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D3F" w:rsidRDefault="00EF2D74">
      <w:pPr>
        <w:spacing w:beforeLines="50" w:before="120" w:afterLines="50" w:after="120"/>
        <w:rPr>
          <w:bCs/>
          <w:szCs w:val="21"/>
        </w:rPr>
      </w:pPr>
      <w:r>
        <w:rPr>
          <w:rFonts w:hint="eastAsia"/>
          <w:bCs/>
          <w:szCs w:val="21"/>
        </w:rPr>
        <w:t>公司代码：</w:t>
      </w:r>
      <w:sdt>
        <w:sdtPr>
          <w:rPr>
            <w:rFonts w:hint="eastAsia"/>
            <w:bCs/>
            <w:szCs w:val="21"/>
          </w:rPr>
          <w:alias w:val="公司代码"/>
          <w:tag w:val="_GBC_704b7b03ea3f4a93b8d4655a09b2ff61"/>
          <w:id w:val="-1015694931"/>
          <w:lock w:val="sdtLocked"/>
          <w:placeholder>
            <w:docPart w:val="GBC22222222222222222222222222222"/>
          </w:placeholder>
        </w:sdtPr>
        <w:sdtContent>
          <w:r>
            <w:rPr>
              <w:rFonts w:hint="eastAsia"/>
              <w:bCs/>
              <w:szCs w:val="21"/>
            </w:rPr>
            <w:t>600704</w:t>
          </w:r>
        </w:sdtContent>
      </w:sdt>
      <w:r>
        <w:rPr>
          <w:rFonts w:hint="eastAsia"/>
          <w:bCs/>
          <w:szCs w:val="21"/>
        </w:rPr>
        <w:t xml:space="preserve">                                           公司简称：</w:t>
      </w:r>
      <w:sdt>
        <w:sdtPr>
          <w:rPr>
            <w:rFonts w:hint="eastAsia"/>
            <w:bCs/>
            <w:szCs w:val="21"/>
          </w:rPr>
          <w:alias w:val="公司简称"/>
          <w:tag w:val="_GBC_0384ae715a1e4b4894a29e4d27f5bef4"/>
          <w:id w:val="-395277951"/>
          <w:lock w:val="sdtLocked"/>
          <w:placeholder>
            <w:docPart w:val="GBC22222222222222222222222222222"/>
          </w:placeholder>
        </w:sdtPr>
        <w:sdtContent>
          <w:r>
            <w:rPr>
              <w:rFonts w:hint="eastAsia"/>
              <w:bCs/>
              <w:szCs w:val="21"/>
            </w:rPr>
            <w:t>物产中大</w:t>
          </w:r>
        </w:sdtContent>
      </w:sdt>
    </w:p>
    <w:p w:rsidR="00D14D3F" w:rsidRDefault="00D14D3F">
      <w:pPr>
        <w:rPr>
          <w:b/>
          <w:bCs/>
          <w:szCs w:val="21"/>
        </w:rPr>
      </w:pPr>
    </w:p>
    <w:p w:rsidR="00D14D3F" w:rsidRDefault="00D14D3F">
      <w:pPr>
        <w:rPr>
          <w:b/>
          <w:bCs/>
          <w:szCs w:val="21"/>
        </w:rPr>
      </w:pPr>
    </w:p>
    <w:sdt>
      <w:sdtPr>
        <w:rPr>
          <w:b/>
          <w:bCs/>
          <w:szCs w:val="21"/>
        </w:rPr>
        <w:tag w:val="_SEC_053d5dad2cbb4a7e949bd9642e6c577f"/>
        <w:id w:val="-548918654"/>
        <w:lock w:val="sdtLocked"/>
        <w:placeholder>
          <w:docPart w:val="GBC22222222222222222222222222222"/>
        </w:placeholder>
      </w:sdtPr>
      <w:sdtEndPr>
        <w:rPr>
          <w:rFonts w:ascii="黑体" w:eastAsia="黑体" w:hAnsi="黑体"/>
          <w:color w:val="FF0000"/>
          <w:sz w:val="44"/>
          <w:szCs w:val="44"/>
        </w:rPr>
      </w:sdtEndPr>
      <w:sdtContent>
        <w:p w:rsidR="00D14D3F" w:rsidRDefault="000827A7">
          <w:pPr>
            <w:jc w:val="center"/>
            <w:rPr>
              <w:rFonts w:ascii="黑体" w:eastAsia="黑体" w:hAnsi="黑体"/>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8971057"/>
              <w:lock w:val="sdtLocked"/>
              <w:placeholder>
                <w:docPart w:val="GBC22222222222222222222222222222"/>
              </w:placeholder>
              <w:dataBinding w:prefixMappings="xmlns:clcid-cgi='clcid-cgi'" w:xpath="/*/clcid-cgi:GongSiFaDingZhongWenMingCheng" w:storeItemID="{89EBAB94-44A0-46A2-B712-30D997D04A6D}"/>
              <w:text/>
            </w:sdtPr>
            <w:sdtContent>
              <w:r w:rsidR="003201B1">
                <w:rPr>
                  <w:rFonts w:ascii="黑体" w:eastAsia="黑体" w:hAnsi="黑体" w:hint="eastAsia"/>
                  <w:b/>
                  <w:bCs/>
                  <w:color w:val="FF0000"/>
                  <w:sz w:val="44"/>
                  <w:szCs w:val="44"/>
                </w:rPr>
                <w:t>物产中大集团股份有限公司</w:t>
              </w:r>
            </w:sdtContent>
          </w:sdt>
        </w:p>
      </w:sdtContent>
    </w:sdt>
    <w:p w:rsidR="00D14D3F" w:rsidRDefault="00EF2D74">
      <w:pPr>
        <w:jc w:val="center"/>
        <w:rPr>
          <w:rFonts w:ascii="黑体" w:eastAsia="黑体" w:hAnsi="黑体"/>
          <w:b/>
          <w:bCs/>
          <w:color w:val="FF0000"/>
          <w:sz w:val="44"/>
          <w:szCs w:val="44"/>
        </w:rPr>
      </w:pPr>
      <w:r>
        <w:rPr>
          <w:rFonts w:ascii="黑体" w:eastAsia="黑体" w:hAnsi="黑体"/>
          <w:b/>
          <w:bCs/>
          <w:color w:val="FF0000"/>
          <w:sz w:val="44"/>
          <w:szCs w:val="44"/>
        </w:rPr>
        <w:t>201</w:t>
      </w:r>
      <w:r>
        <w:rPr>
          <w:rFonts w:ascii="黑体" w:eastAsia="黑体" w:hAnsi="黑体" w:hint="eastAsia"/>
          <w:b/>
          <w:bCs/>
          <w:color w:val="FF0000"/>
          <w:sz w:val="44"/>
          <w:szCs w:val="44"/>
        </w:rPr>
        <w:t>5年年度报告</w:t>
      </w:r>
    </w:p>
    <w:p w:rsidR="00D14D3F" w:rsidRDefault="00EF2D74">
      <w:pPr>
        <w:pStyle w:val="af8"/>
        <w:spacing w:after="280" w:afterAutospacing="0"/>
        <w:jc w:val="center"/>
        <w:rPr>
          <w:rFonts w:ascii="黑体" w:eastAsia="黑体"/>
          <w:b/>
          <w:bCs/>
          <w:sz w:val="28"/>
          <w:szCs w:val="28"/>
        </w:rPr>
      </w:pPr>
      <w:bookmarkStart w:id="0" w:name="_Toc387656034"/>
      <w:r>
        <w:rPr>
          <w:rFonts w:ascii="黑体" w:eastAsia="黑体" w:hint="eastAsia"/>
          <w:b/>
          <w:bCs/>
          <w:sz w:val="28"/>
          <w:szCs w:val="28"/>
        </w:rPr>
        <w:t>重要提示</w:t>
      </w:r>
      <w:bookmarkEnd w:id="0"/>
    </w:p>
    <w:sdt>
      <w:sdtPr>
        <w:rPr>
          <w:rFonts w:ascii="宋体" w:hAnsi="宋体" w:cs="宋体" w:hint="eastAsia"/>
          <w:b w:val="0"/>
          <w:bCs w:val="0"/>
          <w:kern w:val="0"/>
          <w:szCs w:val="24"/>
        </w:rPr>
        <w:tag w:val="_SEC_7d2cef92505949c6b5bd6a9bd88e1b07"/>
        <w:id w:val="-1004825670"/>
        <w:lock w:val="sdtLocked"/>
        <w:placeholder>
          <w:docPart w:val="GBC22222222222222222222222222222"/>
        </w:placeholder>
      </w:sdtPr>
      <w:sdtEndPr>
        <w:rPr>
          <w:rFonts w:ascii="Arial" w:hAnsi="Arial" w:cs="Times New Roman" w:hint="default"/>
          <w:b/>
          <w:bCs/>
          <w:kern w:val="2"/>
          <w:szCs w:val="21"/>
        </w:rPr>
      </w:sdtEndPr>
      <w:sdtContent>
        <w:p w:rsidR="00D14D3F" w:rsidRDefault="000827A7" w:rsidP="008E6601">
          <w:pPr>
            <w:pStyle w:val="2"/>
            <w:numPr>
              <w:ilvl w:val="0"/>
              <w:numId w:val="7"/>
            </w:numPr>
            <w:tabs>
              <w:tab w:val="left" w:pos="434"/>
            </w:tabs>
            <w:spacing w:before="0" w:after="0" w:line="360" w:lineRule="auto"/>
            <w:ind w:left="368" w:hangingChars="175" w:hanging="368"/>
          </w:pPr>
          <w:sdt>
            <w:sdtPr>
              <w:rPr>
                <w:rFonts w:hint="eastAsia"/>
              </w:rPr>
              <w:alias w:val="董事会及董事声明"/>
              <w:tag w:val="_GBC_7a4abe6548364d7e8583e54b6ff64105"/>
              <w:id w:val="4287615"/>
              <w:lock w:val="sdtLocked"/>
              <w:placeholder>
                <w:docPart w:val="GBC22222222222222222222222222222"/>
              </w:placeholder>
            </w:sdtPr>
            <w:sdtContent>
              <w:r w:rsidR="00EF2D74">
                <w:rPr>
                  <w:rFonts w:ascii="Times New Roman" w:hAnsi="宋体" w:cs="宋体"/>
                  <w:bCs w:val="0"/>
                </w:rPr>
                <w:t>本公司董事会、监事会及董事、监事、高级管理人员保证年度报告内容的真实、准确、完整，不存在虚假记载、误导性陈述或重大遗漏，并承担个别和连带的法律责任。</w:t>
              </w:r>
            </w:sdtContent>
          </w:sdt>
        </w:p>
      </w:sdtContent>
    </w:sdt>
    <w:p w:rsidR="00D14D3F" w:rsidRDefault="00D14D3F"/>
    <w:sdt>
      <w:sdtPr>
        <w:rPr>
          <w:rFonts w:ascii="Calibri" w:hAnsi="Calibri" w:cs="宋体" w:hint="eastAsia"/>
          <w:b w:val="0"/>
          <w:bCs w:val="0"/>
          <w:kern w:val="0"/>
          <w:sz w:val="24"/>
          <w:szCs w:val="22"/>
        </w:rPr>
        <w:tag w:val="_SEC_22f2821f4b8f443f90d5135b8aaff83a"/>
        <w:id w:val="5040116"/>
        <w:lock w:val="sdtLocked"/>
        <w:placeholder>
          <w:docPart w:val="GBC22222222222222222222222222222"/>
        </w:placeholder>
      </w:sdtPr>
      <w:sdtEndPr>
        <w:rPr>
          <w:rFonts w:ascii="宋体" w:hAnsi="宋体" w:hint="default"/>
          <w:sz w:val="21"/>
          <w:szCs w:val="21"/>
        </w:rPr>
      </w:sdtEndPr>
      <w:sdtContent>
        <w:p w:rsidR="00D14D3F" w:rsidRDefault="00EF2D74">
          <w:pPr>
            <w:pStyle w:val="2"/>
            <w:numPr>
              <w:ilvl w:val="0"/>
              <w:numId w:val="7"/>
            </w:numPr>
            <w:tabs>
              <w:tab w:val="left" w:pos="448"/>
            </w:tabs>
            <w:spacing w:before="0" w:after="0" w:line="360" w:lineRule="auto"/>
            <w:ind w:left="420" w:hangingChars="175"/>
          </w:pPr>
          <w:r>
            <w:rPr>
              <w:rFonts w:hint="eastAsia"/>
            </w:rPr>
            <w:t>公司</w:t>
          </w:r>
          <w:sdt>
            <w:sdtPr>
              <w:rPr>
                <w:rFonts w:hint="eastAsia"/>
              </w:rPr>
              <w:tag w:val="_PLD_67dfe594d3e24f69b6f9757d86ded61b"/>
              <w:id w:val="1843966674"/>
              <w:lock w:val="sdtLocked"/>
              <w:placeholder>
                <w:docPart w:val="GBC22222222222222222222222222222"/>
              </w:placeholder>
            </w:sdtPr>
            <w:sdtContent>
              <w:r>
                <w:rPr>
                  <w:rFonts w:hint="eastAsia"/>
                </w:rPr>
                <w:t>全体董事出席</w:t>
              </w:r>
            </w:sdtContent>
          </w:sdt>
          <w:r>
            <w:rPr>
              <w:rFonts w:hint="eastAsia"/>
            </w:rPr>
            <w:t>董事会会议。</w:t>
          </w:r>
        </w:p>
        <w:p w:rsidR="00D14D3F" w:rsidRDefault="000827A7">
          <w:pPr>
            <w:rPr>
              <w:szCs w:val="21"/>
            </w:rPr>
          </w:pPr>
        </w:p>
      </w:sdtContent>
    </w:sdt>
    <w:sdt>
      <w:sdtPr>
        <w:rPr>
          <w:rFonts w:ascii="Calibri" w:hAnsi="Calibri" w:cs="宋体" w:hint="eastAsia"/>
          <w:b w:val="0"/>
          <w:bCs w:val="0"/>
          <w:kern w:val="0"/>
          <w:sz w:val="24"/>
          <w:szCs w:val="24"/>
        </w:rPr>
        <w:tag w:val="_SEC_40fba4905c084fec81ccf5c248050f25"/>
        <w:id w:val="1147872"/>
        <w:lock w:val="sdtLocked"/>
        <w:placeholder>
          <w:docPart w:val="GBC22222222222222222222222222222"/>
        </w:placeholder>
      </w:sdtPr>
      <w:sdtEndPr>
        <w:rPr>
          <w:rFonts w:ascii="宋体" w:hAnsi="宋体" w:hint="default"/>
          <w:sz w:val="21"/>
        </w:rPr>
      </w:sdtEndPr>
      <w:sdtContent>
        <w:p w:rsidR="00D14D3F" w:rsidRDefault="000827A7">
          <w:pPr>
            <w:pStyle w:val="2"/>
            <w:numPr>
              <w:ilvl w:val="0"/>
              <w:numId w:val="7"/>
            </w:numPr>
            <w:tabs>
              <w:tab w:val="left" w:pos="518"/>
            </w:tabs>
            <w:spacing w:before="0" w:after="0" w:line="360" w:lineRule="auto"/>
            <w:ind w:left="420" w:hangingChars="175"/>
            <w:jc w:val="left"/>
            <w:rPr>
              <w:rFonts w:ascii="宋体" w:hAnsi="宋体"/>
            </w:rPr>
          </w:pPr>
          <w:sdt>
            <w:sdtPr>
              <w:rPr>
                <w:rFonts w:ascii="宋体" w:hAnsi="宋体" w:hint="eastAsia"/>
              </w:rPr>
              <w:alias w:val="公司聘请的境内会计师事务所名称"/>
              <w:tag w:val="_GBC_ad504284986e4ab994733d7125ba1c33"/>
              <w:id w:val="1144241"/>
              <w:lock w:val="sdtLocked"/>
              <w:placeholder>
                <w:docPart w:val="GBC22222222222222222222222222222"/>
              </w:placeholder>
            </w:sdtPr>
            <w:sdtContent>
              <w:r w:rsidR="00EF2D74">
                <w:rPr>
                  <w:rFonts w:ascii="宋体" w:hAnsi="宋体" w:hint="eastAsia"/>
                </w:rPr>
                <w:t>天健会计师事务所（特殊普通合伙）</w:t>
              </w:r>
            </w:sdtContent>
          </w:sdt>
          <w:r w:rsidR="00EF2D74">
            <w:rPr>
              <w:rFonts w:ascii="宋体" w:hAnsi="宋体" w:hint="eastAsia"/>
            </w:rPr>
            <w:t>为本公司出具了</w:t>
          </w:r>
          <w:sdt>
            <w:sdtPr>
              <w:rPr>
                <w:rFonts w:ascii="宋体" w:hAnsi="宋体" w:hint="eastAsia"/>
              </w:rPr>
              <w:alias w:val="会计师事务所审计意见类型"/>
              <w:tag w:val="_GBC_fc66ac35f9514436909a413223854389"/>
              <w:id w:val="11228056"/>
              <w:lock w:val="sdtLocked"/>
              <w:placeholder>
                <w:docPart w:val="GBC22222222222222222222222222222"/>
              </w:placeholder>
            </w:sdtPr>
            <w:sdtContent>
              <w:r w:rsidR="00EF2D74">
                <w:rPr>
                  <w:rFonts w:ascii="宋体" w:hAnsi="宋体" w:hint="eastAsia"/>
                </w:rPr>
                <w:t>标准无保留意见</w:t>
              </w:r>
            </w:sdtContent>
          </w:sdt>
          <w:r w:rsidR="00EF2D74">
            <w:rPr>
              <w:rFonts w:ascii="宋体" w:hAnsi="宋体" w:hint="eastAsia"/>
            </w:rPr>
            <w:t>的审计报告。</w:t>
          </w:r>
        </w:p>
        <w:p w:rsidR="00D14D3F" w:rsidRDefault="000827A7">
          <w:pPr>
            <w:rPr>
              <w:szCs w:val="21"/>
            </w:rPr>
          </w:pPr>
        </w:p>
      </w:sdtContent>
    </w:sdt>
    <w:sdt>
      <w:sdtPr>
        <w:rPr>
          <w:rFonts w:ascii="宋体" w:hAnsi="宋体" w:hint="eastAsia"/>
          <w:b w:val="0"/>
        </w:rPr>
        <w:tag w:val="_SEC_aa772887f17444efa3f14932a3ab86a1"/>
        <w:id w:val="5039919"/>
        <w:lock w:val="sdtLocked"/>
        <w:placeholder>
          <w:docPart w:val="GBC22222222222222222222222222222"/>
        </w:placeholder>
      </w:sdtPr>
      <w:sdtEndPr>
        <w:rPr>
          <w:b/>
        </w:rPr>
      </w:sdtEndPr>
      <w:sdtContent>
        <w:p w:rsidR="00D14D3F" w:rsidRDefault="00EF2D74">
          <w:pPr>
            <w:pStyle w:val="2"/>
            <w:numPr>
              <w:ilvl w:val="0"/>
              <w:numId w:val="7"/>
            </w:numPr>
            <w:tabs>
              <w:tab w:val="left" w:pos="434"/>
            </w:tabs>
            <w:spacing w:before="0" w:after="0" w:line="360" w:lineRule="auto"/>
            <w:ind w:left="368" w:hangingChars="175" w:hanging="368"/>
            <w:rPr>
              <w:rFonts w:ascii="宋体" w:hAnsi="宋体"/>
            </w:rPr>
          </w:pPr>
          <w:r>
            <w:rPr>
              <w:rFonts w:ascii="宋体" w:hAnsi="宋体" w:hint="eastAsia"/>
            </w:rPr>
            <w:t>公司负责人</w:t>
          </w:r>
          <w:sdt>
            <w:sdtPr>
              <w:rPr>
                <w:rFonts w:ascii="宋体" w:hAnsi="宋体"/>
              </w:rPr>
              <w:alias w:val="公司负责人姓名"/>
              <w:tag w:val="_GBC_ba0728eaa9a342098d20addcde59ed31"/>
              <w:id w:val="10263261"/>
              <w:lock w:val="sdtLocked"/>
              <w:placeholder>
                <w:docPart w:val="GBC22222222222222222222222222222"/>
              </w:placeholder>
              <w:dataBinding w:prefixMappings="xmlns:clcid-mr='clcid-mr'" w:xpath="/*/clcid-mr:GongSiFuZeRenXingMing" w:storeItemID="{89EBAB94-44A0-46A2-B712-30D997D04A6D}"/>
              <w:text/>
            </w:sdtPr>
            <w:sdtContent>
              <w:r w:rsidR="003201B1">
                <w:rPr>
                  <w:rFonts w:ascii="宋体" w:hAnsi="宋体" w:hint="eastAsia"/>
                </w:rPr>
                <w:t>王挺革</w:t>
              </w:r>
            </w:sdtContent>
          </w:sdt>
          <w:r>
            <w:rPr>
              <w:rFonts w:ascii="宋体" w:hAnsi="宋体" w:hint="eastAsia"/>
            </w:rPr>
            <w:t>、主管会计工作负责人</w:t>
          </w:r>
          <w:sdt>
            <w:sdtPr>
              <w:rPr>
                <w:rFonts w:ascii="宋体" w:hAnsi="宋体"/>
              </w:rPr>
              <w:alias w:val="主管会计工作负责人姓名"/>
              <w:tag w:val="_GBC_9ac791ae357946e68402505d2aa6b3b9"/>
              <w:id w:val="10263264"/>
              <w:lock w:val="sdtLocked"/>
              <w:placeholder>
                <w:docPart w:val="GBC22222222222222222222222222222"/>
              </w:placeholder>
              <w:dataBinding w:prefixMappings="xmlns:clcid-mr='clcid-mr'" w:xpath="/*/clcid-mr:ZhuGuanKuaiJiGongZuoFuZeRenXingMing" w:storeItemID="{89EBAB94-44A0-46A2-B712-30D997D04A6D}"/>
              <w:text/>
            </w:sdtPr>
            <w:sdtContent>
              <w:r w:rsidR="00B87A51">
                <w:rPr>
                  <w:rFonts w:ascii="宋体" w:hAnsi="宋体" w:hint="eastAsia"/>
                </w:rPr>
                <w:t>周冠女</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0263267"/>
              <w:lock w:val="sdtLocked"/>
              <w:placeholder>
                <w:docPart w:val="GBC22222222222222222222222222222"/>
              </w:placeholder>
              <w:dataBinding w:prefixMappings="xmlns:clcid-mr='clcid-mr'" w:xpath="/*/clcid-mr:KuaiJiJiGouFuZeRenXingMing" w:storeItemID="{89EBAB94-44A0-46A2-B712-30D997D04A6D}"/>
              <w:text/>
            </w:sdtPr>
            <w:sdtContent>
              <w:r w:rsidR="00B87A51">
                <w:rPr>
                  <w:rFonts w:ascii="宋体" w:hAnsi="宋体" w:hint="eastAsia"/>
                </w:rPr>
                <w:t>张炎</w:t>
              </w:r>
            </w:sdtContent>
          </w:sdt>
          <w:r>
            <w:rPr>
              <w:rFonts w:ascii="宋体" w:hAnsi="宋体" w:hint="eastAsia"/>
            </w:rPr>
            <w:t>声明：保证年度报告中财务报告的真实、准确、完整。</w:t>
          </w:r>
        </w:p>
      </w:sdtContent>
    </w:sdt>
    <w:p w:rsidR="00D14D3F" w:rsidRDefault="00D14D3F"/>
    <w:sdt>
      <w:sdtPr>
        <w:rPr>
          <w:rFonts w:ascii="Calibri" w:hAnsi="Calibri" w:cs="宋体"/>
          <w:b w:val="0"/>
          <w:bCs w:val="0"/>
          <w:kern w:val="0"/>
          <w:sz w:val="24"/>
          <w:szCs w:val="24"/>
        </w:rPr>
        <w:tag w:val="_SEC_a501adcd5b1e409f9a26e2205a1217af"/>
        <w:id w:val="4295422"/>
        <w:lock w:val="sdtLocked"/>
        <w:placeholder>
          <w:docPart w:val="GBC22222222222222222222222222222"/>
        </w:placeholder>
      </w:sdtPr>
      <w:sdtEndPr>
        <w:rPr>
          <w:rFonts w:ascii="宋体" w:hAnsi="宋体" w:hint="eastAsia"/>
          <w:sz w:val="21"/>
          <w:shd w:val="pct15" w:color="auto" w:fill="FFFFFF"/>
        </w:rPr>
      </w:sdtEndPr>
      <w:sdtContent>
        <w:p w:rsidR="00D14D3F" w:rsidRDefault="00EF2D74">
          <w:pPr>
            <w:pStyle w:val="2"/>
            <w:numPr>
              <w:ilvl w:val="0"/>
              <w:numId w:val="7"/>
            </w:numPr>
            <w:tabs>
              <w:tab w:val="left" w:pos="490"/>
            </w:tabs>
            <w:spacing w:before="0" w:after="0" w:line="360" w:lineRule="auto"/>
            <w:ind w:left="420" w:hangingChars="175"/>
            <w:rPr>
              <w:rFonts w:ascii="宋体" w:hAnsi="宋体"/>
              <w:sz w:val="24"/>
              <w:szCs w:val="24"/>
            </w:rPr>
          </w:pPr>
          <w:r>
            <w:t>经董事会审议的报告期利润分配预案或公积金转增股本预案</w:t>
          </w:r>
        </w:p>
        <w:sdt>
          <w:sdtPr>
            <w:rPr>
              <w:rFonts w:hint="eastAsia"/>
              <w:szCs w:val="21"/>
            </w:rPr>
            <w:alias w:val="经董事会审议的报告期利润分配预案或公积金转增股本预案"/>
            <w:tag w:val="_GBC_87fdd30c16df49cc824b47e55e4be6d9"/>
            <w:id w:val="4295418"/>
            <w:lock w:val="sdtLocked"/>
            <w:placeholder>
              <w:docPart w:val="GBC22222222222222222222222222222"/>
            </w:placeholder>
          </w:sdtPr>
          <w:sdtEndPr>
            <w:rPr>
              <w:shd w:val="pct15" w:color="auto" w:fill="FFFFFF"/>
            </w:rPr>
          </w:sdtEndPr>
          <w:sdtContent>
            <w:p w:rsidR="00203FEC" w:rsidRPr="001A0930" w:rsidRDefault="001A0930" w:rsidP="00203FEC">
              <w:pPr>
                <w:spacing w:line="360" w:lineRule="auto"/>
                <w:ind w:firstLineChars="200" w:firstLine="420"/>
                <w:rPr>
                  <w:rFonts w:asciiTheme="minorEastAsia" w:hAnsiTheme="minorEastAsia" w:cs="Times New Roman"/>
                  <w:szCs w:val="21"/>
                </w:rPr>
              </w:pPr>
              <w:r w:rsidRPr="001A0930">
                <w:rPr>
                  <w:rFonts w:asciiTheme="minorEastAsia" w:hAnsiTheme="minorEastAsia" w:cs="Times New Roman" w:hint="eastAsia"/>
                  <w:szCs w:val="21"/>
                </w:rPr>
                <w:t>经天健会计师事务所（特殊普通合伙）审计，2015年度公司实现合并归属于上市公司股东的净利润为1,384,537,995.55元，母公司实现净利润为 497,998,175.62 元，公司按母公司净利润与合并归属于上市公司股东的净利润孰低原则提取10%的法定盈余公积金</w:t>
              </w:r>
              <w:r w:rsidRPr="001A0930">
                <w:rPr>
                  <w:rFonts w:asciiTheme="minorEastAsia" w:hAnsiTheme="minorEastAsia" w:cs="Times New Roman"/>
                  <w:szCs w:val="21"/>
                </w:rPr>
                <w:t>49,799,817.56</w:t>
              </w:r>
              <w:r w:rsidRPr="001A0930">
                <w:rPr>
                  <w:rFonts w:asciiTheme="minorEastAsia" w:hAnsiTheme="minorEastAsia" w:cs="Times New Roman" w:hint="eastAsia"/>
                  <w:szCs w:val="21"/>
                </w:rPr>
                <w:t>元；加上公司年初未分配利润为4,237,100,112.20元，减去2015年已向股东分配的利润102,899,646.45 元，减去本期支付永续债利息240,000,000.00元，本年度实际可供股东分配的利润为 5,228,938,643.74元。母公司期初未分配利润</w:t>
              </w:r>
              <w:r w:rsidRPr="001A0930">
                <w:rPr>
                  <w:rFonts w:asciiTheme="minorEastAsia" w:hAnsiTheme="minorEastAsia" w:cs="Times New Roman"/>
                  <w:szCs w:val="21"/>
                </w:rPr>
                <w:t>802,020,693.40</w:t>
              </w:r>
              <w:r w:rsidRPr="001A0930">
                <w:rPr>
                  <w:rFonts w:asciiTheme="minorEastAsia" w:hAnsiTheme="minorEastAsia" w:cs="Times New Roman" w:hint="eastAsia"/>
                  <w:szCs w:val="21"/>
                </w:rPr>
                <w:t>元，期末未分配利润为</w:t>
              </w:r>
              <w:r w:rsidRPr="001A0930">
                <w:rPr>
                  <w:rFonts w:asciiTheme="minorEastAsia" w:hAnsiTheme="minorEastAsia" w:cs="Times New Roman"/>
                  <w:szCs w:val="21"/>
                </w:rPr>
                <w:t xml:space="preserve">906,569,405.01 </w:t>
              </w:r>
              <w:r w:rsidRPr="001A0930">
                <w:rPr>
                  <w:rFonts w:asciiTheme="minorEastAsia" w:hAnsiTheme="minorEastAsia" w:cs="Times New Roman" w:hint="eastAsia"/>
                  <w:szCs w:val="21"/>
                </w:rPr>
                <w:t>元。</w:t>
              </w:r>
            </w:p>
            <w:p w:rsidR="00203FEC" w:rsidRPr="00203FEC" w:rsidRDefault="00203FEC" w:rsidP="00203FEC">
              <w:pPr>
                <w:spacing w:line="360" w:lineRule="auto"/>
                <w:ind w:firstLineChars="182" w:firstLine="382"/>
                <w:rPr>
                  <w:rFonts w:asciiTheme="minorEastAsia" w:hAnsiTheme="minorEastAsia" w:cs="Times New Roman"/>
                  <w:szCs w:val="21"/>
                </w:rPr>
              </w:pPr>
              <w:r w:rsidRPr="00203FEC">
                <w:rPr>
                  <w:rFonts w:asciiTheme="minorEastAsia" w:hAnsiTheme="minorEastAsia" w:cs="Times New Roman" w:hint="eastAsia"/>
                  <w:szCs w:val="21"/>
                </w:rPr>
                <w:t>根据有关法规及公司章程规定，拟提出公司2015年度利润分配及资本公积转增股本预案为：拟以2015年末总股本</w:t>
              </w:r>
              <w:r w:rsidR="00B24D95">
                <w:rPr>
                  <w:rFonts w:asciiTheme="minorEastAsia" w:hAnsiTheme="minorEastAsia" w:cs="Times New Roman" w:hint="eastAsia"/>
                  <w:szCs w:val="21"/>
                </w:rPr>
                <w:t>2,208,555,085</w:t>
              </w:r>
              <w:r w:rsidRPr="00203FEC">
                <w:rPr>
                  <w:rFonts w:asciiTheme="minorEastAsia" w:hAnsiTheme="minorEastAsia" w:cs="Times New Roman" w:hint="eastAsia"/>
                  <w:szCs w:val="21"/>
                </w:rPr>
                <w:t>股为基数，每10股派现金股利 2.50元（含税），共计派发现金股利 552,138,771.25元,剩余未分配利润结转以后年度分配；同时，拟以2015年末总股本</w:t>
              </w:r>
              <w:r w:rsidR="00B24D95">
                <w:rPr>
                  <w:rFonts w:asciiTheme="minorEastAsia" w:hAnsiTheme="minorEastAsia" w:cs="Times New Roman" w:hint="eastAsia"/>
                  <w:szCs w:val="21"/>
                </w:rPr>
                <w:t>2,208,555,085</w:t>
              </w:r>
              <w:r w:rsidRPr="00203FEC">
                <w:rPr>
                  <w:rFonts w:asciiTheme="minorEastAsia" w:hAnsiTheme="minorEastAsia" w:cs="Times New Roman" w:hint="eastAsia"/>
                  <w:szCs w:val="21"/>
                </w:rPr>
                <w:t>股为基数，以资本公积向全体股东每10股转增3股，共计转增662,566,526股。</w:t>
              </w:r>
            </w:p>
            <w:p w:rsidR="00D14D3F" w:rsidRDefault="004A6D11" w:rsidP="00203FEC">
              <w:pPr>
                <w:spacing w:line="360" w:lineRule="auto"/>
                <w:ind w:firstLineChars="194" w:firstLine="407"/>
                <w:rPr>
                  <w:szCs w:val="21"/>
                  <w:shd w:val="pct15" w:color="auto" w:fill="FFFFFF"/>
                </w:rPr>
              </w:pPr>
              <w:r w:rsidRPr="00964AEE">
                <w:rPr>
                  <w:rFonts w:hint="eastAsia"/>
                  <w:color w:val="000000" w:themeColor="text1"/>
                  <w:szCs w:val="21"/>
                </w:rPr>
                <w:t>本</w:t>
              </w:r>
              <w:r w:rsidR="00203FEC" w:rsidRPr="00964AEE">
                <w:rPr>
                  <w:rFonts w:hint="eastAsia"/>
                  <w:color w:val="000000" w:themeColor="text1"/>
                  <w:szCs w:val="21"/>
                </w:rPr>
                <w:t>议案</w:t>
              </w:r>
              <w:r w:rsidRPr="00964AEE">
                <w:rPr>
                  <w:rFonts w:ascii="Arial" w:cs="Arial" w:hint="eastAsia"/>
                  <w:color w:val="000000" w:themeColor="text1"/>
                  <w:szCs w:val="21"/>
                </w:rPr>
                <w:t>尚需提交</w:t>
              </w:r>
              <w:r w:rsidR="00203FEC" w:rsidRPr="00964AEE">
                <w:rPr>
                  <w:rFonts w:ascii="Arial" w:cs="Arial" w:hint="eastAsia"/>
                  <w:color w:val="000000" w:themeColor="text1"/>
                  <w:szCs w:val="21"/>
                </w:rPr>
                <w:t>股东大会</w:t>
              </w:r>
              <w:r w:rsidRPr="00964AEE">
                <w:rPr>
                  <w:rFonts w:ascii="Arial" w:cs="Arial" w:hint="eastAsia"/>
                  <w:color w:val="000000" w:themeColor="text1"/>
                  <w:szCs w:val="21"/>
                </w:rPr>
                <w:t>审议</w:t>
              </w:r>
              <w:r w:rsidR="00203FEC" w:rsidRPr="00964AEE">
                <w:rPr>
                  <w:rFonts w:ascii="Arial" w:cs="Arial" w:hint="eastAsia"/>
                  <w:color w:val="000000" w:themeColor="text1"/>
                  <w:szCs w:val="21"/>
                </w:rPr>
                <w:t>。</w:t>
              </w:r>
            </w:p>
          </w:sdtContent>
        </w:sdt>
      </w:sdtContent>
    </w:sdt>
    <w:p w:rsidR="00D14D3F" w:rsidRDefault="00D14D3F">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tag w:val="_SEC_cc0a682043544feca8d6178ae3f9b57a"/>
        <w:id w:val="21347806"/>
        <w:lock w:val="sdtLocked"/>
        <w:placeholder>
          <w:docPart w:val="GBC22222222222222222222222222222"/>
        </w:placeholder>
      </w:sdtPr>
      <w:sdtEndPr>
        <w:rPr>
          <w:rFonts w:ascii="宋体" w:hAnsi="宋体" w:hint="eastAsia"/>
          <w:sz w:val="21"/>
          <w:shd w:val="pct15" w:color="auto" w:fill="FFFFFF"/>
        </w:rPr>
      </w:sdtEndPr>
      <w:sdtContent>
        <w:p w:rsidR="00D14D3F" w:rsidRDefault="00EF2D74">
          <w:pPr>
            <w:pStyle w:val="2"/>
            <w:numPr>
              <w:ilvl w:val="0"/>
              <w:numId w:val="7"/>
            </w:numPr>
            <w:tabs>
              <w:tab w:val="left" w:pos="504"/>
            </w:tabs>
            <w:spacing w:before="0" w:after="0" w:line="360" w:lineRule="auto"/>
            <w:ind w:left="420" w:hangingChars="175"/>
            <w:rPr>
              <w:rFonts w:ascii="宋体" w:hAnsi="宋体"/>
            </w:rPr>
          </w:pPr>
          <w:r>
            <w:t>前瞻性陈述的风险声明</w:t>
          </w:r>
        </w:p>
        <w:sdt>
          <w:sdtPr>
            <w:rPr>
              <w:rFonts w:hint="eastAsia"/>
              <w:szCs w:val="21"/>
            </w:rPr>
            <w:alias w:val="公司对报告涉及未来计划等前瞻性陈述的声明"/>
            <w:tag w:val="_GBC_1f83625afa8e46e9bb2a951797b077a3"/>
            <w:id w:val="4295423"/>
            <w:lock w:val="sdtLocked"/>
            <w:placeholder>
              <w:docPart w:val="GBC22222222222222222222222222222"/>
            </w:placeholder>
          </w:sdtPr>
          <w:sdtEndPr>
            <w:rPr>
              <w:shd w:val="pct15" w:color="auto" w:fill="FFFFFF"/>
            </w:rPr>
          </w:sdtEndPr>
          <w:sdtContent>
            <w:p w:rsidR="00D14D3F" w:rsidRDefault="00EF2D74" w:rsidP="00AE553A">
              <w:pPr>
                <w:kinsoku w:val="0"/>
                <w:overflowPunct w:val="0"/>
                <w:autoSpaceDE w:val="0"/>
                <w:autoSpaceDN w:val="0"/>
                <w:adjustRightInd w:val="0"/>
                <w:snapToGrid w:val="0"/>
                <w:spacing w:line="360" w:lineRule="exact"/>
                <w:ind w:firstLineChars="150" w:firstLine="315"/>
                <w:rPr>
                  <w:szCs w:val="21"/>
                  <w:shd w:val="pct15" w:color="auto" w:fill="FFFFFF"/>
                </w:rPr>
              </w:pPr>
              <w:r>
                <w:rPr>
                  <w:rFonts w:hint="eastAsia"/>
                  <w:szCs w:val="21"/>
                </w:rPr>
                <w:t>本报告中所涉及的未来计划、发展战略等前瞻性描述不构成公司对投资者的实质承诺，敬请投资者</w:t>
              </w:r>
              <w:r w:rsidR="000E5944">
                <w:rPr>
                  <w:rFonts w:hint="eastAsia"/>
                  <w:szCs w:val="21"/>
                </w:rPr>
                <w:t>注意投资风险。</w:t>
              </w:r>
              <w:r w:rsidR="000E5944">
                <w:rPr>
                  <w:rFonts w:hint="eastAsia"/>
                  <w:szCs w:val="21"/>
                </w:rPr>
                <w:tab/>
              </w:r>
            </w:p>
          </w:sdtContent>
        </w:sdt>
      </w:sdtContent>
    </w:sdt>
    <w:p w:rsidR="00D14D3F" w:rsidRDefault="00D14D3F">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hint="eastAsia"/>
          <w:b w:val="0"/>
          <w:bCs w:val="0"/>
          <w:kern w:val="0"/>
          <w:sz w:val="24"/>
          <w:szCs w:val="24"/>
          <w:shd w:val="pct15" w:color="auto" w:fill="FFFFFF"/>
        </w:rPr>
        <w:tag w:val="_SEC_dd7ae952183947878c4ccc9b523f2fd5"/>
        <w:id w:val="-871536405"/>
        <w:lock w:val="sdtLocked"/>
        <w:placeholder>
          <w:docPart w:val="GBC22222222222222222222222222222"/>
        </w:placeholder>
      </w:sdtPr>
      <w:sdtEndPr>
        <w:rPr>
          <w:rFonts w:ascii="宋体" w:hAnsi="宋体"/>
          <w:sz w:val="21"/>
          <w:shd w:val="clear" w:color="auto" w:fill="auto"/>
        </w:rPr>
      </w:sdtEndPr>
      <w:sdtContent>
        <w:p w:rsidR="00D14D3F" w:rsidRDefault="00EF2D74">
          <w:pPr>
            <w:pStyle w:val="2"/>
            <w:numPr>
              <w:ilvl w:val="0"/>
              <w:numId w:val="7"/>
            </w:numPr>
            <w:tabs>
              <w:tab w:val="left" w:pos="434"/>
              <w:tab w:val="left" w:pos="644"/>
            </w:tabs>
            <w:spacing w:before="0" w:after="0" w:line="360" w:lineRule="auto"/>
            <w:ind w:left="420" w:hangingChars="175"/>
          </w:pPr>
          <w:r>
            <w:t>是否存在被控股股东及其关联方非经营性占用资金情况</w:t>
          </w:r>
        </w:p>
        <w:sdt>
          <w:sdtPr>
            <w:rPr>
              <w:rFonts w:ascii="Arial" w:hAnsi="Arial" w:hint="eastAsia"/>
              <w:bCs/>
              <w:szCs w:val="21"/>
            </w:rPr>
            <w:alias w:val="本公司是否存在大股东占用资金情况"/>
            <w:tag w:val="_GBC_a9b8d3170fbb4d50a645223c117f8b30"/>
            <w:id w:val="1054286492"/>
            <w:lock w:val="sdtLocked"/>
            <w:placeholder>
              <w:docPart w:val="GBC22222222222222222222222222222"/>
            </w:placeholder>
            <w:comboBox>
              <w:listItem w:displayText="是" w:value="true"/>
              <w:listItem w:displayText="否" w:value="false"/>
            </w:comboBox>
          </w:sdtPr>
          <w:sdtContent>
            <w:p w:rsidR="00D14D3F" w:rsidRDefault="003201B1">
              <w:pPr>
                <w:kinsoku w:val="0"/>
                <w:overflowPunct w:val="0"/>
                <w:autoSpaceDE w:val="0"/>
                <w:autoSpaceDN w:val="0"/>
                <w:adjustRightInd w:val="0"/>
                <w:snapToGrid w:val="0"/>
                <w:spacing w:line="360" w:lineRule="exact"/>
                <w:rPr>
                  <w:rFonts w:ascii="Arial" w:hAnsi="Arial"/>
                  <w:bCs/>
                  <w:szCs w:val="21"/>
                </w:rPr>
              </w:pPr>
              <w:r>
                <w:rPr>
                  <w:rFonts w:ascii="Arial" w:hAnsi="Arial" w:hint="eastAsia"/>
                  <w:bCs/>
                  <w:szCs w:val="21"/>
                </w:rPr>
                <w:t>否</w:t>
              </w:r>
            </w:p>
          </w:sdtContent>
        </w:sdt>
      </w:sdtContent>
    </w:sdt>
    <w:p w:rsidR="00D14D3F" w:rsidRDefault="00D14D3F">
      <w:pPr>
        <w:kinsoku w:val="0"/>
        <w:overflowPunct w:val="0"/>
        <w:autoSpaceDE w:val="0"/>
        <w:autoSpaceDN w:val="0"/>
        <w:adjustRightInd w:val="0"/>
        <w:snapToGrid w:val="0"/>
        <w:spacing w:line="360" w:lineRule="exact"/>
        <w:rPr>
          <w:szCs w:val="21"/>
          <w:shd w:val="pct15" w:color="auto" w:fill="FFFFFF"/>
        </w:rPr>
      </w:pPr>
    </w:p>
    <w:sdt>
      <w:sdtPr>
        <w:rPr>
          <w:rFonts w:ascii="Calibri" w:hAnsi="Calibri" w:cs="宋体"/>
          <w:b w:val="0"/>
          <w:bCs w:val="0"/>
          <w:kern w:val="0"/>
          <w:sz w:val="24"/>
          <w:szCs w:val="24"/>
        </w:rPr>
        <w:tag w:val="_SEC_05a034f558514905b67eb7706c31865e"/>
        <w:id w:val="4295434"/>
        <w:lock w:val="sdtLocked"/>
        <w:placeholder>
          <w:docPart w:val="GBC22222222222222222222222222222"/>
        </w:placeholder>
      </w:sdtPr>
      <w:sdtEndPr>
        <w:rPr>
          <w:rFonts w:ascii="宋体" w:hAnsi="宋体" w:hint="eastAsia"/>
          <w:sz w:val="21"/>
        </w:rPr>
      </w:sdtEndPr>
      <w:sdtContent>
        <w:p w:rsidR="00D14D3F" w:rsidRDefault="00EF2D74">
          <w:pPr>
            <w:pStyle w:val="2"/>
            <w:numPr>
              <w:ilvl w:val="0"/>
              <w:numId w:val="7"/>
            </w:numPr>
            <w:tabs>
              <w:tab w:val="left" w:pos="644"/>
            </w:tabs>
            <w:spacing w:before="0" w:after="0" w:line="360" w:lineRule="auto"/>
            <w:ind w:left="420" w:hangingChars="175"/>
          </w:pPr>
          <w:r>
            <w:t>是否存在违反规定决策程序对外提供担保的情况？</w:t>
          </w:r>
        </w:p>
        <w:sdt>
          <w:sdtPr>
            <w:rPr>
              <w:rFonts w:hint="eastAsia"/>
              <w:szCs w:val="21"/>
            </w:rPr>
            <w:alias w:val="本公司是否存在违反规定决策程序对外提供担保的情况"/>
            <w:tag w:val="_GBC_aef7ac6bbdf043bc8051c4f9fb55e5ea"/>
            <w:id w:val="4295430"/>
            <w:lock w:val="sdtLocked"/>
            <w:placeholder>
              <w:docPart w:val="GBC22222222222222222222222222222"/>
            </w:placeholder>
            <w:comboBox>
              <w:listItem w:displayText="是" w:value="true"/>
              <w:listItem w:displayText="否" w:value="false"/>
            </w:comboBox>
          </w:sdtPr>
          <w:sdtContent>
            <w:p w:rsidR="00D14D3F" w:rsidRDefault="003201B1">
              <w:pPr>
                <w:rPr>
                  <w:szCs w:val="21"/>
                </w:rPr>
              </w:pPr>
              <w:r>
                <w:rPr>
                  <w:rFonts w:hint="eastAsia"/>
                  <w:szCs w:val="21"/>
                </w:rPr>
                <w:t>否</w:t>
              </w:r>
            </w:p>
          </w:sdtContent>
        </w:sdt>
      </w:sdtContent>
    </w:sdt>
    <w:p w:rsidR="00D14D3F" w:rsidRDefault="00D14D3F">
      <w:pPr>
        <w:rPr>
          <w:color w:val="333399"/>
        </w:rPr>
      </w:pPr>
    </w:p>
    <w:sdt>
      <w:sdtPr>
        <w:rPr>
          <w:rFonts w:ascii="宋体" w:hAnsi="宋体" w:cs="宋体"/>
          <w:b w:val="0"/>
          <w:bCs w:val="0"/>
          <w:kern w:val="0"/>
          <w:szCs w:val="24"/>
        </w:rPr>
        <w:tag w:val="_SEC_9889b4a81d8e4a009c1c90b6eaff4bed"/>
        <w:id w:val="11228095"/>
        <w:lock w:val="sdtLocked"/>
        <w:placeholder>
          <w:docPart w:val="GBC22222222222222222222222222222"/>
        </w:placeholder>
      </w:sdtPr>
      <w:sdtEndPr>
        <w:rPr>
          <w:color w:val="000000" w:themeColor="text1"/>
        </w:rPr>
      </w:sdtEndPr>
      <w:sdtContent>
        <w:p w:rsidR="00D14D3F" w:rsidRPr="00F74870" w:rsidRDefault="00EF2D74">
          <w:pPr>
            <w:pStyle w:val="2"/>
            <w:numPr>
              <w:ilvl w:val="0"/>
              <w:numId w:val="7"/>
            </w:numPr>
            <w:tabs>
              <w:tab w:val="left" w:pos="644"/>
            </w:tabs>
            <w:spacing w:before="0" w:after="0" w:line="360" w:lineRule="auto"/>
            <w:ind w:left="368" w:hangingChars="175" w:hanging="368"/>
            <w:rPr>
              <w:color w:val="000000" w:themeColor="text1"/>
            </w:rPr>
          </w:pPr>
          <w:r w:rsidRPr="00F74870">
            <w:rPr>
              <w:rFonts w:hint="eastAsia"/>
              <w:color w:val="000000" w:themeColor="text1"/>
            </w:rPr>
            <w:t>重大风险提示</w:t>
          </w:r>
        </w:p>
        <w:p w:rsidR="00D14D3F" w:rsidRPr="00F74870" w:rsidRDefault="000827A7">
          <w:pPr>
            <w:rPr>
              <w:color w:val="000000" w:themeColor="text1"/>
            </w:rPr>
          </w:pPr>
          <w:sdt>
            <w:sdtPr>
              <w:rPr>
                <w:color w:val="000000" w:themeColor="text1"/>
              </w:rPr>
              <w:alias w:val="重大风险提示"/>
              <w:tag w:val="_GBC_43a6b8847e0241f1af5326af848c7cec"/>
              <w:id w:val="8340739"/>
              <w:lock w:val="sdtLocked"/>
              <w:placeholder>
                <w:docPart w:val="GBC22222222222222222222222222222"/>
              </w:placeholder>
            </w:sdtPr>
            <w:sdtContent>
              <w:r w:rsidR="004A6D11" w:rsidRPr="00F74870">
                <w:rPr>
                  <w:rFonts w:hint="eastAsia"/>
                  <w:color w:val="000000" w:themeColor="text1"/>
                </w:rPr>
                <w:t>公司已在本年度报告第四节中详细描述公司可能面对的风险，敬请投资者予以关注。</w:t>
              </w:r>
            </w:sdtContent>
          </w:sdt>
        </w:p>
      </w:sdtContent>
    </w:sdt>
    <w:p w:rsidR="00D14D3F" w:rsidRDefault="00D14D3F"/>
    <w:sdt>
      <w:sdtPr>
        <w:rPr>
          <w:rFonts w:ascii="宋体" w:hAnsi="宋体" w:cs="宋体"/>
          <w:b w:val="0"/>
          <w:bCs w:val="0"/>
          <w:kern w:val="0"/>
          <w:sz w:val="24"/>
          <w:szCs w:val="24"/>
        </w:rPr>
        <w:tag w:val="_SEC_e9484471c6da4ac39a115f2e22fdac24"/>
        <w:id w:val="833425077"/>
        <w:lock w:val="sdtLocked"/>
        <w:placeholder>
          <w:docPart w:val="GBC22222222222222222222222222222"/>
        </w:placeholder>
      </w:sdtPr>
      <w:sdtEndPr>
        <w:rPr>
          <w:sz w:val="21"/>
        </w:rPr>
      </w:sdtEndPr>
      <w:sdtContent>
        <w:p w:rsidR="00D14D3F" w:rsidRDefault="00EF2D74">
          <w:pPr>
            <w:pStyle w:val="2"/>
            <w:numPr>
              <w:ilvl w:val="0"/>
              <w:numId w:val="7"/>
            </w:numPr>
            <w:tabs>
              <w:tab w:val="left" w:pos="588"/>
              <w:tab w:val="left" w:pos="644"/>
              <w:tab w:val="left" w:pos="672"/>
            </w:tabs>
            <w:spacing w:before="0" w:after="0" w:line="360" w:lineRule="auto"/>
            <w:ind w:left="420" w:hangingChars="175"/>
            <w:rPr>
              <w:b w:val="0"/>
              <w:sz w:val="24"/>
              <w:szCs w:val="24"/>
            </w:rPr>
          </w:pPr>
          <w:r>
            <w:rPr>
              <w:rFonts w:hint="eastAsia"/>
              <w:sz w:val="24"/>
              <w:szCs w:val="24"/>
            </w:rPr>
            <w:t>其他</w:t>
          </w:r>
        </w:p>
        <w:sdt>
          <w:sdtPr>
            <w:rPr>
              <w:szCs w:val="21"/>
            </w:rPr>
            <w:alias w:val="重要提示的其他情况说明"/>
            <w:tag w:val="_GBC_af94cd16edaf46c3bbc1ec9dc56ea822"/>
            <w:id w:val="380293303"/>
            <w:lock w:val="sdtLocked"/>
            <w:placeholder>
              <w:docPart w:val="GBC22222222222222222222222222222"/>
            </w:placeholder>
          </w:sdtPr>
          <w:sdtContent>
            <w:p w:rsidR="00D14D3F" w:rsidRDefault="00C725F9">
              <w:pPr>
                <w:rPr>
                  <w:szCs w:val="21"/>
                </w:rPr>
              </w:pPr>
              <w:r>
                <w:rPr>
                  <w:rFonts w:hint="eastAsia"/>
                  <w:szCs w:val="21"/>
                </w:rPr>
                <w:t>无</w:t>
              </w:r>
            </w:p>
          </w:sdtContent>
        </w:sdt>
      </w:sdtContent>
    </w:sdt>
    <w:p w:rsidR="00D14D3F" w:rsidRDefault="00EF2D74">
      <w:pPr>
        <w:rPr>
          <w:szCs w:val="21"/>
        </w:rPr>
      </w:pPr>
      <w:r>
        <w:rPr>
          <w:szCs w:val="21"/>
        </w:rPr>
        <w:br w:type="page"/>
      </w:r>
    </w:p>
    <w:p w:rsidR="00D14D3F" w:rsidRDefault="00EF2D74">
      <w:pPr>
        <w:spacing w:line="480" w:lineRule="auto"/>
        <w:jc w:val="center"/>
        <w:rPr>
          <w:b/>
          <w:sz w:val="28"/>
          <w:szCs w:val="28"/>
        </w:rPr>
      </w:pPr>
      <w:r>
        <w:rPr>
          <w:rFonts w:hint="eastAsia"/>
          <w:b/>
          <w:sz w:val="28"/>
          <w:szCs w:val="28"/>
        </w:rPr>
        <w:lastRenderedPageBreak/>
        <w:t>目录</w:t>
      </w:r>
    </w:p>
    <w:p w:rsidR="00D14D3F" w:rsidRDefault="00EF2D74">
      <w:pPr>
        <w:pStyle w:val="11"/>
        <w:tabs>
          <w:tab w:val="left" w:pos="1260"/>
          <w:tab w:val="right" w:leader="dot" w:pos="8823"/>
        </w:tabs>
        <w:spacing w:line="360" w:lineRule="auto"/>
        <w:rPr>
          <w:rFonts w:asciiTheme="minorHAnsi" w:eastAsiaTheme="minorEastAsia" w:hAnsiTheme="minorHAnsi" w:cstheme="minorBidi"/>
          <w:b/>
          <w:noProof/>
          <w:szCs w:val="22"/>
        </w:rPr>
      </w:pPr>
      <w:r>
        <w:fldChar w:fldCharType="begin"/>
      </w:r>
      <w:r>
        <w:instrText xml:space="preserve"> TOC \o "1-1" \h \z \u </w:instrText>
      </w:r>
      <w:r>
        <w:fldChar w:fldCharType="separate"/>
      </w:r>
      <w:hyperlink w:anchor="_Toc437961447" w:history="1">
        <w:r>
          <w:rPr>
            <w:rStyle w:val="a3"/>
            <w:rFonts w:hint="eastAsia"/>
            <w:b/>
            <w:noProof/>
          </w:rPr>
          <w:t>第一节</w:t>
        </w:r>
        <w:r>
          <w:rPr>
            <w:rFonts w:asciiTheme="minorHAnsi" w:eastAsiaTheme="minorEastAsia" w:hAnsiTheme="minorHAnsi" w:cstheme="minorBidi"/>
            <w:b/>
            <w:noProof/>
            <w:szCs w:val="22"/>
          </w:rPr>
          <w:tab/>
        </w:r>
        <w:r>
          <w:rPr>
            <w:rStyle w:val="a3"/>
            <w:rFonts w:hint="eastAsia"/>
            <w:b/>
            <w:noProof/>
          </w:rPr>
          <w:t>释义</w:t>
        </w:r>
        <w:r>
          <w:rPr>
            <w:b/>
            <w:noProof/>
            <w:webHidden/>
          </w:rPr>
          <w:tab/>
        </w:r>
        <w:r>
          <w:rPr>
            <w:b/>
            <w:noProof/>
            <w:webHidden/>
          </w:rPr>
          <w:fldChar w:fldCharType="begin"/>
        </w:r>
        <w:r>
          <w:rPr>
            <w:b/>
            <w:noProof/>
            <w:webHidden/>
          </w:rPr>
          <w:instrText xml:space="preserve"> PAGEREF _Toc437961447 \h </w:instrText>
        </w:r>
        <w:r>
          <w:rPr>
            <w:b/>
            <w:noProof/>
            <w:webHidden/>
          </w:rPr>
        </w:r>
        <w:r>
          <w:rPr>
            <w:b/>
            <w:noProof/>
            <w:webHidden/>
          </w:rPr>
          <w:fldChar w:fldCharType="separate"/>
        </w:r>
        <w:r w:rsidR="007C40E9">
          <w:rPr>
            <w:b/>
            <w:noProof/>
            <w:webHidden/>
          </w:rPr>
          <w:t>4</w:t>
        </w:r>
        <w:r>
          <w:rPr>
            <w:b/>
            <w:noProof/>
            <w:webHidden/>
          </w:rPr>
          <w:fldChar w:fldCharType="end"/>
        </w:r>
      </w:hyperlink>
    </w:p>
    <w:p w:rsidR="00D14D3F" w:rsidRDefault="000827A7">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48" w:history="1">
        <w:r w:rsidR="00EF2D74">
          <w:rPr>
            <w:rStyle w:val="a3"/>
            <w:rFonts w:hint="eastAsia"/>
            <w:b/>
            <w:noProof/>
          </w:rPr>
          <w:t>第二节</w:t>
        </w:r>
        <w:r w:rsidR="00EF2D74">
          <w:rPr>
            <w:rFonts w:asciiTheme="minorHAnsi" w:eastAsiaTheme="minorEastAsia" w:hAnsiTheme="minorHAnsi" w:cstheme="minorBidi"/>
            <w:b/>
            <w:noProof/>
            <w:szCs w:val="22"/>
          </w:rPr>
          <w:tab/>
        </w:r>
        <w:r w:rsidR="00EF2D74">
          <w:rPr>
            <w:rStyle w:val="a3"/>
            <w:rFonts w:hint="eastAsia"/>
            <w:b/>
            <w:noProof/>
          </w:rPr>
          <w:t>公司简介和主要财务指标</w:t>
        </w:r>
        <w:r w:rsidR="00EF2D74">
          <w:rPr>
            <w:b/>
            <w:noProof/>
            <w:webHidden/>
          </w:rPr>
          <w:tab/>
        </w:r>
        <w:r w:rsidR="00EF2D74">
          <w:rPr>
            <w:b/>
            <w:noProof/>
            <w:webHidden/>
          </w:rPr>
          <w:fldChar w:fldCharType="begin"/>
        </w:r>
        <w:r w:rsidR="00EF2D74">
          <w:rPr>
            <w:b/>
            <w:noProof/>
            <w:webHidden/>
          </w:rPr>
          <w:instrText xml:space="preserve"> PAGEREF _Toc437961448 \h </w:instrText>
        </w:r>
        <w:r w:rsidR="00EF2D74">
          <w:rPr>
            <w:b/>
            <w:noProof/>
            <w:webHidden/>
          </w:rPr>
        </w:r>
        <w:r w:rsidR="00EF2D74">
          <w:rPr>
            <w:b/>
            <w:noProof/>
            <w:webHidden/>
          </w:rPr>
          <w:fldChar w:fldCharType="separate"/>
        </w:r>
        <w:r w:rsidR="007C40E9">
          <w:rPr>
            <w:b/>
            <w:noProof/>
            <w:webHidden/>
          </w:rPr>
          <w:t>5</w:t>
        </w:r>
        <w:r w:rsidR="00EF2D74">
          <w:rPr>
            <w:b/>
            <w:noProof/>
            <w:webHidden/>
          </w:rPr>
          <w:fldChar w:fldCharType="end"/>
        </w:r>
      </w:hyperlink>
    </w:p>
    <w:p w:rsidR="00D14D3F" w:rsidRDefault="000827A7">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49" w:history="1">
        <w:r w:rsidR="00EF2D74">
          <w:rPr>
            <w:rStyle w:val="a3"/>
            <w:rFonts w:hint="eastAsia"/>
            <w:b/>
            <w:noProof/>
          </w:rPr>
          <w:t>第三节</w:t>
        </w:r>
        <w:r w:rsidR="00EF2D74">
          <w:rPr>
            <w:rFonts w:asciiTheme="minorHAnsi" w:eastAsiaTheme="minorEastAsia" w:hAnsiTheme="minorHAnsi" w:cstheme="minorBidi"/>
            <w:b/>
            <w:noProof/>
            <w:szCs w:val="22"/>
          </w:rPr>
          <w:tab/>
        </w:r>
        <w:r w:rsidR="00EF2D74">
          <w:rPr>
            <w:rStyle w:val="a3"/>
            <w:rFonts w:hint="eastAsia"/>
            <w:b/>
            <w:noProof/>
          </w:rPr>
          <w:t>公司业务概要</w:t>
        </w:r>
        <w:r w:rsidR="00EF2D74">
          <w:rPr>
            <w:b/>
            <w:noProof/>
            <w:webHidden/>
          </w:rPr>
          <w:tab/>
        </w:r>
        <w:r w:rsidR="00EF2D74">
          <w:rPr>
            <w:b/>
            <w:noProof/>
            <w:webHidden/>
          </w:rPr>
          <w:fldChar w:fldCharType="begin"/>
        </w:r>
        <w:r w:rsidR="00EF2D74">
          <w:rPr>
            <w:b/>
            <w:noProof/>
            <w:webHidden/>
          </w:rPr>
          <w:instrText xml:space="preserve"> PAGEREF _Toc437961449 \h </w:instrText>
        </w:r>
        <w:r w:rsidR="00EF2D74">
          <w:rPr>
            <w:b/>
            <w:noProof/>
            <w:webHidden/>
          </w:rPr>
        </w:r>
        <w:r w:rsidR="00EF2D74">
          <w:rPr>
            <w:b/>
            <w:noProof/>
            <w:webHidden/>
          </w:rPr>
          <w:fldChar w:fldCharType="separate"/>
        </w:r>
        <w:r w:rsidR="007C40E9">
          <w:rPr>
            <w:b/>
            <w:noProof/>
            <w:webHidden/>
          </w:rPr>
          <w:t>10</w:t>
        </w:r>
        <w:r w:rsidR="00EF2D74">
          <w:rPr>
            <w:b/>
            <w:noProof/>
            <w:webHidden/>
          </w:rPr>
          <w:fldChar w:fldCharType="end"/>
        </w:r>
      </w:hyperlink>
    </w:p>
    <w:p w:rsidR="00D14D3F" w:rsidRDefault="000827A7">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0" w:history="1">
        <w:r w:rsidR="00EF2D74">
          <w:rPr>
            <w:rStyle w:val="a3"/>
            <w:rFonts w:hint="eastAsia"/>
            <w:b/>
            <w:noProof/>
          </w:rPr>
          <w:t>第四节</w:t>
        </w:r>
        <w:r w:rsidR="00EF2D74">
          <w:rPr>
            <w:rFonts w:asciiTheme="minorHAnsi" w:eastAsiaTheme="minorEastAsia" w:hAnsiTheme="minorHAnsi" w:cstheme="minorBidi"/>
            <w:b/>
            <w:noProof/>
            <w:szCs w:val="22"/>
          </w:rPr>
          <w:tab/>
        </w:r>
        <w:r w:rsidR="00EF2D74">
          <w:rPr>
            <w:rStyle w:val="a3"/>
            <w:rFonts w:hint="eastAsia"/>
            <w:b/>
            <w:noProof/>
          </w:rPr>
          <w:t>管理层讨论与分析</w:t>
        </w:r>
        <w:r w:rsidR="00EF2D74">
          <w:rPr>
            <w:b/>
            <w:noProof/>
            <w:webHidden/>
          </w:rPr>
          <w:tab/>
        </w:r>
      </w:hyperlink>
      <w:r w:rsidR="00236CFD">
        <w:rPr>
          <w:rFonts w:hint="eastAsia"/>
          <w:b/>
          <w:noProof/>
        </w:rPr>
        <w:t>11</w:t>
      </w:r>
    </w:p>
    <w:p w:rsidR="00D14D3F" w:rsidRDefault="000827A7">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1" w:history="1">
        <w:r w:rsidR="00EF2D74">
          <w:rPr>
            <w:rStyle w:val="a3"/>
            <w:rFonts w:hint="eastAsia"/>
            <w:b/>
            <w:noProof/>
          </w:rPr>
          <w:t>第五节</w:t>
        </w:r>
        <w:r w:rsidR="00EF2D74">
          <w:rPr>
            <w:rFonts w:asciiTheme="minorHAnsi" w:eastAsiaTheme="minorEastAsia" w:hAnsiTheme="minorHAnsi" w:cstheme="minorBidi"/>
            <w:b/>
            <w:noProof/>
            <w:szCs w:val="22"/>
          </w:rPr>
          <w:tab/>
        </w:r>
        <w:r w:rsidR="00EF2D74">
          <w:rPr>
            <w:rStyle w:val="a3"/>
            <w:rFonts w:hint="eastAsia"/>
            <w:b/>
            <w:noProof/>
          </w:rPr>
          <w:t>重要事项</w:t>
        </w:r>
        <w:r w:rsidR="00EF2D74">
          <w:rPr>
            <w:b/>
            <w:noProof/>
            <w:webHidden/>
          </w:rPr>
          <w:tab/>
        </w:r>
        <w:r w:rsidR="00EF2D74">
          <w:rPr>
            <w:b/>
            <w:noProof/>
            <w:webHidden/>
          </w:rPr>
          <w:fldChar w:fldCharType="begin"/>
        </w:r>
        <w:r w:rsidR="00EF2D74">
          <w:rPr>
            <w:b/>
            <w:noProof/>
            <w:webHidden/>
          </w:rPr>
          <w:instrText xml:space="preserve"> PAGEREF _Toc437961451 \h </w:instrText>
        </w:r>
        <w:r w:rsidR="00EF2D74">
          <w:rPr>
            <w:b/>
            <w:noProof/>
            <w:webHidden/>
          </w:rPr>
        </w:r>
        <w:r w:rsidR="00EF2D74">
          <w:rPr>
            <w:b/>
            <w:noProof/>
            <w:webHidden/>
          </w:rPr>
          <w:fldChar w:fldCharType="separate"/>
        </w:r>
        <w:r w:rsidR="007C40E9">
          <w:rPr>
            <w:b/>
            <w:noProof/>
            <w:webHidden/>
          </w:rPr>
          <w:t>21</w:t>
        </w:r>
        <w:r w:rsidR="00EF2D74">
          <w:rPr>
            <w:b/>
            <w:noProof/>
            <w:webHidden/>
          </w:rPr>
          <w:fldChar w:fldCharType="end"/>
        </w:r>
      </w:hyperlink>
    </w:p>
    <w:p w:rsidR="00D14D3F" w:rsidRDefault="000827A7">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2" w:history="1">
        <w:r w:rsidR="00EF2D74">
          <w:rPr>
            <w:rStyle w:val="a3"/>
            <w:rFonts w:hint="eastAsia"/>
            <w:b/>
            <w:noProof/>
          </w:rPr>
          <w:t>第六节</w:t>
        </w:r>
        <w:r w:rsidR="00EF2D74">
          <w:rPr>
            <w:rFonts w:asciiTheme="minorHAnsi" w:eastAsiaTheme="minorEastAsia" w:hAnsiTheme="minorHAnsi" w:cstheme="minorBidi"/>
            <w:b/>
            <w:noProof/>
            <w:szCs w:val="22"/>
          </w:rPr>
          <w:tab/>
        </w:r>
        <w:r w:rsidR="00EF2D74">
          <w:rPr>
            <w:rStyle w:val="a3"/>
            <w:rFonts w:hint="eastAsia"/>
            <w:b/>
            <w:noProof/>
          </w:rPr>
          <w:t>普通股股份变动及股东情况</w:t>
        </w:r>
        <w:r w:rsidR="00EF2D74">
          <w:rPr>
            <w:b/>
            <w:noProof/>
            <w:webHidden/>
          </w:rPr>
          <w:tab/>
        </w:r>
        <w:r w:rsidR="00EF2D74">
          <w:rPr>
            <w:b/>
            <w:noProof/>
            <w:webHidden/>
          </w:rPr>
          <w:fldChar w:fldCharType="begin"/>
        </w:r>
        <w:r w:rsidR="00EF2D74">
          <w:rPr>
            <w:b/>
            <w:noProof/>
            <w:webHidden/>
          </w:rPr>
          <w:instrText xml:space="preserve"> PAGEREF _Toc437961452 \h </w:instrText>
        </w:r>
        <w:r w:rsidR="00EF2D74">
          <w:rPr>
            <w:b/>
            <w:noProof/>
            <w:webHidden/>
          </w:rPr>
        </w:r>
        <w:r w:rsidR="00EF2D74">
          <w:rPr>
            <w:b/>
            <w:noProof/>
            <w:webHidden/>
          </w:rPr>
          <w:fldChar w:fldCharType="separate"/>
        </w:r>
        <w:r w:rsidR="007C40E9">
          <w:rPr>
            <w:b/>
            <w:noProof/>
            <w:webHidden/>
          </w:rPr>
          <w:t>41</w:t>
        </w:r>
        <w:r w:rsidR="00EF2D74">
          <w:rPr>
            <w:b/>
            <w:noProof/>
            <w:webHidden/>
          </w:rPr>
          <w:fldChar w:fldCharType="end"/>
        </w:r>
      </w:hyperlink>
    </w:p>
    <w:p w:rsidR="00D14D3F" w:rsidRDefault="000827A7">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3" w:history="1">
        <w:r w:rsidR="00EF2D74">
          <w:rPr>
            <w:rStyle w:val="a3"/>
            <w:rFonts w:hint="eastAsia"/>
            <w:b/>
            <w:noProof/>
          </w:rPr>
          <w:t>第七节</w:t>
        </w:r>
        <w:r w:rsidR="00EF2D74">
          <w:rPr>
            <w:rFonts w:asciiTheme="minorHAnsi" w:eastAsiaTheme="minorEastAsia" w:hAnsiTheme="minorHAnsi" w:cstheme="minorBidi"/>
            <w:b/>
            <w:noProof/>
            <w:szCs w:val="22"/>
          </w:rPr>
          <w:tab/>
        </w:r>
        <w:r w:rsidR="00EF2D74">
          <w:rPr>
            <w:rStyle w:val="a3"/>
            <w:rFonts w:hint="eastAsia"/>
            <w:b/>
            <w:noProof/>
          </w:rPr>
          <w:t>优先股相关情况</w:t>
        </w:r>
        <w:r w:rsidR="00EF2D74">
          <w:rPr>
            <w:b/>
            <w:noProof/>
            <w:webHidden/>
          </w:rPr>
          <w:tab/>
        </w:r>
        <w:r w:rsidR="00EF2D74">
          <w:rPr>
            <w:b/>
            <w:noProof/>
            <w:webHidden/>
          </w:rPr>
          <w:fldChar w:fldCharType="begin"/>
        </w:r>
        <w:r w:rsidR="00EF2D74">
          <w:rPr>
            <w:b/>
            <w:noProof/>
            <w:webHidden/>
          </w:rPr>
          <w:instrText xml:space="preserve"> PAGEREF _Toc437961453 \h </w:instrText>
        </w:r>
        <w:r w:rsidR="00EF2D74">
          <w:rPr>
            <w:b/>
            <w:noProof/>
            <w:webHidden/>
          </w:rPr>
        </w:r>
        <w:r w:rsidR="00EF2D74">
          <w:rPr>
            <w:b/>
            <w:noProof/>
            <w:webHidden/>
          </w:rPr>
          <w:fldChar w:fldCharType="separate"/>
        </w:r>
        <w:r w:rsidR="007C40E9">
          <w:rPr>
            <w:b/>
            <w:noProof/>
            <w:webHidden/>
          </w:rPr>
          <w:t>51</w:t>
        </w:r>
        <w:r w:rsidR="00EF2D74">
          <w:rPr>
            <w:b/>
            <w:noProof/>
            <w:webHidden/>
          </w:rPr>
          <w:fldChar w:fldCharType="end"/>
        </w:r>
      </w:hyperlink>
    </w:p>
    <w:p w:rsidR="00D14D3F" w:rsidRDefault="000827A7">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4" w:history="1">
        <w:r w:rsidR="00EF2D74">
          <w:rPr>
            <w:rStyle w:val="a3"/>
            <w:rFonts w:hint="eastAsia"/>
            <w:b/>
            <w:noProof/>
          </w:rPr>
          <w:t>第八节</w:t>
        </w:r>
        <w:r w:rsidR="00EF2D74">
          <w:rPr>
            <w:rFonts w:asciiTheme="minorHAnsi" w:eastAsiaTheme="minorEastAsia" w:hAnsiTheme="minorHAnsi" w:cstheme="minorBidi"/>
            <w:b/>
            <w:noProof/>
            <w:szCs w:val="22"/>
          </w:rPr>
          <w:tab/>
        </w:r>
        <w:r w:rsidR="00EF2D74">
          <w:rPr>
            <w:rStyle w:val="a3"/>
            <w:rFonts w:hint="eastAsia"/>
            <w:b/>
            <w:noProof/>
          </w:rPr>
          <w:t>董事、监事、高级管理人员和员工情况</w:t>
        </w:r>
        <w:r w:rsidR="00EF2D74">
          <w:rPr>
            <w:b/>
            <w:noProof/>
            <w:webHidden/>
          </w:rPr>
          <w:tab/>
        </w:r>
        <w:r w:rsidR="00EF2D74">
          <w:rPr>
            <w:b/>
            <w:noProof/>
            <w:webHidden/>
          </w:rPr>
          <w:fldChar w:fldCharType="begin"/>
        </w:r>
        <w:r w:rsidR="00EF2D74">
          <w:rPr>
            <w:b/>
            <w:noProof/>
            <w:webHidden/>
          </w:rPr>
          <w:instrText xml:space="preserve"> PAGEREF _Toc437961454 \h </w:instrText>
        </w:r>
        <w:r w:rsidR="00EF2D74">
          <w:rPr>
            <w:b/>
            <w:noProof/>
            <w:webHidden/>
          </w:rPr>
        </w:r>
        <w:r w:rsidR="00EF2D74">
          <w:rPr>
            <w:b/>
            <w:noProof/>
            <w:webHidden/>
          </w:rPr>
          <w:fldChar w:fldCharType="separate"/>
        </w:r>
        <w:r w:rsidR="007C40E9">
          <w:rPr>
            <w:b/>
            <w:noProof/>
            <w:webHidden/>
          </w:rPr>
          <w:t>52</w:t>
        </w:r>
        <w:r w:rsidR="00EF2D74">
          <w:rPr>
            <w:b/>
            <w:noProof/>
            <w:webHidden/>
          </w:rPr>
          <w:fldChar w:fldCharType="end"/>
        </w:r>
      </w:hyperlink>
    </w:p>
    <w:p w:rsidR="00D14D3F" w:rsidRDefault="000827A7">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5" w:history="1">
        <w:r w:rsidR="00EF2D74">
          <w:rPr>
            <w:rStyle w:val="a3"/>
            <w:rFonts w:hint="eastAsia"/>
            <w:b/>
            <w:noProof/>
          </w:rPr>
          <w:t>第九节</w:t>
        </w:r>
        <w:r w:rsidR="00EF2D74">
          <w:rPr>
            <w:rFonts w:asciiTheme="minorHAnsi" w:eastAsiaTheme="minorEastAsia" w:hAnsiTheme="minorHAnsi" w:cstheme="minorBidi"/>
            <w:b/>
            <w:noProof/>
            <w:szCs w:val="22"/>
          </w:rPr>
          <w:tab/>
        </w:r>
        <w:r w:rsidR="00EF2D74">
          <w:rPr>
            <w:rStyle w:val="a3"/>
            <w:rFonts w:hint="eastAsia"/>
            <w:b/>
            <w:noProof/>
          </w:rPr>
          <w:t>公司治理</w:t>
        </w:r>
        <w:r w:rsidR="00EF2D74">
          <w:rPr>
            <w:b/>
            <w:noProof/>
            <w:webHidden/>
          </w:rPr>
          <w:tab/>
        </w:r>
        <w:r w:rsidR="00EF2D74">
          <w:rPr>
            <w:b/>
            <w:noProof/>
            <w:webHidden/>
          </w:rPr>
          <w:fldChar w:fldCharType="begin"/>
        </w:r>
        <w:r w:rsidR="00EF2D74">
          <w:rPr>
            <w:b/>
            <w:noProof/>
            <w:webHidden/>
          </w:rPr>
          <w:instrText xml:space="preserve"> PAGEREF _Toc437961455 \h </w:instrText>
        </w:r>
        <w:r w:rsidR="00EF2D74">
          <w:rPr>
            <w:b/>
            <w:noProof/>
            <w:webHidden/>
          </w:rPr>
        </w:r>
        <w:r w:rsidR="00EF2D74">
          <w:rPr>
            <w:b/>
            <w:noProof/>
            <w:webHidden/>
          </w:rPr>
          <w:fldChar w:fldCharType="separate"/>
        </w:r>
        <w:r w:rsidR="007C40E9">
          <w:rPr>
            <w:b/>
            <w:noProof/>
            <w:webHidden/>
          </w:rPr>
          <w:t>61</w:t>
        </w:r>
        <w:r w:rsidR="00EF2D74">
          <w:rPr>
            <w:b/>
            <w:noProof/>
            <w:webHidden/>
          </w:rPr>
          <w:fldChar w:fldCharType="end"/>
        </w:r>
      </w:hyperlink>
    </w:p>
    <w:p w:rsidR="00D14D3F" w:rsidRDefault="000827A7">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6" w:history="1">
        <w:r w:rsidR="00EF2D74">
          <w:rPr>
            <w:rStyle w:val="a3"/>
            <w:rFonts w:hint="eastAsia"/>
            <w:b/>
            <w:noProof/>
          </w:rPr>
          <w:t>第十节</w:t>
        </w:r>
        <w:r w:rsidR="00EF2D74">
          <w:rPr>
            <w:rFonts w:asciiTheme="minorHAnsi" w:eastAsiaTheme="minorEastAsia" w:hAnsiTheme="minorHAnsi" w:cstheme="minorBidi"/>
            <w:b/>
            <w:noProof/>
            <w:szCs w:val="22"/>
          </w:rPr>
          <w:tab/>
        </w:r>
        <w:r w:rsidR="00EF2D74">
          <w:rPr>
            <w:rStyle w:val="a3"/>
            <w:rFonts w:hint="eastAsia"/>
            <w:b/>
            <w:noProof/>
          </w:rPr>
          <w:t>公司债券相关情况</w:t>
        </w:r>
        <w:r w:rsidR="00EF2D74">
          <w:rPr>
            <w:b/>
            <w:noProof/>
            <w:webHidden/>
          </w:rPr>
          <w:tab/>
        </w:r>
        <w:r w:rsidR="00EF2D74">
          <w:rPr>
            <w:b/>
            <w:noProof/>
            <w:webHidden/>
          </w:rPr>
          <w:fldChar w:fldCharType="begin"/>
        </w:r>
        <w:r w:rsidR="00EF2D74">
          <w:rPr>
            <w:b/>
            <w:noProof/>
            <w:webHidden/>
          </w:rPr>
          <w:instrText xml:space="preserve"> PAGEREF _Toc437961456 \h </w:instrText>
        </w:r>
        <w:r w:rsidR="00EF2D74">
          <w:rPr>
            <w:b/>
            <w:noProof/>
            <w:webHidden/>
          </w:rPr>
        </w:r>
        <w:r w:rsidR="00EF2D74">
          <w:rPr>
            <w:b/>
            <w:noProof/>
            <w:webHidden/>
          </w:rPr>
          <w:fldChar w:fldCharType="separate"/>
        </w:r>
        <w:r w:rsidR="007C40E9">
          <w:rPr>
            <w:b/>
            <w:noProof/>
            <w:webHidden/>
          </w:rPr>
          <w:t>63</w:t>
        </w:r>
        <w:r w:rsidR="00EF2D74">
          <w:rPr>
            <w:b/>
            <w:noProof/>
            <w:webHidden/>
          </w:rPr>
          <w:fldChar w:fldCharType="end"/>
        </w:r>
      </w:hyperlink>
    </w:p>
    <w:p w:rsidR="00D14D3F" w:rsidRDefault="000827A7">
      <w:pPr>
        <w:pStyle w:val="11"/>
        <w:tabs>
          <w:tab w:val="left" w:pos="1260"/>
          <w:tab w:val="right" w:leader="dot" w:pos="8823"/>
        </w:tabs>
        <w:spacing w:line="360" w:lineRule="auto"/>
        <w:rPr>
          <w:rFonts w:asciiTheme="minorHAnsi" w:eastAsiaTheme="minorEastAsia" w:hAnsiTheme="minorHAnsi" w:cstheme="minorBidi"/>
          <w:b/>
          <w:noProof/>
          <w:szCs w:val="22"/>
        </w:rPr>
      </w:pPr>
      <w:hyperlink w:anchor="_Toc437961457" w:history="1">
        <w:r w:rsidR="00EF2D74">
          <w:rPr>
            <w:rStyle w:val="a3"/>
            <w:rFonts w:ascii="宋体" w:hAnsi="宋体" w:hint="eastAsia"/>
            <w:b/>
            <w:noProof/>
          </w:rPr>
          <w:t>第十一节</w:t>
        </w:r>
        <w:r w:rsidR="00EF2D74">
          <w:rPr>
            <w:rFonts w:asciiTheme="minorHAnsi" w:eastAsiaTheme="minorEastAsia" w:hAnsiTheme="minorHAnsi" w:cstheme="minorBidi"/>
            <w:b/>
            <w:noProof/>
            <w:szCs w:val="22"/>
          </w:rPr>
          <w:tab/>
        </w:r>
        <w:r w:rsidR="00EF2D74">
          <w:rPr>
            <w:rStyle w:val="a3"/>
            <w:rFonts w:ascii="宋体" w:hAnsi="宋体" w:hint="eastAsia"/>
            <w:b/>
            <w:noProof/>
          </w:rPr>
          <w:t>财务报告</w:t>
        </w:r>
        <w:r w:rsidR="00EF2D74">
          <w:rPr>
            <w:b/>
            <w:noProof/>
            <w:webHidden/>
          </w:rPr>
          <w:tab/>
        </w:r>
        <w:r w:rsidR="00EF2D74">
          <w:rPr>
            <w:b/>
            <w:noProof/>
            <w:webHidden/>
          </w:rPr>
          <w:fldChar w:fldCharType="begin"/>
        </w:r>
        <w:r w:rsidR="00EF2D74">
          <w:rPr>
            <w:b/>
            <w:noProof/>
            <w:webHidden/>
          </w:rPr>
          <w:instrText xml:space="preserve"> PAGEREF _Toc437961457 \h </w:instrText>
        </w:r>
        <w:r w:rsidR="00EF2D74">
          <w:rPr>
            <w:b/>
            <w:noProof/>
            <w:webHidden/>
          </w:rPr>
        </w:r>
        <w:r w:rsidR="00EF2D74">
          <w:rPr>
            <w:b/>
            <w:noProof/>
            <w:webHidden/>
          </w:rPr>
          <w:fldChar w:fldCharType="separate"/>
        </w:r>
        <w:r w:rsidR="007C40E9">
          <w:rPr>
            <w:b/>
            <w:noProof/>
            <w:webHidden/>
          </w:rPr>
          <w:t>66</w:t>
        </w:r>
        <w:r w:rsidR="00EF2D74">
          <w:rPr>
            <w:b/>
            <w:noProof/>
            <w:webHidden/>
          </w:rPr>
          <w:fldChar w:fldCharType="end"/>
        </w:r>
      </w:hyperlink>
    </w:p>
    <w:p w:rsidR="00D14D3F" w:rsidRDefault="000827A7">
      <w:pPr>
        <w:pStyle w:val="11"/>
        <w:tabs>
          <w:tab w:val="left" w:pos="1260"/>
          <w:tab w:val="right" w:leader="dot" w:pos="8823"/>
        </w:tabs>
        <w:spacing w:line="360" w:lineRule="auto"/>
        <w:rPr>
          <w:rFonts w:asciiTheme="minorHAnsi" w:eastAsiaTheme="minorEastAsia" w:hAnsiTheme="minorHAnsi" w:cstheme="minorBidi"/>
          <w:noProof/>
          <w:szCs w:val="22"/>
        </w:rPr>
      </w:pPr>
      <w:hyperlink w:anchor="_Toc437961458" w:history="1">
        <w:r w:rsidR="00EF2D74">
          <w:rPr>
            <w:rStyle w:val="a3"/>
            <w:rFonts w:ascii="宋体" w:hAnsi="宋体" w:hint="eastAsia"/>
            <w:b/>
            <w:noProof/>
          </w:rPr>
          <w:t>第十二节</w:t>
        </w:r>
        <w:r w:rsidR="00EF2D74">
          <w:rPr>
            <w:rFonts w:asciiTheme="minorHAnsi" w:eastAsiaTheme="minorEastAsia" w:hAnsiTheme="minorHAnsi" w:cstheme="minorBidi"/>
            <w:b/>
            <w:noProof/>
            <w:szCs w:val="22"/>
          </w:rPr>
          <w:tab/>
        </w:r>
        <w:r w:rsidR="00EF2D74">
          <w:rPr>
            <w:rStyle w:val="a3"/>
            <w:rFonts w:ascii="宋体" w:hAnsi="宋体" w:hint="eastAsia"/>
            <w:b/>
            <w:noProof/>
          </w:rPr>
          <w:t>备查文件目录</w:t>
        </w:r>
        <w:r w:rsidR="00EF2D74">
          <w:rPr>
            <w:b/>
            <w:noProof/>
            <w:webHidden/>
          </w:rPr>
          <w:tab/>
        </w:r>
        <w:r w:rsidR="00EF2D74">
          <w:rPr>
            <w:b/>
            <w:noProof/>
            <w:webHidden/>
          </w:rPr>
          <w:fldChar w:fldCharType="begin"/>
        </w:r>
        <w:r w:rsidR="00EF2D74">
          <w:rPr>
            <w:b/>
            <w:noProof/>
            <w:webHidden/>
          </w:rPr>
          <w:instrText xml:space="preserve"> PAGEREF _Toc437961458 \h </w:instrText>
        </w:r>
        <w:r w:rsidR="00EF2D74">
          <w:rPr>
            <w:b/>
            <w:noProof/>
            <w:webHidden/>
          </w:rPr>
        </w:r>
        <w:r w:rsidR="00EF2D74">
          <w:rPr>
            <w:b/>
            <w:noProof/>
            <w:webHidden/>
          </w:rPr>
          <w:fldChar w:fldCharType="separate"/>
        </w:r>
        <w:r w:rsidR="007C40E9">
          <w:rPr>
            <w:b/>
            <w:noProof/>
            <w:webHidden/>
          </w:rPr>
          <w:t>193</w:t>
        </w:r>
        <w:r w:rsidR="00EF2D74">
          <w:rPr>
            <w:b/>
            <w:noProof/>
            <w:webHidden/>
          </w:rPr>
          <w:fldChar w:fldCharType="end"/>
        </w:r>
      </w:hyperlink>
    </w:p>
    <w:p w:rsidR="00D14D3F" w:rsidRDefault="00EF2D74">
      <w:pPr>
        <w:sectPr w:rsidR="00D14D3F" w:rsidSect="00F74870">
          <w:headerReference w:type="default" r:id="rId13"/>
          <w:footerReference w:type="default" r:id="rId14"/>
          <w:pgSz w:w="11906" w:h="16838"/>
          <w:pgMar w:top="1440" w:right="1080" w:bottom="1440" w:left="1080" w:header="855" w:footer="992" w:gutter="0"/>
          <w:cols w:space="425"/>
          <w:docGrid w:linePitch="312"/>
        </w:sectPr>
      </w:pPr>
      <w:r>
        <w:fldChar w:fldCharType="end"/>
      </w:r>
    </w:p>
    <w:p w:rsidR="00D14D3F" w:rsidRDefault="00A666E8">
      <w:pPr>
        <w:rPr>
          <w:szCs w:val="21"/>
        </w:rPr>
      </w:pPr>
      <w:r>
        <w:rPr>
          <w:rFonts w:hint="eastAsia"/>
          <w:szCs w:val="21"/>
        </w:rPr>
        <w:lastRenderedPageBreak/>
        <w:t xml:space="preserve"> </w:t>
      </w:r>
    </w:p>
    <w:p w:rsidR="00D14D3F" w:rsidRDefault="00EF2D74">
      <w:pPr>
        <w:pStyle w:val="10"/>
        <w:numPr>
          <w:ilvl w:val="0"/>
          <w:numId w:val="3"/>
        </w:numPr>
      </w:pPr>
      <w:bookmarkStart w:id="1" w:name="_Toc407111354"/>
      <w:bookmarkStart w:id="2" w:name="_Toc436392761"/>
      <w:bookmarkStart w:id="3" w:name="_Toc437440708"/>
      <w:bookmarkStart w:id="4" w:name="_Toc437961447"/>
      <w:r>
        <w:rPr>
          <w:rFonts w:hint="eastAsia"/>
        </w:rPr>
        <w:t>释义</w:t>
      </w:r>
      <w:bookmarkEnd w:id="1"/>
      <w:bookmarkEnd w:id="2"/>
      <w:bookmarkEnd w:id="3"/>
      <w:bookmarkEnd w:id="4"/>
    </w:p>
    <w:sdt>
      <w:sdtPr>
        <w:rPr>
          <w:rFonts w:ascii="Calibri" w:hAnsi="Calibri" w:cs="宋体"/>
          <w:b w:val="0"/>
          <w:bCs w:val="0"/>
          <w:kern w:val="0"/>
          <w:sz w:val="24"/>
          <w:szCs w:val="22"/>
        </w:rPr>
        <w:tag w:val="_SEC_e0ada4191e1e474fa6a3f5096e480871"/>
        <w:id w:val="4295450"/>
        <w:lock w:val="sdtLocked"/>
        <w:placeholder>
          <w:docPart w:val="GBC22222222222222222222222222222"/>
        </w:placeholder>
      </w:sdtPr>
      <w:sdtEndPr>
        <w:rPr>
          <w:rFonts w:ascii="宋体" w:hAnsi="宋体"/>
          <w:sz w:val="21"/>
          <w:szCs w:val="24"/>
        </w:rPr>
      </w:sdtEndPr>
      <w:sdtContent>
        <w:p w:rsidR="00D14D3F" w:rsidRDefault="00EF2D74">
          <w:pPr>
            <w:pStyle w:val="2"/>
            <w:numPr>
              <w:ilvl w:val="0"/>
              <w:numId w:val="25"/>
            </w:numPr>
            <w:tabs>
              <w:tab w:val="left" w:pos="588"/>
            </w:tabs>
            <w:ind w:hangingChars="175"/>
          </w:pPr>
          <w:r>
            <w:t>释义</w:t>
          </w:r>
        </w:p>
        <w:p w:rsidR="00AB128D" w:rsidRDefault="00EF2D74">
          <w:pPr>
            <w:rPr>
              <w:szCs w:val="21"/>
            </w:rPr>
          </w:pPr>
          <w:r>
            <w:rPr>
              <w:szCs w:val="21"/>
            </w:rPr>
            <w:t>在本报告书中，除非文义另有所指，下列词语具有如下含义：</w:t>
          </w:r>
        </w:p>
        <w:tbl>
          <w:tblPr>
            <w:tblStyle w:val="a6"/>
            <w:tblW w:w="0" w:type="auto"/>
            <w:tblLook w:val="04A0" w:firstRow="1" w:lastRow="0" w:firstColumn="1" w:lastColumn="0" w:noHBand="0" w:noVBand="1"/>
          </w:tblPr>
          <w:tblGrid>
            <w:gridCol w:w="2376"/>
            <w:gridCol w:w="2127"/>
            <w:gridCol w:w="4545"/>
          </w:tblGrid>
          <w:tr w:rsidR="00D47AB7" w:rsidTr="003C786B">
            <w:tc>
              <w:tcPr>
                <w:tcW w:w="9048" w:type="dxa"/>
                <w:gridSpan w:val="3"/>
              </w:tcPr>
              <w:p w:rsidR="00D47AB7" w:rsidRDefault="00D47AB7" w:rsidP="003C786B">
                <w:pPr>
                  <w:rPr>
                    <w:szCs w:val="21"/>
                  </w:rPr>
                </w:pPr>
                <w:r>
                  <w:rPr>
                    <w:szCs w:val="21"/>
                  </w:rPr>
                  <w:t>常用词语释义</w:t>
                </w:r>
              </w:p>
            </w:tc>
          </w:tr>
          <w:sdt>
            <w:sdtPr>
              <w:rPr>
                <w:rFonts w:ascii="Calibri" w:eastAsiaTheme="minorEastAsia" w:hAnsi="Calibri" w:cstheme="minorBidi" w:hint="eastAsia"/>
                <w:kern w:val="2"/>
                <w:szCs w:val="21"/>
              </w:rPr>
              <w:alias w:val="释义"/>
              <w:tag w:val="_TUP_44bf5f5b8d4e40a1afa2f3a4be6551b6"/>
              <w:id w:val="-1442422"/>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524060106"/>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hAnsi="Calibri" w:hint="eastAsia"/>
                            <w:szCs w:val="21"/>
                          </w:rPr>
                          <w:t>物产中大、公司、本公司、吸收合并方、上市公司</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74177482"/>
                    <w:lock w:val="sdtLocked"/>
                  </w:sdtPr>
                  <w:sdtContent>
                    <w:tc>
                      <w:tcPr>
                        <w:tcW w:w="4545" w:type="dxa"/>
                      </w:tcPr>
                      <w:p w:rsidR="00D47AB7" w:rsidRDefault="00D47AB7" w:rsidP="003C786B">
                        <w:pPr>
                          <w:rPr>
                            <w:szCs w:val="21"/>
                          </w:rPr>
                        </w:pPr>
                        <w:r>
                          <w:rPr>
                            <w:rFonts w:hint="eastAsia"/>
                            <w:szCs w:val="21"/>
                          </w:rPr>
                          <w:t>物产中大集团股份有限公司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567138919"/>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84675317"/>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hAnsi="Calibri" w:hint="eastAsia"/>
                            <w:szCs w:val="21"/>
                          </w:rPr>
                          <w:t>物产集团</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48790158"/>
                    <w:lock w:val="sdtLocked"/>
                  </w:sdtPr>
                  <w:sdtContent>
                    <w:tc>
                      <w:tcPr>
                        <w:tcW w:w="4545" w:type="dxa"/>
                      </w:tcPr>
                      <w:p w:rsidR="00D47AB7" w:rsidRDefault="00D47AB7" w:rsidP="003C786B">
                        <w:pPr>
                          <w:rPr>
                            <w:szCs w:val="21"/>
                          </w:rPr>
                        </w:pPr>
                        <w:r>
                          <w:rPr>
                            <w:rFonts w:hint="eastAsia"/>
                            <w:szCs w:val="21"/>
                          </w:rPr>
                          <w:t>浙江省物产集团有限公司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262064587"/>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573471008"/>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hAnsi="Calibri" w:hint="eastAsia"/>
                            <w:szCs w:val="21"/>
                          </w:rPr>
                          <w:t>煌迅投资</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59099010"/>
                    <w:lock w:val="sdtLocked"/>
                  </w:sdtPr>
                  <w:sdtContent>
                    <w:tc>
                      <w:tcPr>
                        <w:tcW w:w="4545" w:type="dxa"/>
                      </w:tcPr>
                      <w:p w:rsidR="00D47AB7" w:rsidRDefault="00D47AB7" w:rsidP="003C786B">
                        <w:pPr>
                          <w:rPr>
                            <w:szCs w:val="21"/>
                          </w:rPr>
                        </w:pPr>
                        <w:r>
                          <w:rPr>
                            <w:rFonts w:hint="eastAsia"/>
                            <w:szCs w:val="21"/>
                          </w:rPr>
                          <w:t>煌迅投资有限公司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003319808"/>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992090330"/>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hAnsi="Calibri" w:hint="eastAsia"/>
                            <w:szCs w:val="21"/>
                          </w:rPr>
                          <w:t>国资公司</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14216149"/>
                    <w:lock w:val="sdtLocked"/>
                  </w:sdtPr>
                  <w:sdtContent>
                    <w:tc>
                      <w:tcPr>
                        <w:tcW w:w="4545" w:type="dxa"/>
                      </w:tcPr>
                      <w:p w:rsidR="00D47AB7" w:rsidRDefault="00D47AB7" w:rsidP="003C786B">
                        <w:pPr>
                          <w:rPr>
                            <w:szCs w:val="21"/>
                          </w:rPr>
                        </w:pPr>
                        <w:r>
                          <w:rPr>
                            <w:rFonts w:hint="eastAsia"/>
                            <w:szCs w:val="21"/>
                          </w:rPr>
                          <w:t>浙江省国有资本运营有限公司，曾用名浙江省综合资产经营有限公司（简称“综资公司”）</w:t>
                        </w:r>
                      </w:p>
                    </w:tc>
                  </w:sdtContent>
                </w:sdt>
              </w:tr>
            </w:sdtContent>
          </w:sdt>
          <w:sdt>
            <w:sdtPr>
              <w:rPr>
                <w:rFonts w:ascii="Calibri" w:eastAsiaTheme="minorEastAsia" w:hAnsi="Calibri" w:cstheme="minorBidi" w:hint="eastAsia"/>
                <w:kern w:val="2"/>
                <w:szCs w:val="21"/>
              </w:rPr>
              <w:alias w:val="释义"/>
              <w:tag w:val="_TUP_44bf5f5b8d4e40a1afa2f3a4be6551b6"/>
              <w:id w:val="-1958019723"/>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842621976"/>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hAnsi="Calibri" w:hint="eastAsia"/>
                            <w:szCs w:val="21"/>
                          </w:rPr>
                          <w:t>交通集团</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55220729"/>
                    <w:lock w:val="sdtLocked"/>
                  </w:sdtPr>
                  <w:sdtContent>
                    <w:tc>
                      <w:tcPr>
                        <w:tcW w:w="4545" w:type="dxa"/>
                      </w:tcPr>
                      <w:p w:rsidR="00D47AB7" w:rsidRDefault="00D47AB7" w:rsidP="003C786B">
                        <w:pPr>
                          <w:rPr>
                            <w:szCs w:val="21"/>
                          </w:rPr>
                        </w:pPr>
                        <w:r>
                          <w:rPr>
                            <w:rFonts w:hint="eastAsia"/>
                            <w:szCs w:val="21"/>
                          </w:rPr>
                          <w:t>浙江省交通投资集团有限公司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069996240"/>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446170235"/>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浙江省国资委</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26982672"/>
                    <w:lock w:val="sdtLocked"/>
                  </w:sdtPr>
                  <w:sdtContent>
                    <w:tc>
                      <w:tcPr>
                        <w:tcW w:w="4545" w:type="dxa"/>
                      </w:tcPr>
                      <w:p w:rsidR="00D47AB7" w:rsidRDefault="00D47AB7" w:rsidP="003C786B">
                        <w:pPr>
                          <w:rPr>
                            <w:szCs w:val="21"/>
                          </w:rPr>
                        </w:pPr>
                        <w:r>
                          <w:rPr>
                            <w:rFonts w:hint="eastAsia"/>
                            <w:szCs w:val="21"/>
                          </w:rPr>
                          <w:t>浙江省人民政府国有资产监督管理委员会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1249110257"/>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14338967"/>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中国证监会</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12851581"/>
                    <w:lock w:val="sdtLocked"/>
                  </w:sdtPr>
                  <w:sdtContent>
                    <w:tc>
                      <w:tcPr>
                        <w:tcW w:w="4545" w:type="dxa"/>
                      </w:tcPr>
                      <w:p w:rsidR="00D47AB7" w:rsidRDefault="00D47AB7" w:rsidP="003C786B">
                        <w:pPr>
                          <w:rPr>
                            <w:szCs w:val="21"/>
                          </w:rPr>
                        </w:pPr>
                        <w:r>
                          <w:rPr>
                            <w:rFonts w:hint="eastAsia"/>
                            <w:szCs w:val="21"/>
                          </w:rPr>
                          <w:t>中国证券监督管理委员会</w:t>
                        </w:r>
                      </w:p>
                    </w:tc>
                  </w:sdtContent>
                </w:sdt>
              </w:tr>
            </w:sdtContent>
          </w:sdt>
          <w:sdt>
            <w:sdtPr>
              <w:rPr>
                <w:rFonts w:ascii="Calibri" w:eastAsiaTheme="minorEastAsia" w:hAnsi="Calibri" w:cstheme="minorBidi" w:hint="eastAsia"/>
                <w:kern w:val="2"/>
                <w:szCs w:val="21"/>
              </w:rPr>
              <w:alias w:val="释义"/>
              <w:tag w:val="_TUP_44bf5f5b8d4e40a1afa2f3a4be6551b6"/>
              <w:id w:val="-535883915"/>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83523167"/>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物产金属</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97384719"/>
                    <w:lock w:val="sdtLocked"/>
                  </w:sdtPr>
                  <w:sdtContent>
                    <w:tc>
                      <w:tcPr>
                        <w:tcW w:w="4545" w:type="dxa"/>
                      </w:tcPr>
                      <w:p w:rsidR="00D47AB7" w:rsidRDefault="00D47AB7" w:rsidP="003C786B">
                        <w:pPr>
                          <w:rPr>
                            <w:szCs w:val="21"/>
                          </w:rPr>
                        </w:pPr>
                        <w:r>
                          <w:rPr>
                            <w:rFonts w:hint="eastAsia"/>
                            <w:szCs w:val="21"/>
                          </w:rPr>
                          <w:t>浙江物产金属集团有限公司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97270683"/>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023209036"/>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物产环能</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3829712"/>
                    <w:lock w:val="sdtLocked"/>
                  </w:sdtPr>
                  <w:sdtContent>
                    <w:tc>
                      <w:tcPr>
                        <w:tcW w:w="4545" w:type="dxa"/>
                      </w:tcPr>
                      <w:p w:rsidR="00D47AB7" w:rsidRDefault="00D47AB7" w:rsidP="003C786B">
                        <w:pPr>
                          <w:rPr>
                            <w:szCs w:val="21"/>
                          </w:rPr>
                        </w:pPr>
                        <w:r>
                          <w:rPr>
                            <w:rFonts w:hint="eastAsia"/>
                            <w:szCs w:val="21"/>
                          </w:rPr>
                          <w:t>浙江物产环保能源股份有限公司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527017092"/>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715009984"/>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物产国际</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836506504"/>
                    <w:lock w:val="sdtLocked"/>
                  </w:sdtPr>
                  <w:sdtContent>
                    <w:tc>
                      <w:tcPr>
                        <w:tcW w:w="4545" w:type="dxa"/>
                      </w:tcPr>
                      <w:p w:rsidR="00D47AB7" w:rsidRDefault="00D47AB7" w:rsidP="003C786B">
                        <w:pPr>
                          <w:rPr>
                            <w:szCs w:val="21"/>
                          </w:rPr>
                        </w:pPr>
                        <w:r>
                          <w:rPr>
                            <w:rFonts w:hint="eastAsia"/>
                            <w:szCs w:val="21"/>
                          </w:rPr>
                          <w:t>浙江物产国际贸易有限公司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884294372"/>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797053151"/>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物产物流</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44847486"/>
                    <w:lock w:val="sdtLocked"/>
                  </w:sdtPr>
                  <w:sdtContent>
                    <w:tc>
                      <w:tcPr>
                        <w:tcW w:w="4545" w:type="dxa"/>
                      </w:tcPr>
                      <w:p w:rsidR="00D47AB7" w:rsidRDefault="00D47AB7" w:rsidP="003C786B">
                        <w:pPr>
                          <w:rPr>
                            <w:szCs w:val="21"/>
                          </w:rPr>
                        </w:pPr>
                        <w:r>
                          <w:rPr>
                            <w:rFonts w:hint="eastAsia"/>
                            <w:szCs w:val="21"/>
                          </w:rPr>
                          <w:t>浙江物产物流投资有限公司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132554161"/>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842629885"/>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物产实业</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19838373"/>
                    <w:lock w:val="sdtLocked"/>
                  </w:sdtPr>
                  <w:sdtContent>
                    <w:tc>
                      <w:tcPr>
                        <w:tcW w:w="4545" w:type="dxa"/>
                      </w:tcPr>
                      <w:p w:rsidR="00D47AB7" w:rsidRDefault="00D47AB7" w:rsidP="003C786B">
                        <w:pPr>
                          <w:rPr>
                            <w:szCs w:val="21"/>
                          </w:rPr>
                        </w:pPr>
                        <w:r>
                          <w:rPr>
                            <w:rFonts w:hint="eastAsia"/>
                            <w:szCs w:val="21"/>
                          </w:rPr>
                          <w:t>浙江物产实业控股（集团）有限公司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508713908"/>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392321734"/>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物产融资租赁</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73919172"/>
                    <w:lock w:val="sdtLocked"/>
                  </w:sdtPr>
                  <w:sdtContent>
                    <w:tc>
                      <w:tcPr>
                        <w:tcW w:w="4545" w:type="dxa"/>
                      </w:tcPr>
                      <w:p w:rsidR="00D47AB7" w:rsidRDefault="00D47AB7" w:rsidP="003C786B">
                        <w:pPr>
                          <w:rPr>
                            <w:szCs w:val="21"/>
                          </w:rPr>
                        </w:pPr>
                        <w:r>
                          <w:rPr>
                            <w:rFonts w:hint="eastAsia"/>
                            <w:szCs w:val="21"/>
                          </w:rPr>
                          <w:t>浙江物产融资租赁有限公司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436877401"/>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127928368"/>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长乐实业</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61694724"/>
                    <w:lock w:val="sdtLocked"/>
                  </w:sdtPr>
                  <w:sdtContent>
                    <w:tc>
                      <w:tcPr>
                        <w:tcW w:w="4545" w:type="dxa"/>
                      </w:tcPr>
                      <w:p w:rsidR="00D47AB7" w:rsidRDefault="00D47AB7" w:rsidP="003C786B">
                        <w:pPr>
                          <w:rPr>
                            <w:szCs w:val="21"/>
                          </w:rPr>
                        </w:pPr>
                        <w:r>
                          <w:rPr>
                            <w:rFonts w:hint="eastAsia"/>
                            <w:szCs w:val="21"/>
                          </w:rPr>
                          <w:t>浙江世界贸易中心长乐实业有限公司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110615133"/>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561048624"/>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物产化工</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56223413"/>
                    <w:lock w:val="sdtLocked"/>
                  </w:sdtPr>
                  <w:sdtContent>
                    <w:tc>
                      <w:tcPr>
                        <w:tcW w:w="4545" w:type="dxa"/>
                      </w:tcPr>
                      <w:p w:rsidR="00D47AB7" w:rsidRDefault="00D47AB7" w:rsidP="003C786B">
                        <w:pPr>
                          <w:rPr>
                            <w:szCs w:val="21"/>
                          </w:rPr>
                        </w:pPr>
                        <w:r>
                          <w:rPr>
                            <w:rFonts w:hint="eastAsia"/>
                            <w:szCs w:val="21"/>
                          </w:rPr>
                          <w:t>浙江物产化工集团有限公司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557543863"/>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039938880"/>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物产民爆</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75622131"/>
                    <w:lock w:val="sdtLocked"/>
                  </w:sdtPr>
                  <w:sdtContent>
                    <w:tc>
                      <w:tcPr>
                        <w:tcW w:w="4545" w:type="dxa"/>
                      </w:tcPr>
                      <w:p w:rsidR="00D47AB7" w:rsidRDefault="00D47AB7" w:rsidP="003C786B">
                        <w:pPr>
                          <w:rPr>
                            <w:szCs w:val="21"/>
                          </w:rPr>
                        </w:pPr>
                        <w:r>
                          <w:rPr>
                            <w:rFonts w:hint="eastAsia"/>
                            <w:szCs w:val="21"/>
                          </w:rPr>
                          <w:t>浙江物产民用爆破器材专营有限公司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898010447"/>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2043974931"/>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物产电子商务</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73699993"/>
                    <w:lock w:val="sdtLocked"/>
                  </w:sdtPr>
                  <w:sdtContent>
                    <w:tc>
                      <w:tcPr>
                        <w:tcW w:w="4545" w:type="dxa"/>
                      </w:tcPr>
                      <w:p w:rsidR="00D47AB7" w:rsidRDefault="00D47AB7" w:rsidP="003C786B">
                        <w:pPr>
                          <w:rPr>
                            <w:szCs w:val="21"/>
                          </w:rPr>
                        </w:pPr>
                        <w:r>
                          <w:rPr>
                            <w:rFonts w:hint="eastAsia"/>
                            <w:szCs w:val="21"/>
                          </w:rPr>
                          <w:t>浙江物产电子商务有限公司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984535513"/>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905532170"/>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物产信息</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28236672"/>
                    <w:lock w:val="sdtLocked"/>
                  </w:sdtPr>
                  <w:sdtContent>
                    <w:tc>
                      <w:tcPr>
                        <w:tcW w:w="4545" w:type="dxa"/>
                      </w:tcPr>
                      <w:p w:rsidR="00D47AB7" w:rsidRDefault="00D47AB7" w:rsidP="003C786B">
                        <w:pPr>
                          <w:rPr>
                            <w:szCs w:val="21"/>
                          </w:rPr>
                        </w:pPr>
                        <w:r>
                          <w:rPr>
                            <w:rFonts w:hint="eastAsia"/>
                            <w:szCs w:val="21"/>
                          </w:rPr>
                          <w:t>浙江物产信息技术有限公司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030371986"/>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2134236452"/>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天择投资</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50172273"/>
                    <w:lock w:val="sdtLocked"/>
                  </w:sdtPr>
                  <w:sdtContent>
                    <w:tc>
                      <w:tcPr>
                        <w:tcW w:w="4545" w:type="dxa"/>
                      </w:tcPr>
                      <w:p w:rsidR="00D47AB7" w:rsidRDefault="00D47AB7" w:rsidP="003C786B">
                        <w:pPr>
                          <w:rPr>
                            <w:szCs w:val="21"/>
                          </w:rPr>
                        </w:pPr>
                        <w:r>
                          <w:rPr>
                            <w:rFonts w:hint="eastAsia"/>
                            <w:szCs w:val="21"/>
                          </w:rPr>
                          <w:t>浙江天择投资有限公司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81879300"/>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424717025"/>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中大国际</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97823979"/>
                    <w:lock w:val="sdtLocked"/>
                  </w:sdtPr>
                  <w:sdtContent>
                    <w:tc>
                      <w:tcPr>
                        <w:tcW w:w="4545" w:type="dxa"/>
                      </w:tcPr>
                      <w:p w:rsidR="00D47AB7" w:rsidRDefault="00D47AB7" w:rsidP="003C786B">
                        <w:pPr>
                          <w:rPr>
                            <w:szCs w:val="21"/>
                          </w:rPr>
                        </w:pPr>
                        <w:r>
                          <w:rPr>
                            <w:rFonts w:hint="eastAsia"/>
                            <w:szCs w:val="21"/>
                          </w:rPr>
                          <w:t>浙江中大集团国际贸易有限公司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861115494"/>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222680698"/>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中大租赁</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23367196"/>
                    <w:lock w:val="sdtLocked"/>
                  </w:sdtPr>
                  <w:sdtContent>
                    <w:tc>
                      <w:tcPr>
                        <w:tcW w:w="4545" w:type="dxa"/>
                      </w:tcPr>
                      <w:p w:rsidR="00D47AB7" w:rsidRDefault="00D47AB7" w:rsidP="003C786B">
                        <w:pPr>
                          <w:rPr>
                            <w:szCs w:val="21"/>
                          </w:rPr>
                        </w:pPr>
                        <w:r>
                          <w:rPr>
                            <w:rFonts w:hint="eastAsia"/>
                            <w:szCs w:val="21"/>
                          </w:rPr>
                          <w:t>浙江中大元通融资租赁有限公司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14187829"/>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44579756"/>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兴业石化</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63166558"/>
                    <w:lock w:val="sdtLocked"/>
                  </w:sdtPr>
                  <w:sdtContent>
                    <w:tc>
                      <w:tcPr>
                        <w:tcW w:w="4545" w:type="dxa"/>
                      </w:tcPr>
                      <w:p w:rsidR="00D47AB7" w:rsidRDefault="00D47AB7" w:rsidP="003C786B">
                        <w:pPr>
                          <w:rPr>
                            <w:szCs w:val="21"/>
                          </w:rPr>
                        </w:pPr>
                        <w:r>
                          <w:rPr>
                            <w:rFonts w:hint="eastAsia"/>
                            <w:szCs w:val="21"/>
                          </w:rPr>
                          <w:t>浙江兴业石化有限公司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75353742"/>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2049870579"/>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蓝天公司</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43009054"/>
                    <w:lock w:val="sdtLocked"/>
                  </w:sdtPr>
                  <w:sdtContent>
                    <w:tc>
                      <w:tcPr>
                        <w:tcW w:w="4545" w:type="dxa"/>
                      </w:tcPr>
                      <w:p w:rsidR="00D47AB7" w:rsidRDefault="00D47AB7" w:rsidP="003C786B">
                        <w:pPr>
                          <w:rPr>
                            <w:szCs w:val="21"/>
                          </w:rPr>
                        </w:pPr>
                        <w:r>
                          <w:rPr>
                            <w:rFonts w:hint="eastAsia"/>
                            <w:szCs w:val="21"/>
                          </w:rPr>
                          <w:t>宁波市北仑蓝天造船有限公司</w:t>
                        </w:r>
                      </w:p>
                    </w:tc>
                  </w:sdtContent>
                </w:sdt>
              </w:tr>
            </w:sdtContent>
          </w:sdt>
          <w:sdt>
            <w:sdtPr>
              <w:rPr>
                <w:rFonts w:ascii="Calibri" w:eastAsiaTheme="minorEastAsia" w:hAnsi="Calibri" w:cstheme="minorBidi" w:hint="eastAsia"/>
                <w:kern w:val="2"/>
                <w:szCs w:val="21"/>
              </w:rPr>
              <w:alias w:val="释义"/>
              <w:tag w:val="_TUP_44bf5f5b8d4e40a1afa2f3a4be6551b6"/>
              <w:id w:val="-799138987"/>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638640534"/>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中嘉华宸</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26246568"/>
                    <w:lock w:val="sdtLocked"/>
                  </w:sdtPr>
                  <w:sdtContent>
                    <w:tc>
                      <w:tcPr>
                        <w:tcW w:w="4545" w:type="dxa"/>
                      </w:tcPr>
                      <w:p w:rsidR="00D47AB7" w:rsidRDefault="00D47AB7" w:rsidP="003C786B">
                        <w:pPr>
                          <w:rPr>
                            <w:szCs w:val="21"/>
                          </w:rPr>
                        </w:pPr>
                        <w:r>
                          <w:rPr>
                            <w:rFonts w:hint="eastAsia"/>
                            <w:szCs w:val="21"/>
                          </w:rPr>
                          <w:t>中嘉华宸能源有限公司</w:t>
                        </w:r>
                      </w:p>
                    </w:tc>
                  </w:sdtContent>
                </w:sdt>
              </w:tr>
            </w:sdtContent>
          </w:sdt>
          <w:sdt>
            <w:sdtPr>
              <w:rPr>
                <w:rFonts w:ascii="Calibri" w:eastAsiaTheme="minorEastAsia" w:hAnsi="Calibri" w:cstheme="minorBidi" w:hint="eastAsia"/>
                <w:kern w:val="2"/>
                <w:szCs w:val="21"/>
              </w:rPr>
              <w:alias w:val="释义"/>
              <w:tag w:val="_TUP_44bf5f5b8d4e40a1afa2f3a4be6551b6"/>
              <w:id w:val="-708488357"/>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621602536"/>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化工港储</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23365185"/>
                    <w:lock w:val="sdtLocked"/>
                  </w:sdtPr>
                  <w:sdtContent>
                    <w:tc>
                      <w:tcPr>
                        <w:tcW w:w="4545" w:type="dxa"/>
                      </w:tcPr>
                      <w:p w:rsidR="00D47AB7" w:rsidRDefault="00D47AB7" w:rsidP="003C786B">
                        <w:pPr>
                          <w:rPr>
                            <w:szCs w:val="21"/>
                          </w:rPr>
                        </w:pPr>
                        <w:r>
                          <w:rPr>
                            <w:rFonts w:hint="eastAsia"/>
                            <w:szCs w:val="21"/>
                          </w:rPr>
                          <w:t>浙江物产化工港储有限公司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216189503"/>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374211316"/>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平湖港务</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93989841"/>
                    <w:lock w:val="sdtLocked"/>
                  </w:sdtPr>
                  <w:sdtContent>
                    <w:tc>
                      <w:tcPr>
                        <w:tcW w:w="4545" w:type="dxa"/>
                      </w:tcPr>
                      <w:p w:rsidR="00D47AB7" w:rsidRDefault="00D47AB7" w:rsidP="003C786B">
                        <w:pPr>
                          <w:rPr>
                            <w:szCs w:val="21"/>
                          </w:rPr>
                        </w:pPr>
                        <w:r>
                          <w:rPr>
                            <w:rFonts w:hint="eastAsia"/>
                            <w:szCs w:val="21"/>
                          </w:rPr>
                          <w:t>平湖市独山港区港务有限公司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058016730"/>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339365144"/>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物产元通</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79562907"/>
                    <w:lock w:val="sdtLocked"/>
                  </w:sdtPr>
                  <w:sdtContent>
                    <w:tc>
                      <w:tcPr>
                        <w:tcW w:w="4545" w:type="dxa"/>
                      </w:tcPr>
                      <w:p w:rsidR="00D47AB7" w:rsidRDefault="00D47AB7" w:rsidP="003C786B">
                        <w:pPr>
                          <w:rPr>
                            <w:szCs w:val="21"/>
                          </w:rPr>
                        </w:pPr>
                        <w:r>
                          <w:rPr>
                            <w:rFonts w:hint="eastAsia"/>
                            <w:szCs w:val="21"/>
                          </w:rPr>
                          <w:t>浙江物产元通汽车集团有限公司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06064662"/>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68468639"/>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浙商保理</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476750292"/>
                    <w:lock w:val="sdtLocked"/>
                  </w:sdtPr>
                  <w:sdtContent>
                    <w:tc>
                      <w:tcPr>
                        <w:tcW w:w="4545" w:type="dxa"/>
                      </w:tcPr>
                      <w:p w:rsidR="00D47AB7" w:rsidRDefault="00D47AB7" w:rsidP="003C786B">
                        <w:pPr>
                          <w:rPr>
                            <w:szCs w:val="21"/>
                          </w:rPr>
                        </w:pPr>
                        <w:r>
                          <w:rPr>
                            <w:rFonts w:hint="eastAsia"/>
                            <w:szCs w:val="21"/>
                          </w:rPr>
                          <w:t>浙江省浙商商业保理有限公司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21977412"/>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124574407"/>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通诚格力</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2176513"/>
                    <w:lock w:val="sdtLocked"/>
                  </w:sdtPr>
                  <w:sdtContent>
                    <w:tc>
                      <w:tcPr>
                        <w:tcW w:w="4545" w:type="dxa"/>
                      </w:tcPr>
                      <w:p w:rsidR="00D47AB7" w:rsidRDefault="00D47AB7" w:rsidP="003C786B">
                        <w:pPr>
                          <w:rPr>
                            <w:szCs w:val="21"/>
                          </w:rPr>
                        </w:pPr>
                        <w:r>
                          <w:rPr>
                            <w:rFonts w:hint="eastAsia"/>
                            <w:szCs w:val="21"/>
                          </w:rPr>
                          <w:t>浙江通诚格力电器有限公司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46779631"/>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218012218"/>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元通典当</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6666355"/>
                    <w:lock w:val="sdtLocked"/>
                  </w:sdtPr>
                  <w:sdtContent>
                    <w:tc>
                      <w:tcPr>
                        <w:tcW w:w="4545" w:type="dxa"/>
                      </w:tcPr>
                      <w:p w:rsidR="00D47AB7" w:rsidRDefault="00D47AB7" w:rsidP="003C786B">
                        <w:pPr>
                          <w:rPr>
                            <w:szCs w:val="21"/>
                          </w:rPr>
                        </w:pPr>
                        <w:r>
                          <w:rPr>
                            <w:rFonts w:hint="eastAsia"/>
                            <w:szCs w:val="21"/>
                          </w:rPr>
                          <w:t>浙江物产元通典当有限责任公司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810232245"/>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2027519491"/>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物宝典当</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61967838"/>
                    <w:lock w:val="sdtLocked"/>
                  </w:sdtPr>
                  <w:sdtContent>
                    <w:tc>
                      <w:tcPr>
                        <w:tcW w:w="4545" w:type="dxa"/>
                      </w:tcPr>
                      <w:p w:rsidR="00D47AB7" w:rsidRDefault="00D47AB7" w:rsidP="003C786B">
                        <w:pPr>
                          <w:rPr>
                            <w:szCs w:val="21"/>
                          </w:rPr>
                        </w:pPr>
                        <w:r>
                          <w:rPr>
                            <w:rFonts w:hint="eastAsia"/>
                            <w:szCs w:val="21"/>
                          </w:rPr>
                          <w:t>浙江物宝典当有限责任公司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543063129"/>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610514891"/>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杭州银泰</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70673531"/>
                    <w:lock w:val="sdtLocked"/>
                  </w:sdtPr>
                  <w:sdtContent>
                    <w:tc>
                      <w:tcPr>
                        <w:tcW w:w="4545" w:type="dxa"/>
                      </w:tcPr>
                      <w:p w:rsidR="00D47AB7" w:rsidRDefault="00D47AB7" w:rsidP="003C786B">
                        <w:pPr>
                          <w:rPr>
                            <w:szCs w:val="21"/>
                          </w:rPr>
                        </w:pPr>
                        <w:r>
                          <w:rPr>
                            <w:rFonts w:hint="eastAsia"/>
                            <w:szCs w:val="21"/>
                          </w:rPr>
                          <w:t>杭州银泰奥特莱斯商业发展有限公司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2400997"/>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38399650"/>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金华物流</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09773482"/>
                    <w:lock w:val="sdtLocked"/>
                  </w:sdtPr>
                  <w:sdtContent>
                    <w:tc>
                      <w:tcPr>
                        <w:tcW w:w="4545" w:type="dxa"/>
                      </w:tcPr>
                      <w:p w:rsidR="00D47AB7" w:rsidRDefault="00D47AB7" w:rsidP="003C786B">
                        <w:pPr>
                          <w:rPr>
                            <w:szCs w:val="21"/>
                          </w:rPr>
                        </w:pPr>
                        <w:r>
                          <w:rPr>
                            <w:rFonts w:hint="eastAsia"/>
                            <w:szCs w:val="21"/>
                          </w:rPr>
                          <w:t>金华物产物流有限公司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089698274"/>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105721072"/>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宁波甬鑫</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2409378"/>
                    <w:lock w:val="sdtLocked"/>
                  </w:sdtPr>
                  <w:sdtContent>
                    <w:tc>
                      <w:tcPr>
                        <w:tcW w:w="4545" w:type="dxa"/>
                      </w:tcPr>
                      <w:p w:rsidR="00D47AB7" w:rsidRDefault="00D47AB7" w:rsidP="003C786B">
                        <w:pPr>
                          <w:rPr>
                            <w:szCs w:val="21"/>
                          </w:rPr>
                        </w:pPr>
                        <w:r>
                          <w:rPr>
                            <w:rFonts w:hint="eastAsia"/>
                            <w:szCs w:val="21"/>
                          </w:rPr>
                          <w:t>宁波甬鑫大宗商品交易股份有限公司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974986493"/>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797525854"/>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贵州亚冶</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01000316"/>
                    <w:lock w:val="sdtLocked"/>
                  </w:sdtPr>
                  <w:sdtContent>
                    <w:tc>
                      <w:tcPr>
                        <w:tcW w:w="4545" w:type="dxa"/>
                      </w:tcPr>
                      <w:p w:rsidR="00D47AB7" w:rsidRDefault="00D47AB7" w:rsidP="003C786B">
                        <w:pPr>
                          <w:rPr>
                            <w:szCs w:val="21"/>
                          </w:rPr>
                        </w:pPr>
                        <w:r>
                          <w:rPr>
                            <w:rFonts w:hint="eastAsia"/>
                            <w:szCs w:val="21"/>
                          </w:rPr>
                          <w:t>贵州亚冶铁合金有限责任公司</w:t>
                        </w:r>
                      </w:p>
                    </w:tc>
                  </w:sdtContent>
                </w:sdt>
              </w:tr>
            </w:sdtContent>
          </w:sdt>
          <w:sdt>
            <w:sdtPr>
              <w:rPr>
                <w:rFonts w:ascii="Calibri" w:eastAsiaTheme="minorEastAsia" w:hAnsi="Calibri" w:cstheme="minorBidi" w:hint="eastAsia"/>
                <w:kern w:val="2"/>
                <w:szCs w:val="21"/>
              </w:rPr>
              <w:alias w:val="释义"/>
              <w:tag w:val="_TUP_44bf5f5b8d4e40a1afa2f3a4be6551b6"/>
              <w:id w:val="1973324778"/>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121420468"/>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宏元药业</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13139073"/>
                    <w:lock w:val="sdtLocked"/>
                  </w:sdtPr>
                  <w:sdtContent>
                    <w:tc>
                      <w:tcPr>
                        <w:tcW w:w="4545" w:type="dxa"/>
                      </w:tcPr>
                      <w:p w:rsidR="00D47AB7" w:rsidRDefault="00D47AB7" w:rsidP="003C786B">
                        <w:pPr>
                          <w:rPr>
                            <w:szCs w:val="21"/>
                          </w:rPr>
                        </w:pPr>
                        <w:r>
                          <w:rPr>
                            <w:rFonts w:hint="eastAsia"/>
                            <w:szCs w:val="21"/>
                          </w:rPr>
                          <w:t>浙江宏元药业有限公司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333994535"/>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340627097"/>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长鹏化工</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81497459"/>
                    <w:lock w:val="sdtLocked"/>
                  </w:sdtPr>
                  <w:sdtContent>
                    <w:tc>
                      <w:tcPr>
                        <w:tcW w:w="4545" w:type="dxa"/>
                      </w:tcPr>
                      <w:p w:rsidR="00D47AB7" w:rsidRDefault="00D47AB7" w:rsidP="003C786B">
                        <w:pPr>
                          <w:rPr>
                            <w:szCs w:val="21"/>
                          </w:rPr>
                        </w:pPr>
                        <w:r>
                          <w:rPr>
                            <w:rFonts w:hint="eastAsia"/>
                            <w:szCs w:val="21"/>
                          </w:rPr>
                          <w:t>浙江物产长鹏化工实业有限公司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120407237"/>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919468772"/>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京安爆破</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31986063"/>
                    <w:lock w:val="sdtLocked"/>
                  </w:sdtPr>
                  <w:sdtContent>
                    <w:tc>
                      <w:tcPr>
                        <w:tcW w:w="4545" w:type="dxa"/>
                      </w:tcPr>
                      <w:p w:rsidR="00D47AB7" w:rsidRDefault="00D47AB7" w:rsidP="003C786B">
                        <w:pPr>
                          <w:rPr>
                            <w:szCs w:val="21"/>
                          </w:rPr>
                        </w:pPr>
                        <w:r>
                          <w:rPr>
                            <w:rFonts w:hint="eastAsia"/>
                            <w:szCs w:val="21"/>
                          </w:rPr>
                          <w:t>浙江京安爆破工程有限公司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7943368"/>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600216380"/>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中大地产</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352614093"/>
                    <w:lock w:val="sdtLocked"/>
                  </w:sdtPr>
                  <w:sdtContent>
                    <w:tc>
                      <w:tcPr>
                        <w:tcW w:w="4545" w:type="dxa"/>
                      </w:tcPr>
                      <w:p w:rsidR="00D47AB7" w:rsidRDefault="00D47AB7" w:rsidP="003C786B">
                        <w:pPr>
                          <w:rPr>
                            <w:szCs w:val="21"/>
                          </w:rPr>
                        </w:pPr>
                        <w:r>
                          <w:rPr>
                            <w:rFonts w:hint="eastAsia"/>
                            <w:szCs w:val="21"/>
                          </w:rPr>
                          <w:t>中大房地产集团有限公司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87889168"/>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367950032"/>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新东港</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000844294"/>
                    <w:lock w:val="sdtLocked"/>
                  </w:sdtPr>
                  <w:sdtContent>
                    <w:tc>
                      <w:tcPr>
                        <w:tcW w:w="4545" w:type="dxa"/>
                      </w:tcPr>
                      <w:p w:rsidR="00D47AB7" w:rsidRDefault="00D47AB7" w:rsidP="003C786B">
                        <w:pPr>
                          <w:rPr>
                            <w:szCs w:val="21"/>
                          </w:rPr>
                        </w:pPr>
                        <w:r>
                          <w:rPr>
                            <w:rFonts w:hint="eastAsia"/>
                            <w:szCs w:val="21"/>
                          </w:rPr>
                          <w:t>浙江新东港药业股份有限公司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406953086"/>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237824749"/>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新嘉爱斯</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37478214"/>
                    <w:lock w:val="sdtLocked"/>
                  </w:sdtPr>
                  <w:sdtContent>
                    <w:tc>
                      <w:tcPr>
                        <w:tcW w:w="4545" w:type="dxa"/>
                      </w:tcPr>
                      <w:p w:rsidR="00D47AB7" w:rsidRDefault="00D47AB7" w:rsidP="003C786B">
                        <w:pPr>
                          <w:rPr>
                            <w:szCs w:val="21"/>
                          </w:rPr>
                        </w:pPr>
                        <w:r>
                          <w:rPr>
                            <w:rFonts w:hint="eastAsia"/>
                            <w:szCs w:val="21"/>
                          </w:rPr>
                          <w:t>嘉兴新嘉爱斯热电有限公司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94444686"/>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006636731"/>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中大期货</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775361399"/>
                    <w:lock w:val="sdtLocked"/>
                  </w:sdtPr>
                  <w:sdtContent>
                    <w:tc>
                      <w:tcPr>
                        <w:tcW w:w="4545" w:type="dxa"/>
                      </w:tcPr>
                      <w:p w:rsidR="00D47AB7" w:rsidRDefault="00D47AB7" w:rsidP="003C786B">
                        <w:pPr>
                          <w:rPr>
                            <w:szCs w:val="21"/>
                          </w:rPr>
                        </w:pPr>
                        <w:r>
                          <w:rPr>
                            <w:rFonts w:hint="eastAsia"/>
                            <w:szCs w:val="21"/>
                          </w:rPr>
                          <w:t>中大期货有限公司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845169165"/>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2099434972"/>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富阳中大</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95292732"/>
                    <w:lock w:val="sdtLocked"/>
                  </w:sdtPr>
                  <w:sdtContent>
                    <w:tc>
                      <w:tcPr>
                        <w:tcW w:w="4545" w:type="dxa"/>
                      </w:tcPr>
                      <w:p w:rsidR="00D47AB7" w:rsidRDefault="00D47AB7" w:rsidP="003C786B">
                        <w:pPr>
                          <w:rPr>
                            <w:szCs w:val="21"/>
                          </w:rPr>
                        </w:pPr>
                        <w:r>
                          <w:rPr>
                            <w:rFonts w:hint="eastAsia"/>
                            <w:szCs w:val="21"/>
                          </w:rPr>
                          <w:t>富阳中大房地产有限公司</w:t>
                        </w:r>
                      </w:p>
                    </w:tc>
                  </w:sdtContent>
                </w:sdt>
              </w:tr>
            </w:sdtContent>
          </w:sdt>
          <w:sdt>
            <w:sdtPr>
              <w:rPr>
                <w:rFonts w:ascii="Calibri" w:eastAsiaTheme="minorEastAsia" w:hAnsi="Calibri" w:cstheme="minorBidi" w:hint="eastAsia"/>
                <w:kern w:val="2"/>
                <w:szCs w:val="21"/>
              </w:rPr>
              <w:alias w:val="释义"/>
              <w:tag w:val="_TUP_44bf5f5b8d4e40a1afa2f3a4be6551b6"/>
              <w:id w:val="476344746"/>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239609488"/>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武汉十里</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059091624"/>
                    <w:lock w:val="sdtLocked"/>
                  </w:sdtPr>
                  <w:sdtContent>
                    <w:tc>
                      <w:tcPr>
                        <w:tcW w:w="4545" w:type="dxa"/>
                      </w:tcPr>
                      <w:p w:rsidR="00D47AB7" w:rsidRDefault="00D47AB7" w:rsidP="003C786B">
                        <w:pPr>
                          <w:rPr>
                            <w:szCs w:val="21"/>
                          </w:rPr>
                        </w:pPr>
                        <w:r>
                          <w:rPr>
                            <w:rFonts w:hint="eastAsia"/>
                            <w:szCs w:val="21"/>
                          </w:rPr>
                          <w:t>武汉中大十里房地产开发有限公司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0712208"/>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763068496"/>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杭州圣马</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511834627"/>
                    <w:lock w:val="sdtLocked"/>
                  </w:sdtPr>
                  <w:sdtContent>
                    <w:tc>
                      <w:tcPr>
                        <w:tcW w:w="4545" w:type="dxa"/>
                      </w:tcPr>
                      <w:p w:rsidR="00D47AB7" w:rsidRDefault="00D47AB7" w:rsidP="003C786B">
                        <w:pPr>
                          <w:rPr>
                            <w:szCs w:val="21"/>
                          </w:rPr>
                        </w:pPr>
                        <w:r>
                          <w:rPr>
                            <w:rFonts w:hint="eastAsia"/>
                            <w:szCs w:val="21"/>
                          </w:rPr>
                          <w:t>杭州中大圣马置业有限公司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133120872"/>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402342195"/>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成都浙中大</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19903692"/>
                    <w:lock w:val="sdtLocked"/>
                  </w:sdtPr>
                  <w:sdtContent>
                    <w:tc>
                      <w:tcPr>
                        <w:tcW w:w="4545" w:type="dxa"/>
                      </w:tcPr>
                      <w:p w:rsidR="00D47AB7" w:rsidRDefault="00D47AB7" w:rsidP="003C786B">
                        <w:pPr>
                          <w:rPr>
                            <w:szCs w:val="21"/>
                          </w:rPr>
                        </w:pPr>
                        <w:r>
                          <w:rPr>
                            <w:rFonts w:hint="eastAsia"/>
                            <w:szCs w:val="21"/>
                          </w:rPr>
                          <w:t>成都浙中大地产有限公司</w:t>
                        </w:r>
                      </w:p>
                    </w:tc>
                  </w:sdtContent>
                </w:sdt>
              </w:tr>
            </w:sdtContent>
          </w:sdt>
          <w:sdt>
            <w:sdtPr>
              <w:rPr>
                <w:rFonts w:ascii="Calibri" w:eastAsiaTheme="minorEastAsia" w:hAnsi="Calibri" w:cstheme="minorBidi" w:hint="eastAsia"/>
                <w:kern w:val="2"/>
                <w:szCs w:val="21"/>
              </w:rPr>
              <w:alias w:val="释义"/>
              <w:tag w:val="_TUP_44bf5f5b8d4e40a1afa2f3a4be6551b6"/>
              <w:id w:val="352542657"/>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499470170"/>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中大正能量</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21163772"/>
                    <w:lock w:val="sdtLocked"/>
                  </w:sdtPr>
                  <w:sdtContent>
                    <w:tc>
                      <w:tcPr>
                        <w:tcW w:w="4545" w:type="dxa"/>
                      </w:tcPr>
                      <w:p w:rsidR="00D47AB7" w:rsidRDefault="00D47AB7" w:rsidP="003C786B">
                        <w:pPr>
                          <w:rPr>
                            <w:szCs w:val="21"/>
                          </w:rPr>
                        </w:pPr>
                        <w:r>
                          <w:rPr>
                            <w:rFonts w:hint="eastAsia"/>
                            <w:szCs w:val="21"/>
                          </w:rPr>
                          <w:t>浙江中大正能量房地产有限公司</w:t>
                        </w:r>
                      </w:p>
                    </w:tc>
                  </w:sdtContent>
                </w:sdt>
              </w:tr>
            </w:sdtContent>
          </w:sdt>
          <w:sdt>
            <w:sdtPr>
              <w:rPr>
                <w:rFonts w:ascii="Calibri" w:eastAsiaTheme="minorEastAsia" w:hAnsi="Calibri" w:cstheme="minorBidi" w:hint="eastAsia"/>
                <w:kern w:val="2"/>
                <w:szCs w:val="21"/>
              </w:rPr>
              <w:alias w:val="释义"/>
              <w:tag w:val="_TUP_44bf5f5b8d4e40a1afa2f3a4be6551b6"/>
              <w:id w:val="673378704"/>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837608846"/>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中大物业</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690524386"/>
                    <w:lock w:val="sdtLocked"/>
                  </w:sdtPr>
                  <w:sdtContent>
                    <w:tc>
                      <w:tcPr>
                        <w:tcW w:w="4545" w:type="dxa"/>
                      </w:tcPr>
                      <w:p w:rsidR="00D47AB7" w:rsidRDefault="00D47AB7" w:rsidP="003C786B">
                        <w:pPr>
                          <w:rPr>
                            <w:szCs w:val="21"/>
                          </w:rPr>
                        </w:pPr>
                        <w:r>
                          <w:rPr>
                            <w:rFonts w:hint="eastAsia"/>
                            <w:szCs w:val="21"/>
                          </w:rPr>
                          <w:t>杭州中大物业管理有限公司</w:t>
                        </w:r>
                      </w:p>
                    </w:tc>
                  </w:sdtContent>
                </w:sdt>
              </w:tr>
            </w:sdtContent>
          </w:sdt>
          <w:sdt>
            <w:sdtPr>
              <w:rPr>
                <w:rFonts w:ascii="Calibri" w:eastAsiaTheme="minorEastAsia" w:hAnsi="Calibri" w:cstheme="minorBidi" w:hint="eastAsia"/>
                <w:kern w:val="2"/>
                <w:szCs w:val="21"/>
              </w:rPr>
              <w:alias w:val="释义"/>
              <w:tag w:val="_TUP_44bf5f5b8d4e40a1afa2f3a4be6551b6"/>
              <w:id w:val="-462190304"/>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883321912"/>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中大置业</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891309881"/>
                    <w:lock w:val="sdtLocked"/>
                  </w:sdtPr>
                  <w:sdtContent>
                    <w:tc>
                      <w:tcPr>
                        <w:tcW w:w="4545" w:type="dxa"/>
                      </w:tcPr>
                      <w:p w:rsidR="00D47AB7" w:rsidRDefault="00D47AB7" w:rsidP="003C786B">
                        <w:pPr>
                          <w:rPr>
                            <w:szCs w:val="21"/>
                          </w:rPr>
                        </w:pPr>
                        <w:r>
                          <w:rPr>
                            <w:rFonts w:hint="eastAsia"/>
                            <w:szCs w:val="21"/>
                          </w:rPr>
                          <w:t>浙江中大联合置业有限公司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356616190"/>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368993030"/>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中大上虞</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02979385"/>
                    <w:lock w:val="sdtLocked"/>
                  </w:sdtPr>
                  <w:sdtContent>
                    <w:tc>
                      <w:tcPr>
                        <w:tcW w:w="4545" w:type="dxa"/>
                      </w:tcPr>
                      <w:p w:rsidR="00D47AB7" w:rsidRDefault="00D47AB7" w:rsidP="003C786B">
                        <w:pPr>
                          <w:rPr>
                            <w:szCs w:val="21"/>
                          </w:rPr>
                        </w:pPr>
                        <w:r>
                          <w:rPr>
                            <w:rFonts w:hint="eastAsia"/>
                            <w:szCs w:val="21"/>
                          </w:rPr>
                          <w:t>中大房地产集团上虞有限公司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45716268"/>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639032339"/>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物产财务</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03479582"/>
                    <w:lock w:val="sdtLocked"/>
                  </w:sdtPr>
                  <w:sdtContent>
                    <w:tc>
                      <w:tcPr>
                        <w:tcW w:w="4545" w:type="dxa"/>
                      </w:tcPr>
                      <w:p w:rsidR="00D47AB7" w:rsidRDefault="00D47AB7" w:rsidP="003C786B">
                        <w:pPr>
                          <w:rPr>
                            <w:szCs w:val="21"/>
                          </w:rPr>
                        </w:pPr>
                        <w:r>
                          <w:rPr>
                            <w:rFonts w:hint="eastAsia"/>
                            <w:szCs w:val="21"/>
                          </w:rPr>
                          <w:t>物产中大集团财务有限公司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31040210"/>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687684889"/>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特种电缆</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900707607"/>
                    <w:lock w:val="sdtLocked"/>
                  </w:sdtPr>
                  <w:sdtContent>
                    <w:tc>
                      <w:tcPr>
                        <w:tcW w:w="4545" w:type="dxa"/>
                      </w:tcPr>
                      <w:p w:rsidR="00D47AB7" w:rsidRDefault="00D47AB7" w:rsidP="003C786B">
                        <w:pPr>
                          <w:rPr>
                            <w:szCs w:val="21"/>
                          </w:rPr>
                        </w:pPr>
                        <w:r>
                          <w:rPr>
                            <w:rFonts w:hint="eastAsia"/>
                            <w:szCs w:val="21"/>
                          </w:rPr>
                          <w:t>浙江中大元通特种电缆有限公司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007022273"/>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865561332"/>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嘉兴锦江</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57326053"/>
                    <w:lock w:val="sdtLocked"/>
                  </w:sdtPr>
                  <w:sdtContent>
                    <w:tc>
                      <w:tcPr>
                        <w:tcW w:w="4545" w:type="dxa"/>
                      </w:tcPr>
                      <w:p w:rsidR="00D47AB7" w:rsidRDefault="00D47AB7" w:rsidP="003C786B">
                        <w:pPr>
                          <w:rPr>
                            <w:szCs w:val="21"/>
                          </w:rPr>
                        </w:pPr>
                        <w:r>
                          <w:rPr>
                            <w:rFonts w:hint="eastAsia"/>
                            <w:szCs w:val="21"/>
                          </w:rPr>
                          <w:t>嘉兴锦江热电有限公司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976430379"/>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850326145"/>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上海双江</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93417108"/>
                    <w:lock w:val="sdtLocked"/>
                  </w:sdtPr>
                  <w:sdtContent>
                    <w:tc>
                      <w:tcPr>
                        <w:tcW w:w="4545" w:type="dxa"/>
                      </w:tcPr>
                      <w:p w:rsidR="00D47AB7" w:rsidRDefault="00D47AB7" w:rsidP="003C786B">
                        <w:pPr>
                          <w:rPr>
                            <w:szCs w:val="21"/>
                          </w:rPr>
                        </w:pPr>
                        <w:r>
                          <w:rPr>
                            <w:rFonts w:hint="eastAsia"/>
                            <w:szCs w:val="21"/>
                          </w:rPr>
                          <w:t>上海双江沥青有限公司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166592491"/>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23075713"/>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湖北金杭</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50571116"/>
                    <w:lock w:val="sdtLocked"/>
                  </w:sdtPr>
                  <w:sdtContent>
                    <w:tc>
                      <w:tcPr>
                        <w:tcW w:w="4545" w:type="dxa"/>
                      </w:tcPr>
                      <w:p w:rsidR="00D47AB7" w:rsidRDefault="00D47AB7" w:rsidP="003C786B">
                        <w:pPr>
                          <w:rPr>
                            <w:szCs w:val="21"/>
                          </w:rPr>
                        </w:pPr>
                        <w:r>
                          <w:rPr>
                            <w:rFonts w:hint="eastAsia"/>
                            <w:szCs w:val="21"/>
                          </w:rPr>
                          <w:t>湖北金杭钢材有限公司</w:t>
                        </w:r>
                      </w:p>
                    </w:tc>
                  </w:sdtContent>
                </w:sdt>
              </w:tr>
            </w:sdtContent>
          </w:sdt>
          <w:sdt>
            <w:sdtPr>
              <w:rPr>
                <w:rFonts w:ascii="Calibri" w:eastAsiaTheme="minorEastAsia" w:hAnsi="Calibri" w:cstheme="minorBidi" w:hint="eastAsia"/>
                <w:kern w:val="2"/>
                <w:szCs w:val="21"/>
              </w:rPr>
              <w:alias w:val="释义"/>
              <w:tag w:val="_TUP_44bf5f5b8d4e40a1afa2f3a4be6551b6"/>
              <w:id w:val="550346057"/>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660382338"/>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武钢浙金</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61812384"/>
                    <w:lock w:val="sdtLocked"/>
                  </w:sdtPr>
                  <w:sdtContent>
                    <w:tc>
                      <w:tcPr>
                        <w:tcW w:w="4545" w:type="dxa"/>
                      </w:tcPr>
                      <w:p w:rsidR="00D47AB7" w:rsidRDefault="00D47AB7" w:rsidP="003C786B">
                        <w:pPr>
                          <w:rPr>
                            <w:szCs w:val="21"/>
                          </w:rPr>
                        </w:pPr>
                        <w:r>
                          <w:rPr>
                            <w:rFonts w:hint="eastAsia"/>
                            <w:szCs w:val="21"/>
                          </w:rPr>
                          <w:t>武钢浙金贸易有限公司</w:t>
                        </w:r>
                      </w:p>
                    </w:tc>
                  </w:sdtContent>
                </w:sdt>
              </w:tr>
            </w:sdtContent>
          </w:sdt>
          <w:sdt>
            <w:sdtPr>
              <w:rPr>
                <w:rFonts w:ascii="Calibri" w:eastAsiaTheme="minorEastAsia" w:hAnsi="Calibri" w:cstheme="minorBidi" w:hint="eastAsia"/>
                <w:kern w:val="2"/>
                <w:szCs w:val="21"/>
              </w:rPr>
              <w:alias w:val="释义"/>
              <w:tag w:val="_TUP_44bf5f5b8d4e40a1afa2f3a4be6551b6"/>
              <w:id w:val="-485467716"/>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464384407"/>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和诚汽车</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46965059"/>
                    <w:lock w:val="sdtLocked"/>
                  </w:sdtPr>
                  <w:sdtContent>
                    <w:tc>
                      <w:tcPr>
                        <w:tcW w:w="4545" w:type="dxa"/>
                      </w:tcPr>
                      <w:p w:rsidR="00D47AB7" w:rsidRDefault="00D47AB7" w:rsidP="003C786B">
                        <w:pPr>
                          <w:rPr>
                            <w:szCs w:val="21"/>
                          </w:rPr>
                        </w:pPr>
                        <w:r>
                          <w:rPr>
                            <w:rFonts w:hint="eastAsia"/>
                            <w:szCs w:val="21"/>
                          </w:rPr>
                          <w:t>浙江和诚汽车集团有限公司</w:t>
                        </w:r>
                      </w:p>
                    </w:tc>
                  </w:sdtContent>
                </w:sdt>
              </w:tr>
            </w:sdtContent>
          </w:sdt>
          <w:sdt>
            <w:sdtPr>
              <w:rPr>
                <w:rFonts w:ascii="Calibri" w:eastAsiaTheme="minorEastAsia" w:hAnsi="Calibri" w:cstheme="minorBidi" w:hint="eastAsia"/>
                <w:kern w:val="2"/>
                <w:szCs w:val="21"/>
              </w:rPr>
              <w:alias w:val="释义"/>
              <w:tag w:val="_TUP_44bf5f5b8d4e40a1afa2f3a4be6551b6"/>
              <w:id w:val="-856804822"/>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852486095"/>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光华民爆</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571770784"/>
                    <w:lock w:val="sdtLocked"/>
                  </w:sdtPr>
                  <w:sdtContent>
                    <w:tc>
                      <w:tcPr>
                        <w:tcW w:w="4545" w:type="dxa"/>
                      </w:tcPr>
                      <w:p w:rsidR="00D47AB7" w:rsidRDefault="00D47AB7" w:rsidP="003C786B">
                        <w:pPr>
                          <w:rPr>
                            <w:szCs w:val="21"/>
                          </w:rPr>
                        </w:pPr>
                        <w:r>
                          <w:rPr>
                            <w:rFonts w:hint="eastAsia"/>
                            <w:szCs w:val="21"/>
                          </w:rPr>
                          <w:t>浙江物产光华民爆器材有限公司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733306108"/>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124457941"/>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迁安物流</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756866463"/>
                    <w:lock w:val="sdtLocked"/>
                  </w:sdtPr>
                  <w:sdtContent>
                    <w:tc>
                      <w:tcPr>
                        <w:tcW w:w="4545" w:type="dxa"/>
                      </w:tcPr>
                      <w:p w:rsidR="00D47AB7" w:rsidRDefault="00D47AB7" w:rsidP="003C786B">
                        <w:pPr>
                          <w:rPr>
                            <w:szCs w:val="21"/>
                          </w:rPr>
                        </w:pPr>
                        <w:r>
                          <w:rPr>
                            <w:rFonts w:hint="eastAsia"/>
                            <w:szCs w:val="21"/>
                          </w:rPr>
                          <w:t>浙江物产（迁安）国际物流有限公司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479527194"/>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526333735"/>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南方石化</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623302428"/>
                    <w:lock w:val="sdtLocked"/>
                  </w:sdtPr>
                  <w:sdtContent>
                    <w:tc>
                      <w:tcPr>
                        <w:tcW w:w="4545" w:type="dxa"/>
                      </w:tcPr>
                      <w:p w:rsidR="00D47AB7" w:rsidRDefault="00D47AB7" w:rsidP="003C786B">
                        <w:pPr>
                          <w:rPr>
                            <w:szCs w:val="21"/>
                          </w:rPr>
                        </w:pPr>
                        <w:r>
                          <w:rPr>
                            <w:rFonts w:hint="eastAsia"/>
                            <w:szCs w:val="21"/>
                          </w:rPr>
                          <w:t>浙江南方石化工业有限公司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573342568"/>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216120360"/>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建设金属</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22299520"/>
                    <w:lock w:val="sdtLocked"/>
                  </w:sdtPr>
                  <w:sdtContent>
                    <w:tc>
                      <w:tcPr>
                        <w:tcW w:w="4545" w:type="dxa"/>
                      </w:tcPr>
                      <w:p w:rsidR="00D47AB7" w:rsidRDefault="00D47AB7" w:rsidP="003C786B">
                        <w:pPr>
                          <w:rPr>
                            <w:szCs w:val="21"/>
                          </w:rPr>
                        </w:pPr>
                        <w:r>
                          <w:rPr>
                            <w:rFonts w:hint="eastAsia"/>
                            <w:szCs w:val="21"/>
                          </w:rPr>
                          <w:t>浙江建设金属有限公司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18264455"/>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493256760"/>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平湖滨江</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2104097303"/>
                    <w:lock w:val="sdtLocked"/>
                  </w:sdtPr>
                  <w:sdtContent>
                    <w:tc>
                      <w:tcPr>
                        <w:tcW w:w="4545" w:type="dxa"/>
                      </w:tcPr>
                      <w:p w:rsidR="00D47AB7" w:rsidRDefault="00D47AB7" w:rsidP="003C786B">
                        <w:pPr>
                          <w:rPr>
                            <w:szCs w:val="21"/>
                          </w:rPr>
                        </w:pPr>
                        <w:r>
                          <w:rPr>
                            <w:rFonts w:hint="eastAsia"/>
                            <w:szCs w:val="21"/>
                          </w:rPr>
                          <w:t>平湖滨江房地产开发有限公司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026278283"/>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1491868985"/>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中大投资</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374040976"/>
                    <w:lock w:val="sdtLocked"/>
                  </w:sdtPr>
                  <w:sdtContent>
                    <w:tc>
                      <w:tcPr>
                        <w:tcW w:w="4545" w:type="dxa"/>
                      </w:tcPr>
                      <w:p w:rsidR="00D47AB7" w:rsidRDefault="00D47AB7" w:rsidP="003C786B">
                        <w:pPr>
                          <w:rPr>
                            <w:szCs w:val="21"/>
                          </w:rPr>
                        </w:pPr>
                        <w:r>
                          <w:rPr>
                            <w:rFonts w:hint="eastAsia"/>
                            <w:szCs w:val="21"/>
                          </w:rPr>
                          <w:t>浙江中大集团投资有限公司</w:t>
                        </w:r>
                      </w:p>
                    </w:tc>
                  </w:sdtContent>
                </w:sdt>
              </w:tr>
            </w:sdtContent>
          </w:sdt>
          <w:sdt>
            <w:sdtPr>
              <w:rPr>
                <w:rFonts w:ascii="Calibri" w:eastAsiaTheme="minorEastAsia" w:hAnsi="Calibri" w:cstheme="minorBidi" w:hint="eastAsia"/>
                <w:kern w:val="2"/>
                <w:szCs w:val="21"/>
              </w:rPr>
              <w:alias w:val="释义"/>
              <w:tag w:val="_TUP_44bf5f5b8d4e40a1afa2f3a4be6551b6"/>
              <w:id w:val="444357652"/>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2079476067"/>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中大实业</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1193915765"/>
                    <w:lock w:val="sdtLocked"/>
                  </w:sdtPr>
                  <w:sdtContent>
                    <w:tc>
                      <w:tcPr>
                        <w:tcW w:w="4545" w:type="dxa"/>
                      </w:tcPr>
                      <w:p w:rsidR="00D47AB7" w:rsidRDefault="00D47AB7" w:rsidP="003C786B">
                        <w:pPr>
                          <w:rPr>
                            <w:szCs w:val="21"/>
                          </w:rPr>
                        </w:pPr>
                        <w:r>
                          <w:rPr>
                            <w:rFonts w:hint="eastAsia"/>
                            <w:szCs w:val="21"/>
                          </w:rPr>
                          <w:t>浙江中大元通实业有限公司</w:t>
                        </w:r>
                      </w:p>
                    </w:tc>
                  </w:sdtContent>
                </w:sdt>
              </w:tr>
            </w:sdtContent>
          </w:sdt>
          <w:sdt>
            <w:sdtPr>
              <w:rPr>
                <w:rFonts w:ascii="Calibri" w:eastAsiaTheme="minorEastAsia" w:hAnsi="Calibri" w:cstheme="minorBidi" w:hint="eastAsia"/>
                <w:kern w:val="2"/>
                <w:szCs w:val="21"/>
              </w:rPr>
              <w:alias w:val="释义"/>
              <w:tag w:val="_TUP_44bf5f5b8d4e40a1afa2f3a4be6551b6"/>
              <w:id w:val="-160323024"/>
              <w:lock w:val="sdtLocked"/>
              <w:placeholder>
                <w:docPart w:val="C546B22F4BB94128939E0D0CA5F0AA09"/>
              </w:placeholder>
            </w:sdtPr>
            <w:sdtContent>
              <w:tr w:rsidR="00D47AB7" w:rsidTr="003C786B">
                <w:sdt>
                  <w:sdtPr>
                    <w:rPr>
                      <w:rFonts w:ascii="Calibri" w:eastAsiaTheme="minorEastAsia" w:hAnsi="Calibri" w:cstheme="minorBidi" w:hint="eastAsia"/>
                      <w:kern w:val="2"/>
                      <w:szCs w:val="21"/>
                    </w:rPr>
                    <w:alias w:val="常用词语"/>
                    <w:tag w:val="_GBC_545aabde22534afba71e69faf659f25b"/>
                    <w:id w:val="-740090895"/>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中大云服务</w:t>
                        </w:r>
                      </w:p>
                    </w:tc>
                  </w:sdtContent>
                </w:sdt>
                <w:tc>
                  <w:tcPr>
                    <w:tcW w:w="2127" w:type="dxa"/>
                  </w:tcPr>
                  <w:p w:rsidR="00D47AB7" w:rsidRDefault="00D47AB7" w:rsidP="003C786B">
                    <w:pPr>
                      <w:jc w:val="center"/>
                      <w:rPr>
                        <w:szCs w:val="21"/>
                        <w:highlight w:val="lightGray"/>
                      </w:rPr>
                    </w:pPr>
                    <w:r>
                      <w:rPr>
                        <w:rFonts w:hint="eastAsia"/>
                        <w:szCs w:val="21"/>
                      </w:rPr>
                      <w:t>指</w:t>
                    </w:r>
                  </w:p>
                </w:tc>
                <w:sdt>
                  <w:sdtPr>
                    <w:rPr>
                      <w:rFonts w:hint="eastAsia"/>
                      <w:szCs w:val="21"/>
                    </w:rPr>
                    <w:alias w:val="常用词语释义"/>
                    <w:tag w:val="_GBC_95f4d86e45ba49aa927d765641387f28"/>
                    <w:id w:val="936633062"/>
                    <w:lock w:val="sdtLocked"/>
                  </w:sdtPr>
                  <w:sdtContent>
                    <w:tc>
                      <w:tcPr>
                        <w:tcW w:w="4545" w:type="dxa"/>
                      </w:tcPr>
                      <w:p w:rsidR="00D47AB7" w:rsidRDefault="00D47AB7" w:rsidP="003C786B">
                        <w:pPr>
                          <w:rPr>
                            <w:szCs w:val="21"/>
                          </w:rPr>
                        </w:pPr>
                        <w:r>
                          <w:rPr>
                            <w:rFonts w:hint="eastAsia"/>
                            <w:szCs w:val="21"/>
                          </w:rPr>
                          <w:t>浙江中大元通汽车云服务有限公司</w:t>
                        </w:r>
                      </w:p>
                    </w:tc>
                  </w:sdtContent>
                </w:sdt>
              </w:tr>
            </w:sdtContent>
          </w:sdt>
          <w:sdt>
            <w:sdtPr>
              <w:rPr>
                <w:rFonts w:ascii="Calibri" w:eastAsiaTheme="minorEastAsia" w:hAnsi="Calibri" w:cstheme="minorBidi" w:hint="eastAsia"/>
                <w:kern w:val="2"/>
                <w:szCs w:val="21"/>
              </w:rPr>
              <w:alias w:val="释义"/>
              <w:tag w:val="_TUP_44bf5f5b8d4e40a1afa2f3a4be6551b6"/>
              <w:id w:val="-2033870359"/>
              <w:lock w:val="sdtLocked"/>
              <w:placeholder>
                <w:docPart w:val="C546B22F4BB94128939E0D0CA5F0AA09"/>
              </w:placeholder>
            </w:sdtPr>
            <w:sdtEndPr>
              <w:rPr>
                <w:color w:val="000000" w:themeColor="text1"/>
              </w:rPr>
            </w:sdtEndPr>
            <w:sdtContent>
              <w:tr w:rsidR="00D47AB7" w:rsidRPr="00AB128D" w:rsidTr="003C786B">
                <w:sdt>
                  <w:sdtPr>
                    <w:rPr>
                      <w:rFonts w:ascii="Calibri" w:eastAsiaTheme="minorEastAsia" w:hAnsi="Calibri" w:cstheme="minorBidi" w:hint="eastAsia"/>
                      <w:kern w:val="2"/>
                      <w:szCs w:val="21"/>
                    </w:rPr>
                    <w:alias w:val="常用词语"/>
                    <w:tag w:val="_GBC_545aabde22534afba71e69faf659f25b"/>
                    <w:id w:val="1645167074"/>
                    <w:lock w:val="sdtLocked"/>
                  </w:sdtPr>
                  <w:sdtEndPr>
                    <w:rPr>
                      <w:rFonts w:ascii="Times New Roman" w:eastAsia="宋体" w:hAnsi="Times New Roman" w:cs="Times New Roman"/>
                      <w:kern w:val="0"/>
                      <w:sz w:val="20"/>
                    </w:rPr>
                  </w:sdtEndPr>
                  <w:sdtContent>
                    <w:tc>
                      <w:tcPr>
                        <w:tcW w:w="2376" w:type="dxa"/>
                      </w:tcPr>
                      <w:p w:rsidR="00D47AB7" w:rsidRDefault="00D47AB7" w:rsidP="003C786B">
                        <w:pPr>
                          <w:rPr>
                            <w:szCs w:val="21"/>
                          </w:rPr>
                        </w:pPr>
                        <w:r>
                          <w:rPr>
                            <w:rFonts w:ascii="Calibri" w:eastAsiaTheme="minorEastAsia" w:hAnsi="Calibri" w:cstheme="minorBidi" w:hint="eastAsia"/>
                            <w:kern w:val="2"/>
                            <w:szCs w:val="21"/>
                          </w:rPr>
                          <w:t>中大普惠</w:t>
                        </w:r>
                      </w:p>
                    </w:tc>
                  </w:sdtContent>
                </w:sdt>
                <w:tc>
                  <w:tcPr>
                    <w:tcW w:w="2127" w:type="dxa"/>
                  </w:tcPr>
                  <w:p w:rsidR="00D47AB7" w:rsidRPr="00983667" w:rsidRDefault="00D47AB7" w:rsidP="003C786B">
                    <w:pPr>
                      <w:jc w:val="center"/>
                      <w:rPr>
                        <w:color w:val="000000" w:themeColor="text1"/>
                        <w:szCs w:val="21"/>
                        <w:highlight w:val="lightGray"/>
                      </w:rPr>
                    </w:pPr>
                    <w:r w:rsidRPr="00983667">
                      <w:rPr>
                        <w:rFonts w:hint="eastAsia"/>
                        <w:color w:val="000000" w:themeColor="text1"/>
                        <w:szCs w:val="21"/>
                      </w:rPr>
                      <w:t>指</w:t>
                    </w:r>
                  </w:p>
                </w:tc>
                <w:sdt>
                  <w:sdtPr>
                    <w:rPr>
                      <w:rFonts w:hint="eastAsia"/>
                      <w:szCs w:val="21"/>
                    </w:rPr>
                    <w:alias w:val="常用词语释义"/>
                    <w:tag w:val="_GBC_95f4d86e45ba49aa927d765641387f28"/>
                    <w:id w:val="-655988633"/>
                    <w:lock w:val="sdtLocked"/>
                  </w:sdtPr>
                  <w:sdtContent>
                    <w:tc>
                      <w:tcPr>
                        <w:tcW w:w="4545" w:type="dxa"/>
                      </w:tcPr>
                      <w:p w:rsidR="00D47AB7" w:rsidRPr="00983667" w:rsidRDefault="00D47AB7" w:rsidP="003C786B">
                        <w:pPr>
                          <w:rPr>
                            <w:szCs w:val="21"/>
                          </w:rPr>
                        </w:pPr>
                        <w:r>
                          <w:rPr>
                            <w:rFonts w:hint="eastAsia"/>
                            <w:szCs w:val="21"/>
                          </w:rPr>
                          <w:t>浙江中大普惠物业有限公司</w:t>
                        </w:r>
                      </w:p>
                    </w:tc>
                  </w:sdtContent>
                </w:sdt>
              </w:tr>
            </w:sdtContent>
          </w:sdt>
        </w:tbl>
        <w:p w:rsidR="00D47AB7" w:rsidRDefault="00D47AB7"/>
        <w:p w:rsidR="00D14D3F" w:rsidRPr="00AB128D" w:rsidRDefault="000827A7" w:rsidP="00AB128D"/>
      </w:sdtContent>
    </w:sdt>
    <w:p w:rsidR="00D14D3F" w:rsidRDefault="00D14D3F">
      <w:pPr>
        <w:rPr>
          <w:szCs w:val="21"/>
        </w:rPr>
      </w:pPr>
    </w:p>
    <w:p w:rsidR="00D14D3F" w:rsidRDefault="00D14D3F">
      <w:pPr>
        <w:rPr>
          <w:szCs w:val="21"/>
        </w:rPr>
      </w:pPr>
    </w:p>
    <w:p w:rsidR="00D14D3F" w:rsidRDefault="00EF2D74">
      <w:pPr>
        <w:pStyle w:val="10"/>
        <w:numPr>
          <w:ilvl w:val="0"/>
          <w:numId w:val="3"/>
        </w:numPr>
        <w:rPr>
          <w:color w:val="FF0000"/>
          <w:u w:val="single"/>
        </w:rPr>
      </w:pPr>
      <w:bookmarkStart w:id="5" w:name="_Toc407111355"/>
      <w:bookmarkStart w:id="6" w:name="_Toc436392762"/>
      <w:bookmarkStart w:id="7" w:name="_Toc437440709"/>
      <w:bookmarkStart w:id="8" w:name="_Toc437961448"/>
      <w:r>
        <w:rPr>
          <w:rFonts w:hint="eastAsia"/>
        </w:rPr>
        <w:t>公司简介</w:t>
      </w:r>
      <w:bookmarkEnd w:id="5"/>
      <w:bookmarkEnd w:id="6"/>
      <w:r>
        <w:rPr>
          <w:rFonts w:hint="eastAsia"/>
        </w:rPr>
        <w:t>和主要财务指标</w:t>
      </w:r>
      <w:bookmarkEnd w:id="7"/>
      <w:bookmarkEnd w:id="8"/>
    </w:p>
    <w:bookmarkStart w:id="9" w:name="_Toc342565881" w:displacedByCustomXml="next"/>
    <w:bookmarkStart w:id="10" w:name="_Toc342051041" w:displacedByCustomXml="next"/>
    <w:sdt>
      <w:sdtPr>
        <w:rPr>
          <w:rFonts w:ascii="Calibri" w:hAnsi="Calibri" w:cs="宋体" w:hint="eastAsia"/>
          <w:b w:val="0"/>
          <w:bCs w:val="0"/>
          <w:kern w:val="0"/>
          <w:sz w:val="24"/>
          <w:szCs w:val="22"/>
        </w:rPr>
        <w:alias w:val="公司信息 "/>
        <w:tag w:val="_SEC_21d2355d13dd4c3a8618d612216e1d43"/>
        <w:id w:val="4295530"/>
        <w:lock w:val="sdtLocked"/>
        <w:placeholder>
          <w:docPart w:val="GBC22222222222222222222222222222"/>
        </w:placeholder>
      </w:sdtPr>
      <w:sdtEndPr>
        <w:rPr>
          <w:rFonts w:ascii="宋体" w:hAnsi="宋体"/>
          <w:sz w:val="21"/>
          <w:szCs w:val="24"/>
        </w:rPr>
      </w:sdtEndPr>
      <w:sdtContent>
        <w:bookmarkEnd w:id="10" w:displacedByCustomXml="prev"/>
        <w:bookmarkEnd w:id="9" w:displacedByCustomXml="prev"/>
        <w:p w:rsidR="005A2BBE" w:rsidRDefault="005A2BBE" w:rsidP="005A2BBE">
          <w:pPr>
            <w:pStyle w:val="2"/>
            <w:numPr>
              <w:ilvl w:val="1"/>
              <w:numId w:val="4"/>
            </w:numPr>
            <w:ind w:left="566" w:hangingChars="236" w:hanging="566"/>
            <w:rPr>
              <w:color w:val="FF0000"/>
              <w:u w:val="single"/>
            </w:rPr>
          </w:pPr>
          <w:r>
            <w:rPr>
              <w:rFonts w:hint="eastAsia"/>
            </w:rPr>
            <w:t>公司信息</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254"/>
            <w:gridCol w:w="5552"/>
          </w:tblGrid>
          <w:tr w:rsidR="005A2BBE" w:rsidTr="00187B4D">
            <w:trPr>
              <w:trHeight w:val="293"/>
            </w:trPr>
            <w:tc>
              <w:tcPr>
                <w:tcW w:w="2169" w:type="pct"/>
                <w:tcBorders>
                  <w:top w:val="single" w:sz="4" w:space="0" w:color="auto"/>
                  <w:bottom w:val="single" w:sz="4" w:space="0" w:color="auto"/>
                  <w:right w:val="single" w:sz="4" w:space="0" w:color="auto"/>
                </w:tcBorders>
                <w:shd w:val="clear" w:color="auto" w:fill="auto"/>
              </w:tcPr>
              <w:p w:rsidR="005A2BBE" w:rsidRDefault="005A2BBE">
                <w:pPr>
                  <w:kinsoku w:val="0"/>
                  <w:overflowPunct w:val="0"/>
                  <w:autoSpaceDE w:val="0"/>
                  <w:autoSpaceDN w:val="0"/>
                  <w:adjustRightInd w:val="0"/>
                  <w:snapToGrid w:val="0"/>
                  <w:rPr>
                    <w:szCs w:val="21"/>
                  </w:rPr>
                </w:pPr>
                <w:r>
                  <w:rPr>
                    <w:rFonts w:hint="eastAsia"/>
                    <w:szCs w:val="21"/>
                  </w:rPr>
                  <w:t>公司的中文名称</w:t>
                </w:r>
              </w:p>
            </w:tc>
            <w:tc>
              <w:tcPr>
                <w:tcW w:w="2831" w:type="pct"/>
                <w:tcBorders>
                  <w:top w:val="single" w:sz="4" w:space="0" w:color="auto"/>
                  <w:left w:val="single" w:sz="4" w:space="0" w:color="auto"/>
                  <w:bottom w:val="single" w:sz="4" w:space="0" w:color="auto"/>
                </w:tcBorders>
              </w:tcPr>
              <w:p w:rsidR="005A2BBE" w:rsidRDefault="000827A7">
                <w:pPr>
                  <w:kinsoku w:val="0"/>
                  <w:overflowPunct w:val="0"/>
                  <w:autoSpaceDE w:val="0"/>
                  <w:autoSpaceDN w:val="0"/>
                  <w:adjustRightInd w:val="0"/>
                  <w:snapToGrid w:val="0"/>
                  <w:rPr>
                    <w:color w:val="FFC000"/>
                    <w:szCs w:val="21"/>
                  </w:rPr>
                </w:pPr>
                <w:sdt>
                  <w:sdtPr>
                    <w:rPr>
                      <w:rFonts w:hint="eastAsia"/>
                      <w:szCs w:val="21"/>
                    </w:rPr>
                    <w:alias w:val="公司法定中文名称"/>
                    <w:tag w:val="_GBC_7adfc39908d049d2970c391497a360e4"/>
                    <w:id w:val="10263278"/>
                    <w:lock w:val="sdtLocked"/>
                    <w:dataBinding w:prefixMappings="xmlns:clcid-cgi='clcid-cgi'" w:xpath="/*/clcid-cgi:GongSiFaDingZhongWenMingCheng" w:storeItemID="{89EBAB94-44A0-46A2-B712-30D997D04A6D}"/>
                    <w:text/>
                  </w:sdtPr>
                  <w:sdtContent>
                    <w:r w:rsidR="005A2BBE">
                      <w:rPr>
                        <w:rFonts w:hint="eastAsia"/>
                        <w:szCs w:val="21"/>
                      </w:rPr>
                      <w:t>物产中大集团股份有限公司</w:t>
                    </w:r>
                  </w:sdtContent>
                </w:sdt>
              </w:p>
            </w:tc>
          </w:tr>
          <w:tr w:rsidR="005A2BBE" w:rsidTr="00187B4D">
            <w:trPr>
              <w:trHeight w:val="293"/>
            </w:trPr>
            <w:tc>
              <w:tcPr>
                <w:tcW w:w="2169" w:type="pct"/>
                <w:tcBorders>
                  <w:top w:val="single" w:sz="4" w:space="0" w:color="auto"/>
                  <w:bottom w:val="single" w:sz="4" w:space="0" w:color="auto"/>
                  <w:right w:val="single" w:sz="4" w:space="0" w:color="auto"/>
                </w:tcBorders>
                <w:shd w:val="clear" w:color="auto" w:fill="auto"/>
              </w:tcPr>
              <w:p w:rsidR="005A2BBE" w:rsidRDefault="005A2BBE">
                <w:pPr>
                  <w:kinsoku w:val="0"/>
                  <w:overflowPunct w:val="0"/>
                  <w:autoSpaceDE w:val="0"/>
                  <w:autoSpaceDN w:val="0"/>
                  <w:adjustRightInd w:val="0"/>
                  <w:snapToGrid w:val="0"/>
                  <w:rPr>
                    <w:szCs w:val="21"/>
                  </w:rPr>
                </w:pPr>
                <w:r>
                  <w:rPr>
                    <w:rFonts w:hint="eastAsia"/>
                    <w:szCs w:val="21"/>
                  </w:rPr>
                  <w:t>公司的中文简称</w:t>
                </w:r>
              </w:p>
            </w:tc>
            <w:tc>
              <w:tcPr>
                <w:tcW w:w="2831" w:type="pct"/>
                <w:tcBorders>
                  <w:top w:val="single" w:sz="4" w:space="0" w:color="auto"/>
                  <w:left w:val="single" w:sz="4" w:space="0" w:color="auto"/>
                  <w:bottom w:val="single" w:sz="4" w:space="0" w:color="auto"/>
                </w:tcBorders>
              </w:tcPr>
              <w:p w:rsidR="005A2BBE" w:rsidRDefault="000827A7">
                <w:pPr>
                  <w:kinsoku w:val="0"/>
                  <w:overflowPunct w:val="0"/>
                  <w:autoSpaceDE w:val="0"/>
                  <w:autoSpaceDN w:val="0"/>
                  <w:adjustRightInd w:val="0"/>
                  <w:snapToGrid w:val="0"/>
                  <w:rPr>
                    <w:color w:val="FFC000"/>
                    <w:szCs w:val="21"/>
                  </w:rPr>
                </w:pPr>
                <w:sdt>
                  <w:sdtPr>
                    <w:rPr>
                      <w:rFonts w:hint="eastAsia"/>
                      <w:szCs w:val="21"/>
                    </w:rPr>
                    <w:alias w:val="公司法定中文简称"/>
                    <w:tag w:val="_GBC_14237bd71def4bc587cda94f66f42232"/>
                    <w:id w:val="10263281"/>
                    <w:lock w:val="sdtLocked"/>
                  </w:sdtPr>
                  <w:sdtContent>
                    <w:r w:rsidR="005A2BBE">
                      <w:rPr>
                        <w:rFonts w:hint="eastAsia"/>
                        <w:szCs w:val="21"/>
                      </w:rPr>
                      <w:t>物产中大</w:t>
                    </w:r>
                  </w:sdtContent>
                </w:sdt>
              </w:p>
            </w:tc>
          </w:tr>
          <w:tr w:rsidR="005A2BBE" w:rsidTr="00187B4D">
            <w:trPr>
              <w:trHeight w:val="293"/>
            </w:trPr>
            <w:tc>
              <w:tcPr>
                <w:tcW w:w="2169" w:type="pct"/>
                <w:tcBorders>
                  <w:top w:val="single" w:sz="4" w:space="0" w:color="auto"/>
                  <w:bottom w:val="single" w:sz="4" w:space="0" w:color="auto"/>
                  <w:right w:val="single" w:sz="4" w:space="0" w:color="auto"/>
                </w:tcBorders>
                <w:shd w:val="clear" w:color="auto" w:fill="auto"/>
              </w:tcPr>
              <w:p w:rsidR="005A2BBE" w:rsidRDefault="005A2BBE">
                <w:pPr>
                  <w:kinsoku w:val="0"/>
                  <w:overflowPunct w:val="0"/>
                  <w:autoSpaceDE w:val="0"/>
                  <w:autoSpaceDN w:val="0"/>
                  <w:adjustRightInd w:val="0"/>
                  <w:snapToGrid w:val="0"/>
                  <w:rPr>
                    <w:szCs w:val="21"/>
                  </w:rPr>
                </w:pPr>
                <w:r>
                  <w:rPr>
                    <w:szCs w:val="21"/>
                  </w:rPr>
                  <w:t>公司的外文名称</w:t>
                </w:r>
              </w:p>
            </w:tc>
            <w:sdt>
              <w:sdtPr>
                <w:rPr>
                  <w:rFonts w:hint="eastAsia"/>
                  <w:szCs w:val="21"/>
                </w:rPr>
                <w:alias w:val="公司法定英文名称"/>
                <w:tag w:val="_GBC_8d2e25d658aa4f9cba78cd7f0ff173f3"/>
                <w:id w:val="4295516"/>
                <w:lock w:val="sdtLocked"/>
              </w:sdtPr>
              <w:sdtContent>
                <w:tc>
                  <w:tcPr>
                    <w:tcW w:w="2831" w:type="pct"/>
                    <w:tcBorders>
                      <w:top w:val="single" w:sz="4" w:space="0" w:color="auto"/>
                      <w:left w:val="single" w:sz="4" w:space="0" w:color="auto"/>
                      <w:bottom w:val="single" w:sz="4" w:space="0" w:color="auto"/>
                    </w:tcBorders>
                  </w:tcPr>
                  <w:p w:rsidR="005A2BBE" w:rsidRDefault="005A2BBE">
                    <w:pPr>
                      <w:kinsoku w:val="0"/>
                      <w:overflowPunct w:val="0"/>
                      <w:autoSpaceDE w:val="0"/>
                      <w:autoSpaceDN w:val="0"/>
                      <w:adjustRightInd w:val="0"/>
                      <w:snapToGrid w:val="0"/>
                      <w:rPr>
                        <w:szCs w:val="21"/>
                      </w:rPr>
                    </w:pPr>
                    <w:r>
                      <w:rPr>
                        <w:rFonts w:hint="eastAsia"/>
                        <w:szCs w:val="21"/>
                      </w:rPr>
                      <w:t>Wuchan Zhongda  Group Co.,Ltd.</w:t>
                    </w:r>
                  </w:p>
                </w:tc>
              </w:sdtContent>
            </w:sdt>
          </w:tr>
          <w:tr w:rsidR="005A2BBE" w:rsidTr="00187B4D">
            <w:trPr>
              <w:trHeight w:val="293"/>
            </w:trPr>
            <w:tc>
              <w:tcPr>
                <w:tcW w:w="2169" w:type="pct"/>
                <w:tcBorders>
                  <w:top w:val="single" w:sz="4" w:space="0" w:color="auto"/>
                  <w:bottom w:val="single" w:sz="4" w:space="0" w:color="auto"/>
                  <w:right w:val="single" w:sz="4" w:space="0" w:color="auto"/>
                </w:tcBorders>
                <w:shd w:val="clear" w:color="auto" w:fill="auto"/>
              </w:tcPr>
              <w:p w:rsidR="005A2BBE" w:rsidRDefault="005A2BBE">
                <w:pPr>
                  <w:kinsoku w:val="0"/>
                  <w:overflowPunct w:val="0"/>
                  <w:autoSpaceDE w:val="0"/>
                  <w:autoSpaceDN w:val="0"/>
                  <w:adjustRightInd w:val="0"/>
                  <w:snapToGrid w:val="0"/>
                  <w:rPr>
                    <w:szCs w:val="21"/>
                  </w:rPr>
                </w:pPr>
                <w:r>
                  <w:rPr>
                    <w:szCs w:val="21"/>
                  </w:rPr>
                  <w:t>公司的外文名称缩写</w:t>
                </w:r>
              </w:p>
            </w:tc>
            <w:sdt>
              <w:sdtPr>
                <w:rPr>
                  <w:rFonts w:hint="eastAsia"/>
                  <w:szCs w:val="21"/>
                </w:rPr>
                <w:alias w:val="公司法定英文名称缩写"/>
                <w:tag w:val="_GBC_f2223ddc51094dca90b5b85daa2f47d2"/>
                <w:id w:val="4295519"/>
                <w:lock w:val="sdtLocked"/>
                <w:showingPlcHdr/>
              </w:sdtPr>
              <w:sdtContent>
                <w:tc>
                  <w:tcPr>
                    <w:tcW w:w="2831" w:type="pct"/>
                    <w:tcBorders>
                      <w:top w:val="single" w:sz="4" w:space="0" w:color="auto"/>
                      <w:left w:val="single" w:sz="4" w:space="0" w:color="auto"/>
                      <w:bottom w:val="single" w:sz="4" w:space="0" w:color="auto"/>
                    </w:tcBorders>
                  </w:tcPr>
                  <w:p w:rsidR="005A2BBE" w:rsidRDefault="00B87A51">
                    <w:pPr>
                      <w:kinsoku w:val="0"/>
                      <w:overflowPunct w:val="0"/>
                      <w:autoSpaceDE w:val="0"/>
                      <w:autoSpaceDN w:val="0"/>
                      <w:adjustRightInd w:val="0"/>
                      <w:snapToGrid w:val="0"/>
                      <w:rPr>
                        <w:szCs w:val="21"/>
                      </w:rPr>
                    </w:pPr>
                    <w:r>
                      <w:rPr>
                        <w:szCs w:val="21"/>
                      </w:rPr>
                      <w:t xml:space="preserve">     </w:t>
                    </w:r>
                  </w:p>
                </w:tc>
              </w:sdtContent>
            </w:sdt>
          </w:tr>
          <w:tr w:rsidR="005A2BBE" w:rsidTr="00187B4D">
            <w:trPr>
              <w:trHeight w:val="293"/>
            </w:trPr>
            <w:tc>
              <w:tcPr>
                <w:tcW w:w="2169" w:type="pct"/>
                <w:tcBorders>
                  <w:top w:val="single" w:sz="4" w:space="0" w:color="auto"/>
                  <w:bottom w:val="single" w:sz="4" w:space="0" w:color="auto"/>
                  <w:right w:val="single" w:sz="4" w:space="0" w:color="auto"/>
                </w:tcBorders>
                <w:shd w:val="clear" w:color="auto" w:fill="auto"/>
              </w:tcPr>
              <w:p w:rsidR="005A2BBE" w:rsidRDefault="005A2BBE">
                <w:pPr>
                  <w:kinsoku w:val="0"/>
                  <w:overflowPunct w:val="0"/>
                  <w:autoSpaceDE w:val="0"/>
                  <w:autoSpaceDN w:val="0"/>
                  <w:adjustRightInd w:val="0"/>
                  <w:snapToGrid w:val="0"/>
                  <w:rPr>
                    <w:szCs w:val="21"/>
                  </w:rPr>
                </w:pPr>
                <w:r>
                  <w:rPr>
                    <w:szCs w:val="21"/>
                  </w:rPr>
                  <w:lastRenderedPageBreak/>
                  <w:t>公司的法定代表人</w:t>
                </w:r>
              </w:p>
            </w:tc>
            <w:sdt>
              <w:sdtPr>
                <w:rPr>
                  <w:rFonts w:hint="eastAsia"/>
                  <w:szCs w:val="21"/>
                </w:rPr>
                <w:alias w:val="公司法定代表人"/>
                <w:tag w:val="_GBC_769fe82e3b744e0889d7c811ffa80455"/>
                <w:id w:val="4295522"/>
                <w:lock w:val="sdtLocked"/>
                <w:dataBinding w:prefixMappings="xmlns:clcid-cgi='clcid-cgi'" w:xpath="/*/clcid-cgi:GongSiFaDingDaiBiaoRen" w:storeItemID="{89EBAB94-44A0-46A2-B712-30D997D04A6D}"/>
                <w:text/>
              </w:sdtPr>
              <w:sdtContent>
                <w:tc>
                  <w:tcPr>
                    <w:tcW w:w="2831" w:type="pct"/>
                    <w:tcBorders>
                      <w:top w:val="single" w:sz="4" w:space="0" w:color="auto"/>
                      <w:left w:val="single" w:sz="4" w:space="0" w:color="auto"/>
                      <w:bottom w:val="single" w:sz="4" w:space="0" w:color="auto"/>
                    </w:tcBorders>
                  </w:tcPr>
                  <w:p w:rsidR="005A2BBE" w:rsidRDefault="00C22637" w:rsidP="00C22637">
                    <w:pPr>
                      <w:kinsoku w:val="0"/>
                      <w:overflowPunct w:val="0"/>
                      <w:autoSpaceDE w:val="0"/>
                      <w:autoSpaceDN w:val="0"/>
                      <w:adjustRightInd w:val="0"/>
                      <w:snapToGrid w:val="0"/>
                      <w:rPr>
                        <w:szCs w:val="21"/>
                      </w:rPr>
                    </w:pPr>
                    <w:r>
                      <w:rPr>
                        <w:rFonts w:hint="eastAsia"/>
                        <w:szCs w:val="21"/>
                      </w:rPr>
                      <w:t>王挺革</w:t>
                    </w:r>
                  </w:p>
                </w:tc>
              </w:sdtContent>
            </w:sdt>
          </w:tr>
        </w:tbl>
        <w:p w:rsidR="00D14D3F" w:rsidRPr="005A2BBE" w:rsidRDefault="000827A7" w:rsidP="005A2BBE"/>
      </w:sdtContent>
    </w:sdt>
    <w:p w:rsidR="00D14D3F" w:rsidRDefault="00D14D3F">
      <w:pPr>
        <w:rPr>
          <w:szCs w:val="21"/>
        </w:rPr>
      </w:pPr>
    </w:p>
    <w:bookmarkStart w:id="11" w:name="_Toc342051042" w:displacedByCustomXml="next"/>
    <w:bookmarkStart w:id="12" w:name="_Toc342565882" w:displacedByCustomXml="next"/>
    <w:sdt>
      <w:sdtPr>
        <w:rPr>
          <w:rFonts w:ascii="Calibri" w:hAnsi="Calibri" w:cs="宋体" w:hint="eastAsia"/>
          <w:b w:val="0"/>
          <w:bCs w:val="0"/>
          <w:kern w:val="0"/>
          <w:sz w:val="24"/>
          <w:szCs w:val="22"/>
        </w:rPr>
        <w:tag w:val="_SEC_c723c6b18eac4f1fa6cc19fd1ec13bac"/>
        <w:id w:val="26932533"/>
        <w:lock w:val="sdtLocked"/>
        <w:placeholder>
          <w:docPart w:val="GBC22222222222222222222222222222"/>
        </w:placeholder>
      </w:sdtPr>
      <w:sdtEndPr>
        <w:rPr>
          <w:rFonts w:ascii="宋体" w:hAnsi="宋体"/>
          <w:sz w:val="21"/>
          <w:szCs w:val="21"/>
        </w:rPr>
      </w:sdtEndPr>
      <w:sdtContent>
        <w:p w:rsidR="00D14D3F" w:rsidRDefault="00EF2D74">
          <w:pPr>
            <w:pStyle w:val="2"/>
            <w:numPr>
              <w:ilvl w:val="1"/>
              <w:numId w:val="4"/>
            </w:numPr>
            <w:ind w:left="566" w:hangingChars="236" w:hanging="566"/>
          </w:pPr>
          <w:r>
            <w:rPr>
              <w:rFonts w:hint="eastAsia"/>
            </w:rPr>
            <w:t>联系人和联系方式</w:t>
          </w:r>
          <w:bookmarkEnd w:id="12"/>
          <w:bookmarkEnd w:id="11"/>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3268"/>
            <w:gridCol w:w="3269"/>
            <w:gridCol w:w="3269"/>
          </w:tblGrid>
          <w:tr w:rsidR="00D14D3F" w:rsidTr="00187B4D">
            <w:tc>
              <w:tcPr>
                <w:tcW w:w="1666" w:type="pct"/>
                <w:tcBorders>
                  <w:top w:val="single" w:sz="4" w:space="0" w:color="auto"/>
                  <w:bottom w:val="single" w:sz="4" w:space="0" w:color="auto"/>
                  <w:right w:val="single" w:sz="4" w:space="0" w:color="auto"/>
                </w:tcBorders>
                <w:shd w:val="clear" w:color="auto" w:fill="auto"/>
              </w:tcPr>
              <w:p w:rsidR="00D14D3F" w:rsidRDefault="00D14D3F">
                <w:pPr>
                  <w:kinsoku w:val="0"/>
                  <w:overflowPunct w:val="0"/>
                  <w:autoSpaceDE w:val="0"/>
                  <w:autoSpaceDN w:val="0"/>
                  <w:adjustRightInd w:val="0"/>
                  <w:snapToGrid w:val="0"/>
                  <w:rPr>
                    <w:szCs w:val="21"/>
                  </w:rPr>
                </w:pPr>
              </w:p>
            </w:tc>
            <w:tc>
              <w:tcPr>
                <w:tcW w:w="1667" w:type="pct"/>
                <w:tcBorders>
                  <w:top w:val="single" w:sz="4" w:space="0" w:color="auto"/>
                  <w:left w:val="single" w:sz="4" w:space="0" w:color="auto"/>
                  <w:bottom w:val="single" w:sz="4" w:space="0" w:color="auto"/>
                  <w:right w:val="single" w:sz="4" w:space="0" w:color="auto"/>
                </w:tcBorders>
                <w:shd w:val="clear" w:color="auto" w:fill="auto"/>
              </w:tcPr>
              <w:p w:rsidR="00D14D3F" w:rsidRDefault="00EF2D74">
                <w:pPr>
                  <w:pStyle w:val="a8"/>
                  <w:kinsoku w:val="0"/>
                  <w:overflowPunct w:val="0"/>
                  <w:autoSpaceDE w:val="0"/>
                  <w:autoSpaceDN w:val="0"/>
                  <w:adjustRightInd w:val="0"/>
                  <w:snapToGrid w:val="0"/>
                  <w:jc w:val="center"/>
                  <w:rPr>
                    <w:rFonts w:ascii="宋体" w:hAnsi="宋体"/>
                    <w:color w:val="008000"/>
                  </w:rPr>
                </w:pPr>
                <w:r>
                  <w:rPr>
                    <w:rFonts w:ascii="宋体" w:hAnsi="宋体" w:cs="宋体" w:hint="eastAsia"/>
                  </w:rPr>
                  <w:t>董事会秘书</w:t>
                </w:r>
              </w:p>
            </w:tc>
            <w:tc>
              <w:tcPr>
                <w:tcW w:w="1667" w:type="pct"/>
                <w:tcBorders>
                  <w:top w:val="single" w:sz="4" w:space="0" w:color="auto"/>
                  <w:left w:val="single" w:sz="4" w:space="0" w:color="auto"/>
                  <w:bottom w:val="single" w:sz="4" w:space="0" w:color="auto"/>
                </w:tcBorders>
                <w:shd w:val="clear" w:color="auto" w:fill="auto"/>
              </w:tcPr>
              <w:p w:rsidR="00D14D3F" w:rsidRDefault="00EF2D74">
                <w:pPr>
                  <w:pStyle w:val="a8"/>
                  <w:kinsoku w:val="0"/>
                  <w:overflowPunct w:val="0"/>
                  <w:autoSpaceDE w:val="0"/>
                  <w:autoSpaceDN w:val="0"/>
                  <w:adjustRightInd w:val="0"/>
                  <w:snapToGrid w:val="0"/>
                  <w:jc w:val="center"/>
                  <w:rPr>
                    <w:rFonts w:ascii="宋体" w:hAnsi="宋体" w:cs="宋体"/>
                  </w:rPr>
                </w:pPr>
                <w:r>
                  <w:rPr>
                    <w:rFonts w:ascii="宋体" w:hAnsi="宋体" w:cs="宋体" w:hint="eastAsia"/>
                  </w:rPr>
                  <w:t>证券事务代表</w:t>
                </w:r>
              </w:p>
            </w:tc>
          </w:tr>
          <w:tr w:rsidR="00D14D3F" w:rsidTr="00187B4D">
            <w:tc>
              <w:tcPr>
                <w:tcW w:w="1666"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rPr>
                    <w:szCs w:val="21"/>
                  </w:rPr>
                </w:pPr>
                <w:r>
                  <w:rPr>
                    <w:rFonts w:hint="eastAsia"/>
                    <w:szCs w:val="21"/>
                  </w:rPr>
                  <w:t>姓名</w:t>
                </w:r>
              </w:p>
            </w:tc>
            <w:tc>
              <w:tcPr>
                <w:tcW w:w="1667" w:type="pct"/>
                <w:tcBorders>
                  <w:top w:val="single" w:sz="4" w:space="0" w:color="auto"/>
                  <w:left w:val="single" w:sz="4" w:space="0" w:color="auto"/>
                  <w:bottom w:val="single" w:sz="4" w:space="0" w:color="auto"/>
                  <w:right w:val="single" w:sz="4" w:space="0" w:color="auto"/>
                </w:tcBorders>
              </w:tcPr>
              <w:p w:rsidR="00D14D3F" w:rsidRDefault="000827A7" w:rsidP="006E0415">
                <w:pPr>
                  <w:kinsoku w:val="0"/>
                  <w:overflowPunct w:val="0"/>
                  <w:autoSpaceDE w:val="0"/>
                  <w:autoSpaceDN w:val="0"/>
                  <w:adjustRightInd w:val="0"/>
                  <w:snapToGrid w:val="0"/>
                  <w:rPr>
                    <w:color w:val="FFC000"/>
                    <w:szCs w:val="21"/>
                  </w:rPr>
                </w:pPr>
                <w:sdt>
                  <w:sdtPr>
                    <w:rPr>
                      <w:rFonts w:hint="eastAsia"/>
                      <w:szCs w:val="21"/>
                    </w:rPr>
                    <w:alias w:val="公司董事会秘书姓名"/>
                    <w:tag w:val="_GBC_3995adc5f98b48b2b907e84d674087eb"/>
                    <w:id w:val="10263284"/>
                    <w:lock w:val="sdtLocked"/>
                  </w:sdtPr>
                  <w:sdtContent>
                    <w:r w:rsidR="006E0415">
                      <w:rPr>
                        <w:rFonts w:hint="eastAsia"/>
                        <w:szCs w:val="21"/>
                      </w:rPr>
                      <w:t>陈继达</w:t>
                    </w:r>
                  </w:sdtContent>
                </w:sdt>
              </w:p>
            </w:tc>
            <w:tc>
              <w:tcPr>
                <w:tcW w:w="1667" w:type="pct"/>
                <w:tcBorders>
                  <w:top w:val="single" w:sz="4" w:space="0" w:color="auto"/>
                  <w:left w:val="single" w:sz="4" w:space="0" w:color="auto"/>
                  <w:bottom w:val="single" w:sz="4" w:space="0" w:color="auto"/>
                </w:tcBorders>
              </w:tcPr>
              <w:p w:rsidR="00D14D3F" w:rsidRDefault="000827A7" w:rsidP="006E0415">
                <w:pPr>
                  <w:kinsoku w:val="0"/>
                  <w:overflowPunct w:val="0"/>
                  <w:autoSpaceDE w:val="0"/>
                  <w:autoSpaceDN w:val="0"/>
                  <w:adjustRightInd w:val="0"/>
                  <w:snapToGrid w:val="0"/>
                  <w:rPr>
                    <w:color w:val="FFC000"/>
                    <w:szCs w:val="21"/>
                  </w:rPr>
                </w:pPr>
                <w:sdt>
                  <w:sdtPr>
                    <w:rPr>
                      <w:rFonts w:hint="eastAsia"/>
                      <w:szCs w:val="21"/>
                    </w:rPr>
                    <w:alias w:val="公司证券事务代表姓名"/>
                    <w:tag w:val="_GBC_a9d529070963432eb1eac1d46c151387"/>
                    <w:id w:val="10263290"/>
                    <w:lock w:val="sdtLocked"/>
                  </w:sdtPr>
                  <w:sdtContent>
                    <w:r w:rsidR="006E0415">
                      <w:rPr>
                        <w:rFonts w:hint="eastAsia"/>
                        <w:szCs w:val="21"/>
                      </w:rPr>
                      <w:t>胡立松</w:t>
                    </w:r>
                  </w:sdtContent>
                </w:sdt>
              </w:p>
            </w:tc>
          </w:tr>
          <w:tr w:rsidR="00D14D3F" w:rsidTr="00187B4D">
            <w:tc>
              <w:tcPr>
                <w:tcW w:w="1666"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rPr>
                    <w:szCs w:val="21"/>
                  </w:rPr>
                </w:pPr>
                <w:r>
                  <w:rPr>
                    <w:rFonts w:hint="eastAsia"/>
                    <w:szCs w:val="21"/>
                  </w:rPr>
                  <w:t>联系地址</w:t>
                </w:r>
              </w:p>
            </w:tc>
            <w:tc>
              <w:tcPr>
                <w:tcW w:w="1667" w:type="pct"/>
                <w:tcBorders>
                  <w:top w:val="single" w:sz="4" w:space="0" w:color="auto"/>
                  <w:left w:val="single" w:sz="4" w:space="0" w:color="auto"/>
                  <w:bottom w:val="single" w:sz="4" w:space="0" w:color="auto"/>
                  <w:right w:val="single" w:sz="4" w:space="0" w:color="auto"/>
                </w:tcBorders>
              </w:tcPr>
              <w:p w:rsidR="00D14D3F" w:rsidRDefault="000827A7" w:rsidP="006E0415">
                <w:pPr>
                  <w:kinsoku w:val="0"/>
                  <w:overflowPunct w:val="0"/>
                  <w:autoSpaceDE w:val="0"/>
                  <w:autoSpaceDN w:val="0"/>
                  <w:adjustRightInd w:val="0"/>
                  <w:snapToGrid w:val="0"/>
                  <w:rPr>
                    <w:color w:val="FFC000"/>
                    <w:szCs w:val="21"/>
                  </w:rPr>
                </w:pPr>
                <w:sdt>
                  <w:sdtPr>
                    <w:rPr>
                      <w:rFonts w:hint="eastAsia"/>
                      <w:szCs w:val="21"/>
                    </w:rPr>
                    <w:alias w:val="公司董事会秘书联系地址"/>
                    <w:tag w:val="_GBC_2ab2c4c834a94645b4c759523017205e"/>
                    <w:id w:val="10263287"/>
                    <w:lock w:val="sdtLocked"/>
                  </w:sdtPr>
                  <w:sdtContent>
                    <w:r w:rsidR="006E0415">
                      <w:rPr>
                        <w:rFonts w:hint="eastAsia"/>
                        <w:szCs w:val="21"/>
                      </w:rPr>
                      <w:t>杭州市环城西路56号</w:t>
                    </w:r>
                  </w:sdtContent>
                </w:sdt>
              </w:p>
            </w:tc>
            <w:tc>
              <w:tcPr>
                <w:tcW w:w="1667" w:type="pct"/>
                <w:tcBorders>
                  <w:top w:val="single" w:sz="4" w:space="0" w:color="auto"/>
                  <w:left w:val="single" w:sz="4" w:space="0" w:color="auto"/>
                  <w:bottom w:val="single" w:sz="4" w:space="0" w:color="auto"/>
                </w:tcBorders>
              </w:tcPr>
              <w:p w:rsidR="00D14D3F" w:rsidRDefault="000827A7" w:rsidP="006E0415">
                <w:pPr>
                  <w:kinsoku w:val="0"/>
                  <w:overflowPunct w:val="0"/>
                  <w:autoSpaceDE w:val="0"/>
                  <w:autoSpaceDN w:val="0"/>
                  <w:adjustRightInd w:val="0"/>
                  <w:snapToGrid w:val="0"/>
                  <w:rPr>
                    <w:color w:val="FFC000"/>
                    <w:szCs w:val="21"/>
                  </w:rPr>
                </w:pPr>
                <w:sdt>
                  <w:sdtPr>
                    <w:rPr>
                      <w:rFonts w:hint="eastAsia"/>
                      <w:szCs w:val="21"/>
                    </w:rPr>
                    <w:alias w:val="公司证券事务代表联系地址"/>
                    <w:tag w:val="_GBC_b3fa47d6d30547d7b629cb5426c06117"/>
                    <w:id w:val="10263293"/>
                    <w:lock w:val="sdtLocked"/>
                  </w:sdtPr>
                  <w:sdtContent>
                    <w:r w:rsidR="006E0415">
                      <w:rPr>
                        <w:rFonts w:hint="eastAsia"/>
                        <w:szCs w:val="21"/>
                      </w:rPr>
                      <w:t>杭州市环城西路56号</w:t>
                    </w:r>
                  </w:sdtContent>
                </w:sdt>
              </w:p>
            </w:tc>
          </w:tr>
          <w:tr w:rsidR="00D14D3F" w:rsidTr="00187B4D">
            <w:tc>
              <w:tcPr>
                <w:tcW w:w="1666"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rPr>
                    <w:szCs w:val="21"/>
                  </w:rPr>
                </w:pPr>
                <w:r>
                  <w:rPr>
                    <w:szCs w:val="21"/>
                  </w:rPr>
                  <w:t>电话</w:t>
                </w:r>
              </w:p>
            </w:tc>
            <w:sdt>
              <w:sdtPr>
                <w:rPr>
                  <w:rFonts w:hint="eastAsia"/>
                  <w:szCs w:val="21"/>
                </w:rPr>
                <w:alias w:val="公司董事会秘书电话"/>
                <w:tag w:val="_GBC_e07b56ddc2224c5290559fd5c4cfafb2"/>
                <w:id w:val="4295556"/>
                <w:lock w:val="sdtLocked"/>
              </w:sdtPr>
              <w:sdtContent>
                <w:tc>
                  <w:tcPr>
                    <w:tcW w:w="1667" w:type="pct"/>
                    <w:tcBorders>
                      <w:top w:val="single" w:sz="4" w:space="0" w:color="auto"/>
                      <w:left w:val="single" w:sz="4" w:space="0" w:color="auto"/>
                      <w:bottom w:val="single" w:sz="4" w:space="0" w:color="auto"/>
                      <w:right w:val="single" w:sz="4" w:space="0" w:color="auto"/>
                    </w:tcBorders>
                  </w:tcPr>
                  <w:p w:rsidR="00D14D3F" w:rsidRDefault="006E0415" w:rsidP="006E0415">
                    <w:pPr>
                      <w:kinsoku w:val="0"/>
                      <w:overflowPunct w:val="0"/>
                      <w:autoSpaceDE w:val="0"/>
                      <w:autoSpaceDN w:val="0"/>
                      <w:adjustRightInd w:val="0"/>
                      <w:snapToGrid w:val="0"/>
                      <w:rPr>
                        <w:szCs w:val="21"/>
                      </w:rPr>
                    </w:pPr>
                    <w:r w:rsidRPr="006E0415">
                      <w:rPr>
                        <w:szCs w:val="21"/>
                      </w:rPr>
                      <w:t>0571-85777029</w:t>
                    </w:r>
                  </w:p>
                </w:tc>
              </w:sdtContent>
            </w:sdt>
            <w:sdt>
              <w:sdtPr>
                <w:rPr>
                  <w:rFonts w:hint="eastAsia"/>
                  <w:szCs w:val="21"/>
                </w:rPr>
                <w:alias w:val="公司证券事务代表电话"/>
                <w:tag w:val="_GBC_5badccfc54954ddf9c582a7f7ca395f8"/>
                <w:id w:val="4295604"/>
                <w:lock w:val="sdtLocked"/>
              </w:sdtPr>
              <w:sdtContent>
                <w:tc>
                  <w:tcPr>
                    <w:tcW w:w="1667" w:type="pct"/>
                    <w:tcBorders>
                      <w:top w:val="single" w:sz="4" w:space="0" w:color="auto"/>
                      <w:left w:val="single" w:sz="4" w:space="0" w:color="auto"/>
                      <w:bottom w:val="single" w:sz="4" w:space="0" w:color="auto"/>
                    </w:tcBorders>
                  </w:tcPr>
                  <w:p w:rsidR="00D14D3F" w:rsidRDefault="006E0415" w:rsidP="006E0415">
                    <w:pPr>
                      <w:kinsoku w:val="0"/>
                      <w:overflowPunct w:val="0"/>
                      <w:autoSpaceDE w:val="0"/>
                      <w:autoSpaceDN w:val="0"/>
                      <w:adjustRightInd w:val="0"/>
                      <w:snapToGrid w:val="0"/>
                      <w:rPr>
                        <w:szCs w:val="21"/>
                      </w:rPr>
                    </w:pPr>
                    <w:r>
                      <w:rPr>
                        <w:rFonts w:hint="eastAsia"/>
                        <w:szCs w:val="21"/>
                      </w:rPr>
                      <w:t>0571-85777029</w:t>
                    </w:r>
                  </w:p>
                </w:tc>
              </w:sdtContent>
            </w:sdt>
          </w:tr>
          <w:tr w:rsidR="00D14D3F" w:rsidTr="00964AEE">
            <w:trPr>
              <w:trHeight w:val="336"/>
            </w:trPr>
            <w:tc>
              <w:tcPr>
                <w:tcW w:w="1666"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rPr>
                    <w:szCs w:val="21"/>
                  </w:rPr>
                </w:pPr>
                <w:r>
                  <w:rPr>
                    <w:szCs w:val="21"/>
                  </w:rPr>
                  <w:t>传真</w:t>
                </w:r>
              </w:p>
            </w:tc>
            <w:sdt>
              <w:sdtPr>
                <w:rPr>
                  <w:rFonts w:hint="eastAsia"/>
                  <w:szCs w:val="21"/>
                </w:rPr>
                <w:alias w:val="公司董事会秘书传真"/>
                <w:tag w:val="_GBC_8cef822cfc8d4a98819b5dd13b6be1b3"/>
                <w:id w:val="4295570"/>
                <w:lock w:val="sdtLocked"/>
              </w:sdtPr>
              <w:sdtContent>
                <w:tc>
                  <w:tcPr>
                    <w:tcW w:w="1667" w:type="pct"/>
                    <w:tcBorders>
                      <w:top w:val="single" w:sz="4" w:space="0" w:color="auto"/>
                      <w:left w:val="single" w:sz="4" w:space="0" w:color="auto"/>
                      <w:bottom w:val="single" w:sz="4" w:space="0" w:color="auto"/>
                      <w:right w:val="single" w:sz="4" w:space="0" w:color="auto"/>
                    </w:tcBorders>
                  </w:tcPr>
                  <w:p w:rsidR="00D14D3F" w:rsidRDefault="008E6601" w:rsidP="006E0415">
                    <w:pPr>
                      <w:kinsoku w:val="0"/>
                      <w:overflowPunct w:val="0"/>
                      <w:autoSpaceDE w:val="0"/>
                      <w:autoSpaceDN w:val="0"/>
                      <w:adjustRightInd w:val="0"/>
                      <w:snapToGrid w:val="0"/>
                      <w:rPr>
                        <w:szCs w:val="21"/>
                      </w:rPr>
                    </w:pPr>
                    <w:r>
                      <w:rPr>
                        <w:rFonts w:hint="eastAsia"/>
                        <w:szCs w:val="21"/>
                      </w:rPr>
                      <w:t>05</w:t>
                    </w:r>
                    <w:r w:rsidR="006E0415">
                      <w:rPr>
                        <w:rFonts w:hint="eastAsia"/>
                        <w:szCs w:val="21"/>
                      </w:rPr>
                      <w:t>71-85778008</w:t>
                    </w:r>
                  </w:p>
                </w:tc>
              </w:sdtContent>
            </w:sdt>
            <w:sdt>
              <w:sdtPr>
                <w:rPr>
                  <w:rFonts w:hint="eastAsia"/>
                  <w:szCs w:val="21"/>
                </w:rPr>
                <w:alias w:val="公司证券事务代表传真"/>
                <w:tag w:val="_GBC_ecc35e90d3d04abd8b786078f7d6f091"/>
                <w:id w:val="4295624"/>
                <w:lock w:val="sdtLocked"/>
              </w:sdtPr>
              <w:sdtContent>
                <w:tc>
                  <w:tcPr>
                    <w:tcW w:w="1667" w:type="pct"/>
                    <w:tcBorders>
                      <w:top w:val="single" w:sz="4" w:space="0" w:color="auto"/>
                      <w:left w:val="single" w:sz="4" w:space="0" w:color="auto"/>
                      <w:bottom w:val="single" w:sz="4" w:space="0" w:color="auto"/>
                    </w:tcBorders>
                  </w:tcPr>
                  <w:p w:rsidR="00D14D3F" w:rsidRDefault="006E0415" w:rsidP="006E0415">
                    <w:pPr>
                      <w:kinsoku w:val="0"/>
                      <w:overflowPunct w:val="0"/>
                      <w:autoSpaceDE w:val="0"/>
                      <w:autoSpaceDN w:val="0"/>
                      <w:adjustRightInd w:val="0"/>
                      <w:snapToGrid w:val="0"/>
                      <w:rPr>
                        <w:szCs w:val="21"/>
                      </w:rPr>
                    </w:pPr>
                    <w:r>
                      <w:rPr>
                        <w:rFonts w:hint="eastAsia"/>
                        <w:szCs w:val="21"/>
                      </w:rPr>
                      <w:t>0571-85778008</w:t>
                    </w:r>
                  </w:p>
                </w:tc>
              </w:sdtContent>
            </w:sdt>
          </w:tr>
          <w:tr w:rsidR="00D14D3F" w:rsidTr="00187B4D">
            <w:tc>
              <w:tcPr>
                <w:tcW w:w="1666" w:type="pct"/>
                <w:tcBorders>
                  <w:top w:val="single" w:sz="4" w:space="0" w:color="auto"/>
                  <w:bottom w:val="single" w:sz="4" w:space="0" w:color="auto"/>
                  <w:right w:val="single" w:sz="4" w:space="0" w:color="auto"/>
                </w:tcBorders>
                <w:shd w:val="clear" w:color="auto" w:fill="auto"/>
              </w:tcPr>
              <w:p w:rsidR="00D14D3F" w:rsidRPr="008E6601" w:rsidRDefault="00EF2D74">
                <w:pPr>
                  <w:kinsoku w:val="0"/>
                  <w:overflowPunct w:val="0"/>
                  <w:autoSpaceDE w:val="0"/>
                  <w:autoSpaceDN w:val="0"/>
                  <w:adjustRightInd w:val="0"/>
                  <w:snapToGrid w:val="0"/>
                  <w:rPr>
                    <w:color w:val="FF0000"/>
                    <w:szCs w:val="21"/>
                  </w:rPr>
                </w:pPr>
                <w:r w:rsidRPr="00964AEE">
                  <w:rPr>
                    <w:color w:val="000000" w:themeColor="text1"/>
                    <w:szCs w:val="21"/>
                  </w:rPr>
                  <w:t>电子信箱</w:t>
                </w:r>
              </w:p>
            </w:tc>
            <w:sdt>
              <w:sdtPr>
                <w:rPr>
                  <w:rFonts w:hint="eastAsia"/>
                  <w:szCs w:val="21"/>
                </w:rPr>
                <w:alias w:val="公司董事会秘书电子信箱"/>
                <w:tag w:val="_GBC_0a52b25387ce48fe81fbb3c84234ba4b"/>
                <w:id w:val="4295586"/>
                <w:lock w:val="sdtLocked"/>
              </w:sdtPr>
              <w:sdtContent>
                <w:tc>
                  <w:tcPr>
                    <w:tcW w:w="1667" w:type="pct"/>
                    <w:tcBorders>
                      <w:top w:val="single" w:sz="4" w:space="0" w:color="auto"/>
                      <w:left w:val="single" w:sz="4" w:space="0" w:color="auto"/>
                      <w:bottom w:val="single" w:sz="4" w:space="0" w:color="auto"/>
                      <w:right w:val="single" w:sz="4" w:space="0" w:color="auto"/>
                    </w:tcBorders>
                  </w:tcPr>
                  <w:p w:rsidR="00D14D3F" w:rsidRDefault="00C22637">
                    <w:pPr>
                      <w:kinsoku w:val="0"/>
                      <w:overflowPunct w:val="0"/>
                      <w:autoSpaceDE w:val="0"/>
                      <w:autoSpaceDN w:val="0"/>
                      <w:adjustRightInd w:val="0"/>
                      <w:snapToGrid w:val="0"/>
                      <w:rPr>
                        <w:szCs w:val="21"/>
                      </w:rPr>
                    </w:pPr>
                    <w:r w:rsidRPr="005A2BBE">
                      <w:rPr>
                        <w:szCs w:val="21"/>
                      </w:rPr>
                      <w:t>stock@zjmi.com</w:t>
                    </w:r>
                  </w:p>
                </w:tc>
              </w:sdtContent>
            </w:sdt>
            <w:sdt>
              <w:sdtPr>
                <w:rPr>
                  <w:rFonts w:hint="eastAsia"/>
                  <w:szCs w:val="21"/>
                </w:rPr>
                <w:alias w:val="公司证券事务代表电子信箱"/>
                <w:tag w:val="_GBC_0d46e6a5811144b99ce62dd619b3000d"/>
                <w:id w:val="4295646"/>
                <w:lock w:val="sdtLocked"/>
              </w:sdtPr>
              <w:sdtContent>
                <w:tc>
                  <w:tcPr>
                    <w:tcW w:w="1667" w:type="pct"/>
                    <w:tcBorders>
                      <w:top w:val="single" w:sz="4" w:space="0" w:color="auto"/>
                      <w:left w:val="single" w:sz="4" w:space="0" w:color="auto"/>
                      <w:bottom w:val="single" w:sz="4" w:space="0" w:color="auto"/>
                    </w:tcBorders>
                  </w:tcPr>
                  <w:p w:rsidR="00D14D3F" w:rsidRDefault="00C22637">
                    <w:pPr>
                      <w:kinsoku w:val="0"/>
                      <w:overflowPunct w:val="0"/>
                      <w:autoSpaceDE w:val="0"/>
                      <w:autoSpaceDN w:val="0"/>
                      <w:adjustRightInd w:val="0"/>
                      <w:snapToGrid w:val="0"/>
                      <w:rPr>
                        <w:szCs w:val="21"/>
                      </w:rPr>
                    </w:pPr>
                    <w:r w:rsidRPr="005A2BBE">
                      <w:rPr>
                        <w:szCs w:val="21"/>
                      </w:rPr>
                      <w:t>stock@zjmi.com</w:t>
                    </w:r>
                  </w:p>
                </w:tc>
              </w:sdtContent>
            </w:sdt>
          </w:tr>
        </w:tbl>
      </w:sdtContent>
    </w:sdt>
    <w:p w:rsidR="00D14D3F" w:rsidRDefault="00D14D3F">
      <w:pPr>
        <w:rPr>
          <w:szCs w:val="21"/>
        </w:rPr>
      </w:pPr>
    </w:p>
    <w:sdt>
      <w:sdtPr>
        <w:rPr>
          <w:rFonts w:ascii="宋体" w:hAnsi="宋体" w:cs="宋体"/>
          <w:b w:val="0"/>
          <w:bCs w:val="0"/>
          <w:kern w:val="0"/>
          <w:szCs w:val="24"/>
        </w:rPr>
        <w:tag w:val="_SEC_956d025c8a1d451390392ecb3e2602be"/>
        <w:id w:val="748622743"/>
        <w:lock w:val="sdtLocked"/>
        <w:placeholder>
          <w:docPart w:val="GBC22222222222222222222222222222"/>
        </w:placeholder>
      </w:sdtPr>
      <w:sdtEndPr>
        <w:rPr>
          <w:rFonts w:hint="eastAsia"/>
        </w:rPr>
      </w:sdtEndPr>
      <w:sdtContent>
        <w:p w:rsidR="00D14D3F" w:rsidRDefault="00EF2D74">
          <w:pPr>
            <w:pStyle w:val="2"/>
            <w:numPr>
              <w:ilvl w:val="1"/>
              <w:numId w:val="4"/>
            </w:numPr>
            <w:ind w:left="496" w:hangingChars="236" w:hanging="496"/>
            <w:rPr>
              <w:rFonts w:ascii="宋体" w:hAnsi="宋体"/>
            </w:rPr>
          </w:pPr>
          <w:r>
            <w:t>基本情况</w:t>
          </w:r>
          <w:r>
            <w:rPr>
              <w:rFonts w:hint="eastAsia"/>
            </w:rPr>
            <w:t>简介</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254"/>
            <w:gridCol w:w="5552"/>
          </w:tblGrid>
          <w:tr w:rsidR="00D14D3F" w:rsidTr="00187B4D">
            <w:trPr>
              <w:trHeight w:val="293"/>
            </w:trPr>
            <w:tc>
              <w:tcPr>
                <w:tcW w:w="2169"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rPr>
                    <w:szCs w:val="21"/>
                  </w:rPr>
                </w:pPr>
                <w:r>
                  <w:rPr>
                    <w:szCs w:val="21"/>
                  </w:rPr>
                  <w:t>公司注册地址</w:t>
                </w:r>
              </w:p>
            </w:tc>
            <w:sdt>
              <w:sdtPr>
                <w:rPr>
                  <w:szCs w:val="21"/>
                </w:rPr>
                <w:alias w:val="公司注册地址"/>
                <w:tag w:val="_GBC_89833c4f8593417f8d5751e5d0001721"/>
                <w:id w:val="4295693"/>
                <w:lock w:val="sdtLocked"/>
              </w:sdtPr>
              <w:sdtContent>
                <w:tc>
                  <w:tcPr>
                    <w:tcW w:w="2831" w:type="pct"/>
                    <w:tcBorders>
                      <w:top w:val="single" w:sz="4" w:space="0" w:color="auto"/>
                      <w:left w:val="single" w:sz="4" w:space="0" w:color="auto"/>
                      <w:bottom w:val="single" w:sz="4" w:space="0" w:color="auto"/>
                    </w:tcBorders>
                  </w:tcPr>
                  <w:p w:rsidR="00D14D3F" w:rsidRDefault="00E40B8A" w:rsidP="00E40B8A">
                    <w:pPr>
                      <w:kinsoku w:val="0"/>
                      <w:overflowPunct w:val="0"/>
                      <w:autoSpaceDE w:val="0"/>
                      <w:autoSpaceDN w:val="0"/>
                      <w:adjustRightInd w:val="0"/>
                      <w:snapToGrid w:val="0"/>
                      <w:rPr>
                        <w:szCs w:val="21"/>
                      </w:rPr>
                    </w:pPr>
                    <w:r>
                      <w:rPr>
                        <w:rFonts w:hint="eastAsia"/>
                        <w:szCs w:val="21"/>
                      </w:rPr>
                      <w:t>杭州市环城西路56号</w:t>
                    </w:r>
                  </w:p>
                </w:tc>
              </w:sdtContent>
            </w:sdt>
          </w:tr>
          <w:tr w:rsidR="00D14D3F" w:rsidTr="00187B4D">
            <w:trPr>
              <w:trHeight w:val="293"/>
            </w:trPr>
            <w:tc>
              <w:tcPr>
                <w:tcW w:w="2169"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rPr>
                    <w:szCs w:val="21"/>
                  </w:rPr>
                </w:pPr>
                <w:r>
                  <w:rPr>
                    <w:szCs w:val="21"/>
                  </w:rPr>
                  <w:t>公司注册地址的邮政编码</w:t>
                </w:r>
              </w:p>
            </w:tc>
            <w:sdt>
              <w:sdtPr>
                <w:rPr>
                  <w:szCs w:val="21"/>
                </w:rPr>
                <w:alias w:val="公司注册地址邮政编码"/>
                <w:tag w:val="_GBC_1b23f963f25a46a1acc338ad2f3320e4"/>
                <w:id w:val="4295687"/>
                <w:lock w:val="sdtLocked"/>
              </w:sdtPr>
              <w:sdtContent>
                <w:tc>
                  <w:tcPr>
                    <w:tcW w:w="2831" w:type="pct"/>
                    <w:tcBorders>
                      <w:top w:val="single" w:sz="4" w:space="0" w:color="auto"/>
                      <w:left w:val="single" w:sz="4" w:space="0" w:color="auto"/>
                      <w:bottom w:val="single" w:sz="4" w:space="0" w:color="auto"/>
                    </w:tcBorders>
                  </w:tcPr>
                  <w:p w:rsidR="00D14D3F" w:rsidRDefault="009B11C9" w:rsidP="009B11C9">
                    <w:pPr>
                      <w:kinsoku w:val="0"/>
                      <w:overflowPunct w:val="0"/>
                      <w:autoSpaceDE w:val="0"/>
                      <w:autoSpaceDN w:val="0"/>
                      <w:adjustRightInd w:val="0"/>
                      <w:snapToGrid w:val="0"/>
                      <w:rPr>
                        <w:szCs w:val="21"/>
                      </w:rPr>
                    </w:pPr>
                    <w:r>
                      <w:rPr>
                        <w:rFonts w:hint="eastAsia"/>
                        <w:szCs w:val="21"/>
                      </w:rPr>
                      <w:t>310006</w:t>
                    </w:r>
                  </w:p>
                </w:tc>
              </w:sdtContent>
            </w:sdt>
          </w:tr>
          <w:tr w:rsidR="00D14D3F" w:rsidTr="00187B4D">
            <w:trPr>
              <w:trHeight w:val="293"/>
            </w:trPr>
            <w:tc>
              <w:tcPr>
                <w:tcW w:w="2169"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rPr>
                    <w:szCs w:val="21"/>
                  </w:rPr>
                </w:pPr>
                <w:r>
                  <w:rPr>
                    <w:szCs w:val="21"/>
                  </w:rPr>
                  <w:t>公司办公地址</w:t>
                </w:r>
              </w:p>
            </w:tc>
            <w:sdt>
              <w:sdtPr>
                <w:rPr>
                  <w:rFonts w:hint="eastAsia"/>
                  <w:szCs w:val="21"/>
                </w:rPr>
                <w:alias w:val="公司办公地址"/>
                <w:tag w:val="_GBC_8055056e3b5d493bab2a61e57665d4f1"/>
                <w:id w:val="4295696"/>
                <w:lock w:val="sdtLocked"/>
              </w:sdtPr>
              <w:sdtContent>
                <w:tc>
                  <w:tcPr>
                    <w:tcW w:w="2831" w:type="pct"/>
                    <w:tcBorders>
                      <w:top w:val="single" w:sz="4" w:space="0" w:color="auto"/>
                      <w:left w:val="single" w:sz="4" w:space="0" w:color="auto"/>
                      <w:bottom w:val="single" w:sz="4" w:space="0" w:color="auto"/>
                    </w:tcBorders>
                  </w:tcPr>
                  <w:p w:rsidR="00D14D3F" w:rsidRDefault="009B11C9" w:rsidP="009B11C9">
                    <w:pPr>
                      <w:kinsoku w:val="0"/>
                      <w:overflowPunct w:val="0"/>
                      <w:autoSpaceDE w:val="0"/>
                      <w:autoSpaceDN w:val="0"/>
                      <w:adjustRightInd w:val="0"/>
                      <w:snapToGrid w:val="0"/>
                      <w:rPr>
                        <w:szCs w:val="21"/>
                      </w:rPr>
                    </w:pPr>
                    <w:r>
                      <w:rPr>
                        <w:rFonts w:hint="eastAsia"/>
                        <w:szCs w:val="21"/>
                      </w:rPr>
                      <w:t>杭州市环城西路56号</w:t>
                    </w:r>
                  </w:p>
                </w:tc>
              </w:sdtContent>
            </w:sdt>
          </w:tr>
          <w:tr w:rsidR="00D14D3F" w:rsidTr="00187B4D">
            <w:trPr>
              <w:trHeight w:val="293"/>
            </w:trPr>
            <w:tc>
              <w:tcPr>
                <w:tcW w:w="2169"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rPr>
                    <w:szCs w:val="21"/>
                  </w:rPr>
                </w:pPr>
                <w:r>
                  <w:rPr>
                    <w:szCs w:val="21"/>
                  </w:rPr>
                  <w:t>公司办公地址的邮政编码</w:t>
                </w:r>
              </w:p>
            </w:tc>
            <w:sdt>
              <w:sdtPr>
                <w:rPr>
                  <w:rFonts w:hint="eastAsia"/>
                  <w:szCs w:val="21"/>
                </w:rPr>
                <w:alias w:val="公司办公地址邮政编码"/>
                <w:tag w:val="_GBC_a20e277081544c73a98e7d3df819b064"/>
                <w:id w:val="4295699"/>
                <w:lock w:val="sdtLocked"/>
              </w:sdtPr>
              <w:sdtContent>
                <w:tc>
                  <w:tcPr>
                    <w:tcW w:w="2831" w:type="pct"/>
                    <w:tcBorders>
                      <w:top w:val="single" w:sz="4" w:space="0" w:color="auto"/>
                      <w:left w:val="single" w:sz="4" w:space="0" w:color="auto"/>
                      <w:bottom w:val="single" w:sz="4" w:space="0" w:color="auto"/>
                    </w:tcBorders>
                  </w:tcPr>
                  <w:p w:rsidR="00D14D3F" w:rsidRDefault="009B11C9" w:rsidP="009B11C9">
                    <w:pPr>
                      <w:kinsoku w:val="0"/>
                      <w:overflowPunct w:val="0"/>
                      <w:autoSpaceDE w:val="0"/>
                      <w:autoSpaceDN w:val="0"/>
                      <w:adjustRightInd w:val="0"/>
                      <w:snapToGrid w:val="0"/>
                      <w:rPr>
                        <w:szCs w:val="21"/>
                      </w:rPr>
                    </w:pPr>
                    <w:r>
                      <w:rPr>
                        <w:rFonts w:hint="eastAsia"/>
                        <w:szCs w:val="21"/>
                      </w:rPr>
                      <w:t>310006</w:t>
                    </w:r>
                  </w:p>
                </w:tc>
              </w:sdtContent>
            </w:sdt>
          </w:tr>
          <w:tr w:rsidR="00D14D3F" w:rsidTr="00187B4D">
            <w:trPr>
              <w:trHeight w:val="293"/>
            </w:trPr>
            <w:tc>
              <w:tcPr>
                <w:tcW w:w="2169"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rPr>
                    <w:szCs w:val="21"/>
                  </w:rPr>
                </w:pPr>
                <w:r>
                  <w:rPr>
                    <w:szCs w:val="21"/>
                  </w:rPr>
                  <w:t>公司网址</w:t>
                </w:r>
              </w:p>
            </w:tc>
            <w:sdt>
              <w:sdtPr>
                <w:rPr>
                  <w:rFonts w:hint="eastAsia"/>
                  <w:szCs w:val="21"/>
                </w:rPr>
                <w:alias w:val="公司国际互联网网址"/>
                <w:tag w:val="_GBC_6294eb901a584de8a7191e3f555895d9"/>
                <w:id w:val="4295702"/>
                <w:lock w:val="sdtLocked"/>
              </w:sdtPr>
              <w:sdtContent>
                <w:tc>
                  <w:tcPr>
                    <w:tcW w:w="2831" w:type="pct"/>
                    <w:tcBorders>
                      <w:top w:val="single" w:sz="4" w:space="0" w:color="auto"/>
                      <w:left w:val="single" w:sz="4" w:space="0" w:color="auto"/>
                      <w:bottom w:val="single" w:sz="4" w:space="0" w:color="auto"/>
                    </w:tcBorders>
                  </w:tcPr>
                  <w:p w:rsidR="00D14D3F" w:rsidRDefault="009B11C9" w:rsidP="009B11C9">
                    <w:pPr>
                      <w:kinsoku w:val="0"/>
                      <w:overflowPunct w:val="0"/>
                      <w:autoSpaceDE w:val="0"/>
                      <w:autoSpaceDN w:val="0"/>
                      <w:adjustRightInd w:val="0"/>
                      <w:snapToGrid w:val="0"/>
                      <w:rPr>
                        <w:szCs w:val="21"/>
                      </w:rPr>
                    </w:pPr>
                    <w:r>
                      <w:rPr>
                        <w:rFonts w:hint="eastAsia"/>
                        <w:szCs w:val="21"/>
                      </w:rPr>
                      <w:t>www.wuchanzhongda.cn</w:t>
                    </w:r>
                  </w:p>
                </w:tc>
              </w:sdtContent>
            </w:sdt>
          </w:tr>
          <w:tr w:rsidR="00D14D3F" w:rsidTr="00187B4D">
            <w:trPr>
              <w:trHeight w:val="293"/>
            </w:trPr>
            <w:tc>
              <w:tcPr>
                <w:tcW w:w="2169"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rPr>
                    <w:szCs w:val="21"/>
                  </w:rPr>
                </w:pPr>
                <w:r>
                  <w:rPr>
                    <w:szCs w:val="21"/>
                  </w:rPr>
                  <w:t>电子信箱</w:t>
                </w:r>
              </w:p>
            </w:tc>
            <w:sdt>
              <w:sdtPr>
                <w:rPr>
                  <w:rFonts w:hint="eastAsia"/>
                  <w:szCs w:val="21"/>
                </w:rPr>
                <w:alias w:val="公司电子信箱"/>
                <w:tag w:val="_GBC_f39cfa6c6df14dc49638ea519d658e46"/>
                <w:id w:val="4295705"/>
                <w:lock w:val="sdtLocked"/>
              </w:sdtPr>
              <w:sdtContent>
                <w:tc>
                  <w:tcPr>
                    <w:tcW w:w="2831" w:type="pct"/>
                    <w:tcBorders>
                      <w:top w:val="single" w:sz="4" w:space="0" w:color="auto"/>
                      <w:left w:val="single" w:sz="4" w:space="0" w:color="auto"/>
                      <w:bottom w:val="single" w:sz="4" w:space="0" w:color="auto"/>
                    </w:tcBorders>
                  </w:tcPr>
                  <w:p w:rsidR="00D14D3F" w:rsidRDefault="005A2BBE">
                    <w:pPr>
                      <w:kinsoku w:val="0"/>
                      <w:overflowPunct w:val="0"/>
                      <w:autoSpaceDE w:val="0"/>
                      <w:autoSpaceDN w:val="0"/>
                      <w:adjustRightInd w:val="0"/>
                      <w:snapToGrid w:val="0"/>
                      <w:rPr>
                        <w:szCs w:val="21"/>
                      </w:rPr>
                    </w:pPr>
                    <w:r w:rsidRPr="005A2BBE">
                      <w:rPr>
                        <w:szCs w:val="21"/>
                      </w:rPr>
                      <w:t>stock@zjmi.com</w:t>
                    </w:r>
                  </w:p>
                </w:tc>
              </w:sdtContent>
            </w:sdt>
          </w:tr>
        </w:tbl>
      </w:sdtContent>
    </w:sdt>
    <w:p w:rsidR="00D14D3F" w:rsidRDefault="00D14D3F">
      <w:pPr>
        <w:rPr>
          <w:szCs w:val="21"/>
        </w:rPr>
      </w:pPr>
    </w:p>
    <w:sdt>
      <w:sdtPr>
        <w:rPr>
          <w:rFonts w:ascii="宋体" w:hAnsi="宋体" w:cs="宋体"/>
          <w:b w:val="0"/>
          <w:bCs w:val="0"/>
          <w:kern w:val="0"/>
          <w:szCs w:val="24"/>
        </w:rPr>
        <w:tag w:val="_SEC_0df805cd09bf439989b9eac11c342a74"/>
        <w:id w:val="538785636"/>
        <w:lock w:val="sdtLocked"/>
        <w:placeholder>
          <w:docPart w:val="GBC22222222222222222222222222222"/>
        </w:placeholder>
      </w:sdtPr>
      <w:sdtEndPr>
        <w:rPr>
          <w:rFonts w:hint="eastAsia"/>
        </w:rPr>
      </w:sdtEndPr>
      <w:sdtContent>
        <w:p w:rsidR="00D14D3F" w:rsidRDefault="00EF2D74">
          <w:pPr>
            <w:pStyle w:val="2"/>
            <w:numPr>
              <w:ilvl w:val="1"/>
              <w:numId w:val="4"/>
            </w:numPr>
            <w:ind w:left="496" w:hangingChars="236" w:hanging="496"/>
            <w:rPr>
              <w:rFonts w:ascii="宋体" w:hAnsi="宋体"/>
            </w:rPr>
          </w:pPr>
          <w:r>
            <w:t>信息披露及备置地点</w:t>
          </w:r>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4566"/>
            <w:gridCol w:w="5240"/>
          </w:tblGrid>
          <w:tr w:rsidR="00D14D3F" w:rsidTr="001A6136">
            <w:trPr>
              <w:trHeight w:val="293"/>
            </w:trPr>
            <w:tc>
              <w:tcPr>
                <w:tcW w:w="2328"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rPr>
                    <w:szCs w:val="21"/>
                  </w:rPr>
                </w:pPr>
                <w:r>
                  <w:rPr>
                    <w:szCs w:val="21"/>
                  </w:rPr>
                  <w:t>公司选定的信息披露</w:t>
                </w:r>
                <w:r>
                  <w:rPr>
                    <w:rFonts w:hint="eastAsia"/>
                    <w:szCs w:val="21"/>
                  </w:rPr>
                  <w:t>媒体</w:t>
                </w:r>
                <w:r>
                  <w:rPr>
                    <w:szCs w:val="21"/>
                  </w:rPr>
                  <w:t>名称</w:t>
                </w:r>
              </w:p>
            </w:tc>
            <w:sdt>
              <w:sdtPr>
                <w:rPr>
                  <w:szCs w:val="21"/>
                </w:rPr>
                <w:alias w:val="公司选定的信息披露报纸名称"/>
                <w:tag w:val="_GBC_001b00e5e370415c93177612f89840ec"/>
                <w:id w:val="4295828"/>
                <w:lock w:val="sdtLocked"/>
              </w:sdtPr>
              <w:sdtContent>
                <w:tc>
                  <w:tcPr>
                    <w:tcW w:w="2672" w:type="pct"/>
                    <w:tcBorders>
                      <w:top w:val="single" w:sz="4" w:space="0" w:color="auto"/>
                      <w:left w:val="single" w:sz="4" w:space="0" w:color="auto"/>
                      <w:bottom w:val="single" w:sz="4" w:space="0" w:color="auto"/>
                    </w:tcBorders>
                  </w:tcPr>
                  <w:p w:rsidR="00D14D3F" w:rsidRDefault="009B11C9">
                    <w:pPr>
                      <w:kinsoku w:val="0"/>
                      <w:overflowPunct w:val="0"/>
                      <w:autoSpaceDE w:val="0"/>
                      <w:autoSpaceDN w:val="0"/>
                      <w:adjustRightInd w:val="0"/>
                      <w:snapToGrid w:val="0"/>
                      <w:rPr>
                        <w:szCs w:val="21"/>
                      </w:rPr>
                    </w:pPr>
                    <w:r>
                      <w:rPr>
                        <w:rFonts w:hint="eastAsia"/>
                        <w:szCs w:val="21"/>
                      </w:rPr>
                      <w:t>《上海证券报》、《中国证券报》、《证券时报》、《证券日报》</w:t>
                    </w:r>
                  </w:p>
                </w:tc>
              </w:sdtContent>
            </w:sdt>
          </w:tr>
          <w:tr w:rsidR="00D14D3F" w:rsidTr="001A6136">
            <w:trPr>
              <w:trHeight w:val="293"/>
            </w:trPr>
            <w:tc>
              <w:tcPr>
                <w:tcW w:w="2328"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rPr>
                    <w:szCs w:val="21"/>
                  </w:rPr>
                </w:pPr>
                <w:r>
                  <w:rPr>
                    <w:szCs w:val="21"/>
                  </w:rPr>
                  <w:t>登载年度报告的中国证监会指定网站的网址</w:t>
                </w:r>
              </w:p>
            </w:tc>
            <w:sdt>
              <w:sdtPr>
                <w:rPr>
                  <w:szCs w:val="21"/>
                </w:rPr>
                <w:alias w:val="登载定期报告的中国证监会指定网站的网址"/>
                <w:tag w:val="_GBC_d525a6fd538341e49bc8eb96cd99853e"/>
                <w:id w:val="4295831"/>
                <w:lock w:val="sdtLocked"/>
              </w:sdtPr>
              <w:sdtContent>
                <w:tc>
                  <w:tcPr>
                    <w:tcW w:w="2672" w:type="pct"/>
                    <w:tcBorders>
                      <w:top w:val="single" w:sz="4" w:space="0" w:color="auto"/>
                      <w:left w:val="single" w:sz="4" w:space="0" w:color="auto"/>
                      <w:bottom w:val="single" w:sz="4" w:space="0" w:color="auto"/>
                    </w:tcBorders>
                  </w:tcPr>
                  <w:p w:rsidR="00D14D3F" w:rsidRDefault="009B11C9">
                    <w:pPr>
                      <w:kinsoku w:val="0"/>
                      <w:overflowPunct w:val="0"/>
                      <w:autoSpaceDE w:val="0"/>
                      <w:autoSpaceDN w:val="0"/>
                      <w:adjustRightInd w:val="0"/>
                      <w:snapToGrid w:val="0"/>
                      <w:rPr>
                        <w:szCs w:val="21"/>
                      </w:rPr>
                    </w:pPr>
                    <w:r>
                      <w:rPr>
                        <w:rFonts w:hint="eastAsia"/>
                        <w:szCs w:val="21"/>
                      </w:rPr>
                      <w:t>http://www.sse.com.cn</w:t>
                    </w:r>
                  </w:p>
                </w:tc>
              </w:sdtContent>
            </w:sdt>
          </w:tr>
          <w:tr w:rsidR="00D14D3F" w:rsidTr="001A6136">
            <w:trPr>
              <w:trHeight w:val="293"/>
            </w:trPr>
            <w:tc>
              <w:tcPr>
                <w:tcW w:w="2328"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rPr>
                    <w:szCs w:val="21"/>
                  </w:rPr>
                </w:pPr>
                <w:r>
                  <w:rPr>
                    <w:szCs w:val="21"/>
                  </w:rPr>
                  <w:t>公司年度报告备置地点</w:t>
                </w:r>
              </w:p>
            </w:tc>
            <w:sdt>
              <w:sdtPr>
                <w:rPr>
                  <w:rFonts w:hint="eastAsia"/>
                  <w:szCs w:val="21"/>
                </w:rPr>
                <w:alias w:val="公司定期报告备置地点"/>
                <w:tag w:val="_GBC_c5e6f261248b46269ca4f3382771b302"/>
                <w:id w:val="4295834"/>
                <w:lock w:val="sdtLocked"/>
              </w:sdtPr>
              <w:sdtContent>
                <w:tc>
                  <w:tcPr>
                    <w:tcW w:w="2672" w:type="pct"/>
                    <w:tcBorders>
                      <w:top w:val="single" w:sz="4" w:space="0" w:color="auto"/>
                      <w:left w:val="single" w:sz="4" w:space="0" w:color="auto"/>
                      <w:bottom w:val="single" w:sz="4" w:space="0" w:color="auto"/>
                    </w:tcBorders>
                  </w:tcPr>
                  <w:p w:rsidR="00D14D3F" w:rsidRDefault="009B11C9">
                    <w:pPr>
                      <w:kinsoku w:val="0"/>
                      <w:overflowPunct w:val="0"/>
                      <w:autoSpaceDE w:val="0"/>
                      <w:autoSpaceDN w:val="0"/>
                      <w:adjustRightInd w:val="0"/>
                      <w:snapToGrid w:val="0"/>
                      <w:rPr>
                        <w:szCs w:val="21"/>
                      </w:rPr>
                    </w:pPr>
                    <w:r>
                      <w:rPr>
                        <w:rFonts w:hint="eastAsia"/>
                        <w:szCs w:val="21"/>
                      </w:rPr>
                      <w:t>董事会办公室</w:t>
                    </w:r>
                  </w:p>
                </w:tc>
              </w:sdtContent>
            </w:sdt>
          </w:tr>
        </w:tbl>
      </w:sdtContent>
    </w:sdt>
    <w:p w:rsidR="00D14D3F" w:rsidRDefault="00D14D3F">
      <w:pPr>
        <w:kinsoku w:val="0"/>
        <w:overflowPunct w:val="0"/>
        <w:autoSpaceDE w:val="0"/>
        <w:autoSpaceDN w:val="0"/>
        <w:adjustRightInd w:val="0"/>
        <w:snapToGrid w:val="0"/>
        <w:rPr>
          <w:szCs w:val="21"/>
        </w:rPr>
      </w:pPr>
    </w:p>
    <w:bookmarkStart w:id="13" w:name="_Toc342051045" w:displacedByCustomXml="next"/>
    <w:bookmarkStart w:id="14" w:name="_Toc342565885" w:displacedByCustomXml="next"/>
    <w:sdt>
      <w:sdtPr>
        <w:rPr>
          <w:rFonts w:ascii="Calibri" w:hAnsi="Calibri" w:cs="宋体" w:hint="eastAsia"/>
          <w:b w:val="0"/>
          <w:bCs w:val="0"/>
          <w:kern w:val="0"/>
          <w:sz w:val="24"/>
          <w:szCs w:val="22"/>
        </w:rPr>
        <w:tag w:val="_SEC_58c4b7a4d9a845aea87791adfb6845e7"/>
        <w:id w:val="26932534"/>
        <w:lock w:val="sdtLocked"/>
        <w:placeholder>
          <w:docPart w:val="GBC22222222222222222222222222222"/>
        </w:placeholder>
      </w:sdtPr>
      <w:sdtEndPr>
        <w:rPr>
          <w:rFonts w:ascii="宋体" w:hAnsi="宋体"/>
          <w:color w:val="0070C0"/>
          <w:sz w:val="21"/>
          <w:szCs w:val="24"/>
        </w:rPr>
      </w:sdtEndPr>
      <w:sdtContent>
        <w:p w:rsidR="00D14D3F" w:rsidRDefault="00EF2D74">
          <w:pPr>
            <w:pStyle w:val="2"/>
            <w:numPr>
              <w:ilvl w:val="1"/>
              <w:numId w:val="4"/>
            </w:numPr>
            <w:ind w:left="566" w:hangingChars="236" w:hanging="566"/>
          </w:pPr>
          <w:r>
            <w:rPr>
              <w:rFonts w:hint="eastAsia"/>
            </w:rPr>
            <w:t>公司股票简况</w:t>
          </w:r>
          <w:bookmarkEnd w:id="14"/>
          <w:bookmarkEnd w:id="13"/>
        </w:p>
        <w:tbl>
          <w:tblPr>
            <w:tblW w:w="5000"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1962"/>
            <w:gridCol w:w="1961"/>
            <w:gridCol w:w="1961"/>
            <w:gridCol w:w="1961"/>
            <w:gridCol w:w="1961"/>
          </w:tblGrid>
          <w:tr w:rsidR="00D14D3F" w:rsidTr="00187B4D">
            <w:trPr>
              <w:trHeight w:val="293"/>
            </w:trPr>
            <w:tc>
              <w:tcPr>
                <w:tcW w:w="5000" w:type="pct"/>
                <w:gridSpan w:val="5"/>
                <w:tcBorders>
                  <w:top w:val="single" w:sz="4" w:space="0" w:color="auto"/>
                  <w:bottom w:val="single" w:sz="4" w:space="0" w:color="auto"/>
                </w:tcBorders>
                <w:shd w:val="clear" w:color="auto" w:fill="auto"/>
              </w:tcPr>
              <w:p w:rsidR="00D14D3F" w:rsidRDefault="00EF2D74">
                <w:pPr>
                  <w:kinsoku w:val="0"/>
                  <w:overflowPunct w:val="0"/>
                  <w:autoSpaceDE w:val="0"/>
                  <w:autoSpaceDN w:val="0"/>
                  <w:adjustRightInd w:val="0"/>
                  <w:snapToGrid w:val="0"/>
                  <w:jc w:val="center"/>
                  <w:rPr>
                    <w:szCs w:val="21"/>
                  </w:rPr>
                </w:pPr>
                <w:r>
                  <w:rPr>
                    <w:rFonts w:hint="eastAsia"/>
                    <w:szCs w:val="21"/>
                  </w:rPr>
                  <w:t>公司股票简况</w:t>
                </w:r>
              </w:p>
            </w:tc>
          </w:tr>
          <w:tr w:rsidR="00D14D3F" w:rsidTr="00187B4D">
            <w:trPr>
              <w:trHeight w:val="293"/>
            </w:trPr>
            <w:tc>
              <w:tcPr>
                <w:tcW w:w="1000" w:type="pct"/>
                <w:tcBorders>
                  <w:top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jc w:val="center"/>
                  <w:rPr>
                    <w:szCs w:val="21"/>
                  </w:rPr>
                </w:pPr>
                <w:r>
                  <w:rPr>
                    <w:rFonts w:hint="eastAsia"/>
                    <w:szCs w:val="21"/>
                  </w:rPr>
                  <w:t>股票种类</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jc w:val="center"/>
                  <w:rPr>
                    <w:szCs w:val="21"/>
                  </w:rPr>
                </w:pPr>
                <w:r>
                  <w:rPr>
                    <w:rFonts w:hint="eastAsia"/>
                    <w:szCs w:val="21"/>
                  </w:rPr>
                  <w:t>股票上市交易所</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jc w:val="center"/>
                  <w:rPr>
                    <w:szCs w:val="21"/>
                  </w:rPr>
                </w:pPr>
                <w:r>
                  <w:rPr>
                    <w:rFonts w:hint="eastAsia"/>
                    <w:szCs w:val="21"/>
                  </w:rPr>
                  <w:t>股票简称</w:t>
                </w:r>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14D3F" w:rsidRDefault="00EF2D74">
                <w:pPr>
                  <w:kinsoku w:val="0"/>
                  <w:overflowPunct w:val="0"/>
                  <w:autoSpaceDE w:val="0"/>
                  <w:autoSpaceDN w:val="0"/>
                  <w:adjustRightInd w:val="0"/>
                  <w:snapToGrid w:val="0"/>
                  <w:jc w:val="center"/>
                  <w:rPr>
                    <w:szCs w:val="21"/>
                  </w:rPr>
                </w:pPr>
                <w:r>
                  <w:rPr>
                    <w:rFonts w:hint="eastAsia"/>
                    <w:szCs w:val="21"/>
                  </w:rPr>
                  <w:t>股票代码</w:t>
                </w:r>
              </w:p>
            </w:tc>
            <w:tc>
              <w:tcPr>
                <w:tcW w:w="1000" w:type="pct"/>
                <w:tcBorders>
                  <w:top w:val="single" w:sz="4" w:space="0" w:color="auto"/>
                  <w:left w:val="single" w:sz="4" w:space="0" w:color="auto"/>
                  <w:bottom w:val="single" w:sz="4" w:space="0" w:color="auto"/>
                </w:tcBorders>
                <w:shd w:val="clear" w:color="auto" w:fill="auto"/>
              </w:tcPr>
              <w:p w:rsidR="00D14D3F" w:rsidRDefault="00EF2D74">
                <w:pPr>
                  <w:kinsoku w:val="0"/>
                  <w:overflowPunct w:val="0"/>
                  <w:autoSpaceDE w:val="0"/>
                  <w:autoSpaceDN w:val="0"/>
                  <w:adjustRightInd w:val="0"/>
                  <w:snapToGrid w:val="0"/>
                  <w:jc w:val="center"/>
                  <w:rPr>
                    <w:szCs w:val="21"/>
                  </w:rPr>
                </w:pPr>
                <w:r>
                  <w:rPr>
                    <w:rFonts w:hint="eastAsia"/>
                    <w:szCs w:val="21"/>
                  </w:rPr>
                  <w:t>变更前股票简称</w:t>
                </w:r>
              </w:p>
            </w:tc>
          </w:tr>
          <w:sdt>
            <w:sdtPr>
              <w:rPr>
                <w:rFonts w:hint="eastAsia"/>
                <w:szCs w:val="21"/>
              </w:rPr>
              <w:alias w:val="公司其他股票简况"/>
              <w:tag w:val="_TUP_e5d457081246497986b9ceb7d695398e"/>
              <w:id w:val="6292244"/>
              <w:lock w:val="sdtLocked"/>
            </w:sdtPr>
            <w:sdtEndPr>
              <w:rPr>
                <w:color w:val="000000" w:themeColor="text1"/>
              </w:rPr>
            </w:sdtEndPr>
            <w:sdtContent>
              <w:tr w:rsidR="00D14D3F" w:rsidTr="00187B4D">
                <w:trPr>
                  <w:trHeight w:val="293"/>
                </w:trPr>
                <w:tc>
                  <w:tcPr>
                    <w:tcW w:w="1000" w:type="pct"/>
                    <w:tcBorders>
                      <w:top w:val="single" w:sz="4" w:space="0" w:color="auto"/>
                      <w:bottom w:val="single" w:sz="4" w:space="0" w:color="auto"/>
                      <w:right w:val="single" w:sz="4" w:space="0" w:color="auto"/>
                    </w:tcBorders>
                    <w:shd w:val="clear" w:color="auto" w:fill="auto"/>
                  </w:tcPr>
                  <w:p w:rsidR="00D14D3F" w:rsidRDefault="000827A7" w:rsidP="002E5666">
                    <w:pPr>
                      <w:kinsoku w:val="0"/>
                      <w:overflowPunct w:val="0"/>
                      <w:autoSpaceDE w:val="0"/>
                      <w:autoSpaceDN w:val="0"/>
                      <w:adjustRightInd w:val="0"/>
                      <w:snapToGrid w:val="0"/>
                      <w:jc w:val="center"/>
                      <w:rPr>
                        <w:color w:val="FFC000"/>
                        <w:szCs w:val="21"/>
                      </w:rPr>
                    </w:pPr>
                    <w:sdt>
                      <w:sdtPr>
                        <w:rPr>
                          <w:rFonts w:hint="eastAsia"/>
                          <w:szCs w:val="21"/>
                        </w:rPr>
                        <w:alias w:val="公司其他股票种类"/>
                        <w:tag w:val="_GBC_f95d137b08db49b0ae1d41a79519e388"/>
                        <w:id w:val="10263296"/>
                        <w:lock w:val="sdtLocked"/>
                      </w:sdtPr>
                      <w:sdtContent>
                        <w:r w:rsidR="009B11C9">
                          <w:rPr>
                            <w:rFonts w:hint="eastAsia"/>
                            <w:szCs w:val="21"/>
                          </w:rPr>
                          <w:t>A股</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14D3F" w:rsidRDefault="000827A7" w:rsidP="002E5666">
                    <w:pPr>
                      <w:kinsoku w:val="0"/>
                      <w:overflowPunct w:val="0"/>
                      <w:autoSpaceDE w:val="0"/>
                      <w:autoSpaceDN w:val="0"/>
                      <w:adjustRightInd w:val="0"/>
                      <w:snapToGrid w:val="0"/>
                      <w:jc w:val="center"/>
                      <w:rPr>
                        <w:color w:val="FFC000"/>
                        <w:szCs w:val="21"/>
                      </w:rPr>
                    </w:pPr>
                    <w:sdt>
                      <w:sdtPr>
                        <w:rPr>
                          <w:rFonts w:hint="eastAsia"/>
                          <w:szCs w:val="21"/>
                        </w:rPr>
                        <w:alias w:val="公司其他股票上市交易所"/>
                        <w:tag w:val="_GBC_121dc21fb36e4223aa03495d3da2ff60"/>
                        <w:id w:val="10263299"/>
                        <w:lock w:val="sdtLocked"/>
                      </w:sdtPr>
                      <w:sdtContent>
                        <w:r w:rsidR="009B11C9">
                          <w:rPr>
                            <w:rFonts w:hint="eastAsia"/>
                            <w:szCs w:val="21"/>
                          </w:rPr>
                          <w:t>上海证券交易所</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14D3F" w:rsidRDefault="000827A7" w:rsidP="002E5666">
                    <w:pPr>
                      <w:kinsoku w:val="0"/>
                      <w:overflowPunct w:val="0"/>
                      <w:autoSpaceDE w:val="0"/>
                      <w:autoSpaceDN w:val="0"/>
                      <w:adjustRightInd w:val="0"/>
                      <w:snapToGrid w:val="0"/>
                      <w:jc w:val="center"/>
                      <w:rPr>
                        <w:color w:val="FFC000"/>
                        <w:szCs w:val="21"/>
                      </w:rPr>
                    </w:pPr>
                    <w:sdt>
                      <w:sdtPr>
                        <w:rPr>
                          <w:rFonts w:hint="eastAsia"/>
                          <w:szCs w:val="21"/>
                        </w:rPr>
                        <w:alias w:val="公司其他股票简称"/>
                        <w:tag w:val="_GBC_af1f524d87f242d1b24bc838fdb60ed1"/>
                        <w:id w:val="10263302"/>
                        <w:lock w:val="sdtLocked"/>
                      </w:sdtPr>
                      <w:sdtContent>
                        <w:r w:rsidR="009B11C9">
                          <w:rPr>
                            <w:rFonts w:hint="eastAsia"/>
                            <w:szCs w:val="21"/>
                          </w:rPr>
                          <w:t>物产中大</w:t>
                        </w:r>
                      </w:sdtContent>
                    </w:sdt>
                  </w:p>
                </w:tc>
                <w:tc>
                  <w:tcPr>
                    <w:tcW w:w="1000" w:type="pct"/>
                    <w:tcBorders>
                      <w:top w:val="single" w:sz="4" w:space="0" w:color="auto"/>
                      <w:left w:val="single" w:sz="4" w:space="0" w:color="auto"/>
                      <w:bottom w:val="single" w:sz="4" w:space="0" w:color="auto"/>
                      <w:right w:val="single" w:sz="4" w:space="0" w:color="auto"/>
                    </w:tcBorders>
                    <w:shd w:val="clear" w:color="auto" w:fill="auto"/>
                  </w:tcPr>
                  <w:p w:rsidR="00D14D3F" w:rsidRDefault="000827A7" w:rsidP="002E5666">
                    <w:pPr>
                      <w:kinsoku w:val="0"/>
                      <w:overflowPunct w:val="0"/>
                      <w:autoSpaceDE w:val="0"/>
                      <w:autoSpaceDN w:val="0"/>
                      <w:adjustRightInd w:val="0"/>
                      <w:snapToGrid w:val="0"/>
                      <w:jc w:val="center"/>
                      <w:rPr>
                        <w:color w:val="FFC000"/>
                        <w:szCs w:val="21"/>
                      </w:rPr>
                    </w:pPr>
                    <w:sdt>
                      <w:sdtPr>
                        <w:rPr>
                          <w:rFonts w:hint="eastAsia"/>
                          <w:szCs w:val="21"/>
                        </w:rPr>
                        <w:alias w:val="公司其他股票代码"/>
                        <w:tag w:val="_GBC_b69c4464b88c48818cb215c456103080"/>
                        <w:id w:val="10263305"/>
                        <w:lock w:val="sdtLocked"/>
                      </w:sdtPr>
                      <w:sdtContent>
                        <w:r w:rsidR="009B11C9">
                          <w:rPr>
                            <w:rFonts w:hint="eastAsia"/>
                            <w:szCs w:val="21"/>
                          </w:rPr>
                          <w:t>600704</w:t>
                        </w:r>
                      </w:sdtContent>
                    </w:sdt>
                  </w:p>
                </w:tc>
                <w:tc>
                  <w:tcPr>
                    <w:tcW w:w="1000" w:type="pct"/>
                    <w:tcBorders>
                      <w:top w:val="single" w:sz="4" w:space="0" w:color="auto"/>
                      <w:left w:val="single" w:sz="4" w:space="0" w:color="auto"/>
                      <w:bottom w:val="single" w:sz="4" w:space="0" w:color="auto"/>
                    </w:tcBorders>
                    <w:shd w:val="clear" w:color="auto" w:fill="auto"/>
                  </w:tcPr>
                  <w:p w:rsidR="00D14D3F" w:rsidRDefault="000827A7" w:rsidP="002E5666">
                    <w:pPr>
                      <w:kinsoku w:val="0"/>
                      <w:overflowPunct w:val="0"/>
                      <w:autoSpaceDE w:val="0"/>
                      <w:autoSpaceDN w:val="0"/>
                      <w:adjustRightInd w:val="0"/>
                      <w:snapToGrid w:val="0"/>
                      <w:jc w:val="center"/>
                      <w:rPr>
                        <w:color w:val="FFC000"/>
                        <w:szCs w:val="21"/>
                      </w:rPr>
                    </w:pPr>
                    <w:sdt>
                      <w:sdtPr>
                        <w:rPr>
                          <w:rFonts w:hint="eastAsia"/>
                          <w:szCs w:val="21"/>
                        </w:rPr>
                        <w:alias w:val="公司其他股票变更前的简称"/>
                        <w:tag w:val="_GBC_1a3b0913158e4488b2a5a1a20757def0"/>
                        <w:id w:val="10263308"/>
                        <w:lock w:val="sdtLocked"/>
                      </w:sdtPr>
                      <w:sdtEndPr>
                        <w:rPr>
                          <w:color w:val="000000" w:themeColor="text1"/>
                        </w:rPr>
                      </w:sdtEndPr>
                      <w:sdtContent>
                        <w:r w:rsidR="00634449" w:rsidRPr="00964AEE">
                          <w:rPr>
                            <w:rFonts w:hint="eastAsia"/>
                            <w:color w:val="000000" w:themeColor="text1"/>
                            <w:szCs w:val="21"/>
                          </w:rPr>
                          <w:t>中大股份</w:t>
                        </w:r>
                      </w:sdtContent>
                    </w:sdt>
                  </w:p>
                </w:tc>
              </w:tr>
            </w:sdtContent>
          </w:sdt>
        </w:tbl>
        <w:p w:rsidR="00D14D3F" w:rsidRDefault="000827A7">
          <w:pPr>
            <w:rPr>
              <w:szCs w:val="21"/>
            </w:rPr>
          </w:pPr>
        </w:p>
      </w:sdtContent>
    </w:sdt>
    <w:sdt>
      <w:sdtPr>
        <w:rPr>
          <w:rFonts w:ascii="宋体" w:hAnsi="宋体" w:cs="宋体"/>
          <w:b w:val="0"/>
          <w:bCs w:val="0"/>
          <w:kern w:val="0"/>
          <w:szCs w:val="24"/>
        </w:rPr>
        <w:alias w:val="其他有关资料"/>
        <w:tag w:val="_SEC_003e0cedcbeb43af9103dfb4bc32cd9f"/>
        <w:id w:val="11228232"/>
        <w:lock w:val="sdtLocked"/>
        <w:placeholder>
          <w:docPart w:val="GBC22222222222222222222222222222"/>
        </w:placeholder>
      </w:sdtPr>
      <w:sdtContent>
        <w:p w:rsidR="007C04BE" w:rsidRDefault="007C04BE" w:rsidP="007C04BE">
          <w:pPr>
            <w:pStyle w:val="2"/>
            <w:numPr>
              <w:ilvl w:val="1"/>
              <w:numId w:val="4"/>
            </w:numPr>
            <w:ind w:left="496" w:hangingChars="236" w:hanging="496"/>
          </w:pPr>
          <w:r>
            <w:t>其他</w:t>
          </w:r>
          <w:r>
            <w:rPr>
              <w:rFonts w:hint="eastAsia"/>
            </w:rPr>
            <w:t>相</w:t>
          </w:r>
          <w:r>
            <w:t>关资料</w:t>
          </w:r>
        </w:p>
        <w:tbl>
          <w:tblPr>
            <w:tblStyle w:val="a6"/>
            <w:tblW w:w="5000" w:type="pct"/>
            <w:tblLook w:val="04A0" w:firstRow="1" w:lastRow="0" w:firstColumn="1" w:lastColumn="0" w:noHBand="0" w:noVBand="1"/>
          </w:tblPr>
          <w:tblGrid>
            <w:gridCol w:w="3294"/>
            <w:gridCol w:w="1975"/>
            <w:gridCol w:w="4693"/>
          </w:tblGrid>
          <w:tr w:rsidR="007C04BE" w:rsidTr="00C03FE2">
            <w:trPr>
              <w:trHeight w:val="132"/>
            </w:trPr>
            <w:tc>
              <w:tcPr>
                <w:tcW w:w="1653" w:type="pct"/>
                <w:vMerge w:val="restart"/>
                <w:vAlign w:val="center"/>
              </w:tcPr>
              <w:p w:rsidR="007C04BE" w:rsidRDefault="007C04BE" w:rsidP="00C03FE2">
                <w:pPr>
                  <w:rPr>
                    <w:szCs w:val="21"/>
                  </w:rPr>
                </w:pPr>
                <w:r>
                  <w:rPr>
                    <w:rFonts w:hint="eastAsia"/>
                    <w:szCs w:val="21"/>
                  </w:rPr>
                  <w:t>公司聘请的会计师事务所（境内）</w:t>
                </w:r>
              </w:p>
            </w:tc>
            <w:tc>
              <w:tcPr>
                <w:tcW w:w="991" w:type="pct"/>
              </w:tcPr>
              <w:p w:rsidR="007C04BE" w:rsidRDefault="007C04BE" w:rsidP="00C03FE2">
                <w:pPr>
                  <w:rPr>
                    <w:szCs w:val="21"/>
                  </w:rPr>
                </w:pPr>
                <w:r>
                  <w:rPr>
                    <w:rFonts w:hint="eastAsia"/>
                    <w:szCs w:val="21"/>
                  </w:rPr>
                  <w:t>名称</w:t>
                </w:r>
              </w:p>
            </w:tc>
            <w:sdt>
              <w:sdtPr>
                <w:rPr>
                  <w:rFonts w:hint="eastAsia"/>
                  <w:szCs w:val="21"/>
                </w:rPr>
                <w:alias w:val="公司聘请的境内会计师事务所名称"/>
                <w:tag w:val="_GBC_5e101497eaf44ba79cb610647f4aa3d5"/>
                <w:id w:val="431090260"/>
                <w:lock w:val="sdtLocked"/>
              </w:sdtPr>
              <w:sdtContent>
                <w:tc>
                  <w:tcPr>
                    <w:tcW w:w="2355" w:type="pct"/>
                  </w:tcPr>
                  <w:p w:rsidR="007C04BE" w:rsidRDefault="007C04BE" w:rsidP="00C03FE2">
                    <w:pPr>
                      <w:rPr>
                        <w:szCs w:val="21"/>
                      </w:rPr>
                    </w:pPr>
                    <w:r>
                      <w:rPr>
                        <w:rFonts w:hint="eastAsia"/>
                        <w:szCs w:val="21"/>
                      </w:rPr>
                      <w:t>天健会计师事务所（特殊普通合伙）</w:t>
                    </w:r>
                  </w:p>
                </w:tc>
              </w:sdtContent>
            </w:sdt>
          </w:tr>
          <w:tr w:rsidR="007C04BE" w:rsidTr="00C03FE2">
            <w:trPr>
              <w:trHeight w:val="90"/>
            </w:trPr>
            <w:tc>
              <w:tcPr>
                <w:tcW w:w="1653" w:type="pct"/>
                <w:vMerge/>
                <w:vAlign w:val="center"/>
              </w:tcPr>
              <w:p w:rsidR="007C04BE" w:rsidRDefault="007C04BE" w:rsidP="00C03FE2">
                <w:pPr>
                  <w:rPr>
                    <w:szCs w:val="21"/>
                  </w:rPr>
                </w:pPr>
              </w:p>
            </w:tc>
            <w:tc>
              <w:tcPr>
                <w:tcW w:w="991" w:type="pct"/>
              </w:tcPr>
              <w:p w:rsidR="007C04BE" w:rsidRDefault="007C04BE" w:rsidP="00C03FE2">
                <w:pPr>
                  <w:rPr>
                    <w:szCs w:val="21"/>
                  </w:rPr>
                </w:pPr>
                <w:r>
                  <w:rPr>
                    <w:rFonts w:hint="eastAsia"/>
                    <w:szCs w:val="21"/>
                  </w:rPr>
                  <w:t>办公地址</w:t>
                </w:r>
              </w:p>
            </w:tc>
            <w:sdt>
              <w:sdtPr>
                <w:rPr>
                  <w:rFonts w:hint="eastAsia"/>
                  <w:szCs w:val="21"/>
                </w:rPr>
                <w:alias w:val="公司聘请的境内会计师事务所办公地址"/>
                <w:tag w:val="_GBC_c781e804fe1c4d53a1aca294fcd12dd8"/>
                <w:id w:val="240072521"/>
                <w:lock w:val="sdtLocked"/>
              </w:sdtPr>
              <w:sdtContent>
                <w:tc>
                  <w:tcPr>
                    <w:tcW w:w="2355" w:type="pct"/>
                  </w:tcPr>
                  <w:p w:rsidR="007C04BE" w:rsidRDefault="007C04BE" w:rsidP="00C03FE2">
                    <w:pPr>
                      <w:rPr>
                        <w:szCs w:val="21"/>
                      </w:rPr>
                    </w:pPr>
                    <w:r>
                      <w:rPr>
                        <w:rFonts w:hint="eastAsia"/>
                        <w:szCs w:val="21"/>
                      </w:rPr>
                      <w:t>杭州市西溪路128号耀江金鼎广场西楼6-10层</w:t>
                    </w:r>
                  </w:p>
                </w:tc>
              </w:sdtContent>
            </w:sdt>
          </w:tr>
          <w:tr w:rsidR="007C04BE" w:rsidTr="00C03FE2">
            <w:trPr>
              <w:trHeight w:val="210"/>
            </w:trPr>
            <w:tc>
              <w:tcPr>
                <w:tcW w:w="1653" w:type="pct"/>
                <w:vMerge/>
                <w:vAlign w:val="center"/>
              </w:tcPr>
              <w:p w:rsidR="007C04BE" w:rsidRDefault="007C04BE" w:rsidP="00C03FE2">
                <w:pPr>
                  <w:rPr>
                    <w:szCs w:val="21"/>
                  </w:rPr>
                </w:pPr>
              </w:p>
            </w:tc>
            <w:tc>
              <w:tcPr>
                <w:tcW w:w="991" w:type="pct"/>
              </w:tcPr>
              <w:p w:rsidR="007C04BE" w:rsidRDefault="007C04BE" w:rsidP="00C03FE2">
                <w:pPr>
                  <w:rPr>
                    <w:szCs w:val="21"/>
                  </w:rPr>
                </w:pPr>
                <w:r>
                  <w:rPr>
                    <w:rFonts w:hint="eastAsia"/>
                    <w:szCs w:val="21"/>
                  </w:rPr>
                  <w:t>签字会计师姓名</w:t>
                </w:r>
              </w:p>
            </w:tc>
            <w:sdt>
              <w:sdtPr>
                <w:rPr>
                  <w:rFonts w:hint="eastAsia"/>
                  <w:szCs w:val="21"/>
                </w:rPr>
                <w:alias w:val="注册会计师姓名"/>
                <w:tag w:val="_GBC_96d4b0f3f86b4e4ba21c0f0794d95a1d"/>
                <w:id w:val="1176148833"/>
                <w:lock w:val="sdtLocked"/>
              </w:sdtPr>
              <w:sdtContent>
                <w:tc>
                  <w:tcPr>
                    <w:tcW w:w="2355" w:type="pct"/>
                  </w:tcPr>
                  <w:p w:rsidR="007C04BE" w:rsidRDefault="007C04BE" w:rsidP="00C03FE2">
                    <w:pPr>
                      <w:rPr>
                        <w:szCs w:val="21"/>
                      </w:rPr>
                    </w:pPr>
                    <w:r>
                      <w:rPr>
                        <w:rFonts w:hint="eastAsia"/>
                        <w:szCs w:val="21"/>
                      </w:rPr>
                      <w:t>吴懿忻、王明伟、夏均军</w:t>
                    </w:r>
                  </w:p>
                </w:tc>
              </w:sdtContent>
            </w:sdt>
          </w:tr>
          <w:tr w:rsidR="007C04BE" w:rsidTr="00C03FE2">
            <w:trPr>
              <w:trHeight w:val="240"/>
            </w:trPr>
            <w:tc>
              <w:tcPr>
                <w:tcW w:w="1653" w:type="pct"/>
                <w:vMerge w:val="restart"/>
                <w:vAlign w:val="center"/>
              </w:tcPr>
              <w:p w:rsidR="007C04BE" w:rsidRDefault="007C04BE" w:rsidP="00C03FE2">
                <w:pPr>
                  <w:rPr>
                    <w:szCs w:val="21"/>
                  </w:rPr>
                </w:pPr>
                <w:r>
                  <w:rPr>
                    <w:rFonts w:hint="eastAsia"/>
                    <w:szCs w:val="21"/>
                  </w:rPr>
                  <w:t>报告期内履行持续督导职责的保荐机构</w:t>
                </w:r>
              </w:p>
            </w:tc>
            <w:tc>
              <w:tcPr>
                <w:tcW w:w="991" w:type="pct"/>
              </w:tcPr>
              <w:p w:rsidR="007C04BE" w:rsidRDefault="007C04BE" w:rsidP="00C03FE2">
                <w:pPr>
                  <w:rPr>
                    <w:szCs w:val="21"/>
                  </w:rPr>
                </w:pPr>
                <w:r>
                  <w:rPr>
                    <w:rFonts w:hint="eastAsia"/>
                    <w:szCs w:val="21"/>
                  </w:rPr>
                  <w:t>名称</w:t>
                </w:r>
              </w:p>
            </w:tc>
            <w:sdt>
              <w:sdtPr>
                <w:rPr>
                  <w:rFonts w:hint="eastAsia"/>
                  <w:szCs w:val="21"/>
                </w:rPr>
                <w:alias w:val="报告期内履行持续督导职责的保荐机构名称"/>
                <w:tag w:val="_GBC_357a8ae49ebd4872b08cf2cc0d894da0"/>
                <w:id w:val="260876248"/>
                <w:lock w:val="sdtLocked"/>
              </w:sdtPr>
              <w:sdtContent>
                <w:tc>
                  <w:tcPr>
                    <w:tcW w:w="2355" w:type="pct"/>
                  </w:tcPr>
                  <w:p w:rsidR="007C04BE" w:rsidRDefault="007C04BE" w:rsidP="00C03FE2">
                    <w:pPr>
                      <w:rPr>
                        <w:szCs w:val="21"/>
                      </w:rPr>
                    </w:pPr>
                    <w:r>
                      <w:rPr>
                        <w:rFonts w:hint="eastAsia"/>
                        <w:szCs w:val="21"/>
                      </w:rPr>
                      <w:t>第一创业摩根大通证券有限责任公司</w:t>
                    </w:r>
                  </w:p>
                </w:tc>
              </w:sdtContent>
            </w:sdt>
          </w:tr>
          <w:tr w:rsidR="007C04BE" w:rsidTr="00C03FE2">
            <w:trPr>
              <w:trHeight w:val="180"/>
            </w:trPr>
            <w:tc>
              <w:tcPr>
                <w:tcW w:w="1653" w:type="pct"/>
                <w:vMerge/>
                <w:vAlign w:val="center"/>
              </w:tcPr>
              <w:p w:rsidR="007C04BE" w:rsidRDefault="007C04BE" w:rsidP="00C03FE2">
                <w:pPr>
                  <w:rPr>
                    <w:szCs w:val="21"/>
                  </w:rPr>
                </w:pPr>
              </w:p>
            </w:tc>
            <w:tc>
              <w:tcPr>
                <w:tcW w:w="991" w:type="pct"/>
              </w:tcPr>
              <w:p w:rsidR="007C04BE" w:rsidRDefault="007C04BE" w:rsidP="00C03FE2">
                <w:pPr>
                  <w:rPr>
                    <w:szCs w:val="21"/>
                  </w:rPr>
                </w:pPr>
                <w:r>
                  <w:rPr>
                    <w:rFonts w:hint="eastAsia"/>
                    <w:szCs w:val="21"/>
                  </w:rPr>
                  <w:t>办公地址</w:t>
                </w:r>
              </w:p>
            </w:tc>
            <w:sdt>
              <w:sdtPr>
                <w:rPr>
                  <w:rFonts w:hint="eastAsia"/>
                  <w:szCs w:val="21"/>
                </w:rPr>
                <w:alias w:val="报告期内履行持续督导职责的保荐机构办公地址"/>
                <w:tag w:val="_GBC_92a813048fc24163b180175ddc575c00"/>
                <w:id w:val="1616260504"/>
                <w:lock w:val="sdtLocked"/>
              </w:sdtPr>
              <w:sdtContent>
                <w:tc>
                  <w:tcPr>
                    <w:tcW w:w="2355" w:type="pct"/>
                  </w:tcPr>
                  <w:p w:rsidR="007C04BE" w:rsidRDefault="007C04BE" w:rsidP="00C03FE2">
                    <w:pPr>
                      <w:rPr>
                        <w:szCs w:val="21"/>
                      </w:rPr>
                    </w:pPr>
                    <w:r>
                      <w:rPr>
                        <w:rFonts w:hint="eastAsia"/>
                        <w:szCs w:val="21"/>
                      </w:rPr>
                      <w:t>北京市西城区武定侯街6号卓著中心10层</w:t>
                    </w:r>
                  </w:p>
                </w:tc>
              </w:sdtContent>
            </w:sdt>
          </w:tr>
          <w:tr w:rsidR="007C04BE" w:rsidTr="00C03FE2">
            <w:trPr>
              <w:trHeight w:val="165"/>
            </w:trPr>
            <w:tc>
              <w:tcPr>
                <w:tcW w:w="1653" w:type="pct"/>
                <w:vMerge/>
                <w:vAlign w:val="center"/>
              </w:tcPr>
              <w:p w:rsidR="007C04BE" w:rsidRDefault="007C04BE" w:rsidP="00C03FE2">
                <w:pPr>
                  <w:rPr>
                    <w:szCs w:val="21"/>
                  </w:rPr>
                </w:pPr>
              </w:p>
            </w:tc>
            <w:tc>
              <w:tcPr>
                <w:tcW w:w="991" w:type="pct"/>
              </w:tcPr>
              <w:p w:rsidR="007C04BE" w:rsidRDefault="007C04BE" w:rsidP="00C03FE2">
                <w:pPr>
                  <w:rPr>
                    <w:szCs w:val="21"/>
                  </w:rPr>
                </w:pPr>
                <w:r>
                  <w:rPr>
                    <w:rFonts w:hint="eastAsia"/>
                    <w:szCs w:val="21"/>
                  </w:rPr>
                  <w:t>签字的保荐代表人姓名</w:t>
                </w:r>
              </w:p>
            </w:tc>
            <w:sdt>
              <w:sdtPr>
                <w:rPr>
                  <w:rFonts w:hint="eastAsia"/>
                  <w:szCs w:val="21"/>
                </w:rPr>
                <w:alias w:val="签字的保荐代表人姓名"/>
                <w:tag w:val="_GBC_fa732d7017324b9c90ff54ae71b8d015"/>
                <w:id w:val="1915583868"/>
                <w:lock w:val="sdtLocked"/>
              </w:sdtPr>
              <w:sdtContent>
                <w:tc>
                  <w:tcPr>
                    <w:tcW w:w="2355" w:type="pct"/>
                  </w:tcPr>
                  <w:p w:rsidR="007C04BE" w:rsidRDefault="007C04BE" w:rsidP="00C22637">
                    <w:pPr>
                      <w:rPr>
                        <w:szCs w:val="21"/>
                      </w:rPr>
                    </w:pPr>
                    <w:r>
                      <w:rPr>
                        <w:rFonts w:hint="eastAsia"/>
                        <w:szCs w:val="21"/>
                      </w:rPr>
                      <w:t>戴菲</w:t>
                    </w:r>
                    <w:r w:rsidR="00C22637">
                      <w:rPr>
                        <w:rFonts w:hint="eastAsia"/>
                        <w:szCs w:val="21"/>
                      </w:rPr>
                      <w:t>、范本源</w:t>
                    </w:r>
                  </w:p>
                </w:tc>
              </w:sdtContent>
            </w:sdt>
          </w:tr>
          <w:tr w:rsidR="007C04BE" w:rsidTr="00C03FE2">
            <w:trPr>
              <w:trHeight w:val="135"/>
            </w:trPr>
            <w:tc>
              <w:tcPr>
                <w:tcW w:w="1653" w:type="pct"/>
                <w:vMerge/>
                <w:vAlign w:val="center"/>
              </w:tcPr>
              <w:p w:rsidR="007C04BE" w:rsidRDefault="007C04BE" w:rsidP="00C03FE2">
                <w:pPr>
                  <w:rPr>
                    <w:szCs w:val="21"/>
                  </w:rPr>
                </w:pPr>
              </w:p>
            </w:tc>
            <w:tc>
              <w:tcPr>
                <w:tcW w:w="991" w:type="pct"/>
              </w:tcPr>
              <w:p w:rsidR="007C04BE" w:rsidRDefault="007C04BE" w:rsidP="00C03FE2">
                <w:pPr>
                  <w:rPr>
                    <w:szCs w:val="21"/>
                  </w:rPr>
                </w:pPr>
                <w:r>
                  <w:rPr>
                    <w:rFonts w:hint="eastAsia"/>
                    <w:szCs w:val="21"/>
                  </w:rPr>
                  <w:t>持续督导的期间</w:t>
                </w:r>
              </w:p>
            </w:tc>
            <w:sdt>
              <w:sdtPr>
                <w:rPr>
                  <w:rFonts w:hint="eastAsia"/>
                  <w:szCs w:val="21"/>
                </w:rPr>
                <w:alias w:val="保荐机构持续督导的期间"/>
                <w:tag w:val="_GBC_55a38143d7864cd780b387044ee71b59"/>
                <w:id w:val="1361939727"/>
                <w:lock w:val="sdtLocked"/>
              </w:sdtPr>
              <w:sdtContent>
                <w:tc>
                  <w:tcPr>
                    <w:tcW w:w="2355" w:type="pct"/>
                  </w:tcPr>
                  <w:p w:rsidR="007C04BE" w:rsidRDefault="007C04BE" w:rsidP="00C03FE2">
                    <w:pPr>
                      <w:rPr>
                        <w:szCs w:val="21"/>
                      </w:rPr>
                    </w:pPr>
                    <w:r>
                      <w:rPr>
                        <w:rFonts w:hint="eastAsia"/>
                        <w:szCs w:val="21"/>
                      </w:rPr>
                      <w:t>2014年至募集资金使用完毕</w:t>
                    </w:r>
                  </w:p>
                </w:tc>
              </w:sdtContent>
            </w:sdt>
          </w:tr>
          <w:tr w:rsidR="007C04BE" w:rsidTr="00C03FE2">
            <w:trPr>
              <w:trHeight w:val="195"/>
            </w:trPr>
            <w:tc>
              <w:tcPr>
                <w:tcW w:w="1653" w:type="pct"/>
                <w:vMerge w:val="restart"/>
                <w:vAlign w:val="center"/>
              </w:tcPr>
              <w:p w:rsidR="007C04BE" w:rsidRDefault="007C04BE" w:rsidP="00C03FE2">
                <w:pPr>
                  <w:rPr>
                    <w:szCs w:val="21"/>
                  </w:rPr>
                </w:pPr>
                <w:r>
                  <w:rPr>
                    <w:rFonts w:hint="eastAsia"/>
                    <w:szCs w:val="21"/>
                  </w:rPr>
                  <w:t>报告期内履行持续督导职责的财务顾问</w:t>
                </w:r>
              </w:p>
            </w:tc>
            <w:tc>
              <w:tcPr>
                <w:tcW w:w="991" w:type="pct"/>
              </w:tcPr>
              <w:p w:rsidR="007C04BE" w:rsidRDefault="007C04BE" w:rsidP="00C03FE2">
                <w:pPr>
                  <w:rPr>
                    <w:szCs w:val="21"/>
                  </w:rPr>
                </w:pPr>
                <w:r>
                  <w:rPr>
                    <w:rFonts w:hint="eastAsia"/>
                    <w:szCs w:val="21"/>
                  </w:rPr>
                  <w:t>名称</w:t>
                </w:r>
              </w:p>
            </w:tc>
            <w:sdt>
              <w:sdtPr>
                <w:rPr>
                  <w:rFonts w:hint="eastAsia"/>
                  <w:szCs w:val="21"/>
                </w:rPr>
                <w:alias w:val="报告期内履行持续督导职责的财务顾问名称"/>
                <w:tag w:val="_GBC_3b6a1a85d7734e8c95165ccd7c87a2cf"/>
                <w:id w:val="-792136353"/>
                <w:lock w:val="sdtLocked"/>
              </w:sdtPr>
              <w:sdtContent>
                <w:tc>
                  <w:tcPr>
                    <w:tcW w:w="2355" w:type="pct"/>
                  </w:tcPr>
                  <w:p w:rsidR="007C04BE" w:rsidRDefault="007C04BE" w:rsidP="00C03FE2">
                    <w:pPr>
                      <w:rPr>
                        <w:szCs w:val="21"/>
                      </w:rPr>
                    </w:pPr>
                    <w:r>
                      <w:rPr>
                        <w:rFonts w:hint="eastAsia"/>
                        <w:szCs w:val="21"/>
                      </w:rPr>
                      <w:t>国泰君安证券股份有限公司</w:t>
                    </w:r>
                  </w:p>
                </w:tc>
              </w:sdtContent>
            </w:sdt>
          </w:tr>
          <w:tr w:rsidR="007C04BE" w:rsidTr="00C03FE2">
            <w:trPr>
              <w:trHeight w:val="105"/>
            </w:trPr>
            <w:tc>
              <w:tcPr>
                <w:tcW w:w="1653" w:type="pct"/>
                <w:vMerge/>
              </w:tcPr>
              <w:p w:rsidR="007C04BE" w:rsidRDefault="007C04BE" w:rsidP="00C03FE2">
                <w:pPr>
                  <w:rPr>
                    <w:szCs w:val="21"/>
                  </w:rPr>
                </w:pPr>
              </w:p>
            </w:tc>
            <w:tc>
              <w:tcPr>
                <w:tcW w:w="991" w:type="pct"/>
              </w:tcPr>
              <w:p w:rsidR="007C04BE" w:rsidRDefault="007C04BE" w:rsidP="00C03FE2">
                <w:pPr>
                  <w:rPr>
                    <w:szCs w:val="21"/>
                  </w:rPr>
                </w:pPr>
                <w:r>
                  <w:rPr>
                    <w:rFonts w:hint="eastAsia"/>
                    <w:szCs w:val="21"/>
                  </w:rPr>
                  <w:t>办公地址</w:t>
                </w:r>
              </w:p>
            </w:tc>
            <w:sdt>
              <w:sdtPr>
                <w:rPr>
                  <w:rFonts w:hint="eastAsia"/>
                  <w:szCs w:val="21"/>
                </w:rPr>
                <w:alias w:val="报告期内履行持续督导职责的财务顾问办公地址"/>
                <w:tag w:val="_GBC_eea101540d8b42d882eb244ba209e187"/>
                <w:id w:val="-1150828822"/>
                <w:lock w:val="sdtLocked"/>
              </w:sdtPr>
              <w:sdtContent>
                <w:tc>
                  <w:tcPr>
                    <w:tcW w:w="2355" w:type="pct"/>
                  </w:tcPr>
                  <w:p w:rsidR="007C04BE" w:rsidRDefault="007C04BE" w:rsidP="00C03FE2">
                    <w:pPr>
                      <w:rPr>
                        <w:szCs w:val="21"/>
                      </w:rPr>
                    </w:pPr>
                    <w:r>
                      <w:rPr>
                        <w:rFonts w:hint="eastAsia"/>
                        <w:szCs w:val="21"/>
                      </w:rPr>
                      <w:t>中国（上海）自由贸易试验区商城路618号</w:t>
                    </w:r>
                  </w:p>
                </w:tc>
              </w:sdtContent>
            </w:sdt>
          </w:tr>
          <w:tr w:rsidR="007C04BE" w:rsidTr="00C03FE2">
            <w:trPr>
              <w:trHeight w:val="180"/>
            </w:trPr>
            <w:tc>
              <w:tcPr>
                <w:tcW w:w="1653" w:type="pct"/>
                <w:vMerge/>
              </w:tcPr>
              <w:p w:rsidR="007C04BE" w:rsidRDefault="007C04BE" w:rsidP="00C03FE2">
                <w:pPr>
                  <w:rPr>
                    <w:szCs w:val="21"/>
                  </w:rPr>
                </w:pPr>
              </w:p>
            </w:tc>
            <w:tc>
              <w:tcPr>
                <w:tcW w:w="991" w:type="pct"/>
              </w:tcPr>
              <w:p w:rsidR="007C04BE" w:rsidRDefault="007C04BE" w:rsidP="00C03FE2">
                <w:pPr>
                  <w:rPr>
                    <w:szCs w:val="21"/>
                  </w:rPr>
                </w:pPr>
                <w:r>
                  <w:rPr>
                    <w:rFonts w:hint="eastAsia"/>
                    <w:szCs w:val="21"/>
                  </w:rPr>
                  <w:t>签字的财务顾问主办人姓名</w:t>
                </w:r>
              </w:p>
            </w:tc>
            <w:sdt>
              <w:sdtPr>
                <w:rPr>
                  <w:rFonts w:hint="eastAsia"/>
                  <w:szCs w:val="21"/>
                </w:rPr>
                <w:alias w:val="签字的财务顾问主办人姓名"/>
                <w:tag w:val="_GBC_4f85f62d6c984fd4a4cafdbd2c17a9bf"/>
                <w:id w:val="-2050759586"/>
                <w:lock w:val="sdtLocked"/>
              </w:sdtPr>
              <w:sdtContent>
                <w:tc>
                  <w:tcPr>
                    <w:tcW w:w="2355" w:type="pct"/>
                  </w:tcPr>
                  <w:p w:rsidR="007C04BE" w:rsidRDefault="007C04BE" w:rsidP="00C03FE2">
                    <w:pPr>
                      <w:rPr>
                        <w:szCs w:val="21"/>
                      </w:rPr>
                    </w:pPr>
                    <w:r>
                      <w:rPr>
                        <w:rFonts w:hint="eastAsia"/>
                        <w:szCs w:val="21"/>
                      </w:rPr>
                      <w:t>唐超、刘小东</w:t>
                    </w:r>
                  </w:p>
                </w:tc>
              </w:sdtContent>
            </w:sdt>
          </w:tr>
          <w:tr w:rsidR="007C04BE" w:rsidRPr="007C04BE" w:rsidTr="00C03FE2">
            <w:trPr>
              <w:trHeight w:val="117"/>
            </w:trPr>
            <w:tc>
              <w:tcPr>
                <w:tcW w:w="1653" w:type="pct"/>
                <w:vMerge/>
                <w:tcBorders>
                  <w:bottom w:val="single" w:sz="4" w:space="0" w:color="auto"/>
                </w:tcBorders>
              </w:tcPr>
              <w:p w:rsidR="007C04BE" w:rsidRDefault="007C04BE" w:rsidP="00C03FE2">
                <w:pPr>
                  <w:rPr>
                    <w:szCs w:val="21"/>
                  </w:rPr>
                </w:pPr>
              </w:p>
            </w:tc>
            <w:tc>
              <w:tcPr>
                <w:tcW w:w="991" w:type="pct"/>
              </w:tcPr>
              <w:p w:rsidR="007C04BE" w:rsidRDefault="007C04BE" w:rsidP="00C03FE2">
                <w:pPr>
                  <w:rPr>
                    <w:szCs w:val="21"/>
                  </w:rPr>
                </w:pPr>
                <w:r>
                  <w:rPr>
                    <w:rFonts w:hint="eastAsia"/>
                    <w:szCs w:val="21"/>
                  </w:rPr>
                  <w:t>持续督导的期间</w:t>
                </w:r>
              </w:p>
            </w:tc>
            <w:tc>
              <w:tcPr>
                <w:tcW w:w="2355" w:type="pct"/>
              </w:tcPr>
              <w:p w:rsidR="007C04BE" w:rsidRDefault="000827A7" w:rsidP="00C03FE2">
                <w:pPr>
                  <w:rPr>
                    <w:szCs w:val="21"/>
                  </w:rPr>
                </w:pPr>
                <w:sdt>
                  <w:sdtPr>
                    <w:rPr>
                      <w:rFonts w:hint="eastAsia"/>
                      <w:szCs w:val="21"/>
                    </w:rPr>
                    <w:alias w:val="财务顾问持续督导的期间"/>
                    <w:tag w:val="_GBC_c0343aa5e2144cf1a2fc9fd6552a4dfe"/>
                    <w:id w:val="1330562958"/>
                    <w:lock w:val="sdtLocked"/>
                  </w:sdtPr>
                  <w:sdtContent>
                    <w:r w:rsidR="007C04BE">
                      <w:rPr>
                        <w:rFonts w:hint="eastAsia"/>
                        <w:szCs w:val="21"/>
                      </w:rPr>
                      <w:t>2015年-2016年</w:t>
                    </w:r>
                  </w:sdtContent>
                </w:sdt>
              </w:p>
            </w:tc>
          </w:tr>
          <w:tr w:rsidR="007C04BE" w:rsidTr="00C03FE2">
            <w:trPr>
              <w:trHeight w:val="195"/>
            </w:trPr>
            <w:tc>
              <w:tcPr>
                <w:tcW w:w="1653" w:type="pct"/>
                <w:vMerge w:val="restart"/>
                <w:vAlign w:val="center"/>
              </w:tcPr>
              <w:p w:rsidR="007C04BE" w:rsidRDefault="007C04BE" w:rsidP="00C03FE2">
                <w:pPr>
                  <w:rPr>
                    <w:szCs w:val="21"/>
                  </w:rPr>
                </w:pPr>
                <w:r>
                  <w:rPr>
                    <w:rFonts w:hint="eastAsia"/>
                    <w:szCs w:val="21"/>
                  </w:rPr>
                  <w:t>报告期内履行持续督导职责的财务顾问</w:t>
                </w:r>
              </w:p>
            </w:tc>
            <w:tc>
              <w:tcPr>
                <w:tcW w:w="991" w:type="pct"/>
              </w:tcPr>
              <w:p w:rsidR="007C04BE" w:rsidRDefault="007C04BE" w:rsidP="00C03FE2">
                <w:pPr>
                  <w:rPr>
                    <w:szCs w:val="21"/>
                  </w:rPr>
                </w:pPr>
                <w:r>
                  <w:rPr>
                    <w:rFonts w:hint="eastAsia"/>
                    <w:szCs w:val="21"/>
                  </w:rPr>
                  <w:t>名称</w:t>
                </w:r>
              </w:p>
            </w:tc>
            <w:sdt>
              <w:sdtPr>
                <w:rPr>
                  <w:rFonts w:hint="eastAsia"/>
                  <w:szCs w:val="21"/>
                </w:rPr>
                <w:alias w:val="报告期内履行持续督导职责的财务顾问名称"/>
                <w:tag w:val="_GBC_3b6a1a85d7734e8c95165ccd7c87a2cf"/>
                <w:id w:val="-1662149415"/>
                <w:lock w:val="sdtLocked"/>
              </w:sdtPr>
              <w:sdtContent>
                <w:tc>
                  <w:tcPr>
                    <w:tcW w:w="2355" w:type="pct"/>
                  </w:tcPr>
                  <w:p w:rsidR="007C04BE" w:rsidRDefault="007C04BE" w:rsidP="00C03FE2">
                    <w:pPr>
                      <w:rPr>
                        <w:szCs w:val="21"/>
                      </w:rPr>
                    </w:pPr>
                    <w:r>
                      <w:rPr>
                        <w:rFonts w:hint="eastAsia"/>
                        <w:szCs w:val="21"/>
                      </w:rPr>
                      <w:t>第一创业摩根大通证券有限责任公司</w:t>
                    </w:r>
                  </w:p>
                </w:tc>
              </w:sdtContent>
            </w:sdt>
          </w:tr>
          <w:tr w:rsidR="007C04BE" w:rsidTr="00C03FE2">
            <w:trPr>
              <w:trHeight w:val="105"/>
            </w:trPr>
            <w:tc>
              <w:tcPr>
                <w:tcW w:w="1653" w:type="pct"/>
                <w:vMerge/>
              </w:tcPr>
              <w:p w:rsidR="007C04BE" w:rsidRDefault="007C04BE" w:rsidP="00C03FE2">
                <w:pPr>
                  <w:rPr>
                    <w:szCs w:val="21"/>
                  </w:rPr>
                </w:pPr>
              </w:p>
            </w:tc>
            <w:tc>
              <w:tcPr>
                <w:tcW w:w="991" w:type="pct"/>
              </w:tcPr>
              <w:p w:rsidR="007C04BE" w:rsidRDefault="007C04BE" w:rsidP="00C03FE2">
                <w:pPr>
                  <w:rPr>
                    <w:szCs w:val="21"/>
                  </w:rPr>
                </w:pPr>
                <w:r>
                  <w:rPr>
                    <w:rFonts w:hint="eastAsia"/>
                    <w:szCs w:val="21"/>
                  </w:rPr>
                  <w:t>办公地址</w:t>
                </w:r>
              </w:p>
            </w:tc>
            <w:sdt>
              <w:sdtPr>
                <w:rPr>
                  <w:rFonts w:hint="eastAsia"/>
                  <w:szCs w:val="21"/>
                </w:rPr>
                <w:alias w:val="报告期内履行持续督导职责的财务顾问办公地址"/>
                <w:tag w:val="_GBC_eea101540d8b42d882eb244ba209e187"/>
                <w:id w:val="-843697518"/>
                <w:lock w:val="sdtLocked"/>
              </w:sdtPr>
              <w:sdtContent>
                <w:tc>
                  <w:tcPr>
                    <w:tcW w:w="2355" w:type="pct"/>
                  </w:tcPr>
                  <w:p w:rsidR="007C04BE" w:rsidRDefault="007C04BE" w:rsidP="00C03FE2">
                    <w:pPr>
                      <w:rPr>
                        <w:szCs w:val="21"/>
                      </w:rPr>
                    </w:pPr>
                    <w:r>
                      <w:rPr>
                        <w:rFonts w:hint="eastAsia"/>
                        <w:szCs w:val="21"/>
                      </w:rPr>
                      <w:t>北京市西城区武定侯街</w:t>
                    </w:r>
                    <w:r>
                      <w:rPr>
                        <w:szCs w:val="21"/>
                      </w:rPr>
                      <w:t>6号卓著中心10层</w:t>
                    </w:r>
                  </w:p>
                </w:tc>
              </w:sdtContent>
            </w:sdt>
          </w:tr>
          <w:tr w:rsidR="007C04BE" w:rsidTr="00C03FE2">
            <w:trPr>
              <w:trHeight w:val="180"/>
            </w:trPr>
            <w:tc>
              <w:tcPr>
                <w:tcW w:w="1653" w:type="pct"/>
                <w:vMerge/>
              </w:tcPr>
              <w:p w:rsidR="007C04BE" w:rsidRDefault="007C04BE" w:rsidP="00C03FE2">
                <w:pPr>
                  <w:rPr>
                    <w:szCs w:val="21"/>
                  </w:rPr>
                </w:pPr>
              </w:p>
            </w:tc>
            <w:tc>
              <w:tcPr>
                <w:tcW w:w="991" w:type="pct"/>
              </w:tcPr>
              <w:p w:rsidR="007C04BE" w:rsidRDefault="007C04BE" w:rsidP="00C03FE2">
                <w:pPr>
                  <w:rPr>
                    <w:szCs w:val="21"/>
                  </w:rPr>
                </w:pPr>
                <w:r>
                  <w:rPr>
                    <w:rFonts w:hint="eastAsia"/>
                    <w:szCs w:val="21"/>
                  </w:rPr>
                  <w:t>签字的财务顾问主办人姓名</w:t>
                </w:r>
              </w:p>
            </w:tc>
            <w:sdt>
              <w:sdtPr>
                <w:rPr>
                  <w:rFonts w:hint="eastAsia"/>
                  <w:szCs w:val="21"/>
                </w:rPr>
                <w:alias w:val="签字的财务顾问主办人姓名"/>
                <w:tag w:val="_GBC_4f85f62d6c984fd4a4cafdbd2c17a9bf"/>
                <w:id w:val="-1327367335"/>
                <w:lock w:val="sdtLocked"/>
              </w:sdtPr>
              <w:sdtContent>
                <w:tc>
                  <w:tcPr>
                    <w:tcW w:w="2355" w:type="pct"/>
                  </w:tcPr>
                  <w:p w:rsidR="007C04BE" w:rsidRDefault="003C18EA" w:rsidP="00C03FE2">
                    <w:pPr>
                      <w:rPr>
                        <w:szCs w:val="21"/>
                      </w:rPr>
                    </w:pPr>
                    <w:r>
                      <w:rPr>
                        <w:rFonts w:hint="eastAsia"/>
                        <w:szCs w:val="21"/>
                      </w:rPr>
                      <w:t>戴菲、杨端</w:t>
                    </w:r>
                  </w:p>
                </w:tc>
              </w:sdtContent>
            </w:sdt>
          </w:tr>
          <w:tr w:rsidR="007C04BE" w:rsidRPr="007C04BE" w:rsidTr="00C03FE2">
            <w:trPr>
              <w:trHeight w:val="117"/>
            </w:trPr>
            <w:tc>
              <w:tcPr>
                <w:tcW w:w="1653" w:type="pct"/>
                <w:vMerge/>
                <w:tcBorders>
                  <w:bottom w:val="single" w:sz="4" w:space="0" w:color="auto"/>
                </w:tcBorders>
              </w:tcPr>
              <w:p w:rsidR="007C04BE" w:rsidRDefault="007C04BE" w:rsidP="00C03FE2">
                <w:pPr>
                  <w:rPr>
                    <w:szCs w:val="21"/>
                  </w:rPr>
                </w:pPr>
              </w:p>
            </w:tc>
            <w:tc>
              <w:tcPr>
                <w:tcW w:w="991" w:type="pct"/>
              </w:tcPr>
              <w:p w:rsidR="007C04BE" w:rsidRDefault="007C04BE" w:rsidP="00C03FE2">
                <w:pPr>
                  <w:rPr>
                    <w:szCs w:val="21"/>
                  </w:rPr>
                </w:pPr>
                <w:r>
                  <w:rPr>
                    <w:rFonts w:hint="eastAsia"/>
                    <w:szCs w:val="21"/>
                  </w:rPr>
                  <w:t>持续督导的期间</w:t>
                </w:r>
              </w:p>
            </w:tc>
            <w:tc>
              <w:tcPr>
                <w:tcW w:w="2355" w:type="pct"/>
              </w:tcPr>
              <w:p w:rsidR="007C04BE" w:rsidRDefault="000827A7" w:rsidP="00C03FE2">
                <w:pPr>
                  <w:rPr>
                    <w:szCs w:val="21"/>
                  </w:rPr>
                </w:pPr>
                <w:sdt>
                  <w:sdtPr>
                    <w:rPr>
                      <w:rFonts w:hint="eastAsia"/>
                      <w:szCs w:val="21"/>
                    </w:rPr>
                    <w:alias w:val="财务顾问持续督导的期间"/>
                    <w:tag w:val="_GBC_c0343aa5e2144cf1a2fc9fd6552a4dfe"/>
                    <w:id w:val="1128743074"/>
                    <w:lock w:val="sdtLocked"/>
                  </w:sdtPr>
                  <w:sdtContent>
                    <w:r w:rsidR="003C18EA">
                      <w:rPr>
                        <w:rFonts w:hint="eastAsia"/>
                        <w:szCs w:val="21"/>
                      </w:rPr>
                      <w:t>2015年-2016年</w:t>
                    </w:r>
                  </w:sdtContent>
                </w:sdt>
              </w:p>
            </w:tc>
          </w:tr>
        </w:tbl>
        <w:p w:rsidR="007C04BE" w:rsidRDefault="007C04BE"/>
        <w:p w:rsidR="00D14D3F" w:rsidRPr="007C04BE" w:rsidRDefault="000827A7" w:rsidP="007C04BE"/>
      </w:sdtContent>
    </w:sdt>
    <w:p w:rsidR="00D14D3F" w:rsidRDefault="00D14D3F"/>
    <w:p w:rsidR="00D14D3F" w:rsidRDefault="00EF2D74">
      <w:pPr>
        <w:pStyle w:val="2"/>
        <w:numPr>
          <w:ilvl w:val="1"/>
          <w:numId w:val="4"/>
        </w:numPr>
        <w:ind w:left="498" w:hangingChars="236" w:hanging="498"/>
      </w:pPr>
      <w:bookmarkStart w:id="15" w:name="_Toc342056397"/>
      <w:bookmarkStart w:id="16" w:name="_Toc342565889"/>
      <w:r>
        <w:rPr>
          <w:rFonts w:hint="eastAsia"/>
        </w:rPr>
        <w:t>近三年主要会计数据和财务指标</w:t>
      </w:r>
      <w:bookmarkEnd w:id="15"/>
      <w:bookmarkEnd w:id="16"/>
    </w:p>
    <w:p w:rsidR="00D14D3F" w:rsidRDefault="00EF2D74">
      <w:pPr>
        <w:pStyle w:val="3"/>
        <w:numPr>
          <w:ilvl w:val="1"/>
          <w:numId w:val="2"/>
        </w:numPr>
      </w:pPr>
      <w:r>
        <w:rPr>
          <w:rFonts w:hint="eastAsia"/>
        </w:rPr>
        <w:t>主要会计数据</w:t>
      </w:r>
      <w:r w:rsidR="00813B4A">
        <w:rPr>
          <w:rFonts w:hint="eastAsia"/>
        </w:rPr>
        <w:t xml:space="preserve">  </w:t>
      </w:r>
    </w:p>
    <w:p w:rsidR="00D14D3F" w:rsidRDefault="00EF2D74">
      <w:pPr>
        <w:jc w:val="right"/>
        <w:rPr>
          <w:szCs w:val="21"/>
        </w:rPr>
      </w:pPr>
      <w:r>
        <w:rPr>
          <w:rFonts w:hint="eastAsia"/>
          <w:szCs w:val="21"/>
        </w:rPr>
        <w:t>单位：</w:t>
      </w:r>
      <w:sdt>
        <w:sdtPr>
          <w:rPr>
            <w:rFonts w:hint="eastAsia"/>
            <w:szCs w:val="21"/>
          </w:rPr>
          <w:alias w:val="单位：报告期末公司前三年主要会计数据和财务指标"/>
          <w:tag w:val="_GBC_831bf622af014dd988d7abf34a230ded"/>
          <w:id w:val="2941121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报告期末公司前三年主要会计数据和财务指标"/>
          <w:tag w:val="_GBC_966177366f0d4256ae6aac54dd779761"/>
          <w:id w:val="294123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sdt>
      <w:sdtPr>
        <w:tag w:val="_SEC_054de9a865fc43068e5affd816d52d7b"/>
        <w:id w:val="204428019"/>
        <w:lock w:val="sdtLocked"/>
        <w:placeholder>
          <w:docPart w:val="GBC22222222222222222222222222222"/>
        </w:placeholder>
      </w:sdt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6"/>
            <w:gridCol w:w="1566"/>
            <w:gridCol w:w="1566"/>
            <w:gridCol w:w="1491"/>
            <w:gridCol w:w="816"/>
            <w:gridCol w:w="1716"/>
            <w:gridCol w:w="1491"/>
          </w:tblGrid>
          <w:tr w:rsidR="005F36A1" w:rsidRPr="00E4464F" w:rsidTr="00617EA6">
            <w:trPr>
              <w:trHeight w:val="409"/>
            </w:trPr>
            <w:tc>
              <w:tcPr>
                <w:tcW w:w="1137" w:type="pct"/>
                <w:vMerge w:val="restart"/>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主要会计数据</w:t>
                </w:r>
              </w:p>
            </w:tc>
            <w:tc>
              <w:tcPr>
                <w:tcW w:w="328" w:type="pct"/>
                <w:vMerge w:val="restart"/>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2015年</w:t>
                </w:r>
              </w:p>
            </w:tc>
            <w:tc>
              <w:tcPr>
                <w:tcW w:w="1534" w:type="pct"/>
                <w:gridSpan w:val="2"/>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2014年</w:t>
                </w:r>
              </w:p>
            </w:tc>
            <w:tc>
              <w:tcPr>
                <w:tcW w:w="466" w:type="pct"/>
                <w:vMerge w:val="restart"/>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本期比上年同期增减</w:t>
                </w:r>
                <w:r w:rsidRPr="00E4464F">
                  <w:rPr>
                    <w:sz w:val="15"/>
                    <w:szCs w:val="15"/>
                  </w:rPr>
                  <w:t>(%)</w:t>
                </w:r>
              </w:p>
            </w:tc>
            <w:tc>
              <w:tcPr>
                <w:tcW w:w="1534" w:type="pct"/>
                <w:gridSpan w:val="2"/>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2013年</w:t>
                </w:r>
              </w:p>
            </w:tc>
          </w:tr>
          <w:tr w:rsidR="005F36A1" w:rsidRPr="00E4464F" w:rsidTr="00617EA6">
            <w:trPr>
              <w:trHeight w:val="285"/>
            </w:trPr>
            <w:tc>
              <w:tcPr>
                <w:tcW w:w="1137" w:type="pct"/>
                <w:vMerge/>
              </w:tcPr>
              <w:p w:rsidR="005F36A1" w:rsidRPr="00E4464F" w:rsidRDefault="005F36A1" w:rsidP="00617EA6">
                <w:pPr>
                  <w:kinsoku w:val="0"/>
                  <w:overflowPunct w:val="0"/>
                  <w:autoSpaceDE w:val="0"/>
                  <w:autoSpaceDN w:val="0"/>
                  <w:adjustRightInd w:val="0"/>
                  <w:snapToGrid w:val="0"/>
                  <w:jc w:val="center"/>
                  <w:rPr>
                    <w:sz w:val="15"/>
                    <w:szCs w:val="15"/>
                  </w:rPr>
                </w:pPr>
              </w:p>
            </w:tc>
            <w:tc>
              <w:tcPr>
                <w:tcW w:w="328" w:type="pct"/>
                <w:vMerge/>
                <w:vAlign w:val="center"/>
              </w:tcPr>
              <w:p w:rsidR="005F36A1" w:rsidRPr="00E4464F" w:rsidRDefault="005F36A1" w:rsidP="00617EA6">
                <w:pPr>
                  <w:kinsoku w:val="0"/>
                  <w:overflowPunct w:val="0"/>
                  <w:autoSpaceDE w:val="0"/>
                  <w:autoSpaceDN w:val="0"/>
                  <w:adjustRightInd w:val="0"/>
                  <w:snapToGrid w:val="0"/>
                  <w:jc w:val="center"/>
                  <w:rPr>
                    <w:sz w:val="15"/>
                    <w:szCs w:val="15"/>
                  </w:rPr>
                </w:pPr>
              </w:p>
            </w:tc>
            <w:tc>
              <w:tcPr>
                <w:tcW w:w="786" w:type="pct"/>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调整后</w:t>
                </w:r>
              </w:p>
            </w:tc>
            <w:tc>
              <w:tcPr>
                <w:tcW w:w="748" w:type="pct"/>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调整前</w:t>
                </w:r>
              </w:p>
            </w:tc>
            <w:tc>
              <w:tcPr>
                <w:tcW w:w="466" w:type="pct"/>
                <w:vMerge/>
                <w:vAlign w:val="center"/>
              </w:tcPr>
              <w:p w:rsidR="005F36A1" w:rsidRPr="00E4464F" w:rsidRDefault="005F36A1" w:rsidP="00617EA6">
                <w:pPr>
                  <w:kinsoku w:val="0"/>
                  <w:overflowPunct w:val="0"/>
                  <w:autoSpaceDE w:val="0"/>
                  <w:autoSpaceDN w:val="0"/>
                  <w:adjustRightInd w:val="0"/>
                  <w:snapToGrid w:val="0"/>
                  <w:jc w:val="center"/>
                  <w:rPr>
                    <w:sz w:val="15"/>
                    <w:szCs w:val="15"/>
                  </w:rPr>
                </w:pPr>
              </w:p>
            </w:tc>
            <w:tc>
              <w:tcPr>
                <w:tcW w:w="786" w:type="pct"/>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调整后</w:t>
                </w:r>
              </w:p>
            </w:tc>
            <w:tc>
              <w:tcPr>
                <w:tcW w:w="748" w:type="pct"/>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调整前</w:t>
                </w:r>
              </w:p>
            </w:tc>
          </w:tr>
          <w:tr w:rsidR="005F36A1" w:rsidRPr="00E4464F" w:rsidTr="00617EA6">
            <w:trPr>
              <w:trHeight w:val="285"/>
            </w:trPr>
            <w:tc>
              <w:tcPr>
                <w:tcW w:w="1137" w:type="pct"/>
              </w:tcPr>
              <w:p w:rsidR="005F36A1" w:rsidRPr="00E4464F" w:rsidRDefault="005F36A1" w:rsidP="00617EA6">
                <w:pPr>
                  <w:kinsoku w:val="0"/>
                  <w:overflowPunct w:val="0"/>
                  <w:autoSpaceDE w:val="0"/>
                  <w:autoSpaceDN w:val="0"/>
                  <w:adjustRightInd w:val="0"/>
                  <w:snapToGrid w:val="0"/>
                  <w:rPr>
                    <w:sz w:val="15"/>
                    <w:szCs w:val="15"/>
                  </w:rPr>
                </w:pPr>
                <w:r w:rsidRPr="00E4464F">
                  <w:rPr>
                    <w:rFonts w:hint="eastAsia"/>
                    <w:sz w:val="15"/>
                    <w:szCs w:val="15"/>
                  </w:rPr>
                  <w:t>营业收入</w:t>
                </w:r>
              </w:p>
            </w:tc>
            <w:sdt>
              <w:sdtPr>
                <w:rPr>
                  <w:sz w:val="15"/>
                  <w:szCs w:val="15"/>
                </w:rPr>
                <w:alias w:val="营业收入"/>
                <w:tag w:val="_GBC_f9b9be84b02347d78f9dc2bb21a7fec5"/>
                <w:id w:val="436420360"/>
                <w:lock w:val="sdtLocked"/>
              </w:sdtPr>
              <w:sdtContent>
                <w:tc>
                  <w:tcPr>
                    <w:tcW w:w="328"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Pr>
                        <w:sz w:val="15"/>
                        <w:szCs w:val="15"/>
                      </w:rPr>
                      <w:t>182,360,076,704.52</w:t>
                    </w:r>
                  </w:p>
                </w:tc>
              </w:sdtContent>
            </w:sdt>
            <w:sdt>
              <w:sdtPr>
                <w:rPr>
                  <w:bCs/>
                  <w:sz w:val="15"/>
                  <w:szCs w:val="15"/>
                </w:rPr>
                <w:alias w:val="营业收入"/>
                <w:tag w:val="_GBC_aeb56910d78b46f4bea2bcf321913c52"/>
                <w:id w:val="1467162186"/>
                <w:lock w:val="sdtLocked"/>
              </w:sdtPr>
              <w:sdtContent>
                <w:tc>
                  <w:tcPr>
                    <w:tcW w:w="786" w:type="pct"/>
                    <w:vAlign w:val="center"/>
                  </w:tcPr>
                  <w:p w:rsidR="005F36A1" w:rsidRPr="00E4464F" w:rsidRDefault="005F36A1" w:rsidP="00617EA6">
                    <w:pPr>
                      <w:kinsoku w:val="0"/>
                      <w:overflowPunct w:val="0"/>
                      <w:autoSpaceDE w:val="0"/>
                      <w:autoSpaceDN w:val="0"/>
                      <w:adjustRightInd w:val="0"/>
                      <w:snapToGrid w:val="0"/>
                      <w:jc w:val="right"/>
                      <w:rPr>
                        <w:bCs/>
                        <w:sz w:val="15"/>
                        <w:szCs w:val="15"/>
                      </w:rPr>
                    </w:pPr>
                    <w:r w:rsidRPr="00E4464F">
                      <w:rPr>
                        <w:bCs/>
                        <w:sz w:val="15"/>
                        <w:szCs w:val="15"/>
                      </w:rPr>
                      <w:t>214,251,345,176.01</w:t>
                    </w:r>
                  </w:p>
                </w:tc>
              </w:sdtContent>
            </w:sdt>
            <w:sdt>
              <w:sdtPr>
                <w:rPr>
                  <w:bCs/>
                  <w:sz w:val="15"/>
                  <w:szCs w:val="15"/>
                </w:rPr>
                <w:alias w:val="营业收入"/>
                <w:tag w:val="_GBC_99e3d8e25ec84834912f3762d6cf8d36"/>
                <w:id w:val="1500307488"/>
                <w:lock w:val="sdtLocked"/>
              </w:sdtPr>
              <w:sdtContent>
                <w:tc>
                  <w:tcPr>
                    <w:tcW w:w="748" w:type="pct"/>
                    <w:vAlign w:val="center"/>
                  </w:tcPr>
                  <w:p w:rsidR="005F36A1" w:rsidRPr="00E4464F" w:rsidRDefault="005F36A1" w:rsidP="00617EA6">
                    <w:pPr>
                      <w:kinsoku w:val="0"/>
                      <w:overflowPunct w:val="0"/>
                      <w:autoSpaceDE w:val="0"/>
                      <w:autoSpaceDN w:val="0"/>
                      <w:adjustRightInd w:val="0"/>
                      <w:snapToGrid w:val="0"/>
                      <w:jc w:val="right"/>
                      <w:rPr>
                        <w:bCs/>
                        <w:sz w:val="15"/>
                        <w:szCs w:val="15"/>
                      </w:rPr>
                    </w:pPr>
                    <w:r w:rsidRPr="00E4464F">
                      <w:rPr>
                        <w:bCs/>
                        <w:sz w:val="15"/>
                        <w:szCs w:val="15"/>
                      </w:rPr>
                      <w:t>37,926,720,628.34</w:t>
                    </w:r>
                  </w:p>
                </w:tc>
              </w:sdtContent>
            </w:sdt>
            <w:sdt>
              <w:sdtPr>
                <w:rPr>
                  <w:sz w:val="15"/>
                  <w:szCs w:val="15"/>
                </w:rPr>
                <w:alias w:val="营业收入本期比上期增减"/>
                <w:tag w:val="_GBC_f63dbf4c570340f28dce9b40b7c9c667"/>
                <w:id w:val="-1862744546"/>
                <w:lock w:val="sdtLocked"/>
              </w:sdtPr>
              <w:sdtContent>
                <w:tc>
                  <w:tcPr>
                    <w:tcW w:w="466"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Pr>
                        <w:sz w:val="15"/>
                        <w:szCs w:val="15"/>
                      </w:rPr>
                      <w:t>-14.88</w:t>
                    </w:r>
                  </w:p>
                </w:tc>
              </w:sdtContent>
            </w:sdt>
            <w:sdt>
              <w:sdtPr>
                <w:rPr>
                  <w:sz w:val="15"/>
                  <w:szCs w:val="15"/>
                </w:rPr>
                <w:alias w:val="营业收入"/>
                <w:tag w:val="_GBC_524f1d2aae1d4fcfbf123d4e4bce80ff"/>
                <w:id w:val="-882867438"/>
                <w:lock w:val="sdtLocked"/>
              </w:sdtPr>
              <w:sdtContent>
                <w:tc>
                  <w:tcPr>
                    <w:tcW w:w="786"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sidRPr="00E4464F">
                      <w:rPr>
                        <w:sz w:val="15"/>
                        <w:szCs w:val="15"/>
                      </w:rPr>
                      <w:t>211,866,737,202.97</w:t>
                    </w:r>
                  </w:p>
                </w:tc>
              </w:sdtContent>
            </w:sdt>
            <w:sdt>
              <w:sdtPr>
                <w:rPr>
                  <w:sz w:val="15"/>
                  <w:szCs w:val="15"/>
                </w:rPr>
                <w:alias w:val="营业收入"/>
                <w:tag w:val="_GBC_42ee1544c3fd46da8a6438869f630efc"/>
                <w:id w:val="-1735689919"/>
                <w:lock w:val="sdtLocked"/>
              </w:sdtPr>
              <w:sdtContent>
                <w:tc>
                  <w:tcPr>
                    <w:tcW w:w="748"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sidRPr="00E4464F">
                      <w:rPr>
                        <w:sz w:val="15"/>
                        <w:szCs w:val="15"/>
                      </w:rPr>
                      <w:t>40,234,648,405.26</w:t>
                    </w:r>
                  </w:p>
                </w:tc>
              </w:sdtContent>
            </w:sdt>
          </w:tr>
          <w:tr w:rsidR="005F36A1" w:rsidRPr="00E4464F" w:rsidTr="00617EA6">
            <w:trPr>
              <w:trHeight w:val="285"/>
            </w:trPr>
            <w:tc>
              <w:tcPr>
                <w:tcW w:w="1137" w:type="pct"/>
              </w:tcPr>
              <w:p w:rsidR="005F36A1" w:rsidRPr="00E4464F" w:rsidRDefault="005F36A1" w:rsidP="00617EA6">
                <w:pPr>
                  <w:kinsoku w:val="0"/>
                  <w:overflowPunct w:val="0"/>
                  <w:autoSpaceDE w:val="0"/>
                  <w:autoSpaceDN w:val="0"/>
                  <w:adjustRightInd w:val="0"/>
                  <w:snapToGrid w:val="0"/>
                  <w:rPr>
                    <w:sz w:val="15"/>
                    <w:szCs w:val="15"/>
                  </w:rPr>
                </w:pPr>
                <w:r w:rsidRPr="00E4464F">
                  <w:rPr>
                    <w:rFonts w:hint="eastAsia"/>
                    <w:sz w:val="15"/>
                    <w:szCs w:val="15"/>
                  </w:rPr>
                  <w:t>归属于上市公司股东的净利润</w:t>
                </w:r>
              </w:p>
            </w:tc>
            <w:sdt>
              <w:sdtPr>
                <w:rPr>
                  <w:sz w:val="15"/>
                  <w:szCs w:val="15"/>
                </w:rPr>
                <w:alias w:val="归属于母公司所有者的净利润"/>
                <w:tag w:val="_GBC_e441e8df8c7a4861999c042a39f1275e"/>
                <w:id w:val="443735698"/>
                <w:lock w:val="sdtLocked"/>
              </w:sdtPr>
              <w:sdtContent>
                <w:tc>
                  <w:tcPr>
                    <w:tcW w:w="328"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Pr>
                        <w:sz w:val="15"/>
                        <w:szCs w:val="15"/>
                      </w:rPr>
                      <w:t>1,384,537,995.55</w:t>
                    </w:r>
                  </w:p>
                </w:tc>
              </w:sdtContent>
            </w:sdt>
            <w:sdt>
              <w:sdtPr>
                <w:rPr>
                  <w:bCs/>
                  <w:sz w:val="15"/>
                  <w:szCs w:val="15"/>
                </w:rPr>
                <w:alias w:val="归属于母公司所有者的净利润"/>
                <w:tag w:val="_GBC_6b9ca322ffb24b188ec2373bdafadc90"/>
                <w:id w:val="-257990235"/>
                <w:lock w:val="sdtLocked"/>
              </w:sdtPr>
              <w:sdtContent>
                <w:tc>
                  <w:tcPr>
                    <w:tcW w:w="786" w:type="pct"/>
                    <w:vAlign w:val="center"/>
                  </w:tcPr>
                  <w:p w:rsidR="005F36A1" w:rsidRPr="00E4464F" w:rsidRDefault="005F36A1" w:rsidP="00617EA6">
                    <w:pPr>
                      <w:kinsoku w:val="0"/>
                      <w:overflowPunct w:val="0"/>
                      <w:autoSpaceDE w:val="0"/>
                      <w:autoSpaceDN w:val="0"/>
                      <w:adjustRightInd w:val="0"/>
                      <w:snapToGrid w:val="0"/>
                      <w:jc w:val="right"/>
                      <w:rPr>
                        <w:bCs/>
                        <w:sz w:val="15"/>
                        <w:szCs w:val="15"/>
                      </w:rPr>
                    </w:pPr>
                    <w:r w:rsidRPr="00E4464F">
                      <w:rPr>
                        <w:bCs/>
                        <w:sz w:val="15"/>
                        <w:szCs w:val="15"/>
                      </w:rPr>
                      <w:t>1,124,498,736.35</w:t>
                    </w:r>
                  </w:p>
                </w:tc>
              </w:sdtContent>
            </w:sdt>
            <w:sdt>
              <w:sdtPr>
                <w:rPr>
                  <w:bCs/>
                  <w:sz w:val="15"/>
                  <w:szCs w:val="15"/>
                </w:rPr>
                <w:alias w:val="归属于母公司所有者的净利润"/>
                <w:tag w:val="_GBC_447b6af135144a9ea98286282b1dc22d"/>
                <w:id w:val="1588258664"/>
                <w:lock w:val="sdtLocked"/>
              </w:sdtPr>
              <w:sdtContent>
                <w:tc>
                  <w:tcPr>
                    <w:tcW w:w="748" w:type="pct"/>
                    <w:vAlign w:val="center"/>
                  </w:tcPr>
                  <w:p w:rsidR="005F36A1" w:rsidRPr="00E4464F" w:rsidRDefault="005F36A1" w:rsidP="00617EA6">
                    <w:pPr>
                      <w:kinsoku w:val="0"/>
                      <w:overflowPunct w:val="0"/>
                      <w:autoSpaceDE w:val="0"/>
                      <w:autoSpaceDN w:val="0"/>
                      <w:adjustRightInd w:val="0"/>
                      <w:snapToGrid w:val="0"/>
                      <w:jc w:val="right"/>
                      <w:rPr>
                        <w:bCs/>
                        <w:sz w:val="15"/>
                        <w:szCs w:val="15"/>
                      </w:rPr>
                    </w:pPr>
                    <w:r w:rsidRPr="00E4464F">
                      <w:rPr>
                        <w:bCs/>
                        <w:sz w:val="15"/>
                        <w:szCs w:val="15"/>
                      </w:rPr>
                      <w:t>359,484,239.77</w:t>
                    </w:r>
                  </w:p>
                </w:tc>
              </w:sdtContent>
            </w:sdt>
            <w:sdt>
              <w:sdtPr>
                <w:rPr>
                  <w:sz w:val="15"/>
                  <w:szCs w:val="15"/>
                </w:rPr>
                <w:alias w:val="净利润本期比上期增减"/>
                <w:tag w:val="_GBC_f80c27b561834f76952a1d962f65e672"/>
                <w:id w:val="-507440130"/>
                <w:lock w:val="sdtLocked"/>
              </w:sdtPr>
              <w:sdtContent>
                <w:tc>
                  <w:tcPr>
                    <w:tcW w:w="466"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Pr>
                        <w:sz w:val="15"/>
                        <w:szCs w:val="15"/>
                      </w:rPr>
                      <w:t>23.12</w:t>
                    </w:r>
                  </w:p>
                </w:tc>
              </w:sdtContent>
            </w:sdt>
            <w:sdt>
              <w:sdtPr>
                <w:rPr>
                  <w:sz w:val="15"/>
                  <w:szCs w:val="15"/>
                </w:rPr>
                <w:alias w:val="归属于母公司所有者的净利润"/>
                <w:tag w:val="_GBC_7151225108784cfe8fecacfc38c6b42f"/>
                <w:id w:val="1117263842"/>
                <w:lock w:val="sdtLocked"/>
              </w:sdtPr>
              <w:sdtContent>
                <w:tc>
                  <w:tcPr>
                    <w:tcW w:w="786"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sidRPr="00E4464F">
                      <w:rPr>
                        <w:sz w:val="15"/>
                        <w:szCs w:val="15"/>
                      </w:rPr>
                      <w:t>676,266,290.36</w:t>
                    </w:r>
                  </w:p>
                </w:tc>
              </w:sdtContent>
            </w:sdt>
            <w:sdt>
              <w:sdtPr>
                <w:rPr>
                  <w:sz w:val="15"/>
                  <w:szCs w:val="15"/>
                </w:rPr>
                <w:alias w:val="归属于母公司所有者的净利润"/>
                <w:tag w:val="_GBC_46fee4c36ccd48ed86af58c8683e4e96"/>
                <w:id w:val="-2008285240"/>
                <w:lock w:val="sdtLocked"/>
              </w:sdtPr>
              <w:sdtEndPr>
                <w:rPr>
                  <w:color w:val="FF0000"/>
                </w:rPr>
              </w:sdtEndPr>
              <w:sdtContent>
                <w:tc>
                  <w:tcPr>
                    <w:tcW w:w="748"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sidRPr="00E4464F">
                      <w:rPr>
                        <w:sz w:val="15"/>
                        <w:szCs w:val="15"/>
                      </w:rPr>
                      <w:t>499,034,019.32</w:t>
                    </w:r>
                  </w:p>
                </w:tc>
              </w:sdtContent>
            </w:sdt>
          </w:tr>
          <w:tr w:rsidR="005F36A1" w:rsidRPr="00E4464F" w:rsidTr="00617EA6">
            <w:trPr>
              <w:trHeight w:val="285"/>
            </w:trPr>
            <w:tc>
              <w:tcPr>
                <w:tcW w:w="1137" w:type="pct"/>
              </w:tcPr>
              <w:p w:rsidR="005F36A1" w:rsidRPr="00E4464F" w:rsidRDefault="005F36A1" w:rsidP="00617EA6">
                <w:pPr>
                  <w:kinsoku w:val="0"/>
                  <w:overflowPunct w:val="0"/>
                  <w:autoSpaceDE w:val="0"/>
                  <w:autoSpaceDN w:val="0"/>
                  <w:adjustRightInd w:val="0"/>
                  <w:snapToGrid w:val="0"/>
                  <w:rPr>
                    <w:sz w:val="15"/>
                    <w:szCs w:val="15"/>
                  </w:rPr>
                </w:pPr>
                <w:r w:rsidRPr="00E4464F">
                  <w:rPr>
                    <w:rFonts w:hint="eastAsia"/>
                    <w:sz w:val="15"/>
                    <w:szCs w:val="15"/>
                  </w:rPr>
                  <w:t>归属于上市公司股东的扣除非经常性损益的净利润</w:t>
                </w:r>
              </w:p>
            </w:tc>
            <w:sdt>
              <w:sdtPr>
                <w:rPr>
                  <w:sz w:val="15"/>
                  <w:szCs w:val="15"/>
                </w:rPr>
                <w:alias w:val="扣除非经常性损益后的净利润"/>
                <w:tag w:val="_GBC_0f9e9d154aa545e8853d87db250d953d"/>
                <w:id w:val="201519584"/>
                <w:lock w:val="sdtLocked"/>
              </w:sdtPr>
              <w:sdtContent>
                <w:tc>
                  <w:tcPr>
                    <w:tcW w:w="328" w:type="pct"/>
                    <w:vAlign w:val="center"/>
                  </w:tcPr>
                  <w:p w:rsidR="005F36A1" w:rsidRPr="0096036D" w:rsidRDefault="004F4152" w:rsidP="00617EA6">
                    <w:pPr>
                      <w:kinsoku w:val="0"/>
                      <w:overflowPunct w:val="0"/>
                      <w:autoSpaceDE w:val="0"/>
                      <w:autoSpaceDN w:val="0"/>
                      <w:adjustRightInd w:val="0"/>
                      <w:snapToGrid w:val="0"/>
                      <w:jc w:val="right"/>
                      <w:rPr>
                        <w:sz w:val="15"/>
                        <w:szCs w:val="15"/>
                      </w:rPr>
                    </w:pPr>
                    <w:r>
                      <w:rPr>
                        <w:sz w:val="15"/>
                        <w:szCs w:val="15"/>
                      </w:rPr>
                      <w:t>502,849,016.5</w:t>
                    </w:r>
                    <w:r>
                      <w:rPr>
                        <w:rFonts w:hint="eastAsia"/>
                        <w:sz w:val="15"/>
                        <w:szCs w:val="15"/>
                      </w:rPr>
                      <w:t>3</w:t>
                    </w:r>
                  </w:p>
                </w:tc>
              </w:sdtContent>
            </w:sdt>
            <w:sdt>
              <w:sdtPr>
                <w:rPr>
                  <w:sz w:val="15"/>
                  <w:szCs w:val="15"/>
                </w:rPr>
                <w:alias w:val="扣除非经常性损益后的净利润"/>
                <w:tag w:val="_GBC_d9ec0fdc7aed4fe08bd58ad188f0b613"/>
                <w:id w:val="-1701784533"/>
                <w:lock w:val="sdtLocked"/>
              </w:sdtPr>
              <w:sdtContent>
                <w:tc>
                  <w:tcPr>
                    <w:tcW w:w="786" w:type="pct"/>
                    <w:vAlign w:val="center"/>
                  </w:tcPr>
                  <w:p w:rsidR="005F36A1" w:rsidRPr="0096036D" w:rsidRDefault="005F36A1" w:rsidP="00617EA6">
                    <w:pPr>
                      <w:kinsoku w:val="0"/>
                      <w:overflowPunct w:val="0"/>
                      <w:autoSpaceDE w:val="0"/>
                      <w:autoSpaceDN w:val="0"/>
                      <w:adjustRightInd w:val="0"/>
                      <w:snapToGrid w:val="0"/>
                      <w:jc w:val="right"/>
                      <w:rPr>
                        <w:sz w:val="15"/>
                        <w:szCs w:val="15"/>
                      </w:rPr>
                    </w:pPr>
                    <w:r w:rsidRPr="0096036D">
                      <w:rPr>
                        <w:sz w:val="15"/>
                        <w:szCs w:val="15"/>
                      </w:rPr>
                      <w:t>40,354,959.24</w:t>
                    </w:r>
                  </w:p>
                </w:tc>
              </w:sdtContent>
            </w:sdt>
            <w:sdt>
              <w:sdtPr>
                <w:rPr>
                  <w:bCs/>
                  <w:sz w:val="15"/>
                  <w:szCs w:val="15"/>
                </w:rPr>
                <w:alias w:val="扣除非经常性损益后的净利润"/>
                <w:tag w:val="_GBC_c782d14cca3b4f04ad5af79d7562a50f"/>
                <w:id w:val="-706714625"/>
                <w:lock w:val="sdtLocked"/>
              </w:sdtPr>
              <w:sdtContent>
                <w:tc>
                  <w:tcPr>
                    <w:tcW w:w="748" w:type="pct"/>
                    <w:vAlign w:val="center"/>
                  </w:tcPr>
                  <w:p w:rsidR="005F36A1" w:rsidRPr="0096036D" w:rsidRDefault="005F36A1" w:rsidP="00617EA6">
                    <w:pPr>
                      <w:kinsoku w:val="0"/>
                      <w:overflowPunct w:val="0"/>
                      <w:autoSpaceDE w:val="0"/>
                      <w:autoSpaceDN w:val="0"/>
                      <w:adjustRightInd w:val="0"/>
                      <w:snapToGrid w:val="0"/>
                      <w:jc w:val="right"/>
                      <w:rPr>
                        <w:bCs/>
                        <w:sz w:val="15"/>
                        <w:szCs w:val="15"/>
                      </w:rPr>
                    </w:pPr>
                    <w:r w:rsidRPr="0096036D">
                      <w:rPr>
                        <w:bCs/>
                        <w:sz w:val="15"/>
                        <w:szCs w:val="15"/>
                      </w:rPr>
                      <w:t>40,354,959.24</w:t>
                    </w:r>
                  </w:p>
                </w:tc>
              </w:sdtContent>
            </w:sdt>
            <w:sdt>
              <w:sdtPr>
                <w:rPr>
                  <w:sz w:val="15"/>
                  <w:szCs w:val="15"/>
                </w:rPr>
                <w:alias w:val="扣除非经常性损益的净利润本期比上期增减"/>
                <w:tag w:val="_GBC_f21e7d79b85d4ea98f1d93a2a16ba5c5"/>
                <w:id w:val="2048172899"/>
                <w:lock w:val="sdtLocked"/>
              </w:sdtPr>
              <w:sdtContent>
                <w:tc>
                  <w:tcPr>
                    <w:tcW w:w="466"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Pr>
                        <w:sz w:val="15"/>
                        <w:szCs w:val="15"/>
                      </w:rPr>
                      <w:t>1,146.06</w:t>
                    </w:r>
                  </w:p>
                </w:tc>
              </w:sdtContent>
            </w:sdt>
            <w:sdt>
              <w:sdtPr>
                <w:rPr>
                  <w:sz w:val="15"/>
                  <w:szCs w:val="15"/>
                </w:rPr>
                <w:alias w:val="扣除非经常性损益后的净利润"/>
                <w:tag w:val="_GBC_61e3210f89194625aed11e68026740b2"/>
                <w:id w:val="2089111582"/>
                <w:lock w:val="sdtLocked"/>
              </w:sdtPr>
              <w:sdtContent>
                <w:tc>
                  <w:tcPr>
                    <w:tcW w:w="786"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sidRPr="00E4464F">
                      <w:rPr>
                        <w:sz w:val="15"/>
                        <w:szCs w:val="15"/>
                      </w:rPr>
                      <w:t>353,918,720.11</w:t>
                    </w:r>
                  </w:p>
                </w:tc>
              </w:sdtContent>
            </w:sdt>
            <w:sdt>
              <w:sdtPr>
                <w:rPr>
                  <w:sz w:val="15"/>
                  <w:szCs w:val="15"/>
                </w:rPr>
                <w:alias w:val="扣除非经常性损益后的净利润"/>
                <w:tag w:val="_GBC_dca16562e74d4dd08d7e8b872614f900"/>
                <w:id w:val="-436142303"/>
                <w:lock w:val="sdtLocked"/>
              </w:sdtPr>
              <w:sdtContent>
                <w:tc>
                  <w:tcPr>
                    <w:tcW w:w="748"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sidRPr="00E4464F">
                      <w:rPr>
                        <w:sz w:val="15"/>
                        <w:szCs w:val="15"/>
                      </w:rPr>
                      <w:t>353,918,720.11</w:t>
                    </w:r>
                  </w:p>
                </w:tc>
              </w:sdtContent>
            </w:sdt>
          </w:tr>
          <w:tr w:rsidR="005F36A1" w:rsidRPr="00E4464F" w:rsidTr="00617EA6">
            <w:trPr>
              <w:trHeight w:val="285"/>
            </w:trPr>
            <w:tc>
              <w:tcPr>
                <w:tcW w:w="1137" w:type="pct"/>
              </w:tcPr>
              <w:p w:rsidR="005F36A1" w:rsidRPr="00E4464F" w:rsidRDefault="005F36A1" w:rsidP="00617EA6">
                <w:pPr>
                  <w:kinsoku w:val="0"/>
                  <w:overflowPunct w:val="0"/>
                  <w:autoSpaceDE w:val="0"/>
                  <w:autoSpaceDN w:val="0"/>
                  <w:adjustRightInd w:val="0"/>
                  <w:snapToGrid w:val="0"/>
                  <w:rPr>
                    <w:sz w:val="15"/>
                    <w:szCs w:val="15"/>
                    <w:highlight w:val="magenta"/>
                  </w:rPr>
                </w:pPr>
                <w:r w:rsidRPr="00E4464F">
                  <w:rPr>
                    <w:rFonts w:hint="eastAsia"/>
                    <w:sz w:val="15"/>
                    <w:szCs w:val="15"/>
                  </w:rPr>
                  <w:t>经营活动产生的现金流量净额</w:t>
                </w:r>
              </w:p>
            </w:tc>
            <w:sdt>
              <w:sdtPr>
                <w:rPr>
                  <w:sz w:val="15"/>
                  <w:szCs w:val="15"/>
                </w:rPr>
                <w:alias w:val="经营活动现金流量净额"/>
                <w:tag w:val="_GBC_20f5c520b61a4c1fb2b9bb3c80cef216"/>
                <w:id w:val="310366654"/>
                <w:lock w:val="sdtLocked"/>
              </w:sdtPr>
              <w:sdtContent>
                <w:tc>
                  <w:tcPr>
                    <w:tcW w:w="328" w:type="pct"/>
                    <w:vAlign w:val="center"/>
                  </w:tcPr>
                  <w:p w:rsidR="005F36A1" w:rsidRPr="00E4464F" w:rsidRDefault="0096205A" w:rsidP="00617EA6">
                    <w:pPr>
                      <w:kinsoku w:val="0"/>
                      <w:overflowPunct w:val="0"/>
                      <w:autoSpaceDE w:val="0"/>
                      <w:autoSpaceDN w:val="0"/>
                      <w:adjustRightInd w:val="0"/>
                      <w:snapToGrid w:val="0"/>
                      <w:jc w:val="right"/>
                      <w:rPr>
                        <w:sz w:val="15"/>
                        <w:szCs w:val="15"/>
                      </w:rPr>
                    </w:pPr>
                    <w:r>
                      <w:rPr>
                        <w:sz w:val="15"/>
                        <w:szCs w:val="15"/>
                      </w:rPr>
                      <w:t>3,758,892,936.41</w:t>
                    </w:r>
                  </w:p>
                </w:tc>
              </w:sdtContent>
            </w:sdt>
            <w:sdt>
              <w:sdtPr>
                <w:rPr>
                  <w:bCs/>
                  <w:sz w:val="15"/>
                  <w:szCs w:val="15"/>
                </w:rPr>
                <w:alias w:val="经营活动现金流量净额"/>
                <w:tag w:val="_GBC_397d0343099f4fd296000fa00a40acc3"/>
                <w:id w:val="-643200744"/>
                <w:lock w:val="sdtLocked"/>
              </w:sdtPr>
              <w:sdtContent>
                <w:tc>
                  <w:tcPr>
                    <w:tcW w:w="786" w:type="pct"/>
                    <w:vAlign w:val="center"/>
                  </w:tcPr>
                  <w:p w:rsidR="005F36A1" w:rsidRPr="00E4464F" w:rsidRDefault="005F36A1" w:rsidP="00617EA6">
                    <w:pPr>
                      <w:kinsoku w:val="0"/>
                      <w:overflowPunct w:val="0"/>
                      <w:autoSpaceDE w:val="0"/>
                      <w:autoSpaceDN w:val="0"/>
                      <w:adjustRightInd w:val="0"/>
                      <w:snapToGrid w:val="0"/>
                      <w:jc w:val="right"/>
                      <w:rPr>
                        <w:bCs/>
                        <w:sz w:val="15"/>
                        <w:szCs w:val="15"/>
                      </w:rPr>
                    </w:pPr>
                    <w:r>
                      <w:rPr>
                        <w:bCs/>
                        <w:sz w:val="15"/>
                        <w:szCs w:val="15"/>
                      </w:rPr>
                      <w:t>177,138,918.58</w:t>
                    </w:r>
                  </w:p>
                </w:tc>
              </w:sdtContent>
            </w:sdt>
            <w:sdt>
              <w:sdtPr>
                <w:rPr>
                  <w:sz w:val="15"/>
                  <w:szCs w:val="15"/>
                </w:rPr>
                <w:alias w:val="经营活动现金流量净额"/>
                <w:tag w:val="_GBC_1ee1b8fc2499481e8d01916312f6bf0c"/>
                <w:id w:val="-1200393204"/>
                <w:lock w:val="sdtLocked"/>
              </w:sdtPr>
              <w:sdtContent>
                <w:tc>
                  <w:tcPr>
                    <w:tcW w:w="748"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sidRPr="00E4464F">
                      <w:rPr>
                        <w:sz w:val="15"/>
                        <w:szCs w:val="15"/>
                      </w:rPr>
                      <w:t>-1,275,105,076.12</w:t>
                    </w:r>
                  </w:p>
                </w:tc>
              </w:sdtContent>
            </w:sdt>
            <w:sdt>
              <w:sdtPr>
                <w:rPr>
                  <w:sz w:val="15"/>
                  <w:szCs w:val="15"/>
                </w:rPr>
                <w:alias w:val="经营活动现金流量净额本期比上期增减"/>
                <w:tag w:val="_GBC_30ddd89389014e1480db4b9b7b05c2c1"/>
                <w:id w:val="1398480958"/>
                <w:lock w:val="sdtLocked"/>
              </w:sdtPr>
              <w:sdtContent>
                <w:tc>
                  <w:tcPr>
                    <w:tcW w:w="466" w:type="pct"/>
                    <w:vAlign w:val="center"/>
                  </w:tcPr>
                  <w:p w:rsidR="005F36A1" w:rsidRPr="00E4464F" w:rsidRDefault="0096205A" w:rsidP="00617EA6">
                    <w:pPr>
                      <w:kinsoku w:val="0"/>
                      <w:overflowPunct w:val="0"/>
                      <w:autoSpaceDE w:val="0"/>
                      <w:autoSpaceDN w:val="0"/>
                      <w:adjustRightInd w:val="0"/>
                      <w:snapToGrid w:val="0"/>
                      <w:jc w:val="right"/>
                      <w:rPr>
                        <w:sz w:val="15"/>
                        <w:szCs w:val="15"/>
                      </w:rPr>
                    </w:pPr>
                    <w:r>
                      <w:rPr>
                        <w:sz w:val="15"/>
                        <w:szCs w:val="15"/>
                      </w:rPr>
                      <w:t>2,022.00</w:t>
                    </w:r>
                  </w:p>
                </w:tc>
              </w:sdtContent>
            </w:sdt>
            <w:sdt>
              <w:sdtPr>
                <w:rPr>
                  <w:sz w:val="15"/>
                  <w:szCs w:val="15"/>
                </w:rPr>
                <w:alias w:val="经营活动现金流量净额"/>
                <w:tag w:val="_GBC_9228e30ab02a423d87349cd15f66b976"/>
                <w:id w:val="1138292417"/>
                <w:lock w:val="sdtLocked"/>
              </w:sdtPr>
              <w:sdtContent>
                <w:tc>
                  <w:tcPr>
                    <w:tcW w:w="786"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sidRPr="00E4464F">
                      <w:rPr>
                        <w:sz w:val="15"/>
                        <w:szCs w:val="15"/>
                      </w:rPr>
                      <w:t>-1,027,314,123.62</w:t>
                    </w:r>
                  </w:p>
                </w:tc>
              </w:sdtContent>
            </w:sdt>
            <w:sdt>
              <w:sdtPr>
                <w:rPr>
                  <w:sz w:val="15"/>
                  <w:szCs w:val="15"/>
                </w:rPr>
                <w:alias w:val="经营活动现金流量净额"/>
                <w:tag w:val="_GBC_472e8b9354ed4ba0a927d94229523860"/>
                <w:id w:val="-1082902312"/>
                <w:lock w:val="sdtLocked"/>
              </w:sdtPr>
              <w:sdtContent>
                <w:tc>
                  <w:tcPr>
                    <w:tcW w:w="748"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sidRPr="00E4464F">
                      <w:rPr>
                        <w:sz w:val="15"/>
                        <w:szCs w:val="15"/>
                      </w:rPr>
                      <w:t>-1,887,749,932.05</w:t>
                    </w:r>
                  </w:p>
                </w:tc>
              </w:sdtContent>
            </w:sdt>
          </w:tr>
          <w:tr w:rsidR="005F36A1" w:rsidRPr="00E4464F" w:rsidTr="00617EA6">
            <w:trPr>
              <w:trHeight w:val="481"/>
            </w:trPr>
            <w:tc>
              <w:tcPr>
                <w:tcW w:w="1137" w:type="pct"/>
                <w:vMerge w:val="restart"/>
                <w:tcBorders>
                  <w:bottom w:val="single" w:sz="4" w:space="0" w:color="auto"/>
                </w:tcBorders>
              </w:tcPr>
              <w:p w:rsidR="005F36A1" w:rsidRPr="00E4464F" w:rsidRDefault="005F36A1" w:rsidP="00617EA6">
                <w:pPr>
                  <w:kinsoku w:val="0"/>
                  <w:overflowPunct w:val="0"/>
                  <w:autoSpaceDE w:val="0"/>
                  <w:autoSpaceDN w:val="0"/>
                  <w:adjustRightInd w:val="0"/>
                  <w:snapToGrid w:val="0"/>
                  <w:rPr>
                    <w:sz w:val="15"/>
                    <w:szCs w:val="15"/>
                  </w:rPr>
                </w:pPr>
              </w:p>
            </w:tc>
            <w:tc>
              <w:tcPr>
                <w:tcW w:w="328" w:type="pct"/>
                <w:vMerge w:val="restart"/>
                <w:tcBorders>
                  <w:bottom w:val="single" w:sz="4" w:space="0" w:color="auto"/>
                </w:tcBorders>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2015年</w:t>
                </w:r>
                <w:r w:rsidRPr="00E4464F">
                  <w:rPr>
                    <w:sz w:val="15"/>
                    <w:szCs w:val="15"/>
                  </w:rPr>
                  <w:t>末</w:t>
                </w:r>
              </w:p>
            </w:tc>
            <w:tc>
              <w:tcPr>
                <w:tcW w:w="1534" w:type="pct"/>
                <w:gridSpan w:val="2"/>
                <w:tcBorders>
                  <w:bottom w:val="single" w:sz="4" w:space="0" w:color="auto"/>
                </w:tcBorders>
                <w:shd w:val="clear" w:color="auto" w:fill="auto"/>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2014年末</w:t>
                </w:r>
              </w:p>
            </w:tc>
            <w:tc>
              <w:tcPr>
                <w:tcW w:w="466" w:type="pct"/>
                <w:vMerge w:val="restart"/>
                <w:tcBorders>
                  <w:bottom w:val="single" w:sz="4" w:space="0" w:color="auto"/>
                </w:tcBorders>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sz w:val="15"/>
                    <w:szCs w:val="15"/>
                  </w:rPr>
                  <w:t>本期末比上年同期末增减（</w:t>
                </w:r>
                <w:r w:rsidRPr="00E4464F">
                  <w:rPr>
                    <w:rFonts w:hint="eastAsia"/>
                    <w:sz w:val="15"/>
                    <w:szCs w:val="15"/>
                  </w:rPr>
                  <w:t>%</w:t>
                </w:r>
                <w:r w:rsidRPr="00E4464F">
                  <w:rPr>
                    <w:sz w:val="15"/>
                    <w:szCs w:val="15"/>
                  </w:rPr>
                  <w:t>）</w:t>
                </w:r>
              </w:p>
            </w:tc>
            <w:tc>
              <w:tcPr>
                <w:tcW w:w="1534" w:type="pct"/>
                <w:gridSpan w:val="2"/>
                <w:tcBorders>
                  <w:bottom w:val="single" w:sz="4" w:space="0" w:color="auto"/>
                </w:tcBorders>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2013年末</w:t>
                </w:r>
              </w:p>
            </w:tc>
          </w:tr>
          <w:tr w:rsidR="005F36A1" w:rsidRPr="00E4464F" w:rsidTr="00617EA6">
            <w:trPr>
              <w:trHeight w:val="338"/>
            </w:trPr>
            <w:tc>
              <w:tcPr>
                <w:tcW w:w="1137" w:type="pct"/>
                <w:vMerge/>
                <w:tcBorders>
                  <w:bottom w:val="single" w:sz="4" w:space="0" w:color="auto"/>
                </w:tcBorders>
              </w:tcPr>
              <w:p w:rsidR="005F36A1" w:rsidRPr="00E4464F" w:rsidRDefault="005F36A1" w:rsidP="00617EA6">
                <w:pPr>
                  <w:kinsoku w:val="0"/>
                  <w:overflowPunct w:val="0"/>
                  <w:autoSpaceDE w:val="0"/>
                  <w:autoSpaceDN w:val="0"/>
                  <w:adjustRightInd w:val="0"/>
                  <w:snapToGrid w:val="0"/>
                  <w:rPr>
                    <w:sz w:val="15"/>
                    <w:szCs w:val="15"/>
                  </w:rPr>
                </w:pPr>
              </w:p>
            </w:tc>
            <w:tc>
              <w:tcPr>
                <w:tcW w:w="328" w:type="pct"/>
                <w:vMerge/>
                <w:tcBorders>
                  <w:bottom w:val="single" w:sz="4" w:space="0" w:color="auto"/>
                </w:tcBorders>
                <w:vAlign w:val="center"/>
              </w:tcPr>
              <w:p w:rsidR="005F36A1" w:rsidRPr="00E4464F" w:rsidRDefault="005F36A1" w:rsidP="00617EA6">
                <w:pPr>
                  <w:kinsoku w:val="0"/>
                  <w:overflowPunct w:val="0"/>
                  <w:autoSpaceDE w:val="0"/>
                  <w:autoSpaceDN w:val="0"/>
                  <w:adjustRightInd w:val="0"/>
                  <w:snapToGrid w:val="0"/>
                  <w:jc w:val="center"/>
                  <w:rPr>
                    <w:sz w:val="15"/>
                    <w:szCs w:val="15"/>
                  </w:rPr>
                </w:pPr>
              </w:p>
            </w:tc>
            <w:tc>
              <w:tcPr>
                <w:tcW w:w="786" w:type="pct"/>
                <w:tcBorders>
                  <w:bottom w:val="single" w:sz="4" w:space="0" w:color="auto"/>
                </w:tcBorders>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调整后</w:t>
                </w:r>
              </w:p>
            </w:tc>
            <w:tc>
              <w:tcPr>
                <w:tcW w:w="748" w:type="pct"/>
                <w:tcBorders>
                  <w:bottom w:val="single" w:sz="4" w:space="0" w:color="auto"/>
                </w:tcBorders>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调整前</w:t>
                </w:r>
              </w:p>
            </w:tc>
            <w:tc>
              <w:tcPr>
                <w:tcW w:w="466" w:type="pct"/>
                <w:vMerge/>
                <w:tcBorders>
                  <w:bottom w:val="single" w:sz="4" w:space="0" w:color="auto"/>
                </w:tcBorders>
                <w:vAlign w:val="center"/>
              </w:tcPr>
              <w:p w:rsidR="005F36A1" w:rsidRPr="00E4464F" w:rsidRDefault="005F36A1" w:rsidP="00617EA6">
                <w:pPr>
                  <w:kinsoku w:val="0"/>
                  <w:overflowPunct w:val="0"/>
                  <w:autoSpaceDE w:val="0"/>
                  <w:autoSpaceDN w:val="0"/>
                  <w:adjustRightInd w:val="0"/>
                  <w:snapToGrid w:val="0"/>
                  <w:jc w:val="center"/>
                  <w:rPr>
                    <w:sz w:val="15"/>
                    <w:szCs w:val="15"/>
                  </w:rPr>
                </w:pPr>
              </w:p>
            </w:tc>
            <w:tc>
              <w:tcPr>
                <w:tcW w:w="786" w:type="pct"/>
                <w:tcBorders>
                  <w:bottom w:val="single" w:sz="4" w:space="0" w:color="auto"/>
                </w:tcBorders>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调整后</w:t>
                </w:r>
              </w:p>
            </w:tc>
            <w:tc>
              <w:tcPr>
                <w:tcW w:w="748" w:type="pct"/>
                <w:tcBorders>
                  <w:bottom w:val="single" w:sz="4" w:space="0" w:color="auto"/>
                </w:tcBorders>
                <w:vAlign w:val="center"/>
              </w:tcPr>
              <w:p w:rsidR="005F36A1" w:rsidRPr="00E4464F" w:rsidRDefault="005F36A1" w:rsidP="00617EA6">
                <w:pPr>
                  <w:kinsoku w:val="0"/>
                  <w:overflowPunct w:val="0"/>
                  <w:autoSpaceDE w:val="0"/>
                  <w:autoSpaceDN w:val="0"/>
                  <w:adjustRightInd w:val="0"/>
                  <w:snapToGrid w:val="0"/>
                  <w:jc w:val="center"/>
                  <w:rPr>
                    <w:sz w:val="15"/>
                    <w:szCs w:val="15"/>
                  </w:rPr>
                </w:pPr>
                <w:r w:rsidRPr="00E4464F">
                  <w:rPr>
                    <w:rFonts w:hint="eastAsia"/>
                    <w:sz w:val="15"/>
                    <w:szCs w:val="15"/>
                  </w:rPr>
                  <w:t>调整前</w:t>
                </w:r>
              </w:p>
            </w:tc>
          </w:tr>
          <w:tr w:rsidR="005F36A1" w:rsidRPr="00E4464F" w:rsidTr="00617EA6">
            <w:trPr>
              <w:trHeight w:val="285"/>
            </w:trPr>
            <w:tc>
              <w:tcPr>
                <w:tcW w:w="1137" w:type="pct"/>
              </w:tcPr>
              <w:p w:rsidR="005F36A1" w:rsidRPr="00E4464F" w:rsidRDefault="005F36A1" w:rsidP="00617EA6">
                <w:pPr>
                  <w:kinsoku w:val="0"/>
                  <w:overflowPunct w:val="0"/>
                  <w:autoSpaceDE w:val="0"/>
                  <w:autoSpaceDN w:val="0"/>
                  <w:adjustRightInd w:val="0"/>
                  <w:snapToGrid w:val="0"/>
                  <w:rPr>
                    <w:sz w:val="15"/>
                    <w:szCs w:val="15"/>
                  </w:rPr>
                </w:pPr>
                <w:r w:rsidRPr="00E4464F">
                  <w:rPr>
                    <w:rFonts w:hint="eastAsia"/>
                    <w:sz w:val="15"/>
                    <w:szCs w:val="15"/>
                  </w:rPr>
                  <w:t>归属于上市公司股东的净资产</w:t>
                </w:r>
              </w:p>
            </w:tc>
            <w:tc>
              <w:tcPr>
                <w:tcW w:w="328" w:type="pct"/>
                <w:vAlign w:val="center"/>
              </w:tcPr>
              <w:p w:rsidR="005F36A1" w:rsidRPr="00E4464F" w:rsidRDefault="000827A7" w:rsidP="00617EA6">
                <w:pPr>
                  <w:kinsoku w:val="0"/>
                  <w:overflowPunct w:val="0"/>
                  <w:autoSpaceDE w:val="0"/>
                  <w:autoSpaceDN w:val="0"/>
                  <w:adjustRightInd w:val="0"/>
                  <w:snapToGrid w:val="0"/>
                  <w:jc w:val="right"/>
                  <w:rPr>
                    <w:color w:val="FFC000"/>
                    <w:sz w:val="15"/>
                    <w:szCs w:val="15"/>
                  </w:rPr>
                </w:pPr>
                <w:sdt>
                  <w:sdtPr>
                    <w:rPr>
                      <w:rFonts w:hint="eastAsia"/>
                      <w:sz w:val="15"/>
                      <w:szCs w:val="15"/>
                    </w:rPr>
                    <w:alias w:val="归属于母公司所有者权益合计"/>
                    <w:tag w:val="_GBC_637201677a614a6ca67db074908b7908"/>
                    <w:id w:val="-122235212"/>
                    <w:lock w:val="sdtLocked"/>
                  </w:sdtPr>
                  <w:sdtContent>
                    <w:r w:rsidR="005F36A1">
                      <w:rPr>
                        <w:rFonts w:hint="eastAsia"/>
                        <w:sz w:val="15"/>
                        <w:szCs w:val="15"/>
                      </w:rPr>
                      <w:t>18,794,793,197</w:t>
                    </w:r>
                    <w:r w:rsidR="00D728A9">
                      <w:rPr>
                        <w:rFonts w:hint="eastAsia"/>
                        <w:sz w:val="15"/>
                        <w:szCs w:val="15"/>
                      </w:rPr>
                      <w:t>.23</w:t>
                    </w:r>
                  </w:sdtContent>
                </w:sdt>
              </w:p>
            </w:tc>
            <w:sdt>
              <w:sdtPr>
                <w:rPr>
                  <w:bCs/>
                  <w:sz w:val="15"/>
                  <w:szCs w:val="15"/>
                </w:rPr>
                <w:alias w:val="归属于母公司所有者权益合计"/>
                <w:tag w:val="_GBC_a4057091104244a2a7d5e461c8d24274"/>
                <w:id w:val="391696519"/>
                <w:lock w:val="sdtLocked"/>
              </w:sdtPr>
              <w:sdtContent>
                <w:tc>
                  <w:tcPr>
                    <w:tcW w:w="786" w:type="pct"/>
                    <w:vAlign w:val="center"/>
                  </w:tcPr>
                  <w:p w:rsidR="005F36A1" w:rsidRPr="00E4464F" w:rsidRDefault="005F36A1" w:rsidP="00617EA6">
                    <w:pPr>
                      <w:kinsoku w:val="0"/>
                      <w:overflowPunct w:val="0"/>
                      <w:autoSpaceDE w:val="0"/>
                      <w:autoSpaceDN w:val="0"/>
                      <w:adjustRightInd w:val="0"/>
                      <w:snapToGrid w:val="0"/>
                      <w:ind w:right="75"/>
                      <w:jc w:val="right"/>
                      <w:rPr>
                        <w:bCs/>
                        <w:sz w:val="15"/>
                        <w:szCs w:val="15"/>
                      </w:rPr>
                    </w:pPr>
                    <w:r>
                      <w:rPr>
                        <w:bCs/>
                        <w:sz w:val="15"/>
                        <w:szCs w:val="15"/>
                      </w:rPr>
                      <w:t>15,161,580,537.91</w:t>
                    </w:r>
                  </w:p>
                </w:tc>
              </w:sdtContent>
            </w:sdt>
            <w:sdt>
              <w:sdtPr>
                <w:rPr>
                  <w:bCs/>
                  <w:sz w:val="15"/>
                  <w:szCs w:val="15"/>
                </w:rPr>
                <w:alias w:val="归属于母公司所有者权益合计"/>
                <w:tag w:val="_GBC_9772fa533226471eb1640bbcfca370a5"/>
                <w:id w:val="1124194762"/>
                <w:lock w:val="sdtLocked"/>
              </w:sdtPr>
              <w:sdtContent>
                <w:tc>
                  <w:tcPr>
                    <w:tcW w:w="748" w:type="pct"/>
                    <w:vAlign w:val="center"/>
                  </w:tcPr>
                  <w:p w:rsidR="005F36A1" w:rsidRPr="00E4464F" w:rsidRDefault="008D1E89" w:rsidP="00617EA6">
                    <w:pPr>
                      <w:kinsoku w:val="0"/>
                      <w:overflowPunct w:val="0"/>
                      <w:autoSpaceDE w:val="0"/>
                      <w:autoSpaceDN w:val="0"/>
                      <w:adjustRightInd w:val="0"/>
                      <w:snapToGrid w:val="0"/>
                      <w:jc w:val="right"/>
                      <w:rPr>
                        <w:bCs/>
                        <w:sz w:val="15"/>
                        <w:szCs w:val="15"/>
                      </w:rPr>
                    </w:pPr>
                    <w:r>
                      <w:rPr>
                        <w:bCs/>
                        <w:sz w:val="15"/>
                        <w:szCs w:val="15"/>
                      </w:rPr>
                      <w:t>5,804,505,237.82</w:t>
                    </w:r>
                  </w:p>
                </w:tc>
              </w:sdtContent>
            </w:sdt>
            <w:sdt>
              <w:sdtPr>
                <w:rPr>
                  <w:sz w:val="15"/>
                  <w:szCs w:val="15"/>
                </w:rPr>
                <w:alias w:val="股东权益本期比上期增减"/>
                <w:tag w:val="_GBC_b6c898932a5c43898174034b8fd539b0"/>
                <w:id w:val="1974859254"/>
                <w:lock w:val="sdtLocked"/>
              </w:sdtPr>
              <w:sdtContent>
                <w:tc>
                  <w:tcPr>
                    <w:tcW w:w="466"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Pr>
                        <w:sz w:val="15"/>
                        <w:szCs w:val="15"/>
                      </w:rPr>
                      <w:t>23.96</w:t>
                    </w:r>
                  </w:p>
                </w:tc>
              </w:sdtContent>
            </w:sdt>
            <w:sdt>
              <w:sdtPr>
                <w:rPr>
                  <w:sz w:val="15"/>
                  <w:szCs w:val="15"/>
                </w:rPr>
                <w:alias w:val="归属于母公司所有者权益合计"/>
                <w:tag w:val="_GBC_e2c36ad49af74913bbd7d7e507a06c95"/>
                <w:id w:val="1029994879"/>
                <w:lock w:val="sdtLocked"/>
              </w:sdtPr>
              <w:sdtContent>
                <w:tc>
                  <w:tcPr>
                    <w:tcW w:w="786" w:type="pct"/>
                    <w:vAlign w:val="center"/>
                  </w:tcPr>
                  <w:p w:rsidR="005F36A1" w:rsidRPr="00E4464F" w:rsidRDefault="00B24D95" w:rsidP="00ED1BC9">
                    <w:pPr>
                      <w:kinsoku w:val="0"/>
                      <w:overflowPunct w:val="0"/>
                      <w:autoSpaceDE w:val="0"/>
                      <w:autoSpaceDN w:val="0"/>
                      <w:adjustRightInd w:val="0"/>
                      <w:snapToGrid w:val="0"/>
                      <w:ind w:right="300"/>
                      <w:jc w:val="right"/>
                      <w:rPr>
                        <w:sz w:val="15"/>
                        <w:szCs w:val="15"/>
                      </w:rPr>
                    </w:pPr>
                    <w:r>
                      <w:rPr>
                        <w:sz w:val="15"/>
                        <w:szCs w:val="15"/>
                      </w:rPr>
                      <w:t>9,008,162,085.18</w:t>
                    </w:r>
                  </w:p>
                </w:tc>
              </w:sdtContent>
            </w:sdt>
            <w:sdt>
              <w:sdtPr>
                <w:rPr>
                  <w:sz w:val="15"/>
                  <w:szCs w:val="15"/>
                </w:rPr>
                <w:alias w:val="归属于母公司所有者权益合计"/>
                <w:tag w:val="_GBC_7debd9631a8342819d926a6f23616c5a"/>
                <w:id w:val="1564989085"/>
                <w:lock w:val="sdtLocked"/>
              </w:sdtPr>
              <w:sdtContent>
                <w:tc>
                  <w:tcPr>
                    <w:tcW w:w="748"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sidRPr="00E4464F">
                      <w:rPr>
                        <w:sz w:val="15"/>
                        <w:szCs w:val="15"/>
                      </w:rPr>
                      <w:t>4,098,465,480.74</w:t>
                    </w:r>
                  </w:p>
                </w:tc>
              </w:sdtContent>
            </w:sdt>
          </w:tr>
          <w:tr w:rsidR="005F36A1" w:rsidRPr="00E4464F" w:rsidTr="00617EA6">
            <w:trPr>
              <w:trHeight w:val="285"/>
            </w:trPr>
            <w:tc>
              <w:tcPr>
                <w:tcW w:w="1137" w:type="pct"/>
              </w:tcPr>
              <w:p w:rsidR="005F36A1" w:rsidRPr="00E4464F" w:rsidRDefault="005F36A1" w:rsidP="00617EA6">
                <w:pPr>
                  <w:kinsoku w:val="0"/>
                  <w:overflowPunct w:val="0"/>
                  <w:autoSpaceDE w:val="0"/>
                  <w:autoSpaceDN w:val="0"/>
                  <w:adjustRightInd w:val="0"/>
                  <w:snapToGrid w:val="0"/>
                  <w:rPr>
                    <w:sz w:val="15"/>
                    <w:szCs w:val="15"/>
                  </w:rPr>
                </w:pPr>
                <w:r w:rsidRPr="00E4464F">
                  <w:rPr>
                    <w:rFonts w:hint="eastAsia"/>
                    <w:sz w:val="15"/>
                    <w:szCs w:val="15"/>
                  </w:rPr>
                  <w:t>总资产</w:t>
                </w:r>
              </w:p>
            </w:tc>
            <w:sdt>
              <w:sdtPr>
                <w:rPr>
                  <w:sz w:val="15"/>
                  <w:szCs w:val="15"/>
                </w:rPr>
                <w:alias w:val="资产总计"/>
                <w:tag w:val="_GBC_cbb0f999636e4c899b4888b96d8e9127"/>
                <w:id w:val="-1593706026"/>
                <w:lock w:val="sdtLocked"/>
              </w:sdtPr>
              <w:sdtContent>
                <w:tc>
                  <w:tcPr>
                    <w:tcW w:w="328"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Pr>
                        <w:sz w:val="15"/>
                        <w:szCs w:val="15"/>
                      </w:rPr>
                      <w:t>72,969,284,674</w:t>
                    </w:r>
                    <w:r w:rsidR="009F3572">
                      <w:rPr>
                        <w:rFonts w:hint="eastAsia"/>
                        <w:sz w:val="15"/>
                        <w:szCs w:val="15"/>
                      </w:rPr>
                      <w:t>.18</w:t>
                    </w:r>
                  </w:p>
                </w:tc>
              </w:sdtContent>
            </w:sdt>
            <w:sdt>
              <w:sdtPr>
                <w:rPr>
                  <w:bCs/>
                  <w:sz w:val="15"/>
                  <w:szCs w:val="15"/>
                </w:rPr>
                <w:alias w:val="资产总计"/>
                <w:tag w:val="_GBC_5fac445a8e7b47849f12dd5bcd3a249f"/>
                <w:id w:val="-19399076"/>
                <w:lock w:val="sdtLocked"/>
              </w:sdtPr>
              <w:sdtEndPr>
                <w:rPr>
                  <w:color w:val="FF0000"/>
                </w:rPr>
              </w:sdtEndPr>
              <w:sdtContent>
                <w:tc>
                  <w:tcPr>
                    <w:tcW w:w="786" w:type="pct"/>
                    <w:vAlign w:val="center"/>
                  </w:tcPr>
                  <w:p w:rsidR="005F36A1" w:rsidRPr="00E4464F" w:rsidRDefault="005F36A1" w:rsidP="00617EA6">
                    <w:pPr>
                      <w:kinsoku w:val="0"/>
                      <w:overflowPunct w:val="0"/>
                      <w:autoSpaceDE w:val="0"/>
                      <w:autoSpaceDN w:val="0"/>
                      <w:adjustRightInd w:val="0"/>
                      <w:snapToGrid w:val="0"/>
                      <w:jc w:val="right"/>
                      <w:rPr>
                        <w:bCs/>
                        <w:sz w:val="15"/>
                        <w:szCs w:val="15"/>
                      </w:rPr>
                    </w:pPr>
                    <w:r w:rsidRPr="00765802">
                      <w:rPr>
                        <w:bCs/>
                        <w:sz w:val="15"/>
                        <w:szCs w:val="15"/>
                      </w:rPr>
                      <w:t>61,731,256,887.09</w:t>
                    </w:r>
                  </w:p>
                </w:tc>
              </w:sdtContent>
            </w:sdt>
            <w:sdt>
              <w:sdtPr>
                <w:rPr>
                  <w:bCs/>
                  <w:sz w:val="15"/>
                  <w:szCs w:val="15"/>
                </w:rPr>
                <w:alias w:val="资产总计"/>
                <w:tag w:val="_GBC_2b6cc8a1eb7f49b3ae71d9eafadf2a3e"/>
                <w:id w:val="2098670251"/>
                <w:lock w:val="sdtLocked"/>
              </w:sdtPr>
              <w:sdtContent>
                <w:tc>
                  <w:tcPr>
                    <w:tcW w:w="748" w:type="pct"/>
                    <w:vAlign w:val="center"/>
                  </w:tcPr>
                  <w:p w:rsidR="005F36A1" w:rsidRPr="00E4464F" w:rsidRDefault="005F36A1" w:rsidP="00617EA6">
                    <w:pPr>
                      <w:kinsoku w:val="0"/>
                      <w:overflowPunct w:val="0"/>
                      <w:autoSpaceDE w:val="0"/>
                      <w:autoSpaceDN w:val="0"/>
                      <w:adjustRightInd w:val="0"/>
                      <w:snapToGrid w:val="0"/>
                      <w:jc w:val="right"/>
                      <w:rPr>
                        <w:bCs/>
                        <w:sz w:val="15"/>
                        <w:szCs w:val="15"/>
                      </w:rPr>
                    </w:pPr>
                    <w:r w:rsidRPr="00E4464F">
                      <w:rPr>
                        <w:bCs/>
                        <w:sz w:val="15"/>
                        <w:szCs w:val="15"/>
                      </w:rPr>
                      <w:t>30,319,415,468.62</w:t>
                    </w:r>
                  </w:p>
                </w:tc>
              </w:sdtContent>
            </w:sdt>
            <w:sdt>
              <w:sdtPr>
                <w:rPr>
                  <w:sz w:val="15"/>
                  <w:szCs w:val="15"/>
                </w:rPr>
                <w:alias w:val="总资产本期比上期增减"/>
                <w:tag w:val="_GBC_a32220c39f8d45e4925dc1e3b7dbce02"/>
                <w:id w:val="605079466"/>
                <w:lock w:val="sdtLocked"/>
              </w:sdtPr>
              <w:sdtContent>
                <w:tc>
                  <w:tcPr>
                    <w:tcW w:w="466"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Pr>
                        <w:sz w:val="15"/>
                        <w:szCs w:val="15"/>
                      </w:rPr>
                      <w:t>18.20</w:t>
                    </w:r>
                  </w:p>
                </w:tc>
              </w:sdtContent>
            </w:sdt>
            <w:sdt>
              <w:sdtPr>
                <w:rPr>
                  <w:sz w:val="15"/>
                  <w:szCs w:val="15"/>
                </w:rPr>
                <w:alias w:val="资产总计"/>
                <w:tag w:val="_GBC_b6ae33acc710487bb9e080cd9ad81425"/>
                <w:id w:val="824627448"/>
                <w:lock w:val="sdtLocked"/>
              </w:sdtPr>
              <w:sdtContent>
                <w:tc>
                  <w:tcPr>
                    <w:tcW w:w="786"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Pr>
                        <w:sz w:val="15"/>
                        <w:szCs w:val="15"/>
                      </w:rPr>
                      <w:t>65,831,153,932.95</w:t>
                    </w:r>
                  </w:p>
                </w:tc>
              </w:sdtContent>
            </w:sdt>
            <w:sdt>
              <w:sdtPr>
                <w:rPr>
                  <w:sz w:val="15"/>
                  <w:szCs w:val="15"/>
                </w:rPr>
                <w:alias w:val="资产总计"/>
                <w:tag w:val="_GBC_555738f20ad9457aacf0b953badd7baa"/>
                <w:id w:val="590902065"/>
                <w:lock w:val="sdtLocked"/>
              </w:sdtPr>
              <w:sdtContent>
                <w:tc>
                  <w:tcPr>
                    <w:tcW w:w="748" w:type="pct"/>
                    <w:vAlign w:val="center"/>
                  </w:tcPr>
                  <w:p w:rsidR="005F36A1" w:rsidRPr="00E4464F" w:rsidRDefault="005F36A1" w:rsidP="00617EA6">
                    <w:pPr>
                      <w:kinsoku w:val="0"/>
                      <w:overflowPunct w:val="0"/>
                      <w:autoSpaceDE w:val="0"/>
                      <w:autoSpaceDN w:val="0"/>
                      <w:adjustRightInd w:val="0"/>
                      <w:snapToGrid w:val="0"/>
                      <w:jc w:val="right"/>
                      <w:rPr>
                        <w:sz w:val="15"/>
                        <w:szCs w:val="15"/>
                      </w:rPr>
                    </w:pPr>
                    <w:r w:rsidRPr="00E4464F">
                      <w:rPr>
                        <w:sz w:val="15"/>
                        <w:szCs w:val="15"/>
                      </w:rPr>
                      <w:t>27,399,309,819.99</w:t>
                    </w:r>
                  </w:p>
                </w:tc>
              </w:sdtContent>
            </w:sdt>
          </w:tr>
          <w:tr w:rsidR="005F36A1" w:rsidRPr="005F36A1" w:rsidTr="00617EA6">
            <w:trPr>
              <w:trHeight w:val="285"/>
            </w:trPr>
            <w:tc>
              <w:tcPr>
                <w:tcW w:w="1137" w:type="pct"/>
              </w:tcPr>
              <w:p w:rsidR="005F36A1" w:rsidRPr="00E4464F" w:rsidRDefault="005F36A1" w:rsidP="00617EA6">
                <w:pPr>
                  <w:kinsoku w:val="0"/>
                  <w:overflowPunct w:val="0"/>
                  <w:autoSpaceDE w:val="0"/>
                  <w:autoSpaceDN w:val="0"/>
                  <w:adjustRightInd w:val="0"/>
                  <w:snapToGrid w:val="0"/>
                  <w:rPr>
                    <w:sz w:val="15"/>
                    <w:szCs w:val="15"/>
                  </w:rPr>
                </w:pPr>
                <w:r w:rsidRPr="00E4464F">
                  <w:rPr>
                    <w:rFonts w:hint="eastAsia"/>
                    <w:sz w:val="15"/>
                    <w:szCs w:val="15"/>
                  </w:rPr>
                  <w:t>期末总股本</w:t>
                </w:r>
              </w:p>
            </w:tc>
            <w:tc>
              <w:tcPr>
                <w:tcW w:w="328" w:type="pct"/>
                <w:vAlign w:val="center"/>
              </w:tcPr>
              <w:sdt>
                <w:sdtPr>
                  <w:rPr>
                    <w:rFonts w:hint="eastAsia"/>
                    <w:sz w:val="15"/>
                    <w:szCs w:val="15"/>
                  </w:rPr>
                  <w:alias w:val="股本"/>
                  <w:tag w:val="_GBC_d59c23262be74a0f9771915b24057fbb"/>
                  <w:id w:val="1750528939"/>
                  <w:lock w:val="sdtLocked"/>
                </w:sdtPr>
                <w:sdtContent>
                  <w:p w:rsidR="005F36A1" w:rsidRPr="00E4464F" w:rsidRDefault="005F36A1" w:rsidP="00617EA6">
                    <w:pPr>
                      <w:kinsoku w:val="0"/>
                      <w:overflowPunct w:val="0"/>
                      <w:autoSpaceDE w:val="0"/>
                      <w:autoSpaceDN w:val="0"/>
                      <w:adjustRightInd w:val="0"/>
                      <w:snapToGrid w:val="0"/>
                      <w:jc w:val="right"/>
                      <w:rPr>
                        <w:sz w:val="15"/>
                        <w:szCs w:val="15"/>
                      </w:rPr>
                    </w:pPr>
                    <w:r>
                      <w:rPr>
                        <w:rFonts w:hint="eastAsia"/>
                        <w:sz w:val="15"/>
                        <w:szCs w:val="15"/>
                      </w:rPr>
                      <w:t>2,208,555,085</w:t>
                    </w:r>
                  </w:p>
                </w:sdtContent>
              </w:sdt>
            </w:tc>
            <w:tc>
              <w:tcPr>
                <w:tcW w:w="786" w:type="pct"/>
                <w:vAlign w:val="center"/>
              </w:tcPr>
              <w:sdt>
                <w:sdtPr>
                  <w:rPr>
                    <w:rFonts w:hint="eastAsia"/>
                    <w:sz w:val="15"/>
                    <w:szCs w:val="15"/>
                  </w:rPr>
                  <w:alias w:val="股本"/>
                  <w:tag w:val="_GBC_7a0123c80ca24a7a99e6ba54b4d31a8e"/>
                  <w:id w:val="1664434725"/>
                  <w:lock w:val="sdtLocked"/>
                </w:sdtPr>
                <w:sdtContent>
                  <w:p w:rsidR="005F36A1" w:rsidRPr="00E4464F" w:rsidRDefault="005F36A1" w:rsidP="00617EA6">
                    <w:pPr>
                      <w:kinsoku w:val="0"/>
                      <w:overflowPunct w:val="0"/>
                      <w:autoSpaceDE w:val="0"/>
                      <w:autoSpaceDN w:val="0"/>
                      <w:adjustRightInd w:val="0"/>
                      <w:snapToGrid w:val="0"/>
                      <w:jc w:val="right"/>
                      <w:rPr>
                        <w:bCs/>
                        <w:sz w:val="15"/>
                        <w:szCs w:val="15"/>
                      </w:rPr>
                    </w:pPr>
                    <w:r>
                      <w:rPr>
                        <w:rFonts w:hint="eastAsia"/>
                        <w:sz w:val="15"/>
                        <w:szCs w:val="15"/>
                      </w:rPr>
                      <w:t>995,995,186</w:t>
                    </w:r>
                  </w:p>
                </w:sdtContent>
              </w:sdt>
            </w:tc>
            <w:tc>
              <w:tcPr>
                <w:tcW w:w="748" w:type="pct"/>
                <w:vAlign w:val="center"/>
              </w:tcPr>
              <w:sdt>
                <w:sdtPr>
                  <w:rPr>
                    <w:rFonts w:hint="eastAsia"/>
                    <w:sz w:val="15"/>
                    <w:szCs w:val="15"/>
                  </w:rPr>
                  <w:alias w:val="股本"/>
                  <w:tag w:val="_GBC_4dd73e4008de42798f747f77434b5521"/>
                  <w:id w:val="-869538157"/>
                  <w:lock w:val="sdtLocked"/>
                </w:sdtPr>
                <w:sdtContent>
                  <w:p w:rsidR="005F36A1" w:rsidRPr="00E4464F" w:rsidRDefault="005F36A1" w:rsidP="00617EA6">
                    <w:pPr>
                      <w:kinsoku w:val="0"/>
                      <w:overflowPunct w:val="0"/>
                      <w:autoSpaceDE w:val="0"/>
                      <w:autoSpaceDN w:val="0"/>
                      <w:adjustRightInd w:val="0"/>
                      <w:snapToGrid w:val="0"/>
                      <w:jc w:val="right"/>
                      <w:rPr>
                        <w:bCs/>
                        <w:sz w:val="15"/>
                        <w:szCs w:val="15"/>
                      </w:rPr>
                    </w:pPr>
                    <w:r w:rsidRPr="00E4464F">
                      <w:rPr>
                        <w:rFonts w:hint="eastAsia"/>
                        <w:sz w:val="15"/>
                        <w:szCs w:val="15"/>
                      </w:rPr>
                      <w:t>995,995,186</w:t>
                    </w:r>
                  </w:p>
                </w:sdtContent>
              </w:sdt>
            </w:tc>
            <w:tc>
              <w:tcPr>
                <w:tcW w:w="466" w:type="pct"/>
                <w:vAlign w:val="center"/>
              </w:tcPr>
              <w:sdt>
                <w:sdtPr>
                  <w:rPr>
                    <w:rFonts w:hint="eastAsia"/>
                    <w:sz w:val="15"/>
                    <w:szCs w:val="15"/>
                  </w:rPr>
                  <w:alias w:val="总股本本期比上期增减"/>
                  <w:tag w:val="_GBC_3a2763ef9f4a4730a80a20a728b79686"/>
                  <w:id w:val="-191148103"/>
                  <w:lock w:val="sdtLocked"/>
                </w:sdtPr>
                <w:sdtContent>
                  <w:p w:rsidR="005F36A1" w:rsidRPr="00E4464F" w:rsidRDefault="005F36A1" w:rsidP="00617EA6">
                    <w:pPr>
                      <w:kinsoku w:val="0"/>
                      <w:overflowPunct w:val="0"/>
                      <w:autoSpaceDE w:val="0"/>
                      <w:autoSpaceDN w:val="0"/>
                      <w:adjustRightInd w:val="0"/>
                      <w:snapToGrid w:val="0"/>
                      <w:jc w:val="right"/>
                      <w:rPr>
                        <w:sz w:val="15"/>
                        <w:szCs w:val="15"/>
                      </w:rPr>
                    </w:pPr>
                    <w:r>
                      <w:rPr>
                        <w:rFonts w:hint="eastAsia"/>
                        <w:sz w:val="15"/>
                        <w:szCs w:val="15"/>
                      </w:rPr>
                      <w:t>121.74</w:t>
                    </w:r>
                  </w:p>
                </w:sdtContent>
              </w:sdt>
            </w:tc>
            <w:tc>
              <w:tcPr>
                <w:tcW w:w="786" w:type="pct"/>
                <w:vAlign w:val="center"/>
              </w:tcPr>
              <w:sdt>
                <w:sdtPr>
                  <w:rPr>
                    <w:rFonts w:hint="eastAsia"/>
                    <w:sz w:val="15"/>
                    <w:szCs w:val="15"/>
                  </w:rPr>
                  <w:alias w:val="股本"/>
                  <w:tag w:val="_GBC_7427d3ad046f4aaf9d3da6768f6780c6"/>
                  <w:id w:val="-1324432266"/>
                  <w:lock w:val="sdtLocked"/>
                </w:sdtPr>
                <w:sdtContent>
                  <w:p w:rsidR="005F36A1" w:rsidRPr="00E4464F" w:rsidRDefault="00D728A9" w:rsidP="00617EA6">
                    <w:pPr>
                      <w:kinsoku w:val="0"/>
                      <w:overflowPunct w:val="0"/>
                      <w:autoSpaceDE w:val="0"/>
                      <w:autoSpaceDN w:val="0"/>
                      <w:adjustRightInd w:val="0"/>
                      <w:snapToGrid w:val="0"/>
                      <w:jc w:val="right"/>
                      <w:rPr>
                        <w:sz w:val="15"/>
                        <w:szCs w:val="15"/>
                      </w:rPr>
                    </w:pPr>
                    <w:r>
                      <w:rPr>
                        <w:rFonts w:hint="eastAsia"/>
                        <w:sz w:val="15"/>
                        <w:szCs w:val="15"/>
                      </w:rPr>
                      <w:t>790,515,734</w:t>
                    </w:r>
                  </w:p>
                </w:sdtContent>
              </w:sdt>
            </w:tc>
            <w:tc>
              <w:tcPr>
                <w:tcW w:w="748" w:type="pct"/>
                <w:vAlign w:val="center"/>
              </w:tcPr>
              <w:sdt>
                <w:sdtPr>
                  <w:rPr>
                    <w:rFonts w:hint="eastAsia"/>
                    <w:sz w:val="15"/>
                    <w:szCs w:val="15"/>
                  </w:rPr>
                  <w:alias w:val="股本"/>
                  <w:tag w:val="_GBC_2611ec1ae9744d758d1b474fea51785d"/>
                  <w:id w:val="921771121"/>
                  <w:lock w:val="sdtLocked"/>
                </w:sdtPr>
                <w:sdtContent>
                  <w:p w:rsidR="005F36A1" w:rsidRPr="00E4464F" w:rsidRDefault="005F36A1" w:rsidP="00617EA6">
                    <w:pPr>
                      <w:kinsoku w:val="0"/>
                      <w:overflowPunct w:val="0"/>
                      <w:autoSpaceDE w:val="0"/>
                      <w:autoSpaceDN w:val="0"/>
                      <w:adjustRightInd w:val="0"/>
                      <w:snapToGrid w:val="0"/>
                      <w:jc w:val="right"/>
                      <w:rPr>
                        <w:sz w:val="15"/>
                        <w:szCs w:val="15"/>
                      </w:rPr>
                    </w:pPr>
                    <w:r w:rsidRPr="00E4464F">
                      <w:rPr>
                        <w:rFonts w:hint="eastAsia"/>
                        <w:sz w:val="15"/>
                        <w:szCs w:val="15"/>
                      </w:rPr>
                      <w:t>790,515,734</w:t>
                    </w:r>
                  </w:p>
                </w:sdtContent>
              </w:sdt>
            </w:tc>
          </w:tr>
        </w:tbl>
        <w:p w:rsidR="00D14D3F" w:rsidRPr="005F36A1" w:rsidRDefault="000827A7" w:rsidP="005F36A1"/>
      </w:sdtContent>
    </w:sdt>
    <w:p w:rsidR="00D14D3F" w:rsidRDefault="00D14D3F">
      <w:pPr>
        <w:kinsoku w:val="0"/>
        <w:overflowPunct w:val="0"/>
        <w:autoSpaceDE w:val="0"/>
        <w:autoSpaceDN w:val="0"/>
        <w:adjustRightInd w:val="0"/>
        <w:snapToGrid w:val="0"/>
        <w:rPr>
          <w:szCs w:val="21"/>
        </w:rPr>
      </w:pPr>
    </w:p>
    <w:p w:rsidR="00D14D3F" w:rsidRDefault="00EF2D74">
      <w:pPr>
        <w:pStyle w:val="3"/>
        <w:numPr>
          <w:ilvl w:val="1"/>
          <w:numId w:val="2"/>
        </w:numPr>
        <w:rPr>
          <w:rFonts w:ascii="宋体" w:hAnsi="宋体"/>
          <w:szCs w:val="21"/>
        </w:rPr>
      </w:pPr>
      <w:r>
        <w:t>主要财务指标</w:t>
      </w:r>
    </w:p>
    <w:sdt>
      <w:sdtPr>
        <w:rPr>
          <w:sz w:val="18"/>
          <w:szCs w:val="18"/>
        </w:rPr>
        <w:tag w:val="_SEC_ca679c431b23410b8002c2ae2c543dab"/>
        <w:id w:val="204428189"/>
        <w:lock w:val="sdtLocked"/>
        <w:placeholder>
          <w:docPart w:val="GBC22222222222222222222222222222"/>
        </w:placeholder>
      </w:sdtPr>
      <w:sdtEndPr>
        <w:rPr>
          <w:rFonts w:hint="eastAsia"/>
          <w:sz w:val="21"/>
          <w:szCs w:val="24"/>
        </w:rPr>
      </w:sdtEnd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4"/>
            <w:gridCol w:w="1307"/>
            <w:gridCol w:w="1094"/>
            <w:gridCol w:w="1086"/>
            <w:gridCol w:w="1431"/>
            <w:gridCol w:w="1094"/>
            <w:gridCol w:w="1056"/>
          </w:tblGrid>
          <w:tr w:rsidR="007143A2" w:rsidRPr="00B0514C" w:rsidTr="00617EA6">
            <w:trPr>
              <w:trHeight w:val="446"/>
            </w:trPr>
            <w:tc>
              <w:tcPr>
                <w:tcW w:w="1453" w:type="pct"/>
                <w:vMerge w:val="restart"/>
                <w:vAlign w:val="center"/>
              </w:tcPr>
              <w:p w:rsidR="007143A2" w:rsidRPr="00B0514C" w:rsidRDefault="007143A2" w:rsidP="00617EA6">
                <w:pPr>
                  <w:kinsoku w:val="0"/>
                  <w:overflowPunct w:val="0"/>
                  <w:autoSpaceDE w:val="0"/>
                  <w:autoSpaceDN w:val="0"/>
                  <w:adjustRightInd w:val="0"/>
                  <w:snapToGrid w:val="0"/>
                  <w:jc w:val="center"/>
                  <w:rPr>
                    <w:color w:val="000000" w:themeColor="text1"/>
                    <w:sz w:val="18"/>
                    <w:szCs w:val="18"/>
                  </w:rPr>
                </w:pPr>
                <w:r w:rsidRPr="00B0514C">
                  <w:rPr>
                    <w:color w:val="000000" w:themeColor="text1"/>
                    <w:sz w:val="18"/>
                    <w:szCs w:val="18"/>
                  </w:rPr>
                  <w:t>主要财务指标</w:t>
                </w:r>
              </w:p>
            </w:tc>
            <w:tc>
              <w:tcPr>
                <w:tcW w:w="656" w:type="pct"/>
                <w:vMerge w:val="restart"/>
                <w:vAlign w:val="center"/>
              </w:tcPr>
              <w:p w:rsidR="007143A2" w:rsidRPr="00B0514C" w:rsidRDefault="007143A2" w:rsidP="00617EA6">
                <w:pPr>
                  <w:kinsoku w:val="0"/>
                  <w:overflowPunct w:val="0"/>
                  <w:autoSpaceDE w:val="0"/>
                  <w:autoSpaceDN w:val="0"/>
                  <w:adjustRightInd w:val="0"/>
                  <w:snapToGrid w:val="0"/>
                  <w:jc w:val="center"/>
                  <w:rPr>
                    <w:color w:val="000000" w:themeColor="text1"/>
                    <w:sz w:val="18"/>
                    <w:szCs w:val="18"/>
                  </w:rPr>
                </w:pPr>
                <w:r w:rsidRPr="00B0514C">
                  <w:rPr>
                    <w:rFonts w:hint="eastAsia"/>
                    <w:color w:val="000000" w:themeColor="text1"/>
                    <w:sz w:val="18"/>
                    <w:szCs w:val="18"/>
                  </w:rPr>
                  <w:t>2015年</w:t>
                </w:r>
              </w:p>
            </w:tc>
            <w:tc>
              <w:tcPr>
                <w:tcW w:w="1094" w:type="pct"/>
                <w:gridSpan w:val="2"/>
                <w:vAlign w:val="center"/>
              </w:tcPr>
              <w:p w:rsidR="007143A2" w:rsidRPr="00B0514C" w:rsidRDefault="007143A2" w:rsidP="00617EA6">
                <w:pPr>
                  <w:kinsoku w:val="0"/>
                  <w:overflowPunct w:val="0"/>
                  <w:autoSpaceDE w:val="0"/>
                  <w:autoSpaceDN w:val="0"/>
                  <w:adjustRightInd w:val="0"/>
                  <w:snapToGrid w:val="0"/>
                  <w:jc w:val="center"/>
                  <w:rPr>
                    <w:color w:val="000000" w:themeColor="text1"/>
                    <w:sz w:val="18"/>
                    <w:szCs w:val="18"/>
                  </w:rPr>
                </w:pPr>
                <w:r w:rsidRPr="00B0514C">
                  <w:rPr>
                    <w:rFonts w:hint="eastAsia"/>
                    <w:color w:val="000000" w:themeColor="text1"/>
                    <w:sz w:val="18"/>
                    <w:szCs w:val="18"/>
                  </w:rPr>
                  <w:t>2014年</w:t>
                </w:r>
              </w:p>
            </w:tc>
            <w:tc>
              <w:tcPr>
                <w:tcW w:w="718" w:type="pct"/>
                <w:vMerge w:val="restart"/>
                <w:vAlign w:val="center"/>
              </w:tcPr>
              <w:p w:rsidR="007143A2" w:rsidRPr="00B0514C" w:rsidRDefault="007143A2" w:rsidP="00617EA6">
                <w:pPr>
                  <w:kinsoku w:val="0"/>
                  <w:overflowPunct w:val="0"/>
                  <w:autoSpaceDE w:val="0"/>
                  <w:autoSpaceDN w:val="0"/>
                  <w:adjustRightInd w:val="0"/>
                  <w:snapToGrid w:val="0"/>
                  <w:jc w:val="center"/>
                  <w:rPr>
                    <w:color w:val="000000" w:themeColor="text1"/>
                    <w:sz w:val="18"/>
                    <w:szCs w:val="18"/>
                  </w:rPr>
                </w:pPr>
                <w:r w:rsidRPr="00B0514C">
                  <w:rPr>
                    <w:color w:val="000000" w:themeColor="text1"/>
                    <w:sz w:val="18"/>
                    <w:szCs w:val="18"/>
                  </w:rPr>
                  <w:t>本期比上年同期增减(%)</w:t>
                </w:r>
              </w:p>
            </w:tc>
            <w:tc>
              <w:tcPr>
                <w:tcW w:w="1079" w:type="pct"/>
                <w:gridSpan w:val="2"/>
                <w:vAlign w:val="center"/>
              </w:tcPr>
              <w:p w:rsidR="007143A2" w:rsidRPr="00B0514C" w:rsidRDefault="007143A2" w:rsidP="00617EA6">
                <w:pPr>
                  <w:kinsoku w:val="0"/>
                  <w:overflowPunct w:val="0"/>
                  <w:autoSpaceDE w:val="0"/>
                  <w:autoSpaceDN w:val="0"/>
                  <w:adjustRightInd w:val="0"/>
                  <w:snapToGrid w:val="0"/>
                  <w:jc w:val="center"/>
                  <w:rPr>
                    <w:color w:val="000000" w:themeColor="text1"/>
                    <w:sz w:val="18"/>
                    <w:szCs w:val="18"/>
                  </w:rPr>
                </w:pPr>
                <w:r w:rsidRPr="00B0514C">
                  <w:rPr>
                    <w:rFonts w:hint="eastAsia"/>
                    <w:color w:val="000000" w:themeColor="text1"/>
                    <w:sz w:val="18"/>
                    <w:szCs w:val="18"/>
                  </w:rPr>
                  <w:t>2013年</w:t>
                </w:r>
              </w:p>
            </w:tc>
          </w:tr>
          <w:tr w:rsidR="007143A2" w:rsidRPr="00B0514C" w:rsidTr="00617EA6">
            <w:tc>
              <w:tcPr>
                <w:tcW w:w="1453" w:type="pct"/>
                <w:vMerge/>
                <w:vAlign w:val="center"/>
              </w:tcPr>
              <w:p w:rsidR="007143A2" w:rsidRPr="00B0514C" w:rsidRDefault="007143A2" w:rsidP="00617EA6">
                <w:pPr>
                  <w:kinsoku w:val="0"/>
                  <w:overflowPunct w:val="0"/>
                  <w:autoSpaceDE w:val="0"/>
                  <w:autoSpaceDN w:val="0"/>
                  <w:adjustRightInd w:val="0"/>
                  <w:snapToGrid w:val="0"/>
                  <w:jc w:val="center"/>
                  <w:rPr>
                    <w:color w:val="000000" w:themeColor="text1"/>
                    <w:sz w:val="18"/>
                    <w:szCs w:val="18"/>
                  </w:rPr>
                </w:pPr>
              </w:p>
            </w:tc>
            <w:tc>
              <w:tcPr>
                <w:tcW w:w="656" w:type="pct"/>
                <w:vMerge/>
                <w:vAlign w:val="center"/>
              </w:tcPr>
              <w:p w:rsidR="007143A2" w:rsidRPr="00B0514C" w:rsidRDefault="007143A2" w:rsidP="00617EA6">
                <w:pPr>
                  <w:kinsoku w:val="0"/>
                  <w:overflowPunct w:val="0"/>
                  <w:autoSpaceDE w:val="0"/>
                  <w:autoSpaceDN w:val="0"/>
                  <w:adjustRightInd w:val="0"/>
                  <w:snapToGrid w:val="0"/>
                  <w:jc w:val="center"/>
                  <w:rPr>
                    <w:color w:val="000000" w:themeColor="text1"/>
                    <w:sz w:val="18"/>
                    <w:szCs w:val="18"/>
                  </w:rPr>
                </w:pPr>
              </w:p>
            </w:tc>
            <w:tc>
              <w:tcPr>
                <w:tcW w:w="549" w:type="pct"/>
                <w:vAlign w:val="center"/>
              </w:tcPr>
              <w:p w:rsidR="007143A2" w:rsidRPr="00B0514C" w:rsidRDefault="007143A2" w:rsidP="00617EA6">
                <w:pPr>
                  <w:kinsoku w:val="0"/>
                  <w:overflowPunct w:val="0"/>
                  <w:autoSpaceDE w:val="0"/>
                  <w:autoSpaceDN w:val="0"/>
                  <w:adjustRightInd w:val="0"/>
                  <w:snapToGrid w:val="0"/>
                  <w:jc w:val="center"/>
                  <w:rPr>
                    <w:color w:val="000000" w:themeColor="text1"/>
                    <w:sz w:val="18"/>
                    <w:szCs w:val="18"/>
                  </w:rPr>
                </w:pPr>
                <w:r w:rsidRPr="00B0514C">
                  <w:rPr>
                    <w:color w:val="000000" w:themeColor="text1"/>
                    <w:sz w:val="18"/>
                    <w:szCs w:val="18"/>
                  </w:rPr>
                  <w:t>调整后</w:t>
                </w:r>
              </w:p>
            </w:tc>
            <w:tc>
              <w:tcPr>
                <w:tcW w:w="545" w:type="pct"/>
                <w:vAlign w:val="center"/>
              </w:tcPr>
              <w:p w:rsidR="007143A2" w:rsidRPr="00B0514C" w:rsidRDefault="007143A2" w:rsidP="00617EA6">
                <w:pPr>
                  <w:kinsoku w:val="0"/>
                  <w:overflowPunct w:val="0"/>
                  <w:autoSpaceDE w:val="0"/>
                  <w:autoSpaceDN w:val="0"/>
                  <w:adjustRightInd w:val="0"/>
                  <w:snapToGrid w:val="0"/>
                  <w:jc w:val="center"/>
                  <w:rPr>
                    <w:color w:val="000000" w:themeColor="text1"/>
                    <w:sz w:val="18"/>
                    <w:szCs w:val="18"/>
                  </w:rPr>
                </w:pPr>
                <w:r w:rsidRPr="00B0514C">
                  <w:rPr>
                    <w:color w:val="000000" w:themeColor="text1"/>
                    <w:sz w:val="18"/>
                    <w:szCs w:val="18"/>
                  </w:rPr>
                  <w:t>调整</w:t>
                </w:r>
                <w:r w:rsidRPr="00B0514C">
                  <w:rPr>
                    <w:rFonts w:hint="eastAsia"/>
                    <w:color w:val="000000" w:themeColor="text1"/>
                    <w:sz w:val="18"/>
                    <w:szCs w:val="18"/>
                  </w:rPr>
                  <w:t>前</w:t>
                </w:r>
              </w:p>
            </w:tc>
            <w:tc>
              <w:tcPr>
                <w:tcW w:w="718" w:type="pct"/>
                <w:vMerge/>
                <w:vAlign w:val="center"/>
              </w:tcPr>
              <w:p w:rsidR="007143A2" w:rsidRPr="00B0514C" w:rsidRDefault="007143A2" w:rsidP="00617EA6">
                <w:pPr>
                  <w:kinsoku w:val="0"/>
                  <w:overflowPunct w:val="0"/>
                  <w:autoSpaceDE w:val="0"/>
                  <w:autoSpaceDN w:val="0"/>
                  <w:adjustRightInd w:val="0"/>
                  <w:snapToGrid w:val="0"/>
                  <w:jc w:val="center"/>
                  <w:rPr>
                    <w:color w:val="000000" w:themeColor="text1"/>
                    <w:sz w:val="18"/>
                    <w:szCs w:val="18"/>
                  </w:rPr>
                </w:pPr>
              </w:p>
            </w:tc>
            <w:tc>
              <w:tcPr>
                <w:tcW w:w="549" w:type="pct"/>
                <w:vAlign w:val="center"/>
              </w:tcPr>
              <w:p w:rsidR="007143A2" w:rsidRPr="00B0514C" w:rsidRDefault="007143A2" w:rsidP="00617EA6">
                <w:pPr>
                  <w:kinsoku w:val="0"/>
                  <w:overflowPunct w:val="0"/>
                  <w:autoSpaceDE w:val="0"/>
                  <w:autoSpaceDN w:val="0"/>
                  <w:adjustRightInd w:val="0"/>
                  <w:snapToGrid w:val="0"/>
                  <w:jc w:val="center"/>
                  <w:rPr>
                    <w:color w:val="000000" w:themeColor="text1"/>
                    <w:sz w:val="18"/>
                    <w:szCs w:val="18"/>
                  </w:rPr>
                </w:pPr>
                <w:r w:rsidRPr="00B0514C">
                  <w:rPr>
                    <w:color w:val="000000" w:themeColor="text1"/>
                    <w:sz w:val="18"/>
                    <w:szCs w:val="18"/>
                  </w:rPr>
                  <w:t>调整后</w:t>
                </w:r>
              </w:p>
            </w:tc>
            <w:tc>
              <w:tcPr>
                <w:tcW w:w="530" w:type="pct"/>
                <w:vAlign w:val="center"/>
              </w:tcPr>
              <w:p w:rsidR="007143A2" w:rsidRPr="00B0514C" w:rsidRDefault="007143A2" w:rsidP="00617EA6">
                <w:pPr>
                  <w:kinsoku w:val="0"/>
                  <w:overflowPunct w:val="0"/>
                  <w:autoSpaceDE w:val="0"/>
                  <w:autoSpaceDN w:val="0"/>
                  <w:adjustRightInd w:val="0"/>
                  <w:snapToGrid w:val="0"/>
                  <w:jc w:val="center"/>
                  <w:rPr>
                    <w:color w:val="000000" w:themeColor="text1"/>
                    <w:sz w:val="18"/>
                    <w:szCs w:val="18"/>
                  </w:rPr>
                </w:pPr>
                <w:r w:rsidRPr="00B0514C">
                  <w:rPr>
                    <w:color w:val="000000" w:themeColor="text1"/>
                    <w:sz w:val="18"/>
                    <w:szCs w:val="18"/>
                  </w:rPr>
                  <w:t>调整</w:t>
                </w:r>
                <w:r w:rsidRPr="00B0514C">
                  <w:rPr>
                    <w:rFonts w:hint="eastAsia"/>
                    <w:color w:val="000000" w:themeColor="text1"/>
                    <w:sz w:val="18"/>
                    <w:szCs w:val="18"/>
                  </w:rPr>
                  <w:t>前</w:t>
                </w:r>
              </w:p>
            </w:tc>
          </w:tr>
          <w:tr w:rsidR="007143A2" w:rsidRPr="00B0514C" w:rsidTr="00617EA6">
            <w:tc>
              <w:tcPr>
                <w:tcW w:w="1453" w:type="pct"/>
              </w:tcPr>
              <w:p w:rsidR="007143A2" w:rsidRPr="00B0514C" w:rsidRDefault="007143A2" w:rsidP="00617EA6">
                <w:pPr>
                  <w:kinsoku w:val="0"/>
                  <w:overflowPunct w:val="0"/>
                  <w:autoSpaceDE w:val="0"/>
                  <w:autoSpaceDN w:val="0"/>
                  <w:adjustRightInd w:val="0"/>
                  <w:snapToGrid w:val="0"/>
                  <w:rPr>
                    <w:color w:val="000000" w:themeColor="text1"/>
                    <w:sz w:val="18"/>
                    <w:szCs w:val="18"/>
                  </w:rPr>
                </w:pPr>
                <w:r w:rsidRPr="00B0514C">
                  <w:rPr>
                    <w:color w:val="000000" w:themeColor="text1"/>
                    <w:sz w:val="18"/>
                    <w:szCs w:val="18"/>
                  </w:rPr>
                  <w:t>基本每股收益（元／股）</w:t>
                </w:r>
              </w:p>
            </w:tc>
            <w:sdt>
              <w:sdtPr>
                <w:rPr>
                  <w:rFonts w:hint="eastAsia"/>
                  <w:sz w:val="18"/>
                  <w:szCs w:val="18"/>
                </w:rPr>
                <w:alias w:val="基本每股收益"/>
                <w:tag w:val="_GBC_21b839ce9b1140c9a960e2a4b82f2d7a"/>
                <w:id w:val="-2073960972"/>
                <w:lock w:val="sdtLocked"/>
              </w:sdtPr>
              <w:sdtContent>
                <w:tc>
                  <w:tcPr>
                    <w:tcW w:w="656"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rFonts w:hint="eastAsia"/>
                        <w:sz w:val="18"/>
                        <w:szCs w:val="18"/>
                      </w:rPr>
                      <w:t>0.60</w:t>
                    </w:r>
                  </w:p>
                </w:tc>
              </w:sdtContent>
            </w:sdt>
            <w:sdt>
              <w:sdtPr>
                <w:rPr>
                  <w:rFonts w:hint="eastAsia"/>
                  <w:sz w:val="18"/>
                  <w:szCs w:val="18"/>
                </w:rPr>
                <w:alias w:val="基本每股收益"/>
                <w:tag w:val="_GBC_6f9e695444c84d08a79d5b96d5cee8df"/>
                <w:id w:val="1204137930"/>
                <w:lock w:val="sdtLocked"/>
              </w:sdtPr>
              <w:sdtContent>
                <w:tc>
                  <w:tcPr>
                    <w:tcW w:w="549"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rFonts w:hint="eastAsia"/>
                        <w:sz w:val="18"/>
                        <w:szCs w:val="18"/>
                      </w:rPr>
                      <w:t>0.64</w:t>
                    </w:r>
                  </w:p>
                </w:tc>
              </w:sdtContent>
            </w:sdt>
            <w:sdt>
              <w:sdtPr>
                <w:rPr>
                  <w:rFonts w:hint="eastAsia"/>
                  <w:sz w:val="18"/>
                  <w:szCs w:val="18"/>
                </w:rPr>
                <w:alias w:val="基本每股收益"/>
                <w:tag w:val="_GBC_e6e985f4d9de43e99c7464acb4483404"/>
                <w:id w:val="838579809"/>
                <w:lock w:val="sdtLocked"/>
              </w:sdtPr>
              <w:sdtContent>
                <w:tc>
                  <w:tcPr>
                    <w:tcW w:w="545"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rFonts w:hint="eastAsia"/>
                        <w:sz w:val="18"/>
                        <w:szCs w:val="18"/>
                      </w:rPr>
                      <w:t>0.41</w:t>
                    </w:r>
                  </w:p>
                </w:tc>
              </w:sdtContent>
            </w:sdt>
            <w:sdt>
              <w:sdtPr>
                <w:rPr>
                  <w:sz w:val="18"/>
                  <w:szCs w:val="18"/>
                </w:rPr>
                <w:alias w:val="基本每股收益本期比上期增减"/>
                <w:tag w:val="_GBC_4f5796d103a148fbb911adc39b2afdcb"/>
                <w:id w:val="-26643942"/>
                <w:lock w:val="sdtLocked"/>
              </w:sdtPr>
              <w:sdtContent>
                <w:tc>
                  <w:tcPr>
                    <w:tcW w:w="718" w:type="pct"/>
                  </w:tcPr>
                  <w:p w:rsidR="007143A2" w:rsidRPr="00B0514C" w:rsidRDefault="00F801EC" w:rsidP="00617EA6">
                    <w:pPr>
                      <w:kinsoku w:val="0"/>
                      <w:overflowPunct w:val="0"/>
                      <w:autoSpaceDE w:val="0"/>
                      <w:autoSpaceDN w:val="0"/>
                      <w:adjustRightInd w:val="0"/>
                      <w:snapToGrid w:val="0"/>
                      <w:jc w:val="right"/>
                      <w:rPr>
                        <w:sz w:val="18"/>
                        <w:szCs w:val="18"/>
                      </w:rPr>
                    </w:pPr>
                    <w:r>
                      <w:rPr>
                        <w:sz w:val="18"/>
                        <w:szCs w:val="18"/>
                      </w:rPr>
                      <w:t>-6.25</w:t>
                    </w:r>
                  </w:p>
                </w:tc>
              </w:sdtContent>
            </w:sdt>
            <w:sdt>
              <w:sdtPr>
                <w:rPr>
                  <w:sz w:val="18"/>
                  <w:szCs w:val="18"/>
                </w:rPr>
                <w:alias w:val="基本每股收益"/>
                <w:tag w:val="_GBC_95ec215bec8740dc8628f02a4fce73ca"/>
                <w:id w:val="-1670629646"/>
                <w:lock w:val="sdtLocked"/>
              </w:sdtPr>
              <w:sdtContent>
                <w:tc>
                  <w:tcPr>
                    <w:tcW w:w="549"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sz w:val="18"/>
                        <w:szCs w:val="18"/>
                      </w:rPr>
                      <w:t>0.40</w:t>
                    </w:r>
                  </w:p>
                </w:tc>
              </w:sdtContent>
            </w:sdt>
            <w:sdt>
              <w:sdtPr>
                <w:rPr>
                  <w:sz w:val="18"/>
                  <w:szCs w:val="18"/>
                </w:rPr>
                <w:alias w:val="基本每股收益"/>
                <w:tag w:val="_GBC_c7386f1fcfbf4d5989ce4c8978f1ea66"/>
                <w:id w:val="792329224"/>
                <w:lock w:val="sdtLocked"/>
              </w:sdtPr>
              <w:sdtContent>
                <w:tc>
                  <w:tcPr>
                    <w:tcW w:w="530"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sz w:val="18"/>
                        <w:szCs w:val="18"/>
                      </w:rPr>
                      <w:t>0.63</w:t>
                    </w:r>
                  </w:p>
                </w:tc>
              </w:sdtContent>
            </w:sdt>
          </w:tr>
          <w:tr w:rsidR="007143A2" w:rsidRPr="00B0514C" w:rsidTr="00617EA6">
            <w:tc>
              <w:tcPr>
                <w:tcW w:w="1453" w:type="pct"/>
              </w:tcPr>
              <w:p w:rsidR="007143A2" w:rsidRPr="00B0514C" w:rsidRDefault="007143A2" w:rsidP="00617EA6">
                <w:pPr>
                  <w:kinsoku w:val="0"/>
                  <w:overflowPunct w:val="0"/>
                  <w:autoSpaceDE w:val="0"/>
                  <w:autoSpaceDN w:val="0"/>
                  <w:adjustRightInd w:val="0"/>
                  <w:snapToGrid w:val="0"/>
                  <w:rPr>
                    <w:color w:val="000000" w:themeColor="text1"/>
                    <w:sz w:val="18"/>
                    <w:szCs w:val="18"/>
                  </w:rPr>
                </w:pPr>
                <w:r w:rsidRPr="00B0514C">
                  <w:rPr>
                    <w:color w:val="000000" w:themeColor="text1"/>
                    <w:sz w:val="18"/>
                    <w:szCs w:val="18"/>
                  </w:rPr>
                  <w:t>稀释每股收益（元／股）</w:t>
                </w:r>
              </w:p>
            </w:tc>
            <w:sdt>
              <w:sdtPr>
                <w:rPr>
                  <w:rFonts w:hint="eastAsia"/>
                  <w:sz w:val="18"/>
                  <w:szCs w:val="18"/>
                </w:rPr>
                <w:alias w:val="稀释每股收益"/>
                <w:tag w:val="_GBC_498317bd1bc94503a7d1d672a6128297"/>
                <w:id w:val="637928705"/>
                <w:lock w:val="sdtLocked"/>
              </w:sdtPr>
              <w:sdtContent>
                <w:tc>
                  <w:tcPr>
                    <w:tcW w:w="656"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rFonts w:hint="eastAsia"/>
                        <w:sz w:val="18"/>
                        <w:szCs w:val="18"/>
                      </w:rPr>
                      <w:t>0.60</w:t>
                    </w:r>
                  </w:p>
                </w:tc>
              </w:sdtContent>
            </w:sdt>
            <w:sdt>
              <w:sdtPr>
                <w:rPr>
                  <w:rFonts w:hint="eastAsia"/>
                  <w:sz w:val="18"/>
                  <w:szCs w:val="18"/>
                </w:rPr>
                <w:alias w:val="稀释每股收益"/>
                <w:tag w:val="_GBC_6cd4fbc6d3c24f629501d8778131372b"/>
                <w:id w:val="1235664598"/>
                <w:lock w:val="sdtLocked"/>
              </w:sdtPr>
              <w:sdtContent>
                <w:tc>
                  <w:tcPr>
                    <w:tcW w:w="549"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rFonts w:hint="eastAsia"/>
                        <w:sz w:val="18"/>
                        <w:szCs w:val="18"/>
                      </w:rPr>
                      <w:t>0.64</w:t>
                    </w:r>
                  </w:p>
                </w:tc>
              </w:sdtContent>
            </w:sdt>
            <w:sdt>
              <w:sdtPr>
                <w:rPr>
                  <w:rFonts w:hint="eastAsia"/>
                  <w:sz w:val="18"/>
                  <w:szCs w:val="18"/>
                </w:rPr>
                <w:alias w:val="稀释每股收益"/>
                <w:tag w:val="_GBC_a4b2c021f9ce4ec89f406bc16f5ee0ba"/>
                <w:id w:val="-2136005863"/>
                <w:lock w:val="sdtLocked"/>
              </w:sdtPr>
              <w:sdtContent>
                <w:tc>
                  <w:tcPr>
                    <w:tcW w:w="545"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rFonts w:hint="eastAsia"/>
                        <w:sz w:val="18"/>
                        <w:szCs w:val="18"/>
                      </w:rPr>
                      <w:t>0.41</w:t>
                    </w:r>
                  </w:p>
                </w:tc>
              </w:sdtContent>
            </w:sdt>
            <w:sdt>
              <w:sdtPr>
                <w:rPr>
                  <w:sz w:val="18"/>
                  <w:szCs w:val="18"/>
                </w:rPr>
                <w:alias w:val="稀释每股收益本期比上期增减"/>
                <w:tag w:val="_GBC_86c8780fb5a049c392cb8544c9016c26"/>
                <w:id w:val="-1030883734"/>
                <w:lock w:val="sdtLocked"/>
              </w:sdtPr>
              <w:sdtContent>
                <w:tc>
                  <w:tcPr>
                    <w:tcW w:w="718" w:type="pct"/>
                  </w:tcPr>
                  <w:p w:rsidR="007143A2" w:rsidRPr="00B0514C" w:rsidRDefault="00F801EC" w:rsidP="00617EA6">
                    <w:pPr>
                      <w:kinsoku w:val="0"/>
                      <w:overflowPunct w:val="0"/>
                      <w:autoSpaceDE w:val="0"/>
                      <w:autoSpaceDN w:val="0"/>
                      <w:adjustRightInd w:val="0"/>
                      <w:snapToGrid w:val="0"/>
                      <w:jc w:val="right"/>
                      <w:rPr>
                        <w:sz w:val="18"/>
                        <w:szCs w:val="18"/>
                      </w:rPr>
                    </w:pPr>
                    <w:r>
                      <w:rPr>
                        <w:sz w:val="18"/>
                        <w:szCs w:val="18"/>
                      </w:rPr>
                      <w:t>-6.25</w:t>
                    </w:r>
                  </w:p>
                </w:tc>
              </w:sdtContent>
            </w:sdt>
            <w:sdt>
              <w:sdtPr>
                <w:rPr>
                  <w:sz w:val="18"/>
                  <w:szCs w:val="18"/>
                </w:rPr>
                <w:alias w:val="稀释每股收益"/>
                <w:tag w:val="_GBC_4bc8c596d49d42d791757274ad4795a4"/>
                <w:id w:val="-1334751094"/>
                <w:lock w:val="sdtLocked"/>
              </w:sdtPr>
              <w:sdtContent>
                <w:tc>
                  <w:tcPr>
                    <w:tcW w:w="549"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sz w:val="18"/>
                        <w:szCs w:val="18"/>
                      </w:rPr>
                      <w:t>0.40</w:t>
                    </w:r>
                  </w:p>
                </w:tc>
              </w:sdtContent>
            </w:sdt>
            <w:sdt>
              <w:sdtPr>
                <w:rPr>
                  <w:sz w:val="18"/>
                  <w:szCs w:val="18"/>
                </w:rPr>
                <w:alias w:val="稀释每股收益"/>
                <w:tag w:val="_GBC_a5acfe030d03469288a533b796ac10fb"/>
                <w:id w:val="249157998"/>
                <w:lock w:val="sdtLocked"/>
              </w:sdtPr>
              <w:sdtContent>
                <w:tc>
                  <w:tcPr>
                    <w:tcW w:w="530"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sz w:val="18"/>
                        <w:szCs w:val="18"/>
                      </w:rPr>
                      <w:t>0.63</w:t>
                    </w:r>
                  </w:p>
                </w:tc>
              </w:sdtContent>
            </w:sdt>
          </w:tr>
          <w:tr w:rsidR="007143A2" w:rsidRPr="00B0514C" w:rsidTr="00617EA6">
            <w:tc>
              <w:tcPr>
                <w:tcW w:w="1453" w:type="pct"/>
              </w:tcPr>
              <w:p w:rsidR="007143A2" w:rsidRPr="00B0514C" w:rsidRDefault="007143A2" w:rsidP="00617EA6">
                <w:pPr>
                  <w:kinsoku w:val="0"/>
                  <w:overflowPunct w:val="0"/>
                  <w:autoSpaceDE w:val="0"/>
                  <w:autoSpaceDN w:val="0"/>
                  <w:adjustRightInd w:val="0"/>
                  <w:snapToGrid w:val="0"/>
                  <w:rPr>
                    <w:color w:val="000000" w:themeColor="text1"/>
                    <w:sz w:val="18"/>
                    <w:szCs w:val="18"/>
                  </w:rPr>
                </w:pPr>
                <w:r w:rsidRPr="00B0514C">
                  <w:rPr>
                    <w:color w:val="000000" w:themeColor="text1"/>
                    <w:sz w:val="18"/>
                    <w:szCs w:val="18"/>
                  </w:rPr>
                  <w:t>扣除非经常性损益后的基本每股收益（元／股）</w:t>
                </w:r>
              </w:p>
            </w:tc>
            <w:sdt>
              <w:sdtPr>
                <w:rPr>
                  <w:rFonts w:hint="eastAsia"/>
                  <w:sz w:val="18"/>
                  <w:szCs w:val="18"/>
                </w:rPr>
                <w:alias w:val="扣除非经常性损益后归属于公司普通股股东的净利润基本每股收益"/>
                <w:tag w:val="_GBC_76f3765e09d04999a3f294e924de400e"/>
                <w:id w:val="-1136180157"/>
                <w:lock w:val="sdtLocked"/>
              </w:sdtPr>
              <w:sdtContent>
                <w:tc>
                  <w:tcPr>
                    <w:tcW w:w="656"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rFonts w:hint="eastAsia"/>
                        <w:sz w:val="18"/>
                        <w:szCs w:val="18"/>
                      </w:rPr>
                      <w:t>0.35</w:t>
                    </w:r>
                  </w:p>
                </w:tc>
              </w:sdtContent>
            </w:sdt>
            <w:sdt>
              <w:sdtPr>
                <w:rPr>
                  <w:rFonts w:hint="eastAsia"/>
                  <w:sz w:val="18"/>
                  <w:szCs w:val="18"/>
                </w:rPr>
                <w:alias w:val="扣除非经常性损益后归属于公司普通股股东的净利润基本每股收益"/>
                <w:tag w:val="_GBC_c97c3fc692b449828a9ac359f9a155a9"/>
                <w:id w:val="369416734"/>
                <w:lock w:val="sdtLocked"/>
              </w:sdtPr>
              <w:sdtContent>
                <w:tc>
                  <w:tcPr>
                    <w:tcW w:w="549"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rFonts w:hint="eastAsia"/>
                        <w:sz w:val="18"/>
                        <w:szCs w:val="18"/>
                      </w:rPr>
                      <w:t>0.05</w:t>
                    </w:r>
                  </w:p>
                </w:tc>
              </w:sdtContent>
            </w:sdt>
            <w:sdt>
              <w:sdtPr>
                <w:rPr>
                  <w:rFonts w:hint="eastAsia"/>
                  <w:sz w:val="18"/>
                  <w:szCs w:val="18"/>
                </w:rPr>
                <w:alias w:val="扣除非经常性损益后归属于公司普通股股东的净利润基本每股收益"/>
                <w:tag w:val="_GBC_c4dba4789d654d42b40246a13f8ce225"/>
                <w:id w:val="533474447"/>
                <w:lock w:val="sdtLocked"/>
              </w:sdtPr>
              <w:sdtContent>
                <w:tc>
                  <w:tcPr>
                    <w:tcW w:w="545"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rFonts w:hint="eastAsia"/>
                        <w:sz w:val="18"/>
                        <w:szCs w:val="18"/>
                      </w:rPr>
                      <w:t>0.05</w:t>
                    </w:r>
                  </w:p>
                </w:tc>
              </w:sdtContent>
            </w:sdt>
            <w:sdt>
              <w:sdtPr>
                <w:rPr>
                  <w:sz w:val="18"/>
                  <w:szCs w:val="18"/>
                </w:rPr>
                <w:alias w:val="扣除非经常性损益后归属于公司普通股股东的净利润基本每股收益本期比上期增减"/>
                <w:tag w:val="_GBC_d035c7ac733643a8b4e91de7719e88f6"/>
                <w:id w:val="-963969232"/>
                <w:lock w:val="sdtLocked"/>
              </w:sdtPr>
              <w:sdtContent>
                <w:tc>
                  <w:tcPr>
                    <w:tcW w:w="718" w:type="pct"/>
                  </w:tcPr>
                  <w:p w:rsidR="007143A2" w:rsidRPr="00B0514C" w:rsidRDefault="00F801EC" w:rsidP="00617EA6">
                    <w:pPr>
                      <w:kinsoku w:val="0"/>
                      <w:overflowPunct w:val="0"/>
                      <w:autoSpaceDE w:val="0"/>
                      <w:autoSpaceDN w:val="0"/>
                      <w:adjustRightInd w:val="0"/>
                      <w:snapToGrid w:val="0"/>
                      <w:jc w:val="right"/>
                      <w:rPr>
                        <w:sz w:val="18"/>
                        <w:szCs w:val="18"/>
                      </w:rPr>
                    </w:pPr>
                    <w:r>
                      <w:rPr>
                        <w:sz w:val="18"/>
                        <w:szCs w:val="18"/>
                      </w:rPr>
                      <w:t>600.00</w:t>
                    </w:r>
                  </w:p>
                </w:tc>
              </w:sdtContent>
            </w:sdt>
            <w:sdt>
              <w:sdtPr>
                <w:rPr>
                  <w:sz w:val="18"/>
                  <w:szCs w:val="18"/>
                </w:rPr>
                <w:alias w:val="扣除非经常性损益后归属于公司普通股股东的净利润基本每股收益"/>
                <w:tag w:val="_GBC_6a70684e78864e4dadc14fb49aad62b8"/>
                <w:id w:val="1284612094"/>
                <w:lock w:val="sdtLocked"/>
              </w:sdtPr>
              <w:sdtContent>
                <w:tc>
                  <w:tcPr>
                    <w:tcW w:w="549"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sz w:val="18"/>
                        <w:szCs w:val="18"/>
                      </w:rPr>
                      <w:t>0.45</w:t>
                    </w:r>
                  </w:p>
                </w:tc>
              </w:sdtContent>
            </w:sdt>
            <w:sdt>
              <w:sdtPr>
                <w:rPr>
                  <w:sz w:val="18"/>
                  <w:szCs w:val="18"/>
                </w:rPr>
                <w:alias w:val="扣除非经常性损益后归属于公司普通股股东的净利润基本每股收益"/>
                <w:tag w:val="_GBC_8b74d76775ff4090badfe2e5fddf045d"/>
                <w:id w:val="873191540"/>
                <w:lock w:val="sdtLocked"/>
              </w:sdtPr>
              <w:sdtContent>
                <w:tc>
                  <w:tcPr>
                    <w:tcW w:w="530"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sz w:val="18"/>
                        <w:szCs w:val="18"/>
                      </w:rPr>
                      <w:t>0.45</w:t>
                    </w:r>
                  </w:p>
                </w:tc>
              </w:sdtContent>
            </w:sdt>
          </w:tr>
          <w:tr w:rsidR="007143A2" w:rsidRPr="00B0514C" w:rsidTr="00617EA6">
            <w:tc>
              <w:tcPr>
                <w:tcW w:w="1453" w:type="pct"/>
              </w:tcPr>
              <w:p w:rsidR="007143A2" w:rsidRPr="00B0514C" w:rsidRDefault="007143A2" w:rsidP="00617EA6">
                <w:pPr>
                  <w:kinsoku w:val="0"/>
                  <w:overflowPunct w:val="0"/>
                  <w:autoSpaceDE w:val="0"/>
                  <w:autoSpaceDN w:val="0"/>
                  <w:adjustRightInd w:val="0"/>
                  <w:snapToGrid w:val="0"/>
                  <w:rPr>
                    <w:color w:val="000000" w:themeColor="text1"/>
                    <w:sz w:val="18"/>
                    <w:szCs w:val="18"/>
                  </w:rPr>
                </w:pPr>
                <w:r w:rsidRPr="00B0514C">
                  <w:rPr>
                    <w:color w:val="000000" w:themeColor="text1"/>
                    <w:sz w:val="18"/>
                    <w:szCs w:val="18"/>
                  </w:rPr>
                  <w:t>加权平均净资产收益率</w:t>
                </w:r>
              </w:p>
              <w:p w:rsidR="007143A2" w:rsidRPr="00B0514C" w:rsidRDefault="007143A2" w:rsidP="00617EA6">
                <w:pPr>
                  <w:kinsoku w:val="0"/>
                  <w:overflowPunct w:val="0"/>
                  <w:autoSpaceDE w:val="0"/>
                  <w:autoSpaceDN w:val="0"/>
                  <w:adjustRightInd w:val="0"/>
                  <w:snapToGrid w:val="0"/>
                  <w:rPr>
                    <w:color w:val="000000" w:themeColor="text1"/>
                    <w:sz w:val="18"/>
                    <w:szCs w:val="18"/>
                  </w:rPr>
                </w:pPr>
                <w:r w:rsidRPr="00B0514C">
                  <w:rPr>
                    <w:color w:val="000000" w:themeColor="text1"/>
                    <w:sz w:val="18"/>
                    <w:szCs w:val="18"/>
                  </w:rPr>
                  <w:t>（%）</w:t>
                </w:r>
              </w:p>
            </w:tc>
            <w:sdt>
              <w:sdtPr>
                <w:rPr>
                  <w:rFonts w:hint="eastAsia"/>
                  <w:sz w:val="18"/>
                  <w:szCs w:val="18"/>
                </w:rPr>
                <w:alias w:val="净利润_加权平均_净资产收益率"/>
                <w:tag w:val="_GBC_197e216b24d040eaa30e012a079407ec"/>
                <w:id w:val="1452199463"/>
                <w:lock w:val="sdtLocked"/>
              </w:sdtPr>
              <w:sdtContent>
                <w:tc>
                  <w:tcPr>
                    <w:tcW w:w="656"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rFonts w:hint="eastAsia"/>
                        <w:sz w:val="18"/>
                        <w:szCs w:val="18"/>
                      </w:rPr>
                      <w:t>9.54</w:t>
                    </w:r>
                  </w:p>
                </w:tc>
              </w:sdtContent>
            </w:sdt>
            <w:sdt>
              <w:sdtPr>
                <w:rPr>
                  <w:rFonts w:hint="eastAsia"/>
                  <w:sz w:val="18"/>
                  <w:szCs w:val="18"/>
                </w:rPr>
                <w:alias w:val="净利润_加权平均_净资产收益率"/>
                <w:tag w:val="_GBC_3badb1662c984d6298320409d51dac22"/>
                <w:id w:val="647566994"/>
                <w:lock w:val="sdtLocked"/>
              </w:sdtPr>
              <w:sdtContent>
                <w:tc>
                  <w:tcPr>
                    <w:tcW w:w="549"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rFonts w:hint="eastAsia"/>
                        <w:sz w:val="18"/>
                        <w:szCs w:val="18"/>
                      </w:rPr>
                      <w:t>11.42</w:t>
                    </w:r>
                  </w:p>
                </w:tc>
              </w:sdtContent>
            </w:sdt>
            <w:sdt>
              <w:sdtPr>
                <w:rPr>
                  <w:rFonts w:hint="eastAsia"/>
                  <w:sz w:val="18"/>
                  <w:szCs w:val="18"/>
                </w:rPr>
                <w:alias w:val="净利润_加权平均_净资产收益率"/>
                <w:tag w:val="_GBC_8a513869f3f2462db9f29df2b49982f2"/>
                <w:id w:val="943964557"/>
                <w:lock w:val="sdtLocked"/>
              </w:sdtPr>
              <w:sdtContent>
                <w:tc>
                  <w:tcPr>
                    <w:tcW w:w="545"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rFonts w:hint="eastAsia"/>
                        <w:sz w:val="18"/>
                        <w:szCs w:val="18"/>
                      </w:rPr>
                      <w:t>7.44</w:t>
                    </w:r>
                  </w:p>
                </w:tc>
              </w:sdtContent>
            </w:sdt>
            <w:sdt>
              <w:sdtPr>
                <w:rPr>
                  <w:sz w:val="18"/>
                  <w:szCs w:val="18"/>
                </w:rPr>
                <w:alias w:val="净资产收益率加权平均本期比上期增减"/>
                <w:tag w:val="_GBC_ace2cdcf526c4923bb50455b520d1f46"/>
                <w:id w:val="-1569715777"/>
                <w:lock w:val="sdtLocked"/>
              </w:sdtPr>
              <w:sdtContent>
                <w:tc>
                  <w:tcPr>
                    <w:tcW w:w="718" w:type="pct"/>
                  </w:tcPr>
                  <w:p w:rsidR="007143A2" w:rsidRPr="00B0514C" w:rsidRDefault="00F801EC" w:rsidP="00605E15">
                    <w:pPr>
                      <w:kinsoku w:val="0"/>
                      <w:overflowPunct w:val="0"/>
                      <w:autoSpaceDE w:val="0"/>
                      <w:autoSpaceDN w:val="0"/>
                      <w:adjustRightInd w:val="0"/>
                      <w:snapToGrid w:val="0"/>
                      <w:jc w:val="right"/>
                      <w:rPr>
                        <w:sz w:val="18"/>
                        <w:szCs w:val="18"/>
                      </w:rPr>
                    </w:pPr>
                    <w:r>
                      <w:rPr>
                        <w:rFonts w:hint="eastAsia"/>
                        <w:sz w:val="18"/>
                        <w:szCs w:val="18"/>
                      </w:rPr>
                      <w:t>减少</w:t>
                    </w:r>
                    <w:r>
                      <w:rPr>
                        <w:sz w:val="18"/>
                        <w:szCs w:val="18"/>
                      </w:rPr>
                      <w:t>1.88个百分点</w:t>
                    </w:r>
                  </w:p>
                </w:tc>
              </w:sdtContent>
            </w:sdt>
            <w:sdt>
              <w:sdtPr>
                <w:rPr>
                  <w:sz w:val="18"/>
                  <w:szCs w:val="18"/>
                </w:rPr>
                <w:alias w:val="净利润_加权平均_净资产收益率"/>
                <w:tag w:val="_GBC_19672bbddb8647b0b2df347baf9f2eaf"/>
                <w:id w:val="700823852"/>
                <w:lock w:val="sdtLocked"/>
              </w:sdtPr>
              <w:sdtContent>
                <w:tc>
                  <w:tcPr>
                    <w:tcW w:w="549"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sz w:val="18"/>
                        <w:szCs w:val="18"/>
                      </w:rPr>
                      <w:t>7.23</w:t>
                    </w:r>
                  </w:p>
                </w:tc>
              </w:sdtContent>
            </w:sdt>
            <w:sdt>
              <w:sdtPr>
                <w:rPr>
                  <w:sz w:val="18"/>
                  <w:szCs w:val="18"/>
                </w:rPr>
                <w:alias w:val="净利润_加权平均_净资产收益率"/>
                <w:tag w:val="_GBC_e397d52ed8b6479f93dc22879b5b6024"/>
                <w:id w:val="875272474"/>
                <w:lock w:val="sdtLocked"/>
              </w:sdtPr>
              <w:sdtContent>
                <w:tc>
                  <w:tcPr>
                    <w:tcW w:w="530"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sz w:val="18"/>
                        <w:szCs w:val="18"/>
                      </w:rPr>
                      <w:t>12.57</w:t>
                    </w:r>
                  </w:p>
                </w:tc>
              </w:sdtContent>
            </w:sdt>
          </w:tr>
          <w:tr w:rsidR="007143A2" w:rsidRPr="00B0514C" w:rsidTr="00617EA6">
            <w:tc>
              <w:tcPr>
                <w:tcW w:w="1453" w:type="pct"/>
              </w:tcPr>
              <w:p w:rsidR="007143A2" w:rsidRPr="00B0514C" w:rsidRDefault="007143A2" w:rsidP="00617EA6">
                <w:pPr>
                  <w:kinsoku w:val="0"/>
                  <w:overflowPunct w:val="0"/>
                  <w:autoSpaceDE w:val="0"/>
                  <w:autoSpaceDN w:val="0"/>
                  <w:adjustRightInd w:val="0"/>
                  <w:snapToGrid w:val="0"/>
                  <w:rPr>
                    <w:color w:val="000000" w:themeColor="text1"/>
                    <w:sz w:val="18"/>
                    <w:szCs w:val="18"/>
                  </w:rPr>
                </w:pPr>
                <w:r w:rsidRPr="00B0514C">
                  <w:rPr>
                    <w:color w:val="000000" w:themeColor="text1"/>
                    <w:sz w:val="18"/>
                    <w:szCs w:val="18"/>
                  </w:rPr>
                  <w:t>扣除非经常性损益后的加权平均净资产收益率（%）</w:t>
                </w:r>
              </w:p>
            </w:tc>
            <w:sdt>
              <w:sdtPr>
                <w:rPr>
                  <w:rFonts w:hint="eastAsia"/>
                  <w:sz w:val="18"/>
                  <w:szCs w:val="18"/>
                </w:rPr>
                <w:alias w:val="扣除非经常性损益的净利润的加权平均净资产收益率"/>
                <w:tag w:val="_GBC_9c9832fcb0514b82a847d285400172b7"/>
                <w:id w:val="-533347658"/>
                <w:lock w:val="sdtLocked"/>
              </w:sdtPr>
              <w:sdtContent>
                <w:tc>
                  <w:tcPr>
                    <w:tcW w:w="656" w:type="pct"/>
                  </w:tcPr>
                  <w:p w:rsidR="007143A2" w:rsidRPr="00B0514C" w:rsidRDefault="007143A2" w:rsidP="00605E15">
                    <w:pPr>
                      <w:kinsoku w:val="0"/>
                      <w:overflowPunct w:val="0"/>
                      <w:autoSpaceDE w:val="0"/>
                      <w:autoSpaceDN w:val="0"/>
                      <w:adjustRightInd w:val="0"/>
                      <w:snapToGrid w:val="0"/>
                      <w:jc w:val="right"/>
                      <w:rPr>
                        <w:sz w:val="18"/>
                        <w:szCs w:val="18"/>
                      </w:rPr>
                    </w:pPr>
                    <w:r w:rsidRPr="00B0514C">
                      <w:rPr>
                        <w:sz w:val="18"/>
                        <w:szCs w:val="18"/>
                      </w:rPr>
                      <w:t>5.50</w:t>
                    </w:r>
                  </w:p>
                </w:tc>
              </w:sdtContent>
            </w:sdt>
            <w:sdt>
              <w:sdtPr>
                <w:rPr>
                  <w:rFonts w:hint="eastAsia"/>
                  <w:sz w:val="18"/>
                  <w:szCs w:val="18"/>
                </w:rPr>
                <w:alias w:val="扣除非经常性损益的净利润的加权平均净资产收益率"/>
                <w:tag w:val="_GBC_29c6120afaab4e28a3c3d17213df205f"/>
                <w:id w:val="438566469"/>
                <w:lock w:val="sdtLocked"/>
              </w:sdtPr>
              <w:sdtContent>
                <w:tc>
                  <w:tcPr>
                    <w:tcW w:w="549"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sz w:val="18"/>
                        <w:szCs w:val="18"/>
                      </w:rPr>
                      <w:t>0.84</w:t>
                    </w:r>
                  </w:p>
                </w:tc>
              </w:sdtContent>
            </w:sdt>
            <w:sdt>
              <w:sdtPr>
                <w:rPr>
                  <w:rFonts w:hint="eastAsia"/>
                  <w:sz w:val="18"/>
                  <w:szCs w:val="18"/>
                </w:rPr>
                <w:alias w:val="扣除非经常性损益的净利润的加权平均净资产收益率"/>
                <w:tag w:val="_GBC_bced13b1d7d8467ab4c22ddb8c7c4b34"/>
                <w:id w:val="-16238794"/>
                <w:lock w:val="sdtLocked"/>
              </w:sdtPr>
              <w:sdtContent>
                <w:tc>
                  <w:tcPr>
                    <w:tcW w:w="545"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sz w:val="18"/>
                        <w:szCs w:val="18"/>
                      </w:rPr>
                      <w:t>0.84</w:t>
                    </w:r>
                  </w:p>
                </w:tc>
              </w:sdtContent>
            </w:sdt>
            <w:sdt>
              <w:sdtPr>
                <w:rPr>
                  <w:sz w:val="18"/>
                  <w:szCs w:val="18"/>
                </w:rPr>
                <w:alias w:val="扣除的净利润的净资产收益率加权平均本期比上期增减"/>
                <w:tag w:val="_GBC_ef58aa39b87949adb5c6da6a25b6d8c9"/>
                <w:id w:val="1915810363"/>
                <w:lock w:val="sdtLocked"/>
              </w:sdtPr>
              <w:sdtContent>
                <w:tc>
                  <w:tcPr>
                    <w:tcW w:w="718" w:type="pct"/>
                  </w:tcPr>
                  <w:p w:rsidR="007143A2" w:rsidRPr="00B0514C" w:rsidRDefault="00B0514C" w:rsidP="00605E15">
                    <w:pPr>
                      <w:kinsoku w:val="0"/>
                      <w:overflowPunct w:val="0"/>
                      <w:autoSpaceDE w:val="0"/>
                      <w:autoSpaceDN w:val="0"/>
                      <w:adjustRightInd w:val="0"/>
                      <w:snapToGrid w:val="0"/>
                      <w:ind w:right="420"/>
                      <w:jc w:val="right"/>
                      <w:rPr>
                        <w:sz w:val="18"/>
                        <w:szCs w:val="18"/>
                      </w:rPr>
                    </w:pPr>
                    <w:r>
                      <w:rPr>
                        <w:rFonts w:hint="eastAsia"/>
                        <w:sz w:val="18"/>
                        <w:szCs w:val="18"/>
                      </w:rPr>
                      <w:t>增加</w:t>
                    </w:r>
                    <w:r>
                      <w:rPr>
                        <w:sz w:val="18"/>
                        <w:szCs w:val="18"/>
                      </w:rPr>
                      <w:t>4.66个百分点</w:t>
                    </w:r>
                  </w:p>
                </w:tc>
              </w:sdtContent>
            </w:sdt>
            <w:sdt>
              <w:sdtPr>
                <w:rPr>
                  <w:sz w:val="18"/>
                  <w:szCs w:val="18"/>
                </w:rPr>
                <w:alias w:val="扣除非经常性损益的净利润的加权平均净资产收益率"/>
                <w:tag w:val="_GBC_6eba37e4400f43158de441b5fa2de8fb"/>
                <w:id w:val="880293742"/>
                <w:lock w:val="sdtLocked"/>
              </w:sdtPr>
              <w:sdtContent>
                <w:tc>
                  <w:tcPr>
                    <w:tcW w:w="549" w:type="pct"/>
                  </w:tcPr>
                  <w:p w:rsidR="007143A2" w:rsidRPr="00B0514C" w:rsidRDefault="007143A2" w:rsidP="00617EA6">
                    <w:pPr>
                      <w:kinsoku w:val="0"/>
                      <w:overflowPunct w:val="0"/>
                      <w:autoSpaceDE w:val="0"/>
                      <w:autoSpaceDN w:val="0"/>
                      <w:adjustRightInd w:val="0"/>
                      <w:snapToGrid w:val="0"/>
                      <w:jc w:val="right"/>
                      <w:rPr>
                        <w:sz w:val="18"/>
                        <w:szCs w:val="18"/>
                      </w:rPr>
                    </w:pPr>
                    <w:r w:rsidRPr="00B0514C">
                      <w:rPr>
                        <w:sz w:val="18"/>
                        <w:szCs w:val="18"/>
                      </w:rPr>
                      <w:t>8.91</w:t>
                    </w:r>
                  </w:p>
                </w:tc>
              </w:sdtContent>
            </w:sdt>
            <w:sdt>
              <w:sdtPr>
                <w:rPr>
                  <w:sz w:val="18"/>
                  <w:szCs w:val="18"/>
                </w:rPr>
                <w:alias w:val="扣除非经常性损益的净利润的加权平均净资产收益率"/>
                <w:tag w:val="_GBC_299b280cc7b84ceca9b843411fb82d38"/>
                <w:id w:val="-1129160280"/>
                <w:lock w:val="sdtLocked"/>
              </w:sdtPr>
              <w:sdtContent>
                <w:tc>
                  <w:tcPr>
                    <w:tcW w:w="530" w:type="pct"/>
                  </w:tcPr>
                  <w:p w:rsidR="007143A2" w:rsidRPr="00B0514C" w:rsidRDefault="007143A2" w:rsidP="007143A2">
                    <w:pPr>
                      <w:kinsoku w:val="0"/>
                      <w:overflowPunct w:val="0"/>
                      <w:autoSpaceDE w:val="0"/>
                      <w:autoSpaceDN w:val="0"/>
                      <w:adjustRightInd w:val="0"/>
                      <w:snapToGrid w:val="0"/>
                      <w:jc w:val="right"/>
                      <w:rPr>
                        <w:sz w:val="18"/>
                        <w:szCs w:val="18"/>
                      </w:rPr>
                    </w:pPr>
                    <w:r w:rsidRPr="00B0514C">
                      <w:rPr>
                        <w:sz w:val="18"/>
                        <w:szCs w:val="18"/>
                      </w:rPr>
                      <w:t>8.91</w:t>
                    </w:r>
                  </w:p>
                </w:tc>
              </w:sdtContent>
            </w:sdt>
          </w:tr>
        </w:tbl>
        <w:p w:rsidR="00D14D3F" w:rsidRPr="007143A2" w:rsidRDefault="000827A7" w:rsidP="007143A2"/>
      </w:sdtContent>
    </w:sdt>
    <w:sdt>
      <w:sdtPr>
        <w:tag w:val="_SEC_e0c1d174841549508433e1bc7cb4c9d5"/>
        <w:id w:val="29937432"/>
        <w:lock w:val="sdtLocked"/>
        <w:placeholder>
          <w:docPart w:val="GBC22222222222222222222222222222"/>
        </w:placeholder>
      </w:sdtPr>
      <w:sdtEndPr>
        <w:rPr>
          <w:rFonts w:asciiTheme="minorEastAsia" w:eastAsiaTheme="minorEastAsia" w:hAnsiTheme="minorEastAsia"/>
          <w:szCs w:val="21"/>
        </w:rPr>
      </w:sdtEndPr>
      <w:sdtContent>
        <w:p w:rsidR="00D14D3F" w:rsidRDefault="00EF2D74">
          <w:pPr>
            <w:rPr>
              <w:szCs w:val="21"/>
            </w:rPr>
          </w:pPr>
          <w:r>
            <w:rPr>
              <w:rFonts w:hint="eastAsia"/>
              <w:szCs w:val="21"/>
            </w:rPr>
            <w:t>报告期末公司前三年主要会计数据和财务指标的说明</w:t>
          </w:r>
        </w:p>
        <w:sdt>
          <w:sdtPr>
            <w:alias w:val="报告期末公司前三年主要会计数据和财务指标的说明"/>
            <w:tag w:val="_GBC_3f6a388b622d4cda9ea66de381322aa3"/>
            <w:id w:val="29937428"/>
            <w:lock w:val="sdtLocked"/>
            <w:placeholder>
              <w:docPart w:val="GBC22222222222222222222222222222"/>
            </w:placeholder>
          </w:sdtPr>
          <w:sdtEndPr>
            <w:rPr>
              <w:rFonts w:asciiTheme="minorEastAsia" w:eastAsiaTheme="minorEastAsia" w:hAnsiTheme="minorEastAsia"/>
              <w:szCs w:val="21"/>
            </w:rPr>
          </w:sdtEndPr>
          <w:sdtContent>
            <w:p w:rsidR="00D14D3F" w:rsidRPr="00DD60F8" w:rsidRDefault="00DD60F8" w:rsidP="00DD60F8">
              <w:pPr>
                <w:ind w:firstLineChars="200" w:firstLine="420"/>
                <w:rPr>
                  <w:rFonts w:asciiTheme="minorEastAsia" w:eastAsiaTheme="minorEastAsia" w:hAnsiTheme="minorEastAsia"/>
                  <w:szCs w:val="21"/>
                </w:rPr>
              </w:pPr>
              <w:r w:rsidRPr="00DD60F8">
                <w:rPr>
                  <w:rFonts w:asciiTheme="minorEastAsia" w:eastAsiaTheme="minorEastAsia" w:hAnsiTheme="minorEastAsia" w:hint="eastAsia"/>
                  <w:color w:val="000000"/>
                  <w:szCs w:val="21"/>
                </w:rPr>
                <w:t>根据</w:t>
              </w:r>
              <w:r w:rsidR="00AF6151">
                <w:rPr>
                  <w:rFonts w:asciiTheme="minorEastAsia" w:eastAsiaTheme="minorEastAsia" w:hAnsiTheme="minorEastAsia" w:hint="eastAsia"/>
                  <w:color w:val="000000"/>
                  <w:szCs w:val="21"/>
                </w:rPr>
                <w:t>中国证监会</w:t>
              </w:r>
              <w:r w:rsidRPr="00DD60F8">
                <w:rPr>
                  <w:rFonts w:asciiTheme="minorEastAsia" w:eastAsiaTheme="minorEastAsia" w:hAnsiTheme="minorEastAsia" w:hint="eastAsia"/>
                  <w:color w:val="000000"/>
                  <w:szCs w:val="21"/>
                </w:rPr>
                <w:t>证监许可〔2015〕2125号：《关于核准浙江物产中大元通集团股份有限公司吸收合并浙江省物产集团有限公司及向煌迅投资有限公司发行股份购买资产并募集配套资金的批复》，</w:t>
              </w:r>
              <w:r w:rsidR="00BA66CA">
                <w:rPr>
                  <w:rFonts w:asciiTheme="minorEastAsia" w:eastAsiaTheme="minorEastAsia" w:hAnsiTheme="minorEastAsia" w:hint="eastAsia"/>
                  <w:color w:val="000000"/>
                  <w:szCs w:val="21"/>
                </w:rPr>
                <w:t>公司</w:t>
              </w:r>
              <w:r w:rsidR="00CE635E">
                <w:rPr>
                  <w:rFonts w:asciiTheme="minorEastAsia" w:eastAsiaTheme="minorEastAsia" w:hAnsiTheme="minorEastAsia" w:hint="eastAsia"/>
                  <w:color w:val="000000"/>
                  <w:szCs w:val="21"/>
                </w:rPr>
                <w:t>吸收合并物产集团</w:t>
              </w:r>
              <w:r w:rsidR="003166EE">
                <w:rPr>
                  <w:rFonts w:asciiTheme="minorEastAsia" w:eastAsiaTheme="minorEastAsia" w:hAnsiTheme="minorEastAsia" w:hint="eastAsia"/>
                  <w:color w:val="000000"/>
                  <w:szCs w:val="21"/>
                </w:rPr>
                <w:t>及</w:t>
              </w:r>
              <w:r w:rsidR="00CE635E">
                <w:rPr>
                  <w:rFonts w:asciiTheme="minorEastAsia" w:eastAsiaTheme="minorEastAsia" w:hAnsiTheme="minorEastAsia" w:hint="eastAsia"/>
                  <w:color w:val="000000"/>
                  <w:szCs w:val="21"/>
                </w:rPr>
                <w:t>发行股份购买资产并向</w:t>
              </w:r>
              <w:r w:rsidRPr="00DD60F8">
                <w:rPr>
                  <w:rFonts w:asciiTheme="minorEastAsia" w:eastAsiaTheme="minorEastAsia" w:hAnsiTheme="minorEastAsia" w:hint="eastAsia"/>
                  <w:color w:val="000000"/>
                  <w:szCs w:val="21"/>
                </w:rPr>
                <w:t>9名特定投资者非公开发行股份；发行完成后，公司</w:t>
              </w:r>
              <w:r w:rsidR="0067281E">
                <w:rPr>
                  <w:rFonts w:asciiTheme="minorEastAsia" w:eastAsiaTheme="minorEastAsia" w:hAnsiTheme="minorEastAsia" w:hint="eastAsia"/>
                  <w:color w:val="000000"/>
                  <w:szCs w:val="21"/>
                </w:rPr>
                <w:t>合并报表口径发生变化。</w:t>
              </w:r>
            </w:p>
          </w:sdtContent>
        </w:sdt>
      </w:sdtContent>
    </w:sdt>
    <w:p w:rsidR="00D14D3F" w:rsidRDefault="00EF2D74">
      <w:pPr>
        <w:pStyle w:val="2"/>
        <w:numPr>
          <w:ilvl w:val="1"/>
          <w:numId w:val="4"/>
        </w:numPr>
        <w:ind w:left="498" w:hangingChars="236" w:hanging="498"/>
      </w:pPr>
      <w:r>
        <w:rPr>
          <w:rFonts w:hint="eastAsia"/>
        </w:rPr>
        <w:lastRenderedPageBreak/>
        <w:t>境内外会计准则下会计数据差异</w:t>
      </w:r>
    </w:p>
    <w:sdt>
      <w:sdtPr>
        <w:rPr>
          <w:rFonts w:ascii="宋体" w:hAnsi="宋体" w:cs="宋体" w:hint="eastAsia"/>
          <w:b w:val="0"/>
          <w:bCs w:val="0"/>
          <w:kern w:val="0"/>
          <w:szCs w:val="21"/>
        </w:rPr>
        <w:tag w:val="_SEC_cd4f769de8434e6fa625c3e1e3edf9f8"/>
        <w:id w:val="-1729528852"/>
        <w:lock w:val="sdtLocked"/>
        <w:placeholder>
          <w:docPart w:val="GBC22222222222222222222222222222"/>
        </w:placeholder>
      </w:sdtPr>
      <w:sdtEndPr>
        <w:rPr>
          <w:szCs w:val="24"/>
        </w:rPr>
      </w:sdtEndPr>
      <w:sdtContent>
        <w:p w:rsidR="00D14D3F" w:rsidRDefault="00EF2D74">
          <w:pPr>
            <w:pStyle w:val="3"/>
            <w:numPr>
              <w:ilvl w:val="0"/>
              <w:numId w:val="8"/>
            </w:numPr>
            <w:rPr>
              <w:szCs w:val="21"/>
            </w:rPr>
          </w:pPr>
          <w:r>
            <w:rPr>
              <w:rFonts w:hint="eastAsia"/>
              <w:szCs w:val="21"/>
            </w:rPr>
            <w:t>同时按照国际会计准则与按中国会计准则披露的财务报告中净利润和归属于上市公司股东的净资产差异情况</w:t>
          </w:r>
        </w:p>
        <w:sdt>
          <w:sdtPr>
            <w:rPr>
              <w:szCs w:val="21"/>
            </w:rPr>
            <w:alias w:val="是否适用：同时按照国际会计准则与按中国会计准则披露的财务报告中净利润和净资产差异情况"/>
            <w:tag w:val="_GBC_bb9cf96a724c468d909aca01e1066e6b"/>
            <w:id w:val="-480389758"/>
            <w:lock w:val="sdtLocked"/>
            <w:placeholder>
              <w:docPart w:val="GBC22222222222222222222222222222"/>
            </w:placeholder>
          </w:sdtPr>
          <w:sdtContent>
            <w:p w:rsidR="00D14D3F" w:rsidRPr="00F12BCC" w:rsidRDefault="00EF2D74" w:rsidP="00F12BCC">
              <w:r>
                <w:rPr>
                  <w:szCs w:val="21"/>
                </w:rPr>
                <w:fldChar w:fldCharType="begin"/>
              </w:r>
              <w:r w:rsidR="00F12BCC">
                <w:rPr>
                  <w:szCs w:val="21"/>
                </w:rPr>
                <w:instrText xml:space="preserve"> MACROBUTTON  SnrToggleCheckbox □适用 </w:instrText>
              </w:r>
              <w:r>
                <w:rPr>
                  <w:szCs w:val="21"/>
                </w:rPr>
                <w:fldChar w:fldCharType="end"/>
              </w:r>
              <w:r>
                <w:rPr>
                  <w:szCs w:val="21"/>
                </w:rPr>
                <w:fldChar w:fldCharType="begin"/>
              </w:r>
              <w:r w:rsidR="00F12BCC">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1"/>
        </w:rPr>
        <w:tag w:val="_SEC_443550478d2c4f8ca34d8b799ef01903"/>
        <w:id w:val="-1676956996"/>
        <w:lock w:val="sdtLocked"/>
        <w:placeholder>
          <w:docPart w:val="GBC22222222222222222222222222222"/>
        </w:placeholder>
      </w:sdtPr>
      <w:sdtEndPr>
        <w:rPr>
          <w:rFonts w:hint="eastAsia"/>
          <w:szCs w:val="24"/>
        </w:rPr>
      </w:sdtEndPr>
      <w:sdtContent>
        <w:p w:rsidR="00D14D3F" w:rsidRDefault="00EF2D74">
          <w:pPr>
            <w:pStyle w:val="3"/>
            <w:numPr>
              <w:ilvl w:val="0"/>
              <w:numId w:val="8"/>
            </w:numPr>
            <w:ind w:left="368" w:hangingChars="175" w:hanging="368"/>
            <w:rPr>
              <w:szCs w:val="21"/>
            </w:rPr>
          </w:pPr>
          <w:r>
            <w:rPr>
              <w:szCs w:val="21"/>
            </w:rPr>
            <w:t>同时按照境外会计准则与按中国会计准则披露的财务报告中净利润和属于上市公司股东的净资产差异情况</w:t>
          </w:r>
        </w:p>
        <w:sdt>
          <w:sdtPr>
            <w:alias w:val="是否适用：同时按照境外会计准则与按中国会计准则披露的财务报告中净利润和净资产差异情况"/>
            <w:tag w:val="_GBC_a97367c44d2842a1bfb53d78727711bb"/>
            <w:id w:val="439804736"/>
            <w:lock w:val="sdtLocked"/>
            <w:placeholder>
              <w:docPart w:val="GBC22222222222222222222222222222"/>
            </w:placeholder>
          </w:sdtPr>
          <w:sdtEndPr>
            <w:rPr>
              <w:szCs w:val="21"/>
            </w:rPr>
          </w:sdtEndPr>
          <w:sdtContent>
            <w:p w:rsidR="00D14D3F" w:rsidRPr="00F12BCC" w:rsidRDefault="00EF2D74" w:rsidP="00F12BCC">
              <w:r>
                <w:rPr>
                  <w:szCs w:val="21"/>
                </w:rPr>
                <w:fldChar w:fldCharType="begin"/>
              </w:r>
              <w:r w:rsidR="00F12BCC">
                <w:rPr>
                  <w:szCs w:val="21"/>
                </w:rPr>
                <w:instrText xml:space="preserve"> MACROBUTTON  SnrToggleCheckbox □适用 </w:instrText>
              </w:r>
              <w:r>
                <w:rPr>
                  <w:szCs w:val="21"/>
                </w:rPr>
                <w:fldChar w:fldCharType="end"/>
              </w:r>
              <w:r>
                <w:rPr>
                  <w:szCs w:val="21"/>
                </w:rPr>
                <w:fldChar w:fldCharType="begin"/>
              </w:r>
              <w:r w:rsidR="00F12BCC">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 w:val="24"/>
          <w:szCs w:val="22"/>
        </w:rPr>
        <w:tag w:val="_SEC_b22be8396e6f44ec8ff113069c448aa0"/>
        <w:id w:val="9918104"/>
        <w:lock w:val="sdtLocked"/>
        <w:placeholder>
          <w:docPart w:val="GBC22222222222222222222222222222"/>
        </w:placeholder>
      </w:sdtPr>
      <w:sdtEndPr>
        <w:rPr>
          <w:sz w:val="21"/>
          <w:szCs w:val="24"/>
        </w:rPr>
      </w:sdtEndPr>
      <w:sdtContent>
        <w:p w:rsidR="00D14D3F" w:rsidRDefault="00EF2D74">
          <w:pPr>
            <w:pStyle w:val="3"/>
            <w:numPr>
              <w:ilvl w:val="0"/>
              <w:numId w:val="8"/>
            </w:numPr>
            <w:ind w:hangingChars="175"/>
          </w:pPr>
          <w:r>
            <w:t>境内外会计准则差异的说明：</w:t>
          </w:r>
        </w:p>
        <w:sdt>
          <w:sdtPr>
            <w:alias w:val="国内外会计准则差异的说明"/>
            <w:tag w:val="_GBC_0abbe754ce6d409bb5d479143230476f"/>
            <w:id w:val="9917970"/>
            <w:lock w:val="sdtLocked"/>
            <w:placeholder>
              <w:docPart w:val="GBC22222222222222222222222222222"/>
            </w:placeholder>
          </w:sdtPr>
          <w:sdtContent>
            <w:p w:rsidR="00D14D3F" w:rsidRDefault="00460096">
              <w:r>
                <w:rPr>
                  <w:rFonts w:hint="eastAsia"/>
                </w:rPr>
                <w:t xml:space="preserve"> </w:t>
              </w:r>
              <w:r w:rsidR="008C5744">
                <w:rPr>
                  <w:rFonts w:hint="eastAsia"/>
                </w:rPr>
                <w:t>无</w:t>
              </w:r>
            </w:p>
          </w:sdtContent>
        </w:sdt>
      </w:sdtContent>
    </w:sdt>
    <w:p w:rsidR="00D14D3F" w:rsidRDefault="00D14D3F"/>
    <w:sdt>
      <w:sdtPr>
        <w:rPr>
          <w:rFonts w:ascii="宋体" w:hAnsi="宋体" w:cs="宋体" w:hint="eastAsia"/>
          <w:b w:val="0"/>
          <w:bCs w:val="0"/>
          <w:kern w:val="0"/>
          <w:szCs w:val="24"/>
        </w:rPr>
        <w:tag w:val="_SEC_8cfd3688781f4629a476386b97fa2f75"/>
        <w:id w:val="25717744"/>
        <w:lock w:val="sdtLocked"/>
        <w:placeholder>
          <w:docPart w:val="GBC22222222222222222222222222222"/>
        </w:placeholder>
      </w:sdtPr>
      <w:sdtContent>
        <w:p w:rsidR="00D14D3F" w:rsidRDefault="00EF2D74">
          <w:pPr>
            <w:pStyle w:val="2"/>
            <w:numPr>
              <w:ilvl w:val="1"/>
              <w:numId w:val="4"/>
            </w:numPr>
            <w:ind w:left="496" w:hangingChars="236" w:hanging="496"/>
          </w:pPr>
          <w:r>
            <w:rPr>
              <w:rFonts w:hint="eastAsia"/>
            </w:rPr>
            <w:t>2015</w:t>
          </w:r>
          <w:r>
            <w:rPr>
              <w:rFonts w:hint="eastAsia"/>
            </w:rPr>
            <w:t>年分季度主要财务数据</w:t>
          </w:r>
        </w:p>
        <w:p w:rsidR="00D14D3F" w:rsidRDefault="00EF2D74">
          <w:pPr>
            <w:jc w:val="right"/>
            <w:rPr>
              <w:szCs w:val="21"/>
            </w:rPr>
          </w:pPr>
          <w:r>
            <w:rPr>
              <w:rFonts w:hint="eastAsia"/>
              <w:szCs w:val="21"/>
            </w:rPr>
            <w:t>单位：</w:t>
          </w:r>
          <w:sdt>
            <w:sdtPr>
              <w:rPr>
                <w:rFonts w:hint="eastAsia"/>
                <w:szCs w:val="21"/>
              </w:rPr>
              <w:alias w:val="单位：分季度主要财务数据"/>
              <w:tag w:val="_GBC_c7bf8a69799342519e2da375e77f8d89"/>
              <w:id w:val="3237852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分季度主要财务数据"/>
              <w:tag w:val="_GBC_e825fbcd15674ffd86165e4ed7dcbbaf"/>
              <w:id w:val="3237854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2001"/>
            <w:gridCol w:w="2001"/>
            <w:gridCol w:w="2001"/>
            <w:gridCol w:w="2001"/>
          </w:tblGrid>
          <w:tr w:rsidR="00D14D3F" w:rsidTr="00187B4D">
            <w:tc>
              <w:tcPr>
                <w:tcW w:w="1687" w:type="pct"/>
                <w:vAlign w:val="center"/>
              </w:tcPr>
              <w:p w:rsidR="00D14D3F" w:rsidRDefault="00D14D3F">
                <w:pPr>
                  <w:widowControl w:val="0"/>
                  <w:jc w:val="center"/>
                </w:pPr>
              </w:p>
            </w:tc>
            <w:tc>
              <w:tcPr>
                <w:tcW w:w="723" w:type="pct"/>
                <w:vAlign w:val="center"/>
              </w:tcPr>
              <w:p w:rsidR="00D14D3F" w:rsidRDefault="00EF2D74">
                <w:pPr>
                  <w:widowControl w:val="0"/>
                  <w:jc w:val="center"/>
                </w:pPr>
                <w:r>
                  <w:rPr>
                    <w:rFonts w:hint="eastAsia"/>
                  </w:rPr>
                  <w:t>第一季度</w:t>
                </w:r>
              </w:p>
              <w:p w:rsidR="00D14D3F" w:rsidRDefault="00EF2D74">
                <w:pPr>
                  <w:widowControl w:val="0"/>
                  <w:jc w:val="center"/>
                </w:pPr>
                <w:r>
                  <w:rPr>
                    <w:rFonts w:hint="eastAsia"/>
                  </w:rPr>
                  <w:t>（1-3月份）</w:t>
                </w:r>
              </w:p>
            </w:tc>
            <w:tc>
              <w:tcPr>
                <w:tcW w:w="783" w:type="pct"/>
                <w:vAlign w:val="center"/>
              </w:tcPr>
              <w:p w:rsidR="00D14D3F" w:rsidRDefault="00EF2D74">
                <w:pPr>
                  <w:widowControl w:val="0"/>
                  <w:jc w:val="center"/>
                </w:pPr>
                <w:r>
                  <w:rPr>
                    <w:rFonts w:hint="eastAsia"/>
                  </w:rPr>
                  <w:t>第二季度</w:t>
                </w:r>
              </w:p>
              <w:p w:rsidR="00D14D3F" w:rsidRDefault="00EF2D74">
                <w:pPr>
                  <w:widowControl w:val="0"/>
                  <w:jc w:val="center"/>
                </w:pPr>
                <w:r>
                  <w:rPr>
                    <w:rFonts w:hint="eastAsia"/>
                  </w:rPr>
                  <w:t>（4-6月份）</w:t>
                </w:r>
              </w:p>
            </w:tc>
            <w:tc>
              <w:tcPr>
                <w:tcW w:w="861" w:type="pct"/>
                <w:vAlign w:val="center"/>
              </w:tcPr>
              <w:p w:rsidR="00D14D3F" w:rsidRDefault="00EF2D74">
                <w:pPr>
                  <w:widowControl w:val="0"/>
                  <w:jc w:val="center"/>
                </w:pPr>
                <w:r>
                  <w:rPr>
                    <w:rFonts w:hint="eastAsia"/>
                  </w:rPr>
                  <w:t>第三季度</w:t>
                </w:r>
              </w:p>
              <w:p w:rsidR="00D14D3F" w:rsidRDefault="00EF2D74">
                <w:pPr>
                  <w:widowControl w:val="0"/>
                  <w:jc w:val="center"/>
                </w:pPr>
                <w:r>
                  <w:rPr>
                    <w:rFonts w:hint="eastAsia"/>
                  </w:rPr>
                  <w:t>（7-9月份）</w:t>
                </w:r>
              </w:p>
            </w:tc>
            <w:tc>
              <w:tcPr>
                <w:tcW w:w="945" w:type="pct"/>
                <w:vAlign w:val="center"/>
              </w:tcPr>
              <w:p w:rsidR="00D14D3F" w:rsidRDefault="00EF2D74">
                <w:pPr>
                  <w:widowControl w:val="0"/>
                  <w:jc w:val="center"/>
                </w:pPr>
                <w:r>
                  <w:rPr>
                    <w:rFonts w:hint="eastAsia"/>
                  </w:rPr>
                  <w:t>第四季度</w:t>
                </w:r>
              </w:p>
              <w:p w:rsidR="00D14D3F" w:rsidRDefault="00EF2D74">
                <w:pPr>
                  <w:widowControl w:val="0"/>
                  <w:jc w:val="center"/>
                </w:pPr>
                <w:r>
                  <w:rPr>
                    <w:rFonts w:hint="eastAsia"/>
                  </w:rPr>
                  <w:t>（10-12月份）</w:t>
                </w:r>
              </w:p>
            </w:tc>
          </w:tr>
          <w:tr w:rsidR="00D14D3F" w:rsidTr="00187B4D">
            <w:tc>
              <w:tcPr>
                <w:tcW w:w="1687" w:type="pct"/>
              </w:tcPr>
              <w:p w:rsidR="00D14D3F" w:rsidRDefault="00EF2D74">
                <w:pPr>
                  <w:widowControl w:val="0"/>
                  <w:jc w:val="both"/>
                </w:pPr>
                <w:r>
                  <w:rPr>
                    <w:rFonts w:hint="eastAsia"/>
                    <w:szCs w:val="21"/>
                  </w:rPr>
                  <w:t>营业收入</w:t>
                </w:r>
              </w:p>
            </w:tc>
            <w:tc>
              <w:tcPr>
                <w:tcW w:w="723" w:type="pct"/>
                <w:vAlign w:val="center"/>
              </w:tcPr>
              <w:sdt>
                <w:sdtPr>
                  <w:rPr>
                    <w:rFonts w:hint="eastAsia"/>
                  </w:rPr>
                  <w:alias w:val="营业收入"/>
                  <w:tag w:val="_GBC_467596e127bc464e84535176ddb80bdf"/>
                  <w:id w:val="2550743"/>
                  <w:lock w:val="sdtLocked"/>
                </w:sdtPr>
                <w:sdtContent>
                  <w:p w:rsidR="00D14D3F" w:rsidRDefault="00E4464F">
                    <w:pPr>
                      <w:widowControl w:val="0"/>
                      <w:jc w:val="right"/>
                    </w:pPr>
                    <w:r>
                      <w:t>39,690,409,776.94</w:t>
                    </w:r>
                  </w:p>
                </w:sdtContent>
              </w:sdt>
            </w:tc>
            <w:tc>
              <w:tcPr>
                <w:tcW w:w="783" w:type="pct"/>
                <w:vAlign w:val="center"/>
              </w:tcPr>
              <w:sdt>
                <w:sdtPr>
                  <w:rPr>
                    <w:rFonts w:hint="eastAsia"/>
                  </w:rPr>
                  <w:alias w:val="营业收入"/>
                  <w:tag w:val="_GBC_d3e8ce30c84f443ebb5c7b867f0cbf87"/>
                  <w:id w:val="2550748"/>
                  <w:lock w:val="sdtLocked"/>
                </w:sdtPr>
                <w:sdtContent>
                  <w:p w:rsidR="00D14D3F" w:rsidRDefault="00E4464F">
                    <w:pPr>
                      <w:widowControl w:val="0"/>
                      <w:jc w:val="right"/>
                    </w:pPr>
                    <w:r>
                      <w:t>45,179,463,456.77</w:t>
                    </w:r>
                  </w:p>
                </w:sdtContent>
              </w:sdt>
            </w:tc>
            <w:tc>
              <w:tcPr>
                <w:tcW w:w="861" w:type="pct"/>
                <w:vAlign w:val="center"/>
              </w:tcPr>
              <w:sdt>
                <w:sdtPr>
                  <w:rPr>
                    <w:rFonts w:hint="eastAsia"/>
                  </w:rPr>
                  <w:alias w:val="营业收入"/>
                  <w:tag w:val="_GBC_e7826609950e42c48b1795ff81879fe2"/>
                  <w:id w:val="2550754"/>
                  <w:lock w:val="sdtLocked"/>
                </w:sdtPr>
                <w:sdtContent>
                  <w:p w:rsidR="00D14D3F" w:rsidRDefault="00E4464F">
                    <w:pPr>
                      <w:widowControl w:val="0"/>
                      <w:jc w:val="right"/>
                    </w:pPr>
                    <w:r>
                      <w:t>42,448,186,451.42</w:t>
                    </w:r>
                  </w:p>
                </w:sdtContent>
              </w:sdt>
            </w:tc>
            <w:tc>
              <w:tcPr>
                <w:tcW w:w="945" w:type="pct"/>
                <w:vAlign w:val="center"/>
              </w:tcPr>
              <w:sdt>
                <w:sdtPr>
                  <w:rPr>
                    <w:rFonts w:hint="eastAsia"/>
                  </w:rPr>
                  <w:alias w:val="营业收入"/>
                  <w:tag w:val="_GBC_bb1eadd23a654cbc8ff6558054eac0e1"/>
                  <w:id w:val="2550761"/>
                  <w:lock w:val="sdtLocked"/>
                </w:sdtPr>
                <w:sdtContent>
                  <w:p w:rsidR="00D14D3F" w:rsidRDefault="00DE50EF">
                    <w:pPr>
                      <w:widowControl w:val="0"/>
                      <w:jc w:val="right"/>
                    </w:pPr>
                    <w:r>
                      <w:t>55,042,017,019.39</w:t>
                    </w:r>
                  </w:p>
                </w:sdtContent>
              </w:sdt>
            </w:tc>
          </w:tr>
          <w:tr w:rsidR="00D14D3F" w:rsidTr="00187B4D">
            <w:tc>
              <w:tcPr>
                <w:tcW w:w="1687" w:type="pct"/>
              </w:tcPr>
              <w:p w:rsidR="00D14D3F" w:rsidRDefault="00EF2D74">
                <w:pPr>
                  <w:widowControl w:val="0"/>
                  <w:jc w:val="both"/>
                </w:pPr>
                <w:r>
                  <w:rPr>
                    <w:rFonts w:hint="eastAsia"/>
                    <w:szCs w:val="21"/>
                  </w:rPr>
                  <w:t>归属于上市公司股东的净利润</w:t>
                </w:r>
              </w:p>
            </w:tc>
            <w:tc>
              <w:tcPr>
                <w:tcW w:w="723" w:type="pct"/>
                <w:vAlign w:val="center"/>
              </w:tcPr>
              <w:sdt>
                <w:sdtPr>
                  <w:rPr>
                    <w:rFonts w:hint="eastAsia"/>
                  </w:rPr>
                  <w:alias w:val="归属于母公司所有者的净利润"/>
                  <w:tag w:val="_GBC_ccabe937280146a1b1a149124654b249"/>
                  <w:id w:val="2550769"/>
                  <w:lock w:val="sdtLocked"/>
                </w:sdtPr>
                <w:sdtContent>
                  <w:p w:rsidR="00D14D3F" w:rsidRDefault="00E4464F">
                    <w:pPr>
                      <w:widowControl w:val="0"/>
                      <w:jc w:val="right"/>
                    </w:pPr>
                    <w:r>
                      <w:t>300,465,245.92</w:t>
                    </w:r>
                  </w:p>
                </w:sdtContent>
              </w:sdt>
            </w:tc>
            <w:tc>
              <w:tcPr>
                <w:tcW w:w="783" w:type="pct"/>
                <w:vAlign w:val="center"/>
              </w:tcPr>
              <w:sdt>
                <w:sdtPr>
                  <w:rPr>
                    <w:rFonts w:hint="eastAsia"/>
                  </w:rPr>
                  <w:alias w:val="归属于母公司所有者的净利润"/>
                  <w:tag w:val="_GBC_83df997ca9c14bf08428cc9449f3f7eb"/>
                  <w:id w:val="2550778"/>
                  <w:lock w:val="sdtLocked"/>
                </w:sdtPr>
                <w:sdtContent>
                  <w:p w:rsidR="00D14D3F" w:rsidRDefault="00E4464F">
                    <w:pPr>
                      <w:widowControl w:val="0"/>
                      <w:jc w:val="right"/>
                    </w:pPr>
                    <w:r>
                      <w:t>426,012,025.31</w:t>
                    </w:r>
                  </w:p>
                </w:sdtContent>
              </w:sdt>
            </w:tc>
            <w:tc>
              <w:tcPr>
                <w:tcW w:w="861" w:type="pct"/>
                <w:vAlign w:val="center"/>
              </w:tcPr>
              <w:sdt>
                <w:sdtPr>
                  <w:rPr>
                    <w:rFonts w:hint="eastAsia"/>
                  </w:rPr>
                  <w:alias w:val="归属于母公司所有者的净利润"/>
                  <w:tag w:val="_GBC_5ff81e991a5f49a488d619728fd987c8"/>
                  <w:id w:val="2550788"/>
                  <w:lock w:val="sdtLocked"/>
                </w:sdtPr>
                <w:sdtContent>
                  <w:p w:rsidR="00D14D3F" w:rsidRDefault="00E4464F">
                    <w:pPr>
                      <w:widowControl w:val="0"/>
                      <w:jc w:val="right"/>
                    </w:pPr>
                    <w:r>
                      <w:t>454,207,728.40</w:t>
                    </w:r>
                  </w:p>
                </w:sdtContent>
              </w:sdt>
            </w:tc>
            <w:tc>
              <w:tcPr>
                <w:tcW w:w="945" w:type="pct"/>
                <w:vAlign w:val="center"/>
              </w:tcPr>
              <w:sdt>
                <w:sdtPr>
                  <w:rPr>
                    <w:rFonts w:hint="eastAsia"/>
                  </w:rPr>
                  <w:alias w:val="归属于母公司所有者的净利润"/>
                  <w:tag w:val="_GBC_1175805c8d5647c9ab2ff7249de75a7e"/>
                  <w:id w:val="2550799"/>
                  <w:lock w:val="sdtLocked"/>
                </w:sdtPr>
                <w:sdtContent>
                  <w:p w:rsidR="00D14D3F" w:rsidRDefault="00DE50EF">
                    <w:pPr>
                      <w:widowControl w:val="0"/>
                      <w:jc w:val="right"/>
                    </w:pPr>
                    <w:r>
                      <w:t>203,852,995.92</w:t>
                    </w:r>
                  </w:p>
                </w:sdtContent>
              </w:sdt>
            </w:tc>
          </w:tr>
          <w:tr w:rsidR="00D14D3F" w:rsidTr="00187B4D">
            <w:tc>
              <w:tcPr>
                <w:tcW w:w="1687" w:type="pct"/>
              </w:tcPr>
              <w:p w:rsidR="00D14D3F" w:rsidRDefault="00EF2D74">
                <w:pPr>
                  <w:widowControl w:val="0"/>
                  <w:jc w:val="both"/>
                </w:pPr>
                <w:r>
                  <w:rPr>
                    <w:rFonts w:hint="eastAsia"/>
                    <w:szCs w:val="21"/>
                  </w:rPr>
                  <w:t>归属于上市公司股东的扣除非经常性损益后的净利润</w:t>
                </w:r>
              </w:p>
            </w:tc>
            <w:tc>
              <w:tcPr>
                <w:tcW w:w="723" w:type="pct"/>
                <w:vAlign w:val="center"/>
              </w:tcPr>
              <w:sdt>
                <w:sdtPr>
                  <w:rPr>
                    <w:rFonts w:hint="eastAsia"/>
                  </w:rPr>
                  <w:alias w:val="扣除非经常性损益后的净利润"/>
                  <w:tag w:val="_GBC_34db8284dd8748b09e673ee9ffc7e9ef"/>
                  <w:id w:val="2550811"/>
                  <w:lock w:val="sdtLocked"/>
                </w:sdtPr>
                <w:sdtContent>
                  <w:p w:rsidR="00D14D3F" w:rsidRDefault="00E4464F">
                    <w:pPr>
                      <w:widowControl w:val="0"/>
                      <w:jc w:val="right"/>
                    </w:pPr>
                    <w:r>
                      <w:t>94,789,257.38</w:t>
                    </w:r>
                  </w:p>
                </w:sdtContent>
              </w:sdt>
            </w:tc>
            <w:tc>
              <w:tcPr>
                <w:tcW w:w="783" w:type="pct"/>
                <w:vAlign w:val="center"/>
              </w:tcPr>
              <w:sdt>
                <w:sdtPr>
                  <w:rPr>
                    <w:rFonts w:hint="eastAsia"/>
                  </w:rPr>
                  <w:alias w:val="扣除非经常性损益后的净利润"/>
                  <w:tag w:val="_GBC_84bd981feb4944368557e5d61a5f39dc"/>
                  <w:id w:val="2550824"/>
                  <w:lock w:val="sdtLocked"/>
                </w:sdtPr>
                <w:sdtContent>
                  <w:p w:rsidR="00D14D3F" w:rsidRDefault="00E4464F">
                    <w:pPr>
                      <w:widowControl w:val="0"/>
                      <w:jc w:val="right"/>
                    </w:pPr>
                    <w:r>
                      <w:t>222,969,574.03</w:t>
                    </w:r>
                  </w:p>
                </w:sdtContent>
              </w:sdt>
            </w:tc>
            <w:tc>
              <w:tcPr>
                <w:tcW w:w="861" w:type="pct"/>
                <w:vAlign w:val="center"/>
              </w:tcPr>
              <w:sdt>
                <w:sdtPr>
                  <w:rPr>
                    <w:rFonts w:hint="eastAsia"/>
                  </w:rPr>
                  <w:alias w:val="扣除非经常性损益后的净利润"/>
                  <w:tag w:val="_GBC_ee20de3127bd40f982d6dd085ac2b884"/>
                  <w:id w:val="2550838"/>
                  <w:lock w:val="sdtLocked"/>
                </w:sdtPr>
                <w:sdtContent>
                  <w:p w:rsidR="00D14D3F" w:rsidRDefault="00E4464F">
                    <w:pPr>
                      <w:widowControl w:val="0"/>
                      <w:jc w:val="right"/>
                    </w:pPr>
                    <w:r>
                      <w:t>35,508,434.20</w:t>
                    </w:r>
                  </w:p>
                </w:sdtContent>
              </w:sdt>
            </w:tc>
            <w:tc>
              <w:tcPr>
                <w:tcW w:w="945" w:type="pct"/>
                <w:vAlign w:val="center"/>
              </w:tcPr>
              <w:sdt>
                <w:sdtPr>
                  <w:rPr>
                    <w:rFonts w:hint="eastAsia"/>
                  </w:rPr>
                  <w:alias w:val="扣除非经常性损益后的净利润"/>
                  <w:tag w:val="_GBC_d5d62f1ecad3498ca6de70d11481432e"/>
                  <w:id w:val="2550853"/>
                  <w:lock w:val="sdtLocked"/>
                </w:sdtPr>
                <w:sdtContent>
                  <w:p w:rsidR="00D14D3F" w:rsidRDefault="00DE50EF">
                    <w:pPr>
                      <w:widowControl w:val="0"/>
                      <w:jc w:val="right"/>
                    </w:pPr>
                    <w:r>
                      <w:t>149,581,750.93</w:t>
                    </w:r>
                  </w:p>
                </w:sdtContent>
              </w:sdt>
            </w:tc>
          </w:tr>
          <w:tr w:rsidR="00D14D3F" w:rsidTr="00187B4D">
            <w:tc>
              <w:tcPr>
                <w:tcW w:w="1687" w:type="pct"/>
              </w:tcPr>
              <w:p w:rsidR="00D14D3F" w:rsidRDefault="00EF2D74">
                <w:pPr>
                  <w:widowControl w:val="0"/>
                  <w:jc w:val="both"/>
                </w:pPr>
                <w:r>
                  <w:rPr>
                    <w:rFonts w:hint="eastAsia"/>
                    <w:szCs w:val="21"/>
                  </w:rPr>
                  <w:t>经营活动产生的现金流量净额</w:t>
                </w:r>
              </w:p>
            </w:tc>
            <w:tc>
              <w:tcPr>
                <w:tcW w:w="723" w:type="pct"/>
                <w:vAlign w:val="center"/>
              </w:tcPr>
              <w:sdt>
                <w:sdtPr>
                  <w:rPr>
                    <w:rFonts w:hint="eastAsia"/>
                  </w:rPr>
                  <w:alias w:val="经营活动现金流量净额"/>
                  <w:tag w:val="_GBC_3eb5b955476f4faea34d6182c57cfed0"/>
                  <w:id w:val="2550869"/>
                  <w:lock w:val="sdtLocked"/>
                </w:sdtPr>
                <w:sdtContent>
                  <w:p w:rsidR="00D14D3F" w:rsidRDefault="00E4464F">
                    <w:pPr>
                      <w:widowControl w:val="0"/>
                      <w:jc w:val="right"/>
                    </w:pPr>
                    <w:r>
                      <w:t>-2,188,461,059.17</w:t>
                    </w:r>
                  </w:p>
                </w:sdtContent>
              </w:sdt>
            </w:tc>
            <w:tc>
              <w:tcPr>
                <w:tcW w:w="783" w:type="pct"/>
                <w:vAlign w:val="center"/>
              </w:tcPr>
              <w:sdt>
                <w:sdtPr>
                  <w:rPr>
                    <w:rFonts w:hint="eastAsia"/>
                  </w:rPr>
                  <w:alias w:val="经营活动现金流量净额"/>
                  <w:tag w:val="_GBC_2de81520b4f5485384f2b8a291c867b9"/>
                  <w:id w:val="2550886"/>
                  <w:lock w:val="sdtLocked"/>
                </w:sdtPr>
                <w:sdtContent>
                  <w:p w:rsidR="00D14D3F" w:rsidRDefault="00E4464F">
                    <w:pPr>
                      <w:widowControl w:val="0"/>
                      <w:jc w:val="right"/>
                    </w:pPr>
                    <w:r>
                      <w:t>3,016,817,806.90</w:t>
                    </w:r>
                  </w:p>
                </w:sdtContent>
              </w:sdt>
            </w:tc>
            <w:tc>
              <w:tcPr>
                <w:tcW w:w="861" w:type="pct"/>
                <w:vAlign w:val="center"/>
              </w:tcPr>
              <w:sdt>
                <w:sdtPr>
                  <w:rPr>
                    <w:rFonts w:hint="eastAsia"/>
                  </w:rPr>
                  <w:alias w:val="经营活动现金流量净额"/>
                  <w:tag w:val="_GBC_29f94eef01d840ed85bb5060f66c3e2f"/>
                  <w:id w:val="2550904"/>
                  <w:lock w:val="sdtLocked"/>
                </w:sdtPr>
                <w:sdtContent>
                  <w:p w:rsidR="00D14D3F" w:rsidRDefault="00E4464F">
                    <w:pPr>
                      <w:widowControl w:val="0"/>
                      <w:jc w:val="right"/>
                    </w:pPr>
                    <w:r>
                      <w:t>2,262,960,453.95</w:t>
                    </w:r>
                  </w:p>
                </w:sdtContent>
              </w:sdt>
            </w:tc>
            <w:tc>
              <w:tcPr>
                <w:tcW w:w="945" w:type="pct"/>
                <w:vAlign w:val="center"/>
              </w:tcPr>
              <w:sdt>
                <w:sdtPr>
                  <w:rPr>
                    <w:rFonts w:hint="eastAsia"/>
                  </w:rPr>
                  <w:alias w:val="经营活动现金流量净额"/>
                  <w:tag w:val="_GBC_9653bb4bd12748c6a51271a21c6367a2"/>
                  <w:id w:val="2550923"/>
                  <w:lock w:val="sdtLocked"/>
                </w:sdtPr>
                <w:sdtContent>
                  <w:p w:rsidR="00D14D3F" w:rsidRDefault="00964AEE" w:rsidP="00964AEE">
                    <w:pPr>
                      <w:widowControl w:val="0"/>
                      <w:jc w:val="right"/>
                    </w:pPr>
                    <w:r>
                      <w:t>667,575,734.73</w:t>
                    </w:r>
                  </w:p>
                </w:sdtContent>
              </w:sdt>
            </w:tc>
          </w:tr>
        </w:tbl>
        <w:p w:rsidR="00D14D3F" w:rsidRDefault="00D14D3F"/>
        <w:p w:rsidR="00D14D3F" w:rsidRDefault="00EF2D74">
          <w:pPr>
            <w:rPr>
              <w:rFonts w:ascii="Calibri" w:hAnsi="Calibri" w:cs="Times New Roman"/>
              <w:bCs/>
              <w:kern w:val="2"/>
              <w:szCs w:val="32"/>
            </w:rPr>
          </w:pPr>
          <w:r>
            <w:rPr>
              <w:rFonts w:ascii="Calibri" w:hAnsi="Calibri" w:cs="Times New Roman" w:hint="eastAsia"/>
              <w:bCs/>
              <w:kern w:val="2"/>
              <w:szCs w:val="32"/>
            </w:rPr>
            <w:t>季度数据与已披露定期报告数据差异说明</w:t>
          </w:r>
        </w:p>
        <w:sdt>
          <w:sdtPr>
            <w:rPr>
              <w:szCs w:val="21"/>
            </w:rPr>
            <w:alias w:val="是否适用：季度数据与已披露定期报告数据差异说明"/>
            <w:tag w:val="_GBC_90abe51569fb4ccda7eaf6149fe8f3a9"/>
            <w:id w:val="8547531"/>
            <w:lock w:val="sdtLocked"/>
            <w:placeholder>
              <w:docPart w:val="GBC22222222222222222222222222222"/>
            </w:placeholder>
          </w:sdtPr>
          <w:sdtContent>
            <w:p w:rsidR="00D14D3F" w:rsidRDefault="00EF2D74">
              <w:pPr>
                <w:rPr>
                  <w:szCs w:val="21"/>
                </w:rPr>
              </w:pPr>
              <w:r>
                <w:rPr>
                  <w:szCs w:val="21"/>
                </w:rPr>
                <w:fldChar w:fldCharType="begin"/>
              </w:r>
              <w:r w:rsidR="00460096">
                <w:rPr>
                  <w:szCs w:val="21"/>
                </w:rPr>
                <w:instrText xml:space="preserve"> MACROBUTTON  SnrToggleCheckbox √适用 </w:instrText>
              </w:r>
              <w:r>
                <w:rPr>
                  <w:szCs w:val="21"/>
                </w:rPr>
                <w:fldChar w:fldCharType="end"/>
              </w:r>
              <w:r>
                <w:rPr>
                  <w:szCs w:val="21"/>
                </w:rPr>
                <w:fldChar w:fldCharType="begin"/>
              </w:r>
              <w:r w:rsidR="00460096">
                <w:rPr>
                  <w:szCs w:val="21"/>
                </w:rPr>
                <w:instrText xml:space="preserve"> MACROBUTTON  SnrToggleCheckbox □不适用 </w:instrText>
              </w:r>
              <w:r>
                <w:rPr>
                  <w:szCs w:val="21"/>
                </w:rPr>
                <w:fldChar w:fldCharType="end"/>
              </w:r>
            </w:p>
          </w:sdtContent>
        </w:sdt>
        <w:sdt>
          <w:sdtPr>
            <w:rPr>
              <w:rFonts w:hint="eastAsia"/>
            </w:rPr>
            <w:alias w:val="季度数据与已披露定期报告数据差异说明"/>
            <w:tag w:val="_GBC_25611baa6e8c46288aaacb6a177031a7"/>
            <w:id w:val="8547561"/>
            <w:lock w:val="sdtLocked"/>
            <w:placeholder>
              <w:docPart w:val="GBC22222222222222222222222222222"/>
            </w:placeholder>
          </w:sdtPr>
          <w:sdtContent>
            <w:p w:rsidR="00D14D3F" w:rsidRPr="00460096" w:rsidRDefault="002E5666" w:rsidP="00F12BCC">
              <w:pPr>
                <w:ind w:firstLineChars="200" w:firstLine="420"/>
              </w:pPr>
              <w:r>
                <w:rPr>
                  <w:rFonts w:asciiTheme="minorEastAsia" w:eastAsiaTheme="minorEastAsia" w:hAnsiTheme="minorEastAsia" w:hint="eastAsia"/>
                  <w:color w:val="000000"/>
                  <w:szCs w:val="21"/>
                </w:rPr>
                <w:t>根据</w:t>
              </w:r>
              <w:r w:rsidR="00AF6151">
                <w:rPr>
                  <w:rFonts w:asciiTheme="minorEastAsia" w:eastAsiaTheme="minorEastAsia" w:hAnsiTheme="minorEastAsia" w:hint="eastAsia"/>
                  <w:color w:val="000000"/>
                  <w:szCs w:val="21"/>
                </w:rPr>
                <w:t>中国证监会</w:t>
              </w:r>
              <w:r w:rsidR="00460096" w:rsidRPr="00460096">
                <w:rPr>
                  <w:rFonts w:asciiTheme="minorEastAsia" w:eastAsiaTheme="minorEastAsia" w:hAnsiTheme="minorEastAsia" w:hint="eastAsia"/>
                  <w:color w:val="000000"/>
                  <w:szCs w:val="21"/>
                </w:rPr>
                <w:t>证监许可〔2015〕2125号：《关于核准浙江物产中大元通集团股份有限公司吸收合并浙江省物产集团有限公司及向煌迅投资有限公司发行股份购买资产并募集配套资金的批复》</w:t>
              </w:r>
              <w:r w:rsidR="00460096">
                <w:rPr>
                  <w:rFonts w:asciiTheme="minorEastAsia" w:eastAsiaTheme="minorEastAsia" w:hAnsiTheme="minorEastAsia" w:hint="eastAsia"/>
                  <w:color w:val="000000"/>
                  <w:szCs w:val="21"/>
                </w:rPr>
                <w:t>，</w:t>
              </w:r>
              <w:r w:rsidR="0063765C">
                <w:rPr>
                  <w:rFonts w:asciiTheme="minorEastAsia" w:eastAsiaTheme="minorEastAsia" w:hAnsiTheme="minorEastAsia" w:hint="eastAsia"/>
                  <w:color w:val="000000"/>
                  <w:szCs w:val="21"/>
                </w:rPr>
                <w:t>公司</w:t>
              </w:r>
              <w:r>
                <w:rPr>
                  <w:rFonts w:asciiTheme="minorEastAsia" w:eastAsiaTheme="minorEastAsia" w:hAnsiTheme="minorEastAsia" w:hint="eastAsia"/>
                  <w:color w:val="000000"/>
                  <w:szCs w:val="21"/>
                </w:rPr>
                <w:t>吸收合并物产集团及</w:t>
              </w:r>
              <w:r w:rsidR="009E39E8">
                <w:rPr>
                  <w:rFonts w:asciiTheme="minorEastAsia" w:eastAsiaTheme="minorEastAsia" w:hAnsiTheme="minorEastAsia" w:hint="eastAsia"/>
                  <w:color w:val="000000"/>
                  <w:szCs w:val="21"/>
                </w:rPr>
                <w:t>发行股份购买资产并</w:t>
              </w:r>
              <w:r>
                <w:rPr>
                  <w:rFonts w:asciiTheme="minorEastAsia" w:eastAsiaTheme="minorEastAsia" w:hAnsiTheme="minorEastAsia" w:hint="eastAsia"/>
                  <w:color w:val="000000"/>
                  <w:szCs w:val="21"/>
                </w:rPr>
                <w:t>向特定投资者发行股份，</w:t>
              </w:r>
              <w:r w:rsidR="00460096">
                <w:rPr>
                  <w:rFonts w:asciiTheme="minorEastAsia" w:eastAsiaTheme="minorEastAsia" w:hAnsiTheme="minorEastAsia" w:hint="eastAsia"/>
                  <w:color w:val="000000"/>
                  <w:szCs w:val="21"/>
                </w:rPr>
                <w:t>公司合并</w:t>
              </w:r>
              <w:r w:rsidR="00F12BCC">
                <w:rPr>
                  <w:rFonts w:asciiTheme="minorEastAsia" w:eastAsiaTheme="minorEastAsia" w:hAnsiTheme="minorEastAsia" w:hint="eastAsia"/>
                  <w:color w:val="000000"/>
                  <w:szCs w:val="21"/>
                </w:rPr>
                <w:t>报表口径</w:t>
              </w:r>
              <w:r w:rsidR="00460096">
                <w:rPr>
                  <w:rFonts w:asciiTheme="minorEastAsia" w:eastAsiaTheme="minorEastAsia" w:hAnsiTheme="minorEastAsia" w:hint="eastAsia"/>
                  <w:color w:val="000000"/>
                  <w:szCs w:val="21"/>
                </w:rPr>
                <w:t>发生变化，</w:t>
              </w:r>
              <w:r w:rsidR="00915F39">
                <w:rPr>
                  <w:rFonts w:asciiTheme="minorEastAsia" w:eastAsiaTheme="minorEastAsia" w:hAnsiTheme="minorEastAsia" w:hint="eastAsia"/>
                  <w:color w:val="000000"/>
                  <w:szCs w:val="21"/>
                </w:rPr>
                <w:t>分</w:t>
              </w:r>
              <w:r w:rsidR="00460096">
                <w:rPr>
                  <w:rFonts w:asciiTheme="minorEastAsia" w:eastAsiaTheme="minorEastAsia" w:hAnsiTheme="minorEastAsia" w:hint="eastAsia"/>
                  <w:color w:val="000000"/>
                  <w:szCs w:val="21"/>
                </w:rPr>
                <w:t>季数据已调整至公司重组后的财务数据。</w:t>
              </w:r>
            </w:p>
          </w:sdtContent>
        </w:sdt>
      </w:sdtContent>
    </w:sdt>
    <w:p w:rsidR="00D14D3F" w:rsidRDefault="00D14D3F"/>
    <w:sdt>
      <w:sdtPr>
        <w:rPr>
          <w:rFonts w:ascii="宋体" w:hAnsi="宋体" w:cs="宋体" w:hint="eastAsia"/>
          <w:b w:val="0"/>
          <w:bCs w:val="0"/>
          <w:kern w:val="0"/>
          <w:szCs w:val="24"/>
        </w:rPr>
        <w:tag w:val="_SEC_c9ec505011044df3b703919ed91a432c"/>
        <w:id w:val="25718118"/>
        <w:lock w:val="sdtLocked"/>
        <w:placeholder>
          <w:docPart w:val="GBC22222222222222222222222222222"/>
        </w:placeholder>
      </w:sdtPr>
      <w:sdtContent>
        <w:p w:rsidR="00D14D3F" w:rsidRDefault="00EF2D74">
          <w:pPr>
            <w:pStyle w:val="2"/>
            <w:numPr>
              <w:ilvl w:val="1"/>
              <w:numId w:val="4"/>
            </w:numPr>
            <w:ind w:left="496" w:hangingChars="236" w:hanging="496"/>
          </w:pPr>
          <w:r>
            <w:rPr>
              <w:rFonts w:hint="eastAsia"/>
            </w:rPr>
            <w:t>非经常性损益项目和金额</w:t>
          </w:r>
        </w:p>
        <w:sdt>
          <w:sdtPr>
            <w:rPr>
              <w:szCs w:val="21"/>
            </w:rPr>
            <w:alias w:val="是否适用：扣除非经常性损益项目和金额"/>
            <w:tag w:val="_GBC_64650d7f1d454b42ae227046b21a998c"/>
            <w:id w:val="-1352873089"/>
            <w:lock w:val="sdtLocked"/>
            <w:placeholder>
              <w:docPart w:val="GBC22222222222222222222222222222"/>
            </w:placeholder>
          </w:sdtPr>
          <w:sdtContent>
            <w:p w:rsidR="00D14D3F" w:rsidRDefault="00EF2D74">
              <w:pPr>
                <w:rPr>
                  <w:szCs w:val="21"/>
                </w:rPr>
              </w:pPr>
              <w:r>
                <w:rPr>
                  <w:szCs w:val="21"/>
                </w:rPr>
                <w:fldChar w:fldCharType="begin"/>
              </w:r>
              <w:r w:rsidR="00460096">
                <w:rPr>
                  <w:szCs w:val="21"/>
                </w:rPr>
                <w:instrText xml:space="preserve"> MACROBUTTON  SnrToggleCheckbox √适用 </w:instrText>
              </w:r>
              <w:r>
                <w:rPr>
                  <w:szCs w:val="21"/>
                </w:rPr>
                <w:fldChar w:fldCharType="end"/>
              </w:r>
              <w:r>
                <w:rPr>
                  <w:szCs w:val="21"/>
                </w:rPr>
                <w:fldChar w:fldCharType="begin"/>
              </w:r>
              <w:r w:rsidR="00460096">
                <w:rPr>
                  <w:szCs w:val="21"/>
                </w:rPr>
                <w:instrText xml:space="preserve"> MACROBUTTON  SnrToggleCheckbox □不适用 </w:instrText>
              </w:r>
              <w:r>
                <w:rPr>
                  <w:szCs w:val="21"/>
                </w:rPr>
                <w:fldChar w:fldCharType="end"/>
              </w:r>
            </w:p>
          </w:sdtContent>
        </w:sdt>
        <w:p w:rsidR="00D14D3F" w:rsidRDefault="00EF2D74">
          <w:pPr>
            <w:jc w:val="right"/>
            <w:rPr>
              <w:szCs w:val="21"/>
            </w:rPr>
          </w:pPr>
          <w:r>
            <w:rPr>
              <w:rFonts w:hint="eastAsia"/>
              <w:szCs w:val="21"/>
            </w:rPr>
            <w:t>单位:</w:t>
          </w:r>
          <w:sdt>
            <w:sdtPr>
              <w:rPr>
                <w:rFonts w:hint="eastAsia"/>
                <w:szCs w:val="21"/>
              </w:rPr>
              <w:alias w:val="单位：扣除非经常性损益项目和金额"/>
              <w:tag w:val="_GBC_4bca0a0f469f4d239b07e448ced324aa"/>
              <w:id w:val="1191357"/>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0827A7">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0d4dd12e591b4afca598165c7bca4ce4"/>
              <w:id w:val="1191360"/>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0827A7">
                <w:rPr>
                  <w:rFonts w:hint="eastAsia"/>
                  <w:szCs w:val="21"/>
                </w:rPr>
                <w:t>人民币</w:t>
              </w:r>
            </w:sdtContent>
          </w:sdt>
        </w:p>
        <w:tbl>
          <w:tblPr>
            <w:tblStyle w:val="a6"/>
            <w:tblW w:w="5000" w:type="pct"/>
            <w:tblLook w:val="04A0" w:firstRow="1" w:lastRow="0" w:firstColumn="1" w:lastColumn="0" w:noHBand="0" w:noVBand="1"/>
          </w:tblPr>
          <w:tblGrid>
            <w:gridCol w:w="3293"/>
            <w:gridCol w:w="1897"/>
            <w:gridCol w:w="980"/>
            <w:gridCol w:w="1897"/>
            <w:gridCol w:w="1895"/>
          </w:tblGrid>
          <w:tr w:rsidR="00D14D3F" w:rsidRPr="00964AEE" w:rsidTr="007B718F">
            <w:tc>
              <w:tcPr>
                <w:tcW w:w="1653" w:type="pct"/>
                <w:vAlign w:val="center"/>
              </w:tcPr>
              <w:p w:rsidR="00D14D3F" w:rsidRPr="00964AEE" w:rsidRDefault="00EF2D74">
                <w:pPr>
                  <w:pStyle w:val="a9"/>
                  <w:ind w:firstLineChars="0" w:firstLine="0"/>
                  <w:jc w:val="center"/>
                  <w:rPr>
                    <w:color w:val="000000" w:themeColor="text1"/>
                    <w:szCs w:val="21"/>
                  </w:rPr>
                </w:pPr>
                <w:r w:rsidRPr="00964AEE">
                  <w:rPr>
                    <w:rFonts w:hint="eastAsia"/>
                    <w:color w:val="000000" w:themeColor="text1"/>
                    <w:szCs w:val="21"/>
                  </w:rPr>
                  <w:t>非经常性损益项目</w:t>
                </w:r>
              </w:p>
            </w:tc>
            <w:tc>
              <w:tcPr>
                <w:tcW w:w="952" w:type="pct"/>
                <w:vAlign w:val="center"/>
              </w:tcPr>
              <w:p w:rsidR="00D14D3F" w:rsidRPr="00964AEE" w:rsidRDefault="00EF2D74">
                <w:pPr>
                  <w:pStyle w:val="a9"/>
                  <w:ind w:firstLineChars="0" w:firstLine="0"/>
                  <w:jc w:val="center"/>
                  <w:rPr>
                    <w:color w:val="000000" w:themeColor="text1"/>
                    <w:szCs w:val="21"/>
                  </w:rPr>
                </w:pPr>
                <w:r w:rsidRPr="00964AEE">
                  <w:rPr>
                    <w:rFonts w:hint="eastAsia"/>
                    <w:color w:val="000000" w:themeColor="text1"/>
                    <w:szCs w:val="21"/>
                  </w:rPr>
                  <w:t>2015</w:t>
                </w:r>
                <w:r w:rsidRPr="00964AEE">
                  <w:rPr>
                    <w:rFonts w:hint="eastAsia"/>
                    <w:color w:val="000000" w:themeColor="text1"/>
                    <w:szCs w:val="21"/>
                  </w:rPr>
                  <w:t>年金额</w:t>
                </w:r>
              </w:p>
            </w:tc>
            <w:tc>
              <w:tcPr>
                <w:tcW w:w="492" w:type="pct"/>
                <w:vAlign w:val="center"/>
              </w:tcPr>
              <w:p w:rsidR="00D14D3F" w:rsidRPr="00964AEE" w:rsidRDefault="00EF2D74">
                <w:pPr>
                  <w:pStyle w:val="a9"/>
                  <w:ind w:firstLineChars="0" w:firstLine="0"/>
                  <w:jc w:val="center"/>
                  <w:rPr>
                    <w:color w:val="000000" w:themeColor="text1"/>
                    <w:szCs w:val="21"/>
                  </w:rPr>
                </w:pPr>
                <w:r w:rsidRPr="00964AEE">
                  <w:rPr>
                    <w:rFonts w:hint="eastAsia"/>
                    <w:color w:val="000000" w:themeColor="text1"/>
                    <w:szCs w:val="21"/>
                  </w:rPr>
                  <w:t>附注（如适用）</w:t>
                </w:r>
              </w:p>
            </w:tc>
            <w:tc>
              <w:tcPr>
                <w:tcW w:w="952" w:type="pct"/>
                <w:vAlign w:val="center"/>
              </w:tcPr>
              <w:p w:rsidR="00D14D3F" w:rsidRPr="00964AEE" w:rsidRDefault="00EF2D74">
                <w:pPr>
                  <w:pStyle w:val="a9"/>
                  <w:ind w:firstLineChars="0" w:firstLine="0"/>
                  <w:jc w:val="center"/>
                  <w:rPr>
                    <w:color w:val="000000" w:themeColor="text1"/>
                    <w:szCs w:val="21"/>
                  </w:rPr>
                </w:pPr>
                <w:r w:rsidRPr="00964AEE">
                  <w:rPr>
                    <w:rFonts w:hint="eastAsia"/>
                    <w:color w:val="000000" w:themeColor="text1"/>
                    <w:szCs w:val="21"/>
                  </w:rPr>
                  <w:t>2014</w:t>
                </w:r>
                <w:r w:rsidRPr="00964AEE">
                  <w:rPr>
                    <w:rFonts w:hint="eastAsia"/>
                    <w:color w:val="000000" w:themeColor="text1"/>
                    <w:szCs w:val="21"/>
                  </w:rPr>
                  <w:t>年金额</w:t>
                </w:r>
              </w:p>
            </w:tc>
            <w:tc>
              <w:tcPr>
                <w:tcW w:w="952" w:type="pct"/>
                <w:vAlign w:val="center"/>
              </w:tcPr>
              <w:p w:rsidR="00D14D3F" w:rsidRPr="00964AEE" w:rsidRDefault="00EF2D74">
                <w:pPr>
                  <w:pStyle w:val="a9"/>
                  <w:ind w:firstLineChars="0" w:firstLine="0"/>
                  <w:jc w:val="center"/>
                  <w:rPr>
                    <w:color w:val="000000" w:themeColor="text1"/>
                    <w:szCs w:val="21"/>
                  </w:rPr>
                </w:pPr>
                <w:r w:rsidRPr="00964AEE">
                  <w:rPr>
                    <w:rFonts w:hint="eastAsia"/>
                    <w:color w:val="000000" w:themeColor="text1"/>
                    <w:szCs w:val="21"/>
                  </w:rPr>
                  <w:t>2013</w:t>
                </w:r>
                <w:r w:rsidRPr="00964AEE">
                  <w:rPr>
                    <w:rFonts w:hint="eastAsia"/>
                    <w:color w:val="000000" w:themeColor="text1"/>
                    <w:szCs w:val="21"/>
                  </w:rPr>
                  <w:t>年金额</w:t>
                </w:r>
              </w:p>
            </w:tc>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非流动资产处置损益</w:t>
                </w:r>
              </w:p>
            </w:tc>
            <w:sdt>
              <w:sdtPr>
                <w:rPr>
                  <w:color w:val="000000" w:themeColor="text1"/>
                  <w:szCs w:val="21"/>
                </w:rPr>
                <w:alias w:val="非流动性资产处置损益，包括已计提资产减值准备的冲销部分（非经常性损益项目）"/>
                <w:tag w:val="_GBC_debe6cce7ac944bbacffe3e7f5ed0bb6"/>
                <w:id w:val="26191258"/>
                <w:lock w:val="sdtLocked"/>
                <w:dataBinding w:prefixMappings="xmlns:clcid-pte='clcid-pte'" w:xpath="/*/clcid-pte:FeiLiuDongXingZiChanChuZhiSunYiBaoKuoYiJiTiZiChanJianZhiZhunBeiDeChongXiaoBuFenFeiJingChangXingSunYiXiangMu" w:storeItemID="{89EBAB94-44A0-46A2-B712-30D997D04A6D}"/>
                <w:text/>
              </w:sdtPr>
              <w:sdtContent>
                <w:tc>
                  <w:tcPr>
                    <w:tcW w:w="952" w:type="pct"/>
                  </w:tcPr>
                  <w:p w:rsidR="00D14D3F" w:rsidRPr="00964AEE" w:rsidRDefault="005F1444">
                    <w:pPr>
                      <w:jc w:val="right"/>
                      <w:rPr>
                        <w:color w:val="000000" w:themeColor="text1"/>
                        <w:szCs w:val="21"/>
                      </w:rPr>
                    </w:pPr>
                    <w:r w:rsidRPr="00964AEE">
                      <w:rPr>
                        <w:rFonts w:hint="eastAsia"/>
                        <w:color w:val="000000" w:themeColor="text1"/>
                        <w:szCs w:val="21"/>
                      </w:rPr>
                      <w:t>22,216,358.19</w:t>
                    </w:r>
                  </w:p>
                </w:tc>
              </w:sdtContent>
            </w:sdt>
            <w:sdt>
              <w:sdtPr>
                <w:rPr>
                  <w:color w:val="000000" w:themeColor="text1"/>
                  <w:szCs w:val="21"/>
                </w:rPr>
                <w:alias w:val="非流动性资产处置损益，包括已计提资产减值准备的冲销部分的说明（非经常性损益项目）"/>
                <w:tag w:val="_GBC_cd8a7b3f2bbc4b59b588f24b6e3813ad"/>
                <w:id w:val="1191285"/>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非流动性资产处置损益，包括已计提资产减值准备的冲销部分（非经常性损益项目）"/>
                <w:tag w:val="_GBC_fe84898b99bb4131b771a435a099c9e0"/>
                <w:id w:val="696580483"/>
                <w:lock w:val="sdtLocked"/>
              </w:sdtPr>
              <w:sdtContent>
                <w:tc>
                  <w:tcPr>
                    <w:tcW w:w="952" w:type="pct"/>
                  </w:tcPr>
                  <w:p w:rsidR="00D14D3F" w:rsidRPr="00964AEE" w:rsidRDefault="00E4464F">
                    <w:pPr>
                      <w:jc w:val="right"/>
                      <w:rPr>
                        <w:color w:val="000000" w:themeColor="text1"/>
                        <w:szCs w:val="21"/>
                      </w:rPr>
                    </w:pPr>
                    <w:r w:rsidRPr="00964AEE">
                      <w:rPr>
                        <w:color w:val="000000" w:themeColor="text1"/>
                        <w:szCs w:val="21"/>
                      </w:rPr>
                      <w:t>188,750,521.14</w:t>
                    </w:r>
                  </w:p>
                </w:tc>
              </w:sdtContent>
            </w:sdt>
            <w:sdt>
              <w:sdtPr>
                <w:rPr>
                  <w:color w:val="000000" w:themeColor="text1"/>
                  <w:szCs w:val="21"/>
                </w:rPr>
                <w:alias w:val="非流动性资产处置损益，包括已计提资产减值准备的冲销部分（非经常性损益项目）"/>
                <w:tag w:val="_GBC_8a107d65f60b4efa9b615516fc0d2f29"/>
                <w:id w:val="-1265990810"/>
                <w:lock w:val="sdtLocked"/>
              </w:sdtPr>
              <w:sdtContent>
                <w:tc>
                  <w:tcPr>
                    <w:tcW w:w="952" w:type="pct"/>
                  </w:tcPr>
                  <w:p w:rsidR="00D14D3F" w:rsidRPr="00964AEE" w:rsidRDefault="00E4464F">
                    <w:pPr>
                      <w:jc w:val="right"/>
                      <w:rPr>
                        <w:color w:val="000000" w:themeColor="text1"/>
                        <w:szCs w:val="21"/>
                      </w:rPr>
                    </w:pPr>
                    <w:r w:rsidRPr="00964AEE">
                      <w:rPr>
                        <w:color w:val="000000" w:themeColor="text1"/>
                        <w:szCs w:val="21"/>
                      </w:rPr>
                      <w:t>10,534,197.75</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越权审批，或无正式批准文件，或偶发性的税收返还、减免</w:t>
                </w:r>
              </w:p>
            </w:tc>
            <w:sdt>
              <w:sdtPr>
                <w:rPr>
                  <w:color w:val="000000" w:themeColor="text1"/>
                  <w:szCs w:val="21"/>
                </w:rPr>
                <w:alias w:val="越权审批，或无正式批准文件，或偶发性的税收返还、减免（非经常性损益项目）"/>
                <w:tag w:val="_GBC_d0d576666bd84531b422d02502f39b0d"/>
                <w:id w:val="26191261"/>
                <w:lock w:val="sdtLocked"/>
                <w:showingPlcHdr/>
                <w:dataBinding w:prefixMappings="xmlns:clcid-pte='clcid-pte'" w:xpath="/*/clcid-pte:FeiJingChangXingSunYiZhongYueQuanShenPiHuoWuZhengShiPiZhunWenJianDeShuiShouFanHuanJianMian" w:storeItemID="{89EBAB94-44A0-46A2-B712-30D997D04A6D}"/>
                <w:text/>
              </w:sdtPr>
              <w:sdtContent>
                <w:tc>
                  <w:tcPr>
                    <w:tcW w:w="952" w:type="pct"/>
                  </w:tcPr>
                  <w:p w:rsidR="00D14D3F" w:rsidRPr="00964AEE" w:rsidRDefault="00EF2D74">
                    <w:pPr>
                      <w:jc w:val="right"/>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越权审批，或无正式批准文件，或偶发性的税收返还、减免的说明（非经常性损益项目）"/>
                <w:tag w:val="_GBC_73dcf168bb8244b7900ea31683a66c4a"/>
                <w:id w:val="1191288"/>
                <w:lock w:val="sdtLocked"/>
                <w:showingPlcHdr/>
                <w:dataBinding w:prefixMappings="xmlns:clcid-pte='clcid-pte'" w:xpath="/*/clcid-pte:FeiJingChangXingSunYiZhongYueQuanShenPiHuoWuZhengShiPiZhunWenJianDeShuiShouFanHuanJianMian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越权审批，或无正式批准文件，或偶发性的税收返还、减免（非经常性损益项目）"/>
                <w:tag w:val="_GBC_63d61b69013d4b24a9ecb1f186a7d318"/>
                <w:id w:val="1408726774"/>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越权审批，或无正式批准文件，或偶发性的税收返还、减免（非经常性损益项目）"/>
                <w:tag w:val="_GBC_176b2c941284405ab7c7445b82e1fb48"/>
                <w:id w:val="2098210589"/>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计入当期损益的政府补助，但与公司正常经营业务密切相关，符合国家政策规定、按照一定标准定额或定量持续享受的政府补助除外</w:t>
                </w:r>
              </w:p>
            </w:tc>
            <w:sdt>
              <w:sdtPr>
                <w:rPr>
                  <w:color w:val="000000" w:themeColor="text1"/>
                  <w:szCs w:val="21"/>
                </w:rPr>
                <w:alias w:val="计入当期损益的政府补助，但与公司正常经营业务密切相关，符合国家政策规定、按照一定标准定额或定量持续享受的政府补助除外（非.."/>
                <w:tag w:val="_GBC_64d7a5b8c906488daff056242b76207a"/>
                <w:id w:val="26191264"/>
                <w:lock w:val="sdtLocked"/>
                <w:dataBinding w:prefixMappings="xmlns:clcid-pte='clcid-pte'" w:xpath="/*/clcid-pte:FeiJingChangXingSunYiZhongGeZhongXingShiDeZhengFuBuTie" w:storeItemID="{89EBAB94-44A0-46A2-B712-30D997D04A6D}"/>
                <w:text/>
              </w:sdtPr>
              <w:sdtContent>
                <w:tc>
                  <w:tcPr>
                    <w:tcW w:w="952" w:type="pct"/>
                  </w:tcPr>
                  <w:p w:rsidR="00D14D3F" w:rsidRPr="00964AEE" w:rsidRDefault="00D26EEE" w:rsidP="00D26EEE">
                    <w:pPr>
                      <w:jc w:val="right"/>
                      <w:rPr>
                        <w:color w:val="000000" w:themeColor="text1"/>
                        <w:szCs w:val="21"/>
                      </w:rPr>
                    </w:pPr>
                    <w:r w:rsidRPr="00964AEE">
                      <w:rPr>
                        <w:rFonts w:hint="eastAsia"/>
                        <w:color w:val="000000" w:themeColor="text1"/>
                        <w:szCs w:val="21"/>
                      </w:rPr>
                      <w:t>52,786,055.11</w:t>
                    </w:r>
                  </w:p>
                </w:tc>
              </w:sdtContent>
            </w:sdt>
            <w:sdt>
              <w:sdtPr>
                <w:rPr>
                  <w:color w:val="000000" w:themeColor="text1"/>
                  <w:szCs w:val="21"/>
                </w:rPr>
                <w:alias w:val="计入当期损益的政府补助，但与公司正常经营业务密切相关，符合国家政策规定、按照一定标准定额或定量持续享受的政府补助除外的说.."/>
                <w:tag w:val="_GBC_649768473bc54b6dae5982bc6739afbc"/>
                <w:id w:val="1191291"/>
                <w:lock w:val="sdtLocked"/>
                <w:showingPlcHdr/>
                <w:dataBinding w:prefixMappings="xmlns:clcid-pte='clcid-pte'" w:xpath="/*/clcid-pte:FeiJingChangXingSunYiZhongGeZhongXingShiDeZhengFuBuTie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计入当期损益的政府补助，但与公司正常经营业务密切相关，符合国家政策规定、按照一定标准定额或定量持续享受的政府补助除外（非.."/>
                <w:tag w:val="_GBC_5e50ef3b69ba4c47ba031198209f46c3"/>
                <w:id w:val="530540825"/>
                <w:lock w:val="sdtLocked"/>
              </w:sdtPr>
              <w:sdtContent>
                <w:tc>
                  <w:tcPr>
                    <w:tcW w:w="952" w:type="pct"/>
                  </w:tcPr>
                  <w:p w:rsidR="00D14D3F" w:rsidRPr="00964AEE" w:rsidRDefault="00E4464F">
                    <w:pPr>
                      <w:jc w:val="right"/>
                      <w:rPr>
                        <w:color w:val="000000" w:themeColor="text1"/>
                        <w:szCs w:val="21"/>
                      </w:rPr>
                    </w:pPr>
                    <w:r w:rsidRPr="00964AEE">
                      <w:rPr>
                        <w:color w:val="000000" w:themeColor="text1"/>
                        <w:szCs w:val="21"/>
                      </w:rPr>
                      <w:t>18,027,260.25</w:t>
                    </w:r>
                  </w:p>
                </w:tc>
              </w:sdtContent>
            </w:sdt>
            <w:sdt>
              <w:sdtPr>
                <w:rPr>
                  <w:color w:val="000000" w:themeColor="text1"/>
                  <w:szCs w:val="21"/>
                </w:rPr>
                <w:alias w:val="计入当期损益的政府补助，但与公司正常经营业务密切相关，符合国家政策规定、按照一定标准定额或定量持续享受的政府补助除外（非.."/>
                <w:tag w:val="_GBC_57147c4974e84c0998294be5af22e00d"/>
                <w:id w:val="-2036791783"/>
                <w:lock w:val="sdtLocked"/>
              </w:sdtPr>
              <w:sdtContent>
                <w:tc>
                  <w:tcPr>
                    <w:tcW w:w="952" w:type="pct"/>
                  </w:tcPr>
                  <w:p w:rsidR="00D14D3F" w:rsidRPr="00964AEE" w:rsidRDefault="00E4464F">
                    <w:pPr>
                      <w:jc w:val="right"/>
                      <w:rPr>
                        <w:color w:val="000000" w:themeColor="text1"/>
                        <w:szCs w:val="21"/>
                      </w:rPr>
                    </w:pPr>
                    <w:r w:rsidRPr="00964AEE">
                      <w:rPr>
                        <w:color w:val="000000" w:themeColor="text1"/>
                        <w:szCs w:val="21"/>
                      </w:rPr>
                      <w:t>15,052,825.42</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lastRenderedPageBreak/>
                  <w:t>计入当期损益的对非金融企业收取的资金占用费</w:t>
                </w:r>
              </w:p>
            </w:tc>
            <w:sdt>
              <w:sdtPr>
                <w:rPr>
                  <w:color w:val="000000" w:themeColor="text1"/>
                  <w:szCs w:val="21"/>
                </w:rPr>
                <w:alias w:val="计入当期损益的对非金融企业收取的资金占用费（非经常性损益项目）"/>
                <w:tag w:val="_GBC_a86a78a187a54930b4f503dffc488988"/>
                <w:id w:val="26191267"/>
                <w:lock w:val="sdtLocked"/>
                <w:dataBinding w:prefixMappings="xmlns:clcid-pte='clcid-pte'" w:xpath="/*/clcid-pte:JiRuDangQiSunYiDeDuiFeiJinRongQiYeShouQuDeZiJinZhanYongFeiFeiJingChangXingSunYiXiangMu" w:storeItemID="{89EBAB94-44A0-46A2-B712-30D997D04A6D}"/>
                <w:text/>
              </w:sdtPr>
              <w:sdtContent>
                <w:tc>
                  <w:tcPr>
                    <w:tcW w:w="952" w:type="pct"/>
                  </w:tcPr>
                  <w:p w:rsidR="00D14D3F" w:rsidRPr="00964AEE" w:rsidRDefault="005F1444">
                    <w:pPr>
                      <w:jc w:val="right"/>
                      <w:rPr>
                        <w:color w:val="000000" w:themeColor="text1"/>
                        <w:szCs w:val="21"/>
                      </w:rPr>
                    </w:pPr>
                    <w:r w:rsidRPr="00964AEE">
                      <w:rPr>
                        <w:rFonts w:hint="eastAsia"/>
                        <w:color w:val="000000" w:themeColor="text1"/>
                        <w:szCs w:val="21"/>
                      </w:rPr>
                      <w:t>40,536,494.12</w:t>
                    </w:r>
                  </w:p>
                </w:tc>
              </w:sdtContent>
            </w:sdt>
            <w:sdt>
              <w:sdtPr>
                <w:rPr>
                  <w:color w:val="000000" w:themeColor="text1"/>
                  <w:szCs w:val="21"/>
                </w:rPr>
                <w:alias w:val="计入当期损益的对非金融企业收取的资金占用费的说明（非经常性损益项目）"/>
                <w:tag w:val="_GBC_de2ce6c472744f0d80d98266d8260ba4"/>
                <w:id w:val="1191294"/>
                <w:lock w:val="sdtLocked"/>
                <w:showingPlcHdr/>
                <w:dataBinding w:prefixMappings="xmlns:clcid-pte='clcid-pte'" w:xpath="/*/clcid-pte:JiRuDangQiSunYiDeDuiFeiJinRongQiYeShouQuDeZiJinZhanYongFeiFeiJingChangXingSunYiXiangMu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计入当期损益的对非金融企业收取的资金占用费（非经常性损益项目）"/>
                <w:tag w:val="_GBC_aa40ced631c94f7a8d5a5f6abf798de6"/>
                <w:id w:val="-248966213"/>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计入当期损益的对非金融企业收取的资金占用费（非经常性损益项目）"/>
                <w:tag w:val="_GBC_2354037cefbe47278dd02d5b0bf75d3f"/>
                <w:id w:val="-143578933"/>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企业取得子公司、联营企业及合营企业的投资成本小于取得投资时应享有被投资单位可辨认净资产公允价值产生的收益</w:t>
                </w:r>
              </w:p>
            </w:tc>
            <w:sdt>
              <w:sdtPr>
                <w:rPr>
                  <w:color w:val="000000" w:themeColor="text1"/>
                  <w:szCs w:val="21"/>
                </w:rPr>
                <w:alias w:val="企业取得子公司、联营企业及合营企业的投资成本小于取得投资时应享有被投资单位可辨认净资产公允价值产生的收益（非经常性损益项.."/>
                <w:tag w:val="_GBC_169232de34af47af8cf8a02a9197502c"/>
                <w:id w:val="26191270"/>
                <w:lock w:val="sdtLocked"/>
                <w:dataBinding w:prefixMappings="xmlns:clcid-pte='clcid-pte'" w:xpath="/*/clcid-pte:QiYeHeBingDeHeBingChengBenXiaoYuHeBingShiYingXiangYouBeiHeBingDanWeiKeBianRenJingZiChanGongYunJiaZhiChanShengDeSunYi" w:storeItemID="{89EBAB94-44A0-46A2-B712-30D997D04A6D}"/>
                <w:text/>
              </w:sdtPr>
              <w:sdtContent>
                <w:tc>
                  <w:tcPr>
                    <w:tcW w:w="952" w:type="pct"/>
                  </w:tcPr>
                  <w:p w:rsidR="00D14D3F" w:rsidRPr="00964AEE" w:rsidRDefault="005F1444">
                    <w:pPr>
                      <w:jc w:val="right"/>
                      <w:rPr>
                        <w:color w:val="000000" w:themeColor="text1"/>
                        <w:szCs w:val="21"/>
                      </w:rPr>
                    </w:pPr>
                    <w:r w:rsidRPr="00964AEE">
                      <w:rPr>
                        <w:rFonts w:hint="eastAsia"/>
                        <w:color w:val="000000" w:themeColor="text1"/>
                        <w:szCs w:val="21"/>
                      </w:rPr>
                      <w:t>3,975,498.80</w:t>
                    </w:r>
                  </w:p>
                </w:tc>
              </w:sdtContent>
            </w:sdt>
            <w:sdt>
              <w:sdtPr>
                <w:rPr>
                  <w:color w:val="000000" w:themeColor="text1"/>
                  <w:szCs w:val="21"/>
                </w:rPr>
                <w:alias w:val="企业取得子公司、联营企业及合营企业的投资成本小于取得投资时应享有被投资单位可辨认净资产公允价值产生的收益的说明（非经常性.."/>
                <w:tag w:val="_GBC_5ab7284ec053483eb3975f11cf4a5c75"/>
                <w:id w:val="1191297"/>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企业取得子公司、联营企业及合营企业的投资成本小于取得投资时应享有被投资单位可辨认净资产公允价值产生的收益（非经常性损益项.."/>
                <w:tag w:val="_GBC_a25a8747cf384502865716bfc406927c"/>
                <w:id w:val="-1939973348"/>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企业取得子公司、联营企业及合营企业的投资成本小于取得投资时应享有被投资单位可辨认净资产公允价值产生的收益（非经常性损益项.."/>
                <w:tag w:val="_GBC_5695ac6d3f1c4bf9afca632769304141"/>
                <w:id w:val="1285308205"/>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非货币性资产交换损益</w:t>
                </w:r>
              </w:p>
            </w:tc>
            <w:sdt>
              <w:sdtPr>
                <w:rPr>
                  <w:color w:val="000000" w:themeColor="text1"/>
                  <w:szCs w:val="21"/>
                </w:rPr>
                <w:alias w:val="非货币性资产交换损益（非经常性损益项目）"/>
                <w:tag w:val="_GBC_486acd8fb80f452e9704219348b9b157"/>
                <w:id w:val="26191273"/>
                <w:lock w:val="sdtLocked"/>
                <w:showingPlcHdr/>
                <w:dataBinding w:prefixMappings="xmlns:clcid-pte='clcid-pte'" w:xpath="/*/clcid-pte:FeiJingChangXingSunYiZhongZiChanZhiHuanSunYi" w:storeItemID="{89EBAB94-44A0-46A2-B712-30D997D04A6D}"/>
                <w:text/>
              </w:sdtPr>
              <w:sdtContent>
                <w:tc>
                  <w:tcPr>
                    <w:tcW w:w="952" w:type="pct"/>
                  </w:tcPr>
                  <w:p w:rsidR="00D14D3F" w:rsidRPr="00964AEE" w:rsidRDefault="00EF2D74">
                    <w:pPr>
                      <w:jc w:val="right"/>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非货币性资产交换损益的说明（非经常性损益项目）"/>
                <w:tag w:val="_GBC_0ccb6660928243f8a097d143e6293645"/>
                <w:id w:val="1191300"/>
                <w:lock w:val="sdtLocked"/>
                <w:showingPlcHdr/>
                <w:dataBinding w:prefixMappings="xmlns:clcid-pte='clcid-pte'" w:xpath="/*/clcid-pte:FeiJingChangXingSunYiZhongZiChanZhiHuanSunYi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非货币性资产交换损益（非经常性损益项目）"/>
                <w:tag w:val="_GBC_c10faadbc4ed4886ba9cfcf050fec0f3"/>
                <w:id w:val="-1798597995"/>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非货币性资产交换损益（非经常性损益项目）"/>
                <w:tag w:val="_GBC_1aff2a1b912842728ba98cf21fac7327"/>
                <w:id w:val="-562792935"/>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委托他人投资或管理资产的损益</w:t>
                </w:r>
              </w:p>
            </w:tc>
            <w:sdt>
              <w:sdtPr>
                <w:rPr>
                  <w:color w:val="000000" w:themeColor="text1"/>
                  <w:szCs w:val="21"/>
                </w:rPr>
                <w:alias w:val="委托他人投资或管理资产的损益（非经常性损益项目）"/>
                <w:tag w:val="_GBC_03d926456c3f4d68989224017afdae20"/>
                <w:id w:val="26191276"/>
                <w:lock w:val="sdtLocked"/>
                <w:dataBinding w:prefixMappings="xmlns:clcid-pte='clcid-pte'" w:xpath="/*/clcid-pte:WeiTuoTaRenTouZiHuoGuanLiZiChanDeSunYiFeiJingChangXingSunYiXiangMu" w:storeItemID="{89EBAB94-44A0-46A2-B712-30D997D04A6D}"/>
                <w:text/>
              </w:sdtPr>
              <w:sdtContent>
                <w:tc>
                  <w:tcPr>
                    <w:tcW w:w="952" w:type="pct"/>
                  </w:tcPr>
                  <w:p w:rsidR="00D14D3F" w:rsidRPr="00964AEE" w:rsidRDefault="005F1444">
                    <w:pPr>
                      <w:jc w:val="right"/>
                      <w:rPr>
                        <w:color w:val="000000" w:themeColor="text1"/>
                        <w:szCs w:val="21"/>
                      </w:rPr>
                    </w:pPr>
                    <w:r w:rsidRPr="00964AEE">
                      <w:rPr>
                        <w:rFonts w:hint="eastAsia"/>
                        <w:color w:val="000000" w:themeColor="text1"/>
                        <w:szCs w:val="21"/>
                      </w:rPr>
                      <w:t>51,246,918.56</w:t>
                    </w:r>
                  </w:p>
                </w:tc>
              </w:sdtContent>
            </w:sdt>
            <w:sdt>
              <w:sdtPr>
                <w:rPr>
                  <w:color w:val="000000" w:themeColor="text1"/>
                  <w:szCs w:val="21"/>
                </w:rPr>
                <w:alias w:val="委托他人投资或管理资产的损益的说明（非经常性损益项目）"/>
                <w:tag w:val="_GBC_7aa707768bd34d49895e80e2deb35e28"/>
                <w:id w:val="1191303"/>
                <w:lock w:val="sdtLocked"/>
                <w:showingPlcHdr/>
                <w:dataBinding w:prefixMappings="xmlns:clcid-pte='clcid-pte'" w:xpath="/*/clcid-pte:WeiTuoTaRenTouZiHuoGuanLiZiChanDeSunYiFeiJingChangXingSunYiXiangMu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委托他人投资或管理资产的损益（非经常性损益项目）"/>
                <w:tag w:val="_GBC_c6b0f3682c4643e2894a5ea6b2a336b5"/>
                <w:id w:val="1762101129"/>
                <w:lock w:val="sdtLocked"/>
              </w:sdtPr>
              <w:sdtContent>
                <w:tc>
                  <w:tcPr>
                    <w:tcW w:w="952" w:type="pct"/>
                  </w:tcPr>
                  <w:p w:rsidR="00D14D3F" w:rsidRPr="00964AEE" w:rsidRDefault="00E4464F">
                    <w:pPr>
                      <w:jc w:val="right"/>
                      <w:rPr>
                        <w:color w:val="000000" w:themeColor="text1"/>
                        <w:szCs w:val="21"/>
                      </w:rPr>
                    </w:pPr>
                    <w:r w:rsidRPr="00964AEE">
                      <w:rPr>
                        <w:color w:val="000000" w:themeColor="text1"/>
                        <w:szCs w:val="21"/>
                      </w:rPr>
                      <w:t>3,563,280.52</w:t>
                    </w:r>
                  </w:p>
                </w:tc>
              </w:sdtContent>
            </w:sdt>
            <w:sdt>
              <w:sdtPr>
                <w:rPr>
                  <w:color w:val="000000" w:themeColor="text1"/>
                  <w:szCs w:val="21"/>
                </w:rPr>
                <w:alias w:val="委托他人投资或管理资产的损益（非经常性损益项目）"/>
                <w:tag w:val="_GBC_bc29cc30fd4d4d0bab20a6061df0fbd8"/>
                <w:id w:val="1060913109"/>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因不可抗力因素，如遭受自然灾害而计提的各项资产减值准备</w:t>
                </w:r>
              </w:p>
            </w:tc>
            <w:sdt>
              <w:sdtPr>
                <w:rPr>
                  <w:color w:val="000000" w:themeColor="text1"/>
                  <w:szCs w:val="21"/>
                </w:rPr>
                <w:alias w:val="因不可抗力因素，如遭受自然灾害而计提的各项资产减值准备（非经常性损益项目）"/>
                <w:tag w:val="_GBC_60f488230e88476f8e910bcd4afbb8de"/>
                <w:id w:val="26191279"/>
                <w:lock w:val="sdtLocked"/>
                <w:showingPlcHdr/>
                <w:dataBinding w:prefixMappings="xmlns:clcid-pte='clcid-pte'" w:xpath="/*/clcid-pte:FeiJingChangXingSunYiZhongJiTiDeGeXiangZiChanJianZhiZhunBei" w:storeItemID="{89EBAB94-44A0-46A2-B712-30D997D04A6D}"/>
                <w:text/>
              </w:sdtPr>
              <w:sdtContent>
                <w:tc>
                  <w:tcPr>
                    <w:tcW w:w="952" w:type="pct"/>
                  </w:tcPr>
                  <w:p w:rsidR="00D14D3F" w:rsidRPr="00964AEE" w:rsidRDefault="00EF2D74">
                    <w:pPr>
                      <w:jc w:val="right"/>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因不可抗力因素，如遭受自然灾害而计提的各项资产减值准备的说明（非经常性损益项目）"/>
                <w:tag w:val="_GBC_d2105b54b30143e88dd78d8eb2a19029"/>
                <w:id w:val="1191306"/>
                <w:lock w:val="sdtLocked"/>
                <w:showingPlcHdr/>
                <w:dataBinding w:prefixMappings="xmlns:clcid-pte='clcid-pte'" w:xpath="/*/clcid-pte:FeiJingChangXingSunYiZhongJiTiDeGeXiangZiChanJianZhiZhunBei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因不可抗力因素，如遭受自然灾害而计提的各项资产减值准备（非经常性损益项目）"/>
                <w:tag w:val="_GBC_7dd369d03bd24cccbe9cd8a3094f44d7"/>
                <w:id w:val="2042006171"/>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因不可抗力因素，如遭受自然灾害而计提的各项资产减值准备（非经常性损益项目）"/>
                <w:tag w:val="_GBC_897274c883c241c0b49f02969186a565"/>
                <w:id w:val="598138062"/>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债务重组损益</w:t>
                </w:r>
              </w:p>
            </w:tc>
            <w:sdt>
              <w:sdtPr>
                <w:rPr>
                  <w:color w:val="000000" w:themeColor="text1"/>
                  <w:szCs w:val="21"/>
                </w:rPr>
                <w:alias w:val="债务重组损益（非经常性损益项目）"/>
                <w:tag w:val="_GBC_d64bfd2d8c9645fb970654d2a5278e1a"/>
                <w:id w:val="1191216"/>
                <w:lock w:val="sdtLocked"/>
                <w:showingPlcHdr/>
                <w:dataBinding w:prefixMappings="xmlns:clcid-pte='clcid-pte'" w:xpath="/*/clcid-pte:FeiJingChangXingSunYiZhongZhaiWuZhongZuSunYi" w:storeItemID="{89EBAB94-44A0-46A2-B712-30D997D04A6D}"/>
                <w:text/>
              </w:sdtPr>
              <w:sdtContent>
                <w:tc>
                  <w:tcPr>
                    <w:tcW w:w="952" w:type="pct"/>
                  </w:tcPr>
                  <w:p w:rsidR="00D14D3F" w:rsidRPr="00964AEE" w:rsidRDefault="00EF2D74">
                    <w:pPr>
                      <w:jc w:val="right"/>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债务重组损益的说明（非经常性损益项目）"/>
                <w:tag w:val="_GBC_47534163d87a46f4b6a79708f7497fb1"/>
                <w:id w:val="1191309"/>
                <w:lock w:val="sdtLocked"/>
                <w:showingPlcHdr/>
                <w:dataBinding w:prefixMappings="xmlns:clcid-pte='clcid-pte'" w:xpath="/*/clcid-pte:FeiJingChangXingSunYiZhongZhaiWuZhongZuSunYi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债务重组损益（非经常性损益项目）"/>
                <w:tag w:val="_GBC_a488363c2cec4f6aada0b398455d801f"/>
                <w:id w:val="1686170138"/>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债务重组损益（非经常性损益项目）"/>
                <w:tag w:val="_GBC_77ea22a201d44d538110004a582460f3"/>
                <w:id w:val="1091972619"/>
                <w:lock w:val="sdtLocked"/>
              </w:sdtPr>
              <w:sdtContent>
                <w:tc>
                  <w:tcPr>
                    <w:tcW w:w="952" w:type="pct"/>
                  </w:tcPr>
                  <w:p w:rsidR="00D14D3F" w:rsidRPr="00964AEE" w:rsidRDefault="00E4464F">
                    <w:pPr>
                      <w:jc w:val="right"/>
                      <w:rPr>
                        <w:color w:val="000000" w:themeColor="text1"/>
                        <w:szCs w:val="21"/>
                      </w:rPr>
                    </w:pPr>
                    <w:r w:rsidRPr="00964AEE">
                      <w:rPr>
                        <w:color w:val="000000" w:themeColor="text1"/>
                        <w:szCs w:val="21"/>
                      </w:rPr>
                      <w:t>5,380,600.93</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企业重组费用，如安置职工的支出、整合费用等</w:t>
                </w:r>
              </w:p>
            </w:tc>
            <w:sdt>
              <w:sdtPr>
                <w:rPr>
                  <w:color w:val="000000" w:themeColor="text1"/>
                  <w:szCs w:val="21"/>
                </w:rPr>
                <w:alias w:val="企业重组费用，如安置职工的支出、整合费用等（非经常性损益项目）"/>
                <w:tag w:val="_GBC_c8188a8f072146298be15aad2e72f2b1"/>
                <w:id w:val="1191219"/>
                <w:lock w:val="sdtLocked"/>
                <w:showingPlcHdr/>
                <w:dataBinding w:prefixMappings="xmlns:clcid-pte='clcid-pte'" w:xpath="/*/clcid-pte:QiYeZhongZuFeiYongRuAnZhiZhiGongDeZhiChuZhengHeFeiYongDeng" w:storeItemID="{89EBAB94-44A0-46A2-B712-30D997D04A6D}"/>
                <w:text/>
              </w:sdtPr>
              <w:sdtContent>
                <w:tc>
                  <w:tcPr>
                    <w:tcW w:w="952" w:type="pct"/>
                  </w:tcPr>
                  <w:p w:rsidR="00D14D3F" w:rsidRPr="00964AEE" w:rsidRDefault="00EF2D74">
                    <w:pPr>
                      <w:jc w:val="right"/>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企业重组费用，如安置职工的支出、整合费用等的说明（非经常性损益项目）"/>
                <w:tag w:val="_GBC_1047e98f926845b1b4dd0ec3b5942f68"/>
                <w:id w:val="1191312"/>
                <w:lock w:val="sdtLocked"/>
                <w:showingPlcHdr/>
                <w:dataBinding w:prefixMappings="xmlns:clcid-pte='clcid-pte'" w:xpath="/*/clcid-pte:QiYeZhongZuFeiYongRuAnZhiZhiGongDeZhiChuZhengHeFeiYongDeng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企业重组费用，如安置职工的支出、整合费用等（非经常性损益项目）"/>
                <w:tag w:val="_GBC_acfefdbd36f248749b67f838aad357da"/>
                <w:id w:val="1845904093"/>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企业重组费用，如安置职工的支出、整合费用等（非经常性损益项目）"/>
                <w:tag w:val="_GBC_acd6fdd179ac4f329737983f4aa7f3c2"/>
                <w:id w:val="89362171"/>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交易价格显失公允的交易产生的超过公允价值部分的损益</w:t>
                </w:r>
              </w:p>
            </w:tc>
            <w:sdt>
              <w:sdtPr>
                <w:rPr>
                  <w:color w:val="000000" w:themeColor="text1"/>
                  <w:szCs w:val="21"/>
                </w:rPr>
                <w:alias w:val="交易价格显失公允的交易产生的超过公允价值部分的损益（非经常性损益项目）"/>
                <w:tag w:val="_GBC_0d3f47734ca14bf5bcb7a1e74537307d"/>
                <w:id w:val="1191222"/>
                <w:lock w:val="sdtLocked"/>
                <w:showingPlcHdr/>
                <w:dataBinding w:prefixMappings="xmlns:clcid-pte='clcid-pte'" w:xpath="/*/clcid-pte:FeiJingChangXingSunYiZhongJiaoYiJiaGeXianShiGongYunDeJiaoYiChanShengDeSunYi" w:storeItemID="{89EBAB94-44A0-46A2-B712-30D997D04A6D}"/>
                <w:text/>
              </w:sdtPr>
              <w:sdtContent>
                <w:tc>
                  <w:tcPr>
                    <w:tcW w:w="952" w:type="pct"/>
                  </w:tcPr>
                  <w:p w:rsidR="00D14D3F" w:rsidRPr="00964AEE" w:rsidRDefault="00EF2D74">
                    <w:pPr>
                      <w:jc w:val="right"/>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交易价格显失公允的交易产生的超过公允价值部分的损益的说明（非经常性损益项目）"/>
                <w:tag w:val="_GBC_98d5c2a1bff64b70b1fe53422048aebb"/>
                <w:id w:val="1191315"/>
                <w:lock w:val="sdtLocked"/>
                <w:showingPlcHdr/>
                <w:dataBinding w:prefixMappings="xmlns:clcid-pte='clcid-pte'" w:xpath="/*/clcid-pte:FeiJingChangXingSunYiZhongJiaoYiJiaGeXianShiGongYunDeJiaoYiChanShengDeSunYi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交易价格显失公允的交易产生的超过公允价值部分的损益（非经常性损益项目）"/>
                <w:tag w:val="_GBC_a21302fefeca43d099d9e931514df998"/>
                <w:id w:val="1199209053"/>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交易价格显失公允的交易产生的超过公允价值部分的损益（非经常性损益项目）"/>
                <w:tag w:val="_GBC_1df02f3395064fe2be1101037a0792ce"/>
                <w:id w:val="-1601638578"/>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同一控制下企业合并产生的子公司期初至合并日的当期净损益</w:t>
                </w:r>
              </w:p>
            </w:tc>
            <w:sdt>
              <w:sdtPr>
                <w:rPr>
                  <w:color w:val="000000" w:themeColor="text1"/>
                  <w:szCs w:val="21"/>
                </w:rPr>
                <w:alias w:val="同一控制下企业合并产生的子公司期初至合并日的当期净损益（非经常性损益项目）"/>
                <w:tag w:val="_GBC_f12a9ff39ba74938b375e450b22f2e96"/>
                <w:id w:val="1191225"/>
                <w:lock w:val="sdtLocked"/>
                <w:dataBinding w:prefixMappings="xmlns:clcid-pte='clcid-pte'" w:xpath="/*/clcid-pte:TongYiKongZhiXiaQiYeHeBingChanShengDeZiGongSiQiChuZhiHeBingRiDeDangQiJingSunYi" w:storeItemID="{89EBAB94-44A0-46A2-B712-30D997D04A6D}"/>
                <w:text/>
              </w:sdtPr>
              <w:sdtContent>
                <w:tc>
                  <w:tcPr>
                    <w:tcW w:w="952" w:type="pct"/>
                  </w:tcPr>
                  <w:p w:rsidR="00D14D3F" w:rsidRPr="00964AEE" w:rsidRDefault="005F1444">
                    <w:pPr>
                      <w:jc w:val="right"/>
                      <w:rPr>
                        <w:color w:val="000000" w:themeColor="text1"/>
                        <w:szCs w:val="21"/>
                      </w:rPr>
                    </w:pPr>
                    <w:r w:rsidRPr="00964AEE">
                      <w:rPr>
                        <w:rFonts w:hint="eastAsia"/>
                        <w:color w:val="000000" w:themeColor="text1"/>
                        <w:szCs w:val="21"/>
                      </w:rPr>
                      <w:t>1,014,143,262.23</w:t>
                    </w:r>
                  </w:p>
                </w:tc>
              </w:sdtContent>
            </w:sdt>
            <w:sdt>
              <w:sdtPr>
                <w:rPr>
                  <w:color w:val="000000" w:themeColor="text1"/>
                  <w:szCs w:val="21"/>
                </w:rPr>
                <w:alias w:val="同一控制下企业合并产生的子公司期初至合并日的当期净损益的说明（非经常性损益项目）"/>
                <w:tag w:val="_GBC_4a14bffeec944c53ba7b0dc36b9cfe0e"/>
                <w:id w:val="1191318"/>
                <w:lock w:val="sdtLocked"/>
                <w:showingPlcHdr/>
                <w:dataBinding w:prefixMappings="xmlns:clcid-pte='clcid-pte'" w:xpath="/*/clcid-pte:TongYiKongZhiXiaQiYeHeBingChanShengDeZiGongSiQiChuZhiHeBingRiDeDangQiJingSunYi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同一控制下企业合并产生的子公司期初至合并日的当期净损益（非经常性损益项目）"/>
                <w:tag w:val="_GBC_886a419430e34851b316c50331e3a705"/>
                <w:id w:val="1095818828"/>
                <w:lock w:val="sdtLocked"/>
              </w:sdtPr>
              <w:sdtContent>
                <w:tc>
                  <w:tcPr>
                    <w:tcW w:w="952" w:type="pct"/>
                  </w:tcPr>
                  <w:p w:rsidR="00D14D3F" w:rsidRPr="00964AEE" w:rsidRDefault="003236EA">
                    <w:pPr>
                      <w:jc w:val="right"/>
                      <w:rPr>
                        <w:color w:val="000000" w:themeColor="text1"/>
                        <w:szCs w:val="21"/>
                      </w:rPr>
                    </w:pPr>
                    <w:r w:rsidRPr="00964AEE">
                      <w:rPr>
                        <w:color w:val="000000" w:themeColor="text1"/>
                        <w:szCs w:val="21"/>
                      </w:rPr>
                      <w:t>765,014,496.58</w:t>
                    </w:r>
                  </w:p>
                </w:tc>
              </w:sdtContent>
            </w:sdt>
            <w:sdt>
              <w:sdtPr>
                <w:rPr>
                  <w:color w:val="000000" w:themeColor="text1"/>
                  <w:szCs w:val="21"/>
                </w:rPr>
                <w:alias w:val="同一控制下企业合并产生的子公司期初至合并日的当期净损益（非经常性损益项目）"/>
                <w:tag w:val="_GBC_8b7cbb13165d4e2795bc909c8c98e174"/>
                <w:id w:val="-970671523"/>
                <w:lock w:val="sdtLocked"/>
              </w:sdtPr>
              <w:sdtContent>
                <w:tc>
                  <w:tcPr>
                    <w:tcW w:w="952" w:type="pct"/>
                  </w:tcPr>
                  <w:p w:rsidR="00D14D3F" w:rsidRPr="00964AEE" w:rsidRDefault="00E4464F">
                    <w:pPr>
                      <w:jc w:val="right"/>
                      <w:rPr>
                        <w:color w:val="000000" w:themeColor="text1"/>
                        <w:szCs w:val="21"/>
                      </w:rPr>
                    </w:pPr>
                    <w:r w:rsidRPr="00964AEE">
                      <w:rPr>
                        <w:color w:val="000000" w:themeColor="text1"/>
                        <w:szCs w:val="21"/>
                      </w:rPr>
                      <w:t>177,232,271.04</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与公司正常经营业务无关的或有事项产生的损益</w:t>
                </w:r>
              </w:p>
            </w:tc>
            <w:sdt>
              <w:sdtPr>
                <w:rPr>
                  <w:color w:val="000000" w:themeColor="text1"/>
                  <w:szCs w:val="21"/>
                </w:rPr>
                <w:alias w:val="与公司正常经营业务无关的或有事项产生的损益（非经常性损益项目）"/>
                <w:tag w:val="_GBC_4df813a9059a434380e9bbc3d5359064"/>
                <w:id w:val="1191228"/>
                <w:lock w:val="sdtLocked"/>
                <w:showingPlcHdr/>
                <w:dataBinding w:prefixMappings="xmlns:clcid-pte='clcid-pte'" w:xpath="/*/clcid-pte:YuGongSiZhuYingYeWuWuGuanDeYuJiFuZhaiChanShengDeSunYi" w:storeItemID="{89EBAB94-44A0-46A2-B712-30D997D04A6D}"/>
                <w:text/>
              </w:sdtPr>
              <w:sdtContent>
                <w:tc>
                  <w:tcPr>
                    <w:tcW w:w="952" w:type="pct"/>
                  </w:tcPr>
                  <w:p w:rsidR="00D14D3F" w:rsidRPr="00964AEE" w:rsidRDefault="00EF2D74">
                    <w:pPr>
                      <w:jc w:val="right"/>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与公司正常经营业务无关的或有事项产生的损益的说明（非经常性损益项目）"/>
                <w:tag w:val="_GBC_1ece571fbdc6432389b9ee98afce0e0b"/>
                <w:id w:val="1191321"/>
                <w:lock w:val="sdtLocked"/>
                <w:showingPlcHdr/>
                <w:dataBinding w:prefixMappings="xmlns:clcid-pte='clcid-pte'" w:xpath="/*/clcid-pte:YuGongSiZhuYingYeWuWuGuanDeYuJiFuZhaiChanShengDeSunYi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与公司正常经营业务无关的或有事项产生的损益（非经常性损益项目）"/>
                <w:tag w:val="_GBC_36a2113ded074806b9aaa04666b849e9"/>
                <w:id w:val="-626399723"/>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与公司正常经营业务无关的或有事项产生的损益（非经常性损益项目）"/>
                <w:tag w:val="_GBC_4e68ed90127c4a7d8ff9c2ee28fc38ea"/>
                <w:id w:val="1029770199"/>
                <w:lock w:val="sdtLocked"/>
              </w:sdtPr>
              <w:sdtContent>
                <w:tc>
                  <w:tcPr>
                    <w:tcW w:w="952" w:type="pct"/>
                  </w:tcPr>
                  <w:p w:rsidR="00D14D3F" w:rsidRPr="00964AEE" w:rsidRDefault="00E4464F">
                    <w:pPr>
                      <w:jc w:val="right"/>
                      <w:rPr>
                        <w:color w:val="000000" w:themeColor="text1"/>
                        <w:szCs w:val="21"/>
                      </w:rPr>
                    </w:pPr>
                    <w:r w:rsidRPr="00964AEE">
                      <w:rPr>
                        <w:color w:val="000000" w:themeColor="text1"/>
                        <w:szCs w:val="21"/>
                      </w:rPr>
                      <w:t>-2,000,000.00</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sdt>
              <w:sdtPr>
                <w:rPr>
                  <w:color w:val="000000" w:themeColor="text1"/>
                  <w:szCs w:val="21"/>
                </w:rPr>
                <w:alias w:val="除同公司正常经营业务相关的有效套期保值业务外，持有交易性金融资产、交易性金融负债产生的公允价值变动损益，以及处置交易性金.."/>
                <w:tag w:val="_GBC_42b8bd6886ac42a2b1b105fcc46d4877"/>
                <w:id w:val="1191231"/>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tc>
                  <w:tcPr>
                    <w:tcW w:w="952" w:type="pct"/>
                  </w:tcPr>
                  <w:p w:rsidR="00D14D3F" w:rsidRPr="00964AEE" w:rsidRDefault="005F1444">
                    <w:pPr>
                      <w:jc w:val="right"/>
                      <w:rPr>
                        <w:color w:val="000000" w:themeColor="text1"/>
                        <w:szCs w:val="21"/>
                      </w:rPr>
                    </w:pPr>
                    <w:r w:rsidRPr="00964AEE">
                      <w:rPr>
                        <w:rFonts w:hint="eastAsia"/>
                        <w:color w:val="000000" w:themeColor="text1"/>
                        <w:szCs w:val="21"/>
                      </w:rPr>
                      <w:t>-12,290,298.92</w:t>
                    </w:r>
                  </w:p>
                </w:tc>
              </w:sdtContent>
            </w:sdt>
            <w:sdt>
              <w:sdtPr>
                <w:rPr>
                  <w:color w:val="000000" w:themeColor="text1"/>
                  <w:szCs w:val="21"/>
                </w:rPr>
                <w:alias w:val="除同公司正常经营业务相关的有效套期保值业务外，持有交易性金融资产、交易性金融负债产生的公允价值变动损益，以及处置交易性金.."/>
                <w:tag w:val="_GBC_d54ac4d5c8934949b1f216e62675e7ba"/>
                <w:id w:val="119132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除同公司正常经营业务相关的有效套期保值业务外，持有交易性金融资产、交易性金融负债产生的公允价值变动损益，以及处置交易性金.."/>
                <w:tag w:val="_GBC_d1a44fdcfa154172b5079c9ecb20dbc6"/>
                <w:id w:val="-1918229914"/>
                <w:lock w:val="sdtLocked"/>
              </w:sdtPr>
              <w:sdtContent>
                <w:tc>
                  <w:tcPr>
                    <w:tcW w:w="952" w:type="pct"/>
                  </w:tcPr>
                  <w:p w:rsidR="00D14D3F" w:rsidRPr="00964AEE" w:rsidRDefault="00E4464F">
                    <w:pPr>
                      <w:jc w:val="right"/>
                      <w:rPr>
                        <w:color w:val="000000" w:themeColor="text1"/>
                        <w:szCs w:val="21"/>
                      </w:rPr>
                    </w:pPr>
                    <w:r w:rsidRPr="00964AEE">
                      <w:rPr>
                        <w:color w:val="000000" w:themeColor="text1"/>
                        <w:szCs w:val="21"/>
                      </w:rPr>
                      <w:t>293,619,039.40</w:t>
                    </w:r>
                  </w:p>
                </w:tc>
              </w:sdtContent>
            </w:sdt>
            <w:sdt>
              <w:sdtPr>
                <w:rPr>
                  <w:color w:val="000000" w:themeColor="text1"/>
                  <w:szCs w:val="21"/>
                </w:rPr>
                <w:alias w:val="除同公司正常经营业务相关的有效套期保值业务外，持有交易性金融资产、交易性金融负债产生的公允价值变动损益，以及处置交易性金.."/>
                <w:tag w:val="_GBC_faa9477fe7fb483b88e5a60f8acb2b1c"/>
                <w:id w:val="-118768061"/>
                <w:lock w:val="sdtLocked"/>
              </w:sdtPr>
              <w:sdtContent>
                <w:tc>
                  <w:tcPr>
                    <w:tcW w:w="952" w:type="pct"/>
                  </w:tcPr>
                  <w:p w:rsidR="00D14D3F" w:rsidRPr="00964AEE" w:rsidRDefault="00E4464F">
                    <w:pPr>
                      <w:jc w:val="right"/>
                      <w:rPr>
                        <w:color w:val="000000" w:themeColor="text1"/>
                        <w:szCs w:val="21"/>
                      </w:rPr>
                    </w:pPr>
                    <w:r w:rsidRPr="00964AEE">
                      <w:rPr>
                        <w:color w:val="000000" w:themeColor="text1"/>
                        <w:szCs w:val="21"/>
                      </w:rPr>
                      <w:t>130,903,883.09</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单独进行减值测试的应收款项减值准备转回</w:t>
                </w:r>
              </w:p>
            </w:tc>
            <w:sdt>
              <w:sdtPr>
                <w:rPr>
                  <w:color w:val="000000" w:themeColor="text1"/>
                  <w:szCs w:val="21"/>
                </w:rPr>
                <w:alias w:val="单独进行减值测试的应收款项减值准备转回（非经常性损益项目）"/>
                <w:tag w:val="_GBC_11e7a54782ce4d4ea55741ca3eccfab2"/>
                <w:id w:val="1191234"/>
                <w:lock w:val="sdtLocked"/>
                <w:showingPlcHdr/>
                <w:dataBinding w:prefixMappings="xmlns:clcid-pte='clcid-pte'" w:xpath="/*/clcid-pte:DanDuJinXingJianZhiCeShiDeYingShouKuanXiangJianZhiZhunBeiZhuanHui" w:storeItemID="{89EBAB94-44A0-46A2-B712-30D997D04A6D}"/>
                <w:text/>
              </w:sdtPr>
              <w:sdtContent>
                <w:tc>
                  <w:tcPr>
                    <w:tcW w:w="952" w:type="pct"/>
                  </w:tcPr>
                  <w:p w:rsidR="00D14D3F" w:rsidRPr="00964AEE" w:rsidRDefault="00EF2D74">
                    <w:pPr>
                      <w:jc w:val="right"/>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单独进行减值测试的应收款项减值准备转回的说明（非经常性损益项目）"/>
                <w:tag w:val="_GBC_6b3635c462884a1ab6e9eda67edb2743"/>
                <w:id w:val="1191327"/>
                <w:lock w:val="sdtLocked"/>
                <w:showingPlcHdr/>
                <w:dataBinding w:prefixMappings="xmlns:clcid-pte='clcid-pte'" w:xpath="/*/clcid-pte:DanDuJinXingJianZhiCeShiDeYingShouKuanXiangJianZhiZhunBeiZhuanHui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单独进行减值测试的应收款项减值准备转回（非经常性损益项目）"/>
                <w:tag w:val="_GBC_dfd73fb42a17414593ee483fceb7df90"/>
                <w:id w:val="372812954"/>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单独进行减值测试的应收款项减值准备转回（非经常性损益项目）"/>
                <w:tag w:val="_GBC_a451ee639ada4a1da81a1bfe3d5d03a1"/>
                <w:id w:val="1189104429"/>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对外委托贷款取得的损益</w:t>
                </w:r>
              </w:p>
            </w:tc>
            <w:sdt>
              <w:sdtPr>
                <w:rPr>
                  <w:color w:val="000000" w:themeColor="text1"/>
                  <w:szCs w:val="21"/>
                </w:rPr>
                <w:alias w:val="对外委托贷款取得的损益（非经常性损益项目）"/>
                <w:tag w:val="_GBC_611a46074c784e99a3e43b9dcb8b5375"/>
                <w:id w:val="1191237"/>
                <w:lock w:val="sdtLocked"/>
                <w:dataBinding w:prefixMappings="xmlns:clcid-pte='clcid-pte'" w:xpath="/*/clcid-pte:DuiWaiWeiTuoDaiKuanQuDeDeSunYi" w:storeItemID="{89EBAB94-44A0-46A2-B712-30D997D04A6D}"/>
                <w:text/>
              </w:sdtPr>
              <w:sdtContent>
                <w:tc>
                  <w:tcPr>
                    <w:tcW w:w="952" w:type="pct"/>
                  </w:tcPr>
                  <w:p w:rsidR="00D14D3F" w:rsidRPr="00964AEE" w:rsidRDefault="005F1444">
                    <w:pPr>
                      <w:jc w:val="right"/>
                      <w:rPr>
                        <w:color w:val="000000" w:themeColor="text1"/>
                        <w:szCs w:val="21"/>
                      </w:rPr>
                    </w:pPr>
                    <w:r w:rsidRPr="00964AEE">
                      <w:rPr>
                        <w:rFonts w:hint="eastAsia"/>
                        <w:color w:val="000000" w:themeColor="text1"/>
                        <w:szCs w:val="21"/>
                      </w:rPr>
                      <w:t>45,176,687.95</w:t>
                    </w:r>
                  </w:p>
                </w:tc>
              </w:sdtContent>
            </w:sdt>
            <w:sdt>
              <w:sdtPr>
                <w:rPr>
                  <w:color w:val="000000" w:themeColor="text1"/>
                  <w:szCs w:val="21"/>
                </w:rPr>
                <w:alias w:val="对外委托贷款取得的损益的说明（非经常性损益项目）"/>
                <w:tag w:val="_GBC_7507837e13a947aba2d17ae424d98995"/>
                <w:id w:val="1191330"/>
                <w:lock w:val="sdtLocked"/>
                <w:showingPlcHdr/>
                <w:dataBinding w:prefixMappings="xmlns:clcid-pte='clcid-pte'" w:xpath="/*/clcid-pte:DuiWaiWeiTuoDaiKuanQuDeDeSunYi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对外委托贷款取得的损益（非经常性损益项目）"/>
                <w:tag w:val="_GBC_456dad00183041a08e385729e405fa75"/>
                <w:id w:val="719170125"/>
                <w:lock w:val="sdtLocked"/>
              </w:sdtPr>
              <w:sdtContent>
                <w:tc>
                  <w:tcPr>
                    <w:tcW w:w="952" w:type="pct"/>
                  </w:tcPr>
                  <w:p w:rsidR="00D14D3F" w:rsidRPr="00964AEE" w:rsidRDefault="00E4464F">
                    <w:pPr>
                      <w:jc w:val="right"/>
                      <w:rPr>
                        <w:color w:val="000000" w:themeColor="text1"/>
                        <w:szCs w:val="21"/>
                      </w:rPr>
                    </w:pPr>
                    <w:r w:rsidRPr="00964AEE">
                      <w:rPr>
                        <w:color w:val="000000" w:themeColor="text1"/>
                        <w:szCs w:val="21"/>
                      </w:rPr>
                      <w:t>9,266,500.00</w:t>
                    </w:r>
                  </w:p>
                </w:tc>
              </w:sdtContent>
            </w:sdt>
            <w:sdt>
              <w:sdtPr>
                <w:rPr>
                  <w:color w:val="000000" w:themeColor="text1"/>
                  <w:szCs w:val="21"/>
                </w:rPr>
                <w:alias w:val="对外委托贷款取得的损益（非经常性损益项目）"/>
                <w:tag w:val="_GBC_9d179f8849c445f3aefe4bff1b0f1949"/>
                <w:id w:val="1039407483"/>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采用公允价值模式进行后续计量的投资性房地产公允价值变动产生的损益</w:t>
                </w:r>
              </w:p>
            </w:tc>
            <w:sdt>
              <w:sdtPr>
                <w:rPr>
                  <w:color w:val="000000" w:themeColor="text1"/>
                  <w:szCs w:val="21"/>
                </w:rPr>
                <w:alias w:val="采用公允价值模式进行后续计量的投资性房地产公允价值变动产生的损益（非经常性损益项目）"/>
                <w:tag w:val="_GBC_befb60810002429593615e3a521f5276"/>
                <w:id w:val="1191240"/>
                <w:lock w:val="sdtLocked"/>
                <w:dataBinding w:prefixMappings="xmlns:clcid-pte='clcid-pte'" w:xpath="/*/clcid-pte:CaiYongGongYunJiaZhiMoShiJinXingHouXuJiLiangDeTouZiXingFangDiChanGongYunJiaZhiBianDongChanShengDeSunYi" w:storeItemID="{89EBAB94-44A0-46A2-B712-30D997D04A6D}"/>
                <w:text/>
              </w:sdtPr>
              <w:sdtContent>
                <w:tc>
                  <w:tcPr>
                    <w:tcW w:w="952" w:type="pct"/>
                  </w:tcPr>
                  <w:p w:rsidR="00D14D3F" w:rsidRPr="00964AEE" w:rsidRDefault="005F1444">
                    <w:pPr>
                      <w:jc w:val="right"/>
                      <w:rPr>
                        <w:color w:val="000000" w:themeColor="text1"/>
                        <w:szCs w:val="21"/>
                      </w:rPr>
                    </w:pPr>
                    <w:r w:rsidRPr="00964AEE">
                      <w:rPr>
                        <w:rFonts w:hint="eastAsia"/>
                        <w:color w:val="000000" w:themeColor="text1"/>
                        <w:szCs w:val="21"/>
                      </w:rPr>
                      <w:t>71,639,939.30</w:t>
                    </w:r>
                  </w:p>
                </w:tc>
              </w:sdtContent>
            </w:sdt>
            <w:sdt>
              <w:sdtPr>
                <w:rPr>
                  <w:color w:val="000000" w:themeColor="text1"/>
                  <w:szCs w:val="21"/>
                </w:rPr>
                <w:alias w:val="采用公允价值模式进行后续计量的投资性房地产公允价值变动产生的损益的说明（非经常性损益项目）"/>
                <w:tag w:val="_GBC_d13c15f0154e44798ebb83b83298f101"/>
                <w:id w:val="1191333"/>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采用公允价值模式进行后续计量的投资性房地产公允价值变动产生的损益（非经常性损益项目）"/>
                <w:tag w:val="_GBC_b8abba94e24d4e5399124b7345959ec6"/>
                <w:id w:val="177775987"/>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采用公允价值模式进行后续计量的投资性房地产公允价值变动产生的损益（非经常性损益项目）"/>
                <w:tag w:val="_GBC_6633b92d7f4b4f639f5de35107c6d57f"/>
                <w:id w:val="963694693"/>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根据税收、会计等法律、法规的要求对当期损益进行一次性调整对当期损益的影响</w:t>
                </w:r>
              </w:p>
            </w:tc>
            <w:sdt>
              <w:sdtPr>
                <w:rPr>
                  <w:color w:val="000000" w:themeColor="text1"/>
                  <w:szCs w:val="21"/>
                </w:rPr>
                <w:alias w:val="根据税收、会计等法律、法规的要求对当期损益进行一次性调整对当期损益的影响（非经常性损益项目）"/>
                <w:tag w:val="_GBC_ca4bb3049b574b3e8c6e1776b8440b3c"/>
                <w:id w:val="1191243"/>
                <w:lock w:val="sdtLocked"/>
                <w:showingPlcHdr/>
                <w:dataBinding w:prefixMappings="xmlns:clcid-pte='clcid-pte'" w:xpath="/*/clcid-pte:GenJuShuiShouKuaiJiDengFaLvFaGuiDeYaoQiuDuiDangQiSunYiJinXingYiCiXingTiaoZhengDuiDangQiSunYiDeYingXiang" w:storeItemID="{89EBAB94-44A0-46A2-B712-30D997D04A6D}"/>
                <w:text/>
              </w:sdtPr>
              <w:sdtContent>
                <w:tc>
                  <w:tcPr>
                    <w:tcW w:w="952" w:type="pct"/>
                  </w:tcPr>
                  <w:p w:rsidR="00D14D3F" w:rsidRPr="00964AEE" w:rsidRDefault="00EF2D74">
                    <w:pPr>
                      <w:jc w:val="right"/>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根据税收、会计等法律、法规的要求对当期损益进行一次性调整对当期损益的影响的说明（非经常性损益项目）"/>
                <w:tag w:val="_GBC_238aa7e1b60241b4a325f2307526db7f"/>
                <w:id w:val="1191336"/>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根据税收、会计等法律、法规的要求对当期损益进行一次性调整对当期损益的影响（非经常性损益项目）"/>
                <w:tag w:val="_GBC_c25aeba4df4a4c468af581a7bb4852a9"/>
                <w:id w:val="-723065995"/>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根据税收、会计等法律、法规的要求对当期损益进行一次性调整对当期损益的影响（非经常性损益项目）"/>
                <w:tag w:val="_GBC_fcc8fe61685042ddba0ab479cb6306f2"/>
                <w:id w:val="508186803"/>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受托经营取得的托管费收入</w:t>
                </w:r>
              </w:p>
            </w:tc>
            <w:sdt>
              <w:sdtPr>
                <w:rPr>
                  <w:color w:val="000000" w:themeColor="text1"/>
                  <w:szCs w:val="21"/>
                </w:rPr>
                <w:alias w:val="受托经营取得的托管费收入（非经常性损益项目）"/>
                <w:tag w:val="_GBC_64dec82270cd41ecb837bfb42a00fe5d"/>
                <w:id w:val="1191246"/>
                <w:lock w:val="sdtLocked"/>
                <w:showingPlcHdr/>
                <w:dataBinding w:prefixMappings="xmlns:clcid-pte='clcid-pte'" w:xpath="/*/clcid-pte:ShouTuoJingYingQuDeDeTuoGuanFeiShouRu" w:storeItemID="{89EBAB94-44A0-46A2-B712-30D997D04A6D}"/>
                <w:text/>
              </w:sdtPr>
              <w:sdtContent>
                <w:tc>
                  <w:tcPr>
                    <w:tcW w:w="952" w:type="pct"/>
                  </w:tcPr>
                  <w:p w:rsidR="00D14D3F" w:rsidRPr="00964AEE" w:rsidRDefault="00EF2D74">
                    <w:pPr>
                      <w:jc w:val="right"/>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受托经营取得的托管费收入的说明（非经常性损益项目）"/>
                <w:tag w:val="_GBC_eb60e395088e43f9ae0d163e9b11708e"/>
                <w:id w:val="1191339"/>
                <w:lock w:val="sdtLocked"/>
                <w:showingPlcHdr/>
                <w:dataBinding w:prefixMappings="xmlns:clcid-pte='clcid-pte'" w:xpath="/*/clcid-pte:ShouTuoJingYingQuDeDeTuoGuanFeiShouRu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受托经营取得的托管费收入（非经常性损益项目）"/>
                <w:tag w:val="_GBC_f13f957051144ffaba088cf62e3126e9"/>
                <w:id w:val="986052661"/>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受托经营取得的托管费收入（非经常性损益项目）"/>
                <w:tag w:val="_GBC_5897bb8c587144a09ebc83d154354d9f"/>
                <w:id w:val="-737944709"/>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除上述各项之外的其他营业外收入和支出</w:t>
                </w:r>
              </w:p>
            </w:tc>
            <w:sdt>
              <w:sdtPr>
                <w:rPr>
                  <w:color w:val="000000" w:themeColor="text1"/>
                  <w:szCs w:val="21"/>
                </w:rPr>
                <w:alias w:val="除上述各项之外的其他营业外收入和支出（非经常性损益项目）"/>
                <w:tag w:val="_GBC_a773965a05794857b243336e0cfaa234"/>
                <w:id w:val="1191249"/>
                <w:lock w:val="sdtLocked"/>
                <w:dataBinding w:prefixMappings="xmlns:clcid-pte='clcid-pte'" w:xpath="/*/clcid-pte:ChuShangShuGeXiangZhiWaiDeQiTaYingYeWaiShouZhiJingE" w:storeItemID="{89EBAB94-44A0-46A2-B712-30D997D04A6D}"/>
                <w:text/>
              </w:sdtPr>
              <w:sdtContent>
                <w:tc>
                  <w:tcPr>
                    <w:tcW w:w="952" w:type="pct"/>
                  </w:tcPr>
                  <w:p w:rsidR="00D14D3F" w:rsidRPr="00964AEE" w:rsidRDefault="00BF5D75">
                    <w:pPr>
                      <w:jc w:val="right"/>
                      <w:rPr>
                        <w:color w:val="000000" w:themeColor="text1"/>
                        <w:szCs w:val="21"/>
                      </w:rPr>
                    </w:pPr>
                    <w:r w:rsidRPr="00964AEE">
                      <w:rPr>
                        <w:color w:val="000000" w:themeColor="text1"/>
                        <w:szCs w:val="21"/>
                      </w:rPr>
                      <w:t>43,597,108.09</w:t>
                    </w:r>
                  </w:p>
                </w:tc>
              </w:sdtContent>
            </w:sdt>
            <w:sdt>
              <w:sdtPr>
                <w:rPr>
                  <w:color w:val="000000" w:themeColor="text1"/>
                  <w:szCs w:val="21"/>
                </w:rPr>
                <w:alias w:val="除上述各项之外的其他营业外收入和支出的说明（非经常性损益项目）"/>
                <w:tag w:val="_GBC_ac5f6194a5db40ea8e92409805b59f35"/>
                <w:id w:val="1191342"/>
                <w:lock w:val="sdtLocked"/>
                <w:showingPlcHdr/>
                <w:dataBinding w:prefixMappings="xmlns:clcid-pte='clcid-pte'" w:xpath="/*/clcid-pte:ChuShangShuGeXiangZhiWaiDeQiTaYingYeWaiShouZhiJingE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除上述各项之外的其他营业外收入和支出（非经常性损益项目）"/>
                <w:tag w:val="_GBC_e9c6afcca27f451da41e31baecd034a2"/>
                <w:id w:val="-1261984141"/>
                <w:lock w:val="sdtLocked"/>
              </w:sdtPr>
              <w:sdtContent>
                <w:tc>
                  <w:tcPr>
                    <w:tcW w:w="952" w:type="pct"/>
                  </w:tcPr>
                  <w:p w:rsidR="00D14D3F" w:rsidRPr="00964AEE" w:rsidRDefault="00E4464F">
                    <w:pPr>
                      <w:jc w:val="right"/>
                      <w:rPr>
                        <w:color w:val="000000" w:themeColor="text1"/>
                        <w:szCs w:val="21"/>
                      </w:rPr>
                    </w:pPr>
                    <w:r w:rsidRPr="00964AEE">
                      <w:rPr>
                        <w:color w:val="000000" w:themeColor="text1"/>
                        <w:szCs w:val="21"/>
                      </w:rPr>
                      <w:t>5,307,111.13</w:t>
                    </w:r>
                  </w:p>
                </w:tc>
              </w:sdtContent>
            </w:sdt>
            <w:sdt>
              <w:sdtPr>
                <w:rPr>
                  <w:color w:val="000000" w:themeColor="text1"/>
                  <w:szCs w:val="21"/>
                </w:rPr>
                <w:alias w:val="除上述各项之外的其他营业外收入和支出（非经常性损益项目）"/>
                <w:tag w:val="_GBC_6edc27b4d7fc4fdc9dc615abfaa11068"/>
                <w:id w:val="-678268234"/>
                <w:lock w:val="sdtLocked"/>
              </w:sdtPr>
              <w:sdtContent>
                <w:tc>
                  <w:tcPr>
                    <w:tcW w:w="952" w:type="pct"/>
                  </w:tcPr>
                  <w:p w:rsidR="00D14D3F" w:rsidRPr="00964AEE" w:rsidRDefault="00E4464F">
                    <w:pPr>
                      <w:jc w:val="right"/>
                      <w:rPr>
                        <w:color w:val="000000" w:themeColor="text1"/>
                        <w:szCs w:val="21"/>
                      </w:rPr>
                    </w:pPr>
                    <w:r w:rsidRPr="00964AEE">
                      <w:rPr>
                        <w:color w:val="000000" w:themeColor="text1"/>
                        <w:szCs w:val="21"/>
                      </w:rPr>
                      <w:t>61,103,789.13</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其他符合非经常性损益定义的损益项目</w:t>
                </w:r>
              </w:p>
            </w:tc>
            <w:sdt>
              <w:sdtPr>
                <w:rPr>
                  <w:color w:val="000000" w:themeColor="text1"/>
                  <w:szCs w:val="21"/>
                </w:rPr>
                <w:alias w:val="其他符合非经常性损益定义的损益项目（非经常性损益项目）"/>
                <w:tag w:val="_GBC_dc3014cc76184a2b8eb76e4aa565ffad"/>
                <w:id w:val="1191252"/>
                <w:lock w:val="sdtLocked"/>
                <w:showingPlcHdr/>
                <w:dataBinding w:prefixMappings="xmlns:clcid-pte='clcid-pte'" w:xpath="/*/clcid-pte:QiTaFeiJingChangXingSunYiXiangMu" w:storeItemID="{89EBAB94-44A0-46A2-B712-30D997D04A6D}"/>
                <w:text/>
              </w:sdtPr>
              <w:sdtContent>
                <w:tc>
                  <w:tcPr>
                    <w:tcW w:w="952" w:type="pct"/>
                  </w:tcPr>
                  <w:p w:rsidR="00D14D3F" w:rsidRPr="00964AEE" w:rsidRDefault="00EF2D74">
                    <w:pPr>
                      <w:jc w:val="right"/>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其他符合非经常性损益定义的损益项目说明（非经常性损益项目）"/>
                <w:tag w:val="_GBC_6779f30daaa643fc8b85b77d8abfb3a1"/>
                <w:id w:val="1191345"/>
                <w:lock w:val="sdtLocked"/>
                <w:showingPlcHdr/>
                <w:dataBinding w:prefixMappings="xmlns:clcid-pte='clcid-pte'" w:xpath="/*/clcid-pte:QiTaFeiJingChangXingSunYiXiangMu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其他符合非经常性损益定义的损益项目（非经常性损益项目）"/>
                <w:tag w:val="_GBC_d216f51f6dbd457c8d29ffe59b22add4"/>
                <w:id w:val="-1239787485"/>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sdt>
              <w:sdtPr>
                <w:rPr>
                  <w:color w:val="000000" w:themeColor="text1"/>
                  <w:szCs w:val="21"/>
                </w:rPr>
                <w:alias w:val="其他符合非经常性损益定义的损益项目（非经常性损益项目）"/>
                <w:tag w:val="_GBC_d2cd8f50cc784b3aa47c3b635c4168b0"/>
                <w:id w:val="-645117938"/>
                <w:lock w:val="sdtLocked"/>
                <w:showingPlcHdr/>
              </w:sdtPr>
              <w:sdtContent>
                <w:tc>
                  <w:tcPr>
                    <w:tcW w:w="952" w:type="pct"/>
                  </w:tcPr>
                  <w:p w:rsidR="00D14D3F" w:rsidRPr="00964AEE" w:rsidRDefault="00E4464F">
                    <w:pPr>
                      <w:jc w:val="right"/>
                      <w:rPr>
                        <w:color w:val="000000" w:themeColor="text1"/>
                        <w:szCs w:val="21"/>
                      </w:rPr>
                    </w:pPr>
                    <w:r w:rsidRPr="00964AEE">
                      <w:rPr>
                        <w:color w:val="000000" w:themeColor="text1"/>
                        <w:szCs w:val="21"/>
                      </w:rPr>
                      <w:t xml:space="preserve">     </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少数股东权益影响额</w:t>
                </w:r>
              </w:p>
            </w:tc>
            <w:sdt>
              <w:sdtPr>
                <w:rPr>
                  <w:color w:val="000000" w:themeColor="text1"/>
                  <w:szCs w:val="21"/>
                </w:rPr>
                <w:alias w:val="少数股东权益影响额（非经常性损益项目）"/>
                <w:tag w:val="_GBC_8a33ddc327de4910a42517cecea4257d"/>
                <w:id w:val="1191258"/>
                <w:lock w:val="sdtLocked"/>
                <w:dataBinding w:prefixMappings="xmlns:clcid-pte='clcid-pte'" w:xpath="/*/clcid-pte:FeiJingChangXingSunYiXiangMuZhongShaoShuGuDongQuanYiYingXiangE" w:storeItemID="{89EBAB94-44A0-46A2-B712-30D997D04A6D}"/>
                <w:text/>
              </w:sdtPr>
              <w:sdtContent>
                <w:tc>
                  <w:tcPr>
                    <w:tcW w:w="952" w:type="pct"/>
                  </w:tcPr>
                  <w:p w:rsidR="00D14D3F" w:rsidRPr="00964AEE" w:rsidRDefault="00BF5D75" w:rsidP="00BF5D75">
                    <w:pPr>
                      <w:jc w:val="right"/>
                      <w:rPr>
                        <w:color w:val="000000" w:themeColor="text1"/>
                        <w:szCs w:val="21"/>
                      </w:rPr>
                    </w:pPr>
                    <w:r w:rsidRPr="00964AEE">
                      <w:rPr>
                        <w:rFonts w:hint="eastAsia"/>
                        <w:color w:val="000000" w:themeColor="text1"/>
                        <w:szCs w:val="21"/>
                      </w:rPr>
                      <w:t>-</w:t>
                    </w:r>
                    <w:r w:rsidRPr="00964AEE">
                      <w:rPr>
                        <w:color w:val="000000" w:themeColor="text1"/>
                        <w:szCs w:val="21"/>
                      </w:rPr>
                      <w:t>353,384,361.02</w:t>
                    </w:r>
                  </w:p>
                </w:tc>
              </w:sdtContent>
            </w:sdt>
            <w:sdt>
              <w:sdtPr>
                <w:rPr>
                  <w:color w:val="000000" w:themeColor="text1"/>
                  <w:szCs w:val="21"/>
                </w:rPr>
                <w:alias w:val="少数股东权益影响额的说明（非经常性损益项目）"/>
                <w:tag w:val="_GBC_f99579c660ec489493ceb1b242ea1220"/>
                <w:id w:val="1191351"/>
                <w:lock w:val="sdtLocked"/>
                <w:showingPlcHdr/>
                <w:dataBinding w:prefixMappings="xmlns:clcid-pte='clcid-pte'" w:xpath="/*/clcid-pte:FeiJingChangXingSunYiXiangMuZhongShaoShuGuDongQuanYiYingXiangE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少数股东权益影响额（非经常性损益项目）"/>
                <w:tag w:val="_GBC_f79cc1370f8d407d807eff38c9cd5e6d"/>
                <w:id w:val="-2062781593"/>
                <w:lock w:val="sdtLocked"/>
              </w:sdtPr>
              <w:sdtContent>
                <w:tc>
                  <w:tcPr>
                    <w:tcW w:w="952" w:type="pct"/>
                  </w:tcPr>
                  <w:p w:rsidR="00D14D3F" w:rsidRPr="00964AEE" w:rsidRDefault="00BF5D75">
                    <w:pPr>
                      <w:jc w:val="right"/>
                      <w:rPr>
                        <w:color w:val="000000" w:themeColor="text1"/>
                        <w:szCs w:val="21"/>
                      </w:rPr>
                    </w:pPr>
                    <w:r w:rsidRPr="00964AEE">
                      <w:rPr>
                        <w:rFonts w:hint="eastAsia"/>
                        <w:color w:val="000000" w:themeColor="text1"/>
                        <w:szCs w:val="21"/>
                      </w:rPr>
                      <w:t>-</w:t>
                    </w:r>
                    <w:r w:rsidR="00E4464F" w:rsidRPr="00964AEE">
                      <w:rPr>
                        <w:color w:val="000000" w:themeColor="text1"/>
                        <w:szCs w:val="21"/>
                      </w:rPr>
                      <w:t>66,967,053.04</w:t>
                    </w:r>
                  </w:p>
                </w:tc>
              </w:sdtContent>
            </w:sdt>
            <w:sdt>
              <w:sdtPr>
                <w:rPr>
                  <w:color w:val="000000" w:themeColor="text1"/>
                  <w:szCs w:val="21"/>
                </w:rPr>
                <w:alias w:val="少数股东权益影响额（非经常性损益项目）"/>
                <w:tag w:val="_GBC_c11d8a2bffd14769a8ae976fd5140388"/>
                <w:id w:val="-629243572"/>
                <w:lock w:val="sdtLocked"/>
              </w:sdtPr>
              <w:sdtContent>
                <w:tc>
                  <w:tcPr>
                    <w:tcW w:w="952" w:type="pct"/>
                  </w:tcPr>
                  <w:p w:rsidR="00D14D3F" w:rsidRPr="00964AEE" w:rsidRDefault="00BF5D75">
                    <w:pPr>
                      <w:jc w:val="right"/>
                      <w:rPr>
                        <w:color w:val="000000" w:themeColor="text1"/>
                        <w:szCs w:val="21"/>
                      </w:rPr>
                    </w:pPr>
                    <w:r w:rsidRPr="00964AEE">
                      <w:rPr>
                        <w:rFonts w:hint="eastAsia"/>
                        <w:color w:val="000000" w:themeColor="text1"/>
                        <w:szCs w:val="21"/>
                      </w:rPr>
                      <w:t>-</w:t>
                    </w:r>
                    <w:r w:rsidR="00E4464F" w:rsidRPr="00964AEE">
                      <w:rPr>
                        <w:color w:val="000000" w:themeColor="text1"/>
                        <w:szCs w:val="21"/>
                      </w:rPr>
                      <w:t>16,967,421.56</w:t>
                    </w:r>
                  </w:p>
                </w:tc>
              </w:sdtContent>
            </w:sdt>
          </w:tr>
          <w:tr w:rsidR="00D14D3F" w:rsidRPr="00964AEE" w:rsidTr="007B718F">
            <w:tc>
              <w:tcPr>
                <w:tcW w:w="1653" w:type="pct"/>
              </w:tcPr>
              <w:p w:rsidR="00D14D3F" w:rsidRPr="00964AEE" w:rsidRDefault="00EF2D74">
                <w:pPr>
                  <w:pStyle w:val="a9"/>
                  <w:ind w:firstLineChars="0" w:firstLine="0"/>
                  <w:jc w:val="left"/>
                  <w:rPr>
                    <w:color w:val="000000" w:themeColor="text1"/>
                    <w:szCs w:val="21"/>
                  </w:rPr>
                </w:pPr>
                <w:r w:rsidRPr="00964AEE">
                  <w:rPr>
                    <w:color w:val="000000" w:themeColor="text1"/>
                    <w:szCs w:val="21"/>
                  </w:rPr>
                  <w:t>所得税影响额</w:t>
                </w:r>
              </w:p>
            </w:tc>
            <w:sdt>
              <w:sdtPr>
                <w:rPr>
                  <w:color w:val="000000" w:themeColor="text1"/>
                  <w:szCs w:val="21"/>
                </w:rPr>
                <w:alias w:val="非经常性损益_对所得税的影响"/>
                <w:tag w:val="_GBC_e14f120878e34174ad3744d5e7db4eea"/>
                <w:id w:val="1191255"/>
                <w:lock w:val="sdtLocked"/>
                <w:dataBinding w:prefixMappings="xmlns:clcid-pte='clcid-pte'" w:xpath="/*/clcid-pte:FeiJingChangXingSunYiDeKouChuXiangMuDuiSuoDeShuiDeYingXiang" w:storeItemID="{89EBAB94-44A0-46A2-B712-30D997D04A6D}"/>
                <w:text/>
              </w:sdtPr>
              <w:sdtContent>
                <w:tc>
                  <w:tcPr>
                    <w:tcW w:w="952" w:type="pct"/>
                  </w:tcPr>
                  <w:p w:rsidR="00D14D3F" w:rsidRPr="00964AEE" w:rsidRDefault="00BF5D75" w:rsidP="00BF5D75">
                    <w:pPr>
                      <w:jc w:val="right"/>
                      <w:rPr>
                        <w:color w:val="000000" w:themeColor="text1"/>
                        <w:szCs w:val="21"/>
                      </w:rPr>
                    </w:pPr>
                    <w:r w:rsidRPr="00964AEE">
                      <w:rPr>
                        <w:rFonts w:hint="eastAsia"/>
                        <w:color w:val="000000" w:themeColor="text1"/>
                        <w:szCs w:val="21"/>
                      </w:rPr>
                      <w:t>-</w:t>
                    </w:r>
                    <w:r w:rsidRPr="00964AEE">
                      <w:rPr>
                        <w:color w:val="000000" w:themeColor="text1"/>
                        <w:szCs w:val="21"/>
                      </w:rPr>
                      <w:t>97,954,683.39</w:t>
                    </w:r>
                  </w:p>
                </w:tc>
              </w:sdtContent>
            </w:sdt>
            <w:sdt>
              <w:sdtPr>
                <w:rPr>
                  <w:color w:val="000000" w:themeColor="text1"/>
                  <w:szCs w:val="21"/>
                </w:rPr>
                <w:alias w:val="所得税影响额的说明（非经常性损益项目）"/>
                <w:tag w:val="_GBC_fd22684ee3ac4dbea3da29cb32093302"/>
                <w:id w:val="1191348"/>
                <w:lock w:val="sdtLocked"/>
                <w:showingPlcHdr/>
                <w:dataBinding w:prefixMappings="xmlns:clcid-pte='clcid-pte'" w:xpath="/*/clcid-pte:FeiJingChangXingSunYiDeKouChuXiangMuDuiSuoDeShuiDeYingXiang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非经常性损益_对所得税的影响"/>
                <w:tag w:val="_GBC_35a50a818f164a988dee1778d87b4e9b"/>
                <w:id w:val="-162246697"/>
                <w:lock w:val="sdtLocked"/>
              </w:sdtPr>
              <w:sdtContent>
                <w:tc>
                  <w:tcPr>
                    <w:tcW w:w="952" w:type="pct"/>
                  </w:tcPr>
                  <w:p w:rsidR="00D14D3F" w:rsidRPr="00964AEE" w:rsidRDefault="00C31C49" w:rsidP="00BB7A09">
                    <w:pPr>
                      <w:jc w:val="right"/>
                      <w:rPr>
                        <w:color w:val="000000" w:themeColor="text1"/>
                        <w:szCs w:val="21"/>
                      </w:rPr>
                    </w:pPr>
                    <w:r w:rsidRPr="00964AEE">
                      <w:rPr>
                        <w:rFonts w:hint="eastAsia"/>
                        <w:color w:val="000000" w:themeColor="text1"/>
                        <w:szCs w:val="21"/>
                      </w:rPr>
                      <w:t>-</w:t>
                    </w:r>
                    <w:r w:rsidR="00BB7A09" w:rsidRPr="00964AEE">
                      <w:rPr>
                        <w:color w:val="000000" w:themeColor="text1"/>
                        <w:szCs w:val="21"/>
                      </w:rPr>
                      <w:t>132,437,378.87</w:t>
                    </w:r>
                  </w:p>
                </w:tc>
              </w:sdtContent>
            </w:sdt>
            <w:sdt>
              <w:sdtPr>
                <w:rPr>
                  <w:color w:val="000000" w:themeColor="text1"/>
                  <w:szCs w:val="21"/>
                </w:rPr>
                <w:alias w:val="非经常性损益_对所得税的影响"/>
                <w:tag w:val="_GBC_81aae13a770d47948ab57aa55bc45cb3"/>
                <w:id w:val="-1238015593"/>
                <w:lock w:val="sdtLocked"/>
              </w:sdtPr>
              <w:sdtContent>
                <w:tc>
                  <w:tcPr>
                    <w:tcW w:w="952" w:type="pct"/>
                  </w:tcPr>
                  <w:p w:rsidR="00D14D3F" w:rsidRPr="00964AEE" w:rsidRDefault="00C31C49" w:rsidP="00C31C49">
                    <w:pPr>
                      <w:jc w:val="right"/>
                      <w:rPr>
                        <w:color w:val="000000" w:themeColor="text1"/>
                        <w:szCs w:val="21"/>
                      </w:rPr>
                    </w:pPr>
                    <w:r w:rsidRPr="00964AEE">
                      <w:rPr>
                        <w:rFonts w:hint="eastAsia"/>
                        <w:color w:val="000000" w:themeColor="text1"/>
                        <w:szCs w:val="21"/>
                      </w:rPr>
                      <w:t>-</w:t>
                    </w:r>
                    <w:r w:rsidRPr="00964AEE">
                      <w:rPr>
                        <w:color w:val="000000" w:themeColor="text1"/>
                        <w:szCs w:val="21"/>
                      </w:rPr>
                      <w:t>58,892,575.55</w:t>
                    </w:r>
                  </w:p>
                </w:tc>
              </w:sdtContent>
            </w:sdt>
          </w:tr>
          <w:tr w:rsidR="00D14D3F" w:rsidRPr="00964AEE" w:rsidTr="007B718F">
            <w:tc>
              <w:tcPr>
                <w:tcW w:w="1653" w:type="pct"/>
                <w:vAlign w:val="center"/>
              </w:tcPr>
              <w:p w:rsidR="00D14D3F" w:rsidRPr="00964AEE" w:rsidRDefault="00EF2D74">
                <w:pPr>
                  <w:pStyle w:val="a9"/>
                  <w:ind w:firstLineChars="0" w:firstLine="0"/>
                  <w:jc w:val="center"/>
                  <w:rPr>
                    <w:color w:val="000000" w:themeColor="text1"/>
                    <w:szCs w:val="21"/>
                  </w:rPr>
                </w:pPr>
                <w:r w:rsidRPr="00964AEE">
                  <w:rPr>
                    <w:color w:val="000000" w:themeColor="text1"/>
                    <w:szCs w:val="21"/>
                  </w:rPr>
                  <w:t>合计</w:t>
                </w:r>
              </w:p>
            </w:tc>
            <w:sdt>
              <w:sdtPr>
                <w:rPr>
                  <w:color w:val="000000" w:themeColor="text1"/>
                  <w:szCs w:val="21"/>
                </w:rPr>
                <w:alias w:val="扣除的非经常性损益合计"/>
                <w:tag w:val="_GBC_27f939c97c8647838fab8288ea8c5220"/>
                <w:id w:val="1191261"/>
                <w:lock w:val="sdtLocked"/>
                <w:dataBinding w:prefixMappings="xmlns:clcid-pte='clcid-pte'" w:xpath="/*/clcid-pte:KouChuDeFeiJingChangXingSunYiHeJi" w:storeItemID="{89EBAB94-44A0-46A2-B712-30D997D04A6D}"/>
                <w:text/>
              </w:sdtPr>
              <w:sdtContent>
                <w:tc>
                  <w:tcPr>
                    <w:tcW w:w="952" w:type="pct"/>
                  </w:tcPr>
                  <w:p w:rsidR="00D14D3F" w:rsidRPr="00964AEE" w:rsidRDefault="0086752C" w:rsidP="00BF5D75">
                    <w:pPr>
                      <w:jc w:val="right"/>
                      <w:rPr>
                        <w:color w:val="000000" w:themeColor="text1"/>
                        <w:szCs w:val="21"/>
                      </w:rPr>
                    </w:pPr>
                    <w:r w:rsidRPr="00964AEE">
                      <w:rPr>
                        <w:color w:val="000000" w:themeColor="text1"/>
                        <w:szCs w:val="21"/>
                      </w:rPr>
                      <w:t>881,688,979.0</w:t>
                    </w:r>
                    <w:r w:rsidRPr="00964AEE">
                      <w:rPr>
                        <w:rFonts w:hint="eastAsia"/>
                        <w:color w:val="000000" w:themeColor="text1"/>
                        <w:szCs w:val="21"/>
                      </w:rPr>
                      <w:t>2</w:t>
                    </w:r>
                  </w:p>
                </w:tc>
              </w:sdtContent>
            </w:sdt>
            <w:sdt>
              <w:sdtPr>
                <w:rPr>
                  <w:color w:val="000000" w:themeColor="text1"/>
                  <w:szCs w:val="21"/>
                </w:rPr>
                <w:alias w:val="扣除的非经常性损益合计说明"/>
                <w:tag w:val="_GBC_7d667fbe166547a9b35986a48bb69a40"/>
                <w:id w:val="1191354"/>
                <w:lock w:val="sdtLocked"/>
                <w:showingPlcHdr/>
                <w:dataBinding w:prefixMappings="xmlns:clcid-pte='clcid-pte'" w:xpath="/*/clcid-pte:KouChuDeFeiJingChangXingSunYiHeJiShuoMing" w:storeItemID="{89EBAB94-44A0-46A2-B712-30D997D04A6D}"/>
                <w:text/>
              </w:sdtPr>
              <w:sdtContent>
                <w:tc>
                  <w:tcPr>
                    <w:tcW w:w="492" w:type="pct"/>
                  </w:tcPr>
                  <w:p w:rsidR="00D14D3F" w:rsidRPr="00964AEE" w:rsidRDefault="00EF2D74">
                    <w:pPr>
                      <w:rPr>
                        <w:color w:val="000000" w:themeColor="text1"/>
                        <w:szCs w:val="21"/>
                      </w:rPr>
                    </w:pPr>
                    <w:r w:rsidRPr="00964AEE">
                      <w:rPr>
                        <w:rFonts w:hint="eastAsia"/>
                        <w:color w:val="000000" w:themeColor="text1"/>
                        <w:szCs w:val="21"/>
                      </w:rPr>
                      <w:t xml:space="preserve">　</w:t>
                    </w:r>
                  </w:p>
                </w:tc>
              </w:sdtContent>
            </w:sdt>
            <w:sdt>
              <w:sdtPr>
                <w:rPr>
                  <w:color w:val="000000" w:themeColor="text1"/>
                  <w:szCs w:val="21"/>
                </w:rPr>
                <w:alias w:val="扣除的非经常性损益合计"/>
                <w:tag w:val="_GBC_98e115d341fb433292921bca31a50d76"/>
                <w:id w:val="-1603329953"/>
                <w:lock w:val="sdtLocked"/>
              </w:sdtPr>
              <w:sdtContent>
                <w:tc>
                  <w:tcPr>
                    <w:tcW w:w="952" w:type="pct"/>
                  </w:tcPr>
                  <w:p w:rsidR="00D14D3F" w:rsidRPr="00964AEE" w:rsidRDefault="007114F0" w:rsidP="0086752C">
                    <w:pPr>
                      <w:jc w:val="right"/>
                      <w:rPr>
                        <w:color w:val="000000" w:themeColor="text1"/>
                        <w:szCs w:val="21"/>
                      </w:rPr>
                    </w:pPr>
                    <w:r w:rsidRPr="00964AEE">
                      <w:rPr>
                        <w:color w:val="000000" w:themeColor="text1"/>
                        <w:szCs w:val="21"/>
                      </w:rPr>
                      <w:t>1,084,143,777.11</w:t>
                    </w:r>
                  </w:p>
                </w:tc>
              </w:sdtContent>
            </w:sdt>
            <w:sdt>
              <w:sdtPr>
                <w:rPr>
                  <w:color w:val="000000" w:themeColor="text1"/>
                  <w:szCs w:val="21"/>
                </w:rPr>
                <w:alias w:val="扣除的非经常性损益合计"/>
                <w:tag w:val="_GBC_5e07adf66d1d4e8084c5baaa18d274df"/>
                <w:id w:val="-1330824728"/>
                <w:lock w:val="sdtLocked"/>
              </w:sdtPr>
              <w:sdtContent>
                <w:tc>
                  <w:tcPr>
                    <w:tcW w:w="952" w:type="pct"/>
                  </w:tcPr>
                  <w:p w:rsidR="00D14D3F" w:rsidRPr="00964AEE" w:rsidRDefault="0086752C" w:rsidP="0086752C">
                    <w:pPr>
                      <w:jc w:val="right"/>
                      <w:rPr>
                        <w:color w:val="000000" w:themeColor="text1"/>
                        <w:szCs w:val="21"/>
                      </w:rPr>
                    </w:pPr>
                    <w:r w:rsidRPr="00964AEE">
                      <w:rPr>
                        <w:color w:val="000000" w:themeColor="text1"/>
                        <w:szCs w:val="21"/>
                      </w:rPr>
                      <w:t>322,347,570.25</w:t>
                    </w:r>
                  </w:p>
                </w:tc>
              </w:sdtContent>
            </w:sdt>
          </w:tr>
        </w:tbl>
        <w:p w:rsidR="00D14D3F" w:rsidRPr="00460096" w:rsidRDefault="000827A7" w:rsidP="00460096"/>
      </w:sdtContent>
    </w:sdt>
    <w:p w:rsidR="00D14D3F" w:rsidRDefault="00D14D3F">
      <w:pPr>
        <w:rPr>
          <w:rFonts w:asciiTheme="minorEastAsia" w:eastAsiaTheme="minorEastAsia" w:hAnsiTheme="minorEastAsia"/>
        </w:rPr>
      </w:pPr>
    </w:p>
    <w:sdt>
      <w:sdtPr>
        <w:rPr>
          <w:rFonts w:ascii="宋体" w:hAnsi="宋体" w:cs="宋体" w:hint="eastAsia"/>
          <w:b w:val="0"/>
          <w:bCs w:val="0"/>
          <w:kern w:val="0"/>
          <w:szCs w:val="24"/>
        </w:rPr>
        <w:tag w:val="_SEC_4b13c06b07154e45b14204b22dd943ad"/>
        <w:id w:val="25718662"/>
        <w:lock w:val="sdtLocked"/>
        <w:placeholder>
          <w:docPart w:val="GBC22222222222222222222222222222"/>
        </w:placeholder>
      </w:sdtPr>
      <w:sdtContent>
        <w:p w:rsidR="00D14D3F" w:rsidRDefault="00EF2D74">
          <w:pPr>
            <w:pStyle w:val="2"/>
            <w:numPr>
              <w:ilvl w:val="1"/>
              <w:numId w:val="4"/>
            </w:numPr>
            <w:ind w:left="496" w:hangingChars="236" w:hanging="496"/>
          </w:pPr>
          <w:r>
            <w:rPr>
              <w:rFonts w:hint="eastAsia"/>
            </w:rPr>
            <w:t>采用公允价值计量的项目</w:t>
          </w:r>
        </w:p>
        <w:p w:rsidR="00D14D3F" w:rsidRDefault="00EF2D74">
          <w:pPr>
            <w:wordWrap w:val="0"/>
            <w:jc w:val="right"/>
            <w:rPr>
              <w:rFonts w:asciiTheme="minorEastAsia" w:eastAsiaTheme="minorEastAsia" w:hAnsiTheme="minorEastAsia"/>
              <w:szCs w:val="21"/>
            </w:rPr>
          </w:pPr>
          <w:r>
            <w:rPr>
              <w:rFonts w:asciiTheme="minorEastAsia" w:eastAsiaTheme="minorEastAsia" w:hAnsiTheme="minorEastAsia" w:hint="eastAsia"/>
              <w:szCs w:val="21"/>
            </w:rPr>
            <w:t>单位：</w:t>
          </w:r>
          <w:sdt>
            <w:sdtPr>
              <w:rPr>
                <w:rFonts w:asciiTheme="minorEastAsia" w:eastAsiaTheme="minorEastAsia" w:hAnsiTheme="minorEastAsia" w:hint="eastAsia"/>
                <w:szCs w:val="21"/>
              </w:rPr>
              <w:alias w:val="单位：采用公允价值计量的项目"/>
              <w:tag w:val="_GBC_3db790decc6f48c79df9bb825ea34c80"/>
              <w:id w:val="-117949833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asciiTheme="minorEastAsia" w:eastAsiaTheme="minorEastAsia" w:hAnsiTheme="minorEastAsia" w:hint="eastAsia"/>
                  <w:szCs w:val="21"/>
                </w:rPr>
                <w:t>元</w:t>
              </w:r>
            </w:sdtContent>
          </w:sdt>
          <w:r>
            <w:rPr>
              <w:rFonts w:asciiTheme="minorEastAsia" w:eastAsiaTheme="minorEastAsia" w:hAnsiTheme="minorEastAsia" w:hint="eastAsia"/>
              <w:szCs w:val="21"/>
            </w:rPr>
            <w:t xml:space="preserve">  币种：</w:t>
          </w:r>
          <w:sdt>
            <w:sdtPr>
              <w:rPr>
                <w:rFonts w:asciiTheme="minorEastAsia" w:eastAsiaTheme="minorEastAsia" w:hAnsiTheme="minorEastAsia" w:hint="eastAsia"/>
                <w:szCs w:val="21"/>
              </w:rPr>
              <w:alias w:val="币种：采用公允价值计量的项目"/>
              <w:tag w:val="_GBC_6f16a5f9084343f1b7cf46e770d31080"/>
              <w:id w:val="-176051347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asciiTheme="minorEastAsia" w:eastAsiaTheme="minorEastAsia" w:hAnsiTheme="minorEastAsia" w:hint="eastAsia"/>
                  <w:szCs w:val="21"/>
                </w:rPr>
                <w:t>人民币</w:t>
              </w:r>
            </w:sdtContent>
          </w:sdt>
        </w:p>
        <w:tbl>
          <w:tblPr>
            <w:tblStyle w:val="a6"/>
            <w:tblW w:w="0" w:type="auto"/>
            <w:tblLook w:val="04A0" w:firstRow="1" w:lastRow="0" w:firstColumn="1" w:lastColumn="0" w:noHBand="0" w:noVBand="1"/>
          </w:tblPr>
          <w:tblGrid>
            <w:gridCol w:w="1951"/>
            <w:gridCol w:w="1896"/>
            <w:gridCol w:w="1896"/>
            <w:gridCol w:w="1896"/>
            <w:gridCol w:w="1997"/>
          </w:tblGrid>
          <w:tr w:rsidR="00081919" w:rsidTr="00DD76D3">
            <w:trPr>
              <w:trHeight w:val="165"/>
            </w:trPr>
            <w:tc>
              <w:tcPr>
                <w:tcW w:w="1951" w:type="dxa"/>
                <w:vAlign w:val="center"/>
              </w:tcPr>
              <w:p w:rsidR="00081919" w:rsidRDefault="00081919" w:rsidP="00DD76D3">
                <w:pPr>
                  <w:jc w:val="center"/>
                  <w:rPr>
                    <w:rFonts w:asciiTheme="minorEastAsia" w:eastAsiaTheme="minorEastAsia" w:hAnsiTheme="minorEastAsia"/>
                    <w:szCs w:val="21"/>
                  </w:rPr>
                </w:pPr>
                <w:r>
                  <w:rPr>
                    <w:rFonts w:asciiTheme="minorEastAsia" w:eastAsiaTheme="minorEastAsia" w:hAnsiTheme="minorEastAsia" w:hint="eastAsia"/>
                    <w:szCs w:val="21"/>
                  </w:rPr>
                  <w:t>项目名称</w:t>
                </w:r>
              </w:p>
            </w:tc>
            <w:tc>
              <w:tcPr>
                <w:tcW w:w="1896" w:type="dxa"/>
                <w:vAlign w:val="center"/>
              </w:tcPr>
              <w:p w:rsidR="00081919" w:rsidRDefault="00081919" w:rsidP="00DD76D3">
                <w:pPr>
                  <w:jc w:val="center"/>
                  <w:rPr>
                    <w:rFonts w:asciiTheme="minorEastAsia" w:eastAsiaTheme="minorEastAsia" w:hAnsiTheme="minorEastAsia"/>
                    <w:szCs w:val="21"/>
                  </w:rPr>
                </w:pPr>
                <w:r>
                  <w:rPr>
                    <w:rFonts w:asciiTheme="minorEastAsia" w:eastAsiaTheme="minorEastAsia" w:hAnsiTheme="minorEastAsia" w:hint="eastAsia"/>
                    <w:szCs w:val="21"/>
                  </w:rPr>
                  <w:t>期初余额</w:t>
                </w:r>
              </w:p>
            </w:tc>
            <w:tc>
              <w:tcPr>
                <w:tcW w:w="1896" w:type="dxa"/>
                <w:vAlign w:val="center"/>
              </w:tcPr>
              <w:p w:rsidR="00081919" w:rsidRDefault="00081919" w:rsidP="00DD76D3">
                <w:pPr>
                  <w:jc w:val="center"/>
                  <w:rPr>
                    <w:rFonts w:asciiTheme="minorEastAsia" w:eastAsiaTheme="minorEastAsia" w:hAnsiTheme="minorEastAsia"/>
                    <w:szCs w:val="21"/>
                  </w:rPr>
                </w:pPr>
                <w:r>
                  <w:rPr>
                    <w:rFonts w:asciiTheme="minorEastAsia" w:eastAsiaTheme="minorEastAsia" w:hAnsiTheme="minorEastAsia" w:hint="eastAsia"/>
                    <w:szCs w:val="21"/>
                  </w:rPr>
                  <w:t>期末余额</w:t>
                </w:r>
              </w:p>
            </w:tc>
            <w:tc>
              <w:tcPr>
                <w:tcW w:w="1896" w:type="dxa"/>
                <w:vAlign w:val="center"/>
              </w:tcPr>
              <w:p w:rsidR="00081919" w:rsidRDefault="00081919" w:rsidP="00DD76D3">
                <w:pPr>
                  <w:jc w:val="center"/>
                  <w:rPr>
                    <w:rFonts w:asciiTheme="minorEastAsia" w:eastAsiaTheme="minorEastAsia" w:hAnsiTheme="minorEastAsia"/>
                    <w:szCs w:val="21"/>
                  </w:rPr>
                </w:pPr>
                <w:r>
                  <w:rPr>
                    <w:rFonts w:asciiTheme="minorEastAsia" w:eastAsiaTheme="minorEastAsia" w:hAnsiTheme="minorEastAsia" w:hint="eastAsia"/>
                    <w:szCs w:val="21"/>
                  </w:rPr>
                  <w:t>当期变动</w:t>
                </w:r>
              </w:p>
            </w:tc>
            <w:tc>
              <w:tcPr>
                <w:tcW w:w="1997" w:type="dxa"/>
                <w:vAlign w:val="center"/>
              </w:tcPr>
              <w:p w:rsidR="00081919" w:rsidRDefault="00081919" w:rsidP="00DD76D3">
                <w:pPr>
                  <w:jc w:val="center"/>
                  <w:rPr>
                    <w:rFonts w:asciiTheme="minorEastAsia" w:eastAsiaTheme="minorEastAsia" w:hAnsiTheme="minorEastAsia"/>
                    <w:szCs w:val="21"/>
                  </w:rPr>
                </w:pPr>
                <w:r>
                  <w:rPr>
                    <w:rFonts w:asciiTheme="minorEastAsia" w:eastAsiaTheme="minorEastAsia" w:hAnsiTheme="minorEastAsia" w:hint="eastAsia"/>
                    <w:szCs w:val="21"/>
                  </w:rPr>
                  <w:t>对当期利润的影响金额</w:t>
                </w:r>
              </w:p>
            </w:tc>
          </w:tr>
          <w:sdt>
            <w:sdtPr>
              <w:rPr>
                <w:rFonts w:asciiTheme="minorEastAsia" w:eastAsiaTheme="minorEastAsia" w:hAnsiTheme="minorEastAsia" w:cstheme="minorBidi" w:hint="eastAsia"/>
                <w:kern w:val="2"/>
                <w:szCs w:val="21"/>
              </w:rPr>
              <w:alias w:val="采用公允价值计量的项目情况明细"/>
              <w:tag w:val="_TUP_99268db9eb064c0d97aa8abe10bf05f1"/>
              <w:id w:val="1839571320"/>
              <w:lock w:val="sdtLocked"/>
            </w:sdtPr>
            <w:sdtContent>
              <w:tr w:rsidR="00081919" w:rsidTr="00DD76D3">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834641315"/>
                    <w:lock w:val="sdtLocked"/>
                  </w:sdtPr>
                  <w:sdtEndPr>
                    <w:rPr>
                      <w:rFonts w:eastAsia="宋体" w:cs="Times New Roman"/>
                      <w:kern w:val="0"/>
                    </w:rPr>
                  </w:sdtEndPr>
                  <w:sdtContent>
                    <w:tc>
                      <w:tcPr>
                        <w:tcW w:w="1951" w:type="dxa"/>
                      </w:tcPr>
                      <w:p w:rsidR="00081919" w:rsidRDefault="00A118FD" w:rsidP="00A118FD">
                        <w:pPr>
                          <w:rPr>
                            <w:rFonts w:asciiTheme="minorEastAsia" w:eastAsiaTheme="minorEastAsia" w:hAnsiTheme="minorEastAsia"/>
                            <w:szCs w:val="21"/>
                          </w:rPr>
                        </w:pPr>
                        <w:r>
                          <w:rPr>
                            <w:rFonts w:asciiTheme="minorEastAsia" w:eastAsiaTheme="minorEastAsia" w:hAnsiTheme="minorEastAsia" w:hint="eastAsia"/>
                            <w:szCs w:val="21"/>
                          </w:rPr>
                          <w:t> </w:t>
                        </w:r>
                        <w:r>
                          <w:rPr>
                            <w:rFonts w:asciiTheme="minorEastAsia" w:eastAsiaTheme="minorEastAsia" w:hAnsiTheme="minorEastAsia"/>
                            <w:szCs w:val="21"/>
                          </w:rPr>
                          <w:t xml:space="preserve"> 以公允价值计量且其变动计入当期损益的金融资产</w:t>
                        </w:r>
                      </w:p>
                    </w:tc>
                  </w:sdtContent>
                </w:sdt>
                <w:sdt>
                  <w:sdtPr>
                    <w:rPr>
                      <w:rFonts w:asciiTheme="minorEastAsia" w:hAnsiTheme="minorEastAsia" w:hint="eastAsia"/>
                      <w:szCs w:val="21"/>
                    </w:rPr>
                    <w:alias w:val="采用公允价值计量的项目情况明细－余额"/>
                    <w:tag w:val="_GBC_becf7867b413410ba95d79c4119523be"/>
                    <w:id w:val="893237805"/>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hint="eastAsia"/>
                            <w:szCs w:val="21"/>
                          </w:rPr>
                          <w:t>210,680,695.49</w:t>
                        </w:r>
                      </w:p>
                    </w:tc>
                  </w:sdtContent>
                </w:sdt>
                <w:sdt>
                  <w:sdtPr>
                    <w:rPr>
                      <w:rFonts w:asciiTheme="minorEastAsia" w:hAnsiTheme="minorEastAsia" w:hint="eastAsia"/>
                      <w:szCs w:val="21"/>
                    </w:rPr>
                    <w:alias w:val="采用公允价值计量的项目情况明细－余额"/>
                    <w:tag w:val="_GBC_4329dcd4aaf24909be0ae10878d9e3f9"/>
                    <w:id w:val="-1545361848"/>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hint="eastAsia"/>
                            <w:szCs w:val="21"/>
                          </w:rPr>
                          <w:t>1,275,838,770.60</w:t>
                        </w:r>
                      </w:p>
                    </w:tc>
                  </w:sdtContent>
                </w:sdt>
                <w:sdt>
                  <w:sdtPr>
                    <w:rPr>
                      <w:rFonts w:asciiTheme="minorEastAsia" w:hAnsiTheme="minorEastAsia" w:hint="eastAsia"/>
                      <w:szCs w:val="21"/>
                    </w:rPr>
                    <w:alias w:val="采用公允价值计量的项目情况明细－变动额"/>
                    <w:tag w:val="_GBC_3ebffbf1fdd645e2a8fc648fd0b84a6e"/>
                    <w:id w:val="1958669694"/>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szCs w:val="21"/>
                          </w:rPr>
                          <w:t>1,065,158,075.11</w:t>
                        </w:r>
                      </w:p>
                    </w:tc>
                  </w:sdtContent>
                </w:sdt>
                <w:sdt>
                  <w:sdtPr>
                    <w:rPr>
                      <w:rFonts w:asciiTheme="minorEastAsia" w:hAnsiTheme="minorEastAsia" w:hint="eastAsia"/>
                      <w:szCs w:val="21"/>
                    </w:rPr>
                    <w:alias w:val="采用公允价值计量的项目情况明细－对利润的影响金额"/>
                    <w:tag w:val="_GBC_4e9f297e5af9408fba61fc87a90be9b0"/>
                    <w:id w:val="1646008083"/>
                    <w:lock w:val="sdtLocked"/>
                  </w:sdtPr>
                  <w:sdtContent>
                    <w:tc>
                      <w:tcPr>
                        <w:tcW w:w="1997" w:type="dxa"/>
                      </w:tcPr>
                      <w:p w:rsidR="00081919" w:rsidRDefault="00081919" w:rsidP="00DD76D3">
                        <w:pPr>
                          <w:jc w:val="right"/>
                          <w:rPr>
                            <w:rFonts w:asciiTheme="minorEastAsia" w:eastAsiaTheme="minorEastAsia" w:hAnsiTheme="minorEastAsia"/>
                            <w:szCs w:val="21"/>
                          </w:rPr>
                        </w:pPr>
                        <w:r>
                          <w:rPr>
                            <w:rFonts w:asciiTheme="minorEastAsia" w:hAnsiTheme="minorEastAsia"/>
                            <w:szCs w:val="21"/>
                          </w:rPr>
                          <w:t>302,377,937.72</w:t>
                        </w:r>
                      </w:p>
                    </w:tc>
                  </w:sdtContent>
                </w:sdt>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300291065"/>
              <w:lock w:val="sdtLocked"/>
            </w:sdtPr>
            <w:sdtContent>
              <w:tr w:rsidR="00081919" w:rsidTr="00DD76D3">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560247569"/>
                    <w:lock w:val="sdtLocked"/>
                  </w:sdtPr>
                  <w:sdtEndPr>
                    <w:rPr>
                      <w:rFonts w:eastAsia="宋体" w:cs="Times New Roman"/>
                      <w:kern w:val="0"/>
                    </w:rPr>
                  </w:sdtEndPr>
                  <w:sdtContent>
                    <w:tc>
                      <w:tcPr>
                        <w:tcW w:w="1951" w:type="dxa"/>
                      </w:tcPr>
                      <w:p w:rsidR="00081919" w:rsidRDefault="00A118FD" w:rsidP="00DD76D3">
                        <w:pPr>
                          <w:rPr>
                            <w:rFonts w:asciiTheme="minorEastAsia" w:eastAsiaTheme="minorEastAsia" w:hAnsiTheme="minorEastAsia"/>
                            <w:szCs w:val="21"/>
                          </w:rPr>
                        </w:pPr>
                        <w:r>
                          <w:rPr>
                            <w:rFonts w:asciiTheme="minorEastAsia" w:eastAsiaTheme="minorEastAsia" w:hAnsiTheme="minorEastAsia" w:hint="eastAsia"/>
                            <w:szCs w:val="21"/>
                          </w:rPr>
                          <w:t> </w:t>
                        </w:r>
                        <w:r>
                          <w:rPr>
                            <w:rFonts w:asciiTheme="minorEastAsia" w:eastAsiaTheme="minorEastAsia" w:hAnsiTheme="minorEastAsia"/>
                            <w:szCs w:val="21"/>
                          </w:rPr>
                          <w:t xml:space="preserve"> 衍生金融资产</w:t>
                        </w:r>
                      </w:p>
                    </w:tc>
                  </w:sdtContent>
                </w:sdt>
                <w:sdt>
                  <w:sdtPr>
                    <w:rPr>
                      <w:rFonts w:asciiTheme="minorEastAsia" w:hAnsiTheme="minorEastAsia" w:hint="eastAsia"/>
                      <w:szCs w:val="21"/>
                    </w:rPr>
                    <w:alias w:val="采用公允价值计量的项目情况明细－余额"/>
                    <w:tag w:val="_GBC_becf7867b413410ba95d79c4119523be"/>
                    <w:id w:val="-1117443146"/>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hint="eastAsia"/>
                            <w:szCs w:val="21"/>
                          </w:rPr>
                          <w:t>8,552,577.20</w:t>
                        </w:r>
                      </w:p>
                    </w:tc>
                  </w:sdtContent>
                </w:sdt>
                <w:sdt>
                  <w:sdtPr>
                    <w:rPr>
                      <w:rFonts w:asciiTheme="minorEastAsia" w:hAnsiTheme="minorEastAsia" w:hint="eastAsia"/>
                      <w:szCs w:val="21"/>
                    </w:rPr>
                    <w:alias w:val="采用公允价值计量的项目情况明细－余额"/>
                    <w:tag w:val="_GBC_4329dcd4aaf24909be0ae10878d9e3f9"/>
                    <w:id w:val="775597824"/>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hint="eastAsia"/>
                            <w:szCs w:val="21"/>
                          </w:rPr>
                          <w:t>6,016,111.21</w:t>
                        </w:r>
                      </w:p>
                    </w:tc>
                  </w:sdtContent>
                </w:sdt>
                <w:sdt>
                  <w:sdtPr>
                    <w:rPr>
                      <w:rFonts w:asciiTheme="minorEastAsia" w:hAnsiTheme="minorEastAsia" w:hint="eastAsia"/>
                      <w:szCs w:val="21"/>
                    </w:rPr>
                    <w:alias w:val="采用公允价值计量的项目情况明细－变动额"/>
                    <w:tag w:val="_GBC_3ebffbf1fdd645e2a8fc648fd0b84a6e"/>
                    <w:id w:val="-451083357"/>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szCs w:val="21"/>
                          </w:rPr>
                          <w:t>-2,536,465.99</w:t>
                        </w:r>
                      </w:p>
                    </w:tc>
                  </w:sdtContent>
                </w:sdt>
                <w:sdt>
                  <w:sdtPr>
                    <w:rPr>
                      <w:rFonts w:asciiTheme="minorEastAsia" w:hAnsiTheme="minorEastAsia" w:hint="eastAsia"/>
                      <w:szCs w:val="21"/>
                    </w:rPr>
                    <w:alias w:val="采用公允价值计量的项目情况明细－对利润的影响金额"/>
                    <w:tag w:val="_GBC_4e9f297e5af9408fba61fc87a90be9b0"/>
                    <w:id w:val="-812638290"/>
                    <w:lock w:val="sdtLocked"/>
                  </w:sdtPr>
                  <w:sdtContent>
                    <w:tc>
                      <w:tcPr>
                        <w:tcW w:w="1997" w:type="dxa"/>
                      </w:tcPr>
                      <w:p w:rsidR="00081919" w:rsidRDefault="00081919" w:rsidP="00DD76D3">
                        <w:pPr>
                          <w:jc w:val="right"/>
                          <w:rPr>
                            <w:rFonts w:asciiTheme="minorEastAsia" w:eastAsiaTheme="minorEastAsia" w:hAnsiTheme="minorEastAsia"/>
                            <w:szCs w:val="21"/>
                          </w:rPr>
                        </w:pPr>
                        <w:r>
                          <w:rPr>
                            <w:rFonts w:asciiTheme="minorEastAsia" w:hAnsiTheme="minorEastAsia"/>
                            <w:szCs w:val="21"/>
                          </w:rPr>
                          <w:t>-5,868,518.39</w:t>
                        </w:r>
                      </w:p>
                    </w:tc>
                  </w:sdtContent>
                </w:sdt>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693967987"/>
              <w:lock w:val="sdtLocked"/>
            </w:sdtPr>
            <w:sdtContent>
              <w:tr w:rsidR="00081919" w:rsidTr="00DD76D3">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170472911"/>
                    <w:lock w:val="sdtLocked"/>
                  </w:sdtPr>
                  <w:sdtEndPr>
                    <w:rPr>
                      <w:rFonts w:eastAsia="宋体" w:cs="Times New Roman"/>
                      <w:kern w:val="0"/>
                    </w:rPr>
                  </w:sdtEndPr>
                  <w:sdtContent>
                    <w:tc>
                      <w:tcPr>
                        <w:tcW w:w="1951" w:type="dxa"/>
                      </w:tcPr>
                      <w:p w:rsidR="00081919" w:rsidRDefault="00A118FD" w:rsidP="00DD76D3">
                        <w:pPr>
                          <w:rPr>
                            <w:rFonts w:asciiTheme="minorEastAsia" w:eastAsiaTheme="minorEastAsia" w:hAnsiTheme="minorEastAsia"/>
                            <w:szCs w:val="21"/>
                          </w:rPr>
                        </w:pPr>
                        <w:r>
                          <w:rPr>
                            <w:rFonts w:asciiTheme="minorEastAsia" w:eastAsiaTheme="minorEastAsia" w:hAnsiTheme="minorEastAsia" w:cstheme="minorBidi" w:hint="eastAsia"/>
                            <w:kern w:val="2"/>
                            <w:szCs w:val="21"/>
                          </w:rPr>
                          <w:t>可供出售金融资产</w:t>
                        </w:r>
                      </w:p>
                    </w:tc>
                  </w:sdtContent>
                </w:sdt>
                <w:sdt>
                  <w:sdtPr>
                    <w:rPr>
                      <w:rFonts w:asciiTheme="minorEastAsia" w:hAnsiTheme="minorEastAsia" w:hint="eastAsia"/>
                      <w:szCs w:val="21"/>
                    </w:rPr>
                    <w:alias w:val="采用公允价值计量的项目情况明细－余额"/>
                    <w:tag w:val="_GBC_becf7867b413410ba95d79c4119523be"/>
                    <w:id w:val="-1632011931"/>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hint="eastAsia"/>
                            <w:szCs w:val="21"/>
                          </w:rPr>
                          <w:t>564,316,642.07</w:t>
                        </w:r>
                      </w:p>
                    </w:tc>
                  </w:sdtContent>
                </w:sdt>
                <w:sdt>
                  <w:sdtPr>
                    <w:rPr>
                      <w:rFonts w:asciiTheme="minorEastAsia" w:hAnsiTheme="minorEastAsia" w:hint="eastAsia"/>
                      <w:szCs w:val="21"/>
                    </w:rPr>
                    <w:alias w:val="采用公允价值计量的项目情况明细－余额"/>
                    <w:tag w:val="_GBC_4329dcd4aaf24909be0ae10878d9e3f9"/>
                    <w:id w:val="2087948445"/>
                    <w:lock w:val="sdtLocked"/>
                  </w:sdtPr>
                  <w:sdtContent>
                    <w:tc>
                      <w:tcPr>
                        <w:tcW w:w="1896" w:type="dxa"/>
                      </w:tcPr>
                      <w:p w:rsidR="00081919" w:rsidRDefault="00B24D95" w:rsidP="00DD76D3">
                        <w:pPr>
                          <w:jc w:val="right"/>
                          <w:rPr>
                            <w:rFonts w:asciiTheme="minorEastAsia" w:eastAsiaTheme="minorEastAsia" w:hAnsiTheme="minorEastAsia"/>
                            <w:szCs w:val="21"/>
                          </w:rPr>
                        </w:pPr>
                        <w:r>
                          <w:rPr>
                            <w:rFonts w:asciiTheme="minorEastAsia" w:hAnsiTheme="minorEastAsia"/>
                            <w:szCs w:val="21"/>
                          </w:rPr>
                          <w:t>1,824,062,086.21</w:t>
                        </w:r>
                      </w:p>
                    </w:tc>
                  </w:sdtContent>
                </w:sdt>
                <w:sdt>
                  <w:sdtPr>
                    <w:rPr>
                      <w:rFonts w:asciiTheme="minorEastAsia" w:hAnsiTheme="minorEastAsia" w:hint="eastAsia"/>
                      <w:szCs w:val="21"/>
                    </w:rPr>
                    <w:alias w:val="采用公允价值计量的项目情况明细－变动额"/>
                    <w:tag w:val="_GBC_3ebffbf1fdd645e2a8fc648fd0b84a6e"/>
                    <w:id w:val="764043146"/>
                    <w:lock w:val="sdtLocked"/>
                  </w:sdtPr>
                  <w:sdtContent>
                    <w:tc>
                      <w:tcPr>
                        <w:tcW w:w="1896" w:type="dxa"/>
                      </w:tcPr>
                      <w:p w:rsidR="00081919" w:rsidRDefault="00B24D95" w:rsidP="00DD76D3">
                        <w:pPr>
                          <w:jc w:val="right"/>
                          <w:rPr>
                            <w:rFonts w:asciiTheme="minorEastAsia" w:eastAsiaTheme="minorEastAsia" w:hAnsiTheme="minorEastAsia"/>
                            <w:szCs w:val="21"/>
                          </w:rPr>
                        </w:pPr>
                        <w:r>
                          <w:rPr>
                            <w:rFonts w:asciiTheme="minorEastAsia" w:hAnsiTheme="minorEastAsia"/>
                            <w:szCs w:val="21"/>
                          </w:rPr>
                          <w:t>1,259,745,444.14</w:t>
                        </w:r>
                      </w:p>
                    </w:tc>
                  </w:sdtContent>
                </w:sdt>
                <w:sdt>
                  <w:sdtPr>
                    <w:rPr>
                      <w:rFonts w:asciiTheme="minorEastAsia" w:hAnsiTheme="minorEastAsia" w:hint="eastAsia"/>
                      <w:szCs w:val="21"/>
                    </w:rPr>
                    <w:alias w:val="采用公允价值计量的项目情况明细－对利润的影响金额"/>
                    <w:tag w:val="_GBC_4e9f297e5af9408fba61fc87a90be9b0"/>
                    <w:id w:val="-2047368231"/>
                    <w:lock w:val="sdtLocked"/>
                  </w:sdtPr>
                  <w:sdtContent>
                    <w:tc>
                      <w:tcPr>
                        <w:tcW w:w="1997" w:type="dxa"/>
                      </w:tcPr>
                      <w:p w:rsidR="00081919" w:rsidRDefault="00081919" w:rsidP="00DD76D3">
                        <w:pPr>
                          <w:jc w:val="right"/>
                          <w:rPr>
                            <w:rFonts w:asciiTheme="minorEastAsia" w:eastAsiaTheme="minorEastAsia" w:hAnsiTheme="minorEastAsia"/>
                            <w:szCs w:val="21"/>
                          </w:rPr>
                        </w:pPr>
                        <w:r>
                          <w:rPr>
                            <w:rFonts w:asciiTheme="minorEastAsia" w:hAnsiTheme="minorEastAsia"/>
                            <w:szCs w:val="21"/>
                          </w:rPr>
                          <w:t>429,632,406.00</w:t>
                        </w:r>
                      </w:p>
                    </w:tc>
                  </w:sdtContent>
                </w:sdt>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903060466"/>
              <w:lock w:val="sdtLocked"/>
            </w:sdtPr>
            <w:sdtContent>
              <w:tr w:rsidR="00081919" w:rsidTr="00DD76D3">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123617483"/>
                    <w:lock w:val="sdtLocked"/>
                  </w:sdtPr>
                  <w:sdtEndPr>
                    <w:rPr>
                      <w:rFonts w:eastAsia="宋体" w:cs="Times New Roman"/>
                      <w:kern w:val="0"/>
                    </w:rPr>
                  </w:sdtEndPr>
                  <w:sdtContent>
                    <w:tc>
                      <w:tcPr>
                        <w:tcW w:w="1951" w:type="dxa"/>
                      </w:tcPr>
                      <w:p w:rsidR="00081919" w:rsidRDefault="00A118FD" w:rsidP="00DD76D3">
                        <w:pPr>
                          <w:rPr>
                            <w:rFonts w:asciiTheme="minorEastAsia" w:eastAsiaTheme="minorEastAsia" w:hAnsiTheme="minorEastAsia"/>
                            <w:szCs w:val="21"/>
                          </w:rPr>
                        </w:pPr>
                        <w:r>
                          <w:rPr>
                            <w:rFonts w:asciiTheme="minorEastAsia" w:eastAsiaTheme="minorEastAsia" w:hAnsiTheme="minorEastAsia" w:cstheme="minorBidi" w:hint="eastAsia"/>
                            <w:kern w:val="2"/>
                            <w:szCs w:val="21"/>
                          </w:rPr>
                          <w:t>投资性房地产</w:t>
                        </w:r>
                      </w:p>
                    </w:tc>
                  </w:sdtContent>
                </w:sdt>
                <w:sdt>
                  <w:sdtPr>
                    <w:rPr>
                      <w:rFonts w:asciiTheme="minorEastAsia" w:hAnsiTheme="minorEastAsia" w:hint="eastAsia"/>
                      <w:szCs w:val="21"/>
                    </w:rPr>
                    <w:alias w:val="采用公允价值计量的项目情况明细－余额"/>
                    <w:tag w:val="_GBC_becf7867b413410ba95d79c4119523be"/>
                    <w:id w:val="1615865153"/>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hint="eastAsia"/>
                            <w:szCs w:val="21"/>
                          </w:rPr>
                          <w:t>2,332,325,011.56</w:t>
                        </w:r>
                      </w:p>
                    </w:tc>
                  </w:sdtContent>
                </w:sdt>
                <w:sdt>
                  <w:sdtPr>
                    <w:rPr>
                      <w:rFonts w:asciiTheme="minorEastAsia" w:hAnsiTheme="minorEastAsia" w:hint="eastAsia"/>
                      <w:szCs w:val="21"/>
                    </w:rPr>
                    <w:alias w:val="采用公允价值计量的项目情况明细－余额"/>
                    <w:tag w:val="_GBC_4329dcd4aaf24909be0ae10878d9e3f9"/>
                    <w:id w:val="-2104016200"/>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hint="eastAsia"/>
                            <w:szCs w:val="21"/>
                          </w:rPr>
                          <w:t>3,737,975,132.43</w:t>
                        </w:r>
                      </w:p>
                    </w:tc>
                  </w:sdtContent>
                </w:sdt>
                <w:sdt>
                  <w:sdtPr>
                    <w:rPr>
                      <w:rFonts w:asciiTheme="minorEastAsia" w:hAnsiTheme="minorEastAsia" w:hint="eastAsia"/>
                      <w:szCs w:val="21"/>
                    </w:rPr>
                    <w:alias w:val="采用公允价值计量的项目情况明细－变动额"/>
                    <w:tag w:val="_GBC_3ebffbf1fdd645e2a8fc648fd0b84a6e"/>
                    <w:id w:val="-815341412"/>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szCs w:val="21"/>
                          </w:rPr>
                          <w:t>1,405,650,120.87</w:t>
                        </w:r>
                      </w:p>
                    </w:tc>
                  </w:sdtContent>
                </w:sdt>
                <w:sdt>
                  <w:sdtPr>
                    <w:rPr>
                      <w:rFonts w:asciiTheme="minorEastAsia" w:hAnsiTheme="minorEastAsia" w:hint="eastAsia"/>
                      <w:szCs w:val="21"/>
                    </w:rPr>
                    <w:alias w:val="采用公允价值计量的项目情况明细－对利润的影响金额"/>
                    <w:tag w:val="_GBC_4e9f297e5af9408fba61fc87a90be9b0"/>
                    <w:id w:val="432560979"/>
                    <w:lock w:val="sdtLocked"/>
                  </w:sdtPr>
                  <w:sdtContent>
                    <w:tc>
                      <w:tcPr>
                        <w:tcW w:w="1997" w:type="dxa"/>
                      </w:tcPr>
                      <w:p w:rsidR="00081919" w:rsidRDefault="00081919" w:rsidP="00DD76D3">
                        <w:pPr>
                          <w:jc w:val="right"/>
                          <w:rPr>
                            <w:rFonts w:asciiTheme="minorEastAsia" w:eastAsiaTheme="minorEastAsia" w:hAnsiTheme="minorEastAsia"/>
                            <w:szCs w:val="21"/>
                          </w:rPr>
                        </w:pPr>
                        <w:r>
                          <w:rPr>
                            <w:rFonts w:asciiTheme="minorEastAsia" w:hAnsiTheme="minorEastAsia"/>
                            <w:szCs w:val="21"/>
                          </w:rPr>
                          <w:t>71,639,939.30</w:t>
                        </w:r>
                      </w:p>
                    </w:tc>
                  </w:sdtContent>
                </w:sdt>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1941874222"/>
              <w:lock w:val="sdtLocked"/>
            </w:sdtPr>
            <w:sdtContent>
              <w:tr w:rsidR="00081919" w:rsidTr="00DD76D3">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278711537"/>
                    <w:lock w:val="sdtLocked"/>
                  </w:sdtPr>
                  <w:sdtEndPr>
                    <w:rPr>
                      <w:rFonts w:eastAsia="宋体" w:cs="Times New Roman"/>
                      <w:kern w:val="0"/>
                    </w:rPr>
                  </w:sdtEndPr>
                  <w:sdtContent>
                    <w:tc>
                      <w:tcPr>
                        <w:tcW w:w="1951" w:type="dxa"/>
                      </w:tcPr>
                      <w:p w:rsidR="00081919" w:rsidRDefault="00A118FD" w:rsidP="00B123C1">
                        <w:pPr>
                          <w:rPr>
                            <w:rFonts w:asciiTheme="minorEastAsia" w:eastAsiaTheme="minorEastAsia" w:hAnsiTheme="minorEastAsia"/>
                            <w:szCs w:val="21"/>
                          </w:rPr>
                        </w:pPr>
                        <w:r>
                          <w:rPr>
                            <w:rFonts w:asciiTheme="minorEastAsia" w:eastAsiaTheme="minorEastAsia" w:hAnsiTheme="minorEastAsia" w:cstheme="minorBidi" w:hint="eastAsia"/>
                            <w:kern w:val="2"/>
                            <w:szCs w:val="21"/>
                          </w:rPr>
                          <w:t> </w:t>
                        </w:r>
                        <w:r>
                          <w:rPr>
                            <w:rFonts w:asciiTheme="minorEastAsia" w:eastAsiaTheme="minorEastAsia" w:hAnsiTheme="minorEastAsia" w:cstheme="minorBidi"/>
                            <w:kern w:val="2"/>
                            <w:szCs w:val="21"/>
                          </w:rPr>
                          <w:t xml:space="preserve"> 以公允价值计量且其变动计入当期损益的金融负债</w:t>
                        </w:r>
                      </w:p>
                    </w:tc>
                  </w:sdtContent>
                </w:sdt>
                <w:sdt>
                  <w:sdtPr>
                    <w:rPr>
                      <w:rFonts w:asciiTheme="minorEastAsia" w:hAnsiTheme="minorEastAsia" w:hint="eastAsia"/>
                      <w:szCs w:val="21"/>
                    </w:rPr>
                    <w:alias w:val="采用公允价值计量的项目情况明细－余额"/>
                    <w:tag w:val="_GBC_becf7867b413410ba95d79c4119523be"/>
                    <w:id w:val="-1290503495"/>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hint="eastAsia"/>
                            <w:szCs w:val="21"/>
                          </w:rPr>
                          <w:t>854,340.00</w:t>
                        </w:r>
                      </w:p>
                    </w:tc>
                  </w:sdtContent>
                </w:sdt>
                <w:sdt>
                  <w:sdtPr>
                    <w:rPr>
                      <w:rFonts w:asciiTheme="minorEastAsia" w:hAnsiTheme="minorEastAsia" w:hint="eastAsia"/>
                      <w:szCs w:val="21"/>
                    </w:rPr>
                    <w:alias w:val="采用公允价值计量的项目情况明细－余额"/>
                    <w:tag w:val="_GBC_4329dcd4aaf24909be0ae10878d9e3f9"/>
                    <w:id w:val="1833019136"/>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hint="eastAsia"/>
                            <w:szCs w:val="21"/>
                          </w:rPr>
                          <w:t>9,032.28</w:t>
                        </w:r>
                      </w:p>
                    </w:tc>
                  </w:sdtContent>
                </w:sdt>
                <w:sdt>
                  <w:sdtPr>
                    <w:rPr>
                      <w:rFonts w:asciiTheme="minorEastAsia" w:hAnsiTheme="minorEastAsia" w:hint="eastAsia"/>
                      <w:szCs w:val="21"/>
                    </w:rPr>
                    <w:alias w:val="采用公允价值计量的项目情况明细－变动额"/>
                    <w:tag w:val="_GBC_3ebffbf1fdd645e2a8fc648fd0b84a6e"/>
                    <w:id w:val="347688299"/>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szCs w:val="21"/>
                          </w:rPr>
                          <w:t>-845,307.72</w:t>
                        </w:r>
                      </w:p>
                    </w:tc>
                  </w:sdtContent>
                </w:sdt>
                <w:sdt>
                  <w:sdtPr>
                    <w:rPr>
                      <w:rFonts w:asciiTheme="minorEastAsia" w:hAnsiTheme="minorEastAsia" w:hint="eastAsia"/>
                      <w:szCs w:val="21"/>
                    </w:rPr>
                    <w:alias w:val="采用公允价值计量的项目情况明细－对利润的影响金额"/>
                    <w:tag w:val="_GBC_4e9f297e5af9408fba61fc87a90be9b0"/>
                    <w:id w:val="1758246313"/>
                    <w:lock w:val="sdtLocked"/>
                  </w:sdtPr>
                  <w:sdtContent>
                    <w:tc>
                      <w:tcPr>
                        <w:tcW w:w="1997" w:type="dxa"/>
                      </w:tcPr>
                      <w:p w:rsidR="00081919" w:rsidRDefault="00081919" w:rsidP="00DD76D3">
                        <w:pPr>
                          <w:jc w:val="right"/>
                          <w:rPr>
                            <w:rFonts w:asciiTheme="minorEastAsia" w:eastAsiaTheme="minorEastAsia" w:hAnsiTheme="minorEastAsia"/>
                            <w:szCs w:val="21"/>
                          </w:rPr>
                        </w:pPr>
                        <w:r>
                          <w:rPr>
                            <w:rFonts w:asciiTheme="minorEastAsia" w:hAnsiTheme="minorEastAsia"/>
                            <w:szCs w:val="21"/>
                          </w:rPr>
                          <w:t>-7,768,865.55</w:t>
                        </w:r>
                      </w:p>
                    </w:tc>
                  </w:sdtContent>
                </w:sdt>
              </w:tr>
            </w:sdtContent>
          </w:sdt>
          <w:sdt>
            <w:sdtPr>
              <w:rPr>
                <w:rFonts w:asciiTheme="minorEastAsia" w:eastAsiaTheme="minorEastAsia" w:hAnsiTheme="minorEastAsia" w:cstheme="minorBidi" w:hint="eastAsia"/>
                <w:kern w:val="2"/>
                <w:szCs w:val="21"/>
              </w:rPr>
              <w:alias w:val="采用公允价值计量的项目情况明细"/>
              <w:tag w:val="_TUP_99268db9eb064c0d97aa8abe10bf05f1"/>
              <w:id w:val="-638190912"/>
              <w:lock w:val="sdtLocked"/>
            </w:sdtPr>
            <w:sdtContent>
              <w:tr w:rsidR="00081919" w:rsidTr="00DD76D3">
                <w:trPr>
                  <w:trHeight w:val="180"/>
                </w:trPr>
                <w:sdt>
                  <w:sdtPr>
                    <w:rPr>
                      <w:rFonts w:asciiTheme="minorEastAsia" w:eastAsiaTheme="minorEastAsia" w:hAnsiTheme="minorEastAsia" w:cstheme="minorBidi" w:hint="eastAsia"/>
                      <w:kern w:val="2"/>
                      <w:szCs w:val="21"/>
                    </w:rPr>
                    <w:alias w:val="采用公允价值计量的项目情况明细－项目名称"/>
                    <w:tag w:val="_GBC_7718670e4ad845bb82bf9b7fb4b52260"/>
                    <w:id w:val="-1552456559"/>
                    <w:lock w:val="sdtLocked"/>
                  </w:sdtPr>
                  <w:sdtEndPr>
                    <w:rPr>
                      <w:rFonts w:eastAsia="宋体" w:cs="Times New Roman"/>
                      <w:kern w:val="0"/>
                    </w:rPr>
                  </w:sdtEndPr>
                  <w:sdtContent>
                    <w:tc>
                      <w:tcPr>
                        <w:tcW w:w="1951" w:type="dxa"/>
                      </w:tcPr>
                      <w:p w:rsidR="00081919" w:rsidRDefault="00A118FD" w:rsidP="00DD76D3">
                        <w:pPr>
                          <w:rPr>
                            <w:rFonts w:asciiTheme="minorEastAsia" w:eastAsiaTheme="minorEastAsia" w:hAnsiTheme="minorEastAsia"/>
                            <w:szCs w:val="21"/>
                          </w:rPr>
                        </w:pPr>
                        <w:r>
                          <w:rPr>
                            <w:rFonts w:asciiTheme="minorEastAsia" w:eastAsiaTheme="minorEastAsia" w:hAnsiTheme="minorEastAsia" w:cstheme="minorBidi" w:hint="eastAsia"/>
                            <w:kern w:val="2"/>
                            <w:szCs w:val="21"/>
                          </w:rPr>
                          <w:t> </w:t>
                        </w:r>
                        <w:r>
                          <w:rPr>
                            <w:rFonts w:asciiTheme="minorEastAsia" w:eastAsiaTheme="minorEastAsia" w:hAnsiTheme="minorEastAsia" w:cstheme="minorBidi"/>
                            <w:kern w:val="2"/>
                            <w:szCs w:val="21"/>
                          </w:rPr>
                          <w:t xml:space="preserve"> 衍生金融负债</w:t>
                        </w:r>
                      </w:p>
                    </w:tc>
                  </w:sdtContent>
                </w:sdt>
                <w:sdt>
                  <w:sdtPr>
                    <w:rPr>
                      <w:rFonts w:asciiTheme="minorEastAsia" w:hAnsiTheme="minorEastAsia" w:hint="eastAsia"/>
                      <w:szCs w:val="21"/>
                    </w:rPr>
                    <w:alias w:val="采用公允价值计量的项目情况明细－余额"/>
                    <w:tag w:val="_GBC_becf7867b413410ba95d79c4119523be"/>
                    <w:id w:val="1550254046"/>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hint="eastAsia"/>
                            <w:szCs w:val="21"/>
                          </w:rPr>
                          <w:t>31,549,105.78</w:t>
                        </w:r>
                      </w:p>
                    </w:tc>
                  </w:sdtContent>
                </w:sdt>
                <w:sdt>
                  <w:sdtPr>
                    <w:rPr>
                      <w:rFonts w:asciiTheme="minorEastAsia" w:hAnsiTheme="minorEastAsia" w:hint="eastAsia"/>
                      <w:szCs w:val="21"/>
                    </w:rPr>
                    <w:alias w:val="采用公允价值计量的项目情况明细－余额"/>
                    <w:tag w:val="_GBC_4329dcd4aaf24909be0ae10878d9e3f9"/>
                    <w:id w:val="1432395821"/>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hint="eastAsia"/>
                            <w:szCs w:val="21"/>
                          </w:rPr>
                          <w:t>126,638,589.20</w:t>
                        </w:r>
                      </w:p>
                    </w:tc>
                  </w:sdtContent>
                </w:sdt>
                <w:sdt>
                  <w:sdtPr>
                    <w:rPr>
                      <w:rFonts w:asciiTheme="minorEastAsia" w:hAnsiTheme="minorEastAsia" w:hint="eastAsia"/>
                      <w:szCs w:val="21"/>
                    </w:rPr>
                    <w:alias w:val="采用公允价值计量的项目情况明细－变动额"/>
                    <w:tag w:val="_GBC_3ebffbf1fdd645e2a8fc648fd0b84a6e"/>
                    <w:id w:val="1040555114"/>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szCs w:val="21"/>
                          </w:rPr>
                          <w:t>95,089,483.42</w:t>
                        </w:r>
                      </w:p>
                    </w:tc>
                  </w:sdtContent>
                </w:sdt>
                <w:sdt>
                  <w:sdtPr>
                    <w:rPr>
                      <w:rFonts w:asciiTheme="minorEastAsia" w:hAnsiTheme="minorEastAsia" w:hint="eastAsia"/>
                      <w:szCs w:val="21"/>
                    </w:rPr>
                    <w:alias w:val="采用公允价值计量的项目情况明细－对利润的影响金额"/>
                    <w:tag w:val="_GBC_4e9f297e5af9408fba61fc87a90be9b0"/>
                    <w:id w:val="-371228819"/>
                    <w:lock w:val="sdtLocked"/>
                  </w:sdtPr>
                  <w:sdtContent>
                    <w:tc>
                      <w:tcPr>
                        <w:tcW w:w="1997" w:type="dxa"/>
                      </w:tcPr>
                      <w:p w:rsidR="00081919" w:rsidRDefault="00081919" w:rsidP="00DD76D3">
                        <w:pPr>
                          <w:jc w:val="right"/>
                          <w:rPr>
                            <w:rFonts w:asciiTheme="minorEastAsia" w:eastAsiaTheme="minorEastAsia" w:hAnsiTheme="minorEastAsia"/>
                            <w:szCs w:val="21"/>
                          </w:rPr>
                        </w:pPr>
                        <w:r>
                          <w:rPr>
                            <w:rFonts w:asciiTheme="minorEastAsia" w:hAnsiTheme="minorEastAsia"/>
                            <w:szCs w:val="21"/>
                          </w:rPr>
                          <w:t>0.00</w:t>
                        </w:r>
                      </w:p>
                    </w:tc>
                  </w:sdtContent>
                </w:sdt>
              </w:tr>
            </w:sdtContent>
          </w:sdt>
          <w:tr w:rsidR="00081919" w:rsidTr="00DD76D3">
            <w:trPr>
              <w:trHeight w:val="117"/>
            </w:trPr>
            <w:tc>
              <w:tcPr>
                <w:tcW w:w="1951" w:type="dxa"/>
                <w:tcBorders>
                  <w:bottom w:val="single" w:sz="4" w:space="0" w:color="auto"/>
                </w:tcBorders>
                <w:vAlign w:val="center"/>
              </w:tcPr>
              <w:p w:rsidR="00081919" w:rsidRDefault="00081919" w:rsidP="00DD76D3">
                <w:pPr>
                  <w:jc w:val="center"/>
                  <w:rPr>
                    <w:rFonts w:asciiTheme="minorEastAsia" w:eastAsiaTheme="minorEastAsia" w:hAnsiTheme="minorEastAsia"/>
                    <w:szCs w:val="21"/>
                  </w:rPr>
                </w:pPr>
                <w:r>
                  <w:rPr>
                    <w:rFonts w:asciiTheme="minorEastAsia" w:eastAsiaTheme="minorEastAsia" w:hAnsiTheme="minorEastAsia" w:hint="eastAsia"/>
                    <w:szCs w:val="21"/>
                  </w:rPr>
                  <w:t>合计</w:t>
                </w:r>
              </w:p>
            </w:tc>
            <w:sdt>
              <w:sdtPr>
                <w:rPr>
                  <w:rFonts w:asciiTheme="minorEastAsia" w:hAnsiTheme="minorEastAsia" w:hint="eastAsia"/>
                  <w:szCs w:val="21"/>
                </w:rPr>
                <w:alias w:val="采用公允价值计量的项目余额合计"/>
                <w:tag w:val="_GBC_bc3cbbe65c6b4277b6dfc8de8607d754"/>
                <w:id w:val="-194546927"/>
                <w:lock w:val="sdtLocked"/>
              </w:sdtPr>
              <w:sdtContent>
                <w:tc>
                  <w:tcPr>
                    <w:tcW w:w="1896" w:type="dxa"/>
                  </w:tcPr>
                  <w:p w:rsidR="00081919" w:rsidRDefault="00081919" w:rsidP="00DD76D3">
                    <w:pPr>
                      <w:jc w:val="right"/>
                      <w:rPr>
                        <w:rFonts w:asciiTheme="minorEastAsia" w:eastAsiaTheme="minorEastAsia" w:hAnsiTheme="minorEastAsia"/>
                        <w:szCs w:val="21"/>
                      </w:rPr>
                    </w:pPr>
                    <w:r>
                      <w:rPr>
                        <w:rFonts w:asciiTheme="minorEastAsia" w:hAnsiTheme="minorEastAsia"/>
                        <w:szCs w:val="21"/>
                      </w:rPr>
                      <w:t>3,148,278,372.10</w:t>
                    </w:r>
                  </w:p>
                </w:tc>
              </w:sdtContent>
            </w:sdt>
            <w:sdt>
              <w:sdtPr>
                <w:rPr>
                  <w:rFonts w:asciiTheme="minorEastAsia" w:hAnsiTheme="minorEastAsia" w:hint="eastAsia"/>
                  <w:szCs w:val="21"/>
                </w:rPr>
                <w:alias w:val="采用公允价值计量的项目余额合计"/>
                <w:tag w:val="_GBC_fda2431295754d49833a45bf1b84d5f3"/>
                <w:id w:val="-1342315312"/>
                <w:lock w:val="sdtLocked"/>
              </w:sdtPr>
              <w:sdtContent>
                <w:tc>
                  <w:tcPr>
                    <w:tcW w:w="1896" w:type="dxa"/>
                  </w:tcPr>
                  <w:p w:rsidR="00081919" w:rsidRDefault="00544864" w:rsidP="00DD76D3">
                    <w:pPr>
                      <w:jc w:val="right"/>
                      <w:rPr>
                        <w:rFonts w:asciiTheme="minorEastAsia" w:eastAsiaTheme="minorEastAsia" w:hAnsiTheme="minorEastAsia"/>
                        <w:szCs w:val="21"/>
                      </w:rPr>
                    </w:pPr>
                    <w:r>
                      <w:rPr>
                        <w:rFonts w:asciiTheme="minorEastAsia" w:hAnsiTheme="minorEastAsia"/>
                        <w:szCs w:val="21"/>
                      </w:rPr>
                      <w:t>6,970,539,721.93</w:t>
                    </w:r>
                  </w:p>
                </w:tc>
              </w:sdtContent>
            </w:sdt>
            <w:sdt>
              <w:sdtPr>
                <w:rPr>
                  <w:rFonts w:asciiTheme="minorEastAsia" w:hAnsiTheme="minorEastAsia" w:hint="eastAsia"/>
                  <w:szCs w:val="21"/>
                </w:rPr>
                <w:alias w:val="采用公允价值计量的项目变动额合计"/>
                <w:tag w:val="_GBC_6672971b8dab4ea1aac989ad8079254a"/>
                <w:id w:val="2104689268"/>
                <w:lock w:val="sdtLocked"/>
              </w:sdtPr>
              <w:sdtContent>
                <w:tc>
                  <w:tcPr>
                    <w:tcW w:w="1896" w:type="dxa"/>
                  </w:tcPr>
                  <w:p w:rsidR="00081919" w:rsidRDefault="00544864" w:rsidP="00DD76D3">
                    <w:pPr>
                      <w:jc w:val="right"/>
                      <w:rPr>
                        <w:rFonts w:asciiTheme="minorEastAsia" w:eastAsiaTheme="minorEastAsia" w:hAnsiTheme="minorEastAsia"/>
                        <w:szCs w:val="21"/>
                      </w:rPr>
                    </w:pPr>
                    <w:r>
                      <w:rPr>
                        <w:rFonts w:asciiTheme="minorEastAsia" w:hAnsiTheme="minorEastAsia"/>
                        <w:szCs w:val="21"/>
                      </w:rPr>
                      <w:t>3,822,261,349.83</w:t>
                    </w:r>
                  </w:p>
                </w:tc>
              </w:sdtContent>
            </w:sdt>
            <w:sdt>
              <w:sdtPr>
                <w:rPr>
                  <w:rFonts w:asciiTheme="minorEastAsia" w:hAnsiTheme="minorEastAsia" w:hint="eastAsia"/>
                  <w:szCs w:val="21"/>
                </w:rPr>
                <w:alias w:val="采用公允价值计量的项目对利润的影响金额合计"/>
                <w:tag w:val="_GBC_4decc5dc6faf4d8bafb55a7ef0ebb6fc"/>
                <w:id w:val="1913886002"/>
                <w:lock w:val="sdtLocked"/>
              </w:sdtPr>
              <w:sdtContent>
                <w:tc>
                  <w:tcPr>
                    <w:tcW w:w="1997" w:type="dxa"/>
                  </w:tcPr>
                  <w:p w:rsidR="00081919" w:rsidRDefault="00544864" w:rsidP="00DD76D3">
                    <w:pPr>
                      <w:jc w:val="right"/>
                      <w:rPr>
                        <w:rFonts w:asciiTheme="minorEastAsia" w:eastAsiaTheme="minorEastAsia" w:hAnsiTheme="minorEastAsia"/>
                        <w:szCs w:val="21"/>
                      </w:rPr>
                    </w:pPr>
                    <w:r>
                      <w:rPr>
                        <w:rFonts w:asciiTheme="minorEastAsia" w:hAnsiTheme="minorEastAsia"/>
                        <w:szCs w:val="21"/>
                      </w:rPr>
                      <w:t>790,012,899.08</w:t>
                    </w:r>
                  </w:p>
                </w:tc>
              </w:sdtContent>
            </w:sdt>
          </w:tr>
        </w:tbl>
        <w:p w:rsidR="00081919" w:rsidRDefault="00081919"/>
        <w:p w:rsidR="00D14D3F" w:rsidRDefault="000827A7"/>
      </w:sdtContent>
    </w:sdt>
    <w:p w:rsidR="00D14D3F" w:rsidRDefault="00D14D3F">
      <w:pPr>
        <w:rPr>
          <w:rFonts w:asciiTheme="minorEastAsia" w:eastAsiaTheme="minorEastAsia" w:hAnsiTheme="minorEastAsia"/>
        </w:rPr>
      </w:pPr>
    </w:p>
    <w:p w:rsidR="00D14D3F" w:rsidRDefault="00EF2D74">
      <w:pPr>
        <w:pStyle w:val="10"/>
        <w:numPr>
          <w:ilvl w:val="0"/>
          <w:numId w:val="3"/>
        </w:numPr>
        <w:ind w:left="498" w:hangingChars="177" w:hanging="498"/>
      </w:pPr>
      <w:bookmarkStart w:id="17" w:name="_Toc437440710"/>
      <w:bookmarkStart w:id="18" w:name="_Toc437961449"/>
      <w:r>
        <w:rPr>
          <w:rFonts w:hint="eastAsia"/>
        </w:rPr>
        <w:t>公司业务概要</w:t>
      </w:r>
      <w:bookmarkEnd w:id="17"/>
      <w:bookmarkEnd w:id="18"/>
    </w:p>
    <w:sdt>
      <w:sdtPr>
        <w:rPr>
          <w:rFonts w:ascii="宋体" w:hAnsi="宋体" w:cs="宋体" w:hint="eastAsia"/>
          <w:b w:val="0"/>
          <w:bCs w:val="0"/>
          <w:kern w:val="0"/>
          <w:szCs w:val="24"/>
        </w:rPr>
        <w:tag w:val="_SEC_4f73d6431da94481a52b41cd560063a7"/>
        <w:id w:val="34633367"/>
        <w:lock w:val="sdtLocked"/>
        <w:placeholder>
          <w:docPart w:val="GBC22222222222222222222222222222"/>
        </w:placeholder>
      </w:sdtPr>
      <w:sdtContent>
        <w:p w:rsidR="00D14D3F" w:rsidRDefault="00EF2D74">
          <w:pPr>
            <w:pStyle w:val="2"/>
            <w:numPr>
              <w:ilvl w:val="0"/>
              <w:numId w:val="115"/>
            </w:numPr>
            <w:tabs>
              <w:tab w:val="left" w:pos="426"/>
            </w:tabs>
            <w:jc w:val="left"/>
          </w:pPr>
          <w:r>
            <w:rPr>
              <w:rFonts w:hint="eastAsia"/>
            </w:rPr>
            <w:t>报告期内公司所从事的主要业务、经营模式及行业情况说明</w:t>
          </w:r>
        </w:p>
        <w:sdt>
          <w:sdtPr>
            <w:rPr>
              <w:rFonts w:hint="eastAsia"/>
            </w:rPr>
            <w:alias w:val="报告期内公司所从事的主要业务、经营模式及行业情况说明"/>
            <w:tag w:val="_GBC_ecd3f0994b9b47bfb4032a81b831775e"/>
            <w:id w:val="196634750"/>
            <w:lock w:val="sdtLocked"/>
            <w:placeholder>
              <w:docPart w:val="GBC22222222222222222222222222222"/>
            </w:placeholder>
          </w:sdtPr>
          <w:sdtContent>
            <w:p w:rsidR="00711619" w:rsidRPr="00D26EEE" w:rsidRDefault="00711619" w:rsidP="00D26EEE">
              <w:pPr>
                <w:ind w:firstLineChars="200" w:firstLine="420"/>
                <w:rPr>
                  <w:szCs w:val="21"/>
                </w:rPr>
              </w:pPr>
              <w:r w:rsidRPr="00D26EEE">
                <w:rPr>
                  <w:rFonts w:hint="eastAsia"/>
                  <w:szCs w:val="21"/>
                </w:rPr>
                <w:t>（一）主要业务</w:t>
              </w:r>
            </w:p>
            <w:p w:rsidR="00711619" w:rsidRPr="00D26EEE" w:rsidRDefault="00711619" w:rsidP="00D26EEE">
              <w:pPr>
                <w:ind w:firstLineChars="200" w:firstLine="420"/>
                <w:rPr>
                  <w:szCs w:val="21"/>
                </w:rPr>
              </w:pPr>
              <w:r w:rsidRPr="00D26EEE">
                <w:rPr>
                  <w:rFonts w:hint="eastAsia"/>
                  <w:szCs w:val="21"/>
                </w:rPr>
                <w:t>报告期内，公司主要从事金属材料、化工、煤炭贸易；进出口业务；汽车销售与租赁、设备租赁；房地产开发经营、物业服务；资产管理、投资管理；电子商务技术服务等业务。</w:t>
              </w:r>
            </w:p>
            <w:p w:rsidR="00711619" w:rsidRPr="00D26EEE" w:rsidRDefault="00711619" w:rsidP="00D26EEE">
              <w:pPr>
                <w:ind w:firstLineChars="200" w:firstLine="420"/>
                <w:rPr>
                  <w:szCs w:val="21"/>
                </w:rPr>
              </w:pPr>
              <w:r w:rsidRPr="00D26EEE">
                <w:rPr>
                  <w:rFonts w:hint="eastAsia"/>
                  <w:szCs w:val="21"/>
                </w:rPr>
                <w:t>（二）经营模式</w:t>
              </w:r>
            </w:p>
            <w:p w:rsidR="00711619" w:rsidRPr="00D26EEE" w:rsidRDefault="00711619" w:rsidP="00D26EEE">
              <w:pPr>
                <w:ind w:firstLineChars="200" w:firstLine="420"/>
                <w:rPr>
                  <w:szCs w:val="21"/>
                </w:rPr>
              </w:pPr>
              <w:r w:rsidRPr="00D26EEE">
                <w:rPr>
                  <w:rFonts w:hint="eastAsia"/>
                  <w:szCs w:val="21"/>
                </w:rPr>
                <w:t>公司以互联网思维、商务电子化、平台化运作为基础，拓宽客户渠道、提升客户体验，培育互联网平台化运行、集成化服务的商贸流通；公司不断推进流通主业广度与深度，在服务对象上，不断巩固中小企业市场，积极拓展大企业、大项目；在商业模式上，创新经营，转变</w:t>
              </w:r>
              <w:r w:rsidRPr="00D26EEE">
                <w:rPr>
                  <w:szCs w:val="21"/>
                </w:rPr>
                <w:t>传统大宗商品贸易</w:t>
              </w:r>
              <w:r w:rsidRPr="00D26EEE">
                <w:rPr>
                  <w:rFonts w:hint="eastAsia"/>
                  <w:szCs w:val="21"/>
                </w:rPr>
                <w:t>方式</w:t>
              </w:r>
              <w:r w:rsidRPr="00D26EEE">
                <w:rPr>
                  <w:szCs w:val="21"/>
                </w:rPr>
                <w:t>，</w:t>
              </w:r>
              <w:r w:rsidRPr="00D26EEE">
                <w:rPr>
                  <w:rFonts w:hint="eastAsia"/>
                  <w:szCs w:val="21"/>
                </w:rPr>
                <w:t>通过</w:t>
              </w:r>
              <w:r w:rsidRPr="00D26EEE">
                <w:rPr>
                  <w:szCs w:val="21"/>
                </w:rPr>
                <w:t>上控资源</w:t>
              </w:r>
              <w:r w:rsidRPr="00D26EEE">
                <w:rPr>
                  <w:rFonts w:hint="eastAsia"/>
                  <w:szCs w:val="21"/>
                </w:rPr>
                <w:t>、中联物流</w:t>
              </w:r>
              <w:r w:rsidRPr="00D26EEE">
                <w:rPr>
                  <w:szCs w:val="21"/>
                </w:rPr>
                <w:t>、下</w:t>
              </w:r>
              <w:r w:rsidRPr="00D26EEE">
                <w:rPr>
                  <w:rFonts w:hint="eastAsia"/>
                  <w:szCs w:val="21"/>
                </w:rPr>
                <w:t>建</w:t>
              </w:r>
              <w:r w:rsidRPr="00D26EEE">
                <w:rPr>
                  <w:szCs w:val="21"/>
                </w:rPr>
                <w:t>网络，深入挖掘供应链全链供需服务</w:t>
              </w:r>
              <w:r w:rsidRPr="00D26EEE">
                <w:rPr>
                  <w:rFonts w:hint="eastAsia"/>
                  <w:szCs w:val="21"/>
                </w:rPr>
                <w:t>；打造“两融、两商”（供应链金融服务商、综合金融服务提供商），强化金融资源配置，推进创新差异化类金融服务，大力培育金融、类金融业务；依托互联网资源统采平台，联合具有综合竞争优势的大型央企、名企等，组成承包商—流通商—实体工厂的联合体。</w:t>
              </w:r>
            </w:p>
            <w:p w:rsidR="00711619" w:rsidRPr="00D26EEE" w:rsidRDefault="00711619" w:rsidP="00D26EEE">
              <w:pPr>
                <w:ind w:firstLineChars="200" w:firstLine="420"/>
                <w:rPr>
                  <w:szCs w:val="21"/>
                </w:rPr>
              </w:pPr>
              <w:r w:rsidRPr="00D26EEE">
                <w:rPr>
                  <w:rFonts w:hint="eastAsia"/>
                  <w:szCs w:val="21"/>
                </w:rPr>
                <w:t>（三）行业情况</w:t>
              </w:r>
            </w:p>
            <w:p w:rsidR="00D14D3F" w:rsidRDefault="00711619" w:rsidP="006E4A2F">
              <w:pPr>
                <w:ind w:firstLineChars="200" w:firstLine="420"/>
              </w:pPr>
              <w:r w:rsidRPr="00D26EEE">
                <w:rPr>
                  <w:rFonts w:hint="eastAsia"/>
                  <w:szCs w:val="21"/>
                </w:rPr>
                <w:t>报告期内，我国经济步入了新常态，下行压力增大。受世界经济和国际市场影响，出口增速明显下降；房地产形势略有回暖，但二、三线城市库存压力很大，房地产投资增速下降；经济结构调整力度加大，钢铁等行业过剩产能调整力度加大；防范金融风险压力增加。由此，对公司金融业务、国内外贸易、汽车销售、房地产开发等业务产生一定影响。尽管出现了以上一些不利因素，但公司仍然充满信心，随着国家一系列稳增长、调结构、促改革、防风险政策组合效果的显现，公司各行业将迎来新的机遇。</w:t>
              </w:r>
            </w:p>
          </w:sdtContent>
        </w:sdt>
      </w:sdtContent>
    </w:sdt>
    <w:sdt>
      <w:sdtPr>
        <w:rPr>
          <w:rFonts w:ascii="宋体" w:hAnsi="宋体" w:cs="宋体" w:hint="eastAsia"/>
          <w:b w:val="0"/>
          <w:bCs w:val="0"/>
          <w:kern w:val="0"/>
          <w:szCs w:val="24"/>
        </w:rPr>
        <w:alias w:val="报告期内公司主要资产发生重大变化情况的说明"/>
        <w:tag w:val="_SEC_ce0711783ff34ea2be29a7ea5c27f6a4"/>
        <w:id w:val="34633368"/>
        <w:lock w:val="sdtLocked"/>
        <w:placeholder>
          <w:docPart w:val="GBC22222222222222222222222222222"/>
        </w:placeholder>
      </w:sdtPr>
      <w:sdtContent>
        <w:p w:rsidR="00E37A79" w:rsidRDefault="00E37A79">
          <w:pPr>
            <w:pStyle w:val="2"/>
            <w:numPr>
              <w:ilvl w:val="0"/>
              <w:numId w:val="115"/>
            </w:numPr>
            <w:tabs>
              <w:tab w:val="left" w:pos="426"/>
            </w:tabs>
            <w:jc w:val="left"/>
          </w:pPr>
          <w:r>
            <w:rPr>
              <w:rFonts w:hint="eastAsia"/>
            </w:rPr>
            <w:t>报告期内公司主要资产发生重大变化情况的说明</w:t>
          </w:r>
        </w:p>
        <w:sdt>
          <w:sdtPr>
            <w:rPr>
              <w:rFonts w:hint="eastAsia"/>
            </w:rPr>
            <w:alias w:val="报告期内公司主要资产发生重大变化情况的说明"/>
            <w:tag w:val="_GBC_6fed43a02af245f6bf44b1893c3f85e1"/>
            <w:id w:val="196634754"/>
            <w:lock w:val="sdtLocked"/>
          </w:sdtPr>
          <w:sdtContent>
            <w:p w:rsidR="00E37A79" w:rsidRDefault="00D66021" w:rsidP="00AF6151">
              <w:pPr>
                <w:ind w:firstLineChars="150" w:firstLine="315"/>
              </w:pPr>
              <w:r w:rsidRPr="00D66021">
                <w:rPr>
                  <w:rFonts w:hint="eastAsia"/>
                </w:rPr>
                <w:t>报告期内，根据</w:t>
              </w:r>
              <w:r w:rsidR="00BF5676">
                <w:rPr>
                  <w:rFonts w:hint="eastAsia"/>
                </w:rPr>
                <w:t>中国证监会</w:t>
              </w:r>
              <w:r w:rsidRPr="00D66021">
                <w:rPr>
                  <w:rFonts w:hint="eastAsia"/>
                </w:rPr>
                <w:t>证监许可〔</w:t>
              </w:r>
              <w:r w:rsidRPr="00D66021">
                <w:t>2015〕2125号《关于核准浙江物产中大元通集团股份有限公司吸收合并浙江省物产集团有限公司及向煌迅投资有限公司发行股份购买资产并募集配套资金的批复》，公司吸收合并物产集团及</w:t>
              </w:r>
              <w:r w:rsidR="00587B62">
                <w:rPr>
                  <w:rFonts w:hint="eastAsia"/>
                </w:rPr>
                <w:t>发行股份购买资产并</w:t>
              </w:r>
              <w:r w:rsidRPr="00D66021">
                <w:t>向特定投资者发行股份，</w:t>
              </w:r>
              <w:r w:rsidR="00BF5676">
                <w:rPr>
                  <w:rFonts w:hint="eastAsia"/>
                </w:rPr>
                <w:t>详见资产、负债情况分析</w:t>
              </w:r>
              <w:r w:rsidRPr="00D66021">
                <w:t>。</w:t>
              </w:r>
            </w:p>
          </w:sdtContent>
        </w:sdt>
        <w:p w:rsidR="00E37A79" w:rsidRDefault="00E37A79"/>
        <w:p w:rsidR="00D14D3F" w:rsidRPr="00E37A79" w:rsidRDefault="000827A7" w:rsidP="00E37A79"/>
      </w:sdtContent>
    </w:sdt>
    <w:sdt>
      <w:sdtPr>
        <w:rPr>
          <w:rFonts w:ascii="宋体" w:hAnsi="宋体" w:cs="宋体" w:hint="eastAsia"/>
          <w:b w:val="0"/>
          <w:bCs w:val="0"/>
          <w:kern w:val="0"/>
          <w:szCs w:val="24"/>
        </w:rPr>
        <w:alias w:val="报告期内公司主要资产发生重大变化情况的说明"/>
        <w:tag w:val="_SEC_d733579ca1be4b6280b2cf34d2da3454"/>
        <w:id w:val="34633369"/>
        <w:lock w:val="sdtLocked"/>
        <w:placeholder>
          <w:docPart w:val="GBC22222222222222222222222222222"/>
        </w:placeholder>
      </w:sdtPr>
      <w:sdtContent>
        <w:p w:rsidR="00A0060E" w:rsidRDefault="00A0060E">
          <w:pPr>
            <w:pStyle w:val="2"/>
            <w:numPr>
              <w:ilvl w:val="0"/>
              <w:numId w:val="115"/>
            </w:numPr>
            <w:tabs>
              <w:tab w:val="left" w:pos="426"/>
            </w:tabs>
            <w:jc w:val="left"/>
          </w:pPr>
          <w:r>
            <w:rPr>
              <w:rFonts w:hint="eastAsia"/>
            </w:rPr>
            <w:t>报告期内核心竞争力分析</w:t>
          </w:r>
        </w:p>
        <w:sdt>
          <w:sdtPr>
            <w:rPr>
              <w:rFonts w:hint="eastAsia"/>
            </w:rPr>
            <w:alias w:val="报告期内核心竞争力分析"/>
            <w:tag w:val="_GBC_956a57b53cd74344a32f2309bcc5f344"/>
            <w:id w:val="196634771"/>
            <w:lock w:val="sdtLocked"/>
          </w:sdtPr>
          <w:sdtContent>
            <w:p w:rsidR="00711619" w:rsidRPr="00D26EEE" w:rsidRDefault="00711619" w:rsidP="00D26EEE">
              <w:pPr>
                <w:ind w:firstLineChars="200" w:firstLine="420"/>
                <w:rPr>
                  <w:szCs w:val="21"/>
                </w:rPr>
              </w:pPr>
              <w:r w:rsidRPr="00D26EEE">
                <w:rPr>
                  <w:rFonts w:hint="eastAsia"/>
                  <w:szCs w:val="21"/>
                </w:rPr>
                <w:t>（一）网络优势</w:t>
              </w:r>
            </w:p>
            <w:p w:rsidR="00711619" w:rsidRPr="00D26EEE" w:rsidRDefault="00711619" w:rsidP="00D26EEE">
              <w:pPr>
                <w:ind w:firstLineChars="200" w:firstLine="420"/>
                <w:rPr>
                  <w:szCs w:val="21"/>
                </w:rPr>
              </w:pPr>
              <w:r w:rsidRPr="00D26EEE">
                <w:rPr>
                  <w:rFonts w:hint="eastAsia"/>
                  <w:szCs w:val="21"/>
                </w:rPr>
                <w:t>公司通过现代物流、金融、信息技术应用，已初步建立起上下（产业链上下游延伸）、左右（进入关联产业）、纵横（纵向、横向一体化）、虚实结合（线上、线下）的立体化经营体系。已基本完成了浙江省内和长三角、珠三角、环渤海湾、中西部等重要经济区域的分销网络、物流网络布局，在东南亚、香港、新加坡等设立了分支机构，业务遍及全球</w:t>
              </w:r>
              <w:r w:rsidRPr="00D26EEE">
                <w:rPr>
                  <w:szCs w:val="21"/>
                </w:rPr>
                <w:t>70</w:t>
              </w:r>
              <w:r w:rsidRPr="00D26EEE">
                <w:rPr>
                  <w:rFonts w:hint="eastAsia"/>
                  <w:szCs w:val="21"/>
                </w:rPr>
                <w:t>多个国家和地区。</w:t>
              </w:r>
            </w:p>
            <w:p w:rsidR="00711619" w:rsidRPr="00D26EEE" w:rsidRDefault="00711619" w:rsidP="00D26EEE">
              <w:pPr>
                <w:ind w:firstLineChars="200" w:firstLine="420"/>
                <w:rPr>
                  <w:szCs w:val="21"/>
                </w:rPr>
              </w:pPr>
              <w:r w:rsidRPr="00D26EEE">
                <w:rPr>
                  <w:rFonts w:hint="eastAsia"/>
                  <w:szCs w:val="21"/>
                </w:rPr>
                <w:t>（二）客户优势</w:t>
              </w:r>
            </w:p>
            <w:p w:rsidR="00711619" w:rsidRPr="00D26EEE" w:rsidRDefault="00711619" w:rsidP="00D26EEE">
              <w:pPr>
                <w:ind w:firstLineChars="200" w:firstLine="420"/>
                <w:rPr>
                  <w:szCs w:val="21"/>
                </w:rPr>
              </w:pPr>
              <w:r w:rsidRPr="00D26EEE">
                <w:rPr>
                  <w:rFonts w:hint="eastAsia"/>
                  <w:szCs w:val="21"/>
                </w:rPr>
                <w:t>经过多年的品牌经营，公司积累了一批稳定的上下游优质客户群体，特别是在家电、五金制品、钢结构、电梯、汽车配件、门业、塑料制品、纺织、轮胎、水泥、项目工程等领域，积累了大批的优质终端客户群体。</w:t>
              </w:r>
            </w:p>
            <w:p w:rsidR="00711619" w:rsidRPr="00D26EEE" w:rsidRDefault="00711619" w:rsidP="00D26EEE">
              <w:pPr>
                <w:ind w:firstLineChars="200" w:firstLine="420"/>
                <w:rPr>
                  <w:szCs w:val="21"/>
                </w:rPr>
              </w:pPr>
              <w:r w:rsidRPr="00D26EEE">
                <w:rPr>
                  <w:rFonts w:hint="eastAsia"/>
                  <w:szCs w:val="21"/>
                </w:rPr>
                <w:t>（三）模式优势</w:t>
              </w:r>
            </w:p>
            <w:p w:rsidR="00711619" w:rsidRPr="00D26EEE" w:rsidRDefault="00711619" w:rsidP="00D26EEE">
              <w:pPr>
                <w:ind w:firstLineChars="200" w:firstLine="420"/>
                <w:rPr>
                  <w:szCs w:val="21"/>
                </w:rPr>
              </w:pPr>
              <w:r w:rsidRPr="00D26EEE">
                <w:rPr>
                  <w:rFonts w:hint="eastAsia"/>
                  <w:szCs w:val="21"/>
                </w:rPr>
                <w:t>2015年初公司在全国首提“流通4.0”，旗下各业务板块按照流通4.0平台化、集成化、金融化、国际化的内涵要求，积极推进以供应链</w:t>
              </w:r>
              <w:r w:rsidRPr="00D26EEE">
                <w:rPr>
                  <w:szCs w:val="21"/>
                </w:rPr>
                <w:t>上的</w:t>
              </w:r>
              <w:r w:rsidRPr="00D26EEE">
                <w:rPr>
                  <w:rFonts w:hint="eastAsia"/>
                  <w:szCs w:val="21"/>
                </w:rPr>
                <w:t>供应商、制造商、消费者等利益相关方，跨界融合共建生态圈实现共生共赢为宗旨，以</w:t>
              </w:r>
              <w:r w:rsidRPr="00D26EEE">
                <w:rPr>
                  <w:szCs w:val="21"/>
                </w:rPr>
                <w:t>线上线下</w:t>
              </w:r>
              <w:r w:rsidRPr="00D26EEE">
                <w:rPr>
                  <w:rFonts w:hint="eastAsia"/>
                  <w:szCs w:val="21"/>
                </w:rPr>
                <w:t>结合</w:t>
              </w:r>
              <w:r w:rsidRPr="00D26EEE">
                <w:rPr>
                  <w:szCs w:val="21"/>
                </w:rPr>
                <w:t>的</w:t>
              </w:r>
              <w:r w:rsidRPr="00D26EEE">
                <w:rPr>
                  <w:rFonts w:hint="eastAsia"/>
                  <w:szCs w:val="21"/>
                </w:rPr>
                <w:t>平台化运营为特征，努力为客户提供成本更低、效率更高、服务更优的系统解决方案，逐步提升客户服务能力。</w:t>
              </w:r>
            </w:p>
            <w:p w:rsidR="00A0060E" w:rsidRDefault="000827A7" w:rsidP="00423196">
              <w:pPr>
                <w:ind w:firstLineChars="200" w:firstLine="420"/>
              </w:pPr>
            </w:p>
          </w:sdtContent>
        </w:sdt>
        <w:p w:rsidR="00D14D3F" w:rsidRPr="00A0060E" w:rsidRDefault="000827A7" w:rsidP="00A0060E"/>
      </w:sdtContent>
    </w:sdt>
    <w:p w:rsidR="00D14D3F" w:rsidRDefault="006C7ED4">
      <w:r>
        <w:rPr>
          <w:rFonts w:hint="eastAsia"/>
        </w:rPr>
        <w:t xml:space="preserve"> </w:t>
      </w:r>
    </w:p>
    <w:p w:rsidR="00D14D3F" w:rsidRPr="00E40315" w:rsidRDefault="00E40315" w:rsidP="00E40315">
      <w:pPr>
        <w:pStyle w:val="10"/>
        <w:numPr>
          <w:ilvl w:val="0"/>
          <w:numId w:val="3"/>
        </w:numPr>
        <w:ind w:left="498" w:hangingChars="177" w:hanging="498"/>
      </w:pPr>
      <w:r w:rsidRPr="00E40315">
        <w:t xml:space="preserve"> </w:t>
      </w:r>
      <w:r w:rsidRPr="00E40315">
        <w:rPr>
          <w:rFonts w:hint="eastAsia"/>
        </w:rPr>
        <w:t>管理层讨论与分析</w:t>
      </w:r>
    </w:p>
    <w:sdt>
      <w:sdtPr>
        <w:rPr>
          <w:rFonts w:ascii="宋体" w:hAnsi="宋体" w:cs="宋体" w:hint="eastAsia"/>
          <w:b w:val="0"/>
          <w:bCs w:val="0"/>
          <w:kern w:val="0"/>
          <w:szCs w:val="24"/>
        </w:rPr>
        <w:alias w:val="管理层讨论与分析 "/>
        <w:tag w:val="_SEC_465bd2646eb04eab8e1c01ba688faf29"/>
        <w:id w:val="38652916"/>
        <w:lock w:val="sdtLocked"/>
        <w:placeholder>
          <w:docPart w:val="GBC22222222222222222222222222222"/>
        </w:placeholder>
      </w:sdtPr>
      <w:sdtContent>
        <w:p w:rsidR="00A0060E" w:rsidRDefault="00A0060E" w:rsidP="00A0060E">
          <w:pPr>
            <w:pStyle w:val="2"/>
            <w:numPr>
              <w:ilvl w:val="0"/>
              <w:numId w:val="18"/>
            </w:numPr>
            <w:ind w:left="368" w:hangingChars="175" w:hanging="368"/>
          </w:pPr>
          <w:r>
            <w:rPr>
              <w:rFonts w:hint="eastAsia"/>
            </w:rPr>
            <w:t>管理层</w:t>
          </w:r>
          <w:r>
            <w:t>讨论与分析</w:t>
          </w:r>
        </w:p>
        <w:sdt>
          <w:sdtPr>
            <w:rPr>
              <w:rFonts w:asciiTheme="minorEastAsia" w:eastAsiaTheme="minorEastAsia" w:hAnsiTheme="minorEastAsia" w:hint="eastAsia"/>
            </w:rPr>
            <w:alias w:val="管理层讨论与分析"/>
            <w:tag w:val="_GBC_75862f3cb18e486fb20eb44dbcc462a9"/>
            <w:id w:val="38652917"/>
            <w:lock w:val="sdtLocked"/>
          </w:sdtPr>
          <w:sdtEndPr>
            <w:rPr>
              <w:szCs w:val="21"/>
            </w:rPr>
          </w:sdtEndPr>
          <w:sdtContent>
            <w:p w:rsidR="00E40315" w:rsidRPr="00E33ABF" w:rsidRDefault="00E40315" w:rsidP="00E33ABF">
              <w:pPr>
                <w:ind w:firstLineChars="200" w:firstLine="420"/>
                <w:rPr>
                  <w:rFonts w:asciiTheme="minorEastAsia" w:eastAsiaTheme="minorEastAsia" w:hAnsiTheme="minorEastAsia" w:cstheme="minorBidi"/>
                  <w:kern w:val="2"/>
                  <w:szCs w:val="21"/>
                </w:rPr>
              </w:pPr>
              <w:r w:rsidRPr="00E33ABF">
                <w:rPr>
                  <w:rFonts w:asciiTheme="minorEastAsia" w:eastAsiaTheme="minorEastAsia" w:hAnsiTheme="minorEastAsia" w:cstheme="minorBidi" w:hint="eastAsia"/>
                  <w:kern w:val="2"/>
                  <w:szCs w:val="21"/>
                </w:rPr>
                <w:t>2015年，面对严峻复杂的内外部经济形势</w:t>
              </w:r>
              <w:r w:rsidRPr="00E33ABF">
                <w:rPr>
                  <w:rFonts w:asciiTheme="minorEastAsia" w:eastAsiaTheme="minorEastAsia" w:hAnsiTheme="minorEastAsia" w:cstheme="minorBidi"/>
                  <w:kern w:val="2"/>
                  <w:szCs w:val="21"/>
                </w:rPr>
                <w:t>，</w:t>
              </w:r>
              <w:r w:rsidRPr="00E33ABF">
                <w:rPr>
                  <w:rFonts w:asciiTheme="minorEastAsia" w:eastAsiaTheme="minorEastAsia" w:hAnsiTheme="minorEastAsia" w:cstheme="minorBidi" w:hint="eastAsia"/>
                  <w:kern w:val="2"/>
                  <w:szCs w:val="21"/>
                </w:rPr>
                <w:t>公司围绕“一体两翼”发展战略、工作方针和全年工作目标任务，锐意创新，开拓进取，企业总体呈现平稳发展良好势头。</w:t>
              </w:r>
            </w:p>
            <w:p w:rsidR="00AB7FBC" w:rsidRPr="006E4A2F" w:rsidRDefault="00E40315" w:rsidP="00E33ABF">
              <w:pPr>
                <w:ind w:firstLineChars="200" w:firstLine="420"/>
                <w:rPr>
                  <w:rFonts w:asciiTheme="minorEastAsia" w:eastAsiaTheme="minorEastAsia" w:hAnsiTheme="minorEastAsia" w:cstheme="minorBidi"/>
                  <w:kern w:val="2"/>
                  <w:szCs w:val="21"/>
                </w:rPr>
              </w:pPr>
              <w:r w:rsidRPr="00E33ABF">
                <w:rPr>
                  <w:rFonts w:asciiTheme="minorEastAsia" w:eastAsiaTheme="minorEastAsia" w:hAnsiTheme="minorEastAsia" w:cstheme="minorBidi" w:hint="eastAsia"/>
                  <w:kern w:val="2"/>
                  <w:szCs w:val="21"/>
                </w:rPr>
                <w:t>报告期内，公司完成营</w:t>
              </w:r>
              <w:r w:rsidRPr="006E4A2F">
                <w:rPr>
                  <w:rFonts w:asciiTheme="minorEastAsia" w:eastAsiaTheme="minorEastAsia" w:hAnsiTheme="minorEastAsia" w:cstheme="minorBidi" w:hint="eastAsia"/>
                  <w:color w:val="000000" w:themeColor="text1"/>
                  <w:kern w:val="2"/>
                  <w:szCs w:val="21"/>
                </w:rPr>
                <w:t>业总收入</w:t>
              </w:r>
              <w:r w:rsidR="00AF6151" w:rsidRPr="006E4A2F">
                <w:rPr>
                  <w:rFonts w:asciiTheme="minorEastAsia" w:eastAsiaTheme="minorEastAsia" w:hAnsiTheme="minorEastAsia" w:cstheme="minorBidi" w:hint="eastAsia"/>
                  <w:color w:val="000000" w:themeColor="text1"/>
                  <w:kern w:val="2"/>
                  <w:szCs w:val="21"/>
                </w:rPr>
                <w:t>1,825.73</w:t>
              </w:r>
              <w:r w:rsidRPr="006E4A2F">
                <w:rPr>
                  <w:rFonts w:asciiTheme="minorEastAsia" w:eastAsiaTheme="minorEastAsia" w:hAnsiTheme="minorEastAsia" w:cstheme="minorBidi" w:hint="eastAsia"/>
                  <w:color w:val="000000" w:themeColor="text1"/>
                  <w:kern w:val="2"/>
                  <w:szCs w:val="21"/>
                </w:rPr>
                <w:t>亿元，同比</w:t>
              </w:r>
              <w:r w:rsidR="00AB7FBC" w:rsidRPr="006E4A2F">
                <w:rPr>
                  <w:rFonts w:asciiTheme="minorEastAsia" w:eastAsiaTheme="minorEastAsia" w:hAnsiTheme="minorEastAsia" w:cstheme="minorBidi" w:hint="eastAsia"/>
                  <w:color w:val="000000" w:themeColor="text1"/>
                  <w:kern w:val="2"/>
                  <w:szCs w:val="21"/>
                </w:rPr>
                <w:t>下降</w:t>
              </w:r>
              <w:r w:rsidR="00AB7FBC" w:rsidRPr="006E4A2F">
                <w:rPr>
                  <w:rFonts w:asciiTheme="minorEastAsia" w:hAnsiTheme="minorEastAsia" w:hint="eastAsia"/>
                  <w:color w:val="000000" w:themeColor="text1"/>
                  <w:szCs w:val="21"/>
                </w:rPr>
                <w:t>14.88%</w:t>
              </w:r>
              <w:r w:rsidRPr="006E4A2F">
                <w:rPr>
                  <w:rFonts w:asciiTheme="minorEastAsia" w:eastAsiaTheme="minorEastAsia" w:hAnsiTheme="minorEastAsia" w:cstheme="minorBidi" w:hint="eastAsia"/>
                  <w:color w:val="000000" w:themeColor="text1"/>
                  <w:kern w:val="2"/>
                  <w:szCs w:val="21"/>
                </w:rPr>
                <w:t>；</w:t>
              </w:r>
              <w:r w:rsidR="00AB7FBC" w:rsidRPr="006E4A2F">
                <w:rPr>
                  <w:rFonts w:asciiTheme="minorEastAsia" w:hAnsiTheme="minorEastAsia" w:hint="eastAsia"/>
                  <w:color w:val="000000" w:themeColor="text1"/>
                  <w:szCs w:val="21"/>
                </w:rPr>
                <w:t>实现利润总额22.13亿元，同比下降7.67%；</w:t>
              </w:r>
              <w:r w:rsidR="006E4A2F" w:rsidRPr="006E4A2F">
                <w:rPr>
                  <w:rFonts w:asciiTheme="minorEastAsia" w:eastAsiaTheme="minorEastAsia" w:hAnsiTheme="minorEastAsia" w:cstheme="minorBidi" w:hint="eastAsia"/>
                  <w:color w:val="000000" w:themeColor="text1"/>
                  <w:kern w:val="2"/>
                  <w:szCs w:val="21"/>
                </w:rPr>
                <w:t>实现归属于上市公司股东的净利润13.85亿元，同比增长</w:t>
              </w:r>
              <w:r w:rsidR="00712348">
                <w:rPr>
                  <w:rFonts w:asciiTheme="minorEastAsia" w:eastAsiaTheme="minorEastAsia" w:hAnsiTheme="minorEastAsia" w:cstheme="minorBidi" w:hint="eastAsia"/>
                  <w:color w:val="000000" w:themeColor="text1"/>
                  <w:kern w:val="2"/>
                  <w:szCs w:val="21"/>
                </w:rPr>
                <w:t>23.22</w:t>
              </w:r>
              <w:r w:rsidR="006E4A2F" w:rsidRPr="006E4A2F">
                <w:rPr>
                  <w:rFonts w:asciiTheme="minorEastAsia" w:eastAsiaTheme="minorEastAsia" w:hAnsiTheme="minorEastAsia" w:cstheme="minorBidi" w:hint="eastAsia"/>
                  <w:color w:val="000000" w:themeColor="text1"/>
                  <w:kern w:val="2"/>
                  <w:szCs w:val="21"/>
                </w:rPr>
                <w:t>%</w:t>
              </w:r>
              <w:r w:rsidR="00B21870">
                <w:rPr>
                  <w:rFonts w:asciiTheme="minorEastAsia" w:eastAsiaTheme="minorEastAsia" w:hAnsiTheme="minorEastAsia" w:cstheme="minorBidi" w:hint="eastAsia"/>
                  <w:color w:val="000000" w:themeColor="text1"/>
                  <w:kern w:val="2"/>
                  <w:szCs w:val="21"/>
                </w:rPr>
                <w:t>。</w:t>
              </w:r>
            </w:p>
            <w:p w:rsidR="00E40315" w:rsidRPr="00E33ABF" w:rsidRDefault="00E40315" w:rsidP="00E33ABF">
              <w:pPr>
                <w:widowControl w:val="0"/>
                <w:ind w:firstLineChars="200" w:firstLine="420"/>
                <w:jc w:val="both"/>
                <w:rPr>
                  <w:rFonts w:asciiTheme="minorEastAsia" w:eastAsiaTheme="minorEastAsia" w:hAnsiTheme="minorEastAsia" w:cstheme="minorBidi"/>
                  <w:kern w:val="2"/>
                  <w:szCs w:val="21"/>
                </w:rPr>
              </w:pPr>
              <w:r w:rsidRPr="00E33ABF">
                <w:rPr>
                  <w:rFonts w:asciiTheme="minorEastAsia" w:eastAsiaTheme="minorEastAsia" w:hAnsiTheme="minorEastAsia" w:cstheme="minorBidi" w:hint="eastAsia"/>
                  <w:kern w:val="2"/>
                  <w:szCs w:val="21"/>
                </w:rPr>
                <w:t>2015年，是公司改革突破之年，是强化内控体系建设、加强风险防控之年，公司坚持改革创新不停步，提高素质不松懈，加快推进传统贸易商向流通集成服务商转型，重点开展了以下五方面工作。</w:t>
              </w:r>
            </w:p>
            <w:p w:rsidR="00E40315" w:rsidRPr="00E33ABF" w:rsidRDefault="00E40315" w:rsidP="00E33ABF">
              <w:pPr>
                <w:widowControl w:val="0"/>
                <w:ind w:firstLineChars="200" w:firstLine="422"/>
                <w:jc w:val="both"/>
                <w:rPr>
                  <w:rFonts w:asciiTheme="minorEastAsia" w:eastAsiaTheme="minorEastAsia" w:hAnsiTheme="minorEastAsia" w:cstheme="minorBidi"/>
                  <w:b/>
                  <w:kern w:val="2"/>
                  <w:szCs w:val="21"/>
                </w:rPr>
              </w:pPr>
              <w:r w:rsidRPr="00E33ABF">
                <w:rPr>
                  <w:rFonts w:asciiTheme="minorEastAsia" w:eastAsiaTheme="minorEastAsia" w:hAnsiTheme="minorEastAsia" w:cstheme="minorBidi" w:hint="eastAsia"/>
                  <w:b/>
                  <w:kern w:val="2"/>
                  <w:szCs w:val="21"/>
                </w:rPr>
                <w:t>（一）深化国企改革，顺利完成资产重组</w:t>
              </w:r>
            </w:p>
            <w:p w:rsidR="00E40315" w:rsidRPr="00E33ABF" w:rsidRDefault="00E40315" w:rsidP="00E33ABF">
              <w:pPr>
                <w:widowControl w:val="0"/>
                <w:ind w:firstLineChars="200" w:firstLine="420"/>
                <w:jc w:val="both"/>
                <w:rPr>
                  <w:rFonts w:asciiTheme="minorEastAsia" w:eastAsiaTheme="minorEastAsia" w:hAnsiTheme="minorEastAsia" w:cstheme="minorBidi"/>
                  <w:kern w:val="2"/>
                  <w:szCs w:val="21"/>
                </w:rPr>
              </w:pPr>
              <w:r w:rsidRPr="00E33ABF">
                <w:rPr>
                  <w:rFonts w:asciiTheme="minorEastAsia" w:eastAsiaTheme="minorEastAsia" w:hAnsiTheme="minorEastAsia" w:cstheme="minorBidi" w:hint="eastAsia"/>
                  <w:kern w:val="2"/>
                  <w:szCs w:val="21"/>
                </w:rPr>
                <w:t>公司完成重大资产重组，使企业</w:t>
              </w:r>
              <w:r w:rsidRPr="00E33ABF">
                <w:rPr>
                  <w:rFonts w:asciiTheme="minorEastAsia" w:eastAsiaTheme="minorEastAsia" w:hAnsiTheme="minorEastAsia" w:cstheme="minorBidi"/>
                  <w:kern w:val="2"/>
                  <w:szCs w:val="21"/>
                </w:rPr>
                <w:t>发展迈入了新阶段。</w:t>
              </w:r>
              <w:r w:rsidRPr="00E33ABF">
                <w:rPr>
                  <w:rFonts w:asciiTheme="minorEastAsia" w:eastAsiaTheme="minorEastAsia" w:hAnsiTheme="minorEastAsia" w:cstheme="minorBidi" w:hint="eastAsia"/>
                  <w:kern w:val="2"/>
                  <w:szCs w:val="21"/>
                </w:rPr>
                <w:t>引进了交通集团、中信并购基金、联想君联资本、天堂硅谷、三花控股等</w:t>
              </w:r>
              <w:r w:rsidRPr="00E33ABF">
                <w:rPr>
                  <w:rFonts w:asciiTheme="minorEastAsia" w:eastAsiaTheme="minorEastAsia" w:hAnsiTheme="minorEastAsia" w:cstheme="minorBidi"/>
                  <w:snapToGrid w:val="0"/>
                  <w:szCs w:val="21"/>
                </w:rPr>
                <w:t>9</w:t>
              </w:r>
              <w:r w:rsidRPr="00E33ABF">
                <w:rPr>
                  <w:rFonts w:asciiTheme="minorEastAsia" w:eastAsiaTheme="minorEastAsia" w:hAnsiTheme="minorEastAsia" w:cstheme="minorBidi" w:hint="eastAsia"/>
                  <w:snapToGrid w:val="0"/>
                  <w:szCs w:val="21"/>
                </w:rPr>
                <w:t>家</w:t>
              </w:r>
              <w:r w:rsidRPr="00E33ABF">
                <w:rPr>
                  <w:rFonts w:asciiTheme="minorEastAsia" w:eastAsiaTheme="minorEastAsia" w:hAnsiTheme="minorEastAsia" w:cstheme="minorBidi" w:hint="eastAsia"/>
                  <w:kern w:val="2"/>
                  <w:szCs w:val="21"/>
                </w:rPr>
                <w:t>战略投资者，同时实施员工持股计划，定向增发配套融资金额2</w:t>
              </w:r>
              <w:r w:rsidRPr="00E33ABF">
                <w:rPr>
                  <w:rFonts w:asciiTheme="minorEastAsia" w:eastAsiaTheme="minorEastAsia" w:hAnsiTheme="minorEastAsia" w:cstheme="minorBidi"/>
                  <w:snapToGrid w:val="0"/>
                  <w:szCs w:val="21"/>
                </w:rPr>
                <w:t>6.26</w:t>
              </w:r>
              <w:r w:rsidRPr="00E33ABF">
                <w:rPr>
                  <w:rFonts w:asciiTheme="minorEastAsia" w:eastAsiaTheme="minorEastAsia" w:hAnsiTheme="minorEastAsia" w:cstheme="minorBidi" w:hint="eastAsia"/>
                  <w:kern w:val="2"/>
                  <w:szCs w:val="21"/>
                </w:rPr>
                <w:t>亿元，为公司未来转型升级提供了有效的外部资源动力和内部创业动力。</w:t>
              </w:r>
            </w:p>
            <w:p w:rsidR="00E40315" w:rsidRPr="00E33ABF" w:rsidRDefault="00E40315" w:rsidP="00E33ABF">
              <w:pPr>
                <w:widowControl w:val="0"/>
                <w:ind w:firstLineChars="200" w:firstLine="422"/>
                <w:jc w:val="both"/>
                <w:rPr>
                  <w:rFonts w:asciiTheme="minorEastAsia" w:eastAsiaTheme="minorEastAsia" w:hAnsiTheme="minorEastAsia" w:cstheme="minorBidi"/>
                  <w:b/>
                  <w:kern w:val="2"/>
                  <w:szCs w:val="21"/>
                </w:rPr>
              </w:pPr>
              <w:r w:rsidRPr="00E33ABF">
                <w:rPr>
                  <w:rFonts w:asciiTheme="minorEastAsia" w:eastAsiaTheme="minorEastAsia" w:hAnsiTheme="minorEastAsia" w:cstheme="minorBidi"/>
                  <w:b/>
                  <w:kern w:val="2"/>
                  <w:szCs w:val="21"/>
                </w:rPr>
                <w:t>（二）推进流通4.0，转型升级</w:t>
              </w:r>
              <w:r w:rsidRPr="00E33ABF">
                <w:rPr>
                  <w:rFonts w:asciiTheme="minorEastAsia" w:eastAsiaTheme="minorEastAsia" w:hAnsiTheme="minorEastAsia" w:cstheme="minorBidi" w:hint="eastAsia"/>
                  <w:b/>
                  <w:kern w:val="2"/>
                  <w:szCs w:val="21"/>
                </w:rPr>
                <w:t>取得</w:t>
              </w:r>
              <w:r w:rsidRPr="00E33ABF">
                <w:rPr>
                  <w:rFonts w:asciiTheme="minorEastAsia" w:eastAsiaTheme="minorEastAsia" w:hAnsiTheme="minorEastAsia" w:cstheme="minorBidi"/>
                  <w:b/>
                  <w:kern w:val="2"/>
                  <w:szCs w:val="21"/>
                </w:rPr>
                <w:t>成效</w:t>
              </w:r>
            </w:p>
            <w:p w:rsidR="00E40315" w:rsidRPr="00E33ABF" w:rsidRDefault="00E40315" w:rsidP="00E33ABF">
              <w:pPr>
                <w:widowControl w:val="0"/>
                <w:ind w:firstLineChars="200" w:firstLine="420"/>
                <w:jc w:val="both"/>
                <w:rPr>
                  <w:rFonts w:asciiTheme="minorEastAsia" w:eastAsiaTheme="minorEastAsia" w:hAnsiTheme="minorEastAsia" w:cstheme="minorBidi"/>
                  <w:kern w:val="2"/>
                  <w:szCs w:val="21"/>
                </w:rPr>
              </w:pPr>
              <w:r w:rsidRPr="00E33ABF">
                <w:rPr>
                  <w:rFonts w:asciiTheme="minorEastAsia" w:eastAsiaTheme="minorEastAsia" w:hAnsiTheme="minorEastAsia" w:cstheme="minorBidi" w:hint="eastAsia"/>
                  <w:kern w:val="2"/>
                  <w:szCs w:val="21"/>
                </w:rPr>
                <w:t>2015</w:t>
              </w:r>
              <w:r w:rsidRPr="00E33ABF">
                <w:rPr>
                  <w:rFonts w:asciiTheme="minorEastAsia" w:eastAsiaTheme="minorEastAsia" w:hAnsiTheme="minorEastAsia" w:cstheme="minorBidi"/>
                  <w:kern w:val="2"/>
                  <w:szCs w:val="21"/>
                </w:rPr>
                <w:t>年初公司在全国首提“流通4.0”</w:t>
              </w:r>
              <w:r w:rsidRPr="00E33ABF">
                <w:rPr>
                  <w:rFonts w:asciiTheme="minorEastAsia" w:eastAsiaTheme="minorEastAsia" w:hAnsiTheme="minorEastAsia" w:cstheme="minorBidi" w:hint="eastAsia"/>
                  <w:kern w:val="2"/>
                  <w:szCs w:val="21"/>
                </w:rPr>
                <w:t>后，</w:t>
              </w:r>
              <w:r w:rsidRPr="00E33ABF">
                <w:rPr>
                  <w:rFonts w:asciiTheme="minorEastAsia" w:eastAsiaTheme="minorEastAsia" w:hAnsiTheme="minorEastAsia" w:cstheme="minorBidi"/>
                  <w:kern w:val="2"/>
                  <w:szCs w:val="21"/>
                </w:rPr>
                <w:t>全力推进流通4.0落地实施。各成员公司制定了针对性的行动计划，提升平台化、集成化、智能化、金融化和国际化经营水平。</w:t>
              </w:r>
            </w:p>
            <w:p w:rsidR="00E40315" w:rsidRPr="00E33ABF" w:rsidRDefault="00E40315" w:rsidP="00E33ABF">
              <w:pPr>
                <w:widowControl w:val="0"/>
                <w:ind w:firstLineChars="200" w:firstLine="422"/>
                <w:jc w:val="both"/>
                <w:rPr>
                  <w:rFonts w:asciiTheme="minorEastAsia" w:eastAsiaTheme="minorEastAsia" w:hAnsiTheme="minorEastAsia" w:cstheme="minorBidi"/>
                  <w:bCs/>
                  <w:color w:val="000000"/>
                  <w:kern w:val="2"/>
                  <w:szCs w:val="21"/>
                </w:rPr>
              </w:pPr>
              <w:r w:rsidRPr="00E33ABF">
                <w:rPr>
                  <w:rFonts w:asciiTheme="minorEastAsia" w:eastAsiaTheme="minorEastAsia" w:hAnsiTheme="minorEastAsia" w:cstheme="minorBidi"/>
                  <w:b/>
                  <w:kern w:val="2"/>
                  <w:szCs w:val="21"/>
                </w:rPr>
                <w:t>一是积极推进与大企业大项目合作。</w:t>
              </w:r>
              <w:r w:rsidRPr="00E33ABF">
                <w:rPr>
                  <w:rFonts w:asciiTheme="minorEastAsia" w:eastAsiaTheme="minorEastAsia" w:hAnsiTheme="minorEastAsia" w:cstheme="minorBidi"/>
                  <w:bCs/>
                  <w:color w:val="000000"/>
                  <w:kern w:val="2"/>
                  <w:szCs w:val="21"/>
                </w:rPr>
                <w:t>物产金属深化与中交、中铁、中铁建、中建等大企业的战略合作，全年新增中标钢材量近240万吨；物产国际加强与核心钢厂合作，优化结算方式，延伸服务链条；物产环能与上游大企业神华、金海洋等建立互惠互利的合作模式，合作量大幅上升。</w:t>
              </w:r>
            </w:p>
            <w:p w:rsidR="00E40315" w:rsidRPr="00E33ABF" w:rsidRDefault="00E40315" w:rsidP="00E33ABF">
              <w:pPr>
                <w:widowControl w:val="0"/>
                <w:ind w:firstLineChars="200" w:firstLine="422"/>
                <w:jc w:val="both"/>
                <w:rPr>
                  <w:rFonts w:asciiTheme="minorEastAsia" w:eastAsiaTheme="minorEastAsia" w:hAnsiTheme="minorEastAsia" w:cstheme="minorBidi"/>
                  <w:bCs/>
                  <w:color w:val="000000"/>
                  <w:kern w:val="2"/>
                  <w:szCs w:val="21"/>
                </w:rPr>
              </w:pPr>
              <w:r w:rsidRPr="00E33ABF">
                <w:rPr>
                  <w:rFonts w:asciiTheme="minorEastAsia" w:eastAsiaTheme="minorEastAsia" w:hAnsiTheme="minorEastAsia" w:cstheme="minorBidi"/>
                  <w:b/>
                  <w:kern w:val="2"/>
                  <w:szCs w:val="21"/>
                </w:rPr>
                <w:t>二是努力加大“一带一路”走出去步伐</w:t>
              </w:r>
              <w:r w:rsidRPr="00E33ABF">
                <w:rPr>
                  <w:rFonts w:asciiTheme="minorEastAsia" w:eastAsiaTheme="minorEastAsia" w:hAnsiTheme="minorEastAsia" w:cstheme="minorBidi"/>
                  <w:kern w:val="2"/>
                  <w:szCs w:val="21"/>
                </w:rPr>
                <w:t>。</w:t>
              </w:r>
              <w:r w:rsidRPr="00E33ABF">
                <w:rPr>
                  <w:rFonts w:asciiTheme="minorEastAsia" w:eastAsiaTheme="minorEastAsia" w:hAnsiTheme="minorEastAsia" w:cstheme="minorBidi"/>
                  <w:bCs/>
                  <w:color w:val="000000"/>
                  <w:kern w:val="2"/>
                  <w:szCs w:val="21"/>
                </w:rPr>
                <w:t>物产金属围绕东南亚及中东地区基础建设的原材料需求，积极推进实施德龙泰等海外项目；物产国际积极把握国内钢铁产能过剩价格比较优势，大力开拓国际市场，实现钢材出口305万吨，同比增长37%。</w:t>
              </w:r>
            </w:p>
            <w:p w:rsidR="00E40315" w:rsidRPr="00E33ABF" w:rsidRDefault="00E40315" w:rsidP="00E33ABF">
              <w:pPr>
                <w:widowControl w:val="0"/>
                <w:ind w:firstLineChars="200" w:firstLine="422"/>
                <w:jc w:val="both"/>
                <w:rPr>
                  <w:rFonts w:asciiTheme="minorEastAsia" w:eastAsiaTheme="minorEastAsia" w:hAnsiTheme="minorEastAsia" w:cstheme="minorBidi"/>
                  <w:color w:val="000000"/>
                  <w:kern w:val="2"/>
                  <w:szCs w:val="21"/>
                </w:rPr>
              </w:pPr>
              <w:r w:rsidRPr="00E33ABF">
                <w:rPr>
                  <w:rFonts w:asciiTheme="minorEastAsia" w:eastAsiaTheme="minorEastAsia" w:hAnsiTheme="minorEastAsia" w:cstheme="minorBidi"/>
                  <w:b/>
                  <w:kern w:val="2"/>
                  <w:szCs w:val="21"/>
                </w:rPr>
                <w:t>三是建立完善</w:t>
              </w:r>
              <w:r w:rsidRPr="00E33ABF">
                <w:rPr>
                  <w:rFonts w:asciiTheme="minorEastAsia" w:eastAsiaTheme="minorEastAsia" w:hAnsiTheme="minorEastAsia" w:cstheme="minorBidi"/>
                  <w:b/>
                  <w:szCs w:val="21"/>
                </w:rPr>
                <w:t>产业电商平台。</w:t>
              </w:r>
              <w:r w:rsidRPr="00E33ABF">
                <w:rPr>
                  <w:rFonts w:asciiTheme="minorEastAsia" w:eastAsiaTheme="minorEastAsia" w:hAnsiTheme="minorEastAsia" w:cstheme="minorBidi"/>
                  <w:kern w:val="2"/>
                  <w:szCs w:val="21"/>
                </w:rPr>
                <w:t>云服务“车家佳”年</w:t>
              </w:r>
              <w:r w:rsidRPr="00E33ABF">
                <w:rPr>
                  <w:rFonts w:asciiTheme="minorEastAsia" w:eastAsiaTheme="minorEastAsia" w:hAnsiTheme="minorEastAsia" w:cstheme="minorBidi"/>
                  <w:color w:val="000000"/>
                  <w:kern w:val="2"/>
                  <w:szCs w:val="21"/>
                </w:rPr>
                <w:t>访问量已超1000万人次，线上实现汽车销售逾万台；</w:t>
              </w:r>
              <w:r w:rsidRPr="00E33ABF">
                <w:rPr>
                  <w:rFonts w:asciiTheme="minorEastAsia" w:eastAsiaTheme="minorEastAsia" w:hAnsiTheme="minorEastAsia" w:cstheme="minorBidi"/>
                  <w:kern w:val="2"/>
                  <w:szCs w:val="21"/>
                </w:rPr>
                <w:t>物产电商全年出口</w:t>
              </w:r>
              <w:r w:rsidRPr="00E33ABF">
                <w:rPr>
                  <w:rFonts w:asciiTheme="minorEastAsia" w:eastAsiaTheme="minorEastAsia" w:hAnsiTheme="minorEastAsia" w:cstheme="minorBidi"/>
                  <w:bCs/>
                  <w:color w:val="000000"/>
                  <w:kern w:val="2"/>
                  <w:szCs w:val="21"/>
                </w:rPr>
                <w:t>14</w:t>
              </w:r>
              <w:r w:rsidRPr="00E33ABF">
                <w:rPr>
                  <w:rFonts w:asciiTheme="minorEastAsia" w:eastAsiaTheme="minorEastAsia" w:hAnsiTheme="minorEastAsia" w:cstheme="minorBidi"/>
                  <w:kern w:val="2"/>
                  <w:szCs w:val="21"/>
                </w:rPr>
                <w:t>亿美元，同比增长</w:t>
              </w:r>
              <w:r w:rsidRPr="00E33ABF">
                <w:rPr>
                  <w:rFonts w:asciiTheme="minorEastAsia" w:eastAsiaTheme="minorEastAsia" w:hAnsiTheme="minorEastAsia" w:cstheme="minorBidi"/>
                  <w:bCs/>
                  <w:color w:val="000000"/>
                  <w:kern w:val="2"/>
                  <w:szCs w:val="21"/>
                </w:rPr>
                <w:t>7.7倍</w:t>
              </w:r>
              <w:r w:rsidRPr="00E33ABF">
                <w:rPr>
                  <w:rFonts w:asciiTheme="minorEastAsia" w:eastAsiaTheme="minorEastAsia" w:hAnsiTheme="minorEastAsia" w:cstheme="minorBidi"/>
                  <w:kern w:val="2"/>
                  <w:szCs w:val="21"/>
                </w:rPr>
                <w:t>，“义乌通”成为省第一批重点外贸综合服务平台，“保税</w:t>
              </w:r>
              <w:r w:rsidRPr="00E33ABF">
                <w:rPr>
                  <w:rFonts w:asciiTheme="minorEastAsia" w:eastAsiaTheme="minorEastAsia" w:hAnsiTheme="minorEastAsia" w:cstheme="minorBidi"/>
                  <w:kern w:val="2"/>
                  <w:szCs w:val="21"/>
                </w:rPr>
                <w:lastRenderedPageBreak/>
                <w:t>通”成为跨境电商综试区首批试点单位；浙金钢材APP电商平台依托信息增值服务，已发展会员1.5万名，覆盖22个省份40余个城市；物产化工PVC订单全部实现线上交易</w:t>
              </w:r>
              <w:r w:rsidRPr="00E33ABF">
                <w:rPr>
                  <w:rFonts w:asciiTheme="minorEastAsia" w:eastAsiaTheme="minorEastAsia" w:hAnsiTheme="minorEastAsia" w:cstheme="minorBidi"/>
                  <w:color w:val="000000"/>
                  <w:kern w:val="2"/>
                  <w:szCs w:val="21"/>
                </w:rPr>
                <w:t>。</w:t>
              </w:r>
            </w:p>
            <w:p w:rsidR="00E40315" w:rsidRPr="00E33ABF" w:rsidRDefault="00E40315" w:rsidP="00E33ABF">
              <w:pPr>
                <w:widowControl w:val="0"/>
                <w:ind w:firstLineChars="200" w:firstLine="422"/>
                <w:jc w:val="both"/>
                <w:rPr>
                  <w:rFonts w:asciiTheme="minorEastAsia" w:eastAsiaTheme="minorEastAsia" w:hAnsiTheme="minorEastAsia" w:cstheme="minorBidi"/>
                  <w:color w:val="000000"/>
                  <w:kern w:val="2"/>
                  <w:szCs w:val="21"/>
                </w:rPr>
              </w:pPr>
              <w:r w:rsidRPr="00E33ABF">
                <w:rPr>
                  <w:rFonts w:asciiTheme="minorEastAsia" w:eastAsiaTheme="minorEastAsia" w:hAnsiTheme="minorEastAsia" w:cstheme="minorBidi"/>
                  <w:b/>
                  <w:kern w:val="2"/>
                  <w:szCs w:val="21"/>
                </w:rPr>
                <w:t>四是切实提升服务能力和水平。</w:t>
              </w:r>
              <w:r w:rsidRPr="00E33ABF">
                <w:rPr>
                  <w:rFonts w:asciiTheme="minorEastAsia" w:eastAsiaTheme="minorEastAsia" w:hAnsiTheme="minorEastAsia" w:cstheme="minorBidi"/>
                  <w:kern w:val="2"/>
                  <w:szCs w:val="21"/>
                </w:rPr>
                <w:t>物产金属、国际、环能、化工等公司做深做优集购分销、配供配送等运营模式，增加客户黏度；</w:t>
              </w:r>
              <w:r w:rsidRPr="00E33ABF">
                <w:rPr>
                  <w:rFonts w:asciiTheme="minorEastAsia" w:eastAsiaTheme="minorEastAsia" w:hAnsiTheme="minorEastAsia" w:cstheme="minorBidi"/>
                  <w:bCs/>
                  <w:color w:val="000000"/>
                  <w:kern w:val="2"/>
                  <w:szCs w:val="21"/>
                </w:rPr>
                <w:t>物产元通积极探索建立钣喷中心、综合销售和维修中心，以及上门保养等新服务，元通二手车拍卖中标浙江省公务用车车改拍卖；</w:t>
              </w:r>
              <w:r w:rsidRPr="00E33ABF">
                <w:rPr>
                  <w:rFonts w:asciiTheme="minorEastAsia" w:eastAsiaTheme="minorEastAsia" w:hAnsiTheme="minorEastAsia" w:cstheme="minorBidi"/>
                  <w:kern w:val="2"/>
                  <w:szCs w:val="21"/>
                </w:rPr>
                <w:t>物产物流与欧冶云商、上海铁路局等签订战略合作协议，建立仓储资源联盟，同</w:t>
              </w:r>
              <w:r w:rsidRPr="00E33ABF">
                <w:rPr>
                  <w:rFonts w:asciiTheme="minorEastAsia" w:eastAsiaTheme="minorEastAsia" w:hAnsiTheme="minorEastAsia" w:cstheme="minorBidi" w:hint="eastAsia"/>
                  <w:kern w:val="2"/>
                  <w:szCs w:val="21"/>
                </w:rPr>
                <w:t>时新增6个轻资产管理输出网点。</w:t>
              </w:r>
            </w:p>
            <w:p w:rsidR="00E40315" w:rsidRPr="00E33ABF" w:rsidRDefault="00E40315" w:rsidP="00E33ABF">
              <w:pPr>
                <w:widowControl w:val="0"/>
                <w:ind w:firstLineChars="200" w:firstLine="422"/>
                <w:jc w:val="both"/>
                <w:rPr>
                  <w:rFonts w:asciiTheme="minorEastAsia" w:eastAsiaTheme="minorEastAsia" w:hAnsiTheme="minorEastAsia" w:cstheme="minorBidi"/>
                  <w:kern w:val="2"/>
                  <w:szCs w:val="21"/>
                </w:rPr>
              </w:pPr>
              <w:r w:rsidRPr="00E33ABF">
                <w:rPr>
                  <w:rFonts w:asciiTheme="minorEastAsia" w:eastAsiaTheme="minorEastAsia" w:hAnsiTheme="minorEastAsia" w:cstheme="minorBidi"/>
                  <w:b/>
                  <w:kern w:val="2"/>
                  <w:szCs w:val="21"/>
                </w:rPr>
                <w:t>（三）</w:t>
              </w:r>
              <w:r w:rsidRPr="00E33ABF">
                <w:rPr>
                  <w:rFonts w:asciiTheme="minorEastAsia" w:eastAsiaTheme="minorEastAsia" w:hAnsiTheme="minorEastAsia" w:cstheme="minorBidi" w:hint="eastAsia"/>
                  <w:b/>
                  <w:kern w:val="2"/>
                  <w:szCs w:val="21"/>
                </w:rPr>
                <w:t>加快业务拓展</w:t>
              </w:r>
              <w:r w:rsidRPr="00E33ABF">
                <w:rPr>
                  <w:rFonts w:asciiTheme="minorEastAsia" w:eastAsiaTheme="minorEastAsia" w:hAnsiTheme="minorEastAsia" w:cstheme="minorBidi"/>
                  <w:b/>
                  <w:kern w:val="2"/>
                  <w:szCs w:val="21"/>
                </w:rPr>
                <w:t>，</w:t>
              </w:r>
              <w:r w:rsidRPr="00E33ABF">
                <w:rPr>
                  <w:rFonts w:asciiTheme="minorEastAsia" w:eastAsiaTheme="minorEastAsia" w:hAnsiTheme="minorEastAsia" w:cstheme="minorBidi" w:hint="eastAsia"/>
                  <w:b/>
                  <w:kern w:val="2"/>
                  <w:szCs w:val="21"/>
                </w:rPr>
                <w:t>增强金融竞争实力</w:t>
              </w:r>
            </w:p>
            <w:p w:rsidR="00E40315" w:rsidRPr="00E33ABF" w:rsidRDefault="00E40315" w:rsidP="00E33ABF">
              <w:pPr>
                <w:widowControl w:val="0"/>
                <w:ind w:firstLineChars="200" w:firstLine="422"/>
                <w:jc w:val="both"/>
                <w:rPr>
                  <w:rFonts w:asciiTheme="minorEastAsia" w:eastAsiaTheme="minorEastAsia" w:hAnsiTheme="minorEastAsia" w:cstheme="minorBidi"/>
                  <w:kern w:val="2"/>
                  <w:szCs w:val="21"/>
                </w:rPr>
              </w:pPr>
              <w:r w:rsidRPr="00E33ABF">
                <w:rPr>
                  <w:rFonts w:asciiTheme="minorEastAsia" w:eastAsiaTheme="minorEastAsia" w:hAnsiTheme="minorEastAsia" w:cstheme="minorBidi"/>
                  <w:b/>
                  <w:kern w:val="2"/>
                  <w:szCs w:val="21"/>
                </w:rPr>
                <w:t>一是主动出击寻找市场。</w:t>
              </w:r>
              <w:r w:rsidRPr="00E33ABF">
                <w:rPr>
                  <w:rFonts w:asciiTheme="minorEastAsia" w:eastAsiaTheme="minorEastAsia" w:hAnsiTheme="minorEastAsia" w:cstheme="minorBidi"/>
                  <w:kern w:val="2"/>
                  <w:szCs w:val="21"/>
                </w:rPr>
                <w:t>物产租赁与元通租赁全年投放规模42亿，同比增长71%，</w:t>
              </w:r>
              <w:r w:rsidRPr="00E33ABF">
                <w:rPr>
                  <w:rFonts w:asciiTheme="minorEastAsia" w:eastAsiaTheme="minorEastAsia" w:hAnsiTheme="minorEastAsia" w:cstheme="minorBidi"/>
                  <w:bCs/>
                  <w:color w:val="000000"/>
                  <w:kern w:val="2"/>
                  <w:szCs w:val="21"/>
                </w:rPr>
                <w:t>元通租赁深化厂商合作，商务车租赁业务量全国第一</w:t>
              </w:r>
              <w:r w:rsidRPr="00E33ABF">
                <w:rPr>
                  <w:rFonts w:asciiTheme="minorEastAsia" w:eastAsiaTheme="minorEastAsia" w:hAnsiTheme="minorEastAsia" w:cstheme="minorBidi"/>
                  <w:kern w:val="2"/>
                  <w:szCs w:val="21"/>
                </w:rPr>
                <w:t>；中大期货交易额11.7万亿，同比增长76%；中大投资资产管理业务建立完善业务体系，资管规模达60亿，同比增长11倍；温金中心努力探索实践各类业务模式，交易额过1亿元。</w:t>
              </w:r>
            </w:p>
            <w:p w:rsidR="00E40315" w:rsidRPr="00E33ABF" w:rsidRDefault="00E40315" w:rsidP="00E33ABF">
              <w:pPr>
                <w:widowControl w:val="0"/>
                <w:ind w:firstLineChars="200" w:firstLine="422"/>
                <w:jc w:val="both"/>
                <w:rPr>
                  <w:rFonts w:asciiTheme="minorEastAsia" w:eastAsiaTheme="minorEastAsia" w:hAnsiTheme="minorEastAsia" w:cstheme="minorBidi"/>
                  <w:kern w:val="2"/>
                  <w:szCs w:val="21"/>
                </w:rPr>
              </w:pPr>
              <w:r w:rsidRPr="00E33ABF">
                <w:rPr>
                  <w:rFonts w:asciiTheme="minorEastAsia" w:eastAsiaTheme="minorEastAsia" w:hAnsiTheme="minorEastAsia" w:cstheme="minorBidi"/>
                  <w:b/>
                  <w:kern w:val="2"/>
                  <w:szCs w:val="21"/>
                </w:rPr>
                <w:t>二是全力争取牌照资质。</w:t>
              </w:r>
              <w:r w:rsidRPr="00E33ABF">
                <w:rPr>
                  <w:rFonts w:asciiTheme="minorEastAsia" w:eastAsiaTheme="minorEastAsia" w:hAnsiTheme="minorEastAsia" w:cstheme="minorBidi"/>
                  <w:kern w:val="2"/>
                  <w:szCs w:val="21"/>
                </w:rPr>
                <w:t>财务公司9月份获银监会批准筹建，12月份成功开业；浙油中心4月份取得省政府批文，6月份挂牌开业</w:t>
              </w:r>
              <w:r w:rsidRPr="00E33ABF">
                <w:rPr>
                  <w:rFonts w:asciiTheme="minorEastAsia" w:eastAsiaTheme="minorEastAsia" w:hAnsiTheme="minorEastAsia" w:cstheme="minorBidi"/>
                  <w:color w:val="000000"/>
                  <w:kern w:val="2"/>
                  <w:szCs w:val="21"/>
                </w:rPr>
                <w:t>，现已成功引进44家石油化工贸易企业入驻，累计交易量近30万吨</w:t>
              </w:r>
              <w:r w:rsidRPr="00E33ABF">
                <w:rPr>
                  <w:rFonts w:asciiTheme="minorEastAsia" w:eastAsiaTheme="minorEastAsia" w:hAnsiTheme="minorEastAsia" w:cstheme="minorBidi"/>
                  <w:kern w:val="2"/>
                  <w:szCs w:val="21"/>
                </w:rPr>
                <w:t>；中大期货获证监会批准取得基金销售牌照，香港期货子公司已获批完成注册。</w:t>
              </w:r>
            </w:p>
            <w:p w:rsidR="00E40315" w:rsidRPr="00E33ABF" w:rsidRDefault="00E40315" w:rsidP="00E33ABF">
              <w:pPr>
                <w:widowControl w:val="0"/>
                <w:ind w:firstLineChars="200" w:firstLine="422"/>
                <w:jc w:val="both"/>
                <w:rPr>
                  <w:rFonts w:asciiTheme="minorEastAsia" w:eastAsiaTheme="minorEastAsia" w:hAnsiTheme="minorEastAsia" w:cstheme="minorBidi"/>
                  <w:kern w:val="2"/>
                  <w:szCs w:val="21"/>
                </w:rPr>
              </w:pPr>
              <w:r w:rsidRPr="00E33ABF">
                <w:rPr>
                  <w:rFonts w:asciiTheme="minorEastAsia" w:eastAsiaTheme="minorEastAsia" w:hAnsiTheme="minorEastAsia" w:cstheme="minorBidi"/>
                  <w:b/>
                  <w:kern w:val="2"/>
                  <w:szCs w:val="21"/>
                </w:rPr>
                <w:t>三是积极拓展投资项目</w:t>
              </w:r>
              <w:r w:rsidRPr="00E33ABF">
                <w:rPr>
                  <w:rFonts w:asciiTheme="minorEastAsia" w:eastAsiaTheme="minorEastAsia" w:hAnsiTheme="minorEastAsia" w:cstheme="minorBidi"/>
                  <w:kern w:val="2"/>
                  <w:szCs w:val="21"/>
                </w:rPr>
                <w:t>。物产环能兼并重组桐乡泰爱斯热电项目、投资建设浦江热电项目；物产长乐成功入选省政府第二批特色小镇培育名单；中大地产</w:t>
              </w:r>
              <w:r w:rsidRPr="00E33ABF">
                <w:rPr>
                  <w:rFonts w:asciiTheme="minorEastAsia" w:eastAsiaTheme="minorEastAsia" w:hAnsiTheme="minorEastAsia" w:cstheme="minorBidi" w:hint="eastAsia"/>
                  <w:kern w:val="2"/>
                  <w:szCs w:val="21"/>
                </w:rPr>
                <w:t>积极开拓养老地产项目。</w:t>
              </w:r>
            </w:p>
            <w:p w:rsidR="00E40315" w:rsidRPr="00E33ABF" w:rsidRDefault="00E40315" w:rsidP="00E33ABF">
              <w:pPr>
                <w:widowControl w:val="0"/>
                <w:ind w:firstLineChars="200" w:firstLine="422"/>
                <w:jc w:val="both"/>
                <w:rPr>
                  <w:rFonts w:asciiTheme="minorEastAsia" w:eastAsiaTheme="minorEastAsia" w:hAnsiTheme="minorEastAsia" w:cstheme="minorBidi"/>
                  <w:kern w:val="2"/>
                  <w:szCs w:val="21"/>
                </w:rPr>
              </w:pPr>
              <w:r w:rsidRPr="00E33ABF">
                <w:rPr>
                  <w:rFonts w:asciiTheme="minorEastAsia" w:eastAsiaTheme="minorEastAsia" w:hAnsiTheme="minorEastAsia" w:cstheme="minorBidi"/>
                  <w:b/>
                  <w:kern w:val="2"/>
                  <w:szCs w:val="21"/>
                </w:rPr>
                <w:t>四是拓展筹融资渠道。</w:t>
              </w:r>
              <w:r w:rsidRPr="00E33ABF">
                <w:rPr>
                  <w:rFonts w:asciiTheme="minorEastAsia" w:eastAsiaTheme="minorEastAsia" w:hAnsiTheme="minorEastAsia" w:cstheme="minorBidi"/>
                  <w:kern w:val="2"/>
                  <w:szCs w:val="21"/>
                </w:rPr>
                <w:t>公司加大债券发行，扩大直接融资，有效降低融资成本，同时通过内部头寸调度、资金归集管理、票据池运营、外汇资金池运营等方式，提高资金使用效率</w:t>
              </w:r>
              <w:r w:rsidRPr="00E33ABF">
                <w:rPr>
                  <w:rFonts w:asciiTheme="minorEastAsia" w:eastAsiaTheme="minorEastAsia" w:hAnsiTheme="minorEastAsia" w:cstheme="minorBidi" w:hint="eastAsia"/>
                  <w:kern w:val="2"/>
                  <w:szCs w:val="21"/>
                </w:rPr>
                <w:t>，</w:t>
              </w:r>
              <w:r w:rsidRPr="00E33ABF">
                <w:rPr>
                  <w:rFonts w:asciiTheme="minorEastAsia" w:eastAsiaTheme="minorEastAsia" w:hAnsiTheme="minorEastAsia" w:cstheme="minorBidi"/>
                  <w:kern w:val="2"/>
                  <w:szCs w:val="21"/>
                </w:rPr>
                <w:t>节约财务费用。公司荣获</w:t>
              </w:r>
              <w:r w:rsidRPr="00E33ABF">
                <w:rPr>
                  <w:rFonts w:asciiTheme="minorEastAsia" w:eastAsiaTheme="minorEastAsia" w:hAnsiTheme="minorEastAsia" w:cstheme="minorBidi" w:hint="eastAsia"/>
                  <w:kern w:val="2"/>
                  <w:szCs w:val="21"/>
                </w:rPr>
                <w:t>了</w:t>
              </w:r>
              <w:r w:rsidRPr="00E33ABF">
                <w:rPr>
                  <w:rFonts w:asciiTheme="minorEastAsia" w:eastAsiaTheme="minorEastAsia" w:hAnsiTheme="minorEastAsia" w:cstheme="minorBidi"/>
                  <w:kern w:val="2"/>
                  <w:szCs w:val="21"/>
                </w:rPr>
                <w:t>“中诚信”与“大公国际”双AAA主体信用评级，融资运营能力进一步提升。</w:t>
              </w:r>
            </w:p>
            <w:p w:rsidR="00E40315" w:rsidRPr="00E33ABF" w:rsidRDefault="00E40315" w:rsidP="00E33ABF">
              <w:pPr>
                <w:widowControl w:val="0"/>
                <w:ind w:firstLineChars="200" w:firstLine="422"/>
                <w:jc w:val="both"/>
                <w:rPr>
                  <w:rFonts w:asciiTheme="minorEastAsia" w:eastAsiaTheme="minorEastAsia" w:hAnsiTheme="minorEastAsia" w:cstheme="minorBidi"/>
                  <w:b/>
                  <w:kern w:val="2"/>
                  <w:szCs w:val="21"/>
                </w:rPr>
              </w:pPr>
              <w:r w:rsidRPr="00E33ABF">
                <w:rPr>
                  <w:rFonts w:asciiTheme="minorEastAsia" w:eastAsiaTheme="minorEastAsia" w:hAnsiTheme="minorEastAsia" w:cstheme="minorBidi"/>
                  <w:b/>
                  <w:kern w:val="2"/>
                  <w:szCs w:val="21"/>
                </w:rPr>
                <w:t>（四）</w:t>
              </w:r>
              <w:r w:rsidRPr="00E33ABF">
                <w:rPr>
                  <w:rFonts w:asciiTheme="minorEastAsia" w:eastAsiaTheme="minorEastAsia" w:hAnsiTheme="minorEastAsia" w:cstheme="minorBidi" w:hint="eastAsia"/>
                  <w:b/>
                  <w:kern w:val="2"/>
                  <w:szCs w:val="21"/>
                </w:rPr>
                <w:t>推进</w:t>
              </w:r>
              <w:r w:rsidRPr="00E33ABF">
                <w:rPr>
                  <w:rFonts w:asciiTheme="minorEastAsia" w:eastAsiaTheme="minorEastAsia" w:hAnsiTheme="minorEastAsia" w:cstheme="minorBidi"/>
                  <w:b/>
                  <w:kern w:val="2"/>
                  <w:szCs w:val="21"/>
                </w:rPr>
                <w:t>高端实业，培育</w:t>
              </w:r>
              <w:r w:rsidRPr="00E33ABF">
                <w:rPr>
                  <w:rFonts w:asciiTheme="minorEastAsia" w:eastAsiaTheme="minorEastAsia" w:hAnsiTheme="minorEastAsia" w:cstheme="minorBidi" w:hint="eastAsia"/>
                  <w:b/>
                  <w:kern w:val="2"/>
                  <w:szCs w:val="21"/>
                </w:rPr>
                <w:t>转型</w:t>
              </w:r>
              <w:r w:rsidRPr="00E33ABF">
                <w:rPr>
                  <w:rFonts w:asciiTheme="minorEastAsia" w:eastAsiaTheme="minorEastAsia" w:hAnsiTheme="minorEastAsia" w:cstheme="minorBidi"/>
                  <w:b/>
                  <w:kern w:val="2"/>
                  <w:szCs w:val="21"/>
                </w:rPr>
                <w:t>发展动力</w:t>
              </w:r>
            </w:p>
            <w:p w:rsidR="00E40315" w:rsidRPr="00E33ABF" w:rsidRDefault="00E40315" w:rsidP="00E33ABF">
              <w:pPr>
                <w:widowControl w:val="0"/>
                <w:ind w:firstLineChars="200" w:firstLine="422"/>
                <w:jc w:val="both"/>
                <w:rPr>
                  <w:rFonts w:asciiTheme="minorEastAsia" w:eastAsiaTheme="minorEastAsia" w:hAnsiTheme="minorEastAsia" w:cstheme="minorBidi"/>
                  <w:kern w:val="2"/>
                  <w:szCs w:val="21"/>
                </w:rPr>
              </w:pPr>
              <w:r w:rsidRPr="00E33ABF">
                <w:rPr>
                  <w:rFonts w:asciiTheme="minorEastAsia" w:eastAsiaTheme="minorEastAsia" w:hAnsiTheme="minorEastAsia" w:cstheme="minorBidi"/>
                  <w:b/>
                  <w:kern w:val="2"/>
                  <w:szCs w:val="21"/>
                </w:rPr>
                <w:t>一是抓好新项目建设。</w:t>
              </w:r>
              <w:r w:rsidRPr="00E33ABF">
                <w:rPr>
                  <w:rFonts w:asciiTheme="minorEastAsia" w:eastAsiaTheme="minorEastAsia" w:hAnsiTheme="minorEastAsia" w:cstheme="minorBidi"/>
                  <w:kern w:val="2"/>
                  <w:szCs w:val="21"/>
                </w:rPr>
                <w:t>桐乡泰爱斯已完成项目前期准备工作；物产民爆汽车安全公司与美国KSS公司合作的一期产气药生产线建设已全部竣工并投入试生产。</w:t>
              </w:r>
            </w:p>
            <w:p w:rsidR="00E40315" w:rsidRPr="00E33ABF" w:rsidRDefault="00E40315" w:rsidP="00E33ABF">
              <w:pPr>
                <w:widowControl w:val="0"/>
                <w:ind w:firstLineChars="200" w:firstLine="422"/>
                <w:jc w:val="both"/>
                <w:rPr>
                  <w:rFonts w:asciiTheme="minorEastAsia" w:eastAsiaTheme="minorEastAsia" w:hAnsiTheme="minorEastAsia" w:cstheme="minorBidi"/>
                  <w:kern w:val="2"/>
                  <w:szCs w:val="21"/>
                </w:rPr>
              </w:pPr>
              <w:r w:rsidRPr="00E33ABF">
                <w:rPr>
                  <w:rFonts w:asciiTheme="minorEastAsia" w:eastAsiaTheme="minorEastAsia" w:hAnsiTheme="minorEastAsia" w:cstheme="minorBidi"/>
                  <w:b/>
                  <w:kern w:val="2"/>
                  <w:szCs w:val="21"/>
                </w:rPr>
                <w:t>二是强化技术创新。</w:t>
              </w:r>
              <w:r w:rsidRPr="00E33ABF">
                <w:rPr>
                  <w:rFonts w:asciiTheme="minorEastAsia" w:eastAsiaTheme="minorEastAsia" w:hAnsiTheme="minorEastAsia" w:cstheme="minorBidi"/>
                  <w:kern w:val="2"/>
                  <w:szCs w:val="21"/>
                </w:rPr>
                <w:t>新嘉爱斯污泥和秸秆焚烧项目成功</w:t>
              </w:r>
              <w:r w:rsidRPr="00E33ABF">
                <w:rPr>
                  <w:rFonts w:asciiTheme="minorEastAsia" w:eastAsiaTheme="minorEastAsia" w:hAnsiTheme="minorEastAsia" w:cstheme="minorBidi" w:hint="eastAsia"/>
                  <w:kern w:val="2"/>
                  <w:szCs w:val="21"/>
                </w:rPr>
                <w:t>实施</w:t>
              </w:r>
              <w:r w:rsidRPr="00E33ABF">
                <w:rPr>
                  <w:rFonts w:asciiTheme="minorEastAsia" w:eastAsiaTheme="minorEastAsia" w:hAnsiTheme="minorEastAsia" w:cstheme="minorBidi"/>
                  <w:kern w:val="2"/>
                  <w:szCs w:val="21"/>
                </w:rPr>
                <w:t>，每年可减排二氧化碳约25万吨；中大实业自主研发尼龙线，实现全年销售、创利双翻番；丹特卫顿成功为荷兰、捷克、美国三家国外客户完成了样机的开发定制；物产化工宏元药业抓好生产工艺的开发研究，30项成果成功运用于车间工业化生产。</w:t>
              </w:r>
            </w:p>
            <w:p w:rsidR="00E40315" w:rsidRPr="00E33ABF" w:rsidRDefault="00E40315" w:rsidP="00E33ABF">
              <w:pPr>
                <w:widowControl w:val="0"/>
                <w:ind w:firstLineChars="200" w:firstLine="422"/>
                <w:jc w:val="both"/>
                <w:rPr>
                  <w:rFonts w:asciiTheme="minorEastAsia" w:eastAsiaTheme="minorEastAsia" w:hAnsiTheme="minorEastAsia" w:cstheme="minorBidi"/>
                  <w:kern w:val="2"/>
                  <w:szCs w:val="21"/>
                </w:rPr>
              </w:pPr>
              <w:r w:rsidRPr="00E33ABF">
                <w:rPr>
                  <w:rFonts w:asciiTheme="minorEastAsia" w:eastAsiaTheme="minorEastAsia" w:hAnsiTheme="minorEastAsia" w:cstheme="minorBidi"/>
                  <w:b/>
                  <w:kern w:val="2"/>
                  <w:szCs w:val="21"/>
                </w:rPr>
                <w:t>三是强化生产管理。</w:t>
              </w:r>
              <w:r w:rsidRPr="00E33ABF">
                <w:rPr>
                  <w:rFonts w:asciiTheme="minorEastAsia" w:eastAsiaTheme="minorEastAsia" w:hAnsiTheme="minorEastAsia" w:cstheme="minorBidi"/>
                  <w:kern w:val="2"/>
                  <w:szCs w:val="21"/>
                </w:rPr>
                <w:t>做好节能环保，新嘉爱斯5台锅炉等实现超低排放；管好生产成本，物产民爆实施生产资源整合；抓好质量管理，物产化工宏元药业狠抓QC、QA以及外部审计工作，提高产品质量。</w:t>
              </w:r>
            </w:p>
            <w:p w:rsidR="00E40315" w:rsidRPr="00E33ABF" w:rsidRDefault="00E40315" w:rsidP="00E33ABF">
              <w:pPr>
                <w:widowControl w:val="0"/>
                <w:ind w:firstLineChars="200" w:firstLine="422"/>
                <w:jc w:val="both"/>
                <w:rPr>
                  <w:rFonts w:asciiTheme="minorEastAsia" w:eastAsiaTheme="minorEastAsia" w:hAnsiTheme="minorEastAsia" w:cstheme="minorBidi"/>
                  <w:b/>
                  <w:kern w:val="2"/>
                  <w:szCs w:val="21"/>
                </w:rPr>
              </w:pPr>
              <w:r w:rsidRPr="00E33ABF">
                <w:rPr>
                  <w:rFonts w:asciiTheme="minorEastAsia" w:eastAsiaTheme="minorEastAsia" w:hAnsiTheme="minorEastAsia" w:cstheme="minorBidi"/>
                  <w:b/>
                  <w:kern w:val="2"/>
                  <w:szCs w:val="21"/>
                </w:rPr>
                <w:t>（五）</w:t>
              </w:r>
              <w:r w:rsidRPr="00E33ABF">
                <w:rPr>
                  <w:rFonts w:asciiTheme="minorEastAsia" w:eastAsiaTheme="minorEastAsia" w:hAnsiTheme="minorEastAsia" w:cstheme="minorBidi" w:hint="eastAsia"/>
                  <w:b/>
                  <w:kern w:val="2"/>
                  <w:szCs w:val="21"/>
                </w:rPr>
                <w:t>完善</w:t>
              </w:r>
              <w:r w:rsidRPr="00E33ABF">
                <w:rPr>
                  <w:rFonts w:asciiTheme="minorEastAsia" w:eastAsiaTheme="minorEastAsia" w:hAnsiTheme="minorEastAsia" w:cstheme="minorBidi"/>
                  <w:b/>
                  <w:kern w:val="2"/>
                  <w:szCs w:val="21"/>
                </w:rPr>
                <w:t>内控体系，努力提升管理水平</w:t>
              </w:r>
            </w:p>
            <w:p w:rsidR="00E40315" w:rsidRPr="00E33ABF" w:rsidRDefault="00E40315" w:rsidP="00E33ABF">
              <w:pPr>
                <w:widowControl w:val="0"/>
                <w:ind w:firstLineChars="200" w:firstLine="422"/>
                <w:jc w:val="both"/>
                <w:rPr>
                  <w:rFonts w:asciiTheme="minorEastAsia" w:eastAsiaTheme="minorEastAsia" w:hAnsiTheme="minorEastAsia" w:cstheme="minorBidi"/>
                  <w:kern w:val="2"/>
                  <w:szCs w:val="21"/>
                </w:rPr>
              </w:pPr>
              <w:r w:rsidRPr="00E33ABF">
                <w:rPr>
                  <w:rFonts w:asciiTheme="minorEastAsia" w:eastAsiaTheme="minorEastAsia" w:hAnsiTheme="minorEastAsia" w:cstheme="minorBidi"/>
                  <w:b/>
                  <w:kern w:val="2"/>
                  <w:szCs w:val="21"/>
                </w:rPr>
                <w:t>一是推进内控体系建设工作。</w:t>
              </w:r>
              <w:r w:rsidRPr="00E33ABF">
                <w:rPr>
                  <w:rFonts w:asciiTheme="minorEastAsia" w:eastAsiaTheme="minorEastAsia" w:hAnsiTheme="minorEastAsia" w:cstheme="minorBidi"/>
                  <w:kern w:val="2"/>
                  <w:szCs w:val="21"/>
                </w:rPr>
                <w:t>对下属34家试点单位200余个一级流程进行了系统对标梳理，查找管理缺陷，优化决策流程。</w:t>
              </w:r>
            </w:p>
            <w:p w:rsidR="00E40315" w:rsidRPr="00E33ABF" w:rsidRDefault="00E40315" w:rsidP="00E33ABF">
              <w:pPr>
                <w:widowControl w:val="0"/>
                <w:ind w:firstLineChars="200" w:firstLine="422"/>
                <w:jc w:val="both"/>
                <w:rPr>
                  <w:rFonts w:asciiTheme="minorEastAsia" w:eastAsiaTheme="minorEastAsia" w:hAnsiTheme="minorEastAsia" w:cstheme="minorBidi"/>
                  <w:kern w:val="2"/>
                  <w:szCs w:val="21"/>
                </w:rPr>
              </w:pPr>
              <w:r w:rsidRPr="00E33ABF">
                <w:rPr>
                  <w:rFonts w:asciiTheme="minorEastAsia" w:eastAsiaTheme="minorEastAsia" w:hAnsiTheme="minorEastAsia" w:cstheme="minorBidi" w:hint="eastAsia"/>
                  <w:b/>
                  <w:kern w:val="2"/>
                  <w:szCs w:val="21"/>
                </w:rPr>
                <w:t>二</w:t>
              </w:r>
              <w:r w:rsidRPr="00E33ABF">
                <w:rPr>
                  <w:rFonts w:asciiTheme="minorEastAsia" w:eastAsiaTheme="minorEastAsia" w:hAnsiTheme="minorEastAsia" w:cstheme="minorBidi"/>
                  <w:b/>
                  <w:kern w:val="2"/>
                  <w:szCs w:val="21"/>
                </w:rPr>
                <w:t>是千方百计降本增效。</w:t>
              </w:r>
              <w:r w:rsidRPr="00E33ABF">
                <w:rPr>
                  <w:rFonts w:asciiTheme="minorEastAsia" w:eastAsiaTheme="minorEastAsia" w:hAnsiTheme="minorEastAsia" w:cstheme="minorBidi"/>
                  <w:kern w:val="2"/>
                  <w:szCs w:val="21"/>
                </w:rPr>
                <w:t>积极做好资产转让过程中的税务筹划工作，</w:t>
              </w:r>
              <w:r w:rsidRPr="00E33ABF">
                <w:rPr>
                  <w:rFonts w:asciiTheme="minorEastAsia" w:eastAsiaTheme="minorEastAsia" w:hAnsiTheme="minorEastAsia" w:cstheme="minorBidi" w:hint="eastAsia"/>
                  <w:kern w:val="2"/>
                  <w:szCs w:val="21"/>
                </w:rPr>
                <w:t>及</w:t>
              </w:r>
              <w:r w:rsidRPr="00E33ABF">
                <w:rPr>
                  <w:rFonts w:asciiTheme="minorEastAsia" w:eastAsiaTheme="minorEastAsia" w:hAnsiTheme="minorEastAsia" w:cstheme="minorBidi"/>
                  <w:kern w:val="2"/>
                  <w:szCs w:val="21"/>
                </w:rPr>
                <w:t>成员企业的税收优惠政策。</w:t>
              </w:r>
            </w:p>
            <w:p w:rsidR="00A0060E" w:rsidRPr="00E33ABF" w:rsidRDefault="00E40315" w:rsidP="00E33ABF">
              <w:pPr>
                <w:widowControl w:val="0"/>
                <w:ind w:firstLineChars="200" w:firstLine="422"/>
                <w:jc w:val="both"/>
                <w:rPr>
                  <w:rFonts w:asciiTheme="minorEastAsia" w:eastAsiaTheme="minorEastAsia" w:hAnsiTheme="minorEastAsia"/>
                  <w:szCs w:val="21"/>
                </w:rPr>
              </w:pPr>
              <w:r w:rsidRPr="00E33ABF">
                <w:rPr>
                  <w:rFonts w:asciiTheme="minorEastAsia" w:eastAsiaTheme="minorEastAsia" w:hAnsiTheme="minorEastAsia" w:cstheme="minorBidi" w:hint="eastAsia"/>
                  <w:b/>
                  <w:kern w:val="2"/>
                  <w:szCs w:val="21"/>
                </w:rPr>
                <w:t>三</w:t>
              </w:r>
              <w:r w:rsidRPr="00E33ABF">
                <w:rPr>
                  <w:rFonts w:asciiTheme="minorEastAsia" w:eastAsiaTheme="minorEastAsia" w:hAnsiTheme="minorEastAsia" w:cstheme="minorBidi"/>
                  <w:b/>
                  <w:kern w:val="2"/>
                  <w:szCs w:val="21"/>
                </w:rPr>
                <w:t>是落实责任确保安全。</w:t>
              </w:r>
              <w:r w:rsidRPr="00E33ABF">
                <w:rPr>
                  <w:rFonts w:asciiTheme="minorEastAsia" w:eastAsiaTheme="minorEastAsia" w:hAnsiTheme="minorEastAsia" w:cstheme="minorBidi"/>
                  <w:kern w:val="2"/>
                  <w:szCs w:val="21"/>
                </w:rPr>
                <w:t>省属企业中首家制定了“一岗双责”制度，认真落实安全责任，完善安全管理各项制度；开展2015年度“安康杯”竞赛、“安全生产月”及“安全生产万里行”等活动，增强安全意识。</w:t>
              </w:r>
            </w:p>
          </w:sdtContent>
        </w:sdt>
        <w:p w:rsidR="00D14D3F" w:rsidRPr="00A0060E" w:rsidRDefault="000827A7" w:rsidP="00A0060E"/>
      </w:sdtContent>
    </w:sdt>
    <w:sdt>
      <w:sdtPr>
        <w:rPr>
          <w:rFonts w:ascii="宋体" w:hAnsi="宋体" w:cs="宋体" w:hint="eastAsia"/>
          <w:b w:val="0"/>
          <w:bCs w:val="0"/>
          <w:kern w:val="0"/>
          <w:szCs w:val="24"/>
        </w:rPr>
        <w:tag w:val="_SEC_5be0fbeb3cd14e7ea98377b294efcb92"/>
        <w:id w:val="38652924"/>
        <w:lock w:val="sdtLocked"/>
        <w:placeholder>
          <w:docPart w:val="GBC22222222222222222222222222222"/>
        </w:placeholder>
      </w:sdtPr>
      <w:sdtContent>
        <w:p w:rsidR="00D14D3F" w:rsidRDefault="00EF2D74">
          <w:pPr>
            <w:pStyle w:val="2"/>
            <w:numPr>
              <w:ilvl w:val="0"/>
              <w:numId w:val="18"/>
            </w:numPr>
            <w:ind w:left="368" w:hangingChars="175" w:hanging="368"/>
          </w:pPr>
          <w:r>
            <w:rPr>
              <w:rFonts w:hint="eastAsia"/>
            </w:rPr>
            <w:t>报告期内主要经营情况</w:t>
          </w:r>
        </w:p>
        <w:sdt>
          <w:sdtPr>
            <w:rPr>
              <w:rFonts w:hint="eastAsia"/>
            </w:rPr>
            <w:alias w:val="报告期内主要经营情况"/>
            <w:tag w:val="_GBC_655a1c6ffd2a454085e53e5538e3b2ef"/>
            <w:id w:val="38652925"/>
            <w:lock w:val="sdtLocked"/>
            <w:placeholder>
              <w:docPart w:val="GBC22222222222222222222222222222"/>
            </w:placeholder>
          </w:sdtPr>
          <w:sdtContent>
            <w:p w:rsidR="00D14D3F" w:rsidRDefault="00081919" w:rsidP="00B70A98">
              <w:pPr>
                <w:ind w:firstLineChars="200" w:firstLine="420"/>
              </w:pPr>
              <w:r w:rsidRPr="00E33ABF">
                <w:rPr>
                  <w:rFonts w:asciiTheme="minorEastAsia" w:eastAsiaTheme="minorEastAsia" w:hAnsiTheme="minorEastAsia" w:cstheme="minorBidi" w:hint="eastAsia"/>
                  <w:kern w:val="2"/>
                  <w:szCs w:val="21"/>
                </w:rPr>
                <w:t>报告期内，公司完成营</w:t>
              </w:r>
              <w:r w:rsidRPr="006E4A2F">
                <w:rPr>
                  <w:rFonts w:asciiTheme="minorEastAsia" w:eastAsiaTheme="minorEastAsia" w:hAnsiTheme="minorEastAsia" w:cstheme="minorBidi" w:hint="eastAsia"/>
                  <w:color w:val="000000" w:themeColor="text1"/>
                  <w:kern w:val="2"/>
                  <w:szCs w:val="21"/>
                </w:rPr>
                <w:t>业总收入1,825.73亿元，同比下降</w:t>
              </w:r>
              <w:r w:rsidRPr="006E4A2F">
                <w:rPr>
                  <w:rFonts w:asciiTheme="minorEastAsia" w:hAnsiTheme="minorEastAsia" w:hint="eastAsia"/>
                  <w:color w:val="000000" w:themeColor="text1"/>
                  <w:szCs w:val="21"/>
                </w:rPr>
                <w:t>14.88%</w:t>
              </w:r>
              <w:r w:rsidRPr="006E4A2F">
                <w:rPr>
                  <w:rFonts w:asciiTheme="minorEastAsia" w:eastAsiaTheme="minorEastAsia" w:hAnsiTheme="minorEastAsia" w:cstheme="minorBidi" w:hint="eastAsia"/>
                  <w:color w:val="000000" w:themeColor="text1"/>
                  <w:kern w:val="2"/>
                  <w:szCs w:val="21"/>
                </w:rPr>
                <w:t>；</w:t>
              </w:r>
              <w:r w:rsidRPr="006E4A2F">
                <w:rPr>
                  <w:rFonts w:asciiTheme="minorEastAsia" w:hAnsiTheme="minorEastAsia" w:hint="eastAsia"/>
                  <w:color w:val="000000" w:themeColor="text1"/>
                  <w:szCs w:val="21"/>
                </w:rPr>
                <w:t>实现利润总额22.13亿元，同比下降7.67%；</w:t>
              </w:r>
              <w:r w:rsidRPr="006E4A2F">
                <w:rPr>
                  <w:rFonts w:asciiTheme="minorEastAsia" w:eastAsiaTheme="minorEastAsia" w:hAnsiTheme="minorEastAsia" w:cstheme="minorBidi" w:hint="eastAsia"/>
                  <w:color w:val="000000" w:themeColor="text1"/>
                  <w:kern w:val="2"/>
                  <w:szCs w:val="21"/>
                </w:rPr>
                <w:t>实现归属于上市公司股东的净利润13.85亿元，同比增长</w:t>
              </w:r>
              <w:r w:rsidR="00964AEE">
                <w:rPr>
                  <w:rFonts w:asciiTheme="minorEastAsia" w:eastAsiaTheme="minorEastAsia" w:hAnsiTheme="minorEastAsia" w:cstheme="minorBidi" w:hint="eastAsia"/>
                  <w:color w:val="000000" w:themeColor="text1"/>
                  <w:kern w:val="2"/>
                  <w:szCs w:val="21"/>
                </w:rPr>
                <w:t>23.22</w:t>
              </w:r>
              <w:r w:rsidRPr="006E4A2F">
                <w:rPr>
                  <w:rFonts w:asciiTheme="minorEastAsia" w:eastAsiaTheme="minorEastAsia" w:hAnsiTheme="minorEastAsia" w:cstheme="minorBidi" w:hint="eastAsia"/>
                  <w:color w:val="000000" w:themeColor="text1"/>
                  <w:kern w:val="2"/>
                  <w:szCs w:val="21"/>
                </w:rPr>
                <w:t>%</w:t>
              </w:r>
              <w:r w:rsidR="0038270A">
                <w:rPr>
                  <w:rFonts w:asciiTheme="minorEastAsia" w:eastAsiaTheme="minorEastAsia" w:hAnsiTheme="minorEastAsia" w:cstheme="minorBidi" w:hint="eastAsia"/>
                  <w:color w:val="000000" w:themeColor="text1"/>
                  <w:kern w:val="2"/>
                  <w:szCs w:val="21"/>
                </w:rPr>
                <w:t>。</w:t>
              </w:r>
            </w:p>
          </w:sdtContent>
        </w:sdt>
      </w:sdtContent>
    </w:sdt>
    <w:p w:rsidR="00D14D3F" w:rsidRDefault="00D14D3F">
      <w:pPr>
        <w:rPr>
          <w:rFonts w:asciiTheme="minorEastAsia" w:eastAsiaTheme="minorEastAsia" w:hAnsiTheme="minorEastAsia"/>
        </w:rPr>
      </w:pPr>
    </w:p>
    <w:p w:rsidR="00D14D3F" w:rsidRDefault="00EF2D74">
      <w:pPr>
        <w:pStyle w:val="3"/>
        <w:numPr>
          <w:ilvl w:val="0"/>
          <w:numId w:val="9"/>
        </w:numPr>
        <w:ind w:left="369" w:hangingChars="175" w:hanging="369"/>
        <w:rPr>
          <w:szCs w:val="21"/>
        </w:rPr>
      </w:pPr>
      <w:bookmarkStart w:id="19" w:name="_Toc342559738"/>
      <w:bookmarkStart w:id="20" w:name="_Toc342565895"/>
      <w:r>
        <w:rPr>
          <w:rFonts w:hint="eastAsia"/>
          <w:szCs w:val="21"/>
        </w:rPr>
        <w:t>主营业务分析</w:t>
      </w:r>
      <w:bookmarkEnd w:id="19"/>
      <w:bookmarkEnd w:id="20"/>
    </w:p>
    <w:p w:rsidR="00D14D3F" w:rsidRDefault="00EF2D74">
      <w:pPr>
        <w:pStyle w:val="4"/>
        <w:ind w:left="369"/>
        <w:jc w:val="center"/>
        <w:rPr>
          <w:szCs w:val="21"/>
        </w:rPr>
      </w:pPr>
      <w:r>
        <w:rPr>
          <w:szCs w:val="21"/>
        </w:rPr>
        <w:t>利润表及现金流量表相关科目变动分析表</w:t>
      </w:r>
    </w:p>
    <w:sdt>
      <w:sdtPr>
        <w:rPr>
          <w:rFonts w:ascii="宋体" w:hAnsi="宋体" w:cs="宋体" w:hint="eastAsia"/>
          <w:kern w:val="0"/>
          <w:szCs w:val="21"/>
        </w:rPr>
        <w:alias w:val="利润表及现金流量表相关科目变动分析表"/>
        <w:tag w:val="_SEC_d3972654380a4e478936e14322d23b17"/>
        <w:id w:val="24799790"/>
        <w:lock w:val="sdtLocked"/>
        <w:placeholder>
          <w:docPart w:val="GBC22222222222222222222222222222"/>
        </w:placeholder>
      </w:sdtPr>
      <w:sdtEndPr>
        <w:rPr>
          <w:rFonts w:hint="default"/>
          <w:szCs w:val="24"/>
        </w:rPr>
      </w:sdtEndPr>
      <w:sdtContent>
        <w:p w:rsidR="00143726" w:rsidRDefault="00143726">
          <w:pPr>
            <w:pStyle w:val="a9"/>
            <w:ind w:left="360" w:firstLineChars="0" w:firstLine="0"/>
            <w:jc w:val="right"/>
          </w:pPr>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086f87e778654f2f9cb81ec0b3f80425"/>
              <w:id w:val="1735216"/>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CD582A">
                <w:rPr>
                  <w:rFonts w:ascii="宋体" w:hAnsi="宋体"/>
                  <w:szCs w:val="21"/>
                </w:rPr>
                <w:t>万元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4bd1e9d13394f528af70af3a6f5fee4"/>
              <w:id w:val="17431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6"/>
            <w:tblW w:w="5000" w:type="pct"/>
            <w:tblLook w:val="04A0" w:firstRow="1" w:lastRow="0" w:firstColumn="1" w:lastColumn="0" w:noHBand="0" w:noVBand="1"/>
          </w:tblPr>
          <w:tblGrid>
            <w:gridCol w:w="3822"/>
            <w:gridCol w:w="1961"/>
            <w:gridCol w:w="1961"/>
            <w:gridCol w:w="2218"/>
          </w:tblGrid>
          <w:tr w:rsidR="00753947" w:rsidTr="00617EA6">
            <w:tc>
              <w:tcPr>
                <w:tcW w:w="1918" w:type="pct"/>
              </w:tcPr>
              <w:p w:rsidR="00753947" w:rsidRDefault="00753947" w:rsidP="00617EA6">
                <w:pPr>
                  <w:pStyle w:val="a9"/>
                  <w:ind w:firstLineChars="0" w:firstLine="0"/>
                  <w:jc w:val="center"/>
                  <w:rPr>
                    <w:rFonts w:ascii="宋体" w:hAnsi="宋体"/>
                    <w:szCs w:val="21"/>
                  </w:rPr>
                </w:pPr>
                <w:r>
                  <w:rPr>
                    <w:rFonts w:ascii="宋体" w:hAnsi="宋体" w:hint="eastAsia"/>
                    <w:szCs w:val="21"/>
                  </w:rPr>
                  <w:t>科目</w:t>
                </w:r>
              </w:p>
            </w:tc>
            <w:tc>
              <w:tcPr>
                <w:tcW w:w="984" w:type="pct"/>
                <w:vAlign w:val="center"/>
              </w:tcPr>
              <w:p w:rsidR="00753947" w:rsidRDefault="00753947" w:rsidP="00617EA6">
                <w:pPr>
                  <w:pStyle w:val="a9"/>
                  <w:ind w:firstLineChars="0" w:firstLine="0"/>
                  <w:jc w:val="center"/>
                  <w:rPr>
                    <w:rFonts w:ascii="宋体" w:hAnsi="宋体"/>
                    <w:szCs w:val="21"/>
                  </w:rPr>
                </w:pPr>
                <w:r>
                  <w:rPr>
                    <w:rFonts w:ascii="宋体" w:hAnsi="宋体" w:hint="eastAsia"/>
                    <w:szCs w:val="21"/>
                  </w:rPr>
                  <w:t>本期数</w:t>
                </w:r>
              </w:p>
            </w:tc>
            <w:tc>
              <w:tcPr>
                <w:tcW w:w="984" w:type="pct"/>
                <w:vAlign w:val="center"/>
              </w:tcPr>
              <w:p w:rsidR="00753947" w:rsidRDefault="00753947" w:rsidP="00617EA6">
                <w:pPr>
                  <w:pStyle w:val="a9"/>
                  <w:ind w:firstLineChars="0" w:firstLine="0"/>
                  <w:jc w:val="center"/>
                  <w:rPr>
                    <w:rFonts w:ascii="宋体" w:hAnsi="宋体"/>
                    <w:szCs w:val="21"/>
                  </w:rPr>
                </w:pPr>
                <w:r>
                  <w:rPr>
                    <w:rFonts w:ascii="宋体" w:hAnsi="宋体" w:hint="eastAsia"/>
                    <w:szCs w:val="21"/>
                  </w:rPr>
                  <w:t>上年同期数</w:t>
                </w:r>
              </w:p>
            </w:tc>
            <w:tc>
              <w:tcPr>
                <w:tcW w:w="1113" w:type="pct"/>
                <w:vAlign w:val="center"/>
              </w:tcPr>
              <w:p w:rsidR="00753947" w:rsidRDefault="00753947" w:rsidP="00617EA6">
                <w:pPr>
                  <w:pStyle w:val="a9"/>
                  <w:ind w:firstLineChars="0" w:firstLine="0"/>
                  <w:jc w:val="center"/>
                  <w:rPr>
                    <w:rFonts w:ascii="宋体" w:hAnsi="宋体"/>
                    <w:szCs w:val="21"/>
                  </w:rPr>
                </w:pPr>
                <w:r>
                  <w:rPr>
                    <w:rFonts w:ascii="宋体" w:hAnsi="宋体" w:hint="eastAsia"/>
                    <w:szCs w:val="21"/>
                  </w:rPr>
                  <w:t>变动比例（%）</w:t>
                </w:r>
              </w:p>
            </w:tc>
          </w:tr>
          <w:tr w:rsidR="00753947" w:rsidTr="00617EA6">
            <w:tc>
              <w:tcPr>
                <w:tcW w:w="1918" w:type="pct"/>
              </w:tcPr>
              <w:p w:rsidR="00753947" w:rsidRDefault="00753947" w:rsidP="00617EA6">
                <w:pPr>
                  <w:pStyle w:val="a9"/>
                  <w:ind w:firstLineChars="0" w:firstLine="0"/>
                  <w:rPr>
                    <w:rFonts w:ascii="宋体" w:hAnsi="宋体"/>
                    <w:szCs w:val="21"/>
                  </w:rPr>
                </w:pPr>
                <w:r>
                  <w:rPr>
                    <w:rFonts w:ascii="宋体" w:hAnsi="宋体" w:hint="eastAsia"/>
                    <w:szCs w:val="21"/>
                  </w:rPr>
                  <w:lastRenderedPageBreak/>
                  <w:t>营业收入</w:t>
                </w:r>
              </w:p>
            </w:tc>
            <w:sdt>
              <w:sdtPr>
                <w:rPr>
                  <w:rFonts w:ascii="宋体" w:hAnsi="宋体"/>
                  <w:szCs w:val="21"/>
                </w:rPr>
                <w:alias w:val="营业收入"/>
                <w:tag w:val="_GBC_fedd2370d02e4cc1833eebdf2ed17520"/>
                <w:id w:val="2050643300"/>
                <w:lock w:val="sdtLocked"/>
              </w:sdtPr>
              <w:sdtContent>
                <w:tc>
                  <w:tcPr>
                    <w:tcW w:w="984" w:type="pct"/>
                  </w:tcPr>
                  <w:p w:rsidR="00753947" w:rsidRDefault="00753947" w:rsidP="00617EA6">
                    <w:pPr>
                      <w:pStyle w:val="a9"/>
                      <w:ind w:firstLineChars="0" w:firstLine="0"/>
                      <w:jc w:val="right"/>
                      <w:rPr>
                        <w:rFonts w:ascii="宋体" w:hAnsi="宋体"/>
                        <w:szCs w:val="21"/>
                      </w:rPr>
                    </w:pPr>
                    <w:r>
                      <w:rPr>
                        <w:rFonts w:ascii="宋体" w:hAnsi="宋体"/>
                        <w:szCs w:val="21"/>
                      </w:rPr>
                      <w:t>18,236,007.67</w:t>
                    </w:r>
                  </w:p>
                </w:tc>
              </w:sdtContent>
            </w:sdt>
            <w:sdt>
              <w:sdtPr>
                <w:rPr>
                  <w:rFonts w:ascii="宋体" w:hAnsi="宋体"/>
                  <w:szCs w:val="21"/>
                </w:rPr>
                <w:alias w:val="营业收入"/>
                <w:tag w:val="_GBC_f39bcb5f663640bfb99c75558ee681ef"/>
                <w:id w:val="862173035"/>
                <w:lock w:val="sdtLocked"/>
              </w:sdtPr>
              <w:sdtContent>
                <w:tc>
                  <w:tcPr>
                    <w:tcW w:w="984" w:type="pct"/>
                  </w:tcPr>
                  <w:p w:rsidR="00753947" w:rsidRDefault="00753947" w:rsidP="00617EA6">
                    <w:pPr>
                      <w:pStyle w:val="a9"/>
                      <w:ind w:firstLineChars="0" w:firstLine="0"/>
                      <w:jc w:val="right"/>
                      <w:rPr>
                        <w:rFonts w:ascii="宋体" w:hAnsi="宋体"/>
                        <w:szCs w:val="21"/>
                      </w:rPr>
                    </w:pPr>
                    <w:r>
                      <w:rPr>
                        <w:rFonts w:ascii="宋体" w:hAnsi="宋体"/>
                        <w:szCs w:val="21"/>
                      </w:rPr>
                      <w:t>21,425,134.52</w:t>
                    </w:r>
                  </w:p>
                </w:tc>
              </w:sdtContent>
            </w:sdt>
            <w:sdt>
              <w:sdtPr>
                <w:rPr>
                  <w:rFonts w:ascii="宋体" w:hAnsi="宋体"/>
                  <w:szCs w:val="21"/>
                </w:rPr>
                <w:alias w:val="营业收入本期比上期增减"/>
                <w:tag w:val="_GBC_19d2164ea34446b288f56b6f9c9c2e38"/>
                <w:id w:val="-388117384"/>
                <w:lock w:val="sdtLocked"/>
              </w:sdtPr>
              <w:sdtContent>
                <w:tc>
                  <w:tcPr>
                    <w:tcW w:w="1113" w:type="pct"/>
                  </w:tcPr>
                  <w:p w:rsidR="00753947" w:rsidRDefault="00753947" w:rsidP="00617EA6">
                    <w:pPr>
                      <w:pStyle w:val="a9"/>
                      <w:ind w:firstLineChars="0" w:firstLine="0"/>
                      <w:jc w:val="right"/>
                      <w:rPr>
                        <w:rFonts w:ascii="宋体" w:hAnsi="宋体"/>
                        <w:szCs w:val="21"/>
                      </w:rPr>
                    </w:pPr>
                    <w:r>
                      <w:rPr>
                        <w:rFonts w:ascii="宋体" w:hAnsi="宋体"/>
                        <w:szCs w:val="21"/>
                      </w:rPr>
                      <w:t>-14.88</w:t>
                    </w:r>
                  </w:p>
                </w:tc>
              </w:sdtContent>
            </w:sdt>
          </w:tr>
          <w:tr w:rsidR="00753947" w:rsidTr="00617EA6">
            <w:tc>
              <w:tcPr>
                <w:tcW w:w="1918" w:type="pct"/>
              </w:tcPr>
              <w:p w:rsidR="00753947" w:rsidRDefault="00753947" w:rsidP="00617EA6">
                <w:pPr>
                  <w:pStyle w:val="a9"/>
                  <w:ind w:firstLineChars="0" w:firstLine="0"/>
                  <w:rPr>
                    <w:rFonts w:ascii="宋体" w:hAnsi="宋体"/>
                    <w:szCs w:val="21"/>
                  </w:rPr>
                </w:pPr>
                <w:r>
                  <w:rPr>
                    <w:rFonts w:ascii="宋体" w:hAnsi="宋体"/>
                    <w:szCs w:val="21"/>
                  </w:rPr>
                  <w:t>营业成本</w:t>
                </w:r>
              </w:p>
            </w:tc>
            <w:sdt>
              <w:sdtPr>
                <w:rPr>
                  <w:rFonts w:ascii="宋体" w:hAnsi="宋体"/>
                  <w:szCs w:val="21"/>
                </w:rPr>
                <w:alias w:val="营业成本"/>
                <w:tag w:val="_GBC_b2106ed222784ea1b2ddb11e9c33f942"/>
                <w:id w:val="-1888019781"/>
                <w:lock w:val="sdtLocked"/>
              </w:sdtPr>
              <w:sdtContent>
                <w:tc>
                  <w:tcPr>
                    <w:tcW w:w="984" w:type="pct"/>
                  </w:tcPr>
                  <w:p w:rsidR="00753947" w:rsidRDefault="00B21870" w:rsidP="00617EA6">
                    <w:pPr>
                      <w:pStyle w:val="a9"/>
                      <w:ind w:firstLineChars="0" w:firstLine="0"/>
                      <w:jc w:val="right"/>
                      <w:rPr>
                        <w:rFonts w:ascii="宋体" w:hAnsi="宋体"/>
                        <w:szCs w:val="21"/>
                      </w:rPr>
                    </w:pPr>
                    <w:r>
                      <w:rPr>
                        <w:rFonts w:ascii="宋体" w:hAnsi="宋体"/>
                        <w:szCs w:val="21"/>
                      </w:rPr>
                      <w:t>17,661,045.14</w:t>
                    </w:r>
                  </w:p>
                </w:tc>
              </w:sdtContent>
            </w:sdt>
            <w:sdt>
              <w:sdtPr>
                <w:rPr>
                  <w:rFonts w:ascii="宋体" w:hAnsi="宋体"/>
                  <w:szCs w:val="21"/>
                </w:rPr>
                <w:alias w:val="营业成本"/>
                <w:tag w:val="_GBC_bcdf847f5385455088cf6cf1188a8e34"/>
                <w:id w:val="-1140271617"/>
                <w:lock w:val="sdtLocked"/>
              </w:sdtPr>
              <w:sdtContent>
                <w:tc>
                  <w:tcPr>
                    <w:tcW w:w="984" w:type="pct"/>
                  </w:tcPr>
                  <w:p w:rsidR="00753947" w:rsidRDefault="00B21870" w:rsidP="00617EA6">
                    <w:pPr>
                      <w:pStyle w:val="a9"/>
                      <w:ind w:firstLineChars="0" w:firstLine="0"/>
                      <w:jc w:val="right"/>
                      <w:rPr>
                        <w:rFonts w:ascii="宋体" w:hAnsi="宋体"/>
                        <w:szCs w:val="21"/>
                      </w:rPr>
                    </w:pPr>
                    <w:r>
                      <w:rPr>
                        <w:rFonts w:ascii="宋体" w:hAnsi="宋体"/>
                        <w:szCs w:val="21"/>
                      </w:rPr>
                      <w:t>20,759,730.77</w:t>
                    </w:r>
                  </w:p>
                </w:tc>
              </w:sdtContent>
            </w:sdt>
            <w:sdt>
              <w:sdtPr>
                <w:rPr>
                  <w:rFonts w:ascii="宋体" w:hAnsi="宋体"/>
                  <w:szCs w:val="21"/>
                </w:rPr>
                <w:alias w:val="营业成本本期比上期增减"/>
                <w:tag w:val="_GBC_8894c9e55be448b7a0eda4321b04b3f4"/>
                <w:id w:val="-199551828"/>
                <w:lock w:val="sdtLocked"/>
              </w:sdtPr>
              <w:sdtContent>
                <w:tc>
                  <w:tcPr>
                    <w:tcW w:w="1113" w:type="pct"/>
                  </w:tcPr>
                  <w:p w:rsidR="00753947" w:rsidRDefault="00B21870" w:rsidP="00617EA6">
                    <w:pPr>
                      <w:pStyle w:val="a9"/>
                      <w:ind w:firstLineChars="0" w:firstLine="0"/>
                      <w:jc w:val="right"/>
                      <w:rPr>
                        <w:rFonts w:ascii="宋体" w:hAnsi="宋体"/>
                        <w:szCs w:val="21"/>
                      </w:rPr>
                    </w:pPr>
                    <w:r>
                      <w:rPr>
                        <w:rFonts w:ascii="宋体" w:hAnsi="宋体"/>
                        <w:szCs w:val="21"/>
                      </w:rPr>
                      <w:t>-14.93</w:t>
                    </w:r>
                  </w:p>
                </w:tc>
              </w:sdtContent>
            </w:sdt>
          </w:tr>
          <w:tr w:rsidR="00753947" w:rsidTr="00617EA6">
            <w:tc>
              <w:tcPr>
                <w:tcW w:w="1918" w:type="pct"/>
              </w:tcPr>
              <w:p w:rsidR="00753947" w:rsidRDefault="00753947" w:rsidP="00617EA6">
                <w:pPr>
                  <w:pStyle w:val="a9"/>
                  <w:ind w:firstLineChars="0" w:firstLine="0"/>
                  <w:rPr>
                    <w:rFonts w:ascii="宋体" w:hAnsi="宋体"/>
                    <w:szCs w:val="21"/>
                  </w:rPr>
                </w:pPr>
                <w:r>
                  <w:rPr>
                    <w:rFonts w:ascii="宋体" w:hAnsi="宋体"/>
                    <w:szCs w:val="21"/>
                  </w:rPr>
                  <w:t>销售费用</w:t>
                </w:r>
              </w:p>
            </w:tc>
            <w:sdt>
              <w:sdtPr>
                <w:rPr>
                  <w:rFonts w:ascii="宋体" w:hAnsi="宋体"/>
                  <w:szCs w:val="21"/>
                </w:rPr>
                <w:alias w:val="销售费用"/>
                <w:tag w:val="_GBC_e3c1c7275712423ba5b4f93b2d02cbb0"/>
                <w:id w:val="1338731997"/>
                <w:lock w:val="sdtLocked"/>
              </w:sdtPr>
              <w:sdtContent>
                <w:tc>
                  <w:tcPr>
                    <w:tcW w:w="984" w:type="pct"/>
                  </w:tcPr>
                  <w:p w:rsidR="00753947" w:rsidRDefault="00753947" w:rsidP="00617EA6">
                    <w:pPr>
                      <w:pStyle w:val="a9"/>
                      <w:ind w:firstLineChars="0" w:firstLine="0"/>
                      <w:jc w:val="right"/>
                      <w:rPr>
                        <w:rFonts w:ascii="宋体" w:hAnsi="宋体"/>
                        <w:szCs w:val="21"/>
                      </w:rPr>
                    </w:pPr>
                    <w:r>
                      <w:rPr>
                        <w:rFonts w:ascii="宋体" w:hAnsi="宋体"/>
                        <w:szCs w:val="21"/>
                      </w:rPr>
                      <w:t>165,827.45</w:t>
                    </w:r>
                  </w:p>
                </w:tc>
              </w:sdtContent>
            </w:sdt>
            <w:sdt>
              <w:sdtPr>
                <w:rPr>
                  <w:rFonts w:ascii="宋体" w:hAnsi="宋体"/>
                  <w:szCs w:val="21"/>
                </w:rPr>
                <w:alias w:val="销售费用"/>
                <w:tag w:val="_GBC_97caea8110b6411dbe64deb3c11adb06"/>
                <w:id w:val="202843116"/>
                <w:lock w:val="sdtLocked"/>
              </w:sdtPr>
              <w:sdtContent>
                <w:tc>
                  <w:tcPr>
                    <w:tcW w:w="984" w:type="pct"/>
                  </w:tcPr>
                  <w:p w:rsidR="00753947" w:rsidRDefault="00753947" w:rsidP="00617EA6">
                    <w:pPr>
                      <w:pStyle w:val="a9"/>
                      <w:ind w:firstLineChars="0" w:firstLine="0"/>
                      <w:jc w:val="right"/>
                      <w:rPr>
                        <w:rFonts w:ascii="宋体" w:hAnsi="宋体"/>
                        <w:szCs w:val="21"/>
                      </w:rPr>
                    </w:pPr>
                    <w:r>
                      <w:rPr>
                        <w:rFonts w:ascii="宋体" w:hAnsi="宋体"/>
                        <w:szCs w:val="21"/>
                      </w:rPr>
                      <w:t>164,073.02</w:t>
                    </w:r>
                  </w:p>
                </w:tc>
              </w:sdtContent>
            </w:sdt>
            <w:sdt>
              <w:sdtPr>
                <w:rPr>
                  <w:rFonts w:ascii="宋体" w:hAnsi="宋体"/>
                  <w:szCs w:val="21"/>
                </w:rPr>
                <w:alias w:val="销售费用本期比上期增减"/>
                <w:tag w:val="_GBC_8ae529fc97514f52b2d28b196b37bb2d"/>
                <w:id w:val="1890614013"/>
                <w:lock w:val="sdtLocked"/>
              </w:sdtPr>
              <w:sdtContent>
                <w:tc>
                  <w:tcPr>
                    <w:tcW w:w="1113" w:type="pct"/>
                  </w:tcPr>
                  <w:p w:rsidR="00753947" w:rsidRDefault="00753947" w:rsidP="00617EA6">
                    <w:pPr>
                      <w:pStyle w:val="a9"/>
                      <w:ind w:firstLineChars="0" w:firstLine="0"/>
                      <w:jc w:val="right"/>
                      <w:rPr>
                        <w:rFonts w:ascii="宋体" w:hAnsi="宋体"/>
                        <w:szCs w:val="21"/>
                      </w:rPr>
                    </w:pPr>
                    <w:r>
                      <w:rPr>
                        <w:rFonts w:ascii="宋体" w:hAnsi="宋体"/>
                        <w:szCs w:val="21"/>
                      </w:rPr>
                      <w:t>1.07</w:t>
                    </w:r>
                  </w:p>
                </w:tc>
              </w:sdtContent>
            </w:sdt>
          </w:tr>
          <w:tr w:rsidR="00753947" w:rsidTr="00617EA6">
            <w:tc>
              <w:tcPr>
                <w:tcW w:w="1918" w:type="pct"/>
              </w:tcPr>
              <w:p w:rsidR="00753947" w:rsidRDefault="00753947" w:rsidP="00617EA6">
                <w:pPr>
                  <w:pStyle w:val="a9"/>
                  <w:ind w:firstLineChars="0" w:firstLine="0"/>
                  <w:rPr>
                    <w:rFonts w:ascii="宋体" w:hAnsi="宋体"/>
                    <w:szCs w:val="21"/>
                  </w:rPr>
                </w:pPr>
                <w:r>
                  <w:rPr>
                    <w:rFonts w:ascii="宋体" w:hAnsi="宋体"/>
                    <w:szCs w:val="21"/>
                  </w:rPr>
                  <w:t>管理费用</w:t>
                </w:r>
              </w:p>
            </w:tc>
            <w:sdt>
              <w:sdtPr>
                <w:rPr>
                  <w:rFonts w:ascii="宋体" w:hAnsi="宋体"/>
                  <w:szCs w:val="21"/>
                </w:rPr>
                <w:alias w:val="管理费用"/>
                <w:tag w:val="_GBC_fcc7348df37e4859ba521dbf3b7b47de"/>
                <w:id w:val="-1771540696"/>
                <w:lock w:val="sdtLocked"/>
              </w:sdtPr>
              <w:sdtContent>
                <w:tc>
                  <w:tcPr>
                    <w:tcW w:w="984" w:type="pct"/>
                  </w:tcPr>
                  <w:p w:rsidR="00753947" w:rsidRDefault="00753947" w:rsidP="00617EA6">
                    <w:pPr>
                      <w:pStyle w:val="a9"/>
                      <w:ind w:firstLineChars="0" w:firstLine="0"/>
                      <w:jc w:val="right"/>
                      <w:rPr>
                        <w:rFonts w:ascii="宋体" w:hAnsi="宋体"/>
                        <w:szCs w:val="21"/>
                      </w:rPr>
                    </w:pPr>
                    <w:r>
                      <w:rPr>
                        <w:rFonts w:ascii="宋体" w:hAnsi="宋体"/>
                        <w:szCs w:val="21"/>
                      </w:rPr>
                      <w:t>164,750.27</w:t>
                    </w:r>
                  </w:p>
                </w:tc>
              </w:sdtContent>
            </w:sdt>
            <w:sdt>
              <w:sdtPr>
                <w:rPr>
                  <w:rFonts w:ascii="宋体" w:hAnsi="宋体"/>
                  <w:szCs w:val="21"/>
                </w:rPr>
                <w:alias w:val="管理费用"/>
                <w:tag w:val="_GBC_85047e148cff41f2842b849db3566c6d"/>
                <w:id w:val="-1407836117"/>
                <w:lock w:val="sdtLocked"/>
              </w:sdtPr>
              <w:sdtContent>
                <w:tc>
                  <w:tcPr>
                    <w:tcW w:w="984" w:type="pct"/>
                  </w:tcPr>
                  <w:p w:rsidR="00753947" w:rsidRDefault="00753947" w:rsidP="00617EA6">
                    <w:pPr>
                      <w:pStyle w:val="a9"/>
                      <w:ind w:firstLineChars="0" w:firstLine="0"/>
                      <w:jc w:val="right"/>
                      <w:rPr>
                        <w:rFonts w:ascii="宋体" w:hAnsi="宋体"/>
                        <w:szCs w:val="21"/>
                      </w:rPr>
                    </w:pPr>
                    <w:r>
                      <w:rPr>
                        <w:rFonts w:ascii="宋体" w:hAnsi="宋体"/>
                        <w:szCs w:val="21"/>
                      </w:rPr>
                      <w:t>191,333.54</w:t>
                    </w:r>
                  </w:p>
                </w:tc>
              </w:sdtContent>
            </w:sdt>
            <w:sdt>
              <w:sdtPr>
                <w:rPr>
                  <w:rFonts w:ascii="宋体" w:hAnsi="宋体"/>
                  <w:szCs w:val="21"/>
                </w:rPr>
                <w:alias w:val="管理费用本期比上期增减"/>
                <w:tag w:val="_GBC_eecfc0eaf57f4bbb8c7b923f115b1d3b"/>
                <w:id w:val="1656641684"/>
                <w:lock w:val="sdtLocked"/>
              </w:sdtPr>
              <w:sdtContent>
                <w:tc>
                  <w:tcPr>
                    <w:tcW w:w="1113" w:type="pct"/>
                  </w:tcPr>
                  <w:p w:rsidR="00753947" w:rsidRDefault="00753947" w:rsidP="00617EA6">
                    <w:pPr>
                      <w:pStyle w:val="a9"/>
                      <w:ind w:firstLineChars="0" w:firstLine="0"/>
                      <w:jc w:val="right"/>
                      <w:rPr>
                        <w:rFonts w:ascii="宋体" w:hAnsi="宋体"/>
                        <w:szCs w:val="21"/>
                      </w:rPr>
                    </w:pPr>
                    <w:r>
                      <w:rPr>
                        <w:rFonts w:ascii="宋体" w:hAnsi="宋体"/>
                        <w:szCs w:val="21"/>
                      </w:rPr>
                      <w:t>-13.89</w:t>
                    </w:r>
                  </w:p>
                </w:tc>
              </w:sdtContent>
            </w:sdt>
          </w:tr>
          <w:tr w:rsidR="00753947" w:rsidTr="00617EA6">
            <w:tc>
              <w:tcPr>
                <w:tcW w:w="1918" w:type="pct"/>
              </w:tcPr>
              <w:p w:rsidR="00753947" w:rsidRDefault="00753947" w:rsidP="00617EA6">
                <w:pPr>
                  <w:pStyle w:val="a9"/>
                  <w:ind w:firstLineChars="0" w:firstLine="0"/>
                  <w:rPr>
                    <w:rFonts w:ascii="宋体" w:hAnsi="宋体"/>
                    <w:szCs w:val="21"/>
                  </w:rPr>
                </w:pPr>
                <w:r>
                  <w:rPr>
                    <w:rFonts w:ascii="宋体" w:hAnsi="宋体"/>
                    <w:szCs w:val="21"/>
                  </w:rPr>
                  <w:t>财务费用</w:t>
                </w:r>
              </w:p>
            </w:tc>
            <w:sdt>
              <w:sdtPr>
                <w:rPr>
                  <w:rFonts w:ascii="宋体" w:hAnsi="宋体"/>
                  <w:szCs w:val="21"/>
                </w:rPr>
                <w:alias w:val="财务费用"/>
                <w:tag w:val="_GBC_9a7d5ee5ac324a26819713d9681257da"/>
                <w:id w:val="-1903671609"/>
                <w:lock w:val="sdtLocked"/>
              </w:sdtPr>
              <w:sdtContent>
                <w:tc>
                  <w:tcPr>
                    <w:tcW w:w="984" w:type="pct"/>
                  </w:tcPr>
                  <w:p w:rsidR="00753947" w:rsidRDefault="00753947" w:rsidP="00617EA6">
                    <w:pPr>
                      <w:pStyle w:val="a9"/>
                      <w:ind w:firstLineChars="0" w:firstLine="0"/>
                      <w:jc w:val="right"/>
                      <w:rPr>
                        <w:rFonts w:ascii="宋体" w:hAnsi="宋体"/>
                        <w:szCs w:val="21"/>
                      </w:rPr>
                    </w:pPr>
                    <w:r>
                      <w:rPr>
                        <w:rFonts w:ascii="宋体" w:hAnsi="宋体"/>
                        <w:szCs w:val="21"/>
                      </w:rPr>
                      <w:t>72,870.86</w:t>
                    </w:r>
                  </w:p>
                </w:tc>
              </w:sdtContent>
            </w:sdt>
            <w:sdt>
              <w:sdtPr>
                <w:rPr>
                  <w:rFonts w:ascii="宋体" w:hAnsi="宋体"/>
                  <w:szCs w:val="21"/>
                </w:rPr>
                <w:alias w:val="财务费用"/>
                <w:tag w:val="_GBC_d8ea22393fd04ea594ad5c7e58a85a1f"/>
                <w:id w:val="-1710478729"/>
                <w:lock w:val="sdtLocked"/>
              </w:sdtPr>
              <w:sdtContent>
                <w:tc>
                  <w:tcPr>
                    <w:tcW w:w="984" w:type="pct"/>
                  </w:tcPr>
                  <w:p w:rsidR="00753947" w:rsidRDefault="00753947" w:rsidP="00617EA6">
                    <w:pPr>
                      <w:pStyle w:val="a9"/>
                      <w:ind w:firstLineChars="0" w:firstLine="0"/>
                      <w:jc w:val="right"/>
                      <w:rPr>
                        <w:rFonts w:ascii="宋体" w:hAnsi="宋体"/>
                        <w:szCs w:val="21"/>
                      </w:rPr>
                    </w:pPr>
                    <w:r>
                      <w:rPr>
                        <w:rFonts w:ascii="宋体" w:hAnsi="宋体"/>
                        <w:szCs w:val="21"/>
                      </w:rPr>
                      <w:t>109,578.39</w:t>
                    </w:r>
                  </w:p>
                </w:tc>
              </w:sdtContent>
            </w:sdt>
            <w:sdt>
              <w:sdtPr>
                <w:rPr>
                  <w:rFonts w:ascii="宋体" w:hAnsi="宋体"/>
                  <w:szCs w:val="21"/>
                </w:rPr>
                <w:alias w:val="财务费用本期比上期增减"/>
                <w:tag w:val="_GBC_693398df890049b29c67a1f5fb1a3f76"/>
                <w:id w:val="2028980792"/>
                <w:lock w:val="sdtLocked"/>
              </w:sdtPr>
              <w:sdtContent>
                <w:tc>
                  <w:tcPr>
                    <w:tcW w:w="1113" w:type="pct"/>
                  </w:tcPr>
                  <w:p w:rsidR="00753947" w:rsidRDefault="00753947" w:rsidP="00617EA6">
                    <w:pPr>
                      <w:pStyle w:val="a9"/>
                      <w:ind w:firstLineChars="0" w:firstLine="0"/>
                      <w:jc w:val="right"/>
                      <w:rPr>
                        <w:rFonts w:ascii="宋体" w:hAnsi="宋体"/>
                        <w:szCs w:val="21"/>
                      </w:rPr>
                    </w:pPr>
                    <w:r>
                      <w:rPr>
                        <w:rFonts w:ascii="宋体" w:hAnsi="宋体"/>
                        <w:szCs w:val="21"/>
                      </w:rPr>
                      <w:t>-33.50</w:t>
                    </w:r>
                  </w:p>
                </w:tc>
              </w:sdtContent>
            </w:sdt>
          </w:tr>
          <w:tr w:rsidR="00753947" w:rsidTr="00617EA6">
            <w:tc>
              <w:tcPr>
                <w:tcW w:w="1918" w:type="pct"/>
              </w:tcPr>
              <w:p w:rsidR="00753947" w:rsidRDefault="00753947" w:rsidP="00617EA6">
                <w:pPr>
                  <w:pStyle w:val="a9"/>
                  <w:ind w:firstLineChars="0" w:firstLine="0"/>
                  <w:rPr>
                    <w:rFonts w:ascii="宋体" w:hAnsi="宋体"/>
                    <w:szCs w:val="21"/>
                  </w:rPr>
                </w:pPr>
                <w:r>
                  <w:rPr>
                    <w:rFonts w:ascii="宋体" w:hAnsi="宋体"/>
                    <w:szCs w:val="21"/>
                  </w:rPr>
                  <w:t>经营活动产生的现金流量净额</w:t>
                </w:r>
              </w:p>
            </w:tc>
            <w:sdt>
              <w:sdtPr>
                <w:rPr>
                  <w:rFonts w:ascii="宋体" w:hAnsi="宋体"/>
                  <w:szCs w:val="21"/>
                </w:rPr>
                <w:alias w:val="经营活动现金流量净额"/>
                <w:tag w:val="_GBC_ff9aa1d5f0a046f88d6bd27e763fa905"/>
                <w:id w:val="1046103161"/>
                <w:lock w:val="sdtLocked"/>
              </w:sdtPr>
              <w:sdtContent>
                <w:tc>
                  <w:tcPr>
                    <w:tcW w:w="984" w:type="pct"/>
                  </w:tcPr>
                  <w:p w:rsidR="00753947" w:rsidRDefault="00B93A37" w:rsidP="00617EA6">
                    <w:pPr>
                      <w:pStyle w:val="a9"/>
                      <w:ind w:firstLineChars="0" w:firstLine="0"/>
                      <w:jc w:val="right"/>
                      <w:rPr>
                        <w:rFonts w:ascii="宋体" w:hAnsi="宋体"/>
                        <w:szCs w:val="21"/>
                      </w:rPr>
                    </w:pPr>
                    <w:r>
                      <w:rPr>
                        <w:rFonts w:ascii="宋体" w:hAnsi="宋体"/>
                        <w:szCs w:val="21"/>
                      </w:rPr>
                      <w:t>375,889.29</w:t>
                    </w:r>
                  </w:p>
                </w:tc>
              </w:sdtContent>
            </w:sdt>
            <w:sdt>
              <w:sdtPr>
                <w:rPr>
                  <w:rFonts w:ascii="宋体" w:hAnsi="宋体"/>
                  <w:szCs w:val="21"/>
                </w:rPr>
                <w:alias w:val="经营活动现金流量净额"/>
                <w:tag w:val="_GBC_83c7a52feb1a4ae9b4b3e6d97da0fa6d"/>
                <w:id w:val="979347156"/>
                <w:lock w:val="sdtLocked"/>
              </w:sdtPr>
              <w:sdtContent>
                <w:tc>
                  <w:tcPr>
                    <w:tcW w:w="984" w:type="pct"/>
                  </w:tcPr>
                  <w:p w:rsidR="00753947" w:rsidRDefault="00B93A37" w:rsidP="00617EA6">
                    <w:pPr>
                      <w:pStyle w:val="a9"/>
                      <w:ind w:firstLineChars="0" w:firstLine="0"/>
                      <w:jc w:val="right"/>
                      <w:rPr>
                        <w:rFonts w:ascii="宋体" w:hAnsi="宋体"/>
                        <w:szCs w:val="21"/>
                      </w:rPr>
                    </w:pPr>
                    <w:r>
                      <w:rPr>
                        <w:rFonts w:ascii="宋体" w:hAnsi="宋体"/>
                        <w:szCs w:val="21"/>
                      </w:rPr>
                      <w:t>17,713.89</w:t>
                    </w:r>
                  </w:p>
                </w:tc>
              </w:sdtContent>
            </w:sdt>
            <w:sdt>
              <w:sdtPr>
                <w:rPr>
                  <w:rFonts w:ascii="宋体" w:hAnsi="宋体"/>
                  <w:szCs w:val="21"/>
                </w:rPr>
                <w:alias w:val="经营活动现金流量净额本期比上期增减"/>
                <w:tag w:val="_GBC_42cc25cc14134299932b74596581805a"/>
                <w:id w:val="2054193475"/>
                <w:lock w:val="sdtLocked"/>
              </w:sdtPr>
              <w:sdtContent>
                <w:tc>
                  <w:tcPr>
                    <w:tcW w:w="1113" w:type="pct"/>
                  </w:tcPr>
                  <w:p w:rsidR="00753947" w:rsidRDefault="00B93A37" w:rsidP="00617EA6">
                    <w:pPr>
                      <w:pStyle w:val="a9"/>
                      <w:ind w:firstLineChars="0" w:firstLine="0"/>
                      <w:jc w:val="right"/>
                      <w:rPr>
                        <w:rFonts w:ascii="宋体" w:hAnsi="宋体"/>
                        <w:szCs w:val="21"/>
                      </w:rPr>
                    </w:pPr>
                    <w:r>
                      <w:rPr>
                        <w:rFonts w:ascii="宋体" w:hAnsi="宋体"/>
                        <w:szCs w:val="21"/>
                      </w:rPr>
                      <w:t>2,022.00</w:t>
                    </w:r>
                  </w:p>
                </w:tc>
              </w:sdtContent>
            </w:sdt>
          </w:tr>
          <w:tr w:rsidR="00753947" w:rsidTr="00617EA6">
            <w:tc>
              <w:tcPr>
                <w:tcW w:w="1918" w:type="pct"/>
              </w:tcPr>
              <w:p w:rsidR="00753947" w:rsidRDefault="00753947" w:rsidP="00617EA6">
                <w:pPr>
                  <w:pStyle w:val="a9"/>
                  <w:ind w:firstLineChars="0" w:firstLine="0"/>
                  <w:rPr>
                    <w:rFonts w:ascii="宋体" w:hAnsi="宋体"/>
                    <w:szCs w:val="21"/>
                  </w:rPr>
                </w:pPr>
                <w:r>
                  <w:rPr>
                    <w:rFonts w:ascii="宋体" w:hAnsi="宋体"/>
                    <w:szCs w:val="21"/>
                  </w:rPr>
                  <w:t>投资活动产生的现金流量净额</w:t>
                </w:r>
              </w:p>
            </w:tc>
            <w:sdt>
              <w:sdtPr>
                <w:rPr>
                  <w:rFonts w:ascii="宋体" w:hAnsi="宋体"/>
                  <w:szCs w:val="21"/>
                </w:rPr>
                <w:alias w:val="投资活动产生的现金流量净额"/>
                <w:tag w:val="_GBC_8b7965edf8444447929f1a33d0672fb1"/>
                <w:id w:val="1219865111"/>
                <w:lock w:val="sdtLocked"/>
              </w:sdtPr>
              <w:sdtContent>
                <w:tc>
                  <w:tcPr>
                    <w:tcW w:w="984" w:type="pct"/>
                  </w:tcPr>
                  <w:p w:rsidR="00753947" w:rsidRDefault="00B93A37" w:rsidP="00617EA6">
                    <w:pPr>
                      <w:pStyle w:val="a9"/>
                      <w:ind w:firstLineChars="0" w:firstLine="0"/>
                      <w:jc w:val="right"/>
                      <w:rPr>
                        <w:rFonts w:ascii="宋体" w:hAnsi="宋体"/>
                        <w:szCs w:val="21"/>
                      </w:rPr>
                    </w:pPr>
                    <w:r>
                      <w:rPr>
                        <w:rFonts w:ascii="宋体" w:hAnsi="宋体"/>
                        <w:szCs w:val="21"/>
                      </w:rPr>
                      <w:t>-41,533.42</w:t>
                    </w:r>
                  </w:p>
                </w:tc>
              </w:sdtContent>
            </w:sdt>
            <w:sdt>
              <w:sdtPr>
                <w:rPr>
                  <w:rFonts w:ascii="宋体" w:hAnsi="宋体"/>
                  <w:szCs w:val="21"/>
                </w:rPr>
                <w:alias w:val="投资活动产生的现金流量净额"/>
                <w:tag w:val="_GBC_2706d6d2865e475fb52c5c13ec90b898"/>
                <w:id w:val="-1793664951"/>
                <w:lock w:val="sdtLocked"/>
              </w:sdtPr>
              <w:sdtContent>
                <w:tc>
                  <w:tcPr>
                    <w:tcW w:w="984" w:type="pct"/>
                  </w:tcPr>
                  <w:p w:rsidR="00753947" w:rsidRDefault="00B93A37" w:rsidP="00617EA6">
                    <w:pPr>
                      <w:pStyle w:val="a9"/>
                      <w:ind w:firstLineChars="0" w:firstLine="0"/>
                      <w:jc w:val="right"/>
                      <w:rPr>
                        <w:rFonts w:ascii="宋体" w:hAnsi="宋体"/>
                        <w:szCs w:val="21"/>
                      </w:rPr>
                    </w:pPr>
                    <w:r>
                      <w:rPr>
                        <w:rFonts w:ascii="宋体" w:hAnsi="宋体"/>
                        <w:szCs w:val="21"/>
                      </w:rPr>
                      <w:t>79,922.11</w:t>
                    </w:r>
                  </w:p>
                </w:tc>
              </w:sdtContent>
            </w:sdt>
            <w:sdt>
              <w:sdtPr>
                <w:rPr>
                  <w:rFonts w:ascii="宋体" w:hAnsi="宋体"/>
                  <w:szCs w:val="21"/>
                </w:rPr>
                <w:alias w:val="投资活动产生的现金流量净额本期比上期增减"/>
                <w:tag w:val="_GBC_cd71a149b10b42e7afd04301ce64c51d"/>
                <w:id w:val="-639105474"/>
                <w:lock w:val="sdtLocked"/>
              </w:sdtPr>
              <w:sdtContent>
                <w:tc>
                  <w:tcPr>
                    <w:tcW w:w="1113" w:type="pct"/>
                  </w:tcPr>
                  <w:p w:rsidR="00753947" w:rsidRDefault="00B93A37" w:rsidP="00617EA6">
                    <w:pPr>
                      <w:pStyle w:val="a9"/>
                      <w:ind w:firstLineChars="0" w:firstLine="0"/>
                      <w:jc w:val="right"/>
                      <w:rPr>
                        <w:rFonts w:ascii="宋体" w:hAnsi="宋体"/>
                        <w:szCs w:val="21"/>
                      </w:rPr>
                    </w:pPr>
                    <w:r>
                      <w:rPr>
                        <w:rFonts w:ascii="宋体" w:hAnsi="宋体"/>
                        <w:szCs w:val="21"/>
                      </w:rPr>
                      <w:t>-151.97</w:t>
                    </w:r>
                  </w:p>
                </w:tc>
              </w:sdtContent>
            </w:sdt>
          </w:tr>
          <w:tr w:rsidR="00753947" w:rsidTr="00617EA6">
            <w:tc>
              <w:tcPr>
                <w:tcW w:w="1918" w:type="pct"/>
              </w:tcPr>
              <w:p w:rsidR="00753947" w:rsidRDefault="00753947" w:rsidP="00617EA6">
                <w:pPr>
                  <w:pStyle w:val="a9"/>
                  <w:ind w:firstLineChars="0" w:firstLine="0"/>
                  <w:rPr>
                    <w:rFonts w:ascii="宋体" w:hAnsi="宋体"/>
                    <w:szCs w:val="21"/>
                  </w:rPr>
                </w:pPr>
                <w:r>
                  <w:rPr>
                    <w:rFonts w:ascii="宋体" w:hAnsi="宋体"/>
                    <w:szCs w:val="21"/>
                  </w:rPr>
                  <w:t>筹资活动产生的现金流量净额</w:t>
                </w:r>
              </w:p>
            </w:tc>
            <w:sdt>
              <w:sdtPr>
                <w:rPr>
                  <w:rFonts w:ascii="宋体" w:hAnsi="宋体"/>
                  <w:szCs w:val="21"/>
                </w:rPr>
                <w:alias w:val="筹资活动产生的现金流量净额"/>
                <w:tag w:val="_GBC_6aeaf7dd07854e7d950aa26cec6e2c76"/>
                <w:id w:val="-1154678400"/>
                <w:lock w:val="sdtLocked"/>
              </w:sdtPr>
              <w:sdtContent>
                <w:tc>
                  <w:tcPr>
                    <w:tcW w:w="984" w:type="pct"/>
                  </w:tcPr>
                  <w:p w:rsidR="00753947" w:rsidRDefault="00B93A37" w:rsidP="00617EA6">
                    <w:pPr>
                      <w:pStyle w:val="a9"/>
                      <w:ind w:firstLineChars="0" w:firstLine="0"/>
                      <w:jc w:val="right"/>
                      <w:rPr>
                        <w:rFonts w:ascii="宋体" w:hAnsi="宋体"/>
                        <w:szCs w:val="21"/>
                      </w:rPr>
                    </w:pPr>
                    <w:r>
                      <w:rPr>
                        <w:rFonts w:ascii="宋体" w:hAnsi="宋体"/>
                        <w:szCs w:val="21"/>
                      </w:rPr>
                      <w:t>136,319.08</w:t>
                    </w:r>
                  </w:p>
                </w:tc>
              </w:sdtContent>
            </w:sdt>
            <w:sdt>
              <w:sdtPr>
                <w:rPr>
                  <w:rFonts w:ascii="宋体" w:hAnsi="宋体"/>
                  <w:color w:val="000000" w:themeColor="text1"/>
                  <w:szCs w:val="21"/>
                </w:rPr>
                <w:alias w:val="筹资活动产生的现金流量净额"/>
                <w:tag w:val="_GBC_3b1f1908fc4e4871b469bc472782b01d"/>
                <w:id w:val="-885488332"/>
                <w:lock w:val="sdtLocked"/>
              </w:sdtPr>
              <w:sdtContent>
                <w:tc>
                  <w:tcPr>
                    <w:tcW w:w="984" w:type="pct"/>
                  </w:tcPr>
                  <w:p w:rsidR="00753947" w:rsidRPr="00E51FEA" w:rsidRDefault="00B93A37" w:rsidP="00617EA6">
                    <w:pPr>
                      <w:pStyle w:val="a9"/>
                      <w:ind w:firstLineChars="0" w:firstLine="0"/>
                      <w:jc w:val="right"/>
                      <w:rPr>
                        <w:rFonts w:ascii="宋体" w:hAnsi="宋体"/>
                        <w:color w:val="000000" w:themeColor="text1"/>
                        <w:szCs w:val="21"/>
                      </w:rPr>
                    </w:pPr>
                    <w:r w:rsidRPr="00E51FEA">
                      <w:rPr>
                        <w:rFonts w:ascii="宋体" w:hAnsi="宋体"/>
                        <w:color w:val="000000" w:themeColor="text1"/>
                        <w:szCs w:val="21"/>
                      </w:rPr>
                      <w:t>-195,169.34</w:t>
                    </w:r>
                  </w:p>
                </w:tc>
              </w:sdtContent>
            </w:sdt>
            <w:sdt>
              <w:sdtPr>
                <w:rPr>
                  <w:rFonts w:ascii="宋体" w:hAnsi="宋体"/>
                  <w:color w:val="000000" w:themeColor="text1"/>
                  <w:szCs w:val="21"/>
                </w:rPr>
                <w:alias w:val="筹资活动产生的现金流量净额本期比上期增减"/>
                <w:tag w:val="_GBC_0529048541a849bda98611559af0edc3"/>
                <w:id w:val="1765955773"/>
                <w:lock w:val="sdtLocked"/>
              </w:sdtPr>
              <w:sdtContent>
                <w:tc>
                  <w:tcPr>
                    <w:tcW w:w="1113" w:type="pct"/>
                  </w:tcPr>
                  <w:p w:rsidR="00753947" w:rsidRPr="00E51FEA" w:rsidRDefault="00E51FEA" w:rsidP="00E51FEA">
                    <w:pPr>
                      <w:pStyle w:val="a9"/>
                      <w:ind w:firstLineChars="0" w:firstLine="0"/>
                      <w:jc w:val="right"/>
                      <w:rPr>
                        <w:rFonts w:ascii="宋体" w:hAnsi="宋体"/>
                        <w:color w:val="000000" w:themeColor="text1"/>
                        <w:szCs w:val="21"/>
                      </w:rPr>
                    </w:pPr>
                    <w:r w:rsidRPr="00E51FEA">
                      <w:rPr>
                        <w:rFonts w:ascii="宋体" w:hAnsi="宋体" w:hint="eastAsia"/>
                        <w:color w:val="000000" w:themeColor="text1"/>
                        <w:szCs w:val="21"/>
                      </w:rPr>
                      <w:t>169.85</w:t>
                    </w:r>
                  </w:p>
                </w:tc>
              </w:sdtContent>
            </w:sdt>
          </w:tr>
          <w:tr w:rsidR="00753947" w:rsidTr="00617EA6">
            <w:tc>
              <w:tcPr>
                <w:tcW w:w="1918" w:type="pct"/>
              </w:tcPr>
              <w:p w:rsidR="00753947" w:rsidRDefault="00753947" w:rsidP="00617EA6">
                <w:pPr>
                  <w:pStyle w:val="a9"/>
                  <w:ind w:firstLineChars="0" w:firstLine="0"/>
                  <w:rPr>
                    <w:rFonts w:ascii="宋体" w:hAnsi="宋体"/>
                    <w:szCs w:val="21"/>
                  </w:rPr>
                </w:pPr>
                <w:r>
                  <w:rPr>
                    <w:rFonts w:ascii="宋体" w:hAnsi="宋体" w:hint="eastAsia"/>
                    <w:szCs w:val="21"/>
                  </w:rPr>
                  <w:t>研发支出</w:t>
                </w:r>
              </w:p>
            </w:tc>
            <w:sdt>
              <w:sdtPr>
                <w:rPr>
                  <w:rFonts w:ascii="宋体" w:hAnsi="宋体"/>
                  <w:szCs w:val="21"/>
                </w:rPr>
                <w:alias w:val="研发支出"/>
                <w:tag w:val="_GBC_a2995d157a194dd7b5c8f11aee9974f6"/>
                <w:id w:val="-1463484027"/>
                <w:lock w:val="sdtLocked"/>
              </w:sdtPr>
              <w:sdtContent>
                <w:tc>
                  <w:tcPr>
                    <w:tcW w:w="984" w:type="pct"/>
                  </w:tcPr>
                  <w:p w:rsidR="00753947" w:rsidRDefault="00753947" w:rsidP="00617EA6">
                    <w:pPr>
                      <w:pStyle w:val="a9"/>
                      <w:ind w:firstLineChars="0" w:firstLine="0"/>
                      <w:jc w:val="right"/>
                      <w:rPr>
                        <w:rFonts w:ascii="宋体" w:hAnsi="宋体"/>
                        <w:szCs w:val="21"/>
                      </w:rPr>
                    </w:pPr>
                    <w:r>
                      <w:rPr>
                        <w:rFonts w:ascii="宋体" w:hAnsi="宋体"/>
                        <w:szCs w:val="21"/>
                      </w:rPr>
                      <w:t>5,139.91</w:t>
                    </w:r>
                  </w:p>
                </w:tc>
              </w:sdtContent>
            </w:sdt>
            <w:sdt>
              <w:sdtPr>
                <w:rPr>
                  <w:rFonts w:ascii="宋体" w:hAnsi="宋体"/>
                  <w:szCs w:val="21"/>
                </w:rPr>
                <w:alias w:val="研发支出"/>
                <w:tag w:val="_GBC_45840941a0bb41d391bbaa0bc9377854"/>
                <w:id w:val="-1931339653"/>
                <w:lock w:val="sdtLocked"/>
              </w:sdtPr>
              <w:sdtContent>
                <w:tc>
                  <w:tcPr>
                    <w:tcW w:w="984" w:type="pct"/>
                  </w:tcPr>
                  <w:p w:rsidR="00753947" w:rsidRDefault="00753947" w:rsidP="00617EA6">
                    <w:pPr>
                      <w:pStyle w:val="a9"/>
                      <w:ind w:firstLineChars="0" w:firstLine="0"/>
                      <w:jc w:val="right"/>
                      <w:rPr>
                        <w:rFonts w:ascii="宋体" w:hAnsi="宋体"/>
                        <w:szCs w:val="21"/>
                      </w:rPr>
                    </w:pPr>
                    <w:r>
                      <w:rPr>
                        <w:rFonts w:ascii="宋体" w:hAnsi="宋体"/>
                        <w:szCs w:val="21"/>
                      </w:rPr>
                      <w:t>8,237.94</w:t>
                    </w:r>
                  </w:p>
                </w:tc>
              </w:sdtContent>
            </w:sdt>
            <w:sdt>
              <w:sdtPr>
                <w:rPr>
                  <w:rFonts w:ascii="宋体" w:hAnsi="宋体"/>
                  <w:szCs w:val="21"/>
                </w:rPr>
                <w:alias w:val="研发支出本期比上期增减"/>
                <w:tag w:val="_GBC_3e8b0ec1dceb4d80b08a544667badff0"/>
                <w:id w:val="1953975441"/>
                <w:lock w:val="sdtLocked"/>
              </w:sdtPr>
              <w:sdtContent>
                <w:tc>
                  <w:tcPr>
                    <w:tcW w:w="1113" w:type="pct"/>
                  </w:tcPr>
                  <w:p w:rsidR="00753947" w:rsidRDefault="00753947" w:rsidP="00617EA6">
                    <w:pPr>
                      <w:pStyle w:val="a9"/>
                      <w:ind w:firstLineChars="0" w:firstLine="0"/>
                      <w:jc w:val="right"/>
                      <w:rPr>
                        <w:rFonts w:ascii="宋体" w:hAnsi="宋体"/>
                        <w:szCs w:val="21"/>
                      </w:rPr>
                    </w:pPr>
                    <w:r>
                      <w:rPr>
                        <w:rFonts w:ascii="宋体" w:hAnsi="宋体"/>
                        <w:szCs w:val="21"/>
                      </w:rPr>
                      <w:t>-37.61</w:t>
                    </w:r>
                  </w:p>
                </w:tc>
              </w:sdtContent>
            </w:sdt>
          </w:tr>
        </w:tbl>
        <w:p w:rsidR="00753947" w:rsidRDefault="00753947"/>
        <w:p w:rsidR="00D14D3F" w:rsidRPr="00143726" w:rsidRDefault="000827A7" w:rsidP="00143726"/>
      </w:sdtContent>
    </w:sdt>
    <w:p w:rsidR="00D14D3F" w:rsidRDefault="00D14D3F">
      <w:pPr>
        <w:pStyle w:val="a9"/>
        <w:ind w:left="360" w:firstLineChars="0" w:firstLine="0"/>
        <w:jc w:val="right"/>
        <w:rPr>
          <w:szCs w:val="21"/>
        </w:rPr>
      </w:pPr>
    </w:p>
    <w:sdt>
      <w:sdtPr>
        <w:rPr>
          <w:rFonts w:ascii="宋体" w:hAnsi="宋体" w:cs="宋体" w:hint="eastAsia"/>
          <w:b w:val="0"/>
          <w:bCs w:val="0"/>
          <w:kern w:val="0"/>
          <w:szCs w:val="21"/>
        </w:rPr>
        <w:tag w:val="_SEC_eabe373ea4a44068936322286f1ec6fe"/>
        <w:id w:val="38653127"/>
        <w:lock w:val="sdtLocked"/>
        <w:placeholder>
          <w:docPart w:val="GBC22222222222222222222222222222"/>
        </w:placeholder>
      </w:sdtPr>
      <w:sdtEndPr>
        <w:rPr>
          <w:szCs w:val="24"/>
        </w:rPr>
      </w:sdtEndPr>
      <w:sdtContent>
        <w:p w:rsidR="00D14D3F" w:rsidRDefault="00EF2D74">
          <w:pPr>
            <w:pStyle w:val="4"/>
            <w:numPr>
              <w:ilvl w:val="0"/>
              <w:numId w:val="116"/>
            </w:numPr>
            <w:tabs>
              <w:tab w:val="left" w:pos="851"/>
            </w:tabs>
            <w:rPr>
              <w:szCs w:val="21"/>
            </w:rPr>
          </w:pPr>
          <w:r>
            <w:rPr>
              <w:rFonts w:hint="eastAsia"/>
              <w:szCs w:val="21"/>
            </w:rPr>
            <w:t>收入和成本分析</w:t>
          </w:r>
        </w:p>
        <w:sdt>
          <w:sdtPr>
            <w:rPr>
              <w:rFonts w:hint="eastAsia"/>
            </w:rPr>
            <w:alias w:val="收入和成本分析情况说明"/>
            <w:tag w:val="_GBC_131edb1aaeab4cb388abf65651cf901e"/>
            <w:id w:val="38653125"/>
            <w:lock w:val="sdtLocked"/>
            <w:placeholder>
              <w:docPart w:val="GBC22222222222222222222222222222"/>
            </w:placeholder>
          </w:sdtPr>
          <w:sdtContent>
            <w:p w:rsidR="00B87D95" w:rsidRPr="00B87D95" w:rsidRDefault="005722CF" w:rsidP="00B87D95">
              <w:pPr>
                <w:ind w:firstLineChars="200" w:firstLine="420"/>
                <w:rPr>
                  <w:sz w:val="24"/>
                </w:rPr>
              </w:pPr>
              <w:r>
                <w:rPr>
                  <w:sz w:val="24"/>
                </w:rPr>
                <w:t>报告期内，经济增速放缓，</w:t>
              </w:r>
              <w:r>
                <w:rPr>
                  <w:rFonts w:hint="eastAsia"/>
                  <w:sz w:val="24"/>
                </w:rPr>
                <w:t>公司</w:t>
              </w:r>
              <w:r w:rsidR="00B87D95" w:rsidRPr="00B87D95">
                <w:rPr>
                  <w:sz w:val="24"/>
                </w:rPr>
                <w:t>主业</w:t>
              </w:r>
              <w:r w:rsidR="00587B62">
                <w:rPr>
                  <w:rFonts w:hint="eastAsia"/>
                  <w:sz w:val="24"/>
                </w:rPr>
                <w:t>受所</w:t>
              </w:r>
              <w:r w:rsidR="00B87D95" w:rsidRPr="00B87D95">
                <w:rPr>
                  <w:sz w:val="24"/>
                </w:rPr>
                <w:t>处行业及市场环境</w:t>
              </w:r>
              <w:r w:rsidR="00587B62">
                <w:rPr>
                  <w:rFonts w:hint="eastAsia"/>
                  <w:sz w:val="24"/>
                </w:rPr>
                <w:t>的</w:t>
              </w:r>
              <w:r w:rsidR="00B87D95" w:rsidRPr="00B87D95">
                <w:rPr>
                  <w:sz w:val="24"/>
                </w:rPr>
                <w:t>影响</w:t>
              </w:r>
              <w:r w:rsidR="00587B62">
                <w:rPr>
                  <w:rFonts w:hint="eastAsia"/>
                  <w:sz w:val="24"/>
                </w:rPr>
                <w:t>，营业收入同比下降14.88%，营业成本同比下降14.93%</w:t>
              </w:r>
              <w:r w:rsidR="00B87D95" w:rsidRPr="00B87D95">
                <w:rPr>
                  <w:sz w:val="24"/>
                </w:rPr>
                <w:t>。</w:t>
              </w:r>
            </w:p>
            <w:p w:rsidR="00D14D3F" w:rsidRDefault="000827A7">
              <w:pPr>
                <w:tabs>
                  <w:tab w:val="left" w:pos="851"/>
                </w:tabs>
              </w:pPr>
            </w:p>
          </w:sdtContent>
        </w:sdt>
      </w:sdtContent>
    </w:sdt>
    <w:p w:rsidR="00D14D3F" w:rsidRDefault="00EF2D74">
      <w:pPr>
        <w:tabs>
          <w:tab w:val="left" w:pos="851"/>
        </w:tabs>
      </w:pPr>
      <w:r>
        <w:tab/>
      </w:r>
    </w:p>
    <w:sdt>
      <w:sdtPr>
        <w:rPr>
          <w:rFonts w:ascii="宋体" w:hAnsi="宋体" w:cs="宋体" w:hint="eastAsia"/>
          <w:b w:val="0"/>
          <w:bCs w:val="0"/>
          <w:kern w:val="0"/>
          <w:szCs w:val="24"/>
        </w:rPr>
        <w:tag w:val="_SEC_aa7718c852e84d458e04e912c587a7da"/>
        <w:id w:val="38653128"/>
        <w:lock w:val="sdtLocked"/>
        <w:placeholder>
          <w:docPart w:val="GBC22222222222222222222222222222"/>
        </w:placeholder>
      </w:sdtPr>
      <w:sdtContent>
        <w:bookmarkStart w:id="21" w:name="_Toc342565904" w:displacedByCustomXml="prev"/>
        <w:bookmarkStart w:id="22" w:name="_Toc342559756" w:displacedByCustomXml="prev"/>
        <w:bookmarkStart w:id="23" w:name="_Toc340829716" w:displacedByCustomXml="prev"/>
        <w:p w:rsidR="00D14D3F" w:rsidRDefault="00EF2D74">
          <w:pPr>
            <w:pStyle w:val="5"/>
            <w:numPr>
              <w:ilvl w:val="0"/>
              <w:numId w:val="136"/>
            </w:numPr>
            <w:tabs>
              <w:tab w:val="left" w:pos="567"/>
            </w:tabs>
            <w:ind w:left="0" w:firstLine="0"/>
          </w:pPr>
          <w:r>
            <w:t>主营业务</w:t>
          </w:r>
          <w:r>
            <w:rPr>
              <w:rFonts w:hint="eastAsia"/>
            </w:rPr>
            <w:t>分</w:t>
          </w:r>
          <w:r>
            <w:t>行业</w:t>
          </w:r>
          <w:r>
            <w:rPr>
              <w:rFonts w:hint="eastAsia"/>
            </w:rPr>
            <w:t>、分</w:t>
          </w:r>
          <w:r>
            <w:t>产品</w:t>
          </w:r>
          <w:r>
            <w:rPr>
              <w:rFonts w:hint="eastAsia"/>
            </w:rPr>
            <w:t>、分地区情况</w:t>
          </w:r>
          <w:bookmarkEnd w:id="23"/>
          <w:bookmarkEnd w:id="22"/>
          <w:bookmarkEnd w:id="21"/>
        </w:p>
        <w:p w:rsidR="00D14D3F" w:rsidRDefault="00EF2D74">
          <w:pPr>
            <w:jc w:val="right"/>
            <w:rPr>
              <w:szCs w:val="21"/>
            </w:rPr>
          </w:pPr>
          <w:r>
            <w:rPr>
              <w:rFonts w:hint="eastAsia"/>
              <w:szCs w:val="21"/>
            </w:rPr>
            <w:t>单位</w:t>
          </w:r>
          <w:r>
            <w:rPr>
              <w:szCs w:val="21"/>
            </w:rPr>
            <w:t>:</w:t>
          </w:r>
          <w:sdt>
            <w:sdtPr>
              <w:rPr>
                <w:szCs w:val="21"/>
              </w:rPr>
              <w:alias w:val="单位：主营业务分行业、分产品情况表"/>
              <w:tag w:val="_GBC_f77c8e6b92b44adf9014b95a44af704b"/>
              <w:id w:val="31531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r>
            <w:rPr>
              <w:szCs w:val="21"/>
            </w:rPr>
            <w:t>:</w:t>
          </w:r>
          <w:sdt>
            <w:sdtPr>
              <w:rPr>
                <w:szCs w:val="21"/>
              </w:rPr>
              <w:alias w:val="币种：主营业务分行业、分产品情况表"/>
              <w:tag w:val="_GBC_3341f58078504155bf0c18cadb3b7f9d"/>
              <w:id w:val="3153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Style w:val="a6"/>
            <w:tblW w:w="5000" w:type="pct"/>
            <w:tblLook w:val="0000" w:firstRow="0" w:lastRow="0" w:firstColumn="0" w:lastColumn="0" w:noHBand="0" w:noVBand="0"/>
          </w:tblPr>
          <w:tblGrid>
            <w:gridCol w:w="1194"/>
            <w:gridCol w:w="2001"/>
            <w:gridCol w:w="2001"/>
            <w:gridCol w:w="1193"/>
            <w:gridCol w:w="1193"/>
            <w:gridCol w:w="1193"/>
            <w:gridCol w:w="1187"/>
          </w:tblGrid>
          <w:tr w:rsidR="00BB7FD8" w:rsidRPr="00BB7FD8" w:rsidTr="00612B34">
            <w:tc>
              <w:tcPr>
                <w:tcW w:w="5000" w:type="pct"/>
                <w:gridSpan w:val="7"/>
                <w:vAlign w:val="center"/>
              </w:tcPr>
              <w:p w:rsidR="00BB7FD8" w:rsidRPr="00BB7FD8" w:rsidRDefault="00BB7FD8" w:rsidP="00612B34">
                <w:pPr>
                  <w:jc w:val="center"/>
                  <w:rPr>
                    <w:sz w:val="18"/>
                    <w:szCs w:val="18"/>
                  </w:rPr>
                </w:pPr>
                <w:r w:rsidRPr="00BB7FD8">
                  <w:rPr>
                    <w:rFonts w:hint="eastAsia"/>
                    <w:sz w:val="18"/>
                    <w:szCs w:val="18"/>
                  </w:rPr>
                  <w:t>主营业务分行业情况</w:t>
                </w:r>
              </w:p>
            </w:tc>
          </w:tr>
          <w:tr w:rsidR="00BB7FD8" w:rsidRPr="00BB7FD8" w:rsidTr="00612B34">
            <w:tc>
              <w:tcPr>
                <w:tcW w:w="599" w:type="pct"/>
                <w:vAlign w:val="center"/>
              </w:tcPr>
              <w:p w:rsidR="00BB7FD8" w:rsidRPr="00BB7FD8" w:rsidRDefault="00BB7FD8" w:rsidP="00612B34">
                <w:pPr>
                  <w:jc w:val="center"/>
                  <w:rPr>
                    <w:sz w:val="18"/>
                    <w:szCs w:val="18"/>
                  </w:rPr>
                </w:pPr>
                <w:r w:rsidRPr="00BB7FD8">
                  <w:rPr>
                    <w:sz w:val="18"/>
                    <w:szCs w:val="18"/>
                  </w:rPr>
                  <w:t>分行业</w:t>
                </w:r>
              </w:p>
            </w:tc>
            <w:tc>
              <w:tcPr>
                <w:tcW w:w="1004" w:type="pct"/>
                <w:vAlign w:val="center"/>
              </w:tcPr>
              <w:p w:rsidR="00BB7FD8" w:rsidRPr="00BB7FD8" w:rsidRDefault="00BB7FD8" w:rsidP="00612B34">
                <w:pPr>
                  <w:jc w:val="center"/>
                  <w:rPr>
                    <w:sz w:val="18"/>
                    <w:szCs w:val="18"/>
                  </w:rPr>
                </w:pPr>
                <w:r w:rsidRPr="00BB7FD8">
                  <w:rPr>
                    <w:sz w:val="18"/>
                    <w:szCs w:val="18"/>
                  </w:rPr>
                  <w:t>营业收入</w:t>
                </w:r>
              </w:p>
            </w:tc>
            <w:tc>
              <w:tcPr>
                <w:tcW w:w="1004" w:type="pct"/>
                <w:vAlign w:val="center"/>
              </w:tcPr>
              <w:p w:rsidR="00BB7FD8" w:rsidRPr="00BB7FD8" w:rsidRDefault="00BB7FD8" w:rsidP="00612B34">
                <w:pPr>
                  <w:jc w:val="center"/>
                  <w:rPr>
                    <w:sz w:val="18"/>
                    <w:szCs w:val="18"/>
                  </w:rPr>
                </w:pPr>
                <w:r w:rsidRPr="00BB7FD8">
                  <w:rPr>
                    <w:sz w:val="18"/>
                    <w:szCs w:val="18"/>
                  </w:rPr>
                  <w:t>营业成本</w:t>
                </w:r>
              </w:p>
            </w:tc>
            <w:tc>
              <w:tcPr>
                <w:tcW w:w="599" w:type="pct"/>
                <w:vAlign w:val="center"/>
              </w:tcPr>
              <w:p w:rsidR="00BB7FD8" w:rsidRPr="00BB7FD8" w:rsidRDefault="00BB7FD8" w:rsidP="00612B34">
                <w:pPr>
                  <w:jc w:val="center"/>
                  <w:rPr>
                    <w:sz w:val="18"/>
                    <w:szCs w:val="18"/>
                  </w:rPr>
                </w:pPr>
                <w:r w:rsidRPr="00BB7FD8">
                  <w:rPr>
                    <w:rFonts w:hint="eastAsia"/>
                    <w:sz w:val="18"/>
                    <w:szCs w:val="18"/>
                  </w:rPr>
                  <w:t>毛利率</w:t>
                </w:r>
                <w:r w:rsidRPr="00BB7FD8">
                  <w:rPr>
                    <w:sz w:val="18"/>
                    <w:szCs w:val="18"/>
                  </w:rPr>
                  <w:t>（</w:t>
                </w:r>
                <w:r w:rsidRPr="00BB7FD8">
                  <w:rPr>
                    <w:rFonts w:hint="eastAsia"/>
                    <w:sz w:val="18"/>
                    <w:szCs w:val="18"/>
                  </w:rPr>
                  <w:t>%</w:t>
                </w:r>
                <w:r w:rsidRPr="00BB7FD8">
                  <w:rPr>
                    <w:sz w:val="18"/>
                    <w:szCs w:val="18"/>
                  </w:rPr>
                  <w:t>）</w:t>
                </w:r>
              </w:p>
            </w:tc>
            <w:tc>
              <w:tcPr>
                <w:tcW w:w="599" w:type="pct"/>
                <w:vAlign w:val="center"/>
              </w:tcPr>
              <w:p w:rsidR="00BB7FD8" w:rsidRPr="00BB7FD8" w:rsidRDefault="00BB7FD8" w:rsidP="00612B34">
                <w:pPr>
                  <w:jc w:val="center"/>
                  <w:rPr>
                    <w:sz w:val="18"/>
                    <w:szCs w:val="18"/>
                  </w:rPr>
                </w:pPr>
                <w:r w:rsidRPr="00BB7FD8">
                  <w:rPr>
                    <w:sz w:val="18"/>
                    <w:szCs w:val="18"/>
                  </w:rPr>
                  <w:t>营业收入比上年增减（</w:t>
                </w:r>
                <w:r w:rsidRPr="00BB7FD8">
                  <w:rPr>
                    <w:rFonts w:hint="eastAsia"/>
                    <w:sz w:val="18"/>
                    <w:szCs w:val="18"/>
                  </w:rPr>
                  <w:t>%</w:t>
                </w:r>
                <w:r w:rsidRPr="00BB7FD8">
                  <w:rPr>
                    <w:sz w:val="18"/>
                    <w:szCs w:val="18"/>
                  </w:rPr>
                  <w:t>）</w:t>
                </w:r>
              </w:p>
            </w:tc>
            <w:tc>
              <w:tcPr>
                <w:tcW w:w="599" w:type="pct"/>
                <w:vAlign w:val="center"/>
              </w:tcPr>
              <w:p w:rsidR="00BB7FD8" w:rsidRPr="00BB7FD8" w:rsidRDefault="00BB7FD8" w:rsidP="00612B34">
                <w:pPr>
                  <w:jc w:val="center"/>
                  <w:rPr>
                    <w:sz w:val="18"/>
                    <w:szCs w:val="18"/>
                  </w:rPr>
                </w:pPr>
                <w:r w:rsidRPr="00BB7FD8">
                  <w:rPr>
                    <w:sz w:val="18"/>
                    <w:szCs w:val="18"/>
                  </w:rPr>
                  <w:t>营业成本比上年增减（</w:t>
                </w:r>
                <w:r w:rsidRPr="00BB7FD8">
                  <w:rPr>
                    <w:rFonts w:hint="eastAsia"/>
                    <w:sz w:val="18"/>
                    <w:szCs w:val="18"/>
                  </w:rPr>
                  <w:t>%</w:t>
                </w:r>
                <w:r w:rsidRPr="00BB7FD8">
                  <w:rPr>
                    <w:sz w:val="18"/>
                    <w:szCs w:val="18"/>
                  </w:rPr>
                  <w:t>）</w:t>
                </w:r>
              </w:p>
            </w:tc>
            <w:tc>
              <w:tcPr>
                <w:tcW w:w="596" w:type="pct"/>
                <w:vAlign w:val="center"/>
              </w:tcPr>
              <w:p w:rsidR="00BB7FD8" w:rsidRPr="00BB7FD8" w:rsidRDefault="00BB7FD8" w:rsidP="00612B34">
                <w:pPr>
                  <w:jc w:val="center"/>
                  <w:rPr>
                    <w:sz w:val="18"/>
                    <w:szCs w:val="18"/>
                  </w:rPr>
                </w:pPr>
                <w:r w:rsidRPr="00BB7FD8">
                  <w:rPr>
                    <w:rFonts w:hint="eastAsia"/>
                    <w:sz w:val="18"/>
                    <w:szCs w:val="18"/>
                  </w:rPr>
                  <w:t>毛利率</w:t>
                </w:r>
                <w:r w:rsidRPr="00BB7FD8">
                  <w:rPr>
                    <w:sz w:val="18"/>
                    <w:szCs w:val="18"/>
                  </w:rPr>
                  <w:t>比上年增减（</w:t>
                </w:r>
                <w:r w:rsidRPr="00BB7FD8">
                  <w:rPr>
                    <w:rFonts w:hint="eastAsia"/>
                    <w:sz w:val="18"/>
                    <w:szCs w:val="18"/>
                  </w:rPr>
                  <w:t>%</w:t>
                </w:r>
                <w:r w:rsidRPr="00BB7FD8">
                  <w:rPr>
                    <w:sz w:val="18"/>
                    <w:szCs w:val="18"/>
                  </w:rPr>
                  <w:t>）</w:t>
                </w:r>
              </w:p>
            </w:tc>
          </w:tr>
          <w:sdt>
            <w:sdtPr>
              <w:rPr>
                <w:rFonts w:ascii="宋体" w:eastAsiaTheme="minorEastAsia" w:hAnsi="宋体" w:cs="宋体"/>
                <w:kern w:val="0"/>
                <w:sz w:val="18"/>
                <w:szCs w:val="18"/>
              </w:rPr>
              <w:alias w:val="董事会报告出具的分行业主营业务"/>
              <w:tag w:val="_TUP_fab3da88965048348763b19310ce503d"/>
              <w:id w:val="584124235"/>
              <w:lock w:val="sdtLocked"/>
            </w:sdtPr>
            <w:sdtEndPr>
              <w:rPr>
                <w:color w:val="008000"/>
              </w:rPr>
            </w:sdtEndPr>
            <w:sdtContent>
              <w:tr w:rsidR="00BB7FD8" w:rsidRPr="00BB7FD8" w:rsidTr="00612B34">
                <w:sdt>
                  <w:sdtPr>
                    <w:rPr>
                      <w:rFonts w:ascii="宋体" w:eastAsiaTheme="minorEastAsia" w:hAnsi="宋体" w:cs="宋体"/>
                      <w:kern w:val="0"/>
                      <w:sz w:val="18"/>
                      <w:szCs w:val="18"/>
                    </w:rPr>
                    <w:alias w:val="董事会报告出具的主营业务分行业名称"/>
                    <w:tag w:val="_GBC_c228c993db104358a9db24667e05da82"/>
                    <w:id w:val="1521275272"/>
                    <w:lock w:val="sdtLocked"/>
                  </w:sdtPr>
                  <w:sdtEndPr>
                    <w:rPr>
                      <w:rFonts w:ascii="Calibri" w:eastAsia="宋体" w:hAnsi="Calibri" w:cs="Times New Roman"/>
                    </w:rPr>
                  </w:sdtEndPr>
                  <w:sdtContent>
                    <w:tc>
                      <w:tcPr>
                        <w:tcW w:w="599" w:type="pct"/>
                      </w:tcPr>
                      <w:p w:rsidR="00BB7FD8" w:rsidRPr="00BB7FD8" w:rsidRDefault="00BB7FD8" w:rsidP="00612B34">
                        <w:pPr>
                          <w:pStyle w:val="a9"/>
                          <w:ind w:firstLineChars="0" w:firstLine="0"/>
                          <w:jc w:val="left"/>
                          <w:rPr>
                            <w:color w:val="FFC000"/>
                            <w:sz w:val="18"/>
                            <w:szCs w:val="18"/>
                          </w:rPr>
                        </w:pPr>
                        <w:r w:rsidRPr="00BB7FD8">
                          <w:rPr>
                            <w:rFonts w:ascii="宋体" w:hAnsi="宋体" w:cs="宋体" w:hint="eastAsia"/>
                            <w:sz w:val="18"/>
                            <w:szCs w:val="18"/>
                          </w:rPr>
                          <w:t>金属材料</w:t>
                        </w:r>
                      </w:p>
                    </w:tc>
                  </w:sdtContent>
                </w:sdt>
                <w:sdt>
                  <w:sdtPr>
                    <w:rPr>
                      <w:sz w:val="18"/>
                      <w:szCs w:val="18"/>
                    </w:rPr>
                    <w:alias w:val="董事会报告出具的分行业主营业务收入"/>
                    <w:tag w:val="_GBC_8388eb8d4baa40aca66ea4363a0a95e6"/>
                    <w:id w:val="-1206332683"/>
                    <w:lock w:val="sdtLocked"/>
                  </w:sdtPr>
                  <w:sdtContent>
                    <w:tc>
                      <w:tcPr>
                        <w:tcW w:w="1004" w:type="pct"/>
                      </w:tcPr>
                      <w:p w:rsidR="00BB7FD8" w:rsidRPr="00BB7FD8" w:rsidRDefault="00BB7FD8" w:rsidP="00612B34">
                        <w:pPr>
                          <w:jc w:val="right"/>
                          <w:rPr>
                            <w:color w:val="008000"/>
                            <w:sz w:val="18"/>
                            <w:szCs w:val="18"/>
                          </w:rPr>
                        </w:pPr>
                        <w:r w:rsidRPr="00BB7FD8">
                          <w:rPr>
                            <w:sz w:val="18"/>
                            <w:szCs w:val="18"/>
                          </w:rPr>
                          <w:t>90,064,742,411.16</w:t>
                        </w:r>
                      </w:p>
                    </w:tc>
                  </w:sdtContent>
                </w:sdt>
                <w:sdt>
                  <w:sdtPr>
                    <w:rPr>
                      <w:sz w:val="18"/>
                      <w:szCs w:val="18"/>
                    </w:rPr>
                    <w:alias w:val="董事会报告出具的分行业主营业务成本"/>
                    <w:tag w:val="_GBC_db81eebefbcf4e6d88b9a453add360b7"/>
                    <w:id w:val="1565372134"/>
                    <w:lock w:val="sdtLocked"/>
                  </w:sdtPr>
                  <w:sdtContent>
                    <w:tc>
                      <w:tcPr>
                        <w:tcW w:w="1004" w:type="pct"/>
                      </w:tcPr>
                      <w:p w:rsidR="00BB7FD8" w:rsidRPr="00BB7FD8" w:rsidRDefault="00BB7FD8" w:rsidP="00612B34">
                        <w:pPr>
                          <w:jc w:val="right"/>
                          <w:rPr>
                            <w:color w:val="008000"/>
                            <w:sz w:val="18"/>
                            <w:szCs w:val="18"/>
                          </w:rPr>
                        </w:pPr>
                        <w:r w:rsidRPr="00BB7FD8">
                          <w:rPr>
                            <w:sz w:val="18"/>
                            <w:szCs w:val="18"/>
                          </w:rPr>
                          <w:t>88,925,779,249.52</w:t>
                        </w:r>
                      </w:p>
                    </w:tc>
                  </w:sdtContent>
                </w:sdt>
                <w:sdt>
                  <w:sdtPr>
                    <w:rPr>
                      <w:sz w:val="18"/>
                      <w:szCs w:val="18"/>
                    </w:rPr>
                    <w:alias w:val="董事会报告出具的分行业主营业务毛利率"/>
                    <w:tag w:val="_GBC_3c594cd0a69945d3ac08a982aae34e2b"/>
                    <w:id w:val="484447142"/>
                    <w:lock w:val="sdtLocked"/>
                  </w:sdtPr>
                  <w:sdtContent>
                    <w:tc>
                      <w:tcPr>
                        <w:tcW w:w="599" w:type="pct"/>
                      </w:tcPr>
                      <w:p w:rsidR="00BB7FD8" w:rsidRPr="00BB7FD8" w:rsidRDefault="00BB7FD8" w:rsidP="00612B34">
                        <w:pPr>
                          <w:jc w:val="right"/>
                          <w:rPr>
                            <w:sz w:val="18"/>
                            <w:szCs w:val="18"/>
                          </w:rPr>
                        </w:pPr>
                        <w:r w:rsidRPr="00BB7FD8">
                          <w:rPr>
                            <w:sz w:val="18"/>
                            <w:szCs w:val="18"/>
                          </w:rPr>
                          <w:t>1.26</w:t>
                        </w:r>
                      </w:p>
                    </w:tc>
                  </w:sdtContent>
                </w:sdt>
                <w:sdt>
                  <w:sdtPr>
                    <w:rPr>
                      <w:sz w:val="18"/>
                      <w:szCs w:val="18"/>
                    </w:rPr>
                    <w:alias w:val="董事会报告出具的分行业主营业务收入比上年增减"/>
                    <w:tag w:val="_GBC_f150276be6ed4e21ae8144179f6447e6"/>
                    <w:id w:val="374121354"/>
                    <w:lock w:val="sdtLocked"/>
                  </w:sdtPr>
                  <w:sdtContent>
                    <w:tc>
                      <w:tcPr>
                        <w:tcW w:w="599" w:type="pct"/>
                      </w:tcPr>
                      <w:p w:rsidR="00BB7FD8" w:rsidRPr="00BB7FD8" w:rsidRDefault="00BB7FD8" w:rsidP="00612B34">
                        <w:pPr>
                          <w:jc w:val="right"/>
                          <w:rPr>
                            <w:sz w:val="18"/>
                            <w:szCs w:val="18"/>
                          </w:rPr>
                        </w:pPr>
                        <w:r w:rsidRPr="00BB7FD8">
                          <w:rPr>
                            <w:sz w:val="18"/>
                            <w:szCs w:val="18"/>
                          </w:rPr>
                          <w:t>-5.85</w:t>
                        </w:r>
                      </w:p>
                    </w:tc>
                  </w:sdtContent>
                </w:sdt>
                <w:sdt>
                  <w:sdtPr>
                    <w:rPr>
                      <w:sz w:val="18"/>
                      <w:szCs w:val="18"/>
                    </w:rPr>
                    <w:alias w:val="董事会报告出具的分行业主营业务成本比上年增减"/>
                    <w:tag w:val="_GBC_6f268c356d9742029741c605e0b1d487"/>
                    <w:id w:val="1358775024"/>
                    <w:lock w:val="sdtLocked"/>
                  </w:sdtPr>
                  <w:sdtContent>
                    <w:tc>
                      <w:tcPr>
                        <w:tcW w:w="599" w:type="pct"/>
                      </w:tcPr>
                      <w:p w:rsidR="00BB7FD8" w:rsidRPr="00BB7FD8" w:rsidRDefault="00BB7FD8" w:rsidP="00612B34">
                        <w:pPr>
                          <w:jc w:val="right"/>
                          <w:rPr>
                            <w:sz w:val="18"/>
                            <w:szCs w:val="18"/>
                          </w:rPr>
                        </w:pPr>
                        <w:r w:rsidRPr="00BB7FD8">
                          <w:rPr>
                            <w:sz w:val="18"/>
                            <w:szCs w:val="18"/>
                          </w:rPr>
                          <w:t>-5.60</w:t>
                        </w:r>
                      </w:p>
                    </w:tc>
                  </w:sdtContent>
                </w:sdt>
                <w:sdt>
                  <w:sdtPr>
                    <w:rPr>
                      <w:sz w:val="18"/>
                      <w:szCs w:val="18"/>
                    </w:rPr>
                    <w:alias w:val="董事会报告出具的分行业毛利率比上年增减"/>
                    <w:tag w:val="_GBC_73d7f7fc750a4531bb446e8b7dfc30ac"/>
                    <w:id w:val="1433095710"/>
                    <w:lock w:val="sdtLocked"/>
                  </w:sdtPr>
                  <w:sdtContent>
                    <w:tc>
                      <w:tcPr>
                        <w:tcW w:w="596" w:type="pct"/>
                      </w:tcPr>
                      <w:p w:rsidR="00BB7FD8" w:rsidRPr="00BB7FD8" w:rsidRDefault="00BB7FD8" w:rsidP="00612B34">
                        <w:pPr>
                          <w:jc w:val="right"/>
                          <w:rPr>
                            <w:sz w:val="18"/>
                            <w:szCs w:val="18"/>
                          </w:rPr>
                        </w:pPr>
                        <w:r w:rsidRPr="00BB7FD8">
                          <w:rPr>
                            <w:rFonts w:hint="eastAsia"/>
                            <w:sz w:val="18"/>
                            <w:szCs w:val="18"/>
                          </w:rPr>
                          <w:t>减少</w:t>
                        </w:r>
                        <w:r w:rsidRPr="00BB7FD8">
                          <w:rPr>
                            <w:sz w:val="18"/>
                            <w:szCs w:val="18"/>
                          </w:rPr>
                          <w:t>0.26 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452832667"/>
              <w:lock w:val="sdtLocked"/>
            </w:sdtPr>
            <w:sdtEndPr>
              <w:rPr>
                <w:color w:val="008000"/>
              </w:rPr>
            </w:sdtEndPr>
            <w:sdtContent>
              <w:tr w:rsidR="00BB7FD8" w:rsidRPr="00BB7FD8" w:rsidTr="00612B34">
                <w:sdt>
                  <w:sdtPr>
                    <w:rPr>
                      <w:rFonts w:ascii="宋体" w:eastAsiaTheme="minorEastAsia" w:hAnsi="宋体" w:cs="宋体"/>
                      <w:kern w:val="0"/>
                      <w:sz w:val="18"/>
                      <w:szCs w:val="18"/>
                    </w:rPr>
                    <w:alias w:val="董事会报告出具的主营业务分行业名称"/>
                    <w:tag w:val="_GBC_c228c993db104358a9db24667e05da82"/>
                    <w:id w:val="233364199"/>
                    <w:lock w:val="sdtLocked"/>
                  </w:sdtPr>
                  <w:sdtEndPr>
                    <w:rPr>
                      <w:rFonts w:ascii="Calibri" w:eastAsia="宋体" w:hAnsi="Calibri" w:cs="Times New Roman"/>
                    </w:rPr>
                  </w:sdtEndPr>
                  <w:sdtContent>
                    <w:tc>
                      <w:tcPr>
                        <w:tcW w:w="599" w:type="pct"/>
                      </w:tcPr>
                      <w:p w:rsidR="00BB7FD8" w:rsidRPr="00BB7FD8" w:rsidRDefault="00BB7FD8" w:rsidP="00612B34">
                        <w:pPr>
                          <w:pStyle w:val="a9"/>
                          <w:ind w:firstLineChars="0" w:firstLine="0"/>
                          <w:jc w:val="left"/>
                          <w:rPr>
                            <w:color w:val="FFC000"/>
                            <w:sz w:val="18"/>
                            <w:szCs w:val="18"/>
                          </w:rPr>
                        </w:pPr>
                        <w:r w:rsidRPr="00BB7FD8">
                          <w:rPr>
                            <w:rFonts w:ascii="宋体" w:hAnsi="宋体" w:cs="宋体" w:hint="eastAsia"/>
                            <w:sz w:val="18"/>
                            <w:szCs w:val="18"/>
                          </w:rPr>
                          <w:t>化工</w:t>
                        </w:r>
                      </w:p>
                    </w:tc>
                  </w:sdtContent>
                </w:sdt>
                <w:sdt>
                  <w:sdtPr>
                    <w:rPr>
                      <w:sz w:val="18"/>
                      <w:szCs w:val="18"/>
                    </w:rPr>
                    <w:alias w:val="董事会报告出具的分行业主营业务收入"/>
                    <w:tag w:val="_GBC_8388eb8d4baa40aca66ea4363a0a95e6"/>
                    <w:id w:val="1103845239"/>
                    <w:lock w:val="sdtLocked"/>
                  </w:sdtPr>
                  <w:sdtContent>
                    <w:tc>
                      <w:tcPr>
                        <w:tcW w:w="1004" w:type="pct"/>
                      </w:tcPr>
                      <w:p w:rsidR="00BB7FD8" w:rsidRPr="00BB7FD8" w:rsidRDefault="00BB7FD8" w:rsidP="00612B34">
                        <w:pPr>
                          <w:jc w:val="right"/>
                          <w:rPr>
                            <w:color w:val="008000"/>
                            <w:sz w:val="18"/>
                            <w:szCs w:val="18"/>
                          </w:rPr>
                        </w:pPr>
                        <w:r w:rsidRPr="00BB7FD8">
                          <w:rPr>
                            <w:sz w:val="18"/>
                            <w:szCs w:val="18"/>
                          </w:rPr>
                          <w:t>21,720,786,983.35</w:t>
                        </w:r>
                      </w:p>
                    </w:tc>
                  </w:sdtContent>
                </w:sdt>
                <w:sdt>
                  <w:sdtPr>
                    <w:rPr>
                      <w:sz w:val="18"/>
                      <w:szCs w:val="18"/>
                    </w:rPr>
                    <w:alias w:val="董事会报告出具的分行业主营业务成本"/>
                    <w:tag w:val="_GBC_db81eebefbcf4e6d88b9a453add360b7"/>
                    <w:id w:val="-740016210"/>
                    <w:lock w:val="sdtLocked"/>
                  </w:sdtPr>
                  <w:sdtContent>
                    <w:tc>
                      <w:tcPr>
                        <w:tcW w:w="1004" w:type="pct"/>
                      </w:tcPr>
                      <w:p w:rsidR="00BB7FD8" w:rsidRPr="00BB7FD8" w:rsidRDefault="00BB7FD8" w:rsidP="00612B34">
                        <w:pPr>
                          <w:jc w:val="right"/>
                          <w:rPr>
                            <w:color w:val="008000"/>
                            <w:sz w:val="18"/>
                            <w:szCs w:val="18"/>
                          </w:rPr>
                        </w:pPr>
                        <w:r w:rsidRPr="00BB7FD8">
                          <w:rPr>
                            <w:sz w:val="18"/>
                            <w:szCs w:val="18"/>
                          </w:rPr>
                          <w:t>21,515,326,889.78</w:t>
                        </w:r>
                      </w:p>
                    </w:tc>
                  </w:sdtContent>
                </w:sdt>
                <w:sdt>
                  <w:sdtPr>
                    <w:rPr>
                      <w:sz w:val="18"/>
                      <w:szCs w:val="18"/>
                    </w:rPr>
                    <w:alias w:val="董事会报告出具的分行业主营业务毛利率"/>
                    <w:tag w:val="_GBC_3c594cd0a69945d3ac08a982aae34e2b"/>
                    <w:id w:val="1505472216"/>
                    <w:lock w:val="sdtLocked"/>
                  </w:sdtPr>
                  <w:sdtContent>
                    <w:tc>
                      <w:tcPr>
                        <w:tcW w:w="599" w:type="pct"/>
                      </w:tcPr>
                      <w:p w:rsidR="00BB7FD8" w:rsidRPr="00BB7FD8" w:rsidRDefault="00BB7FD8" w:rsidP="00612B34">
                        <w:pPr>
                          <w:jc w:val="right"/>
                          <w:rPr>
                            <w:sz w:val="18"/>
                            <w:szCs w:val="18"/>
                          </w:rPr>
                        </w:pPr>
                        <w:r w:rsidRPr="00BB7FD8">
                          <w:rPr>
                            <w:sz w:val="18"/>
                            <w:szCs w:val="18"/>
                          </w:rPr>
                          <w:t>0.95</w:t>
                        </w:r>
                      </w:p>
                    </w:tc>
                  </w:sdtContent>
                </w:sdt>
                <w:sdt>
                  <w:sdtPr>
                    <w:rPr>
                      <w:sz w:val="18"/>
                      <w:szCs w:val="18"/>
                    </w:rPr>
                    <w:alias w:val="董事会报告出具的分行业主营业务收入比上年增减"/>
                    <w:tag w:val="_GBC_f150276be6ed4e21ae8144179f6447e6"/>
                    <w:id w:val="-261224811"/>
                    <w:lock w:val="sdtLocked"/>
                  </w:sdtPr>
                  <w:sdtContent>
                    <w:tc>
                      <w:tcPr>
                        <w:tcW w:w="599" w:type="pct"/>
                      </w:tcPr>
                      <w:p w:rsidR="00BB7FD8" w:rsidRPr="00BB7FD8" w:rsidRDefault="00BB7FD8" w:rsidP="00612B34">
                        <w:pPr>
                          <w:jc w:val="right"/>
                          <w:rPr>
                            <w:sz w:val="18"/>
                            <w:szCs w:val="18"/>
                          </w:rPr>
                        </w:pPr>
                        <w:r w:rsidRPr="00BB7FD8">
                          <w:rPr>
                            <w:sz w:val="18"/>
                            <w:szCs w:val="18"/>
                          </w:rPr>
                          <w:t>8.56</w:t>
                        </w:r>
                      </w:p>
                    </w:tc>
                  </w:sdtContent>
                </w:sdt>
                <w:sdt>
                  <w:sdtPr>
                    <w:rPr>
                      <w:sz w:val="18"/>
                      <w:szCs w:val="18"/>
                    </w:rPr>
                    <w:alias w:val="董事会报告出具的分行业主营业务成本比上年增减"/>
                    <w:tag w:val="_GBC_6f268c356d9742029741c605e0b1d487"/>
                    <w:id w:val="-569508700"/>
                    <w:lock w:val="sdtLocked"/>
                  </w:sdtPr>
                  <w:sdtContent>
                    <w:tc>
                      <w:tcPr>
                        <w:tcW w:w="599" w:type="pct"/>
                      </w:tcPr>
                      <w:p w:rsidR="00BB7FD8" w:rsidRPr="00BB7FD8" w:rsidRDefault="00BB7FD8" w:rsidP="00612B34">
                        <w:pPr>
                          <w:jc w:val="right"/>
                          <w:rPr>
                            <w:sz w:val="18"/>
                            <w:szCs w:val="18"/>
                          </w:rPr>
                        </w:pPr>
                        <w:r w:rsidRPr="00BB7FD8">
                          <w:rPr>
                            <w:sz w:val="18"/>
                            <w:szCs w:val="18"/>
                          </w:rPr>
                          <w:t>9.71</w:t>
                        </w:r>
                      </w:p>
                    </w:tc>
                  </w:sdtContent>
                </w:sdt>
                <w:sdt>
                  <w:sdtPr>
                    <w:rPr>
                      <w:sz w:val="18"/>
                      <w:szCs w:val="18"/>
                    </w:rPr>
                    <w:alias w:val="董事会报告出具的分行业毛利率比上年增减"/>
                    <w:tag w:val="_GBC_73d7f7fc750a4531bb446e8b7dfc30ac"/>
                    <w:id w:val="2131046342"/>
                    <w:lock w:val="sdtLocked"/>
                  </w:sdtPr>
                  <w:sdtContent>
                    <w:tc>
                      <w:tcPr>
                        <w:tcW w:w="596" w:type="pct"/>
                      </w:tcPr>
                      <w:p w:rsidR="00BB7FD8" w:rsidRPr="00BB7FD8" w:rsidRDefault="00BB7FD8" w:rsidP="00612B34">
                        <w:pPr>
                          <w:jc w:val="right"/>
                          <w:rPr>
                            <w:sz w:val="18"/>
                            <w:szCs w:val="18"/>
                          </w:rPr>
                        </w:pPr>
                        <w:r w:rsidRPr="00BB7FD8">
                          <w:rPr>
                            <w:rFonts w:hint="eastAsia"/>
                            <w:sz w:val="18"/>
                            <w:szCs w:val="18"/>
                          </w:rPr>
                          <w:t>减少</w:t>
                        </w:r>
                        <w:r w:rsidRPr="00BB7FD8">
                          <w:rPr>
                            <w:sz w:val="18"/>
                            <w:szCs w:val="18"/>
                          </w:rPr>
                          <w:t>1.04   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1560218574"/>
              <w:lock w:val="sdtLocked"/>
            </w:sdtPr>
            <w:sdtEndPr>
              <w:rPr>
                <w:color w:val="008000"/>
              </w:rPr>
            </w:sdtEndPr>
            <w:sdtContent>
              <w:tr w:rsidR="00BB7FD8" w:rsidRPr="00BB7FD8" w:rsidTr="00612B34">
                <w:sdt>
                  <w:sdtPr>
                    <w:rPr>
                      <w:rFonts w:ascii="宋体" w:eastAsiaTheme="minorEastAsia" w:hAnsi="宋体" w:cs="宋体"/>
                      <w:kern w:val="0"/>
                      <w:sz w:val="18"/>
                      <w:szCs w:val="18"/>
                    </w:rPr>
                    <w:alias w:val="董事会报告出具的主营业务分行业名称"/>
                    <w:tag w:val="_GBC_c228c993db104358a9db24667e05da82"/>
                    <w:id w:val="1706372619"/>
                    <w:lock w:val="sdtLocked"/>
                  </w:sdtPr>
                  <w:sdtEndPr>
                    <w:rPr>
                      <w:rFonts w:ascii="Calibri" w:eastAsia="宋体" w:hAnsi="Calibri" w:cs="Times New Roman"/>
                    </w:rPr>
                  </w:sdtEndPr>
                  <w:sdtContent>
                    <w:tc>
                      <w:tcPr>
                        <w:tcW w:w="599" w:type="pct"/>
                      </w:tcPr>
                      <w:p w:rsidR="00BB7FD8" w:rsidRPr="00BB7FD8" w:rsidRDefault="00BB7FD8" w:rsidP="00612B34">
                        <w:pPr>
                          <w:pStyle w:val="a9"/>
                          <w:ind w:firstLineChars="0" w:firstLine="0"/>
                          <w:jc w:val="left"/>
                          <w:rPr>
                            <w:sz w:val="18"/>
                            <w:szCs w:val="18"/>
                          </w:rPr>
                        </w:pPr>
                        <w:r w:rsidRPr="00BB7FD8">
                          <w:rPr>
                            <w:rFonts w:ascii="宋体" w:hAnsi="宋体" w:cs="宋体" w:hint="eastAsia"/>
                            <w:sz w:val="18"/>
                            <w:szCs w:val="18"/>
                          </w:rPr>
                          <w:t>煤炭</w:t>
                        </w:r>
                      </w:p>
                    </w:tc>
                  </w:sdtContent>
                </w:sdt>
                <w:sdt>
                  <w:sdtPr>
                    <w:rPr>
                      <w:sz w:val="18"/>
                      <w:szCs w:val="18"/>
                    </w:rPr>
                    <w:alias w:val="董事会报告出具的分行业主营业务收入"/>
                    <w:tag w:val="_GBC_8388eb8d4baa40aca66ea4363a0a95e6"/>
                    <w:id w:val="-1134328904"/>
                    <w:lock w:val="sdtLocked"/>
                  </w:sdtPr>
                  <w:sdtContent>
                    <w:tc>
                      <w:tcPr>
                        <w:tcW w:w="1004" w:type="pct"/>
                      </w:tcPr>
                      <w:p w:rsidR="00BB7FD8" w:rsidRPr="00BB7FD8" w:rsidRDefault="00BB7FD8" w:rsidP="00612B34">
                        <w:pPr>
                          <w:jc w:val="right"/>
                          <w:rPr>
                            <w:sz w:val="18"/>
                            <w:szCs w:val="18"/>
                          </w:rPr>
                        </w:pPr>
                        <w:r w:rsidRPr="00BB7FD8">
                          <w:rPr>
                            <w:sz w:val="18"/>
                            <w:szCs w:val="18"/>
                          </w:rPr>
                          <w:t>15,641,543,149.26</w:t>
                        </w:r>
                      </w:p>
                    </w:tc>
                  </w:sdtContent>
                </w:sdt>
                <w:sdt>
                  <w:sdtPr>
                    <w:rPr>
                      <w:sz w:val="18"/>
                      <w:szCs w:val="18"/>
                    </w:rPr>
                    <w:alias w:val="董事会报告出具的分行业主营业务成本"/>
                    <w:tag w:val="_GBC_db81eebefbcf4e6d88b9a453add360b7"/>
                    <w:id w:val="-2114812677"/>
                    <w:lock w:val="sdtLocked"/>
                  </w:sdtPr>
                  <w:sdtContent>
                    <w:tc>
                      <w:tcPr>
                        <w:tcW w:w="1004" w:type="pct"/>
                      </w:tcPr>
                      <w:p w:rsidR="00BB7FD8" w:rsidRPr="00BB7FD8" w:rsidRDefault="00BB7FD8" w:rsidP="00612B34">
                        <w:pPr>
                          <w:jc w:val="right"/>
                          <w:rPr>
                            <w:sz w:val="18"/>
                            <w:szCs w:val="18"/>
                          </w:rPr>
                        </w:pPr>
                        <w:r w:rsidRPr="00BB7FD8">
                          <w:rPr>
                            <w:sz w:val="18"/>
                            <w:szCs w:val="18"/>
                          </w:rPr>
                          <w:t>15,427,037,140.74</w:t>
                        </w:r>
                      </w:p>
                    </w:tc>
                  </w:sdtContent>
                </w:sdt>
                <w:sdt>
                  <w:sdtPr>
                    <w:rPr>
                      <w:sz w:val="18"/>
                      <w:szCs w:val="18"/>
                    </w:rPr>
                    <w:alias w:val="董事会报告出具的分行业主营业务毛利率"/>
                    <w:tag w:val="_GBC_3c594cd0a69945d3ac08a982aae34e2b"/>
                    <w:id w:val="-408079463"/>
                    <w:lock w:val="sdtLocked"/>
                  </w:sdtPr>
                  <w:sdtContent>
                    <w:tc>
                      <w:tcPr>
                        <w:tcW w:w="599" w:type="pct"/>
                      </w:tcPr>
                      <w:p w:rsidR="00BB7FD8" w:rsidRPr="00BB7FD8" w:rsidRDefault="00BB7FD8" w:rsidP="00612B34">
                        <w:pPr>
                          <w:jc w:val="right"/>
                          <w:rPr>
                            <w:sz w:val="18"/>
                            <w:szCs w:val="18"/>
                          </w:rPr>
                        </w:pPr>
                        <w:r w:rsidRPr="00BB7FD8">
                          <w:rPr>
                            <w:sz w:val="18"/>
                            <w:szCs w:val="18"/>
                          </w:rPr>
                          <w:t>1.37</w:t>
                        </w:r>
                      </w:p>
                    </w:tc>
                  </w:sdtContent>
                </w:sdt>
                <w:sdt>
                  <w:sdtPr>
                    <w:rPr>
                      <w:sz w:val="18"/>
                      <w:szCs w:val="18"/>
                    </w:rPr>
                    <w:alias w:val="董事会报告出具的分行业主营业务收入比上年增减"/>
                    <w:tag w:val="_GBC_f150276be6ed4e21ae8144179f6447e6"/>
                    <w:id w:val="-898056209"/>
                    <w:lock w:val="sdtLocked"/>
                  </w:sdtPr>
                  <w:sdtContent>
                    <w:tc>
                      <w:tcPr>
                        <w:tcW w:w="599" w:type="pct"/>
                      </w:tcPr>
                      <w:p w:rsidR="00BB7FD8" w:rsidRPr="00BB7FD8" w:rsidRDefault="00BB7FD8" w:rsidP="00612B34">
                        <w:pPr>
                          <w:jc w:val="right"/>
                          <w:rPr>
                            <w:sz w:val="18"/>
                            <w:szCs w:val="18"/>
                          </w:rPr>
                        </w:pPr>
                        <w:r w:rsidRPr="00BB7FD8">
                          <w:rPr>
                            <w:sz w:val="18"/>
                            <w:szCs w:val="18"/>
                          </w:rPr>
                          <w:t>-3.16</w:t>
                        </w:r>
                      </w:p>
                    </w:tc>
                  </w:sdtContent>
                </w:sdt>
                <w:sdt>
                  <w:sdtPr>
                    <w:rPr>
                      <w:sz w:val="18"/>
                      <w:szCs w:val="18"/>
                    </w:rPr>
                    <w:alias w:val="董事会报告出具的分行业主营业务成本比上年增减"/>
                    <w:tag w:val="_GBC_6f268c356d9742029741c605e0b1d487"/>
                    <w:id w:val="-1673799472"/>
                    <w:lock w:val="sdtLocked"/>
                  </w:sdtPr>
                  <w:sdtContent>
                    <w:tc>
                      <w:tcPr>
                        <w:tcW w:w="599" w:type="pct"/>
                      </w:tcPr>
                      <w:p w:rsidR="00BB7FD8" w:rsidRPr="00BB7FD8" w:rsidRDefault="00BB7FD8" w:rsidP="00612B34">
                        <w:pPr>
                          <w:jc w:val="right"/>
                          <w:rPr>
                            <w:sz w:val="18"/>
                            <w:szCs w:val="18"/>
                          </w:rPr>
                        </w:pPr>
                        <w:r w:rsidRPr="00BB7FD8">
                          <w:rPr>
                            <w:sz w:val="18"/>
                            <w:szCs w:val="18"/>
                          </w:rPr>
                          <w:t>-2.91</w:t>
                        </w:r>
                      </w:p>
                    </w:tc>
                  </w:sdtContent>
                </w:sdt>
                <w:sdt>
                  <w:sdtPr>
                    <w:rPr>
                      <w:sz w:val="18"/>
                      <w:szCs w:val="18"/>
                    </w:rPr>
                    <w:alias w:val="董事会报告出具的分行业毛利率比上年增减"/>
                    <w:tag w:val="_GBC_73d7f7fc750a4531bb446e8b7dfc30ac"/>
                    <w:id w:val="290489278"/>
                    <w:lock w:val="sdtLocked"/>
                  </w:sdtPr>
                  <w:sdtContent>
                    <w:tc>
                      <w:tcPr>
                        <w:tcW w:w="596" w:type="pct"/>
                      </w:tcPr>
                      <w:p w:rsidR="00BB7FD8" w:rsidRPr="00BB7FD8" w:rsidRDefault="00BB7FD8" w:rsidP="00612B34">
                        <w:pPr>
                          <w:jc w:val="right"/>
                          <w:rPr>
                            <w:sz w:val="18"/>
                            <w:szCs w:val="18"/>
                          </w:rPr>
                        </w:pPr>
                        <w:r w:rsidRPr="00BB7FD8">
                          <w:rPr>
                            <w:sz w:val="18"/>
                            <w:szCs w:val="18"/>
                          </w:rPr>
                          <w:t>减少0.25   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1894029374"/>
              <w:lock w:val="sdtLocked"/>
            </w:sdtPr>
            <w:sdtEndPr>
              <w:rPr>
                <w:color w:val="008000"/>
              </w:rPr>
            </w:sdtEndPr>
            <w:sdtContent>
              <w:tr w:rsidR="00BB7FD8" w:rsidRPr="00BB7FD8" w:rsidTr="00612B34">
                <w:sdt>
                  <w:sdtPr>
                    <w:rPr>
                      <w:rFonts w:ascii="宋体" w:eastAsiaTheme="minorEastAsia" w:hAnsi="宋体" w:cs="宋体"/>
                      <w:kern w:val="0"/>
                      <w:sz w:val="18"/>
                      <w:szCs w:val="18"/>
                    </w:rPr>
                    <w:alias w:val="董事会报告出具的主营业务分行业名称"/>
                    <w:tag w:val="_GBC_c228c993db104358a9db24667e05da82"/>
                    <w:id w:val="962382781"/>
                    <w:lock w:val="sdtLocked"/>
                  </w:sdtPr>
                  <w:sdtEndPr>
                    <w:rPr>
                      <w:rFonts w:ascii="Calibri" w:eastAsia="宋体" w:hAnsi="Calibri" w:cs="Times New Roman"/>
                    </w:rPr>
                  </w:sdtEndPr>
                  <w:sdtContent>
                    <w:tc>
                      <w:tcPr>
                        <w:tcW w:w="599" w:type="pct"/>
                      </w:tcPr>
                      <w:p w:rsidR="00BB7FD8" w:rsidRPr="00BB7FD8" w:rsidRDefault="00BB7FD8" w:rsidP="00612B34">
                        <w:pPr>
                          <w:pStyle w:val="a9"/>
                          <w:ind w:firstLineChars="0" w:firstLine="0"/>
                          <w:jc w:val="left"/>
                          <w:rPr>
                            <w:sz w:val="18"/>
                            <w:szCs w:val="18"/>
                          </w:rPr>
                        </w:pPr>
                        <w:r w:rsidRPr="00BB7FD8">
                          <w:rPr>
                            <w:rFonts w:ascii="宋体" w:hAnsi="宋体" w:cs="宋体" w:hint="eastAsia"/>
                            <w:sz w:val="18"/>
                            <w:szCs w:val="18"/>
                          </w:rPr>
                          <w:t>房地产开发</w:t>
                        </w:r>
                      </w:p>
                    </w:tc>
                  </w:sdtContent>
                </w:sdt>
                <w:sdt>
                  <w:sdtPr>
                    <w:rPr>
                      <w:sz w:val="18"/>
                      <w:szCs w:val="18"/>
                    </w:rPr>
                    <w:alias w:val="董事会报告出具的分行业主营业务收入"/>
                    <w:tag w:val="_GBC_8388eb8d4baa40aca66ea4363a0a95e6"/>
                    <w:id w:val="2102441989"/>
                    <w:lock w:val="sdtLocked"/>
                  </w:sdtPr>
                  <w:sdtContent>
                    <w:tc>
                      <w:tcPr>
                        <w:tcW w:w="1004" w:type="pct"/>
                      </w:tcPr>
                      <w:p w:rsidR="00BB7FD8" w:rsidRPr="00BB7FD8" w:rsidRDefault="00BB7FD8" w:rsidP="00612B34">
                        <w:pPr>
                          <w:jc w:val="right"/>
                          <w:rPr>
                            <w:sz w:val="18"/>
                            <w:szCs w:val="18"/>
                          </w:rPr>
                        </w:pPr>
                        <w:r w:rsidRPr="00BB7FD8">
                          <w:rPr>
                            <w:sz w:val="18"/>
                            <w:szCs w:val="18"/>
                          </w:rPr>
                          <w:t>3,459,463,928.55</w:t>
                        </w:r>
                      </w:p>
                    </w:tc>
                  </w:sdtContent>
                </w:sdt>
                <w:sdt>
                  <w:sdtPr>
                    <w:rPr>
                      <w:sz w:val="18"/>
                      <w:szCs w:val="18"/>
                    </w:rPr>
                    <w:alias w:val="董事会报告出具的分行业主营业务成本"/>
                    <w:tag w:val="_GBC_db81eebefbcf4e6d88b9a453add360b7"/>
                    <w:id w:val="-162855778"/>
                    <w:lock w:val="sdtLocked"/>
                  </w:sdtPr>
                  <w:sdtContent>
                    <w:tc>
                      <w:tcPr>
                        <w:tcW w:w="1004" w:type="pct"/>
                      </w:tcPr>
                      <w:p w:rsidR="00BB7FD8" w:rsidRPr="00BB7FD8" w:rsidRDefault="00BB7FD8" w:rsidP="00612B34">
                        <w:pPr>
                          <w:jc w:val="right"/>
                          <w:rPr>
                            <w:sz w:val="18"/>
                            <w:szCs w:val="18"/>
                          </w:rPr>
                        </w:pPr>
                        <w:r w:rsidRPr="00BB7FD8">
                          <w:rPr>
                            <w:sz w:val="18"/>
                            <w:szCs w:val="18"/>
                          </w:rPr>
                          <w:t>2,581,455,990.71</w:t>
                        </w:r>
                      </w:p>
                    </w:tc>
                  </w:sdtContent>
                </w:sdt>
                <w:sdt>
                  <w:sdtPr>
                    <w:rPr>
                      <w:sz w:val="18"/>
                      <w:szCs w:val="18"/>
                    </w:rPr>
                    <w:alias w:val="董事会报告出具的分行业主营业务毛利率"/>
                    <w:tag w:val="_GBC_3c594cd0a69945d3ac08a982aae34e2b"/>
                    <w:id w:val="1649166562"/>
                    <w:lock w:val="sdtLocked"/>
                  </w:sdtPr>
                  <w:sdtContent>
                    <w:tc>
                      <w:tcPr>
                        <w:tcW w:w="599" w:type="pct"/>
                      </w:tcPr>
                      <w:p w:rsidR="00BB7FD8" w:rsidRPr="00BB7FD8" w:rsidRDefault="00BB7FD8" w:rsidP="00612B34">
                        <w:pPr>
                          <w:jc w:val="right"/>
                          <w:rPr>
                            <w:sz w:val="18"/>
                            <w:szCs w:val="18"/>
                          </w:rPr>
                        </w:pPr>
                        <w:r w:rsidRPr="00BB7FD8">
                          <w:rPr>
                            <w:sz w:val="18"/>
                            <w:szCs w:val="18"/>
                          </w:rPr>
                          <w:t>25.38</w:t>
                        </w:r>
                      </w:p>
                    </w:tc>
                  </w:sdtContent>
                </w:sdt>
                <w:sdt>
                  <w:sdtPr>
                    <w:rPr>
                      <w:sz w:val="18"/>
                      <w:szCs w:val="18"/>
                    </w:rPr>
                    <w:alias w:val="董事会报告出具的分行业主营业务收入比上年增减"/>
                    <w:tag w:val="_GBC_f150276be6ed4e21ae8144179f6447e6"/>
                    <w:id w:val="1732124270"/>
                    <w:lock w:val="sdtLocked"/>
                  </w:sdtPr>
                  <w:sdtContent>
                    <w:tc>
                      <w:tcPr>
                        <w:tcW w:w="599" w:type="pct"/>
                      </w:tcPr>
                      <w:p w:rsidR="00BB7FD8" w:rsidRPr="00BB7FD8" w:rsidRDefault="00BB7FD8" w:rsidP="00612B34">
                        <w:pPr>
                          <w:jc w:val="right"/>
                          <w:rPr>
                            <w:sz w:val="18"/>
                            <w:szCs w:val="18"/>
                          </w:rPr>
                        </w:pPr>
                        <w:r w:rsidRPr="00BB7FD8">
                          <w:rPr>
                            <w:sz w:val="18"/>
                            <w:szCs w:val="18"/>
                          </w:rPr>
                          <w:t>58.92</w:t>
                        </w:r>
                      </w:p>
                    </w:tc>
                  </w:sdtContent>
                </w:sdt>
                <w:sdt>
                  <w:sdtPr>
                    <w:rPr>
                      <w:sz w:val="18"/>
                      <w:szCs w:val="18"/>
                    </w:rPr>
                    <w:alias w:val="董事会报告出具的分行业主营业务成本比上年增减"/>
                    <w:tag w:val="_GBC_6f268c356d9742029741c605e0b1d487"/>
                    <w:id w:val="-1632085419"/>
                    <w:lock w:val="sdtLocked"/>
                  </w:sdtPr>
                  <w:sdtContent>
                    <w:tc>
                      <w:tcPr>
                        <w:tcW w:w="599" w:type="pct"/>
                      </w:tcPr>
                      <w:p w:rsidR="00BB7FD8" w:rsidRPr="00BB7FD8" w:rsidRDefault="00BB7FD8" w:rsidP="00612B34">
                        <w:pPr>
                          <w:jc w:val="right"/>
                          <w:rPr>
                            <w:sz w:val="18"/>
                            <w:szCs w:val="18"/>
                          </w:rPr>
                        </w:pPr>
                        <w:r w:rsidRPr="00BB7FD8">
                          <w:rPr>
                            <w:sz w:val="18"/>
                            <w:szCs w:val="18"/>
                          </w:rPr>
                          <w:t>116.91</w:t>
                        </w:r>
                      </w:p>
                    </w:tc>
                  </w:sdtContent>
                </w:sdt>
                <w:sdt>
                  <w:sdtPr>
                    <w:rPr>
                      <w:sz w:val="18"/>
                      <w:szCs w:val="18"/>
                    </w:rPr>
                    <w:alias w:val="董事会报告出具的分行业毛利率比上年增减"/>
                    <w:tag w:val="_GBC_73d7f7fc750a4531bb446e8b7dfc30ac"/>
                    <w:id w:val="-930047853"/>
                    <w:lock w:val="sdtLocked"/>
                  </w:sdtPr>
                  <w:sdtContent>
                    <w:tc>
                      <w:tcPr>
                        <w:tcW w:w="596" w:type="pct"/>
                      </w:tcPr>
                      <w:p w:rsidR="00BB7FD8" w:rsidRPr="00BB7FD8" w:rsidRDefault="00BB7FD8" w:rsidP="00612B34">
                        <w:pPr>
                          <w:jc w:val="right"/>
                          <w:rPr>
                            <w:sz w:val="18"/>
                            <w:szCs w:val="18"/>
                          </w:rPr>
                        </w:pPr>
                        <w:r w:rsidRPr="00BB7FD8">
                          <w:rPr>
                            <w:rFonts w:hint="eastAsia"/>
                            <w:sz w:val="18"/>
                            <w:szCs w:val="18"/>
                          </w:rPr>
                          <w:t>减少</w:t>
                        </w:r>
                        <w:r w:rsidRPr="00BB7FD8">
                          <w:rPr>
                            <w:sz w:val="18"/>
                            <w:szCs w:val="18"/>
                          </w:rPr>
                          <w:t>19.95   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1510983629"/>
              <w:lock w:val="sdtLocked"/>
            </w:sdtPr>
            <w:sdtEndPr>
              <w:rPr>
                <w:color w:val="008000"/>
              </w:rPr>
            </w:sdtEndPr>
            <w:sdtContent>
              <w:tr w:rsidR="00BB7FD8" w:rsidRPr="00BB7FD8" w:rsidTr="00612B34">
                <w:sdt>
                  <w:sdtPr>
                    <w:rPr>
                      <w:rFonts w:ascii="宋体" w:eastAsiaTheme="minorEastAsia" w:hAnsi="宋体" w:cs="宋体"/>
                      <w:kern w:val="0"/>
                      <w:sz w:val="18"/>
                      <w:szCs w:val="18"/>
                    </w:rPr>
                    <w:alias w:val="董事会报告出具的主营业务分行业名称"/>
                    <w:tag w:val="_GBC_c228c993db104358a9db24667e05da82"/>
                    <w:id w:val="-950865047"/>
                    <w:lock w:val="sdtLocked"/>
                  </w:sdtPr>
                  <w:sdtEndPr>
                    <w:rPr>
                      <w:rFonts w:ascii="Calibri" w:eastAsia="宋体" w:hAnsi="Calibri" w:cs="Times New Roman"/>
                    </w:rPr>
                  </w:sdtEndPr>
                  <w:sdtContent>
                    <w:tc>
                      <w:tcPr>
                        <w:tcW w:w="599" w:type="pct"/>
                      </w:tcPr>
                      <w:p w:rsidR="00BB7FD8" w:rsidRPr="00BB7FD8" w:rsidRDefault="00BB7FD8" w:rsidP="00612B34">
                        <w:pPr>
                          <w:pStyle w:val="a9"/>
                          <w:ind w:firstLineChars="0" w:firstLine="0"/>
                          <w:jc w:val="left"/>
                          <w:rPr>
                            <w:sz w:val="18"/>
                            <w:szCs w:val="18"/>
                          </w:rPr>
                        </w:pPr>
                        <w:r w:rsidRPr="00BB7FD8">
                          <w:rPr>
                            <w:rFonts w:ascii="宋体" w:hAnsi="宋体" w:cs="宋体" w:hint="eastAsia"/>
                            <w:sz w:val="18"/>
                            <w:szCs w:val="18"/>
                          </w:rPr>
                          <w:t>整车销售</w:t>
                        </w:r>
                      </w:p>
                    </w:tc>
                  </w:sdtContent>
                </w:sdt>
                <w:sdt>
                  <w:sdtPr>
                    <w:rPr>
                      <w:sz w:val="18"/>
                      <w:szCs w:val="18"/>
                    </w:rPr>
                    <w:alias w:val="董事会报告出具的分行业主营业务收入"/>
                    <w:tag w:val="_GBC_8388eb8d4baa40aca66ea4363a0a95e6"/>
                    <w:id w:val="1907887362"/>
                    <w:lock w:val="sdtLocked"/>
                  </w:sdtPr>
                  <w:sdtContent>
                    <w:tc>
                      <w:tcPr>
                        <w:tcW w:w="1004" w:type="pct"/>
                      </w:tcPr>
                      <w:p w:rsidR="00BB7FD8" w:rsidRPr="00BB7FD8" w:rsidRDefault="00BB7FD8" w:rsidP="00612B34">
                        <w:pPr>
                          <w:jc w:val="right"/>
                          <w:rPr>
                            <w:sz w:val="18"/>
                            <w:szCs w:val="18"/>
                          </w:rPr>
                        </w:pPr>
                        <w:r w:rsidRPr="00BB7FD8">
                          <w:rPr>
                            <w:sz w:val="18"/>
                            <w:szCs w:val="18"/>
                          </w:rPr>
                          <w:t>21,112,095,485.10</w:t>
                        </w:r>
                      </w:p>
                    </w:tc>
                  </w:sdtContent>
                </w:sdt>
                <w:sdt>
                  <w:sdtPr>
                    <w:rPr>
                      <w:sz w:val="18"/>
                      <w:szCs w:val="18"/>
                    </w:rPr>
                    <w:alias w:val="董事会报告出具的分行业主营业务成本"/>
                    <w:tag w:val="_GBC_db81eebefbcf4e6d88b9a453add360b7"/>
                    <w:id w:val="1508333743"/>
                    <w:lock w:val="sdtLocked"/>
                  </w:sdtPr>
                  <w:sdtContent>
                    <w:tc>
                      <w:tcPr>
                        <w:tcW w:w="1004" w:type="pct"/>
                      </w:tcPr>
                      <w:p w:rsidR="00BB7FD8" w:rsidRPr="00BB7FD8" w:rsidRDefault="00BB7FD8" w:rsidP="00612B34">
                        <w:pPr>
                          <w:jc w:val="right"/>
                          <w:rPr>
                            <w:sz w:val="18"/>
                            <w:szCs w:val="18"/>
                          </w:rPr>
                        </w:pPr>
                        <w:r w:rsidRPr="00BB7FD8">
                          <w:rPr>
                            <w:sz w:val="18"/>
                            <w:szCs w:val="18"/>
                          </w:rPr>
                          <w:t>20,563,137,133.17</w:t>
                        </w:r>
                      </w:p>
                    </w:tc>
                  </w:sdtContent>
                </w:sdt>
                <w:sdt>
                  <w:sdtPr>
                    <w:rPr>
                      <w:sz w:val="18"/>
                      <w:szCs w:val="18"/>
                    </w:rPr>
                    <w:alias w:val="董事会报告出具的分行业主营业务毛利率"/>
                    <w:tag w:val="_GBC_3c594cd0a69945d3ac08a982aae34e2b"/>
                    <w:id w:val="-1980682431"/>
                    <w:lock w:val="sdtLocked"/>
                  </w:sdtPr>
                  <w:sdtContent>
                    <w:tc>
                      <w:tcPr>
                        <w:tcW w:w="599" w:type="pct"/>
                      </w:tcPr>
                      <w:p w:rsidR="00BB7FD8" w:rsidRPr="00BB7FD8" w:rsidRDefault="00BB7FD8" w:rsidP="00612B34">
                        <w:pPr>
                          <w:jc w:val="right"/>
                          <w:rPr>
                            <w:sz w:val="18"/>
                            <w:szCs w:val="18"/>
                          </w:rPr>
                        </w:pPr>
                        <w:r w:rsidRPr="00BB7FD8">
                          <w:rPr>
                            <w:sz w:val="18"/>
                            <w:szCs w:val="18"/>
                          </w:rPr>
                          <w:t>2.60</w:t>
                        </w:r>
                      </w:p>
                    </w:tc>
                  </w:sdtContent>
                </w:sdt>
                <w:sdt>
                  <w:sdtPr>
                    <w:rPr>
                      <w:sz w:val="18"/>
                      <w:szCs w:val="18"/>
                    </w:rPr>
                    <w:alias w:val="董事会报告出具的分行业主营业务收入比上年增减"/>
                    <w:tag w:val="_GBC_f150276be6ed4e21ae8144179f6447e6"/>
                    <w:id w:val="452445926"/>
                    <w:lock w:val="sdtLocked"/>
                  </w:sdtPr>
                  <w:sdtContent>
                    <w:tc>
                      <w:tcPr>
                        <w:tcW w:w="599" w:type="pct"/>
                      </w:tcPr>
                      <w:p w:rsidR="00BB7FD8" w:rsidRPr="00BB7FD8" w:rsidRDefault="00BB7FD8" w:rsidP="00612B34">
                        <w:pPr>
                          <w:jc w:val="right"/>
                          <w:rPr>
                            <w:sz w:val="18"/>
                            <w:szCs w:val="18"/>
                          </w:rPr>
                        </w:pPr>
                        <w:r w:rsidRPr="00BB7FD8">
                          <w:rPr>
                            <w:sz w:val="18"/>
                            <w:szCs w:val="18"/>
                          </w:rPr>
                          <w:t>-3.82</w:t>
                        </w:r>
                      </w:p>
                    </w:tc>
                  </w:sdtContent>
                </w:sdt>
                <w:sdt>
                  <w:sdtPr>
                    <w:rPr>
                      <w:sz w:val="18"/>
                      <w:szCs w:val="18"/>
                    </w:rPr>
                    <w:alias w:val="董事会报告出具的分行业主营业务成本比上年增减"/>
                    <w:tag w:val="_GBC_6f268c356d9742029741c605e0b1d487"/>
                    <w:id w:val="-590626168"/>
                    <w:lock w:val="sdtLocked"/>
                  </w:sdtPr>
                  <w:sdtContent>
                    <w:tc>
                      <w:tcPr>
                        <w:tcW w:w="599" w:type="pct"/>
                      </w:tcPr>
                      <w:p w:rsidR="00BB7FD8" w:rsidRPr="00BB7FD8" w:rsidRDefault="00BB7FD8" w:rsidP="00612B34">
                        <w:pPr>
                          <w:jc w:val="right"/>
                          <w:rPr>
                            <w:sz w:val="18"/>
                            <w:szCs w:val="18"/>
                          </w:rPr>
                        </w:pPr>
                        <w:r w:rsidRPr="00BB7FD8">
                          <w:rPr>
                            <w:sz w:val="18"/>
                            <w:szCs w:val="18"/>
                          </w:rPr>
                          <w:t>-3.36</w:t>
                        </w:r>
                      </w:p>
                    </w:tc>
                  </w:sdtContent>
                </w:sdt>
                <w:sdt>
                  <w:sdtPr>
                    <w:rPr>
                      <w:sz w:val="18"/>
                      <w:szCs w:val="18"/>
                    </w:rPr>
                    <w:alias w:val="董事会报告出具的分行业毛利率比上年增减"/>
                    <w:tag w:val="_GBC_73d7f7fc750a4531bb446e8b7dfc30ac"/>
                    <w:id w:val="1344975924"/>
                    <w:lock w:val="sdtLocked"/>
                  </w:sdtPr>
                  <w:sdtContent>
                    <w:tc>
                      <w:tcPr>
                        <w:tcW w:w="596" w:type="pct"/>
                      </w:tcPr>
                      <w:p w:rsidR="00BB7FD8" w:rsidRPr="00BB7FD8" w:rsidRDefault="00BB7FD8" w:rsidP="00612B34">
                        <w:pPr>
                          <w:jc w:val="right"/>
                          <w:rPr>
                            <w:sz w:val="18"/>
                            <w:szCs w:val="18"/>
                          </w:rPr>
                        </w:pPr>
                        <w:r w:rsidRPr="00BB7FD8">
                          <w:rPr>
                            <w:rFonts w:hint="eastAsia"/>
                            <w:sz w:val="18"/>
                            <w:szCs w:val="18"/>
                          </w:rPr>
                          <w:t>减少</w:t>
                        </w:r>
                        <w:r w:rsidRPr="00BB7FD8">
                          <w:rPr>
                            <w:sz w:val="18"/>
                            <w:szCs w:val="18"/>
                          </w:rPr>
                          <w:t>0.47   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620146631"/>
              <w:lock w:val="sdtLocked"/>
            </w:sdtPr>
            <w:sdtEndPr>
              <w:rPr>
                <w:color w:val="008000"/>
              </w:rPr>
            </w:sdtEndPr>
            <w:sdtContent>
              <w:tr w:rsidR="00BB7FD8" w:rsidRPr="00BB7FD8" w:rsidTr="00612B34">
                <w:sdt>
                  <w:sdtPr>
                    <w:rPr>
                      <w:rFonts w:ascii="宋体" w:eastAsiaTheme="minorEastAsia" w:hAnsi="宋体" w:cs="宋体"/>
                      <w:kern w:val="0"/>
                      <w:sz w:val="18"/>
                      <w:szCs w:val="18"/>
                    </w:rPr>
                    <w:alias w:val="董事会报告出具的主营业务分行业名称"/>
                    <w:tag w:val="_GBC_c228c993db104358a9db24667e05da82"/>
                    <w:id w:val="1597130825"/>
                    <w:lock w:val="sdtLocked"/>
                  </w:sdtPr>
                  <w:sdtEndPr>
                    <w:rPr>
                      <w:rFonts w:ascii="Calibri" w:eastAsia="宋体" w:hAnsi="Calibri" w:cs="Times New Roman"/>
                    </w:rPr>
                  </w:sdtEndPr>
                  <w:sdtContent>
                    <w:tc>
                      <w:tcPr>
                        <w:tcW w:w="599" w:type="pct"/>
                      </w:tcPr>
                      <w:p w:rsidR="00BB7FD8" w:rsidRPr="00BB7FD8" w:rsidRDefault="00BB7FD8" w:rsidP="00612B34">
                        <w:pPr>
                          <w:pStyle w:val="a9"/>
                          <w:ind w:firstLineChars="0" w:firstLine="0"/>
                          <w:jc w:val="left"/>
                          <w:rPr>
                            <w:sz w:val="18"/>
                            <w:szCs w:val="18"/>
                          </w:rPr>
                        </w:pPr>
                        <w:r w:rsidRPr="00BB7FD8">
                          <w:rPr>
                            <w:rFonts w:ascii="宋体" w:hAnsi="宋体" w:cs="宋体" w:hint="eastAsia"/>
                            <w:sz w:val="18"/>
                            <w:szCs w:val="18"/>
                          </w:rPr>
                          <w:t>汽车后服务</w:t>
                        </w:r>
                      </w:p>
                    </w:tc>
                  </w:sdtContent>
                </w:sdt>
                <w:sdt>
                  <w:sdtPr>
                    <w:rPr>
                      <w:sz w:val="18"/>
                      <w:szCs w:val="18"/>
                    </w:rPr>
                    <w:alias w:val="董事会报告出具的分行业主营业务收入"/>
                    <w:tag w:val="_GBC_8388eb8d4baa40aca66ea4363a0a95e6"/>
                    <w:id w:val="1691884284"/>
                    <w:lock w:val="sdtLocked"/>
                  </w:sdtPr>
                  <w:sdtContent>
                    <w:tc>
                      <w:tcPr>
                        <w:tcW w:w="1004" w:type="pct"/>
                      </w:tcPr>
                      <w:p w:rsidR="00BB7FD8" w:rsidRPr="00BB7FD8" w:rsidRDefault="00BB7FD8" w:rsidP="00612B34">
                        <w:pPr>
                          <w:jc w:val="right"/>
                          <w:rPr>
                            <w:sz w:val="18"/>
                            <w:szCs w:val="18"/>
                          </w:rPr>
                        </w:pPr>
                        <w:r w:rsidRPr="00BB7FD8">
                          <w:rPr>
                            <w:sz w:val="18"/>
                            <w:szCs w:val="18"/>
                          </w:rPr>
                          <w:t>2,531,996,854.27</w:t>
                        </w:r>
                      </w:p>
                    </w:tc>
                  </w:sdtContent>
                </w:sdt>
                <w:sdt>
                  <w:sdtPr>
                    <w:rPr>
                      <w:sz w:val="18"/>
                      <w:szCs w:val="18"/>
                    </w:rPr>
                    <w:alias w:val="董事会报告出具的分行业主营业务成本"/>
                    <w:tag w:val="_GBC_db81eebefbcf4e6d88b9a453add360b7"/>
                    <w:id w:val="1979950697"/>
                    <w:lock w:val="sdtLocked"/>
                  </w:sdtPr>
                  <w:sdtContent>
                    <w:tc>
                      <w:tcPr>
                        <w:tcW w:w="1004" w:type="pct"/>
                      </w:tcPr>
                      <w:p w:rsidR="00BB7FD8" w:rsidRPr="00BB7FD8" w:rsidRDefault="00BB7FD8" w:rsidP="00612B34">
                        <w:pPr>
                          <w:jc w:val="right"/>
                          <w:rPr>
                            <w:sz w:val="18"/>
                            <w:szCs w:val="18"/>
                          </w:rPr>
                        </w:pPr>
                        <w:r w:rsidRPr="00BB7FD8">
                          <w:rPr>
                            <w:sz w:val="18"/>
                            <w:szCs w:val="18"/>
                          </w:rPr>
                          <w:t>2,044,308,950.19</w:t>
                        </w:r>
                      </w:p>
                    </w:tc>
                  </w:sdtContent>
                </w:sdt>
                <w:sdt>
                  <w:sdtPr>
                    <w:rPr>
                      <w:sz w:val="18"/>
                      <w:szCs w:val="18"/>
                    </w:rPr>
                    <w:alias w:val="董事会报告出具的分行业主营业务毛利率"/>
                    <w:tag w:val="_GBC_3c594cd0a69945d3ac08a982aae34e2b"/>
                    <w:id w:val="1564137264"/>
                    <w:lock w:val="sdtLocked"/>
                  </w:sdtPr>
                  <w:sdtContent>
                    <w:tc>
                      <w:tcPr>
                        <w:tcW w:w="599" w:type="pct"/>
                      </w:tcPr>
                      <w:p w:rsidR="00BB7FD8" w:rsidRPr="00BB7FD8" w:rsidRDefault="00BB7FD8" w:rsidP="00612B34">
                        <w:pPr>
                          <w:jc w:val="right"/>
                          <w:rPr>
                            <w:sz w:val="18"/>
                            <w:szCs w:val="18"/>
                          </w:rPr>
                        </w:pPr>
                        <w:r w:rsidRPr="00BB7FD8">
                          <w:rPr>
                            <w:sz w:val="18"/>
                            <w:szCs w:val="18"/>
                          </w:rPr>
                          <w:t>19.26</w:t>
                        </w:r>
                      </w:p>
                    </w:tc>
                  </w:sdtContent>
                </w:sdt>
                <w:sdt>
                  <w:sdtPr>
                    <w:rPr>
                      <w:sz w:val="18"/>
                      <w:szCs w:val="18"/>
                    </w:rPr>
                    <w:alias w:val="董事会报告出具的分行业主营业务收入比上年增减"/>
                    <w:tag w:val="_GBC_f150276be6ed4e21ae8144179f6447e6"/>
                    <w:id w:val="-939441616"/>
                    <w:lock w:val="sdtLocked"/>
                  </w:sdtPr>
                  <w:sdtContent>
                    <w:tc>
                      <w:tcPr>
                        <w:tcW w:w="599" w:type="pct"/>
                      </w:tcPr>
                      <w:p w:rsidR="00BB7FD8" w:rsidRPr="00BB7FD8" w:rsidRDefault="00BB7FD8" w:rsidP="00612B34">
                        <w:pPr>
                          <w:jc w:val="right"/>
                          <w:rPr>
                            <w:sz w:val="18"/>
                            <w:szCs w:val="18"/>
                          </w:rPr>
                        </w:pPr>
                        <w:r w:rsidRPr="00BB7FD8">
                          <w:rPr>
                            <w:sz w:val="18"/>
                            <w:szCs w:val="18"/>
                          </w:rPr>
                          <w:t>-5.26</w:t>
                        </w:r>
                      </w:p>
                    </w:tc>
                  </w:sdtContent>
                </w:sdt>
                <w:sdt>
                  <w:sdtPr>
                    <w:rPr>
                      <w:sz w:val="18"/>
                      <w:szCs w:val="18"/>
                    </w:rPr>
                    <w:alias w:val="董事会报告出具的分行业主营业务成本比上年增减"/>
                    <w:tag w:val="_GBC_6f268c356d9742029741c605e0b1d487"/>
                    <w:id w:val="-1966961194"/>
                    <w:lock w:val="sdtLocked"/>
                  </w:sdtPr>
                  <w:sdtContent>
                    <w:tc>
                      <w:tcPr>
                        <w:tcW w:w="599" w:type="pct"/>
                      </w:tcPr>
                      <w:p w:rsidR="00BB7FD8" w:rsidRPr="00BB7FD8" w:rsidRDefault="00BB7FD8" w:rsidP="00612B34">
                        <w:pPr>
                          <w:jc w:val="right"/>
                          <w:rPr>
                            <w:sz w:val="18"/>
                            <w:szCs w:val="18"/>
                          </w:rPr>
                        </w:pPr>
                        <w:r w:rsidRPr="00BB7FD8">
                          <w:rPr>
                            <w:sz w:val="18"/>
                            <w:szCs w:val="18"/>
                          </w:rPr>
                          <w:t>-3.41</w:t>
                        </w:r>
                      </w:p>
                    </w:tc>
                  </w:sdtContent>
                </w:sdt>
                <w:sdt>
                  <w:sdtPr>
                    <w:rPr>
                      <w:sz w:val="18"/>
                      <w:szCs w:val="18"/>
                    </w:rPr>
                    <w:alias w:val="董事会报告出具的分行业毛利率比上年增减"/>
                    <w:tag w:val="_GBC_73d7f7fc750a4531bb446e8b7dfc30ac"/>
                    <w:id w:val="-1369529698"/>
                    <w:lock w:val="sdtLocked"/>
                  </w:sdtPr>
                  <w:sdtContent>
                    <w:tc>
                      <w:tcPr>
                        <w:tcW w:w="596" w:type="pct"/>
                      </w:tcPr>
                      <w:p w:rsidR="00BB7FD8" w:rsidRPr="00BB7FD8" w:rsidRDefault="00BB7FD8" w:rsidP="00612B34">
                        <w:pPr>
                          <w:jc w:val="right"/>
                          <w:rPr>
                            <w:sz w:val="18"/>
                            <w:szCs w:val="18"/>
                          </w:rPr>
                        </w:pPr>
                        <w:r w:rsidRPr="00BB7FD8">
                          <w:rPr>
                            <w:rFonts w:hint="eastAsia"/>
                            <w:sz w:val="18"/>
                            <w:szCs w:val="18"/>
                          </w:rPr>
                          <w:t>减少</w:t>
                        </w:r>
                        <w:r w:rsidRPr="00BB7FD8">
                          <w:rPr>
                            <w:sz w:val="18"/>
                            <w:szCs w:val="18"/>
                          </w:rPr>
                          <w:t>1.54   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1832095005"/>
              <w:lock w:val="sdtLocked"/>
            </w:sdtPr>
            <w:sdtEndPr>
              <w:rPr>
                <w:color w:val="008000"/>
              </w:rPr>
            </w:sdtEndPr>
            <w:sdtContent>
              <w:tr w:rsidR="00BB7FD8" w:rsidRPr="00BB7FD8" w:rsidTr="00612B34">
                <w:sdt>
                  <w:sdtPr>
                    <w:rPr>
                      <w:rFonts w:ascii="宋体" w:eastAsiaTheme="minorEastAsia" w:hAnsi="宋体" w:cs="宋体"/>
                      <w:kern w:val="0"/>
                      <w:sz w:val="18"/>
                      <w:szCs w:val="18"/>
                    </w:rPr>
                    <w:alias w:val="董事会报告出具的主营业务分行业名称"/>
                    <w:tag w:val="_GBC_c228c993db104358a9db24667e05da82"/>
                    <w:id w:val="-159692067"/>
                    <w:lock w:val="sdtLocked"/>
                  </w:sdtPr>
                  <w:sdtEndPr>
                    <w:rPr>
                      <w:rFonts w:ascii="Calibri" w:eastAsia="宋体" w:hAnsi="Calibri" w:cs="Times New Roman"/>
                    </w:rPr>
                  </w:sdtEndPr>
                  <w:sdtContent>
                    <w:tc>
                      <w:tcPr>
                        <w:tcW w:w="599" w:type="pct"/>
                      </w:tcPr>
                      <w:p w:rsidR="00BB7FD8" w:rsidRPr="00BB7FD8" w:rsidRDefault="00BB7FD8" w:rsidP="00612B34">
                        <w:pPr>
                          <w:pStyle w:val="a9"/>
                          <w:ind w:firstLineChars="0" w:firstLine="0"/>
                          <w:jc w:val="left"/>
                          <w:rPr>
                            <w:sz w:val="18"/>
                            <w:szCs w:val="18"/>
                          </w:rPr>
                        </w:pPr>
                        <w:r w:rsidRPr="00BB7FD8">
                          <w:rPr>
                            <w:rFonts w:ascii="宋体" w:eastAsiaTheme="minorEastAsia" w:hAnsi="宋体" w:cs="宋体"/>
                            <w:sz w:val="18"/>
                            <w:szCs w:val="18"/>
                          </w:rPr>
                          <w:t>电费、蒸汽</w:t>
                        </w:r>
                      </w:p>
                    </w:tc>
                  </w:sdtContent>
                </w:sdt>
                <w:sdt>
                  <w:sdtPr>
                    <w:rPr>
                      <w:sz w:val="18"/>
                      <w:szCs w:val="18"/>
                    </w:rPr>
                    <w:alias w:val="董事会报告出具的分行业主营业务收入"/>
                    <w:tag w:val="_GBC_8388eb8d4baa40aca66ea4363a0a95e6"/>
                    <w:id w:val="1545716372"/>
                    <w:lock w:val="sdtLocked"/>
                  </w:sdtPr>
                  <w:sdtContent>
                    <w:tc>
                      <w:tcPr>
                        <w:tcW w:w="1004" w:type="pct"/>
                      </w:tcPr>
                      <w:p w:rsidR="00BB7FD8" w:rsidRPr="00BB7FD8" w:rsidRDefault="00BB7FD8" w:rsidP="00612B34">
                        <w:pPr>
                          <w:jc w:val="right"/>
                          <w:rPr>
                            <w:sz w:val="18"/>
                            <w:szCs w:val="18"/>
                          </w:rPr>
                        </w:pPr>
                        <w:r w:rsidRPr="00BB7FD8">
                          <w:rPr>
                            <w:sz w:val="18"/>
                            <w:szCs w:val="18"/>
                          </w:rPr>
                          <w:t>999,515,778.11</w:t>
                        </w:r>
                      </w:p>
                    </w:tc>
                  </w:sdtContent>
                </w:sdt>
                <w:sdt>
                  <w:sdtPr>
                    <w:rPr>
                      <w:sz w:val="18"/>
                      <w:szCs w:val="18"/>
                    </w:rPr>
                    <w:alias w:val="董事会报告出具的分行业主营业务成本"/>
                    <w:tag w:val="_GBC_db81eebefbcf4e6d88b9a453add360b7"/>
                    <w:id w:val="436031458"/>
                    <w:lock w:val="sdtLocked"/>
                  </w:sdtPr>
                  <w:sdtContent>
                    <w:tc>
                      <w:tcPr>
                        <w:tcW w:w="1004" w:type="pct"/>
                      </w:tcPr>
                      <w:p w:rsidR="00BB7FD8" w:rsidRPr="00BB7FD8" w:rsidRDefault="00BB7FD8" w:rsidP="00612B34">
                        <w:pPr>
                          <w:jc w:val="right"/>
                          <w:rPr>
                            <w:sz w:val="18"/>
                            <w:szCs w:val="18"/>
                          </w:rPr>
                        </w:pPr>
                        <w:r w:rsidRPr="00BB7FD8">
                          <w:rPr>
                            <w:sz w:val="18"/>
                            <w:szCs w:val="18"/>
                          </w:rPr>
                          <w:t>598,944,180.65</w:t>
                        </w:r>
                      </w:p>
                    </w:tc>
                  </w:sdtContent>
                </w:sdt>
                <w:sdt>
                  <w:sdtPr>
                    <w:rPr>
                      <w:sz w:val="18"/>
                      <w:szCs w:val="18"/>
                    </w:rPr>
                    <w:alias w:val="董事会报告出具的分行业主营业务毛利率"/>
                    <w:tag w:val="_GBC_3c594cd0a69945d3ac08a982aae34e2b"/>
                    <w:id w:val="-487779885"/>
                    <w:lock w:val="sdtLocked"/>
                  </w:sdtPr>
                  <w:sdtContent>
                    <w:tc>
                      <w:tcPr>
                        <w:tcW w:w="599" w:type="pct"/>
                      </w:tcPr>
                      <w:p w:rsidR="00BB7FD8" w:rsidRPr="00BB7FD8" w:rsidRDefault="00BB7FD8" w:rsidP="00612B34">
                        <w:pPr>
                          <w:jc w:val="right"/>
                          <w:rPr>
                            <w:sz w:val="18"/>
                            <w:szCs w:val="18"/>
                          </w:rPr>
                        </w:pPr>
                        <w:r w:rsidRPr="00BB7FD8">
                          <w:rPr>
                            <w:sz w:val="18"/>
                            <w:szCs w:val="18"/>
                          </w:rPr>
                          <w:t>40.08</w:t>
                        </w:r>
                      </w:p>
                    </w:tc>
                  </w:sdtContent>
                </w:sdt>
                <w:sdt>
                  <w:sdtPr>
                    <w:rPr>
                      <w:sz w:val="18"/>
                      <w:szCs w:val="18"/>
                    </w:rPr>
                    <w:alias w:val="董事会报告出具的分行业主营业务收入比上年增减"/>
                    <w:tag w:val="_GBC_f150276be6ed4e21ae8144179f6447e6"/>
                    <w:id w:val="714463525"/>
                    <w:lock w:val="sdtLocked"/>
                  </w:sdtPr>
                  <w:sdtContent>
                    <w:tc>
                      <w:tcPr>
                        <w:tcW w:w="599" w:type="pct"/>
                      </w:tcPr>
                      <w:p w:rsidR="00BB7FD8" w:rsidRPr="00BB7FD8" w:rsidRDefault="00BB7FD8" w:rsidP="00612B34">
                        <w:pPr>
                          <w:jc w:val="right"/>
                          <w:rPr>
                            <w:sz w:val="18"/>
                            <w:szCs w:val="18"/>
                          </w:rPr>
                        </w:pPr>
                        <w:r w:rsidRPr="00BB7FD8">
                          <w:rPr>
                            <w:sz w:val="18"/>
                            <w:szCs w:val="18"/>
                          </w:rPr>
                          <w:t>24.14</w:t>
                        </w:r>
                      </w:p>
                    </w:tc>
                  </w:sdtContent>
                </w:sdt>
                <w:sdt>
                  <w:sdtPr>
                    <w:rPr>
                      <w:sz w:val="18"/>
                      <w:szCs w:val="18"/>
                    </w:rPr>
                    <w:alias w:val="董事会报告出具的分行业主营业务成本比上年增减"/>
                    <w:tag w:val="_GBC_6f268c356d9742029741c605e0b1d487"/>
                    <w:id w:val="-1098945526"/>
                    <w:lock w:val="sdtLocked"/>
                  </w:sdtPr>
                  <w:sdtContent>
                    <w:tc>
                      <w:tcPr>
                        <w:tcW w:w="599" w:type="pct"/>
                      </w:tcPr>
                      <w:p w:rsidR="00BB7FD8" w:rsidRPr="00BB7FD8" w:rsidRDefault="00BB7FD8" w:rsidP="00612B34">
                        <w:pPr>
                          <w:jc w:val="right"/>
                          <w:rPr>
                            <w:sz w:val="18"/>
                            <w:szCs w:val="18"/>
                          </w:rPr>
                        </w:pPr>
                        <w:r w:rsidRPr="00BB7FD8">
                          <w:rPr>
                            <w:sz w:val="18"/>
                            <w:szCs w:val="18"/>
                          </w:rPr>
                          <w:t>5.63</w:t>
                        </w:r>
                      </w:p>
                    </w:tc>
                  </w:sdtContent>
                </w:sdt>
                <w:sdt>
                  <w:sdtPr>
                    <w:rPr>
                      <w:sz w:val="18"/>
                      <w:szCs w:val="18"/>
                    </w:rPr>
                    <w:alias w:val="董事会报告出具的分行业毛利率比上年增减"/>
                    <w:tag w:val="_GBC_73d7f7fc750a4531bb446e8b7dfc30ac"/>
                    <w:id w:val="375593423"/>
                    <w:lock w:val="sdtLocked"/>
                  </w:sdtPr>
                  <w:sdtContent>
                    <w:tc>
                      <w:tcPr>
                        <w:tcW w:w="596" w:type="pct"/>
                      </w:tcPr>
                      <w:p w:rsidR="00BB7FD8" w:rsidRPr="00BB7FD8" w:rsidRDefault="00BB7FD8" w:rsidP="00612B34">
                        <w:pPr>
                          <w:jc w:val="right"/>
                          <w:rPr>
                            <w:sz w:val="18"/>
                            <w:szCs w:val="18"/>
                          </w:rPr>
                        </w:pPr>
                        <w:r w:rsidRPr="00BB7FD8">
                          <w:rPr>
                            <w:sz w:val="18"/>
                            <w:szCs w:val="18"/>
                          </w:rPr>
                          <w:t>增加10.50 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752632952"/>
              <w:lock w:val="sdtLocked"/>
            </w:sdtPr>
            <w:sdtEndPr>
              <w:rPr>
                <w:color w:val="008000"/>
              </w:rPr>
            </w:sdtEndPr>
            <w:sdtContent>
              <w:tr w:rsidR="00BB7FD8" w:rsidRPr="00BB7FD8" w:rsidTr="00612B34">
                <w:sdt>
                  <w:sdtPr>
                    <w:rPr>
                      <w:rFonts w:ascii="宋体" w:eastAsiaTheme="minorEastAsia" w:hAnsi="宋体" w:cs="宋体"/>
                      <w:kern w:val="0"/>
                      <w:sz w:val="18"/>
                      <w:szCs w:val="18"/>
                    </w:rPr>
                    <w:alias w:val="董事会报告出具的主营业务分行业名称"/>
                    <w:tag w:val="_GBC_c228c993db104358a9db24667e05da82"/>
                    <w:id w:val="-356278026"/>
                    <w:lock w:val="sdtLocked"/>
                  </w:sdtPr>
                  <w:sdtEndPr>
                    <w:rPr>
                      <w:rFonts w:ascii="Calibri" w:eastAsia="宋体" w:hAnsi="Calibri" w:cs="Times New Roman"/>
                    </w:rPr>
                  </w:sdtEndPr>
                  <w:sdtContent>
                    <w:tc>
                      <w:tcPr>
                        <w:tcW w:w="599" w:type="pct"/>
                      </w:tcPr>
                      <w:p w:rsidR="00BB7FD8" w:rsidRPr="00BB7FD8" w:rsidRDefault="00BB7FD8" w:rsidP="00612B34">
                        <w:pPr>
                          <w:pStyle w:val="a9"/>
                          <w:ind w:firstLineChars="0" w:firstLine="0"/>
                          <w:jc w:val="left"/>
                          <w:rPr>
                            <w:sz w:val="18"/>
                            <w:szCs w:val="18"/>
                          </w:rPr>
                        </w:pPr>
                        <w:r w:rsidRPr="00BB7FD8">
                          <w:rPr>
                            <w:rFonts w:ascii="宋体" w:eastAsiaTheme="minorEastAsia" w:hAnsi="宋体" w:cs="宋体"/>
                            <w:sz w:val="18"/>
                            <w:szCs w:val="18"/>
                          </w:rPr>
                          <w:t>爆破器材与工程</w:t>
                        </w:r>
                      </w:p>
                    </w:tc>
                  </w:sdtContent>
                </w:sdt>
                <w:sdt>
                  <w:sdtPr>
                    <w:rPr>
                      <w:sz w:val="18"/>
                      <w:szCs w:val="18"/>
                    </w:rPr>
                    <w:alias w:val="董事会报告出具的分行业主营业务收入"/>
                    <w:tag w:val="_GBC_8388eb8d4baa40aca66ea4363a0a95e6"/>
                    <w:id w:val="1613475886"/>
                    <w:lock w:val="sdtLocked"/>
                  </w:sdtPr>
                  <w:sdtContent>
                    <w:tc>
                      <w:tcPr>
                        <w:tcW w:w="1004" w:type="pct"/>
                      </w:tcPr>
                      <w:p w:rsidR="00BB7FD8" w:rsidRPr="00BB7FD8" w:rsidRDefault="00BB7FD8" w:rsidP="00612B34">
                        <w:pPr>
                          <w:jc w:val="right"/>
                          <w:rPr>
                            <w:sz w:val="18"/>
                            <w:szCs w:val="18"/>
                          </w:rPr>
                        </w:pPr>
                        <w:r w:rsidRPr="00BB7FD8">
                          <w:rPr>
                            <w:sz w:val="18"/>
                            <w:szCs w:val="18"/>
                          </w:rPr>
                          <w:t>683,807,095.15</w:t>
                        </w:r>
                      </w:p>
                    </w:tc>
                  </w:sdtContent>
                </w:sdt>
                <w:sdt>
                  <w:sdtPr>
                    <w:rPr>
                      <w:sz w:val="18"/>
                      <w:szCs w:val="18"/>
                    </w:rPr>
                    <w:alias w:val="董事会报告出具的分行业主营业务成本"/>
                    <w:tag w:val="_GBC_db81eebefbcf4e6d88b9a453add360b7"/>
                    <w:id w:val="1044483574"/>
                    <w:lock w:val="sdtLocked"/>
                  </w:sdtPr>
                  <w:sdtContent>
                    <w:tc>
                      <w:tcPr>
                        <w:tcW w:w="1004" w:type="pct"/>
                      </w:tcPr>
                      <w:p w:rsidR="00BB7FD8" w:rsidRPr="00BB7FD8" w:rsidRDefault="00BB7FD8" w:rsidP="00612B34">
                        <w:pPr>
                          <w:jc w:val="right"/>
                          <w:rPr>
                            <w:sz w:val="18"/>
                            <w:szCs w:val="18"/>
                          </w:rPr>
                        </w:pPr>
                        <w:r w:rsidRPr="00BB7FD8">
                          <w:rPr>
                            <w:sz w:val="18"/>
                            <w:szCs w:val="18"/>
                          </w:rPr>
                          <w:t>599,610,499.83</w:t>
                        </w:r>
                      </w:p>
                    </w:tc>
                  </w:sdtContent>
                </w:sdt>
                <w:sdt>
                  <w:sdtPr>
                    <w:rPr>
                      <w:sz w:val="18"/>
                      <w:szCs w:val="18"/>
                    </w:rPr>
                    <w:alias w:val="董事会报告出具的分行业主营业务毛利率"/>
                    <w:tag w:val="_GBC_3c594cd0a69945d3ac08a982aae34e2b"/>
                    <w:id w:val="1722168886"/>
                    <w:lock w:val="sdtLocked"/>
                  </w:sdtPr>
                  <w:sdtContent>
                    <w:tc>
                      <w:tcPr>
                        <w:tcW w:w="599" w:type="pct"/>
                      </w:tcPr>
                      <w:p w:rsidR="00BB7FD8" w:rsidRPr="00BB7FD8" w:rsidRDefault="00BB7FD8" w:rsidP="00612B34">
                        <w:pPr>
                          <w:jc w:val="right"/>
                          <w:rPr>
                            <w:sz w:val="18"/>
                            <w:szCs w:val="18"/>
                          </w:rPr>
                        </w:pPr>
                        <w:r w:rsidRPr="00BB7FD8">
                          <w:rPr>
                            <w:sz w:val="18"/>
                            <w:szCs w:val="18"/>
                          </w:rPr>
                          <w:t>12.31</w:t>
                        </w:r>
                      </w:p>
                    </w:tc>
                  </w:sdtContent>
                </w:sdt>
                <w:sdt>
                  <w:sdtPr>
                    <w:rPr>
                      <w:sz w:val="18"/>
                      <w:szCs w:val="18"/>
                    </w:rPr>
                    <w:alias w:val="董事会报告出具的分行业主营业务收入比上年增减"/>
                    <w:tag w:val="_GBC_f150276be6ed4e21ae8144179f6447e6"/>
                    <w:id w:val="-144593235"/>
                    <w:lock w:val="sdtLocked"/>
                  </w:sdtPr>
                  <w:sdtContent>
                    <w:tc>
                      <w:tcPr>
                        <w:tcW w:w="599" w:type="pct"/>
                      </w:tcPr>
                      <w:p w:rsidR="00BB7FD8" w:rsidRPr="00BB7FD8" w:rsidRDefault="00BB7FD8" w:rsidP="00612B34">
                        <w:pPr>
                          <w:jc w:val="right"/>
                          <w:rPr>
                            <w:sz w:val="18"/>
                            <w:szCs w:val="18"/>
                          </w:rPr>
                        </w:pPr>
                        <w:r w:rsidRPr="00BB7FD8">
                          <w:rPr>
                            <w:sz w:val="18"/>
                            <w:szCs w:val="18"/>
                          </w:rPr>
                          <w:t>-0.21</w:t>
                        </w:r>
                      </w:p>
                    </w:tc>
                  </w:sdtContent>
                </w:sdt>
                <w:sdt>
                  <w:sdtPr>
                    <w:rPr>
                      <w:sz w:val="18"/>
                      <w:szCs w:val="18"/>
                    </w:rPr>
                    <w:alias w:val="董事会报告出具的分行业主营业务成本比上年增减"/>
                    <w:tag w:val="_GBC_6f268c356d9742029741c605e0b1d487"/>
                    <w:id w:val="1991061763"/>
                    <w:lock w:val="sdtLocked"/>
                  </w:sdtPr>
                  <w:sdtContent>
                    <w:tc>
                      <w:tcPr>
                        <w:tcW w:w="599" w:type="pct"/>
                      </w:tcPr>
                      <w:p w:rsidR="00BB7FD8" w:rsidRPr="00BB7FD8" w:rsidRDefault="00BB7FD8" w:rsidP="00612B34">
                        <w:pPr>
                          <w:jc w:val="right"/>
                          <w:rPr>
                            <w:sz w:val="18"/>
                            <w:szCs w:val="18"/>
                          </w:rPr>
                        </w:pPr>
                        <w:r w:rsidRPr="00BB7FD8">
                          <w:rPr>
                            <w:sz w:val="18"/>
                            <w:szCs w:val="18"/>
                          </w:rPr>
                          <w:t>-2.70</w:t>
                        </w:r>
                      </w:p>
                    </w:tc>
                  </w:sdtContent>
                </w:sdt>
                <w:sdt>
                  <w:sdtPr>
                    <w:rPr>
                      <w:sz w:val="18"/>
                      <w:szCs w:val="18"/>
                    </w:rPr>
                    <w:alias w:val="董事会报告出具的分行业毛利率比上年增减"/>
                    <w:tag w:val="_GBC_73d7f7fc750a4531bb446e8b7dfc30ac"/>
                    <w:id w:val="-1836453811"/>
                    <w:lock w:val="sdtLocked"/>
                  </w:sdtPr>
                  <w:sdtContent>
                    <w:tc>
                      <w:tcPr>
                        <w:tcW w:w="596" w:type="pct"/>
                      </w:tcPr>
                      <w:p w:rsidR="00BB7FD8" w:rsidRPr="00BB7FD8" w:rsidRDefault="00BB7FD8" w:rsidP="00612B34">
                        <w:pPr>
                          <w:jc w:val="right"/>
                          <w:rPr>
                            <w:sz w:val="18"/>
                            <w:szCs w:val="18"/>
                          </w:rPr>
                        </w:pPr>
                        <w:r w:rsidRPr="00BB7FD8">
                          <w:rPr>
                            <w:sz w:val="18"/>
                            <w:szCs w:val="18"/>
                          </w:rPr>
                          <w:t>增加2.25 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1577354302"/>
              <w:lock w:val="sdtLocked"/>
            </w:sdtPr>
            <w:sdtEndPr>
              <w:rPr>
                <w:color w:val="008000"/>
              </w:rPr>
            </w:sdtEndPr>
            <w:sdtContent>
              <w:tr w:rsidR="00BB7FD8" w:rsidRPr="00BB7FD8" w:rsidTr="00612B34">
                <w:sdt>
                  <w:sdtPr>
                    <w:rPr>
                      <w:rFonts w:ascii="宋体" w:eastAsiaTheme="minorEastAsia" w:hAnsi="宋体" w:cs="宋体"/>
                      <w:kern w:val="0"/>
                      <w:sz w:val="18"/>
                      <w:szCs w:val="18"/>
                    </w:rPr>
                    <w:alias w:val="董事会报告出具的主营业务分行业名称"/>
                    <w:tag w:val="_GBC_c228c993db104358a9db24667e05da82"/>
                    <w:id w:val="-233239444"/>
                    <w:lock w:val="sdtLocked"/>
                  </w:sdtPr>
                  <w:sdtEndPr>
                    <w:rPr>
                      <w:rFonts w:ascii="Calibri" w:eastAsia="宋体" w:hAnsi="Calibri" w:cs="Times New Roman"/>
                    </w:rPr>
                  </w:sdtEndPr>
                  <w:sdtContent>
                    <w:tc>
                      <w:tcPr>
                        <w:tcW w:w="599" w:type="pct"/>
                      </w:tcPr>
                      <w:p w:rsidR="00BB7FD8" w:rsidRPr="00BB7FD8" w:rsidRDefault="00BB7FD8" w:rsidP="00612B34">
                        <w:pPr>
                          <w:pStyle w:val="a9"/>
                          <w:ind w:firstLineChars="0" w:firstLine="0"/>
                          <w:jc w:val="left"/>
                          <w:rPr>
                            <w:sz w:val="18"/>
                            <w:szCs w:val="18"/>
                          </w:rPr>
                        </w:pPr>
                        <w:r w:rsidRPr="00BB7FD8">
                          <w:rPr>
                            <w:rFonts w:ascii="宋体" w:eastAsiaTheme="minorEastAsia" w:hAnsi="宋体" w:cs="宋体"/>
                            <w:sz w:val="18"/>
                            <w:szCs w:val="18"/>
                          </w:rPr>
                          <w:t>机电产品</w:t>
                        </w:r>
                      </w:p>
                    </w:tc>
                  </w:sdtContent>
                </w:sdt>
                <w:sdt>
                  <w:sdtPr>
                    <w:rPr>
                      <w:sz w:val="18"/>
                      <w:szCs w:val="18"/>
                    </w:rPr>
                    <w:alias w:val="董事会报告出具的分行业主营业务收入"/>
                    <w:tag w:val="_GBC_8388eb8d4baa40aca66ea4363a0a95e6"/>
                    <w:id w:val="-468751221"/>
                    <w:lock w:val="sdtLocked"/>
                  </w:sdtPr>
                  <w:sdtContent>
                    <w:tc>
                      <w:tcPr>
                        <w:tcW w:w="1004" w:type="pct"/>
                      </w:tcPr>
                      <w:p w:rsidR="00BB7FD8" w:rsidRPr="00BB7FD8" w:rsidRDefault="00BB7FD8" w:rsidP="00612B34">
                        <w:pPr>
                          <w:jc w:val="right"/>
                          <w:rPr>
                            <w:sz w:val="18"/>
                            <w:szCs w:val="18"/>
                          </w:rPr>
                        </w:pPr>
                        <w:r w:rsidRPr="00BB7FD8">
                          <w:rPr>
                            <w:sz w:val="18"/>
                            <w:szCs w:val="18"/>
                          </w:rPr>
                          <w:t>2,864,193,304.98</w:t>
                        </w:r>
                      </w:p>
                    </w:tc>
                  </w:sdtContent>
                </w:sdt>
                <w:sdt>
                  <w:sdtPr>
                    <w:rPr>
                      <w:sz w:val="18"/>
                      <w:szCs w:val="18"/>
                    </w:rPr>
                    <w:alias w:val="董事会报告出具的分行业主营业务成本"/>
                    <w:tag w:val="_GBC_db81eebefbcf4e6d88b9a453add360b7"/>
                    <w:id w:val="2007547113"/>
                    <w:lock w:val="sdtLocked"/>
                  </w:sdtPr>
                  <w:sdtContent>
                    <w:tc>
                      <w:tcPr>
                        <w:tcW w:w="1004" w:type="pct"/>
                      </w:tcPr>
                      <w:p w:rsidR="00BB7FD8" w:rsidRPr="00BB7FD8" w:rsidRDefault="00BB7FD8" w:rsidP="00612B34">
                        <w:pPr>
                          <w:jc w:val="right"/>
                          <w:rPr>
                            <w:sz w:val="18"/>
                            <w:szCs w:val="18"/>
                          </w:rPr>
                        </w:pPr>
                        <w:r w:rsidRPr="00BB7FD8">
                          <w:rPr>
                            <w:sz w:val="18"/>
                            <w:szCs w:val="18"/>
                          </w:rPr>
                          <w:t>2,737,189,401.14</w:t>
                        </w:r>
                      </w:p>
                    </w:tc>
                  </w:sdtContent>
                </w:sdt>
                <w:sdt>
                  <w:sdtPr>
                    <w:rPr>
                      <w:sz w:val="18"/>
                      <w:szCs w:val="18"/>
                    </w:rPr>
                    <w:alias w:val="董事会报告出具的分行业主营业务毛利率"/>
                    <w:tag w:val="_GBC_3c594cd0a69945d3ac08a982aae34e2b"/>
                    <w:id w:val="-1462875828"/>
                    <w:lock w:val="sdtLocked"/>
                  </w:sdtPr>
                  <w:sdtContent>
                    <w:tc>
                      <w:tcPr>
                        <w:tcW w:w="599" w:type="pct"/>
                      </w:tcPr>
                      <w:p w:rsidR="00BB7FD8" w:rsidRPr="00BB7FD8" w:rsidRDefault="00BB7FD8" w:rsidP="00612B34">
                        <w:pPr>
                          <w:jc w:val="right"/>
                          <w:rPr>
                            <w:sz w:val="18"/>
                            <w:szCs w:val="18"/>
                          </w:rPr>
                        </w:pPr>
                        <w:r w:rsidRPr="00BB7FD8">
                          <w:rPr>
                            <w:sz w:val="18"/>
                            <w:szCs w:val="18"/>
                          </w:rPr>
                          <w:t>4.43</w:t>
                        </w:r>
                      </w:p>
                    </w:tc>
                  </w:sdtContent>
                </w:sdt>
                <w:sdt>
                  <w:sdtPr>
                    <w:rPr>
                      <w:sz w:val="18"/>
                      <w:szCs w:val="18"/>
                    </w:rPr>
                    <w:alias w:val="董事会报告出具的分行业主营业务收入比上年增减"/>
                    <w:tag w:val="_GBC_f150276be6ed4e21ae8144179f6447e6"/>
                    <w:id w:val="1192194250"/>
                    <w:lock w:val="sdtLocked"/>
                  </w:sdtPr>
                  <w:sdtContent>
                    <w:tc>
                      <w:tcPr>
                        <w:tcW w:w="599" w:type="pct"/>
                      </w:tcPr>
                      <w:p w:rsidR="00BB7FD8" w:rsidRPr="00BB7FD8" w:rsidRDefault="00BB7FD8" w:rsidP="00612B34">
                        <w:pPr>
                          <w:jc w:val="right"/>
                          <w:rPr>
                            <w:sz w:val="18"/>
                            <w:szCs w:val="18"/>
                          </w:rPr>
                        </w:pPr>
                        <w:r w:rsidRPr="00BB7FD8">
                          <w:rPr>
                            <w:sz w:val="18"/>
                            <w:szCs w:val="18"/>
                          </w:rPr>
                          <w:t>12.07</w:t>
                        </w:r>
                      </w:p>
                    </w:tc>
                  </w:sdtContent>
                </w:sdt>
                <w:sdt>
                  <w:sdtPr>
                    <w:rPr>
                      <w:sz w:val="18"/>
                      <w:szCs w:val="18"/>
                    </w:rPr>
                    <w:alias w:val="董事会报告出具的分行业主营业务成本比上年增减"/>
                    <w:tag w:val="_GBC_6f268c356d9742029741c605e0b1d487"/>
                    <w:id w:val="1212144898"/>
                    <w:lock w:val="sdtLocked"/>
                  </w:sdtPr>
                  <w:sdtContent>
                    <w:tc>
                      <w:tcPr>
                        <w:tcW w:w="599" w:type="pct"/>
                      </w:tcPr>
                      <w:p w:rsidR="00BB7FD8" w:rsidRPr="00BB7FD8" w:rsidRDefault="00BB7FD8" w:rsidP="00612B34">
                        <w:pPr>
                          <w:jc w:val="right"/>
                          <w:rPr>
                            <w:sz w:val="18"/>
                            <w:szCs w:val="18"/>
                          </w:rPr>
                        </w:pPr>
                        <w:r w:rsidRPr="00BB7FD8">
                          <w:rPr>
                            <w:sz w:val="18"/>
                            <w:szCs w:val="18"/>
                          </w:rPr>
                          <w:t>11.71</w:t>
                        </w:r>
                      </w:p>
                    </w:tc>
                  </w:sdtContent>
                </w:sdt>
                <w:sdt>
                  <w:sdtPr>
                    <w:rPr>
                      <w:sz w:val="18"/>
                      <w:szCs w:val="18"/>
                    </w:rPr>
                    <w:alias w:val="董事会报告出具的分行业毛利率比上年增减"/>
                    <w:tag w:val="_GBC_73d7f7fc750a4531bb446e8b7dfc30ac"/>
                    <w:id w:val="-172891247"/>
                    <w:lock w:val="sdtLocked"/>
                  </w:sdtPr>
                  <w:sdtContent>
                    <w:tc>
                      <w:tcPr>
                        <w:tcW w:w="596" w:type="pct"/>
                      </w:tcPr>
                      <w:p w:rsidR="00BB7FD8" w:rsidRPr="00BB7FD8" w:rsidRDefault="00BB7FD8" w:rsidP="00612B34">
                        <w:pPr>
                          <w:jc w:val="right"/>
                          <w:rPr>
                            <w:sz w:val="18"/>
                            <w:szCs w:val="18"/>
                          </w:rPr>
                        </w:pPr>
                        <w:r w:rsidRPr="00BB7FD8">
                          <w:rPr>
                            <w:sz w:val="18"/>
                            <w:szCs w:val="18"/>
                          </w:rPr>
                          <w:t>增加0.30 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141883860"/>
              <w:lock w:val="sdtLocked"/>
            </w:sdtPr>
            <w:sdtEndPr>
              <w:rPr>
                <w:color w:val="008000"/>
              </w:rPr>
            </w:sdtEndPr>
            <w:sdtContent>
              <w:tr w:rsidR="00BB7FD8" w:rsidRPr="00BB7FD8" w:rsidTr="00612B34">
                <w:sdt>
                  <w:sdtPr>
                    <w:rPr>
                      <w:rFonts w:ascii="宋体" w:eastAsiaTheme="minorEastAsia" w:hAnsi="宋体" w:cs="宋体"/>
                      <w:kern w:val="0"/>
                      <w:sz w:val="18"/>
                      <w:szCs w:val="18"/>
                    </w:rPr>
                    <w:alias w:val="董事会报告出具的主营业务分行业名称"/>
                    <w:tag w:val="_GBC_c228c993db104358a9db24667e05da82"/>
                    <w:id w:val="785546465"/>
                    <w:lock w:val="sdtLocked"/>
                  </w:sdtPr>
                  <w:sdtEndPr>
                    <w:rPr>
                      <w:rFonts w:ascii="Calibri" w:eastAsia="宋体" w:hAnsi="Calibri" w:cs="Times New Roman"/>
                    </w:rPr>
                  </w:sdtEndPr>
                  <w:sdtContent>
                    <w:tc>
                      <w:tcPr>
                        <w:tcW w:w="599" w:type="pct"/>
                      </w:tcPr>
                      <w:p w:rsidR="00BB7FD8" w:rsidRPr="00BB7FD8" w:rsidRDefault="00BB7FD8" w:rsidP="00612B34">
                        <w:pPr>
                          <w:pStyle w:val="a9"/>
                          <w:ind w:firstLineChars="0" w:firstLine="0"/>
                          <w:jc w:val="left"/>
                          <w:rPr>
                            <w:sz w:val="18"/>
                            <w:szCs w:val="18"/>
                          </w:rPr>
                        </w:pPr>
                        <w:r w:rsidRPr="00BB7FD8">
                          <w:rPr>
                            <w:rFonts w:ascii="宋体" w:eastAsiaTheme="minorEastAsia" w:hAnsi="宋体" w:cs="宋体"/>
                            <w:sz w:val="18"/>
                            <w:szCs w:val="18"/>
                          </w:rPr>
                          <w:t>金 融</w:t>
                        </w:r>
                      </w:p>
                    </w:tc>
                  </w:sdtContent>
                </w:sdt>
                <w:sdt>
                  <w:sdtPr>
                    <w:rPr>
                      <w:sz w:val="18"/>
                      <w:szCs w:val="18"/>
                    </w:rPr>
                    <w:alias w:val="董事会报告出具的分行业主营业务收入"/>
                    <w:tag w:val="_GBC_8388eb8d4baa40aca66ea4363a0a95e6"/>
                    <w:id w:val="442506765"/>
                    <w:lock w:val="sdtLocked"/>
                  </w:sdtPr>
                  <w:sdtContent>
                    <w:tc>
                      <w:tcPr>
                        <w:tcW w:w="1004" w:type="pct"/>
                      </w:tcPr>
                      <w:p w:rsidR="00BB7FD8" w:rsidRPr="00BB7FD8" w:rsidRDefault="00BB7FD8" w:rsidP="00612B34">
                        <w:pPr>
                          <w:jc w:val="right"/>
                          <w:rPr>
                            <w:sz w:val="18"/>
                            <w:szCs w:val="18"/>
                          </w:rPr>
                        </w:pPr>
                        <w:r w:rsidRPr="00BB7FD8">
                          <w:rPr>
                            <w:sz w:val="18"/>
                            <w:szCs w:val="18"/>
                          </w:rPr>
                          <w:t>410,003,118.50</w:t>
                        </w:r>
                      </w:p>
                    </w:tc>
                  </w:sdtContent>
                </w:sdt>
                <w:sdt>
                  <w:sdtPr>
                    <w:rPr>
                      <w:sz w:val="18"/>
                      <w:szCs w:val="18"/>
                    </w:rPr>
                    <w:alias w:val="董事会报告出具的分行业主营业务成本"/>
                    <w:tag w:val="_GBC_db81eebefbcf4e6d88b9a453add360b7"/>
                    <w:id w:val="765262717"/>
                    <w:lock w:val="sdtLocked"/>
                  </w:sdtPr>
                  <w:sdtContent>
                    <w:tc>
                      <w:tcPr>
                        <w:tcW w:w="1004" w:type="pct"/>
                      </w:tcPr>
                      <w:p w:rsidR="00BB7FD8" w:rsidRPr="00BB7FD8" w:rsidRDefault="00BB7FD8" w:rsidP="00612B34">
                        <w:pPr>
                          <w:jc w:val="right"/>
                          <w:rPr>
                            <w:sz w:val="18"/>
                            <w:szCs w:val="18"/>
                          </w:rPr>
                        </w:pPr>
                        <w:r w:rsidRPr="00BB7FD8">
                          <w:rPr>
                            <w:sz w:val="18"/>
                            <w:szCs w:val="18"/>
                          </w:rPr>
                          <w:t>125,875,725.09</w:t>
                        </w:r>
                      </w:p>
                    </w:tc>
                  </w:sdtContent>
                </w:sdt>
                <w:sdt>
                  <w:sdtPr>
                    <w:rPr>
                      <w:sz w:val="18"/>
                      <w:szCs w:val="18"/>
                    </w:rPr>
                    <w:alias w:val="董事会报告出具的分行业主营业务毛利率"/>
                    <w:tag w:val="_GBC_3c594cd0a69945d3ac08a982aae34e2b"/>
                    <w:id w:val="1755010076"/>
                    <w:lock w:val="sdtLocked"/>
                  </w:sdtPr>
                  <w:sdtContent>
                    <w:tc>
                      <w:tcPr>
                        <w:tcW w:w="599" w:type="pct"/>
                      </w:tcPr>
                      <w:p w:rsidR="00BB7FD8" w:rsidRPr="00BB7FD8" w:rsidRDefault="00BB7FD8" w:rsidP="00612B34">
                        <w:pPr>
                          <w:jc w:val="right"/>
                          <w:rPr>
                            <w:sz w:val="18"/>
                            <w:szCs w:val="18"/>
                          </w:rPr>
                        </w:pPr>
                        <w:r w:rsidRPr="00BB7FD8">
                          <w:rPr>
                            <w:sz w:val="18"/>
                            <w:szCs w:val="18"/>
                          </w:rPr>
                          <w:t>69.30</w:t>
                        </w:r>
                      </w:p>
                    </w:tc>
                  </w:sdtContent>
                </w:sdt>
                <w:sdt>
                  <w:sdtPr>
                    <w:rPr>
                      <w:sz w:val="18"/>
                      <w:szCs w:val="18"/>
                    </w:rPr>
                    <w:alias w:val="董事会报告出具的分行业主营业务收入比上年增减"/>
                    <w:tag w:val="_GBC_f150276be6ed4e21ae8144179f6447e6"/>
                    <w:id w:val="479889904"/>
                    <w:lock w:val="sdtLocked"/>
                  </w:sdtPr>
                  <w:sdtContent>
                    <w:tc>
                      <w:tcPr>
                        <w:tcW w:w="599" w:type="pct"/>
                      </w:tcPr>
                      <w:p w:rsidR="00BB7FD8" w:rsidRPr="00BB7FD8" w:rsidRDefault="00BB7FD8" w:rsidP="00612B34">
                        <w:pPr>
                          <w:jc w:val="right"/>
                          <w:rPr>
                            <w:sz w:val="18"/>
                            <w:szCs w:val="18"/>
                          </w:rPr>
                        </w:pPr>
                        <w:r w:rsidRPr="00BB7FD8">
                          <w:rPr>
                            <w:sz w:val="18"/>
                            <w:szCs w:val="18"/>
                          </w:rPr>
                          <w:t>88.59</w:t>
                        </w:r>
                      </w:p>
                    </w:tc>
                  </w:sdtContent>
                </w:sdt>
                <w:sdt>
                  <w:sdtPr>
                    <w:rPr>
                      <w:sz w:val="18"/>
                      <w:szCs w:val="18"/>
                    </w:rPr>
                    <w:alias w:val="董事会报告出具的分行业主营业务成本比上年增减"/>
                    <w:tag w:val="_GBC_6f268c356d9742029741c605e0b1d487"/>
                    <w:id w:val="456461826"/>
                    <w:lock w:val="sdtLocked"/>
                  </w:sdtPr>
                  <w:sdtContent>
                    <w:tc>
                      <w:tcPr>
                        <w:tcW w:w="599" w:type="pct"/>
                      </w:tcPr>
                      <w:p w:rsidR="00BB7FD8" w:rsidRPr="00BB7FD8" w:rsidRDefault="00BB7FD8" w:rsidP="00612B34">
                        <w:pPr>
                          <w:jc w:val="right"/>
                          <w:rPr>
                            <w:sz w:val="18"/>
                            <w:szCs w:val="18"/>
                          </w:rPr>
                        </w:pPr>
                        <w:r w:rsidRPr="00BB7FD8">
                          <w:rPr>
                            <w:sz w:val="18"/>
                            <w:szCs w:val="18"/>
                          </w:rPr>
                          <w:t>143.76</w:t>
                        </w:r>
                      </w:p>
                    </w:tc>
                  </w:sdtContent>
                </w:sdt>
                <w:sdt>
                  <w:sdtPr>
                    <w:rPr>
                      <w:sz w:val="18"/>
                      <w:szCs w:val="18"/>
                    </w:rPr>
                    <w:alias w:val="董事会报告出具的分行业毛利率比上年增减"/>
                    <w:tag w:val="_GBC_73d7f7fc750a4531bb446e8b7dfc30ac"/>
                    <w:id w:val="-971819633"/>
                    <w:lock w:val="sdtLocked"/>
                  </w:sdtPr>
                  <w:sdtContent>
                    <w:tc>
                      <w:tcPr>
                        <w:tcW w:w="596" w:type="pct"/>
                      </w:tcPr>
                      <w:p w:rsidR="00BB7FD8" w:rsidRPr="00BB7FD8" w:rsidRDefault="00BB7FD8" w:rsidP="00612B34">
                        <w:pPr>
                          <w:jc w:val="right"/>
                          <w:rPr>
                            <w:sz w:val="18"/>
                            <w:szCs w:val="18"/>
                          </w:rPr>
                        </w:pPr>
                        <w:r w:rsidRPr="00BB7FD8">
                          <w:rPr>
                            <w:sz w:val="18"/>
                            <w:szCs w:val="18"/>
                          </w:rPr>
                          <w:t>减少6.95 个百分点</w:t>
                        </w:r>
                      </w:p>
                    </w:tc>
                  </w:sdtContent>
                </w:sdt>
              </w:tr>
            </w:sdtContent>
          </w:sdt>
          <w:sdt>
            <w:sdtPr>
              <w:rPr>
                <w:rFonts w:ascii="宋体" w:eastAsiaTheme="minorEastAsia" w:hAnsi="宋体" w:cs="宋体"/>
                <w:kern w:val="0"/>
                <w:sz w:val="18"/>
                <w:szCs w:val="18"/>
              </w:rPr>
              <w:alias w:val="董事会报告出具的分行业主营业务"/>
              <w:tag w:val="_TUP_fab3da88965048348763b19310ce503d"/>
              <w:id w:val="-1996711461"/>
              <w:lock w:val="sdtLocked"/>
            </w:sdtPr>
            <w:sdtEndPr>
              <w:rPr>
                <w:color w:val="008000"/>
              </w:rPr>
            </w:sdtEndPr>
            <w:sdtContent>
              <w:tr w:rsidR="00BB7FD8" w:rsidRPr="00BB7FD8" w:rsidTr="00612B34">
                <w:sdt>
                  <w:sdtPr>
                    <w:rPr>
                      <w:rFonts w:ascii="宋体" w:eastAsiaTheme="minorEastAsia" w:hAnsi="宋体" w:cs="宋体"/>
                      <w:kern w:val="0"/>
                      <w:sz w:val="18"/>
                      <w:szCs w:val="18"/>
                    </w:rPr>
                    <w:alias w:val="董事会报告出具的主营业务分行业名称"/>
                    <w:tag w:val="_GBC_c228c993db104358a9db24667e05da82"/>
                    <w:id w:val="551274984"/>
                    <w:lock w:val="sdtLocked"/>
                  </w:sdtPr>
                  <w:sdtEndPr>
                    <w:rPr>
                      <w:rFonts w:ascii="Calibri" w:eastAsia="宋体" w:hAnsi="Calibri" w:cs="Times New Roman"/>
                    </w:rPr>
                  </w:sdtEndPr>
                  <w:sdtContent>
                    <w:tc>
                      <w:tcPr>
                        <w:tcW w:w="599" w:type="pct"/>
                      </w:tcPr>
                      <w:p w:rsidR="00BB7FD8" w:rsidRPr="00BB7FD8" w:rsidRDefault="00BB7FD8" w:rsidP="00612B34">
                        <w:pPr>
                          <w:pStyle w:val="a9"/>
                          <w:ind w:firstLineChars="0" w:firstLine="0"/>
                          <w:jc w:val="left"/>
                          <w:rPr>
                            <w:sz w:val="18"/>
                            <w:szCs w:val="18"/>
                          </w:rPr>
                        </w:pPr>
                        <w:r w:rsidRPr="00BB7FD8">
                          <w:rPr>
                            <w:rFonts w:ascii="宋体" w:eastAsiaTheme="minorEastAsia" w:hAnsi="宋体" w:cs="宋体"/>
                            <w:sz w:val="18"/>
                            <w:szCs w:val="18"/>
                          </w:rPr>
                          <w:t>其他</w:t>
                        </w:r>
                      </w:p>
                    </w:tc>
                  </w:sdtContent>
                </w:sdt>
                <w:sdt>
                  <w:sdtPr>
                    <w:rPr>
                      <w:sz w:val="18"/>
                      <w:szCs w:val="18"/>
                    </w:rPr>
                    <w:alias w:val="董事会报告出具的分行业主营业务收入"/>
                    <w:tag w:val="_GBC_8388eb8d4baa40aca66ea4363a0a95e6"/>
                    <w:id w:val="563139472"/>
                    <w:lock w:val="sdtLocked"/>
                  </w:sdtPr>
                  <w:sdtContent>
                    <w:tc>
                      <w:tcPr>
                        <w:tcW w:w="1004" w:type="pct"/>
                      </w:tcPr>
                      <w:p w:rsidR="00BB7FD8" w:rsidRPr="00BB7FD8" w:rsidRDefault="00BB7FD8" w:rsidP="00612B34">
                        <w:pPr>
                          <w:jc w:val="right"/>
                          <w:rPr>
                            <w:sz w:val="18"/>
                            <w:szCs w:val="18"/>
                          </w:rPr>
                        </w:pPr>
                        <w:r w:rsidRPr="00BB7FD8">
                          <w:rPr>
                            <w:sz w:val="18"/>
                            <w:szCs w:val="18"/>
                          </w:rPr>
                          <w:t>22,206,235,118.89</w:t>
                        </w:r>
                      </w:p>
                    </w:tc>
                  </w:sdtContent>
                </w:sdt>
                <w:sdt>
                  <w:sdtPr>
                    <w:rPr>
                      <w:sz w:val="18"/>
                      <w:szCs w:val="18"/>
                    </w:rPr>
                    <w:alias w:val="董事会报告出具的分行业主营业务成本"/>
                    <w:tag w:val="_GBC_db81eebefbcf4e6d88b9a453add360b7"/>
                    <w:id w:val="-1767847601"/>
                    <w:lock w:val="sdtLocked"/>
                  </w:sdtPr>
                  <w:sdtContent>
                    <w:tc>
                      <w:tcPr>
                        <w:tcW w:w="1004" w:type="pct"/>
                      </w:tcPr>
                      <w:p w:rsidR="00BB7FD8" w:rsidRPr="00BB7FD8" w:rsidRDefault="00BB7FD8" w:rsidP="00612B34">
                        <w:pPr>
                          <w:jc w:val="right"/>
                          <w:rPr>
                            <w:sz w:val="18"/>
                            <w:szCs w:val="18"/>
                          </w:rPr>
                        </w:pPr>
                        <w:r w:rsidRPr="00BB7FD8">
                          <w:rPr>
                            <w:sz w:val="18"/>
                            <w:szCs w:val="18"/>
                          </w:rPr>
                          <w:t>21,423,856,108.07</w:t>
                        </w:r>
                      </w:p>
                    </w:tc>
                  </w:sdtContent>
                </w:sdt>
                <w:sdt>
                  <w:sdtPr>
                    <w:rPr>
                      <w:sz w:val="18"/>
                      <w:szCs w:val="18"/>
                    </w:rPr>
                    <w:alias w:val="董事会报告出具的分行业主营业务毛利率"/>
                    <w:tag w:val="_GBC_3c594cd0a69945d3ac08a982aae34e2b"/>
                    <w:id w:val="1216242666"/>
                    <w:lock w:val="sdtLocked"/>
                  </w:sdtPr>
                  <w:sdtContent>
                    <w:tc>
                      <w:tcPr>
                        <w:tcW w:w="599" w:type="pct"/>
                      </w:tcPr>
                      <w:p w:rsidR="00BB7FD8" w:rsidRPr="00BB7FD8" w:rsidRDefault="00BB7FD8" w:rsidP="00612B34">
                        <w:pPr>
                          <w:jc w:val="right"/>
                          <w:rPr>
                            <w:sz w:val="18"/>
                            <w:szCs w:val="18"/>
                          </w:rPr>
                        </w:pPr>
                        <w:r w:rsidRPr="00BB7FD8">
                          <w:rPr>
                            <w:sz w:val="18"/>
                            <w:szCs w:val="18"/>
                          </w:rPr>
                          <w:t>3.52</w:t>
                        </w:r>
                      </w:p>
                    </w:tc>
                  </w:sdtContent>
                </w:sdt>
                <w:sdt>
                  <w:sdtPr>
                    <w:rPr>
                      <w:sz w:val="18"/>
                      <w:szCs w:val="18"/>
                    </w:rPr>
                    <w:alias w:val="董事会报告出具的分行业主营业务收入比上年增减"/>
                    <w:tag w:val="_GBC_f150276be6ed4e21ae8144179f6447e6"/>
                    <w:id w:val="1488522623"/>
                    <w:lock w:val="sdtLocked"/>
                  </w:sdtPr>
                  <w:sdtContent>
                    <w:tc>
                      <w:tcPr>
                        <w:tcW w:w="599" w:type="pct"/>
                      </w:tcPr>
                      <w:p w:rsidR="00BB7FD8" w:rsidRPr="00BB7FD8" w:rsidRDefault="00BB7FD8" w:rsidP="00612B34">
                        <w:pPr>
                          <w:jc w:val="right"/>
                          <w:rPr>
                            <w:sz w:val="18"/>
                            <w:szCs w:val="18"/>
                          </w:rPr>
                        </w:pPr>
                        <w:r w:rsidRPr="00BB7FD8">
                          <w:rPr>
                            <w:sz w:val="18"/>
                            <w:szCs w:val="18"/>
                          </w:rPr>
                          <w:t>-49.25</w:t>
                        </w:r>
                      </w:p>
                    </w:tc>
                  </w:sdtContent>
                </w:sdt>
                <w:sdt>
                  <w:sdtPr>
                    <w:rPr>
                      <w:sz w:val="18"/>
                      <w:szCs w:val="18"/>
                    </w:rPr>
                    <w:alias w:val="董事会报告出具的分行业主营业务成本比上年增减"/>
                    <w:tag w:val="_GBC_6f268c356d9742029741c605e0b1d487"/>
                    <w:id w:val="207996367"/>
                    <w:lock w:val="sdtLocked"/>
                  </w:sdtPr>
                  <w:sdtContent>
                    <w:tc>
                      <w:tcPr>
                        <w:tcW w:w="599" w:type="pct"/>
                      </w:tcPr>
                      <w:p w:rsidR="00BB7FD8" w:rsidRPr="00BB7FD8" w:rsidRDefault="00BB7FD8" w:rsidP="00612B34">
                        <w:pPr>
                          <w:jc w:val="right"/>
                          <w:rPr>
                            <w:sz w:val="18"/>
                            <w:szCs w:val="18"/>
                          </w:rPr>
                        </w:pPr>
                        <w:r w:rsidRPr="00BB7FD8">
                          <w:rPr>
                            <w:sz w:val="18"/>
                            <w:szCs w:val="18"/>
                          </w:rPr>
                          <w:t>-49.71</w:t>
                        </w:r>
                      </w:p>
                    </w:tc>
                  </w:sdtContent>
                </w:sdt>
                <w:sdt>
                  <w:sdtPr>
                    <w:rPr>
                      <w:sz w:val="18"/>
                      <w:szCs w:val="18"/>
                    </w:rPr>
                    <w:alias w:val="董事会报告出具的分行业毛利率比上年增减"/>
                    <w:tag w:val="_GBC_73d7f7fc750a4531bb446e8b7dfc30ac"/>
                    <w:id w:val="-82608470"/>
                    <w:lock w:val="sdtLocked"/>
                  </w:sdtPr>
                  <w:sdtContent>
                    <w:tc>
                      <w:tcPr>
                        <w:tcW w:w="596" w:type="pct"/>
                      </w:tcPr>
                      <w:p w:rsidR="00BB7FD8" w:rsidRPr="00BB7FD8" w:rsidRDefault="00BB7FD8" w:rsidP="00612B34">
                        <w:pPr>
                          <w:jc w:val="right"/>
                          <w:rPr>
                            <w:sz w:val="18"/>
                            <w:szCs w:val="18"/>
                          </w:rPr>
                        </w:pPr>
                        <w:r w:rsidRPr="00BB7FD8">
                          <w:rPr>
                            <w:sz w:val="18"/>
                            <w:szCs w:val="18"/>
                          </w:rPr>
                          <w:t>增加2.69 个百分点</w:t>
                        </w:r>
                      </w:p>
                    </w:tc>
                  </w:sdtContent>
                </w:sdt>
              </w:tr>
            </w:sdtContent>
          </w:sdt>
          <w:tr w:rsidR="00BB7FD8" w:rsidRPr="00BB7FD8" w:rsidTr="00612B34">
            <w:tc>
              <w:tcPr>
                <w:tcW w:w="5000" w:type="pct"/>
                <w:gridSpan w:val="7"/>
              </w:tcPr>
              <w:p w:rsidR="00BB7FD8" w:rsidRPr="00BB7FD8" w:rsidRDefault="00BB7FD8" w:rsidP="00612B34">
                <w:pPr>
                  <w:jc w:val="center"/>
                  <w:rPr>
                    <w:sz w:val="18"/>
                    <w:szCs w:val="18"/>
                  </w:rPr>
                </w:pPr>
                <w:r w:rsidRPr="00BB7FD8">
                  <w:rPr>
                    <w:rFonts w:hint="eastAsia"/>
                    <w:sz w:val="18"/>
                    <w:szCs w:val="18"/>
                  </w:rPr>
                  <w:t>主营业务分地区情况</w:t>
                </w:r>
              </w:p>
            </w:tc>
          </w:tr>
          <w:tr w:rsidR="00BB7FD8" w:rsidRPr="00BB7FD8" w:rsidTr="00612B34">
            <w:tc>
              <w:tcPr>
                <w:tcW w:w="599" w:type="pct"/>
                <w:vAlign w:val="center"/>
              </w:tcPr>
              <w:p w:rsidR="00BB7FD8" w:rsidRPr="00BB7FD8" w:rsidRDefault="00BB7FD8" w:rsidP="00612B34">
                <w:pPr>
                  <w:jc w:val="center"/>
                  <w:rPr>
                    <w:sz w:val="18"/>
                    <w:szCs w:val="18"/>
                  </w:rPr>
                </w:pPr>
                <w:r w:rsidRPr="00BB7FD8">
                  <w:rPr>
                    <w:rFonts w:hint="eastAsia"/>
                    <w:sz w:val="18"/>
                    <w:szCs w:val="18"/>
                  </w:rPr>
                  <w:t>分地区</w:t>
                </w:r>
              </w:p>
            </w:tc>
            <w:tc>
              <w:tcPr>
                <w:tcW w:w="1004" w:type="pct"/>
                <w:vAlign w:val="center"/>
              </w:tcPr>
              <w:p w:rsidR="00BB7FD8" w:rsidRPr="00BB7FD8" w:rsidRDefault="00BB7FD8" w:rsidP="00612B34">
                <w:pPr>
                  <w:jc w:val="center"/>
                  <w:rPr>
                    <w:sz w:val="18"/>
                    <w:szCs w:val="18"/>
                  </w:rPr>
                </w:pPr>
                <w:r w:rsidRPr="00BB7FD8">
                  <w:rPr>
                    <w:rFonts w:hint="eastAsia"/>
                    <w:sz w:val="18"/>
                    <w:szCs w:val="18"/>
                  </w:rPr>
                  <w:t>营业收入</w:t>
                </w:r>
              </w:p>
            </w:tc>
            <w:tc>
              <w:tcPr>
                <w:tcW w:w="1004" w:type="pct"/>
                <w:vAlign w:val="center"/>
              </w:tcPr>
              <w:p w:rsidR="00BB7FD8" w:rsidRPr="00BB7FD8" w:rsidRDefault="00BB7FD8" w:rsidP="00612B34">
                <w:pPr>
                  <w:jc w:val="center"/>
                  <w:rPr>
                    <w:sz w:val="18"/>
                    <w:szCs w:val="18"/>
                  </w:rPr>
                </w:pPr>
                <w:r w:rsidRPr="00BB7FD8">
                  <w:rPr>
                    <w:rFonts w:hint="eastAsia"/>
                    <w:sz w:val="18"/>
                    <w:szCs w:val="18"/>
                  </w:rPr>
                  <w:t>营业成本</w:t>
                </w:r>
              </w:p>
            </w:tc>
            <w:tc>
              <w:tcPr>
                <w:tcW w:w="599" w:type="pct"/>
                <w:vAlign w:val="center"/>
              </w:tcPr>
              <w:p w:rsidR="00BB7FD8" w:rsidRPr="00BB7FD8" w:rsidRDefault="00BB7FD8" w:rsidP="00612B34">
                <w:pPr>
                  <w:jc w:val="center"/>
                  <w:rPr>
                    <w:sz w:val="18"/>
                    <w:szCs w:val="18"/>
                  </w:rPr>
                </w:pPr>
                <w:r w:rsidRPr="00BB7FD8">
                  <w:rPr>
                    <w:rFonts w:hint="eastAsia"/>
                    <w:sz w:val="18"/>
                    <w:szCs w:val="18"/>
                  </w:rPr>
                  <w:t>毛利率（%）</w:t>
                </w:r>
              </w:p>
            </w:tc>
            <w:tc>
              <w:tcPr>
                <w:tcW w:w="599" w:type="pct"/>
                <w:vAlign w:val="center"/>
              </w:tcPr>
              <w:p w:rsidR="00BB7FD8" w:rsidRPr="00BB7FD8" w:rsidRDefault="00BB7FD8" w:rsidP="00612B34">
                <w:pPr>
                  <w:jc w:val="center"/>
                  <w:rPr>
                    <w:sz w:val="18"/>
                    <w:szCs w:val="18"/>
                  </w:rPr>
                </w:pPr>
                <w:r w:rsidRPr="00BB7FD8">
                  <w:rPr>
                    <w:rFonts w:hint="eastAsia"/>
                    <w:sz w:val="18"/>
                    <w:szCs w:val="18"/>
                  </w:rPr>
                  <w:t>营业收入比上年增减（%）</w:t>
                </w:r>
              </w:p>
            </w:tc>
            <w:tc>
              <w:tcPr>
                <w:tcW w:w="599" w:type="pct"/>
                <w:vAlign w:val="center"/>
              </w:tcPr>
              <w:p w:rsidR="00BB7FD8" w:rsidRPr="00BB7FD8" w:rsidRDefault="00BB7FD8" w:rsidP="00612B34">
                <w:pPr>
                  <w:jc w:val="center"/>
                  <w:rPr>
                    <w:sz w:val="18"/>
                    <w:szCs w:val="18"/>
                  </w:rPr>
                </w:pPr>
                <w:r w:rsidRPr="00BB7FD8">
                  <w:rPr>
                    <w:rFonts w:hint="eastAsia"/>
                    <w:sz w:val="18"/>
                    <w:szCs w:val="18"/>
                  </w:rPr>
                  <w:t>营业成本比上年增减（%）</w:t>
                </w:r>
              </w:p>
            </w:tc>
            <w:tc>
              <w:tcPr>
                <w:tcW w:w="596" w:type="pct"/>
                <w:vAlign w:val="center"/>
              </w:tcPr>
              <w:p w:rsidR="00BB7FD8" w:rsidRPr="00BB7FD8" w:rsidRDefault="00BB7FD8" w:rsidP="00612B34">
                <w:pPr>
                  <w:jc w:val="center"/>
                  <w:rPr>
                    <w:sz w:val="18"/>
                    <w:szCs w:val="18"/>
                  </w:rPr>
                </w:pPr>
                <w:r w:rsidRPr="00BB7FD8">
                  <w:rPr>
                    <w:rFonts w:hint="eastAsia"/>
                    <w:sz w:val="18"/>
                    <w:szCs w:val="18"/>
                  </w:rPr>
                  <w:t>毛利率</w:t>
                </w:r>
                <w:r w:rsidRPr="00BB7FD8">
                  <w:rPr>
                    <w:sz w:val="18"/>
                    <w:szCs w:val="18"/>
                  </w:rPr>
                  <w:t>比上年增减（</w:t>
                </w:r>
                <w:r w:rsidRPr="00BB7FD8">
                  <w:rPr>
                    <w:rFonts w:hint="eastAsia"/>
                    <w:sz w:val="18"/>
                    <w:szCs w:val="18"/>
                  </w:rPr>
                  <w:t>%</w:t>
                </w:r>
                <w:r w:rsidRPr="00BB7FD8">
                  <w:rPr>
                    <w:sz w:val="18"/>
                    <w:szCs w:val="18"/>
                  </w:rPr>
                  <w:t>）</w:t>
                </w:r>
              </w:p>
            </w:tc>
          </w:tr>
          <w:sdt>
            <w:sdtPr>
              <w:rPr>
                <w:rFonts w:ascii="宋体" w:eastAsiaTheme="minorEastAsia" w:hAnsi="宋体" w:cs="宋体" w:hint="eastAsia"/>
                <w:kern w:val="0"/>
                <w:sz w:val="18"/>
                <w:szCs w:val="18"/>
              </w:rPr>
              <w:alias w:val="董事会报告出具的分地区主营业务"/>
              <w:tag w:val="_TUP_0f1c163f212246d99030500182c6a741"/>
              <w:id w:val="-526414179"/>
              <w:lock w:val="sdtLocked"/>
            </w:sdtPr>
            <w:sdtContent>
              <w:tr w:rsidR="00BB7FD8" w:rsidRPr="00BB7FD8" w:rsidTr="00612B34">
                <w:tc>
                  <w:tcPr>
                    <w:tcW w:w="599" w:type="pct"/>
                  </w:tcPr>
                  <w:sdt>
                    <w:sdtPr>
                      <w:rPr>
                        <w:rFonts w:ascii="宋体" w:hAnsi="宋体" w:cs="宋体" w:hint="eastAsia"/>
                        <w:sz w:val="18"/>
                        <w:szCs w:val="18"/>
                      </w:rPr>
                      <w:alias w:val="董事会报告出具的主营业务分地区名称"/>
                      <w:tag w:val="_GBC_c110972ee47046cf826409382c88f943"/>
                      <w:id w:val="-1200852411"/>
                      <w:lock w:val="sdtLocked"/>
                    </w:sdtPr>
                    <w:sdtContent>
                      <w:p w:rsidR="00BB7FD8" w:rsidRPr="00BB7FD8" w:rsidRDefault="00BB7FD8" w:rsidP="00612B34">
                        <w:pPr>
                          <w:pStyle w:val="a9"/>
                          <w:ind w:firstLineChars="0" w:firstLine="0"/>
                          <w:jc w:val="left"/>
                          <w:rPr>
                            <w:rFonts w:ascii="宋体" w:hAnsi="宋体" w:cs="宋体"/>
                            <w:sz w:val="18"/>
                            <w:szCs w:val="18"/>
                          </w:rPr>
                        </w:pPr>
                        <w:r w:rsidRPr="00BB7FD8">
                          <w:rPr>
                            <w:rFonts w:ascii="宋体" w:hAnsi="宋体" w:cs="宋体" w:hint="eastAsia"/>
                            <w:sz w:val="18"/>
                            <w:szCs w:val="18"/>
                          </w:rPr>
                          <w:t>外销</w:t>
                        </w:r>
                      </w:p>
                    </w:sdtContent>
                  </w:sdt>
                </w:tc>
                <w:tc>
                  <w:tcPr>
                    <w:tcW w:w="1004" w:type="pct"/>
                  </w:tcPr>
                  <w:sdt>
                    <w:sdtPr>
                      <w:rPr>
                        <w:rFonts w:hint="eastAsia"/>
                        <w:sz w:val="18"/>
                        <w:szCs w:val="18"/>
                      </w:rPr>
                      <w:alias w:val="董事会报告出具的分地区主营业务收入"/>
                      <w:tag w:val="_GBC_1ac6c81cd18c4c6a90283c5c70d02b7d"/>
                      <w:id w:val="621190795"/>
                      <w:lock w:val="sdtLocked"/>
                    </w:sdtPr>
                    <w:sdtContent>
                      <w:p w:rsidR="00BB7FD8" w:rsidRPr="00BB7FD8" w:rsidRDefault="00BB7FD8" w:rsidP="00612B34">
                        <w:pPr>
                          <w:jc w:val="right"/>
                          <w:rPr>
                            <w:sz w:val="18"/>
                            <w:szCs w:val="18"/>
                          </w:rPr>
                        </w:pPr>
                        <w:r w:rsidRPr="00BB7FD8">
                          <w:rPr>
                            <w:sz w:val="18"/>
                            <w:szCs w:val="18"/>
                          </w:rPr>
                          <w:t>30,625,444,085.41</w:t>
                        </w:r>
                      </w:p>
                    </w:sdtContent>
                  </w:sdt>
                </w:tc>
                <w:tc>
                  <w:tcPr>
                    <w:tcW w:w="1004" w:type="pct"/>
                  </w:tcPr>
                  <w:sdt>
                    <w:sdtPr>
                      <w:rPr>
                        <w:rFonts w:hint="eastAsia"/>
                        <w:sz w:val="18"/>
                        <w:szCs w:val="18"/>
                      </w:rPr>
                      <w:alias w:val="董事会报告出具的分地区主营业务成本"/>
                      <w:tag w:val="_GBC_c555802712814f9181bb456b3ec43602"/>
                      <w:id w:val="-1446997998"/>
                      <w:lock w:val="sdtLocked"/>
                    </w:sdtPr>
                    <w:sdtContent>
                      <w:p w:rsidR="00BB7FD8" w:rsidRPr="00BB7FD8" w:rsidRDefault="00BB7FD8" w:rsidP="00612B34">
                        <w:pPr>
                          <w:jc w:val="right"/>
                          <w:rPr>
                            <w:sz w:val="18"/>
                            <w:szCs w:val="18"/>
                          </w:rPr>
                        </w:pPr>
                        <w:r w:rsidRPr="00BB7FD8">
                          <w:rPr>
                            <w:sz w:val="18"/>
                            <w:szCs w:val="18"/>
                          </w:rPr>
                          <w:t>30,086,444,847.74</w:t>
                        </w:r>
                      </w:p>
                    </w:sdtContent>
                  </w:sdt>
                </w:tc>
                <w:tc>
                  <w:tcPr>
                    <w:tcW w:w="599" w:type="pct"/>
                  </w:tcPr>
                  <w:sdt>
                    <w:sdtPr>
                      <w:rPr>
                        <w:rFonts w:hint="eastAsia"/>
                        <w:sz w:val="18"/>
                        <w:szCs w:val="18"/>
                      </w:rPr>
                      <w:alias w:val="董事会报告出具的分地区主营业务毛利率"/>
                      <w:tag w:val="_GBC_598a2aec595646a69e6dc8f748c82011"/>
                      <w:id w:val="1634903942"/>
                      <w:lock w:val="sdtLocked"/>
                    </w:sdtPr>
                    <w:sdtContent>
                      <w:p w:rsidR="00BB7FD8" w:rsidRPr="00BB7FD8" w:rsidRDefault="00BB7FD8" w:rsidP="00612B34">
                        <w:pPr>
                          <w:jc w:val="right"/>
                          <w:rPr>
                            <w:sz w:val="18"/>
                            <w:szCs w:val="18"/>
                          </w:rPr>
                        </w:pPr>
                        <w:r w:rsidRPr="00BB7FD8">
                          <w:rPr>
                            <w:sz w:val="18"/>
                            <w:szCs w:val="18"/>
                          </w:rPr>
                          <w:t>1.76</w:t>
                        </w:r>
                      </w:p>
                    </w:sdtContent>
                  </w:sdt>
                </w:tc>
                <w:tc>
                  <w:tcPr>
                    <w:tcW w:w="599" w:type="pct"/>
                  </w:tcPr>
                  <w:sdt>
                    <w:sdtPr>
                      <w:rPr>
                        <w:rFonts w:hint="eastAsia"/>
                        <w:sz w:val="18"/>
                        <w:szCs w:val="18"/>
                      </w:rPr>
                      <w:alias w:val="董事会报告出具的分地区主营业务收入比上年增减"/>
                      <w:tag w:val="_GBC_c52086c04b0842c3b67cd5351ef25c7d"/>
                      <w:id w:val="847675387"/>
                      <w:lock w:val="sdtLocked"/>
                    </w:sdtPr>
                    <w:sdtContent>
                      <w:p w:rsidR="00BB7FD8" w:rsidRPr="00BB7FD8" w:rsidRDefault="00BB7FD8" w:rsidP="00612B34">
                        <w:pPr>
                          <w:jc w:val="right"/>
                          <w:rPr>
                            <w:sz w:val="18"/>
                            <w:szCs w:val="18"/>
                          </w:rPr>
                        </w:pPr>
                        <w:r w:rsidRPr="00BB7FD8">
                          <w:rPr>
                            <w:sz w:val="18"/>
                            <w:szCs w:val="18"/>
                          </w:rPr>
                          <w:t>2.93</w:t>
                        </w:r>
                      </w:p>
                    </w:sdtContent>
                  </w:sdt>
                </w:tc>
                <w:tc>
                  <w:tcPr>
                    <w:tcW w:w="599" w:type="pct"/>
                  </w:tcPr>
                  <w:sdt>
                    <w:sdtPr>
                      <w:rPr>
                        <w:rFonts w:hint="eastAsia"/>
                        <w:sz w:val="18"/>
                        <w:szCs w:val="18"/>
                      </w:rPr>
                      <w:alias w:val="董事会报告出具的分地区主营业务成本比上年增减"/>
                      <w:tag w:val="_GBC_8ac9cbabc1bf4424b457d3af4a9cfdeb"/>
                      <w:id w:val="798886001"/>
                      <w:lock w:val="sdtLocked"/>
                    </w:sdtPr>
                    <w:sdtContent>
                      <w:p w:rsidR="00BB7FD8" w:rsidRPr="00BB7FD8" w:rsidRDefault="00BB7FD8" w:rsidP="00612B34">
                        <w:pPr>
                          <w:jc w:val="right"/>
                          <w:rPr>
                            <w:sz w:val="18"/>
                            <w:szCs w:val="18"/>
                          </w:rPr>
                        </w:pPr>
                        <w:r w:rsidRPr="00BB7FD8">
                          <w:rPr>
                            <w:sz w:val="18"/>
                            <w:szCs w:val="18"/>
                          </w:rPr>
                          <w:t>3.13</w:t>
                        </w:r>
                      </w:p>
                    </w:sdtContent>
                  </w:sdt>
                </w:tc>
                <w:tc>
                  <w:tcPr>
                    <w:tcW w:w="596" w:type="pct"/>
                  </w:tcPr>
                  <w:sdt>
                    <w:sdtPr>
                      <w:rPr>
                        <w:rFonts w:hint="eastAsia"/>
                        <w:sz w:val="18"/>
                        <w:szCs w:val="18"/>
                      </w:rPr>
                      <w:alias w:val="董事会报告出具的分地区毛利率比上年增减"/>
                      <w:tag w:val="_GBC_9ff09ae369a74be5806fffdd648fb7eb"/>
                      <w:id w:val="533000427"/>
                      <w:lock w:val="sdtLocked"/>
                    </w:sdtPr>
                    <w:sdtContent>
                      <w:p w:rsidR="00BB7FD8" w:rsidRPr="00BB7FD8" w:rsidRDefault="00BB7FD8" w:rsidP="00612B34">
                        <w:pPr>
                          <w:jc w:val="right"/>
                          <w:rPr>
                            <w:sz w:val="18"/>
                            <w:szCs w:val="18"/>
                          </w:rPr>
                        </w:pPr>
                        <w:r w:rsidRPr="00BB7FD8">
                          <w:rPr>
                            <w:rFonts w:hint="eastAsia"/>
                            <w:sz w:val="18"/>
                            <w:szCs w:val="18"/>
                          </w:rPr>
                          <w:t>减少</w:t>
                        </w:r>
                        <w:r w:rsidRPr="00BB7FD8">
                          <w:rPr>
                            <w:sz w:val="18"/>
                            <w:szCs w:val="18"/>
                          </w:rPr>
                          <w:t>0.20个百分点</w:t>
                        </w:r>
                      </w:p>
                    </w:sdtContent>
                  </w:sdt>
                </w:tc>
              </w:tr>
            </w:sdtContent>
          </w:sdt>
          <w:sdt>
            <w:sdtPr>
              <w:rPr>
                <w:rFonts w:ascii="宋体" w:eastAsiaTheme="minorEastAsia" w:hAnsi="宋体" w:cs="宋体" w:hint="eastAsia"/>
                <w:kern w:val="0"/>
                <w:sz w:val="18"/>
                <w:szCs w:val="18"/>
              </w:rPr>
              <w:alias w:val="董事会报告出具的分地区主营业务"/>
              <w:tag w:val="_TUP_0f1c163f212246d99030500182c6a741"/>
              <w:id w:val="-1497185641"/>
              <w:lock w:val="sdtLocked"/>
            </w:sdtPr>
            <w:sdtContent>
              <w:tr w:rsidR="00BB7FD8" w:rsidRPr="00BB7FD8" w:rsidTr="00612B34">
                <w:tc>
                  <w:tcPr>
                    <w:tcW w:w="599" w:type="pct"/>
                  </w:tcPr>
                  <w:sdt>
                    <w:sdtPr>
                      <w:rPr>
                        <w:rFonts w:ascii="宋体" w:hAnsi="宋体" w:cs="宋体" w:hint="eastAsia"/>
                        <w:sz w:val="18"/>
                        <w:szCs w:val="18"/>
                      </w:rPr>
                      <w:alias w:val="董事会报告出具的主营业务分地区名称"/>
                      <w:tag w:val="_GBC_c110972ee47046cf826409382c88f943"/>
                      <w:id w:val="-2119354297"/>
                      <w:lock w:val="sdtLocked"/>
                    </w:sdtPr>
                    <w:sdtContent>
                      <w:p w:rsidR="00BB7FD8" w:rsidRPr="00BB7FD8" w:rsidRDefault="00BB7FD8" w:rsidP="00712348">
                        <w:pPr>
                          <w:pStyle w:val="a9"/>
                          <w:ind w:firstLineChars="0" w:firstLine="0"/>
                          <w:rPr>
                            <w:rFonts w:ascii="宋体" w:hAnsi="宋体" w:cs="宋体"/>
                            <w:sz w:val="18"/>
                            <w:szCs w:val="18"/>
                          </w:rPr>
                        </w:pPr>
                        <w:r w:rsidRPr="00BB7FD8">
                          <w:rPr>
                            <w:rFonts w:ascii="宋体" w:hAnsi="宋体" w:cs="宋体" w:hint="eastAsia"/>
                            <w:sz w:val="18"/>
                            <w:szCs w:val="18"/>
                          </w:rPr>
                          <w:t>内销</w:t>
                        </w:r>
                      </w:p>
                    </w:sdtContent>
                  </w:sdt>
                </w:tc>
                <w:tc>
                  <w:tcPr>
                    <w:tcW w:w="1004" w:type="pct"/>
                  </w:tcPr>
                  <w:sdt>
                    <w:sdtPr>
                      <w:rPr>
                        <w:rFonts w:hint="eastAsia"/>
                        <w:sz w:val="18"/>
                        <w:szCs w:val="18"/>
                      </w:rPr>
                      <w:alias w:val="董事会报告出具的分地区主营业务收入"/>
                      <w:tag w:val="_GBC_1ac6c81cd18c4c6a90283c5c70d02b7d"/>
                      <w:id w:val="1276828611"/>
                      <w:lock w:val="sdtLocked"/>
                    </w:sdtPr>
                    <w:sdtContent>
                      <w:p w:rsidR="00BB7FD8" w:rsidRPr="00BB7FD8" w:rsidRDefault="00BB7FD8" w:rsidP="00BB7FD8">
                        <w:pPr>
                          <w:jc w:val="center"/>
                          <w:rPr>
                            <w:sz w:val="18"/>
                            <w:szCs w:val="18"/>
                          </w:rPr>
                        </w:pPr>
                        <w:r w:rsidRPr="00BB7FD8">
                          <w:rPr>
                            <w:rFonts w:hint="eastAsia"/>
                            <w:sz w:val="18"/>
                            <w:szCs w:val="18"/>
                          </w:rPr>
                          <w:t>151,068,939,141.91</w:t>
                        </w:r>
                      </w:p>
                    </w:sdtContent>
                  </w:sdt>
                </w:tc>
                <w:tc>
                  <w:tcPr>
                    <w:tcW w:w="1004" w:type="pct"/>
                  </w:tcPr>
                  <w:sdt>
                    <w:sdtPr>
                      <w:rPr>
                        <w:rFonts w:hint="eastAsia"/>
                        <w:sz w:val="18"/>
                        <w:szCs w:val="18"/>
                      </w:rPr>
                      <w:alias w:val="董事会报告出具的分地区主营业务成本"/>
                      <w:tag w:val="_GBC_c555802712814f9181bb456b3ec43602"/>
                      <w:id w:val="540708868"/>
                      <w:lock w:val="sdtLocked"/>
                    </w:sdtPr>
                    <w:sdtContent>
                      <w:p w:rsidR="00BB7FD8" w:rsidRPr="00BB7FD8" w:rsidRDefault="00BB7FD8" w:rsidP="00BB7FD8">
                        <w:pPr>
                          <w:jc w:val="center"/>
                          <w:rPr>
                            <w:sz w:val="18"/>
                            <w:szCs w:val="18"/>
                          </w:rPr>
                        </w:pPr>
                        <w:r w:rsidRPr="00BB7FD8">
                          <w:rPr>
                            <w:rFonts w:hint="eastAsia"/>
                            <w:sz w:val="18"/>
                            <w:szCs w:val="18"/>
                          </w:rPr>
                          <w:t>146,456,076,421.15</w:t>
                        </w:r>
                      </w:p>
                    </w:sdtContent>
                  </w:sdt>
                </w:tc>
                <w:tc>
                  <w:tcPr>
                    <w:tcW w:w="599" w:type="pct"/>
                  </w:tcPr>
                  <w:sdt>
                    <w:sdtPr>
                      <w:rPr>
                        <w:rFonts w:hint="eastAsia"/>
                        <w:sz w:val="18"/>
                        <w:szCs w:val="18"/>
                      </w:rPr>
                      <w:alias w:val="董事会报告出具的分地区主营业务毛利率"/>
                      <w:tag w:val="_GBC_598a2aec595646a69e6dc8f748c82011"/>
                      <w:id w:val="1345060872"/>
                      <w:lock w:val="sdtLocked"/>
                    </w:sdtPr>
                    <w:sdtContent>
                      <w:p w:rsidR="00BB7FD8" w:rsidRPr="00BB7FD8" w:rsidRDefault="00712348" w:rsidP="00712348">
                        <w:pPr>
                          <w:jc w:val="right"/>
                          <w:rPr>
                            <w:sz w:val="18"/>
                            <w:szCs w:val="18"/>
                          </w:rPr>
                        </w:pPr>
                        <w:r>
                          <w:rPr>
                            <w:rFonts w:hint="eastAsia"/>
                            <w:sz w:val="18"/>
                            <w:szCs w:val="18"/>
                          </w:rPr>
                          <w:t>3.05</w:t>
                        </w:r>
                      </w:p>
                    </w:sdtContent>
                  </w:sdt>
                </w:tc>
                <w:tc>
                  <w:tcPr>
                    <w:tcW w:w="599" w:type="pct"/>
                  </w:tcPr>
                  <w:sdt>
                    <w:sdtPr>
                      <w:rPr>
                        <w:rFonts w:hint="eastAsia"/>
                        <w:sz w:val="18"/>
                        <w:szCs w:val="18"/>
                      </w:rPr>
                      <w:alias w:val="董事会报告出具的分地区主营业务收入比上年增减"/>
                      <w:tag w:val="_GBC_c52086c04b0842c3b67cd5351ef25c7d"/>
                      <w:id w:val="-2075808933"/>
                      <w:lock w:val="sdtLocked"/>
                    </w:sdtPr>
                    <w:sdtContent>
                      <w:p w:rsidR="00BB7FD8" w:rsidRPr="00BB7FD8" w:rsidRDefault="00BB7FD8" w:rsidP="00BB7FD8">
                        <w:pPr>
                          <w:jc w:val="center"/>
                          <w:rPr>
                            <w:sz w:val="18"/>
                            <w:szCs w:val="18"/>
                          </w:rPr>
                        </w:pPr>
                        <w:r w:rsidRPr="00BB7FD8">
                          <w:rPr>
                            <w:rFonts w:hint="eastAsia"/>
                            <w:sz w:val="18"/>
                            <w:szCs w:val="18"/>
                          </w:rPr>
                          <w:t>-17.84</w:t>
                        </w:r>
                      </w:p>
                    </w:sdtContent>
                  </w:sdt>
                </w:tc>
                <w:tc>
                  <w:tcPr>
                    <w:tcW w:w="599" w:type="pct"/>
                  </w:tcPr>
                  <w:sdt>
                    <w:sdtPr>
                      <w:rPr>
                        <w:rFonts w:hint="eastAsia"/>
                        <w:sz w:val="18"/>
                        <w:szCs w:val="18"/>
                      </w:rPr>
                      <w:alias w:val="董事会报告出具的分地区主营业务成本比上年增减"/>
                      <w:tag w:val="_GBC_8ac9cbabc1bf4424b457d3af4a9cfdeb"/>
                      <w:id w:val="419606298"/>
                      <w:lock w:val="sdtLocked"/>
                    </w:sdtPr>
                    <w:sdtContent>
                      <w:p w:rsidR="00BB7FD8" w:rsidRPr="00BB7FD8" w:rsidRDefault="00BB7FD8" w:rsidP="00BB7FD8">
                        <w:pPr>
                          <w:jc w:val="center"/>
                          <w:rPr>
                            <w:sz w:val="18"/>
                            <w:szCs w:val="18"/>
                          </w:rPr>
                        </w:pPr>
                        <w:r w:rsidRPr="00BB7FD8">
                          <w:rPr>
                            <w:rFonts w:hint="eastAsia"/>
                            <w:sz w:val="18"/>
                            <w:szCs w:val="18"/>
                          </w:rPr>
                          <w:t>-17.87</w:t>
                        </w:r>
                      </w:p>
                    </w:sdtContent>
                  </w:sdt>
                </w:tc>
                <w:tc>
                  <w:tcPr>
                    <w:tcW w:w="596" w:type="pct"/>
                  </w:tcPr>
                  <w:sdt>
                    <w:sdtPr>
                      <w:rPr>
                        <w:rFonts w:hint="eastAsia"/>
                        <w:sz w:val="18"/>
                        <w:szCs w:val="18"/>
                      </w:rPr>
                      <w:alias w:val="董事会报告出具的分地区毛利率比上年增减"/>
                      <w:tag w:val="_GBC_9ff09ae369a74be5806fffdd648fb7eb"/>
                      <w:id w:val="-862049451"/>
                      <w:lock w:val="sdtLocked"/>
                    </w:sdtPr>
                    <w:sdtContent>
                      <w:p w:rsidR="00BB7FD8" w:rsidRPr="00BB7FD8" w:rsidRDefault="00BB7FD8" w:rsidP="00BB7FD8">
                        <w:pPr>
                          <w:jc w:val="center"/>
                          <w:rPr>
                            <w:sz w:val="18"/>
                            <w:szCs w:val="18"/>
                          </w:rPr>
                        </w:pPr>
                        <w:r w:rsidRPr="00BB7FD8">
                          <w:rPr>
                            <w:rFonts w:hint="eastAsia"/>
                            <w:sz w:val="18"/>
                            <w:szCs w:val="18"/>
                          </w:rPr>
                          <w:t>增加0.03个百分点</w:t>
                        </w:r>
                      </w:p>
                      <w:p w:rsidR="00BB7FD8" w:rsidRPr="00BB7FD8" w:rsidRDefault="000827A7" w:rsidP="00BB7FD8">
                        <w:pPr>
                          <w:jc w:val="center"/>
                          <w:rPr>
                            <w:sz w:val="18"/>
                            <w:szCs w:val="18"/>
                          </w:rPr>
                        </w:pPr>
                      </w:p>
                    </w:sdtContent>
                  </w:sdt>
                </w:tc>
              </w:tr>
            </w:sdtContent>
          </w:sdt>
        </w:tbl>
        <w:p w:rsidR="00BB7FD8" w:rsidRDefault="00BB7FD8"/>
        <w:p w:rsidR="00DA0912" w:rsidRDefault="000827A7"/>
      </w:sdtContent>
    </w:sdt>
    <w:sdt>
      <w:sdtPr>
        <w:rPr>
          <w:rFonts w:ascii="宋体" w:hAnsi="宋体" w:cs="宋体"/>
          <w:b w:val="0"/>
          <w:bCs w:val="0"/>
          <w:kern w:val="0"/>
          <w:szCs w:val="21"/>
        </w:rPr>
        <w:alias w:val="成本分析表"/>
        <w:tag w:val="_SEC_de51976cba8242c1b32c1f5dc956546c"/>
        <w:id w:val="272958382"/>
        <w:lock w:val="sdtLocked"/>
        <w:placeholder>
          <w:docPart w:val="GBC22222222222222222222222222222"/>
        </w:placeholder>
      </w:sdtPr>
      <w:sdtEndPr>
        <w:rPr>
          <w:szCs w:val="24"/>
        </w:rPr>
      </w:sdtEndPr>
      <w:sdtContent>
        <w:p w:rsidR="00606747" w:rsidRDefault="00606747">
          <w:pPr>
            <w:pStyle w:val="5"/>
            <w:numPr>
              <w:ilvl w:val="0"/>
              <w:numId w:val="136"/>
            </w:numPr>
            <w:tabs>
              <w:tab w:val="left" w:pos="567"/>
            </w:tabs>
            <w:ind w:left="0" w:firstLine="0"/>
            <w:rPr>
              <w:szCs w:val="21"/>
            </w:rPr>
          </w:pPr>
          <w:r>
            <w:rPr>
              <w:szCs w:val="21"/>
            </w:rPr>
            <w:t>成本分析表</w:t>
          </w:r>
        </w:p>
        <w:p w:rsidR="00606747" w:rsidRDefault="00606747">
          <w:pPr>
            <w:pStyle w:val="a9"/>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210484427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p>
        <w:tbl>
          <w:tblPr>
            <w:tblStyle w:val="a6"/>
            <w:tblW w:w="5000" w:type="pct"/>
            <w:tblLook w:val="04A0" w:firstRow="1" w:lastRow="0" w:firstColumn="1" w:lastColumn="0" w:noHBand="0" w:noVBand="1"/>
          </w:tblPr>
          <w:tblGrid>
            <w:gridCol w:w="1287"/>
            <w:gridCol w:w="1199"/>
            <w:gridCol w:w="1566"/>
            <w:gridCol w:w="1170"/>
            <w:gridCol w:w="1566"/>
            <w:gridCol w:w="1092"/>
            <w:gridCol w:w="1116"/>
            <w:gridCol w:w="966"/>
          </w:tblGrid>
          <w:tr w:rsidR="00606747" w:rsidRPr="00606747" w:rsidTr="00612B34">
            <w:trPr>
              <w:trHeight w:val="195"/>
            </w:trPr>
            <w:tc>
              <w:tcPr>
                <w:tcW w:w="5000" w:type="pct"/>
                <w:gridSpan w:val="8"/>
                <w:vAlign w:val="center"/>
              </w:tcPr>
              <w:p w:rsidR="00606747" w:rsidRPr="00606747" w:rsidRDefault="00606747" w:rsidP="00612B34">
                <w:pPr>
                  <w:jc w:val="center"/>
                  <w:rPr>
                    <w:sz w:val="15"/>
                    <w:szCs w:val="15"/>
                  </w:rPr>
                </w:pPr>
                <w:r w:rsidRPr="00606747">
                  <w:rPr>
                    <w:sz w:val="15"/>
                    <w:szCs w:val="15"/>
                  </w:rPr>
                  <w:t>分行业情况</w:t>
                </w:r>
              </w:p>
            </w:tc>
          </w:tr>
          <w:tr w:rsidR="00606747" w:rsidRPr="00606747" w:rsidTr="00612B34">
            <w:trPr>
              <w:trHeight w:val="135"/>
            </w:trPr>
            <w:tc>
              <w:tcPr>
                <w:tcW w:w="646" w:type="pct"/>
                <w:vAlign w:val="center"/>
              </w:tcPr>
              <w:p w:rsidR="00606747" w:rsidRPr="00606747" w:rsidRDefault="00606747" w:rsidP="00612B34">
                <w:pPr>
                  <w:jc w:val="center"/>
                  <w:rPr>
                    <w:sz w:val="15"/>
                    <w:szCs w:val="15"/>
                  </w:rPr>
                </w:pPr>
                <w:r w:rsidRPr="00606747">
                  <w:rPr>
                    <w:sz w:val="15"/>
                    <w:szCs w:val="15"/>
                  </w:rPr>
                  <w:t>分行业</w:t>
                </w:r>
              </w:p>
            </w:tc>
            <w:tc>
              <w:tcPr>
                <w:tcW w:w="602" w:type="pct"/>
                <w:vAlign w:val="center"/>
              </w:tcPr>
              <w:p w:rsidR="00606747" w:rsidRPr="00606747" w:rsidRDefault="00606747" w:rsidP="00612B34">
                <w:pPr>
                  <w:jc w:val="center"/>
                  <w:rPr>
                    <w:sz w:val="15"/>
                    <w:szCs w:val="15"/>
                  </w:rPr>
                </w:pPr>
                <w:r w:rsidRPr="00606747">
                  <w:rPr>
                    <w:sz w:val="15"/>
                    <w:szCs w:val="15"/>
                  </w:rPr>
                  <w:t>成本构成项目</w:t>
                </w:r>
              </w:p>
            </w:tc>
            <w:tc>
              <w:tcPr>
                <w:tcW w:w="786" w:type="pct"/>
                <w:vAlign w:val="center"/>
              </w:tcPr>
              <w:p w:rsidR="00606747" w:rsidRPr="00606747" w:rsidRDefault="00606747" w:rsidP="00612B34">
                <w:pPr>
                  <w:jc w:val="center"/>
                  <w:rPr>
                    <w:sz w:val="15"/>
                    <w:szCs w:val="15"/>
                  </w:rPr>
                </w:pPr>
                <w:r w:rsidRPr="00606747">
                  <w:rPr>
                    <w:sz w:val="15"/>
                    <w:szCs w:val="15"/>
                  </w:rPr>
                  <w:t>本期金额</w:t>
                </w:r>
              </w:p>
            </w:tc>
            <w:tc>
              <w:tcPr>
                <w:tcW w:w="587" w:type="pct"/>
                <w:vAlign w:val="center"/>
              </w:tcPr>
              <w:p w:rsidR="00606747" w:rsidRPr="00606747" w:rsidRDefault="00606747" w:rsidP="00612B34">
                <w:pPr>
                  <w:jc w:val="center"/>
                  <w:rPr>
                    <w:sz w:val="15"/>
                    <w:szCs w:val="15"/>
                  </w:rPr>
                </w:pPr>
                <w:r w:rsidRPr="00606747">
                  <w:rPr>
                    <w:sz w:val="15"/>
                    <w:szCs w:val="15"/>
                  </w:rPr>
                  <w:t>本期占总成本比例(</w:t>
                </w:r>
                <w:r w:rsidRPr="00606747">
                  <w:rPr>
                    <w:rFonts w:hint="eastAsia"/>
                    <w:sz w:val="15"/>
                    <w:szCs w:val="15"/>
                  </w:rPr>
                  <w:t>%</w:t>
                </w:r>
                <w:r w:rsidRPr="00606747">
                  <w:rPr>
                    <w:sz w:val="15"/>
                    <w:szCs w:val="15"/>
                  </w:rPr>
                  <w:t>)</w:t>
                </w:r>
              </w:p>
            </w:tc>
            <w:tc>
              <w:tcPr>
                <w:tcW w:w="786" w:type="pct"/>
                <w:vAlign w:val="center"/>
              </w:tcPr>
              <w:p w:rsidR="00606747" w:rsidRPr="00606747" w:rsidRDefault="00606747" w:rsidP="00612B34">
                <w:pPr>
                  <w:jc w:val="center"/>
                  <w:rPr>
                    <w:sz w:val="15"/>
                    <w:szCs w:val="15"/>
                  </w:rPr>
                </w:pPr>
                <w:r w:rsidRPr="00606747">
                  <w:rPr>
                    <w:sz w:val="15"/>
                    <w:szCs w:val="15"/>
                  </w:rPr>
                  <w:t>上年同期金额</w:t>
                </w:r>
              </w:p>
            </w:tc>
            <w:tc>
              <w:tcPr>
                <w:tcW w:w="548" w:type="pct"/>
                <w:vAlign w:val="center"/>
              </w:tcPr>
              <w:p w:rsidR="00606747" w:rsidRPr="00606747" w:rsidRDefault="00606747" w:rsidP="00612B34">
                <w:pPr>
                  <w:jc w:val="center"/>
                  <w:rPr>
                    <w:sz w:val="15"/>
                    <w:szCs w:val="15"/>
                  </w:rPr>
                </w:pPr>
                <w:r w:rsidRPr="00606747">
                  <w:rPr>
                    <w:sz w:val="15"/>
                    <w:szCs w:val="15"/>
                  </w:rPr>
                  <w:t>上年同期占总成本比例(</w:t>
                </w:r>
                <w:r w:rsidRPr="00606747">
                  <w:rPr>
                    <w:rFonts w:hint="eastAsia"/>
                    <w:sz w:val="15"/>
                    <w:szCs w:val="15"/>
                  </w:rPr>
                  <w:t>%</w:t>
                </w:r>
                <w:r w:rsidRPr="00606747">
                  <w:rPr>
                    <w:sz w:val="15"/>
                    <w:szCs w:val="15"/>
                  </w:rPr>
                  <w:t>)</w:t>
                </w:r>
              </w:p>
            </w:tc>
            <w:tc>
              <w:tcPr>
                <w:tcW w:w="560" w:type="pct"/>
                <w:vAlign w:val="center"/>
              </w:tcPr>
              <w:p w:rsidR="00606747" w:rsidRPr="00606747" w:rsidRDefault="00606747" w:rsidP="00612B34">
                <w:pPr>
                  <w:jc w:val="center"/>
                  <w:rPr>
                    <w:sz w:val="15"/>
                    <w:szCs w:val="15"/>
                  </w:rPr>
                </w:pPr>
                <w:r w:rsidRPr="00606747">
                  <w:rPr>
                    <w:sz w:val="15"/>
                    <w:szCs w:val="15"/>
                  </w:rPr>
                  <w:t>本期金额较上年同期变动比例(</w:t>
                </w:r>
                <w:r w:rsidRPr="00606747">
                  <w:rPr>
                    <w:rFonts w:hint="eastAsia"/>
                    <w:sz w:val="15"/>
                    <w:szCs w:val="15"/>
                  </w:rPr>
                  <w:t>%</w:t>
                </w:r>
                <w:r w:rsidRPr="00606747">
                  <w:rPr>
                    <w:sz w:val="15"/>
                    <w:szCs w:val="15"/>
                  </w:rPr>
                  <w:t>)</w:t>
                </w:r>
              </w:p>
            </w:tc>
            <w:tc>
              <w:tcPr>
                <w:tcW w:w="485" w:type="pct"/>
                <w:vAlign w:val="center"/>
              </w:tcPr>
              <w:p w:rsidR="00606747" w:rsidRPr="00606747" w:rsidRDefault="00606747" w:rsidP="00612B34">
                <w:pPr>
                  <w:jc w:val="center"/>
                  <w:rPr>
                    <w:sz w:val="15"/>
                    <w:szCs w:val="15"/>
                  </w:rPr>
                </w:pPr>
                <w:r w:rsidRPr="00606747">
                  <w:rPr>
                    <w:sz w:val="15"/>
                    <w:szCs w:val="15"/>
                  </w:rPr>
                  <w:t>情况</w:t>
                </w:r>
              </w:p>
              <w:p w:rsidR="00606747" w:rsidRPr="00606747" w:rsidRDefault="00606747" w:rsidP="00612B34">
                <w:pPr>
                  <w:jc w:val="center"/>
                  <w:rPr>
                    <w:sz w:val="15"/>
                    <w:szCs w:val="15"/>
                  </w:rPr>
                </w:pPr>
                <w:r w:rsidRPr="00606747">
                  <w:rPr>
                    <w:sz w:val="15"/>
                    <w:szCs w:val="15"/>
                  </w:rPr>
                  <w:t>说明</w:t>
                </w:r>
              </w:p>
            </w:tc>
          </w:tr>
          <w:sdt>
            <w:sdtPr>
              <w:rPr>
                <w:rFonts w:ascii="Calibri" w:eastAsiaTheme="minorEastAsia" w:hAnsi="Calibri" w:cstheme="minorBidi"/>
                <w:kern w:val="2"/>
                <w:sz w:val="15"/>
                <w:szCs w:val="15"/>
              </w:rPr>
              <w:alias w:val="分行业成本分析"/>
              <w:tag w:val="_TUP_fb9e3026efbd4a2c91fdedd10a926f41"/>
              <w:id w:val="257024496"/>
              <w:lock w:val="sdtLocked"/>
            </w:sdtPr>
            <w:sdtContent>
              <w:tr w:rsidR="00606747" w:rsidRPr="00606747" w:rsidTr="00612B34">
                <w:trPr>
                  <w:trHeight w:val="165"/>
                </w:trPr>
                <w:sdt>
                  <w:sdtPr>
                    <w:rPr>
                      <w:rFonts w:ascii="Calibri" w:eastAsiaTheme="minorEastAsia" w:hAnsi="Calibri" w:cstheme="minorBidi"/>
                      <w:kern w:val="2"/>
                      <w:sz w:val="15"/>
                      <w:szCs w:val="15"/>
                    </w:rPr>
                    <w:alias w:val="分行业成本分析-行业名称"/>
                    <w:tag w:val="_GBC_eb41cb9200524e5ba485dfe57c8352d9"/>
                    <w:id w:val="-366684435"/>
                    <w:lock w:val="sdtLocked"/>
                  </w:sdtPr>
                  <w:sdtEndPr>
                    <w:rPr>
                      <w:rFonts w:ascii="Times New Roman" w:eastAsia="宋体" w:hAnsi="Times New Roman" w:cs="Times New Roman"/>
                      <w:kern w:val="0"/>
                    </w:rPr>
                  </w:sdtEndPr>
                  <w:sdtContent>
                    <w:tc>
                      <w:tcPr>
                        <w:tcW w:w="646" w:type="pct"/>
                      </w:tcPr>
                      <w:p w:rsidR="00606747" w:rsidRPr="00606747" w:rsidRDefault="00606747" w:rsidP="00612B34">
                        <w:pPr>
                          <w:jc w:val="left"/>
                          <w:rPr>
                            <w:sz w:val="15"/>
                            <w:szCs w:val="15"/>
                          </w:rPr>
                        </w:pPr>
                        <w:r w:rsidRPr="00606747">
                          <w:rPr>
                            <w:rFonts w:ascii="Calibri" w:eastAsiaTheme="minorEastAsia" w:hAnsi="Calibri" w:cstheme="minorBidi"/>
                            <w:kern w:val="2"/>
                            <w:sz w:val="15"/>
                            <w:szCs w:val="15"/>
                          </w:rPr>
                          <w:t>金属材料</w:t>
                        </w:r>
                      </w:p>
                    </w:tc>
                  </w:sdtContent>
                </w:sdt>
                <w:sdt>
                  <w:sdtPr>
                    <w:rPr>
                      <w:sz w:val="15"/>
                      <w:szCs w:val="15"/>
                    </w:rPr>
                    <w:alias w:val="分行业成本分析-成本构成项目"/>
                    <w:tag w:val="_GBC_af4ee580af494bad9f8c80ac636168b3"/>
                    <w:id w:val="-1661539107"/>
                    <w:lock w:val="sdtLocked"/>
                  </w:sdtPr>
                  <w:sdtContent>
                    <w:tc>
                      <w:tcPr>
                        <w:tcW w:w="602" w:type="pct"/>
                      </w:tcPr>
                      <w:p w:rsidR="00606747" w:rsidRPr="00606747" w:rsidRDefault="00606747" w:rsidP="00612B34">
                        <w:pPr>
                          <w:jc w:val="left"/>
                          <w:rPr>
                            <w:sz w:val="15"/>
                            <w:szCs w:val="15"/>
                          </w:rPr>
                        </w:pPr>
                        <w:r w:rsidRPr="00606747">
                          <w:rPr>
                            <w:rFonts w:hint="eastAsia"/>
                            <w:sz w:val="15"/>
                            <w:szCs w:val="15"/>
                          </w:rPr>
                          <w:t>     </w:t>
                        </w:r>
                      </w:p>
                    </w:tc>
                  </w:sdtContent>
                </w:sdt>
                <w:sdt>
                  <w:sdtPr>
                    <w:rPr>
                      <w:sz w:val="15"/>
                      <w:szCs w:val="15"/>
                    </w:rPr>
                    <w:alias w:val="分行业成本分析-分行业成本构成项目金额"/>
                    <w:tag w:val="_GBC_2926f8c4f08f475bb5baefdfe9fb9b9d"/>
                    <w:id w:val="1460306147"/>
                    <w:lock w:val="sdtLocked"/>
                  </w:sdtPr>
                  <w:sdtContent>
                    <w:tc>
                      <w:tcPr>
                        <w:tcW w:w="786" w:type="pct"/>
                      </w:tcPr>
                      <w:p w:rsidR="00606747" w:rsidRPr="00606747" w:rsidRDefault="00606747" w:rsidP="00612B34">
                        <w:pPr>
                          <w:jc w:val="right"/>
                          <w:rPr>
                            <w:sz w:val="15"/>
                            <w:szCs w:val="15"/>
                          </w:rPr>
                        </w:pPr>
                        <w:r w:rsidRPr="00606747">
                          <w:rPr>
                            <w:sz w:val="15"/>
                            <w:szCs w:val="15"/>
                          </w:rPr>
                          <w:t>88,925,779,249.52</w:t>
                        </w:r>
                      </w:p>
                    </w:tc>
                  </w:sdtContent>
                </w:sdt>
                <w:sdt>
                  <w:sdtPr>
                    <w:rPr>
                      <w:sz w:val="15"/>
                      <w:szCs w:val="15"/>
                    </w:rPr>
                    <w:alias w:val="分行业成本分析-分行业成本构成项目金额占成本比例"/>
                    <w:tag w:val="_GBC_1288675cfbc24babb22d441738892d8e"/>
                    <w:id w:val="-372079733"/>
                    <w:lock w:val="sdtLocked"/>
                  </w:sdtPr>
                  <w:sdtContent>
                    <w:tc>
                      <w:tcPr>
                        <w:tcW w:w="587" w:type="pct"/>
                      </w:tcPr>
                      <w:p w:rsidR="00606747" w:rsidRPr="00606747" w:rsidRDefault="00606747" w:rsidP="00612B34">
                        <w:pPr>
                          <w:jc w:val="right"/>
                          <w:rPr>
                            <w:sz w:val="15"/>
                            <w:szCs w:val="15"/>
                          </w:rPr>
                        </w:pPr>
                        <w:r w:rsidRPr="00606747">
                          <w:rPr>
                            <w:sz w:val="15"/>
                            <w:szCs w:val="15"/>
                          </w:rPr>
                          <w:t>50.37</w:t>
                        </w:r>
                      </w:p>
                    </w:tc>
                  </w:sdtContent>
                </w:sdt>
                <w:sdt>
                  <w:sdtPr>
                    <w:rPr>
                      <w:sz w:val="15"/>
                      <w:szCs w:val="15"/>
                    </w:rPr>
                    <w:alias w:val="分行业成本分析-分行业成本构成项目金额"/>
                    <w:tag w:val="_GBC_dd099b56178c4e8e9bd712c7beb076c2"/>
                    <w:id w:val="-654606179"/>
                    <w:lock w:val="sdtLocked"/>
                  </w:sdtPr>
                  <w:sdtContent>
                    <w:tc>
                      <w:tcPr>
                        <w:tcW w:w="786" w:type="pct"/>
                      </w:tcPr>
                      <w:p w:rsidR="00606747" w:rsidRPr="00606747" w:rsidRDefault="00606747" w:rsidP="00612B34">
                        <w:pPr>
                          <w:jc w:val="right"/>
                          <w:rPr>
                            <w:sz w:val="15"/>
                            <w:szCs w:val="15"/>
                          </w:rPr>
                        </w:pPr>
                        <w:r w:rsidRPr="00606747">
                          <w:rPr>
                            <w:sz w:val="15"/>
                            <w:szCs w:val="15"/>
                          </w:rPr>
                          <w:t>101,128,060,936.43</w:t>
                        </w:r>
                      </w:p>
                    </w:tc>
                  </w:sdtContent>
                </w:sdt>
                <w:sdt>
                  <w:sdtPr>
                    <w:rPr>
                      <w:sz w:val="15"/>
                      <w:szCs w:val="15"/>
                    </w:rPr>
                    <w:alias w:val="分行业成本分析-分行业成本构成项目金额占成本比例"/>
                    <w:tag w:val="_GBC_f5170f997495475a98df4bda945feac0"/>
                    <w:id w:val="1453525305"/>
                    <w:lock w:val="sdtLocked"/>
                  </w:sdtPr>
                  <w:sdtContent>
                    <w:tc>
                      <w:tcPr>
                        <w:tcW w:w="548" w:type="pct"/>
                      </w:tcPr>
                      <w:p w:rsidR="00606747" w:rsidRPr="00606747" w:rsidRDefault="00606747" w:rsidP="00612B34">
                        <w:pPr>
                          <w:jc w:val="right"/>
                          <w:rPr>
                            <w:sz w:val="15"/>
                            <w:szCs w:val="15"/>
                          </w:rPr>
                        </w:pPr>
                        <w:r w:rsidRPr="00606747">
                          <w:rPr>
                            <w:sz w:val="15"/>
                            <w:szCs w:val="15"/>
                          </w:rPr>
                          <w:t>48.74</w:t>
                        </w:r>
                      </w:p>
                    </w:tc>
                  </w:sdtContent>
                </w:sdt>
                <w:sdt>
                  <w:sdtPr>
                    <w:rPr>
                      <w:color w:val="000000" w:themeColor="text1"/>
                      <w:sz w:val="15"/>
                      <w:szCs w:val="15"/>
                    </w:rPr>
                    <w:alias w:val="分行业成本分析-分行业成本构成项目金额同比增减比例"/>
                    <w:tag w:val="_GBC_bbeae63c6b274ba1b8c30ea2041ff288"/>
                    <w:id w:val="504720516"/>
                    <w:lock w:val="sdtLocked"/>
                  </w:sdtPr>
                  <w:sdtContent>
                    <w:tc>
                      <w:tcPr>
                        <w:tcW w:w="560" w:type="pct"/>
                      </w:tcPr>
                      <w:p w:rsidR="00606747" w:rsidRPr="00F74870" w:rsidRDefault="00F74870" w:rsidP="00612B34">
                        <w:pPr>
                          <w:jc w:val="right"/>
                          <w:rPr>
                            <w:color w:val="000000" w:themeColor="text1"/>
                            <w:sz w:val="15"/>
                            <w:szCs w:val="15"/>
                          </w:rPr>
                        </w:pPr>
                        <w:r w:rsidRPr="00F74870">
                          <w:rPr>
                            <w:color w:val="000000" w:themeColor="text1"/>
                            <w:sz w:val="15"/>
                            <w:szCs w:val="15"/>
                          </w:rPr>
                          <w:t>-12.0</w:t>
                        </w:r>
                        <w:r w:rsidRPr="00F74870">
                          <w:rPr>
                            <w:rFonts w:hint="eastAsia"/>
                            <w:color w:val="000000" w:themeColor="text1"/>
                            <w:sz w:val="15"/>
                            <w:szCs w:val="15"/>
                          </w:rPr>
                          <w:t>7</w:t>
                        </w:r>
                      </w:p>
                    </w:tc>
                  </w:sdtContent>
                </w:sdt>
                <w:sdt>
                  <w:sdtPr>
                    <w:rPr>
                      <w:sz w:val="15"/>
                      <w:szCs w:val="15"/>
                    </w:rPr>
                    <w:alias w:val="分行业成本分析-情况说明"/>
                    <w:tag w:val="_GBC_c68a5df2f1904422abc20daaa4a46a06"/>
                    <w:id w:val="1595589688"/>
                    <w:lock w:val="sdtLocked"/>
                  </w:sdtPr>
                  <w:sdtContent>
                    <w:tc>
                      <w:tcPr>
                        <w:tcW w:w="485" w:type="pct"/>
                      </w:tcPr>
                      <w:p w:rsidR="00606747" w:rsidRPr="00606747" w:rsidRDefault="00606747" w:rsidP="00612B34">
                        <w:pPr>
                          <w:jc w:val="left"/>
                          <w:rPr>
                            <w:sz w:val="15"/>
                            <w:szCs w:val="15"/>
                          </w:rPr>
                        </w:pPr>
                        <w:r w:rsidRPr="00606747">
                          <w:rPr>
                            <w:rFonts w:hint="eastAsia"/>
                            <w:sz w:val="15"/>
                            <w:szCs w:val="15"/>
                          </w:rPr>
                          <w:t>     </w:t>
                        </w:r>
                      </w:p>
                    </w:tc>
                  </w:sdtContent>
                </w:sdt>
              </w:tr>
            </w:sdtContent>
          </w:sdt>
          <w:sdt>
            <w:sdtPr>
              <w:rPr>
                <w:rFonts w:ascii="Calibri" w:eastAsiaTheme="minorEastAsia" w:hAnsi="Calibri" w:cstheme="minorBidi"/>
                <w:kern w:val="2"/>
                <w:sz w:val="15"/>
                <w:szCs w:val="15"/>
              </w:rPr>
              <w:alias w:val="分行业成本分析"/>
              <w:tag w:val="_TUP_fb9e3026efbd4a2c91fdedd10a926f41"/>
              <w:id w:val="-773938301"/>
              <w:lock w:val="sdtLocked"/>
            </w:sdtPr>
            <w:sdtContent>
              <w:tr w:rsidR="00606747" w:rsidRPr="00606747" w:rsidTr="00612B34">
                <w:trPr>
                  <w:trHeight w:val="165"/>
                </w:trPr>
                <w:sdt>
                  <w:sdtPr>
                    <w:rPr>
                      <w:rFonts w:ascii="Calibri" w:eastAsiaTheme="minorEastAsia" w:hAnsi="Calibri" w:cstheme="minorBidi"/>
                      <w:kern w:val="2"/>
                      <w:sz w:val="15"/>
                      <w:szCs w:val="15"/>
                    </w:rPr>
                    <w:alias w:val="分行业成本分析-行业名称"/>
                    <w:tag w:val="_GBC_eb41cb9200524e5ba485dfe57c8352d9"/>
                    <w:id w:val="702905582"/>
                    <w:lock w:val="sdtLocked"/>
                  </w:sdtPr>
                  <w:sdtEndPr>
                    <w:rPr>
                      <w:rFonts w:ascii="Times New Roman" w:eastAsia="宋体" w:hAnsi="Times New Roman" w:cs="Times New Roman"/>
                      <w:kern w:val="0"/>
                    </w:rPr>
                  </w:sdtEndPr>
                  <w:sdtContent>
                    <w:tc>
                      <w:tcPr>
                        <w:tcW w:w="646" w:type="pct"/>
                      </w:tcPr>
                      <w:p w:rsidR="00606747" w:rsidRPr="00606747" w:rsidRDefault="00606747" w:rsidP="00612B34">
                        <w:pPr>
                          <w:jc w:val="left"/>
                          <w:rPr>
                            <w:sz w:val="15"/>
                            <w:szCs w:val="15"/>
                          </w:rPr>
                        </w:pPr>
                        <w:r w:rsidRPr="00606747">
                          <w:rPr>
                            <w:rFonts w:ascii="Calibri" w:eastAsiaTheme="minorEastAsia" w:hAnsi="Calibri" w:cstheme="minorBidi"/>
                            <w:kern w:val="2"/>
                            <w:sz w:val="15"/>
                            <w:szCs w:val="15"/>
                          </w:rPr>
                          <w:t>化</w:t>
                        </w:r>
                        <w:r w:rsidRPr="00606747">
                          <w:rPr>
                            <w:rFonts w:ascii="Calibri" w:eastAsiaTheme="minorEastAsia" w:hAnsi="Calibri" w:cstheme="minorBidi"/>
                            <w:kern w:val="2"/>
                            <w:sz w:val="15"/>
                            <w:szCs w:val="15"/>
                          </w:rPr>
                          <w:t xml:space="preserve"> </w:t>
                        </w:r>
                        <w:r w:rsidRPr="00606747">
                          <w:rPr>
                            <w:rFonts w:ascii="Calibri" w:eastAsiaTheme="minorEastAsia" w:hAnsi="Calibri" w:cstheme="minorBidi"/>
                            <w:kern w:val="2"/>
                            <w:sz w:val="15"/>
                            <w:szCs w:val="15"/>
                          </w:rPr>
                          <w:t>工</w:t>
                        </w:r>
                      </w:p>
                    </w:tc>
                  </w:sdtContent>
                </w:sdt>
                <w:sdt>
                  <w:sdtPr>
                    <w:rPr>
                      <w:sz w:val="15"/>
                      <w:szCs w:val="15"/>
                    </w:rPr>
                    <w:alias w:val="分行业成本分析-成本构成项目"/>
                    <w:tag w:val="_GBC_af4ee580af494bad9f8c80ac636168b3"/>
                    <w:id w:val="57523429"/>
                    <w:lock w:val="sdtLocked"/>
                  </w:sdtPr>
                  <w:sdtContent>
                    <w:tc>
                      <w:tcPr>
                        <w:tcW w:w="602" w:type="pct"/>
                      </w:tcPr>
                      <w:p w:rsidR="00606747" w:rsidRPr="00606747" w:rsidRDefault="00606747" w:rsidP="00612B34">
                        <w:pPr>
                          <w:jc w:val="left"/>
                          <w:rPr>
                            <w:sz w:val="15"/>
                            <w:szCs w:val="15"/>
                          </w:rPr>
                        </w:pPr>
                        <w:r w:rsidRPr="00606747">
                          <w:rPr>
                            <w:rFonts w:hint="eastAsia"/>
                            <w:sz w:val="15"/>
                            <w:szCs w:val="15"/>
                          </w:rPr>
                          <w:t xml:space="preserve">　</w:t>
                        </w:r>
                      </w:p>
                    </w:tc>
                  </w:sdtContent>
                </w:sdt>
                <w:sdt>
                  <w:sdtPr>
                    <w:rPr>
                      <w:sz w:val="15"/>
                      <w:szCs w:val="15"/>
                    </w:rPr>
                    <w:alias w:val="分行业成本分析-分行业成本构成项目金额"/>
                    <w:tag w:val="_GBC_2926f8c4f08f475bb5baefdfe9fb9b9d"/>
                    <w:id w:val="245234362"/>
                    <w:lock w:val="sdtLocked"/>
                  </w:sdtPr>
                  <w:sdtContent>
                    <w:tc>
                      <w:tcPr>
                        <w:tcW w:w="786" w:type="pct"/>
                      </w:tcPr>
                      <w:p w:rsidR="00606747" w:rsidRPr="00606747" w:rsidRDefault="00606747" w:rsidP="00612B34">
                        <w:pPr>
                          <w:jc w:val="right"/>
                          <w:rPr>
                            <w:sz w:val="15"/>
                            <w:szCs w:val="15"/>
                          </w:rPr>
                        </w:pPr>
                        <w:r w:rsidRPr="00606747">
                          <w:rPr>
                            <w:sz w:val="15"/>
                            <w:szCs w:val="15"/>
                          </w:rPr>
                          <w:t>21,515,326,889.78</w:t>
                        </w:r>
                      </w:p>
                    </w:tc>
                  </w:sdtContent>
                </w:sdt>
                <w:sdt>
                  <w:sdtPr>
                    <w:rPr>
                      <w:sz w:val="15"/>
                      <w:szCs w:val="15"/>
                    </w:rPr>
                    <w:alias w:val="分行业成本分析-分行业成本构成项目金额占成本比例"/>
                    <w:tag w:val="_GBC_1288675cfbc24babb22d441738892d8e"/>
                    <w:id w:val="820620362"/>
                    <w:lock w:val="sdtLocked"/>
                  </w:sdtPr>
                  <w:sdtContent>
                    <w:tc>
                      <w:tcPr>
                        <w:tcW w:w="587" w:type="pct"/>
                      </w:tcPr>
                      <w:p w:rsidR="00606747" w:rsidRPr="00606747" w:rsidRDefault="00606747" w:rsidP="00612B34">
                        <w:pPr>
                          <w:jc w:val="right"/>
                          <w:rPr>
                            <w:sz w:val="15"/>
                            <w:szCs w:val="15"/>
                          </w:rPr>
                        </w:pPr>
                        <w:r w:rsidRPr="00606747">
                          <w:rPr>
                            <w:sz w:val="15"/>
                            <w:szCs w:val="15"/>
                          </w:rPr>
                          <w:t>12.19</w:t>
                        </w:r>
                      </w:p>
                    </w:tc>
                  </w:sdtContent>
                </w:sdt>
                <w:sdt>
                  <w:sdtPr>
                    <w:rPr>
                      <w:sz w:val="15"/>
                      <w:szCs w:val="15"/>
                    </w:rPr>
                    <w:alias w:val="分行业成本分析-分行业成本构成项目金额"/>
                    <w:tag w:val="_GBC_dd099b56178c4e8e9bd712c7beb076c2"/>
                    <w:id w:val="-85849065"/>
                    <w:lock w:val="sdtLocked"/>
                  </w:sdtPr>
                  <w:sdtContent>
                    <w:tc>
                      <w:tcPr>
                        <w:tcW w:w="786" w:type="pct"/>
                      </w:tcPr>
                      <w:p w:rsidR="00606747" w:rsidRPr="00606747" w:rsidRDefault="00606747" w:rsidP="00612B34">
                        <w:pPr>
                          <w:jc w:val="right"/>
                          <w:rPr>
                            <w:sz w:val="15"/>
                            <w:szCs w:val="15"/>
                          </w:rPr>
                        </w:pPr>
                        <w:r w:rsidRPr="00606747">
                          <w:rPr>
                            <w:sz w:val="15"/>
                            <w:szCs w:val="15"/>
                          </w:rPr>
                          <w:t>19,610,409,702.05</w:t>
                        </w:r>
                      </w:p>
                    </w:tc>
                  </w:sdtContent>
                </w:sdt>
                <w:sdt>
                  <w:sdtPr>
                    <w:rPr>
                      <w:sz w:val="15"/>
                      <w:szCs w:val="15"/>
                    </w:rPr>
                    <w:alias w:val="分行业成本分析-分行业成本构成项目金额占成本比例"/>
                    <w:tag w:val="_GBC_f5170f997495475a98df4bda945feac0"/>
                    <w:id w:val="658501141"/>
                    <w:lock w:val="sdtLocked"/>
                  </w:sdtPr>
                  <w:sdtContent>
                    <w:tc>
                      <w:tcPr>
                        <w:tcW w:w="548" w:type="pct"/>
                      </w:tcPr>
                      <w:p w:rsidR="00606747" w:rsidRPr="00606747" w:rsidRDefault="00606747" w:rsidP="00612B34">
                        <w:pPr>
                          <w:jc w:val="right"/>
                          <w:rPr>
                            <w:sz w:val="15"/>
                            <w:szCs w:val="15"/>
                          </w:rPr>
                        </w:pPr>
                        <w:r w:rsidRPr="00606747">
                          <w:rPr>
                            <w:sz w:val="15"/>
                            <w:szCs w:val="15"/>
                          </w:rPr>
                          <w:t>9.45</w:t>
                        </w:r>
                      </w:p>
                    </w:tc>
                  </w:sdtContent>
                </w:sdt>
                <w:sdt>
                  <w:sdtPr>
                    <w:rPr>
                      <w:color w:val="000000" w:themeColor="text1"/>
                      <w:sz w:val="15"/>
                      <w:szCs w:val="15"/>
                    </w:rPr>
                    <w:alias w:val="分行业成本分析-分行业成本构成项目金额同比增减比例"/>
                    <w:tag w:val="_GBC_bbeae63c6b274ba1b8c30ea2041ff288"/>
                    <w:id w:val="348300201"/>
                    <w:lock w:val="sdtLocked"/>
                  </w:sdtPr>
                  <w:sdtContent>
                    <w:tc>
                      <w:tcPr>
                        <w:tcW w:w="560" w:type="pct"/>
                      </w:tcPr>
                      <w:p w:rsidR="00606747" w:rsidRPr="00F74870" w:rsidRDefault="00F74870" w:rsidP="00612B34">
                        <w:pPr>
                          <w:jc w:val="right"/>
                          <w:rPr>
                            <w:color w:val="000000" w:themeColor="text1"/>
                            <w:sz w:val="15"/>
                            <w:szCs w:val="15"/>
                          </w:rPr>
                        </w:pPr>
                        <w:r w:rsidRPr="00F74870">
                          <w:rPr>
                            <w:color w:val="000000" w:themeColor="text1"/>
                            <w:sz w:val="15"/>
                            <w:szCs w:val="15"/>
                          </w:rPr>
                          <w:t>9.71</w:t>
                        </w:r>
                      </w:p>
                    </w:tc>
                  </w:sdtContent>
                </w:sdt>
                <w:sdt>
                  <w:sdtPr>
                    <w:rPr>
                      <w:sz w:val="15"/>
                      <w:szCs w:val="15"/>
                    </w:rPr>
                    <w:alias w:val="分行业成本分析-情况说明"/>
                    <w:tag w:val="_GBC_c68a5df2f1904422abc20daaa4a46a06"/>
                    <w:id w:val="-528574049"/>
                    <w:lock w:val="sdtLocked"/>
                  </w:sdtPr>
                  <w:sdtContent>
                    <w:tc>
                      <w:tcPr>
                        <w:tcW w:w="485" w:type="pct"/>
                      </w:tcPr>
                      <w:p w:rsidR="00606747" w:rsidRPr="00606747" w:rsidRDefault="00606747" w:rsidP="00612B34">
                        <w:pPr>
                          <w:jc w:val="left"/>
                          <w:rPr>
                            <w:sz w:val="15"/>
                            <w:szCs w:val="15"/>
                          </w:rPr>
                        </w:pPr>
                        <w:r w:rsidRPr="00606747">
                          <w:rPr>
                            <w:rFonts w:hint="eastAsia"/>
                            <w:sz w:val="15"/>
                            <w:szCs w:val="15"/>
                          </w:rPr>
                          <w:t xml:space="preserve">　</w:t>
                        </w:r>
                      </w:p>
                    </w:tc>
                  </w:sdtContent>
                </w:sdt>
              </w:tr>
            </w:sdtContent>
          </w:sdt>
          <w:sdt>
            <w:sdtPr>
              <w:rPr>
                <w:rFonts w:ascii="Calibri" w:eastAsiaTheme="minorEastAsia" w:hAnsi="Calibri" w:cstheme="minorBidi"/>
                <w:kern w:val="2"/>
                <w:sz w:val="15"/>
                <w:szCs w:val="15"/>
              </w:rPr>
              <w:alias w:val="分行业成本分析"/>
              <w:tag w:val="_TUP_fb9e3026efbd4a2c91fdedd10a926f41"/>
              <w:id w:val="630675295"/>
              <w:lock w:val="sdtLocked"/>
            </w:sdtPr>
            <w:sdtContent>
              <w:tr w:rsidR="00606747" w:rsidRPr="00606747" w:rsidTr="00612B34">
                <w:trPr>
                  <w:trHeight w:val="165"/>
                </w:trPr>
                <w:sdt>
                  <w:sdtPr>
                    <w:rPr>
                      <w:rFonts w:ascii="Calibri" w:eastAsiaTheme="minorEastAsia" w:hAnsi="Calibri" w:cstheme="minorBidi"/>
                      <w:kern w:val="2"/>
                      <w:sz w:val="15"/>
                      <w:szCs w:val="15"/>
                    </w:rPr>
                    <w:alias w:val="分行业成本分析-行业名称"/>
                    <w:tag w:val="_GBC_eb41cb9200524e5ba485dfe57c8352d9"/>
                    <w:id w:val="707377481"/>
                    <w:lock w:val="sdtLocked"/>
                  </w:sdtPr>
                  <w:sdtEndPr>
                    <w:rPr>
                      <w:rFonts w:ascii="Times New Roman" w:eastAsia="宋体" w:hAnsi="Times New Roman" w:cs="Times New Roman"/>
                      <w:kern w:val="0"/>
                    </w:rPr>
                  </w:sdtEndPr>
                  <w:sdtContent>
                    <w:tc>
                      <w:tcPr>
                        <w:tcW w:w="646" w:type="pct"/>
                      </w:tcPr>
                      <w:p w:rsidR="00606747" w:rsidRPr="00606747" w:rsidRDefault="00606747" w:rsidP="00612B34">
                        <w:pPr>
                          <w:jc w:val="left"/>
                          <w:rPr>
                            <w:sz w:val="15"/>
                            <w:szCs w:val="15"/>
                          </w:rPr>
                        </w:pPr>
                        <w:r w:rsidRPr="00606747">
                          <w:rPr>
                            <w:rFonts w:ascii="Calibri" w:eastAsiaTheme="minorEastAsia" w:hAnsi="Calibri" w:cstheme="minorBidi"/>
                            <w:kern w:val="2"/>
                            <w:sz w:val="15"/>
                            <w:szCs w:val="15"/>
                          </w:rPr>
                          <w:t>煤</w:t>
                        </w:r>
                        <w:r w:rsidRPr="00606747">
                          <w:rPr>
                            <w:rFonts w:ascii="Calibri" w:eastAsiaTheme="minorEastAsia" w:hAnsi="Calibri" w:cstheme="minorBidi"/>
                            <w:kern w:val="2"/>
                            <w:sz w:val="15"/>
                            <w:szCs w:val="15"/>
                          </w:rPr>
                          <w:t xml:space="preserve"> </w:t>
                        </w:r>
                        <w:r w:rsidRPr="00606747">
                          <w:rPr>
                            <w:rFonts w:ascii="Calibri" w:eastAsiaTheme="minorEastAsia" w:hAnsi="Calibri" w:cstheme="minorBidi"/>
                            <w:kern w:val="2"/>
                            <w:sz w:val="15"/>
                            <w:szCs w:val="15"/>
                          </w:rPr>
                          <w:t>炭</w:t>
                        </w:r>
                      </w:p>
                    </w:tc>
                  </w:sdtContent>
                </w:sdt>
                <w:sdt>
                  <w:sdtPr>
                    <w:rPr>
                      <w:sz w:val="15"/>
                      <w:szCs w:val="15"/>
                    </w:rPr>
                    <w:alias w:val="分行业成本分析-成本构成项目"/>
                    <w:tag w:val="_GBC_af4ee580af494bad9f8c80ac636168b3"/>
                    <w:id w:val="2022346764"/>
                    <w:lock w:val="sdtLocked"/>
                  </w:sdtPr>
                  <w:sdtContent>
                    <w:tc>
                      <w:tcPr>
                        <w:tcW w:w="602" w:type="pct"/>
                      </w:tcPr>
                      <w:p w:rsidR="00606747" w:rsidRPr="00606747" w:rsidRDefault="00606747" w:rsidP="00612B34">
                        <w:pPr>
                          <w:jc w:val="left"/>
                          <w:rPr>
                            <w:sz w:val="15"/>
                            <w:szCs w:val="15"/>
                          </w:rPr>
                        </w:pPr>
                        <w:r w:rsidRPr="00606747">
                          <w:rPr>
                            <w:rFonts w:hint="eastAsia"/>
                            <w:sz w:val="15"/>
                            <w:szCs w:val="15"/>
                          </w:rPr>
                          <w:t xml:space="preserve">　</w:t>
                        </w:r>
                      </w:p>
                    </w:tc>
                  </w:sdtContent>
                </w:sdt>
                <w:sdt>
                  <w:sdtPr>
                    <w:rPr>
                      <w:sz w:val="15"/>
                      <w:szCs w:val="15"/>
                    </w:rPr>
                    <w:alias w:val="分行业成本分析-分行业成本构成项目金额"/>
                    <w:tag w:val="_GBC_2926f8c4f08f475bb5baefdfe9fb9b9d"/>
                    <w:id w:val="-2080735886"/>
                    <w:lock w:val="sdtLocked"/>
                  </w:sdtPr>
                  <w:sdtContent>
                    <w:tc>
                      <w:tcPr>
                        <w:tcW w:w="786" w:type="pct"/>
                      </w:tcPr>
                      <w:p w:rsidR="00606747" w:rsidRPr="00606747" w:rsidRDefault="00606747" w:rsidP="00612B34">
                        <w:pPr>
                          <w:jc w:val="right"/>
                          <w:rPr>
                            <w:sz w:val="15"/>
                            <w:szCs w:val="15"/>
                          </w:rPr>
                        </w:pPr>
                        <w:r w:rsidRPr="00606747">
                          <w:rPr>
                            <w:sz w:val="15"/>
                            <w:szCs w:val="15"/>
                          </w:rPr>
                          <w:t>2,581,455,990.71</w:t>
                        </w:r>
                      </w:p>
                    </w:tc>
                  </w:sdtContent>
                </w:sdt>
                <w:sdt>
                  <w:sdtPr>
                    <w:rPr>
                      <w:sz w:val="15"/>
                      <w:szCs w:val="15"/>
                    </w:rPr>
                    <w:alias w:val="分行业成本分析-分行业成本构成项目金额占成本比例"/>
                    <w:tag w:val="_GBC_1288675cfbc24babb22d441738892d8e"/>
                    <w:id w:val="-673656501"/>
                    <w:lock w:val="sdtLocked"/>
                  </w:sdtPr>
                  <w:sdtContent>
                    <w:tc>
                      <w:tcPr>
                        <w:tcW w:w="587" w:type="pct"/>
                      </w:tcPr>
                      <w:p w:rsidR="00606747" w:rsidRPr="00606747" w:rsidRDefault="00606747" w:rsidP="00612B34">
                        <w:pPr>
                          <w:jc w:val="right"/>
                          <w:rPr>
                            <w:sz w:val="15"/>
                            <w:szCs w:val="15"/>
                          </w:rPr>
                        </w:pPr>
                        <w:r w:rsidRPr="00606747">
                          <w:rPr>
                            <w:sz w:val="15"/>
                            <w:szCs w:val="15"/>
                          </w:rPr>
                          <w:t>1.46</w:t>
                        </w:r>
                      </w:p>
                    </w:tc>
                  </w:sdtContent>
                </w:sdt>
                <w:sdt>
                  <w:sdtPr>
                    <w:rPr>
                      <w:sz w:val="15"/>
                      <w:szCs w:val="15"/>
                    </w:rPr>
                    <w:alias w:val="分行业成本分析-分行业成本构成项目金额"/>
                    <w:tag w:val="_GBC_dd099b56178c4e8e9bd712c7beb076c2"/>
                    <w:id w:val="-1837526989"/>
                    <w:lock w:val="sdtLocked"/>
                  </w:sdtPr>
                  <w:sdtContent>
                    <w:tc>
                      <w:tcPr>
                        <w:tcW w:w="786" w:type="pct"/>
                      </w:tcPr>
                      <w:p w:rsidR="00606747" w:rsidRPr="00606747" w:rsidRDefault="00606747" w:rsidP="00612B34">
                        <w:pPr>
                          <w:jc w:val="right"/>
                          <w:rPr>
                            <w:sz w:val="15"/>
                            <w:szCs w:val="15"/>
                          </w:rPr>
                        </w:pPr>
                        <w:r w:rsidRPr="00606747">
                          <w:rPr>
                            <w:sz w:val="15"/>
                            <w:szCs w:val="15"/>
                          </w:rPr>
                          <w:t>15,889,727,884.34</w:t>
                        </w:r>
                      </w:p>
                    </w:tc>
                  </w:sdtContent>
                </w:sdt>
                <w:sdt>
                  <w:sdtPr>
                    <w:rPr>
                      <w:sz w:val="15"/>
                      <w:szCs w:val="15"/>
                    </w:rPr>
                    <w:alias w:val="分行业成本分析-分行业成本构成项目金额占成本比例"/>
                    <w:tag w:val="_GBC_f5170f997495475a98df4bda945feac0"/>
                    <w:id w:val="1473248290"/>
                    <w:lock w:val="sdtLocked"/>
                  </w:sdtPr>
                  <w:sdtContent>
                    <w:tc>
                      <w:tcPr>
                        <w:tcW w:w="548" w:type="pct"/>
                      </w:tcPr>
                      <w:p w:rsidR="00606747" w:rsidRPr="00606747" w:rsidRDefault="00606747" w:rsidP="00612B34">
                        <w:pPr>
                          <w:jc w:val="right"/>
                          <w:rPr>
                            <w:sz w:val="15"/>
                            <w:szCs w:val="15"/>
                          </w:rPr>
                        </w:pPr>
                        <w:r w:rsidRPr="00606747">
                          <w:rPr>
                            <w:sz w:val="15"/>
                            <w:szCs w:val="15"/>
                          </w:rPr>
                          <w:t>7.66</w:t>
                        </w:r>
                      </w:p>
                    </w:tc>
                  </w:sdtContent>
                </w:sdt>
                <w:sdt>
                  <w:sdtPr>
                    <w:rPr>
                      <w:color w:val="000000" w:themeColor="text1"/>
                      <w:sz w:val="15"/>
                      <w:szCs w:val="15"/>
                    </w:rPr>
                    <w:alias w:val="分行业成本分析-分行业成本构成项目金额同比增减比例"/>
                    <w:tag w:val="_GBC_bbeae63c6b274ba1b8c30ea2041ff288"/>
                    <w:id w:val="117732772"/>
                    <w:lock w:val="sdtLocked"/>
                  </w:sdtPr>
                  <w:sdtContent>
                    <w:tc>
                      <w:tcPr>
                        <w:tcW w:w="560" w:type="pct"/>
                      </w:tcPr>
                      <w:p w:rsidR="00606747" w:rsidRPr="00F74870" w:rsidRDefault="00F74870" w:rsidP="00612B34">
                        <w:pPr>
                          <w:jc w:val="right"/>
                          <w:rPr>
                            <w:color w:val="000000" w:themeColor="text1"/>
                            <w:sz w:val="15"/>
                            <w:szCs w:val="15"/>
                          </w:rPr>
                        </w:pPr>
                        <w:r w:rsidRPr="00F74870">
                          <w:rPr>
                            <w:color w:val="000000" w:themeColor="text1"/>
                            <w:sz w:val="15"/>
                            <w:szCs w:val="15"/>
                          </w:rPr>
                          <w:t>-83.75</w:t>
                        </w:r>
                      </w:p>
                    </w:tc>
                  </w:sdtContent>
                </w:sdt>
                <w:sdt>
                  <w:sdtPr>
                    <w:rPr>
                      <w:sz w:val="15"/>
                      <w:szCs w:val="15"/>
                    </w:rPr>
                    <w:alias w:val="分行业成本分析-情况说明"/>
                    <w:tag w:val="_GBC_c68a5df2f1904422abc20daaa4a46a06"/>
                    <w:id w:val="1801953137"/>
                    <w:lock w:val="sdtLocked"/>
                  </w:sdtPr>
                  <w:sdtContent>
                    <w:tc>
                      <w:tcPr>
                        <w:tcW w:w="485" w:type="pct"/>
                      </w:tcPr>
                      <w:p w:rsidR="00606747" w:rsidRPr="00606747" w:rsidRDefault="00606747" w:rsidP="00612B34">
                        <w:pPr>
                          <w:jc w:val="left"/>
                          <w:rPr>
                            <w:sz w:val="15"/>
                            <w:szCs w:val="15"/>
                          </w:rPr>
                        </w:pPr>
                        <w:r w:rsidRPr="00606747">
                          <w:rPr>
                            <w:rFonts w:hint="eastAsia"/>
                            <w:sz w:val="15"/>
                            <w:szCs w:val="15"/>
                          </w:rPr>
                          <w:t xml:space="preserve">　</w:t>
                        </w:r>
                      </w:p>
                    </w:tc>
                  </w:sdtContent>
                </w:sdt>
              </w:tr>
            </w:sdtContent>
          </w:sdt>
          <w:sdt>
            <w:sdtPr>
              <w:rPr>
                <w:rFonts w:ascii="Calibri" w:eastAsiaTheme="minorEastAsia" w:hAnsi="Calibri" w:cstheme="minorBidi"/>
                <w:kern w:val="2"/>
                <w:sz w:val="15"/>
                <w:szCs w:val="15"/>
              </w:rPr>
              <w:alias w:val="分行业成本分析"/>
              <w:tag w:val="_TUP_fb9e3026efbd4a2c91fdedd10a926f41"/>
              <w:id w:val="2046254742"/>
              <w:lock w:val="sdtLocked"/>
            </w:sdtPr>
            <w:sdtContent>
              <w:tr w:rsidR="00606747" w:rsidRPr="00606747" w:rsidTr="00612B34">
                <w:trPr>
                  <w:trHeight w:val="165"/>
                </w:trPr>
                <w:sdt>
                  <w:sdtPr>
                    <w:rPr>
                      <w:rFonts w:ascii="Calibri" w:eastAsiaTheme="minorEastAsia" w:hAnsi="Calibri" w:cstheme="minorBidi"/>
                      <w:kern w:val="2"/>
                      <w:sz w:val="15"/>
                      <w:szCs w:val="15"/>
                    </w:rPr>
                    <w:alias w:val="分行业成本分析-行业名称"/>
                    <w:tag w:val="_GBC_eb41cb9200524e5ba485dfe57c8352d9"/>
                    <w:id w:val="761187419"/>
                    <w:lock w:val="sdtLocked"/>
                  </w:sdtPr>
                  <w:sdtEndPr>
                    <w:rPr>
                      <w:rFonts w:ascii="Times New Roman" w:eastAsia="宋体" w:hAnsi="Times New Roman" w:cs="Times New Roman"/>
                      <w:kern w:val="0"/>
                    </w:rPr>
                  </w:sdtEndPr>
                  <w:sdtContent>
                    <w:tc>
                      <w:tcPr>
                        <w:tcW w:w="646" w:type="pct"/>
                      </w:tcPr>
                      <w:p w:rsidR="00606747" w:rsidRPr="00606747" w:rsidRDefault="00606747" w:rsidP="00612B34">
                        <w:pPr>
                          <w:jc w:val="left"/>
                          <w:rPr>
                            <w:sz w:val="15"/>
                            <w:szCs w:val="15"/>
                          </w:rPr>
                        </w:pPr>
                        <w:r w:rsidRPr="00606747">
                          <w:rPr>
                            <w:rFonts w:ascii="Calibri" w:eastAsiaTheme="minorEastAsia" w:hAnsi="Calibri" w:cstheme="minorBidi"/>
                            <w:kern w:val="2"/>
                            <w:sz w:val="15"/>
                            <w:szCs w:val="15"/>
                          </w:rPr>
                          <w:t>整车销售</w:t>
                        </w:r>
                      </w:p>
                    </w:tc>
                  </w:sdtContent>
                </w:sdt>
                <w:sdt>
                  <w:sdtPr>
                    <w:rPr>
                      <w:sz w:val="15"/>
                      <w:szCs w:val="15"/>
                    </w:rPr>
                    <w:alias w:val="分行业成本分析-成本构成项目"/>
                    <w:tag w:val="_GBC_af4ee580af494bad9f8c80ac636168b3"/>
                    <w:id w:val="526299468"/>
                    <w:lock w:val="sdtLocked"/>
                  </w:sdtPr>
                  <w:sdtContent>
                    <w:tc>
                      <w:tcPr>
                        <w:tcW w:w="602" w:type="pct"/>
                      </w:tcPr>
                      <w:p w:rsidR="00606747" w:rsidRPr="00606747" w:rsidRDefault="00606747" w:rsidP="00612B34">
                        <w:pPr>
                          <w:jc w:val="left"/>
                          <w:rPr>
                            <w:sz w:val="15"/>
                            <w:szCs w:val="15"/>
                          </w:rPr>
                        </w:pPr>
                        <w:r w:rsidRPr="00606747">
                          <w:rPr>
                            <w:rFonts w:hint="eastAsia"/>
                            <w:sz w:val="15"/>
                            <w:szCs w:val="15"/>
                          </w:rPr>
                          <w:t xml:space="preserve">　</w:t>
                        </w:r>
                      </w:p>
                    </w:tc>
                  </w:sdtContent>
                </w:sdt>
                <w:sdt>
                  <w:sdtPr>
                    <w:rPr>
                      <w:sz w:val="15"/>
                      <w:szCs w:val="15"/>
                    </w:rPr>
                    <w:alias w:val="分行业成本分析-分行业成本构成项目金额"/>
                    <w:tag w:val="_GBC_2926f8c4f08f475bb5baefdfe9fb9b9d"/>
                    <w:id w:val="260805921"/>
                    <w:lock w:val="sdtLocked"/>
                  </w:sdtPr>
                  <w:sdtContent>
                    <w:tc>
                      <w:tcPr>
                        <w:tcW w:w="786" w:type="pct"/>
                      </w:tcPr>
                      <w:p w:rsidR="00606747" w:rsidRPr="00606747" w:rsidRDefault="00606747" w:rsidP="00612B34">
                        <w:pPr>
                          <w:jc w:val="right"/>
                          <w:rPr>
                            <w:sz w:val="15"/>
                            <w:szCs w:val="15"/>
                          </w:rPr>
                        </w:pPr>
                        <w:r w:rsidRPr="00606747">
                          <w:rPr>
                            <w:sz w:val="15"/>
                            <w:szCs w:val="15"/>
                          </w:rPr>
                          <w:t>20,563,137,133.17</w:t>
                        </w:r>
                      </w:p>
                    </w:tc>
                  </w:sdtContent>
                </w:sdt>
                <w:sdt>
                  <w:sdtPr>
                    <w:rPr>
                      <w:sz w:val="15"/>
                      <w:szCs w:val="15"/>
                    </w:rPr>
                    <w:alias w:val="分行业成本分析-分行业成本构成项目金额占成本比例"/>
                    <w:tag w:val="_GBC_1288675cfbc24babb22d441738892d8e"/>
                    <w:id w:val="1604615970"/>
                    <w:lock w:val="sdtLocked"/>
                  </w:sdtPr>
                  <w:sdtContent>
                    <w:tc>
                      <w:tcPr>
                        <w:tcW w:w="587" w:type="pct"/>
                      </w:tcPr>
                      <w:p w:rsidR="00606747" w:rsidRPr="00606747" w:rsidRDefault="00606747" w:rsidP="00612B34">
                        <w:pPr>
                          <w:jc w:val="right"/>
                          <w:rPr>
                            <w:sz w:val="15"/>
                            <w:szCs w:val="15"/>
                          </w:rPr>
                        </w:pPr>
                        <w:r w:rsidRPr="00606747">
                          <w:rPr>
                            <w:sz w:val="15"/>
                            <w:szCs w:val="15"/>
                          </w:rPr>
                          <w:t>11.65</w:t>
                        </w:r>
                      </w:p>
                    </w:tc>
                  </w:sdtContent>
                </w:sdt>
                <w:sdt>
                  <w:sdtPr>
                    <w:rPr>
                      <w:sz w:val="15"/>
                      <w:szCs w:val="15"/>
                    </w:rPr>
                    <w:alias w:val="分行业成本分析-分行业成本构成项目金额"/>
                    <w:tag w:val="_GBC_dd099b56178c4e8e9bd712c7beb076c2"/>
                    <w:id w:val="-2047361405"/>
                    <w:lock w:val="sdtLocked"/>
                  </w:sdtPr>
                  <w:sdtContent>
                    <w:tc>
                      <w:tcPr>
                        <w:tcW w:w="786" w:type="pct"/>
                      </w:tcPr>
                      <w:p w:rsidR="00606747" w:rsidRPr="00606747" w:rsidRDefault="00606747" w:rsidP="00612B34">
                        <w:pPr>
                          <w:jc w:val="right"/>
                          <w:rPr>
                            <w:sz w:val="15"/>
                            <w:szCs w:val="15"/>
                          </w:rPr>
                        </w:pPr>
                        <w:r w:rsidRPr="00606747">
                          <w:rPr>
                            <w:sz w:val="15"/>
                            <w:szCs w:val="15"/>
                          </w:rPr>
                          <w:t>21,277,529,199.97</w:t>
                        </w:r>
                      </w:p>
                    </w:tc>
                  </w:sdtContent>
                </w:sdt>
                <w:sdt>
                  <w:sdtPr>
                    <w:rPr>
                      <w:sz w:val="15"/>
                      <w:szCs w:val="15"/>
                    </w:rPr>
                    <w:alias w:val="分行业成本分析-分行业成本构成项目金额占成本比例"/>
                    <w:tag w:val="_GBC_f5170f997495475a98df4bda945feac0"/>
                    <w:id w:val="35314700"/>
                    <w:lock w:val="sdtLocked"/>
                  </w:sdtPr>
                  <w:sdtContent>
                    <w:tc>
                      <w:tcPr>
                        <w:tcW w:w="548" w:type="pct"/>
                      </w:tcPr>
                      <w:p w:rsidR="00606747" w:rsidRPr="00606747" w:rsidRDefault="00606747" w:rsidP="00612B34">
                        <w:pPr>
                          <w:jc w:val="right"/>
                          <w:rPr>
                            <w:sz w:val="15"/>
                            <w:szCs w:val="15"/>
                          </w:rPr>
                        </w:pPr>
                        <w:r w:rsidRPr="00606747">
                          <w:rPr>
                            <w:sz w:val="15"/>
                            <w:szCs w:val="15"/>
                          </w:rPr>
                          <w:t>10.25</w:t>
                        </w:r>
                      </w:p>
                    </w:tc>
                  </w:sdtContent>
                </w:sdt>
                <w:sdt>
                  <w:sdtPr>
                    <w:rPr>
                      <w:color w:val="000000" w:themeColor="text1"/>
                      <w:sz w:val="15"/>
                      <w:szCs w:val="15"/>
                    </w:rPr>
                    <w:alias w:val="分行业成本分析-分行业成本构成项目金额同比增减比例"/>
                    <w:tag w:val="_GBC_bbeae63c6b274ba1b8c30ea2041ff288"/>
                    <w:id w:val="787541399"/>
                    <w:lock w:val="sdtLocked"/>
                  </w:sdtPr>
                  <w:sdtContent>
                    <w:tc>
                      <w:tcPr>
                        <w:tcW w:w="560" w:type="pct"/>
                      </w:tcPr>
                      <w:p w:rsidR="00606747" w:rsidRPr="00F74870" w:rsidRDefault="00F74870" w:rsidP="00612B34">
                        <w:pPr>
                          <w:jc w:val="right"/>
                          <w:rPr>
                            <w:color w:val="000000" w:themeColor="text1"/>
                            <w:sz w:val="15"/>
                            <w:szCs w:val="15"/>
                          </w:rPr>
                        </w:pPr>
                        <w:r w:rsidRPr="00F74870">
                          <w:rPr>
                            <w:color w:val="000000" w:themeColor="text1"/>
                            <w:sz w:val="15"/>
                            <w:szCs w:val="15"/>
                          </w:rPr>
                          <w:t>-3.3</w:t>
                        </w:r>
                        <w:r w:rsidRPr="00F74870">
                          <w:rPr>
                            <w:rFonts w:hint="eastAsia"/>
                            <w:color w:val="000000" w:themeColor="text1"/>
                            <w:sz w:val="15"/>
                            <w:szCs w:val="15"/>
                          </w:rPr>
                          <w:t>6</w:t>
                        </w:r>
                      </w:p>
                    </w:tc>
                  </w:sdtContent>
                </w:sdt>
                <w:sdt>
                  <w:sdtPr>
                    <w:rPr>
                      <w:sz w:val="15"/>
                      <w:szCs w:val="15"/>
                    </w:rPr>
                    <w:alias w:val="分行业成本分析-情况说明"/>
                    <w:tag w:val="_GBC_c68a5df2f1904422abc20daaa4a46a06"/>
                    <w:id w:val="904493533"/>
                    <w:lock w:val="sdtLocked"/>
                  </w:sdtPr>
                  <w:sdtContent>
                    <w:tc>
                      <w:tcPr>
                        <w:tcW w:w="485" w:type="pct"/>
                      </w:tcPr>
                      <w:p w:rsidR="00606747" w:rsidRPr="00606747" w:rsidRDefault="00606747" w:rsidP="00612B34">
                        <w:pPr>
                          <w:jc w:val="left"/>
                          <w:rPr>
                            <w:sz w:val="15"/>
                            <w:szCs w:val="15"/>
                          </w:rPr>
                        </w:pPr>
                        <w:r w:rsidRPr="00606747">
                          <w:rPr>
                            <w:rFonts w:hint="eastAsia"/>
                            <w:sz w:val="15"/>
                            <w:szCs w:val="15"/>
                          </w:rPr>
                          <w:t xml:space="preserve">　</w:t>
                        </w:r>
                      </w:p>
                    </w:tc>
                  </w:sdtContent>
                </w:sdt>
              </w:tr>
            </w:sdtContent>
          </w:sdt>
          <w:sdt>
            <w:sdtPr>
              <w:rPr>
                <w:rFonts w:ascii="Calibri" w:eastAsiaTheme="minorEastAsia" w:hAnsi="Calibri" w:cstheme="minorBidi"/>
                <w:kern w:val="2"/>
                <w:sz w:val="15"/>
                <w:szCs w:val="15"/>
              </w:rPr>
              <w:alias w:val="分行业成本分析"/>
              <w:tag w:val="_TUP_fb9e3026efbd4a2c91fdedd10a926f41"/>
              <w:id w:val="-1617443181"/>
              <w:lock w:val="sdtLocked"/>
            </w:sdtPr>
            <w:sdtContent>
              <w:tr w:rsidR="00606747" w:rsidRPr="00606747" w:rsidTr="00612B34">
                <w:trPr>
                  <w:trHeight w:val="165"/>
                </w:trPr>
                <w:sdt>
                  <w:sdtPr>
                    <w:rPr>
                      <w:rFonts w:ascii="Calibri" w:eastAsiaTheme="minorEastAsia" w:hAnsi="Calibri" w:cstheme="minorBidi"/>
                      <w:kern w:val="2"/>
                      <w:sz w:val="15"/>
                      <w:szCs w:val="15"/>
                    </w:rPr>
                    <w:alias w:val="分行业成本分析-行业名称"/>
                    <w:tag w:val="_GBC_eb41cb9200524e5ba485dfe57c8352d9"/>
                    <w:id w:val="173773397"/>
                    <w:lock w:val="sdtLocked"/>
                  </w:sdtPr>
                  <w:sdtEndPr>
                    <w:rPr>
                      <w:rFonts w:ascii="Times New Roman" w:eastAsia="宋体" w:hAnsi="Times New Roman" w:cs="Times New Roman"/>
                      <w:kern w:val="0"/>
                    </w:rPr>
                  </w:sdtEndPr>
                  <w:sdtContent>
                    <w:tc>
                      <w:tcPr>
                        <w:tcW w:w="646" w:type="pct"/>
                      </w:tcPr>
                      <w:p w:rsidR="00606747" w:rsidRPr="00606747" w:rsidRDefault="00606747" w:rsidP="00612B34">
                        <w:pPr>
                          <w:jc w:val="left"/>
                          <w:rPr>
                            <w:sz w:val="15"/>
                            <w:szCs w:val="15"/>
                          </w:rPr>
                        </w:pPr>
                        <w:r w:rsidRPr="00606747">
                          <w:rPr>
                            <w:rFonts w:ascii="Calibri" w:eastAsiaTheme="minorEastAsia" w:hAnsi="Calibri" w:cstheme="minorBidi"/>
                            <w:kern w:val="2"/>
                            <w:sz w:val="15"/>
                            <w:szCs w:val="15"/>
                          </w:rPr>
                          <w:t>汽车后服务</w:t>
                        </w:r>
                      </w:p>
                    </w:tc>
                  </w:sdtContent>
                </w:sdt>
                <w:sdt>
                  <w:sdtPr>
                    <w:rPr>
                      <w:sz w:val="15"/>
                      <w:szCs w:val="15"/>
                    </w:rPr>
                    <w:alias w:val="分行业成本分析-成本构成项目"/>
                    <w:tag w:val="_GBC_af4ee580af494bad9f8c80ac636168b3"/>
                    <w:id w:val="766127252"/>
                    <w:lock w:val="sdtLocked"/>
                  </w:sdtPr>
                  <w:sdtContent>
                    <w:tc>
                      <w:tcPr>
                        <w:tcW w:w="602" w:type="pct"/>
                      </w:tcPr>
                      <w:p w:rsidR="00606747" w:rsidRPr="00606747" w:rsidRDefault="00606747" w:rsidP="00612B34">
                        <w:pPr>
                          <w:jc w:val="left"/>
                          <w:rPr>
                            <w:sz w:val="15"/>
                            <w:szCs w:val="15"/>
                          </w:rPr>
                        </w:pPr>
                        <w:r w:rsidRPr="00606747">
                          <w:rPr>
                            <w:rFonts w:hint="eastAsia"/>
                            <w:sz w:val="15"/>
                            <w:szCs w:val="15"/>
                          </w:rPr>
                          <w:t xml:space="preserve">　</w:t>
                        </w:r>
                      </w:p>
                    </w:tc>
                  </w:sdtContent>
                </w:sdt>
                <w:sdt>
                  <w:sdtPr>
                    <w:rPr>
                      <w:sz w:val="15"/>
                      <w:szCs w:val="15"/>
                    </w:rPr>
                    <w:alias w:val="分行业成本分析-分行业成本构成项目金额"/>
                    <w:tag w:val="_GBC_2926f8c4f08f475bb5baefdfe9fb9b9d"/>
                    <w:id w:val="1794406338"/>
                    <w:lock w:val="sdtLocked"/>
                  </w:sdtPr>
                  <w:sdtContent>
                    <w:tc>
                      <w:tcPr>
                        <w:tcW w:w="786" w:type="pct"/>
                      </w:tcPr>
                      <w:p w:rsidR="00606747" w:rsidRPr="00606747" w:rsidRDefault="00606747" w:rsidP="00612B34">
                        <w:pPr>
                          <w:jc w:val="right"/>
                          <w:rPr>
                            <w:sz w:val="15"/>
                            <w:szCs w:val="15"/>
                          </w:rPr>
                        </w:pPr>
                        <w:r w:rsidRPr="00606747">
                          <w:rPr>
                            <w:sz w:val="15"/>
                            <w:szCs w:val="15"/>
                          </w:rPr>
                          <w:t>2,044,308,950.19</w:t>
                        </w:r>
                      </w:p>
                    </w:tc>
                  </w:sdtContent>
                </w:sdt>
                <w:sdt>
                  <w:sdtPr>
                    <w:rPr>
                      <w:sz w:val="15"/>
                      <w:szCs w:val="15"/>
                    </w:rPr>
                    <w:alias w:val="分行业成本分析-分行业成本构成项目金额占成本比例"/>
                    <w:tag w:val="_GBC_1288675cfbc24babb22d441738892d8e"/>
                    <w:id w:val="-1453091504"/>
                    <w:lock w:val="sdtLocked"/>
                  </w:sdtPr>
                  <w:sdtContent>
                    <w:tc>
                      <w:tcPr>
                        <w:tcW w:w="587" w:type="pct"/>
                      </w:tcPr>
                      <w:p w:rsidR="00606747" w:rsidRPr="00606747" w:rsidRDefault="00606747" w:rsidP="00612B34">
                        <w:pPr>
                          <w:jc w:val="right"/>
                          <w:rPr>
                            <w:sz w:val="15"/>
                            <w:szCs w:val="15"/>
                          </w:rPr>
                        </w:pPr>
                        <w:r w:rsidRPr="00606747">
                          <w:rPr>
                            <w:sz w:val="15"/>
                            <w:szCs w:val="15"/>
                          </w:rPr>
                          <w:t>1.16</w:t>
                        </w:r>
                      </w:p>
                    </w:tc>
                  </w:sdtContent>
                </w:sdt>
                <w:sdt>
                  <w:sdtPr>
                    <w:rPr>
                      <w:sz w:val="15"/>
                      <w:szCs w:val="15"/>
                    </w:rPr>
                    <w:alias w:val="分行业成本分析-分行业成本构成项目金额"/>
                    <w:tag w:val="_GBC_dd099b56178c4e8e9bd712c7beb076c2"/>
                    <w:id w:val="-1958632923"/>
                    <w:lock w:val="sdtLocked"/>
                  </w:sdtPr>
                  <w:sdtContent>
                    <w:tc>
                      <w:tcPr>
                        <w:tcW w:w="786" w:type="pct"/>
                      </w:tcPr>
                      <w:p w:rsidR="00606747" w:rsidRPr="00606747" w:rsidRDefault="00606747" w:rsidP="00612B34">
                        <w:pPr>
                          <w:jc w:val="right"/>
                          <w:rPr>
                            <w:sz w:val="15"/>
                            <w:szCs w:val="15"/>
                          </w:rPr>
                        </w:pPr>
                        <w:r w:rsidRPr="00606747">
                          <w:rPr>
                            <w:sz w:val="15"/>
                            <w:szCs w:val="15"/>
                          </w:rPr>
                          <w:t>2,116,446,744.83</w:t>
                        </w:r>
                      </w:p>
                    </w:tc>
                  </w:sdtContent>
                </w:sdt>
                <w:sdt>
                  <w:sdtPr>
                    <w:rPr>
                      <w:sz w:val="15"/>
                      <w:szCs w:val="15"/>
                    </w:rPr>
                    <w:alias w:val="分行业成本分析-分行业成本构成项目金额占成本比例"/>
                    <w:tag w:val="_GBC_f5170f997495475a98df4bda945feac0"/>
                    <w:id w:val="-636499655"/>
                    <w:lock w:val="sdtLocked"/>
                  </w:sdtPr>
                  <w:sdtContent>
                    <w:tc>
                      <w:tcPr>
                        <w:tcW w:w="548" w:type="pct"/>
                      </w:tcPr>
                      <w:p w:rsidR="00606747" w:rsidRPr="00606747" w:rsidRDefault="00606747" w:rsidP="00612B34">
                        <w:pPr>
                          <w:jc w:val="right"/>
                          <w:rPr>
                            <w:sz w:val="15"/>
                            <w:szCs w:val="15"/>
                          </w:rPr>
                        </w:pPr>
                        <w:r w:rsidRPr="00606747">
                          <w:rPr>
                            <w:sz w:val="15"/>
                            <w:szCs w:val="15"/>
                          </w:rPr>
                          <w:t>1.02</w:t>
                        </w:r>
                      </w:p>
                    </w:tc>
                  </w:sdtContent>
                </w:sdt>
                <w:sdt>
                  <w:sdtPr>
                    <w:rPr>
                      <w:color w:val="000000" w:themeColor="text1"/>
                      <w:sz w:val="15"/>
                      <w:szCs w:val="15"/>
                    </w:rPr>
                    <w:alias w:val="分行业成本分析-分行业成本构成项目金额同比增减比例"/>
                    <w:tag w:val="_GBC_bbeae63c6b274ba1b8c30ea2041ff288"/>
                    <w:id w:val="73859031"/>
                    <w:lock w:val="sdtLocked"/>
                  </w:sdtPr>
                  <w:sdtContent>
                    <w:tc>
                      <w:tcPr>
                        <w:tcW w:w="560" w:type="pct"/>
                      </w:tcPr>
                      <w:p w:rsidR="00606747" w:rsidRPr="00F74870" w:rsidRDefault="00F74870" w:rsidP="00612B34">
                        <w:pPr>
                          <w:jc w:val="right"/>
                          <w:rPr>
                            <w:color w:val="000000" w:themeColor="text1"/>
                            <w:sz w:val="15"/>
                            <w:szCs w:val="15"/>
                          </w:rPr>
                        </w:pPr>
                        <w:r w:rsidRPr="00F74870">
                          <w:rPr>
                            <w:color w:val="000000" w:themeColor="text1"/>
                            <w:sz w:val="15"/>
                            <w:szCs w:val="15"/>
                          </w:rPr>
                          <w:t>-3.4</w:t>
                        </w:r>
                        <w:r w:rsidRPr="00F74870">
                          <w:rPr>
                            <w:rFonts w:hint="eastAsia"/>
                            <w:color w:val="000000" w:themeColor="text1"/>
                            <w:sz w:val="15"/>
                            <w:szCs w:val="15"/>
                          </w:rPr>
                          <w:t>1</w:t>
                        </w:r>
                      </w:p>
                    </w:tc>
                  </w:sdtContent>
                </w:sdt>
                <w:sdt>
                  <w:sdtPr>
                    <w:rPr>
                      <w:sz w:val="15"/>
                      <w:szCs w:val="15"/>
                    </w:rPr>
                    <w:alias w:val="分行业成本分析-情况说明"/>
                    <w:tag w:val="_GBC_c68a5df2f1904422abc20daaa4a46a06"/>
                    <w:id w:val="952905494"/>
                    <w:lock w:val="sdtLocked"/>
                  </w:sdtPr>
                  <w:sdtContent>
                    <w:tc>
                      <w:tcPr>
                        <w:tcW w:w="485" w:type="pct"/>
                      </w:tcPr>
                      <w:p w:rsidR="00606747" w:rsidRPr="00606747" w:rsidRDefault="00606747" w:rsidP="00612B34">
                        <w:pPr>
                          <w:jc w:val="left"/>
                          <w:rPr>
                            <w:sz w:val="15"/>
                            <w:szCs w:val="15"/>
                          </w:rPr>
                        </w:pPr>
                        <w:r w:rsidRPr="00606747">
                          <w:rPr>
                            <w:rFonts w:hint="eastAsia"/>
                            <w:sz w:val="15"/>
                            <w:szCs w:val="15"/>
                          </w:rPr>
                          <w:t xml:space="preserve">　</w:t>
                        </w:r>
                      </w:p>
                    </w:tc>
                  </w:sdtContent>
                </w:sdt>
              </w:tr>
            </w:sdtContent>
          </w:sdt>
          <w:sdt>
            <w:sdtPr>
              <w:rPr>
                <w:rFonts w:ascii="Calibri" w:eastAsiaTheme="minorEastAsia" w:hAnsi="Calibri" w:cstheme="minorBidi"/>
                <w:kern w:val="2"/>
                <w:sz w:val="15"/>
                <w:szCs w:val="15"/>
              </w:rPr>
              <w:alias w:val="分行业成本分析"/>
              <w:tag w:val="_TUP_fb9e3026efbd4a2c91fdedd10a926f41"/>
              <w:id w:val="-1974362850"/>
              <w:lock w:val="sdtLocked"/>
            </w:sdtPr>
            <w:sdtContent>
              <w:tr w:rsidR="00606747" w:rsidRPr="00606747" w:rsidTr="00612B34">
                <w:trPr>
                  <w:trHeight w:val="165"/>
                </w:trPr>
                <w:sdt>
                  <w:sdtPr>
                    <w:rPr>
                      <w:rFonts w:ascii="Calibri" w:eastAsiaTheme="minorEastAsia" w:hAnsi="Calibri" w:cstheme="minorBidi"/>
                      <w:kern w:val="2"/>
                      <w:sz w:val="15"/>
                      <w:szCs w:val="15"/>
                    </w:rPr>
                    <w:alias w:val="分行业成本分析-行业名称"/>
                    <w:tag w:val="_GBC_eb41cb9200524e5ba485dfe57c8352d9"/>
                    <w:id w:val="1836099762"/>
                    <w:lock w:val="sdtLocked"/>
                  </w:sdtPr>
                  <w:sdtEndPr>
                    <w:rPr>
                      <w:rFonts w:ascii="Times New Roman" w:eastAsia="宋体" w:hAnsi="Times New Roman" w:cs="Times New Roman"/>
                      <w:kern w:val="0"/>
                    </w:rPr>
                  </w:sdtEndPr>
                  <w:sdtContent>
                    <w:tc>
                      <w:tcPr>
                        <w:tcW w:w="646" w:type="pct"/>
                      </w:tcPr>
                      <w:p w:rsidR="00606747" w:rsidRPr="00606747" w:rsidRDefault="00606747" w:rsidP="00612B34">
                        <w:pPr>
                          <w:jc w:val="left"/>
                          <w:rPr>
                            <w:sz w:val="15"/>
                            <w:szCs w:val="15"/>
                          </w:rPr>
                        </w:pPr>
                        <w:r w:rsidRPr="00606747">
                          <w:rPr>
                            <w:rFonts w:ascii="Calibri" w:eastAsiaTheme="minorEastAsia" w:hAnsi="Calibri" w:cstheme="minorBidi"/>
                            <w:kern w:val="2"/>
                            <w:sz w:val="15"/>
                            <w:szCs w:val="15"/>
                          </w:rPr>
                          <w:t>房地产开发</w:t>
                        </w:r>
                      </w:p>
                    </w:tc>
                  </w:sdtContent>
                </w:sdt>
                <w:sdt>
                  <w:sdtPr>
                    <w:rPr>
                      <w:sz w:val="15"/>
                      <w:szCs w:val="15"/>
                    </w:rPr>
                    <w:alias w:val="分行业成本分析-成本构成项目"/>
                    <w:tag w:val="_GBC_af4ee580af494bad9f8c80ac636168b3"/>
                    <w:id w:val="377514078"/>
                    <w:lock w:val="sdtLocked"/>
                  </w:sdtPr>
                  <w:sdtContent>
                    <w:tc>
                      <w:tcPr>
                        <w:tcW w:w="602" w:type="pct"/>
                      </w:tcPr>
                      <w:p w:rsidR="00606747" w:rsidRPr="00606747" w:rsidRDefault="00606747" w:rsidP="00612B34">
                        <w:pPr>
                          <w:jc w:val="left"/>
                          <w:rPr>
                            <w:sz w:val="15"/>
                            <w:szCs w:val="15"/>
                          </w:rPr>
                        </w:pPr>
                        <w:r w:rsidRPr="00606747">
                          <w:rPr>
                            <w:rFonts w:hint="eastAsia"/>
                            <w:sz w:val="15"/>
                            <w:szCs w:val="15"/>
                          </w:rPr>
                          <w:t xml:space="preserve">　</w:t>
                        </w:r>
                      </w:p>
                    </w:tc>
                  </w:sdtContent>
                </w:sdt>
                <w:sdt>
                  <w:sdtPr>
                    <w:rPr>
                      <w:sz w:val="15"/>
                      <w:szCs w:val="15"/>
                    </w:rPr>
                    <w:alias w:val="分行业成本分析-分行业成本构成项目金额"/>
                    <w:tag w:val="_GBC_2926f8c4f08f475bb5baefdfe9fb9b9d"/>
                    <w:id w:val="965775806"/>
                    <w:lock w:val="sdtLocked"/>
                  </w:sdtPr>
                  <w:sdtContent>
                    <w:tc>
                      <w:tcPr>
                        <w:tcW w:w="786" w:type="pct"/>
                      </w:tcPr>
                      <w:p w:rsidR="00606747" w:rsidRPr="00606747" w:rsidRDefault="00606747" w:rsidP="00612B34">
                        <w:pPr>
                          <w:jc w:val="right"/>
                          <w:rPr>
                            <w:sz w:val="15"/>
                            <w:szCs w:val="15"/>
                          </w:rPr>
                        </w:pPr>
                        <w:r w:rsidRPr="00606747">
                          <w:rPr>
                            <w:sz w:val="15"/>
                            <w:szCs w:val="15"/>
                          </w:rPr>
                          <w:t>2,581,455,990.71</w:t>
                        </w:r>
                      </w:p>
                    </w:tc>
                  </w:sdtContent>
                </w:sdt>
                <w:sdt>
                  <w:sdtPr>
                    <w:rPr>
                      <w:sz w:val="15"/>
                      <w:szCs w:val="15"/>
                    </w:rPr>
                    <w:alias w:val="分行业成本分析-分行业成本构成项目金额占成本比例"/>
                    <w:tag w:val="_GBC_1288675cfbc24babb22d441738892d8e"/>
                    <w:id w:val="-1896430457"/>
                    <w:lock w:val="sdtLocked"/>
                  </w:sdtPr>
                  <w:sdtContent>
                    <w:tc>
                      <w:tcPr>
                        <w:tcW w:w="587" w:type="pct"/>
                      </w:tcPr>
                      <w:p w:rsidR="00606747" w:rsidRPr="00606747" w:rsidRDefault="00606747" w:rsidP="00612B34">
                        <w:pPr>
                          <w:jc w:val="right"/>
                          <w:rPr>
                            <w:sz w:val="15"/>
                            <w:szCs w:val="15"/>
                          </w:rPr>
                        </w:pPr>
                        <w:r w:rsidRPr="00606747">
                          <w:rPr>
                            <w:sz w:val="15"/>
                            <w:szCs w:val="15"/>
                          </w:rPr>
                          <w:t>1.46</w:t>
                        </w:r>
                      </w:p>
                    </w:tc>
                  </w:sdtContent>
                </w:sdt>
                <w:sdt>
                  <w:sdtPr>
                    <w:rPr>
                      <w:sz w:val="15"/>
                      <w:szCs w:val="15"/>
                    </w:rPr>
                    <w:alias w:val="分行业成本分析-分行业成本构成项目金额"/>
                    <w:tag w:val="_GBC_dd099b56178c4e8e9bd712c7beb076c2"/>
                    <w:id w:val="-906753762"/>
                    <w:lock w:val="sdtLocked"/>
                  </w:sdtPr>
                  <w:sdtContent>
                    <w:tc>
                      <w:tcPr>
                        <w:tcW w:w="786" w:type="pct"/>
                      </w:tcPr>
                      <w:p w:rsidR="00606747" w:rsidRPr="00606747" w:rsidRDefault="00606747" w:rsidP="00612B34">
                        <w:pPr>
                          <w:jc w:val="right"/>
                          <w:rPr>
                            <w:sz w:val="15"/>
                            <w:szCs w:val="15"/>
                          </w:rPr>
                        </w:pPr>
                        <w:r w:rsidRPr="00606747">
                          <w:rPr>
                            <w:sz w:val="15"/>
                            <w:szCs w:val="15"/>
                          </w:rPr>
                          <w:t>1,190,109,689.05</w:t>
                        </w:r>
                      </w:p>
                    </w:tc>
                  </w:sdtContent>
                </w:sdt>
                <w:sdt>
                  <w:sdtPr>
                    <w:rPr>
                      <w:sz w:val="15"/>
                      <w:szCs w:val="15"/>
                    </w:rPr>
                    <w:alias w:val="分行业成本分析-分行业成本构成项目金额占成本比例"/>
                    <w:tag w:val="_GBC_f5170f997495475a98df4bda945feac0"/>
                    <w:id w:val="324410627"/>
                    <w:lock w:val="sdtLocked"/>
                  </w:sdtPr>
                  <w:sdtContent>
                    <w:tc>
                      <w:tcPr>
                        <w:tcW w:w="548" w:type="pct"/>
                      </w:tcPr>
                      <w:p w:rsidR="00606747" w:rsidRPr="00606747" w:rsidRDefault="00606747" w:rsidP="00612B34">
                        <w:pPr>
                          <w:jc w:val="right"/>
                          <w:rPr>
                            <w:sz w:val="15"/>
                            <w:szCs w:val="15"/>
                          </w:rPr>
                        </w:pPr>
                        <w:r w:rsidRPr="00606747">
                          <w:rPr>
                            <w:sz w:val="15"/>
                            <w:szCs w:val="15"/>
                          </w:rPr>
                          <w:t>0.57</w:t>
                        </w:r>
                      </w:p>
                    </w:tc>
                  </w:sdtContent>
                </w:sdt>
                <w:sdt>
                  <w:sdtPr>
                    <w:rPr>
                      <w:color w:val="000000" w:themeColor="text1"/>
                      <w:sz w:val="15"/>
                      <w:szCs w:val="15"/>
                    </w:rPr>
                    <w:alias w:val="分行业成本分析-分行业成本构成项目金额同比增减比例"/>
                    <w:tag w:val="_GBC_bbeae63c6b274ba1b8c30ea2041ff288"/>
                    <w:id w:val="1408576551"/>
                    <w:lock w:val="sdtLocked"/>
                  </w:sdtPr>
                  <w:sdtContent>
                    <w:tc>
                      <w:tcPr>
                        <w:tcW w:w="560" w:type="pct"/>
                      </w:tcPr>
                      <w:p w:rsidR="00606747" w:rsidRPr="00F74870" w:rsidRDefault="00F74870" w:rsidP="00612B34">
                        <w:pPr>
                          <w:jc w:val="right"/>
                          <w:rPr>
                            <w:color w:val="000000" w:themeColor="text1"/>
                            <w:sz w:val="15"/>
                            <w:szCs w:val="15"/>
                          </w:rPr>
                        </w:pPr>
                        <w:r w:rsidRPr="00F74870">
                          <w:rPr>
                            <w:color w:val="000000" w:themeColor="text1"/>
                            <w:sz w:val="15"/>
                            <w:szCs w:val="15"/>
                          </w:rPr>
                          <w:t>116.9</w:t>
                        </w:r>
                        <w:r w:rsidRPr="00F74870">
                          <w:rPr>
                            <w:rFonts w:hint="eastAsia"/>
                            <w:color w:val="000000" w:themeColor="text1"/>
                            <w:sz w:val="15"/>
                            <w:szCs w:val="15"/>
                          </w:rPr>
                          <w:t>1</w:t>
                        </w:r>
                      </w:p>
                    </w:tc>
                  </w:sdtContent>
                </w:sdt>
                <w:sdt>
                  <w:sdtPr>
                    <w:rPr>
                      <w:sz w:val="15"/>
                      <w:szCs w:val="15"/>
                    </w:rPr>
                    <w:alias w:val="分行业成本分析-情况说明"/>
                    <w:tag w:val="_GBC_c68a5df2f1904422abc20daaa4a46a06"/>
                    <w:id w:val="745234401"/>
                    <w:lock w:val="sdtLocked"/>
                  </w:sdtPr>
                  <w:sdtContent>
                    <w:tc>
                      <w:tcPr>
                        <w:tcW w:w="485" w:type="pct"/>
                      </w:tcPr>
                      <w:p w:rsidR="00606747" w:rsidRPr="00606747" w:rsidRDefault="00606747" w:rsidP="00612B34">
                        <w:pPr>
                          <w:jc w:val="left"/>
                          <w:rPr>
                            <w:sz w:val="15"/>
                            <w:szCs w:val="15"/>
                          </w:rPr>
                        </w:pPr>
                        <w:r w:rsidRPr="00606747">
                          <w:rPr>
                            <w:rFonts w:hint="eastAsia"/>
                            <w:sz w:val="15"/>
                            <w:szCs w:val="15"/>
                          </w:rPr>
                          <w:t xml:space="preserve">　</w:t>
                        </w:r>
                      </w:p>
                    </w:tc>
                  </w:sdtContent>
                </w:sdt>
              </w:tr>
            </w:sdtContent>
          </w:sdt>
          <w:sdt>
            <w:sdtPr>
              <w:rPr>
                <w:rFonts w:ascii="Calibri" w:eastAsiaTheme="minorEastAsia" w:hAnsi="Calibri" w:cstheme="minorBidi"/>
                <w:kern w:val="2"/>
                <w:sz w:val="15"/>
                <w:szCs w:val="15"/>
              </w:rPr>
              <w:alias w:val="分行业成本分析"/>
              <w:tag w:val="_TUP_fb9e3026efbd4a2c91fdedd10a926f41"/>
              <w:id w:val="1166289896"/>
              <w:lock w:val="sdtLocked"/>
            </w:sdtPr>
            <w:sdtContent>
              <w:tr w:rsidR="00606747" w:rsidRPr="00606747" w:rsidTr="00612B34">
                <w:trPr>
                  <w:trHeight w:val="165"/>
                </w:trPr>
                <w:sdt>
                  <w:sdtPr>
                    <w:rPr>
                      <w:rFonts w:ascii="Calibri" w:eastAsiaTheme="minorEastAsia" w:hAnsi="Calibri" w:cstheme="minorBidi"/>
                      <w:kern w:val="2"/>
                      <w:sz w:val="15"/>
                      <w:szCs w:val="15"/>
                    </w:rPr>
                    <w:alias w:val="分行业成本分析-行业名称"/>
                    <w:tag w:val="_GBC_eb41cb9200524e5ba485dfe57c8352d9"/>
                    <w:id w:val="-448940423"/>
                    <w:lock w:val="sdtLocked"/>
                  </w:sdtPr>
                  <w:sdtEndPr>
                    <w:rPr>
                      <w:rFonts w:ascii="Times New Roman" w:eastAsia="宋体" w:hAnsi="Times New Roman" w:cs="Times New Roman"/>
                      <w:kern w:val="0"/>
                    </w:rPr>
                  </w:sdtEndPr>
                  <w:sdtContent>
                    <w:tc>
                      <w:tcPr>
                        <w:tcW w:w="646" w:type="pct"/>
                      </w:tcPr>
                      <w:p w:rsidR="00606747" w:rsidRPr="00606747" w:rsidRDefault="00606747" w:rsidP="00612B34">
                        <w:pPr>
                          <w:jc w:val="left"/>
                          <w:rPr>
                            <w:sz w:val="15"/>
                            <w:szCs w:val="15"/>
                          </w:rPr>
                        </w:pPr>
                        <w:r w:rsidRPr="00606747">
                          <w:rPr>
                            <w:rFonts w:ascii="Calibri" w:eastAsiaTheme="minorEastAsia" w:hAnsi="Calibri" w:cstheme="minorBidi"/>
                            <w:kern w:val="2"/>
                            <w:sz w:val="15"/>
                            <w:szCs w:val="15"/>
                          </w:rPr>
                          <w:t>电费、蒸汽</w:t>
                        </w:r>
                      </w:p>
                    </w:tc>
                  </w:sdtContent>
                </w:sdt>
                <w:sdt>
                  <w:sdtPr>
                    <w:rPr>
                      <w:sz w:val="15"/>
                      <w:szCs w:val="15"/>
                    </w:rPr>
                    <w:alias w:val="分行业成本分析-成本构成项目"/>
                    <w:tag w:val="_GBC_af4ee580af494bad9f8c80ac636168b3"/>
                    <w:id w:val="-1407761282"/>
                    <w:lock w:val="sdtLocked"/>
                  </w:sdtPr>
                  <w:sdtContent>
                    <w:tc>
                      <w:tcPr>
                        <w:tcW w:w="602" w:type="pct"/>
                      </w:tcPr>
                      <w:p w:rsidR="00606747" w:rsidRPr="00606747" w:rsidRDefault="00606747" w:rsidP="00612B34">
                        <w:pPr>
                          <w:jc w:val="left"/>
                          <w:rPr>
                            <w:sz w:val="15"/>
                            <w:szCs w:val="15"/>
                          </w:rPr>
                        </w:pPr>
                        <w:r w:rsidRPr="00606747">
                          <w:rPr>
                            <w:rFonts w:hint="eastAsia"/>
                            <w:sz w:val="15"/>
                            <w:szCs w:val="15"/>
                          </w:rPr>
                          <w:t xml:space="preserve">　</w:t>
                        </w:r>
                      </w:p>
                    </w:tc>
                  </w:sdtContent>
                </w:sdt>
                <w:sdt>
                  <w:sdtPr>
                    <w:rPr>
                      <w:sz w:val="15"/>
                      <w:szCs w:val="15"/>
                    </w:rPr>
                    <w:alias w:val="分行业成本分析-分行业成本构成项目金额"/>
                    <w:tag w:val="_GBC_2926f8c4f08f475bb5baefdfe9fb9b9d"/>
                    <w:id w:val="-348641631"/>
                    <w:lock w:val="sdtLocked"/>
                  </w:sdtPr>
                  <w:sdtContent>
                    <w:tc>
                      <w:tcPr>
                        <w:tcW w:w="786" w:type="pct"/>
                      </w:tcPr>
                      <w:p w:rsidR="00606747" w:rsidRPr="00606747" w:rsidRDefault="00606747" w:rsidP="00612B34">
                        <w:pPr>
                          <w:jc w:val="right"/>
                          <w:rPr>
                            <w:sz w:val="15"/>
                            <w:szCs w:val="15"/>
                          </w:rPr>
                        </w:pPr>
                        <w:r w:rsidRPr="00606747">
                          <w:rPr>
                            <w:sz w:val="15"/>
                            <w:szCs w:val="15"/>
                          </w:rPr>
                          <w:t>598,944,180.65</w:t>
                        </w:r>
                      </w:p>
                    </w:tc>
                  </w:sdtContent>
                </w:sdt>
                <w:sdt>
                  <w:sdtPr>
                    <w:rPr>
                      <w:sz w:val="15"/>
                      <w:szCs w:val="15"/>
                    </w:rPr>
                    <w:alias w:val="分行业成本分析-分行业成本构成项目金额占成本比例"/>
                    <w:tag w:val="_GBC_1288675cfbc24babb22d441738892d8e"/>
                    <w:id w:val="811136773"/>
                    <w:lock w:val="sdtLocked"/>
                  </w:sdtPr>
                  <w:sdtContent>
                    <w:tc>
                      <w:tcPr>
                        <w:tcW w:w="587" w:type="pct"/>
                      </w:tcPr>
                      <w:p w:rsidR="00606747" w:rsidRPr="00606747" w:rsidRDefault="00606747" w:rsidP="00612B34">
                        <w:pPr>
                          <w:jc w:val="right"/>
                          <w:rPr>
                            <w:sz w:val="15"/>
                            <w:szCs w:val="15"/>
                          </w:rPr>
                        </w:pPr>
                        <w:r w:rsidRPr="00606747">
                          <w:rPr>
                            <w:sz w:val="15"/>
                            <w:szCs w:val="15"/>
                          </w:rPr>
                          <w:t>0.34</w:t>
                        </w:r>
                      </w:p>
                    </w:tc>
                  </w:sdtContent>
                </w:sdt>
                <w:sdt>
                  <w:sdtPr>
                    <w:rPr>
                      <w:sz w:val="15"/>
                      <w:szCs w:val="15"/>
                    </w:rPr>
                    <w:alias w:val="分行业成本分析-分行业成本构成项目金额"/>
                    <w:tag w:val="_GBC_dd099b56178c4e8e9bd712c7beb076c2"/>
                    <w:id w:val="-539513254"/>
                    <w:lock w:val="sdtLocked"/>
                  </w:sdtPr>
                  <w:sdtContent>
                    <w:tc>
                      <w:tcPr>
                        <w:tcW w:w="786" w:type="pct"/>
                      </w:tcPr>
                      <w:p w:rsidR="00606747" w:rsidRPr="00606747" w:rsidRDefault="00606747" w:rsidP="00612B34">
                        <w:pPr>
                          <w:jc w:val="right"/>
                          <w:rPr>
                            <w:sz w:val="15"/>
                            <w:szCs w:val="15"/>
                          </w:rPr>
                        </w:pPr>
                        <w:r w:rsidRPr="00606747">
                          <w:rPr>
                            <w:sz w:val="15"/>
                            <w:szCs w:val="15"/>
                          </w:rPr>
                          <w:t>567,010,711.17</w:t>
                        </w:r>
                      </w:p>
                    </w:tc>
                  </w:sdtContent>
                </w:sdt>
                <w:sdt>
                  <w:sdtPr>
                    <w:rPr>
                      <w:sz w:val="15"/>
                      <w:szCs w:val="15"/>
                    </w:rPr>
                    <w:alias w:val="分行业成本分析-分行业成本构成项目金额占成本比例"/>
                    <w:tag w:val="_GBC_f5170f997495475a98df4bda945feac0"/>
                    <w:id w:val="459995302"/>
                    <w:lock w:val="sdtLocked"/>
                  </w:sdtPr>
                  <w:sdtContent>
                    <w:tc>
                      <w:tcPr>
                        <w:tcW w:w="548" w:type="pct"/>
                      </w:tcPr>
                      <w:p w:rsidR="00606747" w:rsidRPr="00606747" w:rsidRDefault="00606747" w:rsidP="00612B34">
                        <w:pPr>
                          <w:jc w:val="right"/>
                          <w:rPr>
                            <w:sz w:val="15"/>
                            <w:szCs w:val="15"/>
                          </w:rPr>
                        </w:pPr>
                        <w:r w:rsidRPr="00606747">
                          <w:rPr>
                            <w:sz w:val="15"/>
                            <w:szCs w:val="15"/>
                          </w:rPr>
                          <w:t>0.27</w:t>
                        </w:r>
                      </w:p>
                    </w:tc>
                  </w:sdtContent>
                </w:sdt>
                <w:sdt>
                  <w:sdtPr>
                    <w:rPr>
                      <w:color w:val="000000" w:themeColor="text1"/>
                      <w:sz w:val="15"/>
                      <w:szCs w:val="15"/>
                    </w:rPr>
                    <w:alias w:val="分行业成本分析-分行业成本构成项目金额同比增减比例"/>
                    <w:tag w:val="_GBC_bbeae63c6b274ba1b8c30ea2041ff288"/>
                    <w:id w:val="1751463643"/>
                    <w:lock w:val="sdtLocked"/>
                  </w:sdtPr>
                  <w:sdtContent>
                    <w:tc>
                      <w:tcPr>
                        <w:tcW w:w="560" w:type="pct"/>
                      </w:tcPr>
                      <w:p w:rsidR="00606747" w:rsidRPr="00F74870" w:rsidRDefault="00F74870" w:rsidP="00612B34">
                        <w:pPr>
                          <w:jc w:val="right"/>
                          <w:rPr>
                            <w:color w:val="000000" w:themeColor="text1"/>
                            <w:sz w:val="15"/>
                            <w:szCs w:val="15"/>
                          </w:rPr>
                        </w:pPr>
                        <w:r w:rsidRPr="00F74870">
                          <w:rPr>
                            <w:color w:val="000000" w:themeColor="text1"/>
                            <w:sz w:val="15"/>
                            <w:szCs w:val="15"/>
                          </w:rPr>
                          <w:t>5.63</w:t>
                        </w:r>
                      </w:p>
                    </w:tc>
                  </w:sdtContent>
                </w:sdt>
                <w:sdt>
                  <w:sdtPr>
                    <w:rPr>
                      <w:sz w:val="15"/>
                      <w:szCs w:val="15"/>
                    </w:rPr>
                    <w:alias w:val="分行业成本分析-情况说明"/>
                    <w:tag w:val="_GBC_c68a5df2f1904422abc20daaa4a46a06"/>
                    <w:id w:val="-979457815"/>
                    <w:lock w:val="sdtLocked"/>
                  </w:sdtPr>
                  <w:sdtContent>
                    <w:tc>
                      <w:tcPr>
                        <w:tcW w:w="485" w:type="pct"/>
                      </w:tcPr>
                      <w:p w:rsidR="00606747" w:rsidRPr="00606747" w:rsidRDefault="00606747" w:rsidP="00612B34">
                        <w:pPr>
                          <w:jc w:val="left"/>
                          <w:rPr>
                            <w:sz w:val="15"/>
                            <w:szCs w:val="15"/>
                          </w:rPr>
                        </w:pPr>
                        <w:r w:rsidRPr="00606747">
                          <w:rPr>
                            <w:rFonts w:hint="eastAsia"/>
                            <w:sz w:val="15"/>
                            <w:szCs w:val="15"/>
                          </w:rPr>
                          <w:t xml:space="preserve">　</w:t>
                        </w:r>
                      </w:p>
                    </w:tc>
                  </w:sdtContent>
                </w:sdt>
              </w:tr>
            </w:sdtContent>
          </w:sdt>
          <w:sdt>
            <w:sdtPr>
              <w:rPr>
                <w:rFonts w:ascii="Calibri" w:eastAsiaTheme="minorEastAsia" w:hAnsi="Calibri" w:cstheme="minorBidi"/>
                <w:kern w:val="2"/>
                <w:sz w:val="15"/>
                <w:szCs w:val="15"/>
              </w:rPr>
              <w:alias w:val="分行业成本分析"/>
              <w:tag w:val="_TUP_fb9e3026efbd4a2c91fdedd10a926f41"/>
              <w:id w:val="1840419361"/>
              <w:lock w:val="sdtLocked"/>
            </w:sdtPr>
            <w:sdtContent>
              <w:tr w:rsidR="00606747" w:rsidRPr="00606747" w:rsidTr="00612B34">
                <w:trPr>
                  <w:trHeight w:val="165"/>
                </w:trPr>
                <w:sdt>
                  <w:sdtPr>
                    <w:rPr>
                      <w:rFonts w:ascii="Calibri" w:eastAsiaTheme="minorEastAsia" w:hAnsi="Calibri" w:cstheme="minorBidi"/>
                      <w:kern w:val="2"/>
                      <w:sz w:val="15"/>
                      <w:szCs w:val="15"/>
                    </w:rPr>
                    <w:alias w:val="分行业成本分析-行业名称"/>
                    <w:tag w:val="_GBC_eb41cb9200524e5ba485dfe57c8352d9"/>
                    <w:id w:val="-1256899949"/>
                    <w:lock w:val="sdtLocked"/>
                  </w:sdtPr>
                  <w:sdtEndPr>
                    <w:rPr>
                      <w:rFonts w:ascii="Times New Roman" w:eastAsia="宋体" w:hAnsi="Times New Roman" w:cs="Times New Roman"/>
                      <w:kern w:val="0"/>
                    </w:rPr>
                  </w:sdtEndPr>
                  <w:sdtContent>
                    <w:tc>
                      <w:tcPr>
                        <w:tcW w:w="646" w:type="pct"/>
                      </w:tcPr>
                      <w:p w:rsidR="00606747" w:rsidRPr="00606747" w:rsidRDefault="00606747" w:rsidP="00612B34">
                        <w:pPr>
                          <w:jc w:val="left"/>
                          <w:rPr>
                            <w:sz w:val="15"/>
                            <w:szCs w:val="15"/>
                          </w:rPr>
                        </w:pPr>
                        <w:r w:rsidRPr="00606747">
                          <w:rPr>
                            <w:rFonts w:ascii="Calibri" w:eastAsiaTheme="minorEastAsia" w:hAnsi="Calibri" w:cstheme="minorBidi"/>
                            <w:kern w:val="2"/>
                            <w:sz w:val="15"/>
                            <w:szCs w:val="15"/>
                          </w:rPr>
                          <w:t>爆破器材与工程</w:t>
                        </w:r>
                      </w:p>
                    </w:tc>
                  </w:sdtContent>
                </w:sdt>
                <w:sdt>
                  <w:sdtPr>
                    <w:rPr>
                      <w:sz w:val="15"/>
                      <w:szCs w:val="15"/>
                    </w:rPr>
                    <w:alias w:val="分行业成本分析-成本构成项目"/>
                    <w:tag w:val="_GBC_af4ee580af494bad9f8c80ac636168b3"/>
                    <w:id w:val="2041860966"/>
                    <w:lock w:val="sdtLocked"/>
                  </w:sdtPr>
                  <w:sdtContent>
                    <w:tc>
                      <w:tcPr>
                        <w:tcW w:w="602" w:type="pct"/>
                      </w:tcPr>
                      <w:p w:rsidR="00606747" w:rsidRPr="00606747" w:rsidRDefault="00606747" w:rsidP="00612B34">
                        <w:pPr>
                          <w:jc w:val="left"/>
                          <w:rPr>
                            <w:sz w:val="15"/>
                            <w:szCs w:val="15"/>
                          </w:rPr>
                        </w:pPr>
                        <w:r w:rsidRPr="00606747">
                          <w:rPr>
                            <w:rFonts w:hint="eastAsia"/>
                            <w:sz w:val="15"/>
                            <w:szCs w:val="15"/>
                          </w:rPr>
                          <w:t xml:space="preserve">　</w:t>
                        </w:r>
                      </w:p>
                    </w:tc>
                  </w:sdtContent>
                </w:sdt>
                <w:sdt>
                  <w:sdtPr>
                    <w:rPr>
                      <w:sz w:val="15"/>
                      <w:szCs w:val="15"/>
                    </w:rPr>
                    <w:alias w:val="分行业成本分析-分行业成本构成项目金额"/>
                    <w:tag w:val="_GBC_2926f8c4f08f475bb5baefdfe9fb9b9d"/>
                    <w:id w:val="-903687870"/>
                    <w:lock w:val="sdtLocked"/>
                  </w:sdtPr>
                  <w:sdtContent>
                    <w:tc>
                      <w:tcPr>
                        <w:tcW w:w="786" w:type="pct"/>
                      </w:tcPr>
                      <w:p w:rsidR="00606747" w:rsidRPr="00606747" w:rsidRDefault="00606747" w:rsidP="00612B34">
                        <w:pPr>
                          <w:jc w:val="right"/>
                          <w:rPr>
                            <w:sz w:val="15"/>
                            <w:szCs w:val="15"/>
                          </w:rPr>
                        </w:pPr>
                        <w:r w:rsidRPr="00606747">
                          <w:rPr>
                            <w:sz w:val="15"/>
                            <w:szCs w:val="15"/>
                          </w:rPr>
                          <w:t>599,610,499.83</w:t>
                        </w:r>
                      </w:p>
                    </w:tc>
                  </w:sdtContent>
                </w:sdt>
                <w:sdt>
                  <w:sdtPr>
                    <w:rPr>
                      <w:sz w:val="15"/>
                      <w:szCs w:val="15"/>
                    </w:rPr>
                    <w:alias w:val="分行业成本分析-分行业成本构成项目金额占成本比例"/>
                    <w:tag w:val="_GBC_1288675cfbc24babb22d441738892d8e"/>
                    <w:id w:val="1137386107"/>
                    <w:lock w:val="sdtLocked"/>
                  </w:sdtPr>
                  <w:sdtContent>
                    <w:tc>
                      <w:tcPr>
                        <w:tcW w:w="587" w:type="pct"/>
                      </w:tcPr>
                      <w:p w:rsidR="00606747" w:rsidRPr="00606747" w:rsidRDefault="00606747" w:rsidP="00612B34">
                        <w:pPr>
                          <w:jc w:val="right"/>
                          <w:rPr>
                            <w:sz w:val="15"/>
                            <w:szCs w:val="15"/>
                          </w:rPr>
                        </w:pPr>
                        <w:r w:rsidRPr="00606747">
                          <w:rPr>
                            <w:sz w:val="15"/>
                            <w:szCs w:val="15"/>
                          </w:rPr>
                          <w:t>0.34</w:t>
                        </w:r>
                      </w:p>
                    </w:tc>
                  </w:sdtContent>
                </w:sdt>
                <w:sdt>
                  <w:sdtPr>
                    <w:rPr>
                      <w:sz w:val="15"/>
                      <w:szCs w:val="15"/>
                    </w:rPr>
                    <w:alias w:val="分行业成本分析-分行业成本构成项目金额"/>
                    <w:tag w:val="_GBC_dd099b56178c4e8e9bd712c7beb076c2"/>
                    <w:id w:val="595757937"/>
                    <w:lock w:val="sdtLocked"/>
                  </w:sdtPr>
                  <w:sdtContent>
                    <w:tc>
                      <w:tcPr>
                        <w:tcW w:w="786" w:type="pct"/>
                      </w:tcPr>
                      <w:p w:rsidR="00606747" w:rsidRPr="00606747" w:rsidRDefault="00606747" w:rsidP="00612B34">
                        <w:pPr>
                          <w:jc w:val="right"/>
                          <w:rPr>
                            <w:sz w:val="15"/>
                            <w:szCs w:val="15"/>
                          </w:rPr>
                        </w:pPr>
                        <w:r w:rsidRPr="00606747">
                          <w:rPr>
                            <w:sz w:val="15"/>
                            <w:szCs w:val="15"/>
                          </w:rPr>
                          <w:t>616,256,925.90</w:t>
                        </w:r>
                      </w:p>
                    </w:tc>
                  </w:sdtContent>
                </w:sdt>
                <w:sdt>
                  <w:sdtPr>
                    <w:rPr>
                      <w:sz w:val="15"/>
                      <w:szCs w:val="15"/>
                    </w:rPr>
                    <w:alias w:val="分行业成本分析-分行业成本构成项目金额占成本比例"/>
                    <w:tag w:val="_GBC_f5170f997495475a98df4bda945feac0"/>
                    <w:id w:val="-1017152162"/>
                    <w:lock w:val="sdtLocked"/>
                  </w:sdtPr>
                  <w:sdtContent>
                    <w:tc>
                      <w:tcPr>
                        <w:tcW w:w="548" w:type="pct"/>
                      </w:tcPr>
                      <w:p w:rsidR="00606747" w:rsidRPr="00606747" w:rsidRDefault="00606747" w:rsidP="00612B34">
                        <w:pPr>
                          <w:jc w:val="right"/>
                          <w:rPr>
                            <w:sz w:val="15"/>
                            <w:szCs w:val="15"/>
                          </w:rPr>
                        </w:pPr>
                        <w:r w:rsidRPr="00606747">
                          <w:rPr>
                            <w:sz w:val="15"/>
                            <w:szCs w:val="15"/>
                          </w:rPr>
                          <w:t>0.30</w:t>
                        </w:r>
                      </w:p>
                    </w:tc>
                  </w:sdtContent>
                </w:sdt>
                <w:sdt>
                  <w:sdtPr>
                    <w:rPr>
                      <w:color w:val="000000" w:themeColor="text1"/>
                      <w:sz w:val="15"/>
                      <w:szCs w:val="15"/>
                    </w:rPr>
                    <w:alias w:val="分行业成本分析-分行业成本构成项目金额同比增减比例"/>
                    <w:tag w:val="_GBC_bbeae63c6b274ba1b8c30ea2041ff288"/>
                    <w:id w:val="-937055909"/>
                    <w:lock w:val="sdtLocked"/>
                  </w:sdtPr>
                  <w:sdtContent>
                    <w:tc>
                      <w:tcPr>
                        <w:tcW w:w="560" w:type="pct"/>
                      </w:tcPr>
                      <w:p w:rsidR="00606747" w:rsidRPr="00F74870" w:rsidRDefault="00F74870" w:rsidP="00612B34">
                        <w:pPr>
                          <w:jc w:val="right"/>
                          <w:rPr>
                            <w:color w:val="000000" w:themeColor="text1"/>
                            <w:sz w:val="15"/>
                            <w:szCs w:val="15"/>
                          </w:rPr>
                        </w:pPr>
                        <w:r w:rsidRPr="00F74870">
                          <w:rPr>
                            <w:color w:val="000000" w:themeColor="text1"/>
                            <w:sz w:val="15"/>
                            <w:szCs w:val="15"/>
                          </w:rPr>
                          <w:t>-2.70</w:t>
                        </w:r>
                      </w:p>
                    </w:tc>
                  </w:sdtContent>
                </w:sdt>
                <w:sdt>
                  <w:sdtPr>
                    <w:rPr>
                      <w:sz w:val="15"/>
                      <w:szCs w:val="15"/>
                    </w:rPr>
                    <w:alias w:val="分行业成本分析-情况说明"/>
                    <w:tag w:val="_GBC_c68a5df2f1904422abc20daaa4a46a06"/>
                    <w:id w:val="1664126100"/>
                    <w:lock w:val="sdtLocked"/>
                  </w:sdtPr>
                  <w:sdtContent>
                    <w:tc>
                      <w:tcPr>
                        <w:tcW w:w="485" w:type="pct"/>
                      </w:tcPr>
                      <w:p w:rsidR="00606747" w:rsidRPr="00606747" w:rsidRDefault="00606747" w:rsidP="00612B34">
                        <w:pPr>
                          <w:jc w:val="left"/>
                          <w:rPr>
                            <w:sz w:val="15"/>
                            <w:szCs w:val="15"/>
                          </w:rPr>
                        </w:pPr>
                        <w:r w:rsidRPr="00606747">
                          <w:rPr>
                            <w:rFonts w:hint="eastAsia"/>
                            <w:sz w:val="15"/>
                            <w:szCs w:val="15"/>
                          </w:rPr>
                          <w:t xml:space="preserve">　</w:t>
                        </w:r>
                      </w:p>
                    </w:tc>
                  </w:sdtContent>
                </w:sdt>
              </w:tr>
            </w:sdtContent>
          </w:sdt>
          <w:sdt>
            <w:sdtPr>
              <w:rPr>
                <w:rFonts w:ascii="Calibri" w:eastAsiaTheme="minorEastAsia" w:hAnsi="Calibri" w:cstheme="minorBidi"/>
                <w:kern w:val="2"/>
                <w:sz w:val="15"/>
                <w:szCs w:val="15"/>
              </w:rPr>
              <w:alias w:val="分行业成本分析"/>
              <w:tag w:val="_TUP_fb9e3026efbd4a2c91fdedd10a926f41"/>
              <w:id w:val="1123121324"/>
              <w:lock w:val="sdtLocked"/>
            </w:sdtPr>
            <w:sdtContent>
              <w:tr w:rsidR="00606747" w:rsidRPr="00606747" w:rsidTr="00612B34">
                <w:trPr>
                  <w:trHeight w:val="165"/>
                </w:trPr>
                <w:sdt>
                  <w:sdtPr>
                    <w:rPr>
                      <w:rFonts w:ascii="Calibri" w:eastAsiaTheme="minorEastAsia" w:hAnsi="Calibri" w:cstheme="minorBidi"/>
                      <w:kern w:val="2"/>
                      <w:sz w:val="15"/>
                      <w:szCs w:val="15"/>
                    </w:rPr>
                    <w:alias w:val="分行业成本分析-行业名称"/>
                    <w:tag w:val="_GBC_eb41cb9200524e5ba485dfe57c8352d9"/>
                    <w:id w:val="1543475091"/>
                    <w:lock w:val="sdtLocked"/>
                  </w:sdtPr>
                  <w:sdtEndPr>
                    <w:rPr>
                      <w:rFonts w:ascii="Times New Roman" w:eastAsia="宋体" w:hAnsi="Times New Roman" w:cs="Times New Roman"/>
                      <w:kern w:val="0"/>
                    </w:rPr>
                  </w:sdtEndPr>
                  <w:sdtContent>
                    <w:tc>
                      <w:tcPr>
                        <w:tcW w:w="646" w:type="pct"/>
                      </w:tcPr>
                      <w:p w:rsidR="00606747" w:rsidRPr="00606747" w:rsidRDefault="00606747" w:rsidP="00612B34">
                        <w:pPr>
                          <w:jc w:val="left"/>
                          <w:rPr>
                            <w:sz w:val="15"/>
                            <w:szCs w:val="15"/>
                          </w:rPr>
                        </w:pPr>
                        <w:r w:rsidRPr="00606747">
                          <w:rPr>
                            <w:rFonts w:ascii="Calibri" w:eastAsiaTheme="minorEastAsia" w:hAnsi="Calibri" w:cstheme="minorBidi"/>
                            <w:kern w:val="2"/>
                            <w:sz w:val="15"/>
                            <w:szCs w:val="15"/>
                          </w:rPr>
                          <w:t>机电产品</w:t>
                        </w:r>
                      </w:p>
                    </w:tc>
                  </w:sdtContent>
                </w:sdt>
                <w:sdt>
                  <w:sdtPr>
                    <w:rPr>
                      <w:sz w:val="15"/>
                      <w:szCs w:val="15"/>
                    </w:rPr>
                    <w:alias w:val="分行业成本分析-成本构成项目"/>
                    <w:tag w:val="_GBC_af4ee580af494bad9f8c80ac636168b3"/>
                    <w:id w:val="1203445030"/>
                    <w:lock w:val="sdtLocked"/>
                  </w:sdtPr>
                  <w:sdtContent>
                    <w:tc>
                      <w:tcPr>
                        <w:tcW w:w="602" w:type="pct"/>
                      </w:tcPr>
                      <w:p w:rsidR="00606747" w:rsidRPr="00606747" w:rsidRDefault="00606747" w:rsidP="00612B34">
                        <w:pPr>
                          <w:jc w:val="left"/>
                          <w:rPr>
                            <w:sz w:val="15"/>
                            <w:szCs w:val="15"/>
                          </w:rPr>
                        </w:pPr>
                        <w:r w:rsidRPr="00606747">
                          <w:rPr>
                            <w:rFonts w:hint="eastAsia"/>
                            <w:sz w:val="15"/>
                            <w:szCs w:val="15"/>
                          </w:rPr>
                          <w:t xml:space="preserve">　</w:t>
                        </w:r>
                      </w:p>
                    </w:tc>
                  </w:sdtContent>
                </w:sdt>
                <w:sdt>
                  <w:sdtPr>
                    <w:rPr>
                      <w:sz w:val="15"/>
                      <w:szCs w:val="15"/>
                    </w:rPr>
                    <w:alias w:val="分行业成本分析-分行业成本构成项目金额"/>
                    <w:tag w:val="_GBC_2926f8c4f08f475bb5baefdfe9fb9b9d"/>
                    <w:id w:val="-1942063864"/>
                    <w:lock w:val="sdtLocked"/>
                  </w:sdtPr>
                  <w:sdtContent>
                    <w:tc>
                      <w:tcPr>
                        <w:tcW w:w="786" w:type="pct"/>
                      </w:tcPr>
                      <w:p w:rsidR="00606747" w:rsidRPr="00606747" w:rsidRDefault="00606747" w:rsidP="00612B34">
                        <w:pPr>
                          <w:jc w:val="right"/>
                          <w:rPr>
                            <w:sz w:val="15"/>
                            <w:szCs w:val="15"/>
                          </w:rPr>
                        </w:pPr>
                        <w:r w:rsidRPr="00606747">
                          <w:rPr>
                            <w:sz w:val="15"/>
                            <w:szCs w:val="15"/>
                          </w:rPr>
                          <w:t>2,737,189,401.14</w:t>
                        </w:r>
                      </w:p>
                    </w:tc>
                  </w:sdtContent>
                </w:sdt>
                <w:sdt>
                  <w:sdtPr>
                    <w:rPr>
                      <w:sz w:val="15"/>
                      <w:szCs w:val="15"/>
                    </w:rPr>
                    <w:alias w:val="分行业成本分析-分行业成本构成项目金额占成本比例"/>
                    <w:tag w:val="_GBC_1288675cfbc24babb22d441738892d8e"/>
                    <w:id w:val="507800994"/>
                    <w:lock w:val="sdtLocked"/>
                  </w:sdtPr>
                  <w:sdtContent>
                    <w:tc>
                      <w:tcPr>
                        <w:tcW w:w="587" w:type="pct"/>
                      </w:tcPr>
                      <w:p w:rsidR="00606747" w:rsidRPr="00606747" w:rsidRDefault="00606747" w:rsidP="00612B34">
                        <w:pPr>
                          <w:jc w:val="right"/>
                          <w:rPr>
                            <w:sz w:val="15"/>
                            <w:szCs w:val="15"/>
                          </w:rPr>
                        </w:pPr>
                        <w:r w:rsidRPr="00606747">
                          <w:rPr>
                            <w:sz w:val="15"/>
                            <w:szCs w:val="15"/>
                          </w:rPr>
                          <w:t>1.55</w:t>
                        </w:r>
                      </w:p>
                    </w:tc>
                  </w:sdtContent>
                </w:sdt>
                <w:sdt>
                  <w:sdtPr>
                    <w:rPr>
                      <w:sz w:val="15"/>
                      <w:szCs w:val="15"/>
                    </w:rPr>
                    <w:alias w:val="分行业成本分析-分行业成本构成项目金额"/>
                    <w:tag w:val="_GBC_dd099b56178c4e8e9bd712c7beb076c2"/>
                    <w:id w:val="775983479"/>
                    <w:lock w:val="sdtLocked"/>
                  </w:sdtPr>
                  <w:sdtContent>
                    <w:tc>
                      <w:tcPr>
                        <w:tcW w:w="786" w:type="pct"/>
                      </w:tcPr>
                      <w:p w:rsidR="00606747" w:rsidRPr="00606747" w:rsidRDefault="00606747" w:rsidP="00612B34">
                        <w:pPr>
                          <w:jc w:val="right"/>
                          <w:rPr>
                            <w:sz w:val="15"/>
                            <w:szCs w:val="15"/>
                          </w:rPr>
                        </w:pPr>
                        <w:r w:rsidRPr="00606747">
                          <w:rPr>
                            <w:sz w:val="15"/>
                            <w:szCs w:val="15"/>
                          </w:rPr>
                          <w:t>2,450,221,533.20</w:t>
                        </w:r>
                      </w:p>
                    </w:tc>
                  </w:sdtContent>
                </w:sdt>
                <w:sdt>
                  <w:sdtPr>
                    <w:rPr>
                      <w:sz w:val="15"/>
                      <w:szCs w:val="15"/>
                    </w:rPr>
                    <w:alias w:val="分行业成本分析-分行业成本构成项目金额占成本比例"/>
                    <w:tag w:val="_GBC_f5170f997495475a98df4bda945feac0"/>
                    <w:id w:val="-784191328"/>
                    <w:lock w:val="sdtLocked"/>
                  </w:sdtPr>
                  <w:sdtContent>
                    <w:tc>
                      <w:tcPr>
                        <w:tcW w:w="548" w:type="pct"/>
                      </w:tcPr>
                      <w:p w:rsidR="00606747" w:rsidRPr="00606747" w:rsidRDefault="00606747" w:rsidP="00612B34">
                        <w:pPr>
                          <w:jc w:val="right"/>
                          <w:rPr>
                            <w:sz w:val="15"/>
                            <w:szCs w:val="15"/>
                          </w:rPr>
                        </w:pPr>
                        <w:r w:rsidRPr="00606747">
                          <w:rPr>
                            <w:sz w:val="15"/>
                            <w:szCs w:val="15"/>
                          </w:rPr>
                          <w:t>1.18</w:t>
                        </w:r>
                      </w:p>
                    </w:tc>
                  </w:sdtContent>
                </w:sdt>
                <w:sdt>
                  <w:sdtPr>
                    <w:rPr>
                      <w:color w:val="000000" w:themeColor="text1"/>
                      <w:sz w:val="15"/>
                      <w:szCs w:val="15"/>
                    </w:rPr>
                    <w:alias w:val="分行业成本分析-分行业成本构成项目金额同比增减比例"/>
                    <w:tag w:val="_GBC_bbeae63c6b274ba1b8c30ea2041ff288"/>
                    <w:id w:val="-943763232"/>
                    <w:lock w:val="sdtLocked"/>
                  </w:sdtPr>
                  <w:sdtContent>
                    <w:tc>
                      <w:tcPr>
                        <w:tcW w:w="560" w:type="pct"/>
                      </w:tcPr>
                      <w:p w:rsidR="00606747" w:rsidRPr="00F74870" w:rsidRDefault="00F74870" w:rsidP="00612B34">
                        <w:pPr>
                          <w:jc w:val="right"/>
                          <w:rPr>
                            <w:color w:val="000000" w:themeColor="text1"/>
                            <w:sz w:val="15"/>
                            <w:szCs w:val="15"/>
                          </w:rPr>
                        </w:pPr>
                        <w:r w:rsidRPr="00F74870">
                          <w:rPr>
                            <w:color w:val="000000" w:themeColor="text1"/>
                            <w:sz w:val="15"/>
                            <w:szCs w:val="15"/>
                          </w:rPr>
                          <w:t>11.71</w:t>
                        </w:r>
                      </w:p>
                    </w:tc>
                  </w:sdtContent>
                </w:sdt>
                <w:sdt>
                  <w:sdtPr>
                    <w:rPr>
                      <w:sz w:val="15"/>
                      <w:szCs w:val="15"/>
                    </w:rPr>
                    <w:alias w:val="分行业成本分析-情况说明"/>
                    <w:tag w:val="_GBC_c68a5df2f1904422abc20daaa4a46a06"/>
                    <w:id w:val="-98098217"/>
                    <w:lock w:val="sdtLocked"/>
                    <w:showingPlcHdr/>
                  </w:sdtPr>
                  <w:sdtContent>
                    <w:tc>
                      <w:tcPr>
                        <w:tcW w:w="485" w:type="pct"/>
                      </w:tcPr>
                      <w:p w:rsidR="00606747" w:rsidRPr="00606747" w:rsidRDefault="00606747" w:rsidP="00612B34">
                        <w:pPr>
                          <w:jc w:val="left"/>
                          <w:rPr>
                            <w:sz w:val="15"/>
                            <w:szCs w:val="15"/>
                          </w:rPr>
                        </w:pPr>
                        <w:r w:rsidRPr="00606747">
                          <w:rPr>
                            <w:rFonts w:hint="eastAsia"/>
                            <w:sz w:val="15"/>
                            <w:szCs w:val="15"/>
                          </w:rPr>
                          <w:t xml:space="preserve">　</w:t>
                        </w:r>
                      </w:p>
                    </w:tc>
                  </w:sdtContent>
                </w:sdt>
              </w:tr>
            </w:sdtContent>
          </w:sdt>
          <w:sdt>
            <w:sdtPr>
              <w:rPr>
                <w:rFonts w:ascii="Calibri" w:eastAsiaTheme="minorEastAsia" w:hAnsi="Calibri" w:cstheme="minorBidi"/>
                <w:kern w:val="2"/>
                <w:sz w:val="15"/>
                <w:szCs w:val="15"/>
              </w:rPr>
              <w:alias w:val="分行业成本分析"/>
              <w:tag w:val="_TUP_fb9e3026efbd4a2c91fdedd10a926f41"/>
              <w:id w:val="-1123769751"/>
              <w:lock w:val="sdtLocked"/>
            </w:sdtPr>
            <w:sdtContent>
              <w:tr w:rsidR="00606747" w:rsidRPr="00606747" w:rsidTr="00612B34">
                <w:trPr>
                  <w:trHeight w:val="165"/>
                </w:trPr>
                <w:sdt>
                  <w:sdtPr>
                    <w:rPr>
                      <w:rFonts w:ascii="Calibri" w:eastAsiaTheme="minorEastAsia" w:hAnsi="Calibri" w:cstheme="minorBidi"/>
                      <w:kern w:val="2"/>
                      <w:sz w:val="15"/>
                      <w:szCs w:val="15"/>
                    </w:rPr>
                    <w:alias w:val="分行业成本分析-行业名称"/>
                    <w:tag w:val="_GBC_eb41cb9200524e5ba485dfe57c8352d9"/>
                    <w:id w:val="-1471365977"/>
                    <w:lock w:val="sdtLocked"/>
                  </w:sdtPr>
                  <w:sdtEndPr>
                    <w:rPr>
                      <w:rFonts w:ascii="Times New Roman" w:eastAsia="宋体" w:hAnsi="Times New Roman" w:cs="Times New Roman"/>
                      <w:kern w:val="0"/>
                    </w:rPr>
                  </w:sdtEndPr>
                  <w:sdtContent>
                    <w:tc>
                      <w:tcPr>
                        <w:tcW w:w="646" w:type="pct"/>
                      </w:tcPr>
                      <w:p w:rsidR="00606747" w:rsidRPr="00606747" w:rsidRDefault="00606747" w:rsidP="00612B34">
                        <w:pPr>
                          <w:jc w:val="left"/>
                          <w:rPr>
                            <w:sz w:val="15"/>
                            <w:szCs w:val="15"/>
                          </w:rPr>
                        </w:pPr>
                        <w:r w:rsidRPr="00606747">
                          <w:rPr>
                            <w:rFonts w:ascii="Calibri" w:eastAsiaTheme="minorEastAsia" w:hAnsi="Calibri" w:cstheme="minorBidi"/>
                            <w:kern w:val="2"/>
                            <w:sz w:val="15"/>
                            <w:szCs w:val="15"/>
                          </w:rPr>
                          <w:t>金</w:t>
                        </w:r>
                        <w:r w:rsidRPr="00606747">
                          <w:rPr>
                            <w:rFonts w:ascii="Calibri" w:eastAsiaTheme="minorEastAsia" w:hAnsi="Calibri" w:cstheme="minorBidi"/>
                            <w:kern w:val="2"/>
                            <w:sz w:val="15"/>
                            <w:szCs w:val="15"/>
                          </w:rPr>
                          <w:t xml:space="preserve"> </w:t>
                        </w:r>
                        <w:r w:rsidRPr="00606747">
                          <w:rPr>
                            <w:rFonts w:ascii="Calibri" w:eastAsiaTheme="minorEastAsia" w:hAnsi="Calibri" w:cstheme="minorBidi"/>
                            <w:kern w:val="2"/>
                            <w:sz w:val="15"/>
                            <w:szCs w:val="15"/>
                          </w:rPr>
                          <w:t>融</w:t>
                        </w:r>
                      </w:p>
                    </w:tc>
                  </w:sdtContent>
                </w:sdt>
                <w:sdt>
                  <w:sdtPr>
                    <w:rPr>
                      <w:sz w:val="15"/>
                      <w:szCs w:val="15"/>
                    </w:rPr>
                    <w:alias w:val="分行业成本分析-成本构成项目"/>
                    <w:tag w:val="_GBC_af4ee580af494bad9f8c80ac636168b3"/>
                    <w:id w:val="-944223306"/>
                    <w:lock w:val="sdtLocked"/>
                  </w:sdtPr>
                  <w:sdtContent>
                    <w:tc>
                      <w:tcPr>
                        <w:tcW w:w="602" w:type="pct"/>
                      </w:tcPr>
                      <w:p w:rsidR="00606747" w:rsidRPr="00606747" w:rsidRDefault="00606747" w:rsidP="00612B34">
                        <w:pPr>
                          <w:jc w:val="left"/>
                          <w:rPr>
                            <w:sz w:val="15"/>
                            <w:szCs w:val="15"/>
                          </w:rPr>
                        </w:pPr>
                        <w:r w:rsidRPr="00606747">
                          <w:rPr>
                            <w:rFonts w:hint="eastAsia"/>
                            <w:sz w:val="15"/>
                            <w:szCs w:val="15"/>
                          </w:rPr>
                          <w:t xml:space="preserve">　</w:t>
                        </w:r>
                      </w:p>
                    </w:tc>
                  </w:sdtContent>
                </w:sdt>
                <w:sdt>
                  <w:sdtPr>
                    <w:rPr>
                      <w:sz w:val="15"/>
                      <w:szCs w:val="15"/>
                    </w:rPr>
                    <w:alias w:val="分行业成本分析-分行业成本构成项目金额"/>
                    <w:tag w:val="_GBC_2926f8c4f08f475bb5baefdfe9fb9b9d"/>
                    <w:id w:val="-637721038"/>
                    <w:lock w:val="sdtLocked"/>
                  </w:sdtPr>
                  <w:sdtContent>
                    <w:tc>
                      <w:tcPr>
                        <w:tcW w:w="786" w:type="pct"/>
                      </w:tcPr>
                      <w:p w:rsidR="00606747" w:rsidRPr="00606747" w:rsidRDefault="00606747" w:rsidP="00612B34">
                        <w:pPr>
                          <w:jc w:val="right"/>
                          <w:rPr>
                            <w:sz w:val="15"/>
                            <w:szCs w:val="15"/>
                          </w:rPr>
                        </w:pPr>
                        <w:r w:rsidRPr="00606747">
                          <w:rPr>
                            <w:sz w:val="15"/>
                            <w:szCs w:val="15"/>
                          </w:rPr>
                          <w:t>125,875,725.09</w:t>
                        </w:r>
                      </w:p>
                    </w:tc>
                  </w:sdtContent>
                </w:sdt>
                <w:sdt>
                  <w:sdtPr>
                    <w:rPr>
                      <w:sz w:val="15"/>
                      <w:szCs w:val="15"/>
                    </w:rPr>
                    <w:alias w:val="分行业成本分析-分行业成本构成项目金额占成本比例"/>
                    <w:tag w:val="_GBC_1288675cfbc24babb22d441738892d8e"/>
                    <w:id w:val="-1885633351"/>
                    <w:lock w:val="sdtLocked"/>
                  </w:sdtPr>
                  <w:sdtContent>
                    <w:tc>
                      <w:tcPr>
                        <w:tcW w:w="587" w:type="pct"/>
                      </w:tcPr>
                      <w:p w:rsidR="00606747" w:rsidRPr="00606747" w:rsidRDefault="00606747" w:rsidP="00612B34">
                        <w:pPr>
                          <w:jc w:val="right"/>
                          <w:rPr>
                            <w:sz w:val="15"/>
                            <w:szCs w:val="15"/>
                          </w:rPr>
                        </w:pPr>
                        <w:r w:rsidRPr="00606747">
                          <w:rPr>
                            <w:sz w:val="15"/>
                            <w:szCs w:val="15"/>
                          </w:rPr>
                          <w:t>0.07</w:t>
                        </w:r>
                      </w:p>
                    </w:tc>
                  </w:sdtContent>
                </w:sdt>
                <w:sdt>
                  <w:sdtPr>
                    <w:rPr>
                      <w:sz w:val="15"/>
                      <w:szCs w:val="15"/>
                    </w:rPr>
                    <w:alias w:val="分行业成本分析-分行业成本构成项目金额"/>
                    <w:tag w:val="_GBC_dd099b56178c4e8e9bd712c7beb076c2"/>
                    <w:id w:val="131981577"/>
                    <w:lock w:val="sdtLocked"/>
                  </w:sdtPr>
                  <w:sdtContent>
                    <w:tc>
                      <w:tcPr>
                        <w:tcW w:w="786" w:type="pct"/>
                      </w:tcPr>
                      <w:p w:rsidR="00606747" w:rsidRPr="00606747" w:rsidRDefault="00606747" w:rsidP="00612B34">
                        <w:pPr>
                          <w:jc w:val="right"/>
                          <w:rPr>
                            <w:sz w:val="15"/>
                            <w:szCs w:val="15"/>
                          </w:rPr>
                        </w:pPr>
                        <w:r w:rsidRPr="00606747">
                          <w:rPr>
                            <w:sz w:val="15"/>
                            <w:szCs w:val="15"/>
                          </w:rPr>
                          <w:t>51,638,741.19</w:t>
                        </w:r>
                      </w:p>
                    </w:tc>
                  </w:sdtContent>
                </w:sdt>
                <w:sdt>
                  <w:sdtPr>
                    <w:rPr>
                      <w:sz w:val="15"/>
                      <w:szCs w:val="15"/>
                    </w:rPr>
                    <w:alias w:val="分行业成本分析-分行业成本构成项目金额占成本比例"/>
                    <w:tag w:val="_GBC_f5170f997495475a98df4bda945feac0"/>
                    <w:id w:val="2109769411"/>
                    <w:lock w:val="sdtLocked"/>
                  </w:sdtPr>
                  <w:sdtContent>
                    <w:tc>
                      <w:tcPr>
                        <w:tcW w:w="548" w:type="pct"/>
                      </w:tcPr>
                      <w:p w:rsidR="00606747" w:rsidRPr="00606747" w:rsidRDefault="00606747" w:rsidP="00612B34">
                        <w:pPr>
                          <w:jc w:val="right"/>
                          <w:rPr>
                            <w:sz w:val="15"/>
                            <w:szCs w:val="15"/>
                          </w:rPr>
                        </w:pPr>
                        <w:r w:rsidRPr="00606747">
                          <w:rPr>
                            <w:sz w:val="15"/>
                            <w:szCs w:val="15"/>
                          </w:rPr>
                          <w:t>0.02</w:t>
                        </w:r>
                      </w:p>
                    </w:tc>
                  </w:sdtContent>
                </w:sdt>
                <w:sdt>
                  <w:sdtPr>
                    <w:rPr>
                      <w:color w:val="000000" w:themeColor="text1"/>
                      <w:sz w:val="15"/>
                      <w:szCs w:val="15"/>
                    </w:rPr>
                    <w:alias w:val="分行业成本分析-分行业成本构成项目金额同比增减比例"/>
                    <w:tag w:val="_GBC_bbeae63c6b274ba1b8c30ea2041ff288"/>
                    <w:id w:val="1060825482"/>
                    <w:lock w:val="sdtLocked"/>
                  </w:sdtPr>
                  <w:sdtContent>
                    <w:tc>
                      <w:tcPr>
                        <w:tcW w:w="560" w:type="pct"/>
                      </w:tcPr>
                      <w:p w:rsidR="00606747" w:rsidRPr="00F74870" w:rsidRDefault="00F74870" w:rsidP="00612B34">
                        <w:pPr>
                          <w:jc w:val="right"/>
                          <w:rPr>
                            <w:color w:val="000000" w:themeColor="text1"/>
                            <w:sz w:val="15"/>
                            <w:szCs w:val="15"/>
                          </w:rPr>
                        </w:pPr>
                        <w:r w:rsidRPr="00F74870">
                          <w:rPr>
                            <w:color w:val="000000" w:themeColor="text1"/>
                            <w:sz w:val="15"/>
                            <w:szCs w:val="15"/>
                          </w:rPr>
                          <w:t>143.76</w:t>
                        </w:r>
                      </w:p>
                    </w:tc>
                  </w:sdtContent>
                </w:sdt>
                <w:sdt>
                  <w:sdtPr>
                    <w:rPr>
                      <w:sz w:val="15"/>
                      <w:szCs w:val="15"/>
                    </w:rPr>
                    <w:alias w:val="分行业成本分析-情况说明"/>
                    <w:tag w:val="_GBC_c68a5df2f1904422abc20daaa4a46a06"/>
                    <w:id w:val="-1024944521"/>
                    <w:lock w:val="sdtLocked"/>
                    <w:showingPlcHdr/>
                  </w:sdtPr>
                  <w:sdtContent>
                    <w:tc>
                      <w:tcPr>
                        <w:tcW w:w="485" w:type="pct"/>
                      </w:tcPr>
                      <w:p w:rsidR="00606747" w:rsidRPr="00606747" w:rsidRDefault="00606747" w:rsidP="00612B34">
                        <w:pPr>
                          <w:jc w:val="left"/>
                          <w:rPr>
                            <w:sz w:val="15"/>
                            <w:szCs w:val="15"/>
                          </w:rPr>
                        </w:pPr>
                        <w:r w:rsidRPr="00606747">
                          <w:rPr>
                            <w:rFonts w:hint="eastAsia"/>
                            <w:sz w:val="15"/>
                            <w:szCs w:val="15"/>
                          </w:rPr>
                          <w:t xml:space="preserve">　</w:t>
                        </w:r>
                      </w:p>
                    </w:tc>
                  </w:sdtContent>
                </w:sdt>
              </w:tr>
            </w:sdtContent>
          </w:sdt>
          <w:sdt>
            <w:sdtPr>
              <w:rPr>
                <w:rFonts w:ascii="Calibri" w:eastAsiaTheme="minorEastAsia" w:hAnsi="Calibri" w:cstheme="minorBidi"/>
                <w:kern w:val="2"/>
                <w:sz w:val="15"/>
                <w:szCs w:val="15"/>
              </w:rPr>
              <w:alias w:val="分行业成本分析"/>
              <w:tag w:val="_TUP_fb9e3026efbd4a2c91fdedd10a926f41"/>
              <w:id w:val="840427623"/>
              <w:lock w:val="sdtLocked"/>
            </w:sdtPr>
            <w:sdtContent>
              <w:tr w:rsidR="00606747" w:rsidRPr="00606747" w:rsidTr="00612B34">
                <w:trPr>
                  <w:trHeight w:val="165"/>
                </w:trPr>
                <w:sdt>
                  <w:sdtPr>
                    <w:rPr>
                      <w:rFonts w:ascii="Calibri" w:eastAsiaTheme="minorEastAsia" w:hAnsi="Calibri" w:cstheme="minorBidi"/>
                      <w:kern w:val="2"/>
                      <w:sz w:val="15"/>
                      <w:szCs w:val="15"/>
                    </w:rPr>
                    <w:alias w:val="分行业成本分析-行业名称"/>
                    <w:tag w:val="_GBC_eb41cb9200524e5ba485dfe57c8352d9"/>
                    <w:id w:val="63925406"/>
                    <w:lock w:val="sdtLocked"/>
                  </w:sdtPr>
                  <w:sdtEndPr>
                    <w:rPr>
                      <w:rFonts w:ascii="Times New Roman" w:eastAsia="宋体" w:hAnsi="Times New Roman" w:cs="Times New Roman"/>
                      <w:kern w:val="0"/>
                    </w:rPr>
                  </w:sdtEndPr>
                  <w:sdtContent>
                    <w:tc>
                      <w:tcPr>
                        <w:tcW w:w="646" w:type="pct"/>
                      </w:tcPr>
                      <w:p w:rsidR="00606747" w:rsidRPr="00606747" w:rsidRDefault="00606747" w:rsidP="00612B34">
                        <w:pPr>
                          <w:jc w:val="left"/>
                          <w:rPr>
                            <w:sz w:val="15"/>
                            <w:szCs w:val="15"/>
                          </w:rPr>
                        </w:pPr>
                        <w:r w:rsidRPr="00606747">
                          <w:rPr>
                            <w:rFonts w:ascii="Calibri" w:eastAsiaTheme="minorEastAsia" w:hAnsi="Calibri" w:cstheme="minorBidi"/>
                            <w:kern w:val="2"/>
                            <w:sz w:val="15"/>
                            <w:szCs w:val="15"/>
                          </w:rPr>
                          <w:t>其</w:t>
                        </w:r>
                        <w:r w:rsidRPr="00606747">
                          <w:rPr>
                            <w:rFonts w:ascii="Calibri" w:eastAsiaTheme="minorEastAsia" w:hAnsi="Calibri" w:cstheme="minorBidi"/>
                            <w:kern w:val="2"/>
                            <w:sz w:val="15"/>
                            <w:szCs w:val="15"/>
                          </w:rPr>
                          <w:t xml:space="preserve"> </w:t>
                        </w:r>
                        <w:r w:rsidRPr="00606747">
                          <w:rPr>
                            <w:rFonts w:ascii="Calibri" w:eastAsiaTheme="minorEastAsia" w:hAnsi="Calibri" w:cstheme="minorBidi"/>
                            <w:kern w:val="2"/>
                            <w:sz w:val="15"/>
                            <w:szCs w:val="15"/>
                          </w:rPr>
                          <w:t>他</w:t>
                        </w:r>
                      </w:p>
                    </w:tc>
                  </w:sdtContent>
                </w:sdt>
                <w:sdt>
                  <w:sdtPr>
                    <w:rPr>
                      <w:sz w:val="15"/>
                      <w:szCs w:val="15"/>
                    </w:rPr>
                    <w:alias w:val="分行业成本分析-成本构成项目"/>
                    <w:tag w:val="_GBC_af4ee580af494bad9f8c80ac636168b3"/>
                    <w:id w:val="1001084323"/>
                    <w:lock w:val="sdtLocked"/>
                  </w:sdtPr>
                  <w:sdtContent>
                    <w:tc>
                      <w:tcPr>
                        <w:tcW w:w="602" w:type="pct"/>
                      </w:tcPr>
                      <w:p w:rsidR="00606747" w:rsidRPr="00606747" w:rsidRDefault="00606747" w:rsidP="00612B34">
                        <w:pPr>
                          <w:jc w:val="left"/>
                          <w:rPr>
                            <w:sz w:val="15"/>
                            <w:szCs w:val="15"/>
                          </w:rPr>
                        </w:pPr>
                        <w:r w:rsidRPr="00606747">
                          <w:rPr>
                            <w:rFonts w:hint="eastAsia"/>
                            <w:sz w:val="15"/>
                            <w:szCs w:val="15"/>
                          </w:rPr>
                          <w:t xml:space="preserve">　</w:t>
                        </w:r>
                      </w:p>
                    </w:tc>
                  </w:sdtContent>
                </w:sdt>
                <w:sdt>
                  <w:sdtPr>
                    <w:rPr>
                      <w:sz w:val="15"/>
                      <w:szCs w:val="15"/>
                    </w:rPr>
                    <w:alias w:val="分行业成本分析-分行业成本构成项目金额"/>
                    <w:tag w:val="_GBC_2926f8c4f08f475bb5baefdfe9fb9b9d"/>
                    <w:id w:val="-1261209482"/>
                    <w:lock w:val="sdtLocked"/>
                  </w:sdtPr>
                  <w:sdtContent>
                    <w:tc>
                      <w:tcPr>
                        <w:tcW w:w="786" w:type="pct"/>
                      </w:tcPr>
                      <w:p w:rsidR="00606747" w:rsidRPr="00606747" w:rsidRDefault="00606747" w:rsidP="00612B34">
                        <w:pPr>
                          <w:jc w:val="right"/>
                          <w:rPr>
                            <w:sz w:val="15"/>
                            <w:szCs w:val="15"/>
                          </w:rPr>
                        </w:pPr>
                        <w:r w:rsidRPr="00606747">
                          <w:rPr>
                            <w:sz w:val="15"/>
                            <w:szCs w:val="15"/>
                          </w:rPr>
                          <w:t>34,269,437,258.10</w:t>
                        </w:r>
                      </w:p>
                    </w:tc>
                  </w:sdtContent>
                </w:sdt>
                <w:sdt>
                  <w:sdtPr>
                    <w:rPr>
                      <w:sz w:val="15"/>
                      <w:szCs w:val="15"/>
                    </w:rPr>
                    <w:alias w:val="分行业成本分析-分行业成本构成项目金额占成本比例"/>
                    <w:tag w:val="_GBC_1288675cfbc24babb22d441738892d8e"/>
                    <w:id w:val="-1265456691"/>
                    <w:lock w:val="sdtLocked"/>
                  </w:sdtPr>
                  <w:sdtContent>
                    <w:tc>
                      <w:tcPr>
                        <w:tcW w:w="587" w:type="pct"/>
                      </w:tcPr>
                      <w:p w:rsidR="00606747" w:rsidRPr="00606747" w:rsidRDefault="00606747" w:rsidP="00612B34">
                        <w:pPr>
                          <w:jc w:val="right"/>
                          <w:rPr>
                            <w:sz w:val="15"/>
                            <w:szCs w:val="15"/>
                          </w:rPr>
                        </w:pPr>
                        <w:r w:rsidRPr="00606747">
                          <w:rPr>
                            <w:sz w:val="15"/>
                            <w:szCs w:val="15"/>
                          </w:rPr>
                          <w:t>19.41</w:t>
                        </w:r>
                      </w:p>
                    </w:tc>
                  </w:sdtContent>
                </w:sdt>
                <w:sdt>
                  <w:sdtPr>
                    <w:rPr>
                      <w:sz w:val="15"/>
                      <w:szCs w:val="15"/>
                    </w:rPr>
                    <w:alias w:val="分行业成本分析-分行业成本构成项目金额"/>
                    <w:tag w:val="_GBC_dd099b56178c4e8e9bd712c7beb076c2"/>
                    <w:id w:val="-2050370497"/>
                    <w:lock w:val="sdtLocked"/>
                  </w:sdtPr>
                  <w:sdtContent>
                    <w:tc>
                      <w:tcPr>
                        <w:tcW w:w="786" w:type="pct"/>
                      </w:tcPr>
                      <w:p w:rsidR="00606747" w:rsidRPr="00606747" w:rsidRDefault="00606747" w:rsidP="00612B34">
                        <w:pPr>
                          <w:jc w:val="right"/>
                          <w:rPr>
                            <w:sz w:val="15"/>
                            <w:szCs w:val="15"/>
                          </w:rPr>
                        </w:pPr>
                        <w:r w:rsidRPr="00606747">
                          <w:rPr>
                            <w:sz w:val="15"/>
                            <w:szCs w:val="15"/>
                          </w:rPr>
                          <w:t>42,603,660,678.47</w:t>
                        </w:r>
                      </w:p>
                    </w:tc>
                  </w:sdtContent>
                </w:sdt>
                <w:sdt>
                  <w:sdtPr>
                    <w:rPr>
                      <w:sz w:val="15"/>
                      <w:szCs w:val="15"/>
                    </w:rPr>
                    <w:alias w:val="分行业成本分析-分行业成本构成项目金额占成本比例"/>
                    <w:tag w:val="_GBC_f5170f997495475a98df4bda945feac0"/>
                    <w:id w:val="-327981423"/>
                    <w:lock w:val="sdtLocked"/>
                  </w:sdtPr>
                  <w:sdtContent>
                    <w:tc>
                      <w:tcPr>
                        <w:tcW w:w="548" w:type="pct"/>
                      </w:tcPr>
                      <w:p w:rsidR="00606747" w:rsidRPr="00606747" w:rsidRDefault="00606747" w:rsidP="00612B34">
                        <w:pPr>
                          <w:jc w:val="right"/>
                          <w:rPr>
                            <w:sz w:val="15"/>
                            <w:szCs w:val="15"/>
                          </w:rPr>
                        </w:pPr>
                        <w:r w:rsidRPr="00606747">
                          <w:rPr>
                            <w:sz w:val="15"/>
                            <w:szCs w:val="15"/>
                          </w:rPr>
                          <w:t>20.53</w:t>
                        </w:r>
                      </w:p>
                    </w:tc>
                  </w:sdtContent>
                </w:sdt>
                <w:sdt>
                  <w:sdtPr>
                    <w:rPr>
                      <w:sz w:val="15"/>
                      <w:szCs w:val="15"/>
                    </w:rPr>
                    <w:alias w:val="分行业成本分析-分行业成本构成项目金额同比增减比例"/>
                    <w:tag w:val="_GBC_bbeae63c6b274ba1b8c30ea2041ff288"/>
                    <w:id w:val="266429242"/>
                    <w:lock w:val="sdtLocked"/>
                  </w:sdtPr>
                  <w:sdtContent>
                    <w:tc>
                      <w:tcPr>
                        <w:tcW w:w="560" w:type="pct"/>
                      </w:tcPr>
                      <w:p w:rsidR="00606747" w:rsidRPr="00606747" w:rsidRDefault="00F74870" w:rsidP="00612B34">
                        <w:pPr>
                          <w:jc w:val="right"/>
                          <w:rPr>
                            <w:sz w:val="15"/>
                            <w:szCs w:val="15"/>
                          </w:rPr>
                        </w:pPr>
                        <w:r>
                          <w:rPr>
                            <w:sz w:val="15"/>
                            <w:szCs w:val="15"/>
                          </w:rPr>
                          <w:t>-19.56</w:t>
                        </w:r>
                      </w:p>
                    </w:tc>
                  </w:sdtContent>
                </w:sdt>
                <w:sdt>
                  <w:sdtPr>
                    <w:rPr>
                      <w:sz w:val="15"/>
                      <w:szCs w:val="15"/>
                    </w:rPr>
                    <w:alias w:val="分行业成本分析-情况说明"/>
                    <w:tag w:val="_GBC_c68a5df2f1904422abc20daaa4a46a06"/>
                    <w:id w:val="211700511"/>
                    <w:lock w:val="sdtLocked"/>
                    <w:showingPlcHdr/>
                  </w:sdtPr>
                  <w:sdtContent>
                    <w:tc>
                      <w:tcPr>
                        <w:tcW w:w="485" w:type="pct"/>
                      </w:tcPr>
                      <w:p w:rsidR="00606747" w:rsidRPr="00606747" w:rsidRDefault="00606747" w:rsidP="00612B34">
                        <w:pPr>
                          <w:jc w:val="left"/>
                          <w:rPr>
                            <w:sz w:val="15"/>
                            <w:szCs w:val="15"/>
                          </w:rPr>
                        </w:pPr>
                        <w:r w:rsidRPr="00606747">
                          <w:rPr>
                            <w:rFonts w:hint="eastAsia"/>
                            <w:sz w:val="15"/>
                            <w:szCs w:val="15"/>
                          </w:rPr>
                          <w:t xml:space="preserve">　</w:t>
                        </w:r>
                      </w:p>
                    </w:tc>
                  </w:sdtContent>
                </w:sdt>
              </w:tr>
            </w:sdtContent>
          </w:sdt>
        </w:tbl>
        <w:p w:rsidR="00606747" w:rsidRDefault="00606747"/>
        <w:p w:rsidR="00606747" w:rsidRDefault="00606747">
          <w:pPr>
            <w:rPr>
              <w:szCs w:val="21"/>
            </w:rPr>
          </w:pPr>
        </w:p>
        <w:p w:rsidR="00DA0912" w:rsidRPr="00606747" w:rsidRDefault="000827A7" w:rsidP="00606747"/>
      </w:sdtContent>
    </w:sdt>
    <w:sdt>
      <w:sdtPr>
        <w:rPr>
          <w:rFonts w:ascii="宋体" w:hAnsi="宋体" w:cs="宋体"/>
          <w:b w:val="0"/>
          <w:bCs w:val="0"/>
          <w:kern w:val="0"/>
          <w:szCs w:val="21"/>
        </w:rPr>
        <w:tag w:val="_SEC_775a3421cf05469a8bf0b92a3e954a9d"/>
        <w:id w:val="1197450"/>
        <w:lock w:val="sdtLocked"/>
        <w:placeholder>
          <w:docPart w:val="GBC22222222222222222222222222222"/>
        </w:placeholder>
      </w:sdtPr>
      <w:sdtContent>
        <w:p w:rsidR="00D14D3F" w:rsidRDefault="00EF2D74">
          <w:pPr>
            <w:pStyle w:val="4"/>
            <w:numPr>
              <w:ilvl w:val="0"/>
              <w:numId w:val="116"/>
            </w:numPr>
            <w:tabs>
              <w:tab w:val="left" w:pos="851"/>
            </w:tabs>
            <w:rPr>
              <w:szCs w:val="21"/>
            </w:rPr>
          </w:pPr>
          <w:r>
            <w:rPr>
              <w:rFonts w:hint="eastAsia"/>
              <w:szCs w:val="21"/>
            </w:rPr>
            <w:t>费用</w:t>
          </w:r>
        </w:p>
        <w:sdt>
          <w:sdtPr>
            <w:rPr>
              <w:rFonts w:hint="eastAsia"/>
              <w:szCs w:val="21"/>
            </w:rPr>
            <w:alias w:val="费用情况说明"/>
            <w:tag w:val="_GBC_02a46af1e8d349d8b753768e17da35a1"/>
            <w:id w:val="1197451"/>
            <w:lock w:val="sdtLocked"/>
            <w:placeholder>
              <w:docPart w:val="GBC22222222222222222222222222222"/>
            </w:placeholder>
          </w:sdtPr>
          <w:sdtContent>
            <w:p w:rsidR="00E172E4" w:rsidRDefault="00E172E4">
              <w:pPr>
                <w:rPr>
                  <w:szCs w:val="21"/>
                </w:rPr>
              </w:pPr>
              <w:r>
                <w:rPr>
                  <w:rFonts w:hint="eastAsia"/>
                  <w:szCs w:val="21"/>
                </w:rPr>
                <w:t xml:space="preserve">                                                                 单位:万元</w:t>
              </w:r>
            </w:p>
            <w:tbl>
              <w:tblPr>
                <w:tblW w:w="4110" w:type="pct"/>
                <w:tblLook w:val="04A0" w:firstRow="1" w:lastRow="0" w:firstColumn="1" w:lastColumn="0" w:noHBand="0" w:noVBand="1"/>
              </w:tblPr>
              <w:tblGrid>
                <w:gridCol w:w="1526"/>
                <w:gridCol w:w="1982"/>
                <w:gridCol w:w="1702"/>
                <w:gridCol w:w="1420"/>
                <w:gridCol w:w="1559"/>
              </w:tblGrid>
              <w:tr w:rsidR="0030441B" w:rsidRPr="0030441B" w:rsidTr="0030441B">
                <w:trPr>
                  <w:trHeight w:val="285"/>
                </w:trPr>
                <w:tc>
                  <w:tcPr>
                    <w:tcW w:w="93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0441B" w:rsidRPr="0030441B" w:rsidRDefault="0030441B" w:rsidP="0030441B">
                    <w:pPr>
                      <w:rPr>
                        <w:color w:val="000000"/>
                        <w:sz w:val="22"/>
                        <w:szCs w:val="22"/>
                      </w:rPr>
                    </w:pPr>
                    <w:r w:rsidRPr="0030441B">
                      <w:rPr>
                        <w:rFonts w:hint="eastAsia"/>
                        <w:color w:val="000000"/>
                        <w:sz w:val="22"/>
                        <w:szCs w:val="22"/>
                      </w:rPr>
                      <w:t>费用项目</w:t>
                    </w:r>
                  </w:p>
                </w:tc>
                <w:tc>
                  <w:tcPr>
                    <w:tcW w:w="1210" w:type="pct"/>
                    <w:tcBorders>
                      <w:top w:val="single" w:sz="8" w:space="0" w:color="auto"/>
                      <w:left w:val="nil"/>
                      <w:bottom w:val="single" w:sz="8" w:space="0" w:color="auto"/>
                      <w:right w:val="single" w:sz="8" w:space="0" w:color="auto"/>
                    </w:tcBorders>
                    <w:shd w:val="clear" w:color="auto" w:fill="auto"/>
                    <w:noWrap/>
                    <w:vAlign w:val="center"/>
                    <w:hideMark/>
                  </w:tcPr>
                  <w:p w:rsidR="0030441B" w:rsidRPr="0030441B" w:rsidRDefault="0030441B" w:rsidP="0030441B">
                    <w:pPr>
                      <w:jc w:val="center"/>
                      <w:rPr>
                        <w:color w:val="000000"/>
                        <w:sz w:val="22"/>
                        <w:szCs w:val="22"/>
                      </w:rPr>
                    </w:pPr>
                    <w:r w:rsidRPr="0030441B">
                      <w:rPr>
                        <w:rFonts w:hint="eastAsia"/>
                        <w:color w:val="000000"/>
                        <w:sz w:val="22"/>
                        <w:szCs w:val="22"/>
                      </w:rPr>
                      <w:t>2015年</w:t>
                    </w:r>
                  </w:p>
                </w:tc>
                <w:tc>
                  <w:tcPr>
                    <w:tcW w:w="1039" w:type="pct"/>
                    <w:tcBorders>
                      <w:top w:val="single" w:sz="8" w:space="0" w:color="auto"/>
                      <w:left w:val="nil"/>
                      <w:bottom w:val="single" w:sz="8" w:space="0" w:color="auto"/>
                      <w:right w:val="single" w:sz="8" w:space="0" w:color="auto"/>
                    </w:tcBorders>
                    <w:shd w:val="clear" w:color="auto" w:fill="auto"/>
                    <w:noWrap/>
                    <w:vAlign w:val="center"/>
                    <w:hideMark/>
                  </w:tcPr>
                  <w:p w:rsidR="0030441B" w:rsidRPr="0030441B" w:rsidRDefault="0030441B" w:rsidP="0030441B">
                    <w:pPr>
                      <w:jc w:val="center"/>
                      <w:rPr>
                        <w:color w:val="000000"/>
                        <w:sz w:val="22"/>
                        <w:szCs w:val="22"/>
                      </w:rPr>
                    </w:pPr>
                    <w:r w:rsidRPr="0030441B">
                      <w:rPr>
                        <w:rFonts w:hint="eastAsia"/>
                        <w:color w:val="000000"/>
                        <w:sz w:val="22"/>
                        <w:szCs w:val="22"/>
                      </w:rPr>
                      <w:t>2014年</w:t>
                    </w:r>
                  </w:p>
                </w:tc>
                <w:tc>
                  <w:tcPr>
                    <w:tcW w:w="867" w:type="pct"/>
                    <w:tcBorders>
                      <w:top w:val="single" w:sz="8" w:space="0" w:color="auto"/>
                      <w:left w:val="nil"/>
                      <w:bottom w:val="single" w:sz="8" w:space="0" w:color="auto"/>
                      <w:right w:val="single" w:sz="8" w:space="0" w:color="auto"/>
                    </w:tcBorders>
                    <w:shd w:val="clear" w:color="auto" w:fill="auto"/>
                    <w:noWrap/>
                    <w:vAlign w:val="center"/>
                    <w:hideMark/>
                  </w:tcPr>
                  <w:p w:rsidR="0030441B" w:rsidRPr="0030441B" w:rsidRDefault="0030441B" w:rsidP="0030441B">
                    <w:pPr>
                      <w:jc w:val="center"/>
                      <w:rPr>
                        <w:color w:val="000000"/>
                        <w:sz w:val="22"/>
                        <w:szCs w:val="22"/>
                      </w:rPr>
                    </w:pPr>
                    <w:r w:rsidRPr="0030441B">
                      <w:rPr>
                        <w:rFonts w:hint="eastAsia"/>
                        <w:color w:val="000000"/>
                        <w:sz w:val="22"/>
                        <w:szCs w:val="22"/>
                      </w:rPr>
                      <w:t>增减额</w:t>
                    </w:r>
                  </w:p>
                </w:tc>
                <w:tc>
                  <w:tcPr>
                    <w:tcW w:w="952" w:type="pct"/>
                    <w:tcBorders>
                      <w:top w:val="single" w:sz="8" w:space="0" w:color="auto"/>
                      <w:left w:val="nil"/>
                      <w:bottom w:val="single" w:sz="8" w:space="0" w:color="auto"/>
                      <w:right w:val="single" w:sz="8" w:space="0" w:color="auto"/>
                    </w:tcBorders>
                    <w:shd w:val="clear" w:color="auto" w:fill="auto"/>
                    <w:noWrap/>
                    <w:vAlign w:val="center"/>
                    <w:hideMark/>
                  </w:tcPr>
                  <w:p w:rsidR="0030441B" w:rsidRPr="0030441B" w:rsidRDefault="0030441B" w:rsidP="0030441B">
                    <w:pPr>
                      <w:rPr>
                        <w:color w:val="000000"/>
                        <w:sz w:val="22"/>
                        <w:szCs w:val="22"/>
                      </w:rPr>
                    </w:pPr>
                    <w:r w:rsidRPr="0030441B">
                      <w:rPr>
                        <w:rFonts w:hint="eastAsia"/>
                        <w:color w:val="000000"/>
                        <w:sz w:val="22"/>
                        <w:szCs w:val="22"/>
                      </w:rPr>
                      <w:t>增减幅度(%)</w:t>
                    </w:r>
                  </w:p>
                </w:tc>
              </w:tr>
              <w:tr w:rsidR="0030441B" w:rsidRPr="0030441B" w:rsidTr="0030441B">
                <w:trPr>
                  <w:trHeight w:val="285"/>
                </w:trPr>
                <w:tc>
                  <w:tcPr>
                    <w:tcW w:w="932" w:type="pct"/>
                    <w:tcBorders>
                      <w:top w:val="nil"/>
                      <w:left w:val="single" w:sz="8" w:space="0" w:color="auto"/>
                      <w:bottom w:val="single" w:sz="8" w:space="0" w:color="auto"/>
                      <w:right w:val="single" w:sz="8" w:space="0" w:color="auto"/>
                    </w:tcBorders>
                    <w:shd w:val="clear" w:color="auto" w:fill="auto"/>
                    <w:noWrap/>
                    <w:vAlign w:val="center"/>
                    <w:hideMark/>
                  </w:tcPr>
                  <w:p w:rsidR="0030441B" w:rsidRPr="0030441B" w:rsidRDefault="0030441B" w:rsidP="0030441B">
                    <w:pPr>
                      <w:rPr>
                        <w:color w:val="000000"/>
                        <w:sz w:val="22"/>
                        <w:szCs w:val="22"/>
                      </w:rPr>
                    </w:pPr>
                    <w:r w:rsidRPr="0030441B">
                      <w:rPr>
                        <w:rFonts w:hint="eastAsia"/>
                        <w:color w:val="000000"/>
                        <w:sz w:val="22"/>
                        <w:szCs w:val="22"/>
                      </w:rPr>
                      <w:t>销售费用</w:t>
                    </w:r>
                  </w:p>
                </w:tc>
                <w:tc>
                  <w:tcPr>
                    <w:tcW w:w="1210"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165,827.45</w:t>
                    </w:r>
                  </w:p>
                </w:tc>
                <w:tc>
                  <w:tcPr>
                    <w:tcW w:w="1039"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164,073.02</w:t>
                    </w:r>
                  </w:p>
                </w:tc>
                <w:tc>
                  <w:tcPr>
                    <w:tcW w:w="867"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1,754.43</w:t>
                    </w:r>
                  </w:p>
                </w:tc>
                <w:tc>
                  <w:tcPr>
                    <w:tcW w:w="952"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 xml:space="preserve">1.07 </w:t>
                    </w:r>
                  </w:p>
                </w:tc>
              </w:tr>
              <w:tr w:rsidR="0030441B" w:rsidRPr="0030441B" w:rsidTr="0030441B">
                <w:trPr>
                  <w:trHeight w:val="285"/>
                </w:trPr>
                <w:tc>
                  <w:tcPr>
                    <w:tcW w:w="932" w:type="pct"/>
                    <w:tcBorders>
                      <w:top w:val="nil"/>
                      <w:left w:val="single" w:sz="8" w:space="0" w:color="auto"/>
                      <w:bottom w:val="single" w:sz="8" w:space="0" w:color="auto"/>
                      <w:right w:val="single" w:sz="8" w:space="0" w:color="auto"/>
                    </w:tcBorders>
                    <w:shd w:val="clear" w:color="auto" w:fill="auto"/>
                    <w:noWrap/>
                    <w:vAlign w:val="center"/>
                    <w:hideMark/>
                  </w:tcPr>
                  <w:p w:rsidR="0030441B" w:rsidRPr="0030441B" w:rsidRDefault="0030441B" w:rsidP="0030441B">
                    <w:pPr>
                      <w:rPr>
                        <w:color w:val="000000"/>
                        <w:sz w:val="22"/>
                        <w:szCs w:val="22"/>
                      </w:rPr>
                    </w:pPr>
                    <w:r w:rsidRPr="0030441B">
                      <w:rPr>
                        <w:rFonts w:hint="eastAsia"/>
                        <w:color w:val="000000"/>
                        <w:sz w:val="22"/>
                        <w:szCs w:val="22"/>
                      </w:rPr>
                      <w:t>管理费用</w:t>
                    </w:r>
                  </w:p>
                </w:tc>
                <w:tc>
                  <w:tcPr>
                    <w:tcW w:w="1210"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164,750.27</w:t>
                    </w:r>
                  </w:p>
                </w:tc>
                <w:tc>
                  <w:tcPr>
                    <w:tcW w:w="1039"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191,333.54</w:t>
                    </w:r>
                  </w:p>
                </w:tc>
                <w:tc>
                  <w:tcPr>
                    <w:tcW w:w="867"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-26,583.27</w:t>
                    </w:r>
                  </w:p>
                </w:tc>
                <w:tc>
                  <w:tcPr>
                    <w:tcW w:w="952"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 xml:space="preserve">-13.89 </w:t>
                    </w:r>
                  </w:p>
                </w:tc>
              </w:tr>
              <w:tr w:rsidR="0030441B" w:rsidRPr="0030441B" w:rsidTr="0030441B">
                <w:trPr>
                  <w:trHeight w:val="285"/>
                </w:trPr>
                <w:tc>
                  <w:tcPr>
                    <w:tcW w:w="932" w:type="pct"/>
                    <w:tcBorders>
                      <w:top w:val="nil"/>
                      <w:left w:val="single" w:sz="8" w:space="0" w:color="auto"/>
                      <w:bottom w:val="single" w:sz="8" w:space="0" w:color="auto"/>
                      <w:right w:val="single" w:sz="8" w:space="0" w:color="auto"/>
                    </w:tcBorders>
                    <w:shd w:val="clear" w:color="auto" w:fill="auto"/>
                    <w:noWrap/>
                    <w:vAlign w:val="center"/>
                    <w:hideMark/>
                  </w:tcPr>
                  <w:p w:rsidR="0030441B" w:rsidRPr="0030441B" w:rsidRDefault="0030441B" w:rsidP="0030441B">
                    <w:pPr>
                      <w:rPr>
                        <w:color w:val="000000"/>
                        <w:sz w:val="22"/>
                        <w:szCs w:val="22"/>
                      </w:rPr>
                    </w:pPr>
                    <w:r w:rsidRPr="0030441B">
                      <w:rPr>
                        <w:rFonts w:hint="eastAsia"/>
                        <w:color w:val="000000"/>
                        <w:sz w:val="22"/>
                        <w:szCs w:val="22"/>
                      </w:rPr>
                      <w:t>财务费用</w:t>
                    </w:r>
                  </w:p>
                </w:tc>
                <w:tc>
                  <w:tcPr>
                    <w:tcW w:w="1210"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72,870.86</w:t>
                    </w:r>
                  </w:p>
                </w:tc>
                <w:tc>
                  <w:tcPr>
                    <w:tcW w:w="1039"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109,578.39</w:t>
                    </w:r>
                  </w:p>
                </w:tc>
                <w:tc>
                  <w:tcPr>
                    <w:tcW w:w="867"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-36,707.53</w:t>
                    </w:r>
                  </w:p>
                </w:tc>
                <w:tc>
                  <w:tcPr>
                    <w:tcW w:w="952"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 xml:space="preserve">-33.50 </w:t>
                    </w:r>
                  </w:p>
                </w:tc>
              </w:tr>
              <w:tr w:rsidR="0030441B" w:rsidRPr="0030441B" w:rsidTr="0030441B">
                <w:trPr>
                  <w:trHeight w:val="285"/>
                </w:trPr>
                <w:tc>
                  <w:tcPr>
                    <w:tcW w:w="932" w:type="pct"/>
                    <w:tcBorders>
                      <w:top w:val="nil"/>
                      <w:left w:val="single" w:sz="8" w:space="0" w:color="auto"/>
                      <w:bottom w:val="single" w:sz="8" w:space="0" w:color="auto"/>
                      <w:right w:val="single" w:sz="8" w:space="0" w:color="auto"/>
                    </w:tcBorders>
                    <w:shd w:val="clear" w:color="auto" w:fill="auto"/>
                    <w:noWrap/>
                    <w:vAlign w:val="center"/>
                    <w:hideMark/>
                  </w:tcPr>
                  <w:p w:rsidR="0030441B" w:rsidRPr="0030441B" w:rsidRDefault="0030441B" w:rsidP="0030441B">
                    <w:pPr>
                      <w:rPr>
                        <w:color w:val="000000"/>
                        <w:sz w:val="22"/>
                        <w:szCs w:val="22"/>
                      </w:rPr>
                    </w:pPr>
                    <w:r w:rsidRPr="0030441B">
                      <w:rPr>
                        <w:rFonts w:hint="eastAsia"/>
                        <w:color w:val="000000"/>
                        <w:sz w:val="22"/>
                        <w:szCs w:val="22"/>
                      </w:rPr>
                      <w:t>合计</w:t>
                    </w:r>
                  </w:p>
                </w:tc>
                <w:tc>
                  <w:tcPr>
                    <w:tcW w:w="1210"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403,448.58</w:t>
                    </w:r>
                  </w:p>
                </w:tc>
                <w:tc>
                  <w:tcPr>
                    <w:tcW w:w="1039"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464,984.95</w:t>
                    </w:r>
                  </w:p>
                </w:tc>
                <w:tc>
                  <w:tcPr>
                    <w:tcW w:w="867"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-61,536.37</w:t>
                    </w:r>
                  </w:p>
                </w:tc>
                <w:tc>
                  <w:tcPr>
                    <w:tcW w:w="952" w:type="pct"/>
                    <w:tcBorders>
                      <w:top w:val="nil"/>
                      <w:left w:val="nil"/>
                      <w:bottom w:val="single" w:sz="8" w:space="0" w:color="auto"/>
                      <w:right w:val="single" w:sz="8" w:space="0" w:color="auto"/>
                    </w:tcBorders>
                    <w:shd w:val="clear" w:color="auto" w:fill="auto"/>
                    <w:noWrap/>
                    <w:vAlign w:val="center"/>
                    <w:hideMark/>
                  </w:tcPr>
                  <w:p w:rsidR="0030441B" w:rsidRPr="0030441B" w:rsidRDefault="0030441B" w:rsidP="0030441B">
                    <w:pPr>
                      <w:jc w:val="right"/>
                      <w:rPr>
                        <w:color w:val="000000"/>
                        <w:sz w:val="22"/>
                        <w:szCs w:val="22"/>
                      </w:rPr>
                    </w:pPr>
                    <w:r w:rsidRPr="0030441B">
                      <w:rPr>
                        <w:rFonts w:hint="eastAsia"/>
                        <w:color w:val="000000"/>
                        <w:sz w:val="22"/>
                        <w:szCs w:val="22"/>
                      </w:rPr>
                      <w:t xml:space="preserve">-13.23 </w:t>
                    </w:r>
                  </w:p>
                </w:tc>
              </w:tr>
            </w:tbl>
            <w:p w:rsidR="0030441B" w:rsidRPr="00781578" w:rsidRDefault="00833FC9">
              <w:pPr>
                <w:rPr>
                  <w:sz w:val="18"/>
                  <w:szCs w:val="18"/>
                </w:rPr>
              </w:pPr>
              <w:r>
                <w:rPr>
                  <w:rFonts w:hint="eastAsia"/>
                  <w:sz w:val="18"/>
                  <w:szCs w:val="18"/>
                </w:rPr>
                <w:t>本期</w:t>
              </w:r>
              <w:r w:rsidR="0084614B" w:rsidRPr="00781578">
                <w:rPr>
                  <w:rFonts w:hint="eastAsia"/>
                  <w:sz w:val="18"/>
                  <w:szCs w:val="18"/>
                </w:rPr>
                <w:t>财务费用同比下降33.50%，</w:t>
              </w:r>
              <w:r w:rsidR="00781578" w:rsidRPr="00781578">
                <w:rPr>
                  <w:rFonts w:hint="eastAsia"/>
                  <w:sz w:val="18"/>
                  <w:szCs w:val="18"/>
                </w:rPr>
                <w:t>主要系上期的永续债40亿资金到位后，公司本期的利息支出减少所致。</w:t>
              </w:r>
            </w:p>
            <w:p w:rsidR="00D14D3F" w:rsidRDefault="000827A7">
              <w:pPr>
                <w:rPr>
                  <w:szCs w:val="21"/>
                </w:rPr>
              </w:pPr>
            </w:p>
          </w:sdtContent>
        </w:sdt>
      </w:sdtContent>
    </w:sdt>
    <w:p w:rsidR="00D14D3F" w:rsidRDefault="00D14D3F">
      <w:pPr>
        <w:rPr>
          <w:szCs w:val="21"/>
        </w:rPr>
      </w:pPr>
    </w:p>
    <w:p w:rsidR="00D14D3F" w:rsidRDefault="00EF2D74">
      <w:pPr>
        <w:pStyle w:val="4"/>
        <w:numPr>
          <w:ilvl w:val="0"/>
          <w:numId w:val="116"/>
        </w:numPr>
        <w:tabs>
          <w:tab w:val="left" w:pos="851"/>
        </w:tabs>
        <w:rPr>
          <w:szCs w:val="21"/>
        </w:rPr>
      </w:pPr>
      <w:r>
        <w:rPr>
          <w:rFonts w:hint="eastAsia"/>
          <w:szCs w:val="21"/>
        </w:rPr>
        <w:lastRenderedPageBreak/>
        <w:t>研发投入</w:t>
      </w:r>
    </w:p>
    <w:sdt>
      <w:sdtPr>
        <w:rPr>
          <w:rStyle w:val="5Char"/>
          <w:szCs w:val="21"/>
        </w:rPr>
        <w:tag w:val="_SEC_7d98484d3b0a438487e1af19f740dceb"/>
        <w:id w:val="1197503"/>
        <w:lock w:val="sdtLocked"/>
        <w:placeholder>
          <w:docPart w:val="GBC22222222222222222222222222222"/>
        </w:placeholder>
      </w:sdtPr>
      <w:sdtEndPr>
        <w:rPr>
          <w:rStyle w:val="a0"/>
          <w:rFonts w:hint="eastAsia"/>
          <w:b w:val="0"/>
          <w:bCs w:val="0"/>
          <w:kern w:val="0"/>
          <w:szCs w:val="24"/>
        </w:rPr>
      </w:sdtEndPr>
      <w:sdtContent>
        <w:p w:rsidR="00D14D3F" w:rsidRDefault="00EF2D74">
          <w:pPr>
            <w:spacing w:before="60" w:after="60"/>
            <w:rPr>
              <w:rStyle w:val="5Char"/>
              <w:szCs w:val="21"/>
            </w:rPr>
          </w:pPr>
          <w:r>
            <w:rPr>
              <w:rStyle w:val="5Char"/>
              <w:szCs w:val="21"/>
            </w:rPr>
            <w:t>研发</w:t>
          </w:r>
          <w:r>
            <w:rPr>
              <w:rStyle w:val="5Char"/>
              <w:rFonts w:hint="eastAsia"/>
              <w:szCs w:val="21"/>
            </w:rPr>
            <w:t>投入</w:t>
          </w:r>
          <w:r>
            <w:rPr>
              <w:rStyle w:val="5Char"/>
              <w:szCs w:val="21"/>
            </w:rPr>
            <w:t>情况表</w:t>
          </w:r>
        </w:p>
        <w:p w:rsidR="00D14D3F" w:rsidRDefault="00EF2D74">
          <w:pPr>
            <w:jc w:val="right"/>
            <w:rPr>
              <w:rStyle w:val="5Char"/>
              <w:b w:val="0"/>
              <w:szCs w:val="21"/>
            </w:rPr>
          </w:pPr>
          <w:r>
            <w:rPr>
              <w:rFonts w:hint="eastAsia"/>
              <w:szCs w:val="21"/>
            </w:rPr>
            <w:t>单位：</w:t>
          </w:r>
          <w:sdt>
            <w:sdtPr>
              <w:rPr>
                <w:rFonts w:hint="eastAsia"/>
                <w:szCs w:val="21"/>
              </w:rPr>
              <w:alias w:val="单位：研发支出"/>
              <w:tag w:val="_GBC_74cd81424a3c41dd9b3b9f335eae8c21"/>
              <w:id w:val="428027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p>
        <w:tbl>
          <w:tblPr>
            <w:tblStyle w:val="a6"/>
            <w:tblW w:w="5000" w:type="pct"/>
            <w:tblLook w:val="04A0" w:firstRow="1" w:lastRow="0" w:firstColumn="1" w:lastColumn="0" w:noHBand="0" w:noVBand="1"/>
          </w:tblPr>
          <w:tblGrid>
            <w:gridCol w:w="4178"/>
            <w:gridCol w:w="5784"/>
          </w:tblGrid>
          <w:tr w:rsidR="00D14D3F" w:rsidTr="00187B4D">
            <w:trPr>
              <w:trHeight w:val="135"/>
            </w:trPr>
            <w:tc>
              <w:tcPr>
                <w:tcW w:w="2097" w:type="pct"/>
              </w:tcPr>
              <w:p w:rsidR="00D14D3F" w:rsidRDefault="00EF2D74">
                <w:pPr>
                  <w:rPr>
                    <w:rStyle w:val="5Char"/>
                    <w:b w:val="0"/>
                    <w:bCs w:val="0"/>
                    <w:szCs w:val="21"/>
                  </w:rPr>
                </w:pPr>
                <w:r>
                  <w:rPr>
                    <w:szCs w:val="21"/>
                  </w:rPr>
                  <w:t>本期费用化研发</w:t>
                </w:r>
                <w:r>
                  <w:rPr>
                    <w:rFonts w:hint="eastAsia"/>
                    <w:szCs w:val="21"/>
                  </w:rPr>
                  <w:t>投入</w:t>
                </w:r>
              </w:p>
            </w:tc>
            <w:sdt>
              <w:sdtPr>
                <w:rPr>
                  <w:rStyle w:val="5Char"/>
                  <w:rFonts w:hint="eastAsia"/>
                  <w:b w:val="0"/>
                  <w:szCs w:val="21"/>
                </w:rPr>
                <w:alias w:val="费用化研发投入"/>
                <w:tag w:val="_GBC_4fb175bc5990483bb41db359eecfdbdb"/>
                <w:id w:val="1207987153"/>
                <w:lock w:val="sdtLocked"/>
              </w:sdtPr>
              <w:sdtEndPr>
                <w:rPr>
                  <w:rStyle w:val="5Char"/>
                  <w:color w:val="FF0000"/>
                </w:rPr>
              </w:sdtEndPr>
              <w:sdtContent>
                <w:tc>
                  <w:tcPr>
                    <w:tcW w:w="2903" w:type="pct"/>
                  </w:tcPr>
                  <w:p w:rsidR="00D14D3F" w:rsidRDefault="008F17E1" w:rsidP="008F17E1">
                    <w:pPr>
                      <w:jc w:val="right"/>
                      <w:rPr>
                        <w:rStyle w:val="5Char"/>
                        <w:b w:val="0"/>
                        <w:szCs w:val="21"/>
                      </w:rPr>
                    </w:pPr>
                    <w:r w:rsidRPr="00024D73">
                      <w:rPr>
                        <w:szCs w:val="21"/>
                      </w:rPr>
                      <w:t>51,399,054.79</w:t>
                    </w:r>
                  </w:p>
                </w:tc>
              </w:sdtContent>
            </w:sdt>
          </w:tr>
          <w:tr w:rsidR="00D14D3F" w:rsidTr="00187B4D">
            <w:trPr>
              <w:trHeight w:val="147"/>
            </w:trPr>
            <w:tc>
              <w:tcPr>
                <w:tcW w:w="2097" w:type="pct"/>
              </w:tcPr>
              <w:p w:rsidR="00D14D3F" w:rsidRDefault="00EF2D74">
                <w:pPr>
                  <w:rPr>
                    <w:rStyle w:val="5Char"/>
                    <w:szCs w:val="21"/>
                  </w:rPr>
                </w:pPr>
                <w:r>
                  <w:rPr>
                    <w:szCs w:val="21"/>
                  </w:rPr>
                  <w:t>本期资本化研发</w:t>
                </w:r>
                <w:r>
                  <w:rPr>
                    <w:rFonts w:hint="eastAsia"/>
                    <w:szCs w:val="21"/>
                  </w:rPr>
                  <w:t>投入</w:t>
                </w:r>
              </w:p>
            </w:tc>
            <w:sdt>
              <w:sdtPr>
                <w:rPr>
                  <w:rStyle w:val="5Char"/>
                  <w:rFonts w:hint="eastAsia"/>
                  <w:b w:val="0"/>
                  <w:szCs w:val="21"/>
                </w:rPr>
                <w:alias w:val="资本化研发投入"/>
                <w:tag w:val="_GBC_f059d60e492043fb8a5892e47f49cfa2"/>
                <w:id w:val="-422578265"/>
                <w:lock w:val="sdtLocked"/>
              </w:sdtPr>
              <w:sdtContent>
                <w:tc>
                  <w:tcPr>
                    <w:tcW w:w="2903" w:type="pct"/>
                  </w:tcPr>
                  <w:p w:rsidR="00D14D3F" w:rsidRDefault="003F6F7E" w:rsidP="003F6F7E">
                    <w:pPr>
                      <w:jc w:val="right"/>
                      <w:rPr>
                        <w:rStyle w:val="5Char"/>
                        <w:b w:val="0"/>
                        <w:szCs w:val="21"/>
                      </w:rPr>
                    </w:pPr>
                    <w:r>
                      <w:rPr>
                        <w:rStyle w:val="5Char"/>
                        <w:rFonts w:hint="eastAsia"/>
                        <w:b w:val="0"/>
                        <w:szCs w:val="21"/>
                      </w:rPr>
                      <w:t>0</w:t>
                    </w:r>
                  </w:p>
                </w:tc>
              </w:sdtContent>
            </w:sdt>
          </w:tr>
          <w:tr w:rsidR="00D14D3F" w:rsidTr="00187B4D">
            <w:trPr>
              <w:trHeight w:val="102"/>
            </w:trPr>
            <w:tc>
              <w:tcPr>
                <w:tcW w:w="2097" w:type="pct"/>
              </w:tcPr>
              <w:p w:rsidR="00D14D3F" w:rsidRDefault="00EF2D74">
                <w:pPr>
                  <w:rPr>
                    <w:rStyle w:val="5Char"/>
                    <w:szCs w:val="21"/>
                  </w:rPr>
                </w:pPr>
                <w:r>
                  <w:rPr>
                    <w:szCs w:val="21"/>
                  </w:rPr>
                  <w:t>研发</w:t>
                </w:r>
                <w:r>
                  <w:rPr>
                    <w:rFonts w:hint="eastAsia"/>
                    <w:szCs w:val="21"/>
                  </w:rPr>
                  <w:t>投入</w:t>
                </w:r>
                <w:r>
                  <w:rPr>
                    <w:szCs w:val="21"/>
                  </w:rPr>
                  <w:t>合计</w:t>
                </w:r>
              </w:p>
            </w:tc>
            <w:sdt>
              <w:sdtPr>
                <w:rPr>
                  <w:rStyle w:val="5Char"/>
                  <w:rFonts w:hint="eastAsia"/>
                  <w:b w:val="0"/>
                  <w:szCs w:val="21"/>
                </w:rPr>
                <w:alias w:val="研发投入"/>
                <w:tag w:val="_GBC_d9c1516640fa4c53adc196b792984350"/>
                <w:id w:val="-2051828981"/>
                <w:lock w:val="sdtLocked"/>
              </w:sdtPr>
              <w:sdtEndPr>
                <w:rPr>
                  <w:rStyle w:val="5Char"/>
                  <w:color w:val="FF0000"/>
                </w:rPr>
              </w:sdtEndPr>
              <w:sdtContent>
                <w:tc>
                  <w:tcPr>
                    <w:tcW w:w="2903" w:type="pct"/>
                  </w:tcPr>
                  <w:p w:rsidR="00D14D3F" w:rsidRDefault="003F6F7E" w:rsidP="003F6F7E">
                    <w:pPr>
                      <w:jc w:val="right"/>
                      <w:rPr>
                        <w:rStyle w:val="5Char"/>
                        <w:b w:val="0"/>
                        <w:szCs w:val="21"/>
                      </w:rPr>
                    </w:pPr>
                    <w:r w:rsidRPr="00024D73">
                      <w:rPr>
                        <w:szCs w:val="21"/>
                      </w:rPr>
                      <w:t>51,399,054.79</w:t>
                    </w:r>
                  </w:p>
                </w:tc>
              </w:sdtContent>
            </w:sdt>
          </w:tr>
          <w:tr w:rsidR="00D14D3F" w:rsidTr="00187B4D">
            <w:trPr>
              <w:trHeight w:val="135"/>
            </w:trPr>
            <w:tc>
              <w:tcPr>
                <w:tcW w:w="2097" w:type="pct"/>
              </w:tcPr>
              <w:p w:rsidR="00D14D3F" w:rsidRDefault="00EF2D74">
                <w:pPr>
                  <w:rPr>
                    <w:rStyle w:val="5Char"/>
                    <w:szCs w:val="21"/>
                  </w:rPr>
                </w:pPr>
                <w:r>
                  <w:rPr>
                    <w:szCs w:val="21"/>
                  </w:rPr>
                  <w:t>研发</w:t>
                </w:r>
                <w:r>
                  <w:rPr>
                    <w:rFonts w:hint="eastAsia"/>
                    <w:szCs w:val="21"/>
                  </w:rPr>
                  <w:t>投入</w:t>
                </w:r>
                <w:r>
                  <w:rPr>
                    <w:szCs w:val="21"/>
                  </w:rPr>
                  <w:t>总额占营业收入比例（%）</w:t>
                </w:r>
              </w:p>
            </w:tc>
            <w:sdt>
              <w:sdtPr>
                <w:rPr>
                  <w:rStyle w:val="5Char"/>
                  <w:rFonts w:hint="eastAsia"/>
                  <w:b w:val="0"/>
                  <w:szCs w:val="21"/>
                </w:rPr>
                <w:alias w:val="研发支出总额占营业收入比例"/>
                <w:tag w:val="_GBC_825e7876b98e494e87bf79fc9f0664c0"/>
                <w:id w:val="-160622267"/>
                <w:lock w:val="sdtLocked"/>
              </w:sdtPr>
              <w:sdtEndPr>
                <w:rPr>
                  <w:rStyle w:val="5Char"/>
                  <w:color w:val="FF0000"/>
                </w:rPr>
              </w:sdtEndPr>
              <w:sdtContent>
                <w:tc>
                  <w:tcPr>
                    <w:tcW w:w="2903" w:type="pct"/>
                  </w:tcPr>
                  <w:p w:rsidR="00D14D3F" w:rsidRDefault="003F6F7E" w:rsidP="003F6F7E">
                    <w:pPr>
                      <w:jc w:val="right"/>
                      <w:rPr>
                        <w:rStyle w:val="5Char"/>
                        <w:b w:val="0"/>
                        <w:szCs w:val="21"/>
                      </w:rPr>
                    </w:pPr>
                    <w:r>
                      <w:rPr>
                        <w:rStyle w:val="5Char"/>
                        <w:b w:val="0"/>
                        <w:szCs w:val="21"/>
                      </w:rPr>
                      <w:t>0.02</w:t>
                    </w:r>
                    <w:r>
                      <w:rPr>
                        <w:rStyle w:val="5Char"/>
                        <w:rFonts w:hint="eastAsia"/>
                        <w:b w:val="0"/>
                        <w:szCs w:val="21"/>
                      </w:rPr>
                      <w:t>8</w:t>
                    </w:r>
                  </w:p>
                </w:tc>
              </w:sdtContent>
            </w:sdt>
          </w:tr>
          <w:tr w:rsidR="00D14D3F" w:rsidTr="00187B4D">
            <w:trPr>
              <w:trHeight w:val="135"/>
            </w:trPr>
            <w:tc>
              <w:tcPr>
                <w:tcW w:w="2097" w:type="pct"/>
              </w:tcPr>
              <w:p w:rsidR="00D14D3F" w:rsidRDefault="00EF2D74">
                <w:pPr>
                  <w:rPr>
                    <w:szCs w:val="21"/>
                  </w:rPr>
                </w:pPr>
                <w:r>
                  <w:rPr>
                    <w:rFonts w:hint="eastAsia"/>
                    <w:szCs w:val="21"/>
                  </w:rPr>
                  <w:t>公司研发人员的数量</w:t>
                </w:r>
              </w:p>
            </w:tc>
            <w:tc>
              <w:tcPr>
                <w:tcW w:w="2903" w:type="pct"/>
              </w:tcPr>
              <w:sdt>
                <w:sdtPr>
                  <w:rPr>
                    <w:rFonts w:hint="eastAsia"/>
                    <w:szCs w:val="21"/>
                  </w:rPr>
                  <w:alias w:val="公司研发人员的数量"/>
                  <w:tag w:val="_GBC_7f23a906c2a4460bbed4306090b995d1"/>
                  <w:id w:val="1197854"/>
                  <w:lock w:val="sdtLocked"/>
                </w:sdtPr>
                <w:sdtContent>
                  <w:p w:rsidR="00D14D3F" w:rsidRDefault="00F24096">
                    <w:pPr>
                      <w:jc w:val="right"/>
                      <w:rPr>
                        <w:szCs w:val="21"/>
                      </w:rPr>
                    </w:pPr>
                    <w:r w:rsidRPr="00F24096">
                      <w:rPr>
                        <w:szCs w:val="21"/>
                      </w:rPr>
                      <w:t>118</w:t>
                    </w:r>
                  </w:p>
                </w:sdtContent>
              </w:sdt>
            </w:tc>
          </w:tr>
          <w:tr w:rsidR="00D14D3F" w:rsidTr="00187B4D">
            <w:trPr>
              <w:trHeight w:val="135"/>
            </w:trPr>
            <w:tc>
              <w:tcPr>
                <w:tcW w:w="2097" w:type="pct"/>
              </w:tcPr>
              <w:p w:rsidR="00D14D3F" w:rsidRDefault="00EF2D74">
                <w:pPr>
                  <w:rPr>
                    <w:szCs w:val="21"/>
                  </w:rPr>
                </w:pPr>
                <w:r>
                  <w:rPr>
                    <w:rFonts w:hint="eastAsia"/>
                    <w:szCs w:val="21"/>
                  </w:rPr>
                  <w:t>研发人员数量占公司总人数的比例</w:t>
                </w:r>
                <w:r>
                  <w:rPr>
                    <w:szCs w:val="21"/>
                  </w:rPr>
                  <w:t>（%）</w:t>
                </w:r>
              </w:p>
            </w:tc>
            <w:tc>
              <w:tcPr>
                <w:tcW w:w="2903" w:type="pct"/>
              </w:tcPr>
              <w:sdt>
                <w:sdtPr>
                  <w:rPr>
                    <w:rFonts w:hint="eastAsia"/>
                    <w:szCs w:val="21"/>
                  </w:rPr>
                  <w:alias w:val="研发人员数量占公司总人数的比例"/>
                  <w:tag w:val="_GBC_930da965370045a9ad5e45fe1857af8f"/>
                  <w:id w:val="1197861"/>
                  <w:lock w:val="sdtLocked"/>
                </w:sdtPr>
                <w:sdtContent>
                  <w:p w:rsidR="00D14D3F" w:rsidRDefault="00E02C52" w:rsidP="003F6F7E">
                    <w:pPr>
                      <w:jc w:val="right"/>
                      <w:rPr>
                        <w:szCs w:val="21"/>
                      </w:rPr>
                    </w:pPr>
                    <w:r>
                      <w:rPr>
                        <w:szCs w:val="21"/>
                      </w:rPr>
                      <w:t>0.65</w:t>
                    </w:r>
                  </w:p>
                </w:sdtContent>
              </w:sdt>
            </w:tc>
          </w:tr>
          <w:tr w:rsidR="00D14D3F" w:rsidTr="00187B4D">
            <w:trPr>
              <w:trHeight w:val="135"/>
            </w:trPr>
            <w:tc>
              <w:tcPr>
                <w:tcW w:w="2097" w:type="pct"/>
              </w:tcPr>
              <w:p w:rsidR="00D14D3F" w:rsidRDefault="00EF2D74">
                <w:pPr>
                  <w:rPr>
                    <w:szCs w:val="21"/>
                  </w:rPr>
                </w:pPr>
                <w:r>
                  <w:rPr>
                    <w:rFonts w:hint="eastAsia"/>
                    <w:szCs w:val="21"/>
                  </w:rPr>
                  <w:t>研发投入资本化的比重</w:t>
                </w:r>
                <w:r>
                  <w:rPr>
                    <w:szCs w:val="21"/>
                  </w:rPr>
                  <w:t>（%）</w:t>
                </w:r>
              </w:p>
            </w:tc>
            <w:tc>
              <w:tcPr>
                <w:tcW w:w="2903" w:type="pct"/>
              </w:tcPr>
              <w:sdt>
                <w:sdtPr>
                  <w:rPr>
                    <w:rFonts w:hint="eastAsia"/>
                    <w:szCs w:val="21"/>
                  </w:rPr>
                  <w:alias w:val="研发投入资本化的比重"/>
                  <w:tag w:val="_GBC_9c687e2579a7474989e5a8c9bf52494b"/>
                  <w:id w:val="1197869"/>
                  <w:lock w:val="sdtLocked"/>
                </w:sdtPr>
                <w:sdtContent>
                  <w:p w:rsidR="00D14D3F" w:rsidRDefault="003F6F7E" w:rsidP="003F6F7E">
                    <w:pPr>
                      <w:jc w:val="right"/>
                      <w:rPr>
                        <w:szCs w:val="21"/>
                      </w:rPr>
                    </w:pPr>
                    <w:r>
                      <w:rPr>
                        <w:rFonts w:hint="eastAsia"/>
                        <w:szCs w:val="21"/>
                      </w:rPr>
                      <w:t>0</w:t>
                    </w:r>
                  </w:p>
                </w:sdtContent>
              </w:sdt>
            </w:tc>
          </w:tr>
        </w:tbl>
        <w:p w:rsidR="00D14D3F" w:rsidRDefault="000827A7"/>
      </w:sdtContent>
    </w:sdt>
    <w:sdt>
      <w:sdtPr>
        <w:rPr>
          <w:rStyle w:val="5Char"/>
          <w:szCs w:val="21"/>
        </w:rPr>
        <w:tag w:val="_SEC_0004b40963e14f23a54c541fda51ba2e"/>
        <w:id w:val="1197903"/>
        <w:lock w:val="sdtLocked"/>
        <w:placeholder>
          <w:docPart w:val="GBC22222222222222222222222222222"/>
        </w:placeholder>
      </w:sdtPr>
      <w:sdtEndPr>
        <w:rPr>
          <w:rStyle w:val="5Char"/>
          <w:rFonts w:hint="eastAsia"/>
          <w:b w:val="0"/>
        </w:rPr>
      </w:sdtEndPr>
      <w:sdtContent>
        <w:p w:rsidR="00D14D3F" w:rsidRDefault="00EF2D74">
          <w:pPr>
            <w:spacing w:before="60" w:after="60"/>
            <w:rPr>
              <w:rStyle w:val="5Char"/>
              <w:szCs w:val="21"/>
            </w:rPr>
          </w:pPr>
          <w:r>
            <w:rPr>
              <w:rStyle w:val="5Char"/>
              <w:szCs w:val="21"/>
            </w:rPr>
            <w:t>情况说明</w:t>
          </w:r>
        </w:p>
        <w:sdt>
          <w:sdtPr>
            <w:rPr>
              <w:rStyle w:val="5Char"/>
              <w:rFonts w:hint="eastAsia"/>
              <w:b w:val="0"/>
              <w:szCs w:val="21"/>
            </w:rPr>
            <w:alias w:val="研发支出情况说明"/>
            <w:tag w:val="_GBC_29b7bc5a44244641bea57d5a14dde83b"/>
            <w:id w:val="1975167140"/>
            <w:lock w:val="sdtLocked"/>
            <w:placeholder>
              <w:docPart w:val="GBC22222222222222222222222222222"/>
            </w:placeholder>
          </w:sdtPr>
          <w:sdtEndPr>
            <w:rPr>
              <w:rStyle w:val="5Char"/>
              <w:b/>
            </w:rPr>
          </w:sdtEndPr>
          <w:sdtContent>
            <w:p w:rsidR="00D14D3F" w:rsidRDefault="0084614B" w:rsidP="0084614B">
              <w:pPr>
                <w:ind w:firstLineChars="150" w:firstLine="315"/>
                <w:rPr>
                  <w:rStyle w:val="5Char"/>
                  <w:szCs w:val="21"/>
                </w:rPr>
              </w:pPr>
              <w:r w:rsidRPr="0084614B">
                <w:rPr>
                  <w:rStyle w:val="5Char"/>
                  <w:rFonts w:hint="eastAsia"/>
                  <w:b w:val="0"/>
                  <w:szCs w:val="21"/>
                </w:rPr>
                <w:t>报告期内公司研发费用投入</w:t>
              </w:r>
              <w:r w:rsidRPr="0084614B">
                <w:rPr>
                  <w:rStyle w:val="5Char"/>
                  <w:b w:val="0"/>
                  <w:szCs w:val="21"/>
                </w:rPr>
                <w:t>51,399,054.79元，占营业收入比例为0.028%。公司研发支出主要用于新产品开发、生产工艺升级和人力成本等费用。</w:t>
              </w:r>
            </w:p>
          </w:sdtContent>
        </w:sdt>
      </w:sdtContent>
    </w:sdt>
    <w:p w:rsidR="00D14D3F" w:rsidRDefault="00D14D3F">
      <w:pPr>
        <w:rPr>
          <w:szCs w:val="21"/>
        </w:rPr>
      </w:pPr>
    </w:p>
    <w:sdt>
      <w:sdtPr>
        <w:rPr>
          <w:rFonts w:ascii="宋体" w:hAnsi="宋体" w:cs="宋体" w:hint="eastAsia"/>
          <w:b w:val="0"/>
          <w:bCs w:val="0"/>
          <w:kern w:val="0"/>
          <w:szCs w:val="21"/>
        </w:rPr>
        <w:tag w:val="_SEC_686d1eb4c39f48b6b19ee846f1749d81"/>
        <w:id w:val="1197932"/>
        <w:lock w:val="sdtLocked"/>
        <w:placeholder>
          <w:docPart w:val="GBC22222222222222222222222222222"/>
        </w:placeholder>
      </w:sdtPr>
      <w:sdtEndPr>
        <w:rPr>
          <w:rFonts w:hint="default"/>
        </w:rPr>
      </w:sdtEndPr>
      <w:sdtContent>
        <w:p w:rsidR="00D14D3F" w:rsidRDefault="00EF2D74">
          <w:pPr>
            <w:pStyle w:val="4"/>
            <w:numPr>
              <w:ilvl w:val="0"/>
              <w:numId w:val="116"/>
            </w:numPr>
            <w:tabs>
              <w:tab w:val="left" w:pos="851"/>
            </w:tabs>
            <w:rPr>
              <w:szCs w:val="21"/>
            </w:rPr>
          </w:pPr>
          <w:r>
            <w:rPr>
              <w:rFonts w:hint="eastAsia"/>
              <w:szCs w:val="21"/>
            </w:rPr>
            <w:t>现金流</w:t>
          </w:r>
        </w:p>
        <w:sdt>
          <w:sdtPr>
            <w:rPr>
              <w:rFonts w:hint="eastAsia"/>
              <w:szCs w:val="21"/>
            </w:rPr>
            <w:alias w:val="现金流的影响分析"/>
            <w:tag w:val="_GBC_586311c345aa4f48bab3f8f8d5347f93"/>
            <w:id w:val="1197934"/>
            <w:lock w:val="sdtLocked"/>
            <w:placeholder>
              <w:docPart w:val="GBC22222222222222222222222222222"/>
            </w:placeholder>
          </w:sdtPr>
          <w:sdtContent>
            <w:p w:rsidR="00EF10DD" w:rsidRPr="00EF10DD" w:rsidRDefault="004024D3" w:rsidP="00E51FEA">
              <w:pPr>
                <w:rPr>
                  <w:szCs w:val="21"/>
                </w:rPr>
              </w:pPr>
              <w:r>
                <w:rPr>
                  <w:rFonts w:hint="eastAsia"/>
                  <w:szCs w:val="21"/>
                </w:rPr>
                <w:t>(</w:t>
              </w:r>
              <w:r w:rsidR="00EF10DD" w:rsidRPr="00EF10DD">
                <w:rPr>
                  <w:szCs w:val="21"/>
                </w:rPr>
                <w:t>1</w:t>
              </w:r>
              <w:r>
                <w:rPr>
                  <w:rFonts w:hint="eastAsia"/>
                  <w:szCs w:val="21"/>
                </w:rPr>
                <w:t>)本期</w:t>
              </w:r>
              <w:r w:rsidR="00EF10DD" w:rsidRPr="00EF10DD">
                <w:rPr>
                  <w:rFonts w:hint="eastAsia"/>
                  <w:szCs w:val="21"/>
                </w:rPr>
                <w:t>经营活动</w:t>
              </w:r>
              <w:r>
                <w:rPr>
                  <w:rFonts w:hint="eastAsia"/>
                  <w:szCs w:val="21"/>
                </w:rPr>
                <w:t>产生的</w:t>
              </w:r>
              <w:r w:rsidR="00EF10DD" w:rsidRPr="00EF10DD">
                <w:rPr>
                  <w:rFonts w:hint="eastAsia"/>
                  <w:szCs w:val="21"/>
                </w:rPr>
                <w:t>现金流</w:t>
              </w:r>
              <w:r>
                <w:rPr>
                  <w:rFonts w:hint="eastAsia"/>
                  <w:szCs w:val="21"/>
                </w:rPr>
                <w:t>量净额为</w:t>
              </w:r>
              <w:r w:rsidR="00E51FEA">
                <w:rPr>
                  <w:rFonts w:hint="eastAsia"/>
                  <w:color w:val="000000"/>
                  <w:szCs w:val="21"/>
                </w:rPr>
                <w:t>37.59亿元</w:t>
              </w:r>
              <w:r w:rsidR="00EF10DD" w:rsidRPr="00EF10DD">
                <w:rPr>
                  <w:rFonts w:hint="eastAsia"/>
                  <w:szCs w:val="21"/>
                </w:rPr>
                <w:t>，</w:t>
              </w:r>
              <w:r w:rsidR="00E51FEA">
                <w:rPr>
                  <w:rFonts w:hint="eastAsia"/>
                  <w:szCs w:val="21"/>
                </w:rPr>
                <w:t>比上年同期增加净流入35.82亿元，</w:t>
              </w:r>
              <w:r>
                <w:rPr>
                  <w:rFonts w:hint="eastAsia"/>
                  <w:szCs w:val="21"/>
                </w:rPr>
                <w:t>主要系</w:t>
              </w:r>
              <w:r w:rsidR="00D27DE6" w:rsidRPr="00D27DE6">
                <w:rPr>
                  <w:rFonts w:hint="eastAsia"/>
                  <w:szCs w:val="21"/>
                </w:rPr>
                <w:t>本期供应链运营业务销售回款增加及地产项目公司销售回笼资金增加。</w:t>
              </w:r>
              <w:r w:rsidR="00EF10DD" w:rsidRPr="00EF10DD">
                <w:rPr>
                  <w:szCs w:val="21"/>
                </w:rPr>
                <w:t xml:space="preserve"> </w:t>
              </w:r>
            </w:p>
            <w:p w:rsidR="004024D3" w:rsidRDefault="004024D3" w:rsidP="00EF10DD">
              <w:pPr>
                <w:rPr>
                  <w:rFonts w:hAnsi="Calibri"/>
                  <w:color w:val="000000"/>
                  <w:szCs w:val="21"/>
                </w:rPr>
              </w:pPr>
              <w:r>
                <w:rPr>
                  <w:rFonts w:hAnsi="Calibri" w:hint="eastAsia"/>
                  <w:color w:val="000000"/>
                  <w:szCs w:val="21"/>
                </w:rPr>
                <w:t>(</w:t>
              </w:r>
              <w:r w:rsidR="00EF10DD" w:rsidRPr="00EF10DD">
                <w:rPr>
                  <w:rFonts w:hAnsi="Calibri"/>
                  <w:color w:val="000000"/>
                  <w:szCs w:val="21"/>
                </w:rPr>
                <w:t>2</w:t>
              </w:r>
              <w:r>
                <w:rPr>
                  <w:rFonts w:hAnsi="Calibri" w:hint="eastAsia"/>
                  <w:color w:val="000000"/>
                  <w:szCs w:val="21"/>
                </w:rPr>
                <w:t>)本期</w:t>
              </w:r>
              <w:r w:rsidR="00EF10DD" w:rsidRPr="00EF10DD">
                <w:rPr>
                  <w:rFonts w:hAnsi="Calibri" w:hint="eastAsia"/>
                  <w:color w:val="000000"/>
                  <w:szCs w:val="21"/>
                </w:rPr>
                <w:t>投资活动产生的现金流量净额为</w:t>
              </w:r>
              <w:r w:rsidR="00335BBD">
                <w:rPr>
                  <w:rFonts w:hint="eastAsia"/>
                  <w:color w:val="000000"/>
                  <w:szCs w:val="21"/>
                </w:rPr>
                <w:t>-4</w:t>
              </w:r>
              <w:r w:rsidR="00E51FEA">
                <w:rPr>
                  <w:rFonts w:hint="eastAsia"/>
                  <w:color w:val="000000"/>
                  <w:szCs w:val="21"/>
                </w:rPr>
                <w:t>.15亿元</w:t>
              </w:r>
              <w:r w:rsidR="00EF10DD" w:rsidRPr="00EF10DD">
                <w:rPr>
                  <w:rFonts w:hAnsi="Calibri" w:hint="eastAsia"/>
                  <w:color w:val="000000"/>
                  <w:szCs w:val="21"/>
                </w:rPr>
                <w:t>，</w:t>
              </w:r>
              <w:r w:rsidR="00E51FEA">
                <w:rPr>
                  <w:rFonts w:hAnsi="Calibri" w:hint="eastAsia"/>
                  <w:color w:val="000000"/>
                  <w:szCs w:val="21"/>
                </w:rPr>
                <w:t>比上年同期增加净流出12.14亿元，</w:t>
              </w:r>
              <w:r>
                <w:rPr>
                  <w:rFonts w:hAnsi="Calibri" w:hint="eastAsia"/>
                  <w:color w:val="000000"/>
                  <w:szCs w:val="21"/>
                </w:rPr>
                <w:t>主要系</w:t>
              </w:r>
              <w:r w:rsidR="00D27DE6" w:rsidRPr="00D27DE6">
                <w:rPr>
                  <w:rFonts w:hAnsi="Calibri" w:hint="eastAsia"/>
                  <w:color w:val="000000"/>
                  <w:szCs w:val="21"/>
                </w:rPr>
                <w:t>期末子公司持仓的金融资产投入增加所致。</w:t>
              </w:r>
            </w:p>
            <w:p w:rsidR="00D14D3F" w:rsidRPr="00D27DE6" w:rsidRDefault="004024D3" w:rsidP="00EF10DD">
              <w:pPr>
                <w:rPr>
                  <w:szCs w:val="21"/>
                </w:rPr>
              </w:pPr>
              <w:r>
                <w:rPr>
                  <w:rFonts w:hAnsi="Calibri" w:hint="eastAsia"/>
                  <w:color w:val="000000"/>
                  <w:szCs w:val="21"/>
                </w:rPr>
                <w:t>(</w:t>
              </w:r>
              <w:r w:rsidR="00EF10DD" w:rsidRPr="00EF10DD">
                <w:rPr>
                  <w:rFonts w:hAnsi="Calibri"/>
                  <w:color w:val="000000"/>
                  <w:szCs w:val="21"/>
                </w:rPr>
                <w:t>3</w:t>
              </w:r>
              <w:r>
                <w:rPr>
                  <w:rFonts w:hAnsi="Calibri" w:hint="eastAsia"/>
                  <w:color w:val="000000"/>
                  <w:szCs w:val="21"/>
                </w:rPr>
                <w:t>)本期</w:t>
              </w:r>
              <w:r w:rsidR="00EF10DD" w:rsidRPr="00EF10DD">
                <w:rPr>
                  <w:rFonts w:hAnsi="Calibri" w:hint="eastAsia"/>
                  <w:color w:val="000000"/>
                  <w:szCs w:val="21"/>
                </w:rPr>
                <w:t>筹资活动产生的现金流量净额</w:t>
              </w:r>
              <w:r w:rsidR="00E51FEA">
                <w:rPr>
                  <w:rFonts w:hint="eastAsia"/>
                  <w:color w:val="000000"/>
                  <w:szCs w:val="21"/>
                </w:rPr>
                <w:t>13.63亿元</w:t>
              </w:r>
              <w:r w:rsidR="00EF10DD" w:rsidRPr="00EF10DD">
                <w:rPr>
                  <w:rFonts w:hAnsi="Calibri" w:hint="eastAsia"/>
                  <w:color w:val="000000"/>
                  <w:szCs w:val="21"/>
                </w:rPr>
                <w:t>，</w:t>
              </w:r>
              <w:r w:rsidR="00081F81">
                <w:rPr>
                  <w:rFonts w:hAnsi="Calibri" w:hint="eastAsia"/>
                  <w:color w:val="000000"/>
                  <w:szCs w:val="21"/>
                </w:rPr>
                <w:t>比上年</w:t>
              </w:r>
              <w:r w:rsidR="00E51FEA">
                <w:rPr>
                  <w:rFonts w:hAnsi="Calibri" w:hint="eastAsia"/>
                  <w:color w:val="000000"/>
                  <w:szCs w:val="21"/>
                </w:rPr>
                <w:t>同期增加净流入</w:t>
              </w:r>
              <w:r w:rsidR="00385E53">
                <w:rPr>
                  <w:rFonts w:hAnsi="Calibri" w:hint="eastAsia"/>
                  <w:color w:val="000000"/>
                  <w:szCs w:val="21"/>
                </w:rPr>
                <w:t>33.14亿元，</w:t>
              </w:r>
              <w:r w:rsidR="00EF10DD" w:rsidRPr="00EF10DD">
                <w:rPr>
                  <w:rFonts w:hAnsi="Calibri" w:hint="eastAsia"/>
                  <w:color w:val="000000"/>
                  <w:szCs w:val="21"/>
                </w:rPr>
                <w:t>主要</w:t>
              </w:r>
              <w:r>
                <w:rPr>
                  <w:rFonts w:hAnsi="Calibri" w:hint="eastAsia"/>
                  <w:color w:val="000000"/>
                  <w:szCs w:val="21"/>
                </w:rPr>
                <w:t>系</w:t>
              </w:r>
              <w:r w:rsidR="00D27DE6" w:rsidRPr="00D27DE6">
                <w:rPr>
                  <w:rFonts w:hint="eastAsia"/>
                  <w:color w:val="000000"/>
                  <w:szCs w:val="21"/>
                </w:rPr>
                <w:t>公司本期完成发行股份募集配套资金26.25亿元及发行的超短期融资券增加。</w:t>
              </w:r>
            </w:p>
          </w:sdtContent>
        </w:sdt>
      </w:sdtContent>
    </w:sdt>
    <w:p w:rsidR="00D14D3F" w:rsidRDefault="00D14D3F">
      <w:pPr>
        <w:rPr>
          <w:szCs w:val="21"/>
        </w:rPr>
      </w:pPr>
    </w:p>
    <w:sdt>
      <w:sdtPr>
        <w:rPr>
          <w:rFonts w:ascii="宋体" w:hAnsi="宋体" w:cs="宋体" w:hint="eastAsia"/>
          <w:b w:val="0"/>
          <w:bCs w:val="0"/>
          <w:kern w:val="0"/>
          <w:szCs w:val="21"/>
        </w:rPr>
        <w:tag w:val="_SEC_b0e1a8f55b6e4b79a965887836132040"/>
        <w:id w:val="1197976"/>
        <w:lock w:val="sdtLocked"/>
        <w:placeholder>
          <w:docPart w:val="GBC22222222222222222222222222222"/>
        </w:placeholder>
      </w:sdtPr>
      <w:sdtContent>
        <w:p w:rsidR="00D14D3F" w:rsidRDefault="00EF2D74">
          <w:pPr>
            <w:pStyle w:val="3"/>
            <w:numPr>
              <w:ilvl w:val="0"/>
              <w:numId w:val="9"/>
            </w:numPr>
            <w:ind w:left="368" w:hangingChars="175" w:hanging="368"/>
            <w:rPr>
              <w:szCs w:val="21"/>
            </w:rPr>
          </w:pPr>
          <w:r>
            <w:rPr>
              <w:rFonts w:hint="eastAsia"/>
              <w:szCs w:val="21"/>
            </w:rPr>
            <w:t>非主营业务导致利润重大变化的说明</w:t>
          </w:r>
        </w:p>
        <w:sdt>
          <w:sdtPr>
            <w:rPr>
              <w:szCs w:val="21"/>
            </w:rPr>
            <w:alias w:val="是否适用：非主营业务来源分析"/>
            <w:tag w:val="_GBC_e76b46ce658b44e591e71db49febe73d"/>
            <w:id w:val="8546687"/>
            <w:lock w:val="sdtLocked"/>
            <w:placeholder>
              <w:docPart w:val="GBC22222222222222222222222222222"/>
            </w:placeholder>
          </w:sdtPr>
          <w:sdtContent>
            <w:p w:rsidR="00D14D3F" w:rsidRDefault="00EF2D74" w:rsidP="00862864">
              <w:pPr>
                <w:rPr>
                  <w:szCs w:val="21"/>
                </w:rPr>
              </w:pPr>
              <w:r>
                <w:rPr>
                  <w:szCs w:val="21"/>
                </w:rPr>
                <w:fldChar w:fldCharType="begin"/>
              </w:r>
              <w:r w:rsidR="00862864">
                <w:rPr>
                  <w:szCs w:val="21"/>
                </w:rPr>
                <w:instrText xml:space="preserve"> MACROBUTTON  SnrToggleCheckbox □适用 </w:instrText>
              </w:r>
              <w:r>
                <w:rPr>
                  <w:szCs w:val="21"/>
                </w:rPr>
                <w:fldChar w:fldCharType="end"/>
              </w:r>
              <w:r>
                <w:rPr>
                  <w:szCs w:val="21"/>
                </w:rPr>
                <w:fldChar w:fldCharType="begin"/>
              </w:r>
              <w:r w:rsidR="00862864">
                <w:rPr>
                  <w:szCs w:val="21"/>
                </w:rPr>
                <w:instrText xml:space="preserve"> MACROBUTTON  SnrToggleCheckbox √不适用 </w:instrText>
              </w:r>
              <w:r>
                <w:rPr>
                  <w:szCs w:val="21"/>
                </w:rPr>
                <w:fldChar w:fldCharType="end"/>
              </w:r>
            </w:p>
          </w:sdtContent>
        </w:sdt>
      </w:sdtContent>
    </w:sdt>
    <w:p w:rsidR="00D14D3F" w:rsidRDefault="00D14D3F">
      <w:pPr>
        <w:rPr>
          <w:szCs w:val="21"/>
        </w:rPr>
      </w:pPr>
    </w:p>
    <w:p w:rsidR="00D14D3F" w:rsidRDefault="00EF2D74">
      <w:pPr>
        <w:pStyle w:val="3"/>
        <w:numPr>
          <w:ilvl w:val="0"/>
          <w:numId w:val="9"/>
        </w:numPr>
        <w:rPr>
          <w:szCs w:val="21"/>
        </w:rPr>
      </w:pPr>
      <w:r>
        <w:rPr>
          <w:szCs w:val="21"/>
        </w:rPr>
        <w:t>资产、负债情况分析</w:t>
      </w:r>
    </w:p>
    <w:sdt>
      <w:sdtPr>
        <w:rPr>
          <w:rFonts w:ascii="宋体" w:hAnsi="宋体" w:cs="宋体"/>
          <w:b w:val="0"/>
          <w:bCs w:val="0"/>
          <w:kern w:val="0"/>
          <w:szCs w:val="21"/>
        </w:rPr>
        <w:alias w:val="资产负债情况分析表"/>
        <w:tag w:val="_SEC_4a3163af8aaf45ec8cbbe30e595b76d7"/>
        <w:id w:val="1198006"/>
        <w:lock w:val="sdtLocked"/>
        <w:placeholder>
          <w:docPart w:val="GBC22222222222222222222222222222"/>
        </w:placeholder>
      </w:sdtPr>
      <w:sdtEndPr>
        <w:rPr>
          <w:szCs w:val="24"/>
        </w:rPr>
      </w:sdtEndPr>
      <w:sdtContent>
        <w:p w:rsidR="002C024D" w:rsidRDefault="002C024D">
          <w:pPr>
            <w:pStyle w:val="5"/>
            <w:jc w:val="center"/>
            <w:rPr>
              <w:szCs w:val="21"/>
            </w:rPr>
          </w:pPr>
          <w:r>
            <w:rPr>
              <w:szCs w:val="21"/>
            </w:rPr>
            <w:t>资产</w:t>
          </w:r>
          <w:r>
            <w:rPr>
              <w:rFonts w:hint="eastAsia"/>
              <w:szCs w:val="21"/>
            </w:rPr>
            <w:t>及</w:t>
          </w:r>
          <w:r>
            <w:rPr>
              <w:szCs w:val="21"/>
            </w:rPr>
            <w:t>负债</w:t>
          </w:r>
          <w:r>
            <w:rPr>
              <w:rFonts w:hint="eastAsia"/>
              <w:szCs w:val="21"/>
            </w:rPr>
            <w:t>状</w:t>
          </w:r>
          <w:r>
            <w:rPr>
              <w:szCs w:val="21"/>
            </w:rPr>
            <w:t>况</w:t>
          </w:r>
        </w:p>
        <w:p w:rsidR="002C024D" w:rsidRDefault="002C024D">
          <w:pPr>
            <w:jc w:val="right"/>
            <w:rPr>
              <w:szCs w:val="21"/>
            </w:rPr>
          </w:pPr>
          <w:r>
            <w:rPr>
              <w:rFonts w:hint="eastAsia"/>
              <w:szCs w:val="21"/>
            </w:rPr>
            <w:t>单位：</w:t>
          </w:r>
          <w:sdt>
            <w:sdtPr>
              <w:rPr>
                <w:rFonts w:hint="eastAsia"/>
                <w:szCs w:val="21"/>
              </w:rPr>
              <w:alias w:val="单位：资产负债状况分析"/>
              <w:tag w:val="_GBC_f016c1cffd884dd784e4fb134fd0d4df"/>
              <w:id w:val="-856268210"/>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BC3C1E">
                <w:rPr>
                  <w:rFonts w:hint="eastAsia"/>
                  <w:szCs w:val="21"/>
                </w:rPr>
                <w:t>万元</w:t>
              </w:r>
            </w:sdtContent>
          </w:sdt>
        </w:p>
        <w:tbl>
          <w:tblPr>
            <w:tblStyle w:val="a6"/>
            <w:tblW w:w="5000" w:type="pct"/>
            <w:tblLook w:val="04A0" w:firstRow="1" w:lastRow="0" w:firstColumn="1" w:lastColumn="0" w:noHBand="0" w:noVBand="1"/>
          </w:tblPr>
          <w:tblGrid>
            <w:gridCol w:w="1681"/>
            <w:gridCol w:w="1306"/>
            <w:gridCol w:w="1542"/>
            <w:gridCol w:w="1325"/>
            <w:gridCol w:w="1494"/>
            <w:gridCol w:w="1448"/>
            <w:gridCol w:w="1166"/>
          </w:tblGrid>
          <w:tr w:rsidR="002C024D" w:rsidRPr="002C024D" w:rsidTr="00C929C6">
            <w:trPr>
              <w:trHeight w:val="180"/>
            </w:trPr>
            <w:tc>
              <w:tcPr>
                <w:tcW w:w="843" w:type="pct"/>
                <w:vAlign w:val="center"/>
              </w:tcPr>
              <w:p w:rsidR="002C024D" w:rsidRPr="002C024D" w:rsidRDefault="002C024D" w:rsidP="00C929C6">
                <w:pPr>
                  <w:jc w:val="center"/>
                  <w:rPr>
                    <w:rStyle w:val="5Char"/>
                    <w:sz w:val="13"/>
                    <w:szCs w:val="13"/>
                  </w:rPr>
                </w:pPr>
                <w:r w:rsidRPr="002C024D">
                  <w:rPr>
                    <w:sz w:val="13"/>
                    <w:szCs w:val="13"/>
                  </w:rPr>
                  <w:t>项目名称</w:t>
                </w:r>
              </w:p>
            </w:tc>
            <w:tc>
              <w:tcPr>
                <w:tcW w:w="655" w:type="pct"/>
                <w:vAlign w:val="center"/>
              </w:tcPr>
              <w:p w:rsidR="002C024D" w:rsidRPr="002C024D" w:rsidRDefault="002C024D" w:rsidP="00C929C6">
                <w:pPr>
                  <w:jc w:val="center"/>
                  <w:rPr>
                    <w:rStyle w:val="5Char"/>
                    <w:sz w:val="13"/>
                    <w:szCs w:val="13"/>
                  </w:rPr>
                </w:pPr>
                <w:r w:rsidRPr="002C024D">
                  <w:rPr>
                    <w:sz w:val="13"/>
                    <w:szCs w:val="13"/>
                  </w:rPr>
                  <w:t>本期期末数</w:t>
                </w:r>
              </w:p>
            </w:tc>
            <w:tc>
              <w:tcPr>
                <w:tcW w:w="774" w:type="pct"/>
                <w:vAlign w:val="center"/>
              </w:tcPr>
              <w:p w:rsidR="002C024D" w:rsidRPr="002C024D" w:rsidRDefault="002C024D" w:rsidP="00C929C6">
                <w:pPr>
                  <w:jc w:val="center"/>
                  <w:rPr>
                    <w:rStyle w:val="5Char"/>
                    <w:sz w:val="13"/>
                    <w:szCs w:val="13"/>
                  </w:rPr>
                </w:pPr>
                <w:r w:rsidRPr="002C024D">
                  <w:rPr>
                    <w:sz w:val="13"/>
                    <w:szCs w:val="13"/>
                  </w:rPr>
                  <w:t>本期期末数占总资产的比例（%）</w:t>
                </w:r>
              </w:p>
            </w:tc>
            <w:tc>
              <w:tcPr>
                <w:tcW w:w="665" w:type="pct"/>
                <w:vAlign w:val="center"/>
              </w:tcPr>
              <w:p w:rsidR="002C024D" w:rsidRPr="002C024D" w:rsidRDefault="002C024D" w:rsidP="00C929C6">
                <w:pPr>
                  <w:jc w:val="center"/>
                  <w:rPr>
                    <w:rStyle w:val="5Char"/>
                    <w:sz w:val="13"/>
                    <w:szCs w:val="13"/>
                  </w:rPr>
                </w:pPr>
                <w:r w:rsidRPr="002C024D">
                  <w:rPr>
                    <w:sz w:val="13"/>
                    <w:szCs w:val="13"/>
                  </w:rPr>
                  <w:t>上期期末数</w:t>
                </w:r>
              </w:p>
            </w:tc>
            <w:tc>
              <w:tcPr>
                <w:tcW w:w="750" w:type="pct"/>
                <w:vAlign w:val="center"/>
              </w:tcPr>
              <w:p w:rsidR="002C024D" w:rsidRPr="002C024D" w:rsidRDefault="002C024D" w:rsidP="00C929C6">
                <w:pPr>
                  <w:jc w:val="center"/>
                  <w:rPr>
                    <w:rStyle w:val="5Char"/>
                    <w:sz w:val="13"/>
                    <w:szCs w:val="13"/>
                  </w:rPr>
                </w:pPr>
                <w:r w:rsidRPr="002C024D">
                  <w:rPr>
                    <w:sz w:val="13"/>
                    <w:szCs w:val="13"/>
                  </w:rPr>
                  <w:t>上期期末数占总资产的比例（%）</w:t>
                </w:r>
              </w:p>
            </w:tc>
            <w:tc>
              <w:tcPr>
                <w:tcW w:w="727" w:type="pct"/>
                <w:vAlign w:val="center"/>
              </w:tcPr>
              <w:p w:rsidR="002C024D" w:rsidRPr="002C024D" w:rsidRDefault="002C024D" w:rsidP="00C929C6">
                <w:pPr>
                  <w:jc w:val="center"/>
                  <w:rPr>
                    <w:rStyle w:val="5Char"/>
                    <w:sz w:val="13"/>
                    <w:szCs w:val="13"/>
                  </w:rPr>
                </w:pPr>
                <w:r w:rsidRPr="002C024D">
                  <w:rPr>
                    <w:sz w:val="13"/>
                    <w:szCs w:val="13"/>
                  </w:rPr>
                  <w:t>本期期末金额较上期期末变动比例（%）</w:t>
                </w:r>
              </w:p>
            </w:tc>
            <w:tc>
              <w:tcPr>
                <w:tcW w:w="585" w:type="pct"/>
                <w:vAlign w:val="center"/>
              </w:tcPr>
              <w:p w:rsidR="002C024D" w:rsidRPr="002C024D" w:rsidRDefault="002C024D" w:rsidP="00C929C6">
                <w:pPr>
                  <w:jc w:val="center"/>
                  <w:rPr>
                    <w:rStyle w:val="5Char"/>
                    <w:sz w:val="13"/>
                    <w:szCs w:val="13"/>
                  </w:rPr>
                </w:pPr>
                <w:r w:rsidRPr="002C024D">
                  <w:rPr>
                    <w:sz w:val="13"/>
                    <w:szCs w:val="13"/>
                  </w:rPr>
                  <w:t>情况说明</w:t>
                </w:r>
              </w:p>
            </w:tc>
          </w:tr>
          <w:sdt>
            <w:sdtPr>
              <w:rPr>
                <w:rStyle w:val="5Char"/>
                <w:rFonts w:hint="eastAsia"/>
                <w:b w:val="0"/>
                <w:sz w:val="13"/>
                <w:szCs w:val="13"/>
              </w:rPr>
              <w:alias w:val="资产负债状况分析"/>
              <w:tag w:val="_TUP_815ebab5da7a4ba88d97b27a17b235f3"/>
              <w:id w:val="356473277"/>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763222814"/>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货币资金 </w:t>
                        </w:r>
                      </w:p>
                    </w:tc>
                  </w:sdtContent>
                </w:sdt>
                <w:sdt>
                  <w:sdtPr>
                    <w:rPr>
                      <w:rStyle w:val="5Char"/>
                      <w:rFonts w:hint="eastAsia"/>
                      <w:b w:val="0"/>
                      <w:sz w:val="13"/>
                      <w:szCs w:val="13"/>
                    </w:rPr>
                    <w:alias w:val="资产负债状况分析-项目金额"/>
                    <w:tag w:val="_GBC_e3452343f13042efacf15bd5769a81e8"/>
                    <w:id w:val="859628736"/>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1,373,084.69</w:t>
                        </w:r>
                      </w:p>
                    </w:tc>
                  </w:sdtContent>
                </w:sdt>
                <w:sdt>
                  <w:sdtPr>
                    <w:rPr>
                      <w:rStyle w:val="5Char"/>
                      <w:rFonts w:hint="eastAsia"/>
                      <w:b w:val="0"/>
                      <w:sz w:val="13"/>
                      <w:szCs w:val="13"/>
                    </w:rPr>
                    <w:alias w:val="资产负债状况分析-项目金额占总资产的比例"/>
                    <w:tag w:val="_GBC_40f9998b01964fb0a8237e75fe5f6dba"/>
                    <w:id w:val="403343157"/>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18.82</w:t>
                        </w:r>
                      </w:p>
                    </w:tc>
                  </w:sdtContent>
                </w:sdt>
                <w:sdt>
                  <w:sdtPr>
                    <w:rPr>
                      <w:rStyle w:val="5Char"/>
                      <w:rFonts w:hint="eastAsia"/>
                      <w:b w:val="0"/>
                      <w:sz w:val="13"/>
                      <w:szCs w:val="13"/>
                    </w:rPr>
                    <w:alias w:val="资产负债状况分析-项目金额"/>
                    <w:tag w:val="_GBC_02261cf349aa4e29849022c254d7009e"/>
                    <w:id w:val="1447347998"/>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570,263.37</w:t>
                        </w:r>
                      </w:p>
                    </w:tc>
                  </w:sdtContent>
                </w:sdt>
                <w:sdt>
                  <w:sdtPr>
                    <w:rPr>
                      <w:rStyle w:val="5Char"/>
                      <w:rFonts w:hint="eastAsia"/>
                      <w:b w:val="0"/>
                      <w:sz w:val="13"/>
                      <w:szCs w:val="13"/>
                    </w:rPr>
                    <w:alias w:val="资产负债状况分析-项目金额占总资产的比例"/>
                    <w:tag w:val="_GBC_cff85dc223f746ba8c36631c91fcda21"/>
                    <w:id w:val="873277760"/>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9.24</w:t>
                        </w:r>
                      </w:p>
                    </w:tc>
                  </w:sdtContent>
                </w:sdt>
                <w:sdt>
                  <w:sdtPr>
                    <w:rPr>
                      <w:rStyle w:val="5Char"/>
                      <w:rFonts w:hint="eastAsia"/>
                      <w:b w:val="0"/>
                      <w:sz w:val="13"/>
                      <w:szCs w:val="13"/>
                    </w:rPr>
                    <w:alias w:val="资产负债状况分析-项目金额本期比上期增减比例"/>
                    <w:tag w:val="_GBC_2068c5c6f41d42a4a69456c49ec2197f"/>
                    <w:id w:val="-1103724841"/>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140.78</w:t>
                        </w:r>
                      </w:p>
                    </w:tc>
                  </w:sdtContent>
                </w:sdt>
                <w:sdt>
                  <w:sdtPr>
                    <w:rPr>
                      <w:rStyle w:val="5Char"/>
                      <w:rFonts w:hint="eastAsia"/>
                      <w:b w:val="0"/>
                      <w:sz w:val="13"/>
                      <w:szCs w:val="13"/>
                    </w:rPr>
                    <w:alias w:val="资产负债状况分析-情况说明"/>
                    <w:tag w:val="_GBC_54a5da91a80844168586be7700213b6c"/>
                    <w:id w:val="1464068673"/>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主要系期末融资规模扩大及募集配套资金增加　</w:t>
                        </w:r>
                      </w:p>
                    </w:tc>
                  </w:sdtContent>
                </w:sdt>
              </w:tr>
            </w:sdtContent>
          </w:sdt>
          <w:sdt>
            <w:sdtPr>
              <w:rPr>
                <w:rStyle w:val="5Char"/>
                <w:rFonts w:hint="eastAsia"/>
                <w:b w:val="0"/>
                <w:sz w:val="13"/>
                <w:szCs w:val="13"/>
              </w:rPr>
              <w:alias w:val="资产负债状况分析"/>
              <w:tag w:val="_TUP_815ebab5da7a4ba88d97b27a17b235f3"/>
              <w:id w:val="755174337"/>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2078783685"/>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以公允价值计量且其变动计入当期损益的金融资产</w:t>
                        </w:r>
                      </w:p>
                    </w:tc>
                  </w:sdtContent>
                </w:sdt>
                <w:sdt>
                  <w:sdtPr>
                    <w:rPr>
                      <w:rStyle w:val="5Char"/>
                      <w:rFonts w:hint="eastAsia"/>
                      <w:b w:val="0"/>
                      <w:sz w:val="13"/>
                      <w:szCs w:val="13"/>
                    </w:rPr>
                    <w:alias w:val="资产负债状况分析-项目金额"/>
                    <w:tag w:val="_GBC_e3452343f13042efacf15bd5769a81e8"/>
                    <w:id w:val="61843274"/>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127,583.88</w:t>
                        </w:r>
                      </w:p>
                    </w:tc>
                  </w:sdtContent>
                </w:sdt>
                <w:sdt>
                  <w:sdtPr>
                    <w:rPr>
                      <w:rStyle w:val="5Char"/>
                      <w:rFonts w:hint="eastAsia"/>
                      <w:b w:val="0"/>
                      <w:sz w:val="13"/>
                      <w:szCs w:val="13"/>
                    </w:rPr>
                    <w:alias w:val="资产负债状况分析-项目金额占总资产的比例"/>
                    <w:tag w:val="_GBC_40f9998b01964fb0a8237e75fe5f6dba"/>
                    <w:id w:val="1245143542"/>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1.75</w:t>
                        </w:r>
                      </w:p>
                    </w:tc>
                  </w:sdtContent>
                </w:sdt>
                <w:sdt>
                  <w:sdtPr>
                    <w:rPr>
                      <w:rStyle w:val="5Char"/>
                      <w:rFonts w:hint="eastAsia"/>
                      <w:b w:val="0"/>
                      <w:sz w:val="13"/>
                      <w:szCs w:val="13"/>
                    </w:rPr>
                    <w:alias w:val="资产负债状况分析-项目金额"/>
                    <w:tag w:val="_GBC_02261cf349aa4e29849022c254d7009e"/>
                    <w:id w:val="-2143643237"/>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21,068.07</w:t>
                        </w:r>
                      </w:p>
                    </w:tc>
                  </w:sdtContent>
                </w:sdt>
                <w:sdt>
                  <w:sdtPr>
                    <w:rPr>
                      <w:rStyle w:val="5Char"/>
                      <w:rFonts w:hint="eastAsia"/>
                      <w:b w:val="0"/>
                      <w:sz w:val="13"/>
                      <w:szCs w:val="13"/>
                    </w:rPr>
                    <w:alias w:val="资产负债状况分析-项目金额占总资产的比例"/>
                    <w:tag w:val="_GBC_cff85dc223f746ba8c36631c91fcda21"/>
                    <w:id w:val="175778898"/>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0.34</w:t>
                        </w:r>
                      </w:p>
                    </w:tc>
                  </w:sdtContent>
                </w:sdt>
                <w:sdt>
                  <w:sdtPr>
                    <w:rPr>
                      <w:rStyle w:val="5Char"/>
                      <w:rFonts w:hint="eastAsia"/>
                      <w:b w:val="0"/>
                      <w:sz w:val="13"/>
                      <w:szCs w:val="13"/>
                    </w:rPr>
                    <w:alias w:val="资产负债状况分析-项目金额本期比上期增减比例"/>
                    <w:tag w:val="_GBC_2068c5c6f41d42a4a69456c49ec2197f"/>
                    <w:id w:val="-187840521"/>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505.58</w:t>
                        </w:r>
                      </w:p>
                    </w:tc>
                  </w:sdtContent>
                </w:sdt>
                <w:sdt>
                  <w:sdtPr>
                    <w:rPr>
                      <w:rStyle w:val="5Char"/>
                      <w:rFonts w:hint="eastAsia"/>
                      <w:b w:val="0"/>
                      <w:sz w:val="13"/>
                      <w:szCs w:val="13"/>
                    </w:rPr>
                    <w:alias w:val="资产负债状况分析-情况说明"/>
                    <w:tag w:val="_GBC_54a5da91a80844168586be7700213b6c"/>
                    <w:id w:val="289484023"/>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主要系期末持有权益工具投资增加所致　</w:t>
                        </w:r>
                      </w:p>
                    </w:tc>
                  </w:sdtContent>
                </w:sdt>
              </w:tr>
            </w:sdtContent>
          </w:sdt>
          <w:sdt>
            <w:sdtPr>
              <w:rPr>
                <w:rStyle w:val="5Char"/>
                <w:rFonts w:hint="eastAsia"/>
                <w:b w:val="0"/>
                <w:sz w:val="13"/>
                <w:szCs w:val="13"/>
              </w:rPr>
              <w:alias w:val="资产负债状况分析"/>
              <w:tag w:val="_TUP_815ebab5da7a4ba88d97b27a17b235f3"/>
              <w:id w:val="449440613"/>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1489820086"/>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应收股利</w:t>
                        </w:r>
                      </w:p>
                    </w:tc>
                  </w:sdtContent>
                </w:sdt>
                <w:sdt>
                  <w:sdtPr>
                    <w:rPr>
                      <w:rStyle w:val="5Char"/>
                      <w:rFonts w:hint="eastAsia"/>
                      <w:b w:val="0"/>
                      <w:sz w:val="13"/>
                      <w:szCs w:val="13"/>
                    </w:rPr>
                    <w:alias w:val="资产负债状况分析-项目金额"/>
                    <w:tag w:val="_GBC_e3452343f13042efacf15bd5769a81e8"/>
                    <w:id w:val="-1225682624"/>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1,167.66</w:t>
                        </w:r>
                      </w:p>
                    </w:tc>
                  </w:sdtContent>
                </w:sdt>
                <w:sdt>
                  <w:sdtPr>
                    <w:rPr>
                      <w:rStyle w:val="5Char"/>
                      <w:rFonts w:hint="eastAsia"/>
                      <w:b w:val="0"/>
                      <w:sz w:val="13"/>
                      <w:szCs w:val="13"/>
                    </w:rPr>
                    <w:alias w:val="资产负债状况分析-项目金额占总资产的比例"/>
                    <w:tag w:val="_GBC_40f9998b01964fb0a8237e75fe5f6dba"/>
                    <w:id w:val="-556939917"/>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0.02</w:t>
                        </w:r>
                      </w:p>
                    </w:tc>
                  </w:sdtContent>
                </w:sdt>
                <w:sdt>
                  <w:sdtPr>
                    <w:rPr>
                      <w:rStyle w:val="5Char"/>
                      <w:rFonts w:hint="eastAsia"/>
                      <w:b w:val="0"/>
                      <w:sz w:val="13"/>
                      <w:szCs w:val="13"/>
                    </w:rPr>
                    <w:alias w:val="资产负债状况分析-项目金额"/>
                    <w:tag w:val="_GBC_02261cf349aa4e29849022c254d7009e"/>
                    <w:id w:val="-1825274151"/>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161.18</w:t>
                        </w:r>
                      </w:p>
                    </w:tc>
                  </w:sdtContent>
                </w:sdt>
                <w:sdt>
                  <w:sdtPr>
                    <w:rPr>
                      <w:rStyle w:val="5Char"/>
                      <w:rFonts w:hint="eastAsia"/>
                      <w:b w:val="0"/>
                      <w:sz w:val="13"/>
                      <w:szCs w:val="13"/>
                    </w:rPr>
                    <w:alias w:val="资产负债状况分析-项目金额占总资产的比例"/>
                    <w:tag w:val="_GBC_cff85dc223f746ba8c36631c91fcda21"/>
                    <w:id w:val="1454057729"/>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w:t>
                        </w:r>
                      </w:p>
                    </w:tc>
                  </w:sdtContent>
                </w:sdt>
                <w:sdt>
                  <w:sdtPr>
                    <w:rPr>
                      <w:rStyle w:val="5Char"/>
                      <w:rFonts w:hint="eastAsia"/>
                      <w:b w:val="0"/>
                      <w:sz w:val="13"/>
                      <w:szCs w:val="13"/>
                    </w:rPr>
                    <w:alias w:val="资产负债状况分析-项目金额本期比上期增减比例"/>
                    <w:tag w:val="_GBC_2068c5c6f41d42a4a69456c49ec2197f"/>
                    <w:id w:val="1833182412"/>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624.46</w:t>
                        </w:r>
                      </w:p>
                    </w:tc>
                  </w:sdtContent>
                </w:sdt>
                <w:sdt>
                  <w:sdtPr>
                    <w:rPr>
                      <w:rStyle w:val="5Char"/>
                      <w:rFonts w:hint="eastAsia"/>
                      <w:b w:val="0"/>
                      <w:sz w:val="13"/>
                      <w:szCs w:val="13"/>
                    </w:rPr>
                    <w:alias w:val="资产负债状况分析-情况说明"/>
                    <w:tag w:val="_GBC_54a5da91a80844168586be7700213b6c"/>
                    <w:id w:val="1838415135"/>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主要系参股公司本期的红利款在期末尚未支付所致　</w:t>
                        </w:r>
                      </w:p>
                    </w:tc>
                  </w:sdtContent>
                </w:sdt>
              </w:tr>
            </w:sdtContent>
          </w:sdt>
          <w:sdt>
            <w:sdtPr>
              <w:rPr>
                <w:rStyle w:val="5Char"/>
                <w:rFonts w:hint="eastAsia"/>
                <w:b w:val="0"/>
                <w:sz w:val="13"/>
                <w:szCs w:val="13"/>
              </w:rPr>
              <w:alias w:val="资产负债状况分析"/>
              <w:tag w:val="_TUP_815ebab5da7a4ba88d97b27a17b235f3"/>
              <w:id w:val="1133832650"/>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476604869"/>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一年内到期的非流</w:t>
                        </w:r>
                        <w:r w:rsidRPr="002C024D">
                          <w:rPr>
                            <w:rStyle w:val="5Char"/>
                            <w:rFonts w:hint="eastAsia"/>
                            <w:b w:val="0"/>
                            <w:sz w:val="13"/>
                            <w:szCs w:val="13"/>
                          </w:rPr>
                          <w:lastRenderedPageBreak/>
                          <w:t>动资产</w:t>
                        </w:r>
                      </w:p>
                    </w:tc>
                  </w:sdtContent>
                </w:sdt>
                <w:sdt>
                  <w:sdtPr>
                    <w:rPr>
                      <w:rStyle w:val="5Char"/>
                      <w:rFonts w:hint="eastAsia"/>
                      <w:b w:val="0"/>
                      <w:sz w:val="13"/>
                      <w:szCs w:val="13"/>
                    </w:rPr>
                    <w:alias w:val="资产负债状况分析-项目金额"/>
                    <w:tag w:val="_GBC_e3452343f13042efacf15bd5769a81e8"/>
                    <w:id w:val="2063589050"/>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88,527.87</w:t>
                        </w:r>
                      </w:p>
                    </w:tc>
                  </w:sdtContent>
                </w:sdt>
                <w:sdt>
                  <w:sdtPr>
                    <w:rPr>
                      <w:rStyle w:val="5Char"/>
                      <w:rFonts w:hint="eastAsia"/>
                      <w:b w:val="0"/>
                      <w:sz w:val="13"/>
                      <w:szCs w:val="13"/>
                    </w:rPr>
                    <w:alias w:val="资产负债状况分析-项目金额占总资产的比例"/>
                    <w:tag w:val="_GBC_40f9998b01964fb0a8237e75fe5f6dba"/>
                    <w:id w:val="1601139208"/>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1.21</w:t>
                        </w:r>
                      </w:p>
                    </w:tc>
                  </w:sdtContent>
                </w:sdt>
                <w:sdt>
                  <w:sdtPr>
                    <w:rPr>
                      <w:rStyle w:val="5Char"/>
                      <w:rFonts w:hint="eastAsia"/>
                      <w:b w:val="0"/>
                      <w:sz w:val="13"/>
                      <w:szCs w:val="13"/>
                    </w:rPr>
                    <w:alias w:val="资产负债状况分析-项目金额"/>
                    <w:tag w:val="_GBC_02261cf349aa4e29849022c254d7009e"/>
                    <w:id w:val="1942093186"/>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55,681.15</w:t>
                        </w:r>
                      </w:p>
                    </w:tc>
                  </w:sdtContent>
                </w:sdt>
                <w:sdt>
                  <w:sdtPr>
                    <w:rPr>
                      <w:rStyle w:val="5Char"/>
                      <w:rFonts w:hint="eastAsia"/>
                      <w:b w:val="0"/>
                      <w:sz w:val="13"/>
                      <w:szCs w:val="13"/>
                    </w:rPr>
                    <w:alias w:val="资产负债状况分析-项目金额占总资产的比例"/>
                    <w:tag w:val="_GBC_cff85dc223f746ba8c36631c91fcda21"/>
                    <w:id w:val="78415204"/>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0.9</w:t>
                        </w:r>
                      </w:p>
                    </w:tc>
                  </w:sdtContent>
                </w:sdt>
                <w:sdt>
                  <w:sdtPr>
                    <w:rPr>
                      <w:rStyle w:val="5Char"/>
                      <w:rFonts w:hint="eastAsia"/>
                      <w:b w:val="0"/>
                      <w:sz w:val="13"/>
                      <w:szCs w:val="13"/>
                    </w:rPr>
                    <w:alias w:val="资产负债状况分析-项目金额本期比上期增减比例"/>
                    <w:tag w:val="_GBC_2068c5c6f41d42a4a69456c49ec2197f"/>
                    <w:id w:val="-989786514"/>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58.99</w:t>
                        </w:r>
                      </w:p>
                    </w:tc>
                  </w:sdtContent>
                </w:sdt>
                <w:sdt>
                  <w:sdtPr>
                    <w:rPr>
                      <w:rStyle w:val="5Char"/>
                      <w:rFonts w:hint="eastAsia"/>
                      <w:b w:val="0"/>
                      <w:sz w:val="13"/>
                      <w:szCs w:val="13"/>
                    </w:rPr>
                    <w:alias w:val="资产负债状况分析-情况说明"/>
                    <w:tag w:val="_GBC_54a5da91a80844168586be7700213b6c"/>
                    <w:id w:val="-375308568"/>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主要系期末一年</w:t>
                        </w:r>
                        <w:r w:rsidRPr="002C024D">
                          <w:rPr>
                            <w:rStyle w:val="5Char"/>
                            <w:rFonts w:hint="eastAsia"/>
                            <w:b w:val="0"/>
                            <w:sz w:val="13"/>
                            <w:szCs w:val="13"/>
                          </w:rPr>
                          <w:lastRenderedPageBreak/>
                          <w:t xml:space="preserve">内到期的长期应收款重分类增加所致　</w:t>
                        </w:r>
                      </w:p>
                    </w:tc>
                  </w:sdtContent>
                </w:sdt>
              </w:tr>
            </w:sdtContent>
          </w:sdt>
          <w:sdt>
            <w:sdtPr>
              <w:rPr>
                <w:rStyle w:val="5Char"/>
                <w:rFonts w:hint="eastAsia"/>
                <w:b w:val="0"/>
                <w:sz w:val="13"/>
                <w:szCs w:val="13"/>
              </w:rPr>
              <w:alias w:val="资产负债状况分析"/>
              <w:tag w:val="_TUP_815ebab5da7a4ba88d97b27a17b235f3"/>
              <w:id w:val="-1308547943"/>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318395503"/>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发放委托贷款及垫款</w:t>
                        </w:r>
                      </w:p>
                    </w:tc>
                  </w:sdtContent>
                </w:sdt>
                <w:sdt>
                  <w:sdtPr>
                    <w:rPr>
                      <w:rStyle w:val="5Char"/>
                      <w:rFonts w:hint="eastAsia"/>
                      <w:b w:val="0"/>
                      <w:sz w:val="13"/>
                      <w:szCs w:val="13"/>
                    </w:rPr>
                    <w:alias w:val="资产负债状况分析-项目金额"/>
                    <w:tag w:val="_GBC_e3452343f13042efacf15bd5769a81e8"/>
                    <w:id w:val="208933334"/>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22,904.60</w:t>
                        </w:r>
                      </w:p>
                    </w:tc>
                  </w:sdtContent>
                </w:sdt>
                <w:sdt>
                  <w:sdtPr>
                    <w:rPr>
                      <w:rStyle w:val="5Char"/>
                      <w:rFonts w:hint="eastAsia"/>
                      <w:b w:val="0"/>
                      <w:sz w:val="13"/>
                      <w:szCs w:val="13"/>
                    </w:rPr>
                    <w:alias w:val="资产负债状况分析-项目金额占总资产的比例"/>
                    <w:tag w:val="_GBC_40f9998b01964fb0a8237e75fe5f6dba"/>
                    <w:id w:val="1161807575"/>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0.31</w:t>
                        </w:r>
                      </w:p>
                    </w:tc>
                  </w:sdtContent>
                </w:sdt>
                <w:sdt>
                  <w:sdtPr>
                    <w:rPr>
                      <w:rStyle w:val="5Char"/>
                      <w:rFonts w:hint="eastAsia"/>
                      <w:b w:val="0"/>
                      <w:sz w:val="13"/>
                      <w:szCs w:val="13"/>
                    </w:rPr>
                    <w:alias w:val="资产负债状况分析-项目金额"/>
                    <w:tag w:val="_GBC_02261cf349aa4e29849022c254d7009e"/>
                    <w:id w:val="16058793"/>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16,213.48</w:t>
                        </w:r>
                      </w:p>
                    </w:tc>
                  </w:sdtContent>
                </w:sdt>
                <w:sdt>
                  <w:sdtPr>
                    <w:rPr>
                      <w:rStyle w:val="5Char"/>
                      <w:rFonts w:hint="eastAsia"/>
                      <w:b w:val="0"/>
                      <w:sz w:val="13"/>
                      <w:szCs w:val="13"/>
                    </w:rPr>
                    <w:alias w:val="资产负债状况分析-项目金额占总资产的比例"/>
                    <w:tag w:val="_GBC_cff85dc223f746ba8c36631c91fcda21"/>
                    <w:id w:val="1339737243"/>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0.26</w:t>
                        </w:r>
                      </w:p>
                    </w:tc>
                  </w:sdtContent>
                </w:sdt>
                <w:sdt>
                  <w:sdtPr>
                    <w:rPr>
                      <w:rStyle w:val="5Char"/>
                      <w:rFonts w:hint="eastAsia"/>
                      <w:b w:val="0"/>
                      <w:sz w:val="13"/>
                      <w:szCs w:val="13"/>
                    </w:rPr>
                    <w:alias w:val="资产负债状况分析-项目金额本期比上期增减比例"/>
                    <w:tag w:val="_GBC_2068c5c6f41d42a4a69456c49ec2197f"/>
                    <w:id w:val="949586092"/>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41.27</w:t>
                        </w:r>
                      </w:p>
                    </w:tc>
                  </w:sdtContent>
                </w:sdt>
                <w:sdt>
                  <w:sdtPr>
                    <w:rPr>
                      <w:rStyle w:val="5Char"/>
                      <w:rFonts w:hint="eastAsia"/>
                      <w:b w:val="0"/>
                      <w:sz w:val="13"/>
                      <w:szCs w:val="13"/>
                    </w:rPr>
                    <w:alias w:val="资产负债状况分析-情况说明"/>
                    <w:tag w:val="_GBC_54a5da91a80844168586be7700213b6c"/>
                    <w:id w:val="1848671384"/>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主要系本期典当公司发放的委贷规模扩大所致　</w:t>
                        </w:r>
                      </w:p>
                    </w:tc>
                  </w:sdtContent>
                </w:sdt>
              </w:tr>
            </w:sdtContent>
          </w:sdt>
          <w:sdt>
            <w:sdtPr>
              <w:rPr>
                <w:rStyle w:val="5Char"/>
                <w:rFonts w:hint="eastAsia"/>
                <w:b w:val="0"/>
                <w:sz w:val="13"/>
                <w:szCs w:val="13"/>
              </w:rPr>
              <w:alias w:val="资产负债状况分析"/>
              <w:tag w:val="_TUP_815ebab5da7a4ba88d97b27a17b235f3"/>
              <w:id w:val="476268464"/>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1095787277"/>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可供出售金融资产</w:t>
                        </w:r>
                      </w:p>
                    </w:tc>
                  </w:sdtContent>
                </w:sdt>
                <w:sdt>
                  <w:sdtPr>
                    <w:rPr>
                      <w:rStyle w:val="5Char"/>
                      <w:rFonts w:hint="eastAsia"/>
                      <w:b w:val="0"/>
                      <w:sz w:val="13"/>
                      <w:szCs w:val="13"/>
                    </w:rPr>
                    <w:alias w:val="资产负债状况分析-项目金额"/>
                    <w:tag w:val="_GBC_e3452343f13042efacf15bd5769a81e8"/>
                    <w:id w:val="1939951068"/>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273,814.60</w:t>
                        </w:r>
                      </w:p>
                    </w:tc>
                  </w:sdtContent>
                </w:sdt>
                <w:sdt>
                  <w:sdtPr>
                    <w:rPr>
                      <w:rStyle w:val="5Char"/>
                      <w:rFonts w:hint="eastAsia"/>
                      <w:b w:val="0"/>
                      <w:sz w:val="13"/>
                      <w:szCs w:val="13"/>
                    </w:rPr>
                    <w:alias w:val="资产负债状况分析-项目金额占总资产的比例"/>
                    <w:tag w:val="_GBC_40f9998b01964fb0a8237e75fe5f6dba"/>
                    <w:id w:val="-976143541"/>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3.75</w:t>
                        </w:r>
                      </w:p>
                    </w:tc>
                  </w:sdtContent>
                </w:sdt>
                <w:sdt>
                  <w:sdtPr>
                    <w:rPr>
                      <w:rStyle w:val="5Char"/>
                      <w:rFonts w:hint="eastAsia"/>
                      <w:b w:val="0"/>
                      <w:sz w:val="13"/>
                      <w:szCs w:val="13"/>
                    </w:rPr>
                    <w:alias w:val="资产负债状况分析-项目金额"/>
                    <w:tag w:val="_GBC_02261cf349aa4e29849022c254d7009e"/>
                    <w:id w:val="1589118780"/>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123,896.81</w:t>
                        </w:r>
                      </w:p>
                    </w:tc>
                  </w:sdtContent>
                </w:sdt>
                <w:sdt>
                  <w:sdtPr>
                    <w:rPr>
                      <w:rStyle w:val="5Char"/>
                      <w:rFonts w:hint="eastAsia"/>
                      <w:b w:val="0"/>
                      <w:sz w:val="13"/>
                      <w:szCs w:val="13"/>
                    </w:rPr>
                    <w:alias w:val="资产负债状况分析-项目金额占总资产的比例"/>
                    <w:tag w:val="_GBC_cff85dc223f746ba8c36631c91fcda21"/>
                    <w:id w:val="-1668315631"/>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2.01</w:t>
                        </w:r>
                      </w:p>
                    </w:tc>
                  </w:sdtContent>
                </w:sdt>
                <w:sdt>
                  <w:sdtPr>
                    <w:rPr>
                      <w:rStyle w:val="5Char"/>
                      <w:rFonts w:hint="eastAsia"/>
                      <w:b w:val="0"/>
                      <w:sz w:val="13"/>
                      <w:szCs w:val="13"/>
                    </w:rPr>
                    <w:alias w:val="资产负债状况分析-项目金额本期比上期增减比例"/>
                    <w:tag w:val="_GBC_2068c5c6f41d42a4a69456c49ec2197f"/>
                    <w:id w:val="-1679964604"/>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121</w:t>
                        </w:r>
                      </w:p>
                    </w:tc>
                  </w:sdtContent>
                </w:sdt>
                <w:sdt>
                  <w:sdtPr>
                    <w:rPr>
                      <w:rStyle w:val="5Char"/>
                      <w:rFonts w:hint="eastAsia"/>
                      <w:b w:val="0"/>
                      <w:sz w:val="13"/>
                      <w:szCs w:val="13"/>
                    </w:rPr>
                    <w:alias w:val="资产负债状况分析-情况说明"/>
                    <w:tag w:val="_GBC_54a5da91a80844168586be7700213b6c"/>
                    <w:id w:val="1306206023"/>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主要系本期投资公司发行并管理的的资管产品增加所致　</w:t>
                        </w:r>
                      </w:p>
                    </w:tc>
                  </w:sdtContent>
                </w:sdt>
              </w:tr>
            </w:sdtContent>
          </w:sdt>
          <w:sdt>
            <w:sdtPr>
              <w:rPr>
                <w:rStyle w:val="5Char"/>
                <w:rFonts w:hint="eastAsia"/>
                <w:b w:val="0"/>
                <w:sz w:val="13"/>
                <w:szCs w:val="13"/>
              </w:rPr>
              <w:alias w:val="资产负债状况分析"/>
              <w:tag w:val="_TUP_815ebab5da7a4ba88d97b27a17b235f3"/>
              <w:id w:val="1382060340"/>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1681259256"/>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长期应收款</w:t>
                        </w:r>
                      </w:p>
                    </w:tc>
                  </w:sdtContent>
                </w:sdt>
                <w:sdt>
                  <w:sdtPr>
                    <w:rPr>
                      <w:rStyle w:val="5Char"/>
                      <w:rFonts w:hint="eastAsia"/>
                      <w:b w:val="0"/>
                      <w:sz w:val="13"/>
                      <w:szCs w:val="13"/>
                    </w:rPr>
                    <w:alias w:val="资产负债状况分析-项目金额"/>
                    <w:tag w:val="_GBC_e3452343f13042efacf15bd5769a81e8"/>
                    <w:id w:val="-467583296"/>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251,269.30</w:t>
                        </w:r>
                      </w:p>
                    </w:tc>
                  </w:sdtContent>
                </w:sdt>
                <w:sdt>
                  <w:sdtPr>
                    <w:rPr>
                      <w:rStyle w:val="5Char"/>
                      <w:rFonts w:hint="eastAsia"/>
                      <w:b w:val="0"/>
                      <w:sz w:val="13"/>
                      <w:szCs w:val="13"/>
                    </w:rPr>
                    <w:alias w:val="资产负债状况分析-项目金额占总资产的比例"/>
                    <w:tag w:val="_GBC_40f9998b01964fb0a8237e75fe5f6dba"/>
                    <w:id w:val="886461976"/>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3.44</w:t>
                        </w:r>
                      </w:p>
                    </w:tc>
                  </w:sdtContent>
                </w:sdt>
                <w:sdt>
                  <w:sdtPr>
                    <w:rPr>
                      <w:rStyle w:val="5Char"/>
                      <w:rFonts w:hint="eastAsia"/>
                      <w:b w:val="0"/>
                      <w:sz w:val="13"/>
                      <w:szCs w:val="13"/>
                    </w:rPr>
                    <w:alias w:val="资产负债状况分析-项目金额"/>
                    <w:tag w:val="_GBC_02261cf349aa4e29849022c254d7009e"/>
                    <w:id w:val="618108046"/>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183,758.80</w:t>
                        </w:r>
                      </w:p>
                    </w:tc>
                  </w:sdtContent>
                </w:sdt>
                <w:sdt>
                  <w:sdtPr>
                    <w:rPr>
                      <w:rStyle w:val="5Char"/>
                      <w:rFonts w:hint="eastAsia"/>
                      <w:b w:val="0"/>
                      <w:sz w:val="13"/>
                      <w:szCs w:val="13"/>
                    </w:rPr>
                    <w:alias w:val="资产负债状况分析-项目金额占总资产的比例"/>
                    <w:tag w:val="_GBC_cff85dc223f746ba8c36631c91fcda21"/>
                    <w:id w:val="-1500266118"/>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2.98</w:t>
                        </w:r>
                      </w:p>
                    </w:tc>
                  </w:sdtContent>
                </w:sdt>
                <w:sdt>
                  <w:sdtPr>
                    <w:rPr>
                      <w:rStyle w:val="5Char"/>
                      <w:rFonts w:hint="eastAsia"/>
                      <w:b w:val="0"/>
                      <w:sz w:val="13"/>
                      <w:szCs w:val="13"/>
                    </w:rPr>
                    <w:alias w:val="资产负债状况分析-项目金额本期比上期增减比例"/>
                    <w:tag w:val="_GBC_2068c5c6f41d42a4a69456c49ec2197f"/>
                    <w:id w:val="2057033285"/>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36.74</w:t>
                        </w:r>
                      </w:p>
                    </w:tc>
                  </w:sdtContent>
                </w:sdt>
                <w:sdt>
                  <w:sdtPr>
                    <w:rPr>
                      <w:rStyle w:val="5Char"/>
                      <w:rFonts w:hint="eastAsia"/>
                      <w:b w:val="0"/>
                      <w:sz w:val="13"/>
                      <w:szCs w:val="13"/>
                    </w:rPr>
                    <w:alias w:val="资产负债状况分析-情况说明"/>
                    <w:tag w:val="_GBC_54a5da91a80844168586be7700213b6c"/>
                    <w:id w:val="-1092999407"/>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主要系本期租赁公司的投放规模扩大所致　</w:t>
                        </w:r>
                      </w:p>
                    </w:tc>
                  </w:sdtContent>
                </w:sdt>
              </w:tr>
            </w:sdtContent>
          </w:sdt>
          <w:sdt>
            <w:sdtPr>
              <w:rPr>
                <w:rStyle w:val="5Char"/>
                <w:rFonts w:hint="eastAsia"/>
                <w:b w:val="0"/>
                <w:sz w:val="13"/>
                <w:szCs w:val="13"/>
              </w:rPr>
              <w:alias w:val="资产负债状况分析"/>
              <w:tag w:val="_TUP_815ebab5da7a4ba88d97b27a17b235f3"/>
              <w:id w:val="-1441146414"/>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1432893538"/>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投资性房地产</w:t>
                        </w:r>
                      </w:p>
                    </w:tc>
                  </w:sdtContent>
                </w:sdt>
                <w:sdt>
                  <w:sdtPr>
                    <w:rPr>
                      <w:rStyle w:val="5Char"/>
                      <w:rFonts w:hint="eastAsia"/>
                      <w:b w:val="0"/>
                      <w:sz w:val="13"/>
                      <w:szCs w:val="13"/>
                    </w:rPr>
                    <w:alias w:val="资产负债状况分析-项目金额"/>
                    <w:tag w:val="_GBC_e3452343f13042efacf15bd5769a81e8"/>
                    <w:id w:val="1427688716"/>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373,797.51</w:t>
                        </w:r>
                      </w:p>
                    </w:tc>
                  </w:sdtContent>
                </w:sdt>
                <w:sdt>
                  <w:sdtPr>
                    <w:rPr>
                      <w:rStyle w:val="5Char"/>
                      <w:rFonts w:hint="eastAsia"/>
                      <w:b w:val="0"/>
                      <w:sz w:val="13"/>
                      <w:szCs w:val="13"/>
                    </w:rPr>
                    <w:alias w:val="资产负债状况分析-项目金额占总资产的比例"/>
                    <w:tag w:val="_GBC_40f9998b01964fb0a8237e75fe5f6dba"/>
                    <w:id w:val="330726127"/>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5.12</w:t>
                        </w:r>
                      </w:p>
                    </w:tc>
                  </w:sdtContent>
                </w:sdt>
                <w:sdt>
                  <w:sdtPr>
                    <w:rPr>
                      <w:rStyle w:val="5Char"/>
                      <w:rFonts w:hint="eastAsia"/>
                      <w:b w:val="0"/>
                      <w:sz w:val="13"/>
                      <w:szCs w:val="13"/>
                    </w:rPr>
                    <w:alias w:val="资产负债状况分析-项目金额"/>
                    <w:tag w:val="_GBC_02261cf349aa4e29849022c254d7009e"/>
                    <w:id w:val="1976018862"/>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233,232.50</w:t>
                        </w:r>
                      </w:p>
                    </w:tc>
                  </w:sdtContent>
                </w:sdt>
                <w:sdt>
                  <w:sdtPr>
                    <w:rPr>
                      <w:rStyle w:val="5Char"/>
                      <w:rFonts w:hint="eastAsia"/>
                      <w:b w:val="0"/>
                      <w:sz w:val="13"/>
                      <w:szCs w:val="13"/>
                    </w:rPr>
                    <w:alias w:val="资产负债状况分析-项目金额占总资产的比例"/>
                    <w:tag w:val="_GBC_cff85dc223f746ba8c36631c91fcda21"/>
                    <w:id w:val="793642694"/>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3.78</w:t>
                        </w:r>
                      </w:p>
                    </w:tc>
                  </w:sdtContent>
                </w:sdt>
                <w:sdt>
                  <w:sdtPr>
                    <w:rPr>
                      <w:rStyle w:val="5Char"/>
                      <w:rFonts w:hint="eastAsia"/>
                      <w:b w:val="0"/>
                      <w:sz w:val="13"/>
                      <w:szCs w:val="13"/>
                    </w:rPr>
                    <w:alias w:val="资产负债状况分析-项目金额本期比上期增减比例"/>
                    <w:tag w:val="_GBC_2068c5c6f41d42a4a69456c49ec2197f"/>
                    <w:id w:val="1077712437"/>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60.27</w:t>
                        </w:r>
                      </w:p>
                    </w:tc>
                  </w:sdtContent>
                </w:sdt>
                <w:sdt>
                  <w:sdtPr>
                    <w:rPr>
                      <w:rStyle w:val="5Char"/>
                      <w:rFonts w:hint="eastAsia"/>
                      <w:b w:val="0"/>
                      <w:sz w:val="13"/>
                      <w:szCs w:val="13"/>
                    </w:rPr>
                    <w:alias w:val="资产负债状况分析-情况说明"/>
                    <w:tag w:val="_GBC_54a5da91a80844168586be7700213b6c"/>
                    <w:id w:val="137229767"/>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主要系本期中大银泰城商场完工决算增加所致　</w:t>
                        </w:r>
                      </w:p>
                    </w:tc>
                  </w:sdtContent>
                </w:sdt>
              </w:tr>
            </w:sdtContent>
          </w:sdt>
          <w:sdt>
            <w:sdtPr>
              <w:rPr>
                <w:rStyle w:val="5Char"/>
                <w:rFonts w:hint="eastAsia"/>
                <w:b w:val="0"/>
                <w:sz w:val="13"/>
                <w:szCs w:val="13"/>
              </w:rPr>
              <w:alias w:val="资产负债状况分析"/>
              <w:tag w:val="_TUP_815ebab5da7a4ba88d97b27a17b235f3"/>
              <w:id w:val="-1536881926"/>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1350219423"/>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工程物资</w:t>
                        </w:r>
                      </w:p>
                    </w:tc>
                  </w:sdtContent>
                </w:sdt>
                <w:sdt>
                  <w:sdtPr>
                    <w:rPr>
                      <w:rStyle w:val="5Char"/>
                      <w:rFonts w:hint="eastAsia"/>
                      <w:b w:val="0"/>
                      <w:sz w:val="13"/>
                      <w:szCs w:val="13"/>
                    </w:rPr>
                    <w:alias w:val="资产负债状况分析-项目金额"/>
                    <w:tag w:val="_GBC_e3452343f13042efacf15bd5769a81e8"/>
                    <w:id w:val="230516125"/>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86.81</w:t>
                        </w:r>
                      </w:p>
                    </w:tc>
                  </w:sdtContent>
                </w:sdt>
                <w:sdt>
                  <w:sdtPr>
                    <w:rPr>
                      <w:rStyle w:val="5Char"/>
                      <w:rFonts w:hint="eastAsia"/>
                      <w:b w:val="0"/>
                      <w:sz w:val="13"/>
                      <w:szCs w:val="13"/>
                    </w:rPr>
                    <w:alias w:val="资产负债状况分析-项目金额占总资产的比例"/>
                    <w:tag w:val="_GBC_40f9998b01964fb0a8237e75fe5f6dba"/>
                    <w:id w:val="1542782502"/>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w:t>
                        </w:r>
                      </w:p>
                    </w:tc>
                  </w:sdtContent>
                </w:sdt>
                <w:sdt>
                  <w:sdtPr>
                    <w:rPr>
                      <w:rStyle w:val="5Char"/>
                      <w:rFonts w:hint="eastAsia"/>
                      <w:b w:val="0"/>
                      <w:sz w:val="13"/>
                      <w:szCs w:val="13"/>
                    </w:rPr>
                    <w:alias w:val="资产负债状况分析-项目金额"/>
                    <w:tag w:val="_GBC_02261cf349aa4e29849022c254d7009e"/>
                    <w:id w:val="-993176207"/>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217.73</w:t>
                        </w:r>
                      </w:p>
                    </w:tc>
                  </w:sdtContent>
                </w:sdt>
                <w:sdt>
                  <w:sdtPr>
                    <w:rPr>
                      <w:rStyle w:val="5Char"/>
                      <w:rFonts w:hint="eastAsia"/>
                      <w:b w:val="0"/>
                      <w:sz w:val="13"/>
                      <w:szCs w:val="13"/>
                    </w:rPr>
                    <w:alias w:val="资产负债状况分析-项目金额占总资产的比例"/>
                    <w:tag w:val="_GBC_cff85dc223f746ba8c36631c91fcda21"/>
                    <w:id w:val="-1314636984"/>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w:t>
                        </w:r>
                      </w:p>
                    </w:tc>
                  </w:sdtContent>
                </w:sdt>
                <w:sdt>
                  <w:sdtPr>
                    <w:rPr>
                      <w:rStyle w:val="5Char"/>
                      <w:rFonts w:hint="eastAsia"/>
                      <w:b w:val="0"/>
                      <w:sz w:val="13"/>
                      <w:szCs w:val="13"/>
                    </w:rPr>
                    <w:alias w:val="资产负债状况分析-项目金额本期比上期增减比例"/>
                    <w:tag w:val="_GBC_2068c5c6f41d42a4a69456c49ec2197f"/>
                    <w:id w:val="-501661448"/>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-60.13</w:t>
                        </w:r>
                      </w:p>
                    </w:tc>
                  </w:sdtContent>
                </w:sdt>
                <w:sdt>
                  <w:sdtPr>
                    <w:rPr>
                      <w:rStyle w:val="5Char"/>
                      <w:rFonts w:hint="eastAsia"/>
                      <w:b w:val="0"/>
                      <w:sz w:val="13"/>
                      <w:szCs w:val="13"/>
                    </w:rPr>
                    <w:alias w:val="资产负债状况分析-情况说明"/>
                    <w:tag w:val="_GBC_54a5da91a80844168586be7700213b6c"/>
                    <w:id w:val="821615367"/>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主要系期初的工程物资已在本期领用所致　</w:t>
                        </w:r>
                      </w:p>
                    </w:tc>
                  </w:sdtContent>
                </w:sdt>
              </w:tr>
            </w:sdtContent>
          </w:sdt>
          <w:sdt>
            <w:sdtPr>
              <w:rPr>
                <w:rStyle w:val="5Char"/>
                <w:rFonts w:hint="eastAsia"/>
                <w:b w:val="0"/>
                <w:sz w:val="13"/>
                <w:szCs w:val="13"/>
              </w:rPr>
              <w:alias w:val="资产负债状况分析"/>
              <w:tag w:val="_TUP_815ebab5da7a4ba88d97b27a17b235f3"/>
              <w:id w:val="560753218"/>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1130395798"/>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在建工程</w:t>
                        </w:r>
                      </w:p>
                    </w:tc>
                  </w:sdtContent>
                </w:sdt>
                <w:sdt>
                  <w:sdtPr>
                    <w:rPr>
                      <w:rStyle w:val="5Char"/>
                      <w:rFonts w:hint="eastAsia"/>
                      <w:b w:val="0"/>
                      <w:sz w:val="13"/>
                      <w:szCs w:val="13"/>
                    </w:rPr>
                    <w:alias w:val="资产负债状况分析-项目金额"/>
                    <w:tag w:val="_GBC_e3452343f13042efacf15bd5769a81e8"/>
                    <w:id w:val="861705742"/>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27,290.16</w:t>
                        </w:r>
                      </w:p>
                    </w:tc>
                  </w:sdtContent>
                </w:sdt>
                <w:sdt>
                  <w:sdtPr>
                    <w:rPr>
                      <w:rStyle w:val="5Char"/>
                      <w:rFonts w:hint="eastAsia"/>
                      <w:b w:val="0"/>
                      <w:sz w:val="13"/>
                      <w:szCs w:val="13"/>
                    </w:rPr>
                    <w:alias w:val="资产负债状况分析-项目金额占总资产的比例"/>
                    <w:tag w:val="_GBC_40f9998b01964fb0a8237e75fe5f6dba"/>
                    <w:id w:val="-215363934"/>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0.37</w:t>
                        </w:r>
                      </w:p>
                    </w:tc>
                  </w:sdtContent>
                </w:sdt>
                <w:sdt>
                  <w:sdtPr>
                    <w:rPr>
                      <w:rStyle w:val="5Char"/>
                      <w:rFonts w:hint="eastAsia"/>
                      <w:b w:val="0"/>
                      <w:sz w:val="13"/>
                      <w:szCs w:val="13"/>
                    </w:rPr>
                    <w:alias w:val="资产负债状况分析-项目金额"/>
                    <w:tag w:val="_GBC_02261cf349aa4e29849022c254d7009e"/>
                    <w:id w:val="-920557780"/>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40,957.35</w:t>
                        </w:r>
                      </w:p>
                    </w:tc>
                  </w:sdtContent>
                </w:sdt>
                <w:sdt>
                  <w:sdtPr>
                    <w:rPr>
                      <w:rStyle w:val="5Char"/>
                      <w:rFonts w:hint="eastAsia"/>
                      <w:b w:val="0"/>
                      <w:sz w:val="13"/>
                      <w:szCs w:val="13"/>
                    </w:rPr>
                    <w:alias w:val="资产负债状况分析-项目金额占总资产的比例"/>
                    <w:tag w:val="_GBC_cff85dc223f746ba8c36631c91fcda21"/>
                    <w:id w:val="-1888492667"/>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0.66</w:t>
                        </w:r>
                      </w:p>
                    </w:tc>
                  </w:sdtContent>
                </w:sdt>
                <w:sdt>
                  <w:sdtPr>
                    <w:rPr>
                      <w:rStyle w:val="5Char"/>
                      <w:rFonts w:hint="eastAsia"/>
                      <w:b w:val="0"/>
                      <w:sz w:val="13"/>
                      <w:szCs w:val="13"/>
                    </w:rPr>
                    <w:alias w:val="资产负债状况分析-项目金额本期比上期增减比例"/>
                    <w:tag w:val="_GBC_2068c5c6f41d42a4a69456c49ec2197f"/>
                    <w:id w:val="-1919629675"/>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-33.37</w:t>
                        </w:r>
                      </w:p>
                    </w:tc>
                  </w:sdtContent>
                </w:sdt>
                <w:sdt>
                  <w:sdtPr>
                    <w:rPr>
                      <w:rStyle w:val="5Char"/>
                      <w:rFonts w:hint="eastAsia"/>
                      <w:b w:val="0"/>
                      <w:sz w:val="13"/>
                      <w:szCs w:val="13"/>
                    </w:rPr>
                    <w:alias w:val="资产负债状况分析-情况说明"/>
                    <w:tag w:val="_GBC_54a5da91a80844168586be7700213b6c"/>
                    <w:id w:val="2088573008"/>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主要系本期有在建工程完工结转到固定资产所致　</w:t>
                        </w:r>
                      </w:p>
                    </w:tc>
                  </w:sdtContent>
                </w:sdt>
              </w:tr>
            </w:sdtContent>
          </w:sdt>
          <w:sdt>
            <w:sdtPr>
              <w:rPr>
                <w:rStyle w:val="5Char"/>
                <w:rFonts w:hint="eastAsia"/>
                <w:b w:val="0"/>
                <w:sz w:val="13"/>
                <w:szCs w:val="13"/>
              </w:rPr>
              <w:alias w:val="资产负债状况分析"/>
              <w:tag w:val="_TUP_815ebab5da7a4ba88d97b27a17b235f3"/>
              <w:id w:val="1911269915"/>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1696688543"/>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商誉</w:t>
                        </w:r>
                      </w:p>
                    </w:tc>
                  </w:sdtContent>
                </w:sdt>
                <w:sdt>
                  <w:sdtPr>
                    <w:rPr>
                      <w:rStyle w:val="5Char"/>
                      <w:rFonts w:hint="eastAsia"/>
                      <w:b w:val="0"/>
                      <w:sz w:val="13"/>
                      <w:szCs w:val="13"/>
                    </w:rPr>
                    <w:alias w:val="资产负债状况分析-项目金额"/>
                    <w:tag w:val="_GBC_e3452343f13042efacf15bd5769a81e8"/>
                    <w:id w:val="676161652"/>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72,916.09</w:t>
                        </w:r>
                      </w:p>
                    </w:tc>
                  </w:sdtContent>
                </w:sdt>
                <w:sdt>
                  <w:sdtPr>
                    <w:rPr>
                      <w:rStyle w:val="5Char"/>
                      <w:rFonts w:hint="eastAsia"/>
                      <w:b w:val="0"/>
                      <w:sz w:val="13"/>
                      <w:szCs w:val="13"/>
                    </w:rPr>
                    <w:alias w:val="资产负债状况分析-项目金额占总资产的比例"/>
                    <w:tag w:val="_GBC_40f9998b01964fb0a8237e75fe5f6dba"/>
                    <w:id w:val="-1391659268"/>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w:t>
                        </w:r>
                      </w:p>
                    </w:tc>
                  </w:sdtContent>
                </w:sdt>
                <w:sdt>
                  <w:sdtPr>
                    <w:rPr>
                      <w:rStyle w:val="5Char"/>
                      <w:rFonts w:hint="eastAsia"/>
                      <w:b w:val="0"/>
                      <w:sz w:val="13"/>
                      <w:szCs w:val="13"/>
                    </w:rPr>
                    <w:alias w:val="资产负债状况分析-项目金额"/>
                    <w:tag w:val="_GBC_02261cf349aa4e29849022c254d7009e"/>
                    <w:id w:val="-1679805811"/>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18,582.70</w:t>
                        </w:r>
                      </w:p>
                    </w:tc>
                  </w:sdtContent>
                </w:sdt>
                <w:sdt>
                  <w:sdtPr>
                    <w:rPr>
                      <w:rStyle w:val="5Char"/>
                      <w:rFonts w:hint="eastAsia"/>
                      <w:b w:val="0"/>
                      <w:sz w:val="13"/>
                      <w:szCs w:val="13"/>
                    </w:rPr>
                    <w:alias w:val="资产负债状况分析-项目金额占总资产的比例"/>
                    <w:tag w:val="_GBC_cff85dc223f746ba8c36631c91fcda21"/>
                    <w:id w:val="1041168378"/>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0.3</w:t>
                        </w:r>
                      </w:p>
                    </w:tc>
                  </w:sdtContent>
                </w:sdt>
                <w:sdt>
                  <w:sdtPr>
                    <w:rPr>
                      <w:rStyle w:val="5Char"/>
                      <w:rFonts w:hint="eastAsia"/>
                      <w:b w:val="0"/>
                      <w:sz w:val="13"/>
                      <w:szCs w:val="13"/>
                    </w:rPr>
                    <w:alias w:val="资产负债状况分析-项目金额本期比上期增减比例"/>
                    <w:tag w:val="_GBC_2068c5c6f41d42a4a69456c49ec2197f"/>
                    <w:id w:val="1584956663"/>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292.39</w:t>
                        </w:r>
                      </w:p>
                    </w:tc>
                  </w:sdtContent>
                </w:sdt>
                <w:sdt>
                  <w:sdtPr>
                    <w:rPr>
                      <w:rStyle w:val="5Char"/>
                      <w:rFonts w:hint="eastAsia"/>
                      <w:b w:val="0"/>
                      <w:sz w:val="13"/>
                      <w:szCs w:val="13"/>
                    </w:rPr>
                    <w:alias w:val="资产负债状况分析-情况说明"/>
                    <w:tag w:val="_GBC_54a5da91a80844168586be7700213b6c"/>
                    <w:id w:val="-1216745184"/>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本期元通汽车集团收购和诚汽车集团，增加商誉5.45亿元　</w:t>
                        </w:r>
                      </w:p>
                    </w:tc>
                  </w:sdtContent>
                </w:sdt>
              </w:tr>
            </w:sdtContent>
          </w:sdt>
          <w:sdt>
            <w:sdtPr>
              <w:rPr>
                <w:rStyle w:val="5Char"/>
                <w:rFonts w:hint="eastAsia"/>
                <w:b w:val="0"/>
                <w:sz w:val="13"/>
                <w:szCs w:val="13"/>
              </w:rPr>
              <w:alias w:val="资产负债状况分析"/>
              <w:tag w:val="_TUP_815ebab5da7a4ba88d97b27a17b235f3"/>
              <w:id w:val="-482928287"/>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962009671"/>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长期待摊费用</w:t>
                        </w:r>
                      </w:p>
                    </w:tc>
                  </w:sdtContent>
                </w:sdt>
                <w:sdt>
                  <w:sdtPr>
                    <w:rPr>
                      <w:rStyle w:val="5Char"/>
                      <w:rFonts w:hint="eastAsia"/>
                      <w:b w:val="0"/>
                      <w:sz w:val="13"/>
                      <w:szCs w:val="13"/>
                    </w:rPr>
                    <w:alias w:val="资产负债状况分析-项目金额"/>
                    <w:tag w:val="_GBC_e3452343f13042efacf15bd5769a81e8"/>
                    <w:id w:val="1080722683"/>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32,625.36</w:t>
                        </w:r>
                      </w:p>
                    </w:tc>
                  </w:sdtContent>
                </w:sdt>
                <w:sdt>
                  <w:sdtPr>
                    <w:rPr>
                      <w:rStyle w:val="5Char"/>
                      <w:rFonts w:hint="eastAsia"/>
                      <w:b w:val="0"/>
                      <w:sz w:val="13"/>
                      <w:szCs w:val="13"/>
                    </w:rPr>
                    <w:alias w:val="资产负债状况分析-项目金额占总资产的比例"/>
                    <w:tag w:val="_GBC_40f9998b01964fb0a8237e75fe5f6dba"/>
                    <w:id w:val="-774087224"/>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0.45</w:t>
                        </w:r>
                      </w:p>
                    </w:tc>
                  </w:sdtContent>
                </w:sdt>
                <w:sdt>
                  <w:sdtPr>
                    <w:rPr>
                      <w:rStyle w:val="5Char"/>
                      <w:rFonts w:hint="eastAsia"/>
                      <w:b w:val="0"/>
                      <w:sz w:val="13"/>
                      <w:szCs w:val="13"/>
                    </w:rPr>
                    <w:alias w:val="资产负债状况分析-项目金额"/>
                    <w:tag w:val="_GBC_02261cf349aa4e29849022c254d7009e"/>
                    <w:id w:val="1452359125"/>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23,857.58</w:t>
                        </w:r>
                      </w:p>
                    </w:tc>
                  </w:sdtContent>
                </w:sdt>
                <w:sdt>
                  <w:sdtPr>
                    <w:rPr>
                      <w:rStyle w:val="5Char"/>
                      <w:rFonts w:hint="eastAsia"/>
                      <w:b w:val="0"/>
                      <w:sz w:val="13"/>
                      <w:szCs w:val="13"/>
                    </w:rPr>
                    <w:alias w:val="资产负债状况分析-项目金额占总资产的比例"/>
                    <w:tag w:val="_GBC_cff85dc223f746ba8c36631c91fcda21"/>
                    <w:id w:val="1860388522"/>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0.39</w:t>
                        </w:r>
                      </w:p>
                    </w:tc>
                  </w:sdtContent>
                </w:sdt>
                <w:sdt>
                  <w:sdtPr>
                    <w:rPr>
                      <w:rStyle w:val="5Char"/>
                      <w:rFonts w:hint="eastAsia"/>
                      <w:b w:val="0"/>
                      <w:sz w:val="13"/>
                      <w:szCs w:val="13"/>
                    </w:rPr>
                    <w:alias w:val="资产负债状况分析-项目金额本期比上期增减比例"/>
                    <w:tag w:val="_GBC_2068c5c6f41d42a4a69456c49ec2197f"/>
                    <w:id w:val="1644469657"/>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36.75</w:t>
                        </w:r>
                      </w:p>
                    </w:tc>
                  </w:sdtContent>
                </w:sdt>
                <w:sdt>
                  <w:sdtPr>
                    <w:rPr>
                      <w:rStyle w:val="5Char"/>
                      <w:rFonts w:hint="eastAsia"/>
                      <w:b w:val="0"/>
                      <w:sz w:val="13"/>
                      <w:szCs w:val="13"/>
                    </w:rPr>
                    <w:alias w:val="资产负债状况分析-情况说明"/>
                    <w:tag w:val="_GBC_54a5da91a80844168586be7700213b6c"/>
                    <w:id w:val="916752178"/>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主要系本期待摊的装修费增加所致　</w:t>
                        </w:r>
                      </w:p>
                    </w:tc>
                  </w:sdtContent>
                </w:sdt>
              </w:tr>
            </w:sdtContent>
          </w:sdt>
          <w:sdt>
            <w:sdtPr>
              <w:rPr>
                <w:rStyle w:val="5Char"/>
                <w:rFonts w:hint="eastAsia"/>
                <w:b w:val="0"/>
                <w:sz w:val="13"/>
                <w:szCs w:val="13"/>
              </w:rPr>
              <w:alias w:val="资产负债状况分析"/>
              <w:tag w:val="_TUP_815ebab5da7a4ba88d97b27a17b235f3"/>
              <w:id w:val="-902453147"/>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590660115"/>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其他非流动资产</w:t>
                        </w:r>
                      </w:p>
                    </w:tc>
                  </w:sdtContent>
                </w:sdt>
                <w:sdt>
                  <w:sdtPr>
                    <w:rPr>
                      <w:rStyle w:val="5Char"/>
                      <w:rFonts w:hint="eastAsia"/>
                      <w:b w:val="0"/>
                      <w:sz w:val="13"/>
                      <w:szCs w:val="13"/>
                    </w:rPr>
                    <w:alias w:val="资产负债状况分析-项目金额"/>
                    <w:tag w:val="_GBC_e3452343f13042efacf15bd5769a81e8"/>
                    <w:id w:val="1015885598"/>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43,587.86</w:t>
                        </w:r>
                      </w:p>
                    </w:tc>
                  </w:sdtContent>
                </w:sdt>
                <w:sdt>
                  <w:sdtPr>
                    <w:rPr>
                      <w:rStyle w:val="5Char"/>
                      <w:rFonts w:hint="eastAsia"/>
                      <w:b w:val="0"/>
                      <w:sz w:val="13"/>
                      <w:szCs w:val="13"/>
                    </w:rPr>
                    <w:alias w:val="资产负债状况分析-项目金额占总资产的比例"/>
                    <w:tag w:val="_GBC_40f9998b01964fb0a8237e75fe5f6dba"/>
                    <w:id w:val="-111129175"/>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0.6</w:t>
                        </w:r>
                      </w:p>
                    </w:tc>
                  </w:sdtContent>
                </w:sdt>
                <w:sdt>
                  <w:sdtPr>
                    <w:rPr>
                      <w:rStyle w:val="5Char"/>
                      <w:rFonts w:hint="eastAsia"/>
                      <w:b w:val="0"/>
                      <w:sz w:val="13"/>
                      <w:szCs w:val="13"/>
                    </w:rPr>
                    <w:alias w:val="资产负债状况分析-项目金额"/>
                    <w:tag w:val="_GBC_02261cf349aa4e29849022c254d7009e"/>
                    <w:id w:val="635386662"/>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69,863.08</w:t>
                        </w:r>
                      </w:p>
                    </w:tc>
                  </w:sdtContent>
                </w:sdt>
                <w:sdt>
                  <w:sdtPr>
                    <w:rPr>
                      <w:rStyle w:val="5Char"/>
                      <w:rFonts w:hint="eastAsia"/>
                      <w:b w:val="0"/>
                      <w:sz w:val="13"/>
                      <w:szCs w:val="13"/>
                    </w:rPr>
                    <w:alias w:val="资产负债状况分析-项目金额占总资产的比例"/>
                    <w:tag w:val="_GBC_cff85dc223f746ba8c36631c91fcda21"/>
                    <w:id w:val="108165941"/>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1.13</w:t>
                        </w:r>
                      </w:p>
                    </w:tc>
                  </w:sdtContent>
                </w:sdt>
                <w:sdt>
                  <w:sdtPr>
                    <w:rPr>
                      <w:rStyle w:val="5Char"/>
                      <w:rFonts w:hint="eastAsia"/>
                      <w:b w:val="0"/>
                      <w:sz w:val="13"/>
                      <w:szCs w:val="13"/>
                    </w:rPr>
                    <w:alias w:val="资产负债状况分析-项目金额本期比上期增减比例"/>
                    <w:tag w:val="_GBC_2068c5c6f41d42a4a69456c49ec2197f"/>
                    <w:id w:val="-273641267"/>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-37.61</w:t>
                        </w:r>
                      </w:p>
                    </w:tc>
                  </w:sdtContent>
                </w:sdt>
                <w:sdt>
                  <w:sdtPr>
                    <w:rPr>
                      <w:rStyle w:val="5Char"/>
                      <w:rFonts w:hint="eastAsia"/>
                      <w:b w:val="0"/>
                      <w:sz w:val="13"/>
                      <w:szCs w:val="13"/>
                    </w:rPr>
                    <w:alias w:val="资产负债状况分析-情况说明"/>
                    <w:tag w:val="_GBC_54a5da91a80844168586be7700213b6c"/>
                    <w:id w:val="493303654"/>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主要系期初已预付的嘉兴锦江股权转让款本期已完成交割转出所致　</w:t>
                        </w:r>
                      </w:p>
                    </w:tc>
                  </w:sdtContent>
                </w:sdt>
              </w:tr>
            </w:sdtContent>
          </w:sdt>
          <w:sdt>
            <w:sdtPr>
              <w:rPr>
                <w:rStyle w:val="5Char"/>
                <w:rFonts w:hint="eastAsia"/>
                <w:b w:val="0"/>
                <w:sz w:val="13"/>
                <w:szCs w:val="13"/>
              </w:rPr>
              <w:alias w:val="资产负债状况分析"/>
              <w:tag w:val="_TUP_815ebab5da7a4ba88d97b27a17b235f3"/>
              <w:id w:val="-841699759"/>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1297882465"/>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以公允价值计量且其变动计入当期损益的金融负债 </w:t>
                        </w:r>
                      </w:p>
                    </w:tc>
                  </w:sdtContent>
                </w:sdt>
                <w:sdt>
                  <w:sdtPr>
                    <w:rPr>
                      <w:rStyle w:val="5Char"/>
                      <w:rFonts w:hint="eastAsia"/>
                      <w:b w:val="0"/>
                      <w:sz w:val="13"/>
                      <w:szCs w:val="13"/>
                    </w:rPr>
                    <w:alias w:val="资产负债状况分析-项目金额"/>
                    <w:tag w:val="_GBC_e3452343f13042efacf15bd5769a81e8"/>
                    <w:id w:val="-1609031651"/>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0.9</w:t>
                        </w:r>
                      </w:p>
                    </w:tc>
                  </w:sdtContent>
                </w:sdt>
                <w:sdt>
                  <w:sdtPr>
                    <w:rPr>
                      <w:rStyle w:val="5Char"/>
                      <w:rFonts w:hint="eastAsia"/>
                      <w:b w:val="0"/>
                      <w:sz w:val="13"/>
                      <w:szCs w:val="13"/>
                    </w:rPr>
                    <w:alias w:val="资产负债状况分析-项目金额占总资产的比例"/>
                    <w:tag w:val="_GBC_40f9998b01964fb0a8237e75fe5f6dba"/>
                    <w:id w:val="663208464"/>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w:t>
                        </w:r>
                      </w:p>
                    </w:tc>
                  </w:sdtContent>
                </w:sdt>
                <w:sdt>
                  <w:sdtPr>
                    <w:rPr>
                      <w:rStyle w:val="5Char"/>
                      <w:rFonts w:hint="eastAsia"/>
                      <w:b w:val="0"/>
                      <w:sz w:val="13"/>
                      <w:szCs w:val="13"/>
                    </w:rPr>
                    <w:alias w:val="资产负债状况分析-项目金额"/>
                    <w:tag w:val="_GBC_02261cf349aa4e29849022c254d7009e"/>
                    <w:id w:val="-2058311201"/>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85.43</w:t>
                        </w:r>
                      </w:p>
                    </w:tc>
                  </w:sdtContent>
                </w:sdt>
                <w:sdt>
                  <w:sdtPr>
                    <w:rPr>
                      <w:rStyle w:val="5Char"/>
                      <w:rFonts w:hint="eastAsia"/>
                      <w:b w:val="0"/>
                      <w:sz w:val="13"/>
                      <w:szCs w:val="13"/>
                    </w:rPr>
                    <w:alias w:val="资产负债状况分析-项目金额占总资产的比例"/>
                    <w:tag w:val="_GBC_cff85dc223f746ba8c36631c91fcda21"/>
                    <w:id w:val="-704091895"/>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w:t>
                        </w:r>
                      </w:p>
                    </w:tc>
                  </w:sdtContent>
                </w:sdt>
                <w:sdt>
                  <w:sdtPr>
                    <w:rPr>
                      <w:rStyle w:val="5Char"/>
                      <w:rFonts w:hint="eastAsia"/>
                      <w:b w:val="0"/>
                      <w:sz w:val="13"/>
                      <w:szCs w:val="13"/>
                    </w:rPr>
                    <w:alias w:val="资产负债状况分析-项目金额本期比上期增减比例"/>
                    <w:tag w:val="_GBC_2068c5c6f41d42a4a69456c49ec2197f"/>
                    <w:id w:val="-687129632"/>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-98.94</w:t>
                        </w:r>
                      </w:p>
                    </w:tc>
                  </w:sdtContent>
                </w:sdt>
                <w:sdt>
                  <w:sdtPr>
                    <w:rPr>
                      <w:rStyle w:val="5Char"/>
                      <w:rFonts w:hint="eastAsia"/>
                      <w:b w:val="0"/>
                      <w:sz w:val="13"/>
                      <w:szCs w:val="13"/>
                    </w:rPr>
                    <w:alias w:val="资产负债状况分析-情况说明"/>
                    <w:tag w:val="_GBC_54a5da91a80844168586be7700213b6c"/>
                    <w:id w:val="174394862"/>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主要系期末持有权益工具的浮亏减少所致　</w:t>
                        </w:r>
                      </w:p>
                    </w:tc>
                  </w:sdtContent>
                </w:sdt>
              </w:tr>
            </w:sdtContent>
          </w:sdt>
          <w:sdt>
            <w:sdtPr>
              <w:rPr>
                <w:rStyle w:val="5Char"/>
                <w:rFonts w:hint="eastAsia"/>
                <w:b w:val="0"/>
                <w:sz w:val="13"/>
                <w:szCs w:val="13"/>
              </w:rPr>
              <w:alias w:val="资产负债状况分析"/>
              <w:tag w:val="_TUP_815ebab5da7a4ba88d97b27a17b235f3"/>
              <w:id w:val="-1358963530"/>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603841707"/>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衍生金融负债</w:t>
                        </w:r>
                      </w:p>
                    </w:tc>
                  </w:sdtContent>
                </w:sdt>
                <w:sdt>
                  <w:sdtPr>
                    <w:rPr>
                      <w:rStyle w:val="5Char"/>
                      <w:rFonts w:hint="eastAsia"/>
                      <w:b w:val="0"/>
                      <w:sz w:val="13"/>
                      <w:szCs w:val="13"/>
                    </w:rPr>
                    <w:alias w:val="资产负债状况分析-项目金额"/>
                    <w:tag w:val="_GBC_e3452343f13042efacf15bd5769a81e8"/>
                    <w:id w:val="-1680109132"/>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12,663.86</w:t>
                        </w:r>
                      </w:p>
                    </w:tc>
                  </w:sdtContent>
                </w:sdt>
                <w:sdt>
                  <w:sdtPr>
                    <w:rPr>
                      <w:rStyle w:val="5Char"/>
                      <w:rFonts w:hint="eastAsia"/>
                      <w:b w:val="0"/>
                      <w:sz w:val="13"/>
                      <w:szCs w:val="13"/>
                    </w:rPr>
                    <w:alias w:val="资产负债状况分析-项目金额占总资产的比例"/>
                    <w:tag w:val="_GBC_40f9998b01964fb0a8237e75fe5f6dba"/>
                    <w:id w:val="1753461214"/>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0.17</w:t>
                        </w:r>
                      </w:p>
                    </w:tc>
                  </w:sdtContent>
                </w:sdt>
                <w:sdt>
                  <w:sdtPr>
                    <w:rPr>
                      <w:rStyle w:val="5Char"/>
                      <w:rFonts w:hint="eastAsia"/>
                      <w:b w:val="0"/>
                      <w:sz w:val="13"/>
                      <w:szCs w:val="13"/>
                    </w:rPr>
                    <w:alias w:val="资产负债状况分析-项目金额"/>
                    <w:tag w:val="_GBC_02261cf349aa4e29849022c254d7009e"/>
                    <w:id w:val="-1017392305"/>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3,154.91</w:t>
                        </w:r>
                      </w:p>
                    </w:tc>
                  </w:sdtContent>
                </w:sdt>
                <w:sdt>
                  <w:sdtPr>
                    <w:rPr>
                      <w:rStyle w:val="5Char"/>
                      <w:rFonts w:hint="eastAsia"/>
                      <w:b w:val="0"/>
                      <w:sz w:val="13"/>
                      <w:szCs w:val="13"/>
                    </w:rPr>
                    <w:alias w:val="资产负债状况分析-项目金额占总资产的比例"/>
                    <w:tag w:val="_GBC_cff85dc223f746ba8c36631c91fcda21"/>
                    <w:id w:val="-2138090745"/>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0.05</w:t>
                        </w:r>
                      </w:p>
                    </w:tc>
                  </w:sdtContent>
                </w:sdt>
                <w:sdt>
                  <w:sdtPr>
                    <w:rPr>
                      <w:rStyle w:val="5Char"/>
                      <w:rFonts w:hint="eastAsia"/>
                      <w:b w:val="0"/>
                      <w:sz w:val="13"/>
                      <w:szCs w:val="13"/>
                    </w:rPr>
                    <w:alias w:val="资产负债状况分析-项目金额本期比上期增减比例"/>
                    <w:tag w:val="_GBC_2068c5c6f41d42a4a69456c49ec2197f"/>
                    <w:id w:val="-582602940"/>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301.4</w:t>
                        </w:r>
                      </w:p>
                    </w:tc>
                  </w:sdtContent>
                </w:sdt>
                <w:sdt>
                  <w:sdtPr>
                    <w:rPr>
                      <w:rStyle w:val="5Char"/>
                      <w:rFonts w:hint="eastAsia"/>
                      <w:b w:val="0"/>
                      <w:sz w:val="13"/>
                      <w:szCs w:val="13"/>
                    </w:rPr>
                    <w:alias w:val="资产负债状况分析-情况说明"/>
                    <w:tag w:val="_GBC_54a5da91a80844168586be7700213b6c"/>
                    <w:id w:val="-2091071715"/>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主要系本期新增黄金租赁业务所致　</w:t>
                        </w:r>
                      </w:p>
                    </w:tc>
                  </w:sdtContent>
                </w:sdt>
              </w:tr>
            </w:sdtContent>
          </w:sdt>
          <w:sdt>
            <w:sdtPr>
              <w:rPr>
                <w:rStyle w:val="5Char"/>
                <w:rFonts w:hint="eastAsia"/>
                <w:b w:val="0"/>
                <w:sz w:val="13"/>
                <w:szCs w:val="13"/>
              </w:rPr>
              <w:alias w:val="资产负债状况分析"/>
              <w:tag w:val="_TUP_815ebab5da7a4ba88d97b27a17b235f3"/>
              <w:id w:val="126439742"/>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729153707"/>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应付票据</w:t>
                        </w:r>
                      </w:p>
                    </w:tc>
                  </w:sdtContent>
                </w:sdt>
                <w:sdt>
                  <w:sdtPr>
                    <w:rPr>
                      <w:rStyle w:val="5Char"/>
                      <w:rFonts w:hint="eastAsia"/>
                      <w:b w:val="0"/>
                      <w:sz w:val="13"/>
                      <w:szCs w:val="13"/>
                    </w:rPr>
                    <w:alias w:val="资产负债状况分析-项目金额"/>
                    <w:tag w:val="_GBC_e3452343f13042efacf15bd5769a81e8"/>
                    <w:id w:val="1075773271"/>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1,012,938.63</w:t>
                        </w:r>
                      </w:p>
                    </w:tc>
                  </w:sdtContent>
                </w:sdt>
                <w:sdt>
                  <w:sdtPr>
                    <w:rPr>
                      <w:rStyle w:val="5Char"/>
                      <w:rFonts w:hint="eastAsia"/>
                      <w:b w:val="0"/>
                      <w:sz w:val="13"/>
                      <w:szCs w:val="13"/>
                    </w:rPr>
                    <w:alias w:val="资产负债状况分析-项目金额占总资产的比例"/>
                    <w:tag w:val="_GBC_40f9998b01964fb0a8237e75fe5f6dba"/>
                    <w:id w:val="-633489112"/>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13.88</w:t>
                        </w:r>
                      </w:p>
                    </w:tc>
                  </w:sdtContent>
                </w:sdt>
                <w:sdt>
                  <w:sdtPr>
                    <w:rPr>
                      <w:rStyle w:val="5Char"/>
                      <w:rFonts w:hint="eastAsia"/>
                      <w:b w:val="0"/>
                      <w:sz w:val="13"/>
                      <w:szCs w:val="13"/>
                    </w:rPr>
                    <w:alias w:val="资产负债状况分析-项目金额"/>
                    <w:tag w:val="_GBC_02261cf349aa4e29849022c254d7009e"/>
                    <w:id w:val="-1907986564"/>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668,185.78</w:t>
                        </w:r>
                      </w:p>
                    </w:tc>
                  </w:sdtContent>
                </w:sdt>
                <w:sdt>
                  <w:sdtPr>
                    <w:rPr>
                      <w:rStyle w:val="5Char"/>
                      <w:rFonts w:hint="eastAsia"/>
                      <w:b w:val="0"/>
                      <w:sz w:val="13"/>
                      <w:szCs w:val="13"/>
                    </w:rPr>
                    <w:alias w:val="资产负债状况分析-项目金额占总资产的比例"/>
                    <w:tag w:val="_GBC_cff85dc223f746ba8c36631c91fcda21"/>
                    <w:id w:val="-1074577787"/>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10.82</w:t>
                        </w:r>
                      </w:p>
                    </w:tc>
                  </w:sdtContent>
                </w:sdt>
                <w:sdt>
                  <w:sdtPr>
                    <w:rPr>
                      <w:rStyle w:val="5Char"/>
                      <w:rFonts w:hint="eastAsia"/>
                      <w:b w:val="0"/>
                      <w:sz w:val="13"/>
                      <w:szCs w:val="13"/>
                    </w:rPr>
                    <w:alias w:val="资产负债状况分析-项目金额本期比上期增减比例"/>
                    <w:tag w:val="_GBC_2068c5c6f41d42a4a69456c49ec2197f"/>
                    <w:id w:val="350612343"/>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51.6</w:t>
                        </w:r>
                      </w:p>
                    </w:tc>
                  </w:sdtContent>
                </w:sdt>
                <w:sdt>
                  <w:sdtPr>
                    <w:rPr>
                      <w:rStyle w:val="5Char"/>
                      <w:rFonts w:hint="eastAsia"/>
                      <w:b w:val="0"/>
                      <w:sz w:val="13"/>
                      <w:szCs w:val="13"/>
                    </w:rPr>
                    <w:alias w:val="资产负债状况分析-情况说明"/>
                    <w:tag w:val="_GBC_54a5da91a80844168586be7700213b6c"/>
                    <w:id w:val="192890609"/>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主要系期末用票据结算的业务增加所致　</w:t>
                        </w:r>
                      </w:p>
                    </w:tc>
                  </w:sdtContent>
                </w:sdt>
              </w:tr>
            </w:sdtContent>
          </w:sdt>
          <w:sdt>
            <w:sdtPr>
              <w:rPr>
                <w:rStyle w:val="5Char"/>
                <w:rFonts w:hint="eastAsia"/>
                <w:b w:val="0"/>
                <w:sz w:val="13"/>
                <w:szCs w:val="13"/>
              </w:rPr>
              <w:alias w:val="资产负债状况分析"/>
              <w:tag w:val="_TUP_815ebab5da7a4ba88d97b27a17b235f3"/>
              <w:id w:val="904885341"/>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654451781"/>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应付账款</w:t>
                        </w:r>
                      </w:p>
                    </w:tc>
                  </w:sdtContent>
                </w:sdt>
                <w:sdt>
                  <w:sdtPr>
                    <w:rPr>
                      <w:rStyle w:val="5Char"/>
                      <w:rFonts w:hint="eastAsia"/>
                      <w:b w:val="0"/>
                      <w:sz w:val="13"/>
                      <w:szCs w:val="13"/>
                    </w:rPr>
                    <w:alias w:val="资产负债状况分析-项目金额"/>
                    <w:tag w:val="_GBC_e3452343f13042efacf15bd5769a81e8"/>
                    <w:id w:val="-1485704217"/>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522,962.39</w:t>
                        </w:r>
                      </w:p>
                    </w:tc>
                  </w:sdtContent>
                </w:sdt>
                <w:sdt>
                  <w:sdtPr>
                    <w:rPr>
                      <w:rStyle w:val="5Char"/>
                      <w:rFonts w:hint="eastAsia"/>
                      <w:b w:val="0"/>
                      <w:sz w:val="13"/>
                      <w:szCs w:val="13"/>
                    </w:rPr>
                    <w:alias w:val="资产负债状况分析-项目金额占总资产的比例"/>
                    <w:tag w:val="_GBC_40f9998b01964fb0a8237e75fe5f6dba"/>
                    <w:id w:val="-786731397"/>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7.17</w:t>
                        </w:r>
                      </w:p>
                    </w:tc>
                  </w:sdtContent>
                </w:sdt>
                <w:sdt>
                  <w:sdtPr>
                    <w:rPr>
                      <w:rStyle w:val="5Char"/>
                      <w:rFonts w:hint="eastAsia"/>
                      <w:b w:val="0"/>
                      <w:sz w:val="13"/>
                      <w:szCs w:val="13"/>
                    </w:rPr>
                    <w:alias w:val="资产负债状况分析-项目金额"/>
                    <w:tag w:val="_GBC_02261cf349aa4e29849022c254d7009e"/>
                    <w:id w:val="-1686438075"/>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387,004.43</w:t>
                        </w:r>
                      </w:p>
                    </w:tc>
                  </w:sdtContent>
                </w:sdt>
                <w:sdt>
                  <w:sdtPr>
                    <w:rPr>
                      <w:rStyle w:val="5Char"/>
                      <w:rFonts w:hint="eastAsia"/>
                      <w:b w:val="0"/>
                      <w:sz w:val="13"/>
                      <w:szCs w:val="13"/>
                    </w:rPr>
                    <w:alias w:val="资产负债状况分析-项目金额占总资产的比例"/>
                    <w:tag w:val="_GBC_cff85dc223f746ba8c36631c91fcda21"/>
                    <w:id w:val="1588645434"/>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6.27</w:t>
                        </w:r>
                      </w:p>
                    </w:tc>
                  </w:sdtContent>
                </w:sdt>
                <w:sdt>
                  <w:sdtPr>
                    <w:rPr>
                      <w:rStyle w:val="5Char"/>
                      <w:rFonts w:hint="eastAsia"/>
                      <w:b w:val="0"/>
                      <w:sz w:val="13"/>
                      <w:szCs w:val="13"/>
                    </w:rPr>
                    <w:alias w:val="资产负债状况分析-项目金额本期比上期增减比例"/>
                    <w:tag w:val="_GBC_2068c5c6f41d42a4a69456c49ec2197f"/>
                    <w:id w:val="-1506281398"/>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35.13</w:t>
                        </w:r>
                      </w:p>
                    </w:tc>
                  </w:sdtContent>
                </w:sdt>
                <w:sdt>
                  <w:sdtPr>
                    <w:rPr>
                      <w:rStyle w:val="5Char"/>
                      <w:rFonts w:hint="eastAsia"/>
                      <w:b w:val="0"/>
                      <w:sz w:val="13"/>
                      <w:szCs w:val="13"/>
                    </w:rPr>
                    <w:alias w:val="资产负债状况分析-情况说明"/>
                    <w:tag w:val="_GBC_54a5da91a80844168586be7700213b6c"/>
                    <w:id w:val="2026977849"/>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主要系期末房地</w:t>
                        </w:r>
                        <w:r w:rsidRPr="002C024D">
                          <w:rPr>
                            <w:rStyle w:val="5Char"/>
                            <w:rFonts w:hint="eastAsia"/>
                            <w:b w:val="0"/>
                            <w:sz w:val="13"/>
                            <w:szCs w:val="13"/>
                          </w:rPr>
                          <w:lastRenderedPageBreak/>
                          <w:t xml:space="preserve">产业务的应付工程款余额增加所致　</w:t>
                        </w:r>
                      </w:p>
                    </w:tc>
                  </w:sdtContent>
                </w:sdt>
              </w:tr>
            </w:sdtContent>
          </w:sdt>
          <w:sdt>
            <w:sdtPr>
              <w:rPr>
                <w:rStyle w:val="5Char"/>
                <w:rFonts w:hint="eastAsia"/>
                <w:b w:val="0"/>
                <w:sz w:val="13"/>
                <w:szCs w:val="13"/>
              </w:rPr>
              <w:alias w:val="资产负债状况分析"/>
              <w:tag w:val="_TUP_815ebab5da7a4ba88d97b27a17b235f3"/>
              <w:id w:val="-567653086"/>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1221509288"/>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一年内到期的非流动负债</w:t>
                        </w:r>
                      </w:p>
                    </w:tc>
                  </w:sdtContent>
                </w:sdt>
                <w:sdt>
                  <w:sdtPr>
                    <w:rPr>
                      <w:rStyle w:val="5Char"/>
                      <w:rFonts w:hint="eastAsia"/>
                      <w:b w:val="0"/>
                      <w:sz w:val="13"/>
                      <w:szCs w:val="13"/>
                    </w:rPr>
                    <w:alias w:val="资产负债状况分析-项目金额"/>
                    <w:tag w:val="_GBC_e3452343f13042efacf15bd5769a81e8"/>
                    <w:id w:val="-1325654305"/>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415,007.38</w:t>
                        </w:r>
                      </w:p>
                    </w:tc>
                  </w:sdtContent>
                </w:sdt>
                <w:sdt>
                  <w:sdtPr>
                    <w:rPr>
                      <w:rStyle w:val="5Char"/>
                      <w:rFonts w:hint="eastAsia"/>
                      <w:b w:val="0"/>
                      <w:sz w:val="13"/>
                      <w:szCs w:val="13"/>
                    </w:rPr>
                    <w:alias w:val="资产负债状况分析-项目金额占总资产的比例"/>
                    <w:tag w:val="_GBC_40f9998b01964fb0a8237e75fe5f6dba"/>
                    <w:id w:val="-1353105869"/>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5.69</w:t>
                        </w:r>
                      </w:p>
                    </w:tc>
                  </w:sdtContent>
                </w:sdt>
                <w:sdt>
                  <w:sdtPr>
                    <w:rPr>
                      <w:rStyle w:val="5Char"/>
                      <w:rFonts w:hint="eastAsia"/>
                      <w:b w:val="0"/>
                      <w:sz w:val="13"/>
                      <w:szCs w:val="13"/>
                    </w:rPr>
                    <w:alias w:val="资产负债状况分析-项目金额"/>
                    <w:tag w:val="_GBC_02261cf349aa4e29849022c254d7009e"/>
                    <w:id w:val="-274254383"/>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133,050.00</w:t>
                        </w:r>
                      </w:p>
                    </w:tc>
                  </w:sdtContent>
                </w:sdt>
                <w:sdt>
                  <w:sdtPr>
                    <w:rPr>
                      <w:rStyle w:val="5Char"/>
                      <w:rFonts w:hint="eastAsia"/>
                      <w:b w:val="0"/>
                      <w:sz w:val="13"/>
                      <w:szCs w:val="13"/>
                    </w:rPr>
                    <w:alias w:val="资产负债状况分析-项目金额占总资产的比例"/>
                    <w:tag w:val="_GBC_cff85dc223f746ba8c36631c91fcda21"/>
                    <w:id w:val="961156626"/>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2.16</w:t>
                        </w:r>
                      </w:p>
                    </w:tc>
                  </w:sdtContent>
                </w:sdt>
                <w:sdt>
                  <w:sdtPr>
                    <w:rPr>
                      <w:rStyle w:val="5Char"/>
                      <w:rFonts w:hint="eastAsia"/>
                      <w:b w:val="0"/>
                      <w:sz w:val="13"/>
                      <w:szCs w:val="13"/>
                    </w:rPr>
                    <w:alias w:val="资产负债状况分析-项目金额本期比上期增减比例"/>
                    <w:tag w:val="_GBC_2068c5c6f41d42a4a69456c49ec2197f"/>
                    <w:id w:val="1290630295"/>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211.92</w:t>
                        </w:r>
                      </w:p>
                    </w:tc>
                  </w:sdtContent>
                </w:sdt>
                <w:sdt>
                  <w:sdtPr>
                    <w:rPr>
                      <w:rStyle w:val="5Char"/>
                      <w:rFonts w:hint="eastAsia"/>
                      <w:b w:val="0"/>
                      <w:sz w:val="13"/>
                      <w:szCs w:val="13"/>
                    </w:rPr>
                    <w:alias w:val="资产负债状况分析-情况说明"/>
                    <w:tag w:val="_GBC_54a5da91a80844168586be7700213b6c"/>
                    <w:id w:val="-854107507"/>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主要系截止本期末一年内到期的长期借款和应付债券重分类增加所致</w:t>
                        </w:r>
                      </w:p>
                    </w:tc>
                  </w:sdtContent>
                </w:sdt>
              </w:tr>
            </w:sdtContent>
          </w:sdt>
          <w:sdt>
            <w:sdtPr>
              <w:rPr>
                <w:rStyle w:val="5Char"/>
                <w:rFonts w:hint="eastAsia"/>
                <w:b w:val="0"/>
                <w:sz w:val="13"/>
                <w:szCs w:val="13"/>
              </w:rPr>
              <w:alias w:val="资产负债状况分析"/>
              <w:tag w:val="_TUP_815ebab5da7a4ba88d97b27a17b235f3"/>
              <w:id w:val="-1310163543"/>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1651940726"/>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其他流动负债</w:t>
                        </w:r>
                      </w:p>
                    </w:tc>
                  </w:sdtContent>
                </w:sdt>
                <w:sdt>
                  <w:sdtPr>
                    <w:rPr>
                      <w:rStyle w:val="5Char"/>
                      <w:rFonts w:hint="eastAsia"/>
                      <w:b w:val="0"/>
                      <w:sz w:val="13"/>
                      <w:szCs w:val="13"/>
                    </w:rPr>
                    <w:alias w:val="资产负债状况分析-项目金额"/>
                    <w:tag w:val="_GBC_e3452343f13042efacf15bd5769a81e8"/>
                    <w:id w:val="425010267"/>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727,817.21</w:t>
                        </w:r>
                      </w:p>
                    </w:tc>
                  </w:sdtContent>
                </w:sdt>
                <w:sdt>
                  <w:sdtPr>
                    <w:rPr>
                      <w:rStyle w:val="5Char"/>
                      <w:rFonts w:hint="eastAsia"/>
                      <w:b w:val="0"/>
                      <w:sz w:val="13"/>
                      <w:szCs w:val="13"/>
                    </w:rPr>
                    <w:alias w:val="资产负债状况分析-项目金额占总资产的比例"/>
                    <w:tag w:val="_GBC_40f9998b01964fb0a8237e75fe5f6dba"/>
                    <w:id w:val="1312290670"/>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9.97</w:t>
                        </w:r>
                      </w:p>
                    </w:tc>
                  </w:sdtContent>
                </w:sdt>
                <w:sdt>
                  <w:sdtPr>
                    <w:rPr>
                      <w:rStyle w:val="5Char"/>
                      <w:rFonts w:hint="eastAsia"/>
                      <w:b w:val="0"/>
                      <w:sz w:val="13"/>
                      <w:szCs w:val="13"/>
                    </w:rPr>
                    <w:alias w:val="资产负债状况分析-项目金额"/>
                    <w:tag w:val="_GBC_02261cf349aa4e29849022c254d7009e"/>
                    <w:id w:val="-13692004"/>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483,389.51</w:t>
                        </w:r>
                      </w:p>
                    </w:tc>
                  </w:sdtContent>
                </w:sdt>
                <w:sdt>
                  <w:sdtPr>
                    <w:rPr>
                      <w:rStyle w:val="5Char"/>
                      <w:rFonts w:hint="eastAsia"/>
                      <w:b w:val="0"/>
                      <w:sz w:val="13"/>
                      <w:szCs w:val="13"/>
                    </w:rPr>
                    <w:alias w:val="资产负债状况分析-项目金额占总资产的比例"/>
                    <w:tag w:val="_GBC_cff85dc223f746ba8c36631c91fcda21"/>
                    <w:id w:val="71168865"/>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7.83</w:t>
                        </w:r>
                      </w:p>
                    </w:tc>
                  </w:sdtContent>
                </w:sdt>
                <w:sdt>
                  <w:sdtPr>
                    <w:rPr>
                      <w:rStyle w:val="5Char"/>
                      <w:rFonts w:hint="eastAsia"/>
                      <w:b w:val="0"/>
                      <w:sz w:val="13"/>
                      <w:szCs w:val="13"/>
                    </w:rPr>
                    <w:alias w:val="资产负债状况分析-项目金额本期比上期增减比例"/>
                    <w:tag w:val="_GBC_2068c5c6f41d42a4a69456c49ec2197f"/>
                    <w:id w:val="-1947148265"/>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50.57</w:t>
                        </w:r>
                      </w:p>
                    </w:tc>
                  </w:sdtContent>
                </w:sdt>
                <w:sdt>
                  <w:sdtPr>
                    <w:rPr>
                      <w:rStyle w:val="5Char"/>
                      <w:rFonts w:hint="eastAsia"/>
                      <w:b w:val="0"/>
                      <w:sz w:val="13"/>
                      <w:szCs w:val="13"/>
                    </w:rPr>
                    <w:alias w:val="资产负债状况分析-情况说明"/>
                    <w:tag w:val="_GBC_54a5da91a80844168586be7700213b6c"/>
                    <w:id w:val="-1711718747"/>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主要系本期发行的超短期融资券增加所致　</w:t>
                        </w:r>
                      </w:p>
                    </w:tc>
                  </w:sdtContent>
                </w:sdt>
              </w:tr>
            </w:sdtContent>
          </w:sdt>
          <w:sdt>
            <w:sdtPr>
              <w:rPr>
                <w:rStyle w:val="5Char"/>
                <w:rFonts w:hint="eastAsia"/>
                <w:b w:val="0"/>
                <w:sz w:val="13"/>
                <w:szCs w:val="13"/>
              </w:rPr>
              <w:alias w:val="资产负债状况分析"/>
              <w:tag w:val="_TUP_815ebab5da7a4ba88d97b27a17b235f3"/>
              <w:id w:val="76404844"/>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2138553052"/>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应付债券</w:t>
                        </w:r>
                      </w:p>
                    </w:tc>
                  </w:sdtContent>
                </w:sdt>
                <w:sdt>
                  <w:sdtPr>
                    <w:rPr>
                      <w:rStyle w:val="5Char"/>
                      <w:rFonts w:hint="eastAsia"/>
                      <w:b w:val="0"/>
                      <w:sz w:val="13"/>
                      <w:szCs w:val="13"/>
                    </w:rPr>
                    <w:alias w:val="资产负债状况分析-项目金额"/>
                    <w:tag w:val="_GBC_e3452343f13042efacf15bd5769a81e8"/>
                    <w:id w:val="-1682889340"/>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40,000.00</w:t>
                        </w:r>
                      </w:p>
                    </w:tc>
                  </w:sdtContent>
                </w:sdt>
                <w:sdt>
                  <w:sdtPr>
                    <w:rPr>
                      <w:rStyle w:val="5Char"/>
                      <w:rFonts w:hint="eastAsia"/>
                      <w:b w:val="0"/>
                      <w:sz w:val="13"/>
                      <w:szCs w:val="13"/>
                    </w:rPr>
                    <w:alias w:val="资产负债状况分析-项目金额占总资产的比例"/>
                    <w:tag w:val="_GBC_40f9998b01964fb0a8237e75fe5f6dba"/>
                    <w:id w:val="1010022621"/>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0.55</w:t>
                        </w:r>
                      </w:p>
                    </w:tc>
                  </w:sdtContent>
                </w:sdt>
                <w:sdt>
                  <w:sdtPr>
                    <w:rPr>
                      <w:rStyle w:val="5Char"/>
                      <w:rFonts w:hint="eastAsia"/>
                      <w:b w:val="0"/>
                      <w:sz w:val="13"/>
                      <w:szCs w:val="13"/>
                    </w:rPr>
                    <w:alias w:val="资产负债状况分析-项目金额"/>
                    <w:tag w:val="_GBC_02261cf349aa4e29849022c254d7009e"/>
                    <w:id w:val="-51083210"/>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239,110.55</w:t>
                        </w:r>
                      </w:p>
                    </w:tc>
                  </w:sdtContent>
                </w:sdt>
                <w:sdt>
                  <w:sdtPr>
                    <w:rPr>
                      <w:rStyle w:val="5Char"/>
                      <w:rFonts w:hint="eastAsia"/>
                      <w:b w:val="0"/>
                      <w:sz w:val="13"/>
                      <w:szCs w:val="13"/>
                    </w:rPr>
                    <w:alias w:val="资产负债状况分析-项目金额占总资产的比例"/>
                    <w:tag w:val="_GBC_cff85dc223f746ba8c36631c91fcda21"/>
                    <w:id w:val="-1760135089"/>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3.87</w:t>
                        </w:r>
                      </w:p>
                    </w:tc>
                  </w:sdtContent>
                </w:sdt>
                <w:sdt>
                  <w:sdtPr>
                    <w:rPr>
                      <w:rStyle w:val="5Char"/>
                      <w:rFonts w:hint="eastAsia"/>
                      <w:b w:val="0"/>
                      <w:sz w:val="13"/>
                      <w:szCs w:val="13"/>
                    </w:rPr>
                    <w:alias w:val="资产负债状况分析-项目金额本期比上期增减比例"/>
                    <w:tag w:val="_GBC_2068c5c6f41d42a4a69456c49ec2197f"/>
                    <w:id w:val="-327207005"/>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-83.27</w:t>
                        </w:r>
                      </w:p>
                    </w:tc>
                  </w:sdtContent>
                </w:sdt>
                <w:sdt>
                  <w:sdtPr>
                    <w:rPr>
                      <w:rStyle w:val="5Char"/>
                      <w:rFonts w:hint="eastAsia"/>
                      <w:b w:val="0"/>
                      <w:sz w:val="13"/>
                      <w:szCs w:val="13"/>
                    </w:rPr>
                    <w:alias w:val="资产负债状况分析-情况说明"/>
                    <w:tag w:val="_GBC_54a5da91a80844168586be7700213b6c"/>
                    <w:id w:val="1195269842"/>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主要系期末将应付债券重分类至一年内到期的非流动负债所致　</w:t>
                        </w:r>
                      </w:p>
                    </w:tc>
                  </w:sdtContent>
                </w:sdt>
              </w:tr>
            </w:sdtContent>
          </w:sdt>
          <w:sdt>
            <w:sdtPr>
              <w:rPr>
                <w:rStyle w:val="5Char"/>
                <w:rFonts w:hint="eastAsia"/>
                <w:b w:val="0"/>
                <w:sz w:val="13"/>
                <w:szCs w:val="13"/>
              </w:rPr>
              <w:alias w:val="资产负债状况分析"/>
              <w:tag w:val="_TUP_815ebab5da7a4ba88d97b27a17b235f3"/>
              <w:id w:val="-1264456372"/>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55061781"/>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长期应付款</w:t>
                        </w:r>
                      </w:p>
                    </w:tc>
                  </w:sdtContent>
                </w:sdt>
                <w:sdt>
                  <w:sdtPr>
                    <w:rPr>
                      <w:rStyle w:val="5Char"/>
                      <w:rFonts w:hint="eastAsia"/>
                      <w:b w:val="0"/>
                      <w:sz w:val="13"/>
                      <w:szCs w:val="13"/>
                    </w:rPr>
                    <w:alias w:val="资产负债状况分析-项目金额"/>
                    <w:tag w:val="_GBC_e3452343f13042efacf15bd5769a81e8"/>
                    <w:id w:val="-1369986778"/>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827.55</w:t>
                        </w:r>
                      </w:p>
                    </w:tc>
                  </w:sdtContent>
                </w:sdt>
                <w:sdt>
                  <w:sdtPr>
                    <w:rPr>
                      <w:rStyle w:val="5Char"/>
                      <w:rFonts w:hint="eastAsia"/>
                      <w:b w:val="0"/>
                      <w:sz w:val="13"/>
                      <w:szCs w:val="13"/>
                    </w:rPr>
                    <w:alias w:val="资产负债状况分析-项目金额占总资产的比例"/>
                    <w:tag w:val="_GBC_40f9998b01964fb0a8237e75fe5f6dba"/>
                    <w:id w:val="64388388"/>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0.01</w:t>
                        </w:r>
                      </w:p>
                    </w:tc>
                  </w:sdtContent>
                </w:sdt>
                <w:sdt>
                  <w:sdtPr>
                    <w:rPr>
                      <w:rStyle w:val="5Char"/>
                      <w:rFonts w:hint="eastAsia"/>
                      <w:b w:val="0"/>
                      <w:sz w:val="13"/>
                      <w:szCs w:val="13"/>
                    </w:rPr>
                    <w:alias w:val="资产负债状况分析-项目金额"/>
                    <w:tag w:val="_GBC_02261cf349aa4e29849022c254d7009e"/>
                    <w:id w:val="76955607"/>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2,994.05</w:t>
                        </w:r>
                      </w:p>
                    </w:tc>
                  </w:sdtContent>
                </w:sdt>
                <w:sdt>
                  <w:sdtPr>
                    <w:rPr>
                      <w:rStyle w:val="5Char"/>
                      <w:rFonts w:hint="eastAsia"/>
                      <w:b w:val="0"/>
                      <w:sz w:val="13"/>
                      <w:szCs w:val="13"/>
                    </w:rPr>
                    <w:alias w:val="资产负债状况分析-项目金额占总资产的比例"/>
                    <w:tag w:val="_GBC_cff85dc223f746ba8c36631c91fcda21"/>
                    <w:id w:val="621964588"/>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0.05</w:t>
                        </w:r>
                      </w:p>
                    </w:tc>
                  </w:sdtContent>
                </w:sdt>
                <w:sdt>
                  <w:sdtPr>
                    <w:rPr>
                      <w:rStyle w:val="5Char"/>
                      <w:rFonts w:hint="eastAsia"/>
                      <w:b w:val="0"/>
                      <w:sz w:val="13"/>
                      <w:szCs w:val="13"/>
                    </w:rPr>
                    <w:alias w:val="资产负债状况分析-项目金额本期比上期增减比例"/>
                    <w:tag w:val="_GBC_2068c5c6f41d42a4a69456c49ec2197f"/>
                    <w:id w:val="-919871799"/>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-72.36</w:t>
                        </w:r>
                      </w:p>
                    </w:tc>
                  </w:sdtContent>
                </w:sdt>
                <w:sdt>
                  <w:sdtPr>
                    <w:rPr>
                      <w:rStyle w:val="5Char"/>
                      <w:rFonts w:hint="eastAsia"/>
                      <w:b w:val="0"/>
                      <w:sz w:val="13"/>
                      <w:szCs w:val="13"/>
                    </w:rPr>
                    <w:alias w:val="资产负债状况分析-情况说明"/>
                    <w:tag w:val="_GBC_54a5da91a80844168586be7700213b6c"/>
                    <w:id w:val="-417783163"/>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主要系本期退回了期初的2000万保证金所致　</w:t>
                        </w:r>
                      </w:p>
                    </w:tc>
                  </w:sdtContent>
                </w:sdt>
              </w:tr>
            </w:sdtContent>
          </w:sdt>
          <w:sdt>
            <w:sdtPr>
              <w:rPr>
                <w:rStyle w:val="5Char"/>
                <w:rFonts w:hint="eastAsia"/>
                <w:b w:val="0"/>
                <w:sz w:val="13"/>
                <w:szCs w:val="13"/>
              </w:rPr>
              <w:alias w:val="资产负债状况分析"/>
              <w:tag w:val="_TUP_815ebab5da7a4ba88d97b27a17b235f3"/>
              <w:id w:val="638305812"/>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313410741"/>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专项应付款</w:t>
                        </w:r>
                      </w:p>
                    </w:tc>
                  </w:sdtContent>
                </w:sdt>
                <w:sdt>
                  <w:sdtPr>
                    <w:rPr>
                      <w:rStyle w:val="5Char"/>
                      <w:rFonts w:hint="eastAsia"/>
                      <w:b w:val="0"/>
                      <w:sz w:val="13"/>
                      <w:szCs w:val="13"/>
                    </w:rPr>
                    <w:alias w:val="资产负债状况分析-项目金额"/>
                    <w:tag w:val="_GBC_e3452343f13042efacf15bd5769a81e8"/>
                    <w:id w:val="-1662006256"/>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3,687.23</w:t>
                        </w:r>
                      </w:p>
                    </w:tc>
                  </w:sdtContent>
                </w:sdt>
                <w:sdt>
                  <w:sdtPr>
                    <w:rPr>
                      <w:rStyle w:val="5Char"/>
                      <w:rFonts w:hint="eastAsia"/>
                      <w:b w:val="0"/>
                      <w:sz w:val="13"/>
                      <w:szCs w:val="13"/>
                    </w:rPr>
                    <w:alias w:val="资产负债状况分析-项目金额占总资产的比例"/>
                    <w:tag w:val="_GBC_40f9998b01964fb0a8237e75fe5f6dba"/>
                    <w:id w:val="-42205138"/>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0.05</w:t>
                        </w:r>
                      </w:p>
                    </w:tc>
                  </w:sdtContent>
                </w:sdt>
                <w:sdt>
                  <w:sdtPr>
                    <w:rPr>
                      <w:rStyle w:val="5Char"/>
                      <w:rFonts w:hint="eastAsia"/>
                      <w:b w:val="0"/>
                      <w:sz w:val="13"/>
                      <w:szCs w:val="13"/>
                    </w:rPr>
                    <w:alias w:val="资产负债状况分析-项目金额"/>
                    <w:tag w:val="_GBC_02261cf349aa4e29849022c254d7009e"/>
                    <w:id w:val="-1188060420"/>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5,375.40</w:t>
                        </w:r>
                      </w:p>
                    </w:tc>
                  </w:sdtContent>
                </w:sdt>
                <w:sdt>
                  <w:sdtPr>
                    <w:rPr>
                      <w:rStyle w:val="5Char"/>
                      <w:rFonts w:hint="eastAsia"/>
                      <w:b w:val="0"/>
                      <w:sz w:val="13"/>
                      <w:szCs w:val="13"/>
                    </w:rPr>
                    <w:alias w:val="资产负债状况分析-项目金额占总资产的比例"/>
                    <w:tag w:val="_GBC_cff85dc223f746ba8c36631c91fcda21"/>
                    <w:id w:val="1518811155"/>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0.09</w:t>
                        </w:r>
                      </w:p>
                    </w:tc>
                  </w:sdtContent>
                </w:sdt>
                <w:sdt>
                  <w:sdtPr>
                    <w:rPr>
                      <w:rStyle w:val="5Char"/>
                      <w:rFonts w:hint="eastAsia"/>
                      <w:b w:val="0"/>
                      <w:sz w:val="13"/>
                      <w:szCs w:val="13"/>
                    </w:rPr>
                    <w:alias w:val="资产负债状况分析-项目金额本期比上期增减比例"/>
                    <w:tag w:val="_GBC_2068c5c6f41d42a4a69456c49ec2197f"/>
                    <w:id w:val="-562554266"/>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-31.41</w:t>
                        </w:r>
                      </w:p>
                    </w:tc>
                  </w:sdtContent>
                </w:sdt>
                <w:sdt>
                  <w:sdtPr>
                    <w:rPr>
                      <w:rStyle w:val="5Char"/>
                      <w:rFonts w:hint="eastAsia"/>
                      <w:b w:val="0"/>
                      <w:sz w:val="13"/>
                      <w:szCs w:val="13"/>
                    </w:rPr>
                    <w:alias w:val="资产负债状况分析-情况说明"/>
                    <w:tag w:val="_GBC_54a5da91a80844168586be7700213b6c"/>
                    <w:id w:val="-25254164"/>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主要系本期部分项目已完成拆迁，将拆迁补偿款转出所致　</w:t>
                        </w:r>
                      </w:p>
                    </w:tc>
                  </w:sdtContent>
                </w:sdt>
              </w:tr>
            </w:sdtContent>
          </w:sdt>
          <w:sdt>
            <w:sdtPr>
              <w:rPr>
                <w:rStyle w:val="5Char"/>
                <w:rFonts w:hint="eastAsia"/>
                <w:b w:val="0"/>
                <w:sz w:val="13"/>
                <w:szCs w:val="13"/>
              </w:rPr>
              <w:alias w:val="资产负债状况分析"/>
              <w:tag w:val="_TUP_815ebab5da7a4ba88d97b27a17b235f3"/>
              <w:id w:val="-246192628"/>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966163024"/>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预计负债</w:t>
                        </w:r>
                      </w:p>
                    </w:tc>
                  </w:sdtContent>
                </w:sdt>
                <w:sdt>
                  <w:sdtPr>
                    <w:rPr>
                      <w:rStyle w:val="5Char"/>
                      <w:rFonts w:hint="eastAsia"/>
                      <w:b w:val="0"/>
                      <w:sz w:val="13"/>
                      <w:szCs w:val="13"/>
                    </w:rPr>
                    <w:alias w:val="资产负债状况分析-项目金额"/>
                    <w:tag w:val="_GBC_e3452343f13042efacf15bd5769a81e8"/>
                    <w:id w:val="-2117206445"/>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716.9</w:t>
                        </w:r>
                      </w:p>
                    </w:tc>
                  </w:sdtContent>
                </w:sdt>
                <w:sdt>
                  <w:sdtPr>
                    <w:rPr>
                      <w:rStyle w:val="5Char"/>
                      <w:rFonts w:hint="eastAsia"/>
                      <w:b w:val="0"/>
                      <w:sz w:val="13"/>
                      <w:szCs w:val="13"/>
                    </w:rPr>
                    <w:alias w:val="资产负债状况分析-项目金额占总资产的比例"/>
                    <w:tag w:val="_GBC_40f9998b01964fb0a8237e75fe5f6dba"/>
                    <w:id w:val="2109234535"/>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0.01</w:t>
                        </w:r>
                      </w:p>
                    </w:tc>
                  </w:sdtContent>
                </w:sdt>
                <w:sdt>
                  <w:sdtPr>
                    <w:rPr>
                      <w:rStyle w:val="5Char"/>
                      <w:rFonts w:hint="eastAsia"/>
                      <w:b w:val="0"/>
                      <w:sz w:val="13"/>
                      <w:szCs w:val="13"/>
                    </w:rPr>
                    <w:alias w:val="资产负债状况分析-项目金额"/>
                    <w:tag w:val="_GBC_02261cf349aa4e29849022c254d7009e"/>
                    <w:id w:val="753559044"/>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3,825.99</w:t>
                        </w:r>
                      </w:p>
                    </w:tc>
                  </w:sdtContent>
                </w:sdt>
                <w:sdt>
                  <w:sdtPr>
                    <w:rPr>
                      <w:rStyle w:val="5Char"/>
                      <w:rFonts w:hint="eastAsia"/>
                      <w:b w:val="0"/>
                      <w:sz w:val="13"/>
                      <w:szCs w:val="13"/>
                    </w:rPr>
                    <w:alias w:val="资产负债状况分析-项目金额占总资产的比例"/>
                    <w:tag w:val="_GBC_cff85dc223f746ba8c36631c91fcda21"/>
                    <w:id w:val="-1740166089"/>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0.06</w:t>
                        </w:r>
                      </w:p>
                    </w:tc>
                  </w:sdtContent>
                </w:sdt>
                <w:sdt>
                  <w:sdtPr>
                    <w:rPr>
                      <w:rStyle w:val="5Char"/>
                      <w:rFonts w:hint="eastAsia"/>
                      <w:b w:val="0"/>
                      <w:sz w:val="13"/>
                      <w:szCs w:val="13"/>
                    </w:rPr>
                    <w:alias w:val="资产负债状况分析-项目金额本期比上期增减比例"/>
                    <w:tag w:val="_GBC_2068c5c6f41d42a4a69456c49ec2197f"/>
                    <w:id w:val="-413857761"/>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-81.26</w:t>
                        </w:r>
                      </w:p>
                    </w:tc>
                  </w:sdtContent>
                </w:sdt>
                <w:sdt>
                  <w:sdtPr>
                    <w:rPr>
                      <w:rStyle w:val="5Char"/>
                      <w:rFonts w:hint="eastAsia"/>
                      <w:b w:val="0"/>
                      <w:sz w:val="13"/>
                      <w:szCs w:val="13"/>
                    </w:rPr>
                    <w:alias w:val="资产负债状况分析-情况说明"/>
                    <w:tag w:val="_GBC_54a5da91a80844168586be7700213b6c"/>
                    <w:id w:val="-900975413"/>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 xml:space="preserve">主要系期末计提的诉讼损失比上期减少所致　</w:t>
                        </w:r>
                      </w:p>
                    </w:tc>
                  </w:sdtContent>
                </w:sdt>
              </w:tr>
            </w:sdtContent>
          </w:sdt>
          <w:sdt>
            <w:sdtPr>
              <w:rPr>
                <w:rStyle w:val="5Char"/>
                <w:rFonts w:hint="eastAsia"/>
                <w:b w:val="0"/>
                <w:sz w:val="13"/>
                <w:szCs w:val="13"/>
              </w:rPr>
              <w:alias w:val="资产负债状况分析"/>
              <w:tag w:val="_TUP_815ebab5da7a4ba88d97b27a17b235f3"/>
              <w:id w:val="1293252872"/>
              <w:lock w:val="sdtLocked"/>
            </w:sdtPr>
            <w:sdtContent>
              <w:tr w:rsidR="002C024D" w:rsidRPr="002C024D" w:rsidTr="002C024D">
                <w:trPr>
                  <w:trHeight w:val="135"/>
                </w:trPr>
                <w:sdt>
                  <w:sdtPr>
                    <w:rPr>
                      <w:rStyle w:val="5Char"/>
                      <w:rFonts w:hint="eastAsia"/>
                      <w:b w:val="0"/>
                      <w:sz w:val="13"/>
                      <w:szCs w:val="13"/>
                    </w:rPr>
                    <w:alias w:val="资产负债状况分析-项目名称"/>
                    <w:tag w:val="_GBC_8ff5415524eb4feb89ce189fb2c0c0c5"/>
                    <w:id w:val="882913354"/>
                    <w:lock w:val="sdtLocked"/>
                  </w:sdtPr>
                  <w:sdtContent>
                    <w:tc>
                      <w:tcPr>
                        <w:tcW w:w="843" w:type="pct"/>
                        <w:vAlign w:val="center"/>
                      </w:tcPr>
                      <w:p w:rsidR="002C024D" w:rsidRPr="002C024D" w:rsidRDefault="002C024D" w:rsidP="002C024D">
                        <w:pPr>
                          <w:jc w:val="center"/>
                          <w:rPr>
                            <w:rStyle w:val="5Char"/>
                            <w:b w:val="0"/>
                            <w:sz w:val="13"/>
                            <w:szCs w:val="13"/>
                          </w:rPr>
                        </w:pPr>
                        <w:r w:rsidRPr="002C024D">
                          <w:rPr>
                            <w:rStyle w:val="5Char"/>
                            <w:rFonts w:hint="eastAsia"/>
                            <w:b w:val="0"/>
                            <w:sz w:val="13"/>
                            <w:szCs w:val="13"/>
                          </w:rPr>
                          <w:t>   递延所得税负债</w:t>
                        </w:r>
                      </w:p>
                    </w:tc>
                  </w:sdtContent>
                </w:sdt>
                <w:sdt>
                  <w:sdtPr>
                    <w:rPr>
                      <w:rStyle w:val="5Char"/>
                      <w:rFonts w:hint="eastAsia"/>
                      <w:b w:val="0"/>
                      <w:sz w:val="13"/>
                      <w:szCs w:val="13"/>
                    </w:rPr>
                    <w:alias w:val="资产负债状况分析-项目金额"/>
                    <w:tag w:val="_GBC_e3452343f13042efacf15bd5769a81e8"/>
                    <w:id w:val="-996572873"/>
                    <w:lock w:val="sdtLocked"/>
                  </w:sdtPr>
                  <w:sdtContent>
                    <w:tc>
                      <w:tcPr>
                        <w:tcW w:w="65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47,927.59</w:t>
                        </w:r>
                      </w:p>
                    </w:tc>
                  </w:sdtContent>
                </w:sdt>
                <w:sdt>
                  <w:sdtPr>
                    <w:rPr>
                      <w:rStyle w:val="5Char"/>
                      <w:rFonts w:hint="eastAsia"/>
                      <w:b w:val="0"/>
                      <w:sz w:val="13"/>
                      <w:szCs w:val="13"/>
                    </w:rPr>
                    <w:alias w:val="资产负债状况分析-项目金额占总资产的比例"/>
                    <w:tag w:val="_GBC_40f9998b01964fb0a8237e75fe5f6dba"/>
                    <w:id w:val="-2038650199"/>
                    <w:lock w:val="sdtLocked"/>
                  </w:sdtPr>
                  <w:sdtContent>
                    <w:tc>
                      <w:tcPr>
                        <w:tcW w:w="774"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0.66</w:t>
                        </w:r>
                      </w:p>
                    </w:tc>
                  </w:sdtContent>
                </w:sdt>
                <w:sdt>
                  <w:sdtPr>
                    <w:rPr>
                      <w:rStyle w:val="5Char"/>
                      <w:rFonts w:hint="eastAsia"/>
                      <w:b w:val="0"/>
                      <w:sz w:val="13"/>
                      <w:szCs w:val="13"/>
                    </w:rPr>
                    <w:alias w:val="资产负债状况分析-项目金额"/>
                    <w:tag w:val="_GBC_02261cf349aa4e29849022c254d7009e"/>
                    <w:id w:val="-2116978231"/>
                    <w:lock w:val="sdtLocked"/>
                  </w:sdtPr>
                  <w:sdtContent>
                    <w:tc>
                      <w:tcPr>
                        <w:tcW w:w="665"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73,908.05</w:t>
                        </w:r>
                      </w:p>
                    </w:tc>
                  </w:sdtContent>
                </w:sdt>
                <w:sdt>
                  <w:sdtPr>
                    <w:rPr>
                      <w:rStyle w:val="5Char"/>
                      <w:rFonts w:hint="eastAsia"/>
                      <w:b w:val="0"/>
                      <w:sz w:val="13"/>
                      <w:szCs w:val="13"/>
                    </w:rPr>
                    <w:alias w:val="资产负债状况分析-项目金额占总资产的比例"/>
                    <w:tag w:val="_GBC_cff85dc223f746ba8c36631c91fcda21"/>
                    <w:id w:val="1630281279"/>
                    <w:lock w:val="sdtLocked"/>
                  </w:sdtPr>
                  <w:sdtContent>
                    <w:tc>
                      <w:tcPr>
                        <w:tcW w:w="750"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1.2</w:t>
                        </w:r>
                      </w:p>
                    </w:tc>
                  </w:sdtContent>
                </w:sdt>
                <w:sdt>
                  <w:sdtPr>
                    <w:rPr>
                      <w:rStyle w:val="5Char"/>
                      <w:rFonts w:hint="eastAsia"/>
                      <w:b w:val="0"/>
                      <w:sz w:val="13"/>
                      <w:szCs w:val="13"/>
                    </w:rPr>
                    <w:alias w:val="资产负债状况分析-项目金额本期比上期增减比例"/>
                    <w:tag w:val="_GBC_2068c5c6f41d42a4a69456c49ec2197f"/>
                    <w:id w:val="-1437122324"/>
                    <w:lock w:val="sdtLocked"/>
                  </w:sdtPr>
                  <w:sdtContent>
                    <w:tc>
                      <w:tcPr>
                        <w:tcW w:w="727" w:type="pct"/>
                        <w:vAlign w:val="center"/>
                      </w:tcPr>
                      <w:p w:rsidR="002C024D" w:rsidRPr="002C024D" w:rsidRDefault="002C024D" w:rsidP="002C024D">
                        <w:pPr>
                          <w:jc w:val="right"/>
                          <w:rPr>
                            <w:rStyle w:val="5Char"/>
                            <w:b w:val="0"/>
                            <w:sz w:val="13"/>
                            <w:szCs w:val="13"/>
                          </w:rPr>
                        </w:pPr>
                        <w:r w:rsidRPr="002C024D">
                          <w:rPr>
                            <w:rStyle w:val="5Char"/>
                            <w:rFonts w:hint="eastAsia"/>
                            <w:b w:val="0"/>
                            <w:sz w:val="13"/>
                            <w:szCs w:val="13"/>
                          </w:rPr>
                          <w:t>-35.15</w:t>
                        </w:r>
                      </w:p>
                    </w:tc>
                  </w:sdtContent>
                </w:sdt>
                <w:sdt>
                  <w:sdtPr>
                    <w:rPr>
                      <w:rStyle w:val="5Char"/>
                      <w:rFonts w:hint="eastAsia"/>
                      <w:b w:val="0"/>
                      <w:sz w:val="13"/>
                      <w:szCs w:val="13"/>
                    </w:rPr>
                    <w:alias w:val="资产负债状况分析-情况说明"/>
                    <w:tag w:val="_GBC_54a5da91a80844168586be7700213b6c"/>
                    <w:id w:val="65309777"/>
                    <w:lock w:val="sdtLocked"/>
                  </w:sdtPr>
                  <w:sdtContent>
                    <w:tc>
                      <w:tcPr>
                        <w:tcW w:w="585" w:type="pct"/>
                      </w:tcPr>
                      <w:p w:rsidR="002C024D" w:rsidRPr="002C024D" w:rsidRDefault="002C024D" w:rsidP="00C929C6">
                        <w:pPr>
                          <w:rPr>
                            <w:rStyle w:val="5Char"/>
                            <w:b w:val="0"/>
                            <w:sz w:val="13"/>
                            <w:szCs w:val="13"/>
                          </w:rPr>
                        </w:pPr>
                        <w:r w:rsidRPr="002C024D">
                          <w:rPr>
                            <w:rStyle w:val="5Char"/>
                            <w:rFonts w:hint="eastAsia"/>
                            <w:b w:val="0"/>
                            <w:sz w:val="13"/>
                            <w:szCs w:val="13"/>
                          </w:rPr>
                          <w:t>主要系本期完成上期转让股权的交割并将上期确认的递延税费在本期完成缴纳所致</w:t>
                        </w:r>
                      </w:p>
                    </w:tc>
                  </w:sdtContent>
                </w:sdt>
              </w:tr>
            </w:sdtContent>
          </w:sdt>
        </w:tbl>
        <w:p w:rsidR="002C024D" w:rsidRDefault="002C024D"/>
        <w:p w:rsidR="00D14D3F" w:rsidRPr="002C024D" w:rsidRDefault="000827A7" w:rsidP="002C024D"/>
      </w:sdtContent>
    </w:sdt>
    <w:sdt>
      <w:sdtPr>
        <w:rPr>
          <w:rFonts w:ascii="宋体" w:hAnsi="宋体" w:cs="宋体" w:hint="eastAsia"/>
          <w:b w:val="0"/>
          <w:bCs w:val="0"/>
          <w:kern w:val="0"/>
          <w:szCs w:val="21"/>
        </w:rPr>
        <w:tag w:val="_SEC_5860c602a88b4fa29c583d556917cd48"/>
        <w:id w:val="1198081"/>
        <w:lock w:val="sdtLocked"/>
        <w:placeholder>
          <w:docPart w:val="GBC22222222222222222222222222222"/>
        </w:placeholder>
      </w:sdtPr>
      <w:sdtEndPr>
        <w:rPr>
          <w:color w:val="000000" w:themeColor="text1"/>
        </w:rPr>
      </w:sdtEndPr>
      <w:sdtContent>
        <w:p w:rsidR="00D14D3F" w:rsidRDefault="00EF2D74">
          <w:pPr>
            <w:pStyle w:val="3"/>
            <w:numPr>
              <w:ilvl w:val="0"/>
              <w:numId w:val="9"/>
            </w:numPr>
            <w:rPr>
              <w:szCs w:val="21"/>
            </w:rPr>
          </w:pPr>
          <w:r>
            <w:rPr>
              <w:rFonts w:hint="eastAsia"/>
              <w:szCs w:val="21"/>
            </w:rPr>
            <w:t>行业经营性信息分析</w:t>
          </w:r>
        </w:p>
        <w:sdt>
          <w:sdtPr>
            <w:rPr>
              <w:rFonts w:hint="eastAsia"/>
              <w:szCs w:val="21"/>
            </w:rPr>
            <w:alias w:val="行业经营性信息分析"/>
            <w:tag w:val="_GBC_e16bc1aa6d5e4cdd94278d9bb9b9d44b"/>
            <w:id w:val="1198082"/>
            <w:lock w:val="sdtLocked"/>
            <w:placeholder>
              <w:docPart w:val="GBC22222222222222222222222222222"/>
            </w:placeholder>
          </w:sdtPr>
          <w:sdtEndPr>
            <w:rPr>
              <w:color w:val="000000" w:themeColor="text1"/>
            </w:rPr>
          </w:sdtEndPr>
          <w:sdtContent>
            <w:p w:rsidR="00D14D3F" w:rsidRPr="0087511E" w:rsidRDefault="00203C6A" w:rsidP="0087511E">
              <w:pPr>
                <w:ind w:firstLineChars="150" w:firstLine="315"/>
                <w:rPr>
                  <w:color w:val="000000" w:themeColor="text1"/>
                  <w:szCs w:val="21"/>
                </w:rPr>
              </w:pPr>
              <w:r w:rsidRPr="0087511E">
                <w:rPr>
                  <w:rFonts w:hint="eastAsia"/>
                  <w:color w:val="000000" w:themeColor="text1"/>
                  <w:szCs w:val="21"/>
                </w:rPr>
                <w:t>参见本报告第三节“公司业务概要”：报告期内公司所从事的主要业务、经营模式、及行业情况说明，以及第四节“管理层讨论与分析”三、公司关于未来发展的讨论与分析。</w:t>
              </w:r>
            </w:p>
          </w:sdtContent>
        </w:sdt>
        <w:p w:rsidR="00D14D3F" w:rsidRPr="0087511E" w:rsidRDefault="000827A7">
          <w:pPr>
            <w:rPr>
              <w:color w:val="000000" w:themeColor="text1"/>
              <w:szCs w:val="21"/>
            </w:rPr>
          </w:pPr>
        </w:p>
      </w:sdtContent>
    </w:sdt>
    <w:p w:rsidR="00D14D3F" w:rsidRDefault="00D14D3F">
      <w:pPr>
        <w:rPr>
          <w:szCs w:val="21"/>
        </w:rPr>
      </w:pPr>
    </w:p>
    <w:p w:rsidR="00D14D3F" w:rsidRDefault="00D14D3F">
      <w:pPr>
        <w:rPr>
          <w:szCs w:val="21"/>
        </w:rPr>
        <w:sectPr w:rsidR="00D14D3F" w:rsidSect="00BA595A">
          <w:footerReference w:type="default" r:id="rId15"/>
          <w:pgSz w:w="11906" w:h="16838"/>
          <w:pgMar w:top="1440" w:right="1080" w:bottom="1440" w:left="1080" w:header="856" w:footer="992" w:gutter="0"/>
          <w:cols w:space="425"/>
          <w:docGrid w:type="lines" w:linePitch="312"/>
        </w:sectPr>
      </w:pPr>
    </w:p>
    <w:p w:rsidR="00D14D3F" w:rsidRDefault="00EF2D74">
      <w:pPr>
        <w:pStyle w:val="3"/>
        <w:numPr>
          <w:ilvl w:val="0"/>
          <w:numId w:val="9"/>
        </w:numPr>
        <w:rPr>
          <w:szCs w:val="21"/>
        </w:rPr>
      </w:pPr>
      <w:r>
        <w:rPr>
          <w:rFonts w:hint="eastAsia"/>
          <w:szCs w:val="21"/>
        </w:rPr>
        <w:lastRenderedPageBreak/>
        <w:t>投资状况分析</w:t>
      </w:r>
    </w:p>
    <w:p w:rsidR="00D14D3F" w:rsidRDefault="00EF2D74">
      <w:pPr>
        <w:pStyle w:val="4"/>
        <w:numPr>
          <w:ilvl w:val="0"/>
          <w:numId w:val="19"/>
        </w:numPr>
        <w:rPr>
          <w:szCs w:val="21"/>
        </w:rPr>
      </w:pPr>
      <w:r>
        <w:rPr>
          <w:szCs w:val="21"/>
        </w:rPr>
        <w:t>对外股权投资总体分析</w:t>
      </w:r>
    </w:p>
    <w:sdt>
      <w:sdtPr>
        <w:rPr>
          <w:szCs w:val="21"/>
        </w:rPr>
        <w:tag w:val="_SEC_4b4a052df79741968a7e11e5835fce59"/>
        <w:id w:val="1750602"/>
        <w:lock w:val="sdtLocked"/>
        <w:placeholder>
          <w:docPart w:val="GBC22222222222222222222222222222"/>
        </w:placeholder>
      </w:sdtPr>
      <w:sdtEndPr>
        <w:rPr>
          <w:rFonts w:asciiTheme="minorEastAsia" w:eastAsiaTheme="minorEastAsia" w:hAnsiTheme="minorEastAsia" w:hint="eastAsia"/>
        </w:rPr>
      </w:sdtEndPr>
      <w:sdtContent>
        <w:sdt>
          <w:sdtPr>
            <w:rPr>
              <w:szCs w:val="21"/>
            </w:rPr>
            <w:alias w:val="对外股权投资总体分析"/>
            <w:tag w:val="_GBC_fe6d59343f314ea694416d2e9d0fcf01"/>
            <w:id w:val="1750596"/>
            <w:lock w:val="sdtLocked"/>
            <w:placeholder>
              <w:docPart w:val="GBC22222222222222222222222222222"/>
            </w:placeholder>
          </w:sdtPr>
          <w:sdtContent>
            <w:p w:rsidR="00D14D3F" w:rsidRPr="00731274" w:rsidRDefault="00D310E4" w:rsidP="003524A6">
              <w:pPr>
                <w:ind w:firstLineChars="200" w:firstLine="420"/>
                <w:rPr>
                  <w:szCs w:val="21"/>
                </w:rPr>
              </w:pPr>
              <w:r w:rsidRPr="00D310E4">
                <w:rPr>
                  <w:rFonts w:hint="eastAsia"/>
                  <w:szCs w:val="21"/>
                </w:rPr>
                <w:t>本期公司对外股权投资支出</w:t>
              </w:r>
              <w:r w:rsidRPr="00D310E4">
                <w:rPr>
                  <w:szCs w:val="21"/>
                </w:rPr>
                <w:t xml:space="preserve"> 36,965万元，主要系子公司物产环能出资5,460万元成立浦江富春紫光水务有限公司持有其35%的股权;子公司杭州泛荣投资管理有限公司对湖南中南鑫邦置业有限公司增资4,900万元，持有其49%的股权;子公司中大期货对温州金融资产交易中心股份有限公司增资1,125万元，持有其45% 的股权；子公司中大融资租赁出资9</w:t>
              </w:r>
              <w:r w:rsidR="002F48C0">
                <w:rPr>
                  <w:rFonts w:hint="eastAsia"/>
                  <w:szCs w:val="21"/>
                </w:rPr>
                <w:t>,</w:t>
              </w:r>
              <w:r w:rsidRPr="00D310E4">
                <w:rPr>
                  <w:szCs w:val="21"/>
                </w:rPr>
                <w:t>990万元投资成立杭州华弘峰泰投资管理合伙企业（有限合伙），持有其83.32%的股权；子公司物产金属出资1,020万元投资成立苏州鼎安九鼎投资中心（有限合伙），持有其2.73%的股权，出资5,000万元投资成立浙江领航股权投资基金合伙企业（有限合伙），持有其5%的股权，出资3</w:t>
              </w:r>
              <w:r w:rsidR="00AE2448">
                <w:rPr>
                  <w:rFonts w:hint="eastAsia"/>
                  <w:szCs w:val="21"/>
                </w:rPr>
                <w:t>,</w:t>
              </w:r>
              <w:r w:rsidRPr="00D310E4">
                <w:rPr>
                  <w:szCs w:val="21"/>
                </w:rPr>
                <w:t>000万元投资成立安吉鼎旭投资合伙企业（有限合伙），持有其股权的3%；子公司物产元通对杭州工商信托股份有限公司增资1</w:t>
              </w:r>
              <w:r w:rsidR="00AE2448">
                <w:rPr>
                  <w:rFonts w:hint="eastAsia"/>
                  <w:szCs w:val="21"/>
                </w:rPr>
                <w:t>,</w:t>
              </w:r>
              <w:r w:rsidRPr="00D310E4">
                <w:rPr>
                  <w:szCs w:val="21"/>
                </w:rPr>
                <w:t>419万元，持有其1.89%的股权；子公司浙江物产万信投资管理有限公司出资1</w:t>
              </w:r>
              <w:r w:rsidR="00711953">
                <w:rPr>
                  <w:rFonts w:hint="eastAsia"/>
                  <w:szCs w:val="21"/>
                </w:rPr>
                <w:t>,</w:t>
              </w:r>
              <w:r w:rsidRPr="00D310E4">
                <w:rPr>
                  <w:szCs w:val="21"/>
                </w:rPr>
                <w:t>294.5万元设立浙江农科种业有限公司，持有其股权的36%。</w:t>
              </w:r>
            </w:p>
          </w:sdtContent>
        </w:sdt>
        <w:p w:rsidR="00D14D3F" w:rsidRDefault="000827A7">
          <w:pPr>
            <w:rPr>
              <w:rFonts w:asciiTheme="minorEastAsia" w:eastAsiaTheme="minorEastAsia" w:hAnsiTheme="minorEastAsia"/>
              <w:szCs w:val="21"/>
            </w:rPr>
          </w:pPr>
        </w:p>
      </w:sdtContent>
    </w:sdt>
    <w:sdt>
      <w:sdtPr>
        <w:rPr>
          <w:rFonts w:ascii="宋体" w:hAnsi="宋体" w:cs="宋体" w:hint="eastAsia"/>
          <w:b w:val="0"/>
          <w:bCs w:val="0"/>
          <w:kern w:val="0"/>
          <w:szCs w:val="21"/>
        </w:rPr>
        <w:tag w:val="_SEC_b68803fb05c54f76bddc131e89240164"/>
        <w:id w:val="1198120"/>
        <w:lock w:val="sdtLocked"/>
        <w:placeholder>
          <w:docPart w:val="GBC22222222222222222222222222222"/>
        </w:placeholder>
      </w:sdtPr>
      <w:sdtContent>
        <w:p w:rsidR="00D14D3F" w:rsidRDefault="00EF2D74">
          <w:pPr>
            <w:pStyle w:val="5"/>
            <w:numPr>
              <w:ilvl w:val="0"/>
              <w:numId w:val="20"/>
            </w:numPr>
            <w:rPr>
              <w:szCs w:val="21"/>
            </w:rPr>
          </w:pPr>
          <w:r>
            <w:rPr>
              <w:rFonts w:hint="eastAsia"/>
              <w:szCs w:val="21"/>
            </w:rPr>
            <w:t>以公允价值计量的金融资产</w:t>
          </w:r>
        </w:p>
        <w:sdt>
          <w:sdtPr>
            <w:rPr>
              <w:rFonts w:hint="eastAsia"/>
              <w:szCs w:val="21"/>
            </w:rPr>
            <w:alias w:val="以公允价值计量的金融资产情况"/>
            <w:tag w:val="_GBC_770598c7d37b42d4b174a65d01e502de"/>
            <w:id w:val="1198121"/>
            <w:lock w:val="sdtLocked"/>
            <w:placeholder>
              <w:docPart w:val="GBC22222222222222222222222222222"/>
            </w:placeholder>
          </w:sdtPr>
          <w:sdtContent>
            <w:p w:rsidR="00D14D3F" w:rsidRDefault="004E1F55">
              <w:pPr>
                <w:rPr>
                  <w:szCs w:val="21"/>
                </w:rPr>
              </w:pPr>
              <w:r w:rsidRPr="002F48C0">
                <w:rPr>
                  <w:rFonts w:hint="eastAsia"/>
                  <w:color w:val="000000" w:themeColor="text1"/>
                  <w:szCs w:val="21"/>
                </w:rPr>
                <w:t>详见第十</w:t>
              </w:r>
              <w:r w:rsidR="00F33351" w:rsidRPr="002F48C0">
                <w:rPr>
                  <w:rFonts w:hint="eastAsia"/>
                  <w:color w:val="000000" w:themeColor="text1"/>
                  <w:szCs w:val="21"/>
                </w:rPr>
                <w:t>一</w:t>
              </w:r>
              <w:r w:rsidRPr="002F48C0">
                <w:rPr>
                  <w:rFonts w:hint="eastAsia"/>
                  <w:color w:val="000000" w:themeColor="text1"/>
                  <w:szCs w:val="21"/>
                </w:rPr>
                <w:t>节财务报告（十一</w:t>
              </w:r>
              <w:r w:rsidR="00F33351" w:rsidRPr="002F48C0">
                <w:rPr>
                  <w:rFonts w:hint="eastAsia"/>
                  <w:color w:val="000000" w:themeColor="text1"/>
                  <w:szCs w:val="21"/>
                </w:rPr>
                <w:t>）：公允价值的披露。</w:t>
              </w:r>
              <w:r w:rsidRPr="002F48C0">
                <w:rPr>
                  <w:rFonts w:hint="eastAsia"/>
                  <w:color w:val="000000" w:themeColor="text1"/>
                  <w:szCs w:val="21"/>
                </w:rPr>
                <w:t xml:space="preserve"> </w:t>
              </w:r>
            </w:p>
          </w:sdtContent>
        </w:sdt>
      </w:sdtContent>
    </w:sdt>
    <w:p w:rsidR="00D14D3F" w:rsidRDefault="00D14D3F">
      <w:pPr>
        <w:rPr>
          <w:szCs w:val="21"/>
        </w:rPr>
      </w:pPr>
    </w:p>
    <w:sdt>
      <w:sdtPr>
        <w:rPr>
          <w:rFonts w:ascii="宋体" w:hAnsi="宋体" w:cs="宋体"/>
          <w:b w:val="0"/>
          <w:bCs w:val="0"/>
          <w:kern w:val="0"/>
          <w:sz w:val="24"/>
          <w:szCs w:val="21"/>
        </w:rPr>
        <w:alias w:val="主要子公司、参股公司分析 "/>
        <w:tag w:val="_SEC_f2f24fd9b9b742fda50064b5b8b90edf"/>
        <w:id w:val="1755451"/>
        <w:lock w:val="sdtLocked"/>
        <w:placeholder>
          <w:docPart w:val="GBC22222222222222222222222222222"/>
        </w:placeholder>
      </w:sdtPr>
      <w:sdtEndPr>
        <w:rPr>
          <w:rFonts w:hint="eastAsia"/>
          <w:sz w:val="21"/>
          <w:szCs w:val="24"/>
        </w:rPr>
      </w:sdtEndPr>
      <w:sdtContent>
        <w:p w:rsidR="0087511E" w:rsidRDefault="0087511E">
          <w:pPr>
            <w:pStyle w:val="3"/>
            <w:numPr>
              <w:ilvl w:val="0"/>
              <w:numId w:val="9"/>
            </w:numPr>
          </w:pPr>
          <w:r>
            <w:rPr>
              <w:rFonts w:hint="eastAsia"/>
              <w:szCs w:val="21"/>
            </w:rPr>
            <w:t>主要控股参股公司分析</w:t>
          </w:r>
        </w:p>
        <w:sdt>
          <w:sdtPr>
            <w:rPr>
              <w:rFonts w:hint="eastAsia"/>
              <w:szCs w:val="21"/>
            </w:rPr>
            <w:alias w:val="主要子公司、参股公司分析"/>
            <w:tag w:val="_GBC_7bf13fe6d2e94f23a67acf0193f14a86"/>
            <w:id w:val="1755447"/>
            <w:lock w:val="sdtLocked"/>
          </w:sdtPr>
          <w:sdtEndPr>
            <w:rPr>
              <w:sz w:val="18"/>
              <w:szCs w:val="18"/>
            </w:rPr>
          </w:sdtEndPr>
          <w:sdtContent>
            <w:p w:rsidR="0087511E" w:rsidRDefault="00FE7082">
              <w:pPr>
                <w:rPr>
                  <w:szCs w:val="21"/>
                </w:rPr>
              </w:pPr>
              <w:r>
                <w:rPr>
                  <w:rFonts w:hint="eastAsia"/>
                  <w:szCs w:val="21"/>
                </w:rPr>
                <w:t xml:space="preserve">                                                                        单位：万元</w:t>
              </w:r>
            </w:p>
            <w:tbl>
              <w:tblPr>
                <w:tblW w:w="5000" w:type="pct"/>
                <w:tblLook w:val="04A0" w:firstRow="1" w:lastRow="0" w:firstColumn="1" w:lastColumn="0" w:noHBand="0" w:noVBand="1"/>
              </w:tblPr>
              <w:tblGrid>
                <w:gridCol w:w="1514"/>
                <w:gridCol w:w="1196"/>
                <w:gridCol w:w="1716"/>
                <w:gridCol w:w="1791"/>
                <w:gridCol w:w="1416"/>
                <w:gridCol w:w="1416"/>
              </w:tblGrid>
              <w:tr w:rsidR="00A4725E" w:rsidRPr="00822F53" w:rsidTr="0087511E">
                <w:trPr>
                  <w:trHeight w:val="255"/>
                </w:trPr>
                <w:tc>
                  <w:tcPr>
                    <w:tcW w:w="13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7511E" w:rsidRPr="00822F53" w:rsidRDefault="00635CCF" w:rsidP="0087511E">
                    <w:pPr>
                      <w:jc w:val="center"/>
                      <w:rPr>
                        <w:b/>
                        <w:bCs/>
                        <w:color w:val="000000" w:themeColor="text1"/>
                        <w:sz w:val="15"/>
                        <w:szCs w:val="15"/>
                      </w:rPr>
                    </w:pPr>
                    <w:r w:rsidRPr="00822F53">
                      <w:rPr>
                        <w:rFonts w:hint="eastAsia"/>
                        <w:b/>
                        <w:bCs/>
                        <w:color w:val="000000" w:themeColor="text1"/>
                        <w:sz w:val="15"/>
                        <w:szCs w:val="15"/>
                      </w:rPr>
                      <w:t>子公司全称</w:t>
                    </w:r>
                  </w:p>
                </w:tc>
                <w:tc>
                  <w:tcPr>
                    <w:tcW w:w="409" w:type="pct"/>
                    <w:tcBorders>
                      <w:top w:val="single" w:sz="4" w:space="0" w:color="auto"/>
                      <w:left w:val="nil"/>
                      <w:bottom w:val="single" w:sz="4" w:space="0" w:color="auto"/>
                      <w:right w:val="single" w:sz="4" w:space="0" w:color="auto"/>
                    </w:tcBorders>
                    <w:shd w:val="clear" w:color="auto" w:fill="auto"/>
                    <w:noWrap/>
                    <w:vAlign w:val="center"/>
                    <w:hideMark/>
                  </w:tcPr>
                  <w:p w:rsidR="0087511E" w:rsidRPr="00822F53" w:rsidRDefault="0087511E" w:rsidP="0087511E">
                    <w:pPr>
                      <w:rPr>
                        <w:b/>
                        <w:bCs/>
                        <w:color w:val="000000" w:themeColor="text1"/>
                        <w:sz w:val="15"/>
                        <w:szCs w:val="15"/>
                      </w:rPr>
                    </w:pPr>
                    <w:r w:rsidRPr="00822F53">
                      <w:rPr>
                        <w:rFonts w:hint="eastAsia"/>
                        <w:b/>
                        <w:bCs/>
                        <w:color w:val="000000" w:themeColor="text1"/>
                        <w:sz w:val="15"/>
                        <w:szCs w:val="15"/>
                      </w:rPr>
                      <w:t>持股比例</w:t>
                    </w:r>
                    <w:r w:rsidR="00635CCF" w:rsidRPr="00822F53">
                      <w:rPr>
                        <w:rFonts w:hint="eastAsia"/>
                        <w:b/>
                        <w:bCs/>
                        <w:color w:val="000000" w:themeColor="text1"/>
                        <w:sz w:val="15"/>
                        <w:szCs w:val="15"/>
                      </w:rPr>
                      <w:t>（</w:t>
                    </w:r>
                    <w:r w:rsidR="00A4725E">
                      <w:rPr>
                        <w:rFonts w:hint="eastAsia"/>
                        <w:b/>
                        <w:bCs/>
                        <w:color w:val="000000" w:themeColor="text1"/>
                        <w:sz w:val="15"/>
                        <w:szCs w:val="15"/>
                      </w:rPr>
                      <w:t>%）</w:t>
                    </w:r>
                  </w:p>
                </w:tc>
                <w:tc>
                  <w:tcPr>
                    <w:tcW w:w="864" w:type="pct"/>
                    <w:tcBorders>
                      <w:top w:val="single" w:sz="4" w:space="0" w:color="auto"/>
                      <w:left w:val="nil"/>
                      <w:bottom w:val="single" w:sz="4" w:space="0" w:color="auto"/>
                      <w:right w:val="single" w:sz="4" w:space="0" w:color="auto"/>
                    </w:tcBorders>
                    <w:shd w:val="clear" w:color="auto" w:fill="auto"/>
                    <w:noWrap/>
                    <w:vAlign w:val="center"/>
                    <w:hideMark/>
                  </w:tcPr>
                  <w:p w:rsidR="0087511E" w:rsidRPr="00822F53" w:rsidRDefault="0087511E" w:rsidP="0087511E">
                    <w:pPr>
                      <w:jc w:val="center"/>
                      <w:rPr>
                        <w:b/>
                        <w:bCs/>
                        <w:color w:val="000000" w:themeColor="text1"/>
                        <w:sz w:val="15"/>
                        <w:szCs w:val="15"/>
                      </w:rPr>
                    </w:pPr>
                    <w:r w:rsidRPr="00822F53">
                      <w:rPr>
                        <w:rFonts w:hint="eastAsia"/>
                        <w:b/>
                        <w:bCs/>
                        <w:color w:val="000000" w:themeColor="text1"/>
                        <w:sz w:val="15"/>
                        <w:szCs w:val="15"/>
                      </w:rPr>
                      <w:t xml:space="preserve"> 资产总额 </w:t>
                    </w:r>
                  </w:p>
                </w:tc>
                <w:tc>
                  <w:tcPr>
                    <w:tcW w:w="909" w:type="pct"/>
                    <w:tcBorders>
                      <w:top w:val="single" w:sz="4" w:space="0" w:color="auto"/>
                      <w:left w:val="nil"/>
                      <w:bottom w:val="single" w:sz="4" w:space="0" w:color="auto"/>
                      <w:right w:val="single" w:sz="4" w:space="0" w:color="auto"/>
                    </w:tcBorders>
                    <w:shd w:val="clear" w:color="auto" w:fill="auto"/>
                    <w:noWrap/>
                    <w:vAlign w:val="center"/>
                    <w:hideMark/>
                  </w:tcPr>
                  <w:p w:rsidR="0087511E" w:rsidRPr="00822F53" w:rsidRDefault="0087511E" w:rsidP="0087511E">
                    <w:pPr>
                      <w:jc w:val="center"/>
                      <w:rPr>
                        <w:b/>
                        <w:bCs/>
                        <w:color w:val="000000" w:themeColor="text1"/>
                        <w:sz w:val="15"/>
                        <w:szCs w:val="15"/>
                      </w:rPr>
                    </w:pPr>
                    <w:r w:rsidRPr="00822F53">
                      <w:rPr>
                        <w:rFonts w:hint="eastAsia"/>
                        <w:b/>
                        <w:bCs/>
                        <w:color w:val="000000" w:themeColor="text1"/>
                        <w:sz w:val="15"/>
                        <w:szCs w:val="15"/>
                      </w:rPr>
                      <w:t xml:space="preserve"> 营业收入 </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rsidR="0087511E" w:rsidRPr="00822F53" w:rsidRDefault="0087511E" w:rsidP="0087511E">
                    <w:pPr>
                      <w:jc w:val="center"/>
                      <w:rPr>
                        <w:b/>
                        <w:bCs/>
                        <w:color w:val="000000" w:themeColor="text1"/>
                        <w:sz w:val="15"/>
                        <w:szCs w:val="15"/>
                      </w:rPr>
                    </w:pPr>
                    <w:r w:rsidRPr="00822F53">
                      <w:rPr>
                        <w:rFonts w:hint="eastAsia"/>
                        <w:b/>
                        <w:bCs/>
                        <w:color w:val="000000" w:themeColor="text1"/>
                        <w:sz w:val="15"/>
                        <w:szCs w:val="15"/>
                      </w:rPr>
                      <w:t xml:space="preserve"> 利润总额 </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rsidR="0087511E" w:rsidRPr="00822F53" w:rsidRDefault="0087511E" w:rsidP="0087511E">
                    <w:pPr>
                      <w:jc w:val="center"/>
                      <w:rPr>
                        <w:b/>
                        <w:bCs/>
                        <w:color w:val="000000" w:themeColor="text1"/>
                        <w:sz w:val="15"/>
                        <w:szCs w:val="15"/>
                      </w:rPr>
                    </w:pPr>
                    <w:r w:rsidRPr="00822F53">
                      <w:rPr>
                        <w:rFonts w:hint="eastAsia"/>
                        <w:b/>
                        <w:bCs/>
                        <w:color w:val="000000" w:themeColor="text1"/>
                        <w:sz w:val="15"/>
                        <w:szCs w:val="15"/>
                      </w:rPr>
                      <w:t xml:space="preserve"> 净利润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87511E" w:rsidP="0087511E">
                    <w:pPr>
                      <w:jc w:val="both"/>
                      <w:rPr>
                        <w:color w:val="000000" w:themeColor="text1"/>
                        <w:sz w:val="15"/>
                        <w:szCs w:val="15"/>
                      </w:rPr>
                    </w:pPr>
                    <w:r w:rsidRPr="00822F53">
                      <w:rPr>
                        <w:rFonts w:hint="eastAsia"/>
                        <w:color w:val="000000" w:themeColor="text1"/>
                        <w:sz w:val="15"/>
                        <w:szCs w:val="15"/>
                      </w:rPr>
                      <w:t>浙江中大集团国际贸易有限公司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100</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195,114.03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312,302.14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3,144.22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2,231.88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87511E" w:rsidP="0087511E">
                    <w:pPr>
                      <w:jc w:val="both"/>
                      <w:rPr>
                        <w:color w:val="000000" w:themeColor="text1"/>
                        <w:sz w:val="15"/>
                        <w:szCs w:val="15"/>
                      </w:rPr>
                    </w:pPr>
                    <w:r w:rsidRPr="00822F53">
                      <w:rPr>
                        <w:rFonts w:hint="eastAsia"/>
                        <w:color w:val="000000" w:themeColor="text1"/>
                        <w:sz w:val="15"/>
                        <w:szCs w:val="15"/>
                      </w:rPr>
                      <w:t>中大房地产集团有限公司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100</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1,775,705.51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321,980.44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3,906.95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-6,023.45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87511E" w:rsidP="0087511E">
                    <w:pPr>
                      <w:jc w:val="both"/>
                      <w:rPr>
                        <w:color w:val="000000" w:themeColor="text1"/>
                        <w:sz w:val="15"/>
                        <w:szCs w:val="15"/>
                      </w:rPr>
                    </w:pPr>
                    <w:r w:rsidRPr="00822F53">
                      <w:rPr>
                        <w:rFonts w:hint="eastAsia"/>
                        <w:color w:val="000000" w:themeColor="text1"/>
                        <w:sz w:val="15"/>
                        <w:szCs w:val="15"/>
                      </w:rPr>
                      <w:t>浙江中大集团投资有限公司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100</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160,943.94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2,788.74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10,714.68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8,905.53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87511E" w:rsidP="0087511E">
                    <w:pPr>
                      <w:jc w:val="both"/>
                      <w:rPr>
                        <w:color w:val="000000" w:themeColor="text1"/>
                        <w:sz w:val="15"/>
                        <w:szCs w:val="15"/>
                      </w:rPr>
                    </w:pPr>
                    <w:r w:rsidRPr="00822F53">
                      <w:rPr>
                        <w:rFonts w:hint="eastAsia"/>
                        <w:color w:val="000000" w:themeColor="text1"/>
                        <w:sz w:val="15"/>
                        <w:szCs w:val="15"/>
                      </w:rPr>
                      <w:t>中大期货有限公司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95.10</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296,562.19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18,176.16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8,509.01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5,918.54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87511E" w:rsidP="0087511E">
                    <w:pPr>
                      <w:jc w:val="both"/>
                      <w:rPr>
                        <w:color w:val="000000" w:themeColor="text1"/>
                        <w:sz w:val="15"/>
                        <w:szCs w:val="15"/>
                      </w:rPr>
                    </w:pPr>
                    <w:r w:rsidRPr="00822F53">
                      <w:rPr>
                        <w:rFonts w:hint="eastAsia"/>
                        <w:color w:val="000000" w:themeColor="text1"/>
                        <w:sz w:val="15"/>
                        <w:szCs w:val="15"/>
                      </w:rPr>
                      <w:t>浙江中大元通实业有限公司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100</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237,534.66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1,051,237.00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9,523.68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7,320.72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87511E" w:rsidP="0087511E">
                    <w:pPr>
                      <w:jc w:val="both"/>
                      <w:rPr>
                        <w:color w:val="000000" w:themeColor="text1"/>
                        <w:sz w:val="15"/>
                        <w:szCs w:val="15"/>
                      </w:rPr>
                    </w:pPr>
                    <w:r w:rsidRPr="00822F53">
                      <w:rPr>
                        <w:rFonts w:hint="eastAsia"/>
                        <w:color w:val="000000" w:themeColor="text1"/>
                        <w:sz w:val="15"/>
                        <w:szCs w:val="15"/>
                      </w:rPr>
                      <w:t>浙江中大元通汽车云服务有限公司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100</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74,346.99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45,746.38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1,470.63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1,092.40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604280" w:rsidP="0087511E">
                    <w:pPr>
                      <w:jc w:val="both"/>
                      <w:rPr>
                        <w:color w:val="000000" w:themeColor="text1"/>
                        <w:sz w:val="15"/>
                        <w:szCs w:val="15"/>
                      </w:rPr>
                    </w:pPr>
                    <w:r w:rsidRPr="00822F53">
                      <w:rPr>
                        <w:rFonts w:hint="eastAsia"/>
                        <w:color w:val="000000" w:themeColor="text1"/>
                        <w:sz w:val="15"/>
                        <w:szCs w:val="15"/>
                      </w:rPr>
                      <w:t>浙江中大元通融资租赁有限公司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100</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252,938.86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F801EC">
                    <w:pPr>
                      <w:rPr>
                        <w:color w:val="000000" w:themeColor="text1"/>
                        <w:sz w:val="15"/>
                        <w:szCs w:val="15"/>
                      </w:rPr>
                    </w:pPr>
                    <w:r w:rsidRPr="00822F53">
                      <w:rPr>
                        <w:rFonts w:hint="eastAsia"/>
                        <w:color w:val="000000" w:themeColor="text1"/>
                        <w:sz w:val="15"/>
                        <w:szCs w:val="15"/>
                      </w:rPr>
                      <w:t xml:space="preserve">            29,</w:t>
                    </w:r>
                    <w:r w:rsidR="00F801EC">
                      <w:rPr>
                        <w:rFonts w:hint="eastAsia"/>
                        <w:color w:val="000000" w:themeColor="text1"/>
                        <w:sz w:val="15"/>
                        <w:szCs w:val="15"/>
                      </w:rPr>
                      <w:t>2</w:t>
                    </w:r>
                    <w:r w:rsidRPr="00822F53">
                      <w:rPr>
                        <w:rFonts w:hint="eastAsia"/>
                        <w:color w:val="000000" w:themeColor="text1"/>
                        <w:sz w:val="15"/>
                        <w:szCs w:val="15"/>
                      </w:rPr>
                      <w:t>7</w:t>
                    </w:r>
                    <w:r w:rsidR="00F801EC">
                      <w:rPr>
                        <w:rFonts w:hint="eastAsia"/>
                        <w:color w:val="000000" w:themeColor="text1"/>
                        <w:sz w:val="15"/>
                        <w:szCs w:val="15"/>
                      </w:rPr>
                      <w:t>6</w:t>
                    </w:r>
                    <w:r w:rsidRPr="00822F53">
                      <w:rPr>
                        <w:rFonts w:hint="eastAsia"/>
                        <w:color w:val="000000" w:themeColor="text1"/>
                        <w:sz w:val="15"/>
                        <w:szCs w:val="15"/>
                      </w:rPr>
                      <w:t xml:space="preserve">.24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13,627.00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10,209.37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604280" w:rsidP="0087511E">
                    <w:pPr>
                      <w:jc w:val="both"/>
                      <w:rPr>
                        <w:color w:val="000000" w:themeColor="text1"/>
                        <w:sz w:val="15"/>
                        <w:szCs w:val="15"/>
                      </w:rPr>
                    </w:pPr>
                    <w:r w:rsidRPr="00822F53">
                      <w:rPr>
                        <w:rFonts w:hint="eastAsia"/>
                        <w:color w:val="000000" w:themeColor="text1"/>
                        <w:sz w:val="15"/>
                        <w:szCs w:val="15"/>
                      </w:rPr>
                      <w:t>浙江物产元通汽车集团有限公司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100</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F801EC">
                    <w:pPr>
                      <w:rPr>
                        <w:color w:val="000000" w:themeColor="text1"/>
                        <w:sz w:val="15"/>
                        <w:szCs w:val="15"/>
                      </w:rPr>
                    </w:pPr>
                    <w:r w:rsidRPr="00822F53">
                      <w:rPr>
                        <w:rFonts w:hint="eastAsia"/>
                        <w:color w:val="000000" w:themeColor="text1"/>
                        <w:sz w:val="15"/>
                        <w:szCs w:val="15"/>
                      </w:rPr>
                      <w:t xml:space="preserve">        1,22</w:t>
                    </w:r>
                    <w:r w:rsidR="00F801EC">
                      <w:rPr>
                        <w:rFonts w:hint="eastAsia"/>
                        <w:color w:val="000000" w:themeColor="text1"/>
                        <w:sz w:val="15"/>
                        <w:szCs w:val="15"/>
                      </w:rPr>
                      <w:t>3</w:t>
                    </w:r>
                    <w:r w:rsidRPr="00822F53">
                      <w:rPr>
                        <w:rFonts w:hint="eastAsia"/>
                        <w:color w:val="000000" w:themeColor="text1"/>
                        <w:sz w:val="15"/>
                        <w:szCs w:val="15"/>
                      </w:rPr>
                      <w:t>,</w:t>
                    </w:r>
                    <w:r w:rsidR="00F801EC">
                      <w:rPr>
                        <w:rFonts w:hint="eastAsia"/>
                        <w:color w:val="000000" w:themeColor="text1"/>
                        <w:sz w:val="15"/>
                        <w:szCs w:val="15"/>
                      </w:rPr>
                      <w:t>349.61</w:t>
                    </w:r>
                    <w:r w:rsidRPr="00822F53">
                      <w:rPr>
                        <w:rFonts w:hint="eastAsia"/>
                        <w:color w:val="000000" w:themeColor="text1"/>
                        <w:sz w:val="15"/>
                        <w:szCs w:val="15"/>
                      </w:rPr>
                      <w:t xml:space="preserve">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2,351,950.05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23,065.84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15,509.77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87511E" w:rsidP="0087511E">
                    <w:pPr>
                      <w:jc w:val="both"/>
                      <w:rPr>
                        <w:color w:val="000000" w:themeColor="text1"/>
                        <w:sz w:val="15"/>
                        <w:szCs w:val="15"/>
                      </w:rPr>
                    </w:pPr>
                    <w:r w:rsidRPr="00822F53">
                      <w:rPr>
                        <w:rFonts w:hint="eastAsia"/>
                        <w:color w:val="000000" w:themeColor="text1"/>
                        <w:sz w:val="15"/>
                        <w:szCs w:val="15"/>
                      </w:rPr>
                      <w:t>浙江物产金属集团有限公司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57.17</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1,223,321.71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5,904,739.62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51,807.83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38,791.37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604280" w:rsidP="0087511E">
                    <w:pPr>
                      <w:jc w:val="both"/>
                      <w:rPr>
                        <w:color w:val="000000" w:themeColor="text1"/>
                        <w:sz w:val="15"/>
                        <w:szCs w:val="15"/>
                      </w:rPr>
                    </w:pPr>
                    <w:r w:rsidRPr="00822F53">
                      <w:rPr>
                        <w:rFonts w:hint="eastAsia"/>
                        <w:color w:val="000000" w:themeColor="text1"/>
                        <w:sz w:val="15"/>
                        <w:szCs w:val="15"/>
                      </w:rPr>
                      <w:t>浙江物产国际贸易有限公司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87.29</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505,074.87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2,932,767.59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13,433.76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16,196.91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604280" w:rsidP="0087511E">
                    <w:pPr>
                      <w:jc w:val="both"/>
                      <w:rPr>
                        <w:color w:val="000000" w:themeColor="text1"/>
                        <w:sz w:val="15"/>
                        <w:szCs w:val="15"/>
                      </w:rPr>
                    </w:pPr>
                    <w:r w:rsidRPr="00822F53">
                      <w:rPr>
                        <w:rFonts w:hint="eastAsia"/>
                        <w:color w:val="000000" w:themeColor="text1"/>
                        <w:sz w:val="15"/>
                        <w:szCs w:val="15"/>
                      </w:rPr>
                      <w:t>浙江物产环保能源股份有限公司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76.01</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375,868.63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2,158,737.16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29,102.39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21,957.15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604280" w:rsidP="0087511E">
                    <w:pPr>
                      <w:jc w:val="both"/>
                      <w:rPr>
                        <w:color w:val="000000" w:themeColor="text1"/>
                        <w:sz w:val="15"/>
                        <w:szCs w:val="15"/>
                      </w:rPr>
                    </w:pPr>
                    <w:r w:rsidRPr="00822F53">
                      <w:rPr>
                        <w:rFonts w:hint="eastAsia"/>
                        <w:color w:val="000000" w:themeColor="text1"/>
                        <w:sz w:val="15"/>
                        <w:szCs w:val="15"/>
                      </w:rPr>
                      <w:t>浙江物产化工集团有限公司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90</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334,939.60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2,416,872.16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7,295.04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5,377.86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604280" w:rsidP="0087511E">
                    <w:pPr>
                      <w:jc w:val="both"/>
                      <w:rPr>
                        <w:color w:val="000000" w:themeColor="text1"/>
                        <w:sz w:val="15"/>
                        <w:szCs w:val="15"/>
                      </w:rPr>
                    </w:pPr>
                    <w:r w:rsidRPr="00822F53">
                      <w:rPr>
                        <w:rFonts w:hint="eastAsia"/>
                        <w:color w:val="000000" w:themeColor="text1"/>
                        <w:sz w:val="15"/>
                        <w:szCs w:val="15"/>
                      </w:rPr>
                      <w:t>浙江物产物流投资有限公司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100</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81,036.81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178,118.05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4,524.43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3,326.61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604280" w:rsidP="0087511E">
                    <w:pPr>
                      <w:jc w:val="both"/>
                      <w:rPr>
                        <w:color w:val="000000" w:themeColor="text1"/>
                        <w:sz w:val="15"/>
                        <w:szCs w:val="15"/>
                      </w:rPr>
                    </w:pPr>
                    <w:r w:rsidRPr="00822F53">
                      <w:rPr>
                        <w:rFonts w:hint="eastAsia"/>
                        <w:color w:val="000000" w:themeColor="text1"/>
                        <w:sz w:val="15"/>
                        <w:szCs w:val="15"/>
                      </w:rPr>
                      <w:t>浙江物产民用爆破器材专营有限公司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76.87</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84,451.52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212,299.36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-1,831.52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-2,701.07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604280" w:rsidP="0087511E">
                    <w:pPr>
                      <w:jc w:val="both"/>
                      <w:rPr>
                        <w:color w:val="000000" w:themeColor="text1"/>
                        <w:sz w:val="15"/>
                        <w:szCs w:val="15"/>
                      </w:rPr>
                    </w:pPr>
                    <w:r w:rsidRPr="00822F53">
                      <w:rPr>
                        <w:rFonts w:hint="eastAsia"/>
                        <w:color w:val="000000" w:themeColor="text1"/>
                        <w:sz w:val="15"/>
                        <w:szCs w:val="15"/>
                      </w:rPr>
                      <w:t>浙江物产电子商务有限公司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100</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118,501.59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366,322.95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2,005.62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1,547.47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604280" w:rsidP="0087511E">
                    <w:pPr>
                      <w:jc w:val="both"/>
                      <w:rPr>
                        <w:color w:val="000000" w:themeColor="text1"/>
                        <w:sz w:val="15"/>
                        <w:szCs w:val="15"/>
                      </w:rPr>
                    </w:pPr>
                    <w:r w:rsidRPr="00822F53">
                      <w:rPr>
                        <w:rFonts w:hint="eastAsia"/>
                        <w:color w:val="000000" w:themeColor="text1"/>
                        <w:sz w:val="15"/>
                        <w:szCs w:val="15"/>
                      </w:rPr>
                      <w:t>浙江物产融资租赁有限公司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100</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173,639.85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15,345.58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5,548.51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4,145.41 </w:t>
                    </w:r>
                  </w:p>
                </w:tc>
              </w:tr>
              <w:tr w:rsidR="00A4725E" w:rsidRPr="00822F53" w:rsidTr="0087511E">
                <w:trPr>
                  <w:trHeight w:val="255"/>
                </w:trPr>
                <w:tc>
                  <w:tcPr>
                    <w:tcW w:w="1348" w:type="pct"/>
                    <w:tcBorders>
                      <w:top w:val="nil"/>
                      <w:left w:val="single" w:sz="4" w:space="0" w:color="auto"/>
                      <w:bottom w:val="single" w:sz="4" w:space="0" w:color="auto"/>
                      <w:right w:val="single" w:sz="4" w:space="0" w:color="auto"/>
                    </w:tcBorders>
                    <w:shd w:val="clear" w:color="auto" w:fill="auto"/>
                    <w:vAlign w:val="center"/>
                    <w:hideMark/>
                  </w:tcPr>
                  <w:p w:rsidR="0087511E" w:rsidRPr="00822F53" w:rsidRDefault="0087511E" w:rsidP="0087511E">
                    <w:pPr>
                      <w:jc w:val="both"/>
                      <w:rPr>
                        <w:color w:val="000000" w:themeColor="text1"/>
                        <w:sz w:val="15"/>
                        <w:szCs w:val="15"/>
                      </w:rPr>
                    </w:pPr>
                    <w:r w:rsidRPr="00822F53">
                      <w:rPr>
                        <w:rFonts w:hint="eastAsia"/>
                        <w:color w:val="000000" w:themeColor="text1"/>
                        <w:sz w:val="15"/>
                        <w:szCs w:val="15"/>
                      </w:rPr>
                      <w:t>物产中大集团财务有限公司</w:t>
                    </w:r>
                  </w:p>
                </w:tc>
                <w:tc>
                  <w:tcPr>
                    <w:tcW w:w="409" w:type="pct"/>
                    <w:tcBorders>
                      <w:top w:val="nil"/>
                      <w:left w:val="nil"/>
                      <w:bottom w:val="single" w:sz="4" w:space="0" w:color="auto"/>
                      <w:right w:val="single" w:sz="4" w:space="0" w:color="auto"/>
                    </w:tcBorders>
                    <w:shd w:val="clear" w:color="auto" w:fill="auto"/>
                    <w:noWrap/>
                    <w:vAlign w:val="bottom"/>
                    <w:hideMark/>
                  </w:tcPr>
                  <w:p w:rsidR="0087511E" w:rsidRPr="00822F53" w:rsidRDefault="00A4725E" w:rsidP="0087511E">
                    <w:pPr>
                      <w:jc w:val="right"/>
                      <w:rPr>
                        <w:color w:val="000000" w:themeColor="text1"/>
                        <w:sz w:val="15"/>
                        <w:szCs w:val="15"/>
                      </w:rPr>
                    </w:pPr>
                    <w:r>
                      <w:rPr>
                        <w:rFonts w:hint="eastAsia"/>
                        <w:color w:val="000000" w:themeColor="text1"/>
                        <w:sz w:val="15"/>
                        <w:szCs w:val="15"/>
                      </w:rPr>
                      <w:t>100</w:t>
                    </w:r>
                  </w:p>
                </w:tc>
                <w:tc>
                  <w:tcPr>
                    <w:tcW w:w="864"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100,267.71 </w:t>
                    </w:r>
                  </w:p>
                </w:tc>
                <w:tc>
                  <w:tcPr>
                    <w:tcW w:w="909"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292.25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267.60 </w:t>
                    </w:r>
                  </w:p>
                </w:tc>
                <w:tc>
                  <w:tcPr>
                    <w:tcW w:w="735" w:type="pct"/>
                    <w:tcBorders>
                      <w:top w:val="nil"/>
                      <w:left w:val="nil"/>
                      <w:bottom w:val="single" w:sz="4" w:space="0" w:color="auto"/>
                      <w:right w:val="single" w:sz="4" w:space="0" w:color="auto"/>
                    </w:tcBorders>
                    <w:shd w:val="clear" w:color="auto" w:fill="auto"/>
                    <w:noWrap/>
                    <w:vAlign w:val="bottom"/>
                    <w:hideMark/>
                  </w:tcPr>
                  <w:p w:rsidR="0087511E" w:rsidRPr="00822F53" w:rsidRDefault="0087511E" w:rsidP="0087511E">
                    <w:pPr>
                      <w:rPr>
                        <w:color w:val="000000" w:themeColor="text1"/>
                        <w:sz w:val="15"/>
                        <w:szCs w:val="15"/>
                      </w:rPr>
                    </w:pPr>
                    <w:r w:rsidRPr="00822F53">
                      <w:rPr>
                        <w:rFonts w:hint="eastAsia"/>
                        <w:color w:val="000000" w:themeColor="text1"/>
                        <w:sz w:val="15"/>
                        <w:szCs w:val="15"/>
                      </w:rPr>
                      <w:t xml:space="preserve">          200.62 </w:t>
                    </w:r>
                  </w:p>
                </w:tc>
              </w:tr>
            </w:tbl>
            <w:p w:rsidR="0087511E" w:rsidRPr="00FE7082" w:rsidRDefault="00FE7082">
              <w:pPr>
                <w:rPr>
                  <w:sz w:val="18"/>
                  <w:szCs w:val="18"/>
                </w:rPr>
              </w:pPr>
              <w:r w:rsidRPr="00FE7082">
                <w:rPr>
                  <w:rFonts w:hint="eastAsia"/>
                  <w:sz w:val="18"/>
                  <w:szCs w:val="18"/>
                </w:rPr>
                <w:t>注：</w:t>
              </w:r>
              <w:r w:rsidR="00711953">
                <w:rPr>
                  <w:rFonts w:hint="eastAsia"/>
                  <w:sz w:val="18"/>
                  <w:szCs w:val="18"/>
                </w:rPr>
                <w:t>子公司</w:t>
              </w:r>
              <w:r w:rsidRPr="00FE7082">
                <w:rPr>
                  <w:rFonts w:hint="eastAsia"/>
                  <w:sz w:val="18"/>
                  <w:szCs w:val="18"/>
                </w:rPr>
                <w:t>财务数据为合并报表口径</w:t>
              </w:r>
            </w:p>
          </w:sdtContent>
        </w:sdt>
        <w:p w:rsidR="00D14D3F" w:rsidRPr="0087511E" w:rsidRDefault="000827A7" w:rsidP="00FE7082">
          <w:pPr>
            <w:jc w:val="both"/>
          </w:pPr>
        </w:p>
      </w:sdtContent>
    </w:sdt>
    <w:p w:rsidR="00D14D3F" w:rsidRDefault="00D14D3F">
      <w:pPr>
        <w:rPr>
          <w:szCs w:val="21"/>
        </w:rPr>
      </w:pPr>
    </w:p>
    <w:p w:rsidR="00D14D3F" w:rsidRDefault="00EF2D74">
      <w:pPr>
        <w:pStyle w:val="2"/>
        <w:numPr>
          <w:ilvl w:val="0"/>
          <w:numId w:val="18"/>
        </w:numPr>
        <w:ind w:left="422" w:hangingChars="200" w:hanging="422"/>
      </w:pPr>
      <w:r>
        <w:rPr>
          <w:rFonts w:hint="eastAsia"/>
        </w:rPr>
        <w:lastRenderedPageBreak/>
        <w:t>公司</w:t>
      </w:r>
      <w:r>
        <w:t>关于公司未来发展的讨论与分析</w:t>
      </w:r>
    </w:p>
    <w:sdt>
      <w:sdtPr>
        <w:rPr>
          <w:rFonts w:ascii="宋体" w:hAnsi="宋体" w:cs="宋体"/>
          <w:b w:val="0"/>
          <w:bCs w:val="0"/>
          <w:kern w:val="0"/>
          <w:szCs w:val="21"/>
        </w:rPr>
        <w:tag w:val="_SEC_976db14dc0c94659822643e3f19cce9e"/>
        <w:id w:val="1198249"/>
        <w:lock w:val="sdtLocked"/>
        <w:placeholder>
          <w:docPart w:val="GBC22222222222222222222222222222"/>
        </w:placeholder>
      </w:sdtPr>
      <w:sdtEndPr>
        <w:rPr>
          <w:rFonts w:hint="eastAsia"/>
        </w:rPr>
      </w:sdtEndPr>
      <w:sdtContent>
        <w:p w:rsidR="00D14D3F" w:rsidRDefault="00EF2D74">
          <w:pPr>
            <w:pStyle w:val="3"/>
            <w:numPr>
              <w:ilvl w:val="3"/>
              <w:numId w:val="37"/>
            </w:numPr>
            <w:ind w:left="420" w:hangingChars="200"/>
            <w:rPr>
              <w:szCs w:val="21"/>
            </w:rPr>
          </w:pPr>
          <w:r>
            <w:rPr>
              <w:szCs w:val="21"/>
            </w:rPr>
            <w:t>行业竞争格局和发展趋势</w:t>
          </w:r>
        </w:p>
        <w:sdt>
          <w:sdtPr>
            <w:rPr>
              <w:rFonts w:hint="eastAsia"/>
              <w:szCs w:val="21"/>
            </w:rPr>
            <w:alias w:val="行业竞争格局和发展趋势"/>
            <w:tag w:val="_GBC_c38788dc300c4c4592543c5db64e9308"/>
            <w:id w:val="-1936435364"/>
            <w:lock w:val="sdtLocked"/>
            <w:placeholder>
              <w:docPart w:val="GBC22222222222222222222222222222"/>
            </w:placeholder>
          </w:sdtPr>
          <w:sdtContent>
            <w:p w:rsidR="00EE6AB5" w:rsidRPr="00EE6AB5" w:rsidRDefault="00EE6AB5" w:rsidP="00EE6AB5">
              <w:pPr>
                <w:rPr>
                  <w:szCs w:val="21"/>
                </w:rPr>
              </w:pPr>
              <w:r w:rsidRPr="00EE6AB5">
                <w:rPr>
                  <w:szCs w:val="21"/>
                </w:rPr>
                <w:t>1、商贸行业</w:t>
              </w:r>
            </w:p>
            <w:p w:rsidR="00EE6AB5" w:rsidRPr="00EE6AB5" w:rsidRDefault="00EE6AB5" w:rsidP="00EE6AB5">
              <w:pPr>
                <w:rPr>
                  <w:szCs w:val="21"/>
                </w:rPr>
              </w:pPr>
              <w:r w:rsidRPr="00EE6AB5">
                <w:rPr>
                  <w:szCs w:val="21"/>
                </w:rPr>
                <w:t xml:space="preserve">    2016年，从国外形势看，世界主要经济体经济状况仍然持续分化，美国将延续小幅增长稳定复苏态势；欧洲经济在走出欧债危机过程中，正逐步企稳回升；新兴经济体将延续2015年分化格局。因此，2016年商贸行业面临的外部环境将整体有所好转。从国内形势看，经济增速将持续回落，传统的“三驾马车”中，社会消费品零售总额增速将小幅回落，增速缓慢下行；受经济下行压力和产能过剩等因素影响，固定资产投资增速将延续缓慢下行态势；出口受外部环境好转刺激，有望保持低速增长。国内经济面临着不小挑战。</w:t>
              </w:r>
            </w:p>
            <w:p w:rsidR="00EE6AB5" w:rsidRPr="00EE6AB5" w:rsidRDefault="00EE6AB5" w:rsidP="00EE6AB5">
              <w:pPr>
                <w:rPr>
                  <w:szCs w:val="21"/>
                </w:rPr>
              </w:pPr>
              <w:r w:rsidRPr="00EE6AB5">
                <w:rPr>
                  <w:rFonts w:hint="eastAsia"/>
                  <w:szCs w:val="21"/>
                </w:rPr>
                <w:t>总体看，我国商贸行业外部环境回暖，但国内经济增速持续回落，部分行业产能过剩，经济总体有效需求不足，行业面临着很大国内转型压力。商贸行业要抓住“互联网</w:t>
              </w:r>
              <w:r w:rsidRPr="00EE6AB5">
                <w:rPr>
                  <w:szCs w:val="21"/>
                </w:rPr>
                <w:t>+”，“一带一路”等机遇，加快转型升级。</w:t>
              </w:r>
            </w:p>
            <w:p w:rsidR="00EE6AB5" w:rsidRPr="00EE6AB5" w:rsidRDefault="00EE6AB5" w:rsidP="00EE6AB5">
              <w:pPr>
                <w:rPr>
                  <w:szCs w:val="21"/>
                </w:rPr>
              </w:pPr>
              <w:r w:rsidRPr="00EE6AB5">
                <w:rPr>
                  <w:szCs w:val="21"/>
                </w:rPr>
                <w:t>2、汽车行业</w:t>
              </w:r>
            </w:p>
            <w:p w:rsidR="00EE6AB5" w:rsidRPr="00EE6AB5" w:rsidRDefault="00EE6AB5" w:rsidP="005722CF">
              <w:pPr>
                <w:ind w:firstLineChars="200" w:firstLine="420"/>
                <w:rPr>
                  <w:szCs w:val="21"/>
                </w:rPr>
              </w:pPr>
              <w:r w:rsidRPr="00EE6AB5">
                <w:rPr>
                  <w:szCs w:val="21"/>
                </w:rPr>
                <w:t>2016年，汽车行业预计仍将保持微增长态势。细分行业中，轿车市场低迷；SUV保持大热；新能源汽车政策推动的力度将进一步加大，市场将高速增长。汽车后市场在经历2015年的异常火爆后，预计迎来洗牌，市场新格局逐渐形成。对经销商企业来说，要重点关注汽车电商的全面崛起，把握线上线下互动优势，并在汽车后市场竞争中，树立公开、透明、高质量服务形象。</w:t>
              </w:r>
            </w:p>
            <w:p w:rsidR="00EE6AB5" w:rsidRPr="00EE6AB5" w:rsidRDefault="00EE6AB5" w:rsidP="00EE6AB5">
              <w:pPr>
                <w:rPr>
                  <w:szCs w:val="21"/>
                </w:rPr>
              </w:pPr>
              <w:r w:rsidRPr="00EE6AB5">
                <w:rPr>
                  <w:szCs w:val="21"/>
                </w:rPr>
                <w:t>3、金融行业</w:t>
              </w:r>
            </w:p>
            <w:p w:rsidR="00EE6AB5" w:rsidRPr="00EE6AB5" w:rsidRDefault="00EE6AB5" w:rsidP="005722CF">
              <w:pPr>
                <w:ind w:firstLineChars="200" w:firstLine="420"/>
                <w:rPr>
                  <w:szCs w:val="21"/>
                </w:rPr>
              </w:pPr>
              <w:r w:rsidRPr="00EE6AB5">
                <w:rPr>
                  <w:szCs w:val="21"/>
                </w:rPr>
                <w:t>2016年，受实体经济去产能、房地产去库存等因素影响，各类隐性风险正在加速暴露。传统产业产能严重过剩，企业投资回报降低；股市、汇市异常波动风险犹存。因此，2016年金融体系流动性风险将加大。但在供给侧结构性改革背景下，产业并购整合将越来越多，金融资本介入的机会将更大。</w:t>
              </w:r>
            </w:p>
            <w:p w:rsidR="00EE6AB5" w:rsidRPr="00EE6AB5" w:rsidRDefault="00EE6AB5" w:rsidP="00EE6AB5">
              <w:pPr>
                <w:rPr>
                  <w:szCs w:val="21"/>
                </w:rPr>
              </w:pPr>
              <w:r w:rsidRPr="00EE6AB5">
                <w:rPr>
                  <w:szCs w:val="21"/>
                </w:rPr>
                <w:t>4、房地产行业</w:t>
              </w:r>
            </w:p>
            <w:p w:rsidR="00EE6AB5" w:rsidRPr="00EE6AB5" w:rsidRDefault="00EE6AB5" w:rsidP="005722CF">
              <w:pPr>
                <w:ind w:firstLineChars="200" w:firstLine="420"/>
                <w:rPr>
                  <w:szCs w:val="21"/>
                </w:rPr>
              </w:pPr>
              <w:r w:rsidRPr="00EE6AB5">
                <w:rPr>
                  <w:szCs w:val="21"/>
                </w:rPr>
                <w:t>2016年，持续宽松的行业政策和信贷政策加快了需求入市节奏，缓解了房地产市场的库存压力。但这样的量价齐涨现象不具有持续性，全年房地产市场将以“去库存，稳发展”</w:t>
              </w:r>
              <w:r w:rsidR="005722CF">
                <w:rPr>
                  <w:szCs w:val="21"/>
                </w:rPr>
                <w:t>为主。房地产企业要抓住政策机遇，抓紧</w:t>
              </w:r>
              <w:r w:rsidR="005722CF">
                <w:rPr>
                  <w:rFonts w:hint="eastAsia"/>
                  <w:szCs w:val="21"/>
                </w:rPr>
                <w:t>销售</w:t>
              </w:r>
              <w:r w:rsidRPr="00EE6AB5">
                <w:rPr>
                  <w:szCs w:val="21"/>
                </w:rPr>
                <w:t>，同时加快创新转型升级。</w:t>
              </w:r>
            </w:p>
            <w:p w:rsidR="00D14D3F" w:rsidRDefault="000827A7">
              <w:pPr>
                <w:rPr>
                  <w:szCs w:val="21"/>
                </w:rPr>
              </w:pPr>
            </w:p>
          </w:sdtContent>
        </w:sdt>
      </w:sdtContent>
    </w:sdt>
    <w:p w:rsidR="00D14D3F" w:rsidRDefault="00D14D3F">
      <w:pPr>
        <w:rPr>
          <w:szCs w:val="21"/>
        </w:rPr>
      </w:pPr>
    </w:p>
    <w:sdt>
      <w:sdtPr>
        <w:rPr>
          <w:rFonts w:ascii="宋体" w:hAnsi="宋体" w:cs="宋体"/>
          <w:b w:val="0"/>
          <w:bCs w:val="0"/>
          <w:kern w:val="0"/>
          <w:szCs w:val="21"/>
        </w:rPr>
        <w:tag w:val="_SEC_ddbac632a621498c889e331b6e21fcc6"/>
        <w:id w:val="1198253"/>
        <w:lock w:val="sdtLocked"/>
        <w:placeholder>
          <w:docPart w:val="GBC22222222222222222222222222222"/>
        </w:placeholder>
      </w:sdtPr>
      <w:sdtEndPr>
        <w:rPr>
          <w:rFonts w:hint="eastAsia"/>
        </w:rPr>
      </w:sdtEndPr>
      <w:sdtContent>
        <w:p w:rsidR="00D14D3F" w:rsidRDefault="00EF2D74">
          <w:pPr>
            <w:pStyle w:val="3"/>
            <w:numPr>
              <w:ilvl w:val="3"/>
              <w:numId w:val="37"/>
            </w:numPr>
            <w:ind w:left="420" w:hangingChars="200"/>
            <w:rPr>
              <w:szCs w:val="21"/>
            </w:rPr>
          </w:pPr>
          <w:r>
            <w:rPr>
              <w:szCs w:val="21"/>
            </w:rPr>
            <w:t>公司发展战略</w:t>
          </w:r>
        </w:p>
        <w:sdt>
          <w:sdtPr>
            <w:rPr>
              <w:rFonts w:hint="eastAsia"/>
              <w:szCs w:val="21"/>
            </w:rPr>
            <w:alias w:val="公司发展战略"/>
            <w:tag w:val="_GBC_afe9ed534944441fae5223f90c2521f1"/>
            <w:id w:val="1307888602"/>
            <w:lock w:val="sdtLocked"/>
            <w:placeholder>
              <w:docPart w:val="GBC22222222222222222222222222222"/>
            </w:placeholder>
          </w:sdtPr>
          <w:sdtContent>
            <w:p w:rsidR="00D14D3F" w:rsidRDefault="00EE6AB5" w:rsidP="001232AC">
              <w:pPr>
                <w:ind w:firstLineChars="200" w:firstLine="420"/>
                <w:rPr>
                  <w:szCs w:val="21"/>
                </w:rPr>
              </w:pPr>
              <w:r w:rsidRPr="00EE6AB5">
                <w:rPr>
                  <w:szCs w:val="21"/>
                </w:rPr>
                <w:t>2016年，公司将在“一体两翼”（流通集成服务为主体、金融和高端实业为两翼的产融良性互动的三大业务格局）战略指引下，加快推进现代企业制度建设；加快推进内控体系建设和治理能力现代化建设；加快推进流通主业商业模式创新；加大培育重点项目谋划和实施力度；努力成为效益好、党建强、国企排头兵的流通4.0综合集团，为实现“十三五”良好开局和打造成为有独特竞争优势的上市公司奠定坚实的基础。</w:t>
              </w:r>
            </w:p>
          </w:sdtContent>
        </w:sdt>
      </w:sdtContent>
    </w:sdt>
    <w:p w:rsidR="00D14D3F" w:rsidRDefault="00D14D3F">
      <w:pPr>
        <w:rPr>
          <w:szCs w:val="21"/>
        </w:rPr>
      </w:pPr>
    </w:p>
    <w:sdt>
      <w:sdtPr>
        <w:rPr>
          <w:rFonts w:ascii="宋体" w:hAnsi="宋体" w:cs="宋体"/>
          <w:b w:val="0"/>
          <w:bCs w:val="0"/>
          <w:kern w:val="0"/>
          <w:szCs w:val="21"/>
        </w:rPr>
        <w:tag w:val="_SEC_e5dfae5745e046e6a8ba223752a1dccc"/>
        <w:id w:val="1198257"/>
        <w:lock w:val="sdtLocked"/>
        <w:placeholder>
          <w:docPart w:val="GBC22222222222222222222222222222"/>
        </w:placeholder>
      </w:sdtPr>
      <w:sdtEndPr>
        <w:rPr>
          <w:rFonts w:hint="eastAsia"/>
        </w:rPr>
      </w:sdtEndPr>
      <w:sdtContent>
        <w:p w:rsidR="00D14D3F" w:rsidRDefault="00EF2D74">
          <w:pPr>
            <w:pStyle w:val="3"/>
            <w:numPr>
              <w:ilvl w:val="3"/>
              <w:numId w:val="37"/>
            </w:numPr>
            <w:ind w:left="420" w:hangingChars="200"/>
            <w:rPr>
              <w:szCs w:val="21"/>
            </w:rPr>
          </w:pPr>
          <w:r>
            <w:rPr>
              <w:szCs w:val="21"/>
            </w:rPr>
            <w:t>经营计划</w:t>
          </w:r>
        </w:p>
        <w:sdt>
          <w:sdtPr>
            <w:rPr>
              <w:rFonts w:hint="eastAsia"/>
              <w:szCs w:val="21"/>
            </w:rPr>
            <w:alias w:val="公司经营计划"/>
            <w:tag w:val="_GBC_3f9bf7d7a36444cab37005d22ebc798c"/>
            <w:id w:val="982503802"/>
            <w:lock w:val="sdtLocked"/>
            <w:placeholder>
              <w:docPart w:val="GBC22222222222222222222222222222"/>
            </w:placeholder>
          </w:sdtPr>
          <w:sdtContent>
            <w:p w:rsidR="00EE6AB5" w:rsidRPr="003613DC" w:rsidRDefault="00EE6AB5" w:rsidP="00DA1BB0">
              <w:pPr>
                <w:ind w:firstLineChars="200" w:firstLine="420"/>
                <w:rPr>
                  <w:color w:val="000000" w:themeColor="text1"/>
                  <w:szCs w:val="21"/>
                </w:rPr>
              </w:pPr>
              <w:r w:rsidRPr="00EE6AB5">
                <w:rPr>
                  <w:rFonts w:hint="eastAsia"/>
                  <w:szCs w:val="21"/>
                </w:rPr>
                <w:t>2016年，公司计划实现营</w:t>
              </w:r>
              <w:r w:rsidRPr="003613DC">
                <w:rPr>
                  <w:rFonts w:hint="eastAsia"/>
                  <w:color w:val="000000" w:themeColor="text1"/>
                  <w:szCs w:val="21"/>
                </w:rPr>
                <w:t>业总收入</w:t>
              </w:r>
              <w:r w:rsidR="003613DC" w:rsidRPr="003613DC">
                <w:rPr>
                  <w:rFonts w:hint="eastAsia"/>
                  <w:color w:val="000000" w:themeColor="text1"/>
                  <w:szCs w:val="21"/>
                </w:rPr>
                <w:t>2,000</w:t>
              </w:r>
              <w:r w:rsidRPr="003613DC">
                <w:rPr>
                  <w:rFonts w:hint="eastAsia"/>
                  <w:color w:val="000000" w:themeColor="text1"/>
                  <w:szCs w:val="21"/>
                </w:rPr>
                <w:t>亿元，营业总成本</w:t>
              </w:r>
              <w:r w:rsidR="003613DC" w:rsidRPr="003613DC">
                <w:rPr>
                  <w:rFonts w:hint="eastAsia"/>
                  <w:color w:val="000000" w:themeColor="text1"/>
                  <w:szCs w:val="21"/>
                </w:rPr>
                <w:t>1,986</w:t>
              </w:r>
              <w:r w:rsidRPr="003613DC">
                <w:rPr>
                  <w:rFonts w:hint="eastAsia"/>
                  <w:color w:val="000000" w:themeColor="text1"/>
                  <w:szCs w:val="21"/>
                </w:rPr>
                <w:t>亿元，重点做好以下四方面：</w:t>
              </w:r>
            </w:p>
            <w:p w:rsidR="00EE6AB5" w:rsidRPr="00EE6AB5" w:rsidRDefault="00EE6AB5" w:rsidP="00DA1BB0">
              <w:pPr>
                <w:ind w:firstLineChars="200" w:firstLine="422"/>
                <w:rPr>
                  <w:rFonts w:asciiTheme="minorEastAsia" w:hAnsiTheme="minorEastAsia"/>
                  <w:b/>
                  <w:szCs w:val="21"/>
                </w:rPr>
              </w:pPr>
              <w:r w:rsidRPr="00EE6AB5">
                <w:rPr>
                  <w:rFonts w:asciiTheme="minorEastAsia" w:hAnsiTheme="minorEastAsia" w:hint="eastAsia"/>
                  <w:b/>
                  <w:szCs w:val="21"/>
                </w:rPr>
                <w:t>1、</w:t>
              </w:r>
              <w:r w:rsidRPr="00EE6AB5">
                <w:rPr>
                  <w:rFonts w:asciiTheme="minorEastAsia" w:hAnsiTheme="minorEastAsia"/>
                  <w:b/>
                  <w:szCs w:val="21"/>
                </w:rPr>
                <w:t>加快流通</w:t>
              </w:r>
              <w:r w:rsidRPr="00EE6AB5">
                <w:rPr>
                  <w:rFonts w:asciiTheme="minorEastAsia" w:hAnsiTheme="minorEastAsia" w:hint="eastAsia"/>
                  <w:b/>
                  <w:szCs w:val="21"/>
                </w:rPr>
                <w:t>主业商业模式创新步伐</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szCs w:val="21"/>
                </w:rPr>
                <w:t>按照流通4.0的内涵要求，继续以“大平台、大项目、大客户、大数据”为抓手，提升集成服务水平</w:t>
              </w:r>
              <w:r w:rsidRPr="00EE6AB5">
                <w:rPr>
                  <w:rFonts w:asciiTheme="minorEastAsia" w:hAnsiTheme="minorEastAsia" w:hint="eastAsia"/>
                  <w:szCs w:val="21"/>
                </w:rPr>
                <w:t>。</w:t>
              </w:r>
              <w:r w:rsidRPr="00EE6AB5">
                <w:rPr>
                  <w:rFonts w:asciiTheme="minorEastAsia" w:hAnsiTheme="minorEastAsia"/>
                  <w:szCs w:val="21"/>
                </w:rPr>
                <w:t xml:space="preserve"> </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（1）</w:t>
              </w:r>
              <w:r w:rsidRPr="00EE6AB5">
                <w:rPr>
                  <w:rFonts w:asciiTheme="minorEastAsia" w:hAnsiTheme="minorEastAsia"/>
                  <w:szCs w:val="21"/>
                </w:rPr>
                <w:t>互联网+，构建电子商务平台。钢铁业务</w:t>
              </w:r>
              <w:r w:rsidRPr="00EE6AB5">
                <w:rPr>
                  <w:rFonts w:asciiTheme="minorEastAsia" w:hAnsiTheme="minorEastAsia" w:hint="eastAsia"/>
                  <w:szCs w:val="21"/>
                </w:rPr>
                <w:t>，</w:t>
              </w:r>
              <w:r w:rsidRPr="00EE6AB5">
                <w:rPr>
                  <w:rFonts w:asciiTheme="minorEastAsia" w:hAnsiTheme="minorEastAsia"/>
                  <w:szCs w:val="21"/>
                </w:rPr>
                <w:t>加快整合物产金属浙金电商和上海大宗客户、渠道、公信力资源</w:t>
              </w:r>
              <w:r w:rsidRPr="00EE6AB5">
                <w:rPr>
                  <w:rFonts w:asciiTheme="minorEastAsia" w:hAnsiTheme="minorEastAsia" w:hint="eastAsia"/>
                  <w:szCs w:val="21"/>
                </w:rPr>
                <w:t>；</w:t>
              </w:r>
              <w:r w:rsidRPr="00EE6AB5">
                <w:rPr>
                  <w:rFonts w:asciiTheme="minorEastAsia" w:hAnsiTheme="minorEastAsia"/>
                  <w:szCs w:val="21"/>
                </w:rPr>
                <w:t>汽车业务</w:t>
              </w:r>
              <w:r w:rsidRPr="00EE6AB5">
                <w:rPr>
                  <w:rFonts w:asciiTheme="minorEastAsia" w:hAnsiTheme="minorEastAsia" w:hint="eastAsia"/>
                  <w:szCs w:val="21"/>
                </w:rPr>
                <w:t>，</w:t>
              </w:r>
              <w:r w:rsidRPr="00EE6AB5">
                <w:rPr>
                  <w:rFonts w:asciiTheme="minorEastAsia" w:hAnsiTheme="minorEastAsia"/>
                  <w:szCs w:val="21"/>
                </w:rPr>
                <w:t>元通汽车和云服务协同共建共享“车家佳”汽车电商平台，提升服务产品设计和营销推广能力</w:t>
              </w:r>
              <w:r w:rsidRPr="00EE6AB5">
                <w:rPr>
                  <w:rFonts w:asciiTheme="minorEastAsia" w:hAnsiTheme="minorEastAsia" w:hint="eastAsia"/>
                  <w:szCs w:val="21"/>
                </w:rPr>
                <w:t>；</w:t>
              </w:r>
              <w:r w:rsidRPr="00EE6AB5">
                <w:rPr>
                  <w:rFonts w:asciiTheme="minorEastAsia" w:hAnsiTheme="minorEastAsia"/>
                  <w:szCs w:val="21"/>
                </w:rPr>
                <w:t>化工业务</w:t>
              </w:r>
              <w:r w:rsidRPr="00EE6AB5">
                <w:rPr>
                  <w:rFonts w:asciiTheme="minorEastAsia" w:hAnsiTheme="minorEastAsia" w:hint="eastAsia"/>
                  <w:szCs w:val="21"/>
                </w:rPr>
                <w:t>，</w:t>
              </w:r>
              <w:r w:rsidRPr="00EE6AB5">
                <w:rPr>
                  <w:rFonts w:asciiTheme="minorEastAsia" w:hAnsiTheme="minorEastAsia"/>
                  <w:szCs w:val="21"/>
                </w:rPr>
                <w:t>物产化工</w:t>
              </w:r>
              <w:r w:rsidRPr="00EE6AB5">
                <w:rPr>
                  <w:rFonts w:asciiTheme="minorEastAsia" w:hAnsiTheme="minorEastAsia" w:hint="eastAsia"/>
                  <w:szCs w:val="21"/>
                </w:rPr>
                <w:t>加快建设</w:t>
              </w:r>
              <w:r w:rsidRPr="00EE6AB5">
                <w:rPr>
                  <w:rFonts w:asciiTheme="minorEastAsia" w:hAnsiTheme="minorEastAsia"/>
                  <w:szCs w:val="21"/>
                </w:rPr>
                <w:t>PVC电商平台，提高客户自主上线的黏性</w:t>
              </w:r>
              <w:r w:rsidRPr="00EE6AB5">
                <w:rPr>
                  <w:rFonts w:asciiTheme="minorEastAsia" w:hAnsiTheme="minorEastAsia" w:hint="eastAsia"/>
                  <w:szCs w:val="21"/>
                </w:rPr>
                <w:t>；</w:t>
              </w:r>
              <w:r w:rsidRPr="00EE6AB5">
                <w:rPr>
                  <w:rFonts w:asciiTheme="minorEastAsia" w:hAnsiTheme="minorEastAsia"/>
                  <w:szCs w:val="21"/>
                </w:rPr>
                <w:t>“义乌通”进一步提升报关报检报税、物流、金融等服务能力和差异化品牌影响力；“保税通”以与欧力士成立合资公司为契机，加快网络仓配体系建设；“产业通”重点推进大平台、大客户的集团采购合作。</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（2）</w:t>
              </w:r>
              <w:r w:rsidRPr="00EE6AB5">
                <w:rPr>
                  <w:rFonts w:asciiTheme="minorEastAsia" w:hAnsiTheme="minorEastAsia"/>
                  <w:szCs w:val="21"/>
                </w:rPr>
                <w:t>集成服务，开发大客户大项目。积极开展与央企、地方政府的战略合作，汽车业务主动把握政府和大型国企车改机遇。</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lastRenderedPageBreak/>
                <w:t>（3）</w:t>
              </w:r>
              <w:r w:rsidRPr="00EE6AB5">
                <w:rPr>
                  <w:rFonts w:asciiTheme="minorEastAsia" w:hAnsiTheme="minorEastAsia"/>
                  <w:szCs w:val="21"/>
                </w:rPr>
                <w:t>一带一路，大力拓展海外市场。发挥国内钢铁价格优势，重点开拓东南亚、中东、非洲等地区市场；物产金属积极推进泰国德龙泰、沙特海水淡化输水管道等项目；强化与央企在海外大工程、大项目的合作。</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（4）</w:t>
              </w:r>
              <w:r w:rsidRPr="00EE6AB5">
                <w:rPr>
                  <w:rFonts w:asciiTheme="minorEastAsia" w:hAnsiTheme="minorEastAsia"/>
                  <w:szCs w:val="21"/>
                </w:rPr>
                <w:t>期现结合，促进现货业务深入拓展。现货部门和期货团队紧密配合、责权利明确，发挥自身产业基础优势，合理利用期货等金融对冲工具，有效规避市场价格波动风险。</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（5）</w:t>
              </w:r>
              <w:r w:rsidRPr="00EE6AB5">
                <w:rPr>
                  <w:rFonts w:asciiTheme="minorEastAsia" w:hAnsiTheme="minorEastAsia"/>
                  <w:szCs w:val="21"/>
                </w:rPr>
                <w:t>拓展增量，培育新业务新市场。培育橡胶、油品、农产品业务，引进专业团队</w:t>
              </w:r>
              <w:r w:rsidRPr="00EE6AB5">
                <w:rPr>
                  <w:rFonts w:asciiTheme="minorEastAsia" w:hAnsiTheme="minorEastAsia" w:hint="eastAsia"/>
                  <w:szCs w:val="21"/>
                </w:rPr>
                <w:t>；</w:t>
              </w:r>
              <w:r w:rsidRPr="00EE6AB5">
                <w:rPr>
                  <w:rFonts w:asciiTheme="minorEastAsia" w:hAnsiTheme="minorEastAsia"/>
                  <w:szCs w:val="21"/>
                </w:rPr>
                <w:t>充分发挥“技术元通”优势，着力推进后服务业务体系的规模化、集约化运营</w:t>
              </w:r>
              <w:r w:rsidRPr="00EE6AB5">
                <w:rPr>
                  <w:rFonts w:asciiTheme="minorEastAsia" w:hAnsiTheme="minorEastAsia" w:hint="eastAsia"/>
                  <w:szCs w:val="21"/>
                </w:rPr>
                <w:t>；</w:t>
              </w:r>
              <w:r w:rsidRPr="00EE6AB5">
                <w:rPr>
                  <w:rFonts w:asciiTheme="minorEastAsia" w:hAnsiTheme="minorEastAsia"/>
                  <w:szCs w:val="21"/>
                </w:rPr>
                <w:t>物产物流提高物流资源整合能力，努力成为专业物流集成商。</w:t>
              </w:r>
            </w:p>
            <w:p w:rsidR="00EE6AB5" w:rsidRPr="00EE6AB5" w:rsidRDefault="00EE6AB5" w:rsidP="00DA1BB0">
              <w:pPr>
                <w:ind w:firstLineChars="200" w:firstLine="422"/>
                <w:rPr>
                  <w:rFonts w:asciiTheme="minorEastAsia" w:hAnsiTheme="minorEastAsia"/>
                  <w:b/>
                  <w:szCs w:val="21"/>
                </w:rPr>
              </w:pPr>
              <w:r w:rsidRPr="00EE6AB5">
                <w:rPr>
                  <w:rFonts w:asciiTheme="minorEastAsia" w:hAnsiTheme="minorEastAsia" w:hint="eastAsia"/>
                  <w:b/>
                  <w:szCs w:val="21"/>
                </w:rPr>
                <w:t>2、加快推进做专做精金融业</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szCs w:val="21"/>
                </w:rPr>
                <w:t>打造差异化的金融服务体系，力求细分市场做专做精做强</w:t>
              </w:r>
              <w:r w:rsidRPr="00EE6AB5">
                <w:rPr>
                  <w:rFonts w:asciiTheme="minorEastAsia" w:hAnsiTheme="minorEastAsia" w:hint="eastAsia"/>
                  <w:szCs w:val="21"/>
                </w:rPr>
                <w:t>，在有效防范经营风险前提下，提升资金利用效率，继续保持稳健发展。</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（1）准确定位，</w:t>
              </w:r>
              <w:r w:rsidRPr="00EE6AB5">
                <w:rPr>
                  <w:rFonts w:asciiTheme="minorEastAsia" w:hAnsiTheme="minorEastAsia"/>
                  <w:szCs w:val="21"/>
                </w:rPr>
                <w:t>挖掘细分行业金融服务潜力。租赁业务</w:t>
              </w:r>
              <w:r w:rsidRPr="00EE6AB5">
                <w:rPr>
                  <w:rFonts w:asciiTheme="minorEastAsia" w:hAnsiTheme="minorEastAsia" w:hint="eastAsia"/>
                  <w:szCs w:val="21"/>
                </w:rPr>
                <w:t>，</w:t>
              </w:r>
              <w:r w:rsidRPr="00EE6AB5">
                <w:rPr>
                  <w:rFonts w:asciiTheme="minorEastAsia" w:hAnsiTheme="minorEastAsia"/>
                  <w:szCs w:val="21"/>
                </w:rPr>
                <w:t>充分发挥集团综合优势，做大做强厂商合作商用车和工程机械租赁业务</w:t>
              </w:r>
              <w:r w:rsidRPr="00EE6AB5">
                <w:rPr>
                  <w:rFonts w:asciiTheme="minorEastAsia" w:hAnsiTheme="minorEastAsia" w:hint="eastAsia"/>
                  <w:szCs w:val="21"/>
                </w:rPr>
                <w:t>，</w:t>
              </w:r>
              <w:r w:rsidRPr="00EE6AB5">
                <w:rPr>
                  <w:rFonts w:asciiTheme="minorEastAsia" w:hAnsiTheme="minorEastAsia"/>
                  <w:szCs w:val="21"/>
                </w:rPr>
                <w:t>积极开拓乘用车租赁业务市场</w:t>
              </w:r>
              <w:r w:rsidRPr="00EE6AB5">
                <w:rPr>
                  <w:rFonts w:asciiTheme="minorEastAsia" w:hAnsiTheme="minorEastAsia" w:hint="eastAsia"/>
                  <w:szCs w:val="21"/>
                </w:rPr>
                <w:t>及</w:t>
              </w:r>
              <w:r w:rsidRPr="00EE6AB5">
                <w:rPr>
                  <w:rFonts w:asciiTheme="minorEastAsia" w:hAnsiTheme="minorEastAsia"/>
                  <w:szCs w:val="21"/>
                </w:rPr>
                <w:t>盾构机、管网、先进制造业成套设备等租赁业务</w:t>
              </w:r>
              <w:r w:rsidRPr="00EE6AB5">
                <w:rPr>
                  <w:rFonts w:asciiTheme="minorEastAsia" w:hAnsiTheme="minorEastAsia" w:hint="eastAsia"/>
                  <w:szCs w:val="21"/>
                </w:rPr>
                <w:t>；</w:t>
              </w:r>
              <w:r w:rsidRPr="00EE6AB5">
                <w:rPr>
                  <w:rFonts w:asciiTheme="minorEastAsia" w:hAnsiTheme="minorEastAsia"/>
                  <w:szCs w:val="21"/>
                </w:rPr>
                <w:t>期货业务</w:t>
              </w:r>
              <w:r w:rsidRPr="00EE6AB5">
                <w:rPr>
                  <w:rFonts w:asciiTheme="minorEastAsia" w:hAnsiTheme="minorEastAsia" w:hint="eastAsia"/>
                  <w:szCs w:val="21"/>
                </w:rPr>
                <w:t>，</w:t>
              </w:r>
              <w:r w:rsidRPr="00EE6AB5">
                <w:rPr>
                  <w:rFonts w:asciiTheme="minorEastAsia" w:hAnsiTheme="minorEastAsia"/>
                  <w:szCs w:val="21"/>
                </w:rPr>
                <w:t>以“保价、点价、定价”为重点，快速形成公司的核心交易能力，</w:t>
              </w:r>
              <w:r w:rsidRPr="00EE6AB5">
                <w:rPr>
                  <w:rFonts w:asciiTheme="minorEastAsia" w:hAnsiTheme="minorEastAsia" w:hint="eastAsia"/>
                  <w:szCs w:val="21"/>
                </w:rPr>
                <w:t>并</w:t>
              </w:r>
              <w:r w:rsidRPr="00EE6AB5">
                <w:rPr>
                  <w:rFonts w:asciiTheme="minorEastAsia" w:hAnsiTheme="minorEastAsia"/>
                  <w:szCs w:val="21"/>
                </w:rPr>
                <w:t>利用富可池平台，加强与境内外金融机构合作</w:t>
              </w:r>
              <w:r w:rsidRPr="00EE6AB5">
                <w:rPr>
                  <w:rFonts w:asciiTheme="minorEastAsia" w:hAnsiTheme="minorEastAsia" w:hint="eastAsia"/>
                  <w:szCs w:val="21"/>
                </w:rPr>
                <w:t>，</w:t>
              </w:r>
              <w:r w:rsidRPr="00EE6AB5">
                <w:rPr>
                  <w:rFonts w:asciiTheme="minorEastAsia" w:hAnsiTheme="minorEastAsia"/>
                  <w:szCs w:val="21"/>
                </w:rPr>
                <w:t>发挥基金销售牌照作用</w:t>
              </w:r>
              <w:r w:rsidRPr="00EE6AB5">
                <w:rPr>
                  <w:rFonts w:asciiTheme="minorEastAsia" w:hAnsiTheme="minorEastAsia" w:hint="eastAsia"/>
                  <w:szCs w:val="21"/>
                </w:rPr>
                <w:t>；</w:t>
              </w:r>
              <w:r w:rsidRPr="00EE6AB5">
                <w:rPr>
                  <w:rFonts w:asciiTheme="minorEastAsia" w:hAnsiTheme="minorEastAsia"/>
                  <w:szCs w:val="21"/>
                </w:rPr>
                <w:t>财务公司</w:t>
              </w:r>
              <w:r w:rsidRPr="00EE6AB5">
                <w:rPr>
                  <w:rFonts w:asciiTheme="minorEastAsia" w:hAnsiTheme="minorEastAsia" w:hint="eastAsia"/>
                  <w:szCs w:val="21"/>
                </w:rPr>
                <w:t>，</w:t>
              </w:r>
              <w:r w:rsidRPr="00EE6AB5">
                <w:rPr>
                  <w:rFonts w:asciiTheme="minorEastAsia" w:hAnsiTheme="minorEastAsia"/>
                  <w:szCs w:val="21"/>
                </w:rPr>
                <w:t>充分发挥内部银行作用，提高资金运作效率</w:t>
              </w:r>
              <w:r w:rsidRPr="00EE6AB5">
                <w:rPr>
                  <w:rFonts w:asciiTheme="minorEastAsia" w:hAnsiTheme="minorEastAsia" w:hint="eastAsia"/>
                  <w:szCs w:val="21"/>
                </w:rPr>
                <w:t>，</w:t>
              </w:r>
              <w:r w:rsidRPr="00EE6AB5">
                <w:rPr>
                  <w:rFonts w:asciiTheme="minorEastAsia" w:hAnsiTheme="minorEastAsia"/>
                  <w:szCs w:val="21"/>
                </w:rPr>
                <w:t>丰富融资渠道，创新与银行和企业的合作模式</w:t>
              </w:r>
              <w:r w:rsidRPr="00EE6AB5">
                <w:rPr>
                  <w:rFonts w:asciiTheme="minorEastAsia" w:hAnsiTheme="minorEastAsia" w:hint="eastAsia"/>
                  <w:szCs w:val="21"/>
                </w:rPr>
                <w:t>；</w:t>
              </w:r>
              <w:r w:rsidRPr="00EE6AB5">
                <w:rPr>
                  <w:rFonts w:asciiTheme="minorEastAsia" w:hAnsiTheme="minorEastAsia"/>
                  <w:szCs w:val="21"/>
                </w:rPr>
                <w:t>温金中心</w:t>
              </w:r>
              <w:r w:rsidRPr="00EE6AB5">
                <w:rPr>
                  <w:rFonts w:asciiTheme="minorEastAsia" w:hAnsiTheme="minorEastAsia" w:hint="eastAsia"/>
                  <w:szCs w:val="21"/>
                </w:rPr>
                <w:t>，</w:t>
              </w:r>
              <w:r w:rsidRPr="00EE6AB5">
                <w:rPr>
                  <w:rFonts w:asciiTheme="minorEastAsia" w:hAnsiTheme="minorEastAsia"/>
                  <w:szCs w:val="21"/>
                </w:rPr>
                <w:t>加强新品种的开发，以固定收益类产品为基础，形成交易规模。</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（2）</w:t>
              </w:r>
              <w:r w:rsidRPr="00EE6AB5">
                <w:rPr>
                  <w:rFonts w:asciiTheme="minorEastAsia" w:hAnsiTheme="minorEastAsia"/>
                  <w:szCs w:val="21"/>
                </w:rPr>
                <w:t>开拓创新，寻求新的发展机会。构建多层次、有差异的金融服务体系</w:t>
              </w:r>
              <w:r w:rsidRPr="00EE6AB5">
                <w:rPr>
                  <w:rFonts w:asciiTheme="minorEastAsia" w:hAnsiTheme="minorEastAsia" w:hint="eastAsia"/>
                  <w:szCs w:val="21"/>
                </w:rPr>
                <w:t>。</w:t>
              </w:r>
              <w:r w:rsidRPr="00EE6AB5">
                <w:rPr>
                  <w:rFonts w:asciiTheme="minorEastAsia" w:hAnsiTheme="minorEastAsia"/>
                  <w:szCs w:val="21"/>
                </w:rPr>
                <w:t>加快浙油中心建设，稳妥培育可持续、差异化的交易模式。</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（3）</w:t>
              </w:r>
              <w:r w:rsidRPr="00EE6AB5">
                <w:rPr>
                  <w:rFonts w:asciiTheme="minorEastAsia" w:hAnsiTheme="minorEastAsia"/>
                  <w:szCs w:val="21"/>
                </w:rPr>
                <w:t>贸融结合，深化供应链金融服务。找准上下游合适的项目嵌入供应链金融服务，成为产业组织者</w:t>
              </w:r>
              <w:r w:rsidRPr="00EE6AB5">
                <w:rPr>
                  <w:rFonts w:asciiTheme="minorEastAsia" w:hAnsiTheme="minorEastAsia" w:hint="eastAsia"/>
                  <w:szCs w:val="21"/>
                </w:rPr>
                <w:t>；</w:t>
              </w:r>
              <w:r w:rsidRPr="00EE6AB5">
                <w:rPr>
                  <w:rFonts w:asciiTheme="minorEastAsia" w:hAnsiTheme="minorEastAsia"/>
                  <w:szCs w:val="21"/>
                </w:rPr>
                <w:t>与银行探索开展</w:t>
              </w:r>
              <w:r w:rsidRPr="00EE6AB5">
                <w:rPr>
                  <w:rFonts w:asciiTheme="minorEastAsia" w:hAnsiTheme="minorEastAsia" w:hint="eastAsia"/>
                  <w:szCs w:val="21"/>
                </w:rPr>
                <w:t>合作</w:t>
              </w:r>
              <w:r w:rsidRPr="00EE6AB5">
                <w:rPr>
                  <w:rFonts w:asciiTheme="minorEastAsia" w:hAnsiTheme="minorEastAsia"/>
                  <w:szCs w:val="21"/>
                </w:rPr>
                <w:t>，为客户提供便捷服务</w:t>
              </w:r>
              <w:r w:rsidRPr="00EE6AB5">
                <w:rPr>
                  <w:rFonts w:asciiTheme="minorEastAsia" w:hAnsiTheme="minorEastAsia" w:hint="eastAsia"/>
                  <w:szCs w:val="21"/>
                </w:rPr>
                <w:t>；</w:t>
              </w:r>
              <w:r w:rsidRPr="00EE6AB5">
                <w:rPr>
                  <w:rFonts w:asciiTheme="minorEastAsia" w:hAnsiTheme="minorEastAsia"/>
                  <w:szCs w:val="21"/>
                </w:rPr>
                <w:t>创新供应链金融产品，加强内外部的协同运作。</w:t>
              </w:r>
            </w:p>
            <w:p w:rsidR="00EE6AB5" w:rsidRPr="00EE6AB5" w:rsidRDefault="00EE6AB5" w:rsidP="00DA1BB0">
              <w:pPr>
                <w:ind w:firstLineChars="200" w:firstLine="422"/>
                <w:rPr>
                  <w:rFonts w:asciiTheme="minorEastAsia" w:hAnsiTheme="minorEastAsia"/>
                  <w:b/>
                  <w:szCs w:val="21"/>
                </w:rPr>
              </w:pPr>
              <w:r w:rsidRPr="00EE6AB5">
                <w:rPr>
                  <w:rFonts w:asciiTheme="minorEastAsia" w:hAnsiTheme="minorEastAsia" w:hint="eastAsia"/>
                  <w:b/>
                  <w:szCs w:val="21"/>
                </w:rPr>
                <w:t>3、加快推进做专做强高端实业</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szCs w:val="21"/>
                </w:rPr>
                <w:t>提高产品质量和生产效率，</w:t>
              </w:r>
              <w:r w:rsidRPr="00EE6AB5">
                <w:rPr>
                  <w:rFonts w:asciiTheme="minorEastAsia" w:hAnsiTheme="minorEastAsia" w:hint="eastAsia"/>
                  <w:szCs w:val="21"/>
                </w:rPr>
                <w:t>加强</w:t>
              </w:r>
              <w:r w:rsidRPr="00EE6AB5">
                <w:rPr>
                  <w:rFonts w:asciiTheme="minorEastAsia" w:hAnsiTheme="minorEastAsia"/>
                  <w:szCs w:val="21"/>
                </w:rPr>
                <w:t>成本控制</w:t>
              </w:r>
              <w:r w:rsidRPr="00EE6AB5">
                <w:rPr>
                  <w:rFonts w:asciiTheme="minorEastAsia" w:hAnsiTheme="minorEastAsia" w:hint="eastAsia"/>
                  <w:szCs w:val="21"/>
                </w:rPr>
                <w:t>，</w:t>
              </w:r>
              <w:r w:rsidRPr="00EE6AB5">
                <w:rPr>
                  <w:rFonts w:asciiTheme="minorEastAsia" w:hAnsiTheme="minorEastAsia"/>
                  <w:szCs w:val="21"/>
                </w:rPr>
                <w:t>开发新品种，不断开拓新市场</w:t>
              </w:r>
              <w:r w:rsidRPr="00EE6AB5">
                <w:rPr>
                  <w:rFonts w:asciiTheme="minorEastAsia" w:hAnsiTheme="minorEastAsia" w:hint="eastAsia"/>
                  <w:szCs w:val="21"/>
                </w:rPr>
                <w:t>。</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（1）</w:t>
              </w:r>
              <w:r w:rsidRPr="00EE6AB5">
                <w:rPr>
                  <w:rFonts w:asciiTheme="minorEastAsia" w:hAnsiTheme="minorEastAsia"/>
                  <w:szCs w:val="21"/>
                </w:rPr>
                <w:t>创新工艺，降低成本。物产环能对桐乡泰爱斯和浦江热电两个新建项目进一步优化设计方案；物产化工宏元宏业加大工艺改进力度，增强市场竞争力；物产民爆扎实推进汽车安全气囊用产气药一期项目的落地投产。</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（2）</w:t>
              </w:r>
              <w:r w:rsidRPr="00EE6AB5">
                <w:rPr>
                  <w:rFonts w:asciiTheme="minorEastAsia" w:hAnsiTheme="minorEastAsia"/>
                  <w:szCs w:val="21"/>
                </w:rPr>
                <w:t>创新技术，开发新品。各实体企业做好人才、技术和产品的梯队建设</w:t>
              </w:r>
              <w:r w:rsidRPr="00EE6AB5">
                <w:rPr>
                  <w:rFonts w:asciiTheme="minorEastAsia" w:hAnsiTheme="minorEastAsia" w:hint="eastAsia"/>
                  <w:szCs w:val="21"/>
                </w:rPr>
                <w:t>，</w:t>
              </w:r>
              <w:r w:rsidRPr="00EE6AB5">
                <w:rPr>
                  <w:rFonts w:asciiTheme="minorEastAsia" w:hAnsiTheme="minorEastAsia"/>
                  <w:szCs w:val="21"/>
                </w:rPr>
                <w:t>加大研发投入，积极开展与院校、科研单位的合作。</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（3）</w:t>
              </w:r>
              <w:r w:rsidRPr="00EE6AB5">
                <w:rPr>
                  <w:rFonts w:asciiTheme="minorEastAsia" w:hAnsiTheme="minorEastAsia"/>
                  <w:szCs w:val="21"/>
                </w:rPr>
                <w:t>创新机制，激活动力。建立健全内部员工持股的激励机制、回购机制、退出机制等，激发全员活力；创新考核机制，奖惩并用，调动科研人员的创新积极性。</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（4）</w:t>
              </w:r>
              <w:r w:rsidRPr="00EE6AB5">
                <w:rPr>
                  <w:rFonts w:asciiTheme="minorEastAsia" w:hAnsiTheme="minorEastAsia"/>
                  <w:szCs w:val="21"/>
                </w:rPr>
                <w:t>创新市场，发挥产能。中大实业积极开拓土耳其、印度、越南等国外市场，物产化工原料药产品积极开拓新市场新客户，物产民爆积极走出去争取海陆空三军装备的内外贸订单。</w:t>
              </w:r>
            </w:p>
            <w:p w:rsidR="00EE6AB5" w:rsidRPr="00EE6AB5" w:rsidRDefault="00EE6AB5" w:rsidP="00DA1BB0">
              <w:pPr>
                <w:ind w:firstLineChars="200" w:firstLine="422"/>
                <w:rPr>
                  <w:rFonts w:asciiTheme="minorEastAsia" w:hAnsiTheme="minorEastAsia"/>
                  <w:b/>
                  <w:szCs w:val="21"/>
                </w:rPr>
              </w:pPr>
              <w:r w:rsidRPr="00EE6AB5">
                <w:rPr>
                  <w:rFonts w:asciiTheme="minorEastAsia" w:hAnsiTheme="minorEastAsia" w:hint="eastAsia"/>
                  <w:b/>
                  <w:szCs w:val="21"/>
                </w:rPr>
                <w:t>4、提升管理水平</w:t>
              </w:r>
              <w:r w:rsidRPr="00EE6AB5">
                <w:rPr>
                  <w:rFonts w:asciiTheme="minorEastAsia" w:hAnsiTheme="minorEastAsia"/>
                  <w:b/>
                  <w:szCs w:val="21"/>
                </w:rPr>
                <w:t>夯实发展基础</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（1）</w:t>
              </w:r>
              <w:r w:rsidRPr="00EE6AB5">
                <w:rPr>
                  <w:rFonts w:asciiTheme="minorEastAsia" w:hAnsiTheme="minorEastAsia"/>
                  <w:szCs w:val="21"/>
                </w:rPr>
                <w:t>推进内控体系建设。梳理统一集团各层级公司的财务、资金、人力资源、业务、投资等管理制度和流程；建立完善内控组织，实施联络员制度</w:t>
              </w:r>
              <w:r w:rsidRPr="00EE6AB5">
                <w:rPr>
                  <w:rFonts w:asciiTheme="minorEastAsia" w:hAnsiTheme="minorEastAsia" w:hint="eastAsia"/>
                  <w:szCs w:val="21"/>
                </w:rPr>
                <w:t>；</w:t>
              </w:r>
              <w:r w:rsidRPr="00EE6AB5">
                <w:rPr>
                  <w:rFonts w:asciiTheme="minorEastAsia" w:hAnsiTheme="minorEastAsia"/>
                  <w:szCs w:val="21"/>
                </w:rPr>
                <w:t>加强内控培训，按计划开展内控自评和内控审计工作。</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（2）</w:t>
              </w:r>
              <w:r w:rsidRPr="00EE6AB5">
                <w:rPr>
                  <w:rFonts w:asciiTheme="minorEastAsia" w:hAnsiTheme="minorEastAsia"/>
                  <w:szCs w:val="21"/>
                </w:rPr>
                <w:t>加强信息化建设。优化ERP信息系统</w:t>
              </w:r>
              <w:r w:rsidRPr="00EE6AB5">
                <w:rPr>
                  <w:rFonts w:asciiTheme="minorEastAsia" w:hAnsiTheme="minorEastAsia" w:hint="eastAsia"/>
                  <w:szCs w:val="21"/>
                </w:rPr>
                <w:t>，梳理</w:t>
              </w:r>
              <w:r w:rsidRPr="00EE6AB5">
                <w:rPr>
                  <w:rFonts w:asciiTheme="minorEastAsia" w:hAnsiTheme="minorEastAsia"/>
                  <w:szCs w:val="21"/>
                </w:rPr>
                <w:t>关键业务流程</w:t>
              </w:r>
              <w:r w:rsidRPr="00EE6AB5">
                <w:rPr>
                  <w:rFonts w:asciiTheme="minorEastAsia" w:hAnsiTheme="minorEastAsia" w:hint="eastAsia"/>
                  <w:szCs w:val="21"/>
                </w:rPr>
                <w:t>，</w:t>
              </w:r>
              <w:r w:rsidRPr="00EE6AB5">
                <w:rPr>
                  <w:rFonts w:asciiTheme="minorEastAsia" w:hAnsiTheme="minorEastAsia"/>
                  <w:szCs w:val="21"/>
                </w:rPr>
                <w:t>建立完善以四项资金为抓手的信息系统</w:t>
              </w:r>
              <w:r w:rsidRPr="00EE6AB5">
                <w:rPr>
                  <w:rFonts w:asciiTheme="minorEastAsia" w:hAnsiTheme="minorEastAsia" w:hint="eastAsia"/>
                  <w:szCs w:val="21"/>
                </w:rPr>
                <w:t>，</w:t>
              </w:r>
              <w:r w:rsidRPr="00EE6AB5">
                <w:rPr>
                  <w:rFonts w:asciiTheme="minorEastAsia" w:hAnsiTheme="minorEastAsia"/>
                  <w:szCs w:val="21"/>
                </w:rPr>
                <w:t>对集团协同商务平台进行总体规划，加强内外信息协同互通</w:t>
              </w:r>
              <w:r w:rsidRPr="00EE6AB5">
                <w:rPr>
                  <w:rFonts w:asciiTheme="minorEastAsia" w:hAnsiTheme="minorEastAsia" w:hint="eastAsia"/>
                  <w:szCs w:val="21"/>
                </w:rPr>
                <w:t>。</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（3）</w:t>
              </w:r>
              <w:r w:rsidRPr="00EE6AB5">
                <w:rPr>
                  <w:rFonts w:asciiTheme="minorEastAsia" w:hAnsiTheme="minorEastAsia"/>
                  <w:szCs w:val="21"/>
                </w:rPr>
                <w:t>着力内外协同运作。对外，协同上下游客户、政府、媒体等，加大资源和信息攫取能力</w:t>
              </w:r>
              <w:r w:rsidRPr="00EE6AB5">
                <w:rPr>
                  <w:rFonts w:asciiTheme="minorEastAsia" w:hAnsiTheme="minorEastAsia" w:hint="eastAsia"/>
                  <w:szCs w:val="21"/>
                </w:rPr>
                <w:t>；</w:t>
              </w:r>
              <w:r w:rsidRPr="00EE6AB5">
                <w:rPr>
                  <w:rFonts w:asciiTheme="minorEastAsia" w:hAnsiTheme="minorEastAsia"/>
                  <w:szCs w:val="21"/>
                </w:rPr>
                <w:t>对内，贸贸互动、贸融互动、融融互动、产融互动，进一步强化横向协同，切实提高协同作战意识和能力。</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（4）</w:t>
              </w:r>
              <w:r w:rsidRPr="00EE6AB5">
                <w:rPr>
                  <w:rFonts w:asciiTheme="minorEastAsia" w:hAnsiTheme="minorEastAsia"/>
                  <w:szCs w:val="21"/>
                </w:rPr>
                <w:t>健全内部监督机制。建立健全内部审计职能，充分发挥外派监事的作用，研究制定容错机制。</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（5）</w:t>
              </w:r>
              <w:r w:rsidRPr="00EE6AB5">
                <w:rPr>
                  <w:rFonts w:asciiTheme="minorEastAsia" w:hAnsiTheme="minorEastAsia"/>
                  <w:szCs w:val="21"/>
                </w:rPr>
                <w:t>推动品牌形象建设。加强统一品牌形象建设，加强商标品牌的运作、管理和保护，完善集团品牌视觉识别系统设计</w:t>
              </w:r>
              <w:r w:rsidRPr="00EE6AB5">
                <w:rPr>
                  <w:rFonts w:asciiTheme="minorEastAsia" w:hAnsiTheme="minorEastAsia" w:hint="eastAsia"/>
                  <w:szCs w:val="21"/>
                </w:rPr>
                <w:t xml:space="preserve">。 </w:t>
              </w:r>
            </w:p>
            <w:p w:rsidR="00D14D3F" w:rsidRDefault="000827A7">
              <w:pPr>
                <w:rPr>
                  <w:szCs w:val="21"/>
                </w:rPr>
              </w:pPr>
            </w:p>
          </w:sdtContent>
        </w:sdt>
      </w:sdtContent>
    </w:sdt>
    <w:p w:rsidR="00D14D3F" w:rsidRDefault="00D14D3F">
      <w:pPr>
        <w:rPr>
          <w:szCs w:val="21"/>
        </w:rPr>
      </w:pPr>
    </w:p>
    <w:sdt>
      <w:sdtPr>
        <w:rPr>
          <w:rFonts w:ascii="宋体" w:hAnsi="宋体" w:cs="宋体"/>
          <w:b w:val="0"/>
          <w:bCs w:val="0"/>
          <w:kern w:val="0"/>
          <w:szCs w:val="21"/>
        </w:rPr>
        <w:tag w:val="_SEC_22da638766f04cb497f13857cff3dfee"/>
        <w:id w:val="1198268"/>
        <w:lock w:val="sdtLocked"/>
        <w:placeholder>
          <w:docPart w:val="GBC22222222222222222222222222222"/>
        </w:placeholder>
      </w:sdtPr>
      <w:sdtEndPr>
        <w:rPr>
          <w:rFonts w:hint="eastAsia"/>
        </w:rPr>
      </w:sdtEndPr>
      <w:sdtContent>
        <w:p w:rsidR="00D14D3F" w:rsidRDefault="00EF2D74">
          <w:pPr>
            <w:pStyle w:val="3"/>
            <w:numPr>
              <w:ilvl w:val="3"/>
              <w:numId w:val="37"/>
            </w:numPr>
            <w:ind w:left="420" w:hangingChars="200"/>
            <w:rPr>
              <w:szCs w:val="21"/>
            </w:rPr>
          </w:pPr>
          <w:r>
            <w:rPr>
              <w:szCs w:val="21"/>
            </w:rPr>
            <w:t>可能面对的风险</w:t>
          </w:r>
        </w:p>
        <w:sdt>
          <w:sdtPr>
            <w:rPr>
              <w:rFonts w:hint="eastAsia"/>
              <w:szCs w:val="21"/>
            </w:rPr>
            <w:alias w:val="公司可能面对的风险"/>
            <w:tag w:val="_GBC_c62723d12603412ba692148cd4961de5"/>
            <w:id w:val="-1135023402"/>
            <w:lock w:val="sdtLocked"/>
            <w:placeholder>
              <w:docPart w:val="GBC22222222222222222222222222222"/>
            </w:placeholder>
          </w:sdtPr>
          <w:sdtContent>
            <w:p w:rsidR="00EE6AB5" w:rsidRPr="00EE6AB5" w:rsidRDefault="00EE6AB5" w:rsidP="00EE6AB5">
              <w:pPr>
                <w:spacing w:line="360" w:lineRule="auto"/>
                <w:ind w:firstLineChars="200" w:firstLine="420"/>
                <w:rPr>
                  <w:rFonts w:asciiTheme="minorEastAsia" w:hAnsiTheme="minorEastAsia"/>
                  <w:b/>
                  <w:szCs w:val="21"/>
                </w:rPr>
              </w:pPr>
              <w:r w:rsidRPr="00EE6AB5">
                <w:rPr>
                  <w:rFonts w:asciiTheme="minorEastAsia" w:hAnsiTheme="minorEastAsia" w:hint="eastAsia"/>
                  <w:b/>
                  <w:szCs w:val="21"/>
                </w:rPr>
                <w:t>1、宏观经济风险</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lastRenderedPageBreak/>
                <w:t>目前，我国已经进入“三期叠加”的经济新常态，经济增速持续回落，部分行业产能过剩，总体需求不足，价格下行。对外贸易从高速增长转变为低速增长，对外经济产业结构逐步调整。宏观经济下行给公司流通业务带来不小压力。</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公司积极加快结构性改革，强化供给侧创新，优化存量，培育增量，持续推进流通4.0商业模式落地，注重利用“一带一路”战略，拓展海外新兴市场，加快打造产业电商平台。</w:t>
              </w:r>
            </w:p>
            <w:p w:rsidR="00EE6AB5" w:rsidRPr="00EE6AB5" w:rsidRDefault="00EE6AB5" w:rsidP="00DA1BB0">
              <w:pPr>
                <w:ind w:firstLineChars="200" w:firstLine="422"/>
                <w:rPr>
                  <w:rFonts w:asciiTheme="minorEastAsia" w:hAnsiTheme="minorEastAsia"/>
                  <w:b/>
                  <w:szCs w:val="21"/>
                </w:rPr>
              </w:pPr>
              <w:r w:rsidRPr="00EE6AB5">
                <w:rPr>
                  <w:rFonts w:asciiTheme="minorEastAsia" w:hAnsiTheme="minorEastAsia" w:hint="eastAsia"/>
                  <w:b/>
                  <w:szCs w:val="21"/>
                </w:rPr>
                <w:t>2、汽车业风险</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我国汽车行业已经进入微增长时代，而厂商不断扩大产能，拓展网点，行业竞争愈加激烈，这使汽车经销商新车销售的利润空间受到挤压。同时，大量汽车后市场移动互联网创业项目，分食了维修保养的利润。</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公司汽车业务将进一步聚焦优势品牌，精耕重点区域，并加快“车家佳”电商平台发展，加强线上线下互动。后服务方面，重点打造“技术元通”，提升维修水平，完善服务生态体系。</w:t>
              </w:r>
            </w:p>
            <w:p w:rsidR="00EE6AB5" w:rsidRPr="00EE6AB5" w:rsidRDefault="00EE6AB5" w:rsidP="00DA1BB0">
              <w:pPr>
                <w:ind w:firstLineChars="200" w:firstLine="422"/>
                <w:rPr>
                  <w:rFonts w:asciiTheme="minorEastAsia" w:hAnsiTheme="minorEastAsia"/>
                  <w:b/>
                  <w:szCs w:val="21"/>
                </w:rPr>
              </w:pPr>
              <w:r w:rsidRPr="00EE6AB5">
                <w:rPr>
                  <w:rFonts w:asciiTheme="minorEastAsia" w:hAnsiTheme="minorEastAsia" w:hint="eastAsia"/>
                  <w:b/>
                  <w:szCs w:val="21"/>
                </w:rPr>
                <w:t>3、金融业风险</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2015年的金融行业，银行、证券、互联网金融等都暴露出了不少风险。2016年，经济下行压力持续，供给侧改革、去产能、去僵尸企业等要求，美联储政策转型，都将给金融业发展带来不小压力。2016年，互联网金融信用支付风险，股市风险，银行不良贷款风险等，都应重点关注。</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公司金融业务将打造差异化的金融服务体系，力求细分市场做专做精做强，在有效防范经营风险前提下，提升资金使用效率，继续保持平稳发展。同时在融融互动、产融互动方面，寻求突破。</w:t>
              </w:r>
            </w:p>
            <w:p w:rsidR="00EE6AB5" w:rsidRPr="00EE6AB5" w:rsidRDefault="00EE6AB5" w:rsidP="00DA1BB0">
              <w:pPr>
                <w:ind w:firstLineChars="200" w:firstLine="422"/>
                <w:rPr>
                  <w:rFonts w:asciiTheme="minorEastAsia" w:hAnsiTheme="minorEastAsia"/>
                  <w:b/>
                  <w:szCs w:val="21"/>
                </w:rPr>
              </w:pPr>
              <w:r w:rsidRPr="00EE6AB5">
                <w:rPr>
                  <w:rFonts w:asciiTheme="minorEastAsia" w:hAnsiTheme="minorEastAsia" w:hint="eastAsia"/>
                  <w:b/>
                  <w:szCs w:val="21"/>
                </w:rPr>
                <w:t>4、房地产业风险</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2016年，房地产政策趋向宽松，化解产能、拉动需求的刺激政策不断推出，但我国房地产市场总体发展严重失衡，结构性过剩与结构性短缺并存。部分房价走高城市可能出台收紧政策，部分市场恢复缓慢城市仍将面临滞销问题。</w:t>
              </w:r>
            </w:p>
            <w:p w:rsidR="00EE6AB5" w:rsidRPr="00EE6AB5" w:rsidRDefault="00EE6AB5" w:rsidP="00DA1BB0">
              <w:pPr>
                <w:ind w:firstLineChars="200" w:firstLine="420"/>
                <w:rPr>
                  <w:rFonts w:asciiTheme="minorEastAsia" w:hAnsiTheme="minorEastAsia"/>
                  <w:szCs w:val="21"/>
                </w:rPr>
              </w:pPr>
              <w:r w:rsidRPr="00EE6AB5">
                <w:rPr>
                  <w:rFonts w:asciiTheme="minorEastAsia" w:hAnsiTheme="minorEastAsia" w:hint="eastAsia"/>
                  <w:szCs w:val="21"/>
                </w:rPr>
                <w:t>公司房地产业务一方面将抓住国家化解房地产库存等政策东风，促进销售，加快存量去化；另一方面持续推进转型，推动养老地产项目落地。</w:t>
              </w:r>
            </w:p>
            <w:p w:rsidR="00D14D3F" w:rsidRDefault="000827A7">
              <w:pPr>
                <w:rPr>
                  <w:szCs w:val="21"/>
                </w:rPr>
              </w:pPr>
            </w:p>
          </w:sdtContent>
        </w:sdt>
      </w:sdtContent>
    </w:sdt>
    <w:p w:rsidR="00D14D3F" w:rsidRDefault="00D14D3F">
      <w:pPr>
        <w:rPr>
          <w:szCs w:val="21"/>
        </w:rPr>
      </w:pPr>
    </w:p>
    <w:sdt>
      <w:sdtPr>
        <w:rPr>
          <w:rFonts w:ascii="Cambria" w:hAnsi="Cambria" w:cs="宋体" w:hint="eastAsia"/>
          <w:b w:val="0"/>
          <w:bCs w:val="0"/>
          <w:kern w:val="0"/>
          <w:szCs w:val="24"/>
        </w:rPr>
        <w:tag w:val="_SEC_14765587b8824a0d969811c87d3f8cd6"/>
        <w:id w:val="8546762"/>
        <w:lock w:val="sdtLocked"/>
        <w:placeholder>
          <w:docPart w:val="GBC22222222222222222222222222222"/>
        </w:placeholder>
      </w:sdtPr>
      <w:sdtEndPr>
        <w:rPr>
          <w:rFonts w:ascii="宋体" w:hAnsi="宋体"/>
        </w:rPr>
      </w:sdtEndPr>
      <w:sdtContent>
        <w:p w:rsidR="00D14D3F" w:rsidRDefault="00EF2D74">
          <w:pPr>
            <w:pStyle w:val="2"/>
            <w:numPr>
              <w:ilvl w:val="0"/>
              <w:numId w:val="18"/>
            </w:numPr>
            <w:ind w:hangingChars="200"/>
            <w:rPr>
              <w:rFonts w:ascii="Cambria" w:hAnsi="Cambria"/>
            </w:rPr>
          </w:pPr>
          <w:r>
            <w:rPr>
              <w:rFonts w:ascii="Cambria" w:hAnsi="Cambria" w:hint="eastAsia"/>
            </w:rPr>
            <w:t>公司因不适用准则规定或特殊原因，未按准则披露的情况和原因说明</w:t>
          </w:r>
        </w:p>
        <w:sdt>
          <w:sdtPr>
            <w:rPr>
              <w:szCs w:val="21"/>
            </w:rPr>
            <w:alias w:val="是否适用：公司因不适用准则规定或特殊原因，未按准则披露的情况和原因说明"/>
            <w:tag w:val="_GBC_9667210f8b48406ea1ee1496736758bf"/>
            <w:id w:val="16813471"/>
            <w:lock w:val="sdtLocked"/>
            <w:placeholder>
              <w:docPart w:val="GBC22222222222222222222222222222"/>
            </w:placeholder>
          </w:sdtPr>
          <w:sdtContent>
            <w:p w:rsidR="00D14D3F" w:rsidRDefault="00EF2D74">
              <w:pPr>
                <w:rPr>
                  <w:szCs w:val="21"/>
                </w:rPr>
              </w:pPr>
              <w:r>
                <w:rPr>
                  <w:szCs w:val="21"/>
                </w:rPr>
                <w:fldChar w:fldCharType="begin"/>
              </w:r>
              <w:r w:rsidR="00367B4C">
                <w:rPr>
                  <w:szCs w:val="21"/>
                </w:rPr>
                <w:instrText xml:space="preserve"> MACROBUTTON  SnrToggleCheckbox □适用 </w:instrText>
              </w:r>
              <w:r>
                <w:rPr>
                  <w:szCs w:val="21"/>
                </w:rPr>
                <w:fldChar w:fldCharType="end"/>
              </w:r>
              <w:r>
                <w:rPr>
                  <w:szCs w:val="21"/>
                </w:rPr>
                <w:fldChar w:fldCharType="begin"/>
              </w:r>
              <w:r w:rsidR="00367B4C">
                <w:rPr>
                  <w:szCs w:val="21"/>
                </w:rPr>
                <w:instrText xml:space="preserve"> MACROBUTTON  SnrToggleCheckbox √不适用 </w:instrText>
              </w:r>
              <w:r>
                <w:rPr>
                  <w:szCs w:val="21"/>
                </w:rPr>
                <w:fldChar w:fldCharType="end"/>
              </w:r>
            </w:p>
          </w:sdtContent>
        </w:sdt>
        <w:sdt>
          <w:sdtPr>
            <w:rPr>
              <w:rFonts w:hint="eastAsia"/>
            </w:rPr>
            <w:alias w:val="公司因不适用准则规定或特殊原因，未按准则披露的情况和原因说明"/>
            <w:tag w:val="_GBC_15fbd37d4c5e47ceb089e2df6da27bf2"/>
            <w:id w:val="8546763"/>
            <w:lock w:val="sdtLocked"/>
            <w:placeholder>
              <w:docPart w:val="GBC22222222222222222222222222222"/>
            </w:placeholder>
            <w:showingPlcHdr/>
          </w:sdtPr>
          <w:sdtContent>
            <w:p w:rsidR="00D14D3F" w:rsidRPr="00367B4C" w:rsidRDefault="00EF2D74" w:rsidP="00367B4C">
              <w:r w:rsidRPr="00367B4C">
                <w:rPr>
                  <w:rFonts w:hint="eastAsia"/>
                </w:rPr>
                <w:t xml:space="preserve">　　　</w:t>
              </w:r>
            </w:p>
          </w:sdtContent>
        </w:sdt>
      </w:sdtContent>
    </w:sdt>
    <w:p w:rsidR="00D14D3F" w:rsidRDefault="00D14D3F">
      <w:pPr>
        <w:rPr>
          <w:szCs w:val="21"/>
        </w:rPr>
      </w:pPr>
    </w:p>
    <w:p w:rsidR="00D14D3F" w:rsidRDefault="00EF2D74">
      <w:pPr>
        <w:pStyle w:val="10"/>
        <w:numPr>
          <w:ilvl w:val="0"/>
          <w:numId w:val="3"/>
        </w:numPr>
      </w:pPr>
      <w:bookmarkStart w:id="24" w:name="_Toc409437606"/>
      <w:bookmarkStart w:id="25" w:name="_Toc437440712"/>
      <w:bookmarkStart w:id="26" w:name="_Toc437961451"/>
      <w:r>
        <w:rPr>
          <w:rFonts w:hint="eastAsia"/>
        </w:rPr>
        <w:t>重要事项</w:t>
      </w:r>
      <w:bookmarkEnd w:id="24"/>
      <w:bookmarkEnd w:id="25"/>
      <w:bookmarkEnd w:id="26"/>
    </w:p>
    <w:p w:rsidR="00D14D3F" w:rsidRDefault="00EF2D74">
      <w:pPr>
        <w:pStyle w:val="2"/>
        <w:numPr>
          <w:ilvl w:val="0"/>
          <w:numId w:val="10"/>
        </w:numPr>
      </w:pPr>
      <w:r>
        <w:rPr>
          <w:rFonts w:hint="eastAsia"/>
        </w:rPr>
        <w:t>普通股</w:t>
      </w:r>
      <w:r>
        <w:t>利润分配或资本公积金转增预案</w:t>
      </w:r>
    </w:p>
    <w:sdt>
      <w:sdtPr>
        <w:rPr>
          <w:rFonts w:ascii="宋体" w:hAnsi="宋体" w:cs="宋体" w:hint="eastAsia"/>
          <w:b w:val="0"/>
          <w:bCs w:val="0"/>
          <w:kern w:val="0"/>
          <w:szCs w:val="24"/>
        </w:rPr>
        <w:tag w:val="_SEC_56f603efa27346f7af316ef98db0d157"/>
        <w:id w:val="4638820"/>
        <w:lock w:val="sdtLocked"/>
        <w:placeholder>
          <w:docPart w:val="GBC22222222222222222222222222222"/>
        </w:placeholder>
      </w:sdtPr>
      <w:sdtEndPr>
        <w:rPr>
          <w:rFonts w:hint="default"/>
        </w:rPr>
      </w:sdtEndPr>
      <w:sdtContent>
        <w:p w:rsidR="00D14D3F" w:rsidRDefault="00EF2D74">
          <w:pPr>
            <w:pStyle w:val="3"/>
            <w:numPr>
              <w:ilvl w:val="0"/>
              <w:numId w:val="111"/>
            </w:numPr>
          </w:pPr>
          <w:r>
            <w:rPr>
              <w:rFonts w:hint="eastAsia"/>
            </w:rPr>
            <w:t>现金分红政策的制定、执行或调整情况</w:t>
          </w:r>
        </w:p>
        <w:sdt>
          <w:sdtPr>
            <w:rPr>
              <w:rFonts w:ascii="宋体" w:hAnsi="宋体" w:cs="宋体"/>
              <w:kern w:val="0"/>
              <w:szCs w:val="24"/>
            </w:rPr>
            <w:alias w:val="现金分红政策的执行情况"/>
            <w:tag w:val="_GBC_0ba57968760941749cc2f420644f2599"/>
            <w:id w:val="1587959825"/>
            <w:lock w:val="sdtLocked"/>
            <w:placeholder>
              <w:docPart w:val="GBC22222222222222222222222222222"/>
            </w:placeholder>
          </w:sdtPr>
          <w:sdtContent>
            <w:p w:rsidR="008F15D8" w:rsidRPr="006D6DB4" w:rsidRDefault="008F15D8" w:rsidP="006D6DB4">
              <w:pPr>
                <w:pStyle w:val="a9"/>
                <w:numPr>
                  <w:ilvl w:val="2"/>
                  <w:numId w:val="111"/>
                </w:numPr>
                <w:ind w:firstLineChars="0"/>
                <w:rPr>
                  <w:b/>
                </w:rPr>
              </w:pPr>
              <w:r w:rsidRPr="006D6DB4">
                <w:rPr>
                  <w:rFonts w:hint="eastAsia"/>
                  <w:b/>
                </w:rPr>
                <w:t>现金分红政策的制定情况</w:t>
              </w:r>
            </w:p>
            <w:p w:rsidR="006D6DB4" w:rsidRDefault="00A81717" w:rsidP="00DA1BB0">
              <w:pPr>
                <w:ind w:firstLineChars="150" w:firstLine="315"/>
              </w:pPr>
              <w:r>
                <w:rPr>
                  <w:rFonts w:hint="eastAsia"/>
                </w:rPr>
                <w:t>根据《公司法》、公司七届十</w:t>
              </w:r>
              <w:r w:rsidR="00EA1BEC">
                <w:rPr>
                  <w:rFonts w:hint="eastAsia"/>
                </w:rPr>
                <w:t>一</w:t>
              </w:r>
              <w:r>
                <w:rPr>
                  <w:rFonts w:hint="eastAsia"/>
                </w:rPr>
                <w:t>次董事会和2016年第一次临时股东大会审议通过的《公司章程》中第一百七十六条和一百七十七条的规定，公司实施积极、持续、稳定的利润分配政策，重视对投资者的合理投资回报，并兼顾公司当年的实际经营情况和可持续发展。</w:t>
              </w:r>
            </w:p>
            <w:p w:rsidR="006D6DB4" w:rsidRPr="008F15D8" w:rsidRDefault="006D6DB4" w:rsidP="006D6DB4">
              <w:pPr>
                <w:pStyle w:val="a9"/>
                <w:numPr>
                  <w:ilvl w:val="0"/>
                  <w:numId w:val="139"/>
                </w:numPr>
                <w:ind w:firstLineChars="0"/>
                <w:rPr>
                  <w:b/>
                </w:rPr>
              </w:pPr>
              <w:r w:rsidRPr="008F15D8">
                <w:rPr>
                  <w:rFonts w:hint="eastAsia"/>
                  <w:b/>
                </w:rPr>
                <w:t>现金分红政策的执行情况</w:t>
              </w:r>
            </w:p>
            <w:p w:rsidR="006D6DB4" w:rsidRPr="008F15D8" w:rsidRDefault="006D6DB4" w:rsidP="006D6DB4">
              <w:pPr>
                <w:pStyle w:val="a9"/>
                <w:ind w:left="420" w:firstLineChars="0" w:firstLine="0"/>
                <w:rPr>
                  <w:rFonts w:ascii="宋体" w:hAnsi="宋体" w:cs="宋体"/>
                  <w:kern w:val="0"/>
                  <w:szCs w:val="24"/>
                </w:rPr>
              </w:pPr>
              <w:r w:rsidRPr="008F15D8">
                <w:rPr>
                  <w:rFonts w:ascii="宋体" w:hAnsi="宋体" w:cs="宋体" w:hint="eastAsia"/>
                  <w:kern w:val="0"/>
                  <w:szCs w:val="24"/>
                </w:rPr>
                <w:t>公司于2015年5月7日</w:t>
              </w:r>
              <w:r>
                <w:rPr>
                  <w:rFonts w:ascii="宋体" w:hAnsi="宋体" w:cs="宋体" w:hint="eastAsia"/>
                  <w:kern w:val="0"/>
                  <w:szCs w:val="24"/>
                </w:rPr>
                <w:t>召开</w:t>
              </w:r>
              <w:r w:rsidRPr="008F15D8">
                <w:rPr>
                  <w:rFonts w:ascii="宋体" w:hAnsi="宋体" w:cs="宋体" w:hint="eastAsia"/>
                  <w:kern w:val="0"/>
                  <w:szCs w:val="24"/>
                </w:rPr>
                <w:t>的2014年度股东大会，审议通过2014年度利润分配方案：以</w:t>
              </w:r>
            </w:p>
            <w:p w:rsidR="006D6DB4" w:rsidRDefault="006D6DB4" w:rsidP="006D6DB4">
              <w:pPr>
                <w:pStyle w:val="Default"/>
                <w:rPr>
                  <w:rFonts w:hAnsi="宋体"/>
                  <w:color w:val="auto"/>
                  <w:sz w:val="21"/>
                </w:rPr>
              </w:pPr>
              <w:r w:rsidRPr="008F15D8">
                <w:rPr>
                  <w:rFonts w:hAnsi="宋体" w:hint="eastAsia"/>
                  <w:color w:val="auto"/>
                  <w:sz w:val="21"/>
                </w:rPr>
                <w:t>2014年末总股本</w:t>
              </w:r>
              <w:r w:rsidRPr="008F15D8">
                <w:rPr>
                  <w:rFonts w:hAnsi="宋体"/>
                  <w:color w:val="auto"/>
                  <w:sz w:val="21"/>
                </w:rPr>
                <w:t xml:space="preserve"> 995,995,186</w:t>
              </w:r>
              <w:r w:rsidRPr="008F15D8">
                <w:rPr>
                  <w:rFonts w:hAnsi="宋体" w:hint="eastAsia"/>
                  <w:color w:val="auto"/>
                  <w:sz w:val="21"/>
                </w:rPr>
                <w:t>股为基数，每10股派发现金股利1.50元（含税），共计派发现金股利</w:t>
              </w:r>
              <w:r w:rsidRPr="008F15D8">
                <w:rPr>
                  <w:rFonts w:hAnsi="宋体"/>
                  <w:color w:val="auto"/>
                  <w:sz w:val="21"/>
                </w:rPr>
                <w:t>149,399,277.90</w:t>
              </w:r>
              <w:r>
                <w:rPr>
                  <w:rFonts w:hAnsi="宋体" w:hint="eastAsia"/>
                  <w:color w:val="auto"/>
                  <w:sz w:val="21"/>
                </w:rPr>
                <w:t>元(含物产集团和物产金属分红共计46,499,631.45元)；不送红股，也不实施资本公积金转增股本，剩余利润结转以后年度分配。</w:t>
              </w:r>
            </w:p>
            <w:p w:rsidR="006D6DB4" w:rsidRDefault="006D6DB4" w:rsidP="006D6DB4">
              <w:pPr>
                <w:ind w:firstLineChars="200" w:firstLine="420"/>
              </w:pPr>
              <w:r>
                <w:t>201</w:t>
              </w:r>
              <w:r>
                <w:rPr>
                  <w:rFonts w:hint="eastAsia"/>
                </w:rPr>
                <w:t>5</w:t>
              </w:r>
              <w:r w:rsidRPr="005631E0">
                <w:t>年6月</w:t>
              </w:r>
              <w:r>
                <w:t>1</w:t>
              </w:r>
              <w:r>
                <w:rPr>
                  <w:rFonts w:hint="eastAsia"/>
                </w:rPr>
                <w:t>3</w:t>
              </w:r>
              <w:r w:rsidRPr="005631E0">
                <w:t>日</w:t>
              </w:r>
              <w:r>
                <w:rPr>
                  <w:rFonts w:hint="eastAsia"/>
                </w:rPr>
                <w:t>，</w:t>
              </w:r>
              <w:r>
                <w:t>公司发布“201</w:t>
              </w:r>
              <w:r>
                <w:rPr>
                  <w:rFonts w:hint="eastAsia"/>
                </w:rPr>
                <w:t>4</w:t>
              </w:r>
              <w:r>
                <w:t>年度利润分配实施公告”</w:t>
              </w:r>
              <w:r>
                <w:rPr>
                  <w:rFonts w:hint="eastAsia"/>
                </w:rPr>
                <w:t>：</w:t>
              </w:r>
              <w:r>
                <w:t>股权登记日</w:t>
              </w:r>
              <w:r>
                <w:rPr>
                  <w:rFonts w:hint="eastAsia"/>
                </w:rPr>
                <w:t>为</w:t>
              </w:r>
              <w:r>
                <w:t>6月1</w:t>
              </w:r>
              <w:r>
                <w:rPr>
                  <w:rFonts w:hint="eastAsia"/>
                </w:rPr>
                <w:t>8</w:t>
              </w:r>
              <w:r>
                <w:t>日</w:t>
              </w:r>
              <w:r>
                <w:rPr>
                  <w:rFonts w:hint="eastAsia"/>
                </w:rPr>
                <w:t>，除</w:t>
              </w:r>
              <w:r>
                <w:t>权（除息）日</w:t>
              </w:r>
              <w:r>
                <w:rPr>
                  <w:rFonts w:hint="eastAsia"/>
                </w:rPr>
                <w:t>为</w:t>
              </w:r>
              <w:r>
                <w:t>6月</w:t>
              </w:r>
              <w:r>
                <w:rPr>
                  <w:rFonts w:hint="eastAsia"/>
                </w:rPr>
                <w:t>19</w:t>
              </w:r>
              <w:r>
                <w:t>日</w:t>
              </w:r>
              <w:r>
                <w:rPr>
                  <w:rFonts w:hint="eastAsia"/>
                </w:rPr>
                <w:t>，</w:t>
              </w:r>
              <w:r>
                <w:t>现金红利发放日</w:t>
              </w:r>
              <w:r>
                <w:rPr>
                  <w:rFonts w:hint="eastAsia"/>
                </w:rPr>
                <w:t>为</w:t>
              </w:r>
              <w:r>
                <w:t>6月</w:t>
              </w:r>
              <w:r>
                <w:rPr>
                  <w:rFonts w:hint="eastAsia"/>
                </w:rPr>
                <w:t>19</w:t>
              </w:r>
              <w:r>
                <w:t>日</w:t>
              </w:r>
              <w:r>
                <w:rPr>
                  <w:rFonts w:hint="eastAsia"/>
                </w:rPr>
                <w:t>。</w:t>
              </w:r>
              <w:r>
                <w:t>截至本报告期末，此次利润分配方案已全部实施</w:t>
              </w:r>
              <w:r>
                <w:rPr>
                  <w:rFonts w:hint="eastAsia"/>
                </w:rPr>
                <w:t>完毕。</w:t>
              </w:r>
            </w:p>
            <w:p w:rsidR="006D6DB4" w:rsidRPr="008F15D8" w:rsidRDefault="006D6DB4" w:rsidP="006D6DB4">
              <w:pPr>
                <w:ind w:firstLine="420"/>
              </w:pPr>
              <w:r>
                <w:rPr>
                  <w:rFonts w:hint="eastAsia"/>
                </w:rPr>
                <w:t>公司于2016年4月23 日召开公司八届三次董事会，审议通过了2</w:t>
              </w:r>
              <w:r>
                <w:t>0</w:t>
              </w:r>
              <w:r>
                <w:rPr>
                  <w:rFonts w:hint="eastAsia"/>
                </w:rPr>
                <w:t>15</w:t>
              </w:r>
              <w:r>
                <w:t>年度利润分配</w:t>
              </w:r>
              <w:r>
                <w:rPr>
                  <w:rFonts w:hint="eastAsia"/>
                </w:rPr>
                <w:t>预</w:t>
              </w:r>
              <w:r>
                <w:t>案：</w:t>
              </w:r>
              <w:r w:rsidRPr="00B01C55">
                <w:rPr>
                  <w:rFonts w:hint="eastAsia"/>
                </w:rPr>
                <w:t>拟提出公司2015年度利润分配及资本公积转增股本预案为：拟以2015年末总股本</w:t>
              </w:r>
              <w:r>
                <w:rPr>
                  <w:rFonts w:hint="eastAsia"/>
                </w:rPr>
                <w:t>2,208,555,085</w:t>
              </w:r>
              <w:r w:rsidRPr="00B01C55">
                <w:rPr>
                  <w:rFonts w:hint="eastAsia"/>
                </w:rPr>
                <w:t>股为基数，每10股派现金股利 2.50元（含税），共计派发现金股利 552,138,771.25元,剩余未</w:t>
              </w:r>
              <w:r w:rsidRPr="00B01C55">
                <w:rPr>
                  <w:rFonts w:hint="eastAsia"/>
                </w:rPr>
                <w:lastRenderedPageBreak/>
                <w:t>分配利润结转以后年度分配；同时，拟以2015年末总股本</w:t>
              </w:r>
              <w:r>
                <w:rPr>
                  <w:rFonts w:hint="eastAsia"/>
                </w:rPr>
                <w:t>2,208,555,085</w:t>
              </w:r>
              <w:r w:rsidRPr="00B01C55">
                <w:rPr>
                  <w:rFonts w:hint="eastAsia"/>
                </w:rPr>
                <w:t>股为基数，以资本公积向全体股东每10股转增3股，共计转增662,566,526股。公司独立董事对上述利润分配预案发表了独立意见。</w:t>
              </w:r>
            </w:p>
            <w:p w:rsidR="00D14D3F" w:rsidRDefault="000827A7" w:rsidP="00DA1BB0">
              <w:pPr>
                <w:ind w:firstLineChars="150" w:firstLine="315"/>
              </w:pPr>
            </w:p>
          </w:sdtContent>
        </w:sdt>
      </w:sdtContent>
    </w:sdt>
    <w:sdt>
      <w:sdtPr>
        <w:rPr>
          <w:rFonts w:ascii="宋体" w:hAnsi="宋体" w:cs="宋体" w:hint="eastAsia"/>
          <w:b w:val="0"/>
          <w:bCs w:val="0"/>
          <w:kern w:val="0"/>
          <w:szCs w:val="24"/>
        </w:rPr>
        <w:tag w:val="_SEC_b48ff2b645b94460a24a2467158227e1"/>
        <w:id w:val="4638897"/>
        <w:lock w:val="sdtLocked"/>
        <w:placeholder>
          <w:docPart w:val="GBC22222222222222222222222222222"/>
        </w:placeholder>
      </w:sdtPr>
      <w:sdtContent>
        <w:p w:rsidR="00D14D3F" w:rsidRDefault="00EF2D74">
          <w:pPr>
            <w:pStyle w:val="3"/>
            <w:numPr>
              <w:ilvl w:val="0"/>
              <w:numId w:val="111"/>
            </w:numPr>
          </w:pPr>
          <w:r>
            <w:rPr>
              <w:rFonts w:hint="eastAsia"/>
            </w:rPr>
            <w:t>公司近三年（含报告期）的普通股利润分配方案或预案、资本公积金转增股本方案或预案</w:t>
          </w:r>
        </w:p>
        <w:p w:rsidR="00D14D3F" w:rsidRDefault="00EF2D74">
          <w:pPr>
            <w:jc w:val="right"/>
          </w:pPr>
          <w:r>
            <w:rPr>
              <w:rFonts w:hint="eastAsia"/>
            </w:rPr>
            <w:t>单位：</w:t>
          </w:r>
          <w:sdt>
            <w:sdtPr>
              <w:rPr>
                <w:rFonts w:hint="eastAsia"/>
              </w:rPr>
              <w:alias w:val="单位：公司前三年分红情况"/>
              <w:tag w:val="_GBC_eacff7e257d54b508c73e818590e309d"/>
              <w:id w:val="-210949590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公司前三年分红情况"/>
              <w:tag w:val="_GBC_7da3ae8e7ae04c0594a41402441c1ab2"/>
              <w:id w:val="-8377693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Style w:val="a6"/>
            <w:tblW w:w="0" w:type="auto"/>
            <w:tblLook w:val="04A0" w:firstRow="1" w:lastRow="0" w:firstColumn="1" w:lastColumn="0" w:noHBand="0" w:noVBand="1"/>
          </w:tblPr>
          <w:tblGrid>
            <w:gridCol w:w="901"/>
            <w:gridCol w:w="1103"/>
            <w:gridCol w:w="1041"/>
            <w:gridCol w:w="1104"/>
            <w:gridCol w:w="1686"/>
            <w:gridCol w:w="1896"/>
            <w:gridCol w:w="1318"/>
          </w:tblGrid>
          <w:tr w:rsidR="00F32930" w:rsidTr="00130EEF">
            <w:trPr>
              <w:trHeight w:val="1483"/>
            </w:trPr>
            <w:tc>
              <w:tcPr>
                <w:tcW w:w="932" w:type="dxa"/>
                <w:vAlign w:val="center"/>
              </w:tcPr>
              <w:p w:rsidR="00D14D3F" w:rsidRDefault="00EF2D74">
                <w:pPr>
                  <w:jc w:val="center"/>
                </w:pPr>
                <w:r>
                  <w:t>分红</w:t>
                </w:r>
              </w:p>
              <w:p w:rsidR="00D14D3F" w:rsidRDefault="00EF2D74">
                <w:pPr>
                  <w:jc w:val="center"/>
                </w:pPr>
                <w:r>
                  <w:t>年度</w:t>
                </w:r>
              </w:p>
            </w:tc>
            <w:tc>
              <w:tcPr>
                <w:tcW w:w="1134" w:type="dxa"/>
                <w:vAlign w:val="center"/>
              </w:tcPr>
              <w:p w:rsidR="00D14D3F" w:rsidRDefault="00EF2D74">
                <w:pPr>
                  <w:jc w:val="center"/>
                </w:pPr>
                <w:r>
                  <w:t>每10股送红股数（股）</w:t>
                </w:r>
              </w:p>
            </w:tc>
            <w:tc>
              <w:tcPr>
                <w:tcW w:w="1089" w:type="dxa"/>
                <w:vAlign w:val="center"/>
              </w:tcPr>
              <w:p w:rsidR="00D14D3F" w:rsidRDefault="00EF2D74">
                <w:pPr>
                  <w:jc w:val="center"/>
                </w:pPr>
                <w:r>
                  <w:t>每10股派息数(元)（含税）</w:t>
                </w:r>
              </w:p>
            </w:tc>
            <w:tc>
              <w:tcPr>
                <w:tcW w:w="1135" w:type="dxa"/>
                <w:vAlign w:val="center"/>
              </w:tcPr>
              <w:p w:rsidR="00D14D3F" w:rsidRDefault="00EF2D74">
                <w:pPr>
                  <w:jc w:val="center"/>
                </w:pPr>
                <w:r>
                  <w:t>每10股转增数（股）</w:t>
                </w:r>
              </w:p>
            </w:tc>
            <w:tc>
              <w:tcPr>
                <w:tcW w:w="1686" w:type="dxa"/>
                <w:vAlign w:val="center"/>
              </w:tcPr>
              <w:p w:rsidR="00D14D3F" w:rsidRDefault="00EF2D74">
                <w:pPr>
                  <w:jc w:val="center"/>
                </w:pPr>
                <w:r>
                  <w:t>现金分红的数额</w:t>
                </w:r>
              </w:p>
              <w:p w:rsidR="00D14D3F" w:rsidRDefault="00EF2D74">
                <w:pPr>
                  <w:jc w:val="center"/>
                </w:pPr>
                <w:r>
                  <w:t>（含税）</w:t>
                </w:r>
              </w:p>
            </w:tc>
            <w:tc>
              <w:tcPr>
                <w:tcW w:w="1686" w:type="dxa"/>
                <w:vAlign w:val="center"/>
              </w:tcPr>
              <w:p w:rsidR="00D14D3F" w:rsidRDefault="00EF2D74">
                <w:pPr>
                  <w:jc w:val="center"/>
                </w:pPr>
                <w:r>
                  <w:t>分红年度合并报表中归属于上市公司股东的净利润</w:t>
                </w:r>
              </w:p>
            </w:tc>
            <w:tc>
              <w:tcPr>
                <w:tcW w:w="1387" w:type="dxa"/>
                <w:vAlign w:val="center"/>
              </w:tcPr>
              <w:p w:rsidR="00D14D3F" w:rsidRDefault="00EF2D74">
                <w:pPr>
                  <w:jc w:val="center"/>
                </w:pPr>
                <w:r>
                  <w:t>占合并报表中归属于上市公司股东的净利润的比率(%)</w:t>
                </w:r>
              </w:p>
            </w:tc>
          </w:tr>
          <w:tr w:rsidR="00F32930" w:rsidTr="00130EEF">
            <w:tc>
              <w:tcPr>
                <w:tcW w:w="932" w:type="dxa"/>
              </w:tcPr>
              <w:p w:rsidR="00D14D3F" w:rsidRDefault="00EF2D74">
                <w:r>
                  <w:rPr>
                    <w:rFonts w:hint="eastAsia"/>
                  </w:rPr>
                  <w:t>2015年</w:t>
                </w:r>
              </w:p>
            </w:tc>
            <w:sdt>
              <w:sdtPr>
                <w:alias w:val="每10股送红股数"/>
                <w:tag w:val="_GBC_86bec4c41eb74978af4b5f580748451d"/>
                <w:id w:val="-635021685"/>
                <w:lock w:val="sdtLocked"/>
                <w:showingPlcHdr/>
              </w:sdtPr>
              <w:sdtContent>
                <w:tc>
                  <w:tcPr>
                    <w:tcW w:w="1134" w:type="dxa"/>
                  </w:tcPr>
                  <w:p w:rsidR="00D14D3F" w:rsidRDefault="00B01C55" w:rsidP="00B01C55">
                    <w:pPr>
                      <w:jc w:val="center"/>
                    </w:pPr>
                    <w:r>
                      <w:t xml:space="preserve">     </w:t>
                    </w:r>
                  </w:p>
                </w:tc>
              </w:sdtContent>
            </w:sdt>
            <w:sdt>
              <w:sdtPr>
                <w:alias w:val="每10股派息数（含税）"/>
                <w:tag w:val="_GBC_91524bdb8e994246b5aba80d1f846bb4"/>
                <w:id w:val="391006763"/>
                <w:lock w:val="sdtLocked"/>
              </w:sdtPr>
              <w:sdtContent>
                <w:tc>
                  <w:tcPr>
                    <w:tcW w:w="1089" w:type="dxa"/>
                  </w:tcPr>
                  <w:p w:rsidR="00D14D3F" w:rsidRDefault="00B01C55" w:rsidP="00B01C55">
                    <w:pPr>
                      <w:jc w:val="right"/>
                    </w:pPr>
                    <w:r>
                      <w:rPr>
                        <w:rFonts w:hint="eastAsia"/>
                      </w:rPr>
                      <w:t>2.50</w:t>
                    </w:r>
                  </w:p>
                </w:tc>
              </w:sdtContent>
            </w:sdt>
            <w:sdt>
              <w:sdtPr>
                <w:alias w:val="每10股转增数"/>
                <w:tag w:val="_GBC_c840a34f7bcd49ddbb1fa149e79d2877"/>
                <w:id w:val="2146470095"/>
                <w:lock w:val="sdtLocked"/>
              </w:sdtPr>
              <w:sdtContent>
                <w:tc>
                  <w:tcPr>
                    <w:tcW w:w="1135" w:type="dxa"/>
                  </w:tcPr>
                  <w:p w:rsidR="00D14D3F" w:rsidRDefault="00B01C55" w:rsidP="00B01C55">
                    <w:pPr>
                      <w:jc w:val="center"/>
                    </w:pPr>
                    <w:r>
                      <w:rPr>
                        <w:rFonts w:hint="eastAsia"/>
                      </w:rPr>
                      <w:t>3</w:t>
                    </w:r>
                  </w:p>
                </w:tc>
              </w:sdtContent>
            </w:sdt>
            <w:sdt>
              <w:sdtPr>
                <w:alias w:val="现金分红的数额"/>
                <w:tag w:val="_GBC_ea23cf67e76149688c6d9d458d356e82"/>
                <w:id w:val="1876886866"/>
                <w:lock w:val="sdtLocked"/>
              </w:sdtPr>
              <w:sdtContent>
                <w:tc>
                  <w:tcPr>
                    <w:tcW w:w="1686" w:type="dxa"/>
                  </w:tcPr>
                  <w:p w:rsidR="00D14D3F" w:rsidRDefault="00B01C55" w:rsidP="00F32930">
                    <w:pPr>
                      <w:jc w:val="right"/>
                    </w:pPr>
                    <w:r w:rsidRPr="00B01C55">
                      <w:rPr>
                        <w:rFonts w:hint="eastAsia"/>
                      </w:rPr>
                      <w:t>552,138,771.25</w:t>
                    </w:r>
                  </w:p>
                </w:tc>
              </w:sdtContent>
            </w:sdt>
            <w:sdt>
              <w:sdtPr>
                <w:alias w:val="归属于母公司所有者的净利润"/>
                <w:tag w:val="_GBC_dbb2b257443d4cda81750030af30797d"/>
                <w:id w:val="964542375"/>
                <w:lock w:val="sdtLocked"/>
              </w:sdtPr>
              <w:sdtContent>
                <w:tc>
                  <w:tcPr>
                    <w:tcW w:w="1686" w:type="dxa"/>
                  </w:tcPr>
                  <w:p w:rsidR="00D14D3F" w:rsidRDefault="00B01C55">
                    <w:pPr>
                      <w:jc w:val="right"/>
                    </w:pPr>
                    <w:r>
                      <w:t>1,384,537,995.55</w:t>
                    </w:r>
                  </w:p>
                </w:tc>
              </w:sdtContent>
            </w:sdt>
            <w:sdt>
              <w:sdtPr>
                <w:alias w:val="现金分红占合并报表中归属于上市公司股东的净利润的比率"/>
                <w:tag w:val="_GBC_8603b6e5abc24a7090ca335db339a742"/>
                <w:id w:val="581259253"/>
                <w:lock w:val="sdtLocked"/>
              </w:sdtPr>
              <w:sdtContent>
                <w:tc>
                  <w:tcPr>
                    <w:tcW w:w="1387" w:type="dxa"/>
                  </w:tcPr>
                  <w:p w:rsidR="00D14D3F" w:rsidRDefault="00B01C55" w:rsidP="00B01C55">
                    <w:pPr>
                      <w:jc w:val="right"/>
                    </w:pPr>
                    <w:r>
                      <w:rPr>
                        <w:rFonts w:hint="eastAsia"/>
                      </w:rPr>
                      <w:t>39.88</w:t>
                    </w:r>
                  </w:p>
                </w:tc>
              </w:sdtContent>
            </w:sdt>
          </w:tr>
          <w:tr w:rsidR="00F32930" w:rsidTr="00130EEF">
            <w:tc>
              <w:tcPr>
                <w:tcW w:w="932" w:type="dxa"/>
              </w:tcPr>
              <w:p w:rsidR="00D14D3F" w:rsidRDefault="00EF2D74">
                <w:r>
                  <w:rPr>
                    <w:rFonts w:hint="eastAsia"/>
                  </w:rPr>
                  <w:t>2014年</w:t>
                </w:r>
              </w:p>
            </w:tc>
            <w:sdt>
              <w:sdtPr>
                <w:alias w:val="每10股送红股数"/>
                <w:tag w:val="_GBC_90ceba142d784b7cb7fe07f67d50c408"/>
                <w:id w:val="1192112245"/>
                <w:lock w:val="sdtLocked"/>
                <w:showingPlcHdr/>
              </w:sdtPr>
              <w:sdtContent>
                <w:tc>
                  <w:tcPr>
                    <w:tcW w:w="1134" w:type="dxa"/>
                  </w:tcPr>
                  <w:p w:rsidR="00D14D3F" w:rsidRDefault="00EF2D74">
                    <w:pPr>
                      <w:jc w:val="right"/>
                    </w:pPr>
                    <w:r>
                      <w:rPr>
                        <w:rFonts w:hint="eastAsia"/>
                        <w:color w:val="333399"/>
                      </w:rPr>
                      <w:t xml:space="preserve">　</w:t>
                    </w:r>
                  </w:p>
                </w:tc>
              </w:sdtContent>
            </w:sdt>
            <w:sdt>
              <w:sdtPr>
                <w:alias w:val="每10股派息数（含税）"/>
                <w:tag w:val="_GBC_5f9c4ece97c4418bb8a200deca4ead20"/>
                <w:id w:val="1665193707"/>
                <w:lock w:val="sdtLocked"/>
              </w:sdtPr>
              <w:sdtContent>
                <w:tc>
                  <w:tcPr>
                    <w:tcW w:w="1089" w:type="dxa"/>
                  </w:tcPr>
                  <w:p w:rsidR="00D14D3F" w:rsidRDefault="00F32930" w:rsidP="00F32930">
                    <w:pPr>
                      <w:jc w:val="right"/>
                    </w:pPr>
                    <w:r>
                      <w:rPr>
                        <w:rFonts w:hint="eastAsia"/>
                      </w:rPr>
                      <w:t>1.50</w:t>
                    </w:r>
                  </w:p>
                </w:tc>
              </w:sdtContent>
            </w:sdt>
            <w:sdt>
              <w:sdtPr>
                <w:alias w:val="每10股转增数"/>
                <w:tag w:val="_GBC_7ea441843204487ebb6d6cc105ae2047"/>
                <w:id w:val="-1954077540"/>
                <w:lock w:val="sdtLocked"/>
                <w:showingPlcHdr/>
              </w:sdtPr>
              <w:sdtContent>
                <w:tc>
                  <w:tcPr>
                    <w:tcW w:w="1135" w:type="dxa"/>
                  </w:tcPr>
                  <w:p w:rsidR="00D14D3F" w:rsidRDefault="00EF2D74">
                    <w:pPr>
                      <w:jc w:val="right"/>
                    </w:pPr>
                    <w:r>
                      <w:rPr>
                        <w:rFonts w:hint="eastAsia"/>
                        <w:color w:val="333399"/>
                      </w:rPr>
                      <w:t xml:space="preserve">　</w:t>
                    </w:r>
                  </w:p>
                </w:tc>
              </w:sdtContent>
            </w:sdt>
            <w:sdt>
              <w:sdtPr>
                <w:alias w:val="现金分红的数额"/>
                <w:tag w:val="_GBC_50f5a7b2b6cb4485a30af6b580df81e1"/>
                <w:id w:val="-1131854050"/>
                <w:lock w:val="sdtLocked"/>
              </w:sdtPr>
              <w:sdtContent>
                <w:tc>
                  <w:tcPr>
                    <w:tcW w:w="1686" w:type="dxa"/>
                  </w:tcPr>
                  <w:p w:rsidR="00D14D3F" w:rsidRDefault="00F32930" w:rsidP="00F32930">
                    <w:pPr>
                      <w:jc w:val="right"/>
                    </w:pPr>
                    <w:r>
                      <w:t>149,399,277.90</w:t>
                    </w:r>
                  </w:p>
                </w:tc>
              </w:sdtContent>
            </w:sdt>
            <w:sdt>
              <w:sdtPr>
                <w:alias w:val="归属于母公司所有者的净利润"/>
                <w:tag w:val="_GBC_113267e5d24b4f2f8581bad3acfd312a"/>
                <w:id w:val="-2042656901"/>
                <w:lock w:val="sdtLocked"/>
              </w:sdtPr>
              <w:sdtContent>
                <w:tc>
                  <w:tcPr>
                    <w:tcW w:w="1686" w:type="dxa"/>
                  </w:tcPr>
                  <w:p w:rsidR="00D14D3F" w:rsidRDefault="00F32930" w:rsidP="00F32930">
                    <w:pPr>
                      <w:jc w:val="right"/>
                    </w:pPr>
                    <w:r>
                      <w:t>359,484,239.77</w:t>
                    </w:r>
                  </w:p>
                </w:tc>
              </w:sdtContent>
            </w:sdt>
            <w:sdt>
              <w:sdtPr>
                <w:alias w:val="现金分红占合并报表中归属于上市公司股东的净利润的比率"/>
                <w:tag w:val="_GBC_64eb49b94ec641639f5577236ea87e0c"/>
                <w:id w:val="999853852"/>
                <w:lock w:val="sdtLocked"/>
              </w:sdtPr>
              <w:sdtContent>
                <w:tc>
                  <w:tcPr>
                    <w:tcW w:w="1387" w:type="dxa"/>
                  </w:tcPr>
                  <w:p w:rsidR="00D14D3F" w:rsidRDefault="00F32930" w:rsidP="00F32930">
                    <w:pPr>
                      <w:jc w:val="right"/>
                    </w:pPr>
                    <w:r>
                      <w:rPr>
                        <w:rFonts w:hint="eastAsia"/>
                      </w:rPr>
                      <w:t>41.56</w:t>
                    </w:r>
                  </w:p>
                </w:tc>
              </w:sdtContent>
            </w:sdt>
          </w:tr>
          <w:tr w:rsidR="00F32930" w:rsidTr="00130EEF">
            <w:tc>
              <w:tcPr>
                <w:tcW w:w="932" w:type="dxa"/>
              </w:tcPr>
              <w:p w:rsidR="00D14D3F" w:rsidRDefault="00EF2D74">
                <w:r>
                  <w:rPr>
                    <w:rFonts w:hint="eastAsia"/>
                  </w:rPr>
                  <w:t>2013年</w:t>
                </w:r>
              </w:p>
            </w:tc>
            <w:sdt>
              <w:sdtPr>
                <w:alias w:val="每10股送红股数"/>
                <w:tag w:val="_GBC_2cb817c0afba40fa9484e8b90ab77d13"/>
                <w:id w:val="973177236"/>
                <w:lock w:val="sdtLocked"/>
                <w:showingPlcHdr/>
              </w:sdtPr>
              <w:sdtContent>
                <w:tc>
                  <w:tcPr>
                    <w:tcW w:w="1134" w:type="dxa"/>
                  </w:tcPr>
                  <w:p w:rsidR="00D14D3F" w:rsidRDefault="00EF2D74">
                    <w:pPr>
                      <w:jc w:val="right"/>
                    </w:pPr>
                    <w:r>
                      <w:rPr>
                        <w:rFonts w:hint="eastAsia"/>
                        <w:color w:val="333399"/>
                      </w:rPr>
                      <w:t xml:space="preserve">　</w:t>
                    </w:r>
                  </w:p>
                </w:tc>
              </w:sdtContent>
            </w:sdt>
            <w:sdt>
              <w:sdtPr>
                <w:alias w:val="每10股派息数（含税）"/>
                <w:tag w:val="_GBC_e538f4499ce3445780a850a5c558365f"/>
                <w:id w:val="-1157222728"/>
                <w:lock w:val="sdtLocked"/>
              </w:sdtPr>
              <w:sdtContent>
                <w:tc>
                  <w:tcPr>
                    <w:tcW w:w="1089" w:type="dxa"/>
                  </w:tcPr>
                  <w:p w:rsidR="00D14D3F" w:rsidRDefault="00F32930" w:rsidP="00F32930">
                    <w:pPr>
                      <w:jc w:val="right"/>
                    </w:pPr>
                    <w:r>
                      <w:rPr>
                        <w:rFonts w:hint="eastAsia"/>
                      </w:rPr>
                      <w:t>1.00</w:t>
                    </w:r>
                  </w:p>
                </w:tc>
              </w:sdtContent>
            </w:sdt>
            <w:sdt>
              <w:sdtPr>
                <w:alias w:val="每10股转增数"/>
                <w:tag w:val="_GBC_853488746ea348aa9d3f71f6b3db6770"/>
                <w:id w:val="-852411092"/>
                <w:lock w:val="sdtLocked"/>
                <w:showingPlcHdr/>
              </w:sdtPr>
              <w:sdtContent>
                <w:tc>
                  <w:tcPr>
                    <w:tcW w:w="1135" w:type="dxa"/>
                  </w:tcPr>
                  <w:p w:rsidR="00D14D3F" w:rsidRDefault="00EF2D74">
                    <w:pPr>
                      <w:jc w:val="right"/>
                    </w:pPr>
                    <w:r>
                      <w:rPr>
                        <w:rFonts w:hint="eastAsia"/>
                        <w:color w:val="333399"/>
                      </w:rPr>
                      <w:t xml:space="preserve">　</w:t>
                    </w:r>
                  </w:p>
                </w:tc>
              </w:sdtContent>
            </w:sdt>
            <w:sdt>
              <w:sdtPr>
                <w:alias w:val="现金分红的数额"/>
                <w:tag w:val="_GBC_1896c389f3e74501afad61a81752e511"/>
                <w:id w:val="-426345989"/>
                <w:lock w:val="sdtLocked"/>
              </w:sdtPr>
              <w:sdtContent>
                <w:tc>
                  <w:tcPr>
                    <w:tcW w:w="1686" w:type="dxa"/>
                  </w:tcPr>
                  <w:p w:rsidR="00D14D3F" w:rsidRDefault="00F32930" w:rsidP="00F32930">
                    <w:pPr>
                      <w:jc w:val="right"/>
                    </w:pPr>
                    <w:r>
                      <w:t>79,051,573.40</w:t>
                    </w:r>
                  </w:p>
                </w:tc>
              </w:sdtContent>
            </w:sdt>
            <w:sdt>
              <w:sdtPr>
                <w:alias w:val="归属于母公司所有者的净利润"/>
                <w:tag w:val="_GBC_b99559b8eb7c471fbed26e85a5b63052"/>
                <w:id w:val="2062666479"/>
                <w:lock w:val="sdtLocked"/>
              </w:sdtPr>
              <w:sdtContent>
                <w:tc>
                  <w:tcPr>
                    <w:tcW w:w="1686" w:type="dxa"/>
                  </w:tcPr>
                  <w:p w:rsidR="00D14D3F" w:rsidRDefault="00F32930" w:rsidP="00F32930">
                    <w:pPr>
                      <w:jc w:val="right"/>
                    </w:pPr>
                    <w:r>
                      <w:t>506,471,753.91</w:t>
                    </w:r>
                  </w:p>
                </w:tc>
              </w:sdtContent>
            </w:sdt>
            <w:sdt>
              <w:sdtPr>
                <w:alias w:val="现金分红占合并报表中归属于上市公司股东的净利润的比率"/>
                <w:tag w:val="_GBC_cef3013bffcd45288062617f726bca4e"/>
                <w:id w:val="2023437233"/>
                <w:lock w:val="sdtLocked"/>
              </w:sdtPr>
              <w:sdtContent>
                <w:tc>
                  <w:tcPr>
                    <w:tcW w:w="1387" w:type="dxa"/>
                  </w:tcPr>
                  <w:p w:rsidR="00D14D3F" w:rsidRDefault="00F32930" w:rsidP="00F32930">
                    <w:pPr>
                      <w:jc w:val="right"/>
                    </w:pPr>
                    <w:r>
                      <w:rPr>
                        <w:rFonts w:hint="eastAsia"/>
                      </w:rPr>
                      <w:t>15.61</w:t>
                    </w:r>
                  </w:p>
                </w:tc>
              </w:sdtContent>
            </w:sdt>
          </w:tr>
        </w:tbl>
        <w:p w:rsidR="00D14D3F" w:rsidRDefault="000827A7" w:rsidP="00C071E1"/>
      </w:sdtContent>
    </w:sdt>
    <w:p w:rsidR="00D14D3F" w:rsidRDefault="00D14D3F"/>
    <w:sdt>
      <w:sdtPr>
        <w:rPr>
          <w:rFonts w:ascii="宋体" w:hAnsi="宋体" w:cs="宋体" w:hint="eastAsia"/>
          <w:b w:val="0"/>
          <w:bCs w:val="0"/>
          <w:kern w:val="0"/>
          <w:szCs w:val="24"/>
        </w:rPr>
        <w:tag w:val="_SEC_338bc2c40b994349907ff9b7484876e4"/>
        <w:id w:val="4639136"/>
        <w:lock w:val="sdtLocked"/>
        <w:placeholder>
          <w:docPart w:val="GBC22222222222222222222222222222"/>
        </w:placeholder>
      </w:sdtPr>
      <w:sdtContent>
        <w:p w:rsidR="00D14D3F" w:rsidRDefault="00EF2D74">
          <w:pPr>
            <w:pStyle w:val="3"/>
            <w:numPr>
              <w:ilvl w:val="0"/>
              <w:numId w:val="111"/>
            </w:numPr>
          </w:pPr>
          <w:r>
            <w:rPr>
              <w:rFonts w:hint="eastAsia"/>
            </w:rPr>
            <w:t>报告期内盈利且母公司可供普通股股东分配利润为正，但未提出普通股现金利润分配预案的，公司应当详细披露原因以及未分配利润的用途和使用计划</w:t>
          </w:r>
        </w:p>
        <w:sdt>
          <w:sdtPr>
            <w:alias w:val="是否适用：公司本报告期内盈利但未提出现金利润分配预案"/>
            <w:tag w:val="_GBC_5eea41352c0e4778a6748c9a20117653"/>
            <w:id w:val="16316031"/>
            <w:lock w:val="sdtLocked"/>
            <w:placeholder>
              <w:docPart w:val="GBC22222222222222222222222222222"/>
            </w:placeholder>
          </w:sdtPr>
          <w:sdtContent>
            <w:p w:rsidR="00D14D3F" w:rsidRDefault="00EF2D74" w:rsidP="00EF2F4C">
              <w:r>
                <w:fldChar w:fldCharType="begin"/>
              </w:r>
              <w:r w:rsidR="00EF2F4C">
                <w:instrText xml:space="preserve"> MACROBUTTON  SnrToggleCheckbox □适用 </w:instrText>
              </w:r>
              <w:r>
                <w:fldChar w:fldCharType="end"/>
              </w:r>
              <w:r>
                <w:fldChar w:fldCharType="begin"/>
              </w:r>
              <w:r w:rsidR="00EF2F4C">
                <w:instrText xml:space="preserve"> MACROBUTTON  SnrToggleCheckbox √不适用 </w:instrText>
              </w:r>
              <w:r>
                <w:fldChar w:fldCharType="end"/>
              </w:r>
            </w:p>
          </w:sdtContent>
        </w:sdt>
      </w:sdtContent>
    </w:sdt>
    <w:p w:rsidR="00D14D3F" w:rsidRDefault="00EF2D74">
      <w:pPr>
        <w:pStyle w:val="2"/>
        <w:numPr>
          <w:ilvl w:val="0"/>
          <w:numId w:val="10"/>
        </w:numPr>
      </w:pPr>
      <w:r>
        <w:rPr>
          <w:rFonts w:hint="eastAsia"/>
        </w:rPr>
        <w:t>承诺事项履行情况</w:t>
      </w:r>
    </w:p>
    <w:sdt>
      <w:sdtPr>
        <w:rPr>
          <w:szCs w:val="21"/>
        </w:rPr>
        <w:alias w:val="是否适用：承诺事项履行情况"/>
        <w:tag w:val="_GBC_237a34cad39d4af79c1aa839f1f618dd"/>
        <w:id w:val="4639265"/>
        <w:lock w:val="sdtLocked"/>
        <w:placeholder>
          <w:docPart w:val="GBC22222222222222222222222222222"/>
        </w:placeholder>
      </w:sdtPr>
      <w:sdtContent>
        <w:p w:rsidR="00D14D3F" w:rsidRDefault="00EF2D74">
          <w:pPr>
            <w:rPr>
              <w:szCs w:val="21"/>
            </w:rPr>
          </w:pPr>
          <w:r>
            <w:rPr>
              <w:szCs w:val="21"/>
            </w:rPr>
            <w:fldChar w:fldCharType="begin"/>
          </w:r>
          <w:r w:rsidR="00EC75F4">
            <w:rPr>
              <w:szCs w:val="21"/>
            </w:rPr>
            <w:instrText xml:space="preserve"> MACROBUTTON  SnrToggleCheckbox √适用 </w:instrText>
          </w:r>
          <w:r>
            <w:rPr>
              <w:szCs w:val="21"/>
            </w:rPr>
            <w:fldChar w:fldCharType="end"/>
          </w:r>
          <w:r>
            <w:rPr>
              <w:szCs w:val="21"/>
            </w:rPr>
            <w:fldChar w:fldCharType="begin"/>
          </w:r>
          <w:r w:rsidR="00EC75F4">
            <w:rPr>
              <w:szCs w:val="21"/>
            </w:rPr>
            <w:instrText xml:space="preserve"> MACROBUTTON  SnrToggleCheckbox □不适用 </w:instrText>
          </w:r>
          <w:r>
            <w:rPr>
              <w:szCs w:val="21"/>
            </w:rPr>
            <w:fldChar w:fldCharType="end"/>
          </w:r>
        </w:p>
      </w:sdtContent>
    </w:sdt>
    <w:p w:rsidR="00D14D3F" w:rsidRDefault="00D14D3F">
      <w:pPr>
        <w:rPr>
          <w:szCs w:val="21"/>
        </w:rPr>
      </w:pPr>
    </w:p>
    <w:sdt>
      <w:sdtPr>
        <w:rPr>
          <w:rFonts w:ascii="宋体" w:hAnsi="宋体" w:cs="宋体" w:hint="eastAsia"/>
          <w:b w:val="0"/>
          <w:bCs w:val="0"/>
          <w:kern w:val="0"/>
          <w:sz w:val="24"/>
          <w:szCs w:val="21"/>
        </w:rPr>
        <w:tag w:val="_SEC_993caead489c45a092f4575c075d1bcf"/>
        <w:id w:val="1508419"/>
        <w:lock w:val="sdtLocked"/>
        <w:placeholder>
          <w:docPart w:val="GBC22222222222222222222222222222"/>
        </w:placeholder>
      </w:sdtPr>
      <w:sdtEndPr>
        <w:rPr>
          <w:sz w:val="21"/>
          <w:szCs w:val="24"/>
        </w:rPr>
      </w:sdtEndPr>
      <w:sdtContent>
        <w:p w:rsidR="002D26B3" w:rsidRDefault="00EF2D74">
          <w:pPr>
            <w:pStyle w:val="3"/>
            <w:numPr>
              <w:ilvl w:val="1"/>
              <w:numId w:val="17"/>
            </w:numPr>
            <w:rPr>
              <w:szCs w:val="21"/>
            </w:rPr>
          </w:pPr>
          <w:r>
            <w:rPr>
              <w:rFonts w:hint="eastAsia"/>
              <w:szCs w:val="21"/>
            </w:rPr>
            <w:t>公司、股东、实际控制人、收购人、董事、监事、高级管理人员或其他关联方在报告期内或持续到报告期内的承诺事项</w:t>
          </w:r>
        </w:p>
        <w:tbl>
          <w:tblPr>
            <w:tblW w:w="5005" w:type="pct"/>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1"/>
            <w:gridCol w:w="711"/>
            <w:gridCol w:w="711"/>
            <w:gridCol w:w="2973"/>
            <w:gridCol w:w="710"/>
            <w:gridCol w:w="565"/>
            <w:gridCol w:w="569"/>
            <w:gridCol w:w="708"/>
            <w:gridCol w:w="710"/>
          </w:tblGrid>
          <w:tr w:rsidR="00C8788D" w:rsidRPr="008E6601" w:rsidTr="00B76AB4">
            <w:tc>
              <w:tcPr>
                <w:tcW w:w="773" w:type="pct"/>
                <w:shd w:val="clear" w:color="auto" w:fill="auto"/>
                <w:vAlign w:val="center"/>
              </w:tcPr>
              <w:p w:rsidR="00C8788D" w:rsidRPr="008E6601" w:rsidRDefault="00C8788D" w:rsidP="00B76AB4">
                <w:pPr>
                  <w:jc w:val="center"/>
                  <w:rPr>
                    <w:sz w:val="15"/>
                    <w:szCs w:val="15"/>
                  </w:rPr>
                </w:pPr>
                <w:r w:rsidRPr="008E6601">
                  <w:rPr>
                    <w:rFonts w:hint="eastAsia"/>
                    <w:sz w:val="15"/>
                    <w:szCs w:val="15"/>
                  </w:rPr>
                  <w:t>承诺背景</w:t>
                </w:r>
              </w:p>
            </w:tc>
            <w:tc>
              <w:tcPr>
                <w:tcW w:w="392" w:type="pct"/>
                <w:shd w:val="clear" w:color="auto" w:fill="auto"/>
                <w:vAlign w:val="center"/>
              </w:tcPr>
              <w:p w:rsidR="00C8788D" w:rsidRPr="008E6601" w:rsidRDefault="00C8788D" w:rsidP="00B76AB4">
                <w:pPr>
                  <w:jc w:val="center"/>
                  <w:rPr>
                    <w:sz w:val="15"/>
                    <w:szCs w:val="15"/>
                  </w:rPr>
                </w:pPr>
                <w:r w:rsidRPr="008E6601">
                  <w:rPr>
                    <w:rFonts w:hint="eastAsia"/>
                    <w:sz w:val="15"/>
                    <w:szCs w:val="15"/>
                  </w:rPr>
                  <w:t>承诺</w:t>
                </w:r>
              </w:p>
              <w:p w:rsidR="00C8788D" w:rsidRPr="008E6601" w:rsidRDefault="00C8788D" w:rsidP="00B76AB4">
                <w:pPr>
                  <w:jc w:val="center"/>
                  <w:rPr>
                    <w:sz w:val="15"/>
                    <w:szCs w:val="15"/>
                  </w:rPr>
                </w:pPr>
                <w:r w:rsidRPr="008E6601">
                  <w:rPr>
                    <w:rFonts w:hint="eastAsia"/>
                    <w:sz w:val="15"/>
                    <w:szCs w:val="15"/>
                  </w:rPr>
                  <w:t>类型</w:t>
                </w:r>
              </w:p>
            </w:tc>
            <w:tc>
              <w:tcPr>
                <w:tcW w:w="392" w:type="pct"/>
                <w:shd w:val="clear" w:color="auto" w:fill="auto"/>
                <w:vAlign w:val="center"/>
              </w:tcPr>
              <w:p w:rsidR="00C8788D" w:rsidRPr="008E6601" w:rsidRDefault="00C8788D" w:rsidP="00B76AB4">
                <w:pPr>
                  <w:jc w:val="center"/>
                  <w:rPr>
                    <w:sz w:val="15"/>
                    <w:szCs w:val="15"/>
                  </w:rPr>
                </w:pPr>
                <w:r w:rsidRPr="008E6601">
                  <w:rPr>
                    <w:rFonts w:hint="eastAsia"/>
                    <w:sz w:val="15"/>
                    <w:szCs w:val="15"/>
                  </w:rPr>
                  <w:t>承诺方</w:t>
                </w:r>
              </w:p>
            </w:tc>
            <w:tc>
              <w:tcPr>
                <w:tcW w:w="1641" w:type="pct"/>
                <w:shd w:val="clear" w:color="auto" w:fill="auto"/>
                <w:vAlign w:val="center"/>
              </w:tcPr>
              <w:p w:rsidR="00C8788D" w:rsidRPr="008E6601" w:rsidRDefault="00C8788D" w:rsidP="00B76AB4">
                <w:pPr>
                  <w:jc w:val="center"/>
                  <w:rPr>
                    <w:sz w:val="15"/>
                    <w:szCs w:val="15"/>
                  </w:rPr>
                </w:pPr>
                <w:r w:rsidRPr="008E6601">
                  <w:rPr>
                    <w:rFonts w:hint="eastAsia"/>
                    <w:sz w:val="15"/>
                    <w:szCs w:val="15"/>
                  </w:rPr>
                  <w:t>承诺</w:t>
                </w:r>
              </w:p>
              <w:p w:rsidR="00C8788D" w:rsidRPr="008E6601" w:rsidRDefault="00C8788D" w:rsidP="00B76AB4">
                <w:pPr>
                  <w:jc w:val="center"/>
                  <w:rPr>
                    <w:sz w:val="15"/>
                    <w:szCs w:val="15"/>
                  </w:rPr>
                </w:pPr>
                <w:r w:rsidRPr="008E6601">
                  <w:rPr>
                    <w:rFonts w:hint="eastAsia"/>
                    <w:sz w:val="15"/>
                    <w:szCs w:val="15"/>
                  </w:rPr>
                  <w:t>内容</w:t>
                </w:r>
              </w:p>
            </w:tc>
            <w:tc>
              <w:tcPr>
                <w:tcW w:w="392" w:type="pct"/>
                <w:shd w:val="clear" w:color="auto" w:fill="auto"/>
                <w:vAlign w:val="center"/>
              </w:tcPr>
              <w:p w:rsidR="00C8788D" w:rsidRPr="008E6601" w:rsidRDefault="00C8788D" w:rsidP="00B76AB4">
                <w:pPr>
                  <w:jc w:val="center"/>
                  <w:rPr>
                    <w:sz w:val="15"/>
                    <w:szCs w:val="15"/>
                  </w:rPr>
                </w:pPr>
                <w:r w:rsidRPr="008E6601">
                  <w:rPr>
                    <w:rFonts w:hint="eastAsia"/>
                    <w:sz w:val="15"/>
                    <w:szCs w:val="15"/>
                  </w:rPr>
                  <w:t>承诺时间及期限</w:t>
                </w:r>
              </w:p>
            </w:tc>
            <w:tc>
              <w:tcPr>
                <w:tcW w:w="312" w:type="pct"/>
                <w:shd w:val="clear" w:color="auto" w:fill="auto"/>
                <w:vAlign w:val="center"/>
              </w:tcPr>
              <w:p w:rsidR="00C8788D" w:rsidRPr="008E6601" w:rsidRDefault="00C8788D" w:rsidP="00B76AB4">
                <w:pPr>
                  <w:jc w:val="center"/>
                  <w:rPr>
                    <w:sz w:val="15"/>
                    <w:szCs w:val="15"/>
                  </w:rPr>
                </w:pPr>
                <w:r w:rsidRPr="008E6601">
                  <w:rPr>
                    <w:rFonts w:hint="eastAsia"/>
                    <w:sz w:val="15"/>
                    <w:szCs w:val="15"/>
                  </w:rPr>
                  <w:t>是否有履行期限</w:t>
                </w:r>
              </w:p>
            </w:tc>
            <w:tc>
              <w:tcPr>
                <w:tcW w:w="314" w:type="pct"/>
                <w:shd w:val="clear" w:color="auto" w:fill="auto"/>
                <w:vAlign w:val="center"/>
              </w:tcPr>
              <w:p w:rsidR="00C8788D" w:rsidRPr="008E6601" w:rsidRDefault="00C8788D" w:rsidP="00B76AB4">
                <w:pPr>
                  <w:jc w:val="center"/>
                  <w:rPr>
                    <w:sz w:val="15"/>
                    <w:szCs w:val="15"/>
                  </w:rPr>
                </w:pPr>
                <w:r w:rsidRPr="008E6601">
                  <w:rPr>
                    <w:rFonts w:hint="eastAsia"/>
                    <w:sz w:val="15"/>
                    <w:szCs w:val="15"/>
                  </w:rPr>
                  <w:t>是否及时严格履行</w:t>
                </w:r>
              </w:p>
            </w:tc>
            <w:tc>
              <w:tcPr>
                <w:tcW w:w="391" w:type="pct"/>
                <w:shd w:val="clear" w:color="auto" w:fill="auto"/>
                <w:vAlign w:val="center"/>
              </w:tcPr>
              <w:p w:rsidR="00C8788D" w:rsidRPr="008E6601" w:rsidRDefault="00C8788D" w:rsidP="00B76AB4">
                <w:pPr>
                  <w:jc w:val="center"/>
                  <w:rPr>
                    <w:sz w:val="15"/>
                    <w:szCs w:val="15"/>
                  </w:rPr>
                </w:pPr>
                <w:r w:rsidRPr="008E6601">
                  <w:rPr>
                    <w:rFonts w:hint="eastAsia"/>
                    <w:sz w:val="15"/>
                    <w:szCs w:val="15"/>
                  </w:rPr>
                  <w:t>如未能及时履行应说明未完成履行的具体原因</w:t>
                </w:r>
              </w:p>
            </w:tc>
            <w:tc>
              <w:tcPr>
                <w:tcW w:w="392" w:type="pct"/>
                <w:shd w:val="clear" w:color="auto" w:fill="auto"/>
                <w:vAlign w:val="center"/>
              </w:tcPr>
              <w:p w:rsidR="00C8788D" w:rsidRPr="008E6601" w:rsidRDefault="00C8788D" w:rsidP="00B76AB4">
                <w:pPr>
                  <w:jc w:val="center"/>
                  <w:rPr>
                    <w:sz w:val="15"/>
                    <w:szCs w:val="15"/>
                  </w:rPr>
                </w:pPr>
                <w:r w:rsidRPr="008E6601">
                  <w:rPr>
                    <w:rFonts w:hint="eastAsia"/>
                    <w:sz w:val="15"/>
                    <w:szCs w:val="15"/>
                  </w:rPr>
                  <w:t>如未能及时履行应说明下一步计划</w:t>
                </w:r>
              </w:p>
            </w:tc>
          </w:tr>
          <w:sdt>
            <w:sdtPr>
              <w:rPr>
                <w:rFonts w:hint="eastAsia"/>
                <w:sz w:val="15"/>
                <w:szCs w:val="15"/>
              </w:rPr>
              <w:alias w:val="与重大资产重组相关的承诺"/>
              <w:tag w:val="_TUP_15c790317fea4a26bb8bce8d0cb38102"/>
              <w:id w:val="-1866045964"/>
              <w:lock w:val="sdtLocked"/>
            </w:sdtPr>
            <w:sdtEndPr>
              <w:rPr>
                <w:rFonts w:hint="default"/>
              </w:rPr>
            </w:sdtEndPr>
            <w:sdtContent>
              <w:tr w:rsidR="00C8788D" w:rsidRPr="008E6601" w:rsidTr="00B76AB4">
                <w:tc>
                  <w:tcPr>
                    <w:tcW w:w="773" w:type="pct"/>
                    <w:shd w:val="clear" w:color="auto" w:fill="auto"/>
                    <w:vAlign w:val="center"/>
                  </w:tcPr>
                  <w:p w:rsidR="00C8788D" w:rsidRPr="008E6601" w:rsidRDefault="00C8788D" w:rsidP="00B76AB4">
                    <w:pPr>
                      <w:rPr>
                        <w:sz w:val="15"/>
                        <w:szCs w:val="15"/>
                      </w:rPr>
                    </w:pPr>
                    <w:r w:rsidRPr="008E6601">
                      <w:rPr>
                        <w:rFonts w:hint="eastAsia"/>
                        <w:sz w:val="15"/>
                        <w:szCs w:val="15"/>
                      </w:rPr>
                      <w:t>与重大资产重组相关的承诺</w:t>
                    </w:r>
                  </w:p>
                </w:tc>
                <w:sdt>
                  <w:sdtPr>
                    <w:rPr>
                      <w:sz w:val="15"/>
                      <w:szCs w:val="15"/>
                    </w:rPr>
                    <w:alias w:val="与重大资产重组相关的承诺-承诺类型"/>
                    <w:tag w:val="_GBC_aa9c1c9305e348ad982dd128c1675ee8"/>
                    <w:id w:val="1602684746"/>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2" w:type="pct"/>
                        <w:shd w:val="clear" w:color="auto" w:fill="auto"/>
                      </w:tcPr>
                      <w:p w:rsidR="00C8788D" w:rsidRPr="008E6601" w:rsidRDefault="00C8788D" w:rsidP="00B76AB4">
                        <w:pPr>
                          <w:rPr>
                            <w:sz w:val="15"/>
                            <w:szCs w:val="15"/>
                          </w:rPr>
                        </w:pPr>
                        <w:r>
                          <w:rPr>
                            <w:sz w:val="15"/>
                            <w:szCs w:val="15"/>
                          </w:rPr>
                          <w:t>股份限售</w:t>
                        </w:r>
                      </w:p>
                    </w:tc>
                  </w:sdtContent>
                </w:sdt>
                <w:sdt>
                  <w:sdtPr>
                    <w:rPr>
                      <w:sz w:val="15"/>
                      <w:szCs w:val="15"/>
                    </w:rPr>
                    <w:alias w:val="与重大资产重组相关的承诺-承诺方"/>
                    <w:tag w:val="_GBC_6a18dcc855c844219a1478c51cb9b410"/>
                    <w:id w:val="-476067894"/>
                    <w:lock w:val="sdtLocked"/>
                  </w:sdtPr>
                  <w:sdtContent>
                    <w:tc>
                      <w:tcPr>
                        <w:tcW w:w="392" w:type="pct"/>
                        <w:shd w:val="clear" w:color="auto" w:fill="auto"/>
                      </w:tcPr>
                      <w:p w:rsidR="00C8788D" w:rsidRPr="008E6601" w:rsidRDefault="00C8788D" w:rsidP="00B76AB4">
                        <w:pPr>
                          <w:rPr>
                            <w:sz w:val="15"/>
                            <w:szCs w:val="15"/>
                          </w:rPr>
                        </w:pPr>
                        <w:r w:rsidRPr="008E6601">
                          <w:rPr>
                            <w:sz w:val="15"/>
                            <w:szCs w:val="15"/>
                          </w:rPr>
                          <w:t>国资公司</w:t>
                        </w:r>
                      </w:p>
                    </w:tc>
                  </w:sdtContent>
                </w:sdt>
                <w:sdt>
                  <w:sdtPr>
                    <w:rPr>
                      <w:sz w:val="15"/>
                      <w:szCs w:val="15"/>
                    </w:rPr>
                    <w:alias w:val="与重大资产重组相关的承诺-承诺内容"/>
                    <w:tag w:val="_GBC_bc7aeb233e264949b0e5f36a921f0235"/>
                    <w:id w:val="-453629705"/>
                    <w:lock w:val="sdtLocked"/>
                  </w:sdtPr>
                  <w:sdtContent>
                    <w:tc>
                      <w:tcPr>
                        <w:tcW w:w="1641" w:type="pct"/>
                        <w:shd w:val="clear" w:color="auto" w:fill="auto"/>
                      </w:tcPr>
                      <w:p w:rsidR="00C8788D" w:rsidRPr="008E6601" w:rsidRDefault="00C8788D" w:rsidP="00C8788D">
                        <w:pPr>
                          <w:rPr>
                            <w:sz w:val="15"/>
                            <w:szCs w:val="15"/>
                          </w:rPr>
                        </w:pPr>
                        <w:r w:rsidRPr="008E6601">
                          <w:rPr>
                            <w:sz w:val="15"/>
                            <w:szCs w:val="15"/>
                          </w:rPr>
                          <w:t>2015年2月12日，国资公司作出以下承诺：“本公司于本次吸收合并中所认购的股份，自该等股份发行结束之日起36个月内不以任何方式进行转让，限售期满以后股份转让按照中国证监会和上海证券交易所的相关规定执行。本次吸收合并完成后，本公司因分配股票股利、资本公积转增股本等情形所增持的股份亦应遵守前述股份限售安排；本次吸收合并完成后6个月内如物产中大股票连续20个交易日的收盘价低于发行价，或者本次吸收合并完成后6个月期末收盘价低于发行价的，本公司持有物产中大股票的锁定期自动延长至少6个月。”</w:t>
                        </w:r>
                      </w:p>
                    </w:tc>
                  </w:sdtContent>
                </w:sdt>
                <w:sdt>
                  <w:sdtPr>
                    <w:rPr>
                      <w:sz w:val="15"/>
                      <w:szCs w:val="15"/>
                    </w:rPr>
                    <w:alias w:val="与重大资产重组相关的承诺-承诺时间及期限"/>
                    <w:tag w:val="_GBC_7d3039e0677f4a0c9ea97c73f48850c6"/>
                    <w:id w:val="-358657059"/>
                    <w:lock w:val="sdtLocked"/>
                  </w:sdtPr>
                  <w:sdtContent>
                    <w:tc>
                      <w:tcPr>
                        <w:tcW w:w="392" w:type="pct"/>
                        <w:shd w:val="clear" w:color="auto" w:fill="auto"/>
                      </w:tcPr>
                      <w:p w:rsidR="00C8788D" w:rsidRPr="008E6601" w:rsidRDefault="00C8788D" w:rsidP="00B76AB4">
                        <w:pPr>
                          <w:rPr>
                            <w:sz w:val="15"/>
                            <w:szCs w:val="15"/>
                          </w:rPr>
                        </w:pPr>
                        <w:r w:rsidRPr="00E216C1">
                          <w:rPr>
                            <w:sz w:val="15"/>
                            <w:szCs w:val="15"/>
                          </w:rPr>
                          <w:t>2015年2月12日</w:t>
                        </w:r>
                      </w:p>
                    </w:tc>
                  </w:sdtContent>
                </w:sdt>
                <w:sdt>
                  <w:sdtPr>
                    <w:rPr>
                      <w:sz w:val="15"/>
                      <w:szCs w:val="15"/>
                    </w:rPr>
                    <w:alias w:val="与重大资产重组相关的承诺-是否有履行期限"/>
                    <w:tag w:val="_GBC_5b634ddcd7f24eb298fb3573998d3f89"/>
                    <w:id w:val="-1810928593"/>
                    <w:lock w:val="sdtLocked"/>
                    <w:comboBox>
                      <w:listItem w:displayText="是" w:value="true"/>
                      <w:listItem w:displayText="否" w:value="false"/>
                    </w:comboBox>
                  </w:sdtPr>
                  <w:sdtContent>
                    <w:tc>
                      <w:tcPr>
                        <w:tcW w:w="312"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1833671212"/>
                    <w:lock w:val="sdtLocked"/>
                    <w:comboBox>
                      <w:listItem w:displayText="是" w:value="true"/>
                      <w:listItem w:displayText="否" w:value="false"/>
                    </w:comboBox>
                  </w:sdtPr>
                  <w:sdtContent>
                    <w:tc>
                      <w:tcPr>
                        <w:tcW w:w="314"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911307869"/>
                    <w:lock w:val="sdtLocked"/>
                  </w:sdtPr>
                  <w:sdtContent>
                    <w:tc>
                      <w:tcPr>
                        <w:tcW w:w="391"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sdt>
                  <w:sdtPr>
                    <w:rPr>
                      <w:sz w:val="15"/>
                      <w:szCs w:val="15"/>
                    </w:rPr>
                    <w:alias w:val="与重大资产重组相关的承诺-如未能及时履行应说明下一步计划"/>
                    <w:tag w:val="_GBC_6f5017c347144f0e800d229cab54dd84"/>
                    <w:id w:val="1305586666"/>
                    <w:lock w:val="sdtLocked"/>
                  </w:sdtPr>
                  <w:sdtContent>
                    <w:tc>
                      <w:tcPr>
                        <w:tcW w:w="392"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tr>
            </w:sdtContent>
          </w:sdt>
          <w:sdt>
            <w:sdtPr>
              <w:rPr>
                <w:rFonts w:hint="eastAsia"/>
                <w:sz w:val="15"/>
                <w:szCs w:val="15"/>
              </w:rPr>
              <w:alias w:val="与重大资产重组相关的承诺"/>
              <w:tag w:val="_TUP_15c790317fea4a26bb8bce8d0cb38102"/>
              <w:id w:val="1417898995"/>
              <w:lock w:val="sdtLocked"/>
            </w:sdtPr>
            <w:sdtEndPr>
              <w:rPr>
                <w:rFonts w:hint="default"/>
              </w:rPr>
            </w:sdtEndPr>
            <w:sdtContent>
              <w:tr w:rsidR="00C8788D" w:rsidRPr="008E6601" w:rsidTr="00B76AB4">
                <w:tc>
                  <w:tcPr>
                    <w:tcW w:w="773" w:type="pct"/>
                    <w:shd w:val="clear" w:color="auto" w:fill="auto"/>
                    <w:vAlign w:val="center"/>
                  </w:tcPr>
                  <w:p w:rsidR="00C8788D" w:rsidRPr="008E6601" w:rsidRDefault="00C8788D" w:rsidP="00B76AB4">
                    <w:pPr>
                      <w:rPr>
                        <w:sz w:val="15"/>
                        <w:szCs w:val="15"/>
                      </w:rPr>
                    </w:pPr>
                    <w:r w:rsidRPr="008E6601">
                      <w:rPr>
                        <w:rFonts w:hint="eastAsia"/>
                        <w:sz w:val="15"/>
                        <w:szCs w:val="15"/>
                      </w:rPr>
                      <w:t>与重大资产重组相关的承诺</w:t>
                    </w:r>
                  </w:p>
                </w:tc>
                <w:sdt>
                  <w:sdtPr>
                    <w:rPr>
                      <w:sz w:val="15"/>
                      <w:szCs w:val="15"/>
                    </w:rPr>
                    <w:alias w:val="与重大资产重组相关的承诺-承诺类型"/>
                    <w:tag w:val="_GBC_aa9c1c9305e348ad982dd128c1675ee8"/>
                    <w:id w:val="-191993624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2" w:type="pct"/>
                        <w:shd w:val="clear" w:color="auto" w:fill="auto"/>
                      </w:tcPr>
                      <w:p w:rsidR="00C8788D" w:rsidRPr="008E6601" w:rsidRDefault="00C8788D" w:rsidP="00B76AB4">
                        <w:pPr>
                          <w:rPr>
                            <w:sz w:val="15"/>
                            <w:szCs w:val="15"/>
                          </w:rPr>
                        </w:pPr>
                        <w:r>
                          <w:rPr>
                            <w:sz w:val="15"/>
                            <w:szCs w:val="15"/>
                          </w:rPr>
                          <w:t>股份限售</w:t>
                        </w:r>
                      </w:p>
                    </w:tc>
                  </w:sdtContent>
                </w:sdt>
                <w:sdt>
                  <w:sdtPr>
                    <w:rPr>
                      <w:sz w:val="15"/>
                      <w:szCs w:val="15"/>
                    </w:rPr>
                    <w:alias w:val="与重大资产重组相关的承诺-承诺方"/>
                    <w:tag w:val="_GBC_6a18dcc855c844219a1478c51cb9b410"/>
                    <w:id w:val="-1750273962"/>
                    <w:lock w:val="sdtLocked"/>
                  </w:sdtPr>
                  <w:sdtContent>
                    <w:tc>
                      <w:tcPr>
                        <w:tcW w:w="392" w:type="pct"/>
                        <w:shd w:val="clear" w:color="auto" w:fill="auto"/>
                      </w:tcPr>
                      <w:p w:rsidR="00C8788D" w:rsidRPr="008E6601" w:rsidRDefault="00C8788D" w:rsidP="00B76AB4">
                        <w:pPr>
                          <w:rPr>
                            <w:sz w:val="15"/>
                            <w:szCs w:val="15"/>
                          </w:rPr>
                        </w:pPr>
                        <w:r w:rsidRPr="008E6601">
                          <w:rPr>
                            <w:sz w:val="15"/>
                            <w:szCs w:val="15"/>
                          </w:rPr>
                          <w:t>交通集团</w:t>
                        </w:r>
                      </w:p>
                    </w:tc>
                  </w:sdtContent>
                </w:sdt>
                <w:sdt>
                  <w:sdtPr>
                    <w:rPr>
                      <w:sz w:val="15"/>
                      <w:szCs w:val="15"/>
                    </w:rPr>
                    <w:alias w:val="与重大资产重组相关的承诺-承诺内容"/>
                    <w:tag w:val="_GBC_bc7aeb233e264949b0e5f36a921f0235"/>
                    <w:id w:val="-2103095278"/>
                    <w:lock w:val="sdtLocked"/>
                  </w:sdtPr>
                  <w:sdtContent>
                    <w:tc>
                      <w:tcPr>
                        <w:tcW w:w="1641" w:type="pct"/>
                        <w:shd w:val="clear" w:color="auto" w:fill="auto"/>
                      </w:tcPr>
                      <w:p w:rsidR="00C8788D" w:rsidRPr="008E6601" w:rsidRDefault="00C8788D" w:rsidP="00C8788D">
                        <w:pPr>
                          <w:rPr>
                            <w:sz w:val="15"/>
                            <w:szCs w:val="15"/>
                          </w:rPr>
                        </w:pPr>
                        <w:r w:rsidRPr="008E6601">
                          <w:rPr>
                            <w:sz w:val="15"/>
                            <w:szCs w:val="15"/>
                          </w:rPr>
                          <w:t>2015年2月12日，交通集团承诺：“本公司于本次吸收合并中所认购的股份，自该等股份发行结束之日起36个月内不以任何方式进行转让，限售期满以后股份转让按照中国证监会和上海证券交易所的相关规定执行。本次吸收合并完成后，本公司因分配股票股利、资本公积转增股本等情形所增持的股份亦应遵守前述股份限售安排。</w:t>
                        </w:r>
                      </w:p>
                    </w:tc>
                  </w:sdtContent>
                </w:sdt>
                <w:sdt>
                  <w:sdtPr>
                    <w:rPr>
                      <w:sz w:val="15"/>
                      <w:szCs w:val="15"/>
                    </w:rPr>
                    <w:alias w:val="与重大资产重组相关的承诺-承诺时间及期限"/>
                    <w:tag w:val="_GBC_7d3039e0677f4a0c9ea97c73f48850c6"/>
                    <w:id w:val="127602209"/>
                    <w:lock w:val="sdtLocked"/>
                  </w:sdtPr>
                  <w:sdtEndPr>
                    <w:rPr>
                      <w:color w:val="FF0000"/>
                    </w:rPr>
                  </w:sdtEndPr>
                  <w:sdtContent>
                    <w:tc>
                      <w:tcPr>
                        <w:tcW w:w="392" w:type="pct"/>
                        <w:shd w:val="clear" w:color="auto" w:fill="auto"/>
                      </w:tcPr>
                      <w:p w:rsidR="00C8788D" w:rsidRPr="008E6601" w:rsidRDefault="00C8788D" w:rsidP="00B76AB4">
                        <w:pPr>
                          <w:rPr>
                            <w:color w:val="FFC000"/>
                            <w:sz w:val="15"/>
                            <w:szCs w:val="15"/>
                          </w:rPr>
                        </w:pPr>
                        <w:r w:rsidRPr="008E6601">
                          <w:rPr>
                            <w:sz w:val="15"/>
                            <w:szCs w:val="15"/>
                          </w:rPr>
                          <w:t>2015年2月12日</w:t>
                        </w:r>
                      </w:p>
                    </w:tc>
                  </w:sdtContent>
                </w:sdt>
                <w:sdt>
                  <w:sdtPr>
                    <w:rPr>
                      <w:sz w:val="15"/>
                      <w:szCs w:val="15"/>
                    </w:rPr>
                    <w:alias w:val="与重大资产重组相关的承诺-是否有履行期限"/>
                    <w:tag w:val="_GBC_5b634ddcd7f24eb298fb3573998d3f89"/>
                    <w:id w:val="1585801470"/>
                    <w:lock w:val="sdtLocked"/>
                    <w:comboBox>
                      <w:listItem w:displayText="是" w:value="true"/>
                      <w:listItem w:displayText="否" w:value="false"/>
                    </w:comboBox>
                  </w:sdtPr>
                  <w:sdtContent>
                    <w:tc>
                      <w:tcPr>
                        <w:tcW w:w="312"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811994875"/>
                    <w:lock w:val="sdtLocked"/>
                    <w:comboBox>
                      <w:listItem w:displayText="是" w:value="true"/>
                      <w:listItem w:displayText="否" w:value="false"/>
                    </w:comboBox>
                  </w:sdtPr>
                  <w:sdtContent>
                    <w:tc>
                      <w:tcPr>
                        <w:tcW w:w="314"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300848341"/>
                    <w:lock w:val="sdtLocked"/>
                  </w:sdtPr>
                  <w:sdtContent>
                    <w:tc>
                      <w:tcPr>
                        <w:tcW w:w="391"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sdt>
                  <w:sdtPr>
                    <w:rPr>
                      <w:sz w:val="15"/>
                      <w:szCs w:val="15"/>
                    </w:rPr>
                    <w:alias w:val="与重大资产重组相关的承诺-如未能及时履行应说明下一步计划"/>
                    <w:tag w:val="_GBC_6f5017c347144f0e800d229cab54dd84"/>
                    <w:id w:val="-1669314214"/>
                    <w:lock w:val="sdtLocked"/>
                  </w:sdtPr>
                  <w:sdtContent>
                    <w:tc>
                      <w:tcPr>
                        <w:tcW w:w="392"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tr>
            </w:sdtContent>
          </w:sdt>
          <w:sdt>
            <w:sdtPr>
              <w:rPr>
                <w:rFonts w:hint="eastAsia"/>
                <w:sz w:val="15"/>
                <w:szCs w:val="15"/>
              </w:rPr>
              <w:alias w:val="与重大资产重组相关的承诺"/>
              <w:tag w:val="_TUP_15c790317fea4a26bb8bce8d0cb38102"/>
              <w:id w:val="-1346324739"/>
              <w:lock w:val="sdtLocked"/>
            </w:sdtPr>
            <w:sdtEndPr>
              <w:rPr>
                <w:rFonts w:hint="default"/>
              </w:rPr>
            </w:sdtEndPr>
            <w:sdtContent>
              <w:tr w:rsidR="00C8788D" w:rsidRPr="008E6601" w:rsidTr="00B76AB4">
                <w:tc>
                  <w:tcPr>
                    <w:tcW w:w="773" w:type="pct"/>
                    <w:shd w:val="clear" w:color="auto" w:fill="auto"/>
                    <w:vAlign w:val="center"/>
                  </w:tcPr>
                  <w:p w:rsidR="00C8788D" w:rsidRPr="008E6601" w:rsidRDefault="00C8788D" w:rsidP="00B76AB4">
                    <w:pPr>
                      <w:rPr>
                        <w:sz w:val="15"/>
                        <w:szCs w:val="15"/>
                      </w:rPr>
                    </w:pPr>
                    <w:r w:rsidRPr="008E6601">
                      <w:rPr>
                        <w:rFonts w:hint="eastAsia"/>
                        <w:sz w:val="15"/>
                        <w:szCs w:val="15"/>
                      </w:rPr>
                      <w:t>与重大资产重组相关的承诺</w:t>
                    </w:r>
                  </w:p>
                </w:tc>
                <w:sdt>
                  <w:sdtPr>
                    <w:rPr>
                      <w:sz w:val="15"/>
                      <w:szCs w:val="15"/>
                    </w:rPr>
                    <w:alias w:val="与重大资产重组相关的承诺-承诺类型"/>
                    <w:tag w:val="_GBC_aa9c1c9305e348ad982dd128c1675ee8"/>
                    <w:id w:val="-1705640269"/>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2" w:type="pct"/>
                        <w:shd w:val="clear" w:color="auto" w:fill="auto"/>
                      </w:tcPr>
                      <w:p w:rsidR="00C8788D" w:rsidRPr="008E6601" w:rsidRDefault="00C8788D" w:rsidP="00B76AB4">
                        <w:pPr>
                          <w:rPr>
                            <w:sz w:val="15"/>
                            <w:szCs w:val="15"/>
                          </w:rPr>
                        </w:pPr>
                        <w:r>
                          <w:rPr>
                            <w:sz w:val="15"/>
                            <w:szCs w:val="15"/>
                          </w:rPr>
                          <w:t>股份限售</w:t>
                        </w:r>
                      </w:p>
                    </w:tc>
                  </w:sdtContent>
                </w:sdt>
                <w:sdt>
                  <w:sdtPr>
                    <w:rPr>
                      <w:sz w:val="15"/>
                      <w:szCs w:val="15"/>
                    </w:rPr>
                    <w:alias w:val="与重大资产重组相关的承诺-承诺方"/>
                    <w:tag w:val="_GBC_6a18dcc855c844219a1478c51cb9b410"/>
                    <w:id w:val="2100370265"/>
                    <w:lock w:val="sdtLocked"/>
                  </w:sdtPr>
                  <w:sdtContent>
                    <w:tc>
                      <w:tcPr>
                        <w:tcW w:w="392" w:type="pct"/>
                        <w:shd w:val="clear" w:color="auto" w:fill="auto"/>
                      </w:tcPr>
                      <w:p w:rsidR="00C8788D" w:rsidRPr="008E6601" w:rsidRDefault="00C8788D" w:rsidP="00B76AB4">
                        <w:pPr>
                          <w:rPr>
                            <w:sz w:val="15"/>
                            <w:szCs w:val="15"/>
                          </w:rPr>
                        </w:pPr>
                        <w:r w:rsidRPr="008E6601">
                          <w:rPr>
                            <w:sz w:val="15"/>
                            <w:szCs w:val="15"/>
                          </w:rPr>
                          <w:t>煌迅投资</w:t>
                        </w:r>
                      </w:p>
                    </w:tc>
                  </w:sdtContent>
                </w:sdt>
                <w:sdt>
                  <w:sdtPr>
                    <w:rPr>
                      <w:sz w:val="15"/>
                      <w:szCs w:val="15"/>
                    </w:rPr>
                    <w:alias w:val="与重大资产重组相关的承诺-承诺内容"/>
                    <w:tag w:val="_GBC_bc7aeb233e264949b0e5f36a921f0235"/>
                    <w:id w:val="1952201039"/>
                    <w:lock w:val="sdtLocked"/>
                  </w:sdtPr>
                  <w:sdtContent>
                    <w:tc>
                      <w:tcPr>
                        <w:tcW w:w="1641" w:type="pct"/>
                        <w:shd w:val="clear" w:color="auto" w:fill="auto"/>
                      </w:tcPr>
                      <w:p w:rsidR="00C8788D" w:rsidRPr="008E6601" w:rsidRDefault="00C8788D" w:rsidP="00C8788D">
                        <w:pPr>
                          <w:rPr>
                            <w:sz w:val="15"/>
                            <w:szCs w:val="15"/>
                          </w:rPr>
                        </w:pPr>
                        <w:r w:rsidRPr="008E6601">
                          <w:rPr>
                            <w:sz w:val="15"/>
                            <w:szCs w:val="15"/>
                          </w:rPr>
                          <w:t>2015年2月12日，煌迅投资承诺：“本公司承诺，本公司于本次发行股份购买资产中所认购的股份，自该等股份发行结束之日起36个月内不以任何方式进行转让，限</w:t>
                        </w:r>
                        <w:r w:rsidRPr="008E6601">
                          <w:rPr>
                            <w:sz w:val="15"/>
                            <w:szCs w:val="15"/>
                          </w:rPr>
                          <w:lastRenderedPageBreak/>
                          <w:t>售期满以后股份转让按照中国证监会和上海证券交易所的相关规定执行。本次发行股份购买资产完成后，本公司因分配股票股利、资本公积转增股本等情形所增持的股份亦应遵守前述股份限售安排。</w:t>
                        </w:r>
                        <w:r>
                          <w:rPr>
                            <w:rFonts w:hint="eastAsia"/>
                            <w:sz w:val="15"/>
                            <w:szCs w:val="15"/>
                          </w:rPr>
                          <w:t>”</w:t>
                        </w:r>
                      </w:p>
                    </w:tc>
                  </w:sdtContent>
                </w:sdt>
                <w:sdt>
                  <w:sdtPr>
                    <w:rPr>
                      <w:sz w:val="15"/>
                      <w:szCs w:val="15"/>
                    </w:rPr>
                    <w:alias w:val="与重大资产重组相关的承诺-承诺时间及期限"/>
                    <w:tag w:val="_GBC_7d3039e0677f4a0c9ea97c73f48850c6"/>
                    <w:id w:val="-451861573"/>
                    <w:lock w:val="sdtLocked"/>
                  </w:sdtPr>
                  <w:sdtEndPr>
                    <w:rPr>
                      <w:color w:val="FF0000"/>
                    </w:rPr>
                  </w:sdtEndPr>
                  <w:sdtContent>
                    <w:tc>
                      <w:tcPr>
                        <w:tcW w:w="392" w:type="pct"/>
                        <w:shd w:val="clear" w:color="auto" w:fill="auto"/>
                      </w:tcPr>
                      <w:p w:rsidR="00C8788D" w:rsidRPr="008E6601" w:rsidRDefault="00C8788D" w:rsidP="00B76AB4">
                        <w:pPr>
                          <w:rPr>
                            <w:color w:val="FFC000"/>
                            <w:sz w:val="15"/>
                            <w:szCs w:val="15"/>
                          </w:rPr>
                        </w:pPr>
                        <w:r w:rsidRPr="008E6601">
                          <w:rPr>
                            <w:sz w:val="15"/>
                            <w:szCs w:val="15"/>
                          </w:rPr>
                          <w:t>2015年2月12日</w:t>
                        </w:r>
                      </w:p>
                    </w:tc>
                  </w:sdtContent>
                </w:sdt>
                <w:sdt>
                  <w:sdtPr>
                    <w:rPr>
                      <w:sz w:val="15"/>
                      <w:szCs w:val="15"/>
                    </w:rPr>
                    <w:alias w:val="与重大资产重组相关的承诺-是否有履行期限"/>
                    <w:tag w:val="_GBC_5b634ddcd7f24eb298fb3573998d3f89"/>
                    <w:id w:val="110787555"/>
                    <w:lock w:val="sdtLocked"/>
                    <w:comboBox>
                      <w:listItem w:displayText="是" w:value="true"/>
                      <w:listItem w:displayText="否" w:value="false"/>
                    </w:comboBox>
                  </w:sdtPr>
                  <w:sdtContent>
                    <w:tc>
                      <w:tcPr>
                        <w:tcW w:w="312"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27338085"/>
                    <w:lock w:val="sdtLocked"/>
                    <w:comboBox>
                      <w:listItem w:displayText="是" w:value="true"/>
                      <w:listItem w:displayText="否" w:value="false"/>
                    </w:comboBox>
                  </w:sdtPr>
                  <w:sdtContent>
                    <w:tc>
                      <w:tcPr>
                        <w:tcW w:w="314"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460107688"/>
                    <w:lock w:val="sdtLocked"/>
                  </w:sdtPr>
                  <w:sdtContent>
                    <w:tc>
                      <w:tcPr>
                        <w:tcW w:w="391"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sdt>
                  <w:sdtPr>
                    <w:rPr>
                      <w:sz w:val="15"/>
                      <w:szCs w:val="15"/>
                    </w:rPr>
                    <w:alias w:val="与重大资产重组相关的承诺-如未能及时履行应说明下一步计划"/>
                    <w:tag w:val="_GBC_6f5017c347144f0e800d229cab54dd84"/>
                    <w:id w:val="-1998485645"/>
                    <w:lock w:val="sdtLocked"/>
                  </w:sdtPr>
                  <w:sdtContent>
                    <w:tc>
                      <w:tcPr>
                        <w:tcW w:w="392"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tr>
            </w:sdtContent>
          </w:sdt>
          <w:sdt>
            <w:sdtPr>
              <w:rPr>
                <w:rFonts w:hint="eastAsia"/>
                <w:sz w:val="15"/>
                <w:szCs w:val="15"/>
              </w:rPr>
              <w:alias w:val="与重大资产重组相关的承诺"/>
              <w:tag w:val="_TUP_15c790317fea4a26bb8bce8d0cb38102"/>
              <w:id w:val="-1006822756"/>
              <w:lock w:val="sdtLocked"/>
            </w:sdtPr>
            <w:sdtEndPr>
              <w:rPr>
                <w:rFonts w:hint="default"/>
              </w:rPr>
            </w:sdtEndPr>
            <w:sdtContent>
              <w:tr w:rsidR="00C8788D" w:rsidRPr="008E6601" w:rsidTr="00B76AB4">
                <w:tc>
                  <w:tcPr>
                    <w:tcW w:w="773" w:type="pct"/>
                    <w:shd w:val="clear" w:color="auto" w:fill="auto"/>
                    <w:vAlign w:val="center"/>
                  </w:tcPr>
                  <w:p w:rsidR="00C8788D" w:rsidRPr="008E6601" w:rsidRDefault="00C8788D" w:rsidP="00B76AB4">
                    <w:pPr>
                      <w:rPr>
                        <w:sz w:val="15"/>
                        <w:szCs w:val="15"/>
                      </w:rPr>
                    </w:pPr>
                    <w:r w:rsidRPr="008E6601">
                      <w:rPr>
                        <w:rFonts w:hint="eastAsia"/>
                        <w:sz w:val="15"/>
                        <w:szCs w:val="15"/>
                      </w:rPr>
                      <w:t>与重大资产重组相关的承诺</w:t>
                    </w:r>
                  </w:p>
                </w:tc>
                <w:sdt>
                  <w:sdtPr>
                    <w:rPr>
                      <w:sz w:val="15"/>
                      <w:szCs w:val="15"/>
                    </w:rPr>
                    <w:alias w:val="与重大资产重组相关的承诺-承诺类型"/>
                    <w:tag w:val="_GBC_aa9c1c9305e348ad982dd128c1675ee8"/>
                    <w:id w:val="186594763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2" w:type="pct"/>
                        <w:shd w:val="clear" w:color="auto" w:fill="auto"/>
                      </w:tcPr>
                      <w:p w:rsidR="00C8788D" w:rsidRPr="008E6601" w:rsidRDefault="00C8788D" w:rsidP="00B76AB4">
                        <w:pPr>
                          <w:rPr>
                            <w:sz w:val="15"/>
                            <w:szCs w:val="15"/>
                          </w:rPr>
                        </w:pPr>
                        <w:r>
                          <w:rPr>
                            <w:sz w:val="15"/>
                            <w:szCs w:val="15"/>
                          </w:rPr>
                          <w:t>置入资产价值保证及补偿</w:t>
                        </w:r>
                      </w:p>
                    </w:tc>
                  </w:sdtContent>
                </w:sdt>
                <w:sdt>
                  <w:sdtPr>
                    <w:rPr>
                      <w:sz w:val="15"/>
                      <w:szCs w:val="15"/>
                    </w:rPr>
                    <w:alias w:val="与重大资产重组相关的承诺-承诺方"/>
                    <w:tag w:val="_GBC_6a18dcc855c844219a1478c51cb9b410"/>
                    <w:id w:val="1666206928"/>
                    <w:lock w:val="sdtLocked"/>
                  </w:sdtPr>
                  <w:sdtContent>
                    <w:tc>
                      <w:tcPr>
                        <w:tcW w:w="392" w:type="pct"/>
                        <w:shd w:val="clear" w:color="auto" w:fill="auto"/>
                      </w:tcPr>
                      <w:p w:rsidR="00C8788D" w:rsidRPr="008E6601" w:rsidRDefault="00C8788D" w:rsidP="00B76AB4">
                        <w:pPr>
                          <w:rPr>
                            <w:sz w:val="15"/>
                            <w:szCs w:val="15"/>
                          </w:rPr>
                        </w:pPr>
                        <w:r w:rsidRPr="008E6601">
                          <w:rPr>
                            <w:sz w:val="15"/>
                            <w:szCs w:val="15"/>
                          </w:rPr>
                          <w:t>国资公司、交通集团、煌迅投资</w:t>
                        </w:r>
                      </w:p>
                    </w:tc>
                  </w:sdtContent>
                </w:sdt>
                <w:sdt>
                  <w:sdtPr>
                    <w:rPr>
                      <w:sz w:val="15"/>
                      <w:szCs w:val="15"/>
                    </w:rPr>
                    <w:alias w:val="与重大资产重组相关的承诺-承诺内容"/>
                    <w:tag w:val="_GBC_bc7aeb233e264949b0e5f36a921f0235"/>
                    <w:id w:val="348533695"/>
                    <w:lock w:val="sdtLocked"/>
                  </w:sdtPr>
                  <w:sdtContent>
                    <w:tc>
                      <w:tcPr>
                        <w:tcW w:w="1641" w:type="pct"/>
                        <w:shd w:val="clear" w:color="auto" w:fill="auto"/>
                      </w:tcPr>
                      <w:p w:rsidR="00C8788D" w:rsidRPr="008E6601" w:rsidRDefault="00C8788D" w:rsidP="00B76AB4">
                        <w:pPr>
                          <w:rPr>
                            <w:sz w:val="15"/>
                            <w:szCs w:val="15"/>
                          </w:rPr>
                        </w:pPr>
                        <w:r w:rsidRPr="008E6601">
                          <w:rPr>
                            <w:sz w:val="15"/>
                            <w:szCs w:val="15"/>
                          </w:rPr>
                          <w:t>2015年2月12日，国资公司、交通集团、煌迅投资承诺：“1）本公司系依法成立并有效存续的有限责任公司，拥有实施本次交易及享有/承担与本次交易相关的权利义务的合法主体资格；2）本公司已履行了目标公司章程规定的全额出资义务，本公司合法拥有目标资产，享有对目标资产进行占有、使用、收益、处分的完整权利，有权将目标资产转让给浙江物产中大元通集团股份有限公司，目标资产的转让及过户不存在法律障碍。目标资产权属清晰，不存在任何权属纠纷或其他法律纠纷，不存在信托安排、股权代持，没有设置质押、抵押或任何其他第三方权益或被采取司法强制措施，亦不存在与之有关的尚未了结或者可预见的诉讼、仲裁或行政处罚；3）本公司应以合理的商业方式运营目标资产，并尽最大努力保持目标公司产权结构的完整性及促使目标公司不进行与正常生产经营无关的资产处置、对外担保、利润分配或增加重大债务之行为，使目标公司现有负责人和主要员工继续为目标公司提供服务，并保持目标公司同客户、供货商、债权人、商业伙伴和其它与其有业务联络的人的重大现有关系，确保目标公司的商誉和业务的连续性不会受到破坏；4）本公司决定、实施和完成本次交易，不会违反或导致任何第三方有权终止或修改与本公司或目标公司签订的任何重大合同、许可或其他文件，或违反与本公司、目标公司有关的任何命令、判决及政府或主管部门颁布的法令；5）不存在因本公司的原因导致任何人有权（无论是现在或将来）根据任何选择权或协议（包括转换权及优先购买权）要求发行、转换、分配、出售或转让任何股权，从而获取目标资产或目标资产对应的利润分配权；6）本公司没有向法院或者政府主管部门申请其破产、清算、解散、接管或者其他足以导致本公司终止或者丧失经营能力的情况，也没有人采取有关上述各项的行动或提起有关法律或行政程序。”</w:t>
                        </w:r>
                      </w:p>
                    </w:tc>
                  </w:sdtContent>
                </w:sdt>
                <w:sdt>
                  <w:sdtPr>
                    <w:rPr>
                      <w:sz w:val="15"/>
                      <w:szCs w:val="15"/>
                    </w:rPr>
                    <w:alias w:val="与重大资产重组相关的承诺-承诺时间及期限"/>
                    <w:tag w:val="_GBC_7d3039e0677f4a0c9ea97c73f48850c6"/>
                    <w:id w:val="1950899027"/>
                    <w:lock w:val="sdtLocked"/>
                  </w:sdtPr>
                  <w:sdtEndPr>
                    <w:rPr>
                      <w:color w:val="FF0000"/>
                    </w:rPr>
                  </w:sdtEndPr>
                  <w:sdtContent>
                    <w:tc>
                      <w:tcPr>
                        <w:tcW w:w="392" w:type="pct"/>
                        <w:shd w:val="clear" w:color="auto" w:fill="auto"/>
                      </w:tcPr>
                      <w:p w:rsidR="00C8788D" w:rsidRPr="008E6601" w:rsidRDefault="00C8788D" w:rsidP="00B76AB4">
                        <w:pPr>
                          <w:rPr>
                            <w:color w:val="FFC000"/>
                            <w:sz w:val="15"/>
                            <w:szCs w:val="15"/>
                          </w:rPr>
                        </w:pPr>
                        <w:r w:rsidRPr="008E6601">
                          <w:rPr>
                            <w:sz w:val="15"/>
                            <w:szCs w:val="15"/>
                          </w:rPr>
                          <w:t>2015年2月12日</w:t>
                        </w:r>
                      </w:p>
                    </w:tc>
                  </w:sdtContent>
                </w:sdt>
                <w:sdt>
                  <w:sdtPr>
                    <w:rPr>
                      <w:sz w:val="15"/>
                      <w:szCs w:val="15"/>
                    </w:rPr>
                    <w:alias w:val="与重大资产重组相关的承诺-是否有履行期限"/>
                    <w:tag w:val="_GBC_5b634ddcd7f24eb298fb3573998d3f89"/>
                    <w:id w:val="-474911205"/>
                    <w:lock w:val="sdtLocked"/>
                    <w:comboBox>
                      <w:listItem w:displayText="是" w:value="true"/>
                      <w:listItem w:displayText="否" w:value="false"/>
                    </w:comboBox>
                  </w:sdtPr>
                  <w:sdtContent>
                    <w:tc>
                      <w:tcPr>
                        <w:tcW w:w="312"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1550876885"/>
                    <w:lock w:val="sdtLocked"/>
                    <w:comboBox>
                      <w:listItem w:displayText="是" w:value="true"/>
                      <w:listItem w:displayText="否" w:value="false"/>
                    </w:comboBox>
                  </w:sdtPr>
                  <w:sdtContent>
                    <w:tc>
                      <w:tcPr>
                        <w:tcW w:w="314"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973290039"/>
                    <w:lock w:val="sdtLocked"/>
                  </w:sdtPr>
                  <w:sdtContent>
                    <w:tc>
                      <w:tcPr>
                        <w:tcW w:w="391"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sdt>
                  <w:sdtPr>
                    <w:rPr>
                      <w:sz w:val="15"/>
                      <w:szCs w:val="15"/>
                    </w:rPr>
                    <w:alias w:val="与重大资产重组相关的承诺-如未能及时履行应说明下一步计划"/>
                    <w:tag w:val="_GBC_6f5017c347144f0e800d229cab54dd84"/>
                    <w:id w:val="298736520"/>
                    <w:lock w:val="sdtLocked"/>
                  </w:sdtPr>
                  <w:sdtContent>
                    <w:tc>
                      <w:tcPr>
                        <w:tcW w:w="392"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tr>
            </w:sdtContent>
          </w:sdt>
          <w:sdt>
            <w:sdtPr>
              <w:rPr>
                <w:rFonts w:hint="eastAsia"/>
                <w:sz w:val="15"/>
                <w:szCs w:val="15"/>
              </w:rPr>
              <w:alias w:val="与重大资产重组相关的承诺"/>
              <w:tag w:val="_TUP_15c790317fea4a26bb8bce8d0cb38102"/>
              <w:id w:val="1243447824"/>
              <w:lock w:val="sdtLocked"/>
            </w:sdtPr>
            <w:sdtEndPr>
              <w:rPr>
                <w:rFonts w:hint="default"/>
              </w:rPr>
            </w:sdtEndPr>
            <w:sdtContent>
              <w:tr w:rsidR="00C8788D" w:rsidRPr="008E6601" w:rsidTr="00B76AB4">
                <w:tc>
                  <w:tcPr>
                    <w:tcW w:w="773" w:type="pct"/>
                    <w:shd w:val="clear" w:color="auto" w:fill="auto"/>
                    <w:vAlign w:val="center"/>
                  </w:tcPr>
                  <w:p w:rsidR="00C8788D" w:rsidRPr="008E6601" w:rsidRDefault="00C8788D" w:rsidP="00B76AB4">
                    <w:pPr>
                      <w:rPr>
                        <w:sz w:val="15"/>
                        <w:szCs w:val="15"/>
                      </w:rPr>
                    </w:pPr>
                    <w:r w:rsidRPr="008E6601">
                      <w:rPr>
                        <w:rFonts w:hint="eastAsia"/>
                        <w:sz w:val="15"/>
                        <w:szCs w:val="15"/>
                      </w:rPr>
                      <w:t>与重大资产重组相关的承诺</w:t>
                    </w:r>
                  </w:p>
                </w:tc>
                <w:sdt>
                  <w:sdtPr>
                    <w:rPr>
                      <w:sz w:val="15"/>
                      <w:szCs w:val="15"/>
                    </w:rPr>
                    <w:alias w:val="与重大资产重组相关的承诺-承诺类型"/>
                    <w:tag w:val="_GBC_aa9c1c9305e348ad982dd128c1675ee8"/>
                    <w:id w:val="49314627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2" w:type="pct"/>
                        <w:shd w:val="clear" w:color="auto" w:fill="auto"/>
                      </w:tcPr>
                      <w:p w:rsidR="00C8788D" w:rsidRPr="008E6601" w:rsidRDefault="00C8788D" w:rsidP="00B76AB4">
                        <w:pPr>
                          <w:rPr>
                            <w:sz w:val="15"/>
                            <w:szCs w:val="15"/>
                          </w:rPr>
                        </w:pPr>
                        <w:r>
                          <w:rPr>
                            <w:sz w:val="15"/>
                            <w:szCs w:val="15"/>
                          </w:rPr>
                          <w:t>其他</w:t>
                        </w:r>
                      </w:p>
                    </w:tc>
                  </w:sdtContent>
                </w:sdt>
                <w:sdt>
                  <w:sdtPr>
                    <w:rPr>
                      <w:sz w:val="15"/>
                      <w:szCs w:val="15"/>
                    </w:rPr>
                    <w:alias w:val="与重大资产重组相关的承诺-承诺方"/>
                    <w:tag w:val="_GBC_6a18dcc855c844219a1478c51cb9b410"/>
                    <w:id w:val="840588449"/>
                    <w:lock w:val="sdtLocked"/>
                  </w:sdtPr>
                  <w:sdtContent>
                    <w:tc>
                      <w:tcPr>
                        <w:tcW w:w="392" w:type="pct"/>
                        <w:shd w:val="clear" w:color="auto" w:fill="auto"/>
                      </w:tcPr>
                      <w:p w:rsidR="00C8788D" w:rsidRPr="008E6601" w:rsidRDefault="00C8788D" w:rsidP="00B76AB4">
                        <w:pPr>
                          <w:rPr>
                            <w:sz w:val="15"/>
                            <w:szCs w:val="15"/>
                          </w:rPr>
                        </w:pPr>
                        <w:r w:rsidRPr="008E6601">
                          <w:rPr>
                            <w:sz w:val="15"/>
                            <w:szCs w:val="15"/>
                          </w:rPr>
                          <w:t>国资公司、交通集团</w:t>
                        </w:r>
                      </w:p>
                    </w:tc>
                  </w:sdtContent>
                </w:sdt>
                <w:sdt>
                  <w:sdtPr>
                    <w:rPr>
                      <w:sz w:val="15"/>
                      <w:szCs w:val="15"/>
                    </w:rPr>
                    <w:alias w:val="与重大资产重组相关的承诺-承诺内容"/>
                    <w:tag w:val="_GBC_bc7aeb233e264949b0e5f36a921f0235"/>
                    <w:id w:val="-404987490"/>
                    <w:lock w:val="sdtLocked"/>
                  </w:sdtPr>
                  <w:sdtContent>
                    <w:tc>
                      <w:tcPr>
                        <w:tcW w:w="1641" w:type="pct"/>
                        <w:shd w:val="clear" w:color="auto" w:fill="auto"/>
                      </w:tcPr>
                      <w:p w:rsidR="00C8788D" w:rsidRPr="008E6601" w:rsidRDefault="00C8788D" w:rsidP="00C8788D">
                        <w:pPr>
                          <w:rPr>
                            <w:sz w:val="15"/>
                            <w:szCs w:val="15"/>
                          </w:rPr>
                        </w:pPr>
                        <w:r w:rsidRPr="008E6601">
                          <w:rPr>
                            <w:sz w:val="15"/>
                            <w:szCs w:val="15"/>
                          </w:rPr>
                          <w:t>2015年2月12日，国资公司、交通集团承诺：“1）人员独立①保证物产中大的总裁、副总裁、财务负责人、董事会秘书及其他高级管理人员专职在物产中大工作、并在物产中大领取薪酬，不在承诺人及承诺人除物产中大外的附属企业担任除董事、监事以外的职务；②保证物产中大的人事关系、劳动关系独立于承诺人。2）财务独立①保证物产中大及其控制的子公司建立独立的财务会计部门，建立独立的财务核算体系和财务管理制度；保证物产中大及其控制的子公司能够独立做出财务决策，不干预物产中大的资金使用；②保证物产中大及其控制的子公司独立在银行开户，不与承诺人及其关联企业共用一个银行账户；③保证物产中大及其控制的子公司依法独立纳税。3）机构独立①保证物产中大及其控制的子公司（包括但不限于）依法建立和完善法人治理结构，建立独立、完整的组织机构，并与承诺人的机构完全分开；物产中大及其控制的子公司（包括但不限于）与承诺人及其关联企业之间在办公机构和生产经营场所等方面完全分开；②保证物产中大及其控制的子公司（包括</w:t>
                        </w:r>
                        <w:r w:rsidRPr="008E6601">
                          <w:rPr>
                            <w:sz w:val="15"/>
                            <w:szCs w:val="15"/>
                          </w:rPr>
                          <w:lastRenderedPageBreak/>
                          <w:t>但不限于）独立自主地运作，承诺人不会超越股东大会直接或间接干预公司的决策和经营。4）资产独立完整保证物产中大及其控股子公司具有完整的经营性资产。保证不违规占用物产中大的资金、资产及其他资源。5）业务独立①保证物产中大在本次吸收合并完成后拥有独立开展经营活动的资产、人员、资质以及具有独立面向市场自主经营的能力，在产、供、销等环节不依赖承诺人；②保证严格控制关联交易事项，尽量避免或减少物产中大及控制的子公司（包括但不限于）与承诺人及关联公司之间的持续性关联交易。杜绝非法占用公司资金、资产的行为。对于无法避免的关联交易将本着“公平、公正、公开”的原则定价。同时，对重大关联交易按照物产中大的公司章程、有关法律法规和《上海证券交易所股票上市规则》等有关规定履行信息披露义务和办理有关报批程序，及时进行有关信息披露；③保证不通过单独或一致行动的途径，以依法行使股东权利以外的任何方式，干预物产中大的重大决策事项，影响物产中大资产、人员、财务、机构、业务的独立性。”</w:t>
                        </w:r>
                      </w:p>
                    </w:tc>
                  </w:sdtContent>
                </w:sdt>
                <w:sdt>
                  <w:sdtPr>
                    <w:rPr>
                      <w:sz w:val="15"/>
                      <w:szCs w:val="15"/>
                    </w:rPr>
                    <w:alias w:val="与重大资产重组相关的承诺-承诺时间及期限"/>
                    <w:tag w:val="_GBC_7d3039e0677f4a0c9ea97c73f48850c6"/>
                    <w:id w:val="1020434752"/>
                    <w:lock w:val="sdtLocked"/>
                  </w:sdtPr>
                  <w:sdtEndPr>
                    <w:rPr>
                      <w:color w:val="FF0000"/>
                    </w:rPr>
                  </w:sdtEndPr>
                  <w:sdtContent>
                    <w:tc>
                      <w:tcPr>
                        <w:tcW w:w="392" w:type="pct"/>
                        <w:shd w:val="clear" w:color="auto" w:fill="auto"/>
                      </w:tcPr>
                      <w:p w:rsidR="00C8788D" w:rsidRPr="008E6601" w:rsidRDefault="00C8788D" w:rsidP="00B76AB4">
                        <w:pPr>
                          <w:rPr>
                            <w:color w:val="FFC000"/>
                            <w:sz w:val="15"/>
                            <w:szCs w:val="15"/>
                          </w:rPr>
                        </w:pPr>
                        <w:r>
                          <w:rPr>
                            <w:sz w:val="15"/>
                            <w:szCs w:val="15"/>
                          </w:rPr>
                          <w:t>2015年2月12日</w:t>
                        </w:r>
                      </w:p>
                    </w:tc>
                  </w:sdtContent>
                </w:sdt>
                <w:sdt>
                  <w:sdtPr>
                    <w:rPr>
                      <w:sz w:val="15"/>
                      <w:szCs w:val="15"/>
                    </w:rPr>
                    <w:alias w:val="与重大资产重组相关的承诺-是否有履行期限"/>
                    <w:tag w:val="_GBC_5b634ddcd7f24eb298fb3573998d3f89"/>
                    <w:id w:val="-1762444543"/>
                    <w:lock w:val="sdtLocked"/>
                    <w:comboBox>
                      <w:listItem w:displayText="是" w:value="true"/>
                      <w:listItem w:displayText="否" w:value="false"/>
                    </w:comboBox>
                  </w:sdtPr>
                  <w:sdtContent>
                    <w:tc>
                      <w:tcPr>
                        <w:tcW w:w="312" w:type="pct"/>
                        <w:shd w:val="clear" w:color="auto" w:fill="auto"/>
                      </w:tcPr>
                      <w:p w:rsidR="00C8788D" w:rsidRPr="008E6601" w:rsidRDefault="00C8788D" w:rsidP="00B76AB4">
                        <w:pPr>
                          <w:rPr>
                            <w:sz w:val="15"/>
                            <w:szCs w:val="15"/>
                          </w:rPr>
                        </w:pPr>
                        <w:r>
                          <w:rPr>
                            <w:sz w:val="15"/>
                            <w:szCs w:val="15"/>
                          </w:rPr>
                          <w:t>否</w:t>
                        </w:r>
                      </w:p>
                    </w:tc>
                  </w:sdtContent>
                </w:sdt>
                <w:sdt>
                  <w:sdtPr>
                    <w:rPr>
                      <w:sz w:val="15"/>
                      <w:szCs w:val="15"/>
                    </w:rPr>
                    <w:alias w:val="与重大资产重组相关的承诺-是否及时严格履行"/>
                    <w:tag w:val="_GBC_258690e2d1934d0cb87574e307cdecdb"/>
                    <w:id w:val="-295219770"/>
                    <w:lock w:val="sdtLocked"/>
                    <w:comboBox>
                      <w:listItem w:displayText="是" w:value="true"/>
                      <w:listItem w:displayText="否" w:value="false"/>
                    </w:comboBox>
                  </w:sdtPr>
                  <w:sdtContent>
                    <w:tc>
                      <w:tcPr>
                        <w:tcW w:w="314"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193845936"/>
                    <w:lock w:val="sdtLocked"/>
                  </w:sdtPr>
                  <w:sdtContent>
                    <w:tc>
                      <w:tcPr>
                        <w:tcW w:w="391"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sdt>
                  <w:sdtPr>
                    <w:rPr>
                      <w:sz w:val="15"/>
                      <w:szCs w:val="15"/>
                    </w:rPr>
                    <w:alias w:val="与重大资产重组相关的承诺-如未能及时履行应说明下一步计划"/>
                    <w:tag w:val="_GBC_6f5017c347144f0e800d229cab54dd84"/>
                    <w:id w:val="-910164957"/>
                    <w:lock w:val="sdtLocked"/>
                  </w:sdtPr>
                  <w:sdtContent>
                    <w:tc>
                      <w:tcPr>
                        <w:tcW w:w="392"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tr>
            </w:sdtContent>
          </w:sdt>
          <w:sdt>
            <w:sdtPr>
              <w:rPr>
                <w:rFonts w:hint="eastAsia"/>
                <w:sz w:val="15"/>
                <w:szCs w:val="15"/>
              </w:rPr>
              <w:alias w:val="与重大资产重组相关的承诺"/>
              <w:tag w:val="_TUP_15c790317fea4a26bb8bce8d0cb38102"/>
              <w:id w:val="-1311089459"/>
              <w:lock w:val="sdtLocked"/>
            </w:sdtPr>
            <w:sdtEndPr>
              <w:rPr>
                <w:rFonts w:hint="default"/>
              </w:rPr>
            </w:sdtEndPr>
            <w:sdtContent>
              <w:tr w:rsidR="00C8788D" w:rsidRPr="008E6601" w:rsidTr="00B76AB4">
                <w:tc>
                  <w:tcPr>
                    <w:tcW w:w="773" w:type="pct"/>
                    <w:shd w:val="clear" w:color="auto" w:fill="auto"/>
                    <w:vAlign w:val="center"/>
                  </w:tcPr>
                  <w:p w:rsidR="00C8788D" w:rsidRPr="008E6601" w:rsidRDefault="00C8788D" w:rsidP="00B76AB4">
                    <w:pPr>
                      <w:rPr>
                        <w:sz w:val="15"/>
                        <w:szCs w:val="15"/>
                      </w:rPr>
                    </w:pPr>
                    <w:r w:rsidRPr="008E6601">
                      <w:rPr>
                        <w:rFonts w:hint="eastAsia"/>
                        <w:sz w:val="15"/>
                        <w:szCs w:val="15"/>
                      </w:rPr>
                      <w:t>与重大资产重组相关的承诺</w:t>
                    </w:r>
                  </w:p>
                </w:tc>
                <w:sdt>
                  <w:sdtPr>
                    <w:rPr>
                      <w:sz w:val="15"/>
                      <w:szCs w:val="15"/>
                    </w:rPr>
                    <w:alias w:val="与重大资产重组相关的承诺-承诺类型"/>
                    <w:tag w:val="_GBC_aa9c1c9305e348ad982dd128c1675ee8"/>
                    <w:id w:val="55257866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2" w:type="pct"/>
                        <w:shd w:val="clear" w:color="auto" w:fill="auto"/>
                      </w:tcPr>
                      <w:p w:rsidR="00C8788D" w:rsidRPr="008E6601" w:rsidRDefault="00C8788D" w:rsidP="00B76AB4">
                        <w:pPr>
                          <w:rPr>
                            <w:sz w:val="15"/>
                            <w:szCs w:val="15"/>
                          </w:rPr>
                        </w:pPr>
                        <w:r>
                          <w:rPr>
                            <w:sz w:val="15"/>
                            <w:szCs w:val="15"/>
                          </w:rPr>
                          <w:t>解决同业竞争</w:t>
                        </w:r>
                      </w:p>
                    </w:tc>
                  </w:sdtContent>
                </w:sdt>
                <w:sdt>
                  <w:sdtPr>
                    <w:rPr>
                      <w:sz w:val="15"/>
                      <w:szCs w:val="15"/>
                    </w:rPr>
                    <w:alias w:val="与重大资产重组相关的承诺-承诺方"/>
                    <w:tag w:val="_GBC_6a18dcc855c844219a1478c51cb9b410"/>
                    <w:id w:val="-1493870449"/>
                    <w:lock w:val="sdtLocked"/>
                  </w:sdtPr>
                  <w:sdtContent>
                    <w:tc>
                      <w:tcPr>
                        <w:tcW w:w="392" w:type="pct"/>
                        <w:shd w:val="clear" w:color="auto" w:fill="auto"/>
                      </w:tcPr>
                      <w:p w:rsidR="00C8788D" w:rsidRPr="008E6601" w:rsidRDefault="00C8788D" w:rsidP="00B76AB4">
                        <w:pPr>
                          <w:rPr>
                            <w:sz w:val="15"/>
                            <w:szCs w:val="15"/>
                          </w:rPr>
                        </w:pPr>
                        <w:r w:rsidRPr="008E6601">
                          <w:rPr>
                            <w:sz w:val="15"/>
                            <w:szCs w:val="15"/>
                          </w:rPr>
                          <w:t>国资公司</w:t>
                        </w:r>
                      </w:p>
                    </w:tc>
                  </w:sdtContent>
                </w:sdt>
                <w:sdt>
                  <w:sdtPr>
                    <w:rPr>
                      <w:sz w:val="15"/>
                      <w:szCs w:val="15"/>
                    </w:rPr>
                    <w:alias w:val="与重大资产重组相关的承诺-承诺内容"/>
                    <w:tag w:val="_GBC_bc7aeb233e264949b0e5f36a921f0235"/>
                    <w:id w:val="-1313561926"/>
                    <w:lock w:val="sdtLocked"/>
                  </w:sdtPr>
                  <w:sdtContent>
                    <w:tc>
                      <w:tcPr>
                        <w:tcW w:w="1641" w:type="pct"/>
                        <w:shd w:val="clear" w:color="auto" w:fill="auto"/>
                      </w:tcPr>
                      <w:p w:rsidR="00C8788D" w:rsidRPr="008E6601" w:rsidRDefault="00C8788D" w:rsidP="00C8788D">
                        <w:pPr>
                          <w:rPr>
                            <w:sz w:val="15"/>
                            <w:szCs w:val="15"/>
                          </w:rPr>
                        </w:pPr>
                        <w:r w:rsidRPr="008E6601">
                          <w:rPr>
                            <w:sz w:val="15"/>
                            <w:szCs w:val="15"/>
                          </w:rPr>
                          <w:t>1）根据《浙江省人民政府关于省物产集团深化改革整体上市总体方案的批复》（浙政函[2014]131号），物产集团将所持物产中拓的46.13%股份协议转让给国资公司。本次交易完成后，国资公司将同时持有物产中拓与物产中大的股份，且同时为该两家上市公司的控股股东。2）根据中共浙江省委、浙江省人民政府《关于进一步深化国有企业改革的意见》（浙委发[2014]24号），国资公司是浙江省人民政府完善国有资产管理体系的重大举措，是浙江省国资委国有资产监督管理职能的延伸。国资公司代表浙江省国资委持有注入企业股权，但注入企业的出资人职责仍由浙江省国资委行使，注入企业属于国家控股的企业，注入企业的实际控制人为浙江省国资委。国资公司实行董事会负责制，董事会成员（职工董事除外）均由浙江省国资委指派产生，对浙江省国资委负责。国资公司依照《中华人民共和国公司法》应由股东决策的事项均由浙江省国资委决定，国资公司对外投资、对外担保、重大财产转让、对外捐赠等经营事项在经营层、董事会审议通过后，须报浙江省国资委批准方可实施（特别重大事项还需经省政府批准）。因此，国资公司属于《上海证券交易所股票上市规则》第10.1.4条规定中的国有资产管理机构，国资公司下属企业（含上市公司）之间不形成关联关系、不构成同业竞争。3）国资公司进一步承诺，国资公司本级在目前或将来不从事或参与任何与物产中大及其控股企业主营业务构成或可能构成直接或间接竞争关系的业务或活动；自本承诺函出具日起，国资公司承诺赔偿物产中大因国资公司违反本承诺函任何条款而遭受的一切实际损失、损害和开支。</w:t>
                        </w:r>
                      </w:p>
                    </w:tc>
                  </w:sdtContent>
                </w:sdt>
                <w:sdt>
                  <w:sdtPr>
                    <w:rPr>
                      <w:sz w:val="15"/>
                      <w:szCs w:val="15"/>
                    </w:rPr>
                    <w:alias w:val="与重大资产重组相关的承诺-承诺时间及期限"/>
                    <w:tag w:val="_GBC_7d3039e0677f4a0c9ea97c73f48850c6"/>
                    <w:id w:val="571387797"/>
                    <w:lock w:val="sdtLocked"/>
                  </w:sdtPr>
                  <w:sdtEndPr>
                    <w:rPr>
                      <w:color w:val="FF0000"/>
                    </w:rPr>
                  </w:sdtEndPr>
                  <w:sdtContent>
                    <w:tc>
                      <w:tcPr>
                        <w:tcW w:w="392" w:type="pct"/>
                        <w:shd w:val="clear" w:color="auto" w:fill="auto"/>
                      </w:tcPr>
                      <w:p w:rsidR="00C8788D" w:rsidRPr="008E6601" w:rsidRDefault="00C8788D" w:rsidP="00B76AB4">
                        <w:pPr>
                          <w:rPr>
                            <w:color w:val="FFC000"/>
                            <w:sz w:val="15"/>
                            <w:szCs w:val="15"/>
                          </w:rPr>
                        </w:pPr>
                        <w:r>
                          <w:rPr>
                            <w:sz w:val="15"/>
                            <w:szCs w:val="15"/>
                          </w:rPr>
                          <w:t>2015年4月10日</w:t>
                        </w:r>
                      </w:p>
                    </w:tc>
                  </w:sdtContent>
                </w:sdt>
                <w:sdt>
                  <w:sdtPr>
                    <w:rPr>
                      <w:sz w:val="15"/>
                      <w:szCs w:val="15"/>
                    </w:rPr>
                    <w:alias w:val="与重大资产重组相关的承诺-是否有履行期限"/>
                    <w:tag w:val="_GBC_5b634ddcd7f24eb298fb3573998d3f89"/>
                    <w:id w:val="1488134547"/>
                    <w:lock w:val="sdtLocked"/>
                    <w:comboBox>
                      <w:listItem w:displayText="是" w:value="true"/>
                      <w:listItem w:displayText="否" w:value="false"/>
                    </w:comboBox>
                  </w:sdtPr>
                  <w:sdtContent>
                    <w:tc>
                      <w:tcPr>
                        <w:tcW w:w="312" w:type="pct"/>
                        <w:shd w:val="clear" w:color="auto" w:fill="auto"/>
                      </w:tcPr>
                      <w:p w:rsidR="00C8788D" w:rsidRPr="008E6601" w:rsidRDefault="00C8788D" w:rsidP="00B76AB4">
                        <w:pPr>
                          <w:rPr>
                            <w:sz w:val="15"/>
                            <w:szCs w:val="15"/>
                          </w:rPr>
                        </w:pPr>
                        <w:r>
                          <w:rPr>
                            <w:sz w:val="15"/>
                            <w:szCs w:val="15"/>
                          </w:rPr>
                          <w:t>否</w:t>
                        </w:r>
                      </w:p>
                    </w:tc>
                  </w:sdtContent>
                </w:sdt>
                <w:sdt>
                  <w:sdtPr>
                    <w:rPr>
                      <w:sz w:val="15"/>
                      <w:szCs w:val="15"/>
                    </w:rPr>
                    <w:alias w:val="与重大资产重组相关的承诺-是否及时严格履行"/>
                    <w:tag w:val="_GBC_258690e2d1934d0cb87574e307cdecdb"/>
                    <w:id w:val="1118801836"/>
                    <w:lock w:val="sdtLocked"/>
                    <w:comboBox>
                      <w:listItem w:displayText="是" w:value="true"/>
                      <w:listItem w:displayText="否" w:value="false"/>
                    </w:comboBox>
                  </w:sdtPr>
                  <w:sdtContent>
                    <w:tc>
                      <w:tcPr>
                        <w:tcW w:w="314"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227894423"/>
                    <w:lock w:val="sdtLocked"/>
                  </w:sdtPr>
                  <w:sdtContent>
                    <w:tc>
                      <w:tcPr>
                        <w:tcW w:w="391"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sdt>
                  <w:sdtPr>
                    <w:rPr>
                      <w:sz w:val="15"/>
                      <w:szCs w:val="15"/>
                    </w:rPr>
                    <w:alias w:val="与重大资产重组相关的承诺-如未能及时履行应说明下一步计划"/>
                    <w:tag w:val="_GBC_6f5017c347144f0e800d229cab54dd84"/>
                    <w:id w:val="1239909012"/>
                    <w:lock w:val="sdtLocked"/>
                  </w:sdtPr>
                  <w:sdtContent>
                    <w:tc>
                      <w:tcPr>
                        <w:tcW w:w="392"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tr>
            </w:sdtContent>
          </w:sdt>
          <w:sdt>
            <w:sdtPr>
              <w:rPr>
                <w:rFonts w:hint="eastAsia"/>
                <w:sz w:val="15"/>
                <w:szCs w:val="15"/>
              </w:rPr>
              <w:alias w:val="与重大资产重组相关的承诺"/>
              <w:tag w:val="_TUP_15c790317fea4a26bb8bce8d0cb38102"/>
              <w:id w:val="-1448695149"/>
              <w:lock w:val="sdtLocked"/>
            </w:sdtPr>
            <w:sdtEndPr>
              <w:rPr>
                <w:rFonts w:hint="default"/>
              </w:rPr>
            </w:sdtEndPr>
            <w:sdtContent>
              <w:tr w:rsidR="00C8788D" w:rsidRPr="008E6601" w:rsidTr="00B76AB4">
                <w:tc>
                  <w:tcPr>
                    <w:tcW w:w="773" w:type="pct"/>
                    <w:shd w:val="clear" w:color="auto" w:fill="auto"/>
                    <w:vAlign w:val="center"/>
                  </w:tcPr>
                  <w:p w:rsidR="00C8788D" w:rsidRPr="008E6601" w:rsidRDefault="00C8788D" w:rsidP="00B76AB4">
                    <w:pPr>
                      <w:rPr>
                        <w:sz w:val="15"/>
                        <w:szCs w:val="15"/>
                      </w:rPr>
                    </w:pPr>
                    <w:r w:rsidRPr="008E6601">
                      <w:rPr>
                        <w:rFonts w:hint="eastAsia"/>
                        <w:sz w:val="15"/>
                        <w:szCs w:val="15"/>
                      </w:rPr>
                      <w:t>与重大资产重组相关的承诺</w:t>
                    </w:r>
                  </w:p>
                </w:tc>
                <w:sdt>
                  <w:sdtPr>
                    <w:rPr>
                      <w:sz w:val="15"/>
                      <w:szCs w:val="15"/>
                    </w:rPr>
                    <w:alias w:val="与重大资产重组相关的承诺-承诺类型"/>
                    <w:tag w:val="_GBC_aa9c1c9305e348ad982dd128c1675ee8"/>
                    <w:id w:val="212542036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2" w:type="pct"/>
                        <w:shd w:val="clear" w:color="auto" w:fill="auto"/>
                      </w:tcPr>
                      <w:p w:rsidR="00C8788D" w:rsidRPr="008E6601" w:rsidRDefault="00C8788D" w:rsidP="00B76AB4">
                        <w:pPr>
                          <w:rPr>
                            <w:sz w:val="15"/>
                            <w:szCs w:val="15"/>
                          </w:rPr>
                        </w:pPr>
                        <w:r>
                          <w:rPr>
                            <w:sz w:val="15"/>
                            <w:szCs w:val="15"/>
                          </w:rPr>
                          <w:t>解决关联交易</w:t>
                        </w:r>
                      </w:p>
                    </w:tc>
                  </w:sdtContent>
                </w:sdt>
                <w:sdt>
                  <w:sdtPr>
                    <w:rPr>
                      <w:sz w:val="15"/>
                      <w:szCs w:val="15"/>
                    </w:rPr>
                    <w:alias w:val="与重大资产重组相关的承诺-承诺方"/>
                    <w:tag w:val="_GBC_6a18dcc855c844219a1478c51cb9b410"/>
                    <w:id w:val="-764230406"/>
                    <w:lock w:val="sdtLocked"/>
                  </w:sdtPr>
                  <w:sdtContent>
                    <w:tc>
                      <w:tcPr>
                        <w:tcW w:w="392" w:type="pct"/>
                        <w:shd w:val="clear" w:color="auto" w:fill="auto"/>
                      </w:tcPr>
                      <w:p w:rsidR="00C8788D" w:rsidRPr="008E6601" w:rsidRDefault="00C8788D" w:rsidP="00B76AB4">
                        <w:pPr>
                          <w:rPr>
                            <w:sz w:val="15"/>
                            <w:szCs w:val="15"/>
                          </w:rPr>
                        </w:pPr>
                        <w:r w:rsidRPr="008E6601">
                          <w:rPr>
                            <w:sz w:val="15"/>
                            <w:szCs w:val="15"/>
                          </w:rPr>
                          <w:t>国资公司、交通集团</w:t>
                        </w:r>
                      </w:p>
                    </w:tc>
                  </w:sdtContent>
                </w:sdt>
                <w:sdt>
                  <w:sdtPr>
                    <w:rPr>
                      <w:sz w:val="15"/>
                      <w:szCs w:val="15"/>
                    </w:rPr>
                    <w:alias w:val="与重大资产重组相关的承诺-承诺内容"/>
                    <w:tag w:val="_GBC_bc7aeb233e264949b0e5f36a921f0235"/>
                    <w:id w:val="379287231"/>
                    <w:lock w:val="sdtLocked"/>
                  </w:sdtPr>
                  <w:sdtContent>
                    <w:tc>
                      <w:tcPr>
                        <w:tcW w:w="1641" w:type="pct"/>
                        <w:shd w:val="clear" w:color="auto" w:fill="auto"/>
                      </w:tcPr>
                      <w:p w:rsidR="00C8788D" w:rsidRPr="008E6601" w:rsidRDefault="00C8788D" w:rsidP="00C8788D">
                        <w:pPr>
                          <w:rPr>
                            <w:sz w:val="15"/>
                            <w:szCs w:val="15"/>
                          </w:rPr>
                        </w:pPr>
                        <w:r w:rsidRPr="008E6601">
                          <w:rPr>
                            <w:sz w:val="15"/>
                            <w:szCs w:val="15"/>
                          </w:rPr>
                          <w:t>2015年2月12日，国资公司、交通集团承诺：“1）尽量避免或减少本公司及其所控制的其他子公司、分公司、合营或联营公司与物产中大及其子公司之间发生关联交易；2）不利用股东地位及影响谋求物产中大及其子公司在业务合作等方面给予优于市场第三方的权利；不利用股东地位及影响谋求与物产中大及其子公司达成交易的优先权利；3）将以市场公允价格与物产中大及其子公司进行交易，不利用该类交易</w:t>
                        </w:r>
                        <w:r w:rsidRPr="008E6601">
                          <w:rPr>
                            <w:sz w:val="15"/>
                            <w:szCs w:val="15"/>
                          </w:rPr>
                          <w:lastRenderedPageBreak/>
                          <w:t>从事任何损害物产中大及其子公司利益的行为；4）就本公司及下属子公司与物产中大及其子公司之间将来可能发生的关联交易，将督促物产中大履行合法决策程序，按照《上海证券交易所股票上市规则》和物产中大公司章程的相关要求及时进行详细的信息披露；对于正常商业项目合作均严格按照市场经济原则，采用公开招标或者市场定价等方式。”</w:t>
                        </w:r>
                      </w:p>
                    </w:tc>
                  </w:sdtContent>
                </w:sdt>
                <w:sdt>
                  <w:sdtPr>
                    <w:rPr>
                      <w:sz w:val="15"/>
                      <w:szCs w:val="15"/>
                    </w:rPr>
                    <w:alias w:val="与重大资产重组相关的承诺-承诺时间及期限"/>
                    <w:tag w:val="_GBC_7d3039e0677f4a0c9ea97c73f48850c6"/>
                    <w:id w:val="-642042197"/>
                    <w:lock w:val="sdtLocked"/>
                  </w:sdtPr>
                  <w:sdtEndPr>
                    <w:rPr>
                      <w:color w:val="FF0000"/>
                    </w:rPr>
                  </w:sdtEndPr>
                  <w:sdtContent>
                    <w:tc>
                      <w:tcPr>
                        <w:tcW w:w="392" w:type="pct"/>
                        <w:shd w:val="clear" w:color="auto" w:fill="auto"/>
                      </w:tcPr>
                      <w:p w:rsidR="00C8788D" w:rsidRPr="008E6601" w:rsidRDefault="00C8788D" w:rsidP="00B76AB4">
                        <w:pPr>
                          <w:rPr>
                            <w:color w:val="FFC000"/>
                            <w:sz w:val="15"/>
                            <w:szCs w:val="15"/>
                          </w:rPr>
                        </w:pPr>
                        <w:r>
                          <w:rPr>
                            <w:sz w:val="15"/>
                            <w:szCs w:val="15"/>
                          </w:rPr>
                          <w:t>2015年2月12日</w:t>
                        </w:r>
                      </w:p>
                    </w:tc>
                  </w:sdtContent>
                </w:sdt>
                <w:sdt>
                  <w:sdtPr>
                    <w:rPr>
                      <w:sz w:val="15"/>
                      <w:szCs w:val="15"/>
                    </w:rPr>
                    <w:alias w:val="与重大资产重组相关的承诺-是否有履行期限"/>
                    <w:tag w:val="_GBC_5b634ddcd7f24eb298fb3573998d3f89"/>
                    <w:id w:val="-1676866497"/>
                    <w:lock w:val="sdtLocked"/>
                    <w:comboBox>
                      <w:listItem w:displayText="是" w:value="true"/>
                      <w:listItem w:displayText="否" w:value="false"/>
                    </w:comboBox>
                  </w:sdtPr>
                  <w:sdtContent>
                    <w:tc>
                      <w:tcPr>
                        <w:tcW w:w="312" w:type="pct"/>
                        <w:shd w:val="clear" w:color="auto" w:fill="auto"/>
                      </w:tcPr>
                      <w:p w:rsidR="00C8788D" w:rsidRPr="008E6601" w:rsidRDefault="00C8788D" w:rsidP="00B76AB4">
                        <w:pPr>
                          <w:rPr>
                            <w:sz w:val="15"/>
                            <w:szCs w:val="15"/>
                          </w:rPr>
                        </w:pPr>
                        <w:r>
                          <w:rPr>
                            <w:sz w:val="15"/>
                            <w:szCs w:val="15"/>
                          </w:rPr>
                          <w:t>否</w:t>
                        </w:r>
                      </w:p>
                    </w:tc>
                  </w:sdtContent>
                </w:sdt>
                <w:sdt>
                  <w:sdtPr>
                    <w:rPr>
                      <w:sz w:val="15"/>
                      <w:szCs w:val="15"/>
                    </w:rPr>
                    <w:alias w:val="与重大资产重组相关的承诺-是否及时严格履行"/>
                    <w:tag w:val="_GBC_258690e2d1934d0cb87574e307cdecdb"/>
                    <w:id w:val="683402463"/>
                    <w:lock w:val="sdtLocked"/>
                    <w:comboBox>
                      <w:listItem w:displayText="是" w:value="true"/>
                      <w:listItem w:displayText="否" w:value="false"/>
                    </w:comboBox>
                  </w:sdtPr>
                  <w:sdtContent>
                    <w:tc>
                      <w:tcPr>
                        <w:tcW w:w="314"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1569655706"/>
                    <w:lock w:val="sdtLocked"/>
                  </w:sdtPr>
                  <w:sdtContent>
                    <w:tc>
                      <w:tcPr>
                        <w:tcW w:w="391"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sdt>
                  <w:sdtPr>
                    <w:rPr>
                      <w:sz w:val="15"/>
                      <w:szCs w:val="15"/>
                    </w:rPr>
                    <w:alias w:val="与重大资产重组相关的承诺-如未能及时履行应说明下一步计划"/>
                    <w:tag w:val="_GBC_6f5017c347144f0e800d229cab54dd84"/>
                    <w:id w:val="1722714932"/>
                    <w:lock w:val="sdtLocked"/>
                  </w:sdtPr>
                  <w:sdtContent>
                    <w:tc>
                      <w:tcPr>
                        <w:tcW w:w="392"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tr>
            </w:sdtContent>
          </w:sdt>
          <w:sdt>
            <w:sdtPr>
              <w:rPr>
                <w:rFonts w:hint="eastAsia"/>
                <w:sz w:val="15"/>
                <w:szCs w:val="15"/>
              </w:rPr>
              <w:alias w:val="与重大资产重组相关的承诺"/>
              <w:tag w:val="_TUP_15c790317fea4a26bb8bce8d0cb38102"/>
              <w:id w:val="-1066488849"/>
              <w:lock w:val="sdtLocked"/>
            </w:sdtPr>
            <w:sdtEndPr>
              <w:rPr>
                <w:rFonts w:hint="default"/>
              </w:rPr>
            </w:sdtEndPr>
            <w:sdtContent>
              <w:tr w:rsidR="00C8788D" w:rsidRPr="008E6601" w:rsidTr="00B76AB4">
                <w:tc>
                  <w:tcPr>
                    <w:tcW w:w="773" w:type="pct"/>
                    <w:shd w:val="clear" w:color="auto" w:fill="auto"/>
                    <w:vAlign w:val="center"/>
                  </w:tcPr>
                  <w:p w:rsidR="00C8788D" w:rsidRPr="008E6601" w:rsidRDefault="00C8788D" w:rsidP="00B76AB4">
                    <w:pPr>
                      <w:rPr>
                        <w:sz w:val="15"/>
                        <w:szCs w:val="15"/>
                      </w:rPr>
                    </w:pPr>
                    <w:r w:rsidRPr="008E6601">
                      <w:rPr>
                        <w:rFonts w:hint="eastAsia"/>
                        <w:sz w:val="15"/>
                        <w:szCs w:val="15"/>
                      </w:rPr>
                      <w:t>与重大资产重组相关的承诺</w:t>
                    </w:r>
                  </w:p>
                </w:tc>
                <w:sdt>
                  <w:sdtPr>
                    <w:rPr>
                      <w:sz w:val="15"/>
                      <w:szCs w:val="15"/>
                    </w:rPr>
                    <w:alias w:val="与重大资产重组相关的承诺-承诺类型"/>
                    <w:tag w:val="_GBC_aa9c1c9305e348ad982dd128c1675ee8"/>
                    <w:id w:val="853697882"/>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2" w:type="pct"/>
                        <w:shd w:val="clear" w:color="auto" w:fill="auto"/>
                      </w:tcPr>
                      <w:p w:rsidR="00C8788D" w:rsidRPr="008E6601" w:rsidRDefault="00C8788D" w:rsidP="00B76AB4">
                        <w:pPr>
                          <w:rPr>
                            <w:sz w:val="15"/>
                            <w:szCs w:val="15"/>
                          </w:rPr>
                        </w:pPr>
                        <w:r>
                          <w:rPr>
                            <w:sz w:val="15"/>
                            <w:szCs w:val="15"/>
                          </w:rPr>
                          <w:t>其他</w:t>
                        </w:r>
                      </w:p>
                    </w:tc>
                  </w:sdtContent>
                </w:sdt>
                <w:sdt>
                  <w:sdtPr>
                    <w:rPr>
                      <w:sz w:val="15"/>
                      <w:szCs w:val="15"/>
                    </w:rPr>
                    <w:alias w:val="与重大资产重组相关的承诺-承诺方"/>
                    <w:tag w:val="_GBC_6a18dcc855c844219a1478c51cb9b410"/>
                    <w:id w:val="-1849708085"/>
                    <w:lock w:val="sdtLocked"/>
                  </w:sdtPr>
                  <w:sdtContent>
                    <w:tc>
                      <w:tcPr>
                        <w:tcW w:w="392" w:type="pct"/>
                        <w:shd w:val="clear" w:color="auto" w:fill="auto"/>
                      </w:tcPr>
                      <w:p w:rsidR="00C8788D" w:rsidRPr="008E6601" w:rsidRDefault="00C8788D" w:rsidP="00B76AB4">
                        <w:pPr>
                          <w:rPr>
                            <w:sz w:val="15"/>
                            <w:szCs w:val="15"/>
                          </w:rPr>
                        </w:pPr>
                        <w:r w:rsidRPr="008E6601">
                          <w:rPr>
                            <w:sz w:val="15"/>
                            <w:szCs w:val="15"/>
                          </w:rPr>
                          <w:t>国资公司</w:t>
                        </w:r>
                      </w:p>
                    </w:tc>
                  </w:sdtContent>
                </w:sdt>
                <w:sdt>
                  <w:sdtPr>
                    <w:rPr>
                      <w:sz w:val="15"/>
                      <w:szCs w:val="15"/>
                    </w:rPr>
                    <w:alias w:val="与重大资产重组相关的承诺-承诺内容"/>
                    <w:tag w:val="_GBC_bc7aeb233e264949b0e5f36a921f0235"/>
                    <w:id w:val="654726767"/>
                    <w:lock w:val="sdtLocked"/>
                  </w:sdtPr>
                  <w:sdtContent>
                    <w:tc>
                      <w:tcPr>
                        <w:tcW w:w="1641" w:type="pct"/>
                        <w:shd w:val="clear" w:color="auto" w:fill="auto"/>
                      </w:tcPr>
                      <w:p w:rsidR="00C8788D" w:rsidRPr="008E6601" w:rsidRDefault="00644BB8" w:rsidP="00C8788D">
                        <w:pPr>
                          <w:rPr>
                            <w:sz w:val="15"/>
                            <w:szCs w:val="15"/>
                          </w:rPr>
                        </w:pPr>
                        <w:r>
                          <w:rPr>
                            <w:rFonts w:hint="eastAsia"/>
                            <w:sz w:val="15"/>
                            <w:szCs w:val="15"/>
                          </w:rPr>
                          <w:t>2015年4月10日，国资公司承诺：</w:t>
                        </w:r>
                        <w:r w:rsidR="00C8788D" w:rsidRPr="008E6601">
                          <w:rPr>
                            <w:sz w:val="15"/>
                            <w:szCs w:val="15"/>
                          </w:rPr>
                          <w:t>若物产国际履行其在《最高额保证合同》项下的保证责任（注：合计担保金额为42,350.00万元），则保证人（注：国资公司）将在该等事项发生之日起3日内，无条件地向物产国际偿付因其履行担保义务所支付的任何款项，包括但不限于垫付款项及其利息、复息、手续费、违约金、诉讼费、律师费等所有费用。</w:t>
                        </w:r>
                      </w:p>
                    </w:tc>
                  </w:sdtContent>
                </w:sdt>
                <w:sdt>
                  <w:sdtPr>
                    <w:rPr>
                      <w:sz w:val="15"/>
                      <w:szCs w:val="15"/>
                    </w:rPr>
                    <w:alias w:val="与重大资产重组相关的承诺-承诺时间及期限"/>
                    <w:tag w:val="_GBC_7d3039e0677f4a0c9ea97c73f48850c6"/>
                    <w:id w:val="862331986"/>
                    <w:lock w:val="sdtLocked"/>
                  </w:sdtPr>
                  <w:sdtEndPr>
                    <w:rPr>
                      <w:color w:val="FF0000"/>
                    </w:rPr>
                  </w:sdtEndPr>
                  <w:sdtContent>
                    <w:tc>
                      <w:tcPr>
                        <w:tcW w:w="392" w:type="pct"/>
                        <w:shd w:val="clear" w:color="auto" w:fill="auto"/>
                      </w:tcPr>
                      <w:p w:rsidR="00C8788D" w:rsidRPr="008E6601" w:rsidRDefault="00C8788D" w:rsidP="00B76AB4">
                        <w:pPr>
                          <w:rPr>
                            <w:color w:val="FFC000"/>
                            <w:sz w:val="15"/>
                            <w:szCs w:val="15"/>
                          </w:rPr>
                        </w:pPr>
                        <w:r>
                          <w:rPr>
                            <w:sz w:val="15"/>
                            <w:szCs w:val="15"/>
                          </w:rPr>
                          <w:t>2015年4月10日</w:t>
                        </w:r>
                      </w:p>
                    </w:tc>
                  </w:sdtContent>
                </w:sdt>
                <w:sdt>
                  <w:sdtPr>
                    <w:rPr>
                      <w:sz w:val="15"/>
                      <w:szCs w:val="15"/>
                    </w:rPr>
                    <w:alias w:val="与重大资产重组相关的承诺-是否有履行期限"/>
                    <w:tag w:val="_GBC_5b634ddcd7f24eb298fb3573998d3f89"/>
                    <w:id w:val="-1549062406"/>
                    <w:lock w:val="sdtLocked"/>
                    <w:comboBox>
                      <w:listItem w:displayText="是" w:value="true"/>
                      <w:listItem w:displayText="否" w:value="false"/>
                    </w:comboBox>
                  </w:sdtPr>
                  <w:sdtContent>
                    <w:tc>
                      <w:tcPr>
                        <w:tcW w:w="312" w:type="pct"/>
                        <w:shd w:val="clear" w:color="auto" w:fill="auto"/>
                      </w:tcPr>
                      <w:p w:rsidR="00C8788D" w:rsidRPr="008E6601" w:rsidRDefault="00816E8F" w:rsidP="00B76AB4">
                        <w:pP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1887556300"/>
                    <w:lock w:val="sdtLocked"/>
                    <w:comboBox>
                      <w:listItem w:displayText="是" w:value="true"/>
                      <w:listItem w:displayText="否" w:value="false"/>
                    </w:comboBox>
                  </w:sdtPr>
                  <w:sdtContent>
                    <w:tc>
                      <w:tcPr>
                        <w:tcW w:w="314"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1718781036"/>
                    <w:lock w:val="sdtLocked"/>
                  </w:sdtPr>
                  <w:sdtContent>
                    <w:tc>
                      <w:tcPr>
                        <w:tcW w:w="391"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sdt>
                  <w:sdtPr>
                    <w:rPr>
                      <w:sz w:val="15"/>
                      <w:szCs w:val="15"/>
                    </w:rPr>
                    <w:alias w:val="与重大资产重组相关的承诺-如未能及时履行应说明下一步计划"/>
                    <w:tag w:val="_GBC_6f5017c347144f0e800d229cab54dd84"/>
                    <w:id w:val="1867095131"/>
                    <w:lock w:val="sdtLocked"/>
                  </w:sdtPr>
                  <w:sdtContent>
                    <w:tc>
                      <w:tcPr>
                        <w:tcW w:w="392"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tr>
            </w:sdtContent>
          </w:sdt>
          <w:sdt>
            <w:sdtPr>
              <w:rPr>
                <w:rFonts w:hint="eastAsia"/>
                <w:sz w:val="15"/>
                <w:szCs w:val="15"/>
              </w:rPr>
              <w:alias w:val="与重大资产重组相关的承诺"/>
              <w:tag w:val="_TUP_15c790317fea4a26bb8bce8d0cb38102"/>
              <w:id w:val="-1715275616"/>
              <w:lock w:val="sdtLocked"/>
            </w:sdtPr>
            <w:sdtEndPr>
              <w:rPr>
                <w:rFonts w:hint="default"/>
              </w:rPr>
            </w:sdtEndPr>
            <w:sdtContent>
              <w:tr w:rsidR="00C8788D" w:rsidRPr="008E6601" w:rsidTr="00B76AB4">
                <w:tc>
                  <w:tcPr>
                    <w:tcW w:w="773" w:type="pct"/>
                    <w:shd w:val="clear" w:color="auto" w:fill="auto"/>
                    <w:vAlign w:val="center"/>
                  </w:tcPr>
                  <w:p w:rsidR="00C8788D" w:rsidRPr="008E6601" w:rsidRDefault="00C8788D" w:rsidP="00B76AB4">
                    <w:pPr>
                      <w:rPr>
                        <w:sz w:val="15"/>
                        <w:szCs w:val="15"/>
                      </w:rPr>
                    </w:pPr>
                    <w:r w:rsidRPr="008E6601">
                      <w:rPr>
                        <w:rFonts w:hint="eastAsia"/>
                        <w:sz w:val="15"/>
                        <w:szCs w:val="15"/>
                      </w:rPr>
                      <w:t>与重大资产重组相关的承诺</w:t>
                    </w:r>
                  </w:p>
                </w:tc>
                <w:sdt>
                  <w:sdtPr>
                    <w:rPr>
                      <w:sz w:val="15"/>
                      <w:szCs w:val="15"/>
                    </w:rPr>
                    <w:alias w:val="与重大资产重组相关的承诺-承诺类型"/>
                    <w:tag w:val="_GBC_aa9c1c9305e348ad982dd128c1675ee8"/>
                    <w:id w:val="118016248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2" w:type="pct"/>
                        <w:shd w:val="clear" w:color="auto" w:fill="auto"/>
                      </w:tcPr>
                      <w:p w:rsidR="00C8788D" w:rsidRPr="008E6601" w:rsidRDefault="00C8788D" w:rsidP="00B76AB4">
                        <w:pPr>
                          <w:rPr>
                            <w:sz w:val="15"/>
                            <w:szCs w:val="15"/>
                          </w:rPr>
                        </w:pPr>
                        <w:r>
                          <w:rPr>
                            <w:sz w:val="15"/>
                            <w:szCs w:val="15"/>
                          </w:rPr>
                          <w:t>解决土地等产权瑕疵</w:t>
                        </w:r>
                      </w:p>
                    </w:tc>
                  </w:sdtContent>
                </w:sdt>
                <w:sdt>
                  <w:sdtPr>
                    <w:rPr>
                      <w:sz w:val="15"/>
                      <w:szCs w:val="15"/>
                    </w:rPr>
                    <w:alias w:val="与重大资产重组相关的承诺-承诺方"/>
                    <w:tag w:val="_GBC_6a18dcc855c844219a1478c51cb9b410"/>
                    <w:id w:val="-1091233723"/>
                    <w:lock w:val="sdtLocked"/>
                  </w:sdtPr>
                  <w:sdtContent>
                    <w:tc>
                      <w:tcPr>
                        <w:tcW w:w="392" w:type="pct"/>
                        <w:shd w:val="clear" w:color="auto" w:fill="auto"/>
                      </w:tcPr>
                      <w:p w:rsidR="00C8788D" w:rsidRPr="008E6601" w:rsidRDefault="00C8788D" w:rsidP="00B76AB4">
                        <w:pPr>
                          <w:rPr>
                            <w:sz w:val="15"/>
                            <w:szCs w:val="15"/>
                          </w:rPr>
                        </w:pPr>
                        <w:r>
                          <w:rPr>
                            <w:sz w:val="15"/>
                            <w:szCs w:val="15"/>
                          </w:rPr>
                          <w:t>国资公司</w:t>
                        </w:r>
                      </w:p>
                    </w:tc>
                  </w:sdtContent>
                </w:sdt>
                <w:sdt>
                  <w:sdtPr>
                    <w:rPr>
                      <w:sz w:val="15"/>
                      <w:szCs w:val="15"/>
                    </w:rPr>
                    <w:alias w:val="与重大资产重组相关的承诺-承诺内容"/>
                    <w:tag w:val="_GBC_bc7aeb233e264949b0e5f36a921f0235"/>
                    <w:id w:val="1640758844"/>
                    <w:lock w:val="sdtLocked"/>
                  </w:sdtPr>
                  <w:sdtContent>
                    <w:tc>
                      <w:tcPr>
                        <w:tcW w:w="1641" w:type="pct"/>
                        <w:shd w:val="clear" w:color="auto" w:fill="auto"/>
                      </w:tcPr>
                      <w:p w:rsidR="00C8788D" w:rsidRPr="008E6601" w:rsidRDefault="00C8788D" w:rsidP="00B76AB4">
                        <w:pPr>
                          <w:rPr>
                            <w:sz w:val="15"/>
                            <w:szCs w:val="15"/>
                          </w:rPr>
                        </w:pPr>
                        <w:r w:rsidRPr="008E6601">
                          <w:rPr>
                            <w:sz w:val="15"/>
                            <w:szCs w:val="15"/>
                          </w:rPr>
                          <w:t>2015年4月10日，国资公司承诺：“1）对于瑕疵物业，本公司将督促物产集团或本次交易完成后的存续公司论证寻找相应地段可替代的合法合规的经营场所，在稳健经营的同时，逐步更换目前使用的不规范物业。2）如果第三方权利人提出合法要求或通过诉讼取得该等房屋的房屋所有权或该等房屋所占土地的土地使用权，或相关政府作出行政处罚及/或需要搬迁时，本公司将督促物产集团或其各相关下属公司立即搬移至权属文件齐全或合法租赁的场所继续经营业务，该等搬迁预计不会对物产集团及其各相关下属公司的生产经营和财务状况产生重大不利影响。3）若因瑕疵物业不规范情形导致物产集团及各相关下属公司产生额外支出或损失（包括政府罚款、政府责令搬迁或强制拆迁费用、第三方索赔等），本公司将在接到物产集团及各相关下属公司的书面通知后10个工作日内，与政府相关主管部门及其他相关方积极协调磋商，以在最大程度上支持相关企业正常经营，避免或控制损害继续扩大。4）针对业因瑕疵物业产生的经济支出或损失，本公司将在确认物产集团及各相关下属公司损失后的30个工作日内，以现金方式进行一次性补偿，从而减轻或消除不利影响。”</w:t>
                        </w:r>
                      </w:p>
                    </w:tc>
                  </w:sdtContent>
                </w:sdt>
                <w:sdt>
                  <w:sdtPr>
                    <w:rPr>
                      <w:sz w:val="15"/>
                      <w:szCs w:val="15"/>
                    </w:rPr>
                    <w:alias w:val="与重大资产重组相关的承诺-承诺时间及期限"/>
                    <w:tag w:val="_GBC_7d3039e0677f4a0c9ea97c73f48850c6"/>
                    <w:id w:val="-982158287"/>
                    <w:lock w:val="sdtLocked"/>
                  </w:sdtPr>
                  <w:sdtEndPr>
                    <w:rPr>
                      <w:color w:val="FF0000"/>
                    </w:rPr>
                  </w:sdtEndPr>
                  <w:sdtContent>
                    <w:tc>
                      <w:tcPr>
                        <w:tcW w:w="392" w:type="pct"/>
                        <w:shd w:val="clear" w:color="auto" w:fill="auto"/>
                      </w:tcPr>
                      <w:p w:rsidR="00C8788D" w:rsidRPr="008E6601" w:rsidRDefault="00C8788D" w:rsidP="00B76AB4">
                        <w:pPr>
                          <w:rPr>
                            <w:color w:val="FFC000"/>
                            <w:sz w:val="15"/>
                            <w:szCs w:val="15"/>
                          </w:rPr>
                        </w:pPr>
                        <w:r>
                          <w:rPr>
                            <w:sz w:val="15"/>
                            <w:szCs w:val="15"/>
                          </w:rPr>
                          <w:t>2015年4月10日</w:t>
                        </w:r>
                      </w:p>
                    </w:tc>
                  </w:sdtContent>
                </w:sdt>
                <w:sdt>
                  <w:sdtPr>
                    <w:rPr>
                      <w:sz w:val="15"/>
                      <w:szCs w:val="15"/>
                    </w:rPr>
                    <w:alias w:val="与重大资产重组相关的承诺-是否有履行期限"/>
                    <w:tag w:val="_GBC_5b634ddcd7f24eb298fb3573998d3f89"/>
                    <w:id w:val="-407851898"/>
                    <w:lock w:val="sdtLocked"/>
                    <w:comboBox>
                      <w:listItem w:displayText="是" w:value="true"/>
                      <w:listItem w:displayText="否" w:value="false"/>
                    </w:comboBox>
                  </w:sdtPr>
                  <w:sdtContent>
                    <w:tc>
                      <w:tcPr>
                        <w:tcW w:w="312" w:type="pct"/>
                        <w:shd w:val="clear" w:color="auto" w:fill="auto"/>
                      </w:tcPr>
                      <w:p w:rsidR="00C8788D" w:rsidRPr="008E6601" w:rsidRDefault="00C8788D" w:rsidP="00B76AB4">
                        <w:pPr>
                          <w:rPr>
                            <w:sz w:val="15"/>
                            <w:szCs w:val="15"/>
                          </w:rPr>
                        </w:pPr>
                        <w:r>
                          <w:rPr>
                            <w:sz w:val="15"/>
                            <w:szCs w:val="15"/>
                          </w:rPr>
                          <w:t>否</w:t>
                        </w:r>
                      </w:p>
                    </w:tc>
                  </w:sdtContent>
                </w:sdt>
                <w:sdt>
                  <w:sdtPr>
                    <w:rPr>
                      <w:sz w:val="15"/>
                      <w:szCs w:val="15"/>
                    </w:rPr>
                    <w:alias w:val="与重大资产重组相关的承诺-是否及时严格履行"/>
                    <w:tag w:val="_GBC_258690e2d1934d0cb87574e307cdecdb"/>
                    <w:id w:val="-130013349"/>
                    <w:lock w:val="sdtLocked"/>
                    <w:comboBox>
                      <w:listItem w:displayText="是" w:value="true"/>
                      <w:listItem w:displayText="否" w:value="false"/>
                    </w:comboBox>
                  </w:sdtPr>
                  <w:sdtContent>
                    <w:tc>
                      <w:tcPr>
                        <w:tcW w:w="314"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553430581"/>
                    <w:lock w:val="sdtLocked"/>
                  </w:sdtPr>
                  <w:sdtContent>
                    <w:tc>
                      <w:tcPr>
                        <w:tcW w:w="391"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sdt>
                  <w:sdtPr>
                    <w:rPr>
                      <w:sz w:val="15"/>
                      <w:szCs w:val="15"/>
                    </w:rPr>
                    <w:alias w:val="与重大资产重组相关的承诺-如未能及时履行应说明下一步计划"/>
                    <w:tag w:val="_GBC_6f5017c347144f0e800d229cab54dd84"/>
                    <w:id w:val="-1968567216"/>
                    <w:lock w:val="sdtLocked"/>
                  </w:sdtPr>
                  <w:sdtContent>
                    <w:tc>
                      <w:tcPr>
                        <w:tcW w:w="392"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tr>
            </w:sdtContent>
          </w:sdt>
          <w:sdt>
            <w:sdtPr>
              <w:rPr>
                <w:rFonts w:hint="eastAsia"/>
                <w:sz w:val="15"/>
                <w:szCs w:val="15"/>
              </w:rPr>
              <w:alias w:val="与重大资产重组相关的承诺"/>
              <w:tag w:val="_TUP_15c790317fea4a26bb8bce8d0cb38102"/>
              <w:id w:val="-1233468192"/>
              <w:lock w:val="sdtLocked"/>
            </w:sdtPr>
            <w:sdtEndPr>
              <w:rPr>
                <w:rFonts w:hint="default"/>
              </w:rPr>
            </w:sdtEndPr>
            <w:sdtContent>
              <w:tr w:rsidR="00C8788D" w:rsidRPr="008E6601" w:rsidTr="00B76AB4">
                <w:tc>
                  <w:tcPr>
                    <w:tcW w:w="773" w:type="pct"/>
                    <w:shd w:val="clear" w:color="auto" w:fill="auto"/>
                    <w:vAlign w:val="center"/>
                  </w:tcPr>
                  <w:p w:rsidR="00C8788D" w:rsidRPr="008E6601" w:rsidRDefault="00C8788D" w:rsidP="00B76AB4">
                    <w:pPr>
                      <w:rPr>
                        <w:sz w:val="15"/>
                        <w:szCs w:val="15"/>
                      </w:rPr>
                    </w:pPr>
                    <w:r w:rsidRPr="008E6601">
                      <w:rPr>
                        <w:rFonts w:hint="eastAsia"/>
                        <w:sz w:val="15"/>
                        <w:szCs w:val="15"/>
                      </w:rPr>
                      <w:t>与重大资产重组相关的承诺</w:t>
                    </w:r>
                  </w:p>
                </w:tc>
                <w:sdt>
                  <w:sdtPr>
                    <w:rPr>
                      <w:color w:val="000000" w:themeColor="text1"/>
                      <w:sz w:val="15"/>
                      <w:szCs w:val="15"/>
                    </w:rPr>
                    <w:alias w:val="与重大资产重组相关的承诺-承诺类型"/>
                    <w:tag w:val="_GBC_aa9c1c9305e348ad982dd128c1675ee8"/>
                    <w:id w:val="1925831841"/>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2" w:type="pct"/>
                        <w:shd w:val="clear" w:color="auto" w:fill="auto"/>
                      </w:tcPr>
                      <w:p w:rsidR="00C8788D" w:rsidRPr="008E6601" w:rsidRDefault="00C8788D" w:rsidP="00B76AB4">
                        <w:pPr>
                          <w:rPr>
                            <w:color w:val="FF0000"/>
                            <w:sz w:val="15"/>
                            <w:szCs w:val="15"/>
                          </w:rPr>
                        </w:pPr>
                        <w:r w:rsidRPr="000778AD">
                          <w:rPr>
                            <w:color w:val="000000" w:themeColor="text1"/>
                            <w:sz w:val="15"/>
                            <w:szCs w:val="15"/>
                          </w:rPr>
                          <w:t>其他</w:t>
                        </w:r>
                      </w:p>
                    </w:tc>
                  </w:sdtContent>
                </w:sdt>
                <w:sdt>
                  <w:sdtPr>
                    <w:rPr>
                      <w:sz w:val="15"/>
                      <w:szCs w:val="15"/>
                    </w:rPr>
                    <w:alias w:val="与重大资产重组相关的承诺-承诺方"/>
                    <w:tag w:val="_GBC_6a18dcc855c844219a1478c51cb9b410"/>
                    <w:id w:val="-2096781781"/>
                    <w:lock w:val="sdtLocked"/>
                  </w:sdtPr>
                  <w:sdtContent>
                    <w:tc>
                      <w:tcPr>
                        <w:tcW w:w="392" w:type="pct"/>
                        <w:shd w:val="clear" w:color="auto" w:fill="auto"/>
                      </w:tcPr>
                      <w:p w:rsidR="00C8788D" w:rsidRPr="008E6601" w:rsidRDefault="00C8788D" w:rsidP="00B76AB4">
                        <w:pPr>
                          <w:rPr>
                            <w:sz w:val="15"/>
                            <w:szCs w:val="15"/>
                          </w:rPr>
                        </w:pPr>
                        <w:r w:rsidRPr="008E6601">
                          <w:rPr>
                            <w:sz w:val="15"/>
                            <w:szCs w:val="15"/>
                          </w:rPr>
                          <w:t>交通集团</w:t>
                        </w:r>
                      </w:p>
                    </w:tc>
                  </w:sdtContent>
                </w:sdt>
                <w:sdt>
                  <w:sdtPr>
                    <w:rPr>
                      <w:sz w:val="15"/>
                      <w:szCs w:val="15"/>
                    </w:rPr>
                    <w:alias w:val="与重大资产重组相关的承诺-承诺内容"/>
                    <w:tag w:val="_GBC_bc7aeb233e264949b0e5f36a921f0235"/>
                    <w:id w:val="646786256"/>
                    <w:lock w:val="sdtLocked"/>
                  </w:sdtPr>
                  <w:sdtContent>
                    <w:tc>
                      <w:tcPr>
                        <w:tcW w:w="1641" w:type="pct"/>
                        <w:shd w:val="clear" w:color="auto" w:fill="auto"/>
                      </w:tcPr>
                      <w:p w:rsidR="00C8788D" w:rsidRPr="008E6601" w:rsidRDefault="00C8788D" w:rsidP="00C8788D">
                        <w:pPr>
                          <w:rPr>
                            <w:sz w:val="15"/>
                            <w:szCs w:val="15"/>
                          </w:rPr>
                        </w:pPr>
                        <w:r w:rsidRPr="008E6601">
                          <w:rPr>
                            <w:sz w:val="15"/>
                            <w:szCs w:val="15"/>
                          </w:rPr>
                          <w:t>2015年7月3日，交通集团承诺：“1．本公司承诺，在本次合并中，对符合物产中大于中国证监会核准本次合并后公告的《浙江物产中大元通集团股份有限公司吸收合并浙江省物产集团有限公司及发行股份购买资产并募集配套资金暨关联交易报告书》中规定的行使现金选择权的条件并根据物产中大届时刊登的现金选择权实施公告所规定的程序，成功申报行使现金选择权的物产中大异议股东，本公司将按照定价基准日2015年2月13日前20个交易日股票交易均价9.84元/股的价格无条件受让其申报行使现金请求权的股份，并向其支付现金对价。2．自定价基准日至本次合并完成日期间，若物产中大有派息、送股、资本公积金转增股本等除权除息事项，则上述现金选择权价格将按照上海证券交易所的相关规则相应调整。鉴于物产中大2015年5月7日召开2014年年度股东大会并审议通过了《2014年度利润分配的议案》，以2014年末总股本995,995,186股为基数，每10股派现金股利1.5元（含税），共计派发现金股利149,399,277.90元；不送红股，也不实施资本公积金转增股本，剩余利润结转以后年度分配。上述分配方案已实施完毕，按照上述调整方法，本次</w:t>
                        </w:r>
                        <w:r w:rsidRPr="008E6601">
                          <w:rPr>
                            <w:sz w:val="15"/>
                            <w:szCs w:val="15"/>
                          </w:rPr>
                          <w:lastRenderedPageBreak/>
                          <w:t>合并中现金选择权价格调整为9.69元/股。3．本公司有足够能力支付本次合并中履行现金选择权提供方义务所需的全部现金对价。截至2014年12月31日，本公司合并报表总资产约为1,700.34亿元，净资产约为453.95亿元，其中货币资金约为191.48亿元，远高于本公司履行现金选择权所需的最大资金量2,111,935.50元。”</w:t>
                        </w:r>
                      </w:p>
                    </w:tc>
                  </w:sdtContent>
                </w:sdt>
                <w:sdt>
                  <w:sdtPr>
                    <w:rPr>
                      <w:sz w:val="15"/>
                      <w:szCs w:val="15"/>
                    </w:rPr>
                    <w:alias w:val="与重大资产重组相关的承诺-承诺时间及期限"/>
                    <w:tag w:val="_GBC_7d3039e0677f4a0c9ea97c73f48850c6"/>
                    <w:id w:val="1698495976"/>
                    <w:lock w:val="sdtLocked"/>
                  </w:sdtPr>
                  <w:sdtEndPr>
                    <w:rPr>
                      <w:color w:val="FF0000"/>
                    </w:rPr>
                  </w:sdtEndPr>
                  <w:sdtContent>
                    <w:tc>
                      <w:tcPr>
                        <w:tcW w:w="392" w:type="pct"/>
                        <w:shd w:val="clear" w:color="auto" w:fill="auto"/>
                      </w:tcPr>
                      <w:p w:rsidR="00C8788D" w:rsidRPr="008E6601" w:rsidRDefault="00C8788D" w:rsidP="00B76AB4">
                        <w:pPr>
                          <w:rPr>
                            <w:color w:val="FFC000"/>
                            <w:sz w:val="15"/>
                            <w:szCs w:val="15"/>
                          </w:rPr>
                        </w:pPr>
                        <w:r>
                          <w:rPr>
                            <w:sz w:val="15"/>
                            <w:szCs w:val="15"/>
                          </w:rPr>
                          <w:t>2015年7月3日</w:t>
                        </w:r>
                      </w:p>
                    </w:tc>
                  </w:sdtContent>
                </w:sdt>
                <w:sdt>
                  <w:sdtPr>
                    <w:rPr>
                      <w:sz w:val="15"/>
                      <w:szCs w:val="15"/>
                    </w:rPr>
                    <w:alias w:val="与重大资产重组相关的承诺-是否有履行期限"/>
                    <w:tag w:val="_GBC_5b634ddcd7f24eb298fb3573998d3f89"/>
                    <w:id w:val="724408860"/>
                    <w:lock w:val="sdtLocked"/>
                    <w:comboBox>
                      <w:listItem w:displayText="是" w:value="true"/>
                      <w:listItem w:displayText="否" w:value="false"/>
                    </w:comboBox>
                  </w:sdtPr>
                  <w:sdtContent>
                    <w:tc>
                      <w:tcPr>
                        <w:tcW w:w="312"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2067324308"/>
                    <w:lock w:val="sdtLocked"/>
                    <w:comboBox>
                      <w:listItem w:displayText="是" w:value="true"/>
                      <w:listItem w:displayText="否" w:value="false"/>
                    </w:comboBox>
                  </w:sdtPr>
                  <w:sdtContent>
                    <w:tc>
                      <w:tcPr>
                        <w:tcW w:w="314"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628159193"/>
                    <w:lock w:val="sdtLocked"/>
                  </w:sdtPr>
                  <w:sdtContent>
                    <w:tc>
                      <w:tcPr>
                        <w:tcW w:w="391"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sdt>
                  <w:sdtPr>
                    <w:rPr>
                      <w:sz w:val="15"/>
                      <w:szCs w:val="15"/>
                    </w:rPr>
                    <w:alias w:val="与重大资产重组相关的承诺-如未能及时履行应说明下一步计划"/>
                    <w:tag w:val="_GBC_6f5017c347144f0e800d229cab54dd84"/>
                    <w:id w:val="-607281004"/>
                    <w:lock w:val="sdtLocked"/>
                  </w:sdtPr>
                  <w:sdtContent>
                    <w:tc>
                      <w:tcPr>
                        <w:tcW w:w="392"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tr>
            </w:sdtContent>
          </w:sdt>
          <w:sdt>
            <w:sdtPr>
              <w:rPr>
                <w:rFonts w:hint="eastAsia"/>
                <w:sz w:val="15"/>
                <w:szCs w:val="15"/>
              </w:rPr>
              <w:alias w:val="与重大资产重组相关的承诺"/>
              <w:tag w:val="_TUP_15c790317fea4a26bb8bce8d0cb38102"/>
              <w:id w:val="997228374"/>
              <w:lock w:val="sdtLocked"/>
            </w:sdtPr>
            <w:sdtEndPr>
              <w:rPr>
                <w:rFonts w:hint="default"/>
              </w:rPr>
            </w:sdtEndPr>
            <w:sdtContent>
              <w:tr w:rsidR="00C8788D" w:rsidRPr="008E6601" w:rsidTr="00B76AB4">
                <w:tc>
                  <w:tcPr>
                    <w:tcW w:w="773" w:type="pct"/>
                    <w:shd w:val="clear" w:color="auto" w:fill="auto"/>
                    <w:vAlign w:val="center"/>
                  </w:tcPr>
                  <w:p w:rsidR="00C8788D" w:rsidRPr="008E6601" w:rsidRDefault="00C8788D" w:rsidP="00B76AB4">
                    <w:pPr>
                      <w:rPr>
                        <w:sz w:val="15"/>
                        <w:szCs w:val="15"/>
                      </w:rPr>
                    </w:pPr>
                    <w:r w:rsidRPr="008E6601">
                      <w:rPr>
                        <w:rFonts w:hint="eastAsia"/>
                        <w:sz w:val="15"/>
                        <w:szCs w:val="15"/>
                      </w:rPr>
                      <w:t>与重大资产重组相关的承诺</w:t>
                    </w:r>
                  </w:p>
                </w:tc>
                <w:sdt>
                  <w:sdtPr>
                    <w:rPr>
                      <w:sz w:val="15"/>
                      <w:szCs w:val="15"/>
                    </w:rPr>
                    <w:alias w:val="与重大资产重组相关的承诺-承诺类型"/>
                    <w:tag w:val="_GBC_aa9c1c9305e348ad982dd128c1675ee8"/>
                    <w:id w:val="831726294"/>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2" w:type="pct"/>
                        <w:shd w:val="clear" w:color="auto" w:fill="auto"/>
                      </w:tcPr>
                      <w:p w:rsidR="00C8788D" w:rsidRPr="008E6601" w:rsidRDefault="00C8788D" w:rsidP="00B76AB4">
                        <w:pPr>
                          <w:rPr>
                            <w:sz w:val="15"/>
                            <w:szCs w:val="15"/>
                          </w:rPr>
                        </w:pPr>
                        <w:r>
                          <w:rPr>
                            <w:sz w:val="15"/>
                            <w:szCs w:val="15"/>
                          </w:rPr>
                          <w:t>其他</w:t>
                        </w:r>
                      </w:p>
                    </w:tc>
                  </w:sdtContent>
                </w:sdt>
                <w:sdt>
                  <w:sdtPr>
                    <w:rPr>
                      <w:sz w:val="15"/>
                      <w:szCs w:val="15"/>
                    </w:rPr>
                    <w:alias w:val="与重大资产重组相关的承诺-承诺方"/>
                    <w:tag w:val="_GBC_6a18dcc855c844219a1478c51cb9b410"/>
                    <w:id w:val="-1372533915"/>
                    <w:lock w:val="sdtLocked"/>
                  </w:sdtPr>
                  <w:sdtContent>
                    <w:tc>
                      <w:tcPr>
                        <w:tcW w:w="392" w:type="pct"/>
                        <w:shd w:val="clear" w:color="auto" w:fill="auto"/>
                      </w:tcPr>
                      <w:p w:rsidR="00C8788D" w:rsidRPr="008E6601" w:rsidRDefault="00C8788D" w:rsidP="00B76AB4">
                        <w:pPr>
                          <w:rPr>
                            <w:sz w:val="15"/>
                            <w:szCs w:val="15"/>
                          </w:rPr>
                        </w:pPr>
                        <w:r w:rsidRPr="008E6601">
                          <w:rPr>
                            <w:sz w:val="15"/>
                            <w:szCs w:val="15"/>
                          </w:rPr>
                          <w:t>国资公司、交通集团</w:t>
                        </w:r>
                      </w:p>
                    </w:tc>
                  </w:sdtContent>
                </w:sdt>
                <w:sdt>
                  <w:sdtPr>
                    <w:rPr>
                      <w:sz w:val="15"/>
                      <w:szCs w:val="15"/>
                    </w:rPr>
                    <w:alias w:val="与重大资产重组相关的承诺-承诺内容"/>
                    <w:tag w:val="_GBC_bc7aeb233e264949b0e5f36a921f0235"/>
                    <w:id w:val="1053965925"/>
                    <w:lock w:val="sdtLocked"/>
                  </w:sdtPr>
                  <w:sdtContent>
                    <w:tc>
                      <w:tcPr>
                        <w:tcW w:w="1641" w:type="pct"/>
                        <w:shd w:val="clear" w:color="auto" w:fill="auto"/>
                      </w:tcPr>
                      <w:p w:rsidR="00C8788D" w:rsidRPr="008E6601" w:rsidRDefault="00644BB8" w:rsidP="00C8788D">
                        <w:pPr>
                          <w:rPr>
                            <w:sz w:val="15"/>
                            <w:szCs w:val="15"/>
                          </w:rPr>
                        </w:pPr>
                        <w:r>
                          <w:rPr>
                            <w:rFonts w:hint="eastAsia"/>
                            <w:sz w:val="15"/>
                            <w:szCs w:val="15"/>
                          </w:rPr>
                          <w:t>2015年7月31日，</w:t>
                        </w:r>
                        <w:r w:rsidR="00C8788D" w:rsidRPr="008E6601">
                          <w:rPr>
                            <w:sz w:val="15"/>
                            <w:szCs w:val="15"/>
                          </w:rPr>
                          <w:t>国资公司及交通集团就物产集团及其子公司涉诉事项向物产中大无条件且不可撤销、单独及连带地承诺：</w:t>
                        </w:r>
                        <w:r w:rsidR="008D136A">
                          <w:rPr>
                            <w:rFonts w:hint="eastAsia"/>
                            <w:sz w:val="15"/>
                            <w:szCs w:val="15"/>
                          </w:rPr>
                          <w:t>“</w:t>
                        </w:r>
                        <w:r w:rsidR="00C8788D" w:rsidRPr="008E6601">
                          <w:rPr>
                            <w:sz w:val="15"/>
                            <w:szCs w:val="15"/>
                          </w:rPr>
                          <w:t>（1）若因物产集团及其子公司（不含物产中大）的上述40项诉讼及破产债权申报事项的终审结果及其执行给作为诉讼当事人的物产集团及其子公司造成经济损失，且该等经济损失超过根据评估基准日对40项诉讼及破产债权申报事项计提的减值准备或预计负债金额，则就前述超过部分的经济损失，将由国资公司及交通集团于该等经济损失实际发生之日起30日内分别按其对物产集团出资比例对本次合并完成后的物产中大以现金方式进行补偿。（2）若因物产集团及其子公司（不含物产中大）于根据交割日确定的审计基准日（以下简称“过渡期损益审计基准日”）前发生的除上述40项诉讼及破产债权申报事项以外的其他诉讼事项（以下简称“其他诉讼事项”）的终审结果及其执行给作为诉讼当事人的物产集团及其子公司造成经济损失，且该等经济损失超过过渡期损益审计基准日计提的减值准备或预计负债金额，则就前述超过部分的经济损失，将由国资公司及交通集团于该等经济损失实际发生之日起30日内分别按其对物产集团出资比例对本次合并完成后的物产中大以现金方式进行补偿。”</w:t>
                        </w:r>
                      </w:p>
                    </w:tc>
                  </w:sdtContent>
                </w:sdt>
                <w:sdt>
                  <w:sdtPr>
                    <w:rPr>
                      <w:sz w:val="15"/>
                      <w:szCs w:val="15"/>
                    </w:rPr>
                    <w:alias w:val="与重大资产重组相关的承诺-承诺时间及期限"/>
                    <w:tag w:val="_GBC_7d3039e0677f4a0c9ea97c73f48850c6"/>
                    <w:id w:val="-5989473"/>
                    <w:lock w:val="sdtLocked"/>
                  </w:sdtPr>
                  <w:sdtEndPr>
                    <w:rPr>
                      <w:color w:val="FF0000"/>
                    </w:rPr>
                  </w:sdtEndPr>
                  <w:sdtContent>
                    <w:tc>
                      <w:tcPr>
                        <w:tcW w:w="392" w:type="pct"/>
                        <w:shd w:val="clear" w:color="auto" w:fill="auto"/>
                      </w:tcPr>
                      <w:p w:rsidR="00C8788D" w:rsidRPr="008E6601" w:rsidRDefault="00C8788D" w:rsidP="00B76AB4">
                        <w:pPr>
                          <w:rPr>
                            <w:color w:val="FFC000"/>
                            <w:sz w:val="15"/>
                            <w:szCs w:val="15"/>
                          </w:rPr>
                        </w:pPr>
                        <w:r>
                          <w:rPr>
                            <w:sz w:val="15"/>
                            <w:szCs w:val="15"/>
                          </w:rPr>
                          <w:t>2015年7月31日</w:t>
                        </w:r>
                      </w:p>
                    </w:tc>
                  </w:sdtContent>
                </w:sdt>
                <w:sdt>
                  <w:sdtPr>
                    <w:rPr>
                      <w:sz w:val="15"/>
                      <w:szCs w:val="15"/>
                    </w:rPr>
                    <w:alias w:val="与重大资产重组相关的承诺-是否有履行期限"/>
                    <w:tag w:val="_GBC_5b634ddcd7f24eb298fb3573998d3f89"/>
                    <w:id w:val="-2019531549"/>
                    <w:lock w:val="sdtLocked"/>
                    <w:comboBox>
                      <w:listItem w:displayText="是" w:value="true"/>
                      <w:listItem w:displayText="否" w:value="false"/>
                    </w:comboBox>
                  </w:sdtPr>
                  <w:sdtContent>
                    <w:tc>
                      <w:tcPr>
                        <w:tcW w:w="312" w:type="pct"/>
                        <w:shd w:val="clear" w:color="auto" w:fill="auto"/>
                      </w:tcPr>
                      <w:p w:rsidR="00C8788D" w:rsidRPr="008E6601" w:rsidRDefault="00C8788D" w:rsidP="00B76AB4">
                        <w:pPr>
                          <w:rPr>
                            <w:sz w:val="15"/>
                            <w:szCs w:val="15"/>
                          </w:rPr>
                        </w:pPr>
                        <w:r>
                          <w:rPr>
                            <w:sz w:val="15"/>
                            <w:szCs w:val="15"/>
                          </w:rPr>
                          <w:t>否</w:t>
                        </w:r>
                      </w:p>
                    </w:tc>
                  </w:sdtContent>
                </w:sdt>
                <w:sdt>
                  <w:sdtPr>
                    <w:rPr>
                      <w:sz w:val="15"/>
                      <w:szCs w:val="15"/>
                    </w:rPr>
                    <w:alias w:val="与重大资产重组相关的承诺-是否及时严格履行"/>
                    <w:tag w:val="_GBC_258690e2d1934d0cb87574e307cdecdb"/>
                    <w:id w:val="-1284413280"/>
                    <w:lock w:val="sdtLocked"/>
                    <w:comboBox>
                      <w:listItem w:displayText="是" w:value="true"/>
                      <w:listItem w:displayText="否" w:value="false"/>
                    </w:comboBox>
                  </w:sdtPr>
                  <w:sdtContent>
                    <w:tc>
                      <w:tcPr>
                        <w:tcW w:w="314"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583421043"/>
                    <w:lock w:val="sdtLocked"/>
                  </w:sdtPr>
                  <w:sdtContent>
                    <w:tc>
                      <w:tcPr>
                        <w:tcW w:w="391"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sdt>
                  <w:sdtPr>
                    <w:rPr>
                      <w:sz w:val="15"/>
                      <w:szCs w:val="15"/>
                    </w:rPr>
                    <w:alias w:val="与重大资产重组相关的承诺-如未能及时履行应说明下一步计划"/>
                    <w:tag w:val="_GBC_6f5017c347144f0e800d229cab54dd84"/>
                    <w:id w:val="519906950"/>
                    <w:lock w:val="sdtLocked"/>
                  </w:sdtPr>
                  <w:sdtContent>
                    <w:tc>
                      <w:tcPr>
                        <w:tcW w:w="392"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tr>
            </w:sdtContent>
          </w:sdt>
          <w:sdt>
            <w:sdtPr>
              <w:rPr>
                <w:rFonts w:hint="eastAsia"/>
                <w:sz w:val="15"/>
                <w:szCs w:val="15"/>
              </w:rPr>
              <w:alias w:val="与重大资产重组相关的承诺"/>
              <w:tag w:val="_TUP_15c790317fea4a26bb8bce8d0cb38102"/>
              <w:id w:val="261801361"/>
              <w:lock w:val="sdtLocked"/>
            </w:sdtPr>
            <w:sdtEndPr>
              <w:rPr>
                <w:rFonts w:hint="default"/>
              </w:rPr>
            </w:sdtEndPr>
            <w:sdtContent>
              <w:tr w:rsidR="00C8788D" w:rsidRPr="008E6601" w:rsidTr="00B76AB4">
                <w:tc>
                  <w:tcPr>
                    <w:tcW w:w="773" w:type="pct"/>
                    <w:shd w:val="clear" w:color="auto" w:fill="auto"/>
                    <w:vAlign w:val="center"/>
                  </w:tcPr>
                  <w:p w:rsidR="00C8788D" w:rsidRPr="008E6601" w:rsidRDefault="00C8788D" w:rsidP="00B76AB4">
                    <w:pPr>
                      <w:rPr>
                        <w:sz w:val="15"/>
                        <w:szCs w:val="15"/>
                      </w:rPr>
                    </w:pPr>
                    <w:r w:rsidRPr="008E6601">
                      <w:rPr>
                        <w:rFonts w:hint="eastAsia"/>
                        <w:sz w:val="15"/>
                        <w:szCs w:val="15"/>
                      </w:rPr>
                      <w:t>与重大资产重组相关的承诺</w:t>
                    </w:r>
                  </w:p>
                </w:tc>
                <w:sdt>
                  <w:sdtPr>
                    <w:rPr>
                      <w:sz w:val="15"/>
                      <w:szCs w:val="15"/>
                    </w:rPr>
                    <w:alias w:val="与重大资产重组相关的承诺-承诺类型"/>
                    <w:tag w:val="_GBC_aa9c1c9305e348ad982dd128c1675ee8"/>
                    <w:id w:val="159529080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2" w:type="pct"/>
                        <w:shd w:val="clear" w:color="auto" w:fill="auto"/>
                      </w:tcPr>
                      <w:p w:rsidR="00C8788D" w:rsidRPr="008E6601" w:rsidRDefault="00C8788D" w:rsidP="00B76AB4">
                        <w:pPr>
                          <w:rPr>
                            <w:sz w:val="15"/>
                            <w:szCs w:val="15"/>
                          </w:rPr>
                        </w:pPr>
                        <w:r>
                          <w:rPr>
                            <w:sz w:val="15"/>
                            <w:szCs w:val="15"/>
                          </w:rPr>
                          <w:t>资产注入</w:t>
                        </w:r>
                      </w:p>
                    </w:tc>
                  </w:sdtContent>
                </w:sdt>
                <w:sdt>
                  <w:sdtPr>
                    <w:rPr>
                      <w:sz w:val="15"/>
                      <w:szCs w:val="15"/>
                    </w:rPr>
                    <w:alias w:val="与重大资产重组相关的承诺-承诺方"/>
                    <w:tag w:val="_GBC_6a18dcc855c844219a1478c51cb9b410"/>
                    <w:id w:val="-698005572"/>
                    <w:lock w:val="sdtLocked"/>
                  </w:sdtPr>
                  <w:sdtContent>
                    <w:tc>
                      <w:tcPr>
                        <w:tcW w:w="392" w:type="pct"/>
                        <w:shd w:val="clear" w:color="auto" w:fill="auto"/>
                      </w:tcPr>
                      <w:p w:rsidR="00C8788D" w:rsidRPr="008E6601" w:rsidRDefault="00C8788D" w:rsidP="00B76AB4">
                        <w:pPr>
                          <w:rPr>
                            <w:sz w:val="15"/>
                            <w:szCs w:val="15"/>
                          </w:rPr>
                        </w:pPr>
                        <w:r w:rsidRPr="008E6601">
                          <w:rPr>
                            <w:sz w:val="15"/>
                            <w:szCs w:val="15"/>
                          </w:rPr>
                          <w:t>物产集团</w:t>
                        </w:r>
                      </w:p>
                    </w:tc>
                  </w:sdtContent>
                </w:sdt>
                <w:sdt>
                  <w:sdtPr>
                    <w:rPr>
                      <w:sz w:val="15"/>
                      <w:szCs w:val="15"/>
                    </w:rPr>
                    <w:alias w:val="与重大资产重组相关的承诺-承诺内容"/>
                    <w:tag w:val="_GBC_bc7aeb233e264949b0e5f36a921f0235"/>
                    <w:id w:val="1397099389"/>
                    <w:lock w:val="sdtLocked"/>
                  </w:sdtPr>
                  <w:sdtContent>
                    <w:tc>
                      <w:tcPr>
                        <w:tcW w:w="1641" w:type="pct"/>
                        <w:shd w:val="clear" w:color="auto" w:fill="auto"/>
                      </w:tcPr>
                      <w:p w:rsidR="00C8788D" w:rsidRPr="008E6601" w:rsidRDefault="00C8788D" w:rsidP="00B76AB4">
                        <w:pPr>
                          <w:rPr>
                            <w:sz w:val="15"/>
                            <w:szCs w:val="15"/>
                          </w:rPr>
                        </w:pPr>
                        <w:r w:rsidRPr="008E6601">
                          <w:rPr>
                            <w:sz w:val="15"/>
                            <w:szCs w:val="15"/>
                          </w:rPr>
                          <w:t>物产集团承诺:本次吸收合并项下预计能够办理过户但尚未办理完成的资产，该等资产权属清晰，资产过户不存在可合理预见的重大法律障碍；物产集团将于本函出具之日起6个月内，将上述物产集团未完成过户的房产及其相关土地使用权等资产全部过户或者转移至物产中大名下。如相关资产未能全部过户或者转移至物产中大名下的，物产集团负责解决并承担由此引起的一切法律后果和责任。</w:t>
                        </w:r>
                      </w:p>
                      <w:p w:rsidR="00C8788D" w:rsidRPr="008E6601" w:rsidRDefault="00C8788D" w:rsidP="00B76AB4">
                        <w:pPr>
                          <w:rPr>
                            <w:sz w:val="15"/>
                            <w:szCs w:val="15"/>
                          </w:rPr>
                        </w:pPr>
                      </w:p>
                      <w:p w:rsidR="00C8788D" w:rsidRPr="008E6601" w:rsidRDefault="00C8788D" w:rsidP="00B76AB4">
                        <w:pPr>
                          <w:rPr>
                            <w:sz w:val="15"/>
                            <w:szCs w:val="15"/>
                          </w:rPr>
                        </w:pPr>
                      </w:p>
                    </w:tc>
                  </w:sdtContent>
                </w:sdt>
                <w:sdt>
                  <w:sdtPr>
                    <w:rPr>
                      <w:sz w:val="15"/>
                      <w:szCs w:val="15"/>
                    </w:rPr>
                    <w:alias w:val="与重大资产重组相关的承诺-承诺时间及期限"/>
                    <w:tag w:val="_GBC_7d3039e0677f4a0c9ea97c73f48850c6"/>
                    <w:id w:val="237363423"/>
                    <w:lock w:val="sdtLocked"/>
                  </w:sdtPr>
                  <w:sdtEndPr>
                    <w:rPr>
                      <w:color w:val="FF0000"/>
                    </w:rPr>
                  </w:sdtEndPr>
                  <w:sdtContent>
                    <w:tc>
                      <w:tcPr>
                        <w:tcW w:w="392" w:type="pct"/>
                        <w:shd w:val="clear" w:color="auto" w:fill="auto"/>
                      </w:tcPr>
                      <w:p w:rsidR="00C8788D" w:rsidRPr="008E6601" w:rsidRDefault="00C8788D" w:rsidP="00B76AB4">
                        <w:pPr>
                          <w:rPr>
                            <w:color w:val="FFC000"/>
                            <w:sz w:val="15"/>
                            <w:szCs w:val="15"/>
                          </w:rPr>
                        </w:pPr>
                        <w:r>
                          <w:rPr>
                            <w:sz w:val="15"/>
                            <w:szCs w:val="15"/>
                          </w:rPr>
                          <w:t>2015年10月19日</w:t>
                        </w:r>
                      </w:p>
                    </w:tc>
                  </w:sdtContent>
                </w:sdt>
                <w:sdt>
                  <w:sdtPr>
                    <w:rPr>
                      <w:sz w:val="15"/>
                      <w:szCs w:val="15"/>
                    </w:rPr>
                    <w:alias w:val="与重大资产重组相关的承诺-是否有履行期限"/>
                    <w:tag w:val="_GBC_5b634ddcd7f24eb298fb3573998d3f89"/>
                    <w:id w:val="601460267"/>
                    <w:lock w:val="sdtLocked"/>
                    <w:comboBox>
                      <w:listItem w:displayText="是" w:value="true"/>
                      <w:listItem w:displayText="否" w:value="false"/>
                    </w:comboBox>
                  </w:sdtPr>
                  <w:sdtContent>
                    <w:tc>
                      <w:tcPr>
                        <w:tcW w:w="312"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1940102248"/>
                    <w:lock w:val="sdtLocked"/>
                    <w:comboBox>
                      <w:listItem w:displayText="是" w:value="true"/>
                      <w:listItem w:displayText="否" w:value="false"/>
                    </w:comboBox>
                  </w:sdtPr>
                  <w:sdtContent>
                    <w:tc>
                      <w:tcPr>
                        <w:tcW w:w="314"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1617816637"/>
                    <w:lock w:val="sdtLocked"/>
                  </w:sdtPr>
                  <w:sdtContent>
                    <w:tc>
                      <w:tcPr>
                        <w:tcW w:w="391"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sdt>
                  <w:sdtPr>
                    <w:rPr>
                      <w:sz w:val="15"/>
                      <w:szCs w:val="15"/>
                    </w:rPr>
                    <w:alias w:val="与重大资产重组相关的承诺-如未能及时履行应说明下一步计划"/>
                    <w:tag w:val="_GBC_6f5017c347144f0e800d229cab54dd84"/>
                    <w:id w:val="1616243211"/>
                    <w:lock w:val="sdtLocked"/>
                  </w:sdtPr>
                  <w:sdtContent>
                    <w:tc>
                      <w:tcPr>
                        <w:tcW w:w="392"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tr>
            </w:sdtContent>
          </w:sdt>
          <w:sdt>
            <w:sdtPr>
              <w:rPr>
                <w:rFonts w:hint="eastAsia"/>
                <w:sz w:val="15"/>
                <w:szCs w:val="15"/>
              </w:rPr>
              <w:alias w:val="与重大资产重组相关的承诺"/>
              <w:tag w:val="_TUP_15c790317fea4a26bb8bce8d0cb38102"/>
              <w:id w:val="935320131"/>
              <w:lock w:val="sdtLocked"/>
            </w:sdtPr>
            <w:sdtEndPr>
              <w:rPr>
                <w:rFonts w:hint="default"/>
              </w:rPr>
            </w:sdtEndPr>
            <w:sdtContent>
              <w:tr w:rsidR="00C8788D" w:rsidRPr="008E6601" w:rsidTr="00B76AB4">
                <w:tc>
                  <w:tcPr>
                    <w:tcW w:w="773" w:type="pct"/>
                    <w:shd w:val="clear" w:color="auto" w:fill="auto"/>
                    <w:vAlign w:val="center"/>
                  </w:tcPr>
                  <w:p w:rsidR="00C8788D" w:rsidRPr="008E6601" w:rsidRDefault="00C8788D" w:rsidP="00B76AB4">
                    <w:pPr>
                      <w:rPr>
                        <w:sz w:val="15"/>
                        <w:szCs w:val="15"/>
                      </w:rPr>
                    </w:pPr>
                    <w:r w:rsidRPr="008E6601">
                      <w:rPr>
                        <w:rFonts w:hint="eastAsia"/>
                        <w:sz w:val="15"/>
                        <w:szCs w:val="15"/>
                      </w:rPr>
                      <w:t>与重大资产重组相关的承诺</w:t>
                    </w:r>
                  </w:p>
                </w:tc>
                <w:sdt>
                  <w:sdtPr>
                    <w:rPr>
                      <w:sz w:val="15"/>
                      <w:szCs w:val="15"/>
                    </w:rPr>
                    <w:alias w:val="与重大资产重组相关的承诺-承诺类型"/>
                    <w:tag w:val="_GBC_aa9c1c9305e348ad982dd128c1675ee8"/>
                    <w:id w:val="-1439523568"/>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392" w:type="pct"/>
                        <w:shd w:val="clear" w:color="auto" w:fill="auto"/>
                      </w:tcPr>
                      <w:p w:rsidR="00C8788D" w:rsidRPr="008E6601" w:rsidRDefault="00C8788D" w:rsidP="00B76AB4">
                        <w:pPr>
                          <w:rPr>
                            <w:sz w:val="15"/>
                            <w:szCs w:val="15"/>
                          </w:rPr>
                        </w:pPr>
                        <w:r>
                          <w:rPr>
                            <w:sz w:val="15"/>
                            <w:szCs w:val="15"/>
                          </w:rPr>
                          <w:t>资产注入</w:t>
                        </w:r>
                      </w:p>
                    </w:tc>
                  </w:sdtContent>
                </w:sdt>
                <w:sdt>
                  <w:sdtPr>
                    <w:rPr>
                      <w:sz w:val="15"/>
                      <w:szCs w:val="15"/>
                    </w:rPr>
                    <w:alias w:val="与重大资产重组相关的承诺-承诺方"/>
                    <w:tag w:val="_GBC_6a18dcc855c844219a1478c51cb9b410"/>
                    <w:id w:val="-976909205"/>
                    <w:lock w:val="sdtLocked"/>
                  </w:sdtPr>
                  <w:sdtContent>
                    <w:tc>
                      <w:tcPr>
                        <w:tcW w:w="392" w:type="pct"/>
                        <w:shd w:val="clear" w:color="auto" w:fill="auto"/>
                      </w:tcPr>
                      <w:p w:rsidR="00C8788D" w:rsidRPr="008E6601" w:rsidRDefault="00C8788D" w:rsidP="00B76AB4">
                        <w:pPr>
                          <w:rPr>
                            <w:sz w:val="15"/>
                            <w:szCs w:val="15"/>
                          </w:rPr>
                        </w:pPr>
                        <w:r w:rsidRPr="008E6601">
                          <w:rPr>
                            <w:sz w:val="15"/>
                            <w:szCs w:val="15"/>
                          </w:rPr>
                          <w:t>物产中大</w:t>
                        </w:r>
                      </w:p>
                    </w:tc>
                  </w:sdtContent>
                </w:sdt>
                <w:sdt>
                  <w:sdtPr>
                    <w:rPr>
                      <w:sz w:val="15"/>
                      <w:szCs w:val="15"/>
                    </w:rPr>
                    <w:alias w:val="与重大资产重组相关的承诺-承诺内容"/>
                    <w:tag w:val="_GBC_bc7aeb233e264949b0e5f36a921f0235"/>
                    <w:id w:val="942263463"/>
                    <w:lock w:val="sdtLocked"/>
                  </w:sdtPr>
                  <w:sdtContent>
                    <w:tc>
                      <w:tcPr>
                        <w:tcW w:w="1641" w:type="pct"/>
                        <w:shd w:val="clear" w:color="auto" w:fill="auto"/>
                      </w:tcPr>
                      <w:p w:rsidR="00C8788D" w:rsidRPr="008E6601" w:rsidRDefault="00C8788D" w:rsidP="00B76AB4">
                        <w:pPr>
                          <w:rPr>
                            <w:sz w:val="15"/>
                            <w:szCs w:val="15"/>
                          </w:rPr>
                        </w:pPr>
                        <w:r w:rsidRPr="00C87293">
                          <w:rPr>
                            <w:sz w:val="15"/>
                            <w:szCs w:val="15"/>
                          </w:rPr>
                          <w:t>为保障本公司中小股东的合法权益，加快办理本次吸收合并项下尚未过户资产的过户事宜，物产中大承诺：1、本次吸收合并项下预计能够办理过户但尚未办理完成的资产，该等资产权属清晰，资产过户不存在可合理预见的重大法律障碍；2、本公司将督促并协同物产集团尽快办理相关资产过户手续，并于本申请出具之日起6个月内，将上述物产集团未完成过户的房产及其相关土地使用权等资产全部过户或者转移至物产中大名下。3、本次吸收合并业务中若发生资产未能全部过户的情形，本公司承诺承担由此引起的一起法律后果和责任。</w:t>
                        </w:r>
                      </w:p>
                    </w:tc>
                  </w:sdtContent>
                </w:sdt>
                <w:sdt>
                  <w:sdtPr>
                    <w:rPr>
                      <w:sz w:val="15"/>
                      <w:szCs w:val="15"/>
                    </w:rPr>
                    <w:alias w:val="与重大资产重组相关的承诺-承诺时间及期限"/>
                    <w:tag w:val="_GBC_7d3039e0677f4a0c9ea97c73f48850c6"/>
                    <w:id w:val="-1721735472"/>
                    <w:lock w:val="sdtLocked"/>
                  </w:sdtPr>
                  <w:sdtEndPr>
                    <w:rPr>
                      <w:color w:val="FF0000"/>
                    </w:rPr>
                  </w:sdtEndPr>
                  <w:sdtContent>
                    <w:tc>
                      <w:tcPr>
                        <w:tcW w:w="392" w:type="pct"/>
                        <w:shd w:val="clear" w:color="auto" w:fill="auto"/>
                      </w:tcPr>
                      <w:p w:rsidR="00C8788D" w:rsidRPr="008E6601" w:rsidRDefault="00C8788D" w:rsidP="00B76AB4">
                        <w:pPr>
                          <w:rPr>
                            <w:color w:val="FFC000"/>
                            <w:sz w:val="15"/>
                            <w:szCs w:val="15"/>
                          </w:rPr>
                        </w:pPr>
                        <w:r>
                          <w:rPr>
                            <w:sz w:val="15"/>
                            <w:szCs w:val="15"/>
                          </w:rPr>
                          <w:t>2015年10月19日</w:t>
                        </w:r>
                      </w:p>
                    </w:tc>
                  </w:sdtContent>
                </w:sdt>
                <w:sdt>
                  <w:sdtPr>
                    <w:rPr>
                      <w:sz w:val="15"/>
                      <w:szCs w:val="15"/>
                    </w:rPr>
                    <w:alias w:val="与重大资产重组相关的承诺-是否有履行期限"/>
                    <w:tag w:val="_GBC_5b634ddcd7f24eb298fb3573998d3f89"/>
                    <w:id w:val="-1660843506"/>
                    <w:lock w:val="sdtLocked"/>
                    <w:comboBox>
                      <w:listItem w:displayText="是" w:value="true"/>
                      <w:listItem w:displayText="否" w:value="false"/>
                    </w:comboBox>
                  </w:sdtPr>
                  <w:sdtContent>
                    <w:tc>
                      <w:tcPr>
                        <w:tcW w:w="312"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是否及时严格履行"/>
                    <w:tag w:val="_GBC_258690e2d1934d0cb87574e307cdecdb"/>
                    <w:id w:val="-1622599243"/>
                    <w:lock w:val="sdtLocked"/>
                    <w:comboBox>
                      <w:listItem w:displayText="是" w:value="true"/>
                      <w:listItem w:displayText="否" w:value="false"/>
                    </w:comboBox>
                  </w:sdtPr>
                  <w:sdtContent>
                    <w:tc>
                      <w:tcPr>
                        <w:tcW w:w="314" w:type="pct"/>
                        <w:shd w:val="clear" w:color="auto" w:fill="auto"/>
                      </w:tcPr>
                      <w:p w:rsidR="00C8788D" w:rsidRPr="008E6601" w:rsidRDefault="00C8788D" w:rsidP="00B76AB4">
                        <w:pPr>
                          <w:rPr>
                            <w:sz w:val="15"/>
                            <w:szCs w:val="15"/>
                          </w:rPr>
                        </w:pPr>
                        <w:r>
                          <w:rPr>
                            <w:sz w:val="15"/>
                            <w:szCs w:val="15"/>
                          </w:rPr>
                          <w:t>是</w:t>
                        </w:r>
                      </w:p>
                    </w:tc>
                  </w:sdtContent>
                </w:sdt>
                <w:sdt>
                  <w:sdtPr>
                    <w:rPr>
                      <w:sz w:val="15"/>
                      <w:szCs w:val="15"/>
                    </w:rPr>
                    <w:alias w:val="与重大资产重组相关的承诺-如未能及时履行应说明未完成履行的具体原因"/>
                    <w:tag w:val="_GBC_5bf68d1ef4b846d0b25d0441f354d44e"/>
                    <w:id w:val="2012561516"/>
                    <w:lock w:val="sdtLocked"/>
                  </w:sdtPr>
                  <w:sdtContent>
                    <w:tc>
                      <w:tcPr>
                        <w:tcW w:w="391"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sdt>
                  <w:sdtPr>
                    <w:rPr>
                      <w:sz w:val="15"/>
                      <w:szCs w:val="15"/>
                    </w:rPr>
                    <w:alias w:val="与重大资产重组相关的承诺-如未能及时履行应说明下一步计划"/>
                    <w:tag w:val="_GBC_6f5017c347144f0e800d229cab54dd84"/>
                    <w:id w:val="-1267922036"/>
                    <w:lock w:val="sdtLocked"/>
                  </w:sdtPr>
                  <w:sdtContent>
                    <w:tc>
                      <w:tcPr>
                        <w:tcW w:w="392" w:type="pct"/>
                        <w:shd w:val="clear" w:color="auto" w:fill="auto"/>
                      </w:tcPr>
                      <w:p w:rsidR="00C8788D" w:rsidRPr="008E6601" w:rsidRDefault="00C8788D" w:rsidP="00B76AB4">
                        <w:pPr>
                          <w:rPr>
                            <w:sz w:val="15"/>
                            <w:szCs w:val="15"/>
                          </w:rPr>
                        </w:pPr>
                        <w:r w:rsidRPr="008E6601">
                          <w:rPr>
                            <w:rFonts w:hint="eastAsia"/>
                            <w:sz w:val="15"/>
                            <w:szCs w:val="15"/>
                          </w:rPr>
                          <w:t xml:space="preserve">　</w:t>
                        </w:r>
                      </w:p>
                    </w:tc>
                  </w:sdtContent>
                </w:sdt>
              </w:tr>
            </w:sdtContent>
          </w:sdt>
        </w:tbl>
        <w:p w:rsidR="00C8788D" w:rsidRDefault="00C8788D"/>
        <w:p w:rsidR="00D14D3F" w:rsidRPr="002D26B3" w:rsidRDefault="000827A7" w:rsidP="002D26B3"/>
      </w:sdtContent>
    </w:sdt>
    <w:p w:rsidR="00D14D3F" w:rsidRDefault="00D14D3F">
      <w:pPr>
        <w:rPr>
          <w:szCs w:val="21"/>
        </w:rPr>
      </w:pPr>
    </w:p>
    <w:p w:rsidR="00D14D3F" w:rsidRDefault="00D14D3F"/>
    <w:sdt>
      <w:sdtPr>
        <w:rPr>
          <w:rFonts w:ascii="宋体" w:hAnsi="宋体" w:cs="宋体" w:hint="eastAsia"/>
          <w:b w:val="0"/>
          <w:bCs w:val="0"/>
          <w:kern w:val="0"/>
          <w:szCs w:val="24"/>
        </w:rPr>
        <w:tag w:val="_SEC_57359124e2c349cf92ba4a9b923bce13"/>
        <w:id w:val="4639282"/>
        <w:lock w:val="sdtLocked"/>
        <w:placeholder>
          <w:docPart w:val="GBC22222222222222222222222222222"/>
        </w:placeholder>
      </w:sdtPr>
      <w:sdtContent>
        <w:p w:rsidR="00D14D3F" w:rsidRDefault="00EF2D74">
          <w:pPr>
            <w:pStyle w:val="2"/>
            <w:numPr>
              <w:ilvl w:val="0"/>
              <w:numId w:val="10"/>
            </w:numPr>
          </w:pPr>
          <w:r>
            <w:rPr>
              <w:rFonts w:hint="eastAsia"/>
            </w:rPr>
            <w:t>报</w:t>
          </w:r>
          <w:r>
            <w:t>告期内资金被占用情况及清欠进展情况</w:t>
          </w:r>
        </w:p>
        <w:sdt>
          <w:sdtPr>
            <w:rPr>
              <w:szCs w:val="21"/>
            </w:rPr>
            <w:alias w:val="是否适用：资金被占用情况及清欠进展情况"/>
            <w:tag w:val="_GBC_1fa5abe2306f4366a5a1df4d05fefc02"/>
            <w:id w:val="-1991166921"/>
            <w:lock w:val="sdtLocked"/>
            <w:placeholder>
              <w:docPart w:val="GBC22222222222222222222222222222"/>
            </w:placeholder>
          </w:sdtPr>
          <w:sdtContent>
            <w:p w:rsidR="00D14D3F" w:rsidRDefault="00EF2D74" w:rsidP="003A2E99">
              <w:r>
                <w:rPr>
                  <w:szCs w:val="21"/>
                </w:rPr>
                <w:fldChar w:fldCharType="begin"/>
              </w:r>
              <w:r w:rsidR="003A2E99">
                <w:rPr>
                  <w:szCs w:val="21"/>
                </w:rPr>
                <w:instrText xml:space="preserve"> MACROBUTTON  SnrToggleCheckbox □适用 </w:instrText>
              </w:r>
              <w:r>
                <w:rPr>
                  <w:szCs w:val="21"/>
                </w:rPr>
                <w:fldChar w:fldCharType="end"/>
              </w:r>
              <w:r>
                <w:rPr>
                  <w:szCs w:val="21"/>
                </w:rPr>
                <w:fldChar w:fldCharType="begin"/>
              </w:r>
              <w:r w:rsidR="003A2E99">
                <w:rPr>
                  <w:szCs w:val="21"/>
                </w:rPr>
                <w:instrText xml:space="preserve"> MACROBUTTON  SnrToggleCheckbox √不适用 </w:instrText>
              </w:r>
              <w:r>
                <w:rPr>
                  <w:szCs w:val="21"/>
                </w:rPr>
                <w:fldChar w:fldCharType="end"/>
              </w:r>
            </w:p>
          </w:sdtContent>
        </w:sdt>
      </w:sdtContent>
    </w:sdt>
    <w:p w:rsidR="00D14D3F" w:rsidRDefault="00EF2D74">
      <w:pPr>
        <w:pStyle w:val="2"/>
        <w:numPr>
          <w:ilvl w:val="0"/>
          <w:numId w:val="10"/>
        </w:numPr>
      </w:pPr>
      <w:r>
        <w:rPr>
          <w:rFonts w:hint="eastAsia"/>
        </w:rPr>
        <w:lastRenderedPageBreak/>
        <w:t>董</w:t>
      </w:r>
      <w:r>
        <w:t>事会对会计师事务所</w:t>
      </w:r>
      <w:r>
        <w:t>“</w:t>
      </w:r>
      <w:r>
        <w:t>非标准审计报告</w:t>
      </w:r>
      <w:r>
        <w:t>”</w:t>
      </w:r>
      <w:r>
        <w:t>的说明</w:t>
      </w:r>
    </w:p>
    <w:sdt>
      <w:sdtPr>
        <w:rPr>
          <w:rFonts w:ascii="宋体" w:hAnsi="宋体" w:cs="宋体" w:hint="eastAsia"/>
          <w:b w:val="0"/>
          <w:bCs w:val="0"/>
          <w:kern w:val="0"/>
          <w:szCs w:val="24"/>
        </w:rPr>
        <w:tag w:val="_SEC_9d3a2dd92a2447d580108acf33ecf5ea"/>
        <w:id w:val="4639357"/>
        <w:lock w:val="sdtLocked"/>
        <w:placeholder>
          <w:docPart w:val="GBC22222222222222222222222222222"/>
        </w:placeholder>
      </w:sdtPr>
      <w:sdtContent>
        <w:p w:rsidR="00D14D3F" w:rsidRDefault="00EF2D74">
          <w:pPr>
            <w:pStyle w:val="3"/>
            <w:numPr>
              <w:ilvl w:val="2"/>
              <w:numId w:val="38"/>
            </w:numPr>
            <w:ind w:leftChars="135" w:left="283" w:firstLine="0"/>
            <w:rPr>
              <w:szCs w:val="21"/>
            </w:rPr>
          </w:pPr>
          <w:r>
            <w:rPr>
              <w:szCs w:val="21"/>
            </w:rPr>
            <w:t>董事会、监事会对会计师事务所</w:t>
          </w:r>
          <w:r>
            <w:rPr>
              <w:szCs w:val="21"/>
            </w:rPr>
            <w:t>“</w:t>
          </w:r>
          <w:r>
            <w:rPr>
              <w:szCs w:val="21"/>
            </w:rPr>
            <w:t>非标准审计报告</w:t>
          </w:r>
          <w:r>
            <w:rPr>
              <w:szCs w:val="21"/>
            </w:rPr>
            <w:t>”</w:t>
          </w:r>
          <w:r>
            <w:rPr>
              <w:szCs w:val="21"/>
            </w:rPr>
            <w:t>的说明</w:t>
          </w:r>
        </w:p>
        <w:sdt>
          <w:sdtPr>
            <w:rPr>
              <w:szCs w:val="21"/>
            </w:rPr>
            <w:alias w:val="是否适用：董事会对会计师事务所非标准审计报告的说明"/>
            <w:tag w:val="_GBC_81f7a662b6a641d8aadb05b1cb176ecf"/>
            <w:id w:val="-614213778"/>
            <w:lock w:val="sdtLocked"/>
            <w:placeholder>
              <w:docPart w:val="GBC22222222222222222222222222222"/>
            </w:placeholder>
          </w:sdtPr>
          <w:sdtContent>
            <w:p w:rsidR="00D14D3F" w:rsidRDefault="00EF2D74" w:rsidP="00130EEF">
              <w:pPr>
                <w:rPr>
                  <w:szCs w:val="21"/>
                </w:rPr>
              </w:pPr>
              <w:r>
                <w:rPr>
                  <w:szCs w:val="21"/>
                </w:rPr>
                <w:fldChar w:fldCharType="begin"/>
              </w:r>
              <w:r w:rsidR="00130EEF">
                <w:rPr>
                  <w:szCs w:val="21"/>
                </w:rPr>
                <w:instrText xml:space="preserve"> MACROBUTTON  SnrToggleCheckbox □适用 </w:instrText>
              </w:r>
              <w:r>
                <w:rPr>
                  <w:szCs w:val="21"/>
                </w:rPr>
                <w:fldChar w:fldCharType="end"/>
              </w:r>
              <w:r>
                <w:rPr>
                  <w:szCs w:val="21"/>
                </w:rPr>
                <w:fldChar w:fldCharType="begin"/>
              </w:r>
              <w:r w:rsidR="00130EEF">
                <w:rPr>
                  <w:szCs w:val="21"/>
                </w:rPr>
                <w:instrText xml:space="preserve"> MACROBUTTON  SnrToggleCheckbox √不适用 </w:instrText>
              </w:r>
              <w:r>
                <w:rPr>
                  <w:szCs w:val="21"/>
                </w:rPr>
                <w:fldChar w:fldCharType="end"/>
              </w:r>
            </w:p>
          </w:sdtContent>
        </w:sdt>
      </w:sdtContent>
    </w:sdt>
    <w:p w:rsidR="00D14D3F" w:rsidRDefault="00D14D3F"/>
    <w:sdt>
      <w:sdtPr>
        <w:rPr>
          <w:rFonts w:ascii="宋体" w:hAnsi="宋体" w:cs="宋体" w:hint="eastAsia"/>
          <w:b w:val="0"/>
          <w:bCs w:val="0"/>
          <w:kern w:val="0"/>
          <w:szCs w:val="24"/>
        </w:rPr>
        <w:tag w:val="_SEC_848c3b6b128d4e1c85d360627256d912"/>
        <w:id w:val="4639427"/>
        <w:lock w:val="sdtLocked"/>
        <w:placeholder>
          <w:docPart w:val="GBC22222222222222222222222222222"/>
        </w:placeholder>
      </w:sdtPr>
      <w:sdtEndPr>
        <w:rPr>
          <w:color w:val="000000" w:themeColor="text1"/>
        </w:rPr>
      </w:sdtEndPr>
      <w:sdtContent>
        <w:p w:rsidR="00D14D3F" w:rsidRDefault="00EF2D74">
          <w:pPr>
            <w:pStyle w:val="3"/>
            <w:numPr>
              <w:ilvl w:val="2"/>
              <w:numId w:val="38"/>
            </w:numPr>
            <w:ind w:leftChars="135" w:left="283" w:firstLine="0"/>
            <w:rPr>
              <w:szCs w:val="21"/>
            </w:rPr>
          </w:pPr>
          <w:r>
            <w:rPr>
              <w:rFonts w:hint="eastAsia"/>
            </w:rPr>
            <w:t>董</w:t>
          </w:r>
          <w:r>
            <w:rPr>
              <w:szCs w:val="21"/>
            </w:rPr>
            <w:t>事会对会计政策、会计估计或核算方法变更的原因和影响的分析说明</w:t>
          </w:r>
        </w:p>
        <w:sdt>
          <w:sdtPr>
            <w:rPr>
              <w:szCs w:val="21"/>
            </w:rPr>
            <w:alias w:val="是否适用：公司会计政策、会计估计变更或重大会计差错更正的原因及影响"/>
            <w:tag w:val="_GBC_9015f28a077b49c2bfdfb5596c5bb445"/>
            <w:id w:val="-1349718679"/>
            <w:lock w:val="sdtLocked"/>
            <w:placeholder>
              <w:docPart w:val="GBC22222222222222222222222222222"/>
            </w:placeholder>
          </w:sdtPr>
          <w:sdtContent>
            <w:p w:rsidR="00D14D3F" w:rsidRDefault="00EF2D74">
              <w:pPr>
                <w:rPr>
                  <w:szCs w:val="21"/>
                </w:rPr>
              </w:pPr>
              <w:r>
                <w:rPr>
                  <w:szCs w:val="21"/>
                </w:rPr>
                <w:fldChar w:fldCharType="begin"/>
              </w:r>
              <w:r w:rsidR="00ED0634">
                <w:rPr>
                  <w:szCs w:val="21"/>
                </w:rPr>
                <w:instrText xml:space="preserve"> MACROBUTTON  SnrToggleCheckbox √适用 </w:instrText>
              </w:r>
              <w:r>
                <w:rPr>
                  <w:szCs w:val="21"/>
                </w:rPr>
                <w:fldChar w:fldCharType="end"/>
              </w:r>
              <w:r>
                <w:rPr>
                  <w:szCs w:val="21"/>
                </w:rPr>
                <w:fldChar w:fldCharType="begin"/>
              </w:r>
              <w:r w:rsidR="00ED0634">
                <w:rPr>
                  <w:szCs w:val="21"/>
                </w:rPr>
                <w:instrText xml:space="preserve"> MACROBUTTON  SnrToggleCheckbox □不适用 </w:instrText>
              </w:r>
              <w:r>
                <w:rPr>
                  <w:szCs w:val="21"/>
                </w:rPr>
                <w:fldChar w:fldCharType="end"/>
              </w:r>
            </w:p>
          </w:sdtContent>
        </w:sdt>
        <w:sdt>
          <w:sdtPr>
            <w:rPr>
              <w:szCs w:val="21"/>
            </w:rPr>
            <w:alias w:val="公司会计政策会计估计变更重大会计差错更正的原因及影响"/>
            <w:tag w:val="_GBC_1bdc6aaf356a4f458753f5534d4dd894"/>
            <w:id w:val="-643884383"/>
            <w:lock w:val="sdtLocked"/>
            <w:placeholder>
              <w:docPart w:val="GBC22222222222222222222222222222"/>
            </w:placeholder>
          </w:sdtPr>
          <w:sdtEndPr>
            <w:rPr>
              <w:color w:val="000000" w:themeColor="text1"/>
            </w:rPr>
          </w:sdtEndPr>
          <w:sdtContent>
            <w:p w:rsidR="00D14D3F" w:rsidRPr="00DF5628" w:rsidRDefault="007D7F76" w:rsidP="007D7F76">
              <w:pPr>
                <w:ind w:firstLineChars="200" w:firstLine="420"/>
                <w:rPr>
                  <w:color w:val="000000" w:themeColor="text1"/>
                  <w:szCs w:val="21"/>
                </w:rPr>
              </w:pPr>
              <w:r w:rsidRPr="007D7F76">
                <w:rPr>
                  <w:rFonts w:hint="eastAsia"/>
                  <w:szCs w:val="21"/>
                </w:rPr>
                <w:t>公司持有的投资性房地产采用公允价值计量能够更加客观地反映投资性房地产的真实价值，便于公司管理层及投资者及时了解公司真实财务状况，为其决策提供更有用的信息；同时降低资产负债率，提高公司的融资能力，符合全体股东的利益。公司决定对投资性房地产的后续计量模式进行会计政策变更，即由成本计量模式改为公允价值计量模式，本次会计政策变更需要对</w:t>
              </w:r>
              <w:r w:rsidRPr="007D7F76">
                <w:rPr>
                  <w:szCs w:val="21"/>
                </w:rPr>
                <w:t>2014年12月31日的财务报表进行追溯调整。本次会计政策变更将增加公司2014年初</w:t>
              </w:r>
              <w:r w:rsidRPr="00DF5628">
                <w:rPr>
                  <w:szCs w:val="21"/>
                </w:rPr>
                <w:t>所有者权益</w:t>
              </w:r>
              <w:r w:rsidR="00FE7082" w:rsidRPr="00DF5628">
                <w:rPr>
                  <w:szCs w:val="21"/>
                </w:rPr>
                <w:t>2.</w:t>
              </w:r>
              <w:r w:rsidR="00FE7082" w:rsidRPr="00DF5628">
                <w:rPr>
                  <w:rFonts w:hint="eastAsia"/>
                  <w:szCs w:val="21"/>
                </w:rPr>
                <w:t>65</w:t>
              </w:r>
              <w:r w:rsidR="00FE7082" w:rsidRPr="00DF5628">
                <w:rPr>
                  <w:szCs w:val="21"/>
                </w:rPr>
                <w:t>亿元，</w:t>
              </w:r>
              <w:r w:rsidR="00FE7082" w:rsidRPr="00DF5628">
                <w:rPr>
                  <w:rFonts w:hint="eastAsia"/>
                  <w:szCs w:val="21"/>
                </w:rPr>
                <w:t>减少</w:t>
              </w:r>
              <w:r w:rsidRPr="00DF5628">
                <w:rPr>
                  <w:szCs w:val="21"/>
                </w:rPr>
                <w:t>公司2014</w:t>
              </w:r>
              <w:r w:rsidR="00FE7082" w:rsidRPr="00DF5628">
                <w:rPr>
                  <w:szCs w:val="21"/>
                </w:rPr>
                <w:t>年净利润0.</w:t>
              </w:r>
              <w:r w:rsidR="000778AD">
                <w:rPr>
                  <w:rFonts w:hint="eastAsia"/>
                  <w:szCs w:val="21"/>
                </w:rPr>
                <w:t>06</w:t>
              </w:r>
              <w:r w:rsidRPr="00DF5628">
                <w:rPr>
                  <w:szCs w:val="21"/>
                </w:rPr>
                <w:t>亿元</w:t>
              </w:r>
              <w:r w:rsidR="00E52F14" w:rsidRPr="00DF5628">
                <w:rPr>
                  <w:rFonts w:hint="eastAsia"/>
                  <w:szCs w:val="21"/>
                </w:rPr>
                <w:t>。</w:t>
              </w:r>
            </w:p>
          </w:sdtContent>
        </w:sdt>
      </w:sdtContent>
    </w:sdt>
    <w:sdt>
      <w:sdtPr>
        <w:rPr>
          <w:rFonts w:ascii="宋体" w:hAnsi="宋体" w:cs="宋体" w:hint="eastAsia"/>
          <w:b w:val="0"/>
          <w:bCs w:val="0"/>
          <w:kern w:val="0"/>
          <w:szCs w:val="24"/>
        </w:rPr>
        <w:tag w:val="_SEC_d560289507304dd99695562bf6b32d3a"/>
        <w:id w:val="4639441"/>
        <w:lock w:val="sdtLocked"/>
        <w:placeholder>
          <w:docPart w:val="GBC22222222222222222222222222222"/>
        </w:placeholder>
      </w:sdtPr>
      <w:sdtContent>
        <w:p w:rsidR="00D14D3F" w:rsidRDefault="00EF2D74">
          <w:pPr>
            <w:pStyle w:val="3"/>
            <w:numPr>
              <w:ilvl w:val="2"/>
              <w:numId w:val="38"/>
            </w:numPr>
            <w:ind w:leftChars="135" w:left="283" w:firstLine="0"/>
            <w:rPr>
              <w:szCs w:val="21"/>
            </w:rPr>
          </w:pPr>
          <w:r>
            <w:rPr>
              <w:rFonts w:hint="eastAsia"/>
            </w:rPr>
            <w:t>董</w:t>
          </w:r>
          <w:r>
            <w:rPr>
              <w:szCs w:val="21"/>
            </w:rPr>
            <w:t>事会对重要前期差错更正的原因及影响的分析说明</w:t>
          </w:r>
        </w:p>
        <w:sdt>
          <w:sdtPr>
            <w:rPr>
              <w:szCs w:val="21"/>
            </w:rPr>
            <w:alias w:val="是否适用：公司重要前期差错更正的原因及影响"/>
            <w:tag w:val="_GBC_3a866ad2eb1c4811940abe9f57f64a57"/>
            <w:id w:val="-1445297191"/>
            <w:lock w:val="sdtLocked"/>
            <w:placeholder>
              <w:docPart w:val="GBC22222222222222222222222222222"/>
            </w:placeholder>
          </w:sdtPr>
          <w:sdtContent>
            <w:p w:rsidR="00D14D3F" w:rsidRDefault="00EF2D74" w:rsidP="003E12B3">
              <w:pPr>
                <w:rPr>
                  <w:szCs w:val="21"/>
                </w:rPr>
              </w:pPr>
              <w:r>
                <w:rPr>
                  <w:szCs w:val="21"/>
                </w:rPr>
                <w:fldChar w:fldCharType="begin"/>
              </w:r>
              <w:r w:rsidR="003E12B3">
                <w:rPr>
                  <w:szCs w:val="21"/>
                </w:rPr>
                <w:instrText xml:space="preserve"> MACROBUTTON  SnrToggleCheckbox □适用 </w:instrText>
              </w:r>
              <w:r>
                <w:rPr>
                  <w:szCs w:val="21"/>
                </w:rPr>
                <w:fldChar w:fldCharType="end"/>
              </w:r>
              <w:r>
                <w:rPr>
                  <w:szCs w:val="21"/>
                </w:rPr>
                <w:fldChar w:fldCharType="begin"/>
              </w:r>
              <w:r w:rsidR="003E12B3">
                <w:rPr>
                  <w:szCs w:val="21"/>
                </w:rPr>
                <w:instrText xml:space="preserve"> MACROBUTTON  SnrToggleCheckbox √不适用 </w:instrText>
              </w:r>
              <w:r>
                <w:rPr>
                  <w:szCs w:val="21"/>
                </w:rPr>
                <w:fldChar w:fldCharType="end"/>
              </w:r>
            </w:p>
          </w:sdtContent>
        </w:sdt>
      </w:sdtContent>
    </w:sdt>
    <w:p w:rsidR="00D14D3F" w:rsidRDefault="00D14D3F"/>
    <w:p w:rsidR="00D14D3F" w:rsidRDefault="00EF2D74">
      <w:pPr>
        <w:pStyle w:val="2"/>
        <w:numPr>
          <w:ilvl w:val="0"/>
          <w:numId w:val="10"/>
        </w:numPr>
      </w:pPr>
      <w:r>
        <w:t>聘任、解聘会计师事务所情况</w:t>
      </w:r>
    </w:p>
    <w:sdt>
      <w:sdtPr>
        <w:alias w:val="聘任、解聘会计师事务所情况"/>
        <w:tag w:val="_SEC_4317320322b74f4fbace375f2fdcd88e"/>
        <w:id w:val="-23174753"/>
        <w:lock w:val="sdtLocked"/>
        <w:placeholder>
          <w:docPart w:val="GBC22222222222222222222222222222"/>
        </w:placeholder>
      </w:sdtPr>
      <w:sdtContent>
        <w:p w:rsidR="00BC3C1E" w:rsidRDefault="00BC3C1E">
          <w:pPr>
            <w:jc w:val="right"/>
          </w:pPr>
          <w:r>
            <w:rPr>
              <w:rFonts w:hint="eastAsia"/>
            </w:rPr>
            <w:t>单位：</w:t>
          </w:r>
          <w:sdt>
            <w:sdtPr>
              <w:rPr>
                <w:rFonts w:hint="eastAsia"/>
              </w:rPr>
              <w:alias w:val="单位：聘任、解聘会计师事务所情况"/>
              <w:tag w:val="_GBC_26e166c9302c4cd6aef51526fb663693"/>
              <w:id w:val="701979673"/>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币种：</w:t>
          </w:r>
          <w:sdt>
            <w:sdtPr>
              <w:rPr>
                <w:rFonts w:hint="eastAsia"/>
              </w:rPr>
              <w:alias w:val="币种：聘任、解聘会计师事务所情况"/>
              <w:tag w:val="_GBC_7dcaa3c6f2b646e695b35f062316b1bc"/>
              <w:id w:val="151549149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Style w:val="a6"/>
            <w:tblW w:w="0" w:type="auto"/>
            <w:tblLook w:val="04A0" w:firstRow="1" w:lastRow="0" w:firstColumn="1" w:lastColumn="0" w:noHBand="0" w:noVBand="1"/>
          </w:tblPr>
          <w:tblGrid>
            <w:gridCol w:w="4524"/>
            <w:gridCol w:w="4525"/>
          </w:tblGrid>
          <w:tr w:rsidR="00BC3C1E" w:rsidTr="002B5AE4">
            <w:tc>
              <w:tcPr>
                <w:tcW w:w="4524" w:type="dxa"/>
              </w:tcPr>
              <w:p w:rsidR="00BC3C1E" w:rsidRDefault="00BC3C1E">
                <w:pPr>
                  <w:rPr>
                    <w:szCs w:val="21"/>
                  </w:rPr>
                </w:pPr>
              </w:p>
            </w:tc>
            <w:tc>
              <w:tcPr>
                <w:tcW w:w="4525" w:type="dxa"/>
              </w:tcPr>
              <w:p w:rsidR="00BC3C1E" w:rsidRDefault="00BC3C1E">
                <w:pPr>
                  <w:jc w:val="center"/>
                  <w:rPr>
                    <w:szCs w:val="21"/>
                  </w:rPr>
                </w:pPr>
                <w:r>
                  <w:rPr>
                    <w:rFonts w:hint="eastAsia"/>
                    <w:szCs w:val="21"/>
                  </w:rPr>
                  <w:t>现聘任</w:t>
                </w:r>
              </w:p>
            </w:tc>
          </w:tr>
          <w:tr w:rsidR="00BC3C1E" w:rsidTr="0076242C">
            <w:tc>
              <w:tcPr>
                <w:tcW w:w="4524" w:type="dxa"/>
              </w:tcPr>
              <w:p w:rsidR="00BC3C1E" w:rsidRDefault="00BC3C1E">
                <w:r>
                  <w:rPr>
                    <w:rFonts w:hint="eastAsia"/>
                    <w:szCs w:val="21"/>
                  </w:rPr>
                  <w:t>境内会计师事务所名称</w:t>
                </w:r>
              </w:p>
            </w:tc>
            <w:sdt>
              <w:sdtPr>
                <w:rPr>
                  <w:szCs w:val="21"/>
                </w:rPr>
                <w:alias w:val="公司聘请的境内会计师事务所名称"/>
                <w:tag w:val="_GBC_1d37a9c373af4f8c8f1c39829b1a32e6"/>
                <w:id w:val="-1590842818"/>
                <w:lock w:val="sdtLocked"/>
              </w:sdtPr>
              <w:sdtContent>
                <w:tc>
                  <w:tcPr>
                    <w:tcW w:w="4525" w:type="dxa"/>
                  </w:tcPr>
                  <w:p w:rsidR="00BC3C1E" w:rsidRDefault="00BC3C1E">
                    <w:r>
                      <w:rPr>
                        <w:szCs w:val="21"/>
                      </w:rPr>
                      <w:t>天健会计师事务所（特殊普通合伙）</w:t>
                    </w:r>
                  </w:p>
                </w:tc>
              </w:sdtContent>
            </w:sdt>
          </w:tr>
          <w:tr w:rsidR="00BC3C1E" w:rsidTr="00015DD2">
            <w:tc>
              <w:tcPr>
                <w:tcW w:w="4524" w:type="dxa"/>
              </w:tcPr>
              <w:p w:rsidR="00BC3C1E" w:rsidRDefault="00BC3C1E">
                <w:r>
                  <w:rPr>
                    <w:rFonts w:hint="eastAsia"/>
                    <w:szCs w:val="21"/>
                  </w:rPr>
                  <w:t>境内会计师事务所报酬</w:t>
                </w:r>
              </w:p>
            </w:tc>
            <w:sdt>
              <w:sdtPr>
                <w:alias w:val="公司现聘任境内会计师事务所报酬"/>
                <w:tag w:val="_GBC_e7be19a7a5a049108c6cf972287bd800"/>
                <w:id w:val="1440410242"/>
                <w:lock w:val="sdtLocked"/>
              </w:sdtPr>
              <w:sdtContent>
                <w:tc>
                  <w:tcPr>
                    <w:tcW w:w="4525" w:type="dxa"/>
                  </w:tcPr>
                  <w:p w:rsidR="00BC3C1E" w:rsidRDefault="00BC3C1E">
                    <w:pPr>
                      <w:jc w:val="right"/>
                    </w:pPr>
                    <w:r>
                      <w:t>756</w:t>
                    </w:r>
                  </w:p>
                </w:tc>
              </w:sdtContent>
            </w:sdt>
          </w:tr>
          <w:tr w:rsidR="00BC3C1E" w:rsidTr="002B5AE4">
            <w:tc>
              <w:tcPr>
                <w:tcW w:w="4524" w:type="dxa"/>
              </w:tcPr>
              <w:p w:rsidR="00BC3C1E" w:rsidRDefault="00BC3C1E">
                <w:r>
                  <w:rPr>
                    <w:rFonts w:hint="eastAsia"/>
                    <w:szCs w:val="21"/>
                  </w:rPr>
                  <w:t>境内会计师事务所审计年限</w:t>
                </w:r>
              </w:p>
            </w:tc>
            <w:sdt>
              <w:sdtPr>
                <w:alias w:val="公司现聘任境内会计师事务所审计年限"/>
                <w:tag w:val="_GBC_1819f5c35d3941589dcd4036c4e0aeb8"/>
                <w:id w:val="1872187147"/>
                <w:lock w:val="sdtLocked"/>
              </w:sdtPr>
              <w:sdtContent>
                <w:tc>
                  <w:tcPr>
                    <w:tcW w:w="4525" w:type="dxa"/>
                  </w:tcPr>
                  <w:p w:rsidR="00BC3C1E" w:rsidRDefault="00BC3C1E">
                    <w:pPr>
                      <w:jc w:val="left"/>
                    </w:pPr>
                    <w:r>
                      <w:t>18</w:t>
                    </w:r>
                  </w:p>
                </w:tc>
              </w:sdtContent>
            </w:sdt>
          </w:tr>
        </w:tbl>
        <w:p w:rsidR="00BC3C1E" w:rsidRDefault="00BC3C1E"/>
        <w:tbl>
          <w:tblPr>
            <w:tblStyle w:val="a6"/>
            <w:tblW w:w="0" w:type="auto"/>
            <w:tblLook w:val="04A0" w:firstRow="1" w:lastRow="0" w:firstColumn="1" w:lastColumn="0" w:noHBand="0" w:noVBand="1"/>
          </w:tblPr>
          <w:tblGrid>
            <w:gridCol w:w="3016"/>
            <w:gridCol w:w="3016"/>
            <w:gridCol w:w="3017"/>
          </w:tblGrid>
          <w:tr w:rsidR="00BC3C1E" w:rsidTr="00693DD4">
            <w:tc>
              <w:tcPr>
                <w:tcW w:w="3016" w:type="dxa"/>
              </w:tcPr>
              <w:p w:rsidR="00BC3C1E" w:rsidRDefault="00BC3C1E"/>
            </w:tc>
            <w:tc>
              <w:tcPr>
                <w:tcW w:w="3016" w:type="dxa"/>
                <w:vAlign w:val="center"/>
              </w:tcPr>
              <w:p w:rsidR="00BC3C1E" w:rsidRDefault="00BC3C1E">
                <w:pPr>
                  <w:jc w:val="center"/>
                </w:pPr>
                <w:r>
                  <w:rPr>
                    <w:rFonts w:hint="eastAsia"/>
                    <w:szCs w:val="21"/>
                  </w:rPr>
                  <w:t>名称</w:t>
                </w:r>
              </w:p>
            </w:tc>
            <w:tc>
              <w:tcPr>
                <w:tcW w:w="3017" w:type="dxa"/>
                <w:vAlign w:val="center"/>
              </w:tcPr>
              <w:p w:rsidR="00BC3C1E" w:rsidRDefault="00BC3C1E">
                <w:pPr>
                  <w:jc w:val="center"/>
                </w:pPr>
                <w:r>
                  <w:rPr>
                    <w:rFonts w:hint="eastAsia"/>
                    <w:szCs w:val="21"/>
                  </w:rPr>
                  <w:t>报酬</w:t>
                </w:r>
              </w:p>
            </w:tc>
          </w:tr>
          <w:tr w:rsidR="00BC3C1E" w:rsidTr="00693DD4">
            <w:tc>
              <w:tcPr>
                <w:tcW w:w="3016" w:type="dxa"/>
              </w:tcPr>
              <w:p w:rsidR="00BC3C1E" w:rsidRDefault="00BC3C1E">
                <w:r>
                  <w:rPr>
                    <w:rFonts w:hint="eastAsia"/>
                  </w:rPr>
                  <w:t>内部控制审计会计师事务所</w:t>
                </w:r>
              </w:p>
            </w:tc>
            <w:sdt>
              <w:sdtPr>
                <w:alias w:val="内部控制审计会计师事务所名称"/>
                <w:tag w:val="_GBC_83f2b387871b49c4b9949d4383a15639"/>
                <w:id w:val="-226071209"/>
                <w:lock w:val="sdtLocked"/>
              </w:sdtPr>
              <w:sdtContent>
                <w:tc>
                  <w:tcPr>
                    <w:tcW w:w="3016" w:type="dxa"/>
                  </w:tcPr>
                  <w:p w:rsidR="00BC3C1E" w:rsidRDefault="00BC3C1E">
                    <w:r>
                      <w:t>天健会计师事务所</w:t>
                    </w:r>
                  </w:p>
                </w:tc>
              </w:sdtContent>
            </w:sdt>
            <w:sdt>
              <w:sdtPr>
                <w:alias w:val="内部控制审计会计师事务所报酬"/>
                <w:tag w:val="_GBC_777f709af12a4806a878e121278e90c1"/>
                <w:id w:val="1709216305"/>
                <w:lock w:val="sdtLocked"/>
              </w:sdtPr>
              <w:sdtContent>
                <w:tc>
                  <w:tcPr>
                    <w:tcW w:w="3017" w:type="dxa"/>
                  </w:tcPr>
                  <w:p w:rsidR="00BC3C1E" w:rsidRDefault="00BC3C1E">
                    <w:pPr>
                      <w:jc w:val="right"/>
                    </w:pPr>
                    <w:r>
                      <w:t>75</w:t>
                    </w:r>
                  </w:p>
                </w:tc>
              </w:sdtContent>
            </w:sdt>
          </w:tr>
          <w:tr w:rsidR="00BC3C1E" w:rsidTr="00693DD4">
            <w:tc>
              <w:tcPr>
                <w:tcW w:w="3016" w:type="dxa"/>
              </w:tcPr>
              <w:p w:rsidR="00BC3C1E" w:rsidRDefault="00BC3C1E">
                <w:r>
                  <w:rPr>
                    <w:rFonts w:hint="eastAsia"/>
                    <w:szCs w:val="21"/>
                  </w:rPr>
                  <w:t>财务顾问</w:t>
                </w:r>
              </w:p>
            </w:tc>
            <w:sdt>
              <w:sdtPr>
                <w:alias w:val="财务顾问报酬情况-财务顾问名称"/>
                <w:tag w:val="_GBC_76f774e498134a68bd752d04c4787ad2"/>
                <w:id w:val="-1217664684"/>
                <w:lock w:val="sdtLocked"/>
              </w:sdtPr>
              <w:sdtContent>
                <w:tc>
                  <w:tcPr>
                    <w:tcW w:w="3016" w:type="dxa"/>
                  </w:tcPr>
                  <w:p w:rsidR="00BC3C1E" w:rsidRDefault="00BC3C1E">
                    <w:r>
                      <w:t>国泰君安证券股份有限公司</w:t>
                    </w:r>
                    <w:r w:rsidR="00835EB9">
                      <w:rPr>
                        <w:rFonts w:hint="eastAsia"/>
                      </w:rPr>
                      <w:t>、第一创业摩根大通证券有限责任公司</w:t>
                    </w:r>
                  </w:p>
                </w:tc>
              </w:sdtContent>
            </w:sdt>
            <w:sdt>
              <w:sdtPr>
                <w:alias w:val="财务顾问报酬情况-财务顾问报酬"/>
                <w:tag w:val="_GBC_d6dc12774a8b47d38d8806ec04cf7863"/>
                <w:id w:val="-1368529744"/>
                <w:lock w:val="sdtLocked"/>
              </w:sdtPr>
              <w:sdtContent>
                <w:tc>
                  <w:tcPr>
                    <w:tcW w:w="3017" w:type="dxa"/>
                  </w:tcPr>
                  <w:p w:rsidR="00BC3C1E" w:rsidRDefault="00BC3C1E" w:rsidP="00835EB9">
                    <w:pPr>
                      <w:jc w:val="right"/>
                    </w:pPr>
                    <w:r>
                      <w:t>2,</w:t>
                    </w:r>
                    <w:r w:rsidR="00835EB9">
                      <w:rPr>
                        <w:rFonts w:hint="eastAsia"/>
                      </w:rPr>
                      <w:t>8</w:t>
                    </w:r>
                    <w:r>
                      <w:t>00</w:t>
                    </w:r>
                  </w:p>
                </w:tc>
              </w:sdtContent>
            </w:sdt>
          </w:tr>
        </w:tbl>
        <w:p w:rsidR="00D14D3F" w:rsidRPr="00BC3C1E" w:rsidRDefault="000827A7" w:rsidP="00BC3C1E"/>
      </w:sdtContent>
    </w:sdt>
    <w:sdt>
      <w:sdtPr>
        <w:tag w:val="_SEC_322c3d9669f246aa87ccb7f9dc50a714"/>
        <w:id w:val="4639743"/>
        <w:lock w:val="sdtLocked"/>
        <w:placeholder>
          <w:docPart w:val="GBC22222222222222222222222222222"/>
        </w:placeholder>
      </w:sdtPr>
      <w:sdtEndPr>
        <w:rPr>
          <w:rFonts w:hint="eastAsia"/>
          <w:color w:val="000000" w:themeColor="text1"/>
        </w:rPr>
      </w:sdtEndPr>
      <w:sdtContent>
        <w:p w:rsidR="00D14D3F" w:rsidRDefault="00EF2D74">
          <w:r>
            <w:t>聘任、解聘会计师事务所的情况说明</w:t>
          </w:r>
        </w:p>
        <w:sdt>
          <w:sdtPr>
            <w:alias w:val="是否适用：聘任、解聘会计师事务所情况"/>
            <w:tag w:val="_GBC_376f0811302240c0a118add2061458b6"/>
            <w:id w:val="8546844"/>
            <w:lock w:val="sdtLocked"/>
            <w:placeholder>
              <w:docPart w:val="GBC22222222222222222222222222222"/>
            </w:placeholder>
          </w:sdtPr>
          <w:sdtContent>
            <w:p w:rsidR="0063103A" w:rsidRDefault="00EF2D74" w:rsidP="00EF2F4C">
              <w:r>
                <w:fldChar w:fldCharType="begin"/>
              </w:r>
              <w:r w:rsidR="0063103A">
                <w:instrText xml:space="preserve"> MACROBUTTON  SnrToggleCheckbox √适用 </w:instrText>
              </w:r>
              <w:r>
                <w:fldChar w:fldCharType="end"/>
              </w:r>
              <w:r>
                <w:fldChar w:fldCharType="begin"/>
              </w:r>
              <w:r w:rsidR="0063103A">
                <w:instrText xml:space="preserve"> MACROBUTTON  SnrToggleCheckbox □不适用 </w:instrText>
              </w:r>
              <w:r>
                <w:fldChar w:fldCharType="end"/>
              </w:r>
            </w:p>
          </w:sdtContent>
        </w:sdt>
        <w:sdt>
          <w:sdtPr>
            <w:rPr>
              <w:rFonts w:hint="eastAsia"/>
              <w:szCs w:val="21"/>
            </w:rPr>
            <w:alias w:val="聘任、解聘会计师事务所情况说明"/>
            <w:tag w:val="_GBC_efccae536add449ea09208e1185e3711"/>
            <w:id w:val="1508699"/>
            <w:lock w:val="sdtLocked"/>
          </w:sdtPr>
          <w:sdtEndPr>
            <w:rPr>
              <w:color w:val="000000" w:themeColor="text1"/>
            </w:rPr>
          </w:sdtEndPr>
          <w:sdtContent>
            <w:p w:rsidR="0063103A" w:rsidRPr="003A2E99" w:rsidRDefault="0063103A" w:rsidP="0063103A">
              <w:pPr>
                <w:ind w:firstLineChars="200" w:firstLine="420"/>
                <w:rPr>
                  <w:color w:val="000000" w:themeColor="text1"/>
                  <w:szCs w:val="21"/>
                </w:rPr>
              </w:pPr>
              <w:r w:rsidRPr="003A2E99">
                <w:rPr>
                  <w:rFonts w:hint="eastAsia"/>
                  <w:color w:val="000000" w:themeColor="text1"/>
                  <w:szCs w:val="21"/>
                </w:rPr>
                <w:t>公司七届十次董事会和2014年度股东大会审议通过了关于续聘天健会计师事务所（特殊普通合伙）为公司2015年度</w:t>
              </w:r>
              <w:r w:rsidR="00130EEF" w:rsidRPr="003A2E99">
                <w:rPr>
                  <w:rFonts w:hint="eastAsia"/>
                  <w:color w:val="000000" w:themeColor="text1"/>
                  <w:szCs w:val="21"/>
                </w:rPr>
                <w:t>审计机构的议案，决定续聘天健会计师事务所（特殊普通合伙）为本公司</w:t>
              </w:r>
              <w:r w:rsidRPr="003A2E99">
                <w:rPr>
                  <w:rFonts w:hint="eastAsia"/>
                  <w:color w:val="000000" w:themeColor="text1"/>
                  <w:szCs w:val="21"/>
                </w:rPr>
                <w:t>2015年度财务报告及内控审计机构。</w:t>
              </w:r>
            </w:p>
          </w:sdtContent>
        </w:sdt>
        <w:p w:rsidR="00D14D3F" w:rsidRPr="003A2E99" w:rsidRDefault="000827A7" w:rsidP="0063103A">
          <w:pPr>
            <w:rPr>
              <w:color w:val="000000" w:themeColor="text1"/>
            </w:rPr>
          </w:pPr>
        </w:p>
      </w:sdtContent>
    </w:sdt>
    <w:p w:rsidR="00D14D3F" w:rsidRDefault="00D14D3F"/>
    <w:sdt>
      <w:sdtPr>
        <w:tag w:val="_SEC_9e5ff31b39074841b1732f4693c6a461"/>
        <w:id w:val="4639747"/>
        <w:lock w:val="sdtLocked"/>
        <w:placeholder>
          <w:docPart w:val="GBC22222222222222222222222222222"/>
        </w:placeholder>
      </w:sdtPr>
      <w:sdtEndPr>
        <w:rPr>
          <w:rFonts w:hint="eastAsia"/>
        </w:rPr>
      </w:sdtEndPr>
      <w:sdtContent>
        <w:p w:rsidR="00D14D3F" w:rsidRDefault="00EF2D74">
          <w:r>
            <w:t>审计期间改聘会计师事务所的情况说明</w:t>
          </w:r>
        </w:p>
        <w:sdt>
          <w:sdtPr>
            <w:rPr>
              <w:rFonts w:hint="eastAsia"/>
            </w:rPr>
            <w:alias w:val="在审计期间改聘、解聘会计师事务所情况说明"/>
            <w:tag w:val="_GBC_520660e79cb040e88fd4780dcb6cfcaf"/>
            <w:id w:val="1508702"/>
            <w:lock w:val="sdtLocked"/>
            <w:placeholder>
              <w:docPart w:val="GBC22222222222222222222222222222"/>
            </w:placeholder>
          </w:sdtPr>
          <w:sdtContent>
            <w:p w:rsidR="00D14D3F" w:rsidRDefault="008F3F1E">
              <w:r>
                <w:rPr>
                  <w:rFonts w:hint="eastAsia"/>
                </w:rPr>
                <w:t>审计期间未改聘会计师事务所。</w:t>
              </w:r>
            </w:p>
          </w:sdtContent>
        </w:sdt>
      </w:sdtContent>
    </w:sdt>
    <w:p w:rsidR="00D14D3F" w:rsidRDefault="00D14D3F"/>
    <w:p w:rsidR="00D14D3F" w:rsidRDefault="00EF2D74">
      <w:pPr>
        <w:pStyle w:val="2"/>
        <w:numPr>
          <w:ilvl w:val="0"/>
          <w:numId w:val="10"/>
        </w:numPr>
      </w:pPr>
      <w:r>
        <w:t>面临暂停上市风险的情况</w:t>
      </w:r>
    </w:p>
    <w:sdt>
      <w:sdtPr>
        <w:rPr>
          <w:rFonts w:ascii="宋体" w:hAnsi="宋体" w:cs="宋体" w:hint="eastAsia"/>
          <w:b w:val="0"/>
          <w:bCs w:val="0"/>
          <w:kern w:val="0"/>
          <w:szCs w:val="24"/>
        </w:rPr>
        <w:tag w:val="_SEC_0941141f259f4f9f84f8189eb23f5979"/>
        <w:id w:val="4639748"/>
        <w:lock w:val="sdtLocked"/>
        <w:placeholder>
          <w:docPart w:val="GBC22222222222222222222222222222"/>
        </w:placeholder>
      </w:sdtPr>
      <w:sdtContent>
        <w:p w:rsidR="00D14D3F" w:rsidRDefault="00EF2D74">
          <w:pPr>
            <w:pStyle w:val="3"/>
            <w:numPr>
              <w:ilvl w:val="0"/>
              <w:numId w:val="39"/>
            </w:numPr>
            <w:rPr>
              <w:szCs w:val="21"/>
            </w:rPr>
          </w:pPr>
          <w:r>
            <w:rPr>
              <w:rFonts w:hint="eastAsia"/>
            </w:rPr>
            <w:t>导</w:t>
          </w:r>
          <w:r>
            <w:rPr>
              <w:szCs w:val="21"/>
            </w:rPr>
            <w:t>致暂停上市的原因以及公司采取的消除暂停上市情形的措施</w:t>
          </w:r>
        </w:p>
        <w:sdt>
          <w:sdtPr>
            <w:rPr>
              <w:szCs w:val="21"/>
            </w:rPr>
            <w:alias w:val="导致暂停上市或终止上市的原因以及公司采取的消除暂停上市或终止上市情形的措施"/>
            <w:tag w:val="_GBC_fddacc2a1728433da803475e37dd1c6a"/>
            <w:id w:val="4639750"/>
            <w:lock w:val="sdtLocked"/>
            <w:placeholder>
              <w:docPart w:val="GBC22222222222222222222222222222"/>
            </w:placeholder>
          </w:sdtPr>
          <w:sdtContent>
            <w:p w:rsidR="00D14D3F" w:rsidRDefault="008F3F1E">
              <w:pPr>
                <w:rPr>
                  <w:szCs w:val="21"/>
                </w:rPr>
              </w:pPr>
              <w:r>
                <w:rPr>
                  <w:rFonts w:hint="eastAsia"/>
                  <w:szCs w:val="21"/>
                </w:rPr>
                <w:t>无</w:t>
              </w:r>
            </w:p>
          </w:sdtContent>
        </w:sdt>
      </w:sdtContent>
    </w:sdt>
    <w:p w:rsidR="00D14D3F" w:rsidRDefault="00D14D3F">
      <w:pPr>
        <w:rPr>
          <w:szCs w:val="21"/>
        </w:rPr>
      </w:pPr>
    </w:p>
    <w:sdt>
      <w:sdtPr>
        <w:rPr>
          <w:rFonts w:ascii="宋体" w:hAnsi="宋体" w:cs="宋体"/>
          <w:b w:val="0"/>
          <w:bCs w:val="0"/>
          <w:kern w:val="0"/>
          <w:szCs w:val="24"/>
        </w:rPr>
        <w:tag w:val="_SEC_40f00e43fb5a4ec79cf5293b027262f4"/>
        <w:id w:val="4639772"/>
        <w:lock w:val="sdtLocked"/>
        <w:placeholder>
          <w:docPart w:val="GBC22222222222222222222222222222"/>
        </w:placeholder>
      </w:sdtPr>
      <w:sdtEndPr>
        <w:rPr>
          <w:rFonts w:hint="eastAsia"/>
        </w:rPr>
      </w:sdtEndPr>
      <w:sdtContent>
        <w:p w:rsidR="00D14D3F" w:rsidRDefault="00EF2D74">
          <w:pPr>
            <w:pStyle w:val="2"/>
            <w:numPr>
              <w:ilvl w:val="0"/>
              <w:numId w:val="10"/>
            </w:numPr>
          </w:pPr>
          <w:r>
            <w:t>破产重整相关事项</w:t>
          </w:r>
        </w:p>
        <w:sdt>
          <w:sdtPr>
            <w:alias w:val="是否适用：破产重整相关事项"/>
            <w:tag w:val="_GBC_5840a694c2a04f98893394e6da3bc9cc"/>
            <w:id w:val="4639791"/>
            <w:lock w:val="sdtLocked"/>
            <w:placeholder>
              <w:docPart w:val="GBC22222222222222222222222222222"/>
            </w:placeholder>
          </w:sdtPr>
          <w:sdtContent>
            <w:p w:rsidR="00D14D3F" w:rsidRDefault="00EF2D74" w:rsidP="00EF2F4C">
              <w:r>
                <w:fldChar w:fldCharType="begin"/>
              </w:r>
              <w:r w:rsidR="00EF2F4C">
                <w:instrText xml:space="preserve"> MACROBUTTON  SnrToggleCheckbox □适用 </w:instrText>
              </w:r>
              <w:r>
                <w:fldChar w:fldCharType="end"/>
              </w:r>
              <w:r>
                <w:fldChar w:fldCharType="begin"/>
              </w:r>
              <w:r w:rsidR="00EF2F4C">
                <w:instrText xml:space="preserve"> MACROBUTTON  SnrToggleCheckbox √不适用 </w:instrText>
              </w:r>
              <w:r>
                <w:fldChar w:fldCharType="end"/>
              </w:r>
            </w:p>
          </w:sdtContent>
        </w:sdt>
      </w:sdtContent>
    </w:sdt>
    <w:p w:rsidR="00D14D3F" w:rsidRDefault="00D14D3F"/>
    <w:p w:rsidR="00D14D3F" w:rsidRDefault="00EF2D74">
      <w:pPr>
        <w:pStyle w:val="2"/>
        <w:numPr>
          <w:ilvl w:val="0"/>
          <w:numId w:val="10"/>
        </w:numPr>
      </w:pPr>
      <w:r>
        <w:t>重大诉讼、仲裁事项</w:t>
      </w:r>
    </w:p>
    <w:sdt>
      <w:sdtPr>
        <w:rPr>
          <w:szCs w:val="21"/>
        </w:rPr>
        <w:alias w:val="是否适用：重大诉讼仲裁事项"/>
        <w:tag w:val="_GBC_fb08bf6d6d62427291c58834f3d159b4"/>
        <w:id w:val="1103074649"/>
        <w:lock w:val="sdtLocked"/>
        <w:placeholder>
          <w:docPart w:val="GBC22222222222222222222222222222"/>
        </w:placeholder>
      </w:sdtPr>
      <w:sdtContent>
        <w:p w:rsidR="002D5E21" w:rsidRPr="00C071E1" w:rsidRDefault="00EF2D74" w:rsidP="00C071E1">
          <w:pPr>
            <w:rPr>
              <w:szCs w:val="21"/>
            </w:rPr>
          </w:pPr>
          <w:r>
            <w:rPr>
              <w:szCs w:val="21"/>
            </w:rPr>
            <w:fldChar w:fldCharType="begin"/>
          </w:r>
          <w:r w:rsidR="002D5E21">
            <w:rPr>
              <w:szCs w:val="21"/>
            </w:rPr>
            <w:instrText xml:space="preserve"> MACROBUTTON  SnrToggleCheckbox √适用 </w:instrText>
          </w:r>
          <w:r>
            <w:rPr>
              <w:szCs w:val="21"/>
            </w:rPr>
            <w:fldChar w:fldCharType="end"/>
          </w:r>
          <w:r>
            <w:rPr>
              <w:szCs w:val="21"/>
            </w:rPr>
            <w:fldChar w:fldCharType="begin"/>
          </w:r>
          <w:r w:rsidR="002D5E21">
            <w:rPr>
              <w:szCs w:val="21"/>
            </w:rPr>
            <w:instrText xml:space="preserve"> MACROBUTTON  SnrToggleCheckbox □不适用 </w:instrText>
          </w:r>
          <w:r>
            <w:rPr>
              <w:szCs w:val="21"/>
            </w:rPr>
            <w:fldChar w:fldCharType="end"/>
          </w:r>
        </w:p>
      </w:sdtContent>
    </w:sdt>
    <w:sdt>
      <w:sdtPr>
        <w:rPr>
          <w:rFonts w:ascii="宋体" w:hAnsi="宋体" w:cs="宋体"/>
          <w:b w:val="0"/>
          <w:bCs w:val="0"/>
          <w:kern w:val="0"/>
          <w:sz w:val="24"/>
          <w:szCs w:val="22"/>
        </w:rPr>
        <w:alias w:val="临时公告未披露或有后续进展的诉讼、仲裁情况 "/>
        <w:tag w:val="_SEC_5418915b864f4e448357874add64e3f1"/>
        <w:id w:val="4049501"/>
        <w:lock w:val="sdtLocked"/>
      </w:sdtPr>
      <w:sdtEndPr>
        <w:rPr>
          <w:rFonts w:hint="eastAsia"/>
          <w:sz w:val="21"/>
          <w:szCs w:val="24"/>
        </w:rPr>
      </w:sdtEndPr>
      <w:sdtContent>
        <w:p w:rsidR="001D1478" w:rsidRDefault="001D1478">
          <w:pPr>
            <w:pStyle w:val="3"/>
            <w:numPr>
              <w:ilvl w:val="0"/>
              <w:numId w:val="26"/>
            </w:numPr>
          </w:pPr>
          <w:r>
            <w:t>临时公告未披露或有后续进展的诉讼、仲裁情况</w:t>
          </w:r>
        </w:p>
        <w:sdt>
          <w:sdtPr>
            <w:alias w:val="是否适用：临时公告未披露或有后续进展的诉讼、仲裁情况"/>
            <w:tag w:val="_GBC_35f7d90461484a06aaa4de37b11de834"/>
            <w:id w:val="-126781398"/>
            <w:lock w:val="sdtContentLocked"/>
          </w:sdtPr>
          <w:sdtContent>
            <w:p w:rsidR="001D1478" w:rsidRDefault="001D1478">
              <w:r>
                <w:fldChar w:fldCharType="begin"/>
              </w:r>
              <w:r w:rsidR="00F06ADC">
                <w:instrText xml:space="preserve"> MACROBUTTON  SnrToggleCheckbox √适用 </w:instrText>
              </w:r>
              <w:r>
                <w:fldChar w:fldCharType="end"/>
              </w:r>
              <w:r>
                <w:fldChar w:fldCharType="begin"/>
              </w:r>
              <w:r w:rsidR="00F06ADC">
                <w:instrText xml:space="preserve"> MACROBUTTON  SnrToggleCheckbox □不适用 </w:instrText>
              </w:r>
              <w:r>
                <w:fldChar w:fldCharType="end"/>
              </w:r>
            </w:p>
          </w:sdtContent>
        </w:sdt>
        <w:p w:rsidR="001D1478" w:rsidRDefault="001D1478">
          <w:pPr>
            <w:jc w:val="right"/>
          </w:pPr>
          <w:r>
            <w:rPr>
              <w:rFonts w:hint="eastAsia"/>
            </w:rPr>
            <w:t>单位:</w:t>
          </w:r>
          <w:sdt>
            <w:sdtPr>
              <w:rPr>
                <w:rFonts w:hint="eastAsia"/>
              </w:rPr>
              <w:alias w:val="单位：重大诉讼仲裁事项"/>
              <w:tag w:val="_GBC_9d97246aa01d4ad08e6284cc246abd9f"/>
              <w:id w:val="1587881"/>
              <w:lock w:val="sdtLocked"/>
              <w:comboBox>
                <w:listItem w:displayText="元" w:value="1"/>
                <w:listItem w:displayText="千元" w:value="1000"/>
                <w:listItem w:displayText="万元" w:value="10000"/>
                <w:listItem w:displayText="百万元" w:value="1000000"/>
                <w:listItem w:displayText="亿元" w:value="100000000"/>
              </w:comboBox>
            </w:sdtPr>
            <w:sdtContent>
              <w:r w:rsidR="004C7A3F">
                <w:rPr>
                  <w:rFonts w:hint="eastAsia"/>
                </w:rPr>
                <w:t>万元</w:t>
              </w:r>
            </w:sdtContent>
          </w:sdt>
          <w:r>
            <w:rPr>
              <w:rFonts w:hint="eastAsia"/>
            </w:rPr>
            <w:t xml:space="preserve">  币种:</w:t>
          </w:r>
          <w:sdt>
            <w:sdtPr>
              <w:rPr>
                <w:rFonts w:hint="eastAsia"/>
              </w:rPr>
              <w:alias w:val="币种：重大诉讼仲裁事项"/>
              <w:tag w:val="_GBC_a18222a537f349d088118dcd5db0706a"/>
              <w:id w:val="15878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6"/>
            <w:tblW w:w="0" w:type="auto"/>
            <w:tblLayout w:type="fixed"/>
            <w:tblLook w:val="04A0" w:firstRow="1" w:lastRow="0" w:firstColumn="1" w:lastColumn="0" w:noHBand="0" w:noVBand="1"/>
          </w:tblPr>
          <w:tblGrid>
            <w:gridCol w:w="470"/>
            <w:gridCol w:w="595"/>
            <w:gridCol w:w="848"/>
            <w:gridCol w:w="342"/>
            <w:gridCol w:w="1164"/>
            <w:gridCol w:w="942"/>
            <w:gridCol w:w="944"/>
            <w:gridCol w:w="1227"/>
            <w:gridCol w:w="1290"/>
            <w:gridCol w:w="1227"/>
          </w:tblGrid>
          <w:tr w:rsidR="00F06ADC" w:rsidRPr="00D900BD" w:rsidTr="004B15C0">
            <w:tc>
              <w:tcPr>
                <w:tcW w:w="9049" w:type="dxa"/>
                <w:gridSpan w:val="10"/>
              </w:tcPr>
              <w:p w:rsidR="00F06ADC" w:rsidRPr="00D900BD" w:rsidRDefault="00F06ADC" w:rsidP="008B2D9A">
                <w:pPr>
                  <w:rPr>
                    <w:sz w:val="15"/>
                    <w:szCs w:val="15"/>
                  </w:rPr>
                </w:pPr>
                <w:r w:rsidRPr="00D900BD">
                  <w:rPr>
                    <w:rFonts w:hint="eastAsia"/>
                    <w:sz w:val="15"/>
                    <w:szCs w:val="15"/>
                  </w:rPr>
                  <w:t>报告期内:</w:t>
                </w:r>
              </w:p>
            </w:tc>
          </w:tr>
          <w:tr w:rsidR="00F06ADC" w:rsidRPr="00D900BD" w:rsidTr="004B15C0">
            <w:tc>
              <w:tcPr>
                <w:tcW w:w="470" w:type="dxa"/>
                <w:vAlign w:val="center"/>
              </w:tcPr>
              <w:p w:rsidR="00F06ADC" w:rsidRPr="00D900BD" w:rsidRDefault="00F06ADC" w:rsidP="008B2D9A">
                <w:pPr>
                  <w:jc w:val="center"/>
                  <w:rPr>
                    <w:sz w:val="15"/>
                    <w:szCs w:val="15"/>
                  </w:rPr>
                </w:pPr>
                <w:r w:rsidRPr="00D900BD">
                  <w:rPr>
                    <w:sz w:val="15"/>
                    <w:szCs w:val="15"/>
                  </w:rPr>
                  <w:t>起诉(申请)方</w:t>
                </w:r>
              </w:p>
            </w:tc>
            <w:tc>
              <w:tcPr>
                <w:tcW w:w="595" w:type="dxa"/>
                <w:vAlign w:val="center"/>
              </w:tcPr>
              <w:p w:rsidR="00F06ADC" w:rsidRPr="00D900BD" w:rsidRDefault="00F06ADC" w:rsidP="008B2D9A">
                <w:pPr>
                  <w:jc w:val="center"/>
                  <w:rPr>
                    <w:sz w:val="15"/>
                    <w:szCs w:val="15"/>
                  </w:rPr>
                </w:pPr>
                <w:r w:rsidRPr="00D900BD">
                  <w:rPr>
                    <w:sz w:val="15"/>
                    <w:szCs w:val="15"/>
                  </w:rPr>
                  <w:t>应诉</w:t>
                </w:r>
                <w:r w:rsidRPr="00D900BD">
                  <w:rPr>
                    <w:rFonts w:hint="eastAsia"/>
                    <w:sz w:val="15"/>
                    <w:szCs w:val="15"/>
                  </w:rPr>
                  <w:t>(</w:t>
                </w:r>
                <w:r w:rsidRPr="00D900BD">
                  <w:rPr>
                    <w:sz w:val="15"/>
                    <w:szCs w:val="15"/>
                  </w:rPr>
                  <w:t>被申请</w:t>
                </w:r>
                <w:r w:rsidRPr="00D900BD">
                  <w:rPr>
                    <w:rFonts w:hint="eastAsia"/>
                    <w:sz w:val="15"/>
                    <w:szCs w:val="15"/>
                  </w:rPr>
                  <w:t>)</w:t>
                </w:r>
                <w:r w:rsidRPr="00D900BD">
                  <w:rPr>
                    <w:sz w:val="15"/>
                    <w:szCs w:val="15"/>
                  </w:rPr>
                  <w:t>方</w:t>
                </w:r>
              </w:p>
            </w:tc>
            <w:tc>
              <w:tcPr>
                <w:tcW w:w="848" w:type="dxa"/>
                <w:vAlign w:val="center"/>
              </w:tcPr>
              <w:p w:rsidR="00F06ADC" w:rsidRPr="00D900BD" w:rsidRDefault="00F06ADC" w:rsidP="008B2D9A">
                <w:pPr>
                  <w:jc w:val="center"/>
                  <w:rPr>
                    <w:sz w:val="15"/>
                    <w:szCs w:val="15"/>
                  </w:rPr>
                </w:pPr>
                <w:r w:rsidRPr="00D900BD">
                  <w:rPr>
                    <w:sz w:val="15"/>
                    <w:szCs w:val="15"/>
                  </w:rPr>
                  <w:t>承担连带责任方</w:t>
                </w:r>
              </w:p>
            </w:tc>
            <w:tc>
              <w:tcPr>
                <w:tcW w:w="342" w:type="dxa"/>
                <w:vAlign w:val="center"/>
              </w:tcPr>
              <w:p w:rsidR="00F06ADC" w:rsidRPr="00D900BD" w:rsidRDefault="00F06ADC" w:rsidP="008B2D9A">
                <w:pPr>
                  <w:jc w:val="center"/>
                  <w:rPr>
                    <w:sz w:val="15"/>
                    <w:szCs w:val="15"/>
                  </w:rPr>
                </w:pPr>
                <w:r w:rsidRPr="00D900BD">
                  <w:rPr>
                    <w:sz w:val="15"/>
                    <w:szCs w:val="15"/>
                  </w:rPr>
                  <w:t>诉讼仲裁类型</w:t>
                </w:r>
              </w:p>
            </w:tc>
            <w:tc>
              <w:tcPr>
                <w:tcW w:w="1164" w:type="dxa"/>
                <w:vAlign w:val="center"/>
              </w:tcPr>
              <w:p w:rsidR="00F06ADC" w:rsidRPr="00D900BD" w:rsidRDefault="00F06ADC" w:rsidP="008B2D9A">
                <w:pPr>
                  <w:jc w:val="center"/>
                  <w:rPr>
                    <w:sz w:val="15"/>
                    <w:szCs w:val="15"/>
                  </w:rPr>
                </w:pPr>
                <w:r w:rsidRPr="00D900BD">
                  <w:rPr>
                    <w:sz w:val="15"/>
                    <w:szCs w:val="15"/>
                  </w:rPr>
                  <w:t>诉讼(仲裁)基本情况</w:t>
                </w:r>
              </w:p>
            </w:tc>
            <w:tc>
              <w:tcPr>
                <w:tcW w:w="942" w:type="dxa"/>
                <w:vAlign w:val="center"/>
              </w:tcPr>
              <w:p w:rsidR="00F06ADC" w:rsidRPr="00D900BD" w:rsidRDefault="00F06ADC" w:rsidP="008B2D9A">
                <w:pPr>
                  <w:jc w:val="center"/>
                  <w:rPr>
                    <w:sz w:val="15"/>
                    <w:szCs w:val="15"/>
                  </w:rPr>
                </w:pPr>
                <w:r w:rsidRPr="00D900BD">
                  <w:rPr>
                    <w:sz w:val="15"/>
                    <w:szCs w:val="15"/>
                  </w:rPr>
                  <w:t>诉讼(仲裁)涉及金额</w:t>
                </w:r>
              </w:p>
            </w:tc>
            <w:tc>
              <w:tcPr>
                <w:tcW w:w="944" w:type="dxa"/>
                <w:vAlign w:val="center"/>
              </w:tcPr>
              <w:p w:rsidR="00F06ADC" w:rsidRPr="00D900BD" w:rsidRDefault="00F06ADC" w:rsidP="008B2D9A">
                <w:pPr>
                  <w:jc w:val="center"/>
                  <w:rPr>
                    <w:sz w:val="15"/>
                    <w:szCs w:val="15"/>
                  </w:rPr>
                </w:pPr>
                <w:r w:rsidRPr="00D900BD">
                  <w:rPr>
                    <w:sz w:val="15"/>
                    <w:szCs w:val="15"/>
                  </w:rPr>
                  <w:t>诉讼(仲裁)是否形成预计负债及金额</w:t>
                </w:r>
              </w:p>
            </w:tc>
            <w:tc>
              <w:tcPr>
                <w:tcW w:w="1227" w:type="dxa"/>
                <w:vAlign w:val="center"/>
              </w:tcPr>
              <w:p w:rsidR="00F06ADC" w:rsidRPr="00D900BD" w:rsidRDefault="00F06ADC" w:rsidP="008B2D9A">
                <w:pPr>
                  <w:jc w:val="center"/>
                  <w:rPr>
                    <w:sz w:val="15"/>
                    <w:szCs w:val="15"/>
                  </w:rPr>
                </w:pPr>
                <w:r w:rsidRPr="00D900BD">
                  <w:rPr>
                    <w:sz w:val="15"/>
                    <w:szCs w:val="15"/>
                  </w:rPr>
                  <w:t>诉讼(仲裁)进展情况</w:t>
                </w:r>
              </w:p>
            </w:tc>
            <w:tc>
              <w:tcPr>
                <w:tcW w:w="1290" w:type="dxa"/>
                <w:vAlign w:val="center"/>
              </w:tcPr>
              <w:p w:rsidR="00F06ADC" w:rsidRPr="00D900BD" w:rsidRDefault="00F06ADC" w:rsidP="008B2D9A">
                <w:pPr>
                  <w:jc w:val="center"/>
                  <w:rPr>
                    <w:sz w:val="15"/>
                    <w:szCs w:val="15"/>
                  </w:rPr>
                </w:pPr>
                <w:r w:rsidRPr="00D900BD">
                  <w:rPr>
                    <w:sz w:val="15"/>
                    <w:szCs w:val="15"/>
                  </w:rPr>
                  <w:t>诉讼(仲裁)审理结果及影响</w:t>
                </w:r>
              </w:p>
            </w:tc>
            <w:tc>
              <w:tcPr>
                <w:tcW w:w="1227" w:type="dxa"/>
                <w:vAlign w:val="center"/>
              </w:tcPr>
              <w:p w:rsidR="00F06ADC" w:rsidRPr="00D900BD" w:rsidRDefault="00F06ADC" w:rsidP="008B2D9A">
                <w:pPr>
                  <w:jc w:val="center"/>
                  <w:rPr>
                    <w:sz w:val="15"/>
                    <w:szCs w:val="15"/>
                  </w:rPr>
                </w:pPr>
                <w:r w:rsidRPr="00D900BD">
                  <w:rPr>
                    <w:sz w:val="15"/>
                    <w:szCs w:val="15"/>
                  </w:rPr>
                  <w:t>诉讼(仲裁)判决执行情况</w:t>
                </w:r>
              </w:p>
            </w:tc>
          </w:tr>
          <w:sdt>
            <w:sdtPr>
              <w:rPr>
                <w:rFonts w:ascii="Calibri" w:eastAsiaTheme="minorEastAsia" w:hAnsi="Calibri" w:cstheme="minorBidi" w:hint="eastAsia"/>
                <w:kern w:val="2"/>
                <w:sz w:val="15"/>
                <w:szCs w:val="15"/>
              </w:rPr>
              <w:alias w:val="重大诉讼、仲裁事项"/>
              <w:tag w:val="_TUP_f252d4ec6fcd41908cebf11001f20989"/>
              <w:id w:val="-1166472157"/>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1281024411"/>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物产国际</w:t>
                        </w:r>
                      </w:p>
                    </w:tc>
                  </w:sdtContent>
                </w:sdt>
                <w:sdt>
                  <w:sdtPr>
                    <w:rPr>
                      <w:rFonts w:hint="eastAsia"/>
                      <w:sz w:val="15"/>
                      <w:szCs w:val="15"/>
                    </w:rPr>
                    <w:alias w:val="应诉（被申请）方"/>
                    <w:tag w:val="_GBC_c66f3e3815d74b0fbe669d954806dfac"/>
                    <w:id w:val="1482820025"/>
                    <w:lock w:val="sdtLocked"/>
                  </w:sdtPr>
                  <w:sdtContent>
                    <w:tc>
                      <w:tcPr>
                        <w:tcW w:w="595" w:type="dxa"/>
                      </w:tcPr>
                      <w:p w:rsidR="00F06ADC" w:rsidRPr="00D900BD" w:rsidRDefault="00F06ADC" w:rsidP="008B2D9A">
                        <w:pPr>
                          <w:rPr>
                            <w:sz w:val="15"/>
                            <w:szCs w:val="15"/>
                          </w:rPr>
                        </w:pPr>
                        <w:r w:rsidRPr="00D900BD">
                          <w:rPr>
                            <w:rFonts w:hint="eastAsia"/>
                            <w:sz w:val="15"/>
                            <w:szCs w:val="15"/>
                          </w:rPr>
                          <w:t>唐山兴业工贸集团有限公司（以下简称唐山兴业）</w:t>
                        </w:r>
                      </w:p>
                    </w:tc>
                  </w:sdtContent>
                </w:sdt>
                <w:sdt>
                  <w:sdtPr>
                    <w:rPr>
                      <w:rFonts w:hint="eastAsia"/>
                      <w:sz w:val="15"/>
                      <w:szCs w:val="15"/>
                    </w:rPr>
                    <w:alias w:val="承担连带责任方"/>
                    <w:tag w:val="_GBC_e948ce2e1a3843b8ae83610cad235e86"/>
                    <w:id w:val="1038470937"/>
                    <w:lock w:val="sdtLocked"/>
                  </w:sdtPr>
                  <w:sdtContent>
                    <w:tc>
                      <w:tcPr>
                        <w:tcW w:w="848" w:type="dxa"/>
                      </w:tcPr>
                      <w:p w:rsidR="00F06ADC" w:rsidRPr="00D900BD" w:rsidRDefault="00F06ADC" w:rsidP="008B2D9A">
                        <w:pPr>
                          <w:rPr>
                            <w:sz w:val="15"/>
                            <w:szCs w:val="15"/>
                          </w:rPr>
                        </w:pPr>
                        <w:r w:rsidRPr="00D900BD">
                          <w:rPr>
                            <w:rFonts w:hint="eastAsia"/>
                            <w:sz w:val="15"/>
                            <w:szCs w:val="15"/>
                          </w:rPr>
                          <w:t>唐山市开平区兴业轧制厂、闫占新、闫微</w:t>
                        </w:r>
                      </w:p>
                    </w:tc>
                  </w:sdtContent>
                </w:sdt>
                <w:sdt>
                  <w:sdtPr>
                    <w:rPr>
                      <w:rFonts w:hint="eastAsia"/>
                      <w:sz w:val="15"/>
                      <w:szCs w:val="15"/>
                    </w:rPr>
                    <w:alias w:val="诉讼仲裁类型"/>
                    <w:tag w:val="_GBC_649cfd165ab042d489b582bc97907f5d"/>
                    <w:id w:val="1798634802"/>
                    <w:lock w:val="sdtLocked"/>
                  </w:sdtPr>
                  <w:sdtContent>
                    <w:tc>
                      <w:tcPr>
                        <w:tcW w:w="342" w:type="dxa"/>
                      </w:tcPr>
                      <w:p w:rsidR="00F06ADC" w:rsidRPr="00D900BD" w:rsidRDefault="00F06ADC" w:rsidP="008B2D9A">
                        <w:pPr>
                          <w:rPr>
                            <w:sz w:val="15"/>
                            <w:szCs w:val="15"/>
                          </w:rPr>
                        </w:pPr>
                        <w:r w:rsidRPr="00D900BD">
                          <w:rPr>
                            <w:rFonts w:hint="eastAsia"/>
                            <w:sz w:val="15"/>
                            <w:szCs w:val="15"/>
                          </w:rPr>
                          <w:t>代理进口合同纠纷</w:t>
                        </w:r>
                      </w:p>
                    </w:tc>
                  </w:sdtContent>
                </w:sdt>
                <w:sdt>
                  <w:sdtPr>
                    <w:rPr>
                      <w:rFonts w:hint="eastAsia"/>
                      <w:sz w:val="15"/>
                      <w:szCs w:val="15"/>
                    </w:rPr>
                    <w:alias w:val="诉讼（仲裁）基本情况"/>
                    <w:tag w:val="_GBC_1c5f313a6bda4b129c3c0c6152517c9b"/>
                    <w:id w:val="-1006433563"/>
                    <w:lock w:val="sdtLocked"/>
                  </w:sdtPr>
                  <w:sdtContent>
                    <w:tc>
                      <w:tcPr>
                        <w:tcW w:w="1164" w:type="dxa"/>
                      </w:tcPr>
                      <w:p w:rsidR="00F06ADC" w:rsidRPr="00D900BD" w:rsidRDefault="00F06ADC" w:rsidP="008B2D9A">
                        <w:pPr>
                          <w:rPr>
                            <w:sz w:val="15"/>
                            <w:szCs w:val="15"/>
                          </w:rPr>
                        </w:pPr>
                        <w:r w:rsidRPr="00D900BD">
                          <w:rPr>
                            <w:rFonts w:hint="eastAsia"/>
                            <w:sz w:val="15"/>
                            <w:szCs w:val="15"/>
                          </w:rPr>
                          <w:t>物产国际和唐山兴业因于2008年5月代理铁矿砂进口发生货款纠纷，于2010年9月及2011年先后向杭州市江干区法院和杭州中院提起诉讼，要求其偿还货款。 </w:t>
                        </w:r>
                      </w:p>
                    </w:tc>
                  </w:sdtContent>
                </w:sdt>
                <w:sdt>
                  <w:sdtPr>
                    <w:rPr>
                      <w:rFonts w:hint="eastAsia"/>
                      <w:sz w:val="15"/>
                      <w:szCs w:val="15"/>
                    </w:rPr>
                    <w:alias w:val="诉讼（仲裁）涉及金额"/>
                    <w:tag w:val="_GBC_00d97cb133cc4fb6b179b9beb1964df7"/>
                    <w:id w:val="1029069921"/>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10,462.00</w:t>
                        </w:r>
                      </w:p>
                    </w:tc>
                  </w:sdtContent>
                </w:sdt>
                <w:sdt>
                  <w:sdtPr>
                    <w:rPr>
                      <w:rFonts w:hint="eastAsia"/>
                      <w:sz w:val="15"/>
                      <w:szCs w:val="15"/>
                    </w:rPr>
                    <w:alias w:val="诉讼(仲裁)是否形成预计负债及金额"/>
                    <w:tag w:val="_GBC_c77ee8afcbf6490dae8d6917f2f9bf0a"/>
                    <w:id w:val="1192033348"/>
                    <w:lock w:val="sdtLocked"/>
                  </w:sdtPr>
                  <w:sdtContent>
                    <w:tc>
                      <w:tcPr>
                        <w:tcW w:w="944" w:type="dxa"/>
                      </w:tcPr>
                      <w:p w:rsidR="00F06ADC" w:rsidRPr="00D900BD" w:rsidRDefault="00F06ADC" w:rsidP="008B2D9A">
                        <w:pPr>
                          <w:rPr>
                            <w:sz w:val="15"/>
                            <w:szCs w:val="15"/>
                          </w:rPr>
                        </w:pPr>
                        <w:r w:rsidRPr="00D900BD">
                          <w:rPr>
                            <w:rFonts w:hint="eastAsia"/>
                            <w:sz w:val="15"/>
                            <w:szCs w:val="15"/>
                          </w:rPr>
                          <w:t>截至2015年12月31日，物产国际对应应收款余额5,599.34万元，预计收回货款可能性不大，对该笔款项全额计提坏账准备。 </w:t>
                        </w:r>
                      </w:p>
                    </w:tc>
                  </w:sdtContent>
                </w:sdt>
                <w:sdt>
                  <w:sdtPr>
                    <w:rPr>
                      <w:rFonts w:hint="eastAsia"/>
                      <w:sz w:val="15"/>
                      <w:szCs w:val="15"/>
                    </w:rPr>
                    <w:alias w:val="诉讼（仲裁）进展"/>
                    <w:tag w:val="_GBC_ea724febf02943d1a8026662655ea68e"/>
                    <w:id w:val="991761541"/>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1869438424"/>
                    <w:lock w:val="sdtLocked"/>
                  </w:sdtPr>
                  <w:sdtContent>
                    <w:tc>
                      <w:tcPr>
                        <w:tcW w:w="1290" w:type="dxa"/>
                      </w:tcPr>
                      <w:p w:rsidR="00F06ADC" w:rsidRPr="00D900BD" w:rsidRDefault="00F06ADC" w:rsidP="008B2D9A">
                        <w:pPr>
                          <w:rPr>
                            <w:sz w:val="15"/>
                            <w:szCs w:val="15"/>
                          </w:rPr>
                        </w:pPr>
                        <w:r w:rsidRPr="00D900BD">
                          <w:rPr>
                            <w:rFonts w:hint="eastAsia"/>
                            <w:sz w:val="15"/>
                            <w:szCs w:val="15"/>
                          </w:rPr>
                          <w:t>2010年9月及2011年先后向杭州市江干区法院和杭州中院提起诉讼，要求其偿还货款。虽获法院判决胜诉，物产国际并未能通过执行判决追回款项。 </w:t>
                        </w:r>
                      </w:p>
                    </w:tc>
                  </w:sdtContent>
                </w:sdt>
                <w:sdt>
                  <w:sdtPr>
                    <w:rPr>
                      <w:rFonts w:hint="eastAsia"/>
                      <w:sz w:val="15"/>
                      <w:szCs w:val="15"/>
                    </w:rPr>
                    <w:alias w:val="诉讼（仲裁）判决执行情况"/>
                    <w:tag w:val="_GBC_c231cf0e79f14c0ab3a378bc75ebb3ae"/>
                    <w:id w:val="1091517824"/>
                    <w:lock w:val="sdtLocked"/>
                  </w:sdtPr>
                  <w:sdtContent>
                    <w:tc>
                      <w:tcPr>
                        <w:tcW w:w="1227" w:type="dxa"/>
                      </w:tcPr>
                      <w:p w:rsidR="00F06ADC" w:rsidRPr="00D900BD" w:rsidRDefault="00F06ADC" w:rsidP="00CF04C2">
                        <w:pPr>
                          <w:rPr>
                            <w:sz w:val="15"/>
                            <w:szCs w:val="15"/>
                          </w:rPr>
                        </w:pPr>
                        <w:r w:rsidRPr="00D900BD">
                          <w:rPr>
                            <w:rFonts w:hint="eastAsia"/>
                            <w:sz w:val="15"/>
                            <w:szCs w:val="15"/>
                          </w:rPr>
                          <w:t>唐山兴业已于2014年2月破产。2015年4月底，唐山兴业破产管理人召开债权人大会，物产国际的债权已经全部得到确认，目前正在等待破产财产处置分配。就抵押设备的执行，物产国际拟</w:t>
                        </w:r>
                        <w:r w:rsidR="00CF04C2">
                          <w:rPr>
                            <w:rFonts w:hint="eastAsia"/>
                            <w:sz w:val="15"/>
                            <w:szCs w:val="15"/>
                          </w:rPr>
                          <w:t>向</w:t>
                        </w:r>
                        <w:r w:rsidRPr="00D900BD">
                          <w:rPr>
                            <w:rFonts w:hint="eastAsia"/>
                            <w:sz w:val="15"/>
                            <w:szCs w:val="15"/>
                          </w:rPr>
                          <w:t>最高人民法院</w:t>
                        </w:r>
                        <w:r w:rsidR="00CF04C2">
                          <w:rPr>
                            <w:rFonts w:hint="eastAsia"/>
                            <w:sz w:val="15"/>
                            <w:szCs w:val="15"/>
                          </w:rPr>
                          <w:t>提起诉讼，目前仍在进行中。</w:t>
                        </w:r>
                        <w:r w:rsidRPr="00D900BD">
                          <w:rPr>
                            <w:rFonts w:hint="eastAsia"/>
                            <w:sz w:val="15"/>
                            <w:szCs w:val="15"/>
                          </w:rPr>
                          <w:t>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726111888"/>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512144769"/>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中大国际</w:t>
                        </w:r>
                      </w:p>
                    </w:tc>
                  </w:sdtContent>
                </w:sdt>
                <w:sdt>
                  <w:sdtPr>
                    <w:rPr>
                      <w:rFonts w:hint="eastAsia"/>
                      <w:sz w:val="15"/>
                      <w:szCs w:val="15"/>
                    </w:rPr>
                    <w:alias w:val="应诉（被申请）方"/>
                    <w:tag w:val="_GBC_c66f3e3815d74b0fbe669d954806dfac"/>
                    <w:id w:val="1137762149"/>
                    <w:lock w:val="sdtLocked"/>
                  </w:sdtPr>
                  <w:sdtContent>
                    <w:tc>
                      <w:tcPr>
                        <w:tcW w:w="595" w:type="dxa"/>
                      </w:tcPr>
                      <w:p w:rsidR="00F06ADC" w:rsidRPr="00D900BD" w:rsidRDefault="00F06ADC" w:rsidP="008B2D9A">
                        <w:pPr>
                          <w:rPr>
                            <w:sz w:val="15"/>
                            <w:szCs w:val="15"/>
                          </w:rPr>
                        </w:pPr>
                        <w:r w:rsidRPr="00D900BD">
                          <w:rPr>
                            <w:rFonts w:hint="eastAsia"/>
                            <w:sz w:val="15"/>
                            <w:szCs w:val="15"/>
                          </w:rPr>
                          <w:t>湖州新生粮油有限公司（以下简称湖州新生）</w:t>
                        </w:r>
                      </w:p>
                    </w:tc>
                  </w:sdtContent>
                </w:sdt>
                <w:sdt>
                  <w:sdtPr>
                    <w:rPr>
                      <w:rFonts w:hint="eastAsia"/>
                      <w:sz w:val="15"/>
                      <w:szCs w:val="15"/>
                    </w:rPr>
                    <w:alias w:val="承担连带责任方"/>
                    <w:tag w:val="_GBC_e948ce2e1a3843b8ae83610cad235e86"/>
                    <w:id w:val="-1568407465"/>
                    <w:lock w:val="sdtLocked"/>
                  </w:sdtPr>
                  <w:sdtContent>
                    <w:tc>
                      <w:tcPr>
                        <w:tcW w:w="848" w:type="dxa"/>
                      </w:tcPr>
                      <w:p w:rsidR="00F06ADC" w:rsidRPr="00D900BD" w:rsidRDefault="00F06ADC" w:rsidP="008B2D9A">
                        <w:pPr>
                          <w:rPr>
                            <w:sz w:val="15"/>
                            <w:szCs w:val="15"/>
                          </w:rPr>
                        </w:pPr>
                        <w:r w:rsidRPr="00D900BD">
                          <w:rPr>
                            <w:rFonts w:hint="eastAsia"/>
                            <w:sz w:val="15"/>
                            <w:szCs w:val="15"/>
                          </w:rPr>
                          <w:t>湖州双林粮油有限公司</w:t>
                        </w:r>
                      </w:p>
                    </w:tc>
                  </w:sdtContent>
                </w:sdt>
                <w:sdt>
                  <w:sdtPr>
                    <w:rPr>
                      <w:rFonts w:hint="eastAsia"/>
                      <w:sz w:val="15"/>
                      <w:szCs w:val="15"/>
                    </w:rPr>
                    <w:alias w:val="诉讼仲裁类型"/>
                    <w:tag w:val="_GBC_649cfd165ab042d489b582bc97907f5d"/>
                    <w:id w:val="1563451120"/>
                    <w:lock w:val="sdtLocked"/>
                  </w:sdtPr>
                  <w:sdtContent>
                    <w:tc>
                      <w:tcPr>
                        <w:tcW w:w="342" w:type="dxa"/>
                      </w:tcPr>
                      <w:p w:rsidR="00F06ADC" w:rsidRPr="00D900BD" w:rsidRDefault="00F06ADC" w:rsidP="008B2D9A">
                        <w:pPr>
                          <w:rPr>
                            <w:sz w:val="15"/>
                            <w:szCs w:val="15"/>
                          </w:rPr>
                        </w:pPr>
                        <w:r w:rsidRPr="00D900BD">
                          <w:rPr>
                            <w:rFonts w:hint="eastAsia"/>
                            <w:sz w:val="15"/>
                            <w:szCs w:val="15"/>
                          </w:rPr>
                          <w:t>贸易合同纠纷</w:t>
                        </w:r>
                      </w:p>
                    </w:tc>
                  </w:sdtContent>
                </w:sdt>
                <w:sdt>
                  <w:sdtPr>
                    <w:rPr>
                      <w:rFonts w:hint="eastAsia"/>
                      <w:sz w:val="15"/>
                      <w:szCs w:val="15"/>
                    </w:rPr>
                    <w:alias w:val="诉讼（仲裁）基本情况"/>
                    <w:tag w:val="_GBC_1c5f313a6bda4b129c3c0c6152517c9b"/>
                    <w:id w:val="1913196471"/>
                    <w:lock w:val="sdtLocked"/>
                  </w:sdtPr>
                  <w:sdtContent>
                    <w:tc>
                      <w:tcPr>
                        <w:tcW w:w="1164" w:type="dxa"/>
                      </w:tcPr>
                      <w:p w:rsidR="00F06ADC" w:rsidRPr="00D900BD" w:rsidRDefault="00F06ADC" w:rsidP="008B2D9A">
                        <w:pPr>
                          <w:rPr>
                            <w:sz w:val="15"/>
                            <w:szCs w:val="15"/>
                          </w:rPr>
                        </w:pPr>
                        <w:r w:rsidRPr="00D900BD">
                          <w:rPr>
                            <w:rFonts w:hint="eastAsia"/>
                            <w:sz w:val="15"/>
                            <w:szCs w:val="15"/>
                          </w:rPr>
                          <w:t>中大国际于2013年与湖州新生签订合作收购协议，湖州新生未按照协议约定交付货物及实施回购。</w:t>
                        </w:r>
                      </w:p>
                    </w:tc>
                  </w:sdtContent>
                </w:sdt>
                <w:sdt>
                  <w:sdtPr>
                    <w:rPr>
                      <w:rFonts w:hint="eastAsia"/>
                      <w:sz w:val="15"/>
                      <w:szCs w:val="15"/>
                    </w:rPr>
                    <w:alias w:val="诉讼（仲裁）涉及金额"/>
                    <w:tag w:val="_GBC_00d97cb133cc4fb6b179b9beb1964df7"/>
                    <w:id w:val="465938328"/>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4,172.90</w:t>
                        </w:r>
                      </w:p>
                    </w:tc>
                  </w:sdtContent>
                </w:sdt>
                <w:sdt>
                  <w:sdtPr>
                    <w:rPr>
                      <w:rFonts w:hint="eastAsia"/>
                      <w:sz w:val="15"/>
                      <w:szCs w:val="15"/>
                    </w:rPr>
                    <w:alias w:val="诉讼(仲裁)是否形成预计负债及金额"/>
                    <w:tag w:val="_GBC_c77ee8afcbf6490dae8d6917f2f9bf0a"/>
                    <w:id w:val="-1022010855"/>
                    <w:lock w:val="sdtLocked"/>
                  </w:sdtPr>
                  <w:sdtContent>
                    <w:tc>
                      <w:tcPr>
                        <w:tcW w:w="944" w:type="dxa"/>
                      </w:tcPr>
                      <w:p w:rsidR="00F06ADC" w:rsidRPr="00D900BD" w:rsidRDefault="00F06ADC" w:rsidP="00CF04C2">
                        <w:pPr>
                          <w:rPr>
                            <w:sz w:val="15"/>
                            <w:szCs w:val="15"/>
                          </w:rPr>
                        </w:pPr>
                        <w:r w:rsidRPr="00D900BD">
                          <w:rPr>
                            <w:rFonts w:hint="eastAsia"/>
                            <w:sz w:val="15"/>
                            <w:szCs w:val="15"/>
                          </w:rPr>
                          <w:t>截至</w:t>
                        </w:r>
                        <w:r w:rsidR="00CF04C2">
                          <w:rPr>
                            <w:rFonts w:hint="eastAsia"/>
                            <w:sz w:val="15"/>
                            <w:szCs w:val="15"/>
                          </w:rPr>
                          <w:t>2015</w:t>
                        </w:r>
                        <w:r w:rsidRPr="00D900BD">
                          <w:rPr>
                            <w:rFonts w:hint="eastAsia"/>
                            <w:sz w:val="15"/>
                            <w:szCs w:val="15"/>
                          </w:rPr>
                          <w:t>年12月31日，中大国际</w:t>
                        </w:r>
                        <w:r w:rsidR="00CF04C2">
                          <w:rPr>
                            <w:rFonts w:hint="eastAsia"/>
                            <w:sz w:val="15"/>
                            <w:szCs w:val="15"/>
                          </w:rPr>
                          <w:t>对账面应收款余</w:t>
                        </w:r>
                        <w:r w:rsidR="006B3062">
                          <w:rPr>
                            <w:rFonts w:hint="eastAsia"/>
                            <w:sz w:val="15"/>
                            <w:szCs w:val="15"/>
                          </w:rPr>
                          <w:t>额</w:t>
                        </w:r>
                        <w:r w:rsidR="00CF04C2">
                          <w:rPr>
                            <w:rFonts w:hint="eastAsia"/>
                            <w:sz w:val="15"/>
                            <w:szCs w:val="15"/>
                          </w:rPr>
                          <w:t>3,758.28万元全额计提了坏账准备</w:t>
                        </w:r>
                        <w:r w:rsidRPr="00D900BD">
                          <w:rPr>
                            <w:rFonts w:hint="eastAsia"/>
                            <w:sz w:val="15"/>
                            <w:szCs w:val="15"/>
                          </w:rPr>
                          <w:t>。</w:t>
                        </w:r>
                      </w:p>
                    </w:tc>
                  </w:sdtContent>
                </w:sdt>
                <w:sdt>
                  <w:sdtPr>
                    <w:rPr>
                      <w:rFonts w:hint="eastAsia"/>
                      <w:sz w:val="15"/>
                      <w:szCs w:val="15"/>
                    </w:rPr>
                    <w:alias w:val="诉讼（仲裁）进展"/>
                    <w:tag w:val="_GBC_ea724febf02943d1a8026662655ea68e"/>
                    <w:id w:val="2083724764"/>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1091230757"/>
                    <w:lock w:val="sdtLocked"/>
                  </w:sdtPr>
                  <w:sdtContent>
                    <w:tc>
                      <w:tcPr>
                        <w:tcW w:w="1290" w:type="dxa"/>
                      </w:tcPr>
                      <w:p w:rsidR="00F06ADC" w:rsidRPr="00D900BD" w:rsidRDefault="00F06ADC" w:rsidP="008B2D9A">
                        <w:pPr>
                          <w:rPr>
                            <w:sz w:val="15"/>
                            <w:szCs w:val="15"/>
                          </w:rPr>
                        </w:pPr>
                        <w:r w:rsidRPr="00D900BD">
                          <w:rPr>
                            <w:rFonts w:hint="eastAsia"/>
                            <w:sz w:val="15"/>
                            <w:szCs w:val="15"/>
                          </w:rPr>
                          <w:t>湖州市中级人民法院于2013年12月10日判决湖州新生归还预付的货款本金4,172.90 万元及其利息，湖州双林粮油有限公司承担连带清偿责任。</w:t>
                        </w:r>
                      </w:p>
                    </w:tc>
                  </w:sdtContent>
                </w:sdt>
                <w:sdt>
                  <w:sdtPr>
                    <w:rPr>
                      <w:rFonts w:hint="eastAsia"/>
                      <w:sz w:val="15"/>
                      <w:szCs w:val="15"/>
                    </w:rPr>
                    <w:alias w:val="诉讼（仲裁）判决执行情况"/>
                    <w:tag w:val="_GBC_c231cf0e79f14c0ab3a378bc75ebb3ae"/>
                    <w:id w:val="-429652942"/>
                    <w:lock w:val="sdtLocked"/>
                  </w:sdtPr>
                  <w:sdtContent>
                    <w:tc>
                      <w:tcPr>
                        <w:tcW w:w="1227" w:type="dxa"/>
                      </w:tcPr>
                      <w:p w:rsidR="00F06ADC" w:rsidRPr="00D900BD" w:rsidRDefault="00F06ADC" w:rsidP="00CF04C2">
                        <w:pPr>
                          <w:rPr>
                            <w:sz w:val="15"/>
                            <w:szCs w:val="15"/>
                          </w:rPr>
                        </w:pPr>
                        <w:r w:rsidRPr="00D900BD">
                          <w:rPr>
                            <w:rFonts w:hint="eastAsia"/>
                            <w:sz w:val="15"/>
                            <w:szCs w:val="15"/>
                          </w:rPr>
                          <w:t>本期法院强制变卖被告资产, 变卖款为653.5万元,中大国际根据债权比例收回401.45万元。</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796716256"/>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1632285759"/>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物产环能</w:t>
                        </w:r>
                      </w:p>
                    </w:tc>
                  </w:sdtContent>
                </w:sdt>
                <w:sdt>
                  <w:sdtPr>
                    <w:rPr>
                      <w:rFonts w:hint="eastAsia"/>
                      <w:sz w:val="15"/>
                      <w:szCs w:val="15"/>
                    </w:rPr>
                    <w:alias w:val="应诉（被申请）方"/>
                    <w:tag w:val="_GBC_c66f3e3815d74b0fbe669d954806dfac"/>
                    <w:id w:val="1108550658"/>
                    <w:lock w:val="sdtLocked"/>
                  </w:sdtPr>
                  <w:sdtContent>
                    <w:tc>
                      <w:tcPr>
                        <w:tcW w:w="595" w:type="dxa"/>
                      </w:tcPr>
                      <w:p w:rsidR="00F06ADC" w:rsidRPr="00D900BD" w:rsidRDefault="00F06ADC" w:rsidP="008B2D9A">
                        <w:pPr>
                          <w:rPr>
                            <w:sz w:val="15"/>
                            <w:szCs w:val="15"/>
                          </w:rPr>
                        </w:pPr>
                        <w:r w:rsidRPr="00D900BD">
                          <w:rPr>
                            <w:rFonts w:hint="eastAsia"/>
                            <w:sz w:val="15"/>
                            <w:szCs w:val="15"/>
                          </w:rPr>
                          <w:t>四川省尼科国润新材料有限公司（以下简称四川尼科）江西江锂科技有限公司(以下简称江锂公司)四川国润新材料有限公司（以下简称四川国润）</w:t>
                        </w:r>
                      </w:p>
                    </w:tc>
                  </w:sdtContent>
                </w:sdt>
                <w:sdt>
                  <w:sdtPr>
                    <w:rPr>
                      <w:rFonts w:hint="eastAsia"/>
                      <w:sz w:val="15"/>
                      <w:szCs w:val="15"/>
                    </w:rPr>
                    <w:alias w:val="承担连带责任方"/>
                    <w:tag w:val="_GBC_e948ce2e1a3843b8ae83610cad235e86"/>
                    <w:id w:val="-1265844608"/>
                    <w:lock w:val="sdtLocked"/>
                  </w:sdtPr>
                  <w:sdtContent>
                    <w:tc>
                      <w:tcPr>
                        <w:tcW w:w="848" w:type="dxa"/>
                      </w:tcPr>
                      <w:p w:rsidR="00F06ADC" w:rsidRPr="00D900BD" w:rsidRDefault="00F06ADC" w:rsidP="008B2D9A">
                        <w:pPr>
                          <w:rPr>
                            <w:sz w:val="15"/>
                            <w:szCs w:val="15"/>
                          </w:rPr>
                        </w:pPr>
                        <w:r w:rsidRPr="00D900BD">
                          <w:rPr>
                            <w:rFonts w:hint="eastAsia"/>
                            <w:sz w:val="15"/>
                            <w:szCs w:val="15"/>
                          </w:rPr>
                          <w:t xml:space="preserve">四川国润新材料有限公司、江西江锂科技有限公司　</w:t>
                        </w:r>
                      </w:p>
                    </w:tc>
                  </w:sdtContent>
                </w:sdt>
                <w:sdt>
                  <w:sdtPr>
                    <w:rPr>
                      <w:rFonts w:hint="eastAsia"/>
                      <w:sz w:val="15"/>
                      <w:szCs w:val="15"/>
                    </w:rPr>
                    <w:alias w:val="诉讼仲裁类型"/>
                    <w:tag w:val="_GBC_649cfd165ab042d489b582bc97907f5d"/>
                    <w:id w:val="-1712100968"/>
                    <w:lock w:val="sdtLocked"/>
                  </w:sdtPr>
                  <w:sdtContent>
                    <w:tc>
                      <w:tcPr>
                        <w:tcW w:w="342" w:type="dxa"/>
                      </w:tcPr>
                      <w:p w:rsidR="00F06ADC" w:rsidRPr="00D900BD" w:rsidRDefault="00F06ADC" w:rsidP="008B2D9A">
                        <w:pPr>
                          <w:rPr>
                            <w:sz w:val="15"/>
                            <w:szCs w:val="15"/>
                          </w:rPr>
                        </w:pPr>
                        <w:r w:rsidRPr="00D900BD">
                          <w:rPr>
                            <w:rFonts w:hint="eastAsia"/>
                            <w:sz w:val="15"/>
                            <w:szCs w:val="15"/>
                          </w:rPr>
                          <w:t>贸易合同纠纷</w:t>
                        </w:r>
                      </w:p>
                    </w:tc>
                  </w:sdtContent>
                </w:sdt>
                <w:sdt>
                  <w:sdtPr>
                    <w:rPr>
                      <w:rFonts w:hint="eastAsia"/>
                      <w:sz w:val="15"/>
                      <w:szCs w:val="15"/>
                    </w:rPr>
                    <w:alias w:val="诉讼（仲裁）基本情况"/>
                    <w:tag w:val="_GBC_1c5f313a6bda4b129c3c0c6152517c9b"/>
                    <w:id w:val="1114638383"/>
                    <w:lock w:val="sdtLocked"/>
                  </w:sdtPr>
                  <w:sdtContent>
                    <w:tc>
                      <w:tcPr>
                        <w:tcW w:w="1164" w:type="dxa"/>
                      </w:tcPr>
                      <w:p w:rsidR="00F06ADC" w:rsidRPr="00D900BD" w:rsidRDefault="00F06ADC" w:rsidP="008B2D9A">
                        <w:pPr>
                          <w:rPr>
                            <w:sz w:val="15"/>
                            <w:szCs w:val="15"/>
                          </w:rPr>
                        </w:pPr>
                        <w:r w:rsidRPr="00D900BD">
                          <w:rPr>
                            <w:rFonts w:hint="eastAsia"/>
                            <w:sz w:val="15"/>
                            <w:szCs w:val="15"/>
                          </w:rPr>
                          <w:t>物产环能与四川尼科签订氢氧化镍钴购销合同，并已按合同约定向供应商全额支付了货款。合同约定履行期满后，四川尼科公司支付了20,892,480.00元的履约保证金，但未按约定支付剩余款项。</w:t>
                        </w:r>
                      </w:p>
                    </w:tc>
                  </w:sdtContent>
                </w:sdt>
                <w:sdt>
                  <w:sdtPr>
                    <w:rPr>
                      <w:rFonts w:hint="eastAsia"/>
                      <w:sz w:val="15"/>
                      <w:szCs w:val="15"/>
                    </w:rPr>
                    <w:alias w:val="诉讼（仲裁）涉及金额"/>
                    <w:tag w:val="_GBC_00d97cb133cc4fb6b179b9beb1964df7"/>
                    <w:id w:val="1108925018"/>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821.05</w:t>
                        </w:r>
                      </w:p>
                    </w:tc>
                  </w:sdtContent>
                </w:sdt>
                <w:sdt>
                  <w:sdtPr>
                    <w:rPr>
                      <w:rFonts w:hint="eastAsia"/>
                      <w:sz w:val="15"/>
                      <w:szCs w:val="15"/>
                    </w:rPr>
                    <w:alias w:val="诉讼(仲裁)是否形成预计负债及金额"/>
                    <w:tag w:val="_GBC_c77ee8afcbf6490dae8d6917f2f9bf0a"/>
                    <w:id w:val="227651213"/>
                    <w:lock w:val="sdtLocked"/>
                  </w:sdtPr>
                  <w:sdtContent>
                    <w:tc>
                      <w:tcPr>
                        <w:tcW w:w="944" w:type="dxa"/>
                      </w:tcPr>
                      <w:p w:rsidR="00F06ADC" w:rsidRPr="00D900BD" w:rsidRDefault="00CF04C2" w:rsidP="00CF04C2">
                        <w:pPr>
                          <w:rPr>
                            <w:sz w:val="15"/>
                            <w:szCs w:val="15"/>
                          </w:rPr>
                        </w:pPr>
                        <w:r>
                          <w:rPr>
                            <w:rFonts w:hint="eastAsia"/>
                            <w:sz w:val="15"/>
                            <w:szCs w:val="15"/>
                          </w:rPr>
                          <w:t>821.05</w:t>
                        </w:r>
                      </w:p>
                    </w:tc>
                  </w:sdtContent>
                </w:sdt>
                <w:sdt>
                  <w:sdtPr>
                    <w:rPr>
                      <w:rFonts w:hint="eastAsia"/>
                      <w:sz w:val="15"/>
                      <w:szCs w:val="15"/>
                    </w:rPr>
                    <w:alias w:val="诉讼（仲裁）进展"/>
                    <w:tag w:val="_GBC_ea724febf02943d1a8026662655ea68e"/>
                    <w:id w:val="-1249584162"/>
                    <w:lock w:val="sdtLocked"/>
                  </w:sdtPr>
                  <w:sdtContent>
                    <w:tc>
                      <w:tcPr>
                        <w:tcW w:w="1227" w:type="dxa"/>
                      </w:tcPr>
                      <w:p w:rsidR="00F06ADC" w:rsidRPr="00D900BD" w:rsidRDefault="00F06ADC" w:rsidP="00CF04C2">
                        <w:pPr>
                          <w:rPr>
                            <w:sz w:val="15"/>
                            <w:szCs w:val="15"/>
                          </w:rPr>
                        </w:pPr>
                        <w:r w:rsidRPr="00D900BD">
                          <w:rPr>
                            <w:rFonts w:hint="eastAsia"/>
                            <w:sz w:val="15"/>
                            <w:szCs w:val="15"/>
                          </w:rPr>
                          <w:t>物产环能于2015年11月11日向杭州市上城区人民法院提起诉讼，要求四川尼科公司赔偿公司各项损失8,210,533.52元，截至2015年12月31</w:t>
                        </w:r>
                        <w:r w:rsidR="00C071E1">
                          <w:rPr>
                            <w:rFonts w:hint="eastAsia"/>
                            <w:sz w:val="15"/>
                            <w:szCs w:val="15"/>
                          </w:rPr>
                          <w:t>日，该项诉讼尚在审理</w:t>
                        </w:r>
                        <w:r w:rsidRPr="00D900BD">
                          <w:rPr>
                            <w:rFonts w:hint="eastAsia"/>
                            <w:sz w:val="15"/>
                            <w:szCs w:val="15"/>
                          </w:rPr>
                          <w:t>中。</w:t>
                        </w:r>
                      </w:p>
                    </w:tc>
                  </w:sdtContent>
                </w:sdt>
                <w:sdt>
                  <w:sdtPr>
                    <w:rPr>
                      <w:rFonts w:hint="eastAsia"/>
                      <w:sz w:val="15"/>
                      <w:szCs w:val="15"/>
                    </w:rPr>
                    <w:alias w:val="诉讼（仲裁）审理结果及影响"/>
                    <w:tag w:val="_GBC_8874f8edc8ac49c38d4af3b36224fca0"/>
                    <w:id w:val="751548669"/>
                    <w:lock w:val="sdtLocked"/>
                  </w:sdtPr>
                  <w:sdtContent>
                    <w:tc>
                      <w:tcPr>
                        <w:tcW w:w="1290"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判决执行情况"/>
                    <w:tag w:val="_GBC_c231cf0e79f14c0ab3a378bc75ebb3ae"/>
                    <w:id w:val="735204421"/>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1570414362"/>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1211723367"/>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浙</w:t>
                        </w:r>
                        <w:r w:rsidRPr="00D900BD">
                          <w:rPr>
                            <w:rFonts w:ascii="Calibri" w:hAnsi="Calibri" w:hint="eastAsia"/>
                            <w:sz w:val="15"/>
                            <w:szCs w:val="15"/>
                          </w:rPr>
                          <w:lastRenderedPageBreak/>
                          <w:t>江物产石化有限公司（以下简称物产石化）</w:t>
                        </w:r>
                      </w:p>
                    </w:tc>
                  </w:sdtContent>
                </w:sdt>
                <w:sdt>
                  <w:sdtPr>
                    <w:rPr>
                      <w:rFonts w:hint="eastAsia"/>
                      <w:sz w:val="15"/>
                      <w:szCs w:val="15"/>
                    </w:rPr>
                    <w:alias w:val="应诉（被申请）方"/>
                    <w:tag w:val="_GBC_c66f3e3815d74b0fbe669d954806dfac"/>
                    <w:id w:val="-159768138"/>
                    <w:lock w:val="sdtLocked"/>
                  </w:sdtPr>
                  <w:sdtContent>
                    <w:tc>
                      <w:tcPr>
                        <w:tcW w:w="595" w:type="dxa"/>
                      </w:tcPr>
                      <w:p w:rsidR="00F06ADC" w:rsidRPr="00D900BD" w:rsidRDefault="00F06ADC" w:rsidP="008B2D9A">
                        <w:pPr>
                          <w:rPr>
                            <w:sz w:val="15"/>
                            <w:szCs w:val="15"/>
                          </w:rPr>
                        </w:pPr>
                        <w:r w:rsidRPr="00D900BD">
                          <w:rPr>
                            <w:rFonts w:hint="eastAsia"/>
                            <w:sz w:val="15"/>
                            <w:szCs w:val="15"/>
                          </w:rPr>
                          <w:t>浙江</w:t>
                        </w:r>
                        <w:r w:rsidRPr="00D900BD">
                          <w:rPr>
                            <w:rFonts w:hint="eastAsia"/>
                            <w:sz w:val="15"/>
                            <w:szCs w:val="15"/>
                          </w:rPr>
                          <w:lastRenderedPageBreak/>
                          <w:t>兴业石化有限公司(以下简称兴业石化)</w:t>
                        </w:r>
                      </w:p>
                    </w:tc>
                  </w:sdtContent>
                </w:sdt>
                <w:sdt>
                  <w:sdtPr>
                    <w:rPr>
                      <w:rFonts w:hint="eastAsia"/>
                      <w:sz w:val="15"/>
                      <w:szCs w:val="15"/>
                    </w:rPr>
                    <w:alias w:val="承担连带责任方"/>
                    <w:tag w:val="_GBC_e948ce2e1a3843b8ae83610cad235e86"/>
                    <w:id w:val="-2033708317"/>
                    <w:lock w:val="sdtLocked"/>
                  </w:sdtPr>
                  <w:sdtContent>
                    <w:tc>
                      <w:tcPr>
                        <w:tcW w:w="848" w:type="dxa"/>
                      </w:tcPr>
                      <w:p w:rsidR="00F06ADC" w:rsidRPr="00D900BD" w:rsidRDefault="00F06ADC" w:rsidP="002F766D">
                        <w:pPr>
                          <w:rPr>
                            <w:sz w:val="15"/>
                            <w:szCs w:val="15"/>
                          </w:rPr>
                        </w:pPr>
                        <w:r w:rsidRPr="00D900BD">
                          <w:rPr>
                            <w:rFonts w:hint="eastAsia"/>
                            <w:sz w:val="15"/>
                            <w:szCs w:val="15"/>
                          </w:rPr>
                          <w:t>温州市中</w:t>
                        </w:r>
                        <w:r w:rsidRPr="00D900BD">
                          <w:rPr>
                            <w:rFonts w:hint="eastAsia"/>
                            <w:sz w:val="15"/>
                            <w:szCs w:val="15"/>
                          </w:rPr>
                          <w:lastRenderedPageBreak/>
                          <w:t>海油品销售有限公司、丽水市友邦油品销售有限公司、丽水市顺达石化有限公司、兰溪市诸葛汽车综合服务有限公司、兰溪市游埠汽车综合服务有限公司、兰溪市灵洞博业汽车综合服务有限公司、九江市安正再生能源有限公司以及自然人吴建忠、吴建国、李小红</w:t>
                        </w:r>
                      </w:p>
                    </w:tc>
                  </w:sdtContent>
                </w:sdt>
                <w:sdt>
                  <w:sdtPr>
                    <w:rPr>
                      <w:rFonts w:hint="eastAsia"/>
                      <w:sz w:val="15"/>
                      <w:szCs w:val="15"/>
                    </w:rPr>
                    <w:alias w:val="诉讼仲裁类型"/>
                    <w:tag w:val="_GBC_649cfd165ab042d489b582bc97907f5d"/>
                    <w:id w:val="-588764665"/>
                    <w:lock w:val="sdtLocked"/>
                  </w:sdtPr>
                  <w:sdtContent>
                    <w:tc>
                      <w:tcPr>
                        <w:tcW w:w="342" w:type="dxa"/>
                      </w:tcPr>
                      <w:p w:rsidR="00F06ADC" w:rsidRPr="00D900BD" w:rsidRDefault="00F06ADC" w:rsidP="008B2D9A">
                        <w:pPr>
                          <w:rPr>
                            <w:sz w:val="15"/>
                            <w:szCs w:val="15"/>
                          </w:rPr>
                        </w:pPr>
                        <w:r w:rsidRPr="00D900BD">
                          <w:rPr>
                            <w:rFonts w:hint="eastAsia"/>
                            <w:sz w:val="15"/>
                            <w:szCs w:val="15"/>
                          </w:rPr>
                          <w:t>合</w:t>
                        </w:r>
                        <w:r w:rsidRPr="00D900BD">
                          <w:rPr>
                            <w:rFonts w:hint="eastAsia"/>
                            <w:sz w:val="15"/>
                            <w:szCs w:val="15"/>
                          </w:rPr>
                          <w:lastRenderedPageBreak/>
                          <w:t>同纠纷</w:t>
                        </w:r>
                      </w:p>
                    </w:tc>
                  </w:sdtContent>
                </w:sdt>
                <w:sdt>
                  <w:sdtPr>
                    <w:rPr>
                      <w:rFonts w:hint="eastAsia"/>
                      <w:sz w:val="15"/>
                      <w:szCs w:val="15"/>
                    </w:rPr>
                    <w:alias w:val="诉讼（仲裁）基本情况"/>
                    <w:tag w:val="_GBC_1c5f313a6bda4b129c3c0c6152517c9b"/>
                    <w:id w:val="-1744249811"/>
                    <w:lock w:val="sdtLocked"/>
                  </w:sdtPr>
                  <w:sdtContent>
                    <w:tc>
                      <w:tcPr>
                        <w:tcW w:w="1164" w:type="dxa"/>
                      </w:tcPr>
                      <w:p w:rsidR="00F06ADC" w:rsidRPr="00D900BD" w:rsidRDefault="00F06ADC" w:rsidP="008B2D9A">
                        <w:pPr>
                          <w:rPr>
                            <w:sz w:val="15"/>
                            <w:szCs w:val="15"/>
                          </w:rPr>
                        </w:pPr>
                        <w:r w:rsidRPr="00D900BD">
                          <w:rPr>
                            <w:rFonts w:hint="eastAsia"/>
                            <w:sz w:val="15"/>
                            <w:szCs w:val="15"/>
                          </w:rPr>
                          <w:t>物产石化与兴</w:t>
                        </w:r>
                        <w:r w:rsidRPr="00D900BD">
                          <w:rPr>
                            <w:rFonts w:hint="eastAsia"/>
                            <w:sz w:val="15"/>
                            <w:szCs w:val="15"/>
                          </w:rPr>
                          <w:lastRenderedPageBreak/>
                          <w:t>业石化于2013年1月8日签约合作经营，并按约向其发货金额合计67,024,135.81元，已收货款500,002.40元。兴业石化后因陷入财务困境而无力偿还剩余货款，计</w:t>
                        </w:r>
                        <w:r w:rsidR="002F766D">
                          <w:rPr>
                            <w:rFonts w:hint="eastAsia"/>
                            <w:sz w:val="15"/>
                            <w:szCs w:val="15"/>
                          </w:rPr>
                          <w:t>66,524,133.47</w:t>
                        </w:r>
                        <w:r w:rsidRPr="00D900BD">
                          <w:rPr>
                            <w:rFonts w:hint="eastAsia"/>
                            <w:sz w:val="15"/>
                            <w:szCs w:val="15"/>
                          </w:rPr>
                          <w:t>元。 </w:t>
                        </w:r>
                      </w:p>
                    </w:tc>
                  </w:sdtContent>
                </w:sdt>
                <w:sdt>
                  <w:sdtPr>
                    <w:rPr>
                      <w:rFonts w:hint="eastAsia"/>
                      <w:sz w:val="15"/>
                      <w:szCs w:val="15"/>
                    </w:rPr>
                    <w:alias w:val="诉讼（仲裁）涉及金额"/>
                    <w:tag w:val="_GBC_00d97cb133cc4fb6b179b9beb1964df7"/>
                    <w:id w:val="81348937"/>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6,652.41</w:t>
                        </w:r>
                      </w:p>
                    </w:tc>
                  </w:sdtContent>
                </w:sdt>
                <w:sdt>
                  <w:sdtPr>
                    <w:rPr>
                      <w:rFonts w:hint="eastAsia"/>
                      <w:sz w:val="15"/>
                      <w:szCs w:val="15"/>
                    </w:rPr>
                    <w:alias w:val="诉讼(仲裁)是否形成预计负债及金额"/>
                    <w:tag w:val="_GBC_c77ee8afcbf6490dae8d6917f2f9bf0a"/>
                    <w:id w:val="-632938122"/>
                    <w:lock w:val="sdtLocked"/>
                  </w:sdtPr>
                  <w:sdtContent>
                    <w:tc>
                      <w:tcPr>
                        <w:tcW w:w="944" w:type="dxa"/>
                      </w:tcPr>
                      <w:p w:rsidR="00F06ADC" w:rsidRPr="00D900BD" w:rsidRDefault="00F06ADC" w:rsidP="008B2D9A">
                        <w:pPr>
                          <w:rPr>
                            <w:sz w:val="15"/>
                            <w:szCs w:val="15"/>
                          </w:rPr>
                        </w:pPr>
                        <w:r w:rsidRPr="00D900BD">
                          <w:rPr>
                            <w:rFonts w:hint="eastAsia"/>
                            <w:sz w:val="15"/>
                            <w:szCs w:val="15"/>
                          </w:rPr>
                          <w:t>截至2015</w:t>
                        </w:r>
                        <w:r w:rsidRPr="00D900BD">
                          <w:rPr>
                            <w:rFonts w:hint="eastAsia"/>
                            <w:sz w:val="15"/>
                            <w:szCs w:val="15"/>
                          </w:rPr>
                          <w:lastRenderedPageBreak/>
                          <w:t>年12月31日，物产石化对该笔款项可收回金额进行了评估，按50%计提了坏账准备33,262,066.71元。</w:t>
                        </w:r>
                      </w:p>
                    </w:tc>
                  </w:sdtContent>
                </w:sdt>
                <w:sdt>
                  <w:sdtPr>
                    <w:rPr>
                      <w:rFonts w:hint="eastAsia"/>
                      <w:sz w:val="15"/>
                      <w:szCs w:val="15"/>
                    </w:rPr>
                    <w:alias w:val="诉讼（仲裁）进展"/>
                    <w:tag w:val="_GBC_ea724febf02943d1a8026662655ea68e"/>
                    <w:id w:val="-248278865"/>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613983348"/>
                    <w:lock w:val="sdtLocked"/>
                  </w:sdtPr>
                  <w:sdtContent>
                    <w:tc>
                      <w:tcPr>
                        <w:tcW w:w="1290" w:type="dxa"/>
                      </w:tcPr>
                      <w:p w:rsidR="00F06ADC" w:rsidRPr="00D900BD" w:rsidRDefault="00F06ADC" w:rsidP="008B2D9A">
                        <w:pPr>
                          <w:rPr>
                            <w:sz w:val="15"/>
                            <w:szCs w:val="15"/>
                          </w:rPr>
                        </w:pPr>
                        <w:r w:rsidRPr="00D900BD">
                          <w:rPr>
                            <w:rFonts w:hint="eastAsia"/>
                            <w:sz w:val="15"/>
                            <w:szCs w:val="15"/>
                          </w:rPr>
                          <w:t>物产石化于2014</w:t>
                        </w:r>
                        <w:r w:rsidRPr="00D900BD">
                          <w:rPr>
                            <w:rFonts w:hint="eastAsia"/>
                            <w:sz w:val="15"/>
                            <w:szCs w:val="15"/>
                          </w:rPr>
                          <w:lastRenderedPageBreak/>
                          <w:t>年6月4日向杭州市中级人民法院提起诉讼，2015年4月7日杭州市中级人民法院作出判决（浙杭商初字第41号民事判决书），物产石化胜诉。</w:t>
                        </w:r>
                      </w:p>
                    </w:tc>
                  </w:sdtContent>
                </w:sdt>
                <w:sdt>
                  <w:sdtPr>
                    <w:rPr>
                      <w:rFonts w:hint="eastAsia"/>
                      <w:sz w:val="15"/>
                      <w:szCs w:val="15"/>
                    </w:rPr>
                    <w:alias w:val="诉讼（仲裁）判决执行情况"/>
                    <w:tag w:val="_GBC_c231cf0e79f14c0ab3a378bc75ebb3ae"/>
                    <w:id w:val="1623347722"/>
                    <w:lock w:val="sdtLocked"/>
                  </w:sdtPr>
                  <w:sdtContent>
                    <w:tc>
                      <w:tcPr>
                        <w:tcW w:w="1227" w:type="dxa"/>
                      </w:tcPr>
                      <w:p w:rsidR="00F06ADC" w:rsidRPr="00D900BD" w:rsidRDefault="00F06ADC" w:rsidP="008B2D9A">
                        <w:pPr>
                          <w:rPr>
                            <w:sz w:val="15"/>
                            <w:szCs w:val="15"/>
                          </w:rPr>
                        </w:pPr>
                        <w:r w:rsidRPr="00D900BD">
                          <w:rPr>
                            <w:rFonts w:hint="eastAsia"/>
                            <w:sz w:val="15"/>
                            <w:szCs w:val="15"/>
                          </w:rPr>
                          <w:t>2015年12月12</w:t>
                        </w:r>
                        <w:r w:rsidRPr="00D900BD">
                          <w:rPr>
                            <w:rFonts w:hint="eastAsia"/>
                            <w:sz w:val="15"/>
                            <w:szCs w:val="15"/>
                          </w:rPr>
                          <w:lastRenderedPageBreak/>
                          <w:t>日对被告资产进行司法拍卖，拍卖总价1650万元，目前尚有兰溪土地待拍卖。</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92907528"/>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1342463961"/>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物产物流</w:t>
                        </w:r>
                      </w:p>
                    </w:tc>
                  </w:sdtContent>
                </w:sdt>
                <w:sdt>
                  <w:sdtPr>
                    <w:rPr>
                      <w:rFonts w:hint="eastAsia"/>
                      <w:sz w:val="15"/>
                      <w:szCs w:val="15"/>
                    </w:rPr>
                    <w:alias w:val="应诉（被申请）方"/>
                    <w:tag w:val="_GBC_c66f3e3815d74b0fbe669d954806dfac"/>
                    <w:id w:val="1613714534"/>
                    <w:lock w:val="sdtLocked"/>
                  </w:sdtPr>
                  <w:sdtContent>
                    <w:tc>
                      <w:tcPr>
                        <w:tcW w:w="595" w:type="dxa"/>
                      </w:tcPr>
                      <w:p w:rsidR="00F06ADC" w:rsidRPr="00D900BD" w:rsidRDefault="00F06ADC" w:rsidP="008B2D9A">
                        <w:pPr>
                          <w:rPr>
                            <w:sz w:val="15"/>
                            <w:szCs w:val="15"/>
                          </w:rPr>
                        </w:pPr>
                        <w:r w:rsidRPr="00D900BD">
                          <w:rPr>
                            <w:rFonts w:hint="eastAsia"/>
                            <w:sz w:val="15"/>
                            <w:szCs w:val="15"/>
                          </w:rPr>
                          <w:t>津西物产国际有限公司（以下简称津西国贸）</w:t>
                        </w:r>
                      </w:p>
                    </w:tc>
                  </w:sdtContent>
                </w:sdt>
                <w:sdt>
                  <w:sdtPr>
                    <w:rPr>
                      <w:rFonts w:hint="eastAsia"/>
                      <w:sz w:val="15"/>
                      <w:szCs w:val="15"/>
                    </w:rPr>
                    <w:alias w:val="承担连带责任方"/>
                    <w:tag w:val="_GBC_e948ce2e1a3843b8ae83610cad235e86"/>
                    <w:id w:val="473190003"/>
                    <w:lock w:val="sdtLocked"/>
                  </w:sdtPr>
                  <w:sdtContent>
                    <w:tc>
                      <w:tcPr>
                        <w:tcW w:w="848"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类型"/>
                    <w:tag w:val="_GBC_649cfd165ab042d489b582bc97907f5d"/>
                    <w:id w:val="-530654413"/>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1654828593"/>
                    <w:lock w:val="sdtLocked"/>
                  </w:sdtPr>
                  <w:sdtContent>
                    <w:tc>
                      <w:tcPr>
                        <w:tcW w:w="1164" w:type="dxa"/>
                      </w:tcPr>
                      <w:p w:rsidR="00F06ADC" w:rsidRPr="00D900BD" w:rsidRDefault="00F06ADC" w:rsidP="008B2D9A">
                        <w:pPr>
                          <w:rPr>
                            <w:sz w:val="15"/>
                            <w:szCs w:val="15"/>
                          </w:rPr>
                        </w:pPr>
                        <w:r w:rsidRPr="00D900BD">
                          <w:rPr>
                            <w:rFonts w:hint="eastAsia"/>
                            <w:sz w:val="15"/>
                            <w:szCs w:val="15"/>
                          </w:rPr>
                          <w:t>物产物流与津西国贸于2013 年8 月8 日签订供需合同，向其采购SPCC 轧硬卷12,900吨，货值49,792,200 元。物产物流按约支付了5,000 万元，津西国贸未如约交货。物产物流于2013年11月19日向杭州市中级人民法院提起诉讼，并申请诉讼保全，冻结了津西国贸银行存款1,178,252.43 元，查封了津西国贸名下斯威士兰粉59,438.889 吨。</w:t>
                        </w:r>
                      </w:p>
                    </w:tc>
                  </w:sdtContent>
                </w:sdt>
                <w:sdt>
                  <w:sdtPr>
                    <w:rPr>
                      <w:rFonts w:hint="eastAsia"/>
                      <w:sz w:val="15"/>
                      <w:szCs w:val="15"/>
                    </w:rPr>
                    <w:alias w:val="诉讼（仲裁）涉及金额"/>
                    <w:tag w:val="_GBC_00d97cb133cc4fb6b179b9beb1964df7"/>
                    <w:id w:val="-1102492472"/>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5,077.78</w:t>
                        </w:r>
                      </w:p>
                    </w:tc>
                  </w:sdtContent>
                </w:sdt>
                <w:sdt>
                  <w:sdtPr>
                    <w:rPr>
                      <w:rFonts w:hint="eastAsia"/>
                      <w:sz w:val="15"/>
                      <w:szCs w:val="15"/>
                    </w:rPr>
                    <w:alias w:val="诉讼(仲裁)是否形成预计负债及金额"/>
                    <w:tag w:val="_GBC_c77ee8afcbf6490dae8d6917f2f9bf0a"/>
                    <w:id w:val="-167944004"/>
                    <w:lock w:val="sdtLocked"/>
                  </w:sdtPr>
                  <w:sdtContent>
                    <w:tc>
                      <w:tcPr>
                        <w:tcW w:w="944" w:type="dxa"/>
                      </w:tcPr>
                      <w:p w:rsidR="00F06ADC" w:rsidRPr="00D900BD" w:rsidRDefault="00F06ADC" w:rsidP="008B2D9A">
                        <w:pPr>
                          <w:rPr>
                            <w:sz w:val="15"/>
                            <w:szCs w:val="15"/>
                          </w:rPr>
                        </w:pPr>
                        <w:r w:rsidRPr="00D900BD">
                          <w:rPr>
                            <w:rFonts w:hint="eastAsia"/>
                            <w:sz w:val="15"/>
                            <w:szCs w:val="15"/>
                          </w:rPr>
                          <w:t>截至2015年12 月31 日，物产物流按照已获诉讼保全资产的价值对无资产保全部分的债权计提了坏账准备，计30,084,322.54 元。</w:t>
                        </w:r>
                      </w:p>
                    </w:tc>
                  </w:sdtContent>
                </w:sdt>
                <w:sdt>
                  <w:sdtPr>
                    <w:rPr>
                      <w:rFonts w:hint="eastAsia"/>
                      <w:sz w:val="15"/>
                      <w:szCs w:val="15"/>
                    </w:rPr>
                    <w:alias w:val="诉讼（仲裁）进展"/>
                    <w:tag w:val="_GBC_ea724febf02943d1a8026662655ea68e"/>
                    <w:id w:val="1447737306"/>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1820490000"/>
                    <w:lock w:val="sdtLocked"/>
                  </w:sdtPr>
                  <w:sdtContent>
                    <w:tc>
                      <w:tcPr>
                        <w:tcW w:w="1290" w:type="dxa"/>
                      </w:tcPr>
                      <w:p w:rsidR="00F06ADC" w:rsidRPr="00D900BD" w:rsidRDefault="00F06ADC" w:rsidP="008B2D9A">
                        <w:pPr>
                          <w:rPr>
                            <w:sz w:val="15"/>
                            <w:szCs w:val="15"/>
                          </w:rPr>
                        </w:pPr>
                        <w:r w:rsidRPr="00D900BD">
                          <w:rPr>
                            <w:rFonts w:hint="eastAsia"/>
                            <w:sz w:val="15"/>
                            <w:szCs w:val="15"/>
                          </w:rPr>
                          <w:t>杭州市中级人民法院作出（2013）浙杭商初字第60 号民事判决书，判决津西国贸返还物产物流5,000 万元预付款并支付利息777,778 元，津西国贸于2014 年9月10日向浙江省高级人民法院提起上诉。2014 年11 月18 日浙江省高级人民法院判决驳回上诉，维持原判。</w:t>
                        </w:r>
                      </w:p>
                    </w:tc>
                  </w:sdtContent>
                </w:sdt>
                <w:sdt>
                  <w:sdtPr>
                    <w:rPr>
                      <w:rFonts w:hint="eastAsia"/>
                      <w:sz w:val="15"/>
                      <w:szCs w:val="15"/>
                    </w:rPr>
                    <w:alias w:val="诉讼（仲裁）判决执行情况"/>
                    <w:tag w:val="_GBC_c231cf0e79f14c0ab3a378bc75ebb3ae"/>
                    <w:id w:val="59296198"/>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正在执行中</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1564561643"/>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1449154038"/>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物产石化</w:t>
                        </w:r>
                      </w:p>
                    </w:tc>
                  </w:sdtContent>
                </w:sdt>
                <w:sdt>
                  <w:sdtPr>
                    <w:rPr>
                      <w:rFonts w:hint="eastAsia"/>
                      <w:sz w:val="15"/>
                      <w:szCs w:val="15"/>
                    </w:rPr>
                    <w:alias w:val="应诉（被申请）方"/>
                    <w:tag w:val="_GBC_c66f3e3815d74b0fbe669d954806dfac"/>
                    <w:id w:val="-1550608631"/>
                    <w:lock w:val="sdtLocked"/>
                  </w:sdtPr>
                  <w:sdtContent>
                    <w:tc>
                      <w:tcPr>
                        <w:tcW w:w="595" w:type="dxa"/>
                      </w:tcPr>
                      <w:p w:rsidR="00F06ADC" w:rsidRPr="00D900BD" w:rsidRDefault="00F06ADC" w:rsidP="008B2D9A">
                        <w:pPr>
                          <w:rPr>
                            <w:sz w:val="15"/>
                            <w:szCs w:val="15"/>
                          </w:rPr>
                        </w:pPr>
                        <w:r w:rsidRPr="00D900BD">
                          <w:rPr>
                            <w:rFonts w:hint="eastAsia"/>
                            <w:sz w:val="15"/>
                            <w:szCs w:val="15"/>
                          </w:rPr>
                          <w:t>浙江农投经贸有限公司（以下简称农投经贸）</w:t>
                        </w:r>
                      </w:p>
                    </w:tc>
                  </w:sdtContent>
                </w:sdt>
                <w:sdt>
                  <w:sdtPr>
                    <w:rPr>
                      <w:rFonts w:hint="eastAsia"/>
                      <w:sz w:val="15"/>
                      <w:szCs w:val="15"/>
                    </w:rPr>
                    <w:alias w:val="承担连带责任方"/>
                    <w:tag w:val="_GBC_e948ce2e1a3843b8ae83610cad235e86"/>
                    <w:id w:val="-1978366122"/>
                    <w:lock w:val="sdtLocked"/>
                  </w:sdtPr>
                  <w:sdtContent>
                    <w:tc>
                      <w:tcPr>
                        <w:tcW w:w="848"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类型"/>
                    <w:tag w:val="_GBC_649cfd165ab042d489b582bc97907f5d"/>
                    <w:id w:val="1036781705"/>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1131929982"/>
                    <w:lock w:val="sdtLocked"/>
                  </w:sdtPr>
                  <w:sdtContent>
                    <w:tc>
                      <w:tcPr>
                        <w:tcW w:w="1164" w:type="dxa"/>
                      </w:tcPr>
                      <w:p w:rsidR="00F06ADC" w:rsidRPr="00D900BD" w:rsidRDefault="00F06ADC" w:rsidP="008B2D9A">
                        <w:pPr>
                          <w:rPr>
                            <w:sz w:val="15"/>
                            <w:szCs w:val="15"/>
                          </w:rPr>
                        </w:pPr>
                        <w:r w:rsidRPr="00D900BD">
                          <w:rPr>
                            <w:rFonts w:hint="eastAsia"/>
                            <w:sz w:val="15"/>
                            <w:szCs w:val="15"/>
                          </w:rPr>
                          <w:t>物产石化与农投经贸于2011 年12 月14 日签订燃料油采购合同，并预付货款2,220.20万元。因农投经贸公司未能按约交货。</w:t>
                        </w:r>
                      </w:p>
                    </w:tc>
                  </w:sdtContent>
                </w:sdt>
                <w:sdt>
                  <w:sdtPr>
                    <w:rPr>
                      <w:rFonts w:hint="eastAsia"/>
                      <w:sz w:val="15"/>
                      <w:szCs w:val="15"/>
                    </w:rPr>
                    <w:alias w:val="诉讼（仲裁）涉及金额"/>
                    <w:tag w:val="_GBC_00d97cb133cc4fb6b179b9beb1964df7"/>
                    <w:id w:val="-1387784987"/>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2,220.20</w:t>
                        </w:r>
                      </w:p>
                    </w:tc>
                  </w:sdtContent>
                </w:sdt>
                <w:sdt>
                  <w:sdtPr>
                    <w:rPr>
                      <w:rFonts w:hint="eastAsia"/>
                      <w:sz w:val="15"/>
                      <w:szCs w:val="15"/>
                    </w:rPr>
                    <w:alias w:val="诉讼(仲裁)是否形成预计负债及金额"/>
                    <w:tag w:val="_GBC_c77ee8afcbf6490dae8d6917f2f9bf0a"/>
                    <w:id w:val="-595335326"/>
                    <w:lock w:val="sdtLocked"/>
                  </w:sdtPr>
                  <w:sdtContent>
                    <w:tc>
                      <w:tcPr>
                        <w:tcW w:w="944" w:type="dxa"/>
                      </w:tcPr>
                      <w:p w:rsidR="00F06ADC" w:rsidRPr="00D900BD" w:rsidRDefault="00F06ADC" w:rsidP="008B2D9A">
                        <w:pPr>
                          <w:rPr>
                            <w:sz w:val="15"/>
                            <w:szCs w:val="15"/>
                          </w:rPr>
                        </w:pPr>
                        <w:r w:rsidRPr="00D900BD">
                          <w:rPr>
                            <w:rFonts w:hint="eastAsia"/>
                            <w:sz w:val="15"/>
                            <w:szCs w:val="15"/>
                          </w:rPr>
                          <w:t>截至2015 年12 月31 日，物产石化对该应收款全额计提坏账准备2,220.20万元。</w:t>
                        </w:r>
                      </w:p>
                    </w:tc>
                  </w:sdtContent>
                </w:sdt>
                <w:sdt>
                  <w:sdtPr>
                    <w:rPr>
                      <w:rFonts w:hint="eastAsia"/>
                      <w:sz w:val="15"/>
                      <w:szCs w:val="15"/>
                    </w:rPr>
                    <w:alias w:val="诉讼（仲裁）进展"/>
                    <w:tag w:val="_GBC_ea724febf02943d1a8026662655ea68e"/>
                    <w:id w:val="-193453980"/>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344630359"/>
                    <w:lock w:val="sdtLocked"/>
                  </w:sdtPr>
                  <w:sdtContent>
                    <w:tc>
                      <w:tcPr>
                        <w:tcW w:w="1290" w:type="dxa"/>
                      </w:tcPr>
                      <w:p w:rsidR="00F06ADC" w:rsidRPr="00D900BD" w:rsidRDefault="00F06ADC" w:rsidP="00C071E1">
                        <w:pPr>
                          <w:rPr>
                            <w:sz w:val="15"/>
                            <w:szCs w:val="15"/>
                          </w:rPr>
                        </w:pPr>
                        <w:r w:rsidRPr="00D900BD">
                          <w:rPr>
                            <w:rFonts w:hint="eastAsia"/>
                            <w:sz w:val="15"/>
                            <w:szCs w:val="15"/>
                          </w:rPr>
                          <w:t>物产石化于2012 年3 月28 日向杭州市下城区人民法院起诉，要求农投经贸返还预付货款2,220.20 万元，并支付合同约定的延迟履行违约金。该案虽经一审和二审胜诉，但已终结执行。</w:t>
                        </w:r>
                      </w:p>
                    </w:tc>
                  </w:sdtContent>
                </w:sdt>
                <w:sdt>
                  <w:sdtPr>
                    <w:rPr>
                      <w:rFonts w:hint="eastAsia"/>
                      <w:sz w:val="15"/>
                      <w:szCs w:val="15"/>
                    </w:rPr>
                    <w:alias w:val="诉讼（仲裁）判决执行情况"/>
                    <w:tag w:val="_GBC_c231cf0e79f14c0ab3a378bc75ebb3ae"/>
                    <w:id w:val="-1104719256"/>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257603648"/>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702281958"/>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物产国</w:t>
                        </w:r>
                        <w:r w:rsidRPr="00D900BD">
                          <w:rPr>
                            <w:rFonts w:ascii="Calibri" w:hAnsi="Calibri" w:hint="eastAsia"/>
                            <w:sz w:val="15"/>
                            <w:szCs w:val="15"/>
                          </w:rPr>
                          <w:lastRenderedPageBreak/>
                          <w:t>际</w:t>
                        </w:r>
                      </w:p>
                    </w:tc>
                  </w:sdtContent>
                </w:sdt>
                <w:sdt>
                  <w:sdtPr>
                    <w:rPr>
                      <w:rFonts w:hint="eastAsia"/>
                      <w:sz w:val="15"/>
                      <w:szCs w:val="15"/>
                    </w:rPr>
                    <w:alias w:val="应诉（被申请）方"/>
                    <w:tag w:val="_GBC_c66f3e3815d74b0fbe669d954806dfac"/>
                    <w:id w:val="-7208906"/>
                    <w:lock w:val="sdtLocked"/>
                  </w:sdtPr>
                  <w:sdtContent>
                    <w:tc>
                      <w:tcPr>
                        <w:tcW w:w="595" w:type="dxa"/>
                      </w:tcPr>
                      <w:p w:rsidR="00F06ADC" w:rsidRPr="00D900BD" w:rsidRDefault="00F06ADC" w:rsidP="008B2D9A">
                        <w:pPr>
                          <w:rPr>
                            <w:sz w:val="15"/>
                            <w:szCs w:val="15"/>
                          </w:rPr>
                        </w:pPr>
                        <w:r w:rsidRPr="00D900BD">
                          <w:rPr>
                            <w:rFonts w:hint="eastAsia"/>
                            <w:sz w:val="15"/>
                            <w:szCs w:val="15"/>
                          </w:rPr>
                          <w:t>浙江宏冠船业</w:t>
                        </w:r>
                        <w:r w:rsidRPr="00D900BD">
                          <w:rPr>
                            <w:rFonts w:hint="eastAsia"/>
                            <w:sz w:val="15"/>
                            <w:szCs w:val="15"/>
                          </w:rPr>
                          <w:lastRenderedPageBreak/>
                          <w:t>有限公司（以下简称宏冠公司）</w:t>
                        </w:r>
                      </w:p>
                    </w:tc>
                  </w:sdtContent>
                </w:sdt>
                <w:sdt>
                  <w:sdtPr>
                    <w:rPr>
                      <w:rFonts w:hint="eastAsia"/>
                      <w:sz w:val="15"/>
                      <w:szCs w:val="15"/>
                    </w:rPr>
                    <w:alias w:val="承担连带责任方"/>
                    <w:tag w:val="_GBC_e948ce2e1a3843b8ae83610cad235e86"/>
                    <w:id w:val="1604608121"/>
                    <w:lock w:val="sdtLocked"/>
                  </w:sdtPr>
                  <w:sdtContent>
                    <w:tc>
                      <w:tcPr>
                        <w:tcW w:w="848" w:type="dxa"/>
                      </w:tcPr>
                      <w:p w:rsidR="00F06ADC" w:rsidRPr="00D900BD" w:rsidRDefault="00F06ADC" w:rsidP="008B2D9A">
                        <w:pPr>
                          <w:rPr>
                            <w:sz w:val="15"/>
                            <w:szCs w:val="15"/>
                          </w:rPr>
                        </w:pPr>
                        <w:r w:rsidRPr="00D900BD">
                          <w:rPr>
                            <w:rFonts w:hint="eastAsia"/>
                            <w:sz w:val="15"/>
                            <w:szCs w:val="15"/>
                          </w:rPr>
                          <w:t>奚永宽</w:t>
                        </w:r>
                      </w:p>
                    </w:tc>
                  </w:sdtContent>
                </w:sdt>
                <w:sdt>
                  <w:sdtPr>
                    <w:rPr>
                      <w:rFonts w:hint="eastAsia"/>
                      <w:sz w:val="15"/>
                      <w:szCs w:val="15"/>
                    </w:rPr>
                    <w:alias w:val="诉讼仲裁类型"/>
                    <w:tag w:val="_GBC_649cfd165ab042d489b582bc97907f5d"/>
                    <w:id w:val="1242144232"/>
                    <w:lock w:val="sdtLocked"/>
                  </w:sdtPr>
                  <w:sdtContent>
                    <w:tc>
                      <w:tcPr>
                        <w:tcW w:w="342" w:type="dxa"/>
                      </w:tcPr>
                      <w:p w:rsidR="00F06ADC" w:rsidRPr="00D900BD" w:rsidRDefault="00F06ADC" w:rsidP="004B2103">
                        <w:pPr>
                          <w:rPr>
                            <w:sz w:val="15"/>
                            <w:szCs w:val="15"/>
                          </w:rPr>
                        </w:pPr>
                        <w:r w:rsidRPr="00D900BD">
                          <w:rPr>
                            <w:rFonts w:hint="eastAsia"/>
                            <w:sz w:val="15"/>
                            <w:szCs w:val="15"/>
                          </w:rPr>
                          <w:t>合同纠</w:t>
                        </w:r>
                        <w:r w:rsidRPr="00D900BD">
                          <w:rPr>
                            <w:rFonts w:hint="eastAsia"/>
                            <w:sz w:val="15"/>
                            <w:szCs w:val="15"/>
                          </w:rPr>
                          <w:lastRenderedPageBreak/>
                          <w:t>纷</w:t>
                        </w:r>
                      </w:p>
                    </w:tc>
                  </w:sdtContent>
                </w:sdt>
                <w:sdt>
                  <w:sdtPr>
                    <w:rPr>
                      <w:rFonts w:hint="eastAsia"/>
                      <w:sz w:val="15"/>
                      <w:szCs w:val="15"/>
                    </w:rPr>
                    <w:alias w:val="诉讼（仲裁）基本情况"/>
                    <w:tag w:val="_GBC_1c5f313a6bda4b129c3c0c6152517c9b"/>
                    <w:id w:val="501859574"/>
                    <w:lock w:val="sdtLocked"/>
                  </w:sdtPr>
                  <w:sdtContent>
                    <w:tc>
                      <w:tcPr>
                        <w:tcW w:w="1164" w:type="dxa"/>
                      </w:tcPr>
                      <w:p w:rsidR="00F06ADC" w:rsidRPr="00D900BD" w:rsidRDefault="00F06ADC" w:rsidP="00A04922">
                        <w:pPr>
                          <w:rPr>
                            <w:sz w:val="15"/>
                            <w:szCs w:val="15"/>
                          </w:rPr>
                        </w:pPr>
                        <w:r w:rsidRPr="00D900BD">
                          <w:rPr>
                            <w:rFonts w:hint="eastAsia"/>
                            <w:sz w:val="15"/>
                            <w:szCs w:val="15"/>
                          </w:rPr>
                          <w:t>2006年11月物产国际与宏冠公司作为联</w:t>
                        </w:r>
                        <w:r w:rsidRPr="00D900BD">
                          <w:rPr>
                            <w:rFonts w:hint="eastAsia"/>
                            <w:sz w:val="15"/>
                            <w:szCs w:val="15"/>
                          </w:rPr>
                          <w:lastRenderedPageBreak/>
                          <w:t>合卖方，与国外船东签约八份订购19000吨化学品船的船舶建造合同，并先后预付船款，因宏冠公司无法按期交船，2009年5月物产国际和宏冠公司将其中六份造船合同项下</w:t>
                        </w:r>
                        <w:r w:rsidR="00A04922">
                          <w:rPr>
                            <w:rFonts w:hint="eastAsia"/>
                            <w:sz w:val="15"/>
                            <w:szCs w:val="15"/>
                          </w:rPr>
                          <w:t>宏冠公司的权利义务一并转让给扬帆公司，并终止另两份造船合同。</w:t>
                        </w:r>
                        <w:r w:rsidR="00E01AC2">
                          <w:rPr>
                            <w:rFonts w:hint="eastAsia"/>
                            <w:sz w:val="15"/>
                            <w:szCs w:val="15"/>
                          </w:rPr>
                          <w:t xml:space="preserve"> </w:t>
                        </w:r>
                      </w:p>
                    </w:tc>
                  </w:sdtContent>
                </w:sdt>
                <w:sdt>
                  <w:sdtPr>
                    <w:rPr>
                      <w:rFonts w:hint="eastAsia"/>
                      <w:sz w:val="15"/>
                      <w:szCs w:val="15"/>
                    </w:rPr>
                    <w:alias w:val="诉讼（仲裁）涉及金额"/>
                    <w:tag w:val="_GBC_00d97cb133cc4fb6b179b9beb1964df7"/>
                    <w:id w:val="-1958781865"/>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6,735</w:t>
                        </w:r>
                      </w:p>
                    </w:tc>
                  </w:sdtContent>
                </w:sdt>
                <w:sdt>
                  <w:sdtPr>
                    <w:rPr>
                      <w:rFonts w:hint="eastAsia"/>
                      <w:sz w:val="15"/>
                      <w:szCs w:val="15"/>
                    </w:rPr>
                    <w:alias w:val="诉讼(仲裁)是否形成预计负债及金额"/>
                    <w:tag w:val="_GBC_c77ee8afcbf6490dae8d6917f2f9bf0a"/>
                    <w:id w:val="-1069496089"/>
                    <w:lock w:val="sdtLocked"/>
                  </w:sdtPr>
                  <w:sdtContent>
                    <w:tc>
                      <w:tcPr>
                        <w:tcW w:w="944" w:type="dxa"/>
                      </w:tcPr>
                      <w:p w:rsidR="00F06ADC" w:rsidRPr="00D900BD" w:rsidRDefault="00A04922" w:rsidP="00A04922">
                        <w:pPr>
                          <w:rPr>
                            <w:sz w:val="15"/>
                            <w:szCs w:val="15"/>
                          </w:rPr>
                        </w:pPr>
                        <w:r w:rsidRPr="00D900BD">
                          <w:rPr>
                            <w:rFonts w:hint="eastAsia"/>
                            <w:sz w:val="15"/>
                            <w:szCs w:val="15"/>
                          </w:rPr>
                          <w:t>截至2015年12月31日，扣除</w:t>
                        </w:r>
                        <w:r w:rsidRPr="00D900BD">
                          <w:rPr>
                            <w:rFonts w:hint="eastAsia"/>
                            <w:sz w:val="15"/>
                            <w:szCs w:val="15"/>
                          </w:rPr>
                          <w:lastRenderedPageBreak/>
                          <w:t>2012到2014年间通过追讨及法院执行收回的款项，物产国际上述应收款余额为22,563,151.48</w:t>
                        </w:r>
                        <w:r>
                          <w:rPr>
                            <w:rFonts w:hint="eastAsia"/>
                            <w:sz w:val="15"/>
                            <w:szCs w:val="15"/>
                          </w:rPr>
                          <w:t>元</w:t>
                        </w:r>
                        <w:r w:rsidRPr="00D900BD">
                          <w:rPr>
                            <w:rFonts w:hint="eastAsia"/>
                            <w:sz w:val="15"/>
                            <w:szCs w:val="15"/>
                          </w:rPr>
                          <w:t>。  </w:t>
                        </w:r>
                        <w:r w:rsidR="00F06ADC" w:rsidRPr="00D900BD">
                          <w:rPr>
                            <w:rFonts w:hint="eastAsia"/>
                            <w:sz w:val="15"/>
                            <w:szCs w:val="15"/>
                          </w:rPr>
                          <w:t>物产国际按该款项可回收金额的评估计提了坏账准备19,803,296.62元。</w:t>
                        </w:r>
                      </w:p>
                    </w:tc>
                  </w:sdtContent>
                </w:sdt>
                <w:sdt>
                  <w:sdtPr>
                    <w:rPr>
                      <w:rFonts w:hint="eastAsia"/>
                      <w:sz w:val="15"/>
                      <w:szCs w:val="15"/>
                    </w:rPr>
                    <w:alias w:val="诉讼（仲裁）进展"/>
                    <w:tag w:val="_GBC_ea724febf02943d1a8026662655ea68e"/>
                    <w:id w:val="-1225067976"/>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1100880337"/>
                    <w:lock w:val="sdtLocked"/>
                  </w:sdtPr>
                  <w:sdtContent>
                    <w:tc>
                      <w:tcPr>
                        <w:tcW w:w="1290" w:type="dxa"/>
                      </w:tcPr>
                      <w:p w:rsidR="00F06ADC" w:rsidRPr="00D900BD" w:rsidRDefault="00F06ADC" w:rsidP="008B2D9A">
                        <w:pPr>
                          <w:rPr>
                            <w:sz w:val="15"/>
                            <w:szCs w:val="15"/>
                          </w:rPr>
                        </w:pPr>
                        <w:r w:rsidRPr="00D900BD">
                          <w:rPr>
                            <w:rFonts w:hint="eastAsia"/>
                            <w:sz w:val="15"/>
                            <w:szCs w:val="15"/>
                          </w:rPr>
                          <w:t>物产国际于2010年9月6日就上述与宏冠公司之</w:t>
                        </w:r>
                        <w:r w:rsidRPr="00D900BD">
                          <w:rPr>
                            <w:rFonts w:hint="eastAsia"/>
                            <w:sz w:val="15"/>
                            <w:szCs w:val="15"/>
                          </w:rPr>
                          <w:lastRenderedPageBreak/>
                          <w:t>间的船舶买卖合同违约纠纷向宁波海事法院提起诉讼。宁波海事法院于2011年12月判决：①被告宏冠公司支付给物产国际欠款本金及利息损失6,289万元；②宏冠公司法人奚永宽承担连带责任；③物产国际就宏冠公司提供的3,500吨船板在1,000万元范围内享有质押权。</w:t>
                        </w:r>
                      </w:p>
                    </w:tc>
                  </w:sdtContent>
                </w:sdt>
                <w:sdt>
                  <w:sdtPr>
                    <w:rPr>
                      <w:rFonts w:hint="eastAsia"/>
                      <w:sz w:val="15"/>
                      <w:szCs w:val="15"/>
                    </w:rPr>
                    <w:alias w:val="诉讼（仲裁）判决执行情况"/>
                    <w:tag w:val="_GBC_c231cf0e79f14c0ab3a378bc75ebb3ae"/>
                    <w:id w:val="153963166"/>
                    <w:lock w:val="sdtLocked"/>
                  </w:sdtPr>
                  <w:sdtContent>
                    <w:tc>
                      <w:tcPr>
                        <w:tcW w:w="1227" w:type="dxa"/>
                      </w:tcPr>
                      <w:p w:rsidR="00F06ADC" w:rsidRPr="00D900BD" w:rsidRDefault="00F06ADC" w:rsidP="008B2D9A">
                        <w:pPr>
                          <w:rPr>
                            <w:sz w:val="15"/>
                            <w:szCs w:val="15"/>
                          </w:rPr>
                        </w:pPr>
                        <w:r w:rsidRPr="00D900BD">
                          <w:rPr>
                            <w:rFonts w:hint="eastAsia"/>
                            <w:sz w:val="15"/>
                            <w:szCs w:val="15"/>
                          </w:rPr>
                          <w:t>截止本期末，宁波海事法院台州法庭所查封</w:t>
                        </w:r>
                        <w:r w:rsidRPr="00D900BD">
                          <w:rPr>
                            <w:rFonts w:hint="eastAsia"/>
                            <w:sz w:val="15"/>
                            <w:szCs w:val="15"/>
                          </w:rPr>
                          <w:lastRenderedPageBreak/>
                          <w:t>的现金已经全部分配完毕。连云港中院协助查封的江苏宏冠的相应股权，已经进入相应的执行程序，之前当地政府正在与有意向收购股权的第三方就收购方案在谈判，后由于政府人员变动，目前处于停滞状态。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1821849064"/>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591388330"/>
                    <w:lock w:val="sdtLocked"/>
                  </w:sdtPr>
                  <w:sdtEndPr>
                    <w:rPr>
                      <w:rFonts w:ascii="Times New Roman" w:eastAsia="宋体" w:hAnsi="Times New Roman" w:cs="Times New Roman"/>
                      <w:kern w:val="0"/>
                    </w:rPr>
                  </w:sdtEndPr>
                  <w:sdtContent>
                    <w:tc>
                      <w:tcPr>
                        <w:tcW w:w="470" w:type="dxa"/>
                      </w:tcPr>
                      <w:p w:rsidR="00F06ADC" w:rsidRPr="00D900BD" w:rsidRDefault="00C071E1" w:rsidP="008B2D9A">
                        <w:pPr>
                          <w:rPr>
                            <w:sz w:val="15"/>
                            <w:szCs w:val="15"/>
                          </w:rPr>
                        </w:pPr>
                        <w:r>
                          <w:rPr>
                            <w:rFonts w:ascii="Calibri" w:hAnsi="Calibri" w:hint="eastAsia"/>
                            <w:sz w:val="15"/>
                            <w:szCs w:val="15"/>
                          </w:rPr>
                          <w:t>物产国际</w:t>
                        </w:r>
                        <w:r w:rsidR="00F06ADC" w:rsidRPr="00D900BD">
                          <w:rPr>
                            <w:rFonts w:ascii="Calibri" w:hAnsi="Calibri" w:hint="eastAsia"/>
                            <w:sz w:val="15"/>
                            <w:szCs w:val="15"/>
                          </w:rPr>
                          <w:t>及其子公司贵州亚冶铁合金有限责任公司（以下简称贵州亚冶）</w:t>
                        </w:r>
                      </w:p>
                    </w:tc>
                  </w:sdtContent>
                </w:sdt>
                <w:sdt>
                  <w:sdtPr>
                    <w:rPr>
                      <w:rFonts w:hint="eastAsia"/>
                      <w:sz w:val="15"/>
                      <w:szCs w:val="15"/>
                    </w:rPr>
                    <w:alias w:val="应诉（被申请）方"/>
                    <w:tag w:val="_GBC_c66f3e3815d74b0fbe669d954806dfac"/>
                    <w:id w:val="831639834"/>
                    <w:lock w:val="sdtLocked"/>
                  </w:sdtPr>
                  <w:sdtContent>
                    <w:tc>
                      <w:tcPr>
                        <w:tcW w:w="595" w:type="dxa"/>
                      </w:tcPr>
                      <w:p w:rsidR="00F06ADC" w:rsidRPr="00D900BD" w:rsidRDefault="00F06ADC" w:rsidP="008B2D9A">
                        <w:pPr>
                          <w:rPr>
                            <w:sz w:val="15"/>
                            <w:szCs w:val="15"/>
                          </w:rPr>
                        </w:pPr>
                        <w:r w:rsidRPr="00D900BD">
                          <w:rPr>
                            <w:rFonts w:hint="eastAsia"/>
                            <w:sz w:val="15"/>
                            <w:szCs w:val="15"/>
                          </w:rPr>
                          <w:t>唐山兴隆钢铁有限公司（以下简称唐山兴隆）</w:t>
                        </w:r>
                      </w:p>
                    </w:tc>
                  </w:sdtContent>
                </w:sdt>
                <w:sdt>
                  <w:sdtPr>
                    <w:rPr>
                      <w:rFonts w:hint="eastAsia"/>
                      <w:sz w:val="15"/>
                      <w:szCs w:val="15"/>
                    </w:rPr>
                    <w:alias w:val="承担连带责任方"/>
                    <w:tag w:val="_GBC_e948ce2e1a3843b8ae83610cad235e86"/>
                    <w:id w:val="1041094618"/>
                    <w:lock w:val="sdtLocked"/>
                  </w:sdtPr>
                  <w:sdtContent>
                    <w:tc>
                      <w:tcPr>
                        <w:tcW w:w="848" w:type="dxa"/>
                      </w:tcPr>
                      <w:p w:rsidR="00F06ADC" w:rsidRPr="00D900BD" w:rsidRDefault="00F06ADC" w:rsidP="008B2D9A">
                        <w:pPr>
                          <w:rPr>
                            <w:sz w:val="15"/>
                            <w:szCs w:val="15"/>
                          </w:rPr>
                        </w:pPr>
                        <w:r w:rsidRPr="00D900BD">
                          <w:rPr>
                            <w:rFonts w:hint="eastAsia"/>
                            <w:sz w:val="15"/>
                            <w:szCs w:val="15"/>
                          </w:rPr>
                          <w:t>唐山市参花制药集团有限公司、唐山市三石实业有限公司、唐山太平洋国际贸易有限公司、郑廷文、李连政、王玉霞、郑磊、郑杰</w:t>
                        </w:r>
                      </w:p>
                    </w:tc>
                  </w:sdtContent>
                </w:sdt>
                <w:sdt>
                  <w:sdtPr>
                    <w:rPr>
                      <w:rFonts w:hint="eastAsia"/>
                      <w:sz w:val="15"/>
                      <w:szCs w:val="15"/>
                    </w:rPr>
                    <w:alias w:val="诉讼仲裁类型"/>
                    <w:tag w:val="_GBC_649cfd165ab042d489b582bc97907f5d"/>
                    <w:id w:val="852998773"/>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2068383402"/>
                    <w:lock w:val="sdtLocked"/>
                  </w:sdtPr>
                  <w:sdtContent>
                    <w:tc>
                      <w:tcPr>
                        <w:tcW w:w="1164" w:type="dxa"/>
                      </w:tcPr>
                      <w:p w:rsidR="00F06ADC" w:rsidRPr="00D900BD" w:rsidRDefault="00C071E1" w:rsidP="008B2D9A">
                        <w:pPr>
                          <w:rPr>
                            <w:sz w:val="15"/>
                            <w:szCs w:val="15"/>
                          </w:rPr>
                        </w:pPr>
                        <w:r>
                          <w:rPr>
                            <w:rFonts w:hint="eastAsia"/>
                            <w:sz w:val="15"/>
                            <w:szCs w:val="15"/>
                          </w:rPr>
                          <w:t>物产国际</w:t>
                        </w:r>
                        <w:r w:rsidR="00F06ADC" w:rsidRPr="00D900BD">
                          <w:rPr>
                            <w:rFonts w:hint="eastAsia"/>
                            <w:sz w:val="15"/>
                            <w:szCs w:val="15"/>
                          </w:rPr>
                          <w:t>于2015年6</w:t>
                        </w:r>
                        <w:r>
                          <w:rPr>
                            <w:rFonts w:hint="eastAsia"/>
                            <w:sz w:val="15"/>
                            <w:szCs w:val="15"/>
                          </w:rPr>
                          <w:t>月和唐山兴隆签订商品购销合同，物产国际</w:t>
                        </w:r>
                        <w:r w:rsidR="00F06ADC" w:rsidRPr="00D900BD">
                          <w:rPr>
                            <w:rFonts w:hint="eastAsia"/>
                            <w:sz w:val="15"/>
                            <w:szCs w:val="15"/>
                          </w:rPr>
                          <w:t>按照约定向唐山兴隆支付货款后，唐山兴隆未按约定及时发货。 贵州亚冶于2014年9月和12月和唐山兴隆签订了供应链合作协议，唐山兴隆通过贵州亚冶采购主要原材料，贵州亚冶垫付货款及相关费用并收取相应资金占用费。贵州亚冶按约定交付货物后，唐山兴隆未按协议约定支付货款。</w:t>
                        </w:r>
                      </w:p>
                    </w:tc>
                  </w:sdtContent>
                </w:sdt>
                <w:sdt>
                  <w:sdtPr>
                    <w:rPr>
                      <w:rFonts w:hint="eastAsia"/>
                      <w:sz w:val="15"/>
                      <w:szCs w:val="15"/>
                    </w:rPr>
                    <w:alias w:val="诉讼（仲裁）涉及金额"/>
                    <w:tag w:val="_GBC_00d97cb133cc4fb6b179b9beb1964df7"/>
                    <w:id w:val="-222451446"/>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19,861.52</w:t>
                        </w:r>
                      </w:p>
                    </w:tc>
                  </w:sdtContent>
                </w:sdt>
                <w:sdt>
                  <w:sdtPr>
                    <w:rPr>
                      <w:rFonts w:hint="eastAsia"/>
                      <w:sz w:val="15"/>
                      <w:szCs w:val="15"/>
                    </w:rPr>
                    <w:alias w:val="诉讼(仲裁)是否形成预计负债及金额"/>
                    <w:tag w:val="_GBC_c77ee8afcbf6490dae8d6917f2f9bf0a"/>
                    <w:id w:val="1471008651"/>
                    <w:lock w:val="sdtLocked"/>
                  </w:sdtPr>
                  <w:sdtContent>
                    <w:tc>
                      <w:tcPr>
                        <w:tcW w:w="944" w:type="dxa"/>
                      </w:tcPr>
                      <w:p w:rsidR="00F06ADC" w:rsidRPr="00D900BD" w:rsidRDefault="00F06ADC" w:rsidP="008B2D9A">
                        <w:pPr>
                          <w:rPr>
                            <w:sz w:val="15"/>
                            <w:szCs w:val="15"/>
                          </w:rPr>
                        </w:pPr>
                        <w:r w:rsidRPr="00D900BD">
                          <w:rPr>
                            <w:rFonts w:hint="eastAsia"/>
                            <w:sz w:val="15"/>
                            <w:szCs w:val="15"/>
                          </w:rPr>
                          <w:t>截至2015年12月31</w:t>
                        </w:r>
                        <w:r w:rsidR="00C071E1">
                          <w:rPr>
                            <w:rFonts w:hint="eastAsia"/>
                            <w:sz w:val="15"/>
                            <w:szCs w:val="15"/>
                          </w:rPr>
                          <w:t>日，物产国际</w:t>
                        </w:r>
                        <w:r w:rsidRPr="00D900BD">
                          <w:rPr>
                            <w:rFonts w:hint="eastAsia"/>
                            <w:sz w:val="15"/>
                            <w:szCs w:val="15"/>
                          </w:rPr>
                          <w:t>对账面其他应收账款余额19,743,229.11元的可收回金额进行评估，按10%计提了坏账准备1,974,322.91元。截至2015年12月31日，贵州亚冶对账面应收账款余额178,871,948.80元的可收回金额进行了评估，按10%计提了坏账准备17,887,194.88元。</w:t>
                        </w:r>
                      </w:p>
                    </w:tc>
                  </w:sdtContent>
                </w:sdt>
                <w:sdt>
                  <w:sdtPr>
                    <w:rPr>
                      <w:rFonts w:hint="eastAsia"/>
                      <w:sz w:val="15"/>
                      <w:szCs w:val="15"/>
                    </w:rPr>
                    <w:alias w:val="诉讼（仲裁）进展"/>
                    <w:tag w:val="_GBC_ea724febf02943d1a8026662655ea68e"/>
                    <w:id w:val="1793626533"/>
                    <w:lock w:val="sdtLocked"/>
                  </w:sdtPr>
                  <w:sdtContent>
                    <w:tc>
                      <w:tcPr>
                        <w:tcW w:w="1227" w:type="dxa"/>
                      </w:tcPr>
                      <w:p w:rsidR="00F06ADC" w:rsidRPr="00D900BD" w:rsidRDefault="00C071E1" w:rsidP="008B2D9A">
                        <w:pPr>
                          <w:rPr>
                            <w:sz w:val="15"/>
                            <w:szCs w:val="15"/>
                          </w:rPr>
                        </w:pPr>
                        <w:r>
                          <w:rPr>
                            <w:rFonts w:hint="eastAsia"/>
                            <w:sz w:val="15"/>
                            <w:szCs w:val="15"/>
                          </w:rPr>
                          <w:t>物产国际</w:t>
                        </w:r>
                        <w:r w:rsidR="00F06ADC" w:rsidRPr="00D900BD">
                          <w:rPr>
                            <w:rFonts w:hint="eastAsia"/>
                            <w:sz w:val="15"/>
                            <w:szCs w:val="15"/>
                          </w:rPr>
                          <w:t>于2015年12月向杭州市江干区人民法院起诉并申请财产保全。贵州亚冶于2015年12月向杭州江干区人民法院及杭州市中级人民法院提起诉讼并申请财产保全。</w:t>
                        </w:r>
                      </w:p>
                    </w:tc>
                  </w:sdtContent>
                </w:sdt>
                <w:sdt>
                  <w:sdtPr>
                    <w:rPr>
                      <w:rFonts w:hint="eastAsia"/>
                      <w:sz w:val="15"/>
                      <w:szCs w:val="15"/>
                    </w:rPr>
                    <w:alias w:val="诉讼（仲裁）审理结果及影响"/>
                    <w:tag w:val="_GBC_8874f8edc8ac49c38d4af3b36224fca0"/>
                    <w:id w:val="-1049289079"/>
                    <w:lock w:val="sdtLocked"/>
                  </w:sdtPr>
                  <w:sdtContent>
                    <w:tc>
                      <w:tcPr>
                        <w:tcW w:w="1290"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判决执行情况"/>
                    <w:tag w:val="_GBC_c231cf0e79f14c0ab3a378bc75ebb3ae"/>
                    <w:id w:val="-1232841978"/>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841925288"/>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1159037486"/>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中大实业</w:t>
                        </w:r>
                      </w:p>
                    </w:tc>
                  </w:sdtContent>
                </w:sdt>
                <w:sdt>
                  <w:sdtPr>
                    <w:rPr>
                      <w:rFonts w:hint="eastAsia"/>
                      <w:sz w:val="15"/>
                      <w:szCs w:val="15"/>
                    </w:rPr>
                    <w:alias w:val="应诉（被申请）方"/>
                    <w:tag w:val="_GBC_c66f3e3815d74b0fbe669d954806dfac"/>
                    <w:id w:val="2140059693"/>
                    <w:lock w:val="sdtLocked"/>
                  </w:sdtPr>
                  <w:sdtContent>
                    <w:tc>
                      <w:tcPr>
                        <w:tcW w:w="595" w:type="dxa"/>
                      </w:tcPr>
                      <w:p w:rsidR="00F06ADC" w:rsidRPr="00D900BD" w:rsidRDefault="00F06ADC" w:rsidP="008B2D9A">
                        <w:pPr>
                          <w:rPr>
                            <w:sz w:val="15"/>
                            <w:szCs w:val="15"/>
                          </w:rPr>
                        </w:pPr>
                        <w:r w:rsidRPr="00D900BD">
                          <w:rPr>
                            <w:rFonts w:hint="eastAsia"/>
                            <w:sz w:val="15"/>
                            <w:szCs w:val="15"/>
                          </w:rPr>
                          <w:t>上海红湖排气系统有限公司（以下简称上海红湖）、上海郎特汽车净化器有限公司（以下简称上</w:t>
                        </w:r>
                        <w:r w:rsidRPr="00D900BD">
                          <w:rPr>
                            <w:rFonts w:hint="eastAsia"/>
                            <w:sz w:val="15"/>
                            <w:szCs w:val="15"/>
                          </w:rPr>
                          <w:lastRenderedPageBreak/>
                          <w:t>海朗特）</w:t>
                        </w:r>
                      </w:p>
                    </w:tc>
                  </w:sdtContent>
                </w:sdt>
                <w:sdt>
                  <w:sdtPr>
                    <w:rPr>
                      <w:rFonts w:hint="eastAsia"/>
                      <w:sz w:val="15"/>
                      <w:szCs w:val="15"/>
                    </w:rPr>
                    <w:alias w:val="承担连带责任方"/>
                    <w:tag w:val="_GBC_e948ce2e1a3843b8ae83610cad235e86"/>
                    <w:id w:val="-10217095"/>
                    <w:lock w:val="sdtLocked"/>
                  </w:sdtPr>
                  <w:sdtContent>
                    <w:tc>
                      <w:tcPr>
                        <w:tcW w:w="848" w:type="dxa"/>
                      </w:tcPr>
                      <w:p w:rsidR="00F06ADC" w:rsidRPr="00D900BD" w:rsidRDefault="00F06ADC" w:rsidP="008B2D9A">
                        <w:pPr>
                          <w:rPr>
                            <w:sz w:val="15"/>
                            <w:szCs w:val="15"/>
                          </w:rPr>
                        </w:pPr>
                        <w:r w:rsidRPr="00D900BD">
                          <w:rPr>
                            <w:rFonts w:hint="eastAsia"/>
                            <w:sz w:val="15"/>
                            <w:szCs w:val="15"/>
                          </w:rPr>
                          <w:t>上海朗特</w:t>
                        </w:r>
                      </w:p>
                    </w:tc>
                  </w:sdtContent>
                </w:sdt>
                <w:sdt>
                  <w:sdtPr>
                    <w:rPr>
                      <w:rFonts w:hint="eastAsia"/>
                      <w:sz w:val="15"/>
                      <w:szCs w:val="15"/>
                    </w:rPr>
                    <w:alias w:val="诉讼仲裁类型"/>
                    <w:tag w:val="_GBC_649cfd165ab042d489b582bc97907f5d"/>
                    <w:id w:val="-1847850664"/>
                    <w:lock w:val="sdtLocked"/>
                  </w:sdtPr>
                  <w:sdtContent>
                    <w:tc>
                      <w:tcPr>
                        <w:tcW w:w="342" w:type="dxa"/>
                      </w:tcPr>
                      <w:p w:rsidR="00F06ADC" w:rsidRPr="00D900BD" w:rsidRDefault="00F06ADC" w:rsidP="008B2D9A">
                        <w:pPr>
                          <w:rPr>
                            <w:sz w:val="15"/>
                            <w:szCs w:val="15"/>
                          </w:rPr>
                        </w:pPr>
                        <w:r w:rsidRPr="00D900BD">
                          <w:rPr>
                            <w:rFonts w:hint="eastAsia"/>
                            <w:sz w:val="15"/>
                            <w:szCs w:val="15"/>
                          </w:rPr>
                          <w:t>贸易合同纠纷</w:t>
                        </w:r>
                      </w:p>
                    </w:tc>
                  </w:sdtContent>
                </w:sdt>
                <w:sdt>
                  <w:sdtPr>
                    <w:rPr>
                      <w:rFonts w:hint="eastAsia"/>
                      <w:sz w:val="15"/>
                      <w:szCs w:val="15"/>
                    </w:rPr>
                    <w:alias w:val="诉讼（仲裁）基本情况"/>
                    <w:tag w:val="_GBC_1c5f313a6bda4b129c3c0c6152517c9b"/>
                    <w:id w:val="-1077508628"/>
                    <w:lock w:val="sdtLocked"/>
                  </w:sdtPr>
                  <w:sdtContent>
                    <w:tc>
                      <w:tcPr>
                        <w:tcW w:w="1164" w:type="dxa"/>
                      </w:tcPr>
                      <w:p w:rsidR="00F06ADC" w:rsidRPr="00D900BD" w:rsidRDefault="00F06ADC" w:rsidP="008B2D9A">
                        <w:pPr>
                          <w:rPr>
                            <w:sz w:val="15"/>
                            <w:szCs w:val="15"/>
                          </w:rPr>
                        </w:pPr>
                        <w:r w:rsidRPr="00D900BD">
                          <w:rPr>
                            <w:rFonts w:hint="eastAsia"/>
                            <w:sz w:val="15"/>
                            <w:szCs w:val="15"/>
                          </w:rPr>
                          <w:t>2015年1月和3月，中大实业与上海红湖及上海朗特分别签订购销协议，协议约定中大实业代理上海红湖向上海朗特采购触媒前级，合同总价分别为7,694,500.00元及9,800,000.00元，同时上海朗特为该交易连带担保，中大实业为上述交易向人保财险投保80%的</w:t>
                        </w:r>
                        <w:r w:rsidRPr="00D900BD">
                          <w:rPr>
                            <w:rFonts w:hint="eastAsia"/>
                            <w:sz w:val="15"/>
                            <w:szCs w:val="15"/>
                          </w:rPr>
                          <w:lastRenderedPageBreak/>
                          <w:t>信用保险赔偿额度。合同签订后，中大实业按照合同约定执行，但上海红湖迟迟未支付货款。 </w:t>
                        </w:r>
                      </w:p>
                    </w:tc>
                  </w:sdtContent>
                </w:sdt>
                <w:sdt>
                  <w:sdtPr>
                    <w:rPr>
                      <w:rFonts w:hint="eastAsia"/>
                      <w:sz w:val="15"/>
                      <w:szCs w:val="15"/>
                    </w:rPr>
                    <w:alias w:val="诉讼（仲裁）涉及金额"/>
                    <w:tag w:val="_GBC_00d97cb133cc4fb6b179b9beb1964df7"/>
                    <w:id w:val="207775389"/>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1,749.45</w:t>
                        </w:r>
                      </w:p>
                    </w:tc>
                  </w:sdtContent>
                </w:sdt>
                <w:sdt>
                  <w:sdtPr>
                    <w:rPr>
                      <w:rFonts w:hint="eastAsia"/>
                      <w:sz w:val="15"/>
                      <w:szCs w:val="15"/>
                    </w:rPr>
                    <w:alias w:val="诉讼(仲裁)是否形成预计负债及金额"/>
                    <w:tag w:val="_GBC_c77ee8afcbf6490dae8d6917f2f9bf0a"/>
                    <w:id w:val="-508211825"/>
                    <w:lock w:val="sdtLocked"/>
                  </w:sdtPr>
                  <w:sdtContent>
                    <w:tc>
                      <w:tcPr>
                        <w:tcW w:w="944" w:type="dxa"/>
                      </w:tcPr>
                      <w:p w:rsidR="00F06ADC" w:rsidRPr="00D900BD" w:rsidRDefault="00F06ADC" w:rsidP="008B2D9A">
                        <w:pPr>
                          <w:rPr>
                            <w:sz w:val="15"/>
                            <w:szCs w:val="15"/>
                          </w:rPr>
                        </w:pPr>
                        <w:r w:rsidRPr="00D900BD">
                          <w:rPr>
                            <w:rFonts w:hint="eastAsia"/>
                            <w:sz w:val="15"/>
                            <w:szCs w:val="15"/>
                          </w:rPr>
                          <w:t>截至2015年12月31日，中大实业对应收账款余额17,494,500.00元可收回金额进行了评估，按50%计提了坏账准备8,747,250.00元。</w:t>
                        </w:r>
                      </w:p>
                    </w:tc>
                  </w:sdtContent>
                </w:sdt>
                <w:sdt>
                  <w:sdtPr>
                    <w:rPr>
                      <w:rFonts w:hint="eastAsia"/>
                      <w:sz w:val="15"/>
                      <w:szCs w:val="15"/>
                    </w:rPr>
                    <w:alias w:val="诉讼（仲裁）进展"/>
                    <w:tag w:val="_GBC_ea724febf02943d1a8026662655ea68e"/>
                    <w:id w:val="-834062779"/>
                    <w:lock w:val="sdtLocked"/>
                  </w:sdtPr>
                  <w:sdtContent>
                    <w:tc>
                      <w:tcPr>
                        <w:tcW w:w="1227" w:type="dxa"/>
                      </w:tcPr>
                      <w:p w:rsidR="00F06ADC" w:rsidRPr="00D900BD" w:rsidRDefault="00F06ADC" w:rsidP="008B2D9A">
                        <w:pPr>
                          <w:rPr>
                            <w:sz w:val="15"/>
                            <w:szCs w:val="15"/>
                          </w:rPr>
                        </w:pPr>
                        <w:r w:rsidRPr="00D900BD">
                          <w:rPr>
                            <w:rFonts w:hint="eastAsia"/>
                            <w:sz w:val="15"/>
                            <w:szCs w:val="15"/>
                          </w:rPr>
                          <w:t>  </w:t>
                        </w:r>
                      </w:p>
                    </w:tc>
                  </w:sdtContent>
                </w:sdt>
                <w:sdt>
                  <w:sdtPr>
                    <w:rPr>
                      <w:rFonts w:hint="eastAsia"/>
                      <w:sz w:val="15"/>
                      <w:szCs w:val="15"/>
                    </w:rPr>
                    <w:alias w:val="诉讼（仲裁）审理结果及影响"/>
                    <w:tag w:val="_GBC_8874f8edc8ac49c38d4af3b36224fca0"/>
                    <w:id w:val="1488137910"/>
                    <w:lock w:val="sdtLocked"/>
                  </w:sdtPr>
                  <w:sdtContent>
                    <w:tc>
                      <w:tcPr>
                        <w:tcW w:w="1290" w:type="dxa"/>
                      </w:tcPr>
                      <w:p w:rsidR="00F06ADC" w:rsidRPr="00D900BD" w:rsidRDefault="00F06ADC" w:rsidP="006663B6">
                        <w:pPr>
                          <w:rPr>
                            <w:sz w:val="15"/>
                            <w:szCs w:val="15"/>
                          </w:rPr>
                        </w:pPr>
                        <w:r w:rsidRPr="00D900BD">
                          <w:rPr>
                            <w:rFonts w:hint="eastAsia"/>
                            <w:sz w:val="15"/>
                            <w:szCs w:val="15"/>
                          </w:rPr>
                          <w:t>2015年7月， 中大实业就7,694,500.00元交易向杭州市下城区人民法院提起诉讼，2016年2月</w:t>
                        </w:r>
                        <w:r w:rsidR="006663B6">
                          <w:rPr>
                            <w:rFonts w:hint="eastAsia"/>
                            <w:sz w:val="15"/>
                            <w:szCs w:val="15"/>
                          </w:rPr>
                          <w:t>获判决胜诉。</w:t>
                        </w:r>
                        <w:r w:rsidRPr="00D900BD">
                          <w:rPr>
                            <w:rFonts w:hint="eastAsia"/>
                            <w:sz w:val="15"/>
                            <w:szCs w:val="15"/>
                          </w:rPr>
                          <w:t>2016年2月上海红湖向杭州市中级人民法院提起上诉，目前案件尚在审理过程中。2015年8月，中大实业就9,800,000.00元交易向杭州市下城区人民法院提起诉讼，2016年1月</w:t>
                        </w:r>
                        <w:r w:rsidR="006663B6">
                          <w:rPr>
                            <w:rFonts w:hint="eastAsia"/>
                            <w:sz w:val="15"/>
                            <w:szCs w:val="15"/>
                          </w:rPr>
                          <w:t>获判决胜诉</w:t>
                        </w:r>
                        <w:r w:rsidRPr="00D900BD">
                          <w:rPr>
                            <w:rFonts w:hint="eastAsia"/>
                            <w:sz w:val="15"/>
                            <w:szCs w:val="15"/>
                          </w:rPr>
                          <w:t>。2016年1月上海</w:t>
                        </w:r>
                        <w:r w:rsidRPr="00D900BD">
                          <w:rPr>
                            <w:rFonts w:hint="eastAsia"/>
                            <w:sz w:val="15"/>
                            <w:szCs w:val="15"/>
                          </w:rPr>
                          <w:lastRenderedPageBreak/>
                          <w:t>红湖向杭州市中级人民法院提起上诉，目前案件尚在审理过程中。</w:t>
                        </w:r>
                      </w:p>
                    </w:tc>
                  </w:sdtContent>
                </w:sdt>
                <w:sdt>
                  <w:sdtPr>
                    <w:rPr>
                      <w:rFonts w:hint="eastAsia"/>
                      <w:sz w:val="15"/>
                      <w:szCs w:val="15"/>
                    </w:rPr>
                    <w:alias w:val="诉讼（仲裁）判决执行情况"/>
                    <w:tag w:val="_GBC_c231cf0e79f14c0ab3a378bc75ebb3ae"/>
                    <w:id w:val="1147317661"/>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806056063"/>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1460344253"/>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物产环能</w:t>
                        </w:r>
                      </w:p>
                    </w:tc>
                  </w:sdtContent>
                </w:sdt>
                <w:sdt>
                  <w:sdtPr>
                    <w:rPr>
                      <w:rFonts w:hint="eastAsia"/>
                      <w:sz w:val="15"/>
                      <w:szCs w:val="15"/>
                    </w:rPr>
                    <w:alias w:val="应诉（被申请）方"/>
                    <w:tag w:val="_GBC_c66f3e3815d74b0fbe669d954806dfac"/>
                    <w:id w:val="2107387112"/>
                    <w:lock w:val="sdtLocked"/>
                  </w:sdtPr>
                  <w:sdtContent>
                    <w:tc>
                      <w:tcPr>
                        <w:tcW w:w="595" w:type="dxa"/>
                      </w:tcPr>
                      <w:p w:rsidR="00F06ADC" w:rsidRPr="00D900BD" w:rsidRDefault="00F06ADC" w:rsidP="008B2D9A">
                        <w:pPr>
                          <w:rPr>
                            <w:sz w:val="15"/>
                            <w:szCs w:val="15"/>
                          </w:rPr>
                        </w:pPr>
                        <w:r w:rsidRPr="00D900BD">
                          <w:rPr>
                            <w:rFonts w:hint="eastAsia"/>
                            <w:sz w:val="15"/>
                            <w:szCs w:val="15"/>
                          </w:rPr>
                          <w:t>山东裕盛煤炭有限公司（以下简称山东裕盛）</w:t>
                        </w:r>
                      </w:p>
                    </w:tc>
                  </w:sdtContent>
                </w:sdt>
                <w:sdt>
                  <w:sdtPr>
                    <w:rPr>
                      <w:rFonts w:hint="eastAsia"/>
                      <w:sz w:val="15"/>
                      <w:szCs w:val="15"/>
                    </w:rPr>
                    <w:alias w:val="承担连带责任方"/>
                    <w:tag w:val="_GBC_e948ce2e1a3843b8ae83610cad235e86"/>
                    <w:id w:val="510958564"/>
                    <w:lock w:val="sdtLocked"/>
                  </w:sdtPr>
                  <w:sdtContent>
                    <w:tc>
                      <w:tcPr>
                        <w:tcW w:w="848"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类型"/>
                    <w:tag w:val="_GBC_649cfd165ab042d489b582bc97907f5d"/>
                    <w:id w:val="-454103167"/>
                    <w:lock w:val="sdtLocked"/>
                  </w:sdtPr>
                  <w:sdtContent>
                    <w:tc>
                      <w:tcPr>
                        <w:tcW w:w="342" w:type="dxa"/>
                      </w:tcPr>
                      <w:p w:rsidR="00F06ADC" w:rsidRPr="00D900BD" w:rsidRDefault="00F06ADC" w:rsidP="008B2D9A">
                        <w:pPr>
                          <w:rPr>
                            <w:sz w:val="15"/>
                            <w:szCs w:val="15"/>
                          </w:rPr>
                        </w:pPr>
                        <w:r w:rsidRPr="00D900BD">
                          <w:rPr>
                            <w:rFonts w:hint="eastAsia"/>
                            <w:sz w:val="15"/>
                            <w:szCs w:val="15"/>
                          </w:rPr>
                          <w:t>贸易合同纠纷</w:t>
                        </w:r>
                      </w:p>
                    </w:tc>
                  </w:sdtContent>
                </w:sdt>
                <w:sdt>
                  <w:sdtPr>
                    <w:rPr>
                      <w:rFonts w:hint="eastAsia"/>
                      <w:sz w:val="15"/>
                      <w:szCs w:val="15"/>
                    </w:rPr>
                    <w:alias w:val="诉讼（仲裁）基本情况"/>
                    <w:tag w:val="_GBC_1c5f313a6bda4b129c3c0c6152517c9b"/>
                    <w:id w:val="-1740704641"/>
                    <w:lock w:val="sdtLocked"/>
                  </w:sdtPr>
                  <w:sdtContent>
                    <w:tc>
                      <w:tcPr>
                        <w:tcW w:w="1164" w:type="dxa"/>
                      </w:tcPr>
                      <w:p w:rsidR="00F06ADC" w:rsidRPr="00D900BD" w:rsidRDefault="00F06ADC" w:rsidP="008B2D9A">
                        <w:pPr>
                          <w:rPr>
                            <w:sz w:val="15"/>
                            <w:szCs w:val="15"/>
                          </w:rPr>
                        </w:pPr>
                        <w:r w:rsidRPr="00D900BD">
                          <w:rPr>
                            <w:rFonts w:hint="eastAsia"/>
                            <w:sz w:val="15"/>
                            <w:szCs w:val="15"/>
                          </w:rPr>
                          <w:t>物产环能之子公司宁波经济技术开发区华兴物资有限公司(以下简称宁波华兴公司)与山东裕盛签订煤炭销售合同，宁波华兴公司按合同约定发货后，对山东裕盛公司形成债权金额为34,052,848.24元。后物产环能与宁波华兴公司签订《债权转让协议》，受让该笔债权，并依法抵销公司对山东裕盛的债务，抵销后公司应收山东裕盛公司剩余货款，但对方一直未予以支付。</w:t>
                        </w:r>
                      </w:p>
                    </w:tc>
                  </w:sdtContent>
                </w:sdt>
                <w:sdt>
                  <w:sdtPr>
                    <w:rPr>
                      <w:rFonts w:hint="eastAsia"/>
                      <w:sz w:val="15"/>
                      <w:szCs w:val="15"/>
                    </w:rPr>
                    <w:alias w:val="诉讼（仲裁）涉及金额"/>
                    <w:tag w:val="_GBC_00d97cb133cc4fb6b179b9beb1964df7"/>
                    <w:id w:val="728886891"/>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1,708.95</w:t>
                        </w:r>
                      </w:p>
                    </w:tc>
                  </w:sdtContent>
                </w:sdt>
                <w:sdt>
                  <w:sdtPr>
                    <w:rPr>
                      <w:rFonts w:hint="eastAsia"/>
                      <w:sz w:val="15"/>
                      <w:szCs w:val="15"/>
                    </w:rPr>
                    <w:alias w:val="诉讼(仲裁)是否形成预计负债及金额"/>
                    <w:tag w:val="_GBC_c77ee8afcbf6490dae8d6917f2f9bf0a"/>
                    <w:id w:val="-22013199"/>
                    <w:lock w:val="sdtLocked"/>
                  </w:sdtPr>
                  <w:sdtContent>
                    <w:tc>
                      <w:tcPr>
                        <w:tcW w:w="944" w:type="dxa"/>
                      </w:tcPr>
                      <w:p w:rsidR="00F06ADC" w:rsidRPr="00D900BD" w:rsidRDefault="00F06ADC" w:rsidP="008B2D9A">
                        <w:pPr>
                          <w:rPr>
                            <w:sz w:val="15"/>
                            <w:szCs w:val="15"/>
                          </w:rPr>
                        </w:pPr>
                        <w:r w:rsidRPr="00D900BD">
                          <w:rPr>
                            <w:rFonts w:hint="eastAsia"/>
                            <w:sz w:val="15"/>
                            <w:szCs w:val="15"/>
                          </w:rPr>
                          <w:t>物产环能预计收回货款可能性不大，对该笔款项全额计提坏账准备。 </w:t>
                        </w:r>
                      </w:p>
                    </w:tc>
                  </w:sdtContent>
                </w:sdt>
                <w:sdt>
                  <w:sdtPr>
                    <w:rPr>
                      <w:rFonts w:hint="eastAsia"/>
                      <w:sz w:val="15"/>
                      <w:szCs w:val="15"/>
                    </w:rPr>
                    <w:alias w:val="诉讼（仲裁）进展"/>
                    <w:tag w:val="_GBC_ea724febf02943d1a8026662655ea68e"/>
                    <w:id w:val="-729156145"/>
                    <w:lock w:val="sdtLocked"/>
                  </w:sdtPr>
                  <w:sdtContent>
                    <w:tc>
                      <w:tcPr>
                        <w:tcW w:w="1227" w:type="dxa"/>
                      </w:tcPr>
                      <w:p w:rsidR="00F06ADC" w:rsidRPr="00D900BD" w:rsidRDefault="00F06ADC" w:rsidP="008B2D9A">
                        <w:pPr>
                          <w:rPr>
                            <w:sz w:val="15"/>
                            <w:szCs w:val="15"/>
                          </w:rPr>
                        </w:pPr>
                        <w:r w:rsidRPr="00D900BD">
                          <w:rPr>
                            <w:rFonts w:hint="eastAsia"/>
                            <w:sz w:val="15"/>
                            <w:szCs w:val="15"/>
                          </w:rPr>
                          <w:t>公司已于2015年11月2日向宁波市北仑区人民法院提起诉讼，要求山东裕盛公司向公司支付货款17,089,542.51元。截至2015年12月31日，该项诉讼尚在进行中。</w:t>
                        </w:r>
                      </w:p>
                    </w:tc>
                  </w:sdtContent>
                </w:sdt>
                <w:sdt>
                  <w:sdtPr>
                    <w:rPr>
                      <w:rFonts w:hint="eastAsia"/>
                      <w:sz w:val="15"/>
                      <w:szCs w:val="15"/>
                    </w:rPr>
                    <w:alias w:val="诉讼（仲裁）审理结果及影响"/>
                    <w:tag w:val="_GBC_8874f8edc8ac49c38d4af3b36224fca0"/>
                    <w:id w:val="1878427094"/>
                    <w:lock w:val="sdtLocked"/>
                  </w:sdtPr>
                  <w:sdtContent>
                    <w:tc>
                      <w:tcPr>
                        <w:tcW w:w="1290"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判决执行情况"/>
                    <w:tag w:val="_GBC_c231cf0e79f14c0ab3a378bc75ebb3ae"/>
                    <w:id w:val="-1391565680"/>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1839812311"/>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294881698"/>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物产石化</w:t>
                        </w:r>
                      </w:p>
                    </w:tc>
                  </w:sdtContent>
                </w:sdt>
                <w:sdt>
                  <w:sdtPr>
                    <w:rPr>
                      <w:rFonts w:hint="eastAsia"/>
                      <w:sz w:val="15"/>
                      <w:szCs w:val="15"/>
                    </w:rPr>
                    <w:alias w:val="应诉（被申请）方"/>
                    <w:tag w:val="_GBC_c66f3e3815d74b0fbe669d954806dfac"/>
                    <w:id w:val="1570850525"/>
                    <w:lock w:val="sdtLocked"/>
                  </w:sdtPr>
                  <w:sdtContent>
                    <w:tc>
                      <w:tcPr>
                        <w:tcW w:w="595" w:type="dxa"/>
                      </w:tcPr>
                      <w:p w:rsidR="00F06ADC" w:rsidRPr="00D900BD" w:rsidRDefault="00F06ADC" w:rsidP="008B2D9A">
                        <w:pPr>
                          <w:rPr>
                            <w:sz w:val="15"/>
                            <w:szCs w:val="15"/>
                          </w:rPr>
                        </w:pPr>
                        <w:r w:rsidRPr="00D900BD">
                          <w:rPr>
                            <w:rFonts w:hint="eastAsia"/>
                            <w:sz w:val="15"/>
                            <w:szCs w:val="15"/>
                          </w:rPr>
                          <w:t>舟山市名洋石化有限公司（以下简称名洋石化）</w:t>
                        </w:r>
                      </w:p>
                    </w:tc>
                  </w:sdtContent>
                </w:sdt>
                <w:sdt>
                  <w:sdtPr>
                    <w:rPr>
                      <w:rFonts w:hint="eastAsia"/>
                      <w:sz w:val="15"/>
                      <w:szCs w:val="15"/>
                    </w:rPr>
                    <w:alias w:val="承担连带责任方"/>
                    <w:tag w:val="_GBC_e948ce2e1a3843b8ae83610cad235e86"/>
                    <w:id w:val="-691378783"/>
                    <w:lock w:val="sdtLocked"/>
                  </w:sdtPr>
                  <w:sdtContent>
                    <w:tc>
                      <w:tcPr>
                        <w:tcW w:w="848" w:type="dxa"/>
                      </w:tcPr>
                      <w:p w:rsidR="00F06ADC" w:rsidRPr="00D900BD" w:rsidRDefault="00F06ADC" w:rsidP="008B2D9A">
                        <w:pPr>
                          <w:rPr>
                            <w:sz w:val="15"/>
                            <w:szCs w:val="15"/>
                          </w:rPr>
                        </w:pPr>
                        <w:r w:rsidRPr="00D900BD">
                          <w:rPr>
                            <w:rFonts w:hint="eastAsia"/>
                            <w:sz w:val="15"/>
                            <w:szCs w:val="15"/>
                          </w:rPr>
                          <w:t>李军、余敏君</w:t>
                        </w:r>
                      </w:p>
                    </w:tc>
                  </w:sdtContent>
                </w:sdt>
                <w:sdt>
                  <w:sdtPr>
                    <w:rPr>
                      <w:rFonts w:hint="eastAsia"/>
                      <w:sz w:val="15"/>
                      <w:szCs w:val="15"/>
                    </w:rPr>
                    <w:alias w:val="诉讼仲裁类型"/>
                    <w:tag w:val="_GBC_649cfd165ab042d489b582bc97907f5d"/>
                    <w:id w:val="523832089"/>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117075142"/>
                    <w:lock w:val="sdtLocked"/>
                  </w:sdtPr>
                  <w:sdtContent>
                    <w:tc>
                      <w:tcPr>
                        <w:tcW w:w="1164" w:type="dxa"/>
                      </w:tcPr>
                      <w:p w:rsidR="00F06ADC" w:rsidRPr="00D900BD" w:rsidRDefault="00F06ADC" w:rsidP="008B2D9A">
                        <w:pPr>
                          <w:rPr>
                            <w:sz w:val="15"/>
                            <w:szCs w:val="15"/>
                          </w:rPr>
                        </w:pPr>
                        <w:r w:rsidRPr="00D900BD">
                          <w:rPr>
                            <w:rFonts w:hint="eastAsia"/>
                            <w:sz w:val="15"/>
                            <w:szCs w:val="15"/>
                          </w:rPr>
                          <w:t>2014年物产石化与名洋石化和大连广宇石油化工有限公司（以下简称大连广宇）签订了油品购销合同，约定物产石化向大连广宇采购油品售予名洋石化。同时名洋石化以其油库、港口岸线、项目海岸线等财产以及自然人李军、余敏君对货款支付提供担保。协议签订后，物产石化按约履行了义务于2014年7月和8月付款购货，总计付款金额56,874,485.40元。后名洋石化却迟迟不付款也未履行担保义务。</w:t>
                        </w:r>
                      </w:p>
                    </w:tc>
                  </w:sdtContent>
                </w:sdt>
                <w:sdt>
                  <w:sdtPr>
                    <w:rPr>
                      <w:rFonts w:hint="eastAsia"/>
                      <w:sz w:val="15"/>
                      <w:szCs w:val="15"/>
                    </w:rPr>
                    <w:alias w:val="诉讼（仲裁）涉及金额"/>
                    <w:tag w:val="_GBC_00d97cb133cc4fb6b179b9beb1964df7"/>
                    <w:id w:val="1716930476"/>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6,225.38</w:t>
                        </w:r>
                      </w:p>
                    </w:tc>
                  </w:sdtContent>
                </w:sdt>
                <w:sdt>
                  <w:sdtPr>
                    <w:rPr>
                      <w:rFonts w:hint="eastAsia"/>
                      <w:sz w:val="15"/>
                      <w:szCs w:val="15"/>
                    </w:rPr>
                    <w:alias w:val="诉讼(仲裁)是否形成预计负债及金额"/>
                    <w:tag w:val="_GBC_c77ee8afcbf6490dae8d6917f2f9bf0a"/>
                    <w:id w:val="-132948253"/>
                    <w:lock w:val="sdtLocked"/>
                  </w:sdtPr>
                  <w:sdtContent>
                    <w:tc>
                      <w:tcPr>
                        <w:tcW w:w="944" w:type="dxa"/>
                      </w:tcPr>
                      <w:p w:rsidR="00F06ADC" w:rsidRPr="00D900BD" w:rsidRDefault="00F06ADC" w:rsidP="008B2D9A">
                        <w:pPr>
                          <w:rPr>
                            <w:sz w:val="15"/>
                            <w:szCs w:val="15"/>
                          </w:rPr>
                        </w:pPr>
                        <w:r w:rsidRPr="00D900BD">
                          <w:rPr>
                            <w:rFonts w:hint="eastAsia"/>
                            <w:sz w:val="15"/>
                            <w:szCs w:val="15"/>
                          </w:rPr>
                          <w:t>截至2015年12月31日，物产石化计提了坏账准备17,062,345.62元。</w:t>
                        </w:r>
                      </w:p>
                    </w:tc>
                  </w:sdtContent>
                </w:sdt>
                <w:sdt>
                  <w:sdtPr>
                    <w:rPr>
                      <w:rFonts w:hint="eastAsia"/>
                      <w:sz w:val="15"/>
                      <w:szCs w:val="15"/>
                    </w:rPr>
                    <w:alias w:val="诉讼（仲裁）进展"/>
                    <w:tag w:val="_GBC_ea724febf02943d1a8026662655ea68e"/>
                    <w:id w:val="-2075274764"/>
                    <w:lock w:val="sdtLocked"/>
                  </w:sdtPr>
                  <w:sdtContent>
                    <w:tc>
                      <w:tcPr>
                        <w:tcW w:w="1227" w:type="dxa"/>
                      </w:tcPr>
                      <w:p w:rsidR="00F06ADC" w:rsidRPr="00D900BD" w:rsidRDefault="00F06ADC" w:rsidP="008B2D9A">
                        <w:pPr>
                          <w:rPr>
                            <w:sz w:val="15"/>
                            <w:szCs w:val="15"/>
                          </w:rPr>
                        </w:pPr>
                        <w:r w:rsidRPr="00D900BD">
                          <w:rPr>
                            <w:rFonts w:hint="eastAsia"/>
                            <w:sz w:val="15"/>
                            <w:szCs w:val="15"/>
                          </w:rPr>
                          <w:t>2015年12月物产石化向杭州市下城区人民法院提起诉讼，目前案件尚未开庭审理。</w:t>
                        </w:r>
                      </w:p>
                    </w:tc>
                  </w:sdtContent>
                </w:sdt>
                <w:sdt>
                  <w:sdtPr>
                    <w:rPr>
                      <w:rFonts w:hint="eastAsia"/>
                      <w:sz w:val="15"/>
                      <w:szCs w:val="15"/>
                    </w:rPr>
                    <w:alias w:val="诉讼（仲裁）审理结果及影响"/>
                    <w:tag w:val="_GBC_8874f8edc8ac49c38d4af3b36224fca0"/>
                    <w:id w:val="-419480144"/>
                    <w:lock w:val="sdtLocked"/>
                  </w:sdtPr>
                  <w:sdtContent>
                    <w:tc>
                      <w:tcPr>
                        <w:tcW w:w="1290"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判决执行情况"/>
                    <w:tag w:val="_GBC_c231cf0e79f14c0ab3a378bc75ebb3ae"/>
                    <w:id w:val="-488181988"/>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979956696"/>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605727230"/>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唐山瑞鸿津贸</w:t>
                        </w:r>
                        <w:r w:rsidRPr="00D900BD">
                          <w:rPr>
                            <w:rFonts w:ascii="Calibri" w:hAnsi="Calibri" w:hint="eastAsia"/>
                            <w:sz w:val="15"/>
                            <w:szCs w:val="15"/>
                          </w:rPr>
                          <w:lastRenderedPageBreak/>
                          <w:t>易有限公司（以下简称唐山瑞鸿津）</w:t>
                        </w:r>
                      </w:p>
                    </w:tc>
                  </w:sdtContent>
                </w:sdt>
                <w:sdt>
                  <w:sdtPr>
                    <w:rPr>
                      <w:rFonts w:hint="eastAsia"/>
                      <w:sz w:val="15"/>
                      <w:szCs w:val="15"/>
                    </w:rPr>
                    <w:alias w:val="应诉（被申请）方"/>
                    <w:tag w:val="_GBC_c66f3e3815d74b0fbe669d954806dfac"/>
                    <w:id w:val="-304632515"/>
                    <w:lock w:val="sdtLocked"/>
                  </w:sdtPr>
                  <w:sdtContent>
                    <w:tc>
                      <w:tcPr>
                        <w:tcW w:w="595" w:type="dxa"/>
                      </w:tcPr>
                      <w:p w:rsidR="00F06ADC" w:rsidRPr="00D900BD" w:rsidRDefault="00F06ADC" w:rsidP="008B2D9A">
                        <w:pPr>
                          <w:rPr>
                            <w:sz w:val="15"/>
                            <w:szCs w:val="15"/>
                          </w:rPr>
                        </w:pPr>
                        <w:r w:rsidRPr="00D900BD">
                          <w:rPr>
                            <w:rFonts w:hint="eastAsia"/>
                            <w:sz w:val="15"/>
                            <w:szCs w:val="15"/>
                          </w:rPr>
                          <w:t>江苏长城物资集团有限公司</w:t>
                        </w:r>
                        <w:r w:rsidRPr="00D900BD">
                          <w:rPr>
                            <w:rFonts w:hint="eastAsia"/>
                            <w:sz w:val="15"/>
                            <w:szCs w:val="15"/>
                          </w:rPr>
                          <w:lastRenderedPageBreak/>
                          <w:t>（以下简称江苏长城）</w:t>
                        </w:r>
                      </w:p>
                    </w:tc>
                  </w:sdtContent>
                </w:sdt>
                <w:sdt>
                  <w:sdtPr>
                    <w:rPr>
                      <w:rFonts w:hint="eastAsia"/>
                      <w:sz w:val="15"/>
                      <w:szCs w:val="15"/>
                    </w:rPr>
                    <w:alias w:val="承担连带责任方"/>
                    <w:tag w:val="_GBC_e948ce2e1a3843b8ae83610cad235e86"/>
                    <w:id w:val="1742061341"/>
                    <w:lock w:val="sdtLocked"/>
                  </w:sdtPr>
                  <w:sdtContent>
                    <w:tc>
                      <w:tcPr>
                        <w:tcW w:w="848" w:type="dxa"/>
                      </w:tcPr>
                      <w:p w:rsidR="00F06ADC" w:rsidRPr="00D900BD" w:rsidRDefault="00F06ADC" w:rsidP="008B2D9A">
                        <w:pPr>
                          <w:rPr>
                            <w:sz w:val="15"/>
                            <w:szCs w:val="15"/>
                          </w:rPr>
                        </w:pPr>
                        <w:r w:rsidRPr="00D900BD">
                          <w:rPr>
                            <w:rFonts w:hint="eastAsia"/>
                            <w:sz w:val="15"/>
                            <w:szCs w:val="15"/>
                          </w:rPr>
                          <w:t>江苏苏港造船有限公司、江苏顺天海运集团有限公司、</w:t>
                        </w:r>
                        <w:r w:rsidRPr="00D900BD">
                          <w:rPr>
                            <w:rFonts w:hint="eastAsia"/>
                            <w:sz w:val="15"/>
                            <w:szCs w:val="15"/>
                          </w:rPr>
                          <w:lastRenderedPageBreak/>
                          <w:t xml:space="preserve">濮锦道、濮锦仓　</w:t>
                        </w:r>
                      </w:p>
                    </w:tc>
                  </w:sdtContent>
                </w:sdt>
                <w:sdt>
                  <w:sdtPr>
                    <w:rPr>
                      <w:rFonts w:hint="eastAsia"/>
                      <w:sz w:val="15"/>
                      <w:szCs w:val="15"/>
                    </w:rPr>
                    <w:alias w:val="诉讼仲裁类型"/>
                    <w:tag w:val="_GBC_649cfd165ab042d489b582bc97907f5d"/>
                    <w:id w:val="726109508"/>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956021117"/>
                    <w:lock w:val="sdtLocked"/>
                  </w:sdtPr>
                  <w:sdtContent>
                    <w:tc>
                      <w:tcPr>
                        <w:tcW w:w="1164" w:type="dxa"/>
                      </w:tcPr>
                      <w:p w:rsidR="00F06ADC" w:rsidRPr="00D900BD" w:rsidRDefault="00F06ADC" w:rsidP="008B2D9A">
                        <w:pPr>
                          <w:rPr>
                            <w:sz w:val="15"/>
                            <w:szCs w:val="15"/>
                          </w:rPr>
                        </w:pPr>
                        <w:r w:rsidRPr="00D900BD">
                          <w:rPr>
                            <w:rFonts w:hint="eastAsia"/>
                            <w:sz w:val="15"/>
                            <w:szCs w:val="15"/>
                          </w:rPr>
                          <w:t>唐山瑞鸿津因与江苏长城于2012 年发生钢坯购销纠纷，形成应收账款余额</w:t>
                        </w:r>
                        <w:r w:rsidRPr="00D900BD">
                          <w:rPr>
                            <w:rFonts w:hint="eastAsia"/>
                            <w:sz w:val="15"/>
                            <w:szCs w:val="15"/>
                          </w:rPr>
                          <w:lastRenderedPageBreak/>
                          <w:t>16,212,457.44 元无法收回。 </w:t>
                        </w:r>
                      </w:p>
                    </w:tc>
                  </w:sdtContent>
                </w:sdt>
                <w:sdt>
                  <w:sdtPr>
                    <w:rPr>
                      <w:rFonts w:hint="eastAsia"/>
                      <w:sz w:val="15"/>
                      <w:szCs w:val="15"/>
                    </w:rPr>
                    <w:alias w:val="诉讼（仲裁）涉及金额"/>
                    <w:tag w:val="_GBC_00d97cb133cc4fb6b179b9beb1964df7"/>
                    <w:id w:val="1624267222"/>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1,684.00</w:t>
                        </w:r>
                      </w:p>
                    </w:tc>
                  </w:sdtContent>
                </w:sdt>
                <w:sdt>
                  <w:sdtPr>
                    <w:rPr>
                      <w:rFonts w:hint="eastAsia"/>
                      <w:sz w:val="15"/>
                      <w:szCs w:val="15"/>
                    </w:rPr>
                    <w:alias w:val="诉讼(仲裁)是否形成预计负债及金额"/>
                    <w:tag w:val="_GBC_c77ee8afcbf6490dae8d6917f2f9bf0a"/>
                    <w:id w:val="-986157912"/>
                    <w:lock w:val="sdtLocked"/>
                  </w:sdtPr>
                  <w:sdtContent>
                    <w:tc>
                      <w:tcPr>
                        <w:tcW w:w="944" w:type="dxa"/>
                      </w:tcPr>
                      <w:p w:rsidR="00F06ADC" w:rsidRPr="00D900BD" w:rsidRDefault="00F06ADC" w:rsidP="008B2D9A">
                        <w:pPr>
                          <w:rPr>
                            <w:sz w:val="15"/>
                            <w:szCs w:val="15"/>
                          </w:rPr>
                        </w:pPr>
                        <w:r w:rsidRPr="00D900BD">
                          <w:rPr>
                            <w:rFonts w:hint="eastAsia"/>
                            <w:sz w:val="15"/>
                            <w:szCs w:val="15"/>
                          </w:rPr>
                          <w:t>鉴于江苏长城可供本案执行的资产不多且涉及其他诉讼</w:t>
                        </w:r>
                        <w:r w:rsidRPr="00D900BD">
                          <w:rPr>
                            <w:rFonts w:hint="eastAsia"/>
                            <w:sz w:val="15"/>
                            <w:szCs w:val="15"/>
                          </w:rPr>
                          <w:lastRenderedPageBreak/>
                          <w:t>及企业破产程序，唐山瑞鸿津预计该笔款项无法收回，已全额计提坏账准备16,212,457.44 元。</w:t>
                        </w:r>
                      </w:p>
                    </w:tc>
                  </w:sdtContent>
                </w:sdt>
                <w:sdt>
                  <w:sdtPr>
                    <w:rPr>
                      <w:rFonts w:hint="eastAsia"/>
                      <w:sz w:val="15"/>
                      <w:szCs w:val="15"/>
                    </w:rPr>
                    <w:alias w:val="诉讼（仲裁）进展"/>
                    <w:tag w:val="_GBC_ea724febf02943d1a8026662655ea68e"/>
                    <w:id w:val="-721519686"/>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41685383"/>
                    <w:lock w:val="sdtLocked"/>
                  </w:sdtPr>
                  <w:sdtContent>
                    <w:tc>
                      <w:tcPr>
                        <w:tcW w:w="1290" w:type="dxa"/>
                      </w:tcPr>
                      <w:p w:rsidR="00F06ADC" w:rsidRPr="00D900BD" w:rsidRDefault="00F06ADC" w:rsidP="007867F5">
                        <w:pPr>
                          <w:rPr>
                            <w:sz w:val="15"/>
                            <w:szCs w:val="15"/>
                          </w:rPr>
                        </w:pPr>
                        <w:r w:rsidRPr="00D900BD">
                          <w:rPr>
                            <w:rFonts w:hint="eastAsia"/>
                            <w:sz w:val="15"/>
                            <w:szCs w:val="15"/>
                          </w:rPr>
                          <w:t>唐山瑞鸿津于</w:t>
                        </w:r>
                        <w:r w:rsidR="007867F5">
                          <w:rPr>
                            <w:rFonts w:hint="eastAsia"/>
                            <w:sz w:val="15"/>
                            <w:szCs w:val="15"/>
                          </w:rPr>
                          <w:t>2013</w:t>
                        </w:r>
                        <w:r w:rsidRPr="00D900BD">
                          <w:rPr>
                            <w:rFonts w:hint="eastAsia"/>
                            <w:sz w:val="15"/>
                            <w:szCs w:val="15"/>
                          </w:rPr>
                          <w:t xml:space="preserve"> 年4 月向杭州市江干区人民法院提起诉讼，经一审判决江苏长城应支付</w:t>
                        </w:r>
                        <w:r w:rsidRPr="00D900BD">
                          <w:rPr>
                            <w:rFonts w:hint="eastAsia"/>
                            <w:sz w:val="15"/>
                            <w:szCs w:val="15"/>
                          </w:rPr>
                          <w:lastRenderedPageBreak/>
                          <w:t>唐山瑞鸿津货款、代运费及相应的违约金。2014 年5 月杭州市中级人民法院二审判决，维持原判。</w:t>
                        </w:r>
                      </w:p>
                    </w:tc>
                  </w:sdtContent>
                </w:sdt>
                <w:sdt>
                  <w:sdtPr>
                    <w:rPr>
                      <w:rFonts w:hint="eastAsia"/>
                      <w:sz w:val="15"/>
                      <w:szCs w:val="15"/>
                    </w:rPr>
                    <w:alias w:val="诉讼（仲裁）判决执行情况"/>
                    <w:tag w:val="_GBC_c231cf0e79f14c0ab3a378bc75ebb3ae"/>
                    <w:id w:val="-60479746"/>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115137513"/>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320169600"/>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中大租赁</w:t>
                        </w:r>
                      </w:p>
                    </w:tc>
                  </w:sdtContent>
                </w:sdt>
                <w:sdt>
                  <w:sdtPr>
                    <w:rPr>
                      <w:rFonts w:hint="eastAsia"/>
                      <w:sz w:val="15"/>
                      <w:szCs w:val="15"/>
                    </w:rPr>
                    <w:alias w:val="应诉（被申请）方"/>
                    <w:tag w:val="_GBC_c66f3e3815d74b0fbe669d954806dfac"/>
                    <w:id w:val="-2052065421"/>
                    <w:lock w:val="sdtLocked"/>
                  </w:sdtPr>
                  <w:sdtContent>
                    <w:tc>
                      <w:tcPr>
                        <w:tcW w:w="595" w:type="dxa"/>
                      </w:tcPr>
                      <w:p w:rsidR="00F06ADC" w:rsidRPr="00D900BD" w:rsidRDefault="00F06ADC" w:rsidP="008B2D9A">
                        <w:pPr>
                          <w:rPr>
                            <w:sz w:val="15"/>
                            <w:szCs w:val="15"/>
                          </w:rPr>
                        </w:pPr>
                        <w:r w:rsidRPr="00D900BD">
                          <w:rPr>
                            <w:rFonts w:hint="eastAsia"/>
                            <w:sz w:val="15"/>
                            <w:szCs w:val="15"/>
                          </w:rPr>
                          <w:t>江苏华景投资实业有限公司(以下简称江苏华景)</w:t>
                        </w:r>
                      </w:p>
                    </w:tc>
                  </w:sdtContent>
                </w:sdt>
                <w:sdt>
                  <w:sdtPr>
                    <w:rPr>
                      <w:rFonts w:hint="eastAsia"/>
                      <w:sz w:val="15"/>
                      <w:szCs w:val="15"/>
                    </w:rPr>
                    <w:alias w:val="承担连带责任方"/>
                    <w:tag w:val="_GBC_e948ce2e1a3843b8ae83610cad235e86"/>
                    <w:id w:val="1733885612"/>
                    <w:lock w:val="sdtLocked"/>
                  </w:sdtPr>
                  <w:sdtContent>
                    <w:tc>
                      <w:tcPr>
                        <w:tcW w:w="848"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类型"/>
                    <w:tag w:val="_GBC_649cfd165ab042d489b582bc97907f5d"/>
                    <w:id w:val="-1921557794"/>
                    <w:lock w:val="sdtLocked"/>
                  </w:sdtPr>
                  <w:sdtContent>
                    <w:tc>
                      <w:tcPr>
                        <w:tcW w:w="342" w:type="dxa"/>
                      </w:tcPr>
                      <w:p w:rsidR="00F06ADC" w:rsidRPr="00D900BD" w:rsidRDefault="00F06ADC" w:rsidP="008B2D9A">
                        <w:pPr>
                          <w:rPr>
                            <w:sz w:val="15"/>
                            <w:szCs w:val="15"/>
                          </w:rPr>
                        </w:pPr>
                        <w:r w:rsidRPr="00D900BD">
                          <w:rPr>
                            <w:rFonts w:hint="eastAsia"/>
                            <w:sz w:val="15"/>
                            <w:szCs w:val="15"/>
                          </w:rPr>
                          <w:t>委托贷款纠纷</w:t>
                        </w:r>
                      </w:p>
                    </w:tc>
                  </w:sdtContent>
                </w:sdt>
                <w:sdt>
                  <w:sdtPr>
                    <w:rPr>
                      <w:rFonts w:hint="eastAsia"/>
                      <w:sz w:val="15"/>
                      <w:szCs w:val="15"/>
                    </w:rPr>
                    <w:alias w:val="诉讼（仲裁）基本情况"/>
                    <w:tag w:val="_GBC_1c5f313a6bda4b129c3c0c6152517c9b"/>
                    <w:id w:val="1302662806"/>
                    <w:lock w:val="sdtLocked"/>
                  </w:sdtPr>
                  <w:sdtContent>
                    <w:tc>
                      <w:tcPr>
                        <w:tcW w:w="1164" w:type="dxa"/>
                      </w:tcPr>
                      <w:p w:rsidR="00F06ADC" w:rsidRPr="00D900BD" w:rsidRDefault="00F06ADC" w:rsidP="007867F5">
                        <w:pPr>
                          <w:rPr>
                            <w:sz w:val="15"/>
                            <w:szCs w:val="15"/>
                          </w:rPr>
                        </w:pPr>
                        <w:r w:rsidRPr="00D900BD">
                          <w:rPr>
                            <w:rFonts w:hint="eastAsia"/>
                            <w:sz w:val="15"/>
                            <w:szCs w:val="15"/>
                          </w:rPr>
                          <w:t>中大租赁于2011年2 月向江苏华景发放贷款4,800.00 万元。江苏华景未按合同约定归还贷款本息。</w:t>
                        </w:r>
                      </w:p>
                    </w:tc>
                  </w:sdtContent>
                </w:sdt>
                <w:sdt>
                  <w:sdtPr>
                    <w:rPr>
                      <w:rFonts w:hint="eastAsia"/>
                      <w:sz w:val="15"/>
                      <w:szCs w:val="15"/>
                    </w:rPr>
                    <w:alias w:val="诉讼（仲裁）涉及金额"/>
                    <w:tag w:val="_GBC_00d97cb133cc4fb6b179b9beb1964df7"/>
                    <w:id w:val="-525484822"/>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3,920.19</w:t>
                        </w:r>
                      </w:p>
                    </w:tc>
                  </w:sdtContent>
                </w:sdt>
                <w:sdt>
                  <w:sdtPr>
                    <w:rPr>
                      <w:rFonts w:hint="eastAsia"/>
                      <w:sz w:val="15"/>
                      <w:szCs w:val="15"/>
                    </w:rPr>
                    <w:alias w:val="诉讼(仲裁)是否形成预计负债及金额"/>
                    <w:tag w:val="_GBC_c77ee8afcbf6490dae8d6917f2f9bf0a"/>
                    <w:id w:val="-927810685"/>
                    <w:lock w:val="sdtLocked"/>
                  </w:sdtPr>
                  <w:sdtContent>
                    <w:tc>
                      <w:tcPr>
                        <w:tcW w:w="944" w:type="dxa"/>
                      </w:tcPr>
                      <w:p w:rsidR="00F06ADC" w:rsidRPr="00D900BD" w:rsidRDefault="00F06ADC" w:rsidP="008B2D9A">
                        <w:pPr>
                          <w:rPr>
                            <w:sz w:val="15"/>
                            <w:szCs w:val="15"/>
                          </w:rPr>
                        </w:pPr>
                        <w:r w:rsidRPr="00D900BD">
                          <w:rPr>
                            <w:rFonts w:hint="eastAsia"/>
                            <w:sz w:val="15"/>
                            <w:szCs w:val="15"/>
                          </w:rPr>
                          <w:t>中大租赁将该笔贷款列为可疑类贷款，按借款本金的40%计提风险准备金计1,568.16 万元。</w:t>
                        </w:r>
                      </w:p>
                    </w:tc>
                  </w:sdtContent>
                </w:sdt>
                <w:sdt>
                  <w:sdtPr>
                    <w:rPr>
                      <w:rFonts w:hint="eastAsia"/>
                      <w:sz w:val="15"/>
                      <w:szCs w:val="15"/>
                    </w:rPr>
                    <w:alias w:val="诉讼（仲裁）进展"/>
                    <w:tag w:val="_GBC_ea724febf02943d1a8026662655ea68e"/>
                    <w:id w:val="-106355621"/>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157276312"/>
                    <w:lock w:val="sdtLocked"/>
                  </w:sdtPr>
                  <w:sdtContent>
                    <w:tc>
                      <w:tcPr>
                        <w:tcW w:w="1290" w:type="dxa"/>
                      </w:tcPr>
                      <w:p w:rsidR="00F06ADC" w:rsidRPr="00D900BD" w:rsidRDefault="00F06ADC" w:rsidP="008B2D9A">
                        <w:pPr>
                          <w:rPr>
                            <w:sz w:val="15"/>
                            <w:szCs w:val="15"/>
                          </w:rPr>
                        </w:pPr>
                        <w:r w:rsidRPr="00D900BD">
                          <w:rPr>
                            <w:rFonts w:hint="eastAsia"/>
                            <w:sz w:val="15"/>
                            <w:szCs w:val="15"/>
                          </w:rPr>
                          <w:t>杭州市中级人民法院于2012 年8 月17 日判决江苏华景归还贷款本息4,097.30 万元及律师费。</w:t>
                        </w:r>
                      </w:p>
                    </w:tc>
                  </w:sdtContent>
                </w:sdt>
                <w:sdt>
                  <w:sdtPr>
                    <w:rPr>
                      <w:rFonts w:hint="eastAsia"/>
                      <w:sz w:val="15"/>
                      <w:szCs w:val="15"/>
                    </w:rPr>
                    <w:alias w:val="诉讼（仲裁）判决执行情况"/>
                    <w:tag w:val="_GBC_c231cf0e79f14c0ab3a378bc75ebb3ae"/>
                    <w:id w:val="-1616430842"/>
                    <w:lock w:val="sdtLocked"/>
                  </w:sdtPr>
                  <w:sdtContent>
                    <w:tc>
                      <w:tcPr>
                        <w:tcW w:w="1227" w:type="dxa"/>
                      </w:tcPr>
                      <w:p w:rsidR="00F06ADC" w:rsidRPr="00D900BD" w:rsidRDefault="00F06ADC" w:rsidP="007867F5">
                        <w:pPr>
                          <w:rPr>
                            <w:sz w:val="15"/>
                            <w:szCs w:val="15"/>
                          </w:rPr>
                        </w:pPr>
                        <w:r w:rsidRPr="00D900BD">
                          <w:rPr>
                            <w:rFonts w:hint="eastAsia"/>
                            <w:sz w:val="15"/>
                            <w:szCs w:val="15"/>
                          </w:rPr>
                          <w:t>江苏华景于</w:t>
                        </w:r>
                        <w:r w:rsidR="007867F5">
                          <w:rPr>
                            <w:rFonts w:hint="eastAsia"/>
                            <w:sz w:val="15"/>
                            <w:szCs w:val="15"/>
                          </w:rPr>
                          <w:t>2013</w:t>
                        </w:r>
                        <w:r w:rsidRPr="00D900BD">
                          <w:rPr>
                            <w:rFonts w:hint="eastAsia"/>
                            <w:sz w:val="15"/>
                            <w:szCs w:val="15"/>
                          </w:rPr>
                          <w:t xml:space="preserve"> 年进入破产清算程序，公司的抵押物得到清算小组的初步确认。截至2015 年12 月31 日，江苏华景尚未归还上述贷款本息及相关费用，杭州市中级人民法院已对其财产采取保全措施。</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13080339"/>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796143300"/>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物产国际</w:t>
                        </w:r>
                      </w:p>
                    </w:tc>
                  </w:sdtContent>
                </w:sdt>
                <w:sdt>
                  <w:sdtPr>
                    <w:rPr>
                      <w:rFonts w:hint="eastAsia"/>
                      <w:sz w:val="15"/>
                      <w:szCs w:val="15"/>
                    </w:rPr>
                    <w:alias w:val="应诉（被申请）方"/>
                    <w:tag w:val="_GBC_c66f3e3815d74b0fbe669d954806dfac"/>
                    <w:id w:val="1324002507"/>
                    <w:lock w:val="sdtLocked"/>
                  </w:sdtPr>
                  <w:sdtContent>
                    <w:tc>
                      <w:tcPr>
                        <w:tcW w:w="595" w:type="dxa"/>
                      </w:tcPr>
                      <w:p w:rsidR="00F06ADC" w:rsidRPr="00D900BD" w:rsidRDefault="00F06ADC" w:rsidP="008B2D9A">
                        <w:pPr>
                          <w:rPr>
                            <w:sz w:val="15"/>
                            <w:szCs w:val="15"/>
                          </w:rPr>
                        </w:pPr>
                        <w:r w:rsidRPr="00D900BD">
                          <w:rPr>
                            <w:rFonts w:hint="eastAsia"/>
                            <w:sz w:val="15"/>
                            <w:szCs w:val="15"/>
                          </w:rPr>
                          <w:t>北京中物储国际物流科技有限公司（以下简称北京中物储</w:t>
                        </w:r>
                      </w:p>
                    </w:tc>
                  </w:sdtContent>
                </w:sdt>
                <w:sdt>
                  <w:sdtPr>
                    <w:rPr>
                      <w:rFonts w:hint="eastAsia"/>
                      <w:sz w:val="15"/>
                      <w:szCs w:val="15"/>
                    </w:rPr>
                    <w:alias w:val="承担连带责任方"/>
                    <w:tag w:val="_GBC_e948ce2e1a3843b8ae83610cad235e86"/>
                    <w:id w:val="1334335659"/>
                    <w:lock w:val="sdtLocked"/>
                  </w:sdtPr>
                  <w:sdtContent>
                    <w:tc>
                      <w:tcPr>
                        <w:tcW w:w="848"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类型"/>
                    <w:tag w:val="_GBC_649cfd165ab042d489b582bc97907f5d"/>
                    <w:id w:val="-92399140"/>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1357391406"/>
                    <w:lock w:val="sdtLocked"/>
                  </w:sdtPr>
                  <w:sdtContent>
                    <w:tc>
                      <w:tcPr>
                        <w:tcW w:w="1164" w:type="dxa"/>
                      </w:tcPr>
                      <w:p w:rsidR="00F06ADC" w:rsidRPr="00D900BD" w:rsidRDefault="00F06ADC" w:rsidP="008B2D9A">
                        <w:pPr>
                          <w:rPr>
                            <w:sz w:val="15"/>
                            <w:szCs w:val="15"/>
                          </w:rPr>
                        </w:pPr>
                        <w:r w:rsidRPr="00D900BD">
                          <w:rPr>
                            <w:rFonts w:hint="eastAsia"/>
                            <w:sz w:val="15"/>
                            <w:szCs w:val="15"/>
                          </w:rPr>
                          <w:t>2014年11月，物产国际与北京中物储签订了进口货代协议，约定船名加内特项下的铁矿粉委托其报关、报验并保管。物产国际2015年4月发现货物明显短少，对方作出了情况说明和承诺。2015年5月物产国际要求提货时，北京中物储找各种借口不予办理提货手续。 </w:t>
                        </w:r>
                      </w:p>
                    </w:tc>
                  </w:sdtContent>
                </w:sdt>
                <w:sdt>
                  <w:sdtPr>
                    <w:rPr>
                      <w:rFonts w:hint="eastAsia"/>
                      <w:sz w:val="15"/>
                      <w:szCs w:val="15"/>
                    </w:rPr>
                    <w:alias w:val="诉讼（仲裁）涉及金额"/>
                    <w:tag w:val="_GBC_00d97cb133cc4fb6b179b9beb1964df7"/>
                    <w:id w:val="-203869270"/>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4,274.00</w:t>
                        </w:r>
                      </w:p>
                    </w:tc>
                  </w:sdtContent>
                </w:sdt>
                <w:sdt>
                  <w:sdtPr>
                    <w:rPr>
                      <w:rFonts w:hint="eastAsia"/>
                      <w:sz w:val="15"/>
                      <w:szCs w:val="15"/>
                    </w:rPr>
                    <w:alias w:val="诉讼(仲裁)是否形成预计负债及金额"/>
                    <w:tag w:val="_GBC_c77ee8afcbf6490dae8d6917f2f9bf0a"/>
                    <w:id w:val="1597061075"/>
                    <w:lock w:val="sdtLocked"/>
                  </w:sdtPr>
                  <w:sdtContent>
                    <w:tc>
                      <w:tcPr>
                        <w:tcW w:w="944" w:type="dxa"/>
                      </w:tcPr>
                      <w:p w:rsidR="00F06ADC" w:rsidRPr="00D900BD" w:rsidRDefault="00F06ADC" w:rsidP="008B2D9A">
                        <w:pPr>
                          <w:rPr>
                            <w:sz w:val="15"/>
                            <w:szCs w:val="15"/>
                          </w:rPr>
                        </w:pPr>
                        <w:r w:rsidRPr="00D900BD">
                          <w:rPr>
                            <w:rFonts w:hint="eastAsia"/>
                            <w:sz w:val="15"/>
                            <w:szCs w:val="15"/>
                          </w:rPr>
                          <w:t>截至2015年12月31日，案件正在办理移送手续。鉴于北京中物储可执行财产不多且涉及其他诉讼，物产国际预计损失无法收回，已全额计提坏账准备13,686,463.05元。</w:t>
                        </w:r>
                      </w:p>
                    </w:tc>
                  </w:sdtContent>
                </w:sdt>
                <w:sdt>
                  <w:sdtPr>
                    <w:rPr>
                      <w:rFonts w:hint="eastAsia"/>
                      <w:sz w:val="15"/>
                      <w:szCs w:val="15"/>
                    </w:rPr>
                    <w:alias w:val="诉讼（仲裁）进展"/>
                    <w:tag w:val="_GBC_ea724febf02943d1a8026662655ea68e"/>
                    <w:id w:val="-118995837"/>
                    <w:lock w:val="sdtLocked"/>
                  </w:sdtPr>
                  <w:sdtContent>
                    <w:tc>
                      <w:tcPr>
                        <w:tcW w:w="1227" w:type="dxa"/>
                      </w:tcPr>
                      <w:p w:rsidR="00F06ADC" w:rsidRPr="00D900BD" w:rsidRDefault="00F06ADC" w:rsidP="008B2D9A">
                        <w:pPr>
                          <w:rPr>
                            <w:sz w:val="15"/>
                            <w:szCs w:val="15"/>
                          </w:rPr>
                        </w:pPr>
                        <w:r w:rsidRPr="00D900BD">
                          <w:rPr>
                            <w:rFonts w:hint="eastAsia"/>
                            <w:sz w:val="15"/>
                            <w:szCs w:val="15"/>
                          </w:rPr>
                          <w:t>物产国际向杭州市江干区法院起诉，要求赔偿经济损失。杭州市江干法院认为该案与海上货运代理及港口作业有关，应属天津海事法院管辖，本案件将移送天津海事法院。截至2015年12月31日，案件正在办理移送手续。</w:t>
                        </w:r>
                      </w:p>
                    </w:tc>
                  </w:sdtContent>
                </w:sdt>
                <w:sdt>
                  <w:sdtPr>
                    <w:rPr>
                      <w:rFonts w:hint="eastAsia"/>
                      <w:sz w:val="15"/>
                      <w:szCs w:val="15"/>
                    </w:rPr>
                    <w:alias w:val="诉讼（仲裁）审理结果及影响"/>
                    <w:tag w:val="_GBC_8874f8edc8ac49c38d4af3b36224fca0"/>
                    <w:id w:val="-1558935501"/>
                    <w:lock w:val="sdtLocked"/>
                  </w:sdtPr>
                  <w:sdtContent>
                    <w:tc>
                      <w:tcPr>
                        <w:tcW w:w="1290"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判决执行情况"/>
                    <w:tag w:val="_GBC_c231cf0e79f14c0ab3a378bc75ebb3ae"/>
                    <w:id w:val="1722547374"/>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944957656"/>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1278946399"/>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中大国际</w:t>
                        </w:r>
                      </w:p>
                    </w:tc>
                  </w:sdtContent>
                </w:sdt>
                <w:sdt>
                  <w:sdtPr>
                    <w:rPr>
                      <w:rFonts w:hint="eastAsia"/>
                      <w:sz w:val="15"/>
                      <w:szCs w:val="15"/>
                    </w:rPr>
                    <w:alias w:val="应诉（被申请）方"/>
                    <w:tag w:val="_GBC_c66f3e3815d74b0fbe669d954806dfac"/>
                    <w:id w:val="655890922"/>
                    <w:lock w:val="sdtLocked"/>
                  </w:sdtPr>
                  <w:sdtContent>
                    <w:tc>
                      <w:tcPr>
                        <w:tcW w:w="595" w:type="dxa"/>
                      </w:tcPr>
                      <w:p w:rsidR="00F06ADC" w:rsidRPr="00D900BD" w:rsidRDefault="00F06ADC" w:rsidP="008B2D9A">
                        <w:pPr>
                          <w:rPr>
                            <w:sz w:val="15"/>
                            <w:szCs w:val="15"/>
                          </w:rPr>
                        </w:pPr>
                        <w:r w:rsidRPr="00D900BD">
                          <w:rPr>
                            <w:rFonts w:hint="eastAsia"/>
                            <w:sz w:val="15"/>
                            <w:szCs w:val="15"/>
                          </w:rPr>
                          <w:t>宁波经济技术开发区恒锦贸易有限公司（以下简称宁波恒锦） </w:t>
                        </w:r>
                      </w:p>
                    </w:tc>
                  </w:sdtContent>
                </w:sdt>
                <w:sdt>
                  <w:sdtPr>
                    <w:rPr>
                      <w:rFonts w:hint="eastAsia"/>
                      <w:sz w:val="15"/>
                      <w:szCs w:val="15"/>
                    </w:rPr>
                    <w:alias w:val="承担连带责任方"/>
                    <w:tag w:val="_GBC_e948ce2e1a3843b8ae83610cad235e86"/>
                    <w:id w:val="-2053607879"/>
                    <w:lock w:val="sdtLocked"/>
                  </w:sdtPr>
                  <w:sdtContent>
                    <w:tc>
                      <w:tcPr>
                        <w:tcW w:w="848"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类型"/>
                    <w:tag w:val="_GBC_649cfd165ab042d489b582bc97907f5d"/>
                    <w:id w:val="-442769067"/>
                    <w:lock w:val="sdtLocked"/>
                  </w:sdtPr>
                  <w:sdtContent>
                    <w:tc>
                      <w:tcPr>
                        <w:tcW w:w="342" w:type="dxa"/>
                      </w:tcPr>
                      <w:p w:rsidR="00F06ADC" w:rsidRPr="00D900BD" w:rsidRDefault="00F06ADC" w:rsidP="008B2D9A">
                        <w:pPr>
                          <w:rPr>
                            <w:sz w:val="15"/>
                            <w:szCs w:val="15"/>
                          </w:rPr>
                        </w:pPr>
                        <w:r w:rsidRPr="00D900BD">
                          <w:rPr>
                            <w:rFonts w:hint="eastAsia"/>
                            <w:sz w:val="15"/>
                            <w:szCs w:val="15"/>
                          </w:rPr>
                          <w:t>代理进口合同纠纷</w:t>
                        </w:r>
                      </w:p>
                    </w:tc>
                  </w:sdtContent>
                </w:sdt>
                <w:sdt>
                  <w:sdtPr>
                    <w:rPr>
                      <w:rFonts w:hint="eastAsia"/>
                      <w:sz w:val="15"/>
                      <w:szCs w:val="15"/>
                    </w:rPr>
                    <w:alias w:val="诉讼（仲裁）基本情况"/>
                    <w:tag w:val="_GBC_1c5f313a6bda4b129c3c0c6152517c9b"/>
                    <w:id w:val="-746651720"/>
                    <w:lock w:val="sdtLocked"/>
                  </w:sdtPr>
                  <w:sdtContent>
                    <w:tc>
                      <w:tcPr>
                        <w:tcW w:w="1164" w:type="dxa"/>
                      </w:tcPr>
                      <w:p w:rsidR="00F06ADC" w:rsidRPr="00D900BD" w:rsidRDefault="00F06ADC" w:rsidP="008B2D9A">
                        <w:pPr>
                          <w:rPr>
                            <w:sz w:val="15"/>
                            <w:szCs w:val="15"/>
                          </w:rPr>
                        </w:pPr>
                        <w:r w:rsidRPr="00D900BD">
                          <w:rPr>
                            <w:rFonts w:hint="eastAsia"/>
                            <w:sz w:val="15"/>
                            <w:szCs w:val="15"/>
                          </w:rPr>
                          <w:t>中大国际因与宁波恒锦于2013年发生代理进口货款纠纷，经诉至杭州市下城区人民法院。中大国际上述涉案应收账款计11,436,725.09 元。 </w:t>
                        </w:r>
                      </w:p>
                    </w:tc>
                  </w:sdtContent>
                </w:sdt>
                <w:sdt>
                  <w:sdtPr>
                    <w:rPr>
                      <w:rFonts w:hint="eastAsia"/>
                      <w:sz w:val="15"/>
                      <w:szCs w:val="15"/>
                    </w:rPr>
                    <w:alias w:val="诉讼（仲裁）涉及金额"/>
                    <w:tag w:val="_GBC_00d97cb133cc4fb6b179b9beb1964df7"/>
                    <w:id w:val="-1334915812"/>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1,204.66</w:t>
                        </w:r>
                      </w:p>
                    </w:tc>
                  </w:sdtContent>
                </w:sdt>
                <w:sdt>
                  <w:sdtPr>
                    <w:rPr>
                      <w:rFonts w:hint="eastAsia"/>
                      <w:sz w:val="15"/>
                      <w:szCs w:val="15"/>
                    </w:rPr>
                    <w:alias w:val="诉讼(仲裁)是否形成预计负债及金额"/>
                    <w:tag w:val="_GBC_c77ee8afcbf6490dae8d6917f2f9bf0a"/>
                    <w:id w:val="56745699"/>
                    <w:lock w:val="sdtLocked"/>
                  </w:sdtPr>
                  <w:sdtContent>
                    <w:tc>
                      <w:tcPr>
                        <w:tcW w:w="944" w:type="dxa"/>
                      </w:tcPr>
                      <w:p w:rsidR="00F06ADC" w:rsidRPr="00D900BD" w:rsidRDefault="00F06ADC" w:rsidP="008B2D9A">
                        <w:pPr>
                          <w:rPr>
                            <w:sz w:val="15"/>
                            <w:szCs w:val="15"/>
                          </w:rPr>
                        </w:pPr>
                        <w:r w:rsidRPr="00D900BD">
                          <w:rPr>
                            <w:rFonts w:hint="eastAsia"/>
                            <w:sz w:val="15"/>
                            <w:szCs w:val="15"/>
                          </w:rPr>
                          <w:t>中大国际对上述涉案应收账款计11,436,725.09 元，按100%计提坏账准备11,436,725.09元</w:t>
                        </w:r>
                      </w:p>
                    </w:tc>
                  </w:sdtContent>
                </w:sdt>
                <w:sdt>
                  <w:sdtPr>
                    <w:rPr>
                      <w:rFonts w:hint="eastAsia"/>
                      <w:sz w:val="15"/>
                      <w:szCs w:val="15"/>
                    </w:rPr>
                    <w:alias w:val="诉讼（仲裁）进展"/>
                    <w:tag w:val="_GBC_ea724febf02943d1a8026662655ea68e"/>
                    <w:id w:val="390389757"/>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1671375170"/>
                    <w:lock w:val="sdtLocked"/>
                  </w:sdtPr>
                  <w:sdtContent>
                    <w:tc>
                      <w:tcPr>
                        <w:tcW w:w="1290" w:type="dxa"/>
                      </w:tcPr>
                      <w:p w:rsidR="00F06ADC" w:rsidRPr="00D900BD" w:rsidRDefault="00F06ADC" w:rsidP="008B2D9A">
                        <w:pPr>
                          <w:rPr>
                            <w:sz w:val="15"/>
                            <w:szCs w:val="15"/>
                          </w:rPr>
                        </w:pPr>
                        <w:r w:rsidRPr="00D900BD">
                          <w:rPr>
                            <w:rFonts w:hint="eastAsia"/>
                            <w:sz w:val="15"/>
                            <w:szCs w:val="15"/>
                          </w:rPr>
                          <w:t>杭州市下城区人民法院于2014年10月15日一审判决宁波恒锦支付垫付款本金1,091.94万元及其利息。</w:t>
                        </w:r>
                      </w:p>
                    </w:tc>
                  </w:sdtContent>
                </w:sdt>
                <w:sdt>
                  <w:sdtPr>
                    <w:rPr>
                      <w:rFonts w:hint="eastAsia"/>
                      <w:sz w:val="15"/>
                      <w:szCs w:val="15"/>
                    </w:rPr>
                    <w:alias w:val="诉讼（仲裁）判决执行情况"/>
                    <w:tag w:val="_GBC_c231cf0e79f14c0ab3a378bc75ebb3ae"/>
                    <w:id w:val="110564136"/>
                    <w:lock w:val="sdtLocked"/>
                  </w:sdtPr>
                  <w:sdtContent>
                    <w:tc>
                      <w:tcPr>
                        <w:tcW w:w="1227" w:type="dxa"/>
                      </w:tcPr>
                      <w:p w:rsidR="00F06ADC" w:rsidRPr="00D900BD" w:rsidRDefault="00F06ADC" w:rsidP="008B2D9A">
                        <w:pPr>
                          <w:rPr>
                            <w:sz w:val="15"/>
                            <w:szCs w:val="15"/>
                          </w:rPr>
                        </w:pPr>
                        <w:r w:rsidRPr="00D900BD">
                          <w:rPr>
                            <w:rFonts w:hint="eastAsia"/>
                            <w:sz w:val="15"/>
                            <w:szCs w:val="15"/>
                          </w:rPr>
                          <w:t>本期杭州市下城区人民法院在执行过程中，暂未发现被执行人有可供执行财产，与中大国际书面确认后于2015年5月20日裁定执行程序终结。</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1578039202"/>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488682073"/>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物产金属</w:t>
                        </w:r>
                      </w:p>
                    </w:tc>
                  </w:sdtContent>
                </w:sdt>
                <w:sdt>
                  <w:sdtPr>
                    <w:rPr>
                      <w:rFonts w:hint="eastAsia"/>
                      <w:sz w:val="15"/>
                      <w:szCs w:val="15"/>
                    </w:rPr>
                    <w:alias w:val="应诉（被申请）方"/>
                    <w:tag w:val="_GBC_c66f3e3815d74b0fbe669d954806dfac"/>
                    <w:id w:val="1569536766"/>
                    <w:lock w:val="sdtLocked"/>
                  </w:sdtPr>
                  <w:sdtContent>
                    <w:tc>
                      <w:tcPr>
                        <w:tcW w:w="595" w:type="dxa"/>
                      </w:tcPr>
                      <w:p w:rsidR="00F06ADC" w:rsidRPr="00D900BD" w:rsidRDefault="00F06ADC" w:rsidP="008B2D9A">
                        <w:pPr>
                          <w:rPr>
                            <w:sz w:val="15"/>
                            <w:szCs w:val="15"/>
                          </w:rPr>
                        </w:pPr>
                        <w:r w:rsidRPr="00D900BD">
                          <w:rPr>
                            <w:rFonts w:hint="eastAsia"/>
                            <w:sz w:val="15"/>
                            <w:szCs w:val="15"/>
                          </w:rPr>
                          <w:t>唐山市丰南区华彤钢铁有限公司（以下简</w:t>
                        </w:r>
                        <w:r w:rsidRPr="00D900BD">
                          <w:rPr>
                            <w:rFonts w:hint="eastAsia"/>
                            <w:sz w:val="15"/>
                            <w:szCs w:val="15"/>
                          </w:rPr>
                          <w:lastRenderedPageBreak/>
                          <w:t>称华彤钢铁）</w:t>
                        </w:r>
                      </w:p>
                    </w:tc>
                  </w:sdtContent>
                </w:sdt>
                <w:sdt>
                  <w:sdtPr>
                    <w:rPr>
                      <w:rFonts w:hint="eastAsia"/>
                      <w:sz w:val="15"/>
                      <w:szCs w:val="15"/>
                    </w:rPr>
                    <w:alias w:val="承担连带责任方"/>
                    <w:tag w:val="_GBC_e948ce2e1a3843b8ae83610cad235e86"/>
                    <w:id w:val="-2066557337"/>
                    <w:lock w:val="sdtLocked"/>
                  </w:sdtPr>
                  <w:sdtContent>
                    <w:tc>
                      <w:tcPr>
                        <w:tcW w:w="848" w:type="dxa"/>
                      </w:tcPr>
                      <w:p w:rsidR="00F06ADC" w:rsidRPr="00D900BD" w:rsidRDefault="00F06ADC" w:rsidP="008B2D9A">
                        <w:pPr>
                          <w:rPr>
                            <w:sz w:val="15"/>
                            <w:szCs w:val="15"/>
                          </w:rPr>
                        </w:pPr>
                        <w:r w:rsidRPr="00D900BD">
                          <w:rPr>
                            <w:rFonts w:hint="eastAsia"/>
                            <w:sz w:val="15"/>
                            <w:szCs w:val="15"/>
                          </w:rPr>
                          <w:t>唐山赤也焦化有限公司、马红旗、王振兰、马超、黄新、董彦龙、王力</w:t>
                        </w:r>
                      </w:p>
                    </w:tc>
                  </w:sdtContent>
                </w:sdt>
                <w:sdt>
                  <w:sdtPr>
                    <w:rPr>
                      <w:rFonts w:hint="eastAsia"/>
                      <w:sz w:val="15"/>
                      <w:szCs w:val="15"/>
                    </w:rPr>
                    <w:alias w:val="诉讼仲裁类型"/>
                    <w:tag w:val="_GBC_649cfd165ab042d489b582bc97907f5d"/>
                    <w:id w:val="-1813859904"/>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2124446539"/>
                    <w:lock w:val="sdtLocked"/>
                  </w:sdtPr>
                  <w:sdtContent>
                    <w:tc>
                      <w:tcPr>
                        <w:tcW w:w="1164" w:type="dxa"/>
                      </w:tcPr>
                      <w:p w:rsidR="00F06ADC" w:rsidRPr="00D900BD" w:rsidRDefault="00F06ADC" w:rsidP="008B2D9A">
                        <w:pPr>
                          <w:rPr>
                            <w:sz w:val="15"/>
                            <w:szCs w:val="15"/>
                          </w:rPr>
                        </w:pPr>
                        <w:r w:rsidRPr="00D900BD">
                          <w:rPr>
                            <w:rFonts w:hint="eastAsia"/>
                            <w:sz w:val="15"/>
                            <w:szCs w:val="15"/>
                          </w:rPr>
                          <w:t>物产金属与华彤钢铁于2012年2月28日签订了战略合作框架协议，约定进行钢坯采购及线材销售合作。同时，物产金属、华</w:t>
                        </w:r>
                        <w:r w:rsidRPr="00D900BD">
                          <w:rPr>
                            <w:rFonts w:hint="eastAsia"/>
                            <w:sz w:val="15"/>
                            <w:szCs w:val="15"/>
                          </w:rPr>
                          <w:lastRenderedPageBreak/>
                          <w:t>彤钢铁、唐山赤也焦化有限公司（以下简称赤也焦化）以及自然人马红旗、王振兰签订了供销合作协议及其补充协议，约定了合作方式并由华彤钢铁和赤也焦化、马红旗、王振兰等提供担保。物产金属供货后，华彤钢铁未按要求履行合同义务，担保人也未承担连带责任。</w:t>
                        </w:r>
                      </w:p>
                    </w:tc>
                  </w:sdtContent>
                </w:sdt>
                <w:sdt>
                  <w:sdtPr>
                    <w:rPr>
                      <w:rFonts w:hint="eastAsia"/>
                      <w:sz w:val="15"/>
                      <w:szCs w:val="15"/>
                    </w:rPr>
                    <w:alias w:val="诉讼（仲裁）涉及金额"/>
                    <w:tag w:val="_GBC_00d97cb133cc4fb6b179b9beb1964df7"/>
                    <w:id w:val="1986113612"/>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4,224.38</w:t>
                        </w:r>
                      </w:p>
                    </w:tc>
                  </w:sdtContent>
                </w:sdt>
                <w:sdt>
                  <w:sdtPr>
                    <w:rPr>
                      <w:rFonts w:hint="eastAsia"/>
                      <w:sz w:val="15"/>
                      <w:szCs w:val="15"/>
                    </w:rPr>
                    <w:alias w:val="诉讼(仲裁)是否形成预计负债及金额"/>
                    <w:tag w:val="_GBC_c77ee8afcbf6490dae8d6917f2f9bf0a"/>
                    <w:id w:val="-1515919043"/>
                    <w:lock w:val="sdtLocked"/>
                  </w:sdtPr>
                  <w:sdtContent>
                    <w:tc>
                      <w:tcPr>
                        <w:tcW w:w="944" w:type="dxa"/>
                      </w:tcPr>
                      <w:p w:rsidR="00F06ADC" w:rsidRPr="00D900BD" w:rsidRDefault="00F06ADC" w:rsidP="008B2D9A">
                        <w:pPr>
                          <w:rPr>
                            <w:sz w:val="15"/>
                            <w:szCs w:val="15"/>
                          </w:rPr>
                        </w:pPr>
                        <w:r w:rsidRPr="00D900BD">
                          <w:rPr>
                            <w:rFonts w:hint="eastAsia"/>
                            <w:sz w:val="15"/>
                            <w:szCs w:val="15"/>
                          </w:rPr>
                          <w:t>截至2015年12月31日，物产金属对应收款余额31,709,814.4元可收回金额进行了评估，</w:t>
                        </w:r>
                        <w:r w:rsidRPr="00D900BD">
                          <w:rPr>
                            <w:rFonts w:hint="eastAsia"/>
                            <w:sz w:val="15"/>
                            <w:szCs w:val="15"/>
                          </w:rPr>
                          <w:lastRenderedPageBreak/>
                          <w:t>按35%计提了坏账准备11,098,435.04元。</w:t>
                        </w:r>
                      </w:p>
                    </w:tc>
                  </w:sdtContent>
                </w:sdt>
                <w:sdt>
                  <w:sdtPr>
                    <w:rPr>
                      <w:rFonts w:hint="eastAsia"/>
                      <w:sz w:val="15"/>
                      <w:szCs w:val="15"/>
                    </w:rPr>
                    <w:alias w:val="诉讼（仲裁）进展"/>
                    <w:tag w:val="_GBC_ea724febf02943d1a8026662655ea68e"/>
                    <w:id w:val="640536413"/>
                    <w:lock w:val="sdtLocked"/>
                  </w:sdtPr>
                  <w:sdtContent>
                    <w:tc>
                      <w:tcPr>
                        <w:tcW w:w="1227" w:type="dxa"/>
                      </w:tcPr>
                      <w:p w:rsidR="00F06ADC" w:rsidRPr="00D900BD" w:rsidRDefault="00F06ADC" w:rsidP="008B2D9A">
                        <w:pPr>
                          <w:rPr>
                            <w:sz w:val="15"/>
                            <w:szCs w:val="15"/>
                          </w:rPr>
                        </w:pPr>
                        <w:r w:rsidRPr="00D900BD">
                          <w:rPr>
                            <w:rFonts w:hint="eastAsia"/>
                            <w:sz w:val="15"/>
                            <w:szCs w:val="15"/>
                          </w:rPr>
                          <w:t>2015年4月，物产金属向杭州市下城区人民法院起诉，法院已对华彤钢铁等采取了保全措施，查封了实物资产折价约8,000万元</w:t>
                        </w:r>
                      </w:p>
                    </w:tc>
                  </w:sdtContent>
                </w:sdt>
                <w:sdt>
                  <w:sdtPr>
                    <w:rPr>
                      <w:rFonts w:hint="eastAsia"/>
                      <w:sz w:val="15"/>
                      <w:szCs w:val="15"/>
                    </w:rPr>
                    <w:alias w:val="诉讼（仲裁）审理结果及影响"/>
                    <w:tag w:val="_GBC_8874f8edc8ac49c38d4af3b36224fca0"/>
                    <w:id w:val="-1819493313"/>
                    <w:lock w:val="sdtLocked"/>
                  </w:sdtPr>
                  <w:sdtContent>
                    <w:tc>
                      <w:tcPr>
                        <w:tcW w:w="1290" w:type="dxa"/>
                      </w:tcPr>
                      <w:p w:rsidR="00F06ADC" w:rsidRPr="00D900BD" w:rsidRDefault="00F06ADC" w:rsidP="008B2D9A">
                        <w:pPr>
                          <w:rPr>
                            <w:sz w:val="15"/>
                            <w:szCs w:val="15"/>
                          </w:rPr>
                        </w:pPr>
                        <w:r w:rsidRPr="00D900BD">
                          <w:rPr>
                            <w:rFonts w:hint="eastAsia"/>
                            <w:sz w:val="15"/>
                            <w:szCs w:val="15"/>
                          </w:rPr>
                          <w:t xml:space="preserve">法院已判胜诉。       </w:t>
                        </w:r>
                      </w:p>
                    </w:tc>
                  </w:sdtContent>
                </w:sdt>
                <w:sdt>
                  <w:sdtPr>
                    <w:rPr>
                      <w:rFonts w:hint="eastAsia"/>
                      <w:sz w:val="15"/>
                      <w:szCs w:val="15"/>
                    </w:rPr>
                    <w:alias w:val="诉讼（仲裁）判决执行情况"/>
                    <w:tag w:val="_GBC_c231cf0e79f14c0ab3a378bc75ebb3ae"/>
                    <w:id w:val="471329715"/>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1400714366"/>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1351766164"/>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中大国际、元通典当</w:t>
                        </w:r>
                      </w:p>
                    </w:tc>
                  </w:sdtContent>
                </w:sdt>
                <w:sdt>
                  <w:sdtPr>
                    <w:rPr>
                      <w:rFonts w:hint="eastAsia"/>
                      <w:sz w:val="15"/>
                      <w:szCs w:val="15"/>
                    </w:rPr>
                    <w:alias w:val="应诉（被申请）方"/>
                    <w:tag w:val="_GBC_c66f3e3815d74b0fbe669d954806dfac"/>
                    <w:id w:val="-1613971312"/>
                    <w:lock w:val="sdtLocked"/>
                  </w:sdtPr>
                  <w:sdtContent>
                    <w:tc>
                      <w:tcPr>
                        <w:tcW w:w="595" w:type="dxa"/>
                      </w:tcPr>
                      <w:p w:rsidR="00F06ADC" w:rsidRPr="00D900BD" w:rsidRDefault="00F06ADC" w:rsidP="008B2D9A">
                        <w:pPr>
                          <w:rPr>
                            <w:sz w:val="15"/>
                            <w:szCs w:val="15"/>
                          </w:rPr>
                        </w:pPr>
                        <w:r w:rsidRPr="00D900BD">
                          <w:rPr>
                            <w:rFonts w:hint="eastAsia"/>
                            <w:sz w:val="15"/>
                            <w:szCs w:val="15"/>
                          </w:rPr>
                          <w:t>杭州天亿商城实业有限公司（以下简称天亿商城）</w:t>
                        </w:r>
                      </w:p>
                    </w:tc>
                  </w:sdtContent>
                </w:sdt>
                <w:sdt>
                  <w:sdtPr>
                    <w:rPr>
                      <w:rFonts w:hint="eastAsia"/>
                      <w:sz w:val="15"/>
                      <w:szCs w:val="15"/>
                    </w:rPr>
                    <w:alias w:val="承担连带责任方"/>
                    <w:tag w:val="_GBC_e948ce2e1a3843b8ae83610cad235e86"/>
                    <w:id w:val="-1308557617"/>
                    <w:lock w:val="sdtLocked"/>
                  </w:sdtPr>
                  <w:sdtContent>
                    <w:tc>
                      <w:tcPr>
                        <w:tcW w:w="848" w:type="dxa"/>
                      </w:tcPr>
                      <w:p w:rsidR="00F06ADC" w:rsidRPr="00D900BD" w:rsidRDefault="00F06ADC" w:rsidP="008B2D9A">
                        <w:pPr>
                          <w:rPr>
                            <w:sz w:val="15"/>
                            <w:szCs w:val="15"/>
                          </w:rPr>
                        </w:pPr>
                        <w:r w:rsidRPr="00D900BD">
                          <w:rPr>
                            <w:rFonts w:hint="eastAsia"/>
                            <w:sz w:val="15"/>
                            <w:szCs w:val="15"/>
                          </w:rPr>
                          <w:t xml:space="preserve">浙江天亿集团有限公司、杭州天虹房地产开发有限公司、杭州亿桓实业有限公司、浙江汉智贸易有限公司、黄先挺　</w:t>
                        </w:r>
                      </w:p>
                    </w:tc>
                  </w:sdtContent>
                </w:sdt>
                <w:sdt>
                  <w:sdtPr>
                    <w:rPr>
                      <w:rFonts w:hint="eastAsia"/>
                      <w:sz w:val="15"/>
                      <w:szCs w:val="15"/>
                    </w:rPr>
                    <w:alias w:val="诉讼仲裁类型"/>
                    <w:tag w:val="_GBC_649cfd165ab042d489b582bc97907f5d"/>
                    <w:id w:val="-930269249"/>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615214162"/>
                    <w:lock w:val="sdtLocked"/>
                  </w:sdtPr>
                  <w:sdtContent>
                    <w:tc>
                      <w:tcPr>
                        <w:tcW w:w="1164" w:type="dxa"/>
                      </w:tcPr>
                      <w:p w:rsidR="00F06ADC" w:rsidRPr="00D900BD" w:rsidRDefault="00F06ADC" w:rsidP="008B2D9A">
                        <w:pPr>
                          <w:rPr>
                            <w:sz w:val="15"/>
                            <w:szCs w:val="15"/>
                          </w:rPr>
                        </w:pPr>
                        <w:r w:rsidRPr="00D900BD">
                          <w:rPr>
                            <w:rFonts w:hint="eastAsia"/>
                            <w:sz w:val="15"/>
                            <w:szCs w:val="15"/>
                          </w:rPr>
                          <w:t>中大国际及元通典当于本期通过宁波银行杭州城西支行分别向天亿商城发放委贷4,000.00万元及700.00万元，期限为2015年4月2日至2015年10月2日。2015年6</w:t>
                        </w:r>
                        <w:r w:rsidR="007867F5">
                          <w:rPr>
                            <w:rFonts w:hint="eastAsia"/>
                            <w:sz w:val="15"/>
                            <w:szCs w:val="15"/>
                          </w:rPr>
                          <w:t>月份开始出现利息逾期情况，款项还款到期后天亿商城仍未偿还本息，中大国际已将债权转让予元通典当公司。</w:t>
                        </w:r>
                      </w:p>
                    </w:tc>
                  </w:sdtContent>
                </w:sdt>
                <w:sdt>
                  <w:sdtPr>
                    <w:rPr>
                      <w:rFonts w:hint="eastAsia"/>
                      <w:sz w:val="15"/>
                      <w:szCs w:val="15"/>
                    </w:rPr>
                    <w:alias w:val="诉讼（仲裁）涉及金额"/>
                    <w:tag w:val="_GBC_00d97cb133cc4fb6b179b9beb1964df7"/>
                    <w:id w:val="-489794525"/>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4,700.00</w:t>
                        </w:r>
                      </w:p>
                    </w:tc>
                  </w:sdtContent>
                </w:sdt>
                <w:sdt>
                  <w:sdtPr>
                    <w:rPr>
                      <w:rFonts w:hint="eastAsia"/>
                      <w:sz w:val="15"/>
                      <w:szCs w:val="15"/>
                    </w:rPr>
                    <w:alias w:val="诉讼(仲裁)是否形成预计负债及金额"/>
                    <w:tag w:val="_GBC_c77ee8afcbf6490dae8d6917f2f9bf0a"/>
                    <w:id w:val="417911828"/>
                    <w:lock w:val="sdtLocked"/>
                  </w:sdtPr>
                  <w:sdtContent>
                    <w:tc>
                      <w:tcPr>
                        <w:tcW w:w="944" w:type="dxa"/>
                      </w:tcPr>
                      <w:p w:rsidR="00F06ADC" w:rsidRPr="00D900BD" w:rsidRDefault="00F06ADC" w:rsidP="008B2D9A">
                        <w:pPr>
                          <w:rPr>
                            <w:sz w:val="15"/>
                            <w:szCs w:val="15"/>
                          </w:rPr>
                        </w:pPr>
                        <w:r w:rsidRPr="00D900BD">
                          <w:rPr>
                            <w:rFonts w:hint="eastAsia"/>
                            <w:sz w:val="15"/>
                            <w:szCs w:val="15"/>
                          </w:rPr>
                          <w:t>本案尚未进行判决，元通典当对上述涉案款项计4,700.00万元，按20%计提坏账准备940.00万元</w:t>
                        </w:r>
                      </w:p>
                    </w:tc>
                  </w:sdtContent>
                </w:sdt>
                <w:sdt>
                  <w:sdtPr>
                    <w:rPr>
                      <w:rFonts w:hint="eastAsia"/>
                      <w:sz w:val="15"/>
                      <w:szCs w:val="15"/>
                    </w:rPr>
                    <w:alias w:val="诉讼（仲裁）进展"/>
                    <w:tag w:val="_GBC_ea724febf02943d1a8026662655ea68e"/>
                    <w:id w:val="2029528423"/>
                    <w:lock w:val="sdtLocked"/>
                  </w:sdtPr>
                  <w:sdtContent>
                    <w:tc>
                      <w:tcPr>
                        <w:tcW w:w="1227" w:type="dxa"/>
                      </w:tcPr>
                      <w:p w:rsidR="00F06ADC" w:rsidRPr="00D900BD" w:rsidRDefault="00F06ADC" w:rsidP="008B2D9A">
                        <w:pPr>
                          <w:rPr>
                            <w:sz w:val="15"/>
                            <w:szCs w:val="15"/>
                          </w:rPr>
                        </w:pPr>
                        <w:r w:rsidRPr="00D900BD">
                          <w:rPr>
                            <w:rFonts w:hint="eastAsia"/>
                            <w:sz w:val="15"/>
                            <w:szCs w:val="15"/>
                          </w:rPr>
                          <w:t>2015年10月9日，中大国际及元通典当向法院提起诉讼并对天亿商城相关财产进行保全，法院于12月11</w:t>
                        </w:r>
                        <w:r w:rsidR="007867F5">
                          <w:rPr>
                            <w:rFonts w:hint="eastAsia"/>
                            <w:sz w:val="15"/>
                            <w:szCs w:val="15"/>
                          </w:rPr>
                          <w:t>日开庭审理。</w:t>
                        </w:r>
                      </w:p>
                    </w:tc>
                  </w:sdtContent>
                </w:sdt>
                <w:sdt>
                  <w:sdtPr>
                    <w:rPr>
                      <w:rFonts w:hint="eastAsia"/>
                      <w:sz w:val="15"/>
                      <w:szCs w:val="15"/>
                    </w:rPr>
                    <w:alias w:val="诉讼（仲裁）审理结果及影响"/>
                    <w:tag w:val="_GBC_8874f8edc8ac49c38d4af3b36224fca0"/>
                    <w:id w:val="1044631499"/>
                    <w:lock w:val="sdtLocked"/>
                  </w:sdtPr>
                  <w:sdtContent>
                    <w:tc>
                      <w:tcPr>
                        <w:tcW w:w="1290" w:type="dxa"/>
                      </w:tcPr>
                      <w:p w:rsidR="00F06ADC" w:rsidRPr="00D900BD" w:rsidRDefault="00F06ADC" w:rsidP="007867F5">
                        <w:pPr>
                          <w:rPr>
                            <w:sz w:val="15"/>
                            <w:szCs w:val="15"/>
                          </w:rPr>
                        </w:pPr>
                        <w:r w:rsidRPr="00D900BD">
                          <w:rPr>
                            <w:rFonts w:hint="eastAsia"/>
                            <w:sz w:val="15"/>
                            <w:szCs w:val="15"/>
                          </w:rPr>
                          <w:t>判决我方胜诉，被告归还本金4700万元及利息、罚息</w:t>
                        </w:r>
                        <w:r w:rsidR="007867F5">
                          <w:rPr>
                            <w:rFonts w:hint="eastAsia"/>
                            <w:sz w:val="15"/>
                            <w:szCs w:val="15"/>
                          </w:rPr>
                          <w:t>324.90</w:t>
                        </w:r>
                        <w:r w:rsidRPr="00D900BD">
                          <w:rPr>
                            <w:rFonts w:hint="eastAsia"/>
                            <w:sz w:val="15"/>
                            <w:szCs w:val="15"/>
                          </w:rPr>
                          <w:t>万元；保证人承担连带清偿责任；</w:t>
                        </w:r>
                        <w:r w:rsidR="007867F5">
                          <w:rPr>
                            <w:rFonts w:hint="eastAsia"/>
                            <w:sz w:val="15"/>
                            <w:szCs w:val="15"/>
                          </w:rPr>
                          <w:t>如不履行，有权以抵押房产、抵押股权折价或者以拍卖、变卖所得价款优先受偿；不足清偿部分由保证人承担连带清偿责任</w:t>
                        </w:r>
                        <w:r w:rsidRPr="00D900BD">
                          <w:rPr>
                            <w:rFonts w:hint="eastAsia"/>
                            <w:sz w:val="15"/>
                            <w:szCs w:val="15"/>
                          </w:rPr>
                          <w:t xml:space="preserve">。　</w:t>
                        </w:r>
                      </w:p>
                    </w:tc>
                  </w:sdtContent>
                </w:sdt>
                <w:sdt>
                  <w:sdtPr>
                    <w:rPr>
                      <w:rFonts w:hint="eastAsia"/>
                      <w:sz w:val="15"/>
                      <w:szCs w:val="15"/>
                    </w:rPr>
                    <w:alias w:val="诉讼（仲裁）判决执行情况"/>
                    <w:tag w:val="_GBC_c231cf0e79f14c0ab3a378bc75ebb3ae"/>
                    <w:id w:val="259733161"/>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已申请执行。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487634802"/>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450523423"/>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hAnsi="Calibri" w:hint="eastAsia"/>
                            <w:sz w:val="15"/>
                            <w:szCs w:val="15"/>
                          </w:rPr>
                          <w:t>物产石化</w:t>
                        </w:r>
                      </w:p>
                    </w:tc>
                  </w:sdtContent>
                </w:sdt>
                <w:sdt>
                  <w:sdtPr>
                    <w:rPr>
                      <w:rFonts w:hint="eastAsia"/>
                      <w:sz w:val="15"/>
                      <w:szCs w:val="15"/>
                    </w:rPr>
                    <w:alias w:val="应诉（被申请）方"/>
                    <w:tag w:val="_GBC_c66f3e3815d74b0fbe669d954806dfac"/>
                    <w:id w:val="402109904"/>
                    <w:lock w:val="sdtLocked"/>
                  </w:sdtPr>
                  <w:sdtContent>
                    <w:tc>
                      <w:tcPr>
                        <w:tcW w:w="595" w:type="dxa"/>
                      </w:tcPr>
                      <w:p w:rsidR="00F06ADC" w:rsidRPr="00D900BD" w:rsidRDefault="00F06ADC" w:rsidP="008B2D9A">
                        <w:pPr>
                          <w:rPr>
                            <w:sz w:val="15"/>
                            <w:szCs w:val="15"/>
                          </w:rPr>
                        </w:pPr>
                        <w:r w:rsidRPr="00D900BD">
                          <w:rPr>
                            <w:rFonts w:hint="eastAsia"/>
                            <w:sz w:val="15"/>
                            <w:szCs w:val="15"/>
                          </w:rPr>
                          <w:t>宁波正东石油化工有限公司（以下简称正东石化）</w:t>
                        </w:r>
                      </w:p>
                    </w:tc>
                  </w:sdtContent>
                </w:sdt>
                <w:sdt>
                  <w:sdtPr>
                    <w:rPr>
                      <w:rFonts w:hint="eastAsia"/>
                      <w:sz w:val="15"/>
                      <w:szCs w:val="15"/>
                    </w:rPr>
                    <w:alias w:val="承担连带责任方"/>
                    <w:tag w:val="_GBC_e948ce2e1a3843b8ae83610cad235e86"/>
                    <w:id w:val="1072617940"/>
                    <w:lock w:val="sdtLocked"/>
                  </w:sdtPr>
                  <w:sdtContent>
                    <w:tc>
                      <w:tcPr>
                        <w:tcW w:w="848" w:type="dxa"/>
                      </w:tcPr>
                      <w:p w:rsidR="00F06ADC" w:rsidRPr="00D900BD" w:rsidRDefault="00F06ADC" w:rsidP="008B2D9A">
                        <w:pPr>
                          <w:rPr>
                            <w:sz w:val="15"/>
                            <w:szCs w:val="15"/>
                          </w:rPr>
                        </w:pPr>
                        <w:r w:rsidRPr="00D900BD">
                          <w:rPr>
                            <w:rFonts w:hint="eastAsia"/>
                            <w:sz w:val="15"/>
                            <w:szCs w:val="15"/>
                          </w:rPr>
                          <w:t>王吉林、林素珍</w:t>
                        </w:r>
                      </w:p>
                    </w:tc>
                  </w:sdtContent>
                </w:sdt>
                <w:sdt>
                  <w:sdtPr>
                    <w:rPr>
                      <w:rFonts w:hint="eastAsia"/>
                      <w:sz w:val="15"/>
                      <w:szCs w:val="15"/>
                    </w:rPr>
                    <w:alias w:val="诉讼仲裁类型"/>
                    <w:tag w:val="_GBC_649cfd165ab042d489b582bc97907f5d"/>
                    <w:id w:val="205145839"/>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2049435488"/>
                    <w:lock w:val="sdtLocked"/>
                  </w:sdtPr>
                  <w:sdtContent>
                    <w:tc>
                      <w:tcPr>
                        <w:tcW w:w="1164" w:type="dxa"/>
                      </w:tcPr>
                      <w:p w:rsidR="00F06ADC" w:rsidRPr="00D900BD" w:rsidRDefault="00F06ADC" w:rsidP="007867F5">
                        <w:pPr>
                          <w:rPr>
                            <w:sz w:val="15"/>
                            <w:szCs w:val="15"/>
                          </w:rPr>
                        </w:pPr>
                        <w:r w:rsidRPr="00D900BD">
                          <w:rPr>
                            <w:rFonts w:hint="eastAsia"/>
                            <w:sz w:val="15"/>
                            <w:szCs w:val="15"/>
                          </w:rPr>
                          <w:t>物产石化与正东石化分别于2014</w:t>
                        </w:r>
                        <w:r w:rsidR="007867F5">
                          <w:rPr>
                            <w:rFonts w:hint="eastAsia"/>
                            <w:sz w:val="15"/>
                            <w:szCs w:val="15"/>
                          </w:rPr>
                          <w:t>年1-4</w:t>
                        </w:r>
                        <w:r w:rsidRPr="00D900BD">
                          <w:rPr>
                            <w:rFonts w:hint="eastAsia"/>
                            <w:sz w:val="15"/>
                            <w:szCs w:val="15"/>
                          </w:rPr>
                          <w:t xml:space="preserve"> 月签约合作经营，自然人王吉林、林素珍为正东石化所欠货款提供担保。物产石化向正东石化发货合计18,571,152.49 元，正东石化因陷入财务困境而无力偿还货款。 </w:t>
                        </w:r>
                      </w:p>
                    </w:tc>
                  </w:sdtContent>
                </w:sdt>
                <w:sdt>
                  <w:sdtPr>
                    <w:rPr>
                      <w:rFonts w:hint="eastAsia"/>
                      <w:sz w:val="15"/>
                      <w:szCs w:val="15"/>
                    </w:rPr>
                    <w:alias w:val="诉讼（仲裁）涉及金额"/>
                    <w:tag w:val="_GBC_00d97cb133cc4fb6b179b9beb1964df7"/>
                    <w:id w:val="175855390"/>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2,013.10</w:t>
                        </w:r>
                      </w:p>
                    </w:tc>
                  </w:sdtContent>
                </w:sdt>
                <w:sdt>
                  <w:sdtPr>
                    <w:rPr>
                      <w:rFonts w:hint="eastAsia"/>
                      <w:sz w:val="15"/>
                      <w:szCs w:val="15"/>
                    </w:rPr>
                    <w:alias w:val="诉讼(仲裁)是否形成预计负债及金额"/>
                    <w:tag w:val="_GBC_c77ee8afcbf6490dae8d6917f2f9bf0a"/>
                    <w:id w:val="1977955278"/>
                    <w:lock w:val="sdtLocked"/>
                  </w:sdtPr>
                  <w:sdtContent>
                    <w:tc>
                      <w:tcPr>
                        <w:tcW w:w="944" w:type="dxa"/>
                      </w:tcPr>
                      <w:p w:rsidR="00F06ADC" w:rsidRPr="00D900BD" w:rsidRDefault="00F06ADC" w:rsidP="008B2D9A">
                        <w:pPr>
                          <w:rPr>
                            <w:sz w:val="15"/>
                            <w:szCs w:val="15"/>
                          </w:rPr>
                        </w:pPr>
                        <w:r w:rsidRPr="00D900BD">
                          <w:rPr>
                            <w:rFonts w:hint="eastAsia"/>
                            <w:sz w:val="15"/>
                            <w:szCs w:val="15"/>
                          </w:rPr>
                          <w:t>截至2015年12月31日，物产石化计提坏账准备9,155,576.25元。</w:t>
                        </w:r>
                      </w:p>
                    </w:tc>
                  </w:sdtContent>
                </w:sdt>
                <w:sdt>
                  <w:sdtPr>
                    <w:rPr>
                      <w:rFonts w:hint="eastAsia"/>
                      <w:sz w:val="15"/>
                      <w:szCs w:val="15"/>
                    </w:rPr>
                    <w:alias w:val="诉讼（仲裁）进展"/>
                    <w:tag w:val="_GBC_ea724febf02943d1a8026662655ea68e"/>
                    <w:id w:val="-1268468807"/>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434095347"/>
                    <w:lock w:val="sdtLocked"/>
                  </w:sdtPr>
                  <w:sdtContent>
                    <w:tc>
                      <w:tcPr>
                        <w:tcW w:w="1290" w:type="dxa"/>
                      </w:tcPr>
                      <w:p w:rsidR="00F06ADC" w:rsidRPr="00D900BD" w:rsidRDefault="00F06ADC" w:rsidP="007867F5">
                        <w:pPr>
                          <w:rPr>
                            <w:sz w:val="15"/>
                            <w:szCs w:val="15"/>
                          </w:rPr>
                        </w:pPr>
                        <w:r w:rsidRPr="00D900BD">
                          <w:rPr>
                            <w:rFonts w:hint="eastAsia"/>
                            <w:sz w:val="15"/>
                            <w:szCs w:val="15"/>
                          </w:rPr>
                          <w:t>物产石化于2014  年8 月4 日向杭州市下城区人民法院提起诉讼。2014 年10 月24 日，杭州市下城区人民法院一审判决物产石化胜诉，判决正东石化支付货款18,960,120.74 元</w:t>
                        </w:r>
                      </w:p>
                    </w:tc>
                  </w:sdtContent>
                </w:sdt>
                <w:sdt>
                  <w:sdtPr>
                    <w:rPr>
                      <w:rFonts w:hint="eastAsia"/>
                      <w:sz w:val="15"/>
                      <w:szCs w:val="15"/>
                    </w:rPr>
                    <w:alias w:val="诉讼（仲裁）判决执行情况"/>
                    <w:tag w:val="_GBC_c231cf0e79f14c0ab3a378bc75ebb3ae"/>
                    <w:id w:val="134989523"/>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强制执行过程中。土地及油罐资产已在司法拍卖过程中。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1990937189"/>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908081227"/>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eastAsiaTheme="minorEastAsia" w:hAnsi="Calibri" w:cstheme="minorBidi" w:hint="eastAsia"/>
                            <w:kern w:val="2"/>
                            <w:sz w:val="15"/>
                            <w:szCs w:val="15"/>
                          </w:rPr>
                          <w:t>物产环能</w:t>
                        </w:r>
                      </w:p>
                    </w:tc>
                  </w:sdtContent>
                </w:sdt>
                <w:sdt>
                  <w:sdtPr>
                    <w:rPr>
                      <w:rFonts w:hint="eastAsia"/>
                      <w:sz w:val="15"/>
                      <w:szCs w:val="15"/>
                    </w:rPr>
                    <w:alias w:val="应诉（被申请）方"/>
                    <w:tag w:val="_GBC_c66f3e3815d74b0fbe669d954806dfac"/>
                    <w:id w:val="-747033924"/>
                    <w:lock w:val="sdtLocked"/>
                  </w:sdtPr>
                  <w:sdtContent>
                    <w:tc>
                      <w:tcPr>
                        <w:tcW w:w="595" w:type="dxa"/>
                      </w:tcPr>
                      <w:p w:rsidR="00F06ADC" w:rsidRPr="00D900BD" w:rsidRDefault="00F06ADC" w:rsidP="008B2D9A">
                        <w:pPr>
                          <w:rPr>
                            <w:sz w:val="15"/>
                            <w:szCs w:val="15"/>
                          </w:rPr>
                        </w:pPr>
                        <w:r w:rsidRPr="00D900BD">
                          <w:rPr>
                            <w:rFonts w:hint="eastAsia"/>
                            <w:sz w:val="15"/>
                            <w:szCs w:val="15"/>
                          </w:rPr>
                          <w:t>澄城县安里煤业有限责任公司（以下简称安里煤业）中阳县信雅达选</w:t>
                        </w:r>
                        <w:r w:rsidRPr="00D900BD">
                          <w:rPr>
                            <w:rFonts w:hint="eastAsia"/>
                            <w:sz w:val="15"/>
                            <w:szCs w:val="15"/>
                          </w:rPr>
                          <w:lastRenderedPageBreak/>
                          <w:t>煤有限公司、中阳县中益选煤有限责任公司、冯鹏</w:t>
                        </w:r>
                      </w:p>
                    </w:tc>
                  </w:sdtContent>
                </w:sdt>
                <w:sdt>
                  <w:sdtPr>
                    <w:rPr>
                      <w:rFonts w:hint="eastAsia"/>
                      <w:sz w:val="15"/>
                      <w:szCs w:val="15"/>
                    </w:rPr>
                    <w:alias w:val="承担连带责任方"/>
                    <w:tag w:val="_GBC_e948ce2e1a3843b8ae83610cad235e86"/>
                    <w:id w:val="-1013443011"/>
                    <w:lock w:val="sdtLocked"/>
                  </w:sdtPr>
                  <w:sdtContent>
                    <w:tc>
                      <w:tcPr>
                        <w:tcW w:w="848" w:type="dxa"/>
                      </w:tcPr>
                      <w:p w:rsidR="00F06ADC" w:rsidRPr="00D900BD" w:rsidRDefault="00F06ADC" w:rsidP="008B2D9A">
                        <w:pPr>
                          <w:rPr>
                            <w:sz w:val="15"/>
                            <w:szCs w:val="15"/>
                          </w:rPr>
                        </w:pPr>
                        <w:r w:rsidRPr="00D900BD">
                          <w:rPr>
                            <w:rFonts w:hint="eastAsia"/>
                            <w:sz w:val="15"/>
                            <w:szCs w:val="15"/>
                          </w:rPr>
                          <w:t>    中阳县信雅达选煤有限公司、中阳县中益选煤有限责任公司、冯鹏</w:t>
                        </w:r>
                      </w:p>
                    </w:tc>
                  </w:sdtContent>
                </w:sdt>
                <w:sdt>
                  <w:sdtPr>
                    <w:rPr>
                      <w:rFonts w:hint="eastAsia"/>
                      <w:sz w:val="15"/>
                      <w:szCs w:val="15"/>
                    </w:rPr>
                    <w:alias w:val="诉讼仲裁类型"/>
                    <w:tag w:val="_GBC_649cfd165ab042d489b582bc97907f5d"/>
                    <w:id w:val="2099448259"/>
                    <w:lock w:val="sdtLocked"/>
                  </w:sdtPr>
                  <w:sdtContent>
                    <w:tc>
                      <w:tcPr>
                        <w:tcW w:w="342" w:type="dxa"/>
                      </w:tcPr>
                      <w:p w:rsidR="00F06ADC" w:rsidRPr="00D900BD" w:rsidRDefault="00F06ADC" w:rsidP="008B2D9A">
                        <w:pPr>
                          <w:rPr>
                            <w:sz w:val="15"/>
                            <w:szCs w:val="15"/>
                          </w:rPr>
                        </w:pPr>
                        <w:r w:rsidRPr="00D900BD">
                          <w:rPr>
                            <w:rFonts w:hint="eastAsia"/>
                            <w:sz w:val="15"/>
                            <w:szCs w:val="15"/>
                          </w:rPr>
                          <w:t>贸易合同纠纷</w:t>
                        </w:r>
                      </w:p>
                    </w:tc>
                  </w:sdtContent>
                </w:sdt>
                <w:sdt>
                  <w:sdtPr>
                    <w:rPr>
                      <w:rFonts w:hint="eastAsia"/>
                      <w:sz w:val="15"/>
                      <w:szCs w:val="15"/>
                    </w:rPr>
                    <w:alias w:val="诉讼（仲裁）基本情况"/>
                    <w:tag w:val="_GBC_1c5f313a6bda4b129c3c0c6152517c9b"/>
                    <w:id w:val="-727296481"/>
                    <w:lock w:val="sdtLocked"/>
                  </w:sdtPr>
                  <w:sdtContent>
                    <w:tc>
                      <w:tcPr>
                        <w:tcW w:w="1164" w:type="dxa"/>
                      </w:tcPr>
                      <w:p w:rsidR="00F06ADC" w:rsidRPr="00D900BD" w:rsidRDefault="00F06ADC" w:rsidP="008B2D9A">
                        <w:pPr>
                          <w:rPr>
                            <w:sz w:val="15"/>
                            <w:szCs w:val="15"/>
                          </w:rPr>
                        </w:pPr>
                        <w:r w:rsidRPr="00D900BD">
                          <w:rPr>
                            <w:rFonts w:hint="eastAsia"/>
                            <w:sz w:val="15"/>
                            <w:szCs w:val="15"/>
                          </w:rPr>
                          <w:t>物产环能与安里煤业签订煤炭包销合同，约定安里煤业的煤炭由物产环能包销。物产环能按照合同约定向安里煤业支付了1,200万元的预付款，但安里煤业公司只向物产环能提供了部分煤</w:t>
                        </w:r>
                        <w:r w:rsidRPr="00D900BD">
                          <w:rPr>
                            <w:rFonts w:hint="eastAsia"/>
                            <w:sz w:val="15"/>
                            <w:szCs w:val="15"/>
                          </w:rPr>
                          <w:lastRenderedPageBreak/>
                          <w:t>炭，自2013年2月后便不再向物产环能提供煤炭，也未退还剩余煤款。</w:t>
                        </w:r>
                      </w:p>
                    </w:tc>
                  </w:sdtContent>
                </w:sdt>
                <w:sdt>
                  <w:sdtPr>
                    <w:rPr>
                      <w:rFonts w:hint="eastAsia"/>
                      <w:sz w:val="15"/>
                      <w:szCs w:val="15"/>
                    </w:rPr>
                    <w:alias w:val="诉讼（仲裁）涉及金额"/>
                    <w:tag w:val="_GBC_00d97cb133cc4fb6b179b9beb1964df7"/>
                    <w:id w:val="1249463375"/>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1,068.36</w:t>
                        </w:r>
                      </w:p>
                    </w:tc>
                  </w:sdtContent>
                </w:sdt>
                <w:sdt>
                  <w:sdtPr>
                    <w:rPr>
                      <w:rFonts w:hint="eastAsia"/>
                      <w:sz w:val="15"/>
                      <w:szCs w:val="15"/>
                    </w:rPr>
                    <w:alias w:val="诉讼(仲裁)是否形成预计负债及金额"/>
                    <w:tag w:val="_GBC_c77ee8afcbf6490dae8d6917f2f9bf0a"/>
                    <w:id w:val="-696230194"/>
                    <w:lock w:val="sdtLocked"/>
                  </w:sdtPr>
                  <w:sdtContent>
                    <w:tc>
                      <w:tcPr>
                        <w:tcW w:w="944" w:type="dxa"/>
                      </w:tcPr>
                      <w:p w:rsidR="00F06ADC" w:rsidRPr="00D900BD" w:rsidRDefault="00F06ADC" w:rsidP="008B2D9A">
                        <w:pPr>
                          <w:rPr>
                            <w:sz w:val="15"/>
                            <w:szCs w:val="15"/>
                          </w:rPr>
                        </w:pPr>
                        <w:r w:rsidRPr="00D900BD">
                          <w:rPr>
                            <w:rFonts w:hint="eastAsia"/>
                            <w:sz w:val="15"/>
                            <w:szCs w:val="15"/>
                          </w:rPr>
                          <w:t>物产环能对上述涉案应收款计7,217,759.03元，按100%计提坏账准备7,217,759.03元。 </w:t>
                        </w:r>
                      </w:p>
                    </w:tc>
                  </w:sdtContent>
                </w:sdt>
                <w:sdt>
                  <w:sdtPr>
                    <w:rPr>
                      <w:rFonts w:hint="eastAsia"/>
                      <w:sz w:val="15"/>
                      <w:szCs w:val="15"/>
                    </w:rPr>
                    <w:alias w:val="诉讼（仲裁）进展"/>
                    <w:tag w:val="_GBC_ea724febf02943d1a8026662655ea68e"/>
                    <w:id w:val="1373581515"/>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522750578"/>
                    <w:lock w:val="sdtLocked"/>
                  </w:sdtPr>
                  <w:sdtContent>
                    <w:tc>
                      <w:tcPr>
                        <w:tcW w:w="1290" w:type="dxa"/>
                      </w:tcPr>
                      <w:p w:rsidR="00F06ADC" w:rsidRPr="00D900BD" w:rsidRDefault="00F06ADC" w:rsidP="008B2D9A">
                        <w:pPr>
                          <w:rPr>
                            <w:sz w:val="15"/>
                            <w:szCs w:val="15"/>
                          </w:rPr>
                        </w:pPr>
                        <w:r w:rsidRPr="00D900BD">
                          <w:rPr>
                            <w:rFonts w:hint="eastAsia"/>
                            <w:sz w:val="15"/>
                            <w:szCs w:val="15"/>
                          </w:rPr>
                          <w:t>2014年9月，物产环能向杭州市上城区人民法院提起诉讼，请求安里煤业及相关担保人支付剩余未结算煤款7,217,759.03元。杭州市上城区人民法院于2015年9月17日作出一审判决，判定安里煤业归还物产环能</w:t>
                        </w:r>
                        <w:r w:rsidRPr="00D900BD">
                          <w:rPr>
                            <w:rFonts w:hint="eastAsia"/>
                            <w:sz w:val="15"/>
                            <w:szCs w:val="15"/>
                          </w:rPr>
                          <w:lastRenderedPageBreak/>
                          <w:t xml:space="preserve">预付款6,971,906.78元及合同违约金2,849,324.00元。安里煤业不服一审判决，提起上诉，二审法院判决驳回上诉，维持原判。安里煤业又向省高院申请再审。物产环能已向一审法院申请强制执行。     </w:t>
                        </w:r>
                      </w:p>
                    </w:tc>
                  </w:sdtContent>
                </w:sdt>
                <w:sdt>
                  <w:sdtPr>
                    <w:rPr>
                      <w:rFonts w:hint="eastAsia"/>
                      <w:sz w:val="15"/>
                      <w:szCs w:val="15"/>
                    </w:rPr>
                    <w:alias w:val="诉讼（仲裁）判决执行情况"/>
                    <w:tag w:val="_GBC_c231cf0e79f14c0ab3a378bc75ebb3ae"/>
                    <w:id w:val="-1548135893"/>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976578403"/>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1418987136"/>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eastAsiaTheme="minorEastAsia" w:hAnsi="Calibri" w:cstheme="minorBidi" w:hint="eastAsia"/>
                            <w:kern w:val="2"/>
                            <w:sz w:val="15"/>
                            <w:szCs w:val="15"/>
                          </w:rPr>
                          <w:t>中大租赁</w:t>
                        </w:r>
                      </w:p>
                    </w:tc>
                  </w:sdtContent>
                </w:sdt>
                <w:sdt>
                  <w:sdtPr>
                    <w:rPr>
                      <w:rFonts w:hint="eastAsia"/>
                      <w:sz w:val="15"/>
                      <w:szCs w:val="15"/>
                    </w:rPr>
                    <w:alias w:val="应诉（被申请）方"/>
                    <w:tag w:val="_GBC_c66f3e3815d74b0fbe669d954806dfac"/>
                    <w:id w:val="-1377391432"/>
                    <w:lock w:val="sdtLocked"/>
                  </w:sdtPr>
                  <w:sdtContent>
                    <w:tc>
                      <w:tcPr>
                        <w:tcW w:w="595" w:type="dxa"/>
                      </w:tcPr>
                      <w:p w:rsidR="00F06ADC" w:rsidRPr="00D900BD" w:rsidRDefault="00F06ADC" w:rsidP="008B2D9A">
                        <w:pPr>
                          <w:rPr>
                            <w:sz w:val="15"/>
                            <w:szCs w:val="15"/>
                          </w:rPr>
                        </w:pPr>
                        <w:r w:rsidRPr="00D900BD">
                          <w:rPr>
                            <w:rFonts w:hint="eastAsia"/>
                            <w:sz w:val="15"/>
                            <w:szCs w:val="15"/>
                          </w:rPr>
                          <w:t>宁波市兴旺市政园林工程集团有限公司（以下简称兴旺园林）</w:t>
                        </w:r>
                      </w:p>
                    </w:tc>
                  </w:sdtContent>
                </w:sdt>
                <w:sdt>
                  <w:sdtPr>
                    <w:rPr>
                      <w:rFonts w:hint="eastAsia"/>
                      <w:sz w:val="15"/>
                      <w:szCs w:val="15"/>
                    </w:rPr>
                    <w:alias w:val="承担连带责任方"/>
                    <w:tag w:val="_GBC_e948ce2e1a3843b8ae83610cad235e86"/>
                    <w:id w:val="1644539045"/>
                    <w:lock w:val="sdtLocked"/>
                  </w:sdtPr>
                  <w:sdtContent>
                    <w:tc>
                      <w:tcPr>
                        <w:tcW w:w="848" w:type="dxa"/>
                      </w:tcPr>
                      <w:p w:rsidR="00F06ADC" w:rsidRPr="00D900BD" w:rsidRDefault="00F06ADC" w:rsidP="008B2D9A">
                        <w:pPr>
                          <w:rPr>
                            <w:sz w:val="15"/>
                            <w:szCs w:val="15"/>
                          </w:rPr>
                        </w:pPr>
                        <w:r w:rsidRPr="00D900BD">
                          <w:rPr>
                            <w:rFonts w:hint="eastAsia"/>
                            <w:sz w:val="15"/>
                            <w:szCs w:val="15"/>
                          </w:rPr>
                          <w:t xml:space="preserve">宁波市海豚湾贸易有限公司、浙江锦洋环境科技有限公司、朱夏生、徐申华、徐虹、朱海伦、朱美娜　</w:t>
                        </w:r>
                      </w:p>
                    </w:tc>
                  </w:sdtContent>
                </w:sdt>
                <w:sdt>
                  <w:sdtPr>
                    <w:rPr>
                      <w:rFonts w:hint="eastAsia"/>
                      <w:sz w:val="15"/>
                      <w:szCs w:val="15"/>
                    </w:rPr>
                    <w:alias w:val="诉讼仲裁类型"/>
                    <w:tag w:val="_GBC_649cfd165ab042d489b582bc97907f5d"/>
                    <w:id w:val="-1452553695"/>
                    <w:lock w:val="sdtLocked"/>
                  </w:sdtPr>
                  <w:sdtContent>
                    <w:tc>
                      <w:tcPr>
                        <w:tcW w:w="342" w:type="dxa"/>
                      </w:tcPr>
                      <w:p w:rsidR="00F06ADC" w:rsidRPr="00D900BD" w:rsidRDefault="00F06ADC" w:rsidP="008B2D9A">
                        <w:pPr>
                          <w:rPr>
                            <w:sz w:val="15"/>
                            <w:szCs w:val="15"/>
                          </w:rPr>
                        </w:pPr>
                        <w:r w:rsidRPr="00D900BD">
                          <w:rPr>
                            <w:rFonts w:hint="eastAsia"/>
                            <w:sz w:val="15"/>
                            <w:szCs w:val="15"/>
                          </w:rPr>
                          <w:t>融资租赁纠纷</w:t>
                        </w:r>
                      </w:p>
                    </w:tc>
                  </w:sdtContent>
                </w:sdt>
                <w:sdt>
                  <w:sdtPr>
                    <w:rPr>
                      <w:rFonts w:hint="eastAsia"/>
                      <w:sz w:val="15"/>
                      <w:szCs w:val="15"/>
                    </w:rPr>
                    <w:alias w:val="诉讼（仲裁）基本情况"/>
                    <w:tag w:val="_GBC_1c5f313a6bda4b129c3c0c6152517c9b"/>
                    <w:id w:val="-1064021020"/>
                    <w:lock w:val="sdtLocked"/>
                  </w:sdtPr>
                  <w:sdtContent>
                    <w:tc>
                      <w:tcPr>
                        <w:tcW w:w="1164" w:type="dxa"/>
                      </w:tcPr>
                      <w:p w:rsidR="00F06ADC" w:rsidRPr="00D900BD" w:rsidRDefault="00F06ADC" w:rsidP="008B2D9A">
                        <w:pPr>
                          <w:rPr>
                            <w:sz w:val="15"/>
                            <w:szCs w:val="15"/>
                          </w:rPr>
                        </w:pPr>
                        <w:r w:rsidRPr="00D900BD">
                          <w:rPr>
                            <w:rFonts w:hint="eastAsia"/>
                            <w:sz w:val="15"/>
                            <w:szCs w:val="15"/>
                          </w:rPr>
                          <w:t>中大租赁于2012     年11 月及2013 年2 月通过融资租赁的形式向兴旺园林等5 位承租人发放租赁款共计2,597.20 万元。兴旺园林等未按约定归还本金及利息。 </w:t>
                        </w:r>
                      </w:p>
                    </w:tc>
                  </w:sdtContent>
                </w:sdt>
                <w:sdt>
                  <w:sdtPr>
                    <w:rPr>
                      <w:rFonts w:hint="eastAsia"/>
                      <w:sz w:val="15"/>
                      <w:szCs w:val="15"/>
                    </w:rPr>
                    <w:alias w:val="诉讼（仲裁）涉及金额"/>
                    <w:tag w:val="_GBC_00d97cb133cc4fb6b179b9beb1964df7"/>
                    <w:id w:val="-1752885277"/>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2,597.20</w:t>
                        </w:r>
                      </w:p>
                    </w:tc>
                  </w:sdtContent>
                </w:sdt>
                <w:sdt>
                  <w:sdtPr>
                    <w:rPr>
                      <w:rFonts w:hint="eastAsia"/>
                      <w:sz w:val="15"/>
                      <w:szCs w:val="15"/>
                    </w:rPr>
                    <w:alias w:val="诉讼(仲裁)是否形成预计负债及金额"/>
                    <w:tag w:val="_GBC_c77ee8afcbf6490dae8d6917f2f9bf0a"/>
                    <w:id w:val="-1510519921"/>
                    <w:lock w:val="sdtLocked"/>
                  </w:sdtPr>
                  <w:sdtContent>
                    <w:tc>
                      <w:tcPr>
                        <w:tcW w:w="944" w:type="dxa"/>
                      </w:tcPr>
                      <w:p w:rsidR="00F06ADC" w:rsidRPr="00D900BD" w:rsidRDefault="00F06ADC" w:rsidP="008B2D9A">
                        <w:pPr>
                          <w:rPr>
                            <w:sz w:val="15"/>
                            <w:szCs w:val="15"/>
                          </w:rPr>
                        </w:pPr>
                        <w:r w:rsidRPr="00D900BD">
                          <w:rPr>
                            <w:rFonts w:hint="eastAsia"/>
                            <w:sz w:val="15"/>
                            <w:szCs w:val="15"/>
                          </w:rPr>
                          <w:t>截至2015 年12 月31 日，中大租赁将该笔融资租赁款比照可疑类贷款，按欠款余额的40%计提了风险准备金共计603.75 万元。</w:t>
                        </w:r>
                      </w:p>
                    </w:tc>
                  </w:sdtContent>
                </w:sdt>
                <w:sdt>
                  <w:sdtPr>
                    <w:rPr>
                      <w:rFonts w:hint="eastAsia"/>
                      <w:sz w:val="15"/>
                      <w:szCs w:val="15"/>
                    </w:rPr>
                    <w:alias w:val="诉讼（仲裁）进展"/>
                    <w:tag w:val="_GBC_ea724febf02943d1a8026662655ea68e"/>
                    <w:id w:val="334879064"/>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判决胜诉。执行中止。　</w:t>
                        </w:r>
                      </w:p>
                    </w:tc>
                  </w:sdtContent>
                </w:sdt>
                <w:sdt>
                  <w:sdtPr>
                    <w:rPr>
                      <w:rFonts w:hint="eastAsia"/>
                      <w:sz w:val="15"/>
                      <w:szCs w:val="15"/>
                    </w:rPr>
                    <w:alias w:val="诉讼（仲裁）审理结果及影响"/>
                    <w:tag w:val="_GBC_8874f8edc8ac49c38d4af3b36224fca0"/>
                    <w:id w:val="1813906079"/>
                    <w:lock w:val="sdtLocked"/>
                  </w:sdtPr>
                  <w:sdtContent>
                    <w:tc>
                      <w:tcPr>
                        <w:tcW w:w="1290" w:type="dxa"/>
                      </w:tcPr>
                      <w:p w:rsidR="00F06ADC" w:rsidRPr="00D900BD" w:rsidRDefault="00F06ADC" w:rsidP="008B2D9A">
                        <w:pPr>
                          <w:rPr>
                            <w:sz w:val="15"/>
                            <w:szCs w:val="15"/>
                          </w:rPr>
                        </w:pPr>
                        <w:r w:rsidRPr="00D900BD">
                          <w:rPr>
                            <w:rFonts w:hint="eastAsia"/>
                            <w:sz w:val="15"/>
                            <w:szCs w:val="15"/>
                          </w:rPr>
                          <w:t>2014 年2 月18日，杭州市下城区法院判决兴旺园林等归还中大租赁租金及相关费用1,926.90 万元。</w:t>
                        </w:r>
                      </w:p>
                    </w:tc>
                  </w:sdtContent>
                </w:sdt>
                <w:sdt>
                  <w:sdtPr>
                    <w:rPr>
                      <w:rFonts w:hint="eastAsia"/>
                      <w:sz w:val="15"/>
                      <w:szCs w:val="15"/>
                    </w:rPr>
                    <w:alias w:val="诉讼（仲裁）判决执行情况"/>
                    <w:tag w:val="_GBC_c231cf0e79f14c0ab3a378bc75ebb3ae"/>
                    <w:id w:val="1581484215"/>
                    <w:lock w:val="sdtLocked"/>
                  </w:sdtPr>
                  <w:sdtContent>
                    <w:tc>
                      <w:tcPr>
                        <w:tcW w:w="1227" w:type="dxa"/>
                      </w:tcPr>
                      <w:p w:rsidR="00F06ADC" w:rsidRPr="00D900BD" w:rsidRDefault="00F06ADC" w:rsidP="008B2D9A">
                        <w:pPr>
                          <w:rPr>
                            <w:sz w:val="15"/>
                            <w:szCs w:val="15"/>
                          </w:rPr>
                        </w:pPr>
                        <w:r w:rsidRPr="00D900BD">
                          <w:rPr>
                            <w:rFonts w:hint="eastAsia"/>
                            <w:sz w:val="15"/>
                            <w:szCs w:val="15"/>
                          </w:rPr>
                          <w:t>因兴旺园林随后进入破产清算程序，中大租赁未能通过执行上述判决收</w:t>
                        </w:r>
                        <w:r w:rsidR="007760AB">
                          <w:rPr>
                            <w:rFonts w:hint="eastAsia"/>
                            <w:sz w:val="15"/>
                            <w:szCs w:val="15"/>
                          </w:rPr>
                          <w:t>回债权，但已申报债权，目前抵押物准备拍卖中。</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1926646909"/>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1608886185"/>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eastAsiaTheme="minorEastAsia" w:hAnsi="Calibri" w:cstheme="minorBidi" w:hint="eastAsia"/>
                            <w:kern w:val="2"/>
                            <w:sz w:val="15"/>
                            <w:szCs w:val="15"/>
                          </w:rPr>
                          <w:t>物产物流</w:t>
                        </w:r>
                      </w:p>
                    </w:tc>
                  </w:sdtContent>
                </w:sdt>
                <w:sdt>
                  <w:sdtPr>
                    <w:rPr>
                      <w:rFonts w:hint="eastAsia"/>
                      <w:sz w:val="15"/>
                      <w:szCs w:val="15"/>
                    </w:rPr>
                    <w:alias w:val="应诉（被申请）方"/>
                    <w:tag w:val="_GBC_c66f3e3815d74b0fbe669d954806dfac"/>
                    <w:id w:val="1642156504"/>
                    <w:lock w:val="sdtLocked"/>
                  </w:sdtPr>
                  <w:sdtContent>
                    <w:tc>
                      <w:tcPr>
                        <w:tcW w:w="595" w:type="dxa"/>
                      </w:tcPr>
                      <w:p w:rsidR="00F06ADC" w:rsidRPr="00D900BD" w:rsidRDefault="00F06ADC" w:rsidP="008B2D9A">
                        <w:pPr>
                          <w:rPr>
                            <w:sz w:val="15"/>
                            <w:szCs w:val="15"/>
                          </w:rPr>
                        </w:pPr>
                        <w:r w:rsidRPr="00D900BD">
                          <w:rPr>
                            <w:rFonts w:hint="eastAsia"/>
                            <w:sz w:val="15"/>
                            <w:szCs w:val="15"/>
                          </w:rPr>
                          <w:t>天津伊萨林国际贸易有限公司（以下简称天津伊萨）</w:t>
                        </w:r>
                      </w:p>
                    </w:tc>
                  </w:sdtContent>
                </w:sdt>
                <w:sdt>
                  <w:sdtPr>
                    <w:rPr>
                      <w:rFonts w:hint="eastAsia"/>
                      <w:sz w:val="15"/>
                      <w:szCs w:val="15"/>
                    </w:rPr>
                    <w:alias w:val="承担连带责任方"/>
                    <w:tag w:val="_GBC_e948ce2e1a3843b8ae83610cad235e86"/>
                    <w:id w:val="589810453"/>
                    <w:lock w:val="sdtLocked"/>
                  </w:sdtPr>
                  <w:sdtContent>
                    <w:tc>
                      <w:tcPr>
                        <w:tcW w:w="848"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类型"/>
                    <w:tag w:val="_GBC_649cfd165ab042d489b582bc97907f5d"/>
                    <w:id w:val="1305968628"/>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553049130"/>
                    <w:lock w:val="sdtLocked"/>
                  </w:sdtPr>
                  <w:sdtContent>
                    <w:tc>
                      <w:tcPr>
                        <w:tcW w:w="1164" w:type="dxa"/>
                      </w:tcPr>
                      <w:p w:rsidR="00F06ADC" w:rsidRPr="00D900BD" w:rsidRDefault="00F06ADC" w:rsidP="0054478B">
                        <w:pPr>
                          <w:rPr>
                            <w:sz w:val="15"/>
                            <w:szCs w:val="15"/>
                          </w:rPr>
                        </w:pPr>
                        <w:r w:rsidRPr="00D900BD">
                          <w:rPr>
                            <w:rFonts w:hint="eastAsia"/>
                            <w:sz w:val="15"/>
                            <w:szCs w:val="15"/>
                          </w:rPr>
                          <w:t>物产物流与天津伊萨于2012年5月和6月签订了两份《国内铁精粉委托代销合同》并支付预付款，但伊萨林公司交货义务未完全履行到位，应退回物产物流其未交货部分的预付款及垫付的港杂费、海运费、保险费、堆存费等。 </w:t>
                        </w:r>
                      </w:p>
                    </w:tc>
                  </w:sdtContent>
                </w:sdt>
                <w:sdt>
                  <w:sdtPr>
                    <w:rPr>
                      <w:rFonts w:hint="eastAsia"/>
                      <w:sz w:val="15"/>
                      <w:szCs w:val="15"/>
                    </w:rPr>
                    <w:alias w:val="诉讼（仲裁）涉及金额"/>
                    <w:tag w:val="_GBC_00d97cb133cc4fb6b179b9beb1964df7"/>
                    <w:id w:val="-1511053235"/>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744.43</w:t>
                        </w:r>
                      </w:p>
                    </w:tc>
                  </w:sdtContent>
                </w:sdt>
                <w:sdt>
                  <w:sdtPr>
                    <w:rPr>
                      <w:rFonts w:hint="eastAsia"/>
                      <w:sz w:val="15"/>
                      <w:szCs w:val="15"/>
                    </w:rPr>
                    <w:alias w:val="诉讼(仲裁)是否形成预计负债及金额"/>
                    <w:tag w:val="_GBC_c77ee8afcbf6490dae8d6917f2f9bf0a"/>
                    <w:id w:val="1665583179"/>
                    <w:lock w:val="sdtLocked"/>
                  </w:sdtPr>
                  <w:sdtContent>
                    <w:tc>
                      <w:tcPr>
                        <w:tcW w:w="944" w:type="dxa"/>
                      </w:tcPr>
                      <w:p w:rsidR="00F06ADC" w:rsidRPr="00D900BD" w:rsidRDefault="00F06ADC" w:rsidP="008B2D9A">
                        <w:pPr>
                          <w:rPr>
                            <w:sz w:val="15"/>
                            <w:szCs w:val="15"/>
                          </w:rPr>
                        </w:pPr>
                        <w:r w:rsidRPr="00D900BD">
                          <w:rPr>
                            <w:rFonts w:hint="eastAsia"/>
                            <w:sz w:val="15"/>
                            <w:szCs w:val="15"/>
                          </w:rPr>
                          <w:t>截至2015年12月31日，物产物流对应应收账款余额5,332,054.31元，预计收回货款可能性不大，对该笔款项全额计提坏账准备。</w:t>
                        </w:r>
                      </w:p>
                    </w:tc>
                  </w:sdtContent>
                </w:sdt>
                <w:sdt>
                  <w:sdtPr>
                    <w:rPr>
                      <w:rFonts w:hint="eastAsia"/>
                      <w:sz w:val="15"/>
                      <w:szCs w:val="15"/>
                    </w:rPr>
                    <w:alias w:val="诉讼（仲裁）进展"/>
                    <w:tag w:val="_GBC_ea724febf02943d1a8026662655ea68e"/>
                    <w:id w:val="1444268214"/>
                    <w:lock w:val="sdtLocked"/>
                  </w:sdtPr>
                  <w:sdtContent>
                    <w:tc>
                      <w:tcPr>
                        <w:tcW w:w="1227" w:type="dxa"/>
                      </w:tcPr>
                      <w:p w:rsidR="00F06ADC" w:rsidRPr="00D900BD" w:rsidRDefault="00F06ADC" w:rsidP="008B2D9A">
                        <w:pPr>
                          <w:rPr>
                            <w:sz w:val="15"/>
                            <w:szCs w:val="15"/>
                          </w:rPr>
                        </w:pPr>
                        <w:r w:rsidRPr="00D900BD">
                          <w:rPr>
                            <w:rFonts w:hint="eastAsia"/>
                            <w:sz w:val="15"/>
                            <w:szCs w:val="15"/>
                          </w:rPr>
                          <w:t>物产物流于2015年7月30日向余杭区人民法院提起诉讼。第一次开庭审理后，物产物流更改了诉讼请求，请求确认终止买卖合同，应退回金额增至7,444,288.48元。目前法院尚未做出判决。</w:t>
                        </w:r>
                      </w:p>
                    </w:tc>
                  </w:sdtContent>
                </w:sdt>
                <w:sdt>
                  <w:sdtPr>
                    <w:rPr>
                      <w:rFonts w:hint="eastAsia"/>
                      <w:sz w:val="15"/>
                      <w:szCs w:val="15"/>
                    </w:rPr>
                    <w:alias w:val="诉讼（仲裁）审理结果及影响"/>
                    <w:tag w:val="_GBC_8874f8edc8ac49c38d4af3b36224fca0"/>
                    <w:id w:val="1441955629"/>
                    <w:lock w:val="sdtLocked"/>
                  </w:sdtPr>
                  <w:sdtContent>
                    <w:tc>
                      <w:tcPr>
                        <w:tcW w:w="1290"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判决执行情况"/>
                    <w:tag w:val="_GBC_c231cf0e79f14c0ab3a378bc75ebb3ae"/>
                    <w:id w:val="1312677666"/>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1634664357"/>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95940171"/>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eastAsiaTheme="minorEastAsia" w:hAnsi="Calibri" w:cstheme="minorBidi" w:hint="eastAsia"/>
                            <w:kern w:val="2"/>
                            <w:sz w:val="15"/>
                            <w:szCs w:val="15"/>
                          </w:rPr>
                          <w:t>物产石化</w:t>
                        </w:r>
                      </w:p>
                    </w:tc>
                  </w:sdtContent>
                </w:sdt>
                <w:sdt>
                  <w:sdtPr>
                    <w:rPr>
                      <w:rFonts w:hint="eastAsia"/>
                      <w:sz w:val="15"/>
                      <w:szCs w:val="15"/>
                    </w:rPr>
                    <w:alias w:val="应诉（被申请）方"/>
                    <w:tag w:val="_GBC_c66f3e3815d74b0fbe669d954806dfac"/>
                    <w:id w:val="-1509983091"/>
                    <w:lock w:val="sdtLocked"/>
                  </w:sdtPr>
                  <w:sdtContent>
                    <w:tc>
                      <w:tcPr>
                        <w:tcW w:w="595" w:type="dxa"/>
                      </w:tcPr>
                      <w:p w:rsidR="00F06ADC" w:rsidRPr="00D900BD" w:rsidRDefault="00F06ADC" w:rsidP="008B2D9A">
                        <w:pPr>
                          <w:rPr>
                            <w:sz w:val="15"/>
                            <w:szCs w:val="15"/>
                          </w:rPr>
                        </w:pPr>
                        <w:r w:rsidRPr="00D900BD">
                          <w:rPr>
                            <w:rFonts w:hint="eastAsia"/>
                            <w:sz w:val="15"/>
                            <w:szCs w:val="15"/>
                          </w:rPr>
                          <w:t>宁波东星石油有限公司（以下简称东星石油）</w:t>
                        </w:r>
                      </w:p>
                    </w:tc>
                  </w:sdtContent>
                </w:sdt>
                <w:sdt>
                  <w:sdtPr>
                    <w:rPr>
                      <w:rFonts w:hint="eastAsia"/>
                      <w:sz w:val="15"/>
                      <w:szCs w:val="15"/>
                    </w:rPr>
                    <w:alias w:val="承担连带责任方"/>
                    <w:tag w:val="_GBC_e948ce2e1a3843b8ae83610cad235e86"/>
                    <w:id w:val="-1801295006"/>
                    <w:lock w:val="sdtLocked"/>
                  </w:sdtPr>
                  <w:sdtContent>
                    <w:tc>
                      <w:tcPr>
                        <w:tcW w:w="848" w:type="dxa"/>
                      </w:tcPr>
                      <w:p w:rsidR="00F06ADC" w:rsidRPr="00D900BD" w:rsidRDefault="00F06ADC" w:rsidP="008B2D9A">
                        <w:pPr>
                          <w:rPr>
                            <w:sz w:val="15"/>
                            <w:szCs w:val="15"/>
                          </w:rPr>
                        </w:pPr>
                        <w:r w:rsidRPr="00D900BD">
                          <w:rPr>
                            <w:rFonts w:hint="eastAsia"/>
                            <w:sz w:val="15"/>
                            <w:szCs w:val="15"/>
                          </w:rPr>
                          <w:t>戴远光、陈珊萍、贺勤沛、顾亚萍</w:t>
                        </w:r>
                      </w:p>
                    </w:tc>
                  </w:sdtContent>
                </w:sdt>
                <w:sdt>
                  <w:sdtPr>
                    <w:rPr>
                      <w:rFonts w:hint="eastAsia"/>
                      <w:sz w:val="15"/>
                      <w:szCs w:val="15"/>
                    </w:rPr>
                    <w:alias w:val="诉讼仲裁类型"/>
                    <w:tag w:val="_GBC_649cfd165ab042d489b582bc97907f5d"/>
                    <w:id w:val="-301229764"/>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77131265"/>
                    <w:lock w:val="sdtLocked"/>
                  </w:sdtPr>
                  <w:sdtContent>
                    <w:tc>
                      <w:tcPr>
                        <w:tcW w:w="1164" w:type="dxa"/>
                      </w:tcPr>
                      <w:p w:rsidR="00F06ADC" w:rsidRPr="00D900BD" w:rsidRDefault="00F06ADC" w:rsidP="008B2D9A">
                        <w:pPr>
                          <w:rPr>
                            <w:sz w:val="15"/>
                            <w:szCs w:val="15"/>
                          </w:rPr>
                        </w:pPr>
                        <w:r w:rsidRPr="00D900BD">
                          <w:rPr>
                            <w:rFonts w:hint="eastAsia"/>
                            <w:sz w:val="15"/>
                            <w:szCs w:val="15"/>
                          </w:rPr>
                          <w:t>物产石化与东星石油签约合作经营，自然人戴远光、陈珊萍、贺勤沛、顾亚萍为东星石油所欠货款提供担保。物产石化向东星石油发货，合计13,087,121.86 元，已收货款2,700,007.24 元。因东星石油陷入财务困境而无力偿还剩余货款10,387,114.62 元。 </w:t>
                        </w:r>
                      </w:p>
                    </w:tc>
                  </w:sdtContent>
                </w:sdt>
                <w:sdt>
                  <w:sdtPr>
                    <w:rPr>
                      <w:rFonts w:hint="eastAsia"/>
                      <w:sz w:val="15"/>
                      <w:szCs w:val="15"/>
                    </w:rPr>
                    <w:alias w:val="诉讼（仲裁）涉及金额"/>
                    <w:tag w:val="_GBC_00d97cb133cc4fb6b179b9beb1964df7"/>
                    <w:id w:val="-1029413117"/>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1,173.78</w:t>
                        </w:r>
                      </w:p>
                    </w:tc>
                  </w:sdtContent>
                </w:sdt>
                <w:sdt>
                  <w:sdtPr>
                    <w:rPr>
                      <w:rFonts w:hint="eastAsia"/>
                      <w:sz w:val="15"/>
                      <w:szCs w:val="15"/>
                    </w:rPr>
                    <w:alias w:val="诉讼(仲裁)是否形成预计负债及金额"/>
                    <w:tag w:val="_GBC_c77ee8afcbf6490dae8d6917f2f9bf0a"/>
                    <w:id w:val="1136152153"/>
                    <w:lock w:val="sdtLocked"/>
                  </w:sdtPr>
                  <w:sdtContent>
                    <w:tc>
                      <w:tcPr>
                        <w:tcW w:w="944" w:type="dxa"/>
                      </w:tcPr>
                      <w:p w:rsidR="00F06ADC" w:rsidRPr="00D900BD" w:rsidRDefault="00F06ADC" w:rsidP="008B2D9A">
                        <w:pPr>
                          <w:rPr>
                            <w:sz w:val="15"/>
                            <w:szCs w:val="15"/>
                          </w:rPr>
                        </w:pPr>
                        <w:r w:rsidRPr="00D900BD">
                          <w:rPr>
                            <w:rFonts w:hint="eastAsia"/>
                            <w:sz w:val="15"/>
                            <w:szCs w:val="15"/>
                          </w:rPr>
                          <w:t>截至2015 年12 月31 日，物产石化对该笔款项按可收回金额的评估结果计提50%坏账准备，计5,193,557.31 元。</w:t>
                        </w:r>
                      </w:p>
                    </w:tc>
                  </w:sdtContent>
                </w:sdt>
                <w:sdt>
                  <w:sdtPr>
                    <w:rPr>
                      <w:rFonts w:hint="eastAsia"/>
                      <w:sz w:val="15"/>
                      <w:szCs w:val="15"/>
                    </w:rPr>
                    <w:alias w:val="诉讼（仲裁）进展"/>
                    <w:tag w:val="_GBC_ea724febf02943d1a8026662655ea68e"/>
                    <w:id w:val="117271070"/>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1307040949"/>
                    <w:lock w:val="sdtLocked"/>
                  </w:sdtPr>
                  <w:sdtContent>
                    <w:tc>
                      <w:tcPr>
                        <w:tcW w:w="1290" w:type="dxa"/>
                      </w:tcPr>
                      <w:p w:rsidR="00F06ADC" w:rsidRPr="00D900BD" w:rsidRDefault="00F06ADC" w:rsidP="008B2D9A">
                        <w:pPr>
                          <w:rPr>
                            <w:sz w:val="15"/>
                            <w:szCs w:val="15"/>
                          </w:rPr>
                        </w:pPr>
                        <w:r w:rsidRPr="00D900BD">
                          <w:rPr>
                            <w:rFonts w:hint="eastAsia"/>
                            <w:sz w:val="15"/>
                            <w:szCs w:val="15"/>
                          </w:rPr>
                          <w:t>物产石化于2014        年9 月向杭州市下城区人民法院提起诉讼，2014年10月法院一审判决物产石化胜诉。</w:t>
                        </w:r>
                      </w:p>
                    </w:tc>
                  </w:sdtContent>
                </w:sdt>
                <w:sdt>
                  <w:sdtPr>
                    <w:rPr>
                      <w:rFonts w:hint="eastAsia"/>
                      <w:sz w:val="15"/>
                      <w:szCs w:val="15"/>
                    </w:rPr>
                    <w:alias w:val="诉讼（仲裁）判决执行情况"/>
                    <w:tag w:val="_GBC_c231cf0e79f14c0ab3a378bc75ebb3ae"/>
                    <w:id w:val="1754401470"/>
                    <w:lock w:val="sdtLocked"/>
                  </w:sdtPr>
                  <w:sdtContent>
                    <w:tc>
                      <w:tcPr>
                        <w:tcW w:w="1227" w:type="dxa"/>
                      </w:tcPr>
                      <w:p w:rsidR="00F06ADC" w:rsidRPr="00D900BD" w:rsidRDefault="00EA1453" w:rsidP="008B2D9A">
                        <w:pPr>
                          <w:rPr>
                            <w:sz w:val="15"/>
                            <w:szCs w:val="15"/>
                          </w:rPr>
                        </w:pPr>
                        <w:r>
                          <w:rPr>
                            <w:rFonts w:hint="eastAsia"/>
                            <w:sz w:val="15"/>
                            <w:szCs w:val="15"/>
                          </w:rPr>
                          <w:t>目前正在申请强制执行。</w:t>
                        </w:r>
                        <w:r w:rsidR="00F06ADC"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269134434"/>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589082888"/>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eastAsiaTheme="minorEastAsia" w:hAnsi="Calibri" w:cstheme="minorBidi" w:hint="eastAsia"/>
                            <w:kern w:val="2"/>
                            <w:sz w:val="15"/>
                            <w:szCs w:val="15"/>
                          </w:rPr>
                          <w:t>物产金属</w:t>
                        </w:r>
                      </w:p>
                    </w:tc>
                  </w:sdtContent>
                </w:sdt>
                <w:sdt>
                  <w:sdtPr>
                    <w:rPr>
                      <w:rFonts w:hint="eastAsia"/>
                      <w:sz w:val="15"/>
                      <w:szCs w:val="15"/>
                    </w:rPr>
                    <w:alias w:val="应诉（被申请）方"/>
                    <w:tag w:val="_GBC_c66f3e3815d74b0fbe669d954806dfac"/>
                    <w:id w:val="-953476911"/>
                    <w:lock w:val="sdtLocked"/>
                  </w:sdtPr>
                  <w:sdtContent>
                    <w:tc>
                      <w:tcPr>
                        <w:tcW w:w="595" w:type="dxa"/>
                      </w:tcPr>
                      <w:p w:rsidR="00F06ADC" w:rsidRPr="00D900BD" w:rsidRDefault="00F06ADC" w:rsidP="008B2D9A">
                        <w:pPr>
                          <w:rPr>
                            <w:sz w:val="15"/>
                            <w:szCs w:val="15"/>
                          </w:rPr>
                        </w:pPr>
                        <w:r w:rsidRPr="00D900BD">
                          <w:rPr>
                            <w:rFonts w:hint="eastAsia"/>
                            <w:sz w:val="15"/>
                            <w:szCs w:val="15"/>
                          </w:rPr>
                          <w:t>马鞍山市宏晟物资贸易</w:t>
                        </w:r>
                        <w:r w:rsidRPr="00D900BD">
                          <w:rPr>
                            <w:rFonts w:hint="eastAsia"/>
                            <w:sz w:val="15"/>
                            <w:szCs w:val="15"/>
                          </w:rPr>
                          <w:lastRenderedPageBreak/>
                          <w:t>有限责任公司（以下简称宏晟物资）</w:t>
                        </w:r>
                      </w:p>
                    </w:tc>
                  </w:sdtContent>
                </w:sdt>
                <w:sdt>
                  <w:sdtPr>
                    <w:rPr>
                      <w:rFonts w:hint="eastAsia"/>
                      <w:sz w:val="15"/>
                      <w:szCs w:val="15"/>
                    </w:rPr>
                    <w:alias w:val="承担连带责任方"/>
                    <w:tag w:val="_GBC_e948ce2e1a3843b8ae83610cad235e86"/>
                    <w:id w:val="1436017182"/>
                    <w:lock w:val="sdtLocked"/>
                  </w:sdtPr>
                  <w:sdtContent>
                    <w:tc>
                      <w:tcPr>
                        <w:tcW w:w="848"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类型"/>
                    <w:tag w:val="_GBC_649cfd165ab042d489b582bc97907f5d"/>
                    <w:id w:val="358634138"/>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1035702819"/>
                    <w:lock w:val="sdtLocked"/>
                  </w:sdtPr>
                  <w:sdtContent>
                    <w:tc>
                      <w:tcPr>
                        <w:tcW w:w="1164" w:type="dxa"/>
                      </w:tcPr>
                      <w:p w:rsidR="00F06ADC" w:rsidRPr="00D900BD" w:rsidRDefault="00F06ADC" w:rsidP="008B2D9A">
                        <w:pPr>
                          <w:rPr>
                            <w:sz w:val="15"/>
                            <w:szCs w:val="15"/>
                          </w:rPr>
                        </w:pPr>
                        <w:r w:rsidRPr="00D900BD">
                          <w:rPr>
                            <w:rFonts w:hint="eastAsia"/>
                            <w:sz w:val="15"/>
                            <w:szCs w:val="15"/>
                          </w:rPr>
                          <w:t>物产金属与宏晟物资于2013年签订了《销售合同》，约定物产金属向</w:t>
                        </w:r>
                        <w:r w:rsidRPr="00D900BD">
                          <w:rPr>
                            <w:rFonts w:hint="eastAsia"/>
                            <w:sz w:val="15"/>
                            <w:szCs w:val="15"/>
                          </w:rPr>
                          <w:lastRenderedPageBreak/>
                          <w:t>宏晟物资供应钢材。合同签订后，物产金属按约交付了货物，但是宏晟物资却未在约定时间内支付货款。 </w:t>
                        </w:r>
                      </w:p>
                    </w:tc>
                  </w:sdtContent>
                </w:sdt>
                <w:sdt>
                  <w:sdtPr>
                    <w:rPr>
                      <w:rFonts w:hint="eastAsia"/>
                      <w:sz w:val="15"/>
                      <w:szCs w:val="15"/>
                    </w:rPr>
                    <w:alias w:val="诉讼（仲裁）涉及金额"/>
                    <w:tag w:val="_GBC_00d97cb133cc4fb6b179b9beb1964df7"/>
                    <w:id w:val="-1619986405"/>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586.08</w:t>
                        </w:r>
                      </w:p>
                    </w:tc>
                  </w:sdtContent>
                </w:sdt>
                <w:sdt>
                  <w:sdtPr>
                    <w:rPr>
                      <w:rFonts w:hint="eastAsia"/>
                      <w:sz w:val="15"/>
                      <w:szCs w:val="15"/>
                    </w:rPr>
                    <w:alias w:val="诉讼(仲裁)是否形成预计负债及金额"/>
                    <w:tag w:val="_GBC_c77ee8afcbf6490dae8d6917f2f9bf0a"/>
                    <w:id w:val="-1985236300"/>
                    <w:lock w:val="sdtLocked"/>
                  </w:sdtPr>
                  <w:sdtContent>
                    <w:tc>
                      <w:tcPr>
                        <w:tcW w:w="944" w:type="dxa"/>
                      </w:tcPr>
                      <w:p w:rsidR="00F06ADC" w:rsidRPr="00D900BD" w:rsidRDefault="00F06ADC" w:rsidP="008B2D9A">
                        <w:pPr>
                          <w:rPr>
                            <w:sz w:val="15"/>
                            <w:szCs w:val="15"/>
                          </w:rPr>
                        </w:pPr>
                        <w:r w:rsidRPr="00D900BD">
                          <w:rPr>
                            <w:rFonts w:hint="eastAsia"/>
                            <w:sz w:val="15"/>
                            <w:szCs w:val="15"/>
                          </w:rPr>
                          <w:t>物产金属对应收账款余额5,214,196.69元，物</w:t>
                        </w:r>
                        <w:r w:rsidRPr="00D900BD">
                          <w:rPr>
                            <w:rFonts w:hint="eastAsia"/>
                            <w:sz w:val="15"/>
                            <w:szCs w:val="15"/>
                          </w:rPr>
                          <w:lastRenderedPageBreak/>
                          <w:t>产金属预计收回货款可能性不大，对该笔款项全额计提坏账准备。 </w:t>
                        </w:r>
                      </w:p>
                    </w:tc>
                  </w:sdtContent>
                </w:sdt>
                <w:sdt>
                  <w:sdtPr>
                    <w:rPr>
                      <w:rFonts w:hint="eastAsia"/>
                      <w:sz w:val="15"/>
                      <w:szCs w:val="15"/>
                    </w:rPr>
                    <w:alias w:val="诉讼（仲裁）进展"/>
                    <w:tag w:val="_GBC_ea724febf02943d1a8026662655ea68e"/>
                    <w:id w:val="-66570560"/>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1541672140"/>
                    <w:lock w:val="sdtLocked"/>
                  </w:sdtPr>
                  <w:sdtContent>
                    <w:tc>
                      <w:tcPr>
                        <w:tcW w:w="1290" w:type="dxa"/>
                      </w:tcPr>
                      <w:p w:rsidR="00F06ADC" w:rsidRPr="00D900BD" w:rsidRDefault="00F06ADC" w:rsidP="008B2D9A">
                        <w:pPr>
                          <w:rPr>
                            <w:sz w:val="15"/>
                            <w:szCs w:val="15"/>
                          </w:rPr>
                        </w:pPr>
                        <w:r w:rsidRPr="00D900BD">
                          <w:rPr>
                            <w:rFonts w:hint="eastAsia"/>
                            <w:sz w:val="15"/>
                            <w:szCs w:val="15"/>
                          </w:rPr>
                          <w:t>2014年11月年物产金属向杭州市下城区人民法院提起诉讼。一审法院已判决胜</w:t>
                        </w:r>
                        <w:r w:rsidRPr="00D900BD">
                          <w:rPr>
                            <w:rFonts w:hint="eastAsia"/>
                            <w:sz w:val="15"/>
                            <w:szCs w:val="15"/>
                          </w:rPr>
                          <w:lastRenderedPageBreak/>
                          <w:t>诉。</w:t>
                        </w:r>
                      </w:p>
                    </w:tc>
                  </w:sdtContent>
                </w:sdt>
                <w:sdt>
                  <w:sdtPr>
                    <w:rPr>
                      <w:rFonts w:hint="eastAsia"/>
                      <w:sz w:val="15"/>
                      <w:szCs w:val="15"/>
                    </w:rPr>
                    <w:alias w:val="诉讼（仲裁）判决执行情况"/>
                    <w:tag w:val="_GBC_c231cf0e79f14c0ab3a378bc75ebb3ae"/>
                    <w:id w:val="-2012368484"/>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1962143123"/>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1265914325"/>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eastAsiaTheme="minorEastAsia" w:hAnsi="Calibri" w:cstheme="minorBidi" w:hint="eastAsia"/>
                            <w:kern w:val="2"/>
                            <w:sz w:val="15"/>
                            <w:szCs w:val="15"/>
                          </w:rPr>
                          <w:t>中大国际</w:t>
                        </w:r>
                      </w:p>
                    </w:tc>
                  </w:sdtContent>
                </w:sdt>
                <w:sdt>
                  <w:sdtPr>
                    <w:rPr>
                      <w:rFonts w:hint="eastAsia"/>
                      <w:sz w:val="15"/>
                      <w:szCs w:val="15"/>
                    </w:rPr>
                    <w:alias w:val="应诉（被申请）方"/>
                    <w:tag w:val="_GBC_c66f3e3815d74b0fbe669d954806dfac"/>
                    <w:id w:val="355779168"/>
                    <w:lock w:val="sdtLocked"/>
                  </w:sdtPr>
                  <w:sdtContent>
                    <w:tc>
                      <w:tcPr>
                        <w:tcW w:w="595" w:type="dxa"/>
                      </w:tcPr>
                      <w:p w:rsidR="00F06ADC" w:rsidRPr="00D900BD" w:rsidRDefault="00F06ADC" w:rsidP="008B2D9A">
                        <w:pPr>
                          <w:rPr>
                            <w:sz w:val="15"/>
                            <w:szCs w:val="15"/>
                          </w:rPr>
                        </w:pPr>
                        <w:r w:rsidRPr="00D900BD">
                          <w:rPr>
                            <w:rFonts w:hint="eastAsia"/>
                            <w:sz w:val="15"/>
                            <w:szCs w:val="15"/>
                          </w:rPr>
                          <w:t>黑龙江泰丰粮油食品有限公司（以下简称黑龙江泰丰）</w:t>
                        </w:r>
                      </w:p>
                    </w:tc>
                  </w:sdtContent>
                </w:sdt>
                <w:sdt>
                  <w:sdtPr>
                    <w:rPr>
                      <w:rFonts w:hint="eastAsia"/>
                      <w:sz w:val="15"/>
                      <w:szCs w:val="15"/>
                    </w:rPr>
                    <w:alias w:val="承担连带责任方"/>
                    <w:tag w:val="_GBC_e948ce2e1a3843b8ae83610cad235e86"/>
                    <w:id w:val="-1942056152"/>
                    <w:lock w:val="sdtLocked"/>
                  </w:sdtPr>
                  <w:sdtContent>
                    <w:tc>
                      <w:tcPr>
                        <w:tcW w:w="848" w:type="dxa"/>
                      </w:tcPr>
                      <w:p w:rsidR="000D3F8A" w:rsidRPr="00D900BD" w:rsidRDefault="000D3F8A" w:rsidP="000D3F8A">
                        <w:pPr>
                          <w:rPr>
                            <w:sz w:val="15"/>
                            <w:szCs w:val="15"/>
                          </w:rPr>
                        </w:pPr>
                        <w:r w:rsidRPr="00D900BD">
                          <w:rPr>
                            <w:sz w:val="15"/>
                            <w:szCs w:val="15"/>
                          </w:rPr>
                          <w:t xml:space="preserve">浙江泰丰粮油食品有限公司  </w:t>
                        </w:r>
                      </w:p>
                      <w:p w:rsidR="00F06ADC" w:rsidRPr="00D900BD" w:rsidRDefault="00F06ADC" w:rsidP="008B2D9A">
                        <w:pPr>
                          <w:rPr>
                            <w:sz w:val="15"/>
                            <w:szCs w:val="15"/>
                          </w:rPr>
                        </w:pPr>
                      </w:p>
                    </w:tc>
                  </w:sdtContent>
                </w:sdt>
                <w:sdt>
                  <w:sdtPr>
                    <w:rPr>
                      <w:rFonts w:hint="eastAsia"/>
                      <w:sz w:val="15"/>
                      <w:szCs w:val="15"/>
                    </w:rPr>
                    <w:alias w:val="诉讼仲裁类型"/>
                    <w:tag w:val="_GBC_649cfd165ab042d489b582bc97907f5d"/>
                    <w:id w:val="-773087683"/>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1424334274"/>
                    <w:lock w:val="sdtLocked"/>
                  </w:sdtPr>
                  <w:sdtContent>
                    <w:tc>
                      <w:tcPr>
                        <w:tcW w:w="1164" w:type="dxa"/>
                      </w:tcPr>
                      <w:p w:rsidR="00F06ADC" w:rsidRPr="00D900BD" w:rsidRDefault="00F06ADC" w:rsidP="008B2D9A">
                        <w:pPr>
                          <w:rPr>
                            <w:sz w:val="15"/>
                            <w:szCs w:val="15"/>
                          </w:rPr>
                        </w:pPr>
                        <w:r w:rsidRPr="00D900BD">
                          <w:rPr>
                            <w:rFonts w:hint="eastAsia"/>
                            <w:sz w:val="15"/>
                            <w:szCs w:val="15"/>
                          </w:rPr>
                          <w:t>中大国际因与黑龙江泰丰于2013年就货物采购发生纠纷，于2014年10月24日向法院起诉，并申请法院对担保方浙江泰丰粮油食品有限公司有效资产进行了财产保全。 </w:t>
                        </w:r>
                      </w:p>
                    </w:tc>
                  </w:sdtContent>
                </w:sdt>
                <w:sdt>
                  <w:sdtPr>
                    <w:rPr>
                      <w:rFonts w:hint="eastAsia"/>
                      <w:sz w:val="15"/>
                      <w:szCs w:val="15"/>
                    </w:rPr>
                    <w:alias w:val="诉讼（仲裁）涉及金额"/>
                    <w:tag w:val="_GBC_00d97cb133cc4fb6b179b9beb1964df7"/>
                    <w:id w:val="834578678"/>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2,497.52</w:t>
                        </w:r>
                      </w:p>
                    </w:tc>
                  </w:sdtContent>
                </w:sdt>
                <w:sdt>
                  <w:sdtPr>
                    <w:rPr>
                      <w:rFonts w:hint="eastAsia"/>
                      <w:sz w:val="15"/>
                      <w:szCs w:val="15"/>
                    </w:rPr>
                    <w:alias w:val="诉讼(仲裁)是否形成预计负债及金额"/>
                    <w:tag w:val="_GBC_c77ee8afcbf6490dae8d6917f2f9bf0a"/>
                    <w:id w:val="1685238208"/>
                    <w:lock w:val="sdtLocked"/>
                  </w:sdtPr>
                  <w:sdtContent>
                    <w:tc>
                      <w:tcPr>
                        <w:tcW w:w="944" w:type="dxa"/>
                      </w:tcPr>
                      <w:p w:rsidR="00F06ADC" w:rsidRPr="00D900BD" w:rsidRDefault="00F06ADC" w:rsidP="008B2D9A">
                        <w:pPr>
                          <w:rPr>
                            <w:sz w:val="15"/>
                            <w:szCs w:val="15"/>
                          </w:rPr>
                        </w:pPr>
                        <w:r w:rsidRPr="00D900BD">
                          <w:rPr>
                            <w:rFonts w:hint="eastAsia"/>
                            <w:sz w:val="15"/>
                            <w:szCs w:val="15"/>
                          </w:rPr>
                          <w:t>中大国际提坏账准备185.70万元。</w:t>
                        </w:r>
                      </w:p>
                    </w:tc>
                  </w:sdtContent>
                </w:sdt>
                <w:sdt>
                  <w:sdtPr>
                    <w:rPr>
                      <w:rFonts w:hint="eastAsia"/>
                      <w:sz w:val="15"/>
                      <w:szCs w:val="15"/>
                    </w:rPr>
                    <w:alias w:val="诉讼（仲裁）进展"/>
                    <w:tag w:val="_GBC_ea724febf02943d1a8026662655ea68e"/>
                    <w:id w:val="1307126429"/>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审理结果及影响"/>
                    <w:tag w:val="_GBC_8874f8edc8ac49c38d4af3b36224fca0"/>
                    <w:id w:val="2038310551"/>
                    <w:lock w:val="sdtLocked"/>
                  </w:sdtPr>
                  <w:sdtContent>
                    <w:tc>
                      <w:tcPr>
                        <w:tcW w:w="1290" w:type="dxa"/>
                      </w:tcPr>
                      <w:p w:rsidR="00F06ADC" w:rsidRPr="00D900BD" w:rsidRDefault="00F06ADC" w:rsidP="007F0586">
                        <w:pPr>
                          <w:rPr>
                            <w:sz w:val="15"/>
                            <w:szCs w:val="15"/>
                          </w:rPr>
                        </w:pPr>
                        <w:r w:rsidRPr="00D900BD">
                          <w:rPr>
                            <w:rFonts w:hint="eastAsia"/>
                            <w:sz w:val="15"/>
                            <w:szCs w:val="15"/>
                          </w:rPr>
                          <w:t xml:space="preserve">2015年5月14日收到杭州市下城区人民法院的受理执行通知，2015年6月中大国际与律师前往舟山强制执行，因执行异议未能完成强制执行程序，截止2015年末法院执行异议听证程序完成，待法院作出裁定。 　</w:t>
                        </w:r>
                      </w:p>
                    </w:tc>
                  </w:sdtContent>
                </w:sdt>
                <w:sdt>
                  <w:sdtPr>
                    <w:rPr>
                      <w:rFonts w:hint="eastAsia"/>
                      <w:sz w:val="15"/>
                      <w:szCs w:val="15"/>
                    </w:rPr>
                    <w:alias w:val="诉讼（仲裁）判决执行情况"/>
                    <w:tag w:val="_GBC_c231cf0e79f14c0ab3a378bc75ebb3ae"/>
                    <w:id w:val="1693418956"/>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sdt>
            <w:sdtPr>
              <w:rPr>
                <w:rFonts w:ascii="Calibri" w:eastAsiaTheme="minorEastAsia" w:hAnsi="Calibri" w:cstheme="minorBidi" w:hint="eastAsia"/>
                <w:kern w:val="2"/>
                <w:sz w:val="15"/>
                <w:szCs w:val="15"/>
              </w:rPr>
              <w:alias w:val="重大诉讼、仲裁事项"/>
              <w:tag w:val="_TUP_f252d4ec6fcd41908cebf11001f20989"/>
              <w:id w:val="1800958379"/>
              <w:lock w:val="sdtLocked"/>
            </w:sdtPr>
            <w:sdtContent>
              <w:tr w:rsidR="00F06ADC" w:rsidRPr="00D900BD" w:rsidTr="004B15C0">
                <w:sdt>
                  <w:sdtPr>
                    <w:rPr>
                      <w:rFonts w:ascii="Calibri" w:eastAsiaTheme="minorEastAsia" w:hAnsi="Calibri" w:cstheme="minorBidi" w:hint="eastAsia"/>
                      <w:kern w:val="2"/>
                      <w:sz w:val="15"/>
                      <w:szCs w:val="15"/>
                    </w:rPr>
                    <w:alias w:val="起诉（申请）方"/>
                    <w:tag w:val="_GBC_52dbec07a9c84cd18e17e623b3edcb2a"/>
                    <w:id w:val="-456175410"/>
                    <w:lock w:val="sdtLocked"/>
                  </w:sdtPr>
                  <w:sdtEndPr>
                    <w:rPr>
                      <w:rFonts w:ascii="Times New Roman" w:eastAsia="宋体" w:hAnsi="Times New Roman" w:cs="Times New Roman"/>
                      <w:kern w:val="0"/>
                    </w:rPr>
                  </w:sdtEndPr>
                  <w:sdtContent>
                    <w:tc>
                      <w:tcPr>
                        <w:tcW w:w="470" w:type="dxa"/>
                      </w:tcPr>
                      <w:p w:rsidR="00F06ADC" w:rsidRPr="00D900BD" w:rsidRDefault="00F06ADC" w:rsidP="008B2D9A">
                        <w:pPr>
                          <w:rPr>
                            <w:sz w:val="15"/>
                            <w:szCs w:val="15"/>
                          </w:rPr>
                        </w:pPr>
                        <w:r w:rsidRPr="00D900BD">
                          <w:rPr>
                            <w:rFonts w:ascii="Calibri" w:eastAsiaTheme="minorEastAsia" w:hAnsi="Calibri" w:cstheme="minorBidi" w:hint="eastAsia"/>
                            <w:kern w:val="2"/>
                            <w:sz w:val="15"/>
                            <w:szCs w:val="15"/>
                          </w:rPr>
                          <w:t>物产金属</w:t>
                        </w:r>
                      </w:p>
                    </w:tc>
                  </w:sdtContent>
                </w:sdt>
                <w:sdt>
                  <w:sdtPr>
                    <w:rPr>
                      <w:rFonts w:hint="eastAsia"/>
                      <w:sz w:val="15"/>
                      <w:szCs w:val="15"/>
                    </w:rPr>
                    <w:alias w:val="应诉（被申请）方"/>
                    <w:tag w:val="_GBC_c66f3e3815d74b0fbe669d954806dfac"/>
                    <w:id w:val="-1309079388"/>
                    <w:lock w:val="sdtLocked"/>
                  </w:sdtPr>
                  <w:sdtContent>
                    <w:tc>
                      <w:tcPr>
                        <w:tcW w:w="595" w:type="dxa"/>
                      </w:tcPr>
                      <w:p w:rsidR="00F06ADC" w:rsidRPr="00D900BD" w:rsidRDefault="00F06ADC" w:rsidP="008B2D9A">
                        <w:pPr>
                          <w:rPr>
                            <w:sz w:val="15"/>
                            <w:szCs w:val="15"/>
                          </w:rPr>
                        </w:pPr>
                        <w:r w:rsidRPr="00D900BD">
                          <w:rPr>
                            <w:rFonts w:hint="eastAsia"/>
                            <w:sz w:val="15"/>
                            <w:szCs w:val="15"/>
                          </w:rPr>
                          <w:t>广东雄风电器有限公司（以下广东雄风）</w:t>
                        </w:r>
                      </w:p>
                    </w:tc>
                  </w:sdtContent>
                </w:sdt>
                <w:sdt>
                  <w:sdtPr>
                    <w:rPr>
                      <w:rFonts w:hint="eastAsia"/>
                      <w:sz w:val="15"/>
                      <w:szCs w:val="15"/>
                    </w:rPr>
                    <w:alias w:val="承担连带责任方"/>
                    <w:tag w:val="_GBC_e948ce2e1a3843b8ae83610cad235e86"/>
                    <w:id w:val="-1514831210"/>
                    <w:lock w:val="sdtLocked"/>
                  </w:sdtPr>
                  <w:sdtContent>
                    <w:tc>
                      <w:tcPr>
                        <w:tcW w:w="848" w:type="dxa"/>
                      </w:tcPr>
                      <w:p w:rsidR="00F06ADC" w:rsidRPr="00D900BD" w:rsidRDefault="00F06ADC" w:rsidP="008B2D9A">
                        <w:pPr>
                          <w:rPr>
                            <w:sz w:val="15"/>
                            <w:szCs w:val="15"/>
                          </w:rPr>
                        </w:pPr>
                        <w:r w:rsidRPr="00D900BD">
                          <w:rPr>
                            <w:rFonts w:hint="eastAsia"/>
                            <w:sz w:val="15"/>
                            <w:szCs w:val="15"/>
                          </w:rPr>
                          <w:t>胡智恒及胡兆京</w:t>
                        </w:r>
                      </w:p>
                    </w:tc>
                  </w:sdtContent>
                </w:sdt>
                <w:sdt>
                  <w:sdtPr>
                    <w:rPr>
                      <w:rFonts w:hint="eastAsia"/>
                      <w:sz w:val="15"/>
                      <w:szCs w:val="15"/>
                    </w:rPr>
                    <w:alias w:val="诉讼仲裁类型"/>
                    <w:tag w:val="_GBC_649cfd165ab042d489b582bc97907f5d"/>
                    <w:id w:val="-616447641"/>
                    <w:lock w:val="sdtLocked"/>
                  </w:sdtPr>
                  <w:sdtContent>
                    <w:tc>
                      <w:tcPr>
                        <w:tcW w:w="342" w:type="dxa"/>
                      </w:tcPr>
                      <w:p w:rsidR="00F06ADC" w:rsidRPr="00D900BD" w:rsidRDefault="00F06ADC" w:rsidP="008B2D9A">
                        <w:pPr>
                          <w:rPr>
                            <w:sz w:val="15"/>
                            <w:szCs w:val="15"/>
                          </w:rPr>
                        </w:pPr>
                        <w:r w:rsidRPr="00D900BD">
                          <w:rPr>
                            <w:rFonts w:hint="eastAsia"/>
                            <w:sz w:val="15"/>
                            <w:szCs w:val="15"/>
                          </w:rPr>
                          <w:t>合同纠纷</w:t>
                        </w:r>
                      </w:p>
                    </w:tc>
                  </w:sdtContent>
                </w:sdt>
                <w:sdt>
                  <w:sdtPr>
                    <w:rPr>
                      <w:rFonts w:hint="eastAsia"/>
                      <w:sz w:val="15"/>
                      <w:szCs w:val="15"/>
                    </w:rPr>
                    <w:alias w:val="诉讼（仲裁）基本情况"/>
                    <w:tag w:val="_GBC_1c5f313a6bda4b129c3c0c6152517c9b"/>
                    <w:id w:val="-709500941"/>
                    <w:lock w:val="sdtLocked"/>
                  </w:sdtPr>
                  <w:sdtContent>
                    <w:tc>
                      <w:tcPr>
                        <w:tcW w:w="1164" w:type="dxa"/>
                      </w:tcPr>
                      <w:p w:rsidR="00F06ADC" w:rsidRPr="00D900BD" w:rsidRDefault="00F06ADC" w:rsidP="008B2D9A">
                        <w:pPr>
                          <w:rPr>
                            <w:sz w:val="15"/>
                            <w:szCs w:val="15"/>
                          </w:rPr>
                        </w:pPr>
                        <w:r w:rsidRPr="00D900BD">
                          <w:rPr>
                            <w:rFonts w:hint="eastAsia"/>
                            <w:sz w:val="15"/>
                            <w:szCs w:val="15"/>
                          </w:rPr>
                          <w:t>2006年1月，物产金属与广东雄风签订合作协议，约定物产金属向Powerful Talent Holdings Limited（以下简称Powerful）采购电子产品售予广东雄风，自然人胡智恒及胡兆京对货款支付提供担保。协议签订后，物产金属按约履行了义务，广东雄风迟迟不付余款，自然人也未履行担保义务。截至2015年12月31日，物产金属支付Powerful购货款余额61,291,791.68元，收取广东雄风货款余额9,860,032.57元。物产金属对应收款可收回性进行了评估，预计款项能全部收回，账面未计提减值。 </w:t>
                        </w:r>
                      </w:p>
                    </w:tc>
                  </w:sdtContent>
                </w:sdt>
                <w:sdt>
                  <w:sdtPr>
                    <w:rPr>
                      <w:rFonts w:hint="eastAsia"/>
                      <w:sz w:val="15"/>
                      <w:szCs w:val="15"/>
                    </w:rPr>
                    <w:alias w:val="诉讼（仲裁）涉及金额"/>
                    <w:tag w:val="_GBC_00d97cb133cc4fb6b179b9beb1964df7"/>
                    <w:id w:val="1010574520"/>
                    <w:lock w:val="sdtLocked"/>
                  </w:sdtPr>
                  <w:sdtContent>
                    <w:tc>
                      <w:tcPr>
                        <w:tcW w:w="942" w:type="dxa"/>
                      </w:tcPr>
                      <w:p w:rsidR="00F06ADC" w:rsidRPr="00D900BD" w:rsidRDefault="00F06ADC" w:rsidP="008B2D9A">
                        <w:pPr>
                          <w:jc w:val="right"/>
                          <w:rPr>
                            <w:sz w:val="15"/>
                            <w:szCs w:val="15"/>
                          </w:rPr>
                        </w:pPr>
                        <w:r w:rsidRPr="00D900BD">
                          <w:rPr>
                            <w:rFonts w:hint="eastAsia"/>
                            <w:sz w:val="15"/>
                            <w:szCs w:val="15"/>
                          </w:rPr>
                          <w:t>16,454.27</w:t>
                        </w:r>
                      </w:p>
                    </w:tc>
                  </w:sdtContent>
                </w:sdt>
                <w:sdt>
                  <w:sdtPr>
                    <w:rPr>
                      <w:rFonts w:hint="eastAsia"/>
                      <w:sz w:val="15"/>
                      <w:szCs w:val="15"/>
                    </w:rPr>
                    <w:alias w:val="诉讼(仲裁)是否形成预计负债及金额"/>
                    <w:tag w:val="_GBC_c77ee8afcbf6490dae8d6917f2f9bf0a"/>
                    <w:id w:val="2043471850"/>
                    <w:lock w:val="sdtLocked"/>
                  </w:sdtPr>
                  <w:sdtContent>
                    <w:tc>
                      <w:tcPr>
                        <w:tcW w:w="944" w:type="dxa"/>
                      </w:tcPr>
                      <w:p w:rsidR="00F06ADC" w:rsidRPr="00D900BD" w:rsidRDefault="00F06ADC" w:rsidP="008B2D9A">
                        <w:pPr>
                          <w:rPr>
                            <w:sz w:val="15"/>
                            <w:szCs w:val="15"/>
                          </w:rPr>
                        </w:pPr>
                        <w:r w:rsidRPr="00D900BD">
                          <w:rPr>
                            <w:rFonts w:hint="eastAsia"/>
                            <w:sz w:val="15"/>
                            <w:szCs w:val="15"/>
                          </w:rPr>
                          <w:t>物产金属对应收款可收回性进行了评估，预计款项能全部收回，账面未计提减值。</w:t>
                        </w:r>
                      </w:p>
                    </w:tc>
                  </w:sdtContent>
                </w:sdt>
                <w:sdt>
                  <w:sdtPr>
                    <w:rPr>
                      <w:rFonts w:hint="eastAsia"/>
                      <w:sz w:val="15"/>
                      <w:szCs w:val="15"/>
                    </w:rPr>
                    <w:alias w:val="诉讼（仲裁）进展"/>
                    <w:tag w:val="_GBC_ea724febf02943d1a8026662655ea68e"/>
                    <w:id w:val="-1504195608"/>
                    <w:lock w:val="sdtLocked"/>
                  </w:sdtPr>
                  <w:sdtContent>
                    <w:tc>
                      <w:tcPr>
                        <w:tcW w:w="1227" w:type="dxa"/>
                      </w:tcPr>
                      <w:p w:rsidR="00F06ADC" w:rsidRPr="00D900BD" w:rsidRDefault="00F06ADC" w:rsidP="008B2D9A">
                        <w:pPr>
                          <w:rPr>
                            <w:sz w:val="15"/>
                            <w:szCs w:val="15"/>
                          </w:rPr>
                        </w:pPr>
                        <w:r w:rsidRPr="00D900BD">
                          <w:rPr>
                            <w:rFonts w:hint="eastAsia"/>
                            <w:sz w:val="15"/>
                            <w:szCs w:val="15"/>
                          </w:rPr>
                          <w:t>2015年6月，物产金属向杭州市中级人民法院提起诉讼，目前案件正在审理过程中。</w:t>
                        </w:r>
                      </w:p>
                    </w:tc>
                  </w:sdtContent>
                </w:sdt>
                <w:sdt>
                  <w:sdtPr>
                    <w:rPr>
                      <w:rFonts w:hint="eastAsia"/>
                      <w:sz w:val="15"/>
                      <w:szCs w:val="15"/>
                    </w:rPr>
                    <w:alias w:val="诉讼（仲裁）审理结果及影响"/>
                    <w:tag w:val="_GBC_8874f8edc8ac49c38d4af3b36224fca0"/>
                    <w:id w:val="7109131"/>
                    <w:lock w:val="sdtLocked"/>
                  </w:sdtPr>
                  <w:sdtContent>
                    <w:tc>
                      <w:tcPr>
                        <w:tcW w:w="1290" w:type="dxa"/>
                      </w:tcPr>
                      <w:p w:rsidR="00F06ADC" w:rsidRPr="00D900BD" w:rsidRDefault="00F06ADC" w:rsidP="008B2D9A">
                        <w:pPr>
                          <w:rPr>
                            <w:sz w:val="15"/>
                            <w:szCs w:val="15"/>
                          </w:rPr>
                        </w:pPr>
                        <w:r w:rsidRPr="00D900BD">
                          <w:rPr>
                            <w:rFonts w:hint="eastAsia"/>
                            <w:sz w:val="15"/>
                            <w:szCs w:val="15"/>
                          </w:rPr>
                          <w:t xml:space="preserve">　</w:t>
                        </w:r>
                      </w:p>
                    </w:tc>
                  </w:sdtContent>
                </w:sdt>
                <w:sdt>
                  <w:sdtPr>
                    <w:rPr>
                      <w:rFonts w:hint="eastAsia"/>
                      <w:sz w:val="15"/>
                      <w:szCs w:val="15"/>
                    </w:rPr>
                    <w:alias w:val="诉讼（仲裁）判决执行情况"/>
                    <w:tag w:val="_GBC_c231cf0e79f14c0ab3a378bc75ebb3ae"/>
                    <w:id w:val="1368334262"/>
                    <w:lock w:val="sdtLocked"/>
                  </w:sdtPr>
                  <w:sdtContent>
                    <w:tc>
                      <w:tcPr>
                        <w:tcW w:w="1227" w:type="dxa"/>
                      </w:tcPr>
                      <w:p w:rsidR="00F06ADC" w:rsidRPr="00D900BD" w:rsidRDefault="00F06ADC" w:rsidP="008B2D9A">
                        <w:pPr>
                          <w:rPr>
                            <w:sz w:val="15"/>
                            <w:szCs w:val="15"/>
                          </w:rPr>
                        </w:pPr>
                        <w:r w:rsidRPr="00D900BD">
                          <w:rPr>
                            <w:rFonts w:hint="eastAsia"/>
                            <w:sz w:val="15"/>
                            <w:szCs w:val="15"/>
                          </w:rPr>
                          <w:t xml:space="preserve">　</w:t>
                        </w:r>
                      </w:p>
                    </w:tc>
                  </w:sdtContent>
                </w:sdt>
              </w:tr>
            </w:sdtContent>
          </w:sdt>
        </w:tbl>
        <w:p w:rsidR="00F06ADC" w:rsidRDefault="00F06ADC"/>
        <w:p w:rsidR="002D5E21" w:rsidRPr="00F06ADC" w:rsidRDefault="000827A7" w:rsidP="00F06ADC"/>
      </w:sdtContent>
    </w:sdt>
    <w:p w:rsidR="00D14D3F" w:rsidRDefault="00D14D3F">
      <w:pPr>
        <w:rPr>
          <w:szCs w:val="21"/>
        </w:rPr>
        <w:sectPr w:rsidR="00D14D3F" w:rsidSect="009B44B9">
          <w:pgSz w:w="11906" w:h="16838"/>
          <w:pgMar w:top="1525" w:right="1276" w:bottom="1440" w:left="1797" w:header="855" w:footer="992" w:gutter="0"/>
          <w:cols w:space="425"/>
          <w:docGrid w:linePitch="312"/>
        </w:sectPr>
      </w:pPr>
    </w:p>
    <w:p w:rsidR="00D14D3F" w:rsidRDefault="00D14D3F">
      <w:pPr>
        <w:rPr>
          <w:szCs w:val="21"/>
        </w:rPr>
      </w:pPr>
    </w:p>
    <w:sdt>
      <w:sdtPr>
        <w:rPr>
          <w:rFonts w:ascii="宋体" w:hAnsi="宋体" w:cs="宋体"/>
          <w:b w:val="0"/>
          <w:bCs w:val="0"/>
          <w:kern w:val="0"/>
          <w:szCs w:val="24"/>
        </w:rPr>
        <w:tag w:val="_SEC_ab4d5b987db046049f25c9a37c5fcef6"/>
        <w:id w:val="4639803"/>
        <w:lock w:val="sdtLocked"/>
        <w:placeholder>
          <w:docPart w:val="GBC22222222222222222222222222222"/>
        </w:placeholder>
      </w:sdtPr>
      <w:sdtContent>
        <w:p w:rsidR="00D14D3F" w:rsidRDefault="00EF2D74">
          <w:pPr>
            <w:pStyle w:val="2"/>
            <w:numPr>
              <w:ilvl w:val="0"/>
              <w:numId w:val="10"/>
            </w:numPr>
          </w:pPr>
          <w:r>
            <w:t>上市公司及其董事、监事、高级管理人员、</w:t>
          </w:r>
          <w:r>
            <w:rPr>
              <w:rFonts w:hint="eastAsia"/>
            </w:rPr>
            <w:t>控股</w:t>
          </w:r>
          <w:r>
            <w:t>股东、实际控制人、收购人处罚及整改情况</w:t>
          </w:r>
        </w:p>
        <w:sdt>
          <w:sdtPr>
            <w:alias w:val="是否适用：上市公司及其董事、监事、高级管理人员、持有5%以上股份的股东、实际控制人、收购人处罚及整改情况"/>
            <w:tag w:val="_GBC_123762bb7717485a933e24f7a072833b"/>
            <w:id w:val="4639815"/>
            <w:lock w:val="sdtLocked"/>
            <w:placeholder>
              <w:docPart w:val="GBC22222222222222222222222222222"/>
            </w:placeholder>
          </w:sdtPr>
          <w:sdtContent>
            <w:p w:rsidR="00D14D3F" w:rsidRDefault="00EF2D74" w:rsidP="008F0F8B">
              <w:pPr>
                <w:rPr>
                  <w:szCs w:val="21"/>
                </w:rPr>
              </w:pPr>
              <w:r>
                <w:fldChar w:fldCharType="begin"/>
              </w:r>
              <w:r w:rsidR="008F0F8B">
                <w:instrText xml:space="preserve"> MACROBUTTON  SnrToggleCheckbox □适用 </w:instrText>
              </w:r>
              <w:r>
                <w:fldChar w:fldCharType="end"/>
              </w:r>
              <w:r>
                <w:fldChar w:fldCharType="begin"/>
              </w:r>
              <w:r w:rsidR="008F0F8B">
                <w:instrText xml:space="preserve"> MACROBUTTON  SnrToggleCheckbox √不适用 </w:instrText>
              </w:r>
              <w:r>
                <w:fldChar w:fldCharType="end"/>
              </w:r>
            </w:p>
          </w:sdtContent>
        </w:sdt>
      </w:sdtContent>
    </w:sdt>
    <w:p w:rsidR="00D14D3F" w:rsidRDefault="00D14D3F"/>
    <w:sdt>
      <w:sdtPr>
        <w:rPr>
          <w:rFonts w:ascii="宋体" w:hAnsi="宋体" w:cs="宋体" w:hint="eastAsia"/>
          <w:b w:val="0"/>
          <w:bCs w:val="0"/>
          <w:kern w:val="0"/>
          <w:szCs w:val="24"/>
        </w:rPr>
        <w:tag w:val="_SEC_a173054d21f9405fa83bf7d1309bfdc4"/>
        <w:id w:val="4639826"/>
        <w:lock w:val="sdtLocked"/>
        <w:placeholder>
          <w:docPart w:val="GBC22222222222222222222222222222"/>
        </w:placeholder>
      </w:sdtPr>
      <w:sdtContent>
        <w:p w:rsidR="00D14D3F" w:rsidRDefault="00EF2D74">
          <w:pPr>
            <w:pStyle w:val="2"/>
            <w:numPr>
              <w:ilvl w:val="0"/>
              <w:numId w:val="10"/>
            </w:numPr>
          </w:pPr>
          <w:r>
            <w:rPr>
              <w:rFonts w:hint="eastAsia"/>
            </w:rPr>
            <w:t>报告期内公司及其控股股东、实际控制人诚信状况的说明</w:t>
          </w:r>
        </w:p>
        <w:sdt>
          <w:sdtPr>
            <w:rPr>
              <w:rFonts w:hint="eastAsia"/>
              <w:szCs w:val="21"/>
            </w:rPr>
            <w:alias w:val="报告期内公司及其控股股东、实际控制人诚信状况的说明"/>
            <w:tag w:val="_GBC_6638694178ac4812ad4db9fd5a458b9a"/>
            <w:id w:val="4639825"/>
            <w:lock w:val="sdtLocked"/>
            <w:placeholder>
              <w:docPart w:val="GBC22222222222222222222222222222"/>
            </w:placeholder>
          </w:sdtPr>
          <w:sdtContent>
            <w:p w:rsidR="00D14D3F" w:rsidRDefault="00D246AA" w:rsidP="00CD08A4">
              <w:pPr>
                <w:ind w:firstLineChars="150" w:firstLine="315"/>
                <w:rPr>
                  <w:szCs w:val="21"/>
                </w:rPr>
              </w:pPr>
              <w:r>
                <w:rPr>
                  <w:rFonts w:hint="eastAsia"/>
                  <w:szCs w:val="21"/>
                </w:rPr>
                <w:t>报告期内，公司及控股股东、实际控制人不存在未履行法院生效判决、所负数额较大的债务到期未清偿的情况。</w:t>
              </w:r>
            </w:p>
          </w:sdtContent>
        </w:sdt>
      </w:sdtContent>
    </w:sdt>
    <w:p w:rsidR="00D14D3F" w:rsidRDefault="00D14D3F">
      <w:pPr>
        <w:rPr>
          <w:szCs w:val="21"/>
        </w:rPr>
      </w:pPr>
    </w:p>
    <w:p w:rsidR="00D14D3F" w:rsidRDefault="00EF2D74">
      <w:pPr>
        <w:pStyle w:val="2"/>
        <w:numPr>
          <w:ilvl w:val="0"/>
          <w:numId w:val="10"/>
        </w:numPr>
        <w:rPr>
          <w:color w:val="FF0000"/>
        </w:rPr>
      </w:pPr>
      <w:bookmarkStart w:id="27" w:name="_Toc342491956"/>
      <w:bookmarkStart w:id="28" w:name="_Toc342565948"/>
      <w:r>
        <w:rPr>
          <w:rFonts w:hint="eastAsia"/>
        </w:rPr>
        <w:t>公司股权激励计划、员工持股计划或其他员工激励情况及其影响</w:t>
      </w:r>
      <w:bookmarkEnd w:id="27"/>
      <w:bookmarkEnd w:id="28"/>
    </w:p>
    <w:p w:rsidR="003A2E99" w:rsidRPr="0054478B" w:rsidRDefault="000827A7" w:rsidP="0054478B">
      <w:pPr>
        <w:rPr>
          <w:szCs w:val="21"/>
        </w:rPr>
      </w:pPr>
      <w:sdt>
        <w:sdtPr>
          <w:rPr>
            <w:szCs w:val="21"/>
          </w:rPr>
          <w:alias w:val="是否适用：公司股权激励情况及影响"/>
          <w:tag w:val="_GBC_3fb2ee15cfeb4c728eb4e8278014a672"/>
          <w:id w:val="3153316"/>
          <w:lock w:val="sdtLocked"/>
          <w:placeholder>
            <w:docPart w:val="GBC22222222222222222222222222222"/>
          </w:placeholder>
        </w:sdtPr>
        <w:sdtContent>
          <w:r w:rsidR="00EF2D74">
            <w:rPr>
              <w:szCs w:val="21"/>
            </w:rPr>
            <w:fldChar w:fldCharType="begin"/>
          </w:r>
          <w:r w:rsidR="003A2E99">
            <w:rPr>
              <w:szCs w:val="21"/>
            </w:rPr>
            <w:instrText xml:space="preserve"> MACROBUTTON  SnrToggleCheckbox √适用 </w:instrText>
          </w:r>
          <w:r w:rsidR="00EF2D74">
            <w:rPr>
              <w:szCs w:val="21"/>
            </w:rPr>
            <w:fldChar w:fldCharType="end"/>
          </w:r>
          <w:r w:rsidR="00EF2D74">
            <w:rPr>
              <w:szCs w:val="21"/>
            </w:rPr>
            <w:fldChar w:fldCharType="begin"/>
          </w:r>
          <w:r w:rsidR="003A2E99">
            <w:rPr>
              <w:szCs w:val="21"/>
            </w:rPr>
            <w:instrText xml:space="preserve"> MACROBUTTON  SnrToggleCheckbox □不适用 </w:instrText>
          </w:r>
          <w:r w:rsidR="00EF2D74">
            <w:rPr>
              <w:szCs w:val="21"/>
            </w:rPr>
            <w:fldChar w:fldCharType="end"/>
          </w:r>
        </w:sdtContent>
      </w:sdt>
    </w:p>
    <w:bookmarkStart w:id="29" w:name="_Toc342491958" w:displacedByCustomXml="next"/>
    <w:bookmarkStart w:id="30" w:name="_Toc342565950" w:displacedByCustomXml="next"/>
    <w:sdt>
      <w:sdtPr>
        <w:rPr>
          <w:rFonts w:ascii="宋体" w:hAnsi="宋体" w:cs="宋体" w:hint="eastAsia"/>
          <w:b w:val="0"/>
          <w:bCs w:val="0"/>
          <w:kern w:val="44"/>
          <w:szCs w:val="21"/>
        </w:rPr>
        <w:tag w:val="_SEC_329f6a9ed7434688b7c534d58a1cf4b8"/>
        <w:id w:val="1025136240"/>
        <w:lock w:val="sdtLocked"/>
      </w:sdtPr>
      <w:sdtEndPr>
        <w:rPr>
          <w:rFonts w:hint="default"/>
          <w:kern w:val="0"/>
          <w:szCs w:val="24"/>
        </w:rPr>
      </w:sdtEndPr>
      <w:sdtContent>
        <w:p w:rsidR="003A2E99" w:rsidRDefault="003A2E99">
          <w:pPr>
            <w:pStyle w:val="3"/>
            <w:numPr>
              <w:ilvl w:val="1"/>
              <w:numId w:val="11"/>
            </w:numPr>
            <w:rPr>
              <w:kern w:val="44"/>
              <w:szCs w:val="21"/>
            </w:rPr>
          </w:pPr>
          <w:r>
            <w:rPr>
              <w:rFonts w:hint="eastAsia"/>
              <w:kern w:val="44"/>
              <w:szCs w:val="21"/>
            </w:rPr>
            <w:t>临时公告未披露或有后续进展的激励情况</w:t>
          </w:r>
          <w:bookmarkEnd w:id="30"/>
          <w:bookmarkEnd w:id="29"/>
        </w:p>
        <w:p w:rsidR="003A2E99" w:rsidRDefault="003A2E99">
          <w:r>
            <w:rPr>
              <w:rFonts w:hint="eastAsia"/>
            </w:rPr>
            <w:t>股权激励情况</w:t>
          </w:r>
        </w:p>
        <w:sdt>
          <w:sdtPr>
            <w:alias w:val="是否适用：股权激励情况"/>
            <w:tag w:val="_GBC_002ad948ce1449c2a805bfbb132b2202"/>
            <w:id w:val="1221783902"/>
            <w:lock w:val="sdtLocked"/>
          </w:sdtPr>
          <w:sdtContent>
            <w:p w:rsidR="00F57772" w:rsidRDefault="003A2E99" w:rsidP="00F57772">
              <w:r>
                <w:fldChar w:fldCharType="begin"/>
              </w:r>
              <w:r w:rsidR="00F57772">
                <w:instrText xml:space="preserve"> MACROBUTTON  SnrToggleCheckbox □适用 </w:instrText>
              </w:r>
              <w:r>
                <w:fldChar w:fldCharType="end"/>
              </w:r>
              <w:r>
                <w:fldChar w:fldCharType="begin"/>
              </w:r>
              <w:r w:rsidR="00F57772">
                <w:instrText xml:space="preserve"> MACROBUTTON  SnrToggleCheckbox √不适用 </w:instrText>
              </w:r>
              <w:r>
                <w:fldChar w:fldCharType="end"/>
              </w:r>
            </w:p>
          </w:sdtContent>
        </w:sdt>
        <w:p w:rsidR="003A2E99" w:rsidRPr="00F57772" w:rsidRDefault="000827A7" w:rsidP="00F57772"/>
      </w:sdtContent>
    </w:sdt>
    <w:sdt>
      <w:sdtPr>
        <w:rPr>
          <w:rFonts w:hint="eastAsia"/>
          <w:bCs/>
          <w:szCs w:val="21"/>
        </w:rPr>
        <w:tag w:val="_SEC_e76ced04f0774d5494f667355c3809ba"/>
        <w:id w:val="29247997"/>
        <w:lock w:val="sdtLocked"/>
      </w:sdtPr>
      <w:sdtEndPr>
        <w:rPr>
          <w:bCs w:val="0"/>
          <w:szCs w:val="24"/>
        </w:rPr>
      </w:sdtEndPr>
      <w:sdtContent>
        <w:p w:rsidR="003A2E99" w:rsidRDefault="003A2E99">
          <w:pPr>
            <w:rPr>
              <w:bCs/>
              <w:szCs w:val="21"/>
            </w:rPr>
          </w:pPr>
          <w:r>
            <w:rPr>
              <w:rFonts w:hint="eastAsia"/>
              <w:bCs/>
              <w:szCs w:val="21"/>
            </w:rPr>
            <w:t>员工持股计划情况</w:t>
          </w:r>
        </w:p>
        <w:sdt>
          <w:sdtPr>
            <w:rPr>
              <w:szCs w:val="21"/>
            </w:rPr>
            <w:alias w:val="是否适用：员工持股计划情况"/>
            <w:tag w:val="_GBC_0b7aff800fa84f8a81e6cbc9c473400c"/>
            <w:id w:val="29248015"/>
            <w:lock w:val="sdtLocked"/>
          </w:sdtPr>
          <w:sdtContent>
            <w:p w:rsidR="003A2E99" w:rsidRDefault="003A2E99">
              <w:pPr>
                <w:rPr>
                  <w:szCs w:val="21"/>
                </w:rPr>
              </w:pPr>
              <w:r>
                <w:rPr>
                  <w:szCs w:val="21"/>
                </w:rPr>
                <w:fldChar w:fldCharType="begin"/>
              </w:r>
              <w:r w:rsidR="002A344D">
                <w:rPr>
                  <w:szCs w:val="21"/>
                </w:rPr>
                <w:instrText xml:space="preserve"> MACROBUTTON  SnrToggleCheckbox √适用 </w:instrText>
              </w:r>
              <w:r>
                <w:rPr>
                  <w:szCs w:val="21"/>
                </w:rPr>
                <w:fldChar w:fldCharType="end"/>
              </w:r>
              <w:r>
                <w:rPr>
                  <w:szCs w:val="21"/>
                </w:rPr>
                <w:fldChar w:fldCharType="begin"/>
              </w:r>
              <w:r w:rsidR="002A344D">
                <w:rPr>
                  <w:szCs w:val="21"/>
                </w:rPr>
                <w:instrText xml:space="preserve"> MACROBUTTON  SnrToggleCheckbox □不适用 </w:instrText>
              </w:r>
              <w:r>
                <w:rPr>
                  <w:szCs w:val="21"/>
                </w:rPr>
                <w:fldChar w:fldCharType="end"/>
              </w:r>
            </w:p>
          </w:sdtContent>
        </w:sdt>
        <w:sdt>
          <w:sdtPr>
            <w:rPr>
              <w:rFonts w:hAnsi="宋体" w:hint="eastAsia"/>
              <w:color w:val="auto"/>
              <w:sz w:val="21"/>
            </w:rPr>
            <w:alias w:val="员工持股计划情况"/>
            <w:tag w:val="_GBC_fdb4967361524840b42ba68d25dc4ca8"/>
            <w:id w:val="29248019"/>
            <w:lock w:val="sdtLocked"/>
          </w:sdtPr>
          <w:sdtEndPr>
            <w:rPr>
              <w:rFonts w:hint="default"/>
            </w:rPr>
          </w:sdtEndPr>
          <w:sdtContent>
            <w:p w:rsidR="002A344D" w:rsidRPr="0063765C" w:rsidRDefault="002A344D" w:rsidP="00B87A51">
              <w:pPr>
                <w:pStyle w:val="Default"/>
                <w:ind w:firstLineChars="150" w:firstLine="315"/>
                <w:rPr>
                  <w:rFonts w:hAnsi="宋体"/>
                  <w:color w:val="auto"/>
                  <w:sz w:val="21"/>
                </w:rPr>
              </w:pPr>
              <w:r w:rsidRPr="0063765C">
                <w:rPr>
                  <w:rFonts w:hAnsi="宋体" w:hint="eastAsia"/>
                  <w:color w:val="auto"/>
                  <w:sz w:val="21"/>
                </w:rPr>
                <w:t>根据中国证监会核发《关于核准浙江物产中大元通集团股份有限公司吸收合并浙江省物产集团有限公司及向煌迅投资有限公司发行股份购买资产并募集配套资金的批复》（证监许可〔</w:t>
              </w:r>
              <w:r w:rsidRPr="0063765C">
                <w:rPr>
                  <w:rFonts w:hAnsi="宋体"/>
                  <w:color w:val="auto"/>
                  <w:sz w:val="21"/>
                </w:rPr>
                <w:t>2015〕2125号），“浙江物产2015年度员工持股计划”参与认购公司募集配套资金，认购对象主要包括物产集团总部员工、物产中大总部员工、及下属成员单位的班子成员和中层经营管理技术骨干。详见2015年9月22日披露于上海证券交易所网站（http://www.sse.com.cn）的《浙江物产中大元通集团股份有限公司吸收合并浙江省物产集团有限公司及发行</w:t>
              </w:r>
              <w:r w:rsidRPr="0063765C">
                <w:rPr>
                  <w:rFonts w:hAnsi="宋体" w:hint="eastAsia"/>
                  <w:color w:val="auto"/>
                  <w:sz w:val="21"/>
                </w:rPr>
                <w:t>股份购买资产并募集配套资金暨关联交易报告书（修订稿）》</w:t>
              </w:r>
              <w:r>
                <w:rPr>
                  <w:rFonts w:hAnsi="宋体" w:hint="eastAsia"/>
                  <w:color w:val="auto"/>
                  <w:sz w:val="21"/>
                </w:rPr>
                <w:t>。</w:t>
              </w:r>
            </w:p>
            <w:p w:rsidR="003A2E99" w:rsidRPr="002A344D" w:rsidRDefault="002A344D" w:rsidP="002A344D">
              <w:pPr>
                <w:ind w:firstLineChars="200" w:firstLine="420"/>
              </w:pPr>
              <w:r w:rsidRPr="0063765C">
                <w:rPr>
                  <w:rFonts w:hint="eastAsia"/>
                </w:rPr>
                <w:t>本次员工持股计划最终实际认购对象共计</w:t>
              </w:r>
              <w:r w:rsidRPr="0063765C">
                <w:t>1,061人，认股金额为13.47亿元，实收金额为13.47亿元，认购资金来源于合法薪酬及其他合法自筹资金，已于2015年11月5日在中国证券登记结算有限责任公司上海分公司办理完成股份登记相关手续，性质为有限售条件流通股，预计上市可交易时间为2018年11月6日</w:t>
              </w:r>
              <w:r>
                <w:rPr>
                  <w:rFonts w:hint="eastAsia"/>
                </w:rPr>
                <w:t>。</w:t>
              </w:r>
            </w:p>
          </w:sdtContent>
        </w:sdt>
      </w:sdtContent>
    </w:sdt>
    <w:p w:rsidR="003A2E99" w:rsidRDefault="003A2E99">
      <w:pPr>
        <w:rPr>
          <w:bCs/>
          <w:szCs w:val="21"/>
        </w:rPr>
      </w:pPr>
    </w:p>
    <w:sdt>
      <w:sdtPr>
        <w:rPr>
          <w:rFonts w:hint="eastAsia"/>
          <w:bCs/>
          <w:szCs w:val="21"/>
        </w:rPr>
        <w:tag w:val="_SEC_614d59c9502f4f76b99b0f6a5227009b"/>
        <w:id w:val="29248002"/>
        <w:lock w:val="sdtLocked"/>
      </w:sdtPr>
      <w:sdtContent>
        <w:p w:rsidR="003A2E99" w:rsidRDefault="003A2E99">
          <w:pPr>
            <w:rPr>
              <w:bCs/>
              <w:szCs w:val="21"/>
            </w:rPr>
          </w:pPr>
          <w:r>
            <w:rPr>
              <w:rFonts w:hint="eastAsia"/>
              <w:bCs/>
              <w:szCs w:val="21"/>
            </w:rPr>
            <w:t>其他激励措施</w:t>
          </w:r>
        </w:p>
        <w:sdt>
          <w:sdtPr>
            <w:rPr>
              <w:szCs w:val="21"/>
            </w:rPr>
            <w:alias w:val="是否适用：其他激励措施"/>
            <w:tag w:val="_GBC_1273f753309d4658962c7982b10fa010"/>
            <w:id w:val="29248017"/>
            <w:lock w:val="sdtLocked"/>
          </w:sdtPr>
          <w:sdtContent>
            <w:p w:rsidR="003A2E99" w:rsidRDefault="003A2E99" w:rsidP="00126AA5">
              <w:pPr>
                <w:rPr>
                  <w:bCs/>
                  <w:szCs w:val="21"/>
                </w:rPr>
              </w:pPr>
              <w:r>
                <w:rPr>
                  <w:szCs w:val="21"/>
                </w:rPr>
                <w:fldChar w:fldCharType="begin"/>
              </w:r>
              <w:r w:rsidR="00126AA5">
                <w:rPr>
                  <w:szCs w:val="21"/>
                </w:rPr>
                <w:instrText xml:space="preserve"> MACROBUTTON  SnrToggleCheckbox □适用 </w:instrText>
              </w:r>
              <w:r>
                <w:rPr>
                  <w:szCs w:val="21"/>
                </w:rPr>
                <w:fldChar w:fldCharType="end"/>
              </w:r>
              <w:r>
                <w:rPr>
                  <w:szCs w:val="21"/>
                </w:rPr>
                <w:fldChar w:fldCharType="begin"/>
              </w:r>
              <w:r w:rsidR="00126AA5">
                <w:rPr>
                  <w:szCs w:val="21"/>
                </w:rPr>
                <w:instrText xml:space="preserve"> MACROBUTTON  SnrToggleCheckbox √不适用 </w:instrText>
              </w:r>
              <w:r>
                <w:rPr>
                  <w:szCs w:val="21"/>
                </w:rPr>
                <w:fldChar w:fldCharType="end"/>
              </w:r>
            </w:p>
          </w:sdtContent>
        </w:sdt>
      </w:sdtContent>
    </w:sdt>
    <w:p w:rsidR="003A2E99" w:rsidRDefault="003A2E99">
      <w:pPr>
        <w:rPr>
          <w:bCs/>
          <w:szCs w:val="21"/>
        </w:rPr>
      </w:pPr>
    </w:p>
    <w:p w:rsidR="00D14D3F" w:rsidRDefault="00D14D3F"/>
    <w:p w:rsidR="00D14D3F" w:rsidRDefault="00EF2D74">
      <w:pPr>
        <w:pStyle w:val="2"/>
        <w:numPr>
          <w:ilvl w:val="0"/>
          <w:numId w:val="10"/>
        </w:numPr>
      </w:pPr>
      <w:r>
        <w:rPr>
          <w:rFonts w:hint="eastAsia"/>
        </w:rPr>
        <w:t>重大关联交易</w:t>
      </w:r>
    </w:p>
    <w:sdt>
      <w:sdtPr>
        <w:rPr>
          <w:szCs w:val="21"/>
        </w:rPr>
        <w:alias w:val="是否适用：重大关联交易"/>
        <w:tag w:val="_GBC_10b466216f484a479b9e6c986d6b6b55"/>
        <w:id w:val="18561233"/>
        <w:lock w:val="sdtLocked"/>
        <w:placeholder>
          <w:docPart w:val="GBC22222222222222222222222222222"/>
        </w:placeholder>
      </w:sdtPr>
      <w:sdtContent>
        <w:p w:rsidR="008F3F1E" w:rsidRDefault="00EF2D74" w:rsidP="008F3F1E">
          <w:pPr>
            <w:rPr>
              <w:szCs w:val="21"/>
            </w:rPr>
          </w:pPr>
          <w:r>
            <w:rPr>
              <w:szCs w:val="21"/>
            </w:rPr>
            <w:fldChar w:fldCharType="begin"/>
          </w:r>
          <w:r w:rsidR="008F3F1E">
            <w:rPr>
              <w:szCs w:val="21"/>
            </w:rPr>
            <w:instrText xml:space="preserve"> MACROBUTTON  SnrToggleCheckbox □适用 </w:instrText>
          </w:r>
          <w:r>
            <w:rPr>
              <w:szCs w:val="21"/>
            </w:rPr>
            <w:fldChar w:fldCharType="end"/>
          </w:r>
          <w:r>
            <w:rPr>
              <w:szCs w:val="21"/>
            </w:rPr>
            <w:fldChar w:fldCharType="begin"/>
          </w:r>
          <w:r w:rsidR="008F3F1E">
            <w:rPr>
              <w:szCs w:val="21"/>
            </w:rPr>
            <w:instrText xml:space="preserve"> MACROBUTTON  SnrToggleCheckbox √不适用 </w:instrText>
          </w:r>
          <w:r>
            <w:rPr>
              <w:szCs w:val="21"/>
            </w:rPr>
            <w:fldChar w:fldCharType="end"/>
          </w:r>
        </w:p>
      </w:sdtContent>
    </w:sdt>
    <w:p w:rsidR="00D14D3F" w:rsidRDefault="00D14D3F">
      <w:pPr>
        <w:rPr>
          <w:szCs w:val="21"/>
        </w:rPr>
      </w:pPr>
    </w:p>
    <w:p w:rsidR="00D14D3F" w:rsidRDefault="00D14D3F">
      <w:pPr>
        <w:rPr>
          <w:szCs w:val="21"/>
        </w:rPr>
      </w:pPr>
    </w:p>
    <w:p w:rsidR="00D14D3F" w:rsidRDefault="00EF2D74">
      <w:pPr>
        <w:pStyle w:val="2"/>
        <w:numPr>
          <w:ilvl w:val="0"/>
          <w:numId w:val="10"/>
        </w:numPr>
      </w:pPr>
      <w:r>
        <w:rPr>
          <w:rFonts w:hint="eastAsia"/>
        </w:rPr>
        <w:t>重大合同及其履行情况</w:t>
      </w:r>
    </w:p>
    <w:p w:rsidR="00D14D3F" w:rsidRDefault="00EF2D74">
      <w:pPr>
        <w:pStyle w:val="3"/>
        <w:numPr>
          <w:ilvl w:val="0"/>
          <w:numId w:val="30"/>
        </w:numPr>
        <w:rPr>
          <w:szCs w:val="21"/>
        </w:rPr>
      </w:pPr>
      <w:r>
        <w:rPr>
          <w:szCs w:val="21"/>
        </w:rPr>
        <w:t>托管、承包、租赁事项</w:t>
      </w:r>
    </w:p>
    <w:sdt>
      <w:sdtPr>
        <w:rPr>
          <w:szCs w:val="21"/>
        </w:rPr>
        <w:tag w:val="_SEC_de0df3b5ca17457cacf8533cdf9c2fb4"/>
        <w:id w:val="1506735"/>
        <w:lock w:val="sdtLocked"/>
        <w:placeholder>
          <w:docPart w:val="GBC22222222222222222222222222222"/>
        </w:placeholder>
      </w:sdtPr>
      <w:sdtEndPr>
        <w:rPr>
          <w:rFonts w:asciiTheme="minorEastAsia" w:eastAsiaTheme="minorEastAsia" w:hAnsiTheme="minorEastAsia" w:hint="eastAsia"/>
        </w:rPr>
      </w:sdtEndPr>
      <w:sdtContent>
        <w:p w:rsidR="00126AA5" w:rsidRDefault="000827A7" w:rsidP="00126AA5">
          <w:pPr>
            <w:rPr>
              <w:szCs w:val="21"/>
              <w:shd w:val="pct15" w:color="auto" w:fill="FFFFFF"/>
            </w:rPr>
          </w:pPr>
          <w:sdt>
            <w:sdtPr>
              <w:rPr>
                <w:szCs w:val="21"/>
              </w:rPr>
              <w:alias w:val="是否适用：托管、承包、租赁事项"/>
              <w:tag w:val="_GBC_4f770191a4884b10bc837b64ad59f513"/>
              <w:id w:val="18561277"/>
              <w:lock w:val="sdtLocked"/>
              <w:placeholder>
                <w:docPart w:val="GBC22222222222222222222222222222"/>
              </w:placeholder>
            </w:sdtPr>
            <w:sdtContent>
              <w:r w:rsidR="00EF2D74">
                <w:rPr>
                  <w:szCs w:val="21"/>
                </w:rPr>
                <w:fldChar w:fldCharType="begin"/>
              </w:r>
              <w:r w:rsidR="00126AA5">
                <w:rPr>
                  <w:szCs w:val="21"/>
                </w:rPr>
                <w:instrText xml:space="preserve"> MACROBUTTON  SnrToggleCheckbox □适用 </w:instrText>
              </w:r>
              <w:r w:rsidR="00EF2D74">
                <w:rPr>
                  <w:szCs w:val="21"/>
                </w:rPr>
                <w:fldChar w:fldCharType="end"/>
              </w:r>
              <w:r w:rsidR="00EF2D74">
                <w:rPr>
                  <w:szCs w:val="21"/>
                </w:rPr>
                <w:fldChar w:fldCharType="begin"/>
              </w:r>
              <w:r w:rsidR="00126AA5">
                <w:rPr>
                  <w:szCs w:val="21"/>
                </w:rPr>
                <w:instrText xml:space="preserve"> MACROBUTTON  SnrToggleCheckbox √不适用 </w:instrText>
              </w:r>
              <w:r w:rsidR="00EF2D74">
                <w:rPr>
                  <w:szCs w:val="21"/>
                </w:rPr>
                <w:fldChar w:fldCharType="end"/>
              </w:r>
            </w:sdtContent>
          </w:sdt>
        </w:p>
      </w:sdtContent>
    </w:sdt>
    <w:p w:rsidR="008F3F1E" w:rsidRDefault="008F3F1E">
      <w:pPr>
        <w:rPr>
          <w:szCs w:val="21"/>
          <w:shd w:val="pct15" w:color="auto" w:fill="FFFFFF"/>
        </w:rPr>
      </w:pPr>
    </w:p>
    <w:p w:rsidR="00D14D3F" w:rsidRDefault="00D14D3F">
      <w:pPr>
        <w:rPr>
          <w:szCs w:val="21"/>
          <w:shd w:val="pct15" w:color="auto" w:fill="FFFFFF"/>
        </w:rPr>
      </w:pPr>
    </w:p>
    <w:p w:rsidR="00D14D3F" w:rsidRDefault="00D14D3F">
      <w:pPr>
        <w:rPr>
          <w:szCs w:val="21"/>
          <w:shd w:val="pct15" w:color="auto" w:fill="FFFFFF"/>
        </w:rPr>
      </w:pPr>
    </w:p>
    <w:p w:rsidR="00D14D3F" w:rsidRDefault="00EF2D74">
      <w:pPr>
        <w:pStyle w:val="3"/>
        <w:numPr>
          <w:ilvl w:val="0"/>
          <w:numId w:val="30"/>
        </w:numPr>
        <w:rPr>
          <w:szCs w:val="21"/>
        </w:rPr>
      </w:pPr>
      <w:bookmarkStart w:id="31" w:name="_Toc342565974"/>
      <w:bookmarkStart w:id="32" w:name="_Toc342491982"/>
      <w:bookmarkStart w:id="33" w:name="OLE_LINK3"/>
      <w:bookmarkStart w:id="34" w:name="OLE_LINK2"/>
      <w:r>
        <w:rPr>
          <w:rFonts w:hint="eastAsia"/>
          <w:szCs w:val="21"/>
        </w:rPr>
        <w:lastRenderedPageBreak/>
        <w:t>担保情况</w:t>
      </w:r>
      <w:bookmarkEnd w:id="31"/>
      <w:bookmarkEnd w:id="32"/>
    </w:p>
    <w:bookmarkEnd w:id="34" w:displacedByCustomXml="next"/>
    <w:bookmarkEnd w:id="33" w:displacedByCustomXml="next"/>
    <w:sdt>
      <w:sdtPr>
        <w:rPr>
          <w:szCs w:val="21"/>
        </w:rPr>
        <w:alias w:val="是否适用：担保情况"/>
        <w:tag w:val="_GBC_b799a3ac65f846e088fcfb2dd2591ede"/>
        <w:id w:val="18561293"/>
        <w:lock w:val="sdtContentLocked"/>
        <w:placeholder>
          <w:docPart w:val="GBC22222222222222222222222222222"/>
        </w:placeholder>
      </w:sdtPr>
      <w:sdtContent>
        <w:p w:rsidR="00D14D3F" w:rsidRDefault="00EF2D74">
          <w:pPr>
            <w:rPr>
              <w:szCs w:val="21"/>
            </w:rPr>
          </w:pPr>
          <w:r>
            <w:rPr>
              <w:szCs w:val="21"/>
            </w:rPr>
            <w:fldChar w:fldCharType="begin"/>
          </w:r>
          <w:r w:rsidR="005F34D4">
            <w:rPr>
              <w:szCs w:val="21"/>
            </w:rPr>
            <w:instrText xml:space="preserve"> MACROBUTTON  SnrToggleCheckbox √适用 </w:instrText>
          </w:r>
          <w:r>
            <w:rPr>
              <w:szCs w:val="21"/>
            </w:rPr>
            <w:fldChar w:fldCharType="end"/>
          </w:r>
          <w:r>
            <w:rPr>
              <w:szCs w:val="21"/>
            </w:rPr>
            <w:fldChar w:fldCharType="begin"/>
          </w:r>
          <w:r w:rsidR="005F34D4">
            <w:rPr>
              <w:szCs w:val="21"/>
            </w:rPr>
            <w:instrText xml:space="preserve"> MACROBUTTON  SnrToggleCheckbox □不适用 </w:instrText>
          </w:r>
          <w:r>
            <w:rPr>
              <w:szCs w:val="21"/>
            </w:rPr>
            <w:fldChar w:fldCharType="end"/>
          </w:r>
        </w:p>
      </w:sdtContent>
    </w:sdt>
    <w:sdt>
      <w:sdtPr>
        <w:rPr>
          <w:rFonts w:hint="eastAsia"/>
          <w:szCs w:val="21"/>
        </w:rPr>
        <w:tag w:val="_SEC_2430c7d32ec94e8094e76c237c9505e6"/>
        <w:id w:val="1272430"/>
        <w:lock w:val="sdtLocked"/>
        <w:placeholder>
          <w:docPart w:val="GBC22222222222222222222222222222"/>
        </w:placeholder>
      </w:sdtPr>
      <w:sdtEndPr>
        <w:rPr>
          <w:rFonts w:asciiTheme="minorEastAsia" w:eastAsiaTheme="minorEastAsia" w:hAnsiTheme="minorEastAsia"/>
        </w:rPr>
      </w:sdtEndPr>
      <w:sdtContent>
        <w:p w:rsidR="00D14D3F" w:rsidRDefault="00EF2D74">
          <w:pPr>
            <w:ind w:rightChars="-150" w:right="-315"/>
            <w:jc w:val="right"/>
            <w:rPr>
              <w:szCs w:val="21"/>
            </w:rPr>
          </w:pPr>
          <w:r>
            <w:rPr>
              <w:rFonts w:hint="eastAsia"/>
              <w:szCs w:val="21"/>
            </w:rPr>
            <w:t>单位</w:t>
          </w:r>
          <w:r>
            <w:rPr>
              <w:szCs w:val="21"/>
            </w:rPr>
            <w:t xml:space="preserve">: </w:t>
          </w:r>
          <w:sdt>
            <w:sdtPr>
              <w:rPr>
                <w:szCs w:val="21"/>
              </w:rPr>
              <w:alias w:val="单位：担保情况"/>
              <w:tag w:val="_GBC_c5b429695c6d4556a9d11f55a5e736d3"/>
              <w:id w:val="1856129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8F3F1E">
                <w:rPr>
                  <w:szCs w:val="21"/>
                </w:rPr>
                <w:t>万元</w:t>
              </w:r>
            </w:sdtContent>
          </w:sdt>
          <w:r>
            <w:rPr>
              <w:rFonts w:hint="eastAsia"/>
              <w:szCs w:val="21"/>
            </w:rPr>
            <w:t xml:space="preserve">  币种</w:t>
          </w:r>
          <w:r>
            <w:rPr>
              <w:szCs w:val="21"/>
            </w:rPr>
            <w:t xml:space="preserve">: </w:t>
          </w:r>
          <w:sdt>
            <w:sdtPr>
              <w:rPr>
                <w:szCs w:val="21"/>
              </w:rPr>
              <w:alias w:val="币种：担保情况"/>
              <w:tag w:val="_GBC_bbefcb25022447d5a0413d1c31ffdf65"/>
              <w:id w:val="1856129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198" w:type="pct"/>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000" w:firstRow="0" w:lastRow="0" w:firstColumn="0" w:lastColumn="0" w:noHBand="0" w:noVBand="0"/>
          </w:tblPr>
          <w:tblGrid>
            <w:gridCol w:w="665"/>
            <w:gridCol w:w="662"/>
            <w:gridCol w:w="662"/>
            <w:gridCol w:w="666"/>
            <w:gridCol w:w="638"/>
            <w:gridCol w:w="712"/>
            <w:gridCol w:w="13"/>
            <w:gridCol w:w="18"/>
            <w:gridCol w:w="673"/>
            <w:gridCol w:w="590"/>
            <w:gridCol w:w="693"/>
            <w:gridCol w:w="708"/>
            <w:gridCol w:w="708"/>
            <w:gridCol w:w="710"/>
            <w:gridCol w:w="704"/>
            <w:gridCol w:w="423"/>
          </w:tblGrid>
          <w:tr w:rsidR="008B6CC7" w:rsidRPr="005F34D4" w:rsidTr="00E814F4">
            <w:trPr>
              <w:trHeight w:val="293"/>
            </w:trPr>
            <w:tc>
              <w:tcPr>
                <w:tcW w:w="5000" w:type="pct"/>
                <w:gridSpan w:val="16"/>
                <w:tcBorders>
                  <w:top w:val="single" w:sz="4" w:space="0" w:color="auto"/>
                  <w:bottom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公司对外担保情况（不包括对子公司的担保）</w:t>
                </w:r>
              </w:p>
            </w:tc>
          </w:tr>
          <w:tr w:rsidR="008B6CC7" w:rsidRPr="005F34D4" w:rsidTr="00E814F4">
            <w:trPr>
              <w:trHeight w:val="293"/>
            </w:trPr>
            <w:tc>
              <w:tcPr>
                <w:tcW w:w="359" w:type="pct"/>
                <w:tcBorders>
                  <w:top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担保方</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担保方与上市公司的关系</w:t>
                </w:r>
              </w:p>
            </w:tc>
            <w:tc>
              <w:tcPr>
                <w:tcW w:w="358" w:type="pct"/>
                <w:tcBorders>
                  <w:top w:val="single" w:sz="4" w:space="0" w:color="auto"/>
                  <w:left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被担保方</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担保金额</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担保发生日期</w:t>
                </w:r>
                <w:r w:rsidRPr="005F34D4">
                  <w:rPr>
                    <w:sz w:val="18"/>
                    <w:szCs w:val="18"/>
                  </w:rPr>
                  <w:t>(</w:t>
                </w:r>
                <w:r w:rsidRPr="005F34D4">
                  <w:rPr>
                    <w:rFonts w:hint="eastAsia"/>
                    <w:sz w:val="18"/>
                    <w:szCs w:val="18"/>
                  </w:rPr>
                  <w:t>协议签署日</w:t>
                </w:r>
                <w:r w:rsidRPr="005F34D4">
                  <w:rPr>
                    <w:sz w:val="18"/>
                    <w:szCs w:val="18"/>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担保</w:t>
                </w:r>
              </w:p>
              <w:p w:rsidR="008B6CC7" w:rsidRPr="005F34D4" w:rsidRDefault="008B6CC7" w:rsidP="00E814F4">
                <w:pPr>
                  <w:autoSpaceDE w:val="0"/>
                  <w:autoSpaceDN w:val="0"/>
                  <w:adjustRightInd w:val="0"/>
                  <w:jc w:val="center"/>
                  <w:rPr>
                    <w:sz w:val="18"/>
                    <w:szCs w:val="18"/>
                  </w:rPr>
                </w:pPr>
                <w:r w:rsidRPr="005F34D4">
                  <w:rPr>
                    <w:rFonts w:hint="eastAsia"/>
                    <w:sz w:val="18"/>
                    <w:szCs w:val="18"/>
                  </w:rPr>
                  <w:t>起始日</w:t>
                </w:r>
              </w:p>
            </w:tc>
            <w:tc>
              <w:tcPr>
                <w:tcW w:w="381"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担保</w:t>
                </w:r>
              </w:p>
              <w:p w:rsidR="008B6CC7" w:rsidRPr="005F34D4" w:rsidRDefault="008B6CC7" w:rsidP="00E814F4">
                <w:pPr>
                  <w:autoSpaceDE w:val="0"/>
                  <w:autoSpaceDN w:val="0"/>
                  <w:adjustRightInd w:val="0"/>
                  <w:jc w:val="center"/>
                  <w:rPr>
                    <w:sz w:val="18"/>
                    <w:szCs w:val="18"/>
                  </w:rPr>
                </w:pPr>
                <w:r w:rsidRPr="005F34D4">
                  <w:rPr>
                    <w:rFonts w:hint="eastAsia"/>
                    <w:sz w:val="18"/>
                    <w:szCs w:val="18"/>
                  </w:rPr>
                  <w:t>到期日</w:t>
                </w:r>
              </w:p>
            </w:tc>
            <w:tc>
              <w:tcPr>
                <w:tcW w:w="319" w:type="pct"/>
                <w:tcBorders>
                  <w:top w:val="single" w:sz="4" w:space="0" w:color="auto"/>
                  <w:left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担保类型</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担保是否已经履行完毕</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担保是否逾期</w:t>
                </w:r>
              </w:p>
            </w:tc>
            <w:tc>
              <w:tcPr>
                <w:tcW w:w="383" w:type="pct"/>
                <w:tcBorders>
                  <w:top w:val="single" w:sz="4" w:space="0" w:color="auto"/>
                  <w:left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担保逾期金额</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是否存在反担保</w:t>
                </w:r>
              </w:p>
            </w:tc>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是否为关联方担保</w:t>
                </w:r>
              </w:p>
            </w:tc>
            <w:tc>
              <w:tcPr>
                <w:tcW w:w="230" w:type="pct"/>
                <w:tcBorders>
                  <w:top w:val="single" w:sz="4" w:space="0" w:color="auto"/>
                  <w:left w:val="single" w:sz="4" w:space="0" w:color="auto"/>
                  <w:bottom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关联</w:t>
                </w:r>
              </w:p>
              <w:p w:rsidR="008B6CC7" w:rsidRPr="005F34D4" w:rsidRDefault="008B6CC7" w:rsidP="00E814F4">
                <w:pPr>
                  <w:autoSpaceDE w:val="0"/>
                  <w:autoSpaceDN w:val="0"/>
                  <w:adjustRightInd w:val="0"/>
                  <w:jc w:val="center"/>
                  <w:rPr>
                    <w:sz w:val="18"/>
                    <w:szCs w:val="18"/>
                  </w:rPr>
                </w:pPr>
                <w:r w:rsidRPr="005F34D4">
                  <w:rPr>
                    <w:rFonts w:hint="eastAsia"/>
                    <w:sz w:val="18"/>
                    <w:szCs w:val="18"/>
                  </w:rPr>
                  <w:t>关系</w:t>
                </w:r>
              </w:p>
            </w:tc>
          </w:tr>
          <w:sdt>
            <w:sdtPr>
              <w:rPr>
                <w:sz w:val="18"/>
                <w:szCs w:val="18"/>
              </w:rPr>
              <w:alias w:val="担保情况"/>
              <w:tag w:val="_TUP_adfe31bb7cfc45dc9c8db4004890a06c"/>
              <w:id w:val="-208038598"/>
              <w:lock w:val="sdtLocked"/>
            </w:sdtPr>
            <w:sdtEndPr>
              <w:rPr>
                <w:color w:val="FFC000"/>
              </w:rPr>
            </w:sdtEndPr>
            <w:sdtContent>
              <w:tr w:rsidR="008B6CC7" w:rsidRPr="005F34D4" w:rsidTr="00E814F4">
                <w:trPr>
                  <w:trHeight w:val="293"/>
                </w:trPr>
                <w:sdt>
                  <w:sdtPr>
                    <w:rPr>
                      <w:sz w:val="18"/>
                      <w:szCs w:val="18"/>
                    </w:rPr>
                    <w:alias w:val="担保方"/>
                    <w:tag w:val="_GBC_453fff654b1e4b4b9d6c62641a98c844"/>
                    <w:id w:val="83269885"/>
                    <w:lock w:val="sdtLocked"/>
                  </w:sdtPr>
                  <w:sdtContent>
                    <w:tc>
                      <w:tcPr>
                        <w:tcW w:w="359" w:type="pct"/>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color w:val="FF0000"/>
                            <w:sz w:val="18"/>
                            <w:szCs w:val="18"/>
                          </w:rPr>
                        </w:pPr>
                        <w:r>
                          <w:rPr>
                            <w:sz w:val="18"/>
                            <w:szCs w:val="18"/>
                          </w:rPr>
                          <w:t>物产中大集团股份有限公司</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方与上市公司的关联关系"/>
                        <w:tag w:val="_GBC_2e446bc7579a4b2db650f2a8defc57b7"/>
                        <w:id w:val="2053117136"/>
                        <w:lock w:val="sdtLocked"/>
                        <w:comboBox>
                          <w:listItem w:displayText="公司本部" w:value="公司本部"/>
                          <w:listItem w:displayText="控股子公司" w:value="控股子公司"/>
                          <w:listItem w:displayText="全资子公司" w:value="全资子公司"/>
                        </w:comboBox>
                      </w:sdtPr>
                      <w:sdtContent>
                        <w:r w:rsidR="000D472C">
                          <w:rPr>
                            <w:rFonts w:hint="eastAsia"/>
                            <w:bCs/>
                            <w:sz w:val="18"/>
                            <w:szCs w:val="18"/>
                          </w:rPr>
                          <w:t>公司本部</w:t>
                        </w:r>
                      </w:sdtContent>
                    </w:sdt>
                  </w:p>
                </w:tc>
                <w:sdt>
                  <w:sdtPr>
                    <w:rPr>
                      <w:sz w:val="18"/>
                      <w:szCs w:val="18"/>
                    </w:rPr>
                    <w:alias w:val="被担保方"/>
                    <w:tag w:val="_GBC_4d4b76bf0a284f92830f6c7b93b308ca"/>
                    <w:id w:val="-1069964745"/>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浙江省浙商商业保理有限公司</w:t>
                        </w:r>
                      </w:p>
                    </w:tc>
                  </w:sdtContent>
                </w:sdt>
                <w:sdt>
                  <w:sdtPr>
                    <w:rPr>
                      <w:sz w:val="18"/>
                      <w:szCs w:val="18"/>
                    </w:rPr>
                    <w:alias w:val="担保金额"/>
                    <w:tag w:val="_GBC_fe5d1638791246a9a4f5fab5cf1f32a8"/>
                    <w:id w:val="2069693423"/>
                    <w:lock w:val="sdtLocked"/>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jc w:val="right"/>
                          <w:rPr>
                            <w:sz w:val="18"/>
                            <w:szCs w:val="18"/>
                          </w:rPr>
                        </w:pPr>
                        <w:r>
                          <w:rPr>
                            <w:sz w:val="18"/>
                            <w:szCs w:val="18"/>
                          </w:rPr>
                          <w:t>7,350</w:t>
                        </w:r>
                      </w:p>
                    </w:tc>
                  </w:sdtContent>
                </w:sdt>
                <w:sdt>
                  <w:sdtPr>
                    <w:rPr>
                      <w:sz w:val="18"/>
                      <w:szCs w:val="18"/>
                    </w:rPr>
                    <w:alias w:val="担保发生日期"/>
                    <w:tag w:val="_GBC_cc78ab7e9aa548ca93b443d332a2678a"/>
                    <w:id w:val="74106676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2015/10/30</w:t>
                        </w:r>
                      </w:p>
                    </w:tc>
                  </w:sdtContent>
                </w:sdt>
                <w:sdt>
                  <w:sdtPr>
                    <w:rPr>
                      <w:sz w:val="18"/>
                      <w:szCs w:val="18"/>
                    </w:rPr>
                    <w:alias w:val="担保起始日"/>
                    <w:tag w:val="_GBC_5761dd630a0e47f6940bc2c1ae1cd538"/>
                    <w:id w:val="1211388013"/>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2015/10/30</w:t>
                        </w:r>
                      </w:p>
                    </w:tc>
                  </w:sdtContent>
                </w:sdt>
                <w:sdt>
                  <w:sdtPr>
                    <w:rPr>
                      <w:sz w:val="18"/>
                      <w:szCs w:val="18"/>
                    </w:rPr>
                    <w:alias w:val="担保到期日"/>
                    <w:tag w:val="_GBC_89acabb8f7754a558d906f2f9718f606"/>
                    <w:id w:val="-1323199164"/>
                    <w:lock w:val="sdtLocked"/>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DC0AE8" w:rsidP="00E814F4">
                        <w:pPr>
                          <w:autoSpaceDE w:val="0"/>
                          <w:autoSpaceDN w:val="0"/>
                          <w:adjustRightInd w:val="0"/>
                          <w:rPr>
                            <w:sz w:val="18"/>
                            <w:szCs w:val="18"/>
                          </w:rPr>
                        </w:pPr>
                        <w:r>
                          <w:rPr>
                            <w:sz w:val="18"/>
                            <w:szCs w:val="18"/>
                          </w:rPr>
                          <w:t>2016</w:t>
                        </w:r>
                        <w:r>
                          <w:rPr>
                            <w:rFonts w:hint="eastAsia"/>
                            <w:sz w:val="18"/>
                            <w:szCs w:val="18"/>
                          </w:rPr>
                          <w:t>/</w:t>
                        </w:r>
                        <w:r>
                          <w:rPr>
                            <w:sz w:val="18"/>
                            <w:szCs w:val="18"/>
                          </w:rPr>
                          <w:t>10</w:t>
                        </w:r>
                        <w:r>
                          <w:rPr>
                            <w:rFonts w:hint="eastAsia"/>
                            <w:sz w:val="18"/>
                            <w:szCs w:val="18"/>
                          </w:rPr>
                          <w:t>/</w:t>
                        </w:r>
                        <w:r w:rsidR="008B6CC7">
                          <w:rPr>
                            <w:sz w:val="18"/>
                            <w:szCs w:val="18"/>
                          </w:rPr>
                          <w:t>30</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 w:val="18"/>
                        <w:szCs w:val="18"/>
                      </w:rPr>
                      <w:alias w:val="担保类型"/>
                      <w:tag w:val="_GBC_affd72f534db4dbea735ffb69233d55c"/>
                      <w:id w:val="-1554614962"/>
                      <w:lock w:val="sdtLocked"/>
                      <w:comboBox>
                        <w:listItem w:displayText="一般担保" w:value="一般担保"/>
                        <w:listItem w:displayText="连带责任担保" w:value="连带责任担保"/>
                      </w:comboBox>
                    </w:sdtPr>
                    <w:sdtContent>
                      <w:p w:rsidR="008B6CC7" w:rsidRPr="005F34D4" w:rsidRDefault="008B6CC7" w:rsidP="00E814F4">
                        <w:pPr>
                          <w:autoSpaceDE w:val="0"/>
                          <w:autoSpaceDN w:val="0"/>
                          <w:adjustRightInd w:val="0"/>
                          <w:rPr>
                            <w:sz w:val="18"/>
                            <w:szCs w:val="18"/>
                          </w:rPr>
                        </w:pPr>
                        <w:r>
                          <w:rPr>
                            <w:sz w:val="18"/>
                            <w:szCs w:val="18"/>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已经履行完毕"/>
                        <w:tag w:val="_GBC_61f81248895641f4b3a03b6d7bf72a1b"/>
                        <w:id w:val="-1917399651"/>
                        <w:lock w:val="sdtLocked"/>
                        <w:comboBox>
                          <w:listItem w:displayText="是" w:value="true"/>
                          <w:listItem w:displayText="否" w:value="false"/>
                        </w:comboBox>
                      </w:sdtPr>
                      <w:sdtContent>
                        <w:r w:rsidR="008B6CC7">
                          <w:rPr>
                            <w:rFonts w:hint="eastAsia"/>
                            <w:bCs/>
                            <w:sz w:val="18"/>
                            <w:szCs w:val="18"/>
                          </w:rPr>
                          <w:t>否</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逾期"/>
                        <w:tag w:val="_GBC_c6b9d1f792064d3f8a852d307386846b"/>
                        <w:id w:val="1922521720"/>
                        <w:lock w:val="sdtLocked"/>
                        <w:comboBox>
                          <w:listItem w:displayText="是" w:value="true"/>
                          <w:listItem w:displayText="否" w:value="false"/>
                        </w:comboBox>
                      </w:sdtPr>
                      <w:sdtContent>
                        <w:r w:rsidR="008B6CC7">
                          <w:rPr>
                            <w:rFonts w:hint="eastAsia"/>
                            <w:bCs/>
                            <w:sz w:val="18"/>
                            <w:szCs w:val="18"/>
                          </w:rPr>
                          <w:t>否</w:t>
                        </w:r>
                      </w:sdtContent>
                    </w:sdt>
                  </w:p>
                </w:tc>
                <w:sdt>
                  <w:sdtPr>
                    <w:rPr>
                      <w:bCs/>
                      <w:sz w:val="18"/>
                      <w:szCs w:val="18"/>
                    </w:rPr>
                    <w:alias w:val="担保逾期金额"/>
                    <w:tag w:val="_GBC_dc2daaade71b41bb8e268ed14b219f27"/>
                    <w:id w:val="55676998"/>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jc w:val="right"/>
                          <w:rPr>
                            <w:bCs/>
                            <w:sz w:val="18"/>
                            <w:szCs w:val="18"/>
                          </w:rPr>
                        </w:pP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存在反担保"/>
                        <w:tag w:val="_GBC_f13c21666f5f43ac902ff4cd9b063603"/>
                        <w:id w:val="455230415"/>
                        <w:lock w:val="sdtLocked"/>
                        <w:comboBox>
                          <w:listItem w:displayText="是" w:value="true"/>
                          <w:listItem w:displayText="否" w:value="false"/>
                        </w:comboBox>
                      </w:sdtPr>
                      <w:sdtContent>
                        <w:r w:rsidR="008B6CC7">
                          <w:rPr>
                            <w:rFonts w:hint="eastAsia"/>
                            <w:bCs/>
                            <w:sz w:val="18"/>
                            <w:szCs w:val="18"/>
                          </w:rPr>
                          <w:t>是</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为关联方担保"/>
                        <w:tag w:val="_GBC_44554d74636543a7b143039de86b7494"/>
                        <w:id w:val="-1598547455"/>
                        <w:lock w:val="sdtLocked"/>
                        <w:comboBox>
                          <w:listItem w:displayText="是" w:value="true"/>
                          <w:listItem w:displayText="否" w:value="false"/>
                        </w:comboBox>
                      </w:sdtPr>
                      <w:sdtContent>
                        <w:r w:rsidR="008B6CC7">
                          <w:rPr>
                            <w:rFonts w:hint="eastAsia"/>
                            <w:bCs/>
                            <w:sz w:val="18"/>
                            <w:szCs w:val="18"/>
                          </w:rPr>
                          <w:t>是</w:t>
                        </w:r>
                      </w:sdtContent>
                    </w:sdt>
                  </w:p>
                </w:tc>
                <w:sdt>
                  <w:sdtPr>
                    <w:rPr>
                      <w:sz w:val="18"/>
                      <w:szCs w:val="18"/>
                    </w:rPr>
                    <w:alias w:val="担保中关联方与本公司关系"/>
                    <w:tag w:val="_GBC_e5957983376e4a2f82b346d338d10f40"/>
                    <w:id w:val="-27132494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8B6CC7" w:rsidRPr="005F34D4" w:rsidRDefault="008B6CC7" w:rsidP="00E814F4">
                        <w:pPr>
                          <w:autoSpaceDE w:val="0"/>
                          <w:autoSpaceDN w:val="0"/>
                          <w:adjustRightInd w:val="0"/>
                          <w:jc w:val="center"/>
                          <w:rPr>
                            <w:sz w:val="18"/>
                            <w:szCs w:val="18"/>
                          </w:rPr>
                        </w:pPr>
                        <w:r>
                          <w:rPr>
                            <w:sz w:val="18"/>
                            <w:szCs w:val="18"/>
                          </w:rPr>
                          <w:t>参股子公司</w:t>
                        </w:r>
                      </w:p>
                    </w:tc>
                  </w:sdtContent>
                </w:sdt>
              </w:tr>
            </w:sdtContent>
          </w:sdt>
          <w:sdt>
            <w:sdtPr>
              <w:rPr>
                <w:sz w:val="18"/>
                <w:szCs w:val="18"/>
              </w:rPr>
              <w:alias w:val="担保情况"/>
              <w:tag w:val="_TUP_adfe31bb7cfc45dc9c8db4004890a06c"/>
              <w:id w:val="1993136072"/>
              <w:lock w:val="sdtLocked"/>
            </w:sdtPr>
            <w:sdtEndPr>
              <w:rPr>
                <w:color w:val="FFC000"/>
              </w:rPr>
            </w:sdtEndPr>
            <w:sdtContent>
              <w:tr w:rsidR="008B6CC7" w:rsidRPr="005F34D4" w:rsidTr="00E814F4">
                <w:trPr>
                  <w:trHeight w:val="293"/>
                </w:trPr>
                <w:sdt>
                  <w:sdtPr>
                    <w:rPr>
                      <w:sz w:val="18"/>
                      <w:szCs w:val="18"/>
                    </w:rPr>
                    <w:alias w:val="担保方"/>
                    <w:tag w:val="_GBC_453fff654b1e4b4b9d6c62641a98c844"/>
                    <w:id w:val="622191654"/>
                    <w:lock w:val="sdtLocked"/>
                  </w:sdtPr>
                  <w:sdtContent>
                    <w:tc>
                      <w:tcPr>
                        <w:tcW w:w="359" w:type="pct"/>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color w:val="FF0000"/>
                            <w:sz w:val="18"/>
                            <w:szCs w:val="18"/>
                          </w:rPr>
                        </w:pPr>
                        <w:r>
                          <w:rPr>
                            <w:sz w:val="18"/>
                            <w:szCs w:val="18"/>
                          </w:rPr>
                          <w:t>物产中大集团股份有限公司</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方与上市公司的关联关系"/>
                        <w:tag w:val="_GBC_2e446bc7579a4b2db650f2a8defc57b7"/>
                        <w:id w:val="-125231365"/>
                        <w:lock w:val="sdtLocked"/>
                        <w:comboBox>
                          <w:listItem w:displayText="公司本部" w:value="公司本部"/>
                          <w:listItem w:displayText="控股子公司" w:value="控股子公司"/>
                          <w:listItem w:displayText="全资子公司" w:value="全资子公司"/>
                        </w:comboBox>
                      </w:sdtPr>
                      <w:sdtContent>
                        <w:r w:rsidR="000D472C">
                          <w:rPr>
                            <w:rFonts w:hint="eastAsia"/>
                            <w:bCs/>
                            <w:sz w:val="18"/>
                            <w:szCs w:val="18"/>
                          </w:rPr>
                          <w:t>公司本部</w:t>
                        </w:r>
                      </w:sdtContent>
                    </w:sdt>
                  </w:p>
                </w:tc>
                <w:sdt>
                  <w:sdtPr>
                    <w:rPr>
                      <w:sz w:val="18"/>
                      <w:szCs w:val="18"/>
                    </w:rPr>
                    <w:alias w:val="被担保方"/>
                    <w:tag w:val="_GBC_4d4b76bf0a284f92830f6c7b93b308ca"/>
                    <w:id w:val="-694923487"/>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浙江省浙商商业保理有限公司</w:t>
                        </w:r>
                      </w:p>
                    </w:tc>
                  </w:sdtContent>
                </w:sdt>
                <w:sdt>
                  <w:sdtPr>
                    <w:rPr>
                      <w:sz w:val="18"/>
                      <w:szCs w:val="18"/>
                    </w:rPr>
                    <w:alias w:val="担保金额"/>
                    <w:tag w:val="_GBC_fe5d1638791246a9a4f5fab5cf1f32a8"/>
                    <w:id w:val="-7606305"/>
                    <w:lock w:val="sdtLocked"/>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jc w:val="right"/>
                          <w:rPr>
                            <w:sz w:val="18"/>
                            <w:szCs w:val="18"/>
                          </w:rPr>
                        </w:pPr>
                        <w:r>
                          <w:rPr>
                            <w:sz w:val="18"/>
                            <w:szCs w:val="18"/>
                          </w:rPr>
                          <w:t>4,900</w:t>
                        </w:r>
                      </w:p>
                    </w:tc>
                  </w:sdtContent>
                </w:sdt>
                <w:sdt>
                  <w:sdtPr>
                    <w:rPr>
                      <w:sz w:val="18"/>
                      <w:szCs w:val="18"/>
                    </w:rPr>
                    <w:alias w:val="担保发生日期"/>
                    <w:tag w:val="_GBC_cc78ab7e9aa548ca93b443d332a2678a"/>
                    <w:id w:val="-1217112880"/>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2015/12/28</w:t>
                        </w:r>
                      </w:p>
                    </w:tc>
                  </w:sdtContent>
                </w:sdt>
                <w:sdt>
                  <w:sdtPr>
                    <w:rPr>
                      <w:sz w:val="18"/>
                      <w:szCs w:val="18"/>
                    </w:rPr>
                    <w:alias w:val="担保起始日"/>
                    <w:tag w:val="_GBC_5761dd630a0e47f6940bc2c1ae1cd538"/>
                    <w:id w:val="100691018"/>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2015/12/28</w:t>
                        </w:r>
                      </w:p>
                    </w:tc>
                  </w:sdtContent>
                </w:sdt>
                <w:sdt>
                  <w:sdtPr>
                    <w:rPr>
                      <w:sz w:val="18"/>
                      <w:szCs w:val="18"/>
                    </w:rPr>
                    <w:alias w:val="担保到期日"/>
                    <w:tag w:val="_GBC_89acabb8f7754a558d906f2f9718f606"/>
                    <w:id w:val="-1148512528"/>
                    <w:lock w:val="sdtLocked"/>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2016/6/28</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 w:val="18"/>
                        <w:szCs w:val="18"/>
                      </w:rPr>
                      <w:alias w:val="担保类型"/>
                      <w:tag w:val="_GBC_affd72f534db4dbea735ffb69233d55c"/>
                      <w:id w:val="905195476"/>
                      <w:lock w:val="sdtLocked"/>
                      <w:comboBox>
                        <w:listItem w:displayText="一般担保" w:value="一般担保"/>
                        <w:listItem w:displayText="连带责任担保" w:value="连带责任担保"/>
                      </w:comboBox>
                    </w:sdtPr>
                    <w:sdtContent>
                      <w:p w:rsidR="008B6CC7" w:rsidRPr="005F34D4" w:rsidRDefault="008B6CC7" w:rsidP="00E814F4">
                        <w:pPr>
                          <w:autoSpaceDE w:val="0"/>
                          <w:autoSpaceDN w:val="0"/>
                          <w:adjustRightInd w:val="0"/>
                          <w:rPr>
                            <w:sz w:val="18"/>
                            <w:szCs w:val="18"/>
                          </w:rPr>
                        </w:pPr>
                        <w:r>
                          <w:rPr>
                            <w:sz w:val="18"/>
                            <w:szCs w:val="18"/>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已经履行完毕"/>
                        <w:tag w:val="_GBC_61f81248895641f4b3a03b6d7bf72a1b"/>
                        <w:id w:val="851389473"/>
                        <w:lock w:val="sdtLocked"/>
                        <w:comboBox>
                          <w:listItem w:displayText="是" w:value="true"/>
                          <w:listItem w:displayText="否" w:value="false"/>
                        </w:comboBox>
                      </w:sdtPr>
                      <w:sdtContent>
                        <w:r w:rsidR="008B6CC7">
                          <w:rPr>
                            <w:rFonts w:hint="eastAsia"/>
                            <w:bCs/>
                            <w:sz w:val="18"/>
                            <w:szCs w:val="18"/>
                          </w:rPr>
                          <w:t>否</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逾期"/>
                        <w:tag w:val="_GBC_c6b9d1f792064d3f8a852d307386846b"/>
                        <w:id w:val="965392719"/>
                        <w:lock w:val="sdtLocked"/>
                        <w:comboBox>
                          <w:listItem w:displayText="是" w:value="true"/>
                          <w:listItem w:displayText="否" w:value="false"/>
                        </w:comboBox>
                      </w:sdtPr>
                      <w:sdtContent>
                        <w:r w:rsidR="008B6CC7">
                          <w:rPr>
                            <w:rFonts w:hint="eastAsia"/>
                            <w:bCs/>
                            <w:sz w:val="18"/>
                            <w:szCs w:val="18"/>
                          </w:rPr>
                          <w:t>否</w:t>
                        </w:r>
                      </w:sdtContent>
                    </w:sdt>
                  </w:p>
                </w:tc>
                <w:sdt>
                  <w:sdtPr>
                    <w:rPr>
                      <w:bCs/>
                      <w:sz w:val="18"/>
                      <w:szCs w:val="18"/>
                    </w:rPr>
                    <w:alias w:val="担保逾期金额"/>
                    <w:tag w:val="_GBC_dc2daaade71b41bb8e268ed14b219f27"/>
                    <w:id w:val="1646016255"/>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jc w:val="right"/>
                          <w:rPr>
                            <w:bCs/>
                            <w:sz w:val="18"/>
                            <w:szCs w:val="18"/>
                          </w:rPr>
                        </w:pP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存在反担保"/>
                        <w:tag w:val="_GBC_f13c21666f5f43ac902ff4cd9b063603"/>
                        <w:id w:val="917911180"/>
                        <w:lock w:val="sdtLocked"/>
                        <w:comboBox>
                          <w:listItem w:displayText="是" w:value="true"/>
                          <w:listItem w:displayText="否" w:value="false"/>
                        </w:comboBox>
                      </w:sdtPr>
                      <w:sdtContent>
                        <w:r w:rsidR="008B6CC7">
                          <w:rPr>
                            <w:rFonts w:hint="eastAsia"/>
                            <w:bCs/>
                            <w:sz w:val="18"/>
                            <w:szCs w:val="18"/>
                          </w:rPr>
                          <w:t>是</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为关联方担保"/>
                        <w:tag w:val="_GBC_44554d74636543a7b143039de86b7494"/>
                        <w:id w:val="-229465561"/>
                        <w:lock w:val="sdtLocked"/>
                        <w:comboBox>
                          <w:listItem w:displayText="是" w:value="true"/>
                          <w:listItem w:displayText="否" w:value="false"/>
                        </w:comboBox>
                      </w:sdtPr>
                      <w:sdtContent>
                        <w:r w:rsidR="008B6CC7">
                          <w:rPr>
                            <w:rFonts w:hint="eastAsia"/>
                            <w:bCs/>
                            <w:sz w:val="18"/>
                            <w:szCs w:val="18"/>
                          </w:rPr>
                          <w:t>是</w:t>
                        </w:r>
                      </w:sdtContent>
                    </w:sdt>
                  </w:p>
                </w:tc>
                <w:sdt>
                  <w:sdtPr>
                    <w:rPr>
                      <w:sz w:val="18"/>
                      <w:szCs w:val="18"/>
                    </w:rPr>
                    <w:alias w:val="担保中关联方与本公司关系"/>
                    <w:tag w:val="_GBC_e5957983376e4a2f82b346d338d10f40"/>
                    <w:id w:val="235676326"/>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8B6CC7" w:rsidRPr="005F34D4" w:rsidRDefault="008B6CC7" w:rsidP="00E814F4">
                        <w:pPr>
                          <w:autoSpaceDE w:val="0"/>
                          <w:autoSpaceDN w:val="0"/>
                          <w:adjustRightInd w:val="0"/>
                          <w:jc w:val="center"/>
                          <w:rPr>
                            <w:sz w:val="18"/>
                            <w:szCs w:val="18"/>
                          </w:rPr>
                        </w:pPr>
                        <w:r>
                          <w:rPr>
                            <w:sz w:val="18"/>
                            <w:szCs w:val="18"/>
                          </w:rPr>
                          <w:t>参股子公司</w:t>
                        </w:r>
                      </w:p>
                    </w:tc>
                  </w:sdtContent>
                </w:sdt>
              </w:tr>
            </w:sdtContent>
          </w:sdt>
          <w:sdt>
            <w:sdtPr>
              <w:rPr>
                <w:sz w:val="18"/>
                <w:szCs w:val="18"/>
              </w:rPr>
              <w:alias w:val="担保情况"/>
              <w:tag w:val="_TUP_adfe31bb7cfc45dc9c8db4004890a06c"/>
              <w:id w:val="1333875012"/>
              <w:lock w:val="sdtLocked"/>
            </w:sdtPr>
            <w:sdtEndPr>
              <w:rPr>
                <w:color w:val="FFC000"/>
              </w:rPr>
            </w:sdtEndPr>
            <w:sdtContent>
              <w:tr w:rsidR="008B6CC7" w:rsidRPr="005F34D4" w:rsidTr="00E814F4">
                <w:trPr>
                  <w:trHeight w:val="293"/>
                </w:trPr>
                <w:sdt>
                  <w:sdtPr>
                    <w:rPr>
                      <w:sz w:val="18"/>
                      <w:szCs w:val="18"/>
                    </w:rPr>
                    <w:alias w:val="担保方"/>
                    <w:tag w:val="_GBC_453fff654b1e4b4b9d6c62641a98c844"/>
                    <w:id w:val="2052884364"/>
                    <w:lock w:val="sdtLocked"/>
                  </w:sdtPr>
                  <w:sdtContent>
                    <w:tc>
                      <w:tcPr>
                        <w:tcW w:w="359" w:type="pct"/>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color w:val="FF0000"/>
                            <w:sz w:val="18"/>
                            <w:szCs w:val="18"/>
                          </w:rPr>
                        </w:pPr>
                        <w:r>
                          <w:rPr>
                            <w:sz w:val="18"/>
                            <w:szCs w:val="18"/>
                          </w:rPr>
                          <w:t>浙江物产元通汽车集团有限公司</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方与上市公司的关联关系"/>
                        <w:tag w:val="_GBC_2e446bc7579a4b2db650f2a8defc57b7"/>
                        <w:id w:val="1946874906"/>
                        <w:lock w:val="sdtLocked"/>
                        <w:comboBox>
                          <w:listItem w:displayText="公司本部" w:value="公司本部"/>
                          <w:listItem w:displayText="控股子公司" w:value="控股子公司"/>
                          <w:listItem w:displayText="全资子公司" w:value="全资子公司"/>
                        </w:comboBox>
                      </w:sdtPr>
                      <w:sdtContent>
                        <w:r w:rsidR="000D472C">
                          <w:rPr>
                            <w:rFonts w:hint="eastAsia"/>
                            <w:bCs/>
                            <w:sz w:val="18"/>
                            <w:szCs w:val="18"/>
                          </w:rPr>
                          <w:t>全资子公司</w:t>
                        </w:r>
                      </w:sdtContent>
                    </w:sdt>
                  </w:p>
                </w:tc>
                <w:sdt>
                  <w:sdtPr>
                    <w:rPr>
                      <w:sz w:val="18"/>
                      <w:szCs w:val="18"/>
                    </w:rPr>
                    <w:alias w:val="被担保方"/>
                    <w:tag w:val="_GBC_4d4b76bf0a284f92830f6c7b93b308ca"/>
                    <w:id w:val="-179977837"/>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浙江通诚格力电器有限公司 </w:t>
                        </w:r>
                      </w:p>
                    </w:tc>
                  </w:sdtContent>
                </w:sdt>
                <w:sdt>
                  <w:sdtPr>
                    <w:rPr>
                      <w:sz w:val="18"/>
                      <w:szCs w:val="18"/>
                    </w:rPr>
                    <w:alias w:val="担保金额"/>
                    <w:tag w:val="_GBC_fe5d1638791246a9a4f5fab5cf1f32a8"/>
                    <w:id w:val="-1779554773"/>
                    <w:lock w:val="sdtLocked"/>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jc w:val="right"/>
                          <w:rPr>
                            <w:sz w:val="18"/>
                            <w:szCs w:val="18"/>
                          </w:rPr>
                        </w:pPr>
                        <w:r>
                          <w:rPr>
                            <w:sz w:val="18"/>
                            <w:szCs w:val="18"/>
                          </w:rPr>
                          <w:t>2,000</w:t>
                        </w:r>
                      </w:p>
                    </w:tc>
                  </w:sdtContent>
                </w:sdt>
                <w:sdt>
                  <w:sdtPr>
                    <w:rPr>
                      <w:sz w:val="18"/>
                      <w:szCs w:val="18"/>
                    </w:rPr>
                    <w:alias w:val="担保发生日期"/>
                    <w:tag w:val="_GBC_cc78ab7e9aa548ca93b443d332a2678a"/>
                    <w:id w:val="-1990391504"/>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2015/3/09 </w:t>
                        </w:r>
                      </w:p>
                    </w:tc>
                  </w:sdtContent>
                </w:sdt>
                <w:sdt>
                  <w:sdtPr>
                    <w:rPr>
                      <w:sz w:val="18"/>
                      <w:szCs w:val="18"/>
                    </w:rPr>
                    <w:alias w:val="担保起始日"/>
                    <w:tag w:val="_GBC_5761dd630a0e47f6940bc2c1ae1cd538"/>
                    <w:id w:val="-1041132097"/>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2015/3/09</w:t>
                        </w:r>
                      </w:p>
                    </w:tc>
                  </w:sdtContent>
                </w:sdt>
                <w:sdt>
                  <w:sdtPr>
                    <w:rPr>
                      <w:sz w:val="18"/>
                      <w:szCs w:val="18"/>
                    </w:rPr>
                    <w:alias w:val="担保到期日"/>
                    <w:tag w:val="_GBC_89acabb8f7754a558d906f2f9718f606"/>
                    <w:id w:val="695355582"/>
                    <w:lock w:val="sdtLocked"/>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2016/3/09</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 w:val="18"/>
                        <w:szCs w:val="18"/>
                      </w:rPr>
                      <w:alias w:val="担保类型"/>
                      <w:tag w:val="_GBC_affd72f534db4dbea735ffb69233d55c"/>
                      <w:id w:val="-346720723"/>
                      <w:lock w:val="sdtLocked"/>
                      <w:comboBox>
                        <w:listItem w:displayText="一般担保" w:value="一般担保"/>
                        <w:listItem w:displayText="连带责任担保" w:value="连带责任担保"/>
                      </w:comboBox>
                    </w:sdtPr>
                    <w:sdtContent>
                      <w:p w:rsidR="008B6CC7" w:rsidRPr="005F34D4" w:rsidRDefault="008B6CC7" w:rsidP="00E814F4">
                        <w:pPr>
                          <w:autoSpaceDE w:val="0"/>
                          <w:autoSpaceDN w:val="0"/>
                          <w:adjustRightInd w:val="0"/>
                          <w:rPr>
                            <w:sz w:val="18"/>
                            <w:szCs w:val="18"/>
                          </w:rPr>
                        </w:pPr>
                        <w:r>
                          <w:rPr>
                            <w:sz w:val="18"/>
                            <w:szCs w:val="18"/>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已经履行完毕"/>
                        <w:tag w:val="_GBC_61f81248895641f4b3a03b6d7bf72a1b"/>
                        <w:id w:val="-427350658"/>
                        <w:lock w:val="sdtLocked"/>
                        <w:comboBox>
                          <w:listItem w:displayText="是" w:value="true"/>
                          <w:listItem w:displayText="否" w:value="false"/>
                        </w:comboBox>
                      </w:sdtPr>
                      <w:sdtContent>
                        <w:r w:rsidR="008B6CC7">
                          <w:rPr>
                            <w:rFonts w:hint="eastAsia"/>
                            <w:bCs/>
                            <w:sz w:val="18"/>
                            <w:szCs w:val="18"/>
                          </w:rPr>
                          <w:t>否</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逾期"/>
                        <w:tag w:val="_GBC_c6b9d1f792064d3f8a852d307386846b"/>
                        <w:id w:val="-1429352114"/>
                        <w:lock w:val="sdtLocked"/>
                        <w:comboBox>
                          <w:listItem w:displayText="是" w:value="true"/>
                          <w:listItem w:displayText="否" w:value="false"/>
                        </w:comboBox>
                      </w:sdtPr>
                      <w:sdtContent>
                        <w:r w:rsidR="008B6CC7">
                          <w:rPr>
                            <w:rFonts w:hint="eastAsia"/>
                            <w:bCs/>
                            <w:sz w:val="18"/>
                            <w:szCs w:val="18"/>
                          </w:rPr>
                          <w:t>否</w:t>
                        </w:r>
                      </w:sdtContent>
                    </w:sdt>
                  </w:p>
                </w:tc>
                <w:sdt>
                  <w:sdtPr>
                    <w:rPr>
                      <w:bCs/>
                      <w:sz w:val="18"/>
                      <w:szCs w:val="18"/>
                    </w:rPr>
                    <w:alias w:val="担保逾期金额"/>
                    <w:tag w:val="_GBC_dc2daaade71b41bb8e268ed14b219f27"/>
                    <w:id w:val="-114528332"/>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jc w:val="right"/>
                          <w:rPr>
                            <w:bCs/>
                            <w:sz w:val="18"/>
                            <w:szCs w:val="18"/>
                          </w:rPr>
                        </w:pP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存在反担保"/>
                        <w:tag w:val="_GBC_f13c21666f5f43ac902ff4cd9b063603"/>
                        <w:id w:val="-1395500430"/>
                        <w:lock w:val="sdtLocked"/>
                        <w:comboBox>
                          <w:listItem w:displayText="是" w:value="true"/>
                          <w:listItem w:displayText="否" w:value="false"/>
                        </w:comboBox>
                      </w:sdtPr>
                      <w:sdtContent>
                        <w:r w:rsidR="008B6CC7">
                          <w:rPr>
                            <w:rFonts w:hint="eastAsia"/>
                            <w:bCs/>
                            <w:sz w:val="18"/>
                            <w:szCs w:val="18"/>
                          </w:rPr>
                          <w:t>否</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为关联方担保"/>
                        <w:tag w:val="_GBC_44554d74636543a7b143039de86b7494"/>
                        <w:id w:val="394942119"/>
                        <w:lock w:val="sdtLocked"/>
                        <w:comboBox>
                          <w:listItem w:displayText="是" w:value="true"/>
                          <w:listItem w:displayText="否" w:value="false"/>
                        </w:comboBox>
                      </w:sdtPr>
                      <w:sdtContent>
                        <w:r w:rsidR="008B6CC7">
                          <w:rPr>
                            <w:rFonts w:hint="eastAsia"/>
                            <w:bCs/>
                            <w:sz w:val="18"/>
                            <w:szCs w:val="18"/>
                          </w:rPr>
                          <w:t>是</w:t>
                        </w:r>
                      </w:sdtContent>
                    </w:sdt>
                  </w:p>
                </w:tc>
                <w:sdt>
                  <w:sdtPr>
                    <w:rPr>
                      <w:sz w:val="18"/>
                      <w:szCs w:val="18"/>
                    </w:rPr>
                    <w:alias w:val="担保中关联方与本公司关系"/>
                    <w:tag w:val="_GBC_e5957983376e4a2f82b346d338d10f40"/>
                    <w:id w:val="-1854715498"/>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8B6CC7" w:rsidRPr="005F34D4" w:rsidRDefault="008B6CC7" w:rsidP="00E814F4">
                        <w:pPr>
                          <w:autoSpaceDE w:val="0"/>
                          <w:autoSpaceDN w:val="0"/>
                          <w:adjustRightInd w:val="0"/>
                          <w:jc w:val="center"/>
                          <w:rPr>
                            <w:sz w:val="18"/>
                            <w:szCs w:val="18"/>
                          </w:rPr>
                        </w:pPr>
                        <w:r>
                          <w:rPr>
                            <w:sz w:val="18"/>
                            <w:szCs w:val="18"/>
                          </w:rPr>
                          <w:t>参股子公司</w:t>
                        </w:r>
                      </w:p>
                    </w:tc>
                  </w:sdtContent>
                </w:sdt>
              </w:tr>
            </w:sdtContent>
          </w:sdt>
          <w:sdt>
            <w:sdtPr>
              <w:rPr>
                <w:sz w:val="18"/>
                <w:szCs w:val="18"/>
              </w:rPr>
              <w:alias w:val="担保情况"/>
              <w:tag w:val="_TUP_adfe31bb7cfc45dc9c8db4004890a06c"/>
              <w:id w:val="819775872"/>
              <w:lock w:val="sdtLocked"/>
            </w:sdtPr>
            <w:sdtEndPr>
              <w:rPr>
                <w:color w:val="FFC000"/>
              </w:rPr>
            </w:sdtEndPr>
            <w:sdtContent>
              <w:tr w:rsidR="008B6CC7" w:rsidRPr="005F34D4" w:rsidTr="00E814F4">
                <w:trPr>
                  <w:trHeight w:val="293"/>
                </w:trPr>
                <w:sdt>
                  <w:sdtPr>
                    <w:rPr>
                      <w:sz w:val="18"/>
                      <w:szCs w:val="18"/>
                    </w:rPr>
                    <w:alias w:val="担保方"/>
                    <w:tag w:val="_GBC_453fff654b1e4b4b9d6c62641a98c844"/>
                    <w:id w:val="-207106907"/>
                    <w:lock w:val="sdtLocked"/>
                  </w:sdtPr>
                  <w:sdtContent>
                    <w:tc>
                      <w:tcPr>
                        <w:tcW w:w="359" w:type="pct"/>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color w:val="FF0000"/>
                            <w:sz w:val="18"/>
                            <w:szCs w:val="18"/>
                          </w:rPr>
                        </w:pPr>
                        <w:r>
                          <w:rPr>
                            <w:sz w:val="18"/>
                            <w:szCs w:val="18"/>
                          </w:rPr>
                          <w:t>浙江物产元通汽车集团有限公司</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方与上市公司的关联关系"/>
                        <w:tag w:val="_GBC_2e446bc7579a4b2db650f2a8defc57b7"/>
                        <w:id w:val="-1148135426"/>
                        <w:lock w:val="sdtLocked"/>
                        <w:comboBox>
                          <w:listItem w:displayText="公司本部" w:value="公司本部"/>
                          <w:listItem w:displayText="控股子公司" w:value="控股子公司"/>
                          <w:listItem w:displayText="全资子公司" w:value="全资子公司"/>
                        </w:comboBox>
                      </w:sdtPr>
                      <w:sdtContent>
                        <w:r w:rsidR="000D472C">
                          <w:rPr>
                            <w:rFonts w:hint="eastAsia"/>
                            <w:bCs/>
                            <w:sz w:val="18"/>
                            <w:szCs w:val="18"/>
                          </w:rPr>
                          <w:t>全资子公司</w:t>
                        </w:r>
                      </w:sdtContent>
                    </w:sdt>
                  </w:p>
                </w:tc>
                <w:sdt>
                  <w:sdtPr>
                    <w:rPr>
                      <w:sz w:val="18"/>
                      <w:szCs w:val="18"/>
                    </w:rPr>
                    <w:alias w:val="被担保方"/>
                    <w:tag w:val="_GBC_4d4b76bf0a284f92830f6c7b93b308ca"/>
                    <w:id w:val="-1601939133"/>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浙江通诚格力电器有限公司 </w:t>
                        </w:r>
                      </w:p>
                    </w:tc>
                  </w:sdtContent>
                </w:sdt>
                <w:sdt>
                  <w:sdtPr>
                    <w:rPr>
                      <w:sz w:val="18"/>
                      <w:szCs w:val="18"/>
                    </w:rPr>
                    <w:alias w:val="担保金额"/>
                    <w:tag w:val="_GBC_fe5d1638791246a9a4f5fab5cf1f32a8"/>
                    <w:id w:val="-1096475929"/>
                    <w:lock w:val="sdtLocked"/>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jc w:val="right"/>
                          <w:rPr>
                            <w:sz w:val="18"/>
                            <w:szCs w:val="18"/>
                          </w:rPr>
                        </w:pPr>
                        <w:r>
                          <w:rPr>
                            <w:sz w:val="18"/>
                            <w:szCs w:val="18"/>
                          </w:rPr>
                          <w:t>2,500</w:t>
                        </w:r>
                      </w:p>
                    </w:tc>
                  </w:sdtContent>
                </w:sdt>
                <w:sdt>
                  <w:sdtPr>
                    <w:rPr>
                      <w:sz w:val="18"/>
                      <w:szCs w:val="18"/>
                    </w:rPr>
                    <w:alias w:val="担保发生日期"/>
                    <w:tag w:val="_GBC_cc78ab7e9aa548ca93b443d332a2678a"/>
                    <w:id w:val="1508631203"/>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2015/01/06</w:t>
                        </w:r>
                      </w:p>
                    </w:tc>
                  </w:sdtContent>
                </w:sdt>
                <w:sdt>
                  <w:sdtPr>
                    <w:rPr>
                      <w:sz w:val="18"/>
                      <w:szCs w:val="18"/>
                    </w:rPr>
                    <w:alias w:val="担保起始日"/>
                    <w:tag w:val="_GBC_5761dd630a0e47f6940bc2c1ae1cd538"/>
                    <w:id w:val="45041358"/>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2015/01/06</w:t>
                        </w:r>
                      </w:p>
                    </w:tc>
                  </w:sdtContent>
                </w:sdt>
                <w:sdt>
                  <w:sdtPr>
                    <w:rPr>
                      <w:sz w:val="18"/>
                      <w:szCs w:val="18"/>
                    </w:rPr>
                    <w:alias w:val="担保到期日"/>
                    <w:tag w:val="_GBC_89acabb8f7754a558d906f2f9718f606"/>
                    <w:id w:val="-1814790737"/>
                    <w:lock w:val="sdtLocked"/>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2016/01/06</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 w:val="18"/>
                        <w:szCs w:val="18"/>
                      </w:rPr>
                      <w:alias w:val="担保类型"/>
                      <w:tag w:val="_GBC_affd72f534db4dbea735ffb69233d55c"/>
                      <w:id w:val="62071469"/>
                      <w:lock w:val="sdtLocked"/>
                      <w:comboBox>
                        <w:listItem w:displayText="一般担保" w:value="一般担保"/>
                        <w:listItem w:displayText="连带责任担保" w:value="连带责任担保"/>
                      </w:comboBox>
                    </w:sdtPr>
                    <w:sdtContent>
                      <w:p w:rsidR="008B6CC7" w:rsidRPr="005F34D4" w:rsidRDefault="008B6CC7" w:rsidP="00E814F4">
                        <w:pPr>
                          <w:autoSpaceDE w:val="0"/>
                          <w:autoSpaceDN w:val="0"/>
                          <w:adjustRightInd w:val="0"/>
                          <w:rPr>
                            <w:sz w:val="18"/>
                            <w:szCs w:val="18"/>
                          </w:rPr>
                        </w:pPr>
                        <w:r>
                          <w:rPr>
                            <w:sz w:val="18"/>
                            <w:szCs w:val="18"/>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已经履行完毕"/>
                        <w:tag w:val="_GBC_61f81248895641f4b3a03b6d7bf72a1b"/>
                        <w:id w:val="-1716878938"/>
                        <w:lock w:val="sdtLocked"/>
                        <w:comboBox>
                          <w:listItem w:displayText="是" w:value="true"/>
                          <w:listItem w:displayText="否" w:value="false"/>
                        </w:comboBox>
                      </w:sdtPr>
                      <w:sdtContent>
                        <w:r w:rsidR="008B6CC7">
                          <w:rPr>
                            <w:rFonts w:hint="eastAsia"/>
                            <w:bCs/>
                            <w:sz w:val="18"/>
                            <w:szCs w:val="18"/>
                          </w:rPr>
                          <w:t>否</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逾期"/>
                        <w:tag w:val="_GBC_c6b9d1f792064d3f8a852d307386846b"/>
                        <w:id w:val="515204507"/>
                        <w:lock w:val="sdtLocked"/>
                        <w:comboBox>
                          <w:listItem w:displayText="是" w:value="true"/>
                          <w:listItem w:displayText="否" w:value="false"/>
                        </w:comboBox>
                      </w:sdtPr>
                      <w:sdtContent>
                        <w:r w:rsidR="008B6CC7">
                          <w:rPr>
                            <w:rFonts w:hint="eastAsia"/>
                            <w:bCs/>
                            <w:sz w:val="18"/>
                            <w:szCs w:val="18"/>
                          </w:rPr>
                          <w:t>否</w:t>
                        </w:r>
                      </w:sdtContent>
                    </w:sdt>
                  </w:p>
                </w:tc>
                <w:sdt>
                  <w:sdtPr>
                    <w:rPr>
                      <w:bCs/>
                      <w:sz w:val="18"/>
                      <w:szCs w:val="18"/>
                    </w:rPr>
                    <w:alias w:val="担保逾期金额"/>
                    <w:tag w:val="_GBC_dc2daaade71b41bb8e268ed14b219f27"/>
                    <w:id w:val="1004096121"/>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jc w:val="right"/>
                          <w:rPr>
                            <w:bCs/>
                            <w:sz w:val="18"/>
                            <w:szCs w:val="18"/>
                          </w:rPr>
                        </w:pP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存在反担保"/>
                        <w:tag w:val="_GBC_f13c21666f5f43ac902ff4cd9b063603"/>
                        <w:id w:val="1440883347"/>
                        <w:lock w:val="sdtLocked"/>
                        <w:comboBox>
                          <w:listItem w:displayText="是" w:value="true"/>
                          <w:listItem w:displayText="否" w:value="false"/>
                        </w:comboBox>
                      </w:sdtPr>
                      <w:sdtContent>
                        <w:r w:rsidR="008B6CC7">
                          <w:rPr>
                            <w:rFonts w:hint="eastAsia"/>
                            <w:bCs/>
                            <w:sz w:val="18"/>
                            <w:szCs w:val="18"/>
                          </w:rPr>
                          <w:t>否</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为关联方担保"/>
                        <w:tag w:val="_GBC_44554d74636543a7b143039de86b7494"/>
                        <w:id w:val="-1161234308"/>
                        <w:lock w:val="sdtLocked"/>
                        <w:comboBox>
                          <w:listItem w:displayText="是" w:value="true"/>
                          <w:listItem w:displayText="否" w:value="false"/>
                        </w:comboBox>
                      </w:sdtPr>
                      <w:sdtContent>
                        <w:r w:rsidR="008B6CC7">
                          <w:rPr>
                            <w:rFonts w:hint="eastAsia"/>
                            <w:bCs/>
                            <w:sz w:val="18"/>
                            <w:szCs w:val="18"/>
                          </w:rPr>
                          <w:t>是</w:t>
                        </w:r>
                      </w:sdtContent>
                    </w:sdt>
                  </w:p>
                </w:tc>
                <w:sdt>
                  <w:sdtPr>
                    <w:rPr>
                      <w:sz w:val="18"/>
                      <w:szCs w:val="18"/>
                    </w:rPr>
                    <w:alias w:val="担保中关联方与本公司关系"/>
                    <w:tag w:val="_GBC_e5957983376e4a2f82b346d338d10f40"/>
                    <w:id w:val="64524673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8B6CC7" w:rsidRPr="005F34D4" w:rsidRDefault="008B6CC7" w:rsidP="00E814F4">
                        <w:pPr>
                          <w:autoSpaceDE w:val="0"/>
                          <w:autoSpaceDN w:val="0"/>
                          <w:adjustRightInd w:val="0"/>
                          <w:jc w:val="center"/>
                          <w:rPr>
                            <w:sz w:val="18"/>
                            <w:szCs w:val="18"/>
                          </w:rPr>
                        </w:pPr>
                        <w:r>
                          <w:rPr>
                            <w:sz w:val="18"/>
                            <w:szCs w:val="18"/>
                          </w:rPr>
                          <w:t>参股子公司</w:t>
                        </w:r>
                      </w:p>
                    </w:tc>
                  </w:sdtContent>
                </w:sdt>
              </w:tr>
            </w:sdtContent>
          </w:sdt>
          <w:sdt>
            <w:sdtPr>
              <w:rPr>
                <w:sz w:val="18"/>
                <w:szCs w:val="18"/>
              </w:rPr>
              <w:alias w:val="担保情况"/>
              <w:tag w:val="_TUP_adfe31bb7cfc45dc9c8db4004890a06c"/>
              <w:id w:val="400949162"/>
              <w:lock w:val="sdtLocked"/>
            </w:sdtPr>
            <w:sdtEndPr>
              <w:rPr>
                <w:color w:val="FFC000"/>
              </w:rPr>
            </w:sdtEndPr>
            <w:sdtContent>
              <w:tr w:rsidR="008B6CC7" w:rsidRPr="005F34D4" w:rsidTr="00E814F4">
                <w:trPr>
                  <w:trHeight w:val="293"/>
                </w:trPr>
                <w:sdt>
                  <w:sdtPr>
                    <w:rPr>
                      <w:sz w:val="18"/>
                      <w:szCs w:val="18"/>
                    </w:rPr>
                    <w:alias w:val="担保方"/>
                    <w:tag w:val="_GBC_453fff654b1e4b4b9d6c62641a98c844"/>
                    <w:id w:val="-1896430344"/>
                    <w:lock w:val="sdtLocked"/>
                  </w:sdtPr>
                  <w:sdtContent>
                    <w:tc>
                      <w:tcPr>
                        <w:tcW w:w="359" w:type="pct"/>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color w:val="FF0000"/>
                            <w:sz w:val="18"/>
                            <w:szCs w:val="18"/>
                          </w:rPr>
                        </w:pPr>
                        <w:r>
                          <w:rPr>
                            <w:sz w:val="18"/>
                            <w:szCs w:val="18"/>
                          </w:rPr>
                          <w:t xml:space="preserve">中大房地产集团有限公司　</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方与上市公司的关联关系"/>
                        <w:tag w:val="_GBC_2e446bc7579a4b2db650f2a8defc57b7"/>
                        <w:id w:val="-959653288"/>
                        <w:lock w:val="sdtLocked"/>
                        <w:comboBox>
                          <w:listItem w:displayText="公司本部" w:value="公司本部"/>
                          <w:listItem w:displayText="控股子公司" w:value="控股子公司"/>
                          <w:listItem w:displayText="全资子公司" w:value="全资子公司"/>
                        </w:comboBox>
                      </w:sdtPr>
                      <w:sdtContent>
                        <w:r w:rsidR="000D472C">
                          <w:rPr>
                            <w:rFonts w:hint="eastAsia"/>
                            <w:bCs/>
                            <w:sz w:val="18"/>
                            <w:szCs w:val="18"/>
                          </w:rPr>
                          <w:t>控股子公司</w:t>
                        </w:r>
                      </w:sdtContent>
                    </w:sdt>
                  </w:p>
                </w:tc>
                <w:sdt>
                  <w:sdtPr>
                    <w:rPr>
                      <w:sz w:val="18"/>
                      <w:szCs w:val="18"/>
                    </w:rPr>
                    <w:alias w:val="被担保方"/>
                    <w:tag w:val="_GBC_4d4b76bf0a284f92830f6c7b93b308ca"/>
                    <w:id w:val="-902752564"/>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平湖滨江房地产开发有限公司</w:t>
                        </w:r>
                      </w:p>
                    </w:tc>
                  </w:sdtContent>
                </w:sdt>
                <w:sdt>
                  <w:sdtPr>
                    <w:rPr>
                      <w:sz w:val="18"/>
                      <w:szCs w:val="18"/>
                    </w:rPr>
                    <w:alias w:val="担保金额"/>
                    <w:tag w:val="_GBC_fe5d1638791246a9a4f5fab5cf1f32a8"/>
                    <w:id w:val="-338999841"/>
                    <w:lock w:val="sdtLocked"/>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D900BD" w:rsidP="00D900BD">
                        <w:pPr>
                          <w:autoSpaceDE w:val="0"/>
                          <w:autoSpaceDN w:val="0"/>
                          <w:adjustRightInd w:val="0"/>
                          <w:jc w:val="right"/>
                          <w:rPr>
                            <w:sz w:val="18"/>
                            <w:szCs w:val="18"/>
                          </w:rPr>
                        </w:pPr>
                        <w:r>
                          <w:rPr>
                            <w:sz w:val="18"/>
                            <w:szCs w:val="18"/>
                          </w:rPr>
                          <w:t>5,100</w:t>
                        </w:r>
                      </w:p>
                    </w:tc>
                  </w:sdtContent>
                </w:sdt>
                <w:sdt>
                  <w:sdtPr>
                    <w:rPr>
                      <w:sz w:val="18"/>
                      <w:szCs w:val="18"/>
                    </w:rPr>
                    <w:alias w:val="担保发生日期"/>
                    <w:tag w:val="_GBC_cc78ab7e9aa548ca93b443d332a2678a"/>
                    <w:id w:val="-940367531"/>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2015/04/21</w:t>
                        </w:r>
                      </w:p>
                    </w:tc>
                  </w:sdtContent>
                </w:sdt>
                <w:sdt>
                  <w:sdtPr>
                    <w:rPr>
                      <w:sz w:val="18"/>
                      <w:szCs w:val="18"/>
                    </w:rPr>
                    <w:alias w:val="担保起始日"/>
                    <w:tag w:val="_GBC_5761dd630a0e47f6940bc2c1ae1cd538"/>
                    <w:id w:val="364802033"/>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D900BD" w:rsidP="00E814F4">
                        <w:pPr>
                          <w:autoSpaceDE w:val="0"/>
                          <w:autoSpaceDN w:val="0"/>
                          <w:adjustRightInd w:val="0"/>
                          <w:rPr>
                            <w:sz w:val="18"/>
                            <w:szCs w:val="18"/>
                          </w:rPr>
                        </w:pPr>
                        <w:r>
                          <w:rPr>
                            <w:sz w:val="18"/>
                            <w:szCs w:val="18"/>
                          </w:rPr>
                          <w:t>2015/04/</w:t>
                        </w:r>
                        <w:r>
                          <w:rPr>
                            <w:rFonts w:hint="eastAsia"/>
                            <w:sz w:val="18"/>
                            <w:szCs w:val="18"/>
                          </w:rPr>
                          <w:t>21</w:t>
                        </w:r>
                      </w:p>
                    </w:tc>
                  </w:sdtContent>
                </w:sdt>
                <w:sdt>
                  <w:sdtPr>
                    <w:rPr>
                      <w:sz w:val="18"/>
                      <w:szCs w:val="18"/>
                    </w:rPr>
                    <w:alias w:val="担保到期日"/>
                    <w:tag w:val="_GBC_89acabb8f7754a558d906f2f9718f606"/>
                    <w:id w:val="-1114444120"/>
                    <w:lock w:val="sdtLocked"/>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D900BD" w:rsidP="00E814F4">
                        <w:pPr>
                          <w:autoSpaceDE w:val="0"/>
                          <w:autoSpaceDN w:val="0"/>
                          <w:adjustRightInd w:val="0"/>
                          <w:rPr>
                            <w:sz w:val="18"/>
                            <w:szCs w:val="18"/>
                          </w:rPr>
                        </w:pPr>
                        <w:r>
                          <w:rPr>
                            <w:sz w:val="18"/>
                            <w:szCs w:val="18"/>
                          </w:rPr>
                          <w:t>201</w:t>
                        </w:r>
                        <w:r>
                          <w:rPr>
                            <w:rFonts w:hint="eastAsia"/>
                            <w:sz w:val="18"/>
                            <w:szCs w:val="18"/>
                          </w:rPr>
                          <w:t>7/04/21</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 w:val="18"/>
                        <w:szCs w:val="18"/>
                      </w:rPr>
                      <w:alias w:val="担保类型"/>
                      <w:tag w:val="_GBC_affd72f534db4dbea735ffb69233d55c"/>
                      <w:id w:val="131998055"/>
                      <w:lock w:val="sdtLocked"/>
                      <w:comboBox>
                        <w:listItem w:displayText="一般担保" w:value="一般担保"/>
                        <w:listItem w:displayText="连带责任担保" w:value="连带责任担保"/>
                      </w:comboBox>
                    </w:sdtPr>
                    <w:sdtContent>
                      <w:p w:rsidR="008B6CC7" w:rsidRPr="005F34D4" w:rsidRDefault="008B6CC7" w:rsidP="00E814F4">
                        <w:pPr>
                          <w:autoSpaceDE w:val="0"/>
                          <w:autoSpaceDN w:val="0"/>
                          <w:adjustRightInd w:val="0"/>
                          <w:rPr>
                            <w:sz w:val="18"/>
                            <w:szCs w:val="18"/>
                          </w:rPr>
                        </w:pPr>
                        <w:r>
                          <w:rPr>
                            <w:sz w:val="18"/>
                            <w:szCs w:val="18"/>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已经履行完毕"/>
                        <w:tag w:val="_GBC_61f81248895641f4b3a03b6d7bf72a1b"/>
                        <w:id w:val="-1456243414"/>
                        <w:lock w:val="sdtLocked"/>
                        <w:comboBox>
                          <w:listItem w:displayText="是" w:value="true"/>
                          <w:listItem w:displayText="否" w:value="false"/>
                        </w:comboBox>
                      </w:sdtPr>
                      <w:sdtContent>
                        <w:r w:rsidR="008B6CC7">
                          <w:rPr>
                            <w:rFonts w:hint="eastAsia"/>
                            <w:bCs/>
                            <w:sz w:val="18"/>
                            <w:szCs w:val="18"/>
                          </w:rPr>
                          <w:t>否</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逾期"/>
                        <w:tag w:val="_GBC_c6b9d1f792064d3f8a852d307386846b"/>
                        <w:id w:val="444670365"/>
                        <w:lock w:val="sdtLocked"/>
                        <w:comboBox>
                          <w:listItem w:displayText="是" w:value="true"/>
                          <w:listItem w:displayText="否" w:value="false"/>
                        </w:comboBox>
                      </w:sdtPr>
                      <w:sdtContent>
                        <w:r w:rsidR="008B6CC7">
                          <w:rPr>
                            <w:rFonts w:hint="eastAsia"/>
                            <w:bCs/>
                            <w:sz w:val="18"/>
                            <w:szCs w:val="18"/>
                          </w:rPr>
                          <w:t>否</w:t>
                        </w:r>
                      </w:sdtContent>
                    </w:sdt>
                  </w:p>
                </w:tc>
                <w:sdt>
                  <w:sdtPr>
                    <w:rPr>
                      <w:bCs/>
                      <w:sz w:val="18"/>
                      <w:szCs w:val="18"/>
                    </w:rPr>
                    <w:alias w:val="担保逾期金额"/>
                    <w:tag w:val="_GBC_dc2daaade71b41bb8e268ed14b219f27"/>
                    <w:id w:val="-892427138"/>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jc w:val="right"/>
                          <w:rPr>
                            <w:bCs/>
                            <w:sz w:val="18"/>
                            <w:szCs w:val="18"/>
                          </w:rPr>
                        </w:pP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存在反担保"/>
                        <w:tag w:val="_GBC_f13c21666f5f43ac902ff4cd9b063603"/>
                        <w:id w:val="-379092935"/>
                        <w:lock w:val="sdtLocked"/>
                        <w:comboBox>
                          <w:listItem w:displayText="是" w:value="true"/>
                          <w:listItem w:displayText="否" w:value="false"/>
                        </w:comboBox>
                      </w:sdtPr>
                      <w:sdtContent>
                        <w:r w:rsidR="008B6CC7">
                          <w:rPr>
                            <w:rFonts w:hint="eastAsia"/>
                            <w:bCs/>
                            <w:sz w:val="18"/>
                            <w:szCs w:val="18"/>
                          </w:rPr>
                          <w:t>否</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为关联方担保"/>
                        <w:tag w:val="_GBC_44554d74636543a7b143039de86b7494"/>
                        <w:id w:val="1992980661"/>
                        <w:lock w:val="sdtLocked"/>
                        <w:comboBox>
                          <w:listItem w:displayText="是" w:value="true"/>
                          <w:listItem w:displayText="否" w:value="false"/>
                        </w:comboBox>
                      </w:sdtPr>
                      <w:sdtContent>
                        <w:r w:rsidR="008B6CC7">
                          <w:rPr>
                            <w:rFonts w:hint="eastAsia"/>
                            <w:bCs/>
                            <w:sz w:val="18"/>
                            <w:szCs w:val="18"/>
                          </w:rPr>
                          <w:t>是</w:t>
                        </w:r>
                      </w:sdtContent>
                    </w:sdt>
                  </w:p>
                </w:tc>
                <w:sdt>
                  <w:sdtPr>
                    <w:rPr>
                      <w:sz w:val="18"/>
                      <w:szCs w:val="18"/>
                    </w:rPr>
                    <w:alias w:val="担保中关联方与本公司关系"/>
                    <w:tag w:val="_GBC_e5957983376e4a2f82b346d338d10f40"/>
                    <w:id w:val="52690702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8B6CC7" w:rsidRPr="005F34D4" w:rsidRDefault="008B6CC7" w:rsidP="00E814F4">
                        <w:pPr>
                          <w:autoSpaceDE w:val="0"/>
                          <w:autoSpaceDN w:val="0"/>
                          <w:adjustRightInd w:val="0"/>
                          <w:jc w:val="center"/>
                          <w:rPr>
                            <w:sz w:val="18"/>
                            <w:szCs w:val="18"/>
                          </w:rPr>
                        </w:pPr>
                        <w:r>
                          <w:rPr>
                            <w:sz w:val="18"/>
                            <w:szCs w:val="18"/>
                          </w:rPr>
                          <w:t>参股子公司</w:t>
                        </w:r>
                      </w:p>
                    </w:tc>
                  </w:sdtContent>
                </w:sdt>
              </w:tr>
            </w:sdtContent>
          </w:sdt>
          <w:sdt>
            <w:sdtPr>
              <w:rPr>
                <w:sz w:val="18"/>
                <w:szCs w:val="18"/>
              </w:rPr>
              <w:alias w:val="担保情况"/>
              <w:tag w:val="_TUP_adfe31bb7cfc45dc9c8db4004890a06c"/>
              <w:id w:val="1237596930"/>
              <w:lock w:val="sdtLocked"/>
            </w:sdtPr>
            <w:sdtEndPr>
              <w:rPr>
                <w:color w:val="FFC000"/>
              </w:rPr>
            </w:sdtEndPr>
            <w:sdtContent>
              <w:tr w:rsidR="008B6CC7" w:rsidRPr="005F34D4" w:rsidTr="00E814F4">
                <w:trPr>
                  <w:trHeight w:val="293"/>
                </w:trPr>
                <w:sdt>
                  <w:sdtPr>
                    <w:rPr>
                      <w:sz w:val="18"/>
                      <w:szCs w:val="18"/>
                    </w:rPr>
                    <w:alias w:val="担保方"/>
                    <w:tag w:val="_GBC_453fff654b1e4b4b9d6c62641a98c844"/>
                    <w:id w:val="2123182221"/>
                    <w:lock w:val="sdtLocked"/>
                  </w:sdtPr>
                  <w:sdtContent>
                    <w:tc>
                      <w:tcPr>
                        <w:tcW w:w="359" w:type="pct"/>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color w:val="FF0000"/>
                            <w:sz w:val="18"/>
                            <w:szCs w:val="18"/>
                          </w:rPr>
                        </w:pPr>
                        <w:r>
                          <w:rPr>
                            <w:sz w:val="18"/>
                            <w:szCs w:val="18"/>
                          </w:rPr>
                          <w:t>浙江物产化工集团有限公司</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方与上市公司的关联关系"/>
                        <w:tag w:val="_GBC_2e446bc7579a4b2db650f2a8defc57b7"/>
                        <w:id w:val="-723674064"/>
                        <w:lock w:val="sdtLocked"/>
                        <w:comboBox>
                          <w:listItem w:displayText="公司本部" w:value="公司本部"/>
                          <w:listItem w:displayText="控股子公司" w:value="控股子公司"/>
                          <w:listItem w:displayText="全资子公司" w:value="全资子公司"/>
                        </w:comboBox>
                      </w:sdtPr>
                      <w:sdtContent>
                        <w:r w:rsidR="000D472C">
                          <w:rPr>
                            <w:rFonts w:hint="eastAsia"/>
                            <w:bCs/>
                            <w:sz w:val="18"/>
                            <w:szCs w:val="18"/>
                          </w:rPr>
                          <w:t>控股子公司</w:t>
                        </w:r>
                      </w:sdtContent>
                    </w:sdt>
                  </w:p>
                </w:tc>
                <w:sdt>
                  <w:sdtPr>
                    <w:rPr>
                      <w:sz w:val="18"/>
                      <w:szCs w:val="18"/>
                    </w:rPr>
                    <w:alias w:val="被担保方"/>
                    <w:tag w:val="_GBC_4d4b76bf0a284f92830f6c7b93b308ca"/>
                    <w:id w:val="730357405"/>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浙江新东港药业股份有限公司</w:t>
                        </w:r>
                      </w:p>
                    </w:tc>
                  </w:sdtContent>
                </w:sdt>
                <w:sdt>
                  <w:sdtPr>
                    <w:rPr>
                      <w:color w:val="000000" w:themeColor="text1"/>
                      <w:sz w:val="18"/>
                      <w:szCs w:val="18"/>
                    </w:rPr>
                    <w:alias w:val="担保金额"/>
                    <w:tag w:val="_GBC_fe5d1638791246a9a4f5fab5cf1f32a8"/>
                    <w:id w:val="-92940080"/>
                    <w:lock w:val="sdtLocked"/>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8B6CC7" w:rsidRPr="0054478B" w:rsidRDefault="00D900BD" w:rsidP="00D900BD">
                        <w:pPr>
                          <w:autoSpaceDE w:val="0"/>
                          <w:autoSpaceDN w:val="0"/>
                          <w:adjustRightInd w:val="0"/>
                          <w:jc w:val="right"/>
                          <w:rPr>
                            <w:color w:val="000000" w:themeColor="text1"/>
                            <w:sz w:val="18"/>
                            <w:szCs w:val="18"/>
                          </w:rPr>
                        </w:pPr>
                        <w:r w:rsidRPr="0054478B">
                          <w:rPr>
                            <w:color w:val="000000" w:themeColor="text1"/>
                            <w:sz w:val="18"/>
                            <w:szCs w:val="18"/>
                          </w:rPr>
                          <w:t>4,500</w:t>
                        </w:r>
                      </w:p>
                    </w:tc>
                  </w:sdtContent>
                </w:sdt>
                <w:sdt>
                  <w:sdtPr>
                    <w:rPr>
                      <w:color w:val="000000" w:themeColor="text1"/>
                      <w:sz w:val="18"/>
                      <w:szCs w:val="18"/>
                    </w:rPr>
                    <w:alias w:val="担保发生日期"/>
                    <w:tag w:val="_GBC_cc78ab7e9aa548ca93b443d332a2678a"/>
                    <w:id w:val="344679383"/>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8B6CC7" w:rsidRPr="0054478B" w:rsidRDefault="008B6CC7" w:rsidP="00E814F4">
                        <w:pPr>
                          <w:autoSpaceDE w:val="0"/>
                          <w:autoSpaceDN w:val="0"/>
                          <w:adjustRightInd w:val="0"/>
                          <w:rPr>
                            <w:color w:val="000000" w:themeColor="text1"/>
                            <w:sz w:val="18"/>
                            <w:szCs w:val="18"/>
                          </w:rPr>
                        </w:pPr>
                        <w:r w:rsidRPr="0054478B">
                          <w:rPr>
                            <w:color w:val="000000" w:themeColor="text1"/>
                            <w:sz w:val="18"/>
                            <w:szCs w:val="18"/>
                          </w:rPr>
                          <w:t>2015/7/28</w:t>
                        </w:r>
                      </w:p>
                    </w:tc>
                  </w:sdtContent>
                </w:sdt>
                <w:sdt>
                  <w:sdtPr>
                    <w:rPr>
                      <w:sz w:val="18"/>
                      <w:szCs w:val="18"/>
                    </w:rPr>
                    <w:alias w:val="担保起始日"/>
                    <w:tag w:val="_GBC_5761dd630a0e47f6940bc2c1ae1cd538"/>
                    <w:id w:val="-1732611602"/>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2015/7/28</w:t>
                        </w:r>
                      </w:p>
                    </w:tc>
                  </w:sdtContent>
                </w:sdt>
                <w:sdt>
                  <w:sdtPr>
                    <w:rPr>
                      <w:sz w:val="18"/>
                      <w:szCs w:val="18"/>
                    </w:rPr>
                    <w:alias w:val="担保到期日"/>
                    <w:tag w:val="_GBC_89acabb8f7754a558d906f2f9718f606"/>
                    <w:id w:val="136156917"/>
                    <w:lock w:val="sdtLocked"/>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2016/5/31</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 w:val="18"/>
                        <w:szCs w:val="18"/>
                      </w:rPr>
                      <w:alias w:val="担保类型"/>
                      <w:tag w:val="_GBC_affd72f534db4dbea735ffb69233d55c"/>
                      <w:id w:val="-1898589287"/>
                      <w:lock w:val="sdtLocked"/>
                      <w:comboBox>
                        <w:listItem w:displayText="一般担保" w:value="一般担保"/>
                        <w:listItem w:displayText="连带责任担保" w:value="连带责任担保"/>
                      </w:comboBox>
                    </w:sdtPr>
                    <w:sdtContent>
                      <w:p w:rsidR="008B6CC7" w:rsidRPr="005F34D4" w:rsidRDefault="008B6CC7" w:rsidP="00E814F4">
                        <w:pPr>
                          <w:autoSpaceDE w:val="0"/>
                          <w:autoSpaceDN w:val="0"/>
                          <w:adjustRightInd w:val="0"/>
                          <w:rPr>
                            <w:sz w:val="18"/>
                            <w:szCs w:val="18"/>
                          </w:rPr>
                        </w:pPr>
                        <w:r>
                          <w:rPr>
                            <w:sz w:val="18"/>
                            <w:szCs w:val="18"/>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已经履行完毕"/>
                        <w:tag w:val="_GBC_61f81248895641f4b3a03b6d7bf72a1b"/>
                        <w:id w:val="-85303362"/>
                        <w:lock w:val="sdtLocked"/>
                        <w:comboBox>
                          <w:listItem w:displayText="是" w:value="true"/>
                          <w:listItem w:displayText="否" w:value="false"/>
                        </w:comboBox>
                      </w:sdtPr>
                      <w:sdtContent>
                        <w:r w:rsidR="008B6CC7">
                          <w:rPr>
                            <w:rFonts w:hint="eastAsia"/>
                            <w:bCs/>
                            <w:sz w:val="18"/>
                            <w:szCs w:val="18"/>
                          </w:rPr>
                          <w:t>否</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逾期"/>
                        <w:tag w:val="_GBC_c6b9d1f792064d3f8a852d307386846b"/>
                        <w:id w:val="1441807125"/>
                        <w:lock w:val="sdtLocked"/>
                        <w:comboBox>
                          <w:listItem w:displayText="是" w:value="true"/>
                          <w:listItem w:displayText="否" w:value="false"/>
                        </w:comboBox>
                      </w:sdtPr>
                      <w:sdtContent>
                        <w:r w:rsidR="008B6CC7">
                          <w:rPr>
                            <w:rFonts w:hint="eastAsia"/>
                            <w:bCs/>
                            <w:sz w:val="18"/>
                            <w:szCs w:val="18"/>
                          </w:rPr>
                          <w:t>否</w:t>
                        </w:r>
                      </w:sdtContent>
                    </w:sdt>
                  </w:p>
                </w:tc>
                <w:sdt>
                  <w:sdtPr>
                    <w:rPr>
                      <w:bCs/>
                      <w:sz w:val="18"/>
                      <w:szCs w:val="18"/>
                    </w:rPr>
                    <w:alias w:val="担保逾期金额"/>
                    <w:tag w:val="_GBC_dc2daaade71b41bb8e268ed14b219f27"/>
                    <w:id w:val="-710039011"/>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jc w:val="right"/>
                          <w:rPr>
                            <w:bCs/>
                            <w:sz w:val="18"/>
                            <w:szCs w:val="18"/>
                          </w:rPr>
                        </w:pP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存在反担保"/>
                        <w:tag w:val="_GBC_f13c21666f5f43ac902ff4cd9b063603"/>
                        <w:id w:val="1848283436"/>
                        <w:lock w:val="sdtLocked"/>
                        <w:comboBox>
                          <w:listItem w:displayText="是" w:value="true"/>
                          <w:listItem w:displayText="否" w:value="false"/>
                        </w:comboBox>
                      </w:sdtPr>
                      <w:sdtContent>
                        <w:r w:rsidR="008B6CC7">
                          <w:rPr>
                            <w:rFonts w:hint="eastAsia"/>
                            <w:bCs/>
                            <w:sz w:val="18"/>
                            <w:szCs w:val="18"/>
                          </w:rPr>
                          <w:t>否</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为关联方担保"/>
                        <w:tag w:val="_GBC_44554d74636543a7b143039de86b7494"/>
                        <w:id w:val="-1415322270"/>
                        <w:lock w:val="sdtLocked"/>
                        <w:comboBox>
                          <w:listItem w:displayText="是" w:value="true"/>
                          <w:listItem w:displayText="否" w:value="false"/>
                        </w:comboBox>
                      </w:sdtPr>
                      <w:sdtContent>
                        <w:r w:rsidR="008B6CC7">
                          <w:rPr>
                            <w:rFonts w:hint="eastAsia"/>
                            <w:bCs/>
                            <w:sz w:val="18"/>
                            <w:szCs w:val="18"/>
                          </w:rPr>
                          <w:t>是</w:t>
                        </w:r>
                      </w:sdtContent>
                    </w:sdt>
                  </w:p>
                </w:tc>
                <w:sdt>
                  <w:sdtPr>
                    <w:rPr>
                      <w:sz w:val="18"/>
                      <w:szCs w:val="18"/>
                    </w:rPr>
                    <w:alias w:val="担保中关联方与本公司关系"/>
                    <w:tag w:val="_GBC_e5957983376e4a2f82b346d338d10f40"/>
                    <w:id w:val="1508554405"/>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8B6CC7" w:rsidRPr="005F34D4" w:rsidRDefault="008B6CC7" w:rsidP="00E814F4">
                        <w:pPr>
                          <w:autoSpaceDE w:val="0"/>
                          <w:autoSpaceDN w:val="0"/>
                          <w:adjustRightInd w:val="0"/>
                          <w:jc w:val="center"/>
                          <w:rPr>
                            <w:sz w:val="18"/>
                            <w:szCs w:val="18"/>
                          </w:rPr>
                        </w:pPr>
                        <w:r>
                          <w:rPr>
                            <w:sz w:val="18"/>
                            <w:szCs w:val="18"/>
                          </w:rPr>
                          <w:t>参股子公司</w:t>
                        </w:r>
                      </w:p>
                    </w:tc>
                  </w:sdtContent>
                </w:sdt>
              </w:tr>
            </w:sdtContent>
          </w:sdt>
          <w:sdt>
            <w:sdtPr>
              <w:rPr>
                <w:sz w:val="18"/>
                <w:szCs w:val="18"/>
              </w:rPr>
              <w:alias w:val="担保情况"/>
              <w:tag w:val="_TUP_adfe31bb7cfc45dc9c8db4004890a06c"/>
              <w:id w:val="306745737"/>
              <w:lock w:val="sdtLocked"/>
            </w:sdtPr>
            <w:sdtEndPr>
              <w:rPr>
                <w:color w:val="FFC000"/>
              </w:rPr>
            </w:sdtEndPr>
            <w:sdtContent>
              <w:tr w:rsidR="008B6CC7" w:rsidRPr="005F34D4" w:rsidTr="00E814F4">
                <w:trPr>
                  <w:trHeight w:val="293"/>
                </w:trPr>
                <w:sdt>
                  <w:sdtPr>
                    <w:rPr>
                      <w:sz w:val="18"/>
                      <w:szCs w:val="18"/>
                    </w:rPr>
                    <w:alias w:val="担保方"/>
                    <w:tag w:val="_GBC_453fff654b1e4b4b9d6c62641a98c844"/>
                    <w:id w:val="-69196269"/>
                    <w:lock w:val="sdtLocked"/>
                  </w:sdtPr>
                  <w:sdtContent>
                    <w:tc>
                      <w:tcPr>
                        <w:tcW w:w="359" w:type="pct"/>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color w:val="FF0000"/>
                            <w:sz w:val="18"/>
                            <w:szCs w:val="18"/>
                          </w:rPr>
                        </w:pPr>
                        <w:r>
                          <w:rPr>
                            <w:sz w:val="18"/>
                            <w:szCs w:val="18"/>
                          </w:rPr>
                          <w:t>浙江物产化工集团有限公司</w:t>
                        </w:r>
                      </w:p>
                    </w:tc>
                  </w:sdtContent>
                </w:sd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方与上市公司的关联关系"/>
                        <w:tag w:val="_GBC_2e446bc7579a4b2db650f2a8defc57b7"/>
                        <w:id w:val="-217524817"/>
                        <w:lock w:val="sdtLocked"/>
                        <w:comboBox>
                          <w:listItem w:displayText="公司本部" w:value="公司本部"/>
                          <w:listItem w:displayText="控股子公司" w:value="控股子公司"/>
                          <w:listItem w:displayText="全资子公司" w:value="全资子公司"/>
                        </w:comboBox>
                      </w:sdtPr>
                      <w:sdtContent>
                        <w:r w:rsidR="008B6CC7">
                          <w:rPr>
                            <w:rFonts w:hint="eastAsia"/>
                            <w:bCs/>
                            <w:sz w:val="18"/>
                            <w:szCs w:val="18"/>
                          </w:rPr>
                          <w:t>控股子公司</w:t>
                        </w:r>
                      </w:sdtContent>
                    </w:sdt>
                  </w:p>
                </w:tc>
                <w:sdt>
                  <w:sdtPr>
                    <w:rPr>
                      <w:sz w:val="18"/>
                      <w:szCs w:val="18"/>
                    </w:rPr>
                    <w:alias w:val="被担保方"/>
                    <w:tag w:val="_GBC_4d4b76bf0a284f92830f6c7b93b308ca"/>
                    <w:id w:val="263425040"/>
                    <w:lock w:val="sdtLocked"/>
                  </w:sdtPr>
                  <w:sdtContent>
                    <w:tc>
                      <w:tcPr>
                        <w:tcW w:w="358"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浙江新东港药业股份有限公</w:t>
                        </w:r>
                        <w:r>
                          <w:rPr>
                            <w:sz w:val="18"/>
                            <w:szCs w:val="18"/>
                          </w:rPr>
                          <w:lastRenderedPageBreak/>
                          <w:t>司</w:t>
                        </w:r>
                      </w:p>
                    </w:tc>
                  </w:sdtContent>
                </w:sdt>
                <w:sdt>
                  <w:sdtPr>
                    <w:rPr>
                      <w:color w:val="000000" w:themeColor="text1"/>
                      <w:sz w:val="18"/>
                      <w:szCs w:val="18"/>
                    </w:rPr>
                    <w:alias w:val="担保金额"/>
                    <w:tag w:val="_GBC_fe5d1638791246a9a4f5fab5cf1f32a8"/>
                    <w:id w:val="-1767684095"/>
                    <w:lock w:val="sdtLocked"/>
                    <w:text/>
                  </w:sdtPr>
                  <w:sdtContent>
                    <w:tc>
                      <w:tcPr>
                        <w:tcW w:w="360" w:type="pct"/>
                        <w:tcBorders>
                          <w:top w:val="single" w:sz="4" w:space="0" w:color="auto"/>
                          <w:left w:val="single" w:sz="4" w:space="0" w:color="auto"/>
                          <w:bottom w:val="single" w:sz="4" w:space="0" w:color="auto"/>
                          <w:right w:val="single" w:sz="4" w:space="0" w:color="auto"/>
                        </w:tcBorders>
                        <w:shd w:val="clear" w:color="auto" w:fill="auto"/>
                      </w:tcPr>
                      <w:p w:rsidR="008B6CC7" w:rsidRPr="0054478B" w:rsidRDefault="007B4FA7" w:rsidP="007B4FA7">
                        <w:pPr>
                          <w:autoSpaceDE w:val="0"/>
                          <w:autoSpaceDN w:val="0"/>
                          <w:adjustRightInd w:val="0"/>
                          <w:jc w:val="right"/>
                          <w:rPr>
                            <w:color w:val="000000" w:themeColor="text1"/>
                            <w:sz w:val="18"/>
                            <w:szCs w:val="18"/>
                          </w:rPr>
                        </w:pPr>
                        <w:r w:rsidRPr="0054478B">
                          <w:rPr>
                            <w:rFonts w:hint="eastAsia"/>
                            <w:color w:val="000000" w:themeColor="text1"/>
                            <w:sz w:val="18"/>
                            <w:szCs w:val="18"/>
                          </w:rPr>
                          <w:t>1,800</w:t>
                        </w:r>
                      </w:p>
                    </w:tc>
                  </w:sdtContent>
                </w:sdt>
                <w:sdt>
                  <w:sdtPr>
                    <w:rPr>
                      <w:color w:val="000000" w:themeColor="text1"/>
                      <w:sz w:val="18"/>
                      <w:szCs w:val="18"/>
                    </w:rPr>
                    <w:alias w:val="担保发生日期"/>
                    <w:tag w:val="_GBC_cc78ab7e9aa548ca93b443d332a2678a"/>
                    <w:id w:val="-189117088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8B6CC7" w:rsidRPr="0054478B" w:rsidRDefault="008B6CC7" w:rsidP="00E814F4">
                        <w:pPr>
                          <w:autoSpaceDE w:val="0"/>
                          <w:autoSpaceDN w:val="0"/>
                          <w:adjustRightInd w:val="0"/>
                          <w:rPr>
                            <w:color w:val="000000" w:themeColor="text1"/>
                            <w:sz w:val="18"/>
                            <w:szCs w:val="18"/>
                          </w:rPr>
                        </w:pPr>
                        <w:r w:rsidRPr="0054478B">
                          <w:rPr>
                            <w:color w:val="000000" w:themeColor="text1"/>
                            <w:sz w:val="18"/>
                            <w:szCs w:val="18"/>
                          </w:rPr>
                          <w:t>2015/7/27</w:t>
                        </w:r>
                      </w:p>
                    </w:tc>
                  </w:sdtContent>
                </w:sdt>
                <w:sdt>
                  <w:sdtPr>
                    <w:rPr>
                      <w:sz w:val="18"/>
                      <w:szCs w:val="18"/>
                    </w:rPr>
                    <w:alias w:val="担保起始日"/>
                    <w:tag w:val="_GBC_5761dd630a0e47f6940bc2c1ae1cd538"/>
                    <w:id w:val="-190846225"/>
                    <w:lock w:val="sdtLocked"/>
                  </w:sdtPr>
                  <w:sdtContent>
                    <w:tc>
                      <w:tcPr>
                        <w:tcW w:w="38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2015/7/27</w:t>
                        </w:r>
                      </w:p>
                    </w:tc>
                  </w:sdtContent>
                </w:sdt>
                <w:sdt>
                  <w:sdtPr>
                    <w:rPr>
                      <w:sz w:val="18"/>
                      <w:szCs w:val="18"/>
                    </w:rPr>
                    <w:alias w:val="担保到期日"/>
                    <w:tag w:val="_GBC_89acabb8f7754a558d906f2f9718f606"/>
                    <w:id w:val="1242993802"/>
                    <w:lock w:val="sdtLocked"/>
                  </w:sdtPr>
                  <w:sdtContent>
                    <w:tc>
                      <w:tcPr>
                        <w:tcW w:w="381" w:type="pct"/>
                        <w:gridSpan w:val="3"/>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Pr>
                            <w:sz w:val="18"/>
                            <w:szCs w:val="18"/>
                          </w:rPr>
                          <w:t>2016/7/26</w:t>
                        </w:r>
                      </w:p>
                    </w:tc>
                  </w:sdtContent>
                </w:sdt>
                <w:tc>
                  <w:tcPr>
                    <w:tcW w:w="319" w:type="pct"/>
                    <w:tcBorders>
                      <w:top w:val="single" w:sz="4" w:space="0" w:color="auto"/>
                      <w:left w:val="single" w:sz="4" w:space="0" w:color="auto"/>
                      <w:bottom w:val="single" w:sz="4" w:space="0" w:color="auto"/>
                      <w:right w:val="single" w:sz="4" w:space="0" w:color="auto"/>
                    </w:tcBorders>
                    <w:shd w:val="clear" w:color="auto" w:fill="auto"/>
                  </w:tcPr>
                  <w:sdt>
                    <w:sdtPr>
                      <w:rPr>
                        <w:sz w:val="18"/>
                        <w:szCs w:val="18"/>
                      </w:rPr>
                      <w:alias w:val="担保类型"/>
                      <w:tag w:val="_GBC_affd72f534db4dbea735ffb69233d55c"/>
                      <w:id w:val="-688138388"/>
                      <w:lock w:val="sdtLocked"/>
                      <w:comboBox>
                        <w:listItem w:displayText="一般担保" w:value="一般担保"/>
                        <w:listItem w:displayText="连带责任担保" w:value="连带责任担保"/>
                      </w:comboBox>
                    </w:sdtPr>
                    <w:sdtContent>
                      <w:p w:rsidR="008B6CC7" w:rsidRPr="005F34D4" w:rsidRDefault="008B6CC7" w:rsidP="00E814F4">
                        <w:pPr>
                          <w:autoSpaceDE w:val="0"/>
                          <w:autoSpaceDN w:val="0"/>
                          <w:adjustRightInd w:val="0"/>
                          <w:rPr>
                            <w:sz w:val="18"/>
                            <w:szCs w:val="18"/>
                          </w:rPr>
                        </w:pPr>
                        <w:r>
                          <w:rPr>
                            <w:sz w:val="18"/>
                            <w:szCs w:val="18"/>
                          </w:rPr>
                          <w:t>连带责任担保</w:t>
                        </w:r>
                      </w:p>
                    </w:sdtContent>
                  </w:sdt>
                </w:tc>
                <w:tc>
                  <w:tcPr>
                    <w:tcW w:w="375"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已经履行完毕"/>
                        <w:tag w:val="_GBC_61f81248895641f4b3a03b6d7bf72a1b"/>
                        <w:id w:val="-961427030"/>
                        <w:lock w:val="sdtLocked"/>
                        <w:comboBox>
                          <w:listItem w:displayText="是" w:value="true"/>
                          <w:listItem w:displayText="否" w:value="false"/>
                        </w:comboBox>
                      </w:sdtPr>
                      <w:sdtContent>
                        <w:r w:rsidR="008B6CC7">
                          <w:rPr>
                            <w:rFonts w:hint="eastAsia"/>
                            <w:bCs/>
                            <w:sz w:val="18"/>
                            <w:szCs w:val="18"/>
                          </w:rPr>
                          <w:t>否</w:t>
                        </w:r>
                      </w:sdtContent>
                    </w:sdt>
                  </w:p>
                </w:tc>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担保是否逾期"/>
                        <w:tag w:val="_GBC_c6b9d1f792064d3f8a852d307386846b"/>
                        <w:id w:val="-669794158"/>
                        <w:lock w:val="sdtLocked"/>
                        <w:comboBox>
                          <w:listItem w:displayText="是" w:value="true"/>
                          <w:listItem w:displayText="否" w:value="false"/>
                        </w:comboBox>
                      </w:sdtPr>
                      <w:sdtContent>
                        <w:r w:rsidR="008B6CC7">
                          <w:rPr>
                            <w:rFonts w:hint="eastAsia"/>
                            <w:bCs/>
                            <w:sz w:val="18"/>
                            <w:szCs w:val="18"/>
                          </w:rPr>
                          <w:t>否</w:t>
                        </w:r>
                      </w:sdtContent>
                    </w:sdt>
                  </w:p>
                </w:tc>
                <w:sdt>
                  <w:sdtPr>
                    <w:rPr>
                      <w:bCs/>
                      <w:sz w:val="18"/>
                      <w:szCs w:val="18"/>
                    </w:rPr>
                    <w:alias w:val="担保逾期金额"/>
                    <w:tag w:val="_GBC_dc2daaade71b41bb8e268ed14b219f27"/>
                    <w:id w:val="-17616671"/>
                    <w:lock w:val="sdtLocked"/>
                  </w:sdtPr>
                  <w:sdtContent>
                    <w:tc>
                      <w:tcPr>
                        <w:tcW w:w="383"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jc w:val="right"/>
                          <w:rPr>
                            <w:bCs/>
                            <w:sz w:val="18"/>
                            <w:szCs w:val="18"/>
                          </w:rPr>
                        </w:pPr>
                      </w:p>
                    </w:tc>
                  </w:sdtContent>
                </w:sdt>
                <w:tc>
                  <w:tcPr>
                    <w:tcW w:w="384"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存在反担保"/>
                        <w:tag w:val="_GBC_f13c21666f5f43ac902ff4cd9b063603"/>
                        <w:id w:val="2060663171"/>
                        <w:lock w:val="sdtLocked"/>
                        <w:comboBox>
                          <w:listItem w:displayText="是" w:value="true"/>
                          <w:listItem w:displayText="否" w:value="false"/>
                        </w:comboBox>
                      </w:sdtPr>
                      <w:sdtContent>
                        <w:r w:rsidR="008B6CC7">
                          <w:rPr>
                            <w:rFonts w:hint="eastAsia"/>
                            <w:bCs/>
                            <w:sz w:val="18"/>
                            <w:szCs w:val="18"/>
                          </w:rPr>
                          <w:t>否</w:t>
                        </w:r>
                      </w:sdtContent>
                    </w:sdt>
                  </w:p>
                </w:tc>
                <w:tc>
                  <w:tcPr>
                    <w:tcW w:w="381" w:type="pct"/>
                    <w:tcBorders>
                      <w:top w:val="single" w:sz="4" w:space="0" w:color="auto"/>
                      <w:left w:val="single" w:sz="4" w:space="0" w:color="auto"/>
                      <w:bottom w:val="single" w:sz="4" w:space="0" w:color="auto"/>
                      <w:right w:val="single" w:sz="4" w:space="0" w:color="auto"/>
                    </w:tcBorders>
                    <w:shd w:val="clear" w:color="auto" w:fill="auto"/>
                  </w:tcPr>
                  <w:p w:rsidR="008B6CC7" w:rsidRPr="005F34D4" w:rsidRDefault="000827A7" w:rsidP="00E814F4">
                    <w:pPr>
                      <w:autoSpaceDE w:val="0"/>
                      <w:autoSpaceDN w:val="0"/>
                      <w:adjustRightInd w:val="0"/>
                      <w:rPr>
                        <w:color w:val="FFC000"/>
                        <w:sz w:val="18"/>
                        <w:szCs w:val="18"/>
                      </w:rPr>
                    </w:pPr>
                    <w:sdt>
                      <w:sdtPr>
                        <w:rPr>
                          <w:rFonts w:hint="eastAsia"/>
                          <w:bCs/>
                          <w:sz w:val="18"/>
                          <w:szCs w:val="18"/>
                        </w:rPr>
                        <w:alias w:val="是否为关联方担保"/>
                        <w:tag w:val="_GBC_44554d74636543a7b143039de86b7494"/>
                        <w:id w:val="-1615045967"/>
                        <w:lock w:val="sdtLocked"/>
                        <w:comboBox>
                          <w:listItem w:displayText="是" w:value="true"/>
                          <w:listItem w:displayText="否" w:value="false"/>
                        </w:comboBox>
                      </w:sdtPr>
                      <w:sdtContent>
                        <w:r w:rsidR="008B6CC7">
                          <w:rPr>
                            <w:rFonts w:hint="eastAsia"/>
                            <w:bCs/>
                            <w:sz w:val="18"/>
                            <w:szCs w:val="18"/>
                          </w:rPr>
                          <w:t>是</w:t>
                        </w:r>
                      </w:sdtContent>
                    </w:sdt>
                  </w:p>
                </w:tc>
                <w:sdt>
                  <w:sdtPr>
                    <w:rPr>
                      <w:sz w:val="18"/>
                      <w:szCs w:val="18"/>
                    </w:rPr>
                    <w:alias w:val="担保中关联方与本公司关系"/>
                    <w:tag w:val="_GBC_e5957983376e4a2f82b346d338d10f40"/>
                    <w:id w:val="-1734305041"/>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230" w:type="pct"/>
                        <w:tcBorders>
                          <w:top w:val="single" w:sz="4" w:space="0" w:color="auto"/>
                          <w:left w:val="single" w:sz="4" w:space="0" w:color="auto"/>
                          <w:bottom w:val="single" w:sz="4" w:space="0" w:color="auto"/>
                        </w:tcBorders>
                        <w:shd w:val="clear" w:color="auto" w:fill="auto"/>
                      </w:tcPr>
                      <w:p w:rsidR="008B6CC7" w:rsidRPr="005F34D4" w:rsidRDefault="008B6CC7" w:rsidP="00E814F4">
                        <w:pPr>
                          <w:autoSpaceDE w:val="0"/>
                          <w:autoSpaceDN w:val="0"/>
                          <w:adjustRightInd w:val="0"/>
                          <w:jc w:val="center"/>
                          <w:rPr>
                            <w:sz w:val="18"/>
                            <w:szCs w:val="18"/>
                          </w:rPr>
                        </w:pPr>
                        <w:r>
                          <w:rPr>
                            <w:sz w:val="18"/>
                            <w:szCs w:val="18"/>
                          </w:rPr>
                          <w:t>参股子公司</w:t>
                        </w:r>
                      </w:p>
                    </w:tc>
                  </w:sdtContent>
                </w:sdt>
              </w:tr>
            </w:sdtContent>
          </w:sdt>
          <w:tr w:rsidR="008B6CC7" w:rsidRPr="005F34D4" w:rsidTr="00E814F4">
            <w:trPr>
              <w:trHeight w:val="308"/>
            </w:trPr>
            <w:tc>
              <w:tcPr>
                <w:tcW w:w="2172" w:type="pct"/>
                <w:gridSpan w:val="7"/>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sidRPr="005F34D4">
                  <w:rPr>
                    <w:rFonts w:hint="eastAsia"/>
                    <w:sz w:val="18"/>
                    <w:szCs w:val="18"/>
                  </w:rPr>
                  <w:lastRenderedPageBreak/>
                  <w:t>报告期内担保发生额合计（不包括对子公司的担保）</w:t>
                </w:r>
              </w:p>
            </w:tc>
            <w:tc>
              <w:tcPr>
                <w:tcW w:w="2828" w:type="pct"/>
                <w:gridSpan w:val="9"/>
                <w:tcBorders>
                  <w:top w:val="single" w:sz="4" w:space="0" w:color="auto"/>
                  <w:left w:val="single" w:sz="4" w:space="0" w:color="auto"/>
                  <w:bottom w:val="single" w:sz="4" w:space="0" w:color="auto"/>
                </w:tcBorders>
                <w:shd w:val="clear" w:color="auto" w:fill="auto"/>
              </w:tcPr>
              <w:p w:rsidR="008B6CC7" w:rsidRPr="005F34D4" w:rsidRDefault="000827A7" w:rsidP="00E814F4">
                <w:pPr>
                  <w:jc w:val="right"/>
                  <w:rPr>
                    <w:color w:val="FFC000"/>
                    <w:sz w:val="18"/>
                    <w:szCs w:val="18"/>
                  </w:rPr>
                </w:pPr>
                <w:sdt>
                  <w:sdtPr>
                    <w:rPr>
                      <w:sz w:val="18"/>
                      <w:szCs w:val="18"/>
                    </w:rPr>
                    <w:alias w:val="报告期内担保发生额合计"/>
                    <w:tag w:val="_GBC_065dc7c0ae6444d798edb2f38f77d391"/>
                    <w:id w:val="-1882400429"/>
                    <w:lock w:val="sdtLocked"/>
                    <w:text/>
                  </w:sdtPr>
                  <w:sdtContent>
                    <w:r w:rsidR="008B6CC7">
                      <w:rPr>
                        <w:sz w:val="18"/>
                        <w:szCs w:val="18"/>
                      </w:rPr>
                      <w:t>40,150</w:t>
                    </w:r>
                  </w:sdtContent>
                </w:sdt>
              </w:p>
            </w:tc>
          </w:tr>
          <w:tr w:rsidR="008B6CC7" w:rsidRPr="005F34D4" w:rsidTr="00E814F4">
            <w:trPr>
              <w:trHeight w:val="308"/>
            </w:trPr>
            <w:tc>
              <w:tcPr>
                <w:tcW w:w="2172" w:type="pct"/>
                <w:gridSpan w:val="7"/>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sidRPr="005F34D4">
                  <w:rPr>
                    <w:rFonts w:hint="eastAsia"/>
                    <w:sz w:val="18"/>
                    <w:szCs w:val="18"/>
                  </w:rPr>
                  <w:t>报告期末担保余额合计（</w:t>
                </w:r>
                <w:r w:rsidRPr="005F34D4">
                  <w:rPr>
                    <w:sz w:val="18"/>
                    <w:szCs w:val="18"/>
                  </w:rPr>
                  <w:t>A</w:t>
                </w:r>
                <w:r w:rsidRPr="005F34D4">
                  <w:rPr>
                    <w:rFonts w:hint="eastAsia"/>
                    <w:sz w:val="18"/>
                    <w:szCs w:val="18"/>
                  </w:rPr>
                  <w:t>）（不包括对子公司的担保）</w:t>
                </w:r>
              </w:p>
            </w:tc>
            <w:tc>
              <w:tcPr>
                <w:tcW w:w="2828" w:type="pct"/>
                <w:gridSpan w:val="9"/>
                <w:tcBorders>
                  <w:top w:val="single" w:sz="4" w:space="0" w:color="auto"/>
                  <w:left w:val="single" w:sz="4" w:space="0" w:color="auto"/>
                  <w:bottom w:val="single" w:sz="4" w:space="0" w:color="auto"/>
                </w:tcBorders>
                <w:shd w:val="clear" w:color="auto" w:fill="auto"/>
              </w:tcPr>
              <w:p w:rsidR="008B6CC7" w:rsidRPr="005F34D4" w:rsidRDefault="000827A7" w:rsidP="00D900BD">
                <w:pPr>
                  <w:autoSpaceDE w:val="0"/>
                  <w:autoSpaceDN w:val="0"/>
                  <w:adjustRightInd w:val="0"/>
                  <w:jc w:val="right"/>
                  <w:rPr>
                    <w:color w:val="FFC000"/>
                    <w:sz w:val="18"/>
                    <w:szCs w:val="18"/>
                  </w:rPr>
                </w:pPr>
                <w:sdt>
                  <w:sdtPr>
                    <w:rPr>
                      <w:color w:val="000000" w:themeColor="text1"/>
                      <w:sz w:val="18"/>
                      <w:szCs w:val="18"/>
                    </w:rPr>
                    <w:alias w:val="报告期末担保余额合计"/>
                    <w:tag w:val="_GBC_41fac28c8d944318a967f70e466015c5"/>
                    <w:id w:val="-1559630780"/>
                    <w:lock w:val="sdtLocked"/>
                    <w:text/>
                  </w:sdtPr>
                  <w:sdtContent>
                    <w:r w:rsidR="00D900BD" w:rsidRPr="00D900BD">
                      <w:rPr>
                        <w:color w:val="000000" w:themeColor="text1"/>
                        <w:sz w:val="18"/>
                        <w:szCs w:val="18"/>
                      </w:rPr>
                      <w:t>28,150</w:t>
                    </w:r>
                  </w:sdtContent>
                </w:sdt>
              </w:p>
            </w:tc>
          </w:tr>
          <w:tr w:rsidR="008B6CC7" w:rsidRPr="005F34D4" w:rsidTr="00E814F4">
            <w:trPr>
              <w:trHeight w:val="308"/>
            </w:trPr>
            <w:tc>
              <w:tcPr>
                <w:tcW w:w="5000" w:type="pct"/>
                <w:gridSpan w:val="16"/>
                <w:tcBorders>
                  <w:top w:val="single" w:sz="4" w:space="0" w:color="auto"/>
                  <w:bottom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公司及其子公司对子公司的担保情况</w:t>
                </w:r>
              </w:p>
            </w:tc>
          </w:tr>
          <w:tr w:rsidR="008B6CC7" w:rsidRPr="005F34D4" w:rsidTr="00E814F4">
            <w:trPr>
              <w:trHeight w:val="308"/>
            </w:trPr>
            <w:tc>
              <w:tcPr>
                <w:tcW w:w="2182" w:type="pct"/>
                <w:gridSpan w:val="8"/>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color w:val="FF0000"/>
                    <w:sz w:val="18"/>
                    <w:szCs w:val="18"/>
                  </w:rPr>
                </w:pPr>
                <w:r w:rsidRPr="005F34D4">
                  <w:rPr>
                    <w:rFonts w:hint="eastAsia"/>
                    <w:sz w:val="18"/>
                    <w:szCs w:val="18"/>
                  </w:rPr>
                  <w:t>报告期内对子公司担保发生额合计</w:t>
                </w:r>
              </w:p>
            </w:tc>
            <w:tc>
              <w:tcPr>
                <w:tcW w:w="2818" w:type="pct"/>
                <w:gridSpan w:val="8"/>
                <w:tcBorders>
                  <w:top w:val="single" w:sz="4" w:space="0" w:color="auto"/>
                  <w:left w:val="single" w:sz="4" w:space="0" w:color="auto"/>
                  <w:bottom w:val="single" w:sz="4" w:space="0" w:color="auto"/>
                </w:tcBorders>
                <w:shd w:val="clear" w:color="auto" w:fill="auto"/>
              </w:tcPr>
              <w:p w:rsidR="008B6CC7" w:rsidRPr="005F34D4" w:rsidRDefault="000827A7" w:rsidP="008B6CC7">
                <w:pPr>
                  <w:jc w:val="right"/>
                  <w:rPr>
                    <w:color w:val="FFC000"/>
                    <w:sz w:val="18"/>
                    <w:szCs w:val="18"/>
                  </w:rPr>
                </w:pPr>
                <w:sdt>
                  <w:sdtPr>
                    <w:rPr>
                      <w:sz w:val="18"/>
                      <w:szCs w:val="18"/>
                    </w:rPr>
                    <w:alias w:val="报告期内对控股子公司担保发生额合计"/>
                    <w:tag w:val="_GBC_3f15fd57edbb46e08d2d20e29467ccc9"/>
                    <w:id w:val="1539626366"/>
                    <w:lock w:val="sdtLocked"/>
                    <w:text/>
                  </w:sdtPr>
                  <w:sdtContent>
                    <w:r w:rsidR="008B6CC7">
                      <w:rPr>
                        <w:sz w:val="18"/>
                        <w:szCs w:val="18"/>
                      </w:rPr>
                      <w:t>2,988,887.02</w:t>
                    </w:r>
                  </w:sdtContent>
                </w:sdt>
              </w:p>
            </w:tc>
          </w:tr>
          <w:tr w:rsidR="008B6CC7" w:rsidRPr="005F34D4" w:rsidTr="00E814F4">
            <w:trPr>
              <w:trHeight w:val="308"/>
            </w:trPr>
            <w:tc>
              <w:tcPr>
                <w:tcW w:w="2182" w:type="pct"/>
                <w:gridSpan w:val="8"/>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color w:val="FF0000"/>
                    <w:sz w:val="18"/>
                    <w:szCs w:val="18"/>
                  </w:rPr>
                </w:pPr>
                <w:r w:rsidRPr="005F34D4">
                  <w:rPr>
                    <w:rFonts w:hint="eastAsia"/>
                    <w:sz w:val="18"/>
                    <w:szCs w:val="18"/>
                  </w:rPr>
                  <w:t>报告期末对子公司担保余额合计（</w:t>
                </w:r>
                <w:r w:rsidRPr="005F34D4">
                  <w:rPr>
                    <w:sz w:val="18"/>
                    <w:szCs w:val="18"/>
                  </w:rPr>
                  <w:t>B</w:t>
                </w:r>
                <w:r w:rsidRPr="005F34D4">
                  <w:rPr>
                    <w:rFonts w:hint="eastAsia"/>
                    <w:sz w:val="18"/>
                    <w:szCs w:val="18"/>
                  </w:rPr>
                  <w:t>）</w:t>
                </w:r>
              </w:p>
            </w:tc>
            <w:tc>
              <w:tcPr>
                <w:tcW w:w="2818" w:type="pct"/>
                <w:gridSpan w:val="8"/>
                <w:tcBorders>
                  <w:top w:val="single" w:sz="4" w:space="0" w:color="auto"/>
                  <w:left w:val="single" w:sz="4" w:space="0" w:color="auto"/>
                  <w:bottom w:val="single" w:sz="4" w:space="0" w:color="auto"/>
                </w:tcBorders>
                <w:shd w:val="clear" w:color="auto" w:fill="auto"/>
              </w:tcPr>
              <w:p w:rsidR="008B6CC7" w:rsidRPr="005F34D4" w:rsidRDefault="000827A7" w:rsidP="008B7108">
                <w:pPr>
                  <w:autoSpaceDE w:val="0"/>
                  <w:autoSpaceDN w:val="0"/>
                  <w:adjustRightInd w:val="0"/>
                  <w:jc w:val="right"/>
                  <w:rPr>
                    <w:color w:val="FFC000"/>
                    <w:sz w:val="18"/>
                    <w:szCs w:val="18"/>
                  </w:rPr>
                </w:pPr>
                <w:sdt>
                  <w:sdtPr>
                    <w:rPr>
                      <w:sz w:val="18"/>
                      <w:szCs w:val="18"/>
                    </w:rPr>
                    <w:alias w:val="报告期末对控股子公司担保余额合计"/>
                    <w:tag w:val="_GBC_21e87c889eb442aeb9197981518e1fbc"/>
                    <w:id w:val="-1431045347"/>
                    <w:lock w:val="sdtLocked"/>
                    <w:text/>
                  </w:sdtPr>
                  <w:sdtContent>
                    <w:r w:rsidR="00D12E2D">
                      <w:rPr>
                        <w:sz w:val="18"/>
                        <w:szCs w:val="18"/>
                      </w:rPr>
                      <w:t>1,35</w:t>
                    </w:r>
                    <w:r w:rsidR="008B7108">
                      <w:rPr>
                        <w:rFonts w:hint="eastAsia"/>
                        <w:sz w:val="18"/>
                        <w:szCs w:val="18"/>
                      </w:rPr>
                      <w:t>5</w:t>
                    </w:r>
                    <w:r w:rsidR="00D12E2D">
                      <w:rPr>
                        <w:sz w:val="18"/>
                        <w:szCs w:val="18"/>
                      </w:rPr>
                      <w:t>,</w:t>
                    </w:r>
                    <w:r w:rsidR="008B7108">
                      <w:rPr>
                        <w:rFonts w:hint="eastAsia"/>
                        <w:sz w:val="18"/>
                        <w:szCs w:val="18"/>
                      </w:rPr>
                      <w:t>9</w:t>
                    </w:r>
                    <w:r w:rsidR="00D12E2D">
                      <w:rPr>
                        <w:sz w:val="18"/>
                        <w:szCs w:val="18"/>
                      </w:rPr>
                      <w:t>98.69</w:t>
                    </w:r>
                  </w:sdtContent>
                </w:sdt>
              </w:p>
            </w:tc>
          </w:tr>
          <w:tr w:rsidR="008B6CC7" w:rsidRPr="005F34D4" w:rsidTr="00E814F4">
            <w:trPr>
              <w:trHeight w:val="308"/>
            </w:trPr>
            <w:tc>
              <w:tcPr>
                <w:tcW w:w="5000" w:type="pct"/>
                <w:gridSpan w:val="16"/>
                <w:tcBorders>
                  <w:top w:val="single" w:sz="4" w:space="0" w:color="auto"/>
                  <w:bottom w:val="single" w:sz="4" w:space="0" w:color="auto"/>
                </w:tcBorders>
                <w:shd w:val="clear" w:color="auto" w:fill="auto"/>
                <w:vAlign w:val="center"/>
              </w:tcPr>
              <w:p w:rsidR="008B6CC7" w:rsidRPr="005F34D4" w:rsidRDefault="008B6CC7" w:rsidP="00E814F4">
                <w:pPr>
                  <w:autoSpaceDE w:val="0"/>
                  <w:autoSpaceDN w:val="0"/>
                  <w:adjustRightInd w:val="0"/>
                  <w:jc w:val="center"/>
                  <w:rPr>
                    <w:sz w:val="18"/>
                    <w:szCs w:val="18"/>
                  </w:rPr>
                </w:pPr>
                <w:r w:rsidRPr="005F34D4">
                  <w:rPr>
                    <w:rFonts w:hint="eastAsia"/>
                    <w:sz w:val="18"/>
                    <w:szCs w:val="18"/>
                  </w:rPr>
                  <w:t>公司担保总额情况（包括对子公司的担保）</w:t>
                </w:r>
              </w:p>
            </w:tc>
          </w:tr>
          <w:tr w:rsidR="008B6CC7" w:rsidRPr="005F34D4" w:rsidTr="00E814F4">
            <w:trPr>
              <w:trHeight w:val="470"/>
            </w:trPr>
            <w:tc>
              <w:tcPr>
                <w:tcW w:w="2182" w:type="pct"/>
                <w:gridSpan w:val="8"/>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sidRPr="005F34D4">
                  <w:rPr>
                    <w:rFonts w:hint="eastAsia"/>
                    <w:sz w:val="18"/>
                    <w:szCs w:val="18"/>
                  </w:rPr>
                  <w:t>担保总额（</w:t>
                </w:r>
                <w:r w:rsidRPr="005F34D4">
                  <w:rPr>
                    <w:sz w:val="18"/>
                    <w:szCs w:val="18"/>
                  </w:rPr>
                  <w:t>A+B</w:t>
                </w:r>
                <w:r w:rsidRPr="005F34D4">
                  <w:rPr>
                    <w:rFonts w:hint="eastAsia"/>
                    <w:sz w:val="18"/>
                    <w:szCs w:val="18"/>
                  </w:rPr>
                  <w:t>）</w:t>
                </w:r>
              </w:p>
            </w:tc>
            <w:tc>
              <w:tcPr>
                <w:tcW w:w="2818" w:type="pct"/>
                <w:gridSpan w:val="8"/>
                <w:tcBorders>
                  <w:top w:val="single" w:sz="4" w:space="0" w:color="auto"/>
                  <w:left w:val="single" w:sz="4" w:space="0" w:color="auto"/>
                  <w:bottom w:val="single" w:sz="4" w:space="0" w:color="auto"/>
                </w:tcBorders>
                <w:shd w:val="clear" w:color="auto" w:fill="auto"/>
              </w:tcPr>
              <w:p w:rsidR="008B6CC7" w:rsidRPr="0054478B" w:rsidRDefault="000827A7" w:rsidP="008B7108">
                <w:pPr>
                  <w:autoSpaceDE w:val="0"/>
                  <w:autoSpaceDN w:val="0"/>
                  <w:adjustRightInd w:val="0"/>
                  <w:ind w:right="90"/>
                  <w:jc w:val="right"/>
                  <w:rPr>
                    <w:color w:val="000000" w:themeColor="text1"/>
                    <w:sz w:val="18"/>
                    <w:szCs w:val="18"/>
                  </w:rPr>
                </w:pPr>
                <w:sdt>
                  <w:sdtPr>
                    <w:rPr>
                      <w:color w:val="000000" w:themeColor="text1"/>
                      <w:sz w:val="18"/>
                      <w:szCs w:val="18"/>
                    </w:rPr>
                    <w:alias w:val="担保总额"/>
                    <w:tag w:val="_GBC_b55411a3bdd74802b1cc9088d3be4700"/>
                    <w:id w:val="-311180692"/>
                    <w:lock w:val="sdtLocked"/>
                    <w:text/>
                  </w:sdtPr>
                  <w:sdtContent>
                    <w:r w:rsidR="008B7108" w:rsidRPr="0054478B">
                      <w:rPr>
                        <w:color w:val="000000" w:themeColor="text1"/>
                        <w:sz w:val="18"/>
                        <w:szCs w:val="18"/>
                      </w:rPr>
                      <w:t>1,38</w:t>
                    </w:r>
                    <w:r w:rsidR="008B7108" w:rsidRPr="0054478B">
                      <w:rPr>
                        <w:rFonts w:hint="eastAsia"/>
                        <w:color w:val="000000" w:themeColor="text1"/>
                        <w:sz w:val="18"/>
                        <w:szCs w:val="18"/>
                      </w:rPr>
                      <w:t>4</w:t>
                    </w:r>
                    <w:r w:rsidR="008B7108" w:rsidRPr="0054478B">
                      <w:rPr>
                        <w:color w:val="000000" w:themeColor="text1"/>
                        <w:sz w:val="18"/>
                        <w:szCs w:val="18"/>
                      </w:rPr>
                      <w:t>,</w:t>
                    </w:r>
                    <w:r w:rsidR="008B7108" w:rsidRPr="0054478B">
                      <w:rPr>
                        <w:rFonts w:hint="eastAsia"/>
                        <w:color w:val="000000" w:themeColor="text1"/>
                        <w:sz w:val="18"/>
                        <w:szCs w:val="18"/>
                      </w:rPr>
                      <w:t>1</w:t>
                    </w:r>
                    <w:r w:rsidR="008B7108" w:rsidRPr="0054478B">
                      <w:rPr>
                        <w:color w:val="000000" w:themeColor="text1"/>
                        <w:sz w:val="18"/>
                        <w:szCs w:val="18"/>
                      </w:rPr>
                      <w:t>48.69</w:t>
                    </w:r>
                  </w:sdtContent>
                </w:sdt>
              </w:p>
            </w:tc>
          </w:tr>
          <w:tr w:rsidR="008B6CC7" w:rsidRPr="005F34D4" w:rsidTr="00E814F4">
            <w:trPr>
              <w:trHeight w:val="308"/>
            </w:trPr>
            <w:tc>
              <w:tcPr>
                <w:tcW w:w="2182" w:type="pct"/>
                <w:gridSpan w:val="8"/>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sidRPr="005F34D4">
                  <w:rPr>
                    <w:rFonts w:hint="eastAsia"/>
                    <w:sz w:val="18"/>
                    <w:szCs w:val="18"/>
                  </w:rPr>
                  <w:t>担保总额占公司净资产的比例</w:t>
                </w:r>
                <w:r w:rsidRPr="005F34D4">
                  <w:rPr>
                    <w:sz w:val="18"/>
                    <w:szCs w:val="18"/>
                  </w:rPr>
                  <w:t>(%)</w:t>
                </w:r>
              </w:p>
            </w:tc>
            <w:sdt>
              <w:sdtPr>
                <w:rPr>
                  <w:color w:val="000000" w:themeColor="text1"/>
                  <w:sz w:val="18"/>
                  <w:szCs w:val="18"/>
                </w:rPr>
                <w:alias w:val="担保总额占公司净资产的比例"/>
                <w:tag w:val="_GBC_9943d31ed633428f9a19fd821057c23e"/>
                <w:id w:val="284786543"/>
                <w:lock w:val="sdtLocked"/>
              </w:sdtPr>
              <w:sdtContent>
                <w:tc>
                  <w:tcPr>
                    <w:tcW w:w="2818" w:type="pct"/>
                    <w:gridSpan w:val="8"/>
                    <w:tcBorders>
                      <w:top w:val="single" w:sz="4" w:space="0" w:color="auto"/>
                      <w:left w:val="single" w:sz="4" w:space="0" w:color="auto"/>
                      <w:bottom w:val="single" w:sz="4" w:space="0" w:color="auto"/>
                    </w:tcBorders>
                    <w:shd w:val="clear" w:color="auto" w:fill="auto"/>
                  </w:tcPr>
                  <w:p w:rsidR="008B6CC7" w:rsidRPr="0054478B" w:rsidRDefault="008B7108" w:rsidP="008B7108">
                    <w:pPr>
                      <w:autoSpaceDE w:val="0"/>
                      <w:autoSpaceDN w:val="0"/>
                      <w:adjustRightInd w:val="0"/>
                      <w:jc w:val="right"/>
                      <w:rPr>
                        <w:color w:val="000000" w:themeColor="text1"/>
                        <w:sz w:val="18"/>
                        <w:szCs w:val="18"/>
                      </w:rPr>
                    </w:pPr>
                    <w:r w:rsidRPr="0054478B">
                      <w:rPr>
                        <w:rFonts w:hint="eastAsia"/>
                        <w:color w:val="000000" w:themeColor="text1"/>
                        <w:sz w:val="18"/>
                        <w:szCs w:val="18"/>
                      </w:rPr>
                      <w:t>72.15</w:t>
                    </w:r>
                    <w:r w:rsidR="00126AA5" w:rsidRPr="0054478B">
                      <w:rPr>
                        <w:rFonts w:hint="eastAsia"/>
                        <w:color w:val="000000" w:themeColor="text1"/>
                        <w:sz w:val="18"/>
                        <w:szCs w:val="18"/>
                      </w:rPr>
                      <w:t>%</w:t>
                    </w:r>
                  </w:p>
                </w:tc>
              </w:sdtContent>
            </w:sdt>
          </w:tr>
          <w:tr w:rsidR="008B6CC7" w:rsidRPr="005F34D4" w:rsidTr="00E814F4">
            <w:trPr>
              <w:trHeight w:val="308"/>
            </w:trPr>
            <w:tc>
              <w:tcPr>
                <w:tcW w:w="5000" w:type="pct"/>
                <w:gridSpan w:val="16"/>
                <w:tcBorders>
                  <w:top w:val="single" w:sz="4" w:space="0" w:color="auto"/>
                  <w:bottom w:val="single" w:sz="4" w:space="0" w:color="auto"/>
                </w:tcBorders>
                <w:shd w:val="clear" w:color="auto" w:fill="auto"/>
              </w:tcPr>
              <w:p w:rsidR="008B6CC7" w:rsidRPr="0054478B" w:rsidRDefault="008B6CC7" w:rsidP="00E814F4">
                <w:pPr>
                  <w:pStyle w:val="a8"/>
                  <w:autoSpaceDE w:val="0"/>
                  <w:autoSpaceDN w:val="0"/>
                  <w:adjustRightInd w:val="0"/>
                  <w:rPr>
                    <w:rFonts w:ascii="宋体" w:hAnsi="宋体"/>
                    <w:color w:val="000000" w:themeColor="text1"/>
                    <w:sz w:val="18"/>
                    <w:szCs w:val="18"/>
                  </w:rPr>
                </w:pPr>
                <w:r w:rsidRPr="0054478B">
                  <w:rPr>
                    <w:rFonts w:ascii="宋体" w:hAnsi="宋体" w:hint="eastAsia"/>
                    <w:color w:val="000000" w:themeColor="text1"/>
                    <w:sz w:val="18"/>
                    <w:szCs w:val="18"/>
                  </w:rPr>
                  <w:t>其中：</w:t>
                </w:r>
              </w:p>
            </w:tc>
          </w:tr>
          <w:tr w:rsidR="008B6CC7" w:rsidRPr="005F34D4" w:rsidTr="00E814F4">
            <w:trPr>
              <w:trHeight w:val="308"/>
            </w:trPr>
            <w:tc>
              <w:tcPr>
                <w:tcW w:w="2172" w:type="pct"/>
                <w:gridSpan w:val="7"/>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sidRPr="005F34D4">
                  <w:rPr>
                    <w:rFonts w:hint="eastAsia"/>
                    <w:sz w:val="18"/>
                    <w:szCs w:val="18"/>
                  </w:rPr>
                  <w:t>为股东、实际控制人及其关联方提供担保的金额（</w:t>
                </w:r>
                <w:r w:rsidRPr="005F34D4">
                  <w:rPr>
                    <w:sz w:val="18"/>
                    <w:szCs w:val="18"/>
                  </w:rPr>
                  <w:t>C</w:t>
                </w:r>
                <w:r w:rsidRPr="005F34D4">
                  <w:rPr>
                    <w:rFonts w:hint="eastAsia"/>
                    <w:sz w:val="18"/>
                    <w:szCs w:val="18"/>
                  </w:rPr>
                  <w:t>）</w:t>
                </w:r>
              </w:p>
            </w:tc>
            <w:tc>
              <w:tcPr>
                <w:tcW w:w="2828" w:type="pct"/>
                <w:gridSpan w:val="9"/>
                <w:tcBorders>
                  <w:top w:val="single" w:sz="4" w:space="0" w:color="auto"/>
                  <w:left w:val="single" w:sz="4" w:space="0" w:color="auto"/>
                  <w:bottom w:val="single" w:sz="4" w:space="0" w:color="auto"/>
                </w:tcBorders>
                <w:shd w:val="clear" w:color="auto" w:fill="auto"/>
              </w:tcPr>
              <w:p w:rsidR="008B6CC7" w:rsidRPr="0054478B" w:rsidRDefault="000827A7" w:rsidP="00E814F4">
                <w:pPr>
                  <w:jc w:val="right"/>
                  <w:rPr>
                    <w:color w:val="000000" w:themeColor="text1"/>
                    <w:sz w:val="18"/>
                    <w:szCs w:val="18"/>
                  </w:rPr>
                </w:pPr>
                <w:sdt>
                  <w:sdtPr>
                    <w:rPr>
                      <w:color w:val="000000" w:themeColor="text1"/>
                      <w:sz w:val="18"/>
                      <w:szCs w:val="18"/>
                    </w:rPr>
                    <w:alias w:val="为股东、实际控制人及其关联方提供担保的金额"/>
                    <w:tag w:val="_GBC_c288c6d648aa4d08bcb3a671c166fdf5"/>
                    <w:id w:val="672529593"/>
                    <w:lock w:val="sdtLocked"/>
                    <w:showingPlcHdr/>
                    <w:text/>
                  </w:sdtPr>
                  <w:sdtContent>
                    <w:r w:rsidR="008B6CC7" w:rsidRPr="0054478B">
                      <w:rPr>
                        <w:color w:val="000000" w:themeColor="text1"/>
                        <w:sz w:val="18"/>
                        <w:szCs w:val="18"/>
                      </w:rPr>
                      <w:t xml:space="preserve">     </w:t>
                    </w:r>
                  </w:sdtContent>
                </w:sdt>
              </w:p>
            </w:tc>
          </w:tr>
          <w:tr w:rsidR="008B6CC7" w:rsidRPr="005F34D4" w:rsidTr="00E814F4">
            <w:trPr>
              <w:trHeight w:val="308"/>
            </w:trPr>
            <w:tc>
              <w:tcPr>
                <w:tcW w:w="2172" w:type="pct"/>
                <w:gridSpan w:val="7"/>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sidRPr="005F34D4">
                  <w:rPr>
                    <w:rFonts w:hint="eastAsia"/>
                    <w:sz w:val="18"/>
                    <w:szCs w:val="18"/>
                  </w:rPr>
                  <w:t>直接或间接为资产负债率超过</w:t>
                </w:r>
                <w:r w:rsidRPr="005F34D4">
                  <w:rPr>
                    <w:sz w:val="18"/>
                    <w:szCs w:val="18"/>
                  </w:rPr>
                  <w:t>70</w:t>
                </w:r>
                <w:r w:rsidRPr="005F34D4">
                  <w:rPr>
                    <w:rFonts w:hint="eastAsia"/>
                    <w:sz w:val="18"/>
                    <w:szCs w:val="18"/>
                  </w:rPr>
                  <w:t>%的被担保对象提供的债务担保金额（</w:t>
                </w:r>
                <w:r w:rsidRPr="005F34D4">
                  <w:rPr>
                    <w:sz w:val="18"/>
                    <w:szCs w:val="18"/>
                  </w:rPr>
                  <w:t>D</w:t>
                </w:r>
                <w:r w:rsidRPr="005F34D4">
                  <w:rPr>
                    <w:rFonts w:hint="eastAsia"/>
                    <w:sz w:val="18"/>
                    <w:szCs w:val="18"/>
                  </w:rPr>
                  <w:t>）</w:t>
                </w:r>
              </w:p>
            </w:tc>
            <w:tc>
              <w:tcPr>
                <w:tcW w:w="2828" w:type="pct"/>
                <w:gridSpan w:val="9"/>
                <w:tcBorders>
                  <w:top w:val="single" w:sz="4" w:space="0" w:color="auto"/>
                  <w:left w:val="single" w:sz="4" w:space="0" w:color="auto"/>
                  <w:bottom w:val="single" w:sz="4" w:space="0" w:color="auto"/>
                </w:tcBorders>
                <w:shd w:val="clear" w:color="auto" w:fill="auto"/>
              </w:tcPr>
              <w:p w:rsidR="008B6CC7" w:rsidRPr="0054478B" w:rsidRDefault="000827A7" w:rsidP="004C303E">
                <w:pPr>
                  <w:autoSpaceDE w:val="0"/>
                  <w:autoSpaceDN w:val="0"/>
                  <w:adjustRightInd w:val="0"/>
                  <w:ind w:right="90"/>
                  <w:jc w:val="right"/>
                  <w:rPr>
                    <w:color w:val="000000" w:themeColor="text1"/>
                    <w:sz w:val="18"/>
                    <w:szCs w:val="18"/>
                  </w:rPr>
                </w:pPr>
                <w:sdt>
                  <w:sdtPr>
                    <w:rPr>
                      <w:color w:val="000000" w:themeColor="text1"/>
                      <w:sz w:val="18"/>
                      <w:szCs w:val="18"/>
                    </w:rPr>
                    <w:alias w:val="直接或间接为资产负债率超过70％的被担保对象提供的债务担保金额"/>
                    <w:tag w:val="_GBC_01475b42e2184422be4070239e47222b"/>
                    <w:id w:val="-1567952944"/>
                    <w:lock w:val="sdtLocked"/>
                    <w:text/>
                  </w:sdtPr>
                  <w:sdtContent>
                    <w:r w:rsidR="00F3243C" w:rsidRPr="00676CFF">
                      <w:rPr>
                        <w:color w:val="000000" w:themeColor="text1"/>
                        <w:sz w:val="18"/>
                        <w:szCs w:val="18"/>
                      </w:rPr>
                      <w:t>1,130,670.67</w:t>
                    </w:r>
                  </w:sdtContent>
                </w:sdt>
              </w:p>
            </w:tc>
          </w:tr>
          <w:tr w:rsidR="008B6CC7" w:rsidRPr="005F34D4" w:rsidTr="00E814F4">
            <w:trPr>
              <w:trHeight w:val="308"/>
            </w:trPr>
            <w:tc>
              <w:tcPr>
                <w:tcW w:w="2172" w:type="pct"/>
                <w:gridSpan w:val="7"/>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sidRPr="005F34D4">
                  <w:rPr>
                    <w:rFonts w:hint="eastAsia"/>
                    <w:sz w:val="18"/>
                    <w:szCs w:val="18"/>
                  </w:rPr>
                  <w:t>担保总额超过净资产</w:t>
                </w:r>
                <w:r w:rsidRPr="005F34D4">
                  <w:rPr>
                    <w:sz w:val="18"/>
                    <w:szCs w:val="18"/>
                  </w:rPr>
                  <w:t>50</w:t>
                </w:r>
                <w:r w:rsidRPr="005F34D4">
                  <w:rPr>
                    <w:rFonts w:hint="eastAsia"/>
                    <w:sz w:val="18"/>
                    <w:szCs w:val="18"/>
                  </w:rPr>
                  <w:t>%部分的金额（</w:t>
                </w:r>
                <w:r w:rsidRPr="005F34D4">
                  <w:rPr>
                    <w:sz w:val="18"/>
                    <w:szCs w:val="18"/>
                  </w:rPr>
                  <w:t>E</w:t>
                </w:r>
                <w:r w:rsidRPr="005F34D4">
                  <w:rPr>
                    <w:rFonts w:hint="eastAsia"/>
                    <w:sz w:val="18"/>
                    <w:szCs w:val="18"/>
                  </w:rPr>
                  <w:t>）</w:t>
                </w:r>
              </w:p>
            </w:tc>
            <w:tc>
              <w:tcPr>
                <w:tcW w:w="2828" w:type="pct"/>
                <w:gridSpan w:val="9"/>
                <w:tcBorders>
                  <w:top w:val="single" w:sz="4" w:space="0" w:color="auto"/>
                  <w:left w:val="single" w:sz="4" w:space="0" w:color="auto"/>
                  <w:bottom w:val="single" w:sz="4" w:space="0" w:color="auto"/>
                </w:tcBorders>
                <w:shd w:val="clear" w:color="auto" w:fill="auto"/>
              </w:tcPr>
              <w:p w:rsidR="008B6CC7" w:rsidRPr="0054478B" w:rsidRDefault="000827A7" w:rsidP="00F3243C">
                <w:pPr>
                  <w:jc w:val="right"/>
                  <w:rPr>
                    <w:color w:val="000000" w:themeColor="text1"/>
                    <w:sz w:val="18"/>
                    <w:szCs w:val="18"/>
                  </w:rPr>
                </w:pPr>
                <w:sdt>
                  <w:sdtPr>
                    <w:rPr>
                      <w:color w:val="000000" w:themeColor="text1"/>
                      <w:sz w:val="18"/>
                      <w:szCs w:val="18"/>
                    </w:rPr>
                    <w:alias w:val="担保总额超过净资产50％部分的金额"/>
                    <w:tag w:val="_GBC_54f102b6d42a4121b5e2299fe370f381"/>
                    <w:id w:val="2057884076"/>
                    <w:lock w:val="sdtLocked"/>
                    <w:showingPlcHdr/>
                    <w:text/>
                  </w:sdtPr>
                  <w:sdtContent>
                    <w:r w:rsidR="00F3243C">
                      <w:rPr>
                        <w:color w:val="000000" w:themeColor="text1"/>
                        <w:sz w:val="18"/>
                        <w:szCs w:val="18"/>
                      </w:rPr>
                      <w:t xml:space="preserve">     </w:t>
                    </w:r>
                  </w:sdtContent>
                </w:sdt>
              </w:p>
            </w:tc>
          </w:tr>
          <w:tr w:rsidR="008B6CC7" w:rsidRPr="005F34D4" w:rsidTr="00E814F4">
            <w:trPr>
              <w:trHeight w:val="308"/>
            </w:trPr>
            <w:tc>
              <w:tcPr>
                <w:tcW w:w="2172" w:type="pct"/>
                <w:gridSpan w:val="7"/>
                <w:tcBorders>
                  <w:top w:val="single" w:sz="4" w:space="0" w:color="auto"/>
                  <w:bottom w:val="single" w:sz="4" w:space="0" w:color="auto"/>
                  <w:right w:val="single" w:sz="4" w:space="0" w:color="auto"/>
                </w:tcBorders>
                <w:shd w:val="clear" w:color="auto" w:fill="auto"/>
                <w:vAlign w:val="center"/>
              </w:tcPr>
              <w:p w:rsidR="008B6CC7" w:rsidRPr="005F34D4" w:rsidRDefault="008B6CC7" w:rsidP="00E814F4">
                <w:pPr>
                  <w:autoSpaceDE w:val="0"/>
                  <w:autoSpaceDN w:val="0"/>
                  <w:adjustRightInd w:val="0"/>
                  <w:rPr>
                    <w:sz w:val="18"/>
                    <w:szCs w:val="18"/>
                  </w:rPr>
                </w:pPr>
                <w:r w:rsidRPr="005F34D4">
                  <w:rPr>
                    <w:rFonts w:hint="eastAsia"/>
                    <w:sz w:val="18"/>
                    <w:szCs w:val="18"/>
                  </w:rPr>
                  <w:t>上述三项担保金额合计（</w:t>
                </w:r>
                <w:r w:rsidRPr="005F34D4">
                  <w:rPr>
                    <w:sz w:val="18"/>
                    <w:szCs w:val="18"/>
                  </w:rPr>
                  <w:t>C+D+E</w:t>
                </w:r>
                <w:r w:rsidRPr="005F34D4">
                  <w:rPr>
                    <w:rFonts w:hint="eastAsia"/>
                    <w:sz w:val="18"/>
                    <w:szCs w:val="18"/>
                  </w:rPr>
                  <w:t>）</w:t>
                </w:r>
              </w:p>
            </w:tc>
            <w:sdt>
              <w:sdtPr>
                <w:rPr>
                  <w:color w:val="000000" w:themeColor="text1"/>
                  <w:sz w:val="18"/>
                  <w:szCs w:val="18"/>
                </w:rPr>
                <w:alias w:val="违规担保总额"/>
                <w:tag w:val="_GBC_b3859dacf5c64ebc97103013e70f960f"/>
                <w:id w:val="787242091"/>
                <w:lock w:val="sdtLocked"/>
                <w:text/>
              </w:sdtPr>
              <w:sdtContent>
                <w:tc>
                  <w:tcPr>
                    <w:tcW w:w="2828" w:type="pct"/>
                    <w:gridSpan w:val="9"/>
                    <w:tcBorders>
                      <w:top w:val="single" w:sz="4" w:space="0" w:color="auto"/>
                      <w:left w:val="single" w:sz="4" w:space="0" w:color="auto"/>
                      <w:bottom w:val="single" w:sz="4" w:space="0" w:color="auto"/>
                    </w:tcBorders>
                    <w:shd w:val="clear" w:color="auto" w:fill="auto"/>
                  </w:tcPr>
                  <w:p w:rsidR="008B6CC7" w:rsidRPr="0054478B" w:rsidRDefault="00AE2677" w:rsidP="00AE2677">
                    <w:pPr>
                      <w:autoSpaceDE w:val="0"/>
                      <w:autoSpaceDN w:val="0"/>
                      <w:adjustRightInd w:val="0"/>
                      <w:jc w:val="right"/>
                      <w:rPr>
                        <w:color w:val="000000" w:themeColor="text1"/>
                        <w:sz w:val="18"/>
                        <w:szCs w:val="18"/>
                      </w:rPr>
                    </w:pPr>
                    <w:r w:rsidRPr="0054478B">
                      <w:rPr>
                        <w:color w:val="000000" w:themeColor="text1"/>
                        <w:sz w:val="18"/>
                        <w:szCs w:val="18"/>
                      </w:rPr>
                      <w:t>1,130,670.67</w:t>
                    </w:r>
                  </w:p>
                </w:tc>
              </w:sdtContent>
            </w:sdt>
          </w:tr>
          <w:tr w:rsidR="008B6CC7" w:rsidRPr="005F34D4" w:rsidTr="00E814F4">
            <w:trPr>
              <w:trHeight w:val="308"/>
            </w:trPr>
            <w:tc>
              <w:tcPr>
                <w:tcW w:w="2172" w:type="pct"/>
                <w:gridSpan w:val="7"/>
                <w:tcBorders>
                  <w:top w:val="single" w:sz="4" w:space="0" w:color="auto"/>
                  <w:bottom w:val="single" w:sz="4" w:space="0" w:color="auto"/>
                  <w:right w:val="single" w:sz="4" w:space="0" w:color="auto"/>
                </w:tcBorders>
                <w:shd w:val="clear" w:color="auto" w:fill="auto"/>
                <w:vAlign w:val="center"/>
              </w:tcPr>
              <w:p w:rsidR="008B6CC7" w:rsidRPr="005F34D4" w:rsidRDefault="008B6CC7" w:rsidP="00E814F4">
                <w:pPr>
                  <w:pStyle w:val="a8"/>
                  <w:autoSpaceDE w:val="0"/>
                  <w:autoSpaceDN w:val="0"/>
                  <w:adjustRightInd w:val="0"/>
                  <w:rPr>
                    <w:rFonts w:ascii="宋体" w:hAnsi="宋体"/>
                    <w:sz w:val="18"/>
                    <w:szCs w:val="18"/>
                  </w:rPr>
                </w:pPr>
                <w:r w:rsidRPr="005F34D4">
                  <w:rPr>
                    <w:rFonts w:ascii="宋体" w:hAnsi="宋体" w:hint="eastAsia"/>
                    <w:sz w:val="18"/>
                    <w:szCs w:val="18"/>
                  </w:rPr>
                  <w:t>未到期担保可能承担连带清偿责任说明</w:t>
                </w:r>
              </w:p>
            </w:tc>
            <w:sdt>
              <w:sdtPr>
                <w:rPr>
                  <w:sz w:val="18"/>
                  <w:szCs w:val="18"/>
                </w:rPr>
                <w:alias w:val="未到期担保可能承担连带清偿责任说明"/>
                <w:tag w:val="_GBC_a949f4deaaea45a7a12f4c96a70d5d1e"/>
                <w:id w:val="-961411281"/>
                <w:lock w:val="sdtLocked"/>
                <w:showingPlcHdr/>
              </w:sdtPr>
              <w:sdtContent>
                <w:tc>
                  <w:tcPr>
                    <w:tcW w:w="2828" w:type="pct"/>
                    <w:gridSpan w:val="9"/>
                    <w:tcBorders>
                      <w:top w:val="single" w:sz="4" w:space="0" w:color="auto"/>
                      <w:left w:val="single" w:sz="4" w:space="0" w:color="auto"/>
                      <w:bottom w:val="single" w:sz="4" w:space="0" w:color="auto"/>
                    </w:tcBorders>
                    <w:shd w:val="clear" w:color="auto" w:fill="auto"/>
                  </w:tcPr>
                  <w:p w:rsidR="008B6CC7" w:rsidRPr="005F34D4" w:rsidRDefault="008B6CC7" w:rsidP="00E814F4">
                    <w:pPr>
                      <w:autoSpaceDE w:val="0"/>
                      <w:autoSpaceDN w:val="0"/>
                      <w:adjustRightInd w:val="0"/>
                      <w:rPr>
                        <w:sz w:val="18"/>
                        <w:szCs w:val="18"/>
                      </w:rPr>
                    </w:pPr>
                    <w:r w:rsidRPr="005F34D4">
                      <w:rPr>
                        <w:rFonts w:hint="eastAsia"/>
                        <w:color w:val="333399"/>
                        <w:sz w:val="18"/>
                        <w:szCs w:val="18"/>
                      </w:rPr>
                      <w:t xml:space="preserve">　</w:t>
                    </w:r>
                  </w:p>
                </w:tc>
              </w:sdtContent>
            </w:sdt>
          </w:tr>
          <w:tr w:rsidR="008B6CC7" w:rsidRPr="005F34D4" w:rsidTr="00E814F4">
            <w:trPr>
              <w:trHeight w:val="308"/>
            </w:trPr>
            <w:tc>
              <w:tcPr>
                <w:tcW w:w="2172" w:type="pct"/>
                <w:gridSpan w:val="7"/>
                <w:tcBorders>
                  <w:top w:val="single" w:sz="4" w:space="0" w:color="auto"/>
                  <w:bottom w:val="single" w:sz="4" w:space="0" w:color="auto"/>
                  <w:right w:val="single" w:sz="4" w:space="0" w:color="auto"/>
                </w:tcBorders>
                <w:shd w:val="clear" w:color="auto" w:fill="auto"/>
              </w:tcPr>
              <w:p w:rsidR="008B6CC7" w:rsidRPr="005F34D4" w:rsidRDefault="008B6CC7" w:rsidP="00E814F4">
                <w:pPr>
                  <w:autoSpaceDE w:val="0"/>
                  <w:autoSpaceDN w:val="0"/>
                  <w:adjustRightInd w:val="0"/>
                  <w:rPr>
                    <w:sz w:val="18"/>
                    <w:szCs w:val="18"/>
                  </w:rPr>
                </w:pPr>
                <w:r w:rsidRPr="005F34D4">
                  <w:rPr>
                    <w:rFonts w:hint="eastAsia"/>
                    <w:sz w:val="18"/>
                    <w:szCs w:val="18"/>
                  </w:rPr>
                  <w:t>担保情况说明</w:t>
                </w:r>
              </w:p>
            </w:tc>
            <w:sdt>
              <w:sdtPr>
                <w:rPr>
                  <w:sz w:val="18"/>
                  <w:szCs w:val="18"/>
                </w:rPr>
                <w:alias w:val="担保情况说明"/>
                <w:tag w:val="_GBC_ae753fa74f1c43ae8049a4f06ed404fb"/>
                <w:id w:val="-458494308"/>
                <w:lock w:val="sdtLocked"/>
                <w:showingPlcHdr/>
              </w:sdtPr>
              <w:sdtContent>
                <w:tc>
                  <w:tcPr>
                    <w:tcW w:w="2828" w:type="pct"/>
                    <w:gridSpan w:val="9"/>
                    <w:tcBorders>
                      <w:top w:val="single" w:sz="4" w:space="0" w:color="auto"/>
                      <w:left w:val="single" w:sz="4" w:space="0" w:color="auto"/>
                      <w:bottom w:val="single" w:sz="4" w:space="0" w:color="auto"/>
                    </w:tcBorders>
                    <w:shd w:val="clear" w:color="auto" w:fill="auto"/>
                  </w:tcPr>
                  <w:p w:rsidR="008B6CC7" w:rsidRPr="005F34D4" w:rsidRDefault="008B6CC7" w:rsidP="00E814F4">
                    <w:pPr>
                      <w:autoSpaceDE w:val="0"/>
                      <w:autoSpaceDN w:val="0"/>
                      <w:adjustRightInd w:val="0"/>
                      <w:rPr>
                        <w:sz w:val="18"/>
                        <w:szCs w:val="18"/>
                      </w:rPr>
                    </w:pPr>
                    <w:r w:rsidRPr="005F34D4">
                      <w:rPr>
                        <w:rFonts w:hint="eastAsia"/>
                        <w:color w:val="333399"/>
                        <w:sz w:val="18"/>
                        <w:szCs w:val="18"/>
                      </w:rPr>
                      <w:t xml:space="preserve">　</w:t>
                    </w:r>
                  </w:p>
                </w:tc>
              </w:sdtContent>
            </w:sdt>
          </w:tr>
        </w:tbl>
        <w:p w:rsidR="008B6CC7" w:rsidRDefault="008B6CC7"/>
        <w:p w:rsidR="00D14D3F" w:rsidRDefault="000827A7">
          <w:pPr>
            <w:rPr>
              <w:rFonts w:asciiTheme="minorEastAsia" w:eastAsiaTheme="minorEastAsia" w:hAnsiTheme="minorEastAsia"/>
              <w:szCs w:val="21"/>
            </w:rPr>
          </w:pPr>
        </w:p>
      </w:sdtContent>
    </w:sdt>
    <w:p w:rsidR="00D14D3F" w:rsidRDefault="00EF2D74">
      <w:pPr>
        <w:pStyle w:val="3"/>
        <w:numPr>
          <w:ilvl w:val="0"/>
          <w:numId w:val="30"/>
        </w:numPr>
        <w:rPr>
          <w:szCs w:val="21"/>
        </w:rPr>
      </w:pPr>
      <w:r>
        <w:rPr>
          <w:rFonts w:hint="eastAsia"/>
          <w:szCs w:val="21"/>
        </w:rPr>
        <w:t>委托他人进行现金资产管理的情况</w:t>
      </w:r>
    </w:p>
    <w:sdt>
      <w:sdtPr>
        <w:rPr>
          <w:rFonts w:ascii="宋体" w:hAnsi="宋体" w:cs="宋体" w:hint="eastAsia"/>
          <w:b w:val="0"/>
          <w:bCs w:val="0"/>
          <w:kern w:val="0"/>
          <w:szCs w:val="22"/>
        </w:rPr>
        <w:tag w:val="_SEC_9d191ee91001408c99a27ad724fb8b4b"/>
        <w:id w:val="6763103"/>
        <w:lock w:val="sdtLocked"/>
        <w:placeholder>
          <w:docPart w:val="GBC22222222222222222222222222222"/>
        </w:placeholder>
      </w:sdtPr>
      <w:sdtEndPr>
        <w:rPr>
          <w:rFonts w:hint="default"/>
          <w:szCs w:val="24"/>
        </w:rPr>
      </w:sdtEndPr>
      <w:sdtContent>
        <w:p w:rsidR="00D14D3F" w:rsidRDefault="00EF2D74">
          <w:pPr>
            <w:pStyle w:val="5"/>
            <w:numPr>
              <w:ilvl w:val="0"/>
              <w:numId w:val="118"/>
            </w:numPr>
            <w:rPr>
              <w:kern w:val="0"/>
            </w:rPr>
          </w:pPr>
          <w:r>
            <w:rPr>
              <w:rFonts w:hint="eastAsia"/>
              <w:kern w:val="0"/>
            </w:rPr>
            <w:t>委托理财情况</w:t>
          </w:r>
        </w:p>
        <w:sdt>
          <w:sdtPr>
            <w:alias w:val="是否适用：委托理财情况"/>
            <w:tag w:val="_GBC_e8df54e9b1164d06a5b37ab19b7bb188"/>
            <w:id w:val="-282345094"/>
            <w:lock w:val="sdtLocked"/>
            <w:placeholder>
              <w:docPart w:val="GBC22222222222222222222222222222"/>
            </w:placeholder>
          </w:sdtPr>
          <w:sdtContent>
            <w:p w:rsidR="00D14D3F" w:rsidRDefault="00EF2D74" w:rsidP="00FD6F69">
              <w:r>
                <w:fldChar w:fldCharType="begin"/>
              </w:r>
              <w:r w:rsidR="00FD6F69">
                <w:instrText xml:space="preserve"> MACROBUTTON  SnrToggleCheckbox □适用 </w:instrText>
              </w:r>
              <w:r>
                <w:fldChar w:fldCharType="end"/>
              </w:r>
              <w:r>
                <w:fldChar w:fldCharType="begin"/>
              </w:r>
              <w:r w:rsidR="00FD6F69">
                <w:instrText xml:space="preserve"> MACROBUTTON  SnrToggleCheckbox √不适用 </w:instrText>
              </w:r>
              <w:r>
                <w:fldChar w:fldCharType="end"/>
              </w:r>
            </w:p>
          </w:sdtContent>
        </w:sdt>
      </w:sdtContent>
    </w:sdt>
    <w:sdt>
      <w:sdtPr>
        <w:rPr>
          <w:rFonts w:ascii="宋体" w:hAnsi="宋体" w:cs="宋体"/>
          <w:b w:val="0"/>
          <w:bCs w:val="0"/>
          <w:kern w:val="0"/>
          <w:szCs w:val="22"/>
        </w:rPr>
        <w:tag w:val="_SEC_089cd71ada264fd1a398cee1a3eee03b"/>
        <w:id w:val="1490119"/>
        <w:lock w:val="sdtLocked"/>
        <w:placeholder>
          <w:docPart w:val="GBC22222222222222222222222222222"/>
        </w:placeholder>
      </w:sdtPr>
      <w:sdtEndPr>
        <w:rPr>
          <w:rFonts w:hint="eastAsia"/>
          <w:szCs w:val="24"/>
        </w:rPr>
      </w:sdtEndPr>
      <w:sdtContent>
        <w:p w:rsidR="00D14D3F" w:rsidRDefault="00EF2D74">
          <w:pPr>
            <w:pStyle w:val="5"/>
            <w:numPr>
              <w:ilvl w:val="0"/>
              <w:numId w:val="118"/>
            </w:numPr>
          </w:pPr>
          <w:r>
            <w:t>委托贷款情况</w:t>
          </w:r>
        </w:p>
        <w:sdt>
          <w:sdtPr>
            <w:alias w:val="是否适用：委托贷款情况"/>
            <w:tag w:val="_GBC_4fb64c893a534749b0ebc1eee2d955b1"/>
            <w:id w:val="-1598789346"/>
            <w:lock w:val="sdtLocked"/>
            <w:placeholder>
              <w:docPart w:val="GBC22222222222222222222222222222"/>
            </w:placeholder>
          </w:sdtPr>
          <w:sdtContent>
            <w:p w:rsidR="00D14D3F" w:rsidRDefault="00EF2D74">
              <w:r>
                <w:fldChar w:fldCharType="begin"/>
              </w:r>
              <w:r w:rsidR="00FD6F69">
                <w:instrText xml:space="preserve"> MACROBUTTON  SnrToggleCheckbox √适用 </w:instrText>
              </w:r>
              <w:r>
                <w:fldChar w:fldCharType="end"/>
              </w:r>
              <w:r>
                <w:fldChar w:fldCharType="begin"/>
              </w:r>
              <w:r w:rsidR="00FD6F69">
                <w:instrText xml:space="preserve"> MACROBUTTON  SnrToggleCheckbox □不适用 </w:instrText>
              </w:r>
              <w:r>
                <w:fldChar w:fldCharType="end"/>
              </w:r>
            </w:p>
          </w:sdtContent>
        </w:sdt>
        <w:p w:rsidR="00D14D3F" w:rsidRDefault="00EF2D74">
          <w:pPr>
            <w:jc w:val="right"/>
          </w:pPr>
          <w:r>
            <w:rPr>
              <w:rFonts w:hint="eastAsia"/>
            </w:rPr>
            <w:t>单位:</w:t>
          </w:r>
          <w:sdt>
            <w:sdtPr>
              <w:rPr>
                <w:rFonts w:hint="eastAsia"/>
              </w:rPr>
              <w:alias w:val="单位：委托贷款情况"/>
              <w:tag w:val="_GBC_7490add8a0ec4608b9f9df8beaf5e712"/>
              <w:id w:val="175306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委托贷款情况"/>
              <w:tag w:val="_GBC_7da3ee874d7648e0a4d1868230ca8502"/>
              <w:id w:val="17530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Style w:val="a6"/>
            <w:tblW w:w="0" w:type="auto"/>
            <w:tblLook w:val="04A0" w:firstRow="1" w:lastRow="0" w:firstColumn="1" w:lastColumn="0" w:noHBand="0" w:noVBand="1"/>
          </w:tblPr>
          <w:tblGrid>
            <w:gridCol w:w="534"/>
            <w:gridCol w:w="1192"/>
            <w:gridCol w:w="1641"/>
            <w:gridCol w:w="592"/>
            <w:gridCol w:w="533"/>
            <w:gridCol w:w="764"/>
            <w:gridCol w:w="533"/>
            <w:gridCol w:w="533"/>
            <w:gridCol w:w="533"/>
            <w:gridCol w:w="533"/>
            <w:gridCol w:w="533"/>
            <w:gridCol w:w="1128"/>
          </w:tblGrid>
          <w:tr w:rsidR="00FD6F69" w:rsidRPr="00FD6F69" w:rsidTr="0057237D">
            <w:tc>
              <w:tcPr>
                <w:tcW w:w="534" w:type="dxa"/>
                <w:vAlign w:val="center"/>
              </w:tcPr>
              <w:p w:rsidR="00FD6F69" w:rsidRPr="00FD6F69" w:rsidRDefault="00FD6F69" w:rsidP="00AE553A">
                <w:pPr>
                  <w:jc w:val="center"/>
                  <w:rPr>
                    <w:sz w:val="15"/>
                    <w:szCs w:val="15"/>
                  </w:rPr>
                </w:pPr>
                <w:r w:rsidRPr="00FD6F69">
                  <w:rPr>
                    <w:sz w:val="15"/>
                    <w:szCs w:val="15"/>
                  </w:rPr>
                  <w:t>借款方名称</w:t>
                </w:r>
              </w:p>
            </w:tc>
            <w:tc>
              <w:tcPr>
                <w:tcW w:w="1192" w:type="dxa"/>
                <w:vAlign w:val="center"/>
              </w:tcPr>
              <w:p w:rsidR="00FD6F69" w:rsidRPr="00FD6F69" w:rsidRDefault="00FD6F69" w:rsidP="00AE553A">
                <w:pPr>
                  <w:jc w:val="center"/>
                  <w:rPr>
                    <w:sz w:val="15"/>
                    <w:szCs w:val="15"/>
                  </w:rPr>
                </w:pPr>
                <w:r w:rsidRPr="00FD6F69">
                  <w:rPr>
                    <w:sz w:val="15"/>
                    <w:szCs w:val="15"/>
                  </w:rPr>
                  <w:t>委托贷款金额</w:t>
                </w:r>
              </w:p>
            </w:tc>
            <w:tc>
              <w:tcPr>
                <w:tcW w:w="1641" w:type="dxa"/>
                <w:vAlign w:val="center"/>
              </w:tcPr>
              <w:p w:rsidR="00FD6F69" w:rsidRPr="00FD6F69" w:rsidRDefault="00FD6F69" w:rsidP="00AE553A">
                <w:pPr>
                  <w:jc w:val="center"/>
                  <w:rPr>
                    <w:sz w:val="15"/>
                    <w:szCs w:val="15"/>
                  </w:rPr>
                </w:pPr>
                <w:r w:rsidRPr="00FD6F69">
                  <w:rPr>
                    <w:sz w:val="15"/>
                    <w:szCs w:val="15"/>
                  </w:rPr>
                  <w:t>贷款期限</w:t>
                </w:r>
              </w:p>
            </w:tc>
            <w:tc>
              <w:tcPr>
                <w:tcW w:w="592" w:type="dxa"/>
                <w:vAlign w:val="center"/>
              </w:tcPr>
              <w:p w:rsidR="00FD6F69" w:rsidRPr="00FD6F69" w:rsidRDefault="00FD6F69" w:rsidP="00AE553A">
                <w:pPr>
                  <w:jc w:val="center"/>
                  <w:rPr>
                    <w:sz w:val="15"/>
                    <w:szCs w:val="15"/>
                  </w:rPr>
                </w:pPr>
                <w:r w:rsidRPr="00FD6F69">
                  <w:rPr>
                    <w:sz w:val="15"/>
                    <w:szCs w:val="15"/>
                  </w:rPr>
                  <w:t>贷款利率</w:t>
                </w:r>
              </w:p>
            </w:tc>
            <w:tc>
              <w:tcPr>
                <w:tcW w:w="533" w:type="dxa"/>
                <w:vAlign w:val="center"/>
              </w:tcPr>
              <w:p w:rsidR="00FD6F69" w:rsidRPr="00FD6F69" w:rsidRDefault="00FD6F69" w:rsidP="00AE553A">
                <w:pPr>
                  <w:jc w:val="center"/>
                  <w:rPr>
                    <w:sz w:val="15"/>
                    <w:szCs w:val="15"/>
                  </w:rPr>
                </w:pPr>
                <w:r w:rsidRPr="00FD6F69">
                  <w:rPr>
                    <w:sz w:val="15"/>
                    <w:szCs w:val="15"/>
                  </w:rPr>
                  <w:t>借款用途</w:t>
                </w:r>
              </w:p>
            </w:tc>
            <w:tc>
              <w:tcPr>
                <w:tcW w:w="764" w:type="dxa"/>
                <w:vAlign w:val="center"/>
              </w:tcPr>
              <w:p w:rsidR="00FD6F69" w:rsidRPr="00FD6F69" w:rsidRDefault="00FD6F69" w:rsidP="00AE553A">
                <w:pPr>
                  <w:jc w:val="center"/>
                  <w:rPr>
                    <w:sz w:val="15"/>
                    <w:szCs w:val="15"/>
                  </w:rPr>
                </w:pPr>
                <w:r w:rsidRPr="00FD6F69">
                  <w:rPr>
                    <w:sz w:val="15"/>
                    <w:szCs w:val="15"/>
                  </w:rPr>
                  <w:t>抵押物或担保人</w:t>
                </w:r>
              </w:p>
            </w:tc>
            <w:tc>
              <w:tcPr>
                <w:tcW w:w="533" w:type="dxa"/>
                <w:vAlign w:val="center"/>
              </w:tcPr>
              <w:p w:rsidR="00FD6F69" w:rsidRPr="00FD6F69" w:rsidRDefault="00FD6F69" w:rsidP="00AE553A">
                <w:pPr>
                  <w:jc w:val="center"/>
                  <w:rPr>
                    <w:sz w:val="15"/>
                    <w:szCs w:val="15"/>
                  </w:rPr>
                </w:pPr>
                <w:r w:rsidRPr="00FD6F69">
                  <w:rPr>
                    <w:sz w:val="15"/>
                    <w:szCs w:val="15"/>
                  </w:rPr>
                  <w:t>是否逾期</w:t>
                </w:r>
              </w:p>
            </w:tc>
            <w:tc>
              <w:tcPr>
                <w:tcW w:w="533" w:type="dxa"/>
                <w:vAlign w:val="center"/>
              </w:tcPr>
              <w:p w:rsidR="00FD6F69" w:rsidRPr="00FD6F69" w:rsidRDefault="00FD6F69" w:rsidP="00AE553A">
                <w:pPr>
                  <w:jc w:val="center"/>
                  <w:rPr>
                    <w:sz w:val="15"/>
                    <w:szCs w:val="15"/>
                  </w:rPr>
                </w:pPr>
                <w:r w:rsidRPr="00FD6F69">
                  <w:rPr>
                    <w:sz w:val="15"/>
                    <w:szCs w:val="15"/>
                  </w:rPr>
                  <w:t>是否关联交易</w:t>
                </w:r>
              </w:p>
            </w:tc>
            <w:tc>
              <w:tcPr>
                <w:tcW w:w="533" w:type="dxa"/>
                <w:vAlign w:val="center"/>
              </w:tcPr>
              <w:p w:rsidR="00FD6F69" w:rsidRPr="00FD6F69" w:rsidRDefault="00FD6F69" w:rsidP="00AE553A">
                <w:pPr>
                  <w:jc w:val="center"/>
                  <w:rPr>
                    <w:sz w:val="15"/>
                    <w:szCs w:val="15"/>
                  </w:rPr>
                </w:pPr>
                <w:r w:rsidRPr="00FD6F69">
                  <w:rPr>
                    <w:sz w:val="15"/>
                    <w:szCs w:val="15"/>
                  </w:rPr>
                  <w:t>是否展期</w:t>
                </w:r>
              </w:p>
            </w:tc>
            <w:tc>
              <w:tcPr>
                <w:tcW w:w="533" w:type="dxa"/>
                <w:vAlign w:val="center"/>
              </w:tcPr>
              <w:p w:rsidR="00FD6F69" w:rsidRPr="00FD6F69" w:rsidRDefault="00FD6F69" w:rsidP="00AE553A">
                <w:pPr>
                  <w:jc w:val="center"/>
                  <w:rPr>
                    <w:sz w:val="15"/>
                    <w:szCs w:val="15"/>
                  </w:rPr>
                </w:pPr>
                <w:r w:rsidRPr="00FD6F69">
                  <w:rPr>
                    <w:sz w:val="15"/>
                    <w:szCs w:val="15"/>
                  </w:rPr>
                  <w:t>是否涉诉</w:t>
                </w:r>
              </w:p>
            </w:tc>
            <w:tc>
              <w:tcPr>
                <w:tcW w:w="533" w:type="dxa"/>
                <w:vAlign w:val="center"/>
              </w:tcPr>
              <w:p w:rsidR="00FD6F69" w:rsidRPr="00FD6F69" w:rsidRDefault="00FD6F69" w:rsidP="00AE553A">
                <w:pPr>
                  <w:jc w:val="center"/>
                  <w:rPr>
                    <w:sz w:val="15"/>
                    <w:szCs w:val="15"/>
                  </w:rPr>
                </w:pPr>
                <w:r w:rsidRPr="00FD6F69">
                  <w:rPr>
                    <w:sz w:val="15"/>
                    <w:szCs w:val="15"/>
                  </w:rPr>
                  <w:t>关联关系</w:t>
                </w:r>
              </w:p>
            </w:tc>
            <w:tc>
              <w:tcPr>
                <w:tcW w:w="1128" w:type="dxa"/>
                <w:vAlign w:val="center"/>
              </w:tcPr>
              <w:p w:rsidR="00FD6F69" w:rsidRPr="00FD6F69" w:rsidRDefault="00FD6F69" w:rsidP="00AE553A">
                <w:pPr>
                  <w:jc w:val="center"/>
                  <w:rPr>
                    <w:sz w:val="15"/>
                    <w:szCs w:val="15"/>
                  </w:rPr>
                </w:pPr>
                <w:r w:rsidRPr="00FD6F69">
                  <w:rPr>
                    <w:sz w:val="15"/>
                    <w:szCs w:val="15"/>
                  </w:rPr>
                  <w:t>投资盈亏</w:t>
                </w:r>
              </w:p>
            </w:tc>
          </w:tr>
          <w:sdt>
            <w:sdtPr>
              <w:rPr>
                <w:rFonts w:ascii="Calibri" w:eastAsiaTheme="minorEastAsia" w:hAnsi="Calibri" w:cstheme="minorBidi" w:hint="eastAsia"/>
                <w:kern w:val="2"/>
                <w:sz w:val="15"/>
                <w:szCs w:val="15"/>
              </w:rPr>
              <w:alias w:val="委托贷款情况明细"/>
              <w:tag w:val="_TUP_aeb3e327b8f84ad2824132456b38633d"/>
              <w:id w:val="-1760055083"/>
              <w:lock w:val="sdtLocked"/>
            </w:sdtPr>
            <w:sdtContent>
              <w:tr w:rsidR="00FD6F69" w:rsidRPr="00FD6F69" w:rsidTr="0057237D">
                <w:sdt>
                  <w:sdtPr>
                    <w:rPr>
                      <w:rFonts w:ascii="Calibri" w:eastAsiaTheme="minorEastAsia" w:hAnsi="Calibri" w:cstheme="minorBidi" w:hint="eastAsia"/>
                      <w:kern w:val="2"/>
                      <w:sz w:val="15"/>
                      <w:szCs w:val="15"/>
                    </w:rPr>
                    <w:alias w:val="委托贷款情况明细-借款方名称"/>
                    <w:tag w:val="_GBC_b0746e15b7a340b69ffa36e2b9ecd843"/>
                    <w:id w:val="1126737581"/>
                    <w:lock w:val="sdtLocked"/>
                  </w:sdtPr>
                  <w:sdtEndPr>
                    <w:rPr>
                      <w:rFonts w:ascii="Times New Roman" w:eastAsia="宋体" w:hAnsi="Times New Roman" w:cs="Times New Roman"/>
                      <w:kern w:val="0"/>
                    </w:rPr>
                  </w:sdtEndPr>
                  <w:sdtContent>
                    <w:tc>
                      <w:tcPr>
                        <w:tcW w:w="534" w:type="dxa"/>
                      </w:tcPr>
                      <w:p w:rsidR="00FD6F69" w:rsidRPr="00FD6F69" w:rsidRDefault="00FD6F69" w:rsidP="00AE553A">
                        <w:pPr>
                          <w:rPr>
                            <w:sz w:val="15"/>
                            <w:szCs w:val="15"/>
                          </w:rPr>
                        </w:pPr>
                        <w:r w:rsidRPr="00FD6F69">
                          <w:rPr>
                            <w:rFonts w:ascii="Calibri" w:eastAsiaTheme="minorEastAsia" w:hAnsi="Calibri" w:cstheme="minorBidi" w:hint="eastAsia"/>
                            <w:kern w:val="2"/>
                            <w:sz w:val="15"/>
                            <w:szCs w:val="15"/>
                          </w:rPr>
                          <w:t>杭州华滋绿城房地产有限公司</w:t>
                        </w:r>
                      </w:p>
                    </w:tc>
                  </w:sdtContent>
                </w:sdt>
                <w:sdt>
                  <w:sdtPr>
                    <w:rPr>
                      <w:rFonts w:hint="eastAsia"/>
                      <w:sz w:val="15"/>
                      <w:szCs w:val="15"/>
                    </w:rPr>
                    <w:alias w:val="委托贷款情况明细-委托贷款金额"/>
                    <w:tag w:val="_GBC_c8f2ec84826b44a4970084b60007f517"/>
                    <w:id w:val="-1727292536"/>
                    <w:lock w:val="sdtLocked"/>
                  </w:sdtPr>
                  <w:sdtContent>
                    <w:tc>
                      <w:tcPr>
                        <w:tcW w:w="1192" w:type="dxa"/>
                      </w:tcPr>
                      <w:p w:rsidR="00FD6F69" w:rsidRPr="00FD6F69" w:rsidRDefault="00FD6F69" w:rsidP="00AE553A">
                        <w:pPr>
                          <w:jc w:val="right"/>
                          <w:rPr>
                            <w:sz w:val="15"/>
                            <w:szCs w:val="15"/>
                          </w:rPr>
                        </w:pPr>
                        <w:r w:rsidRPr="00FD6F69">
                          <w:rPr>
                            <w:rFonts w:hint="eastAsia"/>
                            <w:sz w:val="15"/>
                            <w:szCs w:val="15"/>
                          </w:rPr>
                          <w:t>40,000,000</w:t>
                        </w:r>
                      </w:p>
                    </w:tc>
                  </w:sdtContent>
                </w:sdt>
                <w:sdt>
                  <w:sdtPr>
                    <w:rPr>
                      <w:rFonts w:hint="eastAsia"/>
                      <w:sz w:val="15"/>
                      <w:szCs w:val="15"/>
                    </w:rPr>
                    <w:alias w:val="委托贷款情况明细-贷款期限"/>
                    <w:tag w:val="_GBC_5557e29129d04060a151aea19de114d7"/>
                    <w:id w:val="23224474"/>
                    <w:lock w:val="sdtLocked"/>
                  </w:sdtPr>
                  <w:sdtContent>
                    <w:tc>
                      <w:tcPr>
                        <w:tcW w:w="1641" w:type="dxa"/>
                      </w:tcPr>
                      <w:p w:rsidR="00FD6F69" w:rsidRPr="00FD6F69" w:rsidRDefault="00FD6F69" w:rsidP="00AE553A">
                        <w:pPr>
                          <w:rPr>
                            <w:sz w:val="15"/>
                            <w:szCs w:val="15"/>
                          </w:rPr>
                        </w:pPr>
                        <w:r w:rsidRPr="00FD6F69">
                          <w:rPr>
                            <w:rFonts w:hint="eastAsia"/>
                            <w:sz w:val="15"/>
                            <w:szCs w:val="15"/>
                          </w:rPr>
                          <w:t>12个月</w:t>
                        </w:r>
                      </w:p>
                    </w:tc>
                  </w:sdtContent>
                </w:sdt>
                <w:sdt>
                  <w:sdtPr>
                    <w:rPr>
                      <w:rFonts w:hint="eastAsia"/>
                      <w:sz w:val="15"/>
                      <w:szCs w:val="15"/>
                    </w:rPr>
                    <w:alias w:val="委托贷款情况明细-贷款利率"/>
                    <w:tag w:val="_GBC_2c73b3a329f8400db707060a22c44ab1"/>
                    <w:id w:val="1048337459"/>
                    <w:lock w:val="sdtLocked"/>
                  </w:sdtPr>
                  <w:sdtContent>
                    <w:tc>
                      <w:tcPr>
                        <w:tcW w:w="592" w:type="dxa"/>
                      </w:tcPr>
                      <w:p w:rsidR="00FD6F69" w:rsidRPr="00FD6F69" w:rsidRDefault="00FD6F69" w:rsidP="00AE553A">
                        <w:pPr>
                          <w:jc w:val="right"/>
                          <w:rPr>
                            <w:sz w:val="15"/>
                            <w:szCs w:val="15"/>
                          </w:rPr>
                        </w:pPr>
                        <w:r w:rsidRPr="00FD6F69">
                          <w:rPr>
                            <w:rFonts w:hint="eastAsia"/>
                            <w:sz w:val="15"/>
                            <w:szCs w:val="15"/>
                          </w:rPr>
                          <w:t>16%</w:t>
                        </w:r>
                      </w:p>
                    </w:tc>
                  </w:sdtContent>
                </w:sdt>
                <w:sdt>
                  <w:sdtPr>
                    <w:rPr>
                      <w:rFonts w:hint="eastAsia"/>
                      <w:sz w:val="15"/>
                      <w:szCs w:val="15"/>
                    </w:rPr>
                    <w:alias w:val="委托贷款明细-借款用途"/>
                    <w:tag w:val="_GBC_6ccf95cd33104b91a7b983a86e4fcf33"/>
                    <w:id w:val="1449428366"/>
                    <w:lock w:val="sdtLocked"/>
                  </w:sdtPr>
                  <w:sdtContent>
                    <w:tc>
                      <w:tcPr>
                        <w:tcW w:w="533" w:type="dxa"/>
                      </w:tcPr>
                      <w:p w:rsidR="00FD6F69" w:rsidRPr="00FD6F69" w:rsidRDefault="00FD6F69" w:rsidP="00AE553A">
                        <w:pPr>
                          <w:rPr>
                            <w:sz w:val="15"/>
                            <w:szCs w:val="15"/>
                          </w:rPr>
                        </w:pPr>
                        <w:r w:rsidRPr="00FD6F69">
                          <w:rPr>
                            <w:rFonts w:hint="eastAsia"/>
                            <w:sz w:val="15"/>
                            <w:szCs w:val="15"/>
                          </w:rPr>
                          <w:t>项目开发</w:t>
                        </w:r>
                      </w:p>
                    </w:tc>
                  </w:sdtContent>
                </w:sdt>
                <w:sdt>
                  <w:sdtPr>
                    <w:rPr>
                      <w:rFonts w:hint="eastAsia"/>
                      <w:sz w:val="15"/>
                      <w:szCs w:val="15"/>
                    </w:rPr>
                    <w:alias w:val="委托贷款明细-抵押物或担保人"/>
                    <w:tag w:val="_GBC_7c0e34bf7eea4706bd2a51a59b2debf2"/>
                    <w:id w:val="143869111"/>
                    <w:lock w:val="sdtLocked"/>
                  </w:sdtPr>
                  <w:sdtContent>
                    <w:tc>
                      <w:tcPr>
                        <w:tcW w:w="764" w:type="dxa"/>
                      </w:tcPr>
                      <w:p w:rsidR="00FD6F69" w:rsidRPr="00FD6F69" w:rsidRDefault="00FD6F69" w:rsidP="00AE553A">
                        <w:pPr>
                          <w:rPr>
                            <w:sz w:val="15"/>
                            <w:szCs w:val="15"/>
                          </w:rPr>
                        </w:pPr>
                        <w:r w:rsidRPr="00FD6F69">
                          <w:rPr>
                            <w:rFonts w:hint="eastAsia"/>
                            <w:sz w:val="15"/>
                            <w:szCs w:val="15"/>
                          </w:rPr>
                          <w:t>浙江三美房地产有限公司土地抵押、王士忠夫妇担保</w:t>
                        </w:r>
                      </w:p>
                    </w:tc>
                  </w:sdtContent>
                </w:sdt>
                <w:sdt>
                  <w:sdtPr>
                    <w:rPr>
                      <w:rFonts w:hint="eastAsia"/>
                      <w:sz w:val="15"/>
                      <w:szCs w:val="15"/>
                    </w:rPr>
                    <w:alias w:val="委托贷款情况明细-是否逾期"/>
                    <w:tag w:val="_GBC_7e08191e63e14fc58ea7391d06d1561e"/>
                    <w:id w:val="1724328776"/>
                    <w:lock w:val="sdtLocked"/>
                    <w:comboBox>
                      <w:listItem w:displayText="是" w:value="是"/>
                      <w:listItem w:displayText="否" w:value="否"/>
                    </w:comboBox>
                  </w:sdtPr>
                  <w:sdtContent>
                    <w:tc>
                      <w:tcPr>
                        <w:tcW w:w="533" w:type="dxa"/>
                      </w:tcPr>
                      <w:p w:rsidR="00FD6F69" w:rsidRPr="00FD6F69" w:rsidRDefault="00FD6F69" w:rsidP="00AE553A">
                        <w:pPr>
                          <w:rPr>
                            <w:sz w:val="15"/>
                            <w:szCs w:val="15"/>
                          </w:rPr>
                        </w:pPr>
                        <w:r w:rsidRPr="00FD6F69">
                          <w:rPr>
                            <w:rFonts w:hint="eastAsia"/>
                            <w:sz w:val="15"/>
                            <w:szCs w:val="15"/>
                          </w:rPr>
                          <w:t>否</w:t>
                        </w:r>
                      </w:p>
                    </w:tc>
                  </w:sdtContent>
                </w:sdt>
                <w:sdt>
                  <w:sdtPr>
                    <w:rPr>
                      <w:rFonts w:hint="eastAsia"/>
                      <w:sz w:val="15"/>
                      <w:szCs w:val="15"/>
                    </w:rPr>
                    <w:alias w:val="委托贷款情况明细-是否关联交易"/>
                    <w:tag w:val="_GBC_779f712979dc46918ee19244ffff992e"/>
                    <w:id w:val="-1423947570"/>
                    <w:lock w:val="sdtLocked"/>
                    <w:comboBox>
                      <w:listItem w:displayText="是" w:value="是"/>
                      <w:listItem w:displayText="否" w:value="否"/>
                    </w:comboBox>
                  </w:sdtPr>
                  <w:sdtContent>
                    <w:tc>
                      <w:tcPr>
                        <w:tcW w:w="533" w:type="dxa"/>
                      </w:tcPr>
                      <w:p w:rsidR="00FD6F69" w:rsidRPr="00FD6F69" w:rsidRDefault="00FD6F69" w:rsidP="00AE553A">
                        <w:pPr>
                          <w:rPr>
                            <w:sz w:val="15"/>
                            <w:szCs w:val="15"/>
                          </w:rPr>
                        </w:pPr>
                        <w:r w:rsidRPr="00FD6F69">
                          <w:rPr>
                            <w:rFonts w:hint="eastAsia"/>
                            <w:sz w:val="15"/>
                            <w:szCs w:val="15"/>
                          </w:rPr>
                          <w:t>否</w:t>
                        </w:r>
                      </w:p>
                    </w:tc>
                  </w:sdtContent>
                </w:sdt>
                <w:sdt>
                  <w:sdtPr>
                    <w:rPr>
                      <w:rFonts w:hint="eastAsia"/>
                      <w:sz w:val="15"/>
                      <w:szCs w:val="15"/>
                    </w:rPr>
                    <w:alias w:val="委托贷款情况明细-是否展期"/>
                    <w:tag w:val="_GBC_d1ff5c77e5e54365bc1d78bf8f8195cf"/>
                    <w:id w:val="1246844138"/>
                    <w:lock w:val="sdtLocked"/>
                    <w:comboBox>
                      <w:listItem w:displayText="是" w:value="是"/>
                      <w:listItem w:displayText="否" w:value="否"/>
                    </w:comboBox>
                  </w:sdtPr>
                  <w:sdtContent>
                    <w:tc>
                      <w:tcPr>
                        <w:tcW w:w="533" w:type="dxa"/>
                      </w:tcPr>
                      <w:p w:rsidR="00FD6F69" w:rsidRPr="00FD6F69" w:rsidRDefault="00FD6F69" w:rsidP="00AE553A">
                        <w:pPr>
                          <w:rPr>
                            <w:sz w:val="15"/>
                            <w:szCs w:val="15"/>
                          </w:rPr>
                        </w:pPr>
                        <w:r w:rsidRPr="00FD6F69">
                          <w:rPr>
                            <w:rFonts w:hint="eastAsia"/>
                            <w:sz w:val="15"/>
                            <w:szCs w:val="15"/>
                          </w:rPr>
                          <w:t>否</w:t>
                        </w:r>
                      </w:p>
                    </w:tc>
                  </w:sdtContent>
                </w:sdt>
                <w:sdt>
                  <w:sdtPr>
                    <w:rPr>
                      <w:rFonts w:hint="eastAsia"/>
                      <w:sz w:val="15"/>
                      <w:szCs w:val="15"/>
                    </w:rPr>
                    <w:alias w:val="委托贷款情况明细-是否涉诉"/>
                    <w:tag w:val="_GBC_353a49e80f1e4202a6627c29329e592a"/>
                    <w:id w:val="-533661496"/>
                    <w:lock w:val="sdtLocked"/>
                    <w:comboBox>
                      <w:listItem w:displayText="是" w:value="是"/>
                      <w:listItem w:displayText="否" w:value="否"/>
                    </w:comboBox>
                  </w:sdtPr>
                  <w:sdtContent>
                    <w:tc>
                      <w:tcPr>
                        <w:tcW w:w="533" w:type="dxa"/>
                      </w:tcPr>
                      <w:p w:rsidR="00FD6F69" w:rsidRPr="00FD6F69" w:rsidRDefault="00FD6F69" w:rsidP="00AE553A">
                        <w:pPr>
                          <w:rPr>
                            <w:sz w:val="15"/>
                            <w:szCs w:val="15"/>
                          </w:rPr>
                        </w:pPr>
                        <w:r w:rsidRPr="00FD6F69">
                          <w:rPr>
                            <w:rFonts w:hint="eastAsia"/>
                            <w:sz w:val="15"/>
                            <w:szCs w:val="15"/>
                          </w:rPr>
                          <w:t>否</w:t>
                        </w:r>
                      </w:p>
                    </w:tc>
                  </w:sdtContent>
                </w:sdt>
                <w:sdt>
                  <w:sdtPr>
                    <w:rPr>
                      <w:rFonts w:hint="eastAsia"/>
                      <w:sz w:val="15"/>
                      <w:szCs w:val="15"/>
                    </w:rPr>
                    <w:alias w:val="委托贷款情况明细-关联关系"/>
                    <w:tag w:val="_GBC_398e2d1cb7494860a3bdc60bfc5e3081"/>
                    <w:id w:val="1856077280"/>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33" w:type="dxa"/>
                      </w:tcPr>
                      <w:p w:rsidR="00FD6F69" w:rsidRPr="00FD6F69" w:rsidRDefault="00FD6F69" w:rsidP="00AE553A">
                        <w:pPr>
                          <w:rPr>
                            <w:sz w:val="15"/>
                            <w:szCs w:val="15"/>
                          </w:rPr>
                        </w:pPr>
                        <w:r w:rsidRPr="00FD6F69">
                          <w:rPr>
                            <w:rFonts w:hint="eastAsia"/>
                            <w:sz w:val="15"/>
                            <w:szCs w:val="15"/>
                          </w:rPr>
                          <w:t xml:space="preserve">　</w:t>
                        </w:r>
                      </w:p>
                    </w:tc>
                  </w:sdtContent>
                </w:sdt>
                <w:sdt>
                  <w:sdtPr>
                    <w:rPr>
                      <w:rFonts w:hint="eastAsia"/>
                      <w:sz w:val="15"/>
                      <w:szCs w:val="15"/>
                    </w:rPr>
                    <w:alias w:val="委托贷款情况明细-投资盈亏"/>
                    <w:tag w:val="_GBC_3bc9cfbbcaf642a187ca831dfd5ff9b2"/>
                    <w:id w:val="1311836797"/>
                    <w:lock w:val="sdtLocked"/>
                  </w:sdtPr>
                  <w:sdtContent>
                    <w:tc>
                      <w:tcPr>
                        <w:tcW w:w="1128" w:type="dxa"/>
                      </w:tcPr>
                      <w:p w:rsidR="00FD6F69" w:rsidRPr="00FD6F69" w:rsidRDefault="00FD6F69" w:rsidP="00AE553A">
                        <w:pPr>
                          <w:rPr>
                            <w:sz w:val="15"/>
                            <w:szCs w:val="15"/>
                          </w:rPr>
                        </w:pPr>
                        <w:r w:rsidRPr="00FD6F69">
                          <w:rPr>
                            <w:rFonts w:hint="eastAsia"/>
                            <w:sz w:val="15"/>
                            <w:szCs w:val="15"/>
                          </w:rPr>
                          <w:t>3,964,444.44</w:t>
                        </w:r>
                      </w:p>
                    </w:tc>
                  </w:sdtContent>
                </w:sdt>
              </w:tr>
            </w:sdtContent>
          </w:sdt>
          <w:sdt>
            <w:sdtPr>
              <w:rPr>
                <w:rFonts w:ascii="Calibri" w:eastAsiaTheme="minorEastAsia" w:hAnsi="Calibri" w:cstheme="minorBidi" w:hint="eastAsia"/>
                <w:kern w:val="2"/>
                <w:sz w:val="15"/>
                <w:szCs w:val="15"/>
              </w:rPr>
              <w:alias w:val="委托贷款情况明细"/>
              <w:tag w:val="_TUP_aeb3e327b8f84ad2824132456b38633d"/>
              <w:id w:val="645559766"/>
              <w:lock w:val="sdtLocked"/>
            </w:sdtPr>
            <w:sdtContent>
              <w:tr w:rsidR="00FD6F69" w:rsidRPr="00FD6F69" w:rsidTr="0057237D">
                <w:sdt>
                  <w:sdtPr>
                    <w:rPr>
                      <w:rFonts w:ascii="Calibri" w:eastAsiaTheme="minorEastAsia" w:hAnsi="Calibri" w:cstheme="minorBidi" w:hint="eastAsia"/>
                      <w:kern w:val="2"/>
                      <w:sz w:val="15"/>
                      <w:szCs w:val="15"/>
                    </w:rPr>
                    <w:alias w:val="委托贷款情况明细-借款方名称"/>
                    <w:tag w:val="_GBC_b0746e15b7a340b69ffa36e2b9ecd843"/>
                    <w:id w:val="886993115"/>
                    <w:lock w:val="sdtLocked"/>
                  </w:sdtPr>
                  <w:sdtEndPr>
                    <w:rPr>
                      <w:rFonts w:ascii="Times New Roman" w:eastAsia="宋体" w:hAnsi="Times New Roman" w:cs="Times New Roman"/>
                      <w:kern w:val="0"/>
                    </w:rPr>
                  </w:sdtEndPr>
                  <w:sdtContent>
                    <w:tc>
                      <w:tcPr>
                        <w:tcW w:w="534" w:type="dxa"/>
                      </w:tcPr>
                      <w:p w:rsidR="00FD6F69" w:rsidRPr="00FD6F69" w:rsidRDefault="00FD6F69" w:rsidP="00AE553A">
                        <w:pPr>
                          <w:rPr>
                            <w:sz w:val="15"/>
                            <w:szCs w:val="15"/>
                          </w:rPr>
                        </w:pPr>
                        <w:r w:rsidRPr="00FD6F69">
                          <w:rPr>
                            <w:rFonts w:ascii="Calibri" w:eastAsiaTheme="minorEastAsia" w:hAnsi="Calibri" w:cstheme="minorBidi" w:hint="eastAsia"/>
                            <w:kern w:val="2"/>
                            <w:sz w:val="15"/>
                            <w:szCs w:val="15"/>
                          </w:rPr>
                          <w:t>浙江清源房地</w:t>
                        </w:r>
                        <w:r w:rsidRPr="00FD6F69">
                          <w:rPr>
                            <w:rFonts w:ascii="Calibri" w:eastAsiaTheme="minorEastAsia" w:hAnsi="Calibri" w:cstheme="minorBidi" w:hint="eastAsia"/>
                            <w:kern w:val="2"/>
                            <w:sz w:val="15"/>
                            <w:szCs w:val="15"/>
                          </w:rPr>
                          <w:lastRenderedPageBreak/>
                          <w:t>产开发有限公司</w:t>
                        </w:r>
                      </w:p>
                    </w:tc>
                  </w:sdtContent>
                </w:sdt>
                <w:sdt>
                  <w:sdtPr>
                    <w:rPr>
                      <w:rFonts w:hint="eastAsia"/>
                      <w:sz w:val="15"/>
                      <w:szCs w:val="15"/>
                    </w:rPr>
                    <w:alias w:val="委托贷款情况明细-委托贷款金额"/>
                    <w:tag w:val="_GBC_c8f2ec84826b44a4970084b60007f517"/>
                    <w:id w:val="-654070366"/>
                    <w:lock w:val="sdtLocked"/>
                  </w:sdtPr>
                  <w:sdtContent>
                    <w:tc>
                      <w:tcPr>
                        <w:tcW w:w="1192" w:type="dxa"/>
                      </w:tcPr>
                      <w:p w:rsidR="00FD6F69" w:rsidRPr="00FD6F69" w:rsidRDefault="00FD6F69" w:rsidP="00AE553A">
                        <w:pPr>
                          <w:jc w:val="right"/>
                          <w:rPr>
                            <w:sz w:val="15"/>
                            <w:szCs w:val="15"/>
                          </w:rPr>
                        </w:pPr>
                        <w:r w:rsidRPr="00FD6F69">
                          <w:rPr>
                            <w:rFonts w:hint="eastAsia"/>
                            <w:sz w:val="15"/>
                            <w:szCs w:val="15"/>
                          </w:rPr>
                          <w:t>50,000,000</w:t>
                        </w:r>
                      </w:p>
                    </w:tc>
                  </w:sdtContent>
                </w:sdt>
                <w:sdt>
                  <w:sdtPr>
                    <w:rPr>
                      <w:rFonts w:hint="eastAsia"/>
                      <w:sz w:val="15"/>
                      <w:szCs w:val="15"/>
                    </w:rPr>
                    <w:alias w:val="委托贷款情况明细-贷款期限"/>
                    <w:tag w:val="_GBC_5557e29129d04060a151aea19de114d7"/>
                    <w:id w:val="-2020619003"/>
                    <w:lock w:val="sdtLocked"/>
                  </w:sdtPr>
                  <w:sdtContent>
                    <w:tc>
                      <w:tcPr>
                        <w:tcW w:w="1641" w:type="dxa"/>
                      </w:tcPr>
                      <w:p w:rsidR="00FD6F69" w:rsidRPr="00FD6F69" w:rsidRDefault="00FD6F69" w:rsidP="00AE553A">
                        <w:pPr>
                          <w:rPr>
                            <w:sz w:val="15"/>
                            <w:szCs w:val="15"/>
                          </w:rPr>
                        </w:pPr>
                        <w:r w:rsidRPr="00FD6F69">
                          <w:rPr>
                            <w:rFonts w:hint="eastAsia"/>
                            <w:sz w:val="15"/>
                            <w:szCs w:val="15"/>
                          </w:rPr>
                          <w:t>9个月</w:t>
                        </w:r>
                      </w:p>
                    </w:tc>
                  </w:sdtContent>
                </w:sdt>
                <w:sdt>
                  <w:sdtPr>
                    <w:rPr>
                      <w:rFonts w:hint="eastAsia"/>
                      <w:sz w:val="15"/>
                      <w:szCs w:val="15"/>
                    </w:rPr>
                    <w:alias w:val="委托贷款情况明细-贷款利率"/>
                    <w:tag w:val="_GBC_2c73b3a329f8400db707060a22c44ab1"/>
                    <w:id w:val="-1492707220"/>
                    <w:lock w:val="sdtLocked"/>
                  </w:sdtPr>
                  <w:sdtContent>
                    <w:tc>
                      <w:tcPr>
                        <w:tcW w:w="592" w:type="dxa"/>
                      </w:tcPr>
                      <w:p w:rsidR="00FD6F69" w:rsidRPr="00FD6F69" w:rsidRDefault="00FD6F69" w:rsidP="00AE553A">
                        <w:pPr>
                          <w:jc w:val="right"/>
                          <w:rPr>
                            <w:sz w:val="15"/>
                            <w:szCs w:val="15"/>
                          </w:rPr>
                        </w:pPr>
                        <w:r w:rsidRPr="00FD6F69">
                          <w:rPr>
                            <w:rFonts w:hint="eastAsia"/>
                            <w:sz w:val="15"/>
                            <w:szCs w:val="15"/>
                          </w:rPr>
                          <w:t>15%</w:t>
                        </w:r>
                      </w:p>
                    </w:tc>
                  </w:sdtContent>
                </w:sdt>
                <w:sdt>
                  <w:sdtPr>
                    <w:rPr>
                      <w:rFonts w:hint="eastAsia"/>
                      <w:sz w:val="15"/>
                      <w:szCs w:val="15"/>
                    </w:rPr>
                    <w:alias w:val="委托贷款明细-借款用途"/>
                    <w:tag w:val="_GBC_6ccf95cd33104b91a7b983a86e4fcf33"/>
                    <w:id w:val="881139154"/>
                    <w:lock w:val="sdtLocked"/>
                  </w:sdtPr>
                  <w:sdtContent>
                    <w:tc>
                      <w:tcPr>
                        <w:tcW w:w="533" w:type="dxa"/>
                      </w:tcPr>
                      <w:p w:rsidR="00FD6F69" w:rsidRPr="00FD6F69" w:rsidRDefault="00FD6F69" w:rsidP="00AE553A">
                        <w:pPr>
                          <w:rPr>
                            <w:sz w:val="15"/>
                            <w:szCs w:val="15"/>
                          </w:rPr>
                        </w:pPr>
                        <w:r w:rsidRPr="00FD6F69">
                          <w:rPr>
                            <w:rFonts w:hint="eastAsia"/>
                            <w:sz w:val="15"/>
                            <w:szCs w:val="15"/>
                          </w:rPr>
                          <w:t>项目开发</w:t>
                        </w:r>
                      </w:p>
                    </w:tc>
                  </w:sdtContent>
                </w:sdt>
                <w:sdt>
                  <w:sdtPr>
                    <w:rPr>
                      <w:rFonts w:hint="eastAsia"/>
                      <w:sz w:val="15"/>
                      <w:szCs w:val="15"/>
                    </w:rPr>
                    <w:alias w:val="委托贷款明细-抵押物或担保人"/>
                    <w:tag w:val="_GBC_7c0e34bf7eea4706bd2a51a59b2debf2"/>
                    <w:id w:val="1238596855"/>
                    <w:lock w:val="sdtLocked"/>
                  </w:sdtPr>
                  <w:sdtContent>
                    <w:tc>
                      <w:tcPr>
                        <w:tcW w:w="764" w:type="dxa"/>
                      </w:tcPr>
                      <w:p w:rsidR="00FD6F69" w:rsidRPr="00FD6F69" w:rsidRDefault="00FD6F69" w:rsidP="00AE553A">
                        <w:pPr>
                          <w:rPr>
                            <w:sz w:val="15"/>
                            <w:szCs w:val="15"/>
                          </w:rPr>
                        </w:pPr>
                        <w:r w:rsidRPr="00FD6F69">
                          <w:rPr>
                            <w:rFonts w:hint="eastAsia"/>
                            <w:sz w:val="15"/>
                            <w:szCs w:val="15"/>
                          </w:rPr>
                          <w:t>浙江上林湖房地产开</w:t>
                        </w:r>
                        <w:r w:rsidRPr="00FD6F69">
                          <w:rPr>
                            <w:rFonts w:hint="eastAsia"/>
                            <w:sz w:val="15"/>
                            <w:szCs w:val="15"/>
                          </w:rPr>
                          <w:lastRenderedPageBreak/>
                          <w:t>发有限公司股权质押、浙江清源房地产有限公司土地抵押</w:t>
                        </w:r>
                      </w:p>
                    </w:tc>
                  </w:sdtContent>
                </w:sdt>
                <w:sdt>
                  <w:sdtPr>
                    <w:rPr>
                      <w:rFonts w:hint="eastAsia"/>
                      <w:sz w:val="15"/>
                      <w:szCs w:val="15"/>
                    </w:rPr>
                    <w:alias w:val="委托贷款情况明细-是否逾期"/>
                    <w:tag w:val="_GBC_7e08191e63e14fc58ea7391d06d1561e"/>
                    <w:id w:val="1924295888"/>
                    <w:lock w:val="sdtLocked"/>
                    <w:comboBox>
                      <w:listItem w:displayText="是" w:value="是"/>
                      <w:listItem w:displayText="否" w:value="否"/>
                    </w:comboBox>
                  </w:sdtPr>
                  <w:sdtContent>
                    <w:tc>
                      <w:tcPr>
                        <w:tcW w:w="533" w:type="dxa"/>
                      </w:tcPr>
                      <w:p w:rsidR="00FD6F69" w:rsidRPr="00FD6F69" w:rsidRDefault="00FD6F69" w:rsidP="00AE553A">
                        <w:pPr>
                          <w:rPr>
                            <w:sz w:val="15"/>
                            <w:szCs w:val="15"/>
                          </w:rPr>
                        </w:pPr>
                        <w:r w:rsidRPr="00FD6F69">
                          <w:rPr>
                            <w:rFonts w:hint="eastAsia"/>
                            <w:sz w:val="15"/>
                            <w:szCs w:val="15"/>
                          </w:rPr>
                          <w:t>否</w:t>
                        </w:r>
                      </w:p>
                    </w:tc>
                  </w:sdtContent>
                </w:sdt>
                <w:sdt>
                  <w:sdtPr>
                    <w:rPr>
                      <w:rFonts w:hint="eastAsia"/>
                      <w:sz w:val="15"/>
                      <w:szCs w:val="15"/>
                    </w:rPr>
                    <w:alias w:val="委托贷款情况明细-是否关联交易"/>
                    <w:tag w:val="_GBC_779f712979dc46918ee19244ffff992e"/>
                    <w:id w:val="-1181507896"/>
                    <w:lock w:val="sdtLocked"/>
                    <w:comboBox>
                      <w:listItem w:displayText="是" w:value="是"/>
                      <w:listItem w:displayText="否" w:value="否"/>
                    </w:comboBox>
                  </w:sdtPr>
                  <w:sdtContent>
                    <w:tc>
                      <w:tcPr>
                        <w:tcW w:w="533" w:type="dxa"/>
                      </w:tcPr>
                      <w:p w:rsidR="00FD6F69" w:rsidRPr="00FD6F69" w:rsidRDefault="00FD6F69" w:rsidP="00AE553A">
                        <w:pPr>
                          <w:rPr>
                            <w:sz w:val="15"/>
                            <w:szCs w:val="15"/>
                          </w:rPr>
                        </w:pPr>
                        <w:r w:rsidRPr="00FD6F69">
                          <w:rPr>
                            <w:rFonts w:hint="eastAsia"/>
                            <w:sz w:val="15"/>
                            <w:szCs w:val="15"/>
                          </w:rPr>
                          <w:t>否</w:t>
                        </w:r>
                      </w:p>
                    </w:tc>
                  </w:sdtContent>
                </w:sdt>
                <w:sdt>
                  <w:sdtPr>
                    <w:rPr>
                      <w:rFonts w:hint="eastAsia"/>
                      <w:sz w:val="15"/>
                      <w:szCs w:val="15"/>
                    </w:rPr>
                    <w:alias w:val="委托贷款情况明细-是否展期"/>
                    <w:tag w:val="_GBC_d1ff5c77e5e54365bc1d78bf8f8195cf"/>
                    <w:id w:val="-835837902"/>
                    <w:lock w:val="sdtLocked"/>
                    <w:comboBox>
                      <w:listItem w:displayText="是" w:value="是"/>
                      <w:listItem w:displayText="否" w:value="否"/>
                    </w:comboBox>
                  </w:sdtPr>
                  <w:sdtContent>
                    <w:tc>
                      <w:tcPr>
                        <w:tcW w:w="533" w:type="dxa"/>
                      </w:tcPr>
                      <w:p w:rsidR="00FD6F69" w:rsidRPr="00FD6F69" w:rsidRDefault="00FD6F69" w:rsidP="00AE553A">
                        <w:pPr>
                          <w:rPr>
                            <w:sz w:val="15"/>
                            <w:szCs w:val="15"/>
                          </w:rPr>
                        </w:pPr>
                        <w:r w:rsidRPr="00FD6F69">
                          <w:rPr>
                            <w:rFonts w:hint="eastAsia"/>
                            <w:sz w:val="15"/>
                            <w:szCs w:val="15"/>
                          </w:rPr>
                          <w:t>否</w:t>
                        </w:r>
                      </w:p>
                    </w:tc>
                  </w:sdtContent>
                </w:sdt>
                <w:sdt>
                  <w:sdtPr>
                    <w:rPr>
                      <w:rFonts w:hint="eastAsia"/>
                      <w:sz w:val="15"/>
                      <w:szCs w:val="15"/>
                    </w:rPr>
                    <w:alias w:val="委托贷款情况明细-是否涉诉"/>
                    <w:tag w:val="_GBC_353a49e80f1e4202a6627c29329e592a"/>
                    <w:id w:val="2033368089"/>
                    <w:lock w:val="sdtLocked"/>
                    <w:comboBox>
                      <w:listItem w:displayText="是" w:value="是"/>
                      <w:listItem w:displayText="否" w:value="否"/>
                    </w:comboBox>
                  </w:sdtPr>
                  <w:sdtContent>
                    <w:tc>
                      <w:tcPr>
                        <w:tcW w:w="533" w:type="dxa"/>
                      </w:tcPr>
                      <w:p w:rsidR="00FD6F69" w:rsidRPr="00FD6F69" w:rsidRDefault="00FD6F69" w:rsidP="00AE553A">
                        <w:pPr>
                          <w:rPr>
                            <w:sz w:val="15"/>
                            <w:szCs w:val="15"/>
                          </w:rPr>
                        </w:pPr>
                        <w:r w:rsidRPr="00FD6F69">
                          <w:rPr>
                            <w:rFonts w:hint="eastAsia"/>
                            <w:sz w:val="15"/>
                            <w:szCs w:val="15"/>
                          </w:rPr>
                          <w:t>否</w:t>
                        </w:r>
                      </w:p>
                    </w:tc>
                  </w:sdtContent>
                </w:sdt>
                <w:sdt>
                  <w:sdtPr>
                    <w:rPr>
                      <w:rFonts w:hint="eastAsia"/>
                      <w:sz w:val="15"/>
                      <w:szCs w:val="15"/>
                    </w:rPr>
                    <w:alias w:val="委托贷款情况明细-关联关系"/>
                    <w:tag w:val="_GBC_398e2d1cb7494860a3bdc60bfc5e3081"/>
                    <w:id w:val="1942255169"/>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33" w:type="dxa"/>
                      </w:tcPr>
                      <w:p w:rsidR="00FD6F69" w:rsidRPr="00FD6F69" w:rsidRDefault="00FD6F69" w:rsidP="00AE553A">
                        <w:pPr>
                          <w:rPr>
                            <w:sz w:val="15"/>
                            <w:szCs w:val="15"/>
                          </w:rPr>
                        </w:pPr>
                        <w:r w:rsidRPr="00FD6F69">
                          <w:rPr>
                            <w:rFonts w:hint="eastAsia"/>
                            <w:sz w:val="15"/>
                            <w:szCs w:val="15"/>
                          </w:rPr>
                          <w:t> </w:t>
                        </w:r>
                      </w:p>
                    </w:tc>
                  </w:sdtContent>
                </w:sdt>
                <w:sdt>
                  <w:sdtPr>
                    <w:rPr>
                      <w:rFonts w:hint="eastAsia"/>
                      <w:sz w:val="15"/>
                      <w:szCs w:val="15"/>
                    </w:rPr>
                    <w:alias w:val="委托贷款情况明细-投资盈亏"/>
                    <w:tag w:val="_GBC_3bc9cfbbcaf642a187ca831dfd5ff9b2"/>
                    <w:id w:val="-39822607"/>
                    <w:lock w:val="sdtLocked"/>
                  </w:sdtPr>
                  <w:sdtContent>
                    <w:tc>
                      <w:tcPr>
                        <w:tcW w:w="1128" w:type="dxa"/>
                      </w:tcPr>
                      <w:p w:rsidR="00FD6F69" w:rsidRPr="00FD6F69" w:rsidRDefault="00FD6F69" w:rsidP="00AE553A">
                        <w:pPr>
                          <w:rPr>
                            <w:sz w:val="15"/>
                            <w:szCs w:val="15"/>
                          </w:rPr>
                        </w:pPr>
                        <w:r w:rsidRPr="00FD6F69">
                          <w:rPr>
                            <w:rFonts w:hint="eastAsia"/>
                            <w:sz w:val="15"/>
                            <w:szCs w:val="15"/>
                          </w:rPr>
                          <w:t>3,229,166.67</w:t>
                        </w:r>
                      </w:p>
                    </w:tc>
                  </w:sdtContent>
                </w:sdt>
              </w:tr>
            </w:sdtContent>
          </w:sdt>
          <w:sdt>
            <w:sdtPr>
              <w:rPr>
                <w:rFonts w:ascii="Calibri" w:eastAsiaTheme="minorEastAsia" w:hAnsi="Calibri" w:cstheme="minorBidi" w:hint="eastAsia"/>
                <w:kern w:val="2"/>
                <w:sz w:val="15"/>
                <w:szCs w:val="15"/>
              </w:rPr>
              <w:alias w:val="委托贷款情况明细"/>
              <w:tag w:val="_TUP_aeb3e327b8f84ad2824132456b38633d"/>
              <w:id w:val="725499064"/>
              <w:lock w:val="sdtLocked"/>
            </w:sdtPr>
            <w:sdtContent>
              <w:tr w:rsidR="00FD6F69" w:rsidRPr="00FD6F69" w:rsidTr="0057237D">
                <w:sdt>
                  <w:sdtPr>
                    <w:rPr>
                      <w:rFonts w:ascii="Calibri" w:eastAsiaTheme="minorEastAsia" w:hAnsi="Calibri" w:cstheme="minorBidi" w:hint="eastAsia"/>
                      <w:kern w:val="2"/>
                      <w:sz w:val="15"/>
                      <w:szCs w:val="15"/>
                    </w:rPr>
                    <w:alias w:val="委托贷款情况明细-借款方名称"/>
                    <w:tag w:val="_GBC_b0746e15b7a340b69ffa36e2b9ecd843"/>
                    <w:id w:val="-395209346"/>
                    <w:lock w:val="sdtLocked"/>
                  </w:sdtPr>
                  <w:sdtEndPr>
                    <w:rPr>
                      <w:rFonts w:ascii="Times New Roman" w:eastAsia="宋体" w:hAnsi="Times New Roman" w:cs="Times New Roman"/>
                      <w:kern w:val="0"/>
                    </w:rPr>
                  </w:sdtEndPr>
                  <w:sdtContent>
                    <w:tc>
                      <w:tcPr>
                        <w:tcW w:w="534" w:type="dxa"/>
                      </w:tcPr>
                      <w:p w:rsidR="00FD6F69" w:rsidRPr="00FD6F69" w:rsidRDefault="00FD6F69" w:rsidP="00AE553A">
                        <w:pPr>
                          <w:rPr>
                            <w:sz w:val="15"/>
                            <w:szCs w:val="15"/>
                          </w:rPr>
                        </w:pPr>
                        <w:r w:rsidRPr="00FD6F69">
                          <w:rPr>
                            <w:rFonts w:ascii="Calibri" w:eastAsiaTheme="minorEastAsia" w:hAnsi="Calibri" w:cstheme="minorBidi" w:hint="eastAsia"/>
                            <w:kern w:val="2"/>
                            <w:sz w:val="15"/>
                            <w:szCs w:val="15"/>
                          </w:rPr>
                          <w:t>浙江万拓房地产有限公司</w:t>
                        </w:r>
                      </w:p>
                    </w:tc>
                  </w:sdtContent>
                </w:sdt>
                <w:sdt>
                  <w:sdtPr>
                    <w:rPr>
                      <w:rFonts w:hint="eastAsia"/>
                      <w:sz w:val="15"/>
                      <w:szCs w:val="15"/>
                    </w:rPr>
                    <w:alias w:val="委托贷款情况明细-委托贷款金额"/>
                    <w:tag w:val="_GBC_c8f2ec84826b44a4970084b60007f517"/>
                    <w:id w:val="1813065950"/>
                    <w:lock w:val="sdtLocked"/>
                  </w:sdtPr>
                  <w:sdtContent>
                    <w:tc>
                      <w:tcPr>
                        <w:tcW w:w="1192" w:type="dxa"/>
                      </w:tcPr>
                      <w:p w:rsidR="00FD6F69" w:rsidRPr="00FD6F69" w:rsidRDefault="00FD6F69" w:rsidP="00AE553A">
                        <w:pPr>
                          <w:jc w:val="right"/>
                          <w:rPr>
                            <w:sz w:val="15"/>
                            <w:szCs w:val="15"/>
                          </w:rPr>
                        </w:pPr>
                        <w:r w:rsidRPr="00FD6F69">
                          <w:rPr>
                            <w:rFonts w:hint="eastAsia"/>
                            <w:sz w:val="15"/>
                            <w:szCs w:val="15"/>
                          </w:rPr>
                          <w:t>30,000,000</w:t>
                        </w:r>
                      </w:p>
                    </w:tc>
                  </w:sdtContent>
                </w:sdt>
                <w:sdt>
                  <w:sdtPr>
                    <w:rPr>
                      <w:rFonts w:hint="eastAsia"/>
                      <w:sz w:val="15"/>
                      <w:szCs w:val="15"/>
                    </w:rPr>
                    <w:alias w:val="委托贷款情况明细-贷款期限"/>
                    <w:tag w:val="_GBC_5557e29129d04060a151aea19de114d7"/>
                    <w:id w:val="-1044449622"/>
                    <w:lock w:val="sdtLocked"/>
                  </w:sdtPr>
                  <w:sdtContent>
                    <w:tc>
                      <w:tcPr>
                        <w:tcW w:w="1641" w:type="dxa"/>
                      </w:tcPr>
                      <w:p w:rsidR="00FD6F69" w:rsidRPr="00FD6F69" w:rsidRDefault="00FD6F69" w:rsidP="00AE553A">
                        <w:pPr>
                          <w:rPr>
                            <w:sz w:val="15"/>
                            <w:szCs w:val="15"/>
                          </w:rPr>
                        </w:pPr>
                        <w:r w:rsidRPr="00FD6F69">
                          <w:rPr>
                            <w:rFonts w:hint="eastAsia"/>
                            <w:sz w:val="15"/>
                            <w:szCs w:val="15"/>
                          </w:rPr>
                          <w:t>6个月</w:t>
                        </w:r>
                      </w:p>
                    </w:tc>
                  </w:sdtContent>
                </w:sdt>
                <w:sdt>
                  <w:sdtPr>
                    <w:rPr>
                      <w:rFonts w:hint="eastAsia"/>
                      <w:sz w:val="15"/>
                      <w:szCs w:val="15"/>
                    </w:rPr>
                    <w:alias w:val="委托贷款情况明细-贷款利率"/>
                    <w:tag w:val="_GBC_2c73b3a329f8400db707060a22c44ab1"/>
                    <w:id w:val="1111400993"/>
                    <w:lock w:val="sdtLocked"/>
                  </w:sdtPr>
                  <w:sdtContent>
                    <w:tc>
                      <w:tcPr>
                        <w:tcW w:w="592" w:type="dxa"/>
                      </w:tcPr>
                      <w:p w:rsidR="00FD6F69" w:rsidRPr="00FD6F69" w:rsidRDefault="00FD6F69" w:rsidP="00AE553A">
                        <w:pPr>
                          <w:jc w:val="right"/>
                          <w:rPr>
                            <w:sz w:val="15"/>
                            <w:szCs w:val="15"/>
                          </w:rPr>
                        </w:pPr>
                        <w:r w:rsidRPr="00FD6F69">
                          <w:rPr>
                            <w:rFonts w:hint="eastAsia"/>
                            <w:sz w:val="15"/>
                            <w:szCs w:val="15"/>
                          </w:rPr>
                          <w:t>15%</w:t>
                        </w:r>
                      </w:p>
                    </w:tc>
                  </w:sdtContent>
                </w:sdt>
                <w:sdt>
                  <w:sdtPr>
                    <w:rPr>
                      <w:rFonts w:hint="eastAsia"/>
                      <w:sz w:val="15"/>
                      <w:szCs w:val="15"/>
                    </w:rPr>
                    <w:alias w:val="委托贷款明细-借款用途"/>
                    <w:tag w:val="_GBC_6ccf95cd33104b91a7b983a86e4fcf33"/>
                    <w:id w:val="905028628"/>
                    <w:lock w:val="sdtLocked"/>
                  </w:sdtPr>
                  <w:sdtContent>
                    <w:tc>
                      <w:tcPr>
                        <w:tcW w:w="533" w:type="dxa"/>
                      </w:tcPr>
                      <w:p w:rsidR="00FD6F69" w:rsidRPr="00FD6F69" w:rsidRDefault="00FD6F69" w:rsidP="00AE553A">
                        <w:pPr>
                          <w:rPr>
                            <w:sz w:val="15"/>
                            <w:szCs w:val="15"/>
                          </w:rPr>
                        </w:pPr>
                        <w:r w:rsidRPr="00FD6F69">
                          <w:rPr>
                            <w:rFonts w:hint="eastAsia"/>
                            <w:sz w:val="15"/>
                            <w:szCs w:val="15"/>
                          </w:rPr>
                          <w:t>项目开发</w:t>
                        </w:r>
                      </w:p>
                    </w:tc>
                  </w:sdtContent>
                </w:sdt>
                <w:sdt>
                  <w:sdtPr>
                    <w:rPr>
                      <w:rFonts w:hint="eastAsia"/>
                      <w:sz w:val="15"/>
                      <w:szCs w:val="15"/>
                    </w:rPr>
                    <w:alias w:val="委托贷款明细-抵押物或担保人"/>
                    <w:tag w:val="_GBC_7c0e34bf7eea4706bd2a51a59b2debf2"/>
                    <w:id w:val="-2900591"/>
                    <w:lock w:val="sdtLocked"/>
                  </w:sdtPr>
                  <w:sdtContent>
                    <w:tc>
                      <w:tcPr>
                        <w:tcW w:w="764" w:type="dxa"/>
                      </w:tcPr>
                      <w:p w:rsidR="00FD6F69" w:rsidRPr="00FD6F69" w:rsidRDefault="00FD6F69" w:rsidP="00AE553A">
                        <w:pPr>
                          <w:rPr>
                            <w:sz w:val="15"/>
                            <w:szCs w:val="15"/>
                          </w:rPr>
                        </w:pPr>
                        <w:r w:rsidRPr="00FD6F69">
                          <w:rPr>
                            <w:rFonts w:hint="eastAsia"/>
                            <w:sz w:val="15"/>
                            <w:szCs w:val="15"/>
                          </w:rPr>
                          <w:t>浙江通泰房地产有限公司的房产项目抵押、浙江万拓房地产有限公司房产项目抵押</w:t>
                        </w:r>
                      </w:p>
                    </w:tc>
                  </w:sdtContent>
                </w:sdt>
                <w:sdt>
                  <w:sdtPr>
                    <w:rPr>
                      <w:rFonts w:hint="eastAsia"/>
                      <w:sz w:val="15"/>
                      <w:szCs w:val="15"/>
                    </w:rPr>
                    <w:alias w:val="委托贷款情况明细-是否逾期"/>
                    <w:tag w:val="_GBC_7e08191e63e14fc58ea7391d06d1561e"/>
                    <w:id w:val="-920868104"/>
                    <w:lock w:val="sdtLocked"/>
                    <w:comboBox>
                      <w:listItem w:displayText="是" w:value="是"/>
                      <w:listItem w:displayText="否" w:value="否"/>
                    </w:comboBox>
                  </w:sdtPr>
                  <w:sdtContent>
                    <w:tc>
                      <w:tcPr>
                        <w:tcW w:w="533" w:type="dxa"/>
                      </w:tcPr>
                      <w:p w:rsidR="00FD6F69" w:rsidRPr="00FD6F69" w:rsidRDefault="00FD6F69" w:rsidP="00AE553A">
                        <w:pPr>
                          <w:rPr>
                            <w:sz w:val="15"/>
                            <w:szCs w:val="15"/>
                          </w:rPr>
                        </w:pPr>
                        <w:r w:rsidRPr="00FD6F69">
                          <w:rPr>
                            <w:rFonts w:hint="eastAsia"/>
                            <w:sz w:val="15"/>
                            <w:szCs w:val="15"/>
                          </w:rPr>
                          <w:t>否</w:t>
                        </w:r>
                      </w:p>
                    </w:tc>
                  </w:sdtContent>
                </w:sdt>
                <w:sdt>
                  <w:sdtPr>
                    <w:rPr>
                      <w:rFonts w:hint="eastAsia"/>
                      <w:sz w:val="15"/>
                      <w:szCs w:val="15"/>
                    </w:rPr>
                    <w:alias w:val="委托贷款情况明细-是否关联交易"/>
                    <w:tag w:val="_GBC_779f712979dc46918ee19244ffff992e"/>
                    <w:id w:val="1258941398"/>
                    <w:lock w:val="sdtLocked"/>
                    <w:comboBox>
                      <w:listItem w:displayText="是" w:value="是"/>
                      <w:listItem w:displayText="否" w:value="否"/>
                    </w:comboBox>
                  </w:sdtPr>
                  <w:sdtContent>
                    <w:tc>
                      <w:tcPr>
                        <w:tcW w:w="533" w:type="dxa"/>
                      </w:tcPr>
                      <w:p w:rsidR="00FD6F69" w:rsidRPr="00FD6F69" w:rsidRDefault="00FD6F69" w:rsidP="00AE553A">
                        <w:pPr>
                          <w:rPr>
                            <w:sz w:val="15"/>
                            <w:szCs w:val="15"/>
                          </w:rPr>
                        </w:pPr>
                        <w:r w:rsidRPr="00FD6F69">
                          <w:rPr>
                            <w:rFonts w:hint="eastAsia"/>
                            <w:sz w:val="15"/>
                            <w:szCs w:val="15"/>
                          </w:rPr>
                          <w:t>否</w:t>
                        </w:r>
                      </w:p>
                    </w:tc>
                  </w:sdtContent>
                </w:sdt>
                <w:sdt>
                  <w:sdtPr>
                    <w:rPr>
                      <w:rFonts w:hint="eastAsia"/>
                      <w:sz w:val="15"/>
                      <w:szCs w:val="15"/>
                    </w:rPr>
                    <w:alias w:val="委托贷款情况明细-是否展期"/>
                    <w:tag w:val="_GBC_d1ff5c77e5e54365bc1d78bf8f8195cf"/>
                    <w:id w:val="-453943000"/>
                    <w:lock w:val="sdtLocked"/>
                    <w:comboBox>
                      <w:listItem w:displayText="是" w:value="是"/>
                      <w:listItem w:displayText="否" w:value="否"/>
                    </w:comboBox>
                  </w:sdtPr>
                  <w:sdtContent>
                    <w:tc>
                      <w:tcPr>
                        <w:tcW w:w="533" w:type="dxa"/>
                      </w:tcPr>
                      <w:p w:rsidR="00FD6F69" w:rsidRPr="00FD6F69" w:rsidRDefault="00FD6F69" w:rsidP="00AE553A">
                        <w:pPr>
                          <w:rPr>
                            <w:sz w:val="15"/>
                            <w:szCs w:val="15"/>
                          </w:rPr>
                        </w:pPr>
                        <w:r w:rsidRPr="00FD6F69">
                          <w:rPr>
                            <w:rFonts w:hint="eastAsia"/>
                            <w:sz w:val="15"/>
                            <w:szCs w:val="15"/>
                          </w:rPr>
                          <w:t>否</w:t>
                        </w:r>
                      </w:p>
                    </w:tc>
                  </w:sdtContent>
                </w:sdt>
                <w:sdt>
                  <w:sdtPr>
                    <w:rPr>
                      <w:rFonts w:hint="eastAsia"/>
                      <w:sz w:val="15"/>
                      <w:szCs w:val="15"/>
                    </w:rPr>
                    <w:alias w:val="委托贷款情况明细-是否涉诉"/>
                    <w:tag w:val="_GBC_353a49e80f1e4202a6627c29329e592a"/>
                    <w:id w:val="-1750349391"/>
                    <w:lock w:val="sdtLocked"/>
                    <w:comboBox>
                      <w:listItem w:displayText="是" w:value="是"/>
                      <w:listItem w:displayText="否" w:value="否"/>
                    </w:comboBox>
                  </w:sdtPr>
                  <w:sdtContent>
                    <w:tc>
                      <w:tcPr>
                        <w:tcW w:w="533" w:type="dxa"/>
                      </w:tcPr>
                      <w:p w:rsidR="00FD6F69" w:rsidRPr="00FD6F69" w:rsidRDefault="00FD6F69" w:rsidP="00AE553A">
                        <w:pPr>
                          <w:rPr>
                            <w:sz w:val="15"/>
                            <w:szCs w:val="15"/>
                          </w:rPr>
                        </w:pPr>
                        <w:r w:rsidRPr="00FD6F69">
                          <w:rPr>
                            <w:rFonts w:hint="eastAsia"/>
                            <w:sz w:val="15"/>
                            <w:szCs w:val="15"/>
                          </w:rPr>
                          <w:t>否</w:t>
                        </w:r>
                      </w:p>
                    </w:tc>
                  </w:sdtContent>
                </w:sdt>
                <w:sdt>
                  <w:sdtPr>
                    <w:rPr>
                      <w:rFonts w:hint="eastAsia"/>
                      <w:sz w:val="15"/>
                      <w:szCs w:val="15"/>
                    </w:rPr>
                    <w:alias w:val="委托贷款情况明细-关联关系"/>
                    <w:tag w:val="_GBC_398e2d1cb7494860a3bdc60bfc5e3081"/>
                    <w:id w:val="-15159842"/>
                    <w:lock w:val="sdtLocked"/>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 w:value="其他关联"/>
                    </w:comboBox>
                  </w:sdtPr>
                  <w:sdtContent>
                    <w:tc>
                      <w:tcPr>
                        <w:tcW w:w="533" w:type="dxa"/>
                      </w:tcPr>
                      <w:p w:rsidR="00FD6F69" w:rsidRPr="00FD6F69" w:rsidRDefault="00FD6F69" w:rsidP="00AE553A">
                        <w:pPr>
                          <w:rPr>
                            <w:sz w:val="15"/>
                            <w:szCs w:val="15"/>
                          </w:rPr>
                        </w:pPr>
                        <w:r w:rsidRPr="00FD6F69">
                          <w:rPr>
                            <w:rFonts w:hint="eastAsia"/>
                            <w:sz w:val="15"/>
                            <w:szCs w:val="15"/>
                          </w:rPr>
                          <w:t> </w:t>
                        </w:r>
                      </w:p>
                    </w:tc>
                  </w:sdtContent>
                </w:sdt>
                <w:sdt>
                  <w:sdtPr>
                    <w:rPr>
                      <w:rFonts w:hint="eastAsia"/>
                      <w:sz w:val="15"/>
                      <w:szCs w:val="15"/>
                    </w:rPr>
                    <w:alias w:val="委托贷款情况明细-投资盈亏"/>
                    <w:tag w:val="_GBC_3bc9cfbbcaf642a187ca831dfd5ff9b2"/>
                    <w:id w:val="1971476232"/>
                    <w:lock w:val="sdtLocked"/>
                  </w:sdtPr>
                  <w:sdtContent>
                    <w:tc>
                      <w:tcPr>
                        <w:tcW w:w="1128" w:type="dxa"/>
                      </w:tcPr>
                      <w:p w:rsidR="00FD6F69" w:rsidRPr="00FD6F69" w:rsidRDefault="00FD6F69" w:rsidP="00AE553A">
                        <w:pPr>
                          <w:rPr>
                            <w:sz w:val="15"/>
                            <w:szCs w:val="15"/>
                          </w:rPr>
                        </w:pPr>
                        <w:r w:rsidRPr="00FD6F69">
                          <w:rPr>
                            <w:rFonts w:hint="eastAsia"/>
                            <w:sz w:val="15"/>
                            <w:szCs w:val="15"/>
                          </w:rPr>
                          <w:t>1,862,500.00</w:t>
                        </w:r>
                      </w:p>
                    </w:tc>
                  </w:sdtContent>
                </w:sdt>
              </w:tr>
            </w:sdtContent>
          </w:sdt>
        </w:tbl>
        <w:p w:rsidR="00FD6F69" w:rsidRDefault="000827A7"/>
      </w:sdtContent>
    </w:sdt>
    <w:sdt>
      <w:sdtPr>
        <w:rPr>
          <w:rFonts w:ascii="宋体" w:hAnsi="宋体" w:cs="宋体"/>
          <w:b w:val="0"/>
          <w:bCs w:val="0"/>
          <w:kern w:val="0"/>
          <w:szCs w:val="22"/>
        </w:rPr>
        <w:alias w:val="其他投资理财及衍生品投资情况"/>
        <w:tag w:val="_SEC_eeea8cd2f8ac42469ddb6f02335b00f4"/>
        <w:id w:val="1754130"/>
        <w:lock w:val="sdtLocked"/>
        <w:placeholder>
          <w:docPart w:val="GBC22222222222222222222222222222"/>
        </w:placeholder>
      </w:sdtPr>
      <w:sdtEndPr>
        <w:rPr>
          <w:rFonts w:hint="eastAsia"/>
          <w:szCs w:val="24"/>
        </w:rPr>
      </w:sdtEndPr>
      <w:sdtContent>
        <w:p w:rsidR="002542C8" w:rsidRDefault="002542C8">
          <w:pPr>
            <w:pStyle w:val="5"/>
            <w:numPr>
              <w:ilvl w:val="0"/>
              <w:numId w:val="118"/>
            </w:numPr>
          </w:pPr>
          <w:r>
            <w:t>其他投资理财及衍生品投资情况</w:t>
          </w:r>
        </w:p>
        <w:sdt>
          <w:sdtPr>
            <w:alias w:val="是否适用：其他投资理财及衍生品投资情况"/>
            <w:tag w:val="_GBC_50ddb01e40c04794a1dfc016c37021f6"/>
            <w:id w:val="-1491785271"/>
            <w:lock w:val="sdtContentLocked"/>
          </w:sdtPr>
          <w:sdtContent>
            <w:p w:rsidR="002542C8" w:rsidRDefault="002542C8">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tbl>
          <w:tblPr>
            <w:tblStyle w:val="a6"/>
            <w:tblW w:w="0" w:type="auto"/>
            <w:tblLook w:val="04A0" w:firstRow="1" w:lastRow="0" w:firstColumn="1" w:lastColumn="0" w:noHBand="0" w:noVBand="1"/>
          </w:tblPr>
          <w:tblGrid>
            <w:gridCol w:w="1072"/>
            <w:gridCol w:w="1007"/>
            <w:gridCol w:w="1761"/>
            <w:gridCol w:w="1630"/>
            <w:gridCol w:w="1007"/>
            <w:gridCol w:w="1564"/>
            <w:gridCol w:w="1008"/>
          </w:tblGrid>
          <w:tr w:rsidR="002542C8" w:rsidRPr="002542C8" w:rsidTr="00BE3124">
            <w:tc>
              <w:tcPr>
                <w:tcW w:w="2011" w:type="dxa"/>
                <w:vAlign w:val="center"/>
              </w:tcPr>
              <w:p w:rsidR="002542C8" w:rsidRPr="002542C8" w:rsidRDefault="002542C8">
                <w:pPr>
                  <w:jc w:val="center"/>
                  <w:rPr>
                    <w:sz w:val="11"/>
                    <w:szCs w:val="11"/>
                  </w:rPr>
                </w:pPr>
                <w:r w:rsidRPr="002542C8">
                  <w:rPr>
                    <w:sz w:val="11"/>
                    <w:szCs w:val="11"/>
                  </w:rPr>
                  <w:t>投资类型</w:t>
                </w:r>
              </w:p>
            </w:tc>
            <w:tc>
              <w:tcPr>
                <w:tcW w:w="2011" w:type="dxa"/>
                <w:vAlign w:val="center"/>
              </w:tcPr>
              <w:p w:rsidR="002542C8" w:rsidRPr="002542C8" w:rsidRDefault="002542C8">
                <w:pPr>
                  <w:jc w:val="center"/>
                  <w:rPr>
                    <w:sz w:val="11"/>
                    <w:szCs w:val="11"/>
                  </w:rPr>
                </w:pPr>
                <w:r w:rsidRPr="002542C8">
                  <w:rPr>
                    <w:sz w:val="11"/>
                    <w:szCs w:val="11"/>
                  </w:rPr>
                  <w:t>签约方</w:t>
                </w:r>
              </w:p>
            </w:tc>
            <w:tc>
              <w:tcPr>
                <w:tcW w:w="2011" w:type="dxa"/>
                <w:vAlign w:val="center"/>
              </w:tcPr>
              <w:p w:rsidR="002542C8" w:rsidRPr="002542C8" w:rsidRDefault="002542C8">
                <w:pPr>
                  <w:jc w:val="center"/>
                  <w:rPr>
                    <w:sz w:val="11"/>
                    <w:szCs w:val="11"/>
                  </w:rPr>
                </w:pPr>
                <w:r w:rsidRPr="002542C8">
                  <w:rPr>
                    <w:sz w:val="11"/>
                    <w:szCs w:val="11"/>
                  </w:rPr>
                  <w:t>投资份额</w:t>
                </w:r>
              </w:p>
            </w:tc>
            <w:tc>
              <w:tcPr>
                <w:tcW w:w="2011" w:type="dxa"/>
                <w:vAlign w:val="center"/>
              </w:tcPr>
              <w:p w:rsidR="002542C8" w:rsidRPr="002542C8" w:rsidRDefault="002542C8">
                <w:pPr>
                  <w:jc w:val="center"/>
                  <w:rPr>
                    <w:sz w:val="11"/>
                    <w:szCs w:val="11"/>
                  </w:rPr>
                </w:pPr>
                <w:r w:rsidRPr="002542C8">
                  <w:rPr>
                    <w:sz w:val="11"/>
                    <w:szCs w:val="11"/>
                  </w:rPr>
                  <w:t>投资期限</w:t>
                </w:r>
              </w:p>
            </w:tc>
            <w:tc>
              <w:tcPr>
                <w:tcW w:w="2011" w:type="dxa"/>
                <w:vAlign w:val="center"/>
              </w:tcPr>
              <w:p w:rsidR="002542C8" w:rsidRPr="002542C8" w:rsidRDefault="002542C8">
                <w:pPr>
                  <w:jc w:val="center"/>
                  <w:rPr>
                    <w:sz w:val="11"/>
                    <w:szCs w:val="11"/>
                  </w:rPr>
                </w:pPr>
                <w:r w:rsidRPr="002542C8">
                  <w:rPr>
                    <w:sz w:val="11"/>
                    <w:szCs w:val="11"/>
                  </w:rPr>
                  <w:t>产品类型</w:t>
                </w:r>
              </w:p>
            </w:tc>
            <w:tc>
              <w:tcPr>
                <w:tcW w:w="2011" w:type="dxa"/>
                <w:vAlign w:val="center"/>
              </w:tcPr>
              <w:p w:rsidR="002542C8" w:rsidRPr="002542C8" w:rsidRDefault="002542C8">
                <w:pPr>
                  <w:jc w:val="center"/>
                  <w:rPr>
                    <w:sz w:val="11"/>
                    <w:szCs w:val="11"/>
                  </w:rPr>
                </w:pPr>
                <w:r w:rsidRPr="002542C8">
                  <w:rPr>
                    <w:sz w:val="11"/>
                    <w:szCs w:val="11"/>
                  </w:rPr>
                  <w:t>投资盈亏</w:t>
                </w:r>
                <w:r w:rsidR="00D304F1">
                  <w:rPr>
                    <w:rFonts w:hint="eastAsia"/>
                    <w:sz w:val="11"/>
                    <w:szCs w:val="11"/>
                  </w:rPr>
                  <w:t>（元）</w:t>
                </w:r>
              </w:p>
            </w:tc>
            <w:tc>
              <w:tcPr>
                <w:tcW w:w="2012" w:type="dxa"/>
                <w:vAlign w:val="center"/>
              </w:tcPr>
              <w:p w:rsidR="002542C8" w:rsidRPr="002542C8" w:rsidRDefault="002542C8">
                <w:pPr>
                  <w:jc w:val="center"/>
                  <w:rPr>
                    <w:sz w:val="11"/>
                    <w:szCs w:val="11"/>
                  </w:rPr>
                </w:pPr>
                <w:r w:rsidRPr="002542C8">
                  <w:rPr>
                    <w:sz w:val="11"/>
                    <w:szCs w:val="11"/>
                  </w:rPr>
                  <w:t>是否涉诉</w:t>
                </w:r>
              </w:p>
            </w:tc>
          </w:tr>
          <w:sdt>
            <w:sdtPr>
              <w:rPr>
                <w:rFonts w:ascii="Calibri" w:eastAsiaTheme="minorEastAsia" w:hAnsi="Calibri" w:cstheme="minorBidi" w:hint="eastAsia"/>
                <w:kern w:val="2"/>
                <w:sz w:val="11"/>
                <w:szCs w:val="11"/>
              </w:rPr>
              <w:alias w:val="其他投资理财情况"/>
              <w:tag w:val="_TUP_5ab401bbb45e443ca0e481569c6d1886"/>
              <w:id w:val="1753968"/>
              <w:lock w:val="sdtLocked"/>
            </w:sdtPr>
            <w:sdtContent>
              <w:tr w:rsidR="002542C8" w:rsidRPr="002542C8" w:rsidTr="00BE3124">
                <w:sdt>
                  <w:sdtPr>
                    <w:rPr>
                      <w:rFonts w:ascii="Calibri" w:eastAsiaTheme="minorEastAsia" w:hAnsi="Calibri" w:cstheme="minorBidi" w:hint="eastAsia"/>
                      <w:kern w:val="2"/>
                      <w:sz w:val="11"/>
                      <w:szCs w:val="11"/>
                    </w:rPr>
                    <w:alias w:val="其他投资理财投资类型"/>
                    <w:tag w:val="_GBC_a28dc4aca53643fbaa74119162395c52"/>
                    <w:id w:val="1753969"/>
                    <w:lock w:val="sdtLocked"/>
                  </w:sdtPr>
                  <w:sdtEndPr>
                    <w:rPr>
                      <w:rFonts w:ascii="Times New Roman" w:eastAsia="宋体" w:hAnsi="Times New Roman" w:cs="Times New Roman"/>
                      <w:kern w:val="0"/>
                    </w:rPr>
                  </w:sdtEndPr>
                  <w:sdtContent>
                    <w:tc>
                      <w:tcPr>
                        <w:tcW w:w="2011" w:type="dxa"/>
                      </w:tcPr>
                      <w:p w:rsidR="002542C8" w:rsidRPr="002542C8" w:rsidRDefault="002542C8">
                        <w:pPr>
                          <w:jc w:val="left"/>
                          <w:rPr>
                            <w:sz w:val="11"/>
                            <w:szCs w:val="11"/>
                          </w:rPr>
                        </w:pPr>
                        <w:r w:rsidRPr="002542C8">
                          <w:rPr>
                            <w:rFonts w:ascii="Calibri" w:eastAsiaTheme="minorEastAsia" w:hAnsi="Calibri" w:cstheme="minorBidi" w:hint="eastAsia"/>
                            <w:kern w:val="2"/>
                            <w:sz w:val="11"/>
                            <w:szCs w:val="11"/>
                          </w:rPr>
                          <w:t>金雪球</w:t>
                        </w:r>
                        <w:r w:rsidRPr="002542C8">
                          <w:rPr>
                            <w:rFonts w:ascii="Calibri" w:eastAsiaTheme="minorEastAsia" w:hAnsi="Calibri" w:cstheme="minorBidi" w:hint="eastAsia"/>
                            <w:kern w:val="2"/>
                            <w:sz w:val="11"/>
                            <w:szCs w:val="11"/>
                          </w:rPr>
                          <w:t>3</w:t>
                        </w:r>
                        <w:r w:rsidRPr="002542C8">
                          <w:rPr>
                            <w:rFonts w:ascii="Calibri" w:eastAsiaTheme="minorEastAsia" w:hAnsi="Calibri" w:cstheme="minorBidi" w:hint="eastAsia"/>
                            <w:kern w:val="2"/>
                            <w:sz w:val="11"/>
                            <w:szCs w:val="11"/>
                          </w:rPr>
                          <w:t>号</w:t>
                        </w:r>
                      </w:p>
                    </w:tc>
                  </w:sdtContent>
                </w:sdt>
                <w:sdt>
                  <w:sdtPr>
                    <w:rPr>
                      <w:rFonts w:hint="eastAsia"/>
                      <w:sz w:val="11"/>
                      <w:szCs w:val="11"/>
                    </w:rPr>
                    <w:alias w:val="其他投资理财签约方"/>
                    <w:tag w:val="_GBC_72ff59b8a6004d46acdad42aa4cc87d9"/>
                    <w:id w:val="1753983"/>
                    <w:lock w:val="sdtLocked"/>
                  </w:sdtPr>
                  <w:sdtContent>
                    <w:tc>
                      <w:tcPr>
                        <w:tcW w:w="2011" w:type="dxa"/>
                      </w:tcPr>
                      <w:p w:rsidR="002542C8" w:rsidRPr="002542C8" w:rsidRDefault="002542C8">
                        <w:pPr>
                          <w:jc w:val="left"/>
                          <w:rPr>
                            <w:sz w:val="11"/>
                            <w:szCs w:val="11"/>
                          </w:rPr>
                        </w:pPr>
                        <w:r w:rsidRPr="002542C8">
                          <w:rPr>
                            <w:rFonts w:hint="eastAsia"/>
                            <w:sz w:val="11"/>
                            <w:szCs w:val="11"/>
                          </w:rPr>
                          <w:t>兴业银行义乌市福田支行</w:t>
                        </w:r>
                      </w:p>
                    </w:tc>
                  </w:sdtContent>
                </w:sdt>
                <w:sdt>
                  <w:sdtPr>
                    <w:rPr>
                      <w:rFonts w:hint="eastAsia"/>
                      <w:sz w:val="11"/>
                      <w:szCs w:val="11"/>
                    </w:rPr>
                    <w:alias w:val="其他投资理财投资份额"/>
                    <w:tag w:val="_GBC_496b0d1185314a049f588c6d8dab50b2"/>
                    <w:id w:val="1753993"/>
                    <w:lock w:val="sdtLocked"/>
                  </w:sdtPr>
                  <w:sdtContent>
                    <w:tc>
                      <w:tcPr>
                        <w:tcW w:w="2011" w:type="dxa"/>
                      </w:tcPr>
                      <w:p w:rsidR="002542C8" w:rsidRPr="002542C8" w:rsidRDefault="002542C8">
                        <w:pPr>
                          <w:jc w:val="left"/>
                          <w:rPr>
                            <w:sz w:val="11"/>
                            <w:szCs w:val="11"/>
                          </w:rPr>
                        </w:pPr>
                        <w:r w:rsidRPr="002542C8">
                          <w:rPr>
                            <w:rFonts w:hint="eastAsia"/>
                            <w:sz w:val="11"/>
                            <w:szCs w:val="11"/>
                          </w:rPr>
                          <w:t>      27,300,000.00</w:t>
                        </w:r>
                      </w:p>
                    </w:tc>
                  </w:sdtContent>
                </w:sdt>
                <w:sdt>
                  <w:sdtPr>
                    <w:rPr>
                      <w:rFonts w:hint="eastAsia"/>
                      <w:sz w:val="11"/>
                      <w:szCs w:val="11"/>
                    </w:rPr>
                    <w:alias w:val="其他投资理财投资期限"/>
                    <w:tag w:val="_GBC_322ac7af9bed4e308afd7fc8b152f661"/>
                    <w:id w:val="1754005"/>
                    <w:lock w:val="sdtLocked"/>
                  </w:sdtPr>
                  <w:sdtContent>
                    <w:tc>
                      <w:tcPr>
                        <w:tcW w:w="2011" w:type="dxa"/>
                      </w:tcPr>
                      <w:p w:rsidR="002542C8" w:rsidRPr="002542C8" w:rsidRDefault="002542C8">
                        <w:pPr>
                          <w:jc w:val="left"/>
                          <w:rPr>
                            <w:sz w:val="11"/>
                            <w:szCs w:val="11"/>
                          </w:rPr>
                        </w:pPr>
                        <w:r w:rsidRPr="002542C8">
                          <w:rPr>
                            <w:rFonts w:hint="eastAsia"/>
                            <w:sz w:val="11"/>
                            <w:szCs w:val="11"/>
                          </w:rPr>
                          <w:t>可以随时赎回</w:t>
                        </w:r>
                      </w:p>
                    </w:tc>
                  </w:sdtContent>
                </w:sdt>
                <w:sdt>
                  <w:sdtPr>
                    <w:rPr>
                      <w:rFonts w:hint="eastAsia"/>
                      <w:sz w:val="11"/>
                      <w:szCs w:val="11"/>
                    </w:rPr>
                    <w:alias w:val="其他投资理财产品类型"/>
                    <w:tag w:val="_GBC_0732f875de25464dbbccece4a5482efd"/>
                    <w:id w:val="1754019"/>
                    <w:lock w:val="sdtLocked"/>
                  </w:sdtPr>
                  <w:sdtContent>
                    <w:tc>
                      <w:tcPr>
                        <w:tcW w:w="2011" w:type="dxa"/>
                      </w:tcPr>
                      <w:p w:rsidR="002542C8" w:rsidRPr="002542C8" w:rsidRDefault="002542C8">
                        <w:pPr>
                          <w:jc w:val="left"/>
                          <w:rPr>
                            <w:sz w:val="11"/>
                            <w:szCs w:val="11"/>
                          </w:rPr>
                        </w:pPr>
                        <w:r w:rsidRPr="002542C8">
                          <w:rPr>
                            <w:rFonts w:hint="eastAsia"/>
                            <w:sz w:val="11"/>
                            <w:szCs w:val="11"/>
                          </w:rPr>
                          <w:t>理财产品</w:t>
                        </w:r>
                      </w:p>
                    </w:tc>
                  </w:sdtContent>
                </w:sdt>
                <w:sdt>
                  <w:sdtPr>
                    <w:rPr>
                      <w:rFonts w:hint="eastAsia"/>
                      <w:sz w:val="11"/>
                      <w:szCs w:val="11"/>
                    </w:rPr>
                    <w:alias w:val="其他投资理财投资盈亏"/>
                    <w:tag w:val="_GBC_f67bf1a063db457e9ce5f209d4cbb6e8"/>
                    <w:id w:val="1754053"/>
                    <w:lock w:val="sdtLocked"/>
                  </w:sdtPr>
                  <w:sdtContent>
                    <w:tc>
                      <w:tcPr>
                        <w:tcW w:w="2011" w:type="dxa"/>
                      </w:tcPr>
                      <w:p w:rsidR="002542C8" w:rsidRPr="002542C8" w:rsidRDefault="002542C8" w:rsidP="003C583C">
                        <w:pPr>
                          <w:jc w:val="right"/>
                          <w:rPr>
                            <w:sz w:val="11"/>
                            <w:szCs w:val="11"/>
                          </w:rPr>
                        </w:pPr>
                        <w:r w:rsidRPr="002542C8">
                          <w:rPr>
                            <w:rFonts w:hint="eastAsia"/>
                            <w:sz w:val="11"/>
                            <w:szCs w:val="11"/>
                          </w:rPr>
                          <w:t>     831,502.47</w:t>
                        </w:r>
                      </w:p>
                    </w:tc>
                  </w:sdtContent>
                </w:sdt>
                <w:sdt>
                  <w:sdtPr>
                    <w:rPr>
                      <w:rFonts w:hint="eastAsia"/>
                      <w:sz w:val="11"/>
                      <w:szCs w:val="11"/>
                    </w:rPr>
                    <w:alias w:val="其他投资理财是否涉诉"/>
                    <w:tag w:val="_GBC_1acfd9b5282445d4b790918a301b88ad"/>
                    <w:id w:val="1754073"/>
                    <w:lock w:val="sdtLocked"/>
                    <w:comboBox>
                      <w:listItem w:displayText="是" w:value="是"/>
                      <w:listItem w:displayText="否" w:value="否"/>
                    </w:comboBox>
                  </w:sdtPr>
                  <w:sdtContent>
                    <w:tc>
                      <w:tcPr>
                        <w:tcW w:w="2012" w:type="dxa"/>
                      </w:tcPr>
                      <w:p w:rsidR="002542C8" w:rsidRPr="002542C8" w:rsidRDefault="002542C8">
                        <w:pPr>
                          <w:jc w:val="left"/>
                          <w:rPr>
                            <w:sz w:val="11"/>
                            <w:szCs w:val="11"/>
                          </w:rPr>
                        </w:pPr>
                        <w:r w:rsidRPr="002542C8">
                          <w:rPr>
                            <w:rFonts w:hint="eastAsia"/>
                            <w:sz w:val="11"/>
                            <w:szCs w:val="11"/>
                          </w:rPr>
                          <w:t>否</w:t>
                        </w:r>
                      </w:p>
                    </w:tc>
                  </w:sdtContent>
                </w:sdt>
              </w:tr>
            </w:sdtContent>
          </w:sdt>
          <w:sdt>
            <w:sdtPr>
              <w:rPr>
                <w:rFonts w:ascii="Calibri" w:eastAsiaTheme="minorEastAsia" w:hAnsi="Calibri" w:cstheme="minorBidi" w:hint="eastAsia"/>
                <w:kern w:val="2"/>
                <w:sz w:val="11"/>
                <w:szCs w:val="11"/>
              </w:rPr>
              <w:alias w:val="其他投资理财情况"/>
              <w:tag w:val="_TUP_5ab401bbb45e443ca0e481569c6d1886"/>
              <w:id w:val="-292138664"/>
              <w:lock w:val="sdtLocked"/>
            </w:sdtPr>
            <w:sdtContent>
              <w:tr w:rsidR="002542C8" w:rsidRPr="002542C8" w:rsidTr="00BE3124">
                <w:sdt>
                  <w:sdtPr>
                    <w:rPr>
                      <w:rFonts w:ascii="Calibri" w:eastAsiaTheme="minorEastAsia" w:hAnsi="Calibri" w:cstheme="minorBidi" w:hint="eastAsia"/>
                      <w:kern w:val="2"/>
                      <w:sz w:val="11"/>
                      <w:szCs w:val="11"/>
                    </w:rPr>
                    <w:alias w:val="其他投资理财投资类型"/>
                    <w:tag w:val="_GBC_a28dc4aca53643fbaa74119162395c52"/>
                    <w:id w:val="-1022474812"/>
                    <w:lock w:val="sdtLocked"/>
                  </w:sdtPr>
                  <w:sdtEndPr>
                    <w:rPr>
                      <w:rFonts w:ascii="Times New Roman" w:eastAsia="宋体" w:hAnsi="Times New Roman" w:cs="Times New Roman"/>
                      <w:kern w:val="0"/>
                    </w:rPr>
                  </w:sdtEndPr>
                  <w:sdtContent>
                    <w:tc>
                      <w:tcPr>
                        <w:tcW w:w="2011" w:type="dxa"/>
                      </w:tcPr>
                      <w:p w:rsidR="002542C8" w:rsidRPr="002542C8" w:rsidRDefault="002542C8">
                        <w:pPr>
                          <w:jc w:val="left"/>
                          <w:rPr>
                            <w:sz w:val="11"/>
                            <w:szCs w:val="11"/>
                          </w:rPr>
                        </w:pPr>
                        <w:r w:rsidRPr="002542C8">
                          <w:rPr>
                            <w:rFonts w:ascii="Calibri" w:eastAsiaTheme="minorEastAsia" w:hAnsi="Calibri" w:cstheme="minorBidi" w:hint="eastAsia"/>
                            <w:kern w:val="2"/>
                            <w:sz w:val="11"/>
                            <w:szCs w:val="11"/>
                          </w:rPr>
                          <w:t>信托产品</w:t>
                        </w:r>
                      </w:p>
                    </w:tc>
                  </w:sdtContent>
                </w:sdt>
                <w:sdt>
                  <w:sdtPr>
                    <w:rPr>
                      <w:rFonts w:hint="eastAsia"/>
                      <w:sz w:val="11"/>
                      <w:szCs w:val="11"/>
                    </w:rPr>
                    <w:alias w:val="其他投资理财签约方"/>
                    <w:tag w:val="_GBC_72ff59b8a6004d46acdad42aa4cc87d9"/>
                    <w:id w:val="-1165011109"/>
                    <w:lock w:val="sdtLocked"/>
                  </w:sdtPr>
                  <w:sdtContent>
                    <w:tc>
                      <w:tcPr>
                        <w:tcW w:w="2011" w:type="dxa"/>
                      </w:tcPr>
                      <w:p w:rsidR="002542C8" w:rsidRPr="002542C8" w:rsidRDefault="002542C8">
                        <w:pPr>
                          <w:jc w:val="left"/>
                          <w:rPr>
                            <w:sz w:val="11"/>
                            <w:szCs w:val="11"/>
                          </w:rPr>
                        </w:pPr>
                        <w:r w:rsidRPr="002542C8">
                          <w:rPr>
                            <w:rFonts w:hint="eastAsia"/>
                            <w:sz w:val="11"/>
                            <w:szCs w:val="11"/>
                          </w:rPr>
                          <w:t>平安信托有限责任公司</w:t>
                        </w:r>
                      </w:p>
                    </w:tc>
                  </w:sdtContent>
                </w:sdt>
                <w:sdt>
                  <w:sdtPr>
                    <w:rPr>
                      <w:rFonts w:hint="eastAsia"/>
                      <w:sz w:val="11"/>
                      <w:szCs w:val="11"/>
                    </w:rPr>
                    <w:alias w:val="其他投资理财投资份额"/>
                    <w:tag w:val="_GBC_496b0d1185314a049f588c6d8dab50b2"/>
                    <w:id w:val="-1579350903"/>
                    <w:lock w:val="sdtLocked"/>
                  </w:sdtPr>
                  <w:sdtContent>
                    <w:tc>
                      <w:tcPr>
                        <w:tcW w:w="2011" w:type="dxa"/>
                      </w:tcPr>
                      <w:p w:rsidR="002542C8" w:rsidRPr="002542C8" w:rsidRDefault="002542C8">
                        <w:pPr>
                          <w:jc w:val="left"/>
                          <w:rPr>
                            <w:sz w:val="11"/>
                            <w:szCs w:val="11"/>
                          </w:rPr>
                        </w:pPr>
                        <w:r w:rsidRPr="002542C8">
                          <w:rPr>
                            <w:rFonts w:hint="eastAsia"/>
                            <w:sz w:val="11"/>
                            <w:szCs w:val="11"/>
                          </w:rPr>
                          <w:t>      50,000,000.00</w:t>
                        </w:r>
                      </w:p>
                    </w:tc>
                  </w:sdtContent>
                </w:sdt>
                <w:sdt>
                  <w:sdtPr>
                    <w:rPr>
                      <w:rFonts w:hint="eastAsia"/>
                      <w:sz w:val="11"/>
                      <w:szCs w:val="11"/>
                    </w:rPr>
                    <w:alias w:val="其他投资理财投资期限"/>
                    <w:tag w:val="_GBC_322ac7af9bed4e308afd7fc8b152f661"/>
                    <w:id w:val="855615904"/>
                    <w:lock w:val="sdtLocked"/>
                  </w:sdtPr>
                  <w:sdtContent>
                    <w:tc>
                      <w:tcPr>
                        <w:tcW w:w="2011" w:type="dxa"/>
                      </w:tcPr>
                      <w:p w:rsidR="002542C8" w:rsidRPr="002542C8" w:rsidRDefault="002542C8">
                        <w:pPr>
                          <w:jc w:val="left"/>
                          <w:rPr>
                            <w:sz w:val="11"/>
                            <w:szCs w:val="11"/>
                          </w:rPr>
                        </w:pPr>
                        <w:r w:rsidRPr="002542C8">
                          <w:rPr>
                            <w:rFonts w:hint="eastAsia"/>
                            <w:sz w:val="11"/>
                            <w:szCs w:val="11"/>
                          </w:rPr>
                          <w:t>2015/8/18-2017/3/30</w:t>
                        </w:r>
                      </w:p>
                    </w:tc>
                  </w:sdtContent>
                </w:sdt>
                <w:sdt>
                  <w:sdtPr>
                    <w:rPr>
                      <w:rFonts w:hint="eastAsia"/>
                      <w:sz w:val="11"/>
                      <w:szCs w:val="11"/>
                    </w:rPr>
                    <w:alias w:val="其他投资理财产品类型"/>
                    <w:tag w:val="_GBC_0732f875de25464dbbccece4a5482efd"/>
                    <w:id w:val="-1122531303"/>
                    <w:lock w:val="sdtLocked"/>
                  </w:sdtPr>
                  <w:sdtContent>
                    <w:tc>
                      <w:tcPr>
                        <w:tcW w:w="2011" w:type="dxa"/>
                      </w:tcPr>
                      <w:p w:rsidR="002542C8" w:rsidRPr="002542C8" w:rsidRDefault="002542C8">
                        <w:pPr>
                          <w:jc w:val="left"/>
                          <w:rPr>
                            <w:sz w:val="11"/>
                            <w:szCs w:val="11"/>
                          </w:rPr>
                        </w:pPr>
                        <w:r w:rsidRPr="002542C8">
                          <w:rPr>
                            <w:rFonts w:hint="eastAsia"/>
                            <w:sz w:val="11"/>
                            <w:szCs w:val="11"/>
                          </w:rPr>
                          <w:t>信托产品</w:t>
                        </w:r>
                      </w:p>
                    </w:tc>
                  </w:sdtContent>
                </w:sdt>
                <w:sdt>
                  <w:sdtPr>
                    <w:rPr>
                      <w:rFonts w:hint="eastAsia"/>
                      <w:sz w:val="11"/>
                      <w:szCs w:val="11"/>
                    </w:rPr>
                    <w:alias w:val="其他投资理财投资盈亏"/>
                    <w:tag w:val="_GBC_f67bf1a063db457e9ce5f209d4cbb6e8"/>
                    <w:id w:val="-1775856752"/>
                    <w:lock w:val="sdtLocked"/>
                  </w:sdtPr>
                  <w:sdtContent>
                    <w:tc>
                      <w:tcPr>
                        <w:tcW w:w="2011" w:type="dxa"/>
                      </w:tcPr>
                      <w:p w:rsidR="002542C8" w:rsidRPr="002542C8" w:rsidRDefault="002542C8" w:rsidP="003C583C">
                        <w:pPr>
                          <w:jc w:val="right"/>
                          <w:rPr>
                            <w:sz w:val="11"/>
                            <w:szCs w:val="11"/>
                          </w:rPr>
                        </w:pPr>
                        <w:r w:rsidRPr="002542C8">
                          <w:rPr>
                            <w:rFonts w:hint="eastAsia"/>
                            <w:sz w:val="11"/>
                            <w:szCs w:val="11"/>
                          </w:rPr>
                          <w:t>   516,712.33</w:t>
                        </w:r>
                      </w:p>
                    </w:tc>
                  </w:sdtContent>
                </w:sdt>
                <w:sdt>
                  <w:sdtPr>
                    <w:rPr>
                      <w:rFonts w:hint="eastAsia"/>
                      <w:sz w:val="11"/>
                      <w:szCs w:val="11"/>
                    </w:rPr>
                    <w:alias w:val="其他投资理财是否涉诉"/>
                    <w:tag w:val="_GBC_1acfd9b5282445d4b790918a301b88ad"/>
                    <w:id w:val="1460985270"/>
                    <w:lock w:val="sdtLocked"/>
                    <w:comboBox>
                      <w:listItem w:displayText="是" w:value="是"/>
                      <w:listItem w:displayText="否" w:value="否"/>
                    </w:comboBox>
                  </w:sdtPr>
                  <w:sdtContent>
                    <w:tc>
                      <w:tcPr>
                        <w:tcW w:w="2012" w:type="dxa"/>
                      </w:tcPr>
                      <w:p w:rsidR="002542C8" w:rsidRPr="002542C8" w:rsidRDefault="002542C8">
                        <w:pPr>
                          <w:jc w:val="left"/>
                          <w:rPr>
                            <w:sz w:val="11"/>
                            <w:szCs w:val="11"/>
                          </w:rPr>
                        </w:pPr>
                        <w:r w:rsidRPr="002542C8">
                          <w:rPr>
                            <w:rFonts w:hint="eastAsia"/>
                            <w:sz w:val="11"/>
                            <w:szCs w:val="11"/>
                          </w:rPr>
                          <w:t>否</w:t>
                        </w:r>
                      </w:p>
                    </w:tc>
                  </w:sdtContent>
                </w:sdt>
              </w:tr>
            </w:sdtContent>
          </w:sdt>
          <w:sdt>
            <w:sdtPr>
              <w:rPr>
                <w:rFonts w:ascii="Calibri" w:eastAsiaTheme="minorEastAsia" w:hAnsi="Calibri" w:cstheme="minorBidi" w:hint="eastAsia"/>
                <w:kern w:val="2"/>
                <w:sz w:val="11"/>
                <w:szCs w:val="11"/>
              </w:rPr>
              <w:alias w:val="其他投资理财情况"/>
              <w:tag w:val="_TUP_5ab401bbb45e443ca0e481569c6d1886"/>
              <w:id w:val="-1879460555"/>
              <w:lock w:val="sdtLocked"/>
            </w:sdtPr>
            <w:sdtContent>
              <w:tr w:rsidR="002542C8" w:rsidRPr="002542C8" w:rsidTr="00BE3124">
                <w:sdt>
                  <w:sdtPr>
                    <w:rPr>
                      <w:rFonts w:ascii="Calibri" w:eastAsiaTheme="minorEastAsia" w:hAnsi="Calibri" w:cstheme="minorBidi" w:hint="eastAsia"/>
                      <w:kern w:val="2"/>
                      <w:sz w:val="11"/>
                      <w:szCs w:val="11"/>
                    </w:rPr>
                    <w:alias w:val="其他投资理财投资类型"/>
                    <w:tag w:val="_GBC_a28dc4aca53643fbaa74119162395c52"/>
                    <w:id w:val="-102195998"/>
                    <w:lock w:val="sdtLocked"/>
                  </w:sdtPr>
                  <w:sdtEndPr>
                    <w:rPr>
                      <w:rFonts w:ascii="Times New Roman" w:eastAsia="宋体" w:hAnsi="Times New Roman" w:cs="Times New Roman"/>
                      <w:kern w:val="0"/>
                    </w:rPr>
                  </w:sdtEndPr>
                  <w:sdtContent>
                    <w:tc>
                      <w:tcPr>
                        <w:tcW w:w="2011" w:type="dxa"/>
                      </w:tcPr>
                      <w:p w:rsidR="002542C8" w:rsidRPr="002542C8" w:rsidRDefault="002542C8">
                        <w:pPr>
                          <w:jc w:val="left"/>
                          <w:rPr>
                            <w:sz w:val="11"/>
                            <w:szCs w:val="11"/>
                          </w:rPr>
                        </w:pPr>
                        <w:r w:rsidRPr="002542C8">
                          <w:rPr>
                            <w:rFonts w:ascii="Calibri" w:eastAsiaTheme="minorEastAsia" w:hAnsi="Calibri" w:cstheme="minorBidi" w:hint="eastAsia"/>
                            <w:kern w:val="2"/>
                            <w:sz w:val="11"/>
                            <w:szCs w:val="11"/>
                          </w:rPr>
                          <w:t>理财产品</w:t>
                        </w:r>
                      </w:p>
                    </w:tc>
                  </w:sdtContent>
                </w:sdt>
                <w:sdt>
                  <w:sdtPr>
                    <w:rPr>
                      <w:rFonts w:hint="eastAsia"/>
                      <w:sz w:val="11"/>
                      <w:szCs w:val="11"/>
                    </w:rPr>
                    <w:alias w:val="其他投资理财签约方"/>
                    <w:tag w:val="_GBC_72ff59b8a6004d46acdad42aa4cc87d9"/>
                    <w:id w:val="-212425553"/>
                    <w:lock w:val="sdtLocked"/>
                  </w:sdtPr>
                  <w:sdtContent>
                    <w:tc>
                      <w:tcPr>
                        <w:tcW w:w="2011" w:type="dxa"/>
                      </w:tcPr>
                      <w:p w:rsidR="002542C8" w:rsidRPr="002542C8" w:rsidRDefault="002542C8">
                        <w:pPr>
                          <w:jc w:val="left"/>
                          <w:rPr>
                            <w:sz w:val="11"/>
                            <w:szCs w:val="11"/>
                          </w:rPr>
                        </w:pPr>
                        <w:r w:rsidRPr="002542C8">
                          <w:rPr>
                            <w:rFonts w:hint="eastAsia"/>
                            <w:sz w:val="11"/>
                            <w:szCs w:val="11"/>
                          </w:rPr>
                          <w:t>农业银行延安路支行</w:t>
                        </w:r>
                      </w:p>
                    </w:tc>
                  </w:sdtContent>
                </w:sdt>
                <w:sdt>
                  <w:sdtPr>
                    <w:rPr>
                      <w:rFonts w:hint="eastAsia"/>
                      <w:sz w:val="11"/>
                      <w:szCs w:val="11"/>
                    </w:rPr>
                    <w:alias w:val="其他投资理财投资份额"/>
                    <w:tag w:val="_GBC_496b0d1185314a049f588c6d8dab50b2"/>
                    <w:id w:val="944881094"/>
                    <w:lock w:val="sdtLocked"/>
                  </w:sdtPr>
                  <w:sdtContent>
                    <w:tc>
                      <w:tcPr>
                        <w:tcW w:w="2011" w:type="dxa"/>
                      </w:tcPr>
                      <w:p w:rsidR="002542C8" w:rsidRPr="002542C8" w:rsidRDefault="002542C8">
                        <w:pPr>
                          <w:jc w:val="left"/>
                          <w:rPr>
                            <w:sz w:val="11"/>
                            <w:szCs w:val="11"/>
                          </w:rPr>
                        </w:pPr>
                        <w:r w:rsidRPr="002542C8">
                          <w:rPr>
                            <w:rFonts w:hint="eastAsia"/>
                            <w:sz w:val="11"/>
                            <w:szCs w:val="11"/>
                          </w:rPr>
                          <w:t>       4,000,000.00</w:t>
                        </w:r>
                      </w:p>
                    </w:tc>
                  </w:sdtContent>
                </w:sdt>
                <w:sdt>
                  <w:sdtPr>
                    <w:rPr>
                      <w:rFonts w:hint="eastAsia"/>
                      <w:sz w:val="11"/>
                      <w:szCs w:val="11"/>
                    </w:rPr>
                    <w:alias w:val="其他投资理财投资期限"/>
                    <w:tag w:val="_GBC_322ac7af9bed4e308afd7fc8b152f661"/>
                    <w:id w:val="-1214730006"/>
                    <w:lock w:val="sdtLocked"/>
                  </w:sdtPr>
                  <w:sdtContent>
                    <w:tc>
                      <w:tcPr>
                        <w:tcW w:w="2011" w:type="dxa"/>
                      </w:tcPr>
                      <w:p w:rsidR="002542C8" w:rsidRPr="002542C8" w:rsidRDefault="002542C8">
                        <w:pPr>
                          <w:jc w:val="left"/>
                          <w:rPr>
                            <w:sz w:val="11"/>
                            <w:szCs w:val="11"/>
                          </w:rPr>
                        </w:pPr>
                        <w:r w:rsidRPr="002542C8">
                          <w:rPr>
                            <w:rFonts w:hint="eastAsia"/>
                            <w:sz w:val="11"/>
                            <w:szCs w:val="11"/>
                          </w:rPr>
                          <w:t>可以随时赎回</w:t>
                        </w:r>
                      </w:p>
                    </w:tc>
                  </w:sdtContent>
                </w:sdt>
                <w:sdt>
                  <w:sdtPr>
                    <w:rPr>
                      <w:rFonts w:hint="eastAsia"/>
                      <w:sz w:val="11"/>
                      <w:szCs w:val="11"/>
                    </w:rPr>
                    <w:alias w:val="其他投资理财产品类型"/>
                    <w:tag w:val="_GBC_0732f875de25464dbbccece4a5482efd"/>
                    <w:id w:val="1584181552"/>
                    <w:lock w:val="sdtLocked"/>
                  </w:sdtPr>
                  <w:sdtContent>
                    <w:tc>
                      <w:tcPr>
                        <w:tcW w:w="2011" w:type="dxa"/>
                      </w:tcPr>
                      <w:p w:rsidR="002542C8" w:rsidRPr="002542C8" w:rsidRDefault="002542C8">
                        <w:pPr>
                          <w:jc w:val="left"/>
                          <w:rPr>
                            <w:sz w:val="11"/>
                            <w:szCs w:val="11"/>
                          </w:rPr>
                        </w:pPr>
                        <w:r w:rsidRPr="002542C8">
                          <w:rPr>
                            <w:rFonts w:hint="eastAsia"/>
                            <w:sz w:val="11"/>
                            <w:szCs w:val="11"/>
                          </w:rPr>
                          <w:t>理财产品</w:t>
                        </w:r>
                      </w:p>
                    </w:tc>
                  </w:sdtContent>
                </w:sdt>
                <w:sdt>
                  <w:sdtPr>
                    <w:rPr>
                      <w:rFonts w:hint="eastAsia"/>
                      <w:sz w:val="11"/>
                      <w:szCs w:val="11"/>
                    </w:rPr>
                    <w:alias w:val="其他投资理财投资盈亏"/>
                    <w:tag w:val="_GBC_f67bf1a063db457e9ce5f209d4cbb6e8"/>
                    <w:id w:val="-554390296"/>
                    <w:lock w:val="sdtLocked"/>
                    <w:showingPlcHdr/>
                  </w:sdtPr>
                  <w:sdtContent>
                    <w:tc>
                      <w:tcPr>
                        <w:tcW w:w="2011" w:type="dxa"/>
                      </w:tcPr>
                      <w:p w:rsidR="002542C8" w:rsidRPr="002542C8" w:rsidRDefault="002542C8">
                        <w:pPr>
                          <w:jc w:val="left"/>
                          <w:rPr>
                            <w:sz w:val="11"/>
                            <w:szCs w:val="11"/>
                          </w:rPr>
                        </w:pPr>
                        <w:r w:rsidRPr="002542C8">
                          <w:rPr>
                            <w:rFonts w:hint="eastAsia"/>
                            <w:sz w:val="11"/>
                            <w:szCs w:val="11"/>
                          </w:rPr>
                          <w:t xml:space="preserve">　</w:t>
                        </w:r>
                      </w:p>
                    </w:tc>
                  </w:sdtContent>
                </w:sdt>
                <w:sdt>
                  <w:sdtPr>
                    <w:rPr>
                      <w:rFonts w:hint="eastAsia"/>
                      <w:sz w:val="11"/>
                      <w:szCs w:val="11"/>
                    </w:rPr>
                    <w:alias w:val="其他投资理财是否涉诉"/>
                    <w:tag w:val="_GBC_1acfd9b5282445d4b790918a301b88ad"/>
                    <w:id w:val="-1677030591"/>
                    <w:lock w:val="sdtLocked"/>
                    <w:showingPlcHdr/>
                    <w:comboBox>
                      <w:listItem w:displayText="是" w:value="是"/>
                      <w:listItem w:displayText="否" w:value="否"/>
                    </w:comboBox>
                  </w:sdtPr>
                  <w:sdtContent>
                    <w:tc>
                      <w:tcPr>
                        <w:tcW w:w="2012" w:type="dxa"/>
                      </w:tcPr>
                      <w:p w:rsidR="002542C8" w:rsidRPr="002542C8" w:rsidRDefault="002542C8">
                        <w:pPr>
                          <w:jc w:val="left"/>
                          <w:rPr>
                            <w:sz w:val="11"/>
                            <w:szCs w:val="11"/>
                          </w:rPr>
                        </w:pPr>
                        <w:r w:rsidRPr="002542C8">
                          <w:rPr>
                            <w:rFonts w:hint="eastAsia"/>
                            <w:sz w:val="11"/>
                            <w:szCs w:val="11"/>
                          </w:rPr>
                          <w:t xml:space="preserve">　</w:t>
                        </w:r>
                      </w:p>
                    </w:tc>
                  </w:sdtContent>
                </w:sdt>
              </w:tr>
            </w:sdtContent>
          </w:sdt>
          <w:sdt>
            <w:sdtPr>
              <w:rPr>
                <w:rFonts w:ascii="Calibri" w:eastAsiaTheme="minorEastAsia" w:hAnsi="Calibri" w:cstheme="minorBidi" w:hint="eastAsia"/>
                <w:kern w:val="2"/>
                <w:sz w:val="11"/>
                <w:szCs w:val="11"/>
              </w:rPr>
              <w:alias w:val="其他投资理财情况"/>
              <w:tag w:val="_TUP_5ab401bbb45e443ca0e481569c6d1886"/>
              <w:id w:val="1865781759"/>
              <w:lock w:val="sdtLocked"/>
            </w:sdtPr>
            <w:sdtContent>
              <w:tr w:rsidR="002542C8" w:rsidRPr="002542C8" w:rsidTr="00BE3124">
                <w:sdt>
                  <w:sdtPr>
                    <w:rPr>
                      <w:rFonts w:ascii="Calibri" w:eastAsiaTheme="minorEastAsia" w:hAnsi="Calibri" w:cstheme="minorBidi" w:hint="eastAsia"/>
                      <w:kern w:val="2"/>
                      <w:sz w:val="11"/>
                      <w:szCs w:val="11"/>
                    </w:rPr>
                    <w:alias w:val="其他投资理财投资类型"/>
                    <w:tag w:val="_GBC_a28dc4aca53643fbaa74119162395c52"/>
                    <w:id w:val="463854245"/>
                    <w:lock w:val="sdtLocked"/>
                  </w:sdtPr>
                  <w:sdtEndPr>
                    <w:rPr>
                      <w:rFonts w:ascii="Times New Roman" w:eastAsia="宋体" w:hAnsi="Times New Roman" w:cs="Times New Roman"/>
                      <w:kern w:val="0"/>
                    </w:rPr>
                  </w:sdtEndPr>
                  <w:sdtContent>
                    <w:tc>
                      <w:tcPr>
                        <w:tcW w:w="2011" w:type="dxa"/>
                      </w:tcPr>
                      <w:p w:rsidR="002542C8" w:rsidRPr="002542C8" w:rsidRDefault="002542C8">
                        <w:pPr>
                          <w:jc w:val="left"/>
                          <w:rPr>
                            <w:sz w:val="11"/>
                            <w:szCs w:val="11"/>
                          </w:rPr>
                        </w:pPr>
                        <w:r w:rsidRPr="002542C8">
                          <w:rPr>
                            <w:rFonts w:ascii="Calibri" w:eastAsiaTheme="minorEastAsia" w:hAnsi="Calibri" w:cstheme="minorBidi" w:hint="eastAsia"/>
                            <w:kern w:val="2"/>
                            <w:sz w:val="11"/>
                            <w:szCs w:val="11"/>
                          </w:rPr>
                          <w:t>信托</w:t>
                        </w:r>
                      </w:p>
                    </w:tc>
                  </w:sdtContent>
                </w:sdt>
                <w:sdt>
                  <w:sdtPr>
                    <w:rPr>
                      <w:rFonts w:hint="eastAsia"/>
                      <w:sz w:val="11"/>
                      <w:szCs w:val="11"/>
                    </w:rPr>
                    <w:alias w:val="其他投资理财签约方"/>
                    <w:tag w:val="_GBC_72ff59b8a6004d46acdad42aa4cc87d9"/>
                    <w:id w:val="1642916968"/>
                    <w:lock w:val="sdtLocked"/>
                  </w:sdtPr>
                  <w:sdtContent>
                    <w:tc>
                      <w:tcPr>
                        <w:tcW w:w="2011" w:type="dxa"/>
                      </w:tcPr>
                      <w:p w:rsidR="002542C8" w:rsidRPr="002542C8" w:rsidRDefault="002542C8">
                        <w:pPr>
                          <w:jc w:val="left"/>
                          <w:rPr>
                            <w:sz w:val="11"/>
                            <w:szCs w:val="11"/>
                          </w:rPr>
                        </w:pPr>
                        <w:r w:rsidRPr="002542C8">
                          <w:rPr>
                            <w:rFonts w:hint="eastAsia"/>
                            <w:sz w:val="11"/>
                            <w:szCs w:val="11"/>
                          </w:rPr>
                          <w:t>万向信托有限公司</w:t>
                        </w:r>
                      </w:p>
                    </w:tc>
                  </w:sdtContent>
                </w:sdt>
                <w:sdt>
                  <w:sdtPr>
                    <w:rPr>
                      <w:rFonts w:hint="eastAsia"/>
                      <w:sz w:val="11"/>
                      <w:szCs w:val="11"/>
                    </w:rPr>
                    <w:alias w:val="其他投资理财投资份额"/>
                    <w:tag w:val="_GBC_496b0d1185314a049f588c6d8dab50b2"/>
                    <w:id w:val="-1188670485"/>
                    <w:lock w:val="sdtLocked"/>
                  </w:sdtPr>
                  <w:sdtContent>
                    <w:tc>
                      <w:tcPr>
                        <w:tcW w:w="2011" w:type="dxa"/>
                      </w:tcPr>
                      <w:p w:rsidR="002542C8" w:rsidRPr="002542C8" w:rsidRDefault="002542C8">
                        <w:pPr>
                          <w:jc w:val="left"/>
                          <w:rPr>
                            <w:sz w:val="11"/>
                            <w:szCs w:val="11"/>
                          </w:rPr>
                        </w:pPr>
                        <w:r w:rsidRPr="002542C8">
                          <w:rPr>
                            <w:rFonts w:hint="eastAsia"/>
                            <w:sz w:val="11"/>
                            <w:szCs w:val="11"/>
                          </w:rPr>
                          <w:t>     108,661,534.17</w:t>
                        </w:r>
                      </w:p>
                    </w:tc>
                  </w:sdtContent>
                </w:sdt>
                <w:sdt>
                  <w:sdtPr>
                    <w:rPr>
                      <w:rFonts w:hint="eastAsia"/>
                      <w:sz w:val="11"/>
                      <w:szCs w:val="11"/>
                    </w:rPr>
                    <w:alias w:val="其他投资理财投资期限"/>
                    <w:tag w:val="_GBC_322ac7af9bed4e308afd7fc8b152f661"/>
                    <w:id w:val="-1001043776"/>
                    <w:lock w:val="sdtLocked"/>
                  </w:sdtPr>
                  <w:sdtContent>
                    <w:tc>
                      <w:tcPr>
                        <w:tcW w:w="2011" w:type="dxa"/>
                      </w:tcPr>
                      <w:p w:rsidR="002542C8" w:rsidRPr="002542C8" w:rsidRDefault="002542C8">
                        <w:pPr>
                          <w:jc w:val="left"/>
                          <w:rPr>
                            <w:sz w:val="11"/>
                            <w:szCs w:val="11"/>
                          </w:rPr>
                        </w:pPr>
                        <w:r w:rsidRPr="002542C8">
                          <w:rPr>
                            <w:rFonts w:hint="eastAsia"/>
                            <w:sz w:val="11"/>
                            <w:szCs w:val="11"/>
                          </w:rPr>
                          <w:t>2014.10.13-2016.10.12</w:t>
                        </w:r>
                      </w:p>
                    </w:tc>
                  </w:sdtContent>
                </w:sdt>
                <w:sdt>
                  <w:sdtPr>
                    <w:rPr>
                      <w:rFonts w:hint="eastAsia"/>
                      <w:sz w:val="11"/>
                      <w:szCs w:val="11"/>
                    </w:rPr>
                    <w:alias w:val="其他投资理财产品类型"/>
                    <w:tag w:val="_GBC_0732f875de25464dbbccece4a5482efd"/>
                    <w:id w:val="1284774229"/>
                    <w:lock w:val="sdtLocked"/>
                  </w:sdtPr>
                  <w:sdtContent>
                    <w:tc>
                      <w:tcPr>
                        <w:tcW w:w="2011" w:type="dxa"/>
                      </w:tcPr>
                      <w:p w:rsidR="002542C8" w:rsidRPr="002542C8" w:rsidRDefault="002542C8">
                        <w:pPr>
                          <w:jc w:val="left"/>
                          <w:rPr>
                            <w:sz w:val="11"/>
                            <w:szCs w:val="11"/>
                          </w:rPr>
                        </w:pPr>
                        <w:r w:rsidRPr="002542C8">
                          <w:rPr>
                            <w:rFonts w:hint="eastAsia"/>
                            <w:sz w:val="11"/>
                            <w:szCs w:val="11"/>
                          </w:rPr>
                          <w:t>信托产品</w:t>
                        </w:r>
                      </w:p>
                    </w:tc>
                  </w:sdtContent>
                </w:sdt>
                <w:sdt>
                  <w:sdtPr>
                    <w:rPr>
                      <w:rFonts w:hint="eastAsia"/>
                      <w:sz w:val="11"/>
                      <w:szCs w:val="11"/>
                    </w:rPr>
                    <w:alias w:val="其他投资理财投资盈亏"/>
                    <w:tag w:val="_GBC_f67bf1a063db457e9ce5f209d4cbb6e8"/>
                    <w:id w:val="521901335"/>
                    <w:lock w:val="sdtLocked"/>
                  </w:sdtPr>
                  <w:sdtContent>
                    <w:tc>
                      <w:tcPr>
                        <w:tcW w:w="2011" w:type="dxa"/>
                      </w:tcPr>
                      <w:p w:rsidR="002542C8" w:rsidRPr="002542C8" w:rsidRDefault="002542C8" w:rsidP="003C583C">
                        <w:pPr>
                          <w:jc w:val="right"/>
                          <w:rPr>
                            <w:sz w:val="11"/>
                            <w:szCs w:val="11"/>
                          </w:rPr>
                        </w:pPr>
                        <w:r w:rsidRPr="002542C8">
                          <w:rPr>
                            <w:rFonts w:hint="eastAsia"/>
                            <w:sz w:val="11"/>
                            <w:szCs w:val="11"/>
                          </w:rPr>
                          <w:t>  12,200,711.31</w:t>
                        </w:r>
                      </w:p>
                    </w:tc>
                  </w:sdtContent>
                </w:sdt>
                <w:sdt>
                  <w:sdtPr>
                    <w:rPr>
                      <w:rFonts w:hint="eastAsia"/>
                      <w:sz w:val="11"/>
                      <w:szCs w:val="11"/>
                    </w:rPr>
                    <w:alias w:val="其他投资理财是否涉诉"/>
                    <w:tag w:val="_GBC_1acfd9b5282445d4b790918a301b88ad"/>
                    <w:id w:val="-364528562"/>
                    <w:lock w:val="sdtLocked"/>
                    <w:comboBox>
                      <w:listItem w:displayText="是" w:value="是"/>
                      <w:listItem w:displayText="否" w:value="否"/>
                    </w:comboBox>
                  </w:sdtPr>
                  <w:sdtContent>
                    <w:tc>
                      <w:tcPr>
                        <w:tcW w:w="2012" w:type="dxa"/>
                      </w:tcPr>
                      <w:p w:rsidR="002542C8" w:rsidRPr="002542C8" w:rsidRDefault="002542C8">
                        <w:pPr>
                          <w:jc w:val="left"/>
                          <w:rPr>
                            <w:sz w:val="11"/>
                            <w:szCs w:val="11"/>
                          </w:rPr>
                        </w:pPr>
                        <w:r w:rsidRPr="002542C8">
                          <w:rPr>
                            <w:rFonts w:hint="eastAsia"/>
                            <w:sz w:val="11"/>
                            <w:szCs w:val="11"/>
                          </w:rPr>
                          <w:t>否</w:t>
                        </w:r>
                      </w:p>
                    </w:tc>
                  </w:sdtContent>
                </w:sdt>
              </w:tr>
            </w:sdtContent>
          </w:sdt>
          <w:sdt>
            <w:sdtPr>
              <w:rPr>
                <w:rFonts w:ascii="Calibri" w:eastAsiaTheme="minorEastAsia" w:hAnsi="Calibri" w:cstheme="minorBidi" w:hint="eastAsia"/>
                <w:kern w:val="2"/>
                <w:sz w:val="11"/>
                <w:szCs w:val="11"/>
              </w:rPr>
              <w:alias w:val="其他投资理财情况"/>
              <w:tag w:val="_TUP_5ab401bbb45e443ca0e481569c6d1886"/>
              <w:id w:val="192653980"/>
              <w:lock w:val="sdtLocked"/>
            </w:sdtPr>
            <w:sdtContent>
              <w:tr w:rsidR="002542C8" w:rsidRPr="002542C8" w:rsidTr="00BE3124">
                <w:sdt>
                  <w:sdtPr>
                    <w:rPr>
                      <w:rFonts w:ascii="Calibri" w:eastAsiaTheme="minorEastAsia" w:hAnsi="Calibri" w:cstheme="minorBidi" w:hint="eastAsia"/>
                      <w:kern w:val="2"/>
                      <w:sz w:val="11"/>
                      <w:szCs w:val="11"/>
                    </w:rPr>
                    <w:alias w:val="其他投资理财投资类型"/>
                    <w:tag w:val="_GBC_a28dc4aca53643fbaa74119162395c52"/>
                    <w:id w:val="980802392"/>
                    <w:lock w:val="sdtLocked"/>
                  </w:sdtPr>
                  <w:sdtEndPr>
                    <w:rPr>
                      <w:rFonts w:ascii="Times New Roman" w:eastAsia="宋体" w:hAnsi="Times New Roman" w:cs="Times New Roman"/>
                      <w:kern w:val="0"/>
                    </w:rPr>
                  </w:sdtEndPr>
                  <w:sdtContent>
                    <w:tc>
                      <w:tcPr>
                        <w:tcW w:w="2011" w:type="dxa"/>
                      </w:tcPr>
                      <w:p w:rsidR="002542C8" w:rsidRPr="002542C8" w:rsidRDefault="002542C8">
                        <w:pPr>
                          <w:jc w:val="left"/>
                          <w:rPr>
                            <w:sz w:val="11"/>
                            <w:szCs w:val="11"/>
                          </w:rPr>
                        </w:pPr>
                        <w:r w:rsidRPr="002542C8">
                          <w:rPr>
                            <w:rFonts w:ascii="Calibri" w:eastAsiaTheme="minorEastAsia" w:hAnsi="Calibri" w:cstheme="minorBidi" w:hint="eastAsia"/>
                            <w:kern w:val="2"/>
                            <w:sz w:val="11"/>
                            <w:szCs w:val="11"/>
                          </w:rPr>
                          <w:t>信托</w:t>
                        </w:r>
                      </w:p>
                    </w:tc>
                  </w:sdtContent>
                </w:sdt>
                <w:sdt>
                  <w:sdtPr>
                    <w:rPr>
                      <w:rFonts w:hint="eastAsia"/>
                      <w:sz w:val="11"/>
                      <w:szCs w:val="11"/>
                    </w:rPr>
                    <w:alias w:val="其他投资理财签约方"/>
                    <w:tag w:val="_GBC_72ff59b8a6004d46acdad42aa4cc87d9"/>
                    <w:id w:val="656966784"/>
                    <w:lock w:val="sdtLocked"/>
                  </w:sdtPr>
                  <w:sdtContent>
                    <w:tc>
                      <w:tcPr>
                        <w:tcW w:w="2011" w:type="dxa"/>
                      </w:tcPr>
                      <w:p w:rsidR="002542C8" w:rsidRPr="002542C8" w:rsidRDefault="002542C8">
                        <w:pPr>
                          <w:jc w:val="left"/>
                          <w:rPr>
                            <w:sz w:val="11"/>
                            <w:szCs w:val="11"/>
                          </w:rPr>
                        </w:pPr>
                        <w:r w:rsidRPr="002542C8">
                          <w:rPr>
                            <w:rFonts w:hint="eastAsia"/>
                            <w:sz w:val="11"/>
                            <w:szCs w:val="11"/>
                          </w:rPr>
                          <w:t>浙商金汇信托股份有限公司</w:t>
                        </w:r>
                      </w:p>
                    </w:tc>
                  </w:sdtContent>
                </w:sdt>
                <w:sdt>
                  <w:sdtPr>
                    <w:rPr>
                      <w:rFonts w:hint="eastAsia"/>
                      <w:sz w:val="11"/>
                      <w:szCs w:val="11"/>
                    </w:rPr>
                    <w:alias w:val="其他投资理财投资份额"/>
                    <w:tag w:val="_GBC_496b0d1185314a049f588c6d8dab50b2"/>
                    <w:id w:val="2037152057"/>
                    <w:lock w:val="sdtLocked"/>
                  </w:sdtPr>
                  <w:sdtContent>
                    <w:tc>
                      <w:tcPr>
                        <w:tcW w:w="2011" w:type="dxa"/>
                      </w:tcPr>
                      <w:p w:rsidR="002542C8" w:rsidRPr="002542C8" w:rsidRDefault="002542C8">
                        <w:pPr>
                          <w:jc w:val="left"/>
                          <w:rPr>
                            <w:sz w:val="11"/>
                            <w:szCs w:val="11"/>
                          </w:rPr>
                        </w:pPr>
                        <w:r w:rsidRPr="002542C8">
                          <w:rPr>
                            <w:rFonts w:hint="eastAsia"/>
                            <w:sz w:val="11"/>
                            <w:szCs w:val="11"/>
                          </w:rPr>
                          <w:t>     169,036,037.50</w:t>
                        </w:r>
                      </w:p>
                    </w:tc>
                  </w:sdtContent>
                </w:sdt>
                <w:sdt>
                  <w:sdtPr>
                    <w:rPr>
                      <w:rFonts w:hint="eastAsia"/>
                      <w:sz w:val="11"/>
                      <w:szCs w:val="11"/>
                    </w:rPr>
                    <w:alias w:val="其他投资理财投资期限"/>
                    <w:tag w:val="_GBC_322ac7af9bed4e308afd7fc8b152f661"/>
                    <w:id w:val="-425200559"/>
                    <w:lock w:val="sdtLocked"/>
                  </w:sdtPr>
                  <w:sdtContent>
                    <w:tc>
                      <w:tcPr>
                        <w:tcW w:w="2011" w:type="dxa"/>
                      </w:tcPr>
                      <w:p w:rsidR="002542C8" w:rsidRPr="002542C8" w:rsidRDefault="002542C8">
                        <w:pPr>
                          <w:jc w:val="left"/>
                          <w:rPr>
                            <w:sz w:val="11"/>
                            <w:szCs w:val="11"/>
                          </w:rPr>
                        </w:pPr>
                        <w:r w:rsidRPr="002542C8">
                          <w:rPr>
                            <w:rFonts w:hint="eastAsia"/>
                            <w:sz w:val="11"/>
                            <w:szCs w:val="11"/>
                          </w:rPr>
                          <w:t>2015.06.30-2018.06.30</w:t>
                        </w:r>
                      </w:p>
                    </w:tc>
                  </w:sdtContent>
                </w:sdt>
                <w:sdt>
                  <w:sdtPr>
                    <w:rPr>
                      <w:rFonts w:hint="eastAsia"/>
                      <w:sz w:val="11"/>
                      <w:szCs w:val="11"/>
                    </w:rPr>
                    <w:alias w:val="其他投资理财产品类型"/>
                    <w:tag w:val="_GBC_0732f875de25464dbbccece4a5482efd"/>
                    <w:id w:val="770053277"/>
                    <w:lock w:val="sdtLocked"/>
                  </w:sdtPr>
                  <w:sdtContent>
                    <w:tc>
                      <w:tcPr>
                        <w:tcW w:w="2011" w:type="dxa"/>
                      </w:tcPr>
                      <w:p w:rsidR="002542C8" w:rsidRPr="002542C8" w:rsidRDefault="002542C8">
                        <w:pPr>
                          <w:jc w:val="left"/>
                          <w:rPr>
                            <w:sz w:val="11"/>
                            <w:szCs w:val="11"/>
                          </w:rPr>
                        </w:pPr>
                        <w:r w:rsidRPr="002542C8">
                          <w:rPr>
                            <w:rFonts w:hint="eastAsia"/>
                            <w:sz w:val="11"/>
                            <w:szCs w:val="11"/>
                          </w:rPr>
                          <w:t>信托产品</w:t>
                        </w:r>
                      </w:p>
                    </w:tc>
                  </w:sdtContent>
                </w:sdt>
                <w:sdt>
                  <w:sdtPr>
                    <w:rPr>
                      <w:rFonts w:hint="eastAsia"/>
                      <w:sz w:val="11"/>
                      <w:szCs w:val="11"/>
                    </w:rPr>
                    <w:alias w:val="其他投资理财投资盈亏"/>
                    <w:tag w:val="_GBC_f67bf1a063db457e9ce5f209d4cbb6e8"/>
                    <w:id w:val="404187284"/>
                    <w:lock w:val="sdtLocked"/>
                  </w:sdtPr>
                  <w:sdtContent>
                    <w:tc>
                      <w:tcPr>
                        <w:tcW w:w="2011" w:type="dxa"/>
                      </w:tcPr>
                      <w:p w:rsidR="002542C8" w:rsidRPr="002542C8" w:rsidRDefault="002542C8" w:rsidP="003C583C">
                        <w:pPr>
                          <w:jc w:val="right"/>
                          <w:rPr>
                            <w:sz w:val="11"/>
                            <w:szCs w:val="11"/>
                          </w:rPr>
                        </w:pPr>
                        <w:r w:rsidRPr="002542C8">
                          <w:rPr>
                            <w:rFonts w:hint="eastAsia"/>
                            <w:sz w:val="11"/>
                            <w:szCs w:val="11"/>
                          </w:rPr>
                          <w:t>   6,109,601.65</w:t>
                        </w:r>
                      </w:p>
                    </w:tc>
                  </w:sdtContent>
                </w:sdt>
                <w:sdt>
                  <w:sdtPr>
                    <w:rPr>
                      <w:rFonts w:hint="eastAsia"/>
                      <w:sz w:val="11"/>
                      <w:szCs w:val="11"/>
                    </w:rPr>
                    <w:alias w:val="其他投资理财是否涉诉"/>
                    <w:tag w:val="_GBC_1acfd9b5282445d4b790918a301b88ad"/>
                    <w:id w:val="1483726556"/>
                    <w:lock w:val="sdtLocked"/>
                    <w:comboBox>
                      <w:listItem w:displayText="是" w:value="是"/>
                      <w:listItem w:displayText="否" w:value="否"/>
                    </w:comboBox>
                  </w:sdtPr>
                  <w:sdtContent>
                    <w:tc>
                      <w:tcPr>
                        <w:tcW w:w="2012" w:type="dxa"/>
                      </w:tcPr>
                      <w:p w:rsidR="002542C8" w:rsidRPr="002542C8" w:rsidRDefault="002542C8">
                        <w:pPr>
                          <w:jc w:val="left"/>
                          <w:rPr>
                            <w:sz w:val="11"/>
                            <w:szCs w:val="11"/>
                          </w:rPr>
                        </w:pPr>
                        <w:r w:rsidRPr="002542C8">
                          <w:rPr>
                            <w:rFonts w:hint="eastAsia"/>
                            <w:sz w:val="11"/>
                            <w:szCs w:val="11"/>
                          </w:rPr>
                          <w:t>否</w:t>
                        </w:r>
                      </w:p>
                    </w:tc>
                  </w:sdtContent>
                </w:sdt>
              </w:tr>
            </w:sdtContent>
          </w:sdt>
          <w:sdt>
            <w:sdtPr>
              <w:rPr>
                <w:rFonts w:ascii="Calibri" w:eastAsiaTheme="minorEastAsia" w:hAnsi="Calibri" w:cstheme="minorBidi" w:hint="eastAsia"/>
                <w:kern w:val="2"/>
                <w:sz w:val="11"/>
                <w:szCs w:val="11"/>
              </w:rPr>
              <w:alias w:val="其他投资理财情况"/>
              <w:tag w:val="_TUP_5ab401bbb45e443ca0e481569c6d1886"/>
              <w:id w:val="1173069026"/>
              <w:lock w:val="sdtLocked"/>
            </w:sdtPr>
            <w:sdtContent>
              <w:tr w:rsidR="002542C8" w:rsidRPr="002542C8" w:rsidTr="00BE3124">
                <w:sdt>
                  <w:sdtPr>
                    <w:rPr>
                      <w:rFonts w:ascii="Calibri" w:eastAsiaTheme="minorEastAsia" w:hAnsi="Calibri" w:cstheme="minorBidi" w:hint="eastAsia"/>
                      <w:kern w:val="2"/>
                      <w:sz w:val="11"/>
                      <w:szCs w:val="11"/>
                    </w:rPr>
                    <w:alias w:val="其他投资理财投资类型"/>
                    <w:tag w:val="_GBC_a28dc4aca53643fbaa74119162395c52"/>
                    <w:id w:val="-2024922110"/>
                    <w:lock w:val="sdtLocked"/>
                  </w:sdtPr>
                  <w:sdtEndPr>
                    <w:rPr>
                      <w:rFonts w:ascii="Times New Roman" w:eastAsia="宋体" w:hAnsi="Times New Roman" w:cs="Times New Roman"/>
                      <w:kern w:val="0"/>
                    </w:rPr>
                  </w:sdtEndPr>
                  <w:sdtContent>
                    <w:tc>
                      <w:tcPr>
                        <w:tcW w:w="2011" w:type="dxa"/>
                      </w:tcPr>
                      <w:p w:rsidR="002542C8" w:rsidRPr="002542C8" w:rsidRDefault="002542C8">
                        <w:pPr>
                          <w:jc w:val="left"/>
                          <w:rPr>
                            <w:sz w:val="11"/>
                            <w:szCs w:val="11"/>
                          </w:rPr>
                        </w:pPr>
                        <w:r w:rsidRPr="002542C8">
                          <w:rPr>
                            <w:rFonts w:ascii="Calibri" w:eastAsiaTheme="minorEastAsia" w:hAnsi="Calibri" w:cstheme="minorBidi" w:hint="eastAsia"/>
                            <w:kern w:val="2"/>
                            <w:sz w:val="11"/>
                            <w:szCs w:val="11"/>
                          </w:rPr>
                          <w:t>信托基金（五水共治信托基金）</w:t>
                        </w:r>
                      </w:p>
                    </w:tc>
                  </w:sdtContent>
                </w:sdt>
                <w:sdt>
                  <w:sdtPr>
                    <w:rPr>
                      <w:rFonts w:hint="eastAsia"/>
                      <w:sz w:val="11"/>
                      <w:szCs w:val="11"/>
                    </w:rPr>
                    <w:alias w:val="其他投资理财签约方"/>
                    <w:tag w:val="_GBC_72ff59b8a6004d46acdad42aa4cc87d9"/>
                    <w:id w:val="-1349866468"/>
                    <w:lock w:val="sdtLocked"/>
                  </w:sdtPr>
                  <w:sdtContent>
                    <w:tc>
                      <w:tcPr>
                        <w:tcW w:w="2011" w:type="dxa"/>
                      </w:tcPr>
                      <w:p w:rsidR="002542C8" w:rsidRPr="002542C8" w:rsidRDefault="002542C8">
                        <w:pPr>
                          <w:jc w:val="left"/>
                          <w:rPr>
                            <w:sz w:val="11"/>
                            <w:szCs w:val="11"/>
                          </w:rPr>
                        </w:pPr>
                        <w:r w:rsidRPr="002542C8">
                          <w:rPr>
                            <w:rFonts w:hint="eastAsia"/>
                            <w:sz w:val="11"/>
                            <w:szCs w:val="11"/>
                          </w:rPr>
                          <w:t>万向信托</w:t>
                        </w:r>
                      </w:p>
                    </w:tc>
                  </w:sdtContent>
                </w:sdt>
                <w:sdt>
                  <w:sdtPr>
                    <w:rPr>
                      <w:rFonts w:hint="eastAsia"/>
                      <w:sz w:val="11"/>
                      <w:szCs w:val="11"/>
                    </w:rPr>
                    <w:alias w:val="其他投资理财投资份额"/>
                    <w:tag w:val="_GBC_496b0d1185314a049f588c6d8dab50b2"/>
                    <w:id w:val="468317567"/>
                    <w:lock w:val="sdtLocked"/>
                  </w:sdtPr>
                  <w:sdtContent>
                    <w:tc>
                      <w:tcPr>
                        <w:tcW w:w="2011" w:type="dxa"/>
                      </w:tcPr>
                      <w:p w:rsidR="002542C8" w:rsidRPr="002542C8" w:rsidRDefault="002542C8">
                        <w:pPr>
                          <w:jc w:val="left"/>
                          <w:rPr>
                            <w:sz w:val="11"/>
                            <w:szCs w:val="11"/>
                          </w:rPr>
                        </w:pPr>
                        <w:r w:rsidRPr="002542C8">
                          <w:rPr>
                            <w:rFonts w:hint="eastAsia"/>
                            <w:sz w:val="11"/>
                            <w:szCs w:val="11"/>
                          </w:rPr>
                          <w:t>      10,000,000.00</w:t>
                        </w:r>
                      </w:p>
                    </w:tc>
                  </w:sdtContent>
                </w:sdt>
                <w:sdt>
                  <w:sdtPr>
                    <w:rPr>
                      <w:rFonts w:hint="eastAsia"/>
                      <w:sz w:val="11"/>
                      <w:szCs w:val="11"/>
                    </w:rPr>
                    <w:alias w:val="其他投资理财投资期限"/>
                    <w:tag w:val="_GBC_322ac7af9bed4e308afd7fc8b152f661"/>
                    <w:id w:val="1939865353"/>
                    <w:lock w:val="sdtLocked"/>
                  </w:sdtPr>
                  <w:sdtContent>
                    <w:tc>
                      <w:tcPr>
                        <w:tcW w:w="2011" w:type="dxa"/>
                      </w:tcPr>
                      <w:p w:rsidR="002542C8" w:rsidRPr="002542C8" w:rsidRDefault="002542C8">
                        <w:pPr>
                          <w:jc w:val="left"/>
                          <w:rPr>
                            <w:sz w:val="11"/>
                            <w:szCs w:val="11"/>
                          </w:rPr>
                        </w:pPr>
                        <w:r w:rsidRPr="002542C8">
                          <w:rPr>
                            <w:rFonts w:hint="eastAsia"/>
                            <w:sz w:val="11"/>
                            <w:szCs w:val="11"/>
                          </w:rPr>
                          <w:t>2015.6-2016.12</w:t>
                        </w:r>
                      </w:p>
                    </w:tc>
                  </w:sdtContent>
                </w:sdt>
                <w:sdt>
                  <w:sdtPr>
                    <w:rPr>
                      <w:rFonts w:hint="eastAsia"/>
                      <w:sz w:val="11"/>
                      <w:szCs w:val="11"/>
                    </w:rPr>
                    <w:alias w:val="其他投资理财产品类型"/>
                    <w:tag w:val="_GBC_0732f875de25464dbbccece4a5482efd"/>
                    <w:id w:val="2004168063"/>
                    <w:lock w:val="sdtLocked"/>
                  </w:sdtPr>
                  <w:sdtContent>
                    <w:tc>
                      <w:tcPr>
                        <w:tcW w:w="2011" w:type="dxa"/>
                      </w:tcPr>
                      <w:p w:rsidR="002542C8" w:rsidRPr="002542C8" w:rsidRDefault="002542C8">
                        <w:pPr>
                          <w:jc w:val="left"/>
                          <w:rPr>
                            <w:sz w:val="11"/>
                            <w:szCs w:val="11"/>
                          </w:rPr>
                        </w:pPr>
                        <w:r w:rsidRPr="002542C8">
                          <w:rPr>
                            <w:rFonts w:hint="eastAsia"/>
                            <w:sz w:val="11"/>
                            <w:szCs w:val="11"/>
                          </w:rPr>
                          <w:t>信托产品</w:t>
                        </w:r>
                      </w:p>
                    </w:tc>
                  </w:sdtContent>
                </w:sdt>
                <w:sdt>
                  <w:sdtPr>
                    <w:rPr>
                      <w:rFonts w:hint="eastAsia"/>
                      <w:sz w:val="11"/>
                      <w:szCs w:val="11"/>
                    </w:rPr>
                    <w:alias w:val="其他投资理财投资盈亏"/>
                    <w:tag w:val="_GBC_f67bf1a063db457e9ce5f209d4cbb6e8"/>
                    <w:id w:val="-1314873244"/>
                    <w:lock w:val="sdtLocked"/>
                    <w:showingPlcHdr/>
                  </w:sdtPr>
                  <w:sdtContent>
                    <w:tc>
                      <w:tcPr>
                        <w:tcW w:w="2011" w:type="dxa"/>
                      </w:tcPr>
                      <w:p w:rsidR="002542C8" w:rsidRPr="002542C8" w:rsidRDefault="002542C8" w:rsidP="003C583C">
                        <w:pPr>
                          <w:jc w:val="right"/>
                          <w:rPr>
                            <w:sz w:val="11"/>
                            <w:szCs w:val="11"/>
                          </w:rPr>
                        </w:pPr>
                        <w:r w:rsidRPr="002542C8">
                          <w:rPr>
                            <w:rFonts w:hint="eastAsia"/>
                            <w:sz w:val="11"/>
                            <w:szCs w:val="11"/>
                          </w:rPr>
                          <w:t xml:space="preserve">　</w:t>
                        </w:r>
                      </w:p>
                    </w:tc>
                  </w:sdtContent>
                </w:sdt>
                <w:sdt>
                  <w:sdtPr>
                    <w:rPr>
                      <w:rFonts w:hint="eastAsia"/>
                      <w:sz w:val="11"/>
                      <w:szCs w:val="11"/>
                    </w:rPr>
                    <w:alias w:val="其他投资理财是否涉诉"/>
                    <w:tag w:val="_GBC_1acfd9b5282445d4b790918a301b88ad"/>
                    <w:id w:val="1894767389"/>
                    <w:lock w:val="sdtLocked"/>
                    <w:comboBox>
                      <w:listItem w:displayText="是" w:value="是"/>
                      <w:listItem w:displayText="否" w:value="否"/>
                    </w:comboBox>
                  </w:sdtPr>
                  <w:sdtContent>
                    <w:tc>
                      <w:tcPr>
                        <w:tcW w:w="2012" w:type="dxa"/>
                      </w:tcPr>
                      <w:p w:rsidR="002542C8" w:rsidRPr="002542C8" w:rsidRDefault="002542C8">
                        <w:pPr>
                          <w:jc w:val="left"/>
                          <w:rPr>
                            <w:sz w:val="11"/>
                            <w:szCs w:val="11"/>
                          </w:rPr>
                        </w:pPr>
                        <w:r w:rsidRPr="002542C8">
                          <w:rPr>
                            <w:rFonts w:hint="eastAsia"/>
                            <w:sz w:val="11"/>
                            <w:szCs w:val="11"/>
                          </w:rPr>
                          <w:t>否</w:t>
                        </w:r>
                      </w:p>
                    </w:tc>
                  </w:sdtContent>
                </w:sdt>
              </w:tr>
            </w:sdtContent>
          </w:sdt>
          <w:sdt>
            <w:sdtPr>
              <w:rPr>
                <w:rFonts w:ascii="Calibri" w:eastAsiaTheme="minorEastAsia" w:hAnsi="Calibri" w:cstheme="minorBidi" w:hint="eastAsia"/>
                <w:kern w:val="2"/>
                <w:sz w:val="11"/>
                <w:szCs w:val="11"/>
              </w:rPr>
              <w:alias w:val="其他投资理财情况"/>
              <w:tag w:val="_TUP_5ab401bbb45e443ca0e481569c6d1886"/>
              <w:id w:val="1417753254"/>
              <w:lock w:val="sdtLocked"/>
            </w:sdtPr>
            <w:sdtContent>
              <w:tr w:rsidR="002542C8" w:rsidRPr="002542C8" w:rsidTr="00BE3124">
                <w:sdt>
                  <w:sdtPr>
                    <w:rPr>
                      <w:rFonts w:ascii="Calibri" w:eastAsiaTheme="minorEastAsia" w:hAnsi="Calibri" w:cstheme="minorBidi" w:hint="eastAsia"/>
                      <w:kern w:val="2"/>
                      <w:sz w:val="11"/>
                      <w:szCs w:val="11"/>
                    </w:rPr>
                    <w:alias w:val="其他投资理财投资类型"/>
                    <w:tag w:val="_GBC_a28dc4aca53643fbaa74119162395c52"/>
                    <w:id w:val="-656063979"/>
                    <w:lock w:val="sdtLocked"/>
                  </w:sdtPr>
                  <w:sdtEndPr>
                    <w:rPr>
                      <w:rFonts w:ascii="Times New Roman" w:eastAsia="宋体" w:hAnsi="Times New Roman" w:cs="Times New Roman"/>
                      <w:kern w:val="0"/>
                    </w:rPr>
                  </w:sdtEndPr>
                  <w:sdtContent>
                    <w:tc>
                      <w:tcPr>
                        <w:tcW w:w="2011" w:type="dxa"/>
                      </w:tcPr>
                      <w:p w:rsidR="002542C8" w:rsidRPr="002542C8" w:rsidRDefault="002542C8">
                        <w:pPr>
                          <w:jc w:val="left"/>
                          <w:rPr>
                            <w:sz w:val="11"/>
                            <w:szCs w:val="11"/>
                          </w:rPr>
                        </w:pPr>
                        <w:r w:rsidRPr="002542C8">
                          <w:rPr>
                            <w:rFonts w:ascii="Calibri" w:eastAsiaTheme="minorEastAsia" w:hAnsi="Calibri" w:cstheme="minorBidi" w:hint="eastAsia"/>
                            <w:kern w:val="2"/>
                            <w:sz w:val="11"/>
                            <w:szCs w:val="11"/>
                          </w:rPr>
                          <w:t>银行活期理财</w:t>
                        </w:r>
                      </w:p>
                    </w:tc>
                  </w:sdtContent>
                </w:sdt>
                <w:sdt>
                  <w:sdtPr>
                    <w:rPr>
                      <w:rFonts w:hint="eastAsia"/>
                      <w:sz w:val="11"/>
                      <w:szCs w:val="11"/>
                    </w:rPr>
                    <w:alias w:val="其他投资理财签约方"/>
                    <w:tag w:val="_GBC_72ff59b8a6004d46acdad42aa4cc87d9"/>
                    <w:id w:val="2052564305"/>
                    <w:lock w:val="sdtLocked"/>
                  </w:sdtPr>
                  <w:sdtContent>
                    <w:tc>
                      <w:tcPr>
                        <w:tcW w:w="2011" w:type="dxa"/>
                      </w:tcPr>
                      <w:p w:rsidR="002542C8" w:rsidRPr="002542C8" w:rsidRDefault="002542C8">
                        <w:pPr>
                          <w:jc w:val="left"/>
                          <w:rPr>
                            <w:sz w:val="11"/>
                            <w:szCs w:val="11"/>
                          </w:rPr>
                        </w:pPr>
                        <w:r w:rsidRPr="002542C8">
                          <w:rPr>
                            <w:rFonts w:hint="eastAsia"/>
                            <w:sz w:val="11"/>
                            <w:szCs w:val="11"/>
                          </w:rPr>
                          <w:t>农行延安路支行</w:t>
                        </w:r>
                      </w:p>
                    </w:tc>
                  </w:sdtContent>
                </w:sdt>
                <w:sdt>
                  <w:sdtPr>
                    <w:rPr>
                      <w:rFonts w:hint="eastAsia"/>
                      <w:sz w:val="11"/>
                      <w:szCs w:val="11"/>
                    </w:rPr>
                    <w:alias w:val="其他投资理财投资份额"/>
                    <w:tag w:val="_GBC_496b0d1185314a049f588c6d8dab50b2"/>
                    <w:id w:val="2096888445"/>
                    <w:lock w:val="sdtLocked"/>
                  </w:sdtPr>
                  <w:sdtContent>
                    <w:tc>
                      <w:tcPr>
                        <w:tcW w:w="2011" w:type="dxa"/>
                      </w:tcPr>
                      <w:p w:rsidR="002542C8" w:rsidRPr="002542C8" w:rsidRDefault="002542C8">
                        <w:pPr>
                          <w:jc w:val="left"/>
                          <w:rPr>
                            <w:sz w:val="11"/>
                            <w:szCs w:val="11"/>
                          </w:rPr>
                        </w:pPr>
                        <w:r w:rsidRPr="002542C8">
                          <w:rPr>
                            <w:rFonts w:hint="eastAsia"/>
                            <w:sz w:val="11"/>
                            <w:szCs w:val="11"/>
                          </w:rPr>
                          <w:t>      57,200,000.00</w:t>
                        </w:r>
                      </w:p>
                    </w:tc>
                  </w:sdtContent>
                </w:sdt>
                <w:sdt>
                  <w:sdtPr>
                    <w:rPr>
                      <w:rFonts w:hint="eastAsia"/>
                      <w:sz w:val="11"/>
                      <w:szCs w:val="11"/>
                    </w:rPr>
                    <w:alias w:val="其他投资理财投资期限"/>
                    <w:tag w:val="_GBC_322ac7af9bed4e308afd7fc8b152f661"/>
                    <w:id w:val="-19780351"/>
                    <w:lock w:val="sdtLocked"/>
                  </w:sdtPr>
                  <w:sdtContent>
                    <w:tc>
                      <w:tcPr>
                        <w:tcW w:w="2011" w:type="dxa"/>
                      </w:tcPr>
                      <w:p w:rsidR="002542C8" w:rsidRPr="002542C8" w:rsidRDefault="002542C8">
                        <w:pPr>
                          <w:jc w:val="left"/>
                          <w:rPr>
                            <w:sz w:val="11"/>
                            <w:szCs w:val="11"/>
                          </w:rPr>
                        </w:pPr>
                        <w:r w:rsidRPr="002542C8">
                          <w:rPr>
                            <w:rFonts w:hint="eastAsia"/>
                            <w:sz w:val="11"/>
                            <w:szCs w:val="11"/>
                          </w:rPr>
                          <w:t>可以随时赎回</w:t>
                        </w:r>
                      </w:p>
                    </w:tc>
                  </w:sdtContent>
                </w:sdt>
                <w:sdt>
                  <w:sdtPr>
                    <w:rPr>
                      <w:rFonts w:hint="eastAsia"/>
                      <w:sz w:val="11"/>
                      <w:szCs w:val="11"/>
                    </w:rPr>
                    <w:alias w:val="其他投资理财产品类型"/>
                    <w:tag w:val="_GBC_0732f875de25464dbbccece4a5482efd"/>
                    <w:id w:val="-676268166"/>
                    <w:lock w:val="sdtLocked"/>
                  </w:sdtPr>
                  <w:sdtContent>
                    <w:tc>
                      <w:tcPr>
                        <w:tcW w:w="2011" w:type="dxa"/>
                      </w:tcPr>
                      <w:p w:rsidR="002542C8" w:rsidRPr="002542C8" w:rsidRDefault="002542C8">
                        <w:pPr>
                          <w:jc w:val="left"/>
                          <w:rPr>
                            <w:sz w:val="11"/>
                            <w:szCs w:val="11"/>
                          </w:rPr>
                        </w:pPr>
                        <w:r w:rsidRPr="002542C8">
                          <w:rPr>
                            <w:rFonts w:hint="eastAsia"/>
                            <w:sz w:val="11"/>
                            <w:szCs w:val="11"/>
                          </w:rPr>
                          <w:t>理财产品</w:t>
                        </w:r>
                      </w:p>
                    </w:tc>
                  </w:sdtContent>
                </w:sdt>
                <w:sdt>
                  <w:sdtPr>
                    <w:rPr>
                      <w:rFonts w:hint="eastAsia"/>
                      <w:sz w:val="11"/>
                      <w:szCs w:val="11"/>
                    </w:rPr>
                    <w:alias w:val="其他投资理财投资盈亏"/>
                    <w:tag w:val="_GBC_f67bf1a063db457e9ce5f209d4cbb6e8"/>
                    <w:id w:val="2000605337"/>
                    <w:lock w:val="sdtLocked"/>
                    <w:showingPlcHdr/>
                  </w:sdtPr>
                  <w:sdtContent>
                    <w:tc>
                      <w:tcPr>
                        <w:tcW w:w="2011" w:type="dxa"/>
                      </w:tcPr>
                      <w:p w:rsidR="002542C8" w:rsidRPr="002542C8" w:rsidRDefault="002542C8" w:rsidP="003C583C">
                        <w:pPr>
                          <w:jc w:val="right"/>
                          <w:rPr>
                            <w:sz w:val="11"/>
                            <w:szCs w:val="11"/>
                          </w:rPr>
                        </w:pPr>
                        <w:r w:rsidRPr="002542C8">
                          <w:rPr>
                            <w:rFonts w:hint="eastAsia"/>
                            <w:sz w:val="11"/>
                            <w:szCs w:val="11"/>
                          </w:rPr>
                          <w:t xml:space="preserve">　</w:t>
                        </w:r>
                      </w:p>
                    </w:tc>
                  </w:sdtContent>
                </w:sdt>
                <w:sdt>
                  <w:sdtPr>
                    <w:rPr>
                      <w:rFonts w:hint="eastAsia"/>
                      <w:sz w:val="11"/>
                      <w:szCs w:val="11"/>
                    </w:rPr>
                    <w:alias w:val="其他投资理财是否涉诉"/>
                    <w:tag w:val="_GBC_1acfd9b5282445d4b790918a301b88ad"/>
                    <w:id w:val="-520541097"/>
                    <w:lock w:val="sdtLocked"/>
                    <w:comboBox>
                      <w:listItem w:displayText="是" w:value="是"/>
                      <w:listItem w:displayText="否" w:value="否"/>
                    </w:comboBox>
                  </w:sdtPr>
                  <w:sdtContent>
                    <w:tc>
                      <w:tcPr>
                        <w:tcW w:w="2012" w:type="dxa"/>
                      </w:tcPr>
                      <w:p w:rsidR="002542C8" w:rsidRPr="002542C8" w:rsidRDefault="002542C8">
                        <w:pPr>
                          <w:jc w:val="left"/>
                          <w:rPr>
                            <w:sz w:val="11"/>
                            <w:szCs w:val="11"/>
                          </w:rPr>
                        </w:pPr>
                        <w:r w:rsidRPr="002542C8">
                          <w:rPr>
                            <w:rFonts w:hint="eastAsia"/>
                            <w:sz w:val="11"/>
                            <w:szCs w:val="11"/>
                          </w:rPr>
                          <w:t>否</w:t>
                        </w:r>
                      </w:p>
                    </w:tc>
                  </w:sdtContent>
                </w:sdt>
              </w:tr>
            </w:sdtContent>
          </w:sdt>
          <w:sdt>
            <w:sdtPr>
              <w:rPr>
                <w:rFonts w:ascii="Calibri" w:eastAsiaTheme="minorEastAsia" w:hAnsi="Calibri" w:cstheme="minorBidi" w:hint="eastAsia"/>
                <w:kern w:val="2"/>
                <w:sz w:val="11"/>
                <w:szCs w:val="11"/>
              </w:rPr>
              <w:alias w:val="其他投资理财情况"/>
              <w:tag w:val="_TUP_5ab401bbb45e443ca0e481569c6d1886"/>
              <w:id w:val="-1378701697"/>
              <w:lock w:val="sdtLocked"/>
            </w:sdtPr>
            <w:sdtContent>
              <w:tr w:rsidR="002542C8" w:rsidRPr="002542C8" w:rsidTr="00BE3124">
                <w:sdt>
                  <w:sdtPr>
                    <w:rPr>
                      <w:rFonts w:ascii="Calibri" w:eastAsiaTheme="minorEastAsia" w:hAnsi="Calibri" w:cstheme="minorBidi" w:hint="eastAsia"/>
                      <w:kern w:val="2"/>
                      <w:sz w:val="11"/>
                      <w:szCs w:val="11"/>
                    </w:rPr>
                    <w:alias w:val="其他投资理财投资类型"/>
                    <w:tag w:val="_GBC_a28dc4aca53643fbaa74119162395c52"/>
                    <w:id w:val="1725405721"/>
                    <w:lock w:val="sdtLocked"/>
                  </w:sdtPr>
                  <w:sdtEndPr>
                    <w:rPr>
                      <w:rFonts w:ascii="Times New Roman" w:eastAsia="宋体" w:hAnsi="Times New Roman" w:cs="Times New Roman"/>
                      <w:kern w:val="0"/>
                    </w:rPr>
                  </w:sdtEndPr>
                  <w:sdtContent>
                    <w:tc>
                      <w:tcPr>
                        <w:tcW w:w="2011" w:type="dxa"/>
                      </w:tcPr>
                      <w:p w:rsidR="002542C8" w:rsidRPr="002542C8" w:rsidRDefault="002542C8">
                        <w:pPr>
                          <w:jc w:val="left"/>
                          <w:rPr>
                            <w:sz w:val="11"/>
                            <w:szCs w:val="11"/>
                          </w:rPr>
                        </w:pPr>
                        <w:r w:rsidRPr="002542C8">
                          <w:rPr>
                            <w:rFonts w:ascii="Calibri" w:eastAsiaTheme="minorEastAsia" w:hAnsi="Calibri" w:cstheme="minorBidi" w:hint="eastAsia"/>
                            <w:kern w:val="2"/>
                            <w:sz w:val="11"/>
                            <w:szCs w:val="11"/>
                          </w:rPr>
                          <w:t>非保本浮动收益型</w:t>
                        </w:r>
                      </w:p>
                    </w:tc>
                  </w:sdtContent>
                </w:sdt>
                <w:sdt>
                  <w:sdtPr>
                    <w:rPr>
                      <w:rFonts w:hint="eastAsia"/>
                      <w:sz w:val="11"/>
                      <w:szCs w:val="11"/>
                    </w:rPr>
                    <w:alias w:val="其他投资理财签约方"/>
                    <w:tag w:val="_GBC_72ff59b8a6004d46acdad42aa4cc87d9"/>
                    <w:id w:val="428627215"/>
                    <w:lock w:val="sdtLocked"/>
                  </w:sdtPr>
                  <w:sdtContent>
                    <w:tc>
                      <w:tcPr>
                        <w:tcW w:w="2011" w:type="dxa"/>
                      </w:tcPr>
                      <w:p w:rsidR="002542C8" w:rsidRPr="002542C8" w:rsidRDefault="002542C8">
                        <w:pPr>
                          <w:jc w:val="left"/>
                          <w:rPr>
                            <w:sz w:val="11"/>
                            <w:szCs w:val="11"/>
                          </w:rPr>
                        </w:pPr>
                        <w:r w:rsidRPr="002542C8">
                          <w:rPr>
                            <w:rFonts w:hint="eastAsia"/>
                            <w:sz w:val="11"/>
                            <w:szCs w:val="11"/>
                          </w:rPr>
                          <w:t>中国农业银行</w:t>
                        </w:r>
                      </w:p>
                    </w:tc>
                  </w:sdtContent>
                </w:sdt>
                <w:sdt>
                  <w:sdtPr>
                    <w:rPr>
                      <w:rFonts w:hint="eastAsia"/>
                      <w:sz w:val="11"/>
                      <w:szCs w:val="11"/>
                    </w:rPr>
                    <w:alias w:val="其他投资理财投资份额"/>
                    <w:tag w:val="_GBC_496b0d1185314a049f588c6d8dab50b2"/>
                    <w:id w:val="-2013514308"/>
                    <w:lock w:val="sdtLocked"/>
                  </w:sdtPr>
                  <w:sdtContent>
                    <w:tc>
                      <w:tcPr>
                        <w:tcW w:w="2011" w:type="dxa"/>
                      </w:tcPr>
                      <w:p w:rsidR="002542C8" w:rsidRPr="002542C8" w:rsidRDefault="002542C8">
                        <w:pPr>
                          <w:jc w:val="left"/>
                          <w:rPr>
                            <w:sz w:val="11"/>
                            <w:szCs w:val="11"/>
                          </w:rPr>
                        </w:pPr>
                        <w:r w:rsidRPr="002542C8">
                          <w:rPr>
                            <w:rFonts w:hint="eastAsia"/>
                            <w:sz w:val="11"/>
                            <w:szCs w:val="11"/>
                          </w:rPr>
                          <w:t>       6,500,000.00</w:t>
                        </w:r>
                      </w:p>
                    </w:tc>
                  </w:sdtContent>
                </w:sdt>
                <w:sdt>
                  <w:sdtPr>
                    <w:rPr>
                      <w:rFonts w:hint="eastAsia"/>
                      <w:sz w:val="11"/>
                      <w:szCs w:val="11"/>
                    </w:rPr>
                    <w:alias w:val="其他投资理财投资期限"/>
                    <w:tag w:val="_GBC_322ac7af9bed4e308afd7fc8b152f661"/>
                    <w:id w:val="-880093804"/>
                    <w:lock w:val="sdtLocked"/>
                  </w:sdtPr>
                  <w:sdtContent>
                    <w:tc>
                      <w:tcPr>
                        <w:tcW w:w="2011" w:type="dxa"/>
                      </w:tcPr>
                      <w:p w:rsidR="002542C8" w:rsidRPr="002542C8" w:rsidRDefault="002542C8">
                        <w:pPr>
                          <w:jc w:val="left"/>
                          <w:rPr>
                            <w:sz w:val="11"/>
                            <w:szCs w:val="11"/>
                          </w:rPr>
                        </w:pPr>
                        <w:r w:rsidRPr="002542C8">
                          <w:rPr>
                            <w:rFonts w:hint="eastAsia"/>
                            <w:sz w:val="11"/>
                            <w:szCs w:val="11"/>
                          </w:rPr>
                          <w:t>可以随时赎回</w:t>
                        </w:r>
                      </w:p>
                    </w:tc>
                  </w:sdtContent>
                </w:sdt>
                <w:sdt>
                  <w:sdtPr>
                    <w:rPr>
                      <w:rFonts w:hint="eastAsia"/>
                      <w:sz w:val="11"/>
                      <w:szCs w:val="11"/>
                    </w:rPr>
                    <w:alias w:val="其他投资理财产品类型"/>
                    <w:tag w:val="_GBC_0732f875de25464dbbccece4a5482efd"/>
                    <w:id w:val="58752194"/>
                    <w:lock w:val="sdtLocked"/>
                  </w:sdtPr>
                  <w:sdtContent>
                    <w:tc>
                      <w:tcPr>
                        <w:tcW w:w="2011" w:type="dxa"/>
                      </w:tcPr>
                      <w:p w:rsidR="002542C8" w:rsidRPr="002542C8" w:rsidRDefault="002542C8">
                        <w:pPr>
                          <w:jc w:val="left"/>
                          <w:rPr>
                            <w:sz w:val="11"/>
                            <w:szCs w:val="11"/>
                          </w:rPr>
                        </w:pPr>
                        <w:r w:rsidRPr="002542C8">
                          <w:rPr>
                            <w:rFonts w:hint="eastAsia"/>
                            <w:sz w:val="11"/>
                            <w:szCs w:val="11"/>
                          </w:rPr>
                          <w:t>理财产品</w:t>
                        </w:r>
                      </w:p>
                    </w:tc>
                  </w:sdtContent>
                </w:sdt>
                <w:sdt>
                  <w:sdtPr>
                    <w:rPr>
                      <w:rFonts w:hint="eastAsia"/>
                      <w:sz w:val="11"/>
                      <w:szCs w:val="11"/>
                    </w:rPr>
                    <w:alias w:val="其他投资理财投资盈亏"/>
                    <w:tag w:val="_GBC_f67bf1a063db457e9ce5f209d4cbb6e8"/>
                    <w:id w:val="2104603706"/>
                    <w:lock w:val="sdtLocked"/>
                    <w:showingPlcHdr/>
                  </w:sdtPr>
                  <w:sdtContent>
                    <w:tc>
                      <w:tcPr>
                        <w:tcW w:w="2011" w:type="dxa"/>
                      </w:tcPr>
                      <w:p w:rsidR="002542C8" w:rsidRPr="002542C8" w:rsidRDefault="002542C8" w:rsidP="003C583C">
                        <w:pPr>
                          <w:jc w:val="right"/>
                          <w:rPr>
                            <w:sz w:val="11"/>
                            <w:szCs w:val="11"/>
                          </w:rPr>
                        </w:pPr>
                        <w:r w:rsidRPr="002542C8">
                          <w:rPr>
                            <w:rFonts w:hint="eastAsia"/>
                            <w:sz w:val="11"/>
                            <w:szCs w:val="11"/>
                          </w:rPr>
                          <w:t xml:space="preserve">　</w:t>
                        </w:r>
                      </w:p>
                    </w:tc>
                  </w:sdtContent>
                </w:sdt>
                <w:sdt>
                  <w:sdtPr>
                    <w:rPr>
                      <w:rFonts w:hint="eastAsia"/>
                      <w:sz w:val="11"/>
                      <w:szCs w:val="11"/>
                    </w:rPr>
                    <w:alias w:val="其他投资理财是否涉诉"/>
                    <w:tag w:val="_GBC_1acfd9b5282445d4b790918a301b88ad"/>
                    <w:id w:val="1779524435"/>
                    <w:lock w:val="sdtLocked"/>
                    <w:comboBox>
                      <w:listItem w:displayText="是" w:value="是"/>
                      <w:listItem w:displayText="否" w:value="否"/>
                    </w:comboBox>
                  </w:sdtPr>
                  <w:sdtContent>
                    <w:tc>
                      <w:tcPr>
                        <w:tcW w:w="2012" w:type="dxa"/>
                      </w:tcPr>
                      <w:p w:rsidR="002542C8" w:rsidRPr="002542C8" w:rsidRDefault="002542C8">
                        <w:pPr>
                          <w:jc w:val="left"/>
                          <w:rPr>
                            <w:sz w:val="11"/>
                            <w:szCs w:val="11"/>
                          </w:rPr>
                        </w:pPr>
                        <w:r w:rsidRPr="002542C8">
                          <w:rPr>
                            <w:rFonts w:hint="eastAsia"/>
                            <w:sz w:val="11"/>
                            <w:szCs w:val="11"/>
                          </w:rPr>
                          <w:t>否</w:t>
                        </w:r>
                      </w:p>
                    </w:tc>
                  </w:sdtContent>
                </w:sdt>
              </w:tr>
            </w:sdtContent>
          </w:sdt>
        </w:tbl>
        <w:p w:rsidR="002542C8" w:rsidRDefault="002542C8"/>
        <w:p w:rsidR="002542C8" w:rsidRDefault="002542C8"/>
        <w:p w:rsidR="00691893" w:rsidRPr="002542C8" w:rsidRDefault="000827A7" w:rsidP="002542C8"/>
      </w:sdtContent>
    </w:sdt>
    <w:p w:rsidR="00D14D3F" w:rsidRDefault="00D14D3F">
      <w:pPr>
        <w:rPr>
          <w:rFonts w:asciiTheme="minorEastAsia" w:eastAsiaTheme="minorEastAsia" w:hAnsiTheme="minorEastAsia"/>
          <w:szCs w:val="21"/>
        </w:rPr>
      </w:pPr>
    </w:p>
    <w:sdt>
      <w:sdtPr>
        <w:rPr>
          <w:rFonts w:ascii="宋体" w:hAnsi="宋体" w:cs="宋体" w:hint="eastAsia"/>
          <w:b w:val="0"/>
          <w:bCs w:val="0"/>
          <w:kern w:val="0"/>
          <w:szCs w:val="24"/>
        </w:rPr>
        <w:tag w:val="_SEC_5c3258d364b244e3bd64f661e4156e0c"/>
        <w:id w:val="4640462"/>
        <w:lock w:val="sdtLocked"/>
        <w:placeholder>
          <w:docPart w:val="GBC22222222222222222222222222222"/>
        </w:placeholder>
      </w:sdtPr>
      <w:sdtContent>
        <w:p w:rsidR="00D14D3F" w:rsidRDefault="00EF2D74">
          <w:pPr>
            <w:pStyle w:val="2"/>
            <w:numPr>
              <w:ilvl w:val="0"/>
              <w:numId w:val="10"/>
            </w:numPr>
          </w:pPr>
          <w:r>
            <w:rPr>
              <w:rFonts w:hint="eastAsia"/>
            </w:rPr>
            <w:t>其</w:t>
          </w:r>
          <w:r>
            <w:t>他重大事项的说明</w:t>
          </w:r>
        </w:p>
        <w:sdt>
          <w:sdtPr>
            <w:rPr>
              <w:szCs w:val="21"/>
            </w:rPr>
            <w:alias w:val="是否适用：其他重大事项的说明"/>
            <w:tag w:val="_GBC_a560f17fa4c7429db7d87dca59f4df08"/>
            <w:id w:val="242991806"/>
            <w:lock w:val="sdtLocked"/>
            <w:placeholder>
              <w:docPart w:val="GBC22222222222222222222222222222"/>
            </w:placeholder>
          </w:sdtPr>
          <w:sdtContent>
            <w:p w:rsidR="00D14D3F" w:rsidRDefault="00EF2D74" w:rsidP="00FD6F69">
              <w:r>
                <w:rPr>
                  <w:szCs w:val="21"/>
                </w:rPr>
                <w:fldChar w:fldCharType="begin"/>
              </w:r>
              <w:r w:rsidR="00FD6F69">
                <w:rPr>
                  <w:szCs w:val="21"/>
                </w:rPr>
                <w:instrText xml:space="preserve"> MACROBUTTON  SnrToggleCheckbox □适用 </w:instrText>
              </w:r>
              <w:r>
                <w:rPr>
                  <w:szCs w:val="21"/>
                </w:rPr>
                <w:fldChar w:fldCharType="end"/>
              </w:r>
              <w:r>
                <w:rPr>
                  <w:szCs w:val="21"/>
                </w:rPr>
                <w:fldChar w:fldCharType="begin"/>
              </w:r>
              <w:r w:rsidR="00FD6F69">
                <w:rPr>
                  <w:szCs w:val="21"/>
                </w:rPr>
                <w:instrText xml:space="preserve"> MACROBUTTON  SnrToggleCheckbox √不适用 </w:instrText>
              </w:r>
              <w:r>
                <w:rPr>
                  <w:szCs w:val="21"/>
                </w:rPr>
                <w:fldChar w:fldCharType="end"/>
              </w:r>
            </w:p>
          </w:sdtContent>
        </w:sdt>
      </w:sdtContent>
    </w:sdt>
    <w:p w:rsidR="00D14D3F" w:rsidRDefault="00D14D3F">
      <w:pPr>
        <w:rPr>
          <w:szCs w:val="21"/>
        </w:rPr>
      </w:pPr>
    </w:p>
    <w:sdt>
      <w:sdtPr>
        <w:rPr>
          <w:rFonts w:ascii="宋体" w:hAnsi="宋体" w:cs="宋体" w:hint="eastAsia"/>
          <w:b w:val="0"/>
          <w:bCs w:val="0"/>
          <w:kern w:val="0"/>
          <w:szCs w:val="24"/>
        </w:rPr>
        <w:tag w:val="_SEC_2f4b5d09ec0f4deab7a805c9b0753e0a"/>
        <w:id w:val="4640588"/>
        <w:lock w:val="sdtLocked"/>
        <w:placeholder>
          <w:docPart w:val="GBC22222222222222222222222222222"/>
        </w:placeholder>
      </w:sdtPr>
      <w:sdtContent>
        <w:p w:rsidR="00D14D3F" w:rsidRDefault="00EF2D74">
          <w:pPr>
            <w:pStyle w:val="2"/>
            <w:numPr>
              <w:ilvl w:val="0"/>
              <w:numId w:val="10"/>
            </w:numPr>
          </w:pPr>
          <w:r>
            <w:rPr>
              <w:rFonts w:hint="eastAsia"/>
            </w:rPr>
            <w:t>积极履行社会责任的工作情况</w:t>
          </w:r>
        </w:p>
        <w:p w:rsidR="00D14D3F" w:rsidRDefault="00EF2D74">
          <w:pPr>
            <w:pStyle w:val="3"/>
            <w:numPr>
              <w:ilvl w:val="0"/>
              <w:numId w:val="112"/>
            </w:numPr>
            <w:tabs>
              <w:tab w:val="left" w:pos="644"/>
            </w:tabs>
          </w:pPr>
          <w:r>
            <w:rPr>
              <w:rFonts w:hint="eastAsia"/>
            </w:rPr>
            <w:t>社会责任工作情况</w:t>
          </w:r>
        </w:p>
        <w:sdt>
          <w:sdtPr>
            <w:alias w:val="社会责任工作情况"/>
            <w:tag w:val="_GBC_a9b541509de44900b46d09bc29c43131"/>
            <w:id w:val="1309905693"/>
            <w:lock w:val="sdtLocked"/>
            <w:placeholder>
              <w:docPart w:val="GBC22222222222222222222222222222"/>
            </w:placeholder>
          </w:sdtPr>
          <w:sdtContent>
            <w:p w:rsidR="00D14D3F" w:rsidRDefault="00B74921">
              <w:r>
                <w:rPr>
                  <w:rFonts w:hint="eastAsia"/>
                </w:rPr>
                <w:t>公司《2015年度社会责任报告》于2016年4月</w:t>
              </w:r>
              <w:r w:rsidR="002A350A">
                <w:rPr>
                  <w:rFonts w:hint="eastAsia"/>
                </w:rPr>
                <w:t>26</w:t>
              </w:r>
              <w:r>
                <w:rPr>
                  <w:rFonts w:hint="eastAsia"/>
                </w:rPr>
                <w:t>日发布于上交所网站（</w:t>
              </w:r>
              <w:hyperlink r:id="rId16" w:history="1">
                <w:r w:rsidRPr="0015531A">
                  <w:rPr>
                    <w:rStyle w:val="a3"/>
                    <w:rFonts w:cs="宋体" w:hint="eastAsia"/>
                  </w:rPr>
                  <w:t>www.sse.com.cn</w:t>
                </w:r>
              </w:hyperlink>
              <w:r>
                <w:rPr>
                  <w:rFonts w:hint="eastAsia"/>
                </w:rPr>
                <w:t>）</w:t>
              </w:r>
            </w:p>
          </w:sdtContent>
        </w:sdt>
        <w:p w:rsidR="00D14D3F" w:rsidRDefault="000827A7"/>
      </w:sdtContent>
    </w:sdt>
    <w:p w:rsidR="00D14D3F" w:rsidRDefault="00EF2D74">
      <w:pPr>
        <w:pStyle w:val="2"/>
        <w:numPr>
          <w:ilvl w:val="0"/>
          <w:numId w:val="10"/>
        </w:numPr>
      </w:pPr>
      <w:r>
        <w:rPr>
          <w:rFonts w:hint="eastAsia"/>
        </w:rPr>
        <w:t>可转换公司债券情况</w:t>
      </w:r>
    </w:p>
    <w:sdt>
      <w:sdtPr>
        <w:rPr>
          <w:szCs w:val="21"/>
        </w:rPr>
        <w:alias w:val="是否适用：可转换公司债券情况"/>
        <w:tag w:val="_GBC_e1d42ad5bc1045eea1f3ba7186841736"/>
        <w:id w:val="662893042"/>
        <w:lock w:val="sdtLocked"/>
        <w:placeholder>
          <w:docPart w:val="GBC22222222222222222222222222222"/>
        </w:placeholder>
      </w:sdtPr>
      <w:sdtContent>
        <w:p w:rsidR="00B74921" w:rsidRDefault="00EF2D74" w:rsidP="00B74921">
          <w:pPr>
            <w:rPr>
              <w:szCs w:val="21"/>
            </w:rPr>
          </w:pPr>
          <w:r>
            <w:rPr>
              <w:szCs w:val="21"/>
            </w:rPr>
            <w:fldChar w:fldCharType="begin"/>
          </w:r>
          <w:r w:rsidR="00B74921">
            <w:rPr>
              <w:szCs w:val="21"/>
            </w:rPr>
            <w:instrText xml:space="preserve"> MACROBUTTON  SnrToggleCheckbox □适用 </w:instrText>
          </w:r>
          <w:r>
            <w:rPr>
              <w:szCs w:val="21"/>
            </w:rPr>
            <w:fldChar w:fldCharType="end"/>
          </w:r>
          <w:r>
            <w:rPr>
              <w:szCs w:val="21"/>
            </w:rPr>
            <w:fldChar w:fldCharType="begin"/>
          </w:r>
          <w:r w:rsidR="00B74921">
            <w:rPr>
              <w:szCs w:val="21"/>
            </w:rPr>
            <w:instrText xml:space="preserve"> MACROBUTTON  SnrToggleCheckbox √不适用 </w:instrText>
          </w:r>
          <w:r>
            <w:rPr>
              <w:szCs w:val="21"/>
            </w:rPr>
            <w:fldChar w:fldCharType="end"/>
          </w:r>
        </w:p>
      </w:sdtContent>
    </w:sdt>
    <w:p w:rsidR="00D14D3F" w:rsidRDefault="00D14D3F">
      <w:pPr>
        <w:rPr>
          <w:szCs w:val="21"/>
        </w:rPr>
      </w:pPr>
    </w:p>
    <w:p w:rsidR="00D14D3F" w:rsidRDefault="00EF2D74">
      <w:r>
        <w:br w:type="page"/>
      </w:r>
    </w:p>
    <w:p w:rsidR="00D14D3F" w:rsidRDefault="00D14D3F"/>
    <w:p w:rsidR="00D14D3F" w:rsidRDefault="00EF2D74">
      <w:pPr>
        <w:pStyle w:val="10"/>
        <w:numPr>
          <w:ilvl w:val="0"/>
          <w:numId w:val="3"/>
        </w:numPr>
        <w:rPr>
          <w:szCs w:val="28"/>
        </w:rPr>
      </w:pPr>
      <w:bookmarkStart w:id="35" w:name="_Toc409437607"/>
      <w:bookmarkStart w:id="36" w:name="_Toc437440713"/>
      <w:bookmarkStart w:id="37" w:name="_Toc437961452"/>
      <w:r>
        <w:rPr>
          <w:rFonts w:hint="eastAsia"/>
          <w:szCs w:val="28"/>
        </w:rPr>
        <w:t>普通股股份变动及股东情况</w:t>
      </w:r>
      <w:bookmarkEnd w:id="35"/>
      <w:bookmarkEnd w:id="36"/>
      <w:bookmarkEnd w:id="37"/>
    </w:p>
    <w:p w:rsidR="00D14D3F" w:rsidRDefault="00EF2D74">
      <w:pPr>
        <w:pStyle w:val="2"/>
        <w:numPr>
          <w:ilvl w:val="0"/>
          <w:numId w:val="1"/>
        </w:numPr>
      </w:pPr>
      <w:bookmarkStart w:id="38" w:name="_Toc342059476"/>
      <w:bookmarkStart w:id="39" w:name="_Toc342565989"/>
      <w:r>
        <w:rPr>
          <w:rFonts w:hint="eastAsia"/>
        </w:rPr>
        <w:t>普通股</w:t>
      </w:r>
      <w:r>
        <w:t>股</w:t>
      </w:r>
      <w:r>
        <w:rPr>
          <w:rFonts w:hint="eastAsia"/>
        </w:rPr>
        <w:t>本变动情况</w:t>
      </w:r>
      <w:bookmarkEnd w:id="38"/>
      <w:bookmarkEnd w:id="39"/>
    </w:p>
    <w:p w:rsidR="00D14D3F" w:rsidRDefault="00EF2D74">
      <w:pPr>
        <w:pStyle w:val="3"/>
        <w:numPr>
          <w:ilvl w:val="1"/>
          <w:numId w:val="13"/>
        </w:numPr>
        <w:rPr>
          <w:szCs w:val="21"/>
        </w:rPr>
      </w:pPr>
      <w:bookmarkStart w:id="40" w:name="_Toc342059477"/>
      <w:bookmarkStart w:id="41" w:name="_Toc342565990"/>
      <w:r>
        <w:rPr>
          <w:rFonts w:hint="eastAsia"/>
          <w:szCs w:val="21"/>
        </w:rPr>
        <w:t>普通股股份变动情况表</w:t>
      </w:r>
      <w:bookmarkEnd w:id="40"/>
      <w:bookmarkEnd w:id="41"/>
    </w:p>
    <w:p w:rsidR="00D14D3F" w:rsidRDefault="00EF2D74">
      <w:pPr>
        <w:pStyle w:val="4"/>
        <w:numPr>
          <w:ilvl w:val="2"/>
          <w:numId w:val="14"/>
        </w:numPr>
        <w:rPr>
          <w:szCs w:val="21"/>
        </w:rPr>
      </w:pPr>
      <w:r>
        <w:rPr>
          <w:rFonts w:hint="eastAsia"/>
          <w:szCs w:val="21"/>
        </w:rPr>
        <w:t>普通股股份变动情况表</w:t>
      </w:r>
    </w:p>
    <w:sdt>
      <w:sdtPr>
        <w:rPr>
          <w:rFonts w:hint="eastAsia"/>
          <w:szCs w:val="21"/>
        </w:rPr>
        <w:alias w:val="股份有变化,已完成股权分置改革或不涉及股权分置改革"/>
        <w:tag w:val="_SEC_a2a63736db144f209cddfd7a97491880"/>
        <w:id w:val="6765606"/>
        <w:lock w:val="sdtLocked"/>
        <w:placeholder>
          <w:docPart w:val="GBC22222222222222222222222222222"/>
        </w:placeholder>
      </w:sdtPr>
      <w:sdtEndPr>
        <w:rPr>
          <w:szCs w:val="24"/>
        </w:rPr>
      </w:sdtEndPr>
      <w:sdtContent>
        <w:p w:rsidR="00124AE3" w:rsidRDefault="00124AE3" w:rsidP="000827A7">
          <w:pPr>
            <w:jc w:val="right"/>
            <w:rPr>
              <w:szCs w:val="21"/>
            </w:rPr>
          </w:pPr>
          <w:r>
            <w:rPr>
              <w:szCs w:val="21"/>
            </w:rPr>
            <w:t>单位：</w:t>
          </w:r>
          <w:sdt>
            <w:sdtPr>
              <w:rPr>
                <w:rFonts w:hint="eastAsia"/>
                <w:szCs w:val="21"/>
              </w:rPr>
              <w:alias w:val="单位：股份变动情况表"/>
              <w:tag w:val="_GBC_852d31b746dd490d9366194fca5e9598"/>
              <w:id w:val="18561399"/>
              <w:lock w:val="sdtLocked"/>
              <w:comboBox>
                <w:listItem w:displayText="股" w:value="1"/>
                <w:listItem w:displayText="千股" w:value="1000"/>
                <w:listItem w:displayText="万股" w:value="10000"/>
                <w:listItem w:displayText="百万股" w:value="1000000"/>
                <w:listItem w:displayText="亿股" w:value="100000000"/>
              </w:comboBox>
            </w:sdtPr>
            <w:sdtContent>
              <w:r>
                <w:rPr>
                  <w:rFonts w:hint="eastAsia"/>
                  <w:szCs w:val="21"/>
                </w:rPr>
                <w:t>股</w:t>
              </w:r>
            </w:sdtContent>
          </w:sdt>
        </w:p>
        <w:tbl>
          <w:tblPr>
            <w:tblW w:w="55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5"/>
            <w:gridCol w:w="1276"/>
            <w:gridCol w:w="993"/>
            <w:gridCol w:w="1276"/>
            <w:gridCol w:w="425"/>
            <w:gridCol w:w="566"/>
            <w:gridCol w:w="1134"/>
            <w:gridCol w:w="1276"/>
            <w:gridCol w:w="991"/>
            <w:gridCol w:w="710"/>
          </w:tblGrid>
          <w:tr w:rsidR="00124AE3" w:rsidRPr="00031A0E" w:rsidTr="000827A7">
            <w:tc>
              <w:tcPr>
                <w:tcW w:w="690" w:type="pct"/>
                <w:vMerge w:val="restart"/>
                <w:shd w:val="clear" w:color="auto" w:fill="auto"/>
              </w:tcPr>
              <w:p w:rsidR="00124AE3" w:rsidRPr="00031A0E" w:rsidRDefault="00124AE3" w:rsidP="000827A7">
                <w:pPr>
                  <w:jc w:val="center"/>
                  <w:rPr>
                    <w:sz w:val="15"/>
                    <w:szCs w:val="15"/>
                  </w:rPr>
                </w:pPr>
              </w:p>
            </w:tc>
            <w:tc>
              <w:tcPr>
                <w:tcW w:w="1131" w:type="pct"/>
                <w:gridSpan w:val="2"/>
                <w:shd w:val="clear" w:color="auto" w:fill="auto"/>
                <w:vAlign w:val="center"/>
              </w:tcPr>
              <w:p w:rsidR="00124AE3" w:rsidRPr="00031A0E" w:rsidRDefault="00124AE3" w:rsidP="000827A7">
                <w:pPr>
                  <w:jc w:val="center"/>
                  <w:rPr>
                    <w:sz w:val="15"/>
                    <w:szCs w:val="15"/>
                  </w:rPr>
                </w:pPr>
                <w:r w:rsidRPr="00031A0E">
                  <w:rPr>
                    <w:sz w:val="15"/>
                    <w:szCs w:val="15"/>
                  </w:rPr>
                  <w:t>本次变动前</w:t>
                </w:r>
              </w:p>
            </w:tc>
            <w:tc>
              <w:tcPr>
                <w:tcW w:w="2331" w:type="pct"/>
                <w:gridSpan w:val="5"/>
                <w:shd w:val="clear" w:color="auto" w:fill="auto"/>
                <w:vAlign w:val="center"/>
              </w:tcPr>
              <w:p w:rsidR="00124AE3" w:rsidRPr="00031A0E" w:rsidRDefault="00124AE3" w:rsidP="000827A7">
                <w:pPr>
                  <w:jc w:val="center"/>
                  <w:rPr>
                    <w:sz w:val="15"/>
                    <w:szCs w:val="15"/>
                  </w:rPr>
                </w:pPr>
                <w:r w:rsidRPr="00031A0E">
                  <w:rPr>
                    <w:sz w:val="15"/>
                    <w:szCs w:val="15"/>
                  </w:rPr>
                  <w:t>本次变动增减（＋，－）</w:t>
                </w:r>
              </w:p>
            </w:tc>
            <w:tc>
              <w:tcPr>
                <w:tcW w:w="848" w:type="pct"/>
                <w:gridSpan w:val="2"/>
                <w:shd w:val="clear" w:color="auto" w:fill="auto"/>
                <w:vAlign w:val="center"/>
              </w:tcPr>
              <w:p w:rsidR="00124AE3" w:rsidRPr="00031A0E" w:rsidRDefault="00124AE3" w:rsidP="000827A7">
                <w:pPr>
                  <w:jc w:val="center"/>
                  <w:rPr>
                    <w:sz w:val="15"/>
                    <w:szCs w:val="15"/>
                  </w:rPr>
                </w:pPr>
                <w:r w:rsidRPr="00031A0E">
                  <w:rPr>
                    <w:sz w:val="15"/>
                    <w:szCs w:val="15"/>
                  </w:rPr>
                  <w:t>本次变动后</w:t>
                </w:r>
              </w:p>
            </w:tc>
          </w:tr>
          <w:tr w:rsidR="00124AE3" w:rsidRPr="00031A0E" w:rsidTr="000827A7">
            <w:trPr>
              <w:trHeight w:val="273"/>
            </w:trPr>
            <w:tc>
              <w:tcPr>
                <w:tcW w:w="690" w:type="pct"/>
                <w:vMerge/>
                <w:shd w:val="clear" w:color="auto" w:fill="auto"/>
              </w:tcPr>
              <w:p w:rsidR="00124AE3" w:rsidRPr="00031A0E" w:rsidRDefault="00124AE3" w:rsidP="000827A7">
                <w:pPr>
                  <w:jc w:val="center"/>
                  <w:rPr>
                    <w:sz w:val="15"/>
                    <w:szCs w:val="15"/>
                  </w:rPr>
                </w:pPr>
              </w:p>
            </w:tc>
            <w:tc>
              <w:tcPr>
                <w:tcW w:w="636" w:type="pct"/>
                <w:shd w:val="clear" w:color="auto" w:fill="auto"/>
                <w:vAlign w:val="center"/>
              </w:tcPr>
              <w:p w:rsidR="00124AE3" w:rsidRPr="00031A0E" w:rsidRDefault="00124AE3" w:rsidP="000827A7">
                <w:pPr>
                  <w:jc w:val="center"/>
                  <w:rPr>
                    <w:sz w:val="15"/>
                    <w:szCs w:val="15"/>
                  </w:rPr>
                </w:pPr>
                <w:r w:rsidRPr="00031A0E">
                  <w:rPr>
                    <w:sz w:val="15"/>
                    <w:szCs w:val="15"/>
                  </w:rPr>
                  <w:t>数量</w:t>
                </w:r>
              </w:p>
            </w:tc>
            <w:tc>
              <w:tcPr>
                <w:tcW w:w="495" w:type="pct"/>
                <w:shd w:val="clear" w:color="auto" w:fill="auto"/>
                <w:vAlign w:val="center"/>
              </w:tcPr>
              <w:p w:rsidR="00124AE3" w:rsidRPr="00031A0E" w:rsidRDefault="00124AE3" w:rsidP="000827A7">
                <w:pPr>
                  <w:jc w:val="center"/>
                  <w:rPr>
                    <w:sz w:val="15"/>
                    <w:szCs w:val="15"/>
                  </w:rPr>
                </w:pPr>
                <w:r w:rsidRPr="00031A0E">
                  <w:rPr>
                    <w:sz w:val="15"/>
                    <w:szCs w:val="15"/>
                  </w:rPr>
                  <w:t>比例(%)</w:t>
                </w:r>
              </w:p>
            </w:tc>
            <w:tc>
              <w:tcPr>
                <w:tcW w:w="636" w:type="pct"/>
                <w:shd w:val="clear" w:color="auto" w:fill="auto"/>
                <w:vAlign w:val="center"/>
              </w:tcPr>
              <w:p w:rsidR="00124AE3" w:rsidRPr="00031A0E" w:rsidRDefault="00124AE3" w:rsidP="000827A7">
                <w:pPr>
                  <w:jc w:val="center"/>
                  <w:rPr>
                    <w:sz w:val="15"/>
                    <w:szCs w:val="15"/>
                  </w:rPr>
                </w:pPr>
                <w:r w:rsidRPr="00031A0E">
                  <w:rPr>
                    <w:sz w:val="15"/>
                    <w:szCs w:val="15"/>
                  </w:rPr>
                  <w:t>发行新股</w:t>
                </w:r>
              </w:p>
            </w:tc>
            <w:tc>
              <w:tcPr>
                <w:tcW w:w="212" w:type="pct"/>
                <w:shd w:val="clear" w:color="auto" w:fill="auto"/>
                <w:vAlign w:val="center"/>
              </w:tcPr>
              <w:p w:rsidR="00124AE3" w:rsidRPr="00031A0E" w:rsidRDefault="00124AE3" w:rsidP="000827A7">
                <w:pPr>
                  <w:jc w:val="center"/>
                  <w:rPr>
                    <w:sz w:val="15"/>
                    <w:szCs w:val="15"/>
                  </w:rPr>
                </w:pPr>
                <w:r w:rsidRPr="00031A0E">
                  <w:rPr>
                    <w:sz w:val="15"/>
                    <w:szCs w:val="15"/>
                  </w:rPr>
                  <w:t>送股</w:t>
                </w:r>
              </w:p>
            </w:tc>
            <w:tc>
              <w:tcPr>
                <w:tcW w:w="282" w:type="pct"/>
                <w:shd w:val="clear" w:color="auto" w:fill="auto"/>
                <w:vAlign w:val="center"/>
              </w:tcPr>
              <w:p w:rsidR="00124AE3" w:rsidRPr="00031A0E" w:rsidRDefault="00124AE3" w:rsidP="000827A7">
                <w:pPr>
                  <w:jc w:val="center"/>
                  <w:rPr>
                    <w:sz w:val="15"/>
                    <w:szCs w:val="15"/>
                  </w:rPr>
                </w:pPr>
                <w:r w:rsidRPr="00031A0E">
                  <w:rPr>
                    <w:sz w:val="15"/>
                    <w:szCs w:val="15"/>
                  </w:rPr>
                  <w:t>公积金转股</w:t>
                </w:r>
              </w:p>
            </w:tc>
            <w:tc>
              <w:tcPr>
                <w:tcW w:w="565" w:type="pct"/>
                <w:shd w:val="clear" w:color="auto" w:fill="auto"/>
                <w:vAlign w:val="center"/>
              </w:tcPr>
              <w:p w:rsidR="00124AE3" w:rsidRPr="00031A0E" w:rsidRDefault="00124AE3" w:rsidP="000827A7">
                <w:pPr>
                  <w:jc w:val="center"/>
                  <w:rPr>
                    <w:sz w:val="15"/>
                    <w:szCs w:val="15"/>
                  </w:rPr>
                </w:pPr>
                <w:r w:rsidRPr="00031A0E">
                  <w:rPr>
                    <w:sz w:val="15"/>
                    <w:szCs w:val="15"/>
                  </w:rPr>
                  <w:t>其他</w:t>
                </w:r>
              </w:p>
            </w:tc>
            <w:tc>
              <w:tcPr>
                <w:tcW w:w="636" w:type="pct"/>
                <w:shd w:val="clear" w:color="auto" w:fill="auto"/>
                <w:vAlign w:val="center"/>
              </w:tcPr>
              <w:p w:rsidR="00124AE3" w:rsidRPr="00031A0E" w:rsidRDefault="00124AE3" w:rsidP="000827A7">
                <w:pPr>
                  <w:jc w:val="center"/>
                  <w:rPr>
                    <w:sz w:val="15"/>
                    <w:szCs w:val="15"/>
                  </w:rPr>
                </w:pPr>
                <w:r w:rsidRPr="00031A0E">
                  <w:rPr>
                    <w:sz w:val="15"/>
                    <w:szCs w:val="15"/>
                  </w:rPr>
                  <w:t>小计</w:t>
                </w:r>
              </w:p>
            </w:tc>
            <w:tc>
              <w:tcPr>
                <w:tcW w:w="494" w:type="pct"/>
                <w:shd w:val="clear" w:color="auto" w:fill="auto"/>
                <w:vAlign w:val="center"/>
              </w:tcPr>
              <w:p w:rsidR="00124AE3" w:rsidRPr="00031A0E" w:rsidRDefault="00124AE3" w:rsidP="000827A7">
                <w:pPr>
                  <w:jc w:val="center"/>
                  <w:rPr>
                    <w:sz w:val="15"/>
                    <w:szCs w:val="15"/>
                  </w:rPr>
                </w:pPr>
                <w:r w:rsidRPr="00031A0E">
                  <w:rPr>
                    <w:sz w:val="15"/>
                    <w:szCs w:val="15"/>
                  </w:rPr>
                  <w:t>数量</w:t>
                </w:r>
              </w:p>
            </w:tc>
            <w:tc>
              <w:tcPr>
                <w:tcW w:w="354" w:type="pct"/>
                <w:shd w:val="clear" w:color="auto" w:fill="auto"/>
                <w:vAlign w:val="center"/>
              </w:tcPr>
              <w:p w:rsidR="00124AE3" w:rsidRPr="00031A0E" w:rsidRDefault="00124AE3" w:rsidP="000827A7">
                <w:pPr>
                  <w:jc w:val="center"/>
                  <w:rPr>
                    <w:sz w:val="15"/>
                    <w:szCs w:val="15"/>
                  </w:rPr>
                </w:pPr>
                <w:r w:rsidRPr="00031A0E">
                  <w:rPr>
                    <w:sz w:val="15"/>
                    <w:szCs w:val="15"/>
                  </w:rPr>
                  <w:t>比例(%)</w:t>
                </w:r>
              </w:p>
            </w:tc>
          </w:tr>
          <w:tr w:rsidR="00124AE3" w:rsidRPr="00031A0E" w:rsidTr="000827A7">
            <w:tc>
              <w:tcPr>
                <w:tcW w:w="690" w:type="pct"/>
                <w:shd w:val="clear" w:color="auto" w:fill="auto"/>
              </w:tcPr>
              <w:p w:rsidR="00124AE3" w:rsidRPr="00031A0E" w:rsidRDefault="00124AE3" w:rsidP="000827A7">
                <w:pPr>
                  <w:rPr>
                    <w:sz w:val="15"/>
                    <w:szCs w:val="15"/>
                  </w:rPr>
                </w:pPr>
                <w:r w:rsidRPr="00031A0E">
                  <w:rPr>
                    <w:sz w:val="15"/>
                    <w:szCs w:val="15"/>
                  </w:rPr>
                  <w:t>一、有限售条件股份</w:t>
                </w:r>
              </w:p>
            </w:tc>
            <w:sdt>
              <w:sdtPr>
                <w:rPr>
                  <w:sz w:val="15"/>
                  <w:szCs w:val="15"/>
                </w:rPr>
                <w:alias w:val="有限售条件流通股数"/>
                <w:tag w:val="_GBC_9475d615a05b4c69a15c0cbe8ea572f2"/>
                <w:id w:val="18561400"/>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205,479,452</w:t>
                    </w:r>
                  </w:p>
                </w:tc>
              </w:sdtContent>
            </w:sdt>
            <w:sdt>
              <w:sdtPr>
                <w:rPr>
                  <w:sz w:val="15"/>
                  <w:szCs w:val="15"/>
                </w:rPr>
                <w:alias w:val="有限售条件流通股占总股本比例"/>
                <w:tag w:val="_GBC_b46b23735e2440f0bfaf2b7946b2a06f"/>
                <w:id w:val="18561401"/>
                <w:lock w:val="sdtLocked"/>
              </w:sdtPr>
              <w:sdtContent>
                <w:tc>
                  <w:tcPr>
                    <w:tcW w:w="495" w:type="pct"/>
                    <w:shd w:val="clear" w:color="auto" w:fill="auto"/>
                  </w:tcPr>
                  <w:p w:rsidR="00124AE3" w:rsidRPr="00031A0E" w:rsidRDefault="00124AE3" w:rsidP="000827A7">
                    <w:pPr>
                      <w:jc w:val="right"/>
                      <w:rPr>
                        <w:color w:val="008000"/>
                        <w:sz w:val="15"/>
                        <w:szCs w:val="15"/>
                      </w:rPr>
                    </w:pPr>
                    <w:r w:rsidRPr="00031A0E">
                      <w:rPr>
                        <w:rFonts w:hint="eastAsia"/>
                        <w:sz w:val="15"/>
                        <w:szCs w:val="15"/>
                      </w:rPr>
                      <w:t>20.63</w:t>
                    </w:r>
                  </w:p>
                </w:tc>
              </w:sdtContent>
            </w:sdt>
            <w:sdt>
              <w:sdtPr>
                <w:rPr>
                  <w:sz w:val="15"/>
                  <w:szCs w:val="15"/>
                </w:rPr>
                <w:alias w:val="有限售条件流通股发行新股变动增减"/>
                <w:tag w:val="_GBC_df260ce643e24458acc51da3cf638dcc"/>
                <w:id w:val="18561402"/>
                <w:lock w:val="sdtLocked"/>
              </w:sdtPr>
              <w:sdtContent>
                <w:tc>
                  <w:tcPr>
                    <w:tcW w:w="636" w:type="pct"/>
                    <w:shd w:val="clear" w:color="auto" w:fill="auto"/>
                  </w:tcPr>
                  <w:p w:rsidR="00124AE3" w:rsidRPr="00031A0E" w:rsidRDefault="00124AE3" w:rsidP="000827A7">
                    <w:pPr>
                      <w:jc w:val="right"/>
                      <w:rPr>
                        <w:color w:val="008000"/>
                        <w:sz w:val="15"/>
                        <w:szCs w:val="15"/>
                      </w:rPr>
                    </w:pPr>
                    <w:r>
                      <w:rPr>
                        <w:sz w:val="15"/>
                        <w:szCs w:val="15"/>
                      </w:rPr>
                      <w:t>1,522,557,442</w:t>
                    </w:r>
                  </w:p>
                </w:tc>
              </w:sdtContent>
            </w:sdt>
            <w:sdt>
              <w:sdtPr>
                <w:rPr>
                  <w:sz w:val="15"/>
                  <w:szCs w:val="15"/>
                </w:rPr>
                <w:alias w:val="有限售条件流通股送股变动增减"/>
                <w:tag w:val="_GBC_4b5c2985f4bf4256835f0fe40553aaa0"/>
                <w:id w:val="18561403"/>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有限售条件流通股公积金转股变动增减"/>
                <w:tag w:val="_GBC_b666ad5184bb495cb825f11b44e7db79"/>
                <w:id w:val="18561404"/>
                <w:lock w:val="sdtLocked"/>
                <w:showingPlcHdr/>
              </w:sdtPr>
              <w:sdtContent>
                <w:bookmarkStart w:id="42" w:name="_GoBack" w:displacedByCustomXml="prev"/>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bookmarkEnd w:id="42" w:displacedByCustomXml="next"/>
              </w:sdtContent>
            </w:sdt>
            <w:sdt>
              <w:sdtPr>
                <w:rPr>
                  <w:sz w:val="15"/>
                  <w:szCs w:val="15"/>
                </w:rPr>
                <w:alias w:val="有限售条件流通股其他变动增减"/>
                <w:tag w:val="_GBC_f046baa0a4ff4e97954784fed8529532"/>
                <w:id w:val="18561405"/>
                <w:lock w:val="sdtLocked"/>
              </w:sdtPr>
              <w:sdtContent>
                <w:tc>
                  <w:tcPr>
                    <w:tcW w:w="565" w:type="pct"/>
                    <w:shd w:val="clear" w:color="auto" w:fill="auto"/>
                  </w:tcPr>
                  <w:p w:rsidR="00124AE3" w:rsidRPr="00031A0E" w:rsidRDefault="00124AE3" w:rsidP="000827A7">
                    <w:pPr>
                      <w:jc w:val="right"/>
                      <w:rPr>
                        <w:color w:val="008000"/>
                        <w:sz w:val="15"/>
                        <w:szCs w:val="15"/>
                      </w:rPr>
                    </w:pPr>
                    <w:r>
                      <w:rPr>
                        <w:sz w:val="15"/>
                        <w:szCs w:val="15"/>
                      </w:rPr>
                      <w:t>-205,479,452</w:t>
                    </w:r>
                  </w:p>
                </w:tc>
              </w:sdtContent>
            </w:sdt>
            <w:sdt>
              <w:sdtPr>
                <w:rPr>
                  <w:sz w:val="15"/>
                  <w:szCs w:val="15"/>
                </w:rPr>
                <w:alias w:val="有限售条件流通股变动增减小计"/>
                <w:tag w:val="_GBC_847eb5ea93d749cd89312e06806aed34"/>
                <w:id w:val="18561406"/>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1,317,077,990</w:t>
                    </w:r>
                  </w:p>
                </w:tc>
              </w:sdtContent>
            </w:sdt>
            <w:sdt>
              <w:sdtPr>
                <w:rPr>
                  <w:sz w:val="15"/>
                  <w:szCs w:val="15"/>
                </w:rPr>
                <w:alias w:val="有限售条件流通股数"/>
                <w:tag w:val="_GBC_0bd721b8d3874da2b111b6b0a6fe6869"/>
                <w:id w:val="18561407"/>
                <w:lock w:val="sdtLocked"/>
              </w:sdtPr>
              <w:sdtContent>
                <w:tc>
                  <w:tcPr>
                    <w:tcW w:w="494" w:type="pct"/>
                    <w:shd w:val="clear" w:color="auto" w:fill="auto"/>
                  </w:tcPr>
                  <w:p w:rsidR="00124AE3" w:rsidRPr="00031A0E" w:rsidRDefault="00124AE3" w:rsidP="000827A7">
                    <w:pPr>
                      <w:jc w:val="right"/>
                      <w:rPr>
                        <w:color w:val="008000"/>
                        <w:sz w:val="15"/>
                        <w:szCs w:val="15"/>
                      </w:rPr>
                    </w:pPr>
                    <w:r w:rsidRPr="00031A0E">
                      <w:rPr>
                        <w:sz w:val="15"/>
                        <w:szCs w:val="15"/>
                      </w:rPr>
                      <w:t>1,522,557,442</w:t>
                    </w:r>
                  </w:p>
                </w:tc>
              </w:sdtContent>
            </w:sdt>
            <w:sdt>
              <w:sdtPr>
                <w:rPr>
                  <w:sz w:val="15"/>
                  <w:szCs w:val="15"/>
                </w:rPr>
                <w:alias w:val="有限售条件流通股占总股本比例"/>
                <w:tag w:val="_GBC_fabce5d6fbde4ae3a5b4597c81ef5b81"/>
                <w:id w:val="18561408"/>
                <w:lock w:val="sdtLocked"/>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sz w:val="15"/>
                        <w:szCs w:val="15"/>
                      </w:rPr>
                      <w:t>68.94</w:t>
                    </w:r>
                  </w:p>
                </w:tc>
              </w:sdtContent>
            </w:sdt>
          </w:tr>
          <w:tr w:rsidR="00124AE3" w:rsidRPr="00031A0E" w:rsidTr="000827A7">
            <w:tc>
              <w:tcPr>
                <w:tcW w:w="690" w:type="pct"/>
                <w:shd w:val="clear" w:color="auto" w:fill="auto"/>
              </w:tcPr>
              <w:p w:rsidR="00124AE3" w:rsidRPr="00031A0E" w:rsidRDefault="00124AE3" w:rsidP="000827A7">
                <w:pPr>
                  <w:rPr>
                    <w:sz w:val="15"/>
                    <w:szCs w:val="15"/>
                  </w:rPr>
                </w:pPr>
                <w:r w:rsidRPr="00031A0E">
                  <w:rPr>
                    <w:sz w:val="15"/>
                    <w:szCs w:val="15"/>
                  </w:rPr>
                  <w:t>1、国家持股</w:t>
                </w:r>
              </w:p>
            </w:tc>
            <w:sdt>
              <w:sdtPr>
                <w:rPr>
                  <w:sz w:val="15"/>
                  <w:szCs w:val="15"/>
                </w:rPr>
                <w:alias w:val="国家持有的有限售条件流通股份数"/>
                <w:tag w:val="_GBC_06a2de41ae0547de852570ce0456156f"/>
                <w:id w:val="18561409"/>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国家持有的有限售条件流通股份占总股本比例"/>
                <w:tag w:val="_GBC_1665356151c54c068a71f57012ad0c9d"/>
                <w:id w:val="18561410"/>
                <w:lock w:val="sdtLocked"/>
                <w:showingPlcHdr/>
              </w:sdtPr>
              <w:sdtContent>
                <w:tc>
                  <w:tcPr>
                    <w:tcW w:w="49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国家持有的有限售条件流通股发行新股变动增减"/>
                <w:tag w:val="_GBC_01e61b1a05d14a9a98eceb51972b370b"/>
                <w:id w:val="18561411"/>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国家持有的有限售条件流通股送股变动增减"/>
                <w:tag w:val="_GBC_8c0d47b1dd53446bb1b582d0fab9317a"/>
                <w:id w:val="18561412"/>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国家持有的有限售条件流通股公积金转股变动增减"/>
                <w:tag w:val="_GBC_9c5831ca9e7e41fcb4e2f9280a163886"/>
                <w:id w:val="18561413"/>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国家持有的有限售条件流通股其他变动增减"/>
                <w:tag w:val="_GBC_0526ba7704b5493d8d702d0e95a16cf2"/>
                <w:id w:val="18561414"/>
                <w:lock w:val="sdtLocked"/>
                <w:showingPlcHdr/>
              </w:sdtPr>
              <w:sdtContent>
                <w:tc>
                  <w:tcPr>
                    <w:tcW w:w="56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国家持有的有限售条件流通股变动增减小计"/>
                <w:tag w:val="_GBC_225d1919afd94cf892c59743234befac"/>
                <w:id w:val="18561415"/>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国家持有的有限售条件流通股份数"/>
                <w:tag w:val="_GBC_358fbf0496e8443c8d061a10417348ec"/>
                <w:id w:val="18561416"/>
                <w:lock w:val="sdtLocked"/>
                <w:showingPlcHdr/>
              </w:sdtPr>
              <w:sdtContent>
                <w:tc>
                  <w:tcPr>
                    <w:tcW w:w="494"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国家持有的有限售条件流通股份占总股本比例"/>
                <w:tag w:val="_GBC_37421c9efa904d8fa325d34db244be94"/>
                <w:id w:val="18561417"/>
                <w:lock w:val="sdtLocked"/>
                <w:showingPlcHdr/>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tr>
          <w:tr w:rsidR="00124AE3" w:rsidRPr="00031A0E" w:rsidTr="000827A7">
            <w:tc>
              <w:tcPr>
                <w:tcW w:w="690" w:type="pct"/>
                <w:shd w:val="clear" w:color="auto" w:fill="auto"/>
              </w:tcPr>
              <w:p w:rsidR="00124AE3" w:rsidRPr="00031A0E" w:rsidRDefault="00124AE3" w:rsidP="000827A7">
                <w:pPr>
                  <w:rPr>
                    <w:sz w:val="15"/>
                    <w:szCs w:val="15"/>
                  </w:rPr>
                </w:pPr>
                <w:r w:rsidRPr="00031A0E">
                  <w:rPr>
                    <w:sz w:val="15"/>
                    <w:szCs w:val="15"/>
                  </w:rPr>
                  <w:t>2、国有法人持股</w:t>
                </w:r>
              </w:p>
            </w:tc>
            <w:sdt>
              <w:sdtPr>
                <w:rPr>
                  <w:sz w:val="15"/>
                  <w:szCs w:val="15"/>
                </w:rPr>
                <w:alias w:val="国有法人持有的有限售条件流通股份数"/>
                <w:tag w:val="_GBC_8fa9ee3ccbaf4f6fae565332e362ee6a"/>
                <w:id w:val="18561418"/>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41,095,891</w:t>
                    </w:r>
                  </w:p>
                </w:tc>
              </w:sdtContent>
            </w:sdt>
            <w:sdt>
              <w:sdtPr>
                <w:rPr>
                  <w:sz w:val="15"/>
                  <w:szCs w:val="15"/>
                </w:rPr>
                <w:alias w:val="国有法人持有的有限售条件流通股份占总股本比例"/>
                <w:tag w:val="_GBC_f878fbdbd2c041b0bd530e1dea87d763"/>
                <w:id w:val="18561419"/>
                <w:lock w:val="sdtLocked"/>
              </w:sdtPr>
              <w:sdtContent>
                <w:tc>
                  <w:tcPr>
                    <w:tcW w:w="495" w:type="pct"/>
                    <w:shd w:val="clear" w:color="auto" w:fill="auto"/>
                  </w:tcPr>
                  <w:p w:rsidR="00124AE3" w:rsidRPr="00031A0E" w:rsidRDefault="00124AE3" w:rsidP="000827A7">
                    <w:pPr>
                      <w:jc w:val="right"/>
                      <w:rPr>
                        <w:color w:val="008000"/>
                        <w:sz w:val="15"/>
                        <w:szCs w:val="15"/>
                      </w:rPr>
                    </w:pPr>
                    <w:r>
                      <w:rPr>
                        <w:rFonts w:hint="eastAsia"/>
                        <w:sz w:val="15"/>
                        <w:szCs w:val="15"/>
                      </w:rPr>
                      <w:t>4.13</w:t>
                    </w:r>
                  </w:p>
                </w:tc>
              </w:sdtContent>
            </w:sdt>
            <w:sdt>
              <w:sdtPr>
                <w:rPr>
                  <w:sz w:val="15"/>
                  <w:szCs w:val="15"/>
                </w:rPr>
                <w:alias w:val="国有法人持有的有限售条件流通股发行新股变动增减"/>
                <w:tag w:val="_GBC_b3122f4b13304ab497205817b42d09b6"/>
                <w:id w:val="18561420"/>
                <w:lock w:val="sdtLocked"/>
              </w:sdtPr>
              <w:sdtContent>
                <w:tc>
                  <w:tcPr>
                    <w:tcW w:w="636" w:type="pct"/>
                    <w:shd w:val="clear" w:color="auto" w:fill="auto"/>
                  </w:tcPr>
                  <w:p w:rsidR="00124AE3" w:rsidRPr="00031A0E" w:rsidRDefault="00124AE3" w:rsidP="000827A7">
                    <w:pPr>
                      <w:jc w:val="right"/>
                      <w:rPr>
                        <w:color w:val="008000"/>
                        <w:sz w:val="15"/>
                        <w:szCs w:val="15"/>
                      </w:rPr>
                    </w:pPr>
                    <w:r>
                      <w:rPr>
                        <w:sz w:val="15"/>
                        <w:szCs w:val="15"/>
                      </w:rPr>
                      <w:t>1,</w:t>
                    </w:r>
                    <w:r>
                      <w:rPr>
                        <w:rFonts w:hint="eastAsia"/>
                        <w:sz w:val="15"/>
                        <w:szCs w:val="15"/>
                      </w:rPr>
                      <w:t>204,297,688</w:t>
                    </w:r>
                  </w:p>
                </w:tc>
              </w:sdtContent>
            </w:sdt>
            <w:sdt>
              <w:sdtPr>
                <w:rPr>
                  <w:sz w:val="15"/>
                  <w:szCs w:val="15"/>
                </w:rPr>
                <w:alias w:val="国有法人持有的有限售条件流通股送股变动增减"/>
                <w:tag w:val="_GBC_1310758792cb47e69e60295740d2d0fc"/>
                <w:id w:val="18561421"/>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国有法人持有的有限售条件流通股公积金转股变动增减"/>
                <w:tag w:val="_GBC_9013b088114e406aae15e46bdd1f9393"/>
                <w:id w:val="18561422"/>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sz w:val="15"/>
                        <w:szCs w:val="15"/>
                      </w:rPr>
                      <w:t xml:space="preserve">     </w:t>
                    </w:r>
                  </w:p>
                </w:tc>
              </w:sdtContent>
            </w:sdt>
            <w:sdt>
              <w:sdtPr>
                <w:rPr>
                  <w:sz w:val="15"/>
                  <w:szCs w:val="15"/>
                </w:rPr>
                <w:alias w:val="国有法人持有的有限售条件流通股其他变动增减"/>
                <w:tag w:val="_GBC_baa5924b9abd48b8b29004cf73b6e89d"/>
                <w:id w:val="18561423"/>
                <w:lock w:val="sdtLocked"/>
              </w:sdtPr>
              <w:sdtContent>
                <w:tc>
                  <w:tcPr>
                    <w:tcW w:w="565" w:type="pct"/>
                    <w:shd w:val="clear" w:color="auto" w:fill="auto"/>
                  </w:tcPr>
                  <w:p w:rsidR="00124AE3" w:rsidRPr="00031A0E" w:rsidRDefault="00124AE3" w:rsidP="000827A7">
                    <w:pPr>
                      <w:jc w:val="right"/>
                      <w:rPr>
                        <w:color w:val="008000"/>
                        <w:sz w:val="15"/>
                        <w:szCs w:val="15"/>
                      </w:rPr>
                    </w:pPr>
                    <w:r>
                      <w:rPr>
                        <w:sz w:val="15"/>
                        <w:szCs w:val="15"/>
                      </w:rPr>
                      <w:t>-41,095,891</w:t>
                    </w:r>
                  </w:p>
                </w:tc>
              </w:sdtContent>
            </w:sdt>
            <w:sdt>
              <w:sdtPr>
                <w:rPr>
                  <w:sz w:val="15"/>
                  <w:szCs w:val="15"/>
                </w:rPr>
                <w:alias w:val="国有法人持有的有限售条件流通股变动增减小计"/>
                <w:tag w:val="_GBC_79e66c6d8f3a41af95b23a05ff0df786"/>
                <w:id w:val="18561424"/>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1,163,201,797</w:t>
                    </w:r>
                  </w:p>
                </w:tc>
              </w:sdtContent>
            </w:sdt>
            <w:sdt>
              <w:sdtPr>
                <w:rPr>
                  <w:sz w:val="15"/>
                  <w:szCs w:val="15"/>
                </w:rPr>
                <w:alias w:val="国有法人持有的有限售条件流通股份数"/>
                <w:tag w:val="_GBC_a5aca5801a394a10acc2a192a6286f20"/>
                <w:id w:val="18561425"/>
                <w:lock w:val="sdtLocked"/>
              </w:sdtPr>
              <w:sdtContent>
                <w:tc>
                  <w:tcPr>
                    <w:tcW w:w="494" w:type="pct"/>
                    <w:shd w:val="clear" w:color="auto" w:fill="auto"/>
                  </w:tcPr>
                  <w:p w:rsidR="00124AE3" w:rsidRPr="00031A0E" w:rsidRDefault="00124AE3" w:rsidP="000827A7">
                    <w:pPr>
                      <w:jc w:val="right"/>
                      <w:rPr>
                        <w:color w:val="008000"/>
                        <w:sz w:val="15"/>
                        <w:szCs w:val="15"/>
                      </w:rPr>
                    </w:pPr>
                    <w:r w:rsidRPr="00031A0E">
                      <w:rPr>
                        <w:sz w:val="15"/>
                        <w:szCs w:val="15"/>
                      </w:rPr>
                      <w:t>1,204,297,688</w:t>
                    </w:r>
                  </w:p>
                </w:tc>
              </w:sdtContent>
            </w:sdt>
            <w:sdt>
              <w:sdtPr>
                <w:rPr>
                  <w:sz w:val="15"/>
                  <w:szCs w:val="15"/>
                </w:rPr>
                <w:alias w:val="国有法人持有的有限售条件流通股份占总股本比例"/>
                <w:tag w:val="_GBC_603c38e6dba943c2aeb68892dbb3bd11"/>
                <w:id w:val="18561426"/>
                <w:lock w:val="sdtLocked"/>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sz w:val="15"/>
                        <w:szCs w:val="15"/>
                      </w:rPr>
                      <w:t>54.53</w:t>
                    </w:r>
                  </w:p>
                </w:tc>
              </w:sdtContent>
            </w:sdt>
          </w:tr>
          <w:tr w:rsidR="00124AE3" w:rsidRPr="00031A0E" w:rsidTr="000827A7">
            <w:tc>
              <w:tcPr>
                <w:tcW w:w="690" w:type="pct"/>
                <w:shd w:val="clear" w:color="auto" w:fill="auto"/>
              </w:tcPr>
              <w:p w:rsidR="00124AE3" w:rsidRPr="00031A0E" w:rsidRDefault="00124AE3" w:rsidP="000827A7">
                <w:pPr>
                  <w:rPr>
                    <w:sz w:val="15"/>
                    <w:szCs w:val="15"/>
                  </w:rPr>
                </w:pPr>
                <w:r w:rsidRPr="00031A0E">
                  <w:rPr>
                    <w:sz w:val="15"/>
                    <w:szCs w:val="15"/>
                  </w:rPr>
                  <w:t>3、其他内资持股</w:t>
                </w:r>
              </w:p>
            </w:tc>
            <w:sdt>
              <w:sdtPr>
                <w:rPr>
                  <w:sz w:val="15"/>
                  <w:szCs w:val="15"/>
                </w:rPr>
                <w:alias w:val="其他有限售条件的内资流通股份数"/>
                <w:tag w:val="_GBC_f5e9fc64fe1542518275c7c9d4da9978"/>
                <w:id w:val="18561427"/>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164,383,561</w:t>
                    </w:r>
                  </w:p>
                </w:tc>
              </w:sdtContent>
            </w:sdt>
            <w:sdt>
              <w:sdtPr>
                <w:rPr>
                  <w:sz w:val="15"/>
                  <w:szCs w:val="15"/>
                </w:rPr>
                <w:alias w:val="其他有限售条件的内资流通股份占总股本比例"/>
                <w:tag w:val="_GBC_e42527d8c01c40dfbf2d4581733f8733"/>
                <w:id w:val="18561428"/>
                <w:lock w:val="sdtLocked"/>
              </w:sdtPr>
              <w:sdtContent>
                <w:tc>
                  <w:tcPr>
                    <w:tcW w:w="495" w:type="pct"/>
                    <w:shd w:val="clear" w:color="auto" w:fill="auto"/>
                  </w:tcPr>
                  <w:p w:rsidR="00124AE3" w:rsidRPr="00031A0E" w:rsidRDefault="00124AE3" w:rsidP="000827A7">
                    <w:pPr>
                      <w:jc w:val="right"/>
                      <w:rPr>
                        <w:color w:val="008000"/>
                        <w:sz w:val="15"/>
                        <w:szCs w:val="15"/>
                      </w:rPr>
                    </w:pPr>
                    <w:r w:rsidRPr="00031A0E">
                      <w:rPr>
                        <w:rFonts w:hint="eastAsia"/>
                        <w:sz w:val="15"/>
                        <w:szCs w:val="15"/>
                      </w:rPr>
                      <w:t>16.50</w:t>
                    </w:r>
                  </w:p>
                </w:tc>
              </w:sdtContent>
            </w:sdt>
            <w:sdt>
              <w:sdtPr>
                <w:rPr>
                  <w:sz w:val="15"/>
                  <w:szCs w:val="15"/>
                </w:rPr>
                <w:alias w:val="其他有限售条件的内资流通股发行新股变动增减"/>
                <w:tag w:val="_GBC_73348dcc1a09474c81a181fe23f6b255"/>
                <w:id w:val="18561429"/>
                <w:lock w:val="sdtLocked"/>
              </w:sdtPr>
              <w:sdtContent>
                <w:tc>
                  <w:tcPr>
                    <w:tcW w:w="636" w:type="pct"/>
                    <w:shd w:val="clear" w:color="auto" w:fill="auto"/>
                  </w:tcPr>
                  <w:p w:rsidR="00124AE3" w:rsidRPr="00031A0E" w:rsidRDefault="00124AE3" w:rsidP="000827A7">
                    <w:pPr>
                      <w:ind w:right="75"/>
                      <w:jc w:val="right"/>
                      <w:rPr>
                        <w:color w:val="008000"/>
                        <w:sz w:val="15"/>
                        <w:szCs w:val="15"/>
                      </w:rPr>
                    </w:pPr>
                    <w:r>
                      <w:rPr>
                        <w:sz w:val="15"/>
                        <w:szCs w:val="15"/>
                      </w:rPr>
                      <w:t>301,563,133</w:t>
                    </w:r>
                  </w:p>
                </w:tc>
              </w:sdtContent>
            </w:sdt>
            <w:sdt>
              <w:sdtPr>
                <w:rPr>
                  <w:sz w:val="15"/>
                  <w:szCs w:val="15"/>
                </w:rPr>
                <w:alias w:val="其他有限售条件的内资流通股送股变动增减"/>
                <w:tag w:val="_GBC_68b732f09d1c4d33a8d20ed4696cf1cc"/>
                <w:id w:val="18561430"/>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其他有限售条件的内资流通股公积金转股变动增减"/>
                <w:tag w:val="_GBC_a9764a6d162449a09a1a3c36036e749b"/>
                <w:id w:val="18561431"/>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其他有限售条件的内资流通股其他变动增减"/>
                <w:tag w:val="_GBC_bf12b8695abc4b0fa67b9dc9cc615ed8"/>
                <w:id w:val="18561432"/>
                <w:lock w:val="sdtLocked"/>
              </w:sdtPr>
              <w:sdtContent>
                <w:tc>
                  <w:tcPr>
                    <w:tcW w:w="565" w:type="pct"/>
                    <w:shd w:val="clear" w:color="auto" w:fill="auto"/>
                  </w:tcPr>
                  <w:p w:rsidR="00124AE3" w:rsidRPr="00031A0E" w:rsidRDefault="00124AE3" w:rsidP="000827A7">
                    <w:pPr>
                      <w:jc w:val="right"/>
                      <w:rPr>
                        <w:color w:val="008000"/>
                        <w:sz w:val="15"/>
                        <w:szCs w:val="15"/>
                      </w:rPr>
                    </w:pPr>
                    <w:r>
                      <w:rPr>
                        <w:sz w:val="15"/>
                        <w:szCs w:val="15"/>
                      </w:rPr>
                      <w:t>-164,383,561</w:t>
                    </w:r>
                  </w:p>
                </w:tc>
              </w:sdtContent>
            </w:sdt>
            <w:sdt>
              <w:sdtPr>
                <w:rPr>
                  <w:sz w:val="15"/>
                  <w:szCs w:val="15"/>
                </w:rPr>
                <w:alias w:val="其他有限售条件的内资流通股变动增减小计"/>
                <w:tag w:val="_GBC_6abe8999dbf14872a08878f6985b6f83"/>
                <w:id w:val="18561433"/>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137,179,572</w:t>
                    </w:r>
                  </w:p>
                </w:tc>
              </w:sdtContent>
            </w:sdt>
            <w:sdt>
              <w:sdtPr>
                <w:rPr>
                  <w:sz w:val="15"/>
                  <w:szCs w:val="15"/>
                </w:rPr>
                <w:alias w:val="其他有限售条件的内资流通股份数"/>
                <w:tag w:val="_GBC_ac47c10f998a45e7964f9faaf4c29f33"/>
                <w:id w:val="18561434"/>
                <w:lock w:val="sdtLocked"/>
              </w:sdtPr>
              <w:sdtContent>
                <w:tc>
                  <w:tcPr>
                    <w:tcW w:w="494" w:type="pct"/>
                    <w:shd w:val="clear" w:color="auto" w:fill="auto"/>
                  </w:tcPr>
                  <w:p w:rsidR="00124AE3" w:rsidRPr="00031A0E" w:rsidRDefault="00124AE3" w:rsidP="000827A7">
                    <w:pPr>
                      <w:jc w:val="right"/>
                      <w:rPr>
                        <w:color w:val="008000"/>
                        <w:sz w:val="15"/>
                        <w:szCs w:val="15"/>
                      </w:rPr>
                    </w:pPr>
                    <w:r w:rsidRPr="00031A0E">
                      <w:rPr>
                        <w:sz w:val="15"/>
                        <w:szCs w:val="15"/>
                      </w:rPr>
                      <w:t>301,563,133</w:t>
                    </w:r>
                  </w:p>
                </w:tc>
              </w:sdtContent>
            </w:sdt>
            <w:sdt>
              <w:sdtPr>
                <w:rPr>
                  <w:sz w:val="15"/>
                  <w:szCs w:val="15"/>
                </w:rPr>
                <w:alias w:val="其他有限售条件的内资流通股份占总股本比例"/>
                <w:tag w:val="_GBC_a0100a69955744b6b75050cc2c8a719d"/>
                <w:id w:val="18561435"/>
                <w:lock w:val="sdtLocked"/>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sz w:val="15"/>
                        <w:szCs w:val="15"/>
                      </w:rPr>
                      <w:t>13.65</w:t>
                    </w:r>
                  </w:p>
                </w:tc>
              </w:sdtContent>
            </w:sdt>
          </w:tr>
          <w:tr w:rsidR="00124AE3" w:rsidRPr="00031A0E" w:rsidTr="000827A7">
            <w:tc>
              <w:tcPr>
                <w:tcW w:w="690" w:type="pct"/>
                <w:shd w:val="clear" w:color="auto" w:fill="auto"/>
              </w:tcPr>
              <w:p w:rsidR="00124AE3" w:rsidRPr="00031A0E" w:rsidRDefault="00124AE3" w:rsidP="000827A7">
                <w:pPr>
                  <w:rPr>
                    <w:sz w:val="15"/>
                    <w:szCs w:val="15"/>
                  </w:rPr>
                </w:pPr>
                <w:r w:rsidRPr="00031A0E">
                  <w:rPr>
                    <w:sz w:val="15"/>
                    <w:szCs w:val="15"/>
                  </w:rPr>
                  <w:t>其中：境内非国有法人持股</w:t>
                </w:r>
              </w:p>
            </w:tc>
            <w:sdt>
              <w:sdtPr>
                <w:rPr>
                  <w:sz w:val="15"/>
                  <w:szCs w:val="15"/>
                </w:rPr>
                <w:alias w:val="境内法人持有的有限售条件流通股份数"/>
                <w:tag w:val="_GBC_4d346126834b4ad683da551995b269d3"/>
                <w:id w:val="18561436"/>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138,698,630</w:t>
                    </w:r>
                  </w:p>
                </w:tc>
              </w:sdtContent>
            </w:sdt>
            <w:sdt>
              <w:sdtPr>
                <w:rPr>
                  <w:sz w:val="15"/>
                  <w:szCs w:val="15"/>
                </w:rPr>
                <w:alias w:val="境内法人持有的有限售条件流通股份占总股本比例"/>
                <w:tag w:val="_GBC_469e27d208b84561823ca15e64f759a0"/>
                <w:id w:val="18561437"/>
                <w:lock w:val="sdtLocked"/>
              </w:sdtPr>
              <w:sdtContent>
                <w:tc>
                  <w:tcPr>
                    <w:tcW w:w="495" w:type="pct"/>
                    <w:shd w:val="clear" w:color="auto" w:fill="auto"/>
                  </w:tcPr>
                  <w:p w:rsidR="00124AE3" w:rsidRPr="00031A0E" w:rsidRDefault="00124AE3" w:rsidP="000827A7">
                    <w:pPr>
                      <w:jc w:val="right"/>
                      <w:rPr>
                        <w:color w:val="008000"/>
                        <w:sz w:val="15"/>
                        <w:szCs w:val="15"/>
                      </w:rPr>
                    </w:pPr>
                    <w:r w:rsidRPr="00031A0E">
                      <w:rPr>
                        <w:rFonts w:hint="eastAsia"/>
                        <w:sz w:val="15"/>
                        <w:szCs w:val="15"/>
                      </w:rPr>
                      <w:t>13.92</w:t>
                    </w:r>
                  </w:p>
                </w:tc>
              </w:sdtContent>
            </w:sdt>
            <w:sdt>
              <w:sdtPr>
                <w:rPr>
                  <w:sz w:val="15"/>
                  <w:szCs w:val="15"/>
                </w:rPr>
                <w:alias w:val="境内法人持有的有限售条件流通股发行新股变动增减"/>
                <w:tag w:val="_GBC_a980b89a2c4d448481882f37992e8338"/>
                <w:id w:val="18561438"/>
                <w:lock w:val="sdtLocked"/>
              </w:sdtPr>
              <w:sdtContent>
                <w:tc>
                  <w:tcPr>
                    <w:tcW w:w="636" w:type="pct"/>
                    <w:shd w:val="clear" w:color="auto" w:fill="auto"/>
                  </w:tcPr>
                  <w:p w:rsidR="00124AE3" w:rsidRPr="00031A0E" w:rsidRDefault="00124AE3" w:rsidP="000827A7">
                    <w:pPr>
                      <w:jc w:val="right"/>
                      <w:rPr>
                        <w:color w:val="008000"/>
                        <w:sz w:val="15"/>
                        <w:szCs w:val="15"/>
                      </w:rPr>
                    </w:pPr>
                    <w:r>
                      <w:rPr>
                        <w:sz w:val="15"/>
                        <w:szCs w:val="15"/>
                      </w:rPr>
                      <w:t>146,957,517</w:t>
                    </w:r>
                  </w:p>
                </w:tc>
              </w:sdtContent>
            </w:sdt>
            <w:sdt>
              <w:sdtPr>
                <w:rPr>
                  <w:sz w:val="15"/>
                  <w:szCs w:val="15"/>
                </w:rPr>
                <w:alias w:val="境内法人持有的有限售条件流通股送股变动增减"/>
                <w:tag w:val="_GBC_42a5bac8755c449a9171a12b9699adc9"/>
                <w:id w:val="18561439"/>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内法人持有的有限售条件流通股公积金转股变动增减"/>
                <w:tag w:val="_GBC_e0a312c34c07491094001c821e624e76"/>
                <w:id w:val="18561440"/>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内法人持有的有限售条件流通股其他变动增减"/>
                <w:tag w:val="_GBC_37c58911dcee422e9ea7483d7955aeed"/>
                <w:id w:val="18561441"/>
                <w:lock w:val="sdtLocked"/>
              </w:sdtPr>
              <w:sdtContent>
                <w:tc>
                  <w:tcPr>
                    <w:tcW w:w="565" w:type="pct"/>
                    <w:shd w:val="clear" w:color="auto" w:fill="auto"/>
                  </w:tcPr>
                  <w:p w:rsidR="00124AE3" w:rsidRPr="00031A0E" w:rsidRDefault="00124AE3" w:rsidP="000827A7">
                    <w:pPr>
                      <w:jc w:val="right"/>
                      <w:rPr>
                        <w:color w:val="008000"/>
                        <w:sz w:val="15"/>
                        <w:szCs w:val="15"/>
                      </w:rPr>
                    </w:pPr>
                    <w:r>
                      <w:rPr>
                        <w:sz w:val="15"/>
                        <w:szCs w:val="15"/>
                      </w:rPr>
                      <w:t>-138,698,630</w:t>
                    </w:r>
                  </w:p>
                </w:tc>
              </w:sdtContent>
            </w:sdt>
            <w:sdt>
              <w:sdtPr>
                <w:rPr>
                  <w:sz w:val="15"/>
                  <w:szCs w:val="15"/>
                </w:rPr>
                <w:alias w:val="境内法人持有的有限售条件流通股变动增减小计"/>
                <w:tag w:val="_GBC_f06883b0aba24f028e8e0eeda18808f9"/>
                <w:id w:val="18561442"/>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8,258,887</w:t>
                    </w:r>
                  </w:p>
                </w:tc>
              </w:sdtContent>
            </w:sdt>
            <w:sdt>
              <w:sdtPr>
                <w:rPr>
                  <w:sz w:val="15"/>
                  <w:szCs w:val="15"/>
                </w:rPr>
                <w:alias w:val="境内法人持有的有限售条件流通股份数"/>
                <w:tag w:val="_GBC_62aee14d524d4602a64f777c4a2595b5"/>
                <w:id w:val="18561443"/>
                <w:lock w:val="sdtLocked"/>
              </w:sdtPr>
              <w:sdtContent>
                <w:tc>
                  <w:tcPr>
                    <w:tcW w:w="494" w:type="pct"/>
                    <w:shd w:val="clear" w:color="auto" w:fill="auto"/>
                  </w:tcPr>
                  <w:p w:rsidR="00124AE3" w:rsidRPr="00031A0E" w:rsidRDefault="00124AE3" w:rsidP="000827A7">
                    <w:pPr>
                      <w:jc w:val="right"/>
                      <w:rPr>
                        <w:color w:val="008000"/>
                        <w:sz w:val="15"/>
                        <w:szCs w:val="15"/>
                      </w:rPr>
                    </w:pPr>
                    <w:r w:rsidRPr="00031A0E">
                      <w:rPr>
                        <w:sz w:val="15"/>
                        <w:szCs w:val="15"/>
                      </w:rPr>
                      <w:t>146,957,517</w:t>
                    </w:r>
                  </w:p>
                </w:tc>
              </w:sdtContent>
            </w:sdt>
            <w:sdt>
              <w:sdtPr>
                <w:rPr>
                  <w:sz w:val="15"/>
                  <w:szCs w:val="15"/>
                </w:rPr>
                <w:alias w:val="境内法人持有的有限售条件流通股份占总股本比例"/>
                <w:tag w:val="_GBC_33e3612f5fa14f19937d14e8ce485d0d"/>
                <w:id w:val="18561444"/>
                <w:lock w:val="sdtLocked"/>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sz w:val="15"/>
                        <w:szCs w:val="15"/>
                      </w:rPr>
                      <w:t>6.65</w:t>
                    </w:r>
                  </w:p>
                </w:tc>
              </w:sdtContent>
            </w:sdt>
          </w:tr>
          <w:tr w:rsidR="00124AE3" w:rsidRPr="00031A0E" w:rsidTr="000827A7">
            <w:tc>
              <w:tcPr>
                <w:tcW w:w="690" w:type="pct"/>
                <w:shd w:val="clear" w:color="auto" w:fill="auto"/>
              </w:tcPr>
              <w:p w:rsidR="00124AE3" w:rsidRPr="00031A0E" w:rsidRDefault="00124AE3" w:rsidP="000827A7">
                <w:pPr>
                  <w:ind w:firstLineChars="300" w:firstLine="450"/>
                  <w:rPr>
                    <w:sz w:val="15"/>
                    <w:szCs w:val="15"/>
                  </w:rPr>
                </w:pPr>
                <w:r w:rsidRPr="00031A0E">
                  <w:rPr>
                    <w:sz w:val="15"/>
                    <w:szCs w:val="15"/>
                  </w:rPr>
                  <w:t>境内自然人持股</w:t>
                </w:r>
              </w:p>
            </w:tc>
            <w:sdt>
              <w:sdtPr>
                <w:rPr>
                  <w:sz w:val="15"/>
                  <w:szCs w:val="15"/>
                </w:rPr>
                <w:alias w:val="境内自然人持有的有限售条件流通股份数"/>
                <w:tag w:val="_GBC_3cce23e2ef0d422e925189e2339f979b"/>
                <w:id w:val="18561445"/>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25,684,931</w:t>
                    </w:r>
                  </w:p>
                </w:tc>
              </w:sdtContent>
            </w:sdt>
            <w:sdt>
              <w:sdtPr>
                <w:rPr>
                  <w:sz w:val="15"/>
                  <w:szCs w:val="15"/>
                </w:rPr>
                <w:alias w:val="境内自然人持有的有限售条件流通股份占总股本比例"/>
                <w:tag w:val="_GBC_bb405163eed84c48a9b3d5185cf44c1b"/>
                <w:id w:val="18561446"/>
                <w:lock w:val="sdtLocked"/>
              </w:sdtPr>
              <w:sdtContent>
                <w:tc>
                  <w:tcPr>
                    <w:tcW w:w="495" w:type="pct"/>
                    <w:shd w:val="clear" w:color="auto" w:fill="auto"/>
                  </w:tcPr>
                  <w:p w:rsidR="00124AE3" w:rsidRPr="00031A0E" w:rsidRDefault="00124AE3" w:rsidP="000827A7">
                    <w:pPr>
                      <w:jc w:val="right"/>
                      <w:rPr>
                        <w:color w:val="008000"/>
                        <w:sz w:val="15"/>
                        <w:szCs w:val="15"/>
                      </w:rPr>
                    </w:pPr>
                    <w:r w:rsidRPr="00031A0E">
                      <w:rPr>
                        <w:rFonts w:hint="eastAsia"/>
                        <w:sz w:val="15"/>
                        <w:szCs w:val="15"/>
                      </w:rPr>
                      <w:t>2.58</w:t>
                    </w:r>
                  </w:p>
                </w:tc>
              </w:sdtContent>
            </w:sdt>
            <w:sdt>
              <w:sdtPr>
                <w:rPr>
                  <w:sz w:val="15"/>
                  <w:szCs w:val="15"/>
                </w:rPr>
                <w:alias w:val="境内自然人持有的有限售条件流通股发行新股变动增减"/>
                <w:tag w:val="_GBC_e3d128b7c9924336988f106a10cda197"/>
                <w:id w:val="18561447"/>
                <w:lock w:val="sdtLocked"/>
              </w:sdtPr>
              <w:sdtContent>
                <w:tc>
                  <w:tcPr>
                    <w:tcW w:w="636" w:type="pct"/>
                    <w:shd w:val="clear" w:color="auto" w:fill="auto"/>
                  </w:tcPr>
                  <w:p w:rsidR="00124AE3" w:rsidRPr="00031A0E" w:rsidRDefault="00124AE3" w:rsidP="000827A7">
                    <w:pPr>
                      <w:jc w:val="right"/>
                      <w:rPr>
                        <w:color w:val="008000"/>
                        <w:sz w:val="15"/>
                        <w:szCs w:val="15"/>
                      </w:rPr>
                    </w:pPr>
                    <w:r>
                      <w:rPr>
                        <w:sz w:val="15"/>
                        <w:szCs w:val="15"/>
                      </w:rPr>
                      <w:t>154,605,616</w:t>
                    </w:r>
                  </w:p>
                </w:tc>
              </w:sdtContent>
            </w:sdt>
            <w:sdt>
              <w:sdtPr>
                <w:rPr>
                  <w:sz w:val="15"/>
                  <w:szCs w:val="15"/>
                </w:rPr>
                <w:alias w:val="境内自然人持有的有限售条件流通股送股变动增减"/>
                <w:tag w:val="_GBC_352745dd6078479a82c426d16d8ae93f"/>
                <w:id w:val="18561448"/>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内自然人持有的有限售条件流通股公积金转股变动增减"/>
                <w:tag w:val="_GBC_538cd29c228a4449a0c5b820cc36f174"/>
                <w:id w:val="18561449"/>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内自然人持有的有限售条件流通股其他变动增减"/>
                <w:tag w:val="_GBC_3fed0b32a9f6409b87720f0f4b6651ae"/>
                <w:id w:val="18561450"/>
                <w:lock w:val="sdtLocked"/>
              </w:sdtPr>
              <w:sdtContent>
                <w:tc>
                  <w:tcPr>
                    <w:tcW w:w="565" w:type="pct"/>
                    <w:shd w:val="clear" w:color="auto" w:fill="auto"/>
                  </w:tcPr>
                  <w:p w:rsidR="00124AE3" w:rsidRPr="00031A0E" w:rsidRDefault="00124AE3" w:rsidP="000827A7">
                    <w:pPr>
                      <w:jc w:val="right"/>
                      <w:rPr>
                        <w:color w:val="008000"/>
                        <w:sz w:val="15"/>
                        <w:szCs w:val="15"/>
                      </w:rPr>
                    </w:pPr>
                    <w:r>
                      <w:rPr>
                        <w:sz w:val="15"/>
                        <w:szCs w:val="15"/>
                      </w:rPr>
                      <w:t>-25,68</w:t>
                    </w:r>
                    <w:r>
                      <w:rPr>
                        <w:rFonts w:hint="eastAsia"/>
                        <w:sz w:val="15"/>
                        <w:szCs w:val="15"/>
                      </w:rPr>
                      <w:t>4</w:t>
                    </w:r>
                    <w:r>
                      <w:rPr>
                        <w:sz w:val="15"/>
                        <w:szCs w:val="15"/>
                      </w:rPr>
                      <w:t>,931</w:t>
                    </w:r>
                  </w:p>
                </w:tc>
              </w:sdtContent>
            </w:sdt>
            <w:sdt>
              <w:sdtPr>
                <w:rPr>
                  <w:sz w:val="15"/>
                  <w:szCs w:val="15"/>
                </w:rPr>
                <w:alias w:val="境内自然人持有的有限售条件流通股变动增减小计"/>
                <w:tag w:val="_GBC_c12422bacceb42f389bc9df413252f7d"/>
                <w:id w:val="18561451"/>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128,920,685</w:t>
                    </w:r>
                  </w:p>
                </w:tc>
              </w:sdtContent>
            </w:sdt>
            <w:sdt>
              <w:sdtPr>
                <w:rPr>
                  <w:sz w:val="15"/>
                  <w:szCs w:val="15"/>
                </w:rPr>
                <w:alias w:val="境内自然人持有的有限售条件流通股份数"/>
                <w:tag w:val="_GBC_8781d6fa1dc34c28926ef2d4bf92858a"/>
                <w:id w:val="18561452"/>
                <w:lock w:val="sdtLocked"/>
              </w:sdtPr>
              <w:sdtContent>
                <w:tc>
                  <w:tcPr>
                    <w:tcW w:w="494" w:type="pct"/>
                    <w:shd w:val="clear" w:color="auto" w:fill="auto"/>
                  </w:tcPr>
                  <w:p w:rsidR="00124AE3" w:rsidRPr="00031A0E" w:rsidRDefault="00124AE3" w:rsidP="000827A7">
                    <w:pPr>
                      <w:jc w:val="right"/>
                      <w:rPr>
                        <w:color w:val="008000"/>
                        <w:sz w:val="15"/>
                        <w:szCs w:val="15"/>
                      </w:rPr>
                    </w:pPr>
                    <w:r w:rsidRPr="00031A0E">
                      <w:rPr>
                        <w:sz w:val="15"/>
                        <w:szCs w:val="15"/>
                      </w:rPr>
                      <w:t>154,605,616</w:t>
                    </w:r>
                  </w:p>
                </w:tc>
              </w:sdtContent>
            </w:sdt>
            <w:sdt>
              <w:sdtPr>
                <w:rPr>
                  <w:sz w:val="15"/>
                  <w:szCs w:val="15"/>
                </w:rPr>
                <w:alias w:val="境内自然人持有的有限售条件流通股份占总股本比例"/>
                <w:tag w:val="_GBC_f537245befd0496da5f6298482c1e2f6"/>
                <w:id w:val="18561453"/>
                <w:lock w:val="sdtLocked"/>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sz w:val="15"/>
                        <w:szCs w:val="15"/>
                      </w:rPr>
                      <w:t>7.00</w:t>
                    </w:r>
                  </w:p>
                </w:tc>
              </w:sdtContent>
            </w:sdt>
          </w:tr>
          <w:tr w:rsidR="00124AE3" w:rsidRPr="00031A0E" w:rsidTr="000827A7">
            <w:tc>
              <w:tcPr>
                <w:tcW w:w="690" w:type="pct"/>
                <w:shd w:val="clear" w:color="auto" w:fill="auto"/>
              </w:tcPr>
              <w:p w:rsidR="00124AE3" w:rsidRPr="00031A0E" w:rsidRDefault="00124AE3" w:rsidP="000827A7">
                <w:pPr>
                  <w:rPr>
                    <w:sz w:val="15"/>
                    <w:szCs w:val="15"/>
                  </w:rPr>
                </w:pPr>
                <w:r w:rsidRPr="00031A0E">
                  <w:rPr>
                    <w:rFonts w:hint="eastAsia"/>
                    <w:sz w:val="15"/>
                    <w:szCs w:val="15"/>
                  </w:rPr>
                  <w:t>4、</w:t>
                </w:r>
                <w:r w:rsidRPr="00031A0E">
                  <w:rPr>
                    <w:sz w:val="15"/>
                    <w:szCs w:val="15"/>
                  </w:rPr>
                  <w:t>外资持股</w:t>
                </w:r>
              </w:p>
            </w:tc>
            <w:sdt>
              <w:sdtPr>
                <w:rPr>
                  <w:sz w:val="15"/>
                  <w:szCs w:val="15"/>
                </w:rPr>
                <w:alias w:val="有限售条件的外资流通股份数"/>
                <w:tag w:val="_GBC_456079910a4d4f839f3e3e96c1409c3f"/>
                <w:id w:val="18561454"/>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有限售条件的外资流通股份占总股本比例"/>
                <w:tag w:val="_GBC_8f7a2e2ce78f44aeb5c51ee8175bf7ea"/>
                <w:id w:val="18561455"/>
                <w:lock w:val="sdtLocked"/>
                <w:showingPlcHdr/>
              </w:sdtPr>
              <w:sdtContent>
                <w:tc>
                  <w:tcPr>
                    <w:tcW w:w="49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有限售条件的外资流通股发行新股变动增减"/>
                <w:tag w:val="_GBC_fee69af6a2654021b95d17ef8ff9c7c8"/>
                <w:id w:val="18561456"/>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16,696,621</w:t>
                    </w:r>
                  </w:p>
                </w:tc>
              </w:sdtContent>
            </w:sdt>
            <w:sdt>
              <w:sdtPr>
                <w:rPr>
                  <w:sz w:val="15"/>
                  <w:szCs w:val="15"/>
                </w:rPr>
                <w:alias w:val="有限售条件的外资流通股送股变动增减"/>
                <w:tag w:val="_GBC_d2cf6c556af648789958d2d6b7590728"/>
                <w:id w:val="18561457"/>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有限售条件的外资流通股公积金转股变动增减"/>
                <w:tag w:val="_GBC_d92512ae1b75490d88a4a6fbe8f3726e"/>
                <w:id w:val="18561458"/>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有限售条件的外资流通股其他变动增减"/>
                <w:tag w:val="_GBC_c5bcee1b4b05430c96310a3d601d406e"/>
                <w:id w:val="18561459"/>
                <w:lock w:val="sdtLocked"/>
                <w:showingPlcHdr/>
              </w:sdtPr>
              <w:sdtContent>
                <w:tc>
                  <w:tcPr>
                    <w:tcW w:w="56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有限售条件的外资流通股变动增减小计"/>
                <w:tag w:val="_GBC_d07522c463cf4b8d9c4e5559a694f0a7"/>
                <w:id w:val="18561460"/>
                <w:lock w:val="sdtLocked"/>
              </w:sdtPr>
              <w:sdtContent>
                <w:tc>
                  <w:tcPr>
                    <w:tcW w:w="636" w:type="pct"/>
                    <w:shd w:val="clear" w:color="auto" w:fill="auto"/>
                  </w:tcPr>
                  <w:p w:rsidR="00124AE3" w:rsidRPr="00031A0E" w:rsidRDefault="00124AE3" w:rsidP="000827A7">
                    <w:pPr>
                      <w:jc w:val="right"/>
                      <w:rPr>
                        <w:color w:val="008000"/>
                        <w:sz w:val="15"/>
                        <w:szCs w:val="15"/>
                      </w:rPr>
                    </w:pPr>
                    <w:r>
                      <w:rPr>
                        <w:sz w:val="15"/>
                        <w:szCs w:val="15"/>
                      </w:rPr>
                      <w:t>16,696,621</w:t>
                    </w:r>
                  </w:p>
                </w:tc>
              </w:sdtContent>
            </w:sdt>
            <w:sdt>
              <w:sdtPr>
                <w:rPr>
                  <w:sz w:val="15"/>
                  <w:szCs w:val="15"/>
                </w:rPr>
                <w:alias w:val="有限售条件的外资流通股份数"/>
                <w:tag w:val="_GBC_ea45745226e042a68d220c199ef73618"/>
                <w:id w:val="18561461"/>
                <w:lock w:val="sdtLocked"/>
              </w:sdtPr>
              <w:sdtContent>
                <w:tc>
                  <w:tcPr>
                    <w:tcW w:w="494" w:type="pct"/>
                    <w:shd w:val="clear" w:color="auto" w:fill="auto"/>
                  </w:tcPr>
                  <w:p w:rsidR="00124AE3" w:rsidRPr="00031A0E" w:rsidRDefault="00124AE3" w:rsidP="000827A7">
                    <w:pPr>
                      <w:jc w:val="right"/>
                      <w:rPr>
                        <w:color w:val="008000"/>
                        <w:sz w:val="15"/>
                        <w:szCs w:val="15"/>
                      </w:rPr>
                    </w:pPr>
                    <w:r w:rsidRPr="00031A0E">
                      <w:rPr>
                        <w:sz w:val="15"/>
                        <w:szCs w:val="15"/>
                      </w:rPr>
                      <w:t>16,696,621</w:t>
                    </w:r>
                  </w:p>
                </w:tc>
              </w:sdtContent>
            </w:sdt>
            <w:sdt>
              <w:sdtPr>
                <w:rPr>
                  <w:sz w:val="15"/>
                  <w:szCs w:val="15"/>
                </w:rPr>
                <w:alias w:val="有限售条件的外资流通股份占总股本比例"/>
                <w:tag w:val="_GBC_37aac137312049bfaf1f4060216eba05"/>
                <w:id w:val="18561462"/>
                <w:lock w:val="sdtLocked"/>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sz w:val="15"/>
                        <w:szCs w:val="15"/>
                      </w:rPr>
                      <w:t>0.76</w:t>
                    </w:r>
                  </w:p>
                </w:tc>
              </w:sdtContent>
            </w:sdt>
          </w:tr>
          <w:tr w:rsidR="00124AE3" w:rsidRPr="00031A0E" w:rsidTr="000827A7">
            <w:tc>
              <w:tcPr>
                <w:tcW w:w="690" w:type="pct"/>
                <w:shd w:val="clear" w:color="auto" w:fill="auto"/>
              </w:tcPr>
              <w:p w:rsidR="00124AE3" w:rsidRPr="00031A0E" w:rsidRDefault="00124AE3" w:rsidP="000827A7">
                <w:pPr>
                  <w:rPr>
                    <w:sz w:val="15"/>
                    <w:szCs w:val="15"/>
                  </w:rPr>
                </w:pPr>
                <w:r w:rsidRPr="00031A0E">
                  <w:rPr>
                    <w:sz w:val="15"/>
                    <w:szCs w:val="15"/>
                  </w:rPr>
                  <w:t>其中：境外法人持股</w:t>
                </w:r>
              </w:p>
            </w:tc>
            <w:sdt>
              <w:sdtPr>
                <w:rPr>
                  <w:sz w:val="15"/>
                  <w:szCs w:val="15"/>
                </w:rPr>
                <w:alias w:val="境外法人持有的有限售条件流通股份数"/>
                <w:tag w:val="_GBC_e0ebdced148a4247aec5b53e0849c85c"/>
                <w:id w:val="18561463"/>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外法人持有的有限售条件流通股份占总股本比例"/>
                <w:tag w:val="_GBC_b7b072fe55954b1496fbfa63a9dfc5cf"/>
                <w:id w:val="18561464"/>
                <w:lock w:val="sdtLocked"/>
                <w:showingPlcHdr/>
              </w:sdtPr>
              <w:sdtContent>
                <w:tc>
                  <w:tcPr>
                    <w:tcW w:w="49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外法人持有的有限售条件流通股发行新股变动增减"/>
                <w:tag w:val="_GBC_8f4157422e23486e9490c9730102c956"/>
                <w:id w:val="18561465"/>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16,696,621</w:t>
                    </w:r>
                  </w:p>
                </w:tc>
              </w:sdtContent>
            </w:sdt>
            <w:sdt>
              <w:sdtPr>
                <w:rPr>
                  <w:sz w:val="15"/>
                  <w:szCs w:val="15"/>
                </w:rPr>
                <w:alias w:val="境外法人持有的有限售条件流通股送股变动增减"/>
                <w:tag w:val="_GBC_5c710cc5c842457d8ad64153c0b47131"/>
                <w:id w:val="18561466"/>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外法人持有的有限售条件流通股公积金转股变动增减"/>
                <w:tag w:val="_GBC_b2cc3ba2d74d41daba3e29c965c7cc1a"/>
                <w:id w:val="18561467"/>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外法人持有的有限售条件流通股其他变动增减"/>
                <w:tag w:val="_GBC_d72ecb950eaf4ddf95cab5f87214fb18"/>
                <w:id w:val="18561468"/>
                <w:lock w:val="sdtLocked"/>
                <w:showingPlcHdr/>
              </w:sdtPr>
              <w:sdtContent>
                <w:tc>
                  <w:tcPr>
                    <w:tcW w:w="56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外法人持有的有限售条件流通股变动增减小计"/>
                <w:tag w:val="_GBC_40490bf537c745ee99dd89404cf5712a"/>
                <w:id w:val="18561469"/>
                <w:lock w:val="sdtLocked"/>
              </w:sdtPr>
              <w:sdtContent>
                <w:tc>
                  <w:tcPr>
                    <w:tcW w:w="636" w:type="pct"/>
                    <w:shd w:val="clear" w:color="auto" w:fill="auto"/>
                  </w:tcPr>
                  <w:p w:rsidR="00124AE3" w:rsidRPr="00031A0E" w:rsidRDefault="00124AE3" w:rsidP="000827A7">
                    <w:pPr>
                      <w:jc w:val="right"/>
                      <w:rPr>
                        <w:color w:val="008000"/>
                        <w:sz w:val="15"/>
                        <w:szCs w:val="15"/>
                      </w:rPr>
                    </w:pPr>
                    <w:r>
                      <w:rPr>
                        <w:sz w:val="15"/>
                        <w:szCs w:val="15"/>
                      </w:rPr>
                      <w:t>16,696,621</w:t>
                    </w:r>
                  </w:p>
                </w:tc>
              </w:sdtContent>
            </w:sdt>
            <w:sdt>
              <w:sdtPr>
                <w:rPr>
                  <w:sz w:val="15"/>
                  <w:szCs w:val="15"/>
                </w:rPr>
                <w:alias w:val="境外法人持有的有限售条件流通股份数"/>
                <w:tag w:val="_GBC_b9adbc6043cd46dda61318fe4df493f4"/>
                <w:id w:val="18561470"/>
                <w:lock w:val="sdtLocked"/>
              </w:sdtPr>
              <w:sdtContent>
                <w:tc>
                  <w:tcPr>
                    <w:tcW w:w="494" w:type="pct"/>
                    <w:shd w:val="clear" w:color="auto" w:fill="auto"/>
                  </w:tcPr>
                  <w:p w:rsidR="00124AE3" w:rsidRPr="00031A0E" w:rsidRDefault="00124AE3" w:rsidP="000827A7">
                    <w:pPr>
                      <w:jc w:val="right"/>
                      <w:rPr>
                        <w:color w:val="008000"/>
                        <w:sz w:val="15"/>
                        <w:szCs w:val="15"/>
                      </w:rPr>
                    </w:pPr>
                    <w:r w:rsidRPr="00031A0E">
                      <w:rPr>
                        <w:sz w:val="15"/>
                        <w:szCs w:val="15"/>
                      </w:rPr>
                      <w:t>16,696,621</w:t>
                    </w:r>
                  </w:p>
                </w:tc>
              </w:sdtContent>
            </w:sdt>
            <w:sdt>
              <w:sdtPr>
                <w:rPr>
                  <w:sz w:val="15"/>
                  <w:szCs w:val="15"/>
                </w:rPr>
                <w:alias w:val="境外法人持有的有限售条件流通股份占总股本比例"/>
                <w:tag w:val="_GBC_abdd8ed645884f868064de198fa785b7"/>
                <w:id w:val="18561471"/>
                <w:lock w:val="sdtLocked"/>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sz w:val="15"/>
                        <w:szCs w:val="15"/>
                      </w:rPr>
                      <w:t>0.76</w:t>
                    </w:r>
                  </w:p>
                </w:tc>
              </w:sdtContent>
            </w:sdt>
          </w:tr>
          <w:tr w:rsidR="00124AE3" w:rsidRPr="00031A0E" w:rsidTr="000827A7">
            <w:tc>
              <w:tcPr>
                <w:tcW w:w="690" w:type="pct"/>
                <w:shd w:val="clear" w:color="auto" w:fill="auto"/>
              </w:tcPr>
              <w:p w:rsidR="00124AE3" w:rsidRPr="00031A0E" w:rsidRDefault="00124AE3" w:rsidP="000827A7">
                <w:pPr>
                  <w:ind w:firstLineChars="300" w:firstLine="450"/>
                  <w:rPr>
                    <w:sz w:val="15"/>
                    <w:szCs w:val="15"/>
                  </w:rPr>
                </w:pPr>
                <w:r w:rsidRPr="00031A0E">
                  <w:rPr>
                    <w:sz w:val="15"/>
                    <w:szCs w:val="15"/>
                  </w:rPr>
                  <w:t>境外自然人持股</w:t>
                </w:r>
              </w:p>
            </w:tc>
            <w:sdt>
              <w:sdtPr>
                <w:rPr>
                  <w:sz w:val="15"/>
                  <w:szCs w:val="15"/>
                </w:rPr>
                <w:alias w:val="境外自然人持有的有限售条件流通股份数"/>
                <w:tag w:val="_GBC_ba9ccb13a1ff4d2ab584a73e4b015601"/>
                <w:id w:val="18561472"/>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外自然人持有的有限售条件流通股份占总股本比例"/>
                <w:tag w:val="_GBC_5260aa77f14a40128c10e25681d57b54"/>
                <w:id w:val="18561473"/>
                <w:lock w:val="sdtLocked"/>
                <w:showingPlcHdr/>
              </w:sdtPr>
              <w:sdtContent>
                <w:tc>
                  <w:tcPr>
                    <w:tcW w:w="49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外自然人持有的有限售条件流通股发行新股变动增减"/>
                <w:tag w:val="_GBC_e846e5ae65eb4540b4e09666da1496ec"/>
                <w:id w:val="18561474"/>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外自然人持有的有限售条件流通股送股变动增减"/>
                <w:tag w:val="_GBC_aa68b6db732945c197c6a1a3de655e6c"/>
                <w:id w:val="18561475"/>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外自然人持有的有限售条件流通股公积金转股变动增减"/>
                <w:tag w:val="_GBC_5ae6358c62f9477fb9109ae85d587e53"/>
                <w:id w:val="18561476"/>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外自然人持有的有限售条件流通股其他变动增减"/>
                <w:tag w:val="_GBC_e2d9bc06a7b144f7a7f5bc95fbdebc7b"/>
                <w:id w:val="18561477"/>
                <w:lock w:val="sdtLocked"/>
                <w:showingPlcHdr/>
              </w:sdtPr>
              <w:sdtContent>
                <w:tc>
                  <w:tcPr>
                    <w:tcW w:w="56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外自然人持有的有限售条件流通股变动增减小计"/>
                <w:tag w:val="_GBC_c035427759d74d3c9ab1df914cd1deb4"/>
                <w:id w:val="18561478"/>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外自然人持有的有限售条件流通股份数"/>
                <w:tag w:val="_GBC_bb3e1930526d498a8f1c502f963c5a4c"/>
                <w:id w:val="18561479"/>
                <w:lock w:val="sdtLocked"/>
                <w:showingPlcHdr/>
              </w:sdtPr>
              <w:sdtContent>
                <w:tc>
                  <w:tcPr>
                    <w:tcW w:w="494"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境外自然人持有的有限售条件流通股份占总股本比例"/>
                <w:tag w:val="_GBC_6a4f540c18b74074becf0ab179387aa2"/>
                <w:id w:val="18561480"/>
                <w:lock w:val="sdtLocked"/>
                <w:showingPlcHdr/>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tr>
          <w:tr w:rsidR="00124AE3" w:rsidRPr="00031A0E" w:rsidTr="000827A7">
            <w:tc>
              <w:tcPr>
                <w:tcW w:w="690" w:type="pct"/>
                <w:shd w:val="clear" w:color="auto" w:fill="auto"/>
              </w:tcPr>
              <w:p w:rsidR="00124AE3" w:rsidRPr="00031A0E" w:rsidRDefault="00124AE3" w:rsidP="000827A7">
                <w:pPr>
                  <w:rPr>
                    <w:sz w:val="15"/>
                    <w:szCs w:val="15"/>
                  </w:rPr>
                </w:pPr>
                <w:r w:rsidRPr="00031A0E">
                  <w:rPr>
                    <w:sz w:val="15"/>
                    <w:szCs w:val="15"/>
                  </w:rPr>
                  <w:t>二、无限售条件流通股份</w:t>
                </w:r>
              </w:p>
            </w:tc>
            <w:sdt>
              <w:sdtPr>
                <w:rPr>
                  <w:sz w:val="15"/>
                  <w:szCs w:val="15"/>
                </w:rPr>
                <w:alias w:val="无限售条件流通股份合计"/>
                <w:tag w:val="_GBC_b4e99a2d735648288685c83511854067"/>
                <w:id w:val="18561481"/>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790,515,734</w:t>
                    </w:r>
                  </w:p>
                </w:tc>
              </w:sdtContent>
            </w:sdt>
            <w:sdt>
              <w:sdtPr>
                <w:rPr>
                  <w:sz w:val="15"/>
                  <w:szCs w:val="15"/>
                </w:rPr>
                <w:alias w:val="无限售条件流通股占总股本比例"/>
                <w:tag w:val="_GBC_dde34cbeac06445fa6aca4050c8e1ca0"/>
                <w:id w:val="18561482"/>
                <w:lock w:val="sdtLocked"/>
              </w:sdtPr>
              <w:sdtContent>
                <w:tc>
                  <w:tcPr>
                    <w:tcW w:w="495" w:type="pct"/>
                    <w:shd w:val="clear" w:color="auto" w:fill="auto"/>
                  </w:tcPr>
                  <w:p w:rsidR="00124AE3" w:rsidRPr="00031A0E" w:rsidRDefault="00124AE3" w:rsidP="000827A7">
                    <w:pPr>
                      <w:jc w:val="right"/>
                      <w:rPr>
                        <w:color w:val="008000"/>
                        <w:sz w:val="15"/>
                        <w:szCs w:val="15"/>
                      </w:rPr>
                    </w:pPr>
                    <w:r>
                      <w:rPr>
                        <w:rFonts w:hint="eastAsia"/>
                        <w:sz w:val="15"/>
                        <w:szCs w:val="15"/>
                      </w:rPr>
                      <w:t>79.37</w:t>
                    </w:r>
                  </w:p>
                </w:tc>
              </w:sdtContent>
            </w:sdt>
            <w:sdt>
              <w:sdtPr>
                <w:rPr>
                  <w:sz w:val="15"/>
                  <w:szCs w:val="15"/>
                </w:rPr>
                <w:alias w:val="无限售条件流通股份发行新股变动增减"/>
                <w:tag w:val="_GBC_93d9b0894b6e44e2aa87061f90f6ebc4"/>
                <w:id w:val="18561483"/>
                <w:lock w:val="sdtLocked"/>
                <w:showingPlcHdr/>
              </w:sdtPr>
              <w:sdtContent>
                <w:tc>
                  <w:tcPr>
                    <w:tcW w:w="636" w:type="pct"/>
                    <w:shd w:val="clear" w:color="auto" w:fill="auto"/>
                  </w:tcPr>
                  <w:p w:rsidR="00124AE3" w:rsidRPr="00031A0E" w:rsidRDefault="00124AE3" w:rsidP="000827A7">
                    <w:pPr>
                      <w:ind w:right="75"/>
                      <w:jc w:val="right"/>
                      <w:rPr>
                        <w:color w:val="008000"/>
                        <w:sz w:val="15"/>
                        <w:szCs w:val="15"/>
                      </w:rPr>
                    </w:pPr>
                    <w:r>
                      <w:rPr>
                        <w:sz w:val="15"/>
                        <w:szCs w:val="15"/>
                      </w:rPr>
                      <w:t xml:space="preserve">     </w:t>
                    </w:r>
                  </w:p>
                </w:tc>
              </w:sdtContent>
            </w:sdt>
            <w:sdt>
              <w:sdtPr>
                <w:rPr>
                  <w:sz w:val="15"/>
                  <w:szCs w:val="15"/>
                </w:rPr>
                <w:alias w:val="无限售条件流通股份送股变动增减"/>
                <w:tag w:val="_GBC_05b604dab9cf450b9698b596a002ef22"/>
                <w:id w:val="18561484"/>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流通股份公积金转股变动增减"/>
                <w:tag w:val="_GBC_9c45063bc76d49aea6839e110098c2be"/>
                <w:id w:val="18561485"/>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流通股份其他变动增减"/>
                <w:tag w:val="_GBC_abbe59acdf584b009d306acc6bb7150b"/>
                <w:id w:val="18561486"/>
                <w:lock w:val="sdtLocked"/>
              </w:sdtPr>
              <w:sdtContent>
                <w:tc>
                  <w:tcPr>
                    <w:tcW w:w="565" w:type="pct"/>
                    <w:shd w:val="clear" w:color="auto" w:fill="auto"/>
                  </w:tcPr>
                  <w:p w:rsidR="00124AE3" w:rsidRPr="00031A0E" w:rsidRDefault="00124AE3" w:rsidP="000827A7">
                    <w:pPr>
                      <w:jc w:val="right"/>
                      <w:rPr>
                        <w:color w:val="008000"/>
                        <w:sz w:val="15"/>
                        <w:szCs w:val="15"/>
                      </w:rPr>
                    </w:pPr>
                    <w:r w:rsidRPr="00374007">
                      <w:rPr>
                        <w:sz w:val="15"/>
                        <w:szCs w:val="15"/>
                      </w:rPr>
                      <w:t>-104,518,091</w:t>
                    </w:r>
                  </w:p>
                </w:tc>
              </w:sdtContent>
            </w:sdt>
            <w:sdt>
              <w:sdtPr>
                <w:rPr>
                  <w:sz w:val="15"/>
                  <w:szCs w:val="15"/>
                </w:rPr>
                <w:alias w:val="无限售条件流通股份变动增减小计"/>
                <w:tag w:val="_GBC_193ca93252234a4bb92bd15373e7d787"/>
                <w:id w:val="18561487"/>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-104,518,091</w:t>
                    </w:r>
                  </w:p>
                </w:tc>
              </w:sdtContent>
            </w:sdt>
            <w:sdt>
              <w:sdtPr>
                <w:rPr>
                  <w:sz w:val="15"/>
                  <w:szCs w:val="15"/>
                </w:rPr>
                <w:alias w:val="无限售条件流通股份合计"/>
                <w:tag w:val="_GBC_d80e6d612d4e40e1ae7f4b8acc5ef9e9"/>
                <w:id w:val="18561488"/>
                <w:lock w:val="sdtLocked"/>
              </w:sdtPr>
              <w:sdtContent>
                <w:tc>
                  <w:tcPr>
                    <w:tcW w:w="494" w:type="pct"/>
                    <w:shd w:val="clear" w:color="auto" w:fill="auto"/>
                  </w:tcPr>
                  <w:p w:rsidR="00124AE3" w:rsidRPr="00031A0E" w:rsidRDefault="00124AE3" w:rsidP="000827A7">
                    <w:pPr>
                      <w:jc w:val="right"/>
                      <w:rPr>
                        <w:color w:val="008000"/>
                        <w:sz w:val="15"/>
                        <w:szCs w:val="15"/>
                      </w:rPr>
                    </w:pPr>
                    <w:r w:rsidRPr="00031A0E">
                      <w:rPr>
                        <w:sz w:val="15"/>
                        <w:szCs w:val="15"/>
                      </w:rPr>
                      <w:t>685,997,643</w:t>
                    </w:r>
                  </w:p>
                </w:tc>
              </w:sdtContent>
            </w:sdt>
            <w:sdt>
              <w:sdtPr>
                <w:rPr>
                  <w:sz w:val="15"/>
                  <w:szCs w:val="15"/>
                </w:rPr>
                <w:alias w:val="无限售条件流通股占总股本比例"/>
                <w:tag w:val="_GBC_816c175a4602403a82475f557ecccdd9"/>
                <w:id w:val="18561489"/>
                <w:lock w:val="sdtLocked"/>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sz w:val="15"/>
                        <w:szCs w:val="15"/>
                      </w:rPr>
                      <w:t>31.06</w:t>
                    </w:r>
                  </w:p>
                </w:tc>
              </w:sdtContent>
            </w:sdt>
          </w:tr>
          <w:tr w:rsidR="00124AE3" w:rsidRPr="00031A0E" w:rsidTr="000827A7">
            <w:tc>
              <w:tcPr>
                <w:tcW w:w="690" w:type="pct"/>
                <w:shd w:val="clear" w:color="auto" w:fill="auto"/>
              </w:tcPr>
              <w:p w:rsidR="00124AE3" w:rsidRPr="00031A0E" w:rsidRDefault="00124AE3" w:rsidP="000827A7">
                <w:pPr>
                  <w:rPr>
                    <w:sz w:val="15"/>
                    <w:szCs w:val="15"/>
                  </w:rPr>
                </w:pPr>
                <w:r w:rsidRPr="00031A0E">
                  <w:rPr>
                    <w:sz w:val="15"/>
                    <w:szCs w:val="15"/>
                  </w:rPr>
                  <w:t>1、人民币普通股</w:t>
                </w:r>
              </w:p>
            </w:tc>
            <w:sdt>
              <w:sdtPr>
                <w:rPr>
                  <w:sz w:val="15"/>
                  <w:szCs w:val="15"/>
                </w:rPr>
                <w:alias w:val="无限售条件人民币普通股数"/>
                <w:tag w:val="_GBC_1acab45fe78a49ab8af5f1f909b774ef"/>
                <w:id w:val="18561490"/>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790,515,734</w:t>
                    </w:r>
                  </w:p>
                </w:tc>
              </w:sdtContent>
            </w:sdt>
            <w:sdt>
              <w:sdtPr>
                <w:rPr>
                  <w:sz w:val="15"/>
                  <w:szCs w:val="15"/>
                </w:rPr>
                <w:alias w:val="无限售条件人民币普通股占总股本比例"/>
                <w:tag w:val="_GBC_2cd7226df42147ee8671134f3c979525"/>
                <w:id w:val="18561491"/>
                <w:lock w:val="sdtLocked"/>
              </w:sdtPr>
              <w:sdtContent>
                <w:tc>
                  <w:tcPr>
                    <w:tcW w:w="495" w:type="pct"/>
                    <w:shd w:val="clear" w:color="auto" w:fill="auto"/>
                  </w:tcPr>
                  <w:p w:rsidR="00124AE3" w:rsidRPr="00031A0E" w:rsidRDefault="00124AE3" w:rsidP="000827A7">
                    <w:pPr>
                      <w:jc w:val="right"/>
                      <w:rPr>
                        <w:color w:val="008000"/>
                        <w:sz w:val="15"/>
                        <w:szCs w:val="15"/>
                      </w:rPr>
                    </w:pPr>
                    <w:r w:rsidRPr="00031A0E">
                      <w:rPr>
                        <w:rFonts w:hint="eastAsia"/>
                        <w:sz w:val="15"/>
                        <w:szCs w:val="15"/>
                      </w:rPr>
                      <w:t>79.37</w:t>
                    </w:r>
                  </w:p>
                </w:tc>
              </w:sdtContent>
            </w:sdt>
            <w:sdt>
              <w:sdtPr>
                <w:rPr>
                  <w:sz w:val="15"/>
                  <w:szCs w:val="15"/>
                </w:rPr>
                <w:alias w:val="无限售条件人民币普通股发行新股变动增减"/>
                <w:tag w:val="_GBC_5ab7f3ee72254abab5a83137233d8398"/>
                <w:id w:val="18561492"/>
                <w:lock w:val="sdtLocked"/>
                <w:showingPlcHdr/>
              </w:sdtPr>
              <w:sdtContent>
                <w:tc>
                  <w:tcPr>
                    <w:tcW w:w="636" w:type="pct"/>
                    <w:shd w:val="clear" w:color="auto" w:fill="auto"/>
                  </w:tcPr>
                  <w:p w:rsidR="00124AE3" w:rsidRPr="00031A0E" w:rsidRDefault="00124AE3" w:rsidP="000827A7">
                    <w:pPr>
                      <w:ind w:right="150"/>
                      <w:jc w:val="right"/>
                      <w:rPr>
                        <w:color w:val="008000"/>
                        <w:sz w:val="15"/>
                        <w:szCs w:val="15"/>
                      </w:rPr>
                    </w:pPr>
                    <w:r>
                      <w:rPr>
                        <w:sz w:val="15"/>
                        <w:szCs w:val="15"/>
                      </w:rPr>
                      <w:t xml:space="preserve">     </w:t>
                    </w:r>
                  </w:p>
                </w:tc>
              </w:sdtContent>
            </w:sdt>
            <w:sdt>
              <w:sdtPr>
                <w:rPr>
                  <w:sz w:val="15"/>
                  <w:szCs w:val="15"/>
                </w:rPr>
                <w:alias w:val="无限售条件人民币普通股送股变动增减"/>
                <w:tag w:val="_GBC_5f7c3641965a4a67be5d5a03b881e197"/>
                <w:id w:val="18561493"/>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sz w:val="15"/>
                        <w:szCs w:val="15"/>
                      </w:rPr>
                      <w:t xml:space="preserve">     </w:t>
                    </w:r>
                  </w:p>
                </w:tc>
              </w:sdtContent>
            </w:sdt>
            <w:sdt>
              <w:sdtPr>
                <w:rPr>
                  <w:sz w:val="15"/>
                  <w:szCs w:val="15"/>
                </w:rPr>
                <w:alias w:val="无限售条件人民币普通股公积金转股变动增减"/>
                <w:tag w:val="_GBC_4ce585fcb134484f8457c6f993484a56"/>
                <w:id w:val="18561494"/>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人民币普通股其他变动增减"/>
                <w:tag w:val="_GBC_a77eed36bb164161bbf193abbfb98566"/>
                <w:id w:val="18561495"/>
                <w:lock w:val="sdtLocked"/>
              </w:sdtPr>
              <w:sdtContent>
                <w:tc>
                  <w:tcPr>
                    <w:tcW w:w="565" w:type="pct"/>
                    <w:shd w:val="clear" w:color="auto" w:fill="auto"/>
                  </w:tcPr>
                  <w:p w:rsidR="00124AE3" w:rsidRPr="00031A0E" w:rsidRDefault="00124AE3" w:rsidP="000827A7">
                    <w:pPr>
                      <w:jc w:val="right"/>
                      <w:rPr>
                        <w:color w:val="008000"/>
                        <w:sz w:val="15"/>
                        <w:szCs w:val="15"/>
                      </w:rPr>
                    </w:pPr>
                    <w:r w:rsidRPr="00031A0E">
                      <w:rPr>
                        <w:sz w:val="15"/>
                        <w:szCs w:val="15"/>
                      </w:rPr>
                      <w:t>-104,518,091</w:t>
                    </w:r>
                  </w:p>
                </w:tc>
              </w:sdtContent>
            </w:sdt>
            <w:sdt>
              <w:sdtPr>
                <w:rPr>
                  <w:sz w:val="15"/>
                  <w:szCs w:val="15"/>
                </w:rPr>
                <w:alias w:val="无限售条件人民币普通股变动增减小计"/>
                <w:tag w:val="_GBC_1e7ef03c4a3b450fa8eba51e2447faff"/>
                <w:id w:val="18561496"/>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-104,518,091</w:t>
                    </w:r>
                  </w:p>
                </w:tc>
              </w:sdtContent>
            </w:sdt>
            <w:sdt>
              <w:sdtPr>
                <w:rPr>
                  <w:sz w:val="15"/>
                  <w:szCs w:val="15"/>
                </w:rPr>
                <w:alias w:val="无限售条件人民币普通股数"/>
                <w:tag w:val="_GBC_fb77df49337b4489aa601502a0a3d127"/>
                <w:id w:val="18561497"/>
                <w:lock w:val="sdtLocked"/>
              </w:sdtPr>
              <w:sdtContent>
                <w:tc>
                  <w:tcPr>
                    <w:tcW w:w="494" w:type="pct"/>
                    <w:shd w:val="clear" w:color="auto" w:fill="auto"/>
                  </w:tcPr>
                  <w:p w:rsidR="00124AE3" w:rsidRPr="00031A0E" w:rsidRDefault="00124AE3" w:rsidP="000827A7">
                    <w:pPr>
                      <w:jc w:val="right"/>
                      <w:rPr>
                        <w:color w:val="008000"/>
                        <w:sz w:val="15"/>
                        <w:szCs w:val="15"/>
                      </w:rPr>
                    </w:pPr>
                    <w:r w:rsidRPr="00031A0E">
                      <w:rPr>
                        <w:sz w:val="15"/>
                        <w:szCs w:val="15"/>
                      </w:rPr>
                      <w:t>685,997,643</w:t>
                    </w:r>
                  </w:p>
                </w:tc>
              </w:sdtContent>
            </w:sdt>
            <w:sdt>
              <w:sdtPr>
                <w:rPr>
                  <w:sz w:val="15"/>
                  <w:szCs w:val="15"/>
                </w:rPr>
                <w:alias w:val="无限售条件人民币普通股占总股本比例"/>
                <w:tag w:val="_GBC_35388dcd368b48f88ff910f028527162"/>
                <w:id w:val="18561498"/>
                <w:lock w:val="sdtLocked"/>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sz w:val="15"/>
                        <w:szCs w:val="15"/>
                      </w:rPr>
                      <w:t>31.06</w:t>
                    </w:r>
                  </w:p>
                </w:tc>
              </w:sdtContent>
            </w:sdt>
          </w:tr>
          <w:tr w:rsidR="00124AE3" w:rsidRPr="00031A0E" w:rsidTr="000827A7">
            <w:tc>
              <w:tcPr>
                <w:tcW w:w="690" w:type="pct"/>
                <w:shd w:val="clear" w:color="auto" w:fill="auto"/>
              </w:tcPr>
              <w:p w:rsidR="00124AE3" w:rsidRPr="00031A0E" w:rsidRDefault="00124AE3" w:rsidP="000827A7">
                <w:pPr>
                  <w:rPr>
                    <w:sz w:val="15"/>
                    <w:szCs w:val="15"/>
                  </w:rPr>
                </w:pPr>
                <w:r w:rsidRPr="00031A0E">
                  <w:rPr>
                    <w:sz w:val="15"/>
                    <w:szCs w:val="15"/>
                  </w:rPr>
                  <w:t>2、境内上市的外资股</w:t>
                </w:r>
              </w:p>
            </w:tc>
            <w:sdt>
              <w:sdtPr>
                <w:rPr>
                  <w:sz w:val="15"/>
                  <w:szCs w:val="15"/>
                </w:rPr>
                <w:alias w:val="无限售条件境内上市的外资股数"/>
                <w:tag w:val="_GBC_d5497392b9e5409d99a244df818c3e90"/>
                <w:id w:val="18561499"/>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内上市的外资股占总股本比例"/>
                <w:tag w:val="_GBC_eebabe730cd3443185b077fd99bbcd13"/>
                <w:id w:val="18561500"/>
                <w:lock w:val="sdtLocked"/>
                <w:showingPlcHdr/>
              </w:sdtPr>
              <w:sdtContent>
                <w:tc>
                  <w:tcPr>
                    <w:tcW w:w="49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内上市的外资股发行新股变动增减"/>
                <w:tag w:val="_GBC_ec293ea04c244de98655438c39c66c32"/>
                <w:id w:val="18561501"/>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内上市的外资股送股变动增减"/>
                <w:tag w:val="_GBC_1d3dfd56e8c2423cb808469b9a8af66d"/>
                <w:id w:val="18561502"/>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内上市的外资股公积金转股变动增减"/>
                <w:tag w:val="_GBC_6b51f46e6f1c49458b3fda3b32974b96"/>
                <w:id w:val="18561503"/>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内上市的外资股其他变动增减"/>
                <w:tag w:val="_GBC_95385b8784894121b79ff918ba7026d8"/>
                <w:id w:val="18561504"/>
                <w:lock w:val="sdtLocked"/>
                <w:showingPlcHdr/>
              </w:sdtPr>
              <w:sdtContent>
                <w:tc>
                  <w:tcPr>
                    <w:tcW w:w="56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内上市的外资股变动增减小计"/>
                <w:tag w:val="_GBC_c68fac95a1534020a9ff9e0c56f4bab9"/>
                <w:id w:val="18561505"/>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内上市的外资股数"/>
                <w:tag w:val="_GBC_62fe7e3b9a59416aa1d5707fff03c1c5"/>
                <w:id w:val="18561506"/>
                <w:lock w:val="sdtLocked"/>
                <w:showingPlcHdr/>
              </w:sdtPr>
              <w:sdtContent>
                <w:tc>
                  <w:tcPr>
                    <w:tcW w:w="494"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内上市的外资股占总股本比例"/>
                <w:tag w:val="_GBC_f97c8041f3454565865f16ac90944c3d"/>
                <w:id w:val="18561507"/>
                <w:lock w:val="sdtLocked"/>
                <w:showingPlcHdr/>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tr>
          <w:tr w:rsidR="00124AE3" w:rsidRPr="00031A0E" w:rsidTr="000827A7">
            <w:tc>
              <w:tcPr>
                <w:tcW w:w="690" w:type="pct"/>
                <w:shd w:val="clear" w:color="auto" w:fill="auto"/>
              </w:tcPr>
              <w:p w:rsidR="00124AE3" w:rsidRPr="00031A0E" w:rsidRDefault="00124AE3" w:rsidP="000827A7">
                <w:pPr>
                  <w:rPr>
                    <w:sz w:val="15"/>
                    <w:szCs w:val="15"/>
                  </w:rPr>
                </w:pPr>
                <w:r w:rsidRPr="00031A0E">
                  <w:rPr>
                    <w:sz w:val="15"/>
                    <w:szCs w:val="15"/>
                  </w:rPr>
                  <w:t>3、境外上市的外资股</w:t>
                </w:r>
              </w:p>
            </w:tc>
            <w:sdt>
              <w:sdtPr>
                <w:rPr>
                  <w:sz w:val="15"/>
                  <w:szCs w:val="15"/>
                </w:rPr>
                <w:alias w:val="无限售条件境外上市的外资股数"/>
                <w:tag w:val="_GBC_70fbf681b34e42d1b326193ca9011cd4"/>
                <w:id w:val="18561508"/>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外上市的外资股占总股本比例"/>
                <w:tag w:val="_GBC_92927ed6e7004584b0d5ae762c9ee6bc"/>
                <w:id w:val="18561509"/>
                <w:lock w:val="sdtLocked"/>
                <w:showingPlcHdr/>
              </w:sdtPr>
              <w:sdtContent>
                <w:tc>
                  <w:tcPr>
                    <w:tcW w:w="49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外上市的外资股发行新股变动增减"/>
                <w:tag w:val="_GBC_c6b3f53117cc4f48bc11e859347aa500"/>
                <w:id w:val="18561510"/>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外上市的外资股送股变动增减"/>
                <w:tag w:val="_GBC_cd95bca156074a06af554e1de6efa0ed"/>
                <w:id w:val="18561511"/>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外上市的外资股公积金转股变动增减"/>
                <w:tag w:val="_GBC_b6af0194fe77421b8479957ff6bcfe89"/>
                <w:id w:val="18561512"/>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外上市的外资股其他变动增减"/>
                <w:tag w:val="_GBC_1bd58de7d3b64490b54937dff263e77f"/>
                <w:id w:val="18561513"/>
                <w:lock w:val="sdtLocked"/>
                <w:showingPlcHdr/>
              </w:sdtPr>
              <w:sdtContent>
                <w:tc>
                  <w:tcPr>
                    <w:tcW w:w="56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外上市的外资股变动增减小计"/>
                <w:tag w:val="_GBC_7c72c99b4eaa4e60b7750774ef627fee"/>
                <w:id w:val="18561514"/>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外上市的外资股数"/>
                <w:tag w:val="_GBC_46d8b0a9aa504b18b15acbc00ac35323"/>
                <w:id w:val="18561515"/>
                <w:lock w:val="sdtLocked"/>
                <w:showingPlcHdr/>
              </w:sdtPr>
              <w:sdtContent>
                <w:tc>
                  <w:tcPr>
                    <w:tcW w:w="494"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无限售条件境外上市的外资股占总股本比例"/>
                <w:tag w:val="_GBC_5a28c86c53764e409e155321bb3f0cae"/>
                <w:id w:val="18561516"/>
                <w:lock w:val="sdtLocked"/>
                <w:showingPlcHdr/>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tr>
          <w:tr w:rsidR="00124AE3" w:rsidRPr="00031A0E" w:rsidTr="000827A7">
            <w:tc>
              <w:tcPr>
                <w:tcW w:w="690" w:type="pct"/>
                <w:shd w:val="clear" w:color="auto" w:fill="auto"/>
              </w:tcPr>
              <w:p w:rsidR="00124AE3" w:rsidRPr="00031A0E" w:rsidRDefault="00124AE3" w:rsidP="000827A7">
                <w:pPr>
                  <w:rPr>
                    <w:sz w:val="15"/>
                    <w:szCs w:val="15"/>
                  </w:rPr>
                </w:pPr>
                <w:r w:rsidRPr="00031A0E">
                  <w:rPr>
                    <w:sz w:val="15"/>
                    <w:szCs w:val="15"/>
                  </w:rPr>
                  <w:t>4、其他</w:t>
                </w:r>
              </w:p>
            </w:tc>
            <w:sdt>
              <w:sdtPr>
                <w:rPr>
                  <w:sz w:val="15"/>
                  <w:szCs w:val="15"/>
                </w:rPr>
                <w:alias w:val="其他无限售条件已上市流通股份数"/>
                <w:tag w:val="_GBC_de6708e384bb449da8371e4dd2fefa3d"/>
                <w:id w:val="18561517"/>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其他无限售条件已上市流通股份占总股本比例"/>
                <w:tag w:val="_GBC_ab96339e8a964360ab584b791cfac781"/>
                <w:id w:val="18561518"/>
                <w:lock w:val="sdtLocked"/>
                <w:showingPlcHdr/>
              </w:sdtPr>
              <w:sdtContent>
                <w:tc>
                  <w:tcPr>
                    <w:tcW w:w="49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其他无限售条件已上市流通股发行新股变动增减"/>
                <w:tag w:val="_GBC_ac1df919097045c3b915fb7ef6edfad0"/>
                <w:id w:val="18561519"/>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其他无限售条件已上市流通股送股变动增减"/>
                <w:tag w:val="_GBC_bceb51bca9ac459fb660c8d61f51a87f"/>
                <w:id w:val="18561520"/>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其他无限售条件已上市流通股公积金转股变动增减"/>
                <w:tag w:val="_GBC_3c61f7f6ef4f4cb89a5c098f23a04e6b"/>
                <w:id w:val="18561521"/>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其他无限售条件已上市流通股其他变动增减"/>
                <w:tag w:val="_GBC_2a8dd30e0b47474e96e8957c2c3ad66b"/>
                <w:id w:val="18561522"/>
                <w:lock w:val="sdtLocked"/>
                <w:showingPlcHdr/>
              </w:sdtPr>
              <w:sdtContent>
                <w:tc>
                  <w:tcPr>
                    <w:tcW w:w="565"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其他无限售条件已上市流通股变动增减小计"/>
                <w:tag w:val="_GBC_50a91f1c75204ffdb3113308595610d7"/>
                <w:id w:val="18561523"/>
                <w:lock w:val="sdtLocked"/>
                <w:showingPlcHdr/>
              </w:sdtPr>
              <w:sdtContent>
                <w:tc>
                  <w:tcPr>
                    <w:tcW w:w="636"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其他无限售条件已上市流通股份数"/>
                <w:tag w:val="_GBC_4745c3dde90d433b9b4274d3b840f82e"/>
                <w:id w:val="18561524"/>
                <w:lock w:val="sdtLocked"/>
                <w:showingPlcHdr/>
              </w:sdtPr>
              <w:sdtContent>
                <w:tc>
                  <w:tcPr>
                    <w:tcW w:w="494"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其他无限售条件已上市流通股份占总股本比例"/>
                <w:tag w:val="_GBC_457f056f6f3a44c0a9c39cc60ed412b4"/>
                <w:id w:val="18561525"/>
                <w:lock w:val="sdtLocked"/>
                <w:showingPlcHdr/>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tr>
          <w:tr w:rsidR="00124AE3" w:rsidRPr="00124AE3" w:rsidTr="000827A7">
            <w:tc>
              <w:tcPr>
                <w:tcW w:w="690" w:type="pct"/>
                <w:shd w:val="clear" w:color="auto" w:fill="auto"/>
              </w:tcPr>
              <w:p w:rsidR="00124AE3" w:rsidRPr="00031A0E" w:rsidRDefault="00124AE3" w:rsidP="000827A7">
                <w:pPr>
                  <w:rPr>
                    <w:sz w:val="15"/>
                    <w:szCs w:val="15"/>
                  </w:rPr>
                </w:pPr>
                <w:r w:rsidRPr="00031A0E">
                  <w:rPr>
                    <w:sz w:val="15"/>
                    <w:szCs w:val="15"/>
                  </w:rPr>
                  <w:t>三、</w:t>
                </w:r>
                <w:r w:rsidRPr="00031A0E">
                  <w:rPr>
                    <w:rFonts w:hint="eastAsia"/>
                    <w:sz w:val="15"/>
                    <w:szCs w:val="15"/>
                  </w:rPr>
                  <w:t>普通股</w:t>
                </w:r>
                <w:r w:rsidRPr="00031A0E">
                  <w:rPr>
                    <w:sz w:val="15"/>
                    <w:szCs w:val="15"/>
                  </w:rPr>
                  <w:t>股份总数</w:t>
                </w:r>
              </w:p>
            </w:tc>
            <w:sdt>
              <w:sdtPr>
                <w:rPr>
                  <w:sz w:val="15"/>
                  <w:szCs w:val="15"/>
                </w:rPr>
                <w:alias w:val="股份总数"/>
                <w:tag w:val="_GBC_6a2f73577586457aa3cb7b2da0d4b6e4"/>
                <w:id w:val="18561526"/>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995,995,186</w:t>
                    </w:r>
                  </w:p>
                </w:tc>
              </w:sdtContent>
            </w:sdt>
            <w:sdt>
              <w:sdtPr>
                <w:rPr>
                  <w:sz w:val="15"/>
                  <w:szCs w:val="15"/>
                </w:rPr>
                <w:alias w:val="股份总数占总股本比例"/>
                <w:tag w:val="_GBC_65dc201569654e6c892c0a2b921240cc"/>
                <w:id w:val="18561527"/>
                <w:lock w:val="sdtLocked"/>
              </w:sdtPr>
              <w:sdtContent>
                <w:tc>
                  <w:tcPr>
                    <w:tcW w:w="495" w:type="pct"/>
                    <w:shd w:val="clear" w:color="auto" w:fill="auto"/>
                  </w:tcPr>
                  <w:p w:rsidR="00124AE3" w:rsidRPr="00031A0E" w:rsidRDefault="00124AE3" w:rsidP="000827A7">
                    <w:pPr>
                      <w:jc w:val="right"/>
                      <w:rPr>
                        <w:color w:val="008000"/>
                        <w:sz w:val="15"/>
                        <w:szCs w:val="15"/>
                      </w:rPr>
                    </w:pPr>
                    <w:r w:rsidRPr="00031A0E">
                      <w:rPr>
                        <w:rFonts w:hint="eastAsia"/>
                        <w:sz w:val="15"/>
                        <w:szCs w:val="15"/>
                      </w:rPr>
                      <w:t>100</w:t>
                    </w:r>
                  </w:p>
                </w:tc>
              </w:sdtContent>
            </w:sdt>
            <w:sdt>
              <w:sdtPr>
                <w:rPr>
                  <w:sz w:val="15"/>
                  <w:szCs w:val="15"/>
                </w:rPr>
                <w:alias w:val="股份总数发行新股变动增减"/>
                <w:tag w:val="_GBC_11063e6f2ce64793abc7f64b8b85c563"/>
                <w:id w:val="18561528"/>
                <w:lock w:val="sdtLocked"/>
              </w:sdtPr>
              <w:sdtContent>
                <w:tc>
                  <w:tcPr>
                    <w:tcW w:w="636" w:type="pct"/>
                    <w:shd w:val="clear" w:color="auto" w:fill="auto"/>
                  </w:tcPr>
                  <w:p w:rsidR="00124AE3" w:rsidRPr="00031A0E" w:rsidRDefault="00124AE3" w:rsidP="000827A7">
                    <w:pPr>
                      <w:jc w:val="right"/>
                      <w:rPr>
                        <w:color w:val="008000"/>
                        <w:sz w:val="15"/>
                        <w:szCs w:val="15"/>
                      </w:rPr>
                    </w:pPr>
                    <w:r>
                      <w:rPr>
                        <w:sz w:val="15"/>
                        <w:szCs w:val="15"/>
                      </w:rPr>
                      <w:t>1,522,557,442</w:t>
                    </w:r>
                  </w:p>
                </w:tc>
              </w:sdtContent>
            </w:sdt>
            <w:sdt>
              <w:sdtPr>
                <w:rPr>
                  <w:sz w:val="15"/>
                  <w:szCs w:val="15"/>
                </w:rPr>
                <w:alias w:val="股份总数送股变动增减"/>
                <w:tag w:val="_GBC_3e72035e947743f1b4c17944189ba81b"/>
                <w:id w:val="18561529"/>
                <w:lock w:val="sdtLocked"/>
                <w:showingPlcHdr/>
              </w:sdtPr>
              <w:sdtContent>
                <w:tc>
                  <w:tcPr>
                    <w:tcW w:w="212" w:type="pct"/>
                    <w:shd w:val="clear" w:color="auto" w:fill="auto"/>
                  </w:tcPr>
                  <w:p w:rsidR="00124AE3" w:rsidRPr="00031A0E" w:rsidRDefault="00124AE3" w:rsidP="000827A7">
                    <w:pPr>
                      <w:jc w:val="right"/>
                      <w:rPr>
                        <w:color w:val="008000"/>
                        <w:sz w:val="15"/>
                        <w:szCs w:val="15"/>
                      </w:rPr>
                    </w:pPr>
                    <w:r w:rsidRPr="00031A0E">
                      <w:rPr>
                        <w:sz w:val="15"/>
                        <w:szCs w:val="15"/>
                      </w:rPr>
                      <w:t xml:space="preserve">     </w:t>
                    </w:r>
                  </w:p>
                </w:tc>
              </w:sdtContent>
            </w:sdt>
            <w:sdt>
              <w:sdtPr>
                <w:rPr>
                  <w:sz w:val="15"/>
                  <w:szCs w:val="15"/>
                </w:rPr>
                <w:alias w:val="股份总数公积金转股变动增减"/>
                <w:tag w:val="_GBC_5eb40e7cd0194edcbb807309ab999fdb"/>
                <w:id w:val="18561530"/>
                <w:lock w:val="sdtLocked"/>
                <w:showingPlcHdr/>
              </w:sdtPr>
              <w:sdtContent>
                <w:tc>
                  <w:tcPr>
                    <w:tcW w:w="282" w:type="pct"/>
                    <w:shd w:val="clear" w:color="auto" w:fill="auto"/>
                  </w:tcPr>
                  <w:p w:rsidR="00124AE3" w:rsidRPr="00031A0E" w:rsidRDefault="00124AE3" w:rsidP="000827A7">
                    <w:pPr>
                      <w:jc w:val="right"/>
                      <w:rPr>
                        <w:color w:val="008000"/>
                        <w:sz w:val="15"/>
                        <w:szCs w:val="15"/>
                      </w:rPr>
                    </w:pPr>
                    <w:r w:rsidRPr="00031A0E">
                      <w:rPr>
                        <w:rFonts w:hint="eastAsia"/>
                        <w:color w:val="333399"/>
                        <w:sz w:val="15"/>
                        <w:szCs w:val="15"/>
                      </w:rPr>
                      <w:t xml:space="preserve">　</w:t>
                    </w:r>
                  </w:p>
                </w:tc>
              </w:sdtContent>
            </w:sdt>
            <w:sdt>
              <w:sdtPr>
                <w:rPr>
                  <w:sz w:val="15"/>
                  <w:szCs w:val="15"/>
                </w:rPr>
                <w:alias w:val="股份总数其他变动增减"/>
                <w:tag w:val="_GBC_050877b5df8e4ebda0dbbfd6ec784905"/>
                <w:id w:val="18561531"/>
                <w:lock w:val="sdtLocked"/>
              </w:sdtPr>
              <w:sdtContent>
                <w:tc>
                  <w:tcPr>
                    <w:tcW w:w="565" w:type="pct"/>
                    <w:shd w:val="clear" w:color="auto" w:fill="auto"/>
                  </w:tcPr>
                  <w:p w:rsidR="00124AE3" w:rsidRPr="00031A0E" w:rsidRDefault="00124AE3" w:rsidP="000827A7">
                    <w:pPr>
                      <w:jc w:val="right"/>
                      <w:rPr>
                        <w:color w:val="008000"/>
                        <w:sz w:val="15"/>
                        <w:szCs w:val="15"/>
                      </w:rPr>
                    </w:pPr>
                    <w:r>
                      <w:rPr>
                        <w:sz w:val="15"/>
                        <w:szCs w:val="15"/>
                      </w:rPr>
                      <w:t>-309,997,543</w:t>
                    </w:r>
                  </w:p>
                </w:tc>
              </w:sdtContent>
            </w:sdt>
            <w:sdt>
              <w:sdtPr>
                <w:rPr>
                  <w:sz w:val="15"/>
                  <w:szCs w:val="15"/>
                </w:rPr>
                <w:alias w:val="股份总数变动增减小计"/>
                <w:tag w:val="_GBC_1515c254fc7e45c0a6354b2f4af40f74"/>
                <w:id w:val="18561532"/>
                <w:lock w:val="sdtLocked"/>
              </w:sdtPr>
              <w:sdtContent>
                <w:tc>
                  <w:tcPr>
                    <w:tcW w:w="636" w:type="pct"/>
                    <w:shd w:val="clear" w:color="auto" w:fill="auto"/>
                  </w:tcPr>
                  <w:p w:rsidR="00124AE3" w:rsidRPr="00031A0E" w:rsidRDefault="00124AE3" w:rsidP="000827A7">
                    <w:pPr>
                      <w:jc w:val="right"/>
                      <w:rPr>
                        <w:color w:val="008000"/>
                        <w:sz w:val="15"/>
                        <w:szCs w:val="15"/>
                      </w:rPr>
                    </w:pPr>
                    <w:r w:rsidRPr="00031A0E">
                      <w:rPr>
                        <w:sz w:val="15"/>
                        <w:szCs w:val="15"/>
                      </w:rPr>
                      <w:t>1,212,559,899</w:t>
                    </w:r>
                  </w:p>
                </w:tc>
              </w:sdtContent>
            </w:sdt>
            <w:sdt>
              <w:sdtPr>
                <w:rPr>
                  <w:sz w:val="15"/>
                  <w:szCs w:val="15"/>
                </w:rPr>
                <w:alias w:val="股份总数"/>
                <w:tag w:val="_GBC_11323a5a161d4c45a57be6f5cf5036cd"/>
                <w:id w:val="18561533"/>
                <w:lock w:val="sdtLocked"/>
              </w:sdtPr>
              <w:sdtContent>
                <w:tc>
                  <w:tcPr>
                    <w:tcW w:w="494" w:type="pct"/>
                    <w:shd w:val="clear" w:color="auto" w:fill="auto"/>
                  </w:tcPr>
                  <w:p w:rsidR="00124AE3" w:rsidRPr="00031A0E" w:rsidRDefault="00124AE3" w:rsidP="000827A7">
                    <w:pPr>
                      <w:jc w:val="right"/>
                      <w:rPr>
                        <w:color w:val="008000"/>
                        <w:sz w:val="15"/>
                        <w:szCs w:val="15"/>
                      </w:rPr>
                    </w:pPr>
                    <w:r w:rsidRPr="00031A0E">
                      <w:rPr>
                        <w:sz w:val="15"/>
                        <w:szCs w:val="15"/>
                      </w:rPr>
                      <w:t>2,208,555,085</w:t>
                    </w:r>
                  </w:p>
                </w:tc>
              </w:sdtContent>
            </w:sdt>
            <w:sdt>
              <w:sdtPr>
                <w:rPr>
                  <w:sz w:val="15"/>
                  <w:szCs w:val="15"/>
                </w:rPr>
                <w:alias w:val="股份总数占总股本比例"/>
                <w:tag w:val="_GBC_3e724682f6dc488aa269f557b06a2c16"/>
                <w:id w:val="18561534"/>
                <w:lock w:val="sdtLocked"/>
              </w:sdtPr>
              <w:sdtContent>
                <w:tc>
                  <w:tcPr>
                    <w:tcW w:w="354" w:type="pct"/>
                    <w:shd w:val="clear" w:color="auto" w:fill="auto"/>
                  </w:tcPr>
                  <w:p w:rsidR="00124AE3" w:rsidRPr="00031A0E" w:rsidRDefault="00124AE3" w:rsidP="000827A7">
                    <w:pPr>
                      <w:jc w:val="right"/>
                      <w:rPr>
                        <w:color w:val="008000"/>
                        <w:sz w:val="15"/>
                        <w:szCs w:val="15"/>
                      </w:rPr>
                    </w:pPr>
                    <w:r w:rsidRPr="00031A0E">
                      <w:rPr>
                        <w:rFonts w:hint="eastAsia"/>
                        <w:sz w:val="15"/>
                        <w:szCs w:val="15"/>
                      </w:rPr>
                      <w:t>100.00</w:t>
                    </w:r>
                  </w:p>
                </w:tc>
              </w:sdtContent>
            </w:sdt>
          </w:tr>
        </w:tbl>
        <w:p w:rsidR="00D14D3F" w:rsidRPr="00124AE3" w:rsidRDefault="000827A7" w:rsidP="00124AE3"/>
      </w:sdtContent>
    </w:sdt>
    <w:sdt>
      <w:sdtPr>
        <w:rPr>
          <w:rFonts w:ascii="Calibri" w:hAnsi="Calibri" w:cs="宋体"/>
          <w:b w:val="0"/>
          <w:bCs w:val="0"/>
          <w:kern w:val="0"/>
          <w:sz w:val="24"/>
          <w:szCs w:val="22"/>
        </w:rPr>
        <w:tag w:val="_SEC_cff93b3516844dffa00c7117b3d7105d"/>
        <w:id w:val="19905621"/>
        <w:lock w:val="sdtLocked"/>
        <w:placeholder>
          <w:docPart w:val="GBC22222222222222222222222222222"/>
        </w:placeholder>
      </w:sdtPr>
      <w:sdtEndPr>
        <w:rPr>
          <w:rFonts w:ascii="宋体" w:hAnsi="宋体" w:hint="eastAsia"/>
          <w:sz w:val="21"/>
          <w:szCs w:val="21"/>
        </w:rPr>
      </w:sdtEndPr>
      <w:sdtContent>
        <w:p w:rsidR="00D14D3F" w:rsidRDefault="00EF2D74">
          <w:pPr>
            <w:pStyle w:val="4"/>
            <w:numPr>
              <w:ilvl w:val="2"/>
              <w:numId w:val="14"/>
            </w:numPr>
            <w:rPr>
              <w:szCs w:val="21"/>
            </w:rPr>
          </w:pPr>
          <w:r>
            <w:rPr>
              <w:rFonts w:hint="eastAsia"/>
              <w:szCs w:val="21"/>
            </w:rPr>
            <w:t>普通股</w:t>
          </w:r>
          <w:r>
            <w:rPr>
              <w:szCs w:val="21"/>
            </w:rPr>
            <w:t>股份变动情况说明</w:t>
          </w:r>
        </w:p>
        <w:sdt>
          <w:sdtPr>
            <w:rPr>
              <w:rFonts w:hint="eastAsia"/>
              <w:szCs w:val="21"/>
            </w:rPr>
            <w:alias w:val="股份变动情况说明"/>
            <w:tag w:val="_GBC_0049817ff5b44e28a8751c37cab3f894"/>
            <w:id w:val="19905611"/>
            <w:lock w:val="sdtLocked"/>
            <w:placeholder>
              <w:docPart w:val="GBC22222222222222222222222222222"/>
            </w:placeholder>
          </w:sdtPr>
          <w:sdtContent>
            <w:p w:rsidR="005A273D" w:rsidRDefault="005A273D" w:rsidP="005A273D">
              <w:pPr>
                <w:spacing w:line="360" w:lineRule="auto"/>
                <w:ind w:firstLineChars="150" w:firstLine="315"/>
                <w:rPr>
                  <w:sz w:val="23"/>
                  <w:szCs w:val="23"/>
                </w:rPr>
              </w:pPr>
            </w:p>
            <w:p w:rsidR="00112027" w:rsidRPr="00112027" w:rsidRDefault="00112027" w:rsidP="00112027">
              <w:pPr>
                <w:spacing w:line="360" w:lineRule="auto"/>
                <w:ind w:firstLineChars="150" w:firstLine="315"/>
                <w:rPr>
                  <w:rFonts w:asciiTheme="minorEastAsia" w:eastAsiaTheme="minorEastAsia" w:hAnsiTheme="minorEastAsia"/>
                  <w:color w:val="000000"/>
                  <w:szCs w:val="21"/>
                </w:rPr>
              </w:pPr>
              <w:r w:rsidRPr="00112027">
                <w:rPr>
                  <w:rFonts w:asciiTheme="minorEastAsia" w:eastAsiaTheme="minorEastAsia" w:hAnsiTheme="minorEastAsia" w:hint="eastAsia"/>
                  <w:color w:val="000000"/>
                  <w:szCs w:val="21"/>
                </w:rPr>
                <w:lastRenderedPageBreak/>
                <w:t>根据中国证监会核发《关于核准浙江物产中大元通集团股份有限公司吸收合并浙江省物产集团有限公司及向煌迅投资有限公司发行股份购买资产并募集配套资金的批复》（证监许可〔</w:t>
              </w:r>
              <w:r w:rsidRPr="00112027">
                <w:rPr>
                  <w:rFonts w:asciiTheme="minorEastAsia" w:eastAsiaTheme="minorEastAsia" w:hAnsiTheme="minorEastAsia"/>
                  <w:color w:val="000000"/>
                  <w:szCs w:val="21"/>
                </w:rPr>
                <w:t>2015〕2125号），2015年10月27日，公司分别向国资公司、交通集团、煌迅投资发行746,664,567股、457,633,121股和16,696,621股股份，物产集团持有本公司309,997,543股股份（包含物产集团协议收购浙江物产金属集团有限公司所持物产中大的500万股股份）予以注销。2015年11月5日，公司非公开发行股份301,563,133股。公司总股本由995,995,186股增加为2,208,555,085股。</w:t>
              </w:r>
            </w:p>
            <w:p w:rsidR="00D14D3F" w:rsidRDefault="000827A7">
              <w:pPr>
                <w:rPr>
                  <w:szCs w:val="21"/>
                </w:rPr>
              </w:pPr>
            </w:p>
          </w:sdtContent>
        </w:sdt>
      </w:sdtContent>
    </w:sdt>
    <w:sdt>
      <w:sdtPr>
        <w:rPr>
          <w:rFonts w:ascii="Calibri" w:hAnsi="Calibri" w:cs="宋体"/>
          <w:b w:val="0"/>
          <w:bCs w:val="0"/>
          <w:kern w:val="0"/>
          <w:sz w:val="24"/>
          <w:szCs w:val="21"/>
        </w:rPr>
        <w:tag w:val="_SEC_a02e0bd8061b48758da5b49301b9d61c"/>
        <w:id w:val="19905623"/>
        <w:lock w:val="sdtLocked"/>
        <w:placeholder>
          <w:docPart w:val="GBC22222222222222222222222222222"/>
        </w:placeholder>
      </w:sdtPr>
      <w:sdtEndPr>
        <w:rPr>
          <w:rFonts w:ascii="宋体" w:hAnsi="宋体" w:hint="eastAsia"/>
          <w:sz w:val="21"/>
        </w:rPr>
      </w:sdtEndPr>
      <w:sdtContent>
        <w:p w:rsidR="00D14D3F" w:rsidRDefault="00EF2D74">
          <w:pPr>
            <w:pStyle w:val="4"/>
            <w:numPr>
              <w:ilvl w:val="2"/>
              <w:numId w:val="14"/>
            </w:numPr>
            <w:rPr>
              <w:szCs w:val="21"/>
            </w:rPr>
          </w:pPr>
          <w:r>
            <w:rPr>
              <w:rFonts w:hint="eastAsia"/>
              <w:szCs w:val="21"/>
            </w:rPr>
            <w:t>普通股股份变动对最近一年和最近一期</w:t>
          </w:r>
          <w:r>
            <w:rPr>
              <w:szCs w:val="21"/>
            </w:rPr>
            <w:t>每股收益、每股净资产等财务指标的影响（如有）</w:t>
          </w:r>
        </w:p>
        <w:sdt>
          <w:sdtPr>
            <w:rPr>
              <w:rFonts w:hint="eastAsia"/>
              <w:szCs w:val="21"/>
            </w:rPr>
            <w:alias w:val="股份变动对最近一年和最近一期财务指标的影响"/>
            <w:tag w:val="_GBC_18dc915b15db45f9ad252a23be29055d"/>
            <w:id w:val="19905614"/>
            <w:lock w:val="sdtLocked"/>
            <w:placeholder>
              <w:docPart w:val="GBC22222222222222222222222222222"/>
            </w:placeholder>
          </w:sdtPr>
          <w:sdtContent>
            <w:p w:rsidR="00D14D3F" w:rsidRDefault="00A26044" w:rsidP="00A26044">
              <w:pPr>
                <w:ind w:firstLineChars="150" w:firstLine="315"/>
                <w:rPr>
                  <w:szCs w:val="21"/>
                </w:rPr>
              </w:pPr>
              <w:r w:rsidRPr="00A26044">
                <w:rPr>
                  <w:rFonts w:hint="eastAsia"/>
                  <w:szCs w:val="21"/>
                </w:rPr>
                <w:t>根据</w:t>
              </w:r>
              <w:r w:rsidR="00EF6DA5">
                <w:rPr>
                  <w:rFonts w:hint="eastAsia"/>
                  <w:szCs w:val="21"/>
                </w:rPr>
                <w:t>中国证监会</w:t>
              </w:r>
              <w:r w:rsidRPr="00A26044">
                <w:rPr>
                  <w:rFonts w:hint="eastAsia"/>
                  <w:szCs w:val="21"/>
                </w:rPr>
                <w:t>批复，公司本期</w:t>
              </w:r>
              <w:r w:rsidRPr="00A26044">
                <w:rPr>
                  <w:szCs w:val="21"/>
                </w:rPr>
                <w:t>9月份以新增894,300,145股股份吸收合并物产集团并向煌迅投资有限公司发行16,696,621股股份购买资产,11月份向物产员工持股计划等投资者非公开发行301,563,133股股份募集配套资金。对本期的每股收益、每股净资产等财务指标影响如下：变动前本期每股收益为0.61元，变动后本期每股收益为0.60元；变动前本期末每股净资产为6.39元，变动后本期末每股净资产为6.73元。上述指标的计算均已扣除永续债及其利息的影响。</w:t>
              </w:r>
            </w:p>
          </w:sdtContent>
        </w:sdt>
      </w:sdtContent>
    </w:sdt>
    <w:p w:rsidR="00D14D3F" w:rsidRDefault="00D14D3F">
      <w:pPr>
        <w:rPr>
          <w:szCs w:val="21"/>
        </w:rPr>
      </w:pPr>
    </w:p>
    <w:p w:rsidR="00D14D3F" w:rsidRDefault="00EF2D74">
      <w:pPr>
        <w:pStyle w:val="3"/>
        <w:numPr>
          <w:ilvl w:val="1"/>
          <w:numId w:val="13"/>
        </w:numPr>
        <w:rPr>
          <w:szCs w:val="21"/>
        </w:rPr>
      </w:pPr>
      <w:r>
        <w:rPr>
          <w:szCs w:val="21"/>
        </w:rPr>
        <w:t>限售股份变动情况</w:t>
      </w:r>
    </w:p>
    <w:sdt>
      <w:sdtPr>
        <w:alias w:val="是否适用：限售股份变动情况表"/>
        <w:tag w:val="_GBC_c7cc39830d364bf68db1ac8777908a9e"/>
        <w:id w:val="191993814"/>
        <w:lock w:val="sdtContentLocked"/>
        <w:placeholder>
          <w:docPart w:val="GBC22222222222222222222222222222"/>
        </w:placeholder>
      </w:sdtPr>
      <w:sdtContent>
        <w:p w:rsidR="00D14D3F" w:rsidRDefault="00EF2D74">
          <w:r>
            <w:fldChar w:fldCharType="begin"/>
          </w:r>
          <w:r w:rsidR="0098675F">
            <w:instrText xml:space="preserve"> MACROBUTTON  SnrToggleCheckbox √适用 </w:instrText>
          </w:r>
          <w:r>
            <w:fldChar w:fldCharType="end"/>
          </w:r>
          <w:r>
            <w:fldChar w:fldCharType="begin"/>
          </w:r>
          <w:r w:rsidR="0098675F">
            <w:instrText xml:space="preserve"> MACROBUTTON  SnrToggleCheckbox □不适用 </w:instrText>
          </w:r>
          <w:r>
            <w:fldChar w:fldCharType="end"/>
          </w:r>
        </w:p>
      </w:sdtContent>
    </w:sdt>
    <w:sdt>
      <w:sdtPr>
        <w:rPr>
          <w:rFonts w:hint="eastAsia"/>
          <w:szCs w:val="21"/>
        </w:rPr>
        <w:tag w:val="_SEC_b581ae438cd94fb9a75a700daa2c1a5a"/>
        <w:id w:val="19905737"/>
        <w:lock w:val="sdtLocked"/>
        <w:placeholder>
          <w:docPart w:val="GBC22222222222222222222222222222"/>
        </w:placeholder>
      </w:sdtPr>
      <w:sdtEndPr>
        <w:rPr>
          <w:rFonts w:asciiTheme="minorEastAsia" w:eastAsiaTheme="minorEastAsia" w:hAnsiTheme="minorEastAsia"/>
        </w:rPr>
      </w:sdtEndPr>
      <w:sdtContent>
        <w:p w:rsidR="00D14D3F" w:rsidRDefault="00EF2D74">
          <w:pPr>
            <w:jc w:val="right"/>
            <w:rPr>
              <w:szCs w:val="21"/>
            </w:rPr>
          </w:pPr>
          <w:r>
            <w:rPr>
              <w:rFonts w:hint="eastAsia"/>
              <w:szCs w:val="21"/>
            </w:rPr>
            <w:t xml:space="preserve">单位: </w:t>
          </w:r>
          <w:sdt>
            <w:sdtPr>
              <w:rPr>
                <w:rFonts w:hint="eastAsia"/>
                <w:szCs w:val="21"/>
              </w:rPr>
              <w:alias w:val="单位：限售股份变动情况表"/>
              <w:tag w:val="_GBC_78c7b80e74ad408295df799b1fb4f5cd"/>
              <w:id w:val="19905715"/>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3201B1">
                <w:rPr>
                  <w:rFonts w:hint="eastAsia"/>
                  <w:szCs w:val="21"/>
                </w:rPr>
                <w:t>股</w:t>
              </w:r>
            </w:sdtContent>
          </w:sdt>
        </w:p>
        <w:tbl>
          <w:tblPr>
            <w:tblStyle w:val="a6"/>
            <w:tblW w:w="0" w:type="auto"/>
            <w:tblLayout w:type="fixed"/>
            <w:tblLook w:val="04A0" w:firstRow="1" w:lastRow="0" w:firstColumn="1" w:lastColumn="0" w:noHBand="0" w:noVBand="1"/>
          </w:tblPr>
          <w:tblGrid>
            <w:gridCol w:w="1242"/>
            <w:gridCol w:w="1276"/>
            <w:gridCol w:w="1134"/>
            <w:gridCol w:w="1276"/>
            <w:gridCol w:w="1276"/>
            <w:gridCol w:w="1984"/>
            <w:gridCol w:w="860"/>
          </w:tblGrid>
          <w:tr w:rsidR="000B244C" w:rsidRPr="00535A46" w:rsidTr="00E24574">
            <w:tc>
              <w:tcPr>
                <w:tcW w:w="1242" w:type="dxa"/>
                <w:vAlign w:val="center"/>
              </w:tcPr>
              <w:p w:rsidR="000B244C" w:rsidRPr="00535A46" w:rsidRDefault="000B244C" w:rsidP="0039410D">
                <w:pPr>
                  <w:jc w:val="center"/>
                  <w:rPr>
                    <w:sz w:val="15"/>
                    <w:szCs w:val="15"/>
                  </w:rPr>
                </w:pPr>
                <w:r w:rsidRPr="00535A46">
                  <w:rPr>
                    <w:sz w:val="15"/>
                    <w:szCs w:val="15"/>
                  </w:rPr>
                  <w:t>股东名称</w:t>
                </w:r>
              </w:p>
            </w:tc>
            <w:tc>
              <w:tcPr>
                <w:tcW w:w="1276" w:type="dxa"/>
                <w:vAlign w:val="center"/>
              </w:tcPr>
              <w:p w:rsidR="000B244C" w:rsidRPr="00535A46" w:rsidRDefault="000B244C" w:rsidP="0039410D">
                <w:pPr>
                  <w:jc w:val="center"/>
                  <w:rPr>
                    <w:sz w:val="15"/>
                    <w:szCs w:val="15"/>
                  </w:rPr>
                </w:pPr>
                <w:r w:rsidRPr="00535A46">
                  <w:rPr>
                    <w:rFonts w:hint="eastAsia"/>
                    <w:sz w:val="15"/>
                    <w:szCs w:val="15"/>
                  </w:rPr>
                  <w:t>年</w:t>
                </w:r>
                <w:r w:rsidRPr="00535A46">
                  <w:rPr>
                    <w:sz w:val="15"/>
                    <w:szCs w:val="15"/>
                  </w:rPr>
                  <w:t>初限售股数</w:t>
                </w:r>
              </w:p>
            </w:tc>
            <w:tc>
              <w:tcPr>
                <w:tcW w:w="1134" w:type="dxa"/>
                <w:vAlign w:val="center"/>
              </w:tcPr>
              <w:p w:rsidR="000B244C" w:rsidRPr="00535A46" w:rsidRDefault="000B244C" w:rsidP="0039410D">
                <w:pPr>
                  <w:jc w:val="center"/>
                  <w:rPr>
                    <w:sz w:val="15"/>
                    <w:szCs w:val="15"/>
                  </w:rPr>
                </w:pPr>
                <w:r w:rsidRPr="00535A46">
                  <w:rPr>
                    <w:rFonts w:hint="eastAsia"/>
                    <w:sz w:val="15"/>
                    <w:szCs w:val="15"/>
                  </w:rPr>
                  <w:t>本年</w:t>
                </w:r>
                <w:r w:rsidRPr="00535A46">
                  <w:rPr>
                    <w:sz w:val="15"/>
                    <w:szCs w:val="15"/>
                  </w:rPr>
                  <w:t>解除限售股数</w:t>
                </w:r>
              </w:p>
            </w:tc>
            <w:tc>
              <w:tcPr>
                <w:tcW w:w="1276" w:type="dxa"/>
                <w:vAlign w:val="center"/>
              </w:tcPr>
              <w:p w:rsidR="000B244C" w:rsidRPr="00535A46" w:rsidRDefault="000B244C" w:rsidP="0039410D">
                <w:pPr>
                  <w:jc w:val="center"/>
                  <w:rPr>
                    <w:sz w:val="15"/>
                    <w:szCs w:val="15"/>
                  </w:rPr>
                </w:pPr>
                <w:r w:rsidRPr="00535A46">
                  <w:rPr>
                    <w:rFonts w:hint="eastAsia"/>
                    <w:sz w:val="15"/>
                    <w:szCs w:val="15"/>
                  </w:rPr>
                  <w:t>本年</w:t>
                </w:r>
                <w:r w:rsidRPr="00535A46">
                  <w:rPr>
                    <w:sz w:val="15"/>
                    <w:szCs w:val="15"/>
                  </w:rPr>
                  <w:t>增加限售股数</w:t>
                </w:r>
              </w:p>
            </w:tc>
            <w:tc>
              <w:tcPr>
                <w:tcW w:w="1276" w:type="dxa"/>
                <w:vAlign w:val="center"/>
              </w:tcPr>
              <w:p w:rsidR="000B244C" w:rsidRPr="00535A46" w:rsidRDefault="000B244C" w:rsidP="0039410D">
                <w:pPr>
                  <w:jc w:val="center"/>
                  <w:rPr>
                    <w:sz w:val="15"/>
                    <w:szCs w:val="15"/>
                  </w:rPr>
                </w:pPr>
                <w:r w:rsidRPr="00535A46">
                  <w:rPr>
                    <w:rFonts w:hint="eastAsia"/>
                    <w:sz w:val="15"/>
                    <w:szCs w:val="15"/>
                  </w:rPr>
                  <w:t>年</w:t>
                </w:r>
                <w:r w:rsidRPr="00535A46">
                  <w:rPr>
                    <w:sz w:val="15"/>
                    <w:szCs w:val="15"/>
                  </w:rPr>
                  <w:t>末限售股数</w:t>
                </w:r>
              </w:p>
            </w:tc>
            <w:tc>
              <w:tcPr>
                <w:tcW w:w="1984" w:type="dxa"/>
                <w:vAlign w:val="center"/>
              </w:tcPr>
              <w:p w:rsidR="000B244C" w:rsidRPr="00535A46" w:rsidRDefault="000B244C" w:rsidP="0039410D">
                <w:pPr>
                  <w:jc w:val="center"/>
                  <w:rPr>
                    <w:sz w:val="15"/>
                    <w:szCs w:val="15"/>
                  </w:rPr>
                </w:pPr>
                <w:r w:rsidRPr="00535A46">
                  <w:rPr>
                    <w:sz w:val="15"/>
                    <w:szCs w:val="15"/>
                  </w:rPr>
                  <w:t>限售原因</w:t>
                </w:r>
              </w:p>
            </w:tc>
            <w:tc>
              <w:tcPr>
                <w:tcW w:w="860" w:type="dxa"/>
                <w:vAlign w:val="center"/>
              </w:tcPr>
              <w:p w:rsidR="000B244C" w:rsidRPr="00535A46" w:rsidRDefault="000B244C" w:rsidP="0039410D">
                <w:pPr>
                  <w:jc w:val="center"/>
                  <w:rPr>
                    <w:sz w:val="15"/>
                    <w:szCs w:val="15"/>
                  </w:rPr>
                </w:pPr>
                <w:r w:rsidRPr="00535A46">
                  <w:rPr>
                    <w:sz w:val="15"/>
                    <w:szCs w:val="15"/>
                  </w:rPr>
                  <w:t>解除限售日期</w:t>
                </w:r>
              </w:p>
            </w:tc>
          </w:tr>
          <w:sdt>
            <w:sdtPr>
              <w:rPr>
                <w:rFonts w:asciiTheme="minorEastAsia" w:eastAsiaTheme="minorEastAsia" w:hAnsiTheme="minorEastAsia" w:cstheme="minorBidi" w:hint="eastAsia"/>
                <w:kern w:val="2"/>
                <w:sz w:val="15"/>
                <w:szCs w:val="15"/>
              </w:rPr>
              <w:alias w:val="限售股份变动情况明细"/>
              <w:tag w:val="_TUP_fe09e7b1cf1d416fb3d522fe001e0974"/>
              <w:id w:val="695044851"/>
              <w:lock w:val="sdtLocked"/>
            </w:sdtPr>
            <w:sdtEndPr>
              <w:rPr>
                <w:rFonts w:asciiTheme="minorHAnsi" w:hAnsiTheme="minorHAnsi"/>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1694602964"/>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hAnsiTheme="minorEastAsia" w:hint="eastAsia"/>
                            <w:sz w:val="15"/>
                            <w:szCs w:val="15"/>
                          </w:rPr>
                          <w:t>浙江省国有资本运营有限公司</w:t>
                        </w:r>
                      </w:p>
                    </w:tc>
                  </w:sdtContent>
                </w:sdt>
                <w:sdt>
                  <w:sdtPr>
                    <w:rPr>
                      <w:rFonts w:asciiTheme="minorEastAsia" w:hAnsiTheme="minorEastAsia" w:hint="eastAsia"/>
                      <w:sz w:val="15"/>
                      <w:szCs w:val="15"/>
                    </w:rPr>
                    <w:alias w:val="限售股份变动情况明细－限售股份数量"/>
                    <w:tag w:val="_GBC_646788855b794328b366421d571f3283"/>
                    <w:id w:val="671688964"/>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hint="eastAsia"/>
                            <w:sz w:val="15"/>
                            <w:szCs w:val="15"/>
                          </w:rPr>
                          <w:t>0</w:t>
                        </w:r>
                      </w:p>
                    </w:tc>
                  </w:sdtContent>
                </w:sdt>
                <w:sdt>
                  <w:sdtPr>
                    <w:rPr>
                      <w:rFonts w:asciiTheme="minorEastAsia" w:hAnsiTheme="minorEastAsia" w:hint="eastAsia"/>
                      <w:sz w:val="15"/>
                      <w:szCs w:val="15"/>
                    </w:rPr>
                    <w:alias w:val="限售股份变动情况明细－解除限售股份数量"/>
                    <w:tag w:val="_GBC_83d054ee27e24832a3d5cb8dceca5025"/>
                    <w:id w:val="-901912194"/>
                    <w:lock w:val="sdtLocked"/>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0</w:t>
                        </w:r>
                      </w:p>
                    </w:tc>
                  </w:sdtContent>
                </w:sdt>
                <w:sdt>
                  <w:sdtPr>
                    <w:rPr>
                      <w:rFonts w:asciiTheme="minorEastAsia" w:hAnsiTheme="minorEastAsia" w:hint="eastAsia"/>
                      <w:sz w:val="15"/>
                      <w:szCs w:val="15"/>
                    </w:rPr>
                    <w:alias w:val="限售股份变动情况明细－增加限售股份数量"/>
                    <w:tag w:val="_GBC_542308b5d0284f48ab6db5f0e1699c66"/>
                    <w:id w:val="-38200383"/>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746,664,567</w:t>
                        </w:r>
                      </w:p>
                    </w:tc>
                  </w:sdtContent>
                </w:sdt>
                <w:sdt>
                  <w:sdtPr>
                    <w:rPr>
                      <w:rFonts w:asciiTheme="minorEastAsia" w:hAnsiTheme="minorEastAsia" w:hint="eastAsia"/>
                      <w:sz w:val="15"/>
                      <w:szCs w:val="15"/>
                    </w:rPr>
                    <w:alias w:val="限售股份变动情况明细－限售股份数量"/>
                    <w:tag w:val="_GBC_97b23cd8f4004eecb0c6e22c06f51a53"/>
                    <w:id w:val="359246036"/>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746,664,567</w:t>
                        </w:r>
                      </w:p>
                    </w:tc>
                  </w:sdtContent>
                </w:sdt>
                <w:sdt>
                  <w:sdtPr>
                    <w:rPr>
                      <w:rFonts w:asciiTheme="minorEastAsia" w:hAnsiTheme="minorEastAsia" w:hint="eastAsia"/>
                      <w:sz w:val="15"/>
                      <w:szCs w:val="15"/>
                    </w:rPr>
                    <w:alias w:val="限售股份变动情况明细－限售原因"/>
                    <w:tag w:val="_GBC_758b7693977c4087945e4b344fa022cb"/>
                    <w:id w:val="813064427"/>
                    <w:lock w:val="sdtLocked"/>
                  </w:sdtPr>
                  <w:sdtEndPr>
                    <w:rPr>
                      <w:color w:val="FF0000"/>
                    </w:rPr>
                  </w:sdtEndPr>
                  <w:sdtContent>
                    <w:tc>
                      <w:tcPr>
                        <w:tcW w:w="1984"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根据</w:t>
                        </w:r>
                        <w:r w:rsidRPr="00535A46">
                          <w:rPr>
                            <w:rFonts w:asciiTheme="minorEastAsia" w:eastAsiaTheme="minorEastAsia" w:hAnsiTheme="minorEastAsia" w:hint="eastAsia"/>
                            <w:color w:val="000000"/>
                            <w:sz w:val="15"/>
                            <w:szCs w:val="15"/>
                          </w:rPr>
                          <w:t>证监许可〔2015〕2125号：《关于核准浙江物产中大元通集团股份有限公司吸收合并浙江省物产集团有限公司及向煌迅投资有限公司发行股份购买资产并募集配套资金的批复》，</w:t>
                        </w:r>
                        <w:r w:rsidRPr="00535A46">
                          <w:rPr>
                            <w:rFonts w:hint="eastAsia"/>
                            <w:sz w:val="15"/>
                            <w:szCs w:val="15"/>
                          </w:rPr>
                          <w:t>公司吸收合并浙江省物产集团有限公司，向物产集团股东国资公司发行股份。</w:t>
                        </w:r>
                      </w:p>
                    </w:tc>
                  </w:sdtContent>
                </w:sdt>
                <w:sdt>
                  <w:sdtPr>
                    <w:rPr>
                      <w:rFonts w:hint="eastAsia"/>
                      <w:sz w:val="15"/>
                      <w:szCs w:val="15"/>
                    </w:rPr>
                    <w:alias w:val="限售股份变动情况明细－解除限售日期"/>
                    <w:tag w:val="_GBC_4bef5825d66947e8824560322246ec92"/>
                    <w:id w:val="1836800319"/>
                    <w:lock w:val="sdtLocked"/>
                  </w:sdtPr>
                  <w:sdtContent>
                    <w:tc>
                      <w:tcPr>
                        <w:tcW w:w="860" w:type="dxa"/>
                      </w:tcPr>
                      <w:p w:rsidR="000B244C" w:rsidRPr="00535A46" w:rsidRDefault="000B244C" w:rsidP="0039410D">
                        <w:pPr>
                          <w:rPr>
                            <w:sz w:val="15"/>
                            <w:szCs w:val="15"/>
                          </w:rPr>
                        </w:pPr>
                        <w:r w:rsidRPr="00535A46">
                          <w:rPr>
                            <w:rFonts w:hint="eastAsia"/>
                            <w:sz w:val="15"/>
                            <w:szCs w:val="15"/>
                          </w:rPr>
                          <w:t>2018年10月28日</w:t>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1379675108"/>
              <w:lock w:val="sdtLocked"/>
            </w:sdtPr>
            <w:sdtEndPr>
              <w:rPr>
                <w:rFonts w:asciiTheme="minorHAnsi" w:hAnsiTheme="minorHAnsi"/>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540132125"/>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hAnsiTheme="minorEastAsia" w:hint="eastAsia"/>
                            <w:sz w:val="15"/>
                            <w:szCs w:val="15"/>
                          </w:rPr>
                          <w:t>浙江省交通投资集团有限公司</w:t>
                        </w:r>
                      </w:p>
                    </w:tc>
                  </w:sdtContent>
                </w:sdt>
                <w:sdt>
                  <w:sdtPr>
                    <w:rPr>
                      <w:rFonts w:asciiTheme="minorEastAsia" w:hAnsiTheme="minorEastAsia" w:hint="eastAsia"/>
                      <w:sz w:val="15"/>
                      <w:szCs w:val="15"/>
                    </w:rPr>
                    <w:alias w:val="限售股份变动情况明细－限售股份数量"/>
                    <w:tag w:val="_GBC_646788855b794328b366421d571f3283"/>
                    <w:id w:val="522511641"/>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解除限售股份数量"/>
                    <w:tag w:val="_GBC_83d054ee27e24832a3d5cb8dceca5025"/>
                    <w:id w:val="1398635294"/>
                    <w:lock w:val="sdtLocked"/>
                    <w:showingPlcHdr/>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增加限售股份数量"/>
                    <w:tag w:val="_GBC_542308b5d0284f48ab6db5f0e1699c66"/>
                    <w:id w:val="-1790587151"/>
                    <w:lock w:val="sdtLocked"/>
                  </w:sdtPr>
                  <w:sdtContent>
                    <w:tc>
                      <w:tcPr>
                        <w:tcW w:w="1276" w:type="dxa"/>
                      </w:tcPr>
                      <w:p w:rsidR="000B244C" w:rsidRPr="00535A46" w:rsidRDefault="000B244C" w:rsidP="00635CCF">
                        <w:pPr>
                          <w:ind w:right="150"/>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457,633,12</w:t>
                        </w:r>
                        <w:r w:rsidR="00635CCF">
                          <w:rPr>
                            <w:rFonts w:asciiTheme="minorEastAsia" w:eastAsiaTheme="minorEastAsia" w:hAnsiTheme="minorEastAsia" w:hint="eastAsia"/>
                            <w:sz w:val="15"/>
                            <w:szCs w:val="15"/>
                          </w:rPr>
                          <w:t>1</w:t>
                        </w:r>
                      </w:p>
                    </w:tc>
                  </w:sdtContent>
                </w:sdt>
                <w:sdt>
                  <w:sdtPr>
                    <w:rPr>
                      <w:rFonts w:asciiTheme="minorEastAsia" w:hAnsiTheme="minorEastAsia" w:hint="eastAsia"/>
                      <w:sz w:val="15"/>
                      <w:szCs w:val="15"/>
                    </w:rPr>
                    <w:alias w:val="限售股份变动情况明细－限售股份数量"/>
                    <w:tag w:val="_GBC_97b23cd8f4004eecb0c6e22c06f51a53"/>
                    <w:id w:val="1356694888"/>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457,633,121</w:t>
                        </w:r>
                      </w:p>
                    </w:tc>
                  </w:sdtContent>
                </w:sdt>
                <w:sdt>
                  <w:sdtPr>
                    <w:rPr>
                      <w:rFonts w:asciiTheme="minorEastAsia" w:hAnsiTheme="minorEastAsia" w:hint="eastAsia"/>
                      <w:sz w:val="15"/>
                      <w:szCs w:val="15"/>
                    </w:rPr>
                    <w:alias w:val="限售股份变动情况明细－限售原因"/>
                    <w:tag w:val="_GBC_758b7693977c4087945e4b344fa022cb"/>
                    <w:id w:val="1095370426"/>
                    <w:lock w:val="sdtLocked"/>
                  </w:sdtPr>
                  <w:sdtContent>
                    <w:tc>
                      <w:tcPr>
                        <w:tcW w:w="1984"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根据证监许可〔</w:t>
                        </w:r>
                        <w:r w:rsidRPr="00535A46">
                          <w:rPr>
                            <w:rFonts w:asciiTheme="minorEastAsia" w:eastAsiaTheme="minorEastAsia" w:hAnsiTheme="minorEastAsia"/>
                            <w:sz w:val="15"/>
                            <w:szCs w:val="15"/>
                          </w:rPr>
                          <w:t>2015〕2125号：《关于核准浙江物产中大元通集团股份有限公司吸收合并浙江省物产集团有限公司及向煌迅投资有限公司发行股份购买资产并募集配套资金的批复》，公司吸收合并浙江省物产集团有限公司，向物产集团股东</w:t>
                        </w:r>
                        <w:r w:rsidRPr="00535A46">
                          <w:rPr>
                            <w:rFonts w:asciiTheme="minorEastAsia" w:eastAsiaTheme="minorEastAsia" w:hAnsiTheme="minorEastAsia" w:hint="eastAsia"/>
                            <w:sz w:val="15"/>
                            <w:szCs w:val="15"/>
                          </w:rPr>
                          <w:t>交通集团</w:t>
                        </w:r>
                        <w:r w:rsidRPr="00535A46">
                          <w:rPr>
                            <w:rFonts w:asciiTheme="minorEastAsia" w:eastAsiaTheme="minorEastAsia" w:hAnsiTheme="minorEastAsia"/>
                            <w:sz w:val="15"/>
                            <w:szCs w:val="15"/>
                          </w:rPr>
                          <w:t>发行股份。</w:t>
                        </w:r>
                        <w:r w:rsidRPr="00535A46">
                          <w:rPr>
                            <w:rFonts w:asciiTheme="minorEastAsia" w:eastAsiaTheme="minorEastAsia" w:hAnsiTheme="minorEastAsia"/>
                            <w:sz w:val="15"/>
                            <w:szCs w:val="15"/>
                          </w:rPr>
                          <w:cr/>
                        </w:r>
                      </w:p>
                    </w:tc>
                  </w:sdtContent>
                </w:sdt>
                <w:sdt>
                  <w:sdtPr>
                    <w:rPr>
                      <w:rFonts w:hint="eastAsia"/>
                      <w:sz w:val="15"/>
                      <w:szCs w:val="15"/>
                    </w:rPr>
                    <w:alias w:val="限售股份变动情况明细－解除限售日期"/>
                    <w:tag w:val="_GBC_4bef5825d66947e8824560322246ec92"/>
                    <w:id w:val="1718546810"/>
                    <w:lock w:val="sdtLocked"/>
                  </w:sdtPr>
                  <w:sdtContent>
                    <w:tc>
                      <w:tcPr>
                        <w:tcW w:w="860" w:type="dxa"/>
                      </w:tcPr>
                      <w:p w:rsidR="000B244C" w:rsidRPr="00535A46" w:rsidRDefault="000B244C" w:rsidP="0039410D">
                        <w:pPr>
                          <w:rPr>
                            <w:sz w:val="15"/>
                            <w:szCs w:val="15"/>
                          </w:rPr>
                        </w:pPr>
                        <w:r w:rsidRPr="00535A46">
                          <w:rPr>
                            <w:rFonts w:hint="eastAsia"/>
                            <w:sz w:val="15"/>
                            <w:szCs w:val="15"/>
                          </w:rPr>
                          <w:t>2018年10月28日</w:t>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176735795"/>
              <w:lock w:val="sdtLocked"/>
            </w:sdtPr>
            <w:sdtEndPr>
              <w:rPr>
                <w:rFonts w:asciiTheme="minorHAnsi" w:hAnsiTheme="minorHAnsi"/>
                <w:color w:val="FF0000"/>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361408298"/>
                    <w:lock w:val="sdtLocked"/>
                  </w:sdtPr>
                  <w:sdtEndPr>
                    <w:rPr>
                      <w:rFonts w:eastAsia="宋体" w:cs="Times New Roman"/>
                      <w:kern w:val="0"/>
                    </w:rPr>
                  </w:sdtEndPr>
                  <w:sdtContent>
                    <w:tc>
                      <w:tcPr>
                        <w:tcW w:w="1242" w:type="dxa"/>
                      </w:tcPr>
                      <w:p w:rsidR="000B244C" w:rsidRPr="00535A46" w:rsidRDefault="000B244C" w:rsidP="000B244C">
                        <w:pPr>
                          <w:rPr>
                            <w:rFonts w:asciiTheme="minorEastAsia" w:eastAsiaTheme="minorEastAsia" w:hAnsiTheme="minorEastAsia"/>
                            <w:sz w:val="15"/>
                            <w:szCs w:val="15"/>
                          </w:rPr>
                        </w:pPr>
                        <w:r w:rsidRPr="00535A46">
                          <w:rPr>
                            <w:rFonts w:asciiTheme="minorEastAsia" w:hAnsiTheme="minorEastAsia" w:hint="eastAsia"/>
                            <w:sz w:val="15"/>
                            <w:szCs w:val="15"/>
                          </w:rPr>
                          <w:t>煌迅投资有限公司</w:t>
                        </w:r>
                      </w:p>
                    </w:tc>
                  </w:sdtContent>
                </w:sdt>
                <w:sdt>
                  <w:sdtPr>
                    <w:rPr>
                      <w:rFonts w:asciiTheme="minorEastAsia" w:hAnsiTheme="minorEastAsia" w:hint="eastAsia"/>
                      <w:sz w:val="15"/>
                      <w:szCs w:val="15"/>
                    </w:rPr>
                    <w:alias w:val="限售股份变动情况明细－限售股份数量"/>
                    <w:tag w:val="_GBC_646788855b794328b366421d571f3283"/>
                    <w:id w:val="1544178524"/>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解除限售股份数量"/>
                    <w:tag w:val="_GBC_83d054ee27e24832a3d5cb8dceca5025"/>
                    <w:id w:val="1759553289"/>
                    <w:lock w:val="sdtLocked"/>
                    <w:showingPlcHdr/>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增加限售股份数量"/>
                    <w:tag w:val="_GBC_542308b5d0284f48ab6db5f0e1699c66"/>
                    <w:id w:val="1413431650"/>
                    <w:lock w:val="sdtLocked"/>
                  </w:sdtPr>
                  <w:sdtContent>
                    <w:tc>
                      <w:tcPr>
                        <w:tcW w:w="1276" w:type="dxa"/>
                      </w:tcPr>
                      <w:p w:rsidR="000B244C" w:rsidRPr="00535A46" w:rsidRDefault="000B244C" w:rsidP="000B244C">
                        <w:pPr>
                          <w:jc w:val="right"/>
                          <w:rPr>
                            <w:rFonts w:asciiTheme="minorEastAsia" w:eastAsiaTheme="minorEastAsia" w:hAnsiTheme="minorEastAsia"/>
                            <w:sz w:val="15"/>
                            <w:szCs w:val="15"/>
                          </w:rPr>
                        </w:pPr>
                        <w:r w:rsidRPr="00535A46">
                          <w:rPr>
                            <w:rFonts w:asciiTheme="minorEastAsia" w:hAnsiTheme="minorEastAsia"/>
                            <w:sz w:val="15"/>
                            <w:szCs w:val="15"/>
                          </w:rPr>
                          <w:t>16,696,621</w:t>
                        </w:r>
                      </w:p>
                    </w:tc>
                  </w:sdtContent>
                </w:sdt>
                <w:sdt>
                  <w:sdtPr>
                    <w:rPr>
                      <w:rFonts w:asciiTheme="minorEastAsia" w:hAnsiTheme="minorEastAsia" w:hint="eastAsia"/>
                      <w:sz w:val="15"/>
                      <w:szCs w:val="15"/>
                    </w:rPr>
                    <w:alias w:val="限售股份变动情况明细－限售股份数量"/>
                    <w:tag w:val="_GBC_97b23cd8f4004eecb0c6e22c06f51a53"/>
                    <w:id w:val="-1796292027"/>
                    <w:lock w:val="sdtLocked"/>
                  </w:sdtPr>
                  <w:sdtContent>
                    <w:tc>
                      <w:tcPr>
                        <w:tcW w:w="1276" w:type="dxa"/>
                      </w:tcPr>
                      <w:p w:rsidR="000B244C" w:rsidRPr="00535A46" w:rsidRDefault="000B244C" w:rsidP="000B244C">
                        <w:pPr>
                          <w:jc w:val="right"/>
                          <w:rPr>
                            <w:rFonts w:asciiTheme="minorEastAsia" w:eastAsiaTheme="minorEastAsia" w:hAnsiTheme="minorEastAsia"/>
                            <w:sz w:val="15"/>
                            <w:szCs w:val="15"/>
                          </w:rPr>
                        </w:pPr>
                        <w:r w:rsidRPr="00535A46">
                          <w:rPr>
                            <w:rFonts w:asciiTheme="minorEastAsia" w:hAnsiTheme="minorEastAsia"/>
                            <w:sz w:val="15"/>
                            <w:szCs w:val="15"/>
                          </w:rPr>
                          <w:t>16,696,621</w:t>
                        </w:r>
                      </w:p>
                    </w:tc>
                  </w:sdtContent>
                </w:sdt>
                <w:sdt>
                  <w:sdtPr>
                    <w:rPr>
                      <w:rFonts w:asciiTheme="minorEastAsia" w:hAnsiTheme="minorEastAsia" w:hint="eastAsia"/>
                      <w:sz w:val="15"/>
                      <w:szCs w:val="15"/>
                    </w:rPr>
                    <w:alias w:val="限售股份变动情况明细－限售原因"/>
                    <w:tag w:val="_GBC_758b7693977c4087945e4b344fa022cb"/>
                    <w:id w:val="857092500"/>
                    <w:lock w:val="sdtLocked"/>
                  </w:sdtPr>
                  <w:sdtContent>
                    <w:tc>
                      <w:tcPr>
                        <w:tcW w:w="1984" w:type="dxa"/>
                      </w:tcPr>
                      <w:p w:rsidR="000B244C" w:rsidRPr="00535A46" w:rsidRDefault="000B244C" w:rsidP="000B244C">
                        <w:pPr>
                          <w:rPr>
                            <w:rFonts w:asciiTheme="minorEastAsia" w:eastAsiaTheme="minorEastAsia" w:hAnsiTheme="minorEastAsia"/>
                            <w:sz w:val="15"/>
                            <w:szCs w:val="15"/>
                          </w:rPr>
                        </w:pPr>
                        <w:r w:rsidRPr="00535A46">
                          <w:rPr>
                            <w:rFonts w:asciiTheme="minorEastAsia" w:hAnsiTheme="minorEastAsia" w:hint="eastAsia"/>
                            <w:sz w:val="15"/>
                            <w:szCs w:val="15"/>
                          </w:rPr>
                          <w:t>根据证监许可〔</w:t>
                        </w:r>
                        <w:r w:rsidRPr="00535A46">
                          <w:rPr>
                            <w:rFonts w:asciiTheme="minorEastAsia" w:hAnsiTheme="minorEastAsia"/>
                            <w:sz w:val="15"/>
                            <w:szCs w:val="15"/>
                          </w:rPr>
                          <w:t>2015〕2125号：《关于核准浙江物产中大元通集团股份有限公司吸收合并浙江省物产集团有限公司及向煌迅投资有限公司发行股份购买资产并募集配套资金的批复》，公司吸收合并浙江省物产集团有限公司，向</w:t>
                        </w:r>
                        <w:r w:rsidRPr="00535A46">
                          <w:rPr>
                            <w:rFonts w:asciiTheme="minorEastAsia" w:hAnsiTheme="minorEastAsia" w:hint="eastAsia"/>
                            <w:sz w:val="15"/>
                            <w:szCs w:val="15"/>
                          </w:rPr>
                          <w:t>物产国际股东煌迅投资</w:t>
                        </w:r>
                        <w:r w:rsidRPr="00535A46">
                          <w:rPr>
                            <w:rFonts w:asciiTheme="minorEastAsia" w:hAnsiTheme="minorEastAsia"/>
                            <w:sz w:val="15"/>
                            <w:szCs w:val="15"/>
                          </w:rPr>
                          <w:t>发行股份。</w:t>
                        </w:r>
                      </w:p>
                    </w:tc>
                  </w:sdtContent>
                </w:sdt>
                <w:sdt>
                  <w:sdtPr>
                    <w:rPr>
                      <w:rFonts w:hint="eastAsia"/>
                      <w:sz w:val="15"/>
                      <w:szCs w:val="15"/>
                    </w:rPr>
                    <w:alias w:val="限售股份变动情况明细－解除限售日期"/>
                    <w:tag w:val="_GBC_4bef5825d66947e8824560322246ec92"/>
                    <w:id w:val="1005794863"/>
                    <w:lock w:val="sdtLocked"/>
                  </w:sdtPr>
                  <w:sdtEndPr>
                    <w:rPr>
                      <w:color w:val="FF0000"/>
                    </w:rPr>
                  </w:sdtEndPr>
                  <w:sdtContent>
                    <w:tc>
                      <w:tcPr>
                        <w:tcW w:w="860" w:type="dxa"/>
                      </w:tcPr>
                      <w:p w:rsidR="000B244C" w:rsidRPr="00535A46" w:rsidRDefault="001A386A" w:rsidP="001A386A">
                        <w:pPr>
                          <w:rPr>
                            <w:sz w:val="15"/>
                            <w:szCs w:val="15"/>
                          </w:rPr>
                        </w:pPr>
                        <w:r w:rsidRPr="00535A46">
                          <w:rPr>
                            <w:rFonts w:hint="eastAsia"/>
                            <w:sz w:val="15"/>
                            <w:szCs w:val="15"/>
                          </w:rPr>
                          <w:t>2018年10月28日</w:t>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1103993610"/>
              <w:lock w:val="sdtLocked"/>
            </w:sdtPr>
            <w:sdtEndPr>
              <w:rPr>
                <w:rFonts w:asciiTheme="minorHAnsi" w:hAnsiTheme="minorHAnsi"/>
                <w:color w:val="000000" w:themeColor="text1"/>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104387426"/>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hAnsiTheme="minorEastAsia" w:hint="eastAsia"/>
                            <w:sz w:val="15"/>
                            <w:szCs w:val="15"/>
                          </w:rPr>
                          <w:t>浙江物产中大元通集团股份有限公司-第一期员工持股计划</w:t>
                        </w:r>
                      </w:p>
                    </w:tc>
                  </w:sdtContent>
                </w:sdt>
                <w:sdt>
                  <w:sdtPr>
                    <w:rPr>
                      <w:rFonts w:asciiTheme="minorEastAsia" w:hAnsiTheme="minorEastAsia" w:hint="eastAsia"/>
                      <w:sz w:val="15"/>
                      <w:szCs w:val="15"/>
                    </w:rPr>
                    <w:alias w:val="限售股份变动情况明细－限售股份数量"/>
                    <w:tag w:val="_GBC_646788855b794328b366421d571f3283"/>
                    <w:id w:val="-1049911531"/>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解除限售股份数量"/>
                    <w:tag w:val="_GBC_83d054ee27e24832a3d5cb8dceca5025"/>
                    <w:id w:val="646865449"/>
                    <w:lock w:val="sdtLocked"/>
                    <w:showingPlcHdr/>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增加限售股份数量"/>
                    <w:tag w:val="_GBC_542308b5d0284f48ab6db5f0e1699c66"/>
                    <w:id w:val="-1487854999"/>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154,605,616</w:t>
                        </w:r>
                      </w:p>
                    </w:tc>
                  </w:sdtContent>
                </w:sdt>
                <w:sdt>
                  <w:sdtPr>
                    <w:rPr>
                      <w:rFonts w:asciiTheme="minorEastAsia" w:hAnsiTheme="minorEastAsia" w:hint="eastAsia"/>
                      <w:sz w:val="15"/>
                      <w:szCs w:val="15"/>
                    </w:rPr>
                    <w:alias w:val="限售股份变动情况明细－限售股份数量"/>
                    <w:tag w:val="_GBC_97b23cd8f4004eecb0c6e22c06f51a53"/>
                    <w:id w:val="1713387538"/>
                    <w:lock w:val="sdtLocked"/>
                  </w:sdtPr>
                  <w:sdtContent>
                    <w:tc>
                      <w:tcPr>
                        <w:tcW w:w="1276" w:type="dxa"/>
                      </w:tcPr>
                      <w:p w:rsidR="000B244C" w:rsidRPr="00535A46" w:rsidRDefault="00F82E30"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154,60</w:t>
                        </w:r>
                        <w:r w:rsidRPr="00535A46">
                          <w:rPr>
                            <w:rFonts w:asciiTheme="minorEastAsia" w:eastAsiaTheme="minorEastAsia" w:hAnsiTheme="minorEastAsia" w:hint="eastAsia"/>
                            <w:sz w:val="15"/>
                            <w:szCs w:val="15"/>
                          </w:rPr>
                          <w:t>5</w:t>
                        </w:r>
                        <w:r w:rsidR="000B244C" w:rsidRPr="00535A46">
                          <w:rPr>
                            <w:rFonts w:asciiTheme="minorEastAsia" w:eastAsiaTheme="minorEastAsia" w:hAnsiTheme="minorEastAsia"/>
                            <w:sz w:val="15"/>
                            <w:szCs w:val="15"/>
                          </w:rPr>
                          <w:t>,616</w:t>
                        </w:r>
                      </w:p>
                    </w:tc>
                  </w:sdtContent>
                </w:sdt>
                <w:sdt>
                  <w:sdtPr>
                    <w:rPr>
                      <w:rFonts w:asciiTheme="minorEastAsia" w:hAnsiTheme="minorEastAsia" w:hint="eastAsia"/>
                      <w:sz w:val="15"/>
                      <w:szCs w:val="15"/>
                    </w:rPr>
                    <w:alias w:val="限售股份变动情况明细－限售原因"/>
                    <w:tag w:val="_GBC_758b7693977c4087945e4b344fa022cb"/>
                    <w:id w:val="-694461339"/>
                    <w:lock w:val="sdtLocked"/>
                  </w:sdtPr>
                  <w:sdtContent>
                    <w:tc>
                      <w:tcPr>
                        <w:tcW w:w="1984"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认购公司2015年度非公开发行股份，自发行结束之日起36个月内不得上市交易或转让。</w:t>
                        </w:r>
                      </w:p>
                    </w:tc>
                  </w:sdtContent>
                </w:sdt>
                <w:sdt>
                  <w:sdtPr>
                    <w:rPr>
                      <w:rFonts w:hint="eastAsia"/>
                      <w:color w:val="000000" w:themeColor="text1"/>
                      <w:sz w:val="15"/>
                      <w:szCs w:val="15"/>
                    </w:rPr>
                    <w:alias w:val="限售股份变动情况明细－解除限售日期"/>
                    <w:tag w:val="_GBC_4bef5825d66947e8824560322246ec92"/>
                    <w:id w:val="1752079040"/>
                    <w:lock w:val="sdtLocked"/>
                  </w:sdtPr>
                  <w:sdtContent>
                    <w:tc>
                      <w:tcPr>
                        <w:tcW w:w="860" w:type="dxa"/>
                      </w:tcPr>
                      <w:p w:rsidR="000B244C" w:rsidRPr="00DC4172" w:rsidRDefault="000B244C" w:rsidP="0039410D">
                        <w:pPr>
                          <w:rPr>
                            <w:color w:val="000000" w:themeColor="text1"/>
                            <w:sz w:val="15"/>
                            <w:szCs w:val="15"/>
                          </w:rPr>
                        </w:pPr>
                        <w:r w:rsidRPr="00DC4172">
                          <w:rPr>
                            <w:rFonts w:hint="eastAsia"/>
                            <w:color w:val="000000" w:themeColor="text1"/>
                            <w:sz w:val="15"/>
                            <w:szCs w:val="15"/>
                          </w:rPr>
                          <w:t>2018年11月6日</w:t>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1204205669"/>
              <w:lock w:val="sdtLocked"/>
            </w:sdtPr>
            <w:sdtEndPr>
              <w:rPr>
                <w:rFonts w:asciiTheme="minorHAnsi" w:hAnsiTheme="minorHAnsi"/>
                <w:color w:val="000000" w:themeColor="text1"/>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492840907"/>
                    <w:lock w:val="sdtLocked"/>
                  </w:sdtPr>
                  <w:sdtEndPr>
                    <w:rPr>
                      <w:rFonts w:eastAsia="宋体" w:cs="Times New Roman"/>
                      <w:kern w:val="0"/>
                    </w:rPr>
                  </w:sdtEndPr>
                  <w:sdtContent>
                    <w:tc>
                      <w:tcPr>
                        <w:tcW w:w="1242" w:type="dxa"/>
                      </w:tcPr>
                      <w:p w:rsidR="000B244C" w:rsidRPr="00535A46" w:rsidRDefault="000B244C" w:rsidP="0039410D">
                        <w:pPr>
                          <w:rPr>
                            <w:rFonts w:asciiTheme="minorEastAsia" w:hAnsiTheme="minorEastAsia"/>
                            <w:sz w:val="15"/>
                            <w:szCs w:val="15"/>
                          </w:rPr>
                        </w:pPr>
                        <w:r w:rsidRPr="00535A46">
                          <w:rPr>
                            <w:rFonts w:asciiTheme="minorEastAsia" w:hAnsiTheme="minorEastAsia" w:hint="eastAsia"/>
                            <w:sz w:val="15"/>
                            <w:szCs w:val="15"/>
                          </w:rPr>
                          <w:t>浙江天堂硅谷融源股权投资合伙企业(有限合伙)</w:t>
                        </w:r>
                      </w:p>
                      <w:p w:rsidR="000B244C" w:rsidRPr="00535A46" w:rsidRDefault="000B244C" w:rsidP="0039410D">
                        <w:pPr>
                          <w:rPr>
                            <w:rFonts w:asciiTheme="minorEastAsia" w:eastAsiaTheme="minorEastAsia" w:hAnsiTheme="minorEastAsia"/>
                            <w:sz w:val="15"/>
                            <w:szCs w:val="15"/>
                          </w:rPr>
                        </w:pPr>
                      </w:p>
                    </w:tc>
                  </w:sdtContent>
                </w:sdt>
                <w:sdt>
                  <w:sdtPr>
                    <w:rPr>
                      <w:rFonts w:asciiTheme="minorEastAsia" w:hAnsiTheme="minorEastAsia" w:hint="eastAsia"/>
                      <w:sz w:val="15"/>
                      <w:szCs w:val="15"/>
                    </w:rPr>
                    <w:alias w:val="限售股份变动情况明细－限售股份数量"/>
                    <w:tag w:val="_GBC_646788855b794328b366421d571f3283"/>
                    <w:id w:val="-288354580"/>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解除限售股份数量"/>
                    <w:tag w:val="_GBC_83d054ee27e24832a3d5cb8dceca5025"/>
                    <w:id w:val="-1310241178"/>
                    <w:lock w:val="sdtLocked"/>
                    <w:showingPlcHdr/>
                  </w:sdtPr>
                  <w:sdtContent>
                    <w:tc>
                      <w:tcPr>
                        <w:tcW w:w="1134" w:type="dxa"/>
                      </w:tcPr>
                      <w:p w:rsidR="000B244C" w:rsidRPr="00535A46" w:rsidRDefault="000B244C" w:rsidP="0039410D">
                        <w:pPr>
                          <w:ind w:right="150"/>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增加限售股份数量"/>
                    <w:tag w:val="_GBC_542308b5d0284f48ab6db5f0e1699c66"/>
                    <w:id w:val="-394595028"/>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34,443,168</w:t>
                        </w:r>
                      </w:p>
                    </w:tc>
                  </w:sdtContent>
                </w:sdt>
                <w:sdt>
                  <w:sdtPr>
                    <w:rPr>
                      <w:rFonts w:asciiTheme="minorEastAsia" w:hAnsiTheme="minorEastAsia" w:hint="eastAsia"/>
                      <w:sz w:val="15"/>
                      <w:szCs w:val="15"/>
                    </w:rPr>
                    <w:alias w:val="限售股份变动情况明细－限售股份数量"/>
                    <w:tag w:val="_GBC_97b23cd8f4004eecb0c6e22c06f51a53"/>
                    <w:id w:val="47885305"/>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34,443,168</w:t>
                        </w:r>
                      </w:p>
                    </w:tc>
                  </w:sdtContent>
                </w:sdt>
                <w:sdt>
                  <w:sdtPr>
                    <w:rPr>
                      <w:rFonts w:asciiTheme="minorEastAsia" w:hAnsiTheme="minorEastAsia" w:hint="eastAsia"/>
                      <w:sz w:val="15"/>
                      <w:szCs w:val="15"/>
                    </w:rPr>
                    <w:alias w:val="限售股份变动情况明细－限售原因"/>
                    <w:tag w:val="_GBC_758b7693977c4087945e4b344fa022cb"/>
                    <w:id w:val="-818420841"/>
                    <w:lock w:val="sdtLocked"/>
                  </w:sdtPr>
                  <w:sdtContent>
                    <w:tc>
                      <w:tcPr>
                        <w:tcW w:w="1984"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认购公司</w:t>
                        </w:r>
                        <w:r w:rsidRPr="00535A46">
                          <w:rPr>
                            <w:rFonts w:asciiTheme="minorEastAsia" w:eastAsiaTheme="minorEastAsia" w:hAnsiTheme="minorEastAsia"/>
                            <w:sz w:val="15"/>
                            <w:szCs w:val="15"/>
                          </w:rPr>
                          <w:t>2015年度非公开发行股份，自发行结束之日起36个月内不得上市交易或转让</w:t>
                        </w:r>
                        <w:r w:rsidRPr="00535A46">
                          <w:rPr>
                            <w:rFonts w:asciiTheme="minorEastAsia" w:eastAsiaTheme="minorEastAsia" w:hAnsiTheme="minorEastAsia" w:hint="eastAsia"/>
                            <w:sz w:val="15"/>
                            <w:szCs w:val="15"/>
                          </w:rPr>
                          <w:t>。</w:t>
                        </w:r>
                      </w:p>
                    </w:tc>
                  </w:sdtContent>
                </w:sdt>
                <w:sdt>
                  <w:sdtPr>
                    <w:rPr>
                      <w:rFonts w:hint="eastAsia"/>
                      <w:color w:val="000000" w:themeColor="text1"/>
                      <w:sz w:val="15"/>
                      <w:szCs w:val="15"/>
                    </w:rPr>
                    <w:alias w:val="限售股份变动情况明细－解除限售日期"/>
                    <w:tag w:val="_GBC_4bef5825d66947e8824560322246ec92"/>
                    <w:id w:val="-2131851394"/>
                    <w:lock w:val="sdtLocked"/>
                  </w:sdtPr>
                  <w:sdtContent>
                    <w:tc>
                      <w:tcPr>
                        <w:tcW w:w="860" w:type="dxa"/>
                      </w:tcPr>
                      <w:p w:rsidR="000B244C" w:rsidRPr="00DC4172" w:rsidRDefault="000B244C" w:rsidP="0039410D">
                        <w:pPr>
                          <w:rPr>
                            <w:color w:val="000000" w:themeColor="text1"/>
                            <w:sz w:val="15"/>
                            <w:szCs w:val="15"/>
                          </w:rPr>
                        </w:pPr>
                        <w:r w:rsidRPr="00DC4172">
                          <w:rPr>
                            <w:color w:val="000000" w:themeColor="text1"/>
                            <w:sz w:val="15"/>
                            <w:szCs w:val="15"/>
                          </w:rPr>
                          <w:t>2018年11月6日</w:t>
                        </w:r>
                        <w:r w:rsidRPr="00DC4172">
                          <w:rPr>
                            <w:color w:val="000000" w:themeColor="text1"/>
                            <w:sz w:val="15"/>
                            <w:szCs w:val="15"/>
                          </w:rPr>
                          <w:cr/>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2019581871"/>
              <w:lock w:val="sdtLocked"/>
            </w:sdtPr>
            <w:sdtEndPr>
              <w:rPr>
                <w:rFonts w:asciiTheme="minorHAnsi" w:hAnsiTheme="minorHAnsi"/>
                <w:color w:val="000000" w:themeColor="text1"/>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1599056673"/>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hAnsiTheme="minorEastAsia" w:hint="eastAsia"/>
                            <w:sz w:val="15"/>
                            <w:szCs w:val="15"/>
                          </w:rPr>
                          <w:t>深圳市信浙投资中心（有限合伙）</w:t>
                        </w:r>
                      </w:p>
                    </w:tc>
                  </w:sdtContent>
                </w:sdt>
                <w:sdt>
                  <w:sdtPr>
                    <w:rPr>
                      <w:rFonts w:asciiTheme="minorEastAsia" w:hAnsiTheme="minorEastAsia" w:hint="eastAsia"/>
                      <w:sz w:val="15"/>
                      <w:szCs w:val="15"/>
                    </w:rPr>
                    <w:alias w:val="限售股份变动情况明细－限售股份数量"/>
                    <w:tag w:val="_GBC_646788855b794328b366421d571f3283"/>
                    <w:id w:val="-2076569260"/>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解除限售股份数量"/>
                    <w:tag w:val="_GBC_83d054ee27e24832a3d5cb8dceca5025"/>
                    <w:id w:val="206000192"/>
                    <w:lock w:val="sdtLocked"/>
                    <w:showingPlcHdr/>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增加限售股份数量"/>
                    <w:tag w:val="_GBC_542308b5d0284f48ab6db5f0e1699c66"/>
                    <w:id w:val="-124234010"/>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26,406,429</w:t>
                        </w:r>
                      </w:p>
                    </w:tc>
                  </w:sdtContent>
                </w:sdt>
                <w:sdt>
                  <w:sdtPr>
                    <w:rPr>
                      <w:rFonts w:asciiTheme="minorEastAsia" w:hAnsiTheme="minorEastAsia" w:hint="eastAsia"/>
                      <w:sz w:val="15"/>
                      <w:szCs w:val="15"/>
                    </w:rPr>
                    <w:alias w:val="限售股份变动情况明细－限售股份数量"/>
                    <w:tag w:val="_GBC_97b23cd8f4004eecb0c6e22c06f51a53"/>
                    <w:id w:val="-62099147"/>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26,406,429</w:t>
                        </w:r>
                      </w:p>
                    </w:tc>
                  </w:sdtContent>
                </w:sdt>
                <w:sdt>
                  <w:sdtPr>
                    <w:rPr>
                      <w:rFonts w:asciiTheme="minorEastAsia" w:hAnsiTheme="minorEastAsia" w:hint="eastAsia"/>
                      <w:sz w:val="15"/>
                      <w:szCs w:val="15"/>
                    </w:rPr>
                    <w:alias w:val="限售股份变动情况明细－限售原因"/>
                    <w:tag w:val="_GBC_758b7693977c4087945e4b344fa022cb"/>
                    <w:id w:val="1257478969"/>
                    <w:lock w:val="sdtLocked"/>
                  </w:sdtPr>
                  <w:sdtContent>
                    <w:tc>
                      <w:tcPr>
                        <w:tcW w:w="1984"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认购公司</w:t>
                        </w:r>
                        <w:r w:rsidRPr="00535A46">
                          <w:rPr>
                            <w:rFonts w:asciiTheme="minorEastAsia" w:eastAsiaTheme="minorEastAsia" w:hAnsiTheme="minorEastAsia"/>
                            <w:sz w:val="15"/>
                            <w:szCs w:val="15"/>
                          </w:rPr>
                          <w:t>2015年度非公开发行股份，自发行结束之日起36个月内不得上市交易或转让</w:t>
                        </w:r>
                        <w:r w:rsidRPr="00535A46">
                          <w:rPr>
                            <w:rFonts w:asciiTheme="minorEastAsia" w:eastAsiaTheme="minorEastAsia" w:hAnsiTheme="minorEastAsia" w:hint="eastAsia"/>
                            <w:sz w:val="15"/>
                            <w:szCs w:val="15"/>
                          </w:rPr>
                          <w:t>。</w:t>
                        </w:r>
                      </w:p>
                    </w:tc>
                  </w:sdtContent>
                </w:sdt>
                <w:sdt>
                  <w:sdtPr>
                    <w:rPr>
                      <w:rFonts w:hint="eastAsia"/>
                      <w:color w:val="000000" w:themeColor="text1"/>
                      <w:sz w:val="15"/>
                      <w:szCs w:val="15"/>
                    </w:rPr>
                    <w:alias w:val="限售股份变动情况明细－解除限售日期"/>
                    <w:tag w:val="_GBC_4bef5825d66947e8824560322246ec92"/>
                    <w:id w:val="877282387"/>
                    <w:lock w:val="sdtLocked"/>
                  </w:sdtPr>
                  <w:sdtContent>
                    <w:tc>
                      <w:tcPr>
                        <w:tcW w:w="860" w:type="dxa"/>
                      </w:tcPr>
                      <w:p w:rsidR="000B244C" w:rsidRPr="00DC4172" w:rsidRDefault="000B244C" w:rsidP="0039410D">
                        <w:pPr>
                          <w:rPr>
                            <w:color w:val="000000" w:themeColor="text1"/>
                            <w:sz w:val="15"/>
                            <w:szCs w:val="15"/>
                          </w:rPr>
                        </w:pPr>
                        <w:r w:rsidRPr="00DC4172">
                          <w:rPr>
                            <w:color w:val="000000" w:themeColor="text1"/>
                            <w:sz w:val="15"/>
                            <w:szCs w:val="15"/>
                          </w:rPr>
                          <w:t>2018年11月6日</w:t>
                        </w:r>
                        <w:r w:rsidRPr="00DC4172">
                          <w:rPr>
                            <w:color w:val="000000" w:themeColor="text1"/>
                            <w:sz w:val="15"/>
                            <w:szCs w:val="15"/>
                          </w:rPr>
                          <w:cr/>
                        </w:r>
                        <w:r w:rsidRPr="00DC4172">
                          <w:rPr>
                            <w:color w:val="000000" w:themeColor="text1"/>
                            <w:sz w:val="15"/>
                            <w:szCs w:val="15"/>
                          </w:rPr>
                          <w:cr/>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530613528"/>
              <w:lock w:val="sdtLocked"/>
            </w:sdtPr>
            <w:sdtEndPr>
              <w:rPr>
                <w:rFonts w:asciiTheme="minorHAnsi" w:hAnsiTheme="minorHAnsi"/>
                <w:color w:val="000000" w:themeColor="text1"/>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403507660"/>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hAnsiTheme="minorEastAsia" w:hint="eastAsia"/>
                            <w:sz w:val="15"/>
                            <w:szCs w:val="15"/>
                          </w:rPr>
                          <w:t>上海中植鑫荞投资管理有限公司</w:t>
                        </w:r>
                      </w:p>
                    </w:tc>
                  </w:sdtContent>
                </w:sdt>
                <w:sdt>
                  <w:sdtPr>
                    <w:rPr>
                      <w:rFonts w:asciiTheme="minorEastAsia" w:hAnsiTheme="minorEastAsia" w:hint="eastAsia"/>
                      <w:sz w:val="15"/>
                      <w:szCs w:val="15"/>
                    </w:rPr>
                    <w:alias w:val="限售股份变动情况明细－限售股份数量"/>
                    <w:tag w:val="_GBC_646788855b794328b366421d571f3283"/>
                    <w:id w:val="581494080"/>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解除限售股份数量"/>
                    <w:tag w:val="_GBC_83d054ee27e24832a3d5cb8dceca5025"/>
                    <w:id w:val="1070543805"/>
                    <w:lock w:val="sdtLocked"/>
                    <w:showingPlcHdr/>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增加限售股份数量"/>
                    <w:tag w:val="_GBC_542308b5d0284f48ab6db5f0e1699c66"/>
                    <w:id w:val="430641731"/>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22,962,112</w:t>
                        </w:r>
                      </w:p>
                    </w:tc>
                  </w:sdtContent>
                </w:sdt>
                <w:sdt>
                  <w:sdtPr>
                    <w:rPr>
                      <w:rFonts w:asciiTheme="minorEastAsia" w:hAnsiTheme="minorEastAsia" w:hint="eastAsia"/>
                      <w:sz w:val="15"/>
                      <w:szCs w:val="15"/>
                    </w:rPr>
                    <w:alias w:val="限售股份变动情况明细－限售股份数量"/>
                    <w:tag w:val="_GBC_97b23cd8f4004eecb0c6e22c06f51a53"/>
                    <w:id w:val="-837306720"/>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22,962,112</w:t>
                        </w:r>
                      </w:p>
                    </w:tc>
                  </w:sdtContent>
                </w:sdt>
                <w:sdt>
                  <w:sdtPr>
                    <w:rPr>
                      <w:rFonts w:asciiTheme="minorEastAsia" w:hAnsiTheme="minorEastAsia" w:hint="eastAsia"/>
                      <w:sz w:val="15"/>
                      <w:szCs w:val="15"/>
                    </w:rPr>
                    <w:alias w:val="限售股份变动情况明细－限售原因"/>
                    <w:tag w:val="_GBC_758b7693977c4087945e4b344fa022cb"/>
                    <w:id w:val="1871651521"/>
                    <w:lock w:val="sdtLocked"/>
                  </w:sdtPr>
                  <w:sdtContent>
                    <w:tc>
                      <w:tcPr>
                        <w:tcW w:w="1984"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认购公司</w:t>
                        </w:r>
                        <w:r w:rsidRPr="00535A46">
                          <w:rPr>
                            <w:rFonts w:asciiTheme="minorEastAsia" w:eastAsiaTheme="minorEastAsia" w:hAnsiTheme="minorEastAsia"/>
                            <w:sz w:val="15"/>
                            <w:szCs w:val="15"/>
                          </w:rPr>
                          <w:t>2015年度非公开发行股份，自发行结束之日起36个月内不得上市交易或转让</w:t>
                        </w:r>
                        <w:r w:rsidRPr="00535A46">
                          <w:rPr>
                            <w:rFonts w:asciiTheme="minorEastAsia" w:eastAsiaTheme="minorEastAsia" w:hAnsiTheme="minorEastAsia" w:hint="eastAsia"/>
                            <w:sz w:val="15"/>
                            <w:szCs w:val="15"/>
                          </w:rPr>
                          <w:t>。</w:t>
                        </w:r>
                      </w:p>
                    </w:tc>
                  </w:sdtContent>
                </w:sdt>
                <w:tc>
                  <w:tcPr>
                    <w:tcW w:w="860" w:type="dxa"/>
                  </w:tcPr>
                  <w:p w:rsidR="000B244C" w:rsidRPr="00DC4172" w:rsidRDefault="000827A7" w:rsidP="0039410D">
                    <w:pPr>
                      <w:rPr>
                        <w:color w:val="000000" w:themeColor="text1"/>
                        <w:sz w:val="15"/>
                        <w:szCs w:val="15"/>
                      </w:rPr>
                    </w:pPr>
                    <w:sdt>
                      <w:sdtPr>
                        <w:rPr>
                          <w:rFonts w:hint="eastAsia"/>
                          <w:color w:val="000000" w:themeColor="text1"/>
                          <w:sz w:val="15"/>
                          <w:szCs w:val="15"/>
                        </w:rPr>
                        <w:alias w:val="限售股份变动情况明细－解除限售日期"/>
                        <w:tag w:val="_GBC_4bef5825d66947e8824560322246ec92"/>
                        <w:id w:val="-1508596188"/>
                        <w:lock w:val="sdtLocked"/>
                      </w:sdtPr>
                      <w:sdtContent>
                        <w:r w:rsidR="000B244C" w:rsidRPr="00DC4172">
                          <w:rPr>
                            <w:color w:val="000000" w:themeColor="text1"/>
                            <w:sz w:val="15"/>
                            <w:szCs w:val="15"/>
                          </w:rPr>
                          <w:t>2018年11月6日</w:t>
                        </w:r>
                        <w:r w:rsidR="000B244C" w:rsidRPr="00DC4172">
                          <w:rPr>
                            <w:color w:val="000000" w:themeColor="text1"/>
                            <w:sz w:val="15"/>
                            <w:szCs w:val="15"/>
                          </w:rPr>
                          <w:cr/>
                        </w:r>
                        <w:r w:rsidR="000B244C" w:rsidRPr="00DC4172">
                          <w:rPr>
                            <w:color w:val="000000" w:themeColor="text1"/>
                            <w:sz w:val="15"/>
                            <w:szCs w:val="15"/>
                          </w:rPr>
                          <w:cr/>
                        </w:r>
                      </w:sdtContent>
                    </w:sdt>
                  </w:p>
                </w:tc>
              </w:tr>
            </w:sdtContent>
          </w:sdt>
          <w:sdt>
            <w:sdtPr>
              <w:rPr>
                <w:rFonts w:asciiTheme="minorEastAsia" w:eastAsiaTheme="minorEastAsia" w:hAnsiTheme="minorEastAsia" w:cstheme="minorBidi" w:hint="eastAsia"/>
                <w:color w:val="FF0000"/>
                <w:kern w:val="2"/>
                <w:sz w:val="15"/>
                <w:szCs w:val="15"/>
              </w:rPr>
              <w:alias w:val="限售股份变动情况明细"/>
              <w:tag w:val="_TUP_fe09e7b1cf1d416fb3d522fe001e0974"/>
              <w:id w:val="577480400"/>
              <w:lock w:val="sdtLocked"/>
            </w:sdtPr>
            <w:sdtEndPr>
              <w:rPr>
                <w:rFonts w:asciiTheme="minorHAnsi" w:hAnsiTheme="minorHAnsi"/>
                <w:color w:val="000000" w:themeColor="text1"/>
              </w:rPr>
            </w:sdtEndPr>
            <w:sdtContent>
              <w:tr w:rsidR="000B244C" w:rsidRPr="00535A46" w:rsidTr="00E24574">
                <w:sdt>
                  <w:sdtPr>
                    <w:rPr>
                      <w:rFonts w:asciiTheme="minorEastAsia" w:eastAsiaTheme="minorEastAsia" w:hAnsiTheme="minorEastAsia" w:cstheme="minorBidi" w:hint="eastAsia"/>
                      <w:color w:val="FF0000"/>
                      <w:kern w:val="2"/>
                      <w:sz w:val="15"/>
                      <w:szCs w:val="15"/>
                    </w:rPr>
                    <w:alias w:val="限售股份变动情况明细－股东名称"/>
                    <w:tag w:val="_GBC_6b503c7dfe1d452a93c3d2b058530a49"/>
                    <w:id w:val="1337729918"/>
                    <w:lock w:val="sdtLocked"/>
                  </w:sdtPr>
                  <w:sdtEndPr>
                    <w:rPr>
                      <w:rFonts w:eastAsia="宋体" w:cs="Times New Roman"/>
                      <w:color w:val="000000" w:themeColor="text1"/>
                      <w:kern w:val="0"/>
                    </w:rPr>
                  </w:sdtEndPr>
                  <w:sdtContent>
                    <w:tc>
                      <w:tcPr>
                        <w:tcW w:w="1242" w:type="dxa"/>
                      </w:tcPr>
                      <w:p w:rsidR="000B244C" w:rsidRPr="00520ABF" w:rsidRDefault="00520ABF" w:rsidP="0039410D">
                        <w:pPr>
                          <w:rPr>
                            <w:rFonts w:asciiTheme="minorEastAsia" w:eastAsiaTheme="minorEastAsia" w:hAnsiTheme="minorEastAsia"/>
                            <w:color w:val="FF0000"/>
                            <w:sz w:val="15"/>
                            <w:szCs w:val="15"/>
                          </w:rPr>
                        </w:pPr>
                        <w:r w:rsidRPr="00DC4172">
                          <w:rPr>
                            <w:rFonts w:asciiTheme="minorEastAsia" w:eastAsiaTheme="minorEastAsia" w:hAnsiTheme="minorEastAsia" w:cstheme="minorBidi" w:hint="eastAsia"/>
                            <w:color w:val="000000" w:themeColor="text1"/>
                            <w:kern w:val="2"/>
                            <w:sz w:val="15"/>
                            <w:szCs w:val="15"/>
                          </w:rPr>
                          <w:t>北京君联资本管理有限公司－君联弘创</w:t>
                        </w:r>
                        <w:r w:rsidRPr="00DC4172">
                          <w:rPr>
                            <w:rFonts w:asciiTheme="minorEastAsia" w:eastAsiaTheme="minorEastAsia" w:hAnsiTheme="minorEastAsia" w:cstheme="minorBidi"/>
                            <w:color w:val="000000" w:themeColor="text1"/>
                            <w:kern w:val="2"/>
                            <w:sz w:val="15"/>
                            <w:szCs w:val="15"/>
                          </w:rPr>
                          <w:t>1号基金</w:t>
                        </w:r>
                      </w:p>
                    </w:tc>
                  </w:sdtContent>
                </w:sdt>
                <w:sdt>
                  <w:sdtPr>
                    <w:rPr>
                      <w:rFonts w:asciiTheme="minorEastAsia" w:hAnsiTheme="minorEastAsia" w:hint="eastAsia"/>
                      <w:sz w:val="15"/>
                      <w:szCs w:val="15"/>
                    </w:rPr>
                    <w:alias w:val="限售股份变动情况明细－限售股份数量"/>
                    <w:tag w:val="_GBC_646788855b794328b366421d571f3283"/>
                    <w:id w:val="-320273801"/>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解除限售股份数量"/>
                    <w:tag w:val="_GBC_83d054ee27e24832a3d5cb8dceca5025"/>
                    <w:id w:val="-919414388"/>
                    <w:lock w:val="sdtLocked"/>
                    <w:showingPlcHdr/>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增加限售股份数量"/>
                    <w:tag w:val="_GBC_542308b5d0284f48ab6db5f0e1699c66"/>
                    <w:id w:val="1235202362"/>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17,221,584</w:t>
                        </w:r>
                      </w:p>
                    </w:tc>
                  </w:sdtContent>
                </w:sdt>
                <w:sdt>
                  <w:sdtPr>
                    <w:rPr>
                      <w:rFonts w:asciiTheme="minorEastAsia" w:hAnsiTheme="minorEastAsia" w:hint="eastAsia"/>
                      <w:sz w:val="15"/>
                      <w:szCs w:val="15"/>
                    </w:rPr>
                    <w:alias w:val="限售股份变动情况明细－限售股份数量"/>
                    <w:tag w:val="_GBC_97b23cd8f4004eecb0c6e22c06f51a53"/>
                    <w:id w:val="1496220216"/>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17,221,584</w:t>
                        </w:r>
                      </w:p>
                    </w:tc>
                  </w:sdtContent>
                </w:sdt>
                <w:sdt>
                  <w:sdtPr>
                    <w:rPr>
                      <w:rFonts w:asciiTheme="minorEastAsia" w:hAnsiTheme="minorEastAsia" w:hint="eastAsia"/>
                      <w:sz w:val="15"/>
                      <w:szCs w:val="15"/>
                    </w:rPr>
                    <w:alias w:val="限售股份变动情况明细－限售原因"/>
                    <w:tag w:val="_GBC_758b7693977c4087945e4b344fa022cb"/>
                    <w:id w:val="-43454939"/>
                    <w:lock w:val="sdtLocked"/>
                  </w:sdtPr>
                  <w:sdtContent>
                    <w:tc>
                      <w:tcPr>
                        <w:tcW w:w="1984"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认购公司</w:t>
                        </w:r>
                        <w:r w:rsidRPr="00535A46">
                          <w:rPr>
                            <w:rFonts w:asciiTheme="minorEastAsia" w:eastAsiaTheme="minorEastAsia" w:hAnsiTheme="minorEastAsia"/>
                            <w:sz w:val="15"/>
                            <w:szCs w:val="15"/>
                          </w:rPr>
                          <w:t>2015年度非公开发行股份，自发行结束之日起36个月内不得上市交易或转让</w:t>
                        </w:r>
                        <w:r w:rsidRPr="00535A46">
                          <w:rPr>
                            <w:rFonts w:asciiTheme="minorEastAsia" w:eastAsiaTheme="minorEastAsia" w:hAnsiTheme="minorEastAsia" w:hint="eastAsia"/>
                            <w:sz w:val="15"/>
                            <w:szCs w:val="15"/>
                          </w:rPr>
                          <w:t>。</w:t>
                        </w:r>
                      </w:p>
                    </w:tc>
                  </w:sdtContent>
                </w:sdt>
                <w:sdt>
                  <w:sdtPr>
                    <w:rPr>
                      <w:rFonts w:hint="eastAsia"/>
                      <w:color w:val="000000" w:themeColor="text1"/>
                      <w:sz w:val="15"/>
                      <w:szCs w:val="15"/>
                    </w:rPr>
                    <w:alias w:val="限售股份变动情况明细－解除限售日期"/>
                    <w:tag w:val="_GBC_4bef5825d66947e8824560322246ec92"/>
                    <w:id w:val="1647854940"/>
                    <w:lock w:val="sdtLocked"/>
                  </w:sdtPr>
                  <w:sdtContent>
                    <w:tc>
                      <w:tcPr>
                        <w:tcW w:w="860" w:type="dxa"/>
                      </w:tcPr>
                      <w:p w:rsidR="000B244C" w:rsidRPr="00DC4172" w:rsidRDefault="000B244C" w:rsidP="0039410D">
                        <w:pPr>
                          <w:rPr>
                            <w:color w:val="000000" w:themeColor="text1"/>
                            <w:sz w:val="15"/>
                            <w:szCs w:val="15"/>
                          </w:rPr>
                        </w:pPr>
                        <w:r w:rsidRPr="00DC4172">
                          <w:rPr>
                            <w:color w:val="000000" w:themeColor="text1"/>
                            <w:sz w:val="15"/>
                            <w:szCs w:val="15"/>
                          </w:rPr>
                          <w:t>2018年11月6日</w:t>
                        </w:r>
                        <w:r w:rsidRPr="00DC4172">
                          <w:rPr>
                            <w:color w:val="000000" w:themeColor="text1"/>
                            <w:sz w:val="15"/>
                            <w:szCs w:val="15"/>
                          </w:rPr>
                          <w:cr/>
                        </w:r>
                        <w:r w:rsidRPr="00DC4172">
                          <w:rPr>
                            <w:color w:val="000000" w:themeColor="text1"/>
                            <w:sz w:val="15"/>
                            <w:szCs w:val="15"/>
                          </w:rPr>
                          <w:cr/>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902641585"/>
              <w:lock w:val="sdtLocked"/>
            </w:sdtPr>
            <w:sdtEndPr>
              <w:rPr>
                <w:rFonts w:asciiTheme="minorHAnsi" w:hAnsiTheme="minorHAnsi"/>
                <w:color w:val="000000" w:themeColor="text1"/>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338467253"/>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hAnsiTheme="minorEastAsia" w:hint="eastAsia"/>
                            <w:sz w:val="15"/>
                            <w:szCs w:val="15"/>
                          </w:rPr>
                          <w:t>上海赛领丰禾股权投资基金合伙企业（有限合伙）</w:t>
                        </w:r>
                      </w:p>
                    </w:tc>
                  </w:sdtContent>
                </w:sdt>
                <w:sdt>
                  <w:sdtPr>
                    <w:rPr>
                      <w:rFonts w:asciiTheme="minorEastAsia" w:hAnsiTheme="minorEastAsia" w:hint="eastAsia"/>
                      <w:sz w:val="15"/>
                      <w:szCs w:val="15"/>
                    </w:rPr>
                    <w:alias w:val="限售股份变动情况明细－限售股份数量"/>
                    <w:tag w:val="_GBC_646788855b794328b366421d571f3283"/>
                    <w:id w:val="-1386029551"/>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解除限售股份数量"/>
                    <w:tag w:val="_GBC_83d054ee27e24832a3d5cb8dceca5025"/>
                    <w:id w:val="-1792896114"/>
                    <w:lock w:val="sdtLocked"/>
                    <w:showingPlcHdr/>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增加限售股份数量"/>
                    <w:tag w:val="_GBC_542308b5d0284f48ab6db5f0e1699c66"/>
                    <w:id w:val="183948867"/>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17,221,584</w:t>
                        </w:r>
                      </w:p>
                    </w:tc>
                  </w:sdtContent>
                </w:sdt>
                <w:sdt>
                  <w:sdtPr>
                    <w:rPr>
                      <w:rFonts w:asciiTheme="minorEastAsia" w:hAnsiTheme="minorEastAsia" w:hint="eastAsia"/>
                      <w:sz w:val="15"/>
                      <w:szCs w:val="15"/>
                    </w:rPr>
                    <w:alias w:val="限售股份变动情况明细－限售股份数量"/>
                    <w:tag w:val="_GBC_97b23cd8f4004eecb0c6e22c06f51a53"/>
                    <w:id w:val="-944994519"/>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17,221,584</w:t>
                        </w:r>
                      </w:p>
                    </w:tc>
                  </w:sdtContent>
                </w:sdt>
                <w:sdt>
                  <w:sdtPr>
                    <w:rPr>
                      <w:rFonts w:asciiTheme="minorEastAsia" w:hAnsiTheme="minorEastAsia" w:hint="eastAsia"/>
                      <w:sz w:val="15"/>
                      <w:szCs w:val="15"/>
                    </w:rPr>
                    <w:alias w:val="限售股份变动情况明细－限售原因"/>
                    <w:tag w:val="_GBC_758b7693977c4087945e4b344fa022cb"/>
                    <w:id w:val="2072999627"/>
                    <w:lock w:val="sdtLocked"/>
                  </w:sdtPr>
                  <w:sdtContent>
                    <w:tc>
                      <w:tcPr>
                        <w:tcW w:w="1984"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认购公司</w:t>
                        </w:r>
                        <w:r w:rsidRPr="00535A46">
                          <w:rPr>
                            <w:rFonts w:asciiTheme="minorEastAsia" w:eastAsiaTheme="minorEastAsia" w:hAnsiTheme="minorEastAsia"/>
                            <w:sz w:val="15"/>
                            <w:szCs w:val="15"/>
                          </w:rPr>
                          <w:t>2015年度非公开发行股份，自发行结束之日起36个月内不得上市交易或转让。</w:t>
                        </w:r>
                      </w:p>
                    </w:tc>
                  </w:sdtContent>
                </w:sdt>
                <w:sdt>
                  <w:sdtPr>
                    <w:rPr>
                      <w:rFonts w:hint="eastAsia"/>
                      <w:color w:val="000000" w:themeColor="text1"/>
                      <w:sz w:val="15"/>
                      <w:szCs w:val="15"/>
                    </w:rPr>
                    <w:alias w:val="限售股份变动情况明细－解除限售日期"/>
                    <w:tag w:val="_GBC_4bef5825d66947e8824560322246ec92"/>
                    <w:id w:val="-1748798993"/>
                    <w:lock w:val="sdtLocked"/>
                  </w:sdtPr>
                  <w:sdtContent>
                    <w:tc>
                      <w:tcPr>
                        <w:tcW w:w="860" w:type="dxa"/>
                      </w:tcPr>
                      <w:p w:rsidR="000B244C" w:rsidRPr="00DC4172" w:rsidRDefault="000B244C" w:rsidP="0039410D">
                        <w:pPr>
                          <w:rPr>
                            <w:color w:val="000000" w:themeColor="text1"/>
                            <w:sz w:val="15"/>
                            <w:szCs w:val="15"/>
                          </w:rPr>
                        </w:pPr>
                        <w:r w:rsidRPr="00DC4172">
                          <w:rPr>
                            <w:color w:val="000000" w:themeColor="text1"/>
                            <w:sz w:val="15"/>
                            <w:szCs w:val="15"/>
                          </w:rPr>
                          <w:t>2018年11月6日</w:t>
                        </w:r>
                        <w:r w:rsidRPr="00DC4172">
                          <w:rPr>
                            <w:color w:val="000000" w:themeColor="text1"/>
                            <w:sz w:val="15"/>
                            <w:szCs w:val="15"/>
                          </w:rPr>
                          <w:cr/>
                        </w:r>
                        <w:r w:rsidRPr="00DC4172">
                          <w:rPr>
                            <w:color w:val="000000" w:themeColor="text1"/>
                            <w:sz w:val="15"/>
                            <w:szCs w:val="15"/>
                          </w:rPr>
                          <w:cr/>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692810402"/>
              <w:lock w:val="sdtLocked"/>
            </w:sdtPr>
            <w:sdtEndPr>
              <w:rPr>
                <w:rFonts w:asciiTheme="minorHAnsi" w:hAnsiTheme="minorHAnsi"/>
                <w:color w:val="000000" w:themeColor="text1"/>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877471445"/>
                    <w:lock w:val="sdtLocked"/>
                  </w:sdtPr>
                  <w:sdtEndPr>
                    <w:rPr>
                      <w:rFonts w:eastAsia="宋体" w:cs="Times New Roman"/>
                      <w:kern w:val="0"/>
                    </w:rPr>
                  </w:sdtEndPr>
                  <w:sdtContent>
                    <w:tc>
                      <w:tcPr>
                        <w:tcW w:w="1242" w:type="dxa"/>
                      </w:tcPr>
                      <w:p w:rsidR="000B244C" w:rsidRPr="00535A46" w:rsidRDefault="00520ABF" w:rsidP="0039410D">
                        <w:pPr>
                          <w:rPr>
                            <w:rFonts w:asciiTheme="minorEastAsia" w:eastAsiaTheme="minorEastAsia" w:hAnsiTheme="minorEastAsia"/>
                            <w:sz w:val="15"/>
                            <w:szCs w:val="15"/>
                          </w:rPr>
                        </w:pPr>
                        <w:r>
                          <w:rPr>
                            <w:rFonts w:asciiTheme="minorEastAsia" w:eastAsiaTheme="minorEastAsia" w:hAnsiTheme="minorEastAsia" w:cstheme="minorBidi" w:hint="eastAsia"/>
                            <w:kern w:val="2"/>
                            <w:sz w:val="15"/>
                            <w:szCs w:val="15"/>
                          </w:rPr>
                          <w:t>兴证证券资管－兴业银行－兴证资管鑫众</w:t>
                        </w:r>
                        <w:r>
                          <w:rPr>
                            <w:rFonts w:asciiTheme="minorEastAsia" w:eastAsiaTheme="minorEastAsia" w:hAnsiTheme="minorEastAsia" w:cstheme="minorBidi"/>
                            <w:kern w:val="2"/>
                            <w:sz w:val="15"/>
                            <w:szCs w:val="15"/>
                          </w:rPr>
                          <w:t>8号集合资产管理计划</w:t>
                        </w:r>
                      </w:p>
                    </w:tc>
                  </w:sdtContent>
                </w:sdt>
                <w:sdt>
                  <w:sdtPr>
                    <w:rPr>
                      <w:rFonts w:asciiTheme="minorEastAsia" w:hAnsiTheme="minorEastAsia" w:hint="eastAsia"/>
                      <w:sz w:val="15"/>
                      <w:szCs w:val="15"/>
                    </w:rPr>
                    <w:alias w:val="限售股份变动情况明细－限售股份数量"/>
                    <w:tag w:val="_GBC_646788855b794328b366421d571f3283"/>
                    <w:id w:val="-1438357626"/>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解除限售股份数量"/>
                    <w:tag w:val="_GBC_83d054ee27e24832a3d5cb8dceca5025"/>
                    <w:id w:val="-907229095"/>
                    <w:lock w:val="sdtLocked"/>
                    <w:showingPlcHdr/>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增加限售股份数量"/>
                    <w:tag w:val="_GBC_542308b5d0284f48ab6db5f0e1699c66"/>
                    <w:id w:val="1913352981"/>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17,221,584</w:t>
                        </w:r>
                      </w:p>
                    </w:tc>
                  </w:sdtContent>
                </w:sdt>
                <w:sdt>
                  <w:sdtPr>
                    <w:rPr>
                      <w:rFonts w:asciiTheme="minorEastAsia" w:hAnsiTheme="minorEastAsia" w:hint="eastAsia"/>
                      <w:sz w:val="15"/>
                      <w:szCs w:val="15"/>
                    </w:rPr>
                    <w:alias w:val="限售股份变动情况明细－限售股份数量"/>
                    <w:tag w:val="_GBC_97b23cd8f4004eecb0c6e22c06f51a53"/>
                    <w:id w:val="1260794918"/>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17,221,584</w:t>
                        </w:r>
                      </w:p>
                    </w:tc>
                  </w:sdtContent>
                </w:sdt>
                <w:sdt>
                  <w:sdtPr>
                    <w:rPr>
                      <w:rFonts w:asciiTheme="minorEastAsia" w:hAnsiTheme="minorEastAsia" w:hint="eastAsia"/>
                      <w:sz w:val="15"/>
                      <w:szCs w:val="15"/>
                    </w:rPr>
                    <w:alias w:val="限售股份变动情况明细－限售原因"/>
                    <w:tag w:val="_GBC_758b7693977c4087945e4b344fa022cb"/>
                    <w:id w:val="-548077899"/>
                    <w:lock w:val="sdtLocked"/>
                  </w:sdtPr>
                  <w:sdtContent>
                    <w:tc>
                      <w:tcPr>
                        <w:tcW w:w="1984"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认购公司</w:t>
                        </w:r>
                        <w:r w:rsidRPr="00535A46">
                          <w:rPr>
                            <w:rFonts w:asciiTheme="minorEastAsia" w:eastAsiaTheme="minorEastAsia" w:hAnsiTheme="minorEastAsia"/>
                            <w:sz w:val="15"/>
                            <w:szCs w:val="15"/>
                          </w:rPr>
                          <w:t>2015年度非公开发行股份，自发行结束之日起36个月内不得上市交易或转让。</w:t>
                        </w:r>
                      </w:p>
                    </w:tc>
                  </w:sdtContent>
                </w:sdt>
                <w:tc>
                  <w:tcPr>
                    <w:tcW w:w="860" w:type="dxa"/>
                  </w:tcPr>
                  <w:p w:rsidR="000B244C" w:rsidRPr="00DC4172" w:rsidRDefault="000827A7" w:rsidP="0039410D">
                    <w:pPr>
                      <w:rPr>
                        <w:color w:val="000000" w:themeColor="text1"/>
                        <w:sz w:val="15"/>
                        <w:szCs w:val="15"/>
                      </w:rPr>
                    </w:pPr>
                    <w:sdt>
                      <w:sdtPr>
                        <w:rPr>
                          <w:rFonts w:hint="eastAsia"/>
                          <w:color w:val="000000" w:themeColor="text1"/>
                          <w:sz w:val="15"/>
                          <w:szCs w:val="15"/>
                        </w:rPr>
                        <w:alias w:val="限售股份变动情况明细－解除限售日期"/>
                        <w:tag w:val="_GBC_4bef5825d66947e8824560322246ec92"/>
                        <w:id w:val="-580759193"/>
                        <w:lock w:val="sdtLocked"/>
                        <w:showingPlcHdr/>
                      </w:sdtPr>
                      <w:sdtContent>
                        <w:r w:rsidR="000B244C" w:rsidRPr="00DC4172">
                          <w:rPr>
                            <w:color w:val="000000" w:themeColor="text1"/>
                            <w:sz w:val="15"/>
                            <w:szCs w:val="15"/>
                          </w:rPr>
                          <w:t xml:space="preserve">     </w:t>
                        </w:r>
                      </w:sdtContent>
                    </w:sdt>
                    <w:r w:rsidR="000B244C" w:rsidRPr="00DC4172">
                      <w:rPr>
                        <w:color w:val="000000" w:themeColor="text1"/>
                        <w:sz w:val="15"/>
                        <w:szCs w:val="15"/>
                      </w:rPr>
                      <w:t>2018年11月6日</w:t>
                    </w:r>
                    <w:r w:rsidR="000B244C" w:rsidRPr="00DC4172">
                      <w:rPr>
                        <w:color w:val="000000" w:themeColor="text1"/>
                        <w:sz w:val="15"/>
                        <w:szCs w:val="15"/>
                      </w:rPr>
                      <w:cr/>
                    </w:r>
                    <w:r w:rsidR="000B244C" w:rsidRPr="00DC4172">
                      <w:rPr>
                        <w:color w:val="000000" w:themeColor="text1"/>
                        <w:sz w:val="15"/>
                        <w:szCs w:val="15"/>
                      </w:rPr>
                      <w:cr/>
                    </w:r>
                  </w:p>
                </w:tc>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779489619"/>
              <w:lock w:val="sdtLocked"/>
            </w:sdtPr>
            <w:sdtEndPr>
              <w:rPr>
                <w:rFonts w:asciiTheme="minorHAnsi" w:hAnsiTheme="minorHAnsi"/>
                <w:color w:val="000000" w:themeColor="text1"/>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217175987"/>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hAnsiTheme="minorEastAsia" w:hint="eastAsia"/>
                            <w:sz w:val="15"/>
                            <w:szCs w:val="15"/>
                          </w:rPr>
                          <w:t>三花控股集团有限公司</w:t>
                        </w:r>
                      </w:p>
                    </w:tc>
                  </w:sdtContent>
                </w:sdt>
                <w:sdt>
                  <w:sdtPr>
                    <w:rPr>
                      <w:rFonts w:asciiTheme="minorEastAsia" w:hAnsiTheme="minorEastAsia" w:hint="eastAsia"/>
                      <w:sz w:val="15"/>
                      <w:szCs w:val="15"/>
                    </w:rPr>
                    <w:alias w:val="限售股份变动情况明细－限售股份数量"/>
                    <w:tag w:val="_GBC_646788855b794328b366421d571f3283"/>
                    <w:id w:val="1326625838"/>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解除限售股份数量"/>
                    <w:tag w:val="_GBC_83d054ee27e24832a3d5cb8dceca5025"/>
                    <w:id w:val="-1681041114"/>
                    <w:lock w:val="sdtLocked"/>
                    <w:showingPlcHdr/>
                  </w:sdtPr>
                  <w:sdtContent>
                    <w:tc>
                      <w:tcPr>
                        <w:tcW w:w="1134" w:type="dxa"/>
                      </w:tcPr>
                      <w:p w:rsidR="000B244C" w:rsidRPr="00535A46" w:rsidRDefault="000B244C" w:rsidP="0039410D">
                        <w:pPr>
                          <w:ind w:right="75"/>
                          <w:jc w:val="right"/>
                          <w:rPr>
                            <w:rFonts w:asciiTheme="minorEastAsia" w:eastAsiaTheme="minorEastAsia" w:hAnsiTheme="minorEastAsia"/>
                            <w:sz w:val="15"/>
                            <w:szCs w:val="15"/>
                          </w:rPr>
                        </w:pPr>
                        <w:r w:rsidRPr="00535A46">
                          <w:rPr>
                            <w:rFonts w:ascii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增加限售股份数量"/>
                    <w:tag w:val="_GBC_542308b5d0284f48ab6db5f0e1699c66"/>
                    <w:id w:val="1745136170"/>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sz w:val="15"/>
                            <w:szCs w:val="15"/>
                          </w:rPr>
                          <w:t>5,740,528</w:t>
                        </w:r>
                      </w:p>
                    </w:tc>
                  </w:sdtContent>
                </w:sdt>
                <w:sdt>
                  <w:sdtPr>
                    <w:rPr>
                      <w:rFonts w:asciiTheme="minorEastAsia" w:hAnsiTheme="minorEastAsia" w:hint="eastAsia"/>
                      <w:sz w:val="15"/>
                      <w:szCs w:val="15"/>
                    </w:rPr>
                    <w:alias w:val="限售股份变动情况明细－限售股份数量"/>
                    <w:tag w:val="_GBC_97b23cd8f4004eecb0c6e22c06f51a53"/>
                    <w:id w:val="2130205690"/>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sz w:val="15"/>
                            <w:szCs w:val="15"/>
                          </w:rPr>
                          <w:t>5,740,528</w:t>
                        </w:r>
                      </w:p>
                    </w:tc>
                  </w:sdtContent>
                </w:sdt>
                <w:sdt>
                  <w:sdtPr>
                    <w:rPr>
                      <w:rFonts w:asciiTheme="minorEastAsia" w:hAnsiTheme="minorEastAsia" w:hint="eastAsia"/>
                      <w:sz w:val="15"/>
                      <w:szCs w:val="15"/>
                    </w:rPr>
                    <w:alias w:val="限售股份变动情况明细－限售原因"/>
                    <w:tag w:val="_GBC_758b7693977c4087945e4b344fa022cb"/>
                    <w:id w:val="-583914429"/>
                    <w:lock w:val="sdtLocked"/>
                  </w:sdtPr>
                  <w:sdtContent>
                    <w:tc>
                      <w:tcPr>
                        <w:tcW w:w="1984" w:type="dxa"/>
                      </w:tcPr>
                      <w:p w:rsidR="000B244C" w:rsidRPr="00535A46" w:rsidRDefault="000B244C" w:rsidP="0039410D">
                        <w:pPr>
                          <w:rPr>
                            <w:rFonts w:asciiTheme="minorEastAsia" w:eastAsiaTheme="minorEastAsia" w:hAnsiTheme="minorEastAsia"/>
                            <w:sz w:val="15"/>
                            <w:szCs w:val="15"/>
                          </w:rPr>
                        </w:pPr>
                        <w:r w:rsidRPr="00535A46">
                          <w:rPr>
                            <w:rFonts w:asciiTheme="minorEastAsia" w:hAnsiTheme="minorEastAsia" w:hint="eastAsia"/>
                            <w:sz w:val="15"/>
                            <w:szCs w:val="15"/>
                          </w:rPr>
                          <w:t>认购公司</w:t>
                        </w:r>
                        <w:r w:rsidRPr="00535A46">
                          <w:rPr>
                            <w:rFonts w:asciiTheme="minorEastAsia" w:hAnsiTheme="minorEastAsia"/>
                            <w:sz w:val="15"/>
                            <w:szCs w:val="15"/>
                          </w:rPr>
                          <w:t>2015年度非公开发行股份，自发行结束之日起36个月内不得上市交易</w:t>
                        </w:r>
                        <w:r w:rsidRPr="00535A46">
                          <w:rPr>
                            <w:rFonts w:asciiTheme="minorEastAsia" w:hAnsiTheme="minorEastAsia"/>
                            <w:sz w:val="15"/>
                            <w:szCs w:val="15"/>
                          </w:rPr>
                          <w:lastRenderedPageBreak/>
                          <w:t>或转让。</w:t>
                        </w:r>
                      </w:p>
                    </w:tc>
                  </w:sdtContent>
                </w:sdt>
                <w:sdt>
                  <w:sdtPr>
                    <w:rPr>
                      <w:rFonts w:hint="eastAsia"/>
                      <w:color w:val="000000" w:themeColor="text1"/>
                      <w:sz w:val="15"/>
                      <w:szCs w:val="15"/>
                    </w:rPr>
                    <w:alias w:val="限售股份变动情况明细－解除限售日期"/>
                    <w:tag w:val="_GBC_4bef5825d66947e8824560322246ec92"/>
                    <w:id w:val="1228497080"/>
                    <w:lock w:val="sdtLocked"/>
                  </w:sdtPr>
                  <w:sdtContent>
                    <w:tc>
                      <w:tcPr>
                        <w:tcW w:w="860" w:type="dxa"/>
                      </w:tcPr>
                      <w:p w:rsidR="000B244C" w:rsidRPr="00DC4172" w:rsidRDefault="000B244C" w:rsidP="0039410D">
                        <w:pPr>
                          <w:rPr>
                            <w:color w:val="000000" w:themeColor="text1"/>
                            <w:sz w:val="15"/>
                            <w:szCs w:val="15"/>
                          </w:rPr>
                        </w:pPr>
                        <w:r w:rsidRPr="00DC4172">
                          <w:rPr>
                            <w:color w:val="000000" w:themeColor="text1"/>
                            <w:sz w:val="15"/>
                            <w:szCs w:val="15"/>
                          </w:rPr>
                          <w:t>2018年11月6日</w:t>
                        </w:r>
                        <w:r w:rsidRPr="00DC4172">
                          <w:rPr>
                            <w:color w:val="000000" w:themeColor="text1"/>
                            <w:sz w:val="15"/>
                            <w:szCs w:val="15"/>
                          </w:rPr>
                          <w:cr/>
                        </w:r>
                        <w:r w:rsidRPr="00DC4172">
                          <w:rPr>
                            <w:color w:val="000000" w:themeColor="text1"/>
                            <w:sz w:val="15"/>
                            <w:szCs w:val="15"/>
                          </w:rPr>
                          <w:cr/>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1641846373"/>
              <w:lock w:val="sdtLocked"/>
            </w:sdtPr>
            <w:sdtEndPr>
              <w:rPr>
                <w:rFonts w:asciiTheme="minorHAnsi" w:hAnsiTheme="minorHAnsi"/>
                <w:color w:val="000000" w:themeColor="text1"/>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855118404"/>
                    <w:lock w:val="sdtLocked"/>
                  </w:sdtPr>
                  <w:sdtEndPr>
                    <w:rPr>
                      <w:rFonts w:eastAsia="宋体" w:cs="Times New Roman"/>
                      <w:kern w:val="0"/>
                    </w:rPr>
                  </w:sdtEndPr>
                  <w:sdtContent>
                    <w:tc>
                      <w:tcPr>
                        <w:tcW w:w="1242" w:type="dxa"/>
                      </w:tcPr>
                      <w:p w:rsidR="000B244C" w:rsidRPr="00535A46" w:rsidRDefault="00520ABF" w:rsidP="00520ABF">
                        <w:pPr>
                          <w:rPr>
                            <w:rFonts w:asciiTheme="minorEastAsia" w:eastAsiaTheme="minorEastAsia" w:hAnsiTheme="minorEastAsia"/>
                            <w:sz w:val="15"/>
                            <w:szCs w:val="15"/>
                          </w:rPr>
                        </w:pPr>
                        <w:r>
                          <w:rPr>
                            <w:rFonts w:asciiTheme="minorEastAsia" w:eastAsiaTheme="minorEastAsia" w:hAnsiTheme="minorEastAsia" w:cstheme="minorBidi" w:hint="eastAsia"/>
                            <w:kern w:val="2"/>
                            <w:sz w:val="15"/>
                            <w:szCs w:val="15"/>
                          </w:rPr>
                          <w:t>华安未来资产－工商银行－之江新潮资产管理计划</w:t>
                        </w:r>
                      </w:p>
                    </w:tc>
                  </w:sdtContent>
                </w:sdt>
                <w:sdt>
                  <w:sdtPr>
                    <w:rPr>
                      <w:rFonts w:asciiTheme="minorEastAsia" w:hAnsiTheme="minorEastAsia" w:hint="eastAsia"/>
                      <w:sz w:val="15"/>
                      <w:szCs w:val="15"/>
                    </w:rPr>
                    <w:alias w:val="限售股份变动情况明细－限售股份数量"/>
                    <w:tag w:val="_GBC_646788855b794328b366421d571f3283"/>
                    <w:id w:val="-1257428276"/>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解除限售股份数量"/>
                    <w:tag w:val="_GBC_83d054ee27e24832a3d5cb8dceca5025"/>
                    <w:id w:val="871270625"/>
                    <w:lock w:val="sdtLocked"/>
                    <w:showingPlcHdr/>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 xml:space="preserve">　</w:t>
                        </w:r>
                      </w:p>
                    </w:tc>
                  </w:sdtContent>
                </w:sdt>
                <w:sdt>
                  <w:sdtPr>
                    <w:rPr>
                      <w:rFonts w:asciiTheme="minorEastAsia" w:hAnsiTheme="minorEastAsia" w:hint="eastAsia"/>
                      <w:sz w:val="15"/>
                      <w:szCs w:val="15"/>
                    </w:rPr>
                    <w:alias w:val="限售股份变动情况明细－增加限售股份数量"/>
                    <w:tag w:val="_GBC_542308b5d0284f48ab6db5f0e1699c66"/>
                    <w:id w:val="-1988151178"/>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sz w:val="15"/>
                            <w:szCs w:val="15"/>
                          </w:rPr>
                          <w:t>5,740,528</w:t>
                        </w:r>
                      </w:p>
                    </w:tc>
                  </w:sdtContent>
                </w:sdt>
                <w:sdt>
                  <w:sdtPr>
                    <w:rPr>
                      <w:rFonts w:asciiTheme="minorEastAsia" w:hAnsiTheme="minorEastAsia" w:hint="eastAsia"/>
                      <w:sz w:val="15"/>
                      <w:szCs w:val="15"/>
                    </w:rPr>
                    <w:alias w:val="限售股份变动情况明细－限售股份数量"/>
                    <w:tag w:val="_GBC_97b23cd8f4004eecb0c6e22c06f51a53"/>
                    <w:id w:val="1678763904"/>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sz w:val="15"/>
                            <w:szCs w:val="15"/>
                          </w:rPr>
                          <w:t>5,740,528</w:t>
                        </w:r>
                      </w:p>
                    </w:tc>
                  </w:sdtContent>
                </w:sdt>
                <w:sdt>
                  <w:sdtPr>
                    <w:rPr>
                      <w:rFonts w:asciiTheme="minorEastAsia" w:hAnsiTheme="minorEastAsia" w:hint="eastAsia"/>
                      <w:sz w:val="15"/>
                      <w:szCs w:val="15"/>
                    </w:rPr>
                    <w:alias w:val="限售股份变动情况明细－限售原因"/>
                    <w:tag w:val="_GBC_758b7693977c4087945e4b344fa022cb"/>
                    <w:id w:val="2038998219"/>
                    <w:lock w:val="sdtLocked"/>
                  </w:sdtPr>
                  <w:sdtContent>
                    <w:tc>
                      <w:tcPr>
                        <w:tcW w:w="1984" w:type="dxa"/>
                      </w:tcPr>
                      <w:p w:rsidR="000B244C" w:rsidRPr="00535A46" w:rsidRDefault="000B244C" w:rsidP="0039410D">
                        <w:pPr>
                          <w:rPr>
                            <w:rFonts w:asciiTheme="minorEastAsia" w:eastAsiaTheme="minorEastAsia" w:hAnsiTheme="minorEastAsia"/>
                            <w:sz w:val="15"/>
                            <w:szCs w:val="15"/>
                          </w:rPr>
                        </w:pPr>
                        <w:r w:rsidRPr="00535A46">
                          <w:rPr>
                            <w:rFonts w:asciiTheme="minorEastAsia" w:hAnsiTheme="minorEastAsia" w:hint="eastAsia"/>
                            <w:sz w:val="15"/>
                            <w:szCs w:val="15"/>
                          </w:rPr>
                          <w:t>认购公司</w:t>
                        </w:r>
                        <w:r w:rsidRPr="00535A46">
                          <w:rPr>
                            <w:rFonts w:asciiTheme="minorEastAsia" w:hAnsiTheme="minorEastAsia"/>
                            <w:sz w:val="15"/>
                            <w:szCs w:val="15"/>
                          </w:rPr>
                          <w:t>2015年度非公开发行股份，自发行结束之日起36个月内不得上市交易或转让。</w:t>
                        </w:r>
                      </w:p>
                    </w:tc>
                  </w:sdtContent>
                </w:sdt>
                <w:sdt>
                  <w:sdtPr>
                    <w:rPr>
                      <w:rFonts w:hint="eastAsia"/>
                      <w:color w:val="000000" w:themeColor="text1"/>
                      <w:sz w:val="15"/>
                      <w:szCs w:val="15"/>
                    </w:rPr>
                    <w:alias w:val="限售股份变动情况明细－解除限售日期"/>
                    <w:tag w:val="_GBC_4bef5825d66947e8824560322246ec92"/>
                    <w:id w:val="1578712520"/>
                    <w:lock w:val="sdtLocked"/>
                  </w:sdtPr>
                  <w:sdtContent>
                    <w:tc>
                      <w:tcPr>
                        <w:tcW w:w="860" w:type="dxa"/>
                      </w:tcPr>
                      <w:p w:rsidR="000B244C" w:rsidRPr="00DC4172" w:rsidRDefault="000B244C" w:rsidP="0039410D">
                        <w:pPr>
                          <w:rPr>
                            <w:color w:val="000000" w:themeColor="text1"/>
                            <w:sz w:val="15"/>
                            <w:szCs w:val="15"/>
                          </w:rPr>
                        </w:pPr>
                        <w:r w:rsidRPr="00DC4172">
                          <w:rPr>
                            <w:color w:val="000000" w:themeColor="text1"/>
                            <w:sz w:val="15"/>
                            <w:szCs w:val="15"/>
                          </w:rPr>
                          <w:t>2018年11月6日</w:t>
                        </w:r>
                        <w:r w:rsidRPr="00DC4172">
                          <w:rPr>
                            <w:color w:val="000000" w:themeColor="text1"/>
                            <w:sz w:val="15"/>
                            <w:szCs w:val="15"/>
                          </w:rPr>
                          <w:cr/>
                        </w:r>
                        <w:r w:rsidRPr="00DC4172">
                          <w:rPr>
                            <w:color w:val="000000" w:themeColor="text1"/>
                            <w:sz w:val="15"/>
                            <w:szCs w:val="15"/>
                          </w:rPr>
                          <w:cr/>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1597748185"/>
              <w:lock w:val="sdtLocked"/>
            </w:sdtPr>
            <w:sdtEndPr>
              <w:rPr>
                <w:rFonts w:asciiTheme="minorHAnsi" w:hAnsiTheme="minorHAnsi"/>
                <w:color w:val="000000" w:themeColor="text1"/>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304929308"/>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cstheme="minorBidi" w:hint="eastAsia"/>
                            <w:kern w:val="2"/>
                            <w:sz w:val="15"/>
                            <w:szCs w:val="15"/>
                          </w:rPr>
                          <w:t>浙江省物产集团公司</w:t>
                        </w:r>
                      </w:p>
                    </w:tc>
                  </w:sdtContent>
                </w:sdt>
                <w:sdt>
                  <w:sdtPr>
                    <w:rPr>
                      <w:rFonts w:asciiTheme="minorEastAsia" w:hAnsiTheme="minorEastAsia" w:hint="eastAsia"/>
                      <w:sz w:val="15"/>
                      <w:szCs w:val="15"/>
                    </w:rPr>
                    <w:alias w:val="限售股份变动情况明细－限售股份数量"/>
                    <w:tag w:val="_GBC_646788855b794328b366421d571f3283"/>
                    <w:id w:val="-462964859"/>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36,095,891</w:t>
                        </w:r>
                      </w:p>
                    </w:tc>
                  </w:sdtContent>
                </w:sdt>
                <w:sdt>
                  <w:sdtPr>
                    <w:rPr>
                      <w:rFonts w:asciiTheme="minorEastAsia" w:hAnsiTheme="minorEastAsia" w:hint="eastAsia"/>
                      <w:sz w:val="15"/>
                      <w:szCs w:val="15"/>
                    </w:rPr>
                    <w:alias w:val="限售股份变动情况明细－解除限售股份数量"/>
                    <w:tag w:val="_GBC_83d054ee27e24832a3d5cb8dceca5025"/>
                    <w:id w:val="-523556450"/>
                    <w:lock w:val="sdtLocked"/>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36,095,891</w:t>
                        </w:r>
                      </w:p>
                    </w:tc>
                  </w:sdtContent>
                </w:sdt>
                <w:sdt>
                  <w:sdtPr>
                    <w:rPr>
                      <w:rFonts w:asciiTheme="minorEastAsia" w:hAnsiTheme="minorEastAsia" w:hint="eastAsia"/>
                      <w:sz w:val="15"/>
                      <w:szCs w:val="15"/>
                    </w:rPr>
                    <w:alias w:val="限售股份变动情况明细－增加限售股份数量"/>
                    <w:tag w:val="_GBC_542308b5d0284f48ab6db5f0e1699c66"/>
                    <w:id w:val="-816098932"/>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hint="eastAsia"/>
                            <w:color w:val="333399"/>
                            <w:sz w:val="15"/>
                            <w:szCs w:val="15"/>
                          </w:rPr>
                          <w:t xml:space="preserve">　</w:t>
                        </w:r>
                      </w:p>
                    </w:tc>
                  </w:sdtContent>
                </w:sdt>
                <w:sdt>
                  <w:sdtPr>
                    <w:rPr>
                      <w:rFonts w:asciiTheme="minorEastAsia" w:hAnsiTheme="minorEastAsia" w:hint="eastAsia"/>
                      <w:sz w:val="15"/>
                      <w:szCs w:val="15"/>
                    </w:rPr>
                    <w:alias w:val="限售股份变动情况明细－限售股份数量"/>
                    <w:tag w:val="_GBC_97b23cd8f4004eecb0c6e22c06f51a53"/>
                    <w:id w:val="-1334527570"/>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0</w:t>
                        </w:r>
                      </w:p>
                    </w:tc>
                  </w:sdtContent>
                </w:sdt>
                <w:sdt>
                  <w:sdtPr>
                    <w:rPr>
                      <w:rFonts w:hint="eastAsia"/>
                      <w:sz w:val="15"/>
                      <w:szCs w:val="15"/>
                    </w:rPr>
                    <w:alias w:val="限售股份变动情况明细－限售原因"/>
                    <w:tag w:val="_GBC_758b7693977c4087945e4b344fa022cb"/>
                    <w:id w:val="-1442443105"/>
                    <w:lock w:val="sdtLocked"/>
                  </w:sdtPr>
                  <w:sdtContent>
                    <w:tc>
                      <w:tcPr>
                        <w:tcW w:w="1984" w:type="dxa"/>
                      </w:tcPr>
                      <w:p w:rsidR="000B244C" w:rsidRPr="00535A46" w:rsidRDefault="000B244C" w:rsidP="0039410D">
                        <w:pPr>
                          <w:rPr>
                            <w:sz w:val="15"/>
                            <w:szCs w:val="15"/>
                          </w:rPr>
                        </w:pPr>
                        <w:r w:rsidRPr="00535A46">
                          <w:rPr>
                            <w:rFonts w:asciiTheme="minorEastAsia" w:eastAsiaTheme="minorEastAsia" w:hAnsiTheme="minorEastAsia" w:hint="eastAsia"/>
                            <w:sz w:val="15"/>
                            <w:szCs w:val="15"/>
                          </w:rPr>
                          <w:t>根据</w:t>
                        </w:r>
                        <w:r w:rsidRPr="00535A46">
                          <w:rPr>
                            <w:rFonts w:asciiTheme="minorEastAsia" w:eastAsiaTheme="minorEastAsia" w:hAnsiTheme="minorEastAsia" w:hint="eastAsia"/>
                            <w:color w:val="000000"/>
                            <w:sz w:val="15"/>
                            <w:szCs w:val="15"/>
                          </w:rPr>
                          <w:t>证监许可〔2015〕2125号：《关于核准浙江物产中大元通集团股份有限公司吸收合并浙江省物产集团有限公司及向煌迅投资有限公司发行股份购买资产并募集配套资金的批复》，</w:t>
                        </w:r>
                        <w:r w:rsidRPr="00535A46">
                          <w:rPr>
                            <w:rFonts w:hint="eastAsia"/>
                            <w:sz w:val="15"/>
                            <w:szCs w:val="15"/>
                          </w:rPr>
                          <w:t>公司已完成吸收合并浙江省物产集团公司，</w:t>
                        </w:r>
                        <w:r w:rsidR="0034482B">
                          <w:rPr>
                            <w:rFonts w:hint="eastAsia"/>
                            <w:sz w:val="15"/>
                            <w:szCs w:val="15"/>
                          </w:rPr>
                          <w:t>其</w:t>
                        </w:r>
                        <w:r w:rsidRPr="00535A46">
                          <w:rPr>
                            <w:rFonts w:hint="eastAsia"/>
                            <w:sz w:val="15"/>
                            <w:szCs w:val="15"/>
                          </w:rPr>
                          <w:t>持有本公司</w:t>
                        </w:r>
                        <w:r w:rsidR="0034482B">
                          <w:rPr>
                            <w:rFonts w:hint="eastAsia"/>
                            <w:sz w:val="15"/>
                            <w:szCs w:val="15"/>
                          </w:rPr>
                          <w:t>的</w:t>
                        </w:r>
                        <w:r w:rsidRPr="00535A46">
                          <w:rPr>
                            <w:rFonts w:hint="eastAsia"/>
                            <w:sz w:val="15"/>
                            <w:szCs w:val="15"/>
                          </w:rPr>
                          <w:t>股份</w:t>
                        </w:r>
                        <w:r w:rsidR="0034482B">
                          <w:rPr>
                            <w:rFonts w:hint="eastAsia"/>
                            <w:sz w:val="15"/>
                            <w:szCs w:val="15"/>
                          </w:rPr>
                          <w:t>已完成</w:t>
                        </w:r>
                        <w:r w:rsidRPr="00535A46">
                          <w:rPr>
                            <w:rFonts w:hint="eastAsia"/>
                            <w:sz w:val="15"/>
                            <w:szCs w:val="15"/>
                          </w:rPr>
                          <w:t>注销。</w:t>
                        </w:r>
                      </w:p>
                    </w:tc>
                  </w:sdtContent>
                </w:sdt>
                <w:sdt>
                  <w:sdtPr>
                    <w:rPr>
                      <w:rFonts w:hint="eastAsia"/>
                      <w:color w:val="000000" w:themeColor="text1"/>
                      <w:sz w:val="15"/>
                      <w:szCs w:val="15"/>
                    </w:rPr>
                    <w:alias w:val="限售股份变动情况明细－解除限售日期"/>
                    <w:tag w:val="_GBC_4bef5825d66947e8824560322246ec92"/>
                    <w:id w:val="-270869017"/>
                    <w:lock w:val="sdtLocked"/>
                  </w:sdtPr>
                  <w:sdtContent>
                    <w:tc>
                      <w:tcPr>
                        <w:tcW w:w="860" w:type="dxa"/>
                      </w:tcPr>
                      <w:p w:rsidR="000B244C" w:rsidRPr="00DC4172" w:rsidRDefault="000B244C" w:rsidP="0039410D">
                        <w:pPr>
                          <w:rPr>
                            <w:color w:val="000000" w:themeColor="text1"/>
                            <w:sz w:val="15"/>
                            <w:szCs w:val="15"/>
                          </w:rPr>
                        </w:pPr>
                        <w:r w:rsidRPr="00DC4172">
                          <w:rPr>
                            <w:rFonts w:hint="eastAsia"/>
                            <w:color w:val="000000" w:themeColor="text1"/>
                            <w:sz w:val="15"/>
                            <w:szCs w:val="15"/>
                          </w:rPr>
                          <w:t>2015年10月27日</w:t>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1220563679"/>
              <w:lock w:val="sdtLocked"/>
            </w:sdtPr>
            <w:sdtEndPr>
              <w:rPr>
                <w:rFonts w:asciiTheme="minorHAnsi" w:hAnsiTheme="minorHAnsi"/>
                <w:color w:val="000000" w:themeColor="text1"/>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65115242"/>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cstheme="minorBidi" w:hint="eastAsia"/>
                            <w:kern w:val="2"/>
                            <w:sz w:val="15"/>
                            <w:szCs w:val="15"/>
                          </w:rPr>
                          <w:t>浙江物产金属集团有限公司</w:t>
                        </w:r>
                      </w:p>
                    </w:tc>
                  </w:sdtContent>
                </w:sdt>
                <w:sdt>
                  <w:sdtPr>
                    <w:rPr>
                      <w:rFonts w:asciiTheme="minorEastAsia" w:hAnsiTheme="minorEastAsia" w:hint="eastAsia"/>
                      <w:sz w:val="15"/>
                      <w:szCs w:val="15"/>
                    </w:rPr>
                    <w:alias w:val="限售股份变动情况明细－限售股份数量"/>
                    <w:tag w:val="_GBC_646788855b794328b366421d571f3283"/>
                    <w:id w:val="-1010988759"/>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5,000,000</w:t>
                        </w:r>
                      </w:p>
                    </w:tc>
                  </w:sdtContent>
                </w:sdt>
                <w:sdt>
                  <w:sdtPr>
                    <w:rPr>
                      <w:rFonts w:asciiTheme="minorEastAsia" w:hAnsiTheme="minorEastAsia" w:hint="eastAsia"/>
                      <w:sz w:val="15"/>
                      <w:szCs w:val="15"/>
                    </w:rPr>
                    <w:alias w:val="限售股份变动情况明细－解除限售股份数量"/>
                    <w:tag w:val="_GBC_83d054ee27e24832a3d5cb8dceca5025"/>
                    <w:id w:val="1213617899"/>
                    <w:lock w:val="sdtLocked"/>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sz w:val="15"/>
                            <w:szCs w:val="15"/>
                          </w:rPr>
                          <w:t>5,000,000</w:t>
                        </w:r>
                      </w:p>
                    </w:tc>
                  </w:sdtContent>
                </w:sdt>
                <w:sdt>
                  <w:sdtPr>
                    <w:rPr>
                      <w:rFonts w:asciiTheme="minorEastAsia" w:hAnsiTheme="minorEastAsia" w:hint="eastAsia"/>
                      <w:sz w:val="15"/>
                      <w:szCs w:val="15"/>
                    </w:rPr>
                    <w:alias w:val="限售股份变动情况明细－增加限售股份数量"/>
                    <w:tag w:val="_GBC_542308b5d0284f48ab6db5f0e1699c66"/>
                    <w:id w:val="-1159837045"/>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 xml:space="preserve">　</w:t>
                        </w:r>
                      </w:p>
                    </w:tc>
                  </w:sdtContent>
                </w:sdt>
                <w:sdt>
                  <w:sdtPr>
                    <w:rPr>
                      <w:rFonts w:asciiTheme="minorEastAsia" w:hAnsiTheme="minorEastAsia" w:hint="eastAsia"/>
                      <w:sz w:val="15"/>
                      <w:szCs w:val="15"/>
                    </w:rPr>
                    <w:alias w:val="限售股份变动情况明细－限售股份数量"/>
                    <w:tag w:val="_GBC_97b23cd8f4004eecb0c6e22c06f51a53"/>
                    <w:id w:val="-133721616"/>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hint="eastAsia"/>
                            <w:sz w:val="15"/>
                            <w:szCs w:val="15"/>
                          </w:rPr>
                          <w:t>0</w:t>
                        </w:r>
                      </w:p>
                    </w:tc>
                  </w:sdtContent>
                </w:sdt>
                <w:sdt>
                  <w:sdtPr>
                    <w:rPr>
                      <w:rFonts w:hint="eastAsia"/>
                      <w:sz w:val="15"/>
                      <w:szCs w:val="15"/>
                    </w:rPr>
                    <w:alias w:val="限售股份变动情况明细－限售原因"/>
                    <w:tag w:val="_GBC_758b7693977c4087945e4b344fa022cb"/>
                    <w:id w:val="-4823719"/>
                    <w:lock w:val="sdtLocked"/>
                  </w:sdtPr>
                  <w:sdtContent>
                    <w:tc>
                      <w:tcPr>
                        <w:tcW w:w="1984" w:type="dxa"/>
                      </w:tcPr>
                      <w:p w:rsidR="000B244C" w:rsidRPr="00535A46" w:rsidRDefault="000B244C" w:rsidP="0039410D">
                        <w:pPr>
                          <w:rPr>
                            <w:sz w:val="15"/>
                            <w:szCs w:val="15"/>
                          </w:rPr>
                        </w:pPr>
                        <w:r w:rsidRPr="00535A46">
                          <w:rPr>
                            <w:rFonts w:asciiTheme="minorEastAsia" w:eastAsiaTheme="minorEastAsia" w:hAnsiTheme="minorEastAsia" w:hint="eastAsia"/>
                            <w:sz w:val="15"/>
                            <w:szCs w:val="15"/>
                          </w:rPr>
                          <w:t>根据</w:t>
                        </w:r>
                        <w:r w:rsidRPr="00535A46">
                          <w:rPr>
                            <w:rFonts w:asciiTheme="minorEastAsia" w:eastAsiaTheme="minorEastAsia" w:hAnsiTheme="minorEastAsia" w:hint="eastAsia"/>
                            <w:color w:val="000000"/>
                            <w:sz w:val="15"/>
                            <w:szCs w:val="15"/>
                          </w:rPr>
                          <w:t>证监许可〔2015〕2125号：《关于核准浙江物产中大元通集团股份有限公司吸收合并浙江省物产集团有限公司及向煌迅投资有限公司发行股份购买资产并募集配套资金的批复》，</w:t>
                        </w:r>
                        <w:r w:rsidRPr="00535A46">
                          <w:rPr>
                            <w:rFonts w:hint="eastAsia"/>
                            <w:sz w:val="15"/>
                            <w:szCs w:val="15"/>
                          </w:rPr>
                          <w:t>公司已完成吸收合并浙江省物产集团公司，物产金属系物产集团子公司，</w:t>
                        </w:r>
                        <w:r w:rsidR="0034482B">
                          <w:rPr>
                            <w:rFonts w:hint="eastAsia"/>
                            <w:sz w:val="15"/>
                            <w:szCs w:val="15"/>
                          </w:rPr>
                          <w:t>其</w:t>
                        </w:r>
                        <w:r w:rsidRPr="00535A46">
                          <w:rPr>
                            <w:rFonts w:hint="eastAsia"/>
                            <w:sz w:val="15"/>
                            <w:szCs w:val="15"/>
                          </w:rPr>
                          <w:t>持有本公司</w:t>
                        </w:r>
                        <w:r w:rsidR="0034482B">
                          <w:rPr>
                            <w:rFonts w:hint="eastAsia"/>
                            <w:sz w:val="15"/>
                            <w:szCs w:val="15"/>
                          </w:rPr>
                          <w:t>的</w:t>
                        </w:r>
                        <w:r w:rsidRPr="00535A46">
                          <w:rPr>
                            <w:rFonts w:hint="eastAsia"/>
                            <w:sz w:val="15"/>
                            <w:szCs w:val="15"/>
                          </w:rPr>
                          <w:t>股份</w:t>
                        </w:r>
                        <w:r w:rsidR="0034482B">
                          <w:rPr>
                            <w:rFonts w:hint="eastAsia"/>
                            <w:sz w:val="15"/>
                            <w:szCs w:val="15"/>
                          </w:rPr>
                          <w:t>已完成</w:t>
                        </w:r>
                        <w:r w:rsidRPr="00535A46">
                          <w:rPr>
                            <w:rFonts w:hint="eastAsia"/>
                            <w:sz w:val="15"/>
                            <w:szCs w:val="15"/>
                          </w:rPr>
                          <w:t>注销。</w:t>
                        </w:r>
                      </w:p>
                    </w:tc>
                  </w:sdtContent>
                </w:sdt>
                <w:sdt>
                  <w:sdtPr>
                    <w:rPr>
                      <w:rFonts w:hint="eastAsia"/>
                      <w:color w:val="000000" w:themeColor="text1"/>
                      <w:sz w:val="15"/>
                      <w:szCs w:val="15"/>
                    </w:rPr>
                    <w:alias w:val="限售股份变动情况明细－解除限售日期"/>
                    <w:tag w:val="_GBC_4bef5825d66947e8824560322246ec92"/>
                    <w:id w:val="1697037116"/>
                    <w:lock w:val="sdtLocked"/>
                  </w:sdtPr>
                  <w:sdtContent>
                    <w:tc>
                      <w:tcPr>
                        <w:tcW w:w="860" w:type="dxa"/>
                      </w:tcPr>
                      <w:p w:rsidR="000B244C" w:rsidRPr="00DC4172" w:rsidRDefault="000B244C" w:rsidP="0039410D">
                        <w:pPr>
                          <w:rPr>
                            <w:color w:val="000000" w:themeColor="text1"/>
                            <w:sz w:val="15"/>
                            <w:szCs w:val="15"/>
                          </w:rPr>
                        </w:pPr>
                        <w:r w:rsidRPr="00DC4172">
                          <w:rPr>
                            <w:rFonts w:hint="eastAsia"/>
                            <w:color w:val="000000" w:themeColor="text1"/>
                            <w:sz w:val="15"/>
                            <w:szCs w:val="15"/>
                          </w:rPr>
                          <w:t>2015年10月27日</w:t>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1879355065"/>
              <w:lock w:val="sdtLocked"/>
            </w:sdtPr>
            <w:sdtEndPr>
              <w:rPr>
                <w:rFonts w:asciiTheme="minorHAnsi" w:hAnsiTheme="minorHAnsi"/>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1715643885"/>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cstheme="minorBidi" w:hint="eastAsia"/>
                            <w:kern w:val="2"/>
                            <w:sz w:val="15"/>
                            <w:szCs w:val="15"/>
                          </w:rPr>
                          <w:t>财通基金管理有限公司</w:t>
                        </w:r>
                      </w:p>
                    </w:tc>
                  </w:sdtContent>
                </w:sdt>
                <w:sdt>
                  <w:sdtPr>
                    <w:rPr>
                      <w:rFonts w:asciiTheme="minorEastAsia" w:hAnsiTheme="minorEastAsia" w:hint="eastAsia"/>
                      <w:sz w:val="15"/>
                      <w:szCs w:val="15"/>
                    </w:rPr>
                    <w:alias w:val="限售股份变动情况明细－限售股份数量"/>
                    <w:tag w:val="_GBC_646788855b794328b366421d571f3283"/>
                    <w:id w:val="-714501103"/>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39,863,01</w:t>
                        </w:r>
                        <w:r w:rsidRPr="00535A46">
                          <w:rPr>
                            <w:rFonts w:asciiTheme="minorEastAsia" w:eastAsiaTheme="minorEastAsia" w:hAnsiTheme="minorEastAsia" w:hint="eastAsia"/>
                            <w:sz w:val="15"/>
                            <w:szCs w:val="15"/>
                          </w:rPr>
                          <w:t>3</w:t>
                        </w:r>
                      </w:p>
                    </w:tc>
                  </w:sdtContent>
                </w:sdt>
                <w:sdt>
                  <w:sdtPr>
                    <w:rPr>
                      <w:rFonts w:asciiTheme="minorEastAsia" w:hAnsiTheme="minorEastAsia" w:hint="eastAsia"/>
                      <w:sz w:val="15"/>
                      <w:szCs w:val="15"/>
                    </w:rPr>
                    <w:alias w:val="限售股份变动情况明细－解除限售股份数量"/>
                    <w:tag w:val="_GBC_83d054ee27e24832a3d5cb8dceca5025"/>
                    <w:id w:val="-1585368688"/>
                    <w:lock w:val="sdtLocked"/>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sz w:val="15"/>
                            <w:szCs w:val="15"/>
                          </w:rPr>
                          <w:t>39,863,013</w:t>
                        </w:r>
                      </w:p>
                    </w:tc>
                  </w:sdtContent>
                </w:sdt>
                <w:sdt>
                  <w:sdtPr>
                    <w:rPr>
                      <w:rFonts w:asciiTheme="minorEastAsia" w:hAnsiTheme="minorEastAsia" w:hint="eastAsia"/>
                      <w:sz w:val="15"/>
                      <w:szCs w:val="15"/>
                    </w:rPr>
                    <w:alias w:val="限售股份变动情况明细－增加限售股份数量"/>
                    <w:tag w:val="_GBC_542308b5d0284f48ab6db5f0e1699c66"/>
                    <w:id w:val="-1325510335"/>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 xml:space="preserve">　</w:t>
                        </w:r>
                      </w:p>
                    </w:tc>
                  </w:sdtContent>
                </w:sdt>
                <w:sdt>
                  <w:sdtPr>
                    <w:rPr>
                      <w:rFonts w:asciiTheme="minorEastAsia" w:hAnsiTheme="minorEastAsia" w:hint="eastAsia"/>
                      <w:sz w:val="15"/>
                      <w:szCs w:val="15"/>
                    </w:rPr>
                    <w:alias w:val="限售股份变动情况明细－限售股份数量"/>
                    <w:tag w:val="_GBC_97b23cd8f4004eecb0c6e22c06f51a53"/>
                    <w:id w:val="-1900737588"/>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hint="eastAsia"/>
                            <w:sz w:val="15"/>
                            <w:szCs w:val="15"/>
                          </w:rPr>
                          <w:t>0</w:t>
                        </w:r>
                      </w:p>
                    </w:tc>
                  </w:sdtContent>
                </w:sdt>
                <w:sdt>
                  <w:sdtPr>
                    <w:rPr>
                      <w:rFonts w:hint="eastAsia"/>
                      <w:sz w:val="15"/>
                      <w:szCs w:val="15"/>
                    </w:rPr>
                    <w:alias w:val="限售股份变动情况明细－限售原因"/>
                    <w:tag w:val="_GBC_758b7693977c4087945e4b344fa022cb"/>
                    <w:id w:val="-682660769"/>
                    <w:lock w:val="sdtLocked"/>
                  </w:sdtPr>
                  <w:sdtContent>
                    <w:tc>
                      <w:tcPr>
                        <w:tcW w:w="1984" w:type="dxa"/>
                      </w:tcPr>
                      <w:p w:rsidR="000B244C" w:rsidRPr="00535A46" w:rsidRDefault="000B244C" w:rsidP="0039410D">
                        <w:pPr>
                          <w:rPr>
                            <w:sz w:val="15"/>
                            <w:szCs w:val="15"/>
                          </w:rPr>
                        </w:pPr>
                        <w:r w:rsidRPr="00535A46">
                          <w:rPr>
                            <w:rFonts w:hint="eastAsia"/>
                            <w:sz w:val="15"/>
                            <w:szCs w:val="15"/>
                          </w:rPr>
                          <w:t>认购公司2014年度非公开发行股票，到期解除限售。</w:t>
                        </w:r>
                      </w:p>
                    </w:tc>
                  </w:sdtContent>
                </w:sdt>
                <w:sdt>
                  <w:sdtPr>
                    <w:rPr>
                      <w:rFonts w:hint="eastAsia"/>
                      <w:sz w:val="15"/>
                      <w:szCs w:val="15"/>
                    </w:rPr>
                    <w:alias w:val="限售股份变动情况明细－解除限售日期"/>
                    <w:tag w:val="_GBC_4bef5825d66947e8824560322246ec92"/>
                    <w:id w:val="-519860259"/>
                    <w:lock w:val="sdtLocked"/>
                  </w:sdtPr>
                  <w:sdtContent>
                    <w:tc>
                      <w:tcPr>
                        <w:tcW w:w="860" w:type="dxa"/>
                      </w:tcPr>
                      <w:p w:rsidR="000B244C" w:rsidRPr="00535A46" w:rsidRDefault="000B244C" w:rsidP="0039410D">
                        <w:pPr>
                          <w:rPr>
                            <w:sz w:val="15"/>
                            <w:szCs w:val="15"/>
                          </w:rPr>
                        </w:pPr>
                        <w:r w:rsidRPr="00535A46">
                          <w:rPr>
                            <w:rFonts w:hint="eastAsia"/>
                            <w:sz w:val="15"/>
                            <w:szCs w:val="15"/>
                          </w:rPr>
                          <w:t>2015年8月6日</w:t>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80185565"/>
              <w:lock w:val="sdtLocked"/>
            </w:sdtPr>
            <w:sdtEndPr>
              <w:rPr>
                <w:rFonts w:asciiTheme="minorHAnsi" w:hAnsiTheme="minorHAnsi"/>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1286458081"/>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cstheme="minorBidi" w:hint="eastAsia"/>
                            <w:kern w:val="2"/>
                            <w:sz w:val="15"/>
                            <w:szCs w:val="15"/>
                          </w:rPr>
                          <w:t>国联安基金管理有限公司</w:t>
                        </w:r>
                      </w:p>
                    </w:tc>
                  </w:sdtContent>
                </w:sdt>
                <w:sdt>
                  <w:sdtPr>
                    <w:rPr>
                      <w:rFonts w:asciiTheme="minorEastAsia" w:hAnsiTheme="minorEastAsia" w:hint="eastAsia"/>
                      <w:sz w:val="15"/>
                      <w:szCs w:val="15"/>
                    </w:rPr>
                    <w:alias w:val="限售股份变动情况明细－限售股份数量"/>
                    <w:tag w:val="_GBC_646788855b794328b366421d571f3283"/>
                    <w:id w:val="-1920554355"/>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34,931,506</w:t>
                        </w:r>
                      </w:p>
                    </w:tc>
                  </w:sdtContent>
                </w:sdt>
                <w:sdt>
                  <w:sdtPr>
                    <w:rPr>
                      <w:rFonts w:asciiTheme="minorEastAsia" w:hAnsiTheme="minorEastAsia" w:hint="eastAsia"/>
                      <w:sz w:val="15"/>
                      <w:szCs w:val="15"/>
                    </w:rPr>
                    <w:alias w:val="限售股份变动情况明细－解除限售股份数量"/>
                    <w:tag w:val="_GBC_83d054ee27e24832a3d5cb8dceca5025"/>
                    <w:id w:val="1254632810"/>
                    <w:lock w:val="sdtLocked"/>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sz w:val="15"/>
                            <w:szCs w:val="15"/>
                          </w:rPr>
                          <w:t>34,931,506</w:t>
                        </w:r>
                      </w:p>
                    </w:tc>
                  </w:sdtContent>
                </w:sdt>
                <w:sdt>
                  <w:sdtPr>
                    <w:rPr>
                      <w:rFonts w:asciiTheme="minorEastAsia" w:hAnsiTheme="minorEastAsia" w:hint="eastAsia"/>
                      <w:sz w:val="15"/>
                      <w:szCs w:val="15"/>
                    </w:rPr>
                    <w:alias w:val="限售股份变动情况明细－增加限售股份数量"/>
                    <w:tag w:val="_GBC_542308b5d0284f48ab6db5f0e1699c66"/>
                    <w:id w:val="-1996489746"/>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 xml:space="preserve">　</w:t>
                        </w:r>
                      </w:p>
                    </w:tc>
                  </w:sdtContent>
                </w:sdt>
                <w:sdt>
                  <w:sdtPr>
                    <w:rPr>
                      <w:rFonts w:asciiTheme="minorEastAsia" w:hAnsiTheme="minorEastAsia" w:hint="eastAsia"/>
                      <w:sz w:val="15"/>
                      <w:szCs w:val="15"/>
                    </w:rPr>
                    <w:alias w:val="限售股份变动情况明细－限售股份数量"/>
                    <w:tag w:val="_GBC_97b23cd8f4004eecb0c6e22c06f51a53"/>
                    <w:id w:val="1502092275"/>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hint="eastAsia"/>
                            <w:sz w:val="15"/>
                            <w:szCs w:val="15"/>
                          </w:rPr>
                          <w:t>0</w:t>
                        </w:r>
                      </w:p>
                    </w:tc>
                  </w:sdtContent>
                </w:sdt>
                <w:sdt>
                  <w:sdtPr>
                    <w:rPr>
                      <w:rFonts w:hint="eastAsia"/>
                      <w:sz w:val="15"/>
                      <w:szCs w:val="15"/>
                    </w:rPr>
                    <w:alias w:val="限售股份变动情况明细－限售原因"/>
                    <w:tag w:val="_GBC_758b7693977c4087945e4b344fa022cb"/>
                    <w:id w:val="1961683017"/>
                    <w:lock w:val="sdtLocked"/>
                  </w:sdtPr>
                  <w:sdtContent>
                    <w:tc>
                      <w:tcPr>
                        <w:tcW w:w="1984" w:type="dxa"/>
                      </w:tcPr>
                      <w:p w:rsidR="000B244C" w:rsidRPr="00535A46" w:rsidRDefault="000B244C" w:rsidP="0039410D">
                        <w:pPr>
                          <w:rPr>
                            <w:sz w:val="15"/>
                            <w:szCs w:val="15"/>
                          </w:rPr>
                        </w:pPr>
                        <w:r w:rsidRPr="00535A46">
                          <w:rPr>
                            <w:rFonts w:hint="eastAsia"/>
                            <w:sz w:val="15"/>
                            <w:szCs w:val="15"/>
                          </w:rPr>
                          <w:t>认购公司2014年度非公开发行股票，到期解除限售。</w:t>
                        </w:r>
                      </w:p>
                    </w:tc>
                  </w:sdtContent>
                </w:sdt>
                <w:sdt>
                  <w:sdtPr>
                    <w:rPr>
                      <w:rFonts w:hint="eastAsia"/>
                      <w:sz w:val="15"/>
                      <w:szCs w:val="15"/>
                    </w:rPr>
                    <w:alias w:val="限售股份变动情况明细－解除限售日期"/>
                    <w:tag w:val="_GBC_4bef5825d66947e8824560322246ec92"/>
                    <w:id w:val="-1403904113"/>
                    <w:lock w:val="sdtLocked"/>
                  </w:sdtPr>
                  <w:sdtContent>
                    <w:tc>
                      <w:tcPr>
                        <w:tcW w:w="860" w:type="dxa"/>
                      </w:tcPr>
                      <w:p w:rsidR="000B244C" w:rsidRPr="00535A46" w:rsidRDefault="000B244C" w:rsidP="0039410D">
                        <w:pPr>
                          <w:rPr>
                            <w:sz w:val="15"/>
                            <w:szCs w:val="15"/>
                          </w:rPr>
                        </w:pPr>
                        <w:r w:rsidRPr="00535A46">
                          <w:rPr>
                            <w:sz w:val="15"/>
                            <w:szCs w:val="15"/>
                          </w:rPr>
                          <w:t>2015年8月6日</w:t>
                        </w:r>
                        <w:r w:rsidRPr="00535A46">
                          <w:rPr>
                            <w:sz w:val="15"/>
                            <w:szCs w:val="15"/>
                          </w:rPr>
                          <w:cr/>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308061985"/>
              <w:lock w:val="sdtLocked"/>
            </w:sdtPr>
            <w:sdtEndPr>
              <w:rPr>
                <w:rFonts w:asciiTheme="minorHAnsi" w:hAnsiTheme="minorHAnsi"/>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754438185"/>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cstheme="minorBidi" w:hint="eastAsia"/>
                            <w:kern w:val="2"/>
                            <w:sz w:val="15"/>
                            <w:szCs w:val="15"/>
                          </w:rPr>
                          <w:t>李怡名</w:t>
                        </w:r>
                      </w:p>
                    </w:tc>
                  </w:sdtContent>
                </w:sdt>
                <w:sdt>
                  <w:sdtPr>
                    <w:rPr>
                      <w:rFonts w:asciiTheme="minorEastAsia" w:hAnsiTheme="minorEastAsia" w:hint="eastAsia"/>
                      <w:sz w:val="15"/>
                      <w:szCs w:val="15"/>
                    </w:rPr>
                    <w:alias w:val="限售股份变动情况明细－限售股份数量"/>
                    <w:tag w:val="_GBC_646788855b794328b366421d571f3283"/>
                    <w:id w:val="-1722751710"/>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25,684,931</w:t>
                        </w:r>
                      </w:p>
                    </w:tc>
                  </w:sdtContent>
                </w:sdt>
                <w:sdt>
                  <w:sdtPr>
                    <w:rPr>
                      <w:rFonts w:asciiTheme="minorEastAsia" w:hAnsiTheme="minorEastAsia" w:hint="eastAsia"/>
                      <w:sz w:val="15"/>
                      <w:szCs w:val="15"/>
                    </w:rPr>
                    <w:alias w:val="限售股份变动情况明细－解除限售股份数量"/>
                    <w:tag w:val="_GBC_83d054ee27e24832a3d5cb8dceca5025"/>
                    <w:id w:val="-994948181"/>
                    <w:lock w:val="sdtLocked"/>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25,684,931</w:t>
                        </w:r>
                      </w:p>
                    </w:tc>
                  </w:sdtContent>
                </w:sdt>
                <w:sdt>
                  <w:sdtPr>
                    <w:rPr>
                      <w:rFonts w:asciiTheme="minorEastAsia" w:hAnsiTheme="minorEastAsia" w:hint="eastAsia"/>
                      <w:sz w:val="15"/>
                      <w:szCs w:val="15"/>
                    </w:rPr>
                    <w:alias w:val="限售股份变动情况明细－增加限售股份数量"/>
                    <w:tag w:val="_GBC_542308b5d0284f48ab6db5f0e1699c66"/>
                    <w:id w:val="583350926"/>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 xml:space="preserve">　</w:t>
                        </w:r>
                      </w:p>
                    </w:tc>
                  </w:sdtContent>
                </w:sdt>
                <w:sdt>
                  <w:sdtPr>
                    <w:rPr>
                      <w:rFonts w:asciiTheme="minorEastAsia" w:hAnsiTheme="minorEastAsia" w:hint="eastAsia"/>
                      <w:sz w:val="15"/>
                      <w:szCs w:val="15"/>
                    </w:rPr>
                    <w:alias w:val="限售股份变动情况明细－限售股份数量"/>
                    <w:tag w:val="_GBC_97b23cd8f4004eecb0c6e22c06f51a53"/>
                    <w:id w:val="-1521081255"/>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hint="eastAsia"/>
                            <w:sz w:val="15"/>
                            <w:szCs w:val="15"/>
                          </w:rPr>
                          <w:t>0</w:t>
                        </w:r>
                      </w:p>
                    </w:tc>
                  </w:sdtContent>
                </w:sdt>
                <w:sdt>
                  <w:sdtPr>
                    <w:rPr>
                      <w:rFonts w:hint="eastAsia"/>
                      <w:sz w:val="15"/>
                      <w:szCs w:val="15"/>
                    </w:rPr>
                    <w:alias w:val="限售股份变动情况明细－限售原因"/>
                    <w:tag w:val="_GBC_758b7693977c4087945e4b344fa022cb"/>
                    <w:id w:val="-1062945655"/>
                    <w:lock w:val="sdtLocked"/>
                  </w:sdtPr>
                  <w:sdtContent>
                    <w:tc>
                      <w:tcPr>
                        <w:tcW w:w="1984" w:type="dxa"/>
                      </w:tcPr>
                      <w:p w:rsidR="000B244C" w:rsidRPr="00535A46" w:rsidRDefault="000B244C" w:rsidP="0039410D">
                        <w:pPr>
                          <w:rPr>
                            <w:sz w:val="15"/>
                            <w:szCs w:val="15"/>
                          </w:rPr>
                        </w:pPr>
                        <w:r w:rsidRPr="00535A46">
                          <w:rPr>
                            <w:rFonts w:hint="eastAsia"/>
                            <w:sz w:val="15"/>
                            <w:szCs w:val="15"/>
                          </w:rPr>
                          <w:t>认购公司2014年度非公开发行股票，到期解除限售。</w:t>
                        </w:r>
                      </w:p>
                    </w:tc>
                  </w:sdtContent>
                </w:sdt>
                <w:tc>
                  <w:tcPr>
                    <w:tcW w:w="860" w:type="dxa"/>
                  </w:tcPr>
                  <w:p w:rsidR="000B244C" w:rsidRPr="00535A46" w:rsidRDefault="000827A7" w:rsidP="0039410D">
                    <w:pPr>
                      <w:rPr>
                        <w:sz w:val="15"/>
                        <w:szCs w:val="15"/>
                      </w:rPr>
                    </w:pPr>
                    <w:sdt>
                      <w:sdtPr>
                        <w:rPr>
                          <w:rFonts w:hint="eastAsia"/>
                          <w:sz w:val="15"/>
                          <w:szCs w:val="15"/>
                        </w:rPr>
                        <w:alias w:val="限售股份变动情况明细－解除限售日期"/>
                        <w:tag w:val="_GBC_4bef5825d66947e8824560322246ec92"/>
                        <w:id w:val="716639108"/>
                        <w:lock w:val="sdtLocked"/>
                        <w:showingPlcHdr/>
                      </w:sdtPr>
                      <w:sdtContent>
                        <w:r w:rsidR="000B244C" w:rsidRPr="00535A46">
                          <w:rPr>
                            <w:rFonts w:hint="eastAsia"/>
                            <w:sz w:val="15"/>
                            <w:szCs w:val="15"/>
                          </w:rPr>
                          <w:t xml:space="preserve">　</w:t>
                        </w:r>
                      </w:sdtContent>
                    </w:sdt>
                    <w:r w:rsidR="000B244C" w:rsidRPr="00535A46">
                      <w:rPr>
                        <w:sz w:val="15"/>
                        <w:szCs w:val="15"/>
                      </w:rPr>
                      <w:t>2015年8月6日</w:t>
                    </w:r>
                  </w:p>
                </w:tc>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735984143"/>
              <w:lock w:val="sdtLocked"/>
            </w:sdtPr>
            <w:sdtEndPr>
              <w:rPr>
                <w:rFonts w:asciiTheme="minorHAnsi" w:hAnsiTheme="minorHAnsi"/>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67897248"/>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cstheme="minorBidi" w:hint="eastAsia"/>
                            <w:kern w:val="2"/>
                            <w:sz w:val="15"/>
                            <w:szCs w:val="15"/>
                          </w:rPr>
                          <w:t>太平洋资产管理有限责任公司</w:t>
                        </w:r>
                      </w:p>
                    </w:tc>
                  </w:sdtContent>
                </w:sdt>
                <w:sdt>
                  <w:sdtPr>
                    <w:rPr>
                      <w:rFonts w:asciiTheme="minorEastAsia" w:hAnsiTheme="minorEastAsia" w:hint="eastAsia"/>
                      <w:sz w:val="15"/>
                      <w:szCs w:val="15"/>
                    </w:rPr>
                    <w:alias w:val="限售股份变动情况明细－限售股份数量"/>
                    <w:tag w:val="_GBC_646788855b794328b366421d571f3283"/>
                    <w:id w:val="-218821063"/>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21,000,000</w:t>
                        </w:r>
                      </w:p>
                    </w:tc>
                  </w:sdtContent>
                </w:sdt>
                <w:sdt>
                  <w:sdtPr>
                    <w:rPr>
                      <w:rFonts w:asciiTheme="minorEastAsia" w:hAnsiTheme="minorEastAsia" w:hint="eastAsia"/>
                      <w:sz w:val="15"/>
                      <w:szCs w:val="15"/>
                    </w:rPr>
                    <w:alias w:val="限售股份变动情况明细－解除限售股份数量"/>
                    <w:tag w:val="_GBC_83d054ee27e24832a3d5cb8dceca5025"/>
                    <w:id w:val="-395283844"/>
                    <w:lock w:val="sdtLocked"/>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21,000,000</w:t>
                        </w:r>
                      </w:p>
                    </w:tc>
                  </w:sdtContent>
                </w:sdt>
                <w:sdt>
                  <w:sdtPr>
                    <w:rPr>
                      <w:rFonts w:asciiTheme="minorEastAsia" w:hAnsiTheme="minorEastAsia" w:hint="eastAsia"/>
                      <w:sz w:val="15"/>
                      <w:szCs w:val="15"/>
                    </w:rPr>
                    <w:alias w:val="限售股份变动情况明细－增加限售股份数量"/>
                    <w:tag w:val="_GBC_542308b5d0284f48ab6db5f0e1699c66"/>
                    <w:id w:val="1755933534"/>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 xml:space="preserve">　</w:t>
                        </w:r>
                      </w:p>
                    </w:tc>
                  </w:sdtContent>
                </w:sdt>
                <w:sdt>
                  <w:sdtPr>
                    <w:rPr>
                      <w:rFonts w:asciiTheme="minorEastAsia" w:hAnsiTheme="minorEastAsia" w:hint="eastAsia"/>
                      <w:sz w:val="15"/>
                      <w:szCs w:val="15"/>
                    </w:rPr>
                    <w:alias w:val="限售股份变动情况明细－限售股份数量"/>
                    <w:tag w:val="_GBC_97b23cd8f4004eecb0c6e22c06f51a53"/>
                    <w:id w:val="1601829891"/>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hint="eastAsia"/>
                            <w:sz w:val="15"/>
                            <w:szCs w:val="15"/>
                          </w:rPr>
                          <w:t>0</w:t>
                        </w:r>
                      </w:p>
                    </w:tc>
                  </w:sdtContent>
                </w:sdt>
                <w:sdt>
                  <w:sdtPr>
                    <w:rPr>
                      <w:rFonts w:hint="eastAsia"/>
                      <w:sz w:val="15"/>
                      <w:szCs w:val="15"/>
                    </w:rPr>
                    <w:alias w:val="限售股份变动情况明细－限售原因"/>
                    <w:tag w:val="_GBC_758b7693977c4087945e4b344fa022cb"/>
                    <w:id w:val="1800881847"/>
                    <w:lock w:val="sdtLocked"/>
                  </w:sdtPr>
                  <w:sdtContent>
                    <w:tc>
                      <w:tcPr>
                        <w:tcW w:w="1984" w:type="dxa"/>
                      </w:tcPr>
                      <w:p w:rsidR="000B244C" w:rsidRPr="00535A46" w:rsidRDefault="000B244C" w:rsidP="0039410D">
                        <w:pPr>
                          <w:rPr>
                            <w:sz w:val="15"/>
                            <w:szCs w:val="15"/>
                          </w:rPr>
                        </w:pPr>
                        <w:r w:rsidRPr="00535A46">
                          <w:rPr>
                            <w:rFonts w:hint="eastAsia"/>
                            <w:sz w:val="15"/>
                            <w:szCs w:val="15"/>
                          </w:rPr>
                          <w:t>认购公司2014年度非公开发行股票，到期解除限售。</w:t>
                        </w:r>
                      </w:p>
                    </w:tc>
                  </w:sdtContent>
                </w:sdt>
                <w:sdt>
                  <w:sdtPr>
                    <w:rPr>
                      <w:rFonts w:hint="eastAsia"/>
                      <w:sz w:val="15"/>
                      <w:szCs w:val="15"/>
                    </w:rPr>
                    <w:alias w:val="限售股份变动情况明细－解除限售日期"/>
                    <w:tag w:val="_GBC_4bef5825d66947e8824560322246ec92"/>
                    <w:id w:val="715388165"/>
                    <w:lock w:val="sdtLocked"/>
                  </w:sdtPr>
                  <w:sdtContent>
                    <w:tc>
                      <w:tcPr>
                        <w:tcW w:w="860" w:type="dxa"/>
                      </w:tcPr>
                      <w:p w:rsidR="000B244C" w:rsidRPr="00535A46" w:rsidRDefault="000B244C" w:rsidP="0039410D">
                        <w:pPr>
                          <w:rPr>
                            <w:sz w:val="15"/>
                            <w:szCs w:val="15"/>
                          </w:rPr>
                        </w:pPr>
                        <w:r w:rsidRPr="00535A46">
                          <w:rPr>
                            <w:sz w:val="15"/>
                            <w:szCs w:val="15"/>
                          </w:rPr>
                          <w:t>2015年8月6日</w:t>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1465348946"/>
              <w:lock w:val="sdtLocked"/>
            </w:sdtPr>
            <w:sdtEndPr>
              <w:rPr>
                <w:rFonts w:asciiTheme="minorHAnsi" w:hAnsiTheme="minorHAnsi"/>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1598932999"/>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cstheme="minorBidi" w:hint="eastAsia"/>
                            <w:kern w:val="2"/>
                            <w:sz w:val="15"/>
                            <w:szCs w:val="15"/>
                          </w:rPr>
                          <w:t>诺安基金管理有限公司</w:t>
                        </w:r>
                      </w:p>
                    </w:tc>
                  </w:sdtContent>
                </w:sdt>
                <w:sdt>
                  <w:sdtPr>
                    <w:rPr>
                      <w:rFonts w:asciiTheme="minorEastAsia" w:hAnsiTheme="minorEastAsia" w:hint="eastAsia"/>
                      <w:sz w:val="15"/>
                      <w:szCs w:val="15"/>
                    </w:rPr>
                    <w:alias w:val="限售股份变动情况明细－限售股份数量"/>
                    <w:tag w:val="_GBC_646788855b794328b366421d571f3283"/>
                    <w:id w:val="-1574343261"/>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20,684,932</w:t>
                        </w:r>
                      </w:p>
                    </w:tc>
                  </w:sdtContent>
                </w:sdt>
                <w:sdt>
                  <w:sdtPr>
                    <w:rPr>
                      <w:rFonts w:asciiTheme="minorEastAsia" w:hAnsiTheme="minorEastAsia" w:hint="eastAsia"/>
                      <w:sz w:val="15"/>
                      <w:szCs w:val="15"/>
                    </w:rPr>
                    <w:alias w:val="限售股份变动情况明细－解除限售股份数量"/>
                    <w:tag w:val="_GBC_83d054ee27e24832a3d5cb8dceca5025"/>
                    <w:id w:val="1829553587"/>
                    <w:lock w:val="sdtLocked"/>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20,684,932</w:t>
                        </w:r>
                      </w:p>
                    </w:tc>
                  </w:sdtContent>
                </w:sdt>
                <w:sdt>
                  <w:sdtPr>
                    <w:rPr>
                      <w:rFonts w:asciiTheme="minorEastAsia" w:hAnsiTheme="minorEastAsia" w:hint="eastAsia"/>
                      <w:sz w:val="15"/>
                      <w:szCs w:val="15"/>
                    </w:rPr>
                    <w:alias w:val="限售股份变动情况明细－增加限售股份数量"/>
                    <w:tag w:val="_GBC_542308b5d0284f48ab6db5f0e1699c66"/>
                    <w:id w:val="-1204710557"/>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 xml:space="preserve">　</w:t>
                        </w:r>
                      </w:p>
                    </w:tc>
                  </w:sdtContent>
                </w:sdt>
                <w:sdt>
                  <w:sdtPr>
                    <w:rPr>
                      <w:rFonts w:asciiTheme="minorEastAsia" w:hAnsiTheme="minorEastAsia" w:hint="eastAsia"/>
                      <w:sz w:val="15"/>
                      <w:szCs w:val="15"/>
                    </w:rPr>
                    <w:alias w:val="限售股份变动情况明细－限售股份数量"/>
                    <w:tag w:val="_GBC_97b23cd8f4004eecb0c6e22c06f51a53"/>
                    <w:id w:val="-1933663895"/>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hint="eastAsia"/>
                            <w:sz w:val="15"/>
                            <w:szCs w:val="15"/>
                          </w:rPr>
                          <w:t>0</w:t>
                        </w:r>
                      </w:p>
                    </w:tc>
                  </w:sdtContent>
                </w:sdt>
                <w:sdt>
                  <w:sdtPr>
                    <w:rPr>
                      <w:rFonts w:hint="eastAsia"/>
                      <w:sz w:val="15"/>
                      <w:szCs w:val="15"/>
                    </w:rPr>
                    <w:alias w:val="限售股份变动情况明细－限售原因"/>
                    <w:tag w:val="_GBC_758b7693977c4087945e4b344fa022cb"/>
                    <w:id w:val="-1459489730"/>
                    <w:lock w:val="sdtLocked"/>
                  </w:sdtPr>
                  <w:sdtContent>
                    <w:tc>
                      <w:tcPr>
                        <w:tcW w:w="1984" w:type="dxa"/>
                      </w:tcPr>
                      <w:p w:rsidR="000B244C" w:rsidRPr="00535A46" w:rsidRDefault="000B244C" w:rsidP="0039410D">
                        <w:pPr>
                          <w:rPr>
                            <w:sz w:val="15"/>
                            <w:szCs w:val="15"/>
                          </w:rPr>
                        </w:pPr>
                        <w:r w:rsidRPr="00535A46">
                          <w:rPr>
                            <w:rFonts w:hint="eastAsia"/>
                            <w:sz w:val="15"/>
                            <w:szCs w:val="15"/>
                          </w:rPr>
                          <w:t>认购公司2014年度非公开发行股票，到期解除限售。</w:t>
                        </w:r>
                      </w:p>
                    </w:tc>
                  </w:sdtContent>
                </w:sdt>
                <w:sdt>
                  <w:sdtPr>
                    <w:rPr>
                      <w:rFonts w:hint="eastAsia"/>
                      <w:sz w:val="15"/>
                      <w:szCs w:val="15"/>
                    </w:rPr>
                    <w:alias w:val="限售股份变动情况明细－解除限售日期"/>
                    <w:tag w:val="_GBC_4bef5825d66947e8824560322246ec92"/>
                    <w:id w:val="1338113622"/>
                    <w:lock w:val="sdtLocked"/>
                  </w:sdtPr>
                  <w:sdtContent>
                    <w:tc>
                      <w:tcPr>
                        <w:tcW w:w="860" w:type="dxa"/>
                      </w:tcPr>
                      <w:p w:rsidR="000B244C" w:rsidRPr="00535A46" w:rsidRDefault="000B244C" w:rsidP="0039410D">
                        <w:pPr>
                          <w:rPr>
                            <w:sz w:val="15"/>
                            <w:szCs w:val="15"/>
                          </w:rPr>
                        </w:pPr>
                        <w:r w:rsidRPr="00535A46">
                          <w:rPr>
                            <w:sz w:val="15"/>
                            <w:szCs w:val="15"/>
                          </w:rPr>
                          <w:t>2015年8月6日</w:t>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1569375835"/>
              <w:lock w:val="sdtLocked"/>
            </w:sdtPr>
            <w:sdtEndPr>
              <w:rPr>
                <w:rFonts w:asciiTheme="minorHAnsi" w:hAnsiTheme="minorHAnsi"/>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1260722807"/>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cstheme="minorBidi" w:hint="eastAsia"/>
                            <w:kern w:val="2"/>
                            <w:sz w:val="15"/>
                            <w:szCs w:val="15"/>
                          </w:rPr>
                          <w:t>北京世纪力宏计算机软件科技有限公司</w:t>
                        </w:r>
                      </w:p>
                    </w:tc>
                  </w:sdtContent>
                </w:sdt>
                <w:sdt>
                  <w:sdtPr>
                    <w:rPr>
                      <w:rFonts w:asciiTheme="minorEastAsia" w:hAnsiTheme="minorEastAsia" w:hint="eastAsia"/>
                      <w:sz w:val="15"/>
                      <w:szCs w:val="15"/>
                    </w:rPr>
                    <w:alias w:val="限售股份变动情况明细－限售股份数量"/>
                    <w:tag w:val="_GBC_646788855b794328b366421d571f3283"/>
                    <w:id w:val="-1519850601"/>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20,547,945</w:t>
                        </w:r>
                      </w:p>
                    </w:tc>
                  </w:sdtContent>
                </w:sdt>
                <w:sdt>
                  <w:sdtPr>
                    <w:rPr>
                      <w:rFonts w:asciiTheme="minorEastAsia" w:hAnsiTheme="minorEastAsia" w:hint="eastAsia"/>
                      <w:sz w:val="15"/>
                      <w:szCs w:val="15"/>
                    </w:rPr>
                    <w:alias w:val="限售股份变动情况明细－解除限售股份数量"/>
                    <w:tag w:val="_GBC_83d054ee27e24832a3d5cb8dceca5025"/>
                    <w:id w:val="2120417707"/>
                    <w:lock w:val="sdtLocked"/>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20,547,945</w:t>
                        </w:r>
                      </w:p>
                    </w:tc>
                  </w:sdtContent>
                </w:sdt>
                <w:sdt>
                  <w:sdtPr>
                    <w:rPr>
                      <w:rFonts w:asciiTheme="minorEastAsia" w:hAnsiTheme="minorEastAsia" w:hint="eastAsia"/>
                      <w:sz w:val="15"/>
                      <w:szCs w:val="15"/>
                    </w:rPr>
                    <w:alias w:val="限售股份变动情况明细－增加限售股份数量"/>
                    <w:tag w:val="_GBC_542308b5d0284f48ab6db5f0e1699c66"/>
                    <w:id w:val="1457146667"/>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 xml:space="preserve">　</w:t>
                        </w:r>
                      </w:p>
                    </w:tc>
                  </w:sdtContent>
                </w:sdt>
                <w:sdt>
                  <w:sdtPr>
                    <w:rPr>
                      <w:rFonts w:asciiTheme="minorEastAsia" w:hAnsiTheme="minorEastAsia" w:hint="eastAsia"/>
                      <w:sz w:val="15"/>
                      <w:szCs w:val="15"/>
                    </w:rPr>
                    <w:alias w:val="限售股份变动情况明细－限售股份数量"/>
                    <w:tag w:val="_GBC_97b23cd8f4004eecb0c6e22c06f51a53"/>
                    <w:id w:val="347300838"/>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hint="eastAsia"/>
                            <w:sz w:val="15"/>
                            <w:szCs w:val="15"/>
                          </w:rPr>
                          <w:t>0</w:t>
                        </w:r>
                      </w:p>
                    </w:tc>
                  </w:sdtContent>
                </w:sdt>
                <w:sdt>
                  <w:sdtPr>
                    <w:rPr>
                      <w:rFonts w:hint="eastAsia"/>
                      <w:sz w:val="15"/>
                      <w:szCs w:val="15"/>
                    </w:rPr>
                    <w:alias w:val="限售股份变动情况明细－限售原因"/>
                    <w:tag w:val="_GBC_758b7693977c4087945e4b344fa022cb"/>
                    <w:id w:val="-817265652"/>
                    <w:lock w:val="sdtLocked"/>
                  </w:sdtPr>
                  <w:sdtContent>
                    <w:tc>
                      <w:tcPr>
                        <w:tcW w:w="1984" w:type="dxa"/>
                      </w:tcPr>
                      <w:p w:rsidR="000B244C" w:rsidRPr="00535A46" w:rsidRDefault="000B244C" w:rsidP="0039410D">
                        <w:pPr>
                          <w:rPr>
                            <w:sz w:val="15"/>
                            <w:szCs w:val="15"/>
                          </w:rPr>
                        </w:pPr>
                        <w:r w:rsidRPr="00535A46">
                          <w:rPr>
                            <w:rFonts w:hint="eastAsia"/>
                            <w:sz w:val="15"/>
                            <w:szCs w:val="15"/>
                          </w:rPr>
                          <w:t>认购公司2014年度非公开发行股票，到期解除限售。</w:t>
                        </w:r>
                      </w:p>
                    </w:tc>
                  </w:sdtContent>
                </w:sdt>
                <w:sdt>
                  <w:sdtPr>
                    <w:rPr>
                      <w:rFonts w:hint="eastAsia"/>
                      <w:sz w:val="15"/>
                      <w:szCs w:val="15"/>
                    </w:rPr>
                    <w:alias w:val="限售股份变动情况明细－解除限售日期"/>
                    <w:tag w:val="_GBC_4bef5825d66947e8824560322246ec92"/>
                    <w:id w:val="422389343"/>
                    <w:lock w:val="sdtLocked"/>
                  </w:sdtPr>
                  <w:sdtContent>
                    <w:tc>
                      <w:tcPr>
                        <w:tcW w:w="860" w:type="dxa"/>
                      </w:tcPr>
                      <w:p w:rsidR="000B244C" w:rsidRPr="00535A46" w:rsidRDefault="000B244C" w:rsidP="0039410D">
                        <w:pPr>
                          <w:rPr>
                            <w:sz w:val="15"/>
                            <w:szCs w:val="15"/>
                          </w:rPr>
                        </w:pPr>
                        <w:r w:rsidRPr="00535A46">
                          <w:rPr>
                            <w:sz w:val="15"/>
                            <w:szCs w:val="15"/>
                          </w:rPr>
                          <w:t>2015年8月6日</w:t>
                        </w:r>
                      </w:p>
                    </w:tc>
                  </w:sdtContent>
                </w:sdt>
              </w:tr>
            </w:sdtContent>
          </w:sdt>
          <w:sdt>
            <w:sdtPr>
              <w:rPr>
                <w:rFonts w:asciiTheme="minorEastAsia" w:eastAsiaTheme="minorEastAsia" w:hAnsiTheme="minorEastAsia" w:cstheme="minorBidi" w:hint="eastAsia"/>
                <w:kern w:val="2"/>
                <w:sz w:val="15"/>
                <w:szCs w:val="15"/>
              </w:rPr>
              <w:alias w:val="限售股份变动情况明细"/>
              <w:tag w:val="_TUP_fe09e7b1cf1d416fb3d522fe001e0974"/>
              <w:id w:val="-204877969"/>
              <w:lock w:val="sdtLocked"/>
            </w:sdtPr>
            <w:sdtEndPr>
              <w:rPr>
                <w:rFonts w:asciiTheme="minorHAnsi" w:hAnsiTheme="minorHAnsi"/>
              </w:rPr>
            </w:sdtEndPr>
            <w:sdtContent>
              <w:tr w:rsidR="000B244C" w:rsidRPr="00535A46" w:rsidTr="00E24574">
                <w:sdt>
                  <w:sdtPr>
                    <w:rPr>
                      <w:rFonts w:asciiTheme="minorEastAsia" w:eastAsiaTheme="minorEastAsia" w:hAnsiTheme="minorEastAsia" w:cstheme="minorBidi" w:hint="eastAsia"/>
                      <w:kern w:val="2"/>
                      <w:sz w:val="15"/>
                      <w:szCs w:val="15"/>
                    </w:rPr>
                    <w:alias w:val="限售股份变动情况明细－股东名称"/>
                    <w:tag w:val="_GBC_6b503c7dfe1d452a93c3d2b058530a49"/>
                    <w:id w:val="-84769199"/>
                    <w:lock w:val="sdtLocked"/>
                  </w:sdtPr>
                  <w:sdtEndPr>
                    <w:rPr>
                      <w:rFonts w:eastAsia="宋体" w:cs="Times New Roman"/>
                      <w:kern w:val="0"/>
                    </w:rPr>
                  </w:sdtEndPr>
                  <w:sdtContent>
                    <w:tc>
                      <w:tcPr>
                        <w:tcW w:w="1242" w:type="dxa"/>
                      </w:tcPr>
                      <w:p w:rsidR="000B244C" w:rsidRPr="00535A46" w:rsidRDefault="000B244C" w:rsidP="0039410D">
                        <w:pPr>
                          <w:rPr>
                            <w:rFonts w:asciiTheme="minorEastAsia" w:eastAsiaTheme="minorEastAsia" w:hAnsiTheme="minorEastAsia"/>
                            <w:sz w:val="15"/>
                            <w:szCs w:val="15"/>
                          </w:rPr>
                        </w:pPr>
                        <w:r w:rsidRPr="00535A46">
                          <w:rPr>
                            <w:rFonts w:asciiTheme="minorEastAsia" w:eastAsiaTheme="minorEastAsia" w:hAnsiTheme="minorEastAsia" w:cstheme="minorBidi" w:hint="eastAsia"/>
                            <w:kern w:val="2"/>
                            <w:sz w:val="15"/>
                            <w:szCs w:val="15"/>
                          </w:rPr>
                          <w:t>华安未来资产管理（上海）有限公司</w:t>
                        </w:r>
                      </w:p>
                    </w:tc>
                  </w:sdtContent>
                </w:sdt>
                <w:sdt>
                  <w:sdtPr>
                    <w:rPr>
                      <w:rFonts w:asciiTheme="minorEastAsia" w:hAnsiTheme="minorEastAsia" w:hint="eastAsia"/>
                      <w:sz w:val="15"/>
                      <w:szCs w:val="15"/>
                    </w:rPr>
                    <w:alias w:val="限售股份变动情况明细－限售股份数量"/>
                    <w:tag w:val="_GBC_646788855b794328b366421d571f3283"/>
                    <w:id w:val="662277864"/>
                    <w:lock w:val="sdtLocked"/>
                  </w:sdtPr>
                  <w:sdtContent>
                    <w:tc>
                      <w:tcPr>
                        <w:tcW w:w="1276" w:type="dxa"/>
                      </w:tcPr>
                      <w:p w:rsidR="000B244C" w:rsidRPr="00535A46" w:rsidRDefault="000B244C" w:rsidP="0039410D">
                        <w:pPr>
                          <w:ind w:right="75"/>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1,671,234</w:t>
                        </w:r>
                      </w:p>
                    </w:tc>
                  </w:sdtContent>
                </w:sdt>
                <w:sdt>
                  <w:sdtPr>
                    <w:rPr>
                      <w:rFonts w:asciiTheme="minorEastAsia" w:hAnsiTheme="minorEastAsia" w:hint="eastAsia"/>
                      <w:sz w:val="15"/>
                      <w:szCs w:val="15"/>
                    </w:rPr>
                    <w:alias w:val="限售股份变动情况明细－解除限售股份数量"/>
                    <w:tag w:val="_GBC_83d054ee27e24832a3d5cb8dceca5025"/>
                    <w:id w:val="-905384194"/>
                    <w:lock w:val="sdtLocked"/>
                  </w:sdtPr>
                  <w:sdtContent>
                    <w:tc>
                      <w:tcPr>
                        <w:tcW w:w="1134"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sz w:val="15"/>
                            <w:szCs w:val="15"/>
                          </w:rPr>
                          <w:t>1,671,234</w:t>
                        </w:r>
                      </w:p>
                    </w:tc>
                  </w:sdtContent>
                </w:sdt>
                <w:sdt>
                  <w:sdtPr>
                    <w:rPr>
                      <w:rFonts w:asciiTheme="minorEastAsia" w:hAnsiTheme="minorEastAsia" w:hint="eastAsia"/>
                      <w:sz w:val="15"/>
                      <w:szCs w:val="15"/>
                    </w:rPr>
                    <w:alias w:val="限售股份变动情况明细－增加限售股份数量"/>
                    <w:tag w:val="_GBC_542308b5d0284f48ab6db5f0e1699c66"/>
                    <w:id w:val="67472334"/>
                    <w:lock w:val="sdtLocked"/>
                    <w:showingPlcHdr/>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eastAsiaTheme="minorEastAsia" w:hAnsiTheme="minorEastAsia" w:hint="eastAsia"/>
                            <w:sz w:val="15"/>
                            <w:szCs w:val="15"/>
                          </w:rPr>
                          <w:t xml:space="preserve">　</w:t>
                        </w:r>
                      </w:p>
                    </w:tc>
                  </w:sdtContent>
                </w:sdt>
                <w:sdt>
                  <w:sdtPr>
                    <w:rPr>
                      <w:rFonts w:asciiTheme="minorEastAsia" w:hAnsiTheme="minorEastAsia" w:hint="eastAsia"/>
                      <w:sz w:val="15"/>
                      <w:szCs w:val="15"/>
                    </w:rPr>
                    <w:alias w:val="限售股份变动情况明细－限售股份数量"/>
                    <w:tag w:val="_GBC_97b23cd8f4004eecb0c6e22c06f51a53"/>
                    <w:id w:val="-1026865572"/>
                    <w:lock w:val="sdtLocked"/>
                  </w:sdtPr>
                  <w:sdtContent>
                    <w:tc>
                      <w:tcPr>
                        <w:tcW w:w="1276" w:type="dxa"/>
                      </w:tcPr>
                      <w:p w:rsidR="000B244C" w:rsidRPr="00535A46" w:rsidRDefault="000B244C" w:rsidP="0039410D">
                        <w:pPr>
                          <w:jc w:val="right"/>
                          <w:rPr>
                            <w:rFonts w:asciiTheme="minorEastAsia" w:eastAsiaTheme="minorEastAsia" w:hAnsiTheme="minorEastAsia"/>
                            <w:sz w:val="15"/>
                            <w:szCs w:val="15"/>
                          </w:rPr>
                        </w:pPr>
                        <w:r w:rsidRPr="00535A46">
                          <w:rPr>
                            <w:rFonts w:asciiTheme="minorEastAsia" w:hAnsiTheme="minorEastAsia" w:hint="eastAsia"/>
                            <w:sz w:val="15"/>
                            <w:szCs w:val="15"/>
                          </w:rPr>
                          <w:t>0</w:t>
                        </w:r>
                      </w:p>
                    </w:tc>
                  </w:sdtContent>
                </w:sdt>
                <w:sdt>
                  <w:sdtPr>
                    <w:rPr>
                      <w:rFonts w:hint="eastAsia"/>
                      <w:sz w:val="15"/>
                      <w:szCs w:val="15"/>
                    </w:rPr>
                    <w:alias w:val="限售股份变动情况明细－限售原因"/>
                    <w:tag w:val="_GBC_758b7693977c4087945e4b344fa022cb"/>
                    <w:id w:val="2113553674"/>
                    <w:lock w:val="sdtLocked"/>
                  </w:sdtPr>
                  <w:sdtContent>
                    <w:tc>
                      <w:tcPr>
                        <w:tcW w:w="1984" w:type="dxa"/>
                      </w:tcPr>
                      <w:p w:rsidR="000B244C" w:rsidRPr="00535A46" w:rsidRDefault="000B244C" w:rsidP="0039410D">
                        <w:pPr>
                          <w:rPr>
                            <w:sz w:val="15"/>
                            <w:szCs w:val="15"/>
                          </w:rPr>
                        </w:pPr>
                        <w:r w:rsidRPr="00535A46">
                          <w:rPr>
                            <w:rFonts w:hint="eastAsia"/>
                            <w:sz w:val="15"/>
                            <w:szCs w:val="15"/>
                          </w:rPr>
                          <w:t>认购公司2014年度非公开发行股票，到期解除限售。</w:t>
                        </w:r>
                      </w:p>
                    </w:tc>
                  </w:sdtContent>
                </w:sdt>
                <w:sdt>
                  <w:sdtPr>
                    <w:rPr>
                      <w:rFonts w:hint="eastAsia"/>
                      <w:sz w:val="15"/>
                      <w:szCs w:val="15"/>
                    </w:rPr>
                    <w:alias w:val="限售股份变动情况明细－解除限售日期"/>
                    <w:tag w:val="_GBC_4bef5825d66947e8824560322246ec92"/>
                    <w:id w:val="-179816459"/>
                    <w:lock w:val="sdtLocked"/>
                  </w:sdtPr>
                  <w:sdtContent>
                    <w:tc>
                      <w:tcPr>
                        <w:tcW w:w="860" w:type="dxa"/>
                      </w:tcPr>
                      <w:p w:rsidR="000B244C" w:rsidRPr="00535A46" w:rsidRDefault="000B244C" w:rsidP="0039410D">
                        <w:pPr>
                          <w:rPr>
                            <w:sz w:val="15"/>
                            <w:szCs w:val="15"/>
                          </w:rPr>
                        </w:pPr>
                        <w:r w:rsidRPr="00535A46">
                          <w:rPr>
                            <w:sz w:val="15"/>
                            <w:szCs w:val="15"/>
                          </w:rPr>
                          <w:t>2015年8月6日</w:t>
                        </w:r>
                      </w:p>
                    </w:tc>
                  </w:sdtContent>
                </w:sdt>
              </w:tr>
            </w:sdtContent>
          </w:sdt>
          <w:tr w:rsidR="000B244C" w:rsidRPr="00535A46" w:rsidTr="00E24574">
            <w:tc>
              <w:tcPr>
                <w:tcW w:w="1242" w:type="dxa"/>
                <w:vAlign w:val="center"/>
              </w:tcPr>
              <w:p w:rsidR="000B244C" w:rsidRPr="00535A46" w:rsidRDefault="000B244C" w:rsidP="0039410D">
                <w:pPr>
                  <w:jc w:val="center"/>
                  <w:rPr>
                    <w:sz w:val="15"/>
                    <w:szCs w:val="15"/>
                  </w:rPr>
                </w:pPr>
                <w:r w:rsidRPr="00535A46">
                  <w:rPr>
                    <w:sz w:val="15"/>
                    <w:szCs w:val="15"/>
                  </w:rPr>
                  <w:t>合计</w:t>
                </w:r>
              </w:p>
            </w:tc>
            <w:sdt>
              <w:sdtPr>
                <w:rPr>
                  <w:rFonts w:hint="eastAsia"/>
                  <w:sz w:val="15"/>
                  <w:szCs w:val="15"/>
                </w:rPr>
                <w:alias w:val="限售股份变动情况中的限售股份数量合计"/>
                <w:tag w:val="_GBC_3e84f59ba2004442bc732c129db955de"/>
                <w:id w:val="1438796641"/>
                <w:lock w:val="sdtLocked"/>
              </w:sdtPr>
              <w:sdtContent>
                <w:tc>
                  <w:tcPr>
                    <w:tcW w:w="1276" w:type="dxa"/>
                  </w:tcPr>
                  <w:p w:rsidR="000B244C" w:rsidRPr="00535A46" w:rsidRDefault="00004CAC" w:rsidP="00004CAC">
                    <w:pPr>
                      <w:jc w:val="right"/>
                      <w:rPr>
                        <w:sz w:val="15"/>
                        <w:szCs w:val="15"/>
                      </w:rPr>
                    </w:pPr>
                    <w:r w:rsidRPr="00535A46">
                      <w:rPr>
                        <w:sz w:val="15"/>
                        <w:szCs w:val="15"/>
                      </w:rPr>
                      <w:t>205,479,452</w:t>
                    </w:r>
                  </w:p>
                </w:tc>
              </w:sdtContent>
            </w:sdt>
            <w:sdt>
              <w:sdtPr>
                <w:rPr>
                  <w:rFonts w:hint="eastAsia"/>
                  <w:sz w:val="15"/>
                  <w:szCs w:val="15"/>
                </w:rPr>
                <w:alias w:val="解除限售股份数量合计"/>
                <w:tag w:val="_GBC_2ac21aa965be42a09311b05a3a1828be"/>
                <w:id w:val="716708834"/>
                <w:lock w:val="sdtLocked"/>
              </w:sdtPr>
              <w:sdtContent>
                <w:tc>
                  <w:tcPr>
                    <w:tcW w:w="1134" w:type="dxa"/>
                  </w:tcPr>
                  <w:p w:rsidR="000B244C" w:rsidRPr="00535A46" w:rsidRDefault="00004CAC" w:rsidP="00004CAC">
                    <w:pPr>
                      <w:jc w:val="right"/>
                      <w:rPr>
                        <w:sz w:val="15"/>
                        <w:szCs w:val="15"/>
                      </w:rPr>
                    </w:pPr>
                    <w:r w:rsidRPr="00535A46">
                      <w:rPr>
                        <w:sz w:val="15"/>
                        <w:szCs w:val="15"/>
                      </w:rPr>
                      <w:t>205,479,452</w:t>
                    </w:r>
                  </w:p>
                </w:tc>
              </w:sdtContent>
            </w:sdt>
            <w:sdt>
              <w:sdtPr>
                <w:rPr>
                  <w:rFonts w:hint="eastAsia"/>
                  <w:sz w:val="15"/>
                  <w:szCs w:val="15"/>
                </w:rPr>
                <w:alias w:val="增加限售股份数量合计"/>
                <w:tag w:val="_GBC_2347364ab0e542259aa5b93aa6bff0eb"/>
                <w:id w:val="115957796"/>
                <w:lock w:val="sdtLocked"/>
              </w:sdtPr>
              <w:sdtContent>
                <w:tc>
                  <w:tcPr>
                    <w:tcW w:w="1276" w:type="dxa"/>
                  </w:tcPr>
                  <w:p w:rsidR="000B244C" w:rsidRPr="00535A46" w:rsidRDefault="008603BB" w:rsidP="008603BB">
                    <w:pPr>
                      <w:jc w:val="right"/>
                      <w:rPr>
                        <w:sz w:val="15"/>
                        <w:szCs w:val="15"/>
                      </w:rPr>
                    </w:pPr>
                    <w:r w:rsidRPr="00535A46">
                      <w:rPr>
                        <w:sz w:val="15"/>
                        <w:szCs w:val="15"/>
                      </w:rPr>
                      <w:t>1,522,557,442</w:t>
                    </w:r>
                  </w:p>
                </w:tc>
              </w:sdtContent>
            </w:sdt>
            <w:sdt>
              <w:sdtPr>
                <w:rPr>
                  <w:rFonts w:hint="eastAsia"/>
                  <w:sz w:val="15"/>
                  <w:szCs w:val="15"/>
                </w:rPr>
                <w:alias w:val="限售股份变动情况中的限售股份数量合计"/>
                <w:tag w:val="_GBC_99c40cf013f840b2862c1c3c573155f1"/>
                <w:id w:val="-1507599073"/>
                <w:lock w:val="sdtLocked"/>
              </w:sdtPr>
              <w:sdtContent>
                <w:tc>
                  <w:tcPr>
                    <w:tcW w:w="1276" w:type="dxa"/>
                  </w:tcPr>
                  <w:p w:rsidR="000B244C" w:rsidRPr="00535A46" w:rsidRDefault="00004CAC" w:rsidP="0039410D">
                    <w:pPr>
                      <w:jc w:val="right"/>
                      <w:rPr>
                        <w:sz w:val="15"/>
                        <w:szCs w:val="15"/>
                      </w:rPr>
                    </w:pPr>
                    <w:r w:rsidRPr="00535A46">
                      <w:rPr>
                        <w:sz w:val="15"/>
                        <w:szCs w:val="15"/>
                      </w:rPr>
                      <w:t>1,522,557,442</w:t>
                    </w:r>
                  </w:p>
                </w:tc>
              </w:sdtContent>
            </w:sdt>
            <w:tc>
              <w:tcPr>
                <w:tcW w:w="1984" w:type="dxa"/>
              </w:tcPr>
              <w:p w:rsidR="000B244C" w:rsidRPr="00535A46" w:rsidRDefault="000B244C" w:rsidP="0039410D">
                <w:pPr>
                  <w:jc w:val="center"/>
                  <w:rPr>
                    <w:sz w:val="15"/>
                    <w:szCs w:val="15"/>
                  </w:rPr>
                </w:pPr>
                <w:r w:rsidRPr="00535A46">
                  <w:rPr>
                    <w:rFonts w:hint="eastAsia"/>
                    <w:sz w:val="15"/>
                    <w:szCs w:val="15"/>
                  </w:rPr>
                  <w:t>/</w:t>
                </w:r>
              </w:p>
            </w:tc>
            <w:tc>
              <w:tcPr>
                <w:tcW w:w="860" w:type="dxa"/>
              </w:tcPr>
              <w:p w:rsidR="000B244C" w:rsidRPr="00535A46" w:rsidRDefault="000B244C" w:rsidP="0039410D">
                <w:pPr>
                  <w:jc w:val="center"/>
                  <w:rPr>
                    <w:sz w:val="15"/>
                    <w:szCs w:val="15"/>
                  </w:rPr>
                </w:pPr>
                <w:r w:rsidRPr="00535A46">
                  <w:rPr>
                    <w:rFonts w:hint="eastAsia"/>
                    <w:sz w:val="15"/>
                    <w:szCs w:val="15"/>
                  </w:rPr>
                  <w:t>/</w:t>
                </w:r>
              </w:p>
            </w:tc>
          </w:tr>
        </w:tbl>
        <w:p w:rsidR="000B244C" w:rsidRDefault="000B244C"/>
        <w:p w:rsidR="00D14D3F" w:rsidRDefault="000827A7">
          <w:pPr>
            <w:rPr>
              <w:rFonts w:asciiTheme="minorEastAsia" w:eastAsiaTheme="minorEastAsia" w:hAnsiTheme="minorEastAsia"/>
              <w:szCs w:val="21"/>
            </w:rPr>
          </w:pPr>
        </w:p>
      </w:sdtContent>
    </w:sdt>
    <w:p w:rsidR="00D14D3F" w:rsidRDefault="00EF2D74">
      <w:pPr>
        <w:pStyle w:val="2"/>
        <w:numPr>
          <w:ilvl w:val="0"/>
          <w:numId w:val="1"/>
        </w:numPr>
      </w:pPr>
      <w:r>
        <w:t>证券发行与上市情况</w:t>
      </w:r>
    </w:p>
    <w:sdt>
      <w:sdtPr>
        <w:rPr>
          <w:rFonts w:ascii="宋体" w:hAnsi="宋体" w:cs="宋体"/>
          <w:b w:val="0"/>
          <w:bCs w:val="0"/>
          <w:kern w:val="0"/>
          <w:szCs w:val="24"/>
        </w:rPr>
        <w:tag w:val="_SEC_314fe0a7461349b58ad8d67ad9671220"/>
        <w:id w:val="27485072"/>
        <w:lock w:val="sdtLocked"/>
        <w:placeholder>
          <w:docPart w:val="GBC22222222222222222222222222222"/>
        </w:placeholder>
      </w:sdtPr>
      <w:sdtEndPr>
        <w:rPr>
          <w:rFonts w:hint="eastAsia"/>
          <w:szCs w:val="21"/>
        </w:rPr>
      </w:sdtEndPr>
      <w:sdtContent>
        <w:p w:rsidR="00D14D3F" w:rsidRDefault="00EF2D74">
          <w:pPr>
            <w:pStyle w:val="3"/>
            <w:numPr>
              <w:ilvl w:val="0"/>
              <w:numId w:val="40"/>
            </w:numPr>
          </w:pPr>
          <w:r>
            <w:t>截至</w:t>
          </w:r>
          <w:r>
            <w:rPr>
              <w:rFonts w:hint="eastAsia"/>
            </w:rPr>
            <w:t>报告期内</w:t>
          </w:r>
          <w:r>
            <w:t>证券发行情况</w:t>
          </w:r>
        </w:p>
        <w:p w:rsidR="00D14D3F" w:rsidRDefault="00EF2D74">
          <w:pPr>
            <w:jc w:val="right"/>
            <w:rPr>
              <w:szCs w:val="21"/>
            </w:rPr>
          </w:pPr>
          <w:r>
            <w:rPr>
              <w:rFonts w:hint="eastAsia"/>
              <w:szCs w:val="21"/>
            </w:rPr>
            <w:t>单位：</w:t>
          </w:r>
          <w:sdt>
            <w:sdtPr>
              <w:rPr>
                <w:rFonts w:hint="eastAsia"/>
                <w:szCs w:val="21"/>
              </w:rPr>
              <w:alias w:val="单位：报告期内证券发行情况"/>
              <w:tag w:val="_GBC_97a55af02d71449cafe4112d94324193"/>
              <w:id w:val="191993641"/>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sidR="003201B1">
                <w:rPr>
                  <w:rFonts w:hint="eastAsia"/>
                  <w:szCs w:val="21"/>
                </w:rPr>
                <w:t>股</w:t>
              </w:r>
            </w:sdtContent>
          </w:sdt>
          <w:r>
            <w:rPr>
              <w:rFonts w:hint="eastAsia"/>
              <w:szCs w:val="21"/>
            </w:rPr>
            <w:t xml:space="preserve">  币种：</w:t>
          </w:r>
          <w:sdt>
            <w:sdtPr>
              <w:rPr>
                <w:rFonts w:hint="eastAsia"/>
                <w:szCs w:val="21"/>
              </w:rPr>
              <w:alias w:val="币种：报告期内证券发行情况"/>
              <w:tag w:val="_GBC_aa3ad9c328164ecba8b95d532a53b4a9"/>
              <w:id w:val="19199366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Style w:val="a6"/>
            <w:tblW w:w="0" w:type="auto"/>
            <w:tblLook w:val="04A0" w:firstRow="1" w:lastRow="0" w:firstColumn="1" w:lastColumn="0" w:noHBand="0" w:noVBand="1"/>
          </w:tblPr>
          <w:tblGrid>
            <w:gridCol w:w="1500"/>
            <w:gridCol w:w="1512"/>
            <w:gridCol w:w="1065"/>
            <w:gridCol w:w="1330"/>
            <w:gridCol w:w="1505"/>
            <w:gridCol w:w="1276"/>
            <w:gridCol w:w="861"/>
          </w:tblGrid>
          <w:tr w:rsidR="002E5E71" w:rsidTr="00AE553A">
            <w:trPr>
              <w:trHeight w:val="165"/>
            </w:trPr>
            <w:tc>
              <w:tcPr>
                <w:tcW w:w="1500" w:type="dxa"/>
                <w:vAlign w:val="center"/>
              </w:tcPr>
              <w:p w:rsidR="002E5E71" w:rsidRDefault="002E5E71" w:rsidP="00AE553A">
                <w:pPr>
                  <w:jc w:val="center"/>
                  <w:rPr>
                    <w:szCs w:val="21"/>
                  </w:rPr>
                </w:pPr>
                <w:r>
                  <w:rPr>
                    <w:rFonts w:hint="eastAsia"/>
                    <w:szCs w:val="21"/>
                  </w:rPr>
                  <w:t>股票及其衍生</w:t>
                </w:r>
              </w:p>
              <w:p w:rsidR="002E5E71" w:rsidRDefault="002E5E71" w:rsidP="00AE553A">
                <w:pPr>
                  <w:jc w:val="center"/>
                  <w:rPr>
                    <w:szCs w:val="21"/>
                  </w:rPr>
                </w:pPr>
                <w:r>
                  <w:rPr>
                    <w:rFonts w:hint="eastAsia"/>
                    <w:szCs w:val="21"/>
                  </w:rPr>
                  <w:t>证券的种类</w:t>
                </w:r>
              </w:p>
            </w:tc>
            <w:tc>
              <w:tcPr>
                <w:tcW w:w="1512" w:type="dxa"/>
                <w:vAlign w:val="center"/>
              </w:tcPr>
              <w:p w:rsidR="002E5E71" w:rsidRDefault="002E5E71" w:rsidP="00AE553A">
                <w:pPr>
                  <w:jc w:val="center"/>
                  <w:rPr>
                    <w:szCs w:val="21"/>
                  </w:rPr>
                </w:pPr>
                <w:r>
                  <w:rPr>
                    <w:rFonts w:hint="eastAsia"/>
                    <w:szCs w:val="21"/>
                  </w:rPr>
                  <w:t>发行日期</w:t>
                </w:r>
              </w:p>
            </w:tc>
            <w:tc>
              <w:tcPr>
                <w:tcW w:w="1065" w:type="dxa"/>
                <w:vAlign w:val="center"/>
              </w:tcPr>
              <w:p w:rsidR="002E5E71" w:rsidRDefault="002E5E71" w:rsidP="00AE553A">
                <w:pPr>
                  <w:jc w:val="center"/>
                  <w:rPr>
                    <w:szCs w:val="21"/>
                  </w:rPr>
                </w:pPr>
                <w:r>
                  <w:rPr>
                    <w:rFonts w:hint="eastAsia"/>
                    <w:szCs w:val="21"/>
                  </w:rPr>
                  <w:t>发行价格（或利率）</w:t>
                </w:r>
              </w:p>
            </w:tc>
            <w:tc>
              <w:tcPr>
                <w:tcW w:w="1330" w:type="dxa"/>
                <w:vAlign w:val="center"/>
              </w:tcPr>
              <w:p w:rsidR="002E5E71" w:rsidRDefault="002E5E71" w:rsidP="00AE553A">
                <w:pPr>
                  <w:jc w:val="center"/>
                  <w:rPr>
                    <w:szCs w:val="21"/>
                  </w:rPr>
                </w:pPr>
                <w:r>
                  <w:rPr>
                    <w:rFonts w:hint="eastAsia"/>
                    <w:szCs w:val="21"/>
                  </w:rPr>
                  <w:t>发行数量</w:t>
                </w:r>
              </w:p>
            </w:tc>
            <w:tc>
              <w:tcPr>
                <w:tcW w:w="1505" w:type="dxa"/>
                <w:vAlign w:val="center"/>
              </w:tcPr>
              <w:p w:rsidR="002E5E71" w:rsidRDefault="002E5E71" w:rsidP="00AE553A">
                <w:pPr>
                  <w:jc w:val="center"/>
                  <w:rPr>
                    <w:szCs w:val="21"/>
                  </w:rPr>
                </w:pPr>
                <w:r>
                  <w:rPr>
                    <w:rFonts w:hint="eastAsia"/>
                    <w:szCs w:val="21"/>
                  </w:rPr>
                  <w:t>上市日期</w:t>
                </w:r>
              </w:p>
            </w:tc>
            <w:tc>
              <w:tcPr>
                <w:tcW w:w="1276" w:type="dxa"/>
                <w:vAlign w:val="center"/>
              </w:tcPr>
              <w:p w:rsidR="002E5E71" w:rsidRDefault="002E5E71" w:rsidP="00AE553A">
                <w:pPr>
                  <w:jc w:val="center"/>
                  <w:rPr>
                    <w:szCs w:val="21"/>
                  </w:rPr>
                </w:pPr>
                <w:r>
                  <w:rPr>
                    <w:rFonts w:hint="eastAsia"/>
                    <w:szCs w:val="21"/>
                  </w:rPr>
                  <w:t>获准上市交易数量</w:t>
                </w:r>
              </w:p>
            </w:tc>
            <w:tc>
              <w:tcPr>
                <w:tcW w:w="861" w:type="dxa"/>
                <w:vAlign w:val="center"/>
              </w:tcPr>
              <w:p w:rsidR="002E5E71" w:rsidRDefault="002E5E71" w:rsidP="00AE553A">
                <w:pPr>
                  <w:jc w:val="center"/>
                  <w:rPr>
                    <w:szCs w:val="21"/>
                  </w:rPr>
                </w:pPr>
                <w:r>
                  <w:rPr>
                    <w:rFonts w:hint="eastAsia"/>
                    <w:szCs w:val="21"/>
                  </w:rPr>
                  <w:t>交易终止日期</w:t>
                </w:r>
              </w:p>
            </w:tc>
          </w:tr>
          <w:tr w:rsidR="002E5E71" w:rsidTr="00AE553A">
            <w:trPr>
              <w:trHeight w:val="135"/>
            </w:trPr>
            <w:tc>
              <w:tcPr>
                <w:tcW w:w="9049" w:type="dxa"/>
                <w:gridSpan w:val="7"/>
              </w:tcPr>
              <w:p w:rsidR="002E5E71" w:rsidRDefault="002E5E71" w:rsidP="00AE553A">
                <w:pPr>
                  <w:rPr>
                    <w:szCs w:val="21"/>
                  </w:rPr>
                </w:pPr>
                <w:r>
                  <w:rPr>
                    <w:rFonts w:hint="eastAsia"/>
                    <w:szCs w:val="21"/>
                  </w:rPr>
                  <w:t>普通股股票类</w:t>
                </w:r>
              </w:p>
            </w:tc>
          </w:tr>
          <w:sdt>
            <w:sdtPr>
              <w:rPr>
                <w:rFonts w:asciiTheme="minorHAnsi" w:eastAsiaTheme="minorEastAsia" w:hAnsiTheme="minorHAnsi" w:cstheme="minorBidi" w:hint="eastAsia"/>
                <w:kern w:val="2"/>
                <w:sz w:val="15"/>
                <w:szCs w:val="15"/>
              </w:rPr>
              <w:alias w:val="报告期内普通股股票类发行情况明细"/>
              <w:tag w:val="_TUP_55528871d79c488287cdee958a4e2897"/>
              <w:id w:val="16402442"/>
              <w:lock w:val="sdtLocked"/>
            </w:sdtPr>
            <w:sdtContent>
              <w:tr w:rsidR="002E5E71" w:rsidTr="00AE553A">
                <w:trPr>
                  <w:trHeight w:val="150"/>
                </w:trPr>
                <w:tc>
                  <w:tcPr>
                    <w:tcW w:w="1500" w:type="dxa"/>
                  </w:tcPr>
                  <w:sdt>
                    <w:sdtPr>
                      <w:rPr>
                        <w:rFonts w:hint="eastAsia"/>
                        <w:sz w:val="15"/>
                        <w:szCs w:val="15"/>
                      </w:rPr>
                      <w:alias w:val="报告期内普通股股票类发行情况明细_种类"/>
                      <w:tag w:val="_GBC_617ba89825d246288e92bf40c9e20e54"/>
                      <w:id w:val="16402443"/>
                      <w:lock w:val="sdtLocked"/>
                    </w:sdtPr>
                    <w:sdtContent>
                      <w:p w:rsidR="002E5E71" w:rsidRPr="0039410D" w:rsidRDefault="002E5E71" w:rsidP="00AE553A">
                        <w:pPr>
                          <w:jc w:val="center"/>
                          <w:rPr>
                            <w:sz w:val="15"/>
                            <w:szCs w:val="15"/>
                          </w:rPr>
                        </w:pPr>
                        <w:r w:rsidRPr="0039410D">
                          <w:rPr>
                            <w:rFonts w:hint="eastAsia"/>
                            <w:sz w:val="15"/>
                            <w:szCs w:val="15"/>
                          </w:rPr>
                          <w:t>A股</w:t>
                        </w:r>
                      </w:p>
                    </w:sdtContent>
                  </w:sdt>
                </w:tc>
                <w:tc>
                  <w:tcPr>
                    <w:tcW w:w="1512" w:type="dxa"/>
                  </w:tcPr>
                  <w:sdt>
                    <w:sdtPr>
                      <w:rPr>
                        <w:rFonts w:hint="eastAsia"/>
                        <w:sz w:val="15"/>
                        <w:szCs w:val="15"/>
                      </w:rPr>
                      <w:alias w:val="报告期内普通股股票类发行情况明细_发行日期"/>
                      <w:tag w:val="_GBC_b715a227812240e58c99946369c04cd2"/>
                      <w:id w:val="16402445"/>
                      <w:lock w:val="sdtLocked"/>
                    </w:sdtPr>
                    <w:sdtContent>
                      <w:p w:rsidR="002E5E71" w:rsidRPr="0039410D" w:rsidRDefault="002E5E71" w:rsidP="00AE553A">
                        <w:pPr>
                          <w:jc w:val="center"/>
                          <w:rPr>
                            <w:sz w:val="15"/>
                            <w:szCs w:val="15"/>
                          </w:rPr>
                        </w:pPr>
                        <w:r w:rsidRPr="0039410D">
                          <w:rPr>
                            <w:rFonts w:hint="eastAsia"/>
                            <w:sz w:val="15"/>
                            <w:szCs w:val="15"/>
                          </w:rPr>
                          <w:t>2015年10月</w:t>
                        </w:r>
                        <w:r>
                          <w:rPr>
                            <w:rFonts w:hint="eastAsia"/>
                            <w:sz w:val="15"/>
                            <w:szCs w:val="15"/>
                          </w:rPr>
                          <w:t>27日</w:t>
                        </w:r>
                      </w:p>
                    </w:sdtContent>
                  </w:sdt>
                </w:tc>
                <w:tc>
                  <w:tcPr>
                    <w:tcW w:w="1065" w:type="dxa"/>
                  </w:tcPr>
                  <w:sdt>
                    <w:sdtPr>
                      <w:rPr>
                        <w:rFonts w:hint="eastAsia"/>
                        <w:sz w:val="15"/>
                        <w:szCs w:val="15"/>
                      </w:rPr>
                      <w:alias w:val="报告期内普通股股票类发行情况明细_发行价格"/>
                      <w:tag w:val="_GBC_86c6dfe089544fd6ac0e4c7532022654"/>
                      <w:id w:val="16402448"/>
                      <w:lock w:val="sdtLocked"/>
                    </w:sdtPr>
                    <w:sdtContent>
                      <w:p w:rsidR="002E5E71" w:rsidRPr="0039410D" w:rsidRDefault="002E5E71" w:rsidP="00AE553A">
                        <w:pPr>
                          <w:jc w:val="center"/>
                          <w:rPr>
                            <w:sz w:val="15"/>
                            <w:szCs w:val="15"/>
                          </w:rPr>
                        </w:pPr>
                        <w:r>
                          <w:rPr>
                            <w:rFonts w:hint="eastAsia"/>
                            <w:sz w:val="15"/>
                            <w:szCs w:val="15"/>
                          </w:rPr>
                          <w:t>8.71</w:t>
                        </w:r>
                      </w:p>
                    </w:sdtContent>
                  </w:sdt>
                </w:tc>
                <w:tc>
                  <w:tcPr>
                    <w:tcW w:w="1330" w:type="dxa"/>
                  </w:tcPr>
                  <w:sdt>
                    <w:sdtPr>
                      <w:rPr>
                        <w:rFonts w:hint="eastAsia"/>
                        <w:sz w:val="15"/>
                        <w:szCs w:val="15"/>
                      </w:rPr>
                      <w:alias w:val="报告期内普通股股票类发行情况明细_发行数量"/>
                      <w:tag w:val="_GBC_9b476bd6341f4675ab6777df3d0764ce"/>
                      <w:id w:val="16402452"/>
                      <w:lock w:val="sdtLocked"/>
                    </w:sdtPr>
                    <w:sdtContent>
                      <w:p w:rsidR="002E5E71" w:rsidRPr="0039410D" w:rsidRDefault="002E5E71" w:rsidP="00AE553A">
                        <w:pPr>
                          <w:jc w:val="right"/>
                          <w:rPr>
                            <w:sz w:val="15"/>
                            <w:szCs w:val="15"/>
                          </w:rPr>
                        </w:pPr>
                        <w:r>
                          <w:rPr>
                            <w:sz w:val="15"/>
                            <w:szCs w:val="15"/>
                          </w:rPr>
                          <w:t>1,220,994,309</w:t>
                        </w:r>
                      </w:p>
                    </w:sdtContent>
                  </w:sdt>
                </w:tc>
                <w:tc>
                  <w:tcPr>
                    <w:tcW w:w="1505" w:type="dxa"/>
                  </w:tcPr>
                  <w:sdt>
                    <w:sdtPr>
                      <w:rPr>
                        <w:rFonts w:hint="eastAsia"/>
                        <w:sz w:val="15"/>
                        <w:szCs w:val="15"/>
                      </w:rPr>
                      <w:alias w:val="报告期内普通股股票类发行情况明细_上市日期"/>
                      <w:tag w:val="_GBC_f284879bace1472ba6ae00502005bf82"/>
                      <w:id w:val="16402457"/>
                      <w:lock w:val="sdtLocked"/>
                    </w:sdtPr>
                    <w:sdtContent>
                      <w:p w:rsidR="002E5E71" w:rsidRPr="0039410D" w:rsidRDefault="002E5E71" w:rsidP="00AE553A">
                        <w:pPr>
                          <w:jc w:val="center"/>
                          <w:rPr>
                            <w:sz w:val="15"/>
                            <w:szCs w:val="15"/>
                          </w:rPr>
                        </w:pPr>
                        <w:r>
                          <w:rPr>
                            <w:rFonts w:hint="eastAsia"/>
                            <w:sz w:val="15"/>
                            <w:szCs w:val="15"/>
                          </w:rPr>
                          <w:t>2018年10月28日</w:t>
                        </w:r>
                      </w:p>
                    </w:sdtContent>
                  </w:sdt>
                </w:tc>
                <w:tc>
                  <w:tcPr>
                    <w:tcW w:w="1276" w:type="dxa"/>
                  </w:tcPr>
                  <w:sdt>
                    <w:sdtPr>
                      <w:rPr>
                        <w:rFonts w:hint="eastAsia"/>
                        <w:sz w:val="15"/>
                        <w:szCs w:val="15"/>
                      </w:rPr>
                      <w:alias w:val="报告期内普通股股票类发行情况明细_获准上市交易数量"/>
                      <w:tag w:val="_GBC_4cbd074852cf40bf8e34e5fff5f04c74"/>
                      <w:id w:val="16402463"/>
                      <w:lock w:val="sdtLocked"/>
                    </w:sdtPr>
                    <w:sdtContent>
                      <w:p w:rsidR="002E5E71" w:rsidRPr="0039410D" w:rsidRDefault="002E5E71" w:rsidP="00AE553A">
                        <w:pPr>
                          <w:jc w:val="right"/>
                          <w:rPr>
                            <w:sz w:val="15"/>
                            <w:szCs w:val="15"/>
                          </w:rPr>
                        </w:pPr>
                        <w:r>
                          <w:rPr>
                            <w:sz w:val="15"/>
                            <w:szCs w:val="15"/>
                          </w:rPr>
                          <w:t>1,220,994,309</w:t>
                        </w:r>
                      </w:p>
                    </w:sdtContent>
                  </w:sdt>
                </w:tc>
                <w:tc>
                  <w:tcPr>
                    <w:tcW w:w="861" w:type="dxa"/>
                  </w:tcPr>
                  <w:sdt>
                    <w:sdtPr>
                      <w:rPr>
                        <w:rFonts w:hint="eastAsia"/>
                        <w:sz w:val="15"/>
                        <w:szCs w:val="15"/>
                      </w:rPr>
                      <w:alias w:val="报告期内普通股股票类发行情况明细_交易终止日期"/>
                      <w:tag w:val="_GBC_ab3a1c6d76144b8e8814ab457b68e704"/>
                      <w:id w:val="16402470"/>
                      <w:lock w:val="sdtLocked"/>
                      <w:showingPlcHdr/>
                    </w:sdtPr>
                    <w:sdtContent>
                      <w:p w:rsidR="002E5E71" w:rsidRPr="0039410D" w:rsidRDefault="002E5E71" w:rsidP="00AE553A">
                        <w:pPr>
                          <w:jc w:val="center"/>
                          <w:rPr>
                            <w:sz w:val="15"/>
                            <w:szCs w:val="15"/>
                          </w:rPr>
                        </w:pPr>
                        <w:r w:rsidRPr="0039410D">
                          <w:rPr>
                            <w:rFonts w:hint="eastAsia"/>
                            <w:color w:val="333399"/>
                            <w:sz w:val="15"/>
                            <w:szCs w:val="15"/>
                          </w:rPr>
                          <w:t xml:space="preserve">　</w:t>
                        </w:r>
                      </w:p>
                    </w:sdtContent>
                  </w:sdt>
                </w:tc>
              </w:tr>
            </w:sdtContent>
          </w:sdt>
          <w:sdt>
            <w:sdtPr>
              <w:rPr>
                <w:rFonts w:asciiTheme="minorHAnsi" w:eastAsiaTheme="minorEastAsia" w:hAnsiTheme="minorHAnsi" w:cstheme="minorBidi" w:hint="eastAsia"/>
                <w:kern w:val="2"/>
                <w:sz w:val="15"/>
                <w:szCs w:val="15"/>
              </w:rPr>
              <w:alias w:val="报告期内普通股股票类发行情况明细"/>
              <w:tag w:val="_TUP_55528871d79c488287cdee958a4e2897"/>
              <w:id w:val="-839851105"/>
              <w:lock w:val="sdtLocked"/>
            </w:sdtPr>
            <w:sdtContent>
              <w:tr w:rsidR="002E5E71" w:rsidTr="00AE553A">
                <w:trPr>
                  <w:trHeight w:val="150"/>
                </w:trPr>
                <w:tc>
                  <w:tcPr>
                    <w:tcW w:w="1500" w:type="dxa"/>
                  </w:tcPr>
                  <w:sdt>
                    <w:sdtPr>
                      <w:rPr>
                        <w:rFonts w:hint="eastAsia"/>
                        <w:sz w:val="15"/>
                        <w:szCs w:val="15"/>
                      </w:rPr>
                      <w:alias w:val="报告期内普通股股票类发行情况明细_种类"/>
                      <w:tag w:val="_GBC_617ba89825d246288e92bf40c9e20e54"/>
                      <w:id w:val="1208451378"/>
                      <w:lock w:val="sdtLocked"/>
                    </w:sdtPr>
                    <w:sdtContent>
                      <w:p w:rsidR="002E5E71" w:rsidRPr="0039410D" w:rsidRDefault="002E5E71" w:rsidP="00AE553A">
                        <w:pPr>
                          <w:jc w:val="center"/>
                          <w:rPr>
                            <w:sz w:val="15"/>
                            <w:szCs w:val="15"/>
                          </w:rPr>
                        </w:pPr>
                        <w:r>
                          <w:rPr>
                            <w:rFonts w:hint="eastAsia"/>
                            <w:sz w:val="15"/>
                            <w:szCs w:val="15"/>
                          </w:rPr>
                          <w:t>A股</w:t>
                        </w:r>
                      </w:p>
                    </w:sdtContent>
                  </w:sdt>
                </w:tc>
                <w:tc>
                  <w:tcPr>
                    <w:tcW w:w="1512" w:type="dxa"/>
                  </w:tcPr>
                  <w:sdt>
                    <w:sdtPr>
                      <w:rPr>
                        <w:rFonts w:hint="eastAsia"/>
                        <w:sz w:val="15"/>
                        <w:szCs w:val="15"/>
                      </w:rPr>
                      <w:alias w:val="报告期内普通股股票类发行情况明细_发行日期"/>
                      <w:tag w:val="_GBC_b715a227812240e58c99946369c04cd2"/>
                      <w:id w:val="-982766011"/>
                      <w:lock w:val="sdtLocked"/>
                    </w:sdtPr>
                    <w:sdtContent>
                      <w:p w:rsidR="002E5E71" w:rsidRPr="0039410D" w:rsidRDefault="002E5E71" w:rsidP="00AE553A">
                        <w:pPr>
                          <w:jc w:val="center"/>
                          <w:rPr>
                            <w:sz w:val="15"/>
                            <w:szCs w:val="15"/>
                          </w:rPr>
                        </w:pPr>
                        <w:r>
                          <w:rPr>
                            <w:rFonts w:hint="eastAsia"/>
                            <w:sz w:val="15"/>
                            <w:szCs w:val="15"/>
                          </w:rPr>
                          <w:t>2015年11月5日</w:t>
                        </w:r>
                      </w:p>
                    </w:sdtContent>
                  </w:sdt>
                </w:tc>
                <w:tc>
                  <w:tcPr>
                    <w:tcW w:w="1065" w:type="dxa"/>
                  </w:tcPr>
                  <w:sdt>
                    <w:sdtPr>
                      <w:rPr>
                        <w:rFonts w:hint="eastAsia"/>
                        <w:sz w:val="15"/>
                        <w:szCs w:val="15"/>
                      </w:rPr>
                      <w:alias w:val="报告期内普通股股票类发行情况明细_发行价格"/>
                      <w:tag w:val="_GBC_86c6dfe089544fd6ac0e4c7532022654"/>
                      <w:id w:val="1268349063"/>
                      <w:lock w:val="sdtLocked"/>
                    </w:sdtPr>
                    <w:sdtContent>
                      <w:p w:rsidR="002E5E71" w:rsidRPr="0039410D" w:rsidRDefault="002E5E71" w:rsidP="00AE553A">
                        <w:pPr>
                          <w:jc w:val="center"/>
                          <w:rPr>
                            <w:sz w:val="15"/>
                            <w:szCs w:val="15"/>
                          </w:rPr>
                        </w:pPr>
                        <w:r>
                          <w:rPr>
                            <w:rFonts w:hint="eastAsia"/>
                            <w:sz w:val="15"/>
                            <w:szCs w:val="15"/>
                          </w:rPr>
                          <w:t>8.71</w:t>
                        </w:r>
                      </w:p>
                    </w:sdtContent>
                  </w:sdt>
                </w:tc>
                <w:tc>
                  <w:tcPr>
                    <w:tcW w:w="1330" w:type="dxa"/>
                  </w:tcPr>
                  <w:sdt>
                    <w:sdtPr>
                      <w:rPr>
                        <w:rFonts w:hint="eastAsia"/>
                        <w:sz w:val="15"/>
                        <w:szCs w:val="15"/>
                      </w:rPr>
                      <w:alias w:val="报告期内普通股股票类发行情况明细_发行数量"/>
                      <w:tag w:val="_GBC_9b476bd6341f4675ab6777df3d0764ce"/>
                      <w:id w:val="826010143"/>
                      <w:lock w:val="sdtLocked"/>
                    </w:sdtPr>
                    <w:sdtContent>
                      <w:p w:rsidR="002E5E71" w:rsidRPr="0039410D" w:rsidRDefault="002E5E71" w:rsidP="00AE553A">
                        <w:pPr>
                          <w:jc w:val="right"/>
                          <w:rPr>
                            <w:sz w:val="15"/>
                            <w:szCs w:val="15"/>
                          </w:rPr>
                        </w:pPr>
                        <w:r>
                          <w:rPr>
                            <w:sz w:val="15"/>
                            <w:szCs w:val="15"/>
                          </w:rPr>
                          <w:t>301,563,133</w:t>
                        </w:r>
                      </w:p>
                    </w:sdtContent>
                  </w:sdt>
                </w:tc>
                <w:tc>
                  <w:tcPr>
                    <w:tcW w:w="1505" w:type="dxa"/>
                  </w:tcPr>
                  <w:sdt>
                    <w:sdtPr>
                      <w:rPr>
                        <w:rFonts w:hint="eastAsia"/>
                        <w:sz w:val="15"/>
                        <w:szCs w:val="15"/>
                      </w:rPr>
                      <w:alias w:val="报告期内普通股股票类发行情况明细_上市日期"/>
                      <w:tag w:val="_GBC_f284879bace1472ba6ae00502005bf82"/>
                      <w:id w:val="294491114"/>
                      <w:lock w:val="sdtLocked"/>
                    </w:sdtPr>
                    <w:sdtContent>
                      <w:p w:rsidR="002E5E71" w:rsidRPr="0039410D" w:rsidRDefault="002E5E71" w:rsidP="00AE553A">
                        <w:pPr>
                          <w:jc w:val="center"/>
                          <w:rPr>
                            <w:sz w:val="15"/>
                            <w:szCs w:val="15"/>
                          </w:rPr>
                        </w:pPr>
                        <w:r>
                          <w:rPr>
                            <w:rFonts w:hint="eastAsia"/>
                            <w:sz w:val="15"/>
                            <w:szCs w:val="15"/>
                          </w:rPr>
                          <w:t>2018年11月6日</w:t>
                        </w:r>
                      </w:p>
                    </w:sdtContent>
                  </w:sdt>
                </w:tc>
                <w:tc>
                  <w:tcPr>
                    <w:tcW w:w="1276" w:type="dxa"/>
                  </w:tcPr>
                  <w:sdt>
                    <w:sdtPr>
                      <w:rPr>
                        <w:rFonts w:hint="eastAsia"/>
                        <w:sz w:val="15"/>
                        <w:szCs w:val="15"/>
                      </w:rPr>
                      <w:alias w:val="报告期内普通股股票类发行情况明细_获准上市交易数量"/>
                      <w:tag w:val="_GBC_4cbd074852cf40bf8e34e5fff5f04c74"/>
                      <w:id w:val="-905760145"/>
                      <w:lock w:val="sdtLocked"/>
                    </w:sdtPr>
                    <w:sdtContent>
                      <w:p w:rsidR="002E5E71" w:rsidRPr="0039410D" w:rsidRDefault="002E5E71" w:rsidP="00AE553A">
                        <w:pPr>
                          <w:jc w:val="right"/>
                          <w:rPr>
                            <w:sz w:val="15"/>
                            <w:szCs w:val="15"/>
                          </w:rPr>
                        </w:pPr>
                        <w:r>
                          <w:rPr>
                            <w:sz w:val="15"/>
                            <w:szCs w:val="15"/>
                          </w:rPr>
                          <w:t>301,563,133</w:t>
                        </w:r>
                      </w:p>
                    </w:sdtContent>
                  </w:sdt>
                </w:tc>
                <w:tc>
                  <w:tcPr>
                    <w:tcW w:w="861" w:type="dxa"/>
                  </w:tcPr>
                  <w:sdt>
                    <w:sdtPr>
                      <w:rPr>
                        <w:rFonts w:hint="eastAsia"/>
                        <w:sz w:val="15"/>
                        <w:szCs w:val="15"/>
                      </w:rPr>
                      <w:alias w:val="报告期内普通股股票类发行情况明细_交易终止日期"/>
                      <w:tag w:val="_GBC_ab3a1c6d76144b8e8814ab457b68e704"/>
                      <w:id w:val="314683818"/>
                      <w:lock w:val="sdtLocked"/>
                      <w:showingPlcHdr/>
                    </w:sdtPr>
                    <w:sdtContent>
                      <w:p w:rsidR="002E5E71" w:rsidRPr="0039410D" w:rsidRDefault="002E5E71" w:rsidP="00AE553A">
                        <w:pPr>
                          <w:jc w:val="center"/>
                          <w:rPr>
                            <w:sz w:val="15"/>
                            <w:szCs w:val="15"/>
                          </w:rPr>
                        </w:pPr>
                        <w:r w:rsidRPr="0039410D">
                          <w:rPr>
                            <w:rFonts w:hint="eastAsia"/>
                            <w:color w:val="333399"/>
                            <w:sz w:val="15"/>
                            <w:szCs w:val="15"/>
                          </w:rPr>
                          <w:t xml:space="preserve">　</w:t>
                        </w:r>
                      </w:p>
                    </w:sdtContent>
                  </w:sdt>
                </w:tc>
              </w:tr>
            </w:sdtContent>
          </w:sdt>
        </w:tbl>
        <w:p w:rsidR="002E5E71" w:rsidRDefault="002E5E71"/>
        <w:p w:rsidR="00D14D3F" w:rsidRDefault="00EF2D74">
          <w:pPr>
            <w:rPr>
              <w:szCs w:val="21"/>
            </w:rPr>
          </w:pPr>
          <w:r>
            <w:rPr>
              <w:szCs w:val="21"/>
            </w:rPr>
            <w:t>截至</w:t>
          </w:r>
          <w:r>
            <w:rPr>
              <w:rFonts w:hint="eastAsia"/>
              <w:szCs w:val="21"/>
            </w:rPr>
            <w:t>报告期内</w:t>
          </w:r>
          <w:r>
            <w:rPr>
              <w:szCs w:val="21"/>
            </w:rPr>
            <w:t>证券发行情况的说明（存续期内利率不同的债券，请分别说明）：</w:t>
          </w:r>
        </w:p>
        <w:sdt>
          <w:sdtPr>
            <w:rPr>
              <w:rFonts w:hint="eastAsia"/>
              <w:szCs w:val="21"/>
            </w:rPr>
            <w:alias w:val="报告期内证券发行情况的说明"/>
            <w:tag w:val="_GBC_554181dc253a4fa496d2a732435f9c84"/>
            <w:id w:val="16402583"/>
            <w:lock w:val="sdtLocked"/>
            <w:placeholder>
              <w:docPart w:val="GBC22222222222222222222222222222"/>
            </w:placeholder>
          </w:sdtPr>
          <w:sdtContent>
            <w:p w:rsidR="00D14D3F" w:rsidRDefault="00112027" w:rsidP="00112027">
              <w:pPr>
                <w:spacing w:line="360" w:lineRule="auto"/>
                <w:ind w:firstLineChars="150" w:firstLine="315"/>
                <w:rPr>
                  <w:szCs w:val="21"/>
                </w:rPr>
              </w:pPr>
              <w:r w:rsidRPr="00112027">
                <w:rPr>
                  <w:rFonts w:asciiTheme="minorEastAsia" w:eastAsiaTheme="minorEastAsia" w:hAnsiTheme="minorEastAsia" w:hint="eastAsia"/>
                  <w:color w:val="000000"/>
                  <w:szCs w:val="21"/>
                </w:rPr>
                <w:t>根据中国证监会核发《关于核准浙江物产中大元通集团股份有限公司吸收合并浙江省物产集团有限公司及向煌迅投资有限公司发行股份购买资产并募集配套资金的批复》（证监许可〔</w:t>
              </w:r>
              <w:r w:rsidRPr="00112027">
                <w:rPr>
                  <w:rFonts w:asciiTheme="minorEastAsia" w:eastAsiaTheme="minorEastAsia" w:hAnsiTheme="minorEastAsia"/>
                  <w:color w:val="000000"/>
                  <w:szCs w:val="21"/>
                </w:rPr>
                <w:t>2015〕2125号），2015年10月27日，公司以新增894,300,145股股份吸收合并物产集团及发行16,696,621股股份向煌迅投资有限公司购买其持有的浙江物产国际贸易有限公司9.60%股权，2015年11月5日，公司非公开发行股份301,563,133股。其中，国资公司、交通集团、煌迅投资认购的股份自发行结束之日起36个月不得转让，预计</w:t>
              </w:r>
              <w:r w:rsidRPr="00112027">
                <w:rPr>
                  <w:rFonts w:asciiTheme="minorEastAsia" w:eastAsiaTheme="minorEastAsia" w:hAnsiTheme="minorEastAsia" w:hint="eastAsia"/>
                  <w:color w:val="000000"/>
                  <w:szCs w:val="21"/>
                </w:rPr>
                <w:t>上市可交易时间为</w:t>
              </w:r>
              <w:r w:rsidRPr="00112027">
                <w:rPr>
                  <w:rFonts w:asciiTheme="minorEastAsia" w:eastAsiaTheme="minorEastAsia" w:hAnsiTheme="minorEastAsia"/>
                  <w:color w:val="000000"/>
                  <w:szCs w:val="21"/>
                </w:rPr>
                <w:t>2018年10月28日，非公开发行对象认购的股份自发行结束之日起36个月不得转让，预计上市流通时间为2018年11月6日。</w:t>
              </w:r>
            </w:p>
          </w:sdtContent>
        </w:sdt>
      </w:sdtContent>
    </w:sdt>
    <w:p w:rsidR="00D14D3F" w:rsidRDefault="00D14D3F">
      <w:pPr>
        <w:rPr>
          <w:szCs w:val="21"/>
        </w:rPr>
      </w:pPr>
    </w:p>
    <w:sdt>
      <w:sdtPr>
        <w:rPr>
          <w:rFonts w:ascii="宋体" w:hAnsi="宋体" w:cs="宋体" w:hint="eastAsia"/>
          <w:b w:val="0"/>
          <w:bCs w:val="0"/>
          <w:kern w:val="0"/>
          <w:szCs w:val="21"/>
        </w:rPr>
        <w:tag w:val="_SEC_55d557f291e34d7aa9de8836ddc0e9d1"/>
        <w:id w:val="27485220"/>
        <w:lock w:val="sdtLocked"/>
        <w:placeholder>
          <w:docPart w:val="GBC22222222222222222222222222222"/>
        </w:placeholder>
      </w:sdtPr>
      <w:sdtContent>
        <w:p w:rsidR="00D14D3F" w:rsidRDefault="00EF2D74">
          <w:pPr>
            <w:pStyle w:val="3"/>
            <w:numPr>
              <w:ilvl w:val="0"/>
              <w:numId w:val="40"/>
            </w:numPr>
            <w:rPr>
              <w:szCs w:val="21"/>
            </w:rPr>
          </w:pPr>
          <w:r>
            <w:rPr>
              <w:rFonts w:hint="eastAsia"/>
              <w:szCs w:val="21"/>
            </w:rPr>
            <w:t>公司普通股股份总数及股东结构变动及公司资产和负债结构的变动情况</w:t>
          </w:r>
        </w:p>
        <w:sdt>
          <w:sdtPr>
            <w:rPr>
              <w:rFonts w:hint="eastAsia"/>
              <w:szCs w:val="21"/>
            </w:rPr>
            <w:alias w:val="公司股份总数及结构的变动的说明"/>
            <w:tag w:val="_GBC_f052eac1038944c191b4dbc4a4fa7ea9"/>
            <w:id w:val="-1981685635"/>
            <w:lock w:val="sdtLocked"/>
            <w:placeholder>
              <w:docPart w:val="GBC22222222222222222222222222222"/>
            </w:placeholder>
          </w:sdtPr>
          <w:sdtContent>
            <w:p w:rsidR="00FE52CC" w:rsidRDefault="00FE52CC" w:rsidP="00FE52CC">
              <w:pPr>
                <w:ind w:firstLineChars="200" w:firstLine="420"/>
                <w:rPr>
                  <w:szCs w:val="21"/>
                </w:rPr>
              </w:pPr>
              <w:r w:rsidRPr="00891AF9">
                <w:rPr>
                  <w:rFonts w:hint="eastAsia"/>
                  <w:szCs w:val="21"/>
                </w:rPr>
                <w:t>报告期内，公司完成了</w:t>
              </w:r>
              <w:r>
                <w:rPr>
                  <w:rFonts w:hint="eastAsia"/>
                  <w:szCs w:val="21"/>
                </w:rPr>
                <w:t>2015年度</w:t>
              </w:r>
              <w:r w:rsidRPr="00891AF9">
                <w:rPr>
                  <w:rFonts w:hint="eastAsia"/>
                  <w:szCs w:val="21"/>
                </w:rPr>
                <w:t>非公开发行股票</w:t>
              </w:r>
              <w:r w:rsidR="00B909CB">
                <w:rPr>
                  <w:rFonts w:hint="eastAsia"/>
                  <w:szCs w:val="21"/>
                </w:rPr>
                <w:t>，</w:t>
              </w:r>
              <w:r w:rsidRPr="00891AF9">
                <w:rPr>
                  <w:rFonts w:hint="eastAsia"/>
                  <w:szCs w:val="21"/>
                </w:rPr>
                <w:t>致使公司股份总数及股东结构发生变动。</w:t>
              </w:r>
            </w:p>
            <w:tbl>
              <w:tblPr>
                <w:tblStyle w:val="a6"/>
                <w:tblW w:w="0" w:type="auto"/>
                <w:tblLook w:val="04A0" w:firstRow="1" w:lastRow="0" w:firstColumn="1" w:lastColumn="0" w:noHBand="0" w:noVBand="1"/>
              </w:tblPr>
              <w:tblGrid>
                <w:gridCol w:w="2262"/>
                <w:gridCol w:w="2262"/>
                <w:gridCol w:w="2262"/>
                <w:gridCol w:w="2263"/>
              </w:tblGrid>
              <w:tr w:rsidR="009D428A" w:rsidTr="00C929C6">
                <w:tc>
                  <w:tcPr>
                    <w:tcW w:w="2262" w:type="dxa"/>
                  </w:tcPr>
                  <w:p w:rsidR="009D428A" w:rsidRDefault="009D428A" w:rsidP="00C929C6">
                    <w:pPr>
                      <w:rPr>
                        <w:szCs w:val="21"/>
                      </w:rPr>
                    </w:pPr>
                    <w:r w:rsidRPr="00891AF9">
                      <w:rPr>
                        <w:rFonts w:hAnsi="Calibri" w:hint="eastAsia"/>
                        <w:color w:val="000000"/>
                        <w:szCs w:val="21"/>
                      </w:rPr>
                      <w:t>类别</w:t>
                    </w:r>
                  </w:p>
                </w:tc>
                <w:tc>
                  <w:tcPr>
                    <w:tcW w:w="2262" w:type="dxa"/>
                  </w:tcPr>
                  <w:p w:rsidR="009D428A" w:rsidRDefault="009D428A" w:rsidP="00C929C6">
                    <w:pPr>
                      <w:rPr>
                        <w:szCs w:val="21"/>
                      </w:rPr>
                    </w:pPr>
                    <w:r w:rsidRPr="00891AF9">
                      <w:rPr>
                        <w:rFonts w:hAnsi="Calibri" w:hint="eastAsia"/>
                        <w:color w:val="000000"/>
                        <w:szCs w:val="21"/>
                      </w:rPr>
                      <w:t>本次变动前</w:t>
                    </w:r>
                  </w:p>
                </w:tc>
                <w:tc>
                  <w:tcPr>
                    <w:tcW w:w="2262" w:type="dxa"/>
                  </w:tcPr>
                  <w:p w:rsidR="009D428A" w:rsidRDefault="009D428A" w:rsidP="00C929C6">
                    <w:pPr>
                      <w:rPr>
                        <w:szCs w:val="21"/>
                      </w:rPr>
                    </w:pPr>
                    <w:r w:rsidRPr="00891AF9">
                      <w:rPr>
                        <w:rFonts w:hAnsi="Calibri" w:hint="eastAsia"/>
                        <w:color w:val="000000"/>
                        <w:szCs w:val="21"/>
                      </w:rPr>
                      <w:t>本次变动数</w:t>
                    </w:r>
                  </w:p>
                </w:tc>
                <w:tc>
                  <w:tcPr>
                    <w:tcW w:w="2263" w:type="dxa"/>
                  </w:tcPr>
                  <w:p w:rsidR="009D428A" w:rsidRDefault="009D428A" w:rsidP="00C929C6">
                    <w:pPr>
                      <w:rPr>
                        <w:szCs w:val="21"/>
                      </w:rPr>
                    </w:pPr>
                    <w:r w:rsidRPr="00891AF9">
                      <w:rPr>
                        <w:rFonts w:hAnsi="Calibri" w:hint="eastAsia"/>
                        <w:color w:val="000000"/>
                        <w:szCs w:val="21"/>
                      </w:rPr>
                      <w:t>本次变动后</w:t>
                    </w:r>
                  </w:p>
                </w:tc>
              </w:tr>
              <w:tr w:rsidR="009D428A" w:rsidTr="00C929C6">
                <w:tc>
                  <w:tcPr>
                    <w:tcW w:w="2262" w:type="dxa"/>
                  </w:tcPr>
                  <w:p w:rsidR="009D428A" w:rsidRDefault="009D428A" w:rsidP="00C929C6">
                    <w:pPr>
                      <w:rPr>
                        <w:szCs w:val="21"/>
                      </w:rPr>
                    </w:pPr>
                    <w:r w:rsidRPr="00891AF9">
                      <w:rPr>
                        <w:rFonts w:hAnsi="Calibri" w:hint="eastAsia"/>
                        <w:color w:val="000000"/>
                        <w:szCs w:val="21"/>
                      </w:rPr>
                      <w:t>有限售条件股份</w:t>
                    </w:r>
                  </w:p>
                </w:tc>
                <w:tc>
                  <w:tcPr>
                    <w:tcW w:w="2262" w:type="dxa"/>
                  </w:tcPr>
                  <w:p w:rsidR="009D428A" w:rsidRDefault="009D428A" w:rsidP="00C929C6">
                    <w:pPr>
                      <w:jc w:val="right"/>
                      <w:rPr>
                        <w:szCs w:val="21"/>
                      </w:rPr>
                    </w:pPr>
                    <w:r w:rsidRPr="0098103C">
                      <w:rPr>
                        <w:szCs w:val="21"/>
                      </w:rPr>
                      <w:t>205,479,452</w:t>
                    </w:r>
                  </w:p>
                </w:tc>
                <w:tc>
                  <w:tcPr>
                    <w:tcW w:w="2262" w:type="dxa"/>
                  </w:tcPr>
                  <w:p w:rsidR="009D428A" w:rsidRDefault="009D428A" w:rsidP="00C929C6">
                    <w:pPr>
                      <w:jc w:val="right"/>
                      <w:rPr>
                        <w:szCs w:val="21"/>
                      </w:rPr>
                    </w:pPr>
                    <w:r w:rsidRPr="00E955EA">
                      <w:rPr>
                        <w:szCs w:val="21"/>
                      </w:rPr>
                      <w:t>1,317,077,990</w:t>
                    </w:r>
                  </w:p>
                </w:tc>
                <w:tc>
                  <w:tcPr>
                    <w:tcW w:w="2263" w:type="dxa"/>
                  </w:tcPr>
                  <w:p w:rsidR="009D428A" w:rsidRDefault="009D428A" w:rsidP="00C929C6">
                    <w:pPr>
                      <w:jc w:val="right"/>
                      <w:rPr>
                        <w:szCs w:val="21"/>
                      </w:rPr>
                    </w:pPr>
                    <w:r w:rsidRPr="00B909CB">
                      <w:rPr>
                        <w:szCs w:val="21"/>
                      </w:rPr>
                      <w:t>1,522,557,442</w:t>
                    </w:r>
                  </w:p>
                </w:tc>
              </w:tr>
              <w:tr w:rsidR="009D428A" w:rsidTr="00C929C6">
                <w:tc>
                  <w:tcPr>
                    <w:tcW w:w="2262" w:type="dxa"/>
                  </w:tcPr>
                  <w:p w:rsidR="009D428A" w:rsidRDefault="009D428A" w:rsidP="00C929C6">
                    <w:pPr>
                      <w:rPr>
                        <w:szCs w:val="21"/>
                      </w:rPr>
                    </w:pPr>
                    <w:r w:rsidRPr="00891AF9">
                      <w:rPr>
                        <w:rFonts w:hAnsi="Calibri" w:hint="eastAsia"/>
                        <w:color w:val="000000"/>
                        <w:szCs w:val="21"/>
                      </w:rPr>
                      <w:t>无限售条件股份</w:t>
                    </w:r>
                  </w:p>
                </w:tc>
                <w:tc>
                  <w:tcPr>
                    <w:tcW w:w="2262" w:type="dxa"/>
                  </w:tcPr>
                  <w:p w:rsidR="009D428A" w:rsidRDefault="009D428A" w:rsidP="00C929C6">
                    <w:pPr>
                      <w:jc w:val="right"/>
                      <w:rPr>
                        <w:szCs w:val="21"/>
                      </w:rPr>
                    </w:pPr>
                    <w:r>
                      <w:rPr>
                        <w:rFonts w:hint="eastAsia"/>
                        <w:szCs w:val="21"/>
                      </w:rPr>
                      <w:t>790,515,734</w:t>
                    </w:r>
                  </w:p>
                </w:tc>
                <w:tc>
                  <w:tcPr>
                    <w:tcW w:w="2262" w:type="dxa"/>
                  </w:tcPr>
                  <w:p w:rsidR="009D428A" w:rsidRDefault="009D428A" w:rsidP="00C929C6">
                    <w:pPr>
                      <w:jc w:val="right"/>
                      <w:rPr>
                        <w:szCs w:val="21"/>
                      </w:rPr>
                    </w:pPr>
                    <w:r>
                      <w:rPr>
                        <w:szCs w:val="21"/>
                      </w:rPr>
                      <w:t>-104,518,091</w:t>
                    </w:r>
                  </w:p>
                </w:tc>
                <w:tc>
                  <w:tcPr>
                    <w:tcW w:w="2263" w:type="dxa"/>
                  </w:tcPr>
                  <w:p w:rsidR="009D428A" w:rsidRDefault="009D428A" w:rsidP="00C929C6">
                    <w:pPr>
                      <w:jc w:val="right"/>
                      <w:rPr>
                        <w:szCs w:val="21"/>
                      </w:rPr>
                    </w:pPr>
                    <w:r>
                      <w:rPr>
                        <w:rFonts w:hint="eastAsia"/>
                        <w:szCs w:val="21"/>
                      </w:rPr>
                      <w:t>685,997,643</w:t>
                    </w:r>
                  </w:p>
                </w:tc>
              </w:tr>
              <w:tr w:rsidR="009D428A" w:rsidTr="00C929C6">
                <w:tc>
                  <w:tcPr>
                    <w:tcW w:w="2262" w:type="dxa"/>
                  </w:tcPr>
                  <w:p w:rsidR="009D428A" w:rsidRPr="00891AF9" w:rsidRDefault="009D428A" w:rsidP="00C929C6">
                    <w:pPr>
                      <w:rPr>
                        <w:rFonts w:hAnsi="Calibri"/>
                        <w:color w:val="000000"/>
                        <w:szCs w:val="21"/>
                      </w:rPr>
                    </w:pPr>
                    <w:r w:rsidRPr="00891AF9">
                      <w:rPr>
                        <w:rFonts w:hAnsi="Calibri" w:hint="eastAsia"/>
                        <w:color w:val="000000"/>
                        <w:szCs w:val="21"/>
                      </w:rPr>
                      <w:t>合计</w:t>
                    </w:r>
                  </w:p>
                </w:tc>
                <w:tc>
                  <w:tcPr>
                    <w:tcW w:w="2262" w:type="dxa"/>
                  </w:tcPr>
                  <w:p w:rsidR="009D428A" w:rsidRDefault="009D428A" w:rsidP="00C929C6">
                    <w:pPr>
                      <w:jc w:val="right"/>
                      <w:rPr>
                        <w:szCs w:val="21"/>
                      </w:rPr>
                    </w:pPr>
                    <w:r w:rsidRPr="0098103C">
                      <w:rPr>
                        <w:szCs w:val="21"/>
                      </w:rPr>
                      <w:t>995,995,186</w:t>
                    </w:r>
                  </w:p>
                </w:tc>
                <w:tc>
                  <w:tcPr>
                    <w:tcW w:w="2262" w:type="dxa"/>
                  </w:tcPr>
                  <w:p w:rsidR="009D428A" w:rsidRDefault="009D428A" w:rsidP="00C929C6">
                    <w:pPr>
                      <w:jc w:val="right"/>
                      <w:rPr>
                        <w:szCs w:val="21"/>
                      </w:rPr>
                    </w:pPr>
                    <w:r>
                      <w:rPr>
                        <w:rFonts w:hint="eastAsia"/>
                        <w:szCs w:val="21"/>
                      </w:rPr>
                      <w:t>1,212,559,899</w:t>
                    </w:r>
                  </w:p>
                </w:tc>
                <w:tc>
                  <w:tcPr>
                    <w:tcW w:w="2263" w:type="dxa"/>
                  </w:tcPr>
                  <w:p w:rsidR="009D428A" w:rsidRDefault="009D428A" w:rsidP="00C929C6">
                    <w:pPr>
                      <w:jc w:val="right"/>
                      <w:rPr>
                        <w:szCs w:val="21"/>
                      </w:rPr>
                    </w:pPr>
                    <w:r>
                      <w:rPr>
                        <w:rFonts w:hint="eastAsia"/>
                        <w:szCs w:val="21"/>
                      </w:rPr>
                      <w:t>2,208,555,085</w:t>
                    </w:r>
                  </w:p>
                </w:tc>
              </w:tr>
            </w:tbl>
            <w:p w:rsidR="00D14D3F" w:rsidRDefault="000827A7">
              <w:pPr>
                <w:rPr>
                  <w:szCs w:val="21"/>
                </w:rPr>
              </w:pPr>
            </w:p>
          </w:sdtContent>
        </w:sdt>
      </w:sdtContent>
    </w:sdt>
    <w:p w:rsidR="00D14D3F" w:rsidRDefault="00DC0AE8">
      <w:pPr>
        <w:rPr>
          <w:szCs w:val="21"/>
        </w:rPr>
      </w:pPr>
      <w:r>
        <w:rPr>
          <w:rFonts w:hint="eastAsia"/>
          <w:szCs w:val="21"/>
        </w:rPr>
        <w:t xml:space="preserve">    </w:t>
      </w:r>
    </w:p>
    <w:p w:rsidR="00D14D3F" w:rsidRPr="0028258B" w:rsidRDefault="00D14D3F" w:rsidP="00DC4172">
      <w:pPr>
        <w:pStyle w:val="3"/>
        <w:rPr>
          <w:b w:val="0"/>
        </w:rPr>
      </w:pPr>
    </w:p>
    <w:p w:rsidR="00D14D3F" w:rsidRDefault="00EF2D74">
      <w:pPr>
        <w:pStyle w:val="2"/>
        <w:numPr>
          <w:ilvl w:val="0"/>
          <w:numId w:val="1"/>
        </w:numPr>
      </w:pPr>
      <w:r>
        <w:t>股东</w:t>
      </w:r>
      <w:r>
        <w:rPr>
          <w:rFonts w:hint="eastAsia"/>
        </w:rPr>
        <w:t>和实际控制人</w:t>
      </w:r>
      <w:r>
        <w:t>情况</w:t>
      </w:r>
    </w:p>
    <w:sdt>
      <w:sdtPr>
        <w:rPr>
          <w:rFonts w:ascii="宋体" w:hAnsi="宋体" w:cs="宋体"/>
          <w:b w:val="0"/>
          <w:bCs w:val="0"/>
          <w:kern w:val="0"/>
          <w:sz w:val="24"/>
          <w:szCs w:val="21"/>
        </w:rPr>
        <w:tag w:val="_SEC_ec591f1129e84625a91f2b73f19be202"/>
        <w:id w:val="19905801"/>
        <w:lock w:val="sdtLocked"/>
        <w:placeholder>
          <w:docPart w:val="GBC22222222222222222222222222222"/>
        </w:placeholder>
      </w:sdtPr>
      <w:sdtEndPr>
        <w:rPr>
          <w:rFonts w:hint="eastAsia"/>
          <w:sz w:val="21"/>
        </w:rPr>
      </w:sdtEndPr>
      <w:sdtContent>
        <w:p w:rsidR="00D14D3F" w:rsidRDefault="00EF2D74">
          <w:pPr>
            <w:pStyle w:val="3"/>
            <w:numPr>
              <w:ilvl w:val="1"/>
              <w:numId w:val="15"/>
            </w:numPr>
            <w:tabs>
              <w:tab w:val="left" w:pos="851"/>
            </w:tabs>
            <w:ind w:left="426" w:hanging="426"/>
            <w:rPr>
              <w:szCs w:val="21"/>
            </w:rPr>
          </w:pPr>
          <w:r>
            <w:rPr>
              <w:rFonts w:hint="eastAsia"/>
              <w:szCs w:val="21"/>
            </w:rPr>
            <w:t>股东总数</w:t>
          </w:r>
        </w:p>
        <w:tbl>
          <w:tblPr>
            <w:tblStyle w:val="a6"/>
            <w:tblW w:w="0" w:type="auto"/>
            <w:tblLook w:val="04A0" w:firstRow="1" w:lastRow="0" w:firstColumn="1" w:lastColumn="0" w:noHBand="0" w:noVBand="1"/>
          </w:tblPr>
          <w:tblGrid>
            <w:gridCol w:w="4524"/>
            <w:gridCol w:w="4524"/>
          </w:tblGrid>
          <w:tr w:rsidR="00D14D3F" w:rsidTr="00187B4D">
            <w:tc>
              <w:tcPr>
                <w:tcW w:w="4524" w:type="dxa"/>
              </w:tcPr>
              <w:p w:rsidR="00D14D3F" w:rsidRDefault="00EF2D74">
                <w:pPr>
                  <w:rPr>
                    <w:szCs w:val="21"/>
                  </w:rPr>
                </w:pPr>
                <w:r>
                  <w:rPr>
                    <w:szCs w:val="21"/>
                  </w:rPr>
                  <w:t>截止报告期末</w:t>
                </w:r>
                <w:r>
                  <w:rPr>
                    <w:rFonts w:hint="eastAsia"/>
                    <w:szCs w:val="21"/>
                  </w:rPr>
                  <w:t>普通股</w:t>
                </w:r>
                <w:r>
                  <w:rPr>
                    <w:szCs w:val="21"/>
                  </w:rPr>
                  <w:t>股东总数(户)</w:t>
                </w:r>
              </w:p>
            </w:tc>
            <w:sdt>
              <w:sdtPr>
                <w:rPr>
                  <w:szCs w:val="21"/>
                </w:rPr>
                <w:alias w:val="报告期末股东总数"/>
                <w:tag w:val="_GBC_510087fb1e024fb293d32127713e45f8"/>
                <w:id w:val="19905797"/>
                <w:lock w:val="sdtLocked"/>
              </w:sdtPr>
              <w:sdtContent>
                <w:tc>
                  <w:tcPr>
                    <w:tcW w:w="4524" w:type="dxa"/>
                  </w:tcPr>
                  <w:p w:rsidR="00D14D3F" w:rsidRDefault="00E6790C" w:rsidP="00E6790C">
                    <w:pPr>
                      <w:jc w:val="right"/>
                      <w:rPr>
                        <w:szCs w:val="21"/>
                      </w:rPr>
                    </w:pPr>
                    <w:r>
                      <w:rPr>
                        <w:szCs w:val="21"/>
                      </w:rPr>
                      <w:t>87,265</w:t>
                    </w:r>
                  </w:p>
                </w:tc>
              </w:sdtContent>
            </w:sdt>
          </w:tr>
          <w:tr w:rsidR="00D14D3F" w:rsidTr="00187B4D">
            <w:tc>
              <w:tcPr>
                <w:tcW w:w="4524" w:type="dxa"/>
              </w:tcPr>
              <w:p w:rsidR="00D14D3F" w:rsidRDefault="00EF2D74">
                <w:pPr>
                  <w:rPr>
                    <w:szCs w:val="21"/>
                  </w:rPr>
                </w:pPr>
                <w:r>
                  <w:rPr>
                    <w:rFonts w:hint="eastAsia"/>
                    <w:szCs w:val="21"/>
                  </w:rPr>
                  <w:t>年度报告披露日前上一月末的普通股股东总数</w:t>
                </w:r>
                <w:r>
                  <w:rPr>
                    <w:szCs w:val="21"/>
                  </w:rPr>
                  <w:t>(户)</w:t>
                </w:r>
              </w:p>
            </w:tc>
            <w:sdt>
              <w:sdtPr>
                <w:rPr>
                  <w:szCs w:val="21"/>
                </w:rPr>
                <w:alias w:val="报告期末股东总数"/>
                <w:tag w:val="_GBC_9b1b1d603f7c4f03978668d4175ae6a0"/>
                <w:id w:val="1991131464"/>
                <w:lock w:val="sdtLocked"/>
              </w:sdtPr>
              <w:sdtContent>
                <w:tc>
                  <w:tcPr>
                    <w:tcW w:w="4524" w:type="dxa"/>
                  </w:tcPr>
                  <w:p w:rsidR="00D14D3F" w:rsidRDefault="00E4733B" w:rsidP="00E4733B">
                    <w:pPr>
                      <w:jc w:val="right"/>
                      <w:rPr>
                        <w:szCs w:val="21"/>
                      </w:rPr>
                    </w:pPr>
                    <w:r>
                      <w:rPr>
                        <w:szCs w:val="21"/>
                      </w:rPr>
                      <w:t>86,937</w:t>
                    </w:r>
                  </w:p>
                </w:tc>
              </w:sdtContent>
            </w:sdt>
          </w:tr>
          <w:tr w:rsidR="00D14D3F" w:rsidTr="00187B4D">
            <w:tc>
              <w:tcPr>
                <w:tcW w:w="4524" w:type="dxa"/>
              </w:tcPr>
              <w:p w:rsidR="00D14D3F" w:rsidRDefault="00EF2D74">
                <w:pPr>
                  <w:rPr>
                    <w:szCs w:val="21"/>
                  </w:rPr>
                </w:pPr>
                <w:r>
                  <w:rPr>
                    <w:rFonts w:hint="eastAsia"/>
                    <w:szCs w:val="21"/>
                  </w:rPr>
                  <w:t>截止报告期末表决权恢复的优先股股东总数（户）</w:t>
                </w:r>
              </w:p>
            </w:tc>
            <w:sdt>
              <w:sdtPr>
                <w:rPr>
                  <w:szCs w:val="21"/>
                </w:rPr>
                <w:alias w:val="报告期末表决权恢复的优先股股东总数"/>
                <w:tag w:val="_GBC_4ea1758f394e471c9bf02d43878347f1"/>
                <w:id w:val="22227149"/>
                <w:lock w:val="sdtLocked"/>
              </w:sdtPr>
              <w:sdtContent>
                <w:tc>
                  <w:tcPr>
                    <w:tcW w:w="4524" w:type="dxa"/>
                  </w:tcPr>
                  <w:p w:rsidR="00D14D3F" w:rsidRDefault="00E6790C" w:rsidP="00E6790C">
                    <w:pPr>
                      <w:jc w:val="right"/>
                      <w:rPr>
                        <w:szCs w:val="21"/>
                      </w:rPr>
                    </w:pPr>
                    <w:r>
                      <w:rPr>
                        <w:szCs w:val="21"/>
                      </w:rPr>
                      <w:t>0</w:t>
                    </w:r>
                  </w:p>
                </w:tc>
              </w:sdtContent>
            </w:sdt>
          </w:tr>
          <w:tr w:rsidR="00D14D3F" w:rsidTr="00187B4D">
            <w:tc>
              <w:tcPr>
                <w:tcW w:w="4524" w:type="dxa"/>
              </w:tcPr>
              <w:p w:rsidR="00D14D3F" w:rsidRDefault="00EF2D74">
                <w:pPr>
                  <w:rPr>
                    <w:szCs w:val="21"/>
                  </w:rPr>
                </w:pPr>
                <w:r>
                  <w:rPr>
                    <w:rFonts w:hint="eastAsia"/>
                    <w:szCs w:val="21"/>
                  </w:rPr>
                  <w:lastRenderedPageBreak/>
                  <w:t>年度报告披露日前上一月末表决权恢复的优先股股东总数（户）</w:t>
                </w:r>
              </w:p>
            </w:tc>
            <w:tc>
              <w:tcPr>
                <w:tcW w:w="4524" w:type="dxa"/>
              </w:tcPr>
              <w:p w:rsidR="00D14D3F" w:rsidRDefault="000827A7" w:rsidP="00E6790C">
                <w:pPr>
                  <w:jc w:val="right"/>
                  <w:rPr>
                    <w:szCs w:val="21"/>
                  </w:rPr>
                </w:pPr>
                <w:sdt>
                  <w:sdtPr>
                    <w:rPr>
                      <w:szCs w:val="21"/>
                    </w:rPr>
                    <w:alias w:val="报告期末表决权恢复的优先股股东总数"/>
                    <w:tag w:val="_GBC_42aae03bb33c4992a373d5237a79c494"/>
                    <w:id w:val="-583225237"/>
                    <w:lock w:val="sdtLocked"/>
                  </w:sdtPr>
                  <w:sdtContent>
                    <w:r w:rsidR="00E6790C">
                      <w:rPr>
                        <w:rFonts w:hint="eastAsia"/>
                        <w:szCs w:val="21"/>
                      </w:rPr>
                      <w:t>0</w:t>
                    </w:r>
                  </w:sdtContent>
                </w:sdt>
              </w:p>
            </w:tc>
          </w:tr>
        </w:tbl>
        <w:p w:rsidR="00D14D3F" w:rsidRDefault="000827A7"/>
      </w:sdtContent>
    </w:sdt>
    <w:p w:rsidR="00D14D3F" w:rsidRDefault="00EF2D74">
      <w:pPr>
        <w:pStyle w:val="3"/>
        <w:numPr>
          <w:ilvl w:val="1"/>
          <w:numId w:val="15"/>
        </w:numPr>
        <w:ind w:left="426" w:hanging="426"/>
      </w:pPr>
      <w:bookmarkStart w:id="43" w:name="_Toc342059485"/>
      <w:bookmarkStart w:id="44" w:name="_Toc342565998"/>
      <w:r>
        <w:rPr>
          <w:rFonts w:hint="eastAsia"/>
          <w:szCs w:val="21"/>
        </w:rPr>
        <w:t>截止报告期末前十名股东、前十名流通股东（或无限售条件股东）持股情况表</w:t>
      </w:r>
    </w:p>
    <w:sdt>
      <w:sdtPr>
        <w:rPr>
          <w:rFonts w:hint="eastAsia"/>
          <w:b/>
          <w:bCs/>
          <w:sz w:val="24"/>
          <w:szCs w:val="21"/>
        </w:rPr>
        <w:tag w:val="_SEC_b7f7935d62364a5384ae109303513a56"/>
        <w:id w:val="6766955"/>
        <w:lock w:val="sdtLocked"/>
        <w:placeholder>
          <w:docPart w:val="GBC22222222222222222222222222222"/>
        </w:placeholder>
      </w:sdtPr>
      <w:sdtEndPr>
        <w:rPr>
          <w:rFonts w:cs="Arial" w:hint="default"/>
          <w:b w:val="0"/>
          <w:bCs w:val="0"/>
          <w:sz w:val="15"/>
          <w:szCs w:val="15"/>
        </w:rPr>
      </w:sdtEndPr>
      <w:sdtContent>
        <w:bookmarkEnd w:id="44" w:displacedByCustomXml="prev"/>
        <w:bookmarkEnd w:id="43" w:displacedByCustomXml="prev"/>
        <w:p w:rsidR="00D14D3F" w:rsidRDefault="00EF2D74">
          <w:pPr>
            <w:ind w:firstLineChars="1900" w:firstLine="4578"/>
            <w:jc w:val="right"/>
            <w:rPr>
              <w:szCs w:val="21"/>
            </w:rPr>
          </w:pPr>
          <w:r>
            <w:rPr>
              <w:bCs/>
              <w:szCs w:val="21"/>
            </w:rPr>
            <w:t>单位:</w:t>
          </w:r>
          <w:sdt>
            <w:sdtPr>
              <w:rPr>
                <w:bCs/>
                <w:szCs w:val="21"/>
              </w:rPr>
              <w:alias w:val="单位：前十名股东持股情况"/>
              <w:tag w:val="_GBC_fc13716037ad409a8fd17874b07182ba"/>
              <w:id w:val="18561673"/>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3201B1">
                <w:rPr>
                  <w:rFonts w:hint="eastAsia"/>
                  <w:bCs/>
                  <w:szCs w:val="21"/>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6"/>
            <w:gridCol w:w="1033"/>
            <w:gridCol w:w="598"/>
            <w:gridCol w:w="1548"/>
            <w:gridCol w:w="893"/>
            <w:gridCol w:w="1147"/>
            <w:gridCol w:w="429"/>
            <w:gridCol w:w="543"/>
            <w:gridCol w:w="136"/>
            <w:gridCol w:w="705"/>
            <w:gridCol w:w="681"/>
          </w:tblGrid>
          <w:tr w:rsidR="00D14D3F" w:rsidTr="00187B4D">
            <w:trPr>
              <w:cantSplit/>
            </w:trPr>
            <w:tc>
              <w:tcPr>
                <w:tcW w:w="0" w:type="auto"/>
                <w:gridSpan w:val="11"/>
                <w:shd w:val="clear" w:color="auto" w:fill="auto"/>
                <w:vAlign w:val="center"/>
              </w:tcPr>
              <w:p w:rsidR="00D14D3F" w:rsidRDefault="00EF2D74">
                <w:pPr>
                  <w:pStyle w:val="a8"/>
                  <w:jc w:val="center"/>
                  <w:rPr>
                    <w:rFonts w:ascii="宋体" w:hAnsi="宋体"/>
                  </w:rPr>
                </w:pPr>
                <w:r>
                  <w:rPr>
                    <w:rFonts w:ascii="宋体" w:hAnsi="宋体"/>
                  </w:rPr>
                  <w:t>前十名股东持股情况</w:t>
                </w:r>
              </w:p>
            </w:tc>
          </w:tr>
          <w:tr w:rsidR="00535A46" w:rsidTr="0083480E">
            <w:trPr>
              <w:cantSplit/>
            </w:trPr>
            <w:tc>
              <w:tcPr>
                <w:tcW w:w="1428" w:type="dxa"/>
                <w:vMerge w:val="restart"/>
                <w:shd w:val="clear" w:color="auto" w:fill="auto"/>
                <w:vAlign w:val="center"/>
              </w:tcPr>
              <w:p w:rsidR="00D14D3F" w:rsidRDefault="00EF2D74">
                <w:pPr>
                  <w:jc w:val="center"/>
                  <w:rPr>
                    <w:szCs w:val="21"/>
                  </w:rPr>
                </w:pPr>
                <w:r>
                  <w:rPr>
                    <w:szCs w:val="21"/>
                  </w:rPr>
                  <w:t>股东名称</w:t>
                </w:r>
              </w:p>
              <w:p w:rsidR="00D14D3F" w:rsidRDefault="00EF2D74">
                <w:pPr>
                  <w:jc w:val="center"/>
                  <w:rPr>
                    <w:szCs w:val="21"/>
                  </w:rPr>
                </w:pPr>
                <w:r>
                  <w:rPr>
                    <w:rFonts w:hint="eastAsia"/>
                    <w:szCs w:val="21"/>
                  </w:rPr>
                  <w:t>（全称）</w:t>
                </w:r>
              </w:p>
            </w:tc>
            <w:tc>
              <w:tcPr>
                <w:tcW w:w="1527" w:type="dxa"/>
                <w:gridSpan w:val="2"/>
                <w:vMerge w:val="restart"/>
                <w:shd w:val="clear" w:color="auto" w:fill="auto"/>
                <w:vAlign w:val="center"/>
              </w:tcPr>
              <w:p w:rsidR="00D14D3F" w:rsidRDefault="00EF2D74">
                <w:pPr>
                  <w:jc w:val="center"/>
                  <w:rPr>
                    <w:szCs w:val="21"/>
                  </w:rPr>
                </w:pPr>
                <w:r>
                  <w:rPr>
                    <w:szCs w:val="21"/>
                  </w:rPr>
                  <w:t>报告期内增减</w:t>
                </w:r>
              </w:p>
            </w:tc>
            <w:tc>
              <w:tcPr>
                <w:tcW w:w="1520" w:type="dxa"/>
                <w:vMerge w:val="restart"/>
                <w:shd w:val="clear" w:color="auto" w:fill="auto"/>
                <w:vAlign w:val="center"/>
              </w:tcPr>
              <w:p w:rsidR="00D14D3F" w:rsidRDefault="00EF2D74">
                <w:pPr>
                  <w:jc w:val="center"/>
                  <w:rPr>
                    <w:szCs w:val="21"/>
                  </w:rPr>
                </w:pPr>
                <w:r>
                  <w:rPr>
                    <w:szCs w:val="21"/>
                  </w:rPr>
                  <w:t>期末持股数量</w:t>
                </w:r>
              </w:p>
            </w:tc>
            <w:tc>
              <w:tcPr>
                <w:tcW w:w="890" w:type="dxa"/>
                <w:vMerge w:val="restart"/>
                <w:shd w:val="clear" w:color="auto" w:fill="auto"/>
                <w:vAlign w:val="center"/>
              </w:tcPr>
              <w:p w:rsidR="00D14D3F" w:rsidRDefault="00EF2D74">
                <w:pPr>
                  <w:jc w:val="center"/>
                  <w:rPr>
                    <w:szCs w:val="21"/>
                  </w:rPr>
                </w:pPr>
                <w:r>
                  <w:rPr>
                    <w:szCs w:val="21"/>
                  </w:rPr>
                  <w:t>比例(%)</w:t>
                </w:r>
              </w:p>
            </w:tc>
            <w:tc>
              <w:tcPr>
                <w:tcW w:w="1572" w:type="dxa"/>
                <w:gridSpan w:val="2"/>
                <w:vMerge w:val="restart"/>
                <w:shd w:val="clear" w:color="auto" w:fill="auto"/>
                <w:vAlign w:val="center"/>
              </w:tcPr>
              <w:p w:rsidR="00D14D3F" w:rsidRDefault="00EF2D74">
                <w:pPr>
                  <w:pStyle w:val="af0"/>
                  <w:rPr>
                    <w:rFonts w:ascii="宋体" w:hAnsi="宋体"/>
                    <w:bCs/>
                  </w:rPr>
                </w:pPr>
                <w:r>
                  <w:rPr>
                    <w:rFonts w:ascii="宋体" w:hAnsi="宋体"/>
                    <w:bCs/>
                  </w:rPr>
                  <w:t>持有有限售条件股份数量</w:t>
                </w:r>
              </w:p>
            </w:tc>
            <w:tc>
              <w:tcPr>
                <w:tcW w:w="1421" w:type="dxa"/>
                <w:gridSpan w:val="3"/>
                <w:shd w:val="clear" w:color="auto" w:fill="auto"/>
                <w:vAlign w:val="center"/>
              </w:tcPr>
              <w:p w:rsidR="00D14D3F" w:rsidRDefault="00EF2D74">
                <w:pPr>
                  <w:jc w:val="center"/>
                  <w:rPr>
                    <w:szCs w:val="21"/>
                  </w:rPr>
                </w:pPr>
                <w:r>
                  <w:rPr>
                    <w:szCs w:val="21"/>
                  </w:rPr>
                  <w:t>质押或冻结情况</w:t>
                </w:r>
              </w:p>
            </w:tc>
            <w:tc>
              <w:tcPr>
                <w:tcW w:w="691" w:type="dxa"/>
                <w:vMerge w:val="restart"/>
                <w:shd w:val="clear" w:color="auto" w:fill="auto"/>
                <w:vAlign w:val="center"/>
              </w:tcPr>
              <w:p w:rsidR="00D14D3F" w:rsidRDefault="00EF2D74">
                <w:pPr>
                  <w:jc w:val="center"/>
                  <w:rPr>
                    <w:szCs w:val="21"/>
                  </w:rPr>
                </w:pPr>
                <w:r>
                  <w:rPr>
                    <w:szCs w:val="21"/>
                  </w:rPr>
                  <w:t>股东</w:t>
                </w:r>
              </w:p>
              <w:p w:rsidR="00D14D3F" w:rsidRDefault="00EF2D74">
                <w:pPr>
                  <w:jc w:val="center"/>
                  <w:rPr>
                    <w:szCs w:val="21"/>
                  </w:rPr>
                </w:pPr>
                <w:r>
                  <w:rPr>
                    <w:szCs w:val="21"/>
                  </w:rPr>
                  <w:t>性质</w:t>
                </w:r>
              </w:p>
            </w:tc>
          </w:tr>
          <w:tr w:rsidR="00535A46" w:rsidTr="0083480E">
            <w:trPr>
              <w:cantSplit/>
            </w:trPr>
            <w:tc>
              <w:tcPr>
                <w:tcW w:w="1428" w:type="dxa"/>
                <w:vMerge/>
                <w:tcBorders>
                  <w:bottom w:val="single" w:sz="4" w:space="0" w:color="auto"/>
                </w:tcBorders>
                <w:shd w:val="clear" w:color="auto" w:fill="auto"/>
              </w:tcPr>
              <w:p w:rsidR="00D14D3F" w:rsidRDefault="00D14D3F">
                <w:pPr>
                  <w:jc w:val="center"/>
                  <w:rPr>
                    <w:szCs w:val="21"/>
                  </w:rPr>
                </w:pPr>
              </w:p>
            </w:tc>
            <w:tc>
              <w:tcPr>
                <w:tcW w:w="1527" w:type="dxa"/>
                <w:gridSpan w:val="2"/>
                <w:vMerge/>
                <w:tcBorders>
                  <w:bottom w:val="single" w:sz="4" w:space="0" w:color="auto"/>
                </w:tcBorders>
                <w:shd w:val="clear" w:color="auto" w:fill="auto"/>
              </w:tcPr>
              <w:p w:rsidR="00D14D3F" w:rsidRDefault="00D14D3F">
                <w:pPr>
                  <w:jc w:val="center"/>
                  <w:rPr>
                    <w:szCs w:val="21"/>
                  </w:rPr>
                </w:pPr>
              </w:p>
            </w:tc>
            <w:tc>
              <w:tcPr>
                <w:tcW w:w="1520" w:type="dxa"/>
                <w:vMerge/>
                <w:tcBorders>
                  <w:bottom w:val="single" w:sz="4" w:space="0" w:color="auto"/>
                </w:tcBorders>
                <w:shd w:val="clear" w:color="auto" w:fill="auto"/>
              </w:tcPr>
              <w:p w:rsidR="00D14D3F" w:rsidRDefault="00D14D3F">
                <w:pPr>
                  <w:jc w:val="center"/>
                  <w:rPr>
                    <w:szCs w:val="21"/>
                  </w:rPr>
                </w:pPr>
              </w:p>
            </w:tc>
            <w:tc>
              <w:tcPr>
                <w:tcW w:w="890" w:type="dxa"/>
                <w:vMerge/>
                <w:tcBorders>
                  <w:bottom w:val="single" w:sz="4" w:space="0" w:color="auto"/>
                </w:tcBorders>
                <w:shd w:val="clear" w:color="auto" w:fill="auto"/>
              </w:tcPr>
              <w:p w:rsidR="00D14D3F" w:rsidRDefault="00D14D3F">
                <w:pPr>
                  <w:jc w:val="center"/>
                  <w:rPr>
                    <w:szCs w:val="21"/>
                  </w:rPr>
                </w:pPr>
              </w:p>
            </w:tc>
            <w:tc>
              <w:tcPr>
                <w:tcW w:w="1572" w:type="dxa"/>
                <w:gridSpan w:val="2"/>
                <w:vMerge/>
                <w:tcBorders>
                  <w:bottom w:val="single" w:sz="4" w:space="0" w:color="auto"/>
                </w:tcBorders>
                <w:shd w:val="clear" w:color="auto" w:fill="auto"/>
              </w:tcPr>
              <w:p w:rsidR="00D14D3F" w:rsidRDefault="00D14D3F">
                <w:pPr>
                  <w:jc w:val="center"/>
                  <w:rPr>
                    <w:szCs w:val="21"/>
                  </w:rPr>
                </w:pPr>
              </w:p>
            </w:tc>
            <w:tc>
              <w:tcPr>
                <w:tcW w:w="697" w:type="dxa"/>
                <w:gridSpan w:val="2"/>
                <w:tcBorders>
                  <w:bottom w:val="single" w:sz="4" w:space="0" w:color="auto"/>
                </w:tcBorders>
                <w:shd w:val="clear" w:color="auto" w:fill="auto"/>
                <w:vAlign w:val="center"/>
              </w:tcPr>
              <w:p w:rsidR="00D14D3F" w:rsidRDefault="00EF2D74">
                <w:pPr>
                  <w:jc w:val="center"/>
                  <w:rPr>
                    <w:szCs w:val="21"/>
                  </w:rPr>
                </w:pPr>
                <w:r>
                  <w:rPr>
                    <w:szCs w:val="21"/>
                  </w:rPr>
                  <w:t>股份</w:t>
                </w:r>
              </w:p>
              <w:p w:rsidR="00D14D3F" w:rsidRDefault="00EF2D74">
                <w:pPr>
                  <w:jc w:val="center"/>
                  <w:rPr>
                    <w:szCs w:val="21"/>
                  </w:rPr>
                </w:pPr>
                <w:r>
                  <w:rPr>
                    <w:szCs w:val="21"/>
                  </w:rPr>
                  <w:t>状态</w:t>
                </w:r>
              </w:p>
            </w:tc>
            <w:tc>
              <w:tcPr>
                <w:tcW w:w="724" w:type="dxa"/>
                <w:tcBorders>
                  <w:bottom w:val="single" w:sz="4" w:space="0" w:color="auto"/>
                </w:tcBorders>
                <w:shd w:val="clear" w:color="auto" w:fill="auto"/>
                <w:vAlign w:val="center"/>
              </w:tcPr>
              <w:p w:rsidR="00D14D3F" w:rsidRDefault="00EF2D74">
                <w:pPr>
                  <w:jc w:val="center"/>
                  <w:rPr>
                    <w:szCs w:val="21"/>
                  </w:rPr>
                </w:pPr>
                <w:r>
                  <w:rPr>
                    <w:szCs w:val="21"/>
                  </w:rPr>
                  <w:t>数量</w:t>
                </w:r>
              </w:p>
            </w:tc>
            <w:tc>
              <w:tcPr>
                <w:tcW w:w="691" w:type="dxa"/>
                <w:vMerge/>
                <w:shd w:val="clear" w:color="auto" w:fill="auto"/>
              </w:tcPr>
              <w:p w:rsidR="00D14D3F" w:rsidRDefault="00D14D3F">
                <w:pPr>
                  <w:jc w:val="center"/>
                  <w:rPr>
                    <w:szCs w:val="21"/>
                  </w:rPr>
                </w:pPr>
              </w:p>
            </w:tc>
          </w:tr>
          <w:sdt>
            <w:sdtPr>
              <w:rPr>
                <w:rFonts w:asciiTheme="minorEastAsia" w:eastAsiaTheme="minorEastAsia" w:hAnsiTheme="minorEastAsia"/>
                <w:sz w:val="15"/>
                <w:szCs w:val="15"/>
              </w:rPr>
              <w:alias w:val="前十名股东持股情况"/>
              <w:tag w:val="_TUP_24057066f31146389c4a30d85e2a1828"/>
              <w:id w:val="18561682"/>
              <w:lock w:val="sdtLocked"/>
            </w:sdtPr>
            <w:sdtContent>
              <w:tr w:rsidR="00535A46" w:rsidTr="0083480E">
                <w:trPr>
                  <w:cantSplit/>
                </w:trPr>
                <w:sdt>
                  <w:sdtPr>
                    <w:rPr>
                      <w:rFonts w:asciiTheme="minorEastAsia" w:eastAsiaTheme="minorEastAsia" w:hAnsiTheme="minorEastAsia"/>
                      <w:sz w:val="15"/>
                      <w:szCs w:val="15"/>
                    </w:rPr>
                    <w:alias w:val="前十名股东名称"/>
                    <w:tag w:val="_GBC_e228935a252c432ebbf25778e9643244"/>
                    <w:id w:val="18561674"/>
                    <w:lock w:val="sdtLocked"/>
                  </w:sdtPr>
                  <w:sdtContent>
                    <w:tc>
                      <w:tcPr>
                        <w:tcW w:w="1428" w:type="dxa"/>
                        <w:shd w:val="clear" w:color="auto" w:fill="auto"/>
                      </w:tcPr>
                      <w:p w:rsidR="00D14D3F" w:rsidRPr="00F706FD" w:rsidRDefault="00E6790C">
                        <w:pPr>
                          <w:rPr>
                            <w:rFonts w:asciiTheme="minorEastAsia" w:eastAsiaTheme="minorEastAsia" w:hAnsiTheme="minorEastAsia"/>
                            <w:sz w:val="15"/>
                            <w:szCs w:val="15"/>
                          </w:rPr>
                        </w:pPr>
                        <w:r w:rsidRPr="00F706FD">
                          <w:rPr>
                            <w:rFonts w:asciiTheme="minorEastAsia" w:eastAsiaTheme="minorEastAsia" w:hAnsiTheme="minorEastAsia" w:hint="eastAsia"/>
                            <w:sz w:val="15"/>
                            <w:szCs w:val="15"/>
                          </w:rPr>
                          <w:t>浙江省国有资本运营有限公司</w:t>
                        </w:r>
                      </w:p>
                    </w:tc>
                  </w:sdtContent>
                </w:sdt>
                <w:sdt>
                  <w:sdtPr>
                    <w:rPr>
                      <w:rFonts w:asciiTheme="minorEastAsia" w:eastAsiaTheme="minorEastAsia" w:hAnsiTheme="minorEastAsia"/>
                      <w:sz w:val="15"/>
                      <w:szCs w:val="15"/>
                    </w:rPr>
                    <w:alias w:val="前十名股东报告期内增减"/>
                    <w:tag w:val="_GBC_5d5e8909bf1643ff9ea16c05db6b38f2"/>
                    <w:id w:val="18561675"/>
                    <w:lock w:val="sdtLocked"/>
                  </w:sdtPr>
                  <w:sdtContent>
                    <w:tc>
                      <w:tcPr>
                        <w:tcW w:w="1527" w:type="dxa"/>
                        <w:gridSpan w:val="2"/>
                        <w:shd w:val="clear" w:color="auto" w:fill="auto"/>
                      </w:tcPr>
                      <w:p w:rsidR="00D14D3F" w:rsidRPr="00F706FD" w:rsidRDefault="003F1630" w:rsidP="003F1630">
                        <w:pPr>
                          <w:jc w:val="right"/>
                          <w:rPr>
                            <w:rFonts w:asciiTheme="minorEastAsia" w:eastAsiaTheme="minorEastAsia" w:hAnsiTheme="minorEastAsia"/>
                            <w:sz w:val="15"/>
                            <w:szCs w:val="15"/>
                          </w:rPr>
                        </w:pPr>
                        <w:r w:rsidRPr="00F706FD">
                          <w:rPr>
                            <w:rFonts w:asciiTheme="minorEastAsia" w:eastAsiaTheme="minorEastAsia" w:hAnsiTheme="minorEastAsia" w:hint="eastAsia"/>
                            <w:sz w:val="15"/>
                            <w:szCs w:val="15"/>
                          </w:rPr>
                          <w:t>7</w:t>
                        </w:r>
                        <w:r w:rsidRPr="00F706FD">
                          <w:rPr>
                            <w:rFonts w:asciiTheme="minorEastAsia" w:eastAsiaTheme="minorEastAsia" w:hAnsiTheme="minorEastAsia"/>
                            <w:sz w:val="15"/>
                            <w:szCs w:val="15"/>
                          </w:rPr>
                          <w:t>46,664,567</w:t>
                        </w:r>
                      </w:p>
                    </w:tc>
                  </w:sdtContent>
                </w:sdt>
                <w:sdt>
                  <w:sdtPr>
                    <w:rPr>
                      <w:rFonts w:asciiTheme="minorEastAsia" w:eastAsiaTheme="minorEastAsia" w:hAnsiTheme="minorEastAsia"/>
                      <w:sz w:val="15"/>
                      <w:szCs w:val="15"/>
                    </w:rPr>
                    <w:alias w:val="股东持有股份数量"/>
                    <w:tag w:val="_GBC_9c978be0229f4071b75087621c394268"/>
                    <w:id w:val="18561676"/>
                    <w:lock w:val="sdtLocked"/>
                  </w:sdtPr>
                  <w:sdtContent>
                    <w:tc>
                      <w:tcPr>
                        <w:tcW w:w="1520" w:type="dxa"/>
                        <w:shd w:val="clear" w:color="auto" w:fill="auto"/>
                      </w:tcPr>
                      <w:p w:rsidR="00D14D3F" w:rsidRPr="00F706FD" w:rsidRDefault="003F1630" w:rsidP="003F1630">
                        <w:pPr>
                          <w:jc w:val="right"/>
                          <w:rPr>
                            <w:rFonts w:asciiTheme="minorEastAsia" w:eastAsiaTheme="minorEastAsia" w:hAnsiTheme="minorEastAsia"/>
                            <w:sz w:val="15"/>
                            <w:szCs w:val="15"/>
                          </w:rPr>
                        </w:pPr>
                        <w:r w:rsidRPr="00F706FD">
                          <w:rPr>
                            <w:rFonts w:asciiTheme="minorEastAsia" w:eastAsiaTheme="minorEastAsia" w:hAnsiTheme="minorEastAsia"/>
                            <w:sz w:val="15"/>
                            <w:szCs w:val="15"/>
                          </w:rPr>
                          <w:t>746,664,567</w:t>
                        </w:r>
                      </w:p>
                    </w:tc>
                  </w:sdtContent>
                </w:sdt>
                <w:sdt>
                  <w:sdtPr>
                    <w:rPr>
                      <w:rFonts w:asciiTheme="minorEastAsia" w:eastAsiaTheme="minorEastAsia" w:hAnsiTheme="minorEastAsia"/>
                      <w:sz w:val="15"/>
                      <w:szCs w:val="15"/>
                    </w:rPr>
                    <w:alias w:val="前十名股东持股比例"/>
                    <w:tag w:val="_GBC_d0ef04d3267a42989931e50431e1fd64"/>
                    <w:id w:val="18561677"/>
                    <w:lock w:val="sdtLocked"/>
                  </w:sdtPr>
                  <w:sdtContent>
                    <w:tc>
                      <w:tcPr>
                        <w:tcW w:w="890" w:type="dxa"/>
                        <w:shd w:val="clear" w:color="auto" w:fill="auto"/>
                      </w:tcPr>
                      <w:p w:rsidR="00D14D3F" w:rsidRPr="00F706FD" w:rsidRDefault="00F706FD" w:rsidP="00F706FD">
                        <w:pPr>
                          <w:jc w:val="right"/>
                          <w:rPr>
                            <w:rFonts w:asciiTheme="minorEastAsia" w:eastAsiaTheme="minorEastAsia" w:hAnsiTheme="minorEastAsia"/>
                            <w:sz w:val="15"/>
                            <w:szCs w:val="15"/>
                          </w:rPr>
                        </w:pPr>
                        <w:r w:rsidRPr="00F706FD">
                          <w:rPr>
                            <w:rFonts w:asciiTheme="minorEastAsia" w:eastAsiaTheme="minorEastAsia" w:hAnsiTheme="minorEastAsia" w:hint="eastAsia"/>
                            <w:sz w:val="15"/>
                            <w:szCs w:val="15"/>
                          </w:rPr>
                          <w:t>33.81</w:t>
                        </w:r>
                      </w:p>
                    </w:tc>
                  </w:sdtContent>
                </w:sdt>
                <w:sdt>
                  <w:sdtPr>
                    <w:rPr>
                      <w:rFonts w:asciiTheme="minorEastAsia" w:eastAsiaTheme="minorEastAsia" w:hAnsiTheme="minorEastAsia"/>
                      <w:sz w:val="15"/>
                      <w:szCs w:val="15"/>
                    </w:rPr>
                    <w:alias w:val="前十名股东持有有限售条件股份数量"/>
                    <w:tag w:val="_GBC_a77ca34b236b4bbea50bf52669b9e551"/>
                    <w:id w:val="18561678"/>
                    <w:lock w:val="sdtLocked"/>
                  </w:sdtPr>
                  <w:sdtContent>
                    <w:tc>
                      <w:tcPr>
                        <w:tcW w:w="1572" w:type="dxa"/>
                        <w:gridSpan w:val="2"/>
                        <w:shd w:val="clear" w:color="auto" w:fill="auto"/>
                      </w:tcPr>
                      <w:p w:rsidR="00D14D3F" w:rsidRPr="00F706FD" w:rsidRDefault="003F1630">
                        <w:pPr>
                          <w:jc w:val="right"/>
                          <w:rPr>
                            <w:rFonts w:asciiTheme="minorEastAsia" w:eastAsiaTheme="minorEastAsia" w:hAnsiTheme="minorEastAsia"/>
                            <w:sz w:val="15"/>
                            <w:szCs w:val="15"/>
                          </w:rPr>
                        </w:pPr>
                        <w:r w:rsidRPr="00F706FD">
                          <w:rPr>
                            <w:rFonts w:asciiTheme="minorEastAsia" w:eastAsiaTheme="minorEastAsia" w:hAnsiTheme="minorEastAsia"/>
                            <w:sz w:val="15"/>
                            <w:szCs w:val="15"/>
                          </w:rPr>
                          <w:t>746,664,567</w:t>
                        </w:r>
                      </w:p>
                    </w:tc>
                  </w:sdtContent>
                </w:sdt>
                <w:sdt>
                  <w:sdtPr>
                    <w:rPr>
                      <w:rFonts w:asciiTheme="minorEastAsia" w:eastAsiaTheme="minorEastAsia" w:hAnsiTheme="minorEastAsia"/>
                      <w:sz w:val="15"/>
                      <w:szCs w:val="15"/>
                    </w:rPr>
                    <w:alias w:val="前十名股东持有股份状态"/>
                    <w:tag w:val="_GBC_653580bf50a24f91ac26bd424c15c6fb"/>
                    <w:id w:val="1856167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7" w:type="dxa"/>
                        <w:gridSpan w:val="2"/>
                        <w:shd w:val="clear" w:color="auto" w:fill="auto"/>
                        <w:vAlign w:val="center"/>
                      </w:tcPr>
                      <w:p w:rsidR="00D14D3F" w:rsidRPr="00F706FD" w:rsidRDefault="003201B1" w:rsidP="00E312F5">
                        <w:pPr>
                          <w:jc w:val="center"/>
                          <w:rPr>
                            <w:rFonts w:asciiTheme="minorEastAsia" w:eastAsiaTheme="minorEastAsia" w:hAnsiTheme="minorEastAsia"/>
                            <w:sz w:val="15"/>
                            <w:szCs w:val="15"/>
                          </w:rPr>
                        </w:pPr>
                        <w:r>
                          <w:rPr>
                            <w:rFonts w:asciiTheme="minorEastAsia" w:eastAsiaTheme="minorEastAsia" w:hAnsiTheme="minorEastAsia" w:hint="eastAsia"/>
                            <w:sz w:val="15"/>
                            <w:szCs w:val="15"/>
                          </w:rPr>
                          <w:t>无</w:t>
                        </w:r>
                      </w:p>
                    </w:tc>
                  </w:sdtContent>
                </w:sdt>
                <w:sdt>
                  <w:sdtPr>
                    <w:rPr>
                      <w:rFonts w:asciiTheme="minorEastAsia" w:eastAsiaTheme="minorEastAsia" w:hAnsiTheme="minorEastAsia"/>
                      <w:sz w:val="15"/>
                      <w:szCs w:val="15"/>
                    </w:rPr>
                    <w:alias w:val="前十名股东持有股份质押或冻结数量"/>
                    <w:tag w:val="_GBC_bd528946f8b24357bfbcd3641d951bb4"/>
                    <w:id w:val="18561680"/>
                    <w:lock w:val="sdtLocked"/>
                    <w:showingPlcHdr/>
                  </w:sdtPr>
                  <w:sdtContent>
                    <w:tc>
                      <w:tcPr>
                        <w:tcW w:w="724" w:type="dxa"/>
                        <w:shd w:val="clear" w:color="auto" w:fill="auto"/>
                      </w:tcPr>
                      <w:p w:rsidR="00D14D3F" w:rsidRPr="00F706FD" w:rsidRDefault="00E312F5" w:rsidP="00F706FD">
                        <w:pPr>
                          <w:jc w:val="right"/>
                          <w:rPr>
                            <w:rFonts w:asciiTheme="minorEastAsia" w:eastAsiaTheme="minorEastAsia" w:hAnsiTheme="minorEastAsia"/>
                            <w:sz w:val="15"/>
                            <w:szCs w:val="15"/>
                          </w:rPr>
                        </w:pPr>
                        <w:r>
                          <w:rPr>
                            <w:rFonts w:asciiTheme="minorEastAsia" w:eastAsiaTheme="minorEastAsia" w:hAnsiTheme="minorEastAsia"/>
                            <w:sz w:val="15"/>
                            <w:szCs w:val="15"/>
                          </w:rPr>
                          <w:t xml:space="preserve">     </w:t>
                        </w:r>
                      </w:p>
                    </w:tc>
                  </w:sdtContent>
                </w:sdt>
                <w:sdt>
                  <w:sdtPr>
                    <w:rPr>
                      <w:rFonts w:asciiTheme="minorEastAsia" w:eastAsiaTheme="minorEastAsia" w:hAnsiTheme="minorEastAsia"/>
                      <w:sz w:val="15"/>
                      <w:szCs w:val="15"/>
                    </w:rPr>
                    <w:alias w:val="前十名股东的股东性质"/>
                    <w:tag w:val="_GBC_a2b018da5fb8460bbd44db2c4ce6ef71"/>
                    <w:id w:val="18561681"/>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dxa"/>
                        <w:shd w:val="clear" w:color="auto" w:fill="auto"/>
                      </w:tcPr>
                      <w:p w:rsidR="00D14D3F" w:rsidRPr="00F706FD" w:rsidRDefault="0067281E" w:rsidP="003F1630">
                        <w:pPr>
                          <w:rPr>
                            <w:rFonts w:asciiTheme="minorEastAsia" w:eastAsiaTheme="minorEastAsia" w:hAnsiTheme="minorEastAsia"/>
                            <w:sz w:val="15"/>
                            <w:szCs w:val="15"/>
                          </w:rPr>
                        </w:pPr>
                        <w:r>
                          <w:rPr>
                            <w:rFonts w:asciiTheme="minorEastAsia" w:eastAsiaTheme="minorEastAsia" w:hAnsiTheme="minorEastAsia"/>
                            <w:sz w:val="15"/>
                            <w:szCs w:val="15"/>
                          </w:rPr>
                          <w:t>国有法人</w:t>
                        </w:r>
                      </w:p>
                    </w:tc>
                  </w:sdtContent>
                </w:sdt>
              </w:tr>
            </w:sdtContent>
          </w:sdt>
          <w:sdt>
            <w:sdtPr>
              <w:rPr>
                <w:rFonts w:asciiTheme="minorEastAsia" w:eastAsiaTheme="minorEastAsia" w:hAnsiTheme="minorEastAsia"/>
                <w:sz w:val="15"/>
                <w:szCs w:val="15"/>
              </w:rPr>
              <w:alias w:val="前十名股东持股情况"/>
              <w:tag w:val="_TUP_24057066f31146389c4a30d85e2a1828"/>
              <w:id w:val="-735321188"/>
              <w:lock w:val="sdtLocked"/>
            </w:sdtPr>
            <w:sdtContent>
              <w:tr w:rsidR="00535A46" w:rsidTr="0083480E">
                <w:trPr>
                  <w:cantSplit/>
                </w:trPr>
                <w:sdt>
                  <w:sdtPr>
                    <w:rPr>
                      <w:rFonts w:asciiTheme="minorEastAsia" w:eastAsiaTheme="minorEastAsia" w:hAnsiTheme="minorEastAsia"/>
                      <w:sz w:val="15"/>
                      <w:szCs w:val="15"/>
                    </w:rPr>
                    <w:alias w:val="前十名股东名称"/>
                    <w:tag w:val="_GBC_e228935a252c432ebbf25778e9643244"/>
                    <w:id w:val="1115094034"/>
                    <w:lock w:val="sdtLocked"/>
                  </w:sdtPr>
                  <w:sdtContent>
                    <w:tc>
                      <w:tcPr>
                        <w:tcW w:w="1428" w:type="dxa"/>
                        <w:shd w:val="clear" w:color="auto" w:fill="auto"/>
                      </w:tcPr>
                      <w:p w:rsidR="00D14D3F" w:rsidRPr="00F706FD" w:rsidRDefault="00F706FD" w:rsidP="00F706FD">
                        <w:pPr>
                          <w:rPr>
                            <w:rFonts w:asciiTheme="minorEastAsia" w:eastAsiaTheme="minorEastAsia" w:hAnsiTheme="minorEastAsia"/>
                            <w:sz w:val="15"/>
                            <w:szCs w:val="15"/>
                          </w:rPr>
                        </w:pPr>
                        <w:r w:rsidRPr="00F706FD">
                          <w:rPr>
                            <w:rFonts w:asciiTheme="minorEastAsia" w:eastAsiaTheme="minorEastAsia" w:hAnsiTheme="minorEastAsia" w:hint="eastAsia"/>
                            <w:sz w:val="15"/>
                            <w:szCs w:val="15"/>
                          </w:rPr>
                          <w:t>浙江省交通投资集团有限公司</w:t>
                        </w:r>
                      </w:p>
                    </w:tc>
                  </w:sdtContent>
                </w:sdt>
                <w:sdt>
                  <w:sdtPr>
                    <w:rPr>
                      <w:rFonts w:asciiTheme="minorEastAsia" w:eastAsiaTheme="minorEastAsia" w:hAnsiTheme="minorEastAsia"/>
                      <w:sz w:val="15"/>
                      <w:szCs w:val="15"/>
                    </w:rPr>
                    <w:alias w:val="前十名股东报告期内增减"/>
                    <w:tag w:val="_GBC_5d5e8909bf1643ff9ea16c05db6b38f2"/>
                    <w:id w:val="-1595772819"/>
                    <w:lock w:val="sdtLocked"/>
                  </w:sdtPr>
                  <w:sdtContent>
                    <w:tc>
                      <w:tcPr>
                        <w:tcW w:w="1527" w:type="dxa"/>
                        <w:gridSpan w:val="2"/>
                        <w:shd w:val="clear" w:color="auto" w:fill="auto"/>
                      </w:tcPr>
                      <w:p w:rsidR="00D14D3F" w:rsidRPr="00F706FD" w:rsidRDefault="00F706FD" w:rsidP="00F706FD">
                        <w:pPr>
                          <w:jc w:val="right"/>
                          <w:rPr>
                            <w:rFonts w:asciiTheme="minorEastAsia" w:eastAsiaTheme="minorEastAsia" w:hAnsiTheme="minorEastAsia"/>
                            <w:sz w:val="15"/>
                            <w:szCs w:val="15"/>
                          </w:rPr>
                        </w:pPr>
                        <w:r>
                          <w:rPr>
                            <w:rFonts w:asciiTheme="minorEastAsia" w:eastAsiaTheme="minorEastAsia" w:hAnsiTheme="minorEastAsia"/>
                            <w:sz w:val="15"/>
                            <w:szCs w:val="15"/>
                          </w:rPr>
                          <w:t>457,633,121</w:t>
                        </w:r>
                      </w:p>
                    </w:tc>
                  </w:sdtContent>
                </w:sdt>
                <w:sdt>
                  <w:sdtPr>
                    <w:rPr>
                      <w:rFonts w:asciiTheme="minorEastAsia" w:eastAsiaTheme="minorEastAsia" w:hAnsiTheme="minorEastAsia"/>
                      <w:sz w:val="15"/>
                      <w:szCs w:val="15"/>
                    </w:rPr>
                    <w:alias w:val="股东持有股份数量"/>
                    <w:tag w:val="_GBC_9c978be0229f4071b75087621c394268"/>
                    <w:id w:val="1738122487"/>
                    <w:lock w:val="sdtLocked"/>
                  </w:sdtPr>
                  <w:sdtContent>
                    <w:tc>
                      <w:tcPr>
                        <w:tcW w:w="1520" w:type="dxa"/>
                        <w:shd w:val="clear" w:color="auto" w:fill="auto"/>
                      </w:tcPr>
                      <w:p w:rsidR="00D14D3F" w:rsidRPr="00F706FD" w:rsidRDefault="00F706FD">
                        <w:pPr>
                          <w:jc w:val="right"/>
                          <w:rPr>
                            <w:rFonts w:asciiTheme="minorEastAsia" w:eastAsiaTheme="minorEastAsia" w:hAnsiTheme="minorEastAsia"/>
                            <w:sz w:val="15"/>
                            <w:szCs w:val="15"/>
                          </w:rPr>
                        </w:pPr>
                        <w:r>
                          <w:rPr>
                            <w:rFonts w:asciiTheme="minorEastAsia" w:eastAsiaTheme="minorEastAsia" w:hAnsiTheme="minorEastAsia"/>
                            <w:sz w:val="15"/>
                            <w:szCs w:val="15"/>
                          </w:rPr>
                          <w:t>457,633,121</w:t>
                        </w:r>
                      </w:p>
                    </w:tc>
                  </w:sdtContent>
                </w:sdt>
                <w:sdt>
                  <w:sdtPr>
                    <w:rPr>
                      <w:rFonts w:asciiTheme="minorEastAsia" w:eastAsiaTheme="minorEastAsia" w:hAnsiTheme="minorEastAsia"/>
                      <w:sz w:val="15"/>
                      <w:szCs w:val="15"/>
                    </w:rPr>
                    <w:alias w:val="前十名股东持股比例"/>
                    <w:tag w:val="_GBC_d0ef04d3267a42989931e50431e1fd64"/>
                    <w:id w:val="-366836429"/>
                    <w:lock w:val="sdtLocked"/>
                  </w:sdtPr>
                  <w:sdtContent>
                    <w:tc>
                      <w:tcPr>
                        <w:tcW w:w="890" w:type="dxa"/>
                        <w:shd w:val="clear" w:color="auto" w:fill="auto"/>
                      </w:tcPr>
                      <w:p w:rsidR="00D14D3F" w:rsidRPr="00F706FD" w:rsidRDefault="00F706FD" w:rsidP="00F706FD">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20.72</w:t>
                        </w:r>
                      </w:p>
                    </w:tc>
                  </w:sdtContent>
                </w:sdt>
                <w:sdt>
                  <w:sdtPr>
                    <w:rPr>
                      <w:rFonts w:asciiTheme="minorEastAsia" w:eastAsiaTheme="minorEastAsia" w:hAnsiTheme="minorEastAsia"/>
                      <w:sz w:val="15"/>
                      <w:szCs w:val="15"/>
                    </w:rPr>
                    <w:alias w:val="前十名股东持有有限售条件股份数量"/>
                    <w:tag w:val="_GBC_a77ca34b236b4bbea50bf52669b9e551"/>
                    <w:id w:val="1225264195"/>
                    <w:lock w:val="sdtLocked"/>
                  </w:sdtPr>
                  <w:sdtContent>
                    <w:tc>
                      <w:tcPr>
                        <w:tcW w:w="1572" w:type="dxa"/>
                        <w:gridSpan w:val="2"/>
                        <w:shd w:val="clear" w:color="auto" w:fill="auto"/>
                      </w:tcPr>
                      <w:p w:rsidR="00D14D3F" w:rsidRPr="00F706FD" w:rsidRDefault="00F706FD">
                        <w:pPr>
                          <w:jc w:val="right"/>
                          <w:rPr>
                            <w:rFonts w:asciiTheme="minorEastAsia" w:eastAsiaTheme="minorEastAsia" w:hAnsiTheme="minorEastAsia"/>
                            <w:sz w:val="15"/>
                            <w:szCs w:val="15"/>
                          </w:rPr>
                        </w:pPr>
                        <w:r>
                          <w:rPr>
                            <w:rFonts w:asciiTheme="minorEastAsia" w:eastAsiaTheme="minorEastAsia" w:hAnsiTheme="minorEastAsia"/>
                            <w:sz w:val="15"/>
                            <w:szCs w:val="15"/>
                          </w:rPr>
                          <w:t>457,633,121</w:t>
                        </w:r>
                      </w:p>
                    </w:tc>
                  </w:sdtContent>
                </w:sdt>
                <w:sdt>
                  <w:sdtPr>
                    <w:rPr>
                      <w:sz w:val="15"/>
                      <w:szCs w:val="15"/>
                    </w:rPr>
                    <w:alias w:val="前十名股东持有股份状态"/>
                    <w:tag w:val="_GBC_653580bf50a24f91ac26bd424c15c6fb"/>
                    <w:id w:val="-1478677848"/>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7" w:type="dxa"/>
                        <w:gridSpan w:val="2"/>
                        <w:shd w:val="clear" w:color="auto" w:fill="auto"/>
                        <w:vAlign w:val="center"/>
                      </w:tcPr>
                      <w:p w:rsidR="00D14D3F" w:rsidRPr="00F706FD" w:rsidRDefault="009B7380">
                        <w:pPr>
                          <w:jc w:val="center"/>
                          <w:rPr>
                            <w:rFonts w:asciiTheme="minorEastAsia" w:eastAsiaTheme="minorEastAsia" w:hAnsiTheme="minorEastAsia"/>
                            <w:sz w:val="15"/>
                            <w:szCs w:val="15"/>
                          </w:rPr>
                        </w:pPr>
                        <w:r>
                          <w:rPr>
                            <w:sz w:val="15"/>
                            <w:szCs w:val="15"/>
                          </w:rPr>
                          <w:t>无</w:t>
                        </w:r>
                      </w:p>
                    </w:tc>
                  </w:sdtContent>
                </w:sdt>
                <w:sdt>
                  <w:sdtPr>
                    <w:rPr>
                      <w:rFonts w:asciiTheme="minorEastAsia" w:eastAsiaTheme="minorEastAsia" w:hAnsiTheme="minorEastAsia"/>
                      <w:sz w:val="15"/>
                      <w:szCs w:val="15"/>
                    </w:rPr>
                    <w:alias w:val="前十名股东持有股份质押或冻结数量"/>
                    <w:tag w:val="_GBC_bd528946f8b24357bfbcd3641d951bb4"/>
                    <w:id w:val="-901136283"/>
                    <w:lock w:val="sdtLocked"/>
                    <w:showingPlcHdr/>
                  </w:sdtPr>
                  <w:sdtContent>
                    <w:tc>
                      <w:tcPr>
                        <w:tcW w:w="724" w:type="dxa"/>
                        <w:shd w:val="clear" w:color="auto" w:fill="auto"/>
                      </w:tcPr>
                      <w:p w:rsidR="00D14D3F" w:rsidRPr="00F706FD" w:rsidRDefault="00E312F5">
                        <w:pPr>
                          <w:jc w:val="right"/>
                          <w:rPr>
                            <w:rFonts w:asciiTheme="minorEastAsia" w:eastAsiaTheme="minorEastAsia" w:hAnsiTheme="minorEastAsia"/>
                            <w:sz w:val="15"/>
                            <w:szCs w:val="15"/>
                          </w:rPr>
                        </w:pPr>
                        <w:r>
                          <w:rPr>
                            <w:rFonts w:asciiTheme="minorEastAsia" w:eastAsiaTheme="minorEastAsia" w:hAnsiTheme="minorEastAsia"/>
                            <w:sz w:val="15"/>
                            <w:szCs w:val="15"/>
                          </w:rPr>
                          <w:t xml:space="preserve">     </w:t>
                        </w:r>
                      </w:p>
                    </w:tc>
                  </w:sdtContent>
                </w:sdt>
                <w:sdt>
                  <w:sdtPr>
                    <w:rPr>
                      <w:rFonts w:asciiTheme="minorEastAsia" w:eastAsiaTheme="minorEastAsia" w:hAnsiTheme="minorEastAsia"/>
                      <w:sz w:val="15"/>
                      <w:szCs w:val="15"/>
                    </w:rPr>
                    <w:alias w:val="前十名股东的股东性质"/>
                    <w:tag w:val="_GBC_a2b018da5fb8460bbd44db2c4ce6ef71"/>
                    <w:id w:val="914739426"/>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dxa"/>
                        <w:shd w:val="clear" w:color="auto" w:fill="auto"/>
                      </w:tcPr>
                      <w:p w:rsidR="00D14D3F" w:rsidRPr="00F706FD" w:rsidRDefault="0067281E">
                        <w:pPr>
                          <w:rPr>
                            <w:rFonts w:asciiTheme="minorEastAsia" w:eastAsiaTheme="minorEastAsia" w:hAnsiTheme="minorEastAsia"/>
                            <w:sz w:val="15"/>
                            <w:szCs w:val="15"/>
                          </w:rPr>
                        </w:pPr>
                        <w:r>
                          <w:rPr>
                            <w:rFonts w:asciiTheme="minorEastAsia" w:eastAsiaTheme="minorEastAsia" w:hAnsiTheme="minorEastAsia"/>
                            <w:sz w:val="15"/>
                            <w:szCs w:val="15"/>
                          </w:rPr>
                          <w:t>国有法人</w:t>
                        </w:r>
                      </w:p>
                    </w:tc>
                  </w:sdtContent>
                </w:sdt>
              </w:tr>
            </w:sdtContent>
          </w:sdt>
          <w:sdt>
            <w:sdtPr>
              <w:rPr>
                <w:rFonts w:asciiTheme="minorEastAsia" w:eastAsiaTheme="minorEastAsia" w:hAnsiTheme="minorEastAsia"/>
                <w:sz w:val="15"/>
                <w:szCs w:val="15"/>
              </w:rPr>
              <w:alias w:val="前十名股东持股情况"/>
              <w:tag w:val="_TUP_24057066f31146389c4a30d85e2a1828"/>
              <w:id w:val="700986777"/>
              <w:lock w:val="sdtLocked"/>
            </w:sdtPr>
            <w:sdtContent>
              <w:tr w:rsidR="00535A46" w:rsidTr="0083480E">
                <w:trPr>
                  <w:cantSplit/>
                </w:trPr>
                <w:sdt>
                  <w:sdtPr>
                    <w:rPr>
                      <w:rFonts w:asciiTheme="minorEastAsia" w:eastAsiaTheme="minorEastAsia" w:hAnsiTheme="minorEastAsia"/>
                      <w:sz w:val="15"/>
                      <w:szCs w:val="15"/>
                    </w:rPr>
                    <w:alias w:val="前十名股东名称"/>
                    <w:tag w:val="_GBC_e228935a252c432ebbf25778e9643244"/>
                    <w:id w:val="1012880450"/>
                    <w:lock w:val="sdtLocked"/>
                  </w:sdtPr>
                  <w:sdtContent>
                    <w:tc>
                      <w:tcPr>
                        <w:tcW w:w="1428" w:type="dxa"/>
                        <w:shd w:val="clear" w:color="auto" w:fill="auto"/>
                      </w:tcPr>
                      <w:p w:rsidR="00D14D3F" w:rsidRPr="00F706FD" w:rsidRDefault="00F706FD">
                        <w:pPr>
                          <w:rPr>
                            <w:rFonts w:asciiTheme="minorEastAsia" w:eastAsiaTheme="minorEastAsia" w:hAnsiTheme="minorEastAsia"/>
                            <w:sz w:val="15"/>
                            <w:szCs w:val="15"/>
                          </w:rPr>
                        </w:pPr>
                        <w:r w:rsidRPr="00F706FD">
                          <w:rPr>
                            <w:rFonts w:asciiTheme="minorEastAsia" w:eastAsiaTheme="minorEastAsia" w:hAnsiTheme="minorEastAsia" w:hint="eastAsia"/>
                            <w:sz w:val="15"/>
                            <w:szCs w:val="15"/>
                          </w:rPr>
                          <w:t>浙江物产中大元通集团股份有限公司－第一期员工持股计划</w:t>
                        </w:r>
                      </w:p>
                    </w:tc>
                  </w:sdtContent>
                </w:sdt>
                <w:sdt>
                  <w:sdtPr>
                    <w:rPr>
                      <w:rFonts w:asciiTheme="minorEastAsia" w:eastAsiaTheme="minorEastAsia" w:hAnsiTheme="minorEastAsia"/>
                      <w:sz w:val="15"/>
                      <w:szCs w:val="15"/>
                    </w:rPr>
                    <w:alias w:val="前十名股东报告期内增减"/>
                    <w:tag w:val="_GBC_5d5e8909bf1643ff9ea16c05db6b38f2"/>
                    <w:id w:val="-1414845969"/>
                    <w:lock w:val="sdtLocked"/>
                  </w:sdtPr>
                  <w:sdtContent>
                    <w:tc>
                      <w:tcPr>
                        <w:tcW w:w="1527" w:type="dxa"/>
                        <w:gridSpan w:val="2"/>
                        <w:shd w:val="clear" w:color="auto" w:fill="auto"/>
                      </w:tcPr>
                      <w:p w:rsidR="00D14D3F" w:rsidRPr="00F706FD" w:rsidRDefault="00F706FD">
                        <w:pPr>
                          <w:jc w:val="right"/>
                          <w:rPr>
                            <w:rFonts w:asciiTheme="minorEastAsia" w:eastAsiaTheme="minorEastAsia" w:hAnsiTheme="minorEastAsia"/>
                            <w:sz w:val="15"/>
                            <w:szCs w:val="15"/>
                          </w:rPr>
                        </w:pPr>
                        <w:r>
                          <w:rPr>
                            <w:rFonts w:asciiTheme="minorEastAsia" w:eastAsiaTheme="minorEastAsia" w:hAnsiTheme="minorEastAsia"/>
                            <w:sz w:val="15"/>
                            <w:szCs w:val="15"/>
                          </w:rPr>
                          <w:t>154,605,616</w:t>
                        </w:r>
                      </w:p>
                    </w:tc>
                  </w:sdtContent>
                </w:sdt>
                <w:sdt>
                  <w:sdtPr>
                    <w:rPr>
                      <w:rFonts w:asciiTheme="minorEastAsia" w:eastAsiaTheme="minorEastAsia" w:hAnsiTheme="minorEastAsia"/>
                      <w:sz w:val="15"/>
                      <w:szCs w:val="15"/>
                    </w:rPr>
                    <w:alias w:val="股东持有股份数量"/>
                    <w:tag w:val="_GBC_9c978be0229f4071b75087621c394268"/>
                    <w:id w:val="220872728"/>
                    <w:lock w:val="sdtLocked"/>
                  </w:sdtPr>
                  <w:sdtContent>
                    <w:tc>
                      <w:tcPr>
                        <w:tcW w:w="1520" w:type="dxa"/>
                        <w:shd w:val="clear" w:color="auto" w:fill="auto"/>
                      </w:tcPr>
                      <w:p w:rsidR="00D14D3F" w:rsidRPr="00F706FD" w:rsidRDefault="00F706FD">
                        <w:pPr>
                          <w:jc w:val="right"/>
                          <w:rPr>
                            <w:rFonts w:asciiTheme="minorEastAsia" w:eastAsiaTheme="minorEastAsia" w:hAnsiTheme="minorEastAsia"/>
                            <w:sz w:val="15"/>
                            <w:szCs w:val="15"/>
                          </w:rPr>
                        </w:pPr>
                        <w:r>
                          <w:rPr>
                            <w:rFonts w:asciiTheme="minorEastAsia" w:eastAsiaTheme="minorEastAsia" w:hAnsiTheme="minorEastAsia"/>
                            <w:sz w:val="15"/>
                            <w:szCs w:val="15"/>
                          </w:rPr>
                          <w:t>154,605,616</w:t>
                        </w:r>
                      </w:p>
                    </w:tc>
                  </w:sdtContent>
                </w:sdt>
                <w:sdt>
                  <w:sdtPr>
                    <w:rPr>
                      <w:rFonts w:asciiTheme="minorEastAsia" w:eastAsiaTheme="minorEastAsia" w:hAnsiTheme="minorEastAsia"/>
                      <w:sz w:val="15"/>
                      <w:szCs w:val="15"/>
                    </w:rPr>
                    <w:alias w:val="前十名股东持股比例"/>
                    <w:tag w:val="_GBC_d0ef04d3267a42989931e50431e1fd64"/>
                    <w:id w:val="714316534"/>
                    <w:lock w:val="sdtLocked"/>
                  </w:sdtPr>
                  <w:sdtContent>
                    <w:tc>
                      <w:tcPr>
                        <w:tcW w:w="890" w:type="dxa"/>
                        <w:shd w:val="clear" w:color="auto" w:fill="auto"/>
                      </w:tcPr>
                      <w:p w:rsidR="00D14D3F" w:rsidRPr="00F706FD" w:rsidRDefault="00F706FD" w:rsidP="00F706FD">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7.00</w:t>
                        </w:r>
                      </w:p>
                    </w:tc>
                  </w:sdtContent>
                </w:sdt>
                <w:sdt>
                  <w:sdtPr>
                    <w:rPr>
                      <w:rFonts w:asciiTheme="minorEastAsia" w:eastAsiaTheme="minorEastAsia" w:hAnsiTheme="minorEastAsia"/>
                      <w:sz w:val="15"/>
                      <w:szCs w:val="15"/>
                    </w:rPr>
                    <w:alias w:val="前十名股东持有有限售条件股份数量"/>
                    <w:tag w:val="_GBC_a77ca34b236b4bbea50bf52669b9e551"/>
                    <w:id w:val="1085185549"/>
                    <w:lock w:val="sdtLocked"/>
                  </w:sdtPr>
                  <w:sdtContent>
                    <w:tc>
                      <w:tcPr>
                        <w:tcW w:w="1572" w:type="dxa"/>
                        <w:gridSpan w:val="2"/>
                        <w:shd w:val="clear" w:color="auto" w:fill="auto"/>
                      </w:tcPr>
                      <w:p w:rsidR="00D14D3F" w:rsidRPr="00F706FD" w:rsidRDefault="00F706FD">
                        <w:pPr>
                          <w:jc w:val="right"/>
                          <w:rPr>
                            <w:rFonts w:asciiTheme="minorEastAsia" w:eastAsiaTheme="minorEastAsia" w:hAnsiTheme="minorEastAsia"/>
                            <w:sz w:val="15"/>
                            <w:szCs w:val="15"/>
                          </w:rPr>
                        </w:pPr>
                        <w:r>
                          <w:rPr>
                            <w:rFonts w:asciiTheme="minorEastAsia" w:eastAsiaTheme="minorEastAsia" w:hAnsiTheme="minorEastAsia"/>
                            <w:sz w:val="15"/>
                            <w:szCs w:val="15"/>
                          </w:rPr>
                          <w:t>154,605,616</w:t>
                        </w:r>
                      </w:p>
                    </w:tc>
                  </w:sdtContent>
                </w:sdt>
                <w:sdt>
                  <w:sdtPr>
                    <w:rPr>
                      <w:sz w:val="15"/>
                      <w:szCs w:val="15"/>
                    </w:rPr>
                    <w:alias w:val="前十名股东持有股份状态"/>
                    <w:tag w:val="_GBC_653580bf50a24f91ac26bd424c15c6fb"/>
                    <w:id w:val="-131594850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7" w:type="dxa"/>
                        <w:gridSpan w:val="2"/>
                        <w:shd w:val="clear" w:color="auto" w:fill="auto"/>
                        <w:vAlign w:val="center"/>
                      </w:tcPr>
                      <w:p w:rsidR="00D14D3F" w:rsidRPr="00F706FD" w:rsidRDefault="009B7380" w:rsidP="00E312F5">
                        <w:pPr>
                          <w:jc w:val="center"/>
                          <w:rPr>
                            <w:rFonts w:asciiTheme="minorEastAsia" w:eastAsiaTheme="minorEastAsia" w:hAnsiTheme="minorEastAsia"/>
                            <w:sz w:val="15"/>
                            <w:szCs w:val="15"/>
                          </w:rPr>
                        </w:pPr>
                        <w:r>
                          <w:rPr>
                            <w:sz w:val="15"/>
                            <w:szCs w:val="15"/>
                          </w:rPr>
                          <w:t>无</w:t>
                        </w:r>
                      </w:p>
                    </w:tc>
                  </w:sdtContent>
                </w:sdt>
                <w:sdt>
                  <w:sdtPr>
                    <w:rPr>
                      <w:rFonts w:asciiTheme="minorEastAsia" w:eastAsiaTheme="minorEastAsia" w:hAnsiTheme="minorEastAsia"/>
                      <w:sz w:val="15"/>
                      <w:szCs w:val="15"/>
                    </w:rPr>
                    <w:alias w:val="前十名股东持有股份质押或冻结数量"/>
                    <w:tag w:val="_GBC_bd528946f8b24357bfbcd3641d951bb4"/>
                    <w:id w:val="-1146362739"/>
                    <w:lock w:val="sdtLocked"/>
                    <w:showingPlcHdr/>
                  </w:sdtPr>
                  <w:sdtContent>
                    <w:tc>
                      <w:tcPr>
                        <w:tcW w:w="724" w:type="dxa"/>
                        <w:shd w:val="clear" w:color="auto" w:fill="auto"/>
                      </w:tcPr>
                      <w:p w:rsidR="00D14D3F" w:rsidRPr="00F706FD" w:rsidRDefault="00E312F5">
                        <w:pPr>
                          <w:jc w:val="right"/>
                          <w:rPr>
                            <w:rFonts w:asciiTheme="minorEastAsia" w:eastAsiaTheme="minorEastAsia" w:hAnsiTheme="minorEastAsia"/>
                            <w:sz w:val="15"/>
                            <w:szCs w:val="15"/>
                          </w:rPr>
                        </w:pPr>
                        <w:r>
                          <w:rPr>
                            <w:rFonts w:asciiTheme="minorEastAsia" w:eastAsiaTheme="minorEastAsia" w:hAnsiTheme="minorEastAsia"/>
                            <w:sz w:val="15"/>
                            <w:szCs w:val="15"/>
                          </w:rPr>
                          <w:t xml:space="preserve">     </w:t>
                        </w:r>
                      </w:p>
                    </w:tc>
                  </w:sdtContent>
                </w:sdt>
                <w:sdt>
                  <w:sdtPr>
                    <w:rPr>
                      <w:rFonts w:asciiTheme="minorEastAsia" w:eastAsiaTheme="minorEastAsia" w:hAnsiTheme="minorEastAsia"/>
                      <w:sz w:val="15"/>
                      <w:szCs w:val="15"/>
                    </w:rPr>
                    <w:alias w:val="前十名股东的股东性质"/>
                    <w:tag w:val="_GBC_a2b018da5fb8460bbd44db2c4ce6ef71"/>
                    <w:id w:val="1599907104"/>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dxa"/>
                        <w:shd w:val="clear" w:color="auto" w:fill="auto"/>
                      </w:tcPr>
                      <w:p w:rsidR="00D14D3F" w:rsidRPr="00F706FD" w:rsidRDefault="0067281E" w:rsidP="00E312F5">
                        <w:pPr>
                          <w:rPr>
                            <w:rFonts w:asciiTheme="minorEastAsia" w:eastAsiaTheme="minorEastAsia" w:hAnsiTheme="minorEastAsia"/>
                            <w:sz w:val="15"/>
                            <w:szCs w:val="15"/>
                          </w:rPr>
                        </w:pPr>
                        <w:r>
                          <w:rPr>
                            <w:rFonts w:asciiTheme="minorEastAsia" w:eastAsiaTheme="minorEastAsia" w:hAnsiTheme="minorEastAsia"/>
                            <w:sz w:val="15"/>
                            <w:szCs w:val="15"/>
                          </w:rPr>
                          <w:t>其他</w:t>
                        </w:r>
                      </w:p>
                    </w:tc>
                  </w:sdtContent>
                </w:sdt>
              </w:tr>
            </w:sdtContent>
          </w:sdt>
          <w:sdt>
            <w:sdtPr>
              <w:rPr>
                <w:rFonts w:asciiTheme="minorEastAsia" w:eastAsiaTheme="minorEastAsia" w:hAnsiTheme="minorEastAsia"/>
                <w:sz w:val="15"/>
                <w:szCs w:val="15"/>
              </w:rPr>
              <w:alias w:val="前十名股东持股情况"/>
              <w:tag w:val="_TUP_24057066f31146389c4a30d85e2a1828"/>
              <w:id w:val="-1843768209"/>
              <w:lock w:val="sdtLocked"/>
            </w:sdtPr>
            <w:sdtContent>
              <w:tr w:rsidR="00535A46" w:rsidTr="0083480E">
                <w:trPr>
                  <w:cantSplit/>
                </w:trPr>
                <w:sdt>
                  <w:sdtPr>
                    <w:rPr>
                      <w:rFonts w:asciiTheme="minorEastAsia" w:eastAsiaTheme="minorEastAsia" w:hAnsiTheme="minorEastAsia"/>
                      <w:sz w:val="15"/>
                      <w:szCs w:val="15"/>
                    </w:rPr>
                    <w:alias w:val="前十名股东名称"/>
                    <w:tag w:val="_GBC_e228935a252c432ebbf25778e9643244"/>
                    <w:id w:val="-2106875187"/>
                    <w:lock w:val="sdtLocked"/>
                  </w:sdtPr>
                  <w:sdtContent>
                    <w:tc>
                      <w:tcPr>
                        <w:tcW w:w="1428" w:type="dxa"/>
                        <w:shd w:val="clear" w:color="auto" w:fill="auto"/>
                      </w:tcPr>
                      <w:p w:rsidR="00D14D3F" w:rsidRPr="00F706FD" w:rsidRDefault="00F706FD">
                        <w:pPr>
                          <w:rPr>
                            <w:rFonts w:asciiTheme="minorEastAsia" w:eastAsiaTheme="minorEastAsia" w:hAnsiTheme="minorEastAsia"/>
                            <w:sz w:val="15"/>
                            <w:szCs w:val="15"/>
                          </w:rPr>
                        </w:pPr>
                        <w:r w:rsidRPr="00F706FD">
                          <w:rPr>
                            <w:rFonts w:asciiTheme="minorEastAsia" w:eastAsiaTheme="minorEastAsia" w:hAnsiTheme="minorEastAsia" w:hint="eastAsia"/>
                            <w:sz w:val="15"/>
                            <w:szCs w:val="15"/>
                          </w:rPr>
                          <w:t>浙江天堂硅谷融源股权投资合伙企业（有限合伙）</w:t>
                        </w:r>
                      </w:p>
                    </w:tc>
                  </w:sdtContent>
                </w:sdt>
                <w:sdt>
                  <w:sdtPr>
                    <w:rPr>
                      <w:rFonts w:asciiTheme="minorEastAsia" w:eastAsiaTheme="minorEastAsia" w:hAnsiTheme="minorEastAsia"/>
                      <w:sz w:val="15"/>
                      <w:szCs w:val="15"/>
                    </w:rPr>
                    <w:alias w:val="前十名股东报告期内增减"/>
                    <w:tag w:val="_GBC_5d5e8909bf1643ff9ea16c05db6b38f2"/>
                    <w:id w:val="-403837840"/>
                    <w:lock w:val="sdtLocked"/>
                  </w:sdtPr>
                  <w:sdtContent>
                    <w:tc>
                      <w:tcPr>
                        <w:tcW w:w="1527" w:type="dxa"/>
                        <w:gridSpan w:val="2"/>
                        <w:shd w:val="clear" w:color="auto" w:fill="auto"/>
                      </w:tcPr>
                      <w:p w:rsidR="00D14D3F" w:rsidRPr="00F706FD" w:rsidRDefault="00F706FD">
                        <w:pPr>
                          <w:jc w:val="right"/>
                          <w:rPr>
                            <w:rFonts w:asciiTheme="minorEastAsia" w:eastAsiaTheme="minorEastAsia" w:hAnsiTheme="minorEastAsia"/>
                            <w:sz w:val="15"/>
                            <w:szCs w:val="15"/>
                          </w:rPr>
                        </w:pPr>
                        <w:r>
                          <w:rPr>
                            <w:rFonts w:asciiTheme="minorEastAsia" w:eastAsiaTheme="minorEastAsia" w:hAnsiTheme="minorEastAsia"/>
                            <w:sz w:val="15"/>
                            <w:szCs w:val="15"/>
                          </w:rPr>
                          <w:t>34,443,168</w:t>
                        </w:r>
                      </w:p>
                    </w:tc>
                  </w:sdtContent>
                </w:sdt>
                <w:sdt>
                  <w:sdtPr>
                    <w:rPr>
                      <w:rFonts w:asciiTheme="minorEastAsia" w:eastAsiaTheme="minorEastAsia" w:hAnsiTheme="minorEastAsia"/>
                      <w:sz w:val="15"/>
                      <w:szCs w:val="15"/>
                    </w:rPr>
                    <w:alias w:val="股东持有股份数量"/>
                    <w:tag w:val="_GBC_9c978be0229f4071b75087621c394268"/>
                    <w:id w:val="-239489706"/>
                    <w:lock w:val="sdtLocked"/>
                  </w:sdtPr>
                  <w:sdtContent>
                    <w:tc>
                      <w:tcPr>
                        <w:tcW w:w="1520" w:type="dxa"/>
                        <w:shd w:val="clear" w:color="auto" w:fill="auto"/>
                      </w:tcPr>
                      <w:p w:rsidR="00D14D3F" w:rsidRPr="00F706FD" w:rsidRDefault="00F706FD">
                        <w:pPr>
                          <w:jc w:val="right"/>
                          <w:rPr>
                            <w:rFonts w:asciiTheme="minorEastAsia" w:eastAsiaTheme="minorEastAsia" w:hAnsiTheme="minorEastAsia"/>
                            <w:sz w:val="15"/>
                            <w:szCs w:val="15"/>
                          </w:rPr>
                        </w:pPr>
                        <w:r>
                          <w:rPr>
                            <w:rFonts w:asciiTheme="minorEastAsia" w:eastAsiaTheme="minorEastAsia" w:hAnsiTheme="minorEastAsia"/>
                            <w:sz w:val="15"/>
                            <w:szCs w:val="15"/>
                          </w:rPr>
                          <w:t>34,443,168</w:t>
                        </w:r>
                      </w:p>
                    </w:tc>
                  </w:sdtContent>
                </w:sdt>
                <w:sdt>
                  <w:sdtPr>
                    <w:rPr>
                      <w:rFonts w:asciiTheme="minorEastAsia" w:eastAsiaTheme="minorEastAsia" w:hAnsiTheme="minorEastAsia"/>
                      <w:sz w:val="15"/>
                      <w:szCs w:val="15"/>
                    </w:rPr>
                    <w:alias w:val="前十名股东持股比例"/>
                    <w:tag w:val="_GBC_d0ef04d3267a42989931e50431e1fd64"/>
                    <w:id w:val="316919777"/>
                    <w:lock w:val="sdtLocked"/>
                  </w:sdtPr>
                  <w:sdtContent>
                    <w:tc>
                      <w:tcPr>
                        <w:tcW w:w="890" w:type="dxa"/>
                        <w:shd w:val="clear" w:color="auto" w:fill="auto"/>
                      </w:tcPr>
                      <w:p w:rsidR="00D14D3F" w:rsidRPr="00F706FD" w:rsidRDefault="00353259" w:rsidP="00353259">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1.56</w:t>
                        </w:r>
                      </w:p>
                    </w:tc>
                  </w:sdtContent>
                </w:sdt>
                <w:sdt>
                  <w:sdtPr>
                    <w:rPr>
                      <w:rFonts w:asciiTheme="minorEastAsia" w:eastAsiaTheme="minorEastAsia" w:hAnsiTheme="minorEastAsia"/>
                      <w:sz w:val="15"/>
                      <w:szCs w:val="15"/>
                    </w:rPr>
                    <w:alias w:val="前十名股东持有有限售条件股份数量"/>
                    <w:tag w:val="_GBC_a77ca34b236b4bbea50bf52669b9e551"/>
                    <w:id w:val="1162198767"/>
                    <w:lock w:val="sdtLocked"/>
                  </w:sdtPr>
                  <w:sdtContent>
                    <w:tc>
                      <w:tcPr>
                        <w:tcW w:w="1572" w:type="dxa"/>
                        <w:gridSpan w:val="2"/>
                        <w:shd w:val="clear" w:color="auto" w:fill="auto"/>
                      </w:tcPr>
                      <w:p w:rsidR="00D14D3F" w:rsidRPr="00F706FD" w:rsidRDefault="00F706FD">
                        <w:pPr>
                          <w:jc w:val="right"/>
                          <w:rPr>
                            <w:rFonts w:asciiTheme="minorEastAsia" w:eastAsiaTheme="minorEastAsia" w:hAnsiTheme="minorEastAsia"/>
                            <w:sz w:val="15"/>
                            <w:szCs w:val="15"/>
                          </w:rPr>
                        </w:pPr>
                        <w:r>
                          <w:rPr>
                            <w:rFonts w:asciiTheme="minorEastAsia" w:eastAsiaTheme="minorEastAsia" w:hAnsiTheme="minorEastAsia"/>
                            <w:sz w:val="15"/>
                            <w:szCs w:val="15"/>
                          </w:rPr>
                          <w:t>34,443,168</w:t>
                        </w:r>
                      </w:p>
                    </w:tc>
                  </w:sdtContent>
                </w:sdt>
                <w:sdt>
                  <w:sdtPr>
                    <w:rPr>
                      <w:rFonts w:asciiTheme="minorEastAsia" w:eastAsiaTheme="minorEastAsia" w:hAnsiTheme="minorEastAsia"/>
                      <w:sz w:val="15"/>
                      <w:szCs w:val="15"/>
                    </w:rPr>
                    <w:alias w:val="前十名股东持有股份状态"/>
                    <w:tag w:val="_GBC_653580bf50a24f91ac26bd424c15c6fb"/>
                    <w:id w:val="937108739"/>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7" w:type="dxa"/>
                        <w:gridSpan w:val="2"/>
                        <w:shd w:val="clear" w:color="auto" w:fill="auto"/>
                        <w:vAlign w:val="center"/>
                      </w:tcPr>
                      <w:p w:rsidR="00D14D3F" w:rsidRPr="00F706FD" w:rsidRDefault="009B7380">
                        <w:pPr>
                          <w:jc w:val="center"/>
                          <w:rPr>
                            <w:rFonts w:asciiTheme="minorEastAsia" w:eastAsiaTheme="minorEastAsia" w:hAnsiTheme="minorEastAsia"/>
                            <w:sz w:val="15"/>
                            <w:szCs w:val="15"/>
                          </w:rPr>
                        </w:pPr>
                        <w:r>
                          <w:rPr>
                            <w:rFonts w:asciiTheme="minorEastAsia" w:eastAsiaTheme="minorEastAsia" w:hAnsiTheme="minorEastAsia"/>
                            <w:sz w:val="15"/>
                            <w:szCs w:val="15"/>
                          </w:rPr>
                          <w:t>未知</w:t>
                        </w:r>
                      </w:p>
                    </w:tc>
                  </w:sdtContent>
                </w:sdt>
                <w:sdt>
                  <w:sdtPr>
                    <w:rPr>
                      <w:rFonts w:asciiTheme="minorEastAsia" w:eastAsiaTheme="minorEastAsia" w:hAnsiTheme="minorEastAsia"/>
                      <w:sz w:val="15"/>
                      <w:szCs w:val="15"/>
                    </w:rPr>
                    <w:alias w:val="前十名股东持有股份质押或冻结数量"/>
                    <w:tag w:val="_GBC_bd528946f8b24357bfbcd3641d951bb4"/>
                    <w:id w:val="755867036"/>
                    <w:lock w:val="sdtLocked"/>
                    <w:showingPlcHdr/>
                  </w:sdtPr>
                  <w:sdtContent>
                    <w:tc>
                      <w:tcPr>
                        <w:tcW w:w="724" w:type="dxa"/>
                        <w:shd w:val="clear" w:color="auto" w:fill="auto"/>
                      </w:tcPr>
                      <w:p w:rsidR="00D14D3F" w:rsidRPr="00F706FD" w:rsidRDefault="00E312F5">
                        <w:pPr>
                          <w:jc w:val="right"/>
                          <w:rPr>
                            <w:rFonts w:asciiTheme="minorEastAsia" w:eastAsiaTheme="minorEastAsia" w:hAnsiTheme="minorEastAsia"/>
                            <w:sz w:val="15"/>
                            <w:szCs w:val="15"/>
                          </w:rPr>
                        </w:pPr>
                        <w:r>
                          <w:rPr>
                            <w:rFonts w:asciiTheme="minorEastAsia" w:eastAsiaTheme="minorEastAsia" w:hAnsiTheme="minorEastAsia"/>
                            <w:sz w:val="15"/>
                            <w:szCs w:val="15"/>
                          </w:rPr>
                          <w:t xml:space="preserve">     </w:t>
                        </w:r>
                      </w:p>
                    </w:tc>
                  </w:sdtContent>
                </w:sdt>
                <w:sdt>
                  <w:sdtPr>
                    <w:rPr>
                      <w:rFonts w:asciiTheme="minorEastAsia" w:eastAsiaTheme="minorEastAsia" w:hAnsiTheme="minorEastAsia"/>
                      <w:sz w:val="15"/>
                      <w:szCs w:val="15"/>
                    </w:rPr>
                    <w:alias w:val="前十名股东的股东性质"/>
                    <w:tag w:val="_GBC_a2b018da5fb8460bbd44db2c4ce6ef71"/>
                    <w:id w:val="-105438810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dxa"/>
                        <w:shd w:val="clear" w:color="auto" w:fill="auto"/>
                      </w:tcPr>
                      <w:p w:rsidR="00D14D3F" w:rsidRPr="00F706FD" w:rsidRDefault="003201B1" w:rsidP="00E312F5">
                        <w:pPr>
                          <w:rPr>
                            <w:rFonts w:asciiTheme="minorEastAsia" w:eastAsiaTheme="minorEastAsia" w:hAnsiTheme="minorEastAsia"/>
                            <w:sz w:val="15"/>
                            <w:szCs w:val="15"/>
                          </w:rPr>
                        </w:pPr>
                        <w:r>
                          <w:rPr>
                            <w:rFonts w:asciiTheme="minorEastAsia" w:eastAsiaTheme="minorEastAsia" w:hAnsiTheme="minorEastAsia" w:hint="eastAsia"/>
                            <w:sz w:val="15"/>
                            <w:szCs w:val="15"/>
                          </w:rPr>
                          <w:t>未知</w:t>
                        </w:r>
                      </w:p>
                    </w:tc>
                  </w:sdtContent>
                </w:sdt>
              </w:tr>
            </w:sdtContent>
          </w:sdt>
          <w:sdt>
            <w:sdtPr>
              <w:rPr>
                <w:rFonts w:asciiTheme="minorEastAsia" w:eastAsiaTheme="minorEastAsia" w:hAnsiTheme="minorEastAsia"/>
                <w:sz w:val="15"/>
                <w:szCs w:val="15"/>
              </w:rPr>
              <w:alias w:val="前十名股东持股情况"/>
              <w:tag w:val="_TUP_24057066f31146389c4a30d85e2a1828"/>
              <w:id w:val="-299684057"/>
              <w:lock w:val="sdtLocked"/>
            </w:sdtPr>
            <w:sdtContent>
              <w:tr w:rsidR="00535A46" w:rsidTr="0083480E">
                <w:trPr>
                  <w:cantSplit/>
                </w:trPr>
                <w:sdt>
                  <w:sdtPr>
                    <w:rPr>
                      <w:rFonts w:asciiTheme="minorEastAsia" w:eastAsiaTheme="minorEastAsia" w:hAnsiTheme="minorEastAsia"/>
                      <w:sz w:val="15"/>
                      <w:szCs w:val="15"/>
                    </w:rPr>
                    <w:alias w:val="前十名股东名称"/>
                    <w:tag w:val="_GBC_e228935a252c432ebbf25778e9643244"/>
                    <w:id w:val="-2063633148"/>
                    <w:lock w:val="sdtLocked"/>
                  </w:sdtPr>
                  <w:sdtContent>
                    <w:tc>
                      <w:tcPr>
                        <w:tcW w:w="1428" w:type="dxa"/>
                        <w:shd w:val="clear" w:color="auto" w:fill="auto"/>
                      </w:tcPr>
                      <w:p w:rsidR="00D14D3F" w:rsidRPr="00F706FD" w:rsidRDefault="00E312F5">
                        <w:pPr>
                          <w:rPr>
                            <w:rFonts w:asciiTheme="minorEastAsia" w:eastAsiaTheme="minorEastAsia" w:hAnsiTheme="minorEastAsia"/>
                            <w:sz w:val="15"/>
                            <w:szCs w:val="15"/>
                          </w:rPr>
                        </w:pPr>
                        <w:r w:rsidRPr="00E312F5">
                          <w:rPr>
                            <w:rFonts w:asciiTheme="minorEastAsia" w:eastAsiaTheme="minorEastAsia" w:hAnsiTheme="minorEastAsia" w:hint="eastAsia"/>
                            <w:sz w:val="15"/>
                            <w:szCs w:val="15"/>
                          </w:rPr>
                          <w:t>深圳市信浙投资中心（有限合伙）</w:t>
                        </w:r>
                      </w:p>
                    </w:tc>
                  </w:sdtContent>
                </w:sdt>
                <w:sdt>
                  <w:sdtPr>
                    <w:rPr>
                      <w:rFonts w:asciiTheme="minorEastAsia" w:eastAsiaTheme="minorEastAsia" w:hAnsiTheme="minorEastAsia"/>
                      <w:sz w:val="15"/>
                      <w:szCs w:val="15"/>
                    </w:rPr>
                    <w:alias w:val="前十名股东报告期内增减"/>
                    <w:tag w:val="_GBC_5d5e8909bf1643ff9ea16c05db6b38f2"/>
                    <w:id w:val="1754392797"/>
                    <w:lock w:val="sdtLocked"/>
                  </w:sdtPr>
                  <w:sdtContent>
                    <w:tc>
                      <w:tcPr>
                        <w:tcW w:w="1527" w:type="dxa"/>
                        <w:gridSpan w:val="2"/>
                        <w:shd w:val="clear" w:color="auto" w:fill="auto"/>
                      </w:tcPr>
                      <w:p w:rsidR="00D14D3F" w:rsidRPr="00F706FD" w:rsidRDefault="00E312F5">
                        <w:pPr>
                          <w:jc w:val="right"/>
                          <w:rPr>
                            <w:rFonts w:asciiTheme="minorEastAsia" w:eastAsiaTheme="minorEastAsia" w:hAnsiTheme="minorEastAsia"/>
                            <w:sz w:val="15"/>
                            <w:szCs w:val="15"/>
                          </w:rPr>
                        </w:pPr>
                        <w:r>
                          <w:rPr>
                            <w:rFonts w:asciiTheme="minorEastAsia" w:eastAsiaTheme="minorEastAsia" w:hAnsiTheme="minorEastAsia"/>
                            <w:sz w:val="15"/>
                            <w:szCs w:val="15"/>
                          </w:rPr>
                          <w:t>26,406,429</w:t>
                        </w:r>
                      </w:p>
                    </w:tc>
                  </w:sdtContent>
                </w:sdt>
                <w:sdt>
                  <w:sdtPr>
                    <w:rPr>
                      <w:rFonts w:asciiTheme="minorEastAsia" w:eastAsiaTheme="minorEastAsia" w:hAnsiTheme="minorEastAsia"/>
                      <w:sz w:val="15"/>
                      <w:szCs w:val="15"/>
                    </w:rPr>
                    <w:alias w:val="股东持有股份数量"/>
                    <w:tag w:val="_GBC_9c978be0229f4071b75087621c394268"/>
                    <w:id w:val="-790206397"/>
                    <w:lock w:val="sdtLocked"/>
                  </w:sdtPr>
                  <w:sdtContent>
                    <w:tc>
                      <w:tcPr>
                        <w:tcW w:w="1520" w:type="dxa"/>
                        <w:shd w:val="clear" w:color="auto" w:fill="auto"/>
                      </w:tcPr>
                      <w:p w:rsidR="00D14D3F" w:rsidRPr="00F706FD" w:rsidRDefault="00E312F5">
                        <w:pPr>
                          <w:jc w:val="right"/>
                          <w:rPr>
                            <w:rFonts w:asciiTheme="minorEastAsia" w:eastAsiaTheme="minorEastAsia" w:hAnsiTheme="minorEastAsia"/>
                            <w:sz w:val="15"/>
                            <w:szCs w:val="15"/>
                          </w:rPr>
                        </w:pPr>
                        <w:r>
                          <w:rPr>
                            <w:rFonts w:asciiTheme="minorEastAsia" w:eastAsiaTheme="minorEastAsia" w:hAnsiTheme="minorEastAsia"/>
                            <w:sz w:val="15"/>
                            <w:szCs w:val="15"/>
                          </w:rPr>
                          <w:t>26,406,429</w:t>
                        </w:r>
                      </w:p>
                    </w:tc>
                  </w:sdtContent>
                </w:sdt>
                <w:sdt>
                  <w:sdtPr>
                    <w:rPr>
                      <w:rFonts w:asciiTheme="minorEastAsia" w:eastAsiaTheme="minorEastAsia" w:hAnsiTheme="minorEastAsia"/>
                      <w:sz w:val="15"/>
                      <w:szCs w:val="15"/>
                    </w:rPr>
                    <w:alias w:val="前十名股东持股比例"/>
                    <w:tag w:val="_GBC_d0ef04d3267a42989931e50431e1fd64"/>
                    <w:id w:val="948830473"/>
                    <w:lock w:val="sdtLocked"/>
                  </w:sdtPr>
                  <w:sdtContent>
                    <w:tc>
                      <w:tcPr>
                        <w:tcW w:w="890" w:type="dxa"/>
                        <w:shd w:val="clear" w:color="auto" w:fill="auto"/>
                      </w:tcPr>
                      <w:p w:rsidR="00D14D3F" w:rsidRPr="00F706FD" w:rsidRDefault="00353259" w:rsidP="00353259">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1.20</w:t>
                        </w:r>
                      </w:p>
                    </w:tc>
                  </w:sdtContent>
                </w:sdt>
                <w:sdt>
                  <w:sdtPr>
                    <w:rPr>
                      <w:rFonts w:asciiTheme="minorEastAsia" w:eastAsiaTheme="minorEastAsia" w:hAnsiTheme="minorEastAsia"/>
                      <w:sz w:val="15"/>
                      <w:szCs w:val="15"/>
                    </w:rPr>
                    <w:alias w:val="前十名股东持有有限售条件股份数量"/>
                    <w:tag w:val="_GBC_a77ca34b236b4bbea50bf52669b9e551"/>
                    <w:id w:val="276377840"/>
                    <w:lock w:val="sdtLocked"/>
                  </w:sdtPr>
                  <w:sdtContent>
                    <w:tc>
                      <w:tcPr>
                        <w:tcW w:w="1572" w:type="dxa"/>
                        <w:gridSpan w:val="2"/>
                        <w:shd w:val="clear" w:color="auto" w:fill="auto"/>
                      </w:tcPr>
                      <w:p w:rsidR="00D14D3F" w:rsidRPr="00F706FD" w:rsidRDefault="00353259">
                        <w:pPr>
                          <w:jc w:val="right"/>
                          <w:rPr>
                            <w:rFonts w:asciiTheme="minorEastAsia" w:eastAsiaTheme="minorEastAsia" w:hAnsiTheme="minorEastAsia"/>
                            <w:sz w:val="15"/>
                            <w:szCs w:val="15"/>
                          </w:rPr>
                        </w:pPr>
                        <w:r>
                          <w:rPr>
                            <w:rFonts w:asciiTheme="minorEastAsia" w:eastAsiaTheme="minorEastAsia" w:hAnsiTheme="minorEastAsia"/>
                            <w:sz w:val="15"/>
                            <w:szCs w:val="15"/>
                          </w:rPr>
                          <w:t>26,406,429</w:t>
                        </w:r>
                      </w:p>
                    </w:tc>
                  </w:sdtContent>
                </w:sdt>
                <w:sdt>
                  <w:sdtPr>
                    <w:rPr>
                      <w:rFonts w:asciiTheme="minorEastAsia" w:eastAsiaTheme="minorEastAsia" w:hAnsiTheme="minorEastAsia"/>
                      <w:sz w:val="15"/>
                      <w:szCs w:val="15"/>
                    </w:rPr>
                    <w:alias w:val="前十名股东持有股份状态"/>
                    <w:tag w:val="_GBC_653580bf50a24f91ac26bd424c15c6fb"/>
                    <w:id w:val="-1380937423"/>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7" w:type="dxa"/>
                        <w:gridSpan w:val="2"/>
                        <w:shd w:val="clear" w:color="auto" w:fill="auto"/>
                        <w:vAlign w:val="center"/>
                      </w:tcPr>
                      <w:p w:rsidR="00D14D3F" w:rsidRPr="00F706FD" w:rsidRDefault="009B7380">
                        <w:pPr>
                          <w:jc w:val="center"/>
                          <w:rPr>
                            <w:rFonts w:asciiTheme="minorEastAsia" w:eastAsiaTheme="minorEastAsia" w:hAnsiTheme="minorEastAsia"/>
                            <w:sz w:val="15"/>
                            <w:szCs w:val="15"/>
                          </w:rPr>
                        </w:pPr>
                        <w:r>
                          <w:rPr>
                            <w:rFonts w:asciiTheme="minorEastAsia" w:eastAsiaTheme="minorEastAsia" w:hAnsiTheme="minorEastAsia"/>
                            <w:sz w:val="15"/>
                            <w:szCs w:val="15"/>
                          </w:rPr>
                          <w:t>未知</w:t>
                        </w:r>
                      </w:p>
                    </w:tc>
                  </w:sdtContent>
                </w:sdt>
                <w:sdt>
                  <w:sdtPr>
                    <w:rPr>
                      <w:rFonts w:asciiTheme="minorEastAsia" w:eastAsiaTheme="minorEastAsia" w:hAnsiTheme="minorEastAsia"/>
                      <w:sz w:val="15"/>
                      <w:szCs w:val="15"/>
                    </w:rPr>
                    <w:alias w:val="前十名股东持有股份质押或冻结数量"/>
                    <w:tag w:val="_GBC_bd528946f8b24357bfbcd3641d951bb4"/>
                    <w:id w:val="1847896788"/>
                    <w:lock w:val="sdtLocked"/>
                    <w:showingPlcHdr/>
                  </w:sdtPr>
                  <w:sdtContent>
                    <w:tc>
                      <w:tcPr>
                        <w:tcW w:w="724" w:type="dxa"/>
                        <w:shd w:val="clear" w:color="auto" w:fill="auto"/>
                      </w:tcPr>
                      <w:p w:rsidR="00D14D3F" w:rsidRPr="00F706FD" w:rsidRDefault="00EF2D74">
                        <w:pPr>
                          <w:jc w:val="right"/>
                          <w:rPr>
                            <w:rFonts w:asciiTheme="minorEastAsia" w:eastAsiaTheme="minorEastAsia" w:hAnsiTheme="minorEastAsia"/>
                            <w:sz w:val="15"/>
                            <w:szCs w:val="15"/>
                          </w:rPr>
                        </w:pPr>
                        <w:r w:rsidRPr="00F706FD">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前十名股东的股东性质"/>
                    <w:tag w:val="_GBC_a2b018da5fb8460bbd44db2c4ce6ef71"/>
                    <w:id w:val="-5164597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dxa"/>
                        <w:shd w:val="clear" w:color="auto" w:fill="auto"/>
                      </w:tcPr>
                      <w:p w:rsidR="00D14D3F" w:rsidRPr="00F706FD" w:rsidRDefault="0067281E">
                        <w:pPr>
                          <w:rPr>
                            <w:rFonts w:asciiTheme="minorEastAsia" w:eastAsiaTheme="minorEastAsia" w:hAnsiTheme="minorEastAsia"/>
                            <w:sz w:val="15"/>
                            <w:szCs w:val="15"/>
                          </w:rPr>
                        </w:pPr>
                        <w:r>
                          <w:rPr>
                            <w:rFonts w:asciiTheme="minorEastAsia" w:eastAsiaTheme="minorEastAsia" w:hAnsiTheme="minorEastAsia"/>
                            <w:sz w:val="15"/>
                            <w:szCs w:val="15"/>
                          </w:rPr>
                          <w:t>未知</w:t>
                        </w:r>
                      </w:p>
                    </w:tc>
                  </w:sdtContent>
                </w:sdt>
              </w:tr>
            </w:sdtContent>
          </w:sdt>
          <w:sdt>
            <w:sdtPr>
              <w:rPr>
                <w:rFonts w:asciiTheme="minorEastAsia" w:eastAsiaTheme="minorEastAsia" w:hAnsiTheme="minorEastAsia"/>
                <w:sz w:val="15"/>
                <w:szCs w:val="15"/>
              </w:rPr>
              <w:alias w:val="前十名股东持股情况"/>
              <w:tag w:val="_TUP_24057066f31146389c4a30d85e2a1828"/>
              <w:id w:val="-1625145550"/>
              <w:lock w:val="sdtLocked"/>
            </w:sdtPr>
            <w:sdtContent>
              <w:tr w:rsidR="00535A46" w:rsidTr="0083480E">
                <w:trPr>
                  <w:cantSplit/>
                </w:trPr>
                <w:sdt>
                  <w:sdtPr>
                    <w:rPr>
                      <w:rFonts w:asciiTheme="minorEastAsia" w:eastAsiaTheme="minorEastAsia" w:hAnsiTheme="minorEastAsia"/>
                      <w:sz w:val="15"/>
                      <w:szCs w:val="15"/>
                    </w:rPr>
                    <w:alias w:val="前十名股东名称"/>
                    <w:tag w:val="_GBC_e228935a252c432ebbf25778e9643244"/>
                    <w:id w:val="832575290"/>
                    <w:lock w:val="sdtLocked"/>
                  </w:sdtPr>
                  <w:sdtContent>
                    <w:tc>
                      <w:tcPr>
                        <w:tcW w:w="1428" w:type="dxa"/>
                        <w:shd w:val="clear" w:color="auto" w:fill="auto"/>
                      </w:tcPr>
                      <w:p w:rsidR="00D14D3F" w:rsidRPr="00F706FD" w:rsidRDefault="00353259">
                        <w:pPr>
                          <w:rPr>
                            <w:rFonts w:asciiTheme="minorEastAsia" w:eastAsiaTheme="minorEastAsia" w:hAnsiTheme="minorEastAsia"/>
                            <w:sz w:val="15"/>
                            <w:szCs w:val="15"/>
                          </w:rPr>
                        </w:pPr>
                        <w:r w:rsidRPr="00353259">
                          <w:rPr>
                            <w:rFonts w:asciiTheme="minorEastAsia" w:eastAsiaTheme="minorEastAsia" w:hAnsiTheme="minorEastAsia" w:hint="eastAsia"/>
                            <w:sz w:val="15"/>
                            <w:szCs w:val="15"/>
                          </w:rPr>
                          <w:t>中央汇金资产管理有限责任公司</w:t>
                        </w:r>
                      </w:p>
                    </w:tc>
                  </w:sdtContent>
                </w:sdt>
                <w:sdt>
                  <w:sdtPr>
                    <w:rPr>
                      <w:rFonts w:asciiTheme="minorEastAsia" w:eastAsiaTheme="minorEastAsia" w:hAnsiTheme="minorEastAsia"/>
                      <w:sz w:val="15"/>
                      <w:szCs w:val="15"/>
                    </w:rPr>
                    <w:alias w:val="前十名股东报告期内增减"/>
                    <w:tag w:val="_GBC_5d5e8909bf1643ff9ea16c05db6b38f2"/>
                    <w:id w:val="1311984602"/>
                    <w:lock w:val="sdtLocked"/>
                    <w:showingPlcHdr/>
                  </w:sdtPr>
                  <w:sdtContent>
                    <w:tc>
                      <w:tcPr>
                        <w:tcW w:w="1527" w:type="dxa"/>
                        <w:gridSpan w:val="2"/>
                        <w:shd w:val="clear" w:color="auto" w:fill="auto"/>
                      </w:tcPr>
                      <w:p w:rsidR="00D14D3F" w:rsidRPr="00F706FD" w:rsidRDefault="00353259">
                        <w:pPr>
                          <w:jc w:val="right"/>
                          <w:rPr>
                            <w:rFonts w:asciiTheme="minorEastAsia" w:eastAsiaTheme="minorEastAsia" w:hAnsiTheme="minorEastAsia"/>
                            <w:sz w:val="15"/>
                            <w:szCs w:val="15"/>
                          </w:rPr>
                        </w:pPr>
                        <w:r>
                          <w:rPr>
                            <w:rFonts w:asciiTheme="minorEastAsia" w:eastAsiaTheme="minorEastAsia" w:hAnsiTheme="minorEastAsia"/>
                            <w:sz w:val="15"/>
                            <w:szCs w:val="15"/>
                          </w:rPr>
                          <w:t xml:space="preserve">     </w:t>
                        </w:r>
                      </w:p>
                    </w:tc>
                  </w:sdtContent>
                </w:sdt>
                <w:sdt>
                  <w:sdtPr>
                    <w:rPr>
                      <w:rFonts w:asciiTheme="minorEastAsia" w:eastAsiaTheme="minorEastAsia" w:hAnsiTheme="minorEastAsia"/>
                      <w:sz w:val="15"/>
                      <w:szCs w:val="15"/>
                    </w:rPr>
                    <w:alias w:val="股东持有股份数量"/>
                    <w:tag w:val="_GBC_9c978be0229f4071b75087621c394268"/>
                    <w:id w:val="1289241635"/>
                    <w:lock w:val="sdtLocked"/>
                  </w:sdtPr>
                  <w:sdtContent>
                    <w:tc>
                      <w:tcPr>
                        <w:tcW w:w="1520" w:type="dxa"/>
                        <w:shd w:val="clear" w:color="auto" w:fill="auto"/>
                      </w:tcPr>
                      <w:p w:rsidR="00D14D3F" w:rsidRPr="00F706FD" w:rsidRDefault="00353259">
                        <w:pPr>
                          <w:jc w:val="right"/>
                          <w:rPr>
                            <w:rFonts w:asciiTheme="minorEastAsia" w:eastAsiaTheme="minorEastAsia" w:hAnsiTheme="minorEastAsia"/>
                            <w:sz w:val="15"/>
                            <w:szCs w:val="15"/>
                          </w:rPr>
                        </w:pPr>
                        <w:r>
                          <w:rPr>
                            <w:rFonts w:asciiTheme="minorEastAsia" w:eastAsiaTheme="minorEastAsia" w:hAnsiTheme="minorEastAsia"/>
                            <w:sz w:val="15"/>
                            <w:szCs w:val="15"/>
                          </w:rPr>
                          <w:t>23,643,800</w:t>
                        </w:r>
                      </w:p>
                    </w:tc>
                  </w:sdtContent>
                </w:sdt>
                <w:sdt>
                  <w:sdtPr>
                    <w:rPr>
                      <w:rFonts w:asciiTheme="minorEastAsia" w:eastAsiaTheme="minorEastAsia" w:hAnsiTheme="minorEastAsia"/>
                      <w:sz w:val="15"/>
                      <w:szCs w:val="15"/>
                    </w:rPr>
                    <w:alias w:val="前十名股东持股比例"/>
                    <w:tag w:val="_GBC_d0ef04d3267a42989931e50431e1fd64"/>
                    <w:id w:val="1389309586"/>
                    <w:lock w:val="sdtLocked"/>
                  </w:sdtPr>
                  <w:sdtContent>
                    <w:tc>
                      <w:tcPr>
                        <w:tcW w:w="890" w:type="dxa"/>
                        <w:shd w:val="clear" w:color="auto" w:fill="auto"/>
                      </w:tcPr>
                      <w:p w:rsidR="00D14D3F" w:rsidRPr="00F706FD" w:rsidRDefault="00750C76" w:rsidP="00750C76">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1.07</w:t>
                        </w:r>
                      </w:p>
                    </w:tc>
                  </w:sdtContent>
                </w:sdt>
                <w:sdt>
                  <w:sdtPr>
                    <w:rPr>
                      <w:rFonts w:asciiTheme="minorEastAsia" w:eastAsiaTheme="minorEastAsia" w:hAnsiTheme="minorEastAsia"/>
                      <w:sz w:val="15"/>
                      <w:szCs w:val="15"/>
                    </w:rPr>
                    <w:alias w:val="前十名股东持有有限售条件股份数量"/>
                    <w:tag w:val="_GBC_a77ca34b236b4bbea50bf52669b9e551"/>
                    <w:id w:val="-583453581"/>
                    <w:lock w:val="sdtLocked"/>
                    <w:showingPlcHdr/>
                  </w:sdtPr>
                  <w:sdtContent>
                    <w:tc>
                      <w:tcPr>
                        <w:tcW w:w="1572" w:type="dxa"/>
                        <w:gridSpan w:val="2"/>
                        <w:shd w:val="clear" w:color="auto" w:fill="auto"/>
                      </w:tcPr>
                      <w:p w:rsidR="00D14D3F" w:rsidRPr="00F706FD" w:rsidRDefault="00EF2D74">
                        <w:pPr>
                          <w:jc w:val="right"/>
                          <w:rPr>
                            <w:rFonts w:asciiTheme="minorEastAsia" w:eastAsiaTheme="minorEastAsia" w:hAnsiTheme="minorEastAsia"/>
                            <w:sz w:val="15"/>
                            <w:szCs w:val="15"/>
                          </w:rPr>
                        </w:pPr>
                        <w:r w:rsidRPr="00F706FD">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前十名股东持有股份状态"/>
                    <w:tag w:val="_GBC_653580bf50a24f91ac26bd424c15c6fb"/>
                    <w:id w:val="168832489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7" w:type="dxa"/>
                        <w:gridSpan w:val="2"/>
                        <w:shd w:val="clear" w:color="auto" w:fill="auto"/>
                        <w:vAlign w:val="center"/>
                      </w:tcPr>
                      <w:p w:rsidR="00D14D3F" w:rsidRPr="00F706FD" w:rsidRDefault="009B7380" w:rsidP="00750C76">
                        <w:pPr>
                          <w:jc w:val="center"/>
                          <w:rPr>
                            <w:rFonts w:asciiTheme="minorEastAsia" w:eastAsiaTheme="minorEastAsia" w:hAnsiTheme="minorEastAsia"/>
                            <w:sz w:val="15"/>
                            <w:szCs w:val="15"/>
                          </w:rPr>
                        </w:pPr>
                        <w:r>
                          <w:rPr>
                            <w:rFonts w:asciiTheme="minorEastAsia" w:eastAsiaTheme="minorEastAsia" w:hAnsiTheme="minorEastAsia"/>
                            <w:sz w:val="15"/>
                            <w:szCs w:val="15"/>
                          </w:rPr>
                          <w:t>未知</w:t>
                        </w:r>
                      </w:p>
                    </w:tc>
                  </w:sdtContent>
                </w:sdt>
                <w:sdt>
                  <w:sdtPr>
                    <w:rPr>
                      <w:rFonts w:asciiTheme="minorEastAsia" w:eastAsiaTheme="minorEastAsia" w:hAnsiTheme="minorEastAsia"/>
                      <w:sz w:val="15"/>
                      <w:szCs w:val="15"/>
                    </w:rPr>
                    <w:alias w:val="前十名股东持有股份质押或冻结数量"/>
                    <w:tag w:val="_GBC_bd528946f8b24357bfbcd3641d951bb4"/>
                    <w:id w:val="485282689"/>
                    <w:lock w:val="sdtLocked"/>
                    <w:showingPlcHdr/>
                  </w:sdtPr>
                  <w:sdtContent>
                    <w:tc>
                      <w:tcPr>
                        <w:tcW w:w="724" w:type="dxa"/>
                        <w:shd w:val="clear" w:color="auto" w:fill="auto"/>
                      </w:tcPr>
                      <w:p w:rsidR="00D14D3F" w:rsidRPr="00F706FD" w:rsidRDefault="00EF2D74">
                        <w:pPr>
                          <w:jc w:val="right"/>
                          <w:rPr>
                            <w:rFonts w:asciiTheme="minorEastAsia" w:eastAsiaTheme="minorEastAsia" w:hAnsiTheme="minorEastAsia"/>
                            <w:sz w:val="15"/>
                            <w:szCs w:val="15"/>
                          </w:rPr>
                        </w:pPr>
                        <w:r w:rsidRPr="00F706FD">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前十名股东的股东性质"/>
                    <w:tag w:val="_GBC_a2b018da5fb8460bbd44db2c4ce6ef71"/>
                    <w:id w:val="141705644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dxa"/>
                        <w:shd w:val="clear" w:color="auto" w:fill="auto"/>
                      </w:tcPr>
                      <w:p w:rsidR="00D14D3F" w:rsidRPr="00F706FD" w:rsidRDefault="003201B1" w:rsidP="00750C76">
                        <w:pPr>
                          <w:rPr>
                            <w:rFonts w:asciiTheme="minorEastAsia" w:eastAsiaTheme="minorEastAsia" w:hAnsiTheme="minorEastAsia"/>
                            <w:sz w:val="15"/>
                            <w:szCs w:val="15"/>
                          </w:rPr>
                        </w:pPr>
                        <w:r>
                          <w:rPr>
                            <w:rFonts w:asciiTheme="minorEastAsia" w:eastAsiaTheme="minorEastAsia" w:hAnsiTheme="minorEastAsia" w:hint="eastAsia"/>
                            <w:sz w:val="15"/>
                            <w:szCs w:val="15"/>
                          </w:rPr>
                          <w:t>未知</w:t>
                        </w:r>
                      </w:p>
                    </w:tc>
                  </w:sdtContent>
                </w:sdt>
              </w:tr>
            </w:sdtContent>
          </w:sdt>
          <w:sdt>
            <w:sdtPr>
              <w:rPr>
                <w:rFonts w:asciiTheme="minorEastAsia" w:eastAsiaTheme="minorEastAsia" w:hAnsiTheme="minorEastAsia"/>
                <w:sz w:val="15"/>
                <w:szCs w:val="15"/>
              </w:rPr>
              <w:alias w:val="前十名股东持股情况"/>
              <w:tag w:val="_TUP_24057066f31146389c4a30d85e2a1828"/>
              <w:id w:val="2072767953"/>
              <w:lock w:val="sdtLocked"/>
            </w:sdtPr>
            <w:sdtContent>
              <w:tr w:rsidR="00535A46" w:rsidTr="0083480E">
                <w:trPr>
                  <w:cantSplit/>
                </w:trPr>
                <w:sdt>
                  <w:sdtPr>
                    <w:rPr>
                      <w:rFonts w:asciiTheme="minorEastAsia" w:eastAsiaTheme="minorEastAsia" w:hAnsiTheme="minorEastAsia"/>
                      <w:sz w:val="15"/>
                      <w:szCs w:val="15"/>
                    </w:rPr>
                    <w:alias w:val="前十名股东名称"/>
                    <w:tag w:val="_GBC_e228935a252c432ebbf25778e9643244"/>
                    <w:id w:val="-1469055222"/>
                    <w:lock w:val="sdtLocked"/>
                  </w:sdtPr>
                  <w:sdtContent>
                    <w:tc>
                      <w:tcPr>
                        <w:tcW w:w="1428" w:type="dxa"/>
                        <w:shd w:val="clear" w:color="auto" w:fill="auto"/>
                      </w:tcPr>
                      <w:p w:rsidR="00D14D3F" w:rsidRPr="00F706FD" w:rsidRDefault="00750C76">
                        <w:pPr>
                          <w:rPr>
                            <w:rFonts w:asciiTheme="minorEastAsia" w:eastAsiaTheme="minorEastAsia" w:hAnsiTheme="minorEastAsia"/>
                            <w:sz w:val="15"/>
                            <w:szCs w:val="15"/>
                          </w:rPr>
                        </w:pPr>
                        <w:r w:rsidRPr="00750C76">
                          <w:rPr>
                            <w:rFonts w:asciiTheme="minorEastAsia" w:eastAsiaTheme="minorEastAsia" w:hAnsiTheme="minorEastAsia" w:hint="eastAsia"/>
                            <w:sz w:val="15"/>
                            <w:szCs w:val="15"/>
                          </w:rPr>
                          <w:t>上海中植鑫荞投资管理有限公司</w:t>
                        </w:r>
                      </w:p>
                    </w:tc>
                  </w:sdtContent>
                </w:sdt>
                <w:sdt>
                  <w:sdtPr>
                    <w:rPr>
                      <w:rFonts w:asciiTheme="minorEastAsia" w:eastAsiaTheme="minorEastAsia" w:hAnsiTheme="minorEastAsia"/>
                      <w:sz w:val="15"/>
                      <w:szCs w:val="15"/>
                    </w:rPr>
                    <w:alias w:val="前十名股东报告期内增减"/>
                    <w:tag w:val="_GBC_5d5e8909bf1643ff9ea16c05db6b38f2"/>
                    <w:id w:val="-2099013336"/>
                    <w:lock w:val="sdtLocked"/>
                  </w:sdtPr>
                  <w:sdtContent>
                    <w:tc>
                      <w:tcPr>
                        <w:tcW w:w="1527" w:type="dxa"/>
                        <w:gridSpan w:val="2"/>
                        <w:shd w:val="clear" w:color="auto" w:fill="auto"/>
                      </w:tcPr>
                      <w:p w:rsidR="00D14D3F" w:rsidRPr="00F706FD" w:rsidRDefault="00750C76">
                        <w:pPr>
                          <w:jc w:val="right"/>
                          <w:rPr>
                            <w:rFonts w:asciiTheme="minorEastAsia" w:eastAsiaTheme="minorEastAsia" w:hAnsiTheme="minorEastAsia"/>
                            <w:sz w:val="15"/>
                            <w:szCs w:val="15"/>
                          </w:rPr>
                        </w:pPr>
                        <w:r>
                          <w:rPr>
                            <w:rFonts w:asciiTheme="minorEastAsia" w:eastAsiaTheme="minorEastAsia" w:hAnsiTheme="minorEastAsia"/>
                            <w:sz w:val="15"/>
                            <w:szCs w:val="15"/>
                          </w:rPr>
                          <w:t>22,962,112</w:t>
                        </w:r>
                      </w:p>
                    </w:tc>
                  </w:sdtContent>
                </w:sdt>
                <w:sdt>
                  <w:sdtPr>
                    <w:rPr>
                      <w:rFonts w:asciiTheme="minorEastAsia" w:eastAsiaTheme="minorEastAsia" w:hAnsiTheme="minorEastAsia"/>
                      <w:sz w:val="15"/>
                      <w:szCs w:val="15"/>
                    </w:rPr>
                    <w:alias w:val="股东持有股份数量"/>
                    <w:tag w:val="_GBC_9c978be0229f4071b75087621c394268"/>
                    <w:id w:val="-355734975"/>
                    <w:lock w:val="sdtLocked"/>
                  </w:sdtPr>
                  <w:sdtContent>
                    <w:tc>
                      <w:tcPr>
                        <w:tcW w:w="1520" w:type="dxa"/>
                        <w:shd w:val="clear" w:color="auto" w:fill="auto"/>
                      </w:tcPr>
                      <w:p w:rsidR="00D14D3F" w:rsidRPr="00F706FD" w:rsidRDefault="00750C76">
                        <w:pPr>
                          <w:jc w:val="right"/>
                          <w:rPr>
                            <w:rFonts w:asciiTheme="minorEastAsia" w:eastAsiaTheme="minorEastAsia" w:hAnsiTheme="minorEastAsia"/>
                            <w:sz w:val="15"/>
                            <w:szCs w:val="15"/>
                          </w:rPr>
                        </w:pPr>
                        <w:r>
                          <w:rPr>
                            <w:rFonts w:asciiTheme="minorEastAsia" w:eastAsiaTheme="minorEastAsia" w:hAnsiTheme="minorEastAsia"/>
                            <w:sz w:val="15"/>
                            <w:szCs w:val="15"/>
                          </w:rPr>
                          <w:t>22,962,112</w:t>
                        </w:r>
                      </w:p>
                    </w:tc>
                  </w:sdtContent>
                </w:sdt>
                <w:sdt>
                  <w:sdtPr>
                    <w:rPr>
                      <w:rFonts w:asciiTheme="minorEastAsia" w:eastAsiaTheme="minorEastAsia" w:hAnsiTheme="minorEastAsia"/>
                      <w:sz w:val="15"/>
                      <w:szCs w:val="15"/>
                    </w:rPr>
                    <w:alias w:val="前十名股东持股比例"/>
                    <w:tag w:val="_GBC_d0ef04d3267a42989931e50431e1fd64"/>
                    <w:id w:val="1007564514"/>
                    <w:lock w:val="sdtLocked"/>
                  </w:sdtPr>
                  <w:sdtContent>
                    <w:tc>
                      <w:tcPr>
                        <w:tcW w:w="890" w:type="dxa"/>
                        <w:shd w:val="clear" w:color="auto" w:fill="auto"/>
                      </w:tcPr>
                      <w:p w:rsidR="00D14D3F" w:rsidRPr="00F706FD" w:rsidRDefault="00903DBE" w:rsidP="00750C76">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1.06</w:t>
                        </w:r>
                      </w:p>
                    </w:tc>
                  </w:sdtContent>
                </w:sdt>
                <w:sdt>
                  <w:sdtPr>
                    <w:rPr>
                      <w:rFonts w:asciiTheme="minorEastAsia" w:eastAsiaTheme="minorEastAsia" w:hAnsiTheme="minorEastAsia"/>
                      <w:sz w:val="15"/>
                      <w:szCs w:val="15"/>
                    </w:rPr>
                    <w:alias w:val="前十名股东持有有限售条件股份数量"/>
                    <w:tag w:val="_GBC_a77ca34b236b4bbea50bf52669b9e551"/>
                    <w:id w:val="-672879910"/>
                    <w:lock w:val="sdtLocked"/>
                  </w:sdtPr>
                  <w:sdtContent>
                    <w:tc>
                      <w:tcPr>
                        <w:tcW w:w="1572" w:type="dxa"/>
                        <w:gridSpan w:val="2"/>
                        <w:shd w:val="clear" w:color="auto" w:fill="auto"/>
                      </w:tcPr>
                      <w:p w:rsidR="00D14D3F" w:rsidRPr="00F706FD" w:rsidRDefault="00750C76">
                        <w:pPr>
                          <w:jc w:val="right"/>
                          <w:rPr>
                            <w:rFonts w:asciiTheme="minorEastAsia" w:eastAsiaTheme="minorEastAsia" w:hAnsiTheme="minorEastAsia"/>
                            <w:sz w:val="15"/>
                            <w:szCs w:val="15"/>
                          </w:rPr>
                        </w:pPr>
                        <w:r>
                          <w:rPr>
                            <w:rFonts w:asciiTheme="minorEastAsia" w:eastAsiaTheme="minorEastAsia" w:hAnsiTheme="minorEastAsia"/>
                            <w:sz w:val="15"/>
                            <w:szCs w:val="15"/>
                          </w:rPr>
                          <w:t>22,962,112</w:t>
                        </w:r>
                      </w:p>
                    </w:tc>
                  </w:sdtContent>
                </w:sdt>
                <w:sdt>
                  <w:sdtPr>
                    <w:rPr>
                      <w:rFonts w:asciiTheme="minorEastAsia" w:eastAsiaTheme="minorEastAsia" w:hAnsiTheme="minorEastAsia"/>
                      <w:sz w:val="15"/>
                      <w:szCs w:val="15"/>
                    </w:rPr>
                    <w:alias w:val="前十名股东持有股份状态"/>
                    <w:tag w:val="_GBC_653580bf50a24f91ac26bd424c15c6fb"/>
                    <w:id w:val="-936360537"/>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7" w:type="dxa"/>
                        <w:gridSpan w:val="2"/>
                        <w:shd w:val="clear" w:color="auto" w:fill="auto"/>
                        <w:vAlign w:val="center"/>
                      </w:tcPr>
                      <w:p w:rsidR="00D14D3F" w:rsidRPr="00F706FD" w:rsidRDefault="009B7380" w:rsidP="00750C76">
                        <w:pPr>
                          <w:jc w:val="center"/>
                          <w:rPr>
                            <w:rFonts w:asciiTheme="minorEastAsia" w:eastAsiaTheme="minorEastAsia" w:hAnsiTheme="minorEastAsia"/>
                            <w:sz w:val="15"/>
                            <w:szCs w:val="15"/>
                          </w:rPr>
                        </w:pPr>
                        <w:r>
                          <w:rPr>
                            <w:rFonts w:asciiTheme="minorEastAsia" w:eastAsiaTheme="minorEastAsia" w:hAnsiTheme="minorEastAsia"/>
                            <w:sz w:val="15"/>
                            <w:szCs w:val="15"/>
                          </w:rPr>
                          <w:t>未知</w:t>
                        </w:r>
                      </w:p>
                    </w:tc>
                  </w:sdtContent>
                </w:sdt>
                <w:sdt>
                  <w:sdtPr>
                    <w:rPr>
                      <w:rFonts w:asciiTheme="minorEastAsia" w:eastAsiaTheme="minorEastAsia" w:hAnsiTheme="minorEastAsia"/>
                      <w:sz w:val="15"/>
                      <w:szCs w:val="15"/>
                    </w:rPr>
                    <w:alias w:val="前十名股东持有股份质押或冻结数量"/>
                    <w:tag w:val="_GBC_bd528946f8b24357bfbcd3641d951bb4"/>
                    <w:id w:val="1942720818"/>
                    <w:lock w:val="sdtLocked"/>
                    <w:showingPlcHdr/>
                  </w:sdtPr>
                  <w:sdtContent>
                    <w:tc>
                      <w:tcPr>
                        <w:tcW w:w="724" w:type="dxa"/>
                        <w:shd w:val="clear" w:color="auto" w:fill="auto"/>
                      </w:tcPr>
                      <w:p w:rsidR="00D14D3F" w:rsidRPr="00F706FD" w:rsidRDefault="00EF2D74">
                        <w:pPr>
                          <w:jc w:val="right"/>
                          <w:rPr>
                            <w:rFonts w:asciiTheme="minorEastAsia" w:eastAsiaTheme="minorEastAsia" w:hAnsiTheme="minorEastAsia"/>
                            <w:sz w:val="15"/>
                            <w:szCs w:val="15"/>
                          </w:rPr>
                        </w:pPr>
                        <w:r w:rsidRPr="00F706FD">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前十名股东的股东性质"/>
                    <w:tag w:val="_GBC_a2b018da5fb8460bbd44db2c4ce6ef71"/>
                    <w:id w:val="1999993997"/>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dxa"/>
                        <w:shd w:val="clear" w:color="auto" w:fill="auto"/>
                      </w:tcPr>
                      <w:p w:rsidR="00D14D3F" w:rsidRPr="00F706FD" w:rsidRDefault="003201B1" w:rsidP="00750C76">
                        <w:pPr>
                          <w:rPr>
                            <w:rFonts w:asciiTheme="minorEastAsia" w:eastAsiaTheme="minorEastAsia" w:hAnsiTheme="minorEastAsia"/>
                            <w:sz w:val="15"/>
                            <w:szCs w:val="15"/>
                          </w:rPr>
                        </w:pPr>
                        <w:r>
                          <w:rPr>
                            <w:rFonts w:asciiTheme="minorEastAsia" w:eastAsiaTheme="minorEastAsia" w:hAnsiTheme="minorEastAsia" w:hint="eastAsia"/>
                            <w:sz w:val="15"/>
                            <w:szCs w:val="15"/>
                          </w:rPr>
                          <w:t>未知</w:t>
                        </w:r>
                      </w:p>
                    </w:tc>
                  </w:sdtContent>
                </w:sdt>
              </w:tr>
            </w:sdtContent>
          </w:sdt>
          <w:sdt>
            <w:sdtPr>
              <w:rPr>
                <w:rFonts w:asciiTheme="minorEastAsia" w:eastAsiaTheme="minorEastAsia" w:hAnsiTheme="minorEastAsia"/>
                <w:sz w:val="15"/>
                <w:szCs w:val="15"/>
              </w:rPr>
              <w:alias w:val="前十名股东持股情况"/>
              <w:tag w:val="_TUP_24057066f31146389c4a30d85e2a1828"/>
              <w:id w:val="-311494871"/>
              <w:lock w:val="sdtLocked"/>
            </w:sdtPr>
            <w:sdtContent>
              <w:tr w:rsidR="00535A46" w:rsidTr="0083480E">
                <w:trPr>
                  <w:cantSplit/>
                </w:trPr>
                <w:sdt>
                  <w:sdtPr>
                    <w:rPr>
                      <w:rFonts w:asciiTheme="minorEastAsia" w:eastAsiaTheme="minorEastAsia" w:hAnsiTheme="minorEastAsia"/>
                      <w:sz w:val="15"/>
                      <w:szCs w:val="15"/>
                    </w:rPr>
                    <w:alias w:val="前十名股东名称"/>
                    <w:tag w:val="_GBC_e228935a252c432ebbf25778e9643244"/>
                    <w:id w:val="-495956085"/>
                    <w:lock w:val="sdtLocked"/>
                  </w:sdtPr>
                  <w:sdtContent>
                    <w:tc>
                      <w:tcPr>
                        <w:tcW w:w="1428" w:type="dxa"/>
                        <w:shd w:val="clear" w:color="auto" w:fill="auto"/>
                      </w:tcPr>
                      <w:p w:rsidR="00D14D3F" w:rsidRPr="00F706FD" w:rsidRDefault="00750C76">
                        <w:pPr>
                          <w:rPr>
                            <w:rFonts w:asciiTheme="minorEastAsia" w:eastAsiaTheme="minorEastAsia" w:hAnsiTheme="minorEastAsia"/>
                            <w:sz w:val="15"/>
                            <w:szCs w:val="15"/>
                          </w:rPr>
                        </w:pPr>
                        <w:r w:rsidRPr="00750C76">
                          <w:rPr>
                            <w:rFonts w:asciiTheme="minorEastAsia" w:eastAsiaTheme="minorEastAsia" w:hAnsiTheme="minorEastAsia" w:hint="eastAsia"/>
                            <w:sz w:val="15"/>
                            <w:szCs w:val="15"/>
                          </w:rPr>
                          <w:t>浙江省财务开发公司</w:t>
                        </w:r>
                      </w:p>
                    </w:tc>
                  </w:sdtContent>
                </w:sdt>
                <w:sdt>
                  <w:sdtPr>
                    <w:rPr>
                      <w:rFonts w:asciiTheme="minorEastAsia" w:eastAsiaTheme="minorEastAsia" w:hAnsiTheme="minorEastAsia"/>
                      <w:sz w:val="15"/>
                      <w:szCs w:val="15"/>
                    </w:rPr>
                    <w:alias w:val="前十名股东报告期内增减"/>
                    <w:tag w:val="_GBC_5d5e8909bf1643ff9ea16c05db6b38f2"/>
                    <w:id w:val="-810783138"/>
                    <w:lock w:val="sdtLocked"/>
                    <w:showingPlcHdr/>
                  </w:sdtPr>
                  <w:sdtContent>
                    <w:tc>
                      <w:tcPr>
                        <w:tcW w:w="1527" w:type="dxa"/>
                        <w:gridSpan w:val="2"/>
                        <w:shd w:val="clear" w:color="auto" w:fill="auto"/>
                      </w:tcPr>
                      <w:p w:rsidR="00D14D3F" w:rsidRPr="00F706FD" w:rsidRDefault="00750C76" w:rsidP="00750C76">
                        <w:pPr>
                          <w:ind w:right="75"/>
                          <w:jc w:val="right"/>
                          <w:rPr>
                            <w:rFonts w:asciiTheme="minorEastAsia" w:eastAsiaTheme="minorEastAsia" w:hAnsiTheme="minorEastAsia"/>
                            <w:sz w:val="15"/>
                            <w:szCs w:val="15"/>
                          </w:rPr>
                        </w:pPr>
                        <w:r>
                          <w:rPr>
                            <w:rFonts w:asciiTheme="minorEastAsia" w:eastAsiaTheme="minorEastAsia" w:hAnsiTheme="minorEastAsia"/>
                            <w:sz w:val="15"/>
                            <w:szCs w:val="15"/>
                          </w:rPr>
                          <w:t xml:space="preserve">     </w:t>
                        </w:r>
                      </w:p>
                    </w:tc>
                  </w:sdtContent>
                </w:sdt>
                <w:sdt>
                  <w:sdtPr>
                    <w:rPr>
                      <w:rFonts w:asciiTheme="minorEastAsia" w:eastAsiaTheme="minorEastAsia" w:hAnsiTheme="minorEastAsia"/>
                      <w:sz w:val="15"/>
                      <w:szCs w:val="15"/>
                    </w:rPr>
                    <w:alias w:val="股东持有股份数量"/>
                    <w:tag w:val="_GBC_9c978be0229f4071b75087621c394268"/>
                    <w:id w:val="1575389998"/>
                    <w:lock w:val="sdtLocked"/>
                  </w:sdtPr>
                  <w:sdtContent>
                    <w:tc>
                      <w:tcPr>
                        <w:tcW w:w="1520" w:type="dxa"/>
                        <w:shd w:val="clear" w:color="auto" w:fill="auto"/>
                      </w:tcPr>
                      <w:p w:rsidR="00D14D3F" w:rsidRPr="00F706FD" w:rsidRDefault="00750C76">
                        <w:pPr>
                          <w:jc w:val="right"/>
                          <w:rPr>
                            <w:rFonts w:asciiTheme="minorEastAsia" w:eastAsiaTheme="minorEastAsia" w:hAnsiTheme="minorEastAsia"/>
                            <w:sz w:val="15"/>
                            <w:szCs w:val="15"/>
                          </w:rPr>
                        </w:pPr>
                        <w:r>
                          <w:rPr>
                            <w:rFonts w:asciiTheme="minorEastAsia" w:eastAsiaTheme="minorEastAsia" w:hAnsiTheme="minorEastAsia"/>
                            <w:sz w:val="15"/>
                            <w:szCs w:val="15"/>
                          </w:rPr>
                          <w:t>21,364,032</w:t>
                        </w:r>
                      </w:p>
                    </w:tc>
                  </w:sdtContent>
                </w:sdt>
                <w:sdt>
                  <w:sdtPr>
                    <w:rPr>
                      <w:rFonts w:asciiTheme="minorEastAsia" w:eastAsiaTheme="minorEastAsia" w:hAnsiTheme="minorEastAsia"/>
                      <w:sz w:val="15"/>
                      <w:szCs w:val="15"/>
                    </w:rPr>
                    <w:alias w:val="前十名股东持股比例"/>
                    <w:tag w:val="_GBC_d0ef04d3267a42989931e50431e1fd64"/>
                    <w:id w:val="-1259133451"/>
                    <w:lock w:val="sdtLocked"/>
                  </w:sdtPr>
                  <w:sdtContent>
                    <w:tc>
                      <w:tcPr>
                        <w:tcW w:w="890" w:type="dxa"/>
                        <w:shd w:val="clear" w:color="auto" w:fill="auto"/>
                      </w:tcPr>
                      <w:p w:rsidR="00D14D3F" w:rsidRPr="00F706FD" w:rsidRDefault="00750C76" w:rsidP="00750C76">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0.97</w:t>
                        </w:r>
                      </w:p>
                    </w:tc>
                  </w:sdtContent>
                </w:sdt>
                <w:sdt>
                  <w:sdtPr>
                    <w:rPr>
                      <w:rFonts w:asciiTheme="minorEastAsia" w:eastAsiaTheme="minorEastAsia" w:hAnsiTheme="minorEastAsia"/>
                      <w:sz w:val="15"/>
                      <w:szCs w:val="15"/>
                    </w:rPr>
                    <w:alias w:val="前十名股东持有有限售条件股份数量"/>
                    <w:tag w:val="_GBC_a77ca34b236b4bbea50bf52669b9e551"/>
                    <w:id w:val="2045715684"/>
                    <w:lock w:val="sdtLocked"/>
                    <w:showingPlcHdr/>
                  </w:sdtPr>
                  <w:sdtContent>
                    <w:tc>
                      <w:tcPr>
                        <w:tcW w:w="1572" w:type="dxa"/>
                        <w:gridSpan w:val="2"/>
                        <w:shd w:val="clear" w:color="auto" w:fill="auto"/>
                      </w:tcPr>
                      <w:p w:rsidR="00D14D3F" w:rsidRPr="00F706FD" w:rsidRDefault="00EF2D74">
                        <w:pPr>
                          <w:jc w:val="right"/>
                          <w:rPr>
                            <w:rFonts w:asciiTheme="minorEastAsia" w:eastAsiaTheme="minorEastAsia" w:hAnsiTheme="minorEastAsia"/>
                            <w:sz w:val="15"/>
                            <w:szCs w:val="15"/>
                          </w:rPr>
                        </w:pPr>
                        <w:r w:rsidRPr="00F706FD">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前十名股东持有股份状态"/>
                    <w:tag w:val="_GBC_653580bf50a24f91ac26bd424c15c6fb"/>
                    <w:id w:val="-2080964051"/>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7" w:type="dxa"/>
                        <w:gridSpan w:val="2"/>
                        <w:shd w:val="clear" w:color="auto" w:fill="auto"/>
                        <w:vAlign w:val="center"/>
                      </w:tcPr>
                      <w:p w:rsidR="00D14D3F" w:rsidRPr="00F706FD" w:rsidRDefault="009B7380">
                        <w:pPr>
                          <w:jc w:val="center"/>
                          <w:rPr>
                            <w:rFonts w:asciiTheme="minorEastAsia" w:eastAsiaTheme="minorEastAsia" w:hAnsiTheme="minorEastAsia"/>
                            <w:sz w:val="15"/>
                            <w:szCs w:val="15"/>
                          </w:rPr>
                        </w:pPr>
                        <w:r>
                          <w:rPr>
                            <w:rFonts w:asciiTheme="minorEastAsia" w:eastAsiaTheme="minorEastAsia" w:hAnsiTheme="minorEastAsia"/>
                            <w:sz w:val="15"/>
                            <w:szCs w:val="15"/>
                          </w:rPr>
                          <w:t>无</w:t>
                        </w:r>
                      </w:p>
                    </w:tc>
                  </w:sdtContent>
                </w:sdt>
                <w:sdt>
                  <w:sdtPr>
                    <w:rPr>
                      <w:rFonts w:asciiTheme="minorEastAsia" w:eastAsiaTheme="minorEastAsia" w:hAnsiTheme="minorEastAsia"/>
                      <w:sz w:val="15"/>
                      <w:szCs w:val="15"/>
                    </w:rPr>
                    <w:alias w:val="前十名股东持有股份质押或冻结数量"/>
                    <w:tag w:val="_GBC_bd528946f8b24357bfbcd3641d951bb4"/>
                    <w:id w:val="-1271851486"/>
                    <w:lock w:val="sdtLocked"/>
                    <w:showingPlcHdr/>
                  </w:sdtPr>
                  <w:sdtContent>
                    <w:tc>
                      <w:tcPr>
                        <w:tcW w:w="724" w:type="dxa"/>
                        <w:shd w:val="clear" w:color="auto" w:fill="auto"/>
                      </w:tcPr>
                      <w:p w:rsidR="00D14D3F" w:rsidRPr="00F706FD" w:rsidRDefault="00EF2D74">
                        <w:pPr>
                          <w:jc w:val="right"/>
                          <w:rPr>
                            <w:rFonts w:asciiTheme="minorEastAsia" w:eastAsiaTheme="minorEastAsia" w:hAnsiTheme="minorEastAsia"/>
                            <w:sz w:val="15"/>
                            <w:szCs w:val="15"/>
                          </w:rPr>
                        </w:pPr>
                        <w:r w:rsidRPr="00F706FD">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前十名股东的股东性质"/>
                    <w:tag w:val="_GBC_a2b018da5fb8460bbd44db2c4ce6ef71"/>
                    <w:id w:val="1528840842"/>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dxa"/>
                        <w:shd w:val="clear" w:color="auto" w:fill="auto"/>
                      </w:tcPr>
                      <w:p w:rsidR="00D14D3F" w:rsidRPr="00F706FD" w:rsidRDefault="0067281E" w:rsidP="00750C76">
                        <w:pPr>
                          <w:rPr>
                            <w:rFonts w:asciiTheme="minorEastAsia" w:eastAsiaTheme="minorEastAsia" w:hAnsiTheme="minorEastAsia"/>
                            <w:sz w:val="15"/>
                            <w:szCs w:val="15"/>
                          </w:rPr>
                        </w:pPr>
                        <w:r>
                          <w:rPr>
                            <w:rFonts w:asciiTheme="minorEastAsia" w:eastAsiaTheme="minorEastAsia" w:hAnsiTheme="minorEastAsia"/>
                            <w:sz w:val="15"/>
                            <w:szCs w:val="15"/>
                          </w:rPr>
                          <w:t>国有法人</w:t>
                        </w:r>
                      </w:p>
                    </w:tc>
                  </w:sdtContent>
                </w:sdt>
              </w:tr>
            </w:sdtContent>
          </w:sdt>
          <w:sdt>
            <w:sdtPr>
              <w:rPr>
                <w:rFonts w:asciiTheme="minorEastAsia" w:eastAsiaTheme="minorEastAsia" w:hAnsiTheme="minorEastAsia"/>
                <w:sz w:val="15"/>
                <w:szCs w:val="15"/>
              </w:rPr>
              <w:alias w:val="前十名股东持股情况"/>
              <w:tag w:val="_TUP_24057066f31146389c4a30d85e2a1828"/>
              <w:id w:val="984977106"/>
              <w:lock w:val="sdtLocked"/>
            </w:sdtPr>
            <w:sdtContent>
              <w:tr w:rsidR="00535A46" w:rsidTr="0083480E">
                <w:trPr>
                  <w:cantSplit/>
                </w:trPr>
                <w:sdt>
                  <w:sdtPr>
                    <w:rPr>
                      <w:rFonts w:asciiTheme="minorEastAsia" w:eastAsiaTheme="minorEastAsia" w:hAnsiTheme="minorEastAsia"/>
                      <w:sz w:val="15"/>
                      <w:szCs w:val="15"/>
                    </w:rPr>
                    <w:alias w:val="前十名股东名称"/>
                    <w:tag w:val="_GBC_e228935a252c432ebbf25778e9643244"/>
                    <w:id w:val="1572389233"/>
                    <w:lock w:val="sdtLocked"/>
                  </w:sdtPr>
                  <w:sdtContent>
                    <w:tc>
                      <w:tcPr>
                        <w:tcW w:w="1428" w:type="dxa"/>
                        <w:shd w:val="clear" w:color="auto" w:fill="auto"/>
                      </w:tcPr>
                      <w:p w:rsidR="00D14D3F" w:rsidRPr="00F706FD" w:rsidRDefault="00750C76">
                        <w:pPr>
                          <w:rPr>
                            <w:rFonts w:asciiTheme="minorEastAsia" w:eastAsiaTheme="minorEastAsia" w:hAnsiTheme="minorEastAsia"/>
                            <w:sz w:val="15"/>
                            <w:szCs w:val="15"/>
                          </w:rPr>
                        </w:pPr>
                        <w:r w:rsidRPr="00750C76">
                          <w:rPr>
                            <w:rFonts w:asciiTheme="minorEastAsia" w:eastAsiaTheme="minorEastAsia" w:hAnsiTheme="minorEastAsia" w:hint="eastAsia"/>
                            <w:sz w:val="15"/>
                            <w:szCs w:val="15"/>
                          </w:rPr>
                          <w:t>国联安基金－民生银行－国联安－尚佑－定向增发</w:t>
                        </w:r>
                        <w:r w:rsidRPr="00750C76">
                          <w:rPr>
                            <w:rFonts w:asciiTheme="minorEastAsia" w:eastAsiaTheme="minorEastAsia" w:hAnsiTheme="minorEastAsia"/>
                            <w:sz w:val="15"/>
                            <w:szCs w:val="15"/>
                          </w:rPr>
                          <w:t>11号资产管理计划</w:t>
                        </w:r>
                      </w:p>
                    </w:tc>
                  </w:sdtContent>
                </w:sdt>
                <w:sdt>
                  <w:sdtPr>
                    <w:rPr>
                      <w:rFonts w:asciiTheme="minorEastAsia" w:eastAsiaTheme="minorEastAsia" w:hAnsiTheme="minorEastAsia"/>
                      <w:sz w:val="15"/>
                      <w:szCs w:val="15"/>
                    </w:rPr>
                    <w:alias w:val="前十名股东报告期内增减"/>
                    <w:tag w:val="_GBC_5d5e8909bf1643ff9ea16c05db6b38f2"/>
                    <w:id w:val="1810903410"/>
                    <w:lock w:val="sdtLocked"/>
                  </w:sdtPr>
                  <w:sdtContent>
                    <w:tc>
                      <w:tcPr>
                        <w:tcW w:w="1527" w:type="dxa"/>
                        <w:gridSpan w:val="2"/>
                        <w:shd w:val="clear" w:color="auto" w:fill="auto"/>
                      </w:tcPr>
                      <w:p w:rsidR="00D14D3F" w:rsidRPr="00F706FD" w:rsidRDefault="00511CF9" w:rsidP="00511CF9">
                        <w:pPr>
                          <w:jc w:val="right"/>
                          <w:rPr>
                            <w:rFonts w:asciiTheme="minorEastAsia" w:eastAsiaTheme="minorEastAsia" w:hAnsiTheme="minorEastAsia"/>
                            <w:sz w:val="15"/>
                            <w:szCs w:val="15"/>
                          </w:rPr>
                        </w:pPr>
                        <w:r>
                          <w:rPr>
                            <w:rFonts w:asciiTheme="minorEastAsia" w:eastAsiaTheme="minorEastAsia" w:hAnsiTheme="minorEastAsia"/>
                            <w:sz w:val="15"/>
                            <w:szCs w:val="15"/>
                          </w:rPr>
                          <w:t>-79,300</w:t>
                        </w:r>
                      </w:p>
                    </w:tc>
                  </w:sdtContent>
                </w:sdt>
                <w:sdt>
                  <w:sdtPr>
                    <w:rPr>
                      <w:rFonts w:asciiTheme="minorEastAsia" w:eastAsiaTheme="minorEastAsia" w:hAnsiTheme="minorEastAsia"/>
                      <w:sz w:val="15"/>
                      <w:szCs w:val="15"/>
                    </w:rPr>
                    <w:alias w:val="股东持有股份数量"/>
                    <w:tag w:val="_GBC_9c978be0229f4071b75087621c394268"/>
                    <w:id w:val="946817099"/>
                    <w:lock w:val="sdtLocked"/>
                  </w:sdtPr>
                  <w:sdtContent>
                    <w:tc>
                      <w:tcPr>
                        <w:tcW w:w="1520" w:type="dxa"/>
                        <w:shd w:val="clear" w:color="auto" w:fill="auto"/>
                      </w:tcPr>
                      <w:p w:rsidR="00D14D3F" w:rsidRPr="00F706FD" w:rsidRDefault="00750C76">
                        <w:pPr>
                          <w:jc w:val="right"/>
                          <w:rPr>
                            <w:rFonts w:asciiTheme="minorEastAsia" w:eastAsiaTheme="minorEastAsia" w:hAnsiTheme="minorEastAsia"/>
                            <w:sz w:val="15"/>
                            <w:szCs w:val="15"/>
                          </w:rPr>
                        </w:pPr>
                        <w:r>
                          <w:rPr>
                            <w:rFonts w:asciiTheme="minorEastAsia" w:eastAsiaTheme="minorEastAsia" w:hAnsiTheme="minorEastAsia"/>
                            <w:sz w:val="15"/>
                            <w:szCs w:val="15"/>
                          </w:rPr>
                          <w:t>20,468,645</w:t>
                        </w:r>
                      </w:p>
                    </w:tc>
                  </w:sdtContent>
                </w:sdt>
                <w:sdt>
                  <w:sdtPr>
                    <w:rPr>
                      <w:rFonts w:asciiTheme="minorEastAsia" w:eastAsiaTheme="minorEastAsia" w:hAnsiTheme="minorEastAsia"/>
                      <w:sz w:val="15"/>
                      <w:szCs w:val="15"/>
                    </w:rPr>
                    <w:alias w:val="前十名股东持股比例"/>
                    <w:tag w:val="_GBC_d0ef04d3267a42989931e50431e1fd64"/>
                    <w:id w:val="-1177577582"/>
                    <w:lock w:val="sdtLocked"/>
                  </w:sdtPr>
                  <w:sdtContent>
                    <w:tc>
                      <w:tcPr>
                        <w:tcW w:w="890" w:type="dxa"/>
                        <w:shd w:val="clear" w:color="auto" w:fill="auto"/>
                      </w:tcPr>
                      <w:p w:rsidR="00D14D3F" w:rsidRPr="00F706FD" w:rsidRDefault="00511CF9" w:rsidP="00511CF9">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0.93</w:t>
                        </w:r>
                      </w:p>
                    </w:tc>
                  </w:sdtContent>
                </w:sdt>
                <w:sdt>
                  <w:sdtPr>
                    <w:rPr>
                      <w:rFonts w:asciiTheme="minorEastAsia" w:eastAsiaTheme="minorEastAsia" w:hAnsiTheme="minorEastAsia"/>
                      <w:sz w:val="15"/>
                      <w:szCs w:val="15"/>
                    </w:rPr>
                    <w:alias w:val="前十名股东持有有限售条件股份数量"/>
                    <w:tag w:val="_GBC_a77ca34b236b4bbea50bf52669b9e551"/>
                    <w:id w:val="666827776"/>
                    <w:lock w:val="sdtLocked"/>
                    <w:showingPlcHdr/>
                  </w:sdtPr>
                  <w:sdtContent>
                    <w:tc>
                      <w:tcPr>
                        <w:tcW w:w="1572" w:type="dxa"/>
                        <w:gridSpan w:val="2"/>
                        <w:shd w:val="clear" w:color="auto" w:fill="auto"/>
                      </w:tcPr>
                      <w:p w:rsidR="00D14D3F" w:rsidRPr="00F706FD" w:rsidRDefault="00EF2D74">
                        <w:pPr>
                          <w:jc w:val="right"/>
                          <w:rPr>
                            <w:rFonts w:asciiTheme="minorEastAsia" w:eastAsiaTheme="minorEastAsia" w:hAnsiTheme="minorEastAsia"/>
                            <w:sz w:val="15"/>
                            <w:szCs w:val="15"/>
                          </w:rPr>
                        </w:pPr>
                        <w:r w:rsidRPr="00F706FD">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前十名股东持有股份状态"/>
                    <w:tag w:val="_GBC_653580bf50a24f91ac26bd424c15c6fb"/>
                    <w:id w:val="-173653850"/>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7" w:type="dxa"/>
                        <w:gridSpan w:val="2"/>
                        <w:shd w:val="clear" w:color="auto" w:fill="auto"/>
                        <w:vAlign w:val="center"/>
                      </w:tcPr>
                      <w:p w:rsidR="00D14D3F" w:rsidRPr="00F706FD" w:rsidRDefault="009B7380" w:rsidP="00511CF9">
                        <w:pPr>
                          <w:rPr>
                            <w:rFonts w:asciiTheme="minorEastAsia" w:eastAsiaTheme="minorEastAsia" w:hAnsiTheme="minorEastAsia"/>
                            <w:sz w:val="15"/>
                            <w:szCs w:val="15"/>
                          </w:rPr>
                        </w:pPr>
                        <w:r>
                          <w:rPr>
                            <w:rFonts w:asciiTheme="minorEastAsia" w:eastAsiaTheme="minorEastAsia" w:hAnsiTheme="minorEastAsia"/>
                            <w:sz w:val="15"/>
                            <w:szCs w:val="15"/>
                          </w:rPr>
                          <w:t>未知</w:t>
                        </w:r>
                      </w:p>
                    </w:tc>
                  </w:sdtContent>
                </w:sdt>
                <w:sdt>
                  <w:sdtPr>
                    <w:rPr>
                      <w:rFonts w:asciiTheme="minorEastAsia" w:eastAsiaTheme="minorEastAsia" w:hAnsiTheme="minorEastAsia"/>
                      <w:sz w:val="15"/>
                      <w:szCs w:val="15"/>
                    </w:rPr>
                    <w:alias w:val="前十名股东持有股份质押或冻结数量"/>
                    <w:tag w:val="_GBC_bd528946f8b24357bfbcd3641d951bb4"/>
                    <w:id w:val="1698881085"/>
                    <w:lock w:val="sdtLocked"/>
                    <w:showingPlcHdr/>
                  </w:sdtPr>
                  <w:sdtContent>
                    <w:tc>
                      <w:tcPr>
                        <w:tcW w:w="724" w:type="dxa"/>
                        <w:shd w:val="clear" w:color="auto" w:fill="auto"/>
                      </w:tcPr>
                      <w:p w:rsidR="00D14D3F" w:rsidRPr="00F706FD" w:rsidRDefault="00EF2D74" w:rsidP="00511CF9">
                        <w:pPr>
                          <w:rPr>
                            <w:rFonts w:asciiTheme="minorEastAsia" w:eastAsiaTheme="minorEastAsia" w:hAnsiTheme="minorEastAsia"/>
                            <w:sz w:val="15"/>
                            <w:szCs w:val="15"/>
                          </w:rPr>
                        </w:pPr>
                        <w:r w:rsidRPr="00F706FD">
                          <w:rPr>
                            <w:rFonts w:asciiTheme="minorEastAsia" w:eastAsiaTheme="minorEastAsia" w:hAnsiTheme="minorEastAsia" w:hint="eastAsia"/>
                            <w:color w:val="333399"/>
                            <w:sz w:val="15"/>
                            <w:szCs w:val="15"/>
                          </w:rPr>
                          <w:t xml:space="preserve">　</w:t>
                        </w:r>
                      </w:p>
                    </w:tc>
                  </w:sdtContent>
                </w:sdt>
                <w:sdt>
                  <w:sdtPr>
                    <w:rPr>
                      <w:rFonts w:asciiTheme="minorEastAsia" w:eastAsiaTheme="minorEastAsia" w:hAnsiTheme="minorEastAsia"/>
                      <w:sz w:val="15"/>
                      <w:szCs w:val="15"/>
                    </w:rPr>
                    <w:alias w:val="前十名股东的股东性质"/>
                    <w:tag w:val="_GBC_a2b018da5fb8460bbd44db2c4ce6ef71"/>
                    <w:id w:val="731276165"/>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dxa"/>
                        <w:shd w:val="clear" w:color="auto" w:fill="auto"/>
                      </w:tcPr>
                      <w:p w:rsidR="00D14D3F" w:rsidRPr="00F706FD" w:rsidRDefault="003201B1" w:rsidP="00511CF9">
                        <w:pPr>
                          <w:rPr>
                            <w:rFonts w:asciiTheme="minorEastAsia" w:eastAsiaTheme="minorEastAsia" w:hAnsiTheme="minorEastAsia"/>
                            <w:sz w:val="15"/>
                            <w:szCs w:val="15"/>
                          </w:rPr>
                        </w:pPr>
                        <w:r>
                          <w:rPr>
                            <w:rFonts w:asciiTheme="minorEastAsia" w:eastAsiaTheme="minorEastAsia" w:hAnsiTheme="minorEastAsia" w:hint="eastAsia"/>
                            <w:sz w:val="15"/>
                            <w:szCs w:val="15"/>
                          </w:rPr>
                          <w:t>未知</w:t>
                        </w:r>
                      </w:p>
                    </w:tc>
                  </w:sdtContent>
                </w:sdt>
              </w:tr>
            </w:sdtContent>
          </w:sdt>
          <w:sdt>
            <w:sdtPr>
              <w:rPr>
                <w:rFonts w:asciiTheme="minorEastAsia" w:eastAsiaTheme="minorEastAsia" w:hAnsiTheme="minorEastAsia"/>
                <w:sz w:val="15"/>
                <w:szCs w:val="15"/>
              </w:rPr>
              <w:alias w:val="前十名股东持股情况"/>
              <w:tag w:val="_TUP_24057066f31146389c4a30d85e2a1828"/>
              <w:id w:val="642321463"/>
              <w:lock w:val="sdtLocked"/>
            </w:sdtPr>
            <w:sdtContent>
              <w:tr w:rsidR="00535A46" w:rsidTr="0083480E">
                <w:trPr>
                  <w:cantSplit/>
                </w:trPr>
                <w:sdt>
                  <w:sdtPr>
                    <w:rPr>
                      <w:rFonts w:asciiTheme="minorEastAsia" w:eastAsiaTheme="minorEastAsia" w:hAnsiTheme="minorEastAsia"/>
                      <w:sz w:val="15"/>
                      <w:szCs w:val="15"/>
                    </w:rPr>
                    <w:alias w:val="前十名股东名称"/>
                    <w:tag w:val="_GBC_e228935a252c432ebbf25778e9643244"/>
                    <w:id w:val="1791082221"/>
                    <w:lock w:val="sdtLocked"/>
                  </w:sdtPr>
                  <w:sdtEndPr>
                    <w:rPr>
                      <w:color w:val="000000" w:themeColor="text1"/>
                    </w:rPr>
                  </w:sdtEndPr>
                  <w:sdtContent>
                    <w:tc>
                      <w:tcPr>
                        <w:tcW w:w="1428" w:type="dxa"/>
                        <w:shd w:val="clear" w:color="auto" w:fill="auto"/>
                      </w:tcPr>
                      <w:p w:rsidR="00D14D3F" w:rsidRPr="00F706FD" w:rsidRDefault="00511CF9">
                        <w:pPr>
                          <w:rPr>
                            <w:rFonts w:asciiTheme="minorEastAsia" w:eastAsiaTheme="minorEastAsia" w:hAnsiTheme="minorEastAsia"/>
                            <w:sz w:val="15"/>
                            <w:szCs w:val="15"/>
                          </w:rPr>
                        </w:pPr>
                        <w:r w:rsidRPr="00D8238D">
                          <w:rPr>
                            <w:rFonts w:asciiTheme="minorEastAsia" w:eastAsiaTheme="minorEastAsia" w:hAnsiTheme="minorEastAsia" w:hint="eastAsia"/>
                            <w:color w:val="000000" w:themeColor="text1"/>
                            <w:sz w:val="15"/>
                            <w:szCs w:val="15"/>
                          </w:rPr>
                          <w:t>兴证证券资管－兴业银行－兴证资管鑫众</w:t>
                        </w:r>
                        <w:r w:rsidRPr="00D8238D">
                          <w:rPr>
                            <w:rFonts w:asciiTheme="minorEastAsia" w:eastAsiaTheme="minorEastAsia" w:hAnsiTheme="minorEastAsia"/>
                            <w:color w:val="000000" w:themeColor="text1"/>
                            <w:sz w:val="15"/>
                            <w:szCs w:val="15"/>
                          </w:rPr>
                          <w:t>8号集合资产管理计划</w:t>
                        </w:r>
                      </w:p>
                    </w:tc>
                  </w:sdtContent>
                </w:sdt>
                <w:sdt>
                  <w:sdtPr>
                    <w:rPr>
                      <w:rFonts w:asciiTheme="minorEastAsia" w:eastAsiaTheme="minorEastAsia" w:hAnsiTheme="minorEastAsia"/>
                      <w:sz w:val="15"/>
                      <w:szCs w:val="15"/>
                    </w:rPr>
                    <w:alias w:val="前十名股东报告期内增减"/>
                    <w:tag w:val="_GBC_5d5e8909bf1643ff9ea16c05db6b38f2"/>
                    <w:id w:val="-250587688"/>
                    <w:lock w:val="sdtLocked"/>
                  </w:sdtPr>
                  <w:sdtContent>
                    <w:tc>
                      <w:tcPr>
                        <w:tcW w:w="1527" w:type="dxa"/>
                        <w:gridSpan w:val="2"/>
                        <w:shd w:val="clear" w:color="auto" w:fill="auto"/>
                      </w:tcPr>
                      <w:p w:rsidR="00D14D3F" w:rsidRPr="00F706FD" w:rsidRDefault="00511CF9">
                        <w:pPr>
                          <w:jc w:val="right"/>
                          <w:rPr>
                            <w:rFonts w:asciiTheme="minorEastAsia" w:eastAsiaTheme="minorEastAsia" w:hAnsiTheme="minorEastAsia"/>
                            <w:sz w:val="15"/>
                            <w:szCs w:val="15"/>
                          </w:rPr>
                        </w:pPr>
                        <w:r>
                          <w:rPr>
                            <w:rFonts w:asciiTheme="minorEastAsia" w:eastAsiaTheme="minorEastAsia" w:hAnsiTheme="minorEastAsia"/>
                            <w:sz w:val="15"/>
                            <w:szCs w:val="15"/>
                          </w:rPr>
                          <w:t>17,221,584</w:t>
                        </w:r>
                      </w:p>
                    </w:tc>
                  </w:sdtContent>
                </w:sdt>
                <w:sdt>
                  <w:sdtPr>
                    <w:rPr>
                      <w:rFonts w:asciiTheme="minorEastAsia" w:eastAsiaTheme="minorEastAsia" w:hAnsiTheme="minorEastAsia"/>
                      <w:sz w:val="15"/>
                      <w:szCs w:val="15"/>
                    </w:rPr>
                    <w:alias w:val="股东持有股份数量"/>
                    <w:tag w:val="_GBC_9c978be0229f4071b75087621c394268"/>
                    <w:id w:val="-2014290249"/>
                    <w:lock w:val="sdtLocked"/>
                  </w:sdtPr>
                  <w:sdtContent>
                    <w:tc>
                      <w:tcPr>
                        <w:tcW w:w="1520" w:type="dxa"/>
                        <w:shd w:val="clear" w:color="auto" w:fill="auto"/>
                      </w:tcPr>
                      <w:p w:rsidR="00D14D3F" w:rsidRPr="00F706FD" w:rsidRDefault="00511CF9">
                        <w:pPr>
                          <w:jc w:val="right"/>
                          <w:rPr>
                            <w:rFonts w:asciiTheme="minorEastAsia" w:eastAsiaTheme="minorEastAsia" w:hAnsiTheme="minorEastAsia"/>
                            <w:sz w:val="15"/>
                            <w:szCs w:val="15"/>
                          </w:rPr>
                        </w:pPr>
                        <w:r>
                          <w:rPr>
                            <w:rFonts w:asciiTheme="minorEastAsia" w:eastAsiaTheme="minorEastAsia" w:hAnsiTheme="minorEastAsia"/>
                            <w:sz w:val="15"/>
                            <w:szCs w:val="15"/>
                          </w:rPr>
                          <w:t>17,221,584</w:t>
                        </w:r>
                      </w:p>
                    </w:tc>
                  </w:sdtContent>
                </w:sdt>
                <w:sdt>
                  <w:sdtPr>
                    <w:rPr>
                      <w:rFonts w:asciiTheme="minorEastAsia" w:eastAsiaTheme="minorEastAsia" w:hAnsiTheme="minorEastAsia"/>
                      <w:sz w:val="15"/>
                      <w:szCs w:val="15"/>
                    </w:rPr>
                    <w:alias w:val="前十名股东持股比例"/>
                    <w:tag w:val="_GBC_d0ef04d3267a42989931e50431e1fd64"/>
                    <w:id w:val="-371852598"/>
                    <w:lock w:val="sdtLocked"/>
                  </w:sdtPr>
                  <w:sdtContent>
                    <w:tc>
                      <w:tcPr>
                        <w:tcW w:w="890" w:type="dxa"/>
                        <w:shd w:val="clear" w:color="auto" w:fill="auto"/>
                      </w:tcPr>
                      <w:p w:rsidR="00D14D3F" w:rsidRPr="00F706FD" w:rsidRDefault="00511CF9" w:rsidP="00511CF9">
                        <w:pPr>
                          <w:jc w:val="right"/>
                          <w:rPr>
                            <w:rFonts w:asciiTheme="minorEastAsia" w:eastAsiaTheme="minorEastAsia" w:hAnsiTheme="minorEastAsia"/>
                            <w:sz w:val="15"/>
                            <w:szCs w:val="15"/>
                          </w:rPr>
                        </w:pPr>
                        <w:r>
                          <w:rPr>
                            <w:rFonts w:asciiTheme="minorEastAsia" w:eastAsiaTheme="minorEastAsia" w:hAnsiTheme="minorEastAsia" w:hint="eastAsia"/>
                            <w:sz w:val="15"/>
                            <w:szCs w:val="15"/>
                          </w:rPr>
                          <w:t>0.80</w:t>
                        </w:r>
                      </w:p>
                    </w:tc>
                  </w:sdtContent>
                </w:sdt>
                <w:sdt>
                  <w:sdtPr>
                    <w:rPr>
                      <w:rFonts w:asciiTheme="minorEastAsia" w:eastAsiaTheme="minorEastAsia" w:hAnsiTheme="minorEastAsia"/>
                      <w:sz w:val="15"/>
                      <w:szCs w:val="15"/>
                    </w:rPr>
                    <w:alias w:val="前十名股东持有有限售条件股份数量"/>
                    <w:tag w:val="_GBC_a77ca34b236b4bbea50bf52669b9e551"/>
                    <w:id w:val="-1900894139"/>
                    <w:lock w:val="sdtLocked"/>
                  </w:sdtPr>
                  <w:sdtContent>
                    <w:tc>
                      <w:tcPr>
                        <w:tcW w:w="1572" w:type="dxa"/>
                        <w:gridSpan w:val="2"/>
                        <w:shd w:val="clear" w:color="auto" w:fill="auto"/>
                      </w:tcPr>
                      <w:p w:rsidR="00D14D3F" w:rsidRPr="00F706FD" w:rsidRDefault="00511CF9">
                        <w:pPr>
                          <w:jc w:val="right"/>
                          <w:rPr>
                            <w:rFonts w:asciiTheme="minorEastAsia" w:eastAsiaTheme="minorEastAsia" w:hAnsiTheme="minorEastAsia"/>
                            <w:sz w:val="15"/>
                            <w:szCs w:val="15"/>
                          </w:rPr>
                        </w:pPr>
                        <w:r>
                          <w:rPr>
                            <w:rFonts w:asciiTheme="minorEastAsia" w:eastAsiaTheme="minorEastAsia" w:hAnsiTheme="minorEastAsia"/>
                            <w:sz w:val="15"/>
                            <w:szCs w:val="15"/>
                          </w:rPr>
                          <w:t>17,221,584</w:t>
                        </w:r>
                      </w:p>
                    </w:tc>
                  </w:sdtContent>
                </w:sdt>
                <w:sdt>
                  <w:sdtPr>
                    <w:rPr>
                      <w:rFonts w:asciiTheme="minorEastAsia" w:eastAsiaTheme="minorEastAsia" w:hAnsiTheme="minorEastAsia"/>
                      <w:sz w:val="15"/>
                      <w:szCs w:val="15"/>
                    </w:rPr>
                    <w:alias w:val="前十名股东持有股份状态"/>
                    <w:tag w:val="_GBC_653580bf50a24f91ac26bd424c15c6fb"/>
                    <w:id w:val="-940832375"/>
                    <w:lock w:val="sdtLocked"/>
                    <w:comboBox>
                      <w:listItem w:displayText="无" w:value="无"/>
                      <w:listItem w:displayText="质押" w:value="质押"/>
                      <w:listItem w:displayText="冻结" w:value="冻结"/>
                      <w:listItem w:displayText="托管" w:value="托管"/>
                      <w:listItem w:displayText="未知" w:value="未知"/>
                    </w:comboBox>
                  </w:sdtPr>
                  <w:sdtContent>
                    <w:tc>
                      <w:tcPr>
                        <w:tcW w:w="697" w:type="dxa"/>
                        <w:gridSpan w:val="2"/>
                        <w:shd w:val="clear" w:color="auto" w:fill="auto"/>
                        <w:vAlign w:val="center"/>
                      </w:tcPr>
                      <w:p w:rsidR="00D14D3F" w:rsidRPr="00F706FD" w:rsidRDefault="009B7380" w:rsidP="00511CF9">
                        <w:pPr>
                          <w:jc w:val="center"/>
                          <w:rPr>
                            <w:rFonts w:asciiTheme="minorEastAsia" w:eastAsiaTheme="minorEastAsia" w:hAnsiTheme="minorEastAsia"/>
                            <w:sz w:val="15"/>
                            <w:szCs w:val="15"/>
                          </w:rPr>
                        </w:pPr>
                        <w:r>
                          <w:rPr>
                            <w:rFonts w:asciiTheme="minorEastAsia" w:eastAsiaTheme="minorEastAsia" w:hAnsiTheme="minorEastAsia"/>
                            <w:sz w:val="15"/>
                            <w:szCs w:val="15"/>
                          </w:rPr>
                          <w:t>未知</w:t>
                        </w:r>
                      </w:p>
                    </w:tc>
                  </w:sdtContent>
                </w:sdt>
                <w:sdt>
                  <w:sdtPr>
                    <w:rPr>
                      <w:rFonts w:asciiTheme="minorEastAsia" w:eastAsiaTheme="minorEastAsia" w:hAnsiTheme="minorEastAsia"/>
                      <w:sz w:val="15"/>
                      <w:szCs w:val="15"/>
                    </w:rPr>
                    <w:alias w:val="前十名股东持有股份质押或冻结数量"/>
                    <w:tag w:val="_GBC_bd528946f8b24357bfbcd3641d951bb4"/>
                    <w:id w:val="497078993"/>
                    <w:lock w:val="sdtLocked"/>
                    <w:showingPlcHdr/>
                  </w:sdtPr>
                  <w:sdtContent>
                    <w:tc>
                      <w:tcPr>
                        <w:tcW w:w="724" w:type="dxa"/>
                        <w:shd w:val="clear" w:color="auto" w:fill="auto"/>
                      </w:tcPr>
                      <w:p w:rsidR="00D14D3F" w:rsidRPr="00F706FD" w:rsidRDefault="0016270A">
                        <w:pPr>
                          <w:jc w:val="right"/>
                          <w:rPr>
                            <w:rFonts w:asciiTheme="minorEastAsia" w:eastAsiaTheme="minorEastAsia" w:hAnsiTheme="minorEastAsia"/>
                            <w:sz w:val="15"/>
                            <w:szCs w:val="15"/>
                          </w:rPr>
                        </w:pPr>
                        <w:r w:rsidRPr="006737EB">
                          <w:rPr>
                            <w:rStyle w:val="af5"/>
                            <w:rFonts w:hint="eastAsia"/>
                          </w:rPr>
                          <w:t xml:space="preserve">　</w:t>
                        </w:r>
                      </w:p>
                    </w:tc>
                  </w:sdtContent>
                </w:sdt>
                <w:sdt>
                  <w:sdtPr>
                    <w:rPr>
                      <w:rFonts w:asciiTheme="minorEastAsia" w:eastAsiaTheme="minorEastAsia" w:hAnsiTheme="minorEastAsia"/>
                      <w:sz w:val="15"/>
                      <w:szCs w:val="15"/>
                    </w:rPr>
                    <w:alias w:val="前十名股东的股东性质"/>
                    <w:tag w:val="_GBC_a2b018da5fb8460bbd44db2c4ce6ef71"/>
                    <w:id w:val="27383069"/>
                    <w:lock w:val="sdtLocked"/>
                    <w:comboBox>
                      <w:listItem w:displayText="国家" w:value="国家"/>
                      <w:listItem w:displayText="国有法人" w:value="国有法人"/>
                      <w:listItem w:displayText="境内非国有法人" w:value="境内非国有法人"/>
                      <w:listItem w:displayText="境内自然人" w:value="境内自然人"/>
                      <w:listItem w:displayText="境外法人" w:value="境外法人"/>
                      <w:listItem w:displayText="境外自然人" w:value="境外自然人"/>
                      <w:listItem w:displayText="其他" w:value="其他"/>
                      <w:listItem w:displayText="未知" w:value="未知"/>
                    </w:comboBox>
                  </w:sdtPr>
                  <w:sdtContent>
                    <w:tc>
                      <w:tcPr>
                        <w:tcW w:w="691" w:type="dxa"/>
                        <w:shd w:val="clear" w:color="auto" w:fill="auto"/>
                      </w:tcPr>
                      <w:p w:rsidR="00D14D3F" w:rsidRPr="00F706FD" w:rsidRDefault="003201B1" w:rsidP="00511CF9">
                        <w:pPr>
                          <w:rPr>
                            <w:rFonts w:asciiTheme="minorEastAsia" w:eastAsiaTheme="minorEastAsia" w:hAnsiTheme="minorEastAsia"/>
                            <w:sz w:val="15"/>
                            <w:szCs w:val="15"/>
                          </w:rPr>
                        </w:pPr>
                        <w:r>
                          <w:rPr>
                            <w:rFonts w:asciiTheme="minorEastAsia" w:eastAsiaTheme="minorEastAsia" w:hAnsiTheme="minorEastAsia" w:hint="eastAsia"/>
                            <w:sz w:val="15"/>
                            <w:szCs w:val="15"/>
                          </w:rPr>
                          <w:t>未知</w:t>
                        </w:r>
                      </w:p>
                    </w:tc>
                  </w:sdtContent>
                </w:sdt>
              </w:tr>
            </w:sdtContent>
          </w:sdt>
          <w:tr w:rsidR="00D14D3F" w:rsidTr="00187B4D">
            <w:trPr>
              <w:cantSplit/>
            </w:trPr>
            <w:tc>
              <w:tcPr>
                <w:tcW w:w="0" w:type="auto"/>
                <w:gridSpan w:val="11"/>
                <w:shd w:val="clear" w:color="auto" w:fill="auto"/>
              </w:tcPr>
              <w:p w:rsidR="00D14D3F" w:rsidRDefault="00EF2D74">
                <w:pPr>
                  <w:jc w:val="center"/>
                  <w:rPr>
                    <w:szCs w:val="21"/>
                  </w:rPr>
                </w:pPr>
                <w:r>
                  <w:rPr>
                    <w:szCs w:val="21"/>
                  </w:rPr>
                  <w:t>前十名无限售条件股东持股情况</w:t>
                </w:r>
              </w:p>
            </w:tc>
          </w:tr>
          <w:tr w:rsidR="00535A46" w:rsidRPr="00535A46" w:rsidTr="0083480E">
            <w:trPr>
              <w:cantSplit/>
            </w:trPr>
            <w:tc>
              <w:tcPr>
                <w:tcW w:w="2265" w:type="dxa"/>
                <w:gridSpan w:val="2"/>
                <w:vMerge w:val="restart"/>
                <w:shd w:val="clear" w:color="auto" w:fill="auto"/>
                <w:vAlign w:val="center"/>
              </w:tcPr>
              <w:p w:rsidR="00D14D3F" w:rsidRPr="00535A46" w:rsidRDefault="00EF2D74">
                <w:pPr>
                  <w:jc w:val="center"/>
                  <w:rPr>
                    <w:sz w:val="15"/>
                    <w:szCs w:val="15"/>
                  </w:rPr>
                </w:pPr>
                <w:r w:rsidRPr="00535A46">
                  <w:rPr>
                    <w:sz w:val="15"/>
                    <w:szCs w:val="15"/>
                  </w:rPr>
                  <w:t>股东名称</w:t>
                </w:r>
              </w:p>
            </w:tc>
            <w:tc>
              <w:tcPr>
                <w:tcW w:w="4155" w:type="dxa"/>
                <w:gridSpan w:val="4"/>
                <w:vMerge w:val="restart"/>
                <w:shd w:val="clear" w:color="auto" w:fill="auto"/>
                <w:vAlign w:val="center"/>
              </w:tcPr>
              <w:p w:rsidR="00D14D3F" w:rsidRPr="00535A46" w:rsidRDefault="00EF2D74">
                <w:pPr>
                  <w:jc w:val="center"/>
                  <w:rPr>
                    <w:sz w:val="15"/>
                    <w:szCs w:val="15"/>
                  </w:rPr>
                </w:pPr>
                <w:r w:rsidRPr="00535A46">
                  <w:rPr>
                    <w:sz w:val="15"/>
                    <w:szCs w:val="15"/>
                  </w:rPr>
                  <w:t>持有无限售条件流通股的数量</w:t>
                </w:r>
              </w:p>
            </w:tc>
            <w:tc>
              <w:tcPr>
                <w:tcW w:w="2629" w:type="dxa"/>
                <w:gridSpan w:val="5"/>
                <w:tcBorders>
                  <w:bottom w:val="single" w:sz="4" w:space="0" w:color="auto"/>
                </w:tcBorders>
                <w:shd w:val="clear" w:color="auto" w:fill="auto"/>
                <w:vAlign w:val="center"/>
              </w:tcPr>
              <w:p w:rsidR="00D14D3F" w:rsidRPr="00535A46" w:rsidRDefault="00EF2D74">
                <w:pPr>
                  <w:jc w:val="center"/>
                  <w:rPr>
                    <w:sz w:val="15"/>
                    <w:szCs w:val="15"/>
                  </w:rPr>
                </w:pPr>
                <w:r w:rsidRPr="00535A46">
                  <w:rPr>
                    <w:sz w:val="15"/>
                    <w:szCs w:val="15"/>
                  </w:rPr>
                  <w:t>股份种类</w:t>
                </w:r>
                <w:r w:rsidRPr="00535A46">
                  <w:rPr>
                    <w:rFonts w:hint="eastAsia"/>
                    <w:sz w:val="15"/>
                    <w:szCs w:val="15"/>
                  </w:rPr>
                  <w:t>及数量</w:t>
                </w:r>
              </w:p>
            </w:tc>
          </w:tr>
          <w:tr w:rsidR="00535A46" w:rsidRPr="00535A46" w:rsidTr="0083480E">
            <w:trPr>
              <w:cantSplit/>
            </w:trPr>
            <w:tc>
              <w:tcPr>
                <w:tcW w:w="2265" w:type="dxa"/>
                <w:gridSpan w:val="2"/>
                <w:vMerge/>
                <w:shd w:val="clear" w:color="auto" w:fill="auto"/>
                <w:vAlign w:val="center"/>
              </w:tcPr>
              <w:p w:rsidR="00D14D3F" w:rsidRPr="00535A46" w:rsidRDefault="00D14D3F">
                <w:pPr>
                  <w:jc w:val="center"/>
                  <w:rPr>
                    <w:sz w:val="15"/>
                    <w:szCs w:val="15"/>
                  </w:rPr>
                </w:pPr>
              </w:p>
            </w:tc>
            <w:tc>
              <w:tcPr>
                <w:tcW w:w="4155" w:type="dxa"/>
                <w:gridSpan w:val="4"/>
                <w:vMerge/>
                <w:shd w:val="clear" w:color="auto" w:fill="auto"/>
                <w:vAlign w:val="center"/>
              </w:tcPr>
              <w:p w:rsidR="00D14D3F" w:rsidRPr="00535A46" w:rsidRDefault="00D14D3F">
                <w:pPr>
                  <w:jc w:val="center"/>
                  <w:rPr>
                    <w:sz w:val="15"/>
                    <w:szCs w:val="15"/>
                  </w:rPr>
                </w:pPr>
              </w:p>
            </w:tc>
            <w:tc>
              <w:tcPr>
                <w:tcW w:w="1055" w:type="dxa"/>
                <w:gridSpan w:val="2"/>
                <w:shd w:val="clear" w:color="auto" w:fill="auto"/>
                <w:vAlign w:val="center"/>
              </w:tcPr>
              <w:p w:rsidR="00D14D3F" w:rsidRPr="00535A46" w:rsidRDefault="00EF2D74">
                <w:pPr>
                  <w:jc w:val="center"/>
                  <w:rPr>
                    <w:sz w:val="15"/>
                    <w:szCs w:val="15"/>
                  </w:rPr>
                </w:pPr>
                <w:r w:rsidRPr="00535A46">
                  <w:rPr>
                    <w:rFonts w:hint="eastAsia"/>
                    <w:sz w:val="15"/>
                    <w:szCs w:val="15"/>
                  </w:rPr>
                  <w:t>种类</w:t>
                </w:r>
              </w:p>
            </w:tc>
            <w:tc>
              <w:tcPr>
                <w:tcW w:w="0" w:type="auto"/>
                <w:gridSpan w:val="3"/>
                <w:shd w:val="clear" w:color="auto" w:fill="auto"/>
                <w:vAlign w:val="center"/>
              </w:tcPr>
              <w:p w:rsidR="00D14D3F" w:rsidRPr="00535A46" w:rsidRDefault="00EF2D74">
                <w:pPr>
                  <w:jc w:val="center"/>
                  <w:rPr>
                    <w:sz w:val="15"/>
                    <w:szCs w:val="15"/>
                  </w:rPr>
                </w:pPr>
                <w:r w:rsidRPr="00535A46">
                  <w:rPr>
                    <w:rFonts w:hint="eastAsia"/>
                    <w:sz w:val="15"/>
                    <w:szCs w:val="15"/>
                  </w:rPr>
                  <w:t>数量</w:t>
                </w:r>
              </w:p>
            </w:tc>
          </w:tr>
          <w:sdt>
            <w:sdtPr>
              <w:rPr>
                <w:sz w:val="15"/>
                <w:szCs w:val="15"/>
              </w:rPr>
              <w:alias w:val="前十名无限售条件股东持股情况"/>
              <w:tag w:val="_TUP_8a30d669f66849a0bc0caf49e9b94939"/>
              <w:id w:val="18561687"/>
              <w:lock w:val="sdtLocked"/>
            </w:sdtPr>
            <w:sdtContent>
              <w:tr w:rsidR="00535A46" w:rsidRPr="00535A46" w:rsidTr="0083480E">
                <w:trPr>
                  <w:cantSplit/>
                </w:trPr>
                <w:sdt>
                  <w:sdtPr>
                    <w:rPr>
                      <w:sz w:val="15"/>
                      <w:szCs w:val="15"/>
                    </w:rPr>
                    <w:alias w:val="前十名无限售条件股东的名称"/>
                    <w:tag w:val="_GBC_902c0c557ef64f6fa7f42bf4bc594dc9"/>
                    <w:id w:val="18561683"/>
                    <w:lock w:val="sdtLocked"/>
                  </w:sdtPr>
                  <w:sdtContent>
                    <w:tc>
                      <w:tcPr>
                        <w:tcW w:w="0" w:type="auto"/>
                        <w:gridSpan w:val="2"/>
                        <w:shd w:val="clear" w:color="auto" w:fill="auto"/>
                      </w:tcPr>
                      <w:p w:rsidR="00D14D3F" w:rsidRPr="00535A46" w:rsidRDefault="009030F1">
                        <w:pPr>
                          <w:rPr>
                            <w:sz w:val="15"/>
                            <w:szCs w:val="15"/>
                          </w:rPr>
                        </w:pPr>
                        <w:r w:rsidRPr="00535A46">
                          <w:rPr>
                            <w:rFonts w:hint="eastAsia"/>
                            <w:sz w:val="15"/>
                            <w:szCs w:val="15"/>
                          </w:rPr>
                          <w:t>中央汇金资产管理有限责任公司</w:t>
                        </w:r>
                      </w:p>
                    </w:tc>
                  </w:sdtContent>
                </w:sdt>
                <w:sdt>
                  <w:sdtPr>
                    <w:rPr>
                      <w:sz w:val="15"/>
                      <w:szCs w:val="15"/>
                    </w:rPr>
                    <w:alias w:val="前十名无限售条件股东期末持有流通股的数量"/>
                    <w:tag w:val="_GBC_550c7305067844e9b458fde7d80a08be"/>
                    <w:id w:val="18561684"/>
                    <w:lock w:val="sdtLocked"/>
                  </w:sdtPr>
                  <w:sdtContent>
                    <w:tc>
                      <w:tcPr>
                        <w:tcW w:w="4155" w:type="dxa"/>
                        <w:gridSpan w:val="4"/>
                        <w:shd w:val="clear" w:color="auto" w:fill="auto"/>
                      </w:tcPr>
                      <w:p w:rsidR="00D14D3F" w:rsidRPr="00535A46" w:rsidRDefault="009030F1">
                        <w:pPr>
                          <w:jc w:val="right"/>
                          <w:rPr>
                            <w:sz w:val="15"/>
                            <w:szCs w:val="15"/>
                          </w:rPr>
                        </w:pPr>
                        <w:r w:rsidRPr="00535A46">
                          <w:rPr>
                            <w:sz w:val="15"/>
                            <w:szCs w:val="15"/>
                          </w:rPr>
                          <w:t>23,643,800</w:t>
                        </w:r>
                      </w:p>
                    </w:tc>
                  </w:sdtContent>
                </w:sdt>
                <w:sdt>
                  <w:sdtPr>
                    <w:rPr>
                      <w:bCs/>
                      <w:sz w:val="15"/>
                      <w:szCs w:val="15"/>
                    </w:rPr>
                    <w:alias w:val="前十名无限售条件股东期末持有流通股的种类"/>
                    <w:tag w:val="_GBC_93e28fb4995e4157a27ac6417073fb60"/>
                    <w:id w:val="1620756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55" w:type="dxa"/>
                        <w:gridSpan w:val="2"/>
                        <w:shd w:val="clear" w:color="auto" w:fill="auto"/>
                        <w:vAlign w:val="center"/>
                      </w:tcPr>
                      <w:p w:rsidR="00D14D3F" w:rsidRPr="00535A46" w:rsidRDefault="003201B1">
                        <w:pPr>
                          <w:jc w:val="center"/>
                          <w:rPr>
                            <w:bCs/>
                            <w:sz w:val="15"/>
                            <w:szCs w:val="15"/>
                          </w:rPr>
                        </w:pPr>
                        <w:r>
                          <w:rPr>
                            <w:rFonts w:hint="eastAsia"/>
                            <w:bCs/>
                            <w:sz w:val="15"/>
                            <w:szCs w:val="15"/>
                          </w:rPr>
                          <w:t>人民币普通股</w:t>
                        </w:r>
                      </w:p>
                    </w:tc>
                  </w:sdtContent>
                </w:sdt>
                <w:sdt>
                  <w:sdtPr>
                    <w:rPr>
                      <w:sz w:val="15"/>
                      <w:szCs w:val="15"/>
                    </w:rPr>
                    <w:alias w:val="前十名无限售条件股东期末持有流通股的种类数量"/>
                    <w:tag w:val="_GBC_644d263190194eb096b40a830b034175"/>
                    <w:id w:val="18561686"/>
                    <w:lock w:val="sdtLocked"/>
                  </w:sdtPr>
                  <w:sdtContent>
                    <w:tc>
                      <w:tcPr>
                        <w:tcW w:w="0" w:type="auto"/>
                        <w:gridSpan w:val="3"/>
                        <w:shd w:val="clear" w:color="auto" w:fill="auto"/>
                      </w:tcPr>
                      <w:p w:rsidR="00D14D3F" w:rsidRPr="00535A46" w:rsidRDefault="009030F1">
                        <w:pPr>
                          <w:jc w:val="right"/>
                          <w:rPr>
                            <w:sz w:val="15"/>
                            <w:szCs w:val="15"/>
                          </w:rPr>
                        </w:pPr>
                        <w:r w:rsidRPr="00535A46">
                          <w:rPr>
                            <w:sz w:val="15"/>
                            <w:szCs w:val="15"/>
                          </w:rPr>
                          <w:t>23,643,800</w:t>
                        </w:r>
                      </w:p>
                    </w:tc>
                  </w:sdtContent>
                </w:sdt>
              </w:tr>
            </w:sdtContent>
          </w:sdt>
          <w:sdt>
            <w:sdtPr>
              <w:rPr>
                <w:sz w:val="15"/>
                <w:szCs w:val="15"/>
              </w:rPr>
              <w:alias w:val="前十名无限售条件股东持股情况"/>
              <w:tag w:val="_TUP_8a30d669f66849a0bc0caf49e9b94939"/>
              <w:id w:val="-302394684"/>
              <w:lock w:val="sdtLocked"/>
            </w:sdtPr>
            <w:sdtContent>
              <w:tr w:rsidR="00535A46" w:rsidRPr="00535A46" w:rsidTr="0083480E">
                <w:trPr>
                  <w:cantSplit/>
                </w:trPr>
                <w:sdt>
                  <w:sdtPr>
                    <w:rPr>
                      <w:sz w:val="15"/>
                      <w:szCs w:val="15"/>
                    </w:rPr>
                    <w:alias w:val="前十名无限售条件股东的名称"/>
                    <w:tag w:val="_GBC_902c0c557ef64f6fa7f42bf4bc594dc9"/>
                    <w:id w:val="-523793069"/>
                    <w:lock w:val="sdtLocked"/>
                  </w:sdtPr>
                  <w:sdtContent>
                    <w:tc>
                      <w:tcPr>
                        <w:tcW w:w="0" w:type="auto"/>
                        <w:gridSpan w:val="2"/>
                        <w:shd w:val="clear" w:color="auto" w:fill="auto"/>
                      </w:tcPr>
                      <w:p w:rsidR="00D14D3F" w:rsidRPr="00535A46" w:rsidRDefault="009030F1">
                        <w:pPr>
                          <w:rPr>
                            <w:sz w:val="15"/>
                            <w:szCs w:val="15"/>
                          </w:rPr>
                        </w:pPr>
                        <w:r w:rsidRPr="00535A46">
                          <w:rPr>
                            <w:rFonts w:hint="eastAsia"/>
                            <w:sz w:val="15"/>
                            <w:szCs w:val="15"/>
                          </w:rPr>
                          <w:t>浙江省财务开发公司</w:t>
                        </w:r>
                      </w:p>
                    </w:tc>
                  </w:sdtContent>
                </w:sdt>
                <w:sdt>
                  <w:sdtPr>
                    <w:rPr>
                      <w:sz w:val="15"/>
                      <w:szCs w:val="15"/>
                    </w:rPr>
                    <w:alias w:val="前十名无限售条件股东期末持有流通股的数量"/>
                    <w:tag w:val="_GBC_550c7305067844e9b458fde7d80a08be"/>
                    <w:id w:val="358168158"/>
                    <w:lock w:val="sdtLocked"/>
                  </w:sdtPr>
                  <w:sdtContent>
                    <w:tc>
                      <w:tcPr>
                        <w:tcW w:w="4155" w:type="dxa"/>
                        <w:gridSpan w:val="4"/>
                        <w:shd w:val="clear" w:color="auto" w:fill="auto"/>
                      </w:tcPr>
                      <w:p w:rsidR="00D14D3F" w:rsidRPr="00535A46" w:rsidRDefault="009030F1">
                        <w:pPr>
                          <w:jc w:val="right"/>
                          <w:rPr>
                            <w:sz w:val="15"/>
                            <w:szCs w:val="15"/>
                          </w:rPr>
                        </w:pPr>
                        <w:r w:rsidRPr="00535A46">
                          <w:rPr>
                            <w:sz w:val="15"/>
                            <w:szCs w:val="15"/>
                          </w:rPr>
                          <w:t>21,364,032</w:t>
                        </w:r>
                      </w:p>
                    </w:tc>
                  </w:sdtContent>
                </w:sdt>
                <w:sdt>
                  <w:sdtPr>
                    <w:rPr>
                      <w:bCs/>
                      <w:sz w:val="15"/>
                      <w:szCs w:val="15"/>
                    </w:rPr>
                    <w:alias w:val="前十名无限售条件股东期末持有流通股的种类"/>
                    <w:tag w:val="_GBC_93e28fb4995e4157a27ac6417073fb60"/>
                    <w:id w:val="-21010662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55" w:type="dxa"/>
                        <w:gridSpan w:val="2"/>
                        <w:shd w:val="clear" w:color="auto" w:fill="auto"/>
                        <w:vAlign w:val="center"/>
                      </w:tcPr>
                      <w:p w:rsidR="00D14D3F" w:rsidRPr="00535A46" w:rsidRDefault="003201B1">
                        <w:pPr>
                          <w:jc w:val="center"/>
                          <w:rPr>
                            <w:bCs/>
                            <w:sz w:val="15"/>
                            <w:szCs w:val="15"/>
                          </w:rPr>
                        </w:pPr>
                        <w:r>
                          <w:rPr>
                            <w:rFonts w:hint="eastAsia"/>
                            <w:bCs/>
                            <w:sz w:val="15"/>
                            <w:szCs w:val="15"/>
                          </w:rPr>
                          <w:t>人民币普通股</w:t>
                        </w:r>
                      </w:p>
                    </w:tc>
                  </w:sdtContent>
                </w:sdt>
                <w:sdt>
                  <w:sdtPr>
                    <w:rPr>
                      <w:sz w:val="15"/>
                      <w:szCs w:val="15"/>
                    </w:rPr>
                    <w:alias w:val="前十名无限售条件股东期末持有流通股的种类数量"/>
                    <w:tag w:val="_GBC_644d263190194eb096b40a830b034175"/>
                    <w:id w:val="1292642565"/>
                    <w:lock w:val="sdtLocked"/>
                  </w:sdtPr>
                  <w:sdtContent>
                    <w:tc>
                      <w:tcPr>
                        <w:tcW w:w="0" w:type="auto"/>
                        <w:gridSpan w:val="3"/>
                        <w:shd w:val="clear" w:color="auto" w:fill="auto"/>
                      </w:tcPr>
                      <w:p w:rsidR="00D14D3F" w:rsidRPr="00535A46" w:rsidRDefault="009030F1">
                        <w:pPr>
                          <w:jc w:val="right"/>
                          <w:rPr>
                            <w:sz w:val="15"/>
                            <w:szCs w:val="15"/>
                          </w:rPr>
                        </w:pPr>
                        <w:r w:rsidRPr="00535A46">
                          <w:rPr>
                            <w:sz w:val="15"/>
                            <w:szCs w:val="15"/>
                          </w:rPr>
                          <w:t>21,364,032</w:t>
                        </w:r>
                      </w:p>
                    </w:tc>
                  </w:sdtContent>
                </w:sdt>
              </w:tr>
            </w:sdtContent>
          </w:sdt>
          <w:sdt>
            <w:sdtPr>
              <w:rPr>
                <w:sz w:val="15"/>
                <w:szCs w:val="15"/>
              </w:rPr>
              <w:alias w:val="前十名无限售条件股东持股情况"/>
              <w:tag w:val="_TUP_8a30d669f66849a0bc0caf49e9b94939"/>
              <w:id w:val="1722939493"/>
              <w:lock w:val="sdtLocked"/>
            </w:sdtPr>
            <w:sdtContent>
              <w:tr w:rsidR="00535A46" w:rsidRPr="00535A46" w:rsidTr="0083480E">
                <w:trPr>
                  <w:cantSplit/>
                </w:trPr>
                <w:sdt>
                  <w:sdtPr>
                    <w:rPr>
                      <w:sz w:val="15"/>
                      <w:szCs w:val="15"/>
                    </w:rPr>
                    <w:alias w:val="前十名无限售条件股东的名称"/>
                    <w:tag w:val="_GBC_902c0c557ef64f6fa7f42bf4bc594dc9"/>
                    <w:id w:val="105781794"/>
                    <w:lock w:val="sdtLocked"/>
                  </w:sdtPr>
                  <w:sdtContent>
                    <w:tc>
                      <w:tcPr>
                        <w:tcW w:w="0" w:type="auto"/>
                        <w:gridSpan w:val="2"/>
                        <w:shd w:val="clear" w:color="auto" w:fill="auto"/>
                      </w:tcPr>
                      <w:p w:rsidR="00D14D3F" w:rsidRPr="00535A46" w:rsidRDefault="009030F1">
                        <w:pPr>
                          <w:rPr>
                            <w:sz w:val="15"/>
                            <w:szCs w:val="15"/>
                          </w:rPr>
                        </w:pPr>
                        <w:r w:rsidRPr="00535A46">
                          <w:rPr>
                            <w:rFonts w:hint="eastAsia"/>
                            <w:sz w:val="15"/>
                            <w:szCs w:val="15"/>
                          </w:rPr>
                          <w:t>国联安基金－民生银行－国联安－尚佑－定向增发</w:t>
                        </w:r>
                        <w:r w:rsidRPr="00535A46">
                          <w:rPr>
                            <w:sz w:val="15"/>
                            <w:szCs w:val="15"/>
                          </w:rPr>
                          <w:t>11号资产管理计划</w:t>
                        </w:r>
                      </w:p>
                    </w:tc>
                  </w:sdtContent>
                </w:sdt>
                <w:sdt>
                  <w:sdtPr>
                    <w:rPr>
                      <w:sz w:val="15"/>
                      <w:szCs w:val="15"/>
                    </w:rPr>
                    <w:alias w:val="前十名无限售条件股东期末持有流通股的数量"/>
                    <w:tag w:val="_GBC_550c7305067844e9b458fde7d80a08be"/>
                    <w:id w:val="-659240607"/>
                    <w:lock w:val="sdtLocked"/>
                  </w:sdtPr>
                  <w:sdtContent>
                    <w:tc>
                      <w:tcPr>
                        <w:tcW w:w="4155" w:type="dxa"/>
                        <w:gridSpan w:val="4"/>
                        <w:shd w:val="clear" w:color="auto" w:fill="auto"/>
                      </w:tcPr>
                      <w:p w:rsidR="00D14D3F" w:rsidRPr="00535A46" w:rsidRDefault="009030F1">
                        <w:pPr>
                          <w:jc w:val="right"/>
                          <w:rPr>
                            <w:sz w:val="15"/>
                            <w:szCs w:val="15"/>
                          </w:rPr>
                        </w:pPr>
                        <w:r w:rsidRPr="00535A46">
                          <w:rPr>
                            <w:sz w:val="15"/>
                            <w:szCs w:val="15"/>
                          </w:rPr>
                          <w:t>20,468,645</w:t>
                        </w:r>
                      </w:p>
                    </w:tc>
                  </w:sdtContent>
                </w:sdt>
                <w:sdt>
                  <w:sdtPr>
                    <w:rPr>
                      <w:bCs/>
                      <w:sz w:val="15"/>
                      <w:szCs w:val="15"/>
                    </w:rPr>
                    <w:alias w:val="前十名无限售条件股东期末持有流通股的种类"/>
                    <w:tag w:val="_GBC_93e28fb4995e4157a27ac6417073fb60"/>
                    <w:id w:val="-9880277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55" w:type="dxa"/>
                        <w:gridSpan w:val="2"/>
                        <w:shd w:val="clear" w:color="auto" w:fill="auto"/>
                        <w:vAlign w:val="center"/>
                      </w:tcPr>
                      <w:p w:rsidR="00D14D3F" w:rsidRPr="00535A46" w:rsidRDefault="003201B1">
                        <w:pPr>
                          <w:jc w:val="center"/>
                          <w:rPr>
                            <w:bCs/>
                            <w:sz w:val="15"/>
                            <w:szCs w:val="15"/>
                          </w:rPr>
                        </w:pPr>
                        <w:r>
                          <w:rPr>
                            <w:rFonts w:hint="eastAsia"/>
                            <w:bCs/>
                            <w:sz w:val="15"/>
                            <w:szCs w:val="15"/>
                          </w:rPr>
                          <w:t>人民币普通股</w:t>
                        </w:r>
                      </w:p>
                    </w:tc>
                  </w:sdtContent>
                </w:sdt>
                <w:sdt>
                  <w:sdtPr>
                    <w:rPr>
                      <w:sz w:val="15"/>
                      <w:szCs w:val="15"/>
                    </w:rPr>
                    <w:alias w:val="前十名无限售条件股东期末持有流通股的种类数量"/>
                    <w:tag w:val="_GBC_644d263190194eb096b40a830b034175"/>
                    <w:id w:val="1536853940"/>
                    <w:lock w:val="sdtLocked"/>
                  </w:sdtPr>
                  <w:sdtContent>
                    <w:tc>
                      <w:tcPr>
                        <w:tcW w:w="0" w:type="auto"/>
                        <w:gridSpan w:val="3"/>
                        <w:shd w:val="clear" w:color="auto" w:fill="auto"/>
                      </w:tcPr>
                      <w:p w:rsidR="00D14D3F" w:rsidRPr="00535A46" w:rsidRDefault="009030F1">
                        <w:pPr>
                          <w:jc w:val="right"/>
                          <w:rPr>
                            <w:sz w:val="15"/>
                            <w:szCs w:val="15"/>
                          </w:rPr>
                        </w:pPr>
                        <w:r w:rsidRPr="00535A46">
                          <w:rPr>
                            <w:sz w:val="15"/>
                            <w:szCs w:val="15"/>
                          </w:rPr>
                          <w:t>20,468,645</w:t>
                        </w:r>
                      </w:p>
                    </w:tc>
                  </w:sdtContent>
                </w:sdt>
              </w:tr>
            </w:sdtContent>
          </w:sdt>
          <w:sdt>
            <w:sdtPr>
              <w:rPr>
                <w:sz w:val="15"/>
                <w:szCs w:val="15"/>
              </w:rPr>
              <w:alias w:val="前十名无限售条件股东持股情况"/>
              <w:tag w:val="_TUP_8a30d669f66849a0bc0caf49e9b94939"/>
              <w:id w:val="-642197145"/>
              <w:lock w:val="sdtLocked"/>
            </w:sdtPr>
            <w:sdtContent>
              <w:tr w:rsidR="00535A46" w:rsidRPr="00535A46" w:rsidTr="0083480E">
                <w:trPr>
                  <w:cantSplit/>
                </w:trPr>
                <w:sdt>
                  <w:sdtPr>
                    <w:rPr>
                      <w:sz w:val="15"/>
                      <w:szCs w:val="15"/>
                    </w:rPr>
                    <w:alias w:val="前十名无限售条件股东的名称"/>
                    <w:tag w:val="_GBC_902c0c557ef64f6fa7f42bf4bc594dc9"/>
                    <w:id w:val="-1746561540"/>
                    <w:lock w:val="sdtLocked"/>
                  </w:sdtPr>
                  <w:sdtContent>
                    <w:tc>
                      <w:tcPr>
                        <w:tcW w:w="0" w:type="auto"/>
                        <w:gridSpan w:val="2"/>
                        <w:shd w:val="clear" w:color="auto" w:fill="auto"/>
                      </w:tcPr>
                      <w:p w:rsidR="00D14D3F" w:rsidRPr="00535A46" w:rsidRDefault="009030F1">
                        <w:pPr>
                          <w:rPr>
                            <w:sz w:val="15"/>
                            <w:szCs w:val="15"/>
                          </w:rPr>
                        </w:pPr>
                        <w:r w:rsidRPr="00535A46">
                          <w:rPr>
                            <w:rFonts w:hint="eastAsia"/>
                            <w:sz w:val="15"/>
                            <w:szCs w:val="15"/>
                          </w:rPr>
                          <w:t>诺安基金－光大银行－诺安金狮二十五号资产管理计划</w:t>
                        </w:r>
                      </w:p>
                    </w:tc>
                  </w:sdtContent>
                </w:sdt>
                <w:sdt>
                  <w:sdtPr>
                    <w:rPr>
                      <w:sz w:val="15"/>
                      <w:szCs w:val="15"/>
                    </w:rPr>
                    <w:alias w:val="前十名无限售条件股东期末持有流通股的数量"/>
                    <w:tag w:val="_GBC_550c7305067844e9b458fde7d80a08be"/>
                    <w:id w:val="889543449"/>
                    <w:lock w:val="sdtLocked"/>
                  </w:sdtPr>
                  <w:sdtContent>
                    <w:tc>
                      <w:tcPr>
                        <w:tcW w:w="4155" w:type="dxa"/>
                        <w:gridSpan w:val="4"/>
                        <w:shd w:val="clear" w:color="auto" w:fill="auto"/>
                      </w:tcPr>
                      <w:p w:rsidR="00D14D3F" w:rsidRPr="00535A46" w:rsidRDefault="009030F1">
                        <w:pPr>
                          <w:jc w:val="right"/>
                          <w:rPr>
                            <w:sz w:val="15"/>
                            <w:szCs w:val="15"/>
                          </w:rPr>
                        </w:pPr>
                        <w:r w:rsidRPr="00535A46">
                          <w:rPr>
                            <w:sz w:val="15"/>
                            <w:szCs w:val="15"/>
                          </w:rPr>
                          <w:t>8,669,304</w:t>
                        </w:r>
                      </w:p>
                    </w:tc>
                  </w:sdtContent>
                </w:sdt>
                <w:sdt>
                  <w:sdtPr>
                    <w:rPr>
                      <w:bCs/>
                      <w:sz w:val="15"/>
                      <w:szCs w:val="15"/>
                    </w:rPr>
                    <w:alias w:val="前十名无限售条件股东期末持有流通股的种类"/>
                    <w:tag w:val="_GBC_93e28fb4995e4157a27ac6417073fb60"/>
                    <w:id w:val="49083524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55" w:type="dxa"/>
                        <w:gridSpan w:val="2"/>
                        <w:shd w:val="clear" w:color="auto" w:fill="auto"/>
                        <w:vAlign w:val="center"/>
                      </w:tcPr>
                      <w:p w:rsidR="00D14D3F" w:rsidRPr="00535A46" w:rsidRDefault="003201B1">
                        <w:pPr>
                          <w:jc w:val="center"/>
                          <w:rPr>
                            <w:bCs/>
                            <w:sz w:val="15"/>
                            <w:szCs w:val="15"/>
                          </w:rPr>
                        </w:pPr>
                        <w:r>
                          <w:rPr>
                            <w:rFonts w:hint="eastAsia"/>
                            <w:bCs/>
                            <w:sz w:val="15"/>
                            <w:szCs w:val="15"/>
                          </w:rPr>
                          <w:t>人民币普通股</w:t>
                        </w:r>
                      </w:p>
                    </w:tc>
                  </w:sdtContent>
                </w:sdt>
                <w:sdt>
                  <w:sdtPr>
                    <w:rPr>
                      <w:sz w:val="15"/>
                      <w:szCs w:val="15"/>
                    </w:rPr>
                    <w:alias w:val="前十名无限售条件股东期末持有流通股的种类数量"/>
                    <w:tag w:val="_GBC_644d263190194eb096b40a830b034175"/>
                    <w:id w:val="1275589130"/>
                    <w:lock w:val="sdtLocked"/>
                  </w:sdtPr>
                  <w:sdtContent>
                    <w:tc>
                      <w:tcPr>
                        <w:tcW w:w="0" w:type="auto"/>
                        <w:gridSpan w:val="3"/>
                        <w:shd w:val="clear" w:color="auto" w:fill="auto"/>
                      </w:tcPr>
                      <w:p w:rsidR="00D14D3F" w:rsidRPr="00535A46" w:rsidRDefault="009030F1">
                        <w:pPr>
                          <w:jc w:val="right"/>
                          <w:rPr>
                            <w:sz w:val="15"/>
                            <w:szCs w:val="15"/>
                          </w:rPr>
                        </w:pPr>
                        <w:r w:rsidRPr="00535A46">
                          <w:rPr>
                            <w:sz w:val="15"/>
                            <w:szCs w:val="15"/>
                          </w:rPr>
                          <w:t>8,669,304</w:t>
                        </w:r>
                      </w:p>
                    </w:tc>
                  </w:sdtContent>
                </w:sdt>
              </w:tr>
            </w:sdtContent>
          </w:sdt>
          <w:sdt>
            <w:sdtPr>
              <w:rPr>
                <w:sz w:val="15"/>
                <w:szCs w:val="15"/>
              </w:rPr>
              <w:alias w:val="前十名无限售条件股东持股情况"/>
              <w:tag w:val="_TUP_8a30d669f66849a0bc0caf49e9b94939"/>
              <w:id w:val="1434705692"/>
              <w:lock w:val="sdtLocked"/>
            </w:sdtPr>
            <w:sdtContent>
              <w:tr w:rsidR="00535A46" w:rsidRPr="00535A46" w:rsidTr="0083480E">
                <w:trPr>
                  <w:cantSplit/>
                </w:trPr>
                <w:sdt>
                  <w:sdtPr>
                    <w:rPr>
                      <w:sz w:val="15"/>
                      <w:szCs w:val="15"/>
                    </w:rPr>
                    <w:alias w:val="前十名无限售条件股东的名称"/>
                    <w:tag w:val="_GBC_902c0c557ef64f6fa7f42bf4bc594dc9"/>
                    <w:id w:val="-1192917149"/>
                    <w:lock w:val="sdtLocked"/>
                  </w:sdtPr>
                  <w:sdtContent>
                    <w:tc>
                      <w:tcPr>
                        <w:tcW w:w="0" w:type="auto"/>
                        <w:gridSpan w:val="2"/>
                        <w:shd w:val="clear" w:color="auto" w:fill="auto"/>
                      </w:tcPr>
                      <w:p w:rsidR="00D14D3F" w:rsidRPr="00535A46" w:rsidRDefault="009030F1">
                        <w:pPr>
                          <w:rPr>
                            <w:sz w:val="15"/>
                            <w:szCs w:val="15"/>
                          </w:rPr>
                        </w:pPr>
                        <w:r w:rsidRPr="00535A46">
                          <w:rPr>
                            <w:rFonts w:hint="eastAsia"/>
                            <w:sz w:val="15"/>
                            <w:szCs w:val="15"/>
                          </w:rPr>
                          <w:t>中国农业银行股份有限公司－富国中证国有企业改革指数分级证券投资基金</w:t>
                        </w:r>
                      </w:p>
                    </w:tc>
                  </w:sdtContent>
                </w:sdt>
                <w:sdt>
                  <w:sdtPr>
                    <w:rPr>
                      <w:sz w:val="15"/>
                      <w:szCs w:val="15"/>
                    </w:rPr>
                    <w:alias w:val="前十名无限售条件股东期末持有流通股的数量"/>
                    <w:tag w:val="_GBC_550c7305067844e9b458fde7d80a08be"/>
                    <w:id w:val="856312373"/>
                    <w:lock w:val="sdtLocked"/>
                  </w:sdtPr>
                  <w:sdtContent>
                    <w:tc>
                      <w:tcPr>
                        <w:tcW w:w="4155" w:type="dxa"/>
                        <w:gridSpan w:val="4"/>
                        <w:shd w:val="clear" w:color="auto" w:fill="auto"/>
                      </w:tcPr>
                      <w:p w:rsidR="00D14D3F" w:rsidRPr="00535A46" w:rsidRDefault="009030F1">
                        <w:pPr>
                          <w:jc w:val="right"/>
                          <w:rPr>
                            <w:sz w:val="15"/>
                            <w:szCs w:val="15"/>
                          </w:rPr>
                        </w:pPr>
                        <w:r w:rsidRPr="00535A46">
                          <w:rPr>
                            <w:sz w:val="15"/>
                            <w:szCs w:val="15"/>
                          </w:rPr>
                          <w:t>8,506,223</w:t>
                        </w:r>
                      </w:p>
                    </w:tc>
                  </w:sdtContent>
                </w:sdt>
                <w:sdt>
                  <w:sdtPr>
                    <w:rPr>
                      <w:bCs/>
                      <w:sz w:val="15"/>
                      <w:szCs w:val="15"/>
                    </w:rPr>
                    <w:alias w:val="前十名无限售条件股东期末持有流通股的种类"/>
                    <w:tag w:val="_GBC_93e28fb4995e4157a27ac6417073fb60"/>
                    <w:id w:val="811524887"/>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55" w:type="dxa"/>
                        <w:gridSpan w:val="2"/>
                        <w:shd w:val="clear" w:color="auto" w:fill="auto"/>
                        <w:vAlign w:val="center"/>
                      </w:tcPr>
                      <w:p w:rsidR="00D14D3F" w:rsidRPr="00535A46" w:rsidRDefault="003201B1">
                        <w:pPr>
                          <w:jc w:val="center"/>
                          <w:rPr>
                            <w:bCs/>
                            <w:sz w:val="15"/>
                            <w:szCs w:val="15"/>
                          </w:rPr>
                        </w:pPr>
                        <w:r>
                          <w:rPr>
                            <w:rFonts w:hint="eastAsia"/>
                            <w:bCs/>
                            <w:sz w:val="15"/>
                            <w:szCs w:val="15"/>
                          </w:rPr>
                          <w:t>人民币普通股</w:t>
                        </w:r>
                      </w:p>
                    </w:tc>
                  </w:sdtContent>
                </w:sdt>
                <w:sdt>
                  <w:sdtPr>
                    <w:rPr>
                      <w:sz w:val="15"/>
                      <w:szCs w:val="15"/>
                    </w:rPr>
                    <w:alias w:val="前十名无限售条件股东期末持有流通股的种类数量"/>
                    <w:tag w:val="_GBC_644d263190194eb096b40a830b034175"/>
                    <w:id w:val="1630198050"/>
                    <w:lock w:val="sdtLocked"/>
                  </w:sdtPr>
                  <w:sdtContent>
                    <w:tc>
                      <w:tcPr>
                        <w:tcW w:w="0" w:type="auto"/>
                        <w:gridSpan w:val="3"/>
                        <w:shd w:val="clear" w:color="auto" w:fill="auto"/>
                      </w:tcPr>
                      <w:p w:rsidR="00D14D3F" w:rsidRPr="00535A46" w:rsidRDefault="009030F1">
                        <w:pPr>
                          <w:jc w:val="right"/>
                          <w:rPr>
                            <w:sz w:val="15"/>
                            <w:szCs w:val="15"/>
                          </w:rPr>
                        </w:pPr>
                        <w:r w:rsidRPr="00535A46">
                          <w:rPr>
                            <w:sz w:val="15"/>
                            <w:szCs w:val="15"/>
                          </w:rPr>
                          <w:t>8,506,223</w:t>
                        </w:r>
                      </w:p>
                    </w:tc>
                  </w:sdtContent>
                </w:sdt>
              </w:tr>
            </w:sdtContent>
          </w:sdt>
          <w:sdt>
            <w:sdtPr>
              <w:rPr>
                <w:sz w:val="15"/>
                <w:szCs w:val="15"/>
              </w:rPr>
              <w:alias w:val="前十名无限售条件股东持股情况"/>
              <w:tag w:val="_TUP_8a30d669f66849a0bc0caf49e9b94939"/>
              <w:id w:val="-1846004317"/>
              <w:lock w:val="sdtLocked"/>
            </w:sdtPr>
            <w:sdtContent>
              <w:tr w:rsidR="00535A46" w:rsidRPr="00535A46" w:rsidTr="0083480E">
                <w:trPr>
                  <w:cantSplit/>
                </w:trPr>
                <w:sdt>
                  <w:sdtPr>
                    <w:rPr>
                      <w:sz w:val="15"/>
                      <w:szCs w:val="15"/>
                    </w:rPr>
                    <w:alias w:val="前十名无限售条件股东的名称"/>
                    <w:tag w:val="_GBC_902c0c557ef64f6fa7f42bf4bc594dc9"/>
                    <w:id w:val="-1775470721"/>
                    <w:lock w:val="sdtLocked"/>
                  </w:sdtPr>
                  <w:sdtContent>
                    <w:tc>
                      <w:tcPr>
                        <w:tcW w:w="0" w:type="auto"/>
                        <w:gridSpan w:val="2"/>
                        <w:shd w:val="clear" w:color="auto" w:fill="auto"/>
                      </w:tcPr>
                      <w:p w:rsidR="00D14D3F" w:rsidRPr="00535A46" w:rsidRDefault="00050997">
                        <w:pPr>
                          <w:rPr>
                            <w:sz w:val="15"/>
                            <w:szCs w:val="15"/>
                          </w:rPr>
                        </w:pPr>
                        <w:r w:rsidRPr="00535A46">
                          <w:rPr>
                            <w:rFonts w:hint="eastAsia"/>
                            <w:sz w:val="15"/>
                            <w:szCs w:val="15"/>
                          </w:rPr>
                          <w:t>国联安基金－民生银行－国联安－尚佑－定向增发</w:t>
                        </w:r>
                        <w:r w:rsidRPr="00535A46">
                          <w:rPr>
                            <w:sz w:val="15"/>
                            <w:szCs w:val="15"/>
                          </w:rPr>
                          <w:t>13号资产管理计划</w:t>
                        </w:r>
                      </w:p>
                    </w:tc>
                  </w:sdtContent>
                </w:sdt>
                <w:sdt>
                  <w:sdtPr>
                    <w:rPr>
                      <w:sz w:val="15"/>
                      <w:szCs w:val="15"/>
                    </w:rPr>
                    <w:alias w:val="前十名无限售条件股东期末持有流通股的数量"/>
                    <w:tag w:val="_GBC_550c7305067844e9b458fde7d80a08be"/>
                    <w:id w:val="-1846937324"/>
                    <w:lock w:val="sdtLocked"/>
                  </w:sdtPr>
                  <w:sdtContent>
                    <w:tc>
                      <w:tcPr>
                        <w:tcW w:w="4155" w:type="dxa"/>
                        <w:gridSpan w:val="4"/>
                        <w:shd w:val="clear" w:color="auto" w:fill="auto"/>
                      </w:tcPr>
                      <w:p w:rsidR="00D14D3F" w:rsidRPr="00535A46" w:rsidRDefault="00050997">
                        <w:pPr>
                          <w:jc w:val="right"/>
                          <w:rPr>
                            <w:sz w:val="15"/>
                            <w:szCs w:val="15"/>
                          </w:rPr>
                        </w:pPr>
                        <w:r w:rsidRPr="00535A46">
                          <w:rPr>
                            <w:sz w:val="15"/>
                            <w:szCs w:val="15"/>
                          </w:rPr>
                          <w:t>4,793,083</w:t>
                        </w:r>
                      </w:p>
                    </w:tc>
                  </w:sdtContent>
                </w:sdt>
                <w:sdt>
                  <w:sdtPr>
                    <w:rPr>
                      <w:bCs/>
                      <w:sz w:val="15"/>
                      <w:szCs w:val="15"/>
                    </w:rPr>
                    <w:alias w:val="前十名无限售条件股东期末持有流通股的种类"/>
                    <w:tag w:val="_GBC_93e28fb4995e4157a27ac6417073fb60"/>
                    <w:id w:val="-703247534"/>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55" w:type="dxa"/>
                        <w:gridSpan w:val="2"/>
                        <w:shd w:val="clear" w:color="auto" w:fill="auto"/>
                        <w:vAlign w:val="center"/>
                      </w:tcPr>
                      <w:p w:rsidR="00D14D3F" w:rsidRPr="00535A46" w:rsidRDefault="003201B1">
                        <w:pPr>
                          <w:jc w:val="center"/>
                          <w:rPr>
                            <w:bCs/>
                            <w:sz w:val="15"/>
                            <w:szCs w:val="15"/>
                          </w:rPr>
                        </w:pPr>
                        <w:r>
                          <w:rPr>
                            <w:rFonts w:hint="eastAsia"/>
                            <w:bCs/>
                            <w:sz w:val="15"/>
                            <w:szCs w:val="15"/>
                          </w:rPr>
                          <w:t>人民币普通股</w:t>
                        </w:r>
                      </w:p>
                    </w:tc>
                  </w:sdtContent>
                </w:sdt>
                <w:sdt>
                  <w:sdtPr>
                    <w:rPr>
                      <w:sz w:val="15"/>
                      <w:szCs w:val="15"/>
                    </w:rPr>
                    <w:alias w:val="前十名无限售条件股东期末持有流通股的种类数量"/>
                    <w:tag w:val="_GBC_644d263190194eb096b40a830b034175"/>
                    <w:id w:val="-364522795"/>
                    <w:lock w:val="sdtLocked"/>
                  </w:sdtPr>
                  <w:sdtContent>
                    <w:tc>
                      <w:tcPr>
                        <w:tcW w:w="0" w:type="auto"/>
                        <w:gridSpan w:val="3"/>
                        <w:shd w:val="clear" w:color="auto" w:fill="auto"/>
                      </w:tcPr>
                      <w:p w:rsidR="00D14D3F" w:rsidRPr="00535A46" w:rsidRDefault="00050997">
                        <w:pPr>
                          <w:jc w:val="right"/>
                          <w:rPr>
                            <w:sz w:val="15"/>
                            <w:szCs w:val="15"/>
                          </w:rPr>
                        </w:pPr>
                        <w:r w:rsidRPr="00535A46">
                          <w:rPr>
                            <w:sz w:val="15"/>
                            <w:szCs w:val="15"/>
                          </w:rPr>
                          <w:t>4,793,083</w:t>
                        </w:r>
                      </w:p>
                    </w:tc>
                  </w:sdtContent>
                </w:sdt>
              </w:tr>
            </w:sdtContent>
          </w:sdt>
          <w:sdt>
            <w:sdtPr>
              <w:rPr>
                <w:sz w:val="15"/>
                <w:szCs w:val="15"/>
              </w:rPr>
              <w:alias w:val="前十名无限售条件股东持股情况"/>
              <w:tag w:val="_TUP_8a30d669f66849a0bc0caf49e9b94939"/>
              <w:id w:val="-2084594043"/>
              <w:lock w:val="sdtLocked"/>
            </w:sdtPr>
            <w:sdtContent>
              <w:tr w:rsidR="00535A46" w:rsidRPr="00535A46" w:rsidTr="0083480E">
                <w:trPr>
                  <w:cantSplit/>
                </w:trPr>
                <w:sdt>
                  <w:sdtPr>
                    <w:rPr>
                      <w:sz w:val="15"/>
                      <w:szCs w:val="15"/>
                    </w:rPr>
                    <w:alias w:val="前十名无限售条件股东的名称"/>
                    <w:tag w:val="_GBC_902c0c557ef64f6fa7f42bf4bc594dc9"/>
                    <w:id w:val="291330894"/>
                    <w:lock w:val="sdtLocked"/>
                  </w:sdtPr>
                  <w:sdtContent>
                    <w:tc>
                      <w:tcPr>
                        <w:tcW w:w="0" w:type="auto"/>
                        <w:gridSpan w:val="2"/>
                        <w:shd w:val="clear" w:color="auto" w:fill="auto"/>
                      </w:tcPr>
                      <w:p w:rsidR="00D14D3F" w:rsidRPr="00535A46" w:rsidRDefault="00050997">
                        <w:pPr>
                          <w:rPr>
                            <w:sz w:val="15"/>
                            <w:szCs w:val="15"/>
                          </w:rPr>
                        </w:pPr>
                        <w:r w:rsidRPr="00535A46">
                          <w:rPr>
                            <w:rFonts w:hint="eastAsia"/>
                            <w:sz w:val="15"/>
                            <w:szCs w:val="15"/>
                          </w:rPr>
                          <w:t>中国人寿保险股份有限公司－分红－个人分红－</w:t>
                        </w:r>
                        <w:r w:rsidRPr="00535A46">
                          <w:rPr>
                            <w:sz w:val="15"/>
                            <w:szCs w:val="15"/>
                          </w:rPr>
                          <w:t>005L－FH002沪</w:t>
                        </w:r>
                      </w:p>
                    </w:tc>
                  </w:sdtContent>
                </w:sdt>
                <w:sdt>
                  <w:sdtPr>
                    <w:rPr>
                      <w:sz w:val="15"/>
                      <w:szCs w:val="15"/>
                    </w:rPr>
                    <w:alias w:val="前十名无限售条件股东期末持有流通股的数量"/>
                    <w:tag w:val="_GBC_550c7305067844e9b458fde7d80a08be"/>
                    <w:id w:val="575095990"/>
                    <w:lock w:val="sdtLocked"/>
                  </w:sdtPr>
                  <w:sdtContent>
                    <w:tc>
                      <w:tcPr>
                        <w:tcW w:w="4155" w:type="dxa"/>
                        <w:gridSpan w:val="4"/>
                        <w:shd w:val="clear" w:color="auto" w:fill="auto"/>
                      </w:tcPr>
                      <w:p w:rsidR="00D14D3F" w:rsidRPr="00535A46" w:rsidRDefault="00050997">
                        <w:pPr>
                          <w:jc w:val="right"/>
                          <w:rPr>
                            <w:sz w:val="15"/>
                            <w:szCs w:val="15"/>
                          </w:rPr>
                        </w:pPr>
                        <w:r w:rsidRPr="00535A46">
                          <w:rPr>
                            <w:sz w:val="15"/>
                            <w:szCs w:val="15"/>
                          </w:rPr>
                          <w:t>4,129,954</w:t>
                        </w:r>
                      </w:p>
                    </w:tc>
                  </w:sdtContent>
                </w:sdt>
                <w:sdt>
                  <w:sdtPr>
                    <w:rPr>
                      <w:bCs/>
                      <w:sz w:val="15"/>
                      <w:szCs w:val="15"/>
                    </w:rPr>
                    <w:alias w:val="前十名无限售条件股东期末持有流通股的种类"/>
                    <w:tag w:val="_GBC_93e28fb4995e4157a27ac6417073fb60"/>
                    <w:id w:val="1303810448"/>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55" w:type="dxa"/>
                        <w:gridSpan w:val="2"/>
                        <w:shd w:val="clear" w:color="auto" w:fill="auto"/>
                        <w:vAlign w:val="center"/>
                      </w:tcPr>
                      <w:p w:rsidR="00D14D3F" w:rsidRPr="00535A46" w:rsidRDefault="003201B1">
                        <w:pPr>
                          <w:jc w:val="center"/>
                          <w:rPr>
                            <w:bCs/>
                            <w:sz w:val="15"/>
                            <w:szCs w:val="15"/>
                          </w:rPr>
                        </w:pPr>
                        <w:r>
                          <w:rPr>
                            <w:rFonts w:hint="eastAsia"/>
                            <w:bCs/>
                            <w:sz w:val="15"/>
                            <w:szCs w:val="15"/>
                          </w:rPr>
                          <w:t>人民币普通股</w:t>
                        </w:r>
                      </w:p>
                    </w:tc>
                  </w:sdtContent>
                </w:sdt>
                <w:sdt>
                  <w:sdtPr>
                    <w:rPr>
                      <w:sz w:val="15"/>
                      <w:szCs w:val="15"/>
                    </w:rPr>
                    <w:alias w:val="前十名无限售条件股东期末持有流通股的种类数量"/>
                    <w:tag w:val="_GBC_644d263190194eb096b40a830b034175"/>
                    <w:id w:val="-1528402911"/>
                    <w:lock w:val="sdtLocked"/>
                  </w:sdtPr>
                  <w:sdtContent>
                    <w:tc>
                      <w:tcPr>
                        <w:tcW w:w="0" w:type="auto"/>
                        <w:gridSpan w:val="3"/>
                        <w:shd w:val="clear" w:color="auto" w:fill="auto"/>
                      </w:tcPr>
                      <w:p w:rsidR="00D14D3F" w:rsidRPr="00535A46" w:rsidRDefault="00050997">
                        <w:pPr>
                          <w:jc w:val="right"/>
                          <w:rPr>
                            <w:sz w:val="15"/>
                            <w:szCs w:val="15"/>
                          </w:rPr>
                        </w:pPr>
                        <w:r w:rsidRPr="00535A46">
                          <w:rPr>
                            <w:sz w:val="15"/>
                            <w:szCs w:val="15"/>
                          </w:rPr>
                          <w:t>4,129,954</w:t>
                        </w:r>
                      </w:p>
                    </w:tc>
                  </w:sdtContent>
                </w:sdt>
              </w:tr>
            </w:sdtContent>
          </w:sdt>
          <w:sdt>
            <w:sdtPr>
              <w:rPr>
                <w:sz w:val="15"/>
                <w:szCs w:val="15"/>
              </w:rPr>
              <w:alias w:val="前十名无限售条件股东持股情况"/>
              <w:tag w:val="_TUP_8a30d669f66849a0bc0caf49e9b94939"/>
              <w:id w:val="-385419969"/>
              <w:lock w:val="sdtLocked"/>
            </w:sdtPr>
            <w:sdtContent>
              <w:tr w:rsidR="00535A46" w:rsidRPr="00535A46" w:rsidTr="0083480E">
                <w:trPr>
                  <w:cantSplit/>
                </w:trPr>
                <w:sdt>
                  <w:sdtPr>
                    <w:rPr>
                      <w:sz w:val="15"/>
                      <w:szCs w:val="15"/>
                    </w:rPr>
                    <w:alias w:val="前十名无限售条件股东的名称"/>
                    <w:tag w:val="_GBC_902c0c557ef64f6fa7f42bf4bc594dc9"/>
                    <w:id w:val="-1323577441"/>
                    <w:lock w:val="sdtLocked"/>
                  </w:sdtPr>
                  <w:sdtContent>
                    <w:tc>
                      <w:tcPr>
                        <w:tcW w:w="0" w:type="auto"/>
                        <w:gridSpan w:val="2"/>
                        <w:shd w:val="clear" w:color="auto" w:fill="auto"/>
                      </w:tcPr>
                      <w:p w:rsidR="00D14D3F" w:rsidRPr="00535A46" w:rsidRDefault="00050997">
                        <w:pPr>
                          <w:rPr>
                            <w:sz w:val="15"/>
                            <w:szCs w:val="15"/>
                          </w:rPr>
                        </w:pPr>
                        <w:r w:rsidRPr="00535A46">
                          <w:rPr>
                            <w:rFonts w:hint="eastAsia"/>
                            <w:sz w:val="15"/>
                            <w:szCs w:val="15"/>
                          </w:rPr>
                          <w:t>香港中央结算有限公司</w:t>
                        </w:r>
                      </w:p>
                    </w:tc>
                  </w:sdtContent>
                </w:sdt>
                <w:sdt>
                  <w:sdtPr>
                    <w:rPr>
                      <w:sz w:val="15"/>
                      <w:szCs w:val="15"/>
                    </w:rPr>
                    <w:alias w:val="前十名无限售条件股东期末持有流通股的数量"/>
                    <w:tag w:val="_GBC_550c7305067844e9b458fde7d80a08be"/>
                    <w:id w:val="1701128450"/>
                    <w:lock w:val="sdtLocked"/>
                  </w:sdtPr>
                  <w:sdtContent>
                    <w:tc>
                      <w:tcPr>
                        <w:tcW w:w="4155" w:type="dxa"/>
                        <w:gridSpan w:val="4"/>
                        <w:shd w:val="clear" w:color="auto" w:fill="auto"/>
                      </w:tcPr>
                      <w:p w:rsidR="00D14D3F" w:rsidRPr="00535A46" w:rsidRDefault="00050997">
                        <w:pPr>
                          <w:jc w:val="right"/>
                          <w:rPr>
                            <w:sz w:val="15"/>
                            <w:szCs w:val="15"/>
                          </w:rPr>
                        </w:pPr>
                        <w:r w:rsidRPr="00535A46">
                          <w:rPr>
                            <w:sz w:val="15"/>
                            <w:szCs w:val="15"/>
                          </w:rPr>
                          <w:t>3,108,604</w:t>
                        </w:r>
                      </w:p>
                    </w:tc>
                  </w:sdtContent>
                </w:sdt>
                <w:sdt>
                  <w:sdtPr>
                    <w:rPr>
                      <w:bCs/>
                      <w:sz w:val="15"/>
                      <w:szCs w:val="15"/>
                    </w:rPr>
                    <w:alias w:val="前十名无限售条件股东期末持有流通股的种类"/>
                    <w:tag w:val="_GBC_93e28fb4995e4157a27ac6417073fb60"/>
                    <w:id w:val="1995451535"/>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55" w:type="dxa"/>
                        <w:gridSpan w:val="2"/>
                        <w:shd w:val="clear" w:color="auto" w:fill="auto"/>
                        <w:vAlign w:val="center"/>
                      </w:tcPr>
                      <w:p w:rsidR="00D14D3F" w:rsidRPr="00535A46" w:rsidRDefault="003201B1">
                        <w:pPr>
                          <w:jc w:val="center"/>
                          <w:rPr>
                            <w:bCs/>
                            <w:sz w:val="15"/>
                            <w:szCs w:val="15"/>
                          </w:rPr>
                        </w:pPr>
                        <w:r>
                          <w:rPr>
                            <w:rFonts w:hint="eastAsia"/>
                            <w:bCs/>
                            <w:sz w:val="15"/>
                            <w:szCs w:val="15"/>
                          </w:rPr>
                          <w:t>人民币普通股</w:t>
                        </w:r>
                      </w:p>
                    </w:tc>
                  </w:sdtContent>
                </w:sdt>
                <w:sdt>
                  <w:sdtPr>
                    <w:rPr>
                      <w:sz w:val="15"/>
                      <w:szCs w:val="15"/>
                    </w:rPr>
                    <w:alias w:val="前十名无限售条件股东期末持有流通股的种类数量"/>
                    <w:tag w:val="_GBC_644d263190194eb096b40a830b034175"/>
                    <w:id w:val="-1237162719"/>
                    <w:lock w:val="sdtLocked"/>
                  </w:sdtPr>
                  <w:sdtContent>
                    <w:tc>
                      <w:tcPr>
                        <w:tcW w:w="0" w:type="auto"/>
                        <w:gridSpan w:val="3"/>
                        <w:shd w:val="clear" w:color="auto" w:fill="auto"/>
                      </w:tcPr>
                      <w:p w:rsidR="00D14D3F" w:rsidRPr="00535A46" w:rsidRDefault="00050997">
                        <w:pPr>
                          <w:jc w:val="right"/>
                          <w:rPr>
                            <w:sz w:val="15"/>
                            <w:szCs w:val="15"/>
                          </w:rPr>
                        </w:pPr>
                        <w:r w:rsidRPr="00535A46">
                          <w:rPr>
                            <w:sz w:val="15"/>
                            <w:szCs w:val="15"/>
                          </w:rPr>
                          <w:t>3,108,604</w:t>
                        </w:r>
                      </w:p>
                    </w:tc>
                  </w:sdtContent>
                </w:sdt>
              </w:tr>
            </w:sdtContent>
          </w:sdt>
          <w:sdt>
            <w:sdtPr>
              <w:rPr>
                <w:sz w:val="15"/>
                <w:szCs w:val="15"/>
              </w:rPr>
              <w:alias w:val="前十名无限售条件股东持股情况"/>
              <w:tag w:val="_TUP_8a30d669f66849a0bc0caf49e9b94939"/>
              <w:id w:val="-356200999"/>
              <w:lock w:val="sdtLocked"/>
            </w:sdtPr>
            <w:sdtContent>
              <w:tr w:rsidR="00535A46" w:rsidRPr="00535A46" w:rsidTr="0083480E">
                <w:trPr>
                  <w:cantSplit/>
                </w:trPr>
                <w:sdt>
                  <w:sdtPr>
                    <w:rPr>
                      <w:sz w:val="15"/>
                      <w:szCs w:val="15"/>
                    </w:rPr>
                    <w:alias w:val="前十名无限售条件股东的名称"/>
                    <w:tag w:val="_GBC_902c0c557ef64f6fa7f42bf4bc594dc9"/>
                    <w:id w:val="-477302751"/>
                    <w:lock w:val="sdtLocked"/>
                  </w:sdtPr>
                  <w:sdtContent>
                    <w:tc>
                      <w:tcPr>
                        <w:tcW w:w="0" w:type="auto"/>
                        <w:gridSpan w:val="2"/>
                        <w:shd w:val="clear" w:color="auto" w:fill="auto"/>
                      </w:tcPr>
                      <w:p w:rsidR="00D14D3F" w:rsidRPr="00535A46" w:rsidRDefault="00050997">
                        <w:pPr>
                          <w:rPr>
                            <w:sz w:val="15"/>
                            <w:szCs w:val="15"/>
                          </w:rPr>
                        </w:pPr>
                        <w:r w:rsidRPr="00535A46">
                          <w:rPr>
                            <w:rFonts w:hint="eastAsia"/>
                            <w:sz w:val="15"/>
                            <w:szCs w:val="15"/>
                          </w:rPr>
                          <w:t>中国农业银行股份有限公司－中证</w:t>
                        </w:r>
                        <w:r w:rsidRPr="00535A46">
                          <w:rPr>
                            <w:sz w:val="15"/>
                            <w:szCs w:val="15"/>
                          </w:rPr>
                          <w:t>500交易型开放式指数证券投资基金</w:t>
                        </w:r>
                      </w:p>
                    </w:tc>
                  </w:sdtContent>
                </w:sdt>
                <w:sdt>
                  <w:sdtPr>
                    <w:rPr>
                      <w:sz w:val="15"/>
                      <w:szCs w:val="15"/>
                    </w:rPr>
                    <w:alias w:val="前十名无限售条件股东期末持有流通股的数量"/>
                    <w:tag w:val="_GBC_550c7305067844e9b458fde7d80a08be"/>
                    <w:id w:val="-1704547864"/>
                    <w:lock w:val="sdtLocked"/>
                  </w:sdtPr>
                  <w:sdtContent>
                    <w:tc>
                      <w:tcPr>
                        <w:tcW w:w="4155" w:type="dxa"/>
                        <w:gridSpan w:val="4"/>
                        <w:shd w:val="clear" w:color="auto" w:fill="auto"/>
                      </w:tcPr>
                      <w:p w:rsidR="00D14D3F" w:rsidRPr="00535A46" w:rsidRDefault="00050997">
                        <w:pPr>
                          <w:jc w:val="right"/>
                          <w:rPr>
                            <w:sz w:val="15"/>
                            <w:szCs w:val="15"/>
                          </w:rPr>
                        </w:pPr>
                        <w:r w:rsidRPr="00535A46">
                          <w:rPr>
                            <w:sz w:val="15"/>
                            <w:szCs w:val="15"/>
                          </w:rPr>
                          <w:t>3,100,327</w:t>
                        </w:r>
                      </w:p>
                    </w:tc>
                  </w:sdtContent>
                </w:sdt>
                <w:sdt>
                  <w:sdtPr>
                    <w:rPr>
                      <w:bCs/>
                      <w:sz w:val="15"/>
                      <w:szCs w:val="15"/>
                    </w:rPr>
                    <w:alias w:val="前十名无限售条件股东期末持有流通股的种类"/>
                    <w:tag w:val="_GBC_93e28fb4995e4157a27ac6417073fb60"/>
                    <w:id w:val="-211388669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55" w:type="dxa"/>
                        <w:gridSpan w:val="2"/>
                        <w:shd w:val="clear" w:color="auto" w:fill="auto"/>
                        <w:vAlign w:val="center"/>
                      </w:tcPr>
                      <w:p w:rsidR="00D14D3F" w:rsidRPr="00535A46" w:rsidRDefault="003201B1">
                        <w:pPr>
                          <w:jc w:val="center"/>
                          <w:rPr>
                            <w:bCs/>
                            <w:sz w:val="15"/>
                            <w:szCs w:val="15"/>
                          </w:rPr>
                        </w:pPr>
                        <w:r>
                          <w:rPr>
                            <w:rFonts w:hint="eastAsia"/>
                            <w:bCs/>
                            <w:sz w:val="15"/>
                            <w:szCs w:val="15"/>
                          </w:rPr>
                          <w:t>人民币普通股</w:t>
                        </w:r>
                      </w:p>
                    </w:tc>
                  </w:sdtContent>
                </w:sdt>
                <w:sdt>
                  <w:sdtPr>
                    <w:rPr>
                      <w:sz w:val="15"/>
                      <w:szCs w:val="15"/>
                    </w:rPr>
                    <w:alias w:val="前十名无限售条件股东期末持有流通股的种类数量"/>
                    <w:tag w:val="_GBC_644d263190194eb096b40a830b034175"/>
                    <w:id w:val="870880028"/>
                    <w:lock w:val="sdtLocked"/>
                  </w:sdtPr>
                  <w:sdtContent>
                    <w:tc>
                      <w:tcPr>
                        <w:tcW w:w="0" w:type="auto"/>
                        <w:gridSpan w:val="3"/>
                        <w:shd w:val="clear" w:color="auto" w:fill="auto"/>
                      </w:tcPr>
                      <w:p w:rsidR="00D14D3F" w:rsidRPr="00535A46" w:rsidRDefault="00050997">
                        <w:pPr>
                          <w:jc w:val="right"/>
                          <w:rPr>
                            <w:sz w:val="15"/>
                            <w:szCs w:val="15"/>
                          </w:rPr>
                        </w:pPr>
                        <w:r w:rsidRPr="00535A46">
                          <w:rPr>
                            <w:sz w:val="15"/>
                            <w:szCs w:val="15"/>
                          </w:rPr>
                          <w:t>3,100,327</w:t>
                        </w:r>
                      </w:p>
                    </w:tc>
                  </w:sdtContent>
                </w:sdt>
              </w:tr>
            </w:sdtContent>
          </w:sdt>
          <w:sdt>
            <w:sdtPr>
              <w:rPr>
                <w:sz w:val="15"/>
                <w:szCs w:val="15"/>
              </w:rPr>
              <w:alias w:val="前十名无限售条件股东持股情况"/>
              <w:tag w:val="_TUP_8a30d669f66849a0bc0caf49e9b94939"/>
              <w:id w:val="1788086988"/>
              <w:lock w:val="sdtLocked"/>
            </w:sdtPr>
            <w:sdtContent>
              <w:tr w:rsidR="00535A46" w:rsidRPr="00535A46" w:rsidTr="0083480E">
                <w:trPr>
                  <w:cantSplit/>
                </w:trPr>
                <w:sdt>
                  <w:sdtPr>
                    <w:rPr>
                      <w:sz w:val="15"/>
                      <w:szCs w:val="15"/>
                    </w:rPr>
                    <w:alias w:val="前十名无限售条件股东的名称"/>
                    <w:tag w:val="_GBC_902c0c557ef64f6fa7f42bf4bc594dc9"/>
                    <w:id w:val="1815213302"/>
                    <w:lock w:val="sdtLocked"/>
                  </w:sdtPr>
                  <w:sdtContent>
                    <w:tc>
                      <w:tcPr>
                        <w:tcW w:w="0" w:type="auto"/>
                        <w:gridSpan w:val="2"/>
                        <w:shd w:val="clear" w:color="auto" w:fill="auto"/>
                      </w:tcPr>
                      <w:p w:rsidR="00D14D3F" w:rsidRPr="00535A46" w:rsidRDefault="00050997">
                        <w:pPr>
                          <w:rPr>
                            <w:sz w:val="15"/>
                            <w:szCs w:val="15"/>
                          </w:rPr>
                        </w:pPr>
                        <w:r w:rsidRPr="00535A46">
                          <w:rPr>
                            <w:rFonts w:hint="eastAsia"/>
                            <w:sz w:val="15"/>
                            <w:szCs w:val="15"/>
                          </w:rPr>
                          <w:t>杭州新安实业投资有限公司</w:t>
                        </w:r>
                      </w:p>
                    </w:tc>
                  </w:sdtContent>
                </w:sdt>
                <w:sdt>
                  <w:sdtPr>
                    <w:rPr>
                      <w:sz w:val="15"/>
                      <w:szCs w:val="15"/>
                    </w:rPr>
                    <w:alias w:val="前十名无限售条件股东期末持有流通股的数量"/>
                    <w:tag w:val="_GBC_550c7305067844e9b458fde7d80a08be"/>
                    <w:id w:val="-570880815"/>
                    <w:lock w:val="sdtLocked"/>
                  </w:sdtPr>
                  <w:sdtContent>
                    <w:tc>
                      <w:tcPr>
                        <w:tcW w:w="4155" w:type="dxa"/>
                        <w:gridSpan w:val="4"/>
                        <w:shd w:val="clear" w:color="auto" w:fill="auto"/>
                      </w:tcPr>
                      <w:p w:rsidR="00D14D3F" w:rsidRPr="00535A46" w:rsidRDefault="00050997">
                        <w:pPr>
                          <w:jc w:val="right"/>
                          <w:rPr>
                            <w:sz w:val="15"/>
                            <w:szCs w:val="15"/>
                          </w:rPr>
                        </w:pPr>
                        <w:r w:rsidRPr="00535A46">
                          <w:rPr>
                            <w:sz w:val="15"/>
                            <w:szCs w:val="15"/>
                          </w:rPr>
                          <w:t>2,900,000</w:t>
                        </w:r>
                      </w:p>
                    </w:tc>
                  </w:sdtContent>
                </w:sdt>
                <w:sdt>
                  <w:sdtPr>
                    <w:rPr>
                      <w:bCs/>
                      <w:sz w:val="15"/>
                      <w:szCs w:val="15"/>
                    </w:rPr>
                    <w:alias w:val="前十名无限售条件股东期末持有流通股的种类"/>
                    <w:tag w:val="_GBC_93e28fb4995e4157a27ac6417073fb60"/>
                    <w:id w:val="-254128560"/>
                    <w:lock w:val="sdtLocked"/>
                    <w:comboBox>
                      <w:listItem w:displayText="人民币普通股" w:value="人民币普通股"/>
                      <w:listItem w:displayText="境内上市外资股" w:value="境内上市外资股"/>
                      <w:listItem w:displayText="境外上市外资股" w:value="境外上市外资股"/>
                      <w:listItem w:displayText="其它" w:value="其它"/>
                    </w:comboBox>
                  </w:sdtPr>
                  <w:sdtContent>
                    <w:tc>
                      <w:tcPr>
                        <w:tcW w:w="1055" w:type="dxa"/>
                        <w:gridSpan w:val="2"/>
                        <w:shd w:val="clear" w:color="auto" w:fill="auto"/>
                        <w:vAlign w:val="center"/>
                      </w:tcPr>
                      <w:p w:rsidR="00D14D3F" w:rsidRPr="00535A46" w:rsidRDefault="003201B1">
                        <w:pPr>
                          <w:jc w:val="center"/>
                          <w:rPr>
                            <w:bCs/>
                            <w:sz w:val="15"/>
                            <w:szCs w:val="15"/>
                          </w:rPr>
                        </w:pPr>
                        <w:r>
                          <w:rPr>
                            <w:rFonts w:hint="eastAsia"/>
                            <w:bCs/>
                            <w:sz w:val="15"/>
                            <w:szCs w:val="15"/>
                          </w:rPr>
                          <w:t>人民币普通股</w:t>
                        </w:r>
                      </w:p>
                    </w:tc>
                  </w:sdtContent>
                </w:sdt>
                <w:sdt>
                  <w:sdtPr>
                    <w:rPr>
                      <w:sz w:val="15"/>
                      <w:szCs w:val="15"/>
                    </w:rPr>
                    <w:alias w:val="前十名无限售条件股东期末持有流通股的种类数量"/>
                    <w:tag w:val="_GBC_644d263190194eb096b40a830b034175"/>
                    <w:id w:val="-1325812371"/>
                    <w:lock w:val="sdtLocked"/>
                  </w:sdtPr>
                  <w:sdtContent>
                    <w:tc>
                      <w:tcPr>
                        <w:tcW w:w="0" w:type="auto"/>
                        <w:gridSpan w:val="3"/>
                        <w:shd w:val="clear" w:color="auto" w:fill="auto"/>
                      </w:tcPr>
                      <w:p w:rsidR="00D14D3F" w:rsidRPr="00535A46" w:rsidRDefault="00050997">
                        <w:pPr>
                          <w:jc w:val="right"/>
                          <w:rPr>
                            <w:sz w:val="15"/>
                            <w:szCs w:val="15"/>
                          </w:rPr>
                        </w:pPr>
                        <w:r w:rsidRPr="00535A46">
                          <w:rPr>
                            <w:sz w:val="15"/>
                            <w:szCs w:val="15"/>
                          </w:rPr>
                          <w:t>2,900,000</w:t>
                        </w:r>
                      </w:p>
                    </w:tc>
                  </w:sdtContent>
                </w:sdt>
              </w:tr>
            </w:sdtContent>
          </w:sdt>
          <w:tr w:rsidR="00050997" w:rsidRPr="00535A46" w:rsidTr="00187B4D">
            <w:trPr>
              <w:cantSplit/>
            </w:trPr>
            <w:tc>
              <w:tcPr>
                <w:tcW w:w="0" w:type="auto"/>
                <w:gridSpan w:val="2"/>
                <w:shd w:val="clear" w:color="auto" w:fill="auto"/>
              </w:tcPr>
              <w:p w:rsidR="00D14D3F" w:rsidRPr="00535A46" w:rsidRDefault="00EF2D74">
                <w:pPr>
                  <w:rPr>
                    <w:sz w:val="15"/>
                    <w:szCs w:val="15"/>
                  </w:rPr>
                </w:pPr>
                <w:r w:rsidRPr="00535A46">
                  <w:rPr>
                    <w:sz w:val="15"/>
                    <w:szCs w:val="15"/>
                  </w:rPr>
                  <w:t>上述股东关联关系或一致行动的说明</w:t>
                </w:r>
              </w:p>
            </w:tc>
            <w:tc>
              <w:tcPr>
                <w:tcW w:w="0" w:type="auto"/>
                <w:gridSpan w:val="9"/>
                <w:shd w:val="clear" w:color="auto" w:fill="auto"/>
              </w:tcPr>
              <w:p w:rsidR="00D14D3F" w:rsidRPr="00AF297C" w:rsidRDefault="000827A7" w:rsidP="00AF297C">
                <w:pPr>
                  <w:rPr>
                    <w:sz w:val="15"/>
                    <w:szCs w:val="15"/>
                  </w:rPr>
                </w:pPr>
                <w:sdt>
                  <w:sdtPr>
                    <w:rPr>
                      <w:rFonts w:hint="eastAsia"/>
                    </w:rPr>
                    <w:alias w:val="股东关联关系或一致行动的说明"/>
                    <w:tag w:val="_GBC_bce9aacb7d2542b9a88feebb358f2f44"/>
                    <w:id w:val="18561688"/>
                    <w:lock w:val="sdtLocked"/>
                  </w:sdtPr>
                  <w:sdtContent>
                    <w:r w:rsidR="00E8406E" w:rsidRPr="00AF297C">
                      <w:rPr>
                        <w:rFonts w:hint="eastAsia"/>
                        <w:sz w:val="15"/>
                        <w:szCs w:val="15"/>
                      </w:rPr>
                      <w:t>浙江省国有资本运营有限公司是本公司的控股股东，未知上述其他股东之间是否存在关联关系，也未知上述其他股东之间是否属于《上市公司股东持股变动信息披露管理办法》规定的一致行动人。</w:t>
                    </w:r>
                  </w:sdtContent>
                </w:sdt>
              </w:p>
            </w:tc>
          </w:tr>
          <w:tr w:rsidR="00050997" w:rsidRPr="00535A46" w:rsidTr="00187B4D">
            <w:trPr>
              <w:cantSplit/>
            </w:trPr>
            <w:tc>
              <w:tcPr>
                <w:tcW w:w="0" w:type="auto"/>
                <w:gridSpan w:val="2"/>
                <w:shd w:val="clear" w:color="auto" w:fill="auto"/>
              </w:tcPr>
              <w:p w:rsidR="00D14D3F" w:rsidRPr="00535A46" w:rsidRDefault="00EF2D74">
                <w:pPr>
                  <w:rPr>
                    <w:sz w:val="15"/>
                    <w:szCs w:val="15"/>
                  </w:rPr>
                </w:pPr>
                <w:r w:rsidRPr="00535A46">
                  <w:rPr>
                    <w:rFonts w:hint="eastAsia"/>
                    <w:sz w:val="15"/>
                    <w:szCs w:val="15"/>
                  </w:rPr>
                  <w:t>表决权恢复的优先股股东及持股数量的说明</w:t>
                </w:r>
              </w:p>
            </w:tc>
            <w:sdt>
              <w:sdtPr>
                <w:rPr>
                  <w:sz w:val="15"/>
                  <w:szCs w:val="15"/>
                </w:rPr>
                <w:alias w:val="表决权恢复的优先股股东及持股数量的说明"/>
                <w:tag w:val="_GBC_81a7f9b3802a49cf88e9d88f02a0beec"/>
                <w:id w:val="28587829"/>
                <w:lock w:val="sdtLocked"/>
                <w:showingPlcHdr/>
              </w:sdtPr>
              <w:sdtContent>
                <w:tc>
                  <w:tcPr>
                    <w:tcW w:w="0" w:type="auto"/>
                    <w:gridSpan w:val="9"/>
                    <w:shd w:val="clear" w:color="auto" w:fill="auto"/>
                  </w:tcPr>
                  <w:p w:rsidR="00D14D3F" w:rsidRPr="00535A46" w:rsidRDefault="00EF2D74">
                    <w:pPr>
                      <w:rPr>
                        <w:sz w:val="15"/>
                        <w:szCs w:val="15"/>
                      </w:rPr>
                    </w:pPr>
                    <w:r w:rsidRPr="00535A46">
                      <w:rPr>
                        <w:rFonts w:hint="eastAsia"/>
                        <w:color w:val="333399"/>
                        <w:sz w:val="15"/>
                        <w:szCs w:val="15"/>
                      </w:rPr>
                      <w:t xml:space="preserve">　</w:t>
                    </w:r>
                  </w:p>
                </w:tc>
              </w:sdtContent>
            </w:sdt>
          </w:tr>
        </w:tbl>
        <w:p w:rsidR="00D14D3F" w:rsidRPr="00535A46" w:rsidRDefault="00D14D3F">
          <w:pPr>
            <w:rPr>
              <w:sz w:val="15"/>
              <w:szCs w:val="15"/>
            </w:rPr>
          </w:pPr>
        </w:p>
        <w:p w:rsidR="00D14D3F" w:rsidRPr="00535A46" w:rsidRDefault="00EF2D74">
          <w:pPr>
            <w:rPr>
              <w:bCs/>
              <w:sz w:val="15"/>
              <w:szCs w:val="15"/>
            </w:rPr>
          </w:pPr>
          <w:r w:rsidRPr="00535A46">
            <w:rPr>
              <w:sz w:val="15"/>
              <w:szCs w:val="15"/>
            </w:rPr>
            <w:t>前十名有限售条件股东持股数量及限售条件</w:t>
          </w:r>
        </w:p>
        <w:p w:rsidR="00D14D3F" w:rsidRDefault="00EF2D74">
          <w:pPr>
            <w:jc w:val="right"/>
            <w:rPr>
              <w:szCs w:val="21"/>
            </w:rPr>
          </w:pPr>
          <w:r>
            <w:rPr>
              <w:szCs w:val="21"/>
            </w:rPr>
            <w:t>单位：</w:t>
          </w:r>
          <w:sdt>
            <w:sdtPr>
              <w:rPr>
                <w:szCs w:val="21"/>
              </w:rPr>
              <w:alias w:val="单位：前十名有限售条件股东持股数量及限售条件"/>
              <w:tag w:val="_GBC_ed7be3e591e846bbabb1770e393fe404"/>
              <w:id w:val="18561690"/>
              <w:lock w:val="sdtLocked"/>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sidR="003201B1">
                <w:rPr>
                  <w:rFonts w:hint="eastAsia"/>
                  <w:szCs w:val="21"/>
                </w:rPr>
                <w:t>股</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1"/>
            <w:gridCol w:w="2291"/>
            <w:gridCol w:w="1135"/>
            <w:gridCol w:w="1417"/>
            <w:gridCol w:w="1276"/>
            <w:gridCol w:w="2279"/>
          </w:tblGrid>
          <w:tr w:rsidR="00D14D3F" w:rsidTr="00051AC2">
            <w:trPr>
              <w:cantSplit/>
            </w:trPr>
            <w:tc>
              <w:tcPr>
                <w:tcW w:w="360" w:type="pct"/>
                <w:vMerge w:val="restart"/>
                <w:shd w:val="clear" w:color="auto" w:fill="auto"/>
                <w:vAlign w:val="center"/>
              </w:tcPr>
              <w:p w:rsidR="00D14D3F" w:rsidRPr="006E2643" w:rsidRDefault="00EF2D74">
                <w:pPr>
                  <w:jc w:val="center"/>
                  <w:rPr>
                    <w:sz w:val="15"/>
                    <w:szCs w:val="15"/>
                  </w:rPr>
                </w:pPr>
                <w:r w:rsidRPr="006E2643">
                  <w:rPr>
                    <w:sz w:val="15"/>
                    <w:szCs w:val="15"/>
                  </w:rPr>
                  <w:t>序号</w:t>
                </w:r>
              </w:p>
            </w:tc>
            <w:tc>
              <w:tcPr>
                <w:tcW w:w="1266" w:type="pct"/>
                <w:vMerge w:val="restart"/>
                <w:shd w:val="clear" w:color="auto" w:fill="auto"/>
                <w:vAlign w:val="center"/>
              </w:tcPr>
              <w:p w:rsidR="00D14D3F" w:rsidRPr="006E2643" w:rsidRDefault="00EF2D74">
                <w:pPr>
                  <w:jc w:val="center"/>
                  <w:rPr>
                    <w:sz w:val="15"/>
                    <w:szCs w:val="15"/>
                  </w:rPr>
                </w:pPr>
                <w:r w:rsidRPr="006E2643">
                  <w:rPr>
                    <w:sz w:val="15"/>
                    <w:szCs w:val="15"/>
                  </w:rPr>
                  <w:t>有限售条件股东名称</w:t>
                </w:r>
              </w:p>
            </w:tc>
            <w:tc>
              <w:tcPr>
                <w:tcW w:w="627" w:type="pct"/>
                <w:vMerge w:val="restart"/>
                <w:shd w:val="clear" w:color="auto" w:fill="auto"/>
                <w:vAlign w:val="center"/>
              </w:tcPr>
              <w:p w:rsidR="00D14D3F" w:rsidRPr="006E2643" w:rsidRDefault="00EF2D74">
                <w:pPr>
                  <w:jc w:val="center"/>
                  <w:rPr>
                    <w:sz w:val="15"/>
                    <w:szCs w:val="15"/>
                  </w:rPr>
                </w:pPr>
                <w:r w:rsidRPr="006E2643">
                  <w:rPr>
                    <w:sz w:val="15"/>
                    <w:szCs w:val="15"/>
                  </w:rPr>
                  <w:t>持有的有限售条件股份数量</w:t>
                </w:r>
              </w:p>
            </w:tc>
            <w:tc>
              <w:tcPr>
                <w:tcW w:w="1488" w:type="pct"/>
                <w:gridSpan w:val="2"/>
                <w:shd w:val="clear" w:color="auto" w:fill="auto"/>
                <w:vAlign w:val="center"/>
              </w:tcPr>
              <w:p w:rsidR="00D14D3F" w:rsidRPr="006E2643" w:rsidRDefault="00EF2D74">
                <w:pPr>
                  <w:jc w:val="center"/>
                  <w:rPr>
                    <w:sz w:val="15"/>
                    <w:szCs w:val="15"/>
                  </w:rPr>
                </w:pPr>
                <w:r w:rsidRPr="006E2643">
                  <w:rPr>
                    <w:sz w:val="15"/>
                    <w:szCs w:val="15"/>
                  </w:rPr>
                  <w:t>有限售条件股份可上市交易情况</w:t>
                </w:r>
              </w:p>
            </w:tc>
            <w:tc>
              <w:tcPr>
                <w:tcW w:w="1259" w:type="pct"/>
                <w:vMerge w:val="restart"/>
                <w:shd w:val="clear" w:color="auto" w:fill="auto"/>
                <w:vAlign w:val="center"/>
              </w:tcPr>
              <w:p w:rsidR="00D14D3F" w:rsidRPr="006E2643" w:rsidRDefault="00EF2D74">
                <w:pPr>
                  <w:jc w:val="center"/>
                  <w:rPr>
                    <w:sz w:val="15"/>
                    <w:szCs w:val="15"/>
                  </w:rPr>
                </w:pPr>
                <w:r w:rsidRPr="006E2643">
                  <w:rPr>
                    <w:sz w:val="15"/>
                    <w:szCs w:val="15"/>
                  </w:rPr>
                  <w:t>限售条件</w:t>
                </w:r>
              </w:p>
            </w:tc>
          </w:tr>
          <w:tr w:rsidR="00051AC2" w:rsidTr="00051AC2">
            <w:trPr>
              <w:cantSplit/>
            </w:trPr>
            <w:tc>
              <w:tcPr>
                <w:tcW w:w="360" w:type="pct"/>
                <w:vMerge/>
                <w:shd w:val="clear" w:color="auto" w:fill="auto"/>
              </w:tcPr>
              <w:p w:rsidR="00D14D3F" w:rsidRDefault="00D14D3F">
                <w:pPr>
                  <w:jc w:val="center"/>
                  <w:rPr>
                    <w:szCs w:val="21"/>
                  </w:rPr>
                </w:pPr>
              </w:p>
            </w:tc>
            <w:tc>
              <w:tcPr>
                <w:tcW w:w="1266" w:type="pct"/>
                <w:vMerge/>
                <w:shd w:val="clear" w:color="auto" w:fill="auto"/>
              </w:tcPr>
              <w:p w:rsidR="00D14D3F" w:rsidRDefault="00D14D3F">
                <w:pPr>
                  <w:jc w:val="center"/>
                  <w:rPr>
                    <w:szCs w:val="21"/>
                  </w:rPr>
                </w:pPr>
              </w:p>
            </w:tc>
            <w:tc>
              <w:tcPr>
                <w:tcW w:w="627" w:type="pct"/>
                <w:vMerge/>
                <w:shd w:val="clear" w:color="auto" w:fill="auto"/>
              </w:tcPr>
              <w:p w:rsidR="00D14D3F" w:rsidRDefault="00D14D3F">
                <w:pPr>
                  <w:jc w:val="center"/>
                  <w:rPr>
                    <w:szCs w:val="21"/>
                  </w:rPr>
                </w:pPr>
              </w:p>
            </w:tc>
            <w:tc>
              <w:tcPr>
                <w:tcW w:w="783" w:type="pct"/>
                <w:shd w:val="clear" w:color="auto" w:fill="auto"/>
                <w:vAlign w:val="center"/>
              </w:tcPr>
              <w:p w:rsidR="00D14D3F" w:rsidRPr="00051AC2" w:rsidRDefault="00EF2D74">
                <w:pPr>
                  <w:jc w:val="center"/>
                  <w:rPr>
                    <w:sz w:val="15"/>
                    <w:szCs w:val="15"/>
                  </w:rPr>
                </w:pPr>
                <w:r w:rsidRPr="00051AC2">
                  <w:rPr>
                    <w:sz w:val="15"/>
                    <w:szCs w:val="15"/>
                  </w:rPr>
                  <w:t>可上市交易时间</w:t>
                </w:r>
              </w:p>
            </w:tc>
            <w:tc>
              <w:tcPr>
                <w:tcW w:w="705" w:type="pct"/>
                <w:shd w:val="clear" w:color="auto" w:fill="auto"/>
                <w:vAlign w:val="center"/>
              </w:tcPr>
              <w:p w:rsidR="00D14D3F" w:rsidRPr="00051AC2" w:rsidRDefault="00EF2D74">
                <w:pPr>
                  <w:jc w:val="center"/>
                  <w:rPr>
                    <w:sz w:val="15"/>
                    <w:szCs w:val="15"/>
                  </w:rPr>
                </w:pPr>
                <w:r w:rsidRPr="00051AC2">
                  <w:rPr>
                    <w:sz w:val="15"/>
                    <w:szCs w:val="15"/>
                  </w:rPr>
                  <w:t>新增可上市交易股份数量</w:t>
                </w:r>
              </w:p>
            </w:tc>
            <w:tc>
              <w:tcPr>
                <w:tcW w:w="1259" w:type="pct"/>
                <w:vMerge/>
                <w:shd w:val="clear" w:color="auto" w:fill="auto"/>
              </w:tcPr>
              <w:p w:rsidR="00D14D3F" w:rsidRDefault="00D14D3F">
                <w:pPr>
                  <w:jc w:val="center"/>
                  <w:rPr>
                    <w:szCs w:val="21"/>
                  </w:rPr>
                </w:pPr>
              </w:p>
            </w:tc>
          </w:tr>
          <w:sdt>
            <w:sdtPr>
              <w:rPr>
                <w:rFonts w:ascii="宋体" w:hAnsi="宋体" w:cs="宋体"/>
                <w:kern w:val="0"/>
                <w:sz w:val="15"/>
                <w:szCs w:val="15"/>
              </w:rPr>
              <w:alias w:val="前十名有限售条件股东持股数量及限售条件"/>
              <w:tag w:val="_TUP_08344ae2c48f44caac496ccce0895c06"/>
              <w:id w:val="18561691"/>
              <w:lock w:val="sdtLocked"/>
            </w:sdtPr>
            <w:sdtContent>
              <w:tr w:rsidR="00051AC2" w:rsidTr="00051AC2">
                <w:trPr>
                  <w:cantSplit/>
                  <w:trHeight w:val="345"/>
                </w:trPr>
                <w:tc>
                  <w:tcPr>
                    <w:tcW w:w="360" w:type="pct"/>
                    <w:shd w:val="clear" w:color="auto" w:fill="auto"/>
                  </w:tcPr>
                  <w:sdt>
                    <w:sdtPr>
                      <w:rPr>
                        <w:rFonts w:ascii="宋体" w:hAnsi="宋体" w:cs="宋体"/>
                        <w:kern w:val="0"/>
                        <w:sz w:val="15"/>
                        <w:szCs w:val="15"/>
                      </w:rPr>
                      <w:tag w:val="_PLD_dd8cb87de652485bb9665d40ce30ce76"/>
                      <w:id w:val="75098850"/>
                      <w:lock w:val="sdtLocked"/>
                    </w:sdtPr>
                    <w:sdtEndPr>
                      <w:rPr>
                        <w:rFonts w:cs="Times New Roman"/>
                        <w:kern w:val="2"/>
                      </w:rPr>
                    </w:sdtEndPr>
                    <w:sdtContent>
                      <w:p w:rsidR="00D14D3F" w:rsidRPr="006E2643" w:rsidRDefault="00EF2D74">
                        <w:pPr>
                          <w:pStyle w:val="a8"/>
                          <w:rPr>
                            <w:rFonts w:ascii="宋体" w:hAnsi="宋体"/>
                            <w:sz w:val="15"/>
                            <w:szCs w:val="15"/>
                          </w:rPr>
                        </w:pPr>
                        <w:r w:rsidRPr="006E2643">
                          <w:rPr>
                            <w:rFonts w:ascii="宋体" w:hAnsi="宋体"/>
                            <w:sz w:val="15"/>
                            <w:szCs w:val="15"/>
                          </w:rPr>
                          <w:t>1</w:t>
                        </w:r>
                      </w:p>
                    </w:sdtContent>
                  </w:sdt>
                </w:tc>
                <w:sdt>
                  <w:sdtPr>
                    <w:rPr>
                      <w:sz w:val="15"/>
                      <w:szCs w:val="15"/>
                    </w:rPr>
                    <w:alias w:val="前十名有限售条件股东名称"/>
                    <w:tag w:val="_GBC_0d773c6ed6284cb6b6f44eceb96d8181"/>
                    <w:id w:val="20220651"/>
                    <w:lock w:val="sdtLocked"/>
                  </w:sdtPr>
                  <w:sdtContent>
                    <w:tc>
                      <w:tcPr>
                        <w:tcW w:w="1266" w:type="pct"/>
                        <w:shd w:val="clear" w:color="auto" w:fill="auto"/>
                      </w:tcPr>
                      <w:p w:rsidR="00D14D3F" w:rsidRPr="006E2643" w:rsidRDefault="006E2643">
                        <w:pPr>
                          <w:rPr>
                            <w:sz w:val="15"/>
                            <w:szCs w:val="15"/>
                          </w:rPr>
                        </w:pPr>
                        <w:r w:rsidRPr="006E2643">
                          <w:rPr>
                            <w:rFonts w:asciiTheme="minorEastAsia" w:eastAsiaTheme="minorEastAsia" w:hAnsiTheme="minorEastAsia" w:hint="eastAsia"/>
                            <w:sz w:val="15"/>
                            <w:szCs w:val="15"/>
                          </w:rPr>
                          <w:t>浙江省国有资本运营有限公司</w:t>
                        </w:r>
                      </w:p>
                    </w:tc>
                  </w:sdtContent>
                </w:sdt>
                <w:sdt>
                  <w:sdtPr>
                    <w:rPr>
                      <w:sz w:val="15"/>
                      <w:szCs w:val="15"/>
                    </w:rPr>
                    <w:alias w:val="前十名有限售条件股东持有的有限售条件股份数量"/>
                    <w:tag w:val="_GBC_7e4498cb134c4522b3ea541cec81ec2f"/>
                    <w:id w:val="20220657"/>
                    <w:lock w:val="sdtLocked"/>
                  </w:sdtPr>
                  <w:sdtContent>
                    <w:tc>
                      <w:tcPr>
                        <w:tcW w:w="627" w:type="pct"/>
                        <w:shd w:val="clear" w:color="auto" w:fill="auto"/>
                      </w:tcPr>
                      <w:p w:rsidR="00D14D3F" w:rsidRPr="006E2643" w:rsidRDefault="006E2643" w:rsidP="006E2643">
                        <w:pPr>
                          <w:jc w:val="right"/>
                          <w:rPr>
                            <w:sz w:val="15"/>
                            <w:szCs w:val="15"/>
                          </w:rPr>
                        </w:pPr>
                        <w:r w:rsidRPr="006E2643">
                          <w:rPr>
                            <w:sz w:val="15"/>
                            <w:szCs w:val="15"/>
                          </w:rPr>
                          <w:t>746,664,567</w:t>
                        </w:r>
                      </w:p>
                    </w:tc>
                  </w:sdtContent>
                </w:sdt>
                <w:sdt>
                  <w:sdtPr>
                    <w:rPr>
                      <w:sz w:val="15"/>
                      <w:szCs w:val="15"/>
                    </w:rPr>
                    <w:alias w:val="前十名有限售条件股东持有的有限售条件股份可上市交易时间"/>
                    <w:tag w:val="_GBC_9bc09424df034b4cb3cce58fd6a462cd"/>
                    <w:id w:val="20220665"/>
                    <w:lock w:val="sdtLocked"/>
                  </w:sdtPr>
                  <w:sdtContent>
                    <w:tc>
                      <w:tcPr>
                        <w:tcW w:w="783" w:type="pct"/>
                        <w:shd w:val="clear" w:color="auto" w:fill="auto"/>
                      </w:tcPr>
                      <w:p w:rsidR="00D14D3F" w:rsidRPr="006E2643" w:rsidRDefault="006E2643" w:rsidP="006E2643">
                        <w:pPr>
                          <w:rPr>
                            <w:sz w:val="15"/>
                            <w:szCs w:val="15"/>
                          </w:rPr>
                        </w:pPr>
                        <w:r w:rsidRPr="006E2643">
                          <w:rPr>
                            <w:rFonts w:hint="eastAsia"/>
                            <w:sz w:val="15"/>
                            <w:szCs w:val="15"/>
                          </w:rPr>
                          <w:t>2018年</w:t>
                        </w:r>
                        <w:r w:rsidR="00051AC2">
                          <w:rPr>
                            <w:rFonts w:hint="eastAsia"/>
                            <w:sz w:val="15"/>
                            <w:szCs w:val="15"/>
                          </w:rPr>
                          <w:t>10</w:t>
                        </w:r>
                        <w:r w:rsidRPr="006E2643">
                          <w:rPr>
                            <w:rFonts w:hint="eastAsia"/>
                            <w:sz w:val="15"/>
                            <w:szCs w:val="15"/>
                          </w:rPr>
                          <w:t>月</w:t>
                        </w:r>
                        <w:r w:rsidR="00051AC2">
                          <w:rPr>
                            <w:rFonts w:hint="eastAsia"/>
                            <w:sz w:val="15"/>
                            <w:szCs w:val="15"/>
                          </w:rPr>
                          <w:t>28</w:t>
                        </w:r>
                        <w:r w:rsidRPr="006E2643">
                          <w:rPr>
                            <w:rFonts w:hint="eastAsia"/>
                            <w:sz w:val="15"/>
                            <w:szCs w:val="15"/>
                          </w:rPr>
                          <w:t>日</w:t>
                        </w:r>
                      </w:p>
                    </w:tc>
                  </w:sdtContent>
                </w:sdt>
                <w:sdt>
                  <w:sdtPr>
                    <w:rPr>
                      <w:sz w:val="15"/>
                      <w:szCs w:val="15"/>
                    </w:rPr>
                    <w:alias w:val="前十名有限售条件股东新增可上市交易股份数量"/>
                    <w:tag w:val="_GBC_a2e4893fd94343d28f357f9fec3fceb0"/>
                    <w:id w:val="20220675"/>
                    <w:lock w:val="sdtLocked"/>
                  </w:sdtPr>
                  <w:sdtContent>
                    <w:tc>
                      <w:tcPr>
                        <w:tcW w:w="705" w:type="pct"/>
                        <w:shd w:val="clear" w:color="auto" w:fill="auto"/>
                      </w:tcPr>
                      <w:p w:rsidR="00D14D3F" w:rsidRPr="006E2643" w:rsidRDefault="006E2643">
                        <w:pPr>
                          <w:jc w:val="right"/>
                          <w:rPr>
                            <w:sz w:val="15"/>
                            <w:szCs w:val="15"/>
                          </w:rPr>
                        </w:pPr>
                        <w:r w:rsidRPr="006E2643">
                          <w:rPr>
                            <w:sz w:val="15"/>
                            <w:szCs w:val="15"/>
                          </w:rPr>
                          <w:t>746,664,567</w:t>
                        </w:r>
                      </w:p>
                    </w:tc>
                  </w:sdtContent>
                </w:sdt>
                <w:sdt>
                  <w:sdtPr>
                    <w:rPr>
                      <w:sz w:val="15"/>
                      <w:szCs w:val="15"/>
                    </w:rPr>
                    <w:alias w:val="前十名有限售条件股东限售条件"/>
                    <w:tag w:val="_GBC_b1fcc5a47baa43e48cde896abc3a34ba"/>
                    <w:id w:val="20220687"/>
                    <w:lock w:val="sdtLocked"/>
                  </w:sdtPr>
                  <w:sdtContent>
                    <w:tc>
                      <w:tcPr>
                        <w:tcW w:w="1259" w:type="pct"/>
                        <w:shd w:val="clear" w:color="auto" w:fill="auto"/>
                      </w:tcPr>
                      <w:p w:rsidR="00D14D3F" w:rsidRPr="006E2643" w:rsidRDefault="006E2643" w:rsidP="009D6C53">
                        <w:pPr>
                          <w:rPr>
                            <w:sz w:val="15"/>
                            <w:szCs w:val="15"/>
                          </w:rPr>
                        </w:pPr>
                        <w:r>
                          <w:rPr>
                            <w:rFonts w:hint="eastAsia"/>
                            <w:sz w:val="15"/>
                            <w:szCs w:val="15"/>
                          </w:rPr>
                          <w:t>自发行结束之日起36个月内不得上市交易或转让</w:t>
                        </w:r>
                        <w:r w:rsidR="00051AC2">
                          <w:rPr>
                            <w:rFonts w:hint="eastAsia"/>
                            <w:sz w:val="15"/>
                            <w:szCs w:val="15"/>
                          </w:rPr>
                          <w:t>。</w:t>
                        </w:r>
                      </w:p>
                    </w:tc>
                  </w:sdtContent>
                </w:sdt>
              </w:tr>
            </w:sdtContent>
          </w:sdt>
          <w:sdt>
            <w:sdtPr>
              <w:rPr>
                <w:rFonts w:ascii="宋体" w:hAnsi="宋体" w:cs="宋体"/>
                <w:kern w:val="0"/>
                <w:sz w:val="15"/>
                <w:szCs w:val="15"/>
              </w:rPr>
              <w:alias w:val="前十名有限售条件股东持股数量及限售条件"/>
              <w:tag w:val="_TUP_08344ae2c48f44caac496ccce0895c06"/>
              <w:id w:val="-211193749"/>
              <w:lock w:val="sdtLocked"/>
            </w:sdtPr>
            <w:sdtContent>
              <w:tr w:rsidR="00051AC2" w:rsidTr="00051AC2">
                <w:trPr>
                  <w:cantSplit/>
                  <w:trHeight w:val="345"/>
                </w:trPr>
                <w:tc>
                  <w:tcPr>
                    <w:tcW w:w="360" w:type="pct"/>
                    <w:shd w:val="clear" w:color="auto" w:fill="auto"/>
                  </w:tcPr>
                  <w:sdt>
                    <w:sdtPr>
                      <w:rPr>
                        <w:rFonts w:ascii="宋体" w:hAnsi="宋体" w:cs="宋体"/>
                        <w:kern w:val="0"/>
                        <w:sz w:val="15"/>
                        <w:szCs w:val="15"/>
                      </w:rPr>
                      <w:tag w:val="_PLD_dd8cb87de652485bb9665d40ce30ce76"/>
                      <w:id w:val="-1917086616"/>
                      <w:lock w:val="sdtLocked"/>
                    </w:sdtPr>
                    <w:sdtEndPr>
                      <w:rPr>
                        <w:rFonts w:cs="Times New Roman"/>
                        <w:kern w:val="2"/>
                      </w:rPr>
                    </w:sdtEndPr>
                    <w:sdtContent>
                      <w:p w:rsidR="00D14D3F" w:rsidRPr="006E2643" w:rsidRDefault="00EF2D74">
                        <w:pPr>
                          <w:pStyle w:val="a8"/>
                          <w:rPr>
                            <w:rFonts w:ascii="宋体" w:hAnsi="宋体"/>
                            <w:sz w:val="15"/>
                            <w:szCs w:val="15"/>
                          </w:rPr>
                        </w:pPr>
                        <w:r w:rsidRPr="006E2643">
                          <w:rPr>
                            <w:rFonts w:ascii="宋体" w:hAnsi="宋体"/>
                            <w:sz w:val="15"/>
                            <w:szCs w:val="15"/>
                          </w:rPr>
                          <w:t>2</w:t>
                        </w:r>
                      </w:p>
                    </w:sdtContent>
                  </w:sdt>
                </w:tc>
                <w:sdt>
                  <w:sdtPr>
                    <w:rPr>
                      <w:sz w:val="15"/>
                      <w:szCs w:val="15"/>
                    </w:rPr>
                    <w:alias w:val="前十名有限售条件股东名称"/>
                    <w:tag w:val="_GBC_0d773c6ed6284cb6b6f44eceb96d8181"/>
                    <w:id w:val="-1019458563"/>
                    <w:lock w:val="sdtLocked"/>
                  </w:sdtPr>
                  <w:sdtContent>
                    <w:tc>
                      <w:tcPr>
                        <w:tcW w:w="1266" w:type="pct"/>
                        <w:shd w:val="clear" w:color="auto" w:fill="auto"/>
                      </w:tcPr>
                      <w:p w:rsidR="00D14D3F" w:rsidRPr="006E2643" w:rsidRDefault="006E2643" w:rsidP="006E2643">
                        <w:pPr>
                          <w:rPr>
                            <w:sz w:val="15"/>
                            <w:szCs w:val="15"/>
                          </w:rPr>
                        </w:pPr>
                        <w:r w:rsidRPr="006E2643">
                          <w:rPr>
                            <w:rFonts w:hint="eastAsia"/>
                            <w:sz w:val="15"/>
                            <w:szCs w:val="15"/>
                          </w:rPr>
                          <w:t>浙江省交通投资集团有限公司</w:t>
                        </w:r>
                        <w:r w:rsidRPr="006E2643">
                          <w:rPr>
                            <w:sz w:val="15"/>
                            <w:szCs w:val="15"/>
                          </w:rPr>
                          <w:cr/>
                        </w:r>
                      </w:p>
                    </w:tc>
                  </w:sdtContent>
                </w:sdt>
                <w:sdt>
                  <w:sdtPr>
                    <w:rPr>
                      <w:sz w:val="15"/>
                      <w:szCs w:val="15"/>
                    </w:rPr>
                    <w:alias w:val="前十名有限售条件股东持有的有限售条件股份数量"/>
                    <w:tag w:val="_GBC_7e4498cb134c4522b3ea541cec81ec2f"/>
                    <w:id w:val="-2145652489"/>
                    <w:lock w:val="sdtLocked"/>
                  </w:sdtPr>
                  <w:sdtContent>
                    <w:tc>
                      <w:tcPr>
                        <w:tcW w:w="627" w:type="pct"/>
                        <w:shd w:val="clear" w:color="auto" w:fill="auto"/>
                      </w:tcPr>
                      <w:p w:rsidR="00D14D3F" w:rsidRPr="006E2643" w:rsidRDefault="00051AC2" w:rsidP="00051AC2">
                        <w:pPr>
                          <w:jc w:val="right"/>
                          <w:rPr>
                            <w:sz w:val="15"/>
                            <w:szCs w:val="15"/>
                          </w:rPr>
                        </w:pPr>
                        <w:r>
                          <w:rPr>
                            <w:sz w:val="15"/>
                            <w:szCs w:val="15"/>
                          </w:rPr>
                          <w:t>457,633,121</w:t>
                        </w:r>
                      </w:p>
                    </w:tc>
                  </w:sdtContent>
                </w:sdt>
                <w:sdt>
                  <w:sdtPr>
                    <w:rPr>
                      <w:sz w:val="15"/>
                      <w:szCs w:val="15"/>
                    </w:rPr>
                    <w:alias w:val="前十名有限售条件股东持有的有限售条件股份可上市交易时间"/>
                    <w:tag w:val="_GBC_9bc09424df034b4cb3cce58fd6a462cd"/>
                    <w:id w:val="-1569335927"/>
                    <w:lock w:val="sdtLocked"/>
                  </w:sdtPr>
                  <w:sdtContent>
                    <w:tc>
                      <w:tcPr>
                        <w:tcW w:w="783" w:type="pct"/>
                        <w:shd w:val="clear" w:color="auto" w:fill="auto"/>
                      </w:tcPr>
                      <w:p w:rsidR="00D14D3F" w:rsidRPr="006E2643" w:rsidRDefault="00051AC2" w:rsidP="00051AC2">
                        <w:pPr>
                          <w:rPr>
                            <w:sz w:val="15"/>
                            <w:szCs w:val="15"/>
                          </w:rPr>
                        </w:pPr>
                        <w:r>
                          <w:rPr>
                            <w:rFonts w:hint="eastAsia"/>
                            <w:sz w:val="15"/>
                            <w:szCs w:val="15"/>
                          </w:rPr>
                          <w:t>2018年10月28日</w:t>
                        </w:r>
                      </w:p>
                    </w:tc>
                  </w:sdtContent>
                </w:sdt>
                <w:sdt>
                  <w:sdtPr>
                    <w:rPr>
                      <w:sz w:val="15"/>
                      <w:szCs w:val="15"/>
                    </w:rPr>
                    <w:alias w:val="前十名有限售条件股东新增可上市交易股份数量"/>
                    <w:tag w:val="_GBC_a2e4893fd94343d28f357f9fec3fceb0"/>
                    <w:id w:val="1133755095"/>
                    <w:lock w:val="sdtLocked"/>
                  </w:sdtPr>
                  <w:sdtContent>
                    <w:tc>
                      <w:tcPr>
                        <w:tcW w:w="705" w:type="pct"/>
                        <w:shd w:val="clear" w:color="auto" w:fill="auto"/>
                      </w:tcPr>
                      <w:p w:rsidR="00D14D3F" w:rsidRPr="006E2643" w:rsidRDefault="00051AC2">
                        <w:pPr>
                          <w:jc w:val="right"/>
                          <w:rPr>
                            <w:sz w:val="15"/>
                            <w:szCs w:val="15"/>
                          </w:rPr>
                        </w:pPr>
                        <w:r w:rsidRPr="00051AC2">
                          <w:rPr>
                            <w:sz w:val="15"/>
                            <w:szCs w:val="15"/>
                          </w:rPr>
                          <w:t>457,633,121</w:t>
                        </w:r>
                      </w:p>
                    </w:tc>
                  </w:sdtContent>
                </w:sdt>
                <w:sdt>
                  <w:sdtPr>
                    <w:rPr>
                      <w:sz w:val="15"/>
                      <w:szCs w:val="15"/>
                    </w:rPr>
                    <w:alias w:val="前十名有限售条件股东限售条件"/>
                    <w:tag w:val="_GBC_b1fcc5a47baa43e48cde896abc3a34ba"/>
                    <w:id w:val="517663469"/>
                    <w:lock w:val="sdtLocked"/>
                  </w:sdtPr>
                  <w:sdtContent>
                    <w:tc>
                      <w:tcPr>
                        <w:tcW w:w="1259" w:type="pct"/>
                        <w:shd w:val="clear" w:color="auto" w:fill="auto"/>
                      </w:tcPr>
                      <w:p w:rsidR="00D14D3F" w:rsidRPr="006E2643" w:rsidRDefault="00051AC2" w:rsidP="009D6C53">
                        <w:pPr>
                          <w:rPr>
                            <w:sz w:val="15"/>
                            <w:szCs w:val="15"/>
                          </w:rPr>
                        </w:pPr>
                        <w:r>
                          <w:rPr>
                            <w:rFonts w:hint="eastAsia"/>
                            <w:sz w:val="15"/>
                            <w:szCs w:val="15"/>
                          </w:rPr>
                          <w:t>自发行结束之日起36个月内不得上市交易或转让。</w:t>
                        </w:r>
                      </w:p>
                    </w:tc>
                  </w:sdtContent>
                </w:sdt>
              </w:tr>
            </w:sdtContent>
          </w:sdt>
          <w:sdt>
            <w:sdtPr>
              <w:rPr>
                <w:rFonts w:ascii="宋体" w:hAnsi="宋体" w:cs="宋体"/>
                <w:kern w:val="0"/>
                <w:sz w:val="15"/>
                <w:szCs w:val="15"/>
              </w:rPr>
              <w:alias w:val="前十名有限售条件股东持股数量及限售条件"/>
              <w:tag w:val="_TUP_08344ae2c48f44caac496ccce0895c06"/>
              <w:id w:val="-1952547369"/>
              <w:lock w:val="sdtLocked"/>
            </w:sdtPr>
            <w:sdtContent>
              <w:tr w:rsidR="00051AC2" w:rsidTr="00051AC2">
                <w:trPr>
                  <w:cantSplit/>
                  <w:trHeight w:val="345"/>
                </w:trPr>
                <w:tc>
                  <w:tcPr>
                    <w:tcW w:w="360" w:type="pct"/>
                    <w:shd w:val="clear" w:color="auto" w:fill="auto"/>
                  </w:tcPr>
                  <w:sdt>
                    <w:sdtPr>
                      <w:rPr>
                        <w:rFonts w:ascii="宋体" w:hAnsi="宋体" w:cs="宋体"/>
                        <w:kern w:val="0"/>
                        <w:sz w:val="15"/>
                        <w:szCs w:val="15"/>
                      </w:rPr>
                      <w:tag w:val="_PLD_dd8cb87de652485bb9665d40ce30ce76"/>
                      <w:id w:val="535248883"/>
                      <w:lock w:val="sdtLocked"/>
                    </w:sdtPr>
                    <w:sdtEndPr>
                      <w:rPr>
                        <w:rFonts w:cs="Times New Roman"/>
                        <w:kern w:val="2"/>
                      </w:rPr>
                    </w:sdtEndPr>
                    <w:sdtContent>
                      <w:p w:rsidR="00D14D3F" w:rsidRPr="006E2643" w:rsidRDefault="00EF2D74">
                        <w:pPr>
                          <w:pStyle w:val="a8"/>
                          <w:rPr>
                            <w:rFonts w:ascii="宋体" w:hAnsi="宋体"/>
                            <w:sz w:val="15"/>
                            <w:szCs w:val="15"/>
                          </w:rPr>
                        </w:pPr>
                        <w:r w:rsidRPr="006E2643">
                          <w:rPr>
                            <w:rFonts w:ascii="宋体" w:hAnsi="宋体"/>
                            <w:sz w:val="15"/>
                            <w:szCs w:val="15"/>
                          </w:rPr>
                          <w:t>3</w:t>
                        </w:r>
                      </w:p>
                    </w:sdtContent>
                  </w:sdt>
                </w:tc>
                <w:sdt>
                  <w:sdtPr>
                    <w:rPr>
                      <w:sz w:val="15"/>
                      <w:szCs w:val="15"/>
                    </w:rPr>
                    <w:alias w:val="前十名有限售条件股东名称"/>
                    <w:tag w:val="_GBC_0d773c6ed6284cb6b6f44eceb96d8181"/>
                    <w:id w:val="-1725977956"/>
                    <w:lock w:val="sdtLocked"/>
                  </w:sdtPr>
                  <w:sdtContent>
                    <w:tc>
                      <w:tcPr>
                        <w:tcW w:w="1266" w:type="pct"/>
                        <w:shd w:val="clear" w:color="auto" w:fill="auto"/>
                      </w:tcPr>
                      <w:p w:rsidR="00D14D3F" w:rsidRPr="006E2643" w:rsidRDefault="006E2643" w:rsidP="006E2643">
                        <w:pPr>
                          <w:rPr>
                            <w:sz w:val="15"/>
                            <w:szCs w:val="15"/>
                          </w:rPr>
                        </w:pPr>
                        <w:r w:rsidRPr="006E2643">
                          <w:rPr>
                            <w:rFonts w:hint="eastAsia"/>
                            <w:sz w:val="15"/>
                            <w:szCs w:val="15"/>
                          </w:rPr>
                          <w:t>浙江物产中大元通集团股份有限公司－第一期员工持股计划</w:t>
                        </w:r>
                      </w:p>
                    </w:tc>
                  </w:sdtContent>
                </w:sdt>
                <w:sdt>
                  <w:sdtPr>
                    <w:rPr>
                      <w:sz w:val="15"/>
                      <w:szCs w:val="15"/>
                    </w:rPr>
                    <w:alias w:val="前十名有限售条件股东持有的有限售条件股份数量"/>
                    <w:tag w:val="_GBC_7e4498cb134c4522b3ea541cec81ec2f"/>
                    <w:id w:val="-2023543645"/>
                    <w:lock w:val="sdtLocked"/>
                  </w:sdtPr>
                  <w:sdtContent>
                    <w:tc>
                      <w:tcPr>
                        <w:tcW w:w="627" w:type="pct"/>
                        <w:shd w:val="clear" w:color="auto" w:fill="auto"/>
                      </w:tcPr>
                      <w:p w:rsidR="00D14D3F" w:rsidRPr="006E2643" w:rsidRDefault="00051AC2" w:rsidP="00051AC2">
                        <w:pPr>
                          <w:jc w:val="right"/>
                          <w:rPr>
                            <w:sz w:val="15"/>
                            <w:szCs w:val="15"/>
                          </w:rPr>
                        </w:pPr>
                        <w:r>
                          <w:rPr>
                            <w:sz w:val="15"/>
                            <w:szCs w:val="15"/>
                          </w:rPr>
                          <w:t>154,605,616</w:t>
                        </w:r>
                      </w:p>
                    </w:tc>
                  </w:sdtContent>
                </w:sdt>
                <w:sdt>
                  <w:sdtPr>
                    <w:rPr>
                      <w:sz w:val="15"/>
                      <w:szCs w:val="15"/>
                    </w:rPr>
                    <w:alias w:val="前十名有限售条件股东持有的有限售条件股份可上市交易时间"/>
                    <w:tag w:val="_GBC_9bc09424df034b4cb3cce58fd6a462cd"/>
                    <w:id w:val="-1008680855"/>
                    <w:lock w:val="sdtLocked"/>
                  </w:sdtPr>
                  <w:sdtContent>
                    <w:tc>
                      <w:tcPr>
                        <w:tcW w:w="783" w:type="pct"/>
                        <w:shd w:val="clear" w:color="auto" w:fill="auto"/>
                      </w:tcPr>
                      <w:p w:rsidR="00D14D3F" w:rsidRPr="006E2643" w:rsidRDefault="00051AC2" w:rsidP="00051AC2">
                        <w:pPr>
                          <w:rPr>
                            <w:sz w:val="15"/>
                            <w:szCs w:val="15"/>
                          </w:rPr>
                        </w:pPr>
                        <w:r>
                          <w:rPr>
                            <w:rFonts w:hint="eastAsia"/>
                            <w:sz w:val="15"/>
                            <w:szCs w:val="15"/>
                          </w:rPr>
                          <w:t>2018年11月6日</w:t>
                        </w:r>
                      </w:p>
                    </w:tc>
                  </w:sdtContent>
                </w:sdt>
                <w:sdt>
                  <w:sdtPr>
                    <w:rPr>
                      <w:sz w:val="15"/>
                      <w:szCs w:val="15"/>
                    </w:rPr>
                    <w:alias w:val="前十名有限售条件股东新增可上市交易股份数量"/>
                    <w:tag w:val="_GBC_a2e4893fd94343d28f357f9fec3fceb0"/>
                    <w:id w:val="-269168016"/>
                    <w:lock w:val="sdtLocked"/>
                  </w:sdtPr>
                  <w:sdtContent>
                    <w:tc>
                      <w:tcPr>
                        <w:tcW w:w="705" w:type="pct"/>
                        <w:shd w:val="clear" w:color="auto" w:fill="auto"/>
                      </w:tcPr>
                      <w:p w:rsidR="00D14D3F" w:rsidRPr="006E2643" w:rsidRDefault="00051AC2">
                        <w:pPr>
                          <w:jc w:val="right"/>
                          <w:rPr>
                            <w:sz w:val="15"/>
                            <w:szCs w:val="15"/>
                          </w:rPr>
                        </w:pPr>
                        <w:r w:rsidRPr="00051AC2">
                          <w:rPr>
                            <w:sz w:val="15"/>
                            <w:szCs w:val="15"/>
                          </w:rPr>
                          <w:t>154,605,616</w:t>
                        </w:r>
                      </w:p>
                    </w:tc>
                  </w:sdtContent>
                </w:sdt>
                <w:sdt>
                  <w:sdtPr>
                    <w:rPr>
                      <w:sz w:val="15"/>
                      <w:szCs w:val="15"/>
                    </w:rPr>
                    <w:alias w:val="前十名有限售条件股东限售条件"/>
                    <w:tag w:val="_GBC_b1fcc5a47baa43e48cde896abc3a34ba"/>
                    <w:id w:val="1946354760"/>
                    <w:lock w:val="sdtLocked"/>
                  </w:sdtPr>
                  <w:sdtContent>
                    <w:tc>
                      <w:tcPr>
                        <w:tcW w:w="1259" w:type="pct"/>
                        <w:shd w:val="clear" w:color="auto" w:fill="auto"/>
                      </w:tcPr>
                      <w:p w:rsidR="00D14D3F" w:rsidRPr="006E2643" w:rsidRDefault="00051AC2" w:rsidP="009D6C53">
                        <w:pPr>
                          <w:rPr>
                            <w:sz w:val="15"/>
                            <w:szCs w:val="15"/>
                          </w:rPr>
                        </w:pPr>
                        <w:r>
                          <w:rPr>
                            <w:rFonts w:hint="eastAsia"/>
                            <w:sz w:val="15"/>
                            <w:szCs w:val="15"/>
                          </w:rPr>
                          <w:t>自发行结束之日起36个月内不得上市交易或转让。</w:t>
                        </w:r>
                      </w:p>
                    </w:tc>
                  </w:sdtContent>
                </w:sdt>
              </w:tr>
            </w:sdtContent>
          </w:sdt>
          <w:sdt>
            <w:sdtPr>
              <w:rPr>
                <w:rFonts w:ascii="宋体" w:hAnsi="宋体" w:cs="宋体"/>
                <w:kern w:val="0"/>
                <w:sz w:val="15"/>
                <w:szCs w:val="15"/>
              </w:rPr>
              <w:alias w:val="前十名有限售条件股东持股数量及限售条件"/>
              <w:tag w:val="_TUP_08344ae2c48f44caac496ccce0895c06"/>
              <w:id w:val="218485979"/>
              <w:lock w:val="sdtLocked"/>
            </w:sdtPr>
            <w:sdtContent>
              <w:tr w:rsidR="00051AC2" w:rsidTr="00051AC2">
                <w:trPr>
                  <w:cantSplit/>
                  <w:trHeight w:val="345"/>
                </w:trPr>
                <w:tc>
                  <w:tcPr>
                    <w:tcW w:w="360" w:type="pct"/>
                    <w:shd w:val="clear" w:color="auto" w:fill="auto"/>
                  </w:tcPr>
                  <w:sdt>
                    <w:sdtPr>
                      <w:rPr>
                        <w:rFonts w:ascii="宋体" w:hAnsi="宋体" w:cs="宋体"/>
                        <w:kern w:val="0"/>
                        <w:sz w:val="15"/>
                        <w:szCs w:val="15"/>
                      </w:rPr>
                      <w:tag w:val="_PLD_dd8cb87de652485bb9665d40ce30ce76"/>
                      <w:id w:val="-12769290"/>
                      <w:lock w:val="sdtLocked"/>
                    </w:sdtPr>
                    <w:sdtEndPr>
                      <w:rPr>
                        <w:rFonts w:cs="Times New Roman"/>
                        <w:kern w:val="2"/>
                      </w:rPr>
                    </w:sdtEndPr>
                    <w:sdtContent>
                      <w:p w:rsidR="00D14D3F" w:rsidRPr="006E2643" w:rsidRDefault="00EF2D74">
                        <w:pPr>
                          <w:pStyle w:val="a8"/>
                          <w:rPr>
                            <w:rFonts w:ascii="宋体" w:hAnsi="宋体"/>
                            <w:sz w:val="15"/>
                            <w:szCs w:val="15"/>
                          </w:rPr>
                        </w:pPr>
                        <w:r w:rsidRPr="006E2643">
                          <w:rPr>
                            <w:rFonts w:ascii="宋体" w:hAnsi="宋体"/>
                            <w:sz w:val="15"/>
                            <w:szCs w:val="15"/>
                          </w:rPr>
                          <w:t>4</w:t>
                        </w:r>
                      </w:p>
                    </w:sdtContent>
                  </w:sdt>
                </w:tc>
                <w:sdt>
                  <w:sdtPr>
                    <w:rPr>
                      <w:sz w:val="15"/>
                      <w:szCs w:val="15"/>
                    </w:rPr>
                    <w:alias w:val="前十名有限售条件股东名称"/>
                    <w:tag w:val="_GBC_0d773c6ed6284cb6b6f44eceb96d8181"/>
                    <w:id w:val="1405024562"/>
                    <w:lock w:val="sdtLocked"/>
                  </w:sdtPr>
                  <w:sdtContent>
                    <w:tc>
                      <w:tcPr>
                        <w:tcW w:w="1266" w:type="pct"/>
                        <w:shd w:val="clear" w:color="auto" w:fill="auto"/>
                      </w:tcPr>
                      <w:p w:rsidR="00D14D3F" w:rsidRPr="006E2643" w:rsidRDefault="006E2643" w:rsidP="006E2643">
                        <w:pPr>
                          <w:rPr>
                            <w:sz w:val="15"/>
                            <w:szCs w:val="15"/>
                          </w:rPr>
                        </w:pPr>
                        <w:r w:rsidRPr="006E2643">
                          <w:rPr>
                            <w:rFonts w:hint="eastAsia"/>
                            <w:sz w:val="15"/>
                            <w:szCs w:val="15"/>
                          </w:rPr>
                          <w:t>浙江天堂硅谷融源股权投资合伙企业（有限合伙）</w:t>
                        </w:r>
                        <w:r w:rsidRPr="006E2643">
                          <w:rPr>
                            <w:sz w:val="15"/>
                            <w:szCs w:val="15"/>
                          </w:rPr>
                          <w:cr/>
                        </w:r>
                        <w:r w:rsidRPr="006E2643">
                          <w:rPr>
                            <w:sz w:val="15"/>
                            <w:szCs w:val="15"/>
                          </w:rPr>
                          <w:cr/>
                        </w:r>
                      </w:p>
                    </w:tc>
                  </w:sdtContent>
                </w:sdt>
                <w:sdt>
                  <w:sdtPr>
                    <w:rPr>
                      <w:sz w:val="15"/>
                      <w:szCs w:val="15"/>
                    </w:rPr>
                    <w:alias w:val="前十名有限售条件股东持有的有限售条件股份数量"/>
                    <w:tag w:val="_GBC_7e4498cb134c4522b3ea541cec81ec2f"/>
                    <w:id w:val="1578709680"/>
                    <w:lock w:val="sdtLocked"/>
                  </w:sdtPr>
                  <w:sdtContent>
                    <w:tc>
                      <w:tcPr>
                        <w:tcW w:w="627" w:type="pct"/>
                        <w:shd w:val="clear" w:color="auto" w:fill="auto"/>
                      </w:tcPr>
                      <w:p w:rsidR="00D14D3F" w:rsidRPr="006E2643" w:rsidRDefault="00051AC2" w:rsidP="00051AC2">
                        <w:pPr>
                          <w:jc w:val="right"/>
                          <w:rPr>
                            <w:sz w:val="15"/>
                            <w:szCs w:val="15"/>
                          </w:rPr>
                        </w:pPr>
                        <w:r>
                          <w:rPr>
                            <w:sz w:val="15"/>
                            <w:szCs w:val="15"/>
                          </w:rPr>
                          <w:t>34,443,168</w:t>
                        </w:r>
                      </w:p>
                    </w:tc>
                  </w:sdtContent>
                </w:sdt>
                <w:sdt>
                  <w:sdtPr>
                    <w:rPr>
                      <w:sz w:val="15"/>
                      <w:szCs w:val="15"/>
                    </w:rPr>
                    <w:alias w:val="前十名有限售条件股东持有的有限售条件股份可上市交易时间"/>
                    <w:tag w:val="_GBC_9bc09424df034b4cb3cce58fd6a462cd"/>
                    <w:id w:val="-376635899"/>
                    <w:lock w:val="sdtLocked"/>
                  </w:sdtPr>
                  <w:sdtContent>
                    <w:tc>
                      <w:tcPr>
                        <w:tcW w:w="783" w:type="pct"/>
                        <w:shd w:val="clear" w:color="auto" w:fill="auto"/>
                      </w:tcPr>
                      <w:p w:rsidR="00D14D3F" w:rsidRPr="006E2643" w:rsidRDefault="00051AC2">
                        <w:pPr>
                          <w:rPr>
                            <w:sz w:val="15"/>
                            <w:szCs w:val="15"/>
                          </w:rPr>
                        </w:pPr>
                        <w:r w:rsidRPr="00051AC2">
                          <w:rPr>
                            <w:sz w:val="15"/>
                            <w:szCs w:val="15"/>
                          </w:rPr>
                          <w:t>2018年11月6日</w:t>
                        </w:r>
                        <w:r w:rsidRPr="00051AC2">
                          <w:rPr>
                            <w:sz w:val="15"/>
                            <w:szCs w:val="15"/>
                          </w:rPr>
                          <w:cr/>
                        </w:r>
                      </w:p>
                    </w:tc>
                  </w:sdtContent>
                </w:sdt>
                <w:sdt>
                  <w:sdtPr>
                    <w:rPr>
                      <w:sz w:val="15"/>
                      <w:szCs w:val="15"/>
                    </w:rPr>
                    <w:alias w:val="前十名有限售条件股东新增可上市交易股份数量"/>
                    <w:tag w:val="_GBC_a2e4893fd94343d28f357f9fec3fceb0"/>
                    <w:id w:val="1807891059"/>
                    <w:lock w:val="sdtLocked"/>
                  </w:sdtPr>
                  <w:sdtContent>
                    <w:tc>
                      <w:tcPr>
                        <w:tcW w:w="705" w:type="pct"/>
                        <w:shd w:val="clear" w:color="auto" w:fill="auto"/>
                      </w:tcPr>
                      <w:p w:rsidR="00D14D3F" w:rsidRPr="006E2643" w:rsidRDefault="00051AC2">
                        <w:pPr>
                          <w:jc w:val="right"/>
                          <w:rPr>
                            <w:sz w:val="15"/>
                            <w:szCs w:val="15"/>
                          </w:rPr>
                        </w:pPr>
                        <w:r w:rsidRPr="00051AC2">
                          <w:rPr>
                            <w:sz w:val="15"/>
                            <w:szCs w:val="15"/>
                          </w:rPr>
                          <w:t>34,443,168</w:t>
                        </w:r>
                      </w:p>
                    </w:tc>
                  </w:sdtContent>
                </w:sdt>
                <w:sdt>
                  <w:sdtPr>
                    <w:rPr>
                      <w:sz w:val="15"/>
                      <w:szCs w:val="15"/>
                    </w:rPr>
                    <w:alias w:val="前十名有限售条件股东限售条件"/>
                    <w:tag w:val="_GBC_b1fcc5a47baa43e48cde896abc3a34ba"/>
                    <w:id w:val="-1688199908"/>
                    <w:lock w:val="sdtLocked"/>
                  </w:sdtPr>
                  <w:sdtContent>
                    <w:tc>
                      <w:tcPr>
                        <w:tcW w:w="1259" w:type="pct"/>
                        <w:shd w:val="clear" w:color="auto" w:fill="auto"/>
                      </w:tcPr>
                      <w:p w:rsidR="00D14D3F" w:rsidRPr="006E2643" w:rsidRDefault="00051AC2" w:rsidP="009D6C53">
                        <w:pPr>
                          <w:rPr>
                            <w:sz w:val="15"/>
                            <w:szCs w:val="15"/>
                          </w:rPr>
                        </w:pPr>
                        <w:r>
                          <w:rPr>
                            <w:rFonts w:hint="eastAsia"/>
                            <w:sz w:val="15"/>
                            <w:szCs w:val="15"/>
                          </w:rPr>
                          <w:t>自发行结束之日起36个月内不得上市交易或转让。</w:t>
                        </w:r>
                      </w:p>
                    </w:tc>
                  </w:sdtContent>
                </w:sdt>
              </w:tr>
            </w:sdtContent>
          </w:sdt>
          <w:sdt>
            <w:sdtPr>
              <w:rPr>
                <w:rFonts w:ascii="宋体" w:hAnsi="宋体" w:cs="宋体"/>
                <w:kern w:val="0"/>
                <w:sz w:val="15"/>
                <w:szCs w:val="15"/>
              </w:rPr>
              <w:alias w:val="前十名有限售条件股东持股数量及限售条件"/>
              <w:tag w:val="_TUP_08344ae2c48f44caac496ccce0895c06"/>
              <w:id w:val="2140538371"/>
              <w:lock w:val="sdtLocked"/>
            </w:sdtPr>
            <w:sdtContent>
              <w:tr w:rsidR="00051AC2" w:rsidTr="00051AC2">
                <w:trPr>
                  <w:cantSplit/>
                  <w:trHeight w:val="345"/>
                </w:trPr>
                <w:tc>
                  <w:tcPr>
                    <w:tcW w:w="360" w:type="pct"/>
                    <w:shd w:val="clear" w:color="auto" w:fill="auto"/>
                  </w:tcPr>
                  <w:sdt>
                    <w:sdtPr>
                      <w:rPr>
                        <w:rFonts w:ascii="宋体" w:hAnsi="宋体" w:cs="宋体"/>
                        <w:kern w:val="0"/>
                        <w:sz w:val="15"/>
                        <w:szCs w:val="15"/>
                      </w:rPr>
                      <w:tag w:val="_PLD_dd8cb87de652485bb9665d40ce30ce76"/>
                      <w:id w:val="854697864"/>
                      <w:lock w:val="sdtLocked"/>
                    </w:sdtPr>
                    <w:sdtEndPr>
                      <w:rPr>
                        <w:rFonts w:cs="Times New Roman"/>
                        <w:kern w:val="2"/>
                      </w:rPr>
                    </w:sdtEndPr>
                    <w:sdtContent>
                      <w:p w:rsidR="00D14D3F" w:rsidRPr="006E2643" w:rsidRDefault="00EF2D74">
                        <w:pPr>
                          <w:pStyle w:val="a8"/>
                          <w:rPr>
                            <w:rFonts w:ascii="宋体" w:hAnsi="宋体"/>
                            <w:sz w:val="15"/>
                            <w:szCs w:val="15"/>
                          </w:rPr>
                        </w:pPr>
                        <w:r w:rsidRPr="006E2643">
                          <w:rPr>
                            <w:rFonts w:ascii="宋体" w:hAnsi="宋体"/>
                            <w:sz w:val="15"/>
                            <w:szCs w:val="15"/>
                          </w:rPr>
                          <w:t>5</w:t>
                        </w:r>
                      </w:p>
                    </w:sdtContent>
                  </w:sdt>
                </w:tc>
                <w:sdt>
                  <w:sdtPr>
                    <w:rPr>
                      <w:sz w:val="15"/>
                      <w:szCs w:val="15"/>
                    </w:rPr>
                    <w:alias w:val="前十名有限售条件股东名称"/>
                    <w:tag w:val="_GBC_0d773c6ed6284cb6b6f44eceb96d8181"/>
                    <w:id w:val="2069919934"/>
                    <w:lock w:val="sdtLocked"/>
                  </w:sdtPr>
                  <w:sdtContent>
                    <w:tc>
                      <w:tcPr>
                        <w:tcW w:w="1266" w:type="pct"/>
                        <w:shd w:val="clear" w:color="auto" w:fill="auto"/>
                      </w:tcPr>
                      <w:p w:rsidR="00D14D3F" w:rsidRPr="006E2643" w:rsidRDefault="006E2643">
                        <w:pPr>
                          <w:rPr>
                            <w:sz w:val="15"/>
                            <w:szCs w:val="15"/>
                          </w:rPr>
                        </w:pPr>
                        <w:r w:rsidRPr="006E2643">
                          <w:rPr>
                            <w:rFonts w:hint="eastAsia"/>
                            <w:sz w:val="15"/>
                            <w:szCs w:val="15"/>
                          </w:rPr>
                          <w:t>深圳市信浙投资中心（有限合伙）</w:t>
                        </w:r>
                      </w:p>
                    </w:tc>
                  </w:sdtContent>
                </w:sdt>
                <w:sdt>
                  <w:sdtPr>
                    <w:rPr>
                      <w:sz w:val="15"/>
                      <w:szCs w:val="15"/>
                    </w:rPr>
                    <w:alias w:val="前十名有限售条件股东持有的有限售条件股份数量"/>
                    <w:tag w:val="_GBC_7e4498cb134c4522b3ea541cec81ec2f"/>
                    <w:id w:val="1992447692"/>
                    <w:lock w:val="sdtLocked"/>
                  </w:sdtPr>
                  <w:sdtContent>
                    <w:tc>
                      <w:tcPr>
                        <w:tcW w:w="627" w:type="pct"/>
                        <w:shd w:val="clear" w:color="auto" w:fill="auto"/>
                      </w:tcPr>
                      <w:p w:rsidR="00D14D3F" w:rsidRPr="006E2643" w:rsidRDefault="00051AC2" w:rsidP="00051AC2">
                        <w:pPr>
                          <w:jc w:val="right"/>
                          <w:rPr>
                            <w:sz w:val="15"/>
                            <w:szCs w:val="15"/>
                          </w:rPr>
                        </w:pPr>
                        <w:r>
                          <w:rPr>
                            <w:sz w:val="15"/>
                            <w:szCs w:val="15"/>
                          </w:rPr>
                          <w:t>26,406,429</w:t>
                        </w:r>
                      </w:p>
                    </w:tc>
                  </w:sdtContent>
                </w:sdt>
                <w:sdt>
                  <w:sdtPr>
                    <w:rPr>
                      <w:sz w:val="15"/>
                      <w:szCs w:val="15"/>
                    </w:rPr>
                    <w:alias w:val="前十名有限售条件股东持有的有限售条件股份可上市交易时间"/>
                    <w:tag w:val="_GBC_9bc09424df034b4cb3cce58fd6a462cd"/>
                    <w:id w:val="760261144"/>
                    <w:lock w:val="sdtLocked"/>
                  </w:sdtPr>
                  <w:sdtContent>
                    <w:tc>
                      <w:tcPr>
                        <w:tcW w:w="783" w:type="pct"/>
                        <w:shd w:val="clear" w:color="auto" w:fill="auto"/>
                      </w:tcPr>
                      <w:p w:rsidR="00D14D3F" w:rsidRPr="006E2643" w:rsidRDefault="00051AC2">
                        <w:pPr>
                          <w:rPr>
                            <w:sz w:val="15"/>
                            <w:szCs w:val="15"/>
                          </w:rPr>
                        </w:pPr>
                        <w:r w:rsidRPr="00051AC2">
                          <w:rPr>
                            <w:sz w:val="15"/>
                            <w:szCs w:val="15"/>
                          </w:rPr>
                          <w:t>2018年11月6日</w:t>
                        </w:r>
                        <w:r w:rsidRPr="00051AC2">
                          <w:rPr>
                            <w:sz w:val="15"/>
                            <w:szCs w:val="15"/>
                          </w:rPr>
                          <w:cr/>
                        </w:r>
                      </w:p>
                    </w:tc>
                  </w:sdtContent>
                </w:sdt>
                <w:sdt>
                  <w:sdtPr>
                    <w:rPr>
                      <w:sz w:val="15"/>
                      <w:szCs w:val="15"/>
                    </w:rPr>
                    <w:alias w:val="前十名有限售条件股东新增可上市交易股份数量"/>
                    <w:tag w:val="_GBC_a2e4893fd94343d28f357f9fec3fceb0"/>
                    <w:id w:val="-1275852308"/>
                    <w:lock w:val="sdtLocked"/>
                  </w:sdtPr>
                  <w:sdtContent>
                    <w:tc>
                      <w:tcPr>
                        <w:tcW w:w="705" w:type="pct"/>
                        <w:shd w:val="clear" w:color="auto" w:fill="auto"/>
                      </w:tcPr>
                      <w:p w:rsidR="00D14D3F" w:rsidRPr="006E2643" w:rsidRDefault="00051AC2">
                        <w:pPr>
                          <w:jc w:val="right"/>
                          <w:rPr>
                            <w:sz w:val="15"/>
                            <w:szCs w:val="15"/>
                          </w:rPr>
                        </w:pPr>
                        <w:r w:rsidRPr="00051AC2">
                          <w:rPr>
                            <w:sz w:val="15"/>
                            <w:szCs w:val="15"/>
                          </w:rPr>
                          <w:t>26,406,429</w:t>
                        </w:r>
                      </w:p>
                    </w:tc>
                  </w:sdtContent>
                </w:sdt>
                <w:sdt>
                  <w:sdtPr>
                    <w:rPr>
                      <w:sz w:val="15"/>
                      <w:szCs w:val="15"/>
                    </w:rPr>
                    <w:alias w:val="前十名有限售条件股东限售条件"/>
                    <w:tag w:val="_GBC_b1fcc5a47baa43e48cde896abc3a34ba"/>
                    <w:id w:val="-228306476"/>
                    <w:lock w:val="sdtLocked"/>
                  </w:sdtPr>
                  <w:sdtContent>
                    <w:tc>
                      <w:tcPr>
                        <w:tcW w:w="1259" w:type="pct"/>
                        <w:shd w:val="clear" w:color="auto" w:fill="auto"/>
                      </w:tcPr>
                      <w:p w:rsidR="00D14D3F" w:rsidRPr="006E2643" w:rsidRDefault="00051AC2" w:rsidP="009D6C53">
                        <w:pPr>
                          <w:rPr>
                            <w:sz w:val="15"/>
                            <w:szCs w:val="15"/>
                          </w:rPr>
                        </w:pPr>
                        <w:r>
                          <w:rPr>
                            <w:rFonts w:hint="eastAsia"/>
                            <w:sz w:val="15"/>
                            <w:szCs w:val="15"/>
                          </w:rPr>
                          <w:t>自发行结束之日起36个月内不得上市交易或转让。</w:t>
                        </w:r>
                      </w:p>
                    </w:tc>
                  </w:sdtContent>
                </w:sdt>
              </w:tr>
            </w:sdtContent>
          </w:sdt>
          <w:sdt>
            <w:sdtPr>
              <w:rPr>
                <w:rFonts w:ascii="宋体" w:hAnsi="宋体" w:cs="宋体"/>
                <w:kern w:val="0"/>
                <w:sz w:val="15"/>
                <w:szCs w:val="15"/>
              </w:rPr>
              <w:alias w:val="前十名有限售条件股东持股数量及限售条件"/>
              <w:tag w:val="_TUP_08344ae2c48f44caac496ccce0895c06"/>
              <w:id w:val="1590737936"/>
              <w:lock w:val="sdtLocked"/>
            </w:sdtPr>
            <w:sdtContent>
              <w:tr w:rsidR="00051AC2" w:rsidTr="00051AC2">
                <w:trPr>
                  <w:cantSplit/>
                  <w:trHeight w:val="345"/>
                </w:trPr>
                <w:tc>
                  <w:tcPr>
                    <w:tcW w:w="360" w:type="pct"/>
                    <w:shd w:val="clear" w:color="auto" w:fill="auto"/>
                  </w:tcPr>
                  <w:sdt>
                    <w:sdtPr>
                      <w:rPr>
                        <w:rFonts w:ascii="宋体" w:hAnsi="宋体" w:cs="宋体"/>
                        <w:kern w:val="0"/>
                        <w:sz w:val="15"/>
                        <w:szCs w:val="15"/>
                      </w:rPr>
                      <w:tag w:val="_PLD_dd8cb87de652485bb9665d40ce30ce76"/>
                      <w:id w:val="-248662381"/>
                      <w:lock w:val="sdtLocked"/>
                    </w:sdtPr>
                    <w:sdtEndPr>
                      <w:rPr>
                        <w:rFonts w:cs="Times New Roman"/>
                        <w:kern w:val="2"/>
                      </w:rPr>
                    </w:sdtEndPr>
                    <w:sdtContent>
                      <w:p w:rsidR="00D14D3F" w:rsidRPr="006E2643" w:rsidRDefault="00EF2D74">
                        <w:pPr>
                          <w:pStyle w:val="a8"/>
                          <w:rPr>
                            <w:rFonts w:ascii="宋体" w:hAnsi="宋体"/>
                            <w:sz w:val="15"/>
                            <w:szCs w:val="15"/>
                          </w:rPr>
                        </w:pPr>
                        <w:r w:rsidRPr="006E2643">
                          <w:rPr>
                            <w:rFonts w:ascii="宋体" w:hAnsi="宋体"/>
                            <w:sz w:val="15"/>
                            <w:szCs w:val="15"/>
                          </w:rPr>
                          <w:t>6</w:t>
                        </w:r>
                      </w:p>
                    </w:sdtContent>
                  </w:sdt>
                </w:tc>
                <w:sdt>
                  <w:sdtPr>
                    <w:rPr>
                      <w:sz w:val="15"/>
                      <w:szCs w:val="15"/>
                    </w:rPr>
                    <w:alias w:val="前十名有限售条件股东名称"/>
                    <w:tag w:val="_GBC_0d773c6ed6284cb6b6f44eceb96d8181"/>
                    <w:id w:val="-1785027378"/>
                    <w:lock w:val="sdtLocked"/>
                  </w:sdtPr>
                  <w:sdtContent>
                    <w:tc>
                      <w:tcPr>
                        <w:tcW w:w="1266" w:type="pct"/>
                        <w:shd w:val="clear" w:color="auto" w:fill="auto"/>
                      </w:tcPr>
                      <w:p w:rsidR="00D14D3F" w:rsidRPr="006E2643" w:rsidRDefault="006E2643">
                        <w:pPr>
                          <w:rPr>
                            <w:sz w:val="15"/>
                            <w:szCs w:val="15"/>
                          </w:rPr>
                        </w:pPr>
                        <w:r w:rsidRPr="006E2643">
                          <w:rPr>
                            <w:rFonts w:asciiTheme="minorEastAsia" w:eastAsiaTheme="minorEastAsia" w:hAnsiTheme="minorEastAsia" w:hint="eastAsia"/>
                            <w:sz w:val="15"/>
                            <w:szCs w:val="15"/>
                          </w:rPr>
                          <w:t>上海中植鑫荞投资管理有限公司</w:t>
                        </w:r>
                      </w:p>
                    </w:tc>
                  </w:sdtContent>
                </w:sdt>
                <w:sdt>
                  <w:sdtPr>
                    <w:rPr>
                      <w:sz w:val="15"/>
                      <w:szCs w:val="15"/>
                    </w:rPr>
                    <w:alias w:val="前十名有限售条件股东持有的有限售条件股份数量"/>
                    <w:tag w:val="_GBC_7e4498cb134c4522b3ea541cec81ec2f"/>
                    <w:id w:val="-560487648"/>
                    <w:lock w:val="sdtLocked"/>
                  </w:sdtPr>
                  <w:sdtContent>
                    <w:tc>
                      <w:tcPr>
                        <w:tcW w:w="627" w:type="pct"/>
                        <w:shd w:val="clear" w:color="auto" w:fill="auto"/>
                      </w:tcPr>
                      <w:p w:rsidR="00D14D3F" w:rsidRPr="006E2643" w:rsidRDefault="00051AC2" w:rsidP="00051AC2">
                        <w:pPr>
                          <w:jc w:val="right"/>
                          <w:rPr>
                            <w:sz w:val="15"/>
                            <w:szCs w:val="15"/>
                          </w:rPr>
                        </w:pPr>
                        <w:r>
                          <w:rPr>
                            <w:sz w:val="15"/>
                            <w:szCs w:val="15"/>
                          </w:rPr>
                          <w:t>22,962,112</w:t>
                        </w:r>
                      </w:p>
                    </w:tc>
                  </w:sdtContent>
                </w:sdt>
                <w:sdt>
                  <w:sdtPr>
                    <w:rPr>
                      <w:sz w:val="15"/>
                      <w:szCs w:val="15"/>
                    </w:rPr>
                    <w:alias w:val="前十名有限售条件股东持有的有限售条件股份可上市交易时间"/>
                    <w:tag w:val="_GBC_9bc09424df034b4cb3cce58fd6a462cd"/>
                    <w:id w:val="1571313384"/>
                    <w:lock w:val="sdtLocked"/>
                  </w:sdtPr>
                  <w:sdtContent>
                    <w:tc>
                      <w:tcPr>
                        <w:tcW w:w="783" w:type="pct"/>
                        <w:shd w:val="clear" w:color="auto" w:fill="auto"/>
                      </w:tcPr>
                      <w:p w:rsidR="00D14D3F" w:rsidRPr="006E2643" w:rsidRDefault="00051AC2">
                        <w:pPr>
                          <w:rPr>
                            <w:sz w:val="15"/>
                            <w:szCs w:val="15"/>
                          </w:rPr>
                        </w:pPr>
                        <w:r w:rsidRPr="00051AC2">
                          <w:rPr>
                            <w:sz w:val="15"/>
                            <w:szCs w:val="15"/>
                          </w:rPr>
                          <w:t>2018年11月6日</w:t>
                        </w:r>
                        <w:r w:rsidRPr="00051AC2">
                          <w:rPr>
                            <w:sz w:val="15"/>
                            <w:szCs w:val="15"/>
                          </w:rPr>
                          <w:cr/>
                        </w:r>
                      </w:p>
                    </w:tc>
                  </w:sdtContent>
                </w:sdt>
                <w:sdt>
                  <w:sdtPr>
                    <w:rPr>
                      <w:sz w:val="15"/>
                      <w:szCs w:val="15"/>
                    </w:rPr>
                    <w:alias w:val="前十名有限售条件股东新增可上市交易股份数量"/>
                    <w:tag w:val="_GBC_a2e4893fd94343d28f357f9fec3fceb0"/>
                    <w:id w:val="1423217691"/>
                    <w:lock w:val="sdtLocked"/>
                  </w:sdtPr>
                  <w:sdtContent>
                    <w:tc>
                      <w:tcPr>
                        <w:tcW w:w="705" w:type="pct"/>
                        <w:shd w:val="clear" w:color="auto" w:fill="auto"/>
                      </w:tcPr>
                      <w:p w:rsidR="00D14D3F" w:rsidRPr="006E2643" w:rsidRDefault="005F3678">
                        <w:pPr>
                          <w:jc w:val="right"/>
                          <w:rPr>
                            <w:sz w:val="15"/>
                            <w:szCs w:val="15"/>
                          </w:rPr>
                        </w:pPr>
                        <w:r w:rsidRPr="005F3678">
                          <w:rPr>
                            <w:sz w:val="15"/>
                            <w:szCs w:val="15"/>
                          </w:rPr>
                          <w:t>22,962,112</w:t>
                        </w:r>
                      </w:p>
                    </w:tc>
                  </w:sdtContent>
                </w:sdt>
                <w:sdt>
                  <w:sdtPr>
                    <w:rPr>
                      <w:sz w:val="15"/>
                      <w:szCs w:val="15"/>
                    </w:rPr>
                    <w:alias w:val="前十名有限售条件股东限售条件"/>
                    <w:tag w:val="_GBC_b1fcc5a47baa43e48cde896abc3a34ba"/>
                    <w:id w:val="796489684"/>
                    <w:lock w:val="sdtLocked"/>
                  </w:sdtPr>
                  <w:sdtContent>
                    <w:tc>
                      <w:tcPr>
                        <w:tcW w:w="1259" w:type="pct"/>
                        <w:shd w:val="clear" w:color="auto" w:fill="auto"/>
                      </w:tcPr>
                      <w:p w:rsidR="00D14D3F" w:rsidRPr="006E2643" w:rsidRDefault="00051AC2" w:rsidP="009D6C53">
                        <w:pPr>
                          <w:rPr>
                            <w:sz w:val="15"/>
                            <w:szCs w:val="15"/>
                          </w:rPr>
                        </w:pPr>
                        <w:r>
                          <w:rPr>
                            <w:rFonts w:hint="eastAsia"/>
                            <w:sz w:val="15"/>
                            <w:szCs w:val="15"/>
                          </w:rPr>
                          <w:t>自发行结束之日起36个月内不得上市交易或转让。</w:t>
                        </w:r>
                      </w:p>
                    </w:tc>
                  </w:sdtContent>
                </w:sdt>
              </w:tr>
            </w:sdtContent>
          </w:sdt>
          <w:sdt>
            <w:sdtPr>
              <w:rPr>
                <w:rFonts w:ascii="宋体" w:hAnsi="宋体" w:cs="宋体"/>
                <w:kern w:val="0"/>
                <w:sz w:val="15"/>
                <w:szCs w:val="15"/>
              </w:rPr>
              <w:alias w:val="前十名有限售条件股东持股数量及限售条件"/>
              <w:tag w:val="_TUP_08344ae2c48f44caac496ccce0895c06"/>
              <w:id w:val="-914703151"/>
              <w:lock w:val="sdtLocked"/>
            </w:sdtPr>
            <w:sdtContent>
              <w:tr w:rsidR="00051AC2" w:rsidTr="00051AC2">
                <w:trPr>
                  <w:cantSplit/>
                  <w:trHeight w:val="345"/>
                </w:trPr>
                <w:tc>
                  <w:tcPr>
                    <w:tcW w:w="360" w:type="pct"/>
                    <w:shd w:val="clear" w:color="auto" w:fill="auto"/>
                  </w:tcPr>
                  <w:sdt>
                    <w:sdtPr>
                      <w:rPr>
                        <w:rFonts w:ascii="宋体" w:hAnsi="宋体" w:cs="宋体"/>
                        <w:kern w:val="0"/>
                        <w:sz w:val="15"/>
                        <w:szCs w:val="15"/>
                      </w:rPr>
                      <w:tag w:val="_PLD_dd8cb87de652485bb9665d40ce30ce76"/>
                      <w:id w:val="206689695"/>
                      <w:lock w:val="sdtLocked"/>
                    </w:sdtPr>
                    <w:sdtEndPr>
                      <w:rPr>
                        <w:rFonts w:cs="Times New Roman"/>
                        <w:kern w:val="2"/>
                      </w:rPr>
                    </w:sdtEndPr>
                    <w:sdtContent>
                      <w:p w:rsidR="00D14D3F" w:rsidRPr="006E2643" w:rsidRDefault="00EF2D74">
                        <w:pPr>
                          <w:pStyle w:val="a8"/>
                          <w:rPr>
                            <w:rFonts w:ascii="宋体" w:hAnsi="宋体"/>
                            <w:sz w:val="15"/>
                            <w:szCs w:val="15"/>
                          </w:rPr>
                        </w:pPr>
                        <w:r w:rsidRPr="006E2643">
                          <w:rPr>
                            <w:rFonts w:ascii="宋体" w:hAnsi="宋体"/>
                            <w:sz w:val="15"/>
                            <w:szCs w:val="15"/>
                          </w:rPr>
                          <w:t>7</w:t>
                        </w:r>
                      </w:p>
                    </w:sdtContent>
                  </w:sdt>
                </w:tc>
                <w:sdt>
                  <w:sdtPr>
                    <w:rPr>
                      <w:sz w:val="15"/>
                      <w:szCs w:val="15"/>
                    </w:rPr>
                    <w:alias w:val="前十名有限售条件股东名称"/>
                    <w:tag w:val="_GBC_0d773c6ed6284cb6b6f44eceb96d8181"/>
                    <w:id w:val="-1709638358"/>
                    <w:lock w:val="sdtLocked"/>
                  </w:sdtPr>
                  <w:sdtContent>
                    <w:tc>
                      <w:tcPr>
                        <w:tcW w:w="1266" w:type="pct"/>
                        <w:shd w:val="clear" w:color="auto" w:fill="auto"/>
                      </w:tcPr>
                      <w:p w:rsidR="00D14D3F" w:rsidRPr="006E2643" w:rsidRDefault="00520ABF" w:rsidP="00520ABF">
                        <w:pPr>
                          <w:rPr>
                            <w:sz w:val="15"/>
                            <w:szCs w:val="15"/>
                          </w:rPr>
                        </w:pPr>
                        <w:r>
                          <w:rPr>
                            <w:rFonts w:hint="eastAsia"/>
                            <w:sz w:val="15"/>
                            <w:szCs w:val="15"/>
                          </w:rPr>
                          <w:t>北京君联资本管理有限公司－君联弘创</w:t>
                        </w:r>
                        <w:r>
                          <w:rPr>
                            <w:sz w:val="15"/>
                            <w:szCs w:val="15"/>
                          </w:rPr>
                          <w:t>1号基金</w:t>
                        </w:r>
                      </w:p>
                    </w:tc>
                  </w:sdtContent>
                </w:sdt>
                <w:sdt>
                  <w:sdtPr>
                    <w:rPr>
                      <w:sz w:val="15"/>
                      <w:szCs w:val="15"/>
                    </w:rPr>
                    <w:alias w:val="前十名有限售条件股东持有的有限售条件股份数量"/>
                    <w:tag w:val="_GBC_7e4498cb134c4522b3ea541cec81ec2f"/>
                    <w:id w:val="-1865739946"/>
                    <w:lock w:val="sdtLocked"/>
                  </w:sdtPr>
                  <w:sdtContent>
                    <w:tc>
                      <w:tcPr>
                        <w:tcW w:w="627" w:type="pct"/>
                        <w:shd w:val="clear" w:color="auto" w:fill="auto"/>
                      </w:tcPr>
                      <w:p w:rsidR="00D14D3F" w:rsidRPr="006E2643" w:rsidRDefault="005F3678" w:rsidP="005F3678">
                        <w:pPr>
                          <w:jc w:val="right"/>
                          <w:rPr>
                            <w:sz w:val="15"/>
                            <w:szCs w:val="15"/>
                          </w:rPr>
                        </w:pPr>
                        <w:r>
                          <w:rPr>
                            <w:sz w:val="15"/>
                            <w:szCs w:val="15"/>
                          </w:rPr>
                          <w:t>17,221,584</w:t>
                        </w:r>
                      </w:p>
                    </w:tc>
                  </w:sdtContent>
                </w:sdt>
                <w:sdt>
                  <w:sdtPr>
                    <w:rPr>
                      <w:sz w:val="15"/>
                      <w:szCs w:val="15"/>
                    </w:rPr>
                    <w:alias w:val="前十名有限售条件股东持有的有限售条件股份可上市交易时间"/>
                    <w:tag w:val="_GBC_9bc09424df034b4cb3cce58fd6a462cd"/>
                    <w:id w:val="1496226600"/>
                    <w:lock w:val="sdtLocked"/>
                  </w:sdtPr>
                  <w:sdtContent>
                    <w:tc>
                      <w:tcPr>
                        <w:tcW w:w="783" w:type="pct"/>
                        <w:shd w:val="clear" w:color="auto" w:fill="auto"/>
                      </w:tcPr>
                      <w:p w:rsidR="00D14D3F" w:rsidRPr="006E2643" w:rsidRDefault="00051AC2">
                        <w:pPr>
                          <w:rPr>
                            <w:sz w:val="15"/>
                            <w:szCs w:val="15"/>
                          </w:rPr>
                        </w:pPr>
                        <w:r w:rsidRPr="00051AC2">
                          <w:rPr>
                            <w:sz w:val="15"/>
                            <w:szCs w:val="15"/>
                          </w:rPr>
                          <w:t>2018年11月6日</w:t>
                        </w:r>
                        <w:r w:rsidRPr="00051AC2">
                          <w:rPr>
                            <w:sz w:val="15"/>
                            <w:szCs w:val="15"/>
                          </w:rPr>
                          <w:cr/>
                        </w:r>
                      </w:p>
                    </w:tc>
                  </w:sdtContent>
                </w:sdt>
                <w:sdt>
                  <w:sdtPr>
                    <w:rPr>
                      <w:sz w:val="15"/>
                      <w:szCs w:val="15"/>
                    </w:rPr>
                    <w:alias w:val="前十名有限售条件股东新增可上市交易股份数量"/>
                    <w:tag w:val="_GBC_a2e4893fd94343d28f357f9fec3fceb0"/>
                    <w:id w:val="-1586993831"/>
                    <w:lock w:val="sdtLocked"/>
                  </w:sdtPr>
                  <w:sdtContent>
                    <w:tc>
                      <w:tcPr>
                        <w:tcW w:w="705" w:type="pct"/>
                        <w:shd w:val="clear" w:color="auto" w:fill="auto"/>
                      </w:tcPr>
                      <w:p w:rsidR="00D14D3F" w:rsidRPr="006E2643" w:rsidRDefault="005F3678">
                        <w:pPr>
                          <w:jc w:val="right"/>
                          <w:rPr>
                            <w:sz w:val="15"/>
                            <w:szCs w:val="15"/>
                          </w:rPr>
                        </w:pPr>
                        <w:r>
                          <w:rPr>
                            <w:sz w:val="15"/>
                            <w:szCs w:val="15"/>
                          </w:rPr>
                          <w:t>17,221,584</w:t>
                        </w:r>
                      </w:p>
                    </w:tc>
                  </w:sdtContent>
                </w:sdt>
                <w:tc>
                  <w:tcPr>
                    <w:tcW w:w="1259" w:type="pct"/>
                    <w:shd w:val="clear" w:color="auto" w:fill="auto"/>
                  </w:tcPr>
                  <w:sdt>
                    <w:sdtPr>
                      <w:rPr>
                        <w:sz w:val="15"/>
                        <w:szCs w:val="15"/>
                      </w:rPr>
                      <w:alias w:val="前十名有限售条件股东限售条件"/>
                      <w:tag w:val="_GBC_b1fcc5a47baa43e48cde896abc3a34ba"/>
                      <w:id w:val="1776366923"/>
                      <w:lock w:val="sdtLocked"/>
                    </w:sdtPr>
                    <w:sdtContent>
                      <w:p w:rsidR="00D14D3F" w:rsidRPr="006E2643" w:rsidRDefault="00051AC2" w:rsidP="009D6C53">
                        <w:pPr>
                          <w:rPr>
                            <w:sz w:val="15"/>
                            <w:szCs w:val="15"/>
                          </w:rPr>
                        </w:pPr>
                        <w:r>
                          <w:rPr>
                            <w:rFonts w:hint="eastAsia"/>
                            <w:sz w:val="15"/>
                            <w:szCs w:val="15"/>
                          </w:rPr>
                          <w:t>自发行结束之日起36个月内不得上市交易或转让。</w:t>
                        </w:r>
                      </w:p>
                    </w:sdtContent>
                  </w:sdt>
                </w:tc>
              </w:tr>
            </w:sdtContent>
          </w:sdt>
          <w:sdt>
            <w:sdtPr>
              <w:rPr>
                <w:rFonts w:ascii="宋体" w:hAnsi="宋体" w:cs="宋体"/>
                <w:kern w:val="0"/>
                <w:sz w:val="15"/>
                <w:szCs w:val="15"/>
              </w:rPr>
              <w:alias w:val="前十名有限售条件股东持股数量及限售条件"/>
              <w:tag w:val="_TUP_08344ae2c48f44caac496ccce0895c06"/>
              <w:id w:val="697591338"/>
              <w:lock w:val="sdtLocked"/>
            </w:sdtPr>
            <w:sdtContent>
              <w:tr w:rsidR="00051AC2" w:rsidTr="00051AC2">
                <w:trPr>
                  <w:cantSplit/>
                  <w:trHeight w:val="345"/>
                </w:trPr>
                <w:tc>
                  <w:tcPr>
                    <w:tcW w:w="360" w:type="pct"/>
                    <w:shd w:val="clear" w:color="auto" w:fill="auto"/>
                  </w:tcPr>
                  <w:sdt>
                    <w:sdtPr>
                      <w:rPr>
                        <w:rFonts w:ascii="宋体" w:hAnsi="宋体" w:cs="宋体"/>
                        <w:kern w:val="0"/>
                        <w:sz w:val="15"/>
                        <w:szCs w:val="15"/>
                      </w:rPr>
                      <w:tag w:val="_PLD_dd8cb87de652485bb9665d40ce30ce76"/>
                      <w:id w:val="217794264"/>
                      <w:lock w:val="sdtLocked"/>
                    </w:sdtPr>
                    <w:sdtEndPr>
                      <w:rPr>
                        <w:rFonts w:cs="Times New Roman"/>
                        <w:kern w:val="2"/>
                      </w:rPr>
                    </w:sdtEndPr>
                    <w:sdtContent>
                      <w:p w:rsidR="00D14D3F" w:rsidRPr="006E2643" w:rsidRDefault="00EF2D74">
                        <w:pPr>
                          <w:pStyle w:val="a8"/>
                          <w:rPr>
                            <w:rFonts w:ascii="宋体" w:hAnsi="宋体"/>
                            <w:sz w:val="15"/>
                            <w:szCs w:val="15"/>
                          </w:rPr>
                        </w:pPr>
                        <w:r w:rsidRPr="006E2643">
                          <w:rPr>
                            <w:rFonts w:ascii="宋体" w:hAnsi="宋体"/>
                            <w:sz w:val="15"/>
                            <w:szCs w:val="15"/>
                          </w:rPr>
                          <w:t>8</w:t>
                        </w:r>
                      </w:p>
                    </w:sdtContent>
                  </w:sdt>
                </w:tc>
                <w:sdt>
                  <w:sdtPr>
                    <w:rPr>
                      <w:sz w:val="15"/>
                      <w:szCs w:val="15"/>
                    </w:rPr>
                    <w:alias w:val="前十名有限售条件股东名称"/>
                    <w:tag w:val="_GBC_0d773c6ed6284cb6b6f44eceb96d8181"/>
                    <w:id w:val="303204290"/>
                    <w:lock w:val="sdtLocked"/>
                  </w:sdtPr>
                  <w:sdtContent>
                    <w:tc>
                      <w:tcPr>
                        <w:tcW w:w="1266" w:type="pct"/>
                        <w:shd w:val="clear" w:color="auto" w:fill="auto"/>
                      </w:tcPr>
                      <w:p w:rsidR="00D14D3F" w:rsidRPr="006E2643" w:rsidRDefault="006E2643" w:rsidP="006E2643">
                        <w:pPr>
                          <w:rPr>
                            <w:sz w:val="15"/>
                            <w:szCs w:val="15"/>
                          </w:rPr>
                        </w:pPr>
                        <w:r w:rsidRPr="006E2643">
                          <w:rPr>
                            <w:rFonts w:hint="eastAsia"/>
                            <w:sz w:val="15"/>
                            <w:szCs w:val="15"/>
                          </w:rPr>
                          <w:t>上海赛领丰禾股权投资基金合伙企业（有限合伙）</w:t>
                        </w:r>
                      </w:p>
                    </w:tc>
                  </w:sdtContent>
                </w:sdt>
                <w:sdt>
                  <w:sdtPr>
                    <w:rPr>
                      <w:sz w:val="15"/>
                      <w:szCs w:val="15"/>
                    </w:rPr>
                    <w:alias w:val="前十名有限售条件股东持有的有限售条件股份数量"/>
                    <w:tag w:val="_GBC_7e4498cb134c4522b3ea541cec81ec2f"/>
                    <w:id w:val="-2071488837"/>
                    <w:lock w:val="sdtLocked"/>
                  </w:sdtPr>
                  <w:sdtContent>
                    <w:tc>
                      <w:tcPr>
                        <w:tcW w:w="627" w:type="pct"/>
                        <w:shd w:val="clear" w:color="auto" w:fill="auto"/>
                      </w:tcPr>
                      <w:p w:rsidR="00D14D3F" w:rsidRPr="006E2643" w:rsidRDefault="005F3678">
                        <w:pPr>
                          <w:jc w:val="right"/>
                          <w:rPr>
                            <w:sz w:val="15"/>
                            <w:szCs w:val="15"/>
                          </w:rPr>
                        </w:pPr>
                        <w:r>
                          <w:rPr>
                            <w:sz w:val="15"/>
                            <w:szCs w:val="15"/>
                          </w:rPr>
                          <w:t>17,221,584</w:t>
                        </w:r>
                      </w:p>
                    </w:tc>
                  </w:sdtContent>
                </w:sdt>
                <w:sdt>
                  <w:sdtPr>
                    <w:rPr>
                      <w:sz w:val="15"/>
                      <w:szCs w:val="15"/>
                    </w:rPr>
                    <w:alias w:val="前十名有限售条件股东持有的有限售条件股份可上市交易时间"/>
                    <w:tag w:val="_GBC_9bc09424df034b4cb3cce58fd6a462cd"/>
                    <w:id w:val="-660619804"/>
                    <w:lock w:val="sdtLocked"/>
                  </w:sdtPr>
                  <w:sdtContent>
                    <w:tc>
                      <w:tcPr>
                        <w:tcW w:w="783" w:type="pct"/>
                        <w:shd w:val="clear" w:color="auto" w:fill="auto"/>
                      </w:tcPr>
                      <w:p w:rsidR="00D14D3F" w:rsidRPr="006E2643" w:rsidRDefault="00051AC2">
                        <w:pPr>
                          <w:rPr>
                            <w:sz w:val="15"/>
                            <w:szCs w:val="15"/>
                          </w:rPr>
                        </w:pPr>
                        <w:r w:rsidRPr="00051AC2">
                          <w:rPr>
                            <w:sz w:val="15"/>
                            <w:szCs w:val="15"/>
                          </w:rPr>
                          <w:t>2018年11月6日</w:t>
                        </w:r>
                        <w:r w:rsidRPr="00051AC2">
                          <w:rPr>
                            <w:sz w:val="15"/>
                            <w:szCs w:val="15"/>
                          </w:rPr>
                          <w:cr/>
                        </w:r>
                      </w:p>
                    </w:tc>
                  </w:sdtContent>
                </w:sdt>
                <w:sdt>
                  <w:sdtPr>
                    <w:rPr>
                      <w:sz w:val="15"/>
                      <w:szCs w:val="15"/>
                    </w:rPr>
                    <w:alias w:val="前十名有限售条件股东新增可上市交易股份数量"/>
                    <w:tag w:val="_GBC_a2e4893fd94343d28f357f9fec3fceb0"/>
                    <w:id w:val="1280995350"/>
                    <w:lock w:val="sdtLocked"/>
                  </w:sdtPr>
                  <w:sdtContent>
                    <w:tc>
                      <w:tcPr>
                        <w:tcW w:w="705" w:type="pct"/>
                        <w:shd w:val="clear" w:color="auto" w:fill="auto"/>
                      </w:tcPr>
                      <w:p w:rsidR="00D14D3F" w:rsidRPr="006E2643" w:rsidRDefault="005F3678">
                        <w:pPr>
                          <w:jc w:val="right"/>
                          <w:rPr>
                            <w:sz w:val="15"/>
                            <w:szCs w:val="15"/>
                          </w:rPr>
                        </w:pPr>
                        <w:r>
                          <w:rPr>
                            <w:sz w:val="15"/>
                            <w:szCs w:val="15"/>
                          </w:rPr>
                          <w:t>17,221,584</w:t>
                        </w:r>
                      </w:p>
                    </w:tc>
                  </w:sdtContent>
                </w:sdt>
                <w:sdt>
                  <w:sdtPr>
                    <w:rPr>
                      <w:sz w:val="15"/>
                      <w:szCs w:val="15"/>
                    </w:rPr>
                    <w:alias w:val="前十名有限售条件股东限售条件"/>
                    <w:tag w:val="_GBC_b1fcc5a47baa43e48cde896abc3a34ba"/>
                    <w:id w:val="1421986807"/>
                    <w:lock w:val="sdtLocked"/>
                  </w:sdtPr>
                  <w:sdtContent>
                    <w:tc>
                      <w:tcPr>
                        <w:tcW w:w="1259" w:type="pct"/>
                        <w:shd w:val="clear" w:color="auto" w:fill="auto"/>
                      </w:tcPr>
                      <w:p w:rsidR="00D14D3F" w:rsidRPr="006E2643" w:rsidRDefault="00051AC2" w:rsidP="009D6C53">
                        <w:pPr>
                          <w:rPr>
                            <w:sz w:val="15"/>
                            <w:szCs w:val="15"/>
                          </w:rPr>
                        </w:pPr>
                        <w:r>
                          <w:rPr>
                            <w:rFonts w:hint="eastAsia"/>
                            <w:sz w:val="15"/>
                            <w:szCs w:val="15"/>
                          </w:rPr>
                          <w:t>自发行结束之日起36个月内不得上市交易或转让。</w:t>
                        </w:r>
                      </w:p>
                    </w:tc>
                  </w:sdtContent>
                </w:sdt>
              </w:tr>
            </w:sdtContent>
          </w:sdt>
          <w:sdt>
            <w:sdtPr>
              <w:rPr>
                <w:rFonts w:ascii="宋体" w:hAnsi="宋体" w:cs="宋体"/>
                <w:color w:val="000000" w:themeColor="text1"/>
                <w:kern w:val="0"/>
                <w:sz w:val="15"/>
                <w:szCs w:val="15"/>
              </w:rPr>
              <w:alias w:val="前十名有限售条件股东持股数量及限售条件"/>
              <w:tag w:val="_TUP_08344ae2c48f44caac496ccce0895c06"/>
              <w:id w:val="-1204856644"/>
              <w:lock w:val="sdtLocked"/>
            </w:sdtPr>
            <w:sdtEndPr>
              <w:rPr>
                <w:color w:val="auto"/>
              </w:rPr>
            </w:sdtEndPr>
            <w:sdtContent>
              <w:tr w:rsidR="00051AC2" w:rsidTr="00051AC2">
                <w:trPr>
                  <w:cantSplit/>
                  <w:trHeight w:val="345"/>
                </w:trPr>
                <w:tc>
                  <w:tcPr>
                    <w:tcW w:w="360" w:type="pct"/>
                    <w:shd w:val="clear" w:color="auto" w:fill="auto"/>
                  </w:tcPr>
                  <w:sdt>
                    <w:sdtPr>
                      <w:rPr>
                        <w:rFonts w:ascii="宋体" w:hAnsi="宋体" w:cs="宋体"/>
                        <w:color w:val="000000" w:themeColor="text1"/>
                        <w:kern w:val="0"/>
                        <w:sz w:val="15"/>
                        <w:szCs w:val="15"/>
                      </w:rPr>
                      <w:tag w:val="_PLD_dd8cb87de652485bb9665d40ce30ce76"/>
                      <w:id w:val="-1109812641"/>
                      <w:lock w:val="sdtLocked"/>
                    </w:sdtPr>
                    <w:sdtEndPr>
                      <w:rPr>
                        <w:rFonts w:cs="Times New Roman"/>
                        <w:kern w:val="2"/>
                      </w:rPr>
                    </w:sdtEndPr>
                    <w:sdtContent>
                      <w:p w:rsidR="00D14D3F" w:rsidRPr="00DC4172" w:rsidRDefault="00EF2D74">
                        <w:pPr>
                          <w:pStyle w:val="a8"/>
                          <w:rPr>
                            <w:rFonts w:ascii="宋体" w:hAnsi="宋体"/>
                            <w:color w:val="000000" w:themeColor="text1"/>
                            <w:sz w:val="15"/>
                            <w:szCs w:val="15"/>
                          </w:rPr>
                        </w:pPr>
                        <w:r w:rsidRPr="00DC4172">
                          <w:rPr>
                            <w:rFonts w:ascii="宋体" w:hAnsi="宋体"/>
                            <w:color w:val="000000" w:themeColor="text1"/>
                            <w:sz w:val="15"/>
                            <w:szCs w:val="15"/>
                          </w:rPr>
                          <w:t>9</w:t>
                        </w:r>
                      </w:p>
                    </w:sdtContent>
                  </w:sdt>
                </w:tc>
                <w:sdt>
                  <w:sdtPr>
                    <w:rPr>
                      <w:color w:val="000000" w:themeColor="text1"/>
                      <w:sz w:val="15"/>
                      <w:szCs w:val="15"/>
                    </w:rPr>
                    <w:alias w:val="前十名有限售条件股东名称"/>
                    <w:tag w:val="_GBC_0d773c6ed6284cb6b6f44eceb96d8181"/>
                    <w:id w:val="-1830736272"/>
                    <w:lock w:val="sdtLocked"/>
                  </w:sdtPr>
                  <w:sdtContent>
                    <w:tc>
                      <w:tcPr>
                        <w:tcW w:w="1266" w:type="pct"/>
                        <w:shd w:val="clear" w:color="auto" w:fill="auto"/>
                      </w:tcPr>
                      <w:p w:rsidR="00D14D3F" w:rsidRPr="00DC4172" w:rsidRDefault="00B06876" w:rsidP="00B06876">
                        <w:pPr>
                          <w:rPr>
                            <w:color w:val="000000" w:themeColor="text1"/>
                            <w:sz w:val="15"/>
                            <w:szCs w:val="15"/>
                          </w:rPr>
                        </w:pPr>
                        <w:r w:rsidRPr="00DC4172">
                          <w:rPr>
                            <w:rFonts w:hint="eastAsia"/>
                            <w:color w:val="000000" w:themeColor="text1"/>
                            <w:sz w:val="15"/>
                            <w:szCs w:val="15"/>
                          </w:rPr>
                          <w:t>兴证证券资管－兴业银行－兴证资管鑫众</w:t>
                        </w:r>
                        <w:r w:rsidRPr="00DC4172">
                          <w:rPr>
                            <w:color w:val="000000" w:themeColor="text1"/>
                            <w:sz w:val="15"/>
                            <w:szCs w:val="15"/>
                          </w:rPr>
                          <w:t>8号集合资产管理计划</w:t>
                        </w:r>
                      </w:p>
                    </w:tc>
                  </w:sdtContent>
                </w:sdt>
                <w:sdt>
                  <w:sdtPr>
                    <w:rPr>
                      <w:sz w:val="15"/>
                      <w:szCs w:val="15"/>
                    </w:rPr>
                    <w:alias w:val="前十名有限售条件股东持有的有限售条件股份数量"/>
                    <w:tag w:val="_GBC_7e4498cb134c4522b3ea541cec81ec2f"/>
                    <w:id w:val="-566338731"/>
                    <w:lock w:val="sdtLocked"/>
                  </w:sdtPr>
                  <w:sdtContent>
                    <w:tc>
                      <w:tcPr>
                        <w:tcW w:w="627" w:type="pct"/>
                        <w:shd w:val="clear" w:color="auto" w:fill="auto"/>
                      </w:tcPr>
                      <w:p w:rsidR="00D14D3F" w:rsidRPr="006E2643" w:rsidRDefault="005F3678">
                        <w:pPr>
                          <w:jc w:val="right"/>
                          <w:rPr>
                            <w:sz w:val="15"/>
                            <w:szCs w:val="15"/>
                          </w:rPr>
                        </w:pPr>
                        <w:r w:rsidRPr="005F3678">
                          <w:rPr>
                            <w:sz w:val="15"/>
                            <w:szCs w:val="15"/>
                          </w:rPr>
                          <w:t>17,221,584</w:t>
                        </w:r>
                      </w:p>
                    </w:tc>
                  </w:sdtContent>
                </w:sdt>
                <w:sdt>
                  <w:sdtPr>
                    <w:rPr>
                      <w:sz w:val="15"/>
                      <w:szCs w:val="15"/>
                    </w:rPr>
                    <w:alias w:val="前十名有限售条件股东持有的有限售条件股份可上市交易时间"/>
                    <w:tag w:val="_GBC_9bc09424df034b4cb3cce58fd6a462cd"/>
                    <w:id w:val="736053548"/>
                    <w:lock w:val="sdtLocked"/>
                  </w:sdtPr>
                  <w:sdtContent>
                    <w:tc>
                      <w:tcPr>
                        <w:tcW w:w="783" w:type="pct"/>
                        <w:shd w:val="clear" w:color="auto" w:fill="auto"/>
                      </w:tcPr>
                      <w:p w:rsidR="00D14D3F" w:rsidRPr="006E2643" w:rsidRDefault="00051AC2">
                        <w:pPr>
                          <w:rPr>
                            <w:sz w:val="15"/>
                            <w:szCs w:val="15"/>
                          </w:rPr>
                        </w:pPr>
                        <w:r w:rsidRPr="00051AC2">
                          <w:rPr>
                            <w:sz w:val="15"/>
                            <w:szCs w:val="15"/>
                          </w:rPr>
                          <w:t>2018年11月6日</w:t>
                        </w:r>
                        <w:r w:rsidRPr="00051AC2">
                          <w:rPr>
                            <w:sz w:val="15"/>
                            <w:szCs w:val="15"/>
                          </w:rPr>
                          <w:cr/>
                        </w:r>
                      </w:p>
                    </w:tc>
                  </w:sdtContent>
                </w:sdt>
                <w:sdt>
                  <w:sdtPr>
                    <w:rPr>
                      <w:sz w:val="15"/>
                      <w:szCs w:val="15"/>
                    </w:rPr>
                    <w:alias w:val="前十名有限售条件股东新增可上市交易股份数量"/>
                    <w:tag w:val="_GBC_a2e4893fd94343d28f357f9fec3fceb0"/>
                    <w:id w:val="1912116167"/>
                    <w:lock w:val="sdtLocked"/>
                  </w:sdtPr>
                  <w:sdtContent>
                    <w:tc>
                      <w:tcPr>
                        <w:tcW w:w="705" w:type="pct"/>
                        <w:shd w:val="clear" w:color="auto" w:fill="auto"/>
                      </w:tcPr>
                      <w:p w:rsidR="00D14D3F" w:rsidRPr="006E2643" w:rsidRDefault="005F3678">
                        <w:pPr>
                          <w:jc w:val="right"/>
                          <w:rPr>
                            <w:sz w:val="15"/>
                            <w:szCs w:val="15"/>
                          </w:rPr>
                        </w:pPr>
                        <w:r w:rsidRPr="005F3678">
                          <w:rPr>
                            <w:sz w:val="15"/>
                            <w:szCs w:val="15"/>
                          </w:rPr>
                          <w:t>17,221,584</w:t>
                        </w:r>
                      </w:p>
                    </w:tc>
                  </w:sdtContent>
                </w:sdt>
                <w:sdt>
                  <w:sdtPr>
                    <w:rPr>
                      <w:sz w:val="15"/>
                      <w:szCs w:val="15"/>
                    </w:rPr>
                    <w:alias w:val="前十名有限售条件股东限售条件"/>
                    <w:tag w:val="_GBC_b1fcc5a47baa43e48cde896abc3a34ba"/>
                    <w:id w:val="-1470351426"/>
                    <w:lock w:val="sdtLocked"/>
                  </w:sdtPr>
                  <w:sdtContent>
                    <w:tc>
                      <w:tcPr>
                        <w:tcW w:w="1259" w:type="pct"/>
                        <w:shd w:val="clear" w:color="auto" w:fill="auto"/>
                      </w:tcPr>
                      <w:p w:rsidR="00D14D3F" w:rsidRPr="006E2643" w:rsidRDefault="00051AC2" w:rsidP="009D6C53">
                        <w:pPr>
                          <w:rPr>
                            <w:sz w:val="15"/>
                            <w:szCs w:val="15"/>
                          </w:rPr>
                        </w:pPr>
                        <w:r>
                          <w:rPr>
                            <w:rFonts w:hint="eastAsia"/>
                            <w:sz w:val="15"/>
                            <w:szCs w:val="15"/>
                          </w:rPr>
                          <w:t>自发行结束之日起36个月内不得上市交易或转让。</w:t>
                        </w:r>
                      </w:p>
                    </w:tc>
                  </w:sdtContent>
                </w:sdt>
              </w:tr>
            </w:sdtContent>
          </w:sdt>
          <w:sdt>
            <w:sdtPr>
              <w:rPr>
                <w:rFonts w:ascii="宋体" w:hAnsi="宋体" w:cs="宋体"/>
                <w:kern w:val="0"/>
                <w:sz w:val="15"/>
                <w:szCs w:val="15"/>
              </w:rPr>
              <w:alias w:val="前十名有限售条件股东持股数量及限售条件"/>
              <w:tag w:val="_TUP_08344ae2c48f44caac496ccce0895c06"/>
              <w:id w:val="934019514"/>
              <w:lock w:val="sdtLocked"/>
            </w:sdtPr>
            <w:sdtContent>
              <w:tr w:rsidR="00051AC2" w:rsidTr="00051AC2">
                <w:trPr>
                  <w:cantSplit/>
                  <w:trHeight w:val="345"/>
                </w:trPr>
                <w:tc>
                  <w:tcPr>
                    <w:tcW w:w="360" w:type="pct"/>
                    <w:shd w:val="clear" w:color="auto" w:fill="auto"/>
                  </w:tcPr>
                  <w:sdt>
                    <w:sdtPr>
                      <w:rPr>
                        <w:rFonts w:ascii="宋体" w:hAnsi="宋体" w:cs="宋体"/>
                        <w:kern w:val="0"/>
                        <w:sz w:val="15"/>
                        <w:szCs w:val="15"/>
                      </w:rPr>
                      <w:tag w:val="_PLD_dd8cb87de652485bb9665d40ce30ce76"/>
                      <w:id w:val="1844203626"/>
                      <w:lock w:val="sdtLocked"/>
                    </w:sdtPr>
                    <w:sdtEndPr>
                      <w:rPr>
                        <w:rFonts w:cs="Times New Roman"/>
                        <w:kern w:val="2"/>
                      </w:rPr>
                    </w:sdtEndPr>
                    <w:sdtContent>
                      <w:p w:rsidR="00D14D3F" w:rsidRPr="006E2643" w:rsidRDefault="00EF2D74">
                        <w:pPr>
                          <w:pStyle w:val="a8"/>
                          <w:rPr>
                            <w:rFonts w:ascii="宋体" w:hAnsi="宋体"/>
                            <w:sz w:val="15"/>
                            <w:szCs w:val="15"/>
                          </w:rPr>
                        </w:pPr>
                        <w:r w:rsidRPr="006E2643">
                          <w:rPr>
                            <w:rFonts w:ascii="宋体" w:hAnsi="宋体"/>
                            <w:sz w:val="15"/>
                            <w:szCs w:val="15"/>
                          </w:rPr>
                          <w:t>10</w:t>
                        </w:r>
                      </w:p>
                    </w:sdtContent>
                  </w:sdt>
                </w:tc>
                <w:sdt>
                  <w:sdtPr>
                    <w:rPr>
                      <w:sz w:val="15"/>
                      <w:szCs w:val="15"/>
                    </w:rPr>
                    <w:alias w:val="前十名有限售条件股东名称"/>
                    <w:tag w:val="_GBC_0d773c6ed6284cb6b6f44eceb96d8181"/>
                    <w:id w:val="1067762356"/>
                    <w:lock w:val="sdtLocked"/>
                  </w:sdtPr>
                  <w:sdtContent>
                    <w:tc>
                      <w:tcPr>
                        <w:tcW w:w="1266" w:type="pct"/>
                        <w:shd w:val="clear" w:color="auto" w:fill="auto"/>
                      </w:tcPr>
                      <w:p w:rsidR="00D14D3F" w:rsidRPr="006E2643" w:rsidRDefault="006E2643" w:rsidP="006E2643">
                        <w:pPr>
                          <w:rPr>
                            <w:sz w:val="15"/>
                            <w:szCs w:val="15"/>
                          </w:rPr>
                        </w:pPr>
                        <w:r w:rsidRPr="006E2643">
                          <w:rPr>
                            <w:rFonts w:hint="eastAsia"/>
                            <w:sz w:val="15"/>
                            <w:szCs w:val="15"/>
                          </w:rPr>
                          <w:t>煌迅投资有限公司</w:t>
                        </w:r>
                      </w:p>
                    </w:tc>
                  </w:sdtContent>
                </w:sdt>
                <w:sdt>
                  <w:sdtPr>
                    <w:rPr>
                      <w:sz w:val="15"/>
                      <w:szCs w:val="15"/>
                    </w:rPr>
                    <w:alias w:val="前十名有限售条件股东持有的有限售条件股份数量"/>
                    <w:tag w:val="_GBC_7e4498cb134c4522b3ea541cec81ec2f"/>
                    <w:id w:val="-958106379"/>
                    <w:lock w:val="sdtLocked"/>
                  </w:sdtPr>
                  <w:sdtContent>
                    <w:tc>
                      <w:tcPr>
                        <w:tcW w:w="627" w:type="pct"/>
                        <w:shd w:val="clear" w:color="auto" w:fill="auto"/>
                      </w:tcPr>
                      <w:p w:rsidR="00D14D3F" w:rsidRPr="006E2643" w:rsidRDefault="005F3678" w:rsidP="005F3678">
                        <w:pPr>
                          <w:jc w:val="right"/>
                          <w:rPr>
                            <w:sz w:val="15"/>
                            <w:szCs w:val="15"/>
                          </w:rPr>
                        </w:pPr>
                        <w:r>
                          <w:rPr>
                            <w:sz w:val="15"/>
                            <w:szCs w:val="15"/>
                          </w:rPr>
                          <w:t>16,696,621</w:t>
                        </w:r>
                      </w:p>
                    </w:tc>
                  </w:sdtContent>
                </w:sdt>
                <w:sdt>
                  <w:sdtPr>
                    <w:rPr>
                      <w:sz w:val="15"/>
                      <w:szCs w:val="15"/>
                    </w:rPr>
                    <w:alias w:val="前十名有限售条件股东持有的有限售条件股份可上市交易时间"/>
                    <w:tag w:val="_GBC_9bc09424df034b4cb3cce58fd6a462cd"/>
                    <w:id w:val="1042558964"/>
                    <w:lock w:val="sdtLocked"/>
                  </w:sdtPr>
                  <w:sdtContent>
                    <w:tc>
                      <w:tcPr>
                        <w:tcW w:w="783" w:type="pct"/>
                        <w:shd w:val="clear" w:color="auto" w:fill="auto"/>
                      </w:tcPr>
                      <w:p w:rsidR="00D14D3F" w:rsidRPr="006E2643" w:rsidRDefault="00051AC2">
                        <w:pPr>
                          <w:rPr>
                            <w:sz w:val="15"/>
                            <w:szCs w:val="15"/>
                          </w:rPr>
                        </w:pPr>
                        <w:r w:rsidRPr="006E2643">
                          <w:rPr>
                            <w:rFonts w:hint="eastAsia"/>
                            <w:sz w:val="15"/>
                            <w:szCs w:val="15"/>
                          </w:rPr>
                          <w:t>2018年</w:t>
                        </w:r>
                        <w:r>
                          <w:rPr>
                            <w:rFonts w:hint="eastAsia"/>
                            <w:sz w:val="15"/>
                            <w:szCs w:val="15"/>
                          </w:rPr>
                          <w:t>10</w:t>
                        </w:r>
                        <w:r w:rsidRPr="006E2643">
                          <w:rPr>
                            <w:rFonts w:hint="eastAsia"/>
                            <w:sz w:val="15"/>
                            <w:szCs w:val="15"/>
                          </w:rPr>
                          <w:t>月</w:t>
                        </w:r>
                        <w:r>
                          <w:rPr>
                            <w:rFonts w:hint="eastAsia"/>
                            <w:sz w:val="15"/>
                            <w:szCs w:val="15"/>
                          </w:rPr>
                          <w:t>28</w:t>
                        </w:r>
                        <w:r w:rsidRPr="006E2643">
                          <w:rPr>
                            <w:rFonts w:hint="eastAsia"/>
                            <w:sz w:val="15"/>
                            <w:szCs w:val="15"/>
                          </w:rPr>
                          <w:t>日</w:t>
                        </w:r>
                      </w:p>
                    </w:tc>
                  </w:sdtContent>
                </w:sdt>
                <w:sdt>
                  <w:sdtPr>
                    <w:rPr>
                      <w:sz w:val="15"/>
                      <w:szCs w:val="15"/>
                    </w:rPr>
                    <w:alias w:val="前十名有限售条件股东新增可上市交易股份数量"/>
                    <w:tag w:val="_GBC_a2e4893fd94343d28f357f9fec3fceb0"/>
                    <w:id w:val="-280874530"/>
                    <w:lock w:val="sdtLocked"/>
                  </w:sdtPr>
                  <w:sdtContent>
                    <w:tc>
                      <w:tcPr>
                        <w:tcW w:w="705" w:type="pct"/>
                        <w:shd w:val="clear" w:color="auto" w:fill="auto"/>
                      </w:tcPr>
                      <w:p w:rsidR="00D14D3F" w:rsidRPr="006E2643" w:rsidRDefault="005F3678">
                        <w:pPr>
                          <w:jc w:val="right"/>
                          <w:rPr>
                            <w:sz w:val="15"/>
                            <w:szCs w:val="15"/>
                          </w:rPr>
                        </w:pPr>
                        <w:r w:rsidRPr="005F3678">
                          <w:rPr>
                            <w:sz w:val="15"/>
                            <w:szCs w:val="15"/>
                          </w:rPr>
                          <w:t>16,696,621</w:t>
                        </w:r>
                      </w:p>
                    </w:tc>
                  </w:sdtContent>
                </w:sdt>
                <w:sdt>
                  <w:sdtPr>
                    <w:rPr>
                      <w:sz w:val="15"/>
                      <w:szCs w:val="15"/>
                    </w:rPr>
                    <w:alias w:val="前十名有限售条件股东限售条件"/>
                    <w:tag w:val="_GBC_b1fcc5a47baa43e48cde896abc3a34ba"/>
                    <w:id w:val="1749918775"/>
                    <w:lock w:val="sdtLocked"/>
                  </w:sdtPr>
                  <w:sdtContent>
                    <w:tc>
                      <w:tcPr>
                        <w:tcW w:w="1259" w:type="pct"/>
                        <w:shd w:val="clear" w:color="auto" w:fill="auto"/>
                      </w:tcPr>
                      <w:p w:rsidR="00D14D3F" w:rsidRPr="006E2643" w:rsidRDefault="00051AC2" w:rsidP="009D6C53">
                        <w:pPr>
                          <w:rPr>
                            <w:sz w:val="15"/>
                            <w:szCs w:val="15"/>
                          </w:rPr>
                        </w:pPr>
                        <w:r>
                          <w:rPr>
                            <w:rFonts w:hint="eastAsia"/>
                            <w:sz w:val="15"/>
                            <w:szCs w:val="15"/>
                          </w:rPr>
                          <w:t>自发行结束之日起36个月内不得上市交易或转让。</w:t>
                        </w:r>
                      </w:p>
                    </w:tc>
                  </w:sdtContent>
                </w:sdt>
              </w:tr>
            </w:sdtContent>
          </w:sdt>
          <w:tr w:rsidR="00D14D3F" w:rsidTr="00051AC2">
            <w:trPr>
              <w:cantSplit/>
            </w:trPr>
            <w:tc>
              <w:tcPr>
                <w:tcW w:w="1626" w:type="pct"/>
                <w:gridSpan w:val="2"/>
                <w:shd w:val="clear" w:color="auto" w:fill="auto"/>
              </w:tcPr>
              <w:p w:rsidR="00D14D3F" w:rsidRPr="006E2643" w:rsidRDefault="00EF2D74">
                <w:pPr>
                  <w:ind w:rightChars="46" w:right="97"/>
                  <w:rPr>
                    <w:sz w:val="15"/>
                    <w:szCs w:val="15"/>
                  </w:rPr>
                </w:pPr>
                <w:r w:rsidRPr="006E2643">
                  <w:rPr>
                    <w:rFonts w:hint="eastAsia"/>
                    <w:sz w:val="15"/>
                    <w:szCs w:val="15"/>
                  </w:rPr>
                  <w:t>上述股东关联关系或一致行动的说明</w:t>
                </w:r>
              </w:p>
            </w:tc>
            <w:sdt>
              <w:sdtPr>
                <w:rPr>
                  <w:rFonts w:cs="Arial"/>
                  <w:sz w:val="15"/>
                  <w:szCs w:val="15"/>
                </w:rPr>
                <w:alias w:val="有限售条件股东关联关系或一致行动的说明"/>
                <w:tag w:val="_GBC_9ac652af2bf44e41bae0c9c247c11334"/>
                <w:id w:val="18561692"/>
                <w:lock w:val="sdtLocked"/>
              </w:sdtPr>
              <w:sdtContent>
                <w:tc>
                  <w:tcPr>
                    <w:tcW w:w="3374" w:type="pct"/>
                    <w:gridSpan w:val="4"/>
                    <w:shd w:val="clear" w:color="auto" w:fill="auto"/>
                  </w:tcPr>
                  <w:p w:rsidR="00D14D3F" w:rsidRPr="006E2643" w:rsidRDefault="00C65EAC">
                    <w:pPr>
                      <w:ind w:rightChars="46" w:right="97"/>
                      <w:rPr>
                        <w:rFonts w:cs="Arial"/>
                        <w:color w:val="0000FF"/>
                        <w:sz w:val="15"/>
                        <w:szCs w:val="15"/>
                      </w:rPr>
                    </w:pPr>
                    <w:r>
                      <w:rPr>
                        <w:rFonts w:cs="Arial" w:hint="eastAsia"/>
                        <w:sz w:val="15"/>
                        <w:szCs w:val="15"/>
                      </w:rPr>
                      <w:t>浙江省国有资本运营有限公司</w:t>
                    </w:r>
                    <w:r w:rsidRPr="00C65EAC">
                      <w:rPr>
                        <w:rFonts w:cs="Arial"/>
                        <w:sz w:val="15"/>
                        <w:szCs w:val="15"/>
                      </w:rPr>
                      <w:t>是本公司的控股股东，未知上述其他股东之间是否存在关联关系，也未知上述其他股东之间是否属于《上市公司股东持股变动信息披露管理办法》规定的一致行动人。</w:t>
                    </w:r>
                  </w:p>
                </w:tc>
              </w:sdtContent>
            </w:sdt>
          </w:tr>
        </w:tbl>
      </w:sdtContent>
    </w:sdt>
    <w:p w:rsidR="00D14D3F" w:rsidRDefault="00D14D3F">
      <w:pPr>
        <w:rPr>
          <w:szCs w:val="21"/>
        </w:rPr>
      </w:pPr>
    </w:p>
    <w:p w:rsidR="00D14D3F" w:rsidRDefault="00D14D3F">
      <w:pPr>
        <w:rPr>
          <w:szCs w:val="21"/>
        </w:rPr>
      </w:pPr>
    </w:p>
    <w:sdt>
      <w:sdtPr>
        <w:rPr>
          <w:rFonts w:ascii="宋体" w:hAnsi="宋体" w:cs="宋体"/>
          <w:b w:val="0"/>
          <w:bCs w:val="0"/>
          <w:kern w:val="0"/>
          <w:sz w:val="24"/>
          <w:szCs w:val="21"/>
        </w:rPr>
        <w:tag w:val="_SEC_7b16ab72c87b46c1aaa4818a9a422005"/>
        <w:id w:val="19905884"/>
        <w:lock w:val="sdtLocked"/>
        <w:placeholder>
          <w:docPart w:val="GBC22222222222222222222222222222"/>
        </w:placeholder>
      </w:sdtPr>
      <w:sdtEndPr>
        <w:rPr>
          <w:sz w:val="21"/>
          <w:szCs w:val="24"/>
        </w:rPr>
      </w:sdtEndPr>
      <w:sdtContent>
        <w:p w:rsidR="00BA1750" w:rsidRDefault="00EF2D74">
          <w:pPr>
            <w:pStyle w:val="3"/>
            <w:numPr>
              <w:ilvl w:val="1"/>
              <w:numId w:val="15"/>
            </w:numPr>
            <w:rPr>
              <w:szCs w:val="21"/>
            </w:rPr>
          </w:pPr>
          <w:r>
            <w:rPr>
              <w:szCs w:val="21"/>
            </w:rPr>
            <w:t>战略投资者或一般法人因配售新股成为前</w:t>
          </w:r>
          <w:r>
            <w:rPr>
              <w:szCs w:val="21"/>
            </w:rPr>
            <w:t>10</w:t>
          </w:r>
          <w:r>
            <w:rPr>
              <w:szCs w:val="21"/>
            </w:rPr>
            <w:t>名股东</w:t>
          </w:r>
        </w:p>
        <w:tbl>
          <w:tblPr>
            <w:tblStyle w:val="a6"/>
            <w:tblW w:w="0" w:type="auto"/>
            <w:tblLook w:val="04A0" w:firstRow="1" w:lastRow="0" w:firstColumn="1" w:lastColumn="0" w:noHBand="0" w:noVBand="1"/>
          </w:tblPr>
          <w:tblGrid>
            <w:gridCol w:w="3016"/>
            <w:gridCol w:w="3016"/>
            <w:gridCol w:w="3016"/>
          </w:tblGrid>
          <w:tr w:rsidR="00BA1750" w:rsidRPr="0016270A" w:rsidTr="00BA1750">
            <w:tc>
              <w:tcPr>
                <w:tcW w:w="3016" w:type="dxa"/>
                <w:vAlign w:val="center"/>
              </w:tcPr>
              <w:p w:rsidR="00BA1750" w:rsidRPr="0016270A" w:rsidRDefault="00BA1750" w:rsidP="00BA1750">
                <w:pPr>
                  <w:jc w:val="center"/>
                  <w:rPr>
                    <w:szCs w:val="21"/>
                  </w:rPr>
                </w:pPr>
                <w:r w:rsidRPr="0016270A">
                  <w:rPr>
                    <w:szCs w:val="21"/>
                  </w:rPr>
                  <w:t>战略投资者或一般法人的名称</w:t>
                </w:r>
              </w:p>
            </w:tc>
            <w:tc>
              <w:tcPr>
                <w:tcW w:w="3016" w:type="dxa"/>
                <w:vAlign w:val="center"/>
              </w:tcPr>
              <w:p w:rsidR="00BA1750" w:rsidRPr="0016270A" w:rsidRDefault="00BA1750" w:rsidP="00BA1750">
                <w:pPr>
                  <w:jc w:val="center"/>
                  <w:rPr>
                    <w:szCs w:val="21"/>
                  </w:rPr>
                </w:pPr>
                <w:r w:rsidRPr="0016270A">
                  <w:rPr>
                    <w:szCs w:val="21"/>
                  </w:rPr>
                  <w:t>约定持股起始日期</w:t>
                </w:r>
              </w:p>
            </w:tc>
            <w:tc>
              <w:tcPr>
                <w:tcW w:w="3016" w:type="dxa"/>
                <w:vAlign w:val="center"/>
              </w:tcPr>
              <w:p w:rsidR="00BA1750" w:rsidRPr="0016270A" w:rsidRDefault="00BA1750" w:rsidP="00BA1750">
                <w:pPr>
                  <w:jc w:val="center"/>
                  <w:rPr>
                    <w:szCs w:val="21"/>
                  </w:rPr>
                </w:pPr>
                <w:r w:rsidRPr="0016270A">
                  <w:rPr>
                    <w:szCs w:val="21"/>
                  </w:rPr>
                  <w:t>约定持股终止日期</w:t>
                </w:r>
              </w:p>
            </w:tc>
          </w:tr>
          <w:sdt>
            <w:sdtPr>
              <w:rPr>
                <w:rFonts w:asciiTheme="minorHAnsi" w:eastAsiaTheme="minorEastAsia" w:hAnsiTheme="minorHAnsi" w:cstheme="minorBidi" w:hint="eastAsia"/>
                <w:kern w:val="2"/>
                <w:szCs w:val="21"/>
              </w:rPr>
              <w:alias w:val="战略投资者或一般法人参与配售新股约定持股期限的情况"/>
              <w:tag w:val="_TUP_e886a075d619481a8efe0f59b69e050c"/>
              <w:id w:val="-160546713"/>
              <w:lock w:val="sdtLocked"/>
            </w:sdtPr>
            <w:sdtContent>
              <w:tr w:rsidR="00BA1750" w:rsidRPr="0016270A" w:rsidTr="00BA1750">
                <w:sdt>
                  <w:sdtPr>
                    <w:rPr>
                      <w:rFonts w:asciiTheme="minorHAnsi" w:eastAsiaTheme="minorEastAsia" w:hAnsiTheme="minorHAnsi" w:cstheme="minorBidi" w:hint="eastAsia"/>
                      <w:kern w:val="2"/>
                      <w:szCs w:val="21"/>
                    </w:rPr>
                    <w:alias w:val="战略投资者或一般法人的名称"/>
                    <w:tag w:val="_GBC_0a8f189af2e642119c0f1efdf671a7f6"/>
                    <w:id w:val="-1652670304"/>
                    <w:lock w:val="sdtLocked"/>
                  </w:sdtPr>
                  <w:sdtEndPr>
                    <w:rPr>
                      <w:rFonts w:ascii="宋体" w:eastAsia="宋体" w:hAnsi="宋体" w:cs="宋体"/>
                      <w:color w:val="000000" w:themeColor="text1"/>
                      <w:kern w:val="0"/>
                    </w:rPr>
                  </w:sdtEndPr>
                  <w:sdtContent>
                    <w:tc>
                      <w:tcPr>
                        <w:tcW w:w="3016" w:type="dxa"/>
                      </w:tcPr>
                      <w:p w:rsidR="00BA1750" w:rsidRPr="0016270A" w:rsidRDefault="00376A7B" w:rsidP="00BA1750">
                        <w:pPr>
                          <w:rPr>
                            <w:szCs w:val="21"/>
                          </w:rPr>
                        </w:pPr>
                        <w:r w:rsidRPr="00D8238D">
                          <w:rPr>
                            <w:rFonts w:hint="eastAsia"/>
                            <w:color w:val="000000" w:themeColor="text1"/>
                            <w:szCs w:val="21"/>
                          </w:rPr>
                          <w:t>浙江物产中大元通集团股份有限公司－第一期员工持股计划</w:t>
                        </w:r>
                      </w:p>
                    </w:tc>
                  </w:sdtContent>
                </w:sdt>
                <w:sdt>
                  <w:sdtPr>
                    <w:rPr>
                      <w:rFonts w:hint="eastAsia"/>
                      <w:szCs w:val="21"/>
                    </w:rPr>
                    <w:alias w:val="战略投资者或一般法人约定持股起始日期"/>
                    <w:tag w:val="_GBC_0ede9a3230274b208d3a02cb07c1e76c"/>
                    <w:id w:val="-1764913872"/>
                    <w:lock w:val="sdtLocked"/>
                  </w:sdtPr>
                  <w:sdtContent>
                    <w:tc>
                      <w:tcPr>
                        <w:tcW w:w="3016" w:type="dxa"/>
                      </w:tcPr>
                      <w:p w:rsidR="00BA1750" w:rsidRPr="0016270A" w:rsidRDefault="00376A7B" w:rsidP="00376A7B">
                        <w:pPr>
                          <w:rPr>
                            <w:szCs w:val="21"/>
                          </w:rPr>
                        </w:pPr>
                        <w:r w:rsidRPr="0016270A">
                          <w:rPr>
                            <w:rFonts w:hint="eastAsia"/>
                            <w:szCs w:val="21"/>
                          </w:rPr>
                          <w:t>2015年11月5日</w:t>
                        </w:r>
                      </w:p>
                    </w:tc>
                  </w:sdtContent>
                </w:sdt>
                <w:sdt>
                  <w:sdtPr>
                    <w:rPr>
                      <w:rFonts w:hint="eastAsia"/>
                      <w:szCs w:val="21"/>
                    </w:rPr>
                    <w:alias w:val="战略投资者或一般法人约定持股终止日期"/>
                    <w:tag w:val="_GBC_ad821135d0ae4d06aece078503a7244b"/>
                    <w:id w:val="-922874404"/>
                    <w:lock w:val="sdtLocked"/>
                  </w:sdtPr>
                  <w:sdtContent>
                    <w:tc>
                      <w:tcPr>
                        <w:tcW w:w="3016" w:type="dxa"/>
                      </w:tcPr>
                      <w:p w:rsidR="00BA1750" w:rsidRPr="0016270A" w:rsidRDefault="00376A7B" w:rsidP="00376A7B">
                        <w:pPr>
                          <w:rPr>
                            <w:szCs w:val="21"/>
                          </w:rPr>
                        </w:pPr>
                        <w:r w:rsidRPr="0016270A">
                          <w:rPr>
                            <w:rFonts w:hint="eastAsia"/>
                            <w:szCs w:val="21"/>
                          </w:rPr>
                          <w:t>2018年11月6日</w:t>
                        </w:r>
                      </w:p>
                    </w:tc>
                  </w:sdtContent>
                </w:sdt>
              </w:tr>
            </w:sdtContent>
          </w:sdt>
          <w:sdt>
            <w:sdtPr>
              <w:rPr>
                <w:rFonts w:asciiTheme="minorHAnsi" w:eastAsiaTheme="minorEastAsia" w:hAnsiTheme="minorHAnsi" w:cstheme="minorBidi" w:hint="eastAsia"/>
                <w:kern w:val="2"/>
                <w:szCs w:val="21"/>
              </w:rPr>
              <w:alias w:val="战略投资者或一般法人参与配售新股约定持股期限的情况"/>
              <w:tag w:val="_TUP_e886a075d619481a8efe0f59b69e050c"/>
              <w:id w:val="691736235"/>
              <w:lock w:val="sdtLocked"/>
            </w:sdtPr>
            <w:sdtContent>
              <w:tr w:rsidR="00BA1750" w:rsidRPr="0016270A" w:rsidTr="00BA1750">
                <w:sdt>
                  <w:sdtPr>
                    <w:rPr>
                      <w:rFonts w:asciiTheme="minorHAnsi" w:eastAsiaTheme="minorEastAsia" w:hAnsiTheme="minorHAnsi" w:cstheme="minorBidi" w:hint="eastAsia"/>
                      <w:kern w:val="2"/>
                      <w:szCs w:val="21"/>
                    </w:rPr>
                    <w:alias w:val="战略投资者或一般法人的名称"/>
                    <w:tag w:val="_GBC_0a8f189af2e642119c0f1efdf671a7f6"/>
                    <w:id w:val="344293909"/>
                    <w:lock w:val="sdtLocked"/>
                  </w:sdtPr>
                  <w:sdtEndPr>
                    <w:rPr>
                      <w:rFonts w:ascii="宋体" w:eastAsia="宋体" w:hAnsi="宋体" w:cs="宋体"/>
                      <w:kern w:val="0"/>
                    </w:rPr>
                  </w:sdtEndPr>
                  <w:sdtContent>
                    <w:tc>
                      <w:tcPr>
                        <w:tcW w:w="3016" w:type="dxa"/>
                      </w:tcPr>
                      <w:p w:rsidR="00BA1750" w:rsidRPr="0016270A" w:rsidRDefault="0016270A" w:rsidP="00BA1750">
                        <w:pPr>
                          <w:rPr>
                            <w:szCs w:val="21"/>
                          </w:rPr>
                        </w:pPr>
                        <w:r w:rsidRPr="0016270A">
                          <w:rPr>
                            <w:rFonts w:hint="eastAsia"/>
                            <w:szCs w:val="21"/>
                          </w:rPr>
                          <w:t>浙江天堂硅谷融源股权投资合伙企业（有限合伙）</w:t>
                        </w:r>
                        <w:r w:rsidRPr="0016270A">
                          <w:rPr>
                            <w:szCs w:val="21"/>
                          </w:rPr>
                          <w:cr/>
                        </w:r>
                        <w:r w:rsidRPr="0016270A">
                          <w:rPr>
                            <w:szCs w:val="21"/>
                          </w:rPr>
                          <w:cr/>
                        </w:r>
                        <w:r w:rsidRPr="0016270A">
                          <w:rPr>
                            <w:szCs w:val="21"/>
                          </w:rPr>
                          <w:cr/>
                        </w:r>
                      </w:p>
                    </w:tc>
                  </w:sdtContent>
                </w:sdt>
                <w:sdt>
                  <w:sdtPr>
                    <w:rPr>
                      <w:rFonts w:hint="eastAsia"/>
                      <w:szCs w:val="21"/>
                    </w:rPr>
                    <w:alias w:val="战略投资者或一般法人约定持股起始日期"/>
                    <w:tag w:val="_GBC_0ede9a3230274b208d3a02cb07c1e76c"/>
                    <w:id w:val="-1206709560"/>
                    <w:lock w:val="sdtLocked"/>
                  </w:sdtPr>
                  <w:sdtContent>
                    <w:tc>
                      <w:tcPr>
                        <w:tcW w:w="3016" w:type="dxa"/>
                      </w:tcPr>
                      <w:p w:rsidR="00BA1750" w:rsidRPr="0016270A" w:rsidRDefault="0016270A" w:rsidP="00BA1750">
                        <w:pPr>
                          <w:rPr>
                            <w:szCs w:val="21"/>
                          </w:rPr>
                        </w:pPr>
                        <w:r w:rsidRPr="0016270A">
                          <w:rPr>
                            <w:szCs w:val="21"/>
                          </w:rPr>
                          <w:t>2015年11月5日</w:t>
                        </w:r>
                        <w:r w:rsidRPr="0016270A">
                          <w:rPr>
                            <w:szCs w:val="21"/>
                          </w:rPr>
                          <w:cr/>
                        </w:r>
                      </w:p>
                    </w:tc>
                  </w:sdtContent>
                </w:sdt>
                <w:sdt>
                  <w:sdtPr>
                    <w:rPr>
                      <w:rFonts w:hint="eastAsia"/>
                      <w:szCs w:val="21"/>
                    </w:rPr>
                    <w:alias w:val="战略投资者或一般法人约定持股终止日期"/>
                    <w:tag w:val="_GBC_ad821135d0ae4d06aece078503a7244b"/>
                    <w:id w:val="-677036268"/>
                    <w:lock w:val="sdtLocked"/>
                  </w:sdtPr>
                  <w:sdtContent>
                    <w:tc>
                      <w:tcPr>
                        <w:tcW w:w="3016" w:type="dxa"/>
                      </w:tcPr>
                      <w:p w:rsidR="00BA1750" w:rsidRPr="0016270A" w:rsidRDefault="0016270A" w:rsidP="00BA1750">
                        <w:pPr>
                          <w:rPr>
                            <w:szCs w:val="21"/>
                          </w:rPr>
                        </w:pPr>
                        <w:r w:rsidRPr="0016270A">
                          <w:rPr>
                            <w:rFonts w:hint="eastAsia"/>
                            <w:szCs w:val="21"/>
                          </w:rPr>
                          <w:t>2018年11月6日</w:t>
                        </w:r>
                      </w:p>
                    </w:tc>
                  </w:sdtContent>
                </w:sdt>
              </w:tr>
            </w:sdtContent>
          </w:sdt>
          <w:sdt>
            <w:sdtPr>
              <w:rPr>
                <w:rFonts w:asciiTheme="minorHAnsi" w:eastAsiaTheme="minorEastAsia" w:hAnsiTheme="minorHAnsi" w:cstheme="minorBidi" w:hint="eastAsia"/>
                <w:kern w:val="2"/>
                <w:szCs w:val="21"/>
              </w:rPr>
              <w:alias w:val="战略投资者或一般法人参与配售新股约定持股期限的情况"/>
              <w:tag w:val="_TUP_e886a075d619481a8efe0f59b69e050c"/>
              <w:id w:val="980658100"/>
              <w:lock w:val="sdtLocked"/>
            </w:sdtPr>
            <w:sdtContent>
              <w:tr w:rsidR="00BA1750" w:rsidRPr="0016270A" w:rsidTr="00BA1750">
                <w:sdt>
                  <w:sdtPr>
                    <w:rPr>
                      <w:rFonts w:asciiTheme="minorHAnsi" w:eastAsiaTheme="minorEastAsia" w:hAnsiTheme="minorHAnsi" w:cstheme="minorBidi" w:hint="eastAsia"/>
                      <w:kern w:val="2"/>
                      <w:szCs w:val="21"/>
                    </w:rPr>
                    <w:alias w:val="战略投资者或一般法人的名称"/>
                    <w:tag w:val="_GBC_0a8f189af2e642119c0f1efdf671a7f6"/>
                    <w:id w:val="1190267136"/>
                    <w:lock w:val="sdtLocked"/>
                  </w:sdtPr>
                  <w:sdtEndPr>
                    <w:rPr>
                      <w:rFonts w:ascii="宋体" w:eastAsia="宋体" w:hAnsi="宋体" w:cs="宋体"/>
                      <w:kern w:val="0"/>
                    </w:rPr>
                  </w:sdtEndPr>
                  <w:sdtContent>
                    <w:tc>
                      <w:tcPr>
                        <w:tcW w:w="3016" w:type="dxa"/>
                      </w:tcPr>
                      <w:p w:rsidR="00BA1750" w:rsidRPr="0016270A" w:rsidRDefault="0016270A" w:rsidP="00BA1750">
                        <w:pPr>
                          <w:rPr>
                            <w:szCs w:val="21"/>
                          </w:rPr>
                        </w:pPr>
                        <w:r w:rsidRPr="0016270A">
                          <w:rPr>
                            <w:rFonts w:hint="eastAsia"/>
                            <w:szCs w:val="21"/>
                          </w:rPr>
                          <w:t>深圳市信浙投资中心（有限合伙）</w:t>
                        </w:r>
                        <w:r w:rsidRPr="0016270A">
                          <w:rPr>
                            <w:szCs w:val="21"/>
                          </w:rPr>
                          <w:cr/>
                        </w:r>
                      </w:p>
                    </w:tc>
                  </w:sdtContent>
                </w:sdt>
                <w:sdt>
                  <w:sdtPr>
                    <w:rPr>
                      <w:rFonts w:hint="eastAsia"/>
                      <w:szCs w:val="21"/>
                    </w:rPr>
                    <w:alias w:val="战略投资者或一般法人约定持股起始日期"/>
                    <w:tag w:val="_GBC_0ede9a3230274b208d3a02cb07c1e76c"/>
                    <w:id w:val="-909539561"/>
                    <w:lock w:val="sdtLocked"/>
                  </w:sdtPr>
                  <w:sdtContent>
                    <w:tc>
                      <w:tcPr>
                        <w:tcW w:w="3016" w:type="dxa"/>
                      </w:tcPr>
                      <w:p w:rsidR="00BA1750" w:rsidRPr="0016270A" w:rsidRDefault="00EB3D23" w:rsidP="00BA1750">
                        <w:pPr>
                          <w:rPr>
                            <w:szCs w:val="21"/>
                          </w:rPr>
                        </w:pPr>
                        <w:r w:rsidRPr="00EB3D23">
                          <w:rPr>
                            <w:szCs w:val="21"/>
                          </w:rPr>
                          <w:t>2015年11月5日</w:t>
                        </w:r>
                        <w:r w:rsidRPr="00EB3D23">
                          <w:rPr>
                            <w:szCs w:val="21"/>
                          </w:rPr>
                          <w:cr/>
                        </w:r>
                      </w:p>
                    </w:tc>
                  </w:sdtContent>
                </w:sdt>
                <w:sdt>
                  <w:sdtPr>
                    <w:rPr>
                      <w:rFonts w:hint="eastAsia"/>
                      <w:szCs w:val="21"/>
                    </w:rPr>
                    <w:alias w:val="战略投资者或一般法人约定持股终止日期"/>
                    <w:tag w:val="_GBC_ad821135d0ae4d06aece078503a7244b"/>
                    <w:id w:val="-1344388399"/>
                    <w:lock w:val="sdtLocked"/>
                  </w:sdtPr>
                  <w:sdtContent>
                    <w:tc>
                      <w:tcPr>
                        <w:tcW w:w="3016" w:type="dxa"/>
                      </w:tcPr>
                      <w:p w:rsidR="00BA1750" w:rsidRPr="0016270A" w:rsidRDefault="00EB3D23" w:rsidP="00BA1750">
                        <w:pPr>
                          <w:rPr>
                            <w:szCs w:val="21"/>
                          </w:rPr>
                        </w:pPr>
                        <w:r w:rsidRPr="00EB3D23">
                          <w:rPr>
                            <w:szCs w:val="21"/>
                          </w:rPr>
                          <w:t>2018年11月6日</w:t>
                        </w:r>
                        <w:r w:rsidRPr="00EB3D23">
                          <w:rPr>
                            <w:szCs w:val="21"/>
                          </w:rPr>
                          <w:cr/>
                        </w:r>
                      </w:p>
                    </w:tc>
                  </w:sdtContent>
                </w:sdt>
              </w:tr>
            </w:sdtContent>
          </w:sdt>
          <w:sdt>
            <w:sdtPr>
              <w:rPr>
                <w:rFonts w:asciiTheme="minorHAnsi" w:eastAsiaTheme="minorEastAsia" w:hAnsiTheme="minorHAnsi" w:cstheme="minorBidi" w:hint="eastAsia"/>
                <w:kern w:val="2"/>
                <w:szCs w:val="21"/>
              </w:rPr>
              <w:alias w:val="战略投资者或一般法人参与配售新股约定持股期限的情况"/>
              <w:tag w:val="_TUP_e886a075d619481a8efe0f59b69e050c"/>
              <w:id w:val="-1175339169"/>
              <w:lock w:val="sdtLocked"/>
            </w:sdtPr>
            <w:sdtContent>
              <w:tr w:rsidR="00BA1750" w:rsidRPr="0016270A" w:rsidTr="00BA1750">
                <w:sdt>
                  <w:sdtPr>
                    <w:rPr>
                      <w:rFonts w:asciiTheme="minorHAnsi" w:eastAsiaTheme="minorEastAsia" w:hAnsiTheme="minorHAnsi" w:cstheme="minorBidi" w:hint="eastAsia"/>
                      <w:kern w:val="2"/>
                      <w:szCs w:val="21"/>
                    </w:rPr>
                    <w:alias w:val="战略投资者或一般法人的名称"/>
                    <w:tag w:val="_GBC_0a8f189af2e642119c0f1efdf671a7f6"/>
                    <w:id w:val="1041474775"/>
                    <w:lock w:val="sdtLocked"/>
                  </w:sdtPr>
                  <w:sdtEndPr>
                    <w:rPr>
                      <w:rFonts w:ascii="宋体" w:eastAsia="宋体" w:hAnsi="宋体" w:cs="宋体"/>
                      <w:kern w:val="0"/>
                    </w:rPr>
                  </w:sdtEndPr>
                  <w:sdtContent>
                    <w:tc>
                      <w:tcPr>
                        <w:tcW w:w="3016" w:type="dxa"/>
                      </w:tcPr>
                      <w:p w:rsidR="00BA1750" w:rsidRPr="0016270A" w:rsidRDefault="0016270A" w:rsidP="00BA1750">
                        <w:pPr>
                          <w:rPr>
                            <w:szCs w:val="21"/>
                          </w:rPr>
                        </w:pPr>
                        <w:r w:rsidRPr="0016270A">
                          <w:rPr>
                            <w:rFonts w:hint="eastAsia"/>
                            <w:szCs w:val="21"/>
                          </w:rPr>
                          <w:t>上海中植鑫荞投资管理有限公司</w:t>
                        </w:r>
                      </w:p>
                    </w:tc>
                  </w:sdtContent>
                </w:sdt>
                <w:sdt>
                  <w:sdtPr>
                    <w:rPr>
                      <w:rFonts w:hint="eastAsia"/>
                      <w:szCs w:val="21"/>
                    </w:rPr>
                    <w:alias w:val="战略投资者或一般法人约定持股起始日期"/>
                    <w:tag w:val="_GBC_0ede9a3230274b208d3a02cb07c1e76c"/>
                    <w:id w:val="1161895718"/>
                    <w:lock w:val="sdtLocked"/>
                  </w:sdtPr>
                  <w:sdtContent>
                    <w:tc>
                      <w:tcPr>
                        <w:tcW w:w="3016" w:type="dxa"/>
                      </w:tcPr>
                      <w:p w:rsidR="00BA1750" w:rsidRPr="0016270A" w:rsidRDefault="00EB3D23" w:rsidP="00BA1750">
                        <w:pPr>
                          <w:rPr>
                            <w:szCs w:val="21"/>
                          </w:rPr>
                        </w:pPr>
                        <w:r w:rsidRPr="00EB3D23">
                          <w:rPr>
                            <w:szCs w:val="21"/>
                          </w:rPr>
                          <w:t>2015年11月5日</w:t>
                        </w:r>
                        <w:r w:rsidRPr="00EB3D23">
                          <w:rPr>
                            <w:szCs w:val="21"/>
                          </w:rPr>
                          <w:cr/>
                        </w:r>
                      </w:p>
                    </w:tc>
                  </w:sdtContent>
                </w:sdt>
                <w:sdt>
                  <w:sdtPr>
                    <w:rPr>
                      <w:rFonts w:hint="eastAsia"/>
                      <w:szCs w:val="21"/>
                    </w:rPr>
                    <w:alias w:val="战略投资者或一般法人约定持股终止日期"/>
                    <w:tag w:val="_GBC_ad821135d0ae4d06aece078503a7244b"/>
                    <w:id w:val="-1513679568"/>
                    <w:lock w:val="sdtLocked"/>
                  </w:sdtPr>
                  <w:sdtContent>
                    <w:tc>
                      <w:tcPr>
                        <w:tcW w:w="3016" w:type="dxa"/>
                      </w:tcPr>
                      <w:p w:rsidR="00BA1750" w:rsidRPr="0016270A" w:rsidRDefault="00EB3D23" w:rsidP="00BA1750">
                        <w:pPr>
                          <w:rPr>
                            <w:szCs w:val="21"/>
                          </w:rPr>
                        </w:pPr>
                        <w:r w:rsidRPr="00EB3D23">
                          <w:rPr>
                            <w:szCs w:val="21"/>
                          </w:rPr>
                          <w:t>2018年11月6日</w:t>
                        </w:r>
                      </w:p>
                    </w:tc>
                  </w:sdtContent>
                </w:sdt>
              </w:tr>
            </w:sdtContent>
          </w:sdt>
          <w:sdt>
            <w:sdtPr>
              <w:rPr>
                <w:rFonts w:asciiTheme="minorHAnsi" w:eastAsiaTheme="minorEastAsia" w:hAnsiTheme="minorHAnsi" w:cstheme="minorBidi" w:hint="eastAsia"/>
                <w:kern w:val="2"/>
                <w:szCs w:val="21"/>
              </w:rPr>
              <w:alias w:val="战略投资者或一般法人参与配售新股约定持股期限的情况"/>
              <w:tag w:val="_TUP_e886a075d619481a8efe0f59b69e050c"/>
              <w:id w:val="501778767"/>
              <w:lock w:val="sdtLocked"/>
            </w:sdtPr>
            <w:sdtContent>
              <w:tr w:rsidR="00BA1750" w:rsidRPr="0016270A" w:rsidTr="00BA1750">
                <w:sdt>
                  <w:sdtPr>
                    <w:rPr>
                      <w:rFonts w:asciiTheme="minorHAnsi" w:eastAsiaTheme="minorEastAsia" w:hAnsiTheme="minorHAnsi" w:cstheme="minorBidi" w:hint="eastAsia"/>
                      <w:kern w:val="2"/>
                      <w:szCs w:val="21"/>
                    </w:rPr>
                    <w:alias w:val="战略投资者或一般法人的名称"/>
                    <w:tag w:val="_GBC_0a8f189af2e642119c0f1efdf671a7f6"/>
                    <w:id w:val="-322585332"/>
                    <w:lock w:val="sdtLocked"/>
                  </w:sdtPr>
                  <w:sdtEndPr>
                    <w:rPr>
                      <w:rFonts w:ascii="宋体" w:eastAsia="宋体" w:hAnsi="宋体" w:cs="宋体"/>
                      <w:kern w:val="0"/>
                    </w:rPr>
                  </w:sdtEndPr>
                  <w:sdtContent>
                    <w:tc>
                      <w:tcPr>
                        <w:tcW w:w="3016" w:type="dxa"/>
                      </w:tcPr>
                      <w:p w:rsidR="00BA1750" w:rsidRPr="0016270A" w:rsidRDefault="00B23C53" w:rsidP="00BA1750">
                        <w:pPr>
                          <w:rPr>
                            <w:szCs w:val="21"/>
                          </w:rPr>
                        </w:pPr>
                        <w:r w:rsidRPr="00B23C53">
                          <w:rPr>
                            <w:rFonts w:hint="eastAsia"/>
                            <w:szCs w:val="21"/>
                          </w:rPr>
                          <w:t>兴证证券资管－兴业银行－兴证资管鑫众</w:t>
                        </w:r>
                        <w:r w:rsidRPr="00B23C53">
                          <w:rPr>
                            <w:szCs w:val="21"/>
                          </w:rPr>
                          <w:t>8号集合资产管理计划</w:t>
                        </w:r>
                      </w:p>
                    </w:tc>
                  </w:sdtContent>
                </w:sdt>
                <w:sdt>
                  <w:sdtPr>
                    <w:rPr>
                      <w:rFonts w:hint="eastAsia"/>
                      <w:szCs w:val="21"/>
                    </w:rPr>
                    <w:alias w:val="战略投资者或一般法人约定持股起始日期"/>
                    <w:tag w:val="_GBC_0ede9a3230274b208d3a02cb07c1e76c"/>
                    <w:id w:val="305047541"/>
                    <w:lock w:val="sdtLocked"/>
                  </w:sdtPr>
                  <w:sdtContent>
                    <w:tc>
                      <w:tcPr>
                        <w:tcW w:w="3016" w:type="dxa"/>
                      </w:tcPr>
                      <w:p w:rsidR="00BA1750" w:rsidRPr="0016270A" w:rsidRDefault="00EB3D23" w:rsidP="00BA1750">
                        <w:pPr>
                          <w:rPr>
                            <w:szCs w:val="21"/>
                          </w:rPr>
                        </w:pPr>
                        <w:r w:rsidRPr="00EB3D23">
                          <w:rPr>
                            <w:szCs w:val="21"/>
                          </w:rPr>
                          <w:t>2015年11月5日</w:t>
                        </w:r>
                        <w:r w:rsidRPr="00EB3D23">
                          <w:rPr>
                            <w:szCs w:val="21"/>
                          </w:rPr>
                          <w:cr/>
                        </w:r>
                      </w:p>
                    </w:tc>
                  </w:sdtContent>
                </w:sdt>
                <w:sdt>
                  <w:sdtPr>
                    <w:rPr>
                      <w:rFonts w:hint="eastAsia"/>
                      <w:szCs w:val="21"/>
                    </w:rPr>
                    <w:alias w:val="战略投资者或一般法人约定持股终止日期"/>
                    <w:tag w:val="_GBC_ad821135d0ae4d06aece078503a7244b"/>
                    <w:id w:val="-20935464"/>
                    <w:lock w:val="sdtLocked"/>
                  </w:sdtPr>
                  <w:sdtContent>
                    <w:tc>
                      <w:tcPr>
                        <w:tcW w:w="3016" w:type="dxa"/>
                      </w:tcPr>
                      <w:p w:rsidR="00BA1750" w:rsidRPr="0016270A" w:rsidRDefault="00EB3D23" w:rsidP="00BA1750">
                        <w:pPr>
                          <w:rPr>
                            <w:szCs w:val="21"/>
                          </w:rPr>
                        </w:pPr>
                        <w:r w:rsidRPr="00EB3D23">
                          <w:rPr>
                            <w:szCs w:val="21"/>
                          </w:rPr>
                          <w:t>2018年11月6日</w:t>
                        </w:r>
                      </w:p>
                    </w:tc>
                  </w:sdtContent>
                </w:sdt>
              </w:tr>
            </w:sdtContent>
          </w:sdt>
          <w:sdt>
            <w:sdtPr>
              <w:rPr>
                <w:rFonts w:asciiTheme="minorHAnsi" w:eastAsiaTheme="minorEastAsia" w:hAnsiTheme="minorHAnsi" w:cstheme="minorBidi" w:hint="eastAsia"/>
                <w:kern w:val="2"/>
                <w:szCs w:val="21"/>
              </w:rPr>
              <w:alias w:val="战略投资者或一般法人参与配售新股约定持股期限的情况"/>
              <w:tag w:val="_TUP_e886a075d619481a8efe0f59b69e050c"/>
              <w:id w:val="1787702675"/>
              <w:lock w:val="sdtLocked"/>
            </w:sdtPr>
            <w:sdtContent>
              <w:tr w:rsidR="00BA1750" w:rsidRPr="0016270A" w:rsidTr="00BA1750">
                <w:sdt>
                  <w:sdtPr>
                    <w:rPr>
                      <w:rFonts w:asciiTheme="minorHAnsi" w:eastAsiaTheme="minorEastAsia" w:hAnsiTheme="minorHAnsi" w:cstheme="minorBidi" w:hint="eastAsia"/>
                      <w:kern w:val="2"/>
                      <w:szCs w:val="21"/>
                    </w:rPr>
                    <w:alias w:val="战略投资者或一般法人的名称"/>
                    <w:tag w:val="_GBC_0a8f189af2e642119c0f1efdf671a7f6"/>
                    <w:id w:val="-1605795004"/>
                    <w:lock w:val="sdtLocked"/>
                  </w:sdtPr>
                  <w:sdtEndPr>
                    <w:rPr>
                      <w:rFonts w:ascii="宋体" w:eastAsia="宋体" w:hAnsi="宋体" w:cs="宋体"/>
                      <w:kern w:val="0"/>
                    </w:rPr>
                  </w:sdtEndPr>
                  <w:sdtContent>
                    <w:tc>
                      <w:tcPr>
                        <w:tcW w:w="3016" w:type="dxa"/>
                      </w:tcPr>
                      <w:p w:rsidR="00BA1750" w:rsidRPr="0016270A" w:rsidRDefault="00B23C53" w:rsidP="00BA1750">
                        <w:pPr>
                          <w:rPr>
                            <w:szCs w:val="21"/>
                          </w:rPr>
                        </w:pPr>
                        <w:r w:rsidRPr="00B23C53">
                          <w:rPr>
                            <w:rFonts w:hint="eastAsia"/>
                            <w:szCs w:val="21"/>
                          </w:rPr>
                          <w:t>北京君联资本管理有限公司－君联弘创</w:t>
                        </w:r>
                        <w:r w:rsidRPr="00B23C53">
                          <w:rPr>
                            <w:szCs w:val="21"/>
                          </w:rPr>
                          <w:t>1号基金</w:t>
                        </w:r>
                      </w:p>
                    </w:tc>
                  </w:sdtContent>
                </w:sdt>
                <w:sdt>
                  <w:sdtPr>
                    <w:rPr>
                      <w:rFonts w:hint="eastAsia"/>
                      <w:szCs w:val="21"/>
                    </w:rPr>
                    <w:alias w:val="战略投资者或一般法人约定持股起始日期"/>
                    <w:tag w:val="_GBC_0ede9a3230274b208d3a02cb07c1e76c"/>
                    <w:id w:val="92370613"/>
                    <w:lock w:val="sdtLocked"/>
                  </w:sdtPr>
                  <w:sdtContent>
                    <w:tc>
                      <w:tcPr>
                        <w:tcW w:w="3016" w:type="dxa"/>
                      </w:tcPr>
                      <w:p w:rsidR="00BA1750" w:rsidRPr="0016270A" w:rsidRDefault="00EB3D23" w:rsidP="00BA1750">
                        <w:pPr>
                          <w:rPr>
                            <w:szCs w:val="21"/>
                          </w:rPr>
                        </w:pPr>
                        <w:r w:rsidRPr="00EB3D23">
                          <w:rPr>
                            <w:szCs w:val="21"/>
                          </w:rPr>
                          <w:t>2015年11月5日</w:t>
                        </w:r>
                        <w:r w:rsidRPr="00EB3D23">
                          <w:rPr>
                            <w:szCs w:val="21"/>
                          </w:rPr>
                          <w:cr/>
                        </w:r>
                      </w:p>
                    </w:tc>
                  </w:sdtContent>
                </w:sdt>
                <w:sdt>
                  <w:sdtPr>
                    <w:rPr>
                      <w:rFonts w:hint="eastAsia"/>
                      <w:szCs w:val="21"/>
                    </w:rPr>
                    <w:alias w:val="战略投资者或一般法人约定持股终止日期"/>
                    <w:tag w:val="_GBC_ad821135d0ae4d06aece078503a7244b"/>
                    <w:id w:val="1842728511"/>
                    <w:lock w:val="sdtLocked"/>
                  </w:sdtPr>
                  <w:sdtContent>
                    <w:tc>
                      <w:tcPr>
                        <w:tcW w:w="3016" w:type="dxa"/>
                      </w:tcPr>
                      <w:p w:rsidR="00BA1750" w:rsidRPr="0016270A" w:rsidRDefault="00EB3D23" w:rsidP="00BA1750">
                        <w:pPr>
                          <w:rPr>
                            <w:szCs w:val="21"/>
                          </w:rPr>
                        </w:pPr>
                        <w:r w:rsidRPr="00EB3D23">
                          <w:rPr>
                            <w:szCs w:val="21"/>
                          </w:rPr>
                          <w:t>2018年11月6日</w:t>
                        </w:r>
                      </w:p>
                    </w:tc>
                  </w:sdtContent>
                </w:sdt>
              </w:tr>
            </w:sdtContent>
          </w:sdt>
          <w:sdt>
            <w:sdtPr>
              <w:rPr>
                <w:rFonts w:asciiTheme="minorHAnsi" w:eastAsiaTheme="minorEastAsia" w:hAnsiTheme="minorHAnsi" w:cstheme="minorBidi" w:hint="eastAsia"/>
                <w:kern w:val="2"/>
                <w:szCs w:val="21"/>
              </w:rPr>
              <w:alias w:val="战略投资者或一般法人参与配售新股约定持股期限的情况"/>
              <w:tag w:val="_TUP_e886a075d619481a8efe0f59b69e050c"/>
              <w:id w:val="1342426249"/>
              <w:lock w:val="sdtLocked"/>
            </w:sdtPr>
            <w:sdtContent>
              <w:tr w:rsidR="00BA1750" w:rsidRPr="0016270A" w:rsidTr="00BA1750">
                <w:sdt>
                  <w:sdtPr>
                    <w:rPr>
                      <w:rFonts w:asciiTheme="minorHAnsi" w:eastAsiaTheme="minorEastAsia" w:hAnsiTheme="minorHAnsi" w:cstheme="minorBidi" w:hint="eastAsia"/>
                      <w:kern w:val="2"/>
                      <w:szCs w:val="21"/>
                    </w:rPr>
                    <w:alias w:val="战略投资者或一般法人的名称"/>
                    <w:tag w:val="_GBC_0a8f189af2e642119c0f1efdf671a7f6"/>
                    <w:id w:val="1501627842"/>
                    <w:lock w:val="sdtLocked"/>
                  </w:sdtPr>
                  <w:sdtEndPr>
                    <w:rPr>
                      <w:rFonts w:ascii="宋体" w:eastAsia="宋体" w:hAnsi="宋体" w:cs="宋体"/>
                      <w:kern w:val="0"/>
                    </w:rPr>
                  </w:sdtEndPr>
                  <w:sdtContent>
                    <w:tc>
                      <w:tcPr>
                        <w:tcW w:w="3016" w:type="dxa"/>
                      </w:tcPr>
                      <w:p w:rsidR="00BA1750" w:rsidRPr="0016270A" w:rsidRDefault="00B23C53" w:rsidP="00BA1750">
                        <w:pPr>
                          <w:rPr>
                            <w:szCs w:val="21"/>
                          </w:rPr>
                        </w:pPr>
                        <w:r w:rsidRPr="00B23C53">
                          <w:rPr>
                            <w:rFonts w:hint="eastAsia"/>
                            <w:szCs w:val="21"/>
                          </w:rPr>
                          <w:t>上海赛领丰禾股权投资基金合伙企业（有限合伙）</w:t>
                        </w:r>
                      </w:p>
                    </w:tc>
                  </w:sdtContent>
                </w:sdt>
                <w:sdt>
                  <w:sdtPr>
                    <w:rPr>
                      <w:rFonts w:hint="eastAsia"/>
                      <w:szCs w:val="21"/>
                    </w:rPr>
                    <w:alias w:val="战略投资者或一般法人约定持股起始日期"/>
                    <w:tag w:val="_GBC_0ede9a3230274b208d3a02cb07c1e76c"/>
                    <w:id w:val="-202560620"/>
                    <w:lock w:val="sdtLocked"/>
                  </w:sdtPr>
                  <w:sdtContent>
                    <w:tc>
                      <w:tcPr>
                        <w:tcW w:w="3016" w:type="dxa"/>
                      </w:tcPr>
                      <w:p w:rsidR="00BA1750" w:rsidRPr="0016270A" w:rsidRDefault="00EB3D23" w:rsidP="00BA1750">
                        <w:pPr>
                          <w:rPr>
                            <w:szCs w:val="21"/>
                          </w:rPr>
                        </w:pPr>
                        <w:r w:rsidRPr="00EB3D23">
                          <w:rPr>
                            <w:szCs w:val="21"/>
                          </w:rPr>
                          <w:t>2015年11月5日</w:t>
                        </w:r>
                        <w:r w:rsidRPr="00EB3D23">
                          <w:rPr>
                            <w:szCs w:val="21"/>
                          </w:rPr>
                          <w:cr/>
                        </w:r>
                      </w:p>
                    </w:tc>
                  </w:sdtContent>
                </w:sdt>
                <w:sdt>
                  <w:sdtPr>
                    <w:rPr>
                      <w:rFonts w:hint="eastAsia"/>
                      <w:szCs w:val="21"/>
                    </w:rPr>
                    <w:alias w:val="战略投资者或一般法人约定持股终止日期"/>
                    <w:tag w:val="_GBC_ad821135d0ae4d06aece078503a7244b"/>
                    <w:id w:val="-458408993"/>
                    <w:lock w:val="sdtLocked"/>
                  </w:sdtPr>
                  <w:sdtContent>
                    <w:tc>
                      <w:tcPr>
                        <w:tcW w:w="3016" w:type="dxa"/>
                      </w:tcPr>
                      <w:p w:rsidR="00BA1750" w:rsidRPr="0016270A" w:rsidRDefault="00EB3D23" w:rsidP="00BA1750">
                        <w:pPr>
                          <w:rPr>
                            <w:szCs w:val="21"/>
                          </w:rPr>
                        </w:pPr>
                        <w:r w:rsidRPr="00EB3D23">
                          <w:rPr>
                            <w:szCs w:val="21"/>
                          </w:rPr>
                          <w:t>2018年11月6日</w:t>
                        </w:r>
                      </w:p>
                    </w:tc>
                  </w:sdtContent>
                </w:sdt>
              </w:tr>
            </w:sdtContent>
          </w:sdt>
          <w:tr w:rsidR="00BA1750" w:rsidRPr="0016270A" w:rsidTr="00BA1750">
            <w:tc>
              <w:tcPr>
                <w:tcW w:w="3016" w:type="dxa"/>
              </w:tcPr>
              <w:p w:rsidR="00BA1750" w:rsidRPr="0016270A" w:rsidRDefault="00BA1750" w:rsidP="00BA1750">
                <w:pPr>
                  <w:rPr>
                    <w:szCs w:val="21"/>
                  </w:rPr>
                </w:pPr>
                <w:r w:rsidRPr="0016270A">
                  <w:rPr>
                    <w:szCs w:val="21"/>
                  </w:rPr>
                  <w:t>战略投资者或一般法人参与配售新股约定持股期限的说明</w:t>
                </w:r>
              </w:p>
            </w:tc>
            <w:sdt>
              <w:sdtPr>
                <w:rPr>
                  <w:rFonts w:hint="eastAsia"/>
                  <w:szCs w:val="21"/>
                </w:rPr>
                <w:alias w:val="战略投资者或一般法人参与配售新股约定持股期限的说明"/>
                <w:tag w:val="_GBC_5fda4e1528cf4d4fa639a15927b72287"/>
                <w:id w:val="923913959"/>
                <w:lock w:val="sdtLocked"/>
              </w:sdtPr>
              <w:sdtContent>
                <w:tc>
                  <w:tcPr>
                    <w:tcW w:w="6032" w:type="dxa"/>
                    <w:gridSpan w:val="2"/>
                  </w:tcPr>
                  <w:p w:rsidR="00BA1750" w:rsidRPr="0016270A" w:rsidRDefault="00EB3D23" w:rsidP="00BA1750">
                    <w:pPr>
                      <w:rPr>
                        <w:szCs w:val="21"/>
                      </w:rPr>
                    </w:pPr>
                    <w:r w:rsidRPr="00EB3D23">
                      <w:rPr>
                        <w:rFonts w:hint="eastAsia"/>
                        <w:szCs w:val="21"/>
                      </w:rPr>
                      <w:t>认购公司</w:t>
                    </w:r>
                    <w:r>
                      <w:rPr>
                        <w:szCs w:val="21"/>
                      </w:rPr>
                      <w:t>201</w:t>
                    </w:r>
                    <w:r>
                      <w:rPr>
                        <w:rFonts w:hint="eastAsia"/>
                        <w:szCs w:val="21"/>
                      </w:rPr>
                      <w:t>5</w:t>
                    </w:r>
                    <w:r w:rsidRPr="00EB3D23">
                      <w:rPr>
                        <w:szCs w:val="21"/>
                      </w:rPr>
                      <w:t>年度非公开发行股票，自发行结束之日起</w:t>
                    </w:r>
                    <w:r>
                      <w:rPr>
                        <w:rFonts w:hint="eastAsia"/>
                        <w:szCs w:val="21"/>
                      </w:rPr>
                      <w:t>36</w:t>
                    </w:r>
                    <w:r w:rsidRPr="00EB3D23">
                      <w:rPr>
                        <w:szCs w:val="21"/>
                      </w:rPr>
                      <w:t>个月内不得转让。</w:t>
                    </w:r>
                    <w:r w:rsidRPr="00EB3D23">
                      <w:rPr>
                        <w:szCs w:val="21"/>
                      </w:rPr>
                      <w:cr/>
                    </w:r>
                  </w:p>
                </w:tc>
              </w:sdtContent>
            </w:sdt>
          </w:tr>
        </w:tbl>
        <w:p w:rsidR="00D14D3F" w:rsidRPr="00BA1750" w:rsidRDefault="000827A7" w:rsidP="00BA1750"/>
      </w:sdtContent>
    </w:sdt>
    <w:p w:rsidR="00D14D3F" w:rsidRDefault="00D14D3F">
      <w:pPr>
        <w:rPr>
          <w:szCs w:val="21"/>
        </w:rPr>
      </w:pPr>
    </w:p>
    <w:p w:rsidR="00D14D3F" w:rsidRDefault="00EF2D74">
      <w:pPr>
        <w:pStyle w:val="2"/>
        <w:numPr>
          <w:ilvl w:val="0"/>
          <w:numId w:val="1"/>
        </w:numPr>
      </w:pPr>
      <w:r>
        <w:rPr>
          <w:rFonts w:hint="eastAsia"/>
        </w:rPr>
        <w:t>控股股东及实际控制人情况</w:t>
      </w:r>
    </w:p>
    <w:p w:rsidR="00D14D3F" w:rsidRDefault="00EF2D74">
      <w:pPr>
        <w:pStyle w:val="3"/>
        <w:numPr>
          <w:ilvl w:val="0"/>
          <w:numId w:val="41"/>
        </w:numPr>
      </w:pPr>
      <w:r>
        <w:t>控股股东情况</w:t>
      </w:r>
    </w:p>
    <w:sdt>
      <w:sdtPr>
        <w:rPr>
          <w:rFonts w:ascii="宋体" w:hAnsi="宋体" w:cs="宋体"/>
          <w:b w:val="0"/>
          <w:bCs w:val="0"/>
          <w:kern w:val="0"/>
          <w:szCs w:val="21"/>
        </w:rPr>
        <w:tag w:val="_SEC_603e90843919477b9c48becc10c16844"/>
        <w:id w:val="27485530"/>
        <w:lock w:val="sdtLocked"/>
        <w:placeholder>
          <w:docPart w:val="GBC22222222222222222222222222222"/>
        </w:placeholder>
      </w:sdtPr>
      <w:sdtEndPr>
        <w:rPr>
          <w:rFonts w:hint="eastAsia"/>
        </w:rPr>
      </w:sdtEndPr>
      <w:sdtContent>
        <w:p w:rsidR="00D14D3F" w:rsidRDefault="00EF2D74">
          <w:pPr>
            <w:pStyle w:val="4"/>
            <w:numPr>
              <w:ilvl w:val="0"/>
              <w:numId w:val="42"/>
            </w:numPr>
            <w:rPr>
              <w:szCs w:val="21"/>
            </w:rPr>
          </w:pPr>
          <w:r>
            <w:rPr>
              <w:szCs w:val="21"/>
            </w:rPr>
            <w:t>法人</w:t>
          </w:r>
        </w:p>
        <w:tbl>
          <w:tblPr>
            <w:tblStyle w:val="a6"/>
            <w:tblW w:w="0" w:type="auto"/>
            <w:tblLook w:val="04A0" w:firstRow="1" w:lastRow="0" w:firstColumn="1" w:lastColumn="0" w:noHBand="0" w:noVBand="1"/>
          </w:tblPr>
          <w:tblGrid>
            <w:gridCol w:w="3369"/>
            <w:gridCol w:w="5680"/>
          </w:tblGrid>
          <w:tr w:rsidR="00D14D3F" w:rsidTr="00187B4D">
            <w:trPr>
              <w:trHeight w:val="117"/>
            </w:trPr>
            <w:tc>
              <w:tcPr>
                <w:tcW w:w="3369" w:type="dxa"/>
              </w:tcPr>
              <w:p w:rsidR="00D14D3F" w:rsidRDefault="00EF2D74">
                <w:pPr>
                  <w:rPr>
                    <w:szCs w:val="21"/>
                  </w:rPr>
                </w:pPr>
                <w:r>
                  <w:rPr>
                    <w:rFonts w:hint="eastAsia"/>
                    <w:szCs w:val="21"/>
                  </w:rPr>
                  <w:t>名称</w:t>
                </w:r>
              </w:p>
            </w:tc>
            <w:sdt>
              <w:sdtPr>
                <w:rPr>
                  <w:rFonts w:hint="eastAsia"/>
                  <w:szCs w:val="21"/>
                </w:rPr>
                <w:alias w:val="法人控股股东名称"/>
                <w:tag w:val="_GBC_b9697fb9b1e247b58382e6e5a1fdba0f"/>
                <w:id w:val="-1832515684"/>
                <w:lock w:val="sdtLocked"/>
              </w:sdtPr>
              <w:sdtContent>
                <w:tc>
                  <w:tcPr>
                    <w:tcW w:w="5680" w:type="dxa"/>
                  </w:tcPr>
                  <w:p w:rsidR="00D14D3F" w:rsidRDefault="00052F1A" w:rsidP="00052F1A">
                    <w:pPr>
                      <w:rPr>
                        <w:szCs w:val="21"/>
                      </w:rPr>
                    </w:pPr>
                    <w:r>
                      <w:rPr>
                        <w:rFonts w:hint="eastAsia"/>
                        <w:szCs w:val="21"/>
                      </w:rPr>
                      <w:t>浙江省国有资本运营有限公司</w:t>
                    </w:r>
                  </w:p>
                </w:tc>
              </w:sdtContent>
            </w:sdt>
          </w:tr>
          <w:tr w:rsidR="00D14D3F" w:rsidTr="00187B4D">
            <w:trPr>
              <w:trHeight w:val="75"/>
            </w:trPr>
            <w:tc>
              <w:tcPr>
                <w:tcW w:w="3369" w:type="dxa"/>
              </w:tcPr>
              <w:p w:rsidR="00D14D3F" w:rsidRDefault="00EF2D74">
                <w:pPr>
                  <w:rPr>
                    <w:szCs w:val="21"/>
                  </w:rPr>
                </w:pPr>
                <w:r>
                  <w:rPr>
                    <w:rFonts w:hint="eastAsia"/>
                    <w:szCs w:val="21"/>
                  </w:rPr>
                  <w:t>单位负责人或法定代表人</w:t>
                </w:r>
              </w:p>
            </w:tc>
            <w:sdt>
              <w:sdtPr>
                <w:rPr>
                  <w:rFonts w:hint="eastAsia"/>
                  <w:szCs w:val="21"/>
                </w:rPr>
                <w:alias w:val="法人控股股东法人代表"/>
                <w:tag w:val="_GBC_314cd51c587448a9a14956df58efe02d"/>
                <w:id w:val="750308572"/>
                <w:lock w:val="sdtLocked"/>
              </w:sdtPr>
              <w:sdtContent>
                <w:tc>
                  <w:tcPr>
                    <w:tcW w:w="5680" w:type="dxa"/>
                  </w:tcPr>
                  <w:p w:rsidR="00D14D3F" w:rsidRDefault="003F5C2F" w:rsidP="003F5C2F">
                    <w:pPr>
                      <w:rPr>
                        <w:szCs w:val="21"/>
                      </w:rPr>
                    </w:pPr>
                    <w:r>
                      <w:rPr>
                        <w:rFonts w:hint="eastAsia"/>
                        <w:szCs w:val="21"/>
                      </w:rPr>
                      <w:t>余兴才</w:t>
                    </w:r>
                  </w:p>
                </w:tc>
              </w:sdtContent>
            </w:sdt>
          </w:tr>
          <w:tr w:rsidR="00D14D3F" w:rsidTr="00187B4D">
            <w:trPr>
              <w:trHeight w:val="225"/>
            </w:trPr>
            <w:tc>
              <w:tcPr>
                <w:tcW w:w="3369" w:type="dxa"/>
              </w:tcPr>
              <w:p w:rsidR="00D14D3F" w:rsidRDefault="00EF2D74">
                <w:pPr>
                  <w:rPr>
                    <w:szCs w:val="21"/>
                  </w:rPr>
                </w:pPr>
                <w:r>
                  <w:rPr>
                    <w:rFonts w:hint="eastAsia"/>
                    <w:szCs w:val="21"/>
                  </w:rPr>
                  <w:lastRenderedPageBreak/>
                  <w:t>成立日期</w:t>
                </w:r>
              </w:p>
            </w:tc>
            <w:sdt>
              <w:sdtPr>
                <w:rPr>
                  <w:rFonts w:hint="eastAsia"/>
                  <w:szCs w:val="21"/>
                </w:rPr>
                <w:alias w:val="法人控股股东成立日期"/>
                <w:tag w:val="_GBC_630beb5611d740b8bf4bbafce4f3fdf7"/>
                <w:id w:val="1808672592"/>
                <w:lock w:val="sdtLocked"/>
              </w:sdtPr>
              <w:sdtContent>
                <w:tc>
                  <w:tcPr>
                    <w:tcW w:w="5680" w:type="dxa"/>
                  </w:tcPr>
                  <w:p w:rsidR="00D14D3F" w:rsidRDefault="003F5C2F" w:rsidP="003F5C2F">
                    <w:pPr>
                      <w:rPr>
                        <w:szCs w:val="21"/>
                      </w:rPr>
                    </w:pPr>
                    <w:r>
                      <w:rPr>
                        <w:rFonts w:hint="eastAsia"/>
                        <w:szCs w:val="21"/>
                      </w:rPr>
                      <w:t>2007年2月15日</w:t>
                    </w:r>
                  </w:p>
                </w:tc>
              </w:sdtContent>
            </w:sdt>
          </w:tr>
          <w:tr w:rsidR="00D14D3F" w:rsidTr="00187B4D">
            <w:trPr>
              <w:trHeight w:val="150"/>
            </w:trPr>
            <w:tc>
              <w:tcPr>
                <w:tcW w:w="3369" w:type="dxa"/>
              </w:tcPr>
              <w:p w:rsidR="00D14D3F" w:rsidRDefault="00EF2D74">
                <w:pPr>
                  <w:rPr>
                    <w:szCs w:val="21"/>
                  </w:rPr>
                </w:pPr>
                <w:r>
                  <w:rPr>
                    <w:rFonts w:hint="eastAsia"/>
                    <w:szCs w:val="21"/>
                  </w:rPr>
                  <w:t>主要经营业务</w:t>
                </w:r>
              </w:p>
            </w:tc>
            <w:sdt>
              <w:sdtPr>
                <w:rPr>
                  <w:rFonts w:hint="eastAsia"/>
                  <w:szCs w:val="21"/>
                </w:rPr>
                <w:alias w:val="法人控股股东主要经营业务或管理活动"/>
                <w:tag w:val="_GBC_cfc755dbfccc4547964f27da56c17763"/>
                <w:id w:val="-301069366"/>
                <w:lock w:val="sdtLocked"/>
              </w:sdtPr>
              <w:sdtContent>
                <w:tc>
                  <w:tcPr>
                    <w:tcW w:w="5680" w:type="dxa"/>
                  </w:tcPr>
                  <w:p w:rsidR="00D14D3F" w:rsidRDefault="003F5C2F" w:rsidP="003F5C2F">
                    <w:pPr>
                      <w:rPr>
                        <w:szCs w:val="21"/>
                      </w:rPr>
                    </w:pPr>
                    <w:r>
                      <w:rPr>
                        <w:rFonts w:hint="eastAsia"/>
                        <w:szCs w:val="21"/>
                      </w:rPr>
                      <w:t>资本运营投资，股权管理，资产管理，持有和管理省属</w:t>
                    </w:r>
                    <w:r w:rsidR="005E442A">
                      <w:rPr>
                        <w:rFonts w:hint="eastAsia"/>
                        <w:szCs w:val="21"/>
                      </w:rPr>
                      <w:t>国有</w:t>
                    </w:r>
                    <w:r w:rsidR="00FC2FA2">
                      <w:rPr>
                        <w:rFonts w:hint="eastAsia"/>
                        <w:szCs w:val="21"/>
                      </w:rPr>
                      <w:t>企业改革中剥离、提留的国有资产以及省属国有企业核销资产的管理。</w:t>
                    </w:r>
                  </w:p>
                </w:tc>
              </w:sdtContent>
            </w:sdt>
          </w:tr>
          <w:tr w:rsidR="00D14D3F" w:rsidTr="00187B4D">
            <w:trPr>
              <w:trHeight w:val="132"/>
            </w:trPr>
            <w:tc>
              <w:tcPr>
                <w:tcW w:w="3369" w:type="dxa"/>
              </w:tcPr>
              <w:p w:rsidR="00D14D3F" w:rsidRDefault="00EF2D74">
                <w:pPr>
                  <w:rPr>
                    <w:szCs w:val="21"/>
                  </w:rPr>
                </w:pPr>
                <w:r>
                  <w:rPr>
                    <w:rFonts w:hint="eastAsia"/>
                    <w:szCs w:val="21"/>
                  </w:rPr>
                  <w:t>报告期内控股和参股的其他境内外上市公司的股权情况</w:t>
                </w:r>
              </w:p>
            </w:tc>
            <w:sdt>
              <w:sdtPr>
                <w:rPr>
                  <w:rFonts w:hint="eastAsia"/>
                  <w:color w:val="000000" w:themeColor="text1"/>
                  <w:szCs w:val="21"/>
                </w:rPr>
                <w:alias w:val="法人控股股东报告期内控股和参股的其他境内外上市公司的股权情况"/>
                <w:tag w:val="_GBC_f018b4a72b49428295ee5d03a7f71e31"/>
                <w:id w:val="970946032"/>
                <w:lock w:val="sdtLocked"/>
              </w:sdtPr>
              <w:sdtContent>
                <w:tc>
                  <w:tcPr>
                    <w:tcW w:w="5680" w:type="dxa"/>
                  </w:tcPr>
                  <w:p w:rsidR="00D14D3F" w:rsidRPr="00D8238D" w:rsidRDefault="00B66D6A" w:rsidP="002B14E8">
                    <w:pPr>
                      <w:rPr>
                        <w:color w:val="000000" w:themeColor="text1"/>
                        <w:szCs w:val="21"/>
                      </w:rPr>
                    </w:pPr>
                    <w:r w:rsidRPr="00D8238D">
                      <w:rPr>
                        <w:rFonts w:hint="eastAsia"/>
                        <w:color w:val="000000" w:themeColor="text1"/>
                        <w:szCs w:val="21"/>
                      </w:rPr>
                      <w:t>持有招商银行（</w:t>
                    </w:r>
                    <w:r w:rsidRPr="00D8238D">
                      <w:rPr>
                        <w:color w:val="000000" w:themeColor="text1"/>
                        <w:szCs w:val="21"/>
                      </w:rPr>
                      <w:t>600036）4,301,292股，铁岭新城（000809）664,212股，哈药股份（600664）615,509股，浙商创投（834089）1.41亿股。</w:t>
                    </w:r>
                  </w:p>
                </w:tc>
              </w:sdtContent>
            </w:sdt>
          </w:tr>
          <w:tr w:rsidR="00D14D3F" w:rsidTr="00187B4D">
            <w:trPr>
              <w:trHeight w:val="147"/>
            </w:trPr>
            <w:tc>
              <w:tcPr>
                <w:tcW w:w="3369" w:type="dxa"/>
              </w:tcPr>
              <w:p w:rsidR="00D14D3F" w:rsidRDefault="00EF2D74">
                <w:r>
                  <w:rPr>
                    <w:rFonts w:hint="eastAsia"/>
                  </w:rPr>
                  <w:t>其他情况说明</w:t>
                </w:r>
              </w:p>
            </w:tc>
            <w:sdt>
              <w:sdtPr>
                <w:rPr>
                  <w:color w:val="000000" w:themeColor="text1"/>
                </w:rPr>
                <w:alias w:val="法人控股股东其他情况说明"/>
                <w:tag w:val="_GBC_c6a5c23a577249e9ac5a8bee8eac13a2"/>
                <w:id w:val="1545490665"/>
                <w:lock w:val="sdtLocked"/>
              </w:sdtPr>
              <w:sdtContent>
                <w:tc>
                  <w:tcPr>
                    <w:tcW w:w="5680" w:type="dxa"/>
                  </w:tcPr>
                  <w:p w:rsidR="00D14D3F" w:rsidRPr="00D8238D" w:rsidRDefault="003056D2" w:rsidP="003056D2">
                    <w:pPr>
                      <w:rPr>
                        <w:color w:val="000000" w:themeColor="text1"/>
                      </w:rPr>
                    </w:pPr>
                    <w:r w:rsidRPr="00D8238D">
                      <w:rPr>
                        <w:rFonts w:hint="eastAsia"/>
                        <w:color w:val="000000" w:themeColor="text1"/>
                      </w:rPr>
                      <w:t>2015年10月27日，公司向国资公司发行的股份746,664,567股，办理完成相关登记手续。</w:t>
                    </w:r>
                  </w:p>
                </w:tc>
              </w:sdtContent>
            </w:sdt>
          </w:tr>
        </w:tbl>
        <w:p w:rsidR="00D14D3F" w:rsidRDefault="000827A7"/>
      </w:sdtContent>
    </w:sdt>
    <w:p w:rsidR="00D14D3F" w:rsidRDefault="00D14D3F" w:rsidP="00DC4172">
      <w:pPr>
        <w:pStyle w:val="4"/>
        <w:ind w:left="420"/>
      </w:pPr>
    </w:p>
    <w:sdt>
      <w:sdtPr>
        <w:rPr>
          <w:rFonts w:ascii="宋体" w:hAnsi="宋体" w:cs="宋体" w:hint="eastAsia"/>
          <w:b w:val="0"/>
          <w:bCs w:val="0"/>
          <w:kern w:val="0"/>
          <w:szCs w:val="21"/>
        </w:rPr>
        <w:tag w:val="_SEC_8c6549023dc64c378601b5bc20deede9"/>
        <w:id w:val="27485709"/>
        <w:lock w:val="sdtLocked"/>
        <w:placeholder>
          <w:docPart w:val="GBC22222222222222222222222222222"/>
        </w:placeholder>
      </w:sdtPr>
      <w:sdtEndPr>
        <w:rPr>
          <w:rFonts w:asciiTheme="minorEastAsia" w:eastAsiaTheme="minorEastAsia" w:hAnsiTheme="minorEastAsia" w:hint="default"/>
        </w:rPr>
      </w:sdtEndPr>
      <w:sdtContent>
        <w:p w:rsidR="00D14D3F" w:rsidRDefault="00EF2D74">
          <w:pPr>
            <w:pStyle w:val="4"/>
            <w:numPr>
              <w:ilvl w:val="0"/>
              <w:numId w:val="42"/>
            </w:numPr>
            <w:rPr>
              <w:szCs w:val="21"/>
            </w:rPr>
          </w:pPr>
          <w:r>
            <w:rPr>
              <w:rFonts w:hint="eastAsia"/>
              <w:szCs w:val="21"/>
            </w:rPr>
            <w:t>报告期内控股股东变更情况索引及日期</w:t>
          </w:r>
        </w:p>
        <w:sdt>
          <w:sdtPr>
            <w:rPr>
              <w:rFonts w:hint="eastAsia"/>
              <w:szCs w:val="21"/>
            </w:rPr>
            <w:alias w:val="报告期内控股股东变更情况索引及日期"/>
            <w:tag w:val="_GBC_80311927b6f04810926edeb14e9e69d6"/>
            <w:id w:val="-1278021488"/>
            <w:lock w:val="sdtLocked"/>
            <w:placeholder>
              <w:docPart w:val="GBC22222222222222222222222222222"/>
            </w:placeholder>
          </w:sdtPr>
          <w:sdtEndPr>
            <w:rPr>
              <w:rFonts w:asciiTheme="minorEastAsia" w:eastAsiaTheme="minorEastAsia" w:hAnsiTheme="minorEastAsia"/>
            </w:rPr>
          </w:sdtEndPr>
          <w:sdtContent>
            <w:p w:rsidR="006C5FDE" w:rsidRDefault="006C5FDE" w:rsidP="006C5FDE">
              <w:pPr>
                <w:ind w:firstLineChars="150" w:firstLine="315"/>
                <w:rPr>
                  <w:sz w:val="18"/>
                  <w:szCs w:val="18"/>
                </w:rPr>
              </w:pPr>
              <w:r w:rsidRPr="006C5FDE">
                <w:rPr>
                  <w:sz w:val="18"/>
                  <w:szCs w:val="18"/>
                </w:rPr>
                <w:t>根据</w:t>
              </w:r>
              <w:r w:rsidR="00547580">
                <w:rPr>
                  <w:rFonts w:hint="eastAsia"/>
                  <w:sz w:val="18"/>
                  <w:szCs w:val="18"/>
                </w:rPr>
                <w:t>中国证监会</w:t>
              </w:r>
              <w:r w:rsidRPr="006C5FDE">
                <w:rPr>
                  <w:sz w:val="18"/>
                  <w:szCs w:val="18"/>
                </w:rPr>
                <w:t>证监许可〔2015〕2125号：《关于核准浙江物产中大元通集团股份有限公司吸收合并浙江省物产集团有限公司及向煌迅投资有限公司发行股份购买资产并募集配套资金的批复》，2015年10月27日,公司向物产集团全体股东国资公司、交通集团发行股份，其中向国资公司发行746,664,567股，占公司发行后总股本的比例的39.15%，为公司控股股东。2015年11月5日 ，公司非公开发行股票后，国资公司占公司发行后总股本的33.81%。</w:t>
              </w:r>
            </w:p>
            <w:p w:rsidR="00D14D3F" w:rsidRPr="00BB41AF" w:rsidRDefault="006C5FDE" w:rsidP="00596F81">
              <w:pPr>
                <w:ind w:firstLineChars="200" w:firstLine="360"/>
                <w:rPr>
                  <w:rFonts w:asciiTheme="minorEastAsia" w:eastAsiaTheme="minorEastAsia" w:hAnsiTheme="minorEastAsia"/>
                  <w:szCs w:val="21"/>
                </w:rPr>
              </w:pPr>
              <w:r>
                <w:rPr>
                  <w:rFonts w:hint="eastAsia"/>
                  <w:sz w:val="18"/>
                  <w:szCs w:val="18"/>
                </w:rPr>
                <w:t>变更情况</w:t>
              </w:r>
              <w:r w:rsidRPr="006C5FDE">
                <w:rPr>
                  <w:sz w:val="18"/>
                  <w:szCs w:val="18"/>
                </w:rPr>
                <w:t>详见2015年10月28日、11月6日在《中国证券报》、《上海证券报》、《证券时报》、《证券日报》及上海证券交易所网站（</w:t>
              </w:r>
              <w:r w:rsidRPr="006C5FDE">
                <w:rPr>
                  <w:noProof/>
                  <w:sz w:val="18"/>
                  <w:szCs w:val="18"/>
                </w:rPr>
                <w:drawing>
                  <wp:inline distT="0" distB="0" distL="0" distR="0" wp14:anchorId="04CCCCC5" wp14:editId="3FD8527F">
                    <wp:extent cx="139065" cy="139065"/>
                    <wp:effectExtent l="0" t="0" r="0" b="0"/>
                    <wp:docPr id="6" name="图片 6" descr="C:\Users\ADMINI~1\AppData\Local\Temp\8LDO48C$8@[GWU0353$FO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8LDO48C$8@[GWU0353$FOV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Pr="006C5FDE">
                <w:rPr>
                  <w:sz w:val="18"/>
                  <w:szCs w:val="18"/>
                </w:rPr>
                <w:t>http://www.sse.com.cn）刊登的《浙江物产中大元通集团股份有限公司吸收合并浙江省物产集团有限公司及发行股份购买资产暨关联交易之实施结果暨股份变动公告》（编号：2015-081）、《浙江物产中大元通集团股份有限公司吸收合并浙江省物产集团有限公司及发行股份购买资产并募集配套资金暨关联交易之股份发行结果暨股份变动公告》（编号：2015-090）</w:t>
              </w:r>
              <w:r w:rsidR="00BB41AF">
                <w:rPr>
                  <w:rFonts w:asciiTheme="minorEastAsia" w:eastAsiaTheme="minorEastAsia" w:hAnsiTheme="minorEastAsia" w:hint="eastAsia"/>
                  <w:color w:val="000000"/>
                  <w:szCs w:val="21"/>
                </w:rPr>
                <w:br/>
              </w:r>
            </w:p>
          </w:sdtContent>
        </w:sdt>
      </w:sdtContent>
    </w:sdt>
    <w:sdt>
      <w:sdtPr>
        <w:rPr>
          <w:rFonts w:ascii="宋体" w:hAnsi="宋体" w:cs="宋体" w:hint="eastAsia"/>
          <w:b w:val="0"/>
          <w:bCs w:val="0"/>
          <w:kern w:val="0"/>
          <w:szCs w:val="21"/>
        </w:rPr>
        <w:alias w:val="公司与控股股东之间的产权及控制关系的方框图"/>
        <w:tag w:val="_SEC_4121b38278ee4945bfa8eb87dafa9db1"/>
        <w:id w:val="16813455"/>
        <w:lock w:val="sdtLocked"/>
        <w:placeholder>
          <w:docPart w:val="GBC22222222222222222222222222222"/>
        </w:placeholder>
      </w:sdtPr>
      <w:sdtEndPr>
        <w:rPr>
          <w:szCs w:val="24"/>
        </w:rPr>
      </w:sdtEndPr>
      <w:sdtContent>
        <w:p w:rsidR="00DD76D3" w:rsidRDefault="00DD76D3" w:rsidP="00DD76D3">
          <w:pPr>
            <w:pStyle w:val="4"/>
            <w:numPr>
              <w:ilvl w:val="0"/>
              <w:numId w:val="42"/>
            </w:numPr>
            <w:spacing w:line="360" w:lineRule="auto"/>
            <w:rPr>
              <w:szCs w:val="21"/>
            </w:rPr>
          </w:pPr>
          <w:r>
            <w:rPr>
              <w:rFonts w:hint="eastAsia"/>
              <w:szCs w:val="21"/>
            </w:rPr>
            <w:t>公司与控股股东之间的产权及控制关系的方框图</w:t>
          </w:r>
        </w:p>
        <w:sdt>
          <w:sdtPr>
            <w:rPr>
              <w:rFonts w:hint="eastAsia"/>
              <w:szCs w:val="21"/>
            </w:rPr>
            <w:alias w:val="图片：公司与控股股东之间的产权及控制关系的方框图"/>
            <w:tag w:val="_GBC_237afe95a2de48a5baec021682951b46"/>
            <w:id w:val="16813457"/>
            <w:lock w:val="sdtLocked"/>
            <w:picture/>
          </w:sdtPr>
          <w:sdtContent>
            <w:p w:rsidR="00DD76D3" w:rsidRDefault="00DD76D3" w:rsidP="00DD76D3">
              <w:pPr>
                <w:spacing w:line="360" w:lineRule="auto"/>
                <w:rPr>
                  <w:szCs w:val="21"/>
                </w:rPr>
              </w:pPr>
              <w:r>
                <w:rPr>
                  <w:rFonts w:hint="eastAsia"/>
                  <w:noProof/>
                  <w:szCs w:val="21"/>
                </w:rPr>
                <w:drawing>
                  <wp:inline distT="0" distB="0" distL="0" distR="0" wp14:anchorId="68E19D10" wp14:editId="3253613B">
                    <wp:extent cx="2503059" cy="2124075"/>
                    <wp:effectExtent l="171450" t="171450" r="354965" b="3524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503059" cy="2124075"/>
                            </a:xfrm>
                            <a:prstGeom prst="rect">
                              <a:avLst/>
                            </a:prstGeom>
                            <a:ln>
                              <a:noFill/>
                            </a:ln>
                            <a:effectLst>
                              <a:outerShdw blurRad="292100" dist="139700" dir="2700000" algn="tl" rotWithShape="0">
                                <a:srgbClr val="333333">
                                  <a:alpha val="65000"/>
                                </a:srgbClr>
                              </a:outerShdw>
                            </a:effectLst>
                          </pic:spPr>
                        </pic:pic>
                      </a:graphicData>
                    </a:graphic>
                  </wp:inline>
                </w:drawing>
              </w:r>
            </w:p>
          </w:sdtContent>
        </w:sdt>
        <w:p w:rsidR="00D14D3F" w:rsidRPr="00DD76D3" w:rsidRDefault="000827A7" w:rsidP="00DD76D3"/>
      </w:sdtContent>
    </w:sdt>
    <w:p w:rsidR="00D14D3F" w:rsidRDefault="00D14D3F">
      <w:pPr>
        <w:rPr>
          <w:szCs w:val="21"/>
        </w:rPr>
      </w:pPr>
    </w:p>
    <w:p w:rsidR="00D14D3F" w:rsidRDefault="00EF2D74">
      <w:pPr>
        <w:pStyle w:val="3"/>
        <w:numPr>
          <w:ilvl w:val="0"/>
          <w:numId w:val="41"/>
        </w:numPr>
      </w:pPr>
      <w:r>
        <w:rPr>
          <w:rFonts w:hint="eastAsia"/>
        </w:rPr>
        <w:lastRenderedPageBreak/>
        <w:t>实际控制人情况</w:t>
      </w:r>
    </w:p>
    <w:sdt>
      <w:sdtPr>
        <w:rPr>
          <w:rFonts w:ascii="宋体" w:hAnsi="宋体" w:cs="宋体" w:hint="eastAsia"/>
          <w:b w:val="0"/>
          <w:bCs w:val="0"/>
          <w:kern w:val="0"/>
          <w:szCs w:val="21"/>
        </w:rPr>
        <w:tag w:val="_SEC_d1e4bdc329624f1ba319634a4fbdd195"/>
        <w:id w:val="27485753"/>
        <w:lock w:val="sdtLocked"/>
        <w:placeholder>
          <w:docPart w:val="GBC22222222222222222222222222222"/>
        </w:placeholder>
      </w:sdtPr>
      <w:sdtContent>
        <w:p w:rsidR="00D14D3F" w:rsidRDefault="00EF2D74">
          <w:pPr>
            <w:pStyle w:val="4"/>
            <w:numPr>
              <w:ilvl w:val="0"/>
              <w:numId w:val="43"/>
            </w:numPr>
            <w:rPr>
              <w:szCs w:val="21"/>
            </w:rPr>
          </w:pPr>
          <w:r>
            <w:rPr>
              <w:rFonts w:hint="eastAsia"/>
              <w:szCs w:val="21"/>
            </w:rPr>
            <w:t>法人</w:t>
          </w:r>
        </w:p>
        <w:tbl>
          <w:tblPr>
            <w:tblStyle w:val="a6"/>
            <w:tblW w:w="5000" w:type="pct"/>
            <w:tblLook w:val="04A0" w:firstRow="1" w:lastRow="0" w:firstColumn="1" w:lastColumn="0" w:noHBand="0" w:noVBand="1"/>
          </w:tblPr>
          <w:tblGrid>
            <w:gridCol w:w="3404"/>
            <w:gridCol w:w="5645"/>
          </w:tblGrid>
          <w:tr w:rsidR="00D14D3F" w:rsidTr="00187B4D">
            <w:trPr>
              <w:trHeight w:val="90"/>
            </w:trPr>
            <w:tc>
              <w:tcPr>
                <w:tcW w:w="1881" w:type="pct"/>
              </w:tcPr>
              <w:p w:rsidR="00D14D3F" w:rsidRDefault="00EF2D74">
                <w:pPr>
                  <w:rPr>
                    <w:szCs w:val="21"/>
                  </w:rPr>
                </w:pPr>
                <w:r>
                  <w:rPr>
                    <w:szCs w:val="21"/>
                  </w:rPr>
                  <w:t>名称</w:t>
                </w:r>
              </w:p>
            </w:tc>
            <w:sdt>
              <w:sdtPr>
                <w:rPr>
                  <w:rFonts w:hint="eastAsia"/>
                  <w:szCs w:val="21"/>
                </w:rPr>
                <w:alias w:val="法人实际控制人名称"/>
                <w:tag w:val="_GBC_09078fe67bb948e3b338136f227f90f6"/>
                <w:id w:val="-1368750120"/>
                <w:lock w:val="sdtLocked"/>
              </w:sdtPr>
              <w:sdtContent>
                <w:tc>
                  <w:tcPr>
                    <w:tcW w:w="3119" w:type="pct"/>
                  </w:tcPr>
                  <w:p w:rsidR="00D14D3F" w:rsidRDefault="00277DC7" w:rsidP="00277DC7">
                    <w:pPr>
                      <w:rPr>
                        <w:szCs w:val="21"/>
                      </w:rPr>
                    </w:pPr>
                    <w:r>
                      <w:rPr>
                        <w:rFonts w:hint="eastAsia"/>
                        <w:szCs w:val="21"/>
                      </w:rPr>
                      <w:t>浙江省人民政府国有资产监督管理委员会</w:t>
                    </w:r>
                  </w:p>
                </w:tc>
              </w:sdtContent>
            </w:sdt>
          </w:tr>
        </w:tbl>
        <w:p w:rsidR="00D14D3F" w:rsidRDefault="000827A7"/>
      </w:sdtContent>
    </w:sdt>
    <w:sdt>
      <w:sdtPr>
        <w:rPr>
          <w:rFonts w:ascii="宋体" w:hAnsi="宋体" w:cs="宋体"/>
          <w:b w:val="0"/>
          <w:bCs w:val="0"/>
          <w:kern w:val="0"/>
          <w:szCs w:val="24"/>
        </w:rPr>
        <w:alias w:val="公司与实际控制人之间的产权及控制关系的方框图"/>
        <w:tag w:val="_SEC_3098fbbbd09c4e7088990d33b36bcf2e"/>
        <w:id w:val="27486114"/>
        <w:lock w:val="sdtLocked"/>
        <w:placeholder>
          <w:docPart w:val="GBC22222222222222222222222222222"/>
        </w:placeholder>
      </w:sdtPr>
      <w:sdtContent>
        <w:p w:rsidR="00DD76D3" w:rsidRDefault="00DD76D3" w:rsidP="00DD76D3">
          <w:pPr>
            <w:pStyle w:val="4"/>
            <w:numPr>
              <w:ilvl w:val="0"/>
              <w:numId w:val="43"/>
            </w:numPr>
            <w:spacing w:line="360" w:lineRule="auto"/>
          </w:pPr>
          <w:r>
            <w:t>公司与实际控制人之间的产权及控制关系的方框图</w:t>
          </w:r>
        </w:p>
        <w:p w:rsidR="00DD76D3" w:rsidRDefault="000827A7" w:rsidP="00DD76D3">
          <w:pPr>
            <w:spacing w:line="360" w:lineRule="auto"/>
          </w:pPr>
          <w:sdt>
            <w:sdtPr>
              <w:rPr>
                <w:rFonts w:hint="eastAsia"/>
              </w:rPr>
              <w:alias w:val="图片：公司与实际控制人之间的产权及控制关系的方框图"/>
              <w:tag w:val="_GBC_538f0b25ae684717a3c8362262a5a004"/>
              <w:id w:val="-1456782853"/>
              <w:lock w:val="sdtLocked"/>
              <w:picture/>
            </w:sdtPr>
            <w:sdtContent>
              <w:r w:rsidR="00DD76D3">
                <w:rPr>
                  <w:rFonts w:hint="eastAsia"/>
                  <w:noProof/>
                </w:rPr>
                <w:drawing>
                  <wp:inline distT="0" distB="0" distL="0" distR="0" wp14:anchorId="43C5D5EC" wp14:editId="17AC8F23">
                    <wp:extent cx="2653829" cy="2066925"/>
                    <wp:effectExtent l="171450" t="171450" r="184785" b="2000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653829" cy="206692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sdtContent>
          </w:sdt>
        </w:p>
        <w:p w:rsidR="00D14D3F" w:rsidRPr="00DD76D3" w:rsidRDefault="000827A7" w:rsidP="00DD76D3">
          <w:pPr>
            <w:spacing w:line="360" w:lineRule="auto"/>
          </w:pPr>
        </w:p>
      </w:sdtContent>
    </w:sdt>
    <w:p w:rsidR="00D14D3F" w:rsidRDefault="00D14D3F" w:rsidP="00DD76D3">
      <w:pPr>
        <w:spacing w:line="360" w:lineRule="auto"/>
      </w:pPr>
    </w:p>
    <w:p w:rsidR="00D14D3F" w:rsidRDefault="00D14D3F"/>
    <w:p w:rsidR="00D14D3F" w:rsidRDefault="00D14D3F">
      <w:pPr>
        <w:rPr>
          <w:szCs w:val="21"/>
        </w:rPr>
      </w:pPr>
    </w:p>
    <w:sdt>
      <w:sdtPr>
        <w:rPr>
          <w:rFonts w:ascii="宋体" w:hAnsi="宋体" w:cs="宋体"/>
          <w:b w:val="0"/>
          <w:bCs w:val="0"/>
          <w:kern w:val="0"/>
          <w:szCs w:val="24"/>
        </w:rPr>
        <w:tag w:val="_SEC_4d2866150700497eb747371eabd1ca73"/>
        <w:id w:val="3159034"/>
        <w:lock w:val="sdtLocked"/>
        <w:placeholder>
          <w:docPart w:val="GBC22222222222222222222222222222"/>
        </w:placeholder>
      </w:sdtPr>
      <w:sdtEndPr>
        <w:rPr>
          <w:rFonts w:hint="eastAsia"/>
        </w:rPr>
      </w:sdtEndPr>
      <w:sdtContent>
        <w:p w:rsidR="00D14D3F" w:rsidRDefault="00EF2D74">
          <w:pPr>
            <w:pStyle w:val="3"/>
            <w:numPr>
              <w:ilvl w:val="0"/>
              <w:numId w:val="41"/>
            </w:numPr>
          </w:pPr>
          <w:r>
            <w:t>控股股东及实际控制人其他情况介绍</w:t>
          </w:r>
        </w:p>
        <w:sdt>
          <w:sdtPr>
            <w:rPr>
              <w:rFonts w:hint="eastAsia"/>
            </w:rPr>
            <w:alias w:val="控股股东及实际控制人其他情况介绍"/>
            <w:tag w:val="_GBC_81cc92def65a414895da5a6ce16e8ad1"/>
            <w:id w:val="-450936186"/>
            <w:lock w:val="sdtLocked"/>
            <w:placeholder>
              <w:docPart w:val="GBC22222222222222222222222222222"/>
            </w:placeholder>
          </w:sdtPr>
          <w:sdtContent>
            <w:p w:rsidR="00A33A72" w:rsidRDefault="00A33A72" w:rsidP="00A33A72">
              <w:pPr>
                <w:ind w:firstLineChars="200" w:firstLine="420"/>
              </w:pPr>
              <w:r>
                <w:t>2015年4月1日，根据浙江省国资委出具的《浙江省国资委关于省综合资产经营公司变更公司名称的函》（浙国资发函【2015】17号），浙江省综合资产经营有限公司更名为浙江省国有资本运营有限公司。</w:t>
              </w:r>
            </w:p>
            <w:p w:rsidR="00A33A72" w:rsidRDefault="00A33A72" w:rsidP="00A33A72">
              <w:pPr>
                <w:ind w:firstLineChars="200" w:firstLine="420"/>
              </w:pPr>
              <w:r>
                <w:t>2015年，根据中国证监会的批复，公司向物产集团全体股东国资公司、交通集团发行股份，其中向国资公司发行746,664,567股，持股比例为39.15%，为公司控股股东，向交通集团发行457,633,121股，持股比例为24.00%。2015年11月5日，公司非公开发行股票后，国资公司持股比例33.81%，交通集团持股比例20.72%。</w:t>
              </w:r>
            </w:p>
            <w:p w:rsidR="00D14D3F" w:rsidRDefault="00A33A72" w:rsidP="00A33A72">
              <w:pPr>
                <w:ind w:firstLineChars="200" w:firstLine="420"/>
              </w:pPr>
              <w:r>
                <w:rPr>
                  <w:rFonts w:hint="eastAsia"/>
                </w:rPr>
                <w:t>本次发行股份已完成，浙江省国资委持有国资公司和交通集团</w:t>
              </w:r>
              <w:r>
                <w:t>100%的股权。公司实际控制人为浙江省国资委，控股股东为国资公司。</w:t>
              </w:r>
            </w:p>
          </w:sdtContent>
        </w:sdt>
      </w:sdtContent>
    </w:sdt>
    <w:p w:rsidR="00D14D3F" w:rsidRDefault="00D14D3F">
      <w:pPr>
        <w:rPr>
          <w:szCs w:val="21"/>
        </w:rPr>
      </w:pPr>
    </w:p>
    <w:sdt>
      <w:sdtPr>
        <w:rPr>
          <w:rFonts w:ascii="宋体" w:hAnsi="宋体" w:cs="宋体"/>
          <w:b w:val="0"/>
          <w:bCs w:val="0"/>
          <w:kern w:val="0"/>
          <w:szCs w:val="24"/>
        </w:rPr>
        <w:tag w:val="_SEC_01bab7f76d4648508f5b4ff20d1575e4"/>
        <w:id w:val="27486159"/>
        <w:lock w:val="sdtLocked"/>
        <w:placeholder>
          <w:docPart w:val="GBC22222222222222222222222222222"/>
        </w:placeholder>
      </w:sdtPr>
      <w:sdtEndPr>
        <w:rPr>
          <w:rFonts w:hint="eastAsia"/>
          <w:szCs w:val="21"/>
        </w:rPr>
      </w:sdtEndPr>
      <w:sdtContent>
        <w:p w:rsidR="00D14D3F" w:rsidRDefault="00EF2D74">
          <w:pPr>
            <w:pStyle w:val="2"/>
            <w:numPr>
              <w:ilvl w:val="0"/>
              <w:numId w:val="1"/>
            </w:numPr>
          </w:pPr>
          <w:r>
            <w:rPr>
              <w:rFonts w:hint="eastAsia"/>
            </w:rPr>
            <w:t>其他持股在百分之十以上的法人股东</w:t>
          </w:r>
        </w:p>
        <w:p w:rsidR="00D14D3F" w:rsidRDefault="00EF2D74">
          <w:pPr>
            <w:jc w:val="right"/>
            <w:rPr>
              <w:szCs w:val="21"/>
            </w:rPr>
          </w:pPr>
          <w:r>
            <w:rPr>
              <w:rFonts w:hint="eastAsia"/>
              <w:szCs w:val="21"/>
            </w:rPr>
            <w:t>单位：</w:t>
          </w:r>
          <w:sdt>
            <w:sdtPr>
              <w:rPr>
                <w:rFonts w:hint="eastAsia"/>
                <w:szCs w:val="21"/>
              </w:rPr>
              <w:alias w:val="单位：其他持股在百分之十以上的法人股东"/>
              <w:tag w:val="_GBC_96249d5b9b5d401f85ae1d2c478a8b00"/>
              <w:id w:val="-197921690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其他持股在百分之十以上的法人股东"/>
              <w:tag w:val="_GBC_c8099277f9b8407b883c303f0289ea2a"/>
              <w:id w:val="173280896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Style w:val="a6"/>
            <w:tblW w:w="5000" w:type="pct"/>
            <w:tblLook w:val="04A0" w:firstRow="1" w:lastRow="0" w:firstColumn="1" w:lastColumn="0" w:noHBand="0" w:noVBand="1"/>
          </w:tblPr>
          <w:tblGrid>
            <w:gridCol w:w="1241"/>
            <w:gridCol w:w="1276"/>
            <w:gridCol w:w="1560"/>
            <w:gridCol w:w="992"/>
            <w:gridCol w:w="1274"/>
            <w:gridCol w:w="2706"/>
          </w:tblGrid>
          <w:tr w:rsidR="00D14D3F" w:rsidRPr="00BC54EB" w:rsidTr="00BC54EB">
            <w:trPr>
              <w:trHeight w:val="165"/>
            </w:trPr>
            <w:tc>
              <w:tcPr>
                <w:tcW w:w="686" w:type="pct"/>
                <w:vAlign w:val="center"/>
              </w:tcPr>
              <w:p w:rsidR="00D14D3F" w:rsidRPr="00BC54EB" w:rsidRDefault="00EF2D74">
                <w:pPr>
                  <w:jc w:val="center"/>
                  <w:rPr>
                    <w:sz w:val="15"/>
                    <w:szCs w:val="15"/>
                  </w:rPr>
                </w:pPr>
                <w:r w:rsidRPr="00BC54EB">
                  <w:rPr>
                    <w:sz w:val="15"/>
                    <w:szCs w:val="15"/>
                  </w:rPr>
                  <w:t>法人股东名称</w:t>
                </w:r>
              </w:p>
            </w:tc>
            <w:tc>
              <w:tcPr>
                <w:tcW w:w="705" w:type="pct"/>
                <w:vAlign w:val="center"/>
              </w:tcPr>
              <w:p w:rsidR="00D14D3F" w:rsidRPr="00BC54EB" w:rsidRDefault="00EF2D74">
                <w:pPr>
                  <w:jc w:val="center"/>
                  <w:rPr>
                    <w:sz w:val="15"/>
                    <w:szCs w:val="15"/>
                  </w:rPr>
                </w:pPr>
                <w:r w:rsidRPr="00BC54EB">
                  <w:rPr>
                    <w:sz w:val="15"/>
                    <w:szCs w:val="15"/>
                  </w:rPr>
                  <w:t>单位负责人或法定代表人</w:t>
                </w:r>
              </w:p>
            </w:tc>
            <w:tc>
              <w:tcPr>
                <w:tcW w:w="862" w:type="pct"/>
                <w:vAlign w:val="center"/>
              </w:tcPr>
              <w:p w:rsidR="00D14D3F" w:rsidRPr="00BC54EB" w:rsidRDefault="00EF2D74">
                <w:pPr>
                  <w:jc w:val="center"/>
                  <w:rPr>
                    <w:sz w:val="15"/>
                    <w:szCs w:val="15"/>
                  </w:rPr>
                </w:pPr>
                <w:r w:rsidRPr="00BC54EB">
                  <w:rPr>
                    <w:sz w:val="15"/>
                    <w:szCs w:val="15"/>
                  </w:rPr>
                  <w:t>成立日期</w:t>
                </w:r>
              </w:p>
            </w:tc>
            <w:tc>
              <w:tcPr>
                <w:tcW w:w="548" w:type="pct"/>
                <w:vAlign w:val="center"/>
              </w:tcPr>
              <w:p w:rsidR="00D14D3F" w:rsidRPr="00BC54EB" w:rsidRDefault="00EF2D74">
                <w:pPr>
                  <w:jc w:val="center"/>
                  <w:rPr>
                    <w:sz w:val="15"/>
                    <w:szCs w:val="15"/>
                  </w:rPr>
                </w:pPr>
                <w:r w:rsidRPr="00BC54EB">
                  <w:rPr>
                    <w:sz w:val="15"/>
                    <w:szCs w:val="15"/>
                  </w:rPr>
                  <w:t>组织机构</w:t>
                </w:r>
              </w:p>
              <w:p w:rsidR="00D14D3F" w:rsidRPr="00BC54EB" w:rsidRDefault="00EF2D74">
                <w:pPr>
                  <w:jc w:val="center"/>
                  <w:rPr>
                    <w:sz w:val="15"/>
                    <w:szCs w:val="15"/>
                  </w:rPr>
                </w:pPr>
                <w:r w:rsidRPr="00BC54EB">
                  <w:rPr>
                    <w:sz w:val="15"/>
                    <w:szCs w:val="15"/>
                  </w:rPr>
                  <w:t>代码</w:t>
                </w:r>
              </w:p>
            </w:tc>
            <w:tc>
              <w:tcPr>
                <w:tcW w:w="704" w:type="pct"/>
                <w:vAlign w:val="center"/>
              </w:tcPr>
              <w:p w:rsidR="00D14D3F" w:rsidRPr="00BC54EB" w:rsidRDefault="00EF2D74">
                <w:pPr>
                  <w:jc w:val="center"/>
                  <w:rPr>
                    <w:sz w:val="15"/>
                    <w:szCs w:val="15"/>
                  </w:rPr>
                </w:pPr>
                <w:r w:rsidRPr="00BC54EB">
                  <w:rPr>
                    <w:sz w:val="15"/>
                    <w:szCs w:val="15"/>
                  </w:rPr>
                  <w:t>注册资本</w:t>
                </w:r>
              </w:p>
            </w:tc>
            <w:tc>
              <w:tcPr>
                <w:tcW w:w="1494" w:type="pct"/>
                <w:vAlign w:val="center"/>
              </w:tcPr>
              <w:p w:rsidR="00D14D3F" w:rsidRPr="00BC54EB" w:rsidRDefault="00EF2D74">
                <w:pPr>
                  <w:jc w:val="center"/>
                  <w:rPr>
                    <w:sz w:val="15"/>
                    <w:szCs w:val="15"/>
                  </w:rPr>
                </w:pPr>
                <w:r w:rsidRPr="00BC54EB">
                  <w:rPr>
                    <w:sz w:val="15"/>
                    <w:szCs w:val="15"/>
                  </w:rPr>
                  <w:t>主要经营业务或管理活动等情况</w:t>
                </w:r>
              </w:p>
            </w:tc>
          </w:tr>
          <w:sdt>
            <w:sdtPr>
              <w:rPr>
                <w:rFonts w:hint="eastAsia"/>
                <w:sz w:val="15"/>
                <w:szCs w:val="15"/>
              </w:rPr>
              <w:alias w:val="其他持股在百分之十以上的法人股东"/>
              <w:tag w:val="_TUP_ea077e63eb494626836ceed1b7b2cf55"/>
              <w:id w:val="-1675333653"/>
              <w:lock w:val="sdtLocked"/>
            </w:sdtPr>
            <w:sdtContent>
              <w:tr w:rsidR="00D14D3F" w:rsidRPr="00BC54EB" w:rsidTr="00BC54EB">
                <w:trPr>
                  <w:trHeight w:val="195"/>
                </w:trPr>
                <w:sdt>
                  <w:sdtPr>
                    <w:rPr>
                      <w:rFonts w:hint="eastAsia"/>
                      <w:sz w:val="15"/>
                      <w:szCs w:val="15"/>
                    </w:rPr>
                    <w:alias w:val="其他持股在百分之十以上的法人股东名称"/>
                    <w:tag w:val="_GBC_042241f5ac174ca4a4c250945bd03ac1"/>
                    <w:id w:val="-1187135381"/>
                    <w:lock w:val="sdtLocked"/>
                  </w:sdtPr>
                  <w:sdtContent>
                    <w:tc>
                      <w:tcPr>
                        <w:tcW w:w="686" w:type="pct"/>
                      </w:tcPr>
                      <w:p w:rsidR="00D14D3F" w:rsidRPr="00BC54EB" w:rsidRDefault="00681F97" w:rsidP="00681F97">
                        <w:pPr>
                          <w:rPr>
                            <w:sz w:val="15"/>
                            <w:szCs w:val="15"/>
                          </w:rPr>
                        </w:pPr>
                        <w:r w:rsidRPr="00BC54EB">
                          <w:rPr>
                            <w:rFonts w:hint="eastAsia"/>
                            <w:sz w:val="15"/>
                            <w:szCs w:val="15"/>
                          </w:rPr>
                          <w:t>浙江省交通投资集团有限公司</w:t>
                        </w:r>
                      </w:p>
                    </w:tc>
                  </w:sdtContent>
                </w:sdt>
                <w:sdt>
                  <w:sdtPr>
                    <w:rPr>
                      <w:rFonts w:hint="eastAsia"/>
                      <w:sz w:val="15"/>
                      <w:szCs w:val="15"/>
                    </w:rPr>
                    <w:alias w:val="其他持股在百分之十以上的法人股东法人代表"/>
                    <w:tag w:val="_GBC_dc52764b63ee4ff58b1505991552eb6f"/>
                    <w:id w:val="767507635"/>
                    <w:lock w:val="sdtLocked"/>
                  </w:sdtPr>
                  <w:sdtContent>
                    <w:tc>
                      <w:tcPr>
                        <w:tcW w:w="705" w:type="pct"/>
                      </w:tcPr>
                      <w:p w:rsidR="00D14D3F" w:rsidRPr="00BC54EB" w:rsidRDefault="00681F97" w:rsidP="00681F97">
                        <w:pPr>
                          <w:rPr>
                            <w:sz w:val="15"/>
                            <w:szCs w:val="15"/>
                          </w:rPr>
                        </w:pPr>
                        <w:r w:rsidRPr="00BC54EB">
                          <w:rPr>
                            <w:rFonts w:hint="eastAsia"/>
                            <w:sz w:val="15"/>
                            <w:szCs w:val="15"/>
                          </w:rPr>
                          <w:t>高兴夫</w:t>
                        </w:r>
                      </w:p>
                    </w:tc>
                  </w:sdtContent>
                </w:sdt>
                <w:sdt>
                  <w:sdtPr>
                    <w:rPr>
                      <w:rFonts w:hint="eastAsia"/>
                      <w:sz w:val="15"/>
                      <w:szCs w:val="15"/>
                    </w:rPr>
                    <w:alias w:val="其他持股在百分之十以上的法人股东成立日期"/>
                    <w:tag w:val="_GBC_c4a4c4b1e71842a780a0bf750327e96d"/>
                    <w:id w:val="-1442681242"/>
                    <w:lock w:val="sdtLocked"/>
                  </w:sdtPr>
                  <w:sdtContent>
                    <w:tc>
                      <w:tcPr>
                        <w:tcW w:w="862" w:type="pct"/>
                      </w:tcPr>
                      <w:p w:rsidR="00D14D3F" w:rsidRPr="00BC54EB" w:rsidRDefault="00681F97" w:rsidP="00681F97">
                        <w:pPr>
                          <w:rPr>
                            <w:sz w:val="15"/>
                            <w:szCs w:val="15"/>
                          </w:rPr>
                        </w:pPr>
                        <w:r w:rsidRPr="00BC54EB">
                          <w:rPr>
                            <w:rFonts w:hint="eastAsia"/>
                            <w:sz w:val="15"/>
                            <w:szCs w:val="15"/>
                          </w:rPr>
                          <w:t>2001年12月29日</w:t>
                        </w:r>
                      </w:p>
                    </w:tc>
                  </w:sdtContent>
                </w:sdt>
                <w:sdt>
                  <w:sdtPr>
                    <w:rPr>
                      <w:rFonts w:hint="eastAsia"/>
                      <w:color w:val="000000" w:themeColor="text1"/>
                      <w:sz w:val="15"/>
                      <w:szCs w:val="15"/>
                    </w:rPr>
                    <w:alias w:val="其他持股在百分之十以上的法人股东组织机构代码"/>
                    <w:tag w:val="_GBC_3cdb8da5067741e49dac72ac099c7eb2"/>
                    <w:id w:val="-1733845510"/>
                    <w:lock w:val="sdtLocked"/>
                  </w:sdtPr>
                  <w:sdtContent>
                    <w:tc>
                      <w:tcPr>
                        <w:tcW w:w="548" w:type="pct"/>
                      </w:tcPr>
                      <w:p w:rsidR="00D14D3F" w:rsidRPr="00DC4172" w:rsidRDefault="00681F97" w:rsidP="00681F97">
                        <w:pPr>
                          <w:rPr>
                            <w:color w:val="000000" w:themeColor="text1"/>
                            <w:sz w:val="15"/>
                            <w:szCs w:val="15"/>
                          </w:rPr>
                        </w:pPr>
                        <w:r w:rsidRPr="00DC4172">
                          <w:rPr>
                            <w:rFonts w:hint="eastAsia"/>
                            <w:color w:val="000000" w:themeColor="text1"/>
                            <w:sz w:val="15"/>
                            <w:szCs w:val="15"/>
                          </w:rPr>
                          <w:t>73453089-5</w:t>
                        </w:r>
                      </w:p>
                    </w:tc>
                  </w:sdtContent>
                </w:sdt>
                <w:sdt>
                  <w:sdtPr>
                    <w:rPr>
                      <w:rFonts w:hint="eastAsia"/>
                      <w:color w:val="000000" w:themeColor="text1"/>
                      <w:sz w:val="15"/>
                      <w:szCs w:val="15"/>
                    </w:rPr>
                    <w:alias w:val="其他持股在百分之十以上的法人股东注册资本"/>
                    <w:tag w:val="_GBC_d2d7979cf86340c19a9ea3b5b4fffcec"/>
                    <w:id w:val="709625139"/>
                    <w:lock w:val="sdtLocked"/>
                  </w:sdtPr>
                  <w:sdtContent>
                    <w:tc>
                      <w:tcPr>
                        <w:tcW w:w="704" w:type="pct"/>
                      </w:tcPr>
                      <w:p w:rsidR="00D14D3F" w:rsidRPr="00DC4172" w:rsidRDefault="00681F97" w:rsidP="00681F97">
                        <w:pPr>
                          <w:jc w:val="right"/>
                          <w:rPr>
                            <w:color w:val="000000" w:themeColor="text1"/>
                            <w:sz w:val="15"/>
                            <w:szCs w:val="15"/>
                          </w:rPr>
                        </w:pPr>
                        <w:r w:rsidRPr="00DC4172">
                          <w:rPr>
                            <w:color w:val="000000" w:themeColor="text1"/>
                            <w:sz w:val="15"/>
                            <w:szCs w:val="15"/>
                          </w:rPr>
                          <w:t>5,000,000,000</w:t>
                        </w:r>
                      </w:p>
                    </w:tc>
                  </w:sdtContent>
                </w:sdt>
                <w:sdt>
                  <w:sdtPr>
                    <w:rPr>
                      <w:rFonts w:hint="eastAsia"/>
                      <w:sz w:val="15"/>
                      <w:szCs w:val="15"/>
                    </w:rPr>
                    <w:alias w:val="其他持股在百分之十以上的法人股东主要经营业务或管理活动"/>
                    <w:tag w:val="_GBC_682358eda4fe4bcaadfc0272bafe968a"/>
                    <w:id w:val="1533456187"/>
                    <w:lock w:val="sdtLocked"/>
                  </w:sdtPr>
                  <w:sdtContent>
                    <w:tc>
                      <w:tcPr>
                        <w:tcW w:w="1494" w:type="pct"/>
                      </w:tcPr>
                      <w:p w:rsidR="00681F97" w:rsidRPr="00BC54EB" w:rsidRDefault="00681F97" w:rsidP="00681F97">
                        <w:pPr>
                          <w:rPr>
                            <w:sz w:val="15"/>
                            <w:szCs w:val="15"/>
                          </w:rPr>
                        </w:pPr>
                        <w:r w:rsidRPr="00BC54EB">
                          <w:rPr>
                            <w:rFonts w:hint="eastAsia"/>
                            <w:sz w:val="15"/>
                            <w:szCs w:val="15"/>
                          </w:rPr>
                          <w:t>许可经营项目：以下限分支机构凭许可证经营：汽车修理，住宿，卷烟</w:t>
                        </w:r>
                        <w:r w:rsidR="005D26B8" w:rsidRPr="00BC54EB">
                          <w:rPr>
                            <w:rFonts w:hint="eastAsia"/>
                            <w:sz w:val="15"/>
                            <w:szCs w:val="15"/>
                          </w:rPr>
                          <w:t>、</w:t>
                        </w:r>
                        <w:r w:rsidRPr="00BC54EB">
                          <w:rPr>
                            <w:rFonts w:hint="eastAsia"/>
                            <w:sz w:val="15"/>
                            <w:szCs w:val="15"/>
                          </w:rPr>
                          <w:t>雪茄烟、音像制品、书刊的零售，定型包装食品的销售，中式餐供应。</w:t>
                        </w:r>
                      </w:p>
                      <w:p w:rsidR="00D14D3F" w:rsidRPr="00BC54EB" w:rsidRDefault="00BC54EB" w:rsidP="00681F97">
                        <w:pPr>
                          <w:rPr>
                            <w:sz w:val="15"/>
                            <w:szCs w:val="15"/>
                          </w:rPr>
                        </w:pPr>
                        <w:r w:rsidRPr="00BC54EB">
                          <w:rPr>
                            <w:rFonts w:hint="eastAsia"/>
                            <w:sz w:val="15"/>
                            <w:szCs w:val="15"/>
                          </w:rPr>
                          <w:lastRenderedPageBreak/>
                          <w:t>一般经营</w:t>
                        </w:r>
                        <w:r w:rsidR="00681F97" w:rsidRPr="00BC54EB">
                          <w:rPr>
                            <w:rFonts w:hint="eastAsia"/>
                            <w:sz w:val="15"/>
                            <w:szCs w:val="15"/>
                          </w:rPr>
                          <w:t>项目：交通基础设施投资、经营、维护及收费，交通工程物资经营，交通运输及物流服务，实业投资，培训服务，交通工程的施工，高速公路的养护、管理，仓储服务（不含危险品），旅游项目的投资开发，车辆清洗，车辆求援服务，建筑材料、花木、文化用品的销售，经济信息咨询服务。</w:t>
                        </w:r>
                      </w:p>
                    </w:tc>
                  </w:sdtContent>
                </w:sdt>
              </w:tr>
            </w:sdtContent>
          </w:sdt>
          <w:tr w:rsidR="00D14D3F" w:rsidRPr="00BC54EB" w:rsidTr="00BC54EB">
            <w:trPr>
              <w:trHeight w:val="102"/>
            </w:trPr>
            <w:tc>
              <w:tcPr>
                <w:tcW w:w="686" w:type="pct"/>
              </w:tcPr>
              <w:p w:rsidR="00D14D3F" w:rsidRPr="00BC54EB" w:rsidRDefault="00EF2D74">
                <w:pPr>
                  <w:rPr>
                    <w:sz w:val="15"/>
                    <w:szCs w:val="15"/>
                  </w:rPr>
                </w:pPr>
                <w:r w:rsidRPr="00BC54EB">
                  <w:rPr>
                    <w:sz w:val="15"/>
                    <w:szCs w:val="15"/>
                  </w:rPr>
                  <w:lastRenderedPageBreak/>
                  <w:t>情况说明</w:t>
                </w:r>
              </w:p>
            </w:tc>
            <w:sdt>
              <w:sdtPr>
                <w:rPr>
                  <w:rFonts w:hint="eastAsia"/>
                  <w:color w:val="000000" w:themeColor="text1"/>
                  <w:sz w:val="15"/>
                  <w:szCs w:val="15"/>
                </w:rPr>
                <w:alias w:val="其他持股在百分之十以上的法人股东的说明"/>
                <w:tag w:val="_GBC_f12c2e83839342f4ac690dd71b1a9e94"/>
                <w:id w:val="1302813363"/>
                <w:lock w:val="sdtLocked"/>
              </w:sdtPr>
              <w:sdtContent>
                <w:tc>
                  <w:tcPr>
                    <w:tcW w:w="4314" w:type="pct"/>
                    <w:gridSpan w:val="5"/>
                  </w:tcPr>
                  <w:p w:rsidR="00D14D3F" w:rsidRPr="00DC4172" w:rsidRDefault="006C54FD">
                    <w:pPr>
                      <w:rPr>
                        <w:color w:val="000000" w:themeColor="text1"/>
                        <w:sz w:val="15"/>
                        <w:szCs w:val="15"/>
                      </w:rPr>
                    </w:pPr>
                    <w:r w:rsidRPr="00DC4172">
                      <w:rPr>
                        <w:rFonts w:hint="eastAsia"/>
                        <w:color w:val="000000" w:themeColor="text1"/>
                        <w:sz w:val="15"/>
                        <w:szCs w:val="15"/>
                      </w:rPr>
                      <w:t>2015年10月27日，公司向交通集团发行的股份457,633,121股，办理完成相关登记手续。</w:t>
                    </w:r>
                  </w:p>
                </w:tc>
              </w:sdtContent>
            </w:sdt>
          </w:tr>
        </w:tbl>
        <w:p w:rsidR="00D14D3F" w:rsidRDefault="000827A7"/>
      </w:sdtContent>
    </w:sdt>
    <w:sdt>
      <w:sdtPr>
        <w:rPr>
          <w:rFonts w:ascii="宋体" w:hAnsi="宋体" w:cs="宋体" w:hint="eastAsia"/>
          <w:b w:val="0"/>
          <w:bCs w:val="0"/>
          <w:kern w:val="0"/>
          <w:szCs w:val="24"/>
        </w:rPr>
        <w:tag w:val="_SEC_b808e6e3153a4b77b1658dde828b8d1f"/>
        <w:id w:val="27486199"/>
        <w:lock w:val="sdtLocked"/>
        <w:placeholder>
          <w:docPart w:val="GBC22222222222222222222222222222"/>
        </w:placeholder>
      </w:sdtPr>
      <w:sdtEndPr>
        <w:rPr>
          <w:color w:val="000000" w:themeColor="text1"/>
        </w:rPr>
      </w:sdtEndPr>
      <w:sdtContent>
        <w:p w:rsidR="00D14D3F" w:rsidRPr="00DC4172" w:rsidRDefault="00EF2D74">
          <w:pPr>
            <w:pStyle w:val="2"/>
            <w:numPr>
              <w:ilvl w:val="0"/>
              <w:numId w:val="1"/>
            </w:numPr>
            <w:rPr>
              <w:color w:val="000000" w:themeColor="text1"/>
            </w:rPr>
          </w:pPr>
          <w:r w:rsidRPr="00DC4172">
            <w:rPr>
              <w:rFonts w:hint="eastAsia"/>
              <w:color w:val="000000" w:themeColor="text1"/>
            </w:rPr>
            <w:t>股份限制减持情况说明</w:t>
          </w:r>
        </w:p>
        <w:p w:rsidR="00D14D3F" w:rsidRPr="00DC4172" w:rsidRDefault="000827A7">
          <w:pPr>
            <w:rPr>
              <w:color w:val="000000" w:themeColor="text1"/>
            </w:rPr>
          </w:pPr>
          <w:sdt>
            <w:sdtPr>
              <w:rPr>
                <w:rFonts w:hint="eastAsia"/>
                <w:color w:val="FF0000"/>
              </w:rPr>
              <w:alias w:val="是否适用：股份限制减持情况说明"/>
              <w:tag w:val="_GBC_38db60098ddc4e12bffd328b521e0c35"/>
              <w:id w:val="16402681"/>
              <w:lock w:val="sdtLocked"/>
              <w:placeholder>
                <w:docPart w:val="GBC22222222222222222222222222222"/>
              </w:placeholder>
            </w:sdtPr>
            <w:sdtEndPr>
              <w:rPr>
                <w:rFonts w:hint="default"/>
                <w:color w:val="000000" w:themeColor="text1"/>
              </w:rPr>
            </w:sdtEndPr>
            <w:sdtContent>
              <w:r w:rsidR="00EF2D74" w:rsidRPr="00DC4172">
                <w:rPr>
                  <w:color w:val="000000" w:themeColor="text1"/>
                </w:rPr>
                <w:fldChar w:fldCharType="begin"/>
              </w:r>
              <w:r w:rsidR="002864F3" w:rsidRPr="00DC4172">
                <w:rPr>
                  <w:color w:val="000000" w:themeColor="text1"/>
                </w:rPr>
                <w:instrText>MACROBUTTON  SnrToggleCheckbox √适用</w:instrText>
              </w:r>
              <w:r w:rsidR="00EF2D74" w:rsidRPr="00DC4172">
                <w:rPr>
                  <w:color w:val="000000" w:themeColor="text1"/>
                </w:rPr>
                <w:fldChar w:fldCharType="end"/>
              </w:r>
              <w:r w:rsidR="00EF2D74" w:rsidRPr="00DC4172">
                <w:rPr>
                  <w:color w:val="000000" w:themeColor="text1"/>
                </w:rPr>
                <w:fldChar w:fldCharType="begin"/>
              </w:r>
              <w:r w:rsidR="002864F3" w:rsidRPr="00DC4172">
                <w:rPr>
                  <w:color w:val="000000" w:themeColor="text1"/>
                </w:rPr>
                <w:instrText xml:space="preserve"> MACROBUTTON  SnrToggleCheckbox □不适用 </w:instrText>
              </w:r>
              <w:r w:rsidR="00EF2D74" w:rsidRPr="00DC4172">
                <w:rPr>
                  <w:color w:val="000000" w:themeColor="text1"/>
                </w:rPr>
                <w:fldChar w:fldCharType="end"/>
              </w:r>
            </w:sdtContent>
          </w:sdt>
        </w:p>
        <w:p w:rsidR="00D14D3F" w:rsidRPr="00590224" w:rsidRDefault="000827A7" w:rsidP="00590224">
          <w:pPr>
            <w:ind w:firstLineChars="200" w:firstLine="420"/>
            <w:rPr>
              <w:color w:val="000000" w:themeColor="text1"/>
            </w:rPr>
          </w:pPr>
          <w:sdt>
            <w:sdtPr>
              <w:rPr>
                <w:rFonts w:hint="eastAsia"/>
                <w:color w:val="FF0000"/>
              </w:rPr>
              <w:alias w:val="股份限制减持情况说明"/>
              <w:tag w:val="_GBC_0cf6527ce5cd487c96cfaa5f48556643"/>
              <w:id w:val="21345290"/>
              <w:lock w:val="sdtLocked"/>
              <w:placeholder>
                <w:docPart w:val="GBC22222222222222222222222222222"/>
              </w:placeholder>
            </w:sdtPr>
            <w:sdtEndPr>
              <w:rPr>
                <w:color w:val="000000" w:themeColor="text1"/>
              </w:rPr>
            </w:sdtEndPr>
            <w:sdtContent>
              <w:r w:rsidR="00590224" w:rsidRPr="00590224">
                <w:rPr>
                  <w:rFonts w:hint="eastAsia"/>
                  <w:color w:val="000000" w:themeColor="text1"/>
                </w:rPr>
                <w:t>根据中国证监会核发《关于核准浙江物产中大元通集团股份有限公司吸收合并浙江省物产集团有限公司及向煌迅投资有限公司发行股份购买资产并募集配套资金的批复》（证监许可〔</w:t>
              </w:r>
              <w:r w:rsidR="00590224" w:rsidRPr="00590224">
                <w:rPr>
                  <w:color w:val="000000" w:themeColor="text1"/>
                </w:rPr>
                <w:t>2015〕2125号），2015年10月27日，公司以新增894,300,145股股份吸收合并物产集团及发行16,696,621股股份向煌迅投资有限公司购买其持有的浙江物产国际贸易有限公司9.60%股权，2015年11月5日，公司非公开发行股份301,563,133股。其中，国资公司、交通集团、煌迅投资认购的股份自发行结束之日起36个月不得转让，预计</w:t>
              </w:r>
              <w:r w:rsidR="00590224" w:rsidRPr="00590224">
                <w:rPr>
                  <w:rFonts w:hint="eastAsia"/>
                  <w:color w:val="000000" w:themeColor="text1"/>
                </w:rPr>
                <w:t>上市可交易时间为</w:t>
              </w:r>
              <w:r w:rsidR="00590224" w:rsidRPr="00590224">
                <w:rPr>
                  <w:color w:val="000000" w:themeColor="text1"/>
                </w:rPr>
                <w:t>2018年10月28日，非公开发行对象认购的股份自发行结束之日起36个月不得转让，预计上市流通时间为2018年11月6日。</w:t>
              </w:r>
            </w:sdtContent>
          </w:sdt>
        </w:p>
      </w:sdtContent>
    </w:sdt>
    <w:p w:rsidR="00D14D3F" w:rsidRPr="00194746" w:rsidRDefault="00D14D3F">
      <w:pPr>
        <w:rPr>
          <w:rFonts w:ascii="Calibri" w:hAnsi="Calibri" w:cs="Times New Roman"/>
          <w:b/>
          <w:bCs/>
          <w:kern w:val="2"/>
          <w:szCs w:val="32"/>
        </w:rPr>
      </w:pPr>
    </w:p>
    <w:p w:rsidR="00D14D3F" w:rsidRDefault="00D14D3F"/>
    <w:p w:rsidR="00D14D3F" w:rsidRDefault="00EF2D74">
      <w:pPr>
        <w:pStyle w:val="10"/>
        <w:numPr>
          <w:ilvl w:val="0"/>
          <w:numId w:val="3"/>
        </w:numPr>
      </w:pPr>
      <w:bookmarkStart w:id="45" w:name="_Toc409437608"/>
      <w:bookmarkStart w:id="46" w:name="_Toc437440714"/>
      <w:bookmarkStart w:id="47" w:name="_Toc437961453"/>
      <w:r>
        <w:rPr>
          <w:rFonts w:hint="eastAsia"/>
        </w:rPr>
        <w:t>优先股相关情况</w:t>
      </w:r>
      <w:bookmarkEnd w:id="45"/>
      <w:bookmarkEnd w:id="46"/>
      <w:bookmarkEnd w:id="47"/>
    </w:p>
    <w:sdt>
      <w:sdtPr>
        <w:rPr>
          <w:szCs w:val="21"/>
        </w:rPr>
        <w:alias w:val="是否适用：优先股相关情况"/>
        <w:tag w:val="_GBC_0076278996ac412e9bff14977615c2e3"/>
        <w:id w:val="202478378"/>
        <w:lock w:val="sdtLocked"/>
        <w:placeholder>
          <w:docPart w:val="GBC22222222222222222222222222222"/>
        </w:placeholder>
      </w:sdtPr>
      <w:sdtContent>
        <w:p w:rsidR="00DC0AE8" w:rsidRDefault="00EF2D74" w:rsidP="00DC0AE8">
          <w:r>
            <w:rPr>
              <w:szCs w:val="21"/>
            </w:rPr>
            <w:fldChar w:fldCharType="begin"/>
          </w:r>
          <w:r w:rsidR="00DC0AE8">
            <w:rPr>
              <w:szCs w:val="21"/>
            </w:rPr>
            <w:instrText xml:space="preserve"> MACROBUTTON  SnrToggleCheckbox □适用 </w:instrText>
          </w:r>
          <w:r>
            <w:rPr>
              <w:szCs w:val="21"/>
            </w:rPr>
            <w:fldChar w:fldCharType="end"/>
          </w:r>
          <w:r>
            <w:rPr>
              <w:szCs w:val="21"/>
            </w:rPr>
            <w:fldChar w:fldCharType="begin"/>
          </w:r>
          <w:r w:rsidR="00DC0AE8">
            <w:rPr>
              <w:szCs w:val="21"/>
            </w:rPr>
            <w:instrText xml:space="preserve"> MACROBUTTON  SnrToggleCheckbox √不适用 </w:instrText>
          </w:r>
          <w:r>
            <w:rPr>
              <w:szCs w:val="21"/>
            </w:rPr>
            <w:fldChar w:fldCharType="end"/>
          </w:r>
        </w:p>
      </w:sdtContent>
    </w:sdt>
    <w:bookmarkStart w:id="48" w:name="_Toc342566003" w:displacedByCustomXml="prev"/>
    <w:p w:rsidR="00DC0AE8" w:rsidRDefault="00DC0AE8"/>
    <w:p w:rsidR="00D14D3F" w:rsidRDefault="00D14D3F"/>
    <w:p w:rsidR="00D14D3F" w:rsidRDefault="00D14D3F"/>
    <w:p w:rsidR="00D14D3F" w:rsidRDefault="00D14D3F"/>
    <w:p w:rsidR="00D14D3F" w:rsidRDefault="00D14D3F"/>
    <w:p w:rsidR="00D14D3F" w:rsidRDefault="00D14D3F">
      <w:pPr>
        <w:sectPr w:rsidR="00D14D3F" w:rsidSect="007D5CB5">
          <w:pgSz w:w="11906" w:h="16838"/>
          <w:pgMar w:top="1525" w:right="1276" w:bottom="1440" w:left="1797" w:header="855" w:footer="992" w:gutter="0"/>
          <w:cols w:space="425"/>
          <w:docGrid w:type="lines" w:linePitch="312"/>
        </w:sectPr>
      </w:pPr>
    </w:p>
    <w:p w:rsidR="00D14D3F" w:rsidRDefault="00EF2D74">
      <w:pPr>
        <w:pStyle w:val="10"/>
        <w:numPr>
          <w:ilvl w:val="0"/>
          <w:numId w:val="3"/>
        </w:numPr>
        <w:spacing w:before="0" w:after="0"/>
      </w:pPr>
      <w:bookmarkStart w:id="49" w:name="_Toc409437609"/>
      <w:bookmarkStart w:id="50" w:name="_Toc437440715"/>
      <w:bookmarkStart w:id="51" w:name="_Toc437961454"/>
      <w:r>
        <w:rPr>
          <w:rFonts w:hint="eastAsia"/>
        </w:rPr>
        <w:lastRenderedPageBreak/>
        <w:t>董事、监事、高级管理人员</w:t>
      </w:r>
      <w:bookmarkEnd w:id="48"/>
      <w:r>
        <w:rPr>
          <w:rFonts w:hint="eastAsia"/>
        </w:rPr>
        <w:t>和员工情况</w:t>
      </w:r>
      <w:bookmarkEnd w:id="49"/>
      <w:bookmarkEnd w:id="50"/>
      <w:bookmarkEnd w:id="51"/>
    </w:p>
    <w:p w:rsidR="00D14D3F" w:rsidRDefault="00EF2D74">
      <w:pPr>
        <w:pStyle w:val="2"/>
        <w:numPr>
          <w:ilvl w:val="0"/>
          <w:numId w:val="5"/>
        </w:numPr>
      </w:pPr>
      <w:bookmarkStart w:id="52" w:name="_Toc342057944"/>
      <w:bookmarkStart w:id="53" w:name="_Toc342566004"/>
      <w:r>
        <w:rPr>
          <w:rFonts w:hint="eastAsia"/>
        </w:rPr>
        <w:t>持股变动情况及报酬情况</w:t>
      </w:r>
    </w:p>
    <w:sdt>
      <w:sdtPr>
        <w:rPr>
          <w:rFonts w:ascii="宋体" w:hAnsi="宋体" w:cs="宋体"/>
          <w:b w:val="0"/>
          <w:bCs w:val="0"/>
          <w:kern w:val="0"/>
          <w:sz w:val="24"/>
          <w:szCs w:val="21"/>
        </w:rPr>
        <w:tag w:val="_SEC_89cbc704a2f94463b5559db1b31e3846"/>
        <w:id w:val="-542982887"/>
        <w:lock w:val="sdtLocked"/>
        <w:placeholder>
          <w:docPart w:val="GBC22222222222222222222222222222"/>
        </w:placeholder>
      </w:sdtPr>
      <w:sdtEndPr>
        <w:rPr>
          <w:sz w:val="21"/>
        </w:rPr>
      </w:sdtEndPr>
      <w:sdtContent>
        <w:p w:rsidR="00D14D3F" w:rsidRDefault="00EF2D74">
          <w:pPr>
            <w:pStyle w:val="3"/>
            <w:numPr>
              <w:ilvl w:val="2"/>
              <w:numId w:val="16"/>
            </w:numPr>
          </w:pPr>
          <w:r>
            <w:rPr>
              <w:szCs w:val="21"/>
            </w:rPr>
            <w:t>现任</w:t>
          </w:r>
          <w:r>
            <w:t>及报告期内离任董事、监事和高级管理人员持股变动及报酬情况</w:t>
          </w:r>
        </w:p>
        <w:sdt>
          <w:sdtPr>
            <w:alias w:val="是否适用：董事、监事和高级管理人员持股变动"/>
            <w:tag w:val="_GBC_3bd930d7b92e4befb6d0fa834c499f37"/>
            <w:id w:val="1825321544"/>
            <w:lock w:val="sdtLocked"/>
            <w:placeholder>
              <w:docPart w:val="GBC22222222222222222222222222222"/>
            </w:placeholder>
          </w:sdtPr>
          <w:sdtContent>
            <w:p w:rsidR="00D14D3F" w:rsidRDefault="00EF2D74">
              <w:r>
                <w:fldChar w:fldCharType="begin"/>
              </w:r>
              <w:r w:rsidR="0064791E">
                <w:instrText xml:space="preserve"> MACROBUTTON  SnrToggleCheckbox √适用 </w:instrText>
              </w:r>
              <w:r>
                <w:fldChar w:fldCharType="end"/>
              </w:r>
              <w:r>
                <w:fldChar w:fldCharType="begin"/>
              </w:r>
              <w:r w:rsidR="0064791E">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董事、监事、高级管理人员基本情况"/>
              <w:tag w:val="_GBC_e8abc89b8d9f4ac1b1bd74ab3e3721ae"/>
              <w:id w:val="-1528944640"/>
              <w:lock w:val="sdtLocked"/>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sidR="00752AAE">
                <w:rPr>
                  <w:rFonts w:hint="eastAsia"/>
                  <w:szCs w:val="21"/>
                </w:rPr>
                <w:t>股</w:t>
              </w:r>
            </w:sdtContent>
          </w:sdt>
        </w:p>
        <w:tbl>
          <w:tblPr>
            <w:tblStyle w:val="a6"/>
            <w:tblW w:w="14096" w:type="dxa"/>
            <w:tblLook w:val="04A0" w:firstRow="1" w:lastRow="0" w:firstColumn="1" w:lastColumn="0" w:noHBand="0" w:noVBand="1"/>
          </w:tblPr>
          <w:tblGrid>
            <w:gridCol w:w="1064"/>
            <w:gridCol w:w="1166"/>
            <w:gridCol w:w="858"/>
            <w:gridCol w:w="564"/>
            <w:gridCol w:w="1517"/>
            <w:gridCol w:w="1318"/>
            <w:gridCol w:w="1056"/>
            <w:gridCol w:w="1138"/>
            <w:gridCol w:w="1363"/>
            <w:gridCol w:w="1181"/>
            <w:gridCol w:w="1418"/>
            <w:gridCol w:w="1453"/>
          </w:tblGrid>
          <w:tr w:rsidR="00E16F0F" w:rsidTr="00971A4F">
            <w:trPr>
              <w:trHeight w:val="968"/>
            </w:trPr>
            <w:tc>
              <w:tcPr>
                <w:tcW w:w="1064" w:type="dxa"/>
                <w:vAlign w:val="center"/>
              </w:tcPr>
              <w:p w:rsidR="00E16F0F" w:rsidRDefault="00E16F0F" w:rsidP="00971A4F">
                <w:pPr>
                  <w:jc w:val="center"/>
                  <w:rPr>
                    <w:szCs w:val="21"/>
                  </w:rPr>
                </w:pPr>
                <w:r>
                  <w:rPr>
                    <w:szCs w:val="21"/>
                  </w:rPr>
                  <w:t>姓名</w:t>
                </w:r>
              </w:p>
            </w:tc>
            <w:tc>
              <w:tcPr>
                <w:tcW w:w="1166" w:type="dxa"/>
                <w:vAlign w:val="center"/>
              </w:tcPr>
              <w:p w:rsidR="00E16F0F" w:rsidRDefault="00E16F0F" w:rsidP="00971A4F">
                <w:pPr>
                  <w:jc w:val="center"/>
                  <w:rPr>
                    <w:szCs w:val="21"/>
                  </w:rPr>
                </w:pPr>
                <w:r>
                  <w:rPr>
                    <w:szCs w:val="21"/>
                  </w:rPr>
                  <w:t>职务(注)</w:t>
                </w:r>
              </w:p>
            </w:tc>
            <w:tc>
              <w:tcPr>
                <w:tcW w:w="858" w:type="dxa"/>
                <w:vAlign w:val="center"/>
              </w:tcPr>
              <w:p w:rsidR="00E16F0F" w:rsidRDefault="00E16F0F" w:rsidP="00971A4F">
                <w:pPr>
                  <w:jc w:val="center"/>
                  <w:rPr>
                    <w:szCs w:val="21"/>
                  </w:rPr>
                </w:pPr>
                <w:r>
                  <w:rPr>
                    <w:szCs w:val="21"/>
                  </w:rPr>
                  <w:t>性别</w:t>
                </w:r>
              </w:p>
            </w:tc>
            <w:tc>
              <w:tcPr>
                <w:tcW w:w="564" w:type="dxa"/>
                <w:vAlign w:val="center"/>
              </w:tcPr>
              <w:p w:rsidR="00E16F0F" w:rsidRDefault="00E16F0F" w:rsidP="00971A4F">
                <w:pPr>
                  <w:jc w:val="center"/>
                  <w:rPr>
                    <w:szCs w:val="21"/>
                  </w:rPr>
                </w:pPr>
                <w:r>
                  <w:rPr>
                    <w:szCs w:val="21"/>
                  </w:rPr>
                  <w:t>年龄</w:t>
                </w:r>
              </w:p>
            </w:tc>
            <w:tc>
              <w:tcPr>
                <w:tcW w:w="1517" w:type="dxa"/>
                <w:vAlign w:val="center"/>
              </w:tcPr>
              <w:p w:rsidR="00E16F0F" w:rsidRDefault="00E16F0F" w:rsidP="00971A4F">
                <w:pPr>
                  <w:jc w:val="center"/>
                  <w:rPr>
                    <w:szCs w:val="21"/>
                  </w:rPr>
                </w:pPr>
                <w:r>
                  <w:rPr>
                    <w:szCs w:val="21"/>
                  </w:rPr>
                  <w:t>任期起始日期</w:t>
                </w:r>
              </w:p>
            </w:tc>
            <w:tc>
              <w:tcPr>
                <w:tcW w:w="1318" w:type="dxa"/>
                <w:vAlign w:val="center"/>
              </w:tcPr>
              <w:p w:rsidR="00E16F0F" w:rsidRDefault="00E16F0F" w:rsidP="00971A4F">
                <w:pPr>
                  <w:jc w:val="center"/>
                  <w:rPr>
                    <w:szCs w:val="21"/>
                  </w:rPr>
                </w:pPr>
                <w:r>
                  <w:rPr>
                    <w:szCs w:val="21"/>
                  </w:rPr>
                  <w:t>任期终止日期</w:t>
                </w:r>
              </w:p>
            </w:tc>
            <w:tc>
              <w:tcPr>
                <w:tcW w:w="1056" w:type="dxa"/>
                <w:vAlign w:val="center"/>
              </w:tcPr>
              <w:p w:rsidR="00E16F0F" w:rsidRDefault="00E16F0F" w:rsidP="00971A4F">
                <w:pPr>
                  <w:jc w:val="center"/>
                  <w:rPr>
                    <w:szCs w:val="21"/>
                  </w:rPr>
                </w:pPr>
                <w:r>
                  <w:rPr>
                    <w:szCs w:val="21"/>
                  </w:rPr>
                  <w:t>年初持股数</w:t>
                </w:r>
              </w:p>
            </w:tc>
            <w:tc>
              <w:tcPr>
                <w:tcW w:w="1138" w:type="dxa"/>
                <w:vAlign w:val="center"/>
              </w:tcPr>
              <w:p w:rsidR="00E16F0F" w:rsidRDefault="00E16F0F" w:rsidP="00971A4F">
                <w:pPr>
                  <w:jc w:val="center"/>
                  <w:rPr>
                    <w:szCs w:val="21"/>
                  </w:rPr>
                </w:pPr>
                <w:r>
                  <w:rPr>
                    <w:szCs w:val="21"/>
                  </w:rPr>
                  <w:t>年末持股数</w:t>
                </w:r>
              </w:p>
            </w:tc>
            <w:tc>
              <w:tcPr>
                <w:tcW w:w="1363" w:type="dxa"/>
                <w:vAlign w:val="center"/>
              </w:tcPr>
              <w:p w:rsidR="00E16F0F" w:rsidRDefault="00E16F0F" w:rsidP="00971A4F">
                <w:pPr>
                  <w:jc w:val="center"/>
                  <w:rPr>
                    <w:szCs w:val="21"/>
                  </w:rPr>
                </w:pPr>
                <w:r>
                  <w:rPr>
                    <w:szCs w:val="21"/>
                  </w:rPr>
                  <w:t>年度内股份增减变动量</w:t>
                </w:r>
              </w:p>
            </w:tc>
            <w:tc>
              <w:tcPr>
                <w:tcW w:w="1181" w:type="dxa"/>
                <w:vAlign w:val="center"/>
              </w:tcPr>
              <w:p w:rsidR="00E16F0F" w:rsidRDefault="00E16F0F" w:rsidP="00971A4F">
                <w:pPr>
                  <w:jc w:val="center"/>
                  <w:rPr>
                    <w:szCs w:val="21"/>
                  </w:rPr>
                </w:pPr>
                <w:r>
                  <w:rPr>
                    <w:szCs w:val="21"/>
                  </w:rPr>
                  <w:t>增减变动原因</w:t>
                </w:r>
              </w:p>
            </w:tc>
            <w:tc>
              <w:tcPr>
                <w:tcW w:w="1418" w:type="dxa"/>
              </w:tcPr>
              <w:p w:rsidR="00E16F0F" w:rsidRDefault="00E16F0F" w:rsidP="00971A4F">
                <w:pPr>
                  <w:jc w:val="center"/>
                  <w:rPr>
                    <w:szCs w:val="21"/>
                  </w:rPr>
                </w:pPr>
                <w:r>
                  <w:rPr>
                    <w:szCs w:val="21"/>
                  </w:rPr>
                  <w:t>报告期内从公司</w:t>
                </w:r>
                <w:r>
                  <w:rPr>
                    <w:rFonts w:hint="eastAsia"/>
                    <w:szCs w:val="21"/>
                  </w:rPr>
                  <w:t>获得</w:t>
                </w:r>
                <w:r>
                  <w:rPr>
                    <w:szCs w:val="21"/>
                  </w:rPr>
                  <w:t>的</w:t>
                </w:r>
                <w:r>
                  <w:rPr>
                    <w:rFonts w:hint="eastAsia"/>
                    <w:szCs w:val="21"/>
                  </w:rPr>
                  <w:t>税前</w:t>
                </w:r>
                <w:r>
                  <w:rPr>
                    <w:szCs w:val="21"/>
                  </w:rPr>
                  <w:t>报酬总额（万元）</w:t>
                </w:r>
              </w:p>
            </w:tc>
            <w:tc>
              <w:tcPr>
                <w:tcW w:w="1453" w:type="dxa"/>
              </w:tcPr>
              <w:p w:rsidR="00E16F0F" w:rsidRDefault="00E16F0F" w:rsidP="00971A4F">
                <w:pPr>
                  <w:jc w:val="center"/>
                  <w:rPr>
                    <w:szCs w:val="21"/>
                  </w:rPr>
                </w:pPr>
                <w:r>
                  <w:rPr>
                    <w:rFonts w:hint="eastAsia"/>
                    <w:szCs w:val="21"/>
                  </w:rPr>
                  <w:t>是否在公司关联方获取报酬</w:t>
                </w:r>
              </w:p>
            </w:tc>
          </w:tr>
          <w:sdt>
            <w:sdtPr>
              <w:rPr>
                <w:rFonts w:asciiTheme="minorHAnsi" w:eastAsiaTheme="minorEastAsia" w:hAnsiTheme="minorHAnsi" w:cstheme="minorBidi"/>
                <w:kern w:val="2"/>
                <w:szCs w:val="21"/>
              </w:rPr>
              <w:alias w:val="董事、监事、高级管理人员基本情况"/>
              <w:tag w:val="_TUP_f0cd7c5e5dc248398e9026516098f821"/>
              <w:id w:val="-1935661687"/>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365024308"/>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王挺革</w:t>
                        </w:r>
                      </w:p>
                    </w:tc>
                  </w:sdtContent>
                </w:sdt>
                <w:sdt>
                  <w:sdtPr>
                    <w:rPr>
                      <w:szCs w:val="21"/>
                    </w:rPr>
                    <w:alias w:val="董事、监事、高级管理人员职务"/>
                    <w:tag w:val="_GBC_248c15342f844f218981f5cd2b47fb66"/>
                    <w:id w:val="1158346321"/>
                    <w:lock w:val="sdtLocked"/>
                  </w:sdtPr>
                  <w:sdtContent>
                    <w:tc>
                      <w:tcPr>
                        <w:tcW w:w="1166" w:type="dxa"/>
                      </w:tcPr>
                      <w:p w:rsidR="00E16F0F" w:rsidRDefault="00E16F0F" w:rsidP="00971A4F">
                        <w:pPr>
                          <w:rPr>
                            <w:szCs w:val="21"/>
                          </w:rPr>
                        </w:pPr>
                        <w:r>
                          <w:rPr>
                            <w:szCs w:val="21"/>
                          </w:rPr>
                          <w:t>董事长</w:t>
                        </w:r>
                      </w:p>
                    </w:tc>
                  </w:sdtContent>
                </w:sdt>
                <w:sdt>
                  <w:sdtPr>
                    <w:rPr>
                      <w:szCs w:val="21"/>
                    </w:rPr>
                    <w:alias w:val="董事、监事、高级管理人员性别"/>
                    <w:tag w:val="_GBC_82119afb420c496ebef07acc7650ec4d"/>
                    <w:id w:val="-465736649"/>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892572442"/>
                    <w:lock w:val="sdtLocked"/>
                  </w:sdtPr>
                  <w:sdtContent>
                    <w:tc>
                      <w:tcPr>
                        <w:tcW w:w="564" w:type="dxa"/>
                      </w:tcPr>
                      <w:p w:rsidR="00E16F0F" w:rsidRDefault="00E16F0F" w:rsidP="00971A4F">
                        <w:pPr>
                          <w:rPr>
                            <w:szCs w:val="21"/>
                          </w:rPr>
                        </w:pPr>
                        <w:r>
                          <w:rPr>
                            <w:szCs w:val="21"/>
                          </w:rPr>
                          <w:t>54</w:t>
                        </w:r>
                      </w:p>
                    </w:tc>
                  </w:sdtContent>
                </w:sdt>
                <w:sdt>
                  <w:sdtPr>
                    <w:rPr>
                      <w:szCs w:val="21"/>
                    </w:rPr>
                    <w:alias w:val="董事、监事、高级管理人员任期起始日期"/>
                    <w:tag w:val="_GBC_1a705f77b21943bda96de3d6c92dedb3"/>
                    <w:id w:val="361016054"/>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253738829"/>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1450980111"/>
                    <w:lock w:val="sdtLocked"/>
                  </w:sdtPr>
                  <w:sdtContent>
                    <w:tc>
                      <w:tcPr>
                        <w:tcW w:w="1056" w:type="dxa"/>
                      </w:tcPr>
                      <w:p w:rsidR="00E16F0F" w:rsidRDefault="00E16F0F" w:rsidP="00971A4F">
                        <w:pPr>
                          <w:jc w:val="right"/>
                          <w:rPr>
                            <w:szCs w:val="21"/>
                          </w:rPr>
                        </w:pPr>
                      </w:p>
                    </w:tc>
                  </w:sdtContent>
                </w:sdt>
                <w:sdt>
                  <w:sdtPr>
                    <w:rPr>
                      <w:color w:val="FF0000"/>
                      <w:szCs w:val="21"/>
                    </w:rPr>
                    <w:alias w:val="董事、监事、高级管理人员持股数量"/>
                    <w:tag w:val="_GBC_d8a3e195c7be4e35bc35a0dffef05a62"/>
                    <w:id w:val="368269700"/>
                    <w:lock w:val="sdtLocked"/>
                  </w:sdtPr>
                  <w:sdtContent>
                    <w:tc>
                      <w:tcPr>
                        <w:tcW w:w="1138" w:type="dxa"/>
                      </w:tcPr>
                      <w:p w:rsidR="00E16F0F" w:rsidRPr="0064791E" w:rsidRDefault="00E16F0F" w:rsidP="00971A4F">
                        <w:pPr>
                          <w:jc w:val="right"/>
                          <w:rPr>
                            <w:color w:val="FF0000"/>
                            <w:szCs w:val="21"/>
                          </w:rPr>
                        </w:pPr>
                      </w:p>
                    </w:tc>
                  </w:sdtContent>
                </w:sdt>
                <w:sdt>
                  <w:sdtPr>
                    <w:rPr>
                      <w:szCs w:val="21"/>
                    </w:rPr>
                    <w:alias w:val="董事、监事、高级管理人员报告期内股份增减变动量"/>
                    <w:tag w:val="_GBC_4bc814b958c345ee8c5adc2ae620bf99"/>
                    <w:id w:val="1855615576"/>
                    <w:lock w:val="sdtLocked"/>
                  </w:sdtPr>
                  <w:sdtEndPr>
                    <w:rPr>
                      <w:color w:val="FF0000"/>
                    </w:rPr>
                  </w:sdtEnd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325508140"/>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167629754"/>
                    <w:lock w:val="sdtLocked"/>
                  </w:sdtPr>
                  <w:sdtContent>
                    <w:tc>
                      <w:tcPr>
                        <w:tcW w:w="1418" w:type="dxa"/>
                      </w:tcPr>
                      <w:p w:rsidR="00E16F0F" w:rsidRDefault="00E16F0F" w:rsidP="00971A4F">
                        <w:pPr>
                          <w:jc w:val="right"/>
                          <w:rPr>
                            <w:szCs w:val="21"/>
                          </w:rPr>
                        </w:pPr>
                        <w:r>
                          <w:rPr>
                            <w:szCs w:val="21"/>
                          </w:rPr>
                          <w:t>90.35</w:t>
                        </w:r>
                      </w:p>
                    </w:tc>
                  </w:sdtContent>
                </w:sdt>
                <w:sdt>
                  <w:sdtPr>
                    <w:rPr>
                      <w:szCs w:val="21"/>
                    </w:rPr>
                    <w:alias w:val="董事、监事、高级管理人员是否在公司关联方获取报酬"/>
                    <w:tag w:val="_GBC_da1333fb62ea4775ac485783e963c073"/>
                    <w:id w:val="1922452497"/>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63240105"/>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206372916"/>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周冠女</w:t>
                        </w:r>
                      </w:p>
                    </w:tc>
                  </w:sdtContent>
                </w:sdt>
                <w:sdt>
                  <w:sdtPr>
                    <w:rPr>
                      <w:szCs w:val="21"/>
                    </w:rPr>
                    <w:alias w:val="董事、监事、高级管理人员职务"/>
                    <w:tag w:val="_GBC_248c15342f844f218981f5cd2b47fb66"/>
                    <w:id w:val="-1923103204"/>
                    <w:lock w:val="sdtLocked"/>
                  </w:sdtPr>
                  <w:sdtContent>
                    <w:tc>
                      <w:tcPr>
                        <w:tcW w:w="1166" w:type="dxa"/>
                      </w:tcPr>
                      <w:p w:rsidR="00E16F0F" w:rsidRDefault="00E16F0F" w:rsidP="00971A4F">
                        <w:pPr>
                          <w:rPr>
                            <w:szCs w:val="21"/>
                          </w:rPr>
                        </w:pPr>
                        <w:r>
                          <w:rPr>
                            <w:szCs w:val="21"/>
                          </w:rPr>
                          <w:t>董事、总经理、财务负责人</w:t>
                        </w:r>
                      </w:p>
                    </w:tc>
                  </w:sdtContent>
                </w:sdt>
                <w:sdt>
                  <w:sdtPr>
                    <w:rPr>
                      <w:szCs w:val="21"/>
                    </w:rPr>
                    <w:alias w:val="董事、监事、高级管理人员性别"/>
                    <w:tag w:val="_GBC_82119afb420c496ebef07acc7650ec4d"/>
                    <w:id w:val="-2068630231"/>
                    <w:lock w:val="sdtLocked"/>
                  </w:sdtPr>
                  <w:sdtContent>
                    <w:tc>
                      <w:tcPr>
                        <w:tcW w:w="858" w:type="dxa"/>
                      </w:tcPr>
                      <w:p w:rsidR="00E16F0F" w:rsidRDefault="00E16F0F" w:rsidP="00971A4F">
                        <w:pPr>
                          <w:rPr>
                            <w:szCs w:val="21"/>
                          </w:rPr>
                        </w:pPr>
                        <w:r>
                          <w:rPr>
                            <w:szCs w:val="21"/>
                          </w:rPr>
                          <w:t>女</w:t>
                        </w:r>
                      </w:p>
                    </w:tc>
                  </w:sdtContent>
                </w:sdt>
                <w:sdt>
                  <w:sdtPr>
                    <w:rPr>
                      <w:szCs w:val="21"/>
                    </w:rPr>
                    <w:alias w:val="董事、监事、高级管理人员年龄"/>
                    <w:tag w:val="_GBC_080eead807c44bce99039bb40af50c1d"/>
                    <w:id w:val="-1516605576"/>
                    <w:lock w:val="sdtLocked"/>
                  </w:sdtPr>
                  <w:sdtContent>
                    <w:tc>
                      <w:tcPr>
                        <w:tcW w:w="564" w:type="dxa"/>
                      </w:tcPr>
                      <w:p w:rsidR="00E16F0F" w:rsidRDefault="00E16F0F" w:rsidP="00971A4F">
                        <w:pPr>
                          <w:rPr>
                            <w:szCs w:val="21"/>
                          </w:rPr>
                        </w:pPr>
                        <w:r>
                          <w:rPr>
                            <w:szCs w:val="21"/>
                          </w:rPr>
                          <w:t>55</w:t>
                        </w:r>
                      </w:p>
                    </w:tc>
                  </w:sdtContent>
                </w:sdt>
                <w:sdt>
                  <w:sdtPr>
                    <w:rPr>
                      <w:szCs w:val="21"/>
                    </w:rPr>
                    <w:alias w:val="董事、监事、高级管理人员任期起始日期"/>
                    <w:tag w:val="_GBC_1a705f77b21943bda96de3d6c92dedb3"/>
                    <w:id w:val="-1332058651"/>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1630204348"/>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574397739"/>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405836658"/>
                    <w:lock w:val="sdtLocked"/>
                    <w:showingPlcHdr/>
                  </w:sdtPr>
                  <w:sdtContent>
                    <w:tc>
                      <w:tcPr>
                        <w:tcW w:w="1138" w:type="dxa"/>
                      </w:tcPr>
                      <w:p w:rsidR="00E16F0F" w:rsidRDefault="00BC0CFC" w:rsidP="00971A4F">
                        <w:pPr>
                          <w:jc w:val="right"/>
                          <w:rPr>
                            <w:szCs w:val="21"/>
                          </w:rPr>
                        </w:pPr>
                        <w:r>
                          <w:rPr>
                            <w:szCs w:val="21"/>
                          </w:rPr>
                          <w:t xml:space="preserve">     </w:t>
                        </w:r>
                      </w:p>
                    </w:tc>
                  </w:sdtContent>
                </w:sdt>
                <w:sdt>
                  <w:sdtPr>
                    <w:rPr>
                      <w:szCs w:val="21"/>
                    </w:rPr>
                    <w:alias w:val="董事、监事、高级管理人员报告期内股份增减变动量"/>
                    <w:tag w:val="_GBC_4bc814b958c345ee8c5adc2ae620bf99"/>
                    <w:id w:val="-324437127"/>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623202803"/>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994682181"/>
                    <w:lock w:val="sdtLocked"/>
                  </w:sdtPr>
                  <w:sdtContent>
                    <w:tc>
                      <w:tcPr>
                        <w:tcW w:w="1418" w:type="dxa"/>
                      </w:tcPr>
                      <w:p w:rsidR="00E16F0F" w:rsidRDefault="00E16F0F" w:rsidP="00971A4F">
                        <w:pPr>
                          <w:jc w:val="right"/>
                          <w:rPr>
                            <w:szCs w:val="21"/>
                          </w:rPr>
                        </w:pPr>
                        <w:r>
                          <w:rPr>
                            <w:szCs w:val="21"/>
                          </w:rPr>
                          <w:t>92.56</w:t>
                        </w:r>
                      </w:p>
                    </w:tc>
                  </w:sdtContent>
                </w:sdt>
                <w:sdt>
                  <w:sdtPr>
                    <w:rPr>
                      <w:szCs w:val="21"/>
                    </w:rPr>
                    <w:alias w:val="董事、监事、高级管理人员是否在公司关联方获取报酬"/>
                    <w:tag w:val="_GBC_da1333fb62ea4775ac485783e963c073"/>
                    <w:id w:val="-1454404466"/>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76284814"/>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839537334"/>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陈继达</w:t>
                        </w:r>
                      </w:p>
                    </w:tc>
                  </w:sdtContent>
                </w:sdt>
                <w:sdt>
                  <w:sdtPr>
                    <w:rPr>
                      <w:szCs w:val="21"/>
                    </w:rPr>
                    <w:alias w:val="董事、监事、高级管理人员职务"/>
                    <w:tag w:val="_GBC_248c15342f844f218981f5cd2b47fb66"/>
                    <w:id w:val="-116376512"/>
                    <w:lock w:val="sdtLocked"/>
                  </w:sdtPr>
                  <w:sdtContent>
                    <w:tc>
                      <w:tcPr>
                        <w:tcW w:w="1166" w:type="dxa"/>
                      </w:tcPr>
                      <w:p w:rsidR="00E16F0F" w:rsidRDefault="00E16F0F" w:rsidP="00971A4F">
                        <w:pPr>
                          <w:rPr>
                            <w:szCs w:val="21"/>
                          </w:rPr>
                        </w:pPr>
                        <w:r>
                          <w:rPr>
                            <w:szCs w:val="21"/>
                          </w:rPr>
                          <w:t>副董事长、董事会秘书</w:t>
                        </w:r>
                      </w:p>
                    </w:tc>
                  </w:sdtContent>
                </w:sdt>
                <w:sdt>
                  <w:sdtPr>
                    <w:rPr>
                      <w:szCs w:val="21"/>
                    </w:rPr>
                    <w:alias w:val="董事、监事、高级管理人员性别"/>
                    <w:tag w:val="_GBC_82119afb420c496ebef07acc7650ec4d"/>
                    <w:id w:val="-1109355865"/>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915739298"/>
                    <w:lock w:val="sdtLocked"/>
                  </w:sdtPr>
                  <w:sdtContent>
                    <w:tc>
                      <w:tcPr>
                        <w:tcW w:w="564" w:type="dxa"/>
                      </w:tcPr>
                      <w:p w:rsidR="00E16F0F" w:rsidRDefault="00E16F0F" w:rsidP="00971A4F">
                        <w:pPr>
                          <w:rPr>
                            <w:szCs w:val="21"/>
                          </w:rPr>
                        </w:pPr>
                        <w:r>
                          <w:rPr>
                            <w:szCs w:val="21"/>
                          </w:rPr>
                          <w:t>56</w:t>
                        </w:r>
                      </w:p>
                    </w:tc>
                  </w:sdtContent>
                </w:sdt>
                <w:sdt>
                  <w:sdtPr>
                    <w:rPr>
                      <w:szCs w:val="21"/>
                    </w:rPr>
                    <w:alias w:val="董事、监事、高级管理人员任期起始日期"/>
                    <w:tag w:val="_GBC_1a705f77b21943bda96de3d6c92dedb3"/>
                    <w:id w:val="-1704859646"/>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88939165"/>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1952207981"/>
                    <w:lock w:val="sdtLocked"/>
                  </w:sdtPr>
                  <w:sdtContent>
                    <w:tc>
                      <w:tcPr>
                        <w:tcW w:w="1056" w:type="dxa"/>
                      </w:tcPr>
                      <w:p w:rsidR="00E16F0F" w:rsidRDefault="00E16F0F" w:rsidP="00971A4F">
                        <w:pPr>
                          <w:jc w:val="right"/>
                          <w:rPr>
                            <w:szCs w:val="21"/>
                          </w:rPr>
                        </w:pPr>
                        <w:r>
                          <w:rPr>
                            <w:szCs w:val="21"/>
                          </w:rPr>
                          <w:t>375,786</w:t>
                        </w:r>
                      </w:p>
                    </w:tc>
                  </w:sdtContent>
                </w:sdt>
                <w:sdt>
                  <w:sdtPr>
                    <w:rPr>
                      <w:szCs w:val="21"/>
                    </w:rPr>
                    <w:alias w:val="董事、监事、高级管理人员持股数量"/>
                    <w:tag w:val="_GBC_d8a3e195c7be4e35bc35a0dffef05a62"/>
                    <w:id w:val="625358967"/>
                    <w:lock w:val="sdtLocked"/>
                  </w:sdtPr>
                  <w:sdtContent>
                    <w:tc>
                      <w:tcPr>
                        <w:tcW w:w="1138" w:type="dxa"/>
                      </w:tcPr>
                      <w:p w:rsidR="00E16F0F" w:rsidRDefault="00E16F0F" w:rsidP="00971A4F">
                        <w:pPr>
                          <w:jc w:val="right"/>
                          <w:rPr>
                            <w:szCs w:val="21"/>
                          </w:rPr>
                        </w:pPr>
                        <w:r>
                          <w:rPr>
                            <w:szCs w:val="21"/>
                          </w:rPr>
                          <w:t>375,786</w:t>
                        </w:r>
                      </w:p>
                    </w:tc>
                  </w:sdtContent>
                </w:sdt>
                <w:sdt>
                  <w:sdtPr>
                    <w:rPr>
                      <w:szCs w:val="21"/>
                    </w:rPr>
                    <w:alias w:val="董事、监事、高级管理人员报告期内股份增减变动量"/>
                    <w:tag w:val="_GBC_4bc814b958c345ee8c5adc2ae620bf99"/>
                    <w:id w:val="-2044965827"/>
                    <w:lock w:val="sdtLocked"/>
                  </w:sdtPr>
                  <w:sdtContent>
                    <w:tc>
                      <w:tcPr>
                        <w:tcW w:w="1363" w:type="dxa"/>
                      </w:tcPr>
                      <w:p w:rsidR="00E16F0F" w:rsidRDefault="00E16F0F" w:rsidP="00971A4F">
                        <w:pPr>
                          <w:jc w:val="right"/>
                          <w:rPr>
                            <w:szCs w:val="21"/>
                          </w:rPr>
                        </w:pPr>
                        <w:r>
                          <w:rPr>
                            <w:szCs w:val="21"/>
                          </w:rPr>
                          <w:t>0</w:t>
                        </w:r>
                      </w:p>
                    </w:tc>
                  </w:sdtContent>
                </w:sdt>
                <w:sdt>
                  <w:sdtPr>
                    <w:rPr>
                      <w:szCs w:val="21"/>
                    </w:rPr>
                    <w:alias w:val="董事、监事、高级管理人员报告期内股份增减变动的原因"/>
                    <w:tag w:val="_GBC_8e75a2c78c9e431f8bf3440fe6d2f4db"/>
                    <w:id w:val="487530328"/>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191453607"/>
                    <w:lock w:val="sdtLocked"/>
                  </w:sdtPr>
                  <w:sdtContent>
                    <w:tc>
                      <w:tcPr>
                        <w:tcW w:w="1418" w:type="dxa"/>
                      </w:tcPr>
                      <w:p w:rsidR="00E16F0F" w:rsidRDefault="00E16F0F" w:rsidP="00971A4F">
                        <w:pPr>
                          <w:jc w:val="right"/>
                          <w:rPr>
                            <w:szCs w:val="21"/>
                          </w:rPr>
                        </w:pPr>
                        <w:r>
                          <w:rPr>
                            <w:szCs w:val="21"/>
                          </w:rPr>
                          <w:t>156.15</w:t>
                        </w:r>
                      </w:p>
                    </w:tc>
                  </w:sdtContent>
                </w:sdt>
                <w:sdt>
                  <w:sdtPr>
                    <w:rPr>
                      <w:szCs w:val="21"/>
                    </w:rPr>
                    <w:alias w:val="董事、监事、高级管理人员是否在公司关联方获取报酬"/>
                    <w:tag w:val="_GBC_da1333fb62ea4775ac485783e963c073"/>
                    <w:id w:val="-1122915826"/>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86930362"/>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623150683"/>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宋宏炯</w:t>
                        </w:r>
                      </w:p>
                    </w:tc>
                  </w:sdtContent>
                </w:sdt>
                <w:sdt>
                  <w:sdtPr>
                    <w:rPr>
                      <w:szCs w:val="21"/>
                    </w:rPr>
                    <w:alias w:val="董事、监事、高级管理人员职务"/>
                    <w:tag w:val="_GBC_248c15342f844f218981f5cd2b47fb66"/>
                    <w:id w:val="-1156069474"/>
                    <w:lock w:val="sdtLocked"/>
                  </w:sdtPr>
                  <w:sdtContent>
                    <w:tc>
                      <w:tcPr>
                        <w:tcW w:w="1166" w:type="dxa"/>
                      </w:tcPr>
                      <w:p w:rsidR="00E16F0F" w:rsidRDefault="00E16F0F" w:rsidP="00971A4F">
                        <w:pPr>
                          <w:rPr>
                            <w:szCs w:val="21"/>
                          </w:rPr>
                        </w:pPr>
                        <w:r>
                          <w:rPr>
                            <w:szCs w:val="21"/>
                          </w:rPr>
                          <w:t>董事</w:t>
                        </w:r>
                      </w:p>
                    </w:tc>
                  </w:sdtContent>
                </w:sdt>
                <w:sdt>
                  <w:sdtPr>
                    <w:rPr>
                      <w:szCs w:val="21"/>
                    </w:rPr>
                    <w:alias w:val="董事、监事、高级管理人员性别"/>
                    <w:tag w:val="_GBC_82119afb420c496ebef07acc7650ec4d"/>
                    <w:id w:val="1570466730"/>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616821878"/>
                    <w:lock w:val="sdtLocked"/>
                  </w:sdtPr>
                  <w:sdtContent>
                    <w:tc>
                      <w:tcPr>
                        <w:tcW w:w="564" w:type="dxa"/>
                      </w:tcPr>
                      <w:p w:rsidR="00E16F0F" w:rsidRDefault="00E16F0F" w:rsidP="00971A4F">
                        <w:pPr>
                          <w:rPr>
                            <w:szCs w:val="21"/>
                          </w:rPr>
                        </w:pPr>
                        <w:r>
                          <w:rPr>
                            <w:szCs w:val="21"/>
                          </w:rPr>
                          <w:t>51</w:t>
                        </w:r>
                      </w:p>
                    </w:tc>
                  </w:sdtContent>
                </w:sdt>
                <w:sdt>
                  <w:sdtPr>
                    <w:rPr>
                      <w:szCs w:val="21"/>
                    </w:rPr>
                    <w:alias w:val="董事、监事、高级管理人员任期起始日期"/>
                    <w:tag w:val="_GBC_1a705f77b21943bda96de3d6c92dedb3"/>
                    <w:id w:val="-1817563264"/>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1566869270"/>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349773546"/>
                    <w:lock w:val="sdtLocked"/>
                    <w:showingPlcHdr/>
                  </w:sdtPr>
                  <w:sdtContent>
                    <w:tc>
                      <w:tcPr>
                        <w:tcW w:w="1056" w:type="dxa"/>
                      </w:tcPr>
                      <w:p w:rsidR="00E16F0F" w:rsidRDefault="0007159D" w:rsidP="00971A4F">
                        <w:pPr>
                          <w:jc w:val="right"/>
                          <w:rPr>
                            <w:szCs w:val="21"/>
                          </w:rPr>
                        </w:pPr>
                        <w:r>
                          <w:rPr>
                            <w:szCs w:val="21"/>
                          </w:rPr>
                          <w:t xml:space="preserve">     </w:t>
                        </w:r>
                      </w:p>
                    </w:tc>
                  </w:sdtContent>
                </w:sdt>
                <w:sdt>
                  <w:sdtPr>
                    <w:rPr>
                      <w:szCs w:val="21"/>
                    </w:rPr>
                    <w:alias w:val="董事、监事、高级管理人员持股数量"/>
                    <w:tag w:val="_GBC_d8a3e195c7be4e35bc35a0dffef05a62"/>
                    <w:id w:val="1090980369"/>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822071510"/>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1900005025"/>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016576524"/>
                    <w:lock w:val="sdtLocked"/>
                  </w:sdtPr>
                  <w:sdtContent>
                    <w:tc>
                      <w:tcPr>
                        <w:tcW w:w="1418" w:type="dxa"/>
                      </w:tcPr>
                      <w:p w:rsidR="00E16F0F" w:rsidRDefault="00E16F0F" w:rsidP="00971A4F">
                        <w:pPr>
                          <w:jc w:val="right"/>
                          <w:rPr>
                            <w:szCs w:val="21"/>
                          </w:rPr>
                        </w:pPr>
                        <w:r>
                          <w:rPr>
                            <w:szCs w:val="21"/>
                          </w:rPr>
                          <w:t>76.77</w:t>
                        </w:r>
                      </w:p>
                    </w:tc>
                  </w:sdtContent>
                </w:sdt>
                <w:sdt>
                  <w:sdtPr>
                    <w:rPr>
                      <w:szCs w:val="21"/>
                    </w:rPr>
                    <w:alias w:val="董事、监事、高级管理人员是否在公司关联方获取报酬"/>
                    <w:tag w:val="_GBC_da1333fb62ea4775ac485783e963c073"/>
                    <w:id w:val="381765853"/>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50724035"/>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122382389"/>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沈光明</w:t>
                        </w:r>
                      </w:p>
                    </w:tc>
                  </w:sdtContent>
                </w:sdt>
                <w:sdt>
                  <w:sdtPr>
                    <w:rPr>
                      <w:szCs w:val="21"/>
                    </w:rPr>
                    <w:alias w:val="董事、监事、高级管理人员职务"/>
                    <w:tag w:val="_GBC_248c15342f844f218981f5cd2b47fb66"/>
                    <w:id w:val="1167827666"/>
                    <w:lock w:val="sdtLocked"/>
                  </w:sdtPr>
                  <w:sdtContent>
                    <w:tc>
                      <w:tcPr>
                        <w:tcW w:w="1166" w:type="dxa"/>
                      </w:tcPr>
                      <w:p w:rsidR="00E16F0F" w:rsidRDefault="00E16F0F" w:rsidP="00971A4F">
                        <w:pPr>
                          <w:rPr>
                            <w:szCs w:val="21"/>
                          </w:rPr>
                        </w:pPr>
                        <w:r>
                          <w:rPr>
                            <w:szCs w:val="21"/>
                          </w:rPr>
                          <w:t>董事、副总经理</w:t>
                        </w:r>
                      </w:p>
                    </w:tc>
                  </w:sdtContent>
                </w:sdt>
                <w:sdt>
                  <w:sdtPr>
                    <w:rPr>
                      <w:szCs w:val="21"/>
                    </w:rPr>
                    <w:alias w:val="董事、监事、高级管理人员性别"/>
                    <w:tag w:val="_GBC_82119afb420c496ebef07acc7650ec4d"/>
                    <w:id w:val="-1216580868"/>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748574261"/>
                    <w:lock w:val="sdtLocked"/>
                  </w:sdtPr>
                  <w:sdtContent>
                    <w:tc>
                      <w:tcPr>
                        <w:tcW w:w="564" w:type="dxa"/>
                      </w:tcPr>
                      <w:p w:rsidR="00E16F0F" w:rsidRDefault="00E16F0F" w:rsidP="00971A4F">
                        <w:pPr>
                          <w:rPr>
                            <w:szCs w:val="21"/>
                          </w:rPr>
                        </w:pPr>
                        <w:r>
                          <w:rPr>
                            <w:szCs w:val="21"/>
                          </w:rPr>
                          <w:t>51</w:t>
                        </w:r>
                      </w:p>
                    </w:tc>
                  </w:sdtContent>
                </w:sdt>
                <w:sdt>
                  <w:sdtPr>
                    <w:rPr>
                      <w:szCs w:val="21"/>
                    </w:rPr>
                    <w:alias w:val="董事、监事、高级管理人员任期起始日期"/>
                    <w:tag w:val="_GBC_1a705f77b21943bda96de3d6c92dedb3"/>
                    <w:id w:val="-737560425"/>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537428103"/>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1496637212"/>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193045013"/>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462223676"/>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788855773"/>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103263074"/>
                    <w:lock w:val="sdtLocked"/>
                  </w:sdtPr>
                  <w:sdtContent>
                    <w:tc>
                      <w:tcPr>
                        <w:tcW w:w="1418" w:type="dxa"/>
                      </w:tcPr>
                      <w:p w:rsidR="00E16F0F" w:rsidRDefault="00E16F0F" w:rsidP="00971A4F">
                        <w:pPr>
                          <w:jc w:val="right"/>
                          <w:rPr>
                            <w:szCs w:val="21"/>
                          </w:rPr>
                        </w:pPr>
                        <w:r>
                          <w:rPr>
                            <w:szCs w:val="21"/>
                          </w:rPr>
                          <w:t>81.93</w:t>
                        </w:r>
                      </w:p>
                    </w:tc>
                  </w:sdtContent>
                </w:sdt>
                <w:sdt>
                  <w:sdtPr>
                    <w:rPr>
                      <w:szCs w:val="21"/>
                    </w:rPr>
                    <w:alias w:val="董事、监事、高级管理人员是否在公司关联方获取报酬"/>
                    <w:tag w:val="_GBC_da1333fb62ea4775ac485783e963c073"/>
                    <w:id w:val="719873443"/>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83749293"/>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08586379"/>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姚慧亮</w:t>
                        </w:r>
                      </w:p>
                    </w:tc>
                  </w:sdtContent>
                </w:sdt>
                <w:sdt>
                  <w:sdtPr>
                    <w:rPr>
                      <w:szCs w:val="21"/>
                    </w:rPr>
                    <w:alias w:val="董事、监事、高级管理人员职务"/>
                    <w:tag w:val="_GBC_248c15342f844f218981f5cd2b47fb66"/>
                    <w:id w:val="-1278250180"/>
                    <w:lock w:val="sdtLocked"/>
                  </w:sdtPr>
                  <w:sdtContent>
                    <w:tc>
                      <w:tcPr>
                        <w:tcW w:w="1166" w:type="dxa"/>
                      </w:tcPr>
                      <w:p w:rsidR="00E16F0F" w:rsidRDefault="00E16F0F" w:rsidP="00971A4F">
                        <w:pPr>
                          <w:rPr>
                            <w:szCs w:val="21"/>
                          </w:rPr>
                        </w:pPr>
                        <w:r>
                          <w:rPr>
                            <w:szCs w:val="21"/>
                          </w:rPr>
                          <w:t>董事</w:t>
                        </w:r>
                      </w:p>
                    </w:tc>
                  </w:sdtContent>
                </w:sdt>
                <w:sdt>
                  <w:sdtPr>
                    <w:rPr>
                      <w:szCs w:val="21"/>
                    </w:rPr>
                    <w:alias w:val="董事、监事、高级管理人员性别"/>
                    <w:tag w:val="_GBC_82119afb420c496ebef07acc7650ec4d"/>
                    <w:id w:val="443892804"/>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787559731"/>
                    <w:lock w:val="sdtLocked"/>
                  </w:sdtPr>
                  <w:sdtContent>
                    <w:tc>
                      <w:tcPr>
                        <w:tcW w:w="564" w:type="dxa"/>
                      </w:tcPr>
                      <w:p w:rsidR="00E16F0F" w:rsidRDefault="00E16F0F" w:rsidP="00971A4F">
                        <w:pPr>
                          <w:rPr>
                            <w:szCs w:val="21"/>
                          </w:rPr>
                        </w:pPr>
                        <w:r>
                          <w:rPr>
                            <w:szCs w:val="21"/>
                          </w:rPr>
                          <w:t>43</w:t>
                        </w:r>
                      </w:p>
                    </w:tc>
                  </w:sdtContent>
                </w:sdt>
                <w:sdt>
                  <w:sdtPr>
                    <w:rPr>
                      <w:szCs w:val="21"/>
                    </w:rPr>
                    <w:alias w:val="董事、监事、高级管理人员任期起始日期"/>
                    <w:tag w:val="_GBC_1a705f77b21943bda96de3d6c92dedb3"/>
                    <w:id w:val="953059934"/>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1838616386"/>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223722843"/>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1373765894"/>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714781096"/>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409160337"/>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034889394"/>
                    <w:lock w:val="sdtLocked"/>
                  </w:sdtPr>
                  <w:sdtContent>
                    <w:tc>
                      <w:tcPr>
                        <w:tcW w:w="1418" w:type="dxa"/>
                      </w:tcPr>
                      <w:p w:rsidR="00E16F0F" w:rsidRDefault="00E16F0F" w:rsidP="00971A4F">
                        <w:pPr>
                          <w:jc w:val="right"/>
                          <w:rPr>
                            <w:szCs w:val="21"/>
                          </w:rPr>
                        </w:pPr>
                      </w:p>
                    </w:tc>
                  </w:sdtContent>
                </w:sdt>
                <w:sdt>
                  <w:sdtPr>
                    <w:rPr>
                      <w:szCs w:val="21"/>
                    </w:rPr>
                    <w:alias w:val="董事、监事、高级管理人员是否在公司关联方获取报酬"/>
                    <w:tag w:val="_GBC_da1333fb62ea4775ac485783e963c073"/>
                    <w:id w:val="884378525"/>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95501867"/>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41557429"/>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何向东</w:t>
                        </w:r>
                      </w:p>
                    </w:tc>
                  </w:sdtContent>
                </w:sdt>
                <w:sdt>
                  <w:sdtPr>
                    <w:rPr>
                      <w:szCs w:val="21"/>
                    </w:rPr>
                    <w:alias w:val="董事、监事、高级管理人员职务"/>
                    <w:tag w:val="_GBC_248c15342f844f218981f5cd2b47fb66"/>
                    <w:id w:val="291793169"/>
                    <w:lock w:val="sdtLocked"/>
                  </w:sdtPr>
                  <w:sdtContent>
                    <w:tc>
                      <w:tcPr>
                        <w:tcW w:w="1166" w:type="dxa"/>
                      </w:tcPr>
                      <w:p w:rsidR="00E16F0F" w:rsidRDefault="00E16F0F" w:rsidP="00971A4F">
                        <w:pPr>
                          <w:rPr>
                            <w:szCs w:val="21"/>
                          </w:rPr>
                        </w:pPr>
                        <w:r>
                          <w:rPr>
                            <w:szCs w:val="21"/>
                          </w:rPr>
                          <w:t>董事</w:t>
                        </w:r>
                      </w:p>
                    </w:tc>
                  </w:sdtContent>
                </w:sdt>
                <w:sdt>
                  <w:sdtPr>
                    <w:rPr>
                      <w:szCs w:val="21"/>
                    </w:rPr>
                    <w:alias w:val="董事、监事、高级管理人员性别"/>
                    <w:tag w:val="_GBC_82119afb420c496ebef07acc7650ec4d"/>
                    <w:id w:val="86038183"/>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696662337"/>
                    <w:lock w:val="sdtLocked"/>
                  </w:sdtPr>
                  <w:sdtContent>
                    <w:tc>
                      <w:tcPr>
                        <w:tcW w:w="564" w:type="dxa"/>
                      </w:tcPr>
                      <w:p w:rsidR="00E16F0F" w:rsidRDefault="00E16F0F" w:rsidP="00971A4F">
                        <w:pPr>
                          <w:rPr>
                            <w:szCs w:val="21"/>
                          </w:rPr>
                        </w:pPr>
                        <w:r>
                          <w:rPr>
                            <w:szCs w:val="21"/>
                          </w:rPr>
                          <w:t>49</w:t>
                        </w:r>
                      </w:p>
                    </w:tc>
                  </w:sdtContent>
                </w:sdt>
                <w:sdt>
                  <w:sdtPr>
                    <w:rPr>
                      <w:szCs w:val="21"/>
                    </w:rPr>
                    <w:alias w:val="董事、监事、高级管理人员任期起始日期"/>
                    <w:tag w:val="_GBC_1a705f77b21943bda96de3d6c92dedb3"/>
                    <w:id w:val="-1116055685"/>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1809134400"/>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1974017119"/>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1241708514"/>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429037807"/>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12738565"/>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78890685"/>
                    <w:lock w:val="sdtLocked"/>
                  </w:sdtPr>
                  <w:sdtContent>
                    <w:tc>
                      <w:tcPr>
                        <w:tcW w:w="1418" w:type="dxa"/>
                      </w:tcPr>
                      <w:p w:rsidR="00E16F0F" w:rsidRDefault="00E16F0F" w:rsidP="00971A4F">
                        <w:pPr>
                          <w:jc w:val="right"/>
                          <w:rPr>
                            <w:szCs w:val="21"/>
                          </w:rPr>
                        </w:pPr>
                      </w:p>
                    </w:tc>
                  </w:sdtContent>
                </w:sdt>
                <w:sdt>
                  <w:sdtPr>
                    <w:rPr>
                      <w:szCs w:val="21"/>
                    </w:rPr>
                    <w:alias w:val="董事、监事、高级管理人员是否在公司关联方获取报酬"/>
                    <w:tag w:val="_GBC_da1333fb62ea4775ac485783e963c073"/>
                    <w:id w:val="1669050477"/>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07755730"/>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245100006"/>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沈进军</w:t>
                        </w:r>
                      </w:p>
                    </w:tc>
                  </w:sdtContent>
                </w:sdt>
                <w:sdt>
                  <w:sdtPr>
                    <w:rPr>
                      <w:szCs w:val="21"/>
                    </w:rPr>
                    <w:alias w:val="董事、监事、高级管理人员职务"/>
                    <w:tag w:val="_GBC_248c15342f844f218981f5cd2b47fb66"/>
                    <w:id w:val="1566072138"/>
                    <w:lock w:val="sdtLocked"/>
                  </w:sdtPr>
                  <w:sdtContent>
                    <w:tc>
                      <w:tcPr>
                        <w:tcW w:w="1166" w:type="dxa"/>
                      </w:tcPr>
                      <w:p w:rsidR="00E16F0F" w:rsidRDefault="00E16F0F" w:rsidP="00971A4F">
                        <w:pPr>
                          <w:rPr>
                            <w:szCs w:val="21"/>
                          </w:rPr>
                        </w:pPr>
                        <w:r>
                          <w:rPr>
                            <w:szCs w:val="21"/>
                          </w:rPr>
                          <w:t>独立董事</w:t>
                        </w:r>
                      </w:p>
                    </w:tc>
                  </w:sdtContent>
                </w:sdt>
                <w:sdt>
                  <w:sdtPr>
                    <w:rPr>
                      <w:szCs w:val="21"/>
                    </w:rPr>
                    <w:alias w:val="董事、监事、高级管理人员性别"/>
                    <w:tag w:val="_GBC_82119afb420c496ebef07acc7650ec4d"/>
                    <w:id w:val="1123817735"/>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2130781160"/>
                    <w:lock w:val="sdtLocked"/>
                  </w:sdtPr>
                  <w:sdtContent>
                    <w:tc>
                      <w:tcPr>
                        <w:tcW w:w="564" w:type="dxa"/>
                      </w:tcPr>
                      <w:p w:rsidR="00E16F0F" w:rsidRDefault="00E16F0F" w:rsidP="00971A4F">
                        <w:pPr>
                          <w:rPr>
                            <w:szCs w:val="21"/>
                          </w:rPr>
                        </w:pPr>
                        <w:r>
                          <w:rPr>
                            <w:szCs w:val="21"/>
                          </w:rPr>
                          <w:t>58</w:t>
                        </w:r>
                      </w:p>
                    </w:tc>
                  </w:sdtContent>
                </w:sdt>
                <w:sdt>
                  <w:sdtPr>
                    <w:rPr>
                      <w:szCs w:val="21"/>
                    </w:rPr>
                    <w:alias w:val="董事、监事、高级管理人员任期起始日期"/>
                    <w:tag w:val="_GBC_1a705f77b21943bda96de3d6c92dedb3"/>
                    <w:id w:val="-460419666"/>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1469508561"/>
                    <w:lock w:val="sdtLocked"/>
                  </w:sdtPr>
                  <w:sdtContent>
                    <w:tc>
                      <w:tcPr>
                        <w:tcW w:w="1318" w:type="dxa"/>
                      </w:tcPr>
                      <w:p w:rsidR="00E16F0F" w:rsidRDefault="00C110A5" w:rsidP="00C110A5">
                        <w:pPr>
                          <w:rPr>
                            <w:szCs w:val="21"/>
                          </w:rPr>
                        </w:pPr>
                        <w:r>
                          <w:rPr>
                            <w:szCs w:val="21"/>
                          </w:rPr>
                          <w:t>201</w:t>
                        </w:r>
                        <w:r>
                          <w:rPr>
                            <w:rFonts w:hint="eastAsia"/>
                            <w:szCs w:val="21"/>
                          </w:rPr>
                          <w:t>7</w:t>
                        </w:r>
                        <w:r w:rsidR="00E16F0F">
                          <w:rPr>
                            <w:szCs w:val="21"/>
                          </w:rPr>
                          <w:t>年</w:t>
                        </w:r>
                        <w:r>
                          <w:rPr>
                            <w:rFonts w:hint="eastAsia"/>
                            <w:szCs w:val="21"/>
                          </w:rPr>
                          <w:t>7</w:t>
                        </w:r>
                        <w:r w:rsidR="00E16F0F">
                          <w:rPr>
                            <w:szCs w:val="21"/>
                          </w:rPr>
                          <w:t>月3</w:t>
                        </w:r>
                        <w:r>
                          <w:rPr>
                            <w:rFonts w:hint="eastAsia"/>
                            <w:szCs w:val="21"/>
                          </w:rPr>
                          <w:t>1</w:t>
                        </w:r>
                        <w:r w:rsidR="00E16F0F">
                          <w:rPr>
                            <w:szCs w:val="21"/>
                          </w:rPr>
                          <w:t>日</w:t>
                        </w:r>
                      </w:p>
                    </w:tc>
                  </w:sdtContent>
                </w:sdt>
                <w:sdt>
                  <w:sdtPr>
                    <w:rPr>
                      <w:szCs w:val="21"/>
                    </w:rPr>
                    <w:alias w:val="董事、监事、高级管理人员持股数量"/>
                    <w:tag w:val="_GBC_0e1774b1cc784fb98dcfeedc68098a17"/>
                    <w:id w:val="-1786190877"/>
                    <w:lock w:val="sdtLocked"/>
                  </w:sdtPr>
                  <w:sdtContent>
                    <w:tc>
                      <w:tcPr>
                        <w:tcW w:w="1056" w:type="dxa"/>
                      </w:tcPr>
                      <w:p w:rsidR="00E16F0F" w:rsidRDefault="00E16F0F" w:rsidP="00971A4F">
                        <w:pPr>
                          <w:jc w:val="right"/>
                          <w:rPr>
                            <w:szCs w:val="21"/>
                          </w:rPr>
                        </w:pPr>
                        <w:r>
                          <w:rPr>
                            <w:szCs w:val="21"/>
                          </w:rPr>
                          <w:t>15,605</w:t>
                        </w:r>
                      </w:p>
                    </w:tc>
                  </w:sdtContent>
                </w:sdt>
                <w:sdt>
                  <w:sdtPr>
                    <w:rPr>
                      <w:szCs w:val="21"/>
                    </w:rPr>
                    <w:alias w:val="董事、监事、高级管理人员持股数量"/>
                    <w:tag w:val="_GBC_d8a3e195c7be4e35bc35a0dffef05a62"/>
                    <w:id w:val="-651988777"/>
                    <w:lock w:val="sdtLocked"/>
                  </w:sdtPr>
                  <w:sdtContent>
                    <w:tc>
                      <w:tcPr>
                        <w:tcW w:w="1138" w:type="dxa"/>
                      </w:tcPr>
                      <w:p w:rsidR="00E16F0F" w:rsidRDefault="00E16F0F" w:rsidP="00971A4F">
                        <w:pPr>
                          <w:jc w:val="right"/>
                          <w:rPr>
                            <w:szCs w:val="21"/>
                          </w:rPr>
                        </w:pPr>
                        <w:r>
                          <w:rPr>
                            <w:szCs w:val="21"/>
                          </w:rPr>
                          <w:t>15,605</w:t>
                        </w:r>
                      </w:p>
                    </w:tc>
                  </w:sdtContent>
                </w:sdt>
                <w:sdt>
                  <w:sdtPr>
                    <w:rPr>
                      <w:szCs w:val="21"/>
                    </w:rPr>
                    <w:alias w:val="董事、监事、高级管理人员报告期内股份增减变动量"/>
                    <w:tag w:val="_GBC_4bc814b958c345ee8c5adc2ae620bf99"/>
                    <w:id w:val="1239206106"/>
                    <w:lock w:val="sdtLocked"/>
                  </w:sdtPr>
                  <w:sdtContent>
                    <w:tc>
                      <w:tcPr>
                        <w:tcW w:w="1363" w:type="dxa"/>
                      </w:tcPr>
                      <w:p w:rsidR="00E16F0F" w:rsidRDefault="00E16F0F" w:rsidP="00971A4F">
                        <w:pPr>
                          <w:jc w:val="right"/>
                          <w:rPr>
                            <w:szCs w:val="21"/>
                          </w:rPr>
                        </w:pPr>
                        <w:r>
                          <w:rPr>
                            <w:szCs w:val="21"/>
                          </w:rPr>
                          <w:t>0</w:t>
                        </w:r>
                      </w:p>
                    </w:tc>
                  </w:sdtContent>
                </w:sdt>
                <w:sdt>
                  <w:sdtPr>
                    <w:rPr>
                      <w:szCs w:val="21"/>
                    </w:rPr>
                    <w:alias w:val="董事、监事、高级管理人员报告期内股份增减变动的原因"/>
                    <w:tag w:val="_GBC_8e75a2c78c9e431f8bf3440fe6d2f4db"/>
                    <w:id w:val="-1189679299"/>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642928329"/>
                    <w:lock w:val="sdtLocked"/>
                  </w:sdtPr>
                  <w:sdtContent>
                    <w:tc>
                      <w:tcPr>
                        <w:tcW w:w="1418" w:type="dxa"/>
                      </w:tcPr>
                      <w:p w:rsidR="00E16F0F" w:rsidRDefault="003C30A8" w:rsidP="003C30A8">
                        <w:pPr>
                          <w:jc w:val="right"/>
                          <w:rPr>
                            <w:szCs w:val="21"/>
                          </w:rPr>
                        </w:pPr>
                        <w:r>
                          <w:rPr>
                            <w:rFonts w:hint="eastAsia"/>
                            <w:szCs w:val="21"/>
                          </w:rPr>
                          <w:t>11.50</w:t>
                        </w:r>
                      </w:p>
                    </w:tc>
                  </w:sdtContent>
                </w:sdt>
                <w:sdt>
                  <w:sdtPr>
                    <w:rPr>
                      <w:szCs w:val="21"/>
                    </w:rPr>
                    <w:alias w:val="董事、监事、高级管理人员是否在公司关联方获取报酬"/>
                    <w:tag w:val="_GBC_da1333fb62ea4775ac485783e963c073"/>
                    <w:id w:val="764814031"/>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74793469"/>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49671429"/>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贲圣林</w:t>
                        </w:r>
                      </w:p>
                    </w:tc>
                  </w:sdtContent>
                </w:sdt>
                <w:sdt>
                  <w:sdtPr>
                    <w:rPr>
                      <w:szCs w:val="21"/>
                    </w:rPr>
                    <w:alias w:val="董事、监事、高级管理人员职务"/>
                    <w:tag w:val="_GBC_248c15342f844f218981f5cd2b47fb66"/>
                    <w:id w:val="-1442071902"/>
                    <w:lock w:val="sdtLocked"/>
                  </w:sdtPr>
                  <w:sdtContent>
                    <w:tc>
                      <w:tcPr>
                        <w:tcW w:w="1166" w:type="dxa"/>
                      </w:tcPr>
                      <w:p w:rsidR="00E16F0F" w:rsidRDefault="00E16F0F" w:rsidP="00971A4F">
                        <w:pPr>
                          <w:rPr>
                            <w:szCs w:val="21"/>
                          </w:rPr>
                        </w:pPr>
                        <w:r>
                          <w:rPr>
                            <w:szCs w:val="21"/>
                          </w:rPr>
                          <w:t>独立董事</w:t>
                        </w:r>
                      </w:p>
                    </w:tc>
                  </w:sdtContent>
                </w:sdt>
                <w:sdt>
                  <w:sdtPr>
                    <w:rPr>
                      <w:szCs w:val="21"/>
                    </w:rPr>
                    <w:alias w:val="董事、监事、高级管理人员性别"/>
                    <w:tag w:val="_GBC_82119afb420c496ebef07acc7650ec4d"/>
                    <w:id w:val="833653262"/>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803920581"/>
                    <w:lock w:val="sdtLocked"/>
                  </w:sdtPr>
                  <w:sdtContent>
                    <w:tc>
                      <w:tcPr>
                        <w:tcW w:w="564" w:type="dxa"/>
                      </w:tcPr>
                      <w:p w:rsidR="00E16F0F" w:rsidRDefault="00E16F0F" w:rsidP="00971A4F">
                        <w:pPr>
                          <w:rPr>
                            <w:szCs w:val="21"/>
                          </w:rPr>
                        </w:pPr>
                        <w:r>
                          <w:rPr>
                            <w:szCs w:val="21"/>
                          </w:rPr>
                          <w:t>49</w:t>
                        </w:r>
                      </w:p>
                    </w:tc>
                  </w:sdtContent>
                </w:sdt>
                <w:sdt>
                  <w:sdtPr>
                    <w:rPr>
                      <w:szCs w:val="21"/>
                    </w:rPr>
                    <w:alias w:val="董事、监事、高级管理人员任期起始日期"/>
                    <w:tag w:val="_GBC_1a705f77b21943bda96de3d6c92dedb3"/>
                    <w:id w:val="1101609479"/>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1733880397"/>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233933039"/>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624815919"/>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417983230"/>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428971996"/>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127658695"/>
                    <w:lock w:val="sdtLocked"/>
                  </w:sdtPr>
                  <w:sdtContent>
                    <w:tc>
                      <w:tcPr>
                        <w:tcW w:w="1418" w:type="dxa"/>
                      </w:tcPr>
                      <w:p w:rsidR="00E16F0F" w:rsidRDefault="00E16F0F" w:rsidP="00971A4F">
                        <w:pPr>
                          <w:jc w:val="right"/>
                          <w:rPr>
                            <w:szCs w:val="21"/>
                          </w:rPr>
                        </w:pPr>
                      </w:p>
                    </w:tc>
                  </w:sdtContent>
                </w:sdt>
                <w:sdt>
                  <w:sdtPr>
                    <w:rPr>
                      <w:szCs w:val="21"/>
                    </w:rPr>
                    <w:alias w:val="董事、监事、高级管理人员是否在公司关联方获取报酬"/>
                    <w:tag w:val="_GBC_da1333fb62ea4775ac485783e963c073"/>
                    <w:id w:val="-436137852"/>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84917039"/>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071192576"/>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谢伟鸣</w:t>
                        </w:r>
                      </w:p>
                    </w:tc>
                  </w:sdtContent>
                </w:sdt>
                <w:sdt>
                  <w:sdtPr>
                    <w:rPr>
                      <w:szCs w:val="21"/>
                    </w:rPr>
                    <w:alias w:val="董事、监事、高级管理人员职务"/>
                    <w:tag w:val="_GBC_248c15342f844f218981f5cd2b47fb66"/>
                    <w:id w:val="44032076"/>
                    <w:lock w:val="sdtLocked"/>
                  </w:sdtPr>
                  <w:sdtContent>
                    <w:tc>
                      <w:tcPr>
                        <w:tcW w:w="1166" w:type="dxa"/>
                      </w:tcPr>
                      <w:p w:rsidR="00E16F0F" w:rsidRDefault="00E16F0F" w:rsidP="00971A4F">
                        <w:pPr>
                          <w:rPr>
                            <w:szCs w:val="21"/>
                          </w:rPr>
                        </w:pPr>
                        <w:r>
                          <w:rPr>
                            <w:szCs w:val="21"/>
                          </w:rPr>
                          <w:t>独立董事</w:t>
                        </w:r>
                      </w:p>
                    </w:tc>
                  </w:sdtContent>
                </w:sdt>
                <w:sdt>
                  <w:sdtPr>
                    <w:rPr>
                      <w:szCs w:val="21"/>
                    </w:rPr>
                    <w:alias w:val="董事、监事、高级管理人员性别"/>
                    <w:tag w:val="_GBC_82119afb420c496ebef07acc7650ec4d"/>
                    <w:id w:val="790323342"/>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836956991"/>
                    <w:lock w:val="sdtLocked"/>
                  </w:sdtPr>
                  <w:sdtContent>
                    <w:tc>
                      <w:tcPr>
                        <w:tcW w:w="564" w:type="dxa"/>
                      </w:tcPr>
                      <w:p w:rsidR="00E16F0F" w:rsidRDefault="00E16F0F" w:rsidP="00971A4F">
                        <w:pPr>
                          <w:rPr>
                            <w:szCs w:val="21"/>
                          </w:rPr>
                        </w:pPr>
                        <w:r>
                          <w:rPr>
                            <w:szCs w:val="21"/>
                          </w:rPr>
                          <w:t>60</w:t>
                        </w:r>
                      </w:p>
                    </w:tc>
                  </w:sdtContent>
                </w:sdt>
                <w:sdt>
                  <w:sdtPr>
                    <w:rPr>
                      <w:szCs w:val="21"/>
                    </w:rPr>
                    <w:alias w:val="董事、监事、高级管理人员任期起始日期"/>
                    <w:tag w:val="_GBC_1a705f77b21943bda96de3d6c92dedb3"/>
                    <w:id w:val="-1960635408"/>
                    <w:lock w:val="sdtLocked"/>
                  </w:sdtPr>
                  <w:sdtContent>
                    <w:tc>
                      <w:tcPr>
                        <w:tcW w:w="1517" w:type="dxa"/>
                      </w:tcPr>
                      <w:p w:rsidR="00E16F0F" w:rsidRDefault="00E16F0F" w:rsidP="00971A4F">
                        <w:pPr>
                          <w:rPr>
                            <w:szCs w:val="21"/>
                          </w:rPr>
                        </w:pPr>
                        <w:r>
                          <w:rPr>
                            <w:szCs w:val="21"/>
                          </w:rPr>
                          <w:t>2016年2月4</w:t>
                        </w:r>
                        <w:r>
                          <w:rPr>
                            <w:szCs w:val="21"/>
                          </w:rPr>
                          <w:lastRenderedPageBreak/>
                          <w:t>日</w:t>
                        </w:r>
                      </w:p>
                    </w:tc>
                  </w:sdtContent>
                </w:sdt>
                <w:sdt>
                  <w:sdtPr>
                    <w:rPr>
                      <w:szCs w:val="21"/>
                    </w:rPr>
                    <w:alias w:val="董事、监事、高级管理人员任期终止日期"/>
                    <w:tag w:val="_GBC_ae0544b6afc945d9b4d40187c3e8151d"/>
                    <w:id w:val="668294953"/>
                    <w:lock w:val="sdtLocked"/>
                  </w:sdtPr>
                  <w:sdtContent>
                    <w:tc>
                      <w:tcPr>
                        <w:tcW w:w="1318" w:type="dxa"/>
                      </w:tcPr>
                      <w:p w:rsidR="00E16F0F" w:rsidRDefault="00E16F0F" w:rsidP="00971A4F">
                        <w:pPr>
                          <w:rPr>
                            <w:szCs w:val="21"/>
                          </w:rPr>
                        </w:pPr>
                        <w:r>
                          <w:rPr>
                            <w:szCs w:val="21"/>
                          </w:rPr>
                          <w:t>2019年2月</w:t>
                        </w:r>
                        <w:r>
                          <w:rPr>
                            <w:szCs w:val="21"/>
                          </w:rPr>
                          <w:lastRenderedPageBreak/>
                          <w:t>3日</w:t>
                        </w:r>
                      </w:p>
                    </w:tc>
                  </w:sdtContent>
                </w:sdt>
                <w:sdt>
                  <w:sdtPr>
                    <w:rPr>
                      <w:szCs w:val="21"/>
                    </w:rPr>
                    <w:alias w:val="董事、监事、高级管理人员持股数量"/>
                    <w:tag w:val="_GBC_0e1774b1cc784fb98dcfeedc68098a17"/>
                    <w:id w:val="-261147151"/>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1652974638"/>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782854689"/>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908004329"/>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938867975"/>
                    <w:lock w:val="sdtLocked"/>
                  </w:sdtPr>
                  <w:sdtContent>
                    <w:tc>
                      <w:tcPr>
                        <w:tcW w:w="1418" w:type="dxa"/>
                      </w:tcPr>
                      <w:p w:rsidR="00E16F0F" w:rsidRDefault="00E16F0F" w:rsidP="00971A4F">
                        <w:pPr>
                          <w:jc w:val="right"/>
                          <w:rPr>
                            <w:szCs w:val="21"/>
                          </w:rPr>
                        </w:pPr>
                      </w:p>
                    </w:tc>
                  </w:sdtContent>
                </w:sdt>
                <w:sdt>
                  <w:sdtPr>
                    <w:rPr>
                      <w:szCs w:val="21"/>
                    </w:rPr>
                    <w:alias w:val="董事、监事、高级管理人员是否在公司关联方获取报酬"/>
                    <w:tag w:val="_GBC_da1333fb62ea4775ac485783e963c073"/>
                    <w:id w:val="-1033654529"/>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16346851"/>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94292304"/>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沈建林</w:t>
                        </w:r>
                      </w:p>
                    </w:tc>
                  </w:sdtContent>
                </w:sdt>
                <w:sdt>
                  <w:sdtPr>
                    <w:rPr>
                      <w:szCs w:val="21"/>
                    </w:rPr>
                    <w:alias w:val="董事、监事、高级管理人员职务"/>
                    <w:tag w:val="_GBC_248c15342f844f218981f5cd2b47fb66"/>
                    <w:id w:val="-441999347"/>
                    <w:lock w:val="sdtLocked"/>
                  </w:sdtPr>
                  <w:sdtContent>
                    <w:tc>
                      <w:tcPr>
                        <w:tcW w:w="1166" w:type="dxa"/>
                      </w:tcPr>
                      <w:p w:rsidR="00E16F0F" w:rsidRDefault="00E16F0F" w:rsidP="00971A4F">
                        <w:pPr>
                          <w:rPr>
                            <w:szCs w:val="21"/>
                          </w:rPr>
                        </w:pPr>
                        <w:r>
                          <w:rPr>
                            <w:szCs w:val="21"/>
                          </w:rPr>
                          <w:t>独立董事</w:t>
                        </w:r>
                      </w:p>
                    </w:tc>
                  </w:sdtContent>
                </w:sdt>
                <w:sdt>
                  <w:sdtPr>
                    <w:rPr>
                      <w:szCs w:val="21"/>
                    </w:rPr>
                    <w:alias w:val="董事、监事、高级管理人员性别"/>
                    <w:tag w:val="_GBC_82119afb420c496ebef07acc7650ec4d"/>
                    <w:id w:val="2010635504"/>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272966478"/>
                    <w:lock w:val="sdtLocked"/>
                  </w:sdtPr>
                  <w:sdtContent>
                    <w:tc>
                      <w:tcPr>
                        <w:tcW w:w="564" w:type="dxa"/>
                      </w:tcPr>
                      <w:p w:rsidR="00E16F0F" w:rsidRDefault="00E16F0F" w:rsidP="00971A4F">
                        <w:pPr>
                          <w:rPr>
                            <w:szCs w:val="21"/>
                          </w:rPr>
                        </w:pPr>
                        <w:r>
                          <w:rPr>
                            <w:szCs w:val="21"/>
                          </w:rPr>
                          <w:t>47</w:t>
                        </w:r>
                      </w:p>
                    </w:tc>
                  </w:sdtContent>
                </w:sdt>
                <w:sdt>
                  <w:sdtPr>
                    <w:rPr>
                      <w:szCs w:val="21"/>
                    </w:rPr>
                    <w:alias w:val="董事、监事、高级管理人员任期起始日期"/>
                    <w:tag w:val="_GBC_1a705f77b21943bda96de3d6c92dedb3"/>
                    <w:id w:val="1097131360"/>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241312334"/>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1473021263"/>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1762603157"/>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599856844"/>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1527905141"/>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736288360"/>
                    <w:lock w:val="sdtLocked"/>
                  </w:sdtPr>
                  <w:sdtContent>
                    <w:tc>
                      <w:tcPr>
                        <w:tcW w:w="1418" w:type="dxa"/>
                      </w:tcPr>
                      <w:p w:rsidR="00E16F0F" w:rsidRDefault="00E16F0F" w:rsidP="00971A4F">
                        <w:pPr>
                          <w:jc w:val="right"/>
                          <w:rPr>
                            <w:szCs w:val="21"/>
                          </w:rPr>
                        </w:pPr>
                      </w:p>
                    </w:tc>
                  </w:sdtContent>
                </w:sdt>
                <w:sdt>
                  <w:sdtPr>
                    <w:rPr>
                      <w:szCs w:val="21"/>
                    </w:rPr>
                    <w:alias w:val="董事、监事、高级管理人员是否在公司关联方获取报酬"/>
                    <w:tag w:val="_GBC_da1333fb62ea4775ac485783e963c073"/>
                    <w:id w:val="-1748171890"/>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481998812"/>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763756167"/>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刘纯凯</w:t>
                        </w:r>
                      </w:p>
                    </w:tc>
                  </w:sdtContent>
                </w:sdt>
                <w:sdt>
                  <w:sdtPr>
                    <w:rPr>
                      <w:szCs w:val="21"/>
                    </w:rPr>
                    <w:alias w:val="董事、监事、高级管理人员职务"/>
                    <w:tag w:val="_GBC_248c15342f844f218981f5cd2b47fb66"/>
                    <w:id w:val="-837771386"/>
                    <w:lock w:val="sdtLocked"/>
                  </w:sdtPr>
                  <w:sdtContent>
                    <w:tc>
                      <w:tcPr>
                        <w:tcW w:w="1166" w:type="dxa"/>
                      </w:tcPr>
                      <w:p w:rsidR="00E16F0F" w:rsidRDefault="00E16F0F" w:rsidP="00971A4F">
                        <w:pPr>
                          <w:rPr>
                            <w:szCs w:val="21"/>
                          </w:rPr>
                        </w:pPr>
                        <w:r>
                          <w:rPr>
                            <w:szCs w:val="21"/>
                          </w:rPr>
                          <w:t>监事会主席</w:t>
                        </w:r>
                        <w:r w:rsidR="00AA1A05">
                          <w:rPr>
                            <w:rFonts w:hint="eastAsia"/>
                            <w:szCs w:val="21"/>
                          </w:rPr>
                          <w:t>（监事长）</w:t>
                        </w:r>
                      </w:p>
                    </w:tc>
                  </w:sdtContent>
                </w:sdt>
                <w:sdt>
                  <w:sdtPr>
                    <w:rPr>
                      <w:szCs w:val="21"/>
                    </w:rPr>
                    <w:alias w:val="董事、监事、高级管理人员性别"/>
                    <w:tag w:val="_GBC_82119afb420c496ebef07acc7650ec4d"/>
                    <w:id w:val="1246532491"/>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884551769"/>
                    <w:lock w:val="sdtLocked"/>
                  </w:sdtPr>
                  <w:sdtContent>
                    <w:tc>
                      <w:tcPr>
                        <w:tcW w:w="564" w:type="dxa"/>
                      </w:tcPr>
                      <w:p w:rsidR="00E16F0F" w:rsidRDefault="00E16F0F" w:rsidP="00971A4F">
                        <w:pPr>
                          <w:rPr>
                            <w:szCs w:val="21"/>
                          </w:rPr>
                        </w:pPr>
                        <w:r>
                          <w:rPr>
                            <w:szCs w:val="21"/>
                          </w:rPr>
                          <w:t>54</w:t>
                        </w:r>
                      </w:p>
                    </w:tc>
                  </w:sdtContent>
                </w:sdt>
                <w:sdt>
                  <w:sdtPr>
                    <w:rPr>
                      <w:szCs w:val="21"/>
                    </w:rPr>
                    <w:alias w:val="董事、监事、高级管理人员任期起始日期"/>
                    <w:tag w:val="_GBC_1a705f77b21943bda96de3d6c92dedb3"/>
                    <w:id w:val="260031599"/>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994996840"/>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1569155222"/>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1621910019"/>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402104131"/>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2066600663"/>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460809785"/>
                    <w:lock w:val="sdtLocked"/>
                  </w:sdtPr>
                  <w:sdtContent>
                    <w:tc>
                      <w:tcPr>
                        <w:tcW w:w="1418" w:type="dxa"/>
                      </w:tcPr>
                      <w:p w:rsidR="00E16F0F" w:rsidRDefault="00E16F0F" w:rsidP="00971A4F">
                        <w:pPr>
                          <w:jc w:val="right"/>
                          <w:rPr>
                            <w:szCs w:val="21"/>
                          </w:rPr>
                        </w:pPr>
                      </w:p>
                    </w:tc>
                  </w:sdtContent>
                </w:sdt>
                <w:sdt>
                  <w:sdtPr>
                    <w:rPr>
                      <w:szCs w:val="21"/>
                    </w:rPr>
                    <w:alias w:val="董事、监事、高级管理人员是否在公司关联方获取报酬"/>
                    <w:tag w:val="_GBC_da1333fb62ea4775ac485783e963c073"/>
                    <w:id w:val="-833692301"/>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61808303"/>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778096223"/>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张晓锋</w:t>
                        </w:r>
                      </w:p>
                    </w:tc>
                  </w:sdtContent>
                </w:sdt>
                <w:sdt>
                  <w:sdtPr>
                    <w:rPr>
                      <w:szCs w:val="21"/>
                    </w:rPr>
                    <w:alias w:val="董事、监事、高级管理人员职务"/>
                    <w:tag w:val="_GBC_248c15342f844f218981f5cd2b47fb66"/>
                    <w:id w:val="968548844"/>
                    <w:lock w:val="sdtLocked"/>
                  </w:sdtPr>
                  <w:sdtContent>
                    <w:tc>
                      <w:tcPr>
                        <w:tcW w:w="1166" w:type="dxa"/>
                      </w:tcPr>
                      <w:p w:rsidR="00E16F0F" w:rsidRDefault="00E16F0F" w:rsidP="00971A4F">
                        <w:pPr>
                          <w:rPr>
                            <w:szCs w:val="21"/>
                          </w:rPr>
                        </w:pPr>
                        <w:r>
                          <w:rPr>
                            <w:szCs w:val="21"/>
                          </w:rPr>
                          <w:t>监事</w:t>
                        </w:r>
                      </w:p>
                    </w:tc>
                  </w:sdtContent>
                </w:sdt>
                <w:sdt>
                  <w:sdtPr>
                    <w:rPr>
                      <w:szCs w:val="21"/>
                    </w:rPr>
                    <w:alias w:val="董事、监事、高级管理人员性别"/>
                    <w:tag w:val="_GBC_82119afb420c496ebef07acc7650ec4d"/>
                    <w:id w:val="-1996552305"/>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985820609"/>
                    <w:lock w:val="sdtLocked"/>
                  </w:sdtPr>
                  <w:sdtContent>
                    <w:tc>
                      <w:tcPr>
                        <w:tcW w:w="564" w:type="dxa"/>
                      </w:tcPr>
                      <w:p w:rsidR="00E16F0F" w:rsidRDefault="00E16F0F" w:rsidP="00971A4F">
                        <w:pPr>
                          <w:rPr>
                            <w:szCs w:val="21"/>
                          </w:rPr>
                        </w:pPr>
                        <w:r>
                          <w:rPr>
                            <w:szCs w:val="21"/>
                          </w:rPr>
                          <w:t>39</w:t>
                        </w:r>
                      </w:p>
                    </w:tc>
                  </w:sdtContent>
                </w:sdt>
                <w:sdt>
                  <w:sdtPr>
                    <w:rPr>
                      <w:szCs w:val="21"/>
                    </w:rPr>
                    <w:alias w:val="董事、监事、高级管理人员任期起始日期"/>
                    <w:tag w:val="_GBC_1a705f77b21943bda96de3d6c92dedb3"/>
                    <w:id w:val="-636022492"/>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776634416"/>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1566871634"/>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839234293"/>
                    <w:lock w:val="sdtLocked"/>
                    <w:showingPlcHdr/>
                  </w:sdtPr>
                  <w:sdtContent>
                    <w:tc>
                      <w:tcPr>
                        <w:tcW w:w="1138" w:type="dxa"/>
                      </w:tcPr>
                      <w:p w:rsidR="00E16F0F" w:rsidRDefault="004568E0" w:rsidP="00971A4F">
                        <w:pPr>
                          <w:jc w:val="right"/>
                          <w:rPr>
                            <w:szCs w:val="21"/>
                          </w:rPr>
                        </w:pPr>
                        <w:r>
                          <w:rPr>
                            <w:szCs w:val="21"/>
                          </w:rPr>
                          <w:t xml:space="preserve">     </w:t>
                        </w:r>
                      </w:p>
                    </w:tc>
                  </w:sdtContent>
                </w:sdt>
                <w:sdt>
                  <w:sdtPr>
                    <w:rPr>
                      <w:szCs w:val="21"/>
                    </w:rPr>
                    <w:alias w:val="董事、监事、高级管理人员报告期内股份增减变动量"/>
                    <w:tag w:val="_GBC_4bc814b958c345ee8c5adc2ae620bf99"/>
                    <w:id w:val="27465839"/>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1330049435"/>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006353673"/>
                    <w:lock w:val="sdtLocked"/>
                  </w:sdtPr>
                  <w:sdtContent>
                    <w:tc>
                      <w:tcPr>
                        <w:tcW w:w="1418" w:type="dxa"/>
                      </w:tcPr>
                      <w:p w:rsidR="00E16F0F" w:rsidRDefault="00E16F0F" w:rsidP="00971A4F">
                        <w:pPr>
                          <w:jc w:val="right"/>
                          <w:rPr>
                            <w:szCs w:val="21"/>
                          </w:rPr>
                        </w:pPr>
                      </w:p>
                    </w:tc>
                  </w:sdtContent>
                </w:sdt>
                <w:sdt>
                  <w:sdtPr>
                    <w:rPr>
                      <w:szCs w:val="21"/>
                    </w:rPr>
                    <w:alias w:val="董事、监事、高级管理人员是否在公司关联方获取报酬"/>
                    <w:tag w:val="_GBC_da1333fb62ea4775ac485783e963c073"/>
                    <w:id w:val="40409979"/>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887016740"/>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375076610"/>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施心逸</w:t>
                        </w:r>
                      </w:p>
                    </w:tc>
                  </w:sdtContent>
                </w:sdt>
                <w:sdt>
                  <w:sdtPr>
                    <w:rPr>
                      <w:szCs w:val="21"/>
                    </w:rPr>
                    <w:alias w:val="董事、监事、高级管理人员职务"/>
                    <w:tag w:val="_GBC_248c15342f844f218981f5cd2b47fb66"/>
                    <w:id w:val="-1215431290"/>
                    <w:lock w:val="sdtLocked"/>
                  </w:sdtPr>
                  <w:sdtContent>
                    <w:tc>
                      <w:tcPr>
                        <w:tcW w:w="1166" w:type="dxa"/>
                      </w:tcPr>
                      <w:p w:rsidR="00E16F0F" w:rsidRDefault="00E16F0F" w:rsidP="00971A4F">
                        <w:pPr>
                          <w:rPr>
                            <w:szCs w:val="21"/>
                          </w:rPr>
                        </w:pPr>
                        <w:r>
                          <w:rPr>
                            <w:szCs w:val="21"/>
                          </w:rPr>
                          <w:t>监事</w:t>
                        </w:r>
                      </w:p>
                    </w:tc>
                  </w:sdtContent>
                </w:sdt>
                <w:sdt>
                  <w:sdtPr>
                    <w:rPr>
                      <w:szCs w:val="21"/>
                    </w:rPr>
                    <w:alias w:val="董事、监事、高级管理人员性别"/>
                    <w:tag w:val="_GBC_82119afb420c496ebef07acc7650ec4d"/>
                    <w:id w:val="1580410965"/>
                    <w:lock w:val="sdtLocked"/>
                  </w:sdtPr>
                  <w:sdtContent>
                    <w:tc>
                      <w:tcPr>
                        <w:tcW w:w="858" w:type="dxa"/>
                      </w:tcPr>
                      <w:p w:rsidR="00E16F0F" w:rsidRDefault="00E16F0F" w:rsidP="00971A4F">
                        <w:pPr>
                          <w:rPr>
                            <w:szCs w:val="21"/>
                          </w:rPr>
                        </w:pPr>
                        <w:r>
                          <w:rPr>
                            <w:szCs w:val="21"/>
                          </w:rPr>
                          <w:t>女</w:t>
                        </w:r>
                      </w:p>
                    </w:tc>
                  </w:sdtContent>
                </w:sdt>
                <w:sdt>
                  <w:sdtPr>
                    <w:rPr>
                      <w:szCs w:val="21"/>
                    </w:rPr>
                    <w:alias w:val="董事、监事、高级管理人员年龄"/>
                    <w:tag w:val="_GBC_080eead807c44bce99039bb40af50c1d"/>
                    <w:id w:val="-1841534333"/>
                    <w:lock w:val="sdtLocked"/>
                  </w:sdtPr>
                  <w:sdtContent>
                    <w:tc>
                      <w:tcPr>
                        <w:tcW w:w="564" w:type="dxa"/>
                      </w:tcPr>
                      <w:p w:rsidR="00E16F0F" w:rsidRDefault="00E16F0F" w:rsidP="00971A4F">
                        <w:pPr>
                          <w:rPr>
                            <w:szCs w:val="21"/>
                          </w:rPr>
                        </w:pPr>
                        <w:r>
                          <w:rPr>
                            <w:szCs w:val="21"/>
                          </w:rPr>
                          <w:t>31</w:t>
                        </w:r>
                      </w:p>
                    </w:tc>
                  </w:sdtContent>
                </w:sdt>
                <w:sdt>
                  <w:sdtPr>
                    <w:rPr>
                      <w:szCs w:val="21"/>
                    </w:rPr>
                    <w:alias w:val="董事、监事、高级管理人员任期起始日期"/>
                    <w:tag w:val="_GBC_1a705f77b21943bda96de3d6c92dedb3"/>
                    <w:id w:val="1902716963"/>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520907402"/>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1993783651"/>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1440722129"/>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817701948"/>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1384831528"/>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29775916"/>
                    <w:lock w:val="sdtLocked"/>
                  </w:sdtPr>
                  <w:sdtContent>
                    <w:tc>
                      <w:tcPr>
                        <w:tcW w:w="1418" w:type="dxa"/>
                      </w:tcPr>
                      <w:p w:rsidR="00E16F0F" w:rsidRDefault="00E16F0F" w:rsidP="00971A4F">
                        <w:pPr>
                          <w:jc w:val="right"/>
                          <w:rPr>
                            <w:szCs w:val="21"/>
                          </w:rPr>
                        </w:pPr>
                        <w:r>
                          <w:rPr>
                            <w:szCs w:val="21"/>
                          </w:rPr>
                          <w:t>17.55</w:t>
                        </w:r>
                      </w:p>
                    </w:tc>
                  </w:sdtContent>
                </w:sdt>
                <w:sdt>
                  <w:sdtPr>
                    <w:rPr>
                      <w:szCs w:val="21"/>
                    </w:rPr>
                    <w:alias w:val="董事、监事、高级管理人员是否在公司关联方获取报酬"/>
                    <w:tag w:val="_GBC_da1333fb62ea4775ac485783e963c073"/>
                    <w:id w:val="1800335093"/>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45471907"/>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311992521"/>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辛琪</w:t>
                        </w:r>
                      </w:p>
                    </w:tc>
                  </w:sdtContent>
                </w:sdt>
                <w:sdt>
                  <w:sdtPr>
                    <w:rPr>
                      <w:szCs w:val="21"/>
                    </w:rPr>
                    <w:alias w:val="董事、监事、高级管理人员职务"/>
                    <w:tag w:val="_GBC_248c15342f844f218981f5cd2b47fb66"/>
                    <w:id w:val="-1428883351"/>
                    <w:lock w:val="sdtLocked"/>
                  </w:sdtPr>
                  <w:sdtContent>
                    <w:tc>
                      <w:tcPr>
                        <w:tcW w:w="1166" w:type="dxa"/>
                      </w:tcPr>
                      <w:p w:rsidR="00E16F0F" w:rsidRDefault="00E16F0F" w:rsidP="00971A4F">
                        <w:pPr>
                          <w:rPr>
                            <w:szCs w:val="21"/>
                          </w:rPr>
                        </w:pPr>
                        <w:r>
                          <w:rPr>
                            <w:szCs w:val="21"/>
                          </w:rPr>
                          <w:t>职工监事</w:t>
                        </w:r>
                      </w:p>
                    </w:tc>
                  </w:sdtContent>
                </w:sdt>
                <w:sdt>
                  <w:sdtPr>
                    <w:rPr>
                      <w:szCs w:val="21"/>
                    </w:rPr>
                    <w:alias w:val="董事、监事、高级管理人员性别"/>
                    <w:tag w:val="_GBC_82119afb420c496ebef07acc7650ec4d"/>
                    <w:id w:val="1200588150"/>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706669338"/>
                    <w:lock w:val="sdtLocked"/>
                  </w:sdtPr>
                  <w:sdtContent>
                    <w:tc>
                      <w:tcPr>
                        <w:tcW w:w="564" w:type="dxa"/>
                      </w:tcPr>
                      <w:p w:rsidR="00E16F0F" w:rsidRDefault="00E16F0F" w:rsidP="00971A4F">
                        <w:pPr>
                          <w:rPr>
                            <w:szCs w:val="21"/>
                          </w:rPr>
                        </w:pPr>
                        <w:r>
                          <w:rPr>
                            <w:szCs w:val="21"/>
                          </w:rPr>
                          <w:t>52</w:t>
                        </w:r>
                      </w:p>
                    </w:tc>
                  </w:sdtContent>
                </w:sdt>
                <w:sdt>
                  <w:sdtPr>
                    <w:rPr>
                      <w:szCs w:val="21"/>
                    </w:rPr>
                    <w:alias w:val="董事、监事、高级管理人员任期起始日期"/>
                    <w:tag w:val="_GBC_1a705f77b21943bda96de3d6c92dedb3"/>
                    <w:id w:val="-113827535"/>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1403601748"/>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1965844474"/>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784469544"/>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803118130"/>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609507266"/>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997031946"/>
                    <w:lock w:val="sdtLocked"/>
                  </w:sdtPr>
                  <w:sdtContent>
                    <w:tc>
                      <w:tcPr>
                        <w:tcW w:w="1418" w:type="dxa"/>
                      </w:tcPr>
                      <w:p w:rsidR="00E16F0F" w:rsidRDefault="00E16F0F" w:rsidP="00971A4F">
                        <w:pPr>
                          <w:jc w:val="right"/>
                          <w:rPr>
                            <w:szCs w:val="21"/>
                          </w:rPr>
                        </w:pPr>
                        <w:r>
                          <w:rPr>
                            <w:szCs w:val="21"/>
                          </w:rPr>
                          <w:t>70.44</w:t>
                        </w:r>
                      </w:p>
                    </w:tc>
                  </w:sdtContent>
                </w:sdt>
                <w:sdt>
                  <w:sdtPr>
                    <w:rPr>
                      <w:szCs w:val="21"/>
                    </w:rPr>
                    <w:alias w:val="董事、监事、高级管理人员是否在公司关联方获取报酬"/>
                    <w:tag w:val="_GBC_da1333fb62ea4775ac485783e963c073"/>
                    <w:id w:val="1380515001"/>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582499787"/>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729617480"/>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朱江风</w:t>
                        </w:r>
                      </w:p>
                    </w:tc>
                  </w:sdtContent>
                </w:sdt>
                <w:sdt>
                  <w:sdtPr>
                    <w:rPr>
                      <w:szCs w:val="21"/>
                    </w:rPr>
                    <w:alias w:val="董事、监事、高级管理人员职务"/>
                    <w:tag w:val="_GBC_248c15342f844f218981f5cd2b47fb66"/>
                    <w:id w:val="1739051516"/>
                    <w:lock w:val="sdtLocked"/>
                  </w:sdtPr>
                  <w:sdtContent>
                    <w:tc>
                      <w:tcPr>
                        <w:tcW w:w="1166" w:type="dxa"/>
                      </w:tcPr>
                      <w:p w:rsidR="00E16F0F" w:rsidRDefault="00E16F0F" w:rsidP="00971A4F">
                        <w:pPr>
                          <w:rPr>
                            <w:szCs w:val="21"/>
                          </w:rPr>
                        </w:pPr>
                        <w:r>
                          <w:rPr>
                            <w:szCs w:val="21"/>
                          </w:rPr>
                          <w:t>职工监事</w:t>
                        </w:r>
                      </w:p>
                    </w:tc>
                  </w:sdtContent>
                </w:sdt>
                <w:sdt>
                  <w:sdtPr>
                    <w:rPr>
                      <w:szCs w:val="21"/>
                    </w:rPr>
                    <w:alias w:val="董事、监事、高级管理人员性别"/>
                    <w:tag w:val="_GBC_82119afb420c496ebef07acc7650ec4d"/>
                    <w:id w:val="745152105"/>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78963287"/>
                    <w:lock w:val="sdtLocked"/>
                  </w:sdtPr>
                  <w:sdtContent>
                    <w:tc>
                      <w:tcPr>
                        <w:tcW w:w="564" w:type="dxa"/>
                      </w:tcPr>
                      <w:p w:rsidR="00E16F0F" w:rsidRDefault="00E16F0F" w:rsidP="00971A4F">
                        <w:pPr>
                          <w:rPr>
                            <w:szCs w:val="21"/>
                          </w:rPr>
                        </w:pPr>
                        <w:r>
                          <w:rPr>
                            <w:szCs w:val="21"/>
                          </w:rPr>
                          <w:t>51</w:t>
                        </w:r>
                      </w:p>
                    </w:tc>
                  </w:sdtContent>
                </w:sdt>
                <w:sdt>
                  <w:sdtPr>
                    <w:rPr>
                      <w:szCs w:val="21"/>
                    </w:rPr>
                    <w:alias w:val="董事、监事、高级管理人员任期起始日期"/>
                    <w:tag w:val="_GBC_1a705f77b21943bda96de3d6c92dedb3"/>
                    <w:id w:val="2042318062"/>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1794441550"/>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1868791883"/>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728653794"/>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311477153"/>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149292365"/>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588040436"/>
                    <w:lock w:val="sdtLocked"/>
                  </w:sdtPr>
                  <w:sdtContent>
                    <w:tc>
                      <w:tcPr>
                        <w:tcW w:w="1418" w:type="dxa"/>
                      </w:tcPr>
                      <w:p w:rsidR="00E16F0F" w:rsidRDefault="00E16F0F" w:rsidP="00971A4F">
                        <w:pPr>
                          <w:jc w:val="right"/>
                          <w:rPr>
                            <w:szCs w:val="21"/>
                          </w:rPr>
                        </w:pPr>
                        <w:r>
                          <w:rPr>
                            <w:szCs w:val="21"/>
                          </w:rPr>
                          <w:t>70.52</w:t>
                        </w:r>
                      </w:p>
                    </w:tc>
                  </w:sdtContent>
                </w:sdt>
                <w:sdt>
                  <w:sdtPr>
                    <w:rPr>
                      <w:szCs w:val="21"/>
                    </w:rPr>
                    <w:alias w:val="董事、监事、高级管理人员是否在公司关联方获取报酬"/>
                    <w:tag w:val="_GBC_da1333fb62ea4775ac485783e963c073"/>
                    <w:id w:val="-1324041794"/>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9728136"/>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300461268"/>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龚平</w:t>
                        </w:r>
                      </w:p>
                    </w:tc>
                  </w:sdtContent>
                </w:sdt>
                <w:sdt>
                  <w:sdtPr>
                    <w:rPr>
                      <w:szCs w:val="21"/>
                    </w:rPr>
                    <w:alias w:val="董事、监事、高级管理人员职务"/>
                    <w:tag w:val="_GBC_248c15342f844f218981f5cd2b47fb66"/>
                    <w:id w:val="250860383"/>
                    <w:lock w:val="sdtLocked"/>
                  </w:sdtPr>
                  <w:sdtContent>
                    <w:tc>
                      <w:tcPr>
                        <w:tcW w:w="1166" w:type="dxa"/>
                      </w:tcPr>
                      <w:p w:rsidR="00E16F0F" w:rsidRDefault="00E16F0F" w:rsidP="00971A4F">
                        <w:pPr>
                          <w:rPr>
                            <w:szCs w:val="21"/>
                          </w:rPr>
                        </w:pPr>
                        <w:r>
                          <w:rPr>
                            <w:szCs w:val="21"/>
                          </w:rPr>
                          <w:t>总法律顾问</w:t>
                        </w:r>
                      </w:p>
                    </w:tc>
                  </w:sdtContent>
                </w:sdt>
                <w:sdt>
                  <w:sdtPr>
                    <w:rPr>
                      <w:szCs w:val="21"/>
                    </w:rPr>
                    <w:alias w:val="董事、监事、高级管理人员性别"/>
                    <w:tag w:val="_GBC_82119afb420c496ebef07acc7650ec4d"/>
                    <w:id w:val="1141695901"/>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419294573"/>
                    <w:lock w:val="sdtLocked"/>
                  </w:sdtPr>
                  <w:sdtContent>
                    <w:tc>
                      <w:tcPr>
                        <w:tcW w:w="564" w:type="dxa"/>
                      </w:tcPr>
                      <w:p w:rsidR="00E16F0F" w:rsidRDefault="00E16F0F" w:rsidP="00971A4F">
                        <w:pPr>
                          <w:rPr>
                            <w:szCs w:val="21"/>
                          </w:rPr>
                        </w:pPr>
                        <w:r>
                          <w:rPr>
                            <w:szCs w:val="21"/>
                          </w:rPr>
                          <w:t>52</w:t>
                        </w:r>
                      </w:p>
                    </w:tc>
                  </w:sdtContent>
                </w:sdt>
                <w:sdt>
                  <w:sdtPr>
                    <w:rPr>
                      <w:szCs w:val="21"/>
                    </w:rPr>
                    <w:alias w:val="董事、监事、高级管理人员任期起始日期"/>
                    <w:tag w:val="_GBC_1a705f77b21943bda96de3d6c92dedb3"/>
                    <w:id w:val="-827596002"/>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1325316282"/>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486681436"/>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1348411668"/>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821223876"/>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768703333"/>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881159271"/>
                    <w:lock w:val="sdtLocked"/>
                  </w:sdtPr>
                  <w:sdtContent>
                    <w:tc>
                      <w:tcPr>
                        <w:tcW w:w="1418" w:type="dxa"/>
                      </w:tcPr>
                      <w:p w:rsidR="00E16F0F" w:rsidRDefault="00E16F0F" w:rsidP="00971A4F">
                        <w:pPr>
                          <w:jc w:val="right"/>
                          <w:rPr>
                            <w:szCs w:val="21"/>
                          </w:rPr>
                        </w:pPr>
                        <w:r>
                          <w:rPr>
                            <w:szCs w:val="21"/>
                          </w:rPr>
                          <w:t>71.77</w:t>
                        </w:r>
                      </w:p>
                    </w:tc>
                  </w:sdtContent>
                </w:sdt>
                <w:sdt>
                  <w:sdtPr>
                    <w:rPr>
                      <w:szCs w:val="21"/>
                    </w:rPr>
                    <w:alias w:val="董事、监事、高级管理人员是否在公司关联方获取报酬"/>
                    <w:tag w:val="_GBC_da1333fb62ea4775ac485783e963c073"/>
                    <w:id w:val="1741516539"/>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407499169"/>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450637807"/>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王露宁</w:t>
                        </w:r>
                      </w:p>
                    </w:tc>
                  </w:sdtContent>
                </w:sdt>
                <w:sdt>
                  <w:sdtPr>
                    <w:rPr>
                      <w:szCs w:val="21"/>
                    </w:rPr>
                    <w:alias w:val="董事、监事、高级管理人员职务"/>
                    <w:tag w:val="_GBC_248c15342f844f218981f5cd2b47fb66"/>
                    <w:id w:val="-2002493863"/>
                    <w:lock w:val="sdtLocked"/>
                  </w:sdtPr>
                  <w:sdtContent>
                    <w:tc>
                      <w:tcPr>
                        <w:tcW w:w="1166" w:type="dxa"/>
                      </w:tcPr>
                      <w:p w:rsidR="00E16F0F" w:rsidRDefault="00E16F0F" w:rsidP="00971A4F">
                        <w:pPr>
                          <w:rPr>
                            <w:szCs w:val="21"/>
                          </w:rPr>
                        </w:pPr>
                        <w:r>
                          <w:rPr>
                            <w:szCs w:val="21"/>
                          </w:rPr>
                          <w:t>副总经理</w:t>
                        </w:r>
                      </w:p>
                    </w:tc>
                  </w:sdtContent>
                </w:sdt>
                <w:sdt>
                  <w:sdtPr>
                    <w:rPr>
                      <w:szCs w:val="21"/>
                    </w:rPr>
                    <w:alias w:val="董事、监事、高级管理人员性别"/>
                    <w:tag w:val="_GBC_82119afb420c496ebef07acc7650ec4d"/>
                    <w:id w:val="-954327487"/>
                    <w:lock w:val="sdtLocked"/>
                  </w:sdtPr>
                  <w:sdtContent>
                    <w:tc>
                      <w:tcPr>
                        <w:tcW w:w="858" w:type="dxa"/>
                      </w:tcPr>
                      <w:p w:rsidR="00E16F0F" w:rsidRDefault="00E16F0F" w:rsidP="00971A4F">
                        <w:pPr>
                          <w:rPr>
                            <w:szCs w:val="21"/>
                          </w:rPr>
                        </w:pPr>
                        <w:r>
                          <w:rPr>
                            <w:szCs w:val="21"/>
                          </w:rPr>
                          <w:t>女</w:t>
                        </w:r>
                      </w:p>
                    </w:tc>
                  </w:sdtContent>
                </w:sdt>
                <w:sdt>
                  <w:sdtPr>
                    <w:rPr>
                      <w:szCs w:val="21"/>
                    </w:rPr>
                    <w:alias w:val="董事、监事、高级管理人员年龄"/>
                    <w:tag w:val="_GBC_080eead807c44bce99039bb40af50c1d"/>
                    <w:id w:val="-501194913"/>
                    <w:lock w:val="sdtLocked"/>
                  </w:sdtPr>
                  <w:sdtContent>
                    <w:tc>
                      <w:tcPr>
                        <w:tcW w:w="564" w:type="dxa"/>
                      </w:tcPr>
                      <w:p w:rsidR="00E16F0F" w:rsidRDefault="00E16F0F" w:rsidP="00971A4F">
                        <w:pPr>
                          <w:rPr>
                            <w:szCs w:val="21"/>
                          </w:rPr>
                        </w:pPr>
                        <w:r>
                          <w:rPr>
                            <w:szCs w:val="21"/>
                          </w:rPr>
                          <w:t>52</w:t>
                        </w:r>
                      </w:p>
                    </w:tc>
                  </w:sdtContent>
                </w:sdt>
                <w:sdt>
                  <w:sdtPr>
                    <w:rPr>
                      <w:szCs w:val="21"/>
                    </w:rPr>
                    <w:alias w:val="董事、监事、高级管理人员任期起始日期"/>
                    <w:tag w:val="_GBC_1a705f77b21943bda96de3d6c92dedb3"/>
                    <w:id w:val="542945889"/>
                    <w:lock w:val="sdtLocked"/>
                  </w:sdtPr>
                  <w:sdtContent>
                    <w:tc>
                      <w:tcPr>
                        <w:tcW w:w="1517" w:type="dxa"/>
                      </w:tcPr>
                      <w:p w:rsidR="00E16F0F" w:rsidRDefault="00E16F0F" w:rsidP="00971A4F">
                        <w:pPr>
                          <w:rPr>
                            <w:szCs w:val="21"/>
                          </w:rPr>
                        </w:pPr>
                        <w:r>
                          <w:rPr>
                            <w:szCs w:val="21"/>
                          </w:rPr>
                          <w:t>2016年2月4日</w:t>
                        </w:r>
                      </w:p>
                    </w:tc>
                  </w:sdtContent>
                </w:sdt>
                <w:sdt>
                  <w:sdtPr>
                    <w:rPr>
                      <w:szCs w:val="21"/>
                    </w:rPr>
                    <w:alias w:val="董事、监事、高级管理人员任期终止日期"/>
                    <w:tag w:val="_GBC_ae0544b6afc945d9b4d40187c3e8151d"/>
                    <w:id w:val="-1684268809"/>
                    <w:lock w:val="sdtLocked"/>
                  </w:sdtPr>
                  <w:sdtContent>
                    <w:tc>
                      <w:tcPr>
                        <w:tcW w:w="1318" w:type="dxa"/>
                      </w:tcPr>
                      <w:p w:rsidR="00E16F0F" w:rsidRDefault="00E16F0F" w:rsidP="00971A4F">
                        <w:pPr>
                          <w:rPr>
                            <w:szCs w:val="21"/>
                          </w:rPr>
                        </w:pPr>
                        <w:r>
                          <w:rPr>
                            <w:szCs w:val="21"/>
                          </w:rPr>
                          <w:t>2019年2月3日</w:t>
                        </w:r>
                      </w:p>
                    </w:tc>
                  </w:sdtContent>
                </w:sdt>
                <w:sdt>
                  <w:sdtPr>
                    <w:rPr>
                      <w:szCs w:val="21"/>
                    </w:rPr>
                    <w:alias w:val="董事、监事、高级管理人员持股数量"/>
                    <w:tag w:val="_GBC_0e1774b1cc784fb98dcfeedc68098a17"/>
                    <w:id w:val="463012634"/>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1263257006"/>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24284252"/>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1446540048"/>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854236872"/>
                    <w:lock w:val="sdtLocked"/>
                  </w:sdtPr>
                  <w:sdtContent>
                    <w:tc>
                      <w:tcPr>
                        <w:tcW w:w="1418" w:type="dxa"/>
                      </w:tcPr>
                      <w:p w:rsidR="00E16F0F" w:rsidRDefault="00E16F0F" w:rsidP="00971A4F">
                        <w:pPr>
                          <w:jc w:val="right"/>
                          <w:rPr>
                            <w:szCs w:val="21"/>
                          </w:rPr>
                        </w:pPr>
                        <w:r>
                          <w:rPr>
                            <w:szCs w:val="21"/>
                          </w:rPr>
                          <w:t>76.66</w:t>
                        </w:r>
                      </w:p>
                    </w:tc>
                  </w:sdtContent>
                </w:sdt>
                <w:sdt>
                  <w:sdtPr>
                    <w:rPr>
                      <w:szCs w:val="21"/>
                    </w:rPr>
                    <w:alias w:val="董事、监事、高级管理人员是否在公司关联方获取报酬"/>
                    <w:tag w:val="_GBC_da1333fb62ea4775ac485783e963c073"/>
                    <w:id w:val="-856581567"/>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476182666"/>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939164"/>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王竞天</w:t>
                        </w:r>
                      </w:p>
                    </w:tc>
                  </w:sdtContent>
                </w:sdt>
                <w:sdt>
                  <w:sdtPr>
                    <w:rPr>
                      <w:szCs w:val="21"/>
                    </w:rPr>
                    <w:alias w:val="董事、监事、高级管理人员职务"/>
                    <w:tag w:val="_GBC_248c15342f844f218981f5cd2b47fb66"/>
                    <w:id w:val="-850333958"/>
                    <w:lock w:val="sdtLocked"/>
                  </w:sdtPr>
                  <w:sdtContent>
                    <w:tc>
                      <w:tcPr>
                        <w:tcW w:w="1166" w:type="dxa"/>
                      </w:tcPr>
                      <w:p w:rsidR="00E16F0F" w:rsidRDefault="00E16F0F" w:rsidP="00971A4F">
                        <w:pPr>
                          <w:rPr>
                            <w:szCs w:val="21"/>
                          </w:rPr>
                        </w:pPr>
                        <w:r>
                          <w:rPr>
                            <w:szCs w:val="21"/>
                          </w:rPr>
                          <w:t>原副董事长、总裁、财务总监</w:t>
                        </w:r>
                      </w:p>
                    </w:tc>
                  </w:sdtContent>
                </w:sdt>
                <w:sdt>
                  <w:sdtPr>
                    <w:rPr>
                      <w:szCs w:val="21"/>
                    </w:rPr>
                    <w:alias w:val="董事、监事、高级管理人员性别"/>
                    <w:tag w:val="_GBC_82119afb420c496ebef07acc7650ec4d"/>
                    <w:id w:val="1399096431"/>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291836342"/>
                    <w:lock w:val="sdtLocked"/>
                  </w:sdtPr>
                  <w:sdtContent>
                    <w:tc>
                      <w:tcPr>
                        <w:tcW w:w="564" w:type="dxa"/>
                      </w:tcPr>
                      <w:p w:rsidR="00E16F0F" w:rsidRDefault="00E16F0F" w:rsidP="00971A4F">
                        <w:pPr>
                          <w:rPr>
                            <w:szCs w:val="21"/>
                          </w:rPr>
                        </w:pPr>
                        <w:r>
                          <w:rPr>
                            <w:szCs w:val="21"/>
                          </w:rPr>
                          <w:t>55</w:t>
                        </w:r>
                      </w:p>
                    </w:tc>
                  </w:sdtContent>
                </w:sdt>
                <w:sdt>
                  <w:sdtPr>
                    <w:rPr>
                      <w:szCs w:val="21"/>
                    </w:rPr>
                    <w:alias w:val="董事、监事、高级管理人员任期起始日期"/>
                    <w:tag w:val="_GBC_1a705f77b21943bda96de3d6c92dedb3"/>
                    <w:id w:val="46038341"/>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558675571"/>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1287108774"/>
                    <w:lock w:val="sdtLocked"/>
                  </w:sdtPr>
                  <w:sdtContent>
                    <w:tc>
                      <w:tcPr>
                        <w:tcW w:w="1056" w:type="dxa"/>
                      </w:tcPr>
                      <w:p w:rsidR="00E16F0F" w:rsidRDefault="00E16F0F" w:rsidP="00971A4F">
                        <w:pPr>
                          <w:jc w:val="right"/>
                          <w:rPr>
                            <w:szCs w:val="21"/>
                          </w:rPr>
                        </w:pPr>
                        <w:r>
                          <w:rPr>
                            <w:szCs w:val="21"/>
                          </w:rPr>
                          <w:t>50,000</w:t>
                        </w:r>
                      </w:p>
                    </w:tc>
                  </w:sdtContent>
                </w:sdt>
                <w:sdt>
                  <w:sdtPr>
                    <w:rPr>
                      <w:szCs w:val="21"/>
                    </w:rPr>
                    <w:alias w:val="董事、监事、高级管理人员持股数量"/>
                    <w:tag w:val="_GBC_d8a3e195c7be4e35bc35a0dffef05a62"/>
                    <w:id w:val="-1768379787"/>
                    <w:lock w:val="sdtLocked"/>
                  </w:sdtPr>
                  <w:sdtContent>
                    <w:tc>
                      <w:tcPr>
                        <w:tcW w:w="1138" w:type="dxa"/>
                      </w:tcPr>
                      <w:p w:rsidR="00E16F0F" w:rsidRDefault="00E16F0F" w:rsidP="00971A4F">
                        <w:pPr>
                          <w:jc w:val="right"/>
                          <w:rPr>
                            <w:szCs w:val="21"/>
                          </w:rPr>
                        </w:pPr>
                        <w:r>
                          <w:rPr>
                            <w:szCs w:val="21"/>
                          </w:rPr>
                          <w:t>50,000</w:t>
                        </w:r>
                      </w:p>
                    </w:tc>
                  </w:sdtContent>
                </w:sdt>
                <w:sdt>
                  <w:sdtPr>
                    <w:rPr>
                      <w:szCs w:val="21"/>
                    </w:rPr>
                    <w:alias w:val="董事、监事、高级管理人员报告期内股份增减变动量"/>
                    <w:tag w:val="_GBC_4bc814b958c345ee8c5adc2ae620bf99"/>
                    <w:id w:val="-1502347108"/>
                    <w:lock w:val="sdtLocked"/>
                  </w:sdtPr>
                  <w:sdtContent>
                    <w:tc>
                      <w:tcPr>
                        <w:tcW w:w="1363" w:type="dxa"/>
                      </w:tcPr>
                      <w:p w:rsidR="00E16F0F" w:rsidRDefault="00E16F0F" w:rsidP="00971A4F">
                        <w:pPr>
                          <w:jc w:val="right"/>
                          <w:rPr>
                            <w:szCs w:val="21"/>
                          </w:rPr>
                        </w:pPr>
                        <w:r>
                          <w:rPr>
                            <w:szCs w:val="21"/>
                          </w:rPr>
                          <w:t>0</w:t>
                        </w:r>
                      </w:p>
                    </w:tc>
                  </w:sdtContent>
                </w:sdt>
                <w:sdt>
                  <w:sdtPr>
                    <w:rPr>
                      <w:szCs w:val="21"/>
                    </w:rPr>
                    <w:alias w:val="董事、监事、高级管理人员报告期内股份增减变动的原因"/>
                    <w:tag w:val="_GBC_8e75a2c78c9e431f8bf3440fe6d2f4db"/>
                    <w:id w:val="-1205018676"/>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317313380"/>
                    <w:lock w:val="sdtLocked"/>
                  </w:sdtPr>
                  <w:sdtContent>
                    <w:tc>
                      <w:tcPr>
                        <w:tcW w:w="1418" w:type="dxa"/>
                      </w:tcPr>
                      <w:p w:rsidR="00E16F0F" w:rsidRDefault="00E16F0F" w:rsidP="00971A4F">
                        <w:pPr>
                          <w:jc w:val="right"/>
                          <w:rPr>
                            <w:szCs w:val="21"/>
                          </w:rPr>
                        </w:pPr>
                        <w:r>
                          <w:rPr>
                            <w:szCs w:val="21"/>
                          </w:rPr>
                          <w:t>360.14</w:t>
                        </w:r>
                      </w:p>
                    </w:tc>
                  </w:sdtContent>
                </w:sdt>
                <w:sdt>
                  <w:sdtPr>
                    <w:rPr>
                      <w:szCs w:val="21"/>
                    </w:rPr>
                    <w:alias w:val="董事、监事、高级管理人员是否在公司关联方获取报酬"/>
                    <w:tag w:val="_GBC_da1333fb62ea4775ac485783e963c073"/>
                    <w:id w:val="1070231960"/>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38816585"/>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648322706"/>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董可超</w:t>
                        </w:r>
                      </w:p>
                    </w:tc>
                  </w:sdtContent>
                </w:sdt>
                <w:sdt>
                  <w:sdtPr>
                    <w:rPr>
                      <w:szCs w:val="21"/>
                    </w:rPr>
                    <w:alias w:val="董事、监事、高级管理人员职务"/>
                    <w:tag w:val="_GBC_248c15342f844f218981f5cd2b47fb66"/>
                    <w:id w:val="-1706016200"/>
                    <w:lock w:val="sdtLocked"/>
                  </w:sdtPr>
                  <w:sdtContent>
                    <w:tc>
                      <w:tcPr>
                        <w:tcW w:w="1166" w:type="dxa"/>
                      </w:tcPr>
                      <w:p w:rsidR="00E16F0F" w:rsidRDefault="00E16F0F" w:rsidP="00971A4F">
                        <w:pPr>
                          <w:rPr>
                            <w:szCs w:val="21"/>
                          </w:rPr>
                        </w:pPr>
                        <w:r>
                          <w:rPr>
                            <w:szCs w:val="21"/>
                          </w:rPr>
                          <w:t>原董事、副总裁</w:t>
                        </w:r>
                      </w:p>
                    </w:tc>
                  </w:sdtContent>
                </w:sdt>
                <w:sdt>
                  <w:sdtPr>
                    <w:rPr>
                      <w:szCs w:val="21"/>
                    </w:rPr>
                    <w:alias w:val="董事、监事、高级管理人员性别"/>
                    <w:tag w:val="_GBC_82119afb420c496ebef07acc7650ec4d"/>
                    <w:id w:val="-1202471460"/>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79406208"/>
                    <w:lock w:val="sdtLocked"/>
                  </w:sdtPr>
                  <w:sdtContent>
                    <w:tc>
                      <w:tcPr>
                        <w:tcW w:w="564" w:type="dxa"/>
                      </w:tcPr>
                      <w:p w:rsidR="00E16F0F" w:rsidRDefault="00E16F0F" w:rsidP="00971A4F">
                        <w:pPr>
                          <w:rPr>
                            <w:szCs w:val="21"/>
                          </w:rPr>
                        </w:pPr>
                        <w:r>
                          <w:rPr>
                            <w:szCs w:val="21"/>
                          </w:rPr>
                          <w:t>57</w:t>
                        </w:r>
                      </w:p>
                    </w:tc>
                  </w:sdtContent>
                </w:sdt>
                <w:sdt>
                  <w:sdtPr>
                    <w:rPr>
                      <w:szCs w:val="21"/>
                    </w:rPr>
                    <w:alias w:val="董事、监事、高级管理人员任期起始日期"/>
                    <w:tag w:val="_GBC_1a705f77b21943bda96de3d6c92dedb3"/>
                    <w:id w:val="-297927188"/>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1418475198"/>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1092665697"/>
                    <w:lock w:val="sdtLocked"/>
                  </w:sdtPr>
                  <w:sdtContent>
                    <w:tc>
                      <w:tcPr>
                        <w:tcW w:w="1056" w:type="dxa"/>
                      </w:tcPr>
                      <w:p w:rsidR="00E16F0F" w:rsidRDefault="00E16F0F" w:rsidP="00971A4F">
                        <w:pPr>
                          <w:jc w:val="right"/>
                          <w:rPr>
                            <w:szCs w:val="21"/>
                          </w:rPr>
                        </w:pPr>
                        <w:r>
                          <w:rPr>
                            <w:szCs w:val="21"/>
                          </w:rPr>
                          <w:t>10,600</w:t>
                        </w:r>
                      </w:p>
                    </w:tc>
                  </w:sdtContent>
                </w:sdt>
                <w:sdt>
                  <w:sdtPr>
                    <w:rPr>
                      <w:szCs w:val="21"/>
                    </w:rPr>
                    <w:alias w:val="董事、监事、高级管理人员持股数量"/>
                    <w:tag w:val="_GBC_d8a3e195c7be4e35bc35a0dffef05a62"/>
                    <w:id w:val="458078420"/>
                    <w:lock w:val="sdtLocked"/>
                  </w:sdtPr>
                  <w:sdtContent>
                    <w:tc>
                      <w:tcPr>
                        <w:tcW w:w="1138" w:type="dxa"/>
                      </w:tcPr>
                      <w:p w:rsidR="00E16F0F" w:rsidRDefault="00E16F0F" w:rsidP="00971A4F">
                        <w:pPr>
                          <w:jc w:val="right"/>
                          <w:rPr>
                            <w:szCs w:val="21"/>
                          </w:rPr>
                        </w:pPr>
                        <w:r>
                          <w:rPr>
                            <w:szCs w:val="21"/>
                          </w:rPr>
                          <w:t>10,600</w:t>
                        </w:r>
                      </w:p>
                    </w:tc>
                  </w:sdtContent>
                </w:sdt>
                <w:sdt>
                  <w:sdtPr>
                    <w:rPr>
                      <w:szCs w:val="21"/>
                    </w:rPr>
                    <w:alias w:val="董事、监事、高级管理人员报告期内股份增减变动量"/>
                    <w:tag w:val="_GBC_4bc814b958c345ee8c5adc2ae620bf99"/>
                    <w:id w:val="-106507897"/>
                    <w:lock w:val="sdtLocked"/>
                  </w:sdtPr>
                  <w:sdtContent>
                    <w:tc>
                      <w:tcPr>
                        <w:tcW w:w="1363" w:type="dxa"/>
                      </w:tcPr>
                      <w:p w:rsidR="00E16F0F" w:rsidRDefault="00E16F0F" w:rsidP="00971A4F">
                        <w:pPr>
                          <w:jc w:val="right"/>
                          <w:rPr>
                            <w:szCs w:val="21"/>
                          </w:rPr>
                        </w:pPr>
                        <w:r>
                          <w:rPr>
                            <w:szCs w:val="21"/>
                          </w:rPr>
                          <w:t>0</w:t>
                        </w:r>
                      </w:p>
                    </w:tc>
                  </w:sdtContent>
                </w:sdt>
                <w:sdt>
                  <w:sdtPr>
                    <w:rPr>
                      <w:szCs w:val="21"/>
                    </w:rPr>
                    <w:alias w:val="董事、监事、高级管理人员报告期内股份增减变动的原因"/>
                    <w:tag w:val="_GBC_8e75a2c78c9e431f8bf3440fe6d2f4db"/>
                    <w:id w:val="-1683818795"/>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252506157"/>
                    <w:lock w:val="sdtLocked"/>
                  </w:sdtPr>
                  <w:sdtContent>
                    <w:tc>
                      <w:tcPr>
                        <w:tcW w:w="1418" w:type="dxa"/>
                      </w:tcPr>
                      <w:p w:rsidR="00E16F0F" w:rsidRDefault="00E16F0F" w:rsidP="00971A4F">
                        <w:pPr>
                          <w:jc w:val="right"/>
                          <w:rPr>
                            <w:szCs w:val="21"/>
                          </w:rPr>
                        </w:pPr>
                        <w:r>
                          <w:rPr>
                            <w:szCs w:val="21"/>
                          </w:rPr>
                          <w:t>210.70</w:t>
                        </w:r>
                      </w:p>
                    </w:tc>
                  </w:sdtContent>
                </w:sdt>
                <w:sdt>
                  <w:sdtPr>
                    <w:rPr>
                      <w:szCs w:val="21"/>
                    </w:rPr>
                    <w:alias w:val="董事、监事、高级管理人员是否在公司关联方获取报酬"/>
                    <w:tag w:val="_GBC_da1333fb62ea4775ac485783e963c073"/>
                    <w:id w:val="-58629781"/>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783552120"/>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253165081"/>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张力</w:t>
                        </w:r>
                      </w:p>
                    </w:tc>
                  </w:sdtContent>
                </w:sdt>
                <w:sdt>
                  <w:sdtPr>
                    <w:rPr>
                      <w:szCs w:val="21"/>
                    </w:rPr>
                    <w:alias w:val="董事、监事、高级管理人员职务"/>
                    <w:tag w:val="_GBC_248c15342f844f218981f5cd2b47fb66"/>
                    <w:id w:val="-2114649551"/>
                    <w:lock w:val="sdtLocked"/>
                  </w:sdtPr>
                  <w:sdtContent>
                    <w:tc>
                      <w:tcPr>
                        <w:tcW w:w="1166" w:type="dxa"/>
                      </w:tcPr>
                      <w:p w:rsidR="00E16F0F" w:rsidRDefault="00E16F0F" w:rsidP="00971A4F">
                        <w:pPr>
                          <w:rPr>
                            <w:szCs w:val="21"/>
                          </w:rPr>
                        </w:pPr>
                        <w:r>
                          <w:rPr>
                            <w:szCs w:val="21"/>
                          </w:rPr>
                          <w:t>原董事、副总裁</w:t>
                        </w:r>
                      </w:p>
                    </w:tc>
                  </w:sdtContent>
                </w:sdt>
                <w:sdt>
                  <w:sdtPr>
                    <w:rPr>
                      <w:szCs w:val="21"/>
                    </w:rPr>
                    <w:alias w:val="董事、监事、高级管理人员性别"/>
                    <w:tag w:val="_GBC_82119afb420c496ebef07acc7650ec4d"/>
                    <w:id w:val="1685088729"/>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88910868"/>
                    <w:lock w:val="sdtLocked"/>
                  </w:sdtPr>
                  <w:sdtContent>
                    <w:tc>
                      <w:tcPr>
                        <w:tcW w:w="564" w:type="dxa"/>
                      </w:tcPr>
                      <w:p w:rsidR="00E16F0F" w:rsidRDefault="00E16F0F" w:rsidP="00971A4F">
                        <w:pPr>
                          <w:rPr>
                            <w:szCs w:val="21"/>
                          </w:rPr>
                        </w:pPr>
                        <w:r>
                          <w:rPr>
                            <w:szCs w:val="21"/>
                          </w:rPr>
                          <w:t>53</w:t>
                        </w:r>
                      </w:p>
                    </w:tc>
                  </w:sdtContent>
                </w:sdt>
                <w:sdt>
                  <w:sdtPr>
                    <w:rPr>
                      <w:szCs w:val="21"/>
                    </w:rPr>
                    <w:alias w:val="董事、监事、高级管理人员任期起始日期"/>
                    <w:tag w:val="_GBC_1a705f77b21943bda96de3d6c92dedb3"/>
                    <w:id w:val="795808368"/>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1351334171"/>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515422748"/>
                    <w:lock w:val="sdtLocked"/>
                  </w:sdtPr>
                  <w:sdtContent>
                    <w:tc>
                      <w:tcPr>
                        <w:tcW w:w="1056" w:type="dxa"/>
                      </w:tcPr>
                      <w:p w:rsidR="00E16F0F" w:rsidRDefault="00E16F0F" w:rsidP="00971A4F">
                        <w:pPr>
                          <w:jc w:val="right"/>
                          <w:rPr>
                            <w:szCs w:val="21"/>
                          </w:rPr>
                        </w:pPr>
                        <w:r>
                          <w:rPr>
                            <w:szCs w:val="21"/>
                          </w:rPr>
                          <w:t>99,400</w:t>
                        </w:r>
                      </w:p>
                    </w:tc>
                  </w:sdtContent>
                </w:sdt>
                <w:sdt>
                  <w:sdtPr>
                    <w:rPr>
                      <w:szCs w:val="21"/>
                    </w:rPr>
                    <w:alias w:val="董事、监事、高级管理人员持股数量"/>
                    <w:tag w:val="_GBC_d8a3e195c7be4e35bc35a0dffef05a62"/>
                    <w:id w:val="575245157"/>
                    <w:lock w:val="sdtLocked"/>
                  </w:sdtPr>
                  <w:sdtContent>
                    <w:tc>
                      <w:tcPr>
                        <w:tcW w:w="1138" w:type="dxa"/>
                      </w:tcPr>
                      <w:p w:rsidR="00E16F0F" w:rsidRDefault="00E16F0F" w:rsidP="00971A4F">
                        <w:pPr>
                          <w:jc w:val="right"/>
                          <w:rPr>
                            <w:szCs w:val="21"/>
                          </w:rPr>
                        </w:pPr>
                        <w:r>
                          <w:rPr>
                            <w:szCs w:val="21"/>
                          </w:rPr>
                          <w:t>99,400</w:t>
                        </w:r>
                      </w:p>
                    </w:tc>
                  </w:sdtContent>
                </w:sdt>
                <w:sdt>
                  <w:sdtPr>
                    <w:rPr>
                      <w:szCs w:val="21"/>
                    </w:rPr>
                    <w:alias w:val="董事、监事、高级管理人员报告期内股份增减变动量"/>
                    <w:tag w:val="_GBC_4bc814b958c345ee8c5adc2ae620bf99"/>
                    <w:id w:val="207698583"/>
                    <w:lock w:val="sdtLocked"/>
                  </w:sdtPr>
                  <w:sdtContent>
                    <w:tc>
                      <w:tcPr>
                        <w:tcW w:w="1363" w:type="dxa"/>
                      </w:tcPr>
                      <w:p w:rsidR="00E16F0F" w:rsidRDefault="00E16F0F" w:rsidP="00971A4F">
                        <w:pPr>
                          <w:jc w:val="right"/>
                          <w:rPr>
                            <w:szCs w:val="21"/>
                          </w:rPr>
                        </w:pPr>
                        <w:r>
                          <w:rPr>
                            <w:szCs w:val="21"/>
                          </w:rPr>
                          <w:t>0</w:t>
                        </w:r>
                      </w:p>
                    </w:tc>
                  </w:sdtContent>
                </w:sdt>
                <w:sdt>
                  <w:sdtPr>
                    <w:rPr>
                      <w:szCs w:val="21"/>
                    </w:rPr>
                    <w:alias w:val="董事、监事、高级管理人员报告期内股份增减变动的原因"/>
                    <w:tag w:val="_GBC_8e75a2c78c9e431f8bf3440fe6d2f4db"/>
                    <w:id w:val="238212920"/>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37807372"/>
                    <w:lock w:val="sdtLocked"/>
                  </w:sdtPr>
                  <w:sdtContent>
                    <w:tc>
                      <w:tcPr>
                        <w:tcW w:w="1418" w:type="dxa"/>
                      </w:tcPr>
                      <w:p w:rsidR="00E16F0F" w:rsidRDefault="00E16F0F" w:rsidP="00971A4F">
                        <w:pPr>
                          <w:jc w:val="right"/>
                          <w:rPr>
                            <w:szCs w:val="21"/>
                          </w:rPr>
                        </w:pPr>
                        <w:r>
                          <w:rPr>
                            <w:szCs w:val="21"/>
                          </w:rPr>
                          <w:t>230.70</w:t>
                        </w:r>
                      </w:p>
                    </w:tc>
                  </w:sdtContent>
                </w:sdt>
                <w:sdt>
                  <w:sdtPr>
                    <w:rPr>
                      <w:szCs w:val="21"/>
                    </w:rPr>
                    <w:alias w:val="董事、监事、高级管理人员是否在公司关联方获取报酬"/>
                    <w:tag w:val="_GBC_da1333fb62ea4775ac485783e963c073"/>
                    <w:id w:val="-2047830866"/>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20164796"/>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572384870"/>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朱清波</w:t>
                        </w:r>
                      </w:p>
                    </w:tc>
                  </w:sdtContent>
                </w:sdt>
                <w:sdt>
                  <w:sdtPr>
                    <w:rPr>
                      <w:szCs w:val="21"/>
                    </w:rPr>
                    <w:alias w:val="董事、监事、高级管理人员职务"/>
                    <w:tag w:val="_GBC_248c15342f844f218981f5cd2b47fb66"/>
                    <w:id w:val="-1661691075"/>
                    <w:lock w:val="sdtLocked"/>
                  </w:sdtPr>
                  <w:sdtContent>
                    <w:tc>
                      <w:tcPr>
                        <w:tcW w:w="1166" w:type="dxa"/>
                      </w:tcPr>
                      <w:p w:rsidR="00E16F0F" w:rsidRDefault="00E16F0F" w:rsidP="00971A4F">
                        <w:pPr>
                          <w:rPr>
                            <w:szCs w:val="21"/>
                          </w:rPr>
                        </w:pPr>
                        <w:r>
                          <w:rPr>
                            <w:szCs w:val="21"/>
                          </w:rPr>
                          <w:t>原董事</w:t>
                        </w:r>
                      </w:p>
                    </w:tc>
                  </w:sdtContent>
                </w:sdt>
                <w:sdt>
                  <w:sdtPr>
                    <w:rPr>
                      <w:szCs w:val="21"/>
                    </w:rPr>
                    <w:alias w:val="董事、监事、高级管理人员性别"/>
                    <w:tag w:val="_GBC_82119afb420c496ebef07acc7650ec4d"/>
                    <w:id w:val="-918095997"/>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958338206"/>
                    <w:lock w:val="sdtLocked"/>
                  </w:sdtPr>
                  <w:sdtContent>
                    <w:tc>
                      <w:tcPr>
                        <w:tcW w:w="564" w:type="dxa"/>
                      </w:tcPr>
                      <w:p w:rsidR="00E16F0F" w:rsidRDefault="00E16F0F" w:rsidP="00971A4F">
                        <w:pPr>
                          <w:rPr>
                            <w:szCs w:val="21"/>
                          </w:rPr>
                        </w:pPr>
                        <w:r>
                          <w:rPr>
                            <w:szCs w:val="21"/>
                          </w:rPr>
                          <w:t>43</w:t>
                        </w:r>
                      </w:p>
                    </w:tc>
                  </w:sdtContent>
                </w:sdt>
                <w:sdt>
                  <w:sdtPr>
                    <w:rPr>
                      <w:szCs w:val="21"/>
                    </w:rPr>
                    <w:alias w:val="董事、监事、高级管理人员任期起始日期"/>
                    <w:tag w:val="_GBC_1a705f77b21943bda96de3d6c92dedb3"/>
                    <w:id w:val="1943883745"/>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841998634"/>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158087683"/>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309168593"/>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824934893"/>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1309550932"/>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436522081"/>
                    <w:lock w:val="sdtLocked"/>
                  </w:sdtPr>
                  <w:sdtContent>
                    <w:tc>
                      <w:tcPr>
                        <w:tcW w:w="1418" w:type="dxa"/>
                      </w:tcPr>
                      <w:p w:rsidR="00E16F0F" w:rsidRDefault="00E16F0F" w:rsidP="00971A4F">
                        <w:pPr>
                          <w:jc w:val="right"/>
                          <w:rPr>
                            <w:szCs w:val="21"/>
                          </w:rPr>
                        </w:pPr>
                        <w:r>
                          <w:rPr>
                            <w:szCs w:val="21"/>
                          </w:rPr>
                          <w:t>70.69</w:t>
                        </w:r>
                      </w:p>
                    </w:tc>
                  </w:sdtContent>
                </w:sdt>
                <w:sdt>
                  <w:sdtPr>
                    <w:rPr>
                      <w:szCs w:val="21"/>
                    </w:rPr>
                    <w:alias w:val="董事、监事、高级管理人员是否在公司关联方获取报酬"/>
                    <w:tag w:val="_GBC_da1333fb62ea4775ac485783e963c073"/>
                    <w:id w:val="-1211577626"/>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012869358"/>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88187557"/>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汪一兵</w:t>
                        </w:r>
                      </w:p>
                    </w:tc>
                  </w:sdtContent>
                </w:sdt>
                <w:sdt>
                  <w:sdtPr>
                    <w:rPr>
                      <w:szCs w:val="21"/>
                    </w:rPr>
                    <w:alias w:val="董事、监事、高级管理人员职务"/>
                    <w:tag w:val="_GBC_248c15342f844f218981f5cd2b47fb66"/>
                    <w:id w:val="-1225755262"/>
                    <w:lock w:val="sdtLocked"/>
                  </w:sdtPr>
                  <w:sdtContent>
                    <w:tc>
                      <w:tcPr>
                        <w:tcW w:w="1166" w:type="dxa"/>
                      </w:tcPr>
                      <w:p w:rsidR="00E16F0F" w:rsidRDefault="00E16F0F" w:rsidP="00971A4F">
                        <w:pPr>
                          <w:rPr>
                            <w:szCs w:val="21"/>
                          </w:rPr>
                        </w:pPr>
                        <w:r>
                          <w:rPr>
                            <w:szCs w:val="21"/>
                          </w:rPr>
                          <w:t>原董事</w:t>
                        </w:r>
                      </w:p>
                    </w:tc>
                  </w:sdtContent>
                </w:sdt>
                <w:sdt>
                  <w:sdtPr>
                    <w:rPr>
                      <w:szCs w:val="21"/>
                    </w:rPr>
                    <w:alias w:val="董事、监事、高级管理人员性别"/>
                    <w:tag w:val="_GBC_82119afb420c496ebef07acc7650ec4d"/>
                    <w:id w:val="1743830756"/>
                    <w:lock w:val="sdtLocked"/>
                  </w:sdtPr>
                  <w:sdtContent>
                    <w:tc>
                      <w:tcPr>
                        <w:tcW w:w="858" w:type="dxa"/>
                      </w:tcPr>
                      <w:p w:rsidR="00E16F0F" w:rsidRDefault="00E16F0F" w:rsidP="00971A4F">
                        <w:pPr>
                          <w:rPr>
                            <w:szCs w:val="21"/>
                          </w:rPr>
                        </w:pPr>
                        <w:r>
                          <w:rPr>
                            <w:szCs w:val="21"/>
                          </w:rPr>
                          <w:t>女</w:t>
                        </w:r>
                      </w:p>
                    </w:tc>
                  </w:sdtContent>
                </w:sdt>
                <w:sdt>
                  <w:sdtPr>
                    <w:rPr>
                      <w:szCs w:val="21"/>
                    </w:rPr>
                    <w:alias w:val="董事、监事、高级管理人员年龄"/>
                    <w:tag w:val="_GBC_080eead807c44bce99039bb40af50c1d"/>
                    <w:id w:val="-1970047490"/>
                    <w:lock w:val="sdtLocked"/>
                  </w:sdtPr>
                  <w:sdtContent>
                    <w:tc>
                      <w:tcPr>
                        <w:tcW w:w="564" w:type="dxa"/>
                      </w:tcPr>
                      <w:p w:rsidR="00E16F0F" w:rsidRDefault="00E16F0F" w:rsidP="00971A4F">
                        <w:pPr>
                          <w:rPr>
                            <w:szCs w:val="21"/>
                          </w:rPr>
                        </w:pPr>
                        <w:r>
                          <w:rPr>
                            <w:szCs w:val="21"/>
                          </w:rPr>
                          <w:t>49</w:t>
                        </w:r>
                      </w:p>
                    </w:tc>
                  </w:sdtContent>
                </w:sdt>
                <w:sdt>
                  <w:sdtPr>
                    <w:rPr>
                      <w:szCs w:val="21"/>
                    </w:rPr>
                    <w:alias w:val="董事、监事、高级管理人员任期起始日期"/>
                    <w:tag w:val="_GBC_1a705f77b21943bda96de3d6c92dedb3"/>
                    <w:id w:val="-302230726"/>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612713607"/>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1113334474"/>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294846628"/>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699002500"/>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517360495"/>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802822453"/>
                    <w:lock w:val="sdtLocked"/>
                  </w:sdtPr>
                  <w:sdtContent>
                    <w:tc>
                      <w:tcPr>
                        <w:tcW w:w="1418" w:type="dxa"/>
                      </w:tcPr>
                      <w:p w:rsidR="00E16F0F" w:rsidRDefault="00E16F0F" w:rsidP="00971A4F">
                        <w:pPr>
                          <w:jc w:val="right"/>
                          <w:rPr>
                            <w:szCs w:val="21"/>
                          </w:rPr>
                        </w:pPr>
                      </w:p>
                    </w:tc>
                  </w:sdtContent>
                </w:sdt>
                <w:sdt>
                  <w:sdtPr>
                    <w:rPr>
                      <w:szCs w:val="21"/>
                    </w:rPr>
                    <w:alias w:val="董事、监事、高级管理人员是否在公司关联方获取报酬"/>
                    <w:tag w:val="_GBC_da1333fb62ea4775ac485783e963c073"/>
                    <w:id w:val="1280603436"/>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819501748"/>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76180452"/>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黄董良</w:t>
                        </w:r>
                      </w:p>
                    </w:tc>
                  </w:sdtContent>
                </w:sdt>
                <w:sdt>
                  <w:sdtPr>
                    <w:rPr>
                      <w:szCs w:val="21"/>
                    </w:rPr>
                    <w:alias w:val="董事、监事、高级管理人员职务"/>
                    <w:tag w:val="_GBC_248c15342f844f218981f5cd2b47fb66"/>
                    <w:id w:val="1792943715"/>
                    <w:lock w:val="sdtLocked"/>
                  </w:sdtPr>
                  <w:sdtContent>
                    <w:tc>
                      <w:tcPr>
                        <w:tcW w:w="1166" w:type="dxa"/>
                      </w:tcPr>
                      <w:p w:rsidR="00E16F0F" w:rsidRDefault="00E16F0F" w:rsidP="00971A4F">
                        <w:pPr>
                          <w:rPr>
                            <w:szCs w:val="21"/>
                          </w:rPr>
                        </w:pPr>
                        <w:r>
                          <w:rPr>
                            <w:szCs w:val="21"/>
                          </w:rPr>
                          <w:t>原独立董事</w:t>
                        </w:r>
                      </w:p>
                    </w:tc>
                  </w:sdtContent>
                </w:sdt>
                <w:sdt>
                  <w:sdtPr>
                    <w:rPr>
                      <w:szCs w:val="21"/>
                    </w:rPr>
                    <w:alias w:val="董事、监事、高级管理人员性别"/>
                    <w:tag w:val="_GBC_82119afb420c496ebef07acc7650ec4d"/>
                    <w:id w:val="-223525405"/>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842816740"/>
                    <w:lock w:val="sdtLocked"/>
                  </w:sdtPr>
                  <w:sdtContent>
                    <w:tc>
                      <w:tcPr>
                        <w:tcW w:w="564" w:type="dxa"/>
                      </w:tcPr>
                      <w:p w:rsidR="00E16F0F" w:rsidRDefault="00E16F0F" w:rsidP="00971A4F">
                        <w:pPr>
                          <w:rPr>
                            <w:szCs w:val="21"/>
                          </w:rPr>
                        </w:pPr>
                        <w:r>
                          <w:rPr>
                            <w:szCs w:val="21"/>
                          </w:rPr>
                          <w:t>60</w:t>
                        </w:r>
                      </w:p>
                    </w:tc>
                  </w:sdtContent>
                </w:sdt>
                <w:sdt>
                  <w:sdtPr>
                    <w:rPr>
                      <w:szCs w:val="21"/>
                    </w:rPr>
                    <w:alias w:val="董事、监事、高级管理人员任期起始日期"/>
                    <w:tag w:val="_GBC_1a705f77b21943bda96de3d6c92dedb3"/>
                    <w:id w:val="1055968877"/>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2092144314"/>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86084653"/>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1058388155"/>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766031764"/>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1734585524"/>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598793103"/>
                    <w:lock w:val="sdtLocked"/>
                  </w:sdtPr>
                  <w:sdtContent>
                    <w:tc>
                      <w:tcPr>
                        <w:tcW w:w="1418" w:type="dxa"/>
                      </w:tcPr>
                      <w:p w:rsidR="00E16F0F" w:rsidRDefault="003C30A8" w:rsidP="00971A4F">
                        <w:pPr>
                          <w:jc w:val="right"/>
                          <w:rPr>
                            <w:szCs w:val="21"/>
                          </w:rPr>
                        </w:pPr>
                        <w:r>
                          <w:rPr>
                            <w:rFonts w:hint="eastAsia"/>
                            <w:szCs w:val="21"/>
                          </w:rPr>
                          <w:t>12.40</w:t>
                        </w:r>
                      </w:p>
                    </w:tc>
                  </w:sdtContent>
                </w:sdt>
                <w:sdt>
                  <w:sdtPr>
                    <w:rPr>
                      <w:szCs w:val="21"/>
                    </w:rPr>
                    <w:alias w:val="董事、监事、高级管理人员是否在公司关联方获取报酬"/>
                    <w:tag w:val="_GBC_da1333fb62ea4775ac485783e963c073"/>
                    <w:id w:val="1279910175"/>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753317131"/>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765110443"/>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朱红军</w:t>
                        </w:r>
                      </w:p>
                    </w:tc>
                  </w:sdtContent>
                </w:sdt>
                <w:sdt>
                  <w:sdtPr>
                    <w:rPr>
                      <w:szCs w:val="21"/>
                    </w:rPr>
                    <w:alias w:val="董事、监事、高级管理人员职务"/>
                    <w:tag w:val="_GBC_248c15342f844f218981f5cd2b47fb66"/>
                    <w:id w:val="1660886457"/>
                    <w:lock w:val="sdtLocked"/>
                  </w:sdtPr>
                  <w:sdtContent>
                    <w:tc>
                      <w:tcPr>
                        <w:tcW w:w="1166" w:type="dxa"/>
                      </w:tcPr>
                      <w:p w:rsidR="00E16F0F" w:rsidRDefault="00E16F0F" w:rsidP="00971A4F">
                        <w:pPr>
                          <w:rPr>
                            <w:szCs w:val="21"/>
                          </w:rPr>
                        </w:pPr>
                        <w:r>
                          <w:rPr>
                            <w:szCs w:val="21"/>
                          </w:rPr>
                          <w:t>原独立董事</w:t>
                        </w:r>
                      </w:p>
                    </w:tc>
                  </w:sdtContent>
                </w:sdt>
                <w:sdt>
                  <w:sdtPr>
                    <w:rPr>
                      <w:szCs w:val="21"/>
                    </w:rPr>
                    <w:alias w:val="董事、监事、高级管理人员性别"/>
                    <w:tag w:val="_GBC_82119afb420c496ebef07acc7650ec4d"/>
                    <w:id w:val="2102984380"/>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489478048"/>
                    <w:lock w:val="sdtLocked"/>
                  </w:sdtPr>
                  <w:sdtContent>
                    <w:tc>
                      <w:tcPr>
                        <w:tcW w:w="564" w:type="dxa"/>
                      </w:tcPr>
                      <w:p w:rsidR="00E16F0F" w:rsidRDefault="00E16F0F" w:rsidP="00971A4F">
                        <w:pPr>
                          <w:rPr>
                            <w:szCs w:val="21"/>
                          </w:rPr>
                        </w:pPr>
                        <w:r>
                          <w:rPr>
                            <w:szCs w:val="21"/>
                          </w:rPr>
                          <w:t>40</w:t>
                        </w:r>
                      </w:p>
                    </w:tc>
                  </w:sdtContent>
                </w:sdt>
                <w:sdt>
                  <w:sdtPr>
                    <w:rPr>
                      <w:szCs w:val="21"/>
                    </w:rPr>
                    <w:alias w:val="董事、监事、高级管理人员任期起始日期"/>
                    <w:tag w:val="_GBC_1a705f77b21943bda96de3d6c92dedb3"/>
                    <w:id w:val="985287324"/>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1694222634"/>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79529964"/>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74137165"/>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343752744"/>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109516665"/>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327981516"/>
                    <w:lock w:val="sdtLocked"/>
                  </w:sdtPr>
                  <w:sdtContent>
                    <w:tc>
                      <w:tcPr>
                        <w:tcW w:w="1418" w:type="dxa"/>
                      </w:tcPr>
                      <w:p w:rsidR="00E16F0F" w:rsidRDefault="003C30A8" w:rsidP="00971A4F">
                        <w:pPr>
                          <w:jc w:val="right"/>
                          <w:rPr>
                            <w:szCs w:val="21"/>
                          </w:rPr>
                        </w:pPr>
                        <w:r>
                          <w:rPr>
                            <w:rFonts w:hint="eastAsia"/>
                            <w:szCs w:val="21"/>
                          </w:rPr>
                          <w:t>11.80</w:t>
                        </w:r>
                      </w:p>
                    </w:tc>
                  </w:sdtContent>
                </w:sdt>
                <w:sdt>
                  <w:sdtPr>
                    <w:rPr>
                      <w:szCs w:val="21"/>
                    </w:rPr>
                    <w:alias w:val="董事、监事、高级管理人员是否在公司关联方获取报酬"/>
                    <w:tag w:val="_GBC_da1333fb62ea4775ac485783e963c073"/>
                    <w:id w:val="553890120"/>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4781280"/>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580336246"/>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张肃</w:t>
                        </w:r>
                      </w:p>
                    </w:tc>
                  </w:sdtContent>
                </w:sdt>
                <w:sdt>
                  <w:sdtPr>
                    <w:rPr>
                      <w:szCs w:val="21"/>
                    </w:rPr>
                    <w:alias w:val="董事、监事、高级管理人员职务"/>
                    <w:tag w:val="_GBC_248c15342f844f218981f5cd2b47fb66"/>
                    <w:id w:val="108942949"/>
                    <w:lock w:val="sdtLocked"/>
                  </w:sdtPr>
                  <w:sdtContent>
                    <w:tc>
                      <w:tcPr>
                        <w:tcW w:w="1166" w:type="dxa"/>
                      </w:tcPr>
                      <w:p w:rsidR="00E16F0F" w:rsidRDefault="00E16F0F" w:rsidP="00971A4F">
                        <w:pPr>
                          <w:rPr>
                            <w:szCs w:val="21"/>
                          </w:rPr>
                        </w:pPr>
                        <w:r>
                          <w:rPr>
                            <w:szCs w:val="21"/>
                          </w:rPr>
                          <w:t>原监事会主席</w:t>
                        </w:r>
                      </w:p>
                    </w:tc>
                  </w:sdtContent>
                </w:sdt>
                <w:sdt>
                  <w:sdtPr>
                    <w:rPr>
                      <w:szCs w:val="21"/>
                    </w:rPr>
                    <w:alias w:val="董事、监事、高级管理人员性别"/>
                    <w:tag w:val="_GBC_82119afb420c496ebef07acc7650ec4d"/>
                    <w:id w:val="-1200627833"/>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693446572"/>
                    <w:lock w:val="sdtLocked"/>
                  </w:sdtPr>
                  <w:sdtContent>
                    <w:tc>
                      <w:tcPr>
                        <w:tcW w:w="564" w:type="dxa"/>
                      </w:tcPr>
                      <w:p w:rsidR="00E16F0F" w:rsidRDefault="00E16F0F" w:rsidP="00971A4F">
                        <w:pPr>
                          <w:rPr>
                            <w:szCs w:val="21"/>
                          </w:rPr>
                        </w:pPr>
                        <w:r>
                          <w:rPr>
                            <w:szCs w:val="21"/>
                          </w:rPr>
                          <w:t>61</w:t>
                        </w:r>
                      </w:p>
                    </w:tc>
                  </w:sdtContent>
                </w:sdt>
                <w:sdt>
                  <w:sdtPr>
                    <w:rPr>
                      <w:szCs w:val="21"/>
                    </w:rPr>
                    <w:alias w:val="董事、监事、高级管理人员任期起始日期"/>
                    <w:tag w:val="_GBC_1a705f77b21943bda96de3d6c92dedb3"/>
                    <w:id w:val="-305698725"/>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873927165"/>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1675989857"/>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1590505941"/>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07024796"/>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557016559"/>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468134187"/>
                    <w:lock w:val="sdtLocked"/>
                  </w:sdtPr>
                  <w:sdtContent>
                    <w:tc>
                      <w:tcPr>
                        <w:tcW w:w="1418" w:type="dxa"/>
                      </w:tcPr>
                      <w:p w:rsidR="00E16F0F" w:rsidRDefault="00E16F0F" w:rsidP="00971A4F">
                        <w:pPr>
                          <w:jc w:val="right"/>
                          <w:rPr>
                            <w:szCs w:val="21"/>
                          </w:rPr>
                        </w:pPr>
                        <w:r>
                          <w:rPr>
                            <w:szCs w:val="21"/>
                          </w:rPr>
                          <w:t>73.48</w:t>
                        </w:r>
                      </w:p>
                    </w:tc>
                  </w:sdtContent>
                </w:sdt>
                <w:sdt>
                  <w:sdtPr>
                    <w:rPr>
                      <w:szCs w:val="21"/>
                    </w:rPr>
                    <w:alias w:val="董事、监事、高级管理人员是否在公司关联方获取报酬"/>
                    <w:tag w:val="_GBC_da1333fb62ea4775ac485783e963c073"/>
                    <w:id w:val="83191633"/>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13590500"/>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580943502"/>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舒文云</w:t>
                        </w:r>
                      </w:p>
                    </w:tc>
                  </w:sdtContent>
                </w:sdt>
                <w:sdt>
                  <w:sdtPr>
                    <w:rPr>
                      <w:szCs w:val="21"/>
                    </w:rPr>
                    <w:alias w:val="董事、监事、高级管理人员职务"/>
                    <w:tag w:val="_GBC_248c15342f844f218981f5cd2b47fb66"/>
                    <w:id w:val="-1323342105"/>
                    <w:lock w:val="sdtLocked"/>
                  </w:sdtPr>
                  <w:sdtContent>
                    <w:tc>
                      <w:tcPr>
                        <w:tcW w:w="1166" w:type="dxa"/>
                      </w:tcPr>
                      <w:p w:rsidR="00E16F0F" w:rsidRDefault="00E16F0F" w:rsidP="00971A4F">
                        <w:pPr>
                          <w:rPr>
                            <w:szCs w:val="21"/>
                          </w:rPr>
                        </w:pPr>
                        <w:r>
                          <w:rPr>
                            <w:szCs w:val="21"/>
                          </w:rPr>
                          <w:t>原监事会副主席</w:t>
                        </w:r>
                      </w:p>
                    </w:tc>
                  </w:sdtContent>
                </w:sdt>
                <w:sdt>
                  <w:sdtPr>
                    <w:rPr>
                      <w:szCs w:val="21"/>
                    </w:rPr>
                    <w:alias w:val="董事、监事、高级管理人员性别"/>
                    <w:tag w:val="_GBC_82119afb420c496ebef07acc7650ec4d"/>
                    <w:id w:val="252333997"/>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301547488"/>
                    <w:lock w:val="sdtLocked"/>
                  </w:sdtPr>
                  <w:sdtContent>
                    <w:tc>
                      <w:tcPr>
                        <w:tcW w:w="564" w:type="dxa"/>
                      </w:tcPr>
                      <w:p w:rsidR="00E16F0F" w:rsidRDefault="00E16F0F" w:rsidP="00971A4F">
                        <w:pPr>
                          <w:rPr>
                            <w:szCs w:val="21"/>
                          </w:rPr>
                        </w:pPr>
                        <w:r>
                          <w:rPr>
                            <w:szCs w:val="21"/>
                          </w:rPr>
                          <w:t>54</w:t>
                        </w:r>
                      </w:p>
                    </w:tc>
                  </w:sdtContent>
                </w:sdt>
                <w:sdt>
                  <w:sdtPr>
                    <w:rPr>
                      <w:szCs w:val="21"/>
                    </w:rPr>
                    <w:alias w:val="董事、监事、高级管理人员任期起始日期"/>
                    <w:tag w:val="_GBC_1a705f77b21943bda96de3d6c92dedb3"/>
                    <w:id w:val="-12542590"/>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674798979"/>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1562792488"/>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1807386133"/>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705402333"/>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1108187733"/>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561477815"/>
                    <w:lock w:val="sdtLocked"/>
                  </w:sdtPr>
                  <w:sdtContent>
                    <w:tc>
                      <w:tcPr>
                        <w:tcW w:w="1418" w:type="dxa"/>
                      </w:tcPr>
                      <w:p w:rsidR="00E16F0F" w:rsidRDefault="00E16F0F" w:rsidP="00971A4F">
                        <w:pPr>
                          <w:jc w:val="right"/>
                          <w:rPr>
                            <w:szCs w:val="21"/>
                          </w:rPr>
                        </w:pPr>
                        <w:r>
                          <w:rPr>
                            <w:szCs w:val="21"/>
                          </w:rPr>
                          <w:t>44.70</w:t>
                        </w:r>
                      </w:p>
                    </w:tc>
                  </w:sdtContent>
                </w:sdt>
                <w:sdt>
                  <w:sdtPr>
                    <w:rPr>
                      <w:szCs w:val="21"/>
                    </w:rPr>
                    <w:alias w:val="董事、监事、高级管理人员是否在公司关联方获取报酬"/>
                    <w:tag w:val="_GBC_da1333fb62ea4775ac485783e963c073"/>
                    <w:id w:val="229890969"/>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454863966"/>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240219447"/>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黄志明</w:t>
                        </w:r>
                      </w:p>
                    </w:tc>
                  </w:sdtContent>
                </w:sdt>
                <w:sdt>
                  <w:sdtPr>
                    <w:rPr>
                      <w:szCs w:val="21"/>
                    </w:rPr>
                    <w:alias w:val="董事、监事、高级管理人员职务"/>
                    <w:tag w:val="_GBC_248c15342f844f218981f5cd2b47fb66"/>
                    <w:id w:val="1981038725"/>
                    <w:lock w:val="sdtLocked"/>
                  </w:sdtPr>
                  <w:sdtContent>
                    <w:tc>
                      <w:tcPr>
                        <w:tcW w:w="1166" w:type="dxa"/>
                      </w:tcPr>
                      <w:p w:rsidR="00E16F0F" w:rsidRDefault="00E16F0F" w:rsidP="00971A4F">
                        <w:pPr>
                          <w:rPr>
                            <w:szCs w:val="21"/>
                          </w:rPr>
                        </w:pPr>
                        <w:r>
                          <w:rPr>
                            <w:szCs w:val="21"/>
                          </w:rPr>
                          <w:t>原监事</w:t>
                        </w:r>
                      </w:p>
                    </w:tc>
                  </w:sdtContent>
                </w:sdt>
                <w:sdt>
                  <w:sdtPr>
                    <w:rPr>
                      <w:szCs w:val="21"/>
                    </w:rPr>
                    <w:alias w:val="董事、监事、高级管理人员性别"/>
                    <w:tag w:val="_GBC_82119afb420c496ebef07acc7650ec4d"/>
                    <w:id w:val="-2017226452"/>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345159397"/>
                    <w:lock w:val="sdtLocked"/>
                  </w:sdtPr>
                  <w:sdtContent>
                    <w:tc>
                      <w:tcPr>
                        <w:tcW w:w="564" w:type="dxa"/>
                      </w:tcPr>
                      <w:p w:rsidR="00E16F0F" w:rsidRDefault="00E16F0F" w:rsidP="00971A4F">
                        <w:pPr>
                          <w:rPr>
                            <w:szCs w:val="21"/>
                          </w:rPr>
                        </w:pPr>
                        <w:r>
                          <w:rPr>
                            <w:szCs w:val="21"/>
                          </w:rPr>
                          <w:t>39</w:t>
                        </w:r>
                      </w:p>
                    </w:tc>
                  </w:sdtContent>
                </w:sdt>
                <w:sdt>
                  <w:sdtPr>
                    <w:rPr>
                      <w:szCs w:val="21"/>
                    </w:rPr>
                    <w:alias w:val="董事、监事、高级管理人员任期起始日期"/>
                    <w:tag w:val="_GBC_1a705f77b21943bda96de3d6c92dedb3"/>
                    <w:id w:val="-1950533915"/>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1083722803"/>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1612892610"/>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662439688"/>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61915373"/>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1481758329"/>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926529025"/>
                    <w:lock w:val="sdtLocked"/>
                  </w:sdtPr>
                  <w:sdtContent>
                    <w:tc>
                      <w:tcPr>
                        <w:tcW w:w="1418" w:type="dxa"/>
                      </w:tcPr>
                      <w:p w:rsidR="00E16F0F" w:rsidRDefault="00E16F0F" w:rsidP="00971A4F">
                        <w:pPr>
                          <w:jc w:val="right"/>
                          <w:rPr>
                            <w:szCs w:val="21"/>
                          </w:rPr>
                        </w:pPr>
                      </w:p>
                    </w:tc>
                  </w:sdtContent>
                </w:sdt>
                <w:sdt>
                  <w:sdtPr>
                    <w:rPr>
                      <w:szCs w:val="21"/>
                    </w:rPr>
                    <w:alias w:val="董事、监事、高级管理人员是否在公司关联方获取报酬"/>
                    <w:tag w:val="_GBC_da1333fb62ea4775ac485783e963c073"/>
                    <w:id w:val="229125838"/>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是</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076638802"/>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170097305"/>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邬玉明</w:t>
                        </w:r>
                      </w:p>
                    </w:tc>
                  </w:sdtContent>
                </w:sdt>
                <w:sdt>
                  <w:sdtPr>
                    <w:rPr>
                      <w:szCs w:val="21"/>
                    </w:rPr>
                    <w:alias w:val="董事、监事、高级管理人员职务"/>
                    <w:tag w:val="_GBC_248c15342f844f218981f5cd2b47fb66"/>
                    <w:id w:val="-771632691"/>
                    <w:lock w:val="sdtLocked"/>
                  </w:sdtPr>
                  <w:sdtContent>
                    <w:tc>
                      <w:tcPr>
                        <w:tcW w:w="1166" w:type="dxa"/>
                      </w:tcPr>
                      <w:p w:rsidR="00E16F0F" w:rsidRDefault="00E16F0F" w:rsidP="00971A4F">
                        <w:pPr>
                          <w:rPr>
                            <w:szCs w:val="21"/>
                          </w:rPr>
                        </w:pPr>
                        <w:r>
                          <w:rPr>
                            <w:szCs w:val="21"/>
                          </w:rPr>
                          <w:t>原职工监事</w:t>
                        </w:r>
                      </w:p>
                    </w:tc>
                  </w:sdtContent>
                </w:sdt>
                <w:sdt>
                  <w:sdtPr>
                    <w:rPr>
                      <w:szCs w:val="21"/>
                    </w:rPr>
                    <w:alias w:val="董事、监事、高级管理人员性别"/>
                    <w:tag w:val="_GBC_82119afb420c496ebef07acc7650ec4d"/>
                    <w:id w:val="103077713"/>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748723925"/>
                    <w:lock w:val="sdtLocked"/>
                  </w:sdtPr>
                  <w:sdtContent>
                    <w:tc>
                      <w:tcPr>
                        <w:tcW w:w="564" w:type="dxa"/>
                      </w:tcPr>
                      <w:p w:rsidR="00E16F0F" w:rsidRDefault="00E16F0F" w:rsidP="00971A4F">
                        <w:pPr>
                          <w:rPr>
                            <w:szCs w:val="21"/>
                          </w:rPr>
                        </w:pPr>
                        <w:r>
                          <w:rPr>
                            <w:szCs w:val="21"/>
                          </w:rPr>
                          <w:t>51</w:t>
                        </w:r>
                      </w:p>
                    </w:tc>
                  </w:sdtContent>
                </w:sdt>
                <w:sdt>
                  <w:sdtPr>
                    <w:rPr>
                      <w:szCs w:val="21"/>
                    </w:rPr>
                    <w:alias w:val="董事、监事、高级管理人员任期起始日期"/>
                    <w:tag w:val="_GBC_1a705f77b21943bda96de3d6c92dedb3"/>
                    <w:id w:val="-1166628744"/>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1947111780"/>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65813776"/>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551767348"/>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1391186154"/>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1469117118"/>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35090661"/>
                    <w:lock w:val="sdtLocked"/>
                  </w:sdtPr>
                  <w:sdtContent>
                    <w:tc>
                      <w:tcPr>
                        <w:tcW w:w="1418" w:type="dxa"/>
                      </w:tcPr>
                      <w:p w:rsidR="00E16F0F" w:rsidRDefault="00E16F0F" w:rsidP="00971A4F">
                        <w:pPr>
                          <w:jc w:val="right"/>
                          <w:rPr>
                            <w:szCs w:val="21"/>
                          </w:rPr>
                        </w:pPr>
                        <w:r>
                          <w:rPr>
                            <w:szCs w:val="21"/>
                          </w:rPr>
                          <w:t>86.99</w:t>
                        </w:r>
                      </w:p>
                    </w:tc>
                  </w:sdtContent>
                </w:sdt>
                <w:sdt>
                  <w:sdtPr>
                    <w:rPr>
                      <w:szCs w:val="21"/>
                    </w:rPr>
                    <w:alias w:val="董事、监事、高级管理人员是否在公司关联方获取报酬"/>
                    <w:tag w:val="_GBC_da1333fb62ea4775ac485783e963c073"/>
                    <w:id w:val="-206185506"/>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232205776"/>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58672030"/>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毛文龙</w:t>
                        </w:r>
                      </w:p>
                    </w:tc>
                  </w:sdtContent>
                </w:sdt>
                <w:sdt>
                  <w:sdtPr>
                    <w:rPr>
                      <w:szCs w:val="21"/>
                    </w:rPr>
                    <w:alias w:val="董事、监事、高级管理人员职务"/>
                    <w:tag w:val="_GBC_248c15342f844f218981f5cd2b47fb66"/>
                    <w:id w:val="2022430362"/>
                    <w:lock w:val="sdtLocked"/>
                  </w:sdtPr>
                  <w:sdtContent>
                    <w:tc>
                      <w:tcPr>
                        <w:tcW w:w="1166" w:type="dxa"/>
                      </w:tcPr>
                      <w:p w:rsidR="00E16F0F" w:rsidRDefault="00E16F0F" w:rsidP="00971A4F">
                        <w:pPr>
                          <w:rPr>
                            <w:szCs w:val="21"/>
                          </w:rPr>
                        </w:pPr>
                        <w:r>
                          <w:rPr>
                            <w:szCs w:val="21"/>
                          </w:rPr>
                          <w:t>原职工监事</w:t>
                        </w:r>
                      </w:p>
                    </w:tc>
                  </w:sdtContent>
                </w:sdt>
                <w:sdt>
                  <w:sdtPr>
                    <w:rPr>
                      <w:szCs w:val="21"/>
                    </w:rPr>
                    <w:alias w:val="董事、监事、高级管理人员性别"/>
                    <w:tag w:val="_GBC_82119afb420c496ebef07acc7650ec4d"/>
                    <w:id w:val="1507018394"/>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614601979"/>
                    <w:lock w:val="sdtLocked"/>
                  </w:sdtPr>
                  <w:sdtContent>
                    <w:tc>
                      <w:tcPr>
                        <w:tcW w:w="564" w:type="dxa"/>
                      </w:tcPr>
                      <w:p w:rsidR="00E16F0F" w:rsidRDefault="00E16F0F" w:rsidP="00971A4F">
                        <w:pPr>
                          <w:rPr>
                            <w:szCs w:val="21"/>
                          </w:rPr>
                        </w:pPr>
                        <w:r>
                          <w:rPr>
                            <w:szCs w:val="21"/>
                          </w:rPr>
                          <w:t>53</w:t>
                        </w:r>
                      </w:p>
                    </w:tc>
                  </w:sdtContent>
                </w:sdt>
                <w:sdt>
                  <w:sdtPr>
                    <w:rPr>
                      <w:szCs w:val="21"/>
                    </w:rPr>
                    <w:alias w:val="董事、监事、高级管理人员任期起始日期"/>
                    <w:tag w:val="_GBC_1a705f77b21943bda96de3d6c92dedb3"/>
                    <w:id w:val="-1862188982"/>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1608034981"/>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362057538"/>
                    <w:lock w:val="sdtLocked"/>
                  </w:sdtPr>
                  <w:sdtContent>
                    <w:tc>
                      <w:tcPr>
                        <w:tcW w:w="1056" w:type="dxa"/>
                      </w:tcPr>
                      <w:p w:rsidR="00E16F0F" w:rsidRDefault="00E16F0F" w:rsidP="00971A4F">
                        <w:pPr>
                          <w:jc w:val="right"/>
                          <w:rPr>
                            <w:szCs w:val="21"/>
                          </w:rPr>
                        </w:pPr>
                        <w:r>
                          <w:rPr>
                            <w:szCs w:val="21"/>
                          </w:rPr>
                          <w:t>3,000</w:t>
                        </w:r>
                      </w:p>
                    </w:tc>
                  </w:sdtContent>
                </w:sdt>
                <w:sdt>
                  <w:sdtPr>
                    <w:rPr>
                      <w:szCs w:val="21"/>
                    </w:rPr>
                    <w:alias w:val="董事、监事、高级管理人员持股数量"/>
                    <w:tag w:val="_GBC_d8a3e195c7be4e35bc35a0dffef05a62"/>
                    <w:id w:val="-2132469026"/>
                    <w:lock w:val="sdtLocked"/>
                  </w:sdtPr>
                  <w:sdtContent>
                    <w:tc>
                      <w:tcPr>
                        <w:tcW w:w="1138" w:type="dxa"/>
                      </w:tcPr>
                      <w:p w:rsidR="00E16F0F" w:rsidRDefault="00E16F0F" w:rsidP="00971A4F">
                        <w:pPr>
                          <w:jc w:val="right"/>
                          <w:rPr>
                            <w:szCs w:val="21"/>
                          </w:rPr>
                        </w:pPr>
                        <w:r>
                          <w:rPr>
                            <w:szCs w:val="21"/>
                          </w:rPr>
                          <w:t>3,000</w:t>
                        </w:r>
                      </w:p>
                    </w:tc>
                  </w:sdtContent>
                </w:sdt>
                <w:sdt>
                  <w:sdtPr>
                    <w:rPr>
                      <w:szCs w:val="21"/>
                    </w:rPr>
                    <w:alias w:val="董事、监事、高级管理人员报告期内股份增减变动量"/>
                    <w:tag w:val="_GBC_4bc814b958c345ee8c5adc2ae620bf99"/>
                    <w:id w:val="-248587723"/>
                    <w:lock w:val="sdtLocked"/>
                  </w:sdtPr>
                  <w:sdtContent>
                    <w:tc>
                      <w:tcPr>
                        <w:tcW w:w="1363" w:type="dxa"/>
                      </w:tcPr>
                      <w:p w:rsidR="00E16F0F" w:rsidRDefault="00E16F0F" w:rsidP="00971A4F">
                        <w:pPr>
                          <w:jc w:val="right"/>
                          <w:rPr>
                            <w:szCs w:val="21"/>
                          </w:rPr>
                        </w:pPr>
                        <w:r>
                          <w:rPr>
                            <w:szCs w:val="21"/>
                          </w:rPr>
                          <w:t>0</w:t>
                        </w:r>
                      </w:p>
                    </w:tc>
                  </w:sdtContent>
                </w:sdt>
                <w:sdt>
                  <w:sdtPr>
                    <w:rPr>
                      <w:szCs w:val="21"/>
                    </w:rPr>
                    <w:alias w:val="董事、监事、高级管理人员报告期内股份增减变动的原因"/>
                    <w:tag w:val="_GBC_8e75a2c78c9e431f8bf3440fe6d2f4db"/>
                    <w:id w:val="-2036645902"/>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2067524205"/>
                    <w:lock w:val="sdtLocked"/>
                  </w:sdtPr>
                  <w:sdtContent>
                    <w:tc>
                      <w:tcPr>
                        <w:tcW w:w="1418" w:type="dxa"/>
                      </w:tcPr>
                      <w:p w:rsidR="00E16F0F" w:rsidRDefault="00E16F0F" w:rsidP="00971A4F">
                        <w:pPr>
                          <w:jc w:val="right"/>
                          <w:rPr>
                            <w:szCs w:val="21"/>
                          </w:rPr>
                        </w:pPr>
                        <w:r>
                          <w:rPr>
                            <w:szCs w:val="21"/>
                          </w:rPr>
                          <w:t>86.99</w:t>
                        </w:r>
                      </w:p>
                    </w:tc>
                  </w:sdtContent>
                </w:sdt>
                <w:sdt>
                  <w:sdtPr>
                    <w:rPr>
                      <w:szCs w:val="21"/>
                    </w:rPr>
                    <w:alias w:val="董事、监事、高级管理人员是否在公司关联方获取报酬"/>
                    <w:tag w:val="_GBC_da1333fb62ea4775ac485783e963c073"/>
                    <w:id w:val="-735320155"/>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395469960"/>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947391168"/>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季加仁</w:t>
                        </w:r>
                      </w:p>
                    </w:tc>
                  </w:sdtContent>
                </w:sdt>
                <w:sdt>
                  <w:sdtPr>
                    <w:rPr>
                      <w:szCs w:val="21"/>
                    </w:rPr>
                    <w:alias w:val="董事、监事、高级管理人员职务"/>
                    <w:tag w:val="_GBC_248c15342f844f218981f5cd2b47fb66"/>
                    <w:id w:val="263581099"/>
                    <w:lock w:val="sdtLocked"/>
                  </w:sdtPr>
                  <w:sdtContent>
                    <w:tc>
                      <w:tcPr>
                        <w:tcW w:w="1166" w:type="dxa"/>
                      </w:tcPr>
                      <w:p w:rsidR="00E16F0F" w:rsidRDefault="00E16F0F" w:rsidP="00971A4F">
                        <w:pPr>
                          <w:rPr>
                            <w:szCs w:val="21"/>
                          </w:rPr>
                        </w:pPr>
                        <w:r>
                          <w:rPr>
                            <w:szCs w:val="21"/>
                          </w:rPr>
                          <w:t>原副总裁</w:t>
                        </w:r>
                      </w:p>
                    </w:tc>
                  </w:sdtContent>
                </w:sdt>
                <w:sdt>
                  <w:sdtPr>
                    <w:rPr>
                      <w:szCs w:val="21"/>
                    </w:rPr>
                    <w:alias w:val="董事、监事、高级管理人员性别"/>
                    <w:tag w:val="_GBC_82119afb420c496ebef07acc7650ec4d"/>
                    <w:id w:val="485522276"/>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206770160"/>
                    <w:lock w:val="sdtLocked"/>
                  </w:sdtPr>
                  <w:sdtContent>
                    <w:tc>
                      <w:tcPr>
                        <w:tcW w:w="564" w:type="dxa"/>
                      </w:tcPr>
                      <w:p w:rsidR="00E16F0F" w:rsidRDefault="00E16F0F" w:rsidP="00971A4F">
                        <w:pPr>
                          <w:rPr>
                            <w:szCs w:val="21"/>
                          </w:rPr>
                        </w:pPr>
                        <w:r>
                          <w:rPr>
                            <w:szCs w:val="21"/>
                          </w:rPr>
                          <w:t>55</w:t>
                        </w:r>
                      </w:p>
                    </w:tc>
                  </w:sdtContent>
                </w:sdt>
                <w:sdt>
                  <w:sdtPr>
                    <w:rPr>
                      <w:szCs w:val="21"/>
                    </w:rPr>
                    <w:alias w:val="董事、监事、高级管理人员任期起始日期"/>
                    <w:tag w:val="_GBC_1a705f77b21943bda96de3d6c92dedb3"/>
                    <w:id w:val="-1151750378"/>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1436548485"/>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1460530292"/>
                    <w:lock w:val="sdtLocked"/>
                  </w:sdtPr>
                  <w:sdtContent>
                    <w:tc>
                      <w:tcPr>
                        <w:tcW w:w="1056" w:type="dxa"/>
                      </w:tcPr>
                      <w:p w:rsidR="00E16F0F" w:rsidRDefault="00E16F0F" w:rsidP="00971A4F">
                        <w:pPr>
                          <w:jc w:val="right"/>
                          <w:rPr>
                            <w:szCs w:val="21"/>
                          </w:rPr>
                        </w:pPr>
                        <w:r>
                          <w:rPr>
                            <w:szCs w:val="21"/>
                          </w:rPr>
                          <w:t>10,000</w:t>
                        </w:r>
                      </w:p>
                    </w:tc>
                  </w:sdtContent>
                </w:sdt>
                <w:sdt>
                  <w:sdtPr>
                    <w:rPr>
                      <w:szCs w:val="21"/>
                    </w:rPr>
                    <w:alias w:val="董事、监事、高级管理人员持股数量"/>
                    <w:tag w:val="_GBC_d8a3e195c7be4e35bc35a0dffef05a62"/>
                    <w:id w:val="2144458904"/>
                    <w:lock w:val="sdtLocked"/>
                  </w:sdtPr>
                  <w:sdtContent>
                    <w:tc>
                      <w:tcPr>
                        <w:tcW w:w="1138" w:type="dxa"/>
                      </w:tcPr>
                      <w:p w:rsidR="00E16F0F" w:rsidRDefault="00E16F0F" w:rsidP="00971A4F">
                        <w:pPr>
                          <w:jc w:val="right"/>
                          <w:rPr>
                            <w:szCs w:val="21"/>
                          </w:rPr>
                        </w:pPr>
                        <w:r>
                          <w:rPr>
                            <w:szCs w:val="21"/>
                          </w:rPr>
                          <w:t>10,000</w:t>
                        </w:r>
                      </w:p>
                    </w:tc>
                  </w:sdtContent>
                </w:sdt>
                <w:sdt>
                  <w:sdtPr>
                    <w:rPr>
                      <w:szCs w:val="21"/>
                    </w:rPr>
                    <w:alias w:val="董事、监事、高级管理人员报告期内股份增减变动量"/>
                    <w:tag w:val="_GBC_4bc814b958c345ee8c5adc2ae620bf99"/>
                    <w:id w:val="-1716655128"/>
                    <w:lock w:val="sdtLocked"/>
                  </w:sdtPr>
                  <w:sdtContent>
                    <w:tc>
                      <w:tcPr>
                        <w:tcW w:w="1363" w:type="dxa"/>
                      </w:tcPr>
                      <w:p w:rsidR="00E16F0F" w:rsidRDefault="00E16F0F" w:rsidP="00971A4F">
                        <w:pPr>
                          <w:jc w:val="right"/>
                          <w:rPr>
                            <w:szCs w:val="21"/>
                          </w:rPr>
                        </w:pPr>
                        <w:r>
                          <w:rPr>
                            <w:szCs w:val="21"/>
                          </w:rPr>
                          <w:t>0</w:t>
                        </w:r>
                      </w:p>
                    </w:tc>
                  </w:sdtContent>
                </w:sdt>
                <w:sdt>
                  <w:sdtPr>
                    <w:rPr>
                      <w:szCs w:val="21"/>
                    </w:rPr>
                    <w:alias w:val="董事、监事、高级管理人员报告期内股份增减变动的原因"/>
                    <w:tag w:val="_GBC_8e75a2c78c9e431f8bf3440fe6d2f4db"/>
                    <w:id w:val="-1637181497"/>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520279887"/>
                    <w:lock w:val="sdtLocked"/>
                  </w:sdtPr>
                  <w:sdtContent>
                    <w:tc>
                      <w:tcPr>
                        <w:tcW w:w="1418" w:type="dxa"/>
                      </w:tcPr>
                      <w:p w:rsidR="00E16F0F" w:rsidRDefault="00E16F0F" w:rsidP="00971A4F">
                        <w:pPr>
                          <w:jc w:val="right"/>
                          <w:rPr>
                            <w:szCs w:val="21"/>
                          </w:rPr>
                        </w:pPr>
                        <w:r>
                          <w:rPr>
                            <w:szCs w:val="21"/>
                          </w:rPr>
                          <w:t>190.70</w:t>
                        </w:r>
                      </w:p>
                    </w:tc>
                  </w:sdtContent>
                </w:sdt>
                <w:sdt>
                  <w:sdtPr>
                    <w:rPr>
                      <w:szCs w:val="21"/>
                    </w:rPr>
                    <w:alias w:val="董事、监事、高级管理人员是否在公司关联方获取报酬"/>
                    <w:tag w:val="_GBC_da1333fb62ea4775ac485783e963c073"/>
                    <w:id w:val="1809822537"/>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380449444"/>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556661014"/>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胡小平</w:t>
                        </w:r>
                      </w:p>
                    </w:tc>
                  </w:sdtContent>
                </w:sdt>
                <w:sdt>
                  <w:sdtPr>
                    <w:rPr>
                      <w:szCs w:val="21"/>
                    </w:rPr>
                    <w:alias w:val="董事、监事、高级管理人员职务"/>
                    <w:tag w:val="_GBC_248c15342f844f218981f5cd2b47fb66"/>
                    <w:id w:val="-2144034992"/>
                    <w:lock w:val="sdtLocked"/>
                  </w:sdtPr>
                  <w:sdtContent>
                    <w:tc>
                      <w:tcPr>
                        <w:tcW w:w="1166" w:type="dxa"/>
                      </w:tcPr>
                      <w:p w:rsidR="00E16F0F" w:rsidRDefault="00E16F0F" w:rsidP="00971A4F">
                        <w:pPr>
                          <w:rPr>
                            <w:szCs w:val="21"/>
                          </w:rPr>
                        </w:pPr>
                        <w:r>
                          <w:rPr>
                            <w:szCs w:val="21"/>
                          </w:rPr>
                          <w:t>原副总裁</w:t>
                        </w:r>
                      </w:p>
                    </w:tc>
                  </w:sdtContent>
                </w:sdt>
                <w:sdt>
                  <w:sdtPr>
                    <w:rPr>
                      <w:szCs w:val="21"/>
                    </w:rPr>
                    <w:alias w:val="董事、监事、高级管理人员性别"/>
                    <w:tag w:val="_GBC_82119afb420c496ebef07acc7650ec4d"/>
                    <w:id w:val="444117933"/>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576557705"/>
                    <w:lock w:val="sdtLocked"/>
                  </w:sdtPr>
                  <w:sdtContent>
                    <w:tc>
                      <w:tcPr>
                        <w:tcW w:w="564" w:type="dxa"/>
                      </w:tcPr>
                      <w:p w:rsidR="00E16F0F" w:rsidRDefault="00E16F0F" w:rsidP="00971A4F">
                        <w:pPr>
                          <w:rPr>
                            <w:szCs w:val="21"/>
                          </w:rPr>
                        </w:pPr>
                        <w:r>
                          <w:rPr>
                            <w:szCs w:val="21"/>
                          </w:rPr>
                          <w:t>53</w:t>
                        </w:r>
                      </w:p>
                    </w:tc>
                  </w:sdtContent>
                </w:sdt>
                <w:sdt>
                  <w:sdtPr>
                    <w:rPr>
                      <w:szCs w:val="21"/>
                    </w:rPr>
                    <w:alias w:val="董事、监事、高级管理人员任期起始日期"/>
                    <w:tag w:val="_GBC_1a705f77b21943bda96de3d6c92dedb3"/>
                    <w:id w:val="1079791890"/>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2130158305"/>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1164306944"/>
                    <w:lock w:val="sdtLocked"/>
                  </w:sdtPr>
                  <w:sdtContent>
                    <w:tc>
                      <w:tcPr>
                        <w:tcW w:w="1056" w:type="dxa"/>
                      </w:tcPr>
                      <w:p w:rsidR="00E16F0F" w:rsidRDefault="00E16F0F" w:rsidP="00971A4F">
                        <w:pPr>
                          <w:jc w:val="right"/>
                          <w:rPr>
                            <w:szCs w:val="21"/>
                          </w:rPr>
                        </w:pPr>
                        <w:r>
                          <w:rPr>
                            <w:szCs w:val="21"/>
                          </w:rPr>
                          <w:t>52,420</w:t>
                        </w:r>
                      </w:p>
                    </w:tc>
                  </w:sdtContent>
                </w:sdt>
                <w:sdt>
                  <w:sdtPr>
                    <w:rPr>
                      <w:szCs w:val="21"/>
                    </w:rPr>
                    <w:alias w:val="董事、监事、高级管理人员持股数量"/>
                    <w:tag w:val="_GBC_d8a3e195c7be4e35bc35a0dffef05a62"/>
                    <w:id w:val="1374190403"/>
                    <w:lock w:val="sdtLocked"/>
                  </w:sdtPr>
                  <w:sdtContent>
                    <w:tc>
                      <w:tcPr>
                        <w:tcW w:w="1138" w:type="dxa"/>
                      </w:tcPr>
                      <w:p w:rsidR="00E16F0F" w:rsidRDefault="00E16F0F" w:rsidP="00971A4F">
                        <w:pPr>
                          <w:jc w:val="right"/>
                          <w:rPr>
                            <w:szCs w:val="21"/>
                          </w:rPr>
                        </w:pPr>
                        <w:r>
                          <w:rPr>
                            <w:szCs w:val="21"/>
                          </w:rPr>
                          <w:t>52,420</w:t>
                        </w:r>
                      </w:p>
                    </w:tc>
                  </w:sdtContent>
                </w:sdt>
                <w:sdt>
                  <w:sdtPr>
                    <w:rPr>
                      <w:szCs w:val="21"/>
                    </w:rPr>
                    <w:alias w:val="董事、监事、高级管理人员报告期内股份增减变动量"/>
                    <w:tag w:val="_GBC_4bc814b958c345ee8c5adc2ae620bf99"/>
                    <w:id w:val="196587398"/>
                    <w:lock w:val="sdtLocked"/>
                  </w:sdtPr>
                  <w:sdtContent>
                    <w:tc>
                      <w:tcPr>
                        <w:tcW w:w="1363" w:type="dxa"/>
                      </w:tcPr>
                      <w:p w:rsidR="00E16F0F" w:rsidRDefault="00E16F0F" w:rsidP="00971A4F">
                        <w:pPr>
                          <w:jc w:val="right"/>
                          <w:rPr>
                            <w:szCs w:val="21"/>
                          </w:rPr>
                        </w:pPr>
                        <w:r>
                          <w:rPr>
                            <w:szCs w:val="21"/>
                          </w:rPr>
                          <w:t>0</w:t>
                        </w:r>
                      </w:p>
                    </w:tc>
                  </w:sdtContent>
                </w:sdt>
                <w:sdt>
                  <w:sdtPr>
                    <w:rPr>
                      <w:szCs w:val="21"/>
                    </w:rPr>
                    <w:alias w:val="董事、监事、高级管理人员报告期内股份增减变动的原因"/>
                    <w:tag w:val="_GBC_8e75a2c78c9e431f8bf3440fe6d2f4db"/>
                    <w:id w:val="130216121"/>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245297537"/>
                    <w:lock w:val="sdtLocked"/>
                  </w:sdtPr>
                  <w:sdtContent>
                    <w:tc>
                      <w:tcPr>
                        <w:tcW w:w="1418" w:type="dxa"/>
                      </w:tcPr>
                      <w:p w:rsidR="00E16F0F" w:rsidRDefault="00E16F0F" w:rsidP="00971A4F">
                        <w:pPr>
                          <w:jc w:val="right"/>
                          <w:rPr>
                            <w:szCs w:val="21"/>
                          </w:rPr>
                        </w:pPr>
                        <w:r>
                          <w:rPr>
                            <w:szCs w:val="21"/>
                          </w:rPr>
                          <w:t>210.70</w:t>
                        </w:r>
                      </w:p>
                    </w:tc>
                  </w:sdtContent>
                </w:sdt>
                <w:sdt>
                  <w:sdtPr>
                    <w:rPr>
                      <w:szCs w:val="21"/>
                    </w:rPr>
                    <w:alias w:val="董事、监事、高级管理人员是否在公司关联方获取报酬"/>
                    <w:tag w:val="_GBC_da1333fb62ea4775ac485783e963c073"/>
                    <w:id w:val="-1231919785"/>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625549638"/>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440267011"/>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王晓光</w:t>
                        </w:r>
                      </w:p>
                    </w:tc>
                  </w:sdtContent>
                </w:sdt>
                <w:sdt>
                  <w:sdtPr>
                    <w:rPr>
                      <w:szCs w:val="21"/>
                    </w:rPr>
                    <w:alias w:val="董事、监事、高级管理人员职务"/>
                    <w:tag w:val="_GBC_248c15342f844f218981f5cd2b47fb66"/>
                    <w:id w:val="1567223041"/>
                    <w:lock w:val="sdtLocked"/>
                  </w:sdtPr>
                  <w:sdtContent>
                    <w:tc>
                      <w:tcPr>
                        <w:tcW w:w="1166" w:type="dxa"/>
                      </w:tcPr>
                      <w:p w:rsidR="00E16F0F" w:rsidRDefault="00E16F0F" w:rsidP="00971A4F">
                        <w:pPr>
                          <w:rPr>
                            <w:szCs w:val="21"/>
                          </w:rPr>
                        </w:pPr>
                        <w:r>
                          <w:rPr>
                            <w:szCs w:val="21"/>
                          </w:rPr>
                          <w:t>原副总裁</w:t>
                        </w:r>
                      </w:p>
                    </w:tc>
                  </w:sdtContent>
                </w:sdt>
                <w:sdt>
                  <w:sdtPr>
                    <w:rPr>
                      <w:szCs w:val="21"/>
                    </w:rPr>
                    <w:alias w:val="董事、监事、高级管理人员性别"/>
                    <w:tag w:val="_GBC_82119afb420c496ebef07acc7650ec4d"/>
                    <w:id w:val="-1523625268"/>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359805867"/>
                    <w:lock w:val="sdtLocked"/>
                  </w:sdtPr>
                  <w:sdtContent>
                    <w:tc>
                      <w:tcPr>
                        <w:tcW w:w="564" w:type="dxa"/>
                      </w:tcPr>
                      <w:p w:rsidR="00E16F0F" w:rsidRDefault="00E16F0F" w:rsidP="00971A4F">
                        <w:pPr>
                          <w:rPr>
                            <w:szCs w:val="21"/>
                          </w:rPr>
                        </w:pPr>
                        <w:r>
                          <w:rPr>
                            <w:szCs w:val="21"/>
                          </w:rPr>
                          <w:t>49</w:t>
                        </w:r>
                      </w:p>
                    </w:tc>
                  </w:sdtContent>
                </w:sdt>
                <w:sdt>
                  <w:sdtPr>
                    <w:rPr>
                      <w:szCs w:val="21"/>
                    </w:rPr>
                    <w:alias w:val="董事、监事、高级管理人员任期起始日期"/>
                    <w:tag w:val="_GBC_1a705f77b21943bda96de3d6c92dedb3"/>
                    <w:id w:val="-1167166744"/>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1795903264"/>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261603601"/>
                    <w:lock w:val="sdtLocked"/>
                  </w:sdtPr>
                  <w:sdtContent>
                    <w:tc>
                      <w:tcPr>
                        <w:tcW w:w="1056" w:type="dxa"/>
                      </w:tcPr>
                      <w:p w:rsidR="00E16F0F" w:rsidRDefault="00E16F0F" w:rsidP="00971A4F">
                        <w:pPr>
                          <w:jc w:val="right"/>
                          <w:rPr>
                            <w:szCs w:val="21"/>
                          </w:rPr>
                        </w:pPr>
                        <w:r>
                          <w:rPr>
                            <w:szCs w:val="21"/>
                          </w:rPr>
                          <w:t>15,000</w:t>
                        </w:r>
                      </w:p>
                    </w:tc>
                  </w:sdtContent>
                </w:sdt>
                <w:sdt>
                  <w:sdtPr>
                    <w:rPr>
                      <w:szCs w:val="21"/>
                    </w:rPr>
                    <w:alias w:val="董事、监事、高级管理人员持股数量"/>
                    <w:tag w:val="_GBC_d8a3e195c7be4e35bc35a0dffef05a62"/>
                    <w:id w:val="-1252811056"/>
                    <w:lock w:val="sdtLocked"/>
                  </w:sdtPr>
                  <w:sdtContent>
                    <w:tc>
                      <w:tcPr>
                        <w:tcW w:w="1138" w:type="dxa"/>
                      </w:tcPr>
                      <w:p w:rsidR="00E16F0F" w:rsidRDefault="00E16F0F" w:rsidP="00971A4F">
                        <w:pPr>
                          <w:jc w:val="right"/>
                          <w:rPr>
                            <w:szCs w:val="21"/>
                          </w:rPr>
                        </w:pPr>
                        <w:r>
                          <w:rPr>
                            <w:szCs w:val="21"/>
                          </w:rPr>
                          <w:t>15,000</w:t>
                        </w:r>
                      </w:p>
                    </w:tc>
                  </w:sdtContent>
                </w:sdt>
                <w:sdt>
                  <w:sdtPr>
                    <w:rPr>
                      <w:szCs w:val="21"/>
                    </w:rPr>
                    <w:alias w:val="董事、监事、高级管理人员报告期内股份增减变动量"/>
                    <w:tag w:val="_GBC_4bc814b958c345ee8c5adc2ae620bf99"/>
                    <w:id w:val="8952524"/>
                    <w:lock w:val="sdtLocked"/>
                  </w:sdtPr>
                  <w:sdtContent>
                    <w:tc>
                      <w:tcPr>
                        <w:tcW w:w="1363" w:type="dxa"/>
                      </w:tcPr>
                      <w:p w:rsidR="00E16F0F" w:rsidRDefault="00E16F0F" w:rsidP="00971A4F">
                        <w:pPr>
                          <w:jc w:val="right"/>
                          <w:rPr>
                            <w:szCs w:val="21"/>
                          </w:rPr>
                        </w:pPr>
                        <w:r>
                          <w:rPr>
                            <w:szCs w:val="21"/>
                          </w:rPr>
                          <w:t>0</w:t>
                        </w:r>
                      </w:p>
                    </w:tc>
                  </w:sdtContent>
                </w:sdt>
                <w:sdt>
                  <w:sdtPr>
                    <w:rPr>
                      <w:szCs w:val="21"/>
                    </w:rPr>
                    <w:alias w:val="董事、监事、高级管理人员报告期内股份增减变动的原因"/>
                    <w:tag w:val="_GBC_8e75a2c78c9e431f8bf3440fe6d2f4db"/>
                    <w:id w:val="-181206200"/>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582572016"/>
                    <w:lock w:val="sdtLocked"/>
                  </w:sdtPr>
                  <w:sdtContent>
                    <w:tc>
                      <w:tcPr>
                        <w:tcW w:w="1418" w:type="dxa"/>
                      </w:tcPr>
                      <w:p w:rsidR="00E16F0F" w:rsidRDefault="00E16F0F" w:rsidP="00971A4F">
                        <w:pPr>
                          <w:jc w:val="right"/>
                          <w:rPr>
                            <w:szCs w:val="21"/>
                          </w:rPr>
                        </w:pPr>
                        <w:r>
                          <w:rPr>
                            <w:szCs w:val="21"/>
                          </w:rPr>
                          <w:t>170.70</w:t>
                        </w:r>
                      </w:p>
                    </w:tc>
                  </w:sdtContent>
                </w:sdt>
                <w:sdt>
                  <w:sdtPr>
                    <w:rPr>
                      <w:szCs w:val="21"/>
                    </w:rPr>
                    <w:alias w:val="董事、监事、高级管理人员是否在公司关联方获取报酬"/>
                    <w:tag w:val="_GBC_da1333fb62ea4775ac485783e963c073"/>
                    <w:id w:val="-116538133"/>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525451403"/>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481004345"/>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林皓</w:t>
                        </w:r>
                      </w:p>
                    </w:tc>
                  </w:sdtContent>
                </w:sdt>
                <w:sdt>
                  <w:sdtPr>
                    <w:rPr>
                      <w:szCs w:val="21"/>
                    </w:rPr>
                    <w:alias w:val="董事、监事、高级管理人员职务"/>
                    <w:tag w:val="_GBC_248c15342f844f218981f5cd2b47fb66"/>
                    <w:id w:val="1523520297"/>
                    <w:lock w:val="sdtLocked"/>
                  </w:sdtPr>
                  <w:sdtContent>
                    <w:tc>
                      <w:tcPr>
                        <w:tcW w:w="1166" w:type="dxa"/>
                      </w:tcPr>
                      <w:p w:rsidR="00E16F0F" w:rsidRDefault="00E16F0F" w:rsidP="00971A4F">
                        <w:pPr>
                          <w:rPr>
                            <w:szCs w:val="21"/>
                          </w:rPr>
                        </w:pPr>
                        <w:r>
                          <w:rPr>
                            <w:szCs w:val="21"/>
                          </w:rPr>
                          <w:t>原副总裁</w:t>
                        </w:r>
                      </w:p>
                    </w:tc>
                  </w:sdtContent>
                </w:sdt>
                <w:sdt>
                  <w:sdtPr>
                    <w:rPr>
                      <w:szCs w:val="21"/>
                    </w:rPr>
                    <w:alias w:val="董事、监事、高级管理人员性别"/>
                    <w:tag w:val="_GBC_82119afb420c496ebef07acc7650ec4d"/>
                    <w:id w:val="1587343421"/>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335230510"/>
                    <w:lock w:val="sdtLocked"/>
                  </w:sdtPr>
                  <w:sdtContent>
                    <w:tc>
                      <w:tcPr>
                        <w:tcW w:w="564" w:type="dxa"/>
                      </w:tcPr>
                      <w:p w:rsidR="00E16F0F" w:rsidRDefault="00E16F0F" w:rsidP="00971A4F">
                        <w:pPr>
                          <w:rPr>
                            <w:szCs w:val="21"/>
                          </w:rPr>
                        </w:pPr>
                        <w:r>
                          <w:rPr>
                            <w:szCs w:val="21"/>
                          </w:rPr>
                          <w:t>56</w:t>
                        </w:r>
                      </w:p>
                    </w:tc>
                  </w:sdtContent>
                </w:sdt>
                <w:sdt>
                  <w:sdtPr>
                    <w:rPr>
                      <w:szCs w:val="21"/>
                    </w:rPr>
                    <w:alias w:val="董事、监事、高级管理人员任期起始日期"/>
                    <w:tag w:val="_GBC_1a705f77b21943bda96de3d6c92dedb3"/>
                    <w:id w:val="-2076498656"/>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2019148331"/>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1742448105"/>
                    <w:lock w:val="sdtLocked"/>
                  </w:sdtPr>
                  <w:sdtContent>
                    <w:tc>
                      <w:tcPr>
                        <w:tcW w:w="1056" w:type="dxa"/>
                      </w:tcPr>
                      <w:p w:rsidR="00E16F0F" w:rsidRDefault="00E16F0F" w:rsidP="00971A4F">
                        <w:pPr>
                          <w:jc w:val="right"/>
                          <w:rPr>
                            <w:szCs w:val="21"/>
                          </w:rPr>
                        </w:pPr>
                        <w:r>
                          <w:rPr>
                            <w:szCs w:val="21"/>
                          </w:rPr>
                          <w:t>9,000</w:t>
                        </w:r>
                      </w:p>
                    </w:tc>
                  </w:sdtContent>
                </w:sdt>
                <w:sdt>
                  <w:sdtPr>
                    <w:rPr>
                      <w:szCs w:val="21"/>
                    </w:rPr>
                    <w:alias w:val="董事、监事、高级管理人员持股数量"/>
                    <w:tag w:val="_GBC_d8a3e195c7be4e35bc35a0dffef05a62"/>
                    <w:id w:val="1060376328"/>
                    <w:lock w:val="sdtLocked"/>
                  </w:sdtPr>
                  <w:sdtContent>
                    <w:tc>
                      <w:tcPr>
                        <w:tcW w:w="1138" w:type="dxa"/>
                      </w:tcPr>
                      <w:p w:rsidR="00E16F0F" w:rsidRDefault="00E16F0F" w:rsidP="00971A4F">
                        <w:pPr>
                          <w:jc w:val="right"/>
                          <w:rPr>
                            <w:szCs w:val="21"/>
                          </w:rPr>
                        </w:pPr>
                        <w:r>
                          <w:rPr>
                            <w:szCs w:val="21"/>
                          </w:rPr>
                          <w:t>9,000</w:t>
                        </w:r>
                      </w:p>
                    </w:tc>
                  </w:sdtContent>
                </w:sdt>
                <w:sdt>
                  <w:sdtPr>
                    <w:rPr>
                      <w:szCs w:val="21"/>
                    </w:rPr>
                    <w:alias w:val="董事、监事、高级管理人员报告期内股份增减变动量"/>
                    <w:tag w:val="_GBC_4bc814b958c345ee8c5adc2ae620bf99"/>
                    <w:id w:val="-519007807"/>
                    <w:lock w:val="sdtLocked"/>
                  </w:sdtPr>
                  <w:sdtContent>
                    <w:tc>
                      <w:tcPr>
                        <w:tcW w:w="1363" w:type="dxa"/>
                      </w:tcPr>
                      <w:p w:rsidR="00E16F0F" w:rsidRDefault="00E16F0F" w:rsidP="00971A4F">
                        <w:pPr>
                          <w:jc w:val="right"/>
                          <w:rPr>
                            <w:szCs w:val="21"/>
                          </w:rPr>
                        </w:pPr>
                        <w:r>
                          <w:rPr>
                            <w:szCs w:val="21"/>
                          </w:rPr>
                          <w:t>0</w:t>
                        </w:r>
                      </w:p>
                    </w:tc>
                  </w:sdtContent>
                </w:sdt>
                <w:sdt>
                  <w:sdtPr>
                    <w:rPr>
                      <w:szCs w:val="21"/>
                    </w:rPr>
                    <w:alias w:val="董事、监事、高级管理人员报告期内股份增减变动的原因"/>
                    <w:tag w:val="_GBC_8e75a2c78c9e431f8bf3440fe6d2f4db"/>
                    <w:id w:val="-187527460"/>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38649548"/>
                    <w:lock w:val="sdtLocked"/>
                  </w:sdtPr>
                  <w:sdtContent>
                    <w:tc>
                      <w:tcPr>
                        <w:tcW w:w="1418" w:type="dxa"/>
                      </w:tcPr>
                      <w:p w:rsidR="00E16F0F" w:rsidRDefault="00E16F0F" w:rsidP="00971A4F">
                        <w:pPr>
                          <w:jc w:val="right"/>
                          <w:rPr>
                            <w:szCs w:val="21"/>
                          </w:rPr>
                        </w:pPr>
                        <w:r>
                          <w:rPr>
                            <w:szCs w:val="21"/>
                          </w:rPr>
                          <w:t>170.24</w:t>
                        </w:r>
                      </w:p>
                    </w:tc>
                  </w:sdtContent>
                </w:sdt>
                <w:sdt>
                  <w:sdtPr>
                    <w:rPr>
                      <w:szCs w:val="21"/>
                    </w:rPr>
                    <w:alias w:val="董事、监事、高级管理人员是否在公司关联方获取报酬"/>
                    <w:tag w:val="_GBC_da1333fb62ea4775ac485783e963c073"/>
                    <w:id w:val="119576519"/>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476220894"/>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35501673"/>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方明</w:t>
                        </w:r>
                      </w:p>
                    </w:tc>
                  </w:sdtContent>
                </w:sdt>
                <w:sdt>
                  <w:sdtPr>
                    <w:rPr>
                      <w:szCs w:val="21"/>
                    </w:rPr>
                    <w:alias w:val="董事、监事、高级管理人员职务"/>
                    <w:tag w:val="_GBC_248c15342f844f218981f5cd2b47fb66"/>
                    <w:id w:val="-1982153663"/>
                    <w:lock w:val="sdtLocked"/>
                  </w:sdtPr>
                  <w:sdtContent>
                    <w:tc>
                      <w:tcPr>
                        <w:tcW w:w="1166" w:type="dxa"/>
                      </w:tcPr>
                      <w:p w:rsidR="00E16F0F" w:rsidRDefault="00E16F0F" w:rsidP="00971A4F">
                        <w:pPr>
                          <w:rPr>
                            <w:szCs w:val="21"/>
                          </w:rPr>
                        </w:pPr>
                        <w:r>
                          <w:rPr>
                            <w:szCs w:val="21"/>
                          </w:rPr>
                          <w:t>原副总裁</w:t>
                        </w:r>
                      </w:p>
                    </w:tc>
                  </w:sdtContent>
                </w:sdt>
                <w:sdt>
                  <w:sdtPr>
                    <w:rPr>
                      <w:szCs w:val="21"/>
                    </w:rPr>
                    <w:alias w:val="董事、监事、高级管理人员性别"/>
                    <w:tag w:val="_GBC_82119afb420c496ebef07acc7650ec4d"/>
                    <w:id w:val="1724638583"/>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627587944"/>
                    <w:lock w:val="sdtLocked"/>
                  </w:sdtPr>
                  <w:sdtContent>
                    <w:tc>
                      <w:tcPr>
                        <w:tcW w:w="564" w:type="dxa"/>
                      </w:tcPr>
                      <w:p w:rsidR="00E16F0F" w:rsidRDefault="00E16F0F" w:rsidP="00971A4F">
                        <w:pPr>
                          <w:rPr>
                            <w:szCs w:val="21"/>
                          </w:rPr>
                        </w:pPr>
                        <w:r>
                          <w:rPr>
                            <w:szCs w:val="21"/>
                          </w:rPr>
                          <w:t>45</w:t>
                        </w:r>
                      </w:p>
                    </w:tc>
                  </w:sdtContent>
                </w:sdt>
                <w:sdt>
                  <w:sdtPr>
                    <w:rPr>
                      <w:szCs w:val="21"/>
                    </w:rPr>
                    <w:alias w:val="董事、监事、高级管理人员任期起始日期"/>
                    <w:tag w:val="_GBC_1a705f77b21943bda96de3d6c92dedb3"/>
                    <w:id w:val="-1517534013"/>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1327859880"/>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51202999"/>
                    <w:lock w:val="sdtLocked"/>
                  </w:sdtPr>
                  <w:sdtContent>
                    <w:tc>
                      <w:tcPr>
                        <w:tcW w:w="1056" w:type="dxa"/>
                      </w:tcPr>
                      <w:p w:rsidR="00E16F0F" w:rsidRDefault="00E16F0F" w:rsidP="00971A4F">
                        <w:pPr>
                          <w:jc w:val="right"/>
                          <w:rPr>
                            <w:szCs w:val="21"/>
                          </w:rPr>
                        </w:pPr>
                        <w:r>
                          <w:rPr>
                            <w:szCs w:val="21"/>
                          </w:rPr>
                          <w:t>10,000</w:t>
                        </w:r>
                      </w:p>
                    </w:tc>
                  </w:sdtContent>
                </w:sdt>
                <w:sdt>
                  <w:sdtPr>
                    <w:rPr>
                      <w:szCs w:val="21"/>
                    </w:rPr>
                    <w:alias w:val="董事、监事、高级管理人员持股数量"/>
                    <w:tag w:val="_GBC_d8a3e195c7be4e35bc35a0dffef05a62"/>
                    <w:id w:val="176857397"/>
                    <w:lock w:val="sdtLocked"/>
                  </w:sdtPr>
                  <w:sdtContent>
                    <w:tc>
                      <w:tcPr>
                        <w:tcW w:w="1138" w:type="dxa"/>
                      </w:tcPr>
                      <w:p w:rsidR="00E16F0F" w:rsidRDefault="00E16F0F" w:rsidP="00971A4F">
                        <w:pPr>
                          <w:jc w:val="right"/>
                          <w:rPr>
                            <w:szCs w:val="21"/>
                          </w:rPr>
                        </w:pPr>
                        <w:r>
                          <w:rPr>
                            <w:szCs w:val="21"/>
                          </w:rPr>
                          <w:t>20,000</w:t>
                        </w:r>
                      </w:p>
                    </w:tc>
                  </w:sdtContent>
                </w:sdt>
                <w:sdt>
                  <w:sdtPr>
                    <w:rPr>
                      <w:szCs w:val="21"/>
                    </w:rPr>
                    <w:alias w:val="董事、监事、高级管理人员报告期内股份增减变动量"/>
                    <w:tag w:val="_GBC_4bc814b958c345ee8c5adc2ae620bf99"/>
                    <w:id w:val="-545761054"/>
                    <w:lock w:val="sdtLocked"/>
                  </w:sdtPr>
                  <w:sdtContent>
                    <w:tc>
                      <w:tcPr>
                        <w:tcW w:w="1363" w:type="dxa"/>
                      </w:tcPr>
                      <w:p w:rsidR="00E16F0F" w:rsidRDefault="00E16F0F" w:rsidP="00971A4F">
                        <w:pPr>
                          <w:jc w:val="right"/>
                          <w:rPr>
                            <w:szCs w:val="21"/>
                          </w:rPr>
                        </w:pPr>
                        <w:r>
                          <w:rPr>
                            <w:szCs w:val="21"/>
                          </w:rPr>
                          <w:t>10,000</w:t>
                        </w:r>
                      </w:p>
                    </w:tc>
                  </w:sdtContent>
                </w:sdt>
                <w:sdt>
                  <w:sdtPr>
                    <w:rPr>
                      <w:szCs w:val="21"/>
                    </w:rPr>
                    <w:alias w:val="董事、监事、高级管理人员报告期内股份增减变动的原因"/>
                    <w:tag w:val="_GBC_8e75a2c78c9e431f8bf3440fe6d2f4db"/>
                    <w:id w:val="1000007664"/>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1623039295"/>
                    <w:lock w:val="sdtLocked"/>
                  </w:sdtPr>
                  <w:sdtContent>
                    <w:tc>
                      <w:tcPr>
                        <w:tcW w:w="1418" w:type="dxa"/>
                      </w:tcPr>
                      <w:p w:rsidR="00E16F0F" w:rsidRDefault="00E16F0F" w:rsidP="00971A4F">
                        <w:pPr>
                          <w:jc w:val="right"/>
                          <w:rPr>
                            <w:szCs w:val="21"/>
                          </w:rPr>
                        </w:pPr>
                        <w:r>
                          <w:rPr>
                            <w:szCs w:val="21"/>
                          </w:rPr>
                          <w:t>208.87</w:t>
                        </w:r>
                      </w:p>
                    </w:tc>
                  </w:sdtContent>
                </w:sdt>
                <w:sdt>
                  <w:sdtPr>
                    <w:rPr>
                      <w:szCs w:val="21"/>
                    </w:rPr>
                    <w:alias w:val="董事、监事、高级管理人员是否在公司关联方获取报酬"/>
                    <w:tag w:val="_GBC_da1333fb62ea4775ac485783e963c073"/>
                    <w:id w:val="-486560903"/>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sdt>
            <w:sdtPr>
              <w:rPr>
                <w:rFonts w:asciiTheme="minorHAnsi" w:eastAsiaTheme="minorEastAsia" w:hAnsiTheme="minorHAnsi" w:cstheme="minorBidi"/>
                <w:kern w:val="2"/>
                <w:szCs w:val="21"/>
              </w:rPr>
              <w:alias w:val="董事、监事、高级管理人员基本情况"/>
              <w:tag w:val="_TUP_f0cd7c5e5dc248398e9026516098f821"/>
              <w:id w:val="-1999173061"/>
              <w:lock w:val="sdtLocked"/>
            </w:sdtPr>
            <w:sdtContent>
              <w:tr w:rsidR="00E16F0F" w:rsidTr="00971A4F">
                <w:trPr>
                  <w:trHeight w:val="132"/>
                </w:trPr>
                <w:sdt>
                  <w:sdtPr>
                    <w:rPr>
                      <w:rFonts w:asciiTheme="minorHAnsi" w:eastAsiaTheme="minorEastAsia" w:hAnsiTheme="minorHAnsi" w:cstheme="minorBidi"/>
                      <w:kern w:val="2"/>
                      <w:szCs w:val="21"/>
                    </w:rPr>
                    <w:alias w:val="董事、监事、高级管理人员姓名"/>
                    <w:tag w:val="_GBC_8615220c31c34f64a5ac75418232e25a"/>
                    <w:id w:val="-1905048850"/>
                    <w:lock w:val="sdtLocked"/>
                  </w:sdtPr>
                  <w:sdtEndPr>
                    <w:rPr>
                      <w:rFonts w:ascii="Times New Roman" w:eastAsia="宋体" w:hAnsi="Times New Roman" w:cs="Times New Roman"/>
                      <w:kern w:val="0"/>
                    </w:rPr>
                  </w:sdtEndPr>
                  <w:sdtContent>
                    <w:tc>
                      <w:tcPr>
                        <w:tcW w:w="1064" w:type="dxa"/>
                      </w:tcPr>
                      <w:p w:rsidR="00E16F0F" w:rsidRDefault="00E16F0F" w:rsidP="00971A4F">
                        <w:pPr>
                          <w:rPr>
                            <w:szCs w:val="21"/>
                          </w:rPr>
                        </w:pPr>
                        <w:r>
                          <w:rPr>
                            <w:rFonts w:asciiTheme="minorHAnsi" w:eastAsiaTheme="minorEastAsia" w:hAnsiTheme="minorHAnsi" w:cstheme="minorBidi"/>
                            <w:kern w:val="2"/>
                            <w:szCs w:val="21"/>
                          </w:rPr>
                          <w:t>颜亮</w:t>
                        </w:r>
                      </w:p>
                    </w:tc>
                  </w:sdtContent>
                </w:sdt>
                <w:sdt>
                  <w:sdtPr>
                    <w:rPr>
                      <w:szCs w:val="21"/>
                    </w:rPr>
                    <w:alias w:val="董事、监事、高级管理人员职务"/>
                    <w:tag w:val="_GBC_248c15342f844f218981f5cd2b47fb66"/>
                    <w:id w:val="-32121981"/>
                    <w:lock w:val="sdtLocked"/>
                  </w:sdtPr>
                  <w:sdtContent>
                    <w:tc>
                      <w:tcPr>
                        <w:tcW w:w="1166" w:type="dxa"/>
                      </w:tcPr>
                      <w:p w:rsidR="00E16F0F" w:rsidRDefault="00E16F0F" w:rsidP="00971A4F">
                        <w:pPr>
                          <w:rPr>
                            <w:szCs w:val="21"/>
                          </w:rPr>
                        </w:pPr>
                        <w:r>
                          <w:rPr>
                            <w:szCs w:val="21"/>
                          </w:rPr>
                          <w:t>原董事会秘书</w:t>
                        </w:r>
                      </w:p>
                    </w:tc>
                  </w:sdtContent>
                </w:sdt>
                <w:sdt>
                  <w:sdtPr>
                    <w:rPr>
                      <w:szCs w:val="21"/>
                    </w:rPr>
                    <w:alias w:val="董事、监事、高级管理人员性别"/>
                    <w:tag w:val="_GBC_82119afb420c496ebef07acc7650ec4d"/>
                    <w:id w:val="-1831658784"/>
                    <w:lock w:val="sdtLocked"/>
                  </w:sdtPr>
                  <w:sdtContent>
                    <w:tc>
                      <w:tcPr>
                        <w:tcW w:w="858" w:type="dxa"/>
                      </w:tcPr>
                      <w:p w:rsidR="00E16F0F" w:rsidRDefault="00E16F0F" w:rsidP="00971A4F">
                        <w:pPr>
                          <w:rPr>
                            <w:szCs w:val="21"/>
                          </w:rPr>
                        </w:pPr>
                        <w:r>
                          <w:rPr>
                            <w:szCs w:val="21"/>
                          </w:rPr>
                          <w:t>男</w:t>
                        </w:r>
                      </w:p>
                    </w:tc>
                  </w:sdtContent>
                </w:sdt>
                <w:sdt>
                  <w:sdtPr>
                    <w:rPr>
                      <w:szCs w:val="21"/>
                    </w:rPr>
                    <w:alias w:val="董事、监事、高级管理人员年龄"/>
                    <w:tag w:val="_GBC_080eead807c44bce99039bb40af50c1d"/>
                    <w:id w:val="1431704669"/>
                    <w:lock w:val="sdtLocked"/>
                  </w:sdtPr>
                  <w:sdtContent>
                    <w:tc>
                      <w:tcPr>
                        <w:tcW w:w="564" w:type="dxa"/>
                      </w:tcPr>
                      <w:p w:rsidR="00E16F0F" w:rsidRDefault="00E16F0F" w:rsidP="00971A4F">
                        <w:pPr>
                          <w:rPr>
                            <w:szCs w:val="21"/>
                          </w:rPr>
                        </w:pPr>
                        <w:r>
                          <w:rPr>
                            <w:szCs w:val="21"/>
                          </w:rPr>
                          <w:t>43</w:t>
                        </w:r>
                      </w:p>
                    </w:tc>
                  </w:sdtContent>
                </w:sdt>
                <w:sdt>
                  <w:sdtPr>
                    <w:rPr>
                      <w:szCs w:val="21"/>
                    </w:rPr>
                    <w:alias w:val="董事、监事、高级管理人员任期起始日期"/>
                    <w:tag w:val="_GBC_1a705f77b21943bda96de3d6c92dedb3"/>
                    <w:id w:val="-1870757839"/>
                    <w:lock w:val="sdtLocked"/>
                  </w:sdtPr>
                  <w:sdtContent>
                    <w:tc>
                      <w:tcPr>
                        <w:tcW w:w="1517" w:type="dxa"/>
                      </w:tcPr>
                      <w:p w:rsidR="00E16F0F" w:rsidRDefault="00E16F0F" w:rsidP="00971A4F">
                        <w:pPr>
                          <w:rPr>
                            <w:szCs w:val="21"/>
                          </w:rPr>
                        </w:pPr>
                        <w:r>
                          <w:rPr>
                            <w:szCs w:val="21"/>
                          </w:rPr>
                          <w:t>2014年5月16日</w:t>
                        </w:r>
                      </w:p>
                    </w:tc>
                  </w:sdtContent>
                </w:sdt>
                <w:sdt>
                  <w:sdtPr>
                    <w:rPr>
                      <w:szCs w:val="21"/>
                    </w:rPr>
                    <w:alias w:val="董事、监事、高级管理人员任期终止日期"/>
                    <w:tag w:val="_GBC_ae0544b6afc945d9b4d40187c3e8151d"/>
                    <w:id w:val="1114870732"/>
                    <w:lock w:val="sdtLocked"/>
                  </w:sdtPr>
                  <w:sdtContent>
                    <w:tc>
                      <w:tcPr>
                        <w:tcW w:w="1318" w:type="dxa"/>
                      </w:tcPr>
                      <w:p w:rsidR="00E16F0F" w:rsidRDefault="00E16F0F" w:rsidP="00971A4F">
                        <w:pPr>
                          <w:rPr>
                            <w:szCs w:val="21"/>
                          </w:rPr>
                        </w:pPr>
                        <w:r>
                          <w:rPr>
                            <w:szCs w:val="21"/>
                          </w:rPr>
                          <w:t>2016年2月4日</w:t>
                        </w:r>
                      </w:p>
                    </w:tc>
                  </w:sdtContent>
                </w:sdt>
                <w:sdt>
                  <w:sdtPr>
                    <w:rPr>
                      <w:szCs w:val="21"/>
                    </w:rPr>
                    <w:alias w:val="董事、监事、高级管理人员持股数量"/>
                    <w:tag w:val="_GBC_0e1774b1cc784fb98dcfeedc68098a17"/>
                    <w:id w:val="1494060303"/>
                    <w:lock w:val="sdtLocked"/>
                  </w:sdtPr>
                  <w:sdtContent>
                    <w:tc>
                      <w:tcPr>
                        <w:tcW w:w="1056" w:type="dxa"/>
                      </w:tcPr>
                      <w:p w:rsidR="00E16F0F" w:rsidRDefault="00E16F0F" w:rsidP="00971A4F">
                        <w:pPr>
                          <w:jc w:val="right"/>
                          <w:rPr>
                            <w:szCs w:val="21"/>
                          </w:rPr>
                        </w:pPr>
                      </w:p>
                    </w:tc>
                  </w:sdtContent>
                </w:sdt>
                <w:sdt>
                  <w:sdtPr>
                    <w:rPr>
                      <w:szCs w:val="21"/>
                    </w:rPr>
                    <w:alias w:val="董事、监事、高级管理人员持股数量"/>
                    <w:tag w:val="_GBC_d8a3e195c7be4e35bc35a0dffef05a62"/>
                    <w:id w:val="-945310117"/>
                    <w:lock w:val="sdtLocked"/>
                  </w:sdtPr>
                  <w:sdtContent>
                    <w:tc>
                      <w:tcPr>
                        <w:tcW w:w="1138" w:type="dxa"/>
                      </w:tcPr>
                      <w:p w:rsidR="00E16F0F" w:rsidRDefault="00E16F0F" w:rsidP="00971A4F">
                        <w:pPr>
                          <w:jc w:val="right"/>
                          <w:rPr>
                            <w:szCs w:val="21"/>
                          </w:rPr>
                        </w:pPr>
                      </w:p>
                    </w:tc>
                  </w:sdtContent>
                </w:sdt>
                <w:sdt>
                  <w:sdtPr>
                    <w:rPr>
                      <w:szCs w:val="21"/>
                    </w:rPr>
                    <w:alias w:val="董事、监事、高级管理人员报告期内股份增减变动量"/>
                    <w:tag w:val="_GBC_4bc814b958c345ee8c5adc2ae620bf99"/>
                    <w:id w:val="903113116"/>
                    <w:lock w:val="sdtLocked"/>
                  </w:sdtPr>
                  <w:sdtContent>
                    <w:tc>
                      <w:tcPr>
                        <w:tcW w:w="1363" w:type="dxa"/>
                      </w:tcPr>
                      <w:p w:rsidR="00E16F0F" w:rsidRDefault="00E16F0F" w:rsidP="00971A4F">
                        <w:pPr>
                          <w:jc w:val="right"/>
                          <w:rPr>
                            <w:szCs w:val="21"/>
                          </w:rPr>
                        </w:pPr>
                      </w:p>
                    </w:tc>
                  </w:sdtContent>
                </w:sdt>
                <w:sdt>
                  <w:sdtPr>
                    <w:rPr>
                      <w:szCs w:val="21"/>
                    </w:rPr>
                    <w:alias w:val="董事、监事、高级管理人员报告期内股份增减变动的原因"/>
                    <w:tag w:val="_GBC_8e75a2c78c9e431f8bf3440fe6d2f4db"/>
                    <w:id w:val="-317034350"/>
                    <w:lock w:val="sdtLocked"/>
                  </w:sdtPr>
                  <w:sdtContent>
                    <w:tc>
                      <w:tcPr>
                        <w:tcW w:w="1181" w:type="dxa"/>
                      </w:tcPr>
                      <w:p w:rsidR="00E16F0F" w:rsidRDefault="00E16F0F" w:rsidP="00971A4F">
                        <w:pPr>
                          <w:rPr>
                            <w:szCs w:val="21"/>
                          </w:rPr>
                        </w:pPr>
                        <w:r>
                          <w:rPr>
                            <w:szCs w:val="21"/>
                          </w:rPr>
                          <w:t xml:space="preserve">　</w:t>
                        </w:r>
                      </w:p>
                    </w:tc>
                  </w:sdtContent>
                </w:sdt>
                <w:sdt>
                  <w:sdtPr>
                    <w:rPr>
                      <w:szCs w:val="21"/>
                    </w:rPr>
                    <w:alias w:val="董事、监事、高级管理人员报告期内从公司领取的报酬总额（万元）"/>
                    <w:tag w:val="_GBC_f2c2926bd0484664875217ad698ac165"/>
                    <w:id w:val="-48926452"/>
                    <w:lock w:val="sdtLocked"/>
                  </w:sdtPr>
                  <w:sdtContent>
                    <w:tc>
                      <w:tcPr>
                        <w:tcW w:w="1418" w:type="dxa"/>
                      </w:tcPr>
                      <w:p w:rsidR="00E16F0F" w:rsidRDefault="00E16F0F" w:rsidP="00971A4F">
                        <w:pPr>
                          <w:jc w:val="right"/>
                          <w:rPr>
                            <w:szCs w:val="21"/>
                          </w:rPr>
                        </w:pPr>
                        <w:r>
                          <w:rPr>
                            <w:szCs w:val="21"/>
                          </w:rPr>
                          <w:t>216.88</w:t>
                        </w:r>
                      </w:p>
                    </w:tc>
                  </w:sdtContent>
                </w:sdt>
                <w:sdt>
                  <w:sdtPr>
                    <w:rPr>
                      <w:szCs w:val="21"/>
                    </w:rPr>
                    <w:alias w:val="董事、监事、高级管理人员是否在公司关联方获取报酬"/>
                    <w:tag w:val="_GBC_da1333fb62ea4775ac485783e963c073"/>
                    <w:id w:val="878893301"/>
                    <w:lock w:val="sdtLocked"/>
                    <w:comboBox>
                      <w:listItem w:displayText="是" w:value="是"/>
                      <w:listItem w:displayText="否" w:value="否"/>
                    </w:comboBox>
                  </w:sdtPr>
                  <w:sdtContent>
                    <w:tc>
                      <w:tcPr>
                        <w:tcW w:w="1453" w:type="dxa"/>
                      </w:tcPr>
                      <w:p w:rsidR="00E16F0F" w:rsidRDefault="00E16F0F" w:rsidP="00971A4F">
                        <w:pPr>
                          <w:rPr>
                            <w:szCs w:val="21"/>
                          </w:rPr>
                        </w:pPr>
                        <w:r>
                          <w:rPr>
                            <w:szCs w:val="21"/>
                          </w:rPr>
                          <w:t>否</w:t>
                        </w:r>
                      </w:p>
                    </w:tc>
                  </w:sdtContent>
                </w:sdt>
              </w:tr>
            </w:sdtContent>
          </w:sdt>
          <w:tr w:rsidR="00E16F0F" w:rsidTr="00971A4F">
            <w:trPr>
              <w:trHeight w:val="165"/>
            </w:trPr>
            <w:tc>
              <w:tcPr>
                <w:tcW w:w="1064" w:type="dxa"/>
                <w:tcBorders>
                  <w:bottom w:val="single" w:sz="4" w:space="0" w:color="auto"/>
                </w:tcBorders>
                <w:vAlign w:val="center"/>
              </w:tcPr>
              <w:p w:rsidR="00E16F0F" w:rsidRDefault="00E16F0F" w:rsidP="00971A4F">
                <w:pPr>
                  <w:jc w:val="center"/>
                  <w:rPr>
                    <w:szCs w:val="21"/>
                  </w:rPr>
                </w:pPr>
                <w:r>
                  <w:rPr>
                    <w:rFonts w:hint="eastAsia"/>
                    <w:szCs w:val="21"/>
                  </w:rPr>
                  <w:t>合计</w:t>
                </w:r>
              </w:p>
            </w:tc>
            <w:tc>
              <w:tcPr>
                <w:tcW w:w="1166" w:type="dxa"/>
                <w:tcBorders>
                  <w:bottom w:val="single" w:sz="4" w:space="0" w:color="auto"/>
                </w:tcBorders>
              </w:tcPr>
              <w:p w:rsidR="00E16F0F" w:rsidRDefault="00E16F0F" w:rsidP="00971A4F">
                <w:pPr>
                  <w:jc w:val="center"/>
                  <w:rPr>
                    <w:szCs w:val="21"/>
                  </w:rPr>
                </w:pPr>
                <w:r>
                  <w:rPr>
                    <w:rFonts w:hint="eastAsia"/>
                    <w:szCs w:val="21"/>
                  </w:rPr>
                  <w:t>/</w:t>
                </w:r>
              </w:p>
            </w:tc>
            <w:tc>
              <w:tcPr>
                <w:tcW w:w="858" w:type="dxa"/>
                <w:tcBorders>
                  <w:bottom w:val="single" w:sz="4" w:space="0" w:color="auto"/>
                </w:tcBorders>
              </w:tcPr>
              <w:p w:rsidR="00E16F0F" w:rsidRDefault="00E16F0F" w:rsidP="00971A4F">
                <w:pPr>
                  <w:jc w:val="center"/>
                  <w:rPr>
                    <w:szCs w:val="21"/>
                  </w:rPr>
                </w:pPr>
                <w:r>
                  <w:rPr>
                    <w:rFonts w:hint="eastAsia"/>
                    <w:szCs w:val="21"/>
                  </w:rPr>
                  <w:t>/</w:t>
                </w:r>
              </w:p>
            </w:tc>
            <w:tc>
              <w:tcPr>
                <w:tcW w:w="564" w:type="dxa"/>
                <w:tcBorders>
                  <w:bottom w:val="single" w:sz="4" w:space="0" w:color="auto"/>
                </w:tcBorders>
              </w:tcPr>
              <w:p w:rsidR="00E16F0F" w:rsidRDefault="00E16F0F" w:rsidP="00971A4F">
                <w:pPr>
                  <w:jc w:val="center"/>
                  <w:rPr>
                    <w:szCs w:val="21"/>
                  </w:rPr>
                </w:pPr>
                <w:r>
                  <w:rPr>
                    <w:rFonts w:hint="eastAsia"/>
                    <w:szCs w:val="21"/>
                  </w:rPr>
                  <w:t>/</w:t>
                </w:r>
              </w:p>
            </w:tc>
            <w:tc>
              <w:tcPr>
                <w:tcW w:w="1517" w:type="dxa"/>
                <w:tcBorders>
                  <w:bottom w:val="single" w:sz="4" w:space="0" w:color="auto"/>
                </w:tcBorders>
              </w:tcPr>
              <w:p w:rsidR="00E16F0F" w:rsidRDefault="00E16F0F" w:rsidP="00971A4F">
                <w:pPr>
                  <w:jc w:val="center"/>
                  <w:rPr>
                    <w:szCs w:val="21"/>
                  </w:rPr>
                </w:pPr>
                <w:r>
                  <w:rPr>
                    <w:rFonts w:hint="eastAsia"/>
                    <w:szCs w:val="21"/>
                  </w:rPr>
                  <w:t>/</w:t>
                </w:r>
              </w:p>
            </w:tc>
            <w:tc>
              <w:tcPr>
                <w:tcW w:w="1318" w:type="dxa"/>
                <w:tcBorders>
                  <w:bottom w:val="single" w:sz="4" w:space="0" w:color="auto"/>
                </w:tcBorders>
              </w:tcPr>
              <w:p w:rsidR="00E16F0F" w:rsidRDefault="00E16F0F" w:rsidP="00971A4F">
                <w:pPr>
                  <w:jc w:val="center"/>
                  <w:rPr>
                    <w:szCs w:val="21"/>
                  </w:rPr>
                </w:pPr>
                <w:r>
                  <w:rPr>
                    <w:rFonts w:hint="eastAsia"/>
                    <w:szCs w:val="21"/>
                  </w:rPr>
                  <w:t>/</w:t>
                </w:r>
              </w:p>
            </w:tc>
            <w:sdt>
              <w:sdtPr>
                <w:rPr>
                  <w:szCs w:val="21"/>
                </w:rPr>
                <w:alias w:val="董事、监事、高级管理人员持股数量合计"/>
                <w:tag w:val="_GBC_8c4c2ccd2edc40d3af82a731be9c1d5b"/>
                <w:id w:val="-1040739366"/>
                <w:lock w:val="sdtLocked"/>
              </w:sdtPr>
              <w:sdtContent>
                <w:tc>
                  <w:tcPr>
                    <w:tcW w:w="1056" w:type="dxa"/>
                    <w:tcBorders>
                      <w:bottom w:val="single" w:sz="4" w:space="0" w:color="auto"/>
                    </w:tcBorders>
                  </w:tcPr>
                  <w:p w:rsidR="00E16F0F" w:rsidRDefault="00DD7C2B" w:rsidP="00971A4F">
                    <w:pPr>
                      <w:jc w:val="right"/>
                      <w:rPr>
                        <w:szCs w:val="21"/>
                      </w:rPr>
                    </w:pPr>
                    <w:r>
                      <w:rPr>
                        <w:szCs w:val="21"/>
                      </w:rPr>
                      <w:t>650,811</w:t>
                    </w:r>
                  </w:p>
                </w:tc>
              </w:sdtContent>
            </w:sdt>
            <w:sdt>
              <w:sdtPr>
                <w:rPr>
                  <w:szCs w:val="21"/>
                </w:rPr>
                <w:alias w:val="董事、监事、高级管理人员持股数量合计"/>
                <w:tag w:val="_GBC_3bf69644f4fe424886543871525be577"/>
                <w:id w:val="-2126756285"/>
                <w:lock w:val="sdtLocked"/>
              </w:sdtPr>
              <w:sdtContent>
                <w:tc>
                  <w:tcPr>
                    <w:tcW w:w="1138" w:type="dxa"/>
                    <w:tcBorders>
                      <w:bottom w:val="single" w:sz="4" w:space="0" w:color="auto"/>
                    </w:tcBorders>
                  </w:tcPr>
                  <w:p w:rsidR="00E16F0F" w:rsidRDefault="00DD7C2B" w:rsidP="00971A4F">
                    <w:pPr>
                      <w:jc w:val="right"/>
                      <w:rPr>
                        <w:szCs w:val="21"/>
                      </w:rPr>
                    </w:pPr>
                    <w:r>
                      <w:rPr>
                        <w:szCs w:val="21"/>
                      </w:rPr>
                      <w:t>660,811</w:t>
                    </w:r>
                  </w:p>
                </w:tc>
              </w:sdtContent>
            </w:sdt>
            <w:sdt>
              <w:sdtPr>
                <w:rPr>
                  <w:szCs w:val="21"/>
                </w:rPr>
                <w:alias w:val="董事、监事、高级管理人员报告期内股份增减变动量合计"/>
                <w:tag w:val="_GBC_4120d6be5c3a492f8ea700a8b40ecd13"/>
                <w:id w:val="-1067723151"/>
                <w:lock w:val="sdtLocked"/>
              </w:sdtPr>
              <w:sdtContent>
                <w:tc>
                  <w:tcPr>
                    <w:tcW w:w="1363" w:type="dxa"/>
                    <w:tcBorders>
                      <w:bottom w:val="single" w:sz="4" w:space="0" w:color="auto"/>
                    </w:tcBorders>
                  </w:tcPr>
                  <w:p w:rsidR="00E16F0F" w:rsidRDefault="00DD7C2B" w:rsidP="00971A4F">
                    <w:pPr>
                      <w:jc w:val="right"/>
                      <w:rPr>
                        <w:szCs w:val="21"/>
                      </w:rPr>
                    </w:pPr>
                    <w:r>
                      <w:rPr>
                        <w:szCs w:val="21"/>
                      </w:rPr>
                      <w:t>10,000</w:t>
                    </w:r>
                  </w:p>
                </w:tc>
              </w:sdtContent>
            </w:sdt>
            <w:tc>
              <w:tcPr>
                <w:tcW w:w="1181" w:type="dxa"/>
                <w:tcBorders>
                  <w:bottom w:val="single" w:sz="4" w:space="0" w:color="auto"/>
                </w:tcBorders>
              </w:tcPr>
              <w:p w:rsidR="00E16F0F" w:rsidRDefault="00E16F0F" w:rsidP="00971A4F">
                <w:pPr>
                  <w:jc w:val="center"/>
                  <w:rPr>
                    <w:szCs w:val="21"/>
                  </w:rPr>
                </w:pPr>
                <w:r>
                  <w:rPr>
                    <w:rFonts w:hint="eastAsia"/>
                    <w:szCs w:val="21"/>
                  </w:rPr>
                  <w:t>/</w:t>
                </w:r>
              </w:p>
            </w:tc>
            <w:sdt>
              <w:sdtPr>
                <w:rPr>
                  <w:szCs w:val="21"/>
                </w:rPr>
                <w:alias w:val="董事、监事、高级管理人员报告期报酬总额"/>
                <w:tag w:val="_GBC_86e33df099f04c9f87cb9765025df992"/>
                <w:id w:val="355243974"/>
                <w:lock w:val="sdtLocked"/>
              </w:sdtPr>
              <w:sdtContent>
                <w:tc>
                  <w:tcPr>
                    <w:tcW w:w="1418" w:type="dxa"/>
                    <w:tcBorders>
                      <w:bottom w:val="single" w:sz="4" w:space="0" w:color="auto"/>
                    </w:tcBorders>
                  </w:tcPr>
                  <w:p w:rsidR="00E16F0F" w:rsidRDefault="003C30A8" w:rsidP="00971A4F">
                    <w:pPr>
                      <w:jc w:val="right"/>
                      <w:rPr>
                        <w:szCs w:val="21"/>
                      </w:rPr>
                    </w:pPr>
                    <w:r>
                      <w:rPr>
                        <w:szCs w:val="21"/>
                      </w:rPr>
                      <w:t>3,1</w:t>
                    </w:r>
                    <w:r>
                      <w:rPr>
                        <w:rFonts w:hint="eastAsia"/>
                        <w:szCs w:val="21"/>
                      </w:rPr>
                      <w:t>72.88</w:t>
                    </w:r>
                  </w:p>
                </w:tc>
              </w:sdtContent>
            </w:sdt>
            <w:tc>
              <w:tcPr>
                <w:tcW w:w="1453" w:type="dxa"/>
                <w:tcBorders>
                  <w:bottom w:val="single" w:sz="4" w:space="0" w:color="auto"/>
                </w:tcBorders>
              </w:tcPr>
              <w:p w:rsidR="00E16F0F" w:rsidRDefault="00E16F0F" w:rsidP="00971A4F">
                <w:pPr>
                  <w:jc w:val="center"/>
                  <w:rPr>
                    <w:szCs w:val="21"/>
                  </w:rPr>
                </w:pPr>
                <w:r>
                  <w:rPr>
                    <w:rFonts w:hint="eastAsia"/>
                    <w:szCs w:val="21"/>
                  </w:rPr>
                  <w:t>/</w:t>
                </w:r>
              </w:p>
            </w:tc>
          </w:tr>
        </w:tbl>
        <w:p w:rsidR="00E16F0F" w:rsidRDefault="00E16F0F"/>
        <w:p w:rsidR="006B6036" w:rsidRDefault="006B6036">
          <w:pPr>
            <w:rPr>
              <w:szCs w:val="21"/>
            </w:rPr>
          </w:pPr>
        </w:p>
        <w:tbl>
          <w:tblPr>
            <w:tblStyle w:val="a6"/>
            <w:tblW w:w="0" w:type="auto"/>
            <w:tblLook w:val="04A0" w:firstRow="1" w:lastRow="0" w:firstColumn="1" w:lastColumn="0" w:noHBand="0" w:noVBand="1"/>
          </w:tblPr>
          <w:tblGrid>
            <w:gridCol w:w="1384"/>
            <w:gridCol w:w="12705"/>
          </w:tblGrid>
          <w:tr w:rsidR="00E16F0F" w:rsidTr="00971A4F">
            <w:tc>
              <w:tcPr>
                <w:tcW w:w="1384" w:type="dxa"/>
                <w:vAlign w:val="center"/>
              </w:tcPr>
              <w:p w:rsidR="00E16F0F" w:rsidRDefault="00E16F0F" w:rsidP="00971A4F">
                <w:pPr>
                  <w:jc w:val="center"/>
                  <w:rPr>
                    <w:szCs w:val="21"/>
                  </w:rPr>
                </w:pPr>
                <w:r>
                  <w:rPr>
                    <w:rFonts w:hint="eastAsia"/>
                    <w:szCs w:val="21"/>
                  </w:rPr>
                  <w:t>姓名</w:t>
                </w:r>
              </w:p>
            </w:tc>
            <w:tc>
              <w:tcPr>
                <w:tcW w:w="12705" w:type="dxa"/>
                <w:vAlign w:val="center"/>
              </w:tcPr>
              <w:p w:rsidR="00E16F0F" w:rsidRDefault="00E16F0F" w:rsidP="00971A4F">
                <w:pPr>
                  <w:jc w:val="center"/>
                  <w:rPr>
                    <w:szCs w:val="21"/>
                  </w:rPr>
                </w:pPr>
                <w:r>
                  <w:rPr>
                    <w:szCs w:val="21"/>
                  </w:rPr>
                  <w:t>主要工作经历</w:t>
                </w:r>
              </w:p>
            </w:tc>
          </w:tr>
          <w:sdt>
            <w:sdtPr>
              <w:rPr>
                <w:rFonts w:asciiTheme="minorHAnsi" w:eastAsiaTheme="minorEastAsia" w:hAnsiTheme="minorHAnsi" w:cstheme="minorBidi" w:hint="eastAsia"/>
                <w:kern w:val="2"/>
                <w:szCs w:val="21"/>
              </w:rPr>
              <w:alias w:val="董事、监事、高级管理人员基本情况"/>
              <w:tag w:val="_TUP_d77da575496d413a9ca8b8227d3ac337"/>
              <w:id w:val="1939028280"/>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1209929078"/>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王挺革</w:t>
                        </w:r>
                      </w:p>
                    </w:tc>
                  </w:sdtContent>
                </w:sdt>
                <w:sdt>
                  <w:sdtPr>
                    <w:rPr>
                      <w:rFonts w:hint="eastAsia"/>
                      <w:szCs w:val="21"/>
                    </w:rPr>
                    <w:alias w:val="董事、监事、高级管理人员主要工作经历"/>
                    <w:tag w:val="_GBC_33a673da5a64459d8c3c4e41dacf3ef6"/>
                    <w:id w:val="-1547670255"/>
                    <w:lock w:val="sdtLocked"/>
                  </w:sdtPr>
                  <w:sdtContent>
                    <w:tc>
                      <w:tcPr>
                        <w:tcW w:w="12705" w:type="dxa"/>
                      </w:tcPr>
                      <w:p w:rsidR="00E16F0F" w:rsidRDefault="00E16F0F" w:rsidP="00C7583E">
                        <w:pPr>
                          <w:rPr>
                            <w:szCs w:val="21"/>
                          </w:rPr>
                        </w:pPr>
                        <w:r>
                          <w:rPr>
                            <w:rFonts w:hint="eastAsia"/>
                            <w:szCs w:val="21"/>
                          </w:rPr>
                          <w:t>曾任黄岩县店头乡副书记、乡长，黄岩市林业局局长、书记，黄岩市中国日用品商城建设指挥部副总指挥兼办公室主任，黄岩市委常委、路桥镇委书记，台州市路桥区委副书记、区长、区委书记，金华市副市长，金华市市委常委、常务副市长、市经济开发区党工委书记、浙江省金信信托停业整顿工作领导小组副组长、浙江省金信信托破产重整工作组组长，浙江省国际贸易集团有限公司董事长、党委书记</w:t>
                        </w:r>
                        <w:r>
                          <w:rPr>
                            <w:rFonts w:hint="eastAsia"/>
                            <w:szCs w:val="21"/>
                          </w:rPr>
                          <w:lastRenderedPageBreak/>
                          <w:t>等职。2013年6月起任浙江省物产集团有限公司董事长、党委书记。2016年2月起任物产中大集团股份有限公司董事长、党委书记。</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535854378"/>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2081402396"/>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周冠女</w:t>
                        </w:r>
                      </w:p>
                    </w:tc>
                  </w:sdtContent>
                </w:sdt>
                <w:sdt>
                  <w:sdtPr>
                    <w:rPr>
                      <w:rFonts w:hint="eastAsia"/>
                      <w:szCs w:val="21"/>
                    </w:rPr>
                    <w:alias w:val="董事、监事、高级管理人员主要工作经历"/>
                    <w:tag w:val="_GBC_33a673da5a64459d8c3c4e41dacf3ef6"/>
                    <w:id w:val="-913391603"/>
                    <w:lock w:val="sdtLocked"/>
                  </w:sdtPr>
                  <w:sdtContent>
                    <w:tc>
                      <w:tcPr>
                        <w:tcW w:w="12705" w:type="dxa"/>
                      </w:tcPr>
                      <w:p w:rsidR="00E16F0F" w:rsidRDefault="00E16F0F" w:rsidP="00971A4F">
                        <w:pPr>
                          <w:rPr>
                            <w:szCs w:val="21"/>
                          </w:rPr>
                        </w:pPr>
                        <w:r>
                          <w:rPr>
                            <w:rFonts w:hint="eastAsia"/>
                            <w:szCs w:val="21"/>
                          </w:rPr>
                          <w:t>曾任浙江省物资局计划处副处长，丽水市云和县县长助理（挂职），浙江省物资产业（集团）总公司业务部副总经理，浙江省物产集团公司进出口分公司副总经理，浙江物产国际贸易有限公司党委书记、副总经理，浙江省物产集团公司化工分公司总经理，浙江物产化工集团有限公司董事长、总经理、党委副书记，浙江省物产集团公司董事、党委副书记、纪委书记、工会主席等职。2013年6月起任浙江省物产集团有限公司董事、总经理、党委委员。2016年2月起任物产中大集团股份有限公司董事、总经理、党委委员、财务负责人。</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861076515"/>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331033601"/>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陈继达</w:t>
                        </w:r>
                      </w:p>
                    </w:tc>
                  </w:sdtContent>
                </w:sdt>
                <w:sdt>
                  <w:sdtPr>
                    <w:rPr>
                      <w:rFonts w:hint="eastAsia"/>
                      <w:szCs w:val="21"/>
                    </w:rPr>
                    <w:alias w:val="董事、监事、高级管理人员主要工作经历"/>
                    <w:tag w:val="_GBC_33a673da5a64459d8c3c4e41dacf3ef6"/>
                    <w:id w:val="2002770851"/>
                    <w:lock w:val="sdtLocked"/>
                  </w:sdtPr>
                  <w:sdtContent>
                    <w:tc>
                      <w:tcPr>
                        <w:tcW w:w="12705" w:type="dxa"/>
                      </w:tcPr>
                      <w:p w:rsidR="00E16F0F" w:rsidRDefault="00E16F0F" w:rsidP="00C7583E">
                        <w:pPr>
                          <w:rPr>
                            <w:szCs w:val="21"/>
                          </w:rPr>
                        </w:pPr>
                        <w:r>
                          <w:rPr>
                            <w:rFonts w:hint="eastAsia"/>
                            <w:szCs w:val="21"/>
                          </w:rPr>
                          <w:t>曾任浙江省对外经济贸易厅审计处副主任科员，浙江省服装进出口公司财务科副科长、科长，浙江中大集团股份有限公司财务部经理、副总经理、董事长、党委书记，浙江中大集团控股有限公司董事、党委委员等职。2008年2月起任浙江省物产集团有限公司董事、党委委员，兼任浙江物产中大元通集团股份有限公司董事长、党委书记。2016年2月起任物产中大集团股份有限公司副董事长、董事会秘书、党委委员。</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82808463"/>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1545675700"/>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宋宏炯</w:t>
                        </w:r>
                      </w:p>
                    </w:tc>
                  </w:sdtContent>
                </w:sdt>
                <w:sdt>
                  <w:sdtPr>
                    <w:rPr>
                      <w:rFonts w:hint="eastAsia"/>
                      <w:szCs w:val="21"/>
                    </w:rPr>
                    <w:alias w:val="董事、监事、高级管理人员主要工作经历"/>
                    <w:tag w:val="_GBC_33a673da5a64459d8c3c4e41dacf3ef6"/>
                    <w:id w:val="-1046831052"/>
                    <w:lock w:val="sdtLocked"/>
                  </w:sdtPr>
                  <w:sdtContent>
                    <w:tc>
                      <w:tcPr>
                        <w:tcW w:w="12705" w:type="dxa"/>
                      </w:tcPr>
                      <w:p w:rsidR="00E16F0F" w:rsidRDefault="00E16F0F" w:rsidP="00971A4F">
                        <w:pPr>
                          <w:rPr>
                            <w:szCs w:val="21"/>
                          </w:rPr>
                        </w:pPr>
                        <w:r>
                          <w:rPr>
                            <w:rFonts w:hint="eastAsia"/>
                            <w:szCs w:val="21"/>
                          </w:rPr>
                          <w:t>曾任浙江省上虞市教委办公室副主任、主任、财务基建科长（副主任科员），上虞市委组织部办公室副主任，浙江省委组织部干部综合处副主任科员、主任科员、副处长、干部二处副处长（主持工作）、处长、公务员管理处处长，浙江省物产集团有限公司董事、副总经理、党委委员等职。2014年1月起任浙江省物产集团有限公司董事、党委副书记,2016年2月起任物产中大集团股份有限公司董事、党委副书记。</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95580706"/>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1290209530"/>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沈光明</w:t>
                        </w:r>
                      </w:p>
                    </w:tc>
                  </w:sdtContent>
                </w:sdt>
                <w:sdt>
                  <w:sdtPr>
                    <w:rPr>
                      <w:rFonts w:hint="eastAsia"/>
                      <w:szCs w:val="21"/>
                    </w:rPr>
                    <w:alias w:val="董事、监事、高级管理人员主要工作经历"/>
                    <w:tag w:val="_GBC_33a673da5a64459d8c3c4e41dacf3ef6"/>
                    <w:id w:val="332271807"/>
                    <w:lock w:val="sdtLocked"/>
                  </w:sdtPr>
                  <w:sdtContent>
                    <w:tc>
                      <w:tcPr>
                        <w:tcW w:w="12705" w:type="dxa"/>
                      </w:tcPr>
                      <w:p w:rsidR="00E16F0F" w:rsidRDefault="00E16F0F" w:rsidP="00971A4F">
                        <w:pPr>
                          <w:rPr>
                            <w:szCs w:val="21"/>
                          </w:rPr>
                        </w:pPr>
                        <w:r>
                          <w:rPr>
                            <w:rFonts w:hint="eastAsia"/>
                            <w:szCs w:val="21"/>
                          </w:rPr>
                          <w:t>曾任浙江省外经贸厅政策法规处副处长，浙江省外资管理局综合事务处处长，海宁市副市长（挂职），浙江荣大集团控股有限公司投资发展部经理、总经理助理，浙江省粮油食品进出口股份有限公司董事长、党委书记，浙江省物产集团有限公司副总经理、党委委员等职。现任浙江省商贸联合会副会长。2015年7月起任浙江省物产集团有限公司董事、副总经理、党委委员。2016年2</w:t>
                        </w:r>
                        <w:r w:rsidR="0002726A">
                          <w:rPr>
                            <w:rFonts w:hint="eastAsia"/>
                            <w:szCs w:val="21"/>
                          </w:rPr>
                          <w:t>月起</w:t>
                        </w:r>
                        <w:r>
                          <w:rPr>
                            <w:rFonts w:hint="eastAsia"/>
                            <w:szCs w:val="21"/>
                          </w:rPr>
                          <w:t>任物产中大集团股份有限公司董事、副总经理、党委委员。</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88003134"/>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85044731"/>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姚慧亮</w:t>
                        </w:r>
                      </w:p>
                    </w:tc>
                  </w:sdtContent>
                </w:sdt>
                <w:sdt>
                  <w:sdtPr>
                    <w:rPr>
                      <w:rFonts w:hint="eastAsia"/>
                      <w:szCs w:val="21"/>
                    </w:rPr>
                    <w:alias w:val="董事、监事、高级管理人员主要工作经历"/>
                    <w:tag w:val="_GBC_33a673da5a64459d8c3c4e41dacf3ef6"/>
                    <w:id w:val="-925101838"/>
                    <w:lock w:val="sdtLocked"/>
                  </w:sdtPr>
                  <w:sdtContent>
                    <w:tc>
                      <w:tcPr>
                        <w:tcW w:w="12705" w:type="dxa"/>
                      </w:tcPr>
                      <w:p w:rsidR="00E16F0F" w:rsidRDefault="00E16F0F" w:rsidP="00766730">
                        <w:pPr>
                          <w:rPr>
                            <w:szCs w:val="21"/>
                          </w:rPr>
                        </w:pPr>
                        <w:r>
                          <w:rPr>
                            <w:rFonts w:hint="eastAsia"/>
                            <w:szCs w:val="21"/>
                          </w:rPr>
                          <w:t>曾任甬台温高速公路宁波二期管理委员会财务部经理、浙江宁波甬台温高速公路有限公司总经理助理兼财务部经理、浙江省交通投资集团有限公司财务管理部副经理、财务中心副主任、财务管理部副总经理（主持工作）等职务，现任浙江省交通投资集团有限公司财务管理部总经理</w:t>
                        </w:r>
                        <w:r w:rsidR="00766730">
                          <w:rPr>
                            <w:rFonts w:hint="eastAsia"/>
                            <w:szCs w:val="21"/>
                          </w:rPr>
                          <w:t>,</w:t>
                        </w:r>
                        <w:r>
                          <w:rPr>
                            <w:rFonts w:hint="eastAsia"/>
                            <w:szCs w:val="21"/>
                          </w:rPr>
                          <w:t xml:space="preserve"> 2016年2月至今任物产中大集团股份有限公司董事。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38566848"/>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1932577230"/>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何向东</w:t>
                        </w:r>
                      </w:p>
                    </w:tc>
                  </w:sdtContent>
                </w:sdt>
                <w:sdt>
                  <w:sdtPr>
                    <w:rPr>
                      <w:rFonts w:hint="eastAsia"/>
                      <w:szCs w:val="21"/>
                    </w:rPr>
                    <w:alias w:val="董事、监事、高级管理人员主要工作经历"/>
                    <w:tag w:val="_GBC_33a673da5a64459d8c3c4e41dacf3ef6"/>
                    <w:id w:val="1643767042"/>
                    <w:lock w:val="sdtLocked"/>
                  </w:sdtPr>
                  <w:sdtContent>
                    <w:tc>
                      <w:tcPr>
                        <w:tcW w:w="12705" w:type="dxa"/>
                      </w:tcPr>
                      <w:p w:rsidR="00E16F0F" w:rsidRDefault="00E16F0F" w:rsidP="00971A4F">
                        <w:pPr>
                          <w:rPr>
                            <w:szCs w:val="21"/>
                          </w:rPr>
                        </w:pPr>
                        <w:r>
                          <w:rPr>
                            <w:rFonts w:hint="eastAsia"/>
                            <w:szCs w:val="21"/>
                          </w:rPr>
                          <w:t>曾任中国建设银行杭州分行信贷处处长、中国建设银行杭州分行之江支行公司部总经理、行长，中国建设银行浙江省分行办公室主任、中国建设银行浙江省分行行长助理。2014年起任浙江天堂硅谷资产管理集团有限公司总裁。2016年2月起任物产中大集团股份有限公司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767694648"/>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1860693706"/>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沈进军</w:t>
                        </w:r>
                      </w:p>
                    </w:tc>
                  </w:sdtContent>
                </w:sdt>
                <w:sdt>
                  <w:sdtPr>
                    <w:rPr>
                      <w:rFonts w:hint="eastAsia"/>
                      <w:szCs w:val="21"/>
                    </w:rPr>
                    <w:alias w:val="董事、监事、高级管理人员主要工作经历"/>
                    <w:tag w:val="_GBC_33a673da5a64459d8c3c4e41dacf3ef6"/>
                    <w:id w:val="481363125"/>
                    <w:lock w:val="sdtLocked"/>
                  </w:sdtPr>
                  <w:sdtContent>
                    <w:tc>
                      <w:tcPr>
                        <w:tcW w:w="12705" w:type="dxa"/>
                      </w:tcPr>
                      <w:p w:rsidR="00E16F0F" w:rsidRDefault="00E16F0F" w:rsidP="00971A4F">
                        <w:pPr>
                          <w:rPr>
                            <w:szCs w:val="21"/>
                          </w:rPr>
                        </w:pPr>
                        <w:r>
                          <w:rPr>
                            <w:rFonts w:hint="eastAsia"/>
                            <w:szCs w:val="21"/>
                          </w:rPr>
                          <w:t>2005年起任中国汽车流通协会常务副会长兼秘书长。2014年11月起至今任职中国汽车流通协会会长。2010年3月至今兼任中升集团控股有限公司独立董事。2014年2月至今兼任广汇汽车服务股份有限公司董事。2011年8月起任浙江物产中大元通集团股份有限公司独立董事。2016年2月至今任物产中大集团股份有限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85921812"/>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1075352090"/>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贲圣林</w:t>
                        </w:r>
                      </w:p>
                    </w:tc>
                  </w:sdtContent>
                </w:sdt>
                <w:sdt>
                  <w:sdtPr>
                    <w:rPr>
                      <w:rFonts w:hint="eastAsia"/>
                      <w:szCs w:val="21"/>
                    </w:rPr>
                    <w:alias w:val="董事、监事、高级管理人员主要工作经历"/>
                    <w:tag w:val="_GBC_33a673da5a64459d8c3c4e41dacf3ef6"/>
                    <w:id w:val="1825766806"/>
                    <w:lock w:val="sdtLocked"/>
                  </w:sdtPr>
                  <w:sdtContent>
                    <w:tc>
                      <w:tcPr>
                        <w:tcW w:w="12705" w:type="dxa"/>
                      </w:tcPr>
                      <w:p w:rsidR="00E16F0F" w:rsidRDefault="00E16F0F" w:rsidP="00971A4F">
                        <w:pPr>
                          <w:rPr>
                            <w:szCs w:val="21"/>
                          </w:rPr>
                        </w:pPr>
                        <w:r>
                          <w:rPr>
                            <w:rFonts w:hint="eastAsia"/>
                            <w:szCs w:val="21"/>
                          </w:rPr>
                          <w:t>曾先后担任荷兰银行高级副总裁兼流动资金业务中国区总经理、汇丰银行董事总经理兼工商金融业务中国区总经理、摩根大通银行（中国）有限公司行长。2007年起担任中华全国工商业联合执行委员会委员，2012年起任美国普渡大学管理学院全球战略顾问委员会委员，2014年起兼任中国人民大学国际货币研究所执行所长。现任浙江大学管理学院教授，博士生导师，浙江大学管理学院院长助理，EMBA教育中心主任，浙江大学互联网与创新金融研究院院长。2016年2</w:t>
                        </w:r>
                        <w:r w:rsidR="0002726A">
                          <w:rPr>
                            <w:rFonts w:hint="eastAsia"/>
                            <w:szCs w:val="21"/>
                          </w:rPr>
                          <w:t>月起</w:t>
                        </w:r>
                        <w:r>
                          <w:rPr>
                            <w:rFonts w:hint="eastAsia"/>
                            <w:szCs w:val="21"/>
                          </w:rPr>
                          <w:t>任物产中大集团股份有限公司独立董事。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54530470"/>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601794566"/>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谢伟鸣</w:t>
                        </w:r>
                      </w:p>
                    </w:tc>
                  </w:sdtContent>
                </w:sdt>
                <w:sdt>
                  <w:sdtPr>
                    <w:rPr>
                      <w:rFonts w:hint="eastAsia"/>
                      <w:szCs w:val="21"/>
                    </w:rPr>
                    <w:alias w:val="董事、监事、高级管理人员主要工作经历"/>
                    <w:tag w:val="_GBC_33a673da5a64459d8c3c4e41dacf3ef6"/>
                    <w:id w:val="2009095496"/>
                    <w:lock w:val="sdtLocked"/>
                  </w:sdtPr>
                  <w:sdtContent>
                    <w:tc>
                      <w:tcPr>
                        <w:tcW w:w="12705" w:type="dxa"/>
                      </w:tcPr>
                      <w:p w:rsidR="00E16F0F" w:rsidRDefault="00E16F0F" w:rsidP="00971A4F">
                        <w:pPr>
                          <w:rPr>
                            <w:szCs w:val="21"/>
                          </w:rPr>
                        </w:pPr>
                        <w:r>
                          <w:rPr>
                            <w:rFonts w:hint="eastAsia"/>
                            <w:szCs w:val="21"/>
                          </w:rPr>
                          <w:t>曾任中国国际旅行社杭州分社翻译、科长、副经理，浙江省旅游局党委委员、政治处处长、副局长、省旅游总公司副经理，浙江世界贸易中心有限公司党组成员、副总裁、党委委员，2004年4月任浙江荣大集团控股有限公司董事、副总经理、党委委员，2008年1月至2015</w:t>
                        </w:r>
                        <w:r>
                          <w:rPr>
                            <w:rFonts w:hint="eastAsia"/>
                            <w:szCs w:val="21"/>
                          </w:rPr>
                          <w:lastRenderedPageBreak/>
                          <w:t>年10月任省国贸集团有限公司副总经理、党委委员。2016年2月至今任物产中大集团股份有限公司独立董事。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03018591"/>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255362577"/>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沈建林</w:t>
                        </w:r>
                      </w:p>
                    </w:tc>
                  </w:sdtContent>
                </w:sdt>
                <w:sdt>
                  <w:sdtPr>
                    <w:rPr>
                      <w:rFonts w:hint="eastAsia"/>
                      <w:szCs w:val="21"/>
                    </w:rPr>
                    <w:alias w:val="董事、监事、高级管理人员主要工作经历"/>
                    <w:tag w:val="_GBC_33a673da5a64459d8c3c4e41dacf3ef6"/>
                    <w:id w:val="412901245"/>
                    <w:lock w:val="sdtLocked"/>
                  </w:sdtPr>
                  <w:sdtContent>
                    <w:tc>
                      <w:tcPr>
                        <w:tcW w:w="12705" w:type="dxa"/>
                      </w:tcPr>
                      <w:p w:rsidR="00E16F0F" w:rsidRDefault="00E16F0F" w:rsidP="00971A4F">
                        <w:pPr>
                          <w:rPr>
                            <w:szCs w:val="21"/>
                          </w:rPr>
                        </w:pPr>
                        <w:r>
                          <w:rPr>
                            <w:rFonts w:hint="eastAsia"/>
                            <w:szCs w:val="21"/>
                          </w:rPr>
                          <w:t>曾就职于电子工业部杭州第五十二研究所、杭州会计师事务所、浙江东方会计师事务所。2004年1月任现职。现任立信会计师事务所董事、高级合伙人、浙江分所所长，兼任浙江省注册会计师协会副会长、杭州市注册会计师协会常务理事、银河证券内核委员会委员、博雅生物（创业板）独立董事、奥普集团（香港红筹）独立董事、浙江财经大学会计学院兼职教授。2016年2月起任物产中大集团股份有限公司独立董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871955835"/>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1072853985"/>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刘纯凯</w:t>
                        </w:r>
                      </w:p>
                    </w:tc>
                  </w:sdtContent>
                </w:sdt>
                <w:sdt>
                  <w:sdtPr>
                    <w:rPr>
                      <w:rFonts w:hint="eastAsia"/>
                      <w:szCs w:val="21"/>
                    </w:rPr>
                    <w:alias w:val="董事、监事、高级管理人员主要工作经历"/>
                    <w:tag w:val="_GBC_33a673da5a64459d8c3c4e41dacf3ef6"/>
                    <w:id w:val="-748731427"/>
                    <w:lock w:val="sdtLocked"/>
                  </w:sdtPr>
                  <w:sdtContent>
                    <w:tc>
                      <w:tcPr>
                        <w:tcW w:w="12705" w:type="dxa"/>
                      </w:tcPr>
                      <w:p w:rsidR="00E16F0F" w:rsidRDefault="00E16F0F" w:rsidP="00971A4F">
                        <w:pPr>
                          <w:rPr>
                            <w:szCs w:val="21"/>
                          </w:rPr>
                        </w:pPr>
                        <w:r>
                          <w:rPr>
                            <w:rFonts w:hint="eastAsia"/>
                            <w:szCs w:val="21"/>
                          </w:rPr>
                          <w:t>曾任浙江温州甬台温高速公路有限公司董事长、党委书记，浙江省交通投资集团有限公司工会筹建工作领导小组副组长。现任浙江省交通投资集团有限公司工会主席、党委委员。2016年2</w:t>
                        </w:r>
                        <w:r w:rsidR="00781605">
                          <w:rPr>
                            <w:rFonts w:hint="eastAsia"/>
                            <w:szCs w:val="21"/>
                          </w:rPr>
                          <w:t>月起</w:t>
                        </w:r>
                        <w:r>
                          <w:rPr>
                            <w:rFonts w:hint="eastAsia"/>
                            <w:szCs w:val="21"/>
                          </w:rPr>
                          <w:t>任物产中大集团股份有限公司党委委员、监事会主席（监事长）。</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79129582"/>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1157762851"/>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张晓锋</w:t>
                        </w:r>
                      </w:p>
                    </w:tc>
                  </w:sdtContent>
                </w:sdt>
                <w:sdt>
                  <w:sdtPr>
                    <w:rPr>
                      <w:rFonts w:hint="eastAsia"/>
                      <w:szCs w:val="21"/>
                    </w:rPr>
                    <w:alias w:val="董事、监事、高级管理人员主要工作经历"/>
                    <w:tag w:val="_GBC_33a673da5a64459d8c3c4e41dacf3ef6"/>
                    <w:id w:val="-992325335"/>
                    <w:lock w:val="sdtLocked"/>
                  </w:sdtPr>
                  <w:sdtContent>
                    <w:tc>
                      <w:tcPr>
                        <w:tcW w:w="12705" w:type="dxa"/>
                      </w:tcPr>
                      <w:p w:rsidR="00E16F0F" w:rsidRDefault="00E16F0F" w:rsidP="00971A4F">
                        <w:pPr>
                          <w:rPr>
                            <w:szCs w:val="21"/>
                          </w:rPr>
                        </w:pPr>
                        <w:r>
                          <w:rPr>
                            <w:rFonts w:hint="eastAsia"/>
                            <w:szCs w:val="21"/>
                          </w:rPr>
                          <w:t>曾任杭州三联电子有限公司会计，杭州华源前线能源设备有限公司财务部经理，宁波开元华城置业有限公司财务部经理助理，运昇集团有限公司财务部部长。现任浙江省国有资本运营有限公司财务部副经理。2016年2月起任物产中大集团股份有限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933829733"/>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687260228"/>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施心逸</w:t>
                        </w:r>
                      </w:p>
                    </w:tc>
                  </w:sdtContent>
                </w:sdt>
                <w:sdt>
                  <w:sdtPr>
                    <w:rPr>
                      <w:rFonts w:hint="eastAsia"/>
                      <w:szCs w:val="21"/>
                    </w:rPr>
                    <w:alias w:val="董事、监事、高级管理人员主要工作经历"/>
                    <w:tag w:val="_GBC_33a673da5a64459d8c3c4e41dacf3ef6"/>
                    <w:id w:val="586729997"/>
                    <w:lock w:val="sdtLocked"/>
                  </w:sdtPr>
                  <w:sdtContent>
                    <w:tc>
                      <w:tcPr>
                        <w:tcW w:w="12705" w:type="dxa"/>
                      </w:tcPr>
                      <w:p w:rsidR="00E16F0F" w:rsidRDefault="00E16F0F" w:rsidP="008B491C">
                        <w:pPr>
                          <w:rPr>
                            <w:szCs w:val="21"/>
                          </w:rPr>
                        </w:pPr>
                        <w:r>
                          <w:rPr>
                            <w:rFonts w:hint="eastAsia"/>
                            <w:szCs w:val="21"/>
                          </w:rPr>
                          <w:t>曾任荷兰卓迈律师事务所法律咨询顾问、荷兰皇家航空公司总部中国项目经理等职。2012年10月起任职于浙江省物产集团有限公司投资与金融产业部。2016年2月起任职于物产中大集团股份有限公司投资部、公司监事。</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18263091"/>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189811535"/>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辛琪</w:t>
                        </w:r>
                      </w:p>
                    </w:tc>
                  </w:sdtContent>
                </w:sdt>
                <w:sdt>
                  <w:sdtPr>
                    <w:rPr>
                      <w:rFonts w:hint="eastAsia"/>
                      <w:szCs w:val="21"/>
                    </w:rPr>
                    <w:alias w:val="董事、监事、高级管理人员主要工作经历"/>
                    <w:tag w:val="_GBC_33a673da5a64459d8c3c4e41dacf3ef6"/>
                    <w:id w:val="1575547037"/>
                    <w:lock w:val="sdtLocked"/>
                  </w:sdtPr>
                  <w:sdtContent>
                    <w:tc>
                      <w:tcPr>
                        <w:tcW w:w="12705" w:type="dxa"/>
                      </w:tcPr>
                      <w:p w:rsidR="00E16F0F" w:rsidRDefault="00E16F0F" w:rsidP="00AF297C">
                        <w:pPr>
                          <w:rPr>
                            <w:szCs w:val="21"/>
                          </w:rPr>
                        </w:pPr>
                        <w:r>
                          <w:rPr>
                            <w:rFonts w:hint="eastAsia"/>
                            <w:szCs w:val="21"/>
                          </w:rPr>
                          <w:t>1993年10月起任浙江申浙汽车股份有限公司办公室主任；1999年3月起任浙江物产元通机电（集团）有限公司党群部部长；2008年5月起任浙江省物产集团公司安全审计部部长；2009年7月起任浙江省物产集团公司办公室主任；2012年2月起任浙江省物产集团公司综合管理部部长；2013年11月起任浙江省物产集团有限公司党群工作部部长。2016年2月起任物产中大集团股份有限公司职工监事、党群文化中心、纪检监察室、工会办公室主任。</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648873838"/>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195689948"/>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朱江风</w:t>
                        </w:r>
                      </w:p>
                    </w:tc>
                  </w:sdtContent>
                </w:sdt>
                <w:sdt>
                  <w:sdtPr>
                    <w:rPr>
                      <w:rFonts w:hint="eastAsia"/>
                      <w:szCs w:val="21"/>
                    </w:rPr>
                    <w:alias w:val="董事、监事、高级管理人员主要工作经历"/>
                    <w:tag w:val="_GBC_33a673da5a64459d8c3c4e41dacf3ef6"/>
                    <w:id w:val="1943720738"/>
                    <w:lock w:val="sdtLocked"/>
                  </w:sdtPr>
                  <w:sdtContent>
                    <w:tc>
                      <w:tcPr>
                        <w:tcW w:w="12705" w:type="dxa"/>
                      </w:tcPr>
                      <w:p w:rsidR="00E16F0F" w:rsidRDefault="00E16F0F" w:rsidP="00AF297C">
                        <w:pPr>
                          <w:rPr>
                            <w:szCs w:val="21"/>
                          </w:rPr>
                        </w:pPr>
                        <w:r>
                          <w:rPr>
                            <w:rFonts w:hint="eastAsia"/>
                            <w:szCs w:val="21"/>
                          </w:rPr>
                          <w:t>1986年7月起任浙江省物资局经营管理处、综合管理处，浙江省物产集团公司综合管理部科员、副主任科员、主任科员；2000年10月起任浙江省物产集团公司资产管理部部长助理；2003年4月起任浙江省物产集团公司办公室（党办）副主任、董事会秘书；2009年7月起任浙江省物产集团有限公司风险管控中心（审计风控与法律事务部）主任（部长）。2016年2月起任物产中大集团股份有限公司</w:t>
                        </w:r>
                        <w:r w:rsidR="00AF297C">
                          <w:rPr>
                            <w:rFonts w:hint="eastAsia"/>
                            <w:szCs w:val="21"/>
                          </w:rPr>
                          <w:t>职工监事、</w:t>
                        </w:r>
                        <w:r>
                          <w:rPr>
                            <w:rFonts w:hint="eastAsia"/>
                            <w:szCs w:val="21"/>
                          </w:rPr>
                          <w:t>审计风控与法律事务部总经理。</w:t>
                        </w:r>
                      </w:p>
                    </w:tc>
                  </w:sdtContent>
                </w:sdt>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093439841"/>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1473247632"/>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龚平</w:t>
                        </w:r>
                      </w:p>
                    </w:tc>
                  </w:sdtContent>
                </w:sdt>
                <w:tc>
                  <w:tcPr>
                    <w:tcW w:w="12705" w:type="dxa"/>
                  </w:tcPr>
                  <w:p w:rsidR="00E16F0F" w:rsidRDefault="000827A7" w:rsidP="00971A4F">
                    <w:pPr>
                      <w:rPr>
                        <w:szCs w:val="21"/>
                      </w:rPr>
                    </w:pPr>
                    <w:sdt>
                      <w:sdtPr>
                        <w:rPr>
                          <w:rFonts w:hint="eastAsia"/>
                          <w:szCs w:val="21"/>
                        </w:rPr>
                        <w:alias w:val="董事、监事、高级管理人员主要工作经历"/>
                        <w:tag w:val="_GBC_33a673da5a64459d8c3c4e41dacf3ef6"/>
                        <w:id w:val="1707054955"/>
                        <w:lock w:val="sdtLocked"/>
                      </w:sdtPr>
                      <w:sdtContent>
                        <w:r w:rsidR="00E16F0F">
                          <w:rPr>
                            <w:rFonts w:hint="eastAsia"/>
                            <w:szCs w:val="21"/>
                          </w:rPr>
                          <w:t>曾任浙江省纪委一处（室）副主任科员、主任科员，浙江省纪委三室主任科员、副主任，浙江省纪委一室副主任、正处级副主任，浙江省纪委一室主任、副厅长级主任，杭州钢铁集团公司党委委员、纪委书记。2014年1月起任浙江省物产集团有限公司党委委员、纪委书记，2016年2月起任物产中大集团股份有限公司党委委员、纪委书记、总法律顾问。</w:t>
                        </w:r>
                      </w:sdtContent>
                    </w:sdt>
                  </w:p>
                </w:tc>
              </w:tr>
            </w:sdtContent>
          </w:sdt>
          <w:sdt>
            <w:sdtPr>
              <w:rPr>
                <w:rFonts w:asciiTheme="minorHAnsi" w:eastAsiaTheme="minorEastAsia" w:hAnsiTheme="minorHAnsi" w:cstheme="minorBidi" w:hint="eastAsia"/>
                <w:kern w:val="2"/>
                <w:szCs w:val="21"/>
              </w:rPr>
              <w:alias w:val="董事、监事、高级管理人员基本情况"/>
              <w:tag w:val="_TUP_d77da575496d413a9ca8b8227d3ac337"/>
              <w:id w:val="1434557891"/>
              <w:lock w:val="sdtLocked"/>
            </w:sdtPr>
            <w:sdtContent>
              <w:tr w:rsidR="00E16F0F" w:rsidTr="00971A4F">
                <w:sdt>
                  <w:sdtPr>
                    <w:rPr>
                      <w:rFonts w:asciiTheme="minorHAnsi" w:eastAsiaTheme="minorEastAsia" w:hAnsiTheme="minorHAnsi" w:cstheme="minorBidi" w:hint="eastAsia"/>
                      <w:kern w:val="2"/>
                      <w:szCs w:val="21"/>
                    </w:rPr>
                    <w:alias w:val="董事、监事、高级管理人员姓名"/>
                    <w:tag w:val="_GBC_6cf1feb87d584627a93877b7377cce5e"/>
                    <w:id w:val="-1582905108"/>
                    <w:lock w:val="sdtLocked"/>
                  </w:sdtPr>
                  <w:sdtEndPr>
                    <w:rPr>
                      <w:rFonts w:ascii="Times New Roman" w:eastAsia="宋体" w:hAnsi="Times New Roman" w:cs="Times New Roman"/>
                      <w:kern w:val="0"/>
                    </w:rPr>
                  </w:sdtEndPr>
                  <w:sdtContent>
                    <w:tc>
                      <w:tcPr>
                        <w:tcW w:w="1384" w:type="dxa"/>
                      </w:tcPr>
                      <w:p w:rsidR="00E16F0F" w:rsidRDefault="00E16F0F" w:rsidP="00971A4F">
                        <w:pPr>
                          <w:rPr>
                            <w:szCs w:val="21"/>
                          </w:rPr>
                        </w:pPr>
                        <w:r>
                          <w:rPr>
                            <w:rFonts w:asciiTheme="minorHAnsi" w:eastAsiaTheme="minorEastAsia" w:hAnsiTheme="minorHAnsi" w:cstheme="minorBidi" w:hint="eastAsia"/>
                            <w:kern w:val="2"/>
                            <w:szCs w:val="21"/>
                          </w:rPr>
                          <w:t>王露宁</w:t>
                        </w:r>
                      </w:p>
                    </w:tc>
                  </w:sdtContent>
                </w:sdt>
                <w:sdt>
                  <w:sdtPr>
                    <w:rPr>
                      <w:rFonts w:hint="eastAsia"/>
                      <w:szCs w:val="21"/>
                    </w:rPr>
                    <w:alias w:val="董事、监事、高级管理人员主要工作经历"/>
                    <w:tag w:val="_GBC_33a673da5a64459d8c3c4e41dacf3ef6"/>
                    <w:id w:val="1589494449"/>
                    <w:lock w:val="sdtLocked"/>
                  </w:sdtPr>
                  <w:sdtContent>
                    <w:tc>
                      <w:tcPr>
                        <w:tcW w:w="12705" w:type="dxa"/>
                      </w:tcPr>
                      <w:p w:rsidR="00E16F0F" w:rsidRDefault="00E16F0F" w:rsidP="00971A4F">
                        <w:pPr>
                          <w:rPr>
                            <w:szCs w:val="21"/>
                          </w:rPr>
                        </w:pPr>
                        <w:r>
                          <w:rPr>
                            <w:rFonts w:hint="eastAsia"/>
                            <w:szCs w:val="21"/>
                          </w:rPr>
                          <w:t>曾任杭州市政府档案局业务指导处副处长，浙江省计经委干部处助理调研员，浙江省人民政府副省长专职秘书，浙江省通信股份有限公司办公室主任、党委副书记、工会副主席，浙江物产物流投资有限公司副总经理、总经理、董事长、党委书记等职。2012年3月起任浙江省物产集团有限公司副总经理、党委委员。2016年2月起任物产中大集团股份有限公司副总经理、党委委员。</w:t>
                        </w:r>
                      </w:p>
                    </w:tc>
                  </w:sdtContent>
                </w:sdt>
              </w:tr>
            </w:sdtContent>
          </w:sdt>
        </w:tbl>
        <w:p w:rsidR="00E16F0F" w:rsidRDefault="00E16F0F"/>
        <w:p w:rsidR="00752AAE" w:rsidRDefault="000827A7"/>
      </w:sdtContent>
    </w:sdt>
    <w:p w:rsidR="00D14D3F" w:rsidRDefault="00D14D3F">
      <w:pPr>
        <w:rPr>
          <w:szCs w:val="21"/>
        </w:rPr>
      </w:pPr>
    </w:p>
    <w:p w:rsidR="00D14D3F" w:rsidRDefault="00EF2D74">
      <w:pPr>
        <w:pStyle w:val="3"/>
        <w:numPr>
          <w:ilvl w:val="2"/>
          <w:numId w:val="16"/>
        </w:numPr>
        <w:rPr>
          <w:szCs w:val="21"/>
        </w:rPr>
      </w:pPr>
      <w:bookmarkStart w:id="54" w:name="_Toc342057945"/>
      <w:bookmarkStart w:id="55" w:name="_Toc342566005"/>
      <w:bookmarkEnd w:id="52"/>
      <w:bookmarkEnd w:id="53"/>
      <w:r>
        <w:rPr>
          <w:rFonts w:hint="eastAsia"/>
          <w:szCs w:val="21"/>
        </w:rPr>
        <w:t>董事、监事、高级管理人员报告期内被授予的股权激励情况</w:t>
      </w:r>
      <w:bookmarkEnd w:id="54"/>
      <w:bookmarkEnd w:id="55"/>
    </w:p>
    <w:p w:rsidR="00D14D3F" w:rsidRDefault="000827A7" w:rsidP="0036278B">
      <w:pPr>
        <w:kinsoku w:val="0"/>
        <w:overflowPunct w:val="0"/>
        <w:autoSpaceDE w:val="0"/>
        <w:autoSpaceDN w:val="0"/>
        <w:adjustRightInd w:val="0"/>
        <w:snapToGrid w:val="0"/>
      </w:pPr>
      <w:sdt>
        <w:sdtPr>
          <w:rPr>
            <w:rFonts w:hint="eastAsia"/>
            <w:szCs w:val="21"/>
          </w:rPr>
          <w:alias w:val="是否适用：董事、监事、高级管理人员报告期内被授予的股权激励情况"/>
          <w:tag w:val="_GBC_c2d0a53ac8044ce0b5022c6f5ccdc0a9"/>
          <w:id w:val="18561718"/>
          <w:lock w:val="sdtLocked"/>
          <w:placeholder>
            <w:docPart w:val="GBC22222222222222222222222222222"/>
          </w:placeholder>
        </w:sdtPr>
        <w:sdtContent>
          <w:r w:rsidR="00EF2D74">
            <w:rPr>
              <w:szCs w:val="21"/>
            </w:rPr>
            <w:fldChar w:fldCharType="begin"/>
          </w:r>
          <w:r w:rsidR="0036278B">
            <w:rPr>
              <w:szCs w:val="21"/>
            </w:rPr>
            <w:instrText>MACROBUTTON  SnrToggleCheckbox □适用</w:instrText>
          </w:r>
          <w:r w:rsidR="00EF2D74">
            <w:rPr>
              <w:szCs w:val="21"/>
            </w:rPr>
            <w:fldChar w:fldCharType="end"/>
          </w:r>
          <w:r w:rsidR="00EF2D74">
            <w:rPr>
              <w:szCs w:val="21"/>
            </w:rPr>
            <w:fldChar w:fldCharType="begin"/>
          </w:r>
          <w:r w:rsidR="0036278B">
            <w:rPr>
              <w:szCs w:val="21"/>
            </w:rPr>
            <w:instrText xml:space="preserve"> MACROBUTTON  SnrToggleCheckbox √不适用 </w:instrText>
          </w:r>
          <w:r w:rsidR="00EF2D74">
            <w:rPr>
              <w:szCs w:val="21"/>
            </w:rPr>
            <w:fldChar w:fldCharType="end"/>
          </w:r>
        </w:sdtContent>
      </w:sdt>
    </w:p>
    <w:p w:rsidR="00D14D3F" w:rsidRDefault="00EF2D74">
      <w:pPr>
        <w:pStyle w:val="2"/>
        <w:numPr>
          <w:ilvl w:val="0"/>
          <w:numId w:val="5"/>
        </w:numPr>
      </w:pPr>
      <w:r>
        <w:rPr>
          <w:rFonts w:hint="eastAsia"/>
        </w:rPr>
        <w:lastRenderedPageBreak/>
        <w:t>现任及报告期内离任董事、监事和高级管理人员的任职情况</w:t>
      </w:r>
    </w:p>
    <w:sdt>
      <w:sdtPr>
        <w:rPr>
          <w:rFonts w:ascii="宋体" w:hAnsi="宋体" w:cs="宋体"/>
          <w:b w:val="0"/>
          <w:bCs w:val="0"/>
          <w:kern w:val="0"/>
          <w:szCs w:val="21"/>
        </w:rPr>
        <w:tag w:val="_SEC_71174076095e4b3299192300e2845511"/>
        <w:id w:val="3160001"/>
        <w:lock w:val="sdtLocked"/>
        <w:placeholder>
          <w:docPart w:val="GBC22222222222222222222222222222"/>
        </w:placeholder>
      </w:sdtPr>
      <w:sdtEndPr>
        <w:rPr>
          <w:szCs w:val="24"/>
        </w:rPr>
      </w:sdtEndPr>
      <w:sdtContent>
        <w:p w:rsidR="00D14D3F" w:rsidRDefault="00EF2D74">
          <w:pPr>
            <w:pStyle w:val="3"/>
            <w:numPr>
              <w:ilvl w:val="0"/>
              <w:numId w:val="44"/>
            </w:numPr>
            <w:rPr>
              <w:szCs w:val="21"/>
            </w:rPr>
          </w:pPr>
          <w:r>
            <w:rPr>
              <w:szCs w:val="21"/>
            </w:rPr>
            <w:t>在股东单位任职情况</w:t>
          </w:r>
        </w:p>
        <w:sdt>
          <w:sdtPr>
            <w:rPr>
              <w:szCs w:val="21"/>
            </w:rPr>
            <w:alias w:val="是否适用：在股东单位任职情况"/>
            <w:tag w:val="_GBC_c450b54d9ea443cf85cc614c8528526b"/>
            <w:id w:val="-1991233746"/>
            <w:lock w:val="sdtLocked"/>
            <w:placeholder>
              <w:docPart w:val="GBC22222222222222222222222222222"/>
            </w:placeholder>
          </w:sdtPr>
          <w:sdtContent>
            <w:p w:rsidR="00D14D3F" w:rsidRDefault="00EF2D74">
              <w:pPr>
                <w:rPr>
                  <w:szCs w:val="21"/>
                </w:rPr>
              </w:pPr>
              <w:r>
                <w:rPr>
                  <w:szCs w:val="21"/>
                </w:rPr>
                <w:fldChar w:fldCharType="begin"/>
              </w:r>
              <w:r w:rsidR="003022BA">
                <w:rPr>
                  <w:szCs w:val="21"/>
                </w:rPr>
                <w:instrText xml:space="preserve"> MACROBUTTON  SnrToggleCheckbox √适用 </w:instrText>
              </w:r>
              <w:r>
                <w:rPr>
                  <w:szCs w:val="21"/>
                </w:rPr>
                <w:fldChar w:fldCharType="end"/>
              </w:r>
              <w:r>
                <w:rPr>
                  <w:szCs w:val="21"/>
                </w:rPr>
                <w:fldChar w:fldCharType="begin"/>
              </w:r>
              <w:r w:rsidR="003022BA">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2802"/>
            <w:gridCol w:w="3685"/>
            <w:gridCol w:w="2835"/>
            <w:gridCol w:w="2390"/>
            <w:gridCol w:w="2377"/>
          </w:tblGrid>
          <w:tr w:rsidR="00422216" w:rsidTr="00A7411F">
            <w:trPr>
              <w:trHeight w:val="105"/>
            </w:trPr>
            <w:tc>
              <w:tcPr>
                <w:tcW w:w="2802" w:type="dxa"/>
                <w:vAlign w:val="center"/>
              </w:tcPr>
              <w:p w:rsidR="00422216" w:rsidRDefault="00422216" w:rsidP="00A7411F">
                <w:pPr>
                  <w:jc w:val="center"/>
                  <w:rPr>
                    <w:szCs w:val="21"/>
                  </w:rPr>
                </w:pPr>
                <w:r>
                  <w:rPr>
                    <w:szCs w:val="21"/>
                  </w:rPr>
                  <w:t>任职人员姓名</w:t>
                </w:r>
              </w:p>
            </w:tc>
            <w:tc>
              <w:tcPr>
                <w:tcW w:w="3685" w:type="dxa"/>
                <w:vAlign w:val="center"/>
              </w:tcPr>
              <w:p w:rsidR="00422216" w:rsidRDefault="00422216" w:rsidP="00A7411F">
                <w:pPr>
                  <w:jc w:val="center"/>
                  <w:rPr>
                    <w:szCs w:val="21"/>
                  </w:rPr>
                </w:pPr>
                <w:r>
                  <w:rPr>
                    <w:szCs w:val="21"/>
                  </w:rPr>
                  <w:t>股东单位名称</w:t>
                </w:r>
              </w:p>
            </w:tc>
            <w:tc>
              <w:tcPr>
                <w:tcW w:w="2835" w:type="dxa"/>
                <w:vAlign w:val="center"/>
              </w:tcPr>
              <w:p w:rsidR="00422216" w:rsidRDefault="00422216" w:rsidP="00A7411F">
                <w:pPr>
                  <w:jc w:val="center"/>
                  <w:rPr>
                    <w:szCs w:val="21"/>
                  </w:rPr>
                </w:pPr>
                <w:r>
                  <w:rPr>
                    <w:szCs w:val="21"/>
                  </w:rPr>
                  <w:t>在股东单位担任的职务</w:t>
                </w:r>
              </w:p>
            </w:tc>
            <w:tc>
              <w:tcPr>
                <w:tcW w:w="2390" w:type="dxa"/>
                <w:vAlign w:val="center"/>
              </w:tcPr>
              <w:p w:rsidR="00422216" w:rsidRDefault="00422216" w:rsidP="00A7411F">
                <w:pPr>
                  <w:jc w:val="center"/>
                  <w:rPr>
                    <w:szCs w:val="21"/>
                  </w:rPr>
                </w:pPr>
                <w:r>
                  <w:rPr>
                    <w:szCs w:val="21"/>
                  </w:rPr>
                  <w:t>任期起始日期</w:t>
                </w:r>
              </w:p>
            </w:tc>
            <w:tc>
              <w:tcPr>
                <w:tcW w:w="2377" w:type="dxa"/>
                <w:vAlign w:val="center"/>
              </w:tcPr>
              <w:p w:rsidR="00422216" w:rsidRDefault="00422216" w:rsidP="00A7411F">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098292545"/>
              <w:lock w:val="sdtLocked"/>
            </w:sdtPr>
            <w:sdtContent>
              <w:tr w:rsidR="00422216" w:rsidTr="00A7411F">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462266631"/>
                    <w:lock w:val="sdtLocked"/>
                  </w:sdtPr>
                  <w:sdtEndPr>
                    <w:rPr>
                      <w:rFonts w:ascii="Times New Roman" w:eastAsia="宋体" w:hAnsi="Times New Roman" w:cs="Times New Roman"/>
                      <w:kern w:val="0"/>
                      <w:sz w:val="20"/>
                    </w:rPr>
                  </w:sdtEndPr>
                  <w:sdtContent>
                    <w:tc>
                      <w:tcPr>
                        <w:tcW w:w="2802" w:type="dxa"/>
                      </w:tcPr>
                      <w:p w:rsidR="00422216" w:rsidRDefault="00422216" w:rsidP="00A7411F">
                        <w:pPr>
                          <w:rPr>
                            <w:szCs w:val="21"/>
                          </w:rPr>
                        </w:pPr>
                        <w:r>
                          <w:rPr>
                            <w:rFonts w:hint="eastAsia"/>
                            <w:szCs w:val="21"/>
                          </w:rPr>
                          <w:t>姚慧亮</w:t>
                        </w:r>
                      </w:p>
                    </w:tc>
                  </w:sdtContent>
                </w:sdt>
                <w:sdt>
                  <w:sdtPr>
                    <w:rPr>
                      <w:szCs w:val="21"/>
                    </w:rPr>
                    <w:alias w:val="董事、监事、高级管理人员任职的股东单位名称"/>
                    <w:tag w:val="_GBC_56222b319884488885652bb548a4a184"/>
                    <w:id w:val="-996720951"/>
                    <w:lock w:val="sdtLocked"/>
                  </w:sdtPr>
                  <w:sdtContent>
                    <w:tc>
                      <w:tcPr>
                        <w:tcW w:w="3685" w:type="dxa"/>
                      </w:tcPr>
                      <w:p w:rsidR="00422216" w:rsidRDefault="00422216" w:rsidP="00A7411F">
                        <w:pPr>
                          <w:rPr>
                            <w:szCs w:val="21"/>
                          </w:rPr>
                        </w:pPr>
                        <w:r>
                          <w:rPr>
                            <w:rFonts w:hint="eastAsia"/>
                            <w:szCs w:val="21"/>
                          </w:rPr>
                          <w:t>浙江省交通投资集团有限公司</w:t>
                        </w:r>
                      </w:p>
                    </w:tc>
                  </w:sdtContent>
                </w:sdt>
                <w:sdt>
                  <w:sdtPr>
                    <w:rPr>
                      <w:szCs w:val="21"/>
                    </w:rPr>
                    <w:alias w:val="董事、监事、高级管理人员在股东单位担任的职务"/>
                    <w:tag w:val="_GBC_ded2e120f44e443db6864e4ecb58d8f2"/>
                    <w:id w:val="-251438087"/>
                    <w:lock w:val="sdtLocked"/>
                  </w:sdtPr>
                  <w:sdtContent>
                    <w:tc>
                      <w:tcPr>
                        <w:tcW w:w="2835" w:type="dxa"/>
                      </w:tcPr>
                      <w:p w:rsidR="00422216" w:rsidRDefault="00422216" w:rsidP="00A7411F">
                        <w:pPr>
                          <w:rPr>
                            <w:szCs w:val="21"/>
                          </w:rPr>
                        </w:pPr>
                        <w:r>
                          <w:rPr>
                            <w:rFonts w:hint="eastAsia"/>
                            <w:szCs w:val="21"/>
                          </w:rPr>
                          <w:t>财务管理部总经理</w:t>
                        </w:r>
                      </w:p>
                    </w:tc>
                  </w:sdtContent>
                </w:sdt>
                <w:sdt>
                  <w:sdtPr>
                    <w:rPr>
                      <w:szCs w:val="21"/>
                    </w:rPr>
                    <w:alias w:val="董事、监事、高级管理人员在股东单位的任期起始日期"/>
                    <w:tag w:val="_GBC_5a7a09cc7ca2477db4c61a67c45002c0"/>
                    <w:id w:val="-1433044383"/>
                    <w:lock w:val="sdtLocked"/>
                  </w:sdtPr>
                  <w:sdtContent>
                    <w:tc>
                      <w:tcPr>
                        <w:tcW w:w="2390" w:type="dxa"/>
                      </w:tcPr>
                      <w:p w:rsidR="00422216" w:rsidRDefault="00672976" w:rsidP="00672976">
                        <w:pPr>
                          <w:jc w:val="center"/>
                          <w:rPr>
                            <w:szCs w:val="21"/>
                          </w:rPr>
                        </w:pPr>
                        <w:r>
                          <w:rPr>
                            <w:rFonts w:hint="eastAsia"/>
                            <w:szCs w:val="21"/>
                          </w:rPr>
                          <w:t>2015年6月</w:t>
                        </w:r>
                      </w:p>
                    </w:tc>
                  </w:sdtContent>
                </w:sdt>
                <w:sdt>
                  <w:sdtPr>
                    <w:rPr>
                      <w:szCs w:val="21"/>
                    </w:rPr>
                    <w:alias w:val="董事、监事、高级管理人员在股东单位的任期终止日期"/>
                    <w:tag w:val="_GBC_6990fc2ab6fb40939d7de26d569655a2"/>
                    <w:id w:val="833192239"/>
                    <w:lock w:val="sdtLocked"/>
                    <w:showingPlcHdr/>
                  </w:sdtPr>
                  <w:sdtContent>
                    <w:tc>
                      <w:tcPr>
                        <w:tcW w:w="2377" w:type="dxa"/>
                      </w:tcPr>
                      <w:p w:rsidR="00422216" w:rsidRDefault="0073550F" w:rsidP="00672976">
                        <w:pPr>
                          <w:jc w:val="center"/>
                          <w:rPr>
                            <w:szCs w:val="21"/>
                          </w:rPr>
                        </w:pPr>
                        <w:r>
                          <w:rPr>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50733315"/>
              <w:lock w:val="sdtLocked"/>
            </w:sdtPr>
            <w:sdtContent>
              <w:tr w:rsidR="00422216" w:rsidTr="00A7411F">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641472063"/>
                    <w:lock w:val="sdtLocked"/>
                  </w:sdtPr>
                  <w:sdtEndPr>
                    <w:rPr>
                      <w:rFonts w:ascii="Times New Roman" w:eastAsia="宋体" w:hAnsi="Times New Roman" w:cs="Times New Roman"/>
                      <w:kern w:val="0"/>
                      <w:sz w:val="20"/>
                    </w:rPr>
                  </w:sdtEndPr>
                  <w:sdtContent>
                    <w:tc>
                      <w:tcPr>
                        <w:tcW w:w="2802" w:type="dxa"/>
                      </w:tcPr>
                      <w:p w:rsidR="00422216" w:rsidRDefault="00422216" w:rsidP="00A7411F">
                        <w:pPr>
                          <w:rPr>
                            <w:szCs w:val="21"/>
                          </w:rPr>
                        </w:pPr>
                        <w:r>
                          <w:rPr>
                            <w:rFonts w:hint="eastAsia"/>
                            <w:szCs w:val="21"/>
                          </w:rPr>
                          <w:t>何向东</w:t>
                        </w:r>
                      </w:p>
                    </w:tc>
                  </w:sdtContent>
                </w:sdt>
                <w:sdt>
                  <w:sdtPr>
                    <w:rPr>
                      <w:szCs w:val="21"/>
                    </w:rPr>
                    <w:alias w:val="董事、监事、高级管理人员任职的股东单位名称"/>
                    <w:tag w:val="_GBC_56222b319884488885652bb548a4a184"/>
                    <w:id w:val="-1394278438"/>
                    <w:lock w:val="sdtLocked"/>
                  </w:sdtPr>
                  <w:sdtContent>
                    <w:tc>
                      <w:tcPr>
                        <w:tcW w:w="3685" w:type="dxa"/>
                      </w:tcPr>
                      <w:p w:rsidR="00422216" w:rsidRDefault="00422216" w:rsidP="00A7411F">
                        <w:pPr>
                          <w:rPr>
                            <w:szCs w:val="21"/>
                          </w:rPr>
                        </w:pPr>
                        <w:r>
                          <w:rPr>
                            <w:rFonts w:hint="eastAsia"/>
                            <w:szCs w:val="21"/>
                          </w:rPr>
                          <w:t>浙江天堂硅谷资产管理集团有限公司</w:t>
                        </w:r>
                      </w:p>
                    </w:tc>
                  </w:sdtContent>
                </w:sdt>
                <w:sdt>
                  <w:sdtPr>
                    <w:rPr>
                      <w:szCs w:val="21"/>
                    </w:rPr>
                    <w:alias w:val="董事、监事、高级管理人员在股东单位担任的职务"/>
                    <w:tag w:val="_GBC_ded2e120f44e443db6864e4ecb58d8f2"/>
                    <w:id w:val="-810245345"/>
                    <w:lock w:val="sdtLocked"/>
                  </w:sdtPr>
                  <w:sdtContent>
                    <w:tc>
                      <w:tcPr>
                        <w:tcW w:w="2835" w:type="dxa"/>
                      </w:tcPr>
                      <w:p w:rsidR="00422216" w:rsidRDefault="00422216" w:rsidP="00A7411F">
                        <w:pPr>
                          <w:rPr>
                            <w:szCs w:val="21"/>
                          </w:rPr>
                        </w:pPr>
                        <w:r>
                          <w:rPr>
                            <w:rFonts w:hint="eastAsia"/>
                            <w:szCs w:val="21"/>
                          </w:rPr>
                          <w:t>总裁</w:t>
                        </w:r>
                      </w:p>
                    </w:tc>
                  </w:sdtContent>
                </w:sdt>
                <w:sdt>
                  <w:sdtPr>
                    <w:rPr>
                      <w:szCs w:val="21"/>
                    </w:rPr>
                    <w:alias w:val="董事、监事、高级管理人员在股东单位的任期起始日期"/>
                    <w:tag w:val="_GBC_5a7a09cc7ca2477db4c61a67c45002c0"/>
                    <w:id w:val="1083568806"/>
                    <w:lock w:val="sdtLocked"/>
                  </w:sdtPr>
                  <w:sdtContent>
                    <w:tc>
                      <w:tcPr>
                        <w:tcW w:w="2390" w:type="dxa"/>
                      </w:tcPr>
                      <w:p w:rsidR="00422216" w:rsidRDefault="00422216" w:rsidP="00672976">
                        <w:pPr>
                          <w:jc w:val="center"/>
                          <w:rPr>
                            <w:szCs w:val="21"/>
                          </w:rPr>
                        </w:pPr>
                        <w:r>
                          <w:rPr>
                            <w:rFonts w:hint="eastAsia"/>
                            <w:szCs w:val="21"/>
                          </w:rPr>
                          <w:t>2014年</w:t>
                        </w:r>
                        <w:r w:rsidR="00E24574">
                          <w:rPr>
                            <w:rFonts w:hint="eastAsia"/>
                            <w:szCs w:val="21"/>
                          </w:rPr>
                          <w:t>4月</w:t>
                        </w:r>
                      </w:p>
                    </w:tc>
                  </w:sdtContent>
                </w:sdt>
                <w:sdt>
                  <w:sdtPr>
                    <w:rPr>
                      <w:szCs w:val="21"/>
                    </w:rPr>
                    <w:alias w:val="董事、监事、高级管理人员在股东单位的任期终止日期"/>
                    <w:tag w:val="_GBC_6990fc2ab6fb40939d7de26d569655a2"/>
                    <w:id w:val="766658517"/>
                    <w:lock w:val="sdtLocked"/>
                    <w:showingPlcHdr/>
                  </w:sdtPr>
                  <w:sdtContent>
                    <w:tc>
                      <w:tcPr>
                        <w:tcW w:w="2377" w:type="dxa"/>
                      </w:tcPr>
                      <w:p w:rsidR="00422216" w:rsidRDefault="0073550F" w:rsidP="00672976">
                        <w:pPr>
                          <w:jc w:val="center"/>
                          <w:rPr>
                            <w:szCs w:val="21"/>
                          </w:rPr>
                        </w:pPr>
                        <w:r>
                          <w:rPr>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402110848"/>
              <w:lock w:val="sdtLocked"/>
            </w:sdtPr>
            <w:sdtContent>
              <w:tr w:rsidR="00422216" w:rsidTr="00A7411F">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779182663"/>
                    <w:lock w:val="sdtLocked"/>
                  </w:sdtPr>
                  <w:sdtEndPr>
                    <w:rPr>
                      <w:rFonts w:ascii="Times New Roman" w:eastAsia="宋体" w:hAnsi="Times New Roman" w:cs="Times New Roman"/>
                      <w:kern w:val="0"/>
                      <w:sz w:val="20"/>
                    </w:rPr>
                  </w:sdtEndPr>
                  <w:sdtContent>
                    <w:tc>
                      <w:tcPr>
                        <w:tcW w:w="2802" w:type="dxa"/>
                      </w:tcPr>
                      <w:p w:rsidR="00422216" w:rsidRDefault="00422216" w:rsidP="00A7411F">
                        <w:pPr>
                          <w:rPr>
                            <w:szCs w:val="21"/>
                          </w:rPr>
                        </w:pPr>
                        <w:r>
                          <w:rPr>
                            <w:rFonts w:hint="eastAsia"/>
                            <w:szCs w:val="21"/>
                          </w:rPr>
                          <w:t>刘纯凯</w:t>
                        </w:r>
                      </w:p>
                    </w:tc>
                  </w:sdtContent>
                </w:sdt>
                <w:sdt>
                  <w:sdtPr>
                    <w:rPr>
                      <w:szCs w:val="21"/>
                    </w:rPr>
                    <w:alias w:val="董事、监事、高级管理人员任职的股东单位名称"/>
                    <w:tag w:val="_GBC_56222b319884488885652bb548a4a184"/>
                    <w:id w:val="-1860114940"/>
                    <w:lock w:val="sdtLocked"/>
                  </w:sdtPr>
                  <w:sdtContent>
                    <w:tc>
                      <w:tcPr>
                        <w:tcW w:w="3685" w:type="dxa"/>
                      </w:tcPr>
                      <w:p w:rsidR="00422216" w:rsidRDefault="00422216" w:rsidP="00A7411F">
                        <w:pPr>
                          <w:rPr>
                            <w:szCs w:val="21"/>
                          </w:rPr>
                        </w:pPr>
                        <w:r>
                          <w:rPr>
                            <w:rFonts w:hint="eastAsia"/>
                            <w:szCs w:val="21"/>
                          </w:rPr>
                          <w:t>浙江省交通投资集团有限公司</w:t>
                        </w:r>
                      </w:p>
                    </w:tc>
                  </w:sdtContent>
                </w:sdt>
                <w:sdt>
                  <w:sdtPr>
                    <w:rPr>
                      <w:szCs w:val="21"/>
                    </w:rPr>
                    <w:alias w:val="董事、监事、高级管理人员在股东单位担任的职务"/>
                    <w:tag w:val="_GBC_ded2e120f44e443db6864e4ecb58d8f2"/>
                    <w:id w:val="-919861914"/>
                    <w:lock w:val="sdtLocked"/>
                  </w:sdtPr>
                  <w:sdtContent>
                    <w:tc>
                      <w:tcPr>
                        <w:tcW w:w="2835" w:type="dxa"/>
                      </w:tcPr>
                      <w:p w:rsidR="00422216" w:rsidRDefault="00422216" w:rsidP="00A7411F">
                        <w:pPr>
                          <w:rPr>
                            <w:szCs w:val="21"/>
                          </w:rPr>
                        </w:pPr>
                        <w:r>
                          <w:rPr>
                            <w:rFonts w:hint="eastAsia"/>
                            <w:szCs w:val="21"/>
                          </w:rPr>
                          <w:t>工会主席、党委委员</w:t>
                        </w:r>
                      </w:p>
                    </w:tc>
                  </w:sdtContent>
                </w:sdt>
                <w:sdt>
                  <w:sdtPr>
                    <w:rPr>
                      <w:szCs w:val="21"/>
                    </w:rPr>
                    <w:alias w:val="董事、监事、高级管理人员在股东单位的任期起始日期"/>
                    <w:tag w:val="_GBC_5a7a09cc7ca2477db4c61a67c45002c0"/>
                    <w:id w:val="1718855224"/>
                    <w:lock w:val="sdtLocked"/>
                  </w:sdtPr>
                  <w:sdtContent>
                    <w:tc>
                      <w:tcPr>
                        <w:tcW w:w="2390" w:type="dxa"/>
                      </w:tcPr>
                      <w:p w:rsidR="00422216" w:rsidRDefault="00F57019" w:rsidP="00F57019">
                        <w:pPr>
                          <w:jc w:val="center"/>
                          <w:rPr>
                            <w:szCs w:val="21"/>
                          </w:rPr>
                        </w:pPr>
                        <w:r>
                          <w:rPr>
                            <w:rFonts w:hint="eastAsia"/>
                            <w:szCs w:val="21"/>
                          </w:rPr>
                          <w:t>2011年2月</w:t>
                        </w:r>
                      </w:p>
                    </w:tc>
                  </w:sdtContent>
                </w:sdt>
                <w:sdt>
                  <w:sdtPr>
                    <w:rPr>
                      <w:szCs w:val="21"/>
                    </w:rPr>
                    <w:alias w:val="董事、监事、高级管理人员在股东单位的任期终止日期"/>
                    <w:tag w:val="_GBC_6990fc2ab6fb40939d7de26d569655a2"/>
                    <w:id w:val="-1322569646"/>
                    <w:lock w:val="sdtLocked"/>
                    <w:showingPlcHdr/>
                  </w:sdtPr>
                  <w:sdtContent>
                    <w:tc>
                      <w:tcPr>
                        <w:tcW w:w="2377" w:type="dxa"/>
                      </w:tcPr>
                      <w:p w:rsidR="00422216" w:rsidRDefault="00422216" w:rsidP="00A7411F">
                        <w:pPr>
                          <w:rPr>
                            <w:szCs w:val="21"/>
                          </w:rPr>
                        </w:pPr>
                        <w:r>
                          <w:rPr>
                            <w:rFonts w:hint="eastAsia"/>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股东单位任职情况"/>
              <w:tag w:val="_TUP_6fadbebda8f14f00acfb087a1f629834"/>
              <w:id w:val="1336646541"/>
              <w:lock w:val="sdtLocked"/>
            </w:sdtPr>
            <w:sdtContent>
              <w:tr w:rsidR="00422216" w:rsidTr="00A7411F">
                <w:trPr>
                  <w:trHeight w:val="147"/>
                </w:trPr>
                <w:sdt>
                  <w:sdtPr>
                    <w:rPr>
                      <w:rFonts w:asciiTheme="minorHAnsi" w:eastAsiaTheme="minorEastAsia" w:hAnsiTheme="minorHAnsi" w:cstheme="minorBidi" w:hint="eastAsia"/>
                      <w:kern w:val="2"/>
                      <w:szCs w:val="21"/>
                    </w:rPr>
                    <w:alias w:val="在股东单位任职的董事、监事、高级管理人员姓名"/>
                    <w:tag w:val="_GBC_5cb5e8ac94b1487fb6a29abc127d3458"/>
                    <w:id w:val="-1929109631"/>
                    <w:lock w:val="sdtLocked"/>
                  </w:sdtPr>
                  <w:sdtEndPr>
                    <w:rPr>
                      <w:rFonts w:ascii="Times New Roman" w:eastAsia="宋体" w:hAnsi="Times New Roman" w:cs="Times New Roman"/>
                      <w:kern w:val="0"/>
                      <w:sz w:val="20"/>
                    </w:rPr>
                  </w:sdtEndPr>
                  <w:sdtContent>
                    <w:tc>
                      <w:tcPr>
                        <w:tcW w:w="2802" w:type="dxa"/>
                      </w:tcPr>
                      <w:p w:rsidR="00422216" w:rsidRDefault="00422216" w:rsidP="00A7411F">
                        <w:pPr>
                          <w:rPr>
                            <w:szCs w:val="21"/>
                          </w:rPr>
                        </w:pPr>
                        <w:r>
                          <w:rPr>
                            <w:rFonts w:hint="eastAsia"/>
                            <w:szCs w:val="21"/>
                          </w:rPr>
                          <w:t>张晓锋</w:t>
                        </w:r>
                      </w:p>
                    </w:tc>
                  </w:sdtContent>
                </w:sdt>
                <w:sdt>
                  <w:sdtPr>
                    <w:rPr>
                      <w:szCs w:val="21"/>
                    </w:rPr>
                    <w:alias w:val="董事、监事、高级管理人员任职的股东单位名称"/>
                    <w:tag w:val="_GBC_56222b319884488885652bb548a4a184"/>
                    <w:id w:val="1822923468"/>
                    <w:lock w:val="sdtLocked"/>
                  </w:sdtPr>
                  <w:sdtContent>
                    <w:tc>
                      <w:tcPr>
                        <w:tcW w:w="3685" w:type="dxa"/>
                      </w:tcPr>
                      <w:p w:rsidR="00422216" w:rsidRDefault="00422216" w:rsidP="00A7411F">
                        <w:pPr>
                          <w:rPr>
                            <w:szCs w:val="21"/>
                          </w:rPr>
                        </w:pPr>
                        <w:r>
                          <w:rPr>
                            <w:rFonts w:hint="eastAsia"/>
                            <w:szCs w:val="21"/>
                          </w:rPr>
                          <w:t>浙江省国有资本运营有限公司</w:t>
                        </w:r>
                      </w:p>
                    </w:tc>
                  </w:sdtContent>
                </w:sdt>
                <w:sdt>
                  <w:sdtPr>
                    <w:rPr>
                      <w:szCs w:val="21"/>
                    </w:rPr>
                    <w:alias w:val="董事、监事、高级管理人员在股东单位担任的职务"/>
                    <w:tag w:val="_GBC_ded2e120f44e443db6864e4ecb58d8f2"/>
                    <w:id w:val="308609616"/>
                    <w:lock w:val="sdtLocked"/>
                  </w:sdtPr>
                  <w:sdtContent>
                    <w:tc>
                      <w:tcPr>
                        <w:tcW w:w="2835" w:type="dxa"/>
                      </w:tcPr>
                      <w:p w:rsidR="00422216" w:rsidRDefault="00422216" w:rsidP="00A7411F">
                        <w:pPr>
                          <w:rPr>
                            <w:szCs w:val="21"/>
                          </w:rPr>
                        </w:pPr>
                        <w:r>
                          <w:rPr>
                            <w:rFonts w:hint="eastAsia"/>
                            <w:szCs w:val="21"/>
                          </w:rPr>
                          <w:t>财务部副经理</w:t>
                        </w:r>
                      </w:p>
                    </w:tc>
                  </w:sdtContent>
                </w:sdt>
                <w:sdt>
                  <w:sdtPr>
                    <w:rPr>
                      <w:szCs w:val="21"/>
                    </w:rPr>
                    <w:alias w:val="董事、监事、高级管理人员在股东单位的任期起始日期"/>
                    <w:tag w:val="_GBC_5a7a09cc7ca2477db4c61a67c45002c0"/>
                    <w:id w:val="-225076356"/>
                    <w:lock w:val="sdtLocked"/>
                  </w:sdtPr>
                  <w:sdtContent>
                    <w:tc>
                      <w:tcPr>
                        <w:tcW w:w="2390" w:type="dxa"/>
                      </w:tcPr>
                      <w:p w:rsidR="00422216" w:rsidRDefault="0073550F" w:rsidP="0073550F">
                        <w:pPr>
                          <w:jc w:val="center"/>
                          <w:rPr>
                            <w:szCs w:val="21"/>
                          </w:rPr>
                        </w:pPr>
                        <w:r>
                          <w:rPr>
                            <w:rFonts w:hint="eastAsia"/>
                            <w:szCs w:val="21"/>
                          </w:rPr>
                          <w:t>2014年11月</w:t>
                        </w:r>
                      </w:p>
                    </w:tc>
                  </w:sdtContent>
                </w:sdt>
                <w:sdt>
                  <w:sdtPr>
                    <w:rPr>
                      <w:szCs w:val="21"/>
                    </w:rPr>
                    <w:alias w:val="董事、监事、高级管理人员在股东单位的任期终止日期"/>
                    <w:tag w:val="_GBC_6990fc2ab6fb40939d7de26d569655a2"/>
                    <w:id w:val="330189326"/>
                    <w:lock w:val="sdtLocked"/>
                    <w:showingPlcHdr/>
                  </w:sdtPr>
                  <w:sdtContent>
                    <w:tc>
                      <w:tcPr>
                        <w:tcW w:w="2377" w:type="dxa"/>
                      </w:tcPr>
                      <w:p w:rsidR="00422216" w:rsidRDefault="0073550F" w:rsidP="0073550F">
                        <w:pPr>
                          <w:rPr>
                            <w:szCs w:val="21"/>
                          </w:rPr>
                        </w:pPr>
                        <w:r>
                          <w:rPr>
                            <w:szCs w:val="21"/>
                          </w:rPr>
                          <w:t xml:space="preserve">     </w:t>
                        </w:r>
                      </w:p>
                    </w:tc>
                  </w:sdtContent>
                </w:sdt>
              </w:tr>
            </w:sdtContent>
          </w:sdt>
          <w:tr w:rsidR="00422216" w:rsidRPr="003022BA" w:rsidTr="00A7411F">
            <w:trPr>
              <w:trHeight w:val="150"/>
            </w:trPr>
            <w:tc>
              <w:tcPr>
                <w:tcW w:w="2802" w:type="dxa"/>
              </w:tcPr>
              <w:p w:rsidR="00422216" w:rsidRDefault="00422216" w:rsidP="00A7411F">
                <w:pPr>
                  <w:rPr>
                    <w:szCs w:val="21"/>
                  </w:rPr>
                </w:pPr>
                <w:r>
                  <w:rPr>
                    <w:szCs w:val="21"/>
                  </w:rPr>
                  <w:t>在股东单位任职情况的说明</w:t>
                </w:r>
              </w:p>
            </w:tc>
            <w:sdt>
              <w:sdtPr>
                <w:rPr>
                  <w:szCs w:val="21"/>
                </w:rPr>
                <w:alias w:val="董事、监事、高级管理人员在股东单位任职情况的说明"/>
                <w:tag w:val="_GBC_4964b760c623459ca088cf2ce7449d85"/>
                <w:id w:val="-433974326"/>
                <w:lock w:val="sdtLocked"/>
                <w:showingPlcHdr/>
              </w:sdtPr>
              <w:sdtContent>
                <w:tc>
                  <w:tcPr>
                    <w:tcW w:w="11287" w:type="dxa"/>
                    <w:gridSpan w:val="4"/>
                  </w:tcPr>
                  <w:p w:rsidR="00422216" w:rsidRDefault="00422216" w:rsidP="00A7411F">
                    <w:pPr>
                      <w:rPr>
                        <w:szCs w:val="21"/>
                      </w:rPr>
                    </w:pPr>
                    <w:r>
                      <w:rPr>
                        <w:rFonts w:hint="eastAsia"/>
                        <w:color w:val="333399"/>
                      </w:rPr>
                      <w:t xml:space="preserve">　</w:t>
                    </w:r>
                  </w:p>
                </w:tc>
              </w:sdtContent>
            </w:sdt>
          </w:tr>
        </w:tbl>
        <w:p w:rsidR="00422216" w:rsidRDefault="00422216"/>
        <w:p w:rsidR="00D14D3F" w:rsidRPr="003022BA" w:rsidRDefault="000827A7" w:rsidP="003022BA"/>
      </w:sdtContent>
    </w:sdt>
    <w:sdt>
      <w:sdtPr>
        <w:rPr>
          <w:rFonts w:ascii="宋体" w:hAnsi="宋体" w:cs="宋体"/>
          <w:b w:val="0"/>
          <w:bCs w:val="0"/>
          <w:kern w:val="0"/>
          <w:szCs w:val="21"/>
        </w:rPr>
        <w:tag w:val="_SEC_5561131e80ff45818592dc8d1f605cb5"/>
        <w:id w:val="3160043"/>
        <w:lock w:val="sdtLocked"/>
        <w:placeholder>
          <w:docPart w:val="GBC22222222222222222222222222222"/>
        </w:placeholder>
      </w:sdtPr>
      <w:sdtEndPr>
        <w:rPr>
          <w:szCs w:val="24"/>
        </w:rPr>
      </w:sdtEndPr>
      <w:sdtContent>
        <w:p w:rsidR="00D14D3F" w:rsidRDefault="00EF2D74">
          <w:pPr>
            <w:pStyle w:val="3"/>
            <w:numPr>
              <w:ilvl w:val="0"/>
              <w:numId w:val="44"/>
            </w:numPr>
            <w:rPr>
              <w:szCs w:val="21"/>
            </w:rPr>
          </w:pPr>
          <w:r>
            <w:rPr>
              <w:szCs w:val="21"/>
            </w:rPr>
            <w:t>在其他单位任职情况</w:t>
          </w:r>
        </w:p>
        <w:sdt>
          <w:sdtPr>
            <w:rPr>
              <w:szCs w:val="21"/>
            </w:rPr>
            <w:alias w:val="是否适用：在其他单位任职情况"/>
            <w:tag w:val="_GBC_31c17de709bb42fdb7ba137e843fe054"/>
            <w:id w:val="-2034187814"/>
            <w:lock w:val="sdtLocked"/>
            <w:placeholder>
              <w:docPart w:val="GBC22222222222222222222222222222"/>
            </w:placeholder>
          </w:sdtPr>
          <w:sdtContent>
            <w:p w:rsidR="00D14D3F" w:rsidRDefault="00EF2D74">
              <w:pPr>
                <w:rPr>
                  <w:szCs w:val="21"/>
                </w:rPr>
              </w:pPr>
              <w:r>
                <w:rPr>
                  <w:szCs w:val="21"/>
                </w:rPr>
                <w:fldChar w:fldCharType="begin"/>
              </w:r>
              <w:r w:rsidR="00A7411F">
                <w:rPr>
                  <w:szCs w:val="21"/>
                </w:rPr>
                <w:instrText xml:space="preserve"> MACROBUTTON  SnrToggleCheckbox √适用 </w:instrText>
              </w:r>
              <w:r>
                <w:rPr>
                  <w:szCs w:val="21"/>
                </w:rPr>
                <w:fldChar w:fldCharType="end"/>
              </w:r>
              <w:r>
                <w:rPr>
                  <w:szCs w:val="21"/>
                </w:rPr>
                <w:fldChar w:fldCharType="begin"/>
              </w:r>
              <w:r w:rsidR="00A7411F">
                <w:rPr>
                  <w:szCs w:val="21"/>
                </w:rPr>
                <w:instrText xml:space="preserve"> MACROBUTTON  SnrToggleCheckbox □不适用 </w:instrText>
              </w:r>
              <w:r>
                <w:rPr>
                  <w:szCs w:val="21"/>
                </w:rPr>
                <w:fldChar w:fldCharType="end"/>
              </w:r>
            </w:p>
          </w:sdtContent>
        </w:sdt>
        <w:tbl>
          <w:tblPr>
            <w:tblStyle w:val="a6"/>
            <w:tblW w:w="0" w:type="auto"/>
            <w:tblLook w:val="04A0" w:firstRow="1" w:lastRow="0" w:firstColumn="1" w:lastColumn="0" w:noHBand="0" w:noVBand="1"/>
          </w:tblPr>
          <w:tblGrid>
            <w:gridCol w:w="2817"/>
            <w:gridCol w:w="3670"/>
            <w:gridCol w:w="2835"/>
            <w:gridCol w:w="2376"/>
            <w:gridCol w:w="2391"/>
          </w:tblGrid>
          <w:tr w:rsidR="009E7694" w:rsidTr="00767676">
            <w:trPr>
              <w:trHeight w:val="120"/>
            </w:trPr>
            <w:tc>
              <w:tcPr>
                <w:tcW w:w="2817" w:type="dxa"/>
                <w:vAlign w:val="center"/>
              </w:tcPr>
              <w:p w:rsidR="009E7694" w:rsidRDefault="009E7694" w:rsidP="00767676">
                <w:pPr>
                  <w:jc w:val="center"/>
                  <w:rPr>
                    <w:szCs w:val="21"/>
                  </w:rPr>
                </w:pPr>
                <w:r>
                  <w:rPr>
                    <w:szCs w:val="21"/>
                  </w:rPr>
                  <w:t>任职人员姓名</w:t>
                </w:r>
              </w:p>
            </w:tc>
            <w:tc>
              <w:tcPr>
                <w:tcW w:w="3670" w:type="dxa"/>
                <w:vAlign w:val="center"/>
              </w:tcPr>
              <w:p w:rsidR="009E7694" w:rsidRDefault="009E7694" w:rsidP="00767676">
                <w:pPr>
                  <w:jc w:val="center"/>
                  <w:rPr>
                    <w:szCs w:val="21"/>
                  </w:rPr>
                </w:pPr>
                <w:r>
                  <w:rPr>
                    <w:szCs w:val="21"/>
                  </w:rPr>
                  <w:t>其他单位名称</w:t>
                </w:r>
              </w:p>
            </w:tc>
            <w:tc>
              <w:tcPr>
                <w:tcW w:w="2835" w:type="dxa"/>
                <w:vAlign w:val="center"/>
              </w:tcPr>
              <w:p w:rsidR="009E7694" w:rsidRDefault="009E7694" w:rsidP="00767676">
                <w:pPr>
                  <w:jc w:val="center"/>
                  <w:rPr>
                    <w:szCs w:val="21"/>
                  </w:rPr>
                </w:pPr>
                <w:r>
                  <w:rPr>
                    <w:szCs w:val="21"/>
                  </w:rPr>
                  <w:t>在其他单位担任的职务</w:t>
                </w:r>
              </w:p>
            </w:tc>
            <w:tc>
              <w:tcPr>
                <w:tcW w:w="2376" w:type="dxa"/>
                <w:vAlign w:val="center"/>
              </w:tcPr>
              <w:p w:rsidR="009E7694" w:rsidRDefault="009E7694" w:rsidP="00767676">
                <w:pPr>
                  <w:jc w:val="center"/>
                  <w:rPr>
                    <w:szCs w:val="21"/>
                  </w:rPr>
                </w:pPr>
                <w:r>
                  <w:rPr>
                    <w:szCs w:val="21"/>
                  </w:rPr>
                  <w:t>任期起始日期</w:t>
                </w:r>
              </w:p>
            </w:tc>
            <w:tc>
              <w:tcPr>
                <w:tcW w:w="2391" w:type="dxa"/>
                <w:vAlign w:val="center"/>
              </w:tcPr>
              <w:p w:rsidR="009E7694" w:rsidRDefault="009E7694" w:rsidP="00767676">
                <w:pPr>
                  <w:jc w:val="center"/>
                  <w:rPr>
                    <w:szCs w:val="21"/>
                  </w:rPr>
                </w:pPr>
                <w:r>
                  <w:rPr>
                    <w:szCs w:val="21"/>
                  </w:rPr>
                  <w:t>任期终止日期</w:t>
                </w:r>
              </w:p>
            </w:tc>
          </w:tr>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646326050"/>
              <w:lock w:val="sdtLocked"/>
            </w:sdtPr>
            <w:sdtContent>
              <w:tr w:rsidR="009E7694" w:rsidTr="00767676">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589593597"/>
                    <w:lock w:val="sdtLocked"/>
                  </w:sdtPr>
                  <w:sdtEndPr>
                    <w:rPr>
                      <w:rFonts w:ascii="Times New Roman" w:eastAsia="宋体" w:hAnsi="Times New Roman" w:cs="Times New Roman"/>
                      <w:kern w:val="0"/>
                    </w:rPr>
                  </w:sdtEndPr>
                  <w:sdtContent>
                    <w:tc>
                      <w:tcPr>
                        <w:tcW w:w="2817" w:type="dxa"/>
                      </w:tcPr>
                      <w:p w:rsidR="009E7694" w:rsidRDefault="009E7694" w:rsidP="00767676">
                        <w:pPr>
                          <w:rPr>
                            <w:szCs w:val="21"/>
                          </w:rPr>
                        </w:pPr>
                        <w:r>
                          <w:rPr>
                            <w:rFonts w:asciiTheme="minorHAnsi" w:eastAsiaTheme="minorEastAsia" w:hAnsiTheme="minorHAnsi" w:cstheme="minorBidi" w:hint="eastAsia"/>
                            <w:kern w:val="2"/>
                            <w:szCs w:val="21"/>
                          </w:rPr>
                          <w:t>沈进军</w:t>
                        </w:r>
                        <w:r>
                          <w:rPr>
                            <w:rFonts w:asciiTheme="minorHAnsi" w:eastAsiaTheme="minorEastAsia" w:hAnsiTheme="minorHAnsi" w:cstheme="minorBidi" w:hint="eastAsia"/>
                            <w:kern w:val="2"/>
                            <w:szCs w:val="21"/>
                          </w:rPr>
                          <w:t xml:space="preserve"> </w:t>
                        </w:r>
                      </w:p>
                    </w:tc>
                  </w:sdtContent>
                </w:sdt>
                <w:sdt>
                  <w:sdtPr>
                    <w:rPr>
                      <w:rFonts w:hint="eastAsia"/>
                      <w:szCs w:val="21"/>
                    </w:rPr>
                    <w:alias w:val="董事、监事、高级管理人员任职的其他单位名称"/>
                    <w:tag w:val="_GBC_dba2bab38dc643ec81c84640fc3b1895"/>
                    <w:id w:val="-114060610"/>
                    <w:lock w:val="sdtLocked"/>
                  </w:sdtPr>
                  <w:sdtContent>
                    <w:tc>
                      <w:tcPr>
                        <w:tcW w:w="3670" w:type="dxa"/>
                      </w:tcPr>
                      <w:p w:rsidR="009E7694" w:rsidRDefault="009E7694" w:rsidP="00767676">
                        <w:pPr>
                          <w:rPr>
                            <w:szCs w:val="21"/>
                          </w:rPr>
                        </w:pPr>
                        <w:r>
                          <w:rPr>
                            <w:rFonts w:hint="eastAsia"/>
                            <w:szCs w:val="21"/>
                          </w:rPr>
                          <w:t>中国汽车流通协会</w:t>
                        </w:r>
                      </w:p>
                    </w:tc>
                  </w:sdtContent>
                </w:sdt>
                <w:sdt>
                  <w:sdtPr>
                    <w:rPr>
                      <w:rFonts w:hint="eastAsia"/>
                      <w:szCs w:val="21"/>
                    </w:rPr>
                    <w:alias w:val="董事、监事、高级管理人员在其他单位担任的职务"/>
                    <w:tag w:val="_GBC_3a4b298f06904b519f5c7b769c445a66"/>
                    <w:id w:val="-251657762"/>
                    <w:lock w:val="sdtLocked"/>
                  </w:sdtPr>
                  <w:sdtContent>
                    <w:tc>
                      <w:tcPr>
                        <w:tcW w:w="2835" w:type="dxa"/>
                      </w:tcPr>
                      <w:p w:rsidR="009E7694" w:rsidRDefault="0036278B" w:rsidP="00767676">
                        <w:pPr>
                          <w:rPr>
                            <w:szCs w:val="21"/>
                          </w:rPr>
                        </w:pPr>
                        <w:r>
                          <w:rPr>
                            <w:rFonts w:hint="eastAsia"/>
                            <w:szCs w:val="21"/>
                          </w:rPr>
                          <w:t>会长</w:t>
                        </w:r>
                      </w:p>
                    </w:tc>
                  </w:sdtContent>
                </w:sdt>
                <w:sdt>
                  <w:sdtPr>
                    <w:rPr>
                      <w:rFonts w:hint="eastAsia"/>
                      <w:szCs w:val="21"/>
                    </w:rPr>
                    <w:alias w:val="董事、监事、高级管理人员在其他单位的任期起始日期"/>
                    <w:tag w:val="_GBC_eac2e2297d8745f28497944f5307d16c"/>
                    <w:id w:val="-504830360"/>
                    <w:lock w:val="sdtLocked"/>
                  </w:sdtPr>
                  <w:sdtContent>
                    <w:tc>
                      <w:tcPr>
                        <w:tcW w:w="2376" w:type="dxa"/>
                      </w:tcPr>
                      <w:p w:rsidR="009E7694" w:rsidRDefault="0036278B" w:rsidP="0036278B">
                        <w:pPr>
                          <w:jc w:val="center"/>
                          <w:rPr>
                            <w:szCs w:val="21"/>
                          </w:rPr>
                        </w:pPr>
                        <w:r>
                          <w:rPr>
                            <w:rFonts w:hint="eastAsia"/>
                            <w:szCs w:val="21"/>
                          </w:rPr>
                          <w:t>2014年11月</w:t>
                        </w:r>
                      </w:p>
                    </w:tc>
                  </w:sdtContent>
                </w:sdt>
                <w:sdt>
                  <w:sdtPr>
                    <w:rPr>
                      <w:rFonts w:hint="eastAsia"/>
                      <w:szCs w:val="21"/>
                    </w:rPr>
                    <w:alias w:val="董事、监事、高级管理人员在其他单位的任期终止日期"/>
                    <w:tag w:val="_GBC_d9a4ea22e93745c09155013942e3894a"/>
                    <w:id w:val="-1807382746"/>
                    <w:lock w:val="sdtLocked"/>
                    <w:showingPlcHdr/>
                  </w:sdtPr>
                  <w:sdtContent>
                    <w:tc>
                      <w:tcPr>
                        <w:tcW w:w="2391" w:type="dxa"/>
                      </w:tcPr>
                      <w:p w:rsidR="009E7694" w:rsidRDefault="009E7694" w:rsidP="00767676">
                        <w:pPr>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1637685274"/>
              <w:lock w:val="sdtLocked"/>
            </w:sdtPr>
            <w:sdtContent>
              <w:tr w:rsidR="009E7694" w:rsidTr="00767676">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917617159"/>
                    <w:lock w:val="sdtLocked"/>
                  </w:sdtPr>
                  <w:sdtEndPr>
                    <w:rPr>
                      <w:rFonts w:ascii="Times New Roman" w:eastAsia="宋体" w:hAnsi="Times New Roman" w:cs="Times New Roman"/>
                      <w:kern w:val="0"/>
                    </w:rPr>
                  </w:sdtEndPr>
                  <w:sdtContent>
                    <w:tc>
                      <w:tcPr>
                        <w:tcW w:w="2817" w:type="dxa"/>
                      </w:tcPr>
                      <w:p w:rsidR="009E7694" w:rsidRDefault="009E7694" w:rsidP="00767676">
                        <w:pPr>
                          <w:rPr>
                            <w:szCs w:val="21"/>
                          </w:rPr>
                        </w:pPr>
                        <w:r>
                          <w:rPr>
                            <w:rFonts w:asciiTheme="minorHAnsi" w:eastAsiaTheme="minorEastAsia" w:hAnsiTheme="minorHAnsi" w:cstheme="minorBidi" w:hint="eastAsia"/>
                            <w:kern w:val="2"/>
                            <w:szCs w:val="21"/>
                          </w:rPr>
                          <w:t>贲圣林</w:t>
                        </w:r>
                      </w:p>
                    </w:tc>
                  </w:sdtContent>
                </w:sdt>
                <w:sdt>
                  <w:sdtPr>
                    <w:rPr>
                      <w:rFonts w:hint="eastAsia"/>
                      <w:szCs w:val="21"/>
                    </w:rPr>
                    <w:alias w:val="董事、监事、高级管理人员任职的其他单位名称"/>
                    <w:tag w:val="_GBC_dba2bab38dc643ec81c84640fc3b1895"/>
                    <w:id w:val="1245835957"/>
                    <w:lock w:val="sdtLocked"/>
                  </w:sdtPr>
                  <w:sdtContent>
                    <w:tc>
                      <w:tcPr>
                        <w:tcW w:w="3670" w:type="dxa"/>
                      </w:tcPr>
                      <w:p w:rsidR="009E7694" w:rsidRDefault="009E7694" w:rsidP="00767676">
                        <w:pPr>
                          <w:rPr>
                            <w:szCs w:val="21"/>
                          </w:rPr>
                        </w:pPr>
                        <w:r>
                          <w:rPr>
                            <w:rFonts w:hint="eastAsia"/>
                            <w:szCs w:val="21"/>
                          </w:rPr>
                          <w:t>浙江大学</w:t>
                        </w:r>
                      </w:p>
                    </w:tc>
                  </w:sdtContent>
                </w:sdt>
                <w:sdt>
                  <w:sdtPr>
                    <w:rPr>
                      <w:rFonts w:hint="eastAsia"/>
                      <w:szCs w:val="21"/>
                    </w:rPr>
                    <w:alias w:val="董事、监事、高级管理人员在其他单位担任的职务"/>
                    <w:tag w:val="_GBC_3a4b298f06904b519f5c7b769c445a66"/>
                    <w:id w:val="-2034332897"/>
                    <w:lock w:val="sdtLocked"/>
                  </w:sdtPr>
                  <w:sdtContent>
                    <w:tc>
                      <w:tcPr>
                        <w:tcW w:w="2835" w:type="dxa"/>
                      </w:tcPr>
                      <w:p w:rsidR="009E7694" w:rsidRDefault="009E7694" w:rsidP="00767676">
                        <w:pPr>
                          <w:rPr>
                            <w:szCs w:val="21"/>
                          </w:rPr>
                        </w:pPr>
                        <w:r w:rsidRPr="00531BAD">
                          <w:rPr>
                            <w:rFonts w:hint="eastAsia"/>
                            <w:szCs w:val="21"/>
                          </w:rPr>
                          <w:t>管理学院教授，博士生导师，院长助理，</w:t>
                        </w:r>
                        <w:r w:rsidRPr="00531BAD">
                          <w:rPr>
                            <w:szCs w:val="21"/>
                          </w:rPr>
                          <w:t>EMBA</w:t>
                        </w:r>
                        <w:r>
                          <w:rPr>
                            <w:szCs w:val="21"/>
                          </w:rPr>
                          <w:t>教育中心主任，</w:t>
                        </w:r>
                        <w:r w:rsidRPr="00531BAD">
                          <w:rPr>
                            <w:szCs w:val="21"/>
                          </w:rPr>
                          <w:t>互联网与创新金融研究院院长</w:t>
                        </w:r>
                      </w:p>
                    </w:tc>
                  </w:sdtContent>
                </w:sdt>
                <w:sdt>
                  <w:sdtPr>
                    <w:rPr>
                      <w:rFonts w:hint="eastAsia"/>
                      <w:szCs w:val="21"/>
                    </w:rPr>
                    <w:alias w:val="董事、监事、高级管理人员在其他单位的任期起始日期"/>
                    <w:tag w:val="_GBC_eac2e2297d8745f28497944f5307d16c"/>
                    <w:id w:val="-1962100553"/>
                    <w:lock w:val="sdtLocked"/>
                  </w:sdtPr>
                  <w:sdtContent>
                    <w:tc>
                      <w:tcPr>
                        <w:tcW w:w="2376" w:type="dxa"/>
                      </w:tcPr>
                      <w:p w:rsidR="009E7694" w:rsidRDefault="009B3278" w:rsidP="0073550F">
                        <w:pPr>
                          <w:jc w:val="center"/>
                          <w:rPr>
                            <w:szCs w:val="21"/>
                          </w:rPr>
                        </w:pPr>
                        <w:r>
                          <w:rPr>
                            <w:rFonts w:hint="eastAsia"/>
                            <w:szCs w:val="21"/>
                          </w:rPr>
                          <w:t>2014年5月</w:t>
                        </w:r>
                      </w:p>
                    </w:tc>
                  </w:sdtContent>
                </w:sdt>
                <w:sdt>
                  <w:sdtPr>
                    <w:rPr>
                      <w:rFonts w:hint="eastAsia"/>
                      <w:szCs w:val="21"/>
                    </w:rPr>
                    <w:alias w:val="董事、监事、高级管理人员在其他单位的任期终止日期"/>
                    <w:tag w:val="_GBC_d9a4ea22e93745c09155013942e3894a"/>
                    <w:id w:val="-1652669091"/>
                    <w:lock w:val="sdtLocked"/>
                    <w:showingPlcHdr/>
                  </w:sdtPr>
                  <w:sdtContent>
                    <w:tc>
                      <w:tcPr>
                        <w:tcW w:w="2391" w:type="dxa"/>
                      </w:tcPr>
                      <w:p w:rsidR="009E7694" w:rsidRDefault="009E7694" w:rsidP="00767676">
                        <w:pPr>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hint="eastAsia"/>
                <w:kern w:val="2"/>
                <w:szCs w:val="21"/>
              </w:rPr>
              <w:alias w:val="董事、监事、高级管理人员在其他单位任职情况"/>
              <w:tag w:val="_TUP_f450538eb53748eeac8de5eae75c8a7f"/>
              <w:id w:val="329338855"/>
              <w:lock w:val="sdtLocked"/>
            </w:sdtPr>
            <w:sdtContent>
              <w:tr w:rsidR="009E7694" w:rsidTr="00767676">
                <w:trPr>
                  <w:trHeight w:val="147"/>
                </w:trPr>
                <w:sdt>
                  <w:sdtPr>
                    <w:rPr>
                      <w:rFonts w:asciiTheme="minorHAnsi" w:eastAsiaTheme="minorEastAsia" w:hAnsiTheme="minorHAnsi" w:cstheme="minorBidi" w:hint="eastAsia"/>
                      <w:kern w:val="2"/>
                      <w:szCs w:val="21"/>
                    </w:rPr>
                    <w:alias w:val="在其他单位任职的董事、监事、高级管理人员姓名"/>
                    <w:tag w:val="_GBC_efc4dc99a43f4a278482e358ea68d7cd"/>
                    <w:id w:val="-1212425190"/>
                    <w:lock w:val="sdtLocked"/>
                  </w:sdtPr>
                  <w:sdtEndPr>
                    <w:rPr>
                      <w:rFonts w:ascii="Times New Roman" w:eastAsia="宋体" w:hAnsi="Times New Roman" w:cs="Times New Roman"/>
                      <w:kern w:val="0"/>
                    </w:rPr>
                  </w:sdtEndPr>
                  <w:sdtContent>
                    <w:tc>
                      <w:tcPr>
                        <w:tcW w:w="2817" w:type="dxa"/>
                      </w:tcPr>
                      <w:p w:rsidR="009E7694" w:rsidRDefault="009E7694" w:rsidP="00767676">
                        <w:pPr>
                          <w:rPr>
                            <w:szCs w:val="21"/>
                          </w:rPr>
                        </w:pPr>
                        <w:r>
                          <w:rPr>
                            <w:rFonts w:asciiTheme="minorHAnsi" w:eastAsiaTheme="minorEastAsia" w:hAnsiTheme="minorHAnsi" w:cstheme="minorBidi" w:hint="eastAsia"/>
                            <w:kern w:val="2"/>
                            <w:szCs w:val="21"/>
                          </w:rPr>
                          <w:t>沈建林</w:t>
                        </w:r>
                      </w:p>
                    </w:tc>
                  </w:sdtContent>
                </w:sdt>
                <w:sdt>
                  <w:sdtPr>
                    <w:rPr>
                      <w:rFonts w:hint="eastAsia"/>
                      <w:szCs w:val="21"/>
                    </w:rPr>
                    <w:alias w:val="董事、监事、高级管理人员任职的其他单位名称"/>
                    <w:tag w:val="_GBC_dba2bab38dc643ec81c84640fc3b1895"/>
                    <w:id w:val="-1524245109"/>
                    <w:lock w:val="sdtLocked"/>
                  </w:sdtPr>
                  <w:sdtContent>
                    <w:tc>
                      <w:tcPr>
                        <w:tcW w:w="3670" w:type="dxa"/>
                      </w:tcPr>
                      <w:p w:rsidR="009E7694" w:rsidRDefault="009E7694" w:rsidP="00767676">
                        <w:pPr>
                          <w:rPr>
                            <w:szCs w:val="21"/>
                          </w:rPr>
                        </w:pPr>
                        <w:r w:rsidRPr="009E7694">
                          <w:rPr>
                            <w:rFonts w:hint="eastAsia"/>
                            <w:szCs w:val="21"/>
                          </w:rPr>
                          <w:t>立信会计师事务所</w:t>
                        </w:r>
                      </w:p>
                    </w:tc>
                  </w:sdtContent>
                </w:sdt>
                <w:sdt>
                  <w:sdtPr>
                    <w:rPr>
                      <w:rFonts w:hint="eastAsia"/>
                      <w:szCs w:val="21"/>
                    </w:rPr>
                    <w:alias w:val="董事、监事、高级管理人员在其他单位担任的职务"/>
                    <w:tag w:val="_GBC_3a4b298f06904b519f5c7b769c445a66"/>
                    <w:id w:val="365112099"/>
                    <w:lock w:val="sdtLocked"/>
                  </w:sdtPr>
                  <w:sdtContent>
                    <w:tc>
                      <w:tcPr>
                        <w:tcW w:w="2835" w:type="dxa"/>
                      </w:tcPr>
                      <w:p w:rsidR="009E7694" w:rsidRDefault="009E7694" w:rsidP="00767676">
                        <w:pPr>
                          <w:rPr>
                            <w:szCs w:val="21"/>
                          </w:rPr>
                        </w:pPr>
                        <w:r w:rsidRPr="009E7694">
                          <w:rPr>
                            <w:rFonts w:hint="eastAsia"/>
                            <w:szCs w:val="21"/>
                          </w:rPr>
                          <w:t>董事、高级合伙人、浙江分所所长</w:t>
                        </w:r>
                      </w:p>
                    </w:tc>
                  </w:sdtContent>
                </w:sdt>
                <w:sdt>
                  <w:sdtPr>
                    <w:rPr>
                      <w:rFonts w:hint="eastAsia"/>
                      <w:szCs w:val="21"/>
                    </w:rPr>
                    <w:alias w:val="董事、监事、高级管理人员在其他单位的任期起始日期"/>
                    <w:tag w:val="_GBC_eac2e2297d8745f28497944f5307d16c"/>
                    <w:id w:val="1806656867"/>
                    <w:lock w:val="sdtLocked"/>
                  </w:sdtPr>
                  <w:sdtContent>
                    <w:tc>
                      <w:tcPr>
                        <w:tcW w:w="2376" w:type="dxa"/>
                      </w:tcPr>
                      <w:p w:rsidR="009E7694" w:rsidRDefault="009E7694" w:rsidP="0073550F">
                        <w:pPr>
                          <w:jc w:val="center"/>
                          <w:rPr>
                            <w:szCs w:val="21"/>
                          </w:rPr>
                        </w:pPr>
                        <w:r>
                          <w:rPr>
                            <w:rFonts w:hint="eastAsia"/>
                            <w:szCs w:val="21"/>
                          </w:rPr>
                          <w:t>2004年1月</w:t>
                        </w:r>
                      </w:p>
                    </w:tc>
                  </w:sdtContent>
                </w:sdt>
                <w:sdt>
                  <w:sdtPr>
                    <w:rPr>
                      <w:rFonts w:hint="eastAsia"/>
                      <w:szCs w:val="21"/>
                    </w:rPr>
                    <w:alias w:val="董事、监事、高级管理人员在其他单位的任期终止日期"/>
                    <w:tag w:val="_GBC_d9a4ea22e93745c09155013942e3894a"/>
                    <w:id w:val="-372613622"/>
                    <w:lock w:val="sdtLocked"/>
                    <w:showingPlcHdr/>
                  </w:sdtPr>
                  <w:sdtContent>
                    <w:tc>
                      <w:tcPr>
                        <w:tcW w:w="2391" w:type="dxa"/>
                      </w:tcPr>
                      <w:p w:rsidR="009E7694" w:rsidRDefault="009E7694" w:rsidP="00767676">
                        <w:pPr>
                          <w:rPr>
                            <w:szCs w:val="21"/>
                          </w:rPr>
                        </w:pPr>
                        <w:r>
                          <w:rPr>
                            <w:rFonts w:hint="eastAsia"/>
                            <w:szCs w:val="21"/>
                          </w:rPr>
                          <w:t xml:space="preserve">　</w:t>
                        </w:r>
                      </w:p>
                    </w:tc>
                  </w:sdtContent>
                </w:sdt>
              </w:tr>
            </w:sdtContent>
          </w:sdt>
          <w:tr w:rsidR="009E7694" w:rsidRPr="00A7411F" w:rsidTr="00767676">
            <w:trPr>
              <w:trHeight w:val="150"/>
            </w:trPr>
            <w:tc>
              <w:tcPr>
                <w:tcW w:w="2817" w:type="dxa"/>
              </w:tcPr>
              <w:p w:rsidR="009E7694" w:rsidRDefault="009E7694" w:rsidP="00767676">
                <w:pPr>
                  <w:rPr>
                    <w:szCs w:val="21"/>
                  </w:rPr>
                </w:pPr>
                <w:r>
                  <w:rPr>
                    <w:rFonts w:hint="eastAsia"/>
                    <w:szCs w:val="21"/>
                  </w:rPr>
                  <w:t>在其他单位任职情况的说明</w:t>
                </w:r>
              </w:p>
            </w:tc>
            <w:sdt>
              <w:sdtPr>
                <w:rPr>
                  <w:rFonts w:hint="eastAsia"/>
                  <w:szCs w:val="21"/>
                </w:rPr>
                <w:alias w:val="董事、监事、高级管理人员在其他单位任职情况的说明"/>
                <w:tag w:val="_GBC_19b7a759532e44e5b70d15cc44d0cd15"/>
                <w:id w:val="-708953177"/>
                <w:lock w:val="sdtLocked"/>
                <w:showingPlcHdr/>
              </w:sdtPr>
              <w:sdtContent>
                <w:tc>
                  <w:tcPr>
                    <w:tcW w:w="11272" w:type="dxa"/>
                    <w:gridSpan w:val="4"/>
                  </w:tcPr>
                  <w:p w:rsidR="009E7694" w:rsidRDefault="009E7694" w:rsidP="00767676">
                    <w:pPr>
                      <w:rPr>
                        <w:szCs w:val="21"/>
                      </w:rPr>
                    </w:pPr>
                    <w:r>
                      <w:rPr>
                        <w:rFonts w:hint="eastAsia"/>
                        <w:color w:val="333399"/>
                        <w:szCs w:val="21"/>
                      </w:rPr>
                      <w:t xml:space="preserve">　</w:t>
                    </w:r>
                  </w:p>
                </w:tc>
              </w:sdtContent>
            </w:sdt>
          </w:tr>
        </w:tbl>
        <w:p w:rsidR="009E7694" w:rsidRDefault="009E7694"/>
        <w:p w:rsidR="00D14D3F" w:rsidRPr="00A7411F" w:rsidRDefault="000827A7" w:rsidP="00A7411F"/>
      </w:sdtContent>
    </w:sdt>
    <w:sdt>
      <w:sdtPr>
        <w:rPr>
          <w:rFonts w:ascii="宋体" w:hAnsi="宋体" w:cs="宋体"/>
          <w:b w:val="0"/>
          <w:bCs w:val="0"/>
          <w:kern w:val="0"/>
          <w:szCs w:val="24"/>
        </w:rPr>
        <w:tag w:val="_SEC_d6c0d4e5fc754556abc8ba20fd435248"/>
        <w:id w:val="3160081"/>
        <w:lock w:val="sdtLocked"/>
        <w:placeholder>
          <w:docPart w:val="GBC22222222222222222222222222222"/>
        </w:placeholder>
      </w:sdtPr>
      <w:sdtContent>
        <w:p w:rsidR="00D14D3F" w:rsidRDefault="00EF2D74">
          <w:pPr>
            <w:pStyle w:val="2"/>
            <w:numPr>
              <w:ilvl w:val="0"/>
              <w:numId w:val="5"/>
            </w:numPr>
          </w:pPr>
          <w:r>
            <w:t>董事、监事、高级管理人员报酬情况</w:t>
          </w:r>
        </w:p>
        <w:tbl>
          <w:tblPr>
            <w:tblStyle w:val="a6"/>
            <w:tblW w:w="0" w:type="auto"/>
            <w:tblLook w:val="04A0" w:firstRow="1" w:lastRow="0" w:firstColumn="1" w:lastColumn="0" w:noHBand="0" w:noVBand="1"/>
          </w:tblPr>
          <w:tblGrid>
            <w:gridCol w:w="4361"/>
            <w:gridCol w:w="9728"/>
          </w:tblGrid>
          <w:tr w:rsidR="00D14D3F" w:rsidTr="00187B4D">
            <w:trPr>
              <w:trHeight w:val="120"/>
            </w:trPr>
            <w:tc>
              <w:tcPr>
                <w:tcW w:w="4361" w:type="dxa"/>
              </w:tcPr>
              <w:p w:rsidR="00D14D3F" w:rsidRDefault="00EF2D74">
                <w:pPr>
                  <w:rPr>
                    <w:szCs w:val="21"/>
                  </w:rPr>
                </w:pPr>
                <w:r>
                  <w:rPr>
                    <w:szCs w:val="21"/>
                  </w:rPr>
                  <w:t>董事、监事、高级管理人员报酬的决策程序</w:t>
                </w:r>
              </w:p>
            </w:tc>
            <w:sdt>
              <w:sdtPr>
                <w:rPr>
                  <w:rFonts w:hint="eastAsia"/>
                  <w:szCs w:val="21"/>
                </w:rPr>
                <w:alias w:val="董事、监事、高级管理人员报酬的决策程序"/>
                <w:tag w:val="_GBC_bf64cad6b5d7435388a8e69e2c05dea2"/>
                <w:id w:val="-1781248552"/>
                <w:lock w:val="sdtLocked"/>
              </w:sdtPr>
              <w:sdtContent>
                <w:tc>
                  <w:tcPr>
                    <w:tcW w:w="9728" w:type="dxa"/>
                  </w:tcPr>
                  <w:p w:rsidR="00D14D3F" w:rsidRDefault="008B3EDB" w:rsidP="008B3EDB">
                    <w:pPr>
                      <w:rPr>
                        <w:szCs w:val="21"/>
                      </w:rPr>
                    </w:pPr>
                    <w:r>
                      <w:rPr>
                        <w:rFonts w:hint="eastAsia"/>
                        <w:szCs w:val="21"/>
                      </w:rPr>
                      <w:t>公司董</w:t>
                    </w:r>
                    <w:r w:rsidRPr="008B3EDB">
                      <w:rPr>
                        <w:rFonts w:hint="eastAsia"/>
                        <w:szCs w:val="21"/>
                      </w:rPr>
                      <w:t>事、监事、高级管理人员报酬和奖惩经薪酬</w:t>
                    </w:r>
                    <w:r>
                      <w:rPr>
                        <w:rFonts w:hint="eastAsia"/>
                        <w:szCs w:val="21"/>
                      </w:rPr>
                      <w:t>与</w:t>
                    </w:r>
                    <w:r w:rsidRPr="008B3EDB">
                      <w:rPr>
                        <w:rFonts w:hint="eastAsia"/>
                        <w:szCs w:val="21"/>
                      </w:rPr>
                      <w:t>考核委员会考核后，按</w:t>
                    </w:r>
                    <w:r>
                      <w:rPr>
                        <w:rFonts w:hint="eastAsia"/>
                        <w:szCs w:val="21"/>
                      </w:rPr>
                      <w:t>公司</w:t>
                    </w:r>
                    <w:r w:rsidRPr="008B3EDB">
                      <w:rPr>
                        <w:rFonts w:hint="eastAsia"/>
                        <w:szCs w:val="21"/>
                      </w:rPr>
                      <w:t>《薪酬管理办法》执行。</w:t>
                    </w:r>
                  </w:p>
                </w:tc>
              </w:sdtContent>
            </w:sdt>
          </w:tr>
          <w:tr w:rsidR="00D14D3F" w:rsidTr="00187B4D">
            <w:trPr>
              <w:trHeight w:val="165"/>
            </w:trPr>
            <w:tc>
              <w:tcPr>
                <w:tcW w:w="4361" w:type="dxa"/>
              </w:tcPr>
              <w:p w:rsidR="00D14D3F" w:rsidRDefault="00EF2D74">
                <w:pPr>
                  <w:rPr>
                    <w:szCs w:val="21"/>
                  </w:rPr>
                </w:pPr>
                <w:r>
                  <w:rPr>
                    <w:szCs w:val="21"/>
                  </w:rPr>
                  <w:t>董事、监事、高级管理人员报酬确定依据</w:t>
                </w:r>
              </w:p>
            </w:tc>
            <w:sdt>
              <w:sdtPr>
                <w:rPr>
                  <w:rFonts w:hint="eastAsia"/>
                  <w:szCs w:val="21"/>
                </w:rPr>
                <w:alias w:val="董事、监事、高级管理人员报酬确定依据"/>
                <w:tag w:val="_GBC_83c76ceaff284d06b4ed99da2929e5a1"/>
                <w:id w:val="863402500"/>
                <w:lock w:val="sdtLocked"/>
              </w:sdtPr>
              <w:sdtContent>
                <w:tc>
                  <w:tcPr>
                    <w:tcW w:w="9728" w:type="dxa"/>
                  </w:tcPr>
                  <w:p w:rsidR="00D14D3F" w:rsidRDefault="008B3EDB" w:rsidP="00C25142">
                    <w:pPr>
                      <w:rPr>
                        <w:szCs w:val="21"/>
                      </w:rPr>
                    </w:pPr>
                    <w:r>
                      <w:rPr>
                        <w:rFonts w:hint="eastAsia"/>
                        <w:szCs w:val="21"/>
                      </w:rPr>
                      <w:t>公司董事、监事、高级管理人员薪酬依据公司</w:t>
                    </w:r>
                    <w:r w:rsidR="00483AAC">
                      <w:rPr>
                        <w:rFonts w:hint="eastAsia"/>
                        <w:szCs w:val="21"/>
                      </w:rPr>
                      <w:t>各项考核指标</w:t>
                    </w:r>
                    <w:r>
                      <w:rPr>
                        <w:rFonts w:hint="eastAsia"/>
                        <w:szCs w:val="21"/>
                      </w:rPr>
                      <w:t>、利润水平</w:t>
                    </w:r>
                    <w:r w:rsidR="00483AAC">
                      <w:rPr>
                        <w:rFonts w:hint="eastAsia"/>
                        <w:szCs w:val="21"/>
                      </w:rPr>
                      <w:t>、岗位职责、工作业绩，并参考行业薪酬水平等因素综合确定。</w:t>
                    </w:r>
                  </w:p>
                </w:tc>
              </w:sdtContent>
            </w:sdt>
          </w:tr>
          <w:tr w:rsidR="00D14D3F" w:rsidTr="00187B4D">
            <w:trPr>
              <w:trHeight w:val="165"/>
            </w:trPr>
            <w:tc>
              <w:tcPr>
                <w:tcW w:w="4361" w:type="dxa"/>
              </w:tcPr>
              <w:p w:rsidR="00D14D3F" w:rsidRDefault="00EF2D74">
                <w:pPr>
                  <w:rPr>
                    <w:szCs w:val="21"/>
                  </w:rPr>
                </w:pPr>
                <w:r>
                  <w:rPr>
                    <w:szCs w:val="21"/>
                  </w:rPr>
                  <w:t>董事、监事和高级管理人员报酬的</w:t>
                </w:r>
                <w:r>
                  <w:rPr>
                    <w:rFonts w:hint="eastAsia"/>
                    <w:szCs w:val="21"/>
                  </w:rPr>
                  <w:t>实际支付</w:t>
                </w:r>
                <w:r>
                  <w:rPr>
                    <w:szCs w:val="21"/>
                  </w:rPr>
                  <w:t>情况</w:t>
                </w:r>
              </w:p>
            </w:tc>
            <w:sdt>
              <w:sdtPr>
                <w:rPr>
                  <w:rFonts w:hint="eastAsia"/>
                  <w:szCs w:val="21"/>
                </w:rPr>
                <w:alias w:val="董事、监事和高级管理人员报酬的实际支付情况"/>
                <w:tag w:val="_GBC_d1ca20af2c5046e882b73f02d757da82"/>
                <w:id w:val="1892529619"/>
                <w:lock w:val="sdtLocked"/>
              </w:sdtPr>
              <w:sdtContent>
                <w:tc>
                  <w:tcPr>
                    <w:tcW w:w="9728" w:type="dxa"/>
                  </w:tcPr>
                  <w:p w:rsidR="00D14D3F" w:rsidRDefault="008B3EDB">
                    <w:pPr>
                      <w:rPr>
                        <w:szCs w:val="21"/>
                      </w:rPr>
                    </w:pPr>
                    <w:r w:rsidRPr="008B3EDB">
                      <w:rPr>
                        <w:rFonts w:hint="eastAsia"/>
                        <w:szCs w:val="21"/>
                      </w:rPr>
                      <w:t>与实际披露数值一致。</w:t>
                    </w:r>
                    <w:r w:rsidRPr="008B3EDB">
                      <w:rPr>
                        <w:szCs w:val="21"/>
                      </w:rPr>
                      <w:cr/>
                    </w:r>
                  </w:p>
                </w:tc>
              </w:sdtContent>
            </w:sdt>
          </w:tr>
          <w:tr w:rsidR="00D14D3F" w:rsidTr="00187B4D">
            <w:trPr>
              <w:trHeight w:val="135"/>
            </w:trPr>
            <w:tc>
              <w:tcPr>
                <w:tcW w:w="4361" w:type="dxa"/>
              </w:tcPr>
              <w:p w:rsidR="00D14D3F" w:rsidRDefault="00EF2D74">
                <w:pPr>
                  <w:rPr>
                    <w:szCs w:val="21"/>
                  </w:rPr>
                </w:pPr>
                <w:r>
                  <w:rPr>
                    <w:szCs w:val="21"/>
                  </w:rPr>
                  <w:lastRenderedPageBreak/>
                  <w:t>报告期末全体董事、监事和高级管理人员实际获得的报酬合计</w:t>
                </w:r>
              </w:p>
            </w:tc>
            <w:tc>
              <w:tcPr>
                <w:tcW w:w="9728" w:type="dxa"/>
              </w:tcPr>
              <w:p w:rsidR="00D14D3F" w:rsidRDefault="000827A7">
                <w:pPr>
                  <w:rPr>
                    <w:szCs w:val="21"/>
                  </w:rPr>
                </w:pPr>
                <w:sdt>
                  <w:sdtPr>
                    <w:rPr>
                      <w:rFonts w:hint="eastAsia"/>
                      <w:szCs w:val="21"/>
                    </w:rPr>
                    <w:alias w:val="董事监事高级管理人员报酬情况的说明"/>
                    <w:tag w:val="_GBC_02ddb4a1f9284903ac614a426e839abf"/>
                    <w:id w:val="-1724745265"/>
                    <w:lock w:val="sdtLocked"/>
                  </w:sdtPr>
                  <w:sdtContent>
                    <w:r w:rsidR="008B3EDB" w:rsidRPr="008B3EDB">
                      <w:rPr>
                        <w:rFonts w:hint="eastAsia"/>
                        <w:szCs w:val="21"/>
                      </w:rPr>
                      <w:t>与实际披露数值一致。</w:t>
                    </w:r>
                    <w:r w:rsidR="008B3EDB" w:rsidRPr="008B3EDB">
                      <w:rPr>
                        <w:szCs w:val="21"/>
                      </w:rPr>
                      <w:cr/>
                    </w:r>
                  </w:sdtContent>
                </w:sdt>
              </w:p>
            </w:tc>
          </w:tr>
        </w:tbl>
        <w:p w:rsidR="00D14D3F" w:rsidRDefault="000827A7"/>
      </w:sdtContent>
    </w:sdt>
    <w:sdt>
      <w:sdtPr>
        <w:rPr>
          <w:rFonts w:ascii="宋体" w:hAnsi="宋体" w:cs="宋体"/>
          <w:b w:val="0"/>
          <w:bCs w:val="0"/>
          <w:kern w:val="0"/>
          <w:sz w:val="24"/>
          <w:szCs w:val="24"/>
        </w:rPr>
        <w:alias w:val="公司董事、监事、高级管理人员变动情况"/>
        <w:tag w:val="_SEC_f15939bc34a34b809f1af6823e6f7771"/>
        <w:id w:val="1913576887"/>
        <w:lock w:val="sdtLocked"/>
        <w:placeholder>
          <w:docPart w:val="GBC22222222222222222222222222222"/>
        </w:placeholder>
      </w:sdtPr>
      <w:sdtEndPr>
        <w:rPr>
          <w:sz w:val="21"/>
        </w:rPr>
      </w:sdtEndPr>
      <w:sdtContent>
        <w:p w:rsidR="00EF7DE5" w:rsidRDefault="00EF7DE5">
          <w:pPr>
            <w:pStyle w:val="2"/>
            <w:numPr>
              <w:ilvl w:val="0"/>
              <w:numId w:val="5"/>
            </w:numPr>
          </w:pPr>
          <w:r>
            <w:t>公司董事、监事、高级管理人员变动情况</w:t>
          </w:r>
        </w:p>
        <w:tbl>
          <w:tblPr>
            <w:tblStyle w:val="a6"/>
            <w:tblW w:w="5000" w:type="pct"/>
            <w:tblLook w:val="04A0" w:firstRow="1" w:lastRow="0" w:firstColumn="1" w:lastColumn="0" w:noHBand="0" w:noVBand="1"/>
          </w:tblPr>
          <w:tblGrid>
            <w:gridCol w:w="3523"/>
            <w:gridCol w:w="3522"/>
            <w:gridCol w:w="3522"/>
            <w:gridCol w:w="3522"/>
          </w:tblGrid>
          <w:tr w:rsidR="00D01A16" w:rsidTr="00C929C6">
            <w:trPr>
              <w:trHeight w:val="210"/>
            </w:trPr>
            <w:tc>
              <w:tcPr>
                <w:tcW w:w="1250" w:type="pct"/>
                <w:vAlign w:val="center"/>
              </w:tcPr>
              <w:p w:rsidR="00D01A16" w:rsidRDefault="00D01A16" w:rsidP="00C929C6">
                <w:pPr>
                  <w:jc w:val="center"/>
                  <w:rPr>
                    <w:szCs w:val="21"/>
                  </w:rPr>
                </w:pPr>
                <w:r>
                  <w:rPr>
                    <w:szCs w:val="21"/>
                  </w:rPr>
                  <w:t>姓名</w:t>
                </w:r>
              </w:p>
            </w:tc>
            <w:tc>
              <w:tcPr>
                <w:tcW w:w="1250" w:type="pct"/>
                <w:vAlign w:val="center"/>
              </w:tcPr>
              <w:p w:rsidR="00D01A16" w:rsidRDefault="00D01A16" w:rsidP="00C929C6">
                <w:pPr>
                  <w:jc w:val="center"/>
                  <w:rPr>
                    <w:szCs w:val="21"/>
                  </w:rPr>
                </w:pPr>
                <w:r>
                  <w:rPr>
                    <w:szCs w:val="21"/>
                  </w:rPr>
                  <w:t>担任的职务</w:t>
                </w:r>
              </w:p>
            </w:tc>
            <w:tc>
              <w:tcPr>
                <w:tcW w:w="1250" w:type="pct"/>
                <w:vAlign w:val="center"/>
              </w:tcPr>
              <w:p w:rsidR="00D01A16" w:rsidRDefault="00D01A16" w:rsidP="00C929C6">
                <w:pPr>
                  <w:jc w:val="center"/>
                  <w:rPr>
                    <w:szCs w:val="21"/>
                  </w:rPr>
                </w:pPr>
                <w:r>
                  <w:rPr>
                    <w:szCs w:val="21"/>
                  </w:rPr>
                  <w:t>变动情形</w:t>
                </w:r>
              </w:p>
            </w:tc>
            <w:tc>
              <w:tcPr>
                <w:tcW w:w="1250" w:type="pct"/>
                <w:vAlign w:val="center"/>
              </w:tcPr>
              <w:p w:rsidR="00D01A16" w:rsidRDefault="00D01A16" w:rsidP="00C929C6">
                <w:pPr>
                  <w:jc w:val="center"/>
                  <w:rPr>
                    <w:szCs w:val="21"/>
                  </w:rPr>
                </w:pPr>
                <w:r>
                  <w:rPr>
                    <w:szCs w:val="21"/>
                  </w:rPr>
                  <w:t>变动原因</w:t>
                </w:r>
              </w:p>
            </w:tc>
          </w:tr>
          <w:sdt>
            <w:sdtPr>
              <w:rPr>
                <w:rFonts w:asciiTheme="minorHAnsi" w:eastAsiaTheme="minorEastAsia" w:hAnsiTheme="minorHAnsi" w:cstheme="minorBidi"/>
                <w:kern w:val="2"/>
                <w:szCs w:val="21"/>
              </w:rPr>
              <w:alias w:val="在报告期内公司董事、监事、高级管理人员变动情况"/>
              <w:tag w:val="_TUP_a555fc40054b4d6a94d6a1901fa38c91"/>
              <w:id w:val="-2131156360"/>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582485705"/>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王竞天</w:t>
                        </w:r>
                      </w:p>
                    </w:tc>
                  </w:sdtContent>
                </w:sdt>
                <w:sdt>
                  <w:sdtPr>
                    <w:rPr>
                      <w:szCs w:val="21"/>
                    </w:rPr>
                    <w:alias w:val="离任的董事监事高级管理人员职务"/>
                    <w:tag w:val="_GBC_8e153360a9404397aaed500c54feaf5d"/>
                    <w:id w:val="304278885"/>
                    <w:lock w:val="sdtLocked"/>
                  </w:sdtPr>
                  <w:sdtContent>
                    <w:tc>
                      <w:tcPr>
                        <w:tcW w:w="1250" w:type="pct"/>
                      </w:tcPr>
                      <w:p w:rsidR="00D01A16" w:rsidRDefault="00D01A16" w:rsidP="00C929C6">
                        <w:pPr>
                          <w:rPr>
                            <w:szCs w:val="21"/>
                          </w:rPr>
                        </w:pPr>
                        <w:r>
                          <w:rPr>
                            <w:szCs w:val="21"/>
                          </w:rPr>
                          <w:t>原副董事长、总裁、财务总监</w:t>
                        </w:r>
                      </w:p>
                    </w:tc>
                  </w:sdtContent>
                </w:sdt>
                <w:sdt>
                  <w:sdtPr>
                    <w:rPr>
                      <w:szCs w:val="21"/>
                    </w:rPr>
                    <w:alias w:val="公司董事、监事、高级管理人员的变动情形"/>
                    <w:tag w:val="_GBC_258f9ad482344d5fbc1587e6faf0ed7b"/>
                    <w:id w:val="-1491636000"/>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1857959239"/>
                    <w:lock w:val="sdtLocked"/>
                    <w:text/>
                  </w:sdtPr>
                  <w:sdtContent>
                    <w:tc>
                      <w:tcPr>
                        <w:tcW w:w="1250" w:type="pct"/>
                      </w:tcPr>
                      <w:p w:rsidR="00D01A16" w:rsidRDefault="00D01A16" w:rsidP="00C929C6">
                        <w:pPr>
                          <w:rPr>
                            <w:szCs w:val="21"/>
                          </w:rPr>
                        </w:pPr>
                        <w:r>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248768194"/>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548981841"/>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董可超</w:t>
                        </w:r>
                      </w:p>
                    </w:tc>
                  </w:sdtContent>
                </w:sdt>
                <w:sdt>
                  <w:sdtPr>
                    <w:rPr>
                      <w:szCs w:val="21"/>
                    </w:rPr>
                    <w:alias w:val="离任的董事监事高级管理人员职务"/>
                    <w:tag w:val="_GBC_8e153360a9404397aaed500c54feaf5d"/>
                    <w:id w:val="-910921930"/>
                    <w:lock w:val="sdtLocked"/>
                  </w:sdtPr>
                  <w:sdtContent>
                    <w:tc>
                      <w:tcPr>
                        <w:tcW w:w="1250" w:type="pct"/>
                      </w:tcPr>
                      <w:p w:rsidR="00D01A16" w:rsidRDefault="00D01A16" w:rsidP="00C929C6">
                        <w:pPr>
                          <w:rPr>
                            <w:szCs w:val="21"/>
                          </w:rPr>
                        </w:pPr>
                        <w:r>
                          <w:rPr>
                            <w:szCs w:val="21"/>
                          </w:rPr>
                          <w:t>原董事、副总裁</w:t>
                        </w:r>
                      </w:p>
                    </w:tc>
                  </w:sdtContent>
                </w:sdt>
                <w:sdt>
                  <w:sdtPr>
                    <w:rPr>
                      <w:szCs w:val="21"/>
                    </w:rPr>
                    <w:alias w:val="公司董事、监事、高级管理人员的变动情形"/>
                    <w:tag w:val="_GBC_258f9ad482344d5fbc1587e6faf0ed7b"/>
                    <w:id w:val="-1310556268"/>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1655366257"/>
                    <w:lock w:val="sdtLocked"/>
                    <w:text/>
                  </w:sdtPr>
                  <w:sdtContent>
                    <w:tc>
                      <w:tcPr>
                        <w:tcW w:w="1250" w:type="pct"/>
                      </w:tcPr>
                      <w:p w:rsidR="00D01A16" w:rsidRDefault="00D01A16" w:rsidP="00C929C6">
                        <w:pPr>
                          <w:rPr>
                            <w:szCs w:val="21"/>
                          </w:rPr>
                        </w:pPr>
                        <w:r>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405421749"/>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897770906"/>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张力</w:t>
                        </w:r>
                      </w:p>
                    </w:tc>
                  </w:sdtContent>
                </w:sdt>
                <w:sdt>
                  <w:sdtPr>
                    <w:rPr>
                      <w:szCs w:val="21"/>
                    </w:rPr>
                    <w:alias w:val="离任的董事监事高级管理人员职务"/>
                    <w:tag w:val="_GBC_8e153360a9404397aaed500c54feaf5d"/>
                    <w:id w:val="216251739"/>
                    <w:lock w:val="sdtLocked"/>
                  </w:sdtPr>
                  <w:sdtContent>
                    <w:tc>
                      <w:tcPr>
                        <w:tcW w:w="1250" w:type="pct"/>
                      </w:tcPr>
                      <w:p w:rsidR="00D01A16" w:rsidRDefault="00D01A16" w:rsidP="00C929C6">
                        <w:pPr>
                          <w:rPr>
                            <w:szCs w:val="21"/>
                          </w:rPr>
                        </w:pPr>
                        <w:r>
                          <w:rPr>
                            <w:szCs w:val="21"/>
                          </w:rPr>
                          <w:t>原董事、副总裁</w:t>
                        </w:r>
                      </w:p>
                    </w:tc>
                  </w:sdtContent>
                </w:sdt>
                <w:sdt>
                  <w:sdtPr>
                    <w:rPr>
                      <w:szCs w:val="21"/>
                    </w:rPr>
                    <w:alias w:val="公司董事、监事、高级管理人员的变动情形"/>
                    <w:tag w:val="_GBC_258f9ad482344d5fbc1587e6faf0ed7b"/>
                    <w:id w:val="-1489696504"/>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940383286"/>
                    <w:lock w:val="sdtLocked"/>
                    <w:text/>
                  </w:sdtPr>
                  <w:sdtContent>
                    <w:tc>
                      <w:tcPr>
                        <w:tcW w:w="1250" w:type="pct"/>
                      </w:tcPr>
                      <w:p w:rsidR="00D01A16" w:rsidRDefault="00D01A16" w:rsidP="00C929C6">
                        <w:pPr>
                          <w:rPr>
                            <w:szCs w:val="21"/>
                          </w:rPr>
                        </w:pPr>
                        <w:r w:rsidRPr="00A166FB">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69321077"/>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423491003"/>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朱清波</w:t>
                        </w:r>
                      </w:p>
                    </w:tc>
                  </w:sdtContent>
                </w:sdt>
                <w:sdt>
                  <w:sdtPr>
                    <w:rPr>
                      <w:szCs w:val="21"/>
                    </w:rPr>
                    <w:alias w:val="离任的董事监事高级管理人员职务"/>
                    <w:tag w:val="_GBC_8e153360a9404397aaed500c54feaf5d"/>
                    <w:id w:val="1046953109"/>
                    <w:lock w:val="sdtLocked"/>
                  </w:sdtPr>
                  <w:sdtContent>
                    <w:tc>
                      <w:tcPr>
                        <w:tcW w:w="1250" w:type="pct"/>
                      </w:tcPr>
                      <w:p w:rsidR="00D01A16" w:rsidRDefault="00D01A16" w:rsidP="00C929C6">
                        <w:pPr>
                          <w:rPr>
                            <w:szCs w:val="21"/>
                          </w:rPr>
                        </w:pPr>
                        <w:r>
                          <w:rPr>
                            <w:szCs w:val="21"/>
                          </w:rPr>
                          <w:t>原董事</w:t>
                        </w:r>
                      </w:p>
                    </w:tc>
                  </w:sdtContent>
                </w:sdt>
                <w:sdt>
                  <w:sdtPr>
                    <w:rPr>
                      <w:szCs w:val="21"/>
                    </w:rPr>
                    <w:alias w:val="公司董事、监事、高级管理人员的变动情形"/>
                    <w:tag w:val="_GBC_258f9ad482344d5fbc1587e6faf0ed7b"/>
                    <w:id w:val="2139304732"/>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278543760"/>
                    <w:lock w:val="sdtLocked"/>
                    <w:text/>
                  </w:sdtPr>
                  <w:sdtContent>
                    <w:tc>
                      <w:tcPr>
                        <w:tcW w:w="1250" w:type="pct"/>
                      </w:tcPr>
                      <w:p w:rsidR="00D01A16" w:rsidRDefault="00D01A16" w:rsidP="00C929C6">
                        <w:pPr>
                          <w:rPr>
                            <w:szCs w:val="21"/>
                          </w:rPr>
                        </w:pPr>
                        <w:r w:rsidRPr="001F746E">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498043244"/>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361555212"/>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汪一兵</w:t>
                        </w:r>
                      </w:p>
                    </w:tc>
                  </w:sdtContent>
                </w:sdt>
                <w:sdt>
                  <w:sdtPr>
                    <w:rPr>
                      <w:szCs w:val="21"/>
                    </w:rPr>
                    <w:alias w:val="离任的董事监事高级管理人员职务"/>
                    <w:tag w:val="_GBC_8e153360a9404397aaed500c54feaf5d"/>
                    <w:id w:val="2059200125"/>
                    <w:lock w:val="sdtLocked"/>
                  </w:sdtPr>
                  <w:sdtContent>
                    <w:tc>
                      <w:tcPr>
                        <w:tcW w:w="1250" w:type="pct"/>
                      </w:tcPr>
                      <w:p w:rsidR="00D01A16" w:rsidRDefault="00D01A16" w:rsidP="00C929C6">
                        <w:pPr>
                          <w:rPr>
                            <w:szCs w:val="21"/>
                          </w:rPr>
                        </w:pPr>
                        <w:r>
                          <w:rPr>
                            <w:szCs w:val="21"/>
                          </w:rPr>
                          <w:t>原董事</w:t>
                        </w:r>
                      </w:p>
                    </w:tc>
                  </w:sdtContent>
                </w:sdt>
                <w:sdt>
                  <w:sdtPr>
                    <w:rPr>
                      <w:szCs w:val="21"/>
                    </w:rPr>
                    <w:alias w:val="公司董事、监事、高级管理人员的变动情形"/>
                    <w:tag w:val="_GBC_258f9ad482344d5fbc1587e6faf0ed7b"/>
                    <w:id w:val="-1375933087"/>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46889900"/>
                    <w:lock w:val="sdtLocked"/>
                    <w:text/>
                  </w:sdtPr>
                  <w:sdtContent>
                    <w:tc>
                      <w:tcPr>
                        <w:tcW w:w="1250" w:type="pct"/>
                      </w:tcPr>
                      <w:p w:rsidR="00D01A16" w:rsidRDefault="00D01A16" w:rsidP="00C929C6">
                        <w:pPr>
                          <w:rPr>
                            <w:szCs w:val="21"/>
                          </w:rPr>
                        </w:pPr>
                        <w:r w:rsidRPr="0028395E">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923678180"/>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31779230"/>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黄董良</w:t>
                        </w:r>
                      </w:p>
                    </w:tc>
                  </w:sdtContent>
                </w:sdt>
                <w:sdt>
                  <w:sdtPr>
                    <w:rPr>
                      <w:szCs w:val="21"/>
                    </w:rPr>
                    <w:alias w:val="离任的董事监事高级管理人员职务"/>
                    <w:tag w:val="_GBC_8e153360a9404397aaed500c54feaf5d"/>
                    <w:id w:val="-170571921"/>
                    <w:lock w:val="sdtLocked"/>
                  </w:sdtPr>
                  <w:sdtContent>
                    <w:tc>
                      <w:tcPr>
                        <w:tcW w:w="1250" w:type="pct"/>
                      </w:tcPr>
                      <w:p w:rsidR="00D01A16" w:rsidRDefault="00D01A16" w:rsidP="00C929C6">
                        <w:pPr>
                          <w:rPr>
                            <w:szCs w:val="21"/>
                          </w:rPr>
                        </w:pPr>
                        <w:r>
                          <w:rPr>
                            <w:szCs w:val="21"/>
                          </w:rPr>
                          <w:t>原独立董事</w:t>
                        </w:r>
                      </w:p>
                    </w:tc>
                  </w:sdtContent>
                </w:sdt>
                <w:sdt>
                  <w:sdtPr>
                    <w:rPr>
                      <w:szCs w:val="21"/>
                    </w:rPr>
                    <w:alias w:val="公司董事、监事、高级管理人员的变动情形"/>
                    <w:tag w:val="_GBC_258f9ad482344d5fbc1587e6faf0ed7b"/>
                    <w:id w:val="-785347042"/>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1966233608"/>
                    <w:lock w:val="sdtLocked"/>
                    <w:text/>
                  </w:sdtPr>
                  <w:sdtContent>
                    <w:tc>
                      <w:tcPr>
                        <w:tcW w:w="1250" w:type="pct"/>
                      </w:tcPr>
                      <w:p w:rsidR="00D01A16" w:rsidRDefault="00D01A16" w:rsidP="00C929C6">
                        <w:pPr>
                          <w:rPr>
                            <w:szCs w:val="21"/>
                          </w:rPr>
                        </w:pPr>
                        <w:r w:rsidRPr="00782F29">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65933724"/>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963782219"/>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朱红军</w:t>
                        </w:r>
                      </w:p>
                    </w:tc>
                  </w:sdtContent>
                </w:sdt>
                <w:sdt>
                  <w:sdtPr>
                    <w:rPr>
                      <w:szCs w:val="21"/>
                    </w:rPr>
                    <w:alias w:val="离任的董事监事高级管理人员职务"/>
                    <w:tag w:val="_GBC_8e153360a9404397aaed500c54feaf5d"/>
                    <w:id w:val="1347903740"/>
                    <w:lock w:val="sdtLocked"/>
                  </w:sdtPr>
                  <w:sdtContent>
                    <w:tc>
                      <w:tcPr>
                        <w:tcW w:w="1250" w:type="pct"/>
                      </w:tcPr>
                      <w:p w:rsidR="00D01A16" w:rsidRDefault="00D01A16" w:rsidP="00C929C6">
                        <w:pPr>
                          <w:rPr>
                            <w:szCs w:val="21"/>
                          </w:rPr>
                        </w:pPr>
                        <w:r>
                          <w:rPr>
                            <w:szCs w:val="21"/>
                          </w:rPr>
                          <w:t>原独立董事</w:t>
                        </w:r>
                      </w:p>
                    </w:tc>
                  </w:sdtContent>
                </w:sdt>
                <w:sdt>
                  <w:sdtPr>
                    <w:rPr>
                      <w:szCs w:val="21"/>
                    </w:rPr>
                    <w:alias w:val="公司董事、监事、高级管理人员的变动情形"/>
                    <w:tag w:val="_GBC_258f9ad482344d5fbc1587e6faf0ed7b"/>
                    <w:id w:val="211465139"/>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1222166748"/>
                    <w:lock w:val="sdtLocked"/>
                    <w:text/>
                  </w:sdtPr>
                  <w:sdtContent>
                    <w:tc>
                      <w:tcPr>
                        <w:tcW w:w="1250" w:type="pct"/>
                      </w:tcPr>
                      <w:p w:rsidR="00D01A16" w:rsidRDefault="00D01A16" w:rsidP="00C929C6">
                        <w:pPr>
                          <w:rPr>
                            <w:szCs w:val="21"/>
                          </w:rPr>
                        </w:pPr>
                        <w:r w:rsidRPr="0070760F">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396121907"/>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426881582"/>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张肃</w:t>
                        </w:r>
                      </w:p>
                    </w:tc>
                  </w:sdtContent>
                </w:sdt>
                <w:sdt>
                  <w:sdtPr>
                    <w:rPr>
                      <w:szCs w:val="21"/>
                    </w:rPr>
                    <w:alias w:val="离任的董事监事高级管理人员职务"/>
                    <w:tag w:val="_GBC_8e153360a9404397aaed500c54feaf5d"/>
                    <w:id w:val="-1217813428"/>
                    <w:lock w:val="sdtLocked"/>
                  </w:sdtPr>
                  <w:sdtContent>
                    <w:tc>
                      <w:tcPr>
                        <w:tcW w:w="1250" w:type="pct"/>
                      </w:tcPr>
                      <w:p w:rsidR="00D01A16" w:rsidRDefault="00D01A16" w:rsidP="00C929C6">
                        <w:pPr>
                          <w:rPr>
                            <w:szCs w:val="21"/>
                          </w:rPr>
                        </w:pPr>
                        <w:r>
                          <w:rPr>
                            <w:szCs w:val="21"/>
                          </w:rPr>
                          <w:t>原监事会主席</w:t>
                        </w:r>
                      </w:p>
                    </w:tc>
                  </w:sdtContent>
                </w:sdt>
                <w:sdt>
                  <w:sdtPr>
                    <w:rPr>
                      <w:szCs w:val="21"/>
                    </w:rPr>
                    <w:alias w:val="公司董事、监事、高级管理人员的变动情形"/>
                    <w:tag w:val="_GBC_258f9ad482344d5fbc1587e6faf0ed7b"/>
                    <w:id w:val="1694959658"/>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1894809454"/>
                    <w:lock w:val="sdtLocked"/>
                    <w:text/>
                  </w:sdtPr>
                  <w:sdtContent>
                    <w:tc>
                      <w:tcPr>
                        <w:tcW w:w="1250" w:type="pct"/>
                      </w:tcPr>
                      <w:p w:rsidR="00D01A16" w:rsidRDefault="00D01A16" w:rsidP="00C929C6">
                        <w:pPr>
                          <w:rPr>
                            <w:szCs w:val="21"/>
                          </w:rPr>
                        </w:pPr>
                        <w:r w:rsidRPr="009B4634">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084647892"/>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920561105"/>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舒文云</w:t>
                        </w:r>
                      </w:p>
                    </w:tc>
                  </w:sdtContent>
                </w:sdt>
                <w:sdt>
                  <w:sdtPr>
                    <w:rPr>
                      <w:szCs w:val="21"/>
                    </w:rPr>
                    <w:alias w:val="离任的董事监事高级管理人员职务"/>
                    <w:tag w:val="_GBC_8e153360a9404397aaed500c54feaf5d"/>
                    <w:id w:val="207381325"/>
                    <w:lock w:val="sdtLocked"/>
                  </w:sdtPr>
                  <w:sdtContent>
                    <w:tc>
                      <w:tcPr>
                        <w:tcW w:w="1250" w:type="pct"/>
                      </w:tcPr>
                      <w:p w:rsidR="00D01A16" w:rsidRDefault="00D01A16" w:rsidP="00C929C6">
                        <w:pPr>
                          <w:rPr>
                            <w:szCs w:val="21"/>
                          </w:rPr>
                        </w:pPr>
                        <w:r>
                          <w:rPr>
                            <w:szCs w:val="21"/>
                          </w:rPr>
                          <w:t>原监事会副主席</w:t>
                        </w:r>
                      </w:p>
                    </w:tc>
                  </w:sdtContent>
                </w:sdt>
                <w:sdt>
                  <w:sdtPr>
                    <w:rPr>
                      <w:szCs w:val="21"/>
                    </w:rPr>
                    <w:alias w:val="公司董事、监事、高级管理人员的变动情形"/>
                    <w:tag w:val="_GBC_258f9ad482344d5fbc1587e6faf0ed7b"/>
                    <w:id w:val="-815492480"/>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2035799933"/>
                    <w:lock w:val="sdtLocked"/>
                    <w:text/>
                  </w:sdtPr>
                  <w:sdtContent>
                    <w:tc>
                      <w:tcPr>
                        <w:tcW w:w="1250" w:type="pct"/>
                      </w:tcPr>
                      <w:p w:rsidR="00D01A16" w:rsidRDefault="00D01A16" w:rsidP="00C929C6">
                        <w:pPr>
                          <w:rPr>
                            <w:szCs w:val="21"/>
                          </w:rPr>
                        </w:pPr>
                        <w:r w:rsidRPr="00975A90">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864937482"/>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369756868"/>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黄志明</w:t>
                        </w:r>
                      </w:p>
                    </w:tc>
                  </w:sdtContent>
                </w:sdt>
                <w:sdt>
                  <w:sdtPr>
                    <w:rPr>
                      <w:szCs w:val="21"/>
                    </w:rPr>
                    <w:alias w:val="离任的董事监事高级管理人员职务"/>
                    <w:tag w:val="_GBC_8e153360a9404397aaed500c54feaf5d"/>
                    <w:id w:val="-553543888"/>
                    <w:lock w:val="sdtLocked"/>
                  </w:sdtPr>
                  <w:sdtContent>
                    <w:tc>
                      <w:tcPr>
                        <w:tcW w:w="1250" w:type="pct"/>
                      </w:tcPr>
                      <w:p w:rsidR="00D01A16" w:rsidRDefault="00D01A16" w:rsidP="00C929C6">
                        <w:pPr>
                          <w:rPr>
                            <w:szCs w:val="21"/>
                          </w:rPr>
                        </w:pPr>
                        <w:r>
                          <w:rPr>
                            <w:szCs w:val="21"/>
                          </w:rPr>
                          <w:t>原监事</w:t>
                        </w:r>
                      </w:p>
                    </w:tc>
                  </w:sdtContent>
                </w:sdt>
                <w:sdt>
                  <w:sdtPr>
                    <w:rPr>
                      <w:szCs w:val="21"/>
                    </w:rPr>
                    <w:alias w:val="公司董事、监事、高级管理人员的变动情形"/>
                    <w:tag w:val="_GBC_258f9ad482344d5fbc1587e6faf0ed7b"/>
                    <w:id w:val="1508405262"/>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534548218"/>
                    <w:lock w:val="sdtLocked"/>
                    <w:text/>
                  </w:sdtPr>
                  <w:sdtContent>
                    <w:tc>
                      <w:tcPr>
                        <w:tcW w:w="1250" w:type="pct"/>
                      </w:tcPr>
                      <w:p w:rsidR="00D01A16" w:rsidRDefault="00D01A16" w:rsidP="00C929C6">
                        <w:pPr>
                          <w:rPr>
                            <w:szCs w:val="21"/>
                          </w:rPr>
                        </w:pPr>
                        <w:r w:rsidRPr="00B33515">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998802316"/>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718508489"/>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邬玉明</w:t>
                        </w:r>
                      </w:p>
                    </w:tc>
                  </w:sdtContent>
                </w:sdt>
                <w:sdt>
                  <w:sdtPr>
                    <w:rPr>
                      <w:szCs w:val="21"/>
                    </w:rPr>
                    <w:alias w:val="离任的董事监事高级管理人员职务"/>
                    <w:tag w:val="_GBC_8e153360a9404397aaed500c54feaf5d"/>
                    <w:id w:val="-1615288116"/>
                    <w:lock w:val="sdtLocked"/>
                  </w:sdtPr>
                  <w:sdtContent>
                    <w:tc>
                      <w:tcPr>
                        <w:tcW w:w="1250" w:type="pct"/>
                      </w:tcPr>
                      <w:p w:rsidR="00D01A16" w:rsidRDefault="00D01A16" w:rsidP="00C929C6">
                        <w:pPr>
                          <w:rPr>
                            <w:szCs w:val="21"/>
                          </w:rPr>
                        </w:pPr>
                        <w:r>
                          <w:rPr>
                            <w:szCs w:val="21"/>
                          </w:rPr>
                          <w:t>原职工监事</w:t>
                        </w:r>
                      </w:p>
                    </w:tc>
                  </w:sdtContent>
                </w:sdt>
                <w:sdt>
                  <w:sdtPr>
                    <w:rPr>
                      <w:szCs w:val="21"/>
                    </w:rPr>
                    <w:alias w:val="公司董事、监事、高级管理人员的变动情形"/>
                    <w:tag w:val="_GBC_258f9ad482344d5fbc1587e6faf0ed7b"/>
                    <w:id w:val="1323161165"/>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1388953045"/>
                    <w:lock w:val="sdtLocked"/>
                    <w:text/>
                  </w:sdtPr>
                  <w:sdtContent>
                    <w:tc>
                      <w:tcPr>
                        <w:tcW w:w="1250" w:type="pct"/>
                      </w:tcPr>
                      <w:p w:rsidR="00D01A16" w:rsidRDefault="00D01A16" w:rsidP="00C929C6">
                        <w:pPr>
                          <w:rPr>
                            <w:szCs w:val="21"/>
                          </w:rPr>
                        </w:pPr>
                        <w:r w:rsidRPr="001608E7">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713003572"/>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752122126"/>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毛文龙</w:t>
                        </w:r>
                      </w:p>
                    </w:tc>
                  </w:sdtContent>
                </w:sdt>
                <w:sdt>
                  <w:sdtPr>
                    <w:rPr>
                      <w:szCs w:val="21"/>
                    </w:rPr>
                    <w:alias w:val="离任的董事监事高级管理人员职务"/>
                    <w:tag w:val="_GBC_8e153360a9404397aaed500c54feaf5d"/>
                    <w:id w:val="1034621552"/>
                    <w:lock w:val="sdtLocked"/>
                  </w:sdtPr>
                  <w:sdtContent>
                    <w:tc>
                      <w:tcPr>
                        <w:tcW w:w="1250" w:type="pct"/>
                      </w:tcPr>
                      <w:p w:rsidR="00D01A16" w:rsidRDefault="00D01A16" w:rsidP="00C929C6">
                        <w:pPr>
                          <w:rPr>
                            <w:szCs w:val="21"/>
                          </w:rPr>
                        </w:pPr>
                        <w:r>
                          <w:rPr>
                            <w:szCs w:val="21"/>
                          </w:rPr>
                          <w:t>原职工监事</w:t>
                        </w:r>
                      </w:p>
                    </w:tc>
                  </w:sdtContent>
                </w:sdt>
                <w:sdt>
                  <w:sdtPr>
                    <w:rPr>
                      <w:szCs w:val="21"/>
                    </w:rPr>
                    <w:alias w:val="公司董事、监事、高级管理人员的变动情形"/>
                    <w:tag w:val="_GBC_258f9ad482344d5fbc1587e6faf0ed7b"/>
                    <w:id w:val="-1408528274"/>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571016335"/>
                    <w:lock w:val="sdtLocked"/>
                    <w:text/>
                  </w:sdtPr>
                  <w:sdtContent>
                    <w:tc>
                      <w:tcPr>
                        <w:tcW w:w="1250" w:type="pct"/>
                      </w:tcPr>
                      <w:p w:rsidR="00D01A16" w:rsidRDefault="00D01A16" w:rsidP="00C929C6">
                        <w:pPr>
                          <w:rPr>
                            <w:szCs w:val="21"/>
                          </w:rPr>
                        </w:pPr>
                        <w:r w:rsidRPr="002D7203">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860358449"/>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161044644"/>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季加仁</w:t>
                        </w:r>
                      </w:p>
                    </w:tc>
                  </w:sdtContent>
                </w:sdt>
                <w:sdt>
                  <w:sdtPr>
                    <w:rPr>
                      <w:szCs w:val="21"/>
                    </w:rPr>
                    <w:alias w:val="离任的董事监事高级管理人员职务"/>
                    <w:tag w:val="_GBC_8e153360a9404397aaed500c54feaf5d"/>
                    <w:id w:val="1045498152"/>
                    <w:lock w:val="sdtLocked"/>
                  </w:sdtPr>
                  <w:sdtContent>
                    <w:tc>
                      <w:tcPr>
                        <w:tcW w:w="1250" w:type="pct"/>
                      </w:tcPr>
                      <w:p w:rsidR="00D01A16" w:rsidRDefault="00D01A16" w:rsidP="00C929C6">
                        <w:pPr>
                          <w:rPr>
                            <w:szCs w:val="21"/>
                          </w:rPr>
                        </w:pPr>
                        <w:r>
                          <w:rPr>
                            <w:szCs w:val="21"/>
                          </w:rPr>
                          <w:t>原副总裁</w:t>
                        </w:r>
                      </w:p>
                    </w:tc>
                  </w:sdtContent>
                </w:sdt>
                <w:sdt>
                  <w:sdtPr>
                    <w:rPr>
                      <w:szCs w:val="21"/>
                    </w:rPr>
                    <w:alias w:val="公司董事、监事、高级管理人员的变动情形"/>
                    <w:tag w:val="_GBC_258f9ad482344d5fbc1587e6faf0ed7b"/>
                    <w:id w:val="-2067178008"/>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647666187"/>
                    <w:lock w:val="sdtLocked"/>
                    <w:text/>
                  </w:sdtPr>
                  <w:sdtContent>
                    <w:tc>
                      <w:tcPr>
                        <w:tcW w:w="1250" w:type="pct"/>
                      </w:tcPr>
                      <w:p w:rsidR="00D01A16" w:rsidRDefault="00D01A16" w:rsidP="00C929C6">
                        <w:pPr>
                          <w:rPr>
                            <w:szCs w:val="21"/>
                          </w:rPr>
                        </w:pPr>
                        <w:r w:rsidRPr="00C809AA">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396248813"/>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2060357059"/>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胡小平</w:t>
                        </w:r>
                      </w:p>
                    </w:tc>
                  </w:sdtContent>
                </w:sdt>
                <w:sdt>
                  <w:sdtPr>
                    <w:rPr>
                      <w:szCs w:val="21"/>
                    </w:rPr>
                    <w:alias w:val="离任的董事监事高级管理人员职务"/>
                    <w:tag w:val="_GBC_8e153360a9404397aaed500c54feaf5d"/>
                    <w:id w:val="-841003530"/>
                    <w:lock w:val="sdtLocked"/>
                  </w:sdtPr>
                  <w:sdtContent>
                    <w:tc>
                      <w:tcPr>
                        <w:tcW w:w="1250" w:type="pct"/>
                      </w:tcPr>
                      <w:p w:rsidR="00D01A16" w:rsidRDefault="00D01A16" w:rsidP="00C929C6">
                        <w:pPr>
                          <w:rPr>
                            <w:szCs w:val="21"/>
                          </w:rPr>
                        </w:pPr>
                        <w:r>
                          <w:rPr>
                            <w:szCs w:val="21"/>
                          </w:rPr>
                          <w:t>原副总裁</w:t>
                        </w:r>
                      </w:p>
                    </w:tc>
                  </w:sdtContent>
                </w:sdt>
                <w:sdt>
                  <w:sdtPr>
                    <w:rPr>
                      <w:szCs w:val="21"/>
                    </w:rPr>
                    <w:alias w:val="公司董事、监事、高级管理人员的变动情形"/>
                    <w:tag w:val="_GBC_258f9ad482344d5fbc1587e6faf0ed7b"/>
                    <w:id w:val="999779112"/>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1050504911"/>
                    <w:lock w:val="sdtLocked"/>
                    <w:text/>
                  </w:sdtPr>
                  <w:sdtContent>
                    <w:tc>
                      <w:tcPr>
                        <w:tcW w:w="1250" w:type="pct"/>
                      </w:tcPr>
                      <w:p w:rsidR="00D01A16" w:rsidRDefault="00D01A16" w:rsidP="00C929C6">
                        <w:pPr>
                          <w:rPr>
                            <w:szCs w:val="21"/>
                          </w:rPr>
                        </w:pPr>
                        <w:r w:rsidRPr="00E432B3">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50859132"/>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923253271"/>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王晓光</w:t>
                        </w:r>
                      </w:p>
                    </w:tc>
                  </w:sdtContent>
                </w:sdt>
                <w:sdt>
                  <w:sdtPr>
                    <w:rPr>
                      <w:szCs w:val="21"/>
                    </w:rPr>
                    <w:alias w:val="离任的董事监事高级管理人员职务"/>
                    <w:tag w:val="_GBC_8e153360a9404397aaed500c54feaf5d"/>
                    <w:id w:val="-414631731"/>
                    <w:lock w:val="sdtLocked"/>
                  </w:sdtPr>
                  <w:sdtContent>
                    <w:tc>
                      <w:tcPr>
                        <w:tcW w:w="1250" w:type="pct"/>
                      </w:tcPr>
                      <w:p w:rsidR="00D01A16" w:rsidRDefault="00D01A16" w:rsidP="00C929C6">
                        <w:pPr>
                          <w:rPr>
                            <w:szCs w:val="21"/>
                          </w:rPr>
                        </w:pPr>
                        <w:r>
                          <w:rPr>
                            <w:szCs w:val="21"/>
                          </w:rPr>
                          <w:t>原副总裁</w:t>
                        </w:r>
                      </w:p>
                    </w:tc>
                  </w:sdtContent>
                </w:sdt>
                <w:sdt>
                  <w:sdtPr>
                    <w:rPr>
                      <w:szCs w:val="21"/>
                    </w:rPr>
                    <w:alias w:val="公司董事、监事、高级管理人员的变动情形"/>
                    <w:tag w:val="_GBC_258f9ad482344d5fbc1587e6faf0ed7b"/>
                    <w:id w:val="1740893471"/>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967329529"/>
                    <w:lock w:val="sdtLocked"/>
                    <w:text/>
                  </w:sdtPr>
                  <w:sdtContent>
                    <w:tc>
                      <w:tcPr>
                        <w:tcW w:w="1250" w:type="pct"/>
                      </w:tcPr>
                      <w:p w:rsidR="00D01A16" w:rsidRDefault="00D01A16" w:rsidP="00C929C6">
                        <w:pPr>
                          <w:rPr>
                            <w:szCs w:val="21"/>
                          </w:rPr>
                        </w:pPr>
                        <w:r w:rsidRPr="006D25E9">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746329903"/>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583069007"/>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林皓</w:t>
                        </w:r>
                      </w:p>
                    </w:tc>
                  </w:sdtContent>
                </w:sdt>
                <w:sdt>
                  <w:sdtPr>
                    <w:rPr>
                      <w:szCs w:val="21"/>
                    </w:rPr>
                    <w:alias w:val="离任的董事监事高级管理人员职务"/>
                    <w:tag w:val="_GBC_8e153360a9404397aaed500c54feaf5d"/>
                    <w:id w:val="1809515853"/>
                    <w:lock w:val="sdtLocked"/>
                  </w:sdtPr>
                  <w:sdtContent>
                    <w:tc>
                      <w:tcPr>
                        <w:tcW w:w="1250" w:type="pct"/>
                      </w:tcPr>
                      <w:p w:rsidR="00D01A16" w:rsidRDefault="00D01A16" w:rsidP="00C929C6">
                        <w:pPr>
                          <w:rPr>
                            <w:szCs w:val="21"/>
                          </w:rPr>
                        </w:pPr>
                        <w:r>
                          <w:rPr>
                            <w:szCs w:val="21"/>
                          </w:rPr>
                          <w:t>原副总裁</w:t>
                        </w:r>
                      </w:p>
                    </w:tc>
                  </w:sdtContent>
                </w:sdt>
                <w:sdt>
                  <w:sdtPr>
                    <w:rPr>
                      <w:szCs w:val="21"/>
                    </w:rPr>
                    <w:alias w:val="公司董事、监事、高级管理人员的变动情形"/>
                    <w:tag w:val="_GBC_258f9ad482344d5fbc1587e6faf0ed7b"/>
                    <w:id w:val="-1214885037"/>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625924578"/>
                    <w:lock w:val="sdtLocked"/>
                    <w:text/>
                  </w:sdtPr>
                  <w:sdtContent>
                    <w:tc>
                      <w:tcPr>
                        <w:tcW w:w="1250" w:type="pct"/>
                      </w:tcPr>
                      <w:p w:rsidR="00D01A16" w:rsidRDefault="00D01A16" w:rsidP="00C929C6">
                        <w:pPr>
                          <w:rPr>
                            <w:szCs w:val="21"/>
                          </w:rPr>
                        </w:pPr>
                        <w:r w:rsidRPr="009B31D6">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387923134"/>
              <w:lock w:val="sdtLocked"/>
            </w:sdtPr>
            <w:sdtContent>
              <w:tr w:rsidR="00D01A16"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873135042"/>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方明</w:t>
                        </w:r>
                      </w:p>
                    </w:tc>
                  </w:sdtContent>
                </w:sdt>
                <w:sdt>
                  <w:sdtPr>
                    <w:rPr>
                      <w:szCs w:val="21"/>
                    </w:rPr>
                    <w:alias w:val="离任的董事监事高级管理人员职务"/>
                    <w:tag w:val="_GBC_8e153360a9404397aaed500c54feaf5d"/>
                    <w:id w:val="-1570953763"/>
                    <w:lock w:val="sdtLocked"/>
                  </w:sdtPr>
                  <w:sdtContent>
                    <w:tc>
                      <w:tcPr>
                        <w:tcW w:w="1250" w:type="pct"/>
                      </w:tcPr>
                      <w:p w:rsidR="00D01A16" w:rsidRDefault="00D01A16" w:rsidP="00C929C6">
                        <w:pPr>
                          <w:rPr>
                            <w:szCs w:val="21"/>
                          </w:rPr>
                        </w:pPr>
                        <w:r>
                          <w:rPr>
                            <w:szCs w:val="21"/>
                          </w:rPr>
                          <w:t>原副总裁</w:t>
                        </w:r>
                      </w:p>
                    </w:tc>
                  </w:sdtContent>
                </w:sdt>
                <w:sdt>
                  <w:sdtPr>
                    <w:rPr>
                      <w:szCs w:val="21"/>
                    </w:rPr>
                    <w:alias w:val="公司董事、监事、高级管理人员的变动情形"/>
                    <w:tag w:val="_GBC_258f9ad482344d5fbc1587e6faf0ed7b"/>
                    <w:id w:val="-351423459"/>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539180741"/>
                    <w:lock w:val="sdtLocked"/>
                    <w:text/>
                  </w:sdtPr>
                  <w:sdtContent>
                    <w:tc>
                      <w:tcPr>
                        <w:tcW w:w="1250" w:type="pct"/>
                      </w:tcPr>
                      <w:p w:rsidR="00D01A16" w:rsidRDefault="00D01A16" w:rsidP="00C929C6">
                        <w:pPr>
                          <w:rPr>
                            <w:szCs w:val="21"/>
                          </w:rPr>
                        </w:pPr>
                        <w:r w:rsidRPr="005C5532">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710231835"/>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555245564"/>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szCs w:val="21"/>
                          </w:rPr>
                          <w:t>颜亮</w:t>
                        </w:r>
                      </w:p>
                    </w:tc>
                  </w:sdtContent>
                </w:sdt>
                <w:sdt>
                  <w:sdtPr>
                    <w:rPr>
                      <w:szCs w:val="21"/>
                    </w:rPr>
                    <w:alias w:val="离任的董事监事高级管理人员职务"/>
                    <w:tag w:val="_GBC_8e153360a9404397aaed500c54feaf5d"/>
                    <w:id w:val="167074219"/>
                    <w:lock w:val="sdtLocked"/>
                  </w:sdtPr>
                  <w:sdtContent>
                    <w:tc>
                      <w:tcPr>
                        <w:tcW w:w="1250" w:type="pct"/>
                      </w:tcPr>
                      <w:p w:rsidR="00D01A16" w:rsidRDefault="00D01A16" w:rsidP="00C929C6">
                        <w:pPr>
                          <w:rPr>
                            <w:szCs w:val="21"/>
                          </w:rPr>
                        </w:pPr>
                        <w:r>
                          <w:rPr>
                            <w:szCs w:val="21"/>
                          </w:rPr>
                          <w:t>原</w:t>
                        </w:r>
                        <w:r>
                          <w:rPr>
                            <w:rFonts w:hint="eastAsia"/>
                            <w:szCs w:val="21"/>
                          </w:rPr>
                          <w:t>董事会秘书</w:t>
                        </w:r>
                      </w:p>
                    </w:tc>
                  </w:sdtContent>
                </w:sdt>
                <w:sdt>
                  <w:sdtPr>
                    <w:rPr>
                      <w:szCs w:val="21"/>
                    </w:rPr>
                    <w:alias w:val="公司董事、监事、高级管理人员的变动情形"/>
                    <w:tag w:val="_GBC_258f9ad482344d5fbc1587e6faf0ed7b"/>
                    <w:id w:val="1010563422"/>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离任</w:t>
                        </w:r>
                      </w:p>
                    </w:tc>
                  </w:sdtContent>
                </w:sdt>
                <w:sdt>
                  <w:sdtPr>
                    <w:rPr>
                      <w:szCs w:val="21"/>
                    </w:rPr>
                    <w:alias w:val="在报告期内离任的董事、监事、高级管理人员离任原因"/>
                    <w:tag w:val="_GBC_d73defdbf41845d2bd043c385b151039"/>
                    <w:id w:val="-209806475"/>
                    <w:lock w:val="sdtLocked"/>
                    <w:text/>
                  </w:sdtPr>
                  <w:sdtContent>
                    <w:tc>
                      <w:tcPr>
                        <w:tcW w:w="1250" w:type="pct"/>
                      </w:tcPr>
                      <w:p w:rsidR="00D01A16" w:rsidRDefault="00D01A16" w:rsidP="00C929C6">
                        <w:pPr>
                          <w:rPr>
                            <w:szCs w:val="21"/>
                          </w:rPr>
                        </w:pPr>
                        <w:r w:rsidRPr="00EB6E03">
                          <w:rPr>
                            <w:rFonts w:hint="eastAsia"/>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031012244"/>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500176062"/>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王挺革</w:t>
                        </w:r>
                      </w:p>
                    </w:tc>
                  </w:sdtContent>
                </w:sdt>
                <w:sdt>
                  <w:sdtPr>
                    <w:rPr>
                      <w:szCs w:val="21"/>
                    </w:rPr>
                    <w:alias w:val="离任的董事监事高级管理人员职务"/>
                    <w:tag w:val="_GBC_8e153360a9404397aaed500c54feaf5d"/>
                    <w:id w:val="74174654"/>
                    <w:lock w:val="sdtLocked"/>
                  </w:sdtPr>
                  <w:sdtContent>
                    <w:tc>
                      <w:tcPr>
                        <w:tcW w:w="1250" w:type="pct"/>
                      </w:tcPr>
                      <w:p w:rsidR="00D01A16" w:rsidRDefault="00D01A16" w:rsidP="00C929C6">
                        <w:pPr>
                          <w:rPr>
                            <w:szCs w:val="21"/>
                          </w:rPr>
                        </w:pPr>
                        <w:r>
                          <w:rPr>
                            <w:szCs w:val="21"/>
                          </w:rPr>
                          <w:t>董事长</w:t>
                        </w:r>
                      </w:p>
                    </w:tc>
                  </w:sdtContent>
                </w:sdt>
                <w:sdt>
                  <w:sdtPr>
                    <w:rPr>
                      <w:szCs w:val="21"/>
                    </w:rPr>
                    <w:alias w:val="公司董事、监事、高级管理人员的变动情形"/>
                    <w:tag w:val="_GBC_258f9ad482344d5fbc1587e6faf0ed7b"/>
                    <w:id w:val="1641534857"/>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1213456509"/>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433435583"/>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169602885"/>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周冠女</w:t>
                        </w:r>
                      </w:p>
                    </w:tc>
                  </w:sdtContent>
                </w:sdt>
                <w:sdt>
                  <w:sdtPr>
                    <w:rPr>
                      <w:szCs w:val="21"/>
                    </w:rPr>
                    <w:alias w:val="离任的董事监事高级管理人员职务"/>
                    <w:tag w:val="_GBC_8e153360a9404397aaed500c54feaf5d"/>
                    <w:id w:val="-114909149"/>
                    <w:lock w:val="sdtLocked"/>
                  </w:sdtPr>
                  <w:sdtContent>
                    <w:tc>
                      <w:tcPr>
                        <w:tcW w:w="1250" w:type="pct"/>
                      </w:tcPr>
                      <w:p w:rsidR="00D01A16" w:rsidRDefault="00D01A16" w:rsidP="00C929C6">
                        <w:pPr>
                          <w:rPr>
                            <w:szCs w:val="21"/>
                          </w:rPr>
                        </w:pPr>
                        <w:r>
                          <w:rPr>
                            <w:szCs w:val="21"/>
                          </w:rPr>
                          <w:t>董事、总经理、财务负责人</w:t>
                        </w:r>
                      </w:p>
                    </w:tc>
                  </w:sdtContent>
                </w:sdt>
                <w:sdt>
                  <w:sdtPr>
                    <w:rPr>
                      <w:szCs w:val="21"/>
                    </w:rPr>
                    <w:alias w:val="公司董事、监事、高级管理人员的变动情形"/>
                    <w:tag w:val="_GBC_258f9ad482344d5fbc1587e6faf0ed7b"/>
                    <w:id w:val="-1367978616"/>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A7023E"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780185163"/>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20800510"/>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3249441"/>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陈继达</w:t>
                        </w:r>
                      </w:p>
                    </w:tc>
                  </w:sdtContent>
                </w:sdt>
                <w:sdt>
                  <w:sdtPr>
                    <w:rPr>
                      <w:szCs w:val="21"/>
                    </w:rPr>
                    <w:alias w:val="离任的董事监事高级管理人员职务"/>
                    <w:tag w:val="_GBC_8e153360a9404397aaed500c54feaf5d"/>
                    <w:id w:val="575174572"/>
                    <w:lock w:val="sdtLocked"/>
                  </w:sdtPr>
                  <w:sdtContent>
                    <w:tc>
                      <w:tcPr>
                        <w:tcW w:w="1250" w:type="pct"/>
                      </w:tcPr>
                      <w:p w:rsidR="00D01A16" w:rsidRDefault="00D01A16" w:rsidP="00C929C6">
                        <w:pPr>
                          <w:rPr>
                            <w:szCs w:val="21"/>
                          </w:rPr>
                        </w:pPr>
                        <w:r>
                          <w:rPr>
                            <w:szCs w:val="21"/>
                          </w:rPr>
                          <w:t>副董事长、董事会秘书</w:t>
                        </w:r>
                      </w:p>
                    </w:tc>
                  </w:sdtContent>
                </w:sdt>
                <w:sdt>
                  <w:sdtPr>
                    <w:rPr>
                      <w:szCs w:val="21"/>
                    </w:rPr>
                    <w:alias w:val="公司董事、监事、高级管理人员的变动情形"/>
                    <w:tag w:val="_GBC_258f9ad482344d5fbc1587e6faf0ed7b"/>
                    <w:id w:val="-1165242409"/>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A7023E"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2094584883"/>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925299262"/>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886456364"/>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宋宏炯</w:t>
                        </w:r>
                      </w:p>
                    </w:tc>
                  </w:sdtContent>
                </w:sdt>
                <w:sdt>
                  <w:sdtPr>
                    <w:rPr>
                      <w:szCs w:val="21"/>
                    </w:rPr>
                    <w:alias w:val="离任的董事监事高级管理人员职务"/>
                    <w:tag w:val="_GBC_8e153360a9404397aaed500c54feaf5d"/>
                    <w:id w:val="-693759994"/>
                    <w:lock w:val="sdtLocked"/>
                  </w:sdtPr>
                  <w:sdtContent>
                    <w:tc>
                      <w:tcPr>
                        <w:tcW w:w="1250" w:type="pct"/>
                      </w:tcPr>
                      <w:p w:rsidR="00D01A16" w:rsidRDefault="00D01A16" w:rsidP="00C929C6">
                        <w:pPr>
                          <w:rPr>
                            <w:szCs w:val="21"/>
                          </w:rPr>
                        </w:pPr>
                        <w:r>
                          <w:rPr>
                            <w:szCs w:val="21"/>
                          </w:rPr>
                          <w:t>董事</w:t>
                        </w:r>
                      </w:p>
                    </w:tc>
                  </w:sdtContent>
                </w:sdt>
                <w:sdt>
                  <w:sdtPr>
                    <w:rPr>
                      <w:szCs w:val="21"/>
                    </w:rPr>
                    <w:alias w:val="公司董事、监事、高级管理人员的变动情形"/>
                    <w:tag w:val="_GBC_258f9ad482344d5fbc1587e6faf0ed7b"/>
                    <w:id w:val="-121309160"/>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1488311824"/>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084987635"/>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725361777"/>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沈光明</w:t>
                        </w:r>
                      </w:p>
                    </w:tc>
                  </w:sdtContent>
                </w:sdt>
                <w:sdt>
                  <w:sdtPr>
                    <w:rPr>
                      <w:szCs w:val="21"/>
                    </w:rPr>
                    <w:alias w:val="离任的董事监事高级管理人员职务"/>
                    <w:tag w:val="_GBC_8e153360a9404397aaed500c54feaf5d"/>
                    <w:id w:val="642934042"/>
                    <w:lock w:val="sdtLocked"/>
                  </w:sdtPr>
                  <w:sdtContent>
                    <w:tc>
                      <w:tcPr>
                        <w:tcW w:w="1250" w:type="pct"/>
                      </w:tcPr>
                      <w:p w:rsidR="00D01A16" w:rsidRDefault="00D01A16" w:rsidP="00C929C6">
                        <w:pPr>
                          <w:rPr>
                            <w:szCs w:val="21"/>
                          </w:rPr>
                        </w:pPr>
                        <w:r>
                          <w:rPr>
                            <w:szCs w:val="21"/>
                          </w:rPr>
                          <w:t>董事、副总经理</w:t>
                        </w:r>
                      </w:p>
                    </w:tc>
                  </w:sdtContent>
                </w:sdt>
                <w:sdt>
                  <w:sdtPr>
                    <w:rPr>
                      <w:szCs w:val="21"/>
                    </w:rPr>
                    <w:alias w:val="公司董事、监事、高级管理人员的变动情形"/>
                    <w:tag w:val="_GBC_258f9ad482344d5fbc1587e6faf0ed7b"/>
                    <w:id w:val="-965888382"/>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A7023E"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1270312285"/>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359425513"/>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826819809"/>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姚慧亮</w:t>
                        </w:r>
                      </w:p>
                    </w:tc>
                  </w:sdtContent>
                </w:sdt>
                <w:sdt>
                  <w:sdtPr>
                    <w:rPr>
                      <w:szCs w:val="21"/>
                    </w:rPr>
                    <w:alias w:val="离任的董事监事高级管理人员职务"/>
                    <w:tag w:val="_GBC_8e153360a9404397aaed500c54feaf5d"/>
                    <w:id w:val="-93781530"/>
                    <w:lock w:val="sdtLocked"/>
                  </w:sdtPr>
                  <w:sdtContent>
                    <w:tc>
                      <w:tcPr>
                        <w:tcW w:w="1250" w:type="pct"/>
                      </w:tcPr>
                      <w:p w:rsidR="00D01A16" w:rsidRDefault="00D01A16" w:rsidP="00C929C6">
                        <w:pPr>
                          <w:rPr>
                            <w:szCs w:val="21"/>
                          </w:rPr>
                        </w:pPr>
                        <w:r>
                          <w:rPr>
                            <w:szCs w:val="21"/>
                          </w:rPr>
                          <w:t>董事</w:t>
                        </w:r>
                      </w:p>
                    </w:tc>
                  </w:sdtContent>
                </w:sdt>
                <w:sdt>
                  <w:sdtPr>
                    <w:rPr>
                      <w:szCs w:val="21"/>
                    </w:rPr>
                    <w:alias w:val="公司董事、监事、高级管理人员的变动情形"/>
                    <w:tag w:val="_GBC_258f9ad482344d5fbc1587e6faf0ed7b"/>
                    <w:id w:val="-1148980370"/>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823392491"/>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349026967"/>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131669145"/>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何向东</w:t>
                        </w:r>
                      </w:p>
                    </w:tc>
                  </w:sdtContent>
                </w:sdt>
                <w:sdt>
                  <w:sdtPr>
                    <w:rPr>
                      <w:szCs w:val="21"/>
                    </w:rPr>
                    <w:alias w:val="离任的董事监事高级管理人员职务"/>
                    <w:tag w:val="_GBC_8e153360a9404397aaed500c54feaf5d"/>
                    <w:id w:val="915362383"/>
                    <w:lock w:val="sdtLocked"/>
                  </w:sdtPr>
                  <w:sdtContent>
                    <w:tc>
                      <w:tcPr>
                        <w:tcW w:w="1250" w:type="pct"/>
                      </w:tcPr>
                      <w:p w:rsidR="00D01A16" w:rsidRDefault="00D01A16" w:rsidP="00C929C6">
                        <w:pPr>
                          <w:rPr>
                            <w:szCs w:val="21"/>
                          </w:rPr>
                        </w:pPr>
                        <w:r>
                          <w:rPr>
                            <w:szCs w:val="21"/>
                          </w:rPr>
                          <w:t>董事</w:t>
                        </w:r>
                      </w:p>
                    </w:tc>
                  </w:sdtContent>
                </w:sdt>
                <w:sdt>
                  <w:sdtPr>
                    <w:rPr>
                      <w:szCs w:val="21"/>
                    </w:rPr>
                    <w:alias w:val="公司董事、监事、高级管理人员的变动情形"/>
                    <w:tag w:val="_GBC_258f9ad482344d5fbc1587e6faf0ed7b"/>
                    <w:id w:val="1138764811"/>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320557234"/>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141416488"/>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223834204"/>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贲圣林</w:t>
                        </w:r>
                      </w:p>
                    </w:tc>
                  </w:sdtContent>
                </w:sdt>
                <w:sdt>
                  <w:sdtPr>
                    <w:rPr>
                      <w:szCs w:val="21"/>
                    </w:rPr>
                    <w:alias w:val="离任的董事监事高级管理人员职务"/>
                    <w:tag w:val="_GBC_8e153360a9404397aaed500c54feaf5d"/>
                    <w:id w:val="-697008294"/>
                    <w:lock w:val="sdtLocked"/>
                  </w:sdtPr>
                  <w:sdtContent>
                    <w:tc>
                      <w:tcPr>
                        <w:tcW w:w="1250" w:type="pct"/>
                      </w:tcPr>
                      <w:p w:rsidR="00D01A16" w:rsidRDefault="00D01A16" w:rsidP="00C929C6">
                        <w:pPr>
                          <w:rPr>
                            <w:szCs w:val="21"/>
                          </w:rPr>
                        </w:pPr>
                        <w:r>
                          <w:rPr>
                            <w:szCs w:val="21"/>
                          </w:rPr>
                          <w:t>独立董事</w:t>
                        </w:r>
                      </w:p>
                    </w:tc>
                  </w:sdtContent>
                </w:sdt>
                <w:sdt>
                  <w:sdtPr>
                    <w:rPr>
                      <w:szCs w:val="21"/>
                    </w:rPr>
                    <w:alias w:val="公司董事、监事、高级管理人员的变动情形"/>
                    <w:tag w:val="_GBC_258f9ad482344d5fbc1587e6faf0ed7b"/>
                    <w:id w:val="1281376717"/>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1227023624"/>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234272980"/>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176148094"/>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谢伟鸣</w:t>
                        </w:r>
                      </w:p>
                    </w:tc>
                  </w:sdtContent>
                </w:sdt>
                <w:sdt>
                  <w:sdtPr>
                    <w:rPr>
                      <w:szCs w:val="21"/>
                    </w:rPr>
                    <w:alias w:val="离任的董事监事高级管理人员职务"/>
                    <w:tag w:val="_GBC_8e153360a9404397aaed500c54feaf5d"/>
                    <w:id w:val="-86704812"/>
                    <w:lock w:val="sdtLocked"/>
                  </w:sdtPr>
                  <w:sdtContent>
                    <w:tc>
                      <w:tcPr>
                        <w:tcW w:w="1250" w:type="pct"/>
                      </w:tcPr>
                      <w:p w:rsidR="00D01A16" w:rsidRDefault="00D01A16" w:rsidP="00C929C6">
                        <w:pPr>
                          <w:rPr>
                            <w:szCs w:val="21"/>
                          </w:rPr>
                        </w:pPr>
                        <w:r>
                          <w:rPr>
                            <w:szCs w:val="21"/>
                          </w:rPr>
                          <w:t>独立董事</w:t>
                        </w:r>
                      </w:p>
                    </w:tc>
                  </w:sdtContent>
                </w:sdt>
                <w:sdt>
                  <w:sdtPr>
                    <w:rPr>
                      <w:szCs w:val="21"/>
                    </w:rPr>
                    <w:alias w:val="公司董事、监事、高级管理人员的变动情形"/>
                    <w:tag w:val="_GBC_258f9ad482344d5fbc1587e6faf0ed7b"/>
                    <w:id w:val="-720523369"/>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1667360621"/>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768919295"/>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505949054"/>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沈建林</w:t>
                        </w:r>
                      </w:p>
                    </w:tc>
                  </w:sdtContent>
                </w:sdt>
                <w:sdt>
                  <w:sdtPr>
                    <w:rPr>
                      <w:szCs w:val="21"/>
                    </w:rPr>
                    <w:alias w:val="离任的董事监事高级管理人员职务"/>
                    <w:tag w:val="_GBC_8e153360a9404397aaed500c54feaf5d"/>
                    <w:id w:val="2030137336"/>
                    <w:lock w:val="sdtLocked"/>
                  </w:sdtPr>
                  <w:sdtContent>
                    <w:tc>
                      <w:tcPr>
                        <w:tcW w:w="1250" w:type="pct"/>
                      </w:tcPr>
                      <w:p w:rsidR="00D01A16" w:rsidRDefault="00D01A16" w:rsidP="00C929C6">
                        <w:pPr>
                          <w:rPr>
                            <w:szCs w:val="21"/>
                          </w:rPr>
                        </w:pPr>
                        <w:r>
                          <w:rPr>
                            <w:szCs w:val="21"/>
                          </w:rPr>
                          <w:t>独立董事</w:t>
                        </w:r>
                      </w:p>
                    </w:tc>
                  </w:sdtContent>
                </w:sdt>
                <w:sdt>
                  <w:sdtPr>
                    <w:rPr>
                      <w:szCs w:val="21"/>
                    </w:rPr>
                    <w:alias w:val="公司董事、监事、高级管理人员的变动情形"/>
                    <w:tag w:val="_GBC_258f9ad482344d5fbc1587e6faf0ed7b"/>
                    <w:id w:val="-1858345591"/>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1899975134"/>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702562100"/>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744843602"/>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刘纯凯</w:t>
                        </w:r>
                      </w:p>
                    </w:tc>
                  </w:sdtContent>
                </w:sdt>
                <w:sdt>
                  <w:sdtPr>
                    <w:rPr>
                      <w:szCs w:val="21"/>
                    </w:rPr>
                    <w:alias w:val="离任的董事监事高级管理人员职务"/>
                    <w:tag w:val="_GBC_8e153360a9404397aaed500c54feaf5d"/>
                    <w:id w:val="1301722975"/>
                    <w:lock w:val="sdtLocked"/>
                  </w:sdtPr>
                  <w:sdtContent>
                    <w:tc>
                      <w:tcPr>
                        <w:tcW w:w="1250" w:type="pct"/>
                      </w:tcPr>
                      <w:p w:rsidR="00D01A16" w:rsidRDefault="00D01A16" w:rsidP="00C929C6">
                        <w:pPr>
                          <w:rPr>
                            <w:szCs w:val="21"/>
                          </w:rPr>
                        </w:pPr>
                        <w:r>
                          <w:rPr>
                            <w:szCs w:val="21"/>
                          </w:rPr>
                          <w:t>监事会主席</w:t>
                        </w:r>
                      </w:p>
                    </w:tc>
                  </w:sdtContent>
                </w:sdt>
                <w:sdt>
                  <w:sdtPr>
                    <w:rPr>
                      <w:szCs w:val="21"/>
                    </w:rPr>
                    <w:alias w:val="公司董事、监事、高级管理人员的变动情形"/>
                    <w:tag w:val="_GBC_258f9ad482344d5fbc1587e6faf0ed7b"/>
                    <w:id w:val="1826626383"/>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72272916"/>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958401873"/>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494765248"/>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张晓锋</w:t>
                        </w:r>
                      </w:p>
                    </w:tc>
                  </w:sdtContent>
                </w:sdt>
                <w:sdt>
                  <w:sdtPr>
                    <w:rPr>
                      <w:szCs w:val="21"/>
                    </w:rPr>
                    <w:alias w:val="离任的董事监事高级管理人员职务"/>
                    <w:tag w:val="_GBC_8e153360a9404397aaed500c54feaf5d"/>
                    <w:id w:val="-1219350952"/>
                    <w:lock w:val="sdtLocked"/>
                  </w:sdtPr>
                  <w:sdtContent>
                    <w:tc>
                      <w:tcPr>
                        <w:tcW w:w="1250" w:type="pct"/>
                      </w:tcPr>
                      <w:p w:rsidR="00D01A16" w:rsidRDefault="00D01A16" w:rsidP="00C929C6">
                        <w:pPr>
                          <w:rPr>
                            <w:szCs w:val="21"/>
                          </w:rPr>
                        </w:pPr>
                        <w:r>
                          <w:rPr>
                            <w:szCs w:val="21"/>
                          </w:rPr>
                          <w:t>监事</w:t>
                        </w:r>
                      </w:p>
                    </w:tc>
                  </w:sdtContent>
                </w:sdt>
                <w:sdt>
                  <w:sdtPr>
                    <w:rPr>
                      <w:szCs w:val="21"/>
                    </w:rPr>
                    <w:alias w:val="公司董事、监事、高级管理人员的变动情形"/>
                    <w:tag w:val="_GBC_258f9ad482344d5fbc1587e6faf0ed7b"/>
                    <w:id w:val="-2078199102"/>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1205059047"/>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642005697"/>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477345885"/>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施心逸</w:t>
                        </w:r>
                      </w:p>
                    </w:tc>
                  </w:sdtContent>
                </w:sdt>
                <w:sdt>
                  <w:sdtPr>
                    <w:rPr>
                      <w:szCs w:val="21"/>
                    </w:rPr>
                    <w:alias w:val="离任的董事监事高级管理人员职务"/>
                    <w:tag w:val="_GBC_8e153360a9404397aaed500c54feaf5d"/>
                    <w:id w:val="600071838"/>
                    <w:lock w:val="sdtLocked"/>
                  </w:sdtPr>
                  <w:sdtContent>
                    <w:tc>
                      <w:tcPr>
                        <w:tcW w:w="1250" w:type="pct"/>
                      </w:tcPr>
                      <w:p w:rsidR="00D01A16" w:rsidRDefault="00D01A16" w:rsidP="00C929C6">
                        <w:pPr>
                          <w:rPr>
                            <w:szCs w:val="21"/>
                          </w:rPr>
                        </w:pPr>
                        <w:r>
                          <w:rPr>
                            <w:szCs w:val="21"/>
                          </w:rPr>
                          <w:t>监事</w:t>
                        </w:r>
                      </w:p>
                    </w:tc>
                  </w:sdtContent>
                </w:sdt>
                <w:sdt>
                  <w:sdtPr>
                    <w:rPr>
                      <w:szCs w:val="21"/>
                    </w:rPr>
                    <w:alias w:val="公司董事、监事、高级管理人员的变动情形"/>
                    <w:tag w:val="_GBC_258f9ad482344d5fbc1587e6faf0ed7b"/>
                    <w:id w:val="-19704471"/>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494616652"/>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1728567752"/>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665665578"/>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辛琪</w:t>
                        </w:r>
                      </w:p>
                    </w:tc>
                  </w:sdtContent>
                </w:sdt>
                <w:sdt>
                  <w:sdtPr>
                    <w:rPr>
                      <w:szCs w:val="21"/>
                    </w:rPr>
                    <w:alias w:val="离任的董事监事高级管理人员职务"/>
                    <w:tag w:val="_GBC_8e153360a9404397aaed500c54feaf5d"/>
                    <w:id w:val="2103065957"/>
                    <w:lock w:val="sdtLocked"/>
                  </w:sdtPr>
                  <w:sdtContent>
                    <w:tc>
                      <w:tcPr>
                        <w:tcW w:w="1250" w:type="pct"/>
                      </w:tcPr>
                      <w:p w:rsidR="00D01A16" w:rsidRDefault="00D01A16" w:rsidP="00C929C6">
                        <w:pPr>
                          <w:rPr>
                            <w:szCs w:val="21"/>
                          </w:rPr>
                        </w:pPr>
                        <w:r>
                          <w:rPr>
                            <w:szCs w:val="21"/>
                          </w:rPr>
                          <w:t>职工监事</w:t>
                        </w:r>
                      </w:p>
                    </w:tc>
                  </w:sdtContent>
                </w:sdt>
                <w:sdt>
                  <w:sdtPr>
                    <w:rPr>
                      <w:szCs w:val="21"/>
                    </w:rPr>
                    <w:alias w:val="公司董事、监事、高级管理人员的变动情形"/>
                    <w:tag w:val="_GBC_258f9ad482344d5fbc1587e6faf0ed7b"/>
                    <w:id w:val="-1635786397"/>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1750151898"/>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2102368239"/>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661612599"/>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朱江风</w:t>
                        </w:r>
                      </w:p>
                    </w:tc>
                  </w:sdtContent>
                </w:sdt>
                <w:sdt>
                  <w:sdtPr>
                    <w:rPr>
                      <w:szCs w:val="21"/>
                    </w:rPr>
                    <w:alias w:val="离任的董事监事高级管理人员职务"/>
                    <w:tag w:val="_GBC_8e153360a9404397aaed500c54feaf5d"/>
                    <w:id w:val="-1620291963"/>
                    <w:lock w:val="sdtLocked"/>
                  </w:sdtPr>
                  <w:sdtContent>
                    <w:tc>
                      <w:tcPr>
                        <w:tcW w:w="1250" w:type="pct"/>
                      </w:tcPr>
                      <w:p w:rsidR="00D01A16" w:rsidRDefault="00D01A16" w:rsidP="00C929C6">
                        <w:pPr>
                          <w:rPr>
                            <w:szCs w:val="21"/>
                          </w:rPr>
                        </w:pPr>
                        <w:r>
                          <w:rPr>
                            <w:szCs w:val="21"/>
                          </w:rPr>
                          <w:t>职工监事</w:t>
                        </w:r>
                      </w:p>
                    </w:tc>
                  </w:sdtContent>
                </w:sdt>
                <w:sdt>
                  <w:sdtPr>
                    <w:rPr>
                      <w:szCs w:val="21"/>
                    </w:rPr>
                    <w:alias w:val="公司董事、监事、高级管理人员的变动情形"/>
                    <w:tag w:val="_GBC_258f9ad482344d5fbc1587e6faf0ed7b"/>
                    <w:id w:val="1298802162"/>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选举</w:t>
                        </w:r>
                      </w:p>
                    </w:tc>
                  </w:sdtContent>
                </w:sdt>
                <w:sdt>
                  <w:sdtPr>
                    <w:rPr>
                      <w:szCs w:val="21"/>
                    </w:rPr>
                    <w:alias w:val="在报告期内离任的董事、监事、高级管理人员离任原因"/>
                    <w:tag w:val="_GBC_d73defdbf41845d2bd043c385b151039"/>
                    <w:id w:val="1688096129"/>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484931411"/>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572884587"/>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龚平</w:t>
                        </w:r>
                      </w:p>
                    </w:tc>
                  </w:sdtContent>
                </w:sdt>
                <w:sdt>
                  <w:sdtPr>
                    <w:rPr>
                      <w:szCs w:val="21"/>
                    </w:rPr>
                    <w:alias w:val="离任的董事监事高级管理人员职务"/>
                    <w:tag w:val="_GBC_8e153360a9404397aaed500c54feaf5d"/>
                    <w:id w:val="-1765065004"/>
                    <w:lock w:val="sdtLocked"/>
                  </w:sdtPr>
                  <w:sdtContent>
                    <w:tc>
                      <w:tcPr>
                        <w:tcW w:w="1250" w:type="pct"/>
                      </w:tcPr>
                      <w:p w:rsidR="00D01A16" w:rsidRDefault="00D01A16" w:rsidP="00C929C6">
                        <w:pPr>
                          <w:rPr>
                            <w:szCs w:val="21"/>
                          </w:rPr>
                        </w:pPr>
                        <w:r>
                          <w:rPr>
                            <w:szCs w:val="21"/>
                          </w:rPr>
                          <w:t>总法律顾问</w:t>
                        </w:r>
                      </w:p>
                    </w:tc>
                  </w:sdtContent>
                </w:sdt>
                <w:sdt>
                  <w:sdtPr>
                    <w:rPr>
                      <w:szCs w:val="21"/>
                    </w:rPr>
                    <w:alias w:val="公司董事、监事、高级管理人员的变动情形"/>
                    <w:tag w:val="_GBC_258f9ad482344d5fbc1587e6faf0ed7b"/>
                    <w:id w:val="-1591386167"/>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聘任</w:t>
                        </w:r>
                      </w:p>
                    </w:tc>
                  </w:sdtContent>
                </w:sdt>
                <w:sdt>
                  <w:sdtPr>
                    <w:rPr>
                      <w:szCs w:val="21"/>
                    </w:rPr>
                    <w:alias w:val="在报告期内离任的董事、监事、高级管理人员离任原因"/>
                    <w:tag w:val="_GBC_d73defdbf41845d2bd043c385b151039"/>
                    <w:id w:val="48200959"/>
                    <w:lock w:val="sdtLocked"/>
                    <w:text/>
                  </w:sdtPr>
                  <w:sdtContent>
                    <w:tc>
                      <w:tcPr>
                        <w:tcW w:w="1250" w:type="pct"/>
                      </w:tcPr>
                      <w:p w:rsidR="00D01A16" w:rsidRDefault="00D01A16" w:rsidP="00C929C6">
                        <w:pPr>
                          <w:rPr>
                            <w:szCs w:val="21"/>
                          </w:rPr>
                        </w:pPr>
                        <w:r w:rsidRPr="00EB6E03">
                          <w:rPr>
                            <w:szCs w:val="21"/>
                          </w:rPr>
                          <w:t>换届</w:t>
                        </w:r>
                      </w:p>
                    </w:tc>
                  </w:sdtContent>
                </w:sdt>
              </w:tr>
            </w:sdtContent>
          </w:sdt>
          <w:sdt>
            <w:sdtPr>
              <w:rPr>
                <w:rFonts w:asciiTheme="minorHAnsi" w:eastAsiaTheme="minorEastAsia" w:hAnsiTheme="minorHAnsi" w:cstheme="minorBidi"/>
                <w:kern w:val="2"/>
                <w:szCs w:val="21"/>
              </w:rPr>
              <w:alias w:val="在报告期内公司董事、监事、高级管理人员变动情况"/>
              <w:tag w:val="_TUP_a555fc40054b4d6a94d6a1901fa38c91"/>
              <w:id w:val="368104609"/>
              <w:lock w:val="sdtLocked"/>
            </w:sdtPr>
            <w:sdtContent>
              <w:tr w:rsidR="00D01A16" w:rsidRPr="00EF7DE5" w:rsidTr="00C929C6">
                <w:trPr>
                  <w:trHeight w:val="105"/>
                </w:trPr>
                <w:sdt>
                  <w:sdtPr>
                    <w:rPr>
                      <w:rFonts w:asciiTheme="minorHAnsi" w:eastAsiaTheme="minorEastAsia" w:hAnsiTheme="minorHAnsi" w:cstheme="minorBidi"/>
                      <w:kern w:val="2"/>
                      <w:szCs w:val="21"/>
                    </w:rPr>
                    <w:alias w:val="在报告期内离任的董事、监事、高级管理人员姓名"/>
                    <w:tag w:val="_GBC_3303ef7ce4144ac78eb602f64856ee59"/>
                    <w:id w:val="-1103959760"/>
                    <w:lock w:val="sdtLocked"/>
                  </w:sdtPr>
                  <w:sdtEndPr>
                    <w:rPr>
                      <w:rFonts w:ascii="Times New Roman" w:eastAsia="宋体" w:hAnsi="Times New Roman" w:cs="Times New Roman"/>
                      <w:kern w:val="0"/>
                      <w:sz w:val="20"/>
                    </w:rPr>
                  </w:sdtEndPr>
                  <w:sdtContent>
                    <w:tc>
                      <w:tcPr>
                        <w:tcW w:w="1250" w:type="pct"/>
                      </w:tcPr>
                      <w:p w:rsidR="00D01A16" w:rsidRDefault="00D01A16" w:rsidP="00C929C6">
                        <w:pPr>
                          <w:rPr>
                            <w:szCs w:val="21"/>
                          </w:rPr>
                        </w:pPr>
                        <w:r>
                          <w:rPr>
                            <w:rFonts w:asciiTheme="minorHAnsi" w:eastAsiaTheme="minorEastAsia" w:hAnsiTheme="minorHAnsi" w:cstheme="minorBidi"/>
                            <w:kern w:val="2"/>
                            <w:szCs w:val="21"/>
                          </w:rPr>
                          <w:t>王露宁</w:t>
                        </w:r>
                      </w:p>
                    </w:tc>
                  </w:sdtContent>
                </w:sdt>
                <w:sdt>
                  <w:sdtPr>
                    <w:rPr>
                      <w:szCs w:val="21"/>
                    </w:rPr>
                    <w:alias w:val="离任的董事监事高级管理人员职务"/>
                    <w:tag w:val="_GBC_8e153360a9404397aaed500c54feaf5d"/>
                    <w:id w:val="994296607"/>
                    <w:lock w:val="sdtLocked"/>
                  </w:sdtPr>
                  <w:sdtContent>
                    <w:tc>
                      <w:tcPr>
                        <w:tcW w:w="1250" w:type="pct"/>
                      </w:tcPr>
                      <w:p w:rsidR="00D01A16" w:rsidRDefault="00D01A16" w:rsidP="00C929C6">
                        <w:pPr>
                          <w:rPr>
                            <w:szCs w:val="21"/>
                          </w:rPr>
                        </w:pPr>
                        <w:r>
                          <w:rPr>
                            <w:szCs w:val="21"/>
                          </w:rPr>
                          <w:t>副总经理</w:t>
                        </w:r>
                      </w:p>
                    </w:tc>
                  </w:sdtContent>
                </w:sdt>
                <w:sdt>
                  <w:sdtPr>
                    <w:rPr>
                      <w:szCs w:val="21"/>
                    </w:rPr>
                    <w:alias w:val="公司董事、监事、高级管理人员的变动情形"/>
                    <w:tag w:val="_GBC_258f9ad482344d5fbc1587e6faf0ed7b"/>
                    <w:id w:val="-428116925"/>
                    <w:lock w:val="sdtLocked"/>
                    <w:comboBox>
                      <w:listItem w:displayText="选举" w:value="选举"/>
                      <w:listItem w:displayText="离任" w:value="离任"/>
                      <w:listItem w:displayText="聘任" w:value="聘任"/>
                      <w:listItem w:displayText="解聘" w:value="解聘"/>
                    </w:comboBox>
                  </w:sdtPr>
                  <w:sdtContent>
                    <w:tc>
                      <w:tcPr>
                        <w:tcW w:w="1250" w:type="pct"/>
                      </w:tcPr>
                      <w:p w:rsidR="00D01A16" w:rsidRDefault="00D01A16" w:rsidP="00C929C6">
                        <w:pPr>
                          <w:rPr>
                            <w:szCs w:val="21"/>
                          </w:rPr>
                        </w:pPr>
                        <w:r>
                          <w:rPr>
                            <w:szCs w:val="21"/>
                          </w:rPr>
                          <w:t>聘任</w:t>
                        </w:r>
                      </w:p>
                    </w:tc>
                  </w:sdtContent>
                </w:sdt>
                <w:sdt>
                  <w:sdtPr>
                    <w:rPr>
                      <w:szCs w:val="21"/>
                    </w:rPr>
                    <w:alias w:val="在报告期内离任的董事、监事、高级管理人员离任原因"/>
                    <w:tag w:val="_GBC_d73defdbf41845d2bd043c385b151039"/>
                    <w:id w:val="1905341295"/>
                    <w:lock w:val="sdtLocked"/>
                    <w:text/>
                  </w:sdtPr>
                  <w:sdtContent>
                    <w:tc>
                      <w:tcPr>
                        <w:tcW w:w="1250" w:type="pct"/>
                      </w:tcPr>
                      <w:p w:rsidR="00D01A16" w:rsidRDefault="00D01A16" w:rsidP="00C929C6">
                        <w:pPr>
                          <w:rPr>
                            <w:szCs w:val="21"/>
                          </w:rPr>
                        </w:pPr>
                        <w:r w:rsidRPr="00EB6E03">
                          <w:rPr>
                            <w:szCs w:val="21"/>
                          </w:rPr>
                          <w:t>换届</w:t>
                        </w:r>
                      </w:p>
                    </w:tc>
                  </w:sdtContent>
                </w:sdt>
              </w:tr>
            </w:sdtContent>
          </w:sdt>
        </w:tbl>
        <w:p w:rsidR="00D01A16" w:rsidRDefault="00D01A16"/>
        <w:p w:rsidR="008B491C" w:rsidRPr="00A7023E" w:rsidRDefault="008629EB">
          <w:pPr>
            <w:rPr>
              <w:color w:val="000000" w:themeColor="text1"/>
            </w:rPr>
          </w:pPr>
          <w:r w:rsidRPr="00A7023E">
            <w:rPr>
              <w:rFonts w:hint="eastAsia"/>
              <w:color w:val="000000" w:themeColor="text1"/>
            </w:rPr>
            <w:t>注：以上为截止本报告披露日已离任</w:t>
          </w:r>
          <w:r w:rsidR="00C929C6" w:rsidRPr="00A7023E">
            <w:rPr>
              <w:rFonts w:hint="eastAsia"/>
              <w:color w:val="000000" w:themeColor="text1"/>
            </w:rPr>
            <w:t>、已选举</w:t>
          </w:r>
          <w:r w:rsidRPr="00A7023E">
            <w:rPr>
              <w:rFonts w:hint="eastAsia"/>
              <w:color w:val="000000" w:themeColor="text1"/>
            </w:rPr>
            <w:t>的董、监、高，变动时间为2016年2月4日。</w:t>
          </w:r>
        </w:p>
        <w:p w:rsidR="00D14D3F" w:rsidRPr="00EF7DE5" w:rsidRDefault="000827A7" w:rsidP="00EF7DE5"/>
      </w:sdtContent>
    </w:sdt>
    <w:sdt>
      <w:sdtPr>
        <w:rPr>
          <w:rFonts w:ascii="宋体" w:hAnsi="宋体" w:cs="宋体" w:hint="eastAsia"/>
          <w:b w:val="0"/>
          <w:bCs w:val="0"/>
          <w:kern w:val="0"/>
          <w:szCs w:val="24"/>
        </w:rPr>
        <w:tag w:val="_SEC_875293df28e7452fbf15edc09d4ebaa5"/>
        <w:id w:val="16402655"/>
        <w:lock w:val="sdtLocked"/>
        <w:placeholder>
          <w:docPart w:val="GBC22222222222222222222222222222"/>
        </w:placeholder>
      </w:sdtPr>
      <w:sdtContent>
        <w:p w:rsidR="00D14D3F" w:rsidRDefault="00EF2D74">
          <w:pPr>
            <w:pStyle w:val="2"/>
            <w:numPr>
              <w:ilvl w:val="0"/>
              <w:numId w:val="5"/>
            </w:numPr>
          </w:pPr>
          <w:r>
            <w:rPr>
              <w:rFonts w:hint="eastAsia"/>
            </w:rPr>
            <w:t>近三年受证券监管机构处罚的情况说明</w:t>
          </w:r>
        </w:p>
        <w:sdt>
          <w:sdtPr>
            <w:rPr>
              <w:szCs w:val="21"/>
            </w:rPr>
            <w:alias w:val="是否适用：近三年受证券监管机构处罚的情况说明"/>
            <w:tag w:val="_GBC_7955674a80d94ddc9e00915de353286e"/>
            <w:id w:val="16402658"/>
            <w:lock w:val="sdtLocked"/>
            <w:placeholder>
              <w:docPart w:val="GBC22222222222222222222222222222"/>
            </w:placeholder>
          </w:sdtPr>
          <w:sdtContent>
            <w:p w:rsidR="00D14D3F" w:rsidRDefault="00EF2D74" w:rsidP="009B3278">
              <w:r>
                <w:rPr>
                  <w:szCs w:val="21"/>
                </w:rPr>
                <w:fldChar w:fldCharType="begin"/>
              </w:r>
              <w:r w:rsidR="009B3278">
                <w:rPr>
                  <w:szCs w:val="21"/>
                </w:rPr>
                <w:instrText xml:space="preserve"> MACROBUTTON  SnrToggleCheckbox □适用 </w:instrText>
              </w:r>
              <w:r>
                <w:rPr>
                  <w:szCs w:val="21"/>
                </w:rPr>
                <w:fldChar w:fldCharType="end"/>
              </w:r>
              <w:r>
                <w:rPr>
                  <w:szCs w:val="21"/>
                </w:rPr>
                <w:fldChar w:fldCharType="begin"/>
              </w:r>
              <w:r w:rsidR="009B3278">
                <w:rPr>
                  <w:szCs w:val="21"/>
                </w:rPr>
                <w:instrText xml:space="preserve"> MACROBUTTON  SnrToggleCheckbox √不适用 </w:instrText>
              </w:r>
              <w:r>
                <w:rPr>
                  <w:szCs w:val="21"/>
                </w:rPr>
                <w:fldChar w:fldCharType="end"/>
              </w:r>
            </w:p>
          </w:sdtContent>
        </w:sdt>
        <w:p w:rsidR="00D14D3F" w:rsidRDefault="00D14D3F"/>
        <w:p w:rsidR="00D14D3F" w:rsidRDefault="00D14D3F">
          <w:pPr>
            <w:sectPr w:rsidR="00D14D3F" w:rsidSect="007D5CB5">
              <w:pgSz w:w="16838" w:h="11906" w:orient="landscape"/>
              <w:pgMar w:top="1276" w:right="1440" w:bottom="1797" w:left="1525" w:header="855" w:footer="992" w:gutter="0"/>
              <w:cols w:space="425"/>
              <w:docGrid w:linePitch="312"/>
            </w:sectPr>
          </w:pPr>
        </w:p>
        <w:p w:rsidR="00D14D3F" w:rsidRPr="009B3278" w:rsidRDefault="000827A7" w:rsidP="009B3278"/>
      </w:sdtContent>
    </w:sdt>
    <w:p w:rsidR="00D14D3F" w:rsidRDefault="00EF2D74">
      <w:pPr>
        <w:pStyle w:val="2"/>
        <w:numPr>
          <w:ilvl w:val="0"/>
          <w:numId w:val="5"/>
        </w:numPr>
      </w:pPr>
      <w:r>
        <w:t>母公司和主要子公司的员工情况</w:t>
      </w:r>
    </w:p>
    <w:sdt>
      <w:sdtPr>
        <w:rPr>
          <w:rFonts w:ascii="宋体" w:hAnsi="宋体" w:cs="宋体"/>
          <w:b w:val="0"/>
          <w:bCs w:val="0"/>
          <w:kern w:val="0"/>
          <w:szCs w:val="21"/>
        </w:rPr>
        <w:alias w:val="员工情况"/>
        <w:tag w:val="_SEC_0440d72c416541b2a9524042fde884dd"/>
        <w:id w:val="3160122"/>
        <w:lock w:val="sdtLocked"/>
        <w:placeholder>
          <w:docPart w:val="GBC22222222222222222222222222222"/>
        </w:placeholder>
      </w:sdtPr>
      <w:sdtEndPr>
        <w:rPr>
          <w:szCs w:val="24"/>
        </w:rPr>
      </w:sdtEndPr>
      <w:sdtContent>
        <w:p w:rsidR="00A925DE" w:rsidRDefault="00A925DE">
          <w:pPr>
            <w:pStyle w:val="3"/>
            <w:numPr>
              <w:ilvl w:val="0"/>
              <w:numId w:val="45"/>
            </w:numPr>
            <w:rPr>
              <w:szCs w:val="21"/>
            </w:rPr>
          </w:pPr>
          <w:r>
            <w:rPr>
              <w:szCs w:val="21"/>
            </w:rPr>
            <w:t>员工情况</w:t>
          </w:r>
        </w:p>
        <w:tbl>
          <w:tblPr>
            <w:tblStyle w:val="a6"/>
            <w:tblW w:w="5000" w:type="pct"/>
            <w:tblLook w:val="04A0" w:firstRow="1" w:lastRow="0" w:firstColumn="1" w:lastColumn="0" w:noHBand="0" w:noVBand="1"/>
          </w:tblPr>
          <w:tblGrid>
            <w:gridCol w:w="4524"/>
            <w:gridCol w:w="4525"/>
          </w:tblGrid>
          <w:tr w:rsidR="00A925DE" w:rsidTr="00187B4D">
            <w:trPr>
              <w:trHeight w:val="120"/>
            </w:trPr>
            <w:tc>
              <w:tcPr>
                <w:tcW w:w="2500" w:type="pct"/>
              </w:tcPr>
              <w:p w:rsidR="00A925DE" w:rsidRDefault="00A925DE">
                <w:pPr>
                  <w:rPr>
                    <w:szCs w:val="21"/>
                  </w:rPr>
                </w:pPr>
                <w:r>
                  <w:rPr>
                    <w:szCs w:val="21"/>
                  </w:rPr>
                  <w:t>母公司在职员工的数量</w:t>
                </w:r>
              </w:p>
            </w:tc>
            <w:sdt>
              <w:sdtPr>
                <w:rPr>
                  <w:szCs w:val="21"/>
                </w:rPr>
                <w:alias w:val="母公司在职员工的数量"/>
                <w:tag w:val="_GBC_2589e5566975435eb323bbcb4abb45ba"/>
                <w:id w:val="1438724862"/>
                <w:lock w:val="sdtLocked"/>
              </w:sdtPr>
              <w:sdtContent>
                <w:tc>
                  <w:tcPr>
                    <w:tcW w:w="2500" w:type="pct"/>
                  </w:tcPr>
                  <w:p w:rsidR="00A925DE" w:rsidRDefault="00A925DE">
                    <w:pPr>
                      <w:jc w:val="right"/>
                      <w:rPr>
                        <w:szCs w:val="21"/>
                      </w:rPr>
                    </w:pPr>
                    <w:r>
                      <w:rPr>
                        <w:szCs w:val="21"/>
                      </w:rPr>
                      <w:t>111</w:t>
                    </w:r>
                  </w:p>
                </w:tc>
              </w:sdtContent>
            </w:sdt>
          </w:tr>
          <w:tr w:rsidR="00A925DE" w:rsidTr="00187B4D">
            <w:trPr>
              <w:trHeight w:val="195"/>
            </w:trPr>
            <w:tc>
              <w:tcPr>
                <w:tcW w:w="2500" w:type="pct"/>
              </w:tcPr>
              <w:p w:rsidR="00A925DE" w:rsidRDefault="00A925DE">
                <w:pPr>
                  <w:rPr>
                    <w:szCs w:val="21"/>
                  </w:rPr>
                </w:pPr>
                <w:r>
                  <w:rPr>
                    <w:szCs w:val="21"/>
                  </w:rPr>
                  <w:t>主要子公司在职员工的数量</w:t>
                </w:r>
              </w:p>
            </w:tc>
            <w:sdt>
              <w:sdtPr>
                <w:rPr>
                  <w:szCs w:val="21"/>
                </w:rPr>
                <w:alias w:val="主要子公司在职员工的数量"/>
                <w:tag w:val="_GBC_83e0ba243dca4fca963efef610d43456"/>
                <w:id w:val="-84991206"/>
                <w:lock w:val="sdtLocked"/>
              </w:sdtPr>
              <w:sdtContent>
                <w:tc>
                  <w:tcPr>
                    <w:tcW w:w="2500" w:type="pct"/>
                  </w:tcPr>
                  <w:p w:rsidR="00A925DE" w:rsidRDefault="00A925DE">
                    <w:pPr>
                      <w:jc w:val="right"/>
                      <w:rPr>
                        <w:szCs w:val="21"/>
                      </w:rPr>
                    </w:pPr>
                    <w:r>
                      <w:rPr>
                        <w:szCs w:val="21"/>
                      </w:rPr>
                      <w:t>18,107</w:t>
                    </w:r>
                  </w:p>
                </w:tc>
              </w:sdtContent>
            </w:sdt>
          </w:tr>
          <w:tr w:rsidR="00A925DE" w:rsidTr="00187B4D">
            <w:trPr>
              <w:trHeight w:val="116"/>
            </w:trPr>
            <w:tc>
              <w:tcPr>
                <w:tcW w:w="2500" w:type="pct"/>
              </w:tcPr>
              <w:p w:rsidR="00A925DE" w:rsidRDefault="00A925DE">
                <w:pPr>
                  <w:rPr>
                    <w:szCs w:val="21"/>
                  </w:rPr>
                </w:pPr>
                <w:r>
                  <w:rPr>
                    <w:szCs w:val="21"/>
                  </w:rPr>
                  <w:t>在职员工的数量合计</w:t>
                </w:r>
              </w:p>
            </w:tc>
            <w:sdt>
              <w:sdtPr>
                <w:rPr>
                  <w:szCs w:val="21"/>
                </w:rPr>
                <w:alias w:val="在职员工总数"/>
                <w:tag w:val="_GBC_5a6169169cef4cc6bd5fa407d1e4af6a"/>
                <w:id w:val="-226611347"/>
                <w:lock w:val="sdtLocked"/>
              </w:sdtPr>
              <w:sdtContent>
                <w:tc>
                  <w:tcPr>
                    <w:tcW w:w="2500" w:type="pct"/>
                  </w:tcPr>
                  <w:p w:rsidR="00A925DE" w:rsidRDefault="00A925DE">
                    <w:pPr>
                      <w:jc w:val="right"/>
                      <w:rPr>
                        <w:szCs w:val="21"/>
                      </w:rPr>
                    </w:pPr>
                    <w:r>
                      <w:rPr>
                        <w:szCs w:val="21"/>
                      </w:rPr>
                      <w:t>18,218</w:t>
                    </w:r>
                  </w:p>
                </w:tc>
              </w:sdtContent>
            </w:sdt>
          </w:tr>
          <w:tr w:rsidR="00A925DE" w:rsidTr="00187B4D">
            <w:trPr>
              <w:trHeight w:val="180"/>
            </w:trPr>
            <w:tc>
              <w:tcPr>
                <w:tcW w:w="2500" w:type="pct"/>
              </w:tcPr>
              <w:p w:rsidR="00A925DE" w:rsidRDefault="00A925DE">
                <w:pPr>
                  <w:rPr>
                    <w:szCs w:val="21"/>
                  </w:rPr>
                </w:pPr>
                <w:r>
                  <w:rPr>
                    <w:szCs w:val="21"/>
                  </w:rPr>
                  <w:t>母公司及主要子公司需承担费用的离退休职工人数</w:t>
                </w:r>
              </w:p>
            </w:tc>
            <w:sdt>
              <w:sdtPr>
                <w:rPr>
                  <w:szCs w:val="21"/>
                </w:rPr>
                <w:alias w:val="公司需承担费用的离退休职工人数"/>
                <w:tag w:val="_GBC_86841285ba70480bb4c71c8758acf3c5"/>
                <w:id w:val="-381091284"/>
                <w:lock w:val="sdtLocked"/>
              </w:sdtPr>
              <w:sdtContent>
                <w:tc>
                  <w:tcPr>
                    <w:tcW w:w="2500" w:type="pct"/>
                  </w:tcPr>
                  <w:p w:rsidR="00A925DE" w:rsidRDefault="00A925DE">
                    <w:pPr>
                      <w:jc w:val="right"/>
                      <w:rPr>
                        <w:szCs w:val="21"/>
                      </w:rPr>
                    </w:pPr>
                    <w:r>
                      <w:rPr>
                        <w:szCs w:val="21"/>
                      </w:rPr>
                      <w:t>646</w:t>
                    </w:r>
                  </w:p>
                </w:tc>
              </w:sdtContent>
            </w:sdt>
          </w:tr>
          <w:tr w:rsidR="00A925DE" w:rsidTr="00187B4D">
            <w:trPr>
              <w:trHeight w:val="101"/>
            </w:trPr>
            <w:tc>
              <w:tcPr>
                <w:tcW w:w="5000" w:type="pct"/>
                <w:gridSpan w:val="2"/>
                <w:vAlign w:val="center"/>
              </w:tcPr>
              <w:p w:rsidR="00A925DE" w:rsidRDefault="00A925DE">
                <w:pPr>
                  <w:jc w:val="center"/>
                  <w:rPr>
                    <w:szCs w:val="21"/>
                  </w:rPr>
                </w:pPr>
                <w:r>
                  <w:rPr>
                    <w:szCs w:val="21"/>
                  </w:rPr>
                  <w:t>专业构成</w:t>
                </w:r>
              </w:p>
            </w:tc>
          </w:tr>
          <w:tr w:rsidR="00A925DE" w:rsidTr="00187B4D">
            <w:trPr>
              <w:trHeight w:val="150"/>
            </w:trPr>
            <w:tc>
              <w:tcPr>
                <w:tcW w:w="2500" w:type="pct"/>
              </w:tcPr>
              <w:p w:rsidR="00A925DE" w:rsidRDefault="00A925DE">
                <w:pPr>
                  <w:jc w:val="center"/>
                  <w:rPr>
                    <w:szCs w:val="21"/>
                  </w:rPr>
                </w:pPr>
                <w:r>
                  <w:rPr>
                    <w:szCs w:val="21"/>
                  </w:rPr>
                  <w:t>专业构成类别</w:t>
                </w:r>
              </w:p>
            </w:tc>
            <w:tc>
              <w:tcPr>
                <w:tcW w:w="2500" w:type="pct"/>
              </w:tcPr>
              <w:p w:rsidR="00A925DE" w:rsidRDefault="00A925DE">
                <w:pPr>
                  <w:jc w:val="center"/>
                  <w:rPr>
                    <w:szCs w:val="21"/>
                  </w:rPr>
                </w:pPr>
                <w:r>
                  <w:rPr>
                    <w:szCs w:val="21"/>
                  </w:rPr>
                  <w:t>专业构成人数</w:t>
                </w:r>
              </w:p>
            </w:tc>
          </w:tr>
          <w:tr w:rsidR="00A925DE" w:rsidTr="00187B4D">
            <w:trPr>
              <w:trHeight w:val="150"/>
            </w:trPr>
            <w:tc>
              <w:tcPr>
                <w:tcW w:w="2500" w:type="pct"/>
              </w:tcPr>
              <w:p w:rsidR="00A925DE" w:rsidRDefault="00A925DE">
                <w:pPr>
                  <w:jc w:val="center"/>
                  <w:rPr>
                    <w:szCs w:val="21"/>
                  </w:rPr>
                </w:pPr>
                <w:r>
                  <w:rPr>
                    <w:szCs w:val="21"/>
                  </w:rPr>
                  <w:t>生产人员</w:t>
                </w:r>
              </w:p>
            </w:tc>
            <w:sdt>
              <w:sdtPr>
                <w:rPr>
                  <w:szCs w:val="21"/>
                </w:rPr>
                <w:alias w:val="生产人员数量"/>
                <w:tag w:val="_GBC_255c74cf691b476e814c8023004a7eb1"/>
                <w:id w:val="279228855"/>
                <w:lock w:val="sdtLocked"/>
              </w:sdtPr>
              <w:sdtContent>
                <w:tc>
                  <w:tcPr>
                    <w:tcW w:w="2500" w:type="pct"/>
                  </w:tcPr>
                  <w:p w:rsidR="00A925DE" w:rsidRDefault="00A925DE">
                    <w:pPr>
                      <w:jc w:val="right"/>
                      <w:rPr>
                        <w:szCs w:val="21"/>
                      </w:rPr>
                    </w:pPr>
                    <w:r>
                      <w:rPr>
                        <w:szCs w:val="21"/>
                      </w:rPr>
                      <w:t>579</w:t>
                    </w:r>
                  </w:p>
                </w:tc>
              </w:sdtContent>
            </w:sdt>
          </w:tr>
          <w:tr w:rsidR="00A925DE" w:rsidTr="00187B4D">
            <w:trPr>
              <w:trHeight w:val="150"/>
            </w:trPr>
            <w:tc>
              <w:tcPr>
                <w:tcW w:w="2500" w:type="pct"/>
              </w:tcPr>
              <w:p w:rsidR="00A925DE" w:rsidRDefault="00A925DE">
                <w:pPr>
                  <w:jc w:val="center"/>
                  <w:rPr>
                    <w:szCs w:val="21"/>
                  </w:rPr>
                </w:pPr>
                <w:r>
                  <w:rPr>
                    <w:szCs w:val="21"/>
                  </w:rPr>
                  <w:t>销售人员</w:t>
                </w:r>
              </w:p>
            </w:tc>
            <w:sdt>
              <w:sdtPr>
                <w:rPr>
                  <w:szCs w:val="21"/>
                </w:rPr>
                <w:alias w:val="销售人员数量"/>
                <w:tag w:val="_GBC_400694791d304bae82ba582d92f785ee"/>
                <w:id w:val="11113846"/>
                <w:lock w:val="sdtLocked"/>
              </w:sdtPr>
              <w:sdtContent>
                <w:tc>
                  <w:tcPr>
                    <w:tcW w:w="2500" w:type="pct"/>
                  </w:tcPr>
                  <w:p w:rsidR="00A925DE" w:rsidRDefault="00A925DE">
                    <w:pPr>
                      <w:jc w:val="right"/>
                      <w:rPr>
                        <w:szCs w:val="21"/>
                      </w:rPr>
                    </w:pPr>
                    <w:r>
                      <w:rPr>
                        <w:szCs w:val="21"/>
                      </w:rPr>
                      <w:t>11,101</w:t>
                    </w:r>
                  </w:p>
                </w:tc>
              </w:sdtContent>
            </w:sdt>
          </w:tr>
          <w:tr w:rsidR="00A925DE" w:rsidTr="00187B4D">
            <w:trPr>
              <w:trHeight w:val="101"/>
            </w:trPr>
            <w:tc>
              <w:tcPr>
                <w:tcW w:w="2500" w:type="pct"/>
              </w:tcPr>
              <w:p w:rsidR="00A925DE" w:rsidRDefault="00A925DE">
                <w:pPr>
                  <w:jc w:val="center"/>
                  <w:rPr>
                    <w:szCs w:val="21"/>
                  </w:rPr>
                </w:pPr>
                <w:r>
                  <w:rPr>
                    <w:szCs w:val="21"/>
                  </w:rPr>
                  <w:t>技术人员</w:t>
                </w:r>
              </w:p>
            </w:tc>
            <w:sdt>
              <w:sdtPr>
                <w:rPr>
                  <w:szCs w:val="21"/>
                </w:rPr>
                <w:alias w:val="技术人员数量"/>
                <w:tag w:val="_GBC_626ab37f73d24e19b20ade4ec4160f51"/>
                <w:id w:val="-1602175535"/>
                <w:lock w:val="sdtLocked"/>
              </w:sdtPr>
              <w:sdtContent>
                <w:tc>
                  <w:tcPr>
                    <w:tcW w:w="2500" w:type="pct"/>
                  </w:tcPr>
                  <w:p w:rsidR="00A925DE" w:rsidRDefault="00A925DE">
                    <w:pPr>
                      <w:jc w:val="right"/>
                      <w:rPr>
                        <w:szCs w:val="21"/>
                      </w:rPr>
                    </w:pPr>
                    <w:r>
                      <w:rPr>
                        <w:szCs w:val="21"/>
                      </w:rPr>
                      <w:t>3,280</w:t>
                    </w:r>
                  </w:p>
                </w:tc>
              </w:sdtContent>
            </w:sdt>
          </w:tr>
          <w:tr w:rsidR="00A925DE" w:rsidTr="00187B4D">
            <w:trPr>
              <w:trHeight w:val="116"/>
            </w:trPr>
            <w:tc>
              <w:tcPr>
                <w:tcW w:w="2500" w:type="pct"/>
              </w:tcPr>
              <w:p w:rsidR="00A925DE" w:rsidRDefault="00A925DE">
                <w:pPr>
                  <w:jc w:val="center"/>
                  <w:rPr>
                    <w:szCs w:val="21"/>
                  </w:rPr>
                </w:pPr>
                <w:r>
                  <w:rPr>
                    <w:szCs w:val="21"/>
                  </w:rPr>
                  <w:t>财务人员</w:t>
                </w:r>
              </w:p>
            </w:tc>
            <w:sdt>
              <w:sdtPr>
                <w:rPr>
                  <w:szCs w:val="21"/>
                </w:rPr>
                <w:alias w:val="财务人员数量"/>
                <w:tag w:val="_GBC_4f3c1ce8e13c441093506f8280480fbc"/>
                <w:id w:val="508959972"/>
                <w:lock w:val="sdtLocked"/>
              </w:sdtPr>
              <w:sdtContent>
                <w:tc>
                  <w:tcPr>
                    <w:tcW w:w="2500" w:type="pct"/>
                  </w:tcPr>
                  <w:p w:rsidR="00A925DE" w:rsidRDefault="00A925DE">
                    <w:pPr>
                      <w:jc w:val="right"/>
                      <w:rPr>
                        <w:szCs w:val="21"/>
                      </w:rPr>
                    </w:pPr>
                    <w:r>
                      <w:rPr>
                        <w:szCs w:val="21"/>
                      </w:rPr>
                      <w:t>1,303</w:t>
                    </w:r>
                  </w:p>
                </w:tc>
              </w:sdtContent>
            </w:sdt>
          </w:tr>
          <w:tr w:rsidR="00A925DE" w:rsidTr="00187B4D">
            <w:trPr>
              <w:trHeight w:val="165"/>
            </w:trPr>
            <w:tc>
              <w:tcPr>
                <w:tcW w:w="2500" w:type="pct"/>
              </w:tcPr>
              <w:p w:rsidR="00A925DE" w:rsidRDefault="00A925DE">
                <w:pPr>
                  <w:jc w:val="center"/>
                  <w:rPr>
                    <w:szCs w:val="21"/>
                  </w:rPr>
                </w:pPr>
                <w:r>
                  <w:rPr>
                    <w:szCs w:val="21"/>
                  </w:rPr>
                  <w:t>行政人员</w:t>
                </w:r>
              </w:p>
            </w:tc>
            <w:sdt>
              <w:sdtPr>
                <w:rPr>
                  <w:szCs w:val="21"/>
                </w:rPr>
                <w:alias w:val="行政人员数量"/>
                <w:tag w:val="_GBC_7e327e1e96cc44889250445bd6bc4bf9"/>
                <w:id w:val="1949436591"/>
                <w:lock w:val="sdtLocked"/>
              </w:sdtPr>
              <w:sdtContent>
                <w:tc>
                  <w:tcPr>
                    <w:tcW w:w="2500" w:type="pct"/>
                  </w:tcPr>
                  <w:p w:rsidR="00A925DE" w:rsidRDefault="00A925DE">
                    <w:pPr>
                      <w:jc w:val="right"/>
                      <w:rPr>
                        <w:szCs w:val="21"/>
                      </w:rPr>
                    </w:pPr>
                    <w:r>
                      <w:rPr>
                        <w:szCs w:val="21"/>
                      </w:rPr>
                      <w:t>1,955</w:t>
                    </w:r>
                  </w:p>
                </w:tc>
              </w:sdtContent>
            </w:sdt>
          </w:tr>
          <w:tr w:rsidR="00A925DE" w:rsidTr="00187B4D">
            <w:trPr>
              <w:trHeight w:val="146"/>
            </w:trPr>
            <w:tc>
              <w:tcPr>
                <w:tcW w:w="2500" w:type="pct"/>
                <w:vAlign w:val="center"/>
              </w:tcPr>
              <w:p w:rsidR="00A925DE" w:rsidRDefault="00A925DE">
                <w:pPr>
                  <w:jc w:val="center"/>
                  <w:rPr>
                    <w:szCs w:val="21"/>
                  </w:rPr>
                </w:pPr>
                <w:r>
                  <w:rPr>
                    <w:szCs w:val="21"/>
                  </w:rPr>
                  <w:t>合计</w:t>
                </w:r>
              </w:p>
            </w:tc>
            <w:sdt>
              <w:sdtPr>
                <w:rPr>
                  <w:szCs w:val="21"/>
                </w:rPr>
                <w:alias w:val="员工专业构成数量合计"/>
                <w:tag w:val="_GBC_355bec0a299245c6b3d1b51e6f537a37"/>
                <w:id w:val="1777826147"/>
                <w:lock w:val="sdtLocked"/>
              </w:sdtPr>
              <w:sdtContent>
                <w:tc>
                  <w:tcPr>
                    <w:tcW w:w="2500" w:type="pct"/>
                  </w:tcPr>
                  <w:p w:rsidR="00A925DE" w:rsidRDefault="00A925DE">
                    <w:pPr>
                      <w:jc w:val="right"/>
                      <w:rPr>
                        <w:szCs w:val="21"/>
                      </w:rPr>
                    </w:pPr>
                    <w:r>
                      <w:rPr>
                        <w:szCs w:val="21"/>
                      </w:rPr>
                      <w:t>18,218</w:t>
                    </w:r>
                  </w:p>
                </w:tc>
              </w:sdtContent>
            </w:sdt>
          </w:tr>
          <w:tr w:rsidR="00A925DE" w:rsidTr="00187B4D">
            <w:trPr>
              <w:trHeight w:val="101"/>
            </w:trPr>
            <w:tc>
              <w:tcPr>
                <w:tcW w:w="5000" w:type="pct"/>
                <w:gridSpan w:val="2"/>
                <w:vAlign w:val="center"/>
              </w:tcPr>
              <w:p w:rsidR="00A925DE" w:rsidRDefault="00A925DE">
                <w:pPr>
                  <w:jc w:val="center"/>
                  <w:rPr>
                    <w:szCs w:val="21"/>
                  </w:rPr>
                </w:pPr>
                <w:r>
                  <w:rPr>
                    <w:szCs w:val="21"/>
                  </w:rPr>
                  <w:t>教育程度</w:t>
                </w:r>
              </w:p>
            </w:tc>
          </w:tr>
          <w:tr w:rsidR="00A925DE" w:rsidTr="00187B4D">
            <w:trPr>
              <w:trHeight w:val="116"/>
            </w:trPr>
            <w:tc>
              <w:tcPr>
                <w:tcW w:w="2500" w:type="pct"/>
              </w:tcPr>
              <w:p w:rsidR="00A925DE" w:rsidRDefault="00A925DE">
                <w:pPr>
                  <w:jc w:val="center"/>
                  <w:rPr>
                    <w:szCs w:val="21"/>
                  </w:rPr>
                </w:pPr>
                <w:r>
                  <w:rPr>
                    <w:szCs w:val="21"/>
                  </w:rPr>
                  <w:t>教育程度类别</w:t>
                </w:r>
              </w:p>
            </w:tc>
            <w:tc>
              <w:tcPr>
                <w:tcW w:w="2500" w:type="pct"/>
              </w:tcPr>
              <w:p w:rsidR="00A925DE" w:rsidRDefault="00A925DE">
                <w:pPr>
                  <w:jc w:val="center"/>
                  <w:rPr>
                    <w:szCs w:val="21"/>
                  </w:rPr>
                </w:pPr>
                <w:r>
                  <w:rPr>
                    <w:szCs w:val="21"/>
                  </w:rPr>
                  <w:t>数量（人）</w:t>
                </w:r>
              </w:p>
            </w:tc>
          </w:tr>
          <w:sdt>
            <w:sdtPr>
              <w:rPr>
                <w:szCs w:val="21"/>
              </w:rPr>
              <w:alias w:val="教育程度情况"/>
              <w:tag w:val="_TUP_505249756aef464eb97e1e72cf926f9e"/>
              <w:id w:val="-2100638151"/>
              <w:lock w:val="sdtLocked"/>
            </w:sdtPr>
            <w:sdtContent>
              <w:tr w:rsidR="00A925DE" w:rsidTr="00187B4D">
                <w:trPr>
                  <w:trHeight w:val="131"/>
                </w:trPr>
                <w:sdt>
                  <w:sdtPr>
                    <w:rPr>
                      <w:szCs w:val="21"/>
                    </w:rPr>
                    <w:alias w:val="教育程度的类别"/>
                    <w:tag w:val="_GBC_16ad538453854ce787380872b8e1d7c8"/>
                    <w:id w:val="1636219201"/>
                    <w:lock w:val="sdtLocked"/>
                  </w:sdtPr>
                  <w:sdtContent>
                    <w:tc>
                      <w:tcPr>
                        <w:tcW w:w="2500" w:type="pct"/>
                      </w:tcPr>
                      <w:p w:rsidR="00A925DE" w:rsidRDefault="00A925DE">
                        <w:pPr>
                          <w:rPr>
                            <w:szCs w:val="21"/>
                          </w:rPr>
                        </w:pPr>
                        <w:r>
                          <w:rPr>
                            <w:szCs w:val="21"/>
                          </w:rPr>
                          <w:t>硕士及以上</w:t>
                        </w:r>
                      </w:p>
                    </w:tc>
                  </w:sdtContent>
                </w:sdt>
                <w:sdt>
                  <w:sdtPr>
                    <w:rPr>
                      <w:szCs w:val="21"/>
                    </w:rPr>
                    <w:alias w:val="教育程度的人数"/>
                    <w:tag w:val="_GBC_24b947e3628e4b0290787e2a4d7f3209"/>
                    <w:id w:val="1283837053"/>
                    <w:lock w:val="sdtLocked"/>
                  </w:sdtPr>
                  <w:sdtContent>
                    <w:tc>
                      <w:tcPr>
                        <w:tcW w:w="2500" w:type="pct"/>
                      </w:tcPr>
                      <w:p w:rsidR="00A925DE" w:rsidRDefault="00A925DE">
                        <w:pPr>
                          <w:jc w:val="right"/>
                          <w:rPr>
                            <w:szCs w:val="21"/>
                          </w:rPr>
                        </w:pPr>
                        <w:r>
                          <w:rPr>
                            <w:szCs w:val="21"/>
                          </w:rPr>
                          <w:t>564</w:t>
                        </w:r>
                      </w:p>
                    </w:tc>
                  </w:sdtContent>
                </w:sdt>
              </w:tr>
            </w:sdtContent>
          </w:sdt>
          <w:sdt>
            <w:sdtPr>
              <w:rPr>
                <w:szCs w:val="21"/>
              </w:rPr>
              <w:alias w:val="教育程度情况"/>
              <w:tag w:val="_TUP_505249756aef464eb97e1e72cf926f9e"/>
              <w:id w:val="-453402028"/>
              <w:lock w:val="sdtLocked"/>
            </w:sdtPr>
            <w:sdtContent>
              <w:tr w:rsidR="00A925DE" w:rsidTr="00187B4D">
                <w:trPr>
                  <w:trHeight w:val="131"/>
                </w:trPr>
                <w:sdt>
                  <w:sdtPr>
                    <w:rPr>
                      <w:szCs w:val="21"/>
                    </w:rPr>
                    <w:alias w:val="教育程度的类别"/>
                    <w:tag w:val="_GBC_16ad538453854ce787380872b8e1d7c8"/>
                    <w:id w:val="150342468"/>
                    <w:lock w:val="sdtLocked"/>
                  </w:sdtPr>
                  <w:sdtContent>
                    <w:tc>
                      <w:tcPr>
                        <w:tcW w:w="2500" w:type="pct"/>
                      </w:tcPr>
                      <w:p w:rsidR="00A925DE" w:rsidRDefault="00A925DE">
                        <w:pPr>
                          <w:rPr>
                            <w:szCs w:val="21"/>
                          </w:rPr>
                        </w:pPr>
                        <w:r>
                          <w:rPr>
                            <w:szCs w:val="21"/>
                          </w:rPr>
                          <w:t>本科</w:t>
                        </w:r>
                      </w:p>
                    </w:tc>
                  </w:sdtContent>
                </w:sdt>
                <w:sdt>
                  <w:sdtPr>
                    <w:rPr>
                      <w:szCs w:val="21"/>
                    </w:rPr>
                    <w:alias w:val="教育程度的人数"/>
                    <w:tag w:val="_GBC_24b947e3628e4b0290787e2a4d7f3209"/>
                    <w:id w:val="2040163210"/>
                    <w:lock w:val="sdtLocked"/>
                  </w:sdtPr>
                  <w:sdtContent>
                    <w:tc>
                      <w:tcPr>
                        <w:tcW w:w="2500" w:type="pct"/>
                      </w:tcPr>
                      <w:p w:rsidR="00A925DE" w:rsidRDefault="00A925DE">
                        <w:pPr>
                          <w:jc w:val="right"/>
                          <w:rPr>
                            <w:szCs w:val="21"/>
                          </w:rPr>
                        </w:pPr>
                        <w:r>
                          <w:rPr>
                            <w:szCs w:val="21"/>
                          </w:rPr>
                          <w:t>5,187</w:t>
                        </w:r>
                      </w:p>
                    </w:tc>
                  </w:sdtContent>
                </w:sdt>
              </w:tr>
            </w:sdtContent>
          </w:sdt>
          <w:sdt>
            <w:sdtPr>
              <w:rPr>
                <w:szCs w:val="21"/>
              </w:rPr>
              <w:alias w:val="教育程度情况"/>
              <w:tag w:val="_TUP_505249756aef464eb97e1e72cf926f9e"/>
              <w:id w:val="-549533906"/>
              <w:lock w:val="sdtLocked"/>
            </w:sdtPr>
            <w:sdtContent>
              <w:tr w:rsidR="00A925DE" w:rsidTr="00187B4D">
                <w:trPr>
                  <w:trHeight w:val="131"/>
                </w:trPr>
                <w:sdt>
                  <w:sdtPr>
                    <w:rPr>
                      <w:szCs w:val="21"/>
                    </w:rPr>
                    <w:alias w:val="教育程度的类别"/>
                    <w:tag w:val="_GBC_16ad538453854ce787380872b8e1d7c8"/>
                    <w:id w:val="-807702353"/>
                    <w:lock w:val="sdtLocked"/>
                  </w:sdtPr>
                  <w:sdtContent>
                    <w:tc>
                      <w:tcPr>
                        <w:tcW w:w="2500" w:type="pct"/>
                      </w:tcPr>
                      <w:p w:rsidR="00A925DE" w:rsidRDefault="00A925DE">
                        <w:pPr>
                          <w:rPr>
                            <w:szCs w:val="21"/>
                          </w:rPr>
                        </w:pPr>
                        <w:r>
                          <w:rPr>
                            <w:szCs w:val="21"/>
                          </w:rPr>
                          <w:t>大专</w:t>
                        </w:r>
                      </w:p>
                    </w:tc>
                  </w:sdtContent>
                </w:sdt>
                <w:sdt>
                  <w:sdtPr>
                    <w:rPr>
                      <w:szCs w:val="21"/>
                    </w:rPr>
                    <w:alias w:val="教育程度的人数"/>
                    <w:tag w:val="_GBC_24b947e3628e4b0290787e2a4d7f3209"/>
                    <w:id w:val="829110414"/>
                    <w:lock w:val="sdtLocked"/>
                  </w:sdtPr>
                  <w:sdtContent>
                    <w:tc>
                      <w:tcPr>
                        <w:tcW w:w="2500" w:type="pct"/>
                      </w:tcPr>
                      <w:p w:rsidR="00A925DE" w:rsidRDefault="00A925DE">
                        <w:pPr>
                          <w:jc w:val="right"/>
                          <w:rPr>
                            <w:szCs w:val="21"/>
                          </w:rPr>
                        </w:pPr>
                        <w:r>
                          <w:rPr>
                            <w:szCs w:val="21"/>
                          </w:rPr>
                          <w:t>6,491</w:t>
                        </w:r>
                      </w:p>
                    </w:tc>
                  </w:sdtContent>
                </w:sdt>
              </w:tr>
            </w:sdtContent>
          </w:sdt>
          <w:sdt>
            <w:sdtPr>
              <w:rPr>
                <w:szCs w:val="21"/>
              </w:rPr>
              <w:alias w:val="教育程度情况"/>
              <w:tag w:val="_TUP_505249756aef464eb97e1e72cf926f9e"/>
              <w:id w:val="496300821"/>
              <w:lock w:val="sdtLocked"/>
            </w:sdtPr>
            <w:sdtContent>
              <w:tr w:rsidR="00A925DE" w:rsidTr="00187B4D">
                <w:trPr>
                  <w:trHeight w:val="131"/>
                </w:trPr>
                <w:sdt>
                  <w:sdtPr>
                    <w:rPr>
                      <w:szCs w:val="21"/>
                    </w:rPr>
                    <w:alias w:val="教育程度的类别"/>
                    <w:tag w:val="_GBC_16ad538453854ce787380872b8e1d7c8"/>
                    <w:id w:val="-1684671531"/>
                    <w:lock w:val="sdtLocked"/>
                  </w:sdtPr>
                  <w:sdtContent>
                    <w:tc>
                      <w:tcPr>
                        <w:tcW w:w="2500" w:type="pct"/>
                      </w:tcPr>
                      <w:p w:rsidR="00A925DE" w:rsidRDefault="00A925DE">
                        <w:pPr>
                          <w:rPr>
                            <w:szCs w:val="21"/>
                          </w:rPr>
                        </w:pPr>
                        <w:r>
                          <w:rPr>
                            <w:szCs w:val="21"/>
                          </w:rPr>
                          <w:t>其他</w:t>
                        </w:r>
                      </w:p>
                    </w:tc>
                  </w:sdtContent>
                </w:sdt>
                <w:sdt>
                  <w:sdtPr>
                    <w:rPr>
                      <w:szCs w:val="21"/>
                    </w:rPr>
                    <w:alias w:val="教育程度的人数"/>
                    <w:tag w:val="_GBC_24b947e3628e4b0290787e2a4d7f3209"/>
                    <w:id w:val="-1767685446"/>
                    <w:lock w:val="sdtLocked"/>
                  </w:sdtPr>
                  <w:sdtContent>
                    <w:tc>
                      <w:tcPr>
                        <w:tcW w:w="2500" w:type="pct"/>
                      </w:tcPr>
                      <w:p w:rsidR="00A925DE" w:rsidRDefault="00A925DE">
                        <w:pPr>
                          <w:jc w:val="right"/>
                          <w:rPr>
                            <w:szCs w:val="21"/>
                          </w:rPr>
                        </w:pPr>
                        <w:r>
                          <w:rPr>
                            <w:szCs w:val="21"/>
                          </w:rPr>
                          <w:t>5,976</w:t>
                        </w:r>
                      </w:p>
                    </w:tc>
                  </w:sdtContent>
                </w:sdt>
              </w:tr>
            </w:sdtContent>
          </w:sdt>
          <w:tr w:rsidR="00A925DE" w:rsidRPr="00A925DE" w:rsidTr="00187B4D">
            <w:trPr>
              <w:trHeight w:val="165"/>
            </w:trPr>
            <w:tc>
              <w:tcPr>
                <w:tcW w:w="2500" w:type="pct"/>
                <w:tcBorders>
                  <w:bottom w:val="single" w:sz="4" w:space="0" w:color="auto"/>
                </w:tcBorders>
                <w:vAlign w:val="center"/>
              </w:tcPr>
              <w:p w:rsidR="00A925DE" w:rsidRDefault="00A925DE">
                <w:pPr>
                  <w:jc w:val="center"/>
                  <w:rPr>
                    <w:szCs w:val="21"/>
                  </w:rPr>
                </w:pPr>
                <w:r>
                  <w:rPr>
                    <w:szCs w:val="21"/>
                  </w:rPr>
                  <w:t>合计</w:t>
                </w:r>
              </w:p>
            </w:tc>
            <w:tc>
              <w:tcPr>
                <w:tcW w:w="2500" w:type="pct"/>
                <w:tcBorders>
                  <w:bottom w:val="single" w:sz="4" w:space="0" w:color="auto"/>
                </w:tcBorders>
              </w:tcPr>
              <w:p w:rsidR="00A925DE" w:rsidRDefault="000827A7">
                <w:pPr>
                  <w:jc w:val="right"/>
                  <w:rPr>
                    <w:szCs w:val="21"/>
                  </w:rPr>
                </w:pPr>
                <w:sdt>
                  <w:sdtPr>
                    <w:rPr>
                      <w:szCs w:val="21"/>
                    </w:rPr>
                    <w:alias w:val="员工教育程度构成数量合计"/>
                    <w:tag w:val="_GBC_dfd9ca10b55c48b483d85ae77fe1cf49"/>
                    <w:id w:val="-327516881"/>
                    <w:lock w:val="sdtLocked"/>
                  </w:sdtPr>
                  <w:sdtContent>
                    <w:r w:rsidR="00A925DE">
                      <w:rPr>
                        <w:szCs w:val="21"/>
                      </w:rPr>
                      <w:t>18,218</w:t>
                    </w:r>
                  </w:sdtContent>
                </w:sdt>
              </w:p>
            </w:tc>
          </w:tr>
        </w:tbl>
        <w:p w:rsidR="00A925DE" w:rsidRDefault="000827A7" w:rsidP="00A925DE"/>
      </w:sdtContent>
    </w:sdt>
    <w:sdt>
      <w:sdtPr>
        <w:rPr>
          <w:rFonts w:ascii="宋体" w:hAnsi="宋体" w:cs="宋体"/>
          <w:b w:val="0"/>
          <w:bCs w:val="0"/>
          <w:kern w:val="0"/>
          <w:szCs w:val="24"/>
        </w:rPr>
        <w:tag w:val="_SEC_fc732f9b506646da9d52a592974e5004"/>
        <w:id w:val="3160258"/>
        <w:lock w:val="sdtLocked"/>
        <w:placeholder>
          <w:docPart w:val="GBC22222222222222222222222222222"/>
        </w:placeholder>
      </w:sdtPr>
      <w:sdtEndPr>
        <w:rPr>
          <w:rFonts w:hint="eastAsia"/>
          <w:szCs w:val="21"/>
        </w:rPr>
      </w:sdtEndPr>
      <w:sdtContent>
        <w:p w:rsidR="00D14D3F" w:rsidRDefault="00EF2D74">
          <w:pPr>
            <w:pStyle w:val="3"/>
            <w:numPr>
              <w:ilvl w:val="0"/>
              <w:numId w:val="45"/>
            </w:numPr>
            <w:rPr>
              <w:szCs w:val="21"/>
            </w:rPr>
          </w:pPr>
          <w:r>
            <w:t>薪</w:t>
          </w:r>
          <w:r>
            <w:rPr>
              <w:szCs w:val="21"/>
            </w:rPr>
            <w:t>酬政策</w:t>
          </w:r>
        </w:p>
        <w:sdt>
          <w:sdtPr>
            <w:rPr>
              <w:rFonts w:hint="eastAsia"/>
              <w:szCs w:val="21"/>
            </w:rPr>
            <w:alias w:val="员工薪酬政策"/>
            <w:tag w:val="_GBC_c66914a8847a42b2b50437dbe93cdad1"/>
            <w:id w:val="1385673858"/>
            <w:lock w:val="sdtLocked"/>
            <w:placeholder>
              <w:docPart w:val="GBC22222222222222222222222222222"/>
            </w:placeholder>
          </w:sdtPr>
          <w:sdtContent>
            <w:p w:rsidR="009826E9" w:rsidRDefault="009826E9" w:rsidP="009826E9">
              <w:pPr>
                <w:ind w:firstLineChars="150" w:firstLine="315"/>
                <w:rPr>
                  <w:szCs w:val="21"/>
                </w:rPr>
              </w:pPr>
              <w:r w:rsidRPr="00C45077">
                <w:rPr>
                  <w:rFonts w:hint="eastAsia"/>
                  <w:szCs w:val="21"/>
                </w:rPr>
                <w:t>公司以人才作为第一资源，倡导“绩效”理念，建立了一整套合理的薪酬体系，激励员工为企业的发展创造出更大价值。公司薪酬分配兼顾内部公平和外部竞争力，实施分行业分级管理，激励、约束相结合以及薪酬激励与其他激励结合等原则；根据岗位特征，公司设立了年薪、岗位、业务、市场四种工资制，并逐步形成了常态化调整机制。公司完善的薪酬制度，在保障员工基本生活和激发员工创业激情，保持员工薪酬外部竞争力和内部公平方面发挥了重要作用，开创了创新创业的良好局面</w:t>
              </w:r>
            </w:p>
            <w:p w:rsidR="00D14D3F" w:rsidRDefault="000827A7" w:rsidP="001667CD">
              <w:pPr>
                <w:ind w:firstLineChars="150" w:firstLine="315"/>
                <w:rPr>
                  <w:szCs w:val="21"/>
                </w:rPr>
              </w:pPr>
            </w:p>
          </w:sdtContent>
        </w:sdt>
      </w:sdtContent>
    </w:sdt>
    <w:sdt>
      <w:sdtPr>
        <w:rPr>
          <w:rFonts w:ascii="宋体" w:hAnsi="宋体" w:cs="宋体"/>
          <w:b w:val="0"/>
          <w:bCs w:val="0"/>
          <w:kern w:val="0"/>
          <w:szCs w:val="21"/>
        </w:rPr>
        <w:tag w:val="_SEC_e8ed83989c604c839daf59b1ac5b558c"/>
        <w:id w:val="3160276"/>
        <w:lock w:val="sdtLocked"/>
        <w:placeholder>
          <w:docPart w:val="GBC22222222222222222222222222222"/>
        </w:placeholder>
      </w:sdtPr>
      <w:sdtEndPr>
        <w:rPr>
          <w:rFonts w:hint="eastAsia"/>
        </w:rPr>
      </w:sdtEndPr>
      <w:sdtContent>
        <w:p w:rsidR="00D14D3F" w:rsidRDefault="00EF2D74">
          <w:pPr>
            <w:pStyle w:val="3"/>
            <w:numPr>
              <w:ilvl w:val="0"/>
              <w:numId w:val="45"/>
            </w:numPr>
            <w:rPr>
              <w:szCs w:val="21"/>
            </w:rPr>
          </w:pPr>
          <w:r>
            <w:rPr>
              <w:szCs w:val="21"/>
            </w:rPr>
            <w:t>培训计划</w:t>
          </w:r>
        </w:p>
        <w:sdt>
          <w:sdtPr>
            <w:rPr>
              <w:rFonts w:hint="eastAsia"/>
              <w:szCs w:val="21"/>
            </w:rPr>
            <w:alias w:val="员工培训计划"/>
            <w:tag w:val="_GBC_266f6e1d93824387ae96645a471738b7"/>
            <w:id w:val="1118022889"/>
            <w:lock w:val="sdtLocked"/>
            <w:placeholder>
              <w:docPart w:val="GBC22222222222222222222222222222"/>
            </w:placeholder>
          </w:sdtPr>
          <w:sdtContent>
            <w:p w:rsidR="009826E9" w:rsidRPr="00E74205" w:rsidRDefault="009826E9" w:rsidP="001A6CBF">
              <w:pPr>
                <w:ind w:firstLineChars="200" w:firstLine="420"/>
                <w:rPr>
                  <w:szCs w:val="21"/>
                </w:rPr>
              </w:pPr>
              <w:r w:rsidRPr="00E74205">
                <w:rPr>
                  <w:rFonts w:hint="eastAsia"/>
                  <w:szCs w:val="21"/>
                </w:rPr>
                <w:t>2015年，集团下属物产管理学院通过多渠道、多层次、多项目地开展培训工作，全年共开展了58个培训项目，比去年同期增长65.7%，培训学员8119人、24748人天，相继荣获“2015中国企业大学百强”与“2015中国企业大学学习领袖”、“2015最佳企业大学”等企业培训界重大奖项</w:t>
              </w:r>
            </w:p>
            <w:p w:rsidR="00D14D3F" w:rsidRDefault="009826E9" w:rsidP="009826E9">
              <w:pPr>
                <w:ind w:firstLineChars="200" w:firstLine="420"/>
                <w:rPr>
                  <w:szCs w:val="21"/>
                </w:rPr>
              </w:pPr>
              <w:r w:rsidRPr="00E74205">
                <w:rPr>
                  <w:rFonts w:hint="eastAsia"/>
                  <w:szCs w:val="21"/>
                </w:rPr>
                <w:t>2016年，物产中大管理学院将紧跟集团“一体两翼”发展战略及打造</w:t>
              </w:r>
              <w:r>
                <w:rPr>
                  <w:rFonts w:hint="eastAsia"/>
                  <w:szCs w:val="21"/>
                </w:rPr>
                <w:t>具有国际竞争力的一流现代企业集团目标</w:t>
              </w:r>
              <w:r w:rsidRPr="00E74205">
                <w:rPr>
                  <w:rFonts w:hint="eastAsia"/>
                  <w:szCs w:val="21"/>
                </w:rPr>
                <w:t>任务，突出整体上市专业化运行要求，聚焦“七个不足”的问题导向，服务新常态下转型大平台、大项目、大客户业务发展；专业化提升培训品质，加强项目体系、课程师资、学习技术的整合建设；积极扩大品牌价值输出，提升社会影响力。计划开展实施集团三级领导力培训、“56号大讲堂”、绩效改进实验室、师课共建的内训师培养以及各类专项性培训等量多质优的精品培训项目。</w:t>
              </w:r>
            </w:p>
          </w:sdtContent>
        </w:sdt>
      </w:sdtContent>
    </w:sdt>
    <w:p w:rsidR="00D14D3F" w:rsidRDefault="00D14D3F">
      <w:pPr>
        <w:rPr>
          <w:szCs w:val="21"/>
        </w:rPr>
      </w:pPr>
    </w:p>
    <w:sdt>
      <w:sdtPr>
        <w:rPr>
          <w:rFonts w:ascii="宋体" w:hAnsi="宋体" w:cs="宋体"/>
          <w:b w:val="0"/>
          <w:bCs w:val="0"/>
          <w:kern w:val="0"/>
          <w:szCs w:val="21"/>
        </w:rPr>
        <w:tag w:val="_SEC_0b378851dc554a559cac93a43f7b5a2c"/>
        <w:id w:val="3160299"/>
        <w:lock w:val="sdtLocked"/>
        <w:placeholder>
          <w:docPart w:val="GBC22222222222222222222222222222"/>
        </w:placeholder>
      </w:sdtPr>
      <w:sdtContent>
        <w:p w:rsidR="00D14D3F" w:rsidRDefault="00EF2D74">
          <w:pPr>
            <w:pStyle w:val="3"/>
            <w:numPr>
              <w:ilvl w:val="0"/>
              <w:numId w:val="45"/>
            </w:numPr>
            <w:rPr>
              <w:szCs w:val="21"/>
            </w:rPr>
          </w:pPr>
          <w:r>
            <w:rPr>
              <w:szCs w:val="21"/>
            </w:rPr>
            <w:t>劳务外包情况</w:t>
          </w:r>
        </w:p>
        <w:tbl>
          <w:tblPr>
            <w:tblStyle w:val="a6"/>
            <w:tblW w:w="5000" w:type="pct"/>
            <w:tblLook w:val="04A0" w:firstRow="1" w:lastRow="0" w:firstColumn="1" w:lastColumn="0" w:noHBand="0" w:noVBand="1"/>
          </w:tblPr>
          <w:tblGrid>
            <w:gridCol w:w="4524"/>
            <w:gridCol w:w="4525"/>
          </w:tblGrid>
          <w:tr w:rsidR="00D14D3F" w:rsidTr="00187B4D">
            <w:trPr>
              <w:trHeight w:val="210"/>
            </w:trPr>
            <w:tc>
              <w:tcPr>
                <w:tcW w:w="2500" w:type="pct"/>
              </w:tcPr>
              <w:p w:rsidR="00D14D3F" w:rsidRDefault="00EF2D74">
                <w:pPr>
                  <w:rPr>
                    <w:szCs w:val="21"/>
                  </w:rPr>
                </w:pPr>
                <w:r>
                  <w:rPr>
                    <w:szCs w:val="21"/>
                  </w:rPr>
                  <w:t>劳务外包的工时总数</w:t>
                </w:r>
              </w:p>
            </w:tc>
            <w:sdt>
              <w:sdtPr>
                <w:rPr>
                  <w:rFonts w:hint="eastAsia"/>
                  <w:szCs w:val="21"/>
                </w:rPr>
                <w:alias w:val="劳务外包的工时总数"/>
                <w:tag w:val="_GBC_cb4cbb4ce5064090843735a01bf46add"/>
                <w:id w:val="-446389342"/>
                <w:lock w:val="sdtLocked"/>
              </w:sdtPr>
              <w:sdtContent>
                <w:tc>
                  <w:tcPr>
                    <w:tcW w:w="2500" w:type="pct"/>
                  </w:tcPr>
                  <w:p w:rsidR="00D14D3F" w:rsidRDefault="00026029" w:rsidP="00026029">
                    <w:pPr>
                      <w:jc w:val="right"/>
                      <w:rPr>
                        <w:szCs w:val="21"/>
                      </w:rPr>
                    </w:pPr>
                    <w:r>
                      <w:rPr>
                        <w:rFonts w:hint="eastAsia"/>
                        <w:szCs w:val="21"/>
                      </w:rPr>
                      <w:t>560,244</w:t>
                    </w:r>
                  </w:p>
                </w:tc>
              </w:sdtContent>
            </w:sdt>
          </w:tr>
          <w:tr w:rsidR="00D14D3F" w:rsidTr="00187B4D">
            <w:trPr>
              <w:trHeight w:val="105"/>
            </w:trPr>
            <w:tc>
              <w:tcPr>
                <w:tcW w:w="2500" w:type="pct"/>
              </w:tcPr>
              <w:p w:rsidR="00D14D3F" w:rsidRDefault="00EF2D74">
                <w:pPr>
                  <w:rPr>
                    <w:szCs w:val="21"/>
                  </w:rPr>
                </w:pPr>
                <w:r>
                  <w:rPr>
                    <w:szCs w:val="21"/>
                  </w:rPr>
                  <w:t>劳务外包支付的报酬总额</w:t>
                </w:r>
              </w:p>
            </w:tc>
            <w:tc>
              <w:tcPr>
                <w:tcW w:w="2500" w:type="pct"/>
              </w:tcPr>
              <w:p w:rsidR="00D14D3F" w:rsidRDefault="000827A7" w:rsidP="002B6D8F">
                <w:pPr>
                  <w:ind w:right="105"/>
                  <w:jc w:val="right"/>
                  <w:rPr>
                    <w:szCs w:val="21"/>
                  </w:rPr>
                </w:pPr>
                <w:sdt>
                  <w:sdtPr>
                    <w:rPr>
                      <w:rFonts w:hint="eastAsia"/>
                      <w:szCs w:val="21"/>
                    </w:rPr>
                    <w:alias w:val="劳务外包支付的报酬总额"/>
                    <w:tag w:val="_GBC_fada4b81bf954e93895071ce8aa26349"/>
                    <w:id w:val="-51858855"/>
                    <w:lock w:val="sdtLocked"/>
                  </w:sdtPr>
                  <w:sdtContent>
                    <w:r w:rsidR="00026029">
                      <w:rPr>
                        <w:rFonts w:hint="eastAsia"/>
                        <w:szCs w:val="21"/>
                      </w:rPr>
                      <w:t>4,594</w:t>
                    </w:r>
                    <w:r w:rsidR="00A925DE">
                      <w:rPr>
                        <w:szCs w:val="21"/>
                      </w:rPr>
                      <w:t>万元</w:t>
                    </w:r>
                  </w:sdtContent>
                </w:sdt>
              </w:p>
            </w:tc>
          </w:tr>
        </w:tbl>
        <w:p w:rsidR="00AD4037" w:rsidRDefault="000827A7" w:rsidP="00AD4037">
          <w:pPr>
            <w:rPr>
              <w:szCs w:val="21"/>
            </w:rPr>
          </w:pPr>
        </w:p>
      </w:sdtContent>
    </w:sdt>
    <w:sdt>
      <w:sdtPr>
        <w:rPr>
          <w:rFonts w:ascii="Calibri" w:hAnsi="Calibri" w:hint="eastAsia"/>
          <w:b/>
          <w:bCs/>
          <w:sz w:val="24"/>
          <w:szCs w:val="22"/>
        </w:rPr>
        <w:tag w:val="_SEC_eedc189364084031b5ab1e4efb2108c1"/>
        <w:id w:val="430936357"/>
        <w:lock w:val="sdtLocked"/>
        <w:placeholder>
          <w:docPart w:val="GBC22222222222222222222222222222"/>
        </w:placeholder>
        <w:showingPlcHdr/>
      </w:sdtPr>
      <w:sdtEndPr>
        <w:rPr>
          <w:rFonts w:ascii="宋体" w:hAnsi="宋体" w:hint="default"/>
          <w:b w:val="0"/>
          <w:bCs w:val="0"/>
          <w:sz w:val="21"/>
          <w:szCs w:val="21"/>
        </w:rPr>
      </w:sdtEndPr>
      <w:sdtContent>
        <w:p w:rsidR="00D14D3F" w:rsidRDefault="003C583C" w:rsidP="003C583C">
          <w:pPr>
            <w:rPr>
              <w:szCs w:val="21"/>
            </w:rPr>
          </w:pPr>
          <w:r w:rsidRPr="00DD7DD4">
            <w:rPr>
              <w:rStyle w:val="af5"/>
              <w:rFonts w:hint="eastAsia"/>
              <w:u w:val="single"/>
            </w:rPr>
            <w:t xml:space="preserve">　　　</w:t>
          </w:r>
        </w:p>
      </w:sdtContent>
    </w:sdt>
    <w:p w:rsidR="00D14D3F" w:rsidRDefault="00D14D3F">
      <w:pPr>
        <w:rPr>
          <w:bCs/>
          <w:szCs w:val="21"/>
        </w:rPr>
      </w:pPr>
    </w:p>
    <w:p w:rsidR="00D14D3F" w:rsidRDefault="00EF2D74">
      <w:pPr>
        <w:pStyle w:val="10"/>
        <w:numPr>
          <w:ilvl w:val="0"/>
          <w:numId w:val="3"/>
        </w:numPr>
        <w:spacing w:before="0" w:after="0"/>
        <w:rPr>
          <w:bCs w:val="0"/>
        </w:rPr>
      </w:pPr>
      <w:bookmarkStart w:id="56" w:name="_Toc409437610"/>
      <w:bookmarkStart w:id="57" w:name="_Toc437440716"/>
      <w:bookmarkStart w:id="58" w:name="_Toc437961455"/>
      <w:r>
        <w:rPr>
          <w:bCs w:val="0"/>
        </w:rPr>
        <w:t>公司治理</w:t>
      </w:r>
      <w:bookmarkEnd w:id="56"/>
      <w:bookmarkEnd w:id="57"/>
      <w:bookmarkEnd w:id="58"/>
    </w:p>
    <w:sdt>
      <w:sdtPr>
        <w:rPr>
          <w:rFonts w:ascii="宋体" w:hAnsi="宋体" w:cs="宋体"/>
          <w:b w:val="0"/>
          <w:bCs w:val="0"/>
          <w:kern w:val="0"/>
          <w:szCs w:val="24"/>
        </w:rPr>
        <w:tag w:val="_SEC_0164dfaf2ef04d3a93f24cb4cdc06581"/>
        <w:id w:val="3160337"/>
        <w:lock w:val="sdtLocked"/>
        <w:placeholder>
          <w:docPart w:val="GBC22222222222222222222222222222"/>
        </w:placeholder>
      </w:sdtPr>
      <w:sdtContent>
        <w:p w:rsidR="00D14D3F" w:rsidRDefault="00EF2D74">
          <w:pPr>
            <w:pStyle w:val="2"/>
            <w:numPr>
              <w:ilvl w:val="0"/>
              <w:numId w:val="46"/>
            </w:numPr>
          </w:pPr>
          <w:r>
            <w:t>公司治理相关情况说明</w:t>
          </w:r>
        </w:p>
        <w:sdt>
          <w:sdtPr>
            <w:rPr>
              <w:szCs w:val="21"/>
            </w:rPr>
            <w:alias w:val="公司治理相关情况说明"/>
            <w:tag w:val="_GBC_b4d29a30dc2b4ea6b942196a3b52c2d0"/>
            <w:id w:val="890305443"/>
            <w:lock w:val="sdtLocked"/>
            <w:placeholder>
              <w:docPart w:val="GBC22222222222222222222222222222"/>
            </w:placeholder>
          </w:sdtPr>
          <w:sdtContent>
            <w:p w:rsidR="00D93A5A" w:rsidRPr="00D93A5A" w:rsidRDefault="00D93A5A" w:rsidP="00E54E54">
              <w:pPr>
                <w:ind w:firstLineChars="150" w:firstLine="315"/>
                <w:rPr>
                  <w:szCs w:val="21"/>
                </w:rPr>
              </w:pPr>
              <w:r w:rsidRPr="00D93A5A">
                <w:rPr>
                  <w:rFonts w:hint="eastAsia"/>
                  <w:szCs w:val="21"/>
                </w:rPr>
                <w:t>报告期内，公司按照《公司法》、《证券法》、《上市公司治理准则》等法律法规及中国证券监督管理委员会、上海证券交易所关于公司治理的要求，持续完善公司法人治理结构，健全公司制度体系，推进公司内部控制规范建设与实施，加强信息披露管理工作，改进投资者关系管理，杜绝内幕交易，提升公司治理水平。</w:t>
              </w:r>
            </w:p>
            <w:p w:rsidR="00D93A5A" w:rsidRPr="00D93A5A" w:rsidRDefault="00D93A5A" w:rsidP="00D93A5A">
              <w:pPr>
                <w:rPr>
                  <w:szCs w:val="21"/>
                </w:rPr>
              </w:pPr>
              <w:r w:rsidRPr="00D93A5A">
                <w:rPr>
                  <w:rFonts w:hint="eastAsia"/>
                  <w:szCs w:val="21"/>
                </w:rPr>
                <w:t>具体情况如下：</w:t>
              </w:r>
            </w:p>
            <w:p w:rsidR="00D93A5A" w:rsidRPr="00D93A5A" w:rsidRDefault="00D93A5A" w:rsidP="00D93A5A">
              <w:pPr>
                <w:rPr>
                  <w:szCs w:val="21"/>
                </w:rPr>
              </w:pPr>
              <w:r w:rsidRPr="00D93A5A">
                <w:rPr>
                  <w:szCs w:val="21"/>
                </w:rPr>
                <w:t xml:space="preserve">   </w:t>
              </w:r>
              <w:r>
                <w:rPr>
                  <w:rFonts w:hint="eastAsia"/>
                  <w:szCs w:val="21"/>
                </w:rPr>
                <w:t xml:space="preserve"> </w:t>
              </w:r>
              <w:r w:rsidRPr="00D93A5A">
                <w:rPr>
                  <w:szCs w:val="21"/>
                </w:rPr>
                <w:t>1、公司股东大会、董事会、监事会及管理层按照《公司章程》赋予的职责，独立运作、各尽其职。报告期内，公司召开股东大会</w:t>
              </w:r>
              <w:r w:rsidRPr="00FA5A40">
                <w:rPr>
                  <w:rFonts w:hint="eastAsia"/>
                  <w:color w:val="000000" w:themeColor="text1"/>
                  <w:szCs w:val="21"/>
                </w:rPr>
                <w:t>2</w:t>
              </w:r>
              <w:r w:rsidRPr="00FA5A40">
                <w:rPr>
                  <w:color w:val="000000" w:themeColor="text1"/>
                  <w:szCs w:val="21"/>
                </w:rPr>
                <w:t xml:space="preserve"> </w:t>
              </w:r>
              <w:r w:rsidRPr="00D93A5A">
                <w:rPr>
                  <w:szCs w:val="21"/>
                </w:rPr>
                <w:t xml:space="preserve">次，董事会会议 </w:t>
              </w:r>
              <w:r>
                <w:rPr>
                  <w:rFonts w:hint="eastAsia"/>
                  <w:szCs w:val="21"/>
                </w:rPr>
                <w:t>11</w:t>
              </w:r>
              <w:r w:rsidRPr="00D93A5A">
                <w:rPr>
                  <w:szCs w:val="21"/>
                </w:rPr>
                <w:t xml:space="preserve">次，监事会会议 </w:t>
              </w:r>
              <w:r>
                <w:rPr>
                  <w:rFonts w:hint="eastAsia"/>
                  <w:szCs w:val="21"/>
                </w:rPr>
                <w:t>5</w:t>
              </w:r>
              <w:r w:rsidRPr="00D93A5A">
                <w:rPr>
                  <w:szCs w:val="21"/>
                </w:rPr>
                <w:t xml:space="preserve"> 次，会议的召开程序、表决程序合法、有效。董事会下设的审计、薪酬与考核、战略、提名、投资者关系五个专门委员会，均按公司相关制度履行了各自的职能。</w:t>
              </w:r>
            </w:p>
            <w:p w:rsidR="00D93A5A" w:rsidRPr="00D93A5A" w:rsidRDefault="00B867C2" w:rsidP="00D93A5A">
              <w:pPr>
                <w:ind w:firstLineChars="200" w:firstLine="420"/>
                <w:rPr>
                  <w:szCs w:val="21"/>
                </w:rPr>
              </w:pPr>
              <w:r>
                <w:rPr>
                  <w:rFonts w:hint="eastAsia"/>
                  <w:szCs w:val="21"/>
                </w:rPr>
                <w:t>2</w:t>
              </w:r>
              <w:r w:rsidR="00D93A5A" w:rsidRPr="00D93A5A">
                <w:rPr>
                  <w:szCs w:val="21"/>
                </w:rPr>
                <w:t>、</w:t>
              </w:r>
              <w:r w:rsidR="00D93A5A" w:rsidRPr="00D93A5A">
                <w:rPr>
                  <w:szCs w:val="21"/>
                </w:rPr>
                <w:tab/>
              </w:r>
              <w:r w:rsidR="00477C1A">
                <w:rPr>
                  <w:szCs w:val="21"/>
                </w:rPr>
                <w:t>公司召开第</w:t>
              </w:r>
              <w:r w:rsidR="00477C1A">
                <w:rPr>
                  <w:rFonts w:hint="eastAsia"/>
                  <w:szCs w:val="21"/>
                </w:rPr>
                <w:t>七</w:t>
              </w:r>
              <w:r w:rsidR="00D93A5A" w:rsidRPr="00D93A5A">
                <w:rPr>
                  <w:szCs w:val="21"/>
                </w:rPr>
                <w:t>届董事会第十次会议审议通过了《公司</w:t>
              </w:r>
              <w:r w:rsidR="00477C1A">
                <w:rPr>
                  <w:szCs w:val="21"/>
                </w:rPr>
                <w:t>201</w:t>
              </w:r>
              <w:r w:rsidR="00477C1A">
                <w:rPr>
                  <w:rFonts w:hint="eastAsia"/>
                  <w:szCs w:val="21"/>
                </w:rPr>
                <w:t>4</w:t>
              </w:r>
              <w:r w:rsidR="00D93A5A" w:rsidRPr="00D93A5A">
                <w:rPr>
                  <w:szCs w:val="21"/>
                </w:rPr>
                <w:t>年度内部控制自我评价报告的议案》，公司聘请的天健会计师事务所(特殊普通合伙)对公司</w:t>
              </w:r>
              <w:r w:rsidR="00477C1A">
                <w:rPr>
                  <w:szCs w:val="21"/>
                </w:rPr>
                <w:t>201</w:t>
              </w:r>
              <w:r w:rsidR="00477C1A">
                <w:rPr>
                  <w:rFonts w:hint="eastAsia"/>
                  <w:szCs w:val="21"/>
                </w:rPr>
                <w:t>4</w:t>
              </w:r>
              <w:r w:rsidR="00D93A5A" w:rsidRPr="00D93A5A">
                <w:rPr>
                  <w:szCs w:val="21"/>
                </w:rPr>
                <w:t xml:space="preserve">年度内部控制进行了独立审计，并出具了无保留意见的内部控制审计报告。 </w:t>
              </w:r>
            </w:p>
            <w:p w:rsidR="006C5B3B" w:rsidRPr="00617EA6" w:rsidRDefault="0067343B" w:rsidP="00FA5A40">
              <w:pPr>
                <w:ind w:firstLineChars="200" w:firstLine="420"/>
                <w:rPr>
                  <w:color w:val="000000" w:themeColor="text1"/>
                  <w:szCs w:val="21"/>
                </w:rPr>
              </w:pPr>
              <w:r w:rsidRPr="00617EA6">
                <w:rPr>
                  <w:rFonts w:hint="eastAsia"/>
                  <w:color w:val="000000" w:themeColor="text1"/>
                  <w:szCs w:val="21"/>
                </w:rPr>
                <w:t>3</w:t>
              </w:r>
              <w:r w:rsidR="00D93A5A" w:rsidRPr="00617EA6">
                <w:rPr>
                  <w:color w:val="000000" w:themeColor="text1"/>
                  <w:szCs w:val="21"/>
                </w:rPr>
                <w:t>、</w:t>
              </w:r>
              <w:r w:rsidR="00D93A5A" w:rsidRPr="00617EA6">
                <w:rPr>
                  <w:color w:val="000000" w:themeColor="text1"/>
                  <w:szCs w:val="21"/>
                </w:rPr>
                <w:tab/>
              </w:r>
              <w:r w:rsidR="006A03CE" w:rsidRPr="00617EA6">
                <w:rPr>
                  <w:rFonts w:hint="eastAsia"/>
                  <w:color w:val="000000" w:themeColor="text1"/>
                  <w:szCs w:val="21"/>
                </w:rPr>
                <w:t>截止本</w:t>
              </w:r>
              <w:r w:rsidR="00D93A5A" w:rsidRPr="00617EA6">
                <w:rPr>
                  <w:color w:val="000000" w:themeColor="text1"/>
                  <w:szCs w:val="21"/>
                </w:rPr>
                <w:t>报告期</w:t>
              </w:r>
              <w:r w:rsidR="00617EA6" w:rsidRPr="00617EA6">
                <w:rPr>
                  <w:rFonts w:hint="eastAsia"/>
                  <w:color w:val="000000" w:themeColor="text1"/>
                  <w:szCs w:val="21"/>
                </w:rPr>
                <w:t>末</w:t>
              </w:r>
              <w:r w:rsidR="00D93A5A" w:rsidRPr="00617EA6">
                <w:rPr>
                  <w:color w:val="000000" w:themeColor="text1"/>
                  <w:szCs w:val="21"/>
                </w:rPr>
                <w:t>，公司规范管理，完善制度体系。修订了</w:t>
              </w:r>
              <w:r w:rsidR="00617EA6" w:rsidRPr="00617EA6">
                <w:rPr>
                  <w:color w:val="000000" w:themeColor="text1"/>
                  <w:szCs w:val="21"/>
                </w:rPr>
                <w:t>《</w:t>
              </w:r>
              <w:r w:rsidR="00617EA6" w:rsidRPr="00617EA6">
                <w:rPr>
                  <w:rFonts w:hint="eastAsia"/>
                  <w:color w:val="000000" w:themeColor="text1"/>
                  <w:szCs w:val="21"/>
                </w:rPr>
                <w:t>公司章程</w:t>
              </w:r>
              <w:r w:rsidR="00617EA6" w:rsidRPr="00617EA6">
                <w:rPr>
                  <w:color w:val="000000" w:themeColor="text1"/>
                  <w:szCs w:val="21"/>
                </w:rPr>
                <w:t>》</w:t>
              </w:r>
              <w:r w:rsidR="00617EA6" w:rsidRPr="00617EA6">
                <w:rPr>
                  <w:rFonts w:hint="eastAsia"/>
                  <w:color w:val="000000" w:themeColor="text1"/>
                  <w:szCs w:val="21"/>
                </w:rPr>
                <w:t>、</w:t>
              </w:r>
              <w:r w:rsidR="00D93A5A" w:rsidRPr="00617EA6">
                <w:rPr>
                  <w:color w:val="000000" w:themeColor="text1"/>
                  <w:szCs w:val="21"/>
                </w:rPr>
                <w:t>《</w:t>
              </w:r>
              <w:r w:rsidR="006C5B3B" w:rsidRPr="00617EA6">
                <w:rPr>
                  <w:rFonts w:hint="eastAsia"/>
                  <w:color w:val="000000" w:themeColor="text1"/>
                  <w:szCs w:val="21"/>
                </w:rPr>
                <w:t>募集资金管理办法</w:t>
              </w:r>
              <w:r w:rsidR="00D93A5A" w:rsidRPr="00617EA6">
                <w:rPr>
                  <w:color w:val="000000" w:themeColor="text1"/>
                  <w:szCs w:val="21"/>
                </w:rPr>
                <w:t>》</w:t>
              </w:r>
              <w:r w:rsidR="00617EA6" w:rsidRPr="00617EA6">
                <w:rPr>
                  <w:rFonts w:hint="eastAsia"/>
                  <w:color w:val="000000" w:themeColor="text1"/>
                  <w:szCs w:val="21"/>
                </w:rPr>
                <w:t>等相关管理制度</w:t>
              </w:r>
              <w:r w:rsidR="006C5B3B" w:rsidRPr="00617EA6">
                <w:rPr>
                  <w:rFonts w:hint="eastAsia"/>
                  <w:color w:val="000000" w:themeColor="text1"/>
                  <w:szCs w:val="21"/>
                </w:rPr>
                <w:t>。</w:t>
              </w:r>
            </w:p>
            <w:p w:rsidR="00D93A5A" w:rsidRPr="00D93A5A" w:rsidRDefault="006C5B3B" w:rsidP="00FA5A40">
              <w:pPr>
                <w:ind w:firstLineChars="200" w:firstLine="420"/>
                <w:rPr>
                  <w:szCs w:val="21"/>
                </w:rPr>
              </w:pPr>
              <w:r w:rsidRPr="00617EA6">
                <w:rPr>
                  <w:rFonts w:hint="eastAsia"/>
                  <w:color w:val="000000" w:themeColor="text1"/>
                  <w:szCs w:val="21"/>
                </w:rPr>
                <w:t>4</w:t>
              </w:r>
              <w:r w:rsidR="00D93A5A" w:rsidRPr="00617EA6">
                <w:rPr>
                  <w:color w:val="000000" w:themeColor="text1"/>
                  <w:szCs w:val="21"/>
                </w:rPr>
                <w:t>、</w:t>
              </w:r>
              <w:r w:rsidR="00D93A5A" w:rsidRPr="00617EA6">
                <w:rPr>
                  <w:color w:val="000000" w:themeColor="text1"/>
                  <w:szCs w:val="21"/>
                </w:rPr>
                <w:tab/>
                <w:t>关于上市公司防控</w:t>
              </w:r>
              <w:r w:rsidR="00D93A5A" w:rsidRPr="00D93A5A">
                <w:rPr>
                  <w:szCs w:val="21"/>
                </w:rPr>
                <w:t xml:space="preserve">和打击内幕交易活动的情况：报告期内，公司严格执行内幕信息登记管理制度，在定期报告披露和临时公告披露期间及非公开发行股票重大事项，公司严格控制知情人范围并组织填写《内幕信息知情人登记表》，如实、完整记录上述信息在公开前的所有内幕信息知情人名单，以及知情人知悉内幕信息的时间等。报告期内，公司董事、监事、高级管理人员及其他相关人员严格遵守内幕信息知情人管理制度，未发现有内幕信息知情人利用内幕信息买卖公司股票的情况，未发生因内幕信息知情人涉嫌内幕交易受到监管部门查处情况。 </w:t>
              </w:r>
            </w:p>
            <w:p w:rsidR="00D14D3F" w:rsidRDefault="00D93A5A" w:rsidP="006C5B3B">
              <w:pPr>
                <w:ind w:firstLineChars="200" w:firstLine="420"/>
                <w:rPr>
                  <w:szCs w:val="21"/>
                </w:rPr>
              </w:pPr>
              <w:r w:rsidRPr="00D93A5A">
                <w:rPr>
                  <w:rFonts w:hint="eastAsia"/>
                  <w:szCs w:val="21"/>
                </w:rPr>
                <w:t>截止本报告期末，本公司治理情况符合上市公司规范运作要求，与中国证监会相关规定的要求不存在重大差异。公司将继续根据有关规定及时更新完善公司内部治理制度，及时发现问题解决问题，不断强化内部管理，以提高公司规范运作和法人治理水平，促进公司的平稳健康发展。</w:t>
              </w:r>
            </w:p>
          </w:sdtContent>
        </w:sdt>
        <w:p w:rsidR="00D14D3F" w:rsidRDefault="000827A7">
          <w:pPr>
            <w:rPr>
              <w:szCs w:val="21"/>
            </w:rPr>
          </w:pPr>
        </w:p>
      </w:sdtContent>
    </w:sdt>
    <w:sdt>
      <w:sdtPr>
        <w:rPr>
          <w:rFonts w:ascii="宋体" w:hAnsi="宋体" w:cs="宋体"/>
          <w:b w:val="0"/>
          <w:bCs w:val="0"/>
          <w:kern w:val="0"/>
          <w:szCs w:val="24"/>
        </w:rPr>
        <w:tag w:val="_SEC_8c88019863f540059bd032b80f9fb30f"/>
        <w:id w:val="3160365"/>
        <w:lock w:val="sdtLocked"/>
        <w:placeholder>
          <w:docPart w:val="GBC22222222222222222222222222222"/>
        </w:placeholder>
      </w:sdtPr>
      <w:sdtEndPr>
        <w:rPr>
          <w:rFonts w:hint="eastAsia"/>
        </w:rPr>
      </w:sdtEndPr>
      <w:sdtContent>
        <w:p w:rsidR="00D14D3F" w:rsidRDefault="00EF2D74">
          <w:pPr>
            <w:pStyle w:val="2"/>
            <w:numPr>
              <w:ilvl w:val="0"/>
              <w:numId w:val="46"/>
            </w:numPr>
          </w:pPr>
          <w:r>
            <w:t>股东大会情况简介</w:t>
          </w:r>
        </w:p>
        <w:tbl>
          <w:tblPr>
            <w:tblStyle w:val="a6"/>
            <w:tblW w:w="5000" w:type="pct"/>
            <w:tblLook w:val="04A0" w:firstRow="1" w:lastRow="0" w:firstColumn="1" w:lastColumn="0" w:noHBand="0" w:noVBand="1"/>
          </w:tblPr>
          <w:tblGrid>
            <w:gridCol w:w="2310"/>
            <w:gridCol w:w="2166"/>
            <w:gridCol w:w="2407"/>
            <w:gridCol w:w="2166"/>
          </w:tblGrid>
          <w:tr w:rsidR="00D14D3F" w:rsidTr="00187B4D">
            <w:trPr>
              <w:trHeight w:val="165"/>
            </w:trPr>
            <w:tc>
              <w:tcPr>
                <w:tcW w:w="1276" w:type="pct"/>
                <w:vAlign w:val="center"/>
              </w:tcPr>
              <w:p w:rsidR="00D14D3F" w:rsidRDefault="00EF2D74">
                <w:pPr>
                  <w:jc w:val="center"/>
                  <w:rPr>
                    <w:szCs w:val="21"/>
                  </w:rPr>
                </w:pPr>
                <w:r>
                  <w:rPr>
                    <w:szCs w:val="21"/>
                  </w:rPr>
                  <w:t>会议届次</w:t>
                </w:r>
              </w:p>
            </w:tc>
            <w:tc>
              <w:tcPr>
                <w:tcW w:w="1196" w:type="pct"/>
                <w:vAlign w:val="center"/>
              </w:tcPr>
              <w:p w:rsidR="00D14D3F" w:rsidRDefault="00EF2D74">
                <w:pPr>
                  <w:jc w:val="center"/>
                  <w:rPr>
                    <w:szCs w:val="21"/>
                  </w:rPr>
                </w:pPr>
                <w:r>
                  <w:rPr>
                    <w:szCs w:val="21"/>
                  </w:rPr>
                  <w:t>召开日期</w:t>
                </w:r>
              </w:p>
            </w:tc>
            <w:tc>
              <w:tcPr>
                <w:tcW w:w="1330" w:type="pct"/>
                <w:vAlign w:val="center"/>
              </w:tcPr>
              <w:p w:rsidR="00D14D3F" w:rsidRDefault="00EF2D74">
                <w:pPr>
                  <w:jc w:val="center"/>
                  <w:rPr>
                    <w:szCs w:val="21"/>
                  </w:rPr>
                </w:pPr>
                <w:r>
                  <w:rPr>
                    <w:szCs w:val="21"/>
                  </w:rPr>
                  <w:t>决议刊登的指定网站的查询索引</w:t>
                </w:r>
              </w:p>
            </w:tc>
            <w:tc>
              <w:tcPr>
                <w:tcW w:w="1197" w:type="pct"/>
                <w:vAlign w:val="center"/>
              </w:tcPr>
              <w:p w:rsidR="00D14D3F" w:rsidRDefault="00EF2D74">
                <w:pPr>
                  <w:jc w:val="center"/>
                  <w:rPr>
                    <w:szCs w:val="21"/>
                  </w:rPr>
                </w:pPr>
                <w:r>
                  <w:rPr>
                    <w:szCs w:val="21"/>
                  </w:rPr>
                  <w:t>决议刊登的披露日期</w:t>
                </w:r>
              </w:p>
            </w:tc>
          </w:tr>
          <w:sdt>
            <w:sdtPr>
              <w:rPr>
                <w:rFonts w:asciiTheme="minorHAnsi" w:eastAsiaTheme="minorEastAsia" w:hAnsiTheme="minorHAnsi" w:cstheme="minorBidi" w:hint="eastAsia"/>
                <w:kern w:val="2"/>
                <w:szCs w:val="21"/>
              </w:rPr>
              <w:alias w:val="股东大会情况"/>
              <w:tag w:val="_TUP_f464ecce01e34e8aacd508c84a88313d"/>
              <w:id w:val="310684343"/>
              <w:lock w:val="sdtLocked"/>
            </w:sdtPr>
            <w:sdtContent>
              <w:tr w:rsidR="00D14D3F" w:rsidTr="00187B4D">
                <w:trPr>
                  <w:trHeight w:val="195"/>
                </w:trPr>
                <w:sdt>
                  <w:sdtPr>
                    <w:rPr>
                      <w:rFonts w:asciiTheme="minorHAnsi" w:eastAsiaTheme="minorEastAsia" w:hAnsiTheme="minorHAnsi" w:cstheme="minorBidi" w:hint="eastAsia"/>
                      <w:kern w:val="2"/>
                      <w:szCs w:val="21"/>
                    </w:rPr>
                    <w:alias w:val="股东大会届次"/>
                    <w:tag w:val="_GBC_f6b03bca62ff4b68bffde32347f64581"/>
                    <w:id w:val="702597336"/>
                    <w:lock w:val="sdtLocked"/>
                  </w:sdtPr>
                  <w:sdtEndPr>
                    <w:rPr>
                      <w:rFonts w:ascii="宋体" w:eastAsia="宋体" w:hAnsi="宋体" w:cs="宋体"/>
                      <w:kern w:val="0"/>
                    </w:rPr>
                  </w:sdtEndPr>
                  <w:sdtContent>
                    <w:tc>
                      <w:tcPr>
                        <w:tcW w:w="1276" w:type="pct"/>
                      </w:tcPr>
                      <w:p w:rsidR="00D14D3F" w:rsidRDefault="00D93A5A" w:rsidP="00D93A5A">
                        <w:pPr>
                          <w:rPr>
                            <w:szCs w:val="21"/>
                          </w:rPr>
                        </w:pPr>
                        <w:r>
                          <w:rPr>
                            <w:rFonts w:asciiTheme="minorHAnsi" w:eastAsiaTheme="minorEastAsia" w:hAnsiTheme="minorHAnsi" w:cstheme="minorBidi" w:hint="eastAsia"/>
                            <w:kern w:val="2"/>
                            <w:szCs w:val="21"/>
                          </w:rPr>
                          <w:t>2014</w:t>
                        </w:r>
                        <w:r>
                          <w:rPr>
                            <w:rFonts w:asciiTheme="minorHAnsi" w:eastAsiaTheme="minorEastAsia" w:hAnsiTheme="minorHAnsi" w:cstheme="minorBidi" w:hint="eastAsia"/>
                            <w:kern w:val="2"/>
                            <w:szCs w:val="21"/>
                          </w:rPr>
                          <w:t>年度股东大会</w:t>
                        </w:r>
                      </w:p>
                    </w:tc>
                  </w:sdtContent>
                </w:sdt>
                <w:sdt>
                  <w:sdtPr>
                    <w:rPr>
                      <w:rFonts w:hint="eastAsia"/>
                      <w:szCs w:val="21"/>
                    </w:rPr>
                    <w:alias w:val="股东大会召开日期"/>
                    <w:tag w:val="_GBC_0b3316f85e844481aecd6ffae32e5359"/>
                    <w:id w:val="-769773637"/>
                    <w:lock w:val="sdtLocked"/>
                  </w:sdtPr>
                  <w:sdtContent>
                    <w:tc>
                      <w:tcPr>
                        <w:tcW w:w="1196" w:type="pct"/>
                      </w:tcPr>
                      <w:p w:rsidR="00D14D3F" w:rsidRDefault="00D93A5A" w:rsidP="00D93A5A">
                        <w:pPr>
                          <w:rPr>
                            <w:szCs w:val="21"/>
                          </w:rPr>
                        </w:pPr>
                        <w:r>
                          <w:rPr>
                            <w:rFonts w:hint="eastAsia"/>
                            <w:szCs w:val="21"/>
                          </w:rPr>
                          <w:t>2015年5月7日</w:t>
                        </w:r>
                      </w:p>
                    </w:tc>
                  </w:sdtContent>
                </w:sdt>
                <w:sdt>
                  <w:sdtPr>
                    <w:rPr>
                      <w:rFonts w:hint="eastAsia"/>
                      <w:szCs w:val="21"/>
                    </w:rPr>
                    <w:alias w:val="股东大会决议刊登的指定网站的查询索引"/>
                    <w:tag w:val="_GBC_4090b75c1d534b2e88050eb7011af3a3"/>
                    <w:id w:val="-36434518"/>
                    <w:lock w:val="sdtLocked"/>
                  </w:sdtPr>
                  <w:sdtContent>
                    <w:tc>
                      <w:tcPr>
                        <w:tcW w:w="1330" w:type="pct"/>
                      </w:tcPr>
                      <w:p w:rsidR="00D14D3F" w:rsidRDefault="00767676" w:rsidP="00CE406B">
                        <w:pPr>
                          <w:rPr>
                            <w:szCs w:val="21"/>
                          </w:rPr>
                        </w:pPr>
                        <w:r>
                          <w:rPr>
                            <w:rFonts w:hint="eastAsia"/>
                            <w:szCs w:val="21"/>
                          </w:rPr>
                          <w:t>www.sse.com.cn</w:t>
                        </w:r>
                      </w:p>
                    </w:tc>
                  </w:sdtContent>
                </w:sdt>
                <w:sdt>
                  <w:sdtPr>
                    <w:rPr>
                      <w:rFonts w:hint="eastAsia"/>
                      <w:szCs w:val="21"/>
                    </w:rPr>
                    <w:alias w:val="股东大会决议刊登的信息披露日期"/>
                    <w:tag w:val="_GBC_a6c4c5aa48244eda8ffbeb41a5502b31"/>
                    <w:id w:val="390162089"/>
                    <w:lock w:val="sdtLocked"/>
                  </w:sdtPr>
                  <w:sdtContent>
                    <w:tc>
                      <w:tcPr>
                        <w:tcW w:w="1197" w:type="pct"/>
                      </w:tcPr>
                      <w:p w:rsidR="00D14D3F" w:rsidRDefault="00CE406B" w:rsidP="00D93A5A">
                        <w:pPr>
                          <w:rPr>
                            <w:szCs w:val="21"/>
                          </w:rPr>
                        </w:pPr>
                        <w:r>
                          <w:rPr>
                            <w:rFonts w:hint="eastAsia"/>
                            <w:szCs w:val="21"/>
                          </w:rPr>
                          <w:t>201</w:t>
                        </w:r>
                        <w:r w:rsidR="00D93A5A">
                          <w:rPr>
                            <w:rFonts w:hint="eastAsia"/>
                            <w:szCs w:val="21"/>
                          </w:rPr>
                          <w:t>5</w:t>
                        </w:r>
                        <w:r>
                          <w:rPr>
                            <w:rFonts w:hint="eastAsia"/>
                            <w:szCs w:val="21"/>
                          </w:rPr>
                          <w:t>年5</w:t>
                        </w:r>
                        <w:r w:rsidR="00D93A5A">
                          <w:rPr>
                            <w:rFonts w:hint="eastAsia"/>
                            <w:szCs w:val="21"/>
                          </w:rPr>
                          <w:t>月8日</w:t>
                        </w:r>
                      </w:p>
                    </w:tc>
                  </w:sdtContent>
                </w:sdt>
              </w:tr>
            </w:sdtContent>
          </w:sdt>
          <w:sdt>
            <w:sdtPr>
              <w:rPr>
                <w:rFonts w:asciiTheme="minorHAnsi" w:eastAsiaTheme="minorEastAsia" w:hAnsiTheme="minorHAnsi" w:cstheme="minorBidi" w:hint="eastAsia"/>
                <w:kern w:val="2"/>
                <w:szCs w:val="21"/>
              </w:rPr>
              <w:alias w:val="股东大会情况"/>
              <w:tag w:val="_TUP_f464ecce01e34e8aacd508c84a88313d"/>
              <w:id w:val="368117325"/>
              <w:lock w:val="sdtLocked"/>
            </w:sdtPr>
            <w:sdtContent>
              <w:tr w:rsidR="00D14D3F" w:rsidTr="00187B4D">
                <w:trPr>
                  <w:trHeight w:val="195"/>
                </w:trPr>
                <w:sdt>
                  <w:sdtPr>
                    <w:rPr>
                      <w:rFonts w:asciiTheme="minorHAnsi" w:eastAsiaTheme="minorEastAsia" w:hAnsiTheme="minorHAnsi" w:cstheme="minorBidi" w:hint="eastAsia"/>
                      <w:kern w:val="2"/>
                      <w:szCs w:val="21"/>
                    </w:rPr>
                    <w:alias w:val="股东大会届次"/>
                    <w:tag w:val="_GBC_f6b03bca62ff4b68bffde32347f64581"/>
                    <w:id w:val="-1543740238"/>
                    <w:lock w:val="sdtLocked"/>
                  </w:sdtPr>
                  <w:sdtEndPr>
                    <w:rPr>
                      <w:rFonts w:ascii="宋体" w:eastAsia="宋体" w:hAnsi="宋体" w:cs="宋体"/>
                      <w:kern w:val="0"/>
                    </w:rPr>
                  </w:sdtEndPr>
                  <w:sdtContent>
                    <w:tc>
                      <w:tcPr>
                        <w:tcW w:w="1276" w:type="pct"/>
                      </w:tcPr>
                      <w:p w:rsidR="00D14D3F" w:rsidRDefault="00D93A5A" w:rsidP="00D93A5A">
                        <w:pPr>
                          <w:rPr>
                            <w:szCs w:val="21"/>
                          </w:rPr>
                        </w:pPr>
                        <w:r>
                          <w:rPr>
                            <w:rFonts w:asciiTheme="minorHAnsi" w:eastAsiaTheme="minorEastAsia" w:hAnsiTheme="minorHAnsi" w:cstheme="minorBidi" w:hint="eastAsia"/>
                            <w:kern w:val="2"/>
                            <w:szCs w:val="21"/>
                          </w:rPr>
                          <w:t>2015</w:t>
                        </w:r>
                        <w:r>
                          <w:rPr>
                            <w:rFonts w:asciiTheme="minorHAnsi" w:eastAsiaTheme="minorEastAsia" w:hAnsiTheme="minorHAnsi" w:cstheme="minorBidi" w:hint="eastAsia"/>
                            <w:kern w:val="2"/>
                            <w:szCs w:val="21"/>
                          </w:rPr>
                          <w:t>年第一次临时股东大会</w:t>
                        </w:r>
                      </w:p>
                    </w:tc>
                  </w:sdtContent>
                </w:sdt>
                <w:sdt>
                  <w:sdtPr>
                    <w:rPr>
                      <w:rFonts w:hint="eastAsia"/>
                      <w:szCs w:val="21"/>
                    </w:rPr>
                    <w:alias w:val="股东大会召开日期"/>
                    <w:tag w:val="_GBC_0b3316f85e844481aecd6ffae32e5359"/>
                    <w:id w:val="1232730308"/>
                    <w:lock w:val="sdtLocked"/>
                  </w:sdtPr>
                  <w:sdtContent>
                    <w:tc>
                      <w:tcPr>
                        <w:tcW w:w="1196" w:type="pct"/>
                      </w:tcPr>
                      <w:p w:rsidR="00D14D3F" w:rsidRDefault="00D93A5A" w:rsidP="00D93A5A">
                        <w:pPr>
                          <w:rPr>
                            <w:szCs w:val="21"/>
                          </w:rPr>
                        </w:pPr>
                        <w:r>
                          <w:rPr>
                            <w:rFonts w:hint="eastAsia"/>
                            <w:szCs w:val="21"/>
                          </w:rPr>
                          <w:t>2015年11月16日</w:t>
                        </w:r>
                      </w:p>
                    </w:tc>
                  </w:sdtContent>
                </w:sdt>
                <w:sdt>
                  <w:sdtPr>
                    <w:rPr>
                      <w:rFonts w:hint="eastAsia"/>
                      <w:szCs w:val="21"/>
                    </w:rPr>
                    <w:alias w:val="股东大会决议刊登的指定网站的查询索引"/>
                    <w:tag w:val="_GBC_4090b75c1d534b2e88050eb7011af3a3"/>
                    <w:id w:val="-140510602"/>
                    <w:lock w:val="sdtLocked"/>
                  </w:sdtPr>
                  <w:sdtContent>
                    <w:tc>
                      <w:tcPr>
                        <w:tcW w:w="1330" w:type="pct"/>
                      </w:tcPr>
                      <w:p w:rsidR="00D14D3F" w:rsidRDefault="00767676" w:rsidP="00767676">
                        <w:pPr>
                          <w:rPr>
                            <w:szCs w:val="21"/>
                          </w:rPr>
                        </w:pPr>
                        <w:r w:rsidRPr="00767676">
                          <w:rPr>
                            <w:szCs w:val="21"/>
                          </w:rPr>
                          <w:t>www.sse.com.cn</w:t>
                        </w:r>
                        <w:r w:rsidRPr="00767676">
                          <w:rPr>
                            <w:szCs w:val="21"/>
                          </w:rPr>
                          <w:cr/>
                        </w:r>
                      </w:p>
                    </w:tc>
                  </w:sdtContent>
                </w:sdt>
                <w:sdt>
                  <w:sdtPr>
                    <w:rPr>
                      <w:rFonts w:hint="eastAsia"/>
                      <w:szCs w:val="21"/>
                    </w:rPr>
                    <w:alias w:val="股东大会决议刊登的信息披露日期"/>
                    <w:tag w:val="_GBC_a6c4c5aa48244eda8ffbeb41a5502b31"/>
                    <w:id w:val="-578758601"/>
                    <w:lock w:val="sdtLocked"/>
                  </w:sdtPr>
                  <w:sdtContent>
                    <w:tc>
                      <w:tcPr>
                        <w:tcW w:w="1197" w:type="pct"/>
                      </w:tcPr>
                      <w:p w:rsidR="00D14D3F" w:rsidRDefault="00767676" w:rsidP="00767676">
                        <w:pPr>
                          <w:rPr>
                            <w:szCs w:val="21"/>
                          </w:rPr>
                        </w:pPr>
                        <w:r>
                          <w:rPr>
                            <w:rFonts w:hint="eastAsia"/>
                            <w:szCs w:val="21"/>
                          </w:rPr>
                          <w:t>2015年11月17日</w:t>
                        </w:r>
                      </w:p>
                    </w:tc>
                  </w:sdtContent>
                </w:sdt>
              </w:tr>
            </w:sdtContent>
          </w:sdt>
        </w:tbl>
        <w:p w:rsidR="00D14D3F" w:rsidRDefault="00D14D3F"/>
        <w:p w:rsidR="00D14D3F" w:rsidRDefault="00EF2D74">
          <w:pPr>
            <w:rPr>
              <w:szCs w:val="21"/>
            </w:rPr>
          </w:pPr>
          <w:r>
            <w:rPr>
              <w:szCs w:val="21"/>
            </w:rPr>
            <w:t>股东大会情况说明</w:t>
          </w:r>
        </w:p>
        <w:sdt>
          <w:sdtPr>
            <w:rPr>
              <w:rFonts w:hint="eastAsia"/>
              <w:szCs w:val="21"/>
            </w:rPr>
            <w:alias w:val="年度股东大会情况的说明"/>
            <w:tag w:val="_GBC_680c3694649c41fc9a5e12da9632e15e"/>
            <w:id w:val="78262157"/>
            <w:lock w:val="sdtLocked"/>
            <w:placeholder>
              <w:docPart w:val="GBC22222222222222222222222222222"/>
            </w:placeholder>
          </w:sdtPr>
          <w:sdtContent>
            <w:p w:rsidR="00D14D3F" w:rsidRDefault="001B7A25" w:rsidP="004563D0">
              <w:pPr>
                <w:ind w:firstLineChars="200" w:firstLine="420"/>
                <w:rPr>
                  <w:szCs w:val="21"/>
                </w:rPr>
              </w:pPr>
              <w:r>
                <w:rPr>
                  <w:rFonts w:hint="eastAsia"/>
                  <w:szCs w:val="21"/>
                </w:rPr>
                <w:t>公司根据相关法律法规的规定和《股东大会议事规则》的要求，召集、召开股东大会，确保所有股东对公司重大事项的知情权、参与权和表决权。聘请律师对股东大会出具法律意见书，保证股东大会的合法性。</w:t>
              </w:r>
            </w:p>
          </w:sdtContent>
        </w:sdt>
      </w:sdtContent>
    </w:sdt>
    <w:p w:rsidR="00D14D3F" w:rsidRDefault="00D14D3F">
      <w:pPr>
        <w:rPr>
          <w:szCs w:val="21"/>
        </w:rPr>
      </w:pPr>
    </w:p>
    <w:p w:rsidR="00D14D3F" w:rsidRDefault="00EF2D74">
      <w:pPr>
        <w:pStyle w:val="2"/>
        <w:numPr>
          <w:ilvl w:val="0"/>
          <w:numId w:val="46"/>
        </w:numPr>
      </w:pPr>
      <w:r>
        <w:t>董事履行职责情况</w:t>
      </w:r>
    </w:p>
    <w:sdt>
      <w:sdtPr>
        <w:rPr>
          <w:rFonts w:ascii="宋体" w:hAnsi="宋体" w:cs="宋体"/>
          <w:b w:val="0"/>
          <w:bCs w:val="0"/>
          <w:kern w:val="0"/>
          <w:szCs w:val="24"/>
        </w:rPr>
        <w:tag w:val="_SEC_46b12eef184243bf8374eb01a77e4d07"/>
        <w:id w:val="3160444"/>
        <w:lock w:val="sdtLocked"/>
        <w:placeholder>
          <w:docPart w:val="GBC22222222222222222222222222222"/>
        </w:placeholder>
      </w:sdtPr>
      <w:sdtEndPr>
        <w:rPr>
          <w:szCs w:val="21"/>
        </w:rPr>
      </w:sdtEndPr>
      <w:sdtContent>
        <w:p w:rsidR="00D14D3F" w:rsidRDefault="00EF2D74">
          <w:pPr>
            <w:pStyle w:val="3"/>
            <w:numPr>
              <w:ilvl w:val="0"/>
              <w:numId w:val="47"/>
            </w:numPr>
          </w:pPr>
          <w:r>
            <w:t>董事参加董事会和股东大会的情况</w:t>
          </w:r>
        </w:p>
        <w:tbl>
          <w:tblPr>
            <w:tblStyle w:val="a6"/>
            <w:tblW w:w="5000" w:type="pct"/>
            <w:tblLook w:val="04A0" w:firstRow="1" w:lastRow="0" w:firstColumn="1" w:lastColumn="0" w:noHBand="0" w:noVBand="1"/>
          </w:tblPr>
          <w:tblGrid>
            <w:gridCol w:w="980"/>
            <w:gridCol w:w="846"/>
            <w:gridCol w:w="1100"/>
            <w:gridCol w:w="852"/>
            <w:gridCol w:w="968"/>
            <w:gridCol w:w="905"/>
            <w:gridCol w:w="845"/>
            <w:gridCol w:w="1292"/>
            <w:gridCol w:w="1261"/>
          </w:tblGrid>
          <w:tr w:rsidR="00266477" w:rsidTr="00096D28">
            <w:trPr>
              <w:trHeight w:val="561"/>
            </w:trPr>
            <w:tc>
              <w:tcPr>
                <w:tcW w:w="541" w:type="pct"/>
                <w:vMerge w:val="restart"/>
                <w:vAlign w:val="center"/>
              </w:tcPr>
              <w:p w:rsidR="00266477" w:rsidRDefault="00266477" w:rsidP="00096D28">
                <w:pPr>
                  <w:jc w:val="center"/>
                  <w:rPr>
                    <w:szCs w:val="21"/>
                  </w:rPr>
                </w:pPr>
                <w:r>
                  <w:rPr>
                    <w:rFonts w:hint="eastAsia"/>
                    <w:szCs w:val="21"/>
                  </w:rPr>
                  <w:t>董事</w:t>
                </w:r>
              </w:p>
              <w:p w:rsidR="00266477" w:rsidRDefault="00266477" w:rsidP="00096D28">
                <w:pPr>
                  <w:jc w:val="center"/>
                  <w:rPr>
                    <w:szCs w:val="21"/>
                  </w:rPr>
                </w:pPr>
                <w:r>
                  <w:rPr>
                    <w:rFonts w:hint="eastAsia"/>
                    <w:szCs w:val="21"/>
                  </w:rPr>
                  <w:t>姓名</w:t>
                </w:r>
              </w:p>
            </w:tc>
            <w:tc>
              <w:tcPr>
                <w:tcW w:w="467" w:type="pct"/>
                <w:vMerge w:val="restart"/>
                <w:vAlign w:val="center"/>
              </w:tcPr>
              <w:p w:rsidR="00266477" w:rsidRDefault="00266477" w:rsidP="00096D28">
                <w:pPr>
                  <w:jc w:val="center"/>
                  <w:rPr>
                    <w:szCs w:val="21"/>
                  </w:rPr>
                </w:pPr>
                <w:r>
                  <w:rPr>
                    <w:szCs w:val="21"/>
                  </w:rPr>
                  <w:t>是否独立董事</w:t>
                </w:r>
              </w:p>
            </w:tc>
            <w:tc>
              <w:tcPr>
                <w:tcW w:w="3294" w:type="pct"/>
                <w:gridSpan w:val="6"/>
                <w:vAlign w:val="center"/>
              </w:tcPr>
              <w:p w:rsidR="00266477" w:rsidRDefault="00266477" w:rsidP="00096D28">
                <w:pPr>
                  <w:jc w:val="center"/>
                  <w:rPr>
                    <w:szCs w:val="21"/>
                  </w:rPr>
                </w:pPr>
                <w:r>
                  <w:rPr>
                    <w:szCs w:val="21"/>
                  </w:rPr>
                  <w:t>参加董事会情况</w:t>
                </w:r>
              </w:p>
            </w:tc>
            <w:tc>
              <w:tcPr>
                <w:tcW w:w="697" w:type="pct"/>
                <w:vAlign w:val="center"/>
              </w:tcPr>
              <w:p w:rsidR="00266477" w:rsidRDefault="00266477" w:rsidP="00096D28">
                <w:pPr>
                  <w:jc w:val="center"/>
                  <w:rPr>
                    <w:szCs w:val="21"/>
                  </w:rPr>
                </w:pPr>
                <w:r>
                  <w:rPr>
                    <w:szCs w:val="21"/>
                  </w:rPr>
                  <w:t>参加股东大会情况</w:t>
                </w:r>
              </w:p>
            </w:tc>
          </w:tr>
          <w:tr w:rsidR="00266477" w:rsidTr="00096D28">
            <w:trPr>
              <w:trHeight w:val="120"/>
            </w:trPr>
            <w:tc>
              <w:tcPr>
                <w:tcW w:w="541" w:type="pct"/>
                <w:vMerge/>
              </w:tcPr>
              <w:p w:rsidR="00266477" w:rsidRDefault="00266477" w:rsidP="00096D28">
                <w:pPr>
                  <w:jc w:val="center"/>
                  <w:rPr>
                    <w:szCs w:val="21"/>
                  </w:rPr>
                </w:pPr>
              </w:p>
            </w:tc>
            <w:tc>
              <w:tcPr>
                <w:tcW w:w="467" w:type="pct"/>
                <w:vMerge/>
              </w:tcPr>
              <w:p w:rsidR="00266477" w:rsidRDefault="00266477" w:rsidP="00096D28">
                <w:pPr>
                  <w:jc w:val="center"/>
                  <w:rPr>
                    <w:szCs w:val="21"/>
                  </w:rPr>
                </w:pPr>
              </w:p>
            </w:tc>
            <w:tc>
              <w:tcPr>
                <w:tcW w:w="607" w:type="pct"/>
                <w:vAlign w:val="center"/>
              </w:tcPr>
              <w:p w:rsidR="00266477" w:rsidRDefault="00266477" w:rsidP="00096D28">
                <w:pPr>
                  <w:jc w:val="center"/>
                  <w:rPr>
                    <w:szCs w:val="21"/>
                  </w:rPr>
                </w:pPr>
                <w:r>
                  <w:rPr>
                    <w:szCs w:val="21"/>
                  </w:rPr>
                  <w:t>本年应参加董事会次数</w:t>
                </w:r>
              </w:p>
            </w:tc>
            <w:tc>
              <w:tcPr>
                <w:tcW w:w="471" w:type="pct"/>
                <w:vAlign w:val="center"/>
              </w:tcPr>
              <w:p w:rsidR="00266477" w:rsidRDefault="00266477" w:rsidP="00096D28">
                <w:pPr>
                  <w:jc w:val="center"/>
                  <w:rPr>
                    <w:szCs w:val="21"/>
                  </w:rPr>
                </w:pPr>
                <w:r>
                  <w:rPr>
                    <w:szCs w:val="21"/>
                  </w:rPr>
                  <w:t>亲自出席次数</w:t>
                </w:r>
              </w:p>
            </w:tc>
            <w:tc>
              <w:tcPr>
                <w:tcW w:w="535" w:type="pct"/>
                <w:vAlign w:val="center"/>
              </w:tcPr>
              <w:p w:rsidR="00266477" w:rsidRDefault="00266477" w:rsidP="00096D28">
                <w:pPr>
                  <w:jc w:val="center"/>
                  <w:rPr>
                    <w:szCs w:val="21"/>
                  </w:rPr>
                </w:pPr>
                <w:r>
                  <w:rPr>
                    <w:szCs w:val="21"/>
                  </w:rPr>
                  <w:t>以通讯方式参加次数</w:t>
                </w:r>
              </w:p>
            </w:tc>
            <w:tc>
              <w:tcPr>
                <w:tcW w:w="500" w:type="pct"/>
                <w:vAlign w:val="center"/>
              </w:tcPr>
              <w:p w:rsidR="00266477" w:rsidRDefault="00266477" w:rsidP="00096D28">
                <w:pPr>
                  <w:jc w:val="center"/>
                  <w:rPr>
                    <w:szCs w:val="21"/>
                  </w:rPr>
                </w:pPr>
                <w:r>
                  <w:rPr>
                    <w:szCs w:val="21"/>
                  </w:rPr>
                  <w:t>委托出席次数</w:t>
                </w:r>
              </w:p>
            </w:tc>
            <w:tc>
              <w:tcPr>
                <w:tcW w:w="467" w:type="pct"/>
                <w:vAlign w:val="center"/>
              </w:tcPr>
              <w:p w:rsidR="00266477" w:rsidRDefault="00266477" w:rsidP="00096D28">
                <w:pPr>
                  <w:jc w:val="center"/>
                  <w:rPr>
                    <w:szCs w:val="21"/>
                  </w:rPr>
                </w:pPr>
                <w:r>
                  <w:rPr>
                    <w:szCs w:val="21"/>
                  </w:rPr>
                  <w:t>缺席</w:t>
                </w:r>
              </w:p>
              <w:p w:rsidR="00266477" w:rsidRDefault="00266477" w:rsidP="00096D28">
                <w:pPr>
                  <w:jc w:val="center"/>
                  <w:rPr>
                    <w:szCs w:val="21"/>
                  </w:rPr>
                </w:pPr>
                <w:r>
                  <w:rPr>
                    <w:szCs w:val="21"/>
                  </w:rPr>
                  <w:t>次数</w:t>
                </w:r>
              </w:p>
            </w:tc>
            <w:tc>
              <w:tcPr>
                <w:tcW w:w="714" w:type="pct"/>
                <w:vAlign w:val="center"/>
              </w:tcPr>
              <w:p w:rsidR="00266477" w:rsidRDefault="00266477" w:rsidP="00096D28">
                <w:pPr>
                  <w:jc w:val="center"/>
                  <w:rPr>
                    <w:szCs w:val="21"/>
                  </w:rPr>
                </w:pPr>
                <w:r>
                  <w:rPr>
                    <w:szCs w:val="21"/>
                  </w:rPr>
                  <w:t>是否连续两次未亲自参加会议</w:t>
                </w:r>
              </w:p>
            </w:tc>
            <w:tc>
              <w:tcPr>
                <w:tcW w:w="697" w:type="pct"/>
                <w:vAlign w:val="center"/>
              </w:tcPr>
              <w:p w:rsidR="00266477" w:rsidRDefault="00266477" w:rsidP="00096D28">
                <w:pPr>
                  <w:jc w:val="center"/>
                  <w:rPr>
                    <w:b/>
                    <w:szCs w:val="21"/>
                  </w:rPr>
                </w:pPr>
                <w:r>
                  <w:rPr>
                    <w:szCs w:val="21"/>
                  </w:rPr>
                  <w:t>出席股东大会的次数</w:t>
                </w:r>
              </w:p>
            </w:tc>
          </w:tr>
          <w:sdt>
            <w:sdtPr>
              <w:rPr>
                <w:rFonts w:asciiTheme="minorHAnsi" w:eastAsiaTheme="minorEastAsia" w:hAnsiTheme="minorHAnsi" w:cstheme="minorBidi" w:hint="eastAsia"/>
                <w:kern w:val="2"/>
                <w:szCs w:val="21"/>
              </w:rPr>
              <w:alias w:val="董事参加董事会的出席情况明细"/>
              <w:tag w:val="_TUP_21f02a2c29cc41bba590120cf14b9bc6"/>
              <w:id w:val="-478604478"/>
              <w:lock w:val="sdtLocked"/>
            </w:sdtPr>
            <w:sdtContent>
              <w:tr w:rsidR="00266477" w:rsidTr="00096D28">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64499543"/>
                    <w:lock w:val="sdtLocked"/>
                  </w:sdtPr>
                  <w:sdtEndPr>
                    <w:rPr>
                      <w:rFonts w:ascii="Times New Roman" w:eastAsia="宋体" w:hAnsi="Times New Roman" w:cs="Times New Roman"/>
                      <w:kern w:val="0"/>
                    </w:rPr>
                  </w:sdtEndPr>
                  <w:sdtContent>
                    <w:tc>
                      <w:tcPr>
                        <w:tcW w:w="541" w:type="pct"/>
                      </w:tcPr>
                      <w:p w:rsidR="00266477" w:rsidRDefault="00266477" w:rsidP="00096D28">
                        <w:pPr>
                          <w:rPr>
                            <w:szCs w:val="21"/>
                          </w:rPr>
                        </w:pPr>
                        <w:r>
                          <w:rPr>
                            <w:rFonts w:hint="eastAsia"/>
                            <w:szCs w:val="21"/>
                          </w:rPr>
                          <w:t>陈继达</w:t>
                        </w:r>
                      </w:p>
                    </w:tc>
                  </w:sdtContent>
                </w:sdt>
                <w:sdt>
                  <w:sdtPr>
                    <w:rPr>
                      <w:rFonts w:hint="eastAsia"/>
                      <w:szCs w:val="21"/>
                    </w:rPr>
                    <w:alias w:val="董事参加董事会的出席情况明细-是否独立董事"/>
                    <w:tag w:val="_GBC_8f65cf2d483747a58ee92c8a36ee6375"/>
                    <w:id w:val="1190565403"/>
                    <w:lock w:val="sdtLocked"/>
                  </w:sdtPr>
                  <w:sdtContent>
                    <w:tc>
                      <w:tcPr>
                        <w:tcW w:w="467" w:type="pct"/>
                      </w:tcPr>
                      <w:p w:rsidR="00266477" w:rsidRDefault="00266477" w:rsidP="00266477">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627778421"/>
                    <w:lock w:val="sdtLocked"/>
                  </w:sdtPr>
                  <w:sdtContent>
                    <w:tc>
                      <w:tcPr>
                        <w:tcW w:w="607" w:type="pct"/>
                      </w:tcPr>
                      <w:p w:rsidR="00266477" w:rsidRDefault="00266477" w:rsidP="00096D28">
                        <w:pPr>
                          <w:jc w:val="right"/>
                          <w:rPr>
                            <w:szCs w:val="21"/>
                          </w:rPr>
                        </w:pPr>
                        <w:r>
                          <w:rPr>
                            <w:rFonts w:hint="eastAsia"/>
                            <w:szCs w:val="21"/>
                          </w:rPr>
                          <w:t>11</w:t>
                        </w:r>
                      </w:p>
                    </w:tc>
                  </w:sdtContent>
                </w:sdt>
                <w:sdt>
                  <w:sdtPr>
                    <w:rPr>
                      <w:rFonts w:hint="eastAsia"/>
                      <w:szCs w:val="21"/>
                    </w:rPr>
                    <w:alias w:val="董事参加董事会的出席情况明细-亲自出席次数"/>
                    <w:tag w:val="_GBC_7d55d4efa540443cad8e689b1ceb5c93"/>
                    <w:id w:val="599063084"/>
                    <w:lock w:val="sdtLocked"/>
                  </w:sdtPr>
                  <w:sdtContent>
                    <w:tc>
                      <w:tcPr>
                        <w:tcW w:w="471" w:type="pct"/>
                      </w:tcPr>
                      <w:p w:rsidR="00266477" w:rsidRDefault="00266477" w:rsidP="00096D28">
                        <w:pPr>
                          <w:jc w:val="right"/>
                          <w:rPr>
                            <w:szCs w:val="21"/>
                          </w:rPr>
                        </w:pPr>
                        <w:r>
                          <w:rPr>
                            <w:rFonts w:hint="eastAsia"/>
                            <w:szCs w:val="21"/>
                          </w:rPr>
                          <w:t>11</w:t>
                        </w:r>
                      </w:p>
                    </w:tc>
                  </w:sdtContent>
                </w:sdt>
                <w:sdt>
                  <w:sdtPr>
                    <w:rPr>
                      <w:rFonts w:hint="eastAsia"/>
                      <w:szCs w:val="21"/>
                    </w:rPr>
                    <w:alias w:val="董事参加董事会的出席情况明细-以通讯方式参加次数"/>
                    <w:tag w:val="_GBC_306c9d4358884762b41dcc391a6b7cd7"/>
                    <w:id w:val="-789976852"/>
                    <w:lock w:val="sdtLocked"/>
                  </w:sdtPr>
                  <w:sdtContent>
                    <w:tc>
                      <w:tcPr>
                        <w:tcW w:w="535" w:type="pct"/>
                      </w:tcPr>
                      <w:p w:rsidR="00266477" w:rsidRDefault="00266477" w:rsidP="00096D28">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508482554"/>
                    <w:lock w:val="sdtLocked"/>
                  </w:sdtPr>
                  <w:sdtContent>
                    <w:tc>
                      <w:tcPr>
                        <w:tcW w:w="500" w:type="pct"/>
                      </w:tcPr>
                      <w:p w:rsidR="00266477" w:rsidRDefault="00266477" w:rsidP="00096D28">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116013493"/>
                    <w:lock w:val="sdtLocked"/>
                  </w:sdtPr>
                  <w:sdtContent>
                    <w:tc>
                      <w:tcPr>
                        <w:tcW w:w="467" w:type="pct"/>
                      </w:tcPr>
                      <w:p w:rsidR="00266477" w:rsidRDefault="00266477" w:rsidP="00096D28">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75083362"/>
                    <w:lock w:val="sdtLocked"/>
                  </w:sdtPr>
                  <w:sdtContent>
                    <w:tc>
                      <w:tcPr>
                        <w:tcW w:w="714" w:type="pct"/>
                      </w:tcPr>
                      <w:p w:rsidR="00266477" w:rsidRDefault="00266477" w:rsidP="00096D28">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82268791"/>
                      <w:lock w:val="sdtLocked"/>
                    </w:sdtPr>
                    <w:sdtContent>
                      <w:p w:rsidR="00266477" w:rsidRDefault="00266477" w:rsidP="00096D28">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12303447"/>
              <w:lock w:val="sdtLocked"/>
            </w:sdtPr>
            <w:sdtContent>
              <w:tr w:rsidR="00266477" w:rsidTr="00096D28">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651410108"/>
                    <w:lock w:val="sdtLocked"/>
                  </w:sdtPr>
                  <w:sdtEndPr>
                    <w:rPr>
                      <w:rFonts w:ascii="Times New Roman" w:eastAsia="宋体" w:hAnsi="Times New Roman" w:cs="Times New Roman"/>
                      <w:kern w:val="0"/>
                    </w:rPr>
                  </w:sdtEndPr>
                  <w:sdtContent>
                    <w:tc>
                      <w:tcPr>
                        <w:tcW w:w="541" w:type="pct"/>
                      </w:tcPr>
                      <w:p w:rsidR="00266477" w:rsidRDefault="00266477" w:rsidP="00096D28">
                        <w:pPr>
                          <w:rPr>
                            <w:szCs w:val="21"/>
                          </w:rPr>
                        </w:pPr>
                        <w:r>
                          <w:rPr>
                            <w:rFonts w:hint="eastAsia"/>
                            <w:szCs w:val="21"/>
                          </w:rPr>
                          <w:t>王竞天</w:t>
                        </w:r>
                      </w:p>
                    </w:tc>
                  </w:sdtContent>
                </w:sdt>
                <w:sdt>
                  <w:sdtPr>
                    <w:rPr>
                      <w:rFonts w:hint="eastAsia"/>
                      <w:szCs w:val="21"/>
                    </w:rPr>
                    <w:alias w:val="董事参加董事会的出席情况明细-是否独立董事"/>
                    <w:tag w:val="_GBC_8f65cf2d483747a58ee92c8a36ee6375"/>
                    <w:id w:val="676773441"/>
                    <w:lock w:val="sdtLocked"/>
                  </w:sdtPr>
                  <w:sdtContent>
                    <w:tc>
                      <w:tcPr>
                        <w:tcW w:w="467" w:type="pct"/>
                      </w:tcPr>
                      <w:p w:rsidR="00266477" w:rsidRDefault="00266477" w:rsidP="00266477">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596838330"/>
                    <w:lock w:val="sdtLocked"/>
                  </w:sdtPr>
                  <w:sdtContent>
                    <w:tc>
                      <w:tcPr>
                        <w:tcW w:w="607"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亲自出席次数"/>
                    <w:tag w:val="_GBC_7d55d4efa540443cad8e689b1ceb5c93"/>
                    <w:id w:val="-1538188512"/>
                    <w:lock w:val="sdtLocked"/>
                  </w:sdtPr>
                  <w:sdtContent>
                    <w:tc>
                      <w:tcPr>
                        <w:tcW w:w="471"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以通讯方式参加次数"/>
                    <w:tag w:val="_GBC_306c9d4358884762b41dcc391a6b7cd7"/>
                    <w:id w:val="-265075509"/>
                    <w:lock w:val="sdtLocked"/>
                  </w:sdtPr>
                  <w:sdtContent>
                    <w:tc>
                      <w:tcPr>
                        <w:tcW w:w="535" w:type="pct"/>
                      </w:tcPr>
                      <w:p w:rsidR="00266477" w:rsidRDefault="00266477" w:rsidP="00266477">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932382700"/>
                    <w:lock w:val="sdtLocked"/>
                  </w:sdtPr>
                  <w:sdtContent>
                    <w:tc>
                      <w:tcPr>
                        <w:tcW w:w="500"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205633002"/>
                    <w:lock w:val="sdtLocked"/>
                  </w:sdtPr>
                  <w:sdtContent>
                    <w:tc>
                      <w:tcPr>
                        <w:tcW w:w="467"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359093906"/>
                    <w:lock w:val="sdtLocked"/>
                  </w:sdtPr>
                  <w:sdtContent>
                    <w:tc>
                      <w:tcPr>
                        <w:tcW w:w="714" w:type="pct"/>
                      </w:tcPr>
                      <w:p w:rsidR="00266477" w:rsidRDefault="00266477" w:rsidP="0026647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013251109"/>
                      <w:lock w:val="sdtLocked"/>
                    </w:sdtPr>
                    <w:sdtContent>
                      <w:p w:rsidR="00266477" w:rsidRDefault="00266477" w:rsidP="00266477">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339273033"/>
              <w:lock w:val="sdtLocked"/>
            </w:sdtPr>
            <w:sdtContent>
              <w:tr w:rsidR="00266477" w:rsidTr="00096D28">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723326729"/>
                    <w:lock w:val="sdtLocked"/>
                  </w:sdtPr>
                  <w:sdtEndPr>
                    <w:rPr>
                      <w:rFonts w:ascii="Times New Roman" w:eastAsia="宋体" w:hAnsi="Times New Roman" w:cs="Times New Roman"/>
                      <w:kern w:val="0"/>
                    </w:rPr>
                  </w:sdtEndPr>
                  <w:sdtContent>
                    <w:tc>
                      <w:tcPr>
                        <w:tcW w:w="541" w:type="pct"/>
                      </w:tcPr>
                      <w:p w:rsidR="00266477" w:rsidRDefault="00266477" w:rsidP="00096D28">
                        <w:pPr>
                          <w:rPr>
                            <w:szCs w:val="21"/>
                          </w:rPr>
                        </w:pPr>
                        <w:r>
                          <w:rPr>
                            <w:rFonts w:hint="eastAsia"/>
                            <w:szCs w:val="21"/>
                          </w:rPr>
                          <w:t>董可超</w:t>
                        </w:r>
                      </w:p>
                    </w:tc>
                  </w:sdtContent>
                </w:sdt>
                <w:sdt>
                  <w:sdtPr>
                    <w:rPr>
                      <w:rFonts w:hint="eastAsia"/>
                      <w:szCs w:val="21"/>
                    </w:rPr>
                    <w:alias w:val="董事参加董事会的出席情况明细-是否独立董事"/>
                    <w:tag w:val="_GBC_8f65cf2d483747a58ee92c8a36ee6375"/>
                    <w:id w:val="1226417325"/>
                    <w:lock w:val="sdtLocked"/>
                  </w:sdtPr>
                  <w:sdtContent>
                    <w:tc>
                      <w:tcPr>
                        <w:tcW w:w="467" w:type="pct"/>
                      </w:tcPr>
                      <w:p w:rsidR="00266477" w:rsidRDefault="00266477" w:rsidP="00266477">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775791375"/>
                    <w:lock w:val="sdtLocked"/>
                  </w:sdtPr>
                  <w:sdtContent>
                    <w:tc>
                      <w:tcPr>
                        <w:tcW w:w="607"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亲自出席次数"/>
                    <w:tag w:val="_GBC_7d55d4efa540443cad8e689b1ceb5c93"/>
                    <w:id w:val="1583642746"/>
                    <w:lock w:val="sdtLocked"/>
                  </w:sdtPr>
                  <w:sdtContent>
                    <w:tc>
                      <w:tcPr>
                        <w:tcW w:w="471"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以通讯方式参加次数"/>
                    <w:tag w:val="_GBC_306c9d4358884762b41dcc391a6b7cd7"/>
                    <w:id w:val="733508427"/>
                    <w:lock w:val="sdtLocked"/>
                  </w:sdtPr>
                  <w:sdtContent>
                    <w:tc>
                      <w:tcPr>
                        <w:tcW w:w="535" w:type="pct"/>
                      </w:tcPr>
                      <w:p w:rsidR="00266477" w:rsidRDefault="00266477" w:rsidP="00266477">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016613556"/>
                    <w:lock w:val="sdtLocked"/>
                  </w:sdtPr>
                  <w:sdtContent>
                    <w:tc>
                      <w:tcPr>
                        <w:tcW w:w="500"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151366578"/>
                    <w:lock w:val="sdtLocked"/>
                  </w:sdtPr>
                  <w:sdtContent>
                    <w:tc>
                      <w:tcPr>
                        <w:tcW w:w="467"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35982017"/>
                    <w:lock w:val="sdtLocked"/>
                  </w:sdtPr>
                  <w:sdtContent>
                    <w:tc>
                      <w:tcPr>
                        <w:tcW w:w="714" w:type="pct"/>
                      </w:tcPr>
                      <w:p w:rsidR="00266477" w:rsidRDefault="00266477" w:rsidP="0026647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349946340"/>
                      <w:lock w:val="sdtLocked"/>
                    </w:sdtPr>
                    <w:sdtContent>
                      <w:p w:rsidR="00266477" w:rsidRDefault="00266477" w:rsidP="00266477">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54550014"/>
              <w:lock w:val="sdtLocked"/>
            </w:sdtPr>
            <w:sdtContent>
              <w:tr w:rsidR="00266477" w:rsidTr="00096D28">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627209837"/>
                    <w:lock w:val="sdtLocked"/>
                  </w:sdtPr>
                  <w:sdtEndPr>
                    <w:rPr>
                      <w:rFonts w:ascii="Times New Roman" w:eastAsia="宋体" w:hAnsi="Times New Roman" w:cs="Times New Roman"/>
                      <w:kern w:val="0"/>
                    </w:rPr>
                  </w:sdtEndPr>
                  <w:sdtContent>
                    <w:tc>
                      <w:tcPr>
                        <w:tcW w:w="541" w:type="pct"/>
                      </w:tcPr>
                      <w:p w:rsidR="00266477" w:rsidRDefault="00266477" w:rsidP="00096D28">
                        <w:pPr>
                          <w:rPr>
                            <w:szCs w:val="21"/>
                          </w:rPr>
                        </w:pPr>
                        <w:r>
                          <w:rPr>
                            <w:rFonts w:hint="eastAsia"/>
                            <w:szCs w:val="21"/>
                          </w:rPr>
                          <w:t>张力</w:t>
                        </w:r>
                      </w:p>
                    </w:tc>
                  </w:sdtContent>
                </w:sdt>
                <w:sdt>
                  <w:sdtPr>
                    <w:rPr>
                      <w:rFonts w:hint="eastAsia"/>
                      <w:szCs w:val="21"/>
                    </w:rPr>
                    <w:alias w:val="董事参加董事会的出席情况明细-是否独立董事"/>
                    <w:tag w:val="_GBC_8f65cf2d483747a58ee92c8a36ee6375"/>
                    <w:id w:val="-1737543773"/>
                    <w:lock w:val="sdtLocked"/>
                  </w:sdtPr>
                  <w:sdtContent>
                    <w:tc>
                      <w:tcPr>
                        <w:tcW w:w="467" w:type="pct"/>
                      </w:tcPr>
                      <w:p w:rsidR="00266477" w:rsidRDefault="00266477" w:rsidP="00266477">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290099635"/>
                    <w:lock w:val="sdtLocked"/>
                  </w:sdtPr>
                  <w:sdtContent>
                    <w:tc>
                      <w:tcPr>
                        <w:tcW w:w="607"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亲自出席次数"/>
                    <w:tag w:val="_GBC_7d55d4efa540443cad8e689b1ceb5c93"/>
                    <w:id w:val="-1847548815"/>
                    <w:lock w:val="sdtLocked"/>
                  </w:sdtPr>
                  <w:sdtContent>
                    <w:tc>
                      <w:tcPr>
                        <w:tcW w:w="471"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以通讯方式参加次数"/>
                    <w:tag w:val="_GBC_306c9d4358884762b41dcc391a6b7cd7"/>
                    <w:id w:val="1719548472"/>
                    <w:lock w:val="sdtLocked"/>
                  </w:sdtPr>
                  <w:sdtContent>
                    <w:tc>
                      <w:tcPr>
                        <w:tcW w:w="535" w:type="pct"/>
                      </w:tcPr>
                      <w:p w:rsidR="00266477" w:rsidRDefault="00266477" w:rsidP="00266477">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281997922"/>
                    <w:lock w:val="sdtLocked"/>
                  </w:sdtPr>
                  <w:sdtContent>
                    <w:tc>
                      <w:tcPr>
                        <w:tcW w:w="500"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1943680356"/>
                    <w:lock w:val="sdtLocked"/>
                  </w:sdtPr>
                  <w:sdtContent>
                    <w:tc>
                      <w:tcPr>
                        <w:tcW w:w="467"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16032016"/>
                    <w:lock w:val="sdtLocked"/>
                  </w:sdtPr>
                  <w:sdtContent>
                    <w:tc>
                      <w:tcPr>
                        <w:tcW w:w="714" w:type="pct"/>
                      </w:tcPr>
                      <w:p w:rsidR="00266477" w:rsidRDefault="00266477" w:rsidP="0026647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114181455"/>
                      <w:lock w:val="sdtLocked"/>
                    </w:sdtPr>
                    <w:sdtContent>
                      <w:p w:rsidR="00266477" w:rsidRDefault="00266477" w:rsidP="00266477">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94806095"/>
              <w:lock w:val="sdtLocked"/>
            </w:sdtPr>
            <w:sdtContent>
              <w:tr w:rsidR="00266477" w:rsidTr="00096D28">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1430082381"/>
                    <w:lock w:val="sdtLocked"/>
                  </w:sdtPr>
                  <w:sdtEndPr>
                    <w:rPr>
                      <w:rFonts w:ascii="Times New Roman" w:eastAsia="宋体" w:hAnsi="Times New Roman" w:cs="Times New Roman"/>
                      <w:kern w:val="0"/>
                    </w:rPr>
                  </w:sdtEndPr>
                  <w:sdtContent>
                    <w:tc>
                      <w:tcPr>
                        <w:tcW w:w="541" w:type="pct"/>
                      </w:tcPr>
                      <w:p w:rsidR="00266477" w:rsidRDefault="00266477" w:rsidP="00096D28">
                        <w:pPr>
                          <w:rPr>
                            <w:szCs w:val="21"/>
                          </w:rPr>
                        </w:pPr>
                        <w:r>
                          <w:rPr>
                            <w:rFonts w:hint="eastAsia"/>
                            <w:szCs w:val="21"/>
                          </w:rPr>
                          <w:t>朱清波</w:t>
                        </w:r>
                      </w:p>
                    </w:tc>
                  </w:sdtContent>
                </w:sdt>
                <w:sdt>
                  <w:sdtPr>
                    <w:rPr>
                      <w:rFonts w:hint="eastAsia"/>
                      <w:szCs w:val="21"/>
                    </w:rPr>
                    <w:alias w:val="董事参加董事会的出席情况明细-是否独立董事"/>
                    <w:tag w:val="_GBC_8f65cf2d483747a58ee92c8a36ee6375"/>
                    <w:id w:val="1373809765"/>
                    <w:lock w:val="sdtLocked"/>
                  </w:sdtPr>
                  <w:sdtContent>
                    <w:tc>
                      <w:tcPr>
                        <w:tcW w:w="467" w:type="pct"/>
                      </w:tcPr>
                      <w:p w:rsidR="00266477" w:rsidRDefault="00266477" w:rsidP="00266477">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859126200"/>
                    <w:lock w:val="sdtLocked"/>
                  </w:sdtPr>
                  <w:sdtContent>
                    <w:tc>
                      <w:tcPr>
                        <w:tcW w:w="607"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亲自出席次数"/>
                    <w:tag w:val="_GBC_7d55d4efa540443cad8e689b1ceb5c93"/>
                    <w:id w:val="1911582176"/>
                    <w:lock w:val="sdtLocked"/>
                  </w:sdtPr>
                  <w:sdtContent>
                    <w:tc>
                      <w:tcPr>
                        <w:tcW w:w="471"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以通讯方式参加次数"/>
                    <w:tag w:val="_GBC_306c9d4358884762b41dcc391a6b7cd7"/>
                    <w:id w:val="1446195157"/>
                    <w:lock w:val="sdtLocked"/>
                  </w:sdtPr>
                  <w:sdtContent>
                    <w:tc>
                      <w:tcPr>
                        <w:tcW w:w="535" w:type="pct"/>
                      </w:tcPr>
                      <w:p w:rsidR="00266477" w:rsidRDefault="00266477" w:rsidP="00266477">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479114912"/>
                    <w:lock w:val="sdtLocked"/>
                  </w:sdtPr>
                  <w:sdtContent>
                    <w:tc>
                      <w:tcPr>
                        <w:tcW w:w="500"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437489834"/>
                    <w:lock w:val="sdtLocked"/>
                  </w:sdtPr>
                  <w:sdtContent>
                    <w:tc>
                      <w:tcPr>
                        <w:tcW w:w="467"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319389244"/>
                    <w:lock w:val="sdtLocked"/>
                  </w:sdtPr>
                  <w:sdtContent>
                    <w:tc>
                      <w:tcPr>
                        <w:tcW w:w="714" w:type="pct"/>
                      </w:tcPr>
                      <w:p w:rsidR="00266477" w:rsidRDefault="00266477" w:rsidP="0026647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25140242"/>
                      <w:lock w:val="sdtLocked"/>
                    </w:sdtPr>
                    <w:sdtContent>
                      <w:p w:rsidR="00266477" w:rsidRDefault="00266477" w:rsidP="00266477">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23848874"/>
              <w:lock w:val="sdtLocked"/>
            </w:sdtPr>
            <w:sdtContent>
              <w:tr w:rsidR="00266477" w:rsidTr="00096D28">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859085101"/>
                    <w:lock w:val="sdtLocked"/>
                  </w:sdtPr>
                  <w:sdtEndPr>
                    <w:rPr>
                      <w:rFonts w:ascii="Times New Roman" w:eastAsia="宋体" w:hAnsi="Times New Roman" w:cs="Times New Roman"/>
                      <w:kern w:val="0"/>
                    </w:rPr>
                  </w:sdtEndPr>
                  <w:sdtContent>
                    <w:tc>
                      <w:tcPr>
                        <w:tcW w:w="541" w:type="pct"/>
                      </w:tcPr>
                      <w:p w:rsidR="00266477" w:rsidRDefault="00266477" w:rsidP="00096D28">
                        <w:pPr>
                          <w:rPr>
                            <w:szCs w:val="21"/>
                          </w:rPr>
                        </w:pPr>
                        <w:r>
                          <w:rPr>
                            <w:rFonts w:hint="eastAsia"/>
                            <w:szCs w:val="21"/>
                          </w:rPr>
                          <w:t>汪一兵</w:t>
                        </w:r>
                      </w:p>
                    </w:tc>
                  </w:sdtContent>
                </w:sdt>
                <w:sdt>
                  <w:sdtPr>
                    <w:rPr>
                      <w:rFonts w:hint="eastAsia"/>
                      <w:szCs w:val="21"/>
                    </w:rPr>
                    <w:alias w:val="董事参加董事会的出席情况明细-是否独立董事"/>
                    <w:tag w:val="_GBC_8f65cf2d483747a58ee92c8a36ee6375"/>
                    <w:id w:val="-1213730715"/>
                    <w:lock w:val="sdtLocked"/>
                  </w:sdtPr>
                  <w:sdtContent>
                    <w:tc>
                      <w:tcPr>
                        <w:tcW w:w="467" w:type="pct"/>
                      </w:tcPr>
                      <w:p w:rsidR="00266477" w:rsidRDefault="00266477" w:rsidP="00266477">
                        <w:pPr>
                          <w:rPr>
                            <w:szCs w:val="21"/>
                          </w:rPr>
                        </w:pPr>
                        <w:r>
                          <w:rPr>
                            <w:rFonts w:hint="eastAsia"/>
                            <w:szCs w:val="21"/>
                          </w:rPr>
                          <w:t>否</w:t>
                        </w:r>
                      </w:p>
                    </w:tc>
                  </w:sdtContent>
                </w:sdt>
                <w:sdt>
                  <w:sdtPr>
                    <w:rPr>
                      <w:rFonts w:hint="eastAsia"/>
                      <w:szCs w:val="21"/>
                    </w:rPr>
                    <w:alias w:val="董事参加董事会的出席情况明细-告期应参加次数"/>
                    <w:tag w:val="_GBC_0bf482897e2d4025a3eeed0c1493b1b7"/>
                    <w:id w:val="-1590692221"/>
                    <w:lock w:val="sdtLocked"/>
                  </w:sdtPr>
                  <w:sdtContent>
                    <w:tc>
                      <w:tcPr>
                        <w:tcW w:w="607"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亲自出席次数"/>
                    <w:tag w:val="_GBC_7d55d4efa540443cad8e689b1ceb5c93"/>
                    <w:id w:val="-400989891"/>
                    <w:lock w:val="sdtLocked"/>
                  </w:sdtPr>
                  <w:sdtContent>
                    <w:tc>
                      <w:tcPr>
                        <w:tcW w:w="471"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以通讯方式参加次数"/>
                    <w:tag w:val="_GBC_306c9d4358884762b41dcc391a6b7cd7"/>
                    <w:id w:val="976262355"/>
                    <w:lock w:val="sdtLocked"/>
                  </w:sdtPr>
                  <w:sdtContent>
                    <w:tc>
                      <w:tcPr>
                        <w:tcW w:w="535" w:type="pct"/>
                      </w:tcPr>
                      <w:p w:rsidR="00266477" w:rsidRDefault="00266477" w:rsidP="00266477">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093048576"/>
                    <w:lock w:val="sdtLocked"/>
                  </w:sdtPr>
                  <w:sdtContent>
                    <w:tc>
                      <w:tcPr>
                        <w:tcW w:w="500"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2052460035"/>
                    <w:lock w:val="sdtLocked"/>
                  </w:sdtPr>
                  <w:sdtContent>
                    <w:tc>
                      <w:tcPr>
                        <w:tcW w:w="467"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376592956"/>
                    <w:lock w:val="sdtLocked"/>
                  </w:sdtPr>
                  <w:sdtContent>
                    <w:tc>
                      <w:tcPr>
                        <w:tcW w:w="714" w:type="pct"/>
                      </w:tcPr>
                      <w:p w:rsidR="00266477" w:rsidRDefault="00266477" w:rsidP="0026647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281529352"/>
                      <w:lock w:val="sdtLocked"/>
                    </w:sdtPr>
                    <w:sdtContent>
                      <w:p w:rsidR="00266477" w:rsidRDefault="00266477" w:rsidP="00266477">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2136370249"/>
              <w:lock w:val="sdtLocked"/>
            </w:sdtPr>
            <w:sdtContent>
              <w:tr w:rsidR="00266477" w:rsidTr="00096D28">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476344768"/>
                    <w:lock w:val="sdtLocked"/>
                  </w:sdtPr>
                  <w:sdtEndPr>
                    <w:rPr>
                      <w:rFonts w:ascii="Times New Roman" w:eastAsia="宋体" w:hAnsi="Times New Roman" w:cs="Times New Roman"/>
                      <w:kern w:val="0"/>
                    </w:rPr>
                  </w:sdtEndPr>
                  <w:sdtContent>
                    <w:tc>
                      <w:tcPr>
                        <w:tcW w:w="541" w:type="pct"/>
                      </w:tcPr>
                      <w:p w:rsidR="00266477" w:rsidRDefault="00266477" w:rsidP="00096D28">
                        <w:pPr>
                          <w:rPr>
                            <w:szCs w:val="21"/>
                          </w:rPr>
                        </w:pPr>
                        <w:r>
                          <w:rPr>
                            <w:rFonts w:hint="eastAsia"/>
                            <w:szCs w:val="21"/>
                          </w:rPr>
                          <w:t>沈进军</w:t>
                        </w:r>
                      </w:p>
                    </w:tc>
                  </w:sdtContent>
                </w:sdt>
                <w:sdt>
                  <w:sdtPr>
                    <w:rPr>
                      <w:rFonts w:hint="eastAsia"/>
                      <w:szCs w:val="21"/>
                    </w:rPr>
                    <w:alias w:val="董事参加董事会的出席情况明细-是否独立董事"/>
                    <w:tag w:val="_GBC_8f65cf2d483747a58ee92c8a36ee6375"/>
                    <w:id w:val="-869377787"/>
                    <w:lock w:val="sdtLocked"/>
                  </w:sdtPr>
                  <w:sdtContent>
                    <w:tc>
                      <w:tcPr>
                        <w:tcW w:w="467" w:type="pct"/>
                      </w:tcPr>
                      <w:p w:rsidR="00266477" w:rsidRDefault="00266477" w:rsidP="00266477">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835910826"/>
                    <w:lock w:val="sdtLocked"/>
                  </w:sdtPr>
                  <w:sdtContent>
                    <w:tc>
                      <w:tcPr>
                        <w:tcW w:w="607"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亲自出席次数"/>
                    <w:tag w:val="_GBC_7d55d4efa540443cad8e689b1ceb5c93"/>
                    <w:id w:val="236059770"/>
                    <w:lock w:val="sdtLocked"/>
                  </w:sdtPr>
                  <w:sdtContent>
                    <w:tc>
                      <w:tcPr>
                        <w:tcW w:w="471"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以通讯方式参加次数"/>
                    <w:tag w:val="_GBC_306c9d4358884762b41dcc391a6b7cd7"/>
                    <w:id w:val="322480032"/>
                    <w:lock w:val="sdtLocked"/>
                  </w:sdtPr>
                  <w:sdtContent>
                    <w:tc>
                      <w:tcPr>
                        <w:tcW w:w="535" w:type="pct"/>
                      </w:tcPr>
                      <w:p w:rsidR="00266477" w:rsidRDefault="00266477" w:rsidP="00266477">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735061926"/>
                    <w:lock w:val="sdtLocked"/>
                  </w:sdtPr>
                  <w:sdtContent>
                    <w:tc>
                      <w:tcPr>
                        <w:tcW w:w="500"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934203629"/>
                    <w:lock w:val="sdtLocked"/>
                  </w:sdtPr>
                  <w:sdtContent>
                    <w:tc>
                      <w:tcPr>
                        <w:tcW w:w="467"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43368456"/>
                    <w:lock w:val="sdtLocked"/>
                  </w:sdtPr>
                  <w:sdtContent>
                    <w:tc>
                      <w:tcPr>
                        <w:tcW w:w="714" w:type="pct"/>
                      </w:tcPr>
                      <w:p w:rsidR="00266477" w:rsidRDefault="00266477" w:rsidP="0026647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464500354"/>
                      <w:lock w:val="sdtLocked"/>
                    </w:sdtPr>
                    <w:sdtContent>
                      <w:p w:rsidR="00266477" w:rsidRDefault="00266477" w:rsidP="00266477">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619249489"/>
              <w:lock w:val="sdtLocked"/>
            </w:sdtPr>
            <w:sdtContent>
              <w:tr w:rsidR="00266477" w:rsidTr="00096D28">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2140908364"/>
                    <w:lock w:val="sdtLocked"/>
                  </w:sdtPr>
                  <w:sdtEndPr>
                    <w:rPr>
                      <w:rFonts w:ascii="Times New Roman" w:eastAsia="宋体" w:hAnsi="Times New Roman" w:cs="Times New Roman"/>
                      <w:kern w:val="0"/>
                    </w:rPr>
                  </w:sdtEndPr>
                  <w:sdtContent>
                    <w:tc>
                      <w:tcPr>
                        <w:tcW w:w="541" w:type="pct"/>
                      </w:tcPr>
                      <w:p w:rsidR="00266477" w:rsidRDefault="00266477" w:rsidP="00096D28">
                        <w:pPr>
                          <w:rPr>
                            <w:szCs w:val="21"/>
                          </w:rPr>
                        </w:pPr>
                        <w:r>
                          <w:rPr>
                            <w:rFonts w:hint="eastAsia"/>
                            <w:szCs w:val="21"/>
                          </w:rPr>
                          <w:t>黄董良</w:t>
                        </w:r>
                      </w:p>
                    </w:tc>
                  </w:sdtContent>
                </w:sdt>
                <w:sdt>
                  <w:sdtPr>
                    <w:rPr>
                      <w:rFonts w:hint="eastAsia"/>
                      <w:szCs w:val="21"/>
                    </w:rPr>
                    <w:alias w:val="董事参加董事会的出席情况明细-是否独立董事"/>
                    <w:tag w:val="_GBC_8f65cf2d483747a58ee92c8a36ee6375"/>
                    <w:id w:val="1181628593"/>
                    <w:lock w:val="sdtLocked"/>
                  </w:sdtPr>
                  <w:sdtContent>
                    <w:tc>
                      <w:tcPr>
                        <w:tcW w:w="467" w:type="pct"/>
                      </w:tcPr>
                      <w:p w:rsidR="00266477" w:rsidRDefault="00266477" w:rsidP="00266477">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629207724"/>
                    <w:lock w:val="sdtLocked"/>
                  </w:sdtPr>
                  <w:sdtContent>
                    <w:tc>
                      <w:tcPr>
                        <w:tcW w:w="607"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亲自出席次数"/>
                    <w:tag w:val="_GBC_7d55d4efa540443cad8e689b1ceb5c93"/>
                    <w:id w:val="-752893172"/>
                    <w:lock w:val="sdtLocked"/>
                  </w:sdtPr>
                  <w:sdtContent>
                    <w:tc>
                      <w:tcPr>
                        <w:tcW w:w="471"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以通讯方式参加次数"/>
                    <w:tag w:val="_GBC_306c9d4358884762b41dcc391a6b7cd7"/>
                    <w:id w:val="1657957512"/>
                    <w:lock w:val="sdtLocked"/>
                  </w:sdtPr>
                  <w:sdtContent>
                    <w:tc>
                      <w:tcPr>
                        <w:tcW w:w="535" w:type="pct"/>
                      </w:tcPr>
                      <w:p w:rsidR="00266477" w:rsidRDefault="00266477" w:rsidP="00266477">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1830738727"/>
                    <w:lock w:val="sdtLocked"/>
                  </w:sdtPr>
                  <w:sdtContent>
                    <w:tc>
                      <w:tcPr>
                        <w:tcW w:w="500"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558981391"/>
                    <w:lock w:val="sdtLocked"/>
                  </w:sdtPr>
                  <w:sdtContent>
                    <w:tc>
                      <w:tcPr>
                        <w:tcW w:w="467"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627671550"/>
                    <w:lock w:val="sdtLocked"/>
                  </w:sdtPr>
                  <w:sdtContent>
                    <w:tc>
                      <w:tcPr>
                        <w:tcW w:w="714" w:type="pct"/>
                      </w:tcPr>
                      <w:p w:rsidR="00266477" w:rsidRDefault="00266477" w:rsidP="0026647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638927374"/>
                      <w:lock w:val="sdtLocked"/>
                    </w:sdtPr>
                    <w:sdtContent>
                      <w:p w:rsidR="00266477" w:rsidRDefault="00266477" w:rsidP="00266477">
                        <w:pPr>
                          <w:jc w:val="right"/>
                          <w:rPr>
                            <w:szCs w:val="21"/>
                          </w:rPr>
                        </w:pPr>
                        <w:r>
                          <w:rPr>
                            <w:rFonts w:hint="eastAsia"/>
                            <w:szCs w:val="21"/>
                          </w:rPr>
                          <w:t>2</w:t>
                        </w:r>
                      </w:p>
                    </w:sdtContent>
                  </w:sdt>
                </w:tc>
              </w:tr>
            </w:sdtContent>
          </w:sdt>
          <w:sdt>
            <w:sdtPr>
              <w:rPr>
                <w:rFonts w:asciiTheme="minorHAnsi" w:eastAsiaTheme="minorEastAsia" w:hAnsiTheme="minorHAnsi" w:cstheme="minorBidi" w:hint="eastAsia"/>
                <w:kern w:val="2"/>
                <w:szCs w:val="21"/>
              </w:rPr>
              <w:alias w:val="董事参加董事会的出席情况明细"/>
              <w:tag w:val="_TUP_21f02a2c29cc41bba590120cf14b9bc6"/>
              <w:id w:val="1088358779"/>
              <w:lock w:val="sdtLocked"/>
            </w:sdtPr>
            <w:sdtContent>
              <w:tr w:rsidR="00266477" w:rsidTr="00096D28">
                <w:trPr>
                  <w:trHeight w:val="77"/>
                </w:trPr>
                <w:sdt>
                  <w:sdtPr>
                    <w:rPr>
                      <w:rFonts w:asciiTheme="minorHAnsi" w:eastAsiaTheme="minorEastAsia" w:hAnsiTheme="minorHAnsi" w:cstheme="minorBidi" w:hint="eastAsia"/>
                      <w:kern w:val="2"/>
                      <w:szCs w:val="21"/>
                    </w:rPr>
                    <w:alias w:val="董事参加董事会的出席情况明细-姓名"/>
                    <w:tag w:val="_GBC_a0c93b1f3ea74dca9f1dc0b08aa1034e"/>
                    <w:id w:val="-502747358"/>
                    <w:lock w:val="sdtLocked"/>
                  </w:sdtPr>
                  <w:sdtEndPr>
                    <w:rPr>
                      <w:rFonts w:ascii="Times New Roman" w:eastAsia="宋体" w:hAnsi="Times New Roman" w:cs="Times New Roman"/>
                      <w:kern w:val="0"/>
                    </w:rPr>
                  </w:sdtEndPr>
                  <w:sdtContent>
                    <w:tc>
                      <w:tcPr>
                        <w:tcW w:w="541" w:type="pct"/>
                      </w:tcPr>
                      <w:p w:rsidR="00266477" w:rsidRDefault="00266477" w:rsidP="00096D28">
                        <w:pPr>
                          <w:rPr>
                            <w:szCs w:val="21"/>
                          </w:rPr>
                        </w:pPr>
                        <w:r>
                          <w:rPr>
                            <w:rFonts w:hint="eastAsia"/>
                            <w:szCs w:val="21"/>
                          </w:rPr>
                          <w:t>朱红军</w:t>
                        </w:r>
                      </w:p>
                    </w:tc>
                  </w:sdtContent>
                </w:sdt>
                <w:sdt>
                  <w:sdtPr>
                    <w:rPr>
                      <w:rFonts w:hint="eastAsia"/>
                      <w:szCs w:val="21"/>
                    </w:rPr>
                    <w:alias w:val="董事参加董事会的出席情况明细-是否独立董事"/>
                    <w:tag w:val="_GBC_8f65cf2d483747a58ee92c8a36ee6375"/>
                    <w:id w:val="-124309732"/>
                    <w:lock w:val="sdtLocked"/>
                  </w:sdtPr>
                  <w:sdtContent>
                    <w:tc>
                      <w:tcPr>
                        <w:tcW w:w="467" w:type="pct"/>
                      </w:tcPr>
                      <w:p w:rsidR="00266477" w:rsidRDefault="00266477" w:rsidP="00266477">
                        <w:pPr>
                          <w:rPr>
                            <w:szCs w:val="21"/>
                          </w:rPr>
                        </w:pPr>
                        <w:r>
                          <w:rPr>
                            <w:rFonts w:hint="eastAsia"/>
                            <w:szCs w:val="21"/>
                          </w:rPr>
                          <w:t>是</w:t>
                        </w:r>
                      </w:p>
                    </w:tc>
                  </w:sdtContent>
                </w:sdt>
                <w:sdt>
                  <w:sdtPr>
                    <w:rPr>
                      <w:rFonts w:hint="eastAsia"/>
                      <w:szCs w:val="21"/>
                    </w:rPr>
                    <w:alias w:val="董事参加董事会的出席情况明细-告期应参加次数"/>
                    <w:tag w:val="_GBC_0bf482897e2d4025a3eeed0c1493b1b7"/>
                    <w:id w:val="1383902459"/>
                    <w:lock w:val="sdtLocked"/>
                  </w:sdtPr>
                  <w:sdtContent>
                    <w:tc>
                      <w:tcPr>
                        <w:tcW w:w="607"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亲自出席次数"/>
                    <w:tag w:val="_GBC_7d55d4efa540443cad8e689b1ceb5c93"/>
                    <w:id w:val="2147000355"/>
                    <w:lock w:val="sdtLocked"/>
                  </w:sdtPr>
                  <w:sdtContent>
                    <w:tc>
                      <w:tcPr>
                        <w:tcW w:w="471" w:type="pct"/>
                      </w:tcPr>
                      <w:p w:rsidR="00266477" w:rsidRDefault="00266477" w:rsidP="00266477">
                        <w:pPr>
                          <w:jc w:val="right"/>
                          <w:rPr>
                            <w:szCs w:val="21"/>
                          </w:rPr>
                        </w:pPr>
                        <w:r>
                          <w:rPr>
                            <w:rFonts w:hint="eastAsia"/>
                            <w:szCs w:val="21"/>
                          </w:rPr>
                          <w:t>11</w:t>
                        </w:r>
                      </w:p>
                    </w:tc>
                  </w:sdtContent>
                </w:sdt>
                <w:sdt>
                  <w:sdtPr>
                    <w:rPr>
                      <w:rFonts w:hint="eastAsia"/>
                      <w:szCs w:val="21"/>
                    </w:rPr>
                    <w:alias w:val="董事参加董事会的出席情况明细-以通讯方式参加次数"/>
                    <w:tag w:val="_GBC_306c9d4358884762b41dcc391a6b7cd7"/>
                    <w:id w:val="-1097628782"/>
                    <w:lock w:val="sdtLocked"/>
                  </w:sdtPr>
                  <w:sdtContent>
                    <w:tc>
                      <w:tcPr>
                        <w:tcW w:w="535" w:type="pct"/>
                      </w:tcPr>
                      <w:p w:rsidR="00266477" w:rsidRDefault="00266477" w:rsidP="00266477">
                        <w:pPr>
                          <w:jc w:val="right"/>
                          <w:rPr>
                            <w:szCs w:val="21"/>
                          </w:rPr>
                        </w:pPr>
                        <w:r>
                          <w:rPr>
                            <w:rFonts w:hint="eastAsia"/>
                            <w:szCs w:val="21"/>
                          </w:rPr>
                          <w:t>7</w:t>
                        </w:r>
                      </w:p>
                    </w:tc>
                  </w:sdtContent>
                </w:sdt>
                <w:sdt>
                  <w:sdtPr>
                    <w:rPr>
                      <w:rFonts w:hint="eastAsia"/>
                      <w:szCs w:val="21"/>
                    </w:rPr>
                    <w:alias w:val="董事参加董事会的出席情况明细-委托出席次数"/>
                    <w:tag w:val="_GBC_a2a87d3677e74291ad0ed110e1e87e1b"/>
                    <w:id w:val="900798982"/>
                    <w:lock w:val="sdtLocked"/>
                  </w:sdtPr>
                  <w:sdtContent>
                    <w:tc>
                      <w:tcPr>
                        <w:tcW w:w="500"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缺席次数"/>
                    <w:tag w:val="_GBC_0a78fc38933e494fb0e2a83ca3fed367"/>
                    <w:id w:val="-397199902"/>
                    <w:lock w:val="sdtLocked"/>
                  </w:sdtPr>
                  <w:sdtContent>
                    <w:tc>
                      <w:tcPr>
                        <w:tcW w:w="467" w:type="pct"/>
                      </w:tcPr>
                      <w:p w:rsidR="00266477" w:rsidRDefault="00266477" w:rsidP="00266477">
                        <w:pPr>
                          <w:jc w:val="right"/>
                          <w:rPr>
                            <w:szCs w:val="21"/>
                          </w:rPr>
                        </w:pPr>
                        <w:r>
                          <w:rPr>
                            <w:rFonts w:hint="eastAsia"/>
                            <w:szCs w:val="21"/>
                          </w:rPr>
                          <w:t>0</w:t>
                        </w:r>
                      </w:p>
                    </w:tc>
                  </w:sdtContent>
                </w:sdt>
                <w:sdt>
                  <w:sdtPr>
                    <w:rPr>
                      <w:rFonts w:hint="eastAsia"/>
                      <w:szCs w:val="21"/>
                    </w:rPr>
                    <w:alias w:val="董事参加董事会的出席情况明细-是否连续两次未亲自参加会议"/>
                    <w:tag w:val="_GBC_4748dc7c4f9b495f9d97d5c22a5e08e6"/>
                    <w:id w:val="1317382023"/>
                    <w:lock w:val="sdtLocked"/>
                  </w:sdtPr>
                  <w:sdtContent>
                    <w:tc>
                      <w:tcPr>
                        <w:tcW w:w="714" w:type="pct"/>
                      </w:tcPr>
                      <w:p w:rsidR="00266477" w:rsidRDefault="00266477" w:rsidP="00266477">
                        <w:pPr>
                          <w:rPr>
                            <w:szCs w:val="21"/>
                          </w:rPr>
                        </w:pPr>
                        <w:r>
                          <w:rPr>
                            <w:rFonts w:hint="eastAsia"/>
                            <w:szCs w:val="21"/>
                          </w:rPr>
                          <w:t>否</w:t>
                        </w:r>
                      </w:p>
                    </w:tc>
                  </w:sdtContent>
                </w:sdt>
                <w:tc>
                  <w:tcPr>
                    <w:tcW w:w="697" w:type="pct"/>
                  </w:tcPr>
                  <w:sdt>
                    <w:sdtPr>
                      <w:rPr>
                        <w:rFonts w:hint="eastAsia"/>
                        <w:szCs w:val="21"/>
                      </w:rPr>
                      <w:alias w:val="独立董事出席股东大会的次数"/>
                      <w:tag w:val="_GBC_0d91afa033264abbacb410e5ed1dc409"/>
                      <w:id w:val="1974945595"/>
                      <w:lock w:val="sdtLocked"/>
                    </w:sdtPr>
                    <w:sdtContent>
                      <w:p w:rsidR="00266477" w:rsidRDefault="00266477" w:rsidP="00266477">
                        <w:pPr>
                          <w:jc w:val="right"/>
                          <w:rPr>
                            <w:szCs w:val="21"/>
                          </w:rPr>
                        </w:pPr>
                        <w:r>
                          <w:rPr>
                            <w:rFonts w:hint="eastAsia"/>
                            <w:szCs w:val="21"/>
                          </w:rPr>
                          <w:t>2</w:t>
                        </w:r>
                      </w:p>
                    </w:sdtContent>
                  </w:sdt>
                </w:tc>
              </w:tr>
            </w:sdtContent>
          </w:sdt>
        </w:tbl>
        <w:p w:rsidR="00266477" w:rsidRDefault="00266477"/>
        <w:p w:rsidR="00D14D3F" w:rsidRDefault="00EF2D74">
          <w:pPr>
            <w:rPr>
              <w:szCs w:val="21"/>
            </w:rPr>
          </w:pPr>
          <w:r>
            <w:rPr>
              <w:szCs w:val="21"/>
            </w:rPr>
            <w:t>连续两次未亲自出席董事会会议的说明</w:t>
          </w:r>
        </w:p>
        <w:sdt>
          <w:sdtPr>
            <w:rPr>
              <w:szCs w:val="21"/>
            </w:rPr>
            <w:alias w:val="董事连续两次未亲自参加董事会会议的说明"/>
            <w:tag w:val="_GBC_5e296d58a89b4ea9a107d5c63263740b"/>
            <w:id w:val="-1911379336"/>
            <w:lock w:val="sdtLocked"/>
            <w:placeholder>
              <w:docPart w:val="GBC22222222222222222222222222222"/>
            </w:placeholder>
          </w:sdtPr>
          <w:sdtContent>
            <w:p w:rsidR="00D14D3F" w:rsidRDefault="000A2903">
              <w:pPr>
                <w:rPr>
                  <w:szCs w:val="21"/>
                </w:rPr>
              </w:pPr>
              <w:r>
                <w:rPr>
                  <w:rFonts w:hint="eastAsia"/>
                  <w:szCs w:val="21"/>
                </w:rPr>
                <w:t>无董事连续两次未亲自参加董事会会议。</w:t>
              </w:r>
            </w:p>
          </w:sdtContent>
        </w:sdt>
      </w:sdtContent>
    </w:sdt>
    <w:p w:rsidR="00D14D3F" w:rsidRDefault="00D14D3F">
      <w:pPr>
        <w:rPr>
          <w:szCs w:val="21"/>
        </w:rPr>
      </w:pPr>
    </w:p>
    <w:sdt>
      <w:sdtPr>
        <w:rPr>
          <w:szCs w:val="21"/>
        </w:rPr>
        <w:tag w:val="_SEC_2e2eb2c5022048f7a720555ef5553771"/>
        <w:id w:val="3160599"/>
        <w:lock w:val="sdtLocked"/>
        <w:placeholder>
          <w:docPart w:val="GBC22222222222222222222222222222"/>
        </w:placeholder>
      </w:sdtPr>
      <w:sdtEndPr>
        <w:rPr>
          <w:rFonts w:hint="eastAsia"/>
        </w:rPr>
      </w:sdtEndPr>
      <w:sdtContent>
        <w:tbl>
          <w:tblPr>
            <w:tblStyle w:val="a6"/>
            <w:tblW w:w="0" w:type="auto"/>
            <w:tblLook w:val="04A0" w:firstRow="1" w:lastRow="0" w:firstColumn="1" w:lastColumn="0" w:noHBand="0" w:noVBand="1"/>
          </w:tblPr>
          <w:tblGrid>
            <w:gridCol w:w="4524"/>
            <w:gridCol w:w="4525"/>
          </w:tblGrid>
          <w:tr w:rsidR="00D14D3F" w:rsidTr="00187B4D">
            <w:tc>
              <w:tcPr>
                <w:tcW w:w="4524" w:type="dxa"/>
              </w:tcPr>
              <w:p w:rsidR="00D14D3F" w:rsidRDefault="00EF2D74">
                <w:pPr>
                  <w:rPr>
                    <w:szCs w:val="21"/>
                  </w:rPr>
                </w:pPr>
                <w:r>
                  <w:rPr>
                    <w:szCs w:val="21"/>
                  </w:rPr>
                  <w:t>年内召开董事会会议次数</w:t>
                </w:r>
              </w:p>
            </w:tc>
            <w:sdt>
              <w:sdtPr>
                <w:rPr>
                  <w:rFonts w:hint="eastAsia"/>
                  <w:szCs w:val="21"/>
                </w:rPr>
                <w:alias w:val="报告期内召开董事会会议次数"/>
                <w:tag w:val="_GBC_cabd294ab90e40d0afb59e61df002667"/>
                <w:id w:val="-2080899546"/>
                <w:lock w:val="sdtLocked"/>
              </w:sdtPr>
              <w:sdtContent>
                <w:tc>
                  <w:tcPr>
                    <w:tcW w:w="4525" w:type="dxa"/>
                  </w:tcPr>
                  <w:p w:rsidR="00D14D3F" w:rsidRDefault="00266477" w:rsidP="00266477">
                    <w:pPr>
                      <w:rPr>
                        <w:szCs w:val="21"/>
                      </w:rPr>
                    </w:pPr>
                    <w:r>
                      <w:rPr>
                        <w:rFonts w:hint="eastAsia"/>
                        <w:szCs w:val="21"/>
                      </w:rPr>
                      <w:t>11</w:t>
                    </w:r>
                  </w:p>
                </w:tc>
              </w:sdtContent>
            </w:sdt>
          </w:tr>
          <w:tr w:rsidR="00D14D3F" w:rsidTr="00187B4D">
            <w:tc>
              <w:tcPr>
                <w:tcW w:w="4524" w:type="dxa"/>
              </w:tcPr>
              <w:p w:rsidR="00D14D3F" w:rsidRDefault="00EF2D74">
                <w:pPr>
                  <w:rPr>
                    <w:szCs w:val="21"/>
                  </w:rPr>
                </w:pPr>
                <w:r>
                  <w:rPr>
                    <w:szCs w:val="21"/>
                  </w:rPr>
                  <w:t>其中：现场会议次数</w:t>
                </w:r>
              </w:p>
            </w:tc>
            <w:sdt>
              <w:sdtPr>
                <w:rPr>
                  <w:rFonts w:hint="eastAsia"/>
                  <w:szCs w:val="21"/>
                </w:rPr>
                <w:alias w:val="报告期内现场会议次数"/>
                <w:tag w:val="_GBC_961e9868e2b8460292ce29e0daf769be"/>
                <w:id w:val="347224124"/>
                <w:lock w:val="sdtLocked"/>
              </w:sdtPr>
              <w:sdtContent>
                <w:tc>
                  <w:tcPr>
                    <w:tcW w:w="4525" w:type="dxa"/>
                  </w:tcPr>
                  <w:p w:rsidR="00D14D3F" w:rsidRDefault="00266477" w:rsidP="00266477">
                    <w:pPr>
                      <w:rPr>
                        <w:szCs w:val="21"/>
                      </w:rPr>
                    </w:pPr>
                    <w:r>
                      <w:rPr>
                        <w:rFonts w:hint="eastAsia"/>
                        <w:szCs w:val="21"/>
                      </w:rPr>
                      <w:t>4</w:t>
                    </w:r>
                  </w:p>
                </w:tc>
              </w:sdtContent>
            </w:sdt>
          </w:tr>
          <w:tr w:rsidR="00D14D3F" w:rsidTr="00187B4D">
            <w:tc>
              <w:tcPr>
                <w:tcW w:w="4524" w:type="dxa"/>
              </w:tcPr>
              <w:p w:rsidR="00D14D3F" w:rsidRDefault="00EF2D74">
                <w:pPr>
                  <w:rPr>
                    <w:szCs w:val="21"/>
                  </w:rPr>
                </w:pPr>
                <w:r>
                  <w:rPr>
                    <w:szCs w:val="21"/>
                  </w:rPr>
                  <w:t>通讯方式召开会议次数</w:t>
                </w:r>
              </w:p>
            </w:tc>
            <w:sdt>
              <w:sdtPr>
                <w:rPr>
                  <w:rFonts w:hint="eastAsia"/>
                  <w:szCs w:val="21"/>
                </w:rPr>
                <w:alias w:val="报告期内通讯方式召开会议次数"/>
                <w:tag w:val="_GBC_44a4767fcb99419089c6ef6aa2100027"/>
                <w:id w:val="1294800165"/>
                <w:lock w:val="sdtLocked"/>
              </w:sdtPr>
              <w:sdtContent>
                <w:tc>
                  <w:tcPr>
                    <w:tcW w:w="4525" w:type="dxa"/>
                  </w:tcPr>
                  <w:p w:rsidR="00D14D3F" w:rsidRDefault="004568E0" w:rsidP="00266477">
                    <w:pPr>
                      <w:rPr>
                        <w:szCs w:val="21"/>
                      </w:rPr>
                    </w:pPr>
                    <w:r>
                      <w:rPr>
                        <w:rFonts w:hint="eastAsia"/>
                        <w:szCs w:val="21"/>
                      </w:rPr>
                      <w:t>7</w:t>
                    </w:r>
                  </w:p>
                </w:tc>
              </w:sdtContent>
            </w:sdt>
          </w:tr>
          <w:tr w:rsidR="00D14D3F" w:rsidTr="00187B4D">
            <w:tc>
              <w:tcPr>
                <w:tcW w:w="4524" w:type="dxa"/>
              </w:tcPr>
              <w:p w:rsidR="00D14D3F" w:rsidRDefault="00EF2D74">
                <w:pPr>
                  <w:rPr>
                    <w:szCs w:val="21"/>
                  </w:rPr>
                </w:pPr>
                <w:r>
                  <w:rPr>
                    <w:szCs w:val="21"/>
                  </w:rPr>
                  <w:t>现场结合通讯方式召开会议次数</w:t>
                </w:r>
              </w:p>
            </w:tc>
            <w:sdt>
              <w:sdtPr>
                <w:rPr>
                  <w:rFonts w:hint="eastAsia"/>
                  <w:szCs w:val="21"/>
                </w:rPr>
                <w:alias w:val="报告期内现场结合通讯方式召开会议次数"/>
                <w:tag w:val="_GBC_5fbacb008bb94263a86d7904db4de6b6"/>
                <w:id w:val="-544833528"/>
                <w:lock w:val="sdtLocked"/>
              </w:sdtPr>
              <w:sdtContent>
                <w:tc>
                  <w:tcPr>
                    <w:tcW w:w="4525" w:type="dxa"/>
                  </w:tcPr>
                  <w:p w:rsidR="00D14D3F" w:rsidRDefault="00266477" w:rsidP="00266477">
                    <w:pPr>
                      <w:rPr>
                        <w:szCs w:val="21"/>
                      </w:rPr>
                    </w:pPr>
                    <w:r>
                      <w:rPr>
                        <w:rFonts w:hint="eastAsia"/>
                        <w:szCs w:val="21"/>
                      </w:rPr>
                      <w:t>0</w:t>
                    </w:r>
                  </w:p>
                </w:tc>
              </w:sdtContent>
            </w:sdt>
          </w:tr>
        </w:tbl>
      </w:sdtContent>
    </w:sdt>
    <w:p w:rsidR="00D14D3F" w:rsidRDefault="00D14D3F">
      <w:pPr>
        <w:rPr>
          <w:szCs w:val="21"/>
        </w:rPr>
      </w:pPr>
    </w:p>
    <w:sdt>
      <w:sdtPr>
        <w:rPr>
          <w:rFonts w:ascii="宋体" w:hAnsi="宋体" w:cs="宋体"/>
          <w:b w:val="0"/>
          <w:bCs w:val="0"/>
          <w:kern w:val="0"/>
          <w:szCs w:val="21"/>
        </w:rPr>
        <w:tag w:val="_SEC_b081c22d491d456ea3f9900a0a6757d2"/>
        <w:id w:val="3160607"/>
        <w:lock w:val="sdtLocked"/>
        <w:placeholder>
          <w:docPart w:val="GBC22222222222222222222222222222"/>
        </w:placeholder>
      </w:sdtPr>
      <w:sdtContent>
        <w:p w:rsidR="00D14D3F" w:rsidRDefault="00EF2D74">
          <w:pPr>
            <w:pStyle w:val="3"/>
            <w:numPr>
              <w:ilvl w:val="0"/>
              <w:numId w:val="47"/>
            </w:numPr>
            <w:rPr>
              <w:szCs w:val="21"/>
            </w:rPr>
          </w:pPr>
          <w:r>
            <w:rPr>
              <w:szCs w:val="21"/>
            </w:rPr>
            <w:t>独立董事对公司有关事项提出异议的情况</w:t>
          </w:r>
        </w:p>
        <w:tbl>
          <w:tblPr>
            <w:tblStyle w:val="a6"/>
            <w:tblW w:w="5000" w:type="pct"/>
            <w:tblLook w:val="04A0" w:firstRow="1" w:lastRow="0" w:firstColumn="1" w:lastColumn="0" w:noHBand="0" w:noVBand="1"/>
          </w:tblPr>
          <w:tblGrid>
            <w:gridCol w:w="1669"/>
            <w:gridCol w:w="2268"/>
            <w:gridCol w:w="1842"/>
            <w:gridCol w:w="1560"/>
            <w:gridCol w:w="1710"/>
          </w:tblGrid>
          <w:tr w:rsidR="000A2903" w:rsidTr="00096D28">
            <w:tc>
              <w:tcPr>
                <w:tcW w:w="922" w:type="pct"/>
                <w:vAlign w:val="center"/>
              </w:tcPr>
              <w:p w:rsidR="000A2903" w:rsidRDefault="000A2903" w:rsidP="00096D28">
                <w:pPr>
                  <w:jc w:val="center"/>
                  <w:rPr>
                    <w:szCs w:val="21"/>
                  </w:rPr>
                </w:pPr>
                <w:r>
                  <w:rPr>
                    <w:szCs w:val="21"/>
                  </w:rPr>
                  <w:t>独立董事姓名</w:t>
                </w:r>
              </w:p>
            </w:tc>
            <w:tc>
              <w:tcPr>
                <w:tcW w:w="1253" w:type="pct"/>
                <w:vAlign w:val="center"/>
              </w:tcPr>
              <w:p w:rsidR="000A2903" w:rsidRDefault="000A2903" w:rsidP="00096D28">
                <w:pPr>
                  <w:jc w:val="center"/>
                  <w:rPr>
                    <w:szCs w:val="21"/>
                  </w:rPr>
                </w:pPr>
                <w:r>
                  <w:rPr>
                    <w:szCs w:val="21"/>
                  </w:rPr>
                  <w:t>独立董事提出异议的有关事项内容</w:t>
                </w:r>
              </w:p>
            </w:tc>
            <w:tc>
              <w:tcPr>
                <w:tcW w:w="1018" w:type="pct"/>
                <w:vAlign w:val="center"/>
              </w:tcPr>
              <w:p w:rsidR="000A2903" w:rsidRDefault="000A2903" w:rsidP="00096D28">
                <w:pPr>
                  <w:jc w:val="center"/>
                  <w:rPr>
                    <w:szCs w:val="21"/>
                  </w:rPr>
                </w:pPr>
                <w:r>
                  <w:rPr>
                    <w:szCs w:val="21"/>
                  </w:rPr>
                  <w:t>异议的内容</w:t>
                </w:r>
              </w:p>
            </w:tc>
            <w:tc>
              <w:tcPr>
                <w:tcW w:w="862" w:type="pct"/>
                <w:vAlign w:val="center"/>
              </w:tcPr>
              <w:p w:rsidR="000A2903" w:rsidRDefault="000A2903" w:rsidP="00096D28">
                <w:pPr>
                  <w:jc w:val="center"/>
                  <w:rPr>
                    <w:szCs w:val="21"/>
                  </w:rPr>
                </w:pPr>
                <w:r>
                  <w:rPr>
                    <w:szCs w:val="21"/>
                  </w:rPr>
                  <w:t>是否被采纳</w:t>
                </w:r>
              </w:p>
            </w:tc>
            <w:tc>
              <w:tcPr>
                <w:tcW w:w="945" w:type="pct"/>
                <w:vAlign w:val="center"/>
              </w:tcPr>
              <w:p w:rsidR="000A2903" w:rsidRDefault="000A2903" w:rsidP="00096D28">
                <w:pPr>
                  <w:jc w:val="center"/>
                  <w:rPr>
                    <w:szCs w:val="21"/>
                  </w:rPr>
                </w:pPr>
                <w:r>
                  <w:rPr>
                    <w:szCs w:val="21"/>
                  </w:rPr>
                  <w:t>备注</w:t>
                </w:r>
              </w:p>
            </w:tc>
          </w:tr>
          <w:sdt>
            <w:sdtPr>
              <w:rPr>
                <w:rFonts w:asciiTheme="minorHAnsi" w:eastAsiaTheme="minorEastAsia" w:hAnsiTheme="minorHAnsi" w:cstheme="minorBidi"/>
                <w:kern w:val="2"/>
                <w:szCs w:val="21"/>
              </w:rPr>
              <w:alias w:val="独立董事对公司有关事项提出异议的情况"/>
              <w:tag w:val="_TUP_574620a5bb7d44bfaa1115f24213f1c9"/>
              <w:id w:val="-970128893"/>
              <w:lock w:val="sdtLocked"/>
            </w:sdtPr>
            <w:sdtContent>
              <w:tr w:rsidR="000A2903" w:rsidTr="00096D28">
                <w:sdt>
                  <w:sdtPr>
                    <w:rPr>
                      <w:rFonts w:asciiTheme="minorHAnsi" w:eastAsiaTheme="minorEastAsia" w:hAnsiTheme="minorHAnsi" w:cstheme="minorBidi"/>
                      <w:kern w:val="2"/>
                      <w:szCs w:val="21"/>
                    </w:rPr>
                    <w:alias w:val="对公司有关事项提出异议的独立董事姓名"/>
                    <w:tag w:val="_GBC_130d24ce2e794284ab28b2d9e52a6fd9"/>
                    <w:id w:val="-2017686558"/>
                    <w:lock w:val="sdtLocked"/>
                  </w:sdtPr>
                  <w:sdtEndPr>
                    <w:rPr>
                      <w:rFonts w:ascii="宋体" w:eastAsia="宋体" w:hAnsi="宋体" w:cs="宋体"/>
                      <w:kern w:val="0"/>
                    </w:rPr>
                  </w:sdtEndPr>
                  <w:sdtContent>
                    <w:tc>
                      <w:tcPr>
                        <w:tcW w:w="922" w:type="pct"/>
                      </w:tcPr>
                      <w:p w:rsidR="000A2903" w:rsidRDefault="000A2903" w:rsidP="00096D28">
                        <w:pPr>
                          <w:rPr>
                            <w:szCs w:val="21"/>
                          </w:rPr>
                        </w:pPr>
                        <w:r>
                          <w:rPr>
                            <w:rFonts w:hint="eastAsia"/>
                            <w:szCs w:val="21"/>
                          </w:rPr>
                          <w:t>沈进军</w:t>
                        </w:r>
                      </w:p>
                    </w:tc>
                  </w:sdtContent>
                </w:sdt>
                <w:sdt>
                  <w:sdtPr>
                    <w:rPr>
                      <w:szCs w:val="21"/>
                    </w:rPr>
                    <w:alias w:val="独立董事提出异议的重大事项内容"/>
                    <w:tag w:val="_GBC_8b2cf23416cc4e128fe5e5e1c48275a0"/>
                    <w:id w:val="-897740860"/>
                    <w:lock w:val="sdtLocked"/>
                  </w:sdtPr>
                  <w:sdtContent>
                    <w:tc>
                      <w:tcPr>
                        <w:tcW w:w="1253" w:type="pct"/>
                      </w:tcPr>
                      <w:p w:rsidR="000A2903" w:rsidRDefault="000A2903" w:rsidP="000A2903">
                        <w:pPr>
                          <w:rPr>
                            <w:szCs w:val="21"/>
                          </w:rPr>
                        </w:pPr>
                        <w:r>
                          <w:rPr>
                            <w:rFonts w:hint="eastAsia"/>
                            <w:szCs w:val="21"/>
                          </w:rPr>
                          <w:t>无</w:t>
                        </w:r>
                      </w:p>
                    </w:tc>
                  </w:sdtContent>
                </w:sdt>
                <w:sdt>
                  <w:sdtPr>
                    <w:rPr>
                      <w:szCs w:val="21"/>
                    </w:rPr>
                    <w:alias w:val="独立董事提出异议的内容"/>
                    <w:tag w:val="_GBC_2f5ee55776a54c9f961b360c8c6472c5"/>
                    <w:id w:val="-1201774319"/>
                    <w:lock w:val="sdtLocked"/>
                  </w:sdtPr>
                  <w:sdtContent>
                    <w:tc>
                      <w:tcPr>
                        <w:tcW w:w="1018" w:type="pct"/>
                      </w:tcPr>
                      <w:p w:rsidR="000A2903" w:rsidRDefault="000A2903" w:rsidP="000A2903">
                        <w:pPr>
                          <w:rPr>
                            <w:szCs w:val="21"/>
                          </w:rPr>
                        </w:pPr>
                        <w:r>
                          <w:rPr>
                            <w:rFonts w:hint="eastAsia"/>
                            <w:szCs w:val="21"/>
                          </w:rPr>
                          <w:t>无</w:t>
                        </w:r>
                      </w:p>
                    </w:tc>
                  </w:sdtContent>
                </w:sdt>
                <w:sdt>
                  <w:sdtPr>
                    <w:rPr>
                      <w:szCs w:val="21"/>
                    </w:rPr>
                    <w:alias w:val="独立董事提出异议是否被采纳"/>
                    <w:tag w:val="_GBC_78d521b8018e4f889bd8a921612d4cad"/>
                    <w:id w:val="691350461"/>
                    <w:lock w:val="sdtLocked"/>
                    <w:showingPlcHdr/>
                  </w:sdtPr>
                  <w:sdtContent>
                    <w:tc>
                      <w:tcPr>
                        <w:tcW w:w="862" w:type="pct"/>
                      </w:tcPr>
                      <w:p w:rsidR="000A2903" w:rsidRDefault="000A2903" w:rsidP="00096D28">
                        <w:pPr>
                          <w:rPr>
                            <w:szCs w:val="21"/>
                          </w:rPr>
                        </w:pPr>
                        <w:r>
                          <w:rPr>
                            <w:rFonts w:hint="eastAsia"/>
                            <w:color w:val="333399"/>
                            <w:szCs w:val="21"/>
                          </w:rPr>
                          <w:t xml:space="preserve">　</w:t>
                        </w:r>
                      </w:p>
                    </w:tc>
                  </w:sdtContent>
                </w:sdt>
                <w:sdt>
                  <w:sdtPr>
                    <w:rPr>
                      <w:szCs w:val="21"/>
                    </w:rPr>
                    <w:alias w:val="独立董事对公司有关事项提出异议情况的备注"/>
                    <w:tag w:val="_GBC_04e42ccce08145829e21efb79ab8c69c"/>
                    <w:id w:val="1136982158"/>
                    <w:lock w:val="sdtLocked"/>
                    <w:showingPlcHdr/>
                  </w:sdtPr>
                  <w:sdtContent>
                    <w:tc>
                      <w:tcPr>
                        <w:tcW w:w="945" w:type="pct"/>
                      </w:tcPr>
                      <w:p w:rsidR="000A2903" w:rsidRDefault="000A2903" w:rsidP="00096D28">
                        <w:pPr>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kern w:val="2"/>
                <w:szCs w:val="21"/>
              </w:rPr>
              <w:alias w:val="独立董事对公司有关事项提出异议的情况"/>
              <w:tag w:val="_TUP_574620a5bb7d44bfaa1115f24213f1c9"/>
              <w:id w:val="123590578"/>
              <w:lock w:val="sdtLocked"/>
            </w:sdtPr>
            <w:sdtContent>
              <w:tr w:rsidR="000A2903" w:rsidTr="00096D28">
                <w:sdt>
                  <w:sdtPr>
                    <w:rPr>
                      <w:rFonts w:asciiTheme="minorHAnsi" w:eastAsiaTheme="minorEastAsia" w:hAnsiTheme="minorHAnsi" w:cstheme="minorBidi"/>
                      <w:kern w:val="2"/>
                      <w:szCs w:val="21"/>
                    </w:rPr>
                    <w:alias w:val="对公司有关事项提出异议的独立董事姓名"/>
                    <w:tag w:val="_GBC_130d24ce2e794284ab28b2d9e52a6fd9"/>
                    <w:id w:val="-2131541816"/>
                    <w:lock w:val="sdtLocked"/>
                  </w:sdtPr>
                  <w:sdtEndPr>
                    <w:rPr>
                      <w:rFonts w:ascii="宋体" w:eastAsia="宋体" w:hAnsi="宋体" w:cs="宋体"/>
                      <w:kern w:val="0"/>
                    </w:rPr>
                  </w:sdtEndPr>
                  <w:sdtContent>
                    <w:tc>
                      <w:tcPr>
                        <w:tcW w:w="922" w:type="pct"/>
                      </w:tcPr>
                      <w:p w:rsidR="000A2903" w:rsidRDefault="000A2903" w:rsidP="00096D28">
                        <w:pPr>
                          <w:rPr>
                            <w:szCs w:val="21"/>
                          </w:rPr>
                        </w:pPr>
                        <w:r>
                          <w:rPr>
                            <w:rFonts w:hint="eastAsia"/>
                            <w:szCs w:val="21"/>
                          </w:rPr>
                          <w:t>黄董良</w:t>
                        </w:r>
                      </w:p>
                    </w:tc>
                  </w:sdtContent>
                </w:sdt>
                <w:sdt>
                  <w:sdtPr>
                    <w:rPr>
                      <w:szCs w:val="21"/>
                    </w:rPr>
                    <w:alias w:val="独立董事提出异议的重大事项内容"/>
                    <w:tag w:val="_GBC_8b2cf23416cc4e128fe5e5e1c48275a0"/>
                    <w:id w:val="2106376457"/>
                    <w:lock w:val="sdtLocked"/>
                  </w:sdtPr>
                  <w:sdtContent>
                    <w:tc>
                      <w:tcPr>
                        <w:tcW w:w="1253" w:type="pct"/>
                      </w:tcPr>
                      <w:p w:rsidR="000A2903" w:rsidRDefault="000A2903" w:rsidP="000A2903">
                        <w:pPr>
                          <w:rPr>
                            <w:szCs w:val="21"/>
                          </w:rPr>
                        </w:pPr>
                        <w:r>
                          <w:rPr>
                            <w:rFonts w:hint="eastAsia"/>
                            <w:color w:val="333399"/>
                            <w:szCs w:val="21"/>
                          </w:rPr>
                          <w:t>无</w:t>
                        </w:r>
                      </w:p>
                    </w:tc>
                  </w:sdtContent>
                </w:sdt>
                <w:sdt>
                  <w:sdtPr>
                    <w:rPr>
                      <w:szCs w:val="21"/>
                    </w:rPr>
                    <w:alias w:val="独立董事提出异议的内容"/>
                    <w:tag w:val="_GBC_2f5ee55776a54c9f961b360c8c6472c5"/>
                    <w:id w:val="-534658500"/>
                    <w:lock w:val="sdtLocked"/>
                  </w:sdtPr>
                  <w:sdtContent>
                    <w:tc>
                      <w:tcPr>
                        <w:tcW w:w="1018" w:type="pct"/>
                      </w:tcPr>
                      <w:p w:rsidR="000A2903" w:rsidRDefault="000A2903" w:rsidP="000A2903">
                        <w:pPr>
                          <w:rPr>
                            <w:szCs w:val="21"/>
                          </w:rPr>
                        </w:pPr>
                        <w:r>
                          <w:rPr>
                            <w:rFonts w:hint="eastAsia"/>
                            <w:szCs w:val="21"/>
                          </w:rPr>
                          <w:t>无</w:t>
                        </w:r>
                      </w:p>
                    </w:tc>
                  </w:sdtContent>
                </w:sdt>
                <w:sdt>
                  <w:sdtPr>
                    <w:rPr>
                      <w:szCs w:val="21"/>
                    </w:rPr>
                    <w:alias w:val="独立董事提出异议是否被采纳"/>
                    <w:tag w:val="_GBC_78d521b8018e4f889bd8a921612d4cad"/>
                    <w:id w:val="-623317649"/>
                    <w:lock w:val="sdtLocked"/>
                    <w:showingPlcHdr/>
                  </w:sdtPr>
                  <w:sdtContent>
                    <w:tc>
                      <w:tcPr>
                        <w:tcW w:w="862" w:type="pct"/>
                      </w:tcPr>
                      <w:p w:rsidR="000A2903" w:rsidRDefault="000A2903" w:rsidP="00096D28">
                        <w:pPr>
                          <w:rPr>
                            <w:szCs w:val="21"/>
                          </w:rPr>
                        </w:pPr>
                        <w:r>
                          <w:rPr>
                            <w:rFonts w:hint="eastAsia"/>
                            <w:color w:val="333399"/>
                            <w:szCs w:val="21"/>
                          </w:rPr>
                          <w:t xml:space="preserve">　</w:t>
                        </w:r>
                      </w:p>
                    </w:tc>
                  </w:sdtContent>
                </w:sdt>
                <w:sdt>
                  <w:sdtPr>
                    <w:rPr>
                      <w:szCs w:val="21"/>
                    </w:rPr>
                    <w:alias w:val="独立董事对公司有关事项提出异议情况的备注"/>
                    <w:tag w:val="_GBC_04e42ccce08145829e21efb79ab8c69c"/>
                    <w:id w:val="833428570"/>
                    <w:lock w:val="sdtLocked"/>
                    <w:showingPlcHdr/>
                  </w:sdtPr>
                  <w:sdtContent>
                    <w:tc>
                      <w:tcPr>
                        <w:tcW w:w="945" w:type="pct"/>
                      </w:tcPr>
                      <w:p w:rsidR="000A2903" w:rsidRDefault="000A2903" w:rsidP="00096D28">
                        <w:pPr>
                          <w:rPr>
                            <w:szCs w:val="21"/>
                          </w:rPr>
                        </w:pPr>
                        <w:r>
                          <w:rPr>
                            <w:rFonts w:hint="eastAsia"/>
                            <w:color w:val="333399"/>
                            <w:szCs w:val="21"/>
                          </w:rPr>
                          <w:t xml:space="preserve">　</w:t>
                        </w:r>
                      </w:p>
                    </w:tc>
                  </w:sdtContent>
                </w:sdt>
              </w:tr>
            </w:sdtContent>
          </w:sdt>
          <w:sdt>
            <w:sdtPr>
              <w:rPr>
                <w:rFonts w:asciiTheme="minorHAnsi" w:eastAsiaTheme="minorEastAsia" w:hAnsiTheme="minorHAnsi" w:cstheme="minorBidi"/>
                <w:kern w:val="2"/>
                <w:szCs w:val="21"/>
              </w:rPr>
              <w:alias w:val="独立董事对公司有关事项提出异议的情况"/>
              <w:tag w:val="_TUP_574620a5bb7d44bfaa1115f24213f1c9"/>
              <w:id w:val="1787233968"/>
              <w:lock w:val="sdtLocked"/>
            </w:sdtPr>
            <w:sdtContent>
              <w:tr w:rsidR="000A2903" w:rsidTr="00096D28">
                <w:sdt>
                  <w:sdtPr>
                    <w:rPr>
                      <w:rFonts w:asciiTheme="minorHAnsi" w:eastAsiaTheme="minorEastAsia" w:hAnsiTheme="minorHAnsi" w:cstheme="minorBidi"/>
                      <w:kern w:val="2"/>
                      <w:szCs w:val="21"/>
                    </w:rPr>
                    <w:alias w:val="对公司有关事项提出异议的独立董事姓名"/>
                    <w:tag w:val="_GBC_130d24ce2e794284ab28b2d9e52a6fd9"/>
                    <w:id w:val="-330842137"/>
                    <w:lock w:val="sdtLocked"/>
                  </w:sdtPr>
                  <w:sdtEndPr>
                    <w:rPr>
                      <w:rFonts w:ascii="宋体" w:eastAsia="宋体" w:hAnsi="宋体" w:cs="宋体"/>
                      <w:kern w:val="0"/>
                    </w:rPr>
                  </w:sdtEndPr>
                  <w:sdtContent>
                    <w:tc>
                      <w:tcPr>
                        <w:tcW w:w="922" w:type="pct"/>
                      </w:tcPr>
                      <w:p w:rsidR="000A2903" w:rsidRDefault="000A2903" w:rsidP="00096D28">
                        <w:pPr>
                          <w:rPr>
                            <w:szCs w:val="21"/>
                          </w:rPr>
                        </w:pPr>
                        <w:r>
                          <w:rPr>
                            <w:rFonts w:hint="eastAsia"/>
                            <w:szCs w:val="21"/>
                          </w:rPr>
                          <w:t>朱红军</w:t>
                        </w:r>
                      </w:p>
                    </w:tc>
                  </w:sdtContent>
                </w:sdt>
                <w:sdt>
                  <w:sdtPr>
                    <w:rPr>
                      <w:szCs w:val="21"/>
                    </w:rPr>
                    <w:alias w:val="独立董事提出异议的重大事项内容"/>
                    <w:tag w:val="_GBC_8b2cf23416cc4e128fe5e5e1c48275a0"/>
                    <w:id w:val="313153828"/>
                    <w:lock w:val="sdtLocked"/>
                  </w:sdtPr>
                  <w:sdtContent>
                    <w:tc>
                      <w:tcPr>
                        <w:tcW w:w="1253" w:type="pct"/>
                      </w:tcPr>
                      <w:p w:rsidR="000A2903" w:rsidRDefault="000A2903" w:rsidP="000A2903">
                        <w:pPr>
                          <w:rPr>
                            <w:szCs w:val="21"/>
                          </w:rPr>
                        </w:pPr>
                        <w:r>
                          <w:rPr>
                            <w:rFonts w:hint="eastAsia"/>
                            <w:szCs w:val="21"/>
                          </w:rPr>
                          <w:t>无</w:t>
                        </w:r>
                      </w:p>
                    </w:tc>
                  </w:sdtContent>
                </w:sdt>
                <w:sdt>
                  <w:sdtPr>
                    <w:rPr>
                      <w:szCs w:val="21"/>
                    </w:rPr>
                    <w:alias w:val="独立董事提出异议的内容"/>
                    <w:tag w:val="_GBC_2f5ee55776a54c9f961b360c8c6472c5"/>
                    <w:id w:val="-708028766"/>
                    <w:lock w:val="sdtLocked"/>
                  </w:sdtPr>
                  <w:sdtContent>
                    <w:tc>
                      <w:tcPr>
                        <w:tcW w:w="1018" w:type="pct"/>
                      </w:tcPr>
                      <w:p w:rsidR="000A2903" w:rsidRDefault="000A2903" w:rsidP="000A2903">
                        <w:pPr>
                          <w:rPr>
                            <w:szCs w:val="21"/>
                          </w:rPr>
                        </w:pPr>
                        <w:r>
                          <w:rPr>
                            <w:rFonts w:hint="eastAsia"/>
                            <w:szCs w:val="21"/>
                          </w:rPr>
                          <w:t>无</w:t>
                        </w:r>
                      </w:p>
                    </w:tc>
                  </w:sdtContent>
                </w:sdt>
                <w:sdt>
                  <w:sdtPr>
                    <w:rPr>
                      <w:szCs w:val="21"/>
                    </w:rPr>
                    <w:alias w:val="独立董事提出异议是否被采纳"/>
                    <w:tag w:val="_GBC_78d521b8018e4f889bd8a921612d4cad"/>
                    <w:id w:val="372346918"/>
                    <w:lock w:val="sdtLocked"/>
                    <w:showingPlcHdr/>
                  </w:sdtPr>
                  <w:sdtContent>
                    <w:tc>
                      <w:tcPr>
                        <w:tcW w:w="862" w:type="pct"/>
                      </w:tcPr>
                      <w:p w:rsidR="000A2903" w:rsidRDefault="000A2903" w:rsidP="00096D28">
                        <w:pPr>
                          <w:rPr>
                            <w:szCs w:val="21"/>
                          </w:rPr>
                        </w:pPr>
                        <w:r>
                          <w:rPr>
                            <w:rFonts w:hint="eastAsia"/>
                            <w:szCs w:val="21"/>
                          </w:rPr>
                          <w:t xml:space="preserve">　</w:t>
                        </w:r>
                      </w:p>
                    </w:tc>
                  </w:sdtContent>
                </w:sdt>
                <w:sdt>
                  <w:sdtPr>
                    <w:rPr>
                      <w:szCs w:val="21"/>
                    </w:rPr>
                    <w:alias w:val="独立董事对公司有关事项提出异议情况的备注"/>
                    <w:tag w:val="_GBC_04e42ccce08145829e21efb79ab8c69c"/>
                    <w:id w:val="-517085283"/>
                    <w:lock w:val="sdtLocked"/>
                    <w:showingPlcHdr/>
                  </w:sdtPr>
                  <w:sdtContent>
                    <w:tc>
                      <w:tcPr>
                        <w:tcW w:w="945" w:type="pct"/>
                      </w:tcPr>
                      <w:p w:rsidR="000A2903" w:rsidRDefault="000A2903" w:rsidP="00096D28">
                        <w:pPr>
                          <w:rPr>
                            <w:szCs w:val="21"/>
                          </w:rPr>
                        </w:pPr>
                        <w:r>
                          <w:rPr>
                            <w:rFonts w:hint="eastAsia"/>
                            <w:szCs w:val="21"/>
                          </w:rPr>
                          <w:t xml:space="preserve">　</w:t>
                        </w:r>
                      </w:p>
                    </w:tc>
                  </w:sdtContent>
                </w:sdt>
              </w:tr>
            </w:sdtContent>
          </w:sdt>
        </w:tbl>
        <w:p w:rsidR="000A2903" w:rsidRDefault="000A2903"/>
        <w:p w:rsidR="00D14D3F" w:rsidRDefault="00EF2D74">
          <w:pPr>
            <w:rPr>
              <w:szCs w:val="21"/>
            </w:rPr>
          </w:pPr>
          <w:r>
            <w:rPr>
              <w:szCs w:val="21"/>
            </w:rPr>
            <w:t>独立董事对公司有关事项提出异议的说明</w:t>
          </w:r>
        </w:p>
        <w:sdt>
          <w:sdtPr>
            <w:rPr>
              <w:szCs w:val="21"/>
            </w:rPr>
            <w:alias w:val="独立董事对公司有关事项提出异议的说明"/>
            <w:tag w:val="_GBC_7339a433428849f092427ee8bec6db4f"/>
            <w:id w:val="1262113232"/>
            <w:lock w:val="sdtLocked"/>
            <w:placeholder>
              <w:docPart w:val="GBC22222222222222222222222222222"/>
            </w:placeholder>
          </w:sdtPr>
          <w:sdtContent>
            <w:p w:rsidR="00D14D3F" w:rsidRDefault="000A2903">
              <w:pPr>
                <w:rPr>
                  <w:szCs w:val="21"/>
                </w:rPr>
              </w:pPr>
              <w:r>
                <w:rPr>
                  <w:rFonts w:hint="eastAsia"/>
                  <w:szCs w:val="21"/>
                </w:rPr>
                <w:t>公司独立董事未对董事会决议提出异议。</w:t>
              </w:r>
            </w:p>
          </w:sdtContent>
        </w:sdt>
      </w:sdtContent>
    </w:sdt>
    <w:p w:rsidR="00D14D3F" w:rsidRDefault="00D14D3F">
      <w:pPr>
        <w:rPr>
          <w:szCs w:val="21"/>
        </w:rPr>
      </w:pPr>
    </w:p>
    <w:p w:rsidR="00D14D3F" w:rsidRDefault="00D14D3F">
      <w:pPr>
        <w:rPr>
          <w:szCs w:val="21"/>
        </w:rPr>
      </w:pPr>
    </w:p>
    <w:sdt>
      <w:sdtPr>
        <w:rPr>
          <w:rFonts w:ascii="宋体" w:hAnsi="宋体" w:cs="宋体" w:hint="eastAsia"/>
          <w:b w:val="0"/>
          <w:bCs w:val="0"/>
          <w:kern w:val="0"/>
          <w:szCs w:val="24"/>
        </w:rPr>
        <w:tag w:val="_SEC_400f0a7634114d80939ab87276db7db7"/>
        <w:id w:val="3160663"/>
        <w:lock w:val="sdtLocked"/>
        <w:placeholder>
          <w:docPart w:val="GBC22222222222222222222222222222"/>
        </w:placeholder>
      </w:sdtPr>
      <w:sdtEndPr>
        <w:rPr>
          <w:rFonts w:hint="default"/>
        </w:rPr>
      </w:sdtEndPr>
      <w:sdtContent>
        <w:p w:rsidR="00D14D3F" w:rsidRDefault="00EF2D74">
          <w:pPr>
            <w:pStyle w:val="2"/>
            <w:numPr>
              <w:ilvl w:val="0"/>
              <w:numId w:val="46"/>
            </w:numPr>
          </w:pPr>
          <w:r>
            <w:rPr>
              <w:rFonts w:hint="eastAsia"/>
            </w:rPr>
            <w:t>董事会下设专门委员会在报告期内履行职责时所提出的重要意见和建议，存在异议事项的，应当披露具体情况</w:t>
          </w:r>
        </w:p>
        <w:sdt>
          <w:sdtPr>
            <w:rPr>
              <w:rFonts w:hint="eastAsia"/>
              <w:szCs w:val="21"/>
            </w:rPr>
            <w:alias w:val="董事会下设专门委员会在报告期内履行职责时所提出的重要意见和建议"/>
            <w:tag w:val="_GBC_008f5f152ec64806960abf2dc33f5740"/>
            <w:id w:val="-1812093280"/>
            <w:lock w:val="sdtLocked"/>
            <w:placeholder>
              <w:docPart w:val="GBC22222222222222222222222222222"/>
            </w:placeholder>
          </w:sdtPr>
          <w:sdtContent>
            <w:p w:rsidR="000A2903" w:rsidRPr="000A2903" w:rsidRDefault="000A2903" w:rsidP="000A2903">
              <w:pPr>
                <w:ind w:firstLineChars="200" w:firstLine="420"/>
                <w:rPr>
                  <w:szCs w:val="21"/>
                </w:rPr>
              </w:pPr>
              <w:r w:rsidRPr="000A2903">
                <w:rPr>
                  <w:rFonts w:hint="eastAsia"/>
                  <w:szCs w:val="21"/>
                </w:rPr>
                <w:t>公司董事会下设战略委员会、审计委员会、提名委员会、薪酬与考核委员会、投资者关系</w:t>
              </w:r>
              <w:r w:rsidR="00617EA6">
                <w:rPr>
                  <w:rFonts w:hint="eastAsia"/>
                  <w:szCs w:val="21"/>
                </w:rPr>
                <w:t>管理</w:t>
              </w:r>
              <w:r w:rsidRPr="000A2903">
                <w:rPr>
                  <w:rFonts w:hint="eastAsia"/>
                  <w:szCs w:val="21"/>
                </w:rPr>
                <w:t>委员会。报告期内，董事会各专门委员会根据《公司章程》及《董事会各专门委员会工作细则》的要求，恪尽职守，认真履职，对推动公司发展起到了积极的作用。</w:t>
              </w:r>
            </w:p>
            <w:p w:rsidR="00D14D3F" w:rsidRDefault="000A2903" w:rsidP="000A2903">
              <w:pPr>
                <w:rPr>
                  <w:szCs w:val="21"/>
                </w:rPr>
              </w:pPr>
              <w:r w:rsidRPr="000A2903">
                <w:rPr>
                  <w:szCs w:val="21"/>
                </w:rPr>
                <w:t xml:space="preserve">  </w:t>
              </w:r>
              <w:r>
                <w:rPr>
                  <w:rFonts w:hint="eastAsia"/>
                  <w:szCs w:val="21"/>
                </w:rPr>
                <w:t xml:space="preserve">  </w:t>
              </w:r>
              <w:r w:rsidRPr="000A2903">
                <w:rPr>
                  <w:szCs w:val="21"/>
                </w:rPr>
                <w:t>董事会战略委员会结合公司所处的行业环境和市场形势，对公司战略的具体推进和实施提出了合理化建议；董事会审计委员会对公司财务报告、年度报告及内部控制建立健全情况实施有效监督，并对相关事项提出具体要求；董事会薪酬委员与考核委员会对</w:t>
              </w:r>
              <w:r>
                <w:rPr>
                  <w:szCs w:val="21"/>
                </w:rPr>
                <w:t>201</w:t>
              </w:r>
              <w:r>
                <w:rPr>
                  <w:rFonts w:hint="eastAsia"/>
                  <w:szCs w:val="21"/>
                </w:rPr>
                <w:t>5</w:t>
              </w:r>
              <w:r w:rsidRPr="000A2903">
                <w:rPr>
                  <w:szCs w:val="21"/>
                </w:rPr>
                <w:t>年度高管人员的绩效考核执行情况及</w:t>
              </w:r>
              <w:r>
                <w:rPr>
                  <w:szCs w:val="21"/>
                </w:rPr>
                <w:t>201</w:t>
              </w:r>
              <w:r>
                <w:rPr>
                  <w:rFonts w:hint="eastAsia"/>
                  <w:szCs w:val="21"/>
                </w:rPr>
                <w:t>5</w:t>
              </w:r>
              <w:r w:rsidRPr="000A2903">
                <w:rPr>
                  <w:szCs w:val="21"/>
                </w:rPr>
                <w:t>年年度报告中披露的董事、监事及高级管理人员薪酬情况进行了审核，认为</w:t>
              </w:r>
              <w:r>
                <w:rPr>
                  <w:szCs w:val="21"/>
                </w:rPr>
                <w:t>201</w:t>
              </w:r>
              <w:r>
                <w:rPr>
                  <w:rFonts w:hint="eastAsia"/>
                  <w:szCs w:val="21"/>
                </w:rPr>
                <w:t>5</w:t>
              </w:r>
              <w:r w:rsidRPr="000A2903">
                <w:rPr>
                  <w:szCs w:val="21"/>
                </w:rPr>
                <w:t>年绩效考核体现了责任、风险和收益对等的原则，公司高级管理人员的薪酬发放符合公司薪酬管理办法的规定，不存在违反公司薪酬管理办法及与公司薪酬管理办法不一致的情形，公司</w:t>
              </w:r>
              <w:r w:rsidRPr="000A2903">
                <w:rPr>
                  <w:rFonts w:hint="eastAsia"/>
                  <w:szCs w:val="21"/>
                </w:rPr>
                <w:t>独立董事津贴发放符合经股东大会审议通过的独立董事津贴标准。董事会投资者关系</w:t>
              </w:r>
              <w:r w:rsidR="00C75821">
                <w:rPr>
                  <w:rFonts w:hint="eastAsia"/>
                  <w:szCs w:val="21"/>
                </w:rPr>
                <w:t>管理</w:t>
              </w:r>
              <w:r w:rsidRPr="000A2903">
                <w:rPr>
                  <w:rFonts w:hint="eastAsia"/>
                  <w:szCs w:val="21"/>
                </w:rPr>
                <w:t>委员会定期跟踪、学习和研究公司的发展战略、经营状况、行业动态和相关法规，调查、研究公司的投资者关系状况，督促公司及时进行信息披露，对改善投资者关系的工作方法与方式提供建议。</w:t>
              </w:r>
            </w:p>
          </w:sdtContent>
        </w:sdt>
      </w:sdtContent>
    </w:sdt>
    <w:p w:rsidR="00D14D3F" w:rsidRDefault="00D14D3F">
      <w:pPr>
        <w:rPr>
          <w:szCs w:val="21"/>
        </w:rPr>
      </w:pPr>
    </w:p>
    <w:sdt>
      <w:sdtPr>
        <w:rPr>
          <w:rFonts w:ascii="宋体" w:hAnsi="宋体" w:cs="宋体"/>
          <w:b w:val="0"/>
          <w:bCs w:val="0"/>
          <w:kern w:val="0"/>
          <w:szCs w:val="24"/>
        </w:rPr>
        <w:tag w:val="_SEC_310bf2b1c08b41038ad54457f10d6a19"/>
        <w:id w:val="3160675"/>
        <w:lock w:val="sdtLocked"/>
        <w:placeholder>
          <w:docPart w:val="GBC22222222222222222222222222222"/>
        </w:placeholder>
      </w:sdtPr>
      <w:sdtEndPr>
        <w:rPr>
          <w:rFonts w:hint="eastAsia"/>
        </w:rPr>
      </w:sdtEndPr>
      <w:sdtContent>
        <w:p w:rsidR="00D14D3F" w:rsidRDefault="00EF2D74">
          <w:pPr>
            <w:pStyle w:val="2"/>
            <w:numPr>
              <w:ilvl w:val="0"/>
              <w:numId w:val="46"/>
            </w:numPr>
          </w:pPr>
          <w:r>
            <w:t>监事会发现公司存在风险的说明</w:t>
          </w:r>
        </w:p>
        <w:sdt>
          <w:sdtPr>
            <w:rPr>
              <w:rFonts w:hint="eastAsia"/>
              <w:szCs w:val="21"/>
            </w:rPr>
            <w:alias w:val="监事会发现公司存在风险的说明"/>
            <w:tag w:val="_GBC_8ef16060cd5c4095a63b669cc8c051fe"/>
            <w:id w:val="50744206"/>
            <w:lock w:val="sdtLocked"/>
            <w:placeholder>
              <w:docPart w:val="GBC22222222222222222222222222222"/>
            </w:placeholder>
          </w:sdtPr>
          <w:sdtContent>
            <w:p w:rsidR="00D14D3F" w:rsidRDefault="0043164C" w:rsidP="0043164C">
              <w:pPr>
                <w:ind w:firstLineChars="150" w:firstLine="315"/>
                <w:rPr>
                  <w:szCs w:val="21"/>
                </w:rPr>
              </w:pPr>
              <w:r w:rsidRPr="0043164C">
                <w:rPr>
                  <w:rFonts w:hint="eastAsia"/>
                  <w:szCs w:val="21"/>
                </w:rPr>
                <w:t>监事会严格按照《公司法》、《公司章程》和《监事会议事规则》的有关规定，本着对全体股东负责的态度，对董事会及公司经营运作进行了认真详细的监督与管理。监事会认为公司董事会决策程序合法，建立了符合公司现状的内部控制制度，公司董事、经理能够勤勉、尽责地履行各</w:t>
              </w:r>
              <w:r w:rsidRPr="0043164C">
                <w:rPr>
                  <w:rFonts w:hint="eastAsia"/>
                  <w:szCs w:val="21"/>
                </w:rPr>
                <w:lastRenderedPageBreak/>
                <w:t>自职责，在执行职务时能够严格按照法律、法规、公司章程的规定执行，没有发现损害公司利益和广大投资者利益的行为。</w:t>
              </w:r>
            </w:p>
          </w:sdtContent>
        </w:sdt>
      </w:sdtContent>
    </w:sdt>
    <w:p w:rsidR="00D14D3F" w:rsidRDefault="00D14D3F">
      <w:pPr>
        <w:rPr>
          <w:szCs w:val="21"/>
        </w:rPr>
      </w:pPr>
    </w:p>
    <w:sdt>
      <w:sdtPr>
        <w:rPr>
          <w:rFonts w:ascii="宋体" w:hAnsi="宋体" w:cs="宋体" w:hint="eastAsia"/>
          <w:b w:val="0"/>
          <w:bCs w:val="0"/>
          <w:kern w:val="0"/>
          <w:szCs w:val="24"/>
        </w:rPr>
        <w:tag w:val="_SEC_688f9e7a19b8440896b6ff6f165a1948"/>
        <w:id w:val="3160689"/>
        <w:lock w:val="sdtLocked"/>
        <w:placeholder>
          <w:docPart w:val="GBC22222222222222222222222222222"/>
        </w:placeholder>
      </w:sdtPr>
      <w:sdtContent>
        <w:p w:rsidR="00D14D3F" w:rsidRDefault="00EF2D74">
          <w:pPr>
            <w:pStyle w:val="2"/>
            <w:numPr>
              <w:ilvl w:val="0"/>
              <w:numId w:val="46"/>
            </w:numPr>
          </w:pPr>
          <w:r>
            <w:rPr>
              <w:rFonts w:hint="eastAsia"/>
            </w:rPr>
            <w:t>公司就其与控股股东在业务、人员、资产、机构、财务等方面存在的不能保证独立性、不能保持自主经营能力的情况说明</w:t>
          </w:r>
        </w:p>
        <w:sdt>
          <w:sdtPr>
            <w:rPr>
              <w:rFonts w:hint="eastAsia"/>
              <w:szCs w:val="21"/>
            </w:rPr>
            <w:alias w:val="公司就其与控股股东在业务、人员、资产、机构、财务等方面存在的不能保证独立性、不能保持自主经营能力的情况说明"/>
            <w:tag w:val="_GBC_70c36110d2e1487fb53e14e63f815473"/>
            <w:id w:val="1114553505"/>
            <w:lock w:val="sdtLocked"/>
            <w:placeholder>
              <w:docPart w:val="GBC22222222222222222222222222222"/>
            </w:placeholder>
          </w:sdtPr>
          <w:sdtContent>
            <w:p w:rsidR="00DC0AE8" w:rsidRDefault="00836409" w:rsidP="00DC0AE8">
              <w:pPr>
                <w:ind w:firstLineChars="150" w:firstLine="315"/>
                <w:rPr>
                  <w:szCs w:val="21"/>
                </w:rPr>
              </w:pPr>
              <w:r w:rsidRPr="00836409">
                <w:rPr>
                  <w:rFonts w:hint="eastAsia"/>
                  <w:szCs w:val="21"/>
                </w:rPr>
                <w:t>报告期内，公司与控股股东在业务、人员、资产、机构、财务等方面均能够</w:t>
              </w:r>
              <w:r w:rsidRPr="00836409">
                <w:rPr>
                  <w:szCs w:val="21"/>
                </w:rPr>
                <w:t>保持独立性，不存在影响公司自主经营的情况。</w:t>
              </w:r>
            </w:p>
            <w:p w:rsidR="00D14D3F" w:rsidRDefault="000827A7" w:rsidP="00DC0AE8">
              <w:pPr>
                <w:ind w:firstLineChars="150" w:firstLine="315"/>
                <w:rPr>
                  <w:szCs w:val="21"/>
                </w:rPr>
              </w:pPr>
            </w:p>
          </w:sdtContent>
        </w:sdt>
      </w:sdtContent>
    </w:sdt>
    <w:sdt>
      <w:sdtPr>
        <w:rPr>
          <w:rFonts w:ascii="宋体" w:hAnsi="宋体" w:cs="宋体"/>
          <w:b w:val="0"/>
          <w:bCs w:val="0"/>
          <w:kern w:val="0"/>
          <w:szCs w:val="24"/>
        </w:rPr>
        <w:tag w:val="_SEC_e7128a1764624077b0f90f676a73dd15"/>
        <w:id w:val="3160710"/>
        <w:lock w:val="sdtLocked"/>
        <w:placeholder>
          <w:docPart w:val="GBC22222222222222222222222222222"/>
        </w:placeholder>
      </w:sdtPr>
      <w:sdtContent>
        <w:p w:rsidR="00D14D3F" w:rsidRDefault="00EF2D74">
          <w:pPr>
            <w:pStyle w:val="2"/>
            <w:numPr>
              <w:ilvl w:val="0"/>
              <w:numId w:val="46"/>
            </w:numPr>
          </w:pPr>
          <w:r>
            <w:t>报告期内对高级管理人员的考评机制，以及激励机制的建立、实施情况</w:t>
          </w:r>
        </w:p>
        <w:sdt>
          <w:sdtPr>
            <w:rPr>
              <w:rFonts w:hint="eastAsia"/>
              <w:szCs w:val="21"/>
            </w:rPr>
            <w:alias w:val="公司对高级管理人员的考评及激励情况"/>
            <w:tag w:val="_GBC_ff8dc93589b2464ba735502bf6a2a8ca"/>
            <w:id w:val="-6299326"/>
            <w:lock w:val="sdtLocked"/>
            <w:placeholder>
              <w:docPart w:val="GBC22222222222222222222222222222"/>
            </w:placeholder>
          </w:sdtPr>
          <w:sdtContent>
            <w:p w:rsidR="00836409" w:rsidRPr="00836409" w:rsidRDefault="00836409" w:rsidP="00836409">
              <w:pPr>
                <w:ind w:firstLineChars="200" w:firstLine="420"/>
                <w:rPr>
                  <w:szCs w:val="21"/>
                </w:rPr>
              </w:pPr>
              <w:r>
                <w:rPr>
                  <w:rFonts w:hint="eastAsia"/>
                  <w:szCs w:val="21"/>
                </w:rPr>
                <w:t>1</w:t>
              </w:r>
              <w:r w:rsidRPr="00836409">
                <w:rPr>
                  <w:szCs w:val="21"/>
                </w:rPr>
                <w:t>.公司已建立了目标责任考核体系，加强对高级管理人员的管理和激励。在每个经营年度末，由董事会、监事会会同公司人力资源部，根据高管人员的年度目标完成情况，进行考评。</w:t>
              </w:r>
            </w:p>
            <w:p w:rsidR="00DC0AE8" w:rsidRDefault="00836409" w:rsidP="00596F81">
              <w:pPr>
                <w:ind w:firstLineChars="150" w:firstLine="315"/>
                <w:rPr>
                  <w:szCs w:val="21"/>
                </w:rPr>
              </w:pPr>
              <w:r w:rsidRPr="00836409">
                <w:rPr>
                  <w:szCs w:val="21"/>
                </w:rPr>
                <w:t xml:space="preserve"> 2.公司积极尝试推动建立一套切实有效，面向中长期的激励机制和约束机制。</w:t>
              </w:r>
            </w:p>
            <w:p w:rsidR="00D14D3F" w:rsidRDefault="000827A7" w:rsidP="00596F81">
              <w:pPr>
                <w:ind w:firstLineChars="150" w:firstLine="315"/>
                <w:rPr>
                  <w:szCs w:val="21"/>
                </w:rPr>
              </w:pPr>
            </w:p>
          </w:sdtContent>
        </w:sdt>
      </w:sdtContent>
    </w:sdt>
    <w:sdt>
      <w:sdtPr>
        <w:rPr>
          <w:rFonts w:ascii="宋体" w:hAnsi="宋体" w:cs="宋体" w:hint="eastAsia"/>
          <w:b w:val="0"/>
          <w:bCs w:val="0"/>
          <w:kern w:val="0"/>
          <w:szCs w:val="24"/>
        </w:rPr>
        <w:tag w:val="_SEC_0075f2ef769c4ae296d24a62286f10c4"/>
        <w:id w:val="3160740"/>
        <w:lock w:val="sdtLocked"/>
        <w:placeholder>
          <w:docPart w:val="GBC22222222222222222222222222222"/>
        </w:placeholder>
      </w:sdtPr>
      <w:sdtContent>
        <w:p w:rsidR="00D14D3F" w:rsidRDefault="00EF2D74">
          <w:pPr>
            <w:pStyle w:val="2"/>
            <w:numPr>
              <w:ilvl w:val="0"/>
              <w:numId w:val="46"/>
            </w:numPr>
          </w:pPr>
          <w:r>
            <w:rPr>
              <w:rFonts w:hint="eastAsia"/>
            </w:rPr>
            <w:t>是否披露内部控制自我评价报告</w:t>
          </w:r>
        </w:p>
        <w:sdt>
          <w:sdtPr>
            <w:rPr>
              <w:szCs w:val="21"/>
            </w:rPr>
            <w:alias w:val="是否适用：是否披露内部控制自我评价报告"/>
            <w:tag w:val="_GBC_f76747fb26ee47cfb00fc8ad5592b038"/>
            <w:id w:val="21345351"/>
            <w:lock w:val="sdtLocked"/>
            <w:placeholder>
              <w:docPart w:val="GBC22222222222222222222222222222"/>
            </w:placeholder>
          </w:sdtPr>
          <w:sdtContent>
            <w:p w:rsidR="00D14D3F" w:rsidRDefault="00EF2D74">
              <w:pPr>
                <w:rPr>
                  <w:szCs w:val="21"/>
                </w:rPr>
              </w:pPr>
              <w:r>
                <w:rPr>
                  <w:szCs w:val="21"/>
                </w:rPr>
                <w:fldChar w:fldCharType="begin"/>
              </w:r>
              <w:r w:rsidR="00836409">
                <w:rPr>
                  <w:szCs w:val="21"/>
                </w:rPr>
                <w:instrText xml:space="preserve"> MACROBUTTON  SnrToggleCheckbox √适用 </w:instrText>
              </w:r>
              <w:r>
                <w:rPr>
                  <w:szCs w:val="21"/>
                </w:rPr>
                <w:fldChar w:fldCharType="end"/>
              </w:r>
              <w:r>
                <w:rPr>
                  <w:szCs w:val="21"/>
                </w:rPr>
                <w:fldChar w:fldCharType="begin"/>
              </w:r>
              <w:r w:rsidR="00836409">
                <w:rPr>
                  <w:szCs w:val="21"/>
                </w:rPr>
                <w:instrText xml:space="preserve"> MACROBUTTON  SnrToggleCheckbox □不适用 </w:instrText>
              </w:r>
              <w:r>
                <w:rPr>
                  <w:szCs w:val="21"/>
                </w:rPr>
                <w:fldChar w:fldCharType="end"/>
              </w:r>
            </w:p>
          </w:sdtContent>
        </w:sdt>
        <w:sdt>
          <w:sdtPr>
            <w:rPr>
              <w:rFonts w:hint="eastAsia"/>
              <w:szCs w:val="21"/>
            </w:rPr>
            <w:alias w:val="内部控制自我评价报告"/>
            <w:tag w:val="_GBC_7ec2120247b647e18f5670c0a1211280"/>
            <w:id w:val="21345373"/>
            <w:lock w:val="sdtLocked"/>
            <w:placeholder>
              <w:docPart w:val="GBC22222222222222222222222222222"/>
            </w:placeholder>
          </w:sdtPr>
          <w:sdtContent>
            <w:p w:rsidR="00D14D3F" w:rsidRDefault="00836409">
              <w:pPr>
                <w:rPr>
                  <w:szCs w:val="21"/>
                </w:rPr>
              </w:pPr>
              <w:r>
                <w:rPr>
                  <w:rFonts w:hint="eastAsia"/>
                  <w:szCs w:val="21"/>
                </w:rPr>
                <w:t>是</w:t>
              </w:r>
            </w:p>
          </w:sdtContent>
        </w:sdt>
        <w:p w:rsidR="00D14D3F" w:rsidRDefault="00D14D3F">
          <w:pPr>
            <w:rPr>
              <w:szCs w:val="21"/>
            </w:rPr>
          </w:pPr>
        </w:p>
        <w:p w:rsidR="00D14D3F" w:rsidRDefault="00EF2D74">
          <w:pPr>
            <w:tabs>
              <w:tab w:val="left" w:pos="2760"/>
            </w:tabs>
            <w:rPr>
              <w:szCs w:val="21"/>
            </w:rPr>
          </w:pPr>
          <w:r>
            <w:rPr>
              <w:rFonts w:hint="eastAsia"/>
              <w:szCs w:val="21"/>
            </w:rPr>
            <w:t>报告期内部控制存在重大缺陷情况的说明</w:t>
          </w:r>
        </w:p>
        <w:sdt>
          <w:sdtPr>
            <w:rPr>
              <w:szCs w:val="21"/>
            </w:rPr>
            <w:alias w:val="是否适用：报告期内部控制存在重大缺陷情况的说明"/>
            <w:tag w:val="_GBC_cad036bd9fe3409f906985f824010f6a"/>
            <w:id w:val="21345365"/>
            <w:lock w:val="sdtLocked"/>
            <w:placeholder>
              <w:docPart w:val="GBC22222222222222222222222222222"/>
            </w:placeholder>
          </w:sdtPr>
          <w:sdtContent>
            <w:p w:rsidR="00D14D3F" w:rsidRPr="00836409" w:rsidRDefault="00EF2D74" w:rsidP="00836409">
              <w:r>
                <w:rPr>
                  <w:szCs w:val="21"/>
                </w:rPr>
                <w:fldChar w:fldCharType="begin"/>
              </w:r>
              <w:r w:rsidR="00836409">
                <w:rPr>
                  <w:szCs w:val="21"/>
                </w:rPr>
                <w:instrText xml:space="preserve"> MACROBUTTON  SnrToggleCheckbox □适用 </w:instrText>
              </w:r>
              <w:r>
                <w:rPr>
                  <w:szCs w:val="21"/>
                </w:rPr>
                <w:fldChar w:fldCharType="end"/>
              </w:r>
              <w:r>
                <w:rPr>
                  <w:szCs w:val="21"/>
                </w:rPr>
                <w:fldChar w:fldCharType="begin"/>
              </w:r>
              <w:r w:rsidR="00836409">
                <w:rPr>
                  <w:szCs w:val="21"/>
                </w:rPr>
                <w:instrText xml:space="preserve"> MACROBUTTON  SnrToggleCheckbox √不适用 </w:instrText>
              </w:r>
              <w:r>
                <w:rPr>
                  <w:szCs w:val="21"/>
                </w:rPr>
                <w:fldChar w:fldCharType="end"/>
              </w:r>
            </w:p>
          </w:sdtContent>
        </w:sdt>
      </w:sdtContent>
    </w:sdt>
    <w:p w:rsidR="00D14D3F" w:rsidRDefault="00D14D3F">
      <w:pPr>
        <w:rPr>
          <w:szCs w:val="21"/>
        </w:rPr>
      </w:pPr>
    </w:p>
    <w:sdt>
      <w:sdtPr>
        <w:rPr>
          <w:rFonts w:ascii="宋体" w:hAnsi="宋体" w:cs="宋体" w:hint="eastAsia"/>
          <w:b w:val="0"/>
          <w:bCs w:val="0"/>
          <w:kern w:val="0"/>
          <w:szCs w:val="24"/>
        </w:rPr>
        <w:tag w:val="_SEC_2d6e7b1f7b054f2fbca2d55832fe79ef"/>
        <w:id w:val="3160741"/>
        <w:lock w:val="sdtLocked"/>
        <w:placeholder>
          <w:docPart w:val="GBC22222222222222222222222222222"/>
        </w:placeholder>
      </w:sdtPr>
      <w:sdtContent>
        <w:p w:rsidR="00D14D3F" w:rsidRDefault="00EF2D74">
          <w:pPr>
            <w:pStyle w:val="2"/>
            <w:numPr>
              <w:ilvl w:val="0"/>
              <w:numId w:val="46"/>
            </w:numPr>
          </w:pPr>
          <w:r>
            <w:rPr>
              <w:rFonts w:hint="eastAsia"/>
            </w:rPr>
            <w:t>内部控制审计报告的相关情况说明</w:t>
          </w:r>
        </w:p>
        <w:sdt>
          <w:sdtPr>
            <w:rPr>
              <w:rFonts w:hint="eastAsia"/>
              <w:szCs w:val="21"/>
            </w:rPr>
            <w:alias w:val="审计报告与公司自我评价意见不一致情况"/>
            <w:tag w:val="_GBC_1abfe1ce3c2044e1a311865463691e52"/>
            <w:id w:val="-127398144"/>
            <w:lock w:val="sdtLocked"/>
            <w:placeholder>
              <w:docPart w:val="GBC22222222222222222222222222222"/>
            </w:placeholder>
          </w:sdtPr>
          <w:sdtContent>
            <w:p w:rsidR="00D14D3F" w:rsidRDefault="00836409" w:rsidP="00836409">
              <w:pPr>
                <w:ind w:firstLineChars="200" w:firstLine="420"/>
                <w:rPr>
                  <w:szCs w:val="21"/>
                </w:rPr>
              </w:pPr>
              <w:r w:rsidRPr="00836409">
                <w:rPr>
                  <w:rFonts w:hint="eastAsia"/>
                  <w:szCs w:val="21"/>
                </w:rPr>
                <w:t>天健会计师事务所（特殊普通合伙）对公司</w:t>
              </w:r>
              <w:r>
                <w:rPr>
                  <w:szCs w:val="21"/>
                </w:rPr>
                <w:t>201</w:t>
              </w:r>
              <w:r>
                <w:rPr>
                  <w:rFonts w:hint="eastAsia"/>
                  <w:szCs w:val="21"/>
                </w:rPr>
                <w:t>5</w:t>
              </w:r>
              <w:r w:rsidRPr="00836409">
                <w:rPr>
                  <w:szCs w:val="21"/>
                </w:rPr>
                <w:t>年度内部控制进行了审计，并出具标准无保留意见《内部控制审计报告》，认为公司于</w:t>
              </w:r>
              <w:r>
                <w:rPr>
                  <w:szCs w:val="21"/>
                </w:rPr>
                <w:t>201</w:t>
              </w:r>
              <w:r>
                <w:rPr>
                  <w:rFonts w:hint="eastAsia"/>
                  <w:szCs w:val="21"/>
                </w:rPr>
                <w:t>5</w:t>
              </w:r>
              <w:r w:rsidRPr="00836409">
                <w:rPr>
                  <w:szCs w:val="21"/>
                </w:rPr>
                <w:t>年12月31日按照《企业内部控制基本规范》和相关规定在所有重大方面保持了有效的财务报告内部控制。公司</w:t>
              </w:r>
              <w:r>
                <w:rPr>
                  <w:szCs w:val="21"/>
                </w:rPr>
                <w:t>201</w:t>
              </w:r>
              <w:r>
                <w:rPr>
                  <w:rFonts w:hint="eastAsia"/>
                  <w:szCs w:val="21"/>
                </w:rPr>
                <w:t>5</w:t>
              </w:r>
              <w:r>
                <w:rPr>
                  <w:szCs w:val="21"/>
                </w:rPr>
                <w:t>年度内部控制审计报告详见在上海证券交易所网站披露的《</w:t>
              </w:r>
              <w:r w:rsidRPr="00836409">
                <w:rPr>
                  <w:szCs w:val="21"/>
                </w:rPr>
                <w:t>物产中大集团股份有限公司</w:t>
              </w:r>
              <w:r>
                <w:rPr>
                  <w:szCs w:val="21"/>
                </w:rPr>
                <w:t>201</w:t>
              </w:r>
              <w:r>
                <w:rPr>
                  <w:rFonts w:hint="eastAsia"/>
                  <w:szCs w:val="21"/>
                </w:rPr>
                <w:t>5</w:t>
              </w:r>
              <w:r w:rsidRPr="00836409">
                <w:rPr>
                  <w:szCs w:val="21"/>
                </w:rPr>
                <w:t>年度内部控制审计报告》。</w:t>
              </w:r>
            </w:p>
          </w:sdtContent>
        </w:sdt>
        <w:p w:rsidR="00D14D3F" w:rsidRDefault="00EF2D74">
          <w:pPr>
            <w:rPr>
              <w:szCs w:val="21"/>
            </w:rPr>
          </w:pPr>
          <w:r>
            <w:rPr>
              <w:szCs w:val="21"/>
            </w:rPr>
            <w:t>是否披露内部控制审计报告：</w:t>
          </w:r>
          <w:sdt>
            <w:sdtPr>
              <w:rPr>
                <w:szCs w:val="21"/>
              </w:rPr>
              <w:alias w:val="审计机构是否对公司内部控制出具核实评价意见"/>
              <w:tag w:val="_GBC_c9f332f7c06944ebbd339ca86944d1e2"/>
              <w:id w:val="1053126088"/>
              <w:lock w:val="sdtLocked"/>
              <w:placeholder>
                <w:docPart w:val="GBC22222222222222222222222222222"/>
              </w:placeholder>
              <w:comboBox>
                <w:listItem w:displayText="是" w:value="是"/>
                <w:listItem w:displayText="否" w:value="否"/>
              </w:comboBox>
            </w:sdtPr>
            <w:sdtContent>
              <w:r w:rsidR="003201B1">
                <w:rPr>
                  <w:rFonts w:hint="eastAsia"/>
                  <w:szCs w:val="21"/>
                </w:rPr>
                <w:t>是</w:t>
              </w:r>
            </w:sdtContent>
          </w:sdt>
        </w:p>
      </w:sdtContent>
    </w:sdt>
    <w:p w:rsidR="00D14D3F" w:rsidRDefault="00D14D3F">
      <w:pPr>
        <w:rPr>
          <w:szCs w:val="21"/>
        </w:rPr>
      </w:pPr>
    </w:p>
    <w:p w:rsidR="00D14D3F" w:rsidRDefault="00D14D3F">
      <w:pPr>
        <w:rPr>
          <w:szCs w:val="21"/>
        </w:rPr>
      </w:pPr>
    </w:p>
    <w:p w:rsidR="00D14D3F" w:rsidRDefault="00D14D3F">
      <w:pPr>
        <w:rPr>
          <w:szCs w:val="21"/>
        </w:rPr>
      </w:pPr>
    </w:p>
    <w:p w:rsidR="00D14D3F" w:rsidRDefault="00EF2D74">
      <w:pPr>
        <w:pStyle w:val="10"/>
        <w:numPr>
          <w:ilvl w:val="0"/>
          <w:numId w:val="3"/>
        </w:numPr>
        <w:rPr>
          <w:bCs w:val="0"/>
          <w:szCs w:val="28"/>
        </w:rPr>
      </w:pPr>
      <w:bookmarkStart w:id="59" w:name="_Toc437440717"/>
      <w:bookmarkStart w:id="60" w:name="_Toc437961456"/>
      <w:r>
        <w:rPr>
          <w:rFonts w:hint="eastAsia"/>
          <w:bCs w:val="0"/>
          <w:szCs w:val="28"/>
        </w:rPr>
        <w:t>公司债券相关情况</w:t>
      </w:r>
      <w:bookmarkEnd w:id="59"/>
      <w:bookmarkEnd w:id="60"/>
    </w:p>
    <w:sdt>
      <w:sdtPr>
        <w:rPr>
          <w:szCs w:val="21"/>
        </w:rPr>
        <w:alias w:val="是否适用：公司债券相关情况"/>
        <w:tag w:val="_GBC_32d9236dab27420da942341e2a9af317"/>
        <w:id w:val="21564162"/>
        <w:lock w:val="sdtContentLocked"/>
        <w:placeholder>
          <w:docPart w:val="GBC22222222222222222222222222222"/>
        </w:placeholder>
      </w:sdtPr>
      <w:sdtContent>
        <w:p w:rsidR="00D14D3F" w:rsidRDefault="00EF2D74">
          <w:pPr>
            <w:rPr>
              <w:szCs w:val="21"/>
            </w:rPr>
          </w:pPr>
          <w:r>
            <w:rPr>
              <w:szCs w:val="21"/>
            </w:rPr>
            <w:fldChar w:fldCharType="begin"/>
          </w:r>
          <w:r w:rsidR="00DA19C2">
            <w:rPr>
              <w:szCs w:val="21"/>
            </w:rPr>
            <w:instrText xml:space="preserve"> MACROBUTTON  SnrToggleCheckbox √适用 </w:instrText>
          </w:r>
          <w:r>
            <w:rPr>
              <w:szCs w:val="21"/>
            </w:rPr>
            <w:fldChar w:fldCharType="end"/>
          </w:r>
          <w:r>
            <w:rPr>
              <w:szCs w:val="21"/>
            </w:rPr>
            <w:fldChar w:fldCharType="begin"/>
          </w:r>
          <w:r w:rsidR="00DA19C2">
            <w:rPr>
              <w:szCs w:val="21"/>
            </w:rPr>
            <w:instrText xml:space="preserve"> MACROBUTTON  SnrToggleCheckbox □不适用 </w:instrText>
          </w:r>
          <w:r>
            <w:rPr>
              <w:szCs w:val="21"/>
            </w:rPr>
            <w:fldChar w:fldCharType="end"/>
          </w:r>
        </w:p>
      </w:sdtContent>
    </w:sdt>
    <w:sdt>
      <w:sdtPr>
        <w:rPr>
          <w:rFonts w:ascii="宋体" w:hAnsi="宋体" w:cs="宋体" w:hint="eastAsia"/>
          <w:b w:val="0"/>
          <w:bCs w:val="0"/>
          <w:kern w:val="0"/>
          <w:szCs w:val="24"/>
        </w:rPr>
        <w:tag w:val="_SEC_3e8bcdcfb0f24f789009c50b76c4b5c9"/>
        <w:id w:val="3160774"/>
        <w:lock w:val="sdtLocked"/>
        <w:placeholder>
          <w:docPart w:val="GBC22222222222222222222222222222"/>
        </w:placeholder>
      </w:sdtPr>
      <w:sdtContent>
        <w:p w:rsidR="00D14D3F" w:rsidRDefault="00EF2D74">
          <w:pPr>
            <w:pStyle w:val="2"/>
            <w:numPr>
              <w:ilvl w:val="0"/>
              <w:numId w:val="117"/>
            </w:numPr>
          </w:pPr>
          <w:r>
            <w:rPr>
              <w:rFonts w:hint="eastAsia"/>
            </w:rPr>
            <w:t>公司债券基本情况</w:t>
          </w:r>
        </w:p>
        <w:p w:rsidR="00D14D3F" w:rsidRDefault="00EF2D74">
          <w:pPr>
            <w:jc w:val="right"/>
            <w:rPr>
              <w:szCs w:val="21"/>
            </w:rPr>
          </w:pPr>
          <w:r>
            <w:rPr>
              <w:rFonts w:hint="eastAsia"/>
              <w:szCs w:val="21"/>
            </w:rPr>
            <w:t>单位</w:t>
          </w:r>
          <w:r>
            <w:rPr>
              <w:szCs w:val="21"/>
            </w:rPr>
            <w:t>:</w:t>
          </w:r>
          <w:sdt>
            <w:sdtPr>
              <w:rPr>
                <w:szCs w:val="21"/>
              </w:rPr>
              <w:alias w:val="单位：财务附注：公司债券基本情况"/>
              <w:tag w:val="_GBC_d6bc46292dcc439aa364e79cd197c5e2"/>
              <w:id w:val="2134537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sidR="00DA19C2">
                <w:rPr>
                  <w:szCs w:val="21"/>
                </w:rPr>
                <w:t>亿元</w:t>
              </w:r>
            </w:sdtContent>
          </w:sdt>
          <w:r>
            <w:rPr>
              <w:rFonts w:hint="eastAsia"/>
              <w:szCs w:val="21"/>
            </w:rPr>
            <w:t xml:space="preserve">  币种</w:t>
          </w:r>
          <w:r>
            <w:rPr>
              <w:szCs w:val="21"/>
            </w:rPr>
            <w:t>:</w:t>
          </w:r>
          <w:sdt>
            <w:sdtPr>
              <w:rPr>
                <w:szCs w:val="21"/>
              </w:rPr>
              <w:alias w:val="币种：财务附注：公司债券基本情况"/>
              <w:tag w:val="_GBC_4005e971fd6b4196944b36ab999afb80"/>
              <w:id w:val="213453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646"/>
            <w:gridCol w:w="1053"/>
            <w:gridCol w:w="1135"/>
            <w:gridCol w:w="1444"/>
            <w:gridCol w:w="684"/>
            <w:gridCol w:w="849"/>
            <w:gridCol w:w="1310"/>
            <w:gridCol w:w="684"/>
          </w:tblGrid>
          <w:tr w:rsidR="00DA19C2" w:rsidRPr="00DA19C2" w:rsidTr="00DA19C2">
            <w:tc>
              <w:tcPr>
                <w:tcW w:w="687" w:type="pct"/>
                <w:vAlign w:val="center"/>
              </w:tcPr>
              <w:p w:rsidR="00D14D3F" w:rsidRPr="00DA19C2" w:rsidRDefault="00EF2D74">
                <w:pPr>
                  <w:widowControl w:val="0"/>
                  <w:jc w:val="center"/>
                  <w:rPr>
                    <w:rFonts w:ascii="Arial" w:hAnsi="Arial" w:cs="Times New Roman"/>
                    <w:b/>
                    <w:bCs/>
                    <w:kern w:val="2"/>
                    <w:sz w:val="18"/>
                    <w:szCs w:val="18"/>
                  </w:rPr>
                </w:pPr>
                <w:r w:rsidRPr="00DA19C2">
                  <w:rPr>
                    <w:rFonts w:hint="eastAsia"/>
                    <w:sz w:val="18"/>
                    <w:szCs w:val="18"/>
                  </w:rPr>
                  <w:t>债券名称</w:t>
                </w:r>
              </w:p>
            </w:tc>
            <w:tc>
              <w:tcPr>
                <w:tcW w:w="357" w:type="pct"/>
                <w:vAlign w:val="center"/>
              </w:tcPr>
              <w:p w:rsidR="00D14D3F" w:rsidRPr="00DA19C2" w:rsidRDefault="00EF2D74">
                <w:pPr>
                  <w:widowControl w:val="0"/>
                  <w:jc w:val="center"/>
                  <w:rPr>
                    <w:sz w:val="18"/>
                    <w:szCs w:val="18"/>
                  </w:rPr>
                </w:pPr>
                <w:r w:rsidRPr="00DA19C2">
                  <w:rPr>
                    <w:rFonts w:hint="eastAsia"/>
                    <w:sz w:val="18"/>
                    <w:szCs w:val="18"/>
                  </w:rPr>
                  <w:t>简称</w:t>
                </w:r>
              </w:p>
            </w:tc>
            <w:tc>
              <w:tcPr>
                <w:tcW w:w="582" w:type="pct"/>
                <w:vAlign w:val="center"/>
              </w:tcPr>
              <w:p w:rsidR="00D14D3F" w:rsidRPr="00DA19C2" w:rsidRDefault="00EF2D74">
                <w:pPr>
                  <w:widowControl w:val="0"/>
                  <w:jc w:val="center"/>
                  <w:rPr>
                    <w:sz w:val="18"/>
                    <w:szCs w:val="18"/>
                  </w:rPr>
                </w:pPr>
                <w:r w:rsidRPr="00DA19C2">
                  <w:rPr>
                    <w:rFonts w:hint="eastAsia"/>
                    <w:sz w:val="18"/>
                    <w:szCs w:val="18"/>
                  </w:rPr>
                  <w:t>代码</w:t>
                </w:r>
              </w:p>
            </w:tc>
            <w:tc>
              <w:tcPr>
                <w:tcW w:w="627" w:type="pct"/>
                <w:vAlign w:val="center"/>
              </w:tcPr>
              <w:p w:rsidR="00D14D3F" w:rsidRPr="00DA19C2" w:rsidRDefault="00EF2D74">
                <w:pPr>
                  <w:widowControl w:val="0"/>
                  <w:jc w:val="center"/>
                  <w:rPr>
                    <w:sz w:val="18"/>
                    <w:szCs w:val="18"/>
                  </w:rPr>
                </w:pPr>
                <w:r w:rsidRPr="00DA19C2">
                  <w:rPr>
                    <w:rFonts w:hint="eastAsia"/>
                    <w:sz w:val="18"/>
                    <w:szCs w:val="18"/>
                  </w:rPr>
                  <w:t>发行日</w:t>
                </w:r>
              </w:p>
            </w:tc>
            <w:tc>
              <w:tcPr>
                <w:tcW w:w="798" w:type="pct"/>
                <w:vAlign w:val="center"/>
              </w:tcPr>
              <w:p w:rsidR="00D14D3F" w:rsidRPr="00DA19C2" w:rsidRDefault="00EF2D74">
                <w:pPr>
                  <w:widowControl w:val="0"/>
                  <w:jc w:val="center"/>
                  <w:rPr>
                    <w:sz w:val="18"/>
                    <w:szCs w:val="18"/>
                  </w:rPr>
                </w:pPr>
                <w:r w:rsidRPr="00DA19C2">
                  <w:rPr>
                    <w:rFonts w:hint="eastAsia"/>
                    <w:sz w:val="18"/>
                    <w:szCs w:val="18"/>
                  </w:rPr>
                  <w:t>到期日</w:t>
                </w:r>
              </w:p>
            </w:tc>
            <w:tc>
              <w:tcPr>
                <w:tcW w:w="378" w:type="pct"/>
                <w:vAlign w:val="center"/>
              </w:tcPr>
              <w:p w:rsidR="00D14D3F" w:rsidRPr="00DA19C2" w:rsidRDefault="00EF2D74">
                <w:pPr>
                  <w:widowControl w:val="0"/>
                  <w:jc w:val="center"/>
                  <w:rPr>
                    <w:sz w:val="18"/>
                    <w:szCs w:val="18"/>
                  </w:rPr>
                </w:pPr>
                <w:r w:rsidRPr="00DA19C2">
                  <w:rPr>
                    <w:rFonts w:hint="eastAsia"/>
                    <w:sz w:val="18"/>
                    <w:szCs w:val="18"/>
                  </w:rPr>
                  <w:t>债券余额</w:t>
                </w:r>
              </w:p>
            </w:tc>
            <w:tc>
              <w:tcPr>
                <w:tcW w:w="469" w:type="pct"/>
                <w:vAlign w:val="center"/>
              </w:tcPr>
              <w:p w:rsidR="00D14D3F" w:rsidRPr="00DA19C2" w:rsidRDefault="00EF2D74">
                <w:pPr>
                  <w:widowControl w:val="0"/>
                  <w:jc w:val="center"/>
                  <w:rPr>
                    <w:sz w:val="18"/>
                    <w:szCs w:val="18"/>
                  </w:rPr>
                </w:pPr>
                <w:r w:rsidRPr="00DA19C2">
                  <w:rPr>
                    <w:rFonts w:hint="eastAsia"/>
                    <w:sz w:val="18"/>
                    <w:szCs w:val="18"/>
                  </w:rPr>
                  <w:t>利率</w:t>
                </w:r>
              </w:p>
            </w:tc>
            <w:tc>
              <w:tcPr>
                <w:tcW w:w="724" w:type="pct"/>
                <w:vAlign w:val="center"/>
              </w:tcPr>
              <w:p w:rsidR="00D14D3F" w:rsidRPr="00DA19C2" w:rsidRDefault="00EF2D74">
                <w:pPr>
                  <w:widowControl w:val="0"/>
                  <w:jc w:val="center"/>
                  <w:rPr>
                    <w:sz w:val="18"/>
                    <w:szCs w:val="18"/>
                  </w:rPr>
                </w:pPr>
                <w:r w:rsidRPr="00DA19C2">
                  <w:rPr>
                    <w:rFonts w:hint="eastAsia"/>
                    <w:sz w:val="18"/>
                    <w:szCs w:val="18"/>
                  </w:rPr>
                  <w:t>还本付息方式</w:t>
                </w:r>
              </w:p>
            </w:tc>
            <w:tc>
              <w:tcPr>
                <w:tcW w:w="378" w:type="pct"/>
                <w:vAlign w:val="center"/>
              </w:tcPr>
              <w:p w:rsidR="00D14D3F" w:rsidRPr="00DA19C2" w:rsidRDefault="00EF2D74">
                <w:pPr>
                  <w:widowControl w:val="0"/>
                  <w:jc w:val="center"/>
                  <w:rPr>
                    <w:sz w:val="18"/>
                    <w:szCs w:val="18"/>
                  </w:rPr>
                </w:pPr>
                <w:r w:rsidRPr="00DA19C2">
                  <w:rPr>
                    <w:rFonts w:hint="eastAsia"/>
                    <w:sz w:val="18"/>
                    <w:szCs w:val="18"/>
                  </w:rPr>
                  <w:t>交易场所</w:t>
                </w:r>
              </w:p>
            </w:tc>
          </w:tr>
          <w:sdt>
            <w:sdtPr>
              <w:rPr>
                <w:rFonts w:hint="eastAsia"/>
                <w:sz w:val="18"/>
                <w:szCs w:val="18"/>
              </w:rPr>
              <w:alias w:val="公司债券基本情况明细"/>
              <w:tag w:val="_TUP_71aaa8b121aa43b4b2c914cc5b703c28"/>
              <w:id w:val="21345502"/>
              <w:lock w:val="sdtLocked"/>
            </w:sdtPr>
            <w:sdtContent>
              <w:tr w:rsidR="00DA19C2" w:rsidRPr="00DA19C2" w:rsidTr="00DA19C2">
                <w:tc>
                  <w:tcPr>
                    <w:tcW w:w="687" w:type="pct"/>
                  </w:tcPr>
                  <w:sdt>
                    <w:sdtPr>
                      <w:rPr>
                        <w:rFonts w:hint="eastAsia"/>
                        <w:sz w:val="18"/>
                        <w:szCs w:val="18"/>
                      </w:rPr>
                      <w:alias w:val="公司债券基本情况明细_债券名称"/>
                      <w:tag w:val="_GBC_ad283183b32646ca9bd81490bfe8e864"/>
                      <w:id w:val="21345503"/>
                      <w:lock w:val="sdtLocked"/>
                    </w:sdtPr>
                    <w:sdtContent>
                      <w:p w:rsidR="00D14D3F" w:rsidRPr="00DA19C2" w:rsidRDefault="00DA19C2">
                        <w:pPr>
                          <w:widowControl w:val="0"/>
                          <w:jc w:val="both"/>
                          <w:rPr>
                            <w:rFonts w:ascii="Arial" w:hAnsi="Arial" w:cs="Times New Roman"/>
                            <w:b/>
                            <w:bCs/>
                            <w:kern w:val="2"/>
                            <w:sz w:val="18"/>
                            <w:szCs w:val="18"/>
                          </w:rPr>
                        </w:pPr>
                        <w:r w:rsidRPr="00DA19C2">
                          <w:rPr>
                            <w:rFonts w:hint="eastAsia"/>
                            <w:sz w:val="18"/>
                            <w:szCs w:val="18"/>
                          </w:rPr>
                          <w:t>物产中大集团股份有限公司公开发行</w:t>
                        </w:r>
                        <w:r w:rsidRPr="00DA19C2">
                          <w:rPr>
                            <w:sz w:val="18"/>
                            <w:szCs w:val="18"/>
                          </w:rPr>
                          <w:t>2016年公司债券</w:t>
                        </w:r>
                      </w:p>
                    </w:sdtContent>
                  </w:sdt>
                </w:tc>
                <w:tc>
                  <w:tcPr>
                    <w:tcW w:w="357" w:type="pct"/>
                  </w:tcPr>
                  <w:sdt>
                    <w:sdtPr>
                      <w:rPr>
                        <w:rFonts w:hint="eastAsia"/>
                        <w:sz w:val="18"/>
                        <w:szCs w:val="18"/>
                      </w:rPr>
                      <w:alias w:val="公司债券基本情况明细_简称"/>
                      <w:tag w:val="_GBC_d16bbc4fa5024d8697e64bebb989e2b5"/>
                      <w:id w:val="21345505"/>
                      <w:lock w:val="sdtLocked"/>
                    </w:sdtPr>
                    <w:sdtContent>
                      <w:p w:rsidR="00D14D3F" w:rsidRPr="00DA19C2" w:rsidRDefault="00DA19C2" w:rsidP="00A10493">
                        <w:pPr>
                          <w:widowControl w:val="0"/>
                          <w:jc w:val="both"/>
                          <w:rPr>
                            <w:rFonts w:ascii="Arial" w:hAnsi="Arial" w:cs="Times New Roman"/>
                            <w:b/>
                            <w:bCs/>
                            <w:kern w:val="2"/>
                            <w:sz w:val="18"/>
                            <w:szCs w:val="18"/>
                          </w:rPr>
                        </w:pPr>
                        <w:r w:rsidRPr="00DA19C2">
                          <w:rPr>
                            <w:sz w:val="18"/>
                            <w:szCs w:val="18"/>
                          </w:rPr>
                          <w:t>16中大债</w:t>
                        </w:r>
                      </w:p>
                    </w:sdtContent>
                  </w:sdt>
                </w:tc>
                <w:tc>
                  <w:tcPr>
                    <w:tcW w:w="582" w:type="pct"/>
                  </w:tcPr>
                  <w:sdt>
                    <w:sdtPr>
                      <w:rPr>
                        <w:rFonts w:hint="eastAsia"/>
                        <w:sz w:val="18"/>
                        <w:szCs w:val="18"/>
                      </w:rPr>
                      <w:alias w:val="公司债券基本情况明细_代码"/>
                      <w:tag w:val="_GBC_92040678321248308515d0b2dc73b1ce"/>
                      <w:id w:val="21345508"/>
                      <w:lock w:val="sdtLocked"/>
                    </w:sdtPr>
                    <w:sdtContent>
                      <w:p w:rsidR="00D14D3F" w:rsidRPr="00DA19C2" w:rsidRDefault="00DA19C2">
                        <w:pPr>
                          <w:widowControl w:val="0"/>
                          <w:jc w:val="both"/>
                          <w:rPr>
                            <w:rFonts w:ascii="Arial" w:hAnsi="Arial" w:cs="Times New Roman"/>
                            <w:b/>
                            <w:bCs/>
                            <w:kern w:val="2"/>
                            <w:sz w:val="18"/>
                            <w:szCs w:val="18"/>
                          </w:rPr>
                        </w:pPr>
                        <w:r w:rsidRPr="00DA19C2">
                          <w:rPr>
                            <w:rFonts w:hint="eastAsia"/>
                            <w:sz w:val="18"/>
                            <w:szCs w:val="18"/>
                          </w:rPr>
                          <w:t>    </w:t>
                        </w:r>
                        <w:r w:rsidRPr="00DA19C2">
                          <w:rPr>
                            <w:sz w:val="18"/>
                            <w:szCs w:val="18"/>
                          </w:rPr>
                          <w:t xml:space="preserve"> 136219</w:t>
                        </w:r>
                      </w:p>
                    </w:sdtContent>
                  </w:sdt>
                </w:tc>
                <w:tc>
                  <w:tcPr>
                    <w:tcW w:w="627" w:type="pct"/>
                  </w:tcPr>
                  <w:sdt>
                    <w:sdtPr>
                      <w:rPr>
                        <w:rFonts w:hint="eastAsia"/>
                        <w:sz w:val="18"/>
                        <w:szCs w:val="18"/>
                      </w:rPr>
                      <w:alias w:val="公司债券基本情况明细_发行日"/>
                      <w:tag w:val="_GBC_a3a6eff54e374d87987c82fcba2a10b8"/>
                      <w:id w:val="21345512"/>
                      <w:lock w:val="sdtLocked"/>
                    </w:sdtPr>
                    <w:sdtContent>
                      <w:p w:rsidR="00D14D3F" w:rsidRPr="00DA19C2" w:rsidRDefault="00DA19C2" w:rsidP="00DA19C2">
                        <w:pPr>
                          <w:widowControl w:val="0"/>
                          <w:jc w:val="both"/>
                          <w:rPr>
                            <w:rFonts w:ascii="Arial" w:hAnsi="Arial" w:cs="Times New Roman"/>
                            <w:b/>
                            <w:bCs/>
                            <w:kern w:val="2"/>
                            <w:sz w:val="18"/>
                            <w:szCs w:val="18"/>
                          </w:rPr>
                        </w:pPr>
                        <w:r w:rsidRPr="00DA19C2">
                          <w:rPr>
                            <w:sz w:val="18"/>
                            <w:szCs w:val="18"/>
                          </w:rPr>
                          <w:t>2016年2月1日</w:t>
                        </w:r>
                      </w:p>
                    </w:sdtContent>
                  </w:sdt>
                </w:tc>
                <w:tc>
                  <w:tcPr>
                    <w:tcW w:w="798" w:type="pct"/>
                  </w:tcPr>
                  <w:sdt>
                    <w:sdtPr>
                      <w:rPr>
                        <w:rFonts w:hint="eastAsia"/>
                        <w:sz w:val="18"/>
                        <w:szCs w:val="18"/>
                      </w:rPr>
                      <w:alias w:val="公司债券基本情况明细_到期日"/>
                      <w:tag w:val="_GBC_c6efd7f9e66c4afdb5ad22c11c7bca43"/>
                      <w:id w:val="21345517"/>
                      <w:lock w:val="sdtLocked"/>
                    </w:sdtPr>
                    <w:sdtContent>
                      <w:p w:rsidR="00D14D3F" w:rsidRPr="00DA19C2" w:rsidRDefault="00DA19C2">
                        <w:pPr>
                          <w:widowControl w:val="0"/>
                          <w:jc w:val="both"/>
                          <w:rPr>
                            <w:rFonts w:ascii="Arial" w:hAnsi="Arial" w:cs="Times New Roman"/>
                            <w:b/>
                            <w:bCs/>
                            <w:kern w:val="2"/>
                            <w:sz w:val="18"/>
                            <w:szCs w:val="18"/>
                          </w:rPr>
                        </w:pPr>
                        <w:r w:rsidRPr="00DA19C2">
                          <w:rPr>
                            <w:sz w:val="18"/>
                            <w:szCs w:val="18"/>
                          </w:rPr>
                          <w:t>2021年2月1日</w:t>
                        </w:r>
                      </w:p>
                    </w:sdtContent>
                  </w:sdt>
                </w:tc>
                <w:tc>
                  <w:tcPr>
                    <w:tcW w:w="378" w:type="pct"/>
                  </w:tcPr>
                  <w:sdt>
                    <w:sdtPr>
                      <w:rPr>
                        <w:rFonts w:hint="eastAsia"/>
                        <w:sz w:val="18"/>
                        <w:szCs w:val="18"/>
                      </w:rPr>
                      <w:alias w:val="公司债券基本情况明细_债券余额"/>
                      <w:tag w:val="_GBC_6ca0f4acd551455f9f58f07e083bbe4a"/>
                      <w:id w:val="21345523"/>
                      <w:lock w:val="sdtLocked"/>
                    </w:sdtPr>
                    <w:sdtContent>
                      <w:p w:rsidR="00D14D3F" w:rsidRPr="00DA19C2" w:rsidRDefault="00DA19C2">
                        <w:pPr>
                          <w:widowControl w:val="0"/>
                          <w:jc w:val="both"/>
                          <w:rPr>
                            <w:rFonts w:ascii="Arial" w:hAnsi="Arial" w:cs="Times New Roman"/>
                            <w:b/>
                            <w:bCs/>
                            <w:kern w:val="2"/>
                            <w:sz w:val="18"/>
                            <w:szCs w:val="18"/>
                          </w:rPr>
                        </w:pPr>
                        <w:r w:rsidRPr="00DA19C2">
                          <w:rPr>
                            <w:sz w:val="18"/>
                            <w:szCs w:val="18"/>
                          </w:rPr>
                          <w:t>30</w:t>
                        </w:r>
                      </w:p>
                    </w:sdtContent>
                  </w:sdt>
                </w:tc>
                <w:tc>
                  <w:tcPr>
                    <w:tcW w:w="469" w:type="pct"/>
                  </w:tcPr>
                  <w:sdt>
                    <w:sdtPr>
                      <w:rPr>
                        <w:rFonts w:hint="eastAsia"/>
                        <w:sz w:val="18"/>
                        <w:szCs w:val="18"/>
                      </w:rPr>
                      <w:alias w:val="公司债券基本情况明细_利率"/>
                      <w:tag w:val="_GBC_4f8ff40c1a39405491b9c14b83f81c0b"/>
                      <w:id w:val="21345530"/>
                      <w:lock w:val="sdtLocked"/>
                    </w:sdtPr>
                    <w:sdtContent>
                      <w:p w:rsidR="00D14D3F" w:rsidRPr="00DA19C2" w:rsidRDefault="00DA19C2" w:rsidP="00DA19C2">
                        <w:pPr>
                          <w:widowControl w:val="0"/>
                          <w:jc w:val="both"/>
                          <w:rPr>
                            <w:rFonts w:ascii="Arial" w:hAnsi="Arial" w:cs="Times New Roman"/>
                            <w:b/>
                            <w:bCs/>
                            <w:kern w:val="2"/>
                            <w:sz w:val="18"/>
                            <w:szCs w:val="18"/>
                          </w:rPr>
                        </w:pPr>
                        <w:r w:rsidRPr="00DA19C2">
                          <w:rPr>
                            <w:sz w:val="18"/>
                            <w:szCs w:val="18"/>
                          </w:rPr>
                          <w:t xml:space="preserve"> 3.35%</w:t>
                        </w:r>
                      </w:p>
                    </w:sdtContent>
                  </w:sdt>
                </w:tc>
                <w:tc>
                  <w:tcPr>
                    <w:tcW w:w="724" w:type="pct"/>
                  </w:tcPr>
                  <w:sdt>
                    <w:sdtPr>
                      <w:rPr>
                        <w:rFonts w:hint="eastAsia"/>
                        <w:sz w:val="18"/>
                        <w:szCs w:val="18"/>
                      </w:rPr>
                      <w:alias w:val="公司债券基本情况明细_还本付息方式"/>
                      <w:tag w:val="_GBC_2c8bc39f2c264d27b4b5bff462cd0e1d"/>
                      <w:id w:val="21345538"/>
                      <w:lock w:val="sdtLocked"/>
                    </w:sdtPr>
                    <w:sdtContent>
                      <w:p w:rsidR="00D14D3F" w:rsidRPr="00DA19C2" w:rsidRDefault="00DA19C2">
                        <w:pPr>
                          <w:widowControl w:val="0"/>
                          <w:jc w:val="both"/>
                          <w:rPr>
                            <w:rFonts w:ascii="Arial" w:hAnsi="Arial" w:cs="Times New Roman"/>
                            <w:b/>
                            <w:bCs/>
                            <w:kern w:val="2"/>
                            <w:sz w:val="18"/>
                            <w:szCs w:val="18"/>
                          </w:rPr>
                        </w:pPr>
                        <w:r w:rsidRPr="00DA19C2">
                          <w:rPr>
                            <w:rFonts w:hint="eastAsia"/>
                            <w:sz w:val="18"/>
                            <w:szCs w:val="18"/>
                          </w:rPr>
                          <w:t>每年付息一次，到期一次还本，最后一期利息随本金的兑付一起支付。</w:t>
                        </w:r>
                      </w:p>
                    </w:sdtContent>
                  </w:sdt>
                </w:tc>
                <w:tc>
                  <w:tcPr>
                    <w:tcW w:w="378" w:type="pct"/>
                  </w:tcPr>
                  <w:sdt>
                    <w:sdtPr>
                      <w:rPr>
                        <w:rFonts w:hint="eastAsia"/>
                        <w:sz w:val="18"/>
                        <w:szCs w:val="18"/>
                      </w:rPr>
                      <w:alias w:val="公司债券基本情况明细_交易场所"/>
                      <w:tag w:val="_GBC_76b43b918f7f4d7d9670640656481779"/>
                      <w:id w:val="21345547"/>
                      <w:lock w:val="sdtLocked"/>
                    </w:sdtPr>
                    <w:sdtContent>
                      <w:p w:rsidR="00D14D3F" w:rsidRPr="00DA19C2" w:rsidRDefault="00DA19C2">
                        <w:pPr>
                          <w:widowControl w:val="0"/>
                          <w:jc w:val="both"/>
                          <w:rPr>
                            <w:rFonts w:ascii="Arial" w:hAnsi="Arial" w:cs="Times New Roman"/>
                            <w:b/>
                            <w:bCs/>
                            <w:kern w:val="2"/>
                            <w:sz w:val="18"/>
                            <w:szCs w:val="18"/>
                          </w:rPr>
                        </w:pPr>
                        <w:r w:rsidRPr="00DA19C2">
                          <w:rPr>
                            <w:rFonts w:hint="eastAsia"/>
                            <w:sz w:val="18"/>
                            <w:szCs w:val="18"/>
                          </w:rPr>
                          <w:t>上海证券交易所</w:t>
                        </w:r>
                      </w:p>
                    </w:sdtContent>
                  </w:sdt>
                </w:tc>
              </w:tr>
            </w:sdtContent>
          </w:sdt>
        </w:tbl>
        <w:p w:rsidR="00D14D3F" w:rsidRDefault="00D14D3F">
          <w:pPr>
            <w:rPr>
              <w:rFonts w:ascii="Arial" w:hAnsi="Arial" w:cs="Times New Roman"/>
              <w:b/>
              <w:bCs/>
              <w:kern w:val="2"/>
              <w:szCs w:val="21"/>
            </w:rPr>
          </w:pPr>
        </w:p>
        <w:p w:rsidR="00D14D3F" w:rsidRDefault="00EF2D74">
          <w:pPr>
            <w:rPr>
              <w:rFonts w:ascii="Arial" w:hAnsi="Arial" w:cs="Times New Roman"/>
              <w:bCs/>
              <w:kern w:val="2"/>
              <w:szCs w:val="21"/>
            </w:rPr>
          </w:pPr>
          <w:r>
            <w:rPr>
              <w:rFonts w:ascii="Arial" w:hAnsi="Arial" w:cs="Times New Roman" w:hint="eastAsia"/>
              <w:bCs/>
              <w:kern w:val="2"/>
              <w:szCs w:val="21"/>
            </w:rPr>
            <w:t>公司债券其他情况的说明</w:t>
          </w:r>
        </w:p>
        <w:sdt>
          <w:sdtPr>
            <w:rPr>
              <w:rFonts w:hint="eastAsia"/>
              <w:szCs w:val="21"/>
            </w:rPr>
            <w:alias w:val="公司债券其他情况的说明"/>
            <w:tag w:val="_GBC_20e15524b7d24394babd347586405899"/>
            <w:id w:val="21345573"/>
            <w:lock w:val="sdtLocked"/>
            <w:placeholder>
              <w:docPart w:val="GBC22222222222222222222222222222"/>
            </w:placeholder>
          </w:sdtPr>
          <w:sdtContent>
            <w:p w:rsidR="00D14D3F" w:rsidRDefault="00DA19C2">
              <w:pPr>
                <w:rPr>
                  <w:rFonts w:ascii="Arial" w:hAnsi="Arial" w:cs="Times New Roman"/>
                  <w:bCs/>
                  <w:kern w:val="2"/>
                  <w:szCs w:val="21"/>
                </w:rPr>
              </w:pPr>
              <w:r>
                <w:rPr>
                  <w:rFonts w:hint="eastAsia"/>
                  <w:szCs w:val="21"/>
                </w:rPr>
                <w:t>无</w:t>
              </w:r>
            </w:p>
          </w:sdtContent>
        </w:sdt>
      </w:sdtContent>
    </w:sdt>
    <w:p w:rsidR="00D14D3F" w:rsidRDefault="00D14D3F">
      <w:pPr>
        <w:rPr>
          <w:szCs w:val="21"/>
        </w:rPr>
      </w:pPr>
    </w:p>
    <w:sdt>
      <w:sdtPr>
        <w:rPr>
          <w:rFonts w:ascii="宋体" w:hAnsi="宋体" w:cs="宋体" w:hint="eastAsia"/>
          <w:b w:val="0"/>
          <w:bCs w:val="0"/>
          <w:kern w:val="0"/>
          <w:szCs w:val="24"/>
        </w:rPr>
        <w:tag w:val="_SEC_2e0dc2cba0aa4373aa7e30179196adce"/>
        <w:id w:val="201027117"/>
        <w:lock w:val="sdtLocked"/>
        <w:placeholder>
          <w:docPart w:val="GBC22222222222222222222222222222"/>
        </w:placeholder>
      </w:sdtPr>
      <w:sdtContent>
        <w:p w:rsidR="00D14D3F" w:rsidRDefault="00EF2D74">
          <w:pPr>
            <w:pStyle w:val="2"/>
            <w:numPr>
              <w:ilvl w:val="0"/>
              <w:numId w:val="117"/>
            </w:numPr>
          </w:pPr>
          <w:r>
            <w:rPr>
              <w:rFonts w:hint="eastAsia"/>
            </w:rPr>
            <w:t>公司债券受托管理联系人、联系方式及资信评级机构联系方式</w:t>
          </w:r>
        </w:p>
        <w:p w:rsidR="00D14D3F" w:rsidRDefault="00D14D3F">
          <w:pPr>
            <w:adjustRightInd w:val="0"/>
            <w:snapToGrid w:val="0"/>
            <w:ind w:left="420"/>
            <w:rPr>
              <w:rFonts w:ascii="Arial" w:hAnsi="Arial" w:cs="Times New Roman"/>
              <w:b/>
              <w:bCs/>
              <w:kern w:val="2"/>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289"/>
            <w:gridCol w:w="4557"/>
          </w:tblGrid>
          <w:tr w:rsidR="00D14D3F" w:rsidTr="00187B4D">
            <w:tc>
              <w:tcPr>
                <w:tcW w:w="1217" w:type="pct"/>
                <w:vMerge w:val="restart"/>
                <w:vAlign w:val="center"/>
              </w:tcPr>
              <w:p w:rsidR="00D14D3F" w:rsidRDefault="00EF2D74">
                <w:pPr>
                  <w:widowControl w:val="0"/>
                  <w:jc w:val="center"/>
                  <w:rPr>
                    <w:szCs w:val="21"/>
                  </w:rPr>
                </w:pPr>
                <w:r>
                  <w:rPr>
                    <w:rFonts w:hint="eastAsia"/>
                    <w:szCs w:val="21"/>
                  </w:rPr>
                  <w:t>债券受托管理人</w:t>
                </w:r>
              </w:p>
            </w:tc>
            <w:tc>
              <w:tcPr>
                <w:tcW w:w="1265" w:type="pct"/>
              </w:tcPr>
              <w:p w:rsidR="00D14D3F" w:rsidRDefault="00EF2D74">
                <w:pPr>
                  <w:widowControl w:val="0"/>
                  <w:jc w:val="both"/>
                  <w:rPr>
                    <w:szCs w:val="21"/>
                  </w:rPr>
                </w:pPr>
                <w:r>
                  <w:rPr>
                    <w:rFonts w:hint="eastAsia"/>
                    <w:szCs w:val="21"/>
                  </w:rPr>
                  <w:t>名称</w:t>
                </w:r>
              </w:p>
            </w:tc>
            <w:tc>
              <w:tcPr>
                <w:tcW w:w="2518" w:type="pct"/>
              </w:tcPr>
              <w:sdt>
                <w:sdtPr>
                  <w:rPr>
                    <w:rFonts w:hint="eastAsia"/>
                    <w:szCs w:val="21"/>
                  </w:rPr>
                  <w:alias w:val="债券受托管理人名称"/>
                  <w:tag w:val="_GBC_30c0ad27f70f4a0cb18ebe5d1b63733e"/>
                  <w:id w:val="21345657"/>
                  <w:lock w:val="sdtLocked"/>
                </w:sdtPr>
                <w:sdtContent>
                  <w:p w:rsidR="00D14D3F" w:rsidRDefault="00DA19C2">
                    <w:pPr>
                      <w:widowControl w:val="0"/>
                      <w:adjustRightInd w:val="0"/>
                      <w:snapToGrid w:val="0"/>
                      <w:jc w:val="both"/>
                      <w:rPr>
                        <w:rFonts w:ascii="Arial" w:hAnsi="Arial" w:cs="Times New Roman"/>
                        <w:b/>
                        <w:bCs/>
                        <w:kern w:val="2"/>
                        <w:szCs w:val="21"/>
                      </w:rPr>
                    </w:pPr>
                    <w:r>
                      <w:rPr>
                        <w:rFonts w:hint="eastAsia"/>
                        <w:szCs w:val="21"/>
                      </w:rPr>
                      <w:t>财通证券股份有限公司</w:t>
                    </w:r>
                  </w:p>
                </w:sdtContent>
              </w:sdt>
            </w:tc>
          </w:tr>
          <w:tr w:rsidR="00D14D3F" w:rsidTr="00187B4D">
            <w:tc>
              <w:tcPr>
                <w:tcW w:w="1217" w:type="pct"/>
                <w:vMerge/>
              </w:tcPr>
              <w:p w:rsidR="00D14D3F" w:rsidRDefault="00D14D3F">
                <w:pPr>
                  <w:widowControl w:val="0"/>
                  <w:jc w:val="center"/>
                  <w:rPr>
                    <w:szCs w:val="21"/>
                  </w:rPr>
                </w:pPr>
              </w:p>
            </w:tc>
            <w:tc>
              <w:tcPr>
                <w:tcW w:w="1265" w:type="pct"/>
              </w:tcPr>
              <w:p w:rsidR="00D14D3F" w:rsidRDefault="00EF2D74">
                <w:pPr>
                  <w:widowControl w:val="0"/>
                  <w:rPr>
                    <w:szCs w:val="21"/>
                  </w:rPr>
                </w:pPr>
                <w:r>
                  <w:rPr>
                    <w:rFonts w:hint="eastAsia"/>
                    <w:szCs w:val="21"/>
                  </w:rPr>
                  <w:t>办公地址</w:t>
                </w:r>
              </w:p>
            </w:tc>
            <w:tc>
              <w:tcPr>
                <w:tcW w:w="2518" w:type="pct"/>
              </w:tcPr>
              <w:sdt>
                <w:sdtPr>
                  <w:rPr>
                    <w:rFonts w:hint="eastAsia"/>
                    <w:szCs w:val="21"/>
                  </w:rPr>
                  <w:alias w:val="债券受托管理人办公地址"/>
                  <w:tag w:val="_GBC_a380a36cc40d48648f829c99bc5dec5e"/>
                  <w:id w:val="21345659"/>
                  <w:lock w:val="sdtLocked"/>
                </w:sdtPr>
                <w:sdtContent>
                  <w:p w:rsidR="00D14D3F" w:rsidRDefault="00DA19C2">
                    <w:pPr>
                      <w:widowControl w:val="0"/>
                      <w:adjustRightInd w:val="0"/>
                      <w:snapToGrid w:val="0"/>
                      <w:jc w:val="both"/>
                      <w:rPr>
                        <w:rFonts w:ascii="Arial" w:hAnsi="Arial" w:cs="Times New Roman"/>
                        <w:b/>
                        <w:bCs/>
                        <w:kern w:val="2"/>
                        <w:szCs w:val="21"/>
                      </w:rPr>
                    </w:pPr>
                    <w:r>
                      <w:rPr>
                        <w:rFonts w:hint="eastAsia"/>
                        <w:szCs w:val="21"/>
                      </w:rPr>
                      <w:t>杭州市杭大路</w:t>
                    </w:r>
                    <w:r>
                      <w:rPr>
                        <w:szCs w:val="21"/>
                      </w:rPr>
                      <w:t>15号嘉华国际商务中心1101室</w:t>
                    </w:r>
                  </w:p>
                </w:sdtContent>
              </w:sdt>
            </w:tc>
          </w:tr>
          <w:tr w:rsidR="00D14D3F" w:rsidTr="00187B4D">
            <w:tc>
              <w:tcPr>
                <w:tcW w:w="1217" w:type="pct"/>
                <w:vMerge/>
              </w:tcPr>
              <w:p w:rsidR="00D14D3F" w:rsidRDefault="00D14D3F">
                <w:pPr>
                  <w:widowControl w:val="0"/>
                  <w:jc w:val="center"/>
                  <w:rPr>
                    <w:szCs w:val="21"/>
                  </w:rPr>
                </w:pPr>
              </w:p>
            </w:tc>
            <w:tc>
              <w:tcPr>
                <w:tcW w:w="1265" w:type="pct"/>
              </w:tcPr>
              <w:p w:rsidR="00D14D3F" w:rsidRDefault="00EF2D74">
                <w:pPr>
                  <w:widowControl w:val="0"/>
                  <w:rPr>
                    <w:szCs w:val="21"/>
                  </w:rPr>
                </w:pPr>
                <w:r>
                  <w:rPr>
                    <w:rFonts w:hint="eastAsia"/>
                    <w:szCs w:val="21"/>
                  </w:rPr>
                  <w:t>联系人</w:t>
                </w:r>
              </w:p>
            </w:tc>
            <w:tc>
              <w:tcPr>
                <w:tcW w:w="2518" w:type="pct"/>
              </w:tcPr>
              <w:sdt>
                <w:sdtPr>
                  <w:rPr>
                    <w:rFonts w:hint="eastAsia"/>
                    <w:szCs w:val="21"/>
                  </w:rPr>
                  <w:alias w:val="债券受托管理人联系人"/>
                  <w:tag w:val="_GBC_5a077887f3a348cabcb6162918437dd0"/>
                  <w:id w:val="21345662"/>
                  <w:lock w:val="sdtLocked"/>
                </w:sdtPr>
                <w:sdtContent>
                  <w:p w:rsidR="00D14D3F" w:rsidRDefault="00DA19C2">
                    <w:pPr>
                      <w:widowControl w:val="0"/>
                      <w:adjustRightInd w:val="0"/>
                      <w:snapToGrid w:val="0"/>
                      <w:jc w:val="both"/>
                      <w:rPr>
                        <w:rFonts w:ascii="Arial" w:hAnsi="Arial" w:cs="Times New Roman"/>
                        <w:b/>
                        <w:bCs/>
                        <w:kern w:val="2"/>
                        <w:szCs w:val="21"/>
                      </w:rPr>
                    </w:pPr>
                    <w:r>
                      <w:rPr>
                        <w:rFonts w:hint="eastAsia"/>
                        <w:szCs w:val="21"/>
                      </w:rPr>
                      <w:t>赵蒙</w:t>
                    </w:r>
                  </w:p>
                </w:sdtContent>
              </w:sdt>
            </w:tc>
          </w:tr>
          <w:tr w:rsidR="00D14D3F" w:rsidTr="00187B4D">
            <w:tc>
              <w:tcPr>
                <w:tcW w:w="1217" w:type="pct"/>
                <w:vMerge/>
              </w:tcPr>
              <w:p w:rsidR="00D14D3F" w:rsidRDefault="00D14D3F">
                <w:pPr>
                  <w:widowControl w:val="0"/>
                  <w:jc w:val="center"/>
                  <w:rPr>
                    <w:szCs w:val="21"/>
                  </w:rPr>
                </w:pPr>
              </w:p>
            </w:tc>
            <w:tc>
              <w:tcPr>
                <w:tcW w:w="1265" w:type="pct"/>
              </w:tcPr>
              <w:p w:rsidR="00D14D3F" w:rsidRDefault="00EF2D74">
                <w:pPr>
                  <w:widowControl w:val="0"/>
                  <w:rPr>
                    <w:szCs w:val="21"/>
                  </w:rPr>
                </w:pPr>
                <w:r>
                  <w:rPr>
                    <w:rFonts w:hint="eastAsia"/>
                    <w:szCs w:val="21"/>
                  </w:rPr>
                  <w:t>联系电话</w:t>
                </w:r>
              </w:p>
            </w:tc>
            <w:tc>
              <w:tcPr>
                <w:tcW w:w="2518" w:type="pct"/>
              </w:tcPr>
              <w:sdt>
                <w:sdtPr>
                  <w:rPr>
                    <w:rFonts w:hint="eastAsia"/>
                    <w:szCs w:val="21"/>
                  </w:rPr>
                  <w:alias w:val="债券受托管理人联系电话"/>
                  <w:tag w:val="_GBC_9e7e567a9ef1436ab353ec08308d9ed5"/>
                  <w:id w:val="21345666"/>
                  <w:lock w:val="sdtLocked"/>
                </w:sdtPr>
                <w:sdtContent>
                  <w:p w:rsidR="00D14D3F" w:rsidRDefault="00DA19C2">
                    <w:pPr>
                      <w:widowControl w:val="0"/>
                      <w:adjustRightInd w:val="0"/>
                      <w:snapToGrid w:val="0"/>
                      <w:jc w:val="both"/>
                      <w:rPr>
                        <w:rFonts w:ascii="Arial" w:hAnsi="Arial" w:cs="Times New Roman"/>
                        <w:b/>
                        <w:bCs/>
                        <w:kern w:val="2"/>
                        <w:szCs w:val="21"/>
                      </w:rPr>
                    </w:pPr>
                    <w:r>
                      <w:rPr>
                        <w:szCs w:val="21"/>
                      </w:rPr>
                      <w:t>0571-87826301</w:t>
                    </w:r>
                  </w:p>
                </w:sdtContent>
              </w:sdt>
            </w:tc>
          </w:tr>
          <w:tr w:rsidR="00D14D3F" w:rsidTr="00187B4D">
            <w:tc>
              <w:tcPr>
                <w:tcW w:w="1217" w:type="pct"/>
                <w:vMerge w:val="restart"/>
                <w:vAlign w:val="center"/>
              </w:tcPr>
              <w:p w:rsidR="00D14D3F" w:rsidRDefault="00EF2D74">
                <w:pPr>
                  <w:widowControl w:val="0"/>
                  <w:jc w:val="center"/>
                  <w:rPr>
                    <w:szCs w:val="21"/>
                  </w:rPr>
                </w:pPr>
                <w:r>
                  <w:rPr>
                    <w:rFonts w:hint="eastAsia"/>
                    <w:szCs w:val="21"/>
                  </w:rPr>
                  <w:t>资信评级机构</w:t>
                </w:r>
              </w:p>
            </w:tc>
            <w:tc>
              <w:tcPr>
                <w:tcW w:w="1265" w:type="pct"/>
              </w:tcPr>
              <w:p w:rsidR="00D14D3F" w:rsidRDefault="00EF2D74">
                <w:pPr>
                  <w:widowControl w:val="0"/>
                  <w:jc w:val="both"/>
                  <w:rPr>
                    <w:szCs w:val="21"/>
                  </w:rPr>
                </w:pPr>
                <w:r>
                  <w:rPr>
                    <w:rFonts w:hint="eastAsia"/>
                    <w:szCs w:val="21"/>
                  </w:rPr>
                  <w:t>名称</w:t>
                </w:r>
              </w:p>
            </w:tc>
            <w:tc>
              <w:tcPr>
                <w:tcW w:w="2518" w:type="pct"/>
              </w:tcPr>
              <w:sdt>
                <w:sdtPr>
                  <w:rPr>
                    <w:rFonts w:hint="eastAsia"/>
                    <w:szCs w:val="21"/>
                  </w:rPr>
                  <w:alias w:val="资信评级机构名称"/>
                  <w:tag w:val="_GBC_9aef16cf266f492b8bd3b1fdc6a5d709"/>
                  <w:id w:val="21345686"/>
                  <w:lock w:val="sdtLocked"/>
                </w:sdtPr>
                <w:sdtContent>
                  <w:p w:rsidR="00D14D3F" w:rsidRDefault="00DA19C2">
                    <w:pPr>
                      <w:widowControl w:val="0"/>
                      <w:adjustRightInd w:val="0"/>
                      <w:snapToGrid w:val="0"/>
                      <w:jc w:val="both"/>
                      <w:rPr>
                        <w:rFonts w:ascii="Arial" w:hAnsi="Arial" w:cs="Times New Roman"/>
                        <w:b/>
                        <w:bCs/>
                        <w:kern w:val="2"/>
                        <w:szCs w:val="21"/>
                      </w:rPr>
                    </w:pPr>
                    <w:r>
                      <w:rPr>
                        <w:rFonts w:hint="eastAsia"/>
                        <w:szCs w:val="21"/>
                      </w:rPr>
                      <w:t>大公国际资信评估有限公司</w:t>
                    </w:r>
                  </w:p>
                </w:sdtContent>
              </w:sdt>
            </w:tc>
          </w:tr>
          <w:tr w:rsidR="00D14D3F" w:rsidTr="00187B4D">
            <w:tc>
              <w:tcPr>
                <w:tcW w:w="1217" w:type="pct"/>
                <w:vMerge/>
              </w:tcPr>
              <w:p w:rsidR="00D14D3F" w:rsidRDefault="00D14D3F">
                <w:pPr>
                  <w:widowControl w:val="0"/>
                  <w:jc w:val="center"/>
                  <w:rPr>
                    <w:szCs w:val="21"/>
                  </w:rPr>
                </w:pPr>
              </w:p>
            </w:tc>
            <w:tc>
              <w:tcPr>
                <w:tcW w:w="1265" w:type="pct"/>
              </w:tcPr>
              <w:p w:rsidR="00D14D3F" w:rsidRDefault="00EF2D74">
                <w:pPr>
                  <w:widowControl w:val="0"/>
                  <w:rPr>
                    <w:szCs w:val="21"/>
                  </w:rPr>
                </w:pPr>
                <w:r>
                  <w:rPr>
                    <w:rFonts w:hint="eastAsia"/>
                    <w:szCs w:val="21"/>
                  </w:rPr>
                  <w:t>办公地址</w:t>
                </w:r>
              </w:p>
            </w:tc>
            <w:tc>
              <w:tcPr>
                <w:tcW w:w="2518" w:type="pct"/>
              </w:tcPr>
              <w:sdt>
                <w:sdtPr>
                  <w:rPr>
                    <w:rFonts w:hint="eastAsia"/>
                    <w:szCs w:val="21"/>
                  </w:rPr>
                  <w:alias w:val="资信评级机构名称办公地址"/>
                  <w:tag w:val="_GBC_106b3a2b8cb9486aa0e6247b193e6522"/>
                  <w:id w:val="21345692"/>
                  <w:lock w:val="sdtLocked"/>
                </w:sdtPr>
                <w:sdtContent>
                  <w:p w:rsidR="00D14D3F" w:rsidRDefault="00DA19C2">
                    <w:pPr>
                      <w:widowControl w:val="0"/>
                      <w:adjustRightInd w:val="0"/>
                      <w:snapToGrid w:val="0"/>
                      <w:jc w:val="both"/>
                      <w:rPr>
                        <w:rFonts w:ascii="Arial" w:hAnsi="Arial" w:cs="Times New Roman"/>
                        <w:b/>
                        <w:bCs/>
                        <w:kern w:val="2"/>
                        <w:szCs w:val="21"/>
                      </w:rPr>
                    </w:pPr>
                    <w:r>
                      <w:rPr>
                        <w:rFonts w:hint="eastAsia"/>
                        <w:szCs w:val="21"/>
                      </w:rPr>
                      <w:t>北京市朝阳区霄云路</w:t>
                    </w:r>
                    <w:r>
                      <w:rPr>
                        <w:szCs w:val="21"/>
                      </w:rPr>
                      <w:t>26号鹏润大厦A座29层</w:t>
                    </w:r>
                  </w:p>
                </w:sdtContent>
              </w:sdt>
            </w:tc>
          </w:tr>
        </w:tbl>
        <w:p w:rsidR="00D14D3F" w:rsidRDefault="00EF2D74">
          <w:pPr>
            <w:adjustRightInd w:val="0"/>
            <w:snapToGrid w:val="0"/>
            <w:rPr>
              <w:rFonts w:hAnsi="Arial" w:cs="Times New Roman"/>
              <w:bCs/>
              <w:kern w:val="2"/>
              <w:szCs w:val="21"/>
            </w:rPr>
          </w:pPr>
          <w:r>
            <w:rPr>
              <w:rFonts w:ascii="Arial" w:hAnsi="Arial" w:cs="Times New Roman" w:hint="eastAsia"/>
              <w:bCs/>
              <w:kern w:val="2"/>
              <w:szCs w:val="21"/>
            </w:rPr>
            <w:t>其他</w:t>
          </w:r>
          <w:r>
            <w:rPr>
              <w:rFonts w:hAnsi="Arial" w:cs="Times New Roman" w:hint="eastAsia"/>
              <w:bCs/>
              <w:kern w:val="2"/>
              <w:szCs w:val="21"/>
            </w:rPr>
            <w:t>说明：</w:t>
          </w:r>
        </w:p>
        <w:sdt>
          <w:sdtPr>
            <w:rPr>
              <w:rFonts w:hAnsi="Arial" w:cs="Times New Roman" w:hint="eastAsia"/>
              <w:bCs/>
              <w:kern w:val="2"/>
              <w:szCs w:val="21"/>
            </w:rPr>
            <w:alias w:val="公司债券受托管理联系人、联系方式及资信评级机构联系方式的其他说明"/>
            <w:tag w:val="_GBC_2836d8a9a86b44bb9c5bb9aa4d2b0532"/>
            <w:id w:val="21345720"/>
            <w:lock w:val="sdtLocked"/>
            <w:placeholder>
              <w:docPart w:val="GBC22222222222222222222222222222"/>
            </w:placeholder>
          </w:sdtPr>
          <w:sdtContent>
            <w:p w:rsidR="00D14D3F" w:rsidRDefault="00DA19C2">
              <w:pPr>
                <w:adjustRightInd w:val="0"/>
                <w:snapToGrid w:val="0"/>
                <w:rPr>
                  <w:rFonts w:hAnsi="Arial" w:cs="Times New Roman"/>
                  <w:bCs/>
                  <w:kern w:val="2"/>
                  <w:szCs w:val="21"/>
                </w:rPr>
              </w:pPr>
              <w:r>
                <w:rPr>
                  <w:rFonts w:hAnsi="Arial" w:cs="Times New Roman" w:hint="eastAsia"/>
                  <w:bCs/>
                  <w:kern w:val="2"/>
                  <w:szCs w:val="21"/>
                </w:rPr>
                <w:t>无</w:t>
              </w:r>
            </w:p>
          </w:sdtContent>
        </w:sdt>
      </w:sdtContent>
    </w:sdt>
    <w:p w:rsidR="00D14D3F" w:rsidRDefault="00D14D3F"/>
    <w:sdt>
      <w:sdtPr>
        <w:rPr>
          <w:rFonts w:ascii="宋体" w:hAnsi="宋体" w:cs="宋体" w:hint="eastAsia"/>
          <w:b w:val="0"/>
          <w:bCs w:val="0"/>
          <w:kern w:val="0"/>
          <w:szCs w:val="24"/>
        </w:rPr>
        <w:tag w:val="_SEC_2deeb487ca6b4bb189d5c7943eb2c93d"/>
        <w:id w:val="3160776"/>
        <w:lock w:val="sdtLocked"/>
        <w:placeholder>
          <w:docPart w:val="GBC22222222222222222222222222222"/>
        </w:placeholder>
      </w:sdtPr>
      <w:sdtEndPr>
        <w:rPr>
          <w:color w:val="000000" w:themeColor="text1"/>
          <w:u w:val="single"/>
        </w:rPr>
      </w:sdtEndPr>
      <w:sdtContent>
        <w:p w:rsidR="00D14D3F" w:rsidRDefault="00EF2D74">
          <w:pPr>
            <w:pStyle w:val="2"/>
            <w:numPr>
              <w:ilvl w:val="0"/>
              <w:numId w:val="117"/>
            </w:numPr>
            <w:rPr>
              <w:bCs w:val="0"/>
            </w:rPr>
          </w:pPr>
          <w:r>
            <w:rPr>
              <w:rFonts w:hint="eastAsia"/>
              <w:bCs w:val="0"/>
            </w:rPr>
            <w:t>公司债券</w:t>
          </w:r>
          <w:r>
            <w:rPr>
              <w:rFonts w:hint="eastAsia"/>
            </w:rPr>
            <w:t>募集</w:t>
          </w:r>
          <w:r>
            <w:rPr>
              <w:rFonts w:hint="eastAsia"/>
              <w:bCs w:val="0"/>
            </w:rPr>
            <w:t>资金使用情况</w:t>
          </w:r>
        </w:p>
        <w:sdt>
          <w:sdtPr>
            <w:rPr>
              <w:rFonts w:ascii="Arial" w:hAnsi="Arial" w:cs="Times New Roman" w:hint="eastAsia"/>
              <w:bCs/>
              <w:kern w:val="2"/>
              <w:szCs w:val="21"/>
            </w:rPr>
            <w:alias w:val="公司债券募集资金使用情况"/>
            <w:tag w:val="_GBC_1524ac092e5845f4b5dbe3a8a608b1ed"/>
            <w:id w:val="21345722"/>
            <w:lock w:val="sdtLocked"/>
            <w:placeholder>
              <w:docPart w:val="GBC22222222222222222222222222222"/>
            </w:placeholder>
          </w:sdtPr>
          <w:sdtEndPr>
            <w:rPr>
              <w:color w:val="000000" w:themeColor="text1"/>
            </w:rPr>
          </w:sdtEndPr>
          <w:sdtContent>
            <w:p w:rsidR="00DA19C2" w:rsidRPr="00A77C56" w:rsidRDefault="00DA19C2" w:rsidP="00C65072">
              <w:pPr>
                <w:ind w:firstLineChars="150" w:firstLine="315"/>
                <w:rPr>
                  <w:rFonts w:ascii="Times New Roman" w:hAnsi="Times New Roman" w:cs="Times New Roman"/>
                  <w:color w:val="000000" w:themeColor="text1"/>
                  <w:szCs w:val="21"/>
                </w:rPr>
              </w:pPr>
              <w:r>
                <w:rPr>
                  <w:rFonts w:ascii="Times New Roman" w:hAnsi="Times New Roman" w:cs="Times New Roman"/>
                  <w:szCs w:val="21"/>
                </w:rPr>
                <w:t>本期债</w:t>
              </w:r>
              <w:r w:rsidRPr="00A77C56">
                <w:rPr>
                  <w:rFonts w:ascii="Times New Roman" w:hAnsi="Times New Roman" w:cs="Times New Roman"/>
                  <w:color w:val="000000" w:themeColor="text1"/>
                  <w:szCs w:val="21"/>
                </w:rPr>
                <w:t>券</w:t>
              </w:r>
              <w:r w:rsidRPr="00A77C56">
                <w:rPr>
                  <w:rFonts w:ascii="Times New Roman" w:hAnsi="Times New Roman" w:cs="Times New Roman" w:hint="eastAsia"/>
                  <w:color w:val="000000" w:themeColor="text1"/>
                  <w:szCs w:val="21"/>
                </w:rPr>
                <w:t>发行额度</w:t>
              </w:r>
              <w:r w:rsidRPr="00A77C56">
                <w:rPr>
                  <w:rFonts w:ascii="Times New Roman" w:hAnsi="Times New Roman" w:cs="Times New Roman"/>
                  <w:color w:val="000000" w:themeColor="text1"/>
                  <w:szCs w:val="21"/>
                </w:rPr>
                <w:t>300,000.00</w:t>
              </w:r>
              <w:r w:rsidRPr="00A77C56">
                <w:rPr>
                  <w:rFonts w:ascii="Times New Roman" w:hAnsi="Times New Roman" w:cs="Times New Roman"/>
                  <w:color w:val="000000" w:themeColor="text1"/>
                  <w:szCs w:val="21"/>
                </w:rPr>
                <w:t>万元，</w:t>
              </w:r>
              <w:r w:rsidRPr="00A77C56">
                <w:rPr>
                  <w:rFonts w:ascii="Times New Roman" w:hAnsi="Times New Roman" w:cs="Times New Roman" w:hint="eastAsia"/>
                  <w:color w:val="000000" w:themeColor="text1"/>
                  <w:szCs w:val="21"/>
                </w:rPr>
                <w:t>扣除发行费用</w:t>
              </w:r>
              <w:r w:rsidRPr="00A77C56">
                <w:rPr>
                  <w:rFonts w:ascii="Times New Roman" w:hAnsi="Times New Roman" w:cs="Times New Roman"/>
                  <w:color w:val="000000" w:themeColor="text1"/>
                  <w:szCs w:val="21"/>
                </w:rPr>
                <w:t>1,050.00</w:t>
              </w:r>
              <w:r w:rsidRPr="00A77C56">
                <w:rPr>
                  <w:rFonts w:ascii="Times New Roman" w:hAnsi="Times New Roman" w:cs="Times New Roman"/>
                  <w:color w:val="000000" w:themeColor="text1"/>
                  <w:szCs w:val="21"/>
                </w:rPr>
                <w:t>万元后，募集资金净额</w:t>
              </w:r>
              <w:r w:rsidRPr="00A77C56">
                <w:rPr>
                  <w:rFonts w:ascii="Times New Roman" w:hAnsi="Times New Roman" w:cs="Times New Roman"/>
                  <w:color w:val="000000" w:themeColor="text1"/>
                  <w:szCs w:val="21"/>
                </w:rPr>
                <w:t>298,950.00</w:t>
              </w:r>
              <w:r w:rsidRPr="00A77C56">
                <w:rPr>
                  <w:rFonts w:ascii="Times New Roman" w:hAnsi="Times New Roman" w:cs="Times New Roman"/>
                  <w:color w:val="000000" w:themeColor="text1"/>
                  <w:szCs w:val="21"/>
                </w:rPr>
                <w:t>万元</w:t>
              </w:r>
              <w:r w:rsidRPr="00A77C56">
                <w:rPr>
                  <w:rFonts w:ascii="Times New Roman" w:hAnsi="Times New Roman" w:cs="Times New Roman" w:hint="eastAsia"/>
                  <w:color w:val="000000" w:themeColor="text1"/>
                  <w:szCs w:val="21"/>
                </w:rPr>
                <w:t>全部用于补充流动资金和置换银行贷款</w:t>
              </w:r>
              <w:r w:rsidRPr="00A77C56">
                <w:rPr>
                  <w:rFonts w:ascii="Times New Roman" w:hAnsi="Times New Roman" w:cs="Times New Roman"/>
                  <w:color w:val="000000" w:themeColor="text1"/>
                  <w:szCs w:val="21"/>
                </w:rPr>
                <w:t>，</w:t>
              </w:r>
              <w:r w:rsidRPr="00A77C56">
                <w:rPr>
                  <w:rFonts w:ascii="Times New Roman" w:hAnsi="Times New Roman" w:cs="Times New Roman" w:hint="eastAsia"/>
                  <w:color w:val="000000" w:themeColor="text1"/>
                  <w:szCs w:val="21"/>
                </w:rPr>
                <w:t>符合本期债券《募集说明书》约定的募集资金使用安排。</w:t>
              </w:r>
            </w:p>
            <w:p w:rsidR="00D14D3F" w:rsidRPr="00A77C56" w:rsidRDefault="000827A7">
              <w:pPr>
                <w:rPr>
                  <w:rFonts w:ascii="Arial" w:hAnsi="Arial" w:cs="Times New Roman"/>
                  <w:b/>
                  <w:bCs/>
                  <w:color w:val="000000" w:themeColor="text1"/>
                  <w:kern w:val="2"/>
                  <w:szCs w:val="21"/>
                </w:rPr>
              </w:pPr>
            </w:p>
          </w:sdtContent>
        </w:sdt>
      </w:sdtContent>
    </w:sdt>
    <w:p w:rsidR="00D14D3F" w:rsidRPr="00A77C56" w:rsidRDefault="00D14D3F">
      <w:pPr>
        <w:spacing w:line="360" w:lineRule="auto"/>
        <w:rPr>
          <w:color w:val="000000" w:themeColor="text1"/>
          <w:u w:val="single"/>
        </w:rPr>
      </w:pPr>
    </w:p>
    <w:sdt>
      <w:sdtPr>
        <w:rPr>
          <w:rFonts w:ascii="宋体" w:hAnsi="宋体" w:cs="宋体" w:hint="eastAsia"/>
          <w:b w:val="0"/>
          <w:bCs w:val="0"/>
          <w:color w:val="000000" w:themeColor="text1"/>
          <w:kern w:val="0"/>
          <w:szCs w:val="24"/>
        </w:rPr>
        <w:tag w:val="_SEC_36ec0e1816ea4e3a96ad262ae7b0383d"/>
        <w:id w:val="3160782"/>
        <w:lock w:val="sdtLocked"/>
        <w:placeholder>
          <w:docPart w:val="GBC22222222222222222222222222222"/>
        </w:placeholder>
      </w:sdtPr>
      <w:sdtEndPr>
        <w:rPr>
          <w:bCs/>
        </w:rPr>
      </w:sdtEndPr>
      <w:sdtContent>
        <w:p w:rsidR="00D14D3F" w:rsidRPr="00A77C56" w:rsidRDefault="00EF2D74">
          <w:pPr>
            <w:pStyle w:val="2"/>
            <w:numPr>
              <w:ilvl w:val="0"/>
              <w:numId w:val="117"/>
            </w:numPr>
            <w:rPr>
              <w:bCs w:val="0"/>
              <w:color w:val="000000" w:themeColor="text1"/>
            </w:rPr>
          </w:pPr>
          <w:r w:rsidRPr="00A77C56">
            <w:rPr>
              <w:rFonts w:hint="eastAsia"/>
              <w:bCs w:val="0"/>
              <w:color w:val="000000" w:themeColor="text1"/>
            </w:rPr>
            <w:t>公司债券资信</w:t>
          </w:r>
          <w:r w:rsidRPr="00A77C56">
            <w:rPr>
              <w:rFonts w:hint="eastAsia"/>
              <w:color w:val="000000" w:themeColor="text1"/>
            </w:rPr>
            <w:t>评级</w:t>
          </w:r>
          <w:r w:rsidRPr="00A77C56">
            <w:rPr>
              <w:rFonts w:hint="eastAsia"/>
              <w:bCs w:val="0"/>
              <w:color w:val="000000" w:themeColor="text1"/>
            </w:rPr>
            <w:t>机构情况</w:t>
          </w:r>
        </w:p>
        <w:sdt>
          <w:sdtPr>
            <w:rPr>
              <w:rFonts w:hAnsi="Arial" w:cs="Times New Roman" w:hint="eastAsia"/>
              <w:bCs/>
              <w:color w:val="000000" w:themeColor="text1"/>
              <w:kern w:val="2"/>
              <w:szCs w:val="21"/>
            </w:rPr>
            <w:alias w:val="公司债券资信评级机构情况"/>
            <w:tag w:val="_GBC_7b972e5ae43447bd9b10a72413b4e4ac"/>
            <w:id w:val="21345724"/>
            <w:lock w:val="sdtLocked"/>
            <w:placeholder>
              <w:docPart w:val="GBC22222222222222222222222222222"/>
            </w:placeholder>
          </w:sdtPr>
          <w:sdtContent>
            <w:p w:rsidR="00DA19C2" w:rsidRPr="00A77C56" w:rsidRDefault="00DA19C2" w:rsidP="004563D0">
              <w:pPr>
                <w:ind w:firstLineChars="150" w:firstLine="315"/>
                <w:rPr>
                  <w:bCs/>
                  <w:color w:val="000000" w:themeColor="text1"/>
                </w:rPr>
              </w:pPr>
              <w:r w:rsidRPr="00A77C56">
                <w:rPr>
                  <w:rFonts w:hAnsi="Arial" w:cs="Times New Roman" w:hint="eastAsia"/>
                  <w:bCs/>
                  <w:color w:val="000000" w:themeColor="text1"/>
                  <w:kern w:val="2"/>
                  <w:szCs w:val="21"/>
                </w:rPr>
                <w:t>根据大公国际资信评估有限公司规定，公司长期信用等价为AAA,本期债券信用登进为AAA,目前暂无跟踪评级事项。根据</w:t>
              </w:r>
              <w:r w:rsidRPr="00A77C56">
                <w:rPr>
                  <w:rFonts w:cs="Times New Roman" w:hint="eastAsia"/>
                  <w:bCs/>
                  <w:color w:val="000000" w:themeColor="text1"/>
                  <w:kern w:val="2"/>
                  <w:szCs w:val="21"/>
                </w:rPr>
                <w:t>《</w:t>
              </w:r>
              <w:r w:rsidRPr="00A77C56">
                <w:rPr>
                  <w:rFonts w:hAnsi="Arial" w:cs="Times New Roman" w:hint="eastAsia"/>
                  <w:bCs/>
                  <w:color w:val="000000" w:themeColor="text1"/>
                  <w:kern w:val="2"/>
                  <w:szCs w:val="21"/>
                </w:rPr>
                <w:t>大公国际资信评估有限公司关于物产中大集团股份有限公司2016年公司债券的跟踪评级安排</w:t>
              </w:r>
              <w:r w:rsidRPr="00A77C56">
                <w:rPr>
                  <w:rFonts w:cs="Times New Roman" w:hint="eastAsia"/>
                  <w:bCs/>
                  <w:color w:val="000000" w:themeColor="text1"/>
                  <w:kern w:val="2"/>
                  <w:szCs w:val="21"/>
                </w:rPr>
                <w:t>》</w:t>
              </w:r>
              <w:r w:rsidRPr="00A77C56">
                <w:rPr>
                  <w:rFonts w:hAnsi="Arial" w:cs="Times New Roman" w:hint="eastAsia"/>
                  <w:bCs/>
                  <w:color w:val="000000" w:themeColor="text1"/>
                  <w:kern w:val="2"/>
                  <w:szCs w:val="21"/>
                </w:rPr>
                <w:t>，资信评级机构在本期债券存续期内每年进行一次跟踪评级，跟踪评级结果将在资信评级机构网站和上海证券交易所网站予以公布。</w:t>
              </w:r>
            </w:p>
          </w:sdtContent>
        </w:sdt>
      </w:sdtContent>
    </w:sdt>
    <w:p w:rsidR="00DA19C2" w:rsidRDefault="00DA19C2" w:rsidP="00DA19C2">
      <w:pPr>
        <w:rPr>
          <w:rFonts w:ascii="Times New Roman" w:hAnsi="Times New Roman" w:cs="Times New Roman"/>
          <w:bCs/>
          <w:kern w:val="2"/>
          <w:szCs w:val="21"/>
        </w:rPr>
      </w:pPr>
      <w:r w:rsidRPr="00DA19C2">
        <w:rPr>
          <w:rFonts w:ascii="Times New Roman" w:hAnsi="Times New Roman" w:cs="Times New Roman"/>
          <w:bCs/>
          <w:kern w:val="2"/>
          <w:szCs w:val="21"/>
        </w:rPr>
        <w:t xml:space="preserve"> </w:t>
      </w:r>
    </w:p>
    <w:p w:rsidR="00D14D3F" w:rsidRDefault="00D14D3F">
      <w:pPr>
        <w:spacing w:line="360" w:lineRule="auto"/>
        <w:rPr>
          <w:szCs w:val="21"/>
        </w:rPr>
      </w:pPr>
    </w:p>
    <w:sdt>
      <w:sdtPr>
        <w:rPr>
          <w:rFonts w:ascii="宋体" w:hAnsi="宋体" w:cs="宋体" w:hint="eastAsia"/>
          <w:b w:val="0"/>
          <w:bCs w:val="0"/>
          <w:kern w:val="0"/>
          <w:szCs w:val="24"/>
        </w:rPr>
        <w:tag w:val="_SEC_c296d45e1d0843b4a8db4da9600766a4"/>
        <w:id w:val="3160783"/>
        <w:lock w:val="sdtLocked"/>
        <w:placeholder>
          <w:docPart w:val="GBC22222222222222222222222222222"/>
        </w:placeholder>
      </w:sdtPr>
      <w:sdtEndPr>
        <w:rPr>
          <w:bCs/>
        </w:rPr>
      </w:sdtEndPr>
      <w:sdtContent>
        <w:p w:rsidR="00D14D3F" w:rsidRDefault="00EF2D74">
          <w:pPr>
            <w:pStyle w:val="2"/>
            <w:numPr>
              <w:ilvl w:val="0"/>
              <w:numId w:val="117"/>
            </w:numPr>
            <w:rPr>
              <w:b w:val="0"/>
              <w:bCs w:val="0"/>
            </w:rPr>
          </w:pPr>
          <w:r>
            <w:rPr>
              <w:rFonts w:hint="eastAsia"/>
              <w:bCs w:val="0"/>
            </w:rPr>
            <w:t>报告期内</w:t>
          </w:r>
          <w:r>
            <w:rPr>
              <w:rFonts w:hint="eastAsia"/>
            </w:rPr>
            <w:t>公司债券</w:t>
          </w:r>
          <w:r>
            <w:rPr>
              <w:rFonts w:hint="eastAsia"/>
              <w:bCs w:val="0"/>
            </w:rPr>
            <w:t>增信机制、偿债计划及其他相关情况</w:t>
          </w:r>
        </w:p>
        <w:sdt>
          <w:sdtPr>
            <w:rPr>
              <w:rFonts w:hAnsi="Arial" w:cs="Times New Roman" w:hint="eastAsia"/>
              <w:bCs/>
              <w:kern w:val="2"/>
              <w:szCs w:val="21"/>
            </w:rPr>
            <w:alias w:val="报告期内公司债券增信机制、偿债计划及其他相关情况"/>
            <w:tag w:val="_GBC_3e5ac9cb6d7d4875a99709dd0e5fcb77"/>
            <w:id w:val="21345726"/>
            <w:lock w:val="sdtLocked"/>
            <w:placeholder>
              <w:docPart w:val="GBC22222222222222222222222222222"/>
            </w:placeholder>
          </w:sdtPr>
          <w:sdtContent>
            <w:p w:rsidR="00D578AE" w:rsidRDefault="00D578AE" w:rsidP="004563D0">
              <w:pPr>
                <w:ind w:firstLineChars="150" w:firstLine="315"/>
                <w:rPr>
                  <w:bCs/>
                </w:rPr>
              </w:pPr>
              <w:r>
                <w:rPr>
                  <w:rFonts w:hAnsi="Arial" w:cs="Times New Roman" w:hint="eastAsia"/>
                  <w:bCs/>
                  <w:kern w:val="2"/>
                  <w:szCs w:val="21"/>
                </w:rPr>
                <w:t>本期债券未提供担保或采用其他增信措施，在存续期内每年付息一次，最后一期利息随本金的兑付一起支付。本期债券的起息日为2017年至2021年间每年的2月1日。如遇法定节假日或休息日，则顺延至其后的第1个工作日，每次付息款项不另计利息。</w:t>
              </w:r>
            </w:p>
          </w:sdtContent>
        </w:sdt>
      </w:sdtContent>
    </w:sdt>
    <w:p w:rsidR="00D14D3F" w:rsidRDefault="00D578AE">
      <w:pPr>
        <w:rPr>
          <w:szCs w:val="21"/>
        </w:rPr>
      </w:pPr>
      <w:r w:rsidRPr="00D578AE">
        <w:rPr>
          <w:rFonts w:ascii="Times New Roman" w:hAnsi="Times New Roman" w:cs="Times New Roman"/>
          <w:bCs/>
          <w:kern w:val="2"/>
          <w:szCs w:val="21"/>
        </w:rPr>
        <w:t xml:space="preserve"> </w:t>
      </w:r>
      <w:r w:rsidR="004563D0">
        <w:rPr>
          <w:rFonts w:ascii="Times New Roman" w:hAnsi="Times New Roman" w:cs="Times New Roman" w:hint="eastAsia"/>
          <w:bCs/>
          <w:kern w:val="2"/>
          <w:szCs w:val="21"/>
        </w:rPr>
        <w:t xml:space="preserve"> </w:t>
      </w:r>
    </w:p>
    <w:sdt>
      <w:sdtPr>
        <w:rPr>
          <w:rFonts w:ascii="宋体" w:hAnsi="宋体" w:cs="宋体" w:hint="eastAsia"/>
          <w:b w:val="0"/>
          <w:bCs w:val="0"/>
          <w:kern w:val="0"/>
          <w:szCs w:val="24"/>
        </w:rPr>
        <w:tag w:val="_SEC_57f18cb5eed640c4b6783459f1ff2297"/>
        <w:id w:val="3160784"/>
        <w:lock w:val="sdtLocked"/>
        <w:placeholder>
          <w:docPart w:val="GBC22222222222222222222222222222"/>
        </w:placeholder>
      </w:sdtPr>
      <w:sdtEndPr>
        <w:rPr>
          <w:u w:val="single"/>
        </w:rPr>
      </w:sdtEndPr>
      <w:sdtContent>
        <w:p w:rsidR="00D14D3F" w:rsidRDefault="00EF2D74">
          <w:pPr>
            <w:pStyle w:val="2"/>
            <w:numPr>
              <w:ilvl w:val="0"/>
              <w:numId w:val="117"/>
            </w:numPr>
            <w:rPr>
              <w:bCs w:val="0"/>
            </w:rPr>
          </w:pPr>
          <w:r>
            <w:rPr>
              <w:rFonts w:hint="eastAsia"/>
              <w:bCs w:val="0"/>
            </w:rPr>
            <w:t>公司债券持有人会议召开情况</w:t>
          </w:r>
        </w:p>
        <w:sdt>
          <w:sdtPr>
            <w:rPr>
              <w:rFonts w:hAnsi="Arial" w:cs="Times New Roman" w:hint="eastAsia"/>
              <w:bCs/>
              <w:kern w:val="2"/>
              <w:szCs w:val="21"/>
            </w:rPr>
            <w:alias w:val="公司债券持有人会议召开情况"/>
            <w:tag w:val="_GBC_461790ba0c9c4f2b80d2df1992714892"/>
            <w:id w:val="21345728"/>
            <w:lock w:val="sdtLocked"/>
            <w:placeholder>
              <w:docPart w:val="GBC22222222222222222222222222222"/>
            </w:placeholder>
          </w:sdtPr>
          <w:sdtContent>
            <w:p w:rsidR="00D14D3F" w:rsidRDefault="00863B95">
              <w:pPr>
                <w:rPr>
                  <w:szCs w:val="21"/>
                </w:rPr>
              </w:pPr>
              <w:r w:rsidRPr="00863B95">
                <w:rPr>
                  <w:rFonts w:hAnsi="Arial" w:cs="Times New Roman" w:hint="eastAsia"/>
                  <w:bCs/>
                  <w:kern w:val="2"/>
                  <w:szCs w:val="21"/>
                </w:rPr>
                <w:t>在报告期内，未召开公司债券持有人会议。</w:t>
              </w:r>
            </w:p>
          </w:sdtContent>
        </w:sdt>
      </w:sdtContent>
    </w:sdt>
    <w:p w:rsidR="00D14D3F" w:rsidRDefault="00D14D3F">
      <w:pPr>
        <w:rPr>
          <w:szCs w:val="21"/>
        </w:rPr>
      </w:pPr>
    </w:p>
    <w:sdt>
      <w:sdtPr>
        <w:rPr>
          <w:rFonts w:ascii="宋体" w:hAnsi="宋体" w:cs="宋体" w:hint="eastAsia"/>
          <w:b w:val="0"/>
          <w:bCs w:val="0"/>
          <w:kern w:val="0"/>
          <w:szCs w:val="24"/>
        </w:rPr>
        <w:tag w:val="_SEC_404422b189994741af2c1d7c9d6c56bb"/>
        <w:id w:val="3160785"/>
        <w:lock w:val="sdtLocked"/>
        <w:placeholder>
          <w:docPart w:val="GBC22222222222222222222222222222"/>
        </w:placeholder>
      </w:sdtPr>
      <w:sdtEndPr>
        <w:rPr>
          <w:u w:val="single"/>
        </w:rPr>
      </w:sdtEndPr>
      <w:sdtContent>
        <w:p w:rsidR="00D14D3F" w:rsidRDefault="00EF2D74">
          <w:pPr>
            <w:pStyle w:val="2"/>
            <w:numPr>
              <w:ilvl w:val="0"/>
              <w:numId w:val="117"/>
            </w:numPr>
            <w:rPr>
              <w:bCs w:val="0"/>
            </w:rPr>
          </w:pPr>
          <w:r>
            <w:rPr>
              <w:rFonts w:hint="eastAsia"/>
              <w:bCs w:val="0"/>
            </w:rPr>
            <w:t>公司债券受托管理人履职情况</w:t>
          </w:r>
        </w:p>
        <w:sdt>
          <w:sdtPr>
            <w:rPr>
              <w:rFonts w:hAnsi="Arial" w:cs="Times New Roman" w:hint="eastAsia"/>
              <w:bCs/>
              <w:kern w:val="2"/>
              <w:szCs w:val="21"/>
            </w:rPr>
            <w:alias w:val="公司债券受托管理人履职情况"/>
            <w:tag w:val="_GBC_8922af0d2284421dbf8caabd9a465fa6"/>
            <w:id w:val="21345730"/>
            <w:lock w:val="sdtLocked"/>
            <w:placeholder>
              <w:docPart w:val="GBC22222222222222222222222222222"/>
            </w:placeholder>
          </w:sdtPr>
          <w:sdtContent>
            <w:p w:rsidR="00D14D3F" w:rsidRDefault="00863B95" w:rsidP="00E76290">
              <w:pPr>
                <w:ind w:firstLineChars="150" w:firstLine="315"/>
                <w:rPr>
                  <w:u w:val="single"/>
                </w:rPr>
              </w:pPr>
              <w:r w:rsidRPr="00863B95">
                <w:rPr>
                  <w:rFonts w:hAnsi="Arial" w:cs="Times New Roman" w:hint="eastAsia"/>
                  <w:bCs/>
                  <w:kern w:val="2"/>
                  <w:szCs w:val="21"/>
                </w:rPr>
                <w:t>债券受托管理人财通证券股份有限公司，在报告期内按照《公司债券发行与交易管理办法》、《上海证券交易所公司债券上市规则》及《公司债券受托管理人执业行为准则》等法律法规的要求履行债券受托管理人职责，包括但不限于持续关注本公司的资信状况、对本公司指定专项账户用于公司债券募集资金的接收、存储、划转与本息偿付情况进行监督。</w:t>
              </w:r>
            </w:p>
          </w:sdtContent>
        </w:sdt>
      </w:sdtContent>
    </w:sdt>
    <w:p w:rsidR="00D14D3F" w:rsidRDefault="00D14D3F">
      <w:pPr>
        <w:spacing w:line="360" w:lineRule="auto"/>
        <w:rPr>
          <w:rFonts w:ascii="Arial" w:hAnsi="Arial" w:cs="Times New Roman"/>
          <w:bCs/>
          <w:kern w:val="2"/>
          <w:szCs w:val="21"/>
        </w:rPr>
      </w:pPr>
    </w:p>
    <w:sdt>
      <w:sdtPr>
        <w:rPr>
          <w:rFonts w:ascii="宋体" w:hAnsi="宋体" w:cs="宋体" w:hint="eastAsia"/>
          <w:b w:val="0"/>
          <w:bCs w:val="0"/>
          <w:kern w:val="0"/>
          <w:szCs w:val="24"/>
        </w:rPr>
        <w:tag w:val="_SEC_1baf511e52ae45aca3071cdf1c8d6889"/>
        <w:id w:val="3160790"/>
        <w:lock w:val="sdtLocked"/>
        <w:placeholder>
          <w:docPart w:val="GBC22222222222222222222222222222"/>
        </w:placeholder>
      </w:sdtPr>
      <w:sdtContent>
        <w:p w:rsidR="00D14D3F" w:rsidRPr="00A77C56" w:rsidRDefault="00EF2D74">
          <w:pPr>
            <w:pStyle w:val="2"/>
            <w:numPr>
              <w:ilvl w:val="0"/>
              <w:numId w:val="117"/>
            </w:numPr>
            <w:rPr>
              <w:bCs w:val="0"/>
              <w:color w:val="000000" w:themeColor="text1"/>
            </w:rPr>
          </w:pPr>
          <w:r w:rsidRPr="00A77C56">
            <w:rPr>
              <w:rFonts w:hint="eastAsia"/>
              <w:bCs w:val="0"/>
              <w:color w:val="000000" w:themeColor="text1"/>
            </w:rPr>
            <w:t>截至报告</w:t>
          </w:r>
          <w:r w:rsidRPr="00A77C56">
            <w:rPr>
              <w:rFonts w:hint="eastAsia"/>
              <w:color w:val="000000" w:themeColor="text1"/>
            </w:rPr>
            <w:t>期末</w:t>
          </w:r>
          <w:r w:rsidRPr="00A77C56">
            <w:rPr>
              <w:rFonts w:hint="eastAsia"/>
              <w:bCs w:val="0"/>
              <w:color w:val="000000" w:themeColor="text1"/>
            </w:rPr>
            <w:t>公司近</w:t>
          </w:r>
          <w:r w:rsidRPr="00A77C56">
            <w:rPr>
              <w:bCs w:val="0"/>
              <w:color w:val="000000" w:themeColor="text1"/>
            </w:rPr>
            <w:t>2</w:t>
          </w:r>
          <w:r w:rsidRPr="00A77C56">
            <w:rPr>
              <w:bCs w:val="0"/>
              <w:color w:val="000000" w:themeColor="text1"/>
            </w:rPr>
            <w:t>年的会计数据和</w:t>
          </w:r>
          <w:r w:rsidRPr="00A77C56">
            <w:rPr>
              <w:rFonts w:hint="eastAsia"/>
              <w:bCs w:val="0"/>
              <w:color w:val="000000" w:themeColor="text1"/>
            </w:rPr>
            <w:t>财务指标</w:t>
          </w:r>
        </w:p>
        <w:p w:rsidR="00D14D3F" w:rsidRDefault="00D14D3F">
          <w:pPr>
            <w:rPr>
              <w:rFonts w:ascii="Arial" w:hAnsi="Arial" w:cs="Times New Roman"/>
              <w:b/>
              <w:bCs/>
              <w:kern w:val="2"/>
              <w:szCs w:val="21"/>
            </w:rPr>
          </w:pPr>
        </w:p>
        <w:p w:rsidR="00D14D3F" w:rsidRDefault="00EF2D74">
          <w:pPr>
            <w:jc w:val="right"/>
            <w:rPr>
              <w:szCs w:val="21"/>
            </w:rPr>
          </w:pPr>
          <w:r>
            <w:rPr>
              <w:rFonts w:hint="eastAsia"/>
              <w:szCs w:val="21"/>
            </w:rPr>
            <w:t>单位</w:t>
          </w:r>
          <w:r>
            <w:rPr>
              <w:szCs w:val="21"/>
            </w:rPr>
            <w:t>:</w:t>
          </w:r>
          <w:sdt>
            <w:sdtPr>
              <w:rPr>
                <w:szCs w:val="21"/>
              </w:rPr>
              <w:alias w:val="单位：财务附注：截至报告期末公司近2年的会计数据和财务指标"/>
              <w:tag w:val="_GBC_d1b00d7bc3024e3b9a201ac818fee5f1"/>
              <w:id w:val="213457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rsidR="003201B1">
                <w:rPr>
                  <w:rFonts w:hint="eastAsia"/>
                  <w:szCs w:val="21"/>
                </w:rPr>
                <w:t>元</w:t>
              </w:r>
            </w:sdtContent>
          </w:sdt>
          <w:r>
            <w:rPr>
              <w:rFonts w:hint="eastAsia"/>
              <w:szCs w:val="21"/>
            </w:rPr>
            <w:t xml:space="preserve">  币种</w:t>
          </w:r>
          <w:r>
            <w:rPr>
              <w:szCs w:val="21"/>
            </w:rPr>
            <w:t>:</w:t>
          </w:r>
          <w:sdt>
            <w:sdtPr>
              <w:rPr>
                <w:szCs w:val="21"/>
              </w:rPr>
              <w:alias w:val="币种：财务附注：截至报告期末公司近2年的会计数据和财务指标"/>
              <w:tag w:val="_GBC_48f2942a11ff459dbe700f63e54bd5c3"/>
              <w:id w:val="213457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EndPr>
              <w:rPr>
                <w:rFonts w:hint="eastAsia"/>
              </w:rPr>
            </w:sdtEnd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973"/>
            <w:gridCol w:w="1746"/>
            <w:gridCol w:w="1690"/>
            <w:gridCol w:w="1417"/>
          </w:tblGrid>
          <w:tr w:rsidR="00C6694E" w:rsidRPr="00CE7F5B" w:rsidTr="00CE7F5B">
            <w:tc>
              <w:tcPr>
                <w:tcW w:w="1235" w:type="pct"/>
                <w:vAlign w:val="center"/>
              </w:tcPr>
              <w:p w:rsidR="00C6694E" w:rsidRPr="00CE7F5B" w:rsidRDefault="00C6694E" w:rsidP="00B76AB4">
                <w:pPr>
                  <w:jc w:val="center"/>
                  <w:rPr>
                    <w:rFonts w:ascii="Arial" w:hAnsi="Arial" w:cs="Times New Roman"/>
                    <w:b/>
                    <w:bCs/>
                    <w:sz w:val="18"/>
                    <w:szCs w:val="18"/>
                  </w:rPr>
                </w:pPr>
                <w:r w:rsidRPr="00CE7F5B">
                  <w:rPr>
                    <w:rFonts w:hint="eastAsia"/>
                    <w:sz w:val="18"/>
                    <w:szCs w:val="18"/>
                  </w:rPr>
                  <w:t>主要指标</w:t>
                </w:r>
              </w:p>
            </w:tc>
            <w:tc>
              <w:tcPr>
                <w:tcW w:w="1096" w:type="pct"/>
                <w:vAlign w:val="center"/>
              </w:tcPr>
              <w:p w:rsidR="00C6694E" w:rsidRPr="00CE7F5B" w:rsidRDefault="00C6694E" w:rsidP="00B76AB4">
                <w:pPr>
                  <w:jc w:val="center"/>
                  <w:rPr>
                    <w:sz w:val="18"/>
                    <w:szCs w:val="18"/>
                  </w:rPr>
                </w:pPr>
                <w:r w:rsidRPr="00CE7F5B">
                  <w:rPr>
                    <w:rFonts w:hint="eastAsia"/>
                    <w:sz w:val="18"/>
                    <w:szCs w:val="18"/>
                  </w:rPr>
                  <w:t>2015年</w:t>
                </w:r>
              </w:p>
            </w:tc>
            <w:tc>
              <w:tcPr>
                <w:tcW w:w="940" w:type="pct"/>
                <w:vAlign w:val="center"/>
              </w:tcPr>
              <w:p w:rsidR="00C6694E" w:rsidRPr="00CE7F5B" w:rsidRDefault="00C6694E" w:rsidP="00B76AB4">
                <w:pPr>
                  <w:jc w:val="center"/>
                  <w:rPr>
                    <w:sz w:val="18"/>
                    <w:szCs w:val="18"/>
                  </w:rPr>
                </w:pPr>
                <w:r w:rsidRPr="00CE7F5B">
                  <w:rPr>
                    <w:rFonts w:hint="eastAsia"/>
                    <w:sz w:val="18"/>
                    <w:szCs w:val="18"/>
                  </w:rPr>
                  <w:t>2014年</w:t>
                </w:r>
              </w:p>
            </w:tc>
            <w:tc>
              <w:tcPr>
                <w:tcW w:w="940" w:type="pct"/>
                <w:vAlign w:val="center"/>
              </w:tcPr>
              <w:p w:rsidR="00C6694E" w:rsidRPr="00CE7F5B" w:rsidRDefault="00C6694E" w:rsidP="00B76AB4">
                <w:pPr>
                  <w:jc w:val="center"/>
                  <w:rPr>
                    <w:sz w:val="18"/>
                    <w:szCs w:val="18"/>
                  </w:rPr>
                </w:pPr>
                <w:r w:rsidRPr="00CE7F5B">
                  <w:rPr>
                    <w:rFonts w:hint="eastAsia"/>
                    <w:sz w:val="18"/>
                    <w:szCs w:val="18"/>
                  </w:rPr>
                  <w:t>本期比上年同期增减（%）</w:t>
                </w:r>
              </w:p>
            </w:tc>
            <w:tc>
              <w:tcPr>
                <w:tcW w:w="789" w:type="pct"/>
                <w:vAlign w:val="center"/>
              </w:tcPr>
              <w:p w:rsidR="00C6694E" w:rsidRPr="00CE7F5B" w:rsidRDefault="00C6694E" w:rsidP="00B76AB4">
                <w:pPr>
                  <w:jc w:val="center"/>
                  <w:rPr>
                    <w:sz w:val="18"/>
                    <w:szCs w:val="18"/>
                  </w:rPr>
                </w:pPr>
                <w:r w:rsidRPr="00CE7F5B">
                  <w:rPr>
                    <w:rFonts w:hint="eastAsia"/>
                    <w:sz w:val="18"/>
                    <w:szCs w:val="18"/>
                  </w:rPr>
                  <w:t>变动原因</w:t>
                </w:r>
              </w:p>
            </w:tc>
          </w:tr>
          <w:tr w:rsidR="00C6694E" w:rsidRPr="00CE7F5B" w:rsidTr="00CE7F5B">
            <w:trPr>
              <w:trHeight w:val="449"/>
            </w:trPr>
            <w:tc>
              <w:tcPr>
                <w:tcW w:w="1235" w:type="pct"/>
              </w:tcPr>
              <w:p w:rsidR="00C6694E" w:rsidRPr="00CE7F5B" w:rsidRDefault="00C6694E" w:rsidP="00B76AB4">
                <w:pPr>
                  <w:rPr>
                    <w:sz w:val="18"/>
                    <w:szCs w:val="18"/>
                  </w:rPr>
                </w:pPr>
                <w:r w:rsidRPr="00CE7F5B">
                  <w:rPr>
                    <w:rFonts w:hint="eastAsia"/>
                    <w:sz w:val="18"/>
                    <w:szCs w:val="18"/>
                  </w:rPr>
                  <w:t>息税折旧摊销前利润</w:t>
                </w:r>
              </w:p>
            </w:tc>
            <w:tc>
              <w:tcPr>
                <w:tcW w:w="1096" w:type="pct"/>
              </w:tcPr>
              <w:sdt>
                <w:sdtPr>
                  <w:rPr>
                    <w:rFonts w:hint="eastAsia"/>
                    <w:sz w:val="18"/>
                    <w:szCs w:val="18"/>
                  </w:rPr>
                  <w:alias w:val="息税折旧摊销前利润"/>
                  <w:tag w:val="_GBC_0a42e04deeaa461396dd005868f1b381"/>
                  <w:id w:val="1405962028"/>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3,436,615,834.45</w:t>
                    </w:r>
                  </w:p>
                </w:sdtContent>
              </w:sdt>
            </w:tc>
            <w:tc>
              <w:tcPr>
                <w:tcW w:w="940" w:type="pct"/>
              </w:tcPr>
              <w:sdt>
                <w:sdtPr>
                  <w:rPr>
                    <w:rFonts w:hint="eastAsia"/>
                    <w:sz w:val="18"/>
                    <w:szCs w:val="18"/>
                  </w:rPr>
                  <w:alias w:val="息税折旧摊销前利润"/>
                  <w:tag w:val="_GBC_6220fb8c71e745809a8fe26ac8e30828"/>
                  <w:id w:val="-1078896142"/>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4,222,703,489.32</w:t>
                    </w:r>
                  </w:p>
                </w:sdtContent>
              </w:sdt>
            </w:tc>
            <w:tc>
              <w:tcPr>
                <w:tcW w:w="940" w:type="pct"/>
              </w:tcPr>
              <w:sdt>
                <w:sdtPr>
                  <w:rPr>
                    <w:rFonts w:hint="eastAsia"/>
                    <w:sz w:val="18"/>
                    <w:szCs w:val="18"/>
                  </w:rPr>
                  <w:alias w:val="息税折旧摊销前利润本期比上年同期增减"/>
                  <w:tag w:val="_GBC_e9e49c6e39c44926811837a1e52a6c04"/>
                  <w:id w:val="-287663002"/>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-18.62</w:t>
                    </w:r>
                  </w:p>
                </w:sdtContent>
              </w:sdt>
            </w:tc>
            <w:tc>
              <w:tcPr>
                <w:tcW w:w="789" w:type="pct"/>
              </w:tcPr>
              <w:sdt>
                <w:sdtPr>
                  <w:rPr>
                    <w:rFonts w:hint="eastAsia"/>
                    <w:sz w:val="18"/>
                    <w:szCs w:val="18"/>
                  </w:rPr>
                  <w:alias w:val="息税折旧摊销前利润变动原因"/>
                  <w:tag w:val="_GBC_6e316091394845b2a90ca60fb296c574"/>
                  <w:id w:val="1370797272"/>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w:t>
                    </w:r>
                  </w:p>
                </w:sdtContent>
              </w:sdt>
            </w:tc>
          </w:tr>
          <w:tr w:rsidR="00C6694E" w:rsidRPr="00CE7F5B" w:rsidTr="00CE7F5B">
            <w:tc>
              <w:tcPr>
                <w:tcW w:w="1235" w:type="pct"/>
              </w:tcPr>
              <w:p w:rsidR="00C6694E" w:rsidRPr="00CE7F5B" w:rsidRDefault="00C6694E" w:rsidP="00B76AB4">
                <w:pPr>
                  <w:rPr>
                    <w:sz w:val="18"/>
                    <w:szCs w:val="18"/>
                  </w:rPr>
                </w:pPr>
                <w:r w:rsidRPr="00CE7F5B">
                  <w:rPr>
                    <w:rFonts w:hint="eastAsia"/>
                    <w:sz w:val="18"/>
                    <w:szCs w:val="18"/>
                  </w:rPr>
                  <w:t>投资活动产生的现金流量净额</w:t>
                </w:r>
              </w:p>
            </w:tc>
            <w:tc>
              <w:tcPr>
                <w:tcW w:w="1096" w:type="pct"/>
              </w:tcPr>
              <w:sdt>
                <w:sdtPr>
                  <w:rPr>
                    <w:rFonts w:hint="eastAsia"/>
                    <w:sz w:val="18"/>
                    <w:szCs w:val="18"/>
                  </w:rPr>
                  <w:alias w:val="投资活动产生的现金流量净额"/>
                  <w:tag w:val="_GBC_589d921125b04a5cb731ae5b181fd47a"/>
                  <w:id w:val="524225479"/>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-415,334,170.63</w:t>
                    </w:r>
                  </w:p>
                </w:sdtContent>
              </w:sdt>
            </w:tc>
            <w:tc>
              <w:tcPr>
                <w:tcW w:w="940" w:type="pct"/>
              </w:tcPr>
              <w:sdt>
                <w:sdtPr>
                  <w:rPr>
                    <w:rFonts w:hint="eastAsia"/>
                    <w:sz w:val="18"/>
                    <w:szCs w:val="18"/>
                  </w:rPr>
                  <w:alias w:val="投资活动产生的现金流量净额"/>
                  <w:tag w:val="_GBC_522b31bf7ba84cce853a22c69af2b1c0"/>
                  <w:id w:val="205078347"/>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799,221,077.06</w:t>
                    </w:r>
                  </w:p>
                </w:sdtContent>
              </w:sdt>
            </w:tc>
            <w:tc>
              <w:tcPr>
                <w:tcW w:w="940" w:type="pct"/>
              </w:tcPr>
              <w:sdt>
                <w:sdtPr>
                  <w:rPr>
                    <w:rFonts w:hint="eastAsia"/>
                    <w:sz w:val="18"/>
                    <w:szCs w:val="18"/>
                  </w:rPr>
                  <w:alias w:val="投资活动产生的现金流量净额本期比上期增减"/>
                  <w:tag w:val="_GBC_7686b1f0f3a44ebb87ebe0d1b04fc8ed"/>
                  <w:id w:val="1670062107"/>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-151.97</w:t>
                    </w:r>
                  </w:p>
                </w:sdtContent>
              </w:sdt>
            </w:tc>
            <w:tc>
              <w:tcPr>
                <w:tcW w:w="789" w:type="pct"/>
              </w:tcPr>
              <w:sdt>
                <w:sdtPr>
                  <w:rPr>
                    <w:rFonts w:hint="eastAsia"/>
                    <w:sz w:val="18"/>
                    <w:szCs w:val="18"/>
                  </w:rPr>
                  <w:alias w:val="投资活动产生的现金流量净额变动原因说明"/>
                  <w:tag w:val="_GBC_cbc90c54fbeb471f89eed76c5a48f6d4"/>
                  <w:id w:val="100767503"/>
                  <w:lock w:val="sdtLocked"/>
                </w:sdtPr>
                <w:sdtContent>
                  <w:p w:rsidR="00C6694E" w:rsidRPr="00CE7F5B" w:rsidRDefault="00C6694E" w:rsidP="00CE7F5B">
                    <w:pPr>
                      <w:rPr>
                        <w:rFonts w:ascii="Arial" w:hAnsi="Arial" w:cs="Times New Roman"/>
                        <w:b/>
                        <w:bCs/>
                        <w:sz w:val="18"/>
                        <w:szCs w:val="18"/>
                      </w:rPr>
                    </w:pPr>
                    <w:r w:rsidRPr="00CE7F5B">
                      <w:rPr>
                        <w:rFonts w:hint="eastAsia"/>
                        <w:sz w:val="18"/>
                        <w:szCs w:val="18"/>
                      </w:rPr>
                      <w:t xml:space="preserve">主要系期末子公司持仓的金融资产投入增加所致。　</w:t>
                    </w:r>
                  </w:p>
                </w:sdtContent>
              </w:sdt>
            </w:tc>
          </w:tr>
          <w:tr w:rsidR="00C6694E" w:rsidRPr="00CE7F5B" w:rsidTr="00CE7F5B">
            <w:tc>
              <w:tcPr>
                <w:tcW w:w="1235" w:type="pct"/>
              </w:tcPr>
              <w:p w:rsidR="00C6694E" w:rsidRPr="00CE7F5B" w:rsidRDefault="00C6694E" w:rsidP="00B76AB4">
                <w:pPr>
                  <w:rPr>
                    <w:sz w:val="18"/>
                    <w:szCs w:val="18"/>
                  </w:rPr>
                </w:pPr>
                <w:r w:rsidRPr="00CE7F5B">
                  <w:rPr>
                    <w:rFonts w:hint="eastAsia"/>
                    <w:sz w:val="18"/>
                    <w:szCs w:val="18"/>
                  </w:rPr>
                  <w:t>筹资活动产生的现金流量净额</w:t>
                </w:r>
              </w:p>
            </w:tc>
            <w:tc>
              <w:tcPr>
                <w:tcW w:w="1096" w:type="pct"/>
              </w:tcPr>
              <w:sdt>
                <w:sdtPr>
                  <w:rPr>
                    <w:rFonts w:hint="eastAsia"/>
                    <w:sz w:val="18"/>
                    <w:szCs w:val="18"/>
                  </w:rPr>
                  <w:alias w:val="筹资活动产生的现金流量净额"/>
                  <w:tag w:val="_GBC_4f29c6015b3f4c13ae74f2abdc99b0b0"/>
                  <w:id w:val="-2002492108"/>
                  <w:lock w:val="sdtLocked"/>
                </w:sdtPr>
                <w:sdtContent>
                  <w:p w:rsidR="00C6694E" w:rsidRPr="00CE7F5B" w:rsidRDefault="00AB5C69" w:rsidP="00AB5C69">
                    <w:pPr>
                      <w:jc w:val="right"/>
                      <w:rPr>
                        <w:rFonts w:ascii="Arial" w:hAnsi="Arial" w:cs="Times New Roman"/>
                        <w:b/>
                        <w:bCs/>
                        <w:sz w:val="18"/>
                        <w:szCs w:val="18"/>
                      </w:rPr>
                    </w:pPr>
                    <w:r>
                      <w:rPr>
                        <w:sz w:val="18"/>
                        <w:szCs w:val="18"/>
                      </w:rPr>
                      <w:t>1,363,190,807.57</w:t>
                    </w:r>
                  </w:p>
                </w:sdtContent>
              </w:sdt>
            </w:tc>
            <w:tc>
              <w:tcPr>
                <w:tcW w:w="940" w:type="pct"/>
              </w:tcPr>
              <w:sdt>
                <w:sdtPr>
                  <w:rPr>
                    <w:rFonts w:hint="eastAsia"/>
                    <w:sz w:val="18"/>
                    <w:szCs w:val="18"/>
                  </w:rPr>
                  <w:alias w:val="筹资活动产生的现金流量净额"/>
                  <w:tag w:val="_GBC_39449856eb294a1382a4c83d831b02b4"/>
                  <w:id w:val="-651983190"/>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-1,951,693,437.41</w:t>
                    </w:r>
                  </w:p>
                </w:sdtContent>
              </w:sdt>
            </w:tc>
            <w:tc>
              <w:tcPr>
                <w:tcW w:w="940" w:type="pct"/>
              </w:tcPr>
              <w:sdt>
                <w:sdtPr>
                  <w:rPr>
                    <w:rFonts w:hint="eastAsia"/>
                    <w:sz w:val="18"/>
                    <w:szCs w:val="18"/>
                  </w:rPr>
                  <w:alias w:val="筹资活动产生的现金流量净额本期比上期增减"/>
                  <w:tag w:val="_GBC_fb7962fde22b45a18a852b748124c64c"/>
                  <w:id w:val="1921600759"/>
                  <w:lock w:val="sdtLocked"/>
                </w:sdtPr>
                <w:sdtContent>
                  <w:p w:rsidR="00C6694E" w:rsidRPr="00CE7F5B" w:rsidRDefault="00234D6A" w:rsidP="00234D6A">
                    <w:pPr>
                      <w:jc w:val="right"/>
                      <w:rPr>
                        <w:rFonts w:ascii="Arial" w:hAnsi="Arial" w:cs="Times New Roman"/>
                        <w:b/>
                        <w:bCs/>
                        <w:sz w:val="18"/>
                        <w:szCs w:val="18"/>
                      </w:rPr>
                    </w:pPr>
                    <w:r>
                      <w:rPr>
                        <w:rFonts w:hint="eastAsia"/>
                        <w:sz w:val="18"/>
                        <w:szCs w:val="18"/>
                      </w:rPr>
                      <w:t>169.85</w:t>
                    </w:r>
                  </w:p>
                </w:sdtContent>
              </w:sdt>
            </w:tc>
            <w:tc>
              <w:tcPr>
                <w:tcW w:w="789" w:type="pct"/>
              </w:tcPr>
              <w:sdt>
                <w:sdtPr>
                  <w:rPr>
                    <w:rFonts w:hint="eastAsia"/>
                    <w:sz w:val="18"/>
                    <w:szCs w:val="18"/>
                  </w:rPr>
                  <w:alias w:val="筹资活动产生的现金流量净额变动原因说明"/>
                  <w:tag w:val="_GBC_4b2e5a42b87341f7a2543de90213990f"/>
                  <w:id w:val="-473452254"/>
                  <w:lock w:val="sdtLocked"/>
                </w:sdtPr>
                <w:sdtContent>
                  <w:p w:rsidR="00C6694E" w:rsidRPr="00CE7F5B" w:rsidRDefault="00C6694E" w:rsidP="00B76AB4">
                    <w:pPr>
                      <w:rPr>
                        <w:rFonts w:ascii="Arial" w:hAnsi="Arial" w:cs="Times New Roman"/>
                        <w:b/>
                        <w:bCs/>
                        <w:sz w:val="18"/>
                        <w:szCs w:val="18"/>
                      </w:rPr>
                    </w:pPr>
                    <w:r w:rsidRPr="00CE7F5B">
                      <w:rPr>
                        <w:rFonts w:hint="eastAsia"/>
                        <w:sz w:val="18"/>
                        <w:szCs w:val="18"/>
                      </w:rPr>
                      <w:t>主要系公司本期完成发行股</w:t>
                    </w:r>
                    <w:r w:rsidRPr="00CE7F5B">
                      <w:rPr>
                        <w:rFonts w:hint="eastAsia"/>
                        <w:sz w:val="18"/>
                        <w:szCs w:val="18"/>
                      </w:rPr>
                      <w:lastRenderedPageBreak/>
                      <w:t xml:space="preserve">份募集配套资金26.25亿元及发行的超短期融资券增加。　</w:t>
                    </w:r>
                  </w:p>
                </w:sdtContent>
              </w:sdt>
            </w:tc>
          </w:tr>
          <w:tr w:rsidR="00C6694E" w:rsidRPr="00CE7F5B" w:rsidTr="00CE7F5B">
            <w:trPr>
              <w:trHeight w:val="261"/>
            </w:trPr>
            <w:tc>
              <w:tcPr>
                <w:tcW w:w="1235" w:type="pct"/>
              </w:tcPr>
              <w:p w:rsidR="00C6694E" w:rsidRPr="00CE7F5B" w:rsidRDefault="00C6694E" w:rsidP="00B76AB4">
                <w:pPr>
                  <w:rPr>
                    <w:sz w:val="18"/>
                    <w:szCs w:val="18"/>
                  </w:rPr>
                </w:pPr>
                <w:r w:rsidRPr="00CE7F5B">
                  <w:rPr>
                    <w:rFonts w:hint="eastAsia"/>
                    <w:sz w:val="18"/>
                    <w:szCs w:val="18"/>
                  </w:rPr>
                  <w:lastRenderedPageBreak/>
                  <w:t>期末现金及现金等价物余额</w:t>
                </w:r>
              </w:p>
            </w:tc>
            <w:tc>
              <w:tcPr>
                <w:tcW w:w="1096" w:type="pct"/>
              </w:tcPr>
              <w:sdt>
                <w:sdtPr>
                  <w:rPr>
                    <w:rFonts w:hint="eastAsia"/>
                    <w:sz w:val="18"/>
                    <w:szCs w:val="18"/>
                  </w:rPr>
                  <w:alias w:val="现金及现金等价物余额"/>
                  <w:tag w:val="_GBC_63638a9846104b9496b983bf396bd4d0"/>
                  <w:id w:val="-924566512"/>
                  <w:lock w:val="sdtLocked"/>
                </w:sdtPr>
                <w:sdtContent>
                  <w:p w:rsidR="00C6694E" w:rsidRPr="00CE7F5B" w:rsidRDefault="009151E2" w:rsidP="00B76AB4">
                    <w:pPr>
                      <w:jc w:val="right"/>
                      <w:rPr>
                        <w:rFonts w:ascii="Arial" w:hAnsi="Arial" w:cs="Times New Roman"/>
                        <w:b/>
                        <w:bCs/>
                        <w:sz w:val="18"/>
                        <w:szCs w:val="18"/>
                      </w:rPr>
                    </w:pPr>
                    <w:r>
                      <w:rPr>
                        <w:rFonts w:hint="eastAsia"/>
                        <w:sz w:val="18"/>
                        <w:szCs w:val="18"/>
                      </w:rPr>
                      <w:t>9,126,248,361.4</w:t>
                    </w:r>
                    <w:r w:rsidR="00B40DE5">
                      <w:rPr>
                        <w:rFonts w:hint="eastAsia"/>
                        <w:sz w:val="18"/>
                        <w:szCs w:val="18"/>
                      </w:rPr>
                      <w:t>7</w:t>
                    </w:r>
                  </w:p>
                </w:sdtContent>
              </w:sdt>
            </w:tc>
            <w:tc>
              <w:tcPr>
                <w:tcW w:w="940" w:type="pct"/>
              </w:tcPr>
              <w:sdt>
                <w:sdtPr>
                  <w:rPr>
                    <w:rFonts w:hint="eastAsia"/>
                    <w:sz w:val="18"/>
                    <w:szCs w:val="18"/>
                  </w:rPr>
                  <w:alias w:val="现金及现金等价物余额"/>
                  <w:tag w:val="_GBC_afa461bc12f5496093106218cc4a1233"/>
                  <w:id w:val="-2134712628"/>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4,411,770,946.16</w:t>
                    </w:r>
                  </w:p>
                </w:sdtContent>
              </w:sdt>
            </w:tc>
            <w:tc>
              <w:tcPr>
                <w:tcW w:w="940" w:type="pct"/>
              </w:tcPr>
              <w:sdt>
                <w:sdtPr>
                  <w:rPr>
                    <w:rFonts w:hint="eastAsia"/>
                    <w:sz w:val="18"/>
                    <w:szCs w:val="18"/>
                  </w:rPr>
                  <w:alias w:val="现金及现金等价物余额本期比上年同期增减"/>
                  <w:tag w:val="_GBC_6c0ecff61f47408188d78fd62e63537a"/>
                  <w:id w:val="-1869439113"/>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106.86</w:t>
                    </w:r>
                  </w:p>
                </w:sdtContent>
              </w:sdt>
            </w:tc>
            <w:tc>
              <w:tcPr>
                <w:tcW w:w="789" w:type="pct"/>
              </w:tcPr>
              <w:sdt>
                <w:sdtPr>
                  <w:rPr>
                    <w:rFonts w:hint="eastAsia"/>
                    <w:sz w:val="18"/>
                    <w:szCs w:val="18"/>
                  </w:rPr>
                  <w:alias w:val="现金及现金等价物余额变动原因"/>
                  <w:tag w:val="_GBC_be95dac72c294ad5a4ab424eea912bfc"/>
                  <w:id w:val="27452703"/>
                  <w:lock w:val="sdtLocked"/>
                </w:sdtPr>
                <w:sdtContent>
                  <w:p w:rsidR="00C6694E" w:rsidRPr="00CE7F5B" w:rsidRDefault="00C6694E" w:rsidP="00B76AB4">
                    <w:pPr>
                      <w:rPr>
                        <w:rFonts w:ascii="Arial" w:hAnsi="Arial" w:cs="Times New Roman"/>
                        <w:b/>
                        <w:bCs/>
                        <w:sz w:val="18"/>
                        <w:szCs w:val="18"/>
                      </w:rPr>
                    </w:pPr>
                    <w:r w:rsidRPr="00CE7F5B">
                      <w:rPr>
                        <w:rFonts w:hint="eastAsia"/>
                        <w:sz w:val="18"/>
                        <w:szCs w:val="18"/>
                      </w:rPr>
                      <w:t xml:space="preserve">主要系期末融资规模扩大及募集配套资金增加　</w:t>
                    </w:r>
                  </w:p>
                </w:sdtContent>
              </w:sdt>
            </w:tc>
          </w:tr>
          <w:tr w:rsidR="00C6694E" w:rsidRPr="00CE7F5B" w:rsidTr="00CE7F5B">
            <w:tc>
              <w:tcPr>
                <w:tcW w:w="1235" w:type="pct"/>
              </w:tcPr>
              <w:p w:rsidR="00C6694E" w:rsidRPr="00CE7F5B" w:rsidRDefault="00C6694E" w:rsidP="00B76AB4">
                <w:pPr>
                  <w:rPr>
                    <w:sz w:val="18"/>
                    <w:szCs w:val="18"/>
                  </w:rPr>
                </w:pPr>
                <w:r w:rsidRPr="00CE7F5B">
                  <w:rPr>
                    <w:rFonts w:hint="eastAsia"/>
                    <w:sz w:val="18"/>
                    <w:szCs w:val="18"/>
                  </w:rPr>
                  <w:t>流动比率</w:t>
                </w:r>
              </w:p>
            </w:tc>
            <w:tc>
              <w:tcPr>
                <w:tcW w:w="1096" w:type="pct"/>
              </w:tcPr>
              <w:sdt>
                <w:sdtPr>
                  <w:rPr>
                    <w:rFonts w:hint="eastAsia"/>
                    <w:sz w:val="18"/>
                    <w:szCs w:val="18"/>
                  </w:rPr>
                  <w:alias w:val="流动比率"/>
                  <w:tag w:val="_GBC_30482cecf5fe41c18011df721d152cd0"/>
                  <w:id w:val="836037475"/>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1.13</w:t>
                    </w:r>
                  </w:p>
                </w:sdtContent>
              </w:sdt>
            </w:tc>
            <w:tc>
              <w:tcPr>
                <w:tcW w:w="940" w:type="pct"/>
              </w:tcPr>
              <w:sdt>
                <w:sdtPr>
                  <w:rPr>
                    <w:rFonts w:hint="eastAsia"/>
                    <w:sz w:val="18"/>
                    <w:szCs w:val="18"/>
                  </w:rPr>
                  <w:alias w:val="流动比率"/>
                  <w:tag w:val="_GBC_311e9e44fb6349248ca32781931817da"/>
                  <w:id w:val="-1882232276"/>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1.31</w:t>
                    </w:r>
                  </w:p>
                </w:sdtContent>
              </w:sdt>
            </w:tc>
            <w:tc>
              <w:tcPr>
                <w:tcW w:w="940" w:type="pct"/>
              </w:tcPr>
              <w:sdt>
                <w:sdtPr>
                  <w:rPr>
                    <w:rFonts w:hint="eastAsia"/>
                    <w:sz w:val="18"/>
                    <w:szCs w:val="18"/>
                  </w:rPr>
                  <w:alias w:val="流动比率本期比上年同期增减"/>
                  <w:tag w:val="_GBC_41066eaa2c3d4ac98abd5528604bc410"/>
                  <w:id w:val="2032294016"/>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-0.18</w:t>
                    </w:r>
                  </w:p>
                </w:sdtContent>
              </w:sdt>
            </w:tc>
            <w:tc>
              <w:tcPr>
                <w:tcW w:w="789" w:type="pct"/>
              </w:tcPr>
              <w:sdt>
                <w:sdtPr>
                  <w:rPr>
                    <w:rFonts w:hint="eastAsia"/>
                    <w:sz w:val="18"/>
                    <w:szCs w:val="18"/>
                  </w:rPr>
                  <w:alias w:val="流动比率变动原因"/>
                  <w:tag w:val="_GBC_a3067cfdbcdd46a3ac1ed0d475223eee"/>
                  <w:id w:val="-1924095804"/>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w:t>
                    </w:r>
                  </w:p>
                </w:sdtContent>
              </w:sdt>
            </w:tc>
          </w:tr>
          <w:tr w:rsidR="00C6694E" w:rsidRPr="00CE7F5B" w:rsidTr="00CE7F5B">
            <w:tc>
              <w:tcPr>
                <w:tcW w:w="1235" w:type="pct"/>
              </w:tcPr>
              <w:p w:rsidR="00C6694E" w:rsidRPr="00CE7F5B" w:rsidRDefault="00C6694E" w:rsidP="00B76AB4">
                <w:pPr>
                  <w:rPr>
                    <w:sz w:val="18"/>
                    <w:szCs w:val="18"/>
                  </w:rPr>
                </w:pPr>
                <w:r w:rsidRPr="00CE7F5B">
                  <w:rPr>
                    <w:rFonts w:hint="eastAsia"/>
                    <w:sz w:val="18"/>
                    <w:szCs w:val="18"/>
                  </w:rPr>
                  <w:t>速动比率</w:t>
                </w:r>
              </w:p>
            </w:tc>
            <w:tc>
              <w:tcPr>
                <w:tcW w:w="1096" w:type="pct"/>
              </w:tcPr>
              <w:sdt>
                <w:sdtPr>
                  <w:rPr>
                    <w:rFonts w:hint="eastAsia"/>
                    <w:sz w:val="18"/>
                    <w:szCs w:val="18"/>
                  </w:rPr>
                  <w:alias w:val="速动比率"/>
                  <w:tag w:val="_GBC_3a18af97ed014d26b6df0e908ae4a50f"/>
                  <w:id w:val="-643495031"/>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0.65</w:t>
                    </w:r>
                  </w:p>
                </w:sdtContent>
              </w:sdt>
            </w:tc>
            <w:tc>
              <w:tcPr>
                <w:tcW w:w="940" w:type="pct"/>
              </w:tcPr>
              <w:sdt>
                <w:sdtPr>
                  <w:rPr>
                    <w:rFonts w:hint="eastAsia"/>
                    <w:sz w:val="18"/>
                    <w:szCs w:val="18"/>
                  </w:rPr>
                  <w:alias w:val="速动比率"/>
                  <w:tag w:val="_GBC_9bdae2e36d474ce3829d1aaa15897af1"/>
                  <w:id w:val="-566498876"/>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0.64</w:t>
                    </w:r>
                  </w:p>
                </w:sdtContent>
              </w:sdt>
            </w:tc>
            <w:tc>
              <w:tcPr>
                <w:tcW w:w="940" w:type="pct"/>
              </w:tcPr>
              <w:sdt>
                <w:sdtPr>
                  <w:rPr>
                    <w:rFonts w:hint="eastAsia"/>
                    <w:sz w:val="18"/>
                    <w:szCs w:val="18"/>
                  </w:rPr>
                  <w:alias w:val="速动比率本期比上年同期增减"/>
                  <w:tag w:val="_GBC_cb6ab877d6aa404ea747c22c4d4c81f4"/>
                  <w:id w:val="2127424080"/>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0.01</w:t>
                    </w:r>
                  </w:p>
                </w:sdtContent>
              </w:sdt>
            </w:tc>
            <w:tc>
              <w:tcPr>
                <w:tcW w:w="789" w:type="pct"/>
              </w:tcPr>
              <w:sdt>
                <w:sdtPr>
                  <w:rPr>
                    <w:rFonts w:hint="eastAsia"/>
                    <w:sz w:val="18"/>
                    <w:szCs w:val="18"/>
                  </w:rPr>
                  <w:alias w:val="速动比率变动原因"/>
                  <w:tag w:val="_GBC_a03723485ce040db9d04ec4524a0444f"/>
                  <w:id w:val="1523119241"/>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w:t>
                    </w:r>
                  </w:p>
                </w:sdtContent>
              </w:sdt>
            </w:tc>
          </w:tr>
          <w:tr w:rsidR="00C6694E" w:rsidRPr="00CE7F5B" w:rsidTr="00CE7F5B">
            <w:tc>
              <w:tcPr>
                <w:tcW w:w="1235" w:type="pct"/>
              </w:tcPr>
              <w:p w:rsidR="00C6694E" w:rsidRPr="00CE7F5B" w:rsidRDefault="00C6694E" w:rsidP="00B76AB4">
                <w:pPr>
                  <w:rPr>
                    <w:sz w:val="18"/>
                    <w:szCs w:val="18"/>
                  </w:rPr>
                </w:pPr>
                <w:r w:rsidRPr="00CE7F5B">
                  <w:rPr>
                    <w:rFonts w:hint="eastAsia"/>
                    <w:sz w:val="18"/>
                    <w:szCs w:val="18"/>
                  </w:rPr>
                  <w:t>资产负债率</w:t>
                </w:r>
              </w:p>
            </w:tc>
            <w:tc>
              <w:tcPr>
                <w:tcW w:w="1096" w:type="pct"/>
              </w:tcPr>
              <w:sdt>
                <w:sdtPr>
                  <w:rPr>
                    <w:rFonts w:hint="eastAsia"/>
                    <w:sz w:val="18"/>
                    <w:szCs w:val="18"/>
                  </w:rPr>
                  <w:alias w:val="资产负债率"/>
                  <w:tag w:val="_GBC_b48206de812a48f883b3333693922a7b"/>
                  <w:id w:val="-1526164697"/>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69.73%</w:t>
                    </w:r>
                  </w:p>
                </w:sdtContent>
              </w:sdt>
            </w:tc>
            <w:tc>
              <w:tcPr>
                <w:tcW w:w="940" w:type="pct"/>
              </w:tcPr>
              <w:sdt>
                <w:sdtPr>
                  <w:rPr>
                    <w:rFonts w:hint="eastAsia"/>
                    <w:sz w:val="18"/>
                    <w:szCs w:val="18"/>
                  </w:rPr>
                  <w:alias w:val="资产负债率"/>
                  <w:tag w:val="_GBC_dd4f89e9c46a4e409757d427b11e2538"/>
                  <w:id w:val="-1769384818"/>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68.10%</w:t>
                    </w:r>
                  </w:p>
                </w:sdtContent>
              </w:sdt>
            </w:tc>
            <w:tc>
              <w:tcPr>
                <w:tcW w:w="940" w:type="pct"/>
              </w:tcPr>
              <w:sdt>
                <w:sdtPr>
                  <w:rPr>
                    <w:rFonts w:hint="eastAsia"/>
                    <w:sz w:val="18"/>
                    <w:szCs w:val="18"/>
                  </w:rPr>
                  <w:alias w:val="资产负债率本期比上期增减"/>
                  <w:tag w:val="_GBC_e2cb8ac829e44e0aa61ee9541466f902"/>
                  <w:id w:val="857925172"/>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0.02</w:t>
                    </w:r>
                  </w:p>
                </w:sdtContent>
              </w:sdt>
            </w:tc>
            <w:tc>
              <w:tcPr>
                <w:tcW w:w="789" w:type="pct"/>
              </w:tcPr>
              <w:sdt>
                <w:sdtPr>
                  <w:rPr>
                    <w:rFonts w:hint="eastAsia"/>
                    <w:sz w:val="18"/>
                    <w:szCs w:val="18"/>
                  </w:rPr>
                  <w:alias w:val="资产负债率变动原因"/>
                  <w:tag w:val="_GBC_c36395568697443fb61a655591fcdd22"/>
                  <w:id w:val="-1205176255"/>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w:t>
                    </w:r>
                  </w:p>
                </w:sdtContent>
              </w:sdt>
            </w:tc>
          </w:tr>
          <w:tr w:rsidR="00C6694E" w:rsidRPr="00CE7F5B" w:rsidTr="00CE7F5B">
            <w:tc>
              <w:tcPr>
                <w:tcW w:w="1235" w:type="pct"/>
              </w:tcPr>
              <w:p w:rsidR="00C6694E" w:rsidRPr="00CE7F5B" w:rsidRDefault="00C6694E" w:rsidP="00B76AB4">
                <w:pPr>
                  <w:rPr>
                    <w:sz w:val="18"/>
                    <w:szCs w:val="18"/>
                  </w:rPr>
                </w:pPr>
                <w:r w:rsidRPr="00CE7F5B">
                  <w:rPr>
                    <w:sz w:val="18"/>
                    <w:szCs w:val="18"/>
                  </w:rPr>
                  <w:t>EBITDA全部债务比</w:t>
                </w:r>
              </w:p>
            </w:tc>
            <w:tc>
              <w:tcPr>
                <w:tcW w:w="1096" w:type="pct"/>
              </w:tcPr>
              <w:sdt>
                <w:sdtPr>
                  <w:rPr>
                    <w:rFonts w:hint="eastAsia"/>
                    <w:sz w:val="18"/>
                    <w:szCs w:val="18"/>
                  </w:rPr>
                  <w:alias w:val="EBITDA全部债务比"/>
                  <w:tag w:val="_GBC_2f9662aa53e54d60a776ec69bc29cbc7"/>
                  <w:id w:val="-1567952853"/>
                  <w:lock w:val="sdtLocked"/>
                </w:sdtPr>
                <w:sdtContent>
                  <w:p w:rsidR="00C6694E" w:rsidRPr="00CE7F5B" w:rsidRDefault="009C064D" w:rsidP="00B76AB4">
                    <w:pPr>
                      <w:jc w:val="right"/>
                      <w:rPr>
                        <w:rFonts w:ascii="Arial" w:hAnsi="Arial" w:cs="Times New Roman"/>
                        <w:b/>
                        <w:bCs/>
                        <w:sz w:val="18"/>
                        <w:szCs w:val="18"/>
                      </w:rPr>
                    </w:pPr>
                    <w:r>
                      <w:rPr>
                        <w:rFonts w:hint="eastAsia"/>
                        <w:sz w:val="18"/>
                        <w:szCs w:val="18"/>
                      </w:rPr>
                      <w:t>12.52%</w:t>
                    </w:r>
                  </w:p>
                </w:sdtContent>
              </w:sdt>
            </w:tc>
            <w:tc>
              <w:tcPr>
                <w:tcW w:w="940" w:type="pct"/>
              </w:tcPr>
              <w:sdt>
                <w:sdtPr>
                  <w:rPr>
                    <w:rFonts w:hint="eastAsia"/>
                    <w:sz w:val="18"/>
                    <w:szCs w:val="18"/>
                  </w:rPr>
                  <w:alias w:val="EBITDA全部债务比"/>
                  <w:tag w:val="_GBC_122ef19e1e7c4c4fa7f0e812d19d6c17"/>
                  <w:id w:val="121348052"/>
                  <w:lock w:val="sdtLocked"/>
                </w:sdtPr>
                <w:sdtContent>
                  <w:p w:rsidR="00C6694E" w:rsidRPr="00CE7F5B" w:rsidRDefault="009C064D" w:rsidP="009C064D">
                    <w:pPr>
                      <w:jc w:val="right"/>
                      <w:rPr>
                        <w:rFonts w:ascii="Arial" w:hAnsi="Arial" w:cs="Times New Roman"/>
                        <w:b/>
                        <w:bCs/>
                        <w:sz w:val="18"/>
                        <w:szCs w:val="18"/>
                      </w:rPr>
                    </w:pPr>
                    <w:r>
                      <w:rPr>
                        <w:rFonts w:hint="eastAsia"/>
                        <w:sz w:val="18"/>
                        <w:szCs w:val="18"/>
                      </w:rPr>
                      <w:t>19.45%</w:t>
                    </w:r>
                  </w:p>
                </w:sdtContent>
              </w:sdt>
            </w:tc>
            <w:tc>
              <w:tcPr>
                <w:tcW w:w="940" w:type="pct"/>
              </w:tcPr>
              <w:sdt>
                <w:sdtPr>
                  <w:rPr>
                    <w:rFonts w:hint="eastAsia"/>
                    <w:sz w:val="18"/>
                    <w:szCs w:val="18"/>
                  </w:rPr>
                  <w:alias w:val="EBITDA全部债务比本期比上年同期增减"/>
                  <w:tag w:val="_GBC_122de191e4514d3c8b60745a1f26589a"/>
                  <w:id w:val="-402225390"/>
                  <w:lock w:val="sdtLocked"/>
                </w:sdtPr>
                <w:sdtContent>
                  <w:p w:rsidR="00C6694E" w:rsidRPr="00CE7F5B" w:rsidRDefault="009C064D" w:rsidP="009C064D">
                    <w:pPr>
                      <w:jc w:val="right"/>
                      <w:rPr>
                        <w:rFonts w:ascii="Arial" w:hAnsi="Arial" w:cs="Times New Roman"/>
                        <w:b/>
                        <w:bCs/>
                        <w:sz w:val="18"/>
                        <w:szCs w:val="18"/>
                      </w:rPr>
                    </w:pPr>
                    <w:r>
                      <w:rPr>
                        <w:rFonts w:hint="eastAsia"/>
                        <w:sz w:val="18"/>
                        <w:szCs w:val="18"/>
                      </w:rPr>
                      <w:t>-6.93%</w:t>
                    </w:r>
                  </w:p>
                </w:sdtContent>
              </w:sdt>
            </w:tc>
            <w:tc>
              <w:tcPr>
                <w:tcW w:w="789" w:type="pct"/>
              </w:tcPr>
              <w:sdt>
                <w:sdtPr>
                  <w:rPr>
                    <w:rFonts w:hint="eastAsia"/>
                    <w:sz w:val="18"/>
                    <w:szCs w:val="18"/>
                  </w:rPr>
                  <w:alias w:val="EBITDA全部债务比变动原因"/>
                  <w:tag w:val="_GBC_1e7037abf3f54032b759e156bb43abb0"/>
                  <w:id w:val="714701408"/>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 xml:space="preserve">-　</w:t>
                    </w:r>
                  </w:p>
                </w:sdtContent>
              </w:sdt>
            </w:tc>
          </w:tr>
          <w:tr w:rsidR="00C6694E" w:rsidRPr="00CE7F5B" w:rsidTr="00CE7F5B">
            <w:tc>
              <w:tcPr>
                <w:tcW w:w="1235" w:type="pct"/>
              </w:tcPr>
              <w:p w:rsidR="00C6694E" w:rsidRPr="00CE7F5B" w:rsidRDefault="00C6694E" w:rsidP="00B76AB4">
                <w:pPr>
                  <w:rPr>
                    <w:sz w:val="18"/>
                    <w:szCs w:val="18"/>
                  </w:rPr>
                </w:pPr>
                <w:r w:rsidRPr="00CE7F5B">
                  <w:rPr>
                    <w:rFonts w:hint="eastAsia"/>
                    <w:sz w:val="18"/>
                    <w:szCs w:val="18"/>
                  </w:rPr>
                  <w:t>利息保障倍数</w:t>
                </w:r>
              </w:p>
            </w:tc>
            <w:tc>
              <w:tcPr>
                <w:tcW w:w="1096" w:type="pct"/>
              </w:tcPr>
              <w:sdt>
                <w:sdtPr>
                  <w:rPr>
                    <w:rFonts w:hint="eastAsia"/>
                    <w:sz w:val="18"/>
                    <w:szCs w:val="18"/>
                  </w:rPr>
                  <w:alias w:val="利息保障倍数"/>
                  <w:tag w:val="_GBC_f0765bf05fea47c4b7e16fb9ba1f29fe"/>
                  <w:id w:val="140768816"/>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0.98</w:t>
                    </w:r>
                  </w:p>
                </w:sdtContent>
              </w:sdt>
            </w:tc>
            <w:tc>
              <w:tcPr>
                <w:tcW w:w="940" w:type="pct"/>
              </w:tcPr>
              <w:sdt>
                <w:sdtPr>
                  <w:rPr>
                    <w:rFonts w:hint="eastAsia"/>
                    <w:sz w:val="18"/>
                    <w:szCs w:val="18"/>
                  </w:rPr>
                  <w:alias w:val="利息保障倍数"/>
                  <w:tag w:val="_GBC_c6047c1ac4dd41d1ad4429623d442f69"/>
                  <w:id w:val="-265539183"/>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1.03</w:t>
                    </w:r>
                  </w:p>
                </w:sdtContent>
              </w:sdt>
            </w:tc>
            <w:tc>
              <w:tcPr>
                <w:tcW w:w="940" w:type="pct"/>
              </w:tcPr>
              <w:sdt>
                <w:sdtPr>
                  <w:rPr>
                    <w:rFonts w:hint="eastAsia"/>
                    <w:sz w:val="18"/>
                    <w:szCs w:val="18"/>
                  </w:rPr>
                  <w:alias w:val="利息保障倍数本期比上年同期增减"/>
                  <w:tag w:val="_GBC_4adeb1ae2c2b41519c0b09f01601e859"/>
                  <w:id w:val="-533651656"/>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-0.05</w:t>
                    </w:r>
                  </w:p>
                </w:sdtContent>
              </w:sdt>
            </w:tc>
            <w:tc>
              <w:tcPr>
                <w:tcW w:w="789" w:type="pct"/>
              </w:tcPr>
              <w:sdt>
                <w:sdtPr>
                  <w:rPr>
                    <w:rFonts w:hint="eastAsia"/>
                    <w:sz w:val="18"/>
                    <w:szCs w:val="18"/>
                  </w:rPr>
                  <w:alias w:val="利息保障倍数变动原因"/>
                  <w:tag w:val="_GBC_03a7a276b03b4c87a926d3865cb64508"/>
                  <w:id w:val="-265613555"/>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w:t>
                    </w:r>
                  </w:p>
                </w:sdtContent>
              </w:sdt>
            </w:tc>
          </w:tr>
          <w:tr w:rsidR="00C6694E" w:rsidRPr="00CE7F5B" w:rsidTr="00CE7F5B">
            <w:tc>
              <w:tcPr>
                <w:tcW w:w="1235" w:type="pct"/>
              </w:tcPr>
              <w:p w:rsidR="00C6694E" w:rsidRPr="00CE7F5B" w:rsidRDefault="00C6694E" w:rsidP="00B76AB4">
                <w:pPr>
                  <w:rPr>
                    <w:sz w:val="18"/>
                    <w:szCs w:val="18"/>
                  </w:rPr>
                </w:pPr>
                <w:r w:rsidRPr="00CE7F5B">
                  <w:rPr>
                    <w:rFonts w:hint="eastAsia"/>
                    <w:sz w:val="18"/>
                    <w:szCs w:val="18"/>
                  </w:rPr>
                  <w:t>现金利息保障倍数</w:t>
                </w:r>
              </w:p>
            </w:tc>
            <w:tc>
              <w:tcPr>
                <w:tcW w:w="1096" w:type="pct"/>
              </w:tcPr>
              <w:sdt>
                <w:sdtPr>
                  <w:rPr>
                    <w:rFonts w:hint="eastAsia"/>
                    <w:sz w:val="18"/>
                    <w:szCs w:val="18"/>
                  </w:rPr>
                  <w:alias w:val="现金利息保障倍数"/>
                  <w:tag w:val="_GBC_e5d7fc72107441f3be28b479778603aa"/>
                  <w:id w:val="-1010832128"/>
                  <w:lock w:val="sdtLocked"/>
                  <w:showingPlcHdr/>
                </w:sdtPr>
                <w:sdtContent>
                  <w:p w:rsidR="00C6694E" w:rsidRPr="00CE7F5B" w:rsidRDefault="00D8238D" w:rsidP="00B76AB4">
                    <w:pPr>
                      <w:jc w:val="right"/>
                      <w:rPr>
                        <w:rFonts w:ascii="Arial" w:hAnsi="Arial" w:cs="Times New Roman"/>
                        <w:b/>
                        <w:bCs/>
                        <w:sz w:val="18"/>
                        <w:szCs w:val="18"/>
                      </w:rPr>
                    </w:pPr>
                    <w:r>
                      <w:rPr>
                        <w:sz w:val="18"/>
                        <w:szCs w:val="18"/>
                      </w:rPr>
                      <w:t xml:space="preserve">     </w:t>
                    </w:r>
                  </w:p>
                </w:sdtContent>
              </w:sdt>
            </w:tc>
            <w:tc>
              <w:tcPr>
                <w:tcW w:w="940" w:type="pct"/>
              </w:tcPr>
              <w:sdt>
                <w:sdtPr>
                  <w:rPr>
                    <w:rFonts w:hint="eastAsia"/>
                    <w:sz w:val="18"/>
                    <w:szCs w:val="18"/>
                  </w:rPr>
                  <w:alias w:val="现金利息保障倍数"/>
                  <w:tag w:val="_GBC_3e5fa3e6ead2428985e972fdc25954e4"/>
                  <w:id w:val="2067910616"/>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1.74</w:t>
                    </w:r>
                  </w:p>
                </w:sdtContent>
              </w:sdt>
            </w:tc>
            <w:tc>
              <w:tcPr>
                <w:tcW w:w="940" w:type="pct"/>
              </w:tcPr>
              <w:sdt>
                <w:sdtPr>
                  <w:rPr>
                    <w:rFonts w:hint="eastAsia"/>
                    <w:sz w:val="18"/>
                    <w:szCs w:val="18"/>
                  </w:rPr>
                  <w:alias w:val="现金利息保障倍数本期比上年同期增减"/>
                  <w:tag w:val="_GBC_15d432542acf4aec955900eaa1925804"/>
                  <w:id w:val="-128939808"/>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-1.74</w:t>
                    </w:r>
                  </w:p>
                </w:sdtContent>
              </w:sdt>
            </w:tc>
            <w:tc>
              <w:tcPr>
                <w:tcW w:w="789" w:type="pct"/>
              </w:tcPr>
              <w:sdt>
                <w:sdtPr>
                  <w:rPr>
                    <w:rFonts w:hint="eastAsia"/>
                    <w:sz w:val="18"/>
                    <w:szCs w:val="18"/>
                  </w:rPr>
                  <w:alias w:val="现金利息保障倍数变动原因"/>
                  <w:tag w:val="_GBC_b15fdc4750b84cceb8c7920b762f144b"/>
                  <w:id w:val="1266120728"/>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 xml:space="preserve">-　</w:t>
                    </w:r>
                  </w:p>
                </w:sdtContent>
              </w:sdt>
            </w:tc>
          </w:tr>
          <w:tr w:rsidR="00C6694E" w:rsidRPr="00CE7F5B" w:rsidTr="00CE7F5B">
            <w:trPr>
              <w:trHeight w:val="275"/>
            </w:trPr>
            <w:tc>
              <w:tcPr>
                <w:tcW w:w="1235" w:type="pct"/>
              </w:tcPr>
              <w:p w:rsidR="00C6694E" w:rsidRPr="00CE7F5B" w:rsidRDefault="00C6694E" w:rsidP="00B76AB4">
                <w:pPr>
                  <w:rPr>
                    <w:sz w:val="18"/>
                    <w:szCs w:val="18"/>
                  </w:rPr>
                </w:pPr>
                <w:r w:rsidRPr="00CE7F5B">
                  <w:rPr>
                    <w:sz w:val="18"/>
                    <w:szCs w:val="18"/>
                  </w:rPr>
                  <w:t>EBITDA利息保障倍数</w:t>
                </w:r>
              </w:p>
            </w:tc>
            <w:tc>
              <w:tcPr>
                <w:tcW w:w="1096" w:type="pct"/>
              </w:tcPr>
              <w:sdt>
                <w:sdtPr>
                  <w:rPr>
                    <w:rFonts w:hint="eastAsia"/>
                    <w:sz w:val="18"/>
                    <w:szCs w:val="18"/>
                  </w:rPr>
                  <w:alias w:val="EBITDA利息保障倍数"/>
                  <w:tag w:val="_GBC_ac876dbee2224a989f5022590486f2fd"/>
                  <w:id w:val="-1984069045"/>
                  <w:lock w:val="sdtLocked"/>
                </w:sdtPr>
                <w:sdtContent>
                  <w:p w:rsidR="00C6694E" w:rsidRPr="00CE7F5B" w:rsidRDefault="00C6694E" w:rsidP="00B76AB4">
                    <w:pPr>
                      <w:jc w:val="right"/>
                      <w:rPr>
                        <w:sz w:val="18"/>
                        <w:szCs w:val="18"/>
                      </w:rPr>
                    </w:pPr>
                    <w:r w:rsidRPr="00CE7F5B">
                      <w:rPr>
                        <w:rFonts w:hint="eastAsia"/>
                        <w:sz w:val="18"/>
                        <w:szCs w:val="18"/>
                      </w:rPr>
                      <w:t>1.17</w:t>
                    </w:r>
                  </w:p>
                </w:sdtContent>
              </w:sdt>
            </w:tc>
            <w:tc>
              <w:tcPr>
                <w:tcW w:w="940" w:type="pct"/>
              </w:tcPr>
              <w:sdt>
                <w:sdtPr>
                  <w:rPr>
                    <w:rFonts w:hint="eastAsia"/>
                    <w:sz w:val="18"/>
                    <w:szCs w:val="18"/>
                  </w:rPr>
                  <w:alias w:val="EBITDA利息保障倍数"/>
                  <w:tag w:val="_GBC_5e03edd219e3487f873bf7d61e2cb6c5"/>
                  <w:id w:val="-620769746"/>
                  <w:lock w:val="sdtLocked"/>
                </w:sdtPr>
                <w:sdtContent>
                  <w:p w:rsidR="00C6694E" w:rsidRPr="00CE7F5B" w:rsidRDefault="00C6694E" w:rsidP="00B76AB4">
                    <w:pPr>
                      <w:jc w:val="right"/>
                      <w:rPr>
                        <w:sz w:val="18"/>
                        <w:szCs w:val="18"/>
                      </w:rPr>
                    </w:pPr>
                    <w:r w:rsidRPr="00CE7F5B">
                      <w:rPr>
                        <w:rFonts w:hint="eastAsia"/>
                        <w:sz w:val="18"/>
                        <w:szCs w:val="18"/>
                      </w:rPr>
                      <w:t>1.23</w:t>
                    </w:r>
                  </w:p>
                </w:sdtContent>
              </w:sdt>
            </w:tc>
            <w:tc>
              <w:tcPr>
                <w:tcW w:w="940" w:type="pct"/>
              </w:tcPr>
              <w:sdt>
                <w:sdtPr>
                  <w:rPr>
                    <w:rFonts w:hint="eastAsia"/>
                    <w:sz w:val="18"/>
                    <w:szCs w:val="18"/>
                  </w:rPr>
                  <w:alias w:val="EBITDA利息保障倍数本期比上年同期增减"/>
                  <w:tag w:val="_GBC_e0c145dda5c3445b92bd60fcd4ff4378"/>
                  <w:id w:val="781307015"/>
                  <w:lock w:val="sdtLocked"/>
                </w:sdtPr>
                <w:sdtContent>
                  <w:p w:rsidR="00C6694E" w:rsidRPr="00CE7F5B" w:rsidRDefault="00C6694E" w:rsidP="00B76AB4">
                    <w:pPr>
                      <w:jc w:val="right"/>
                      <w:rPr>
                        <w:sz w:val="18"/>
                        <w:szCs w:val="18"/>
                      </w:rPr>
                    </w:pPr>
                    <w:r w:rsidRPr="00CE7F5B">
                      <w:rPr>
                        <w:rFonts w:hint="eastAsia"/>
                        <w:sz w:val="18"/>
                        <w:szCs w:val="18"/>
                      </w:rPr>
                      <w:t>-0.06</w:t>
                    </w:r>
                  </w:p>
                </w:sdtContent>
              </w:sdt>
            </w:tc>
            <w:tc>
              <w:tcPr>
                <w:tcW w:w="789" w:type="pct"/>
              </w:tcPr>
              <w:sdt>
                <w:sdtPr>
                  <w:rPr>
                    <w:rFonts w:hint="eastAsia"/>
                    <w:sz w:val="18"/>
                    <w:szCs w:val="18"/>
                  </w:rPr>
                  <w:alias w:val="EBITDA利息保障倍数变动原因"/>
                  <w:tag w:val="_GBC_4ac3a642e8814588af03c5128f6680ef"/>
                  <w:id w:val="-1111360531"/>
                  <w:lock w:val="sdtLocked"/>
                </w:sdtPr>
                <w:sdtContent>
                  <w:p w:rsidR="00C6694E" w:rsidRPr="00CE7F5B" w:rsidRDefault="00C6694E" w:rsidP="00B76AB4">
                    <w:pPr>
                      <w:jc w:val="right"/>
                      <w:rPr>
                        <w:sz w:val="18"/>
                        <w:szCs w:val="18"/>
                      </w:rPr>
                    </w:pPr>
                    <w:r w:rsidRPr="00CE7F5B">
                      <w:rPr>
                        <w:rFonts w:hint="eastAsia"/>
                        <w:sz w:val="18"/>
                        <w:szCs w:val="18"/>
                      </w:rPr>
                      <w:t>-</w:t>
                    </w:r>
                  </w:p>
                </w:sdtContent>
              </w:sdt>
            </w:tc>
          </w:tr>
          <w:tr w:rsidR="00C6694E" w:rsidRPr="00CE7F5B" w:rsidTr="00CE7F5B">
            <w:tc>
              <w:tcPr>
                <w:tcW w:w="1235" w:type="pct"/>
              </w:tcPr>
              <w:p w:rsidR="00C6694E" w:rsidRPr="00CE7F5B" w:rsidRDefault="00C6694E" w:rsidP="00B76AB4">
                <w:pPr>
                  <w:rPr>
                    <w:sz w:val="18"/>
                    <w:szCs w:val="18"/>
                  </w:rPr>
                </w:pPr>
                <w:r w:rsidRPr="00CE7F5B">
                  <w:rPr>
                    <w:rFonts w:hint="eastAsia"/>
                    <w:sz w:val="18"/>
                    <w:szCs w:val="18"/>
                  </w:rPr>
                  <w:t>贷款偿还率</w:t>
                </w:r>
              </w:p>
            </w:tc>
            <w:tc>
              <w:tcPr>
                <w:tcW w:w="1096" w:type="pct"/>
              </w:tcPr>
              <w:sdt>
                <w:sdtPr>
                  <w:rPr>
                    <w:rFonts w:hint="eastAsia"/>
                    <w:sz w:val="18"/>
                    <w:szCs w:val="18"/>
                  </w:rPr>
                  <w:alias w:val="贷款偿还率"/>
                  <w:tag w:val="_GBC_01e19106e48d4c65a89302e8e2d42b89"/>
                  <w:id w:val="420917349"/>
                  <w:lock w:val="sdtLocked"/>
                </w:sdtPr>
                <w:sdtContent>
                  <w:p w:rsidR="00C6694E" w:rsidRPr="00CE7F5B" w:rsidRDefault="00AF2B5C" w:rsidP="00B76AB4">
                    <w:pPr>
                      <w:jc w:val="right"/>
                      <w:rPr>
                        <w:rFonts w:ascii="Arial" w:hAnsi="Arial" w:cs="Times New Roman"/>
                        <w:b/>
                        <w:bCs/>
                        <w:sz w:val="18"/>
                        <w:szCs w:val="18"/>
                      </w:rPr>
                    </w:pPr>
                    <w:r>
                      <w:rPr>
                        <w:rFonts w:hint="eastAsia"/>
                        <w:sz w:val="18"/>
                        <w:szCs w:val="18"/>
                      </w:rPr>
                      <w:t>100%</w:t>
                    </w:r>
                  </w:p>
                </w:sdtContent>
              </w:sdt>
            </w:tc>
            <w:tc>
              <w:tcPr>
                <w:tcW w:w="940" w:type="pct"/>
              </w:tcPr>
              <w:sdt>
                <w:sdtPr>
                  <w:rPr>
                    <w:rFonts w:hint="eastAsia"/>
                    <w:sz w:val="18"/>
                    <w:szCs w:val="18"/>
                  </w:rPr>
                  <w:alias w:val="贷款偿还率"/>
                  <w:tag w:val="_GBC_636026e7d6ab4c47b95bbc950d602d5d"/>
                  <w:id w:val="1936479252"/>
                  <w:lock w:val="sdtLocked"/>
                </w:sdtPr>
                <w:sdtContent>
                  <w:p w:rsidR="00C6694E" w:rsidRPr="00CE7F5B" w:rsidRDefault="00AF2B5C" w:rsidP="00B76AB4">
                    <w:pPr>
                      <w:jc w:val="right"/>
                      <w:rPr>
                        <w:rFonts w:ascii="Arial" w:hAnsi="Arial" w:cs="Times New Roman"/>
                        <w:b/>
                        <w:bCs/>
                        <w:sz w:val="18"/>
                        <w:szCs w:val="18"/>
                      </w:rPr>
                    </w:pPr>
                    <w:r>
                      <w:rPr>
                        <w:rFonts w:hint="eastAsia"/>
                        <w:sz w:val="18"/>
                        <w:szCs w:val="18"/>
                      </w:rPr>
                      <w:t>100%</w:t>
                    </w:r>
                  </w:p>
                </w:sdtContent>
              </w:sdt>
            </w:tc>
            <w:tc>
              <w:tcPr>
                <w:tcW w:w="940" w:type="pct"/>
              </w:tcPr>
              <w:sdt>
                <w:sdtPr>
                  <w:rPr>
                    <w:rFonts w:hint="eastAsia"/>
                    <w:sz w:val="18"/>
                    <w:szCs w:val="18"/>
                  </w:rPr>
                  <w:alias w:val="贷款偿还率本期比上年同期增减"/>
                  <w:tag w:val="_GBC_51675a9d8069406685343868ccea40f9"/>
                  <w:id w:val="-605348148"/>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w:t>
                    </w:r>
                  </w:p>
                </w:sdtContent>
              </w:sdt>
            </w:tc>
            <w:tc>
              <w:tcPr>
                <w:tcW w:w="789" w:type="pct"/>
              </w:tcPr>
              <w:sdt>
                <w:sdtPr>
                  <w:rPr>
                    <w:rFonts w:hint="eastAsia"/>
                    <w:sz w:val="18"/>
                    <w:szCs w:val="18"/>
                  </w:rPr>
                  <w:alias w:val="贷款偿还率变动原因"/>
                  <w:tag w:val="_GBC_055cddb343ce4faa8e5036965426457e"/>
                  <w:id w:val="-726838269"/>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w:t>
                    </w:r>
                  </w:p>
                </w:sdtContent>
              </w:sdt>
            </w:tc>
          </w:tr>
          <w:tr w:rsidR="00C6694E" w:rsidRPr="00CE7F5B" w:rsidTr="00CE7F5B">
            <w:tc>
              <w:tcPr>
                <w:tcW w:w="1235" w:type="pct"/>
              </w:tcPr>
              <w:p w:rsidR="00C6694E" w:rsidRPr="00CE7F5B" w:rsidRDefault="00C6694E" w:rsidP="00B76AB4">
                <w:pPr>
                  <w:rPr>
                    <w:sz w:val="18"/>
                    <w:szCs w:val="18"/>
                  </w:rPr>
                </w:pPr>
                <w:r w:rsidRPr="00CE7F5B">
                  <w:rPr>
                    <w:rFonts w:hint="eastAsia"/>
                    <w:sz w:val="18"/>
                    <w:szCs w:val="18"/>
                  </w:rPr>
                  <w:t>利息偿付率</w:t>
                </w:r>
              </w:p>
            </w:tc>
            <w:tc>
              <w:tcPr>
                <w:tcW w:w="1096" w:type="pct"/>
              </w:tcPr>
              <w:sdt>
                <w:sdtPr>
                  <w:rPr>
                    <w:rFonts w:hint="eastAsia"/>
                    <w:sz w:val="18"/>
                    <w:szCs w:val="18"/>
                  </w:rPr>
                  <w:alias w:val="利息偿付率"/>
                  <w:tag w:val="_GBC_c601b3d4cbc04b99a0b24a8eda9249ac"/>
                  <w:id w:val="1609233599"/>
                  <w:lock w:val="sdtLocked"/>
                </w:sdtPr>
                <w:sdtContent>
                  <w:p w:rsidR="00C6694E" w:rsidRPr="00CE7F5B" w:rsidRDefault="00AF2B5C" w:rsidP="00B76AB4">
                    <w:pPr>
                      <w:jc w:val="right"/>
                      <w:rPr>
                        <w:rFonts w:ascii="Arial" w:hAnsi="Arial" w:cs="Times New Roman"/>
                        <w:b/>
                        <w:bCs/>
                        <w:sz w:val="18"/>
                        <w:szCs w:val="18"/>
                      </w:rPr>
                    </w:pPr>
                    <w:r>
                      <w:rPr>
                        <w:rFonts w:hint="eastAsia"/>
                        <w:sz w:val="18"/>
                        <w:szCs w:val="18"/>
                      </w:rPr>
                      <w:t>100%</w:t>
                    </w:r>
                  </w:p>
                </w:sdtContent>
              </w:sdt>
            </w:tc>
            <w:tc>
              <w:tcPr>
                <w:tcW w:w="940" w:type="pct"/>
              </w:tcPr>
              <w:sdt>
                <w:sdtPr>
                  <w:rPr>
                    <w:rFonts w:hint="eastAsia"/>
                    <w:sz w:val="18"/>
                    <w:szCs w:val="18"/>
                  </w:rPr>
                  <w:alias w:val="利息偿付率"/>
                  <w:tag w:val="_GBC_39d1334aa2704dc9808bd7e36e9ceadb"/>
                  <w:id w:val="-1125300349"/>
                  <w:lock w:val="sdtLocked"/>
                </w:sdtPr>
                <w:sdtContent>
                  <w:p w:rsidR="00C6694E" w:rsidRPr="00CE7F5B" w:rsidRDefault="00AF2B5C" w:rsidP="00B76AB4">
                    <w:pPr>
                      <w:jc w:val="right"/>
                      <w:rPr>
                        <w:rFonts w:ascii="Arial" w:hAnsi="Arial" w:cs="Times New Roman"/>
                        <w:b/>
                        <w:bCs/>
                        <w:sz w:val="18"/>
                        <w:szCs w:val="18"/>
                      </w:rPr>
                    </w:pPr>
                    <w:r>
                      <w:rPr>
                        <w:rFonts w:hint="eastAsia"/>
                        <w:sz w:val="18"/>
                        <w:szCs w:val="18"/>
                      </w:rPr>
                      <w:t>100%</w:t>
                    </w:r>
                  </w:p>
                </w:sdtContent>
              </w:sdt>
            </w:tc>
            <w:tc>
              <w:tcPr>
                <w:tcW w:w="940" w:type="pct"/>
              </w:tcPr>
              <w:sdt>
                <w:sdtPr>
                  <w:rPr>
                    <w:rFonts w:hint="eastAsia"/>
                    <w:sz w:val="18"/>
                    <w:szCs w:val="18"/>
                  </w:rPr>
                  <w:alias w:val="利息偿付率本期比上年同期增减"/>
                  <w:tag w:val="_GBC_e2f92aca87d148f9920377251847c6d4"/>
                  <w:id w:val="-1111972245"/>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w:t>
                    </w:r>
                  </w:p>
                </w:sdtContent>
              </w:sdt>
            </w:tc>
            <w:tc>
              <w:tcPr>
                <w:tcW w:w="789" w:type="pct"/>
              </w:tcPr>
              <w:sdt>
                <w:sdtPr>
                  <w:rPr>
                    <w:rFonts w:hint="eastAsia"/>
                    <w:sz w:val="18"/>
                    <w:szCs w:val="18"/>
                  </w:rPr>
                  <w:alias w:val="利息偿付率变动原因"/>
                  <w:tag w:val="_GBC_e66085fa67d94966b64a3c50c3432877"/>
                  <w:id w:val="-1316335779"/>
                  <w:lock w:val="sdtLocked"/>
                </w:sdtPr>
                <w:sdtContent>
                  <w:p w:rsidR="00C6694E" w:rsidRPr="00CE7F5B" w:rsidRDefault="00C6694E" w:rsidP="00B76AB4">
                    <w:pPr>
                      <w:jc w:val="right"/>
                      <w:rPr>
                        <w:rFonts w:ascii="Arial" w:hAnsi="Arial" w:cs="Times New Roman"/>
                        <w:b/>
                        <w:bCs/>
                        <w:sz w:val="18"/>
                        <w:szCs w:val="18"/>
                      </w:rPr>
                    </w:pPr>
                    <w:r w:rsidRPr="00CE7F5B">
                      <w:rPr>
                        <w:rFonts w:hint="eastAsia"/>
                        <w:sz w:val="18"/>
                        <w:szCs w:val="18"/>
                      </w:rPr>
                      <w:t>-</w:t>
                    </w:r>
                  </w:p>
                </w:sdtContent>
              </w:sdt>
            </w:tc>
          </w:tr>
        </w:tbl>
        <w:p w:rsidR="00D14D3F" w:rsidRDefault="000827A7"/>
      </w:sdtContent>
    </w:sdt>
    <w:sdt>
      <w:sdtPr>
        <w:rPr>
          <w:rFonts w:ascii="宋体" w:hAnsi="宋体" w:cs="宋体" w:hint="eastAsia"/>
          <w:b w:val="0"/>
          <w:bCs w:val="0"/>
          <w:kern w:val="0"/>
          <w:szCs w:val="24"/>
        </w:rPr>
        <w:tag w:val="_SEC_213338e3c7ca473ba3570aa379734ff3"/>
        <w:id w:val="3160791"/>
        <w:lock w:val="sdtLocked"/>
        <w:placeholder>
          <w:docPart w:val="GBC22222222222222222222222222222"/>
        </w:placeholder>
      </w:sdtPr>
      <w:sdtEndPr>
        <w:rPr>
          <w:u w:val="single"/>
        </w:rPr>
      </w:sdtEndPr>
      <w:sdtContent>
        <w:p w:rsidR="00D14D3F" w:rsidRDefault="00EF2D74">
          <w:pPr>
            <w:pStyle w:val="2"/>
            <w:numPr>
              <w:ilvl w:val="0"/>
              <w:numId w:val="117"/>
            </w:numPr>
            <w:rPr>
              <w:bCs w:val="0"/>
            </w:rPr>
          </w:pPr>
          <w:r>
            <w:rPr>
              <w:rFonts w:hint="eastAsia"/>
              <w:bCs w:val="0"/>
            </w:rPr>
            <w:t>报告期末</w:t>
          </w:r>
          <w:r>
            <w:rPr>
              <w:rFonts w:hint="eastAsia"/>
            </w:rPr>
            <w:t>公司</w:t>
          </w:r>
          <w:r>
            <w:rPr>
              <w:rFonts w:hint="eastAsia"/>
              <w:bCs w:val="0"/>
            </w:rPr>
            <w:t>资产情况</w:t>
          </w:r>
        </w:p>
        <w:sdt>
          <w:sdtPr>
            <w:rPr>
              <w:rFonts w:hint="eastAsia"/>
            </w:rPr>
            <w:alias w:val="报告期末公司资产情况"/>
            <w:tag w:val="_GBC_3ee186d8ed6d4ee69ddf3e76ac8a6131"/>
            <w:id w:val="190365474"/>
            <w:lock w:val="sdtLocked"/>
            <w:placeholder>
              <w:docPart w:val="GBC22222222222222222222222222222"/>
            </w:placeholder>
          </w:sdtPr>
          <w:sdtContent>
            <w:p w:rsidR="00D14D3F" w:rsidRDefault="00863B95" w:rsidP="003C583C">
              <w:pPr>
                <w:ind w:firstLineChars="200" w:firstLine="420"/>
                <w:rPr>
                  <w:u w:val="single"/>
                </w:rPr>
              </w:pPr>
              <w:r w:rsidRPr="00863B95">
                <w:rPr>
                  <w:rFonts w:hint="eastAsia"/>
                </w:rPr>
                <w:t>截至报告期末，公司用于抵押、质押、担保和其他权利限制安排的资产价值为合计</w:t>
              </w:r>
              <w:r w:rsidR="00FA417F">
                <w:rPr>
                  <w:rFonts w:hint="eastAsia"/>
                </w:rPr>
                <w:t>94.00</w:t>
              </w:r>
              <w:r w:rsidRPr="00863B95">
                <w:t>亿元。（参考审计报告受限资产金额披露）</w:t>
              </w:r>
            </w:p>
          </w:sdtContent>
        </w:sdt>
      </w:sdtContent>
    </w:sdt>
    <w:p w:rsidR="00D14D3F" w:rsidRDefault="00D14D3F">
      <w:pPr>
        <w:spacing w:line="360" w:lineRule="auto"/>
        <w:rPr>
          <w:szCs w:val="21"/>
        </w:rPr>
      </w:pPr>
    </w:p>
    <w:sdt>
      <w:sdtPr>
        <w:rPr>
          <w:rFonts w:ascii="宋体" w:hAnsi="宋体" w:cs="宋体" w:hint="eastAsia"/>
          <w:b w:val="0"/>
          <w:bCs w:val="0"/>
          <w:kern w:val="0"/>
          <w:szCs w:val="24"/>
        </w:rPr>
        <w:tag w:val="_SEC_91a7d013f8f34847918a4ff4531b7d17"/>
        <w:id w:val="3160801"/>
        <w:lock w:val="sdtLocked"/>
        <w:placeholder>
          <w:docPart w:val="GBC22222222222222222222222222222"/>
        </w:placeholder>
      </w:sdtPr>
      <w:sdtEndPr>
        <w:rPr>
          <w:u w:val="single"/>
        </w:rPr>
      </w:sdtEndPr>
      <w:sdtContent>
        <w:p w:rsidR="00D14D3F" w:rsidRDefault="00EF2D74">
          <w:pPr>
            <w:pStyle w:val="2"/>
            <w:numPr>
              <w:ilvl w:val="0"/>
              <w:numId w:val="117"/>
            </w:numPr>
            <w:rPr>
              <w:bCs w:val="0"/>
            </w:rPr>
          </w:pPr>
          <w:r>
            <w:rPr>
              <w:rFonts w:hint="eastAsia"/>
              <w:bCs w:val="0"/>
            </w:rPr>
            <w:t>公司其他债券和债务融资工具的付息兑付情况</w:t>
          </w:r>
        </w:p>
        <w:sdt>
          <w:sdtPr>
            <w:rPr>
              <w:rFonts w:hAnsi="Arial" w:cs="Times New Roman" w:hint="eastAsia"/>
              <w:bCs/>
              <w:kern w:val="2"/>
              <w:szCs w:val="21"/>
            </w:rPr>
            <w:alias w:val="公司其他债券和债务融资工具的付息兑付情况"/>
            <w:tag w:val="_GBC_ef37c892778a4675bad6e42821e86d9f"/>
            <w:id w:val="191993580"/>
            <w:lock w:val="sdtLocked"/>
            <w:placeholder>
              <w:docPart w:val="GBC22222222222222222222222222222"/>
            </w:placeholder>
          </w:sdtPr>
          <w:sdtContent>
            <w:p w:rsidR="00D14D3F" w:rsidRDefault="00863B95" w:rsidP="003C583C">
              <w:pPr>
                <w:ind w:firstLineChars="250" w:firstLine="525"/>
                <w:rPr>
                  <w:u w:val="single"/>
                </w:rPr>
              </w:pPr>
              <w:r w:rsidRPr="00863B95">
                <w:rPr>
                  <w:rFonts w:hAnsi="Arial" w:cs="Times New Roman" w:hint="eastAsia"/>
                  <w:bCs/>
                  <w:kern w:val="2"/>
                  <w:szCs w:val="21"/>
                </w:rPr>
                <w:t>浙江省物产集团有限公司</w:t>
              </w:r>
              <w:r w:rsidRPr="00863B95">
                <w:rPr>
                  <w:rFonts w:hAnsi="Arial" w:cs="Times New Roman"/>
                  <w:bCs/>
                  <w:kern w:val="2"/>
                  <w:szCs w:val="21"/>
                </w:rPr>
                <w:t>2015年度第七期超短期融资券于2016年1月22日到期，偿还本金10亿元，支付利息3</w:t>
              </w:r>
              <w:r w:rsidR="00E76290">
                <w:rPr>
                  <w:rFonts w:hAnsi="Arial" w:cs="Times New Roman" w:hint="eastAsia"/>
                  <w:bCs/>
                  <w:kern w:val="2"/>
                  <w:szCs w:val="21"/>
                </w:rPr>
                <w:t>,</w:t>
              </w:r>
              <w:r w:rsidRPr="00863B95">
                <w:rPr>
                  <w:rFonts w:hAnsi="Arial" w:cs="Times New Roman"/>
                  <w:bCs/>
                  <w:kern w:val="2"/>
                  <w:szCs w:val="21"/>
                </w:rPr>
                <w:t>201.64万元；</w:t>
              </w:r>
              <w:r w:rsidR="00306EFF" w:rsidRPr="00306EFF">
                <w:rPr>
                  <w:rFonts w:hAnsi="Arial" w:cs="Times New Roman" w:hint="eastAsia"/>
                  <w:bCs/>
                  <w:kern w:val="2"/>
                  <w:szCs w:val="21"/>
                </w:rPr>
                <w:t>浙江省物产集团有限公司</w:t>
              </w:r>
              <w:r w:rsidR="00306EFF" w:rsidRPr="00306EFF">
                <w:rPr>
                  <w:rFonts w:hAnsi="Arial" w:cs="Times New Roman"/>
                  <w:bCs/>
                  <w:kern w:val="2"/>
                  <w:szCs w:val="21"/>
                </w:rPr>
                <w:t>2015年度第</w:t>
              </w:r>
              <w:r w:rsidR="00306EFF">
                <w:rPr>
                  <w:rFonts w:hAnsi="Arial" w:cs="Times New Roman" w:hint="eastAsia"/>
                  <w:bCs/>
                  <w:kern w:val="2"/>
                  <w:szCs w:val="21"/>
                </w:rPr>
                <w:t>八</w:t>
              </w:r>
              <w:r w:rsidR="00306EFF" w:rsidRPr="00306EFF">
                <w:rPr>
                  <w:rFonts w:hAnsi="Arial" w:cs="Times New Roman"/>
                  <w:bCs/>
                  <w:kern w:val="2"/>
                  <w:szCs w:val="21"/>
                </w:rPr>
                <w:t>期超短期融资券于2016年1月</w:t>
              </w:r>
              <w:r w:rsidR="00306EFF">
                <w:rPr>
                  <w:rFonts w:hAnsi="Arial" w:cs="Times New Roman"/>
                  <w:bCs/>
                  <w:kern w:val="2"/>
                  <w:szCs w:val="21"/>
                </w:rPr>
                <w:t>2</w:t>
              </w:r>
              <w:r w:rsidR="00306EFF">
                <w:rPr>
                  <w:rFonts w:hAnsi="Arial" w:cs="Times New Roman" w:hint="eastAsia"/>
                  <w:bCs/>
                  <w:kern w:val="2"/>
                  <w:szCs w:val="21"/>
                </w:rPr>
                <w:t>8</w:t>
              </w:r>
              <w:r w:rsidR="00306EFF" w:rsidRPr="00306EFF">
                <w:rPr>
                  <w:rFonts w:hAnsi="Arial" w:cs="Times New Roman"/>
                  <w:bCs/>
                  <w:kern w:val="2"/>
                  <w:szCs w:val="21"/>
                </w:rPr>
                <w:t>日到期，偿还本金10亿元，支付利息</w:t>
              </w:r>
              <w:r w:rsidR="00306EFF">
                <w:rPr>
                  <w:rFonts w:hAnsi="Arial" w:cs="Times New Roman"/>
                  <w:bCs/>
                  <w:kern w:val="2"/>
                  <w:szCs w:val="21"/>
                </w:rPr>
                <w:t>3,</w:t>
              </w:r>
              <w:r w:rsidR="00306EFF">
                <w:rPr>
                  <w:rFonts w:hAnsi="Arial" w:cs="Times New Roman" w:hint="eastAsia"/>
                  <w:bCs/>
                  <w:kern w:val="2"/>
                  <w:szCs w:val="21"/>
                </w:rPr>
                <w:t>049.34</w:t>
              </w:r>
              <w:r w:rsidR="00306EFF" w:rsidRPr="00306EFF">
                <w:rPr>
                  <w:rFonts w:hAnsi="Arial" w:cs="Times New Roman"/>
                  <w:bCs/>
                  <w:kern w:val="2"/>
                  <w:szCs w:val="21"/>
                </w:rPr>
                <w:t>万元</w:t>
              </w:r>
              <w:r w:rsidR="00306EFF">
                <w:rPr>
                  <w:rFonts w:hAnsi="Arial" w:cs="Times New Roman" w:hint="eastAsia"/>
                  <w:bCs/>
                  <w:kern w:val="2"/>
                  <w:szCs w:val="21"/>
                </w:rPr>
                <w:t>；</w:t>
              </w:r>
              <w:r w:rsidR="00306EFF" w:rsidRPr="00863B95">
                <w:rPr>
                  <w:rFonts w:hAnsi="Arial" w:cs="Times New Roman" w:hint="eastAsia"/>
                  <w:bCs/>
                  <w:kern w:val="2"/>
                  <w:szCs w:val="21"/>
                </w:rPr>
                <w:t>浙江省物产集团有限公司</w:t>
              </w:r>
              <w:r w:rsidR="00306EFF" w:rsidRPr="00863B95">
                <w:rPr>
                  <w:rFonts w:hAnsi="Arial" w:cs="Times New Roman"/>
                  <w:bCs/>
                  <w:kern w:val="2"/>
                  <w:szCs w:val="21"/>
                </w:rPr>
                <w:t>2015</w:t>
              </w:r>
              <w:r w:rsidR="00306EFF">
                <w:rPr>
                  <w:rFonts w:hAnsi="Arial" w:cs="Times New Roman"/>
                  <w:bCs/>
                  <w:kern w:val="2"/>
                  <w:szCs w:val="21"/>
                </w:rPr>
                <w:t>年度第</w:t>
              </w:r>
              <w:r w:rsidR="00306EFF">
                <w:rPr>
                  <w:rFonts w:hAnsi="Arial" w:cs="Times New Roman" w:hint="eastAsia"/>
                  <w:bCs/>
                  <w:kern w:val="2"/>
                  <w:szCs w:val="21"/>
                </w:rPr>
                <w:t>九</w:t>
              </w:r>
              <w:r w:rsidR="00306EFF" w:rsidRPr="00863B95">
                <w:rPr>
                  <w:rFonts w:hAnsi="Arial" w:cs="Times New Roman"/>
                  <w:bCs/>
                  <w:kern w:val="2"/>
                  <w:szCs w:val="21"/>
                </w:rPr>
                <w:t>期超短期融资券于2016年</w:t>
              </w:r>
              <w:r w:rsidR="00306EFF">
                <w:rPr>
                  <w:rFonts w:hAnsi="Arial" w:cs="Times New Roman" w:hint="eastAsia"/>
                  <w:bCs/>
                  <w:kern w:val="2"/>
                  <w:szCs w:val="21"/>
                </w:rPr>
                <w:t>2</w:t>
              </w:r>
              <w:r w:rsidR="00306EFF" w:rsidRPr="00863B95">
                <w:rPr>
                  <w:rFonts w:hAnsi="Arial" w:cs="Times New Roman"/>
                  <w:bCs/>
                  <w:kern w:val="2"/>
                  <w:szCs w:val="21"/>
                </w:rPr>
                <w:t>月</w:t>
              </w:r>
              <w:r w:rsidR="00306EFF">
                <w:rPr>
                  <w:rFonts w:hAnsi="Arial" w:cs="Times New Roman" w:hint="eastAsia"/>
                  <w:bCs/>
                  <w:kern w:val="2"/>
                  <w:szCs w:val="21"/>
                </w:rPr>
                <w:t>4</w:t>
              </w:r>
              <w:r w:rsidR="00306EFF" w:rsidRPr="00863B95">
                <w:rPr>
                  <w:rFonts w:hAnsi="Arial" w:cs="Times New Roman"/>
                  <w:bCs/>
                  <w:kern w:val="2"/>
                  <w:szCs w:val="21"/>
                </w:rPr>
                <w:t>日到期，偿还本金</w:t>
              </w:r>
              <w:r w:rsidR="00306EFF">
                <w:rPr>
                  <w:rFonts w:hAnsi="Arial" w:cs="Times New Roman"/>
                  <w:bCs/>
                  <w:kern w:val="2"/>
                  <w:szCs w:val="21"/>
                </w:rPr>
                <w:t>1</w:t>
              </w:r>
              <w:r w:rsidR="00306EFF">
                <w:rPr>
                  <w:rFonts w:hAnsi="Arial" w:cs="Times New Roman" w:hint="eastAsia"/>
                  <w:bCs/>
                  <w:kern w:val="2"/>
                  <w:szCs w:val="21"/>
                </w:rPr>
                <w:t>5</w:t>
              </w:r>
              <w:r w:rsidR="00306EFF" w:rsidRPr="00863B95">
                <w:rPr>
                  <w:rFonts w:hAnsi="Arial" w:cs="Times New Roman"/>
                  <w:bCs/>
                  <w:kern w:val="2"/>
                  <w:szCs w:val="21"/>
                </w:rPr>
                <w:t>亿元，</w:t>
              </w:r>
              <w:r w:rsidR="00306EFF">
                <w:rPr>
                  <w:rFonts w:hAnsi="Arial" w:cs="Times New Roman" w:hint="eastAsia"/>
                  <w:bCs/>
                  <w:kern w:val="2"/>
                  <w:szCs w:val="21"/>
                </w:rPr>
                <w:t>支付利息3,772.54万元；</w:t>
              </w:r>
              <w:r w:rsidR="00306EFF" w:rsidRPr="00863B95">
                <w:rPr>
                  <w:rFonts w:hAnsi="Arial" w:cs="Times New Roman" w:hint="eastAsia"/>
                  <w:bCs/>
                  <w:kern w:val="2"/>
                  <w:szCs w:val="21"/>
                </w:rPr>
                <w:t>浙江省物产集团有限公司</w:t>
              </w:r>
              <w:r w:rsidR="00306EFF" w:rsidRPr="00863B95">
                <w:rPr>
                  <w:rFonts w:hAnsi="Arial" w:cs="Times New Roman"/>
                  <w:bCs/>
                  <w:kern w:val="2"/>
                  <w:szCs w:val="21"/>
                </w:rPr>
                <w:t>2015</w:t>
              </w:r>
              <w:r w:rsidR="00306EFF">
                <w:rPr>
                  <w:rFonts w:hAnsi="Arial" w:cs="Times New Roman"/>
                  <w:bCs/>
                  <w:kern w:val="2"/>
                  <w:szCs w:val="21"/>
                </w:rPr>
                <w:t>年度第</w:t>
              </w:r>
              <w:r w:rsidR="00306EFF">
                <w:rPr>
                  <w:rFonts w:hAnsi="Arial" w:cs="Times New Roman" w:hint="eastAsia"/>
                  <w:bCs/>
                  <w:kern w:val="2"/>
                  <w:szCs w:val="21"/>
                </w:rPr>
                <w:t>十</w:t>
              </w:r>
              <w:r w:rsidR="00306EFF" w:rsidRPr="00863B95">
                <w:rPr>
                  <w:rFonts w:hAnsi="Arial" w:cs="Times New Roman"/>
                  <w:bCs/>
                  <w:kern w:val="2"/>
                  <w:szCs w:val="21"/>
                </w:rPr>
                <w:t>期超短期融资券于2016年</w:t>
              </w:r>
              <w:r w:rsidR="00306EFF">
                <w:rPr>
                  <w:rFonts w:hAnsi="Arial" w:cs="Times New Roman" w:hint="eastAsia"/>
                  <w:bCs/>
                  <w:kern w:val="2"/>
                  <w:szCs w:val="21"/>
                </w:rPr>
                <w:t>2</w:t>
              </w:r>
              <w:r w:rsidR="00306EFF" w:rsidRPr="00863B95">
                <w:rPr>
                  <w:rFonts w:hAnsi="Arial" w:cs="Times New Roman"/>
                  <w:bCs/>
                  <w:kern w:val="2"/>
                  <w:szCs w:val="21"/>
                </w:rPr>
                <w:t>月</w:t>
              </w:r>
              <w:r w:rsidR="00306EFF">
                <w:rPr>
                  <w:rFonts w:hAnsi="Arial" w:cs="Times New Roman" w:hint="eastAsia"/>
                  <w:bCs/>
                  <w:kern w:val="2"/>
                  <w:szCs w:val="21"/>
                </w:rPr>
                <w:t>19</w:t>
              </w:r>
              <w:r w:rsidR="00306EFF" w:rsidRPr="00863B95">
                <w:rPr>
                  <w:rFonts w:hAnsi="Arial" w:cs="Times New Roman"/>
                  <w:bCs/>
                  <w:kern w:val="2"/>
                  <w:szCs w:val="21"/>
                </w:rPr>
                <w:t>日到期，偿还本金</w:t>
              </w:r>
              <w:r w:rsidR="00306EFF">
                <w:rPr>
                  <w:rFonts w:hAnsi="Arial" w:cs="Times New Roman"/>
                  <w:bCs/>
                  <w:kern w:val="2"/>
                  <w:szCs w:val="21"/>
                </w:rPr>
                <w:t>1</w:t>
              </w:r>
              <w:r w:rsidR="00306EFF">
                <w:rPr>
                  <w:rFonts w:hAnsi="Arial" w:cs="Times New Roman" w:hint="eastAsia"/>
                  <w:bCs/>
                  <w:kern w:val="2"/>
                  <w:szCs w:val="21"/>
                </w:rPr>
                <w:t>5</w:t>
              </w:r>
              <w:r w:rsidR="00306EFF" w:rsidRPr="00863B95">
                <w:rPr>
                  <w:rFonts w:hAnsi="Arial" w:cs="Times New Roman"/>
                  <w:bCs/>
                  <w:kern w:val="2"/>
                  <w:szCs w:val="21"/>
                </w:rPr>
                <w:t>亿元，支付利息</w:t>
              </w:r>
              <w:r w:rsidR="00306EFF">
                <w:rPr>
                  <w:rFonts w:hAnsi="Arial" w:cs="Times New Roman" w:hint="eastAsia"/>
                  <w:bCs/>
                  <w:kern w:val="2"/>
                  <w:szCs w:val="21"/>
                </w:rPr>
                <w:t>4,315.57</w:t>
              </w:r>
              <w:r w:rsidR="00306EFF" w:rsidRPr="00863B95">
                <w:rPr>
                  <w:rFonts w:hAnsi="Arial" w:cs="Times New Roman"/>
                  <w:bCs/>
                  <w:kern w:val="2"/>
                  <w:szCs w:val="21"/>
                </w:rPr>
                <w:t>万元</w:t>
              </w:r>
              <w:r w:rsidR="00306EFF">
                <w:rPr>
                  <w:rFonts w:hAnsi="Arial" w:cs="Times New Roman" w:hint="eastAsia"/>
                  <w:bCs/>
                  <w:kern w:val="2"/>
                  <w:szCs w:val="21"/>
                </w:rPr>
                <w:t>。</w:t>
              </w:r>
              <w:r w:rsidRPr="00863B95">
                <w:rPr>
                  <w:rFonts w:hAnsi="Arial" w:cs="Times New Roman"/>
                  <w:bCs/>
                  <w:kern w:val="2"/>
                  <w:szCs w:val="21"/>
                </w:rPr>
                <w:t>浙江物产中大元通集团股份有限公司2013年度第一期非公开定向债务融资工具于2016年2月7日到期，偿还本金10亿元，支付利息6</w:t>
              </w:r>
              <w:r w:rsidR="00306EFF">
                <w:rPr>
                  <w:rFonts w:hAnsi="Arial" w:cs="Times New Roman" w:hint="eastAsia"/>
                  <w:bCs/>
                  <w:kern w:val="2"/>
                  <w:szCs w:val="21"/>
                </w:rPr>
                <w:t>,</w:t>
              </w:r>
              <w:r w:rsidRPr="00863B95">
                <w:rPr>
                  <w:rFonts w:hAnsi="Arial" w:cs="Times New Roman"/>
                  <w:bCs/>
                  <w:kern w:val="2"/>
                  <w:szCs w:val="21"/>
                </w:rPr>
                <w:t>300万元</w:t>
              </w:r>
              <w:r w:rsidR="00306EFF">
                <w:rPr>
                  <w:rFonts w:hAnsi="Arial" w:cs="Times New Roman"/>
                  <w:bCs/>
                  <w:kern w:val="2"/>
                  <w:szCs w:val="21"/>
                </w:rPr>
                <w:t>。除此之外，公司合并口径无其他债券和债务融资工具的付息兑付事项</w:t>
              </w:r>
              <w:r w:rsidR="00D8238D">
                <w:rPr>
                  <w:rFonts w:hAnsi="Arial" w:cs="Times New Roman" w:hint="eastAsia"/>
                  <w:bCs/>
                  <w:kern w:val="2"/>
                  <w:szCs w:val="21"/>
                </w:rPr>
                <w:t>。</w:t>
              </w:r>
            </w:p>
          </w:sdtContent>
        </w:sdt>
      </w:sdtContent>
    </w:sdt>
    <w:p w:rsidR="00D14D3F" w:rsidRDefault="00D14D3F">
      <w:pPr>
        <w:rPr>
          <w:szCs w:val="21"/>
        </w:rPr>
      </w:pPr>
    </w:p>
    <w:sdt>
      <w:sdtPr>
        <w:rPr>
          <w:rFonts w:ascii="宋体" w:hAnsi="宋体" w:cs="宋体" w:hint="eastAsia"/>
          <w:b w:val="0"/>
          <w:bCs w:val="0"/>
          <w:kern w:val="0"/>
          <w:szCs w:val="24"/>
        </w:rPr>
        <w:tag w:val="_SEC_a7d94bbd67a84ea28cf2ec9a482251a5"/>
        <w:id w:val="3160809"/>
        <w:lock w:val="sdtLocked"/>
        <w:placeholder>
          <w:docPart w:val="GBC22222222222222222222222222222"/>
        </w:placeholder>
      </w:sdtPr>
      <w:sdtEndPr>
        <w:rPr>
          <w:u w:val="single"/>
        </w:rPr>
      </w:sdtEndPr>
      <w:sdtContent>
        <w:p w:rsidR="00D14D3F" w:rsidRDefault="00EF2D74">
          <w:pPr>
            <w:pStyle w:val="2"/>
            <w:numPr>
              <w:ilvl w:val="0"/>
              <w:numId w:val="117"/>
            </w:numPr>
            <w:rPr>
              <w:bCs w:val="0"/>
            </w:rPr>
          </w:pPr>
          <w:r>
            <w:rPr>
              <w:rFonts w:hint="eastAsia"/>
              <w:bCs w:val="0"/>
            </w:rPr>
            <w:t>公司报告期内的银行授信情况</w:t>
          </w:r>
        </w:p>
        <w:sdt>
          <w:sdtPr>
            <w:rPr>
              <w:rFonts w:hAnsi="Arial" w:cs="Times New Roman" w:hint="eastAsia"/>
              <w:bCs/>
              <w:kern w:val="2"/>
              <w:szCs w:val="21"/>
            </w:rPr>
            <w:alias w:val="公司报告期内的银行授信情况"/>
            <w:tag w:val="_GBC_f7460ab15d6a4d66b5f38896c1519046"/>
            <w:id w:val="191993582"/>
            <w:lock w:val="sdtLocked"/>
            <w:placeholder>
              <w:docPart w:val="GBC22222222222222222222222222222"/>
            </w:placeholder>
          </w:sdtPr>
          <w:sdtContent>
            <w:p w:rsidR="00D14D3F" w:rsidRDefault="00863B95" w:rsidP="00E76290">
              <w:pPr>
                <w:ind w:firstLineChars="150" w:firstLine="315"/>
                <w:rPr>
                  <w:u w:val="single"/>
                </w:rPr>
              </w:pPr>
              <w:r w:rsidRPr="00863B95">
                <w:rPr>
                  <w:rFonts w:hAnsi="Arial" w:cs="Times New Roman" w:hint="eastAsia"/>
                  <w:bCs/>
                  <w:kern w:val="2"/>
                  <w:szCs w:val="21"/>
                </w:rPr>
                <w:t>公司与银行等金融机构保持着良好的长期合作关系，被多家银行授予较高的授信额度，间接债务融资能力强。截至</w:t>
              </w:r>
              <w:r w:rsidRPr="00863B95">
                <w:rPr>
                  <w:rFonts w:hAnsi="Arial" w:cs="Times New Roman"/>
                  <w:bCs/>
                  <w:kern w:val="2"/>
                  <w:szCs w:val="21"/>
                </w:rPr>
                <w:t>2015年12月31日，金融机构给予母公司及所有子公司的授信总额度折合人民币约1</w:t>
              </w:r>
              <w:r>
                <w:rPr>
                  <w:rFonts w:hAnsi="Arial" w:cs="Times New Roman" w:hint="eastAsia"/>
                  <w:bCs/>
                  <w:kern w:val="2"/>
                  <w:szCs w:val="21"/>
                </w:rPr>
                <w:t>,</w:t>
              </w:r>
              <w:r w:rsidRPr="00863B95">
                <w:rPr>
                  <w:rFonts w:hAnsi="Arial" w:cs="Times New Roman"/>
                  <w:bCs/>
                  <w:kern w:val="2"/>
                  <w:szCs w:val="21"/>
                </w:rPr>
                <w:t>047亿元，其中已使用额度约293.96亿元，公司已获得尚未使用的授信额度约753.04亿元。</w:t>
              </w:r>
            </w:p>
          </w:sdtContent>
        </w:sdt>
      </w:sdtContent>
    </w:sdt>
    <w:p w:rsidR="00D14D3F" w:rsidRDefault="00D14D3F">
      <w:pPr>
        <w:rPr>
          <w:szCs w:val="21"/>
        </w:rPr>
      </w:pPr>
    </w:p>
    <w:sdt>
      <w:sdtPr>
        <w:rPr>
          <w:rFonts w:ascii="宋体" w:hAnsi="宋体" w:cs="宋体" w:hint="eastAsia"/>
          <w:b w:val="0"/>
          <w:bCs w:val="0"/>
          <w:kern w:val="0"/>
          <w:szCs w:val="24"/>
        </w:rPr>
        <w:tag w:val="_SEC_719fa6395cb0487e8eae126739662543"/>
        <w:id w:val="3160813"/>
        <w:lock w:val="sdtLocked"/>
        <w:placeholder>
          <w:docPart w:val="GBC22222222222222222222222222222"/>
        </w:placeholder>
      </w:sdtPr>
      <w:sdtEndPr>
        <w:rPr>
          <w:color w:val="000000" w:themeColor="text1"/>
          <w:u w:val="single"/>
        </w:rPr>
      </w:sdtEndPr>
      <w:sdtContent>
        <w:p w:rsidR="00D14D3F" w:rsidRDefault="00EF2D74">
          <w:pPr>
            <w:pStyle w:val="2"/>
            <w:numPr>
              <w:ilvl w:val="0"/>
              <w:numId w:val="117"/>
            </w:numPr>
            <w:rPr>
              <w:bCs w:val="0"/>
            </w:rPr>
          </w:pPr>
          <w:r>
            <w:rPr>
              <w:rFonts w:hint="eastAsia"/>
              <w:bCs w:val="0"/>
            </w:rPr>
            <w:t>公司报告期内执行公司债券募集说明书相关约定或承诺的情况</w:t>
          </w:r>
        </w:p>
        <w:sdt>
          <w:sdtPr>
            <w:rPr>
              <w:rFonts w:hAnsi="Arial" w:cs="Times New Roman" w:hint="eastAsia"/>
              <w:bCs/>
              <w:kern w:val="2"/>
              <w:szCs w:val="21"/>
            </w:rPr>
            <w:alias w:val="公司报告期内执行公司债券募集说明书相关约定或承诺的情况"/>
            <w:tag w:val="_GBC_67cbfa49108949888a343f5886e593ce"/>
            <w:id w:val="191993584"/>
            <w:lock w:val="sdtLocked"/>
            <w:placeholder>
              <w:docPart w:val="GBC22222222222222222222222222222"/>
            </w:placeholder>
          </w:sdtPr>
          <w:sdtEndPr>
            <w:rPr>
              <w:color w:val="000000" w:themeColor="text1"/>
            </w:rPr>
          </w:sdtEndPr>
          <w:sdtContent>
            <w:p w:rsidR="00863B95" w:rsidRPr="00E76290" w:rsidRDefault="00863B95" w:rsidP="004563D0">
              <w:pPr>
                <w:ind w:firstLineChars="150" w:firstLine="315"/>
                <w:rPr>
                  <w:rFonts w:hAnsi="Arial" w:cs="Times New Roman"/>
                  <w:bCs/>
                  <w:color w:val="000000" w:themeColor="text1"/>
                  <w:kern w:val="2"/>
                  <w:szCs w:val="21"/>
                </w:rPr>
              </w:pPr>
              <w:r w:rsidRPr="00E76290">
                <w:rPr>
                  <w:rFonts w:hAnsi="Arial" w:cs="Times New Roman" w:hint="eastAsia"/>
                  <w:bCs/>
                  <w:color w:val="000000" w:themeColor="text1"/>
                  <w:kern w:val="2"/>
                  <w:szCs w:val="21"/>
                </w:rPr>
                <w:t>根据本公司七届十七次董事会决议和公司</w:t>
              </w:r>
              <w:r w:rsidRPr="00E76290">
                <w:rPr>
                  <w:rFonts w:hAnsi="Arial" w:cs="Times New Roman"/>
                  <w:bCs/>
                  <w:color w:val="000000" w:themeColor="text1"/>
                  <w:kern w:val="2"/>
                  <w:szCs w:val="21"/>
                </w:rPr>
                <w:t xml:space="preserve">2015年第一次临时股东大会决议，为进一步保障债券持有人的利益，在本期债券的存续期内，当公司出现预计不能按期偿付债券本息或者到期未能按期偿付债券本息时，作出的关于公司债券的相关承诺如下： </w:t>
              </w:r>
            </w:p>
            <w:p w:rsidR="00863B95" w:rsidRPr="00E76290" w:rsidRDefault="00863B95" w:rsidP="00863B95">
              <w:pPr>
                <w:rPr>
                  <w:rFonts w:hAnsi="Arial" w:cs="Times New Roman"/>
                  <w:bCs/>
                  <w:color w:val="000000" w:themeColor="text1"/>
                  <w:kern w:val="2"/>
                  <w:szCs w:val="21"/>
                </w:rPr>
              </w:pPr>
              <w:r w:rsidRPr="00E76290">
                <w:rPr>
                  <w:rFonts w:hAnsi="Arial" w:cs="Times New Roman"/>
                  <w:bCs/>
                  <w:color w:val="000000" w:themeColor="text1"/>
                  <w:kern w:val="2"/>
                  <w:szCs w:val="21"/>
                </w:rPr>
                <w:t>1、不向股东分配利润；</w:t>
              </w:r>
            </w:p>
            <w:p w:rsidR="00863B95" w:rsidRPr="00E76290" w:rsidRDefault="00863B95" w:rsidP="00863B95">
              <w:pPr>
                <w:rPr>
                  <w:rFonts w:hAnsi="Arial" w:cs="Times New Roman"/>
                  <w:bCs/>
                  <w:color w:val="000000" w:themeColor="text1"/>
                  <w:kern w:val="2"/>
                  <w:szCs w:val="21"/>
                </w:rPr>
              </w:pPr>
              <w:r w:rsidRPr="00E76290">
                <w:rPr>
                  <w:rFonts w:hAnsi="Arial" w:cs="Times New Roman"/>
                  <w:bCs/>
                  <w:color w:val="000000" w:themeColor="text1"/>
                  <w:kern w:val="2"/>
                  <w:szCs w:val="21"/>
                </w:rPr>
                <w:t>2、暂缓重大对外投资、收购兼并等资本性支出项目的实施；</w:t>
              </w:r>
            </w:p>
            <w:p w:rsidR="00863B95" w:rsidRPr="00E76290" w:rsidRDefault="00863B95" w:rsidP="00863B95">
              <w:pPr>
                <w:rPr>
                  <w:rFonts w:hAnsi="Arial" w:cs="Times New Roman"/>
                  <w:bCs/>
                  <w:color w:val="000000" w:themeColor="text1"/>
                  <w:kern w:val="2"/>
                  <w:szCs w:val="21"/>
                </w:rPr>
              </w:pPr>
              <w:r w:rsidRPr="00E76290">
                <w:rPr>
                  <w:rFonts w:hAnsi="Arial" w:cs="Times New Roman"/>
                  <w:bCs/>
                  <w:color w:val="000000" w:themeColor="text1"/>
                  <w:kern w:val="2"/>
                  <w:szCs w:val="21"/>
                </w:rPr>
                <w:t>3、其他保障还本付息的必要措施。</w:t>
              </w:r>
            </w:p>
            <w:p w:rsidR="00D14D3F" w:rsidRPr="00E76290" w:rsidRDefault="00863B95" w:rsidP="00E76290">
              <w:pPr>
                <w:ind w:firstLineChars="150" w:firstLine="315"/>
                <w:rPr>
                  <w:color w:val="000000" w:themeColor="text1"/>
                  <w:u w:val="single"/>
                </w:rPr>
              </w:pPr>
              <w:r w:rsidRPr="00E76290">
                <w:rPr>
                  <w:rFonts w:hAnsi="Arial" w:cs="Times New Roman" w:hint="eastAsia"/>
                  <w:bCs/>
                  <w:color w:val="000000" w:themeColor="text1"/>
                  <w:kern w:val="2"/>
                  <w:szCs w:val="21"/>
                </w:rPr>
                <w:t>截至报告期末，公司严格按照上述决议内容，履行相关承诺。</w:t>
              </w:r>
            </w:p>
          </w:sdtContent>
        </w:sdt>
      </w:sdtContent>
    </w:sdt>
    <w:p w:rsidR="00D14D3F" w:rsidRDefault="00D14D3F"/>
    <w:sdt>
      <w:sdtPr>
        <w:rPr>
          <w:rFonts w:ascii="宋体" w:hAnsi="宋体" w:cs="宋体" w:hint="eastAsia"/>
          <w:b w:val="0"/>
          <w:bCs w:val="0"/>
          <w:kern w:val="0"/>
          <w:szCs w:val="24"/>
        </w:rPr>
        <w:tag w:val="_SEC_997738f88bed4979a7ada9d944efc400"/>
        <w:id w:val="3160819"/>
        <w:lock w:val="sdtLocked"/>
        <w:placeholder>
          <w:docPart w:val="GBC22222222222222222222222222222"/>
        </w:placeholder>
      </w:sdtPr>
      <w:sdtEndPr>
        <w:rPr>
          <w:u w:val="single"/>
        </w:rPr>
      </w:sdtEndPr>
      <w:sdtContent>
        <w:p w:rsidR="00D14D3F" w:rsidRDefault="00EF2D74">
          <w:pPr>
            <w:pStyle w:val="2"/>
            <w:numPr>
              <w:ilvl w:val="0"/>
              <w:numId w:val="117"/>
            </w:numPr>
            <w:rPr>
              <w:bCs w:val="0"/>
            </w:rPr>
          </w:pPr>
          <w:r>
            <w:rPr>
              <w:rFonts w:hint="eastAsia"/>
              <w:bCs w:val="0"/>
            </w:rPr>
            <w:t>公司发生重大</w:t>
          </w:r>
          <w:r>
            <w:rPr>
              <w:rFonts w:hint="eastAsia"/>
            </w:rPr>
            <w:t>事项</w:t>
          </w:r>
          <w:r>
            <w:rPr>
              <w:rFonts w:hint="eastAsia"/>
              <w:bCs w:val="0"/>
            </w:rPr>
            <w:t>及对公司经营情况和偿债能力的影响</w:t>
          </w:r>
        </w:p>
        <w:sdt>
          <w:sdtPr>
            <w:rPr>
              <w:rFonts w:hAnsi="Arial" w:cs="Times New Roman" w:hint="eastAsia"/>
              <w:bCs/>
              <w:kern w:val="2"/>
              <w:szCs w:val="21"/>
            </w:rPr>
            <w:alias w:val="公司发生重大事项及对公司经营情况和偿债能力的影响"/>
            <w:tag w:val="_GBC_f72bcfaeadfc4bf2b9fb64b497d2c7ad"/>
            <w:id w:val="191993586"/>
            <w:lock w:val="sdtLocked"/>
            <w:placeholder>
              <w:docPart w:val="GBC22222222222222222222222222222"/>
            </w:placeholder>
          </w:sdtPr>
          <w:sdtContent>
            <w:p w:rsidR="00D14D3F" w:rsidRDefault="00DC256C">
              <w:pPr>
                <w:rPr>
                  <w:u w:val="single"/>
                </w:rPr>
              </w:pPr>
              <w:r>
                <w:rPr>
                  <w:rFonts w:hAnsi="Arial" w:cs="Times New Roman" w:hint="eastAsia"/>
                  <w:bCs/>
                  <w:kern w:val="2"/>
                  <w:szCs w:val="21"/>
                </w:rPr>
                <w:t>无</w:t>
              </w:r>
            </w:p>
          </w:sdtContent>
        </w:sdt>
      </w:sdtContent>
    </w:sdt>
    <w:p w:rsidR="00D14D3F" w:rsidRDefault="00D14D3F">
      <w:pPr>
        <w:rPr>
          <w:u w:val="single"/>
        </w:rPr>
      </w:pPr>
    </w:p>
    <w:p w:rsidR="00D14D3F" w:rsidRDefault="00D14D3F">
      <w:pPr>
        <w:rPr>
          <w:rFonts w:hAnsi="Arial" w:cs="Times New Roman"/>
          <w:bCs/>
          <w:kern w:val="2"/>
          <w:szCs w:val="21"/>
        </w:rPr>
        <w:sectPr w:rsidR="00D14D3F" w:rsidSect="007D5CB5">
          <w:pgSz w:w="11906" w:h="16838"/>
          <w:pgMar w:top="1525" w:right="1276" w:bottom="1440" w:left="1797" w:header="851" w:footer="992" w:gutter="0"/>
          <w:cols w:space="425"/>
          <w:docGrid w:linePitch="312"/>
        </w:sectPr>
      </w:pPr>
    </w:p>
    <w:p w:rsidR="00D14D3F" w:rsidRDefault="00D14D3F">
      <w:pPr>
        <w:spacing w:line="360" w:lineRule="exact"/>
        <w:ind w:right="5"/>
      </w:pPr>
    </w:p>
    <w:p w:rsidR="00D14D3F" w:rsidRDefault="00D14D3F">
      <w:pPr>
        <w:spacing w:line="360" w:lineRule="exact"/>
        <w:ind w:right="5"/>
      </w:pPr>
    </w:p>
    <w:p w:rsidR="00D14D3F" w:rsidRDefault="00EF2D74">
      <w:pPr>
        <w:pStyle w:val="10"/>
        <w:numPr>
          <w:ilvl w:val="0"/>
          <w:numId w:val="3"/>
        </w:numPr>
        <w:rPr>
          <w:rFonts w:ascii="宋体" w:eastAsia="宋体" w:hAnsi="宋体"/>
          <w:bCs w:val="0"/>
          <w:szCs w:val="28"/>
        </w:rPr>
      </w:pPr>
      <w:bookmarkStart w:id="61" w:name="_Toc407111364"/>
      <w:bookmarkStart w:id="62" w:name="_Toc437961457"/>
      <w:r>
        <w:rPr>
          <w:rFonts w:ascii="宋体" w:eastAsia="宋体" w:hAnsi="宋体"/>
          <w:bCs w:val="0"/>
          <w:szCs w:val="28"/>
        </w:rPr>
        <w:t>财务报告</w:t>
      </w:r>
      <w:bookmarkEnd w:id="61"/>
      <w:bookmarkEnd w:id="62"/>
    </w:p>
    <w:sdt>
      <w:sdtPr>
        <w:rPr>
          <w:rFonts w:ascii="宋体" w:hAnsi="宋体" w:cs="宋体" w:hint="eastAsia"/>
          <w:b w:val="0"/>
          <w:bCs w:val="0"/>
          <w:kern w:val="0"/>
          <w:szCs w:val="24"/>
        </w:rPr>
        <w:tag w:val="_GBC_3c4b7d00409449a2b71d41277e7bd042"/>
        <w:id w:val="-1222136977"/>
        <w:lock w:val="sdtLocked"/>
        <w:placeholder>
          <w:docPart w:val="GBC22222222222222222222222222222"/>
        </w:placeholder>
      </w:sdtPr>
      <w:sdtContent>
        <w:p w:rsidR="00D14D3F" w:rsidRDefault="00EF2D74">
          <w:pPr>
            <w:pStyle w:val="2"/>
            <w:numPr>
              <w:ilvl w:val="0"/>
              <w:numId w:val="48"/>
            </w:numPr>
            <w:rPr>
              <w:rFonts w:ascii="宋体" w:hAnsi="宋体"/>
            </w:rPr>
          </w:pPr>
          <w:r>
            <w:rPr>
              <w:rFonts w:hint="eastAsia"/>
            </w:rPr>
            <w:t>审计</w:t>
          </w:r>
          <w:r>
            <w:rPr>
              <w:rFonts w:ascii="宋体" w:hAnsi="宋体" w:hint="eastAsia"/>
            </w:rPr>
            <w:t>报告</w:t>
          </w:r>
        </w:p>
        <w:sdt>
          <w:sdtPr>
            <w:alias w:val="是否适用：审计报告"/>
            <w:tag w:val="_GBC_8a37b9861aa34a8d89cae86ad0133ffb"/>
            <w:id w:val="451673347"/>
            <w:lock w:val="sdtLocked"/>
            <w:placeholder>
              <w:docPart w:val="GBC22222222222222222222222222222"/>
            </w:placeholder>
          </w:sdtPr>
          <w:sdtContent>
            <w:p w:rsidR="00D14D3F" w:rsidRDefault="00EF2D74">
              <w:r>
                <w:fldChar w:fldCharType="begin"/>
              </w:r>
              <w:r w:rsidR="00DC256C">
                <w:instrText xml:space="preserve"> MACROBUTTON  SnrToggleCheckbox √适用 </w:instrText>
              </w:r>
              <w:r>
                <w:fldChar w:fldCharType="end"/>
              </w:r>
              <w:r>
                <w:fldChar w:fldCharType="begin"/>
              </w:r>
              <w:r w:rsidR="00DC256C">
                <w:instrText xml:space="preserve"> MACROBUTTON  SnrToggleCheckbox □不适用 </w:instrText>
              </w:r>
              <w:r>
                <w:fldChar w:fldCharType="end"/>
              </w:r>
            </w:p>
          </w:sdtContent>
        </w:sdt>
        <w:sdt>
          <w:sdtPr>
            <w:rPr>
              <w:rFonts w:hint="eastAsia"/>
            </w:rPr>
            <w:alias w:val="审计报告全文"/>
            <w:tag w:val="_GBC_08aaee8d8997491cb4fc7ef77b493e65"/>
            <w:id w:val="2095425307"/>
            <w:lock w:val="sdtLocked"/>
            <w:placeholder>
              <w:docPart w:val="GBC22222222222222222222222222222"/>
            </w:placeholder>
          </w:sdtPr>
          <w:sdtContent>
            <w:p w:rsidR="00923255" w:rsidRDefault="00923255" w:rsidP="00A10493">
              <w:pPr>
                <w:spacing w:line="360" w:lineRule="auto"/>
              </w:pPr>
              <w:r>
                <w:rPr>
                  <w:rFonts w:hint="eastAsia"/>
                </w:rPr>
                <w:t xml:space="preserve">                          天健审（2016）5666号</w:t>
              </w:r>
            </w:p>
            <w:p w:rsidR="00A10493" w:rsidRPr="00AF0422" w:rsidRDefault="00A10493" w:rsidP="00A10493">
              <w:pPr>
                <w:spacing w:line="360" w:lineRule="auto"/>
                <w:rPr>
                  <w:sz w:val="24"/>
                </w:rPr>
              </w:pPr>
              <w:r>
                <w:rPr>
                  <w:rFonts w:hint="eastAsia"/>
                  <w:sz w:val="24"/>
                </w:rPr>
                <w:t>物产中大集团</w:t>
              </w:r>
              <w:r w:rsidRPr="00AF0422">
                <w:rPr>
                  <w:rFonts w:hint="eastAsia"/>
                  <w:sz w:val="24"/>
                </w:rPr>
                <w:t>股份有限公司全体股东：</w:t>
              </w:r>
            </w:p>
            <w:p w:rsidR="00A10493" w:rsidRDefault="00A10493" w:rsidP="00A10493">
              <w:pPr>
                <w:spacing w:line="360" w:lineRule="auto"/>
                <w:ind w:firstLineChars="200" w:firstLine="480"/>
                <w:rPr>
                  <w:sz w:val="24"/>
                </w:rPr>
              </w:pPr>
              <w:r w:rsidRPr="001C483E">
                <w:rPr>
                  <w:rFonts w:hint="eastAsia"/>
                  <w:sz w:val="24"/>
                </w:rPr>
                <w:t>我们审计了</w:t>
              </w:r>
              <w:r>
                <w:rPr>
                  <w:rFonts w:hint="eastAsia"/>
                  <w:sz w:val="24"/>
                </w:rPr>
                <w:t>后附的物产中大集团</w:t>
              </w:r>
              <w:r w:rsidRPr="001C483E">
                <w:rPr>
                  <w:rFonts w:hint="eastAsia"/>
                  <w:sz w:val="24"/>
                </w:rPr>
                <w:t>股份有限公司（以下简称</w:t>
              </w:r>
              <w:r>
                <w:rPr>
                  <w:rFonts w:hint="eastAsia"/>
                  <w:sz w:val="24"/>
                </w:rPr>
                <w:t>物产中大</w:t>
              </w:r>
              <w:r w:rsidRPr="001C483E">
                <w:rPr>
                  <w:rFonts w:hint="eastAsia"/>
                  <w:sz w:val="24"/>
                </w:rPr>
                <w:t>公司）</w:t>
              </w:r>
              <w:r>
                <w:rPr>
                  <w:rFonts w:hint="eastAsia"/>
                  <w:sz w:val="24"/>
                </w:rPr>
                <w:t>财务报表，包括2015</w:t>
              </w:r>
              <w:r w:rsidRPr="001C483E">
                <w:rPr>
                  <w:rFonts w:hint="eastAsia"/>
                  <w:sz w:val="24"/>
                </w:rPr>
                <w:t>年12月31日的</w:t>
              </w:r>
              <w:r>
                <w:rPr>
                  <w:rFonts w:hint="eastAsia"/>
                  <w:sz w:val="24"/>
                </w:rPr>
                <w:t>合并及母公司</w:t>
              </w:r>
              <w:r w:rsidRPr="001C483E">
                <w:rPr>
                  <w:rFonts w:hint="eastAsia"/>
                  <w:sz w:val="24"/>
                </w:rPr>
                <w:t>资产负债表，</w:t>
              </w:r>
              <w:r>
                <w:rPr>
                  <w:rFonts w:hint="eastAsia"/>
                  <w:sz w:val="24"/>
                </w:rPr>
                <w:t>2015</w:t>
              </w:r>
              <w:r w:rsidRPr="001C483E">
                <w:rPr>
                  <w:rFonts w:hint="eastAsia"/>
                  <w:sz w:val="24"/>
                </w:rPr>
                <w:t>年度的</w:t>
              </w:r>
              <w:r>
                <w:rPr>
                  <w:rFonts w:hint="eastAsia"/>
                  <w:sz w:val="24"/>
                </w:rPr>
                <w:t>合并及母公司</w:t>
              </w:r>
              <w:r w:rsidRPr="001C483E">
                <w:rPr>
                  <w:rFonts w:hint="eastAsia"/>
                  <w:sz w:val="24"/>
                </w:rPr>
                <w:t>利润表</w:t>
              </w:r>
              <w:r>
                <w:rPr>
                  <w:rFonts w:hint="eastAsia"/>
                  <w:sz w:val="24"/>
                </w:rPr>
                <w:t>、合并及母公司现金流量表、合并及母公司所有者权益变动表，</w:t>
              </w:r>
              <w:r w:rsidRPr="001C483E">
                <w:rPr>
                  <w:rFonts w:hint="eastAsia"/>
                  <w:sz w:val="24"/>
                </w:rPr>
                <w:t>以及</w:t>
              </w:r>
              <w:r>
                <w:rPr>
                  <w:rFonts w:hint="eastAsia"/>
                  <w:sz w:val="24"/>
                </w:rPr>
                <w:t>财务</w:t>
              </w:r>
              <w:r w:rsidRPr="001C483E">
                <w:rPr>
                  <w:rFonts w:hint="eastAsia"/>
                  <w:sz w:val="24"/>
                </w:rPr>
                <w:t>报表附注。</w:t>
              </w:r>
            </w:p>
            <w:p w:rsidR="00A10493" w:rsidRDefault="00A10493" w:rsidP="00A10493">
              <w:pPr>
                <w:spacing w:line="360" w:lineRule="auto"/>
                <w:ind w:firstLineChars="200" w:firstLine="482"/>
                <w:outlineLvl w:val="0"/>
                <w:rPr>
                  <w:rFonts w:ascii="黑体" w:eastAsia="黑体"/>
                  <w:b/>
                  <w:sz w:val="24"/>
                </w:rPr>
              </w:pPr>
              <w:r w:rsidRPr="001C483E">
                <w:rPr>
                  <w:rFonts w:ascii="黑体" w:eastAsia="黑体" w:hint="eastAsia"/>
                  <w:b/>
                  <w:sz w:val="24"/>
                </w:rPr>
                <w:t>一、管理层对</w:t>
              </w:r>
              <w:r>
                <w:rPr>
                  <w:rFonts w:ascii="黑体" w:eastAsia="黑体" w:hint="eastAsia"/>
                  <w:b/>
                  <w:sz w:val="24"/>
                </w:rPr>
                <w:t>财务</w:t>
              </w:r>
              <w:r w:rsidRPr="00352D24">
                <w:rPr>
                  <w:rFonts w:ascii="黑体" w:eastAsia="黑体" w:hint="eastAsia"/>
                  <w:b/>
                  <w:sz w:val="24"/>
                </w:rPr>
                <w:t>报表</w:t>
              </w:r>
              <w:r w:rsidRPr="001C483E">
                <w:rPr>
                  <w:rFonts w:ascii="黑体" w:eastAsia="黑体" w:hint="eastAsia"/>
                  <w:b/>
                  <w:sz w:val="24"/>
                </w:rPr>
                <w:t>的责任</w:t>
              </w:r>
            </w:p>
            <w:p w:rsidR="00A10493" w:rsidRPr="00AF0422" w:rsidRDefault="00A10493" w:rsidP="00A10493">
              <w:pPr>
                <w:spacing w:line="360" w:lineRule="auto"/>
                <w:ind w:firstLineChars="200" w:firstLine="480"/>
                <w:rPr>
                  <w:sz w:val="24"/>
                </w:rPr>
              </w:pPr>
              <w:r w:rsidRPr="000D47BC">
                <w:rPr>
                  <w:rFonts w:hint="eastAsia"/>
                  <w:sz w:val="24"/>
                </w:rPr>
                <w:t>编制和公允列报</w:t>
              </w:r>
              <w:r>
                <w:rPr>
                  <w:rFonts w:hint="eastAsia"/>
                  <w:sz w:val="24"/>
                </w:rPr>
                <w:t>财务报表</w:t>
              </w:r>
              <w:r w:rsidRPr="000D47BC">
                <w:rPr>
                  <w:rFonts w:hint="eastAsia"/>
                  <w:sz w:val="24"/>
                </w:rPr>
                <w:t>是</w:t>
              </w:r>
              <w:r>
                <w:rPr>
                  <w:rFonts w:hint="eastAsia"/>
                  <w:sz w:val="24"/>
                </w:rPr>
                <w:t>物产中大公司</w:t>
              </w:r>
              <w:r w:rsidRPr="000D47BC">
                <w:rPr>
                  <w:rFonts w:hint="eastAsia"/>
                  <w:sz w:val="24"/>
                </w:rPr>
                <w:t>管理层的责任</w:t>
              </w:r>
              <w:r>
                <w:rPr>
                  <w:rFonts w:hint="eastAsia"/>
                  <w:sz w:val="24"/>
                </w:rPr>
                <w:t>，</w:t>
              </w:r>
              <w:r w:rsidRPr="000D47BC">
                <w:rPr>
                  <w:rFonts w:hint="eastAsia"/>
                  <w:sz w:val="24"/>
                </w:rPr>
                <w:t>这种责任包括：</w:t>
              </w:r>
              <w:r w:rsidRPr="001C483E">
                <w:rPr>
                  <w:rFonts w:hint="eastAsia"/>
                  <w:sz w:val="24"/>
                </w:rPr>
                <w:t>（</w:t>
              </w:r>
              <w:r w:rsidRPr="000D47BC">
                <w:rPr>
                  <w:rFonts w:hint="eastAsia"/>
                  <w:sz w:val="24"/>
                </w:rPr>
                <w:t>1</w:t>
              </w:r>
              <w:r w:rsidRPr="001C483E">
                <w:rPr>
                  <w:rFonts w:hint="eastAsia"/>
                  <w:sz w:val="24"/>
                </w:rPr>
                <w:t>）</w:t>
              </w:r>
              <w:r w:rsidRPr="000D47BC">
                <w:rPr>
                  <w:rFonts w:hint="eastAsia"/>
                  <w:sz w:val="24"/>
                </w:rPr>
                <w:t>按照企业会计准则的规定编制财务报表，并使其实现公允反映；</w:t>
              </w:r>
              <w:r w:rsidRPr="001C483E">
                <w:rPr>
                  <w:rFonts w:hint="eastAsia"/>
                  <w:sz w:val="24"/>
                </w:rPr>
                <w:t>（</w:t>
              </w:r>
              <w:r w:rsidRPr="000D47BC">
                <w:rPr>
                  <w:rFonts w:hint="eastAsia"/>
                  <w:sz w:val="24"/>
                </w:rPr>
                <w:t>2</w:t>
              </w:r>
              <w:r w:rsidRPr="001C483E">
                <w:rPr>
                  <w:rFonts w:hint="eastAsia"/>
                  <w:sz w:val="24"/>
                </w:rPr>
                <w:t>）</w:t>
              </w:r>
              <w:r w:rsidRPr="000D47BC">
                <w:rPr>
                  <w:rFonts w:hint="eastAsia"/>
                  <w:sz w:val="24"/>
                </w:rPr>
                <w:t>设计、执行和维护必要的内部控制，以使财务报表不存在由于舞弊或错误导致的重大错报。</w:t>
              </w:r>
            </w:p>
            <w:p w:rsidR="00A10493" w:rsidRPr="001C483E" w:rsidRDefault="00A10493" w:rsidP="00A10493">
              <w:pPr>
                <w:spacing w:line="360" w:lineRule="auto"/>
                <w:ind w:firstLineChars="200" w:firstLine="482"/>
                <w:outlineLvl w:val="0"/>
                <w:rPr>
                  <w:rFonts w:ascii="黑体" w:eastAsia="黑体"/>
                  <w:b/>
                  <w:sz w:val="24"/>
                </w:rPr>
              </w:pPr>
              <w:r w:rsidRPr="001C483E">
                <w:rPr>
                  <w:rFonts w:ascii="黑体" w:eastAsia="黑体" w:hint="eastAsia"/>
                  <w:b/>
                  <w:sz w:val="24"/>
                </w:rPr>
                <w:t>二、注册会计师的责任</w:t>
              </w:r>
            </w:p>
            <w:p w:rsidR="00A10493" w:rsidRPr="000D47BC" w:rsidRDefault="00A10493" w:rsidP="00A10493">
              <w:pPr>
                <w:spacing w:line="360" w:lineRule="auto"/>
                <w:ind w:firstLineChars="200" w:firstLine="480"/>
                <w:rPr>
                  <w:sz w:val="24"/>
                </w:rPr>
              </w:pPr>
              <w:r w:rsidRPr="000D47BC">
                <w:rPr>
                  <w:rFonts w:hint="eastAsia"/>
                  <w:sz w:val="24"/>
                </w:rPr>
                <w:t>我们的责任是在执行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rsidR="00A10493" w:rsidRPr="000D47BC" w:rsidRDefault="00A10493" w:rsidP="00A10493">
              <w:pPr>
                <w:spacing w:line="360" w:lineRule="auto"/>
                <w:ind w:firstLineChars="200" w:firstLine="480"/>
                <w:rPr>
                  <w:sz w:val="24"/>
                </w:rPr>
              </w:pPr>
              <w:r w:rsidRPr="000D47BC">
                <w:rPr>
                  <w:rFonts w:hint="eastAsia"/>
                  <w:sz w:val="24"/>
                </w:rPr>
                <w:t>审计工作涉及实施审计程序，以获取有关财务报表金额和披露的审计证据。选择的审计程序取决于注册会计师的判断，包括对由于舞弊或错误导致的财务报表重大错报风险的评估。在进行风险评估时，注册会计师考虑与财务报表编制和公允列报相关的内部控制，以设计恰当的</w:t>
              </w:r>
              <w:r w:rsidRPr="00AA3F81">
                <w:rPr>
                  <w:rFonts w:hint="eastAsia"/>
                  <w:sz w:val="24"/>
                </w:rPr>
                <w:t>审计程序</w:t>
              </w:r>
              <w:r>
                <w:rPr>
                  <w:rFonts w:hint="eastAsia"/>
                  <w:sz w:val="24"/>
                </w:rPr>
                <w:t>。</w:t>
              </w:r>
              <w:r w:rsidRPr="00AA3F81">
                <w:rPr>
                  <w:rFonts w:hint="eastAsia"/>
                  <w:sz w:val="24"/>
                </w:rPr>
                <w:t>审计</w:t>
              </w:r>
              <w:r w:rsidRPr="000D47BC">
                <w:rPr>
                  <w:rFonts w:hint="eastAsia"/>
                  <w:sz w:val="24"/>
                </w:rPr>
                <w:t>工作还包括评价管理层选用会计政策的恰当性和作出会计估计的合理性，以及评价财务报表的总体列报。</w:t>
              </w:r>
            </w:p>
            <w:p w:rsidR="00A10493" w:rsidRPr="000D47BC" w:rsidRDefault="00A10493" w:rsidP="00A10493">
              <w:pPr>
                <w:spacing w:line="360" w:lineRule="auto"/>
                <w:ind w:firstLineChars="200" w:firstLine="480"/>
                <w:rPr>
                  <w:sz w:val="24"/>
                </w:rPr>
              </w:pPr>
              <w:r w:rsidRPr="000D47BC">
                <w:rPr>
                  <w:rFonts w:hint="eastAsia"/>
                  <w:sz w:val="24"/>
                </w:rPr>
                <w:t>我们相信，我们获取的审计证据是充分、适当的，为发表审计意见提供了基础。</w:t>
              </w:r>
            </w:p>
            <w:p w:rsidR="00A10493" w:rsidRDefault="00A10493" w:rsidP="00A10493">
              <w:pPr>
                <w:spacing w:line="360" w:lineRule="auto"/>
                <w:ind w:firstLineChars="200" w:firstLine="480"/>
                <w:rPr>
                  <w:sz w:val="24"/>
                </w:rPr>
              </w:pPr>
            </w:p>
            <w:p w:rsidR="00A10493" w:rsidRPr="001C483E" w:rsidRDefault="00A10493" w:rsidP="00A10493">
              <w:pPr>
                <w:spacing w:line="360" w:lineRule="auto"/>
                <w:ind w:firstLineChars="200" w:firstLine="482"/>
                <w:outlineLvl w:val="0"/>
                <w:rPr>
                  <w:rFonts w:ascii="黑体" w:eastAsia="黑体"/>
                  <w:b/>
                  <w:sz w:val="24"/>
                </w:rPr>
              </w:pPr>
              <w:r w:rsidRPr="001C483E">
                <w:rPr>
                  <w:rFonts w:ascii="黑体" w:eastAsia="黑体" w:hint="eastAsia"/>
                  <w:b/>
                  <w:sz w:val="24"/>
                </w:rPr>
                <w:t>三、审计意见</w:t>
              </w:r>
            </w:p>
            <w:p w:rsidR="00A10493" w:rsidRPr="000D47BC" w:rsidRDefault="00A10493" w:rsidP="00A10493">
              <w:pPr>
                <w:spacing w:line="360" w:lineRule="auto"/>
                <w:ind w:firstLineChars="200" w:firstLine="480"/>
                <w:rPr>
                  <w:sz w:val="24"/>
                </w:rPr>
              </w:pPr>
              <w:r w:rsidRPr="000D47BC">
                <w:rPr>
                  <w:rFonts w:hint="eastAsia"/>
                  <w:sz w:val="24"/>
                </w:rPr>
                <w:lastRenderedPageBreak/>
                <w:t>我们认为，</w:t>
              </w:r>
              <w:r>
                <w:rPr>
                  <w:rFonts w:hint="eastAsia"/>
                  <w:sz w:val="24"/>
                </w:rPr>
                <w:t>物产中大</w:t>
              </w:r>
              <w:r w:rsidRPr="000D47BC">
                <w:rPr>
                  <w:rFonts w:hint="eastAsia"/>
                  <w:sz w:val="24"/>
                </w:rPr>
                <w:t>公司财务报表在所有重大方面按照企业会计准则的规定编制，公允反映了</w:t>
              </w:r>
              <w:r>
                <w:rPr>
                  <w:rFonts w:hint="eastAsia"/>
                  <w:sz w:val="24"/>
                </w:rPr>
                <w:t>物产中大</w:t>
              </w:r>
              <w:r w:rsidRPr="000D47BC">
                <w:rPr>
                  <w:rFonts w:hint="eastAsia"/>
                  <w:sz w:val="24"/>
                </w:rPr>
                <w:t>公司</w:t>
              </w:r>
              <w:r>
                <w:rPr>
                  <w:rFonts w:hint="eastAsia"/>
                  <w:sz w:val="24"/>
                </w:rPr>
                <w:t>2015</w:t>
              </w:r>
              <w:r w:rsidRPr="000D47BC">
                <w:rPr>
                  <w:rFonts w:hint="eastAsia"/>
                  <w:sz w:val="24"/>
                </w:rPr>
                <w:t>年12月31日的</w:t>
              </w:r>
              <w:r>
                <w:rPr>
                  <w:rFonts w:hint="eastAsia"/>
                  <w:sz w:val="24"/>
                </w:rPr>
                <w:t>合并及母公司</w:t>
              </w:r>
              <w:r w:rsidRPr="000D47BC">
                <w:rPr>
                  <w:rFonts w:hint="eastAsia"/>
                  <w:sz w:val="24"/>
                </w:rPr>
                <w:t>财务状况</w:t>
              </w:r>
              <w:r>
                <w:rPr>
                  <w:rFonts w:hint="eastAsia"/>
                  <w:sz w:val="24"/>
                </w:rPr>
                <w:t>，</w:t>
              </w:r>
              <w:r w:rsidRPr="000D47BC">
                <w:rPr>
                  <w:rFonts w:hint="eastAsia"/>
                  <w:sz w:val="24"/>
                </w:rPr>
                <w:t>以及</w:t>
              </w:r>
              <w:r>
                <w:rPr>
                  <w:rFonts w:hint="eastAsia"/>
                  <w:sz w:val="24"/>
                </w:rPr>
                <w:t>2015</w:t>
              </w:r>
              <w:r w:rsidRPr="000D47BC">
                <w:rPr>
                  <w:rFonts w:hint="eastAsia"/>
                  <w:sz w:val="24"/>
                </w:rPr>
                <w:t>年度的</w:t>
              </w:r>
              <w:r>
                <w:rPr>
                  <w:rFonts w:hint="eastAsia"/>
                  <w:sz w:val="24"/>
                </w:rPr>
                <w:t>合并及母公司</w:t>
              </w:r>
              <w:r w:rsidRPr="000D47BC">
                <w:rPr>
                  <w:rFonts w:hint="eastAsia"/>
                  <w:sz w:val="24"/>
                </w:rPr>
                <w:t>经营成果和现金流量。</w:t>
              </w:r>
            </w:p>
            <w:p w:rsidR="00A10493" w:rsidRDefault="00A10493" w:rsidP="00A10493">
              <w:pPr>
                <w:tabs>
                  <w:tab w:val="left" w:pos="4740"/>
                </w:tabs>
                <w:spacing w:line="360" w:lineRule="auto"/>
                <w:ind w:firstLineChars="200" w:firstLine="480"/>
                <w:rPr>
                  <w:sz w:val="24"/>
                </w:rPr>
              </w:pPr>
            </w:p>
            <w:p w:rsidR="004A6D11" w:rsidRDefault="004A6D11" w:rsidP="00A10493">
              <w:pPr>
                <w:tabs>
                  <w:tab w:val="left" w:pos="4740"/>
                </w:tabs>
                <w:spacing w:line="360" w:lineRule="auto"/>
                <w:ind w:firstLineChars="200" w:firstLine="480"/>
                <w:rPr>
                  <w:sz w:val="24"/>
                </w:rPr>
              </w:pPr>
            </w:p>
            <w:p w:rsidR="004A6D11" w:rsidRDefault="004A6D11" w:rsidP="00A10493">
              <w:pPr>
                <w:tabs>
                  <w:tab w:val="left" w:pos="4740"/>
                </w:tabs>
                <w:spacing w:line="360" w:lineRule="auto"/>
                <w:ind w:firstLineChars="200" w:firstLine="480"/>
                <w:rPr>
                  <w:sz w:val="24"/>
                </w:rPr>
              </w:pPr>
            </w:p>
            <w:p w:rsidR="004A6D11" w:rsidRDefault="004A6D11" w:rsidP="00A10493">
              <w:pPr>
                <w:tabs>
                  <w:tab w:val="left" w:pos="4740"/>
                </w:tabs>
                <w:spacing w:line="360" w:lineRule="auto"/>
                <w:ind w:firstLineChars="200" w:firstLine="480"/>
                <w:rPr>
                  <w:sz w:val="24"/>
                </w:rPr>
              </w:pPr>
            </w:p>
            <w:p w:rsidR="00A10493" w:rsidRDefault="00A10493" w:rsidP="00A10493">
              <w:pPr>
                <w:tabs>
                  <w:tab w:val="left" w:pos="4740"/>
                </w:tabs>
                <w:spacing w:line="360" w:lineRule="auto"/>
                <w:ind w:firstLineChars="200" w:firstLine="480"/>
                <w:rPr>
                  <w:sz w:val="24"/>
                </w:rPr>
              </w:pPr>
            </w:p>
            <w:p w:rsidR="00A10493" w:rsidRDefault="00A10493" w:rsidP="00A10493">
              <w:pPr>
                <w:tabs>
                  <w:tab w:val="left" w:pos="4740"/>
                </w:tabs>
                <w:spacing w:line="360" w:lineRule="auto"/>
                <w:ind w:firstLineChars="200" w:firstLine="480"/>
                <w:rPr>
                  <w:sz w:val="24"/>
                </w:rPr>
              </w:pPr>
            </w:p>
            <w:p w:rsidR="00A10493" w:rsidRDefault="00A10493" w:rsidP="00A10493">
              <w:pPr>
                <w:tabs>
                  <w:tab w:val="left" w:pos="4740"/>
                </w:tabs>
                <w:spacing w:line="360" w:lineRule="auto"/>
                <w:ind w:firstLineChars="200" w:firstLine="480"/>
                <w:rPr>
                  <w:sz w:val="24"/>
                </w:rPr>
              </w:pPr>
            </w:p>
            <w:p w:rsidR="00A10493" w:rsidRDefault="00A10493" w:rsidP="00A10493">
              <w:pPr>
                <w:tabs>
                  <w:tab w:val="left" w:pos="3780"/>
                </w:tabs>
                <w:spacing w:line="360" w:lineRule="auto"/>
                <w:rPr>
                  <w:sz w:val="24"/>
                </w:rPr>
              </w:pPr>
              <w:r w:rsidRPr="00446086">
                <w:rPr>
                  <w:rFonts w:hint="eastAsia"/>
                  <w:sz w:val="24"/>
                </w:rPr>
                <w:t>天健会计师事务所（特殊普通合伙）</w:t>
              </w:r>
              <w:r>
                <w:rPr>
                  <w:rFonts w:hint="eastAsia"/>
                  <w:sz w:val="24"/>
                </w:rPr>
                <w:tab/>
                <w:t>中国注册会计师：</w:t>
              </w:r>
              <w:r w:rsidR="001A0B06">
                <w:rPr>
                  <w:rFonts w:hint="eastAsia"/>
                  <w:sz w:val="24"/>
                </w:rPr>
                <w:t>吴懿忻</w:t>
              </w:r>
            </w:p>
            <w:p w:rsidR="00A10493" w:rsidRPr="001A0B06" w:rsidRDefault="00A10493" w:rsidP="00A10493">
              <w:pPr>
                <w:tabs>
                  <w:tab w:val="left" w:pos="1260"/>
                  <w:tab w:val="left" w:pos="3780"/>
                </w:tabs>
                <w:spacing w:line="360" w:lineRule="auto"/>
                <w:ind w:firstLineChars="350" w:firstLine="840"/>
                <w:rPr>
                  <w:sz w:val="24"/>
                </w:rPr>
              </w:pPr>
            </w:p>
            <w:p w:rsidR="00A10493" w:rsidRDefault="00A10493" w:rsidP="00A10493">
              <w:pPr>
                <w:tabs>
                  <w:tab w:val="left" w:pos="1260"/>
                  <w:tab w:val="left" w:pos="3780"/>
                </w:tabs>
                <w:spacing w:line="360" w:lineRule="auto"/>
                <w:rPr>
                  <w:sz w:val="24"/>
                </w:rPr>
              </w:pPr>
              <w:r>
                <w:rPr>
                  <w:rFonts w:hint="eastAsia"/>
                  <w:sz w:val="24"/>
                </w:rPr>
                <w:tab/>
                <w:t>中国·杭州</w:t>
              </w:r>
              <w:r>
                <w:rPr>
                  <w:rFonts w:hint="eastAsia"/>
                  <w:sz w:val="24"/>
                </w:rPr>
                <w:tab/>
              </w:r>
              <w:r>
                <w:rPr>
                  <w:rFonts w:hint="eastAsia"/>
                  <w:sz w:val="24"/>
                </w:rPr>
                <w:tab/>
                <w:t>中国注册会计师：</w:t>
              </w:r>
              <w:r w:rsidR="001A0B06">
                <w:rPr>
                  <w:rFonts w:hint="eastAsia"/>
                  <w:sz w:val="24"/>
                </w:rPr>
                <w:t>王明伟</w:t>
              </w:r>
            </w:p>
            <w:p w:rsidR="00A10493" w:rsidRPr="001A0B06" w:rsidRDefault="00A10493" w:rsidP="00A10493">
              <w:pPr>
                <w:tabs>
                  <w:tab w:val="left" w:pos="4740"/>
                </w:tabs>
                <w:spacing w:line="360" w:lineRule="auto"/>
                <w:ind w:firstLineChars="200" w:firstLine="480"/>
                <w:rPr>
                  <w:sz w:val="24"/>
                </w:rPr>
              </w:pPr>
            </w:p>
            <w:p w:rsidR="00A10493" w:rsidRDefault="00A10493" w:rsidP="00A10493">
              <w:pPr>
                <w:tabs>
                  <w:tab w:val="left" w:pos="4740"/>
                </w:tabs>
                <w:spacing w:line="360" w:lineRule="auto"/>
                <w:ind w:firstLineChars="1750" w:firstLine="4200"/>
                <w:rPr>
                  <w:sz w:val="24"/>
                </w:rPr>
              </w:pPr>
              <w:r>
                <w:rPr>
                  <w:rFonts w:hint="eastAsia"/>
                  <w:sz w:val="24"/>
                </w:rPr>
                <w:t>中国注册会计师：</w:t>
              </w:r>
              <w:r w:rsidR="001A0B06">
                <w:rPr>
                  <w:rFonts w:hint="eastAsia"/>
                  <w:sz w:val="24"/>
                </w:rPr>
                <w:t>夏均军</w:t>
              </w:r>
            </w:p>
            <w:p w:rsidR="00A10493" w:rsidRDefault="00A10493" w:rsidP="00A10493">
              <w:pPr>
                <w:tabs>
                  <w:tab w:val="left" w:pos="3780"/>
                </w:tabs>
                <w:spacing w:line="360" w:lineRule="auto"/>
                <w:ind w:firstLineChars="500" w:firstLine="1200"/>
                <w:rPr>
                  <w:sz w:val="24"/>
                </w:rPr>
              </w:pPr>
              <w:r>
                <w:rPr>
                  <w:rFonts w:hint="eastAsia"/>
                  <w:sz w:val="24"/>
                </w:rPr>
                <w:tab/>
              </w:r>
              <w:r>
                <w:rPr>
                  <w:rFonts w:hint="eastAsia"/>
                  <w:sz w:val="24"/>
                </w:rPr>
                <w:tab/>
              </w:r>
            </w:p>
            <w:p w:rsidR="00A10493" w:rsidRDefault="00A10493" w:rsidP="00A10493">
              <w:pPr>
                <w:tabs>
                  <w:tab w:val="left" w:pos="3780"/>
                </w:tabs>
                <w:spacing w:line="360" w:lineRule="auto"/>
                <w:ind w:firstLineChars="500" w:firstLine="1200"/>
                <w:rPr>
                  <w:sz w:val="24"/>
                </w:rPr>
              </w:pPr>
            </w:p>
            <w:p w:rsidR="00A10493" w:rsidRPr="00446086" w:rsidRDefault="00A10493" w:rsidP="00A10493">
              <w:pPr>
                <w:tabs>
                  <w:tab w:val="left" w:pos="3780"/>
                </w:tabs>
                <w:spacing w:line="360" w:lineRule="auto"/>
                <w:ind w:firstLineChars="1800" w:firstLine="4320"/>
                <w:rPr>
                  <w:sz w:val="24"/>
                </w:rPr>
              </w:pPr>
              <w:r w:rsidRPr="00446086">
                <w:rPr>
                  <w:rFonts w:hint="eastAsia"/>
                  <w:sz w:val="24"/>
                </w:rPr>
                <w:t>二〇一</w:t>
              </w:r>
              <w:r>
                <w:rPr>
                  <w:rFonts w:hint="eastAsia"/>
                  <w:sz w:val="24"/>
                </w:rPr>
                <w:t>六</w:t>
              </w:r>
              <w:r w:rsidRPr="00446086">
                <w:rPr>
                  <w:rFonts w:hint="eastAsia"/>
                  <w:sz w:val="24"/>
                </w:rPr>
                <w:t>年</w:t>
              </w:r>
              <w:r>
                <w:rPr>
                  <w:rFonts w:hint="eastAsia"/>
                  <w:sz w:val="24"/>
                </w:rPr>
                <w:t>四</w:t>
              </w:r>
              <w:r w:rsidRPr="00446086">
                <w:rPr>
                  <w:rFonts w:hint="eastAsia"/>
                  <w:sz w:val="24"/>
                </w:rPr>
                <w:t>月</w:t>
              </w:r>
              <w:r>
                <w:rPr>
                  <w:rFonts w:hint="eastAsia"/>
                  <w:sz w:val="24"/>
                </w:rPr>
                <w:t>二十三</w:t>
              </w:r>
              <w:r w:rsidRPr="00446086">
                <w:rPr>
                  <w:rFonts w:hint="eastAsia"/>
                  <w:sz w:val="24"/>
                </w:rPr>
                <w:t>日</w:t>
              </w:r>
            </w:p>
            <w:p w:rsidR="00D14D3F" w:rsidRPr="00DC256C" w:rsidRDefault="000827A7" w:rsidP="00DC256C"/>
          </w:sdtContent>
        </w:sdt>
      </w:sdtContent>
    </w:sdt>
    <w:p w:rsidR="00D14D3F" w:rsidRDefault="00D14D3F"/>
    <w:p w:rsidR="00D14D3F" w:rsidRDefault="00EF2D74">
      <w:pPr>
        <w:pStyle w:val="2"/>
        <w:numPr>
          <w:ilvl w:val="0"/>
          <w:numId w:val="48"/>
        </w:numPr>
        <w:rPr>
          <w:rFonts w:ascii="宋体" w:hAnsi="宋体"/>
        </w:rPr>
      </w:pPr>
      <w:r>
        <w:rPr>
          <w:rFonts w:ascii="宋体" w:hAnsi="宋体" w:hint="eastAsia"/>
        </w:rPr>
        <w:t>财务报表</w:t>
      </w:r>
    </w:p>
    <w:sdt>
      <w:sdtPr>
        <w:rPr>
          <w:szCs w:val="21"/>
        </w:rPr>
        <w:alias w:val="需要编制合并报表"/>
        <w:tag w:val="_GBC_f3d43b26b5d34a4c88db3cb7d81650cc"/>
        <w:id w:val="118501254"/>
        <w:lock w:val="sdtLocked"/>
        <w:placeholder>
          <w:docPart w:val="GBC22222222222222222222222222222"/>
        </w:placeholder>
      </w:sdtPr>
      <w:sdtEndPr>
        <w:rPr>
          <w:szCs w:val="24"/>
        </w:rPr>
      </w:sdtEndPr>
      <w:sdtContent>
        <w:sdt>
          <w:sdtPr>
            <w:rPr>
              <w:rFonts w:hint="eastAsia"/>
              <w:b/>
              <w:szCs w:val="21"/>
            </w:rPr>
            <w:tag w:val="_GBC_b84409e42f904bdab44813a972d54149"/>
            <w:id w:val="-273025745"/>
            <w:lock w:val="sdtLocked"/>
          </w:sdtPr>
          <w:sdtEndPr>
            <w:rPr>
              <w:rFonts w:hint="default"/>
              <w:bCs/>
              <w:color w:val="008000"/>
              <w:u w:val="single"/>
            </w:rPr>
          </w:sdtEndPr>
          <w:sdtContent>
            <w:p w:rsidR="00027B89" w:rsidRDefault="00027B89">
              <w:pPr>
                <w:snapToGrid w:val="0"/>
                <w:jc w:val="center"/>
                <w:rPr>
                  <w:b/>
                  <w:szCs w:val="21"/>
                </w:rPr>
              </w:pPr>
              <w:r>
                <w:rPr>
                  <w:rFonts w:hint="eastAsia"/>
                  <w:b/>
                  <w:szCs w:val="21"/>
                </w:rPr>
                <w:t>合并资产负债表</w:t>
              </w:r>
            </w:p>
            <w:p w:rsidR="00027B89" w:rsidRDefault="00027B89">
              <w:pPr>
                <w:snapToGrid w:val="0"/>
                <w:spacing w:line="240" w:lineRule="atLeast"/>
                <w:jc w:val="center"/>
                <w:rPr>
                  <w:b/>
                  <w:szCs w:val="21"/>
                </w:rPr>
              </w:pPr>
              <w:r>
                <w:rPr>
                  <w:szCs w:val="21"/>
                </w:rPr>
                <w:t>201</w:t>
              </w:r>
              <w:r>
                <w:rPr>
                  <w:rFonts w:hint="eastAsia"/>
                  <w:szCs w:val="21"/>
                </w:rPr>
                <w:t>5</w:t>
              </w:r>
              <w:r>
                <w:rPr>
                  <w:szCs w:val="21"/>
                </w:rPr>
                <w:t>年</w:t>
              </w:r>
              <w:r>
                <w:rPr>
                  <w:rFonts w:hint="eastAsia"/>
                  <w:szCs w:val="21"/>
                </w:rPr>
                <w:t>12</w:t>
              </w:r>
              <w:r>
                <w:rPr>
                  <w:szCs w:val="21"/>
                </w:rPr>
                <w:t>月3</w:t>
              </w:r>
              <w:r>
                <w:rPr>
                  <w:rFonts w:hint="eastAsia"/>
                  <w:szCs w:val="21"/>
                </w:rPr>
                <w:t>1</w:t>
              </w:r>
              <w:r>
                <w:rPr>
                  <w:szCs w:val="21"/>
                </w:rPr>
                <w:t>日</w:t>
              </w:r>
            </w:p>
            <w:p w:rsidR="00027B89" w:rsidRDefault="00027B89">
              <w:pPr>
                <w:rPr>
                  <w:szCs w:val="21"/>
                </w:rPr>
              </w:pPr>
              <w:r>
                <w:rPr>
                  <w:szCs w:val="21"/>
                </w:rPr>
                <w:t xml:space="preserve">编制单位: </w:t>
              </w:r>
              <w:sdt>
                <w:sdtPr>
                  <w:rPr>
                    <w:szCs w:val="21"/>
                  </w:rPr>
                  <w:alias w:val="公司法定中文名称"/>
                  <w:tag w:val="_GBC_76dae7aa62d842859c05c05e750163c2"/>
                  <w:id w:val="934245854"/>
                  <w:lock w:val="sdtLocked"/>
                  <w:dataBinding w:prefixMappings="xmlns:clcid-cgi='clcid-cgi'" w:xpath="/*/clcid-cgi:GongSiFaDingZhongWenMingCheng" w:storeItemID="{89EBAB94-44A0-46A2-B712-30D997D04A6D}"/>
                  <w:text/>
                </w:sdtPr>
                <w:sdtContent>
                  <w:r>
                    <w:rPr>
                      <w:rFonts w:hint="eastAsia"/>
                      <w:szCs w:val="21"/>
                    </w:rPr>
                    <w:t>物产中大集团股份有限公司</w:t>
                  </w:r>
                </w:sdtContent>
              </w:sdt>
            </w:p>
            <w:p w:rsidR="00027B89" w:rsidRDefault="00027B89">
              <w:pPr>
                <w:jc w:val="right"/>
                <w:rPr>
                  <w:szCs w:val="21"/>
                </w:rPr>
              </w:pPr>
              <w:r>
                <w:rPr>
                  <w:szCs w:val="21"/>
                </w:rPr>
                <w:t>单位:</w:t>
              </w:r>
              <w:sdt>
                <w:sdtPr>
                  <w:rPr>
                    <w:szCs w:val="21"/>
                  </w:rPr>
                  <w:alias w:val="单位：合并资产负债表"/>
                  <w:tag w:val="_GBC_710dced47e5943589779e071c78c5512"/>
                  <w:id w:val="31130752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资产负债表"/>
                  <w:tag w:val="_GBC_7e2679155b104d33ba04158c7414bcff"/>
                  <w:id w:val="79988603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08"/>
                <w:gridCol w:w="2208"/>
              </w:tblGrid>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jc w:val="center"/>
                      <w:rPr>
                        <w:b/>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jc w:val="center"/>
                      <w:rPr>
                        <w:b/>
                        <w:szCs w:val="21"/>
                      </w:rPr>
                    </w:pPr>
                    <w:r>
                      <w:rPr>
                        <w:rFonts w:hint="eastAsia"/>
                        <w:b/>
                        <w:szCs w:val="21"/>
                      </w:rPr>
                      <w:t>附注</w:t>
                    </w:r>
                  </w:p>
                </w:tc>
                <w:tc>
                  <w:tcPr>
                    <w:tcW w:w="1220"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jc w:val="center"/>
                      <w:rPr>
                        <w:b/>
                        <w:szCs w:val="21"/>
                      </w:rPr>
                    </w:pPr>
                    <w:r>
                      <w:rPr>
                        <w:b/>
                        <w:szCs w:val="21"/>
                      </w:rPr>
                      <w:t>期末余额</w:t>
                    </w:r>
                  </w:p>
                </w:tc>
                <w:tc>
                  <w:tcPr>
                    <w:tcW w:w="1220"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jc w:val="center"/>
                      <w:rPr>
                        <w:b/>
                        <w:szCs w:val="21"/>
                      </w:rPr>
                    </w:pPr>
                    <w:r>
                      <w:rPr>
                        <w:rFonts w:hint="eastAsia"/>
                        <w:b/>
                        <w:szCs w:val="21"/>
                      </w:rPr>
                      <w:t>期初</w:t>
                    </w:r>
                    <w:r>
                      <w:rPr>
                        <w:b/>
                        <w:szCs w:val="21"/>
                      </w:rPr>
                      <w:t>余额</w:t>
                    </w:r>
                  </w:p>
                </w:tc>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rPr>
                        <w:szCs w:val="21"/>
                      </w:rPr>
                    </w:pPr>
                    <w:r>
                      <w:rPr>
                        <w:rFonts w:hint="eastAsia"/>
                        <w:b/>
                        <w:bCs/>
                        <w:szCs w:val="21"/>
                      </w:rPr>
                      <w:t>流动资产：</w:t>
                    </w:r>
                  </w:p>
                </w:tc>
                <w:tc>
                  <w:tcPr>
                    <w:tcW w:w="2983" w:type="pct"/>
                    <w:gridSpan w:val="3"/>
                    <w:tcBorders>
                      <w:top w:val="outset" w:sz="6" w:space="0" w:color="auto"/>
                      <w:left w:val="outset" w:sz="6" w:space="0" w:color="auto"/>
                      <w:bottom w:val="outset" w:sz="6" w:space="0" w:color="auto"/>
                      <w:right w:val="outset" w:sz="6" w:space="0" w:color="auto"/>
                    </w:tcBorders>
                  </w:tcPr>
                  <w:p w:rsidR="00AE30AC" w:rsidRDefault="00AE30AC" w:rsidP="00B2059C">
                    <w:pPr>
                      <w:rPr>
                        <w:b/>
                        <w:color w:val="FF00FF"/>
                        <w:szCs w:val="21"/>
                      </w:rPr>
                    </w:pPr>
                  </w:p>
                </w:tc>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货币资金</w:t>
                    </w:r>
                  </w:p>
                </w:tc>
                <w:sdt>
                  <w:sdtPr>
                    <w:rPr>
                      <w:szCs w:val="21"/>
                    </w:rPr>
                    <w:alias w:val="附注_货币资金"/>
                    <w:tag w:val="_GBC_08a21be3e4ba40cc8dd1d7607613df46"/>
                    <w:id w:val="10634555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tc>
                  <w:tcPr>
                    <w:tcW w:w="1220" w:type="pct"/>
                    <w:tcBorders>
                      <w:top w:val="outset" w:sz="6" w:space="0" w:color="auto"/>
                      <w:left w:val="outset" w:sz="6" w:space="0" w:color="auto"/>
                      <w:bottom w:val="outset" w:sz="6" w:space="0" w:color="auto"/>
                      <w:right w:val="outset" w:sz="6" w:space="0" w:color="auto"/>
                    </w:tcBorders>
                  </w:tcPr>
                  <w:p w:rsidR="00AE30AC" w:rsidRDefault="000827A7" w:rsidP="00B2059C">
                    <w:pPr>
                      <w:jc w:val="right"/>
                      <w:rPr>
                        <w:color w:val="008000"/>
                        <w:szCs w:val="21"/>
                      </w:rPr>
                    </w:pPr>
                    <w:sdt>
                      <w:sdtPr>
                        <w:rPr>
                          <w:rFonts w:hint="eastAsia"/>
                          <w:szCs w:val="21"/>
                        </w:rPr>
                        <w:alias w:val="货币资金"/>
                        <w:tag w:val="_GBC_1650db7aab1744b6ab4af737c7887ace"/>
                        <w:id w:val="749863642"/>
                        <w:lock w:val="sdtLocked"/>
                      </w:sdtPr>
                      <w:sdtContent>
                        <w:r w:rsidR="00AE30AC">
                          <w:rPr>
                            <w:rFonts w:hint="eastAsia"/>
                            <w:szCs w:val="21"/>
                          </w:rPr>
                          <w:t>13,730,846,943.65</w:t>
                        </w:r>
                      </w:sdtContent>
                    </w:sdt>
                  </w:p>
                </w:tc>
                <w:sdt>
                  <w:sdtPr>
                    <w:rPr>
                      <w:szCs w:val="21"/>
                    </w:rPr>
                    <w:alias w:val="货币资金"/>
                    <w:tag w:val="_GBC_8bd774c444c841718fe52ff24ab6849b"/>
                    <w:id w:val="-112453928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5,702,633,688.91</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结算备付金</w:t>
                    </w:r>
                  </w:p>
                </w:tc>
                <w:sdt>
                  <w:sdtPr>
                    <w:rPr>
                      <w:szCs w:val="21"/>
                    </w:rPr>
                    <w:alias w:val="附注_结算备付金"/>
                    <w:tag w:val="_GBC_e982ece264a44d7999c85fb805e4e0cb"/>
                    <w:id w:val="-181023137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结算备付金"/>
                    <w:tag w:val="_GBC_ecfd94164aaa454e8b5906a673a8224b"/>
                    <w:id w:val="68787889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结算备付金"/>
                    <w:tag w:val="_GBC_94e618b2a7c0416880db076f53f1da43"/>
                    <w:id w:val="-198776403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拆出资金</w:t>
                    </w:r>
                  </w:p>
                </w:tc>
                <w:sdt>
                  <w:sdtPr>
                    <w:rPr>
                      <w:szCs w:val="21"/>
                    </w:rPr>
                    <w:alias w:val="附注_拆出资金"/>
                    <w:tag w:val="_GBC_05de025612e74f649c79c7a1c8501749"/>
                    <w:id w:val="191490142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拆出资金"/>
                    <w:tag w:val="_GBC_660e6f0b2ed741b797081237c6c39824"/>
                    <w:id w:val="102105670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拆出资金"/>
                    <w:tag w:val="_GBC_1b099e50af4b4dfba8845360d5ddac0f"/>
                    <w:id w:val="51288993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9edfb1fbd33e40b0a8bddf54f1cfb7fe"/>
                    <w:id w:val="-160248903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以公允价值计量且其变动计入当期损益的金融资产"/>
                    <w:tag w:val="_GBC_ae45584f59e94a81abba85de35d0a60e"/>
                    <w:id w:val="-172290290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1,275,838,770.60</w:t>
                        </w:r>
                      </w:p>
                    </w:tc>
                  </w:sdtContent>
                </w:sdt>
                <w:sdt>
                  <w:sdtPr>
                    <w:rPr>
                      <w:szCs w:val="21"/>
                    </w:rPr>
                    <w:alias w:val="以公允价值计量且其变动计入当期损益的金融资产"/>
                    <w:tag w:val="_GBC_d1d8fc1cb07a4cd3b06d333c18864b33"/>
                    <w:id w:val="-86043400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210,680,695.49</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衍生金融资产</w:t>
                    </w:r>
                  </w:p>
                </w:tc>
                <w:sdt>
                  <w:sdtPr>
                    <w:rPr>
                      <w:szCs w:val="21"/>
                    </w:rPr>
                    <w:alias w:val="附注_衍生金融资产"/>
                    <w:tag w:val="_GBC_3b4393700c904dfdbf0a8d7a2c70184d"/>
                    <w:id w:val="13703400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衍生金融资产"/>
                    <w:tag w:val="_GBC_cb1ee266d7a145178f5f53c72a2f2b93"/>
                    <w:id w:val="1986193048"/>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6,016,111.21</w:t>
                        </w:r>
                      </w:p>
                    </w:tc>
                  </w:sdtContent>
                </w:sdt>
                <w:sdt>
                  <w:sdtPr>
                    <w:rPr>
                      <w:szCs w:val="21"/>
                    </w:rPr>
                    <w:alias w:val="衍生金融资产"/>
                    <w:tag w:val="_GBC_d612adbd769448d8ba1e5bda35f39fb9"/>
                    <w:id w:val="-95787084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8,552,577.20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应收票据</w:t>
                    </w:r>
                  </w:p>
                </w:tc>
                <w:sdt>
                  <w:sdtPr>
                    <w:rPr>
                      <w:szCs w:val="21"/>
                    </w:rPr>
                    <w:alias w:val="附注_应收票据"/>
                    <w:tag w:val="_GBC_e9ef6bbea9b84b9f8903f351ae67fd23"/>
                    <w:id w:val="67908237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收票据"/>
                    <w:tag w:val="_GBC_6ca0c9cdd28a48109698af199770dd0b"/>
                    <w:id w:val="-142318587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1,471,865,952.03</w:t>
                        </w:r>
                      </w:p>
                    </w:tc>
                  </w:sdtContent>
                </w:sdt>
                <w:sdt>
                  <w:sdtPr>
                    <w:rPr>
                      <w:szCs w:val="21"/>
                    </w:rPr>
                    <w:alias w:val="应收票据"/>
                    <w:tag w:val="_GBC_89ef6070b3064fb286738b5c5ea3ac3d"/>
                    <w:id w:val="511570031"/>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1,476,085,847.44</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应收账款</w:t>
                    </w:r>
                  </w:p>
                </w:tc>
                <w:sdt>
                  <w:sdtPr>
                    <w:rPr>
                      <w:szCs w:val="21"/>
                    </w:rPr>
                    <w:alias w:val="附注_应收帐款"/>
                    <w:tag w:val="_GBC_17b935e09cf749edab779d698a4110a6"/>
                    <w:id w:val="93841281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收帐款"/>
                    <w:tag w:val="_GBC_63036ddeadea41e2b6aabb959fa30b1c"/>
                    <w:id w:val="-136798426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4,034,078,218.16</w:t>
                        </w:r>
                      </w:p>
                    </w:tc>
                  </w:sdtContent>
                </w:sdt>
                <w:sdt>
                  <w:sdtPr>
                    <w:rPr>
                      <w:szCs w:val="21"/>
                    </w:rPr>
                    <w:alias w:val="应收帐款"/>
                    <w:tag w:val="_GBC_8c35ddce52cd4962b0afd7ac441f2146"/>
                    <w:id w:val="-1734991231"/>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3,318,152,181.00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预付款项</w:t>
                    </w:r>
                  </w:p>
                </w:tc>
                <w:sdt>
                  <w:sdtPr>
                    <w:rPr>
                      <w:szCs w:val="21"/>
                    </w:rPr>
                    <w:alias w:val="附注_预付帐款"/>
                    <w:tag w:val="_GBC_e2d3d3df1cfb4aa3beb94ad74dbeb502"/>
                    <w:id w:val="11256227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预付帐款"/>
                    <w:tag w:val="_GBC_d448d3ed95464bf5990b4e17a77c4a64"/>
                    <w:id w:val="-6209160"/>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5,077,116,927.05</w:t>
                        </w:r>
                      </w:p>
                    </w:tc>
                  </w:sdtContent>
                </w:sdt>
                <w:sdt>
                  <w:sdtPr>
                    <w:rPr>
                      <w:szCs w:val="21"/>
                    </w:rPr>
                    <w:alias w:val="预付帐款"/>
                    <w:tag w:val="_GBC_b36b84e76c2d4e39b94482a2405abddf"/>
                    <w:id w:val="-59170393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6,550,335,080.82</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lastRenderedPageBreak/>
                      <w:t>应收保费</w:t>
                    </w:r>
                  </w:p>
                </w:tc>
                <w:sdt>
                  <w:sdtPr>
                    <w:rPr>
                      <w:szCs w:val="21"/>
                    </w:rPr>
                    <w:alias w:val="附注_应收保费"/>
                    <w:tag w:val="_GBC_ad05fc0a16874095921cf1e6f728e429"/>
                    <w:id w:val="-14352057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收保费"/>
                    <w:tag w:val="_GBC_26bada35a98c4add975c36b09442c1fe"/>
                    <w:id w:val="-71789678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应收保费"/>
                    <w:tag w:val="_GBC_f648cb49bfc54de2838581363447cb8c"/>
                    <w:id w:val="162456621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应收分保账款</w:t>
                    </w:r>
                  </w:p>
                </w:tc>
                <w:sdt>
                  <w:sdtPr>
                    <w:rPr>
                      <w:szCs w:val="21"/>
                    </w:rPr>
                    <w:alias w:val="附注_应收分保账款"/>
                    <w:tag w:val="_GBC_628e4de8e43f418e9b5c546d3859bafb"/>
                    <w:id w:val="-7246804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收分保账款"/>
                    <w:tag w:val="_GBC_155aa317860f49199c837f0a960150f3"/>
                    <w:id w:val="-179590058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应收分保账款"/>
                    <w:tag w:val="_GBC_dd6e2a3f6cb14ffb9988c8be3c833949"/>
                    <w:id w:val="5127611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应收分保合同准备金</w:t>
                    </w:r>
                  </w:p>
                </w:tc>
                <w:sdt>
                  <w:sdtPr>
                    <w:rPr>
                      <w:szCs w:val="21"/>
                    </w:rPr>
                    <w:alias w:val="附注_应收分保合同准备金"/>
                    <w:tag w:val="_GBC_b4cb42e82932493d836e8ad50c7b5785"/>
                    <w:id w:val="6159513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收分保合同准备金"/>
                    <w:tag w:val="_GBC_972c51bf035747abb78b50717c0bdc1c"/>
                    <w:id w:val="176541954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应收分保合同准备金"/>
                    <w:tag w:val="_GBC_52b658b3cebe4f40a5f44d7b0234b9d8"/>
                    <w:id w:val="99476522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应收利息</w:t>
                    </w:r>
                  </w:p>
                </w:tc>
                <w:sdt>
                  <w:sdtPr>
                    <w:rPr>
                      <w:szCs w:val="21"/>
                    </w:rPr>
                    <w:alias w:val="附注_应收利息"/>
                    <w:tag w:val="_GBC_182f0b3e3abd47eab04a66d1ae914185"/>
                    <w:id w:val="16807768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收利息"/>
                    <w:tag w:val="_GBC_78c4eed6fae04b3e8fe9d3c4f52ac293"/>
                    <w:id w:val="-126183699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33,804,776.76</w:t>
                        </w:r>
                      </w:p>
                    </w:tc>
                  </w:sdtContent>
                </w:sdt>
                <w:sdt>
                  <w:sdtPr>
                    <w:rPr>
                      <w:szCs w:val="21"/>
                    </w:rPr>
                    <w:alias w:val="应收利息"/>
                    <w:tag w:val="_GBC_587d1beffc5a46f19a287c5bce7beb70"/>
                    <w:id w:val="744537761"/>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34,967,039.26</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应收股利</w:t>
                    </w:r>
                  </w:p>
                </w:tc>
                <w:sdt>
                  <w:sdtPr>
                    <w:rPr>
                      <w:szCs w:val="21"/>
                    </w:rPr>
                    <w:alias w:val="附注_应收股利"/>
                    <w:tag w:val="_GBC_412e647ad71f471dabac1ef636aab597"/>
                    <w:id w:val="-18246450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收股利"/>
                    <w:tag w:val="_GBC_3cec2ea899104765bda49086a7fab073"/>
                    <w:id w:val="108225425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11,676,635.04</w:t>
                        </w:r>
                      </w:p>
                    </w:tc>
                  </w:sdtContent>
                </w:sdt>
                <w:sdt>
                  <w:sdtPr>
                    <w:rPr>
                      <w:szCs w:val="21"/>
                    </w:rPr>
                    <w:alias w:val="应收股利"/>
                    <w:tag w:val="_GBC_64536bdfaf674f12a763bc091d1b1f3e"/>
                    <w:id w:val="195597381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1,611,761.05</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其他应收款</w:t>
                    </w:r>
                  </w:p>
                </w:tc>
                <w:sdt>
                  <w:sdtPr>
                    <w:rPr>
                      <w:szCs w:val="21"/>
                    </w:rPr>
                    <w:alias w:val="附注_其他应收款"/>
                    <w:tag w:val="_GBC_d71b7decad3b486ea8a480bc41655f82"/>
                    <w:id w:val="-137322232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其他应收款"/>
                    <w:tag w:val="_GBC_91dcafa21d8d433792da7555ae2101d9"/>
                    <w:id w:val="-201807384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2,182,361,868.92</w:t>
                        </w:r>
                      </w:p>
                    </w:tc>
                  </w:sdtContent>
                </w:sdt>
                <w:sdt>
                  <w:sdtPr>
                    <w:rPr>
                      <w:szCs w:val="21"/>
                    </w:rPr>
                    <w:alias w:val="其他应收款"/>
                    <w:tag w:val="_GBC_0f38f795bedc4b8c9028e530375eed96"/>
                    <w:id w:val="-147097139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2,332,206,449.58</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买入返售金融资产</w:t>
                    </w:r>
                  </w:p>
                </w:tc>
                <w:sdt>
                  <w:sdtPr>
                    <w:rPr>
                      <w:szCs w:val="21"/>
                    </w:rPr>
                    <w:alias w:val="附注_买入返售金融资产"/>
                    <w:tag w:val="_GBC_38c86a970e6049b3be1614505888a077"/>
                    <w:id w:val="-2508189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买入返售金融资产"/>
                    <w:tag w:val="_GBC_70bba4abe8bc4536b71034eea9cd0cb0"/>
                    <w:id w:val="62674675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买入返售金融资产"/>
                    <w:tag w:val="_GBC_d08de43c7b8c415f874d1819139f3681"/>
                    <w:id w:val="-25813757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存货</w:t>
                    </w:r>
                  </w:p>
                </w:tc>
                <w:sdt>
                  <w:sdtPr>
                    <w:rPr>
                      <w:szCs w:val="21"/>
                    </w:rPr>
                    <w:alias w:val="附注_存货"/>
                    <w:tag w:val="_GBC_d7985cfaaff849b8b86619bfc5c68d8d"/>
                    <w:id w:val="-10593303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存货"/>
                    <w:tag w:val="_GBC_654f2c8ff22e42b4a6a58b9144e3ad8e"/>
                    <w:id w:val="78192188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22,890,561,664.96</w:t>
                        </w:r>
                      </w:p>
                    </w:tc>
                  </w:sdtContent>
                </w:sdt>
                <w:sdt>
                  <w:sdtPr>
                    <w:rPr>
                      <w:szCs w:val="21"/>
                    </w:rPr>
                    <w:alias w:val="存货"/>
                    <w:tag w:val="_GBC_2b83fc4523844ad2b40a8d282c2b13fb"/>
                    <w:id w:val="-193890528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24,471,693,104.01</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划分为持有待售的资产</w:t>
                    </w:r>
                  </w:p>
                </w:tc>
                <w:sdt>
                  <w:sdtPr>
                    <w:rPr>
                      <w:szCs w:val="21"/>
                    </w:rPr>
                    <w:alias w:val="附注_划分为持有待售的资产"/>
                    <w:tag w:val="_GBC_3db4fb1443f64732b4fb18337e7ecce9"/>
                    <w:id w:val="10437866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划分为持有待售的资产"/>
                    <w:tag w:val="_GBC_c5ec051145b74076840bf6ec5cc3c54d"/>
                    <w:id w:val="139924407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划分为持有待售的资产"/>
                    <w:tag w:val="_GBC_c0e6d7ac1dfa48bbbd5a5cb6e0395a71"/>
                    <w:id w:val="101326528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一年内到期的非流动资产</w:t>
                    </w:r>
                  </w:p>
                </w:tc>
                <w:sdt>
                  <w:sdtPr>
                    <w:rPr>
                      <w:szCs w:val="21"/>
                    </w:rPr>
                    <w:alias w:val="附注_一年内到期的非流动资产"/>
                    <w:tag w:val="_GBC_b22ad6487b994ef68eeaa60aafdd8f88"/>
                    <w:id w:val="18318675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一年内到期的非流动资产"/>
                    <w:tag w:val="_GBC_26775ab84dde431588ae5fd71f2b9c6c"/>
                    <w:id w:val="-686286618"/>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885,278,687.95</w:t>
                        </w:r>
                      </w:p>
                    </w:tc>
                  </w:sdtContent>
                </w:sdt>
                <w:sdt>
                  <w:sdtPr>
                    <w:rPr>
                      <w:szCs w:val="21"/>
                    </w:rPr>
                    <w:alias w:val="一年内到期的非流动资产"/>
                    <w:tag w:val="_GBC_a664a1be0c424e60a3e59a08a7a45cbb"/>
                    <w:id w:val="186332114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556,811,486.06</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其他流动资产</w:t>
                    </w:r>
                  </w:p>
                </w:tc>
                <w:sdt>
                  <w:sdtPr>
                    <w:rPr>
                      <w:szCs w:val="21"/>
                    </w:rPr>
                    <w:alias w:val="附注_其他流动资产"/>
                    <w:tag w:val="_GBC_65e7411d4e9943f4b5ae472462b8e0b6"/>
                    <w:id w:val="-6228473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其他流动资产"/>
                    <w:tag w:val="_GBC_cb743162ff77424b937c4fb3c9dcf477"/>
                    <w:id w:val="135892731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2,469,913,594.25</w:t>
                        </w:r>
                      </w:p>
                    </w:tc>
                  </w:sdtContent>
                </w:sdt>
                <w:sdt>
                  <w:sdtPr>
                    <w:rPr>
                      <w:szCs w:val="21"/>
                    </w:rPr>
                    <w:alias w:val="其他流动资产"/>
                    <w:tag w:val="_GBC_b2d2af6dd19e4878b056666134c9ea1b"/>
                    <w:id w:val="-137669500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2,933,009,509.17</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200" w:firstLine="420"/>
                      <w:rPr>
                        <w:szCs w:val="21"/>
                      </w:rPr>
                    </w:pPr>
                    <w:r>
                      <w:rPr>
                        <w:rFonts w:hint="eastAsia"/>
                        <w:szCs w:val="21"/>
                      </w:rPr>
                      <w:t>流动资产合计</w:t>
                    </w:r>
                  </w:p>
                </w:tc>
                <w:sdt>
                  <w:sdtPr>
                    <w:rPr>
                      <w:szCs w:val="21"/>
                    </w:rPr>
                    <w:alias w:val="附注_流动资产合计"/>
                    <w:tag w:val="_GBC_63c81e360fdd40eb8602fefcac8dd496"/>
                    <w:id w:val="-10799014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流动资产合计"/>
                    <w:tag w:val="_GBC_1463011cc68c41ddb2a1cfc73f8a83fb"/>
                    <w:id w:val="105658811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54,069,360,150.58</w:t>
                        </w:r>
                      </w:p>
                    </w:tc>
                  </w:sdtContent>
                </w:sdt>
                <w:sdt>
                  <w:sdtPr>
                    <w:rPr>
                      <w:szCs w:val="21"/>
                    </w:rPr>
                    <w:alias w:val="流动资产合计"/>
                    <w:tag w:val="_GBC_b319dfd2cf884078b71aba4386ab35f6"/>
                    <w:id w:val="679552788"/>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47,596,739,419.99</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rPr>
                        <w:szCs w:val="21"/>
                      </w:rPr>
                    </w:pPr>
                    <w:r>
                      <w:rPr>
                        <w:rFonts w:hint="eastAsia"/>
                        <w:b/>
                        <w:bCs/>
                        <w:szCs w:val="21"/>
                      </w:rPr>
                      <w:t>非流动资产：</w:t>
                    </w:r>
                  </w:p>
                </w:tc>
                <w:tc>
                  <w:tcPr>
                    <w:tcW w:w="2983" w:type="pct"/>
                    <w:gridSpan w:val="3"/>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p>
                </w:tc>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发放贷款和垫款</w:t>
                    </w:r>
                  </w:p>
                </w:tc>
                <w:sdt>
                  <w:sdtPr>
                    <w:rPr>
                      <w:szCs w:val="21"/>
                    </w:rPr>
                    <w:alias w:val="附注_发放委托贷款及垫款"/>
                    <w:tag w:val="_GBC_7d15e2e3f2984cca977943af69e0b5ad"/>
                    <w:id w:val="19783256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发放贷款和垫款"/>
                    <w:tag w:val="_GBC_e2688688f2824f83b7288b90da4af582"/>
                    <w:id w:val="-1825887691"/>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229,046,037.97</w:t>
                        </w:r>
                      </w:p>
                    </w:tc>
                  </w:sdtContent>
                </w:sdt>
                <w:sdt>
                  <w:sdtPr>
                    <w:rPr>
                      <w:szCs w:val="21"/>
                    </w:rPr>
                    <w:alias w:val="发放贷款和垫款"/>
                    <w:tag w:val="_GBC_30aa5a17894344ba88bdf1ef97ff99dc"/>
                    <w:id w:val="-178572397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162,134,761.78</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可供出售金融资产</w:t>
                    </w:r>
                  </w:p>
                </w:tc>
                <w:sdt>
                  <w:sdtPr>
                    <w:rPr>
                      <w:szCs w:val="21"/>
                    </w:rPr>
                    <w:alias w:val="附注_可供出售金融资产"/>
                    <w:tag w:val="_GBC_60fd4fb9493749289ad1c0a823faa889"/>
                    <w:id w:val="6161898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可供出售金融资产"/>
                    <w:tag w:val="_GBC_192b48d8bb8047a1b4adfeef4f082c14"/>
                    <w:id w:val="1313442351"/>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2,738,145,981.36</w:t>
                        </w:r>
                      </w:p>
                    </w:tc>
                  </w:sdtContent>
                </w:sdt>
                <w:sdt>
                  <w:sdtPr>
                    <w:rPr>
                      <w:szCs w:val="21"/>
                    </w:rPr>
                    <w:alias w:val="可供出售金融资产"/>
                    <w:tag w:val="_GBC_2a8b2ff7084b411199963926c7a9ec74"/>
                    <w:id w:val="-203903737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1,238,968,114.01</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持有至到期投资</w:t>
                    </w:r>
                  </w:p>
                </w:tc>
                <w:sdt>
                  <w:sdtPr>
                    <w:rPr>
                      <w:szCs w:val="21"/>
                    </w:rPr>
                    <w:alias w:val="附注_持有至到期投资"/>
                    <w:tag w:val="_GBC_366592866fff4fedad97c185647ad6af"/>
                    <w:id w:val="3494619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持有至到期投资"/>
                    <w:tag w:val="_GBC_44ce95fbb8b242b1a94fc95c1b515bdf"/>
                    <w:id w:val="406734820"/>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持有至到期投资"/>
                    <w:tag w:val="_GBC_eb35c146f69e4c1389213d95f4c9c2c4"/>
                    <w:id w:val="149298921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长期应收款</w:t>
                    </w:r>
                  </w:p>
                </w:tc>
                <w:sdt>
                  <w:sdtPr>
                    <w:rPr>
                      <w:szCs w:val="21"/>
                    </w:rPr>
                    <w:alias w:val="附注_长期应收款"/>
                    <w:tag w:val="_GBC_745766e062d34cf598ca7b2d7acbdcdc"/>
                    <w:id w:val="19281392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长期应收款"/>
                    <w:tag w:val="_GBC_24e3020f3503434fb7ebf951525bb2a7"/>
                    <w:id w:val="8604266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2,512,692,960.48</w:t>
                        </w:r>
                      </w:p>
                    </w:tc>
                  </w:sdtContent>
                </w:sdt>
                <w:sdt>
                  <w:sdtPr>
                    <w:rPr>
                      <w:szCs w:val="21"/>
                    </w:rPr>
                    <w:alias w:val="长期应收款"/>
                    <w:tag w:val="_GBC_911026695ad34110af732a38926a3e7d"/>
                    <w:id w:val="-61451688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1,837,587,960.13</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长期股权投资</w:t>
                    </w:r>
                  </w:p>
                </w:tc>
                <w:sdt>
                  <w:sdtPr>
                    <w:rPr>
                      <w:szCs w:val="21"/>
                    </w:rPr>
                    <w:alias w:val="附注_长期股权投资"/>
                    <w:tag w:val="_GBC_480d1135d63f48cdb048003f6ebff45c"/>
                    <w:id w:val="-7996013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长期股权投资"/>
                    <w:tag w:val="_GBC_0bd7e246b1b94f5e82cbd5b27f9019fb"/>
                    <w:id w:val="205457773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828,251,829.53</w:t>
                        </w:r>
                      </w:p>
                    </w:tc>
                  </w:sdtContent>
                </w:sdt>
                <w:sdt>
                  <w:sdtPr>
                    <w:rPr>
                      <w:szCs w:val="21"/>
                    </w:rPr>
                    <w:alias w:val="长期股权投资"/>
                    <w:tag w:val="_GBC_50f870990acf47b8b862d803c6ca63b7"/>
                    <w:id w:val="205950598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662,100,957.39</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投资性房地产</w:t>
                    </w:r>
                  </w:p>
                </w:tc>
                <w:sdt>
                  <w:sdtPr>
                    <w:rPr>
                      <w:szCs w:val="21"/>
                    </w:rPr>
                    <w:alias w:val="附注_投资性房地产"/>
                    <w:tag w:val="_GBC_c06c743f61f746b78e2b3d2e823df025"/>
                    <w:id w:val="2769921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投资性房地产"/>
                    <w:tag w:val="_GBC_6044402c2c1243199c82a82b10c5c7d9"/>
                    <w:id w:val="-98523669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3,737,975,132.43</w:t>
                        </w:r>
                      </w:p>
                    </w:tc>
                  </w:sdtContent>
                </w:sdt>
                <w:sdt>
                  <w:sdtPr>
                    <w:rPr>
                      <w:szCs w:val="21"/>
                    </w:rPr>
                    <w:alias w:val="投资性房地产"/>
                    <w:tag w:val="_GBC_283f04661aae43e4b54b183dc2b26bde"/>
                    <w:id w:val="-183514101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2,332,325,011.56</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固定资产</w:t>
                    </w:r>
                  </w:p>
                </w:tc>
                <w:sdt>
                  <w:sdtPr>
                    <w:rPr>
                      <w:szCs w:val="21"/>
                    </w:rPr>
                    <w:alias w:val="附注_固定资产净额"/>
                    <w:tag w:val="_GBC_083697257f1a48cd88ebedb5fcf59b5e"/>
                    <w:id w:val="116852284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固定资产净额"/>
                    <w:tag w:val="_GBC_70744e272590491ebc4bd1c4684de756"/>
                    <w:id w:val="158564324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4,694,437,955.41</w:t>
                        </w:r>
                      </w:p>
                    </w:tc>
                  </w:sdtContent>
                </w:sdt>
                <w:sdt>
                  <w:sdtPr>
                    <w:rPr>
                      <w:szCs w:val="21"/>
                    </w:rPr>
                    <w:alias w:val="固定资产净额"/>
                    <w:tag w:val="_GBC_7d20849367e5416986536438347d67f0"/>
                    <w:id w:val="1892309828"/>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4,106,844,993.25</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在建工程</w:t>
                    </w:r>
                  </w:p>
                </w:tc>
                <w:sdt>
                  <w:sdtPr>
                    <w:rPr>
                      <w:szCs w:val="21"/>
                    </w:rPr>
                    <w:alias w:val="附注_在建工程"/>
                    <w:tag w:val="_GBC_b0b167e8a8e04e95b1cf3edf9fbc23fc"/>
                    <w:id w:val="-202054098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在建工程"/>
                    <w:tag w:val="_GBC_78557e9aa71a4bea990e8acce75735f2"/>
                    <w:id w:val="-134863524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272,901,605.14</w:t>
                        </w:r>
                      </w:p>
                    </w:tc>
                  </w:sdtContent>
                </w:sdt>
                <w:sdt>
                  <w:sdtPr>
                    <w:rPr>
                      <w:szCs w:val="21"/>
                    </w:rPr>
                    <w:alias w:val="在建工程"/>
                    <w:tag w:val="_GBC_5cf8e57fa6c14164afd12124697e4b82"/>
                    <w:id w:val="129941329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409,573,472.86</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工程物资</w:t>
                    </w:r>
                  </w:p>
                </w:tc>
                <w:sdt>
                  <w:sdtPr>
                    <w:rPr>
                      <w:szCs w:val="21"/>
                    </w:rPr>
                    <w:alias w:val="附注_工程物资"/>
                    <w:tag w:val="_GBC_5c9c659d92cf4724b01dc43a5fc25aa3"/>
                    <w:id w:val="193116523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工程物资"/>
                    <w:tag w:val="_GBC_08be4944c9de426884582313f95a844e"/>
                    <w:id w:val="-41941061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868,109.86</w:t>
                        </w:r>
                      </w:p>
                    </w:tc>
                  </w:sdtContent>
                </w:sdt>
                <w:sdt>
                  <w:sdtPr>
                    <w:rPr>
                      <w:szCs w:val="21"/>
                    </w:rPr>
                    <w:alias w:val="工程物资"/>
                    <w:tag w:val="_GBC_25086bbbd14b4a00b676b3bcbb87f0b4"/>
                    <w:id w:val="-185001318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2,177,256.58</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固定资产清理</w:t>
                    </w:r>
                  </w:p>
                </w:tc>
                <w:sdt>
                  <w:sdtPr>
                    <w:rPr>
                      <w:szCs w:val="21"/>
                    </w:rPr>
                    <w:alias w:val="附注_固定资产清理"/>
                    <w:tag w:val="_GBC_efc0fb9850e64090bac8d5c8ad2a2eac"/>
                    <w:id w:val="-36860775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固定资产清理"/>
                    <w:tag w:val="_GBC_923fad8908b74a2ba16e96c8fb9586e4"/>
                    <w:id w:val="104595165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固定资产清理"/>
                    <w:tag w:val="_GBC_2330c5e22c6145cfaaf9e4ed41653486"/>
                    <w:id w:val="59583374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生产性生物资产</w:t>
                    </w:r>
                  </w:p>
                </w:tc>
                <w:sdt>
                  <w:sdtPr>
                    <w:rPr>
                      <w:szCs w:val="21"/>
                    </w:rPr>
                    <w:alias w:val="附注_生产性生物资产"/>
                    <w:tag w:val="_GBC_4672f8b6c0dd44af96dca56d2ad52544"/>
                    <w:id w:val="-6455097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生产性生物资产"/>
                    <w:tag w:val="_GBC_4e83c99659e245ba8bc315e2f8167422"/>
                    <w:id w:val="87974824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生产性生物资产"/>
                    <w:tag w:val="_GBC_9ec88db25464460889301c2484db528b"/>
                    <w:id w:val="-206231802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油气资产</w:t>
                    </w:r>
                  </w:p>
                </w:tc>
                <w:sdt>
                  <w:sdtPr>
                    <w:rPr>
                      <w:szCs w:val="21"/>
                    </w:rPr>
                    <w:alias w:val="附注_油气资产"/>
                    <w:tag w:val="_GBC_112ece09284147c29949d7eb86144b47"/>
                    <w:id w:val="13503642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油气资产"/>
                    <w:tag w:val="_GBC_b276c859ada34df4b67772fa5f3abf4f"/>
                    <w:id w:val="200832671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油气资产"/>
                    <w:tag w:val="_GBC_271fc03969eb4828b2287496ad578a2b"/>
                    <w:id w:val="155457410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无形资产</w:t>
                    </w:r>
                  </w:p>
                </w:tc>
                <w:sdt>
                  <w:sdtPr>
                    <w:rPr>
                      <w:szCs w:val="21"/>
                    </w:rPr>
                    <w:alias w:val="附注_无形资产"/>
                    <w:tag w:val="_GBC_4870a845c4c7466084171dddbc9a1cdc"/>
                    <w:id w:val="-17886488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无形资产"/>
                    <w:tag w:val="_GBC_f9a166c26ed94237b1d38e461c00fe6f"/>
                    <w:id w:val="36679564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1,554,523,609.47</w:t>
                        </w:r>
                      </w:p>
                    </w:tc>
                  </w:sdtContent>
                </w:sdt>
                <w:sdt>
                  <w:sdtPr>
                    <w:rPr>
                      <w:szCs w:val="21"/>
                    </w:rPr>
                    <w:alias w:val="无形资产"/>
                    <w:tag w:val="_GBC_8b4ebd26860140cbbb10cd247d686ba1"/>
                    <w:id w:val="86709982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1,328,722,112.26</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开发支出</w:t>
                    </w:r>
                  </w:p>
                </w:tc>
                <w:sdt>
                  <w:sdtPr>
                    <w:rPr>
                      <w:szCs w:val="21"/>
                    </w:rPr>
                    <w:alias w:val="附注_开发支出"/>
                    <w:tag w:val="_GBC_c6fd8550abcd4d9e923c240ef1af8ae7"/>
                    <w:id w:val="-80355024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开发支出"/>
                    <w:tag w:val="_GBC_d9f6634447b541b7b80c0210d05e580f"/>
                    <w:id w:val="-82272855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开发支出"/>
                    <w:tag w:val="_GBC_ed0e4df111354af2ac628cdbf7367db2"/>
                    <w:id w:val="-201322015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商誉</w:t>
                    </w:r>
                  </w:p>
                </w:tc>
                <w:sdt>
                  <w:sdtPr>
                    <w:rPr>
                      <w:szCs w:val="21"/>
                    </w:rPr>
                    <w:alias w:val="附注_商誉"/>
                    <w:tag w:val="_GBC_6af3a9ffa5024c47901710378fc07f20"/>
                    <w:id w:val="-46804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商誉"/>
                    <w:tag w:val="_GBC_d49f7312e04f476cab0229555f159b25"/>
                    <w:id w:val="-77039913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729,160,928.65</w:t>
                        </w:r>
                      </w:p>
                    </w:tc>
                  </w:sdtContent>
                </w:sdt>
                <w:sdt>
                  <w:sdtPr>
                    <w:rPr>
                      <w:szCs w:val="21"/>
                    </w:rPr>
                    <w:alias w:val="商誉"/>
                    <w:tag w:val="_GBC_fbcd69b89490458fae090884be075a2d"/>
                    <w:id w:val="-164387844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185,827,005.12</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长期待摊费用</w:t>
                    </w:r>
                  </w:p>
                </w:tc>
                <w:sdt>
                  <w:sdtPr>
                    <w:rPr>
                      <w:szCs w:val="21"/>
                    </w:rPr>
                    <w:alias w:val="附注_长期待摊费用"/>
                    <w:tag w:val="_GBC_a149dfec768f4dd6bc0c542e2fde0e3c"/>
                    <w:id w:val="1761677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长期待摊费用"/>
                    <w:tag w:val="_GBC_d53841160d514796a81f8cb529e039e7"/>
                    <w:id w:val="558058720"/>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326,253,600.15</w:t>
                        </w:r>
                      </w:p>
                    </w:tc>
                  </w:sdtContent>
                </w:sdt>
                <w:sdt>
                  <w:sdtPr>
                    <w:rPr>
                      <w:szCs w:val="21"/>
                    </w:rPr>
                    <w:alias w:val="长期待摊费用"/>
                    <w:tag w:val="_GBC_2dff544b981f467ca187cfc8175771ac"/>
                    <w:id w:val="-2066324280"/>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238,575,771.44</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递延所得税资产</w:t>
                    </w:r>
                  </w:p>
                </w:tc>
                <w:sdt>
                  <w:sdtPr>
                    <w:rPr>
                      <w:szCs w:val="21"/>
                    </w:rPr>
                    <w:alias w:val="附注_递延税款借项合计"/>
                    <w:tag w:val="_GBC_a4811706e99c421c9e19d0065e7b2891"/>
                    <w:id w:val="-12107114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递延税款借项合计"/>
                    <w:tag w:val="_GBC_7180c0e9176f4bd6bc1a202ed49711c1"/>
                    <w:id w:val="34244621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839,788,202.87</w:t>
                        </w:r>
                      </w:p>
                    </w:tc>
                  </w:sdtContent>
                </w:sdt>
                <w:sdt>
                  <w:sdtPr>
                    <w:rPr>
                      <w:szCs w:val="21"/>
                    </w:rPr>
                    <w:alias w:val="递延税款借项合计"/>
                    <w:tag w:val="_GBC_e31dbcb3f9964df6ac24de23743d4222"/>
                    <w:id w:val="-181856651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931,049,223.35</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其他非流动资产</w:t>
                    </w:r>
                  </w:p>
                </w:tc>
                <w:sdt>
                  <w:sdtPr>
                    <w:rPr>
                      <w:szCs w:val="21"/>
                    </w:rPr>
                    <w:alias w:val="附注_其他长期资产"/>
                    <w:tag w:val="_GBC_92aad48f16ee40fca86d8d88c628ba9e"/>
                    <w:id w:val="63768884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其他长期资产"/>
                    <w:tag w:val="_GBC_b6c38e30877e49efb3d8f69697e18166"/>
                    <w:id w:val="65904962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435,878,570.28</w:t>
                        </w:r>
                      </w:p>
                    </w:tc>
                  </w:sdtContent>
                </w:sdt>
                <w:sdt>
                  <w:sdtPr>
                    <w:rPr>
                      <w:szCs w:val="21"/>
                    </w:rPr>
                    <w:alias w:val="其他长期资产"/>
                    <w:tag w:val="_GBC_0ab27e64ef414be6a8e05eebb388ba2a"/>
                    <w:id w:val="185692287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698,630,827.37</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200" w:firstLine="420"/>
                      <w:rPr>
                        <w:szCs w:val="21"/>
                      </w:rPr>
                    </w:pPr>
                    <w:r>
                      <w:rPr>
                        <w:rFonts w:hint="eastAsia"/>
                        <w:szCs w:val="21"/>
                      </w:rPr>
                      <w:t>非流动资产合计</w:t>
                    </w:r>
                  </w:p>
                </w:tc>
                <w:sdt>
                  <w:sdtPr>
                    <w:rPr>
                      <w:szCs w:val="21"/>
                    </w:rPr>
                    <w:alias w:val="附注_非流动资产合计"/>
                    <w:tag w:val="_GBC_d0af3d31d5e74613945d6d39445fadce"/>
                    <w:id w:val="-4718287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非流动资产合计"/>
                    <w:tag w:val="_GBC_022d733c330745299fa8dfe9da404635"/>
                    <w:id w:val="157485803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18,899,924,523.60</w:t>
                        </w:r>
                      </w:p>
                    </w:tc>
                  </w:sdtContent>
                </w:sdt>
                <w:sdt>
                  <w:sdtPr>
                    <w:rPr>
                      <w:szCs w:val="21"/>
                    </w:rPr>
                    <w:alias w:val="非流动资产合计"/>
                    <w:tag w:val="_GBC_7cc29793fc3d420ea6ae74a1833f837d"/>
                    <w:id w:val="-184400069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14,134,517,467.10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300" w:firstLine="630"/>
                      <w:rPr>
                        <w:szCs w:val="21"/>
                      </w:rPr>
                    </w:pPr>
                    <w:r>
                      <w:rPr>
                        <w:rFonts w:hint="eastAsia"/>
                        <w:szCs w:val="21"/>
                      </w:rPr>
                      <w:t>资产总计</w:t>
                    </w:r>
                  </w:p>
                </w:tc>
                <w:sdt>
                  <w:sdtPr>
                    <w:rPr>
                      <w:szCs w:val="21"/>
                    </w:rPr>
                    <w:alias w:val="附注_资产总计"/>
                    <w:tag w:val="_GBC_6ea37cb49d0c4a989742bca81b86d549"/>
                    <w:id w:val="-119384059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资产总计"/>
                    <w:tag w:val="_GBC_32c5ad6bb0a34a5b817416f6e3b0deb0"/>
                    <w:id w:val="114215284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72,969,284,674.18</w:t>
                        </w:r>
                      </w:p>
                    </w:tc>
                  </w:sdtContent>
                </w:sdt>
                <w:sdt>
                  <w:sdtPr>
                    <w:rPr>
                      <w:szCs w:val="21"/>
                    </w:rPr>
                    <w:alias w:val="资产总计"/>
                    <w:tag w:val="_GBC_83929280cfaf41fcbb0eff040d5781cd"/>
                    <w:id w:val="-53218768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61,731,256,887.09</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rPr>
                        <w:szCs w:val="21"/>
                      </w:rPr>
                    </w:pPr>
                    <w:r>
                      <w:rPr>
                        <w:rFonts w:hint="eastAsia"/>
                        <w:b/>
                        <w:bCs/>
                        <w:szCs w:val="21"/>
                      </w:rPr>
                      <w:t>流动负债：</w:t>
                    </w:r>
                  </w:p>
                </w:tc>
                <w:tc>
                  <w:tcPr>
                    <w:tcW w:w="2983" w:type="pct"/>
                    <w:gridSpan w:val="3"/>
                    <w:tcBorders>
                      <w:top w:val="outset" w:sz="6" w:space="0" w:color="auto"/>
                      <w:left w:val="outset" w:sz="6" w:space="0" w:color="auto"/>
                      <w:bottom w:val="outset" w:sz="6" w:space="0" w:color="auto"/>
                      <w:right w:val="outset" w:sz="6" w:space="0" w:color="auto"/>
                    </w:tcBorders>
                  </w:tcPr>
                  <w:p w:rsidR="00AE30AC" w:rsidRDefault="00AE30AC" w:rsidP="00B2059C">
                    <w:pPr>
                      <w:rPr>
                        <w:color w:val="FF00FF"/>
                        <w:szCs w:val="21"/>
                      </w:rPr>
                    </w:pPr>
                  </w:p>
                </w:tc>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短期借款</w:t>
                    </w:r>
                  </w:p>
                </w:tc>
                <w:sdt>
                  <w:sdtPr>
                    <w:rPr>
                      <w:szCs w:val="21"/>
                    </w:rPr>
                    <w:alias w:val="附注_短期借款"/>
                    <w:tag w:val="_GBC_df8ac5c6c1c740b9bf165d17c6d98923"/>
                    <w:id w:val="5911218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短期借款"/>
                    <w:tag w:val="_GBC_46b181ddb7114e3298018c8bc35a9af5"/>
                    <w:id w:val="11433841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10,572,498,380.49</w:t>
                        </w:r>
                      </w:p>
                    </w:tc>
                  </w:sdtContent>
                </w:sdt>
                <w:sdt>
                  <w:sdtPr>
                    <w:rPr>
                      <w:szCs w:val="21"/>
                    </w:rPr>
                    <w:alias w:val="短期借款"/>
                    <w:tag w:val="_GBC_256a27a1cc574f649042284bc61d0e39"/>
                    <w:id w:val="1197739850"/>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8,823,876,387.12</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向中央银行借款</w:t>
                    </w:r>
                  </w:p>
                </w:tc>
                <w:sdt>
                  <w:sdtPr>
                    <w:rPr>
                      <w:szCs w:val="21"/>
                    </w:rPr>
                    <w:alias w:val="附注_向中央银行借款"/>
                    <w:tag w:val="_GBC_284eab39be0343b38e4d62b1e62b891e"/>
                    <w:id w:val="-49187145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向中央银行借款"/>
                    <w:tag w:val="_GBC_43cd36340a4144c0a9d6f67634f340b8"/>
                    <w:id w:val="23752661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向中央银行借款"/>
                    <w:tag w:val="_GBC_27a0872e446a45ca91f4d972d44c9aa9"/>
                    <w:id w:val="-168319351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吸收存款及同业存放</w:t>
                    </w:r>
                  </w:p>
                </w:tc>
                <w:sdt>
                  <w:sdtPr>
                    <w:rPr>
                      <w:szCs w:val="21"/>
                    </w:rPr>
                    <w:alias w:val="附注_吸收存款及同业存放"/>
                    <w:tag w:val="_GBC_46b552b6f62d45b0b4a2db258b030266"/>
                    <w:id w:val="9205286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吸收存款及同业存放"/>
                    <w:tag w:val="_GBC_a930dc60308a490b90e99129de7fd0d5"/>
                    <w:id w:val="-606503191"/>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吸收存款及同业存放"/>
                    <w:tag w:val="_GBC_d53b48a4231b493d86a174b0d7d76d8d"/>
                    <w:id w:val="6484963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拆入资金</w:t>
                    </w:r>
                  </w:p>
                </w:tc>
                <w:sdt>
                  <w:sdtPr>
                    <w:rPr>
                      <w:szCs w:val="21"/>
                    </w:rPr>
                    <w:alias w:val="附注_拆入资金"/>
                    <w:tag w:val="_GBC_49a7e0ea9a1347c69ad5ace18c45ad29"/>
                    <w:id w:val="18073446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拆入资金"/>
                    <w:tag w:val="_GBC_ce76078ee0924bd38eaea07b86ec8ded"/>
                    <w:id w:val="-162344528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拆入资金"/>
                    <w:tag w:val="_GBC_4af90d2100ea4f6b88371d387558edeb"/>
                    <w:id w:val="-78681213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f3dd1fec615d4f0d9ed538d914fc48c6"/>
                    <w:id w:val="14055703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以公允价值计量且其变动计入当期损益的金融负债"/>
                    <w:tag w:val="_GBC_5cb9187ed96f4fe9aa3de3e2260e3960"/>
                    <w:id w:val="151086578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9,032.28</w:t>
                        </w:r>
                      </w:p>
                    </w:tc>
                  </w:sdtContent>
                </w:sdt>
                <w:sdt>
                  <w:sdtPr>
                    <w:rPr>
                      <w:szCs w:val="21"/>
                    </w:rPr>
                    <w:alias w:val="以公允价值计量且其变动计入当期损益的金融负债"/>
                    <w:tag w:val="_GBC_b8d781a2d5d34dbd8032378db20699c2"/>
                    <w:id w:val="-49426077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854,340.00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衍生金融负债</w:t>
                    </w:r>
                  </w:p>
                </w:tc>
                <w:sdt>
                  <w:sdtPr>
                    <w:rPr>
                      <w:szCs w:val="21"/>
                    </w:rPr>
                    <w:alias w:val="附注_衍生金融负债"/>
                    <w:tag w:val="_GBC_97e8d8e58f3143aaa3983e6a01544ac6"/>
                    <w:id w:val="-79221007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衍生金融负债"/>
                    <w:tag w:val="_GBC_689789bc00c44dab8e8a4911d2818568"/>
                    <w:id w:val="-206686521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126,638,589.20</w:t>
                        </w:r>
                      </w:p>
                    </w:tc>
                  </w:sdtContent>
                </w:sdt>
                <w:sdt>
                  <w:sdtPr>
                    <w:rPr>
                      <w:szCs w:val="21"/>
                    </w:rPr>
                    <w:alias w:val="衍生金融负债"/>
                    <w:tag w:val="_GBC_64fb5fba2e464e49b014a1fd6a06f1d1"/>
                    <w:id w:val="196661598"/>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31,549,105.78</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应付票据</w:t>
                    </w:r>
                  </w:p>
                </w:tc>
                <w:sdt>
                  <w:sdtPr>
                    <w:rPr>
                      <w:szCs w:val="21"/>
                    </w:rPr>
                    <w:alias w:val="附注_应付票据"/>
                    <w:tag w:val="_GBC_0aad1c53fed14527be42a0665c829294"/>
                    <w:id w:val="154502927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付票据"/>
                    <w:tag w:val="_GBC_b7e10ae5dd4a47c7963b3455d112c7b9"/>
                    <w:id w:val="-76029487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10,129,386,331.57</w:t>
                        </w:r>
                      </w:p>
                    </w:tc>
                  </w:sdtContent>
                </w:sdt>
                <w:sdt>
                  <w:sdtPr>
                    <w:rPr>
                      <w:szCs w:val="21"/>
                    </w:rPr>
                    <w:alias w:val="应付票据"/>
                    <w:tag w:val="_GBC_1f3155f66f9b4eb1ac7422682aed458d"/>
                    <w:id w:val="-34585488"/>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6,681,857,771.67</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应付账款</w:t>
                    </w:r>
                  </w:p>
                </w:tc>
                <w:sdt>
                  <w:sdtPr>
                    <w:rPr>
                      <w:szCs w:val="21"/>
                    </w:rPr>
                    <w:alias w:val="附注_应付帐款"/>
                    <w:tag w:val="_GBC_bdc3173f6cf7448d965ccfdad2dc5432"/>
                    <w:id w:val="-6253914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付帐款"/>
                    <w:tag w:val="_GBC_9dc60ae5c8e249499d8d95169ed78ec9"/>
                    <w:id w:val="-207341540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5,229,623,888.04</w:t>
                        </w:r>
                      </w:p>
                    </w:tc>
                  </w:sdtContent>
                </w:sdt>
                <w:sdt>
                  <w:sdtPr>
                    <w:rPr>
                      <w:szCs w:val="21"/>
                    </w:rPr>
                    <w:alias w:val="应付帐款"/>
                    <w:tag w:val="_GBC_79eff5cbdd4c44129254a16d50a34331"/>
                    <w:id w:val="10423794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3,870,044,296.21</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预收款项</w:t>
                    </w:r>
                  </w:p>
                </w:tc>
                <w:sdt>
                  <w:sdtPr>
                    <w:rPr>
                      <w:szCs w:val="21"/>
                    </w:rPr>
                    <w:alias w:val="附注_预收帐款"/>
                    <w:tag w:val="_GBC_e4b14f8473794fbdb93f93e44020eaec"/>
                    <w:id w:val="-15636338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预收帐款"/>
                    <w:tag w:val="_GBC_f20c02115ffd4297862efc12b566cfeb"/>
                    <w:id w:val="-186604982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6,809,568,921.35</w:t>
                        </w:r>
                      </w:p>
                    </w:tc>
                  </w:sdtContent>
                </w:sdt>
                <w:sdt>
                  <w:sdtPr>
                    <w:rPr>
                      <w:szCs w:val="21"/>
                    </w:rPr>
                    <w:alias w:val="预收帐款"/>
                    <w:tag w:val="_GBC_2aeef32fbc6e47678f344a48a2965dff"/>
                    <w:id w:val="-87291950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6,734,206,513.42</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卖出回购金融资产款</w:t>
                    </w:r>
                  </w:p>
                </w:tc>
                <w:sdt>
                  <w:sdtPr>
                    <w:rPr>
                      <w:szCs w:val="21"/>
                    </w:rPr>
                    <w:alias w:val="附注_卖出回购金融资产款"/>
                    <w:tag w:val="_GBC_0fb3b078bced4f99935b46996ffa3c77"/>
                    <w:id w:val="-17257528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卖出回购金融资产款"/>
                    <w:tag w:val="_GBC_239a34ab54ad4fff9c16cd0dfd3216d0"/>
                    <w:id w:val="141242953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卖出回购金融资产款"/>
                    <w:tag w:val="_GBC_ad16934cfb684aeb96f76c4a5dc7a4e1"/>
                    <w:id w:val="-213709821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应付手续费及佣金</w:t>
                    </w:r>
                  </w:p>
                </w:tc>
                <w:sdt>
                  <w:sdtPr>
                    <w:rPr>
                      <w:szCs w:val="21"/>
                    </w:rPr>
                    <w:alias w:val="附注_应付手续费及佣金"/>
                    <w:tag w:val="_GBC_49d88194c6fe43f78661fe876b48809d"/>
                    <w:id w:val="164599775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付手续费及佣金"/>
                    <w:tag w:val="_GBC_75e9e9a4dc6e4210b4875aea6147fc5a"/>
                    <w:id w:val="-169074540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应付手续费及佣金"/>
                    <w:tag w:val="_GBC_95e23198e4a34295b8e819779c67a801"/>
                    <w:id w:val="-159439456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应付职工薪酬</w:t>
                    </w:r>
                  </w:p>
                </w:tc>
                <w:sdt>
                  <w:sdtPr>
                    <w:rPr>
                      <w:szCs w:val="21"/>
                    </w:rPr>
                    <w:alias w:val="附注_应付职工薪酬"/>
                    <w:tag w:val="_GBC_e622533e114942eea16d5f7cb3e011a6"/>
                    <w:id w:val="-2026369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付职工薪酬"/>
                    <w:tag w:val="_GBC_63575ba5992e47688c02476b86e87815"/>
                    <w:id w:val="824323061"/>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440,113,442.42</w:t>
                        </w:r>
                      </w:p>
                    </w:tc>
                  </w:sdtContent>
                </w:sdt>
                <w:sdt>
                  <w:sdtPr>
                    <w:rPr>
                      <w:szCs w:val="21"/>
                    </w:rPr>
                    <w:alias w:val="应付职工薪酬"/>
                    <w:tag w:val="_GBC_563a214f497a4165b97fdc838d3f5b7f"/>
                    <w:id w:val="-119267463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429,810,353.36</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应交税费</w:t>
                    </w:r>
                  </w:p>
                </w:tc>
                <w:sdt>
                  <w:sdtPr>
                    <w:rPr>
                      <w:szCs w:val="21"/>
                    </w:rPr>
                    <w:alias w:val="附注_应交税金"/>
                    <w:tag w:val="_GBC_2339184b172c42b089bdc959064d23d2"/>
                    <w:id w:val="15602048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交税金"/>
                    <w:tag w:val="_GBC_7c1398034382449ab61dcf2adfe81021"/>
                    <w:id w:val="16760443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757,898,519.55</w:t>
                        </w:r>
                      </w:p>
                    </w:tc>
                  </w:sdtContent>
                </w:sdt>
                <w:sdt>
                  <w:sdtPr>
                    <w:rPr>
                      <w:szCs w:val="21"/>
                    </w:rPr>
                    <w:alias w:val="应交税金"/>
                    <w:tag w:val="_GBC_740c6c5c024d437a9c6540bc0cbf0ceb"/>
                    <w:id w:val="1885445790"/>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1,080,116,297.04</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lastRenderedPageBreak/>
                      <w:t>应付利息</w:t>
                    </w:r>
                  </w:p>
                </w:tc>
                <w:sdt>
                  <w:sdtPr>
                    <w:rPr>
                      <w:szCs w:val="21"/>
                    </w:rPr>
                    <w:alias w:val="附注_应付利息"/>
                    <w:tag w:val="_GBC_cb34360490a643a68ca45362340d8de3"/>
                    <w:id w:val="16451581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付利息"/>
                    <w:tag w:val="_GBC_e935ed7988fa44c58b49a2644de29a99"/>
                    <w:id w:val="-109254529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246,911,998.11</w:t>
                        </w:r>
                      </w:p>
                    </w:tc>
                  </w:sdtContent>
                </w:sdt>
                <w:sdt>
                  <w:sdtPr>
                    <w:rPr>
                      <w:szCs w:val="21"/>
                    </w:rPr>
                    <w:alias w:val="应付利息"/>
                    <w:tag w:val="_GBC_888db896342e4acc9213ea3086585dd4"/>
                    <w:id w:val="-34956353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217,975,276.78</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应付股利</w:t>
                    </w:r>
                  </w:p>
                </w:tc>
                <w:sdt>
                  <w:sdtPr>
                    <w:rPr>
                      <w:szCs w:val="21"/>
                    </w:rPr>
                    <w:alias w:val="附注_应付股利"/>
                    <w:tag w:val="_GBC_a5490ab5185848558d596143c594b946"/>
                    <w:id w:val="9816672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付股利"/>
                    <w:tag w:val="_GBC_7f671a5c926d474eb238dc064871f59d"/>
                    <w:id w:val="-30793917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22,791,898.95</w:t>
                        </w:r>
                      </w:p>
                    </w:tc>
                  </w:sdtContent>
                </w:sdt>
                <w:sdt>
                  <w:sdtPr>
                    <w:rPr>
                      <w:szCs w:val="21"/>
                    </w:rPr>
                    <w:alias w:val="应付股利"/>
                    <w:tag w:val="_GBC_6eeba8577a39400ea7342e62375f2a20"/>
                    <w:id w:val="36147778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26,332,664.41</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其他应付款</w:t>
                    </w:r>
                  </w:p>
                </w:tc>
                <w:sdt>
                  <w:sdtPr>
                    <w:rPr>
                      <w:szCs w:val="21"/>
                    </w:rPr>
                    <w:alias w:val="附注_其他应付款"/>
                    <w:tag w:val="_GBC_b86818e97cd640d2adaa6f42d30c2b7e"/>
                    <w:id w:val="-36051848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其他应付款"/>
                    <w:tag w:val="_GBC_efa46651baaa4b15a386ff37f3ce1ea0"/>
                    <w:id w:val="-75851209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2,006,879,850.06</w:t>
                        </w:r>
                      </w:p>
                    </w:tc>
                  </w:sdtContent>
                </w:sdt>
                <w:sdt>
                  <w:sdtPr>
                    <w:rPr>
                      <w:szCs w:val="21"/>
                    </w:rPr>
                    <w:alias w:val="其他应付款"/>
                    <w:tag w:val="_GBC_bdf7e90027f445968c94a584e5bfde6a"/>
                    <w:id w:val="-102216844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2,164,007,487.81</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应付分保账款</w:t>
                    </w:r>
                  </w:p>
                </w:tc>
                <w:sdt>
                  <w:sdtPr>
                    <w:rPr>
                      <w:szCs w:val="21"/>
                    </w:rPr>
                    <w:alias w:val="附注_应付分保账款"/>
                    <w:tag w:val="_GBC_31280829b5e643719751b2a1921a268b"/>
                    <w:id w:val="-15963984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付分保账款"/>
                    <w:tag w:val="_GBC_61421a861c1442e0bac51d7792822e6f"/>
                    <w:id w:val="213089157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应付分保账款"/>
                    <w:tag w:val="_GBC_bcac85cb350d402e938c810fd6871ecb"/>
                    <w:id w:val="-14721805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保险合同准备金</w:t>
                    </w:r>
                  </w:p>
                </w:tc>
                <w:sdt>
                  <w:sdtPr>
                    <w:rPr>
                      <w:szCs w:val="21"/>
                    </w:rPr>
                    <w:alias w:val="附注_保险合同准备金"/>
                    <w:tag w:val="_GBC_f89409fdf35440129b37f9616677f963"/>
                    <w:id w:val="-98485043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保险合同准备金"/>
                    <w:tag w:val="_GBC_0bb0b42097134e04a75735ab08bdae9a"/>
                    <w:id w:val="62405105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保险合同准备金"/>
                    <w:tag w:val="_GBC_f76694be0baf4d9fa7ae66881e447f3e"/>
                    <w:id w:val="-844250431"/>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代理买卖证券款</w:t>
                    </w:r>
                  </w:p>
                </w:tc>
                <w:sdt>
                  <w:sdtPr>
                    <w:rPr>
                      <w:szCs w:val="21"/>
                    </w:rPr>
                    <w:alias w:val="附注_代理买卖证券款"/>
                    <w:tag w:val="_GBC_4df96e85bdb54266b2ceff94431c2c2f"/>
                    <w:id w:val="-84616670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代理买卖证券款"/>
                    <w:tag w:val="_GBC_88374533f8064bb88c7e1b406517d2d2"/>
                    <w:id w:val="-158722110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代理买卖证券款"/>
                    <w:tag w:val="_GBC_dbd82224d43c4b318565b5d38854341b"/>
                    <w:id w:val="-45811306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代理承销证券款</w:t>
                    </w:r>
                  </w:p>
                </w:tc>
                <w:sdt>
                  <w:sdtPr>
                    <w:rPr>
                      <w:szCs w:val="21"/>
                    </w:rPr>
                    <w:alias w:val="附注_代理承销证券款"/>
                    <w:tag w:val="_GBC_f2be007a383c4eb586f16d4853df0b48"/>
                    <w:id w:val="-3400114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代理承销证券款"/>
                    <w:tag w:val="_GBC_02b4474b605443658f4468c143a7fb86"/>
                    <w:id w:val="-129374552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代理承销证券款"/>
                    <w:tag w:val="_GBC_254c4c50f16b4e898d2273946f7831f1"/>
                    <w:id w:val="78346805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划分为持有待售的负债</w:t>
                    </w:r>
                  </w:p>
                </w:tc>
                <w:sdt>
                  <w:sdtPr>
                    <w:rPr>
                      <w:szCs w:val="21"/>
                    </w:rPr>
                    <w:alias w:val="附注_划分为持有待售的负债"/>
                    <w:tag w:val="_GBC_286597432a3443d3b0a207d3cc544b4f"/>
                    <w:id w:val="16428644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划分为持有待售的负债"/>
                    <w:tag w:val="_GBC_28ad852152934bd5b4bcd5f0886b96e2"/>
                    <w:id w:val="-1138944420"/>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划分为持有待售的负债"/>
                    <w:tag w:val="_GBC_fc0a41d9091b4db7b6f7ae39dcd16c3d"/>
                    <w:id w:val="16236847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一年内到期的非流动负债</w:t>
                    </w:r>
                  </w:p>
                </w:tc>
                <w:sdt>
                  <w:sdtPr>
                    <w:rPr>
                      <w:szCs w:val="21"/>
                    </w:rPr>
                    <w:alias w:val="附注_一年内到期的长期负债"/>
                    <w:tag w:val="_GBC_96072b5f8927490dbc3b0fd4660ce310"/>
                    <w:id w:val="13677202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一年内到期的长期负债"/>
                    <w:tag w:val="_GBC_bfc6928d48ef4ba08a75d5514049c632"/>
                    <w:id w:val="139885559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4,150,073,771.24</w:t>
                        </w:r>
                      </w:p>
                    </w:tc>
                  </w:sdtContent>
                </w:sdt>
                <w:sdt>
                  <w:sdtPr>
                    <w:rPr>
                      <w:szCs w:val="21"/>
                    </w:rPr>
                    <w:alias w:val="一年内到期的长期负债"/>
                    <w:tag w:val="_GBC_793766ce8ddd485f81c37ce4489ac87f"/>
                    <w:id w:val="-154551580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1,330,500,000.00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其他流动负债</w:t>
                    </w:r>
                  </w:p>
                </w:tc>
                <w:sdt>
                  <w:sdtPr>
                    <w:rPr>
                      <w:szCs w:val="21"/>
                    </w:rPr>
                    <w:alias w:val="附注_其他流动负债"/>
                    <w:tag w:val="_GBC_cdd3cfaf9f3a444a9d5f011f29ccbed0"/>
                    <w:id w:val="-14150830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其他流动负债"/>
                    <w:tag w:val="_GBC_78856be9e114442980c34a4dec3e185a"/>
                    <w:id w:val="-46219240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7,278,172,075.09</w:t>
                        </w:r>
                      </w:p>
                    </w:tc>
                  </w:sdtContent>
                </w:sdt>
                <w:sdt>
                  <w:sdtPr>
                    <w:rPr>
                      <w:szCs w:val="21"/>
                    </w:rPr>
                    <w:alias w:val="其他流动负债"/>
                    <w:tag w:val="_GBC_d843039c1b7945e09217e6db81908831"/>
                    <w:id w:val="-106371664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4,833,895,062.51</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200" w:firstLine="420"/>
                      <w:rPr>
                        <w:szCs w:val="21"/>
                      </w:rPr>
                    </w:pPr>
                    <w:r>
                      <w:rPr>
                        <w:rFonts w:hint="eastAsia"/>
                        <w:szCs w:val="21"/>
                      </w:rPr>
                      <w:t>流动负债合计</w:t>
                    </w:r>
                  </w:p>
                </w:tc>
                <w:sdt>
                  <w:sdtPr>
                    <w:rPr>
                      <w:szCs w:val="21"/>
                    </w:rPr>
                    <w:alias w:val="附注_流动负债合计"/>
                    <w:tag w:val="_GBC_8153301f9d384314959a45b527f09b42"/>
                    <w:id w:val="150123136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流动负债合计"/>
                    <w:tag w:val="_GBC_5caca7099de04df1be54f6c2ad3cd01f"/>
                    <w:id w:val="235289078"/>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47,770,566,698.35</w:t>
                        </w:r>
                      </w:p>
                    </w:tc>
                  </w:sdtContent>
                </w:sdt>
                <w:sdt>
                  <w:sdtPr>
                    <w:rPr>
                      <w:szCs w:val="21"/>
                    </w:rPr>
                    <w:alias w:val="流动负债合计"/>
                    <w:tag w:val="_GBC_eb2ca3f906bd4f9b80639dcccf7a9b06"/>
                    <w:id w:val="-59393880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36,225,025,556.11</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rPr>
                        <w:szCs w:val="21"/>
                      </w:rPr>
                    </w:pPr>
                    <w:r>
                      <w:rPr>
                        <w:rFonts w:hint="eastAsia"/>
                        <w:b/>
                        <w:bCs/>
                        <w:szCs w:val="21"/>
                      </w:rPr>
                      <w:t>非流动负债：</w:t>
                    </w:r>
                  </w:p>
                </w:tc>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ind w:right="210"/>
                      <w:jc w:val="right"/>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color w:val="008000"/>
                        <w:szCs w:val="21"/>
                      </w:rPr>
                    </w:pPr>
                  </w:p>
                </w:tc>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长期借款</w:t>
                    </w:r>
                  </w:p>
                </w:tc>
                <w:sdt>
                  <w:sdtPr>
                    <w:rPr>
                      <w:szCs w:val="21"/>
                    </w:rPr>
                    <w:alias w:val="附注_长期借款"/>
                    <w:tag w:val="_GBC_825daf50b9e44bc9b6c66ce27643e56e"/>
                    <w:id w:val="25410547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长期借款"/>
                    <w:tag w:val="_GBC_bfb4dfac552a446faa84f08012059e4c"/>
                    <w:id w:val="-44176444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2,079,677,978.71</w:t>
                        </w:r>
                      </w:p>
                    </w:tc>
                  </w:sdtContent>
                </w:sdt>
                <w:sdt>
                  <w:sdtPr>
                    <w:rPr>
                      <w:szCs w:val="21"/>
                    </w:rPr>
                    <w:alias w:val="长期借款"/>
                    <w:tag w:val="_GBC_40a0f3abde7b490985dabb36cca6fc2b"/>
                    <w:id w:val="212272772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2,450,331,950.00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应付债券</w:t>
                    </w:r>
                  </w:p>
                </w:tc>
                <w:sdt>
                  <w:sdtPr>
                    <w:rPr>
                      <w:szCs w:val="21"/>
                    </w:rPr>
                    <w:alias w:val="附注_应付债券"/>
                    <w:tag w:val="_GBC_6357393a4caa47abbf509fac0d3915ca"/>
                    <w:id w:val="143077729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应付债券"/>
                    <w:tag w:val="_GBC_85677fcf9b924b4db082bee354e8063c"/>
                    <w:id w:val="-105237482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400,000,000.00</w:t>
                        </w:r>
                      </w:p>
                    </w:tc>
                  </w:sdtContent>
                </w:sdt>
                <w:sdt>
                  <w:sdtPr>
                    <w:rPr>
                      <w:szCs w:val="21"/>
                    </w:rPr>
                    <w:alias w:val="应付债券"/>
                    <w:tag w:val="_GBC_ffed37c075294d22ba54adb27334d473"/>
                    <w:id w:val="-528876261"/>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2,391,105,461.99</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其中：优先股</w:t>
                    </w:r>
                  </w:p>
                </w:tc>
                <w:sdt>
                  <w:sdtPr>
                    <w:rPr>
                      <w:szCs w:val="21"/>
                    </w:rPr>
                    <w:alias w:val="附注_其中：优先股"/>
                    <w:tag w:val="_GBC_59b0560065de4537bcb158106081249b"/>
                    <w:id w:val="16002963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其中：优先股"/>
                    <w:tag w:val="_GBC_6a8f5ae1e7b6421e9e22e0a4585cbf1b"/>
                    <w:id w:val="43719152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其中：优先股"/>
                    <w:tag w:val="_GBC_12686e5828d7459fb10b4ff188433646"/>
                    <w:id w:val="66744703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 xml:space="preserve">     </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leftChars="300" w:left="630" w:firstLineChars="100" w:firstLine="210"/>
                      <w:rPr>
                        <w:szCs w:val="21"/>
                      </w:rPr>
                    </w:pPr>
                    <w:r>
                      <w:rPr>
                        <w:rFonts w:hint="eastAsia"/>
                        <w:szCs w:val="21"/>
                      </w:rPr>
                      <w:t>永续债</w:t>
                    </w:r>
                  </w:p>
                </w:tc>
                <w:sdt>
                  <w:sdtPr>
                    <w:rPr>
                      <w:szCs w:val="21"/>
                    </w:rPr>
                    <w:alias w:val="附注_永续债"/>
                    <w:tag w:val="_GBC_e41e059fa0444345b5bfcb2117d801a2"/>
                    <w:id w:val="-3288298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永续债"/>
                    <w:tag w:val="_GBC_6b8f43f1fa174a7a8c858f4a9a3c3fe6"/>
                    <w:id w:val="-58962930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永续债"/>
                    <w:tag w:val="_GBC_3598c99e9ddb446e992c9d16b73e6509"/>
                    <w:id w:val="1979723968"/>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长期应付款</w:t>
                    </w:r>
                  </w:p>
                </w:tc>
                <w:sdt>
                  <w:sdtPr>
                    <w:rPr>
                      <w:szCs w:val="21"/>
                    </w:rPr>
                    <w:alias w:val="附注_长期应付款"/>
                    <w:tag w:val="_GBC_a6ab1943df3b4e4199c5446cd0faa6da"/>
                    <w:id w:val="-213777832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长期应付款"/>
                    <w:tag w:val="_GBC_ef369b79886c480da9b60fcbbc88e27b"/>
                    <w:id w:val="34722222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8,275,535.07</w:t>
                        </w:r>
                      </w:p>
                    </w:tc>
                  </w:sdtContent>
                </w:sdt>
                <w:sdt>
                  <w:sdtPr>
                    <w:rPr>
                      <w:szCs w:val="21"/>
                    </w:rPr>
                    <w:alias w:val="长期应付款"/>
                    <w:tag w:val="_GBC_ae298b627a85429aa58ac081daa3ad53"/>
                    <w:id w:val="-125490169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29,940,512.78</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长期应付职工薪酬</w:t>
                    </w:r>
                  </w:p>
                </w:tc>
                <w:sdt>
                  <w:sdtPr>
                    <w:rPr>
                      <w:szCs w:val="21"/>
                    </w:rPr>
                    <w:alias w:val="附注_长期应付职工薪酬"/>
                    <w:tag w:val="_GBC_c694577bff97479e8313ff2888bc4667"/>
                    <w:id w:val="4199933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长期应付职工薪酬"/>
                    <w:tag w:val="_GBC_f494f7149bc84cf4b97d0cc377e3c322"/>
                    <w:id w:val="9606699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长期应付职工薪酬"/>
                    <w:tag w:val="_GBC_51663446008a4e978c3e3d86222de656"/>
                    <w:id w:val="29456468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专项应付款</w:t>
                    </w:r>
                  </w:p>
                </w:tc>
                <w:sdt>
                  <w:sdtPr>
                    <w:rPr>
                      <w:szCs w:val="21"/>
                    </w:rPr>
                    <w:alias w:val="附注_专项应付款"/>
                    <w:tag w:val="_GBC_29921b12958148baa0d39e1ec3ace1aa"/>
                    <w:id w:val="-3972093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专项应付款"/>
                    <w:tag w:val="_GBC_49d3c7195bc043e083f267e82703e061"/>
                    <w:id w:val="-121981524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36,872,322.58</w:t>
                        </w:r>
                      </w:p>
                    </w:tc>
                  </w:sdtContent>
                </w:sdt>
                <w:sdt>
                  <w:sdtPr>
                    <w:rPr>
                      <w:szCs w:val="21"/>
                    </w:rPr>
                    <w:alias w:val="专项应付款"/>
                    <w:tag w:val="_GBC_7600370b282b48938950a7df721ab5ad"/>
                    <w:id w:val="-10944638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53,754,042.02</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预计负债</w:t>
                    </w:r>
                  </w:p>
                </w:tc>
                <w:sdt>
                  <w:sdtPr>
                    <w:rPr>
                      <w:szCs w:val="21"/>
                    </w:rPr>
                    <w:alias w:val="附注_预计负债"/>
                    <w:tag w:val="_GBC_4bb65f42816c48b7bd7022d5fecf133f"/>
                    <w:id w:val="65356589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预计负债"/>
                    <w:tag w:val="_GBC_cd2391bf698d46518e1b3a5200d4726d"/>
                    <w:id w:val="125918001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7,169,001.46</w:t>
                        </w:r>
                      </w:p>
                    </w:tc>
                  </w:sdtContent>
                </w:sdt>
                <w:sdt>
                  <w:sdtPr>
                    <w:rPr>
                      <w:szCs w:val="21"/>
                    </w:rPr>
                    <w:alias w:val="预计负债"/>
                    <w:tag w:val="_GBC_332753455a6c47ca81c0543c26e83e23"/>
                    <w:id w:val="-330839931"/>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38,259,916.19</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递延收益</w:t>
                    </w:r>
                  </w:p>
                </w:tc>
                <w:sdt>
                  <w:sdtPr>
                    <w:rPr>
                      <w:szCs w:val="21"/>
                    </w:rPr>
                    <w:alias w:val="附注_递延收益"/>
                    <w:tag w:val="_GBC_0991678877014bb28cf6a4b431b0d04e"/>
                    <w:id w:val="-3340728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递延收益"/>
                    <w:tag w:val="_GBC_7e7fb4deb4ae41a290883820e0738564"/>
                    <w:id w:val="-83507088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75,632,311.63</w:t>
                        </w:r>
                      </w:p>
                    </w:tc>
                  </w:sdtContent>
                </w:sdt>
                <w:sdt>
                  <w:sdtPr>
                    <w:rPr>
                      <w:szCs w:val="21"/>
                    </w:rPr>
                    <w:alias w:val="递延收益"/>
                    <w:tag w:val="_GBC_a8cc901e20014cf9a069e58c0d513057"/>
                    <w:id w:val="174074742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79,780,422.34</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递延所得税负债</w:t>
                    </w:r>
                  </w:p>
                </w:tc>
                <w:sdt>
                  <w:sdtPr>
                    <w:rPr>
                      <w:szCs w:val="21"/>
                    </w:rPr>
                    <w:alias w:val="附注_递延税款贷项合计"/>
                    <w:tag w:val="_GBC_1b56fee7084344c6a9878feccbae6a1b"/>
                    <w:id w:val="-199563890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递延税款贷项合计"/>
                    <w:tag w:val="_GBC_ce70ad84e03f4c97b74f4e320db6f98d"/>
                    <w:id w:val="194325643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479,275,877.63</w:t>
                        </w:r>
                      </w:p>
                    </w:tc>
                  </w:sdtContent>
                </w:sdt>
                <w:sdt>
                  <w:sdtPr>
                    <w:rPr>
                      <w:szCs w:val="21"/>
                    </w:rPr>
                    <w:alias w:val="递延税款贷项合计"/>
                    <w:tag w:val="_GBC_2346ac77c9a9499b8b2730432b472b86"/>
                    <w:id w:val="57726012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739,080,496.36</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其他非流动负债</w:t>
                    </w:r>
                  </w:p>
                </w:tc>
                <w:sdt>
                  <w:sdtPr>
                    <w:rPr>
                      <w:szCs w:val="21"/>
                    </w:rPr>
                    <w:alias w:val="附注_其他长期负债"/>
                    <w:tag w:val="_GBC_b8a7515e291a44ca80f54e95547a3732"/>
                    <w:id w:val="-136889915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其他长期负债"/>
                    <w:tag w:val="_GBC_f1538bc01bf54640b609bf8c43113a1f"/>
                    <w:id w:val="-205460937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24,438,789.85</w:t>
                        </w:r>
                      </w:p>
                    </w:tc>
                  </w:sdtContent>
                </w:sdt>
                <w:sdt>
                  <w:sdtPr>
                    <w:rPr>
                      <w:szCs w:val="21"/>
                    </w:rPr>
                    <w:alias w:val="其他长期负债"/>
                    <w:tag w:val="_GBC_68b7718f8fbd4984997b772ca3ea7be9"/>
                    <w:id w:val="-2122523390"/>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30,406,823.00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200" w:firstLine="420"/>
                      <w:rPr>
                        <w:szCs w:val="21"/>
                      </w:rPr>
                    </w:pPr>
                    <w:r>
                      <w:rPr>
                        <w:rFonts w:hint="eastAsia"/>
                        <w:szCs w:val="21"/>
                      </w:rPr>
                      <w:t>非流动负债合计</w:t>
                    </w:r>
                  </w:p>
                </w:tc>
                <w:sdt>
                  <w:sdtPr>
                    <w:rPr>
                      <w:szCs w:val="21"/>
                    </w:rPr>
                    <w:alias w:val="附注_长期负债合计"/>
                    <w:tag w:val="_GBC_cff18651c62c400e8bf62815b9b68052"/>
                    <w:id w:val="-26098933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长期负债合计"/>
                    <w:tag w:val="_GBC_942a8435074440a6901ae947c8fee373"/>
                    <w:id w:val="1432707488"/>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3,111,341,816.93</w:t>
                        </w:r>
                      </w:p>
                    </w:tc>
                  </w:sdtContent>
                </w:sdt>
                <w:sdt>
                  <w:sdtPr>
                    <w:rPr>
                      <w:szCs w:val="21"/>
                    </w:rPr>
                    <w:alias w:val="长期负债合计"/>
                    <w:tag w:val="_GBC_d58e0314275b422a802d892da240de16"/>
                    <w:id w:val="2096512488"/>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5,812,659,624.68</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300" w:firstLine="630"/>
                      <w:rPr>
                        <w:szCs w:val="21"/>
                      </w:rPr>
                    </w:pPr>
                    <w:r>
                      <w:rPr>
                        <w:rFonts w:hint="eastAsia"/>
                        <w:szCs w:val="21"/>
                      </w:rPr>
                      <w:t>负债合计</w:t>
                    </w:r>
                  </w:p>
                </w:tc>
                <w:sdt>
                  <w:sdtPr>
                    <w:rPr>
                      <w:szCs w:val="21"/>
                    </w:rPr>
                    <w:alias w:val="附注_负债合计"/>
                    <w:tag w:val="_GBC_9786e1dff9fd4c9580b9649556ced58b"/>
                    <w:id w:val="12675068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负债合计"/>
                    <w:tag w:val="_GBC_3915c08b106d4a43bc1f8ea9f903c70c"/>
                    <w:id w:val="-1251043750"/>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50,881,908,515.28</w:t>
                        </w:r>
                      </w:p>
                    </w:tc>
                  </w:sdtContent>
                </w:sdt>
                <w:sdt>
                  <w:sdtPr>
                    <w:rPr>
                      <w:szCs w:val="21"/>
                    </w:rPr>
                    <w:alias w:val="负债合计"/>
                    <w:tag w:val="_GBC_bdec02799dfe4a18a4c5f1b175f9126e"/>
                    <w:id w:val="148326631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42,037,685,180.79</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rPr>
                        <w:szCs w:val="21"/>
                      </w:rPr>
                    </w:pPr>
                    <w:r>
                      <w:rPr>
                        <w:rFonts w:hint="eastAsia"/>
                        <w:b/>
                        <w:bCs/>
                        <w:szCs w:val="21"/>
                      </w:rPr>
                      <w:t>所有者权益</w:t>
                    </w:r>
                  </w:p>
                </w:tc>
                <w:tc>
                  <w:tcPr>
                    <w:tcW w:w="2983" w:type="pct"/>
                    <w:gridSpan w:val="3"/>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p>
                </w:tc>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股本</w:t>
                    </w:r>
                  </w:p>
                </w:tc>
                <w:sdt>
                  <w:sdtPr>
                    <w:rPr>
                      <w:szCs w:val="21"/>
                    </w:rPr>
                    <w:alias w:val="附注_股本"/>
                    <w:tag w:val="_GBC_76ce82bbaaa3482d93135b36d377390c"/>
                    <w:id w:val="104518023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股本"/>
                    <w:tag w:val="_GBC_b9a1f09931884abd9e1c1646e78aedac"/>
                    <w:id w:val="-44986103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2,208,555,085.00</w:t>
                        </w:r>
                      </w:p>
                    </w:tc>
                  </w:sdtContent>
                </w:sdt>
                <w:sdt>
                  <w:sdtPr>
                    <w:rPr>
                      <w:szCs w:val="21"/>
                    </w:rPr>
                    <w:alias w:val="股本"/>
                    <w:tag w:val="_GBC_298e900cfc804c779f4f4f80ff232e42"/>
                    <w:id w:val="935251621"/>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995,995,186.00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其他权益工具</w:t>
                    </w:r>
                  </w:p>
                </w:tc>
                <w:sdt>
                  <w:sdtPr>
                    <w:rPr>
                      <w:szCs w:val="21"/>
                    </w:rPr>
                    <w:alias w:val="附注_其他权益工具"/>
                    <w:tag w:val="_GBC_9ec07c0e6c534d1794ac8cc9f8954232"/>
                    <w:id w:val="13360470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其他权益工具"/>
                    <w:tag w:val="_GBC_378f17ad6dea49e2a86990d0f543a567"/>
                    <w:id w:val="118493576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3,940,000,000.00</w:t>
                        </w:r>
                      </w:p>
                    </w:tc>
                  </w:sdtContent>
                </w:sdt>
                <w:sdt>
                  <w:sdtPr>
                    <w:rPr>
                      <w:szCs w:val="21"/>
                    </w:rPr>
                    <w:alias w:val="其他权益工具"/>
                    <w:tag w:val="_GBC_21754499c5a442af9cab424ce796f65c"/>
                    <w:id w:val="-7321492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3,940,000,000.00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其中：优先股</w:t>
                    </w:r>
                  </w:p>
                </w:tc>
                <w:sdt>
                  <w:sdtPr>
                    <w:rPr>
                      <w:szCs w:val="21"/>
                    </w:rPr>
                    <w:alias w:val="附注_其他权益工具-其中：优先股"/>
                    <w:tag w:val="_GBC_d92858c798b84da6b14fb55a82f49411"/>
                    <w:id w:val="-206432558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其他权益工具-其中：优先股"/>
                    <w:tag w:val="_GBC_5f934952214e40dd87392b4a3cb1beb9"/>
                    <w:id w:val="1665282758"/>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其他权益工具-其中：优先股"/>
                    <w:tag w:val="_GBC_019db6d76d14458da9c4a66e1c87d825"/>
                    <w:id w:val="54911790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leftChars="300" w:left="630" w:firstLineChars="100" w:firstLine="210"/>
                      <w:rPr>
                        <w:szCs w:val="21"/>
                      </w:rPr>
                    </w:pPr>
                    <w:r>
                      <w:rPr>
                        <w:rFonts w:hint="eastAsia"/>
                        <w:szCs w:val="21"/>
                      </w:rPr>
                      <w:t>永续债</w:t>
                    </w:r>
                  </w:p>
                </w:tc>
                <w:sdt>
                  <w:sdtPr>
                    <w:rPr>
                      <w:szCs w:val="21"/>
                    </w:rPr>
                    <w:alias w:val="附注_其他权益工具-永续债"/>
                    <w:tag w:val="_GBC_7ae5d4282ecb404d9cd70ab7cbdcb87e"/>
                    <w:id w:val="-214672732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其他权益工具-永续债"/>
                    <w:tag w:val="_GBC_4c539b2132fa4a0a8a71af13c1e96898"/>
                    <w:id w:val="-1065950511"/>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3,940,000,000.00</w:t>
                        </w:r>
                      </w:p>
                    </w:tc>
                  </w:sdtContent>
                </w:sdt>
                <w:sdt>
                  <w:sdtPr>
                    <w:rPr>
                      <w:szCs w:val="21"/>
                    </w:rPr>
                    <w:alias w:val="其他权益工具-永续债"/>
                    <w:tag w:val="_GBC_64c06042e60046d580fdffa2889a6d1a"/>
                    <w:id w:val="-1000194070"/>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3,940,000,000.00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资本公积</w:t>
                    </w:r>
                  </w:p>
                </w:tc>
                <w:sdt>
                  <w:sdtPr>
                    <w:rPr>
                      <w:szCs w:val="21"/>
                    </w:rPr>
                    <w:alias w:val="附注_资本公积"/>
                    <w:tag w:val="_GBC_52f3913fdc0b4b1eb708535a4f039682"/>
                    <w:id w:val="111047634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资本公积"/>
                    <w:tag w:val="_GBC_3fe7753869284b599f84f46dba18f571"/>
                    <w:id w:val="140232533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6,162,795,364.01</w:t>
                        </w:r>
                      </w:p>
                    </w:tc>
                  </w:sdtContent>
                </w:sdt>
                <w:sdt>
                  <w:sdtPr>
                    <w:rPr>
                      <w:szCs w:val="21"/>
                    </w:rPr>
                    <w:alias w:val="资本公积"/>
                    <w:tag w:val="_GBC_b52e142a054a447188ff1c76f9434d41"/>
                    <w:id w:val="-212653249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5,215,107,282.30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减：库存股</w:t>
                    </w:r>
                  </w:p>
                </w:tc>
                <w:sdt>
                  <w:sdtPr>
                    <w:rPr>
                      <w:szCs w:val="21"/>
                    </w:rPr>
                    <w:alias w:val="附注_减：库存股"/>
                    <w:tag w:val="_GBC_f6da35bd57fd4d29b6697759c88e40db"/>
                    <w:id w:val="6768564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库存股"/>
                    <w:tag w:val="_GBC_7614119bb7e843d9aee735e9c79670e4"/>
                    <w:id w:val="-182226018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库存股"/>
                    <w:tag w:val="_GBC_da18b474eaa34ad1ab7f2355a96f40ae"/>
                    <w:id w:val="-84923628"/>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309,997,543.00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其他综合收益</w:t>
                    </w:r>
                  </w:p>
                </w:tc>
                <w:sdt>
                  <w:sdtPr>
                    <w:rPr>
                      <w:szCs w:val="21"/>
                    </w:rPr>
                    <w:alias w:val="附注_其他综合收益（资产负债表项目）"/>
                    <w:tag w:val="_GBC_6031c6898a064cd1a8a4aa3b5737d99c"/>
                    <w:id w:val="-12146496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szCs w:val="21"/>
                          </w:rPr>
                        </w:pPr>
                        <w:r>
                          <w:rPr>
                            <w:rFonts w:hint="eastAsia"/>
                            <w:color w:val="333399"/>
                            <w:szCs w:val="21"/>
                          </w:rPr>
                          <w:t xml:space="preserve">　</w:t>
                        </w:r>
                      </w:p>
                    </w:tc>
                  </w:sdtContent>
                </w:sdt>
                <w:sdt>
                  <w:sdtPr>
                    <w:rPr>
                      <w:szCs w:val="21"/>
                    </w:rPr>
                    <w:alias w:val="其他综合收益（资产负债表项目）"/>
                    <w:tag w:val="_GBC_0c8204e0db6c4ee5bbd8db21c6f55acb"/>
                    <w:id w:val="13823719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888,335,745.79</w:t>
                        </w:r>
                      </w:p>
                    </w:tc>
                  </w:sdtContent>
                </w:sdt>
                <w:sdt>
                  <w:sdtPr>
                    <w:rPr>
                      <w:szCs w:val="21"/>
                    </w:rPr>
                    <w:alias w:val="其他综合收益（资产负债表项目）"/>
                    <w:tag w:val="_GBC_c4e3a4693e934c1c880e69e96ab00c63"/>
                    <w:id w:val="192876355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766,024,526.45</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专项储备</w:t>
                    </w:r>
                  </w:p>
                </w:tc>
                <w:sdt>
                  <w:sdtPr>
                    <w:rPr>
                      <w:szCs w:val="21"/>
                    </w:rPr>
                    <w:alias w:val="附注_专项储备"/>
                    <w:tag w:val="_GBC_4e0552fe8c364947bbfa5c0b58502aab"/>
                    <w:id w:val="-16840406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专项储备"/>
                    <w:tag w:val="_GBC_cfb368cb7b034761a9e2bcbbe8e82497"/>
                    <w:id w:val="158842015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2,583,019.40</w:t>
                        </w:r>
                      </w:p>
                    </w:tc>
                  </w:sdtContent>
                </w:sdt>
                <w:sdt>
                  <w:sdtPr>
                    <w:rPr>
                      <w:szCs w:val="21"/>
                    </w:rPr>
                    <w:alias w:val="专项储备"/>
                    <w:tag w:val="_GBC_fe392760a9e64a469af4c151c8b6ede1"/>
                    <w:id w:val="91597694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3,565,452.23</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盈余公积</w:t>
                    </w:r>
                  </w:p>
                </w:tc>
                <w:sdt>
                  <w:sdtPr>
                    <w:rPr>
                      <w:szCs w:val="21"/>
                    </w:rPr>
                    <w:alias w:val="附注_盈余公积"/>
                    <w:tag w:val="_GBC_818a7e6528884322a9888e8ee5966e5e"/>
                    <w:id w:val="-87044536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盈余公积"/>
                    <w:tag w:val="_GBC_ea5db01b100a4006a7dfc249d3d9e0a9"/>
                    <w:id w:val="134197041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363,585,339.29</w:t>
                        </w:r>
                      </w:p>
                    </w:tc>
                  </w:sdtContent>
                </w:sdt>
                <w:sdt>
                  <w:sdtPr>
                    <w:rPr>
                      <w:szCs w:val="21"/>
                    </w:rPr>
                    <w:alias w:val="盈余公积"/>
                    <w:tag w:val="_GBC_c8a80db78f1f44fa87dc36b8812b32a5"/>
                    <w:id w:val="-194468189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313,785,521.73</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一般风险准备</w:t>
                    </w:r>
                  </w:p>
                </w:tc>
                <w:sdt>
                  <w:sdtPr>
                    <w:rPr>
                      <w:szCs w:val="21"/>
                    </w:rPr>
                    <w:alias w:val="附注_一般风险准备"/>
                    <w:tag w:val="_GBC_9d0eca7f8ff346e78eeb7e3e0819d16d"/>
                    <w:id w:val="78486265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一般风险准备"/>
                    <w:tag w:val="_GBC_eaf28c48885546f7b10656b717b32af6"/>
                    <w:id w:val="214523041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sdt>
                  <w:sdtPr>
                    <w:rPr>
                      <w:szCs w:val="21"/>
                    </w:rPr>
                    <w:alias w:val="一般风险准备"/>
                    <w:tag w:val="_GBC_caae8a52dade4acc9315cbf1fc6b0d30"/>
                    <w:id w:val="-1177796874"/>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未分配利润</w:t>
                    </w:r>
                  </w:p>
                </w:tc>
                <w:sdt>
                  <w:sdtPr>
                    <w:rPr>
                      <w:szCs w:val="21"/>
                    </w:rPr>
                    <w:alias w:val="附注_未分配利润"/>
                    <w:tag w:val="_GBC_d02a8f5b3a214402969e34cc0ef54249"/>
                    <w:id w:val="-104274907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未分配利润"/>
                    <w:tag w:val="_GBC_a7d7c2efbd0c4f8a921609669b352616"/>
                    <w:id w:val="221948989"/>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5,228,938,643.74</w:t>
                        </w:r>
                      </w:p>
                    </w:tc>
                  </w:sdtContent>
                </w:sdt>
                <w:sdt>
                  <w:sdtPr>
                    <w:rPr>
                      <w:szCs w:val="21"/>
                    </w:rPr>
                    <w:alias w:val="未分配利润"/>
                    <w:tag w:val="_GBC_4d56d41d550f484a9f3f18b62f3c908f"/>
                    <w:id w:val="6962827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4,237,100,112.20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归属于母公司所有者权益合计</w:t>
                    </w:r>
                  </w:p>
                </w:tc>
                <w:sdt>
                  <w:sdtPr>
                    <w:rPr>
                      <w:szCs w:val="21"/>
                    </w:rPr>
                    <w:alias w:val="附注_归属于母公司所有者权益合计"/>
                    <w:tag w:val="_GBC_c2c329b5464445518f2a88363dd45c8d"/>
                    <w:id w:val="-136860696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归属于母公司所有者权益合计"/>
                    <w:tag w:val="_GBC_97bd9ee638db4ff392f8092deadd95b0"/>
                    <w:id w:val="-1019077576"/>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18,794,793,197.23</w:t>
                        </w:r>
                      </w:p>
                    </w:tc>
                  </w:sdtContent>
                </w:sdt>
                <w:sdt>
                  <w:sdtPr>
                    <w:rPr>
                      <w:szCs w:val="21"/>
                    </w:rPr>
                    <w:alias w:val="归属于母公司所有者权益合计"/>
                    <w:tag w:val="_GBC_54ca9a65b06643159fe3fc2c70870a61"/>
                    <w:id w:val="-51491181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15,161,580,537.91</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100" w:firstLine="210"/>
                      <w:rPr>
                        <w:szCs w:val="21"/>
                      </w:rPr>
                    </w:pPr>
                    <w:r>
                      <w:rPr>
                        <w:rFonts w:hint="eastAsia"/>
                        <w:szCs w:val="21"/>
                      </w:rPr>
                      <w:t>少数股东权益</w:t>
                    </w:r>
                  </w:p>
                </w:tc>
                <w:sdt>
                  <w:sdtPr>
                    <w:rPr>
                      <w:szCs w:val="21"/>
                    </w:rPr>
                    <w:alias w:val="附注_少数股东权益"/>
                    <w:tag w:val="_GBC_75001fe3499c4b3c9bff264dcd402fdc"/>
                    <w:id w:val="-6061169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少数股东权益"/>
                    <w:tag w:val="_GBC_e6568ff2e9d34664a93d042ed90a242c"/>
                    <w:id w:val="88908201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3,292,582,961.67</w:t>
                        </w:r>
                      </w:p>
                    </w:tc>
                  </w:sdtContent>
                </w:sdt>
                <w:sdt>
                  <w:sdtPr>
                    <w:rPr>
                      <w:szCs w:val="21"/>
                    </w:rPr>
                    <w:alias w:val="少数股东权益"/>
                    <w:tag w:val="_GBC_b7a91544a8704b5988800da6b0983581"/>
                    <w:id w:val="2130349572"/>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4,531,991,168.39</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200" w:firstLine="420"/>
                      <w:rPr>
                        <w:szCs w:val="21"/>
                      </w:rPr>
                    </w:pPr>
                    <w:r>
                      <w:rPr>
                        <w:rFonts w:hint="eastAsia"/>
                        <w:szCs w:val="21"/>
                      </w:rPr>
                      <w:t>所有者权益合计</w:t>
                    </w:r>
                  </w:p>
                </w:tc>
                <w:sdt>
                  <w:sdtPr>
                    <w:rPr>
                      <w:szCs w:val="21"/>
                    </w:rPr>
                    <w:alias w:val="附注_股东权益合计"/>
                    <w:tag w:val="_GBC_c435856c9d4e40bb9e537ab4678a61a5"/>
                    <w:id w:val="-187174819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股东权益合计"/>
                    <w:tag w:val="_GBC_bb07066692f644269ee1b6727ccdab03"/>
                    <w:id w:val="-1071880245"/>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22,087,376,158.90</w:t>
                        </w:r>
                      </w:p>
                    </w:tc>
                  </w:sdtContent>
                </w:sdt>
                <w:sdt>
                  <w:sdtPr>
                    <w:rPr>
                      <w:szCs w:val="21"/>
                    </w:rPr>
                    <w:alias w:val="股东权益合计"/>
                    <w:tag w:val="_GBC_d111d89a58154364857a9eff965dfbb6"/>
                    <w:id w:val="66111865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19,693,571,706.30</w:t>
                        </w:r>
                      </w:p>
                    </w:tc>
                  </w:sdtContent>
                </w:sdt>
              </w:tr>
              <w:tr w:rsidR="00AE30AC" w:rsidTr="00B2059C">
                <w:tc>
                  <w:tcPr>
                    <w:tcW w:w="2017" w:type="pct"/>
                    <w:tcBorders>
                      <w:top w:val="outset" w:sz="6" w:space="0" w:color="auto"/>
                      <w:left w:val="outset" w:sz="6" w:space="0" w:color="auto"/>
                      <w:bottom w:val="outset" w:sz="6" w:space="0" w:color="auto"/>
                      <w:right w:val="outset" w:sz="6" w:space="0" w:color="auto"/>
                    </w:tcBorders>
                    <w:vAlign w:val="center"/>
                  </w:tcPr>
                  <w:p w:rsidR="00AE30AC" w:rsidRDefault="00AE30AC" w:rsidP="00B2059C">
                    <w:pPr>
                      <w:ind w:firstLineChars="300" w:firstLine="630"/>
                      <w:rPr>
                        <w:szCs w:val="21"/>
                      </w:rPr>
                    </w:pPr>
                    <w:r>
                      <w:rPr>
                        <w:rFonts w:hint="eastAsia"/>
                        <w:szCs w:val="21"/>
                      </w:rPr>
                      <w:t>负债和所有者权益总计</w:t>
                    </w:r>
                  </w:p>
                </w:tc>
                <w:sdt>
                  <w:sdtPr>
                    <w:rPr>
                      <w:szCs w:val="21"/>
                    </w:rPr>
                    <w:alias w:val="附注_负债和股东权益合计"/>
                    <w:tag w:val="_GBC_0a3a80cd32ce420fa20ea5b4b2460441"/>
                    <w:id w:val="-11922729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AE30AC" w:rsidRDefault="00AE30AC" w:rsidP="00B2059C">
                        <w:pPr>
                          <w:rPr>
                            <w:color w:val="008000"/>
                            <w:szCs w:val="21"/>
                          </w:rPr>
                        </w:pPr>
                        <w:r>
                          <w:rPr>
                            <w:rFonts w:hint="eastAsia"/>
                            <w:color w:val="333399"/>
                            <w:szCs w:val="21"/>
                          </w:rPr>
                          <w:t xml:space="preserve">　</w:t>
                        </w:r>
                      </w:p>
                    </w:tc>
                  </w:sdtContent>
                </w:sdt>
                <w:sdt>
                  <w:sdtPr>
                    <w:rPr>
                      <w:szCs w:val="21"/>
                    </w:rPr>
                    <w:alias w:val="负债和股东权益合计"/>
                    <w:tag w:val="_GBC_cf2b035327b645ada09f700f6d7fbb6a"/>
                    <w:id w:val="-1489399727"/>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72,969,284,674.18</w:t>
                        </w:r>
                      </w:p>
                    </w:tc>
                  </w:sdtContent>
                </w:sdt>
                <w:sdt>
                  <w:sdtPr>
                    <w:rPr>
                      <w:szCs w:val="21"/>
                    </w:rPr>
                    <w:alias w:val="负债和股东权益合计"/>
                    <w:tag w:val="_GBC_7452e0a3fba547c796ad1c5182fe963c"/>
                    <w:id w:val="-476385413"/>
                    <w:lock w:val="sdtLocked"/>
                  </w:sdtPr>
                  <w:sdtContent>
                    <w:tc>
                      <w:tcPr>
                        <w:tcW w:w="1220" w:type="pct"/>
                        <w:tcBorders>
                          <w:top w:val="outset" w:sz="6" w:space="0" w:color="auto"/>
                          <w:left w:val="outset" w:sz="6" w:space="0" w:color="auto"/>
                          <w:bottom w:val="outset" w:sz="6" w:space="0" w:color="auto"/>
                          <w:right w:val="outset" w:sz="6" w:space="0" w:color="auto"/>
                        </w:tcBorders>
                      </w:tcPr>
                      <w:p w:rsidR="00AE30AC" w:rsidRDefault="00AE30AC" w:rsidP="00B2059C">
                        <w:pPr>
                          <w:jc w:val="right"/>
                          <w:rPr>
                            <w:szCs w:val="21"/>
                          </w:rPr>
                        </w:pPr>
                        <w:r>
                          <w:rPr>
                            <w:szCs w:val="21"/>
                          </w:rPr>
                          <w:t>61,731,256,887.09</w:t>
                        </w:r>
                      </w:p>
                    </w:tc>
                  </w:sdtContent>
                </w:sdt>
              </w:tr>
            </w:tbl>
            <w:p w:rsidR="00AE30AC" w:rsidRDefault="00AE30AC"/>
            <w:p w:rsidR="00027B89" w:rsidRDefault="00027B89">
              <w:pPr>
                <w:ind w:rightChars="-73" w:right="-153"/>
                <w:rPr>
                  <w:color w:val="008000"/>
                  <w:szCs w:val="21"/>
                  <w:u w:val="single"/>
                </w:rPr>
              </w:pPr>
              <w:r>
                <w:rPr>
                  <w:szCs w:val="21"/>
                </w:rPr>
                <w:t>法定代表人</w:t>
              </w:r>
              <w:r>
                <w:rPr>
                  <w:rFonts w:hint="eastAsia"/>
                  <w:szCs w:val="21"/>
                </w:rPr>
                <w:t>：</w:t>
              </w:r>
              <w:sdt>
                <w:sdtPr>
                  <w:rPr>
                    <w:rFonts w:hint="eastAsia"/>
                    <w:szCs w:val="21"/>
                  </w:rPr>
                  <w:alias w:val="公司法定代表人"/>
                  <w:tag w:val="_GBC_82350876809b4479afe9f3c55db147dd"/>
                  <w:id w:val="663737927"/>
                  <w:lock w:val="sdtLocked"/>
                  <w:dataBinding w:prefixMappings="xmlns:clcid-cgi='clcid-cgi'" w:xpath="/*/clcid-cgi:GongSiFaDingDaiBiaoRen" w:storeItemID="{89EBAB94-44A0-46A2-B712-30D997D04A6D}"/>
                  <w:text/>
                </w:sdtPr>
                <w:sdtContent>
                  <w:r>
                    <w:rPr>
                      <w:rFonts w:hint="eastAsia"/>
                      <w:szCs w:val="21"/>
                    </w:rPr>
                    <w:t>王挺革</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9caf2fff268b41a7b3fe74fc4a3d6533"/>
                  <w:id w:val="-586143514"/>
                  <w:lock w:val="sdtLocked"/>
                  <w:dataBinding w:prefixMappings="xmlns:clcid-mr='clcid-mr'" w:xpath="/*/clcid-mr:ZhuGuanKuaiJiGongZuoFuZeRenXingMing" w:storeItemID="{89EBAB94-44A0-46A2-B712-30D997D04A6D}"/>
                  <w:text/>
                </w:sdtPr>
                <w:sdtContent>
                  <w:r>
                    <w:rPr>
                      <w:rFonts w:hint="eastAsia"/>
                      <w:szCs w:val="21"/>
                    </w:rPr>
                    <w:t>周冠女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cacbe4a6fcc41699e67ce809516ec50"/>
                  <w:id w:val="1523513867"/>
                  <w:lock w:val="sdtLocked"/>
                  <w:dataBinding w:prefixMappings="xmlns:clcid-mr='clcid-mr'" w:xpath="/*/clcid-mr:KuaiJiJiGouFuZeRenXingMing" w:storeItemID="{89EBAB94-44A0-46A2-B712-30D997D04A6D}"/>
                  <w:text/>
                </w:sdtPr>
                <w:sdtContent>
                  <w:r>
                    <w:rPr>
                      <w:rFonts w:hint="eastAsia"/>
                      <w:szCs w:val="21"/>
                    </w:rPr>
                    <w:t>张炎</w:t>
                  </w:r>
                </w:sdtContent>
              </w:sdt>
            </w:p>
            <w:p w:rsidR="00027B89" w:rsidRDefault="000827A7">
              <w:pPr>
                <w:ind w:rightChars="-73" w:right="-153"/>
                <w:rPr>
                  <w:b/>
                  <w:bCs/>
                  <w:color w:val="008000"/>
                  <w:szCs w:val="21"/>
                  <w:u w:val="single"/>
                </w:rPr>
              </w:pPr>
            </w:p>
          </w:sdtContent>
        </w:sdt>
        <w:p w:rsidR="00027B89" w:rsidRDefault="00027B89">
          <w:pPr>
            <w:snapToGrid w:val="0"/>
            <w:spacing w:line="240" w:lineRule="atLeast"/>
            <w:ind w:rightChars="-759" w:right="-1594"/>
            <w:rPr>
              <w:szCs w:val="21"/>
            </w:rPr>
          </w:pPr>
        </w:p>
        <w:sdt>
          <w:sdtPr>
            <w:rPr>
              <w:rFonts w:hint="eastAsia"/>
              <w:b/>
              <w:bCs/>
              <w:szCs w:val="21"/>
            </w:rPr>
            <w:tag w:val="_GBC_af8c8d1094d041008b00be724891aff3"/>
            <w:id w:val="-14920311"/>
            <w:lock w:val="sdtLocked"/>
          </w:sdtPr>
          <w:sdtEndPr>
            <w:rPr>
              <w:b w:val="0"/>
              <w:bCs w:val="0"/>
            </w:rPr>
          </w:sdtEndPr>
          <w:sdtContent>
            <w:p w:rsidR="00027B89" w:rsidRDefault="00027B89">
              <w:pPr>
                <w:jc w:val="center"/>
                <w:rPr>
                  <w:b/>
                  <w:bCs/>
                  <w:szCs w:val="21"/>
                </w:rPr>
              </w:pPr>
              <w:r>
                <w:rPr>
                  <w:rFonts w:hint="eastAsia"/>
                  <w:b/>
                  <w:bCs/>
                  <w:szCs w:val="21"/>
                </w:rPr>
                <w:t>母公司</w:t>
              </w:r>
              <w:r>
                <w:rPr>
                  <w:b/>
                  <w:bCs/>
                  <w:szCs w:val="21"/>
                </w:rPr>
                <w:t>资产负债表</w:t>
              </w:r>
            </w:p>
            <w:p w:rsidR="00027B89" w:rsidRDefault="00027B89">
              <w:pPr>
                <w:jc w:val="center"/>
                <w:rPr>
                  <w:b/>
                  <w:bCs/>
                  <w:szCs w:val="21"/>
                </w:rPr>
              </w:pPr>
              <w:r>
                <w:rPr>
                  <w:szCs w:val="21"/>
                </w:rPr>
                <w:t>201</w:t>
              </w:r>
              <w:r>
                <w:rPr>
                  <w:rFonts w:hint="eastAsia"/>
                  <w:szCs w:val="21"/>
                </w:rPr>
                <w:t>5</w:t>
              </w:r>
              <w:r>
                <w:rPr>
                  <w:szCs w:val="21"/>
                </w:rPr>
                <w:t>年</w:t>
              </w:r>
              <w:r>
                <w:rPr>
                  <w:rFonts w:hint="eastAsia"/>
                  <w:szCs w:val="21"/>
                </w:rPr>
                <w:t>12</w:t>
              </w:r>
              <w:r>
                <w:rPr>
                  <w:szCs w:val="21"/>
                </w:rPr>
                <w:t>月3</w:t>
              </w:r>
              <w:r>
                <w:rPr>
                  <w:rFonts w:hint="eastAsia"/>
                  <w:szCs w:val="21"/>
                </w:rPr>
                <w:t>1</w:t>
              </w:r>
              <w:r>
                <w:rPr>
                  <w:szCs w:val="21"/>
                </w:rPr>
                <w:t>日</w:t>
              </w:r>
            </w:p>
            <w:p w:rsidR="00027B89" w:rsidRDefault="00027B89">
              <w:pPr>
                <w:rPr>
                  <w:szCs w:val="21"/>
                </w:rPr>
              </w:pPr>
              <w:r>
                <w:rPr>
                  <w:szCs w:val="21"/>
                </w:rPr>
                <w:t>编制单位:</w:t>
              </w:r>
              <w:sdt>
                <w:sdtPr>
                  <w:rPr>
                    <w:szCs w:val="21"/>
                  </w:rPr>
                  <w:alias w:val="公司法定中文名称"/>
                  <w:tag w:val="_GBC_824a3e7402834e78aa66a9ee77d287bc"/>
                  <w:id w:val="-2080425596"/>
                  <w:lock w:val="sdtLocked"/>
                  <w:dataBinding w:prefixMappings="xmlns:clcid-cgi='clcid-cgi'" w:xpath="/*/clcid-cgi:GongSiFaDingZhongWenMingCheng" w:storeItemID="{89EBAB94-44A0-46A2-B712-30D997D04A6D}"/>
                  <w:text/>
                </w:sdtPr>
                <w:sdtContent>
                  <w:r>
                    <w:rPr>
                      <w:rFonts w:hint="eastAsia"/>
                      <w:szCs w:val="21"/>
                    </w:rPr>
                    <w:t>物产中大集团股份有限公司</w:t>
                  </w:r>
                </w:sdtContent>
              </w:sdt>
              <w:r>
                <w:rPr>
                  <w:szCs w:val="21"/>
                </w:rPr>
                <w:t> </w:t>
              </w:r>
            </w:p>
            <w:p w:rsidR="00027B89" w:rsidRDefault="00027B89">
              <w:pPr>
                <w:jc w:val="right"/>
                <w:rPr>
                  <w:szCs w:val="21"/>
                </w:rPr>
              </w:pPr>
              <w:r>
                <w:rPr>
                  <w:szCs w:val="21"/>
                </w:rPr>
                <w:lastRenderedPageBreak/>
                <w:t>单位:</w:t>
              </w:r>
              <w:sdt>
                <w:sdtPr>
                  <w:rPr>
                    <w:szCs w:val="21"/>
                  </w:rPr>
                  <w:alias w:val="单位：母公司资产负债表"/>
                  <w:tag w:val="_GBC_7be010b1a07f4048a3805d40208ccda4"/>
                  <w:id w:val="-110704051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资产负债表"/>
                  <w:tag w:val="_GBC_ecd35f8ce6f84d6f8ad30e1e244c15ff"/>
                  <w:id w:val="-177817166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65"/>
                <w:gridCol w:w="956"/>
                <w:gridCol w:w="2193"/>
                <w:gridCol w:w="2235"/>
              </w:tblGrid>
              <w:tr w:rsidR="00AA1A05" w:rsidTr="00B2059C">
                <w:trPr>
                  <w:cantSplit/>
                </w:trPr>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jc w:val="center"/>
                      <w:rPr>
                        <w:b/>
                        <w:szCs w:val="21"/>
                      </w:rPr>
                    </w:pPr>
                    <w:r>
                      <w:rPr>
                        <w:b/>
                        <w:szCs w:val="21"/>
                      </w:rPr>
                      <w:t>项目</w:t>
                    </w:r>
                  </w:p>
                </w:tc>
                <w:tc>
                  <w:tcPr>
                    <w:tcW w:w="528"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jc w:val="center"/>
                      <w:rPr>
                        <w:b/>
                        <w:szCs w:val="21"/>
                      </w:rPr>
                    </w:pPr>
                    <w:r>
                      <w:rPr>
                        <w:rFonts w:hint="eastAsia"/>
                        <w:b/>
                        <w:szCs w:val="21"/>
                      </w:rPr>
                      <w:t>附注</w:t>
                    </w:r>
                  </w:p>
                </w:tc>
                <w:tc>
                  <w:tcPr>
                    <w:tcW w:w="1212"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jc w:val="center"/>
                      <w:rPr>
                        <w:b/>
                        <w:szCs w:val="21"/>
                      </w:rPr>
                    </w:pPr>
                    <w:r>
                      <w:rPr>
                        <w:b/>
                        <w:szCs w:val="21"/>
                      </w:rPr>
                      <w:t>期末余额</w:t>
                    </w:r>
                  </w:p>
                </w:tc>
                <w:tc>
                  <w:tcPr>
                    <w:tcW w:w="1236"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jc w:val="center"/>
                      <w:rPr>
                        <w:b/>
                        <w:szCs w:val="21"/>
                      </w:rPr>
                    </w:pPr>
                    <w:r>
                      <w:rPr>
                        <w:rFonts w:hint="eastAsia"/>
                        <w:b/>
                        <w:szCs w:val="21"/>
                      </w:rPr>
                      <w:t>期初</w:t>
                    </w:r>
                    <w:r>
                      <w:rPr>
                        <w:b/>
                        <w:szCs w:val="21"/>
                      </w:rPr>
                      <w:t>余额</w:t>
                    </w:r>
                  </w:p>
                </w:tc>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rPr>
                        <w:szCs w:val="21"/>
                      </w:rPr>
                    </w:pPr>
                    <w:r>
                      <w:rPr>
                        <w:rFonts w:hint="eastAsia"/>
                        <w:b/>
                        <w:bCs/>
                        <w:szCs w:val="21"/>
                      </w:rPr>
                      <w:t>流动资产：</w:t>
                    </w:r>
                  </w:p>
                </w:tc>
                <w:tc>
                  <w:tcPr>
                    <w:tcW w:w="2975" w:type="pct"/>
                    <w:gridSpan w:val="3"/>
                    <w:tcBorders>
                      <w:top w:val="outset" w:sz="6" w:space="0" w:color="auto"/>
                      <w:left w:val="outset" w:sz="6" w:space="0" w:color="auto"/>
                      <w:bottom w:val="outset" w:sz="6" w:space="0" w:color="auto"/>
                      <w:right w:val="outset" w:sz="6" w:space="0" w:color="auto"/>
                    </w:tcBorders>
                    <w:vAlign w:val="center"/>
                  </w:tcPr>
                  <w:p w:rsidR="00AA1A05" w:rsidRDefault="00AA1A05" w:rsidP="00B2059C">
                    <w:pPr>
                      <w:rPr>
                        <w:szCs w:val="21"/>
                      </w:rPr>
                    </w:pPr>
                  </w:p>
                </w:tc>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货币资金</w:t>
                    </w:r>
                  </w:p>
                </w:tc>
                <w:sdt>
                  <w:sdtPr>
                    <w:rPr>
                      <w:szCs w:val="21"/>
                    </w:rPr>
                    <w:alias w:val="附注_货币资金"/>
                    <w:tag w:val="_GBC_e2075e3ca3994d829ae93f59e23bf680"/>
                    <w:id w:val="77275016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货币资金"/>
                    <w:tag w:val="_GBC_cad1e0002d1d4f94ab8166b2213a3d05"/>
                    <w:id w:val="-971591340"/>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2,603,280,530.20</w:t>
                        </w:r>
                      </w:p>
                    </w:tc>
                  </w:sdtContent>
                </w:sdt>
                <w:sdt>
                  <w:sdtPr>
                    <w:rPr>
                      <w:szCs w:val="21"/>
                    </w:rPr>
                    <w:alias w:val="货币资金"/>
                    <w:tag w:val="_GBC_991339345b0247abb1ccbbce1769b9bd"/>
                    <w:id w:val="1368567249"/>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280,111,421.75</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以公允价值计量且其变动计入当期损益的金融资产</w:t>
                    </w:r>
                  </w:p>
                </w:tc>
                <w:sdt>
                  <w:sdtPr>
                    <w:rPr>
                      <w:szCs w:val="21"/>
                    </w:rPr>
                    <w:alias w:val="附注_以公允价值计量且其变动计入当期损益的金融资产"/>
                    <w:tag w:val="_GBC_110bc67b0021478fb4b3c695ae1db516"/>
                    <w:id w:val="-205977274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以公允价值计量且其变动计入当期损益的金融资产"/>
                    <w:tag w:val="_GBC_029bf5c9ab0a4bdb8960e6f8e460c16d"/>
                    <w:id w:val="-1455013389"/>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800,000.00</w:t>
                        </w:r>
                      </w:p>
                    </w:tc>
                  </w:sdtContent>
                </w:sdt>
                <w:sdt>
                  <w:sdtPr>
                    <w:rPr>
                      <w:szCs w:val="21"/>
                    </w:rPr>
                    <w:alias w:val="以公允价值计量且其变动计入当期损益的金融资产"/>
                    <w:tag w:val="_GBC_0d3d9a199eb249c58ba3ca12bbc2f042"/>
                    <w:id w:val="1655174716"/>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衍生金融资产</w:t>
                    </w:r>
                  </w:p>
                </w:tc>
                <w:sdt>
                  <w:sdtPr>
                    <w:rPr>
                      <w:szCs w:val="21"/>
                    </w:rPr>
                    <w:alias w:val="附注_衍生金融资产"/>
                    <w:tag w:val="_GBC_5df88345c34144fdb8426d9fa36fed58"/>
                    <w:id w:val="-80932765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衍生金融资产"/>
                    <w:tag w:val="_GBC_e624400816794c3fa90a44955dfde069"/>
                    <w:id w:val="-111891718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衍生金融资产"/>
                    <w:tag w:val="_GBC_28053c863c194f1cbbc2fb9ae2048671"/>
                    <w:id w:val="-969894585"/>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应收票据</w:t>
                    </w:r>
                  </w:p>
                </w:tc>
                <w:sdt>
                  <w:sdtPr>
                    <w:rPr>
                      <w:szCs w:val="21"/>
                    </w:rPr>
                    <w:alias w:val="附注_应收票据"/>
                    <w:tag w:val="_GBC_d3c39f5dcaba463cb9e5c850c79df6b7"/>
                    <w:id w:val="87612332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应收票据"/>
                    <w:tag w:val="_GBC_334dfef64df44a9baa50eb80152a8b5c"/>
                    <w:id w:val="96068311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应收票据"/>
                    <w:tag w:val="_GBC_bff4cdbd2f184969968b8267920573a7"/>
                    <w:id w:val="-2113117151"/>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应收账款</w:t>
                    </w:r>
                  </w:p>
                </w:tc>
                <w:sdt>
                  <w:sdtPr>
                    <w:rPr>
                      <w:szCs w:val="21"/>
                    </w:rPr>
                    <w:alias w:val="附注_应收帐款"/>
                    <w:tag w:val="_GBC_a7811f41439348f8801da43ef9bd3bee"/>
                    <w:id w:val="-187237278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应收帐款"/>
                    <w:tag w:val="_GBC_02cb2dfcb8504c4b9fe401ccd48aa96a"/>
                    <w:id w:val="2079244190"/>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应收帐款"/>
                    <w:tag w:val="_GBC_5a26642fd7c34fd9957b8315c37f60be"/>
                    <w:id w:val="1799107737"/>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预付款项</w:t>
                    </w:r>
                  </w:p>
                </w:tc>
                <w:sdt>
                  <w:sdtPr>
                    <w:rPr>
                      <w:szCs w:val="21"/>
                    </w:rPr>
                    <w:alias w:val="附注_预付帐款"/>
                    <w:tag w:val="_GBC_b4703eb752064e82b5a91d08b0731a53"/>
                    <w:id w:val="90087677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预付帐款"/>
                    <w:tag w:val="_GBC_bce312dff0394735bab7c54634dc3e88"/>
                    <w:id w:val="374513124"/>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1,465,610.00</w:t>
                        </w:r>
                      </w:p>
                    </w:tc>
                  </w:sdtContent>
                </w:sdt>
                <w:sdt>
                  <w:sdtPr>
                    <w:rPr>
                      <w:szCs w:val="21"/>
                    </w:rPr>
                    <w:alias w:val="预付帐款"/>
                    <w:tag w:val="_GBC_64942ee4978447da905258e890637330"/>
                    <w:id w:val="-1934731390"/>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2,036,310.00</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应收利息</w:t>
                    </w:r>
                  </w:p>
                </w:tc>
                <w:sdt>
                  <w:sdtPr>
                    <w:rPr>
                      <w:szCs w:val="21"/>
                    </w:rPr>
                    <w:alias w:val="附注_应收利息"/>
                    <w:tag w:val="_GBC_1c2da067f87945a3bc0d5703e6661d33"/>
                    <w:id w:val="17715913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应收利息"/>
                    <w:tag w:val="_GBC_ecf7317be57e4094af96f11a5d855c77"/>
                    <w:id w:val="-1112433580"/>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应收利息"/>
                    <w:tag w:val="_GBC_be0dd381a5a84c9fa04813e9f3eddf1c"/>
                    <w:id w:val="-1338537319"/>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应收股利</w:t>
                    </w:r>
                  </w:p>
                </w:tc>
                <w:sdt>
                  <w:sdtPr>
                    <w:rPr>
                      <w:szCs w:val="21"/>
                    </w:rPr>
                    <w:alias w:val="附注_应收股利"/>
                    <w:tag w:val="_GBC_e3ab28843bdd4f0cae0e101457f689fb"/>
                    <w:id w:val="191011680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应收股利"/>
                    <w:tag w:val="_GBC_e151e619644b433e8e8b2636d1d1174e"/>
                    <w:id w:val="-35881761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129,016,369.20</w:t>
                        </w:r>
                      </w:p>
                    </w:tc>
                  </w:sdtContent>
                </w:sdt>
                <w:sdt>
                  <w:sdtPr>
                    <w:rPr>
                      <w:szCs w:val="21"/>
                    </w:rPr>
                    <w:alias w:val="应收股利"/>
                    <w:tag w:val="_GBC_b4554527460348b7a32d6aaf8eff860e"/>
                    <w:id w:val="425314878"/>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其他应收款</w:t>
                    </w:r>
                  </w:p>
                </w:tc>
                <w:sdt>
                  <w:sdtPr>
                    <w:rPr>
                      <w:szCs w:val="21"/>
                    </w:rPr>
                    <w:alias w:val="附注_其他应收款"/>
                    <w:tag w:val="_GBC_143fadb5ac724cb3959cfafece00df39"/>
                    <w:id w:val="22704538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其他应收款"/>
                    <w:tag w:val="_GBC_6d69befcbc5646e2a64303180fd87947"/>
                    <w:id w:val="-834908530"/>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10,675,933,626.20</w:t>
                        </w:r>
                      </w:p>
                    </w:tc>
                  </w:sdtContent>
                </w:sdt>
                <w:sdt>
                  <w:sdtPr>
                    <w:rPr>
                      <w:szCs w:val="21"/>
                    </w:rPr>
                    <w:alias w:val="其他应收款"/>
                    <w:tag w:val="_GBC_7f3ddb5211114255b1b8a851acbcae63"/>
                    <w:id w:val="-61257113"/>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7,954,045,120.26</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存货</w:t>
                    </w:r>
                  </w:p>
                </w:tc>
                <w:sdt>
                  <w:sdtPr>
                    <w:rPr>
                      <w:szCs w:val="21"/>
                    </w:rPr>
                    <w:alias w:val="附注_存货"/>
                    <w:tag w:val="_GBC_8b4ac5ee3a2248cbb4afc04150fc1b86"/>
                    <w:id w:val="-180105815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存货"/>
                    <w:tag w:val="_GBC_2ee027fc557a4e4089a66079bf637a1b"/>
                    <w:id w:val="357931595"/>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存货"/>
                    <w:tag w:val="_GBC_f85a8480623e47e39db4508ab4d778cb"/>
                    <w:id w:val="-1589295504"/>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划分为持有待售的资产</w:t>
                    </w:r>
                  </w:p>
                </w:tc>
                <w:sdt>
                  <w:sdtPr>
                    <w:rPr>
                      <w:szCs w:val="21"/>
                    </w:rPr>
                    <w:alias w:val="附注_划分为持有待售的资产"/>
                    <w:tag w:val="_GBC_55f38d20e52d437cb261926dbb168e3d"/>
                    <w:id w:val="-166800403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划分为持有待售的资产"/>
                    <w:tag w:val="_GBC_4b037e48a8e947679f92f6b9d7047be7"/>
                    <w:id w:val="-1155065350"/>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划分为持有待售的资产"/>
                    <w:tag w:val="_GBC_be982a15033b4ed5bfaa5d33116ba67e"/>
                    <w:id w:val="-692834626"/>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一年内到期的非流动资产</w:t>
                    </w:r>
                  </w:p>
                </w:tc>
                <w:sdt>
                  <w:sdtPr>
                    <w:rPr>
                      <w:szCs w:val="21"/>
                    </w:rPr>
                    <w:alias w:val="附注_一年内到期的非流动资产"/>
                    <w:tag w:val="_GBC_24ff394505dc4a058b093dce55562ddf"/>
                    <w:id w:val="-195802519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一年内到期的非流动资产"/>
                    <w:tag w:val="_GBC_956a0363ba1a477b883557dd782a21ab"/>
                    <w:id w:val="1339660788"/>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一年内到期的非流动资产"/>
                    <w:tag w:val="_GBC_900fe487920f4b2895a6d8aedab52b1f"/>
                    <w:id w:val="-1829038389"/>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其他流动资产</w:t>
                    </w:r>
                  </w:p>
                </w:tc>
                <w:sdt>
                  <w:sdtPr>
                    <w:rPr>
                      <w:szCs w:val="21"/>
                    </w:rPr>
                    <w:alias w:val="附注_其他流动资产"/>
                    <w:tag w:val="_GBC_f057bca026934bbd88969043e627bdac"/>
                    <w:id w:val="-123438669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其他流动资产"/>
                    <w:tag w:val="_GBC_18b0217d4efa4ec3bafa6d74ef2fdd42"/>
                    <w:id w:val="-2032799685"/>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832,537.90</w:t>
                        </w:r>
                      </w:p>
                    </w:tc>
                  </w:sdtContent>
                </w:sdt>
                <w:sdt>
                  <w:sdtPr>
                    <w:rPr>
                      <w:szCs w:val="21"/>
                    </w:rPr>
                    <w:alias w:val="其他流动资产"/>
                    <w:tag w:val="_GBC_714a9236ef5a4fe0b07267c09c4b6545"/>
                    <w:id w:val="1981804648"/>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832,537.90</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200" w:firstLine="420"/>
                      <w:rPr>
                        <w:szCs w:val="21"/>
                      </w:rPr>
                    </w:pPr>
                    <w:r>
                      <w:rPr>
                        <w:rFonts w:hint="eastAsia"/>
                        <w:szCs w:val="21"/>
                      </w:rPr>
                      <w:t>流动资产合计</w:t>
                    </w:r>
                  </w:p>
                </w:tc>
                <w:sdt>
                  <w:sdtPr>
                    <w:rPr>
                      <w:szCs w:val="21"/>
                    </w:rPr>
                    <w:alias w:val="附注_流动资产合计"/>
                    <w:tag w:val="_GBC_347694dd4489407fa6a1129ca8715579"/>
                    <w:id w:val="104495251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流动资产合计"/>
                    <w:tag w:val="_GBC_e01738935f4047fd869155e56099d825"/>
                    <w:id w:val="720722458"/>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13,411,328,673.50</w:t>
                        </w:r>
                      </w:p>
                    </w:tc>
                  </w:sdtContent>
                </w:sdt>
                <w:sdt>
                  <w:sdtPr>
                    <w:rPr>
                      <w:szCs w:val="21"/>
                    </w:rPr>
                    <w:alias w:val="流动资产合计"/>
                    <w:tag w:val="_GBC_f4f8c50bca534d98bb2d549a8d4923ec"/>
                    <w:id w:val="-581828128"/>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8,237,025,389.91</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rPr>
                        <w:szCs w:val="21"/>
                      </w:rPr>
                    </w:pPr>
                    <w:r>
                      <w:rPr>
                        <w:rFonts w:hint="eastAsia"/>
                        <w:b/>
                        <w:bCs/>
                        <w:szCs w:val="21"/>
                      </w:rPr>
                      <w:t>非流动资产：</w:t>
                    </w:r>
                  </w:p>
                </w:tc>
                <w:tc>
                  <w:tcPr>
                    <w:tcW w:w="2975" w:type="pct"/>
                    <w:gridSpan w:val="3"/>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p>
                </w:tc>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可供出售金融资产</w:t>
                    </w:r>
                  </w:p>
                </w:tc>
                <w:sdt>
                  <w:sdtPr>
                    <w:rPr>
                      <w:szCs w:val="21"/>
                    </w:rPr>
                    <w:alias w:val="附注_可供出售金融资产"/>
                    <w:tag w:val="_GBC_85ad021e7cd14568825841090372ae64"/>
                    <w:id w:val="8326470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可供出售金融资产"/>
                    <w:tag w:val="_GBC_9c7517292c6641b7904bf108d8e97b0b"/>
                    <w:id w:val="104404103"/>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292,816,430.13</w:t>
                        </w:r>
                      </w:p>
                    </w:tc>
                  </w:sdtContent>
                </w:sdt>
                <w:sdt>
                  <w:sdtPr>
                    <w:rPr>
                      <w:szCs w:val="21"/>
                    </w:rPr>
                    <w:alias w:val="可供出售金融资产"/>
                    <w:tag w:val="_GBC_5341340f0fe14b8a839b1f01a58e50b6"/>
                    <w:id w:val="-1021315607"/>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122,323,693.45</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持有至到期投资</w:t>
                    </w:r>
                  </w:p>
                </w:tc>
                <w:sdt>
                  <w:sdtPr>
                    <w:rPr>
                      <w:szCs w:val="21"/>
                    </w:rPr>
                    <w:alias w:val="附注_持有至到期投资"/>
                    <w:tag w:val="_GBC_977b39522b6e4f6fb48a03f9fb0286d1"/>
                    <w:id w:val="177612688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持有至到期投资"/>
                    <w:tag w:val="_GBC_d344653deb864db3b7cf10e5d1db80f2"/>
                    <w:id w:val="675461307"/>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持有至到期投资"/>
                    <w:tag w:val="_GBC_33c99522bf5b48fba942d034818c056c"/>
                    <w:id w:val="1229737960"/>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长期应收款</w:t>
                    </w:r>
                  </w:p>
                </w:tc>
                <w:sdt>
                  <w:sdtPr>
                    <w:rPr>
                      <w:szCs w:val="21"/>
                    </w:rPr>
                    <w:alias w:val="附注_长期应收款"/>
                    <w:tag w:val="_GBC_c65fd7d5aa934ba0b84763f6c260b984"/>
                    <w:id w:val="-86081929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长期应收款"/>
                    <w:tag w:val="_GBC_27682942e6a24ba198c695dd65e81449"/>
                    <w:id w:val="1523892829"/>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长期应收款"/>
                    <w:tag w:val="_GBC_744a54e311a2491ab5fc1b50bf585ae5"/>
                    <w:id w:val="-636725307"/>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长期股权投资</w:t>
                    </w:r>
                  </w:p>
                </w:tc>
                <w:sdt>
                  <w:sdtPr>
                    <w:rPr>
                      <w:szCs w:val="21"/>
                    </w:rPr>
                    <w:alias w:val="附注_长期股权投资"/>
                    <w:tag w:val="_GBC_553137ced198446b83182777c9ffd215"/>
                    <w:id w:val="180342239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长期股权投资"/>
                    <w:tag w:val="_GBC_006400a320874fee932b3e16eda116b3"/>
                    <w:id w:val="428483088"/>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13,724,494,565.60</w:t>
                        </w:r>
                      </w:p>
                    </w:tc>
                  </w:sdtContent>
                </w:sdt>
                <w:sdt>
                  <w:sdtPr>
                    <w:rPr>
                      <w:szCs w:val="21"/>
                    </w:rPr>
                    <w:alias w:val="长期股权投资"/>
                    <w:tag w:val="_GBC_e86a9adc5e1c44238b65065270363c5c"/>
                    <w:id w:val="25233566"/>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4,652,522,517.53</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投资性房地产</w:t>
                    </w:r>
                  </w:p>
                </w:tc>
                <w:sdt>
                  <w:sdtPr>
                    <w:rPr>
                      <w:szCs w:val="21"/>
                    </w:rPr>
                    <w:alias w:val="附注_投资性房地产"/>
                    <w:tag w:val="_GBC_ee956fba5b334a6ca2448e5b21a6c620"/>
                    <w:id w:val="-73370402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投资性房地产"/>
                    <w:tag w:val="_GBC_4f470fd282824233ad7a0584e9bed687"/>
                    <w:id w:val="1383138433"/>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264,082,410.00</w:t>
                        </w:r>
                      </w:p>
                    </w:tc>
                  </w:sdtContent>
                </w:sdt>
                <w:sdt>
                  <w:sdtPr>
                    <w:rPr>
                      <w:szCs w:val="21"/>
                    </w:rPr>
                    <w:alias w:val="投资性房地产"/>
                    <w:tag w:val="_GBC_7c5a60fed82540d4b903c56194495854"/>
                    <w:id w:val="193200559"/>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18,569,070.00</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固定资产</w:t>
                    </w:r>
                  </w:p>
                </w:tc>
                <w:sdt>
                  <w:sdtPr>
                    <w:rPr>
                      <w:szCs w:val="21"/>
                    </w:rPr>
                    <w:alias w:val="附注_固定资产净额"/>
                    <w:tag w:val="_GBC_f770983437e54c62a1a39146cae7e62e"/>
                    <w:id w:val="-60719820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固定资产净额"/>
                    <w:tag w:val="_GBC_3085b6fc737d42908853b76dbba0cf90"/>
                    <w:id w:val="1427080322"/>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216,226,551.35</w:t>
                        </w:r>
                      </w:p>
                    </w:tc>
                  </w:sdtContent>
                </w:sdt>
                <w:sdt>
                  <w:sdtPr>
                    <w:rPr>
                      <w:szCs w:val="21"/>
                    </w:rPr>
                    <w:alias w:val="固定资产净额"/>
                    <w:tag w:val="_GBC_d9d62366ef5246e08645bf47353d1c05"/>
                    <w:id w:val="-855497156"/>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215,320,467.15</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在建工程</w:t>
                    </w:r>
                  </w:p>
                </w:tc>
                <w:sdt>
                  <w:sdtPr>
                    <w:rPr>
                      <w:szCs w:val="21"/>
                    </w:rPr>
                    <w:alias w:val="附注_在建工程"/>
                    <w:tag w:val="_GBC_3534fcea8dc44ad39ffb2b96b5fbc358"/>
                    <w:id w:val="61580094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在建工程"/>
                    <w:tag w:val="_GBC_a0aebd4d4a6a4591bee3881bbb11591c"/>
                    <w:id w:val="121891159"/>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在建工程"/>
                    <w:tag w:val="_GBC_45d5593c3eb045e9970e284ed08257b2"/>
                    <w:id w:val="245611531"/>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工程物资</w:t>
                    </w:r>
                  </w:p>
                </w:tc>
                <w:sdt>
                  <w:sdtPr>
                    <w:rPr>
                      <w:szCs w:val="21"/>
                    </w:rPr>
                    <w:alias w:val="附注_工程物资"/>
                    <w:tag w:val="_GBC_8f7edf330aec48aabf1e0f884660dc06"/>
                    <w:id w:val="132871038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工程物资"/>
                    <w:tag w:val="_GBC_18d2c1b1a80b4d49a638c3e132d86d64"/>
                    <w:id w:val="1134065006"/>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AA1A05" w:rsidRDefault="00D506DB" w:rsidP="00B2059C">
                        <w:pPr>
                          <w:jc w:val="right"/>
                          <w:rPr>
                            <w:szCs w:val="21"/>
                          </w:rPr>
                        </w:pPr>
                        <w:r>
                          <w:rPr>
                            <w:szCs w:val="21"/>
                          </w:rPr>
                          <w:t xml:space="preserve">     </w:t>
                        </w:r>
                      </w:p>
                    </w:tc>
                  </w:sdtContent>
                </w:sdt>
                <w:sdt>
                  <w:sdtPr>
                    <w:rPr>
                      <w:szCs w:val="21"/>
                    </w:rPr>
                    <w:alias w:val="工程物资"/>
                    <w:tag w:val="_GBC_1503771aa11e45c1bbcbf2ad34c5f22d"/>
                    <w:id w:val="1372962953"/>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固定资产清理</w:t>
                    </w:r>
                  </w:p>
                </w:tc>
                <w:sdt>
                  <w:sdtPr>
                    <w:rPr>
                      <w:szCs w:val="21"/>
                    </w:rPr>
                    <w:alias w:val="附注_固定资产清理"/>
                    <w:tag w:val="_GBC_6b38a36b34c24c33876e5eab295bd699"/>
                    <w:id w:val="-11801975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固定资产清理"/>
                    <w:tag w:val="_GBC_c351e2245e94401a9453582632a2883d"/>
                    <w:id w:val="-86890824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固定资产清理"/>
                    <w:tag w:val="_GBC_a5925a56ee914b4b9c55421134663c20"/>
                    <w:id w:val="841736769"/>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生产性生物资产</w:t>
                    </w:r>
                  </w:p>
                </w:tc>
                <w:sdt>
                  <w:sdtPr>
                    <w:rPr>
                      <w:szCs w:val="21"/>
                    </w:rPr>
                    <w:alias w:val="附注_生产性生物资产"/>
                    <w:tag w:val="_GBC_dffaad6a5ff34dada1cbebd872043304"/>
                    <w:id w:val="124746097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生产性生物资产"/>
                    <w:tag w:val="_GBC_80607f63c65f441f8675fdbcfa135274"/>
                    <w:id w:val="-57798273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生产性生物资产"/>
                    <w:tag w:val="_GBC_b69dff5116fa49a586292a5688a463a9"/>
                    <w:id w:val="-2023467392"/>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油气资产</w:t>
                    </w:r>
                  </w:p>
                </w:tc>
                <w:sdt>
                  <w:sdtPr>
                    <w:rPr>
                      <w:szCs w:val="21"/>
                    </w:rPr>
                    <w:alias w:val="附注_油气资产"/>
                    <w:tag w:val="_GBC_40e8fcb6c29b4549b829166accbc875b"/>
                    <w:id w:val="6492382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油气资产"/>
                    <w:tag w:val="_GBC_96262b0ce1b64c1694599511d83489ca"/>
                    <w:id w:val="33072876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油气资产"/>
                    <w:tag w:val="_GBC_35738d85af4a47729ac48ba76a9305d7"/>
                    <w:id w:val="21137136"/>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无形资产</w:t>
                    </w:r>
                  </w:p>
                </w:tc>
                <w:sdt>
                  <w:sdtPr>
                    <w:rPr>
                      <w:szCs w:val="21"/>
                    </w:rPr>
                    <w:alias w:val="附注_无形资产"/>
                    <w:tag w:val="_GBC_a53bbc966bb248078dda5b56f81182c3"/>
                    <w:id w:val="-14920973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无形资产"/>
                    <w:tag w:val="_GBC_a4fa9a914e764eb5b700d9d7f049d050"/>
                    <w:id w:val="-1423244449"/>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2,314,550.71</w:t>
                        </w:r>
                      </w:p>
                    </w:tc>
                  </w:sdtContent>
                </w:sdt>
                <w:sdt>
                  <w:sdtPr>
                    <w:rPr>
                      <w:szCs w:val="21"/>
                    </w:rPr>
                    <w:alias w:val="无形资产"/>
                    <w:tag w:val="_GBC_b2750a6462204b788f71c62a4cf6bb6f"/>
                    <w:id w:val="-1492247883"/>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203,029.10</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开发支出</w:t>
                    </w:r>
                  </w:p>
                </w:tc>
                <w:sdt>
                  <w:sdtPr>
                    <w:rPr>
                      <w:szCs w:val="21"/>
                    </w:rPr>
                    <w:alias w:val="附注_开发支出"/>
                    <w:tag w:val="_GBC_7c9160e876604be2848491bf9285f14f"/>
                    <w:id w:val="-33962892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开发支出"/>
                    <w:tag w:val="_GBC_4b753ac5042247f9817336f64409a392"/>
                    <w:id w:val="1054432341"/>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开发支出"/>
                    <w:tag w:val="_GBC_3dadda8b62a046e0ac4da7696adafa47"/>
                    <w:id w:val="-2009665830"/>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商誉</w:t>
                    </w:r>
                  </w:p>
                </w:tc>
                <w:sdt>
                  <w:sdtPr>
                    <w:rPr>
                      <w:szCs w:val="21"/>
                    </w:rPr>
                    <w:alias w:val="附注_商誉"/>
                    <w:tag w:val="_GBC_996631bcef4646429856ee6382ee04f9"/>
                    <w:id w:val="-201011915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商誉"/>
                    <w:tag w:val="_GBC_fcd47c77e0e249fab148a27ce843bd1a"/>
                    <w:id w:val="254182139"/>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商誉"/>
                    <w:tag w:val="_GBC_e5b22cbd0e98438cb2caa782ac3183d8"/>
                    <w:id w:val="735745324"/>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长期待摊费用</w:t>
                    </w:r>
                  </w:p>
                </w:tc>
                <w:sdt>
                  <w:sdtPr>
                    <w:rPr>
                      <w:szCs w:val="21"/>
                    </w:rPr>
                    <w:alias w:val="附注_长期待摊费用"/>
                    <w:tag w:val="_GBC_dd97edd1eb1e4a8495467e6d5d85e295"/>
                    <w:id w:val="13723926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长期待摊费用"/>
                    <w:tag w:val="_GBC_7b14730f068f47d1b8dafbad2032af5a"/>
                    <w:id w:val="-21011873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长期待摊费用"/>
                    <w:tag w:val="_GBC_84ab0c8ff59a46af91f21d565a1f388c"/>
                    <w:id w:val="-416788226"/>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递延所得税资产</w:t>
                    </w:r>
                  </w:p>
                </w:tc>
                <w:sdt>
                  <w:sdtPr>
                    <w:rPr>
                      <w:szCs w:val="21"/>
                    </w:rPr>
                    <w:alias w:val="附注_递延税款借项合计"/>
                    <w:tag w:val="_GBC_9275787feb9049d59bf9eabf41e052cd"/>
                    <w:id w:val="181367620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递延税款借项合计"/>
                    <w:tag w:val="_GBC_466c94c1eb8242b784038f09db3f65aa"/>
                    <w:id w:val="1375652582"/>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递延税款借项合计"/>
                    <w:tag w:val="_GBC_8d9e1285d2274832b97490ae9be0ce31"/>
                    <w:id w:val="1176692202"/>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6,492,242.93</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其他非流动资产</w:t>
                    </w:r>
                  </w:p>
                </w:tc>
                <w:sdt>
                  <w:sdtPr>
                    <w:rPr>
                      <w:szCs w:val="21"/>
                    </w:rPr>
                    <w:alias w:val="附注_其他长期资产"/>
                    <w:tag w:val="_GBC_123ae6ee30fd428188183ffef5498854"/>
                    <w:id w:val="-155291440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其他长期资产"/>
                    <w:tag w:val="_GBC_299ca1595c454dd0a8dd09be2c35fc19"/>
                    <w:id w:val="-205499094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其他长期资产"/>
                    <w:tag w:val="_GBC_ad991823600d4db39f3023c1a9989c5c"/>
                    <w:id w:val="562756890"/>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200" w:firstLine="420"/>
                      <w:rPr>
                        <w:szCs w:val="21"/>
                      </w:rPr>
                    </w:pPr>
                    <w:r>
                      <w:rPr>
                        <w:rFonts w:hint="eastAsia"/>
                        <w:szCs w:val="21"/>
                      </w:rPr>
                      <w:t>非流动资产合计</w:t>
                    </w:r>
                  </w:p>
                </w:tc>
                <w:sdt>
                  <w:sdtPr>
                    <w:rPr>
                      <w:szCs w:val="21"/>
                    </w:rPr>
                    <w:alias w:val="附注_非流动资产合计"/>
                    <w:tag w:val="_GBC_88c1cdbb5dbe4b48b83296b890b90756"/>
                    <w:id w:val="123566403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非流动资产合计"/>
                    <w:tag w:val="_GBC_6f519ff4049e4eb4bc92f5208c0f5264"/>
                    <w:id w:val="-843937370"/>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14,499,934,507.79</w:t>
                        </w:r>
                      </w:p>
                    </w:tc>
                  </w:sdtContent>
                </w:sdt>
                <w:sdt>
                  <w:sdtPr>
                    <w:rPr>
                      <w:szCs w:val="21"/>
                    </w:rPr>
                    <w:alias w:val="非流动资产合计"/>
                    <w:tag w:val="_GBC_945c186ec6624e529ee5dbb424f1ffef"/>
                    <w:id w:val="-258058785"/>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5,015,431,020.16</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300" w:firstLine="630"/>
                      <w:rPr>
                        <w:szCs w:val="21"/>
                      </w:rPr>
                    </w:pPr>
                    <w:r>
                      <w:rPr>
                        <w:rFonts w:hint="eastAsia"/>
                        <w:szCs w:val="21"/>
                      </w:rPr>
                      <w:t>资产总计</w:t>
                    </w:r>
                  </w:p>
                </w:tc>
                <w:sdt>
                  <w:sdtPr>
                    <w:rPr>
                      <w:szCs w:val="21"/>
                    </w:rPr>
                    <w:alias w:val="附注_资产总计"/>
                    <w:tag w:val="_GBC_95ec390a72724a9d87b1b8c6dfb7bf52"/>
                    <w:id w:val="-125289046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资产总计"/>
                    <w:tag w:val="_GBC_4a4e3bce8f7743d78375ab0eac6c546f"/>
                    <w:id w:val="1070010151"/>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27,911,263,181.29</w:t>
                        </w:r>
                      </w:p>
                    </w:tc>
                  </w:sdtContent>
                </w:sdt>
                <w:sdt>
                  <w:sdtPr>
                    <w:rPr>
                      <w:szCs w:val="21"/>
                    </w:rPr>
                    <w:alias w:val="资产总计"/>
                    <w:tag w:val="_GBC_7e6ee69406d8433cb5b2c9cd103b2e38"/>
                    <w:id w:val="-1765301493"/>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13,252,456,410.07</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rPr>
                        <w:szCs w:val="21"/>
                      </w:rPr>
                    </w:pPr>
                    <w:r>
                      <w:rPr>
                        <w:rFonts w:hint="eastAsia"/>
                        <w:b/>
                        <w:bCs/>
                        <w:szCs w:val="21"/>
                      </w:rPr>
                      <w:t>流动负债：</w:t>
                    </w:r>
                  </w:p>
                </w:tc>
                <w:tc>
                  <w:tcPr>
                    <w:tcW w:w="2975" w:type="pct"/>
                    <w:gridSpan w:val="3"/>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p>
                </w:tc>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短期借款</w:t>
                    </w:r>
                  </w:p>
                </w:tc>
                <w:sdt>
                  <w:sdtPr>
                    <w:rPr>
                      <w:szCs w:val="21"/>
                    </w:rPr>
                    <w:alias w:val="附注_短期借款"/>
                    <w:tag w:val="_GBC_3ed4a6690d8f4082b88d4ddbcbd79fcc"/>
                    <w:id w:val="103253894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短期借款"/>
                    <w:tag w:val="_GBC_c5f4e7d617d24b17a57a3c601f33e312"/>
                    <w:id w:val="-760299484"/>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350,000,000.00</w:t>
                        </w:r>
                      </w:p>
                    </w:tc>
                  </w:sdtContent>
                </w:sdt>
                <w:sdt>
                  <w:sdtPr>
                    <w:rPr>
                      <w:szCs w:val="21"/>
                    </w:rPr>
                    <w:alias w:val="短期借款"/>
                    <w:tag w:val="_GBC_538c48ce306949cab758e44112b520b3"/>
                    <w:id w:val="-1926256551"/>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488,362,995.34</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以公允价值计量且其变动计入当期损益的金融负债</w:t>
                    </w:r>
                  </w:p>
                </w:tc>
                <w:sdt>
                  <w:sdtPr>
                    <w:rPr>
                      <w:szCs w:val="21"/>
                    </w:rPr>
                    <w:alias w:val="附注_以公允价值计量且其变动计入当期损益的金融负债"/>
                    <w:tag w:val="_GBC_e04a81628058407daa8bdd2bb08aa931"/>
                    <w:id w:val="-136552088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以公允价值计量且其变动计入当期损益的金融负债"/>
                    <w:tag w:val="_GBC_a10a5bcff0844135996ee136ea5557eb"/>
                    <w:id w:val="1121654117"/>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以公允价值计量且其变动计入当期损益的金融负债"/>
                    <w:tag w:val="_GBC_c540c775810040659af4dd5e7921db15"/>
                    <w:id w:val="155571232"/>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衍生金融负债</w:t>
                    </w:r>
                  </w:p>
                </w:tc>
                <w:sdt>
                  <w:sdtPr>
                    <w:rPr>
                      <w:szCs w:val="21"/>
                    </w:rPr>
                    <w:alias w:val="附注_衍生金融负债"/>
                    <w:tag w:val="_GBC_d65fc32eb18c431fbf9d7769e18af645"/>
                    <w:id w:val="89678573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衍生金融负债"/>
                    <w:tag w:val="_GBC_6756fca7ab534bedabc615290bb32e7e"/>
                    <w:id w:val="-1452317878"/>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衍生金融负债"/>
                    <w:tag w:val="_GBC_a55aff7ad4424230b9db7d10a5d2c96b"/>
                    <w:id w:val="1862087057"/>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应付票据</w:t>
                    </w:r>
                  </w:p>
                </w:tc>
                <w:sdt>
                  <w:sdtPr>
                    <w:rPr>
                      <w:szCs w:val="21"/>
                    </w:rPr>
                    <w:alias w:val="附注_应付票据"/>
                    <w:tag w:val="_GBC_6217836f9f344d1b91e86854f1ac979c"/>
                    <w:id w:val="-94785187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应付票据"/>
                    <w:tag w:val="_GBC_c365de90dce24150bf915b9fb59f3e06"/>
                    <w:id w:val="-696396159"/>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应付票据"/>
                    <w:tag w:val="_GBC_11bda6622a9a486f93ea9f2d48ba97e2"/>
                    <w:id w:val="1901702538"/>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应付账款</w:t>
                    </w:r>
                  </w:p>
                </w:tc>
                <w:sdt>
                  <w:sdtPr>
                    <w:rPr>
                      <w:szCs w:val="21"/>
                    </w:rPr>
                    <w:alias w:val="附注_应付帐款"/>
                    <w:tag w:val="_GBC_89de26754fb24a0cb11fc218d4c298e4"/>
                    <w:id w:val="-48816426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应付帐款"/>
                    <w:tag w:val="_GBC_1521a95ddb4d49f9a00fba30b6ee734b"/>
                    <w:id w:val="-34108279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80,300.80</w:t>
                        </w:r>
                      </w:p>
                    </w:tc>
                  </w:sdtContent>
                </w:sdt>
                <w:sdt>
                  <w:sdtPr>
                    <w:rPr>
                      <w:szCs w:val="21"/>
                    </w:rPr>
                    <w:alias w:val="应付帐款"/>
                    <w:tag w:val="_GBC_aab080803d514beb876f0d243309e6d5"/>
                    <w:id w:val="1292402617"/>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242,067.70</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预收款项</w:t>
                    </w:r>
                  </w:p>
                </w:tc>
                <w:sdt>
                  <w:sdtPr>
                    <w:rPr>
                      <w:szCs w:val="21"/>
                    </w:rPr>
                    <w:alias w:val="附注_预收帐款"/>
                    <w:tag w:val="_GBC_028d30e7a5dc44b7828f27a8aab478bd"/>
                    <w:id w:val="112635026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预收帐款"/>
                    <w:tag w:val="_GBC_45278441b393474c9c394dc013ff5b69"/>
                    <w:id w:val="-147043279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预收帐款"/>
                    <w:tag w:val="_GBC_0b690e28270947f8bc84fb14699905c7"/>
                    <w:id w:val="403876152"/>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应付职工薪酬</w:t>
                    </w:r>
                  </w:p>
                </w:tc>
                <w:sdt>
                  <w:sdtPr>
                    <w:rPr>
                      <w:szCs w:val="21"/>
                    </w:rPr>
                    <w:alias w:val="附注_应付职工薪酬"/>
                    <w:tag w:val="_GBC_cd3ab390d010498c80bcba31ce0a56e5"/>
                    <w:id w:val="49755483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应付职工薪酬"/>
                    <w:tag w:val="_GBC_411ca7f5c2c54866ad5ac4f9c0ab7ec7"/>
                    <w:id w:val="-2113280143"/>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19,243,442.59</w:t>
                        </w:r>
                      </w:p>
                    </w:tc>
                  </w:sdtContent>
                </w:sdt>
                <w:sdt>
                  <w:sdtPr>
                    <w:rPr>
                      <w:szCs w:val="21"/>
                    </w:rPr>
                    <w:alias w:val="应付职工薪酬"/>
                    <w:tag w:val="_GBC_e87314018e034a7a886458d86a5c5115"/>
                    <w:id w:val="949830377"/>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28,589,489.00</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应交税费</w:t>
                    </w:r>
                  </w:p>
                </w:tc>
                <w:sdt>
                  <w:sdtPr>
                    <w:rPr>
                      <w:szCs w:val="21"/>
                    </w:rPr>
                    <w:alias w:val="附注_应交税金"/>
                    <w:tag w:val="_GBC_f6897d5097474e5a8bbcf7a89b5447c6"/>
                    <w:id w:val="11288260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应交税金"/>
                    <w:tag w:val="_GBC_0c1c8b9974bc4a4e9cea0b04188594d1"/>
                    <w:id w:val="106676849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68,010,599.32</w:t>
                        </w:r>
                      </w:p>
                    </w:tc>
                  </w:sdtContent>
                </w:sdt>
                <w:sdt>
                  <w:sdtPr>
                    <w:rPr>
                      <w:szCs w:val="21"/>
                    </w:rPr>
                    <w:alias w:val="应交税金"/>
                    <w:tag w:val="_GBC_a34afc154dfa4508abdad8bb921a2666"/>
                    <w:id w:val="1836411906"/>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4,250,545.81</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lastRenderedPageBreak/>
                      <w:t>应付利息</w:t>
                    </w:r>
                  </w:p>
                </w:tc>
                <w:sdt>
                  <w:sdtPr>
                    <w:rPr>
                      <w:szCs w:val="21"/>
                    </w:rPr>
                    <w:alias w:val="附注_应付利息"/>
                    <w:tag w:val="_GBC_f91f43bed2ce4a55927f07321a1666c5"/>
                    <w:id w:val="-28689089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应付利息"/>
                    <w:tag w:val="_GBC_2f70417c8b444bb3a31b0d31dc894f1b"/>
                    <w:id w:val="93117007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217,248,793.75</w:t>
                        </w:r>
                      </w:p>
                    </w:tc>
                  </w:sdtContent>
                </w:sdt>
                <w:sdt>
                  <w:sdtPr>
                    <w:rPr>
                      <w:szCs w:val="21"/>
                    </w:rPr>
                    <w:alias w:val="应付利息"/>
                    <w:tag w:val="_GBC_bfe1486cca9c4960a021f18bdd0bf94f"/>
                    <w:id w:val="-1445611389"/>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109,192,816.11</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应付股利</w:t>
                    </w:r>
                  </w:p>
                </w:tc>
                <w:sdt>
                  <w:sdtPr>
                    <w:rPr>
                      <w:szCs w:val="21"/>
                    </w:rPr>
                    <w:alias w:val="附注_应付股利"/>
                    <w:tag w:val="_GBC_7f5e0c427cb746d784dcf61f10510d34"/>
                    <w:id w:val="-38325608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应付股利"/>
                    <w:tag w:val="_GBC_a9462b30610e411e9d11584af2013091"/>
                    <w:id w:val="-507060770"/>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应付股利"/>
                    <w:tag w:val="_GBC_0cbe271dbb094d5a91c7e3d35dd160eb"/>
                    <w:id w:val="-352267658"/>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其他应付款</w:t>
                    </w:r>
                  </w:p>
                </w:tc>
                <w:sdt>
                  <w:sdtPr>
                    <w:rPr>
                      <w:szCs w:val="21"/>
                    </w:rPr>
                    <w:alias w:val="附注_其他应付款"/>
                    <w:tag w:val="_GBC_39f83559fc8c48d9b84b8d42f244c76c"/>
                    <w:id w:val="153754752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其他应付款"/>
                    <w:tag w:val="_GBC_6b966daa1e6146dea15e927f65366008"/>
                    <w:id w:val="516971163"/>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468,555,875.08</w:t>
                        </w:r>
                      </w:p>
                    </w:tc>
                  </w:sdtContent>
                </w:sdt>
                <w:sdt>
                  <w:sdtPr>
                    <w:rPr>
                      <w:szCs w:val="21"/>
                    </w:rPr>
                    <w:alias w:val="其他应付款"/>
                    <w:tag w:val="_GBC_29763338b77c46c7beb89348af490ab1"/>
                    <w:id w:val="1354226308"/>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5,398,325,403.99</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划分为持有待售的负债</w:t>
                    </w:r>
                  </w:p>
                </w:tc>
                <w:sdt>
                  <w:sdtPr>
                    <w:rPr>
                      <w:szCs w:val="21"/>
                    </w:rPr>
                    <w:alias w:val="附注_划分为持有待售的负债"/>
                    <w:tag w:val="_GBC_f117ce28323e4b49a6d9888c59d98590"/>
                    <w:id w:val="143732117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划分为持有待售的负债"/>
                    <w:tag w:val="_GBC_dafe2e42301a4e9a92a53e4dd12e395a"/>
                    <w:id w:val="15585737"/>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划分为持有待售的负债"/>
                    <w:tag w:val="_GBC_b478a06275354818931b02cf9df10132"/>
                    <w:id w:val="1843282354"/>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一年内到期的非流动负债</w:t>
                    </w:r>
                  </w:p>
                </w:tc>
                <w:sdt>
                  <w:sdtPr>
                    <w:rPr>
                      <w:szCs w:val="21"/>
                    </w:rPr>
                    <w:alias w:val="附注_一年内到期的长期负债"/>
                    <w:tag w:val="_GBC_dc600a84530344e8b9da19c791c6b602"/>
                    <w:id w:val="-178032926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一年内到期的长期负债"/>
                    <w:tag w:val="_GBC_3c0ee06df69b4b3cb649072d1b3bbdfb"/>
                    <w:id w:val="2062973312"/>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2,047,331,191.24</w:t>
                        </w:r>
                      </w:p>
                    </w:tc>
                  </w:sdtContent>
                </w:sdt>
                <w:sdt>
                  <w:sdtPr>
                    <w:rPr>
                      <w:szCs w:val="21"/>
                    </w:rPr>
                    <w:alias w:val="一年内到期的长期负债"/>
                    <w:tag w:val="_GBC_341a262b48a94fd684a49cb349105eb4"/>
                    <w:id w:val="-2075733066"/>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550,000,000.00</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其他流动负债</w:t>
                    </w:r>
                  </w:p>
                </w:tc>
                <w:sdt>
                  <w:sdtPr>
                    <w:rPr>
                      <w:szCs w:val="21"/>
                    </w:rPr>
                    <w:alias w:val="附注_其他流动负债"/>
                    <w:tag w:val="_GBC_3c4a81cfd1c8414e83673bb37e52bd42"/>
                    <w:id w:val="153376820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其他流动负债"/>
                    <w:tag w:val="_GBC_31b78510624348ae9f8ae8189d1e721b"/>
                    <w:id w:val="666597954"/>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5,000,000,000.00</w:t>
                        </w:r>
                      </w:p>
                    </w:tc>
                  </w:sdtContent>
                </w:sdt>
                <w:sdt>
                  <w:sdtPr>
                    <w:rPr>
                      <w:szCs w:val="21"/>
                    </w:rPr>
                    <w:alias w:val="其他流动负债"/>
                    <w:tag w:val="_GBC_06c7e6b6ad584b90b82b71ccab5d47d5"/>
                    <w:id w:val="-1678269539"/>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200" w:firstLine="420"/>
                      <w:rPr>
                        <w:szCs w:val="21"/>
                      </w:rPr>
                    </w:pPr>
                    <w:r>
                      <w:rPr>
                        <w:rFonts w:hint="eastAsia"/>
                        <w:szCs w:val="21"/>
                      </w:rPr>
                      <w:t>流动负债合计</w:t>
                    </w:r>
                  </w:p>
                </w:tc>
                <w:sdt>
                  <w:sdtPr>
                    <w:rPr>
                      <w:szCs w:val="21"/>
                    </w:rPr>
                    <w:alias w:val="附注_流动负债合计"/>
                    <w:tag w:val="_GBC_b661d02b4f4343f9811f1d6dc069747d"/>
                    <w:id w:val="79472262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流动负债合计"/>
                    <w:tag w:val="_GBC_fecdfaa6ea804322a41a8644049a0967"/>
                    <w:id w:val="-1594700654"/>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jc w:val="right"/>
                          <w:rPr>
                            <w:szCs w:val="21"/>
                          </w:rPr>
                        </w:pPr>
                        <w:r>
                          <w:rPr>
                            <w:szCs w:val="21"/>
                          </w:rPr>
                          <w:t>8,170,470,202.78</w:t>
                        </w:r>
                      </w:p>
                    </w:tc>
                  </w:sdtContent>
                </w:sdt>
                <w:sdt>
                  <w:sdtPr>
                    <w:rPr>
                      <w:szCs w:val="21"/>
                    </w:rPr>
                    <w:alias w:val="流动负债合计"/>
                    <w:tag w:val="_GBC_f195cbddf35d486cabe59e7b86132be0"/>
                    <w:id w:val="1384987998"/>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6,578,963,317.95</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rPr>
                        <w:szCs w:val="21"/>
                      </w:rPr>
                    </w:pPr>
                    <w:r>
                      <w:rPr>
                        <w:rFonts w:hint="eastAsia"/>
                        <w:b/>
                        <w:bCs/>
                        <w:szCs w:val="21"/>
                      </w:rPr>
                      <w:t>非流动负债：</w:t>
                    </w:r>
                  </w:p>
                </w:tc>
                <w:tc>
                  <w:tcPr>
                    <w:tcW w:w="2975" w:type="pct"/>
                    <w:gridSpan w:val="3"/>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p>
                </w:tc>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长期借款</w:t>
                    </w:r>
                  </w:p>
                </w:tc>
                <w:sdt>
                  <w:sdtPr>
                    <w:rPr>
                      <w:szCs w:val="21"/>
                    </w:rPr>
                    <w:alias w:val="附注_长期借款"/>
                    <w:tag w:val="_GBC_768b707115eb48d78b7be085706f55db"/>
                    <w:id w:val="-153264265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长期借款"/>
                    <w:tag w:val="_GBC_7929ae597e9b4e42873f9fe49595905e"/>
                    <w:id w:val="-541599725"/>
                    <w:lock w:val="sdtLocked"/>
                    <w:showingPlcHdr/>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 xml:space="preserve">     </w:t>
                        </w:r>
                      </w:p>
                    </w:tc>
                  </w:sdtContent>
                </w:sdt>
                <w:sdt>
                  <w:sdtPr>
                    <w:rPr>
                      <w:szCs w:val="21"/>
                    </w:rPr>
                    <w:alias w:val="长期借款"/>
                    <w:tag w:val="_GBC_e90923dc4f204f64bf3440d7cf1e41c2"/>
                    <w:id w:val="-1119142985"/>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106,000,000.00</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应付债券</w:t>
                    </w:r>
                  </w:p>
                </w:tc>
                <w:sdt>
                  <w:sdtPr>
                    <w:rPr>
                      <w:szCs w:val="21"/>
                    </w:rPr>
                    <w:alias w:val="附注_应付债券"/>
                    <w:tag w:val="_GBC_b5ae7a4d182a42d18b822c53f1dfb4a1"/>
                    <w:id w:val="57316098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应付债券"/>
                    <w:tag w:val="_GBC_8bca5ccc3f974e39b2a862de1fc9776d"/>
                    <w:id w:val="1490751648"/>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400,000,000.00</w:t>
                        </w:r>
                      </w:p>
                    </w:tc>
                  </w:sdtContent>
                </w:sdt>
                <w:sdt>
                  <w:sdtPr>
                    <w:rPr>
                      <w:szCs w:val="21"/>
                    </w:rPr>
                    <w:alias w:val="应付债券"/>
                    <w:tag w:val="_GBC_8d77a8f2a8034004bbff285bfb137bb8"/>
                    <w:id w:val="225728088"/>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2,391,105,461.99</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其中：优先股</w:t>
                    </w:r>
                  </w:p>
                </w:tc>
                <w:sdt>
                  <w:sdtPr>
                    <w:rPr>
                      <w:szCs w:val="21"/>
                    </w:rPr>
                    <w:alias w:val="附注_其中：优先股"/>
                    <w:tag w:val="_GBC_7b5741a3e0dd41728703130764cdcf8c"/>
                    <w:id w:val="-1203786805"/>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其中：优先股"/>
                    <w:tag w:val="_GBC_c6d27554245147c4a567d544a9085b88"/>
                    <w:id w:val="-612829971"/>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其中：优先股"/>
                    <w:tag w:val="_GBC_d22996b89a5a4c85aa747ce89534c87e"/>
                    <w:id w:val="-2091835045"/>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leftChars="300" w:left="630" w:firstLineChars="100" w:firstLine="210"/>
                      <w:rPr>
                        <w:szCs w:val="21"/>
                      </w:rPr>
                    </w:pPr>
                    <w:r>
                      <w:rPr>
                        <w:rFonts w:hint="eastAsia"/>
                        <w:szCs w:val="21"/>
                      </w:rPr>
                      <w:t>永续债</w:t>
                    </w:r>
                  </w:p>
                </w:tc>
                <w:sdt>
                  <w:sdtPr>
                    <w:rPr>
                      <w:szCs w:val="21"/>
                    </w:rPr>
                    <w:alias w:val="附注_永续债"/>
                    <w:tag w:val="_GBC_d8fef8a2a80a4f7eaba0302a8f4150b9"/>
                    <w:id w:val="-3016980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永续债"/>
                    <w:tag w:val="_GBC_0f8512a288464610ab2554c2b6727ff0"/>
                    <w:id w:val="-1668247702"/>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永续债"/>
                    <w:tag w:val="_GBC_95ca95a3aaf541b5beb70dd651d8594f"/>
                    <w:id w:val="1170761132"/>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长期应付款</w:t>
                    </w:r>
                  </w:p>
                </w:tc>
                <w:sdt>
                  <w:sdtPr>
                    <w:rPr>
                      <w:szCs w:val="21"/>
                    </w:rPr>
                    <w:alias w:val="附注_长期应付款"/>
                    <w:tag w:val="_GBC_60d043588d284791905bd2bb623a8456"/>
                    <w:id w:val="-74064076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长期应付款"/>
                    <w:tag w:val="_GBC_df7975445a3d4a27a546cb5ac2c989a0"/>
                    <w:id w:val="62463196"/>
                    <w:lock w:val="sdtLocked"/>
                  </w:sdtPr>
                  <w:sdtContent>
                    <w:tc>
                      <w:tcPr>
                        <w:tcW w:w="1212"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jc w:val="right"/>
                          <w:rPr>
                            <w:szCs w:val="21"/>
                          </w:rPr>
                        </w:pPr>
                        <w:r>
                          <w:rPr>
                            <w:szCs w:val="21"/>
                          </w:rPr>
                          <w:t>750,448.89</w:t>
                        </w:r>
                      </w:p>
                    </w:tc>
                  </w:sdtContent>
                </w:sdt>
                <w:sdt>
                  <w:sdtPr>
                    <w:rPr>
                      <w:szCs w:val="21"/>
                    </w:rPr>
                    <w:alias w:val="长期应付款"/>
                    <w:tag w:val="_GBC_cc70c00af0a847cfa9b0e1c1c250c5bf"/>
                    <w:id w:val="1626655956"/>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750,448.89</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长期应付职工薪酬</w:t>
                    </w:r>
                  </w:p>
                </w:tc>
                <w:sdt>
                  <w:sdtPr>
                    <w:rPr>
                      <w:szCs w:val="21"/>
                    </w:rPr>
                    <w:alias w:val="附注_长期应付职工薪酬"/>
                    <w:tag w:val="_GBC_e5beb02a42ee4296bab6e29680c16943"/>
                    <w:id w:val="120914904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长期应付职工薪酬"/>
                    <w:tag w:val="_GBC_737a5946ea76404d84e43aaab74851e8"/>
                    <w:id w:val="-442464002"/>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长期应付职工薪酬"/>
                    <w:tag w:val="_GBC_2ca61a96e81d4df0be6eaabe6b4a1549"/>
                    <w:id w:val="-417413138"/>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专项应付款</w:t>
                    </w:r>
                  </w:p>
                </w:tc>
                <w:sdt>
                  <w:sdtPr>
                    <w:rPr>
                      <w:szCs w:val="21"/>
                    </w:rPr>
                    <w:alias w:val="附注_专项应付款"/>
                    <w:tag w:val="_GBC_7578a775f6774f1685d622a7fe5554da"/>
                    <w:id w:val="177420443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专项应付款"/>
                    <w:tag w:val="_GBC_58167ff824b74715bb9b34429ac203f8"/>
                    <w:id w:val="1777142543"/>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29,830,000.00</w:t>
                        </w:r>
                      </w:p>
                    </w:tc>
                  </w:sdtContent>
                </w:sdt>
                <w:sdt>
                  <w:sdtPr>
                    <w:rPr>
                      <w:szCs w:val="21"/>
                    </w:rPr>
                    <w:alias w:val="专项应付款"/>
                    <w:tag w:val="_GBC_12cff8eea9174dce858f36b924f5a914"/>
                    <w:id w:val="2093804633"/>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预计负债</w:t>
                    </w:r>
                  </w:p>
                </w:tc>
                <w:sdt>
                  <w:sdtPr>
                    <w:rPr>
                      <w:szCs w:val="21"/>
                    </w:rPr>
                    <w:alias w:val="附注_预计负债"/>
                    <w:tag w:val="_GBC_43c6c0651b4141008feeea93a0f402d8"/>
                    <w:id w:val="189971075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预计负债"/>
                    <w:tag w:val="_GBC_302238c8ce52421abc68464da2734038"/>
                    <w:id w:val="1720328358"/>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预计负债"/>
                    <w:tag w:val="_GBC_e0eab3b487c5482ca30ba817648e168b"/>
                    <w:id w:val="-745723397"/>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递延收益</w:t>
                    </w:r>
                  </w:p>
                </w:tc>
                <w:sdt>
                  <w:sdtPr>
                    <w:rPr>
                      <w:szCs w:val="21"/>
                    </w:rPr>
                    <w:alias w:val="附注_递延收益"/>
                    <w:tag w:val="_GBC_5218262d6de84eb7b3cca00bd974564b"/>
                    <w:id w:val="-971137437"/>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递延收益"/>
                    <w:tag w:val="_GBC_fb7b578865ee409eaf6d8c9a9eec80af"/>
                    <w:id w:val="-1780322482"/>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419,696.55</w:t>
                        </w:r>
                      </w:p>
                    </w:tc>
                  </w:sdtContent>
                </w:sdt>
                <w:sdt>
                  <w:sdtPr>
                    <w:rPr>
                      <w:szCs w:val="21"/>
                    </w:rPr>
                    <w:alias w:val="递延收益"/>
                    <w:tag w:val="_GBC_3ac546028058455695af15f4a4bbf4a8"/>
                    <w:id w:val="1420983212"/>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629,544.79</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递延所得税负债</w:t>
                    </w:r>
                  </w:p>
                </w:tc>
                <w:sdt>
                  <w:sdtPr>
                    <w:rPr>
                      <w:szCs w:val="21"/>
                    </w:rPr>
                    <w:alias w:val="附注_递延税款贷项合计"/>
                    <w:tag w:val="_GBC_727cb3552ab945f595904d19df900e2c"/>
                    <w:id w:val="-106887639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递延税款贷项合计"/>
                    <w:tag w:val="_GBC_c08305e690b74caf8fb4dc6ba54a0c07"/>
                    <w:id w:val="-758216068"/>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123,174,573.68</w:t>
                        </w:r>
                      </w:p>
                    </w:tc>
                  </w:sdtContent>
                </w:sdt>
                <w:sdt>
                  <w:sdtPr>
                    <w:rPr>
                      <w:szCs w:val="21"/>
                    </w:rPr>
                    <w:alias w:val="递延税款贷项合计"/>
                    <w:tag w:val="_GBC_b2bb0f997c314000a6506507dae160ba"/>
                    <w:id w:val="114493123"/>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其他非流动负债</w:t>
                    </w:r>
                  </w:p>
                </w:tc>
                <w:sdt>
                  <w:sdtPr>
                    <w:rPr>
                      <w:szCs w:val="21"/>
                    </w:rPr>
                    <w:alias w:val="附注_其他长期负债"/>
                    <w:tag w:val="_GBC_549774016d7e4cd9ae790a55c20800c7"/>
                    <w:id w:val="-112893815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其他长期负债"/>
                    <w:tag w:val="_GBC_ba6c0b78a01a4c788dcd8a28a47c6345"/>
                    <w:id w:val="1192035703"/>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其他长期负债"/>
                    <w:tag w:val="_GBC_f8d9355ffc8f4d82a67aaea66cde6b86"/>
                    <w:id w:val="-323046473"/>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200" w:firstLine="420"/>
                      <w:rPr>
                        <w:szCs w:val="21"/>
                      </w:rPr>
                    </w:pPr>
                    <w:r>
                      <w:rPr>
                        <w:rFonts w:hint="eastAsia"/>
                        <w:szCs w:val="21"/>
                      </w:rPr>
                      <w:t>非流动负债合计</w:t>
                    </w:r>
                  </w:p>
                </w:tc>
                <w:sdt>
                  <w:sdtPr>
                    <w:rPr>
                      <w:szCs w:val="21"/>
                    </w:rPr>
                    <w:alias w:val="附注_长期负债合计"/>
                    <w:tag w:val="_GBC_02ba7f3bf7b642e1878cc44a5bfd379d"/>
                    <w:id w:val="-611046443"/>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长期负债合计"/>
                    <w:tag w:val="_GBC_8cfa77efe820410980b6e17d2dad27b4"/>
                    <w:id w:val="-648206431"/>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554,174,719.12</w:t>
                        </w:r>
                      </w:p>
                    </w:tc>
                  </w:sdtContent>
                </w:sdt>
                <w:sdt>
                  <w:sdtPr>
                    <w:rPr>
                      <w:szCs w:val="21"/>
                    </w:rPr>
                    <w:alias w:val="长期负债合计"/>
                    <w:tag w:val="_GBC_fe0832625e9048b0943f879931fe4c58"/>
                    <w:id w:val="-1398430431"/>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2,498,485,455.67</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300" w:firstLine="630"/>
                      <w:rPr>
                        <w:szCs w:val="21"/>
                      </w:rPr>
                    </w:pPr>
                    <w:r>
                      <w:rPr>
                        <w:rFonts w:hint="eastAsia"/>
                        <w:szCs w:val="21"/>
                      </w:rPr>
                      <w:t>负债合计</w:t>
                    </w:r>
                  </w:p>
                </w:tc>
                <w:sdt>
                  <w:sdtPr>
                    <w:rPr>
                      <w:szCs w:val="21"/>
                    </w:rPr>
                    <w:alias w:val="附注_负债合计"/>
                    <w:tag w:val="_GBC_237f346af43149de90120584eaa2af66"/>
                    <w:id w:val="895243269"/>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负债合计"/>
                    <w:tag w:val="_GBC_d1ead45aa003474594aad141c66509d3"/>
                    <w:id w:val="-1721512981"/>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8,724,644,921.90</w:t>
                        </w:r>
                      </w:p>
                    </w:tc>
                  </w:sdtContent>
                </w:sdt>
                <w:sdt>
                  <w:sdtPr>
                    <w:rPr>
                      <w:szCs w:val="21"/>
                    </w:rPr>
                    <w:alias w:val="负债合计"/>
                    <w:tag w:val="_GBC_79fcf0e651ee4a2d8cc2c4b5cde6b216"/>
                    <w:id w:val="1826935544"/>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9,077,448,773.62</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rPr>
                        <w:szCs w:val="21"/>
                      </w:rPr>
                    </w:pPr>
                    <w:r>
                      <w:rPr>
                        <w:rFonts w:hint="eastAsia"/>
                        <w:b/>
                        <w:bCs/>
                        <w:szCs w:val="21"/>
                      </w:rPr>
                      <w:t>所有者权益：</w:t>
                    </w:r>
                  </w:p>
                </w:tc>
                <w:tc>
                  <w:tcPr>
                    <w:tcW w:w="2975" w:type="pct"/>
                    <w:gridSpan w:val="3"/>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p>
                </w:tc>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股本</w:t>
                    </w:r>
                  </w:p>
                </w:tc>
                <w:sdt>
                  <w:sdtPr>
                    <w:rPr>
                      <w:szCs w:val="21"/>
                    </w:rPr>
                    <w:alias w:val="附注_股本"/>
                    <w:tag w:val="_GBC_7c451a063b1a4af2b3013bf50285f4fa"/>
                    <w:id w:val="-85673343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股本"/>
                    <w:tag w:val="_GBC_63eaa9e080434846bc98e06a3ed7ff26"/>
                    <w:id w:val="1136446950"/>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2,208,555,085.00</w:t>
                        </w:r>
                      </w:p>
                    </w:tc>
                  </w:sdtContent>
                </w:sdt>
                <w:sdt>
                  <w:sdtPr>
                    <w:rPr>
                      <w:szCs w:val="21"/>
                    </w:rPr>
                    <w:alias w:val="股本"/>
                    <w:tag w:val="_GBC_ba234827b0884bb29c8593a8039ff403"/>
                    <w:id w:val="1363013380"/>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995,995,186.00</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其他权益工具</w:t>
                    </w:r>
                  </w:p>
                </w:tc>
                <w:sdt>
                  <w:sdtPr>
                    <w:rPr>
                      <w:szCs w:val="21"/>
                    </w:rPr>
                    <w:alias w:val="附注_其他权益工具"/>
                    <w:tag w:val="_GBC_fe313ff1d91f4742b74606fb85c5f0a5"/>
                    <w:id w:val="-691147608"/>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其他权益工具"/>
                    <w:tag w:val="_GBC_c2631367c4064d1e967b09107f167262"/>
                    <w:id w:val="1587886378"/>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3,940,000,000.00</w:t>
                        </w:r>
                      </w:p>
                    </w:tc>
                  </w:sdtContent>
                </w:sdt>
                <w:sdt>
                  <w:sdtPr>
                    <w:rPr>
                      <w:szCs w:val="21"/>
                    </w:rPr>
                    <w:alias w:val="其他权益工具"/>
                    <w:tag w:val="_GBC_d55ae9d556764dbfa81bb7537df6d68e"/>
                    <w:id w:val="1676694600"/>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其中：优先股</w:t>
                    </w:r>
                  </w:p>
                </w:tc>
                <w:sdt>
                  <w:sdtPr>
                    <w:rPr>
                      <w:szCs w:val="21"/>
                    </w:rPr>
                    <w:alias w:val="附注_其他权益工具-其中：优先股"/>
                    <w:tag w:val="_GBC_2943d58f2f8743c5a12724b80ecde6cb"/>
                    <w:id w:val="-1494866581"/>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其他权益工具-其中：优先股"/>
                    <w:tag w:val="_GBC_b8fb10084f9d40a18d042ee53dc1a217"/>
                    <w:id w:val="-1039969028"/>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其他权益工具-其中：优先股"/>
                    <w:tag w:val="_GBC_61b23476eebc428aaa699fccdecffeb4"/>
                    <w:id w:val="-1486079510"/>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leftChars="300" w:left="630" w:firstLineChars="100" w:firstLine="210"/>
                      <w:rPr>
                        <w:szCs w:val="21"/>
                      </w:rPr>
                    </w:pPr>
                    <w:r>
                      <w:rPr>
                        <w:rFonts w:hint="eastAsia"/>
                        <w:szCs w:val="21"/>
                      </w:rPr>
                      <w:t>永续债</w:t>
                    </w:r>
                  </w:p>
                </w:tc>
                <w:sdt>
                  <w:sdtPr>
                    <w:rPr>
                      <w:szCs w:val="21"/>
                    </w:rPr>
                    <w:alias w:val="附注_其他权益工具-永续债"/>
                    <w:tag w:val="_GBC_3c39a285ff5c41ccb88efa9669d2b0d3"/>
                    <w:id w:val="45676536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其他权益工具-永续债"/>
                    <w:tag w:val="_GBC_446305e7e2cc4d7d871a6276c3a3e2a0"/>
                    <w:id w:val="890998549"/>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3,940,000,000.00</w:t>
                        </w:r>
                      </w:p>
                    </w:tc>
                  </w:sdtContent>
                </w:sdt>
                <w:sdt>
                  <w:sdtPr>
                    <w:rPr>
                      <w:szCs w:val="21"/>
                    </w:rPr>
                    <w:alias w:val="其他权益工具-永续债"/>
                    <w:tag w:val="_GBC_0cb5ac34b37943c2a121de3174699166"/>
                    <w:id w:val="-2009124118"/>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资本公积</w:t>
                    </w:r>
                  </w:p>
                </w:tc>
                <w:sdt>
                  <w:sdtPr>
                    <w:rPr>
                      <w:szCs w:val="21"/>
                    </w:rPr>
                    <w:alias w:val="附注_资本公积"/>
                    <w:tag w:val="_GBC_27d9d9e9fbb647e18e29dbb9e1021510"/>
                    <w:id w:val="-187969346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资本公积"/>
                    <w:tag w:val="_GBC_14bfeba8cbd249c2a3cfd708c56169a6"/>
                    <w:id w:val="543942942"/>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11,658,450,816.11</w:t>
                        </w:r>
                      </w:p>
                    </w:tc>
                  </w:sdtContent>
                </w:sdt>
                <w:sdt>
                  <w:sdtPr>
                    <w:rPr>
                      <w:szCs w:val="21"/>
                    </w:rPr>
                    <w:alias w:val="资本公积"/>
                    <w:tag w:val="_GBC_c3e9828940d44707992a84e4aa660467"/>
                    <w:id w:val="-2134321193"/>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2,085,591,283.59</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减：库存股</w:t>
                    </w:r>
                  </w:p>
                </w:tc>
                <w:sdt>
                  <w:sdtPr>
                    <w:rPr>
                      <w:szCs w:val="21"/>
                    </w:rPr>
                    <w:alias w:val="附注_减：库存股"/>
                    <w:tag w:val="_GBC_552afd109a104e49994e5b85b6476cd1"/>
                    <w:id w:val="-138425722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库存股"/>
                    <w:tag w:val="_GBC_ff43ef51049e41f788caeefc2ac5d1dd"/>
                    <w:id w:val="2061737940"/>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库存股"/>
                    <w:tag w:val="_GBC_061092e5a5e741338c24ff83227517d1"/>
                    <w:id w:val="-372771470"/>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其他综合收益</w:t>
                    </w:r>
                  </w:p>
                </w:tc>
                <w:sdt>
                  <w:sdtPr>
                    <w:rPr>
                      <w:szCs w:val="21"/>
                    </w:rPr>
                    <w:alias w:val="附注_其他综合收益（资产负债表项目）"/>
                    <w:tag w:val="_GBC_ce27865c780748358b283258d07f031a"/>
                    <w:id w:val="2110308126"/>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szCs w:val="21"/>
                          </w:rPr>
                        </w:pPr>
                        <w:r>
                          <w:rPr>
                            <w:rFonts w:hint="eastAsia"/>
                            <w:color w:val="333399"/>
                          </w:rPr>
                          <w:t xml:space="preserve">　</w:t>
                        </w:r>
                      </w:p>
                    </w:tc>
                  </w:sdtContent>
                </w:sdt>
                <w:sdt>
                  <w:sdtPr>
                    <w:rPr>
                      <w:szCs w:val="21"/>
                    </w:rPr>
                    <w:alias w:val="其他综合收益（资产负债表项目）"/>
                    <w:tag w:val="_GBC_5d25653cc7a24f0db9a56bc2e4381cdd"/>
                    <w:id w:val="117654090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163,538,575.60</w:t>
                        </w:r>
                      </w:p>
                    </w:tc>
                  </w:sdtContent>
                </w:sdt>
                <w:sdt>
                  <w:sdtPr>
                    <w:rPr>
                      <w:szCs w:val="21"/>
                    </w:rPr>
                    <w:alias w:val="其他综合收益（资产负债表项目）"/>
                    <w:tag w:val="_GBC_df2beeec9a2e402ead48ef95b42f0921"/>
                    <w:id w:val="-241570888"/>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31,695,913.35</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专项储备</w:t>
                    </w:r>
                  </w:p>
                </w:tc>
                <w:sdt>
                  <w:sdtPr>
                    <w:rPr>
                      <w:szCs w:val="21"/>
                    </w:rPr>
                    <w:alias w:val="附注_专项储备"/>
                    <w:tag w:val="_GBC_f8ea08abf0af4a139b58cd1dc53d9d08"/>
                    <w:id w:val="1287384884"/>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专项储备"/>
                    <w:tag w:val="_GBC_df35d88fac594af68cfb85a02ec9f5c7"/>
                    <w:id w:val="218021992"/>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sdt>
                  <w:sdtPr>
                    <w:rPr>
                      <w:szCs w:val="21"/>
                    </w:rPr>
                    <w:alias w:val="专项储备"/>
                    <w:tag w:val="_GBC_3f2000afa16449f6843adcbddd5acbd6"/>
                    <w:id w:val="-1046601385"/>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盈余公积</w:t>
                    </w:r>
                  </w:p>
                </w:tc>
                <w:sdt>
                  <w:sdtPr>
                    <w:rPr>
                      <w:szCs w:val="21"/>
                    </w:rPr>
                    <w:alias w:val="附注_盈余公积"/>
                    <w:tag w:val="_GBC_ec170e34f2ce45168ddfd54c101e8f0e"/>
                    <w:id w:val="147325396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盈余公积"/>
                    <w:tag w:val="_GBC_9cd8c9049219443f8aecb208a95654bc"/>
                    <w:id w:val="-144668263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309,504,377.67</w:t>
                        </w:r>
                      </w:p>
                    </w:tc>
                  </w:sdtContent>
                </w:sdt>
                <w:sdt>
                  <w:sdtPr>
                    <w:rPr>
                      <w:szCs w:val="21"/>
                    </w:rPr>
                    <w:alias w:val="盈余公积"/>
                    <w:tag w:val="_GBC_613f09f87568418e868d44cfe2dbdd80"/>
                    <w:id w:val="1574616155"/>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259,704,560.11</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100" w:firstLine="210"/>
                      <w:rPr>
                        <w:szCs w:val="21"/>
                      </w:rPr>
                    </w:pPr>
                    <w:r>
                      <w:rPr>
                        <w:rFonts w:hint="eastAsia"/>
                        <w:szCs w:val="21"/>
                      </w:rPr>
                      <w:t>未分配利润</w:t>
                    </w:r>
                  </w:p>
                </w:tc>
                <w:sdt>
                  <w:sdtPr>
                    <w:rPr>
                      <w:szCs w:val="21"/>
                    </w:rPr>
                    <w:alias w:val="附注_未分配利润"/>
                    <w:tag w:val="_GBC_ad347f4df290455a9c938fd219b7358c"/>
                    <w:id w:val="1420990730"/>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未分配利润"/>
                    <w:tag w:val="_GBC_913070de2eb84b3991b1a5404230fe1e"/>
                    <w:id w:val="194687608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906,569,405.01</w:t>
                        </w:r>
                      </w:p>
                    </w:tc>
                  </w:sdtContent>
                </w:sdt>
                <w:sdt>
                  <w:sdtPr>
                    <w:rPr>
                      <w:szCs w:val="21"/>
                    </w:rPr>
                    <w:alias w:val="未分配利润"/>
                    <w:tag w:val="_GBC_72dc4fdb6c3a4fda8028a3cab99dd1e9"/>
                    <w:id w:val="-902449763"/>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802,020,693.40</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200" w:firstLine="420"/>
                      <w:rPr>
                        <w:szCs w:val="21"/>
                      </w:rPr>
                    </w:pPr>
                    <w:r>
                      <w:rPr>
                        <w:rFonts w:hint="eastAsia"/>
                        <w:szCs w:val="21"/>
                      </w:rPr>
                      <w:t>所有者权益合计</w:t>
                    </w:r>
                  </w:p>
                </w:tc>
                <w:sdt>
                  <w:sdtPr>
                    <w:rPr>
                      <w:szCs w:val="21"/>
                    </w:rPr>
                    <w:alias w:val="附注_股东权益合计"/>
                    <w:tag w:val="_GBC_cd6861b1de824b639aefc0747ccd6785"/>
                    <w:id w:val="-153310909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股东权益合计"/>
                    <w:tag w:val="_GBC_06e0a0ab59604a818ed18a393205b94d"/>
                    <w:id w:val="1780686117"/>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19,186,618,259.39</w:t>
                        </w:r>
                      </w:p>
                    </w:tc>
                  </w:sdtContent>
                </w:sdt>
                <w:sdt>
                  <w:sdtPr>
                    <w:rPr>
                      <w:szCs w:val="21"/>
                    </w:rPr>
                    <w:alias w:val="股东权益合计"/>
                    <w:tag w:val="_GBC_02469732ccae4503b18fed0f3c02a4b5"/>
                    <w:id w:val="1505786394"/>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4,175,007,636.45</w:t>
                        </w:r>
                      </w:p>
                    </w:tc>
                  </w:sdtContent>
                </w:sdt>
              </w:tr>
              <w:tr w:rsidR="00AA1A05" w:rsidTr="00B2059C">
                <w:tc>
                  <w:tcPr>
                    <w:tcW w:w="2025" w:type="pct"/>
                    <w:tcBorders>
                      <w:top w:val="outset" w:sz="6" w:space="0" w:color="auto"/>
                      <w:left w:val="outset" w:sz="6" w:space="0" w:color="auto"/>
                      <w:bottom w:val="outset" w:sz="6" w:space="0" w:color="auto"/>
                      <w:right w:val="outset" w:sz="6" w:space="0" w:color="auto"/>
                    </w:tcBorders>
                    <w:vAlign w:val="center"/>
                  </w:tcPr>
                  <w:p w:rsidR="00AA1A05" w:rsidRDefault="00AA1A05" w:rsidP="00B2059C">
                    <w:pPr>
                      <w:ind w:firstLineChars="300" w:firstLine="630"/>
                      <w:rPr>
                        <w:szCs w:val="21"/>
                      </w:rPr>
                    </w:pPr>
                    <w:r>
                      <w:rPr>
                        <w:rFonts w:hint="eastAsia"/>
                        <w:szCs w:val="21"/>
                      </w:rPr>
                      <w:t>负债和所有者权益总计</w:t>
                    </w:r>
                  </w:p>
                </w:tc>
                <w:sdt>
                  <w:sdtPr>
                    <w:rPr>
                      <w:szCs w:val="21"/>
                    </w:rPr>
                    <w:alias w:val="附注_负债和股东权益合计"/>
                    <w:tag w:val="_GBC_e0eb76e430a64a7c84a4ac4905de5e2c"/>
                    <w:id w:val="-1607573822"/>
                    <w:lock w:val="sdtLocked"/>
                    <w:showingPlcHdr/>
                  </w:sdtPr>
                  <w:sdtContent>
                    <w:tc>
                      <w:tcPr>
                        <w:tcW w:w="528" w:type="pct"/>
                        <w:tcBorders>
                          <w:top w:val="outset" w:sz="6" w:space="0" w:color="auto"/>
                          <w:left w:val="outset" w:sz="6" w:space="0" w:color="auto"/>
                          <w:bottom w:val="outset" w:sz="6" w:space="0" w:color="auto"/>
                          <w:right w:val="outset" w:sz="6" w:space="0" w:color="auto"/>
                        </w:tcBorders>
                      </w:tcPr>
                      <w:p w:rsidR="00AA1A05" w:rsidRDefault="00AA1A05" w:rsidP="00B2059C">
                        <w:pPr>
                          <w:rPr>
                            <w:color w:val="008000"/>
                            <w:szCs w:val="21"/>
                          </w:rPr>
                        </w:pPr>
                        <w:r>
                          <w:rPr>
                            <w:rFonts w:hint="eastAsia"/>
                            <w:color w:val="333399"/>
                            <w:szCs w:val="21"/>
                          </w:rPr>
                          <w:t xml:space="preserve">　</w:t>
                        </w:r>
                      </w:p>
                    </w:tc>
                  </w:sdtContent>
                </w:sdt>
                <w:sdt>
                  <w:sdtPr>
                    <w:rPr>
                      <w:szCs w:val="21"/>
                    </w:rPr>
                    <w:alias w:val="负债和股东权益合计"/>
                    <w:tag w:val="_GBC_28509a01ce6747029e4d8302bb1fa1ce"/>
                    <w:id w:val="-1791586196"/>
                    <w:lock w:val="sdtLocked"/>
                  </w:sdtPr>
                  <w:sdtContent>
                    <w:tc>
                      <w:tcPr>
                        <w:tcW w:w="1212"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27,911,263,181.29</w:t>
                        </w:r>
                      </w:p>
                    </w:tc>
                  </w:sdtContent>
                </w:sdt>
                <w:sdt>
                  <w:sdtPr>
                    <w:rPr>
                      <w:szCs w:val="21"/>
                    </w:rPr>
                    <w:alias w:val="负债和股东权益合计"/>
                    <w:tag w:val="_GBC_07fecb08812041a0a8fc0bdde0b9f079"/>
                    <w:id w:val="-695544373"/>
                    <w:lock w:val="sdtLocked"/>
                  </w:sdtPr>
                  <w:sdtContent>
                    <w:tc>
                      <w:tcPr>
                        <w:tcW w:w="1236" w:type="pct"/>
                        <w:tcBorders>
                          <w:top w:val="outset" w:sz="6" w:space="0" w:color="auto"/>
                          <w:left w:val="outset" w:sz="6" w:space="0" w:color="auto"/>
                          <w:bottom w:val="outset" w:sz="6" w:space="0" w:color="auto"/>
                          <w:right w:val="outset" w:sz="6" w:space="0" w:color="auto"/>
                        </w:tcBorders>
                      </w:tcPr>
                      <w:p w:rsidR="00AA1A05" w:rsidRDefault="00AA1A05" w:rsidP="00B2059C">
                        <w:pPr>
                          <w:jc w:val="right"/>
                          <w:rPr>
                            <w:szCs w:val="21"/>
                          </w:rPr>
                        </w:pPr>
                        <w:r>
                          <w:rPr>
                            <w:szCs w:val="21"/>
                          </w:rPr>
                          <w:t>13,252,456,410.07</w:t>
                        </w:r>
                      </w:p>
                    </w:tc>
                  </w:sdtContent>
                </w:sdt>
              </w:tr>
            </w:tbl>
            <w:p w:rsidR="00AA1A05" w:rsidRDefault="00AA1A05"/>
            <w:p w:rsidR="00027B89" w:rsidRDefault="00027B89">
              <w:pPr>
                <w:ind w:rightChars="-73" w:right="-153"/>
                <w:rPr>
                  <w:szCs w:val="21"/>
                </w:rPr>
              </w:pPr>
              <w:r>
                <w:rPr>
                  <w:szCs w:val="21"/>
                </w:rPr>
                <w:t>法定代表人</w:t>
              </w:r>
              <w:r>
                <w:rPr>
                  <w:rFonts w:hint="eastAsia"/>
                  <w:szCs w:val="21"/>
                </w:rPr>
                <w:t>：</w:t>
              </w:r>
              <w:sdt>
                <w:sdtPr>
                  <w:rPr>
                    <w:rFonts w:hint="eastAsia"/>
                    <w:szCs w:val="21"/>
                  </w:rPr>
                  <w:alias w:val="公司法定代表人"/>
                  <w:tag w:val="_GBC_f43f422c96ec4e009c3976ce8e58b778"/>
                  <w:id w:val="1099834565"/>
                  <w:lock w:val="sdtLocked"/>
                  <w:dataBinding w:prefixMappings="xmlns:clcid-cgi='clcid-cgi'" w:xpath="/*/clcid-cgi:GongSiFaDingDaiBiaoRen" w:storeItemID="{89EBAB94-44A0-46A2-B712-30D997D04A6D}"/>
                  <w:text/>
                </w:sdtPr>
                <w:sdtContent>
                  <w:r>
                    <w:rPr>
                      <w:rFonts w:hint="eastAsia"/>
                      <w:szCs w:val="21"/>
                    </w:rPr>
                    <w:t>王挺革</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ac751c8378d4424bbdf4c74057683d9"/>
                  <w:id w:val="-648592250"/>
                  <w:lock w:val="sdtLocked"/>
                  <w:dataBinding w:prefixMappings="xmlns:clcid-mr='clcid-mr'" w:xpath="/*/clcid-mr:ZhuGuanKuaiJiGongZuoFuZeRenXingMing" w:storeItemID="{89EBAB94-44A0-46A2-B712-30D997D04A6D}"/>
                  <w:text/>
                </w:sdtPr>
                <w:sdtContent>
                  <w:r>
                    <w:rPr>
                      <w:rFonts w:hint="eastAsia"/>
                      <w:szCs w:val="21"/>
                    </w:rPr>
                    <w:t>周冠女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182ff185180a4ea4b9c93bbd4b01de2c"/>
                  <w:id w:val="629590069"/>
                  <w:lock w:val="sdtLocked"/>
                  <w:dataBinding w:prefixMappings="xmlns:clcid-mr='clcid-mr'" w:xpath="/*/clcid-mr:KuaiJiJiGouFuZeRenXingMing" w:storeItemID="{89EBAB94-44A0-46A2-B712-30D997D04A6D}"/>
                  <w:text/>
                </w:sdtPr>
                <w:sdtContent>
                  <w:r>
                    <w:rPr>
                      <w:rFonts w:hint="eastAsia"/>
                      <w:szCs w:val="21"/>
                    </w:rPr>
                    <w:t>张炎</w:t>
                  </w:r>
                </w:sdtContent>
              </w:sdt>
            </w:p>
          </w:sdtContent>
        </w:sdt>
        <w:p w:rsidR="00D14D3F" w:rsidRPr="00027B89" w:rsidRDefault="000827A7" w:rsidP="00027B89"/>
      </w:sdtContent>
    </w:sdt>
    <w:sdt>
      <w:sdtPr>
        <w:rPr>
          <w:rFonts w:hint="eastAsia"/>
          <w:b/>
          <w:szCs w:val="21"/>
        </w:rPr>
        <w:alias w:val="需要编制合并报表"/>
        <w:tag w:val="_GBC_bf89afc47e17438594730edb3412d929"/>
        <w:id w:val="-1267069215"/>
        <w:lock w:val="sdtLocked"/>
        <w:placeholder>
          <w:docPart w:val="GBC22222222222222222222222222222"/>
        </w:placeholder>
      </w:sdtPr>
      <w:sdtEndPr>
        <w:rPr>
          <w:b w:val="0"/>
          <w:szCs w:val="24"/>
        </w:rPr>
      </w:sdtEndPr>
      <w:sdtContent>
        <w:p w:rsidR="00D506DB" w:rsidRDefault="00D506DB">
          <w:pPr>
            <w:jc w:val="center"/>
            <w:rPr>
              <w:b/>
              <w:szCs w:val="21"/>
            </w:rPr>
          </w:pPr>
        </w:p>
        <w:sdt>
          <w:sdtPr>
            <w:rPr>
              <w:rFonts w:hint="eastAsia"/>
              <w:b/>
              <w:szCs w:val="21"/>
            </w:rPr>
            <w:tag w:val="_GBC_cc363e9840a448cbaf363887668cbe2a"/>
            <w:id w:val="521594129"/>
            <w:lock w:val="sdtLocked"/>
          </w:sdtPr>
          <w:sdtEndPr>
            <w:rPr>
              <w:b w:val="0"/>
            </w:rPr>
          </w:sdtEndPr>
          <w:sdtContent>
            <w:p w:rsidR="00D506DB" w:rsidRDefault="00D506DB">
              <w:pPr>
                <w:jc w:val="center"/>
                <w:rPr>
                  <w:b/>
                  <w:bCs/>
                  <w:szCs w:val="21"/>
                </w:rPr>
              </w:pPr>
              <w:r>
                <w:rPr>
                  <w:rFonts w:hint="eastAsia"/>
                  <w:b/>
                  <w:szCs w:val="21"/>
                </w:rPr>
                <w:t>合并</w:t>
              </w:r>
              <w:r>
                <w:rPr>
                  <w:b/>
                  <w:bCs/>
                  <w:szCs w:val="21"/>
                </w:rPr>
                <w:t>利润表</w:t>
              </w:r>
            </w:p>
            <w:p w:rsidR="00D506DB" w:rsidRDefault="00D506DB">
              <w:pPr>
                <w:jc w:val="center"/>
                <w:rPr>
                  <w:b/>
                  <w:bCs/>
                  <w:szCs w:val="21"/>
                </w:rPr>
              </w:pPr>
              <w:r>
                <w:rPr>
                  <w:szCs w:val="21"/>
                </w:rPr>
                <w:t>201</w:t>
              </w:r>
              <w:r>
                <w:rPr>
                  <w:rFonts w:hint="eastAsia"/>
                  <w:szCs w:val="21"/>
                </w:rPr>
                <w:t>5</w:t>
              </w:r>
              <w:r>
                <w:rPr>
                  <w:szCs w:val="21"/>
                </w:rPr>
                <w:t>年</w:t>
              </w:r>
              <w:r>
                <w:rPr>
                  <w:rFonts w:hint="eastAsia"/>
                  <w:szCs w:val="21"/>
                </w:rPr>
                <w:t>1—12</w:t>
              </w:r>
              <w:r>
                <w:rPr>
                  <w:szCs w:val="21"/>
                </w:rPr>
                <w:t>月</w:t>
              </w:r>
            </w:p>
            <w:p w:rsidR="00D506DB" w:rsidRDefault="00D506DB">
              <w:pPr>
                <w:jc w:val="right"/>
                <w:rPr>
                  <w:szCs w:val="21"/>
                </w:rPr>
              </w:pPr>
              <w:r>
                <w:rPr>
                  <w:szCs w:val="21"/>
                </w:rPr>
                <w:t>单位:</w:t>
              </w:r>
              <w:sdt>
                <w:sdtPr>
                  <w:rPr>
                    <w:szCs w:val="21"/>
                  </w:rPr>
                  <w:alias w:val="单位：合并利润表"/>
                  <w:tag w:val="_GBC_4fec24feb4834b768c484fe556046382"/>
                  <w:id w:val="-209238295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利润表"/>
                  <w:tag w:val="_GBC_ae5c0d79e5694eb28ba1b8160e27a464"/>
                  <w:id w:val="1355690316"/>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998"/>
                <w:gridCol w:w="839"/>
                <w:gridCol w:w="2106"/>
                <w:gridCol w:w="2106"/>
              </w:tblGrid>
              <w:tr w:rsidR="00D506DB" w:rsidTr="00B2059C">
                <w:trPr>
                  <w:cantSplit/>
                </w:trPr>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jc w:val="center"/>
                      <w:rPr>
                        <w:b/>
                        <w:szCs w:val="21"/>
                      </w:rPr>
                    </w:pPr>
                    <w:r>
                      <w:rPr>
                        <w:b/>
                        <w:szCs w:val="21"/>
                      </w:rPr>
                      <w:t>本期</w:t>
                    </w:r>
                    <w:r>
                      <w:rPr>
                        <w:rFonts w:hint="eastAsia"/>
                        <w:b/>
                        <w:szCs w:val="21"/>
                      </w:rPr>
                      <w:t>发生额</w:t>
                    </w:r>
                  </w:p>
                </w:tc>
                <w:tc>
                  <w:tcPr>
                    <w:tcW w:w="1096"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jc w:val="center"/>
                      <w:rPr>
                        <w:b/>
                        <w:szCs w:val="21"/>
                      </w:rPr>
                    </w:pPr>
                    <w:r>
                      <w:rPr>
                        <w:b/>
                        <w:szCs w:val="21"/>
                      </w:rPr>
                      <w:t>上期</w:t>
                    </w:r>
                    <w:r>
                      <w:rPr>
                        <w:rFonts w:hint="eastAsia"/>
                        <w:b/>
                        <w:szCs w:val="21"/>
                      </w:rPr>
                      <w:t>发生额</w:t>
                    </w:r>
                  </w:p>
                </w:tc>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rPr>
                        <w:color w:val="000000"/>
                        <w:szCs w:val="21"/>
                      </w:rPr>
                    </w:pPr>
                    <w:r>
                      <w:rPr>
                        <w:rFonts w:hint="eastAsia"/>
                        <w:szCs w:val="21"/>
                      </w:rPr>
                      <w:t>一、营业总收入</w:t>
                    </w:r>
                  </w:p>
                </w:tc>
                <w:sdt>
                  <w:sdtPr>
                    <w:rPr>
                      <w:szCs w:val="21"/>
                    </w:rPr>
                    <w:alias w:val="附注_营业总收入"/>
                    <w:tag w:val="_GBC_63a82a8a6c4e42b7afa0c5c31478e0f6"/>
                    <w:id w:val="-207897073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营业总收入"/>
                    <w:tag w:val="_GBC_1219f04da5f14f189d97c5a2d7a5e2ea"/>
                    <w:id w:val="-248113738"/>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182,573,224,354.78</w:t>
                        </w:r>
                      </w:p>
                    </w:tc>
                  </w:sdtContent>
                </w:sdt>
                <w:sdt>
                  <w:sdtPr>
                    <w:rPr>
                      <w:szCs w:val="21"/>
                    </w:rPr>
                    <w:alias w:val="营业总收入"/>
                    <w:tag w:val="_GBC_af4bb6a84c6f4b41970413dc3905f0b3"/>
                    <w:id w:val="827560830"/>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214,483,862,393.98</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rPr>
                        <w:color w:val="000000"/>
                        <w:szCs w:val="21"/>
                      </w:rPr>
                    </w:pPr>
                    <w:r>
                      <w:rPr>
                        <w:rFonts w:hint="eastAsia"/>
                        <w:szCs w:val="21"/>
                      </w:rPr>
                      <w:t>其中：营业收入</w:t>
                    </w:r>
                  </w:p>
                </w:tc>
                <w:sdt>
                  <w:sdtPr>
                    <w:rPr>
                      <w:szCs w:val="21"/>
                    </w:rPr>
                    <w:alias w:val="附注_营业收入"/>
                    <w:tag w:val="_GBC_2e7df889f3194114ad4f7804c29a1c53"/>
                    <w:id w:val="-179481540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营业收入"/>
                    <w:tag w:val="_GBC_f43db05ff5614aa99d3729846fc2ebc7"/>
                    <w:id w:val="1800416314"/>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182,360,076,704.52</w:t>
                        </w:r>
                      </w:p>
                    </w:tc>
                  </w:sdtContent>
                </w:sdt>
                <w:sdt>
                  <w:sdtPr>
                    <w:rPr>
                      <w:szCs w:val="21"/>
                    </w:rPr>
                    <w:alias w:val="营业收入"/>
                    <w:tag w:val="_GBC_8d227a3748ce4a6ba5792c6ff8b63a13"/>
                    <w:id w:val="-192535878"/>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214,251,345,176.01</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color w:val="000000"/>
                        <w:szCs w:val="21"/>
                      </w:rPr>
                    </w:pPr>
                    <w:r>
                      <w:rPr>
                        <w:rFonts w:hint="eastAsia"/>
                        <w:szCs w:val="21"/>
                      </w:rPr>
                      <w:t>利息收入</w:t>
                    </w:r>
                  </w:p>
                </w:tc>
                <w:sdt>
                  <w:sdtPr>
                    <w:rPr>
                      <w:szCs w:val="21"/>
                    </w:rPr>
                    <w:alias w:val="附注_利息收入"/>
                    <w:tag w:val="_GBC_4550e84e530540ae870393ca595fc98a"/>
                    <w:id w:val="-176668063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金融资产利息收入"/>
                    <w:tag w:val="_GBC_f30b3bbf9ea24aef940b873f8a2384c1"/>
                    <w:id w:val="522369917"/>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73,199,310.04</w:t>
                        </w:r>
                      </w:p>
                    </w:tc>
                  </w:sdtContent>
                </w:sdt>
                <w:sdt>
                  <w:sdtPr>
                    <w:rPr>
                      <w:szCs w:val="21"/>
                    </w:rPr>
                    <w:alias w:val="金融资产利息收入"/>
                    <w:tag w:val="_GBC_a7f48217a001435d9de712d18fbc2cae"/>
                    <w:id w:val="558065835"/>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105,300,917.98</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已赚保费</w:t>
                    </w:r>
                  </w:p>
                </w:tc>
                <w:sdt>
                  <w:sdtPr>
                    <w:rPr>
                      <w:szCs w:val="21"/>
                    </w:rPr>
                    <w:alias w:val="附注_已赚保费"/>
                    <w:tag w:val="_GBC_e554f1b9c88d4a35b2b6ae2985e707da"/>
                    <w:id w:val="-120116804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已赚保费"/>
                    <w:tag w:val="_GBC_69e3f926ef484911864144e01ef010e9"/>
                    <w:id w:val="-1776633448"/>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已赚保费"/>
                    <w:tag w:val="_GBC_57a28c61087548be8164d7738f6c04ab"/>
                    <w:id w:val="1677999467"/>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手续费及佣金收入</w:t>
                    </w:r>
                  </w:p>
                </w:tc>
                <w:sdt>
                  <w:sdtPr>
                    <w:rPr>
                      <w:szCs w:val="21"/>
                    </w:rPr>
                    <w:alias w:val="附注_手续费及佣金收入"/>
                    <w:tag w:val="_GBC_0066fd118b134a499c5160feab4d9a86"/>
                    <w:id w:val="-193943901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手续费及佣金收入"/>
                    <w:tag w:val="_GBC_fd005913d2544c929273109478246f3c"/>
                    <w:id w:val="357397730"/>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139,948,340.22</w:t>
                        </w:r>
                      </w:p>
                    </w:tc>
                  </w:sdtContent>
                </w:sdt>
                <w:sdt>
                  <w:sdtPr>
                    <w:rPr>
                      <w:szCs w:val="21"/>
                    </w:rPr>
                    <w:alias w:val="手续费及佣金收入"/>
                    <w:tag w:val="_GBC_623cf090059c4808bdcd84183b77c7c5"/>
                    <w:id w:val="1257644039"/>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127,216,299.99</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rPr>
                        <w:color w:val="000000"/>
                        <w:szCs w:val="21"/>
                      </w:rPr>
                    </w:pPr>
                    <w:r>
                      <w:rPr>
                        <w:rFonts w:hint="eastAsia"/>
                        <w:szCs w:val="21"/>
                      </w:rPr>
                      <w:t>二、营业总成本</w:t>
                    </w:r>
                  </w:p>
                </w:tc>
                <w:sdt>
                  <w:sdtPr>
                    <w:rPr>
                      <w:szCs w:val="21"/>
                    </w:rPr>
                    <w:alias w:val="附注_营业总成本"/>
                    <w:tag w:val="_GBC_87ed6c2bc5f240f5a0a671d65e9bb211"/>
                    <w:id w:val="-11830832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营业总成本"/>
                    <w:tag w:val="_GBC_531f0985123942ddb5b845bcc2107fc9"/>
                    <w:id w:val="1450435125"/>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181,774,066,969.96</w:t>
                        </w:r>
                      </w:p>
                    </w:tc>
                  </w:sdtContent>
                </w:sdt>
                <w:sdt>
                  <w:sdtPr>
                    <w:rPr>
                      <w:szCs w:val="21"/>
                    </w:rPr>
                    <w:alias w:val="营业总成本"/>
                    <w:tag w:val="_GBC_ec4f14d683e94e3ca23ea26b8334272c"/>
                    <w:id w:val="2038461811"/>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214,720,310,439.37</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rPr>
                        <w:color w:val="000000"/>
                        <w:szCs w:val="21"/>
                      </w:rPr>
                    </w:pPr>
                    <w:r>
                      <w:rPr>
                        <w:rFonts w:hint="eastAsia"/>
                        <w:szCs w:val="21"/>
                      </w:rPr>
                      <w:lastRenderedPageBreak/>
                      <w:t>其中：营业成本</w:t>
                    </w:r>
                  </w:p>
                </w:tc>
                <w:sdt>
                  <w:sdtPr>
                    <w:rPr>
                      <w:szCs w:val="21"/>
                    </w:rPr>
                    <w:alias w:val="附注_营业成本"/>
                    <w:tag w:val="_GBC_2441063dd486457ca8e05e0b4b8c8c54"/>
                    <w:id w:val="5796404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营业成本"/>
                    <w:tag w:val="_GBC_6a896395eb0348b0899b114030b45b3f"/>
                    <w:id w:val="-368385031"/>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176,610,451,368.59</w:t>
                        </w:r>
                      </w:p>
                    </w:tc>
                  </w:sdtContent>
                </w:sdt>
                <w:sdt>
                  <w:sdtPr>
                    <w:rPr>
                      <w:szCs w:val="21"/>
                    </w:rPr>
                    <w:alias w:val="营业成本"/>
                    <w:tag w:val="_GBC_24b057eae2cb416181894a5f3737d46e"/>
                    <w:id w:val="1159816100"/>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207,597,307,735.85</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利息支出</w:t>
                    </w:r>
                  </w:p>
                </w:tc>
                <w:sdt>
                  <w:sdtPr>
                    <w:rPr>
                      <w:szCs w:val="21"/>
                    </w:rPr>
                    <w:alias w:val="附注_利息支出"/>
                    <w:tag w:val="_GBC_b2482cb727f4400ba25f6ad9b23b2d71"/>
                    <w:id w:val="-6596272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金融资产利息支出"/>
                    <w:tag w:val="_GBC_c9c7406ca7cb4f7db2bfa30585ce9056"/>
                    <w:id w:val="-894890539"/>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金融资产利息支出"/>
                    <w:tag w:val="_GBC_aa56063e21c942b1a9f81c10197d22c5"/>
                    <w:id w:val="-149518464"/>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手续费及佣金支出</w:t>
                    </w:r>
                  </w:p>
                </w:tc>
                <w:sdt>
                  <w:sdtPr>
                    <w:rPr>
                      <w:szCs w:val="21"/>
                    </w:rPr>
                    <w:alias w:val="附注_手续费及佣金支出"/>
                    <w:tag w:val="_GBC_83619179d9b849eeacf78cfde44abfa7"/>
                    <w:id w:val="-167332137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手续费及佣金支出"/>
                    <w:tag w:val="_GBC_6f8d93ce15a6450a885c0a4ee28cb314"/>
                    <w:id w:val="-1132404593"/>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手续费及佣金支出"/>
                    <w:tag w:val="_GBC_ce11c6d5551f4bb79e0a096be8a157ca"/>
                    <w:id w:val="1009258558"/>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退保金</w:t>
                    </w:r>
                  </w:p>
                </w:tc>
                <w:sdt>
                  <w:sdtPr>
                    <w:rPr>
                      <w:szCs w:val="21"/>
                    </w:rPr>
                    <w:alias w:val="附注_退保金"/>
                    <w:tag w:val="_GBC_45bf27abf08e47f7a53f5d9ca7674ad4"/>
                    <w:id w:val="203045384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退保金"/>
                    <w:tag w:val="_GBC_5abbcfd3a36d47fda5ab145d03351138"/>
                    <w:id w:val="-1535109258"/>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退保金"/>
                    <w:tag w:val="_GBC_1fcd9d023de14929aeed6b62eeb62b8c"/>
                    <w:id w:val="1455747945"/>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赔付支出净额</w:t>
                    </w:r>
                  </w:p>
                </w:tc>
                <w:sdt>
                  <w:sdtPr>
                    <w:rPr>
                      <w:szCs w:val="21"/>
                    </w:rPr>
                    <w:alias w:val="附注_赔付支出净额"/>
                    <w:tag w:val="_GBC_181c34892b084f028cb460d31be1b6f9"/>
                    <w:id w:val="168285654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赔付支出净额"/>
                    <w:tag w:val="_GBC_3c3345d16c6c473186154bdb32573b9e"/>
                    <w:id w:val="-532261002"/>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赔付支出净额"/>
                    <w:tag w:val="_GBC_523241994de540ce97cbc010407727f8"/>
                    <w:id w:val="-1582671607"/>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提取保险合同准备金净额</w:t>
                    </w:r>
                  </w:p>
                </w:tc>
                <w:sdt>
                  <w:sdtPr>
                    <w:rPr>
                      <w:szCs w:val="21"/>
                    </w:rPr>
                    <w:alias w:val="附注_提取保险合同准备金净额"/>
                    <w:tag w:val="_GBC_7350d3147b3a4c3a8b619a54dce46640"/>
                    <w:id w:val="37474521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提取保险合同准备金净额"/>
                    <w:tag w:val="_GBC_8deef2ba4b264a66bb7d05aaa4dacf4f"/>
                    <w:id w:val="911362121"/>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提取保险合同准备金净额"/>
                    <w:tag w:val="_GBC_2e72f4e4ca5f49bfbb74ee3f2bbb3fe8"/>
                    <w:id w:val="1746221788"/>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保单红利支出</w:t>
                    </w:r>
                  </w:p>
                </w:tc>
                <w:sdt>
                  <w:sdtPr>
                    <w:rPr>
                      <w:szCs w:val="21"/>
                    </w:rPr>
                    <w:alias w:val="附注_保单红利支出"/>
                    <w:tag w:val="_GBC_dc89f9b17c7441b39376f2637abbdd56"/>
                    <w:id w:val="20076129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保单红利支出"/>
                    <w:tag w:val="_GBC_e4de0d0317ab449aa4cb6febd57f7c3f"/>
                    <w:id w:val="531230116"/>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保单红利支出"/>
                    <w:tag w:val="_GBC_7f58b331c1e14efab67ada69521f3543"/>
                    <w:id w:val="330101988"/>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分保费用</w:t>
                    </w:r>
                  </w:p>
                </w:tc>
                <w:sdt>
                  <w:sdtPr>
                    <w:rPr>
                      <w:szCs w:val="21"/>
                    </w:rPr>
                    <w:alias w:val="附注_分保费用"/>
                    <w:tag w:val="_GBC_7efe936f5fb8495c99ccf8de7380a690"/>
                    <w:id w:val="121785544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分保费用"/>
                    <w:tag w:val="_GBC_6a52bdd99de048f4bf1a33d512ba9183"/>
                    <w:id w:val="1025756041"/>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分保费用"/>
                    <w:tag w:val="_GBC_bf7723e2fe1d44a98256c822cb5ac9c1"/>
                    <w:id w:val="-1424870974"/>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营业税金及附加</w:t>
                    </w:r>
                  </w:p>
                </w:tc>
                <w:sdt>
                  <w:sdtPr>
                    <w:rPr>
                      <w:szCs w:val="21"/>
                    </w:rPr>
                    <w:alias w:val="附注_营业税金及附加"/>
                    <w:tag w:val="_GBC_b58d0d702ff4475b80b7b4f2f7c55705"/>
                    <w:id w:val="51280511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营业税金及附加"/>
                    <w:tag w:val="_GBC_3fddf0d6ca2f4ca7bb52e367e6b0045f"/>
                    <w:id w:val="-453408580"/>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561,335,023.24</w:t>
                        </w:r>
                      </w:p>
                    </w:tc>
                  </w:sdtContent>
                </w:sdt>
                <w:sdt>
                  <w:sdtPr>
                    <w:rPr>
                      <w:szCs w:val="21"/>
                    </w:rPr>
                    <w:alias w:val="营业税金及附加"/>
                    <w:tag w:val="_GBC_1ba2c8dcce604bd88a53c51d4dc16c6b"/>
                    <w:id w:val="-450161803"/>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648,068,131.82</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销售费用</w:t>
                    </w:r>
                  </w:p>
                </w:tc>
                <w:sdt>
                  <w:sdtPr>
                    <w:rPr>
                      <w:szCs w:val="21"/>
                    </w:rPr>
                    <w:alias w:val="附注_销售费用"/>
                    <w:tag w:val="_GBC_54dad74ba0964263b697b1679a1e2d64"/>
                    <w:id w:val="-97775970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销售费用"/>
                    <w:tag w:val="_GBC_5fafd54967da46608f9d7de2d94b4f7d"/>
                    <w:id w:val="593445316"/>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1,658,274,511.34</w:t>
                        </w:r>
                      </w:p>
                    </w:tc>
                  </w:sdtContent>
                </w:sdt>
                <w:sdt>
                  <w:sdtPr>
                    <w:rPr>
                      <w:szCs w:val="21"/>
                    </w:rPr>
                    <w:alias w:val="销售费用"/>
                    <w:tag w:val="_GBC_9431abc814d742c5afe546ada63e7910"/>
                    <w:id w:val="1075936311"/>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1,640,730,210.57</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管理费用</w:t>
                    </w:r>
                  </w:p>
                </w:tc>
                <w:sdt>
                  <w:sdtPr>
                    <w:rPr>
                      <w:szCs w:val="21"/>
                    </w:rPr>
                    <w:alias w:val="附注_管理费用"/>
                    <w:tag w:val="_GBC_aa5cda2c591a47a4adb4290212e14a2b"/>
                    <w:id w:val="-148792442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管理费用"/>
                    <w:tag w:val="_GBC_d1d2d9d7e09341a9bf742827b0be4e08"/>
                    <w:id w:val="349222094"/>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1,647,502,664.98</w:t>
                        </w:r>
                      </w:p>
                    </w:tc>
                  </w:sdtContent>
                </w:sdt>
                <w:sdt>
                  <w:sdtPr>
                    <w:rPr>
                      <w:szCs w:val="21"/>
                    </w:rPr>
                    <w:alias w:val="管理费用"/>
                    <w:tag w:val="_GBC_7ff42c0b66dd4ee3b21e5de491fc31e1"/>
                    <w:id w:val="-1317257856"/>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1,913,335,391.66</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财务费用</w:t>
                    </w:r>
                  </w:p>
                </w:tc>
                <w:sdt>
                  <w:sdtPr>
                    <w:rPr>
                      <w:szCs w:val="21"/>
                    </w:rPr>
                    <w:alias w:val="附注_财务费用"/>
                    <w:tag w:val="_GBC_2ae44708da11477ab28fb5dbcd612a37"/>
                    <w:id w:val="-157365910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财务费用"/>
                    <w:tag w:val="_GBC_1a1cec60c9c34d179f761cd07a0854d8"/>
                    <w:id w:val="-1361590525"/>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728,708,561.83</w:t>
                        </w:r>
                      </w:p>
                    </w:tc>
                  </w:sdtContent>
                </w:sdt>
                <w:sdt>
                  <w:sdtPr>
                    <w:rPr>
                      <w:szCs w:val="21"/>
                    </w:rPr>
                    <w:alias w:val="财务费用"/>
                    <w:tag w:val="_GBC_6fc95dd2285347029a9707b960617271"/>
                    <w:id w:val="524595278"/>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1,095,783,903.20</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资产减值损失</w:t>
                    </w:r>
                  </w:p>
                </w:tc>
                <w:sdt>
                  <w:sdtPr>
                    <w:rPr>
                      <w:szCs w:val="21"/>
                    </w:rPr>
                    <w:alias w:val="附注_资产减值损失"/>
                    <w:tag w:val="_GBC_e4a28d4cb95d4a6f9c963ac9f7ea03dc"/>
                    <w:id w:val="3184550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资产减值损失"/>
                    <w:tag w:val="_GBC_f91749f3bcc74673b2d824f87fc803cf"/>
                    <w:id w:val="-911004447"/>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567,794,839.98</w:t>
                        </w:r>
                      </w:p>
                    </w:tc>
                  </w:sdtContent>
                </w:sdt>
                <w:sdt>
                  <w:sdtPr>
                    <w:rPr>
                      <w:szCs w:val="21"/>
                    </w:rPr>
                    <w:alias w:val="资产减值损失"/>
                    <w:tag w:val="_GBC_277157e704b74f29a1efa7c7b5563d39"/>
                    <w:id w:val="317547648"/>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1,825,085,066.27</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a5fbd9cd2b954392ac76fb26608cf172"/>
                    <w:id w:val="-87369393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公允价值变动收益"/>
                    <w:tag w:val="_GBC_30eeb526db7c44d0993660393cb293f9"/>
                    <w:id w:val="-1765146787"/>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121,492,262.85</w:t>
                        </w:r>
                      </w:p>
                    </w:tc>
                  </w:sdtContent>
                </w:sdt>
                <w:sdt>
                  <w:sdtPr>
                    <w:rPr>
                      <w:szCs w:val="21"/>
                    </w:rPr>
                    <w:alias w:val="公允价值变动收益"/>
                    <w:tag w:val="_GBC_224b7a2141b2429db993fdc627cc0424"/>
                    <w:id w:val="-189686017"/>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-112,965,102.20</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投资收益（损失以“－”号填列）</w:t>
                    </w:r>
                  </w:p>
                </w:tc>
                <w:sdt>
                  <w:sdtPr>
                    <w:rPr>
                      <w:szCs w:val="21"/>
                    </w:rPr>
                    <w:alias w:val="附注_投资收益"/>
                    <w:tag w:val="_GBC_97b5650f675f4edd8232924c0d329166"/>
                    <w:id w:val="10824136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投资收益"/>
                    <w:tag w:val="_GBC_211c45ace2394115946ee52cde0bc76f"/>
                    <w:id w:val="-1692831863"/>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4F4152" w:rsidP="00B2059C">
                        <w:pPr>
                          <w:jc w:val="right"/>
                          <w:rPr>
                            <w:szCs w:val="21"/>
                          </w:rPr>
                        </w:pPr>
                        <w:r>
                          <w:rPr>
                            <w:szCs w:val="21"/>
                          </w:rPr>
                          <w:t>1,044,385,674.9</w:t>
                        </w:r>
                        <w:r w:rsidR="006C63D4">
                          <w:rPr>
                            <w:rFonts w:hint="eastAsia"/>
                            <w:szCs w:val="21"/>
                          </w:rPr>
                          <w:t>4</w:t>
                        </w:r>
                      </w:p>
                    </w:tc>
                  </w:sdtContent>
                </w:sdt>
                <w:sdt>
                  <w:sdtPr>
                    <w:rPr>
                      <w:szCs w:val="21"/>
                    </w:rPr>
                    <w:alias w:val="投资收益"/>
                    <w:tag w:val="_GBC_fb7394a2b1444b56a09356bc9a69001c"/>
                    <w:id w:val="1034075538"/>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2,241,951,678.08</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7211564d7d244b92976a6d27783e7109"/>
                    <w:id w:val="4373188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对联营企业和合营企业的投资收益"/>
                    <w:tag w:val="_GBC_6d221c4aa5d343f288a7112d0f791757"/>
                    <w:id w:val="674609195"/>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62,260,084.86</w:t>
                        </w:r>
                      </w:p>
                    </w:tc>
                  </w:sdtContent>
                </w:sdt>
                <w:sdt>
                  <w:sdtPr>
                    <w:rPr>
                      <w:szCs w:val="21"/>
                    </w:rPr>
                    <w:alias w:val="对联营企业和合营企业的投资收益"/>
                    <w:tag w:val="_GBC_0a433da6569a40fe9372d2ef25fd7223"/>
                    <w:id w:val="-1185050357"/>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-163,000,054.36</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汇兑收益（损失以“－”号填列）</w:t>
                    </w:r>
                  </w:p>
                </w:tc>
                <w:sdt>
                  <w:sdtPr>
                    <w:rPr>
                      <w:szCs w:val="21"/>
                    </w:rPr>
                    <w:alias w:val="附注_汇兑收益"/>
                    <w:tag w:val="_GBC_3d58241d4586454788f9b53f0a307a82"/>
                    <w:id w:val="-110834913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汇兑收益"/>
                    <w:tag w:val="_GBC_c4432259b0f948c6be43e13eab702c58"/>
                    <w:id w:val="-1500181298"/>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汇兑收益"/>
                    <w:tag w:val="_GBC_3755cc09d70f4bbe9f5a56b3e179d505"/>
                    <w:id w:val="2091654347"/>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rPr>
                        <w:color w:val="000000"/>
                        <w:szCs w:val="21"/>
                      </w:rPr>
                    </w:pPr>
                    <w:r>
                      <w:rPr>
                        <w:rFonts w:hint="eastAsia"/>
                        <w:szCs w:val="21"/>
                      </w:rPr>
                      <w:t>三、营业利润（亏损以“－”号填列）</w:t>
                    </w:r>
                  </w:p>
                </w:tc>
                <w:sdt>
                  <w:sdtPr>
                    <w:rPr>
                      <w:szCs w:val="21"/>
                    </w:rPr>
                    <w:alias w:val="附注_营业利润"/>
                    <w:tag w:val="_GBC_a3610a70777c473883a986661878edb5"/>
                    <w:id w:val="-40593015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营业利润"/>
                    <w:tag w:val="_GBC_5127ac5276744a1bb1d580464c30f408"/>
                    <w:id w:val="-1930499799"/>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6C63D4" w:rsidP="00B2059C">
                        <w:pPr>
                          <w:jc w:val="right"/>
                          <w:rPr>
                            <w:szCs w:val="21"/>
                          </w:rPr>
                        </w:pPr>
                        <w:r>
                          <w:rPr>
                            <w:szCs w:val="21"/>
                          </w:rPr>
                          <w:t>1,965,035,322.6</w:t>
                        </w:r>
                        <w:r>
                          <w:rPr>
                            <w:rFonts w:hint="eastAsia"/>
                            <w:szCs w:val="21"/>
                          </w:rPr>
                          <w:t>1</w:t>
                        </w:r>
                      </w:p>
                    </w:tc>
                  </w:sdtContent>
                </w:sdt>
                <w:sdt>
                  <w:sdtPr>
                    <w:rPr>
                      <w:szCs w:val="21"/>
                    </w:rPr>
                    <w:alias w:val="营业利润"/>
                    <w:tag w:val="_GBC_7f8ab2408cdf4d289aa813960d6f88c4"/>
                    <w:id w:val="869340907"/>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1,892,538,530.49</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100" w:firstLine="210"/>
                      <w:rPr>
                        <w:szCs w:val="21"/>
                      </w:rPr>
                    </w:pPr>
                    <w:r>
                      <w:rPr>
                        <w:rFonts w:hint="eastAsia"/>
                        <w:szCs w:val="21"/>
                      </w:rPr>
                      <w:t>加：营业外收入</w:t>
                    </w:r>
                  </w:p>
                </w:tc>
                <w:sdt>
                  <w:sdtPr>
                    <w:rPr>
                      <w:szCs w:val="21"/>
                    </w:rPr>
                    <w:alias w:val="附注_营业外收入"/>
                    <w:tag w:val="_GBC_308b73ef5e5a46888a2bacb3bf52fe82"/>
                    <w:id w:val="-180537468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营业外收入"/>
                    <w:tag w:val="_GBC_86e9a1974f4349cfb89fff7ca07f7f16"/>
                    <w:id w:val="1492994124"/>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373,859,624.67</w:t>
                        </w:r>
                      </w:p>
                    </w:tc>
                  </w:sdtContent>
                </w:sdt>
                <w:sdt>
                  <w:sdtPr>
                    <w:rPr>
                      <w:szCs w:val="21"/>
                    </w:rPr>
                    <w:alias w:val="营业外收入"/>
                    <w:tag w:val="_GBC_8f7e328feaee4254b1264735d020c8d1"/>
                    <w:id w:val="-801615226"/>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746,019,146.32</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其中：非流动资产处置利得</w:t>
                    </w:r>
                  </w:p>
                </w:tc>
                <w:sdt>
                  <w:sdtPr>
                    <w:rPr>
                      <w:szCs w:val="21"/>
                    </w:rPr>
                    <w:alias w:val="附注_其中：非流动资产处置利得"/>
                    <w:tag w:val="_GBC_71ccd2e44591419f92a0f94ba58106bf"/>
                    <w:id w:val="88021061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szCs w:val="21"/>
                          </w:rPr>
                        </w:pPr>
                        <w:r>
                          <w:rPr>
                            <w:rFonts w:hint="eastAsia"/>
                            <w:color w:val="333399"/>
                          </w:rPr>
                          <w:t xml:space="preserve">　</w:t>
                        </w:r>
                      </w:p>
                    </w:tc>
                  </w:sdtContent>
                </w:sdt>
                <w:sdt>
                  <w:sdtPr>
                    <w:rPr>
                      <w:szCs w:val="21"/>
                    </w:rPr>
                    <w:alias w:val="其中：非流动资产处置利得"/>
                    <w:tag w:val="_GBC_98a68f0ca00c4720ab57ef5e2fccc87f"/>
                    <w:id w:val="-793828324"/>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147,884,169.78</w:t>
                        </w:r>
                      </w:p>
                    </w:tc>
                  </w:sdtContent>
                </w:sdt>
                <w:sdt>
                  <w:sdtPr>
                    <w:rPr>
                      <w:szCs w:val="21"/>
                    </w:rPr>
                    <w:alias w:val="其中：非流动资产处置利得"/>
                    <w:tag w:val="_GBC_fae72810bba74913baf01ec3e3247ba5"/>
                    <w:id w:val="-1994940681"/>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505,521,033.86</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100" w:firstLine="210"/>
                      <w:rPr>
                        <w:szCs w:val="21"/>
                      </w:rPr>
                    </w:pPr>
                    <w:r>
                      <w:rPr>
                        <w:rFonts w:hint="eastAsia"/>
                        <w:szCs w:val="21"/>
                      </w:rPr>
                      <w:t>减：营业外支出</w:t>
                    </w:r>
                  </w:p>
                </w:tc>
                <w:sdt>
                  <w:sdtPr>
                    <w:rPr>
                      <w:szCs w:val="21"/>
                    </w:rPr>
                    <w:alias w:val="附注_营业外支出"/>
                    <w:tag w:val="_GBC_bcedf6979f9b42d9b73aaf999afcbedf"/>
                    <w:id w:val="-80408316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营业外支出"/>
                    <w:tag w:val="_GBC_8d0f93645d8a4ea28fab2f1b207aedd7"/>
                    <w:id w:val="-522788612"/>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125,730,668.42</w:t>
                        </w:r>
                      </w:p>
                    </w:tc>
                  </w:sdtContent>
                </w:sdt>
                <w:sdt>
                  <w:sdtPr>
                    <w:rPr>
                      <w:szCs w:val="21"/>
                    </w:rPr>
                    <w:alias w:val="营业外支出"/>
                    <w:tag w:val="_GBC_12c096235ab64f7c9d3d8dedf5d85eca"/>
                    <w:id w:val="2121030102"/>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241,556,572.88</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rFonts w:hint="eastAsia"/>
                        <w:szCs w:val="21"/>
                      </w:rPr>
                      <w:t>其中：非流动资产处置损失</w:t>
                    </w:r>
                  </w:p>
                </w:tc>
                <w:sdt>
                  <w:sdtPr>
                    <w:rPr>
                      <w:szCs w:val="21"/>
                    </w:rPr>
                    <w:alias w:val="附注_非流动资产处置净损"/>
                    <w:tag w:val="_GBC_9330653260bc4c9e8da4b97003536150"/>
                    <w:id w:val="-94653213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非流动资产处置净损失"/>
                    <w:tag w:val="_GBC_dbdee61fadac4dfd88658d95f8aa9486"/>
                    <w:id w:val="725038235"/>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25,627,050.81</w:t>
                        </w:r>
                      </w:p>
                    </w:tc>
                  </w:sdtContent>
                </w:sdt>
                <w:sdt>
                  <w:sdtPr>
                    <w:rPr>
                      <w:szCs w:val="21"/>
                    </w:rPr>
                    <w:alias w:val="非流动资产处置净损失"/>
                    <w:tag w:val="_GBC_b6823a54d13a4933b784e104cf27633f"/>
                    <w:id w:val="2013174184"/>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111,361,387.14</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rPr>
                        <w:color w:val="000000"/>
                        <w:szCs w:val="21"/>
                      </w:rPr>
                    </w:pPr>
                    <w:r>
                      <w:rPr>
                        <w:rFonts w:hint="eastAsia"/>
                        <w:szCs w:val="21"/>
                      </w:rPr>
                      <w:t>四、利润总额（亏损总额以</w:t>
                    </w:r>
                    <w:r>
                      <w:rPr>
                        <w:szCs w:val="21"/>
                      </w:rPr>
                      <w:t>“</w:t>
                    </w:r>
                    <w:r>
                      <w:rPr>
                        <w:rFonts w:hint="eastAsia"/>
                        <w:szCs w:val="21"/>
                      </w:rPr>
                      <w:t>－</w:t>
                    </w:r>
                    <w:r>
                      <w:rPr>
                        <w:szCs w:val="21"/>
                      </w:rPr>
                      <w:t>”</w:t>
                    </w:r>
                    <w:r>
                      <w:rPr>
                        <w:rFonts w:hint="eastAsia"/>
                        <w:szCs w:val="21"/>
                      </w:rPr>
                      <w:t>号填列）</w:t>
                    </w:r>
                  </w:p>
                </w:tc>
                <w:sdt>
                  <w:sdtPr>
                    <w:rPr>
                      <w:szCs w:val="21"/>
                    </w:rPr>
                    <w:alias w:val="附注_利润总额"/>
                    <w:tag w:val="_GBC_4340d28a7b3a4eea85bf3e2ac261ddff"/>
                    <w:id w:val="37767384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利润总额"/>
                    <w:tag w:val="_GBC_3f2db206bbfb4939a3022c62594e5269"/>
                    <w:id w:val="1099994756"/>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2,213,164,278.86</w:t>
                        </w:r>
                      </w:p>
                    </w:tc>
                  </w:sdtContent>
                </w:sdt>
                <w:sdt>
                  <w:sdtPr>
                    <w:rPr>
                      <w:szCs w:val="21"/>
                    </w:rPr>
                    <w:alias w:val="利润总额"/>
                    <w:tag w:val="_GBC_2f40b6dccd744365a34fcb40dc6a7e03"/>
                    <w:id w:val="-1287193768"/>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2,397,001,103.93</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100" w:firstLine="210"/>
                      <w:rPr>
                        <w:color w:val="000000"/>
                        <w:szCs w:val="21"/>
                      </w:rPr>
                    </w:pPr>
                    <w:r>
                      <w:rPr>
                        <w:rFonts w:hint="eastAsia"/>
                        <w:szCs w:val="21"/>
                      </w:rPr>
                      <w:t>减：所得税费用</w:t>
                    </w:r>
                  </w:p>
                </w:tc>
                <w:sdt>
                  <w:sdtPr>
                    <w:rPr>
                      <w:szCs w:val="21"/>
                    </w:rPr>
                    <w:alias w:val="附注_所得税"/>
                    <w:tag w:val="_GBC_7691fe5ee0ce4cc3a8a56baa3d0065f4"/>
                    <w:id w:val="-57781857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所得税"/>
                    <w:tag w:val="_GBC_c73515505aad4daf9145457747598afc"/>
                    <w:id w:val="-1541048725"/>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368,413,163.43</w:t>
                        </w:r>
                      </w:p>
                    </w:tc>
                  </w:sdtContent>
                </w:sdt>
                <w:sdt>
                  <w:sdtPr>
                    <w:rPr>
                      <w:szCs w:val="21"/>
                    </w:rPr>
                    <w:alias w:val="所得税"/>
                    <w:tag w:val="_GBC_f4444f847fb7489596ffe29e6eb983e4"/>
                    <w:id w:val="915361638"/>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722,818,911.86</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rPr>
                        <w:color w:val="000000"/>
                        <w:szCs w:val="21"/>
                      </w:rPr>
                    </w:pPr>
                    <w:r>
                      <w:rPr>
                        <w:rFonts w:hint="eastAsia"/>
                        <w:szCs w:val="21"/>
                      </w:rPr>
                      <w:t>五、净利润（净亏损以</w:t>
                    </w:r>
                    <w:r>
                      <w:rPr>
                        <w:szCs w:val="21"/>
                      </w:rPr>
                      <w:t>“</w:t>
                    </w:r>
                    <w:r>
                      <w:rPr>
                        <w:rFonts w:hint="eastAsia"/>
                        <w:szCs w:val="21"/>
                      </w:rPr>
                      <w:t>－</w:t>
                    </w:r>
                    <w:r>
                      <w:rPr>
                        <w:szCs w:val="21"/>
                      </w:rPr>
                      <w:t>”</w:t>
                    </w:r>
                    <w:r>
                      <w:rPr>
                        <w:rFonts w:hint="eastAsia"/>
                        <w:szCs w:val="21"/>
                      </w:rPr>
                      <w:t>号填列）</w:t>
                    </w:r>
                  </w:p>
                </w:tc>
                <w:sdt>
                  <w:sdtPr>
                    <w:rPr>
                      <w:szCs w:val="21"/>
                    </w:rPr>
                    <w:alias w:val="附注_净利润"/>
                    <w:tag w:val="_GBC_d9d7818439e841debac69eab893f7ca2"/>
                    <w:id w:val="139230445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净利润"/>
                    <w:tag w:val="_GBC_bd7bb57818b84ee1b544edce91ab69ba"/>
                    <w:id w:val="571391465"/>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1,844,751,115.43</w:t>
                        </w:r>
                      </w:p>
                    </w:tc>
                  </w:sdtContent>
                </w:sdt>
                <w:sdt>
                  <w:sdtPr>
                    <w:rPr>
                      <w:szCs w:val="21"/>
                    </w:rPr>
                    <w:alias w:val="净利润"/>
                    <w:tag w:val="_GBC_d398266e35ef421e92ddd5f9feb5deb4"/>
                    <w:id w:val="-131027262"/>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1,674,182,192.07</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100" w:firstLine="210"/>
                      <w:rPr>
                        <w:szCs w:val="21"/>
                      </w:rPr>
                    </w:pPr>
                    <w:r>
                      <w:rPr>
                        <w:rFonts w:hint="eastAsia"/>
                        <w:szCs w:val="21"/>
                      </w:rPr>
                      <w:t>归属于母公司所有者的净利润</w:t>
                    </w:r>
                  </w:p>
                </w:tc>
                <w:sdt>
                  <w:sdtPr>
                    <w:rPr>
                      <w:szCs w:val="21"/>
                    </w:rPr>
                    <w:alias w:val="附注_归属于母公司所有者的净利润"/>
                    <w:tag w:val="_GBC_9c08baf52347499f92b232230b5f1a03"/>
                    <w:id w:val="-121056896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归属于母公司所有者的净利润"/>
                    <w:tag w:val="_GBC_a36c8c8fce2945a2be161a60267b7c51"/>
                    <w:id w:val="193354070"/>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1,384,537,995.55</w:t>
                        </w:r>
                      </w:p>
                    </w:tc>
                  </w:sdtContent>
                </w:sdt>
                <w:sdt>
                  <w:sdtPr>
                    <w:rPr>
                      <w:szCs w:val="21"/>
                    </w:rPr>
                    <w:alias w:val="归属于母公司所有者的净利润"/>
                    <w:tag w:val="_GBC_ec9419dc4781422f8249d0dbc4387f94"/>
                    <w:id w:val="2137681217"/>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1,124,498,736.35</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100" w:firstLine="210"/>
                      <w:rPr>
                        <w:szCs w:val="21"/>
                      </w:rPr>
                    </w:pPr>
                    <w:r>
                      <w:rPr>
                        <w:rFonts w:hint="eastAsia"/>
                        <w:szCs w:val="21"/>
                      </w:rPr>
                      <w:t>少数股东损益</w:t>
                    </w:r>
                  </w:p>
                </w:tc>
                <w:sdt>
                  <w:sdtPr>
                    <w:rPr>
                      <w:szCs w:val="21"/>
                    </w:rPr>
                    <w:alias w:val="附注_少数股东损益"/>
                    <w:tag w:val="_GBC_1706de5451cb41e8b4356253d8b312e7"/>
                    <w:id w:val="-103796948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少数股东损益"/>
                    <w:tag w:val="_GBC_990a44fe187b4f20a29f5c62f3120b13"/>
                    <w:id w:val="-436602736"/>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460,213,119.88</w:t>
                        </w:r>
                      </w:p>
                    </w:tc>
                  </w:sdtContent>
                </w:sdt>
                <w:sdt>
                  <w:sdtPr>
                    <w:rPr>
                      <w:szCs w:val="21"/>
                    </w:rPr>
                    <w:alias w:val="少数股东损益"/>
                    <w:tag w:val="_GBC_1ad6fdafbe4b423d8ed0a937fdeafbed"/>
                    <w:id w:val="475494514"/>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549,683,455.72</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rPr>
                        <w:szCs w:val="21"/>
                      </w:rPr>
                    </w:pPr>
                    <w:r>
                      <w:rPr>
                        <w:rFonts w:hint="eastAsia"/>
                        <w:szCs w:val="21"/>
                      </w:rPr>
                      <w:t>六、其他综合收益的税后净额</w:t>
                    </w:r>
                  </w:p>
                </w:tc>
                <w:sdt>
                  <w:sdtPr>
                    <w:rPr>
                      <w:szCs w:val="21"/>
                    </w:rPr>
                    <w:alias w:val="附注_其他综合收益的税后净额"/>
                    <w:tag w:val="_GBC_6a8bdbbda65e46b290114c8a8d9652c9"/>
                    <w:id w:val="8118416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szCs w:val="21"/>
                          </w:rPr>
                        </w:pPr>
                        <w:r>
                          <w:rPr>
                            <w:rFonts w:hint="eastAsia"/>
                            <w:color w:val="333399"/>
                          </w:rPr>
                          <w:t xml:space="preserve">　</w:t>
                        </w:r>
                      </w:p>
                    </w:tc>
                  </w:sdtContent>
                </w:sdt>
                <w:sdt>
                  <w:sdtPr>
                    <w:rPr>
                      <w:szCs w:val="21"/>
                    </w:rPr>
                    <w:alias w:val="其他综合收益的税后净额"/>
                    <w:tag w:val="_GBC_26f943e1f6704a5f9410d7ad0eb2a402"/>
                    <w:id w:val="633762154"/>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116,781,633.75</w:t>
                        </w:r>
                      </w:p>
                    </w:tc>
                  </w:sdtContent>
                </w:sdt>
                <w:sdt>
                  <w:sdtPr>
                    <w:rPr>
                      <w:szCs w:val="21"/>
                    </w:rPr>
                    <w:alias w:val="其他综合收益的税后净额"/>
                    <w:tag w:val="_GBC_300fb3d8c08c426db238eb0b7e15501f"/>
                    <w:id w:val="1171536761"/>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-32,447,828.80</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100" w:firstLine="210"/>
                      <w:rPr>
                        <w:szCs w:val="21"/>
                      </w:rPr>
                    </w:pPr>
                    <w:r>
                      <w:rPr>
                        <w:rFonts w:hint="eastAsia"/>
                        <w:szCs w:val="21"/>
                      </w:rPr>
                      <w:t>归属母公司所有者的其他综合收益的税后净额</w:t>
                    </w:r>
                  </w:p>
                </w:tc>
                <w:sdt>
                  <w:sdtPr>
                    <w:rPr>
                      <w:szCs w:val="21"/>
                    </w:rPr>
                    <w:alias w:val="附注_归属母公司所有者的其他综合收益的税后净额"/>
                    <w:tag w:val="_GBC_6b98c211f082429baef82e47a4e4c3a9"/>
                    <w:id w:val="-57836597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szCs w:val="21"/>
                          </w:rPr>
                        </w:pPr>
                        <w:r>
                          <w:rPr>
                            <w:rFonts w:hint="eastAsia"/>
                            <w:color w:val="333399"/>
                          </w:rPr>
                          <w:t xml:space="preserve">　</w:t>
                        </w:r>
                      </w:p>
                    </w:tc>
                  </w:sdtContent>
                </w:sdt>
                <w:sdt>
                  <w:sdtPr>
                    <w:rPr>
                      <w:szCs w:val="21"/>
                    </w:rPr>
                    <w:alias w:val="归属母公司所有者的其他综合收益的税后净额"/>
                    <w:tag w:val="_GBC_f7bcd41099244337a7197bbfe7a2a6c8"/>
                    <w:id w:val="922914715"/>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122,311,219.34</w:t>
                        </w:r>
                      </w:p>
                    </w:tc>
                  </w:sdtContent>
                </w:sdt>
                <w:sdt>
                  <w:sdtPr>
                    <w:rPr>
                      <w:szCs w:val="21"/>
                    </w:rPr>
                    <w:alias w:val="归属母公司所有者的其他综合收益的税后净额"/>
                    <w:tag w:val="_GBC_817f1db5d94e4b45af88644380d9a9e6"/>
                    <w:id w:val="-1729524955"/>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-38,390,260.02</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200" w:firstLine="420"/>
                      <w:rPr>
                        <w:szCs w:val="21"/>
                      </w:rPr>
                    </w:pPr>
                    <w:r>
                      <w:rPr>
                        <w:rFonts w:hint="eastAsia"/>
                        <w:szCs w:val="21"/>
                      </w:rPr>
                      <w:t>（一）以后不能重分类进损益的其他综合收益</w:t>
                    </w:r>
                  </w:p>
                </w:tc>
                <w:sdt>
                  <w:sdtPr>
                    <w:rPr>
                      <w:szCs w:val="21"/>
                    </w:rPr>
                    <w:alias w:val="附注_以后不能重分类进损益的其他综合收益"/>
                    <w:tag w:val="_GBC_0200c1d1a99145bfae1346f217c88e27"/>
                    <w:id w:val="203298536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rPr>
                          <w:t xml:space="preserve">　</w:t>
                        </w:r>
                      </w:p>
                    </w:tc>
                  </w:sdtContent>
                </w:sdt>
                <w:sdt>
                  <w:sdtPr>
                    <w:rPr>
                      <w:szCs w:val="21"/>
                    </w:rPr>
                    <w:alias w:val="以后不能重分类进损益的其他综合收益"/>
                    <w:tag w:val="_GBC_9fb11af1a9474702b5d6c30d0d7795e4"/>
                    <w:id w:val="-1166779057"/>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以后不能重分类进损益的其他综合收益"/>
                    <w:tag w:val="_GBC_b8da08ed479e4d47a248b8d7b6e17791"/>
                    <w:id w:val="-126930224"/>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szCs w:val="21"/>
                      </w:rPr>
                      <w:t>1.重新计量设定受益计划净负债或净资产的变动</w:t>
                    </w:r>
                  </w:p>
                </w:tc>
                <w:sdt>
                  <w:sdtPr>
                    <w:rPr>
                      <w:szCs w:val="21"/>
                    </w:rPr>
                    <w:alias w:val="附注_重新计量设定受益计划净负债或净资产的变动"/>
                    <w:tag w:val="_GBC_85adffab008a4d3c999911191a5efacc"/>
                    <w:id w:val="-142765323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rPr>
                          <w:t xml:space="preserve">　</w:t>
                        </w:r>
                      </w:p>
                    </w:tc>
                  </w:sdtContent>
                </w:sdt>
                <w:sdt>
                  <w:sdtPr>
                    <w:rPr>
                      <w:szCs w:val="21"/>
                    </w:rPr>
                    <w:alias w:val="重新计量设定受益计划净负债或净资产的变动"/>
                    <w:tag w:val="_GBC_0d26ee896e0841f0a3ed06a242f15677"/>
                    <w:id w:val="-533424971"/>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重新计量设定受益计划净负债或净资产的变动"/>
                    <w:tag w:val="_GBC_3f8c2ce0320b4c4a89324c1ff6eea37d"/>
                    <w:id w:val="921917899"/>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94e433235a034b969cdf9a667a35ddcb"/>
                    <w:id w:val="6696832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74ff017646274b2db4f5956a35e67507"/>
                    <w:id w:val="-1722895154"/>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权益法下在被投资单位不能重分类进损益的其他综合收益中享有的份额"/>
                    <w:tag w:val="_GBC_ce3ccb239c174c44ba91f0902e69b3c1"/>
                    <w:id w:val="-1283717410"/>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200" w:firstLine="420"/>
                      <w:rPr>
                        <w:szCs w:val="21"/>
                      </w:rPr>
                    </w:pPr>
                    <w:r>
                      <w:rPr>
                        <w:rFonts w:hint="eastAsia"/>
                        <w:szCs w:val="21"/>
                      </w:rPr>
                      <w:t>（二）以后将重分类进损益的其他综合收益</w:t>
                    </w:r>
                  </w:p>
                </w:tc>
                <w:sdt>
                  <w:sdtPr>
                    <w:rPr>
                      <w:szCs w:val="21"/>
                    </w:rPr>
                    <w:alias w:val="附注_以后将重分类进损益的其他综合收益"/>
                    <w:tag w:val="_GBC_5bd2bdc7171842ae9c759e3617897658"/>
                    <w:id w:val="-105453513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rPr>
                          <w:t xml:space="preserve">　</w:t>
                        </w:r>
                      </w:p>
                    </w:tc>
                  </w:sdtContent>
                </w:sdt>
                <w:sdt>
                  <w:sdtPr>
                    <w:rPr>
                      <w:szCs w:val="21"/>
                    </w:rPr>
                    <w:alias w:val="以后将重分类进损益的其他综合收益"/>
                    <w:tag w:val="_GBC_cdb45fa97b094c7c96ee7b1a56c985e9"/>
                    <w:id w:val="-2021466606"/>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122,311,219.34</w:t>
                        </w:r>
                      </w:p>
                    </w:tc>
                  </w:sdtContent>
                </w:sdt>
                <w:sdt>
                  <w:sdtPr>
                    <w:rPr>
                      <w:szCs w:val="21"/>
                    </w:rPr>
                    <w:alias w:val="以后将重分类进损益的其他综合收益"/>
                    <w:tag w:val="_GBC_ad2b0338d9c44b68a4eb31b397bc0ad0"/>
                    <w:id w:val="-1288268476"/>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-38,390,260.02</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szCs w:val="21"/>
                      </w:rPr>
                      <w:t>1.权益法下在被投资单位以后将重分类进损益的其他综合收益中享有的份额</w:t>
                    </w:r>
                  </w:p>
                </w:tc>
                <w:sdt>
                  <w:sdtPr>
                    <w:rPr>
                      <w:szCs w:val="21"/>
                    </w:rPr>
                    <w:alias w:val="附注_权益法下在被投资单位以后将重分类进损益的其他综合收益中享有的份额"/>
                    <w:tag w:val="_GBC_c5f18ec4e2d740e38851a65a85f683e6"/>
                    <w:id w:val="-133822061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139686f5fd7c40b6b1e44ebbe2f5a855"/>
                    <w:id w:val="990139572"/>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权益法下在被投资单位以后将重分类进损益的其他综合收益中享有的份额"/>
                    <w:tag w:val="_GBC_72393ea0b3454d5c96f094dfc9341f03"/>
                    <w:id w:val="-566800340"/>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szCs w:val="21"/>
                      </w:rPr>
                      <w:t>2.可供出售金融资产公允价值变动损益</w:t>
                    </w:r>
                  </w:p>
                </w:tc>
                <w:sdt>
                  <w:sdtPr>
                    <w:rPr>
                      <w:szCs w:val="21"/>
                    </w:rPr>
                    <w:alias w:val="附注_可供出售金融资产公允价值变动损益"/>
                    <w:tag w:val="_GBC_7867138770dc4865871d186ccd46607d"/>
                    <w:id w:val="-35573535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rPr>
                          <w:t xml:space="preserve">　</w:t>
                        </w:r>
                      </w:p>
                    </w:tc>
                  </w:sdtContent>
                </w:sdt>
                <w:sdt>
                  <w:sdtPr>
                    <w:rPr>
                      <w:szCs w:val="21"/>
                    </w:rPr>
                    <w:alias w:val="可供出售金融资产公允价值变动损益"/>
                    <w:tag w:val="_GBC_f7932cd64ee44a8a9dcdee455f164d70"/>
                    <w:id w:val="-74979431"/>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117,221,366.25</w:t>
                        </w:r>
                      </w:p>
                    </w:tc>
                  </w:sdtContent>
                </w:sdt>
                <w:sdt>
                  <w:sdtPr>
                    <w:rPr>
                      <w:szCs w:val="21"/>
                    </w:rPr>
                    <w:alias w:val="可供出售金融资产公允价值变动损益"/>
                    <w:tag w:val="_GBC_5dd6330f429d4a83b253c279b37769d5"/>
                    <w:id w:val="1312524389"/>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-28,076,920.28</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szCs w:val="21"/>
                      </w:rPr>
                      <w:t>3.持有至到期投资重分类为可供出售金融资产损益</w:t>
                    </w:r>
                  </w:p>
                </w:tc>
                <w:sdt>
                  <w:sdtPr>
                    <w:rPr>
                      <w:szCs w:val="21"/>
                    </w:rPr>
                    <w:alias w:val="附注_持有至到期投资重分类为可供出售金融资产损益"/>
                    <w:tag w:val="_GBC_9d01ca544bf746398566710b5cbe6a15"/>
                    <w:id w:val="-68968077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rPr>
                          <w:t xml:space="preserve">　</w:t>
                        </w:r>
                      </w:p>
                    </w:tc>
                  </w:sdtContent>
                </w:sdt>
                <w:sdt>
                  <w:sdtPr>
                    <w:rPr>
                      <w:szCs w:val="21"/>
                    </w:rPr>
                    <w:alias w:val="持有至到期投资重分类为可供出售金融资产损益"/>
                    <w:tag w:val="_GBC_b32459b963b646759b4f59adbd19177f"/>
                    <w:id w:val="479424470"/>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持有至到期投资重分类为可供出售金融资产损益"/>
                    <w:tag w:val="_GBC_4415ce3330e54957ad454e6daafa89a0"/>
                    <w:id w:val="-1001205384"/>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szCs w:val="21"/>
                      </w:rPr>
                      <w:t>4.现金流量套期损益的有效部分</w:t>
                    </w:r>
                  </w:p>
                </w:tc>
                <w:sdt>
                  <w:sdtPr>
                    <w:rPr>
                      <w:szCs w:val="21"/>
                    </w:rPr>
                    <w:alias w:val="附注_现金流量套期损益的有效部分"/>
                    <w:tag w:val="_GBC_b09ada5bf90d4b66b8e3207451947773"/>
                    <w:id w:val="165834147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rPr>
                          <w:t xml:space="preserve">　</w:t>
                        </w:r>
                      </w:p>
                    </w:tc>
                  </w:sdtContent>
                </w:sdt>
                <w:sdt>
                  <w:sdtPr>
                    <w:rPr>
                      <w:szCs w:val="21"/>
                    </w:rPr>
                    <w:alias w:val="现金流量套期损益的有效部分"/>
                    <w:tag w:val="_GBC_3936e8cb9c484e19a69314a103c90edd"/>
                    <w:id w:val="1742219157"/>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现金流量套期损益的有效部分"/>
                    <w:tag w:val="_GBC_9dde1da29a7b43fba70d7ea2eddec4d2"/>
                    <w:id w:val="-702485785"/>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szCs w:val="21"/>
                      </w:rPr>
                      <w:t>5.外币财务报表折算差额</w:t>
                    </w:r>
                  </w:p>
                </w:tc>
                <w:sdt>
                  <w:sdtPr>
                    <w:rPr>
                      <w:szCs w:val="21"/>
                    </w:rPr>
                    <w:alias w:val="附注_外币财务报表折算差额"/>
                    <w:tag w:val="_GBC_932f235b71984f50ac20f3a5b5237538"/>
                    <w:id w:val="37473253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rPr>
                          <w:t xml:space="preserve">　</w:t>
                        </w:r>
                      </w:p>
                    </w:tc>
                  </w:sdtContent>
                </w:sdt>
                <w:sdt>
                  <w:sdtPr>
                    <w:rPr>
                      <w:szCs w:val="21"/>
                    </w:rPr>
                    <w:alias w:val="外币财务报表折算差额"/>
                    <w:tag w:val="_GBC_56c334a5f10a491b9d531c18a16f33ce"/>
                    <w:id w:val="-1316405647"/>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5,089,853.09</w:t>
                        </w:r>
                      </w:p>
                    </w:tc>
                  </w:sdtContent>
                </w:sdt>
                <w:sdt>
                  <w:sdtPr>
                    <w:rPr>
                      <w:szCs w:val="21"/>
                    </w:rPr>
                    <w:alias w:val="外币财务报表折算差额"/>
                    <w:tag w:val="_GBC_e825de71cd344b698cef5868e13d6faa"/>
                    <w:id w:val="-1033338152"/>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-10,313,339.74</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300" w:firstLine="630"/>
                      <w:rPr>
                        <w:szCs w:val="21"/>
                      </w:rPr>
                    </w:pPr>
                    <w:r>
                      <w:rPr>
                        <w:szCs w:val="21"/>
                      </w:rPr>
                      <w:lastRenderedPageBreak/>
                      <w:t>6.其他</w:t>
                    </w:r>
                  </w:p>
                </w:tc>
                <w:sdt>
                  <w:sdtPr>
                    <w:rPr>
                      <w:szCs w:val="21"/>
                    </w:rPr>
                    <w:alias w:val="附注_以后将重分类进损益的其他综合收益-其他"/>
                    <w:tag w:val="_GBC_b46909bbefe1454b804ffb38f4d9ce06"/>
                    <w:id w:val="-26114584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szCs w:val="21"/>
                          </w:rPr>
                        </w:pPr>
                        <w:r>
                          <w:rPr>
                            <w:rFonts w:hint="eastAsia"/>
                            <w:color w:val="333399"/>
                          </w:rPr>
                          <w:t xml:space="preserve">　</w:t>
                        </w:r>
                      </w:p>
                    </w:tc>
                  </w:sdtContent>
                </w:sdt>
                <w:sdt>
                  <w:sdtPr>
                    <w:rPr>
                      <w:szCs w:val="21"/>
                    </w:rPr>
                    <w:alias w:val="以后将重分类进损益的其他综合收益-其他"/>
                    <w:tag w:val="_GBC_362d0ffb15624a40bec572f1e356b9c5"/>
                    <w:id w:val="-641656599"/>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sdt>
                  <w:sdtPr>
                    <w:rPr>
                      <w:szCs w:val="21"/>
                    </w:rPr>
                    <w:alias w:val="以后将重分类进损益的其他综合收益-其他"/>
                    <w:tag w:val="_GBC_d5b45a36e7474e76aac34cb5626dee6d"/>
                    <w:id w:val="-536429063"/>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100" w:firstLine="210"/>
                      <w:rPr>
                        <w:szCs w:val="21"/>
                      </w:rPr>
                    </w:pPr>
                    <w:r>
                      <w:rPr>
                        <w:rFonts w:hint="eastAsia"/>
                        <w:szCs w:val="21"/>
                      </w:rPr>
                      <w:t>归属于少数股东的其他综合收益的税后净额</w:t>
                    </w:r>
                  </w:p>
                </w:tc>
                <w:sdt>
                  <w:sdtPr>
                    <w:rPr>
                      <w:szCs w:val="21"/>
                    </w:rPr>
                    <w:alias w:val="附注_归属于少数股东的其他综合收益的税后净额"/>
                    <w:tag w:val="_GBC_c05cf9f7611e4c4aa4754e218173fbe0"/>
                    <w:id w:val="159651154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szCs w:val="21"/>
                          </w:rPr>
                        </w:pPr>
                        <w:r>
                          <w:rPr>
                            <w:rFonts w:hint="eastAsia"/>
                            <w:color w:val="333399"/>
                          </w:rPr>
                          <w:t xml:space="preserve">　</w:t>
                        </w:r>
                      </w:p>
                    </w:tc>
                  </w:sdtContent>
                </w:sdt>
                <w:sdt>
                  <w:sdtPr>
                    <w:rPr>
                      <w:szCs w:val="21"/>
                    </w:rPr>
                    <w:alias w:val="归属于少数股东的其他综合收益的税后净额"/>
                    <w:tag w:val="_GBC_8fe3dacca24c47b98af5f9017f561014"/>
                    <w:id w:val="1687176104"/>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-5,529,585.59</w:t>
                        </w:r>
                      </w:p>
                    </w:tc>
                  </w:sdtContent>
                </w:sdt>
                <w:sdt>
                  <w:sdtPr>
                    <w:rPr>
                      <w:szCs w:val="21"/>
                    </w:rPr>
                    <w:alias w:val="归属于少数股东的其他综合收益的税后净额"/>
                    <w:tag w:val="_GBC_9a1b2eb1fe2d413ea601a949be52cb99"/>
                    <w:id w:val="-809093600"/>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5,942,431.22</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rPr>
                        <w:szCs w:val="21"/>
                      </w:rPr>
                    </w:pPr>
                    <w:r>
                      <w:rPr>
                        <w:rFonts w:hint="eastAsia"/>
                        <w:szCs w:val="21"/>
                      </w:rPr>
                      <w:t>七、综合收益总额</w:t>
                    </w:r>
                  </w:p>
                </w:tc>
                <w:sdt>
                  <w:sdtPr>
                    <w:rPr>
                      <w:szCs w:val="21"/>
                    </w:rPr>
                    <w:alias w:val="附注_综合收益总额"/>
                    <w:tag w:val="_GBC_4042d69cae3d4372bce00a02188bb94f"/>
                    <w:id w:val="-147182542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综合收益总额"/>
                    <w:tag w:val="_GBC_86135b34faa745fcb9357f03f355184e"/>
                    <w:id w:val="455610781"/>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1,961,532,749.18</w:t>
                        </w:r>
                      </w:p>
                    </w:tc>
                  </w:sdtContent>
                </w:sdt>
                <w:sdt>
                  <w:sdtPr>
                    <w:rPr>
                      <w:szCs w:val="21"/>
                    </w:rPr>
                    <w:alias w:val="综合收益总额"/>
                    <w:tag w:val="_GBC_9e5624afa57841d68dc46b68e5e4c3ce"/>
                    <w:id w:val="46651063"/>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1,641,734,363.27</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100" w:firstLine="210"/>
                      <w:rPr>
                        <w:szCs w:val="21"/>
                      </w:rPr>
                    </w:pPr>
                    <w:r>
                      <w:rPr>
                        <w:rFonts w:hint="eastAsia"/>
                        <w:szCs w:val="21"/>
                      </w:rPr>
                      <w:t>归属于母公司所有者的综合收益总额</w:t>
                    </w:r>
                  </w:p>
                </w:tc>
                <w:sdt>
                  <w:sdtPr>
                    <w:rPr>
                      <w:szCs w:val="21"/>
                    </w:rPr>
                    <w:alias w:val="附注_归属于母公司所有者的综合收益总额"/>
                    <w:tag w:val="_GBC_6a520beca36a47f2885f1281a1adc188"/>
                    <w:id w:val="-155932081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归属于母公司所有者的综合收益总额"/>
                    <w:tag w:val="_GBC_d808a516c4a24805a3de5efd51036355"/>
                    <w:id w:val="-483621115"/>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1,506,849,214.89</w:t>
                        </w:r>
                      </w:p>
                    </w:tc>
                  </w:sdtContent>
                </w:sdt>
                <w:sdt>
                  <w:sdtPr>
                    <w:rPr>
                      <w:szCs w:val="21"/>
                    </w:rPr>
                    <w:alias w:val="归属于母公司所有者的综合收益总额"/>
                    <w:tag w:val="_GBC_3b5c5d21370c455a95f3fc0e9259b344"/>
                    <w:id w:val="494620419"/>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1,086,108,476.33</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100" w:firstLine="210"/>
                      <w:rPr>
                        <w:szCs w:val="21"/>
                      </w:rPr>
                    </w:pPr>
                    <w:r>
                      <w:rPr>
                        <w:rFonts w:hint="eastAsia"/>
                        <w:szCs w:val="21"/>
                      </w:rPr>
                      <w:t>归属于少数股东的综合收益总额</w:t>
                    </w:r>
                  </w:p>
                </w:tc>
                <w:sdt>
                  <w:sdtPr>
                    <w:rPr>
                      <w:szCs w:val="21"/>
                    </w:rPr>
                    <w:alias w:val="附注_归属于少数股东的综合收益总额"/>
                    <w:tag w:val="_GBC_660c0f73d5594ffaa887fd5a96411510"/>
                    <w:id w:val="-194183425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sdt>
                  <w:sdtPr>
                    <w:rPr>
                      <w:szCs w:val="21"/>
                    </w:rPr>
                    <w:alias w:val="归属于少数股东的综合收益总额"/>
                    <w:tag w:val="_GBC_16e60edda60d45b6b3ca4094a10ae36c"/>
                    <w:id w:val="1217774078"/>
                    <w:lock w:val="sdtLocked"/>
                  </w:sdtPr>
                  <w:sdtContent>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454,683,534.29</w:t>
                        </w:r>
                      </w:p>
                    </w:tc>
                  </w:sdtContent>
                </w:sdt>
                <w:sdt>
                  <w:sdtPr>
                    <w:rPr>
                      <w:szCs w:val="21"/>
                    </w:rPr>
                    <w:alias w:val="归属于少数股东的综合收益总额"/>
                    <w:tag w:val="_GBC_eec51dfcac9d429babc7b689631527f9"/>
                    <w:id w:val="-1975435431"/>
                    <w:lock w:val="sdtLocked"/>
                  </w:sdtPr>
                  <w:sdtContent>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szCs w:val="21"/>
                          </w:rPr>
                        </w:pPr>
                        <w:r>
                          <w:rPr>
                            <w:szCs w:val="21"/>
                          </w:rPr>
                          <w:t>555,625,886.94</w:t>
                        </w:r>
                      </w:p>
                    </w:tc>
                  </w:sdtContent>
                </w:sdt>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rPr>
                        <w:color w:val="000000"/>
                        <w:szCs w:val="21"/>
                      </w:rPr>
                    </w:pPr>
                    <w:r>
                      <w:rPr>
                        <w:rFonts w:hint="eastAsia"/>
                        <w:szCs w:val="21"/>
                      </w:rPr>
                      <w:t>八、每股收益：</w:t>
                    </w:r>
                  </w:p>
                </w:tc>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p>
                </w:tc>
                <w:tc>
                  <w:tcPr>
                    <w:tcW w:w="1090"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color w:val="008000"/>
                        <w:szCs w:val="21"/>
                      </w:rPr>
                    </w:pPr>
                  </w:p>
                </w:tc>
                <w:tc>
                  <w:tcPr>
                    <w:tcW w:w="1096" w:type="pct"/>
                    <w:tcBorders>
                      <w:top w:val="outset" w:sz="6" w:space="0" w:color="auto"/>
                      <w:left w:val="outset" w:sz="6" w:space="0" w:color="auto"/>
                      <w:bottom w:val="outset" w:sz="6" w:space="0" w:color="auto"/>
                      <w:right w:val="outset" w:sz="6" w:space="0" w:color="auto"/>
                    </w:tcBorders>
                  </w:tcPr>
                  <w:p w:rsidR="00D506DB" w:rsidRDefault="00D506DB" w:rsidP="00B2059C">
                    <w:pPr>
                      <w:jc w:val="right"/>
                      <w:rPr>
                        <w:color w:val="008000"/>
                        <w:szCs w:val="21"/>
                      </w:rPr>
                    </w:pPr>
                  </w:p>
                </w:tc>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100" w:firstLine="210"/>
                      <w:rPr>
                        <w:szCs w:val="21"/>
                      </w:rPr>
                    </w:pPr>
                    <w:r>
                      <w:rPr>
                        <w:szCs w:val="21"/>
                      </w:rPr>
                      <w:t>（一）基本每股收益</w:t>
                    </w:r>
                    <w:r>
                      <w:rPr>
                        <w:rFonts w:hint="eastAsia"/>
                        <w:szCs w:val="21"/>
                      </w:rPr>
                      <w:t>(元/股)</w:t>
                    </w:r>
                  </w:p>
                </w:tc>
                <w:sdt>
                  <w:sdtPr>
                    <w:rPr>
                      <w:szCs w:val="21"/>
                    </w:rPr>
                    <w:alias w:val="附注_基本每股收益"/>
                    <w:tag w:val="_GBC_b1cce79383ea472394d2a66ccc7bdafd"/>
                    <w:id w:val="-192910827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5c5d280b34fb42298e76e0435fe706fb"/>
                      <w:id w:val="-1843468028"/>
                      <w:lock w:val="sdtLocked"/>
                    </w:sdtPr>
                    <w:sdtContent>
                      <w:p w:rsidR="00D506DB" w:rsidRDefault="00D506DB" w:rsidP="00B2059C">
                        <w:pPr>
                          <w:jc w:val="right"/>
                          <w:rPr>
                            <w:color w:val="FF0000"/>
                            <w:szCs w:val="21"/>
                          </w:rPr>
                        </w:pPr>
                        <w:r>
                          <w:rPr>
                            <w:szCs w:val="21"/>
                          </w:rPr>
                          <w:t>0.60</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85b39e8115824c6a89e87af7c94cef34"/>
                      <w:id w:val="-1415769220"/>
                      <w:lock w:val="sdtLocked"/>
                    </w:sdtPr>
                    <w:sdtContent>
                      <w:p w:rsidR="00D506DB" w:rsidRDefault="00D506DB" w:rsidP="00B2059C">
                        <w:pPr>
                          <w:jc w:val="right"/>
                          <w:rPr>
                            <w:szCs w:val="21"/>
                          </w:rPr>
                        </w:pPr>
                        <w:r>
                          <w:rPr>
                            <w:szCs w:val="21"/>
                          </w:rPr>
                          <w:t>0.64</w:t>
                        </w:r>
                      </w:p>
                    </w:sdtContent>
                  </w:sdt>
                </w:tc>
              </w:tr>
              <w:tr w:rsidR="00D506DB" w:rsidTr="00B2059C">
                <w:tc>
                  <w:tcPr>
                    <w:tcW w:w="2280" w:type="pct"/>
                    <w:tcBorders>
                      <w:top w:val="outset" w:sz="6" w:space="0" w:color="auto"/>
                      <w:left w:val="outset" w:sz="6" w:space="0" w:color="auto"/>
                      <w:bottom w:val="outset" w:sz="6" w:space="0" w:color="auto"/>
                      <w:right w:val="outset" w:sz="6" w:space="0" w:color="auto"/>
                    </w:tcBorders>
                    <w:vAlign w:val="center"/>
                  </w:tcPr>
                  <w:p w:rsidR="00D506DB" w:rsidRDefault="00D506DB" w:rsidP="00B2059C">
                    <w:pPr>
                      <w:ind w:firstLineChars="100" w:firstLine="210"/>
                      <w:rPr>
                        <w:szCs w:val="21"/>
                      </w:rPr>
                    </w:pPr>
                    <w:r>
                      <w:rPr>
                        <w:szCs w:val="21"/>
                      </w:rPr>
                      <w:t>（二）稀释每股收益</w:t>
                    </w:r>
                    <w:r>
                      <w:rPr>
                        <w:rFonts w:hint="eastAsia"/>
                        <w:szCs w:val="21"/>
                      </w:rPr>
                      <w:t>(元/股)</w:t>
                    </w:r>
                  </w:p>
                </w:tc>
                <w:sdt>
                  <w:sdtPr>
                    <w:rPr>
                      <w:szCs w:val="21"/>
                    </w:rPr>
                    <w:alias w:val="附注_稀释每股收益"/>
                    <w:tag w:val="_GBC_b16ba0a9c8684d6ab0a9e8b7fbe8ff73"/>
                    <w:id w:val="-93188981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D506DB" w:rsidRDefault="00D506DB" w:rsidP="00B2059C">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fc327e54bffe449c97ebd726c118ab2e"/>
                      <w:id w:val="1074315166"/>
                      <w:lock w:val="sdtLocked"/>
                    </w:sdtPr>
                    <w:sdtContent>
                      <w:p w:rsidR="00D506DB" w:rsidRDefault="00D506DB" w:rsidP="00B2059C">
                        <w:pPr>
                          <w:jc w:val="right"/>
                          <w:rPr>
                            <w:szCs w:val="21"/>
                          </w:rPr>
                        </w:pPr>
                        <w:r>
                          <w:rPr>
                            <w:szCs w:val="21"/>
                          </w:rPr>
                          <w:t>0.60</w:t>
                        </w:r>
                      </w:p>
                    </w:sdtContent>
                  </w:sdt>
                </w:tc>
                <w:tc>
                  <w:tcPr>
                    <w:tcW w:w="1096" w:type="pct"/>
                    <w:tcBorders>
                      <w:top w:val="outset" w:sz="6" w:space="0" w:color="auto"/>
                      <w:left w:val="outset" w:sz="6" w:space="0" w:color="auto"/>
                      <w:bottom w:val="outset" w:sz="6" w:space="0" w:color="auto"/>
                      <w:right w:val="outset" w:sz="6" w:space="0" w:color="auto"/>
                    </w:tcBorders>
                  </w:tcPr>
                  <w:sdt>
                    <w:sdtPr>
                      <w:rPr>
                        <w:rFonts w:hint="eastAsia"/>
                        <w:szCs w:val="21"/>
                      </w:rPr>
                      <w:alias w:val="稀释每股收益"/>
                      <w:tag w:val="_GBC_128c7ea90b9147069b596a3b1ed3580f"/>
                      <w:id w:val="1805656626"/>
                      <w:lock w:val="sdtLocked"/>
                    </w:sdtPr>
                    <w:sdtContent>
                      <w:p w:rsidR="00D506DB" w:rsidRDefault="00D506DB" w:rsidP="00B2059C">
                        <w:pPr>
                          <w:jc w:val="right"/>
                          <w:rPr>
                            <w:szCs w:val="21"/>
                          </w:rPr>
                        </w:pPr>
                        <w:r>
                          <w:rPr>
                            <w:rFonts w:hint="eastAsia"/>
                            <w:szCs w:val="21"/>
                          </w:rPr>
                          <w:t>0.64</w:t>
                        </w:r>
                      </w:p>
                    </w:sdtContent>
                  </w:sdt>
                </w:tc>
              </w:tr>
            </w:tbl>
            <w:p w:rsidR="00D506DB" w:rsidRDefault="00D506DB"/>
            <w:p w:rsidR="00D506DB" w:rsidRDefault="00D506DB">
              <w:pPr>
                <w:rPr>
                  <w:b/>
                  <w:bCs/>
                  <w:color w:val="FF0000"/>
                  <w:szCs w:val="21"/>
                </w:rPr>
              </w:pPr>
              <w:r>
                <w:rPr>
                  <w:rFonts w:hint="eastAsia"/>
                  <w:szCs w:val="21"/>
                </w:rPr>
                <w:t>本期发生同一控制下企业合并的，被合并方在合并前实现的净利润为：</w:t>
              </w:r>
              <w:sdt>
                <w:sdtPr>
                  <w:rPr>
                    <w:rFonts w:hint="eastAsia"/>
                    <w:szCs w:val="21"/>
                  </w:rPr>
                  <w:alias w:val="同一控制下的企业合并中被合并方在合并前实现的净利润"/>
                  <w:tag w:val="_GBC_0d3f3004d896427080339d4b0e2d499c"/>
                  <w:id w:val="-262689676"/>
                  <w:lock w:val="sdtLocked"/>
                </w:sdtPr>
                <w:sdtContent>
                  <w:r w:rsidRPr="00D506DB">
                    <w:rPr>
                      <w:szCs w:val="21"/>
                    </w:rPr>
                    <w:t>1,014,143,262.23</w:t>
                  </w:r>
                </w:sdtContent>
              </w:sdt>
              <w:r>
                <w:rPr>
                  <w:rFonts w:hint="eastAsia"/>
                  <w:szCs w:val="21"/>
                </w:rPr>
                <w:t xml:space="preserve"> 元,上期被合并方实现的净利润为：</w:t>
              </w:r>
              <w:sdt>
                <w:sdtPr>
                  <w:rPr>
                    <w:rFonts w:hint="eastAsia"/>
                    <w:szCs w:val="21"/>
                  </w:rPr>
                  <w:alias w:val="同一控制下的企业合并中被合并方在合并前实现的净利润"/>
                  <w:tag w:val="_GBC_7e8cf02e71b9434883c60dcb8fb33270"/>
                  <w:id w:val="197050451"/>
                  <w:lock w:val="sdtLocked"/>
                </w:sdtPr>
                <w:sdtEndPr>
                  <w:rPr>
                    <w:rFonts w:hint="default"/>
                  </w:rPr>
                </w:sdtEndPr>
                <w:sdtContent>
                  <w:r w:rsidRPr="00D506DB">
                    <w:rPr>
                      <w:szCs w:val="21"/>
                    </w:rPr>
                    <w:t>1,221,772,233.98</w:t>
                  </w:r>
                </w:sdtContent>
              </w:sdt>
              <w:r>
                <w:rPr>
                  <w:rFonts w:hint="eastAsia"/>
                  <w:szCs w:val="21"/>
                </w:rPr>
                <w:t xml:space="preserve"> 元。</w:t>
              </w:r>
            </w:p>
            <w:p w:rsidR="00D506DB" w:rsidRDefault="00D506DB">
              <w:pPr>
                <w:rPr>
                  <w:color w:val="008000"/>
                  <w:szCs w:val="21"/>
                  <w:u w:val="single"/>
                </w:rPr>
              </w:pPr>
              <w:r>
                <w:rPr>
                  <w:szCs w:val="21"/>
                </w:rPr>
                <w:t>法定代表人</w:t>
              </w:r>
              <w:r>
                <w:rPr>
                  <w:rFonts w:hint="eastAsia"/>
                  <w:szCs w:val="21"/>
                </w:rPr>
                <w:t>：</w:t>
              </w:r>
              <w:sdt>
                <w:sdtPr>
                  <w:rPr>
                    <w:rFonts w:hint="eastAsia"/>
                    <w:szCs w:val="21"/>
                  </w:rPr>
                  <w:alias w:val="公司法定代表人"/>
                  <w:tag w:val="_GBC_84d2ead02dbe49699dff5184a9cd1bd3"/>
                  <w:id w:val="1086962736"/>
                  <w:lock w:val="sdtLocked"/>
                  <w:dataBinding w:prefixMappings="xmlns:clcid-cgi='clcid-cgi'" w:xpath="/*/clcid-cgi:GongSiFaDingDaiBiaoRen" w:storeItemID="{89EBAB94-44A0-46A2-B712-30D997D04A6D}"/>
                  <w:text/>
                </w:sdtPr>
                <w:sdtContent>
                  <w:r>
                    <w:rPr>
                      <w:rFonts w:hint="eastAsia"/>
                      <w:szCs w:val="21"/>
                    </w:rPr>
                    <w:t>王挺革</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e958f3d59232458da90c4799548d15ea"/>
                  <w:id w:val="-675652227"/>
                  <w:lock w:val="sdtLocked"/>
                  <w:dataBinding w:prefixMappings="xmlns:clcid-mr='clcid-mr'" w:xpath="/*/clcid-mr:ZhuGuanKuaiJiGongZuoFuZeRenXingMing" w:storeItemID="{89EBAB94-44A0-46A2-B712-30D997D04A6D}"/>
                  <w:text/>
                </w:sdtPr>
                <w:sdtContent>
                  <w:r>
                    <w:rPr>
                      <w:rFonts w:hint="eastAsia"/>
                      <w:szCs w:val="21"/>
                    </w:rPr>
                    <w:t>周冠女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83eea96809554a8b86e8c53c6e3da040"/>
                  <w:id w:val="-465197979"/>
                  <w:lock w:val="sdtLocked"/>
                  <w:dataBinding w:prefixMappings="xmlns:clcid-mr='clcid-mr'" w:xpath="/*/clcid-mr:KuaiJiJiGouFuZeRenXingMing" w:storeItemID="{89EBAB94-44A0-46A2-B712-30D997D04A6D}"/>
                  <w:text/>
                </w:sdtPr>
                <w:sdtContent>
                  <w:r>
                    <w:rPr>
                      <w:rFonts w:hint="eastAsia"/>
                      <w:szCs w:val="21"/>
                    </w:rPr>
                    <w:t>张炎</w:t>
                  </w:r>
                </w:sdtContent>
              </w:sdt>
            </w:p>
          </w:sdtContent>
        </w:sdt>
        <w:p w:rsidR="00D506DB" w:rsidRDefault="00D506DB">
          <w:pPr>
            <w:rPr>
              <w:color w:val="008000"/>
              <w:szCs w:val="21"/>
              <w:u w:val="single"/>
            </w:rPr>
          </w:pPr>
        </w:p>
        <w:p w:rsidR="00D506DB" w:rsidRDefault="00D506DB">
          <w:pPr>
            <w:rPr>
              <w:color w:val="008000"/>
              <w:szCs w:val="21"/>
              <w:u w:val="single"/>
            </w:rPr>
          </w:pPr>
        </w:p>
        <w:sdt>
          <w:sdtPr>
            <w:rPr>
              <w:rFonts w:hint="eastAsia"/>
              <w:b/>
              <w:bCs/>
              <w:szCs w:val="21"/>
            </w:rPr>
            <w:tag w:val="_GBC_fab740d2e6854481af171030c14673b7"/>
            <w:id w:val="648402202"/>
            <w:lock w:val="sdtLocked"/>
          </w:sdtPr>
          <w:sdtEndPr>
            <w:rPr>
              <w:rFonts w:cs="宋体-方正超大字符集"/>
              <w:b w:val="0"/>
              <w:bCs w:val="0"/>
            </w:rPr>
          </w:sdtEndPr>
          <w:sdtContent>
            <w:p w:rsidR="00D506DB" w:rsidRDefault="00D506DB">
              <w:pPr>
                <w:jc w:val="center"/>
                <w:rPr>
                  <w:b/>
                  <w:bCs/>
                  <w:szCs w:val="21"/>
                </w:rPr>
              </w:pPr>
              <w:r>
                <w:rPr>
                  <w:rFonts w:hint="eastAsia"/>
                  <w:b/>
                  <w:bCs/>
                  <w:szCs w:val="21"/>
                </w:rPr>
                <w:t>母公司</w:t>
              </w:r>
              <w:r>
                <w:rPr>
                  <w:b/>
                  <w:bCs/>
                  <w:szCs w:val="21"/>
                </w:rPr>
                <w:t>利润表</w:t>
              </w:r>
            </w:p>
            <w:p w:rsidR="00D506DB" w:rsidRDefault="00D506DB">
              <w:pPr>
                <w:jc w:val="center"/>
                <w:rPr>
                  <w:b/>
                  <w:bCs/>
                  <w:szCs w:val="21"/>
                </w:rPr>
              </w:pPr>
              <w:r>
                <w:rPr>
                  <w:szCs w:val="21"/>
                </w:rPr>
                <w:t>201</w:t>
              </w:r>
              <w:r>
                <w:rPr>
                  <w:rFonts w:hint="eastAsia"/>
                  <w:szCs w:val="21"/>
                </w:rPr>
                <w:t>5</w:t>
              </w:r>
              <w:r>
                <w:rPr>
                  <w:szCs w:val="21"/>
                </w:rPr>
                <w:t>年</w:t>
              </w:r>
              <w:r>
                <w:rPr>
                  <w:rFonts w:hint="eastAsia"/>
                  <w:szCs w:val="21"/>
                </w:rPr>
                <w:t>1—12</w:t>
              </w:r>
              <w:r>
                <w:rPr>
                  <w:szCs w:val="21"/>
                </w:rPr>
                <w:t>月</w:t>
              </w:r>
            </w:p>
            <w:p w:rsidR="00D506DB" w:rsidRDefault="00D506DB">
              <w:pPr>
                <w:snapToGrid w:val="0"/>
                <w:spacing w:line="240" w:lineRule="atLeast"/>
                <w:jc w:val="right"/>
                <w:rPr>
                  <w:b/>
                  <w:bCs/>
                  <w:color w:val="FF0000"/>
                  <w:szCs w:val="21"/>
                </w:rPr>
              </w:pPr>
              <w:r>
                <w:rPr>
                  <w:szCs w:val="21"/>
                </w:rPr>
                <w:t>单位:</w:t>
              </w:r>
              <w:sdt>
                <w:sdtPr>
                  <w:rPr>
                    <w:szCs w:val="21"/>
                  </w:rPr>
                  <w:alias w:val="单位：母公司利润表"/>
                  <w:tag w:val="_GBC_955732cd74ff4f1f9b098e70c1b85c60"/>
                  <w:id w:val="492847372"/>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利润表"/>
                  <w:tag w:val="_GBC_125a2547934143ccb384434361f57d37"/>
                  <w:id w:val="-111968521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126"/>
                <w:gridCol w:w="966"/>
                <w:gridCol w:w="1973"/>
                <w:gridCol w:w="1984"/>
              </w:tblGrid>
              <w:tr w:rsidR="00C47F49" w:rsidTr="00B2059C">
                <w:trPr>
                  <w:cantSplit/>
                </w:trPr>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leftChars="-19" w:hangingChars="19" w:hanging="40"/>
                      <w:jc w:val="center"/>
                      <w:rPr>
                        <w:b/>
                        <w:szCs w:val="21"/>
                      </w:rPr>
                    </w:pPr>
                    <w:r>
                      <w:rPr>
                        <w:b/>
                        <w:szCs w:val="21"/>
                      </w:rPr>
                      <w:t>项目</w:t>
                    </w:r>
                  </w:p>
                </w:tc>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jc w:val="center"/>
                      <w:rPr>
                        <w:b/>
                        <w:szCs w:val="21"/>
                      </w:rPr>
                    </w:pPr>
                    <w:r>
                      <w:rPr>
                        <w:rFonts w:hint="eastAsia"/>
                        <w:b/>
                        <w:szCs w:val="21"/>
                      </w:rPr>
                      <w:t>附注</w:t>
                    </w:r>
                  </w:p>
                </w:tc>
                <w:tc>
                  <w:tcPr>
                    <w:tcW w:w="109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jc w:val="center"/>
                      <w:rPr>
                        <w:b/>
                        <w:szCs w:val="21"/>
                      </w:rPr>
                    </w:pPr>
                    <w:r>
                      <w:rPr>
                        <w:b/>
                        <w:szCs w:val="21"/>
                      </w:rPr>
                      <w:t>本期</w:t>
                    </w:r>
                    <w:r>
                      <w:rPr>
                        <w:rFonts w:hint="eastAsia"/>
                        <w:b/>
                        <w:szCs w:val="21"/>
                      </w:rPr>
                      <w:t>发生</w:t>
                    </w:r>
                    <w:r>
                      <w:rPr>
                        <w:b/>
                        <w:szCs w:val="21"/>
                      </w:rPr>
                      <w:t>额</w:t>
                    </w:r>
                  </w:p>
                </w:tc>
                <w:tc>
                  <w:tcPr>
                    <w:tcW w:w="1096"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jc w:val="center"/>
                      <w:rPr>
                        <w:b/>
                        <w:szCs w:val="21"/>
                      </w:rPr>
                    </w:pPr>
                    <w:r>
                      <w:rPr>
                        <w:b/>
                        <w:szCs w:val="21"/>
                      </w:rPr>
                      <w:t>上期</w:t>
                    </w:r>
                    <w:r>
                      <w:rPr>
                        <w:rFonts w:hint="eastAsia"/>
                        <w:b/>
                        <w:szCs w:val="21"/>
                      </w:rPr>
                      <w:t>发生</w:t>
                    </w:r>
                    <w:r>
                      <w:rPr>
                        <w:b/>
                        <w:szCs w:val="21"/>
                      </w:rPr>
                      <w:t>额</w:t>
                    </w:r>
                  </w:p>
                </w:tc>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left="-19"/>
                      <w:rPr>
                        <w:color w:val="000000"/>
                        <w:szCs w:val="21"/>
                      </w:rPr>
                    </w:pPr>
                    <w:r>
                      <w:rPr>
                        <w:rFonts w:hint="eastAsia"/>
                        <w:szCs w:val="21"/>
                      </w:rPr>
                      <w:t>一、营业收入</w:t>
                    </w:r>
                  </w:p>
                </w:tc>
                <w:sdt>
                  <w:sdtPr>
                    <w:rPr>
                      <w:szCs w:val="21"/>
                    </w:rPr>
                    <w:alias w:val="附注_营业收入"/>
                    <w:tag w:val="_GBC_c38663d98e764ea394b8a246ef02a5df"/>
                    <w:id w:val="21986797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r>
                          <w:rPr>
                            <w:rFonts w:hint="eastAsia"/>
                            <w:color w:val="333399"/>
                            <w:szCs w:val="21"/>
                          </w:rPr>
                          <w:t xml:space="preserve">　</w:t>
                        </w:r>
                      </w:p>
                    </w:tc>
                  </w:sdtContent>
                </w:sdt>
                <w:sdt>
                  <w:sdtPr>
                    <w:rPr>
                      <w:szCs w:val="21"/>
                    </w:rPr>
                    <w:alias w:val="营业收入"/>
                    <w:tag w:val="_GBC_0743e2ea33e64edfa9f422ccf183ea75"/>
                    <w:id w:val="-1773157721"/>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14,616,280.09</w:t>
                        </w:r>
                      </w:p>
                    </w:tc>
                  </w:sdtContent>
                </w:sdt>
                <w:sdt>
                  <w:sdtPr>
                    <w:rPr>
                      <w:szCs w:val="21"/>
                    </w:rPr>
                    <w:alias w:val="营业收入"/>
                    <w:tag w:val="_GBC_c4404d8569c74a45bc584b0c1c6c0d23"/>
                    <w:id w:val="-256360595"/>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15,396,254.98</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100" w:firstLine="210"/>
                      <w:rPr>
                        <w:color w:val="000000"/>
                        <w:szCs w:val="21"/>
                      </w:rPr>
                    </w:pPr>
                    <w:r>
                      <w:rPr>
                        <w:rFonts w:hint="eastAsia"/>
                        <w:szCs w:val="21"/>
                      </w:rPr>
                      <w:t>减：营业成本</w:t>
                    </w:r>
                  </w:p>
                </w:tc>
                <w:sdt>
                  <w:sdtPr>
                    <w:rPr>
                      <w:szCs w:val="21"/>
                    </w:rPr>
                    <w:alias w:val="附注_营业成本"/>
                    <w:tag w:val="_GBC_1f72050b44354aa8bcf6ba14490cd083"/>
                    <w:id w:val="-201028383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营业成本"/>
                    <w:tag w:val="_GBC_fb8b72848f4947a8991872acff576c7f"/>
                    <w:id w:val="-511071767"/>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1,596,116.51</w:t>
                        </w:r>
                      </w:p>
                    </w:tc>
                  </w:sdtContent>
                </w:sdt>
                <w:sdt>
                  <w:sdtPr>
                    <w:rPr>
                      <w:szCs w:val="21"/>
                    </w:rPr>
                    <w:alias w:val="营业成本"/>
                    <w:tag w:val="_GBC_9e663408a65b40dcba11efddbfd6ab29"/>
                    <w:id w:val="-1262597680"/>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1,678,104.12</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300" w:firstLine="630"/>
                      <w:rPr>
                        <w:szCs w:val="21"/>
                      </w:rPr>
                    </w:pPr>
                    <w:r>
                      <w:rPr>
                        <w:rFonts w:hint="eastAsia"/>
                        <w:szCs w:val="21"/>
                      </w:rPr>
                      <w:t>营业税金及附加</w:t>
                    </w:r>
                  </w:p>
                </w:tc>
                <w:sdt>
                  <w:sdtPr>
                    <w:rPr>
                      <w:szCs w:val="21"/>
                    </w:rPr>
                    <w:alias w:val="附注_营业税金及附加"/>
                    <w:tag w:val="_GBC_fbc3d19bc5584c63b21cde8826aeb9a2"/>
                    <w:id w:val="-22191823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营业税金及附加"/>
                    <w:tag w:val="_GBC_49aa71ca30d0438e971acc4ca96ae07e"/>
                    <w:id w:val="1917050988"/>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8,369,641.38</w:t>
                        </w:r>
                      </w:p>
                    </w:tc>
                  </w:sdtContent>
                </w:sdt>
                <w:sdt>
                  <w:sdtPr>
                    <w:rPr>
                      <w:szCs w:val="21"/>
                    </w:rPr>
                    <w:alias w:val="营业税金及附加"/>
                    <w:tag w:val="_GBC_d83446ded6334ca9a086715a38d61d6f"/>
                    <w:id w:val="-344709509"/>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4,247,533.04</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300" w:firstLine="630"/>
                      <w:rPr>
                        <w:szCs w:val="21"/>
                      </w:rPr>
                    </w:pPr>
                    <w:r>
                      <w:rPr>
                        <w:rFonts w:hint="eastAsia"/>
                        <w:szCs w:val="21"/>
                      </w:rPr>
                      <w:t>销售费用</w:t>
                    </w:r>
                  </w:p>
                </w:tc>
                <w:sdt>
                  <w:sdtPr>
                    <w:rPr>
                      <w:szCs w:val="21"/>
                    </w:rPr>
                    <w:alias w:val="附注_销售费用"/>
                    <w:tag w:val="_GBC_bf16effa01244b01baef4634ea71b33c"/>
                    <w:id w:val="214376588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销售费用"/>
                    <w:tag w:val="_GBC_f431fb03c95b4516a2a50ad1a569f0d0"/>
                    <w:id w:val="1259255544"/>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sdt>
                  <w:sdtPr>
                    <w:rPr>
                      <w:szCs w:val="21"/>
                    </w:rPr>
                    <w:alias w:val="销售费用"/>
                    <w:tag w:val="_GBC_711c3a26597b4306a37a6fc197f27c4c"/>
                    <w:id w:val="-1578048788"/>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300" w:firstLine="630"/>
                      <w:rPr>
                        <w:szCs w:val="21"/>
                      </w:rPr>
                    </w:pPr>
                    <w:r>
                      <w:rPr>
                        <w:rFonts w:hint="eastAsia"/>
                        <w:szCs w:val="21"/>
                      </w:rPr>
                      <w:t>管理费用</w:t>
                    </w:r>
                  </w:p>
                </w:tc>
                <w:sdt>
                  <w:sdtPr>
                    <w:rPr>
                      <w:szCs w:val="21"/>
                    </w:rPr>
                    <w:alias w:val="附注_管理费用"/>
                    <w:tag w:val="_GBC_1771a4e537dd4fd48c7446a628ad996a"/>
                    <w:id w:val="-52864609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管理费用"/>
                    <w:tag w:val="_GBC_644aaa5f146f47cbbd35a0698dd977ae"/>
                    <w:id w:val="-960503413"/>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110,145,837.20</w:t>
                        </w:r>
                      </w:p>
                    </w:tc>
                  </w:sdtContent>
                </w:sdt>
                <w:sdt>
                  <w:sdtPr>
                    <w:rPr>
                      <w:szCs w:val="21"/>
                    </w:rPr>
                    <w:alias w:val="管理费用"/>
                    <w:tag w:val="_GBC_f6780517e266490a8c5a13abd705df5c"/>
                    <w:id w:val="86055831"/>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88,166,321.36</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300" w:firstLine="630"/>
                      <w:rPr>
                        <w:szCs w:val="21"/>
                      </w:rPr>
                    </w:pPr>
                    <w:r>
                      <w:rPr>
                        <w:rFonts w:hint="eastAsia"/>
                        <w:szCs w:val="21"/>
                      </w:rPr>
                      <w:t>财务费用</w:t>
                    </w:r>
                  </w:p>
                </w:tc>
                <w:sdt>
                  <w:sdtPr>
                    <w:rPr>
                      <w:szCs w:val="21"/>
                    </w:rPr>
                    <w:alias w:val="附注_财务费用"/>
                    <w:tag w:val="_GBC_b14bad5de2174d61a8d568520bf349e8"/>
                    <w:id w:val="-132026306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财务费用"/>
                    <w:tag w:val="_GBC_b7f22d06371843239060908c8823da85"/>
                    <w:id w:val="-1925482024"/>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-3,588,145.61</w:t>
                        </w:r>
                      </w:p>
                    </w:tc>
                  </w:sdtContent>
                </w:sdt>
                <w:sdt>
                  <w:sdtPr>
                    <w:rPr>
                      <w:szCs w:val="21"/>
                    </w:rPr>
                    <w:alias w:val="财务费用"/>
                    <w:tag w:val="_GBC_488e01373a9b4e6eb243ed69d92412bf"/>
                    <w:id w:val="-1043210641"/>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-65,828,719.06</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300" w:firstLine="630"/>
                      <w:rPr>
                        <w:szCs w:val="21"/>
                      </w:rPr>
                    </w:pPr>
                    <w:r>
                      <w:rPr>
                        <w:rFonts w:hint="eastAsia"/>
                        <w:szCs w:val="21"/>
                      </w:rPr>
                      <w:t>资产减值损失</w:t>
                    </w:r>
                  </w:p>
                </w:tc>
                <w:sdt>
                  <w:sdtPr>
                    <w:rPr>
                      <w:szCs w:val="21"/>
                    </w:rPr>
                    <w:alias w:val="附注_资产减值损失"/>
                    <w:tag w:val="_GBC_4553ba626a8247f79b52b09cefae8618"/>
                    <w:id w:val="-150696897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资产减值损失"/>
                    <w:tag w:val="_GBC_78ff082837324f8fbc29bc13bba9b287"/>
                    <w:id w:val="586345024"/>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124,368.79</w:t>
                        </w:r>
                      </w:p>
                    </w:tc>
                  </w:sdtContent>
                </w:sdt>
                <w:sdt>
                  <w:sdtPr>
                    <w:rPr>
                      <w:szCs w:val="21"/>
                    </w:rPr>
                    <w:alias w:val="资产减值损失"/>
                    <w:tag w:val="_GBC_04c931f3a95449ab8451d81ec80520f3"/>
                    <w:id w:val="102389959"/>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-553.85</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100" w:firstLine="210"/>
                      <w:rPr>
                        <w:color w:val="000000"/>
                        <w:szCs w:val="21"/>
                      </w:rPr>
                    </w:pPr>
                    <w:r>
                      <w:rPr>
                        <w:rFonts w:hint="eastAsia"/>
                        <w:szCs w:val="21"/>
                      </w:rPr>
                      <w:t>加：公允价值变动收益（损失以“－”号填列）</w:t>
                    </w:r>
                  </w:p>
                </w:tc>
                <w:sdt>
                  <w:sdtPr>
                    <w:rPr>
                      <w:szCs w:val="21"/>
                    </w:rPr>
                    <w:alias w:val="附注_公允价值变动收益"/>
                    <w:tag w:val="_GBC_c6e1163390b14ec8bfe9977ab2dbf42d"/>
                    <w:id w:val="80466998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公允价值变动收益"/>
                    <w:tag w:val="_GBC_3f0bc11fd9b84e8a8b0f316cf548a4ef"/>
                    <w:id w:val="-2126840352"/>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2,705,840.00</w:t>
                        </w:r>
                      </w:p>
                    </w:tc>
                  </w:sdtContent>
                </w:sdt>
                <w:sdt>
                  <w:sdtPr>
                    <w:rPr>
                      <w:szCs w:val="21"/>
                    </w:rPr>
                    <w:alias w:val="公允价值变动收益"/>
                    <w:tag w:val="_GBC_a414d3d25b124b358456654d56d7c594"/>
                    <w:id w:val="-691617631"/>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-1,580,346.23</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300" w:firstLine="630"/>
                      <w:rPr>
                        <w:szCs w:val="21"/>
                      </w:rPr>
                    </w:pPr>
                    <w:r>
                      <w:rPr>
                        <w:rFonts w:hint="eastAsia"/>
                        <w:szCs w:val="21"/>
                      </w:rPr>
                      <w:t>投资收益（损失以“－”号填列）</w:t>
                    </w:r>
                  </w:p>
                </w:tc>
                <w:sdt>
                  <w:sdtPr>
                    <w:rPr>
                      <w:szCs w:val="21"/>
                    </w:rPr>
                    <w:alias w:val="附注_投资收益"/>
                    <w:tag w:val="_GBC_9ff7c25db9cf41b7a6374b057780e673"/>
                    <w:id w:val="108796079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投资收益"/>
                    <w:tag w:val="_GBC_597dc69f41b648d59c39ffaedd53a139"/>
                    <w:id w:val="1009101538"/>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604,585,384.12</w:t>
                        </w:r>
                      </w:p>
                    </w:tc>
                  </w:sdtContent>
                </w:sdt>
                <w:sdt>
                  <w:sdtPr>
                    <w:rPr>
                      <w:szCs w:val="21"/>
                    </w:rPr>
                    <w:alias w:val="投资收益"/>
                    <w:tag w:val="_GBC_033ff2d588454955bd360b6d5fa25e90"/>
                    <w:id w:val="235440410"/>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116,582,335.74</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300" w:firstLine="630"/>
                      <w:rPr>
                        <w:szCs w:val="21"/>
                      </w:rPr>
                    </w:pPr>
                    <w:r>
                      <w:rPr>
                        <w:rFonts w:hint="eastAsia"/>
                        <w:szCs w:val="21"/>
                      </w:rPr>
                      <w:t>其中：对联营企业和合营企业的投资收益</w:t>
                    </w:r>
                  </w:p>
                </w:tc>
                <w:sdt>
                  <w:sdtPr>
                    <w:rPr>
                      <w:szCs w:val="21"/>
                    </w:rPr>
                    <w:alias w:val="附注_对联营企业和合营企业的投资收益"/>
                    <w:tag w:val="_GBC_fe97de90baad435d94de2e99cc463dc4"/>
                    <w:id w:val="-14382139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对联营企业和合营企业的投资收益"/>
                    <w:tag w:val="_GBC_f9c3855718104cc99c8437ff9880cc3a"/>
                    <w:id w:val="1597211642"/>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-1,044,074.95</w:t>
                        </w:r>
                      </w:p>
                    </w:tc>
                  </w:sdtContent>
                </w:sdt>
                <w:sdt>
                  <w:sdtPr>
                    <w:rPr>
                      <w:szCs w:val="21"/>
                    </w:rPr>
                    <w:alias w:val="对联营企业和合营企业的投资收益"/>
                    <w:tag w:val="_GBC_79f24ee31ca34b7d8b0fd5bfe6a73386"/>
                    <w:id w:val="1472871500"/>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left="-19"/>
                      <w:rPr>
                        <w:color w:val="000000"/>
                        <w:szCs w:val="21"/>
                      </w:rPr>
                    </w:pPr>
                    <w:r>
                      <w:rPr>
                        <w:rFonts w:hint="eastAsia"/>
                        <w:szCs w:val="21"/>
                      </w:rPr>
                      <w:t>二、营业利润（亏损以“－”号填列）</w:t>
                    </w:r>
                  </w:p>
                </w:tc>
                <w:sdt>
                  <w:sdtPr>
                    <w:rPr>
                      <w:szCs w:val="21"/>
                    </w:rPr>
                    <w:alias w:val="附注_营业利润"/>
                    <w:tag w:val="_GBC_2262c0dc7a7a4ade9f5dd70ab8a861bc"/>
                    <w:id w:val="-187275358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营业利润"/>
                    <w:tag w:val="_GBC_f285087f35ee4fa290b75c5dc58763ff"/>
                    <w:id w:val="561996562"/>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505,259,685.94</w:t>
                        </w:r>
                      </w:p>
                    </w:tc>
                  </w:sdtContent>
                </w:sdt>
                <w:sdt>
                  <w:sdtPr>
                    <w:rPr>
                      <w:szCs w:val="21"/>
                    </w:rPr>
                    <w:alias w:val="营业利润"/>
                    <w:tag w:val="_GBC_13528f70b7b2481a86c0c9edb0c9aef6"/>
                    <w:id w:val="51133519"/>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102,135,558.88</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100" w:firstLine="210"/>
                      <w:rPr>
                        <w:color w:val="000000"/>
                        <w:szCs w:val="21"/>
                      </w:rPr>
                    </w:pPr>
                    <w:r>
                      <w:rPr>
                        <w:rFonts w:hint="eastAsia"/>
                        <w:szCs w:val="21"/>
                      </w:rPr>
                      <w:t>加：营业外收入</w:t>
                    </w:r>
                  </w:p>
                </w:tc>
                <w:sdt>
                  <w:sdtPr>
                    <w:rPr>
                      <w:szCs w:val="21"/>
                    </w:rPr>
                    <w:alias w:val="附注_营业外收入"/>
                    <w:tag w:val="_GBC_3d2111e090204ccb94f74f3db3653ab1"/>
                    <w:id w:val="-183826605"/>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营业外收入"/>
                    <w:tag w:val="_GBC_2c26fe104a174a4d8cd8e2fade325e33"/>
                    <w:id w:val="1128656627"/>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286,214.45</w:t>
                        </w:r>
                      </w:p>
                    </w:tc>
                  </w:sdtContent>
                </w:sdt>
                <w:sdt>
                  <w:sdtPr>
                    <w:rPr>
                      <w:szCs w:val="21"/>
                    </w:rPr>
                    <w:alias w:val="营业外收入"/>
                    <w:tag w:val="_GBC_eafad9b90b7e46e19d2b61c960b48340"/>
                    <w:id w:val="986981299"/>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7,447,263.43</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300" w:firstLine="630"/>
                      <w:rPr>
                        <w:szCs w:val="21"/>
                      </w:rPr>
                    </w:pPr>
                    <w:r>
                      <w:rPr>
                        <w:rFonts w:hint="eastAsia"/>
                        <w:szCs w:val="21"/>
                      </w:rPr>
                      <w:t>其中：非流动资产处置利得</w:t>
                    </w:r>
                  </w:p>
                </w:tc>
                <w:sdt>
                  <w:sdtPr>
                    <w:rPr>
                      <w:szCs w:val="21"/>
                    </w:rPr>
                    <w:alias w:val="附注_其中：非流动资产处置利得"/>
                    <w:tag w:val="_GBC_f5c17ba482bc42509546c73bf41db0d0"/>
                    <w:id w:val="-46156920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r>
                          <w:rPr>
                            <w:rFonts w:hint="eastAsia"/>
                            <w:color w:val="333399"/>
                          </w:rPr>
                          <w:t xml:space="preserve">　</w:t>
                        </w:r>
                      </w:p>
                    </w:tc>
                  </w:sdtContent>
                </w:sdt>
                <w:sdt>
                  <w:sdtPr>
                    <w:rPr>
                      <w:szCs w:val="21"/>
                    </w:rPr>
                    <w:alias w:val="其中：非流动资产处置利得"/>
                    <w:tag w:val="_GBC_56dad11756804e64b37ef2d5364b5d11"/>
                    <w:id w:val="41423177"/>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sdt>
                  <w:sdtPr>
                    <w:rPr>
                      <w:szCs w:val="21"/>
                    </w:rPr>
                    <w:alias w:val="其中：非流动资产处置利得"/>
                    <w:tag w:val="_GBC_aee7698c75fb434f9492302afa4d94fa"/>
                    <w:id w:val="2015951223"/>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14,416.30</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100" w:firstLine="210"/>
                      <w:rPr>
                        <w:color w:val="000000"/>
                        <w:szCs w:val="21"/>
                      </w:rPr>
                    </w:pPr>
                    <w:r>
                      <w:rPr>
                        <w:rFonts w:hint="eastAsia"/>
                        <w:szCs w:val="21"/>
                      </w:rPr>
                      <w:t>减：营业外支出</w:t>
                    </w:r>
                  </w:p>
                </w:tc>
                <w:sdt>
                  <w:sdtPr>
                    <w:rPr>
                      <w:szCs w:val="21"/>
                    </w:rPr>
                    <w:alias w:val="附注_营业外支出"/>
                    <w:tag w:val="_GBC_5824879a108f4eeb94f373fedd0873be"/>
                    <w:id w:val="-122822295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营业外支出"/>
                    <w:tag w:val="_GBC_8871849ebf3b488da511052a0c7ed512"/>
                    <w:id w:val="35868426"/>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319,432.99</w:t>
                        </w:r>
                      </w:p>
                    </w:tc>
                  </w:sdtContent>
                </w:sdt>
                <w:sdt>
                  <w:sdtPr>
                    <w:rPr>
                      <w:szCs w:val="21"/>
                    </w:rPr>
                    <w:alias w:val="营业外支出"/>
                    <w:tag w:val="_GBC_5bf32227ae934ebb965c03c58a365674"/>
                    <w:id w:val="2113004645"/>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61,433.06</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300" w:firstLine="630"/>
                      <w:rPr>
                        <w:color w:val="000000"/>
                        <w:szCs w:val="21"/>
                      </w:rPr>
                    </w:pPr>
                    <w:r>
                      <w:rPr>
                        <w:rFonts w:hint="eastAsia"/>
                        <w:szCs w:val="21"/>
                      </w:rPr>
                      <w:t>其中：非流动资产处置损失</w:t>
                    </w:r>
                  </w:p>
                </w:tc>
                <w:sdt>
                  <w:sdtPr>
                    <w:rPr>
                      <w:szCs w:val="21"/>
                    </w:rPr>
                    <w:alias w:val="附注_非流动资产处置净损"/>
                    <w:tag w:val="_GBC_7ffeba6ced28484eaff6808911176de3"/>
                    <w:id w:val="194133819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非流动资产处置净损失"/>
                    <w:tag w:val="_GBC_eecac9a08521422baf96e1281df2daf4"/>
                    <w:id w:val="-1760354960"/>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19,771.09</w:t>
                        </w:r>
                      </w:p>
                    </w:tc>
                  </w:sdtContent>
                </w:sdt>
                <w:sdt>
                  <w:sdtPr>
                    <w:rPr>
                      <w:szCs w:val="21"/>
                    </w:rPr>
                    <w:alias w:val="非流动资产处置净损失"/>
                    <w:tag w:val="_GBC_06678b2165db4979b9170d0fac6aa79f"/>
                    <w:id w:val="-1496096254"/>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14,683.28</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left="-19"/>
                      <w:rPr>
                        <w:color w:val="000000"/>
                        <w:szCs w:val="21"/>
                      </w:rPr>
                    </w:pPr>
                    <w:r>
                      <w:rPr>
                        <w:rFonts w:hint="eastAsia"/>
                        <w:szCs w:val="21"/>
                      </w:rPr>
                      <w:t>三、利润总额（亏损总额以“－”号填列）</w:t>
                    </w:r>
                  </w:p>
                </w:tc>
                <w:sdt>
                  <w:sdtPr>
                    <w:rPr>
                      <w:szCs w:val="21"/>
                    </w:rPr>
                    <w:alias w:val="附注_利润总额"/>
                    <w:tag w:val="_GBC_fdadfc5e659c43379aa215a1f634b7da"/>
                    <w:id w:val="86794959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利润总额"/>
                    <w:tag w:val="_GBC_40d37e620fdc43f998d3cfc1dd3ee17b"/>
                    <w:id w:val="-1586764162"/>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505,226,467.40</w:t>
                        </w:r>
                      </w:p>
                    </w:tc>
                  </w:sdtContent>
                </w:sdt>
                <w:sdt>
                  <w:sdtPr>
                    <w:rPr>
                      <w:szCs w:val="21"/>
                    </w:rPr>
                    <w:alias w:val="利润总额"/>
                    <w:tag w:val="_GBC_e38763ba86554405a5277dd78fdb006e"/>
                    <w:id w:val="-411470461"/>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109,521,389.25</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left="-19" w:firstLineChars="200" w:firstLine="420"/>
                      <w:rPr>
                        <w:color w:val="000000"/>
                        <w:szCs w:val="21"/>
                      </w:rPr>
                    </w:pPr>
                    <w:r>
                      <w:rPr>
                        <w:rFonts w:hint="eastAsia"/>
                        <w:szCs w:val="21"/>
                      </w:rPr>
                      <w:t>减：所得税费用</w:t>
                    </w:r>
                  </w:p>
                </w:tc>
                <w:sdt>
                  <w:sdtPr>
                    <w:rPr>
                      <w:szCs w:val="21"/>
                    </w:rPr>
                    <w:alias w:val="附注_所得税"/>
                    <w:tag w:val="_GBC_525966e3b7ea43a0812cbf32b23dc5a6"/>
                    <w:id w:val="-212074055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所得税"/>
                    <w:tag w:val="_GBC_52c71572d16b466ea24efade0493821d"/>
                    <w:id w:val="-605809713"/>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7,228,291.78</w:t>
                        </w:r>
                      </w:p>
                    </w:tc>
                  </w:sdtContent>
                </w:sdt>
                <w:sdt>
                  <w:sdtPr>
                    <w:rPr>
                      <w:szCs w:val="21"/>
                    </w:rPr>
                    <w:alias w:val="所得税"/>
                    <w:tag w:val="_GBC_4b882e4e8c05461eb1b9511a001c9c40"/>
                    <w:id w:val="627669264"/>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25,923,439.49</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left="-19"/>
                      <w:rPr>
                        <w:color w:val="000000"/>
                        <w:szCs w:val="21"/>
                      </w:rPr>
                    </w:pPr>
                    <w:r>
                      <w:rPr>
                        <w:rFonts w:hint="eastAsia"/>
                        <w:szCs w:val="21"/>
                      </w:rPr>
                      <w:t>四、净利润（净亏损以“－”号填列）</w:t>
                    </w:r>
                  </w:p>
                </w:tc>
                <w:sdt>
                  <w:sdtPr>
                    <w:rPr>
                      <w:szCs w:val="21"/>
                    </w:rPr>
                    <w:alias w:val="附注_净利润"/>
                    <w:tag w:val="_GBC_10cf526cb60840fd903c70adf031036d"/>
                    <w:id w:val="-99378757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净利润"/>
                    <w:tag w:val="_GBC_b4c6e1a407e846dab013587554bf7082"/>
                    <w:id w:val="-143597101"/>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497,998,175.62</w:t>
                        </w:r>
                      </w:p>
                    </w:tc>
                  </w:sdtContent>
                </w:sdt>
                <w:sdt>
                  <w:sdtPr>
                    <w:rPr>
                      <w:szCs w:val="21"/>
                    </w:rPr>
                    <w:alias w:val="净利润"/>
                    <w:tag w:val="_GBC_850d778d35f444908874bda50fbd3e99"/>
                    <w:id w:val="-1065562678"/>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83,597,949.76</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leftChars="-19" w:hangingChars="19" w:hanging="40"/>
                      <w:rPr>
                        <w:szCs w:val="21"/>
                      </w:rPr>
                    </w:pPr>
                    <w:r>
                      <w:rPr>
                        <w:rFonts w:hint="eastAsia"/>
                        <w:szCs w:val="21"/>
                      </w:rPr>
                      <w:t>五、其他综合收益的税后净额</w:t>
                    </w:r>
                  </w:p>
                </w:tc>
                <w:sdt>
                  <w:sdtPr>
                    <w:rPr>
                      <w:szCs w:val="21"/>
                    </w:rPr>
                    <w:alias w:val="附注_其他综合收益的税后净额"/>
                    <w:tag w:val="_GBC_0938382a88aa4a6594ce3dc9389f50b3"/>
                    <w:id w:val="54434431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r>
                          <w:rPr>
                            <w:rFonts w:hint="eastAsia"/>
                            <w:color w:val="333399"/>
                          </w:rPr>
                          <w:t xml:space="preserve">　</w:t>
                        </w:r>
                      </w:p>
                    </w:tc>
                  </w:sdtContent>
                </w:sdt>
                <w:sdt>
                  <w:sdtPr>
                    <w:rPr>
                      <w:szCs w:val="21"/>
                    </w:rPr>
                    <w:alias w:val="其他综合收益的税后净额"/>
                    <w:tag w:val="_GBC_835cf4ef9afc44dfb9b940a3e84c0865"/>
                    <w:id w:val="1082107694"/>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131,842,662.25</w:t>
                        </w:r>
                      </w:p>
                    </w:tc>
                  </w:sdtContent>
                </w:sdt>
                <w:sdt>
                  <w:sdtPr>
                    <w:rPr>
                      <w:szCs w:val="21"/>
                    </w:rPr>
                    <w:alias w:val="其他综合收益的税后净额"/>
                    <w:tag w:val="_GBC_7b9060b40d384e659b02a1b98b7c6bc6"/>
                    <w:id w:val="-287357448"/>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-26,549,606.77</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100" w:firstLine="210"/>
                      <w:rPr>
                        <w:szCs w:val="21"/>
                      </w:rPr>
                    </w:pPr>
                    <w:r>
                      <w:rPr>
                        <w:rFonts w:hint="eastAsia"/>
                        <w:szCs w:val="21"/>
                      </w:rPr>
                      <w:t>（一）以后不能重分类进损益的其他综合收益</w:t>
                    </w:r>
                  </w:p>
                </w:tc>
                <w:sdt>
                  <w:sdtPr>
                    <w:rPr>
                      <w:szCs w:val="21"/>
                    </w:rPr>
                    <w:alias w:val="附注_以后不能重分类进损益的其他综合收益"/>
                    <w:tag w:val="_GBC_3c5deeb2c51143e290062be119af2cd8"/>
                    <w:id w:val="-211852340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r>
                          <w:rPr>
                            <w:rFonts w:hint="eastAsia"/>
                            <w:color w:val="333399"/>
                          </w:rPr>
                          <w:t xml:space="preserve">　</w:t>
                        </w:r>
                      </w:p>
                    </w:tc>
                  </w:sdtContent>
                </w:sdt>
                <w:sdt>
                  <w:sdtPr>
                    <w:rPr>
                      <w:szCs w:val="21"/>
                    </w:rPr>
                    <w:alias w:val="以后不能重分类进损益的其他综合收益"/>
                    <w:tag w:val="_GBC_2f32a633c2df4057b3c7c1e970b367fa"/>
                    <w:id w:val="-1932960837"/>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sdt>
                  <w:sdtPr>
                    <w:rPr>
                      <w:szCs w:val="21"/>
                    </w:rPr>
                    <w:alias w:val="以后不能重分类进损益的其他综合收益"/>
                    <w:tag w:val="_GBC_02cc4dd2400f4f839d9f94094f9d400e"/>
                    <w:id w:val="1875349938"/>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200" w:firstLine="420"/>
                      <w:rPr>
                        <w:szCs w:val="21"/>
                      </w:rPr>
                    </w:pPr>
                    <w:r>
                      <w:rPr>
                        <w:szCs w:val="21"/>
                      </w:rPr>
                      <w:t>1.重新计量设定受益计划净负债</w:t>
                    </w:r>
                    <w:r>
                      <w:rPr>
                        <w:rFonts w:hint="eastAsia"/>
                        <w:szCs w:val="21"/>
                      </w:rPr>
                      <w:t>或</w:t>
                    </w:r>
                    <w:r>
                      <w:rPr>
                        <w:szCs w:val="21"/>
                      </w:rPr>
                      <w:t>净资产的变动</w:t>
                    </w:r>
                  </w:p>
                </w:tc>
                <w:sdt>
                  <w:sdtPr>
                    <w:rPr>
                      <w:szCs w:val="21"/>
                    </w:rPr>
                    <w:alias w:val="附注_重新计量设定受益计划净负债或净资产的变动"/>
                    <w:tag w:val="_GBC_8a75b0ec9d164294bac02f277c7a768d"/>
                    <w:id w:val="-1033104259"/>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r>
                          <w:rPr>
                            <w:rFonts w:hint="eastAsia"/>
                            <w:color w:val="333399"/>
                          </w:rPr>
                          <w:t xml:space="preserve">　</w:t>
                        </w:r>
                      </w:p>
                    </w:tc>
                  </w:sdtContent>
                </w:sdt>
                <w:sdt>
                  <w:sdtPr>
                    <w:rPr>
                      <w:szCs w:val="21"/>
                    </w:rPr>
                    <w:alias w:val="重新计量设定受益计划净负债或净资产的变动"/>
                    <w:tag w:val="_GBC_9370ccbf282a461aba209871d16b8306"/>
                    <w:id w:val="1462227770"/>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sdt>
                  <w:sdtPr>
                    <w:rPr>
                      <w:szCs w:val="21"/>
                    </w:rPr>
                    <w:alias w:val="重新计量设定受益计划净负债或净资产的变动"/>
                    <w:tag w:val="_GBC_1fb1d471b97a4585960ea51f98cc6f4c"/>
                    <w:id w:val="-1062632318"/>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left="-57" w:firstLineChars="200" w:firstLine="420"/>
                      <w:rPr>
                        <w:szCs w:val="21"/>
                      </w:rPr>
                    </w:pPr>
                    <w:r>
                      <w:rPr>
                        <w:szCs w:val="21"/>
                      </w:rPr>
                      <w:t>2.权益法下在被投资单位不能重分类进损益的其他综合收益中享有的份额</w:t>
                    </w:r>
                  </w:p>
                </w:tc>
                <w:sdt>
                  <w:sdtPr>
                    <w:rPr>
                      <w:szCs w:val="21"/>
                    </w:rPr>
                    <w:alias w:val="附注_权益法下在被投资单位不能重分类进损益的其他综合收益中享有的份额"/>
                    <w:tag w:val="_GBC_3abda7750cea4759a2167d4e78df9616"/>
                    <w:id w:val="-986313733"/>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r>
                          <w:rPr>
                            <w:rFonts w:hint="eastAsia"/>
                            <w:color w:val="333399"/>
                          </w:rPr>
                          <w:t xml:space="preserve">　</w:t>
                        </w:r>
                      </w:p>
                    </w:tc>
                  </w:sdtContent>
                </w:sdt>
                <w:sdt>
                  <w:sdtPr>
                    <w:rPr>
                      <w:szCs w:val="21"/>
                    </w:rPr>
                    <w:alias w:val="权益法下在被投资单位不能重分类进损益的其他综合收益中享有的份额"/>
                    <w:tag w:val="_GBC_5e9debc596764009a5a50ef809b5567a"/>
                    <w:id w:val="-209961658"/>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sdt>
                  <w:sdtPr>
                    <w:rPr>
                      <w:szCs w:val="21"/>
                    </w:rPr>
                    <w:alias w:val="权益法下在被投资单位不能重分类进损益的其他综合收益中享有的份额"/>
                    <w:tag w:val="_GBC_586fae6fb9144cd1bf8fbcd26cd3f8da"/>
                    <w:id w:val="-79448421"/>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100" w:firstLine="210"/>
                      <w:rPr>
                        <w:szCs w:val="21"/>
                      </w:rPr>
                    </w:pPr>
                    <w:r>
                      <w:rPr>
                        <w:rFonts w:hint="eastAsia"/>
                        <w:szCs w:val="21"/>
                      </w:rPr>
                      <w:t>（二）以后将重分类进损益的其他综合收益</w:t>
                    </w:r>
                  </w:p>
                </w:tc>
                <w:sdt>
                  <w:sdtPr>
                    <w:rPr>
                      <w:szCs w:val="21"/>
                    </w:rPr>
                    <w:alias w:val="附注_以后将重分类进损益的其他综合收益"/>
                    <w:tag w:val="_GBC_846f5b9cf0e2448484d8b2929192fb13"/>
                    <w:id w:val="-863978978"/>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r>
                          <w:rPr>
                            <w:rFonts w:hint="eastAsia"/>
                            <w:color w:val="333399"/>
                          </w:rPr>
                          <w:t xml:space="preserve">　</w:t>
                        </w:r>
                      </w:p>
                    </w:tc>
                  </w:sdtContent>
                </w:sdt>
                <w:sdt>
                  <w:sdtPr>
                    <w:rPr>
                      <w:szCs w:val="21"/>
                    </w:rPr>
                    <w:alias w:val="以后将重分类进损益的其他综合收益"/>
                    <w:tag w:val="_GBC_fedf07c6e33f49a08eed71d7b99bb935"/>
                    <w:id w:val="2119480919"/>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131,842,662.25</w:t>
                        </w:r>
                      </w:p>
                    </w:tc>
                  </w:sdtContent>
                </w:sdt>
                <w:sdt>
                  <w:sdtPr>
                    <w:rPr>
                      <w:szCs w:val="21"/>
                    </w:rPr>
                    <w:alias w:val="以后将重分类进损益的其他综合收益"/>
                    <w:tag w:val="_GBC_b31580b7aae34c81984972439bac7819"/>
                    <w:id w:val="-1679798745"/>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-26,549,606.77</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200" w:firstLine="420"/>
                      <w:rPr>
                        <w:szCs w:val="21"/>
                      </w:rPr>
                    </w:pPr>
                    <w:r>
                      <w:rPr>
                        <w:szCs w:val="21"/>
                      </w:rPr>
                      <w:t>1.权益法下在被投资单位以后将重分</w:t>
                    </w:r>
                    <w:r>
                      <w:rPr>
                        <w:szCs w:val="21"/>
                      </w:rPr>
                      <w:lastRenderedPageBreak/>
                      <w:t>类进损益的其他综合收益中享有的份额</w:t>
                    </w:r>
                  </w:p>
                </w:tc>
                <w:sdt>
                  <w:sdtPr>
                    <w:rPr>
                      <w:szCs w:val="21"/>
                    </w:rPr>
                    <w:alias w:val="附注_权益法下在被投资单位以后将重分类进损益的其他综合收益中享有的份额"/>
                    <w:tag w:val="_GBC_3b437e077713492caeb4f7167fb822df"/>
                    <w:id w:val="-1965728864"/>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r>
                          <w:rPr>
                            <w:rFonts w:hint="eastAsia"/>
                            <w:color w:val="333399"/>
                          </w:rPr>
                          <w:t xml:space="preserve">　</w:t>
                        </w:r>
                      </w:p>
                    </w:tc>
                  </w:sdtContent>
                </w:sdt>
                <w:sdt>
                  <w:sdtPr>
                    <w:rPr>
                      <w:szCs w:val="21"/>
                    </w:rPr>
                    <w:alias w:val="权益法下在被投资单位以后将重分类进损益的其他综合收益中享有的份额"/>
                    <w:tag w:val="_GBC_9902f4a4e1ee43068ee2159cd3a15a42"/>
                    <w:id w:val="1777444299"/>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sdt>
                  <w:sdtPr>
                    <w:rPr>
                      <w:szCs w:val="21"/>
                    </w:rPr>
                    <w:alias w:val="权益法下在被投资单位以后将重分类进损益的其他综合收益中享有的份额"/>
                    <w:tag w:val="_GBC_144cc0fbfab4481e87d69f827d9b2b03"/>
                    <w:id w:val="-1228917005"/>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200" w:firstLine="420"/>
                      <w:rPr>
                        <w:szCs w:val="21"/>
                      </w:rPr>
                    </w:pPr>
                    <w:r>
                      <w:rPr>
                        <w:szCs w:val="21"/>
                      </w:rPr>
                      <w:lastRenderedPageBreak/>
                      <w:t>2.可供出售金融资产公允价值变动损益</w:t>
                    </w:r>
                  </w:p>
                </w:tc>
                <w:sdt>
                  <w:sdtPr>
                    <w:rPr>
                      <w:szCs w:val="21"/>
                    </w:rPr>
                    <w:alias w:val="附注_可供出售金融资产公允价值变动损益"/>
                    <w:tag w:val="_GBC_a49931ae883c497e835b10d24a1f1f6a"/>
                    <w:id w:val="123551492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r>
                          <w:rPr>
                            <w:rFonts w:hint="eastAsia"/>
                            <w:color w:val="333399"/>
                          </w:rPr>
                          <w:t xml:space="preserve">　</w:t>
                        </w:r>
                      </w:p>
                    </w:tc>
                  </w:sdtContent>
                </w:sdt>
                <w:sdt>
                  <w:sdtPr>
                    <w:rPr>
                      <w:szCs w:val="21"/>
                    </w:rPr>
                    <w:alias w:val="可供出售金融资产公允价值变动损益"/>
                    <w:tag w:val="_GBC_737da89fa1fa4e5398a9ebb2ddd06b88"/>
                    <w:id w:val="1104767038"/>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131,842,662.25</w:t>
                        </w:r>
                      </w:p>
                    </w:tc>
                  </w:sdtContent>
                </w:sdt>
                <w:sdt>
                  <w:sdtPr>
                    <w:rPr>
                      <w:szCs w:val="21"/>
                    </w:rPr>
                    <w:alias w:val="可供出售金融资产公允价值变动损益"/>
                    <w:tag w:val="_GBC_0a2a129a5e96458a9e38e37938ebac2c"/>
                    <w:id w:val="1577312696"/>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-26,549,606.77</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200" w:firstLine="420"/>
                      <w:rPr>
                        <w:szCs w:val="21"/>
                      </w:rPr>
                    </w:pPr>
                    <w:r>
                      <w:rPr>
                        <w:szCs w:val="21"/>
                      </w:rPr>
                      <w:t>3.持有至到期投资重分类为可供出售金融资产损益</w:t>
                    </w:r>
                  </w:p>
                </w:tc>
                <w:sdt>
                  <w:sdtPr>
                    <w:rPr>
                      <w:szCs w:val="21"/>
                    </w:rPr>
                    <w:alias w:val="附注_持有至到期投资重分类为可供出售金融资产损益"/>
                    <w:tag w:val="_GBC_af1b9bf67f0e44e38a045e0d419166cc"/>
                    <w:id w:val="-136058309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r>
                          <w:rPr>
                            <w:rFonts w:hint="eastAsia"/>
                            <w:color w:val="333399"/>
                          </w:rPr>
                          <w:t xml:space="preserve">　</w:t>
                        </w:r>
                      </w:p>
                    </w:tc>
                  </w:sdtContent>
                </w:sdt>
                <w:sdt>
                  <w:sdtPr>
                    <w:rPr>
                      <w:szCs w:val="21"/>
                    </w:rPr>
                    <w:alias w:val="持有至到期投资重分类为可供出售金融资产损益"/>
                    <w:tag w:val="_GBC_a44e6b47066945889253e6998ac42e18"/>
                    <w:id w:val="-1980214428"/>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sdt>
                  <w:sdtPr>
                    <w:rPr>
                      <w:szCs w:val="21"/>
                    </w:rPr>
                    <w:alias w:val="持有至到期投资重分类为可供出售金融资产损益"/>
                    <w:tag w:val="_GBC_90c9373e84ed451ea3f6bc186e4c9edc"/>
                    <w:id w:val="1769658489"/>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200" w:firstLine="420"/>
                      <w:rPr>
                        <w:szCs w:val="21"/>
                      </w:rPr>
                    </w:pPr>
                    <w:r>
                      <w:rPr>
                        <w:szCs w:val="21"/>
                      </w:rPr>
                      <w:t>4.现金流量套期损益的有效部分</w:t>
                    </w:r>
                  </w:p>
                </w:tc>
                <w:sdt>
                  <w:sdtPr>
                    <w:rPr>
                      <w:szCs w:val="21"/>
                    </w:rPr>
                    <w:alias w:val="附注_现金流量套期损益的有效部分"/>
                    <w:tag w:val="_GBC_cb801651f5bb4c4c9f73798c9ecab2f4"/>
                    <w:id w:val="-32037727"/>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r>
                          <w:rPr>
                            <w:rFonts w:hint="eastAsia"/>
                            <w:color w:val="333399"/>
                          </w:rPr>
                          <w:t xml:space="preserve">　</w:t>
                        </w:r>
                      </w:p>
                    </w:tc>
                  </w:sdtContent>
                </w:sdt>
                <w:sdt>
                  <w:sdtPr>
                    <w:rPr>
                      <w:szCs w:val="21"/>
                    </w:rPr>
                    <w:alias w:val="现金流量套期损益的有效部分"/>
                    <w:tag w:val="_GBC_5a4ff1b083544fdf8e1377d6faa98624"/>
                    <w:id w:val="-1921317326"/>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sdt>
                  <w:sdtPr>
                    <w:rPr>
                      <w:szCs w:val="21"/>
                    </w:rPr>
                    <w:alias w:val="现金流量套期损益的有效部分"/>
                    <w:tag w:val="_GBC_4e28f6c86cc6430e86ca171e54d93985"/>
                    <w:id w:val="-294534720"/>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200" w:firstLine="420"/>
                      <w:rPr>
                        <w:szCs w:val="21"/>
                      </w:rPr>
                    </w:pPr>
                    <w:r>
                      <w:rPr>
                        <w:szCs w:val="21"/>
                      </w:rPr>
                      <w:t>5.外币财务报表折算差额</w:t>
                    </w:r>
                  </w:p>
                </w:tc>
                <w:sdt>
                  <w:sdtPr>
                    <w:rPr>
                      <w:szCs w:val="21"/>
                    </w:rPr>
                    <w:alias w:val="附注_外币财务报表折算差额"/>
                    <w:tag w:val="_GBC_f5e5cd67fd9e4fcfa6d117e5a0b8f997"/>
                    <w:id w:val="1422056426"/>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r>
                          <w:rPr>
                            <w:rFonts w:hint="eastAsia"/>
                            <w:color w:val="333399"/>
                          </w:rPr>
                          <w:t xml:space="preserve">　</w:t>
                        </w:r>
                      </w:p>
                    </w:tc>
                  </w:sdtContent>
                </w:sdt>
                <w:sdt>
                  <w:sdtPr>
                    <w:rPr>
                      <w:szCs w:val="21"/>
                    </w:rPr>
                    <w:alias w:val="外币财务报表折算差额"/>
                    <w:tag w:val="_GBC_4435a19c6e31430ba222af7094357069"/>
                    <w:id w:val="372961781"/>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sdt>
                  <w:sdtPr>
                    <w:rPr>
                      <w:szCs w:val="21"/>
                    </w:rPr>
                    <w:alias w:val="外币财务报表折算差额"/>
                    <w:tag w:val="_GBC_23d7fb3989ca49f1bb03fe7de8c9e15e"/>
                    <w:id w:val="-1175638190"/>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firstLineChars="200" w:firstLine="420"/>
                      <w:rPr>
                        <w:szCs w:val="21"/>
                      </w:rPr>
                    </w:pPr>
                    <w:r>
                      <w:rPr>
                        <w:szCs w:val="21"/>
                      </w:rPr>
                      <w:t>6.其他</w:t>
                    </w:r>
                  </w:p>
                </w:tc>
                <w:sdt>
                  <w:sdtPr>
                    <w:rPr>
                      <w:szCs w:val="21"/>
                    </w:rPr>
                    <w:alias w:val="附注_以后将重分类进损益的其他综合收益-其他"/>
                    <w:tag w:val="_GBC_4510e9aab9c342a89f9929dbd85a13f6"/>
                    <w:id w:val="-1329045830"/>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r>
                          <w:rPr>
                            <w:rFonts w:hint="eastAsia"/>
                            <w:color w:val="333399"/>
                          </w:rPr>
                          <w:t xml:space="preserve">　</w:t>
                        </w:r>
                      </w:p>
                    </w:tc>
                  </w:sdtContent>
                </w:sdt>
                <w:sdt>
                  <w:sdtPr>
                    <w:rPr>
                      <w:szCs w:val="21"/>
                    </w:rPr>
                    <w:alias w:val="以后将重分类进损益的其他综合收益-其他"/>
                    <w:tag w:val="_GBC_b5e95f80ad534cd4b3f3782661c88a72"/>
                    <w:id w:val="1825853107"/>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sdt>
                  <w:sdtPr>
                    <w:rPr>
                      <w:szCs w:val="21"/>
                    </w:rPr>
                    <w:alias w:val="以后将重分类进损益的其他综合收益-其他"/>
                    <w:tag w:val="_GBC_24919484c7624761bc21c9790fc0ffcd"/>
                    <w:id w:val="-2062085198"/>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left="-19"/>
                      <w:rPr>
                        <w:szCs w:val="21"/>
                      </w:rPr>
                    </w:pPr>
                    <w:r>
                      <w:rPr>
                        <w:rFonts w:hint="eastAsia"/>
                        <w:szCs w:val="21"/>
                      </w:rPr>
                      <w:t>六、综合收益总额</w:t>
                    </w:r>
                  </w:p>
                </w:tc>
                <w:sdt>
                  <w:sdtPr>
                    <w:rPr>
                      <w:szCs w:val="21"/>
                    </w:rPr>
                    <w:alias w:val="附注_综合收益总额"/>
                    <w:tag w:val="_GBC_5e48bde075c54fceac92e3b81610f8cd"/>
                    <w:id w:val="-21959499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sdt>
                  <w:sdtPr>
                    <w:rPr>
                      <w:szCs w:val="21"/>
                    </w:rPr>
                    <w:alias w:val="综合收益总额"/>
                    <w:tag w:val="_GBC_845616ff45924da7832e04e4ba0a1980"/>
                    <w:id w:val="-1063174784"/>
                    <w:lock w:val="sdtLocked"/>
                  </w:sdtPr>
                  <w:sdtContent>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629,840,837.87</w:t>
                        </w:r>
                      </w:p>
                    </w:tc>
                  </w:sdtContent>
                </w:sdt>
                <w:sdt>
                  <w:sdtPr>
                    <w:rPr>
                      <w:szCs w:val="21"/>
                    </w:rPr>
                    <w:alias w:val="综合收益总额"/>
                    <w:tag w:val="_GBC_20444045a227484ba1412f37578b41e1"/>
                    <w:id w:val="-1239785357"/>
                    <w:lock w:val="sdtLocked"/>
                  </w:sdtPr>
                  <w:sdtContent>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r>
                          <w:rPr>
                            <w:szCs w:val="21"/>
                          </w:rPr>
                          <w:t>57,048,342.99</w:t>
                        </w:r>
                      </w:p>
                    </w:tc>
                  </w:sdtContent>
                </w:sdt>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leftChars="-19" w:hangingChars="19" w:hanging="40"/>
                      <w:rPr>
                        <w:szCs w:val="21"/>
                      </w:rPr>
                    </w:pPr>
                    <w:r>
                      <w:rPr>
                        <w:rFonts w:hint="eastAsia"/>
                        <w:szCs w:val="21"/>
                      </w:rPr>
                      <w:t>七</w:t>
                    </w:r>
                    <w:r>
                      <w:rPr>
                        <w:szCs w:val="21"/>
                      </w:rPr>
                      <w:t>、每股收益：</w:t>
                    </w:r>
                  </w:p>
                </w:tc>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szCs w:val="21"/>
                      </w:rPr>
                    </w:pPr>
                  </w:p>
                </w:tc>
                <w:tc>
                  <w:tcPr>
                    <w:tcW w:w="1090"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tc>
                  <w:tcPr>
                    <w:tcW w:w="1096" w:type="pct"/>
                    <w:tcBorders>
                      <w:top w:val="outset" w:sz="6" w:space="0" w:color="auto"/>
                      <w:left w:val="outset" w:sz="6" w:space="0" w:color="auto"/>
                      <w:bottom w:val="outset" w:sz="6" w:space="0" w:color="auto"/>
                      <w:right w:val="outset" w:sz="6" w:space="0" w:color="auto"/>
                    </w:tcBorders>
                  </w:tcPr>
                  <w:p w:rsidR="00C47F49" w:rsidRDefault="00C47F49" w:rsidP="00B2059C">
                    <w:pPr>
                      <w:jc w:val="right"/>
                      <w:rPr>
                        <w:szCs w:val="21"/>
                      </w:rPr>
                    </w:pPr>
                  </w:p>
                </w:tc>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left="-19" w:firstLineChars="200" w:firstLine="420"/>
                      <w:rPr>
                        <w:szCs w:val="21"/>
                      </w:rPr>
                    </w:pPr>
                    <w:r>
                      <w:rPr>
                        <w:szCs w:val="21"/>
                      </w:rPr>
                      <w:t>（一）基本每股收益</w:t>
                    </w:r>
                    <w:r>
                      <w:rPr>
                        <w:rFonts w:hint="eastAsia"/>
                        <w:szCs w:val="21"/>
                      </w:rPr>
                      <w:t>(元/股)</w:t>
                    </w:r>
                  </w:p>
                </w:tc>
                <w:sdt>
                  <w:sdtPr>
                    <w:rPr>
                      <w:szCs w:val="21"/>
                    </w:rPr>
                    <w:alias w:val="附注_基本每股收益"/>
                    <w:tag w:val="_GBC_d9092486a0614880b82e6c4afe12ce15"/>
                    <w:id w:val="1924536451"/>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e01deffb1a9a4c63be47d31efbcaf338"/>
                      <w:id w:val="-1258513579"/>
                      <w:lock w:val="sdtLocked"/>
                      <w:showingPlcHdr/>
                    </w:sdtPr>
                    <w:sdtContent>
                      <w:p w:rsidR="00C47F49" w:rsidRDefault="002A2F12" w:rsidP="00B2059C">
                        <w:pPr>
                          <w:jc w:val="right"/>
                          <w:rPr>
                            <w:szCs w:val="21"/>
                          </w:rPr>
                        </w:pPr>
                        <w:r>
                          <w:rPr>
                            <w:szCs w:val="21"/>
                          </w:rPr>
                          <w:t xml:space="preserve">     </w:t>
                        </w: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基本每股收益"/>
                      <w:tag w:val="_GBC_cdd48a5a111842cd803721976b9e61ec"/>
                      <w:id w:val="1668907016"/>
                      <w:lock w:val="sdtLocked"/>
                    </w:sdtPr>
                    <w:sdtContent>
                      <w:p w:rsidR="00C47F49" w:rsidRDefault="000827A7" w:rsidP="00B2059C">
                        <w:pPr>
                          <w:jc w:val="right"/>
                          <w:rPr>
                            <w:szCs w:val="21"/>
                          </w:rPr>
                        </w:pPr>
                      </w:p>
                    </w:sdtContent>
                  </w:sdt>
                </w:tc>
              </w:tr>
              <w:tr w:rsidR="00C47F49" w:rsidTr="00B2059C">
                <w:tc>
                  <w:tcPr>
                    <w:tcW w:w="2280" w:type="pct"/>
                    <w:tcBorders>
                      <w:top w:val="outset" w:sz="6" w:space="0" w:color="auto"/>
                      <w:left w:val="outset" w:sz="6" w:space="0" w:color="auto"/>
                      <w:bottom w:val="outset" w:sz="6" w:space="0" w:color="auto"/>
                      <w:right w:val="outset" w:sz="6" w:space="0" w:color="auto"/>
                    </w:tcBorders>
                    <w:vAlign w:val="center"/>
                  </w:tcPr>
                  <w:p w:rsidR="00C47F49" w:rsidRDefault="00C47F49" w:rsidP="00B2059C">
                    <w:pPr>
                      <w:ind w:left="-19" w:firstLineChars="200" w:firstLine="420"/>
                      <w:rPr>
                        <w:szCs w:val="21"/>
                      </w:rPr>
                    </w:pPr>
                    <w:r>
                      <w:rPr>
                        <w:szCs w:val="21"/>
                      </w:rPr>
                      <w:t>（二）稀释每股收益</w:t>
                    </w:r>
                    <w:r>
                      <w:rPr>
                        <w:rFonts w:hint="eastAsia"/>
                        <w:szCs w:val="21"/>
                      </w:rPr>
                      <w:t>(元/股)</w:t>
                    </w:r>
                  </w:p>
                </w:tc>
                <w:sdt>
                  <w:sdtPr>
                    <w:rPr>
                      <w:szCs w:val="21"/>
                    </w:rPr>
                    <w:alias w:val="附注_稀释每股收益"/>
                    <w:tag w:val="_GBC_af90350f2e424f3eaec1ea13ae5f45c0"/>
                    <w:id w:val="475720882"/>
                    <w:lock w:val="sdtLocked"/>
                    <w:showingPlcHdr/>
                  </w:sdtPr>
                  <w:sdtContent>
                    <w:tc>
                      <w:tcPr>
                        <w:tcW w:w="534" w:type="pct"/>
                        <w:tcBorders>
                          <w:top w:val="outset" w:sz="6" w:space="0" w:color="auto"/>
                          <w:left w:val="outset" w:sz="6" w:space="0" w:color="auto"/>
                          <w:bottom w:val="outset" w:sz="6" w:space="0" w:color="auto"/>
                          <w:right w:val="outset" w:sz="6" w:space="0" w:color="auto"/>
                        </w:tcBorders>
                      </w:tcPr>
                      <w:p w:rsidR="00C47F49" w:rsidRDefault="00C47F49" w:rsidP="00B2059C">
                        <w:pPr>
                          <w:rPr>
                            <w:color w:val="008000"/>
                            <w:szCs w:val="21"/>
                          </w:rPr>
                        </w:pPr>
                        <w:r>
                          <w:rPr>
                            <w:rFonts w:hint="eastAsia"/>
                            <w:color w:val="333399"/>
                            <w:szCs w:val="21"/>
                          </w:rPr>
                          <w:t xml:space="preserve">　</w:t>
                        </w:r>
                      </w:p>
                    </w:tc>
                  </w:sdtContent>
                </w:sdt>
                <w:tc>
                  <w:tcPr>
                    <w:tcW w:w="1090"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9a8ac5bea6d94306a54f76b9d24ecb43"/>
                      <w:id w:val="-590091610"/>
                      <w:lock w:val="sdtLocked"/>
                    </w:sdtPr>
                    <w:sdtContent>
                      <w:p w:rsidR="00C47F49" w:rsidRDefault="000827A7" w:rsidP="00B2059C">
                        <w:pPr>
                          <w:jc w:val="right"/>
                          <w:rPr>
                            <w:szCs w:val="21"/>
                          </w:rPr>
                        </w:pPr>
                      </w:p>
                    </w:sdtContent>
                  </w:sdt>
                </w:tc>
                <w:tc>
                  <w:tcPr>
                    <w:tcW w:w="1096" w:type="pct"/>
                    <w:tcBorders>
                      <w:top w:val="outset" w:sz="6" w:space="0" w:color="auto"/>
                      <w:left w:val="outset" w:sz="6" w:space="0" w:color="auto"/>
                      <w:bottom w:val="outset" w:sz="6" w:space="0" w:color="auto"/>
                      <w:right w:val="outset" w:sz="6" w:space="0" w:color="auto"/>
                    </w:tcBorders>
                  </w:tcPr>
                  <w:sdt>
                    <w:sdtPr>
                      <w:rPr>
                        <w:szCs w:val="21"/>
                      </w:rPr>
                      <w:alias w:val="稀释每股收益"/>
                      <w:tag w:val="_GBC_bb3c649124ea42bf8448db0669674527"/>
                      <w:id w:val="1345121818"/>
                      <w:lock w:val="sdtLocked"/>
                    </w:sdtPr>
                    <w:sdtContent>
                      <w:p w:rsidR="00C47F49" w:rsidRDefault="000827A7" w:rsidP="00B2059C">
                        <w:pPr>
                          <w:jc w:val="right"/>
                          <w:rPr>
                            <w:szCs w:val="21"/>
                          </w:rPr>
                        </w:pPr>
                      </w:p>
                    </w:sdtContent>
                  </w:sdt>
                </w:tc>
              </w:tr>
            </w:tbl>
            <w:p w:rsidR="00C47F49" w:rsidRDefault="00C47F49"/>
            <w:p w:rsidR="00D506DB" w:rsidRDefault="00D506DB">
              <w:pPr>
                <w:snapToGrid w:val="0"/>
                <w:spacing w:line="240" w:lineRule="atLeast"/>
                <w:ind w:rightChars="-73" w:right="-153"/>
                <w:rPr>
                  <w:rFonts w:cs="宋体-方正超大字符集"/>
                  <w:szCs w:val="21"/>
                </w:rPr>
              </w:pPr>
              <w:r>
                <w:rPr>
                  <w:szCs w:val="21"/>
                </w:rPr>
                <w:t>法定代表人</w:t>
              </w:r>
              <w:r>
                <w:rPr>
                  <w:rFonts w:hint="eastAsia"/>
                  <w:szCs w:val="21"/>
                </w:rPr>
                <w:t>：</w:t>
              </w:r>
              <w:sdt>
                <w:sdtPr>
                  <w:rPr>
                    <w:rFonts w:hint="eastAsia"/>
                    <w:szCs w:val="21"/>
                  </w:rPr>
                  <w:alias w:val="公司法定代表人"/>
                  <w:tag w:val="_GBC_6be9c51ef68a40f0b60486f4414f2413"/>
                  <w:id w:val="1674073291"/>
                  <w:lock w:val="sdtLocked"/>
                  <w:dataBinding w:prefixMappings="xmlns:clcid-cgi='clcid-cgi'" w:xpath="/*/clcid-cgi:GongSiFaDingDaiBiaoRen" w:storeItemID="{89EBAB94-44A0-46A2-B712-30D997D04A6D}"/>
                  <w:text/>
                </w:sdtPr>
                <w:sdtContent>
                  <w:r>
                    <w:rPr>
                      <w:rFonts w:hint="eastAsia"/>
                      <w:szCs w:val="21"/>
                    </w:rPr>
                    <w:t>王挺革</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ac91a6c67f0a401ab312a449bd87b833"/>
                  <w:id w:val="1431546115"/>
                  <w:lock w:val="sdtLocked"/>
                  <w:dataBinding w:prefixMappings="xmlns:clcid-mr='clcid-mr'" w:xpath="/*/clcid-mr:ZhuGuanKuaiJiGongZuoFuZeRenXingMing" w:storeItemID="{89EBAB94-44A0-46A2-B712-30D997D04A6D}"/>
                  <w:text/>
                </w:sdtPr>
                <w:sdtContent>
                  <w:r>
                    <w:rPr>
                      <w:rFonts w:hint="eastAsia"/>
                      <w:szCs w:val="21"/>
                    </w:rPr>
                    <w:t>周冠女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0f6b900783346cfad817de4d84acf5e"/>
                  <w:id w:val="694896738"/>
                  <w:lock w:val="sdtLocked"/>
                  <w:dataBinding w:prefixMappings="xmlns:clcid-mr='clcid-mr'" w:xpath="/*/clcid-mr:KuaiJiJiGouFuZeRenXingMing" w:storeItemID="{89EBAB94-44A0-46A2-B712-30D997D04A6D}"/>
                  <w:text/>
                </w:sdtPr>
                <w:sdtContent>
                  <w:r>
                    <w:rPr>
                      <w:rFonts w:hint="eastAsia"/>
                      <w:szCs w:val="21"/>
                    </w:rPr>
                    <w:t>张炎</w:t>
                  </w:r>
                </w:sdtContent>
              </w:sdt>
            </w:p>
          </w:sdtContent>
        </w:sdt>
        <w:p w:rsidR="00D14D3F" w:rsidRPr="00D506DB" w:rsidRDefault="000827A7" w:rsidP="00D506DB"/>
      </w:sdtContent>
    </w:sdt>
    <w:p w:rsidR="00D14D3F" w:rsidRDefault="00D14D3F">
      <w:pPr>
        <w:rPr>
          <w:color w:val="FF0000"/>
          <w:szCs w:val="21"/>
        </w:rPr>
      </w:pPr>
    </w:p>
    <w:sdt>
      <w:sdtPr>
        <w:rPr>
          <w:rFonts w:hint="eastAsia"/>
          <w:b/>
          <w:bCs/>
          <w:szCs w:val="21"/>
        </w:rPr>
        <w:alias w:val="需要编制合并报表"/>
        <w:tag w:val="_GBC_d6533048a32749eaa7738390457b7f24"/>
        <w:id w:val="-1672328928"/>
        <w:lock w:val="sdtLocked"/>
        <w:placeholder>
          <w:docPart w:val="GBC22222222222222222222222222222"/>
        </w:placeholder>
      </w:sdtPr>
      <w:sdtEndPr>
        <w:rPr>
          <w:b w:val="0"/>
          <w:bCs w:val="0"/>
          <w:szCs w:val="24"/>
        </w:rPr>
      </w:sdtEndPr>
      <w:sdtContent>
        <w:sdt>
          <w:sdtPr>
            <w:rPr>
              <w:rFonts w:hint="eastAsia"/>
              <w:b/>
              <w:bCs/>
              <w:szCs w:val="21"/>
            </w:rPr>
            <w:tag w:val="_GBC_17c43da24c7845d3aa093910aeaf2348"/>
            <w:id w:val="1382902676"/>
            <w:lock w:val="sdtLocked"/>
          </w:sdtPr>
          <w:sdtEndPr>
            <w:rPr>
              <w:b w:val="0"/>
              <w:bCs w:val="0"/>
            </w:rPr>
          </w:sdtEndPr>
          <w:sdtContent>
            <w:p w:rsidR="00510837" w:rsidRDefault="00510837">
              <w:pPr>
                <w:jc w:val="center"/>
                <w:rPr>
                  <w:b/>
                  <w:bCs/>
                  <w:szCs w:val="21"/>
                </w:rPr>
              </w:pPr>
              <w:r>
                <w:rPr>
                  <w:rFonts w:hint="eastAsia"/>
                  <w:b/>
                  <w:bCs/>
                  <w:szCs w:val="21"/>
                </w:rPr>
                <w:t>合并</w:t>
              </w:r>
              <w:r>
                <w:rPr>
                  <w:b/>
                  <w:bCs/>
                  <w:szCs w:val="21"/>
                </w:rPr>
                <w:t>现金流量表</w:t>
              </w:r>
            </w:p>
            <w:p w:rsidR="00510837" w:rsidRDefault="00510837">
              <w:pPr>
                <w:jc w:val="center"/>
                <w:rPr>
                  <w:b/>
                  <w:bCs/>
                  <w:szCs w:val="21"/>
                </w:rPr>
              </w:pPr>
              <w:r>
                <w:rPr>
                  <w:szCs w:val="21"/>
                </w:rPr>
                <w:t>201</w:t>
              </w:r>
              <w:r>
                <w:rPr>
                  <w:rFonts w:hint="eastAsia"/>
                  <w:szCs w:val="21"/>
                </w:rPr>
                <w:t>5</w:t>
              </w:r>
              <w:r>
                <w:rPr>
                  <w:szCs w:val="21"/>
                </w:rPr>
                <w:t>年</w:t>
              </w:r>
              <w:r>
                <w:rPr>
                  <w:rFonts w:hint="eastAsia"/>
                  <w:szCs w:val="21"/>
                </w:rPr>
                <w:t>1—12</w:t>
              </w:r>
              <w:r>
                <w:rPr>
                  <w:szCs w:val="21"/>
                </w:rPr>
                <w:t>月</w:t>
              </w:r>
            </w:p>
            <w:p w:rsidR="00510837" w:rsidRDefault="00510837">
              <w:pPr>
                <w:jc w:val="right"/>
                <w:rPr>
                  <w:szCs w:val="21"/>
                </w:rPr>
              </w:pPr>
              <w:r>
                <w:rPr>
                  <w:szCs w:val="21"/>
                </w:rPr>
                <w:t>单位</w:t>
              </w:r>
              <w:r>
                <w:rPr>
                  <w:rFonts w:hint="eastAsia"/>
                  <w:szCs w:val="21"/>
                </w:rPr>
                <w:t>：</w:t>
              </w:r>
              <w:sdt>
                <w:sdtPr>
                  <w:rPr>
                    <w:rFonts w:hint="eastAsia"/>
                    <w:szCs w:val="21"/>
                  </w:rPr>
                  <w:alias w:val="单位：合并现金流量表"/>
                  <w:tag w:val="_GBC_7049413ddb8f4e5eac9cb9fb4f802433"/>
                  <w:id w:val="49855341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合并现金流量表"/>
                  <w:tag w:val="_GBC_5ab1c6e244484b228b8cdc6ee3840fd6"/>
                  <w:id w:val="-74618305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0"/>
                <w:gridCol w:w="983"/>
                <w:gridCol w:w="2215"/>
                <w:gridCol w:w="2201"/>
              </w:tblGrid>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jc w:val="center"/>
                      <w:rPr>
                        <w:b/>
                        <w:bCs/>
                        <w:szCs w:val="21"/>
                      </w:rPr>
                    </w:pPr>
                    <w:r>
                      <w:rPr>
                        <w:b/>
                        <w:szCs w:val="21"/>
                      </w:rPr>
                      <w:t>项目</w:t>
                    </w:r>
                  </w:p>
                </w:tc>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jc w:val="center"/>
                      <w:rPr>
                        <w:b/>
                        <w:szCs w:val="21"/>
                      </w:rPr>
                    </w:pPr>
                    <w:r>
                      <w:rPr>
                        <w:b/>
                        <w:szCs w:val="21"/>
                      </w:rPr>
                      <w:t>附注</w:t>
                    </w:r>
                  </w:p>
                </w:tc>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0000"/>
                        <w:szCs w:val="21"/>
                      </w:rPr>
                    </w:pPr>
                    <w:r>
                      <w:rPr>
                        <w:rFonts w:hint="eastAsia"/>
                        <w:b/>
                        <w:bCs/>
                        <w:szCs w:val="21"/>
                      </w:rPr>
                      <w:t>一、经营活动产生的现金流量：</w:t>
                    </w:r>
                  </w:p>
                </w:tc>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szCs w:val="21"/>
                      </w:rPr>
                    </w:pPr>
                  </w:p>
                </w:tc>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rPr>
                        <w:szCs w:val="21"/>
                      </w:rPr>
                    </w:pPr>
                  </w:p>
                </w:tc>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rPr>
                        <w:szCs w:val="21"/>
                      </w:rPr>
                    </w:pPr>
                  </w:p>
                </w:tc>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94536314450b4062832df9bd05a0edd6"/>
                    <w:id w:val="147209739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销售商品提供劳务收到的现金"/>
                    <w:tag w:val="_GBC_4b0cbf652f674117a1248dffdd00651a"/>
                    <w:id w:val="1913116350"/>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210,677,078,855.32</w:t>
                        </w:r>
                      </w:p>
                    </w:tc>
                  </w:sdtContent>
                </w:sdt>
                <w:sdt>
                  <w:sdtPr>
                    <w:rPr>
                      <w:szCs w:val="21"/>
                    </w:rPr>
                    <w:alias w:val="销售商品提供劳务收到的现金"/>
                    <w:tag w:val="_GBC_378796c729b54fca9319cbfadb3f2b66"/>
                    <w:id w:val="-1317417160"/>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240,851,930,279.08</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客户存款和同业存放款项净增加额</w:t>
                    </w:r>
                  </w:p>
                </w:tc>
                <w:sdt>
                  <w:sdtPr>
                    <w:rPr>
                      <w:szCs w:val="21"/>
                    </w:rPr>
                    <w:alias w:val="附注_客户存款和同业存放款项净增加额"/>
                    <w:tag w:val="_GBC_e3a7987b47fd49718d6a1d78180e720a"/>
                    <w:id w:val="-30839749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客户存款和同业存放款项净增加额"/>
                    <w:tag w:val="_GBC_42f4842a44954f9abadf59f26e29af6b"/>
                    <w:id w:val="1528211560"/>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客户存款和同业存放款项净增加额"/>
                    <w:tag w:val="_GBC_2390509343f744f59a12480e4af82c4b"/>
                    <w:id w:val="-276719813"/>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向中央银行借款净增加额</w:t>
                    </w:r>
                  </w:p>
                </w:tc>
                <w:sdt>
                  <w:sdtPr>
                    <w:rPr>
                      <w:szCs w:val="21"/>
                    </w:rPr>
                    <w:alias w:val="附注_向中央银行借款净增加额"/>
                    <w:tag w:val="_GBC_5520760931b64001b52d86f558312ec1"/>
                    <w:id w:val="1589866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向中央银行借款净增加额"/>
                    <w:tag w:val="_GBC_d9a239fdac3d4a789dbcb4769d228624"/>
                    <w:id w:val="182098290"/>
                    <w:lock w:val="sdtLocked"/>
                    <w:showingPlcHdr/>
                  </w:sdtPr>
                  <w:sdtContent>
                    <w:tc>
                      <w:tcPr>
                        <w:tcW w:w="1224" w:type="pct"/>
                        <w:tcBorders>
                          <w:top w:val="outset" w:sz="6" w:space="0" w:color="auto"/>
                          <w:left w:val="outset" w:sz="6" w:space="0" w:color="auto"/>
                          <w:bottom w:val="outset" w:sz="6" w:space="0" w:color="auto"/>
                          <w:right w:val="outset" w:sz="6" w:space="0" w:color="auto"/>
                        </w:tcBorders>
                      </w:tcPr>
                      <w:p w:rsidR="00B27426" w:rsidRDefault="008E2C85" w:rsidP="00A266C3">
                        <w:pPr>
                          <w:jc w:val="right"/>
                          <w:rPr>
                            <w:szCs w:val="21"/>
                          </w:rPr>
                        </w:pPr>
                        <w:r>
                          <w:rPr>
                            <w:szCs w:val="21"/>
                          </w:rPr>
                          <w:t xml:space="preserve">     </w:t>
                        </w:r>
                      </w:p>
                    </w:tc>
                  </w:sdtContent>
                </w:sdt>
                <w:sdt>
                  <w:sdtPr>
                    <w:rPr>
                      <w:szCs w:val="21"/>
                    </w:rPr>
                    <w:alias w:val="向中央银行借款净增加额"/>
                    <w:tag w:val="_GBC_1fc6f01b17a842ca98e62bad7ab3c532"/>
                    <w:id w:val="182634124"/>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向其他金融机构拆入资金净增加额</w:t>
                    </w:r>
                  </w:p>
                </w:tc>
                <w:sdt>
                  <w:sdtPr>
                    <w:rPr>
                      <w:szCs w:val="21"/>
                    </w:rPr>
                    <w:alias w:val="附注_向其他金融机构拆入资金净增加额"/>
                    <w:tag w:val="_GBC_cbd1adc7b6b144758b433ba2f0041958"/>
                    <w:id w:val="122425492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向其他金融机构拆入资金净增加额"/>
                    <w:tag w:val="_GBC_495511ffe56349a8a7d996d410eda8de"/>
                    <w:id w:val="1041863927"/>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向其他金融机构拆入资金净增加额"/>
                    <w:tag w:val="_GBC_f9f18c907c6245b58551c0aaf7ffb51a"/>
                    <w:id w:val="613718759"/>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收到原保险合同保费取得的现金</w:t>
                    </w:r>
                  </w:p>
                </w:tc>
                <w:sdt>
                  <w:sdtPr>
                    <w:rPr>
                      <w:szCs w:val="21"/>
                    </w:rPr>
                    <w:alias w:val="附注_收到原保险合同保费取得的现金"/>
                    <w:tag w:val="_GBC_b3c4e007871e48f3a4234483fb735f62"/>
                    <w:id w:val="-48887053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收到原保险合同保费取得的现金"/>
                    <w:tag w:val="_GBC_c42fe751990649b191731cf193445ef3"/>
                    <w:id w:val="-722131510"/>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收到原保险合同保费取得的现金"/>
                    <w:tag w:val="_GBC_d8258136ff70480ea6a959134f641f8a"/>
                    <w:id w:val="101008302"/>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收到再保险业务现金净额</w:t>
                    </w:r>
                  </w:p>
                </w:tc>
                <w:sdt>
                  <w:sdtPr>
                    <w:rPr>
                      <w:szCs w:val="21"/>
                    </w:rPr>
                    <w:alias w:val="附注_收到再保险业务现金净额"/>
                    <w:tag w:val="_GBC_752498eb17634c32a1c6f11fb8774c3a"/>
                    <w:id w:val="-130592374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收到再保险业务现金净额"/>
                    <w:tag w:val="_GBC_d541114824a64ddb97e997bb4f4b3060"/>
                    <w:id w:val="-1135473705"/>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收到再保险业务现金净额"/>
                    <w:tag w:val="_GBC_76a9cbcd034548cb9d94d58ff97dc85a"/>
                    <w:id w:val="-2118981774"/>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保户储金及投资款净增加额</w:t>
                    </w:r>
                  </w:p>
                </w:tc>
                <w:sdt>
                  <w:sdtPr>
                    <w:rPr>
                      <w:szCs w:val="21"/>
                    </w:rPr>
                    <w:alias w:val="附注_保户储金及投资款净增加额"/>
                    <w:tag w:val="_GBC_9bb0cd47baa8406dbfd221bc11003b32"/>
                    <w:id w:val="210198154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保户储金及投资款净增加额"/>
                    <w:tag w:val="_GBC_c65674b9bdd747e9ac11c78b1f13481b"/>
                    <w:id w:val="-274787392"/>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保户储金及投资款净增加额"/>
                    <w:tag w:val="_GBC_953fc9751bbf4e8dbd83116476a14981"/>
                    <w:id w:val="68164184"/>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处置以公允价值计量且其变动计入当期损益的金融资产净增加额</w:t>
                    </w:r>
                  </w:p>
                </w:tc>
                <w:sdt>
                  <w:sdtPr>
                    <w:rPr>
                      <w:szCs w:val="21"/>
                    </w:rPr>
                    <w:alias w:val="附注_处置以公允价值计量且其变动计入当期损益的金融资产净增加额"/>
                    <w:tag w:val="_GBC_bda254a6b8c44fc4b2f9a3c96a3f3b07"/>
                    <w:id w:val="-12655952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szCs w:val="21"/>
                          </w:rPr>
                        </w:pPr>
                        <w:r>
                          <w:rPr>
                            <w:rFonts w:hint="eastAsia"/>
                            <w:color w:val="333399"/>
                          </w:rPr>
                          <w:t xml:space="preserve">　</w:t>
                        </w:r>
                      </w:p>
                    </w:tc>
                  </w:sdtContent>
                </w:sdt>
                <w:sdt>
                  <w:sdtPr>
                    <w:rPr>
                      <w:szCs w:val="21"/>
                    </w:rPr>
                    <w:alias w:val="处置以公允价值计量且其变动计入当期损益的金融资产净增加额"/>
                    <w:tag w:val="_GBC_09e93cbdf5d04aed893da15e40bb8384"/>
                    <w:id w:val="-761910703"/>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处置以公允价值计量且其变动计入当期损益的金融资产净增加额"/>
                    <w:tag w:val="_GBC_7ea52dcaa13f45e3bec674f82f4356fc"/>
                    <w:id w:val="-1306856309"/>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收取利息、手续费及佣金的现金</w:t>
                    </w:r>
                  </w:p>
                </w:tc>
                <w:sdt>
                  <w:sdtPr>
                    <w:rPr>
                      <w:szCs w:val="21"/>
                    </w:rPr>
                    <w:alias w:val="附注_收取利息、手续费及佣金的现金"/>
                    <w:tag w:val="_GBC_81c2ba18a65547d0b7e60481a49ef509"/>
                    <w:id w:val="-50698703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收取利息、手续费及佣金的现金"/>
                    <w:tag w:val="_GBC_1bcb2001fac546c18e7150293a4f9c06"/>
                    <w:id w:val="770043807"/>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213,147,650.26</w:t>
                        </w:r>
                      </w:p>
                    </w:tc>
                  </w:sdtContent>
                </w:sdt>
                <w:sdt>
                  <w:sdtPr>
                    <w:rPr>
                      <w:szCs w:val="21"/>
                    </w:rPr>
                    <w:alias w:val="收取利息、手续费及佣金的现金"/>
                    <w:tag w:val="_GBC_c275a1015886469ab9a1fb9fa155ed8c"/>
                    <w:id w:val="489068628"/>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229,620,394.66</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拆入资金净增加额</w:t>
                    </w:r>
                  </w:p>
                </w:tc>
                <w:sdt>
                  <w:sdtPr>
                    <w:rPr>
                      <w:szCs w:val="21"/>
                    </w:rPr>
                    <w:alias w:val="附注_拆入资金净增加额"/>
                    <w:tag w:val="_GBC_75fff874ba174d7f988b0811f98ec36e"/>
                    <w:id w:val="104094221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拆入资金净增加额"/>
                    <w:tag w:val="_GBC_5348101acd39402c85b554d3a11de8a8"/>
                    <w:id w:val="454750130"/>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拆入资金净增加额"/>
                    <w:tag w:val="_GBC_3772b91ba4674bfca6a67a15a7947c8b"/>
                    <w:id w:val="-611431295"/>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回购业务资金净增加额</w:t>
                    </w:r>
                  </w:p>
                </w:tc>
                <w:sdt>
                  <w:sdtPr>
                    <w:rPr>
                      <w:szCs w:val="21"/>
                    </w:rPr>
                    <w:alias w:val="附注_回购业务资金净增加额"/>
                    <w:tag w:val="_GBC_209c0c410fa1432684e418184c439ee0"/>
                    <w:id w:val="86347994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回购业务资金净增加额"/>
                    <w:tag w:val="_GBC_138238269e0c43d4bf7495a3d7698632"/>
                    <w:id w:val="1094357755"/>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回购业务资金净增加额"/>
                    <w:tag w:val="_GBC_6a5e6841912a4dcb8f86d06da24de51d"/>
                    <w:id w:val="178549465"/>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收到的税费返还</w:t>
                    </w:r>
                  </w:p>
                </w:tc>
                <w:sdt>
                  <w:sdtPr>
                    <w:rPr>
                      <w:szCs w:val="21"/>
                    </w:rPr>
                    <w:alias w:val="附注_收到的税费返还"/>
                    <w:tag w:val="_GBC_b4282e26a144415eae3e6509ce95d524"/>
                    <w:id w:val="118055030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收到的税费返还"/>
                    <w:tag w:val="_GBC_bde15b262ab54d17baaf1bd2d3120886"/>
                    <w:id w:val="-271553271"/>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983,504,558.58</w:t>
                        </w:r>
                      </w:p>
                    </w:tc>
                  </w:sdtContent>
                </w:sdt>
                <w:sdt>
                  <w:sdtPr>
                    <w:rPr>
                      <w:szCs w:val="21"/>
                    </w:rPr>
                    <w:alias w:val="收到的税费返还"/>
                    <w:tag w:val="_GBC_e1915b70a95d4f4b92619e4058d4d41d"/>
                    <w:id w:val="1515184373"/>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631,220,240.17</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收到其他与经营活动有关的现金</w:t>
                    </w:r>
                  </w:p>
                </w:tc>
                <w:sdt>
                  <w:sdtPr>
                    <w:rPr>
                      <w:szCs w:val="21"/>
                    </w:rPr>
                    <w:alias w:val="附注_收到的其他与经营活动有关的现金"/>
                    <w:tag w:val="_GBC_07b43af3ee6a44d6ac4c4019f5b6eee9"/>
                    <w:id w:val="-19943242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收到的其他与经营活动有关的现金"/>
                    <w:tag w:val="_GBC_742cfa4b1291462c8417b7cbf78297e5"/>
                    <w:id w:val="-226682997"/>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771,807,885.16</w:t>
                        </w:r>
                      </w:p>
                    </w:tc>
                  </w:sdtContent>
                </w:sdt>
                <w:sdt>
                  <w:sdtPr>
                    <w:rPr>
                      <w:szCs w:val="21"/>
                    </w:rPr>
                    <w:alias w:val="收到的其他与经营活动有关的现金"/>
                    <w:tag w:val="_GBC_dea13cd9bcf749b390701734b6d2465b"/>
                    <w:id w:val="2130116456"/>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1,679,889,835.32</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04fd45fd14b84183920fe597a225cd91"/>
                    <w:id w:val="-138486996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经营活动现金流入小计"/>
                    <w:tag w:val="_GBC_a70f02009da94928b9cf8c1cd2f08c36"/>
                    <w:id w:val="812220537"/>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212,645,538,949.32</w:t>
                        </w:r>
                      </w:p>
                    </w:tc>
                  </w:sdtContent>
                </w:sdt>
                <w:sdt>
                  <w:sdtPr>
                    <w:rPr>
                      <w:szCs w:val="21"/>
                    </w:rPr>
                    <w:alias w:val="经营活动现金流入小计"/>
                    <w:tag w:val="_GBC_e36d069daf8b4626af6d5cc7481e1011"/>
                    <w:id w:val="-94551568"/>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243,392,660,749.23</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5b5e25abc239488a94d85205aaf64c48"/>
                    <w:id w:val="-60943678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购买商品接受劳务支付的现金"/>
                    <w:tag w:val="_GBC_a67f9cd7f6864d84a0dcf323e1907ccc"/>
                    <w:id w:val="674308627"/>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199,218,630,794.33</w:t>
                        </w:r>
                      </w:p>
                    </w:tc>
                  </w:sdtContent>
                </w:sdt>
                <w:sdt>
                  <w:sdtPr>
                    <w:rPr>
                      <w:szCs w:val="21"/>
                    </w:rPr>
                    <w:alias w:val="购买商品接受劳务支付的现金"/>
                    <w:tag w:val="_GBC_2d855ce53ffb4b9a9410ee243a4b34b7"/>
                    <w:id w:val="1875571623"/>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234,927,796,288.28</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客户贷款及垫款净增加额</w:t>
                    </w:r>
                  </w:p>
                </w:tc>
                <w:sdt>
                  <w:sdtPr>
                    <w:rPr>
                      <w:szCs w:val="21"/>
                    </w:rPr>
                    <w:alias w:val="附注_客户贷款及垫款净增加额"/>
                    <w:tag w:val="_GBC_b67221dd7b2541648ef3296af632a5db"/>
                    <w:id w:val="-14409809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客户贷款及垫款净增加额"/>
                    <w:tag w:val="_GBC_ef98bcb145004871ad6eab3c1ddac776"/>
                    <w:id w:val="14045250"/>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客户贷款及垫款净增加额"/>
                    <w:tag w:val="_GBC_97dc28c59f9a417ca00d446cfcddeca4"/>
                    <w:id w:val="1100066647"/>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存放中央银行和同业款项净增加额</w:t>
                    </w:r>
                  </w:p>
                </w:tc>
                <w:sdt>
                  <w:sdtPr>
                    <w:rPr>
                      <w:szCs w:val="21"/>
                    </w:rPr>
                    <w:alias w:val="附注_存放中央银行和同业款项净增加额"/>
                    <w:tag w:val="_GBC_28a55b9e9e6f417bacdb3cdcef601a93"/>
                    <w:id w:val="-2256542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存放中央银行和同业款项净增加额"/>
                    <w:tag w:val="_GBC_e1a0048339554ee3bcfb5df68be6bfa2"/>
                    <w:id w:val="-806553556"/>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存放中央银行和同业款项净增加额"/>
                    <w:tag w:val="_GBC_6a22c64c5f36460d81d6f4ce0c3dc24f"/>
                    <w:id w:val="565375464"/>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支付原保险合同赔付款项的现金</w:t>
                    </w:r>
                  </w:p>
                </w:tc>
                <w:sdt>
                  <w:sdtPr>
                    <w:rPr>
                      <w:szCs w:val="21"/>
                    </w:rPr>
                    <w:alias w:val="附注_支付原保险合同赔付款项的现金"/>
                    <w:tag w:val="_GBC_6d19f7a3af0e4f948b775a882c911640"/>
                    <w:id w:val="-12374747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支付原保险合同赔付款项的现金"/>
                    <w:tag w:val="_GBC_416cfa0b5b994e23bf26df565d5ff54b"/>
                    <w:id w:val="-780335035"/>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支付原保险合同赔付款项的现金"/>
                    <w:tag w:val="_GBC_dc5f78ae77614d128461b30b6c918b2a"/>
                    <w:id w:val="-2035418842"/>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支付利息、手续费及佣金的现金</w:t>
                    </w:r>
                  </w:p>
                </w:tc>
                <w:sdt>
                  <w:sdtPr>
                    <w:rPr>
                      <w:szCs w:val="21"/>
                    </w:rPr>
                    <w:alias w:val="附注_支付利息、手续费及佣金的现金"/>
                    <w:tag w:val="_GBC_585a39aeaddf4d95af4285be7b2a33f8"/>
                    <w:id w:val="-192788190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支付利息、手续费及佣金的现金"/>
                    <w:tag w:val="_GBC_f80a321b60024edc9de4197b19d9805f"/>
                    <w:id w:val="1279219281"/>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支付利息、手续费及佣金的现金"/>
                    <w:tag w:val="_GBC_a6d0dd04921742f6a2580cd39ed1809e"/>
                    <w:id w:val="-1175103029"/>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支付保单红利的现金</w:t>
                    </w:r>
                  </w:p>
                </w:tc>
                <w:sdt>
                  <w:sdtPr>
                    <w:rPr>
                      <w:szCs w:val="21"/>
                    </w:rPr>
                    <w:alias w:val="附注_支付保单红利的现金"/>
                    <w:tag w:val="_GBC_f397033a94a54e1688889dcd1f803e95"/>
                    <w:id w:val="5206632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支付保单红利的现金"/>
                    <w:tag w:val="_GBC_85e216637dad47b8ba3e9b23db06515f"/>
                    <w:id w:val="1418135973"/>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支付保单红利的现金"/>
                    <w:tag w:val="_GBC_82d555cac6194213bb937987454c85b9"/>
                    <w:id w:val="1053192749"/>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dfe5e7bafd8d491387a5d32a76a2004e"/>
                    <w:id w:val="-20250106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支付给职工以及为职工支付的现金"/>
                    <w:tag w:val="_GBC_00aea9b2f2424dc498084b562799ee1f"/>
                    <w:id w:val="1906481938"/>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2,181,882,153.61</w:t>
                        </w:r>
                      </w:p>
                    </w:tc>
                  </w:sdtContent>
                </w:sdt>
                <w:sdt>
                  <w:sdtPr>
                    <w:rPr>
                      <w:szCs w:val="21"/>
                    </w:rPr>
                    <w:alias w:val="支付给职工以及为职工支付的现金"/>
                    <w:tag w:val="_GBC_bbd5c6d9b82c44509b33dc4f9235419d"/>
                    <w:id w:val="1799792949"/>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2,232,331,790.73</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支付的各项税费</w:t>
                    </w:r>
                  </w:p>
                </w:tc>
                <w:sdt>
                  <w:sdtPr>
                    <w:rPr>
                      <w:szCs w:val="21"/>
                    </w:rPr>
                    <w:alias w:val="附注_支付的各项税费"/>
                    <w:tag w:val="_GBC_370c7c59da5848e7901ef9cd4e8ab2b1"/>
                    <w:id w:val="-113617647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支付的各项税费"/>
                    <w:tag w:val="_GBC_d792a5c412664eb2a65bd7f0541af739"/>
                    <w:id w:val="404119592"/>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2,977,532,942.28</w:t>
                        </w:r>
                      </w:p>
                    </w:tc>
                  </w:sdtContent>
                </w:sdt>
                <w:sdt>
                  <w:sdtPr>
                    <w:rPr>
                      <w:szCs w:val="21"/>
                    </w:rPr>
                    <w:alias w:val="支付的各项税费"/>
                    <w:tag w:val="_GBC_109bf7c9b4c3423491c87bb7c369be3d"/>
                    <w:id w:val="620346567"/>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2,936,064,689.49</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ff46a550071d4b078a5c9be952705cbe"/>
                    <w:id w:val="-185086283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支付的其他与经营活动有关的现金"/>
                    <w:tag w:val="_GBC_cfb4c83217e44ab0bcee2921bd5424cb"/>
                    <w:id w:val="-2071724381"/>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4,508,600,122.69</w:t>
                        </w:r>
                      </w:p>
                    </w:tc>
                  </w:sdtContent>
                </w:sdt>
                <w:sdt>
                  <w:sdtPr>
                    <w:rPr>
                      <w:szCs w:val="21"/>
                    </w:rPr>
                    <w:alias w:val="支付的其他与经营活动有关的现金"/>
                    <w:tag w:val="_GBC_c78bd8d6a5344ec89da4a961d9f37cb4"/>
                    <w:id w:val="746618424"/>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3,119,329,062.15</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72713b35f79c400eb3fa826a54f9eee1"/>
                    <w:id w:val="210059619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经营活动现金流出小计"/>
                    <w:tag w:val="_GBC_8cad57674c774c649304983a955026ee"/>
                    <w:id w:val="-259838933"/>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208,886,646,012.91</w:t>
                        </w:r>
                      </w:p>
                    </w:tc>
                  </w:sdtContent>
                </w:sdt>
                <w:sdt>
                  <w:sdtPr>
                    <w:rPr>
                      <w:szCs w:val="21"/>
                    </w:rPr>
                    <w:alias w:val="经营活动现金流出小计"/>
                    <w:tag w:val="_GBC_0a01fd0d99dc443bb67842f7c30237c8"/>
                    <w:id w:val="-919170113"/>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243,215,521,830.65</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300" w:firstLine="630"/>
                      <w:rPr>
                        <w:color w:val="000000"/>
                        <w:szCs w:val="21"/>
                      </w:rPr>
                    </w:pPr>
                    <w:r>
                      <w:rPr>
                        <w:rFonts w:hint="eastAsia"/>
                        <w:szCs w:val="21"/>
                      </w:rPr>
                      <w:t>经营活动产生的现金流量净额</w:t>
                    </w:r>
                  </w:p>
                </w:tc>
                <w:sdt>
                  <w:sdtPr>
                    <w:rPr>
                      <w:szCs w:val="21"/>
                    </w:rPr>
                    <w:alias w:val="附注_经营活动现金流量净额"/>
                    <w:tag w:val="_GBC_af8fb6910a5648f18378eb6f4af5d051"/>
                    <w:id w:val="193061305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经营活动现金流量净额"/>
                    <w:tag w:val="_GBC_1b0cef9c1c7645f68fc3961402650b52"/>
                    <w:id w:val="2084642464"/>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3,758,892,936.41</w:t>
                        </w:r>
                      </w:p>
                    </w:tc>
                  </w:sdtContent>
                </w:sdt>
                <w:sdt>
                  <w:sdtPr>
                    <w:rPr>
                      <w:szCs w:val="21"/>
                    </w:rPr>
                    <w:alias w:val="经营活动现金流量净额"/>
                    <w:tag w:val="_GBC_4a02dbe253d448d89971a9eb0126e8c9"/>
                    <w:id w:val="683482593"/>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177,138,918.58</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0000"/>
                        <w:szCs w:val="21"/>
                      </w:rPr>
                    </w:pPr>
                    <w:r>
                      <w:rPr>
                        <w:rFonts w:hint="eastAsia"/>
                        <w:b/>
                        <w:bCs/>
                        <w:szCs w:val="21"/>
                      </w:rPr>
                      <w:t>二、投资活动产生的现金流量：</w:t>
                    </w:r>
                  </w:p>
                </w:tc>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color w:val="008000"/>
                        <w:szCs w:val="21"/>
                      </w:rPr>
                    </w:pPr>
                  </w:p>
                </w:tc>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lastRenderedPageBreak/>
                      <w:t>收回投资收到的现金</w:t>
                    </w:r>
                  </w:p>
                </w:tc>
                <w:sdt>
                  <w:sdtPr>
                    <w:rPr>
                      <w:szCs w:val="21"/>
                    </w:rPr>
                    <w:alias w:val="附注_收回投资所收到的现金"/>
                    <w:tag w:val="_GBC_ed53398ea177485b9d1a5855243bd07d"/>
                    <w:id w:val="208633498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收回投资所收到的现金"/>
                    <w:tag w:val="_GBC_e6056e2bdfea497ea5ee011ea20998f9"/>
                    <w:id w:val="132219023"/>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6,829,701,802.85</w:t>
                        </w:r>
                      </w:p>
                    </w:tc>
                  </w:sdtContent>
                </w:sdt>
                <w:sdt>
                  <w:sdtPr>
                    <w:rPr>
                      <w:szCs w:val="21"/>
                    </w:rPr>
                    <w:alias w:val="收回投资所收到的现金"/>
                    <w:tag w:val="_GBC_40b8d36263514021a6b2386e847d560e"/>
                    <w:id w:val="1214235116"/>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4,254,927,005.34</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取得投资收益收到的现金</w:t>
                    </w:r>
                  </w:p>
                </w:tc>
                <w:sdt>
                  <w:sdtPr>
                    <w:rPr>
                      <w:szCs w:val="21"/>
                    </w:rPr>
                    <w:alias w:val="附注_取得投资收益所收到的现金"/>
                    <w:tag w:val="_GBC_09db0ac3ee574b9688cddec228cb83ac"/>
                    <w:id w:val="-42549677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取得投资收益所收到的现金"/>
                    <w:tag w:val="_GBC_a91f0f4c4f11485f9c16058b28ee10fa"/>
                    <w:id w:val="-1351937710"/>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371,490,418.28</w:t>
                        </w:r>
                      </w:p>
                    </w:tc>
                  </w:sdtContent>
                </w:sdt>
                <w:sdt>
                  <w:sdtPr>
                    <w:rPr>
                      <w:szCs w:val="21"/>
                    </w:rPr>
                    <w:alias w:val="取得投资收益所收到的现金"/>
                    <w:tag w:val="_GBC_5f84c1e7f5e8495bb24fbf95e6f865f7"/>
                    <w:id w:val="-991332255"/>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273,830,399.99</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28746586bce14a278e171c83e537fcbf"/>
                    <w:id w:val="209427769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679d98d4ce944bfc9233c3032e7c6f2d"/>
                    <w:id w:val="1762563738"/>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290,709,562.66</w:t>
                        </w:r>
                      </w:p>
                    </w:tc>
                  </w:sdtContent>
                </w:sdt>
                <w:sdt>
                  <w:sdtPr>
                    <w:rPr>
                      <w:szCs w:val="21"/>
                    </w:rPr>
                    <w:alias w:val="处置固定资产、无形资产和其他长期资产而收回的现金"/>
                    <w:tag w:val="_GBC_a32e79485fe44cf295ab592ef5233fc0"/>
                    <w:id w:val="-230780102"/>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1,020,417,311.75</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d95627b97c4f47c6a89c53912560cf12"/>
                    <w:id w:val="208217808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50f95376dc474aadb985ed73a597a9ee"/>
                    <w:id w:val="-1695299042"/>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56,225,119.31</w:t>
                        </w:r>
                      </w:p>
                    </w:tc>
                  </w:sdtContent>
                </w:sdt>
                <w:sdt>
                  <w:sdtPr>
                    <w:rPr>
                      <w:szCs w:val="21"/>
                    </w:rPr>
                    <w:alias w:val="收回投资所收到的现金中的出售子公司收到的现金"/>
                    <w:tag w:val="_GBC_994248e0b42a4eba8444f2d21c05eec6"/>
                    <w:id w:val="1218703938"/>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2,317,124,564.51</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69a83541efe14dc3b1f12b4a95642192"/>
                    <w:id w:val="119542061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收到的其他与投资活动有关的现金"/>
                    <w:tag w:val="_GBC_54191245326244a09359a2db126597bb"/>
                    <w:id w:val="105547787"/>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3,012,074,139.02</w:t>
                        </w:r>
                      </w:p>
                    </w:tc>
                  </w:sdtContent>
                </w:sdt>
                <w:sdt>
                  <w:sdtPr>
                    <w:rPr>
                      <w:szCs w:val="21"/>
                    </w:rPr>
                    <w:alias w:val="收到的其他与投资活动有关的现金"/>
                    <w:tag w:val="_GBC_a6da9644677344ee8c07c0f7ce47eea7"/>
                    <w:id w:val="1592040140"/>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748,576,158.65</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6530fccc1554a038779d871001b4bd4"/>
                    <w:id w:val="-74627263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投资活动现金流入小计"/>
                    <w:tag w:val="_GBC_0a77f186c60d45c3805659c7edb28d79"/>
                    <w:id w:val="-1857500104"/>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10,560,201,042.12</w:t>
                        </w:r>
                      </w:p>
                    </w:tc>
                  </w:sdtContent>
                </w:sdt>
                <w:sdt>
                  <w:sdtPr>
                    <w:rPr>
                      <w:szCs w:val="21"/>
                    </w:rPr>
                    <w:alias w:val="投资活动现金流入小计"/>
                    <w:tag w:val="_GBC_292a70c4caed4c01b0fa4000945e8483"/>
                    <w:id w:val="-689138190"/>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8,614,875,440.24</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color w:val="000000"/>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d631e6d4add54b6ba352ff30af145e12"/>
                    <w:id w:val="-122036094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1c4d3148631d4ffca37bb30aef424dc6"/>
                    <w:id w:val="-455865293"/>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661,266,672.41</w:t>
                        </w:r>
                      </w:p>
                    </w:tc>
                  </w:sdtContent>
                </w:sdt>
                <w:sdt>
                  <w:sdtPr>
                    <w:rPr>
                      <w:szCs w:val="21"/>
                    </w:rPr>
                    <w:alias w:val="购建固定资产、无形资产和其他长期资产所支付的现金"/>
                    <w:tag w:val="_GBC_b67d09b7790a46baa4e7db765e9ebf73"/>
                    <w:id w:val="-1176194488"/>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1,232,191,253.65</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投资支付的现金</w:t>
                    </w:r>
                  </w:p>
                </w:tc>
                <w:sdt>
                  <w:sdtPr>
                    <w:rPr>
                      <w:szCs w:val="21"/>
                    </w:rPr>
                    <w:alias w:val="附注_投资所支付的现金"/>
                    <w:tag w:val="_GBC_e189fcfe1b1f47fd8493046fb0bc7e71"/>
                    <w:id w:val="-5106050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投资所支付的现金"/>
                    <w:tag w:val="_GBC_a817b318002a48ee98a47ae34388338d"/>
                    <w:id w:val="-1525932048"/>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8,660,132,263.28</w:t>
                        </w:r>
                      </w:p>
                    </w:tc>
                  </w:sdtContent>
                </w:sdt>
                <w:sdt>
                  <w:sdtPr>
                    <w:rPr>
                      <w:szCs w:val="21"/>
                    </w:rPr>
                    <w:alias w:val="投资所支付的现金"/>
                    <w:tag w:val="_GBC_1499272844cc4870a6f14f093ece8840"/>
                    <w:id w:val="-2002729426"/>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4,321,748,034.52</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质押贷款净增加额</w:t>
                    </w:r>
                  </w:p>
                </w:tc>
                <w:sdt>
                  <w:sdtPr>
                    <w:rPr>
                      <w:szCs w:val="21"/>
                    </w:rPr>
                    <w:alias w:val="附注_质押贷款净增加额"/>
                    <w:tag w:val="_GBC_238afb9f636243ec9078759375d4bc75"/>
                    <w:id w:val="12466812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质押贷款净增加额"/>
                    <w:tag w:val="_GBC_6dba2d129b1c4c76b0e6693413f60fca"/>
                    <w:id w:val="768583488"/>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质押贷款净增加额"/>
                    <w:tag w:val="_GBC_68743f95e31448d9b43d3d2c57204624"/>
                    <w:id w:val="-1311163606"/>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e226945087194017883b4f63beb92647"/>
                    <w:id w:val="21755735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9bcbc3788b684de09dcefedf80fdd1b7"/>
                    <w:id w:val="261189077"/>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p>
                    </w:tc>
                  </w:sdtContent>
                </w:sdt>
                <w:sdt>
                  <w:sdtPr>
                    <w:rPr>
                      <w:szCs w:val="21"/>
                    </w:rPr>
                    <w:alias w:val="取得子公司及其他营业单位支付的现金净额"/>
                    <w:tag w:val="_GBC_bd2afc7dc2754d208d59892592ffbe28"/>
                    <w:id w:val="-820570032"/>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131,212,769.09</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e44524f2a4a74b89bec2bc0ff2f29c1f"/>
                    <w:id w:val="-100879657"/>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支付的其他与投资活动有关的现金"/>
                    <w:tag w:val="_GBC_a169c5280af34ed684bc4edad394ff53"/>
                    <w:id w:val="1359543089"/>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1,654,136,277.06</w:t>
                        </w:r>
                      </w:p>
                    </w:tc>
                  </w:sdtContent>
                </w:sdt>
                <w:sdt>
                  <w:sdtPr>
                    <w:rPr>
                      <w:szCs w:val="21"/>
                    </w:rPr>
                    <w:alias w:val="支付的其他与投资活动有关的现金"/>
                    <w:tag w:val="_GBC_4934839a836b4e28b0c9f4d22e0b8d7b"/>
                    <w:id w:val="-161095039"/>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2,130,502,305.92</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71255c2885e64052b6b6fe3e5e8f829e"/>
                    <w:id w:val="-52301806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投资活动现金流出小计"/>
                    <w:tag w:val="_GBC_35c4367dda6b4f878c275435100ea019"/>
                    <w:id w:val="-643051366"/>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10,975,535,212.75</w:t>
                        </w:r>
                      </w:p>
                    </w:tc>
                  </w:sdtContent>
                </w:sdt>
                <w:sdt>
                  <w:sdtPr>
                    <w:rPr>
                      <w:szCs w:val="21"/>
                    </w:rPr>
                    <w:alias w:val="投资活动现金流出小计"/>
                    <w:tag w:val="_GBC_b67f65d466a84cfc9ba40126c3b7be6d"/>
                    <w:id w:val="350144894"/>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7,815,654,363.18</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b7de28b136214100a3f4112f874464c8"/>
                    <w:id w:val="158163643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投资活动产生的现金流量净额"/>
                    <w:tag w:val="_GBC_e2558f540c9b4a1a8b427769e1b7dded"/>
                    <w:id w:val="-1660375273"/>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-415,334,170.63</w:t>
                        </w:r>
                      </w:p>
                    </w:tc>
                  </w:sdtContent>
                </w:sdt>
                <w:sdt>
                  <w:sdtPr>
                    <w:rPr>
                      <w:szCs w:val="21"/>
                    </w:rPr>
                    <w:alias w:val="投资活动产生的现金流量净额"/>
                    <w:tag w:val="_GBC_c3eecb5ba8d744449af99ef0e4e1518d"/>
                    <w:id w:val="1505705134"/>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799,221,077.06</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0000"/>
                        <w:szCs w:val="21"/>
                      </w:rPr>
                    </w:pPr>
                    <w:r>
                      <w:rPr>
                        <w:rFonts w:hint="eastAsia"/>
                        <w:b/>
                        <w:bCs/>
                        <w:szCs w:val="21"/>
                      </w:rPr>
                      <w:t>三、筹资活动产生的现金流量：</w:t>
                    </w:r>
                  </w:p>
                </w:tc>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p>
                </w:tc>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color w:val="008000"/>
                        <w:szCs w:val="21"/>
                      </w:rPr>
                    </w:pPr>
                  </w:p>
                </w:tc>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color w:val="008000"/>
                        <w:szCs w:val="21"/>
                      </w:rPr>
                    </w:pPr>
                  </w:p>
                </w:tc>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color w:val="000000"/>
                        <w:szCs w:val="21"/>
                      </w:rPr>
                    </w:pPr>
                    <w:r>
                      <w:rPr>
                        <w:rFonts w:hint="eastAsia"/>
                        <w:szCs w:val="21"/>
                      </w:rPr>
                      <w:t>吸收投资收到的现金</w:t>
                    </w:r>
                  </w:p>
                </w:tc>
                <w:sdt>
                  <w:sdtPr>
                    <w:rPr>
                      <w:szCs w:val="21"/>
                    </w:rPr>
                    <w:alias w:val="附注_吸收投资所收到的现金"/>
                    <w:tag w:val="_GBC_d1ce96c19b534106ae74889b8ca054b1"/>
                    <w:id w:val="5439527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吸收投资所收到的现金"/>
                    <w:tag w:val="_GBC_214812cf8a5847959c4ff6a7c91fc0b9"/>
                    <w:id w:val="38799822"/>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2,704,292,221.66</w:t>
                        </w:r>
                      </w:p>
                    </w:tc>
                  </w:sdtContent>
                </w:sdt>
                <w:sdt>
                  <w:sdtPr>
                    <w:rPr>
                      <w:szCs w:val="21"/>
                    </w:rPr>
                    <w:alias w:val="吸收投资所收到的现金"/>
                    <w:tag w:val="_GBC_ef80e14114a64e5893cdb4028535e060"/>
                    <w:id w:val="1718244188"/>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5,176,798,841.89</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color w:val="000000"/>
                        <w:szCs w:val="21"/>
                      </w:rPr>
                    </w:pPr>
                    <w:r>
                      <w:rPr>
                        <w:rFonts w:hint="eastAsia"/>
                        <w:szCs w:val="21"/>
                      </w:rPr>
                      <w:t>其中：子公司吸收少数股东投资收到的现金</w:t>
                    </w:r>
                  </w:p>
                </w:tc>
                <w:sdt>
                  <w:sdtPr>
                    <w:rPr>
                      <w:szCs w:val="21"/>
                    </w:rPr>
                    <w:alias w:val="附注_吸收投资所收到的现金中的子公司吸收少数股东权益性投资收到的现金"/>
                    <w:tag w:val="_GBC_21fef2edc7bb4073945e46395c29885b"/>
                    <w:id w:val="143347774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吸收投资所收到的现金中的子公司吸收少数股东权益性投资收到的现金"/>
                    <w:tag w:val="_GBC_febb11c664cb409aa7271d63e72ef08f"/>
                    <w:id w:val="-1905440700"/>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98,550,995.79</w:t>
                        </w:r>
                      </w:p>
                    </w:tc>
                  </w:sdtContent>
                </w:sdt>
                <w:sdt>
                  <w:sdtPr>
                    <w:rPr>
                      <w:szCs w:val="21"/>
                    </w:rPr>
                    <w:alias w:val="吸收投资所收到的现金中的子公司吸收少数股东权益性投资收到的现金"/>
                    <w:tag w:val="_GBC_bd716e00067944a68e097d259758f352"/>
                    <w:id w:val="-1433208386"/>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56,517,126.04</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color w:val="000000"/>
                        <w:szCs w:val="21"/>
                      </w:rPr>
                    </w:pPr>
                    <w:r>
                      <w:rPr>
                        <w:rFonts w:hint="eastAsia"/>
                        <w:szCs w:val="21"/>
                      </w:rPr>
                      <w:t>取得借款收到的现金</w:t>
                    </w:r>
                  </w:p>
                </w:tc>
                <w:sdt>
                  <w:sdtPr>
                    <w:rPr>
                      <w:szCs w:val="21"/>
                    </w:rPr>
                    <w:alias w:val="附注_借款所收到的现金"/>
                    <w:tag w:val="_GBC_ea9de161e7454db58d2b334086a86e9a"/>
                    <w:id w:val="1657795075"/>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借款所收到的现金"/>
                    <w:tag w:val="_GBC_c926bef7c43b4c6d8d3bfe7c14a70ee2"/>
                    <w:id w:val="-772007461"/>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32,913,150,043.60</w:t>
                        </w:r>
                      </w:p>
                    </w:tc>
                  </w:sdtContent>
                </w:sdt>
                <w:sdt>
                  <w:sdtPr>
                    <w:rPr>
                      <w:szCs w:val="21"/>
                    </w:rPr>
                    <w:alias w:val="借款所收到的现金"/>
                    <w:tag w:val="_GBC_cda638dfb0994c05936aa30f512c9bbf"/>
                    <w:id w:val="993907686"/>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41,952,191,475.41</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color w:val="000000"/>
                        <w:szCs w:val="21"/>
                      </w:rPr>
                    </w:pPr>
                    <w:r>
                      <w:rPr>
                        <w:rFonts w:hint="eastAsia"/>
                        <w:szCs w:val="21"/>
                      </w:rPr>
                      <w:t>发行债券收到的现金</w:t>
                    </w:r>
                  </w:p>
                </w:tc>
                <w:sdt>
                  <w:sdtPr>
                    <w:rPr>
                      <w:szCs w:val="21"/>
                    </w:rPr>
                    <w:alias w:val="附注_发行债券收到的现金"/>
                    <w:tag w:val="_GBC_ce8441f5f074481db17e78dca82f2597"/>
                    <w:id w:val="-196996891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发行债券所收到的现金"/>
                    <w:tag w:val="_GBC_d9ac853a5d684513b0d0d96157cec78b"/>
                    <w:id w:val="-1947530040"/>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14,000,000,000.00</w:t>
                        </w:r>
                      </w:p>
                    </w:tc>
                  </w:sdtContent>
                </w:sdt>
                <w:sdt>
                  <w:sdtPr>
                    <w:rPr>
                      <w:szCs w:val="21"/>
                    </w:rPr>
                    <w:alias w:val="发行债券所收到的现金"/>
                    <w:tag w:val="_GBC_e5cf08aa6e2b4d949705bc2ebf1b01b6"/>
                    <w:id w:val="-1887175494"/>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10,400,000,000.00</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0f215487d62d4de78f979073a043e743"/>
                    <w:id w:val="-496115532"/>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收到其他与筹资活动有关的现金"/>
                    <w:tag w:val="_GBC_ff7a3bf0647e44fba0bc7c21cae57af1"/>
                    <w:id w:val="-924414314"/>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442,191,601.50</w:t>
                        </w:r>
                      </w:p>
                    </w:tc>
                  </w:sdtContent>
                </w:sdt>
                <w:sdt>
                  <w:sdtPr>
                    <w:rPr>
                      <w:szCs w:val="21"/>
                    </w:rPr>
                    <w:alias w:val="收到其他与筹资活动有关的现金"/>
                    <w:tag w:val="_GBC_01edf6fbc7f0405bb988bffbe6d14256"/>
                    <w:id w:val="2109620707"/>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537,763,920.07</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ffa49476261b44ca9cd02e1965e5a1a9"/>
                    <w:id w:val="-3812861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筹资活动现金流入小计"/>
                    <w:tag w:val="_GBC_1af3cda058124a6cac9112c4536ae624"/>
                    <w:id w:val="200680907"/>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50,059,633,866.76</w:t>
                        </w:r>
                      </w:p>
                    </w:tc>
                  </w:sdtContent>
                </w:sdt>
                <w:sdt>
                  <w:sdtPr>
                    <w:rPr>
                      <w:szCs w:val="21"/>
                    </w:rPr>
                    <w:alias w:val="筹资活动现金流入小计"/>
                    <w:tag w:val="_GBC_5297ee8c9f1a44baab337027bc323d2b"/>
                    <w:id w:val="1051889480"/>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58,066,754,237.37</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color w:val="000000"/>
                        <w:szCs w:val="21"/>
                      </w:rPr>
                    </w:pPr>
                    <w:r>
                      <w:rPr>
                        <w:rFonts w:hint="eastAsia"/>
                        <w:szCs w:val="21"/>
                      </w:rPr>
                      <w:t>偿还债务支付的现金</w:t>
                    </w:r>
                  </w:p>
                </w:tc>
                <w:sdt>
                  <w:sdtPr>
                    <w:rPr>
                      <w:szCs w:val="21"/>
                    </w:rPr>
                    <w:alias w:val="附注_偿还债务所支付的现金"/>
                    <w:tag w:val="_GBC_9c5c2e4ed15c49ca8a704815e6f3e339"/>
                    <w:id w:val="23382057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偿还债务所支付的现金"/>
                    <w:tag w:val="_GBC_4d5fffa5a7d3488d92845d2214c60390"/>
                    <w:id w:val="-1483160144"/>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43,174,160,009.33</w:t>
                        </w:r>
                      </w:p>
                    </w:tc>
                  </w:sdtContent>
                </w:sdt>
                <w:sdt>
                  <w:sdtPr>
                    <w:rPr>
                      <w:szCs w:val="21"/>
                    </w:rPr>
                    <w:alias w:val="偿还债务所支付的现金"/>
                    <w:tag w:val="_GBC_1e7e4e008af24cb3b9bf91301e112063"/>
                    <w:id w:val="1426153222"/>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57,153,653,565.29</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2b494ecef12a4118922086838b3d2adb"/>
                    <w:id w:val="-1024794218"/>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cec7cf4fe3f744c0a99053440f48349a"/>
                    <w:id w:val="-1339611448"/>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2,559,225,510.42</w:t>
                        </w:r>
                      </w:p>
                    </w:tc>
                  </w:sdtContent>
                </w:sdt>
                <w:sdt>
                  <w:sdtPr>
                    <w:rPr>
                      <w:szCs w:val="21"/>
                    </w:rPr>
                    <w:alias w:val="分配股利利润或偿付利息所支付的现金"/>
                    <w:tag w:val="_GBC_5ac113089bb64eec8384abcfa45d74ca"/>
                    <w:id w:val="54675832"/>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2,420,819,452.38</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其中：子公司支付给少数股东的股利、利润</w:t>
                    </w:r>
                  </w:p>
                </w:tc>
                <w:sdt>
                  <w:sdtPr>
                    <w:rPr>
                      <w:szCs w:val="21"/>
                    </w:rPr>
                    <w:alias w:val="附注_分配股利利润或偿付利息所支付的现金中的支付少数股东的股利"/>
                    <w:tag w:val="_GBC_618fe392f7ee43008a44c3d883f6e091"/>
                    <w:id w:val="-1022547893"/>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分配股利利润或偿付利息所支付的现金中的支付少数股东的股利"/>
                    <w:tag w:val="_GBC_b068fcde28294aadae7e81e7e0fef4ea"/>
                    <w:id w:val="515052424"/>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641,135,703.57</w:t>
                        </w:r>
                      </w:p>
                    </w:tc>
                  </w:sdtContent>
                </w:sdt>
                <w:sdt>
                  <w:sdtPr>
                    <w:rPr>
                      <w:szCs w:val="21"/>
                    </w:rPr>
                    <w:alias w:val="分配股利利润或偿付利息所支付的现金中的支付少数股东的股利"/>
                    <w:tag w:val="_GBC_387e81f2f55c437db18eea98c09d53c3"/>
                    <w:id w:val="-1799059883"/>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600,645,809.90</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szCs w:val="21"/>
                      </w:rPr>
                    </w:pPr>
                    <w:r>
                      <w:rPr>
                        <w:rFonts w:hint="eastAsia"/>
                        <w:szCs w:val="21"/>
                      </w:rPr>
                      <w:t>支付其他与筹资活动有关的现金</w:t>
                    </w:r>
                  </w:p>
                </w:tc>
                <w:sdt>
                  <w:sdtPr>
                    <w:rPr>
                      <w:szCs w:val="21"/>
                    </w:rPr>
                    <w:alias w:val="附注_支付的其他与筹资活动有关的现金"/>
                    <w:tag w:val="_GBC_88686fbce69647a08fedf928c6e6db24"/>
                    <w:id w:val="-803543221"/>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支付的其他与筹资活动有关的现金"/>
                    <w:tag w:val="_GBC_19b81f32f7714009a3555234075279c8"/>
                    <w:id w:val="-2000188429"/>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2,963,057,539.44</w:t>
                        </w:r>
                      </w:p>
                    </w:tc>
                  </w:sdtContent>
                </w:sdt>
                <w:sdt>
                  <w:sdtPr>
                    <w:rPr>
                      <w:szCs w:val="21"/>
                    </w:rPr>
                    <w:alias w:val="支付的其他与筹资活动有关的现金"/>
                    <w:tag w:val="_GBC_edcad122e1074e1d9d0b784b4ab466ba"/>
                    <w:id w:val="1153868880"/>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443,974,657.11</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61a62821a4404984bb0667cf75dd7584"/>
                    <w:id w:val="-38719626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筹资活动现金流出小计"/>
                    <w:tag w:val="_GBC_33c5f7515ba34278a6763a4efa2cce1a"/>
                    <w:id w:val="-296302379"/>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48,696,443,059.19</w:t>
                        </w:r>
                      </w:p>
                    </w:tc>
                  </w:sdtContent>
                </w:sdt>
                <w:sdt>
                  <w:sdtPr>
                    <w:rPr>
                      <w:szCs w:val="21"/>
                    </w:rPr>
                    <w:alias w:val="筹资活动现金流出小计"/>
                    <w:tag w:val="_GBC_dc70b9c9b8c241e6b272815d21043499"/>
                    <w:id w:val="30620192"/>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60,018,447,674.78</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9c0affd356084f899d74826769063ac3"/>
                    <w:id w:val="1034152529"/>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筹资活动产生的现金流量净额"/>
                    <w:tag w:val="_GBC_838449ea1c5b4f97bee38ff76e40bdd4"/>
                    <w:id w:val="-1947153881"/>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1,363,190,807.57</w:t>
                        </w:r>
                      </w:p>
                    </w:tc>
                  </w:sdtContent>
                </w:sdt>
                <w:sdt>
                  <w:sdtPr>
                    <w:rPr>
                      <w:szCs w:val="21"/>
                    </w:rPr>
                    <w:alias w:val="筹资活动产生的现金流量净额"/>
                    <w:tag w:val="_GBC_648f4585fbad4d8a907a5427adf5929a"/>
                    <w:id w:val="-1287200768"/>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-1,951,693,437.41</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0000"/>
                        <w:szCs w:val="21"/>
                      </w:rPr>
                    </w:pPr>
                    <w:r>
                      <w:rPr>
                        <w:rFonts w:hint="eastAsia"/>
                        <w:b/>
                        <w:bCs/>
                        <w:szCs w:val="21"/>
                      </w:rPr>
                      <w:t>四、汇率变动对现金及现金等价物的影响</w:t>
                    </w:r>
                  </w:p>
                </w:tc>
                <w:sdt>
                  <w:sdtPr>
                    <w:rPr>
                      <w:szCs w:val="21"/>
                    </w:rPr>
                    <w:alias w:val="附注_汇率变动对现金的影响"/>
                    <w:tag w:val="_GBC_5cbb84f1ef104c50acc718b8ef934f77"/>
                    <w:id w:val="-623309080"/>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汇率变动对现金的影响"/>
                    <w:tag w:val="_GBC_ccb694878b3d4ba3a27403714420249a"/>
                    <w:id w:val="696821560"/>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7,727,841.96</w:t>
                        </w:r>
                      </w:p>
                    </w:tc>
                  </w:sdtContent>
                </w:sdt>
                <w:sdt>
                  <w:sdtPr>
                    <w:rPr>
                      <w:szCs w:val="21"/>
                    </w:rPr>
                    <w:alias w:val="汇率变动对现金的影响"/>
                    <w:tag w:val="_GBC_7f1fe5c313b04f3bb4cae2b8e4edad29"/>
                    <w:id w:val="2031451054"/>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-114,750,183.00</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0000"/>
                        <w:szCs w:val="21"/>
                      </w:rPr>
                    </w:pPr>
                    <w:r>
                      <w:rPr>
                        <w:rFonts w:hint="eastAsia"/>
                        <w:b/>
                        <w:bCs/>
                        <w:szCs w:val="21"/>
                      </w:rPr>
                      <w:t>五、现金及现金等价物净增加额</w:t>
                    </w:r>
                  </w:p>
                </w:tc>
                <w:sdt>
                  <w:sdtPr>
                    <w:rPr>
                      <w:szCs w:val="21"/>
                    </w:rPr>
                    <w:alias w:val="附注_现金及现金等价物净增加额"/>
                    <w:tag w:val="_GBC_28aceb1920d9482bb5b7521eb3bf830c"/>
                    <w:id w:val="42538146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现金及现金等价物净增加额"/>
                    <w:tag w:val="_GBC_b6b01c9e77794c9f8587115c534cf8cc"/>
                    <w:id w:val="1949124054"/>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4,714,477,415.31</w:t>
                        </w:r>
                      </w:p>
                    </w:tc>
                  </w:sdtContent>
                </w:sdt>
                <w:sdt>
                  <w:sdtPr>
                    <w:rPr>
                      <w:szCs w:val="21"/>
                    </w:rPr>
                    <w:alias w:val="现金及现金等价物净增加额"/>
                    <w:tag w:val="_GBC_225a814e915f442bae7e6704c8477d5d"/>
                    <w:id w:val="-2023779729"/>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-1,090,083,624.77</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bfc5c246d60f424b9edeaa6525177b8b"/>
                    <w:id w:val="120886834"/>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现金及现金等价物余额"/>
                    <w:tag w:val="_GBC_dcd2243dd2f24df481ddcae7608e4649"/>
                    <w:id w:val="1500231436"/>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4,411,770,946.16</w:t>
                        </w:r>
                      </w:p>
                    </w:tc>
                  </w:sdtContent>
                </w:sdt>
                <w:sdt>
                  <w:sdtPr>
                    <w:rPr>
                      <w:szCs w:val="21"/>
                    </w:rPr>
                    <w:alias w:val="现金及现金等价物余额"/>
                    <w:tag w:val="_GBC_3c851a526a974faf90c672921c00f4d0"/>
                    <w:id w:val="-1548684012"/>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5,501,854,570.93</w:t>
                        </w:r>
                      </w:p>
                    </w:tc>
                  </w:sdtContent>
                </w:sdt>
              </w:tr>
              <w:tr w:rsidR="00B27426" w:rsidTr="00A266C3">
                <w:tc>
                  <w:tcPr>
                    <w:tcW w:w="2017"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0000"/>
                        <w:szCs w:val="21"/>
                      </w:rPr>
                    </w:pPr>
                    <w:r>
                      <w:rPr>
                        <w:rFonts w:hint="eastAsia"/>
                        <w:b/>
                        <w:bCs/>
                        <w:szCs w:val="21"/>
                      </w:rPr>
                      <w:t>六、期末现金及现金等价物余额</w:t>
                    </w:r>
                  </w:p>
                </w:tc>
                <w:sdt>
                  <w:sdtPr>
                    <w:rPr>
                      <w:szCs w:val="21"/>
                    </w:rPr>
                    <w:alias w:val="附注_现金及现金等价物余额"/>
                    <w:tag w:val="_GBC_7b520ce4e63b48d6b3c2745d22b2a179"/>
                    <w:id w:val="1770666006"/>
                    <w:lock w:val="sdtLocked"/>
                    <w:showingPlcHdr/>
                  </w:sdtPr>
                  <w:sdtContent>
                    <w:tc>
                      <w:tcPr>
                        <w:tcW w:w="543" w:type="pct"/>
                        <w:tcBorders>
                          <w:top w:val="outset" w:sz="6" w:space="0" w:color="auto"/>
                          <w:left w:val="outset" w:sz="6" w:space="0" w:color="auto"/>
                          <w:bottom w:val="outset" w:sz="6" w:space="0" w:color="auto"/>
                          <w:right w:val="outset" w:sz="6" w:space="0" w:color="auto"/>
                        </w:tcBorders>
                      </w:tcPr>
                      <w:p w:rsidR="00B27426" w:rsidRDefault="00B27426" w:rsidP="00A266C3">
                        <w:pPr>
                          <w:rPr>
                            <w:color w:val="008000"/>
                            <w:szCs w:val="21"/>
                          </w:rPr>
                        </w:pPr>
                        <w:r>
                          <w:rPr>
                            <w:rFonts w:hint="eastAsia"/>
                            <w:color w:val="333399"/>
                            <w:szCs w:val="21"/>
                          </w:rPr>
                          <w:t xml:space="preserve">　</w:t>
                        </w:r>
                      </w:p>
                    </w:tc>
                  </w:sdtContent>
                </w:sdt>
                <w:sdt>
                  <w:sdtPr>
                    <w:rPr>
                      <w:szCs w:val="21"/>
                    </w:rPr>
                    <w:alias w:val="现金及现金等价物余额"/>
                    <w:tag w:val="_GBC_16d21095fb964099892ed2663f901ede"/>
                    <w:id w:val="-262915218"/>
                    <w:lock w:val="sdtLocked"/>
                  </w:sdtPr>
                  <w:sdtContent>
                    <w:tc>
                      <w:tcPr>
                        <w:tcW w:w="1224"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9,126,248,361.47</w:t>
                        </w:r>
                      </w:p>
                    </w:tc>
                  </w:sdtContent>
                </w:sdt>
                <w:sdt>
                  <w:sdtPr>
                    <w:rPr>
                      <w:szCs w:val="21"/>
                    </w:rPr>
                    <w:alias w:val="现金及现金等价物余额"/>
                    <w:tag w:val="_GBC_ddf06ba5241d4311945164c615b92123"/>
                    <w:id w:val="737750633"/>
                    <w:lock w:val="sdtLocked"/>
                  </w:sdtPr>
                  <w:sdtContent>
                    <w:tc>
                      <w:tcPr>
                        <w:tcW w:w="1216" w:type="pct"/>
                        <w:tcBorders>
                          <w:top w:val="outset" w:sz="6" w:space="0" w:color="auto"/>
                          <w:left w:val="outset" w:sz="6" w:space="0" w:color="auto"/>
                          <w:bottom w:val="outset" w:sz="6" w:space="0" w:color="auto"/>
                          <w:right w:val="outset" w:sz="6" w:space="0" w:color="auto"/>
                        </w:tcBorders>
                      </w:tcPr>
                      <w:p w:rsidR="00B27426" w:rsidRDefault="00B27426" w:rsidP="00A266C3">
                        <w:pPr>
                          <w:jc w:val="right"/>
                          <w:rPr>
                            <w:szCs w:val="21"/>
                          </w:rPr>
                        </w:pPr>
                        <w:r>
                          <w:rPr>
                            <w:szCs w:val="21"/>
                          </w:rPr>
                          <w:t>4,411,770,946.16</w:t>
                        </w:r>
                      </w:p>
                    </w:tc>
                  </w:sdtContent>
                </w:sdt>
              </w:tr>
            </w:tbl>
            <w:p w:rsidR="00B27426" w:rsidRDefault="00B27426"/>
            <w:p w:rsidR="00510837" w:rsidRDefault="00510837">
              <w:pPr>
                <w:snapToGrid w:val="0"/>
                <w:spacing w:line="240" w:lineRule="atLeast"/>
                <w:ind w:rightChars="12" w:right="25"/>
                <w:rPr>
                  <w:b/>
                  <w:bCs/>
                  <w:color w:val="FF0000"/>
                  <w:szCs w:val="21"/>
                </w:rPr>
              </w:pPr>
              <w:r>
                <w:rPr>
                  <w:szCs w:val="21"/>
                </w:rPr>
                <w:t>法定代表人</w:t>
              </w:r>
              <w:r>
                <w:rPr>
                  <w:rFonts w:hint="eastAsia"/>
                  <w:szCs w:val="21"/>
                </w:rPr>
                <w:t>：</w:t>
              </w:r>
              <w:sdt>
                <w:sdtPr>
                  <w:rPr>
                    <w:rFonts w:hint="eastAsia"/>
                    <w:szCs w:val="21"/>
                  </w:rPr>
                  <w:alias w:val="公司法定代表人"/>
                  <w:tag w:val="_GBC_d1f7cb193ab444ff8482a06aad12f0db"/>
                  <w:id w:val="-1458486580"/>
                  <w:lock w:val="sdtLocked"/>
                  <w:dataBinding w:prefixMappings="xmlns:clcid-cgi='clcid-cgi'" w:xpath="/*/clcid-cgi:GongSiFaDingDaiBiaoRen" w:storeItemID="{89EBAB94-44A0-46A2-B712-30D997D04A6D}"/>
                  <w:text/>
                </w:sdtPr>
                <w:sdtContent>
                  <w:r>
                    <w:rPr>
                      <w:rFonts w:hint="eastAsia"/>
                      <w:szCs w:val="21"/>
                    </w:rPr>
                    <w:t>王挺革</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45110b4746914613a7aad68cef7b1bed"/>
                  <w:id w:val="-481003687"/>
                  <w:lock w:val="sdtLocked"/>
                  <w:dataBinding w:prefixMappings="xmlns:clcid-mr='clcid-mr'" w:xpath="/*/clcid-mr:ZhuGuanKuaiJiGongZuoFuZeRenXingMing" w:storeItemID="{89EBAB94-44A0-46A2-B712-30D997D04A6D}"/>
                  <w:text/>
                </w:sdtPr>
                <w:sdtContent>
                  <w:r>
                    <w:rPr>
                      <w:rFonts w:hint="eastAsia"/>
                      <w:szCs w:val="21"/>
                    </w:rPr>
                    <w:t>周冠女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7d70223996e482d9871cfff87704452"/>
                  <w:id w:val="-41675631"/>
                  <w:lock w:val="sdtLocked"/>
                  <w:dataBinding w:prefixMappings="xmlns:clcid-mr='clcid-mr'" w:xpath="/*/clcid-mr:KuaiJiJiGouFuZeRenXingMing" w:storeItemID="{89EBAB94-44A0-46A2-B712-30D997D04A6D}"/>
                  <w:text/>
                </w:sdtPr>
                <w:sdtContent>
                  <w:r>
                    <w:rPr>
                      <w:rFonts w:hint="eastAsia"/>
                      <w:szCs w:val="21"/>
                    </w:rPr>
                    <w:t>张炎</w:t>
                  </w:r>
                </w:sdtContent>
              </w:sdt>
            </w:p>
          </w:sdtContent>
        </w:sdt>
        <w:p w:rsidR="00510837" w:rsidRDefault="00510837">
          <w:pPr>
            <w:rPr>
              <w:szCs w:val="21"/>
            </w:rPr>
          </w:pPr>
        </w:p>
        <w:p w:rsidR="00510837" w:rsidRDefault="00510837">
          <w:pPr>
            <w:jc w:val="center"/>
            <w:rPr>
              <w:b/>
              <w:bCs/>
              <w:szCs w:val="21"/>
            </w:rPr>
          </w:pPr>
        </w:p>
        <w:sdt>
          <w:sdtPr>
            <w:rPr>
              <w:rFonts w:hint="eastAsia"/>
              <w:b/>
              <w:bCs/>
              <w:szCs w:val="21"/>
            </w:rPr>
            <w:tag w:val="_GBC_fa07832b39b14b348ba105d6cedbd7b8"/>
            <w:id w:val="1228189524"/>
            <w:lock w:val="sdtLocked"/>
          </w:sdtPr>
          <w:sdtEndPr>
            <w:rPr>
              <w:b w:val="0"/>
              <w:bCs w:val="0"/>
            </w:rPr>
          </w:sdtEndPr>
          <w:sdtContent>
            <w:p w:rsidR="00510837" w:rsidRDefault="00510837">
              <w:pPr>
                <w:jc w:val="center"/>
                <w:rPr>
                  <w:b/>
                  <w:bCs/>
                  <w:szCs w:val="21"/>
                </w:rPr>
              </w:pPr>
              <w:r>
                <w:rPr>
                  <w:rFonts w:hint="eastAsia"/>
                  <w:b/>
                  <w:bCs/>
                  <w:szCs w:val="21"/>
                </w:rPr>
                <w:t>母公司</w:t>
              </w:r>
              <w:r>
                <w:rPr>
                  <w:b/>
                  <w:bCs/>
                  <w:szCs w:val="21"/>
                </w:rPr>
                <w:t>现金流量表</w:t>
              </w:r>
            </w:p>
            <w:p w:rsidR="00510837" w:rsidRDefault="00510837">
              <w:pPr>
                <w:jc w:val="center"/>
                <w:rPr>
                  <w:b/>
                  <w:bCs/>
                  <w:szCs w:val="21"/>
                </w:rPr>
              </w:pPr>
              <w:r>
                <w:rPr>
                  <w:szCs w:val="21"/>
                </w:rPr>
                <w:t>201</w:t>
              </w:r>
              <w:r>
                <w:rPr>
                  <w:rFonts w:hint="eastAsia"/>
                  <w:szCs w:val="21"/>
                </w:rPr>
                <w:t>5</w:t>
              </w:r>
              <w:r>
                <w:rPr>
                  <w:szCs w:val="21"/>
                </w:rPr>
                <w:t>年</w:t>
              </w:r>
              <w:r>
                <w:rPr>
                  <w:rFonts w:hint="eastAsia"/>
                  <w:szCs w:val="21"/>
                </w:rPr>
                <w:t>1—12</w:t>
              </w:r>
              <w:r>
                <w:rPr>
                  <w:szCs w:val="21"/>
                </w:rPr>
                <w:t>月</w:t>
              </w:r>
            </w:p>
            <w:p w:rsidR="00510837" w:rsidRDefault="00510837">
              <w:pPr>
                <w:jc w:val="right"/>
                <w:rPr>
                  <w:szCs w:val="21"/>
                </w:rPr>
              </w:pPr>
              <w:r>
                <w:rPr>
                  <w:szCs w:val="21"/>
                </w:rPr>
                <w:t>单位:</w:t>
              </w:r>
              <w:sdt>
                <w:sdtPr>
                  <w:rPr>
                    <w:szCs w:val="21"/>
                  </w:rPr>
                  <w:alias w:val="单位：母公司现金流量表"/>
                  <w:tag w:val="_GBC_993ead81b27a41dfaccaacfaec8b7c78"/>
                  <w:id w:val="140302607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现金流量表"/>
                  <w:tag w:val="_GBC_2dd4b706d0a244a4b4c21166025356cc"/>
                  <w:id w:val="140456458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651"/>
                <w:gridCol w:w="995"/>
                <w:gridCol w:w="2208"/>
                <w:gridCol w:w="2195"/>
              </w:tblGrid>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jc w:val="center"/>
                      <w:rPr>
                        <w:b/>
                        <w:bCs/>
                        <w:szCs w:val="21"/>
                      </w:rPr>
                    </w:pPr>
                    <w:r>
                      <w:rPr>
                        <w:b/>
                        <w:bCs/>
                        <w:szCs w:val="21"/>
                      </w:rPr>
                      <w:t>项目</w:t>
                    </w:r>
                  </w:p>
                </w:tc>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autoSpaceDE w:val="0"/>
                      <w:autoSpaceDN w:val="0"/>
                      <w:adjustRightInd w:val="0"/>
                      <w:jc w:val="center"/>
                      <w:rPr>
                        <w:b/>
                        <w:szCs w:val="21"/>
                      </w:rPr>
                    </w:pPr>
                    <w:r>
                      <w:rPr>
                        <w:b/>
                        <w:szCs w:val="21"/>
                      </w:rPr>
                      <w:t>附注</w:t>
                    </w:r>
                  </w:p>
                </w:tc>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autoSpaceDE w:val="0"/>
                      <w:autoSpaceDN w:val="0"/>
                      <w:adjustRightInd w:val="0"/>
                      <w:jc w:val="center"/>
                      <w:rPr>
                        <w:b/>
                        <w:szCs w:val="21"/>
                      </w:rPr>
                    </w:pPr>
                    <w:r>
                      <w:rPr>
                        <w:b/>
                        <w:szCs w:val="21"/>
                      </w:rPr>
                      <w:t>本期</w:t>
                    </w:r>
                    <w:r>
                      <w:rPr>
                        <w:rFonts w:hint="eastAsia"/>
                        <w:b/>
                        <w:szCs w:val="21"/>
                      </w:rPr>
                      <w:t>发生</w:t>
                    </w:r>
                    <w:r>
                      <w:rPr>
                        <w:b/>
                        <w:szCs w:val="21"/>
                      </w:rPr>
                      <w:t>额</w:t>
                    </w:r>
                  </w:p>
                </w:tc>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autoSpaceDE w:val="0"/>
                      <w:autoSpaceDN w:val="0"/>
                      <w:adjustRightInd w:val="0"/>
                      <w:jc w:val="center"/>
                      <w:rPr>
                        <w:b/>
                        <w:szCs w:val="21"/>
                      </w:rPr>
                    </w:pPr>
                    <w:r>
                      <w:rPr>
                        <w:b/>
                        <w:szCs w:val="21"/>
                      </w:rPr>
                      <w:t>上期</w:t>
                    </w:r>
                    <w:r>
                      <w:rPr>
                        <w:rFonts w:hint="eastAsia"/>
                        <w:b/>
                        <w:szCs w:val="21"/>
                      </w:rPr>
                      <w:t>发生</w:t>
                    </w:r>
                    <w:r>
                      <w:rPr>
                        <w:b/>
                        <w:szCs w:val="21"/>
                      </w:rPr>
                      <w:t>额</w:t>
                    </w:r>
                  </w:p>
                </w:tc>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0000"/>
                        <w:szCs w:val="21"/>
                      </w:rPr>
                    </w:pPr>
                    <w:r>
                      <w:rPr>
                        <w:rFonts w:hint="eastAsia"/>
                        <w:b/>
                        <w:bCs/>
                        <w:szCs w:val="21"/>
                      </w:rPr>
                      <w:t>一、经营活动产生的现金流量：</w:t>
                    </w:r>
                  </w:p>
                </w:tc>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szCs w:val="21"/>
                      </w:rPr>
                    </w:pPr>
                  </w:p>
                </w:tc>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rPr>
                        <w:szCs w:val="21"/>
                      </w:rPr>
                    </w:pPr>
                  </w:p>
                </w:tc>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rPr>
                        <w:szCs w:val="21"/>
                      </w:rPr>
                    </w:pPr>
                  </w:p>
                </w:tc>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color w:val="000000"/>
                        <w:szCs w:val="21"/>
                      </w:rPr>
                    </w:pPr>
                    <w:r>
                      <w:rPr>
                        <w:rFonts w:hint="eastAsia"/>
                        <w:szCs w:val="21"/>
                      </w:rPr>
                      <w:t>销售商品、提供劳务收到的现金</w:t>
                    </w:r>
                  </w:p>
                </w:tc>
                <w:sdt>
                  <w:sdtPr>
                    <w:rPr>
                      <w:szCs w:val="21"/>
                    </w:rPr>
                    <w:alias w:val="附注_销售商品提供劳务收到的现金"/>
                    <w:tag w:val="_GBC_605039522a294c848db6514f3b858e3c"/>
                    <w:id w:val="80789691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销售商品提供劳务收到的现金"/>
                    <w:tag w:val="_GBC_26a0a8a7558d417e9aa2d6eae01a21fd"/>
                    <w:id w:val="1615099705"/>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14,616,280.09</w:t>
                        </w:r>
                      </w:p>
                    </w:tc>
                  </w:sdtContent>
                </w:sdt>
                <w:sdt>
                  <w:sdtPr>
                    <w:rPr>
                      <w:szCs w:val="21"/>
                    </w:rPr>
                    <w:alias w:val="销售商品提供劳务收到的现金"/>
                    <w:tag w:val="_GBC_05e5c53359124c5e94c7a8fc62228bce"/>
                    <w:id w:val="321161827"/>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14,456,970.60</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color w:val="000000"/>
                        <w:szCs w:val="21"/>
                      </w:rPr>
                    </w:pPr>
                    <w:r>
                      <w:rPr>
                        <w:rFonts w:hint="eastAsia"/>
                        <w:szCs w:val="21"/>
                      </w:rPr>
                      <w:lastRenderedPageBreak/>
                      <w:t>收到的税费返还</w:t>
                    </w:r>
                  </w:p>
                </w:tc>
                <w:sdt>
                  <w:sdtPr>
                    <w:rPr>
                      <w:szCs w:val="21"/>
                    </w:rPr>
                    <w:alias w:val="附注_收到的税费返还"/>
                    <w:tag w:val="_GBC_8eb77bbdbf4c47a8a925b440c63b905c"/>
                    <w:id w:val="172948621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收到的税费返还"/>
                    <w:tag w:val="_GBC_ee0a170a65c340459ceaa6addfec3107"/>
                    <w:id w:val="-481853555"/>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rFonts w:hint="eastAsia"/>
                            <w:color w:val="333399"/>
                            <w:szCs w:val="21"/>
                          </w:rPr>
                          <w:t xml:space="preserve">　</w:t>
                        </w:r>
                      </w:p>
                    </w:tc>
                  </w:sdtContent>
                </w:sdt>
                <w:sdt>
                  <w:sdtPr>
                    <w:rPr>
                      <w:szCs w:val="21"/>
                    </w:rPr>
                    <w:alias w:val="收到的税费返还"/>
                    <w:tag w:val="_GBC_447db6067afa41abba002ffed5fb7e91"/>
                    <w:id w:val="-1344075727"/>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rFonts w:hint="eastAsia"/>
                            <w:color w:val="333399"/>
                            <w:szCs w:val="21"/>
                          </w:rPr>
                          <w:t xml:space="preserve">　</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color w:val="000000"/>
                        <w:szCs w:val="21"/>
                      </w:rPr>
                    </w:pPr>
                    <w:r>
                      <w:rPr>
                        <w:rFonts w:hint="eastAsia"/>
                        <w:szCs w:val="21"/>
                      </w:rPr>
                      <w:t>收到其他与经营活动有关的现金</w:t>
                    </w:r>
                  </w:p>
                </w:tc>
                <w:sdt>
                  <w:sdtPr>
                    <w:rPr>
                      <w:szCs w:val="21"/>
                    </w:rPr>
                    <w:alias w:val="附注_收到的其他与经营活动有关的现金"/>
                    <w:tag w:val="_GBC_a082de20afc34bb0bef1856bfbeac469"/>
                    <w:id w:val="-184045677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收到的其他与经营活动有关的现金"/>
                    <w:tag w:val="_GBC_ceeebc045b4c4666960e378cb1447232"/>
                    <w:id w:val="-280261341"/>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8,180,621,214.92</w:t>
                        </w:r>
                      </w:p>
                    </w:tc>
                  </w:sdtContent>
                </w:sdt>
                <w:sdt>
                  <w:sdtPr>
                    <w:rPr>
                      <w:szCs w:val="21"/>
                    </w:rPr>
                    <w:alias w:val="收到的其他与经营活动有关的现金"/>
                    <w:tag w:val="_GBC_f6856dc7490d41cf8df5583b50d22f13"/>
                    <w:id w:val="-508213061"/>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5,832,902,179.24</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200" w:firstLine="420"/>
                      <w:rPr>
                        <w:color w:val="000000"/>
                        <w:szCs w:val="21"/>
                      </w:rPr>
                    </w:pPr>
                    <w:r>
                      <w:rPr>
                        <w:rFonts w:hint="eastAsia"/>
                        <w:szCs w:val="21"/>
                      </w:rPr>
                      <w:t>经营活动现金流入小计</w:t>
                    </w:r>
                  </w:p>
                </w:tc>
                <w:sdt>
                  <w:sdtPr>
                    <w:rPr>
                      <w:szCs w:val="21"/>
                    </w:rPr>
                    <w:alias w:val="附注_经营活动现金流入小计"/>
                    <w:tag w:val="_GBC_c0b08bc225234d389d4be625a45e7012"/>
                    <w:id w:val="211594028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经营活动现金流入小计"/>
                    <w:tag w:val="_GBC_3b0be85fe5024f3c8389f11883e52a2d"/>
                    <w:id w:val="390010313"/>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8,195,237,495.01</w:t>
                        </w:r>
                      </w:p>
                    </w:tc>
                  </w:sdtContent>
                </w:sdt>
                <w:sdt>
                  <w:sdtPr>
                    <w:rPr>
                      <w:szCs w:val="21"/>
                    </w:rPr>
                    <w:alias w:val="经营活动现金流入小计"/>
                    <w:tag w:val="_GBC_8d4b347eb1b0406ab1031ee33e91a0bb"/>
                    <w:id w:val="211161402"/>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5,847,359,149.84</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购买商品、接受劳务支付的现金</w:t>
                    </w:r>
                  </w:p>
                </w:tc>
                <w:sdt>
                  <w:sdtPr>
                    <w:rPr>
                      <w:szCs w:val="21"/>
                    </w:rPr>
                    <w:alias w:val="附注_购买商品接受劳务支付的现金"/>
                    <w:tag w:val="_GBC_ce0ca858af8c4337916a0ed534439006"/>
                    <w:id w:val="54325620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购买商品接受劳务支付的现金"/>
                    <w:tag w:val="_GBC_695cc505466e453aaf12a5694eb77c5f"/>
                    <w:id w:val="-1401596678"/>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1,596,116.51</w:t>
                        </w:r>
                      </w:p>
                    </w:tc>
                  </w:sdtContent>
                </w:sdt>
                <w:sdt>
                  <w:sdtPr>
                    <w:rPr>
                      <w:szCs w:val="21"/>
                    </w:rPr>
                    <w:alias w:val="购买商品接受劳务支付的现金"/>
                    <w:tag w:val="_GBC_7b7db7ab3b7845cc80c2e36d22f48d53"/>
                    <w:id w:val="1128597717"/>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 xml:space="preserve">     </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支付给职工以及为职工支付的现金</w:t>
                    </w:r>
                  </w:p>
                </w:tc>
                <w:sdt>
                  <w:sdtPr>
                    <w:rPr>
                      <w:szCs w:val="21"/>
                    </w:rPr>
                    <w:alias w:val="附注_支付给职工以及为职工支付的现金"/>
                    <w:tag w:val="_GBC_88b3e9db5418440989fa99464de061e8"/>
                    <w:id w:val="52991393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支付给职工以及为职工支付的现金"/>
                    <w:tag w:val="_GBC_a2ad1d7953b941588c4844a2fb94f1ca"/>
                    <w:id w:val="1501924334"/>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68,559,676.27</w:t>
                        </w:r>
                      </w:p>
                    </w:tc>
                  </w:sdtContent>
                </w:sdt>
                <w:sdt>
                  <w:sdtPr>
                    <w:rPr>
                      <w:szCs w:val="21"/>
                    </w:rPr>
                    <w:alias w:val="支付给职工以及为职工支付的现金"/>
                    <w:tag w:val="_GBC_88919a7d686d4bc5bbdfed9c0440019b"/>
                    <w:id w:val="1984579142"/>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47,072,956.10</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支付的各项税费</w:t>
                    </w:r>
                  </w:p>
                </w:tc>
                <w:sdt>
                  <w:sdtPr>
                    <w:rPr>
                      <w:szCs w:val="21"/>
                    </w:rPr>
                    <w:alias w:val="附注_支付的各项税费"/>
                    <w:tag w:val="_GBC_dc3cc8ee517942d089e1a214aa409604"/>
                    <w:id w:val="82469777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支付的各项税费"/>
                    <w:tag w:val="_GBC_c2a673debc6d4e239e25d63ad8b658e5"/>
                    <w:id w:val="1725715845"/>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9,115,499.22</w:t>
                        </w:r>
                      </w:p>
                    </w:tc>
                  </w:sdtContent>
                </w:sdt>
                <w:sdt>
                  <w:sdtPr>
                    <w:rPr>
                      <w:szCs w:val="21"/>
                    </w:rPr>
                    <w:alias w:val="支付的各项税费"/>
                    <w:tag w:val="_GBC_3a3b5133bd32484598c95fd281047a6c"/>
                    <w:id w:val="600772733"/>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6,509,961.47</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支付其他与经营活动有关的现金</w:t>
                    </w:r>
                  </w:p>
                </w:tc>
                <w:sdt>
                  <w:sdtPr>
                    <w:rPr>
                      <w:szCs w:val="21"/>
                    </w:rPr>
                    <w:alias w:val="附注_支付的其他与经营活动有关的现金"/>
                    <w:tag w:val="_GBC_e9b4ea901ff0479cb63510fcaa60fad0"/>
                    <w:id w:val="-80770549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支付的其他与经营活动有关的现金"/>
                    <w:tag w:val="_GBC_fc0287f0660c4639897e7d3989286094"/>
                    <w:id w:val="-1995091493"/>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5,285,240,905.08</w:t>
                        </w:r>
                      </w:p>
                    </w:tc>
                  </w:sdtContent>
                </w:sdt>
                <w:sdt>
                  <w:sdtPr>
                    <w:rPr>
                      <w:szCs w:val="21"/>
                    </w:rPr>
                    <w:alias w:val="支付的其他与经营活动有关的现金"/>
                    <w:tag w:val="_GBC_4c015bad09cd43ee8c7730dd8e2c7abe"/>
                    <w:id w:val="-1703464108"/>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3,539,988,036.30</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200" w:firstLine="420"/>
                      <w:rPr>
                        <w:color w:val="000000"/>
                        <w:szCs w:val="21"/>
                      </w:rPr>
                    </w:pPr>
                    <w:r>
                      <w:rPr>
                        <w:rFonts w:hint="eastAsia"/>
                        <w:szCs w:val="21"/>
                      </w:rPr>
                      <w:t>经营活动现金流出小计</w:t>
                    </w:r>
                  </w:p>
                </w:tc>
                <w:sdt>
                  <w:sdtPr>
                    <w:rPr>
                      <w:szCs w:val="21"/>
                    </w:rPr>
                    <w:alias w:val="附注_经营活动现金流出小计"/>
                    <w:tag w:val="_GBC_68f0e77dc3544c89887b86896352e48a"/>
                    <w:id w:val="195868064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经营活动现金流出小计"/>
                    <w:tag w:val="_GBC_7548f56e30094a2b8dfcb3c9688fa0cf"/>
                    <w:id w:val="-1783945149"/>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5,364,512,197.08</w:t>
                        </w:r>
                      </w:p>
                    </w:tc>
                  </w:sdtContent>
                </w:sdt>
                <w:sdt>
                  <w:sdtPr>
                    <w:rPr>
                      <w:szCs w:val="21"/>
                    </w:rPr>
                    <w:alias w:val="经营活动现金流出小计"/>
                    <w:tag w:val="_GBC_e020ff4a8d6440668287bab4c93ac14b"/>
                    <w:id w:val="-425661154"/>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3,593,570,953.87</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color w:val="000000"/>
                        <w:szCs w:val="21"/>
                      </w:rPr>
                    </w:pPr>
                    <w:r>
                      <w:rPr>
                        <w:rFonts w:hint="eastAsia"/>
                        <w:szCs w:val="21"/>
                      </w:rPr>
                      <w:t>经营活动产生的现金流量净额</w:t>
                    </w:r>
                  </w:p>
                </w:tc>
                <w:sdt>
                  <w:sdtPr>
                    <w:rPr>
                      <w:szCs w:val="21"/>
                    </w:rPr>
                    <w:alias w:val="附注_经营活动现金流量净额"/>
                    <w:tag w:val="_GBC_e49a6d18583d4f9e85d9f24b84c73e48"/>
                    <w:id w:val="-13086428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经营活动现金流量净额"/>
                    <w:tag w:val="_GBC_edbc5c88fe1c4df1ace5ee2bbe84843b"/>
                    <w:id w:val="341749259"/>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2,830,725,297.93</w:t>
                        </w:r>
                      </w:p>
                    </w:tc>
                  </w:sdtContent>
                </w:sdt>
                <w:sdt>
                  <w:sdtPr>
                    <w:rPr>
                      <w:szCs w:val="21"/>
                    </w:rPr>
                    <w:alias w:val="经营活动现金流量净额"/>
                    <w:tag w:val="_GBC_ac48b37a318243fd876f6329e4de3454"/>
                    <w:id w:val="1094902945"/>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2,253,788,195.97</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0000"/>
                        <w:szCs w:val="21"/>
                      </w:rPr>
                    </w:pPr>
                    <w:r>
                      <w:rPr>
                        <w:rFonts w:hint="eastAsia"/>
                        <w:b/>
                        <w:bCs/>
                        <w:szCs w:val="21"/>
                      </w:rPr>
                      <w:t>二、投资活动产生的现金流量：</w:t>
                    </w:r>
                  </w:p>
                </w:tc>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p>
                </w:tc>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收回投资收到的现金</w:t>
                    </w:r>
                  </w:p>
                </w:tc>
                <w:sdt>
                  <w:sdtPr>
                    <w:rPr>
                      <w:szCs w:val="21"/>
                    </w:rPr>
                    <w:alias w:val="附注_收回投资所收到的现金"/>
                    <w:tag w:val="_GBC_b7a11a195b604feaa1a0883f4cd62dc9"/>
                    <w:id w:val="183094978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收回投资所收到的现金"/>
                    <w:tag w:val="_GBC_4cf53dc1685e4ddf97dbb2ed4c0ebc60"/>
                    <w:id w:val="-1809233762"/>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794,171,092.71</w:t>
                        </w:r>
                      </w:p>
                    </w:tc>
                  </w:sdtContent>
                </w:sdt>
                <w:sdt>
                  <w:sdtPr>
                    <w:rPr>
                      <w:szCs w:val="21"/>
                    </w:rPr>
                    <w:alias w:val="收回投资所收到的现金"/>
                    <w:tag w:val="_GBC_e353bd01067741b7a51ca94e2136bb0e"/>
                    <w:id w:val="677548542"/>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235,523,364.83</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取得投资收益收到的现金</w:t>
                    </w:r>
                  </w:p>
                </w:tc>
                <w:sdt>
                  <w:sdtPr>
                    <w:rPr>
                      <w:szCs w:val="21"/>
                    </w:rPr>
                    <w:alias w:val="附注_取得投资收益所收到的现金"/>
                    <w:tag w:val="_GBC_23b33d5daea14607a2562deba2ec338a"/>
                    <w:id w:val="64647728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取得投资收益所收到的现金"/>
                    <w:tag w:val="_GBC_bd221de6e9f942dd8e1f1dcd222a6777"/>
                    <w:id w:val="-871456857"/>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570,770,987.78</w:t>
                        </w:r>
                      </w:p>
                    </w:tc>
                  </w:sdtContent>
                </w:sdt>
                <w:sdt>
                  <w:sdtPr>
                    <w:rPr>
                      <w:szCs w:val="21"/>
                    </w:rPr>
                    <w:alias w:val="取得投资收益所收到的现金"/>
                    <w:tag w:val="_GBC_77f296066fd449e292dffb880e3948f6"/>
                    <w:id w:val="871347623"/>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13,167,648.83</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处置固定资产、无形资产和其他长期资产收回的现金净额</w:t>
                    </w:r>
                  </w:p>
                </w:tc>
                <w:sdt>
                  <w:sdtPr>
                    <w:rPr>
                      <w:szCs w:val="21"/>
                    </w:rPr>
                    <w:alias w:val="附注_处置固定资产无形资产和其他长期资产而收回的现金"/>
                    <w:tag w:val="_GBC_ce8d1efa86174c11a6e66a5903467639"/>
                    <w:id w:val="44327572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处置固定资产、无形资产和其他长期资产而收回的现金"/>
                    <w:tag w:val="_GBC_7b48ca67ddb94ee185dee00682d10be5"/>
                    <w:id w:val="-570274655"/>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723,205.62</w:t>
                        </w:r>
                      </w:p>
                    </w:tc>
                  </w:sdtContent>
                </w:sdt>
                <w:sdt>
                  <w:sdtPr>
                    <w:rPr>
                      <w:szCs w:val="21"/>
                    </w:rPr>
                    <w:alias w:val="处置固定资产、无形资产和其他长期资产而收回的现金"/>
                    <w:tag w:val="_GBC_545026a75f02448686423718c3d5559b"/>
                    <w:id w:val="453826447"/>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488,305.27</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处置子公司及其他营业单位收到的现金净额</w:t>
                    </w:r>
                  </w:p>
                </w:tc>
                <w:sdt>
                  <w:sdtPr>
                    <w:rPr>
                      <w:szCs w:val="21"/>
                    </w:rPr>
                    <w:alias w:val="附注_收回投资所收到的现金中的出售子公司收到的现金"/>
                    <w:tag w:val="_GBC_2d328f6da4214bba98e6215a64e8b161"/>
                    <w:id w:val="-24157203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de5ea385d78f4c65a472a6c24c54791f"/>
                    <w:id w:val="980733558"/>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rFonts w:hint="eastAsia"/>
                            <w:color w:val="333399"/>
                            <w:szCs w:val="21"/>
                          </w:rPr>
                          <w:t xml:space="preserve">　</w:t>
                        </w:r>
                      </w:p>
                    </w:tc>
                  </w:sdtContent>
                </w:sdt>
                <w:sdt>
                  <w:sdtPr>
                    <w:rPr>
                      <w:szCs w:val="21"/>
                    </w:rPr>
                    <w:alias w:val="收回投资所收到的现金中的出售子公司收到的现金"/>
                    <w:tag w:val="_GBC_c28f6af4c47641708afb4a3c17a414bb"/>
                    <w:id w:val="-130567159"/>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rFonts w:hint="eastAsia"/>
                            <w:color w:val="333399"/>
                            <w:szCs w:val="21"/>
                          </w:rPr>
                          <w:t xml:space="preserve">　</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收到其他与投资活动有关的现金</w:t>
                    </w:r>
                  </w:p>
                </w:tc>
                <w:sdt>
                  <w:sdtPr>
                    <w:rPr>
                      <w:szCs w:val="21"/>
                    </w:rPr>
                    <w:alias w:val="附注_收到的其他与投资活动有关的现金"/>
                    <w:tag w:val="_GBC_8d3285ce0fa94832b313735403692166"/>
                    <w:id w:val="301434929"/>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收到的其他与投资活动有关的现金"/>
                    <w:tag w:val="_GBC_865c0a06996540e88e9de33d0ae380ec"/>
                    <w:id w:val="621817259"/>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rFonts w:hint="eastAsia"/>
                            <w:color w:val="333399"/>
                            <w:szCs w:val="21"/>
                          </w:rPr>
                          <w:t xml:space="preserve">　</w:t>
                        </w:r>
                      </w:p>
                    </w:tc>
                  </w:sdtContent>
                </w:sdt>
                <w:sdt>
                  <w:sdtPr>
                    <w:rPr>
                      <w:szCs w:val="21"/>
                    </w:rPr>
                    <w:alias w:val="收到的其他与投资活动有关的现金"/>
                    <w:tag w:val="_GBC_0876b8bd36064f909704aed7f0c4068a"/>
                    <w:id w:val="1313982149"/>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rFonts w:hint="eastAsia"/>
                            <w:color w:val="333399"/>
                            <w:szCs w:val="21"/>
                          </w:rPr>
                          <w:t xml:space="preserve">　</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200" w:firstLine="420"/>
                      <w:rPr>
                        <w:color w:val="000000"/>
                        <w:szCs w:val="21"/>
                      </w:rPr>
                    </w:pPr>
                    <w:r>
                      <w:rPr>
                        <w:rFonts w:hint="eastAsia"/>
                        <w:szCs w:val="21"/>
                      </w:rPr>
                      <w:t>投资活动现金流入小计</w:t>
                    </w:r>
                  </w:p>
                </w:tc>
                <w:sdt>
                  <w:sdtPr>
                    <w:rPr>
                      <w:szCs w:val="21"/>
                    </w:rPr>
                    <w:alias w:val="附注_投资活动现金流入小计"/>
                    <w:tag w:val="_GBC_a47b39b98dc347429cb7b3058ebdcf59"/>
                    <w:id w:val="-31757455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投资活动现金流入小计"/>
                    <w:tag w:val="_GBC_0e68b64c15d2482b8e592af6a0e5bcde"/>
                    <w:id w:val="-1468037931"/>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1,365,665,286.11</w:t>
                        </w:r>
                      </w:p>
                    </w:tc>
                  </w:sdtContent>
                </w:sdt>
                <w:sdt>
                  <w:sdtPr>
                    <w:rPr>
                      <w:szCs w:val="21"/>
                    </w:rPr>
                    <w:alias w:val="投资活动现金流入小计"/>
                    <w:tag w:val="_GBC_d475168e36ec4ac08420fb3f497832e9"/>
                    <w:id w:val="748313739"/>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249,179,318.93</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购建固定资产、无形资产和其他长期资产支付的现金</w:t>
                    </w:r>
                  </w:p>
                </w:tc>
                <w:sdt>
                  <w:sdtPr>
                    <w:rPr>
                      <w:szCs w:val="21"/>
                    </w:rPr>
                    <w:alias w:val="附注_购建固定资产无形资产和其他长期资产所支付的现金"/>
                    <w:tag w:val="_GBC_afdcbabfc94b4d369b6a5b54cc4c0064"/>
                    <w:id w:val="-163124146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购建固定资产、无形资产和其他长期资产所支付的现金"/>
                    <w:tag w:val="_GBC_5fea2f6305a74079aae2e4dd61fa4c1a"/>
                    <w:id w:val="261418347"/>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503,922.38</w:t>
                        </w:r>
                      </w:p>
                    </w:tc>
                  </w:sdtContent>
                </w:sdt>
                <w:sdt>
                  <w:sdtPr>
                    <w:rPr>
                      <w:szCs w:val="21"/>
                    </w:rPr>
                    <w:alias w:val="购建固定资产、无形资产和其他长期资产所支付的现金"/>
                    <w:tag w:val="_GBC_099fdab95d4048e4a207b5ac296b85e7"/>
                    <w:id w:val="-2045665410"/>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2,084,929.25</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投资支付的现金</w:t>
                    </w:r>
                  </w:p>
                </w:tc>
                <w:sdt>
                  <w:sdtPr>
                    <w:rPr>
                      <w:szCs w:val="21"/>
                    </w:rPr>
                    <w:alias w:val="附注_投资所支付的现金"/>
                    <w:tag w:val="_GBC_ef4b5467b83047cc96607cf72efdb947"/>
                    <w:id w:val="108025259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投资所支付的现金"/>
                    <w:tag w:val="_GBC_9595566f97ae4549abc834d70cab3070"/>
                    <w:id w:val="305213057"/>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1,833,093,775.60</w:t>
                        </w:r>
                      </w:p>
                    </w:tc>
                  </w:sdtContent>
                </w:sdt>
                <w:sdt>
                  <w:sdtPr>
                    <w:rPr>
                      <w:szCs w:val="21"/>
                    </w:rPr>
                    <w:alias w:val="投资所支付的现金"/>
                    <w:tag w:val="_GBC_8cda2dd7f93549599d61edaedac02dd1"/>
                    <w:id w:val="1290316956"/>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1,559,000,000.00</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取得子公司及其他营业单位支付的现金净额</w:t>
                    </w:r>
                  </w:p>
                </w:tc>
                <w:sdt>
                  <w:sdtPr>
                    <w:rPr>
                      <w:szCs w:val="21"/>
                    </w:rPr>
                    <w:alias w:val="附注_取得子公司及其他营业单位支付的现金净额"/>
                    <w:tag w:val="_GBC_69d53c9f82ee4aac8e69e741bb52462a"/>
                    <w:id w:val="134982780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取得子公司及其他营业单位支付的现金净额"/>
                    <w:tag w:val="_GBC_02cff565d7234b029414fd2e7afe0aac"/>
                    <w:id w:val="1456593267"/>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p>
                    </w:tc>
                  </w:sdtContent>
                </w:sdt>
                <w:sdt>
                  <w:sdtPr>
                    <w:rPr>
                      <w:szCs w:val="21"/>
                    </w:rPr>
                    <w:alias w:val="取得子公司及其他营业单位支付的现金净额"/>
                    <w:tag w:val="_GBC_72bbace46823488dbcf66ca235ab6a98"/>
                    <w:id w:val="-2142024622"/>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支付其他与投资活动有关的现金</w:t>
                    </w:r>
                  </w:p>
                </w:tc>
                <w:sdt>
                  <w:sdtPr>
                    <w:rPr>
                      <w:szCs w:val="21"/>
                    </w:rPr>
                    <w:alias w:val="附注_支付的其他与投资活动有关的现金"/>
                    <w:tag w:val="_GBC_2b687661432a43b9a71d8d464d459ed8"/>
                    <w:id w:val="1289082958"/>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支付的其他与投资活动有关的现金"/>
                    <w:tag w:val="_GBC_c7e93badb6584dcb96f2d80a35f8cc2c"/>
                    <w:id w:val="-1569258931"/>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p>
                    </w:tc>
                  </w:sdtContent>
                </w:sdt>
                <w:sdt>
                  <w:sdtPr>
                    <w:rPr>
                      <w:szCs w:val="21"/>
                    </w:rPr>
                    <w:alias w:val="支付的其他与投资活动有关的现金"/>
                    <w:tag w:val="_GBC_7d7f342d402a4c3ab012db2dff9a2b7c"/>
                    <w:id w:val="-1626542356"/>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200" w:firstLine="420"/>
                      <w:rPr>
                        <w:color w:val="000000"/>
                        <w:szCs w:val="21"/>
                      </w:rPr>
                    </w:pPr>
                    <w:r>
                      <w:rPr>
                        <w:rFonts w:hint="eastAsia"/>
                        <w:szCs w:val="21"/>
                      </w:rPr>
                      <w:t>投资活动现金流出小计</w:t>
                    </w:r>
                  </w:p>
                </w:tc>
                <w:sdt>
                  <w:sdtPr>
                    <w:rPr>
                      <w:szCs w:val="21"/>
                    </w:rPr>
                    <w:alias w:val="附注_投资活动现金流出小计"/>
                    <w:tag w:val="_GBC_67e47dca53f94e1db4945deeff9a6cad"/>
                    <w:id w:val="117192009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投资活动现金流出小计"/>
                    <w:tag w:val="_GBC_d961cb3602c6408193a6fdab0d13fb9d"/>
                    <w:id w:val="934471449"/>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1,833,597,697.98</w:t>
                        </w:r>
                      </w:p>
                    </w:tc>
                  </w:sdtContent>
                </w:sdt>
                <w:sdt>
                  <w:sdtPr>
                    <w:rPr>
                      <w:szCs w:val="21"/>
                    </w:rPr>
                    <w:alias w:val="投资活动现金流出小计"/>
                    <w:tag w:val="_GBC_3f8a04f16fdd4b6ebbfc3021150768b5"/>
                    <w:id w:val="507411196"/>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1,561,084,929.25</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300" w:firstLine="630"/>
                      <w:rPr>
                        <w:color w:val="000000"/>
                        <w:szCs w:val="21"/>
                      </w:rPr>
                    </w:pPr>
                    <w:r>
                      <w:rPr>
                        <w:rFonts w:hint="eastAsia"/>
                        <w:szCs w:val="21"/>
                      </w:rPr>
                      <w:t>投资活动产生的现金流量净额</w:t>
                    </w:r>
                  </w:p>
                </w:tc>
                <w:sdt>
                  <w:sdtPr>
                    <w:rPr>
                      <w:szCs w:val="21"/>
                    </w:rPr>
                    <w:alias w:val="附注_投资活动产生的现金流量净额"/>
                    <w:tag w:val="_GBC_68b793d04ab845ba919e5258fa6026d4"/>
                    <w:id w:val="202343907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投资活动产生的现金流量净额"/>
                    <w:tag w:val="_GBC_342e80563b7c45af87f9cc1df685ef53"/>
                    <w:id w:val="-1466660287"/>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-467,932,411.87</w:t>
                        </w:r>
                      </w:p>
                    </w:tc>
                  </w:sdtContent>
                </w:sdt>
                <w:sdt>
                  <w:sdtPr>
                    <w:rPr>
                      <w:szCs w:val="21"/>
                    </w:rPr>
                    <w:alias w:val="投资活动产生的现金流量净额"/>
                    <w:tag w:val="_GBC_3a4ff7c69dec48b1ba8a801d9aa88f31"/>
                    <w:id w:val="762032278"/>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-1,311,905,610.32</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0000"/>
                        <w:szCs w:val="21"/>
                      </w:rPr>
                    </w:pPr>
                    <w:r>
                      <w:rPr>
                        <w:rFonts w:hint="eastAsia"/>
                        <w:b/>
                        <w:bCs/>
                        <w:szCs w:val="21"/>
                      </w:rPr>
                      <w:t>三、筹资活动产生的现金流量：</w:t>
                    </w:r>
                  </w:p>
                </w:tc>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p>
                </w:tc>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p>
                </w:tc>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p>
                </w:tc>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color w:val="000000"/>
                        <w:szCs w:val="21"/>
                      </w:rPr>
                    </w:pPr>
                    <w:r>
                      <w:rPr>
                        <w:rFonts w:hint="eastAsia"/>
                        <w:szCs w:val="21"/>
                      </w:rPr>
                      <w:t>吸收投资收到的现金</w:t>
                    </w:r>
                  </w:p>
                </w:tc>
                <w:sdt>
                  <w:sdtPr>
                    <w:rPr>
                      <w:szCs w:val="21"/>
                    </w:rPr>
                    <w:alias w:val="附注_吸收投资所收到的现金"/>
                    <w:tag w:val="_GBC_ec4fef71b3c4435b9ddb9caeed9a38e9"/>
                    <w:id w:val="-938669927"/>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吸收投资所收到的现金"/>
                    <w:tag w:val="_GBC_781ef2cdb564428eb3b987973dbf9a36"/>
                    <w:id w:val="316918260"/>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4,709,716,283.62</w:t>
                        </w:r>
                      </w:p>
                    </w:tc>
                  </w:sdtContent>
                </w:sdt>
                <w:sdt>
                  <w:sdtPr>
                    <w:rPr>
                      <w:szCs w:val="21"/>
                    </w:rPr>
                    <w:alias w:val="吸收投资所收到的现金"/>
                    <w:tag w:val="_GBC_27cf4774b9fc4121931027a0a5f87878"/>
                    <w:id w:val="87282104"/>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1,472,999,999.60</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color w:val="000000"/>
                        <w:szCs w:val="21"/>
                      </w:rPr>
                    </w:pPr>
                    <w:r>
                      <w:rPr>
                        <w:rFonts w:hint="eastAsia"/>
                        <w:szCs w:val="21"/>
                      </w:rPr>
                      <w:t>取得借款收到的现金</w:t>
                    </w:r>
                  </w:p>
                </w:tc>
                <w:sdt>
                  <w:sdtPr>
                    <w:rPr>
                      <w:szCs w:val="21"/>
                    </w:rPr>
                    <w:alias w:val="附注_借款所收到的现金"/>
                    <w:tag w:val="_GBC_bd52ed709694484899656af9245ec462"/>
                    <w:id w:val="-21481555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借款所收到的现金"/>
                    <w:tag w:val="_GBC_e30ce9001e4846518cbba58ce1078aa3"/>
                    <w:id w:val="2113547016"/>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6,171,000,180.00</w:t>
                        </w:r>
                      </w:p>
                    </w:tc>
                  </w:sdtContent>
                </w:sdt>
                <w:sdt>
                  <w:sdtPr>
                    <w:rPr>
                      <w:szCs w:val="21"/>
                    </w:rPr>
                    <w:alias w:val="借款所收到的现金"/>
                    <w:tag w:val="_GBC_2f0aedd1297641e69e21017f08cc182d"/>
                    <w:id w:val="346678675"/>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452046" w:rsidP="00B2059C">
                        <w:pPr>
                          <w:jc w:val="right"/>
                          <w:rPr>
                            <w:szCs w:val="21"/>
                          </w:rPr>
                        </w:pPr>
                        <w:r>
                          <w:rPr>
                            <w:rFonts w:hint="eastAsia"/>
                            <w:szCs w:val="21"/>
                          </w:rPr>
                          <w:t>4</w:t>
                        </w:r>
                        <w:r>
                          <w:rPr>
                            <w:szCs w:val="21"/>
                          </w:rPr>
                          <w:t>,</w:t>
                        </w:r>
                        <w:r>
                          <w:rPr>
                            <w:rFonts w:hint="eastAsia"/>
                            <w:szCs w:val="21"/>
                          </w:rPr>
                          <w:t>2</w:t>
                        </w:r>
                        <w:r w:rsidR="00DC62CE">
                          <w:rPr>
                            <w:szCs w:val="21"/>
                          </w:rPr>
                          <w:t>77,362,995.34</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color w:val="000000"/>
                        <w:szCs w:val="21"/>
                      </w:rPr>
                    </w:pPr>
                    <w:r>
                      <w:rPr>
                        <w:rFonts w:hint="eastAsia"/>
                        <w:szCs w:val="21"/>
                      </w:rPr>
                      <w:t>收到其他与筹资活动有关的现金</w:t>
                    </w:r>
                  </w:p>
                </w:tc>
                <w:sdt>
                  <w:sdtPr>
                    <w:rPr>
                      <w:szCs w:val="21"/>
                    </w:rPr>
                    <w:alias w:val="附注_收到其他与筹资活动有关的现金"/>
                    <w:tag w:val="_GBC_12ed22e2aa9f4daf9474d3a2cf6abeab"/>
                    <w:id w:val="-1705090216"/>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收到其他与筹资活动有关的现金"/>
                    <w:tag w:val="_GBC_ed39f8d29c054fc5b19de0086e6c6dfa"/>
                    <w:id w:val="-1860884294"/>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p>
                    </w:tc>
                  </w:sdtContent>
                </w:sdt>
                <w:sdt>
                  <w:sdtPr>
                    <w:rPr>
                      <w:szCs w:val="21"/>
                    </w:rPr>
                    <w:alias w:val="收到其他与筹资活动有关的现金"/>
                    <w:tag w:val="_GBC_27dc26a336944bcca81801dbfb14ae9f"/>
                    <w:id w:val="-1386787291"/>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200" w:firstLine="420"/>
                      <w:rPr>
                        <w:color w:val="000000"/>
                        <w:szCs w:val="21"/>
                      </w:rPr>
                    </w:pPr>
                    <w:r>
                      <w:rPr>
                        <w:rFonts w:hint="eastAsia"/>
                        <w:szCs w:val="21"/>
                      </w:rPr>
                      <w:t>筹资活动现金流入小计</w:t>
                    </w:r>
                  </w:p>
                </w:tc>
                <w:sdt>
                  <w:sdtPr>
                    <w:rPr>
                      <w:szCs w:val="21"/>
                    </w:rPr>
                    <w:alias w:val="附注_筹资活动现金流入小计"/>
                    <w:tag w:val="_GBC_bd2b3adb2a3548ac8b34a3f1983e5f80"/>
                    <w:id w:val="783923981"/>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筹资活动现金流入小计"/>
                    <w:tag w:val="_GBC_224ad2a302484a7085727857f08b4234"/>
                    <w:id w:val="1327245476"/>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10,880,716,463.62</w:t>
                        </w:r>
                      </w:p>
                    </w:tc>
                  </w:sdtContent>
                </w:sdt>
                <w:sdt>
                  <w:sdtPr>
                    <w:rPr>
                      <w:szCs w:val="21"/>
                    </w:rPr>
                    <w:alias w:val="筹资活动现金流入小计"/>
                    <w:tag w:val="_GBC_beb53aafa5ae4b20b77c5128a1941589"/>
                    <w:id w:val="1603691344"/>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5,750,362,994.94</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偿还债务支付的现金</w:t>
                    </w:r>
                  </w:p>
                </w:tc>
                <w:sdt>
                  <w:sdtPr>
                    <w:rPr>
                      <w:szCs w:val="21"/>
                    </w:rPr>
                    <w:alias w:val="附注_偿还债务所支付的现金"/>
                    <w:tag w:val="_GBC_12e8ea83d1f54bb8887b857e0ccc667d"/>
                    <w:id w:val="121292052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偿还债务所支付的现金"/>
                    <w:tag w:val="_GBC_4d6555ca518b428793daf6cc8a02d10d"/>
                    <w:id w:val="-1530103068"/>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10,220,363,175.34</w:t>
                        </w:r>
                      </w:p>
                    </w:tc>
                  </w:sdtContent>
                </w:sdt>
                <w:sdt>
                  <w:sdtPr>
                    <w:rPr>
                      <w:szCs w:val="21"/>
                    </w:rPr>
                    <w:alias w:val="偿还债务所支付的现金"/>
                    <w:tag w:val="_GBC_f1d0a15997c74c369dc5167fcbe6ec7e"/>
                    <w:id w:val="-356042193"/>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6,083,000,000.00</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szCs w:val="21"/>
                      </w:rPr>
                    </w:pPr>
                    <w:r>
                      <w:rPr>
                        <w:rFonts w:hint="eastAsia"/>
                        <w:szCs w:val="21"/>
                      </w:rPr>
                      <w:t>分配股利、利润或偿付利息支付的现金</w:t>
                    </w:r>
                  </w:p>
                </w:tc>
                <w:sdt>
                  <w:sdtPr>
                    <w:rPr>
                      <w:szCs w:val="21"/>
                    </w:rPr>
                    <w:alias w:val="附注_分配股利利润或偿付利息所支付的现金"/>
                    <w:tag w:val="_GBC_d6d30a0f2c574b878c3de2c00825daaf"/>
                    <w:id w:val="156961445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分配股利利润或偿付利息所支付的现金"/>
                    <w:tag w:val="_GBC_415cd74977a049448843fb9463f01202"/>
                    <w:id w:val="2143690669"/>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677,903,403.33</w:t>
                        </w:r>
                      </w:p>
                    </w:tc>
                  </w:sdtContent>
                </w:sdt>
                <w:sdt>
                  <w:sdtPr>
                    <w:rPr>
                      <w:szCs w:val="21"/>
                    </w:rPr>
                    <w:alias w:val="分配股利利润或偿付利息所支付的现金"/>
                    <w:tag w:val="_GBC_ef929b5a11704a5da391ae8ea15cb6e5"/>
                    <w:id w:val="2004317017"/>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504,534,385.54</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color w:val="000000"/>
                        <w:szCs w:val="21"/>
                      </w:rPr>
                    </w:pPr>
                    <w:r>
                      <w:rPr>
                        <w:rFonts w:hint="eastAsia"/>
                        <w:szCs w:val="21"/>
                      </w:rPr>
                      <w:t>支付其他与筹资活动有关的现金</w:t>
                    </w:r>
                  </w:p>
                </w:tc>
                <w:sdt>
                  <w:sdtPr>
                    <w:rPr>
                      <w:szCs w:val="21"/>
                    </w:rPr>
                    <w:alias w:val="附注_支付的其他与筹资活动有关的现金"/>
                    <w:tag w:val="_GBC_cf7e1b85027a4848aab8501c4326a60b"/>
                    <w:id w:val="193871002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支付的其他与筹资活动有关的现金"/>
                    <w:tag w:val="_GBC_2866a9cc7e9a40ae87028a8357669f4f"/>
                    <w:id w:val="1579476054"/>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22,073,662.56</w:t>
                        </w:r>
                      </w:p>
                    </w:tc>
                  </w:sdtContent>
                </w:sdt>
                <w:sdt>
                  <w:sdtPr>
                    <w:rPr>
                      <w:szCs w:val="21"/>
                    </w:rPr>
                    <w:alias w:val="支付的其他与筹资活动有关的现金"/>
                    <w:tag w:val="_GBC_f325c1e947774cd2afa355f87f77ff59"/>
                    <w:id w:val="874584287"/>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9,834,379.45</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200" w:firstLine="420"/>
                      <w:rPr>
                        <w:color w:val="000000"/>
                        <w:szCs w:val="21"/>
                      </w:rPr>
                    </w:pPr>
                    <w:r>
                      <w:rPr>
                        <w:rFonts w:hint="eastAsia"/>
                        <w:szCs w:val="21"/>
                      </w:rPr>
                      <w:t>筹资活动现金流出小计</w:t>
                    </w:r>
                  </w:p>
                </w:tc>
                <w:sdt>
                  <w:sdtPr>
                    <w:rPr>
                      <w:szCs w:val="21"/>
                    </w:rPr>
                    <w:alias w:val="附注_筹资活动现金流出小计"/>
                    <w:tag w:val="_GBC_8ebbceca6f5c471284fe385a20392fc7"/>
                    <w:id w:val="174614636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筹资活动现金流出小计"/>
                    <w:tag w:val="_GBC_9abed6b968d84744a81ced50d5506020"/>
                    <w:id w:val="-138505970"/>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10,920,340,241.23</w:t>
                        </w:r>
                      </w:p>
                    </w:tc>
                  </w:sdtContent>
                </w:sdt>
                <w:sdt>
                  <w:sdtPr>
                    <w:rPr>
                      <w:szCs w:val="21"/>
                    </w:rPr>
                    <w:alias w:val="筹资活动现金流出小计"/>
                    <w:tag w:val="_GBC_1c55b28795654c1bafe909d1948585f6"/>
                    <w:id w:val="694504965"/>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6,597,368,764.99</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300" w:firstLine="630"/>
                      <w:rPr>
                        <w:color w:val="000000"/>
                        <w:szCs w:val="21"/>
                      </w:rPr>
                    </w:pPr>
                    <w:r>
                      <w:rPr>
                        <w:rFonts w:hint="eastAsia"/>
                        <w:szCs w:val="21"/>
                      </w:rPr>
                      <w:t>筹资活动产生的现金流量净额</w:t>
                    </w:r>
                  </w:p>
                </w:tc>
                <w:sdt>
                  <w:sdtPr>
                    <w:rPr>
                      <w:szCs w:val="21"/>
                    </w:rPr>
                    <w:alias w:val="附注_筹资活动产生的现金流量净额"/>
                    <w:tag w:val="_GBC_5ee7741747cf457f9218c53e0f59af20"/>
                    <w:id w:val="1950587193"/>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筹资活动产生的现金流量净额"/>
                    <w:tag w:val="_GBC_1521f4463f2b418187ab92450a6c32d9"/>
                    <w:id w:val="1936087340"/>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-39,623,777.61</w:t>
                        </w:r>
                      </w:p>
                    </w:tc>
                  </w:sdtContent>
                </w:sdt>
                <w:sdt>
                  <w:sdtPr>
                    <w:rPr>
                      <w:szCs w:val="21"/>
                    </w:rPr>
                    <w:alias w:val="筹资活动产生的现金流量净额"/>
                    <w:tag w:val="_GBC_38c10b8960314a4497e2e3412cca1683"/>
                    <w:id w:val="881907319"/>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szCs w:val="21"/>
                          </w:rPr>
                        </w:pPr>
                        <w:r>
                          <w:rPr>
                            <w:szCs w:val="21"/>
                          </w:rPr>
                          <w:t>-847,005,770.05</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0000"/>
                        <w:szCs w:val="21"/>
                      </w:rPr>
                    </w:pPr>
                    <w:r>
                      <w:rPr>
                        <w:rFonts w:hint="eastAsia"/>
                        <w:b/>
                        <w:bCs/>
                        <w:szCs w:val="21"/>
                      </w:rPr>
                      <w:t>四、汇率变动对现金及现金等价物的影响</w:t>
                    </w:r>
                  </w:p>
                </w:tc>
                <w:sdt>
                  <w:sdtPr>
                    <w:rPr>
                      <w:szCs w:val="21"/>
                    </w:rPr>
                    <w:alias w:val="附注_汇率变动对现金的影响"/>
                    <w:tag w:val="_GBC_c74af2f5be684c238bc8da20723277a7"/>
                    <w:id w:val="-67269862"/>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汇率变动对现金的影响"/>
                    <w:tag w:val="_GBC_ab5665ed7462459f8f5e35ef6a08ec12"/>
                    <w:id w:val="-855568932"/>
                    <w:lock w:val="sdtLocked"/>
                    <w:showingPlcHdr/>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rFonts w:hint="eastAsia"/>
                            <w:color w:val="333399"/>
                            <w:szCs w:val="21"/>
                          </w:rPr>
                          <w:t xml:space="preserve">　</w:t>
                        </w:r>
                      </w:p>
                    </w:tc>
                  </w:sdtContent>
                </w:sdt>
                <w:sdt>
                  <w:sdtPr>
                    <w:rPr>
                      <w:szCs w:val="21"/>
                    </w:rPr>
                    <w:alias w:val="汇率变动对现金的影响"/>
                    <w:tag w:val="_GBC_c84fe057de4b431ab2cf9efb6292e4f4"/>
                    <w:id w:val="-92854665"/>
                    <w:lock w:val="sdtLocked"/>
                    <w:showingPlcHdr/>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rFonts w:hint="eastAsia"/>
                            <w:color w:val="333399"/>
                            <w:szCs w:val="21"/>
                          </w:rPr>
                          <w:t xml:space="preserve">　</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0000"/>
                        <w:szCs w:val="21"/>
                      </w:rPr>
                    </w:pPr>
                    <w:r>
                      <w:rPr>
                        <w:rFonts w:hint="eastAsia"/>
                        <w:b/>
                        <w:bCs/>
                        <w:szCs w:val="21"/>
                      </w:rPr>
                      <w:t>五、现金及现金等价物净增加额</w:t>
                    </w:r>
                  </w:p>
                </w:tc>
                <w:sdt>
                  <w:sdtPr>
                    <w:rPr>
                      <w:szCs w:val="21"/>
                    </w:rPr>
                    <w:alias w:val="附注_现金及现金等价物净增加额"/>
                    <w:tag w:val="_GBC_0f8c774e053b4a649c83a94d694e543e"/>
                    <w:id w:val="-226148690"/>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现金及现金等价物净增加额"/>
                    <w:tag w:val="_GBC_7b8c0e65757345e5b8383783750e18c3"/>
                    <w:id w:val="-600258425"/>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2,323,169,108.45</w:t>
                        </w:r>
                      </w:p>
                    </w:tc>
                  </w:sdtContent>
                </w:sdt>
                <w:sdt>
                  <w:sdtPr>
                    <w:rPr>
                      <w:szCs w:val="21"/>
                    </w:rPr>
                    <w:alias w:val="现金及现金等价物净增加额"/>
                    <w:tag w:val="_GBC_5fe6de5cc045470f9e2dcbc50168953e"/>
                    <w:id w:val="1428390026"/>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94,876,815.60</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ind w:firstLineChars="100" w:firstLine="210"/>
                      <w:rPr>
                        <w:color w:val="000000"/>
                        <w:szCs w:val="21"/>
                      </w:rPr>
                    </w:pPr>
                    <w:r>
                      <w:rPr>
                        <w:rFonts w:hint="eastAsia"/>
                        <w:szCs w:val="21"/>
                      </w:rPr>
                      <w:t>加：期初现金及现金等价物余额</w:t>
                    </w:r>
                  </w:p>
                </w:tc>
                <w:sdt>
                  <w:sdtPr>
                    <w:rPr>
                      <w:szCs w:val="21"/>
                    </w:rPr>
                    <w:alias w:val="附注_现金及现金等价物余额"/>
                    <w:tag w:val="_GBC_91dd87ea8c434fcda48e7d44f9fcc2eb"/>
                    <w:id w:val="-1990699754"/>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现金及现金等价物余额"/>
                    <w:tag w:val="_GBC_2acd09c59fa94e0b841e81c465149b3e"/>
                    <w:id w:val="1907024838"/>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280,111,421.75</w:t>
                        </w:r>
                      </w:p>
                    </w:tc>
                  </w:sdtContent>
                </w:sdt>
                <w:sdt>
                  <w:sdtPr>
                    <w:rPr>
                      <w:szCs w:val="21"/>
                    </w:rPr>
                    <w:alias w:val="现金及现金等价物余额"/>
                    <w:tag w:val="_GBC_397cffa5deb74443aea9901bea944ec5"/>
                    <w:id w:val="2145228928"/>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185,234,606.15</w:t>
                        </w:r>
                      </w:p>
                    </w:tc>
                  </w:sdtContent>
                </w:sdt>
              </w:tr>
              <w:tr w:rsidR="00DC62CE" w:rsidTr="00B2059C">
                <w:tc>
                  <w:tcPr>
                    <w:tcW w:w="2017"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0000"/>
                        <w:szCs w:val="21"/>
                      </w:rPr>
                    </w:pPr>
                    <w:r>
                      <w:rPr>
                        <w:rFonts w:hint="eastAsia"/>
                        <w:b/>
                        <w:bCs/>
                        <w:szCs w:val="21"/>
                      </w:rPr>
                      <w:t>六、期末现金及现金等价物余额</w:t>
                    </w:r>
                  </w:p>
                </w:tc>
                <w:sdt>
                  <w:sdtPr>
                    <w:rPr>
                      <w:szCs w:val="21"/>
                    </w:rPr>
                    <w:alias w:val="附注_现金及现金等价物余额"/>
                    <w:tag w:val="_GBC_9e4b1f43c06149de99435c7559d7b241"/>
                    <w:id w:val="-1270541405"/>
                    <w:lock w:val="sdtLocked"/>
                    <w:showingPlcHdr/>
                  </w:sdtPr>
                  <w:sdtContent>
                    <w:tc>
                      <w:tcPr>
                        <w:tcW w:w="550" w:type="pct"/>
                        <w:tcBorders>
                          <w:top w:val="outset" w:sz="6" w:space="0" w:color="auto"/>
                          <w:left w:val="outset" w:sz="6" w:space="0" w:color="auto"/>
                          <w:bottom w:val="outset" w:sz="6" w:space="0" w:color="auto"/>
                          <w:right w:val="outset" w:sz="6" w:space="0" w:color="auto"/>
                        </w:tcBorders>
                      </w:tcPr>
                      <w:p w:rsidR="00DC62CE" w:rsidRDefault="00DC62CE" w:rsidP="00B2059C">
                        <w:pPr>
                          <w:rPr>
                            <w:color w:val="008000"/>
                            <w:szCs w:val="21"/>
                          </w:rPr>
                        </w:pPr>
                        <w:r>
                          <w:rPr>
                            <w:rFonts w:hint="eastAsia"/>
                            <w:color w:val="333399"/>
                            <w:szCs w:val="21"/>
                          </w:rPr>
                          <w:t xml:space="preserve">　</w:t>
                        </w:r>
                      </w:p>
                    </w:tc>
                  </w:sdtContent>
                </w:sdt>
                <w:sdt>
                  <w:sdtPr>
                    <w:rPr>
                      <w:szCs w:val="21"/>
                    </w:rPr>
                    <w:alias w:val="现金及现金等价物余额"/>
                    <w:tag w:val="_GBC_3d8ff972a3774ee68f3611f35787ed21"/>
                    <w:id w:val="-1897649607"/>
                    <w:lock w:val="sdtLocked"/>
                  </w:sdtPr>
                  <w:sdtContent>
                    <w:tc>
                      <w:tcPr>
                        <w:tcW w:w="1220"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2,603,280,530.20</w:t>
                        </w:r>
                      </w:p>
                    </w:tc>
                  </w:sdtContent>
                </w:sdt>
                <w:sdt>
                  <w:sdtPr>
                    <w:rPr>
                      <w:szCs w:val="21"/>
                    </w:rPr>
                    <w:alias w:val="现金及现金等价物余额"/>
                    <w:tag w:val="_GBC_08dfa6ce94da4b2a9c230b0eeb2d356d"/>
                    <w:id w:val="386613629"/>
                    <w:lock w:val="sdtLocked"/>
                  </w:sdtPr>
                  <w:sdtContent>
                    <w:tc>
                      <w:tcPr>
                        <w:tcW w:w="1213" w:type="pct"/>
                        <w:tcBorders>
                          <w:top w:val="outset" w:sz="6" w:space="0" w:color="auto"/>
                          <w:left w:val="outset" w:sz="6" w:space="0" w:color="auto"/>
                          <w:bottom w:val="outset" w:sz="6" w:space="0" w:color="auto"/>
                          <w:right w:val="outset" w:sz="6" w:space="0" w:color="auto"/>
                        </w:tcBorders>
                      </w:tcPr>
                      <w:p w:rsidR="00DC62CE" w:rsidRDefault="00DC62CE" w:rsidP="00B2059C">
                        <w:pPr>
                          <w:jc w:val="right"/>
                          <w:rPr>
                            <w:color w:val="008000"/>
                            <w:szCs w:val="21"/>
                          </w:rPr>
                        </w:pPr>
                        <w:r>
                          <w:rPr>
                            <w:szCs w:val="21"/>
                          </w:rPr>
                          <w:t>280,111,421.75</w:t>
                        </w:r>
                      </w:p>
                    </w:tc>
                  </w:sdtContent>
                </w:sdt>
              </w:tr>
            </w:tbl>
            <w:p w:rsidR="00DC62CE" w:rsidRDefault="00DC62CE"/>
            <w:p w:rsidR="00510837" w:rsidRDefault="00510837">
              <w:pPr>
                <w:snapToGrid w:val="0"/>
                <w:spacing w:line="240" w:lineRule="atLeast"/>
                <w:ind w:rightChars="-73" w:right="-153"/>
                <w:rPr>
                  <w:b/>
                  <w:bCs/>
                  <w:color w:val="FF0000"/>
                  <w:szCs w:val="21"/>
                </w:rPr>
              </w:pPr>
              <w:r>
                <w:rPr>
                  <w:szCs w:val="21"/>
                </w:rPr>
                <w:t>法定代表人</w:t>
              </w:r>
              <w:r>
                <w:rPr>
                  <w:rFonts w:hint="eastAsia"/>
                  <w:szCs w:val="21"/>
                </w:rPr>
                <w:t>：</w:t>
              </w:r>
              <w:sdt>
                <w:sdtPr>
                  <w:rPr>
                    <w:rFonts w:hint="eastAsia"/>
                    <w:szCs w:val="21"/>
                  </w:rPr>
                  <w:alias w:val="公司法定代表人"/>
                  <w:tag w:val="_GBC_b872f4b10a12453987b2d73dfe2a5ff9"/>
                  <w:id w:val="-1011674143"/>
                  <w:lock w:val="sdtLocked"/>
                  <w:dataBinding w:prefixMappings="xmlns:clcid-cgi='clcid-cgi'" w:xpath="/*/clcid-cgi:GongSiFaDingDaiBiaoRen" w:storeItemID="{89EBAB94-44A0-46A2-B712-30D997D04A6D}"/>
                  <w:text/>
                </w:sdtPr>
                <w:sdtContent>
                  <w:r>
                    <w:rPr>
                      <w:rFonts w:hint="eastAsia"/>
                      <w:szCs w:val="21"/>
                    </w:rPr>
                    <w:t>王挺革</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29443dd8858043c68f8217b05d1e3346"/>
                  <w:id w:val="-78826865"/>
                  <w:lock w:val="sdtLocked"/>
                  <w:dataBinding w:prefixMappings="xmlns:clcid-mr='clcid-mr'" w:xpath="/*/clcid-mr:ZhuGuanKuaiJiGongZuoFuZeRenXingMing" w:storeItemID="{89EBAB94-44A0-46A2-B712-30D997D04A6D}"/>
                  <w:text/>
                </w:sdtPr>
                <w:sdtContent>
                  <w:r>
                    <w:rPr>
                      <w:rFonts w:hint="eastAsia"/>
                      <w:szCs w:val="21"/>
                    </w:rPr>
                    <w:t>周冠女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952065710c0f41709539d877935c1903"/>
                  <w:id w:val="-490786152"/>
                  <w:lock w:val="sdtLocked"/>
                  <w:dataBinding w:prefixMappings="xmlns:clcid-mr='clcid-mr'" w:xpath="/*/clcid-mr:KuaiJiJiGouFuZeRenXingMing" w:storeItemID="{89EBAB94-44A0-46A2-B712-30D997D04A6D}"/>
                  <w:text/>
                </w:sdtPr>
                <w:sdtContent>
                  <w:r>
                    <w:rPr>
                      <w:rFonts w:hint="eastAsia"/>
                      <w:szCs w:val="21"/>
                    </w:rPr>
                    <w:t>张炎</w:t>
                  </w:r>
                </w:sdtContent>
              </w:sdt>
            </w:p>
          </w:sdtContent>
        </w:sdt>
        <w:p w:rsidR="00D14D3F" w:rsidRPr="00510837" w:rsidRDefault="000827A7" w:rsidP="00510837"/>
      </w:sdtContent>
    </w:sdt>
    <w:p w:rsidR="00D14D3F" w:rsidRDefault="00D14D3F">
      <w:pPr>
        <w:snapToGrid w:val="0"/>
        <w:spacing w:line="240" w:lineRule="atLeast"/>
        <w:ind w:rightChars="-73" w:right="-153"/>
        <w:rPr>
          <w:szCs w:val="21"/>
        </w:rPr>
      </w:pPr>
    </w:p>
    <w:p w:rsidR="00D14D3F" w:rsidRDefault="00D14D3F">
      <w:pPr>
        <w:snapToGrid w:val="0"/>
        <w:spacing w:line="240" w:lineRule="atLeast"/>
        <w:ind w:rightChars="-73" w:right="-153"/>
        <w:rPr>
          <w:szCs w:val="21"/>
        </w:rPr>
        <w:sectPr w:rsidR="00D14D3F" w:rsidSect="00A77C56">
          <w:pgSz w:w="11906" w:h="16838" w:code="9"/>
          <w:pgMar w:top="1525" w:right="1276" w:bottom="1440" w:left="1797" w:header="856" w:footer="992" w:gutter="0"/>
          <w:cols w:space="425"/>
          <w:docGrid w:linePitch="312"/>
        </w:sectPr>
      </w:pPr>
    </w:p>
    <w:sdt>
      <w:sdtPr>
        <w:rPr>
          <w:b/>
          <w:szCs w:val="21"/>
        </w:rPr>
        <w:alias w:val="需要编制合并报表"/>
        <w:tag w:val="_GBC_3b1dcbfa33024cc0a5c2f3d693817342"/>
        <w:id w:val="260110851"/>
        <w:lock w:val="sdtLocked"/>
        <w:placeholder>
          <w:docPart w:val="GBC22222222222222222222222222222"/>
        </w:placeholder>
      </w:sdtPr>
      <w:sdtEndPr>
        <w:rPr>
          <w:b w:val="0"/>
          <w:szCs w:val="24"/>
        </w:rPr>
      </w:sdtEndPr>
      <w:sdtContent>
        <w:p w:rsidR="00A41488" w:rsidRDefault="00A41488">
          <w:pPr>
            <w:tabs>
              <w:tab w:val="left" w:pos="10080"/>
            </w:tabs>
            <w:snapToGrid w:val="0"/>
            <w:spacing w:line="240" w:lineRule="atLeast"/>
            <w:ind w:rightChars="12" w:right="25"/>
            <w:jc w:val="center"/>
            <w:rPr>
              <w:b/>
              <w:szCs w:val="21"/>
            </w:rPr>
          </w:pPr>
        </w:p>
        <w:sdt>
          <w:sdtPr>
            <w:rPr>
              <w:b/>
              <w:szCs w:val="21"/>
            </w:rPr>
            <w:tag w:val="_GBC_3eeab460b9b64d53b91f5e0ddcd3030f"/>
            <w:id w:val="-477770253"/>
            <w:lock w:val="sdtLocked"/>
          </w:sdtPr>
          <w:sdtEndPr>
            <w:rPr>
              <w:rFonts w:hint="eastAsia"/>
              <w:b w:val="0"/>
            </w:rPr>
          </w:sdtEndPr>
          <w:sdtContent>
            <w:p w:rsidR="00A41488" w:rsidRDefault="00A41488">
              <w:pPr>
                <w:tabs>
                  <w:tab w:val="left" w:pos="10080"/>
                </w:tabs>
                <w:snapToGrid w:val="0"/>
                <w:spacing w:line="240" w:lineRule="atLeast"/>
                <w:ind w:rightChars="12" w:right="25"/>
                <w:jc w:val="center"/>
                <w:rPr>
                  <w:b/>
                  <w:szCs w:val="21"/>
                </w:rPr>
              </w:pPr>
              <w:r>
                <w:rPr>
                  <w:b/>
                  <w:szCs w:val="21"/>
                </w:rPr>
                <w:t>合并</w:t>
              </w:r>
              <w:r>
                <w:rPr>
                  <w:rFonts w:hint="eastAsia"/>
                  <w:b/>
                  <w:szCs w:val="21"/>
                </w:rPr>
                <w:t>所有者权益变动表</w:t>
              </w:r>
            </w:p>
            <w:p w:rsidR="00A41488" w:rsidRDefault="00A41488">
              <w:pPr>
                <w:tabs>
                  <w:tab w:val="left" w:pos="10080"/>
                </w:tabs>
                <w:snapToGrid w:val="0"/>
                <w:spacing w:line="240" w:lineRule="atLeast"/>
                <w:ind w:rightChars="12" w:right="25"/>
                <w:jc w:val="center"/>
                <w:rPr>
                  <w:szCs w:val="21"/>
                </w:rPr>
              </w:pPr>
              <w:r>
                <w:rPr>
                  <w:szCs w:val="21"/>
                </w:rPr>
                <w:t>201</w:t>
              </w:r>
              <w:r>
                <w:rPr>
                  <w:rFonts w:hint="eastAsia"/>
                  <w:szCs w:val="21"/>
                </w:rPr>
                <w:t>5</w:t>
              </w:r>
              <w:r>
                <w:rPr>
                  <w:szCs w:val="21"/>
                </w:rPr>
                <w:t>年</w:t>
              </w:r>
              <w:r>
                <w:rPr>
                  <w:rFonts w:hint="eastAsia"/>
                  <w:szCs w:val="21"/>
                </w:rPr>
                <w:t>1—12月</w:t>
              </w:r>
            </w:p>
            <w:p w:rsidR="00A41488" w:rsidRDefault="00A41488">
              <w:pPr>
                <w:tabs>
                  <w:tab w:val="left" w:pos="10080"/>
                </w:tabs>
                <w:snapToGrid w:val="0"/>
                <w:spacing w:line="240" w:lineRule="atLeast"/>
                <w:jc w:val="right"/>
                <w:rPr>
                  <w:szCs w:val="21"/>
                </w:rPr>
              </w:pPr>
              <w:r>
                <w:rPr>
                  <w:szCs w:val="21"/>
                </w:rPr>
                <w:t>单位:</w:t>
              </w:r>
              <w:sdt>
                <w:sdtPr>
                  <w:rPr>
                    <w:szCs w:val="21"/>
                  </w:rPr>
                  <w:alias w:val="单位：合并股东权益调节表"/>
                  <w:tag w:val="_GBC_57faea4e453e49ad93821b7dd6ce8bc4"/>
                  <w:id w:val="-142764863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合并股东权益调节表"/>
                  <w:tag w:val="_GBC_cef77704267643d794145c73763360e5"/>
                  <w:id w:val="-173685000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1068"/>
                <w:gridCol w:w="323"/>
                <w:gridCol w:w="1069"/>
                <w:gridCol w:w="323"/>
                <w:gridCol w:w="1069"/>
                <w:gridCol w:w="1016"/>
                <w:gridCol w:w="963"/>
                <w:gridCol w:w="856"/>
                <w:gridCol w:w="963"/>
                <w:gridCol w:w="323"/>
                <w:gridCol w:w="1069"/>
                <w:gridCol w:w="1123"/>
                <w:gridCol w:w="1123"/>
              </w:tblGrid>
              <w:tr w:rsidR="003B20F5" w:rsidRPr="004F34A7" w:rsidTr="004F34A7">
                <w:trPr>
                  <w:cantSplit/>
                </w:trPr>
                <w:tc>
                  <w:tcPr>
                    <w:tcW w:w="844" w:type="pct"/>
                    <w:vMerge w:val="restart"/>
                    <w:vAlign w:val="center"/>
                  </w:tcPr>
                  <w:p w:rsidR="003B20F5" w:rsidRPr="004F34A7" w:rsidRDefault="003B20F5" w:rsidP="00B2059C">
                    <w:pPr>
                      <w:snapToGrid w:val="0"/>
                      <w:spacing w:line="240" w:lineRule="atLeast"/>
                      <w:jc w:val="center"/>
                      <w:rPr>
                        <w:sz w:val="11"/>
                        <w:szCs w:val="11"/>
                      </w:rPr>
                    </w:pPr>
                    <w:r w:rsidRPr="004F34A7">
                      <w:rPr>
                        <w:sz w:val="11"/>
                        <w:szCs w:val="11"/>
                      </w:rPr>
                      <w:t>项目</w:t>
                    </w:r>
                  </w:p>
                </w:tc>
                <w:tc>
                  <w:tcPr>
                    <w:tcW w:w="4156" w:type="pct"/>
                    <w:gridSpan w:val="13"/>
                    <w:vAlign w:val="center"/>
                  </w:tcPr>
                  <w:p w:rsidR="003B20F5" w:rsidRPr="004F34A7" w:rsidRDefault="003B20F5" w:rsidP="00B2059C">
                    <w:pPr>
                      <w:snapToGrid w:val="0"/>
                      <w:spacing w:line="240" w:lineRule="atLeast"/>
                      <w:ind w:rightChars="-759" w:right="-1594"/>
                      <w:jc w:val="center"/>
                      <w:rPr>
                        <w:sz w:val="11"/>
                        <w:szCs w:val="11"/>
                      </w:rPr>
                    </w:pPr>
                    <w:r w:rsidRPr="004F34A7">
                      <w:rPr>
                        <w:rFonts w:hint="eastAsia"/>
                        <w:sz w:val="11"/>
                        <w:szCs w:val="11"/>
                      </w:rPr>
                      <w:t>本期</w:t>
                    </w:r>
                  </w:p>
                </w:tc>
              </w:tr>
              <w:tr w:rsidR="003B20F5" w:rsidRPr="004F34A7" w:rsidTr="004F34A7">
                <w:trPr>
                  <w:cantSplit/>
                  <w:trHeight w:val="540"/>
                </w:trPr>
                <w:tc>
                  <w:tcPr>
                    <w:tcW w:w="844" w:type="pct"/>
                    <w:vMerge/>
                  </w:tcPr>
                  <w:p w:rsidR="003B20F5" w:rsidRPr="004F34A7" w:rsidRDefault="003B20F5" w:rsidP="00B2059C">
                    <w:pPr>
                      <w:snapToGrid w:val="0"/>
                      <w:spacing w:line="240" w:lineRule="atLeast"/>
                      <w:ind w:rightChars="-759" w:right="-1594"/>
                      <w:rPr>
                        <w:sz w:val="11"/>
                        <w:szCs w:val="11"/>
                      </w:rPr>
                    </w:pPr>
                  </w:p>
                </w:tc>
                <w:tc>
                  <w:tcPr>
                    <w:tcW w:w="3386" w:type="pct"/>
                    <w:gridSpan w:val="11"/>
                    <w:vAlign w:val="center"/>
                  </w:tcPr>
                  <w:p w:rsidR="003B20F5" w:rsidRPr="004F34A7" w:rsidRDefault="003B20F5" w:rsidP="00B2059C">
                    <w:pPr>
                      <w:snapToGrid w:val="0"/>
                      <w:spacing w:line="240" w:lineRule="atLeast"/>
                      <w:ind w:rightChars="-759" w:right="-1594"/>
                      <w:jc w:val="center"/>
                      <w:rPr>
                        <w:sz w:val="11"/>
                        <w:szCs w:val="11"/>
                      </w:rPr>
                    </w:pPr>
                    <w:r w:rsidRPr="004F34A7">
                      <w:rPr>
                        <w:sz w:val="11"/>
                        <w:szCs w:val="11"/>
                      </w:rPr>
                      <w:t>归属于母公司所有者权益</w:t>
                    </w:r>
                  </w:p>
                </w:tc>
                <w:tc>
                  <w:tcPr>
                    <w:tcW w:w="385" w:type="pct"/>
                    <w:vMerge w:val="restart"/>
                    <w:vAlign w:val="center"/>
                  </w:tcPr>
                  <w:p w:rsidR="003B20F5" w:rsidRPr="004F34A7" w:rsidRDefault="003B20F5" w:rsidP="00B2059C">
                    <w:pPr>
                      <w:jc w:val="center"/>
                      <w:rPr>
                        <w:sz w:val="11"/>
                        <w:szCs w:val="11"/>
                      </w:rPr>
                    </w:pPr>
                    <w:r w:rsidRPr="004F34A7">
                      <w:rPr>
                        <w:sz w:val="11"/>
                        <w:szCs w:val="11"/>
                      </w:rPr>
                      <w:t>少数股东权益</w:t>
                    </w:r>
                  </w:p>
                </w:tc>
                <w:tc>
                  <w:tcPr>
                    <w:tcW w:w="385" w:type="pct"/>
                    <w:vMerge w:val="restart"/>
                    <w:vAlign w:val="center"/>
                  </w:tcPr>
                  <w:p w:rsidR="003B20F5" w:rsidRPr="004F34A7" w:rsidRDefault="003B20F5" w:rsidP="00B2059C">
                    <w:pPr>
                      <w:jc w:val="center"/>
                      <w:rPr>
                        <w:sz w:val="11"/>
                        <w:szCs w:val="11"/>
                      </w:rPr>
                    </w:pPr>
                    <w:r w:rsidRPr="004F34A7">
                      <w:rPr>
                        <w:sz w:val="11"/>
                        <w:szCs w:val="11"/>
                      </w:rPr>
                      <w:t>所有者权益合计</w:t>
                    </w:r>
                  </w:p>
                </w:tc>
              </w:tr>
              <w:tr w:rsidR="004F34A7" w:rsidRPr="004F34A7" w:rsidTr="004F34A7">
                <w:trPr>
                  <w:cantSplit/>
                  <w:trHeight w:val="352"/>
                </w:trPr>
                <w:tc>
                  <w:tcPr>
                    <w:tcW w:w="844" w:type="pct"/>
                    <w:vMerge/>
                  </w:tcPr>
                  <w:p w:rsidR="003B20F5" w:rsidRPr="004F34A7" w:rsidRDefault="003B20F5" w:rsidP="00B2059C">
                    <w:pPr>
                      <w:snapToGrid w:val="0"/>
                      <w:spacing w:line="240" w:lineRule="atLeast"/>
                      <w:ind w:rightChars="-759" w:right="-1594"/>
                      <w:rPr>
                        <w:sz w:val="11"/>
                        <w:szCs w:val="11"/>
                      </w:rPr>
                    </w:pPr>
                  </w:p>
                </w:tc>
                <w:tc>
                  <w:tcPr>
                    <w:tcW w:w="366"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股本</w:t>
                    </w:r>
                  </w:p>
                </w:tc>
                <w:tc>
                  <w:tcPr>
                    <w:tcW w:w="695" w:type="pct"/>
                    <w:gridSpan w:val="3"/>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其他权益工具</w:t>
                    </w:r>
                  </w:p>
                </w:tc>
                <w:tc>
                  <w:tcPr>
                    <w:tcW w:w="366"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资本公积</w:t>
                    </w:r>
                  </w:p>
                </w:tc>
                <w:tc>
                  <w:tcPr>
                    <w:tcW w:w="348"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减：库存股</w:t>
                    </w:r>
                  </w:p>
                </w:tc>
                <w:tc>
                  <w:tcPr>
                    <w:tcW w:w="330"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其他综合收益</w:t>
                    </w:r>
                  </w:p>
                </w:tc>
                <w:tc>
                  <w:tcPr>
                    <w:tcW w:w="293"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专项储备</w:t>
                    </w:r>
                  </w:p>
                </w:tc>
                <w:tc>
                  <w:tcPr>
                    <w:tcW w:w="330"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盈余公积</w:t>
                    </w:r>
                  </w:p>
                </w:tc>
                <w:tc>
                  <w:tcPr>
                    <w:tcW w:w="293"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一般风险准备</w:t>
                    </w:r>
                  </w:p>
                </w:tc>
                <w:tc>
                  <w:tcPr>
                    <w:tcW w:w="366"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未分配利润</w:t>
                    </w:r>
                  </w:p>
                </w:tc>
                <w:tc>
                  <w:tcPr>
                    <w:tcW w:w="385" w:type="pct"/>
                    <w:vMerge/>
                    <w:vAlign w:val="center"/>
                  </w:tcPr>
                  <w:p w:rsidR="003B20F5" w:rsidRPr="004F34A7" w:rsidRDefault="003B20F5" w:rsidP="00B2059C">
                    <w:pPr>
                      <w:jc w:val="center"/>
                      <w:rPr>
                        <w:sz w:val="11"/>
                        <w:szCs w:val="11"/>
                      </w:rPr>
                    </w:pPr>
                  </w:p>
                </w:tc>
                <w:tc>
                  <w:tcPr>
                    <w:tcW w:w="385" w:type="pct"/>
                    <w:vMerge/>
                    <w:vAlign w:val="center"/>
                  </w:tcPr>
                  <w:p w:rsidR="003B20F5" w:rsidRPr="004F34A7" w:rsidRDefault="003B20F5" w:rsidP="00B2059C">
                    <w:pPr>
                      <w:jc w:val="center"/>
                      <w:rPr>
                        <w:sz w:val="11"/>
                        <w:szCs w:val="11"/>
                      </w:rPr>
                    </w:pPr>
                  </w:p>
                </w:tc>
              </w:tr>
              <w:tr w:rsidR="004F34A7" w:rsidRPr="004F34A7" w:rsidTr="004F34A7">
                <w:trPr>
                  <w:cantSplit/>
                  <w:trHeight w:val="345"/>
                </w:trPr>
                <w:tc>
                  <w:tcPr>
                    <w:tcW w:w="844" w:type="pct"/>
                    <w:vMerge/>
                  </w:tcPr>
                  <w:p w:rsidR="003B20F5" w:rsidRPr="004F34A7" w:rsidRDefault="003B20F5" w:rsidP="00B2059C">
                    <w:pPr>
                      <w:snapToGrid w:val="0"/>
                      <w:spacing w:line="240" w:lineRule="atLeast"/>
                      <w:ind w:rightChars="-759" w:right="-1594"/>
                      <w:rPr>
                        <w:sz w:val="11"/>
                        <w:szCs w:val="11"/>
                      </w:rPr>
                    </w:pPr>
                  </w:p>
                </w:tc>
                <w:tc>
                  <w:tcPr>
                    <w:tcW w:w="366" w:type="pct"/>
                    <w:vMerge/>
                  </w:tcPr>
                  <w:p w:rsidR="003B20F5" w:rsidRPr="004F34A7" w:rsidRDefault="003B20F5" w:rsidP="00B2059C">
                    <w:pPr>
                      <w:snapToGrid w:val="0"/>
                      <w:spacing w:line="240" w:lineRule="atLeast"/>
                      <w:jc w:val="center"/>
                      <w:rPr>
                        <w:sz w:val="11"/>
                        <w:szCs w:val="11"/>
                      </w:rPr>
                    </w:pPr>
                  </w:p>
                </w:tc>
                <w:tc>
                  <w:tcPr>
                    <w:tcW w:w="182" w:type="pc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优先股</w:t>
                    </w:r>
                  </w:p>
                </w:tc>
                <w:tc>
                  <w:tcPr>
                    <w:tcW w:w="366" w:type="pc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永续债</w:t>
                    </w:r>
                  </w:p>
                </w:tc>
                <w:tc>
                  <w:tcPr>
                    <w:tcW w:w="146" w:type="pc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其他</w:t>
                    </w:r>
                  </w:p>
                </w:tc>
                <w:tc>
                  <w:tcPr>
                    <w:tcW w:w="366" w:type="pct"/>
                    <w:vMerge/>
                  </w:tcPr>
                  <w:p w:rsidR="003B20F5" w:rsidRPr="004F34A7" w:rsidRDefault="003B20F5" w:rsidP="00B2059C">
                    <w:pPr>
                      <w:snapToGrid w:val="0"/>
                      <w:spacing w:line="240" w:lineRule="atLeast"/>
                      <w:jc w:val="center"/>
                      <w:rPr>
                        <w:sz w:val="11"/>
                        <w:szCs w:val="11"/>
                      </w:rPr>
                    </w:pPr>
                  </w:p>
                </w:tc>
                <w:tc>
                  <w:tcPr>
                    <w:tcW w:w="348" w:type="pct"/>
                    <w:vMerge/>
                  </w:tcPr>
                  <w:p w:rsidR="003B20F5" w:rsidRPr="004F34A7" w:rsidRDefault="003B20F5" w:rsidP="00B2059C">
                    <w:pPr>
                      <w:snapToGrid w:val="0"/>
                      <w:spacing w:line="240" w:lineRule="atLeast"/>
                      <w:jc w:val="center"/>
                      <w:rPr>
                        <w:sz w:val="11"/>
                        <w:szCs w:val="11"/>
                      </w:rPr>
                    </w:pPr>
                  </w:p>
                </w:tc>
                <w:tc>
                  <w:tcPr>
                    <w:tcW w:w="330" w:type="pct"/>
                    <w:vMerge/>
                  </w:tcPr>
                  <w:p w:rsidR="003B20F5" w:rsidRPr="004F34A7" w:rsidRDefault="003B20F5" w:rsidP="00B2059C">
                    <w:pPr>
                      <w:snapToGrid w:val="0"/>
                      <w:spacing w:line="240" w:lineRule="atLeast"/>
                      <w:jc w:val="center"/>
                      <w:rPr>
                        <w:sz w:val="11"/>
                        <w:szCs w:val="11"/>
                      </w:rPr>
                    </w:pPr>
                  </w:p>
                </w:tc>
                <w:tc>
                  <w:tcPr>
                    <w:tcW w:w="293" w:type="pct"/>
                    <w:vMerge/>
                  </w:tcPr>
                  <w:p w:rsidR="003B20F5" w:rsidRPr="004F34A7" w:rsidRDefault="003B20F5" w:rsidP="00B2059C">
                    <w:pPr>
                      <w:snapToGrid w:val="0"/>
                      <w:spacing w:line="240" w:lineRule="atLeast"/>
                      <w:jc w:val="center"/>
                      <w:rPr>
                        <w:sz w:val="11"/>
                        <w:szCs w:val="11"/>
                      </w:rPr>
                    </w:pPr>
                  </w:p>
                </w:tc>
                <w:tc>
                  <w:tcPr>
                    <w:tcW w:w="330" w:type="pct"/>
                    <w:vMerge/>
                  </w:tcPr>
                  <w:p w:rsidR="003B20F5" w:rsidRPr="004F34A7" w:rsidRDefault="003B20F5" w:rsidP="00B2059C">
                    <w:pPr>
                      <w:snapToGrid w:val="0"/>
                      <w:spacing w:line="240" w:lineRule="atLeast"/>
                      <w:jc w:val="center"/>
                      <w:rPr>
                        <w:sz w:val="11"/>
                        <w:szCs w:val="11"/>
                      </w:rPr>
                    </w:pPr>
                  </w:p>
                </w:tc>
                <w:tc>
                  <w:tcPr>
                    <w:tcW w:w="293" w:type="pct"/>
                    <w:vMerge/>
                  </w:tcPr>
                  <w:p w:rsidR="003B20F5" w:rsidRPr="004F34A7" w:rsidRDefault="003B20F5" w:rsidP="00B2059C">
                    <w:pPr>
                      <w:snapToGrid w:val="0"/>
                      <w:spacing w:line="240" w:lineRule="atLeast"/>
                      <w:jc w:val="center"/>
                      <w:rPr>
                        <w:sz w:val="11"/>
                        <w:szCs w:val="11"/>
                      </w:rPr>
                    </w:pPr>
                  </w:p>
                </w:tc>
                <w:tc>
                  <w:tcPr>
                    <w:tcW w:w="366" w:type="pct"/>
                    <w:vMerge/>
                  </w:tcPr>
                  <w:p w:rsidR="003B20F5" w:rsidRPr="004F34A7" w:rsidRDefault="003B20F5" w:rsidP="00B2059C">
                    <w:pPr>
                      <w:snapToGrid w:val="0"/>
                      <w:spacing w:line="240" w:lineRule="atLeast"/>
                      <w:jc w:val="center"/>
                      <w:rPr>
                        <w:sz w:val="11"/>
                        <w:szCs w:val="11"/>
                      </w:rPr>
                    </w:pPr>
                  </w:p>
                </w:tc>
                <w:tc>
                  <w:tcPr>
                    <w:tcW w:w="385" w:type="pct"/>
                    <w:vMerge/>
                  </w:tcPr>
                  <w:p w:rsidR="003B20F5" w:rsidRPr="004F34A7" w:rsidRDefault="003B20F5" w:rsidP="00B2059C">
                    <w:pPr>
                      <w:jc w:val="center"/>
                      <w:rPr>
                        <w:sz w:val="11"/>
                        <w:szCs w:val="11"/>
                      </w:rPr>
                    </w:pPr>
                  </w:p>
                </w:tc>
                <w:tc>
                  <w:tcPr>
                    <w:tcW w:w="385" w:type="pct"/>
                    <w:vMerge/>
                    <w:tcBorders>
                      <w:bottom w:val="nil"/>
                    </w:tcBorders>
                  </w:tcPr>
                  <w:p w:rsidR="003B20F5" w:rsidRPr="004F34A7" w:rsidRDefault="003B20F5" w:rsidP="00B2059C">
                    <w:pPr>
                      <w:jc w:val="center"/>
                      <w:rPr>
                        <w:sz w:val="11"/>
                        <w:szCs w:val="11"/>
                      </w:rPr>
                    </w:pPr>
                  </w:p>
                </w:tc>
              </w:tr>
              <w:tr w:rsidR="004F34A7" w:rsidRPr="004F34A7" w:rsidTr="004F34A7">
                <w:tc>
                  <w:tcPr>
                    <w:tcW w:w="844" w:type="pct"/>
                  </w:tcPr>
                  <w:p w:rsidR="003B20F5" w:rsidRPr="004F34A7" w:rsidRDefault="003B20F5" w:rsidP="00B2059C">
                    <w:pPr>
                      <w:rPr>
                        <w:sz w:val="11"/>
                        <w:szCs w:val="11"/>
                      </w:rPr>
                    </w:pPr>
                    <w:r w:rsidRPr="004F34A7">
                      <w:rPr>
                        <w:sz w:val="11"/>
                        <w:szCs w:val="11"/>
                      </w:rPr>
                      <w:t>一、上年</w:t>
                    </w:r>
                    <w:r w:rsidRPr="004F34A7">
                      <w:rPr>
                        <w:rFonts w:hint="eastAsia"/>
                        <w:sz w:val="11"/>
                        <w:szCs w:val="11"/>
                      </w:rPr>
                      <w:t>期</w:t>
                    </w:r>
                    <w:r w:rsidRPr="004F34A7">
                      <w:rPr>
                        <w:sz w:val="11"/>
                        <w:szCs w:val="11"/>
                      </w:rPr>
                      <w:t>末余额</w:t>
                    </w:r>
                  </w:p>
                </w:tc>
                <w:sdt>
                  <w:sdtPr>
                    <w:rPr>
                      <w:sz w:val="11"/>
                      <w:szCs w:val="11"/>
                    </w:rPr>
                    <w:alias w:val="股本"/>
                    <w:tag w:val="_GBC_0c6d10b4149444af9e03828789314f4e"/>
                    <w:id w:val="2095967099"/>
                    <w:lock w:val="sdtLocked"/>
                  </w:sdtPr>
                  <w:sdtContent>
                    <w:tc>
                      <w:tcPr>
                        <w:tcW w:w="366" w:type="pct"/>
                      </w:tcPr>
                      <w:p w:rsidR="003B20F5" w:rsidRPr="004F34A7" w:rsidRDefault="003B20F5" w:rsidP="00B2059C">
                        <w:pPr>
                          <w:jc w:val="right"/>
                          <w:rPr>
                            <w:sz w:val="11"/>
                            <w:szCs w:val="11"/>
                          </w:rPr>
                        </w:pPr>
                        <w:r w:rsidRPr="004F34A7">
                          <w:rPr>
                            <w:sz w:val="11"/>
                            <w:szCs w:val="11"/>
                          </w:rPr>
                          <w:t>995,995,186.00</w:t>
                        </w:r>
                      </w:p>
                    </w:tc>
                  </w:sdtContent>
                </w:sdt>
                <w:sdt>
                  <w:sdtPr>
                    <w:rPr>
                      <w:sz w:val="11"/>
                      <w:szCs w:val="11"/>
                    </w:rPr>
                    <w:alias w:val="其他权益工具-其中：优先股"/>
                    <w:tag w:val="_GBC_982fe865592d4b15a92d62983df136c4"/>
                    <w:id w:val="1050505315"/>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其他权益工具-永续债"/>
                    <w:tag w:val="_GBC_40a1ed824c2a42aaac28b02d5e456282"/>
                    <w:id w:val="-849874186"/>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权益工具-其他"/>
                    <w:tag w:val="_GBC_499b812412af495f87aadae11b78a86f"/>
                    <w:id w:val="925148185"/>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资本公积"/>
                    <w:tag w:val="_GBC_17765a3568404a1da120e3efb1f6f4e4"/>
                    <w:id w:val="-1507744717"/>
                    <w:lock w:val="sdtLocked"/>
                  </w:sdtPr>
                  <w:sdtContent>
                    <w:tc>
                      <w:tcPr>
                        <w:tcW w:w="366" w:type="pct"/>
                      </w:tcPr>
                      <w:p w:rsidR="003B20F5" w:rsidRPr="004F34A7" w:rsidRDefault="003B20F5" w:rsidP="00B2059C">
                        <w:pPr>
                          <w:jc w:val="right"/>
                          <w:rPr>
                            <w:sz w:val="11"/>
                            <w:szCs w:val="11"/>
                          </w:rPr>
                        </w:pPr>
                        <w:r w:rsidRPr="004F34A7">
                          <w:rPr>
                            <w:sz w:val="11"/>
                            <w:szCs w:val="11"/>
                          </w:rPr>
                          <w:t>2,239,543,679.57</w:t>
                        </w:r>
                      </w:p>
                    </w:tc>
                  </w:sdtContent>
                </w:sdt>
                <w:sdt>
                  <w:sdtPr>
                    <w:rPr>
                      <w:sz w:val="11"/>
                      <w:szCs w:val="11"/>
                    </w:rPr>
                    <w:alias w:val="库存股"/>
                    <w:tag w:val="_GBC_ff0b556e074b4279952ce608e45e952c"/>
                    <w:id w:val="-1939592515"/>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其他综合收益（资产负债表项目）"/>
                    <w:tag w:val="_GBC_f9aebbd1b1c84315a34c6118344ff78a"/>
                    <w:id w:val="-671954794"/>
                    <w:lock w:val="sdtLocked"/>
                  </w:sdtPr>
                  <w:sdtContent>
                    <w:tc>
                      <w:tcPr>
                        <w:tcW w:w="330" w:type="pct"/>
                      </w:tcPr>
                      <w:p w:rsidR="003B20F5" w:rsidRPr="004F34A7" w:rsidRDefault="003B20F5" w:rsidP="00B2059C">
                        <w:pPr>
                          <w:jc w:val="right"/>
                          <w:rPr>
                            <w:sz w:val="11"/>
                            <w:szCs w:val="11"/>
                          </w:rPr>
                        </w:pPr>
                        <w:r w:rsidRPr="004F34A7">
                          <w:rPr>
                            <w:sz w:val="11"/>
                            <w:szCs w:val="11"/>
                          </w:rPr>
                          <w:t>54,663,135.21</w:t>
                        </w:r>
                      </w:p>
                    </w:tc>
                  </w:sdtContent>
                </w:sdt>
                <w:sdt>
                  <w:sdtPr>
                    <w:rPr>
                      <w:sz w:val="11"/>
                      <w:szCs w:val="11"/>
                    </w:rPr>
                    <w:alias w:val="专项储备"/>
                    <w:tag w:val="_GBC_9eb39a3a39374605966081e833de3d62"/>
                    <w:id w:val="2079312607"/>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盈余公积"/>
                    <w:tag w:val="_GBC_4d0e171ece294c249574e2dd9dd024ac"/>
                    <w:id w:val="1148635358"/>
                    <w:lock w:val="sdtLocked"/>
                  </w:sdtPr>
                  <w:sdtContent>
                    <w:tc>
                      <w:tcPr>
                        <w:tcW w:w="330" w:type="pct"/>
                      </w:tcPr>
                      <w:p w:rsidR="003B20F5" w:rsidRPr="004F34A7" w:rsidRDefault="003B20F5" w:rsidP="00B2059C">
                        <w:pPr>
                          <w:jc w:val="right"/>
                          <w:rPr>
                            <w:sz w:val="11"/>
                            <w:szCs w:val="11"/>
                          </w:rPr>
                        </w:pPr>
                        <w:r w:rsidRPr="004F34A7">
                          <w:rPr>
                            <w:sz w:val="11"/>
                            <w:szCs w:val="11"/>
                          </w:rPr>
                          <w:t>258,513,631.84</w:t>
                        </w:r>
                      </w:p>
                    </w:tc>
                  </w:sdtContent>
                </w:sdt>
                <w:sdt>
                  <w:sdtPr>
                    <w:rPr>
                      <w:sz w:val="11"/>
                      <w:szCs w:val="11"/>
                    </w:rPr>
                    <w:alias w:val="一般风险准备"/>
                    <w:tag w:val="_GBC_05519bf562014f01af8c45c90f8931fd"/>
                    <w:id w:val="1159039620"/>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未分配利润"/>
                    <w:tag w:val="_GBC_e15cc3ba9f6240299aa2a5b528ed8bb5"/>
                    <w:id w:val="932171067"/>
                    <w:lock w:val="sdtLocked"/>
                  </w:sdtPr>
                  <w:sdtContent>
                    <w:tc>
                      <w:tcPr>
                        <w:tcW w:w="366" w:type="pct"/>
                      </w:tcPr>
                      <w:p w:rsidR="003B20F5" w:rsidRPr="004F34A7" w:rsidRDefault="003B20F5" w:rsidP="00B2059C">
                        <w:pPr>
                          <w:jc w:val="right"/>
                          <w:rPr>
                            <w:sz w:val="11"/>
                            <w:szCs w:val="11"/>
                          </w:rPr>
                        </w:pPr>
                        <w:r w:rsidRPr="004F34A7">
                          <w:rPr>
                            <w:sz w:val="11"/>
                            <w:szCs w:val="11"/>
                          </w:rPr>
                          <w:t>2,255,789,605.20</w:t>
                        </w:r>
                      </w:p>
                    </w:tc>
                  </w:sdtContent>
                </w:sdt>
                <w:sdt>
                  <w:sdtPr>
                    <w:rPr>
                      <w:sz w:val="11"/>
                      <w:szCs w:val="11"/>
                    </w:rPr>
                    <w:alias w:val="少数股东权益"/>
                    <w:tag w:val="_GBC_c7fd558fdc874fe096ada525906f5f26"/>
                    <w:id w:val="-1501030369"/>
                    <w:lock w:val="sdtLocked"/>
                  </w:sdtPr>
                  <w:sdtContent>
                    <w:tc>
                      <w:tcPr>
                        <w:tcW w:w="385" w:type="pct"/>
                      </w:tcPr>
                      <w:p w:rsidR="003B20F5" w:rsidRPr="004F34A7" w:rsidRDefault="003B20F5" w:rsidP="00B2059C">
                        <w:pPr>
                          <w:jc w:val="right"/>
                          <w:rPr>
                            <w:sz w:val="11"/>
                            <w:szCs w:val="11"/>
                          </w:rPr>
                        </w:pPr>
                        <w:r w:rsidRPr="004F34A7">
                          <w:rPr>
                            <w:sz w:val="11"/>
                            <w:szCs w:val="11"/>
                          </w:rPr>
                          <w:t>1,482,534,524.37</w:t>
                        </w:r>
                      </w:p>
                    </w:tc>
                  </w:sdtContent>
                </w:sdt>
                <w:sdt>
                  <w:sdtPr>
                    <w:rPr>
                      <w:sz w:val="11"/>
                      <w:szCs w:val="11"/>
                    </w:rPr>
                    <w:alias w:val="股东权益合计"/>
                    <w:tag w:val="_GBC_442dec9268e8466ea499b32b3eb59da1"/>
                    <w:id w:val="-1294292115"/>
                    <w:lock w:val="sdtLocked"/>
                  </w:sdtPr>
                  <w:sdtContent>
                    <w:tc>
                      <w:tcPr>
                        <w:tcW w:w="385" w:type="pct"/>
                      </w:tcPr>
                      <w:p w:rsidR="003B20F5" w:rsidRPr="004F34A7" w:rsidRDefault="003B20F5" w:rsidP="00B2059C">
                        <w:pPr>
                          <w:jc w:val="right"/>
                          <w:rPr>
                            <w:sz w:val="11"/>
                            <w:szCs w:val="11"/>
                          </w:rPr>
                        </w:pPr>
                        <w:r w:rsidRPr="004F34A7">
                          <w:rPr>
                            <w:sz w:val="11"/>
                            <w:szCs w:val="11"/>
                          </w:rPr>
                          <w:t>7,287,039,762.19</w:t>
                        </w:r>
                      </w:p>
                    </w:tc>
                  </w:sdtContent>
                </w:sdt>
              </w:tr>
              <w:tr w:rsidR="004F34A7" w:rsidRPr="004F34A7" w:rsidTr="004F34A7">
                <w:tc>
                  <w:tcPr>
                    <w:tcW w:w="844" w:type="pct"/>
                  </w:tcPr>
                  <w:p w:rsidR="003B20F5" w:rsidRPr="004F34A7" w:rsidRDefault="003B20F5" w:rsidP="00B2059C">
                    <w:pPr>
                      <w:rPr>
                        <w:sz w:val="11"/>
                        <w:szCs w:val="11"/>
                      </w:rPr>
                    </w:pPr>
                    <w:r w:rsidRPr="004F34A7">
                      <w:rPr>
                        <w:rFonts w:hint="eastAsia"/>
                        <w:sz w:val="11"/>
                        <w:szCs w:val="11"/>
                      </w:rPr>
                      <w:t>加：</w:t>
                    </w:r>
                    <w:r w:rsidRPr="004F34A7">
                      <w:rPr>
                        <w:sz w:val="11"/>
                        <w:szCs w:val="11"/>
                      </w:rPr>
                      <w:t>会计政策变更</w:t>
                    </w:r>
                  </w:p>
                </w:tc>
                <w:sdt>
                  <w:sdtPr>
                    <w:rPr>
                      <w:sz w:val="11"/>
                      <w:szCs w:val="11"/>
                    </w:rPr>
                    <w:alias w:val="会计政策变更导致实收资本（或股本）净额变动金额"/>
                    <w:tag w:val="_GBC_c09674179ce04567bbdc74d40619e0a6"/>
                    <w:id w:val="-445306385"/>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会计政策变更导致优先股变动金额"/>
                    <w:tag w:val="_GBC_cbe46d14e1764d73a07ad0d43e35ae86"/>
                    <w:id w:val="100841994"/>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会计政策变更导致永续债变动金额"/>
                    <w:tag w:val="_GBC_2c116f784c51417688bbb09382ebd9fa"/>
                    <w:id w:val="2066214350"/>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会计政策变更导致其他权益工具中的其他变动金额"/>
                    <w:tag w:val="_GBC_4cec86d3c0f84e15bf8f5c6c5fe1d770"/>
                    <w:id w:val="1700896738"/>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会计政策变更导致资本公积变动金额"/>
                    <w:tag w:val="_GBC_988ab3c6702a4b17988040b16b6d8ccf"/>
                    <w:id w:val="142630058"/>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会计政策变更导致库存股变动金额"/>
                    <w:tag w:val="_GBC_aa4d170130d44daa855018a7b0a59dbd"/>
                    <w:id w:val="1234589487"/>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会计政策变更导致其他综合收益变动金额"/>
                    <w:tag w:val="_GBC_5f1ed07c8dad4b9e8bc742dd13cf5145"/>
                    <w:id w:val="-302859029"/>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会计政策变更导致专项储备变动金额"/>
                    <w:tag w:val="_GBC_0ad9b945c8e44bc2a67ae3b0043604bc"/>
                    <w:id w:val="-193691114"/>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会计政策变更导致盈余公积变动金额"/>
                    <w:tag w:val="_GBC_23f1c404f27043c88e9b093b2272621d"/>
                    <w:id w:val="-315498674"/>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会计政策变更导致一般风险准备变动金额"/>
                    <w:tag w:val="_GBC_cb1b5c178a3d49048bcf651f765e6984"/>
                    <w:id w:val="363486690"/>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会计政策变更导致未分配利润变动金额"/>
                    <w:tag w:val="_GBC_03fbcf224f96453a9ed5c217dd4bfd27"/>
                    <w:id w:val="9189216"/>
                    <w:lock w:val="sdtLocked"/>
                  </w:sdtPr>
                  <w:sdtContent>
                    <w:tc>
                      <w:tcPr>
                        <w:tcW w:w="366" w:type="pct"/>
                      </w:tcPr>
                      <w:p w:rsidR="003B20F5" w:rsidRPr="004F34A7" w:rsidRDefault="003B20F5" w:rsidP="00B2059C">
                        <w:pPr>
                          <w:jc w:val="right"/>
                          <w:rPr>
                            <w:sz w:val="11"/>
                            <w:szCs w:val="11"/>
                          </w:rPr>
                        </w:pPr>
                        <w:r w:rsidRPr="004F34A7">
                          <w:rPr>
                            <w:sz w:val="11"/>
                            <w:szCs w:val="11"/>
                          </w:rPr>
                          <w:t>188,042,058.33</w:t>
                        </w:r>
                      </w:p>
                    </w:tc>
                  </w:sdtContent>
                </w:sdt>
                <w:sdt>
                  <w:sdtPr>
                    <w:rPr>
                      <w:sz w:val="11"/>
                      <w:szCs w:val="11"/>
                    </w:rPr>
                    <w:alias w:val="会计政策变更导致少数股东权益变动金额"/>
                    <w:tag w:val="_GBC_fd067631d404438ea02d264dd48e70d2"/>
                    <w:id w:val="-1566796165"/>
                    <w:lock w:val="sdtLocked"/>
                  </w:sdtPr>
                  <w:sdtContent>
                    <w:tc>
                      <w:tcPr>
                        <w:tcW w:w="385" w:type="pct"/>
                      </w:tcPr>
                      <w:p w:rsidR="003B20F5" w:rsidRPr="004F34A7" w:rsidRDefault="003B20F5" w:rsidP="00B2059C">
                        <w:pPr>
                          <w:jc w:val="right"/>
                          <w:rPr>
                            <w:sz w:val="11"/>
                            <w:szCs w:val="11"/>
                          </w:rPr>
                        </w:pPr>
                        <w:r w:rsidRPr="004F34A7">
                          <w:rPr>
                            <w:sz w:val="11"/>
                            <w:szCs w:val="11"/>
                          </w:rPr>
                          <w:t>71,202,255.74</w:t>
                        </w:r>
                      </w:p>
                    </w:tc>
                  </w:sdtContent>
                </w:sdt>
                <w:sdt>
                  <w:sdtPr>
                    <w:rPr>
                      <w:sz w:val="11"/>
                      <w:szCs w:val="11"/>
                    </w:rPr>
                    <w:alias w:val="会计政策变更导致股东权益合计变动金额"/>
                    <w:tag w:val="_GBC_c2d525eff22840f09e6b321deb2de9dc"/>
                    <w:id w:val="1106929717"/>
                    <w:lock w:val="sdtLocked"/>
                  </w:sdtPr>
                  <w:sdtContent>
                    <w:tc>
                      <w:tcPr>
                        <w:tcW w:w="385" w:type="pct"/>
                      </w:tcPr>
                      <w:p w:rsidR="003B20F5" w:rsidRPr="004F34A7" w:rsidRDefault="003B20F5" w:rsidP="00B2059C">
                        <w:pPr>
                          <w:jc w:val="right"/>
                          <w:rPr>
                            <w:sz w:val="11"/>
                            <w:szCs w:val="11"/>
                          </w:rPr>
                        </w:pPr>
                        <w:r w:rsidRPr="004F34A7">
                          <w:rPr>
                            <w:sz w:val="11"/>
                            <w:szCs w:val="11"/>
                          </w:rPr>
                          <w:t>259,244,314.07</w:t>
                        </w:r>
                      </w:p>
                    </w:tc>
                  </w:sdtContent>
                </w:sdt>
              </w:tr>
              <w:tr w:rsidR="004F34A7" w:rsidRPr="004F34A7" w:rsidTr="004F34A7">
                <w:tc>
                  <w:tcPr>
                    <w:tcW w:w="844" w:type="pct"/>
                  </w:tcPr>
                  <w:p w:rsidR="003B20F5" w:rsidRPr="004F34A7" w:rsidRDefault="003B20F5" w:rsidP="004F34A7">
                    <w:pPr>
                      <w:ind w:firstLineChars="200" w:firstLine="220"/>
                      <w:rPr>
                        <w:sz w:val="11"/>
                        <w:szCs w:val="11"/>
                      </w:rPr>
                    </w:pPr>
                    <w:r w:rsidRPr="004F34A7">
                      <w:rPr>
                        <w:sz w:val="11"/>
                        <w:szCs w:val="11"/>
                      </w:rPr>
                      <w:t>前期差错更正</w:t>
                    </w:r>
                  </w:p>
                </w:tc>
                <w:sdt>
                  <w:sdtPr>
                    <w:rPr>
                      <w:sz w:val="11"/>
                      <w:szCs w:val="11"/>
                    </w:rPr>
                    <w:alias w:val="前期差错更正导致实收资本（或股本）净额变动金额"/>
                    <w:tag w:val="_GBC_93f36e0a882744b5861bc7a1dccabaeb"/>
                    <w:id w:val="390460217"/>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前期差错更正导致优先股变动金额"/>
                    <w:tag w:val="_GBC_d6f6def1ae7545468eafa8186027ee5e"/>
                    <w:id w:val="940725080"/>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前期差错更正导致永续债变动金额"/>
                    <w:tag w:val="_GBC_df62292574364a8198663e1267a2ed79"/>
                    <w:id w:val="-1309017624"/>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前期差错更正导致其他权益工具中的其他变动金额"/>
                    <w:tag w:val="_GBC_663b4fe31ce74275a778cc6df70c3639"/>
                    <w:id w:val="-1285502709"/>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前期差错更正导致资本公积变动金额"/>
                    <w:tag w:val="_GBC_94c671c7686347a88eb000d09e3d3ddd"/>
                    <w:id w:val="95227511"/>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前期差错更正导致库存股变动金额"/>
                    <w:tag w:val="_GBC_64664cca9dc9486e90495fbeff172f3b"/>
                    <w:id w:val="921300153"/>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前期差错更正导致其他综合收益变动金额"/>
                    <w:tag w:val="_GBC_7e3a01e150c04a54a0ad3810ffe58fdd"/>
                    <w:id w:val="-655918179"/>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前期差错更正导致专项储备变动金额"/>
                    <w:tag w:val="_GBC_011ec8b3b27f4052b19d72752b723315"/>
                    <w:id w:val="-1745563432"/>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前期差错更正导致盈余公积变动金额"/>
                    <w:tag w:val="_GBC_b17e1011b6424dda884e9d25914b0cd9"/>
                    <w:id w:val="1332418609"/>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前期差错更正导致一般风险准备变动金额"/>
                    <w:tag w:val="_GBC_344ef63e1eb04723864624f5ac9eb2ac"/>
                    <w:id w:val="1857229411"/>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前期差错更正导致未分配利润变动金额"/>
                    <w:tag w:val="_GBC_04871b5d738b4d7f961c55cedd1cb620"/>
                    <w:id w:val="-1414163130"/>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前期差错更正导致少数股东权益变动金额"/>
                    <w:tag w:val="_GBC_07d019d58b7b4fd8a02aa80d34be2a19"/>
                    <w:id w:val="-244582468"/>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前期差错更正导致股东权益合计变动金额"/>
                    <w:tag w:val="_GBC_bae414834150489281217f029021ce34"/>
                    <w:id w:val="1150564840"/>
                    <w:lock w:val="sdtLocked"/>
                  </w:sdtPr>
                  <w:sdtContent>
                    <w:tc>
                      <w:tcPr>
                        <w:tcW w:w="385" w:type="pct"/>
                      </w:tcPr>
                      <w:p w:rsidR="003B20F5" w:rsidRPr="004F34A7" w:rsidRDefault="003B20F5" w:rsidP="00B2059C">
                        <w:pPr>
                          <w:jc w:val="right"/>
                          <w:rPr>
                            <w:sz w:val="11"/>
                            <w:szCs w:val="11"/>
                          </w:rPr>
                        </w:pPr>
                      </w:p>
                    </w:tc>
                  </w:sdtContent>
                </w:sdt>
              </w:tr>
              <w:tr w:rsidR="004F34A7" w:rsidRPr="004F34A7" w:rsidTr="004F34A7">
                <w:tc>
                  <w:tcPr>
                    <w:tcW w:w="844" w:type="pct"/>
                  </w:tcPr>
                  <w:p w:rsidR="003B20F5" w:rsidRPr="004F34A7" w:rsidRDefault="003B20F5" w:rsidP="004F34A7">
                    <w:pPr>
                      <w:ind w:firstLineChars="200" w:firstLine="220"/>
                      <w:rPr>
                        <w:sz w:val="11"/>
                        <w:szCs w:val="11"/>
                      </w:rPr>
                    </w:pPr>
                    <w:r w:rsidRPr="004F34A7">
                      <w:rPr>
                        <w:rFonts w:hint="eastAsia"/>
                        <w:sz w:val="11"/>
                        <w:szCs w:val="11"/>
                      </w:rPr>
                      <w:t>同一控制下企业合并</w:t>
                    </w:r>
                  </w:p>
                </w:tc>
                <w:sdt>
                  <w:sdtPr>
                    <w:rPr>
                      <w:sz w:val="11"/>
                      <w:szCs w:val="11"/>
                    </w:rPr>
                    <w:alias w:val="同一控制下企业合并导致股本变动金额"/>
                    <w:tag w:val="_GBC_488e53613b3f4fe7bcd2de60f55c0755"/>
                    <w:id w:val="-733550797"/>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同一控制下企业合并导致优先股变动金额"/>
                    <w:tag w:val="_GBC_3957ac04959e43b6b1b940c2171c0cfd"/>
                    <w:id w:val="-315647868"/>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同一控制下企业合并导致永续债变动金额"/>
                    <w:tag w:val="_GBC_c37c1705ca3944f587225a7ca47801f9"/>
                    <w:id w:val="-456104965"/>
                    <w:lock w:val="sdtLocked"/>
                  </w:sdtPr>
                  <w:sdtContent>
                    <w:tc>
                      <w:tcPr>
                        <w:tcW w:w="366" w:type="pct"/>
                      </w:tcPr>
                      <w:p w:rsidR="003B20F5" w:rsidRPr="004F34A7" w:rsidRDefault="003B20F5" w:rsidP="00B2059C">
                        <w:pPr>
                          <w:jc w:val="right"/>
                          <w:rPr>
                            <w:sz w:val="11"/>
                            <w:szCs w:val="11"/>
                          </w:rPr>
                        </w:pPr>
                        <w:r w:rsidRPr="004F34A7">
                          <w:rPr>
                            <w:sz w:val="11"/>
                            <w:szCs w:val="11"/>
                          </w:rPr>
                          <w:t>3,940,000,000.00</w:t>
                        </w:r>
                      </w:p>
                    </w:tc>
                  </w:sdtContent>
                </w:sdt>
                <w:sdt>
                  <w:sdtPr>
                    <w:rPr>
                      <w:sz w:val="11"/>
                      <w:szCs w:val="11"/>
                    </w:rPr>
                    <w:alias w:val="同一控制下企业合并导致其他权益工具中的其他变动金额"/>
                    <w:tag w:val="_GBC_e728318ba28446a3bbaa5bda514d6aa4"/>
                    <w:id w:val="-199549387"/>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同一控制下企业合并导致资本公积变动金额"/>
                    <w:tag w:val="_GBC_c46915fb73bf44ae92f06f05739812e3"/>
                    <w:id w:val="666213748"/>
                    <w:lock w:val="sdtLocked"/>
                  </w:sdtPr>
                  <w:sdtContent>
                    <w:tc>
                      <w:tcPr>
                        <w:tcW w:w="366" w:type="pct"/>
                      </w:tcPr>
                      <w:p w:rsidR="003B20F5" w:rsidRPr="004F34A7" w:rsidRDefault="003B20F5" w:rsidP="00B2059C">
                        <w:pPr>
                          <w:jc w:val="right"/>
                          <w:rPr>
                            <w:sz w:val="11"/>
                            <w:szCs w:val="11"/>
                          </w:rPr>
                        </w:pPr>
                        <w:r w:rsidRPr="004F34A7">
                          <w:rPr>
                            <w:sz w:val="11"/>
                            <w:szCs w:val="11"/>
                          </w:rPr>
                          <w:t>2,975,563,602.73</w:t>
                        </w:r>
                      </w:p>
                    </w:tc>
                  </w:sdtContent>
                </w:sdt>
                <w:sdt>
                  <w:sdtPr>
                    <w:rPr>
                      <w:sz w:val="11"/>
                      <w:szCs w:val="11"/>
                    </w:rPr>
                    <w:alias w:val="同一控制下企业合并导致库存股变动金额"/>
                    <w:tag w:val="_GBC_2306bf2e1b914e188fe32c84db49c978"/>
                    <w:id w:val="-705107182"/>
                    <w:lock w:val="sdtLocked"/>
                  </w:sdtPr>
                  <w:sdtContent>
                    <w:tc>
                      <w:tcPr>
                        <w:tcW w:w="348" w:type="pct"/>
                      </w:tcPr>
                      <w:p w:rsidR="003B20F5" w:rsidRPr="004F34A7" w:rsidRDefault="003B20F5" w:rsidP="00B2059C">
                        <w:pPr>
                          <w:jc w:val="right"/>
                          <w:rPr>
                            <w:sz w:val="11"/>
                            <w:szCs w:val="11"/>
                          </w:rPr>
                        </w:pPr>
                        <w:r w:rsidRPr="004F34A7">
                          <w:rPr>
                            <w:sz w:val="11"/>
                            <w:szCs w:val="11"/>
                          </w:rPr>
                          <w:t>309,997,543.00</w:t>
                        </w:r>
                      </w:p>
                    </w:tc>
                  </w:sdtContent>
                </w:sdt>
                <w:sdt>
                  <w:sdtPr>
                    <w:rPr>
                      <w:sz w:val="11"/>
                      <w:szCs w:val="11"/>
                    </w:rPr>
                    <w:alias w:val="同一控制下企业合并导致其他综合收益变动金额"/>
                    <w:tag w:val="_GBC_b0adbe4224be48aaa832539d7c37eb69"/>
                    <w:id w:val="2075159046"/>
                    <w:lock w:val="sdtLocked"/>
                  </w:sdtPr>
                  <w:sdtContent>
                    <w:tc>
                      <w:tcPr>
                        <w:tcW w:w="330" w:type="pct"/>
                      </w:tcPr>
                      <w:p w:rsidR="003B20F5" w:rsidRPr="004F34A7" w:rsidRDefault="003B20F5" w:rsidP="00B2059C">
                        <w:pPr>
                          <w:jc w:val="right"/>
                          <w:rPr>
                            <w:sz w:val="11"/>
                            <w:szCs w:val="11"/>
                          </w:rPr>
                        </w:pPr>
                        <w:r w:rsidRPr="004F34A7">
                          <w:rPr>
                            <w:sz w:val="11"/>
                            <w:szCs w:val="11"/>
                          </w:rPr>
                          <w:t>711,361,391.24</w:t>
                        </w:r>
                      </w:p>
                    </w:tc>
                  </w:sdtContent>
                </w:sdt>
                <w:sdt>
                  <w:sdtPr>
                    <w:rPr>
                      <w:sz w:val="11"/>
                      <w:szCs w:val="11"/>
                    </w:rPr>
                    <w:alias w:val="同一控制下企业合并导致专项储备变动金额"/>
                    <w:tag w:val="_GBC_53123ae2175e47f499281dd24111466f"/>
                    <w:id w:val="-738021264"/>
                    <w:lock w:val="sdtLocked"/>
                  </w:sdtPr>
                  <w:sdtContent>
                    <w:tc>
                      <w:tcPr>
                        <w:tcW w:w="293" w:type="pct"/>
                      </w:tcPr>
                      <w:p w:rsidR="003B20F5" w:rsidRPr="004F34A7" w:rsidRDefault="003B20F5" w:rsidP="00B2059C">
                        <w:pPr>
                          <w:jc w:val="right"/>
                          <w:rPr>
                            <w:sz w:val="11"/>
                            <w:szCs w:val="11"/>
                          </w:rPr>
                        </w:pPr>
                        <w:r w:rsidRPr="004F34A7">
                          <w:rPr>
                            <w:sz w:val="11"/>
                            <w:szCs w:val="11"/>
                          </w:rPr>
                          <w:t>3,565,452.23</w:t>
                        </w:r>
                      </w:p>
                    </w:tc>
                  </w:sdtContent>
                </w:sdt>
                <w:sdt>
                  <w:sdtPr>
                    <w:rPr>
                      <w:sz w:val="11"/>
                      <w:szCs w:val="11"/>
                    </w:rPr>
                    <w:alias w:val="同一控制下企业合并导致盈余公积变动金额"/>
                    <w:tag w:val="_GBC_2fff66357a4c4cd69263dd5b3dfb3564"/>
                    <w:id w:val="524756526"/>
                    <w:lock w:val="sdtLocked"/>
                  </w:sdtPr>
                  <w:sdtContent>
                    <w:tc>
                      <w:tcPr>
                        <w:tcW w:w="330" w:type="pct"/>
                      </w:tcPr>
                      <w:p w:rsidR="003B20F5" w:rsidRPr="004F34A7" w:rsidRDefault="003B20F5" w:rsidP="00B2059C">
                        <w:pPr>
                          <w:jc w:val="right"/>
                          <w:rPr>
                            <w:sz w:val="11"/>
                            <w:szCs w:val="11"/>
                          </w:rPr>
                        </w:pPr>
                        <w:r w:rsidRPr="004F34A7">
                          <w:rPr>
                            <w:sz w:val="11"/>
                            <w:szCs w:val="11"/>
                          </w:rPr>
                          <w:t>55,271,889.89</w:t>
                        </w:r>
                      </w:p>
                    </w:tc>
                  </w:sdtContent>
                </w:sdt>
                <w:sdt>
                  <w:sdtPr>
                    <w:rPr>
                      <w:sz w:val="11"/>
                      <w:szCs w:val="11"/>
                    </w:rPr>
                    <w:alias w:val="同一控制下企业合并导致一般风险准备变动金额"/>
                    <w:tag w:val="_GBC_3a9cd2dffb85450dbb12bb815d0377e6"/>
                    <w:id w:val="111787740"/>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同一控制下企业合并导致未分配利润变动金额"/>
                    <w:tag w:val="_GBC_006ffa52dca54ac68ac2fa105901a3c3"/>
                    <w:id w:val="1396783654"/>
                    <w:lock w:val="sdtLocked"/>
                  </w:sdtPr>
                  <w:sdtContent>
                    <w:tc>
                      <w:tcPr>
                        <w:tcW w:w="366" w:type="pct"/>
                      </w:tcPr>
                      <w:p w:rsidR="003B20F5" w:rsidRPr="004F34A7" w:rsidRDefault="003B20F5" w:rsidP="00B2059C">
                        <w:pPr>
                          <w:jc w:val="right"/>
                          <w:rPr>
                            <w:sz w:val="11"/>
                            <w:szCs w:val="11"/>
                          </w:rPr>
                        </w:pPr>
                        <w:r w:rsidRPr="004F34A7">
                          <w:rPr>
                            <w:sz w:val="11"/>
                            <w:szCs w:val="11"/>
                          </w:rPr>
                          <w:t>1,793,268,448.67</w:t>
                        </w:r>
                      </w:p>
                    </w:tc>
                  </w:sdtContent>
                </w:sdt>
                <w:sdt>
                  <w:sdtPr>
                    <w:rPr>
                      <w:sz w:val="11"/>
                      <w:szCs w:val="11"/>
                    </w:rPr>
                    <w:alias w:val="同一控制下企业合并导致少数股东权益变动金额"/>
                    <w:tag w:val="_GBC_23404c0c316d45728f16761a4006919c"/>
                    <w:id w:val="160819596"/>
                    <w:lock w:val="sdtLocked"/>
                  </w:sdtPr>
                  <w:sdtContent>
                    <w:tc>
                      <w:tcPr>
                        <w:tcW w:w="385" w:type="pct"/>
                      </w:tcPr>
                      <w:p w:rsidR="003B20F5" w:rsidRPr="004F34A7" w:rsidRDefault="003B20F5" w:rsidP="00B2059C">
                        <w:pPr>
                          <w:jc w:val="right"/>
                          <w:rPr>
                            <w:sz w:val="11"/>
                            <w:szCs w:val="11"/>
                          </w:rPr>
                        </w:pPr>
                        <w:r w:rsidRPr="004F34A7">
                          <w:rPr>
                            <w:sz w:val="11"/>
                            <w:szCs w:val="11"/>
                          </w:rPr>
                          <w:t>2,978,254,388.28</w:t>
                        </w:r>
                      </w:p>
                    </w:tc>
                  </w:sdtContent>
                </w:sdt>
                <w:sdt>
                  <w:sdtPr>
                    <w:rPr>
                      <w:sz w:val="11"/>
                      <w:szCs w:val="11"/>
                    </w:rPr>
                    <w:alias w:val="同一控制下企业合并导致股东权益合计变动金额"/>
                    <w:tag w:val="_GBC_e1a691549cf14d17b12c7b7ee9923e1b"/>
                    <w:id w:val="17126202"/>
                    <w:lock w:val="sdtLocked"/>
                  </w:sdtPr>
                  <w:sdtContent>
                    <w:tc>
                      <w:tcPr>
                        <w:tcW w:w="385" w:type="pct"/>
                      </w:tcPr>
                      <w:p w:rsidR="003B20F5" w:rsidRPr="004F34A7" w:rsidRDefault="003B20F5" w:rsidP="00B2059C">
                        <w:pPr>
                          <w:jc w:val="right"/>
                          <w:rPr>
                            <w:sz w:val="11"/>
                            <w:szCs w:val="11"/>
                          </w:rPr>
                        </w:pPr>
                        <w:r w:rsidRPr="004F34A7">
                          <w:rPr>
                            <w:sz w:val="11"/>
                            <w:szCs w:val="11"/>
                          </w:rPr>
                          <w:t>12,147,287,630.04</w:t>
                        </w:r>
                      </w:p>
                    </w:tc>
                  </w:sdtContent>
                </w:sdt>
              </w:tr>
              <w:tr w:rsidR="004F34A7" w:rsidRPr="004F34A7" w:rsidTr="004F34A7">
                <w:tc>
                  <w:tcPr>
                    <w:tcW w:w="844" w:type="pct"/>
                  </w:tcPr>
                  <w:p w:rsidR="003B20F5" w:rsidRPr="004F34A7" w:rsidRDefault="003B20F5" w:rsidP="004F34A7">
                    <w:pPr>
                      <w:ind w:firstLineChars="200" w:firstLine="220"/>
                      <w:rPr>
                        <w:sz w:val="11"/>
                        <w:szCs w:val="11"/>
                      </w:rPr>
                    </w:pPr>
                    <w:r w:rsidRPr="004F34A7">
                      <w:rPr>
                        <w:rFonts w:hint="eastAsia"/>
                        <w:sz w:val="11"/>
                        <w:szCs w:val="11"/>
                      </w:rPr>
                      <w:t>其他</w:t>
                    </w:r>
                  </w:p>
                </w:tc>
                <w:sdt>
                  <w:sdtPr>
                    <w:rPr>
                      <w:sz w:val="11"/>
                      <w:szCs w:val="11"/>
                    </w:rPr>
                    <w:alias w:val="实收资本变动金额（其他追溯调整）"/>
                    <w:tag w:val="_GBC_3ce4c537c6c14d6ebac9f0acfa456c11"/>
                    <w:id w:val="602074507"/>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优先股变动金额（其他追溯调整）"/>
                    <w:tag w:val="_GBC_9bd80f65003546c9a5f5c12a572f4a0d"/>
                    <w:id w:val="1201285237"/>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永续债变动金额（其他追溯调整）"/>
                    <w:tag w:val="_GBC_9773a6ccfe1b40eab076304fc747a3d8"/>
                    <w:id w:val="1653639849"/>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权益工具中的其他变动金额（其他追溯调整）"/>
                    <w:tag w:val="_GBC_969e4910380b4f1b8449243cd0c457e7"/>
                    <w:id w:val="-576979821"/>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资本公积变动金额（其他追溯调整）"/>
                    <w:tag w:val="_GBC_f83a56fb63a440168a0343274dc2b990"/>
                    <w:id w:val="-22400481"/>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库存股变动金额（其他追溯调整）"/>
                    <w:tag w:val="_GBC_a18df4f42f77442484184a8acb296947"/>
                    <w:id w:val="698047431"/>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其他综合收益变动金额（其他追溯调整）"/>
                    <w:tag w:val="_GBC_dc58b36912e0425e966d0bd5b1905959"/>
                    <w:id w:val="813839229"/>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专项储备变动金额（其他追溯调整）"/>
                    <w:tag w:val="_GBC_5ff74747889243619bf99c2d2a1f956f"/>
                    <w:id w:val="-1639340914"/>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盈余公积变动金额（其他追溯调整）"/>
                    <w:tag w:val="_GBC_e856558096674dfba47ef191f34bc5c3"/>
                    <w:id w:val="1116789647"/>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一般风险准备变动金额（其他追溯调整）"/>
                    <w:tag w:val="_GBC_a7b815ca86384f68b72722d9393a269c"/>
                    <w:id w:val="1841737045"/>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未分配利润变动金额（其他追溯调整）"/>
                    <w:tag w:val="_GBC_b183e3d49d3746dfad9419a752120b5d"/>
                    <w:id w:val="141243640"/>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少数股东权益变动金额（其他追溯调整）"/>
                    <w:tag w:val="_GBC_48aa47eb23c0469d82eb2b7904a0ba2a"/>
                    <w:id w:val="1624569298"/>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股东权益变动金额（其他追溯调整）"/>
                    <w:tag w:val="_GBC_a716f6f27f394f64aabe1cffb90f3ef4"/>
                    <w:id w:val="-240021522"/>
                    <w:lock w:val="sdtLocked"/>
                  </w:sdtPr>
                  <w:sdtContent>
                    <w:tc>
                      <w:tcPr>
                        <w:tcW w:w="385" w:type="pct"/>
                      </w:tcPr>
                      <w:p w:rsidR="003B20F5" w:rsidRPr="004F34A7" w:rsidRDefault="003B20F5" w:rsidP="00B2059C">
                        <w:pPr>
                          <w:jc w:val="right"/>
                          <w:rPr>
                            <w:sz w:val="11"/>
                            <w:szCs w:val="11"/>
                          </w:rPr>
                        </w:pP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t>二、本年</w:t>
                    </w:r>
                    <w:r w:rsidRPr="004F34A7">
                      <w:rPr>
                        <w:rFonts w:hint="eastAsia"/>
                        <w:sz w:val="11"/>
                        <w:szCs w:val="11"/>
                      </w:rPr>
                      <w:t>期</w:t>
                    </w:r>
                    <w:r w:rsidRPr="004F34A7">
                      <w:rPr>
                        <w:sz w:val="11"/>
                        <w:szCs w:val="11"/>
                      </w:rPr>
                      <w:t>初余额</w:t>
                    </w:r>
                  </w:p>
                </w:tc>
                <w:sdt>
                  <w:sdtPr>
                    <w:rPr>
                      <w:sz w:val="11"/>
                      <w:szCs w:val="11"/>
                    </w:rPr>
                    <w:alias w:val="股本"/>
                    <w:tag w:val="_GBC_7ffb904e78e6477884ead627a8c631d3"/>
                    <w:id w:val="209546484"/>
                    <w:lock w:val="sdtLocked"/>
                  </w:sdtPr>
                  <w:sdtContent>
                    <w:tc>
                      <w:tcPr>
                        <w:tcW w:w="366" w:type="pct"/>
                      </w:tcPr>
                      <w:p w:rsidR="003B20F5" w:rsidRPr="004F34A7" w:rsidRDefault="003B20F5" w:rsidP="00B2059C">
                        <w:pPr>
                          <w:jc w:val="right"/>
                          <w:rPr>
                            <w:sz w:val="11"/>
                            <w:szCs w:val="11"/>
                          </w:rPr>
                        </w:pPr>
                        <w:r w:rsidRPr="004F34A7">
                          <w:rPr>
                            <w:sz w:val="11"/>
                            <w:szCs w:val="11"/>
                          </w:rPr>
                          <w:t>995,995,186.00</w:t>
                        </w:r>
                      </w:p>
                    </w:tc>
                  </w:sdtContent>
                </w:sdt>
                <w:sdt>
                  <w:sdtPr>
                    <w:rPr>
                      <w:sz w:val="11"/>
                      <w:szCs w:val="11"/>
                    </w:rPr>
                    <w:alias w:val="其他权益工具-其中：优先股"/>
                    <w:tag w:val="_GBC_dba908bc5e0e4171b7ebfbc41d7847a1"/>
                    <w:id w:val="613251935"/>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其他权益工具-永续债"/>
                    <w:tag w:val="_GBC_4515a054b6a14ecfbf1fd9407f99e3e4"/>
                    <w:id w:val="894933897"/>
                    <w:lock w:val="sdtLocked"/>
                  </w:sdtPr>
                  <w:sdtContent>
                    <w:tc>
                      <w:tcPr>
                        <w:tcW w:w="366" w:type="pct"/>
                      </w:tcPr>
                      <w:p w:rsidR="003B20F5" w:rsidRPr="004F34A7" w:rsidRDefault="003B20F5" w:rsidP="00B2059C">
                        <w:pPr>
                          <w:jc w:val="right"/>
                          <w:rPr>
                            <w:sz w:val="11"/>
                            <w:szCs w:val="11"/>
                          </w:rPr>
                        </w:pPr>
                        <w:r w:rsidRPr="004F34A7">
                          <w:rPr>
                            <w:sz w:val="11"/>
                            <w:szCs w:val="11"/>
                          </w:rPr>
                          <w:t>3,940,000,000.00</w:t>
                        </w:r>
                      </w:p>
                    </w:tc>
                  </w:sdtContent>
                </w:sdt>
                <w:sdt>
                  <w:sdtPr>
                    <w:rPr>
                      <w:sz w:val="11"/>
                      <w:szCs w:val="11"/>
                    </w:rPr>
                    <w:alias w:val="其他权益工具-其他"/>
                    <w:tag w:val="_GBC_7753d394adf44e1f8f53149adfd044ba"/>
                    <w:id w:val="693662639"/>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资本公积"/>
                    <w:tag w:val="_GBC_68dbe5f167e148f0a5f0a3f6330cb542"/>
                    <w:id w:val="1637214381"/>
                    <w:lock w:val="sdtLocked"/>
                  </w:sdtPr>
                  <w:sdtContent>
                    <w:tc>
                      <w:tcPr>
                        <w:tcW w:w="366" w:type="pct"/>
                      </w:tcPr>
                      <w:p w:rsidR="003B20F5" w:rsidRPr="004F34A7" w:rsidRDefault="003B20F5" w:rsidP="00B2059C">
                        <w:pPr>
                          <w:jc w:val="right"/>
                          <w:rPr>
                            <w:sz w:val="11"/>
                            <w:szCs w:val="11"/>
                          </w:rPr>
                        </w:pPr>
                        <w:r w:rsidRPr="004F34A7">
                          <w:rPr>
                            <w:sz w:val="11"/>
                            <w:szCs w:val="11"/>
                          </w:rPr>
                          <w:t>5,215,107,282.30</w:t>
                        </w:r>
                      </w:p>
                    </w:tc>
                  </w:sdtContent>
                </w:sdt>
                <w:sdt>
                  <w:sdtPr>
                    <w:rPr>
                      <w:sz w:val="11"/>
                      <w:szCs w:val="11"/>
                    </w:rPr>
                    <w:alias w:val="库存股"/>
                    <w:tag w:val="_GBC_890dc2108e9743459a162d1be96c9b38"/>
                    <w:id w:val="-1607185539"/>
                    <w:lock w:val="sdtLocked"/>
                  </w:sdtPr>
                  <w:sdtContent>
                    <w:tc>
                      <w:tcPr>
                        <w:tcW w:w="348" w:type="pct"/>
                      </w:tcPr>
                      <w:p w:rsidR="003B20F5" w:rsidRPr="004F34A7" w:rsidRDefault="003B20F5" w:rsidP="00B2059C">
                        <w:pPr>
                          <w:jc w:val="right"/>
                          <w:rPr>
                            <w:sz w:val="11"/>
                            <w:szCs w:val="11"/>
                          </w:rPr>
                        </w:pPr>
                        <w:r w:rsidRPr="004F34A7">
                          <w:rPr>
                            <w:sz w:val="11"/>
                            <w:szCs w:val="11"/>
                          </w:rPr>
                          <w:t>309,997,543.00</w:t>
                        </w:r>
                      </w:p>
                    </w:tc>
                  </w:sdtContent>
                </w:sdt>
                <w:sdt>
                  <w:sdtPr>
                    <w:rPr>
                      <w:sz w:val="11"/>
                      <w:szCs w:val="11"/>
                    </w:rPr>
                    <w:alias w:val="其他综合收益（资产负债表项目）"/>
                    <w:tag w:val="_GBC_7e7cea458edc4fef83b6aa00b0d6aee4"/>
                    <w:id w:val="1019975397"/>
                    <w:lock w:val="sdtLocked"/>
                  </w:sdtPr>
                  <w:sdtContent>
                    <w:tc>
                      <w:tcPr>
                        <w:tcW w:w="330" w:type="pct"/>
                      </w:tcPr>
                      <w:p w:rsidR="003B20F5" w:rsidRPr="004F34A7" w:rsidRDefault="003B20F5" w:rsidP="00B2059C">
                        <w:pPr>
                          <w:jc w:val="right"/>
                          <w:rPr>
                            <w:sz w:val="11"/>
                            <w:szCs w:val="11"/>
                          </w:rPr>
                        </w:pPr>
                        <w:r w:rsidRPr="004F34A7">
                          <w:rPr>
                            <w:sz w:val="11"/>
                            <w:szCs w:val="11"/>
                          </w:rPr>
                          <w:t>766,024,526.45</w:t>
                        </w:r>
                      </w:p>
                    </w:tc>
                  </w:sdtContent>
                </w:sdt>
                <w:sdt>
                  <w:sdtPr>
                    <w:rPr>
                      <w:sz w:val="11"/>
                      <w:szCs w:val="11"/>
                    </w:rPr>
                    <w:alias w:val="专项储备"/>
                    <w:tag w:val="_GBC_0c6e51a496b546c9b745a8e54be8f15f"/>
                    <w:id w:val="474797639"/>
                    <w:lock w:val="sdtLocked"/>
                  </w:sdtPr>
                  <w:sdtContent>
                    <w:tc>
                      <w:tcPr>
                        <w:tcW w:w="293" w:type="pct"/>
                      </w:tcPr>
                      <w:p w:rsidR="003B20F5" w:rsidRPr="004F34A7" w:rsidRDefault="003B20F5" w:rsidP="00B2059C">
                        <w:pPr>
                          <w:jc w:val="right"/>
                          <w:rPr>
                            <w:sz w:val="11"/>
                            <w:szCs w:val="11"/>
                          </w:rPr>
                        </w:pPr>
                        <w:r w:rsidRPr="004F34A7">
                          <w:rPr>
                            <w:sz w:val="11"/>
                            <w:szCs w:val="11"/>
                          </w:rPr>
                          <w:t>3,565,452.23</w:t>
                        </w:r>
                      </w:p>
                    </w:tc>
                  </w:sdtContent>
                </w:sdt>
                <w:sdt>
                  <w:sdtPr>
                    <w:rPr>
                      <w:sz w:val="11"/>
                      <w:szCs w:val="11"/>
                    </w:rPr>
                    <w:alias w:val="盈余公积"/>
                    <w:tag w:val="_GBC_1d110a200be1458996f25bcb00197f2a"/>
                    <w:id w:val="-881779668"/>
                    <w:lock w:val="sdtLocked"/>
                  </w:sdtPr>
                  <w:sdtContent>
                    <w:tc>
                      <w:tcPr>
                        <w:tcW w:w="330" w:type="pct"/>
                      </w:tcPr>
                      <w:p w:rsidR="003B20F5" w:rsidRPr="004F34A7" w:rsidRDefault="003B20F5" w:rsidP="00B2059C">
                        <w:pPr>
                          <w:jc w:val="right"/>
                          <w:rPr>
                            <w:sz w:val="11"/>
                            <w:szCs w:val="11"/>
                          </w:rPr>
                        </w:pPr>
                        <w:r w:rsidRPr="004F34A7">
                          <w:rPr>
                            <w:sz w:val="11"/>
                            <w:szCs w:val="11"/>
                          </w:rPr>
                          <w:t>313,785,521.73</w:t>
                        </w:r>
                      </w:p>
                    </w:tc>
                  </w:sdtContent>
                </w:sdt>
                <w:sdt>
                  <w:sdtPr>
                    <w:rPr>
                      <w:sz w:val="11"/>
                      <w:szCs w:val="11"/>
                    </w:rPr>
                    <w:alias w:val="一般风险准备"/>
                    <w:tag w:val="_GBC_717743d5dc924f1d8c14f011cbf3c2b9"/>
                    <w:id w:val="43179617"/>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未分配利润"/>
                    <w:tag w:val="_GBC_da6a75e012994c7dbdfd6cd3df7244d8"/>
                    <w:id w:val="-1939443448"/>
                    <w:lock w:val="sdtLocked"/>
                  </w:sdtPr>
                  <w:sdtContent>
                    <w:tc>
                      <w:tcPr>
                        <w:tcW w:w="366" w:type="pct"/>
                      </w:tcPr>
                      <w:p w:rsidR="003B20F5" w:rsidRPr="004F34A7" w:rsidRDefault="003B20F5" w:rsidP="00B2059C">
                        <w:pPr>
                          <w:jc w:val="right"/>
                          <w:rPr>
                            <w:sz w:val="11"/>
                            <w:szCs w:val="11"/>
                          </w:rPr>
                        </w:pPr>
                        <w:r w:rsidRPr="004F34A7">
                          <w:rPr>
                            <w:sz w:val="11"/>
                            <w:szCs w:val="11"/>
                          </w:rPr>
                          <w:t>4,237,100,112.20</w:t>
                        </w:r>
                      </w:p>
                    </w:tc>
                  </w:sdtContent>
                </w:sdt>
                <w:sdt>
                  <w:sdtPr>
                    <w:rPr>
                      <w:sz w:val="11"/>
                      <w:szCs w:val="11"/>
                    </w:rPr>
                    <w:alias w:val="少数股东权益"/>
                    <w:tag w:val="_GBC_99f25fd6062e41bb8036bd4a399f2ad1"/>
                    <w:id w:val="-1765151463"/>
                    <w:lock w:val="sdtLocked"/>
                  </w:sdtPr>
                  <w:sdtContent>
                    <w:tc>
                      <w:tcPr>
                        <w:tcW w:w="385" w:type="pct"/>
                      </w:tcPr>
                      <w:p w:rsidR="003B20F5" w:rsidRPr="004F34A7" w:rsidRDefault="003B20F5" w:rsidP="00B2059C">
                        <w:pPr>
                          <w:jc w:val="right"/>
                          <w:rPr>
                            <w:sz w:val="11"/>
                            <w:szCs w:val="11"/>
                          </w:rPr>
                        </w:pPr>
                        <w:r w:rsidRPr="004F34A7">
                          <w:rPr>
                            <w:sz w:val="11"/>
                            <w:szCs w:val="11"/>
                          </w:rPr>
                          <w:t>4,531,991,168.39</w:t>
                        </w:r>
                      </w:p>
                    </w:tc>
                  </w:sdtContent>
                </w:sdt>
                <w:sdt>
                  <w:sdtPr>
                    <w:rPr>
                      <w:sz w:val="11"/>
                      <w:szCs w:val="11"/>
                    </w:rPr>
                    <w:alias w:val="股东权益合计"/>
                    <w:tag w:val="_GBC_9d6e65929de14e19acba2e4a333251a7"/>
                    <w:id w:val="868873633"/>
                    <w:lock w:val="sdtLocked"/>
                  </w:sdtPr>
                  <w:sdtContent>
                    <w:tc>
                      <w:tcPr>
                        <w:tcW w:w="385" w:type="pct"/>
                      </w:tcPr>
                      <w:p w:rsidR="003B20F5" w:rsidRPr="004F34A7" w:rsidRDefault="003B20F5" w:rsidP="00B2059C">
                        <w:pPr>
                          <w:jc w:val="right"/>
                          <w:rPr>
                            <w:sz w:val="11"/>
                            <w:szCs w:val="11"/>
                          </w:rPr>
                        </w:pPr>
                        <w:r w:rsidRPr="004F34A7">
                          <w:rPr>
                            <w:sz w:val="11"/>
                            <w:szCs w:val="11"/>
                          </w:rPr>
                          <w:t>19,693,571,706.30</w:t>
                        </w: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t>三、本</w:t>
                    </w:r>
                    <w:r w:rsidRPr="004F34A7">
                      <w:rPr>
                        <w:rFonts w:hint="eastAsia"/>
                        <w:sz w:val="11"/>
                        <w:szCs w:val="11"/>
                      </w:rPr>
                      <w:t>期</w:t>
                    </w:r>
                    <w:r w:rsidRPr="004F34A7">
                      <w:rPr>
                        <w:sz w:val="11"/>
                        <w:szCs w:val="11"/>
                      </w:rPr>
                      <w:t>增减变动金额（减少以“－”号填列）</w:t>
                    </w:r>
                  </w:p>
                </w:tc>
                <w:sdt>
                  <w:sdtPr>
                    <w:rPr>
                      <w:sz w:val="11"/>
                      <w:szCs w:val="11"/>
                    </w:rPr>
                    <w:alias w:val="实收资本（或股本）净额增减变动金额"/>
                    <w:tag w:val="_GBC_97f48e8fa059431594f52db718ff0b70"/>
                    <w:id w:val="-1604568458"/>
                    <w:lock w:val="sdtLocked"/>
                  </w:sdtPr>
                  <w:sdtContent>
                    <w:tc>
                      <w:tcPr>
                        <w:tcW w:w="366" w:type="pct"/>
                      </w:tcPr>
                      <w:p w:rsidR="003B20F5" w:rsidRPr="004F34A7" w:rsidRDefault="003B20F5" w:rsidP="00B2059C">
                        <w:pPr>
                          <w:jc w:val="right"/>
                          <w:rPr>
                            <w:sz w:val="11"/>
                            <w:szCs w:val="11"/>
                          </w:rPr>
                        </w:pPr>
                        <w:r w:rsidRPr="004F34A7">
                          <w:rPr>
                            <w:sz w:val="11"/>
                            <w:szCs w:val="11"/>
                          </w:rPr>
                          <w:t>1,212,559,899.00</w:t>
                        </w:r>
                      </w:p>
                    </w:tc>
                  </w:sdtContent>
                </w:sdt>
                <w:sdt>
                  <w:sdtPr>
                    <w:rPr>
                      <w:sz w:val="11"/>
                      <w:szCs w:val="11"/>
                    </w:rPr>
                    <w:alias w:val="其他权益工具中的优先股增减变动金额"/>
                    <w:tag w:val="_GBC_133e9814b8ea45e5894c6f0571711e7b"/>
                    <w:id w:val="618808041"/>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其他权益工具中的永续债增减变动金额"/>
                    <w:tag w:val="_GBC_fbc37b80f4164abe82529524c4414f88"/>
                    <w:id w:val="1044172042"/>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权益工具中的其他增减变动金额"/>
                    <w:tag w:val="_GBC_3a7f7687e8674f45a32aa6a42ebca88c"/>
                    <w:id w:val="1715313689"/>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资本公积增减变动金额"/>
                    <w:tag w:val="_GBC_b7fb5f5cb7c84e1fb799da57c6195385"/>
                    <w:id w:val="-640814492"/>
                    <w:lock w:val="sdtLocked"/>
                  </w:sdtPr>
                  <w:sdtContent>
                    <w:tc>
                      <w:tcPr>
                        <w:tcW w:w="366" w:type="pct"/>
                      </w:tcPr>
                      <w:p w:rsidR="003B20F5" w:rsidRPr="004F34A7" w:rsidRDefault="003B20F5" w:rsidP="00B2059C">
                        <w:pPr>
                          <w:jc w:val="right"/>
                          <w:rPr>
                            <w:sz w:val="11"/>
                            <w:szCs w:val="11"/>
                          </w:rPr>
                        </w:pPr>
                        <w:r w:rsidRPr="004F34A7">
                          <w:rPr>
                            <w:sz w:val="11"/>
                            <w:szCs w:val="11"/>
                          </w:rPr>
                          <w:t>947,688,081.71</w:t>
                        </w:r>
                      </w:p>
                    </w:tc>
                  </w:sdtContent>
                </w:sdt>
                <w:sdt>
                  <w:sdtPr>
                    <w:rPr>
                      <w:sz w:val="11"/>
                      <w:szCs w:val="11"/>
                    </w:rPr>
                    <w:alias w:val="库存股增减变动金额"/>
                    <w:tag w:val="_GBC_aa12688c99574b6e90d9188a21d9de29"/>
                    <w:id w:val="1309215092"/>
                    <w:lock w:val="sdtLocked"/>
                  </w:sdtPr>
                  <w:sdtContent>
                    <w:tc>
                      <w:tcPr>
                        <w:tcW w:w="348" w:type="pct"/>
                      </w:tcPr>
                      <w:p w:rsidR="003B20F5" w:rsidRPr="004F34A7" w:rsidRDefault="003B20F5" w:rsidP="00B2059C">
                        <w:pPr>
                          <w:jc w:val="right"/>
                          <w:rPr>
                            <w:sz w:val="11"/>
                            <w:szCs w:val="11"/>
                          </w:rPr>
                        </w:pPr>
                        <w:r w:rsidRPr="004F34A7">
                          <w:rPr>
                            <w:sz w:val="11"/>
                            <w:szCs w:val="11"/>
                          </w:rPr>
                          <w:t>-309,997,543.00</w:t>
                        </w:r>
                      </w:p>
                    </w:tc>
                  </w:sdtContent>
                </w:sdt>
                <w:sdt>
                  <w:sdtPr>
                    <w:rPr>
                      <w:sz w:val="11"/>
                      <w:szCs w:val="11"/>
                    </w:rPr>
                    <w:alias w:val="其他综合收益增减变动金额"/>
                    <w:tag w:val="_GBC_d123f8e3c9d54cbb8f7acbc3df0f0f7e"/>
                    <w:id w:val="-461953147"/>
                    <w:lock w:val="sdtLocked"/>
                  </w:sdtPr>
                  <w:sdtContent>
                    <w:tc>
                      <w:tcPr>
                        <w:tcW w:w="330" w:type="pct"/>
                      </w:tcPr>
                      <w:p w:rsidR="003B20F5" w:rsidRPr="004F34A7" w:rsidRDefault="003B20F5" w:rsidP="00B2059C">
                        <w:pPr>
                          <w:jc w:val="right"/>
                          <w:rPr>
                            <w:sz w:val="11"/>
                            <w:szCs w:val="11"/>
                          </w:rPr>
                        </w:pPr>
                        <w:r w:rsidRPr="004F34A7">
                          <w:rPr>
                            <w:sz w:val="11"/>
                            <w:szCs w:val="11"/>
                          </w:rPr>
                          <w:t>122,311,219.34</w:t>
                        </w:r>
                      </w:p>
                    </w:tc>
                  </w:sdtContent>
                </w:sdt>
                <w:sdt>
                  <w:sdtPr>
                    <w:rPr>
                      <w:sz w:val="11"/>
                      <w:szCs w:val="11"/>
                    </w:rPr>
                    <w:alias w:val="专项储备增减变动金额"/>
                    <w:tag w:val="_GBC_dbc36e10e87b4b74aaffbdcbeef7367f"/>
                    <w:id w:val="1887525721"/>
                    <w:lock w:val="sdtLocked"/>
                  </w:sdtPr>
                  <w:sdtContent>
                    <w:tc>
                      <w:tcPr>
                        <w:tcW w:w="293" w:type="pct"/>
                      </w:tcPr>
                      <w:p w:rsidR="003B20F5" w:rsidRPr="004F34A7" w:rsidRDefault="003B20F5" w:rsidP="00B2059C">
                        <w:pPr>
                          <w:jc w:val="right"/>
                          <w:rPr>
                            <w:sz w:val="11"/>
                            <w:szCs w:val="11"/>
                          </w:rPr>
                        </w:pPr>
                        <w:r w:rsidRPr="004F34A7">
                          <w:rPr>
                            <w:sz w:val="11"/>
                            <w:szCs w:val="11"/>
                          </w:rPr>
                          <w:t>-982,432.83</w:t>
                        </w:r>
                      </w:p>
                    </w:tc>
                  </w:sdtContent>
                </w:sdt>
                <w:sdt>
                  <w:sdtPr>
                    <w:rPr>
                      <w:sz w:val="11"/>
                      <w:szCs w:val="11"/>
                    </w:rPr>
                    <w:alias w:val="盈余公积增减变动金额"/>
                    <w:tag w:val="_GBC_0804ce30f18b485199a4d2de5232b4a1"/>
                    <w:id w:val="-986781430"/>
                    <w:lock w:val="sdtLocked"/>
                  </w:sdtPr>
                  <w:sdtContent>
                    <w:tc>
                      <w:tcPr>
                        <w:tcW w:w="330" w:type="pct"/>
                      </w:tcPr>
                      <w:p w:rsidR="003B20F5" w:rsidRPr="004F34A7" w:rsidRDefault="003B20F5" w:rsidP="00B2059C">
                        <w:pPr>
                          <w:jc w:val="right"/>
                          <w:rPr>
                            <w:sz w:val="11"/>
                            <w:szCs w:val="11"/>
                          </w:rPr>
                        </w:pPr>
                        <w:r w:rsidRPr="004F34A7">
                          <w:rPr>
                            <w:sz w:val="11"/>
                            <w:szCs w:val="11"/>
                          </w:rPr>
                          <w:t>49,799,817.56</w:t>
                        </w:r>
                      </w:p>
                    </w:tc>
                  </w:sdtContent>
                </w:sdt>
                <w:sdt>
                  <w:sdtPr>
                    <w:rPr>
                      <w:sz w:val="11"/>
                      <w:szCs w:val="11"/>
                    </w:rPr>
                    <w:alias w:val="一般风险准备增减变动金额"/>
                    <w:tag w:val="_GBC_b8b74db52ed34b4da8a398a063864478"/>
                    <w:id w:val="-1640645894"/>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未分配利润增减变动金额"/>
                    <w:tag w:val="_GBC_309c90277c884ffc87911778089e7bc5"/>
                    <w:id w:val="2057426002"/>
                    <w:lock w:val="sdtLocked"/>
                  </w:sdtPr>
                  <w:sdtContent>
                    <w:tc>
                      <w:tcPr>
                        <w:tcW w:w="366" w:type="pct"/>
                      </w:tcPr>
                      <w:p w:rsidR="003B20F5" w:rsidRPr="004F34A7" w:rsidRDefault="003B20F5" w:rsidP="00B2059C">
                        <w:pPr>
                          <w:jc w:val="right"/>
                          <w:rPr>
                            <w:sz w:val="11"/>
                            <w:szCs w:val="11"/>
                          </w:rPr>
                        </w:pPr>
                        <w:r w:rsidRPr="004F34A7">
                          <w:rPr>
                            <w:sz w:val="11"/>
                            <w:szCs w:val="11"/>
                          </w:rPr>
                          <w:t>991,838,531.54</w:t>
                        </w:r>
                      </w:p>
                    </w:tc>
                  </w:sdtContent>
                </w:sdt>
                <w:sdt>
                  <w:sdtPr>
                    <w:rPr>
                      <w:sz w:val="11"/>
                      <w:szCs w:val="11"/>
                    </w:rPr>
                    <w:alias w:val="少数股东权益增减变动金额"/>
                    <w:tag w:val="_GBC_015e57c6486646408ee3c68da2a54a2b"/>
                    <w:id w:val="-1329432222"/>
                    <w:lock w:val="sdtLocked"/>
                  </w:sdtPr>
                  <w:sdtContent>
                    <w:tc>
                      <w:tcPr>
                        <w:tcW w:w="385" w:type="pct"/>
                      </w:tcPr>
                      <w:p w:rsidR="003B20F5" w:rsidRPr="004F34A7" w:rsidRDefault="003B20F5" w:rsidP="00B2059C">
                        <w:pPr>
                          <w:jc w:val="right"/>
                          <w:rPr>
                            <w:sz w:val="11"/>
                            <w:szCs w:val="11"/>
                          </w:rPr>
                        </w:pPr>
                        <w:r w:rsidRPr="004F34A7">
                          <w:rPr>
                            <w:sz w:val="11"/>
                            <w:szCs w:val="11"/>
                          </w:rPr>
                          <w:t>-1,239,408,206.72</w:t>
                        </w:r>
                      </w:p>
                    </w:tc>
                  </w:sdtContent>
                </w:sdt>
                <w:sdt>
                  <w:sdtPr>
                    <w:rPr>
                      <w:sz w:val="11"/>
                      <w:szCs w:val="11"/>
                    </w:rPr>
                    <w:alias w:val="股东权益合计增减变动金额"/>
                    <w:tag w:val="_GBC_ef5895ec267c4011b8002c93402fc4de"/>
                    <w:id w:val="-125163716"/>
                    <w:lock w:val="sdtLocked"/>
                  </w:sdtPr>
                  <w:sdtContent>
                    <w:tc>
                      <w:tcPr>
                        <w:tcW w:w="385" w:type="pct"/>
                      </w:tcPr>
                      <w:p w:rsidR="003B20F5" w:rsidRPr="004F34A7" w:rsidRDefault="003B20F5" w:rsidP="00B2059C">
                        <w:pPr>
                          <w:jc w:val="right"/>
                          <w:rPr>
                            <w:sz w:val="11"/>
                            <w:szCs w:val="11"/>
                          </w:rPr>
                        </w:pPr>
                        <w:r w:rsidRPr="004F34A7">
                          <w:rPr>
                            <w:sz w:val="11"/>
                            <w:szCs w:val="11"/>
                          </w:rPr>
                          <w:t>2,393,804,452.60</w:t>
                        </w:r>
                      </w:p>
                    </w:tc>
                  </w:sdtContent>
                </w:sdt>
              </w:tr>
              <w:tr w:rsidR="004F34A7" w:rsidRPr="004F34A7" w:rsidTr="004F34A7">
                <w:tc>
                  <w:tcPr>
                    <w:tcW w:w="844" w:type="pct"/>
                  </w:tcPr>
                  <w:p w:rsidR="003B20F5" w:rsidRPr="004F34A7" w:rsidRDefault="003B20F5" w:rsidP="00B2059C">
                    <w:pPr>
                      <w:rPr>
                        <w:sz w:val="11"/>
                        <w:szCs w:val="11"/>
                      </w:rPr>
                    </w:pPr>
                    <w:r w:rsidRPr="004F34A7">
                      <w:rPr>
                        <w:rFonts w:hint="eastAsia"/>
                        <w:sz w:val="11"/>
                        <w:szCs w:val="11"/>
                      </w:rPr>
                      <w:t>（一）综合收益总额</w:t>
                    </w:r>
                  </w:p>
                </w:tc>
                <w:sdt>
                  <w:sdtPr>
                    <w:rPr>
                      <w:sz w:val="11"/>
                      <w:szCs w:val="11"/>
                    </w:rPr>
                    <w:alias w:val="综合收益总额导致股本变动金额"/>
                    <w:tag w:val="_GBC_481cb388917b4373826bcfe7accb489d"/>
                    <w:id w:val="-2130777530"/>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综合收益总额导致优先股变动金额"/>
                    <w:tag w:val="_GBC_827f72604665404c89124cec65c384ea"/>
                    <w:id w:val="-526407483"/>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综合收益总额导致永续债变动金额"/>
                    <w:tag w:val="_GBC_f22e5b8b0f3749309845723c55e2ceae"/>
                    <w:id w:val="-84455103"/>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综合收益总额导致其他权益工具中的其他变动金额"/>
                    <w:tag w:val="_GBC_8fd40b3b2d994910ace8b5fb50d91ac5"/>
                    <w:id w:val="1888214055"/>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综合收益总额导致资本公积变动金额"/>
                    <w:tag w:val="_GBC_43b3330670414658b9663d5bc3483afe"/>
                    <w:id w:val="536478288"/>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综合收益总额导致库存股变动金额"/>
                    <w:tag w:val="_GBC_958849866dcf4040b0b04eedb553c198"/>
                    <w:id w:val="241380215"/>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综合收益总额导致其他综合收益变动金额"/>
                    <w:tag w:val="_GBC_35e9930a331d4c23931e611a28af4bb1"/>
                    <w:id w:val="-817729545"/>
                    <w:lock w:val="sdtLocked"/>
                  </w:sdtPr>
                  <w:sdtContent>
                    <w:tc>
                      <w:tcPr>
                        <w:tcW w:w="330" w:type="pct"/>
                      </w:tcPr>
                      <w:p w:rsidR="003B20F5" w:rsidRPr="004F34A7" w:rsidRDefault="003B20F5" w:rsidP="00B2059C">
                        <w:pPr>
                          <w:jc w:val="right"/>
                          <w:rPr>
                            <w:sz w:val="11"/>
                            <w:szCs w:val="11"/>
                          </w:rPr>
                        </w:pPr>
                        <w:r w:rsidRPr="004F34A7">
                          <w:rPr>
                            <w:sz w:val="11"/>
                            <w:szCs w:val="11"/>
                          </w:rPr>
                          <w:t>122,311,219.34</w:t>
                        </w:r>
                      </w:p>
                    </w:tc>
                  </w:sdtContent>
                </w:sdt>
                <w:sdt>
                  <w:sdtPr>
                    <w:rPr>
                      <w:sz w:val="11"/>
                      <w:szCs w:val="11"/>
                    </w:rPr>
                    <w:alias w:val="综合收益总额导致专项储备变动金额"/>
                    <w:tag w:val="_GBC_6aab059aab234dfd9c1bf709de29c92c"/>
                    <w:id w:val="-1483386041"/>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综合收益总额导致盈余公积变动金额"/>
                    <w:tag w:val="_GBC_d2dce871c7d94ad08a557ac2aeb15645"/>
                    <w:id w:val="341907009"/>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综合收益总额导致一般风险准备变动金额"/>
                    <w:tag w:val="_GBC_89eed531bee6461d9549c1f49db566ad"/>
                    <w:id w:val="313913845"/>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综合收益总额导致未分配利润变动金额"/>
                    <w:tag w:val="_GBC_6b6eb0c9c96f4688b2a9409dcc0c763f"/>
                    <w:id w:val="-1020548137"/>
                    <w:lock w:val="sdtLocked"/>
                  </w:sdtPr>
                  <w:sdtContent>
                    <w:tc>
                      <w:tcPr>
                        <w:tcW w:w="366" w:type="pct"/>
                      </w:tcPr>
                      <w:p w:rsidR="003B20F5" w:rsidRPr="004F34A7" w:rsidRDefault="003B20F5" w:rsidP="00B2059C">
                        <w:pPr>
                          <w:jc w:val="right"/>
                          <w:rPr>
                            <w:sz w:val="11"/>
                            <w:szCs w:val="11"/>
                          </w:rPr>
                        </w:pPr>
                        <w:r w:rsidRPr="004F34A7">
                          <w:rPr>
                            <w:sz w:val="11"/>
                            <w:szCs w:val="11"/>
                          </w:rPr>
                          <w:t>1,384,537,995.55</w:t>
                        </w:r>
                      </w:p>
                    </w:tc>
                  </w:sdtContent>
                </w:sdt>
                <w:sdt>
                  <w:sdtPr>
                    <w:rPr>
                      <w:sz w:val="11"/>
                      <w:szCs w:val="11"/>
                    </w:rPr>
                    <w:alias w:val="综合收益总额导致少数股东权益变动金额"/>
                    <w:tag w:val="_GBC_cdaf9091ceeb4f0c87ed6d10b981b442"/>
                    <w:id w:val="-1327813520"/>
                    <w:lock w:val="sdtLocked"/>
                  </w:sdtPr>
                  <w:sdtContent>
                    <w:tc>
                      <w:tcPr>
                        <w:tcW w:w="385" w:type="pct"/>
                      </w:tcPr>
                      <w:p w:rsidR="003B20F5" w:rsidRPr="004F34A7" w:rsidRDefault="003B20F5" w:rsidP="00B2059C">
                        <w:pPr>
                          <w:jc w:val="right"/>
                          <w:rPr>
                            <w:sz w:val="11"/>
                            <w:szCs w:val="11"/>
                          </w:rPr>
                        </w:pPr>
                        <w:r w:rsidRPr="004F34A7">
                          <w:rPr>
                            <w:sz w:val="11"/>
                            <w:szCs w:val="11"/>
                          </w:rPr>
                          <w:t>454,683,534.29</w:t>
                        </w:r>
                      </w:p>
                    </w:tc>
                  </w:sdtContent>
                </w:sdt>
                <w:sdt>
                  <w:sdtPr>
                    <w:rPr>
                      <w:sz w:val="11"/>
                      <w:szCs w:val="11"/>
                    </w:rPr>
                    <w:alias w:val="综合收益总额导致股东权益合计变动金额"/>
                    <w:tag w:val="_GBC_bae442d5344247e6ad5412c50613a80a"/>
                    <w:id w:val="342445872"/>
                    <w:lock w:val="sdtLocked"/>
                  </w:sdtPr>
                  <w:sdtContent>
                    <w:tc>
                      <w:tcPr>
                        <w:tcW w:w="385" w:type="pct"/>
                      </w:tcPr>
                      <w:p w:rsidR="003B20F5" w:rsidRPr="004F34A7" w:rsidRDefault="003B20F5" w:rsidP="00B2059C">
                        <w:pPr>
                          <w:jc w:val="right"/>
                          <w:rPr>
                            <w:sz w:val="11"/>
                            <w:szCs w:val="11"/>
                          </w:rPr>
                        </w:pPr>
                        <w:r w:rsidRPr="004F34A7">
                          <w:rPr>
                            <w:sz w:val="11"/>
                            <w:szCs w:val="11"/>
                          </w:rPr>
                          <w:t>1,961,532,749.18</w:t>
                        </w: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t>（</w:t>
                    </w:r>
                    <w:r w:rsidRPr="004F34A7">
                      <w:rPr>
                        <w:rFonts w:hint="eastAsia"/>
                        <w:sz w:val="11"/>
                        <w:szCs w:val="11"/>
                      </w:rPr>
                      <w:t>二</w:t>
                    </w:r>
                    <w:r w:rsidRPr="004F34A7">
                      <w:rPr>
                        <w:sz w:val="11"/>
                        <w:szCs w:val="11"/>
                      </w:rPr>
                      <w:t>）所有者投入和减少资本</w:t>
                    </w:r>
                  </w:p>
                </w:tc>
                <w:sdt>
                  <w:sdtPr>
                    <w:rPr>
                      <w:sz w:val="11"/>
                      <w:szCs w:val="11"/>
                    </w:rPr>
                    <w:alias w:val="所有者投入和减少资本导致实收资本（或股本）净额变动金额"/>
                    <w:tag w:val="_GBC_2136b75d8d3943e0856036061a6bd009"/>
                    <w:id w:val="1121186443"/>
                    <w:lock w:val="sdtLocked"/>
                  </w:sdtPr>
                  <w:sdtContent>
                    <w:tc>
                      <w:tcPr>
                        <w:tcW w:w="366" w:type="pct"/>
                      </w:tcPr>
                      <w:p w:rsidR="003B20F5" w:rsidRPr="004F34A7" w:rsidRDefault="003B20F5" w:rsidP="00B2059C">
                        <w:pPr>
                          <w:jc w:val="right"/>
                          <w:rPr>
                            <w:sz w:val="11"/>
                            <w:szCs w:val="11"/>
                          </w:rPr>
                        </w:pPr>
                        <w:r w:rsidRPr="004F34A7">
                          <w:rPr>
                            <w:sz w:val="11"/>
                            <w:szCs w:val="11"/>
                          </w:rPr>
                          <w:t>1,212,559,899.00</w:t>
                        </w:r>
                      </w:p>
                    </w:tc>
                  </w:sdtContent>
                </w:sdt>
                <w:sdt>
                  <w:sdtPr>
                    <w:rPr>
                      <w:sz w:val="11"/>
                      <w:szCs w:val="11"/>
                    </w:rPr>
                    <w:alias w:val="所有者投入和减少资本导致其他权益工具中的优先股变动金额"/>
                    <w:tag w:val="_GBC_bb8ec3f268bb43929fdaa6e0233518d7"/>
                    <w:id w:val="887217148"/>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所有者投入和减少资本导致其他权益工具中的永续债变动金额"/>
                    <w:tag w:val="_GBC_ca866c1fadc84ff482b567211c9594a2"/>
                    <w:id w:val="-1011138703"/>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所有者投入和减少资本导致其他权益工具中的其他变动金额"/>
                    <w:tag w:val="_GBC_39d4c8621dd8412c8034cdd219ffe7b2"/>
                    <w:id w:val="650793576"/>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所有者投入和减少资本导致资本公积变动金额"/>
                    <w:tag w:val="_GBC_5e4e6b8dafd248e1b30211ef8d3b68f1"/>
                    <w:id w:val="-1398670833"/>
                    <w:lock w:val="sdtLocked"/>
                  </w:sdtPr>
                  <w:sdtContent>
                    <w:tc>
                      <w:tcPr>
                        <w:tcW w:w="366" w:type="pct"/>
                      </w:tcPr>
                      <w:p w:rsidR="003B20F5" w:rsidRPr="004F34A7" w:rsidRDefault="003B20F5" w:rsidP="00B2059C">
                        <w:pPr>
                          <w:jc w:val="right"/>
                          <w:rPr>
                            <w:sz w:val="11"/>
                            <w:szCs w:val="11"/>
                          </w:rPr>
                        </w:pPr>
                        <w:r w:rsidRPr="004F34A7">
                          <w:rPr>
                            <w:sz w:val="11"/>
                            <w:szCs w:val="11"/>
                          </w:rPr>
                          <w:t>947,878,659.91</w:t>
                        </w:r>
                      </w:p>
                    </w:tc>
                  </w:sdtContent>
                </w:sdt>
                <w:sdt>
                  <w:sdtPr>
                    <w:rPr>
                      <w:sz w:val="11"/>
                      <w:szCs w:val="11"/>
                    </w:rPr>
                    <w:alias w:val="所有者投入和减少资本导致库存股变动金额"/>
                    <w:tag w:val="_GBC_1031ef8f517d4b449d2297057466cae1"/>
                    <w:id w:val="1991447336"/>
                    <w:lock w:val="sdtLocked"/>
                  </w:sdtPr>
                  <w:sdtContent>
                    <w:tc>
                      <w:tcPr>
                        <w:tcW w:w="348" w:type="pct"/>
                      </w:tcPr>
                      <w:p w:rsidR="003B20F5" w:rsidRPr="004F34A7" w:rsidRDefault="003B20F5" w:rsidP="00B2059C">
                        <w:pPr>
                          <w:jc w:val="right"/>
                          <w:rPr>
                            <w:sz w:val="11"/>
                            <w:szCs w:val="11"/>
                          </w:rPr>
                        </w:pPr>
                        <w:r w:rsidRPr="004F34A7">
                          <w:rPr>
                            <w:sz w:val="11"/>
                            <w:szCs w:val="11"/>
                          </w:rPr>
                          <w:t>-309,997,543.00</w:t>
                        </w:r>
                      </w:p>
                    </w:tc>
                  </w:sdtContent>
                </w:sdt>
                <w:sdt>
                  <w:sdtPr>
                    <w:rPr>
                      <w:sz w:val="11"/>
                      <w:szCs w:val="11"/>
                    </w:rPr>
                    <w:alias w:val="所有者投入和减少资本导致其他综合收益变动金额"/>
                    <w:tag w:val="_GBC_6bb85df0c51f4e0db8ce23ccdbedf326"/>
                    <w:id w:val="612561099"/>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所有者投入和减少资本导致专项储备变动金额"/>
                    <w:tag w:val="_GBC_dd606d273be344a6a57137cc3c480b78"/>
                    <w:id w:val="-92941394"/>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所有者投入和减少资本导致盈余公积变动金额"/>
                    <w:tag w:val="_GBC_274fd5be469e477fabae0c95441ba7e3"/>
                    <w:id w:val="708997457"/>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所有者投入和减少资本导致一般风险准备变动金额"/>
                    <w:tag w:val="_GBC_e3b3d5fbd75d4087990da16f37821985"/>
                    <w:id w:val="-2024164178"/>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所有者投入和减少资本导致未分配利润变动金额"/>
                    <w:tag w:val="_GBC_cecb41d145f444fdbeb9aab36181261b"/>
                    <w:id w:val="-359432083"/>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所有者投入和减少资本导致少数股东权益变动金额"/>
                    <w:tag w:val="_GBC_d9aec9a52ba94b1b82b8661e4d2bb772"/>
                    <w:id w:val="531151533"/>
                    <w:lock w:val="sdtLocked"/>
                  </w:sdtPr>
                  <w:sdtContent>
                    <w:tc>
                      <w:tcPr>
                        <w:tcW w:w="385" w:type="pct"/>
                      </w:tcPr>
                      <w:p w:rsidR="003B20F5" w:rsidRPr="004F34A7" w:rsidRDefault="003B20F5" w:rsidP="00B2059C">
                        <w:pPr>
                          <w:jc w:val="right"/>
                          <w:rPr>
                            <w:sz w:val="11"/>
                            <w:szCs w:val="11"/>
                          </w:rPr>
                        </w:pPr>
                        <w:r w:rsidRPr="004F34A7">
                          <w:rPr>
                            <w:sz w:val="11"/>
                            <w:szCs w:val="11"/>
                          </w:rPr>
                          <w:t>-1,051,943,625.14</w:t>
                        </w:r>
                      </w:p>
                    </w:tc>
                  </w:sdtContent>
                </w:sdt>
                <w:sdt>
                  <w:sdtPr>
                    <w:rPr>
                      <w:sz w:val="11"/>
                      <w:szCs w:val="11"/>
                    </w:rPr>
                    <w:alias w:val="所有者投入和减少资本导致股东权益合计变动金额"/>
                    <w:tag w:val="_GBC_74d390902bbf4c65bb687b07102fde1c"/>
                    <w:id w:val="-170656273"/>
                    <w:lock w:val="sdtLocked"/>
                  </w:sdtPr>
                  <w:sdtContent>
                    <w:tc>
                      <w:tcPr>
                        <w:tcW w:w="385" w:type="pct"/>
                      </w:tcPr>
                      <w:p w:rsidR="003B20F5" w:rsidRPr="004F34A7" w:rsidRDefault="003B20F5" w:rsidP="00B2059C">
                        <w:pPr>
                          <w:jc w:val="right"/>
                          <w:rPr>
                            <w:sz w:val="11"/>
                            <w:szCs w:val="11"/>
                          </w:rPr>
                        </w:pPr>
                        <w:r w:rsidRPr="004F34A7">
                          <w:rPr>
                            <w:sz w:val="11"/>
                            <w:szCs w:val="11"/>
                          </w:rPr>
                          <w:t>1,418,492,476.77</w:t>
                        </w:r>
                      </w:p>
                    </w:tc>
                  </w:sdtContent>
                </w:sdt>
              </w:tr>
              <w:tr w:rsidR="004F34A7" w:rsidRPr="004F34A7" w:rsidTr="004F34A7">
                <w:tc>
                  <w:tcPr>
                    <w:tcW w:w="844" w:type="pct"/>
                  </w:tcPr>
                  <w:p w:rsidR="003B20F5" w:rsidRPr="004F34A7" w:rsidRDefault="003B20F5" w:rsidP="00B2059C">
                    <w:pPr>
                      <w:rPr>
                        <w:sz w:val="11"/>
                        <w:szCs w:val="11"/>
                      </w:rPr>
                    </w:pPr>
                    <w:r w:rsidRPr="004F34A7">
                      <w:rPr>
                        <w:rFonts w:hint="eastAsia"/>
                        <w:sz w:val="11"/>
                        <w:szCs w:val="11"/>
                      </w:rPr>
                      <w:t>1．股东投入的普通股</w:t>
                    </w:r>
                  </w:p>
                </w:tc>
                <w:sdt>
                  <w:sdtPr>
                    <w:rPr>
                      <w:sz w:val="11"/>
                      <w:szCs w:val="11"/>
                    </w:rPr>
                    <w:alias w:val="股东投入的普通股导致股本变动金额"/>
                    <w:tag w:val="_GBC_30cd21c74eca42c1af2d9d3f95c9e3fb"/>
                    <w:id w:val="430330413"/>
                    <w:lock w:val="sdtLocked"/>
                  </w:sdtPr>
                  <w:sdtContent>
                    <w:tc>
                      <w:tcPr>
                        <w:tcW w:w="366" w:type="pct"/>
                      </w:tcPr>
                      <w:p w:rsidR="003B20F5" w:rsidRPr="004F34A7" w:rsidRDefault="003B20F5" w:rsidP="00B2059C">
                        <w:pPr>
                          <w:jc w:val="right"/>
                          <w:rPr>
                            <w:sz w:val="11"/>
                            <w:szCs w:val="11"/>
                          </w:rPr>
                        </w:pPr>
                        <w:r w:rsidRPr="004F34A7">
                          <w:rPr>
                            <w:sz w:val="11"/>
                            <w:szCs w:val="11"/>
                          </w:rPr>
                          <w:t>1,212,559,899.00</w:t>
                        </w:r>
                      </w:p>
                    </w:tc>
                  </w:sdtContent>
                </w:sdt>
                <w:sdt>
                  <w:sdtPr>
                    <w:rPr>
                      <w:sz w:val="11"/>
                      <w:szCs w:val="11"/>
                    </w:rPr>
                    <w:alias w:val="股东投入的普通股导致优先股变动金额"/>
                    <w:tag w:val="_GBC_90833fc8acb748fd96d96e1561386358"/>
                    <w:id w:val="-696856892"/>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股东投入的普通股导致永续债变动金额"/>
                    <w:tag w:val="_GBC_3d08b667e6624a54a6a6f5f70d2e774f"/>
                    <w:id w:val="-1650357790"/>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股东投入的普通股导致其他权益工具中的其他变动金额"/>
                    <w:tag w:val="_GBC_d329a616b9084378865df82da1be6b5f"/>
                    <w:id w:val="201919358"/>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股东投入的普通股导致资本公积变动金额"/>
                    <w:tag w:val="_GBC_b81d036065894df193ea6c80d83b13bf"/>
                    <w:id w:val="965239263"/>
                    <w:lock w:val="sdtLocked"/>
                  </w:sdtPr>
                  <w:sdtContent>
                    <w:tc>
                      <w:tcPr>
                        <w:tcW w:w="366" w:type="pct"/>
                      </w:tcPr>
                      <w:p w:rsidR="003B20F5" w:rsidRPr="004F34A7" w:rsidRDefault="003B20F5" w:rsidP="00B2059C">
                        <w:pPr>
                          <w:jc w:val="right"/>
                          <w:rPr>
                            <w:sz w:val="11"/>
                            <w:szCs w:val="11"/>
                          </w:rPr>
                        </w:pPr>
                        <w:r w:rsidRPr="004F34A7">
                          <w:rPr>
                            <w:sz w:val="11"/>
                            <w:szCs w:val="11"/>
                          </w:rPr>
                          <w:t>1,227,411,352.78</w:t>
                        </w:r>
                      </w:p>
                    </w:tc>
                  </w:sdtContent>
                </w:sdt>
                <w:sdt>
                  <w:sdtPr>
                    <w:rPr>
                      <w:sz w:val="11"/>
                      <w:szCs w:val="11"/>
                    </w:rPr>
                    <w:alias w:val="股东投入的普通股导致库存股变动金额"/>
                    <w:tag w:val="_GBC_efe94ce0078742f9bd9e000e21d3df1a"/>
                    <w:id w:val="225660043"/>
                    <w:lock w:val="sdtLocked"/>
                  </w:sdtPr>
                  <w:sdtContent>
                    <w:tc>
                      <w:tcPr>
                        <w:tcW w:w="348" w:type="pct"/>
                      </w:tcPr>
                      <w:p w:rsidR="003B20F5" w:rsidRPr="004F34A7" w:rsidRDefault="003B20F5" w:rsidP="00B2059C">
                        <w:pPr>
                          <w:jc w:val="right"/>
                          <w:rPr>
                            <w:sz w:val="11"/>
                            <w:szCs w:val="11"/>
                          </w:rPr>
                        </w:pPr>
                        <w:r w:rsidRPr="004F34A7">
                          <w:rPr>
                            <w:sz w:val="11"/>
                            <w:szCs w:val="11"/>
                          </w:rPr>
                          <w:t>-309,997,543.00</w:t>
                        </w:r>
                      </w:p>
                    </w:tc>
                  </w:sdtContent>
                </w:sdt>
                <w:sdt>
                  <w:sdtPr>
                    <w:rPr>
                      <w:sz w:val="11"/>
                      <w:szCs w:val="11"/>
                    </w:rPr>
                    <w:alias w:val="股东投入的普通股导致其他综合收益变动金额"/>
                    <w:tag w:val="_GBC_4e3f258d0fb1431ab66926e2cb296578"/>
                    <w:id w:val="-1113895995"/>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股东投入的普通股导致专项储备变动金额"/>
                    <w:tag w:val="_GBC_d405ffda14474e9bbd99c544528ae748"/>
                    <w:id w:val="456064070"/>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股东投入的普通股导致盈余公积变动金额"/>
                    <w:tag w:val="_GBC_fd748f2915b6467788deba55d63731cb"/>
                    <w:id w:val="1990054530"/>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股东投入的普通股导致一般风险准备变动金额"/>
                    <w:tag w:val="_GBC_3e345b4bf985449c9562480813710581"/>
                    <w:id w:val="870957685"/>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股东投入的普通股导致未分配利润变动金额"/>
                    <w:tag w:val="_GBC_983a47a88da84642ac3cdd81d7e423f7"/>
                    <w:id w:val="1742371844"/>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股东投入的普通股导致少数股东权益变动金额"/>
                    <w:tag w:val="_GBC_2c40e67446574324bf88cad9fc7d9802"/>
                    <w:id w:val="-22397376"/>
                    <w:lock w:val="sdtLocked"/>
                  </w:sdtPr>
                  <w:sdtContent>
                    <w:tc>
                      <w:tcPr>
                        <w:tcW w:w="385" w:type="pct"/>
                      </w:tcPr>
                      <w:p w:rsidR="003B20F5" w:rsidRPr="004F34A7" w:rsidRDefault="003B20F5" w:rsidP="00B2059C">
                        <w:pPr>
                          <w:jc w:val="right"/>
                          <w:rPr>
                            <w:sz w:val="11"/>
                            <w:szCs w:val="11"/>
                          </w:rPr>
                        </w:pPr>
                        <w:r w:rsidRPr="004F34A7">
                          <w:rPr>
                            <w:sz w:val="11"/>
                            <w:szCs w:val="11"/>
                          </w:rPr>
                          <w:t>98,550,995.79</w:t>
                        </w:r>
                      </w:p>
                    </w:tc>
                  </w:sdtContent>
                </w:sdt>
                <w:sdt>
                  <w:sdtPr>
                    <w:rPr>
                      <w:sz w:val="11"/>
                      <w:szCs w:val="11"/>
                    </w:rPr>
                    <w:alias w:val="股东投入的普通股导致股东权益合计变动金额"/>
                    <w:tag w:val="_GBC_659709f19ec94ee3a215bcc5e634c5d9"/>
                    <w:id w:val="2024509652"/>
                    <w:lock w:val="sdtLocked"/>
                  </w:sdtPr>
                  <w:sdtContent>
                    <w:tc>
                      <w:tcPr>
                        <w:tcW w:w="385" w:type="pct"/>
                      </w:tcPr>
                      <w:p w:rsidR="003B20F5" w:rsidRPr="004F34A7" w:rsidRDefault="003B20F5" w:rsidP="00B2059C">
                        <w:pPr>
                          <w:jc w:val="right"/>
                          <w:rPr>
                            <w:sz w:val="11"/>
                            <w:szCs w:val="11"/>
                          </w:rPr>
                        </w:pPr>
                        <w:r w:rsidRPr="004F34A7">
                          <w:rPr>
                            <w:sz w:val="11"/>
                            <w:szCs w:val="11"/>
                          </w:rPr>
                          <w:t>2,848,519,790.57</w:t>
                        </w:r>
                      </w:p>
                    </w:tc>
                  </w:sdtContent>
                </w:sdt>
              </w:tr>
              <w:tr w:rsidR="004F34A7" w:rsidRPr="004F34A7" w:rsidTr="004F34A7">
                <w:tc>
                  <w:tcPr>
                    <w:tcW w:w="844" w:type="pct"/>
                  </w:tcPr>
                  <w:p w:rsidR="003B20F5" w:rsidRPr="004F34A7" w:rsidRDefault="003B20F5" w:rsidP="00B2059C">
                    <w:pPr>
                      <w:rPr>
                        <w:sz w:val="11"/>
                        <w:szCs w:val="11"/>
                      </w:rPr>
                    </w:pPr>
                    <w:r w:rsidRPr="004F34A7">
                      <w:rPr>
                        <w:rFonts w:hint="eastAsia"/>
                        <w:sz w:val="11"/>
                        <w:szCs w:val="11"/>
                      </w:rPr>
                      <w:t>2．其他权益工具持有者投入资本</w:t>
                    </w:r>
                  </w:p>
                </w:tc>
                <w:sdt>
                  <w:sdtPr>
                    <w:rPr>
                      <w:sz w:val="11"/>
                      <w:szCs w:val="11"/>
                    </w:rPr>
                    <w:alias w:val="其他权益工具持有者投入资本导致股本变动金额"/>
                    <w:tag w:val="_GBC_6a2eee5d5a9a450b866e9b6c58510368"/>
                    <w:id w:val="1733583448"/>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权益工具持有者投入资本导致优先股变动金额"/>
                    <w:tag w:val="_GBC_7c17be055fa444c0abc1128bd29c4317"/>
                    <w:id w:val="751084943"/>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其他权益工具持有者投入资本导致永续债变动金额"/>
                    <w:tag w:val="_GBC_0e3623f53e964d63b789de22ad66658a"/>
                    <w:id w:val="-1166169579"/>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权益工具持有者投入资本导致其他权益工具中的其他变动金额"/>
                    <w:tag w:val="_GBC_fd14f98700bc4b8cae7ebec7ccc7b199"/>
                    <w:id w:val="1497077044"/>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其他权益工具持有者投入资本导致资本公积变动金额"/>
                    <w:tag w:val="_GBC_4c189238d5a14bb790ad262c8687d6b1"/>
                    <w:id w:val="1268817387"/>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权益工具持有者投入资本导致库存股变动金额"/>
                    <w:tag w:val="_GBC_ace9e97bcfba4f629274e603bee99895"/>
                    <w:id w:val="-1363285554"/>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其他权益工具持有者投入资本导致其他综合收益变动金额"/>
                    <w:tag w:val="_GBC_c0b4f11f76cc4f7584a70105df2bd0ee"/>
                    <w:id w:val="-176345569"/>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其他权益工具持有者投入资本导致专项储备变动金额"/>
                    <w:tag w:val="_GBC_df4b592348184af0b7157539d8940436"/>
                    <w:id w:val="-1376229076"/>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其他权益工具持有者投入资本导致盈余公积变动金额"/>
                    <w:tag w:val="_GBC_62b26ae9426c41ffbb929f22bb4d7d9a"/>
                    <w:id w:val="171766538"/>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其他权益工具持有者投入资本导致一般风险准备变动金额"/>
                    <w:tag w:val="_GBC_c936ba022f614a219c5f1febebbebb7b"/>
                    <w:id w:val="695821534"/>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其他权益工具持有者投入资本导致未分配利润变动金额"/>
                    <w:tag w:val="_GBC_b59c733092954582b6fa1ea88a37a325"/>
                    <w:id w:val="-433134492"/>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权益工具持有者投入资本导致少数股东权益变动金额"/>
                    <w:tag w:val="_GBC_d6596c77313449628c519dafccb2593f"/>
                    <w:id w:val="647719083"/>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其他权益工具持有者投入资本导致股东权益合计变动金额"/>
                    <w:tag w:val="_GBC_8f1ddac7d0c244b683483b1985ebd89c"/>
                    <w:id w:val="-1295914908"/>
                    <w:lock w:val="sdtLocked"/>
                  </w:sdtPr>
                  <w:sdtContent>
                    <w:tc>
                      <w:tcPr>
                        <w:tcW w:w="385" w:type="pct"/>
                      </w:tcPr>
                      <w:p w:rsidR="003B20F5" w:rsidRPr="004F34A7" w:rsidRDefault="003B20F5" w:rsidP="00B2059C">
                        <w:pPr>
                          <w:jc w:val="right"/>
                          <w:rPr>
                            <w:sz w:val="11"/>
                            <w:szCs w:val="11"/>
                          </w:rPr>
                        </w:pPr>
                      </w:p>
                    </w:tc>
                  </w:sdtContent>
                </w:sdt>
              </w:tr>
              <w:tr w:rsidR="004F34A7" w:rsidRPr="004F34A7" w:rsidTr="004F34A7">
                <w:tc>
                  <w:tcPr>
                    <w:tcW w:w="844" w:type="pct"/>
                  </w:tcPr>
                  <w:p w:rsidR="003B20F5" w:rsidRPr="004F34A7" w:rsidRDefault="003B20F5" w:rsidP="00B2059C">
                    <w:pPr>
                      <w:rPr>
                        <w:sz w:val="11"/>
                        <w:szCs w:val="11"/>
                      </w:rPr>
                    </w:pPr>
                    <w:r w:rsidRPr="004F34A7">
                      <w:rPr>
                        <w:rFonts w:hint="eastAsia"/>
                        <w:sz w:val="11"/>
                        <w:szCs w:val="11"/>
                      </w:rPr>
                      <w:t>3</w:t>
                    </w:r>
                    <w:r w:rsidRPr="004F34A7">
                      <w:rPr>
                        <w:sz w:val="11"/>
                        <w:szCs w:val="11"/>
                      </w:rPr>
                      <w:t>．股份支付计入所有者权益的金额</w:t>
                    </w:r>
                  </w:p>
                </w:tc>
                <w:sdt>
                  <w:sdtPr>
                    <w:rPr>
                      <w:sz w:val="11"/>
                      <w:szCs w:val="11"/>
                    </w:rPr>
                    <w:alias w:val="股份支付计入所有者权益的金额导致实收资本（或股本）净额变动金额"/>
                    <w:tag w:val="_GBC_3791332551bd454b96448cf994e51457"/>
                    <w:id w:val="-1194147226"/>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股份支付计入所有者权益的金额导致其他权益工具中的优先股变动金额"/>
                    <w:tag w:val="_GBC_a2c47fb408954009a39c5507049f1206"/>
                    <w:id w:val="483212392"/>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股份支付计入所有者权益的金额导致其他权益工具中的永续债变动金额"/>
                    <w:tag w:val="_GBC_21d745acfbef4f388ba66d6434919a0b"/>
                    <w:id w:val="-1588297360"/>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股份支付计入所有者权益的金额导致其他权益工具中的其他变动金额"/>
                    <w:tag w:val="_GBC_f57f1522382548d9b1b978e472a26a3a"/>
                    <w:id w:val="41017260"/>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股份支付计入所有者权益的金额导致资本公积变动金额"/>
                    <w:tag w:val="_GBC_0ba9f6a2a12947a79fcc6ae5dc683115"/>
                    <w:id w:val="1105472356"/>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股份支付计入所有者权益的金额导致库存股变动金额"/>
                    <w:tag w:val="_GBC_de63e365b51041e99fd2a1e96d1ac448"/>
                    <w:id w:val="-153224302"/>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股份支付计入所有者权益的金额导致其他综合收益变动金额"/>
                    <w:tag w:val="_GBC_292015fe1f444e0fbf7bc0c7b90748a9"/>
                    <w:id w:val="2122726798"/>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股份支付计入所有者权益的金额导致专项储备变动金额"/>
                    <w:tag w:val="_GBC_e8faccb4253f400fa57479fa7eaf8991"/>
                    <w:id w:val="-729141901"/>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股份支付计入所有者权益的金额导致盈余公积变动金额"/>
                    <w:tag w:val="_GBC_85e0a39d632b4c9895faf9e279b37485"/>
                    <w:id w:val="-486704034"/>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股份支付计入所有者权益的金额导致一般风险准备变动金额"/>
                    <w:tag w:val="_GBC_ecee5f37d1b0402ea471037bfab95d47"/>
                    <w:id w:val="-2076113658"/>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股份支付计入所有者权益的金额导致未分配利润变动金额"/>
                    <w:tag w:val="_GBC_ca76ac794d11448fbbdac6a6fc56bf30"/>
                    <w:id w:val="52739988"/>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股份支付计入所有者权益的金额导致少数股东权益变动金额"/>
                    <w:tag w:val="_GBC_6d2fb01705584b38a5cd7338f6d7010b"/>
                    <w:id w:val="-23410441"/>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股份支付计入所有者权益的金额导致股东权益合计变动金额"/>
                    <w:tag w:val="_GBC_1dd0e6ec44044f609705f8013ea23916"/>
                    <w:id w:val="114721439"/>
                    <w:lock w:val="sdtLocked"/>
                  </w:sdtPr>
                  <w:sdtContent>
                    <w:tc>
                      <w:tcPr>
                        <w:tcW w:w="385" w:type="pct"/>
                      </w:tcPr>
                      <w:p w:rsidR="003B20F5" w:rsidRPr="004F34A7" w:rsidRDefault="003B20F5" w:rsidP="00B2059C">
                        <w:pPr>
                          <w:jc w:val="right"/>
                          <w:rPr>
                            <w:sz w:val="11"/>
                            <w:szCs w:val="11"/>
                          </w:rPr>
                        </w:pPr>
                      </w:p>
                    </w:tc>
                  </w:sdtContent>
                </w:sdt>
              </w:tr>
              <w:tr w:rsidR="004F34A7" w:rsidRPr="004F34A7" w:rsidTr="004F34A7">
                <w:tc>
                  <w:tcPr>
                    <w:tcW w:w="844" w:type="pct"/>
                  </w:tcPr>
                  <w:p w:rsidR="003B20F5" w:rsidRPr="004F34A7" w:rsidRDefault="003B20F5" w:rsidP="00B2059C">
                    <w:pPr>
                      <w:rPr>
                        <w:sz w:val="11"/>
                        <w:szCs w:val="11"/>
                      </w:rPr>
                    </w:pPr>
                    <w:r w:rsidRPr="004F34A7">
                      <w:rPr>
                        <w:rFonts w:hint="eastAsia"/>
                        <w:sz w:val="11"/>
                        <w:szCs w:val="11"/>
                      </w:rPr>
                      <w:t>4</w:t>
                    </w:r>
                    <w:r w:rsidRPr="004F34A7">
                      <w:rPr>
                        <w:sz w:val="11"/>
                        <w:szCs w:val="11"/>
                      </w:rPr>
                      <w:t>．其他</w:t>
                    </w:r>
                  </w:p>
                </w:tc>
                <w:sdt>
                  <w:sdtPr>
                    <w:rPr>
                      <w:sz w:val="11"/>
                      <w:szCs w:val="11"/>
                    </w:rPr>
                    <w:alias w:val="其他所有者投入和减少资本导致实收资本（或股本）净额变动金额"/>
                    <w:tag w:val="_GBC_c527c71c4fa643c0a7b04719e5a230ef"/>
                    <w:id w:val="1651630206"/>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所有者投入和减少资本导致其他权益工具中的优先股变动金额"/>
                    <w:tag w:val="_GBC_2e7c7783c06245f3851d819fede87110"/>
                    <w:id w:val="-1232070217"/>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其他所有者投入和减少资本导致其他权益工具中的永续债变动金额"/>
                    <w:tag w:val="_GBC_62fd9a78c7da4f38b77a2a3b851e7358"/>
                    <w:id w:val="-741786579"/>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所有者投入和减少资本导致其他权益工具中的其他变动金额"/>
                    <w:tag w:val="_GBC_e99256ce2e9d4b71990075d307cefa44"/>
                    <w:id w:val="-803919087"/>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其他所有者投入和减少资本导致资本公积变动金额"/>
                    <w:tag w:val="_GBC_b9624e4fc85749f68f689c5b08246f55"/>
                    <w:id w:val="1756173651"/>
                    <w:lock w:val="sdtLocked"/>
                  </w:sdtPr>
                  <w:sdtContent>
                    <w:tc>
                      <w:tcPr>
                        <w:tcW w:w="366" w:type="pct"/>
                      </w:tcPr>
                      <w:p w:rsidR="003B20F5" w:rsidRPr="004F34A7" w:rsidRDefault="003B20F5" w:rsidP="00B2059C">
                        <w:pPr>
                          <w:jc w:val="right"/>
                          <w:rPr>
                            <w:sz w:val="11"/>
                            <w:szCs w:val="11"/>
                          </w:rPr>
                        </w:pPr>
                        <w:r w:rsidRPr="004F34A7">
                          <w:rPr>
                            <w:sz w:val="11"/>
                            <w:szCs w:val="11"/>
                          </w:rPr>
                          <w:t>-279,532,692.87</w:t>
                        </w:r>
                      </w:p>
                    </w:tc>
                  </w:sdtContent>
                </w:sdt>
                <w:sdt>
                  <w:sdtPr>
                    <w:rPr>
                      <w:sz w:val="11"/>
                      <w:szCs w:val="11"/>
                    </w:rPr>
                    <w:alias w:val="其他所有者投入和减少资本导致库存股变动金额"/>
                    <w:tag w:val="_GBC_46cee3d9284a4561ab54cd563be64ce7"/>
                    <w:id w:val="1860928472"/>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其他所有者投入和减少资本导致其他综合收益变动金额"/>
                    <w:tag w:val="_GBC_561d88b29dba420dbb0270db86e597ce"/>
                    <w:id w:val="1543642560"/>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其他所有者投入和减少资本导致专项储备变动金额"/>
                    <w:tag w:val="_GBC_3e92406b9198435ea8fff9629700ace1"/>
                    <w:id w:val="-1729682013"/>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其他所有者投入和减少资本导致盈余公积变动金额"/>
                    <w:tag w:val="_GBC_97999a28af804707896032c98c71f9ac"/>
                    <w:id w:val="848759793"/>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其他所有者投入和减少资本导致一般风险准备变动金额"/>
                    <w:tag w:val="_GBC_409c5554df514bc2b863bad127ec481b"/>
                    <w:id w:val="2041697952"/>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其他所有者投入和减少资本导致未分配利润变动金额"/>
                    <w:tag w:val="_GBC_2cf5415c5054489b94e4c2d3c1422096"/>
                    <w:id w:val="476572165"/>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所有者投入和减少资本导致少数股东权益变动金额"/>
                    <w:tag w:val="_GBC_cf602e8674d146e587d83e4b56d48aa1"/>
                    <w:id w:val="1076087115"/>
                    <w:lock w:val="sdtLocked"/>
                  </w:sdtPr>
                  <w:sdtContent>
                    <w:tc>
                      <w:tcPr>
                        <w:tcW w:w="385" w:type="pct"/>
                      </w:tcPr>
                      <w:p w:rsidR="003B20F5" w:rsidRPr="004F34A7" w:rsidRDefault="003B20F5" w:rsidP="00B2059C">
                        <w:pPr>
                          <w:jc w:val="right"/>
                          <w:rPr>
                            <w:sz w:val="11"/>
                            <w:szCs w:val="11"/>
                          </w:rPr>
                        </w:pPr>
                        <w:r w:rsidRPr="004F34A7">
                          <w:rPr>
                            <w:sz w:val="11"/>
                            <w:szCs w:val="11"/>
                          </w:rPr>
                          <w:t>-1,150,494,620.93</w:t>
                        </w:r>
                      </w:p>
                    </w:tc>
                  </w:sdtContent>
                </w:sdt>
                <w:sdt>
                  <w:sdtPr>
                    <w:rPr>
                      <w:sz w:val="11"/>
                      <w:szCs w:val="11"/>
                    </w:rPr>
                    <w:alias w:val="其他所有者投入和减少资本导致股东权益合计变动金额"/>
                    <w:tag w:val="_GBC_28ff968fe8d6459cbac21ca64c9581cc"/>
                    <w:id w:val="-1405141317"/>
                    <w:lock w:val="sdtLocked"/>
                  </w:sdtPr>
                  <w:sdtContent>
                    <w:tc>
                      <w:tcPr>
                        <w:tcW w:w="385" w:type="pct"/>
                      </w:tcPr>
                      <w:p w:rsidR="003B20F5" w:rsidRPr="004F34A7" w:rsidRDefault="003B20F5" w:rsidP="00B2059C">
                        <w:pPr>
                          <w:jc w:val="right"/>
                          <w:rPr>
                            <w:sz w:val="11"/>
                            <w:szCs w:val="11"/>
                          </w:rPr>
                        </w:pPr>
                        <w:r w:rsidRPr="004F34A7">
                          <w:rPr>
                            <w:sz w:val="11"/>
                            <w:szCs w:val="11"/>
                          </w:rPr>
                          <w:t>-1,430,027,313.80</w:t>
                        </w: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t>（</w:t>
                    </w:r>
                    <w:r w:rsidRPr="004F34A7">
                      <w:rPr>
                        <w:rFonts w:hint="eastAsia"/>
                        <w:sz w:val="11"/>
                        <w:szCs w:val="11"/>
                      </w:rPr>
                      <w:t>三</w:t>
                    </w:r>
                    <w:r w:rsidRPr="004F34A7">
                      <w:rPr>
                        <w:sz w:val="11"/>
                        <w:szCs w:val="11"/>
                      </w:rPr>
                      <w:t>）利润分配</w:t>
                    </w:r>
                  </w:p>
                </w:tc>
                <w:sdt>
                  <w:sdtPr>
                    <w:rPr>
                      <w:sz w:val="11"/>
                      <w:szCs w:val="11"/>
                    </w:rPr>
                    <w:alias w:val="利润分配导致实收资本（或股本）净额变动金额"/>
                    <w:tag w:val="_GBC_2851cc52a624492097bc439bcb274218"/>
                    <w:id w:val="-297078369"/>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利润分配导致其他权益工具中的优先股变动金额"/>
                    <w:tag w:val="_GBC_ec61dbaac98c4e1c95bb001221e37c66"/>
                    <w:id w:val="-749351508"/>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利润分配导致其他权益工具中的永续债变动金额"/>
                    <w:tag w:val="_GBC_b269be15818b4ac294e4df7cf9907492"/>
                    <w:id w:val="-1683047568"/>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利润分配导致其他权益工具中的其他变动金额"/>
                    <w:tag w:val="_GBC_8fffa4535bd243b5b308f3b916e4407e"/>
                    <w:id w:val="652794827"/>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利润分配导致资本公积变动金额"/>
                    <w:tag w:val="_GBC_1284bdeb0c954c439b359d911823e78a"/>
                    <w:id w:val="1526747866"/>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利润分配导致库存股变动金额"/>
                    <w:tag w:val="_GBC_7afb33dfb77f4dc3b254ad9ecef2522c"/>
                    <w:id w:val="-686441999"/>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利润分配导致其他综合收益变动金额"/>
                    <w:tag w:val="_GBC_576b308b61db40318d2e74fac8502721"/>
                    <w:id w:val="-1506587654"/>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利润分配导致专项储备变动金额"/>
                    <w:tag w:val="_GBC_91e943552d8e40c58d5fbddd7de01f97"/>
                    <w:id w:val="118039289"/>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利润分配导致盈余公积变动金额"/>
                    <w:tag w:val="_GBC_836d9e9571b24603948597980ffa90cc"/>
                    <w:id w:val="-73671312"/>
                    <w:lock w:val="sdtLocked"/>
                  </w:sdtPr>
                  <w:sdtContent>
                    <w:tc>
                      <w:tcPr>
                        <w:tcW w:w="330" w:type="pct"/>
                      </w:tcPr>
                      <w:p w:rsidR="003B20F5" w:rsidRPr="004F34A7" w:rsidRDefault="003B20F5" w:rsidP="00B2059C">
                        <w:pPr>
                          <w:jc w:val="right"/>
                          <w:rPr>
                            <w:sz w:val="11"/>
                            <w:szCs w:val="11"/>
                          </w:rPr>
                        </w:pPr>
                        <w:r w:rsidRPr="004F34A7">
                          <w:rPr>
                            <w:sz w:val="11"/>
                            <w:szCs w:val="11"/>
                          </w:rPr>
                          <w:t>49,799,817.56</w:t>
                        </w:r>
                      </w:p>
                    </w:tc>
                  </w:sdtContent>
                </w:sdt>
                <w:sdt>
                  <w:sdtPr>
                    <w:rPr>
                      <w:sz w:val="11"/>
                      <w:szCs w:val="11"/>
                    </w:rPr>
                    <w:alias w:val="利润分配导致一般风险准备变动金额"/>
                    <w:tag w:val="_GBC_2d3fd314934c4ebbb489e203dc126f06"/>
                    <w:id w:val="1940259022"/>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利润分配导致未分配利润变动金额"/>
                    <w:tag w:val="_GBC_260b37b1de814c418cb525bf6f7d0120"/>
                    <w:id w:val="453146505"/>
                    <w:lock w:val="sdtLocked"/>
                  </w:sdtPr>
                  <w:sdtContent>
                    <w:tc>
                      <w:tcPr>
                        <w:tcW w:w="366" w:type="pct"/>
                      </w:tcPr>
                      <w:p w:rsidR="003B20F5" w:rsidRPr="004F34A7" w:rsidRDefault="003B20F5" w:rsidP="00B2059C">
                        <w:pPr>
                          <w:jc w:val="right"/>
                          <w:rPr>
                            <w:sz w:val="11"/>
                            <w:szCs w:val="11"/>
                          </w:rPr>
                        </w:pPr>
                        <w:r w:rsidRPr="004F34A7">
                          <w:rPr>
                            <w:sz w:val="11"/>
                            <w:szCs w:val="11"/>
                          </w:rPr>
                          <w:t>-392,699,464.01</w:t>
                        </w:r>
                      </w:p>
                    </w:tc>
                  </w:sdtContent>
                </w:sdt>
                <w:sdt>
                  <w:sdtPr>
                    <w:rPr>
                      <w:sz w:val="11"/>
                      <w:szCs w:val="11"/>
                    </w:rPr>
                    <w:alias w:val="利润分配导致少数股东权益变动金额"/>
                    <w:tag w:val="_GBC_e182c560bc1d4f318894d856a345307b"/>
                    <w:id w:val="255264196"/>
                    <w:lock w:val="sdtLocked"/>
                  </w:sdtPr>
                  <w:sdtContent>
                    <w:tc>
                      <w:tcPr>
                        <w:tcW w:w="385" w:type="pct"/>
                      </w:tcPr>
                      <w:p w:rsidR="003B20F5" w:rsidRPr="004F34A7" w:rsidRDefault="003B20F5" w:rsidP="00B2059C">
                        <w:pPr>
                          <w:jc w:val="right"/>
                          <w:rPr>
                            <w:sz w:val="11"/>
                            <w:szCs w:val="11"/>
                          </w:rPr>
                        </w:pPr>
                        <w:r w:rsidRPr="004F34A7">
                          <w:rPr>
                            <w:sz w:val="11"/>
                            <w:szCs w:val="11"/>
                          </w:rPr>
                          <w:t>-641,135,703.57</w:t>
                        </w:r>
                      </w:p>
                    </w:tc>
                  </w:sdtContent>
                </w:sdt>
                <w:sdt>
                  <w:sdtPr>
                    <w:rPr>
                      <w:sz w:val="11"/>
                      <w:szCs w:val="11"/>
                    </w:rPr>
                    <w:alias w:val="利润分配导致股东权益合计变动金额"/>
                    <w:tag w:val="_GBC_36fa9a3a4cfc45168eb5d272aa7a4f76"/>
                    <w:id w:val="2015482501"/>
                    <w:lock w:val="sdtLocked"/>
                  </w:sdtPr>
                  <w:sdtContent>
                    <w:tc>
                      <w:tcPr>
                        <w:tcW w:w="385" w:type="pct"/>
                      </w:tcPr>
                      <w:p w:rsidR="003B20F5" w:rsidRPr="004F34A7" w:rsidRDefault="003B20F5" w:rsidP="00B2059C">
                        <w:pPr>
                          <w:jc w:val="right"/>
                          <w:rPr>
                            <w:sz w:val="11"/>
                            <w:szCs w:val="11"/>
                          </w:rPr>
                        </w:pPr>
                        <w:r w:rsidRPr="004F34A7">
                          <w:rPr>
                            <w:sz w:val="11"/>
                            <w:szCs w:val="11"/>
                          </w:rPr>
                          <w:t>-984,035,350.02</w:t>
                        </w: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t>1．提取盈余公积</w:t>
                    </w:r>
                  </w:p>
                </w:tc>
                <w:sdt>
                  <w:sdtPr>
                    <w:rPr>
                      <w:sz w:val="11"/>
                      <w:szCs w:val="11"/>
                    </w:rPr>
                    <w:alias w:val="提取盈余公积导致实收资本（或股本）净额变动金额"/>
                    <w:tag w:val="_GBC_57623c506e0c40a1ade91cb8a5aaf398"/>
                    <w:id w:val="-1361424067"/>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提取盈余公积导致其他权益工具中的优先股变动金额"/>
                    <w:tag w:val="_GBC_cfdaf47719fa479aa0d9e98a4ffd8545"/>
                    <w:id w:val="-259445166"/>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提取盈余公积导致其他权益工具中的永续债变动金额"/>
                    <w:tag w:val="_GBC_1c63051053774100b5869c81404834cc"/>
                    <w:id w:val="1360781560"/>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提取盈余公积导致其他权益工具中的其他变动金额"/>
                    <w:tag w:val="_GBC_26499bfc54c84d5b99f89ca106a9611a"/>
                    <w:id w:val="-128315244"/>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提取盈余公积导致资本公积变动金额"/>
                    <w:tag w:val="_GBC_46c60ff0d56e4c4d9bc307a194f88f46"/>
                    <w:id w:val="984823669"/>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提取盈余公积导致库存股变动金额"/>
                    <w:tag w:val="_GBC_ab7a98cb4ff74e27bb4c6c8754db9b11"/>
                    <w:id w:val="-418247259"/>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提取盈余公积导致其他综合收益变动金额"/>
                    <w:tag w:val="_GBC_3553220a26424793952ffb0b2e78f267"/>
                    <w:id w:val="-1293750957"/>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提取盈余公积导致专项储备变动金额"/>
                    <w:tag w:val="_GBC_18a7e25b01fa4877b9bda043b8fe0411"/>
                    <w:id w:val="-234556548"/>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提取盈余公积导致盈余公积变动金额"/>
                    <w:tag w:val="_GBC_51cede8901aa44609433032238183b1d"/>
                    <w:id w:val="1469789504"/>
                    <w:lock w:val="sdtLocked"/>
                  </w:sdtPr>
                  <w:sdtContent>
                    <w:tc>
                      <w:tcPr>
                        <w:tcW w:w="330" w:type="pct"/>
                      </w:tcPr>
                      <w:p w:rsidR="003B20F5" w:rsidRPr="004F34A7" w:rsidRDefault="003B20F5" w:rsidP="00B2059C">
                        <w:pPr>
                          <w:jc w:val="right"/>
                          <w:rPr>
                            <w:sz w:val="11"/>
                            <w:szCs w:val="11"/>
                          </w:rPr>
                        </w:pPr>
                        <w:r w:rsidRPr="004F34A7">
                          <w:rPr>
                            <w:sz w:val="11"/>
                            <w:szCs w:val="11"/>
                          </w:rPr>
                          <w:t>49,799,817.56</w:t>
                        </w:r>
                      </w:p>
                    </w:tc>
                  </w:sdtContent>
                </w:sdt>
                <w:sdt>
                  <w:sdtPr>
                    <w:rPr>
                      <w:sz w:val="11"/>
                      <w:szCs w:val="11"/>
                    </w:rPr>
                    <w:alias w:val="提取盈余公积导致一般风险准备变动金额"/>
                    <w:tag w:val="_GBC_a9a0056e895747c387552a3d3371eb9e"/>
                    <w:id w:val="833577739"/>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提取盈余公积导致未分配利润变动金额"/>
                    <w:tag w:val="_GBC_49a38d91e67c40c08946c986dfcbee84"/>
                    <w:id w:val="-353117927"/>
                    <w:lock w:val="sdtLocked"/>
                  </w:sdtPr>
                  <w:sdtContent>
                    <w:tc>
                      <w:tcPr>
                        <w:tcW w:w="366" w:type="pct"/>
                      </w:tcPr>
                      <w:p w:rsidR="003B20F5" w:rsidRPr="004F34A7" w:rsidRDefault="003B20F5" w:rsidP="00B2059C">
                        <w:pPr>
                          <w:jc w:val="right"/>
                          <w:rPr>
                            <w:sz w:val="11"/>
                            <w:szCs w:val="11"/>
                          </w:rPr>
                        </w:pPr>
                        <w:r w:rsidRPr="004F34A7">
                          <w:rPr>
                            <w:sz w:val="11"/>
                            <w:szCs w:val="11"/>
                          </w:rPr>
                          <w:t>-49,799,817.56</w:t>
                        </w:r>
                      </w:p>
                    </w:tc>
                  </w:sdtContent>
                </w:sdt>
                <w:sdt>
                  <w:sdtPr>
                    <w:rPr>
                      <w:sz w:val="11"/>
                      <w:szCs w:val="11"/>
                    </w:rPr>
                    <w:alias w:val="提取盈余公积导致少数股东权益变动金额"/>
                    <w:tag w:val="_GBC_92d8af388835446784814e7b2ca35b0c"/>
                    <w:id w:val="-203720397"/>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提取盈余公积导致股东权益合计变动金额"/>
                    <w:tag w:val="_GBC_20142f4d252246ebb755e9d3bdb0a534"/>
                    <w:id w:val="-235946526"/>
                    <w:lock w:val="sdtLocked"/>
                  </w:sdtPr>
                  <w:sdtContent>
                    <w:tc>
                      <w:tcPr>
                        <w:tcW w:w="385" w:type="pct"/>
                      </w:tcPr>
                      <w:p w:rsidR="003B20F5" w:rsidRPr="004F34A7" w:rsidRDefault="003B20F5" w:rsidP="00B2059C">
                        <w:pPr>
                          <w:jc w:val="right"/>
                          <w:rPr>
                            <w:sz w:val="11"/>
                            <w:szCs w:val="11"/>
                          </w:rPr>
                        </w:pP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t>2．提取一般风险准备</w:t>
                    </w:r>
                  </w:p>
                </w:tc>
                <w:sdt>
                  <w:sdtPr>
                    <w:rPr>
                      <w:sz w:val="11"/>
                      <w:szCs w:val="11"/>
                    </w:rPr>
                    <w:alias w:val="提取一般风险准备导致实收资本（或股本）净额变动金额"/>
                    <w:tag w:val="_GBC_6ed9670ec7f24b018f96e99a8efe441d"/>
                    <w:id w:val="-382414994"/>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提取一般风险准备导致其他权益工具中的优先股变动金额"/>
                    <w:tag w:val="_GBC_6c1af28bcb094ffdb40d9303bd42967e"/>
                    <w:id w:val="674316285"/>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提取一般风险准备导致其他权益工具中的永续债变动金额"/>
                    <w:tag w:val="_GBC_3047530481d7476d9dfc5e4cd50785e5"/>
                    <w:id w:val="438420180"/>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提取一般风险准备导致其他权益工具中的其他变动金额"/>
                    <w:tag w:val="_GBC_7a33d738f07448e78d284f6b6c5566b9"/>
                    <w:id w:val="-1717106561"/>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提取一般风险准备导致资本公积变动金额"/>
                    <w:tag w:val="_GBC_cbd71f74fa0f41ddb258524eda3797ef"/>
                    <w:id w:val="1303963774"/>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提取一般风险准备导致库存股变动金额"/>
                    <w:tag w:val="_GBC_3aa9194a9f1b43cea4d7b27f656f2f4c"/>
                    <w:id w:val="-1491556885"/>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提取一般风险准备导致其他综合收益变动金额"/>
                    <w:tag w:val="_GBC_58abcc0ee0814915ae5c918f603e01d7"/>
                    <w:id w:val="-1811850201"/>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提取一般风险准备导致专项储备变动金额"/>
                    <w:tag w:val="_GBC_5b70a39a371e47c2a746f67c5a61bc20"/>
                    <w:id w:val="-1438902564"/>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提取一般风险准备导致盈余公积变动金额"/>
                    <w:tag w:val="_GBC_f1b9f272e17e4ae09eef9c93d5eb5fec"/>
                    <w:id w:val="1057979359"/>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提取一般风险准备导致一般风险准备变动金额"/>
                    <w:tag w:val="_GBC_67f319d35ec3497eaa3d118006f39907"/>
                    <w:id w:val="1737586541"/>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提取一般风险准备导致未分配利润变动金额"/>
                    <w:tag w:val="_GBC_70b15506f0ae408580f3e755ace9cb3c"/>
                    <w:id w:val="-88848846"/>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提取一般风险准备导致少数股东权益变动金额"/>
                    <w:tag w:val="_GBC_46d6349f57724be6bda517b3809edc9e"/>
                    <w:id w:val="1031158755"/>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提取一般风险准备导致股东权益合计变动金额"/>
                    <w:tag w:val="_GBC_4bae56fcf1684c709f90b1fcbdf971e4"/>
                    <w:id w:val="-947857401"/>
                    <w:lock w:val="sdtLocked"/>
                  </w:sdtPr>
                  <w:sdtContent>
                    <w:tc>
                      <w:tcPr>
                        <w:tcW w:w="385" w:type="pct"/>
                      </w:tcPr>
                      <w:p w:rsidR="003B20F5" w:rsidRPr="004F34A7" w:rsidRDefault="003B20F5" w:rsidP="00B2059C">
                        <w:pPr>
                          <w:jc w:val="right"/>
                          <w:rPr>
                            <w:sz w:val="11"/>
                            <w:szCs w:val="11"/>
                          </w:rPr>
                        </w:pP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t>3．对所有者（或股东）的分配</w:t>
                    </w:r>
                  </w:p>
                </w:tc>
                <w:sdt>
                  <w:sdtPr>
                    <w:rPr>
                      <w:sz w:val="11"/>
                      <w:szCs w:val="11"/>
                    </w:rPr>
                    <w:alias w:val="对所有者（或股东）的分配导致实收资本（或股本）净额变动金额"/>
                    <w:tag w:val="_GBC_be8730efe10947c2ad2f6fdba67fb0a9"/>
                    <w:id w:val="-130935702"/>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对所有者（或股东）的分配导致其他权益工具中的优先股变动金额"/>
                    <w:tag w:val="_GBC_36cac875e4c74a81a12f3c7de69e243f"/>
                    <w:id w:val="1857538460"/>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对所有者（或股东）的分配导致其他权益工具中的永续债变动金额"/>
                    <w:tag w:val="_GBC_3b51fad731724398856be5fbeb01afa6"/>
                    <w:id w:val="-1017685760"/>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对所有者（或股东）的分配导致其他权益工具中的其他变动金额"/>
                    <w:tag w:val="_GBC_d0a14220af9b45a8bd48c88dab298639"/>
                    <w:id w:val="-1229837109"/>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对所有者（或股东）的分配导致资本公积变动金额"/>
                    <w:tag w:val="_GBC_c45f6bb4dfe64f6ba1750f04f3745cda"/>
                    <w:id w:val="-914935862"/>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对所有者（或股东）的分配导致库存股变动金额"/>
                    <w:tag w:val="_GBC_1daf915c61dc4199a4b9dfd9555cb6b4"/>
                    <w:id w:val="-1359580500"/>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对所有者（或股东）的分配导致其他综合收益变动金额"/>
                    <w:tag w:val="_GBC_220fbdc87b394b9b933f081d2b2532cf"/>
                    <w:id w:val="-1642729728"/>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对所有者（或股东）的分配导致专项储备变动金额"/>
                    <w:tag w:val="_GBC_0438c1b6d1a04fef8979c7fa1247146e"/>
                    <w:id w:val="1100990554"/>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对所有者（或股东）的分配导致盈余公积变动金额"/>
                    <w:tag w:val="_GBC_14d38d32346d4331ad03abee52d262e4"/>
                    <w:id w:val="-1939288163"/>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对所有者（或股东）的分配导致一般风险准备变动金额"/>
                    <w:tag w:val="_GBC_166468d47a6e4399b7483713f22f8497"/>
                    <w:id w:val="729819211"/>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对所有者（或股东）的分配导致未分配利润变动金额"/>
                    <w:tag w:val="_GBC_ea6452f41ba4424692acb1cbfa7a4e26"/>
                    <w:id w:val="162748894"/>
                    <w:lock w:val="sdtLocked"/>
                  </w:sdtPr>
                  <w:sdtContent>
                    <w:tc>
                      <w:tcPr>
                        <w:tcW w:w="366" w:type="pct"/>
                      </w:tcPr>
                      <w:p w:rsidR="003B20F5" w:rsidRPr="004F34A7" w:rsidRDefault="003B20F5" w:rsidP="00B2059C">
                        <w:pPr>
                          <w:jc w:val="right"/>
                          <w:rPr>
                            <w:sz w:val="11"/>
                            <w:szCs w:val="11"/>
                          </w:rPr>
                        </w:pPr>
                        <w:r w:rsidRPr="004F34A7">
                          <w:rPr>
                            <w:sz w:val="11"/>
                            <w:szCs w:val="11"/>
                          </w:rPr>
                          <w:t>-102,899,646.45</w:t>
                        </w:r>
                      </w:p>
                    </w:tc>
                  </w:sdtContent>
                </w:sdt>
                <w:sdt>
                  <w:sdtPr>
                    <w:rPr>
                      <w:sz w:val="11"/>
                      <w:szCs w:val="11"/>
                    </w:rPr>
                    <w:alias w:val="对所有者（或股东）的分配导致少数股东权益变动金额"/>
                    <w:tag w:val="_GBC_240b7a509479473690f81f3f6443ebdd"/>
                    <w:id w:val="-397133023"/>
                    <w:lock w:val="sdtLocked"/>
                  </w:sdtPr>
                  <w:sdtContent>
                    <w:tc>
                      <w:tcPr>
                        <w:tcW w:w="385" w:type="pct"/>
                      </w:tcPr>
                      <w:p w:rsidR="003B20F5" w:rsidRPr="004F34A7" w:rsidRDefault="003B20F5" w:rsidP="00B2059C">
                        <w:pPr>
                          <w:jc w:val="right"/>
                          <w:rPr>
                            <w:sz w:val="11"/>
                            <w:szCs w:val="11"/>
                          </w:rPr>
                        </w:pPr>
                        <w:r w:rsidRPr="004F34A7">
                          <w:rPr>
                            <w:sz w:val="11"/>
                            <w:szCs w:val="11"/>
                          </w:rPr>
                          <w:t>-641,135,703.57</w:t>
                        </w:r>
                      </w:p>
                    </w:tc>
                  </w:sdtContent>
                </w:sdt>
                <w:sdt>
                  <w:sdtPr>
                    <w:rPr>
                      <w:sz w:val="11"/>
                      <w:szCs w:val="11"/>
                    </w:rPr>
                    <w:alias w:val="对所有者（或股东）的分配导致股东权益合计变动金额"/>
                    <w:tag w:val="_GBC_659dba2ebe3c4225ae45ccf6ce13e772"/>
                    <w:id w:val="-1579588553"/>
                    <w:lock w:val="sdtLocked"/>
                  </w:sdtPr>
                  <w:sdtContent>
                    <w:tc>
                      <w:tcPr>
                        <w:tcW w:w="385" w:type="pct"/>
                      </w:tcPr>
                      <w:p w:rsidR="003B20F5" w:rsidRPr="004F34A7" w:rsidRDefault="003B20F5" w:rsidP="00B2059C">
                        <w:pPr>
                          <w:jc w:val="right"/>
                          <w:rPr>
                            <w:sz w:val="11"/>
                            <w:szCs w:val="11"/>
                          </w:rPr>
                        </w:pPr>
                        <w:r w:rsidRPr="004F34A7">
                          <w:rPr>
                            <w:sz w:val="11"/>
                            <w:szCs w:val="11"/>
                          </w:rPr>
                          <w:t>-744,035,350.02</w:t>
                        </w: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t>4．其他</w:t>
                    </w:r>
                  </w:p>
                </w:tc>
                <w:sdt>
                  <w:sdtPr>
                    <w:rPr>
                      <w:sz w:val="11"/>
                      <w:szCs w:val="11"/>
                    </w:rPr>
                    <w:alias w:val="其他利润分配导致实收资本（或股本）净额变动金额"/>
                    <w:tag w:val="_GBC_f86a41a52bef4646aa886b1b62af9ca2"/>
                    <w:id w:val="-396057056"/>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利润分配导致其他权益工具中的优先股变动金额"/>
                    <w:tag w:val="_GBC_1166fb01e6414768a6f074101dc0bde8"/>
                    <w:id w:val="2014952008"/>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其他利润分配导致其他权益工具中的永续债变动金额"/>
                    <w:tag w:val="_GBC_a71ca53261264284bd2730c9d3351c91"/>
                    <w:id w:val="-1175031387"/>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利润分配导致其他权益工具中的其他变动金额"/>
                    <w:tag w:val="_GBC_43ff5d06e2e24be3a4dbb924cc1c9638"/>
                    <w:id w:val="501784914"/>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其他利润分配导致资本公积变动金额"/>
                    <w:tag w:val="_GBC_690e297607494ffb9ce752e155137b5f"/>
                    <w:id w:val="643009186"/>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利润分配导致库存股变动金额"/>
                    <w:tag w:val="_GBC_6bf05080dae4474893900bc558cd596f"/>
                    <w:id w:val="-928964584"/>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其他利润分配导致其他综合收益变动金额"/>
                    <w:tag w:val="_GBC_94b605bb99314d23bd031b76ca16d6f6"/>
                    <w:id w:val="-1744332853"/>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其他利润分配导致专项储备变动金额"/>
                    <w:tag w:val="_GBC_8f54f8a997d74231bb57ec6046f5480a"/>
                    <w:id w:val="-1627843239"/>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其他利润分配导致盈余公积变动金额"/>
                    <w:tag w:val="_GBC_f6d18e06d2e44391a337079928175d45"/>
                    <w:id w:val="823776288"/>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其他利润分配导致一般风险准备变动金额"/>
                    <w:tag w:val="_GBC_250fb2eb35a14e2e8c69b0bc45913481"/>
                    <w:id w:val="697743054"/>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其他利润分配导致未分配利润变动金额"/>
                    <w:tag w:val="_GBC_ba66ff1daab04302ac5d209bf87dee73"/>
                    <w:id w:val="1558906505"/>
                    <w:lock w:val="sdtLocked"/>
                  </w:sdtPr>
                  <w:sdtContent>
                    <w:tc>
                      <w:tcPr>
                        <w:tcW w:w="366" w:type="pct"/>
                      </w:tcPr>
                      <w:p w:rsidR="003B20F5" w:rsidRPr="004F34A7" w:rsidRDefault="003B20F5" w:rsidP="00B2059C">
                        <w:pPr>
                          <w:jc w:val="right"/>
                          <w:rPr>
                            <w:sz w:val="11"/>
                            <w:szCs w:val="11"/>
                          </w:rPr>
                        </w:pPr>
                        <w:r w:rsidRPr="004F34A7">
                          <w:rPr>
                            <w:sz w:val="11"/>
                            <w:szCs w:val="11"/>
                          </w:rPr>
                          <w:t>-240,000,000.00</w:t>
                        </w:r>
                      </w:p>
                    </w:tc>
                  </w:sdtContent>
                </w:sdt>
                <w:sdt>
                  <w:sdtPr>
                    <w:rPr>
                      <w:sz w:val="11"/>
                      <w:szCs w:val="11"/>
                    </w:rPr>
                    <w:alias w:val="其他利润分配导致少数股东权益变动金额"/>
                    <w:tag w:val="_GBC_258ced943163405da1b41d13dd834438"/>
                    <w:id w:val="-63116212"/>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其他利润分配导致股东权益合计变动金额"/>
                    <w:tag w:val="_GBC_be1b050ed0e74260bcdea7959deb5a6a"/>
                    <w:id w:val="2103295289"/>
                    <w:lock w:val="sdtLocked"/>
                  </w:sdtPr>
                  <w:sdtContent>
                    <w:tc>
                      <w:tcPr>
                        <w:tcW w:w="385" w:type="pct"/>
                      </w:tcPr>
                      <w:p w:rsidR="003B20F5" w:rsidRPr="004F34A7" w:rsidRDefault="003B20F5" w:rsidP="00B2059C">
                        <w:pPr>
                          <w:jc w:val="right"/>
                          <w:rPr>
                            <w:sz w:val="11"/>
                            <w:szCs w:val="11"/>
                          </w:rPr>
                        </w:pPr>
                        <w:r w:rsidRPr="004F34A7">
                          <w:rPr>
                            <w:sz w:val="11"/>
                            <w:szCs w:val="11"/>
                          </w:rPr>
                          <w:t>-240,000,000.00</w:t>
                        </w: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t>（</w:t>
                    </w:r>
                    <w:r w:rsidRPr="004F34A7">
                      <w:rPr>
                        <w:rFonts w:hint="eastAsia"/>
                        <w:sz w:val="11"/>
                        <w:szCs w:val="11"/>
                      </w:rPr>
                      <w:t>四</w:t>
                    </w:r>
                    <w:r w:rsidRPr="004F34A7">
                      <w:rPr>
                        <w:sz w:val="11"/>
                        <w:szCs w:val="11"/>
                      </w:rPr>
                      <w:t>）所有者权益内</w:t>
                    </w:r>
                    <w:r w:rsidRPr="004F34A7">
                      <w:rPr>
                        <w:sz w:val="11"/>
                        <w:szCs w:val="11"/>
                      </w:rPr>
                      <w:lastRenderedPageBreak/>
                      <w:t>部结转</w:t>
                    </w:r>
                  </w:p>
                </w:tc>
                <w:sdt>
                  <w:sdtPr>
                    <w:rPr>
                      <w:sz w:val="11"/>
                      <w:szCs w:val="11"/>
                    </w:rPr>
                    <w:alias w:val="所有者权益内部结转导致实收资本（或股本）净额变动金额"/>
                    <w:tag w:val="_GBC_b11c3104a0ea4c569011a66c2df804e4"/>
                    <w:id w:val="-1513839640"/>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所有者权益内部结转导致其他权益工具中的优先股变动金额"/>
                    <w:tag w:val="_GBC_1b1e018a344d449691d6c4b3e1dbe0bb"/>
                    <w:id w:val="1370260400"/>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所有者权益内部结转导致其他权益工具中的永续债变动金额"/>
                    <w:tag w:val="_GBC_c933388c0a2047b1978bfc58666107fb"/>
                    <w:id w:val="1221634878"/>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所有者权益内部结转导致其他权益工具中的其他变动金额"/>
                    <w:tag w:val="_GBC_8c40d3028232418fa4545a97e2dbc0b8"/>
                    <w:id w:val="-884404216"/>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所有者权益内部结转导致资本公积变动金额"/>
                    <w:tag w:val="_GBC_000ad320848d499b9696328fcdf5b37d"/>
                    <w:id w:val="1354150823"/>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所有者权益内部结转导致库存股变动金额"/>
                    <w:tag w:val="_GBC_a65b26b0de6d4df0871bd1781cac3be3"/>
                    <w:id w:val="2013418125"/>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所有者权益内部结转导致其他综合收益变动金额"/>
                    <w:tag w:val="_GBC_a0f546f119894730ad39e1a27987eddb"/>
                    <w:id w:val="1031068076"/>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所有者权益内部结转导致专项储备变动金额"/>
                    <w:tag w:val="_GBC_ce506c278d524b368ca1822aad5fc7c4"/>
                    <w:id w:val="670838066"/>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所有者权益内部结转导致盈余公积变动金额"/>
                    <w:tag w:val="_GBC_a9612697573e4b9da47df234733d488f"/>
                    <w:id w:val="412751043"/>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所有者权益内部结转导致一般风险准备变动金额"/>
                    <w:tag w:val="_GBC_bb4f8b604b9c454987cae9a7bd551880"/>
                    <w:id w:val="-620150278"/>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所有者权益内部结转导致未分配利润变动金额"/>
                    <w:tag w:val="_GBC_333263d5dc0744409902eeed23df6c83"/>
                    <w:id w:val="1888765265"/>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所有者权益内部结转导致少数股东权益变动金额"/>
                    <w:tag w:val="_GBC_7a3da204ce3646049b03df923d66cf80"/>
                    <w:id w:val="-1831204486"/>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所有者权益内部结转导致股东权益合计变动金额"/>
                    <w:tag w:val="_GBC_3ada0a68972e4b9f8920f5045a9f6cf8"/>
                    <w:id w:val="-747188807"/>
                    <w:lock w:val="sdtLocked"/>
                  </w:sdtPr>
                  <w:sdtContent>
                    <w:tc>
                      <w:tcPr>
                        <w:tcW w:w="385" w:type="pct"/>
                      </w:tcPr>
                      <w:p w:rsidR="003B20F5" w:rsidRPr="004F34A7" w:rsidRDefault="003B20F5" w:rsidP="00B2059C">
                        <w:pPr>
                          <w:jc w:val="right"/>
                          <w:rPr>
                            <w:sz w:val="11"/>
                            <w:szCs w:val="11"/>
                          </w:rPr>
                        </w:pP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lastRenderedPageBreak/>
                      <w:t>1．资本公积转增资本（或股本）</w:t>
                    </w:r>
                  </w:p>
                </w:tc>
                <w:sdt>
                  <w:sdtPr>
                    <w:rPr>
                      <w:sz w:val="11"/>
                      <w:szCs w:val="11"/>
                    </w:rPr>
                    <w:alias w:val="资本公积转增资本（或股本）导致实收资本（或股本）净额变动金额"/>
                    <w:tag w:val="_GBC_9db68c2d02a74324a707f8a0a4e1e145"/>
                    <w:id w:val="-2010435371"/>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资本公积转增资本（或股本）导致其他权益工具中的优先股变动金额"/>
                    <w:tag w:val="_GBC_0ca2d2a297f841f9954b74895a302383"/>
                    <w:id w:val="-1520691044"/>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资本公积转增资本（或股本）导致其他权益工具中的永续债变动金额"/>
                    <w:tag w:val="_GBC_dac8cd8080f44352bfadf9bfab96a4e2"/>
                    <w:id w:val="1535307736"/>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资本公积转增资本（或股本）导致其他权益工具中的其他变动金额"/>
                    <w:tag w:val="_GBC_640b05b76a704e06952e1118785ef332"/>
                    <w:id w:val="-1692982375"/>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资本公积转增资本（或股本）导致资本公积变动金额"/>
                    <w:tag w:val="_GBC_30de2400658c4f44920e292884cfe421"/>
                    <w:id w:val="-247582057"/>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资本公积转增资本（或股本）导致库存股变动金额"/>
                    <w:tag w:val="_GBC_6268d47b970d4db2a5d7e64ae3be06cc"/>
                    <w:id w:val="459924837"/>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资本公积转增资本（或股本）导致其他综合收益变动金额"/>
                    <w:tag w:val="_GBC_880e95e25f574e3eab11f8b21bdd5959"/>
                    <w:id w:val="-1237314018"/>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资本公积转增资本（或股本）导致专项储备变动金额"/>
                    <w:tag w:val="_GBC_23e7aa5a0a9c4e35b487476acfb820ec"/>
                    <w:id w:val="-1131246267"/>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资本公积转增资本（或股本）导致盈余公积变动金额"/>
                    <w:tag w:val="_GBC_e514d3b9bb0949daa4623e0a596d5d33"/>
                    <w:id w:val="-74667183"/>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资本公积转增资本（或股本）导致一般风险准备变动金额"/>
                    <w:tag w:val="_GBC_4995640c2dea4c12938012fc541f32a4"/>
                    <w:id w:val="-1398046609"/>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资本公积转增资本（或股本）导致未分配利润变动金额"/>
                    <w:tag w:val="_GBC_0cb019dbadc74175946c013af83d71e7"/>
                    <w:id w:val="-2128536354"/>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资本公积转增资本（或股本）导致少数股东权益变动金额"/>
                    <w:tag w:val="_GBC_c9757cbc4fa8494da8042507570d49a6"/>
                    <w:id w:val="-1314100680"/>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资本公积转增资本（或股本）导致股东权益合计变动金额"/>
                    <w:tag w:val="_GBC_802060d12bdc4cecae1298de1d168773"/>
                    <w:id w:val="1361859477"/>
                    <w:lock w:val="sdtLocked"/>
                  </w:sdtPr>
                  <w:sdtContent>
                    <w:tc>
                      <w:tcPr>
                        <w:tcW w:w="385" w:type="pct"/>
                      </w:tcPr>
                      <w:p w:rsidR="003B20F5" w:rsidRPr="004F34A7" w:rsidRDefault="003B20F5" w:rsidP="00B2059C">
                        <w:pPr>
                          <w:jc w:val="right"/>
                          <w:rPr>
                            <w:sz w:val="11"/>
                            <w:szCs w:val="11"/>
                          </w:rPr>
                        </w:pP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t>2．盈余公积转增资本（或股本）</w:t>
                    </w:r>
                  </w:p>
                </w:tc>
                <w:sdt>
                  <w:sdtPr>
                    <w:rPr>
                      <w:sz w:val="11"/>
                      <w:szCs w:val="11"/>
                    </w:rPr>
                    <w:alias w:val="盈余公积转增资本（或股本）导致实收资本（或股本）净额变动金额"/>
                    <w:tag w:val="_GBC_eafb156329a6496f9482adc364a5a048"/>
                    <w:id w:val="-910458731"/>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盈余公积转增资本（或股本）导致其他权益工具中的优先股变动金额"/>
                    <w:tag w:val="_GBC_9e3c0c833f2f48118bc6cfe19eeda43f"/>
                    <w:id w:val="1088047275"/>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盈余公积转增资本（或股本）导致其他权益工具中的永续债变动金额"/>
                    <w:tag w:val="_GBC_967122b66e5c4bb18043ad9ec7d070fa"/>
                    <w:id w:val="524836199"/>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盈余公积转增资本（或股本）导致其他权益工具中的其他变动金额"/>
                    <w:tag w:val="_GBC_1339ebbd6af84797bf191fd37ce94f45"/>
                    <w:id w:val="2144533501"/>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盈余公积转增资本（或股本）导致资本公积变动金额"/>
                    <w:tag w:val="_GBC_ef51fc52e8894e1bac71d48d8f6ad3dd"/>
                    <w:id w:val="-1762138076"/>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盈余公积转增资本（或股本）导致库存股变动金额"/>
                    <w:tag w:val="_GBC_3f4d077e917446aaa06515acff4586c0"/>
                    <w:id w:val="622811838"/>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盈余公积转增资本（或股本）导致其他综合收益变动金额"/>
                    <w:tag w:val="_GBC_7a651627c18e41d1bb4b51253f0b8481"/>
                    <w:id w:val="2145470613"/>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盈余公积转增资本（或股本）导致专项储备变动金额"/>
                    <w:tag w:val="_GBC_aeef5ec51bf941668bdbf1a7ac2cbbba"/>
                    <w:id w:val="-528254842"/>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盈余公积转增资本（或股本）导致盈余公积变动金额"/>
                    <w:tag w:val="_GBC_e603227d26d34f83890df29603d99081"/>
                    <w:id w:val="453451552"/>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盈余公积转增资本（或股本）导致一般风险准备变动金额"/>
                    <w:tag w:val="_GBC_afb7371014aa48d78542092c6abfdeea"/>
                    <w:id w:val="1804665433"/>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盈余公积转增资本（或股本）导致未分配利润变动金额"/>
                    <w:tag w:val="_GBC_1457ec50f548478faf72965b35d297f2"/>
                    <w:id w:val="1747448323"/>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盈余公积转增资本（或股本）导致少数股东权益变动金额"/>
                    <w:tag w:val="_GBC_76833378c1bf4e77b69829506f1497aa"/>
                    <w:id w:val="-1062321444"/>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盈余公积转增资本（或股本）导致股东权益合计变动金额"/>
                    <w:tag w:val="_GBC_efcad2803e7745c680315a90f030d993"/>
                    <w:id w:val="1022755529"/>
                    <w:lock w:val="sdtLocked"/>
                  </w:sdtPr>
                  <w:sdtContent>
                    <w:tc>
                      <w:tcPr>
                        <w:tcW w:w="385" w:type="pct"/>
                      </w:tcPr>
                      <w:p w:rsidR="003B20F5" w:rsidRPr="004F34A7" w:rsidRDefault="003B20F5" w:rsidP="00B2059C">
                        <w:pPr>
                          <w:jc w:val="right"/>
                          <w:rPr>
                            <w:sz w:val="11"/>
                            <w:szCs w:val="11"/>
                          </w:rPr>
                        </w:pP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t>3．盈余公积弥补亏损</w:t>
                    </w:r>
                  </w:p>
                </w:tc>
                <w:sdt>
                  <w:sdtPr>
                    <w:rPr>
                      <w:sz w:val="11"/>
                      <w:szCs w:val="11"/>
                    </w:rPr>
                    <w:alias w:val="盈余公积弥补亏损导致实收资本（或股本）净额变动金额"/>
                    <w:tag w:val="_GBC_d96e675317ec4efda34532e70f5ba775"/>
                    <w:id w:val="608864575"/>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盈余公积弥补亏损导致其他权益工具中的优先股变动金额"/>
                    <w:tag w:val="_GBC_09318c810afc4c57a6e2ec49b1dccdd6"/>
                    <w:id w:val="-1842462182"/>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盈余公积弥补亏损导致其他权益工具中的永续债变动金额"/>
                    <w:tag w:val="_GBC_b99c057b3bef4910a174eaf8a23b71a2"/>
                    <w:id w:val="829409837"/>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盈余公积弥补亏损导致其他权益工具中的其他变动金额"/>
                    <w:tag w:val="_GBC_e4de9205a8104a4ab26fdce78f098192"/>
                    <w:id w:val="-1916777764"/>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盈余公积弥补亏损导致资本公积变动金额"/>
                    <w:tag w:val="_GBC_0f305eb55cfd4724a3da3e5b9e6ce159"/>
                    <w:id w:val="635606986"/>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盈余公积弥补亏损导致库存股变动金额"/>
                    <w:tag w:val="_GBC_c8066994531b4964abd2e795fc785d26"/>
                    <w:id w:val="-1898196095"/>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盈余公积弥补亏损导致其他综合收益变动金额"/>
                    <w:tag w:val="_GBC_7feb6719ffbf4d27bf4d226b105f733e"/>
                    <w:id w:val="1620098551"/>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盈余公积弥补亏损导致专项储备变动金额"/>
                    <w:tag w:val="_GBC_a8513b3c9ff244ee8db231205a58a5da"/>
                    <w:id w:val="603383012"/>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盈余公积弥补亏损导致盈余公积变动金额"/>
                    <w:tag w:val="_GBC_6c65bb6e687949618102adcce004e610"/>
                    <w:id w:val="2025133543"/>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盈余公积弥补亏损导致一般风险准备变动金额"/>
                    <w:tag w:val="_GBC_55729793f9b045ebbf13f1d563ff76ef"/>
                    <w:id w:val="-2055458193"/>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盈余公积弥补亏损导致未分配利润变动金额"/>
                    <w:tag w:val="_GBC_7e9d220f6b73492c8c024169588a45f4"/>
                    <w:id w:val="299967374"/>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盈余公积弥补亏损导致少数股东权益变动金额"/>
                    <w:tag w:val="_GBC_7910ec8ad0634bccae1811d4de7e530a"/>
                    <w:id w:val="1235435227"/>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盈余公积弥补亏损导致股东权益合计变动金额"/>
                    <w:tag w:val="_GBC_32f8dc3511264106aa43eb99420efb7c"/>
                    <w:id w:val="-1307706153"/>
                    <w:lock w:val="sdtLocked"/>
                  </w:sdtPr>
                  <w:sdtContent>
                    <w:tc>
                      <w:tcPr>
                        <w:tcW w:w="385" w:type="pct"/>
                      </w:tcPr>
                      <w:p w:rsidR="003B20F5" w:rsidRPr="004F34A7" w:rsidRDefault="003B20F5" w:rsidP="00B2059C">
                        <w:pPr>
                          <w:jc w:val="right"/>
                          <w:rPr>
                            <w:sz w:val="11"/>
                            <w:szCs w:val="11"/>
                          </w:rPr>
                        </w:pP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t>4．其他</w:t>
                    </w:r>
                  </w:p>
                </w:tc>
                <w:sdt>
                  <w:sdtPr>
                    <w:rPr>
                      <w:sz w:val="11"/>
                      <w:szCs w:val="11"/>
                    </w:rPr>
                    <w:alias w:val="其他所有者权益内部结转导致实收资本（或股本）净额变动金额"/>
                    <w:tag w:val="_GBC_993a05505fb94d0a91b089558de44fce"/>
                    <w:id w:val="1005242342"/>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所有者权益内部结转导致其他权益工具中的优先股变动金额"/>
                    <w:tag w:val="_GBC_30ced917bd09466a872975e748eb6c4c"/>
                    <w:id w:val="976035144"/>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其他所有者权益内部结转导致其他权益工具中的永续债变动金额"/>
                    <w:tag w:val="_GBC_a1d305b59dad491fb4f8ffaee3f65c31"/>
                    <w:id w:val="-1458640880"/>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所有者权益内部结转导致其他权益工具中的其他变动金额"/>
                    <w:tag w:val="_GBC_8b0d1f8f99544f028fa985218415c815"/>
                    <w:id w:val="519821799"/>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其他所有者权益内部结转导致资本公积变动金额"/>
                    <w:tag w:val="_GBC_b3e8148d69e140a38d69919d1cdbc100"/>
                    <w:id w:val="-344022039"/>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所有者权益内部结转导致库存股变动金额"/>
                    <w:tag w:val="_GBC_31ff889b6ab543d786bec743890ada88"/>
                    <w:id w:val="-2058776165"/>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其他所有者权益内部结转导致其他综合收益变动金额"/>
                    <w:tag w:val="_GBC_1327b06c5d2a4f9d9202c9da9c7866be"/>
                    <w:id w:val="1074706747"/>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其他所有者权益内部结转导致专项储备变动金额"/>
                    <w:tag w:val="_GBC_8537b8b65c31492cafa3df2e5f6b2270"/>
                    <w:id w:val="2069766862"/>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其他所有者权益内部结转导致盈余公积变动金额"/>
                    <w:tag w:val="_GBC_1e683fbc4e874f78acc210e3973075ff"/>
                    <w:id w:val="2144540149"/>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其他所有者权益内部结转导致一般风险准备变动金额"/>
                    <w:tag w:val="_GBC_1e447db81e79459ea9ae88a55c127eb2"/>
                    <w:id w:val="-1660452436"/>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其他所有者权益内部结转导致未分配利润变动金额"/>
                    <w:tag w:val="_GBC_15b900d7e5b743379bc6f99e862d2a52"/>
                    <w:id w:val="-5529500"/>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所有者权益内部结转导致少数股东权益变动金额"/>
                    <w:tag w:val="_GBC_eb121ed57c134598ba34e05bc7068c78"/>
                    <w:id w:val="1856071065"/>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其他所有者权益内部结转导致股东权益合计变动金额"/>
                    <w:tag w:val="_GBC_ff2ac4e17c494d679e38c2b242677a3b"/>
                    <w:id w:val="-314578891"/>
                    <w:lock w:val="sdtLocked"/>
                  </w:sdtPr>
                  <w:sdtContent>
                    <w:tc>
                      <w:tcPr>
                        <w:tcW w:w="385" w:type="pct"/>
                      </w:tcPr>
                      <w:p w:rsidR="003B20F5" w:rsidRPr="004F34A7" w:rsidRDefault="003B20F5" w:rsidP="00B2059C">
                        <w:pPr>
                          <w:jc w:val="right"/>
                          <w:rPr>
                            <w:sz w:val="11"/>
                            <w:szCs w:val="11"/>
                          </w:rPr>
                        </w:pPr>
                      </w:p>
                    </w:tc>
                  </w:sdtContent>
                </w:sdt>
              </w:tr>
              <w:tr w:rsidR="004F34A7" w:rsidRPr="004F34A7" w:rsidTr="004F34A7">
                <w:tc>
                  <w:tcPr>
                    <w:tcW w:w="844" w:type="pct"/>
                  </w:tcPr>
                  <w:p w:rsidR="003B20F5" w:rsidRPr="004F34A7" w:rsidRDefault="003B20F5" w:rsidP="00B2059C">
                    <w:pPr>
                      <w:rPr>
                        <w:sz w:val="11"/>
                        <w:szCs w:val="11"/>
                      </w:rPr>
                    </w:pPr>
                    <w:r w:rsidRPr="004F34A7">
                      <w:rPr>
                        <w:rFonts w:hint="eastAsia"/>
                        <w:sz w:val="11"/>
                        <w:szCs w:val="11"/>
                      </w:rPr>
                      <w:t>（五）专项储备</w:t>
                    </w:r>
                  </w:p>
                </w:tc>
                <w:sdt>
                  <w:sdtPr>
                    <w:rPr>
                      <w:sz w:val="11"/>
                      <w:szCs w:val="11"/>
                    </w:rPr>
                    <w:alias w:val="专项储备导致实收资本（或股本）净额变动金额"/>
                    <w:tag w:val="_GBC_c9d16507d5e04809a149be4791a1cbe4"/>
                    <w:id w:val="-1553065381"/>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专项储备导致其他权益工具中的优先股变动金额"/>
                    <w:tag w:val="_GBC_ffdcc01a63e64680ba9e018c38188b74"/>
                    <w:id w:val="1431546639"/>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专项储备导致其他权益工具中的永续债变动金额"/>
                    <w:tag w:val="_GBC_f6223f79a5204e25a073dfab012bc568"/>
                    <w:id w:val="-950012455"/>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专项储备导致其他权益工具中的其他变动金额"/>
                    <w:tag w:val="_GBC_b4270cf652e14eff96a44803f10354c5"/>
                    <w:id w:val="-18009750"/>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专项储备导致资本公积变动金额"/>
                    <w:tag w:val="_GBC_85909a9b6b044b4b955d3d9ab1d6abf4"/>
                    <w:id w:val="163366284"/>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专项储备导致库存股变动金额"/>
                    <w:tag w:val="_GBC_ffe942cd7f31460b85bb829e33644b01"/>
                    <w:id w:val="-484469360"/>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专项储备导致其他综合收益变动金额"/>
                    <w:tag w:val="_GBC_3263be153d654d1e827de1316e802d39"/>
                    <w:id w:val="123207999"/>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专项储备导致专项储备变动金额"/>
                    <w:tag w:val="_GBC_51eb699af9f544c2942a76cd9e5ab725"/>
                    <w:id w:val="473267002"/>
                    <w:lock w:val="sdtLocked"/>
                  </w:sdtPr>
                  <w:sdtContent>
                    <w:tc>
                      <w:tcPr>
                        <w:tcW w:w="293" w:type="pct"/>
                      </w:tcPr>
                      <w:p w:rsidR="003B20F5" w:rsidRPr="004F34A7" w:rsidRDefault="003B20F5" w:rsidP="00B2059C">
                        <w:pPr>
                          <w:jc w:val="right"/>
                          <w:rPr>
                            <w:sz w:val="11"/>
                            <w:szCs w:val="11"/>
                          </w:rPr>
                        </w:pPr>
                        <w:r w:rsidRPr="004F34A7">
                          <w:rPr>
                            <w:sz w:val="11"/>
                            <w:szCs w:val="11"/>
                          </w:rPr>
                          <w:t>-982,432.83</w:t>
                        </w:r>
                      </w:p>
                    </w:tc>
                  </w:sdtContent>
                </w:sdt>
                <w:sdt>
                  <w:sdtPr>
                    <w:rPr>
                      <w:sz w:val="11"/>
                      <w:szCs w:val="11"/>
                    </w:rPr>
                    <w:alias w:val="专项储备导致盈余公积变动金额"/>
                    <w:tag w:val="_GBC_d688ef4618e44be898cf238d3284e7ab"/>
                    <w:id w:val="-1285875097"/>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专项储备导致一般风险准备变动金额"/>
                    <w:tag w:val="_GBC_13714ffe59d646fab9a9214003d103c1"/>
                    <w:id w:val="600371856"/>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专项储备导致未分配利润变动金额"/>
                    <w:tag w:val="_GBC_b3c55ba0245f4f9e879adff9f674b33b"/>
                    <w:id w:val="-463508178"/>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专项储备导致少数股东权益变动金额"/>
                    <w:tag w:val="_GBC_57f00c8cf4934893bda6aabfc8918860"/>
                    <w:id w:val="-990787326"/>
                    <w:lock w:val="sdtLocked"/>
                  </w:sdtPr>
                  <w:sdtContent>
                    <w:tc>
                      <w:tcPr>
                        <w:tcW w:w="385" w:type="pct"/>
                      </w:tcPr>
                      <w:p w:rsidR="003B20F5" w:rsidRPr="004F34A7" w:rsidRDefault="00393AA5" w:rsidP="00B2059C">
                        <w:pPr>
                          <w:jc w:val="right"/>
                          <w:rPr>
                            <w:sz w:val="11"/>
                            <w:szCs w:val="11"/>
                          </w:rPr>
                        </w:pPr>
                        <w:r w:rsidRPr="004F34A7">
                          <w:rPr>
                            <w:rFonts w:hint="eastAsia"/>
                            <w:sz w:val="11"/>
                            <w:szCs w:val="11"/>
                          </w:rPr>
                          <w:t>-</w:t>
                        </w:r>
                        <w:r w:rsidR="003B20F5" w:rsidRPr="004F34A7">
                          <w:rPr>
                            <w:sz w:val="11"/>
                            <w:szCs w:val="11"/>
                          </w:rPr>
                          <w:t>1,012,412.30</w:t>
                        </w:r>
                      </w:p>
                    </w:tc>
                  </w:sdtContent>
                </w:sdt>
                <w:sdt>
                  <w:sdtPr>
                    <w:rPr>
                      <w:sz w:val="11"/>
                      <w:szCs w:val="11"/>
                    </w:rPr>
                    <w:alias w:val="专项储备导致股东权益合计变动金额"/>
                    <w:tag w:val="_GBC_0a42c029915d40a6b89b0bba799c34a8"/>
                    <w:id w:val="-1504036514"/>
                    <w:lock w:val="sdtLocked"/>
                  </w:sdtPr>
                  <w:sdtContent>
                    <w:tc>
                      <w:tcPr>
                        <w:tcW w:w="385" w:type="pct"/>
                      </w:tcPr>
                      <w:p w:rsidR="003B20F5" w:rsidRPr="004F34A7" w:rsidRDefault="003B20F5" w:rsidP="00B2059C">
                        <w:pPr>
                          <w:jc w:val="right"/>
                          <w:rPr>
                            <w:sz w:val="11"/>
                            <w:szCs w:val="11"/>
                          </w:rPr>
                        </w:pPr>
                        <w:r w:rsidRPr="004F34A7">
                          <w:rPr>
                            <w:sz w:val="11"/>
                            <w:szCs w:val="11"/>
                          </w:rPr>
                          <w:t>-1,994,845.13</w:t>
                        </w:r>
                      </w:p>
                    </w:tc>
                  </w:sdtContent>
                </w:sdt>
              </w:tr>
              <w:tr w:rsidR="004F34A7" w:rsidRPr="004F34A7" w:rsidTr="004F34A7">
                <w:tc>
                  <w:tcPr>
                    <w:tcW w:w="844" w:type="pct"/>
                  </w:tcPr>
                  <w:p w:rsidR="003B20F5" w:rsidRPr="004F34A7" w:rsidRDefault="003B20F5" w:rsidP="00B2059C">
                    <w:pPr>
                      <w:rPr>
                        <w:sz w:val="11"/>
                        <w:szCs w:val="11"/>
                      </w:rPr>
                    </w:pPr>
                    <w:r w:rsidRPr="004F34A7">
                      <w:rPr>
                        <w:rFonts w:hint="eastAsia"/>
                        <w:sz w:val="11"/>
                        <w:szCs w:val="11"/>
                      </w:rPr>
                      <w:t>1．本期提取</w:t>
                    </w:r>
                  </w:p>
                </w:tc>
                <w:sdt>
                  <w:sdtPr>
                    <w:rPr>
                      <w:sz w:val="11"/>
                      <w:szCs w:val="11"/>
                    </w:rPr>
                    <w:alias w:val="提取导致实收资本（或股本）净额变动金额"/>
                    <w:tag w:val="_GBC_5943d6f9e110433ba6d32b301772a41c"/>
                    <w:id w:val="183947096"/>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提取导致其他权益工具中的优先股变动金额"/>
                    <w:tag w:val="_GBC_745ab7ca94ce41e5b9b163959af42c3a"/>
                    <w:id w:val="-930732422"/>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提取导致其他权益工具中的永续债变动金额"/>
                    <w:tag w:val="_GBC_a09e546157f140b383c2debce584952b"/>
                    <w:id w:val="1931316181"/>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提取导致其他权益工具中的其他变动金额"/>
                    <w:tag w:val="_GBC_b0788bf7232345f99bcefe7abd3887de"/>
                    <w:id w:val="-1085297073"/>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提取导致资本公积变动金额"/>
                    <w:tag w:val="_GBC_5ce5420a8f8044179effbd41cd21056a"/>
                    <w:id w:val="1994908195"/>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提取导致库存股变动金额"/>
                    <w:tag w:val="_GBC_539f314cd0dd4f23aa43185d5259b218"/>
                    <w:id w:val="-782186992"/>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提取导致其他综合收益变动金额"/>
                    <w:tag w:val="_GBC_fb2739bf512340e89a7c603058291c46"/>
                    <w:id w:val="-945846890"/>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提取导致专项储备变动金额"/>
                    <w:tag w:val="_GBC_d46f191fd6f6473fa4f9fe48aaa3d6fe"/>
                    <w:id w:val="821931244"/>
                    <w:lock w:val="sdtLocked"/>
                  </w:sdtPr>
                  <w:sdtContent>
                    <w:tc>
                      <w:tcPr>
                        <w:tcW w:w="293" w:type="pct"/>
                      </w:tcPr>
                      <w:p w:rsidR="003B20F5" w:rsidRPr="004F34A7" w:rsidRDefault="003B20F5" w:rsidP="00B2059C">
                        <w:pPr>
                          <w:jc w:val="right"/>
                          <w:rPr>
                            <w:sz w:val="11"/>
                            <w:szCs w:val="11"/>
                          </w:rPr>
                        </w:pPr>
                        <w:r w:rsidRPr="004F34A7">
                          <w:rPr>
                            <w:sz w:val="11"/>
                            <w:szCs w:val="11"/>
                          </w:rPr>
                          <w:t>2,659,858.17</w:t>
                        </w:r>
                      </w:p>
                    </w:tc>
                  </w:sdtContent>
                </w:sdt>
                <w:sdt>
                  <w:sdtPr>
                    <w:rPr>
                      <w:sz w:val="11"/>
                      <w:szCs w:val="11"/>
                    </w:rPr>
                    <w:alias w:val="提取导致盈余公积变动金额"/>
                    <w:tag w:val="_GBC_fea303d886784e44a17415b1abcdc373"/>
                    <w:id w:val="1342890583"/>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提取导致一般风险准备变动金额"/>
                    <w:tag w:val="_GBC_4a355c586cdb4a24ad65d4bfc3c0a871"/>
                    <w:id w:val="-1998567419"/>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提取导致未分配利润变动金额"/>
                    <w:tag w:val="_GBC_d9098bf5b2fe46a29aa0456b4e78629c"/>
                    <w:id w:val="1131366092"/>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提取导致少数股东权益变动金额"/>
                    <w:tag w:val="_GBC_ad3e34e8c7064476af7b26b151447582"/>
                    <w:id w:val="1208915354"/>
                    <w:lock w:val="sdtLocked"/>
                  </w:sdtPr>
                  <w:sdtContent>
                    <w:tc>
                      <w:tcPr>
                        <w:tcW w:w="385" w:type="pct"/>
                      </w:tcPr>
                      <w:p w:rsidR="003B20F5" w:rsidRPr="004F34A7" w:rsidRDefault="003B20F5" w:rsidP="00B2059C">
                        <w:pPr>
                          <w:jc w:val="right"/>
                          <w:rPr>
                            <w:sz w:val="11"/>
                            <w:szCs w:val="11"/>
                          </w:rPr>
                        </w:pPr>
                        <w:r w:rsidRPr="004F34A7">
                          <w:rPr>
                            <w:sz w:val="11"/>
                            <w:szCs w:val="11"/>
                          </w:rPr>
                          <w:t>3,473,695.23</w:t>
                        </w:r>
                      </w:p>
                    </w:tc>
                  </w:sdtContent>
                </w:sdt>
                <w:sdt>
                  <w:sdtPr>
                    <w:rPr>
                      <w:sz w:val="11"/>
                      <w:szCs w:val="11"/>
                    </w:rPr>
                    <w:alias w:val="提取导致股东权益合计变动金额"/>
                    <w:tag w:val="_GBC_ff0bd11df77f4802a79de7771699b65a"/>
                    <w:id w:val="-2009436578"/>
                    <w:lock w:val="sdtLocked"/>
                  </w:sdtPr>
                  <w:sdtContent>
                    <w:tc>
                      <w:tcPr>
                        <w:tcW w:w="385" w:type="pct"/>
                      </w:tcPr>
                      <w:p w:rsidR="003B20F5" w:rsidRPr="004F34A7" w:rsidRDefault="003B20F5" w:rsidP="00B2059C">
                        <w:pPr>
                          <w:jc w:val="right"/>
                          <w:rPr>
                            <w:sz w:val="11"/>
                            <w:szCs w:val="11"/>
                          </w:rPr>
                        </w:pPr>
                        <w:r w:rsidRPr="004F34A7">
                          <w:rPr>
                            <w:sz w:val="11"/>
                            <w:szCs w:val="11"/>
                          </w:rPr>
                          <w:t>6,133,553.40</w:t>
                        </w:r>
                      </w:p>
                    </w:tc>
                  </w:sdtContent>
                </w:sdt>
              </w:tr>
              <w:tr w:rsidR="004F34A7" w:rsidRPr="004F34A7" w:rsidTr="004F34A7">
                <w:tc>
                  <w:tcPr>
                    <w:tcW w:w="844" w:type="pct"/>
                  </w:tcPr>
                  <w:p w:rsidR="003B20F5" w:rsidRPr="004F34A7" w:rsidRDefault="003B20F5" w:rsidP="00B2059C">
                    <w:pPr>
                      <w:rPr>
                        <w:sz w:val="11"/>
                        <w:szCs w:val="11"/>
                      </w:rPr>
                    </w:pPr>
                    <w:r w:rsidRPr="004F34A7">
                      <w:rPr>
                        <w:rFonts w:hint="eastAsia"/>
                        <w:sz w:val="11"/>
                        <w:szCs w:val="11"/>
                      </w:rPr>
                      <w:t>2．本期使用</w:t>
                    </w:r>
                  </w:p>
                </w:tc>
                <w:sdt>
                  <w:sdtPr>
                    <w:rPr>
                      <w:sz w:val="11"/>
                      <w:szCs w:val="11"/>
                    </w:rPr>
                    <w:alias w:val="使用导致实收资本（或股本）净额变动金额"/>
                    <w:tag w:val="_GBC_181f958547c3487b8d0f482393652a1d"/>
                    <w:id w:val="2004164925"/>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使用导致其他权益工具中的优先股变动金额"/>
                    <w:tag w:val="_GBC_4a60a5cbdbd7489eac24f74790eeedcf"/>
                    <w:id w:val="2049874708"/>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使用导致其他权益工具中的永续债变动金额"/>
                    <w:tag w:val="_GBC_97e5e1aafe41412c92f472e0641c5f3a"/>
                    <w:id w:val="-1287809011"/>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使用导致其他权益工具中的其他变动金额"/>
                    <w:tag w:val="_GBC_f8c42e4ec5df4ba2a71abf1993891c7b"/>
                    <w:id w:val="2134741566"/>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使用导致资本公积变动金额"/>
                    <w:tag w:val="_GBC_8302d0f9213046c7bb18b6fd11345d5d"/>
                    <w:id w:val="-1047529465"/>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使用导致库存股变动金额"/>
                    <w:tag w:val="_GBC_48f8f2f981b6428d88261e28193ee014"/>
                    <w:id w:val="-1918237061"/>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使用导致其他综合收益变动金额"/>
                    <w:tag w:val="_GBC_76623c3fca5e4e14a3a2d795667238c9"/>
                    <w:id w:val="-489480214"/>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使用导致专项储备变动金额"/>
                    <w:tag w:val="_GBC_307af4786ea04342a04cbef490744027"/>
                    <w:id w:val="-1767300620"/>
                    <w:lock w:val="sdtLocked"/>
                  </w:sdtPr>
                  <w:sdtContent>
                    <w:tc>
                      <w:tcPr>
                        <w:tcW w:w="293" w:type="pct"/>
                      </w:tcPr>
                      <w:p w:rsidR="003B20F5" w:rsidRPr="004F34A7" w:rsidRDefault="003B20F5" w:rsidP="00B2059C">
                        <w:pPr>
                          <w:jc w:val="right"/>
                          <w:rPr>
                            <w:sz w:val="11"/>
                            <w:szCs w:val="11"/>
                          </w:rPr>
                        </w:pPr>
                        <w:r w:rsidRPr="004F34A7">
                          <w:rPr>
                            <w:sz w:val="11"/>
                            <w:szCs w:val="11"/>
                          </w:rPr>
                          <w:t>3,642,291.00</w:t>
                        </w:r>
                      </w:p>
                    </w:tc>
                  </w:sdtContent>
                </w:sdt>
                <w:sdt>
                  <w:sdtPr>
                    <w:rPr>
                      <w:sz w:val="11"/>
                      <w:szCs w:val="11"/>
                    </w:rPr>
                    <w:alias w:val="使用导致盈余公积变动金额"/>
                    <w:tag w:val="_GBC_e8d41a46bdc34e939cc6d8474ee56225"/>
                    <w:id w:val="-745568170"/>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使用导致一般风险准备变动金额"/>
                    <w:tag w:val="_GBC_bf9b1f48565a45e499157785ccb0ef95"/>
                    <w:id w:val="-1215418818"/>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使用导致未分配利润变动金额"/>
                    <w:tag w:val="_GBC_ca8e929a2134411cbc3cc6b7af3a4309"/>
                    <w:id w:val="1208212635"/>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使用导致少数股东权益变动金额"/>
                    <w:tag w:val="_GBC_f22ea241b06a4e85be4b9f2cb67f7ea7"/>
                    <w:id w:val="-1581744270"/>
                    <w:lock w:val="sdtLocked"/>
                  </w:sdtPr>
                  <w:sdtContent>
                    <w:tc>
                      <w:tcPr>
                        <w:tcW w:w="385" w:type="pct"/>
                      </w:tcPr>
                      <w:p w:rsidR="003B20F5" w:rsidRPr="004F34A7" w:rsidRDefault="003B20F5" w:rsidP="00B2059C">
                        <w:pPr>
                          <w:jc w:val="right"/>
                          <w:rPr>
                            <w:sz w:val="11"/>
                            <w:szCs w:val="11"/>
                          </w:rPr>
                        </w:pPr>
                        <w:r w:rsidRPr="004F34A7">
                          <w:rPr>
                            <w:sz w:val="11"/>
                            <w:szCs w:val="11"/>
                          </w:rPr>
                          <w:t>4,486,107.53</w:t>
                        </w:r>
                      </w:p>
                    </w:tc>
                  </w:sdtContent>
                </w:sdt>
                <w:sdt>
                  <w:sdtPr>
                    <w:rPr>
                      <w:sz w:val="11"/>
                      <w:szCs w:val="11"/>
                    </w:rPr>
                    <w:alias w:val="使用导致股东权益合计变动金额"/>
                    <w:tag w:val="_GBC_0dc6a35cff074cf992bff4c0627a3f72"/>
                    <w:id w:val="-1601403972"/>
                    <w:lock w:val="sdtLocked"/>
                  </w:sdtPr>
                  <w:sdtContent>
                    <w:tc>
                      <w:tcPr>
                        <w:tcW w:w="385" w:type="pct"/>
                      </w:tcPr>
                      <w:p w:rsidR="003B20F5" w:rsidRPr="004F34A7" w:rsidRDefault="003B20F5" w:rsidP="00B2059C">
                        <w:pPr>
                          <w:jc w:val="right"/>
                          <w:rPr>
                            <w:sz w:val="11"/>
                            <w:szCs w:val="11"/>
                          </w:rPr>
                        </w:pPr>
                        <w:r w:rsidRPr="004F34A7">
                          <w:rPr>
                            <w:sz w:val="11"/>
                            <w:szCs w:val="11"/>
                          </w:rPr>
                          <w:t>8,128,398.53</w:t>
                        </w:r>
                      </w:p>
                    </w:tc>
                  </w:sdtContent>
                </w:sdt>
              </w:tr>
              <w:tr w:rsidR="004F34A7" w:rsidRPr="004F34A7" w:rsidTr="004F34A7">
                <w:tc>
                  <w:tcPr>
                    <w:tcW w:w="844" w:type="pct"/>
                  </w:tcPr>
                  <w:p w:rsidR="003B20F5" w:rsidRPr="004F34A7" w:rsidRDefault="003B20F5" w:rsidP="00B2059C">
                    <w:pPr>
                      <w:rPr>
                        <w:sz w:val="11"/>
                        <w:szCs w:val="11"/>
                      </w:rPr>
                    </w:pPr>
                    <w:r w:rsidRPr="004F34A7">
                      <w:rPr>
                        <w:rFonts w:hint="eastAsia"/>
                        <w:sz w:val="11"/>
                        <w:szCs w:val="11"/>
                      </w:rPr>
                      <w:t>（六）其他</w:t>
                    </w:r>
                  </w:p>
                </w:tc>
                <w:sdt>
                  <w:sdtPr>
                    <w:rPr>
                      <w:sz w:val="11"/>
                      <w:szCs w:val="11"/>
                    </w:rPr>
                    <w:alias w:val="其他导致实收资本（或股本）净额变动金额"/>
                    <w:tag w:val="_GBC_401d8f9b9f9544bb84c832c894aea1e7"/>
                    <w:id w:val="303350857"/>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导致其他权益工具中的优先股变动金额"/>
                    <w:tag w:val="_GBC_21baeff8940d4784a7627867901557f0"/>
                    <w:id w:val="2109917500"/>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其他导致其他权益工具中的永续债变动金额"/>
                    <w:tag w:val="_GBC_7fab13391c6d47fead390c8b50ab3c1b"/>
                    <w:id w:val="1651869624"/>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导致其他权益工具中的其他变动金额"/>
                    <w:tag w:val="_GBC_8d6f07dc58c74f9d96edbae867951bf0"/>
                    <w:id w:val="-321819834"/>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其他导致资本公积变动金额"/>
                    <w:tag w:val="_GBC_e5eb0d41377b49b29660ac5d77bf437a"/>
                    <w:id w:val="-1210494561"/>
                    <w:lock w:val="sdtLocked"/>
                  </w:sdtPr>
                  <w:sdtContent>
                    <w:tc>
                      <w:tcPr>
                        <w:tcW w:w="366" w:type="pct"/>
                      </w:tcPr>
                      <w:p w:rsidR="003B20F5" w:rsidRPr="004F34A7" w:rsidRDefault="003B20F5" w:rsidP="00B2059C">
                        <w:pPr>
                          <w:jc w:val="right"/>
                          <w:rPr>
                            <w:sz w:val="11"/>
                            <w:szCs w:val="11"/>
                          </w:rPr>
                        </w:pPr>
                        <w:r w:rsidRPr="004F34A7">
                          <w:rPr>
                            <w:sz w:val="11"/>
                            <w:szCs w:val="11"/>
                          </w:rPr>
                          <w:t>-190,578.20</w:t>
                        </w:r>
                      </w:p>
                    </w:tc>
                  </w:sdtContent>
                </w:sdt>
                <w:sdt>
                  <w:sdtPr>
                    <w:rPr>
                      <w:sz w:val="11"/>
                      <w:szCs w:val="11"/>
                    </w:rPr>
                    <w:alias w:val="其他导致库存股变动金额"/>
                    <w:tag w:val="_GBC_1b1db32888be42f094b719e1cffea0dd"/>
                    <w:id w:val="-1627152739"/>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其他导致其他综合收益变动金额"/>
                    <w:tag w:val="_GBC_ee19f67b198d433bb8a11a0c3fb83aa0"/>
                    <w:id w:val="1347138836"/>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其他导致专项储备变动金额"/>
                    <w:tag w:val="_GBC_aeb8bd936ad042679e8cb34e348aa8e8"/>
                    <w:id w:val="470641956"/>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其他导致盈余公积变动金额"/>
                    <w:tag w:val="_GBC_ee58f1edf9f4406c8a021ddfeba4ea91"/>
                    <w:id w:val="1168209350"/>
                    <w:lock w:val="sdtLocked"/>
                  </w:sdtPr>
                  <w:sdtContent>
                    <w:tc>
                      <w:tcPr>
                        <w:tcW w:w="330" w:type="pct"/>
                      </w:tcPr>
                      <w:p w:rsidR="003B20F5" w:rsidRPr="004F34A7" w:rsidRDefault="003B20F5" w:rsidP="00B2059C">
                        <w:pPr>
                          <w:jc w:val="right"/>
                          <w:rPr>
                            <w:sz w:val="11"/>
                            <w:szCs w:val="11"/>
                          </w:rPr>
                        </w:pPr>
                      </w:p>
                    </w:tc>
                  </w:sdtContent>
                </w:sdt>
                <w:sdt>
                  <w:sdtPr>
                    <w:rPr>
                      <w:sz w:val="11"/>
                      <w:szCs w:val="11"/>
                    </w:rPr>
                    <w:alias w:val="其他导致一般风险准备变动金额"/>
                    <w:tag w:val="_GBC_0bec4a121fc1478e861fc0c17aa9f1d6"/>
                    <w:id w:val="-1947151253"/>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其他导致未分配利润变动金额"/>
                    <w:tag w:val="_GBC_fd049f4ddde8433385c0e73918b6de29"/>
                    <w:id w:val="-2014750028"/>
                    <w:lock w:val="sdtLocked"/>
                  </w:sdtPr>
                  <w:sdtContent>
                    <w:tc>
                      <w:tcPr>
                        <w:tcW w:w="366" w:type="pct"/>
                      </w:tcPr>
                      <w:p w:rsidR="003B20F5" w:rsidRPr="004F34A7" w:rsidRDefault="003B20F5" w:rsidP="00B2059C">
                        <w:pPr>
                          <w:jc w:val="right"/>
                          <w:rPr>
                            <w:sz w:val="11"/>
                            <w:szCs w:val="11"/>
                          </w:rPr>
                        </w:pPr>
                      </w:p>
                    </w:tc>
                  </w:sdtContent>
                </w:sdt>
                <w:sdt>
                  <w:sdtPr>
                    <w:rPr>
                      <w:sz w:val="11"/>
                      <w:szCs w:val="11"/>
                    </w:rPr>
                    <w:alias w:val="其他导致少数股东权益变动金额"/>
                    <w:tag w:val="_GBC_375e18c3361c4d76980648c02e05991d"/>
                    <w:id w:val="291174417"/>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其他导致股东权益合计变动金额"/>
                    <w:tag w:val="_GBC_6303db71afe248f9b87e9f4bcb0694ce"/>
                    <w:id w:val="164600892"/>
                    <w:lock w:val="sdtLocked"/>
                  </w:sdtPr>
                  <w:sdtContent>
                    <w:tc>
                      <w:tcPr>
                        <w:tcW w:w="385" w:type="pct"/>
                      </w:tcPr>
                      <w:p w:rsidR="003B20F5" w:rsidRPr="004F34A7" w:rsidRDefault="003B20F5" w:rsidP="00B2059C">
                        <w:pPr>
                          <w:jc w:val="right"/>
                          <w:rPr>
                            <w:sz w:val="11"/>
                            <w:szCs w:val="11"/>
                          </w:rPr>
                        </w:pPr>
                        <w:r w:rsidRPr="004F34A7">
                          <w:rPr>
                            <w:sz w:val="11"/>
                            <w:szCs w:val="11"/>
                          </w:rPr>
                          <w:t>-190,578.20</w:t>
                        </w:r>
                      </w:p>
                    </w:tc>
                  </w:sdtContent>
                </w:sdt>
              </w:tr>
              <w:tr w:rsidR="004F34A7" w:rsidRPr="004F34A7" w:rsidTr="004F34A7">
                <w:tc>
                  <w:tcPr>
                    <w:tcW w:w="844" w:type="pct"/>
                  </w:tcPr>
                  <w:p w:rsidR="003B20F5" w:rsidRPr="004F34A7" w:rsidRDefault="003B20F5" w:rsidP="00B2059C">
                    <w:pPr>
                      <w:rPr>
                        <w:sz w:val="11"/>
                        <w:szCs w:val="11"/>
                      </w:rPr>
                    </w:pPr>
                    <w:r w:rsidRPr="004F34A7">
                      <w:rPr>
                        <w:sz w:val="11"/>
                        <w:szCs w:val="11"/>
                      </w:rPr>
                      <w:t>四、本期期末余额</w:t>
                    </w:r>
                  </w:p>
                </w:tc>
                <w:sdt>
                  <w:sdtPr>
                    <w:rPr>
                      <w:sz w:val="11"/>
                      <w:szCs w:val="11"/>
                    </w:rPr>
                    <w:alias w:val="股本"/>
                    <w:tag w:val="_GBC_9c7536afbf6d45a5aa0c4ccd90ba43a9"/>
                    <w:id w:val="464398676"/>
                    <w:lock w:val="sdtLocked"/>
                  </w:sdtPr>
                  <w:sdtContent>
                    <w:tc>
                      <w:tcPr>
                        <w:tcW w:w="366" w:type="pct"/>
                      </w:tcPr>
                      <w:p w:rsidR="003B20F5" w:rsidRPr="004F34A7" w:rsidRDefault="003B20F5" w:rsidP="00B2059C">
                        <w:pPr>
                          <w:jc w:val="right"/>
                          <w:rPr>
                            <w:sz w:val="11"/>
                            <w:szCs w:val="11"/>
                          </w:rPr>
                        </w:pPr>
                        <w:r w:rsidRPr="004F34A7">
                          <w:rPr>
                            <w:sz w:val="11"/>
                            <w:szCs w:val="11"/>
                          </w:rPr>
                          <w:t>2,208,555,085.00</w:t>
                        </w:r>
                      </w:p>
                    </w:tc>
                  </w:sdtContent>
                </w:sdt>
                <w:sdt>
                  <w:sdtPr>
                    <w:rPr>
                      <w:sz w:val="11"/>
                      <w:szCs w:val="11"/>
                    </w:rPr>
                    <w:alias w:val="其他权益工具-其中：优先股"/>
                    <w:tag w:val="_GBC_30afaca0f89141ff850f9e2542bd0eac"/>
                    <w:id w:val="-943155156"/>
                    <w:lock w:val="sdtLocked"/>
                  </w:sdtPr>
                  <w:sdtContent>
                    <w:tc>
                      <w:tcPr>
                        <w:tcW w:w="182" w:type="pct"/>
                      </w:tcPr>
                      <w:p w:rsidR="003B20F5" w:rsidRPr="004F34A7" w:rsidRDefault="003B20F5" w:rsidP="00B2059C">
                        <w:pPr>
                          <w:jc w:val="right"/>
                          <w:rPr>
                            <w:sz w:val="11"/>
                            <w:szCs w:val="11"/>
                          </w:rPr>
                        </w:pPr>
                      </w:p>
                    </w:tc>
                  </w:sdtContent>
                </w:sdt>
                <w:sdt>
                  <w:sdtPr>
                    <w:rPr>
                      <w:sz w:val="11"/>
                      <w:szCs w:val="11"/>
                    </w:rPr>
                    <w:alias w:val="其他权益工具-永续债"/>
                    <w:tag w:val="_GBC_6fdb0a5c2a354bb9a67bab242d14502d"/>
                    <w:id w:val="623352630"/>
                    <w:lock w:val="sdtLocked"/>
                  </w:sdtPr>
                  <w:sdtContent>
                    <w:tc>
                      <w:tcPr>
                        <w:tcW w:w="366" w:type="pct"/>
                      </w:tcPr>
                      <w:p w:rsidR="003B20F5" w:rsidRPr="004F34A7" w:rsidRDefault="003B20F5" w:rsidP="00B2059C">
                        <w:pPr>
                          <w:jc w:val="right"/>
                          <w:rPr>
                            <w:sz w:val="11"/>
                            <w:szCs w:val="11"/>
                          </w:rPr>
                        </w:pPr>
                        <w:r w:rsidRPr="004F34A7">
                          <w:rPr>
                            <w:sz w:val="11"/>
                            <w:szCs w:val="11"/>
                          </w:rPr>
                          <w:t>3,940,000,000.00</w:t>
                        </w:r>
                      </w:p>
                    </w:tc>
                  </w:sdtContent>
                </w:sdt>
                <w:sdt>
                  <w:sdtPr>
                    <w:rPr>
                      <w:sz w:val="11"/>
                      <w:szCs w:val="11"/>
                    </w:rPr>
                    <w:alias w:val="其他权益工具-其他"/>
                    <w:tag w:val="_GBC_e1af1da77a5c459a9e708999307d59fc"/>
                    <w:id w:val="-1100787204"/>
                    <w:lock w:val="sdtLocked"/>
                    <w:showingPlcHdr/>
                  </w:sdtPr>
                  <w:sdtContent>
                    <w:tc>
                      <w:tcPr>
                        <w:tcW w:w="146"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资本公积"/>
                    <w:tag w:val="_GBC_d9946e51eab94a5ca39bb0ce6921a96e"/>
                    <w:id w:val="-1770766091"/>
                    <w:lock w:val="sdtLocked"/>
                  </w:sdtPr>
                  <w:sdtContent>
                    <w:tc>
                      <w:tcPr>
                        <w:tcW w:w="366" w:type="pct"/>
                      </w:tcPr>
                      <w:p w:rsidR="003B20F5" w:rsidRPr="004F34A7" w:rsidRDefault="003B20F5" w:rsidP="00B2059C">
                        <w:pPr>
                          <w:jc w:val="right"/>
                          <w:rPr>
                            <w:sz w:val="11"/>
                            <w:szCs w:val="11"/>
                          </w:rPr>
                        </w:pPr>
                        <w:r w:rsidRPr="004F34A7">
                          <w:rPr>
                            <w:sz w:val="11"/>
                            <w:szCs w:val="11"/>
                          </w:rPr>
                          <w:t>6,162,795,364.01</w:t>
                        </w:r>
                      </w:p>
                    </w:tc>
                  </w:sdtContent>
                </w:sdt>
                <w:sdt>
                  <w:sdtPr>
                    <w:rPr>
                      <w:sz w:val="11"/>
                      <w:szCs w:val="11"/>
                    </w:rPr>
                    <w:alias w:val="库存股"/>
                    <w:tag w:val="_GBC_ec3f37daafa74c2e88732ea5cb464a4b"/>
                    <w:id w:val="964780758"/>
                    <w:lock w:val="sdtLocked"/>
                  </w:sdtPr>
                  <w:sdtContent>
                    <w:tc>
                      <w:tcPr>
                        <w:tcW w:w="348" w:type="pct"/>
                      </w:tcPr>
                      <w:p w:rsidR="003B20F5" w:rsidRPr="004F34A7" w:rsidRDefault="003B20F5" w:rsidP="00B2059C">
                        <w:pPr>
                          <w:jc w:val="right"/>
                          <w:rPr>
                            <w:sz w:val="11"/>
                            <w:szCs w:val="11"/>
                          </w:rPr>
                        </w:pPr>
                      </w:p>
                    </w:tc>
                  </w:sdtContent>
                </w:sdt>
                <w:sdt>
                  <w:sdtPr>
                    <w:rPr>
                      <w:sz w:val="11"/>
                      <w:szCs w:val="11"/>
                    </w:rPr>
                    <w:alias w:val="其他综合收益（资产负债表项目）"/>
                    <w:tag w:val="_GBC_d876678f17c247bcbd73f7abd9008b3a"/>
                    <w:id w:val="-121311278"/>
                    <w:lock w:val="sdtLocked"/>
                  </w:sdtPr>
                  <w:sdtContent>
                    <w:tc>
                      <w:tcPr>
                        <w:tcW w:w="330" w:type="pct"/>
                      </w:tcPr>
                      <w:p w:rsidR="003B20F5" w:rsidRPr="004F34A7" w:rsidRDefault="003B20F5" w:rsidP="00B2059C">
                        <w:pPr>
                          <w:jc w:val="right"/>
                          <w:rPr>
                            <w:sz w:val="11"/>
                            <w:szCs w:val="11"/>
                          </w:rPr>
                        </w:pPr>
                        <w:r w:rsidRPr="004F34A7">
                          <w:rPr>
                            <w:sz w:val="11"/>
                            <w:szCs w:val="11"/>
                          </w:rPr>
                          <w:t>888,335,745.79</w:t>
                        </w:r>
                      </w:p>
                    </w:tc>
                  </w:sdtContent>
                </w:sdt>
                <w:sdt>
                  <w:sdtPr>
                    <w:rPr>
                      <w:sz w:val="11"/>
                      <w:szCs w:val="11"/>
                    </w:rPr>
                    <w:alias w:val="专项储备"/>
                    <w:tag w:val="_GBC_2ba8e15cb45a4f06871de8f1f73c2e48"/>
                    <w:id w:val="-938374939"/>
                    <w:lock w:val="sdtLocked"/>
                  </w:sdtPr>
                  <w:sdtContent>
                    <w:tc>
                      <w:tcPr>
                        <w:tcW w:w="293" w:type="pct"/>
                      </w:tcPr>
                      <w:p w:rsidR="003B20F5" w:rsidRPr="004F34A7" w:rsidRDefault="003B20F5" w:rsidP="00B2059C">
                        <w:pPr>
                          <w:jc w:val="right"/>
                          <w:rPr>
                            <w:sz w:val="11"/>
                            <w:szCs w:val="11"/>
                          </w:rPr>
                        </w:pPr>
                        <w:r w:rsidRPr="004F34A7">
                          <w:rPr>
                            <w:sz w:val="11"/>
                            <w:szCs w:val="11"/>
                          </w:rPr>
                          <w:t>2,583,019.40</w:t>
                        </w:r>
                      </w:p>
                    </w:tc>
                  </w:sdtContent>
                </w:sdt>
                <w:sdt>
                  <w:sdtPr>
                    <w:rPr>
                      <w:sz w:val="11"/>
                      <w:szCs w:val="11"/>
                    </w:rPr>
                    <w:alias w:val="盈余公积"/>
                    <w:tag w:val="_GBC_9685cb08afc148a7b86696155c5f606a"/>
                    <w:id w:val="630675587"/>
                    <w:lock w:val="sdtLocked"/>
                  </w:sdtPr>
                  <w:sdtContent>
                    <w:tc>
                      <w:tcPr>
                        <w:tcW w:w="330" w:type="pct"/>
                      </w:tcPr>
                      <w:p w:rsidR="003B20F5" w:rsidRPr="004F34A7" w:rsidRDefault="003B20F5" w:rsidP="00B2059C">
                        <w:pPr>
                          <w:jc w:val="right"/>
                          <w:rPr>
                            <w:sz w:val="11"/>
                            <w:szCs w:val="11"/>
                          </w:rPr>
                        </w:pPr>
                        <w:r w:rsidRPr="004F34A7">
                          <w:rPr>
                            <w:sz w:val="11"/>
                            <w:szCs w:val="11"/>
                          </w:rPr>
                          <w:t>363,585,339.29</w:t>
                        </w:r>
                      </w:p>
                    </w:tc>
                  </w:sdtContent>
                </w:sdt>
                <w:sdt>
                  <w:sdtPr>
                    <w:rPr>
                      <w:sz w:val="11"/>
                      <w:szCs w:val="11"/>
                    </w:rPr>
                    <w:alias w:val="一般风险准备"/>
                    <w:tag w:val="_GBC_eb9d2962c3b947aa95326dac50e584b2"/>
                    <w:id w:val="-555629385"/>
                    <w:lock w:val="sdtLocked"/>
                  </w:sdtPr>
                  <w:sdtContent>
                    <w:tc>
                      <w:tcPr>
                        <w:tcW w:w="293" w:type="pct"/>
                      </w:tcPr>
                      <w:p w:rsidR="003B20F5" w:rsidRPr="004F34A7" w:rsidRDefault="003B20F5" w:rsidP="00B2059C">
                        <w:pPr>
                          <w:jc w:val="right"/>
                          <w:rPr>
                            <w:sz w:val="11"/>
                            <w:szCs w:val="11"/>
                          </w:rPr>
                        </w:pPr>
                      </w:p>
                    </w:tc>
                  </w:sdtContent>
                </w:sdt>
                <w:sdt>
                  <w:sdtPr>
                    <w:rPr>
                      <w:sz w:val="11"/>
                      <w:szCs w:val="11"/>
                    </w:rPr>
                    <w:alias w:val="未分配利润"/>
                    <w:tag w:val="_GBC_cd483a481558403ca5a426923d52e8db"/>
                    <w:id w:val="17519235"/>
                    <w:lock w:val="sdtLocked"/>
                  </w:sdtPr>
                  <w:sdtContent>
                    <w:tc>
                      <w:tcPr>
                        <w:tcW w:w="366" w:type="pct"/>
                      </w:tcPr>
                      <w:p w:rsidR="003B20F5" w:rsidRPr="004F34A7" w:rsidRDefault="003B20F5" w:rsidP="00B2059C">
                        <w:pPr>
                          <w:jc w:val="right"/>
                          <w:rPr>
                            <w:sz w:val="11"/>
                            <w:szCs w:val="11"/>
                          </w:rPr>
                        </w:pPr>
                        <w:r w:rsidRPr="004F34A7">
                          <w:rPr>
                            <w:sz w:val="11"/>
                            <w:szCs w:val="11"/>
                          </w:rPr>
                          <w:t>5,228,938,643.74</w:t>
                        </w:r>
                      </w:p>
                    </w:tc>
                  </w:sdtContent>
                </w:sdt>
                <w:sdt>
                  <w:sdtPr>
                    <w:rPr>
                      <w:sz w:val="11"/>
                      <w:szCs w:val="11"/>
                    </w:rPr>
                    <w:alias w:val="少数股东权益"/>
                    <w:tag w:val="_GBC_e3d2b51493a24098abf16b36552f6c71"/>
                    <w:id w:val="-1251964293"/>
                    <w:lock w:val="sdtLocked"/>
                  </w:sdtPr>
                  <w:sdtContent>
                    <w:tc>
                      <w:tcPr>
                        <w:tcW w:w="385" w:type="pct"/>
                      </w:tcPr>
                      <w:p w:rsidR="003B20F5" w:rsidRPr="004F34A7" w:rsidRDefault="003B20F5" w:rsidP="00B2059C">
                        <w:pPr>
                          <w:jc w:val="right"/>
                          <w:rPr>
                            <w:sz w:val="11"/>
                            <w:szCs w:val="11"/>
                          </w:rPr>
                        </w:pPr>
                        <w:r w:rsidRPr="004F34A7">
                          <w:rPr>
                            <w:sz w:val="11"/>
                            <w:szCs w:val="11"/>
                          </w:rPr>
                          <w:t>3,292,582,961.67</w:t>
                        </w:r>
                      </w:p>
                    </w:tc>
                  </w:sdtContent>
                </w:sdt>
                <w:sdt>
                  <w:sdtPr>
                    <w:rPr>
                      <w:sz w:val="11"/>
                      <w:szCs w:val="11"/>
                    </w:rPr>
                    <w:alias w:val="股东权益合计"/>
                    <w:tag w:val="_GBC_5b2499fa8712440f8b65d410b5080ca2"/>
                    <w:id w:val="-95714635"/>
                    <w:lock w:val="sdtLocked"/>
                  </w:sdtPr>
                  <w:sdtContent>
                    <w:tc>
                      <w:tcPr>
                        <w:tcW w:w="385" w:type="pct"/>
                      </w:tcPr>
                      <w:p w:rsidR="003B20F5" w:rsidRPr="004F34A7" w:rsidRDefault="003B20F5" w:rsidP="00B2059C">
                        <w:pPr>
                          <w:jc w:val="right"/>
                          <w:rPr>
                            <w:sz w:val="11"/>
                            <w:szCs w:val="11"/>
                          </w:rPr>
                        </w:pPr>
                        <w:r w:rsidRPr="004F34A7">
                          <w:rPr>
                            <w:sz w:val="11"/>
                            <w:szCs w:val="11"/>
                          </w:rPr>
                          <w:t>22,087,376,158.90</w:t>
                        </w:r>
                      </w:p>
                    </w:tc>
                  </w:sdtContent>
                </w:sdt>
              </w:tr>
            </w:tbl>
            <w:p w:rsidR="003B20F5" w:rsidRDefault="003B20F5"/>
            <w:p w:rsidR="00A41488" w:rsidRDefault="00A41488">
              <w:pPr>
                <w:snapToGrid w:val="0"/>
                <w:spacing w:line="240" w:lineRule="atLeast"/>
                <w:ind w:rightChars="-759" w:right="-1594"/>
                <w:rPr>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5"/>
                <w:gridCol w:w="962"/>
                <w:gridCol w:w="322"/>
                <w:gridCol w:w="1069"/>
                <w:gridCol w:w="323"/>
                <w:gridCol w:w="1069"/>
                <w:gridCol w:w="963"/>
                <w:gridCol w:w="963"/>
                <w:gridCol w:w="909"/>
                <w:gridCol w:w="1016"/>
                <w:gridCol w:w="323"/>
                <w:gridCol w:w="1123"/>
                <w:gridCol w:w="1123"/>
                <w:gridCol w:w="1123"/>
              </w:tblGrid>
              <w:tr w:rsidR="003B20F5" w:rsidRPr="004F34A7" w:rsidTr="004F34A7">
                <w:trPr>
                  <w:cantSplit/>
                </w:trPr>
                <w:tc>
                  <w:tcPr>
                    <w:tcW w:w="814" w:type="pct"/>
                    <w:vMerge w:val="restart"/>
                    <w:vAlign w:val="center"/>
                  </w:tcPr>
                  <w:p w:rsidR="003B20F5" w:rsidRPr="004F34A7" w:rsidRDefault="003B20F5" w:rsidP="00B2059C">
                    <w:pPr>
                      <w:snapToGrid w:val="0"/>
                      <w:spacing w:line="240" w:lineRule="atLeast"/>
                      <w:jc w:val="center"/>
                      <w:rPr>
                        <w:sz w:val="11"/>
                        <w:szCs w:val="11"/>
                      </w:rPr>
                    </w:pPr>
                    <w:r w:rsidRPr="004F34A7">
                      <w:rPr>
                        <w:sz w:val="11"/>
                        <w:szCs w:val="11"/>
                      </w:rPr>
                      <w:t>项目</w:t>
                    </w:r>
                  </w:p>
                </w:tc>
                <w:tc>
                  <w:tcPr>
                    <w:tcW w:w="4186" w:type="pct"/>
                    <w:gridSpan w:val="13"/>
                  </w:tcPr>
                  <w:p w:rsidR="003B20F5" w:rsidRPr="004F34A7" w:rsidRDefault="003B20F5" w:rsidP="00B2059C">
                    <w:pPr>
                      <w:snapToGrid w:val="0"/>
                      <w:spacing w:line="240" w:lineRule="atLeast"/>
                      <w:ind w:rightChars="-759" w:right="-1594"/>
                      <w:jc w:val="center"/>
                      <w:rPr>
                        <w:sz w:val="11"/>
                        <w:szCs w:val="11"/>
                      </w:rPr>
                    </w:pPr>
                    <w:r w:rsidRPr="004F34A7">
                      <w:rPr>
                        <w:rFonts w:hint="eastAsia"/>
                        <w:sz w:val="11"/>
                        <w:szCs w:val="11"/>
                      </w:rPr>
                      <w:t>上期</w:t>
                    </w:r>
                  </w:p>
                </w:tc>
              </w:tr>
              <w:tr w:rsidR="003B20F5" w:rsidRPr="004F34A7" w:rsidTr="004F34A7">
                <w:trPr>
                  <w:cantSplit/>
                  <w:trHeight w:val="471"/>
                </w:trPr>
                <w:tc>
                  <w:tcPr>
                    <w:tcW w:w="814" w:type="pct"/>
                    <w:vMerge/>
                  </w:tcPr>
                  <w:p w:rsidR="003B20F5" w:rsidRPr="004F34A7" w:rsidRDefault="003B20F5" w:rsidP="00B2059C">
                    <w:pPr>
                      <w:snapToGrid w:val="0"/>
                      <w:spacing w:line="240" w:lineRule="atLeast"/>
                      <w:ind w:rightChars="-759" w:right="-1594"/>
                      <w:rPr>
                        <w:sz w:val="11"/>
                        <w:szCs w:val="11"/>
                      </w:rPr>
                    </w:pPr>
                  </w:p>
                </w:tc>
                <w:tc>
                  <w:tcPr>
                    <w:tcW w:w="3406" w:type="pct"/>
                    <w:gridSpan w:val="11"/>
                    <w:vAlign w:val="center"/>
                  </w:tcPr>
                  <w:p w:rsidR="003B20F5" w:rsidRPr="004F34A7" w:rsidRDefault="003B20F5" w:rsidP="00B2059C">
                    <w:pPr>
                      <w:snapToGrid w:val="0"/>
                      <w:spacing w:line="240" w:lineRule="atLeast"/>
                      <w:ind w:rightChars="-759" w:right="-1594"/>
                      <w:jc w:val="center"/>
                      <w:rPr>
                        <w:sz w:val="11"/>
                        <w:szCs w:val="11"/>
                      </w:rPr>
                    </w:pPr>
                    <w:r w:rsidRPr="004F34A7">
                      <w:rPr>
                        <w:sz w:val="11"/>
                        <w:szCs w:val="11"/>
                      </w:rPr>
                      <w:t>归属于母公司所有者权益</w:t>
                    </w:r>
                  </w:p>
                </w:tc>
                <w:tc>
                  <w:tcPr>
                    <w:tcW w:w="385" w:type="pct"/>
                    <w:vMerge w:val="restart"/>
                    <w:vAlign w:val="center"/>
                  </w:tcPr>
                  <w:p w:rsidR="003B20F5" w:rsidRPr="004F34A7" w:rsidRDefault="003B20F5" w:rsidP="00B2059C">
                    <w:pPr>
                      <w:jc w:val="center"/>
                      <w:rPr>
                        <w:sz w:val="11"/>
                        <w:szCs w:val="11"/>
                      </w:rPr>
                    </w:pPr>
                    <w:r w:rsidRPr="004F34A7">
                      <w:rPr>
                        <w:sz w:val="11"/>
                        <w:szCs w:val="11"/>
                      </w:rPr>
                      <w:t>少数股东权益</w:t>
                    </w:r>
                  </w:p>
                </w:tc>
                <w:tc>
                  <w:tcPr>
                    <w:tcW w:w="395" w:type="pct"/>
                    <w:vMerge w:val="restart"/>
                    <w:vAlign w:val="center"/>
                  </w:tcPr>
                  <w:p w:rsidR="003B20F5" w:rsidRPr="004F34A7" w:rsidRDefault="003B20F5" w:rsidP="00B2059C">
                    <w:pPr>
                      <w:jc w:val="center"/>
                      <w:rPr>
                        <w:sz w:val="11"/>
                        <w:szCs w:val="11"/>
                      </w:rPr>
                    </w:pPr>
                    <w:r w:rsidRPr="004F34A7">
                      <w:rPr>
                        <w:sz w:val="11"/>
                        <w:szCs w:val="11"/>
                      </w:rPr>
                      <w:t>所有者权益合计</w:t>
                    </w:r>
                  </w:p>
                </w:tc>
              </w:tr>
              <w:tr w:rsidR="003B20F5" w:rsidRPr="004F34A7" w:rsidTr="004F34A7">
                <w:trPr>
                  <w:cantSplit/>
                  <w:trHeight w:val="383"/>
                </w:trPr>
                <w:tc>
                  <w:tcPr>
                    <w:tcW w:w="814" w:type="pct"/>
                    <w:vMerge/>
                  </w:tcPr>
                  <w:p w:rsidR="003B20F5" w:rsidRPr="004F34A7" w:rsidRDefault="003B20F5" w:rsidP="00B2059C">
                    <w:pPr>
                      <w:snapToGrid w:val="0"/>
                      <w:spacing w:line="240" w:lineRule="atLeast"/>
                      <w:ind w:rightChars="-759" w:right="-1594"/>
                      <w:rPr>
                        <w:sz w:val="11"/>
                        <w:szCs w:val="11"/>
                      </w:rPr>
                    </w:pPr>
                  </w:p>
                </w:tc>
                <w:tc>
                  <w:tcPr>
                    <w:tcW w:w="310"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股本</w:t>
                    </w:r>
                  </w:p>
                </w:tc>
                <w:tc>
                  <w:tcPr>
                    <w:tcW w:w="870" w:type="pct"/>
                    <w:gridSpan w:val="3"/>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其他权益工具</w:t>
                    </w:r>
                  </w:p>
                </w:tc>
                <w:tc>
                  <w:tcPr>
                    <w:tcW w:w="404"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资本公积</w:t>
                    </w:r>
                  </w:p>
                </w:tc>
                <w:tc>
                  <w:tcPr>
                    <w:tcW w:w="353"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减：库存股</w:t>
                    </w:r>
                  </w:p>
                </w:tc>
                <w:tc>
                  <w:tcPr>
                    <w:tcW w:w="252"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其他综合收益</w:t>
                    </w:r>
                  </w:p>
                </w:tc>
                <w:tc>
                  <w:tcPr>
                    <w:tcW w:w="281"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专项储备</w:t>
                    </w:r>
                  </w:p>
                </w:tc>
                <w:tc>
                  <w:tcPr>
                    <w:tcW w:w="310"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盈余公积</w:t>
                    </w:r>
                  </w:p>
                </w:tc>
                <w:tc>
                  <w:tcPr>
                    <w:tcW w:w="315"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一般风险准备</w:t>
                    </w:r>
                  </w:p>
                </w:tc>
                <w:tc>
                  <w:tcPr>
                    <w:tcW w:w="310" w:type="pct"/>
                    <w:vMerge w:val="restart"/>
                    <w:vAlign w:val="center"/>
                  </w:tcPr>
                  <w:p w:rsidR="003B20F5" w:rsidRPr="004F34A7" w:rsidRDefault="003B20F5" w:rsidP="00B2059C">
                    <w:pPr>
                      <w:snapToGrid w:val="0"/>
                      <w:spacing w:line="240" w:lineRule="atLeast"/>
                      <w:jc w:val="center"/>
                      <w:rPr>
                        <w:sz w:val="11"/>
                        <w:szCs w:val="11"/>
                      </w:rPr>
                    </w:pPr>
                    <w:r w:rsidRPr="004F34A7">
                      <w:rPr>
                        <w:rFonts w:hint="eastAsia"/>
                        <w:sz w:val="11"/>
                        <w:szCs w:val="11"/>
                      </w:rPr>
                      <w:t>未分配利润</w:t>
                    </w:r>
                  </w:p>
                </w:tc>
                <w:tc>
                  <w:tcPr>
                    <w:tcW w:w="385" w:type="pct"/>
                    <w:vMerge/>
                    <w:vAlign w:val="center"/>
                  </w:tcPr>
                  <w:p w:rsidR="003B20F5" w:rsidRPr="004F34A7" w:rsidRDefault="003B20F5" w:rsidP="00B2059C">
                    <w:pPr>
                      <w:jc w:val="center"/>
                      <w:rPr>
                        <w:sz w:val="11"/>
                        <w:szCs w:val="11"/>
                      </w:rPr>
                    </w:pPr>
                  </w:p>
                </w:tc>
                <w:tc>
                  <w:tcPr>
                    <w:tcW w:w="395" w:type="pct"/>
                    <w:vMerge/>
                  </w:tcPr>
                  <w:p w:rsidR="003B20F5" w:rsidRPr="004F34A7" w:rsidRDefault="003B20F5" w:rsidP="00B2059C">
                    <w:pPr>
                      <w:jc w:val="center"/>
                      <w:rPr>
                        <w:sz w:val="11"/>
                        <w:szCs w:val="11"/>
                      </w:rPr>
                    </w:pPr>
                  </w:p>
                </w:tc>
              </w:tr>
              <w:tr w:rsidR="004F34A7" w:rsidRPr="004F34A7" w:rsidTr="004F34A7">
                <w:trPr>
                  <w:cantSplit/>
                  <w:trHeight w:val="303"/>
                </w:trPr>
                <w:tc>
                  <w:tcPr>
                    <w:tcW w:w="814" w:type="pct"/>
                    <w:vMerge/>
                  </w:tcPr>
                  <w:p w:rsidR="003B20F5" w:rsidRPr="004F34A7" w:rsidRDefault="003B20F5" w:rsidP="00B2059C">
                    <w:pPr>
                      <w:snapToGrid w:val="0"/>
                      <w:spacing w:line="240" w:lineRule="atLeast"/>
                      <w:ind w:rightChars="-759" w:right="-1594"/>
                      <w:rPr>
                        <w:sz w:val="11"/>
                        <w:szCs w:val="11"/>
                      </w:rPr>
                    </w:pPr>
                  </w:p>
                </w:tc>
                <w:tc>
                  <w:tcPr>
                    <w:tcW w:w="310" w:type="pct"/>
                    <w:vMerge/>
                  </w:tcPr>
                  <w:p w:rsidR="003B20F5" w:rsidRPr="004F34A7" w:rsidRDefault="003B20F5" w:rsidP="00B2059C">
                    <w:pPr>
                      <w:snapToGrid w:val="0"/>
                      <w:spacing w:line="240" w:lineRule="atLeast"/>
                      <w:jc w:val="center"/>
                      <w:rPr>
                        <w:sz w:val="11"/>
                        <w:szCs w:val="11"/>
                      </w:rPr>
                    </w:pPr>
                  </w:p>
                </w:tc>
                <w:tc>
                  <w:tcPr>
                    <w:tcW w:w="305" w:type="pct"/>
                    <w:vAlign w:val="center"/>
                  </w:tcPr>
                  <w:p w:rsidR="003B20F5" w:rsidRPr="004F34A7" w:rsidRDefault="003B20F5" w:rsidP="00B2059C">
                    <w:pPr>
                      <w:jc w:val="center"/>
                      <w:rPr>
                        <w:sz w:val="11"/>
                        <w:szCs w:val="11"/>
                      </w:rPr>
                    </w:pPr>
                    <w:r w:rsidRPr="004F34A7">
                      <w:rPr>
                        <w:rFonts w:hint="eastAsia"/>
                        <w:sz w:val="11"/>
                        <w:szCs w:val="11"/>
                      </w:rPr>
                      <w:t>优先股</w:t>
                    </w:r>
                  </w:p>
                </w:tc>
                <w:tc>
                  <w:tcPr>
                    <w:tcW w:w="305" w:type="pct"/>
                    <w:vAlign w:val="center"/>
                  </w:tcPr>
                  <w:p w:rsidR="003B20F5" w:rsidRPr="004F34A7" w:rsidRDefault="003B20F5" w:rsidP="00B2059C">
                    <w:pPr>
                      <w:jc w:val="center"/>
                      <w:rPr>
                        <w:sz w:val="11"/>
                        <w:szCs w:val="11"/>
                      </w:rPr>
                    </w:pPr>
                    <w:r w:rsidRPr="004F34A7">
                      <w:rPr>
                        <w:rFonts w:hint="eastAsia"/>
                        <w:sz w:val="11"/>
                        <w:szCs w:val="11"/>
                      </w:rPr>
                      <w:t>永续债</w:t>
                    </w:r>
                  </w:p>
                </w:tc>
                <w:tc>
                  <w:tcPr>
                    <w:tcW w:w="260" w:type="pct"/>
                    <w:vAlign w:val="center"/>
                  </w:tcPr>
                  <w:p w:rsidR="003B20F5" w:rsidRPr="004F34A7" w:rsidRDefault="003B20F5" w:rsidP="00B2059C">
                    <w:pPr>
                      <w:jc w:val="center"/>
                      <w:rPr>
                        <w:sz w:val="11"/>
                        <w:szCs w:val="11"/>
                      </w:rPr>
                    </w:pPr>
                    <w:r w:rsidRPr="004F34A7">
                      <w:rPr>
                        <w:rFonts w:hint="eastAsia"/>
                        <w:sz w:val="11"/>
                        <w:szCs w:val="11"/>
                      </w:rPr>
                      <w:t>其他</w:t>
                    </w:r>
                  </w:p>
                </w:tc>
                <w:tc>
                  <w:tcPr>
                    <w:tcW w:w="404" w:type="pct"/>
                    <w:vMerge/>
                  </w:tcPr>
                  <w:p w:rsidR="003B20F5" w:rsidRPr="004F34A7" w:rsidRDefault="003B20F5" w:rsidP="00B2059C">
                    <w:pPr>
                      <w:snapToGrid w:val="0"/>
                      <w:spacing w:line="240" w:lineRule="atLeast"/>
                      <w:jc w:val="center"/>
                      <w:rPr>
                        <w:sz w:val="11"/>
                        <w:szCs w:val="11"/>
                      </w:rPr>
                    </w:pPr>
                  </w:p>
                </w:tc>
                <w:tc>
                  <w:tcPr>
                    <w:tcW w:w="353" w:type="pct"/>
                    <w:vMerge/>
                  </w:tcPr>
                  <w:p w:rsidR="003B20F5" w:rsidRPr="004F34A7" w:rsidRDefault="003B20F5" w:rsidP="00B2059C">
                    <w:pPr>
                      <w:snapToGrid w:val="0"/>
                      <w:spacing w:line="240" w:lineRule="atLeast"/>
                      <w:jc w:val="center"/>
                      <w:rPr>
                        <w:sz w:val="11"/>
                        <w:szCs w:val="11"/>
                      </w:rPr>
                    </w:pPr>
                  </w:p>
                </w:tc>
                <w:tc>
                  <w:tcPr>
                    <w:tcW w:w="252" w:type="pct"/>
                    <w:vMerge/>
                  </w:tcPr>
                  <w:p w:rsidR="003B20F5" w:rsidRPr="004F34A7" w:rsidRDefault="003B20F5" w:rsidP="00B2059C">
                    <w:pPr>
                      <w:snapToGrid w:val="0"/>
                      <w:spacing w:line="240" w:lineRule="atLeast"/>
                      <w:jc w:val="center"/>
                      <w:rPr>
                        <w:sz w:val="11"/>
                        <w:szCs w:val="11"/>
                      </w:rPr>
                    </w:pPr>
                  </w:p>
                </w:tc>
                <w:tc>
                  <w:tcPr>
                    <w:tcW w:w="281" w:type="pct"/>
                    <w:vMerge/>
                  </w:tcPr>
                  <w:p w:rsidR="003B20F5" w:rsidRPr="004F34A7" w:rsidRDefault="003B20F5" w:rsidP="00B2059C">
                    <w:pPr>
                      <w:snapToGrid w:val="0"/>
                      <w:spacing w:line="240" w:lineRule="atLeast"/>
                      <w:jc w:val="center"/>
                      <w:rPr>
                        <w:sz w:val="11"/>
                        <w:szCs w:val="11"/>
                      </w:rPr>
                    </w:pPr>
                  </w:p>
                </w:tc>
                <w:tc>
                  <w:tcPr>
                    <w:tcW w:w="310" w:type="pct"/>
                    <w:vMerge/>
                  </w:tcPr>
                  <w:p w:rsidR="003B20F5" w:rsidRPr="004F34A7" w:rsidRDefault="003B20F5" w:rsidP="00B2059C">
                    <w:pPr>
                      <w:snapToGrid w:val="0"/>
                      <w:spacing w:line="240" w:lineRule="atLeast"/>
                      <w:jc w:val="center"/>
                      <w:rPr>
                        <w:sz w:val="11"/>
                        <w:szCs w:val="11"/>
                      </w:rPr>
                    </w:pPr>
                  </w:p>
                </w:tc>
                <w:tc>
                  <w:tcPr>
                    <w:tcW w:w="315" w:type="pct"/>
                    <w:vMerge/>
                  </w:tcPr>
                  <w:p w:rsidR="003B20F5" w:rsidRPr="004F34A7" w:rsidRDefault="003B20F5" w:rsidP="00B2059C">
                    <w:pPr>
                      <w:snapToGrid w:val="0"/>
                      <w:spacing w:line="240" w:lineRule="atLeast"/>
                      <w:jc w:val="center"/>
                      <w:rPr>
                        <w:sz w:val="11"/>
                        <w:szCs w:val="11"/>
                      </w:rPr>
                    </w:pPr>
                  </w:p>
                </w:tc>
                <w:tc>
                  <w:tcPr>
                    <w:tcW w:w="310" w:type="pct"/>
                    <w:vMerge/>
                  </w:tcPr>
                  <w:p w:rsidR="003B20F5" w:rsidRPr="004F34A7" w:rsidRDefault="003B20F5" w:rsidP="00B2059C">
                    <w:pPr>
                      <w:snapToGrid w:val="0"/>
                      <w:spacing w:line="240" w:lineRule="atLeast"/>
                      <w:jc w:val="center"/>
                      <w:rPr>
                        <w:sz w:val="11"/>
                        <w:szCs w:val="11"/>
                      </w:rPr>
                    </w:pPr>
                  </w:p>
                </w:tc>
                <w:tc>
                  <w:tcPr>
                    <w:tcW w:w="385" w:type="pct"/>
                    <w:vMerge/>
                  </w:tcPr>
                  <w:p w:rsidR="003B20F5" w:rsidRPr="004F34A7" w:rsidRDefault="003B20F5" w:rsidP="00B2059C">
                    <w:pPr>
                      <w:jc w:val="center"/>
                      <w:rPr>
                        <w:sz w:val="11"/>
                        <w:szCs w:val="11"/>
                      </w:rPr>
                    </w:pPr>
                  </w:p>
                </w:tc>
                <w:tc>
                  <w:tcPr>
                    <w:tcW w:w="395" w:type="pct"/>
                    <w:vMerge/>
                    <w:tcBorders>
                      <w:bottom w:val="nil"/>
                    </w:tcBorders>
                  </w:tcPr>
                  <w:p w:rsidR="003B20F5" w:rsidRPr="004F34A7" w:rsidRDefault="003B20F5" w:rsidP="00B2059C">
                    <w:pPr>
                      <w:jc w:val="center"/>
                      <w:rPr>
                        <w:sz w:val="11"/>
                        <w:szCs w:val="11"/>
                      </w:rPr>
                    </w:pPr>
                  </w:p>
                </w:tc>
              </w:tr>
              <w:tr w:rsidR="003B20F5" w:rsidRPr="004F34A7" w:rsidTr="004F34A7">
                <w:tc>
                  <w:tcPr>
                    <w:tcW w:w="814" w:type="pct"/>
                  </w:tcPr>
                  <w:p w:rsidR="003B20F5" w:rsidRPr="004F34A7" w:rsidRDefault="003B20F5" w:rsidP="00B2059C">
                    <w:pPr>
                      <w:rPr>
                        <w:sz w:val="11"/>
                        <w:szCs w:val="11"/>
                      </w:rPr>
                    </w:pPr>
                    <w:r w:rsidRPr="004F34A7">
                      <w:rPr>
                        <w:sz w:val="11"/>
                        <w:szCs w:val="11"/>
                      </w:rPr>
                      <w:t>一、上年</w:t>
                    </w:r>
                    <w:r w:rsidRPr="004F34A7">
                      <w:rPr>
                        <w:rFonts w:hint="eastAsia"/>
                        <w:sz w:val="11"/>
                        <w:szCs w:val="11"/>
                      </w:rPr>
                      <w:t>期</w:t>
                    </w:r>
                    <w:r w:rsidRPr="004F34A7">
                      <w:rPr>
                        <w:sz w:val="11"/>
                        <w:szCs w:val="11"/>
                      </w:rPr>
                      <w:t>末余额</w:t>
                    </w:r>
                  </w:p>
                </w:tc>
                <w:sdt>
                  <w:sdtPr>
                    <w:rPr>
                      <w:sz w:val="11"/>
                      <w:szCs w:val="11"/>
                    </w:rPr>
                    <w:alias w:val="股本"/>
                    <w:tag w:val="_GBC_854da413fe924f06ba45aba97c6c6d89"/>
                    <w:id w:val="604615547"/>
                    <w:lock w:val="sdtLocked"/>
                  </w:sdtPr>
                  <w:sdtContent>
                    <w:tc>
                      <w:tcPr>
                        <w:tcW w:w="310" w:type="pct"/>
                      </w:tcPr>
                      <w:p w:rsidR="003B20F5" w:rsidRPr="004F34A7" w:rsidRDefault="003B20F5" w:rsidP="00B2059C">
                        <w:pPr>
                          <w:jc w:val="right"/>
                          <w:rPr>
                            <w:sz w:val="11"/>
                            <w:szCs w:val="11"/>
                          </w:rPr>
                        </w:pPr>
                        <w:r w:rsidRPr="004F34A7">
                          <w:rPr>
                            <w:sz w:val="11"/>
                            <w:szCs w:val="11"/>
                          </w:rPr>
                          <w:t>790,515,734.00</w:t>
                        </w:r>
                      </w:p>
                    </w:tc>
                  </w:sdtContent>
                </w:sdt>
                <w:sdt>
                  <w:sdtPr>
                    <w:rPr>
                      <w:sz w:val="11"/>
                      <w:szCs w:val="11"/>
                    </w:rPr>
                    <w:alias w:val="其他权益工具-其中：优先股"/>
                    <w:tag w:val="_GBC_ad4872ac276749f5af81d57acd57f55d"/>
                    <w:id w:val="-554776930"/>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权益工具-永续债"/>
                    <w:tag w:val="_GBC_3e7185ee538247f89d5dfd647cf45a9b"/>
                    <w:id w:val="-209198766"/>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权益工具-其他"/>
                    <w:tag w:val="_GBC_74cc920a4ff44ae39d1d17b524cabe4f"/>
                    <w:id w:val="2133588918"/>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资本公积"/>
                    <w:tag w:val="_GBC_1aba68439b674133b6be2b46109570dd"/>
                    <w:id w:val="-740475852"/>
                    <w:lock w:val="sdtLocked"/>
                  </w:sdtPr>
                  <w:sdtContent>
                    <w:tc>
                      <w:tcPr>
                        <w:tcW w:w="404" w:type="pct"/>
                      </w:tcPr>
                      <w:p w:rsidR="003B20F5" w:rsidRPr="004F34A7" w:rsidRDefault="003B20F5" w:rsidP="00B2059C">
                        <w:pPr>
                          <w:jc w:val="right"/>
                          <w:rPr>
                            <w:sz w:val="11"/>
                            <w:szCs w:val="11"/>
                          </w:rPr>
                        </w:pPr>
                        <w:r w:rsidRPr="004F34A7">
                          <w:rPr>
                            <w:sz w:val="11"/>
                            <w:szCs w:val="11"/>
                          </w:rPr>
                          <w:t>1,074,130,729.03</w:t>
                        </w:r>
                      </w:p>
                    </w:tc>
                  </w:sdtContent>
                </w:sdt>
                <w:sdt>
                  <w:sdtPr>
                    <w:rPr>
                      <w:sz w:val="11"/>
                      <w:szCs w:val="11"/>
                    </w:rPr>
                    <w:alias w:val="库存股"/>
                    <w:tag w:val="_GBC_6f24df6985a64059a57204a19895fd1f"/>
                    <w:id w:val="-483625351"/>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其他综合收益（资产负债表项目）"/>
                    <w:tag w:val="_GBC_3e651d41ec724e9cbf5773b5eee4cc2a"/>
                    <w:id w:val="1262483894"/>
                    <w:lock w:val="sdtLocked"/>
                  </w:sdtPr>
                  <w:sdtContent>
                    <w:tc>
                      <w:tcPr>
                        <w:tcW w:w="252" w:type="pct"/>
                      </w:tcPr>
                      <w:p w:rsidR="003B20F5" w:rsidRPr="004F34A7" w:rsidRDefault="003B20F5" w:rsidP="00B2059C">
                        <w:pPr>
                          <w:jc w:val="right"/>
                          <w:rPr>
                            <w:sz w:val="11"/>
                            <w:szCs w:val="11"/>
                          </w:rPr>
                        </w:pPr>
                        <w:r w:rsidRPr="004F34A7">
                          <w:rPr>
                            <w:sz w:val="11"/>
                            <w:szCs w:val="11"/>
                          </w:rPr>
                          <w:t>-51,552.96</w:t>
                        </w:r>
                      </w:p>
                    </w:tc>
                  </w:sdtContent>
                </w:sdt>
                <w:sdt>
                  <w:sdtPr>
                    <w:rPr>
                      <w:sz w:val="11"/>
                      <w:szCs w:val="11"/>
                    </w:rPr>
                    <w:alias w:val="专项储备"/>
                    <w:tag w:val="_GBC_62deeb3aba5643628767e8b201e91104"/>
                    <w:id w:val="742917771"/>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盈余公积"/>
                    <w:tag w:val="_GBC_c156702204e34a5f90fb1ebe40f90907"/>
                    <w:id w:val="1087507831"/>
                    <w:lock w:val="sdtLocked"/>
                  </w:sdtPr>
                  <w:sdtContent>
                    <w:tc>
                      <w:tcPr>
                        <w:tcW w:w="310" w:type="pct"/>
                      </w:tcPr>
                      <w:p w:rsidR="003B20F5" w:rsidRPr="004F34A7" w:rsidRDefault="003B20F5" w:rsidP="00B2059C">
                        <w:pPr>
                          <w:jc w:val="right"/>
                          <w:rPr>
                            <w:sz w:val="11"/>
                            <w:szCs w:val="11"/>
                          </w:rPr>
                        </w:pPr>
                        <w:r w:rsidRPr="004F34A7">
                          <w:rPr>
                            <w:sz w:val="11"/>
                            <w:szCs w:val="11"/>
                          </w:rPr>
                          <w:t>250,121,612.21</w:t>
                        </w:r>
                      </w:p>
                    </w:tc>
                  </w:sdtContent>
                </w:sdt>
                <w:sdt>
                  <w:sdtPr>
                    <w:rPr>
                      <w:sz w:val="11"/>
                      <w:szCs w:val="11"/>
                    </w:rPr>
                    <w:alias w:val="一般风险准备"/>
                    <w:tag w:val="_GBC_77d988a76f2b4a59b1e8e51e04ca4865"/>
                    <w:id w:val="-771006599"/>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未分配利润"/>
                    <w:tag w:val="_GBC_3acca1b87ed54de8b386610e5ba1421a"/>
                    <w:id w:val="-40065483"/>
                    <w:lock w:val="sdtLocked"/>
                  </w:sdtPr>
                  <w:sdtContent>
                    <w:tc>
                      <w:tcPr>
                        <w:tcW w:w="310" w:type="pct"/>
                      </w:tcPr>
                      <w:p w:rsidR="003B20F5" w:rsidRPr="004F34A7" w:rsidRDefault="003B20F5" w:rsidP="00B2059C">
                        <w:pPr>
                          <w:jc w:val="right"/>
                          <w:rPr>
                            <w:sz w:val="11"/>
                            <w:szCs w:val="11"/>
                          </w:rPr>
                        </w:pPr>
                        <w:r w:rsidRPr="004F34A7">
                          <w:rPr>
                            <w:sz w:val="11"/>
                            <w:szCs w:val="11"/>
                          </w:rPr>
                          <w:t>2,066,244,488.54</w:t>
                        </w:r>
                      </w:p>
                    </w:tc>
                  </w:sdtContent>
                </w:sdt>
                <w:sdt>
                  <w:sdtPr>
                    <w:rPr>
                      <w:sz w:val="11"/>
                      <w:szCs w:val="11"/>
                    </w:rPr>
                    <w:alias w:val="少数股东权益"/>
                    <w:tag w:val="_GBC_ec150e53d92249d0b1f4a0e82e553323"/>
                    <w:id w:val="-1638794355"/>
                    <w:lock w:val="sdtLocked"/>
                  </w:sdtPr>
                  <w:sdtContent>
                    <w:tc>
                      <w:tcPr>
                        <w:tcW w:w="385" w:type="pct"/>
                      </w:tcPr>
                      <w:p w:rsidR="003B20F5" w:rsidRPr="004F34A7" w:rsidRDefault="003B20F5" w:rsidP="00B2059C">
                        <w:pPr>
                          <w:jc w:val="right"/>
                          <w:rPr>
                            <w:sz w:val="11"/>
                            <w:szCs w:val="11"/>
                          </w:rPr>
                        </w:pPr>
                        <w:r w:rsidRPr="004F34A7">
                          <w:rPr>
                            <w:sz w:val="11"/>
                            <w:szCs w:val="11"/>
                          </w:rPr>
                          <w:t>1,520,925,485.80</w:t>
                        </w:r>
                      </w:p>
                    </w:tc>
                  </w:sdtContent>
                </w:sdt>
                <w:sdt>
                  <w:sdtPr>
                    <w:rPr>
                      <w:sz w:val="11"/>
                      <w:szCs w:val="11"/>
                    </w:rPr>
                    <w:alias w:val="股东权益合计"/>
                    <w:tag w:val="_GBC_033de45e41ec4383b5ed95d4561fbf12"/>
                    <w:id w:val="-1244488392"/>
                    <w:lock w:val="sdtLocked"/>
                  </w:sdtPr>
                  <w:sdtContent>
                    <w:tc>
                      <w:tcPr>
                        <w:tcW w:w="395" w:type="pct"/>
                      </w:tcPr>
                      <w:p w:rsidR="003B20F5" w:rsidRPr="004F34A7" w:rsidRDefault="003B20F5" w:rsidP="00B2059C">
                        <w:pPr>
                          <w:jc w:val="right"/>
                          <w:rPr>
                            <w:sz w:val="11"/>
                            <w:szCs w:val="11"/>
                          </w:rPr>
                        </w:pPr>
                        <w:r w:rsidRPr="004F34A7">
                          <w:rPr>
                            <w:sz w:val="11"/>
                            <w:szCs w:val="11"/>
                          </w:rPr>
                          <w:t>5,701,886,496.62</w:t>
                        </w:r>
                      </w:p>
                    </w:tc>
                  </w:sdtContent>
                </w:sdt>
              </w:tr>
              <w:tr w:rsidR="003B20F5" w:rsidRPr="004F34A7" w:rsidTr="004F34A7">
                <w:tc>
                  <w:tcPr>
                    <w:tcW w:w="814" w:type="pct"/>
                  </w:tcPr>
                  <w:p w:rsidR="003B20F5" w:rsidRPr="004F34A7" w:rsidRDefault="003B20F5" w:rsidP="00B2059C">
                    <w:pPr>
                      <w:rPr>
                        <w:sz w:val="11"/>
                        <w:szCs w:val="11"/>
                      </w:rPr>
                    </w:pPr>
                    <w:r w:rsidRPr="004F34A7">
                      <w:rPr>
                        <w:rFonts w:hint="eastAsia"/>
                        <w:sz w:val="11"/>
                        <w:szCs w:val="11"/>
                      </w:rPr>
                      <w:t>加：</w:t>
                    </w:r>
                    <w:r w:rsidRPr="004F34A7">
                      <w:rPr>
                        <w:sz w:val="11"/>
                        <w:szCs w:val="11"/>
                      </w:rPr>
                      <w:t>会计政策变更</w:t>
                    </w:r>
                  </w:p>
                </w:tc>
                <w:sdt>
                  <w:sdtPr>
                    <w:rPr>
                      <w:sz w:val="11"/>
                      <w:szCs w:val="11"/>
                    </w:rPr>
                    <w:alias w:val="会计政策变更导致实收资本（或股本）净额变动金额"/>
                    <w:tag w:val="_GBC_7f5d706b6e554275b4e679668e44ad68"/>
                    <w:id w:val="-1046133199"/>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会计政策变更导致优先股变动金额"/>
                    <w:tag w:val="_GBC_7899d33038c14b1fb9d605f9129aee2b"/>
                    <w:id w:val="725881004"/>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会计政策变更导致永续债变动金额"/>
                    <w:tag w:val="_GBC_52519b8c6e3c46829364cb4f010d4848"/>
                    <w:id w:val="-351885593"/>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会计政策变更导致其他权益工具中的其他变动金额"/>
                    <w:tag w:val="_GBC_7b4cebdeeb6a4bd09e6a469300de95b3"/>
                    <w:id w:val="1573158618"/>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会计政策变更导致资本公积变动金额"/>
                    <w:tag w:val="_GBC_ab28fbce9bec45c589f0d28a0b72b8fd"/>
                    <w:id w:val="-739719474"/>
                    <w:lock w:val="sdtLocked"/>
                  </w:sdtPr>
                  <w:sdtContent>
                    <w:tc>
                      <w:tcPr>
                        <w:tcW w:w="404" w:type="pct"/>
                      </w:tcPr>
                      <w:p w:rsidR="003B20F5" w:rsidRPr="004F34A7" w:rsidRDefault="003B20F5" w:rsidP="00B2059C">
                        <w:pPr>
                          <w:jc w:val="right"/>
                          <w:rPr>
                            <w:sz w:val="11"/>
                            <w:szCs w:val="11"/>
                          </w:rPr>
                        </w:pPr>
                        <w:r w:rsidRPr="004F34A7">
                          <w:rPr>
                            <w:sz w:val="11"/>
                            <w:szCs w:val="11"/>
                          </w:rPr>
                          <w:t>-95,559,126.64</w:t>
                        </w:r>
                      </w:p>
                    </w:tc>
                  </w:sdtContent>
                </w:sdt>
                <w:sdt>
                  <w:sdtPr>
                    <w:rPr>
                      <w:sz w:val="11"/>
                      <w:szCs w:val="11"/>
                    </w:rPr>
                    <w:alias w:val="会计政策变更导致库存股变动金额"/>
                    <w:tag w:val="_GBC_ee6bf7ce1f7c483fae4ce9ea7607be5c"/>
                    <w:id w:val="1127584618"/>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会计政策变更导致其他综合收益变动金额"/>
                    <w:tag w:val="_GBC_55e24e8177864d2d9629ef6c2ce846dc"/>
                    <w:id w:val="-1525090463"/>
                    <w:lock w:val="sdtLocked"/>
                  </w:sdtPr>
                  <w:sdtContent>
                    <w:tc>
                      <w:tcPr>
                        <w:tcW w:w="252" w:type="pct"/>
                      </w:tcPr>
                      <w:p w:rsidR="003B20F5" w:rsidRPr="004F34A7" w:rsidRDefault="003B20F5" w:rsidP="00B2059C">
                        <w:pPr>
                          <w:jc w:val="right"/>
                          <w:rPr>
                            <w:sz w:val="11"/>
                            <w:szCs w:val="11"/>
                          </w:rPr>
                        </w:pPr>
                        <w:r w:rsidRPr="004F34A7">
                          <w:rPr>
                            <w:sz w:val="11"/>
                            <w:szCs w:val="11"/>
                          </w:rPr>
                          <w:t>95,559,126.64</w:t>
                        </w:r>
                      </w:p>
                    </w:tc>
                  </w:sdtContent>
                </w:sdt>
                <w:sdt>
                  <w:sdtPr>
                    <w:rPr>
                      <w:sz w:val="11"/>
                      <w:szCs w:val="11"/>
                    </w:rPr>
                    <w:alias w:val="会计政策变更导致专项储备变动金额"/>
                    <w:tag w:val="_GBC_315baefe38274582aae1855022c44523"/>
                    <w:id w:val="-1550609722"/>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会计政策变更导致盈余公积变动金额"/>
                    <w:tag w:val="_GBC_581208ae8fef49dea71cc91814498d9e"/>
                    <w:id w:val="152730274"/>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会计政策变更导致一般风险准备变动金额"/>
                    <w:tag w:val="_GBC_b9a7c0a0ac5e4383a43e79bf2417c1e7"/>
                    <w:id w:val="-214814488"/>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会计政策变更导致未分配利润变动金额"/>
                    <w:tag w:val="_GBC_2ccdcf3e8e2148be9e5a91bf57c58e35"/>
                    <w:id w:val="1963612277"/>
                    <w:lock w:val="sdtLocked"/>
                  </w:sdtPr>
                  <w:sdtContent>
                    <w:tc>
                      <w:tcPr>
                        <w:tcW w:w="310" w:type="pct"/>
                      </w:tcPr>
                      <w:p w:rsidR="003B20F5" w:rsidRPr="004F34A7" w:rsidRDefault="003B20F5" w:rsidP="00B2059C">
                        <w:pPr>
                          <w:jc w:val="right"/>
                          <w:rPr>
                            <w:sz w:val="11"/>
                            <w:szCs w:val="11"/>
                          </w:rPr>
                        </w:pPr>
                        <w:r w:rsidRPr="004F34A7">
                          <w:rPr>
                            <w:sz w:val="11"/>
                            <w:szCs w:val="11"/>
                          </w:rPr>
                          <w:t>110,189,315.63</w:t>
                        </w:r>
                      </w:p>
                    </w:tc>
                  </w:sdtContent>
                </w:sdt>
                <w:sdt>
                  <w:sdtPr>
                    <w:rPr>
                      <w:sz w:val="11"/>
                      <w:szCs w:val="11"/>
                    </w:rPr>
                    <w:alias w:val="会计政策变更导致少数股东权益变动金额"/>
                    <w:tag w:val="_GBC_ffdb436b9fcf434a8804c4938099c565"/>
                    <w:id w:val="-785198678"/>
                    <w:lock w:val="sdtLocked"/>
                  </w:sdtPr>
                  <w:sdtContent>
                    <w:tc>
                      <w:tcPr>
                        <w:tcW w:w="385" w:type="pct"/>
                      </w:tcPr>
                      <w:p w:rsidR="003B20F5" w:rsidRPr="004F34A7" w:rsidRDefault="003B20F5" w:rsidP="00B2059C">
                        <w:pPr>
                          <w:jc w:val="right"/>
                          <w:rPr>
                            <w:sz w:val="11"/>
                            <w:szCs w:val="11"/>
                          </w:rPr>
                        </w:pPr>
                        <w:r w:rsidRPr="004F34A7">
                          <w:rPr>
                            <w:sz w:val="11"/>
                            <w:szCs w:val="11"/>
                          </w:rPr>
                          <w:t>155,174,744.91</w:t>
                        </w:r>
                      </w:p>
                    </w:tc>
                  </w:sdtContent>
                </w:sdt>
                <w:sdt>
                  <w:sdtPr>
                    <w:rPr>
                      <w:sz w:val="11"/>
                      <w:szCs w:val="11"/>
                    </w:rPr>
                    <w:alias w:val="会计政策变更导致股东权益合计变动金额"/>
                    <w:tag w:val="_GBC_32d2dd3af6474a90a5453421be1a0883"/>
                    <w:id w:val="-892275064"/>
                    <w:lock w:val="sdtLocked"/>
                  </w:sdtPr>
                  <w:sdtContent>
                    <w:tc>
                      <w:tcPr>
                        <w:tcW w:w="395" w:type="pct"/>
                      </w:tcPr>
                      <w:p w:rsidR="003B20F5" w:rsidRPr="004F34A7" w:rsidRDefault="003B20F5" w:rsidP="00B2059C">
                        <w:pPr>
                          <w:jc w:val="right"/>
                          <w:rPr>
                            <w:sz w:val="11"/>
                            <w:szCs w:val="11"/>
                          </w:rPr>
                        </w:pPr>
                        <w:r w:rsidRPr="004F34A7">
                          <w:rPr>
                            <w:sz w:val="11"/>
                            <w:szCs w:val="11"/>
                          </w:rPr>
                          <w:t>265,364,060.54</w:t>
                        </w:r>
                      </w:p>
                    </w:tc>
                  </w:sdtContent>
                </w:sdt>
              </w:tr>
              <w:tr w:rsidR="003B20F5" w:rsidRPr="004F34A7" w:rsidTr="004F34A7">
                <w:tc>
                  <w:tcPr>
                    <w:tcW w:w="814" w:type="pct"/>
                  </w:tcPr>
                  <w:p w:rsidR="003B20F5" w:rsidRPr="004F34A7" w:rsidRDefault="003B20F5" w:rsidP="004F34A7">
                    <w:pPr>
                      <w:ind w:firstLineChars="200" w:firstLine="220"/>
                      <w:rPr>
                        <w:sz w:val="11"/>
                        <w:szCs w:val="11"/>
                      </w:rPr>
                    </w:pPr>
                    <w:r w:rsidRPr="004F34A7">
                      <w:rPr>
                        <w:sz w:val="11"/>
                        <w:szCs w:val="11"/>
                      </w:rPr>
                      <w:t>前期差错更正</w:t>
                    </w:r>
                  </w:p>
                </w:tc>
                <w:sdt>
                  <w:sdtPr>
                    <w:rPr>
                      <w:sz w:val="11"/>
                      <w:szCs w:val="11"/>
                    </w:rPr>
                    <w:alias w:val="前期差错更正导致实收资本（或股本）净额变动金额"/>
                    <w:tag w:val="_GBC_e5331680faaa41dea7ca228a155e9ea7"/>
                    <w:id w:val="1000476377"/>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前期差错更正导致优先股变动金额"/>
                    <w:tag w:val="_GBC_2fa2f65644a9411a801969255f2cd68c"/>
                    <w:id w:val="-411002814"/>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前期差错更正导致永续债变动金额"/>
                    <w:tag w:val="_GBC_77a080aa9dd0493193367b74093001a5"/>
                    <w:id w:val="2105454902"/>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前期差错更正导致其他权益工具中的其他变动金额"/>
                    <w:tag w:val="_GBC_dcf60019f2ae4d1392f562f4ba6e4b86"/>
                    <w:id w:val="-1159229762"/>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前期差错更正导致资本公积变动金额"/>
                    <w:tag w:val="_GBC_87e7e99031c5437294b2bcdc83a86ec7"/>
                    <w:id w:val="1750547720"/>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前期差错更正导致库存股变动金额"/>
                    <w:tag w:val="_GBC_5f199f3da1754e1cae4ebd100bcd4377"/>
                    <w:id w:val="-1537260671"/>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前期差错更正导致其他综合收益变动金额"/>
                    <w:tag w:val="_GBC_c2ea62073a494f7f980d9015df9f45b8"/>
                    <w:id w:val="-129250593"/>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前期差错更正导致专项储备变动金额"/>
                    <w:tag w:val="_GBC_db2bd14f7f49435295daf03d80b9d402"/>
                    <w:id w:val="746309203"/>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前期差错更正导致盈余公积变动金额"/>
                    <w:tag w:val="_GBC_abce7751a5d447648dede0f29c643ab3"/>
                    <w:id w:val="-1005591689"/>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前期差错更正导致一般风险准备变动金额"/>
                    <w:tag w:val="_GBC_4616d57b213b44ae9ba6bfe9ef47efe6"/>
                    <w:id w:val="-1214197636"/>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前期差错更正导致未分配利润变动金额"/>
                    <w:tag w:val="_GBC_3a41bcbe6fa64179bedea959f8348e0a"/>
                    <w:id w:val="-1610037828"/>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前期差错更正导致少数股东权益变动金额"/>
                    <w:tag w:val="_GBC_9d01be09200a4ee6b302ddf3d2788b12"/>
                    <w:id w:val="781003201"/>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前期差错更正导致股东权益合计变动金额"/>
                    <w:tag w:val="_GBC_931ae19a17ed4527bc05ce36cd703491"/>
                    <w:id w:val="732127421"/>
                    <w:lock w:val="sdtLocked"/>
                  </w:sdtPr>
                  <w:sdtContent>
                    <w:tc>
                      <w:tcPr>
                        <w:tcW w:w="395" w:type="pct"/>
                      </w:tcPr>
                      <w:p w:rsidR="003B20F5" w:rsidRPr="004F34A7" w:rsidRDefault="003B20F5" w:rsidP="00B2059C">
                        <w:pPr>
                          <w:jc w:val="right"/>
                          <w:rPr>
                            <w:sz w:val="11"/>
                            <w:szCs w:val="11"/>
                          </w:rPr>
                        </w:pPr>
                      </w:p>
                    </w:tc>
                  </w:sdtContent>
                </w:sdt>
              </w:tr>
              <w:tr w:rsidR="003B20F5" w:rsidRPr="004F34A7" w:rsidTr="004F34A7">
                <w:tc>
                  <w:tcPr>
                    <w:tcW w:w="814" w:type="pct"/>
                  </w:tcPr>
                  <w:p w:rsidR="003B20F5" w:rsidRPr="004F34A7" w:rsidRDefault="003B20F5" w:rsidP="004F34A7">
                    <w:pPr>
                      <w:ind w:firstLineChars="200" w:firstLine="220"/>
                      <w:rPr>
                        <w:sz w:val="11"/>
                        <w:szCs w:val="11"/>
                      </w:rPr>
                    </w:pPr>
                    <w:r w:rsidRPr="004F34A7">
                      <w:rPr>
                        <w:rFonts w:hint="eastAsia"/>
                        <w:sz w:val="11"/>
                        <w:szCs w:val="11"/>
                      </w:rPr>
                      <w:t>同一控制下企业合并</w:t>
                    </w:r>
                  </w:p>
                </w:tc>
                <w:sdt>
                  <w:sdtPr>
                    <w:rPr>
                      <w:sz w:val="11"/>
                      <w:szCs w:val="11"/>
                    </w:rPr>
                    <w:alias w:val="同一控制下企业合并导致股本变动金额"/>
                    <w:tag w:val="_GBC_aa30b12bd02745898caad1fa0092e413"/>
                    <w:id w:val="-1940984916"/>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同一控制下企业合并导致优先股变动金额"/>
                    <w:tag w:val="_GBC_f22ad34b8209441a972cf2e91d6b7a52"/>
                    <w:id w:val="-1928800385"/>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同一控制下企业合并导致永续债变动金额"/>
                    <w:tag w:val="_GBC_81cac3539a2048ab96859a2b51148ea8"/>
                    <w:id w:val="-1883696864"/>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同一控制下企业合并导致其他权益工具中的其他变动金额"/>
                    <w:tag w:val="_GBC_f1e906e410fb4566b1ea0e233beb8969"/>
                    <w:id w:val="1225878816"/>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同一控制下企业合并导致资本公积变动金额"/>
                    <w:tag w:val="_GBC_5e7aa23ff0b64cedb003dfbe2e9e84fb"/>
                    <w:id w:val="-806856180"/>
                    <w:lock w:val="sdtLocked"/>
                  </w:sdtPr>
                  <w:sdtContent>
                    <w:tc>
                      <w:tcPr>
                        <w:tcW w:w="404" w:type="pct"/>
                      </w:tcPr>
                      <w:p w:rsidR="003B20F5" w:rsidRPr="004F34A7" w:rsidRDefault="003B20F5" w:rsidP="00B2059C">
                        <w:pPr>
                          <w:jc w:val="right"/>
                          <w:rPr>
                            <w:sz w:val="11"/>
                            <w:szCs w:val="11"/>
                          </w:rPr>
                        </w:pPr>
                        <w:r w:rsidRPr="004F34A7">
                          <w:rPr>
                            <w:sz w:val="11"/>
                            <w:szCs w:val="11"/>
                          </w:rPr>
                          <w:t>1,396,105,414.02</w:t>
                        </w:r>
                      </w:p>
                    </w:tc>
                  </w:sdtContent>
                </w:sdt>
                <w:sdt>
                  <w:sdtPr>
                    <w:rPr>
                      <w:sz w:val="11"/>
                      <w:szCs w:val="11"/>
                    </w:rPr>
                    <w:alias w:val="同一控制下企业合并导致库存股变动金额"/>
                    <w:tag w:val="_GBC_3141616d179f4c778e185af1763146d7"/>
                    <w:id w:val="-452637266"/>
                    <w:lock w:val="sdtLocked"/>
                  </w:sdtPr>
                  <w:sdtContent>
                    <w:tc>
                      <w:tcPr>
                        <w:tcW w:w="353" w:type="pct"/>
                      </w:tcPr>
                      <w:p w:rsidR="003B20F5" w:rsidRPr="004F34A7" w:rsidRDefault="003B20F5" w:rsidP="00B2059C">
                        <w:pPr>
                          <w:jc w:val="right"/>
                          <w:rPr>
                            <w:sz w:val="11"/>
                            <w:szCs w:val="11"/>
                          </w:rPr>
                        </w:pPr>
                        <w:r w:rsidRPr="004F34A7">
                          <w:rPr>
                            <w:sz w:val="11"/>
                            <w:szCs w:val="11"/>
                          </w:rPr>
                          <w:t>268,901,652.00</w:t>
                        </w:r>
                      </w:p>
                    </w:tc>
                  </w:sdtContent>
                </w:sdt>
                <w:sdt>
                  <w:sdtPr>
                    <w:rPr>
                      <w:sz w:val="11"/>
                      <w:szCs w:val="11"/>
                    </w:rPr>
                    <w:alias w:val="同一控制下企业合并导致其他综合收益变动金额"/>
                    <w:tag w:val="_GBC_524da2cc9c614a639062c64c6643e4d0"/>
                    <w:id w:val="1681398407"/>
                    <w:lock w:val="sdtLocked"/>
                  </w:sdtPr>
                  <w:sdtContent>
                    <w:tc>
                      <w:tcPr>
                        <w:tcW w:w="252" w:type="pct"/>
                      </w:tcPr>
                      <w:p w:rsidR="003B20F5" w:rsidRPr="004F34A7" w:rsidRDefault="003B20F5" w:rsidP="00B2059C">
                        <w:pPr>
                          <w:jc w:val="right"/>
                          <w:rPr>
                            <w:sz w:val="11"/>
                            <w:szCs w:val="11"/>
                          </w:rPr>
                        </w:pPr>
                        <w:r w:rsidRPr="004F34A7">
                          <w:rPr>
                            <w:sz w:val="11"/>
                            <w:szCs w:val="11"/>
                          </w:rPr>
                          <w:t>708,907,212.79</w:t>
                        </w:r>
                      </w:p>
                    </w:tc>
                  </w:sdtContent>
                </w:sdt>
                <w:sdt>
                  <w:sdtPr>
                    <w:rPr>
                      <w:sz w:val="11"/>
                      <w:szCs w:val="11"/>
                    </w:rPr>
                    <w:alias w:val="同一控制下企业合并导致专项储备变动金额"/>
                    <w:tag w:val="_GBC_ce469aff25724bbcb78f6e89d237b02f"/>
                    <w:id w:val="225804249"/>
                    <w:lock w:val="sdtLocked"/>
                  </w:sdtPr>
                  <w:sdtContent>
                    <w:tc>
                      <w:tcPr>
                        <w:tcW w:w="281" w:type="pct"/>
                      </w:tcPr>
                      <w:p w:rsidR="003B20F5" w:rsidRPr="004F34A7" w:rsidRDefault="003B20F5" w:rsidP="00B2059C">
                        <w:pPr>
                          <w:jc w:val="right"/>
                          <w:rPr>
                            <w:sz w:val="11"/>
                            <w:szCs w:val="11"/>
                          </w:rPr>
                        </w:pPr>
                        <w:r w:rsidRPr="004F34A7">
                          <w:rPr>
                            <w:sz w:val="11"/>
                            <w:szCs w:val="11"/>
                          </w:rPr>
                          <w:t>5,331,376.41</w:t>
                        </w:r>
                      </w:p>
                    </w:tc>
                  </w:sdtContent>
                </w:sdt>
                <w:sdt>
                  <w:sdtPr>
                    <w:rPr>
                      <w:sz w:val="11"/>
                      <w:szCs w:val="11"/>
                    </w:rPr>
                    <w:alias w:val="同一控制下企业合并导致盈余公积变动金额"/>
                    <w:tag w:val="_GBC_d072a379be5d4963870dae76449b4d3f"/>
                    <w:id w:val="-9309431"/>
                    <w:lock w:val="sdtLocked"/>
                  </w:sdtPr>
                  <w:sdtContent>
                    <w:tc>
                      <w:tcPr>
                        <w:tcW w:w="310" w:type="pct"/>
                      </w:tcPr>
                      <w:p w:rsidR="003B20F5" w:rsidRPr="004F34A7" w:rsidRDefault="003B20F5" w:rsidP="00B2059C">
                        <w:pPr>
                          <w:jc w:val="right"/>
                          <w:rPr>
                            <w:sz w:val="11"/>
                            <w:szCs w:val="11"/>
                          </w:rPr>
                        </w:pPr>
                        <w:r w:rsidRPr="004F34A7">
                          <w:rPr>
                            <w:sz w:val="11"/>
                            <w:szCs w:val="11"/>
                          </w:rPr>
                          <w:t>261,776,603.13</w:t>
                        </w:r>
                      </w:p>
                    </w:tc>
                  </w:sdtContent>
                </w:sdt>
                <w:sdt>
                  <w:sdtPr>
                    <w:rPr>
                      <w:sz w:val="11"/>
                      <w:szCs w:val="11"/>
                    </w:rPr>
                    <w:alias w:val="同一控制下企业合并导致一般风险准备变动金额"/>
                    <w:tag w:val="_GBC_e208f7c02b294465b76b26900fbe0cb3"/>
                    <w:id w:val="79342774"/>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同一控制下企业合并导致未分配利润变动金额"/>
                    <w:tag w:val="_GBC_fb30a058c5834199a895b5927f3bca56"/>
                    <w:id w:val="682554005"/>
                    <w:lock w:val="sdtLocked"/>
                  </w:sdtPr>
                  <w:sdtContent>
                    <w:tc>
                      <w:tcPr>
                        <w:tcW w:w="310" w:type="pct"/>
                      </w:tcPr>
                      <w:p w:rsidR="003B20F5" w:rsidRPr="004F34A7" w:rsidRDefault="003B20F5" w:rsidP="00B2059C">
                        <w:pPr>
                          <w:jc w:val="right"/>
                          <w:rPr>
                            <w:sz w:val="11"/>
                            <w:szCs w:val="11"/>
                          </w:rPr>
                        </w:pPr>
                        <w:r w:rsidRPr="004F34A7">
                          <w:rPr>
                            <w:sz w:val="11"/>
                            <w:szCs w:val="11"/>
                          </w:rPr>
                          <w:t>2,613,792,804.38</w:t>
                        </w:r>
                      </w:p>
                    </w:tc>
                  </w:sdtContent>
                </w:sdt>
                <w:sdt>
                  <w:sdtPr>
                    <w:rPr>
                      <w:sz w:val="11"/>
                      <w:szCs w:val="11"/>
                    </w:rPr>
                    <w:alias w:val="同一控制下企业合并导致少数股东权益变动金额"/>
                    <w:tag w:val="_GBC_1126a138949d4ffb96ecd1c53b661652"/>
                    <w:id w:val="-1404911028"/>
                    <w:lock w:val="sdtLocked"/>
                  </w:sdtPr>
                  <w:sdtContent>
                    <w:tc>
                      <w:tcPr>
                        <w:tcW w:w="385" w:type="pct"/>
                      </w:tcPr>
                      <w:p w:rsidR="003B20F5" w:rsidRPr="004F34A7" w:rsidRDefault="003B20F5" w:rsidP="00B2059C">
                        <w:pPr>
                          <w:jc w:val="right"/>
                          <w:rPr>
                            <w:sz w:val="11"/>
                            <w:szCs w:val="11"/>
                          </w:rPr>
                        </w:pPr>
                        <w:r w:rsidRPr="004F34A7">
                          <w:rPr>
                            <w:sz w:val="11"/>
                            <w:szCs w:val="11"/>
                          </w:rPr>
                          <w:t>3,987,196,621.82</w:t>
                        </w:r>
                      </w:p>
                    </w:tc>
                  </w:sdtContent>
                </w:sdt>
                <w:sdt>
                  <w:sdtPr>
                    <w:rPr>
                      <w:sz w:val="11"/>
                      <w:szCs w:val="11"/>
                    </w:rPr>
                    <w:alias w:val="同一控制下企业合并导致股东权益合计变动金额"/>
                    <w:tag w:val="_GBC_2f3ffb52807c45f4aec7fb090b6c79a1"/>
                    <w:id w:val="1158341400"/>
                    <w:lock w:val="sdtLocked"/>
                  </w:sdtPr>
                  <w:sdtContent>
                    <w:tc>
                      <w:tcPr>
                        <w:tcW w:w="395" w:type="pct"/>
                      </w:tcPr>
                      <w:p w:rsidR="003B20F5" w:rsidRPr="004F34A7" w:rsidRDefault="003B20F5" w:rsidP="00B2059C">
                        <w:pPr>
                          <w:jc w:val="right"/>
                          <w:rPr>
                            <w:sz w:val="11"/>
                            <w:szCs w:val="11"/>
                          </w:rPr>
                        </w:pPr>
                        <w:r w:rsidRPr="004F34A7">
                          <w:rPr>
                            <w:sz w:val="11"/>
                            <w:szCs w:val="11"/>
                          </w:rPr>
                          <w:t>8,704,208,380.55</w:t>
                        </w:r>
                      </w:p>
                    </w:tc>
                  </w:sdtContent>
                </w:sdt>
              </w:tr>
              <w:tr w:rsidR="003B20F5" w:rsidRPr="004F34A7" w:rsidTr="004F34A7">
                <w:tc>
                  <w:tcPr>
                    <w:tcW w:w="814" w:type="pct"/>
                  </w:tcPr>
                  <w:p w:rsidR="003B20F5" w:rsidRPr="004F34A7" w:rsidRDefault="003B20F5" w:rsidP="004F34A7">
                    <w:pPr>
                      <w:ind w:firstLineChars="200" w:firstLine="220"/>
                      <w:rPr>
                        <w:sz w:val="11"/>
                        <w:szCs w:val="11"/>
                      </w:rPr>
                    </w:pPr>
                    <w:r w:rsidRPr="004F34A7">
                      <w:rPr>
                        <w:rFonts w:hint="eastAsia"/>
                        <w:sz w:val="11"/>
                        <w:szCs w:val="11"/>
                      </w:rPr>
                      <w:t>其他</w:t>
                    </w:r>
                  </w:p>
                </w:tc>
                <w:sdt>
                  <w:sdtPr>
                    <w:rPr>
                      <w:sz w:val="11"/>
                      <w:szCs w:val="11"/>
                    </w:rPr>
                    <w:alias w:val="实收资本变动金额（其他追溯调整）"/>
                    <w:tag w:val="_GBC_7014747b06a044aca34e63237762e1b6"/>
                    <w:id w:val="2027901971"/>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优先股变动金额（其他追溯调整）"/>
                    <w:tag w:val="_GBC_24beb026d74c45669cfca2fb9f153cb9"/>
                    <w:id w:val="-148671476"/>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永续债变动金额（其他追溯调整）"/>
                    <w:tag w:val="_GBC_812bf0afa0b04166a0740c4fa37bb7dd"/>
                    <w:id w:val="980805690"/>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权益工具中的其他变动金额（其他追溯调整）"/>
                    <w:tag w:val="_GBC_54d2ae2f88c4425abae94ea09d4c26c7"/>
                    <w:id w:val="1623494212"/>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资本公积变动金额（其他追溯调整）"/>
                    <w:tag w:val="_GBC_4384133fe2ff4f83b61e108fadb43e9f"/>
                    <w:id w:val="504178330"/>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库存股变动金额（其他追溯调整）"/>
                    <w:tag w:val="_GBC_67ff49fdee894fd5a793fd2d89d470fb"/>
                    <w:id w:val="699364176"/>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其他综合收益变动金额（其他追溯调整）"/>
                    <w:tag w:val="_GBC_8b8ab63d66594f0d80b084fa688c7d0a"/>
                    <w:id w:val="370894280"/>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专项储备变动金额（其他追溯调整）"/>
                    <w:tag w:val="_GBC_45b7d90f922e4b2a9bf9a575b66b380d"/>
                    <w:id w:val="-72894870"/>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盈余公积变动金额（其他追溯调整）"/>
                    <w:tag w:val="_GBC_c6b938cdb4e845298e678ed9e4a0f79e"/>
                    <w:id w:val="1743057133"/>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一般风险准备变动金额（其他追溯调整）"/>
                    <w:tag w:val="_GBC_8d529a9cf7814ce5abe0feb46552fce6"/>
                    <w:id w:val="538011661"/>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未分配利润变动金额（其他追溯调整）"/>
                    <w:tag w:val="_GBC_acfdd2563a7c41e78c91352fe7c7a567"/>
                    <w:id w:val="383226456"/>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少数股东权益变动金额（其他追溯调整）"/>
                    <w:tag w:val="_GBC_f14b713f144e4112afbdc5ef3f614e03"/>
                    <w:id w:val="-1852634575"/>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股东权益变动金额（其他追溯调整）"/>
                    <w:tag w:val="_GBC_43a1f32d85424c1f8a13d76062ec30a3"/>
                    <w:id w:val="924778903"/>
                    <w:lock w:val="sdtLocked"/>
                  </w:sdtPr>
                  <w:sdtContent>
                    <w:tc>
                      <w:tcPr>
                        <w:tcW w:w="395" w:type="pct"/>
                      </w:tcPr>
                      <w:p w:rsidR="003B20F5" w:rsidRPr="004F34A7" w:rsidRDefault="003B20F5" w:rsidP="00B2059C">
                        <w:pPr>
                          <w:jc w:val="right"/>
                          <w:rPr>
                            <w:sz w:val="11"/>
                            <w:szCs w:val="11"/>
                          </w:rPr>
                        </w:pP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二、本年</w:t>
                    </w:r>
                    <w:r w:rsidRPr="004F34A7">
                      <w:rPr>
                        <w:rFonts w:hint="eastAsia"/>
                        <w:sz w:val="11"/>
                        <w:szCs w:val="11"/>
                      </w:rPr>
                      <w:t>期</w:t>
                    </w:r>
                    <w:r w:rsidRPr="004F34A7">
                      <w:rPr>
                        <w:sz w:val="11"/>
                        <w:szCs w:val="11"/>
                      </w:rPr>
                      <w:t>初余额</w:t>
                    </w:r>
                  </w:p>
                </w:tc>
                <w:sdt>
                  <w:sdtPr>
                    <w:rPr>
                      <w:sz w:val="11"/>
                      <w:szCs w:val="11"/>
                    </w:rPr>
                    <w:alias w:val="股本"/>
                    <w:tag w:val="_GBC_29228dddf11a4efd93c38283aea99940"/>
                    <w:id w:val="1123729722"/>
                    <w:lock w:val="sdtLocked"/>
                  </w:sdtPr>
                  <w:sdtContent>
                    <w:tc>
                      <w:tcPr>
                        <w:tcW w:w="310" w:type="pct"/>
                      </w:tcPr>
                      <w:p w:rsidR="003B20F5" w:rsidRPr="004F34A7" w:rsidRDefault="003B20F5" w:rsidP="00B2059C">
                        <w:pPr>
                          <w:jc w:val="right"/>
                          <w:rPr>
                            <w:sz w:val="11"/>
                            <w:szCs w:val="11"/>
                          </w:rPr>
                        </w:pPr>
                        <w:r w:rsidRPr="004F34A7">
                          <w:rPr>
                            <w:sz w:val="11"/>
                            <w:szCs w:val="11"/>
                          </w:rPr>
                          <w:t>790,515,734.00</w:t>
                        </w:r>
                      </w:p>
                    </w:tc>
                  </w:sdtContent>
                </w:sdt>
                <w:sdt>
                  <w:sdtPr>
                    <w:rPr>
                      <w:sz w:val="11"/>
                      <w:szCs w:val="11"/>
                    </w:rPr>
                    <w:alias w:val="其他权益工具-其中：优先股"/>
                    <w:tag w:val="_GBC_586f64de03a3460aabbe5038afe82d0c"/>
                    <w:id w:val="610782514"/>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权益工具-永续债"/>
                    <w:tag w:val="_GBC_b81e57233ebb43849ad885f8489e5d77"/>
                    <w:id w:val="1743055023"/>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权益工具-其他"/>
                    <w:tag w:val="_GBC_c51d61616db94b14bf5c435dcd246b61"/>
                    <w:id w:val="-283963563"/>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资本公积"/>
                    <w:tag w:val="_GBC_020ca31040f14d5b9948f64d91e25197"/>
                    <w:id w:val="-2023621836"/>
                    <w:lock w:val="sdtLocked"/>
                  </w:sdtPr>
                  <w:sdtContent>
                    <w:tc>
                      <w:tcPr>
                        <w:tcW w:w="404" w:type="pct"/>
                      </w:tcPr>
                      <w:p w:rsidR="003B20F5" w:rsidRPr="004F34A7" w:rsidRDefault="003B20F5" w:rsidP="00B2059C">
                        <w:pPr>
                          <w:jc w:val="right"/>
                          <w:rPr>
                            <w:sz w:val="11"/>
                            <w:szCs w:val="11"/>
                          </w:rPr>
                        </w:pPr>
                        <w:r w:rsidRPr="004F34A7">
                          <w:rPr>
                            <w:sz w:val="11"/>
                            <w:szCs w:val="11"/>
                          </w:rPr>
                          <w:t>2,374,677,016.41</w:t>
                        </w:r>
                      </w:p>
                    </w:tc>
                  </w:sdtContent>
                </w:sdt>
                <w:sdt>
                  <w:sdtPr>
                    <w:rPr>
                      <w:sz w:val="11"/>
                      <w:szCs w:val="11"/>
                    </w:rPr>
                    <w:alias w:val="库存股"/>
                    <w:tag w:val="_GBC_badfefb2a7214eb297083b23774a1f7d"/>
                    <w:id w:val="1942493751"/>
                    <w:lock w:val="sdtLocked"/>
                  </w:sdtPr>
                  <w:sdtContent>
                    <w:tc>
                      <w:tcPr>
                        <w:tcW w:w="353" w:type="pct"/>
                      </w:tcPr>
                      <w:p w:rsidR="003B20F5" w:rsidRPr="004F34A7" w:rsidRDefault="003B20F5" w:rsidP="00B2059C">
                        <w:pPr>
                          <w:jc w:val="right"/>
                          <w:rPr>
                            <w:sz w:val="11"/>
                            <w:szCs w:val="11"/>
                          </w:rPr>
                        </w:pPr>
                        <w:r w:rsidRPr="004F34A7">
                          <w:rPr>
                            <w:sz w:val="11"/>
                            <w:szCs w:val="11"/>
                          </w:rPr>
                          <w:t>268,901,652.00</w:t>
                        </w:r>
                      </w:p>
                    </w:tc>
                  </w:sdtContent>
                </w:sdt>
                <w:sdt>
                  <w:sdtPr>
                    <w:rPr>
                      <w:sz w:val="11"/>
                      <w:szCs w:val="11"/>
                    </w:rPr>
                    <w:alias w:val="其他综合收益（资产负债表项目）"/>
                    <w:tag w:val="_GBC_edb7266ef45f4da099332297613a98cf"/>
                    <w:id w:val="-329751446"/>
                    <w:lock w:val="sdtLocked"/>
                  </w:sdtPr>
                  <w:sdtContent>
                    <w:tc>
                      <w:tcPr>
                        <w:tcW w:w="252" w:type="pct"/>
                      </w:tcPr>
                      <w:p w:rsidR="003B20F5" w:rsidRPr="004F34A7" w:rsidRDefault="003B20F5" w:rsidP="00B2059C">
                        <w:pPr>
                          <w:jc w:val="right"/>
                          <w:rPr>
                            <w:sz w:val="11"/>
                            <w:szCs w:val="11"/>
                          </w:rPr>
                        </w:pPr>
                        <w:r w:rsidRPr="004F34A7">
                          <w:rPr>
                            <w:sz w:val="11"/>
                            <w:szCs w:val="11"/>
                          </w:rPr>
                          <w:t>804,414,786.47</w:t>
                        </w:r>
                      </w:p>
                    </w:tc>
                  </w:sdtContent>
                </w:sdt>
                <w:sdt>
                  <w:sdtPr>
                    <w:rPr>
                      <w:sz w:val="11"/>
                      <w:szCs w:val="11"/>
                    </w:rPr>
                    <w:alias w:val="专项储备"/>
                    <w:tag w:val="_GBC_cdd975d1429e4d7e9a7a3210f7afdb61"/>
                    <w:id w:val="-1687442108"/>
                    <w:lock w:val="sdtLocked"/>
                  </w:sdtPr>
                  <w:sdtContent>
                    <w:tc>
                      <w:tcPr>
                        <w:tcW w:w="281" w:type="pct"/>
                      </w:tcPr>
                      <w:p w:rsidR="003B20F5" w:rsidRPr="004F34A7" w:rsidRDefault="003B20F5" w:rsidP="00B2059C">
                        <w:pPr>
                          <w:jc w:val="right"/>
                          <w:rPr>
                            <w:sz w:val="11"/>
                            <w:szCs w:val="11"/>
                          </w:rPr>
                        </w:pPr>
                        <w:r w:rsidRPr="004F34A7">
                          <w:rPr>
                            <w:sz w:val="11"/>
                            <w:szCs w:val="11"/>
                          </w:rPr>
                          <w:t>5,331,376.41</w:t>
                        </w:r>
                      </w:p>
                    </w:tc>
                  </w:sdtContent>
                </w:sdt>
                <w:sdt>
                  <w:sdtPr>
                    <w:rPr>
                      <w:sz w:val="11"/>
                      <w:szCs w:val="11"/>
                    </w:rPr>
                    <w:alias w:val="盈余公积"/>
                    <w:tag w:val="_GBC_2412e5b478a843eb99deba7334d5a181"/>
                    <w:id w:val="1852920311"/>
                    <w:lock w:val="sdtLocked"/>
                  </w:sdtPr>
                  <w:sdtContent>
                    <w:tc>
                      <w:tcPr>
                        <w:tcW w:w="310" w:type="pct"/>
                      </w:tcPr>
                      <w:p w:rsidR="003B20F5" w:rsidRPr="004F34A7" w:rsidRDefault="003B20F5" w:rsidP="00B2059C">
                        <w:pPr>
                          <w:jc w:val="right"/>
                          <w:rPr>
                            <w:sz w:val="11"/>
                            <w:szCs w:val="11"/>
                          </w:rPr>
                        </w:pPr>
                        <w:r w:rsidRPr="004F34A7">
                          <w:rPr>
                            <w:sz w:val="11"/>
                            <w:szCs w:val="11"/>
                          </w:rPr>
                          <w:t>511,898,215.34</w:t>
                        </w:r>
                      </w:p>
                    </w:tc>
                  </w:sdtContent>
                </w:sdt>
                <w:sdt>
                  <w:sdtPr>
                    <w:rPr>
                      <w:sz w:val="11"/>
                      <w:szCs w:val="11"/>
                    </w:rPr>
                    <w:alias w:val="一般风险准备"/>
                    <w:tag w:val="_GBC_0e21bee450ef463ebe134dfd6a29c056"/>
                    <w:id w:val="-1108819721"/>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未分配利润"/>
                    <w:tag w:val="_GBC_b9b83ce3e31743df884eb1e7b063b4b0"/>
                    <w:id w:val="823480356"/>
                    <w:lock w:val="sdtLocked"/>
                  </w:sdtPr>
                  <w:sdtContent>
                    <w:tc>
                      <w:tcPr>
                        <w:tcW w:w="310" w:type="pct"/>
                      </w:tcPr>
                      <w:p w:rsidR="003B20F5" w:rsidRPr="004F34A7" w:rsidRDefault="003B20F5" w:rsidP="00B2059C">
                        <w:pPr>
                          <w:jc w:val="right"/>
                          <w:rPr>
                            <w:sz w:val="11"/>
                            <w:szCs w:val="11"/>
                          </w:rPr>
                        </w:pPr>
                        <w:r w:rsidRPr="004F34A7">
                          <w:rPr>
                            <w:sz w:val="11"/>
                            <w:szCs w:val="11"/>
                          </w:rPr>
                          <w:t>4,790,226,608.55</w:t>
                        </w:r>
                      </w:p>
                    </w:tc>
                  </w:sdtContent>
                </w:sdt>
                <w:sdt>
                  <w:sdtPr>
                    <w:rPr>
                      <w:sz w:val="11"/>
                      <w:szCs w:val="11"/>
                    </w:rPr>
                    <w:alias w:val="少数股东权益"/>
                    <w:tag w:val="_GBC_c64d00e83755454b959523fc682e1cab"/>
                    <w:id w:val="-1117513625"/>
                    <w:lock w:val="sdtLocked"/>
                  </w:sdtPr>
                  <w:sdtContent>
                    <w:tc>
                      <w:tcPr>
                        <w:tcW w:w="385" w:type="pct"/>
                      </w:tcPr>
                      <w:p w:rsidR="003B20F5" w:rsidRPr="004F34A7" w:rsidRDefault="003B20F5" w:rsidP="00B2059C">
                        <w:pPr>
                          <w:jc w:val="right"/>
                          <w:rPr>
                            <w:sz w:val="11"/>
                            <w:szCs w:val="11"/>
                          </w:rPr>
                        </w:pPr>
                        <w:r w:rsidRPr="004F34A7">
                          <w:rPr>
                            <w:sz w:val="11"/>
                            <w:szCs w:val="11"/>
                          </w:rPr>
                          <w:t>5,663,296,852.53</w:t>
                        </w:r>
                      </w:p>
                    </w:tc>
                  </w:sdtContent>
                </w:sdt>
                <w:sdt>
                  <w:sdtPr>
                    <w:rPr>
                      <w:sz w:val="11"/>
                      <w:szCs w:val="11"/>
                    </w:rPr>
                    <w:alias w:val="股东权益合计"/>
                    <w:tag w:val="_GBC_860a27843b9e4ef492602c60eb2ea0db"/>
                    <w:id w:val="2143230476"/>
                    <w:lock w:val="sdtLocked"/>
                  </w:sdtPr>
                  <w:sdtContent>
                    <w:tc>
                      <w:tcPr>
                        <w:tcW w:w="395" w:type="pct"/>
                      </w:tcPr>
                      <w:p w:rsidR="003B20F5" w:rsidRPr="004F34A7" w:rsidRDefault="003B20F5" w:rsidP="00B2059C">
                        <w:pPr>
                          <w:jc w:val="right"/>
                          <w:rPr>
                            <w:sz w:val="11"/>
                            <w:szCs w:val="11"/>
                          </w:rPr>
                        </w:pPr>
                        <w:r w:rsidRPr="004F34A7">
                          <w:rPr>
                            <w:sz w:val="11"/>
                            <w:szCs w:val="11"/>
                          </w:rPr>
                          <w:t>14,671,458,937.71</w:t>
                        </w: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三、本</w:t>
                    </w:r>
                    <w:r w:rsidRPr="004F34A7">
                      <w:rPr>
                        <w:rFonts w:hint="eastAsia"/>
                        <w:sz w:val="11"/>
                        <w:szCs w:val="11"/>
                      </w:rPr>
                      <w:t>期</w:t>
                    </w:r>
                    <w:r w:rsidRPr="004F34A7">
                      <w:rPr>
                        <w:sz w:val="11"/>
                        <w:szCs w:val="11"/>
                      </w:rPr>
                      <w:t>增减变动金额（减少以“－”号填列）</w:t>
                    </w:r>
                  </w:p>
                </w:tc>
                <w:sdt>
                  <w:sdtPr>
                    <w:rPr>
                      <w:sz w:val="11"/>
                      <w:szCs w:val="11"/>
                    </w:rPr>
                    <w:alias w:val="实收资本（或股本）净额增减变动金额"/>
                    <w:tag w:val="_GBC_cf199cdbf1234f5e8f4d46908bcec27b"/>
                    <w:id w:val="-1668629448"/>
                    <w:lock w:val="sdtLocked"/>
                  </w:sdtPr>
                  <w:sdtContent>
                    <w:tc>
                      <w:tcPr>
                        <w:tcW w:w="310" w:type="pct"/>
                      </w:tcPr>
                      <w:p w:rsidR="003B20F5" w:rsidRPr="004F34A7" w:rsidRDefault="003B20F5" w:rsidP="00B2059C">
                        <w:pPr>
                          <w:jc w:val="right"/>
                          <w:rPr>
                            <w:sz w:val="11"/>
                            <w:szCs w:val="11"/>
                          </w:rPr>
                        </w:pPr>
                        <w:r w:rsidRPr="004F34A7">
                          <w:rPr>
                            <w:sz w:val="11"/>
                            <w:szCs w:val="11"/>
                          </w:rPr>
                          <w:t>205,479,452.00</w:t>
                        </w:r>
                      </w:p>
                    </w:tc>
                  </w:sdtContent>
                </w:sdt>
                <w:sdt>
                  <w:sdtPr>
                    <w:rPr>
                      <w:sz w:val="11"/>
                      <w:szCs w:val="11"/>
                    </w:rPr>
                    <w:alias w:val="其他权益工具中的优先股增减变动金额"/>
                    <w:tag w:val="_GBC_e487e561657e4d7891c17d9705fafff5"/>
                    <w:id w:val="558989690"/>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权益工具中的永续债增减变动金额"/>
                    <w:tag w:val="_GBC_ec06f16ff482481a9ff04355a14cd023"/>
                    <w:id w:val="-1912998759"/>
                    <w:lock w:val="sdtLocked"/>
                  </w:sdtPr>
                  <w:sdtContent>
                    <w:tc>
                      <w:tcPr>
                        <w:tcW w:w="305" w:type="pct"/>
                      </w:tcPr>
                      <w:p w:rsidR="003B20F5" w:rsidRPr="004F34A7" w:rsidRDefault="003B20F5" w:rsidP="00B2059C">
                        <w:pPr>
                          <w:jc w:val="right"/>
                          <w:rPr>
                            <w:sz w:val="11"/>
                            <w:szCs w:val="11"/>
                          </w:rPr>
                        </w:pPr>
                        <w:r w:rsidRPr="004F34A7">
                          <w:rPr>
                            <w:sz w:val="11"/>
                            <w:szCs w:val="11"/>
                          </w:rPr>
                          <w:t>3,940,000,000.00</w:t>
                        </w:r>
                      </w:p>
                    </w:tc>
                  </w:sdtContent>
                </w:sdt>
                <w:sdt>
                  <w:sdtPr>
                    <w:rPr>
                      <w:sz w:val="11"/>
                      <w:szCs w:val="11"/>
                    </w:rPr>
                    <w:alias w:val="其他权益工具中的其他增减变动金额"/>
                    <w:tag w:val="_GBC_67cac0a9572e4e76a54e15485eb43f66"/>
                    <w:id w:val="171080067"/>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资本公积增减变动金额"/>
                    <w:tag w:val="_GBC_736145bd6aa14664bfdaa678bc305906"/>
                    <w:id w:val="-462895526"/>
                    <w:lock w:val="sdtLocked"/>
                  </w:sdtPr>
                  <w:sdtContent>
                    <w:tc>
                      <w:tcPr>
                        <w:tcW w:w="404" w:type="pct"/>
                      </w:tcPr>
                      <w:p w:rsidR="003B20F5" w:rsidRPr="004F34A7" w:rsidRDefault="003B20F5" w:rsidP="00B2059C">
                        <w:pPr>
                          <w:jc w:val="right"/>
                          <w:rPr>
                            <w:sz w:val="11"/>
                            <w:szCs w:val="11"/>
                          </w:rPr>
                        </w:pPr>
                        <w:r w:rsidRPr="004F34A7">
                          <w:rPr>
                            <w:sz w:val="11"/>
                            <w:szCs w:val="11"/>
                          </w:rPr>
                          <w:t>2,840,430,265.89</w:t>
                        </w:r>
                      </w:p>
                    </w:tc>
                  </w:sdtContent>
                </w:sdt>
                <w:sdt>
                  <w:sdtPr>
                    <w:rPr>
                      <w:sz w:val="11"/>
                      <w:szCs w:val="11"/>
                    </w:rPr>
                    <w:alias w:val="库存股增减变动金额"/>
                    <w:tag w:val="_GBC_66babe9642424a2c84970596d94a14d0"/>
                    <w:id w:val="-485630243"/>
                    <w:lock w:val="sdtLocked"/>
                  </w:sdtPr>
                  <w:sdtContent>
                    <w:tc>
                      <w:tcPr>
                        <w:tcW w:w="353" w:type="pct"/>
                      </w:tcPr>
                      <w:p w:rsidR="003B20F5" w:rsidRPr="004F34A7" w:rsidRDefault="003B20F5" w:rsidP="00B2059C">
                        <w:pPr>
                          <w:jc w:val="right"/>
                          <w:rPr>
                            <w:sz w:val="11"/>
                            <w:szCs w:val="11"/>
                          </w:rPr>
                        </w:pPr>
                        <w:r w:rsidRPr="004F34A7">
                          <w:rPr>
                            <w:sz w:val="11"/>
                            <w:szCs w:val="11"/>
                          </w:rPr>
                          <w:t>41,095,891.00</w:t>
                        </w:r>
                      </w:p>
                    </w:tc>
                  </w:sdtContent>
                </w:sdt>
                <w:sdt>
                  <w:sdtPr>
                    <w:rPr>
                      <w:sz w:val="11"/>
                      <w:szCs w:val="11"/>
                    </w:rPr>
                    <w:alias w:val="其他综合收益增减变动金额"/>
                    <w:tag w:val="_GBC_67643b420d9e4b668270971e97b41b55"/>
                    <w:id w:val="1053268320"/>
                    <w:lock w:val="sdtLocked"/>
                  </w:sdtPr>
                  <w:sdtContent>
                    <w:tc>
                      <w:tcPr>
                        <w:tcW w:w="252" w:type="pct"/>
                      </w:tcPr>
                      <w:p w:rsidR="003B20F5" w:rsidRPr="004F34A7" w:rsidRDefault="003B20F5" w:rsidP="00B2059C">
                        <w:pPr>
                          <w:jc w:val="right"/>
                          <w:rPr>
                            <w:sz w:val="11"/>
                            <w:szCs w:val="11"/>
                          </w:rPr>
                        </w:pPr>
                        <w:r w:rsidRPr="004F34A7">
                          <w:rPr>
                            <w:sz w:val="11"/>
                            <w:szCs w:val="11"/>
                          </w:rPr>
                          <w:t>-38,390,260.02</w:t>
                        </w:r>
                      </w:p>
                    </w:tc>
                  </w:sdtContent>
                </w:sdt>
                <w:sdt>
                  <w:sdtPr>
                    <w:rPr>
                      <w:sz w:val="11"/>
                      <w:szCs w:val="11"/>
                    </w:rPr>
                    <w:alias w:val="专项储备增减变动金额"/>
                    <w:tag w:val="_GBC_9ab4b6e8029c43fbb6ea9cfc45c1b327"/>
                    <w:id w:val="1740675781"/>
                    <w:lock w:val="sdtLocked"/>
                  </w:sdtPr>
                  <w:sdtContent>
                    <w:tc>
                      <w:tcPr>
                        <w:tcW w:w="281" w:type="pct"/>
                      </w:tcPr>
                      <w:p w:rsidR="003B20F5" w:rsidRPr="004F34A7" w:rsidRDefault="003B20F5" w:rsidP="00B2059C">
                        <w:pPr>
                          <w:jc w:val="right"/>
                          <w:rPr>
                            <w:sz w:val="11"/>
                            <w:szCs w:val="11"/>
                          </w:rPr>
                        </w:pPr>
                        <w:r w:rsidRPr="004F34A7">
                          <w:rPr>
                            <w:sz w:val="11"/>
                            <w:szCs w:val="11"/>
                          </w:rPr>
                          <w:t>-1,765,924.18</w:t>
                        </w:r>
                      </w:p>
                    </w:tc>
                  </w:sdtContent>
                </w:sdt>
                <w:sdt>
                  <w:sdtPr>
                    <w:rPr>
                      <w:sz w:val="11"/>
                      <w:szCs w:val="11"/>
                    </w:rPr>
                    <w:alias w:val="盈余公积增减变动金额"/>
                    <w:tag w:val="_GBC_990b5aca47c440d38da9e89e7e1fd651"/>
                    <w:id w:val="-628936648"/>
                    <w:lock w:val="sdtLocked"/>
                  </w:sdtPr>
                  <w:sdtContent>
                    <w:tc>
                      <w:tcPr>
                        <w:tcW w:w="310" w:type="pct"/>
                      </w:tcPr>
                      <w:p w:rsidR="003B20F5" w:rsidRPr="004F34A7" w:rsidRDefault="003B20F5" w:rsidP="00B2059C">
                        <w:pPr>
                          <w:jc w:val="right"/>
                          <w:rPr>
                            <w:sz w:val="11"/>
                            <w:szCs w:val="11"/>
                          </w:rPr>
                        </w:pPr>
                        <w:r w:rsidRPr="004F34A7">
                          <w:rPr>
                            <w:sz w:val="11"/>
                            <w:szCs w:val="11"/>
                          </w:rPr>
                          <w:t>-198,112,693.61</w:t>
                        </w:r>
                      </w:p>
                    </w:tc>
                  </w:sdtContent>
                </w:sdt>
                <w:sdt>
                  <w:sdtPr>
                    <w:rPr>
                      <w:sz w:val="11"/>
                      <w:szCs w:val="11"/>
                    </w:rPr>
                    <w:alias w:val="一般风险准备增减变动金额"/>
                    <w:tag w:val="_GBC_b2d1e21a3bb6495b8c9f810fbb8e2730"/>
                    <w:id w:val="378679185"/>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未分配利润增减变动金额"/>
                    <w:tag w:val="_GBC_cd64648544fe4e228ff6d9074578f3e0"/>
                    <w:id w:val="737369715"/>
                    <w:lock w:val="sdtLocked"/>
                  </w:sdtPr>
                  <w:sdtContent>
                    <w:tc>
                      <w:tcPr>
                        <w:tcW w:w="310" w:type="pct"/>
                      </w:tcPr>
                      <w:p w:rsidR="003B20F5" w:rsidRPr="004F34A7" w:rsidRDefault="003B20F5" w:rsidP="00B2059C">
                        <w:pPr>
                          <w:jc w:val="right"/>
                          <w:rPr>
                            <w:sz w:val="11"/>
                            <w:szCs w:val="11"/>
                          </w:rPr>
                        </w:pPr>
                        <w:r w:rsidRPr="004F34A7">
                          <w:rPr>
                            <w:sz w:val="11"/>
                            <w:szCs w:val="11"/>
                          </w:rPr>
                          <w:t>-553,126,496.35</w:t>
                        </w:r>
                      </w:p>
                    </w:tc>
                  </w:sdtContent>
                </w:sdt>
                <w:sdt>
                  <w:sdtPr>
                    <w:rPr>
                      <w:sz w:val="11"/>
                      <w:szCs w:val="11"/>
                    </w:rPr>
                    <w:alias w:val="少数股东权益增减变动金额"/>
                    <w:tag w:val="_GBC_007653fd381a480694970176f77bf4be"/>
                    <w:id w:val="-1301534015"/>
                    <w:lock w:val="sdtLocked"/>
                  </w:sdtPr>
                  <w:sdtContent>
                    <w:tc>
                      <w:tcPr>
                        <w:tcW w:w="385" w:type="pct"/>
                      </w:tcPr>
                      <w:p w:rsidR="003B20F5" w:rsidRPr="004F34A7" w:rsidRDefault="003B20F5" w:rsidP="00B2059C">
                        <w:pPr>
                          <w:jc w:val="right"/>
                          <w:rPr>
                            <w:sz w:val="11"/>
                            <w:szCs w:val="11"/>
                          </w:rPr>
                        </w:pPr>
                        <w:r w:rsidRPr="004F34A7">
                          <w:rPr>
                            <w:sz w:val="11"/>
                            <w:szCs w:val="11"/>
                          </w:rPr>
                          <w:t>-1,131,305,684.14</w:t>
                        </w:r>
                      </w:p>
                    </w:tc>
                  </w:sdtContent>
                </w:sdt>
                <w:sdt>
                  <w:sdtPr>
                    <w:rPr>
                      <w:sz w:val="11"/>
                      <w:szCs w:val="11"/>
                    </w:rPr>
                    <w:alias w:val="股东权益合计增减变动金额"/>
                    <w:tag w:val="_GBC_4a83597b27e245c08d1f646b62d9dbb5"/>
                    <w:id w:val="1909179904"/>
                    <w:lock w:val="sdtLocked"/>
                  </w:sdtPr>
                  <w:sdtContent>
                    <w:tc>
                      <w:tcPr>
                        <w:tcW w:w="395" w:type="pct"/>
                      </w:tcPr>
                      <w:p w:rsidR="003B20F5" w:rsidRPr="004F34A7" w:rsidRDefault="003B20F5" w:rsidP="00B2059C">
                        <w:pPr>
                          <w:jc w:val="right"/>
                          <w:rPr>
                            <w:sz w:val="11"/>
                            <w:szCs w:val="11"/>
                          </w:rPr>
                        </w:pPr>
                        <w:r w:rsidRPr="004F34A7">
                          <w:rPr>
                            <w:sz w:val="11"/>
                            <w:szCs w:val="11"/>
                          </w:rPr>
                          <w:t>5,022,112,768.59</w:t>
                        </w:r>
                      </w:p>
                    </w:tc>
                  </w:sdtContent>
                </w:sdt>
              </w:tr>
              <w:tr w:rsidR="003B20F5" w:rsidRPr="004F34A7" w:rsidTr="004F34A7">
                <w:tc>
                  <w:tcPr>
                    <w:tcW w:w="814" w:type="pct"/>
                  </w:tcPr>
                  <w:p w:rsidR="003B20F5" w:rsidRPr="004F34A7" w:rsidRDefault="003B20F5" w:rsidP="00B2059C">
                    <w:pPr>
                      <w:rPr>
                        <w:sz w:val="11"/>
                        <w:szCs w:val="11"/>
                      </w:rPr>
                    </w:pPr>
                    <w:r w:rsidRPr="004F34A7">
                      <w:rPr>
                        <w:rFonts w:hint="eastAsia"/>
                        <w:sz w:val="11"/>
                        <w:szCs w:val="11"/>
                      </w:rPr>
                      <w:t>（一）综合收益总额</w:t>
                    </w:r>
                  </w:p>
                </w:tc>
                <w:sdt>
                  <w:sdtPr>
                    <w:rPr>
                      <w:sz w:val="11"/>
                      <w:szCs w:val="11"/>
                    </w:rPr>
                    <w:alias w:val="综合收益总额导致股本变动金额"/>
                    <w:tag w:val="_GBC_c661fdcd7e114bf7bad08bb88fd5f9cd"/>
                    <w:id w:val="1651015851"/>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综合收益总额导致优先股变动金额"/>
                    <w:tag w:val="_GBC_1dd02a17a0ed4ae1b337424d46c59589"/>
                    <w:id w:val="2022740875"/>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综合收益总额导致永续债变动金额"/>
                    <w:tag w:val="_GBC_44a4c9053ef94e26b6320a345f965a68"/>
                    <w:id w:val="-1880387296"/>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综合收益总额导致其他权益工具中的其他变动金额"/>
                    <w:tag w:val="_GBC_37c7cdec467b454daefc7bbca597d556"/>
                    <w:id w:val="-487631640"/>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综合收益总额导致资本公积变动金额"/>
                    <w:tag w:val="_GBC_bbd680eed5e943a3ba023c53f8dbaef9"/>
                    <w:id w:val="-1557009598"/>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综合收益总额导致库存股变动金额"/>
                    <w:tag w:val="_GBC_81dba68fd263481b8b9de41fc742f65b"/>
                    <w:id w:val="-1654679014"/>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综合收益总额导致其他综合收益变动金额"/>
                    <w:tag w:val="_GBC_5d80154a31cc487a8fca2d0795d0767d"/>
                    <w:id w:val="634072905"/>
                    <w:lock w:val="sdtLocked"/>
                  </w:sdtPr>
                  <w:sdtContent>
                    <w:tc>
                      <w:tcPr>
                        <w:tcW w:w="252" w:type="pct"/>
                      </w:tcPr>
                      <w:p w:rsidR="003B20F5" w:rsidRPr="004F34A7" w:rsidRDefault="003B20F5" w:rsidP="00B2059C">
                        <w:pPr>
                          <w:jc w:val="right"/>
                          <w:rPr>
                            <w:sz w:val="11"/>
                            <w:szCs w:val="11"/>
                          </w:rPr>
                        </w:pPr>
                        <w:r w:rsidRPr="004F34A7">
                          <w:rPr>
                            <w:sz w:val="11"/>
                            <w:szCs w:val="11"/>
                          </w:rPr>
                          <w:t>-38,390,260.02</w:t>
                        </w:r>
                      </w:p>
                    </w:tc>
                  </w:sdtContent>
                </w:sdt>
                <w:sdt>
                  <w:sdtPr>
                    <w:rPr>
                      <w:sz w:val="11"/>
                      <w:szCs w:val="11"/>
                    </w:rPr>
                    <w:alias w:val="综合收益总额导致专项储备变动金额"/>
                    <w:tag w:val="_GBC_ae8c844cb34845c3b16645d890c60706"/>
                    <w:id w:val="1573846684"/>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综合收益总额导致盈余公积变动金额"/>
                    <w:tag w:val="_GBC_10c37d120ee4436587ffa83db6b1e23d"/>
                    <w:id w:val="445888501"/>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综合收益总额导致一般风险准备变动金额"/>
                    <w:tag w:val="_GBC_798a59b239344605a4ba4188c21dc365"/>
                    <w:id w:val="-1825350209"/>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综合收益总额导致未分配利润变动金额"/>
                    <w:tag w:val="_GBC_9a7816da421b4e1db695bb9cae7c5700"/>
                    <w:id w:val="-1294671272"/>
                    <w:lock w:val="sdtLocked"/>
                  </w:sdtPr>
                  <w:sdtContent>
                    <w:tc>
                      <w:tcPr>
                        <w:tcW w:w="310" w:type="pct"/>
                      </w:tcPr>
                      <w:p w:rsidR="003B20F5" w:rsidRPr="004F34A7" w:rsidRDefault="003B20F5" w:rsidP="00B2059C">
                        <w:pPr>
                          <w:jc w:val="right"/>
                          <w:rPr>
                            <w:sz w:val="11"/>
                            <w:szCs w:val="11"/>
                          </w:rPr>
                        </w:pPr>
                        <w:r w:rsidRPr="004F34A7">
                          <w:rPr>
                            <w:sz w:val="11"/>
                            <w:szCs w:val="11"/>
                          </w:rPr>
                          <w:t>1,124,498,736.35</w:t>
                        </w:r>
                      </w:p>
                    </w:tc>
                  </w:sdtContent>
                </w:sdt>
                <w:sdt>
                  <w:sdtPr>
                    <w:rPr>
                      <w:sz w:val="11"/>
                      <w:szCs w:val="11"/>
                    </w:rPr>
                    <w:alias w:val="综合收益总额导致少数股东权益变动金额"/>
                    <w:tag w:val="_GBC_2fc71a86b75b4afcbb853fbc9b03ca38"/>
                    <w:id w:val="-1204486806"/>
                    <w:lock w:val="sdtLocked"/>
                  </w:sdtPr>
                  <w:sdtContent>
                    <w:tc>
                      <w:tcPr>
                        <w:tcW w:w="385" w:type="pct"/>
                      </w:tcPr>
                      <w:p w:rsidR="003B20F5" w:rsidRPr="004F34A7" w:rsidRDefault="003B20F5" w:rsidP="00B2059C">
                        <w:pPr>
                          <w:jc w:val="right"/>
                          <w:rPr>
                            <w:sz w:val="11"/>
                            <w:szCs w:val="11"/>
                          </w:rPr>
                        </w:pPr>
                        <w:r w:rsidRPr="004F34A7">
                          <w:rPr>
                            <w:sz w:val="11"/>
                            <w:szCs w:val="11"/>
                          </w:rPr>
                          <w:t>555,625,886.94</w:t>
                        </w:r>
                      </w:p>
                    </w:tc>
                  </w:sdtContent>
                </w:sdt>
                <w:sdt>
                  <w:sdtPr>
                    <w:rPr>
                      <w:sz w:val="11"/>
                      <w:szCs w:val="11"/>
                    </w:rPr>
                    <w:alias w:val="综合收益总额导致股东权益合计变动金额"/>
                    <w:tag w:val="_GBC_35079ff902314600ae5ae7133bfbad35"/>
                    <w:id w:val="1175305185"/>
                    <w:lock w:val="sdtLocked"/>
                  </w:sdtPr>
                  <w:sdtContent>
                    <w:tc>
                      <w:tcPr>
                        <w:tcW w:w="395" w:type="pct"/>
                      </w:tcPr>
                      <w:p w:rsidR="003B20F5" w:rsidRPr="004F34A7" w:rsidRDefault="003B20F5" w:rsidP="00B2059C">
                        <w:pPr>
                          <w:jc w:val="right"/>
                          <w:rPr>
                            <w:sz w:val="11"/>
                            <w:szCs w:val="11"/>
                          </w:rPr>
                        </w:pPr>
                        <w:r w:rsidRPr="004F34A7">
                          <w:rPr>
                            <w:sz w:val="11"/>
                            <w:szCs w:val="11"/>
                          </w:rPr>
                          <w:t>1,641,734,363.27</w:t>
                        </w: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w:t>
                    </w:r>
                    <w:r w:rsidRPr="004F34A7">
                      <w:rPr>
                        <w:rFonts w:hint="eastAsia"/>
                        <w:sz w:val="11"/>
                        <w:szCs w:val="11"/>
                      </w:rPr>
                      <w:t>二</w:t>
                    </w:r>
                    <w:r w:rsidRPr="004F34A7">
                      <w:rPr>
                        <w:sz w:val="11"/>
                        <w:szCs w:val="11"/>
                      </w:rPr>
                      <w:t>）所有者投入和减少资本</w:t>
                    </w:r>
                  </w:p>
                </w:tc>
                <w:sdt>
                  <w:sdtPr>
                    <w:rPr>
                      <w:sz w:val="11"/>
                      <w:szCs w:val="11"/>
                    </w:rPr>
                    <w:alias w:val="所有者投入和减少资本导致实收资本（或股本）净额变动金额"/>
                    <w:tag w:val="_GBC_c7fc3fe916e2471c95b62a8d5367c414"/>
                    <w:id w:val="468487392"/>
                    <w:lock w:val="sdtLocked"/>
                  </w:sdtPr>
                  <w:sdtContent>
                    <w:tc>
                      <w:tcPr>
                        <w:tcW w:w="310" w:type="pct"/>
                      </w:tcPr>
                      <w:p w:rsidR="003B20F5" w:rsidRPr="004F34A7" w:rsidRDefault="003B20F5" w:rsidP="00B2059C">
                        <w:pPr>
                          <w:jc w:val="right"/>
                          <w:rPr>
                            <w:sz w:val="11"/>
                            <w:szCs w:val="11"/>
                          </w:rPr>
                        </w:pPr>
                        <w:r w:rsidRPr="004F34A7">
                          <w:rPr>
                            <w:sz w:val="11"/>
                            <w:szCs w:val="11"/>
                          </w:rPr>
                          <w:t>205,479,452.00</w:t>
                        </w:r>
                      </w:p>
                    </w:tc>
                  </w:sdtContent>
                </w:sdt>
                <w:sdt>
                  <w:sdtPr>
                    <w:rPr>
                      <w:sz w:val="11"/>
                      <w:szCs w:val="11"/>
                    </w:rPr>
                    <w:alias w:val="所有者投入和减少资本导致其他权益工具中的优先股变动金额"/>
                    <w:tag w:val="_GBC_f2fd5f1d6b0f46e6b89d9da4ef8eeab9"/>
                    <w:id w:val="-917787490"/>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所有者投入和减少资本导致其他权益工具中的永续债变动金额"/>
                    <w:tag w:val="_GBC_72a4e661636f4e338787c7f11bd6586c"/>
                    <w:id w:val="2093505520"/>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所有者投入和减少资本导致其他权益工具中的其他变动金额"/>
                    <w:tag w:val="_GBC_204f09a984ef4e88b8cdb9aea91e2bc4"/>
                    <w:id w:val="1283079343"/>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所有者投入和减少资本导致资本公积变动金额"/>
                    <w:tag w:val="_GBC_27f982b32106414ba21f8c2c8221f466"/>
                    <w:id w:val="1264876919"/>
                    <w:lock w:val="sdtLocked"/>
                  </w:sdtPr>
                  <w:sdtContent>
                    <w:tc>
                      <w:tcPr>
                        <w:tcW w:w="404" w:type="pct"/>
                      </w:tcPr>
                      <w:p w:rsidR="003B20F5" w:rsidRPr="004F34A7" w:rsidRDefault="003B20F5" w:rsidP="00B2059C">
                        <w:pPr>
                          <w:jc w:val="right"/>
                          <w:rPr>
                            <w:sz w:val="11"/>
                            <w:szCs w:val="11"/>
                          </w:rPr>
                        </w:pPr>
                        <w:r w:rsidRPr="004F34A7">
                          <w:rPr>
                            <w:sz w:val="11"/>
                            <w:szCs w:val="11"/>
                          </w:rPr>
                          <w:t>2,840,430,265.89</w:t>
                        </w:r>
                      </w:p>
                    </w:tc>
                  </w:sdtContent>
                </w:sdt>
                <w:sdt>
                  <w:sdtPr>
                    <w:rPr>
                      <w:sz w:val="11"/>
                      <w:szCs w:val="11"/>
                    </w:rPr>
                    <w:alias w:val="所有者投入和减少资本导致库存股变动金额"/>
                    <w:tag w:val="_GBC_4a3aa42e37e848898c76c8c6611623fa"/>
                    <w:id w:val="-1857336388"/>
                    <w:lock w:val="sdtLocked"/>
                  </w:sdtPr>
                  <w:sdtContent>
                    <w:tc>
                      <w:tcPr>
                        <w:tcW w:w="353" w:type="pct"/>
                      </w:tcPr>
                      <w:p w:rsidR="003B20F5" w:rsidRPr="004F34A7" w:rsidRDefault="003B20F5" w:rsidP="00B2059C">
                        <w:pPr>
                          <w:jc w:val="right"/>
                          <w:rPr>
                            <w:sz w:val="11"/>
                            <w:szCs w:val="11"/>
                          </w:rPr>
                        </w:pPr>
                        <w:r w:rsidRPr="004F34A7">
                          <w:rPr>
                            <w:sz w:val="11"/>
                            <w:szCs w:val="11"/>
                          </w:rPr>
                          <w:t>41,095,891.00</w:t>
                        </w:r>
                      </w:p>
                    </w:tc>
                  </w:sdtContent>
                </w:sdt>
                <w:sdt>
                  <w:sdtPr>
                    <w:rPr>
                      <w:sz w:val="11"/>
                      <w:szCs w:val="11"/>
                    </w:rPr>
                    <w:alias w:val="所有者投入和减少资本导致其他综合收益变动金额"/>
                    <w:tag w:val="_GBC_7096cd70abb34e0f9affbb8fd00e7f05"/>
                    <w:id w:val="-947231704"/>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所有者投入和减少资本导致专项储备变动金额"/>
                    <w:tag w:val="_GBC_8def970b180a4090b169224fb7af132d"/>
                    <w:id w:val="-1374235368"/>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所有者投入和减少资本导致盈余公积变动金额"/>
                    <w:tag w:val="_GBC_d3805221fe5445a38db6432c15320b3e"/>
                    <w:id w:val="1656870131"/>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所有者投入和减少资本导致一般风险准备变动金额"/>
                    <w:tag w:val="_GBC_251d24771e7c47bdac370c6c025c0aae"/>
                    <w:id w:val="-501122683"/>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所有者投入和减少资本导致未分配利润变动金额"/>
                    <w:tag w:val="_GBC_d4eb7efa39f147beb4e7af97bf016c83"/>
                    <w:id w:val="1358236335"/>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所有者投入和减少资本导致少数股东权益变动金额"/>
                    <w:tag w:val="_GBC_95ae8980eb034b729998b44929073851"/>
                    <w:id w:val="884375661"/>
                    <w:lock w:val="sdtLocked"/>
                  </w:sdtPr>
                  <w:sdtContent>
                    <w:tc>
                      <w:tcPr>
                        <w:tcW w:w="385" w:type="pct"/>
                      </w:tcPr>
                      <w:p w:rsidR="003B20F5" w:rsidRPr="004F34A7" w:rsidRDefault="003B20F5" w:rsidP="00B2059C">
                        <w:pPr>
                          <w:jc w:val="right"/>
                          <w:rPr>
                            <w:sz w:val="11"/>
                            <w:szCs w:val="11"/>
                          </w:rPr>
                        </w:pPr>
                        <w:r w:rsidRPr="004F34A7">
                          <w:rPr>
                            <w:sz w:val="11"/>
                            <w:szCs w:val="11"/>
                          </w:rPr>
                          <w:t>-1,118,014,058.06</w:t>
                        </w:r>
                      </w:p>
                    </w:tc>
                  </w:sdtContent>
                </w:sdt>
                <w:sdt>
                  <w:sdtPr>
                    <w:rPr>
                      <w:sz w:val="11"/>
                      <w:szCs w:val="11"/>
                    </w:rPr>
                    <w:alias w:val="所有者投入和减少资本导致股东权益合计变动金额"/>
                    <w:tag w:val="_GBC_b95904aab6b142d9a5f15f9617fbebec"/>
                    <w:id w:val="1048800110"/>
                    <w:lock w:val="sdtLocked"/>
                  </w:sdtPr>
                  <w:sdtContent>
                    <w:tc>
                      <w:tcPr>
                        <w:tcW w:w="395" w:type="pct"/>
                      </w:tcPr>
                      <w:p w:rsidR="003B20F5" w:rsidRPr="004F34A7" w:rsidRDefault="003B20F5" w:rsidP="00B2059C">
                        <w:pPr>
                          <w:jc w:val="right"/>
                          <w:rPr>
                            <w:sz w:val="11"/>
                            <w:szCs w:val="11"/>
                          </w:rPr>
                        </w:pPr>
                        <w:r w:rsidRPr="004F34A7">
                          <w:rPr>
                            <w:sz w:val="11"/>
                            <w:szCs w:val="11"/>
                          </w:rPr>
                          <w:t>1,886,799,768.83</w:t>
                        </w:r>
                      </w:p>
                    </w:tc>
                  </w:sdtContent>
                </w:sdt>
              </w:tr>
              <w:tr w:rsidR="003B20F5" w:rsidRPr="004F34A7" w:rsidTr="004F34A7">
                <w:tc>
                  <w:tcPr>
                    <w:tcW w:w="814" w:type="pct"/>
                  </w:tcPr>
                  <w:p w:rsidR="003B20F5" w:rsidRPr="004F34A7" w:rsidRDefault="003B20F5" w:rsidP="00B2059C">
                    <w:pPr>
                      <w:rPr>
                        <w:sz w:val="11"/>
                        <w:szCs w:val="11"/>
                      </w:rPr>
                    </w:pPr>
                    <w:r w:rsidRPr="004F34A7">
                      <w:rPr>
                        <w:rFonts w:hint="eastAsia"/>
                        <w:sz w:val="11"/>
                        <w:szCs w:val="11"/>
                      </w:rPr>
                      <w:t>1．股东投入的普通股</w:t>
                    </w:r>
                  </w:p>
                </w:tc>
                <w:sdt>
                  <w:sdtPr>
                    <w:rPr>
                      <w:sz w:val="11"/>
                      <w:szCs w:val="11"/>
                    </w:rPr>
                    <w:alias w:val="股东投入的普通股导致股本变动金额"/>
                    <w:tag w:val="_GBC_33bed2a1b4844d7bbb9ee2e125567606"/>
                    <w:id w:val="-985699855"/>
                    <w:lock w:val="sdtLocked"/>
                  </w:sdtPr>
                  <w:sdtContent>
                    <w:tc>
                      <w:tcPr>
                        <w:tcW w:w="310" w:type="pct"/>
                      </w:tcPr>
                      <w:p w:rsidR="003B20F5" w:rsidRPr="004F34A7" w:rsidRDefault="003B20F5" w:rsidP="00B2059C">
                        <w:pPr>
                          <w:jc w:val="right"/>
                          <w:rPr>
                            <w:sz w:val="11"/>
                            <w:szCs w:val="11"/>
                          </w:rPr>
                        </w:pPr>
                        <w:r w:rsidRPr="004F34A7">
                          <w:rPr>
                            <w:sz w:val="11"/>
                            <w:szCs w:val="11"/>
                          </w:rPr>
                          <w:t>205,479,452.00</w:t>
                        </w:r>
                      </w:p>
                    </w:tc>
                  </w:sdtContent>
                </w:sdt>
                <w:sdt>
                  <w:sdtPr>
                    <w:rPr>
                      <w:sz w:val="11"/>
                      <w:szCs w:val="11"/>
                    </w:rPr>
                    <w:alias w:val="股东投入的普通股导致优先股变动金额"/>
                    <w:tag w:val="_GBC_ece474705f654d62845b14525ea4791e"/>
                    <w:id w:val="-1365435839"/>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股东投入的普通股导致永续债变动金额"/>
                    <w:tag w:val="_GBC_21ede649bb76451cb1f041574decf38e"/>
                    <w:id w:val="-1902131477"/>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股东投入的普通股导致其他权益工具中的其他变动金额"/>
                    <w:tag w:val="_GBC_3a5841258d564d8baadf6c3a762da7cf"/>
                    <w:id w:val="2078925697"/>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股东投入的普通股导致资本公积变动金额"/>
                    <w:tag w:val="_GBC_07781c78504542688475a98e4e1b03ea"/>
                    <w:id w:val="787009979"/>
                    <w:lock w:val="sdtLocked"/>
                  </w:sdtPr>
                  <w:sdtContent>
                    <w:tc>
                      <w:tcPr>
                        <w:tcW w:w="404" w:type="pct"/>
                      </w:tcPr>
                      <w:p w:rsidR="003B20F5" w:rsidRPr="004F34A7" w:rsidRDefault="003B20F5" w:rsidP="00B2059C">
                        <w:pPr>
                          <w:jc w:val="right"/>
                          <w:rPr>
                            <w:sz w:val="11"/>
                            <w:szCs w:val="11"/>
                          </w:rPr>
                        </w:pPr>
                        <w:r w:rsidRPr="004F34A7">
                          <w:rPr>
                            <w:sz w:val="11"/>
                            <w:szCs w:val="11"/>
                          </w:rPr>
                          <w:t>3,111,705,261.96</w:t>
                        </w:r>
                      </w:p>
                    </w:tc>
                  </w:sdtContent>
                </w:sdt>
                <w:sdt>
                  <w:sdtPr>
                    <w:rPr>
                      <w:sz w:val="11"/>
                      <w:szCs w:val="11"/>
                    </w:rPr>
                    <w:alias w:val="股东投入的普通股导致库存股变动金额"/>
                    <w:tag w:val="_GBC_46fdbf579d8949c3b1d1d0c24ba09c4e"/>
                    <w:id w:val="1428458563"/>
                    <w:lock w:val="sdtLocked"/>
                  </w:sdtPr>
                  <w:sdtContent>
                    <w:tc>
                      <w:tcPr>
                        <w:tcW w:w="353" w:type="pct"/>
                      </w:tcPr>
                      <w:p w:rsidR="003B20F5" w:rsidRPr="004F34A7" w:rsidRDefault="003B20F5" w:rsidP="00B2059C">
                        <w:pPr>
                          <w:jc w:val="right"/>
                          <w:rPr>
                            <w:sz w:val="11"/>
                            <w:szCs w:val="11"/>
                          </w:rPr>
                        </w:pPr>
                        <w:r w:rsidRPr="004F34A7">
                          <w:rPr>
                            <w:sz w:val="11"/>
                            <w:szCs w:val="11"/>
                          </w:rPr>
                          <w:t>41,095,891.00</w:t>
                        </w:r>
                      </w:p>
                    </w:tc>
                  </w:sdtContent>
                </w:sdt>
                <w:sdt>
                  <w:sdtPr>
                    <w:rPr>
                      <w:sz w:val="11"/>
                      <w:szCs w:val="11"/>
                    </w:rPr>
                    <w:alias w:val="股东投入的普通股导致其他综合收益变动金额"/>
                    <w:tag w:val="_GBC_2a09f7bcced1447db8bee62862c2b326"/>
                    <w:id w:val="1467555599"/>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股东投入的普通股导致专项储备变动金额"/>
                    <w:tag w:val="_GBC_e7984aca55a84aabad3e422422da01cf"/>
                    <w:id w:val="-712958391"/>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股东投入的普通股导致盈余公积变动金额"/>
                    <w:tag w:val="_GBC_1ada37726e2946538dd9f68eb9692892"/>
                    <w:id w:val="298345541"/>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股东投入的普通股导致一般风险准备变动金额"/>
                    <w:tag w:val="_GBC_0c65e21a9e2b47b29dd7b4f4bf6f777f"/>
                    <w:id w:val="-161469976"/>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股东投入的普通股导致未分配利润变动金额"/>
                    <w:tag w:val="_GBC_8072d8f8265c4498a3b35916bb192ac5"/>
                    <w:id w:val="-60940045"/>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股东投入的普通股导致少数股东权益变动金额"/>
                    <w:tag w:val="_GBC_4f68fa14c87e4efdb3c757ffa4a86a21"/>
                    <w:id w:val="1446731385"/>
                    <w:lock w:val="sdtLocked"/>
                  </w:sdtPr>
                  <w:sdtContent>
                    <w:tc>
                      <w:tcPr>
                        <w:tcW w:w="385" w:type="pct"/>
                      </w:tcPr>
                      <w:p w:rsidR="003B20F5" w:rsidRPr="004F34A7" w:rsidRDefault="003B20F5" w:rsidP="00B2059C">
                        <w:pPr>
                          <w:jc w:val="right"/>
                          <w:rPr>
                            <w:sz w:val="11"/>
                            <w:szCs w:val="11"/>
                          </w:rPr>
                        </w:pPr>
                        <w:r w:rsidRPr="004F34A7">
                          <w:rPr>
                            <w:sz w:val="11"/>
                            <w:szCs w:val="11"/>
                          </w:rPr>
                          <w:t>-1,157,047,071.40</w:t>
                        </w:r>
                      </w:p>
                    </w:tc>
                  </w:sdtContent>
                </w:sdt>
                <w:sdt>
                  <w:sdtPr>
                    <w:rPr>
                      <w:sz w:val="11"/>
                      <w:szCs w:val="11"/>
                    </w:rPr>
                    <w:alias w:val="股东投入的普通股导致股东权益合计变动金额"/>
                    <w:tag w:val="_GBC_f5a8ff08a2e640569889d2b37e30a3c5"/>
                    <w:id w:val="-1436206179"/>
                    <w:lock w:val="sdtLocked"/>
                  </w:sdtPr>
                  <w:sdtContent>
                    <w:tc>
                      <w:tcPr>
                        <w:tcW w:w="395" w:type="pct"/>
                      </w:tcPr>
                      <w:p w:rsidR="003B20F5" w:rsidRPr="004F34A7" w:rsidRDefault="003B20F5" w:rsidP="00B2059C">
                        <w:pPr>
                          <w:jc w:val="right"/>
                          <w:rPr>
                            <w:sz w:val="11"/>
                            <w:szCs w:val="11"/>
                          </w:rPr>
                        </w:pPr>
                        <w:r w:rsidRPr="004F34A7">
                          <w:rPr>
                            <w:sz w:val="11"/>
                            <w:szCs w:val="11"/>
                          </w:rPr>
                          <w:t>2,119,041,751.56</w:t>
                        </w:r>
                      </w:p>
                    </w:tc>
                  </w:sdtContent>
                </w:sdt>
              </w:tr>
              <w:tr w:rsidR="003B20F5" w:rsidRPr="004F34A7" w:rsidTr="004F34A7">
                <w:tc>
                  <w:tcPr>
                    <w:tcW w:w="814" w:type="pct"/>
                  </w:tcPr>
                  <w:p w:rsidR="003B20F5" w:rsidRPr="004F34A7" w:rsidRDefault="003B20F5" w:rsidP="00B2059C">
                    <w:pPr>
                      <w:rPr>
                        <w:sz w:val="11"/>
                        <w:szCs w:val="11"/>
                      </w:rPr>
                    </w:pPr>
                    <w:r w:rsidRPr="004F34A7">
                      <w:rPr>
                        <w:rFonts w:hint="eastAsia"/>
                        <w:sz w:val="11"/>
                        <w:szCs w:val="11"/>
                      </w:rPr>
                      <w:t>2．其他权益工具持有者投入资本</w:t>
                    </w:r>
                  </w:p>
                </w:tc>
                <w:sdt>
                  <w:sdtPr>
                    <w:rPr>
                      <w:sz w:val="11"/>
                      <w:szCs w:val="11"/>
                    </w:rPr>
                    <w:alias w:val="其他权益工具持有者投入资本导致股本变动金额"/>
                    <w:tag w:val="_GBC_b1a5eb1cfa38438eb6d14aa9cc5222fd"/>
                    <w:id w:val="1514187033"/>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其他权益工具持有者投入资本导致优先股变动金额"/>
                    <w:tag w:val="_GBC_abe6cf963b4b41e798f150e058331131"/>
                    <w:id w:val="2139065051"/>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权益工具持有者投入资本导致永续债变动金额"/>
                    <w:tag w:val="_GBC_75b6e72e4f2145238acc9ea2ac6f734c"/>
                    <w:id w:val="1436480566"/>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权益工具持有者投入资本导致其他权益工具中的其他变动金额"/>
                    <w:tag w:val="_GBC_0e9df496bfaf4a42a85df89d7fbb5c87"/>
                    <w:id w:val="696043894"/>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其他权益工具持有者投入资本导致资本公积变动金额"/>
                    <w:tag w:val="_GBC_3feb46c14e4046b4b8f65b0e91739977"/>
                    <w:id w:val="452996646"/>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其他权益工具持有者投入资本导致库存股变动金额"/>
                    <w:tag w:val="_GBC_069db7cbb5a24b13aed89d29ce5ffca7"/>
                    <w:id w:val="-1365288119"/>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其他权益工具持有者投入资本导致其他综合收益变动金额"/>
                    <w:tag w:val="_GBC_ef79bfe76ae74fef852fdaf522215abc"/>
                    <w:id w:val="1355235173"/>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其他权益工具持有者投入资本导致专项储备变动金额"/>
                    <w:tag w:val="_GBC_073ffff1e6a547fd95d41e7986688671"/>
                    <w:id w:val="1712076374"/>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其他权益工具持有者投入资本导致盈余公积变动金额"/>
                    <w:tag w:val="_GBC_0c3360c40a9f4b2096b65d996a0c95ca"/>
                    <w:id w:val="-781181518"/>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其他权益工具持有者投入资本导致一般风险准备变动金额"/>
                    <w:tag w:val="_GBC_f5be6b67989749258183b1cc3d2949b8"/>
                    <w:id w:val="-1790886728"/>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其他权益工具持有者投入资本导致未分配利润变动金额"/>
                    <w:tag w:val="_GBC_01bbb7b9789a41178cdc55b39937c3cf"/>
                    <w:id w:val="-1229996251"/>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其他权益工具持有者投入资本导致少数股东权益变动金额"/>
                    <w:tag w:val="_GBC_2665a645a2194307b4cd29cdcd7b5778"/>
                    <w:id w:val="1468015415"/>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其他权益工具持有者投入资本导致股东权益合计变动金额"/>
                    <w:tag w:val="_GBC_868e58d601614fd1863ce77aad5956ed"/>
                    <w:id w:val="893082808"/>
                    <w:lock w:val="sdtLocked"/>
                  </w:sdtPr>
                  <w:sdtContent>
                    <w:tc>
                      <w:tcPr>
                        <w:tcW w:w="395" w:type="pct"/>
                      </w:tcPr>
                      <w:p w:rsidR="003B20F5" w:rsidRPr="004F34A7" w:rsidRDefault="003B20F5" w:rsidP="00B2059C">
                        <w:pPr>
                          <w:jc w:val="right"/>
                          <w:rPr>
                            <w:sz w:val="11"/>
                            <w:szCs w:val="11"/>
                          </w:rPr>
                        </w:pPr>
                      </w:p>
                    </w:tc>
                  </w:sdtContent>
                </w:sdt>
              </w:tr>
              <w:tr w:rsidR="003B20F5" w:rsidRPr="004F34A7" w:rsidTr="004F34A7">
                <w:tc>
                  <w:tcPr>
                    <w:tcW w:w="814" w:type="pct"/>
                  </w:tcPr>
                  <w:p w:rsidR="003B20F5" w:rsidRPr="004F34A7" w:rsidRDefault="003B20F5" w:rsidP="00B2059C">
                    <w:pPr>
                      <w:rPr>
                        <w:sz w:val="11"/>
                        <w:szCs w:val="11"/>
                      </w:rPr>
                    </w:pPr>
                    <w:r w:rsidRPr="004F34A7">
                      <w:rPr>
                        <w:rFonts w:hint="eastAsia"/>
                        <w:sz w:val="11"/>
                        <w:szCs w:val="11"/>
                      </w:rPr>
                      <w:t>3</w:t>
                    </w:r>
                    <w:r w:rsidRPr="004F34A7">
                      <w:rPr>
                        <w:sz w:val="11"/>
                        <w:szCs w:val="11"/>
                      </w:rPr>
                      <w:t>．股份支</w:t>
                    </w:r>
                    <w:r w:rsidRPr="004F34A7">
                      <w:rPr>
                        <w:sz w:val="11"/>
                        <w:szCs w:val="11"/>
                      </w:rPr>
                      <w:lastRenderedPageBreak/>
                      <w:t>付计入所有者权益的金额</w:t>
                    </w:r>
                  </w:p>
                </w:tc>
                <w:sdt>
                  <w:sdtPr>
                    <w:rPr>
                      <w:sz w:val="11"/>
                      <w:szCs w:val="11"/>
                    </w:rPr>
                    <w:alias w:val="股份支付计入所有者权益的金额导致实收资本（或股本）净额变动金额"/>
                    <w:tag w:val="_GBC_0d13bc1dd1794b0dbea3b911b9bb8d56"/>
                    <w:id w:val="1661654401"/>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股份支付计入所有者权益的金额导致其他权益工具中的优先股变动金额"/>
                    <w:tag w:val="_GBC_f6c4361f32904a10ade1796fa678d7af"/>
                    <w:id w:val="240925323"/>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股份支付计入所有者权益的金额导致其他权益工具中的永续债变动金额"/>
                    <w:tag w:val="_GBC_a0b8948de5ee4d1fac5ad4cf27581069"/>
                    <w:id w:val="1072776486"/>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股份支付计入所有者权益的金额导致其他权益工具中的其他变动金额"/>
                    <w:tag w:val="_GBC_940cf225529a45e4ad2ce47e95589d2a"/>
                    <w:id w:val="536019478"/>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股份支付计入所有者权益的金额导致资本公积变动金额"/>
                    <w:tag w:val="_GBC_d05289c942ce48619d4716f188123e92"/>
                    <w:id w:val="1182628531"/>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股份支付计入所有者权益的金额导致库存股变动金额"/>
                    <w:tag w:val="_GBC_c2b0ab175e7f41baaf05dd536d0df485"/>
                    <w:id w:val="-1878687800"/>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股份支付计入所有者权益的金额导致其他综合收益变动金额"/>
                    <w:tag w:val="_GBC_62e63f5038924be7b4cb16ca77dbeb55"/>
                    <w:id w:val="2028756355"/>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股份支付计入所有者权益的金额导致专项储备变动金额"/>
                    <w:tag w:val="_GBC_1995ebf5dcdf479f9053d9adc8a06047"/>
                    <w:id w:val="-1334063211"/>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股份支付计入所有者权益的金额导致盈余公积变动金额"/>
                    <w:tag w:val="_GBC_91deb7784b4f4833a6d29bf6a24e55b1"/>
                    <w:id w:val="-568500870"/>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股份支付计入所有者权益的金额导致一般风险准备变动金额"/>
                    <w:tag w:val="_GBC_9f6515c6f95444588764053f6668ea19"/>
                    <w:id w:val="1976722296"/>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股份支付计入所有者权益的金额导致未分配利润变动金额"/>
                    <w:tag w:val="_GBC_d7d13917fb1c4c5a84637de8423fa3f8"/>
                    <w:id w:val="-780883649"/>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股份支付计入所有者权益的金额导致少数股东权益变动金额"/>
                    <w:tag w:val="_GBC_b312e0b21b524839bc3c5118410ccb47"/>
                    <w:id w:val="791484046"/>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股份支付计入所有者权益的金额导致股东权益合计变动金额"/>
                    <w:tag w:val="_GBC_e19f055a60fe487786be714c34cbe8a4"/>
                    <w:id w:val="-2039425598"/>
                    <w:lock w:val="sdtLocked"/>
                  </w:sdtPr>
                  <w:sdtContent>
                    <w:tc>
                      <w:tcPr>
                        <w:tcW w:w="395" w:type="pct"/>
                      </w:tcPr>
                      <w:p w:rsidR="003B20F5" w:rsidRPr="004F34A7" w:rsidRDefault="003B20F5" w:rsidP="00B2059C">
                        <w:pPr>
                          <w:jc w:val="right"/>
                          <w:rPr>
                            <w:sz w:val="11"/>
                            <w:szCs w:val="11"/>
                          </w:rPr>
                        </w:pPr>
                      </w:p>
                    </w:tc>
                  </w:sdtContent>
                </w:sdt>
              </w:tr>
              <w:tr w:rsidR="003B20F5" w:rsidRPr="004F34A7" w:rsidTr="004F34A7">
                <w:tc>
                  <w:tcPr>
                    <w:tcW w:w="814" w:type="pct"/>
                  </w:tcPr>
                  <w:p w:rsidR="003B20F5" w:rsidRPr="004F34A7" w:rsidRDefault="003B20F5" w:rsidP="00B2059C">
                    <w:pPr>
                      <w:rPr>
                        <w:sz w:val="11"/>
                        <w:szCs w:val="11"/>
                      </w:rPr>
                    </w:pPr>
                    <w:r w:rsidRPr="004F34A7">
                      <w:rPr>
                        <w:rFonts w:hint="eastAsia"/>
                        <w:sz w:val="11"/>
                        <w:szCs w:val="11"/>
                      </w:rPr>
                      <w:lastRenderedPageBreak/>
                      <w:t>4</w:t>
                    </w:r>
                    <w:r w:rsidRPr="004F34A7">
                      <w:rPr>
                        <w:sz w:val="11"/>
                        <w:szCs w:val="11"/>
                      </w:rPr>
                      <w:t>．其他</w:t>
                    </w:r>
                  </w:p>
                </w:tc>
                <w:sdt>
                  <w:sdtPr>
                    <w:rPr>
                      <w:sz w:val="11"/>
                      <w:szCs w:val="11"/>
                    </w:rPr>
                    <w:alias w:val="其他所有者投入和减少资本导致实收资本（或股本）净额变动金额"/>
                    <w:tag w:val="_GBC_77236ae3f7d34d72ad7593afe7f8e30a"/>
                    <w:id w:val="-521088956"/>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其他所有者投入和减少资本导致其他权益工具中的优先股变动金额"/>
                    <w:tag w:val="_GBC_cfc7e6a154b1408eb7937b2cf069bc97"/>
                    <w:id w:val="429700392"/>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所有者投入和减少资本导致其他权益工具中的永续债变动金额"/>
                    <w:tag w:val="_GBC_69dc281fa7854fabbd7b3af263704fa4"/>
                    <w:id w:val="910655637"/>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所有者投入和减少资本导致其他权益工具中的其他变动金额"/>
                    <w:tag w:val="_GBC_c71b816e4dea4c9c94c93e34faaed24d"/>
                    <w:id w:val="1032924920"/>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其他所有者投入和减少资本导致资本公积变动金额"/>
                    <w:tag w:val="_GBC_a56bf5e426f64c3c8df4b3dc2ff2e39a"/>
                    <w:id w:val="849767762"/>
                    <w:lock w:val="sdtLocked"/>
                  </w:sdtPr>
                  <w:sdtContent>
                    <w:tc>
                      <w:tcPr>
                        <w:tcW w:w="404" w:type="pct"/>
                      </w:tcPr>
                      <w:p w:rsidR="003B20F5" w:rsidRPr="004F34A7" w:rsidRDefault="003B20F5" w:rsidP="00B2059C">
                        <w:pPr>
                          <w:jc w:val="right"/>
                          <w:rPr>
                            <w:sz w:val="11"/>
                            <w:szCs w:val="11"/>
                          </w:rPr>
                        </w:pPr>
                        <w:r w:rsidRPr="004F34A7">
                          <w:rPr>
                            <w:sz w:val="11"/>
                            <w:szCs w:val="11"/>
                          </w:rPr>
                          <w:t>-271,274,996.07</w:t>
                        </w:r>
                      </w:p>
                    </w:tc>
                  </w:sdtContent>
                </w:sdt>
                <w:sdt>
                  <w:sdtPr>
                    <w:rPr>
                      <w:sz w:val="11"/>
                      <w:szCs w:val="11"/>
                    </w:rPr>
                    <w:alias w:val="其他所有者投入和减少资本导致库存股变动金额"/>
                    <w:tag w:val="_GBC_a28a784fe5e041e4aa15f1cd0233e21f"/>
                    <w:id w:val="1096599820"/>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其他所有者投入和减少资本导致其他综合收益变动金额"/>
                    <w:tag w:val="_GBC_0dae0dc02a894eeab53571f5d403eee3"/>
                    <w:id w:val="1033302622"/>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其他所有者投入和减少资本导致专项储备变动金额"/>
                    <w:tag w:val="_GBC_5c98fd55c5cd43b4bcd919ff7cb58dec"/>
                    <w:id w:val="2017036434"/>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其他所有者投入和减少资本导致盈余公积变动金额"/>
                    <w:tag w:val="_GBC_83fa8b1383724af9a770f9add47d75ad"/>
                    <w:id w:val="-1362279253"/>
                    <w:lock w:val="sdtLocked"/>
                    <w:showingPlcHdr/>
                  </w:sdtPr>
                  <w:sdtContent>
                    <w:tc>
                      <w:tcPr>
                        <w:tcW w:w="310" w:type="pct"/>
                      </w:tcPr>
                      <w:p w:rsidR="003B20F5" w:rsidRPr="004F34A7" w:rsidRDefault="00D07422" w:rsidP="00B2059C">
                        <w:pPr>
                          <w:jc w:val="right"/>
                          <w:rPr>
                            <w:sz w:val="11"/>
                            <w:szCs w:val="11"/>
                          </w:rPr>
                        </w:pPr>
                        <w:r w:rsidRPr="004F34A7">
                          <w:rPr>
                            <w:sz w:val="11"/>
                            <w:szCs w:val="11"/>
                          </w:rPr>
                          <w:t xml:space="preserve">     </w:t>
                        </w:r>
                      </w:p>
                    </w:tc>
                  </w:sdtContent>
                </w:sdt>
                <w:sdt>
                  <w:sdtPr>
                    <w:rPr>
                      <w:sz w:val="11"/>
                      <w:szCs w:val="11"/>
                    </w:rPr>
                    <w:alias w:val="其他所有者投入和减少资本导致一般风险准备变动金额"/>
                    <w:tag w:val="_GBC_6cdb6306b9de418c8103396395b0fd70"/>
                    <w:id w:val="-1549369489"/>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其他所有者投入和减少资本导致未分配利润变动金额"/>
                    <w:tag w:val="_GBC_35bf9b4c51a24999b9541842a1e7fb47"/>
                    <w:id w:val="387541363"/>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其他所有者投入和减少资本导致少数股东权益变动金额"/>
                    <w:tag w:val="_GBC_f6975349d6064c8cb8f0e9ad493edb19"/>
                    <w:id w:val="-1192069464"/>
                    <w:lock w:val="sdtLocked"/>
                  </w:sdtPr>
                  <w:sdtContent>
                    <w:tc>
                      <w:tcPr>
                        <w:tcW w:w="385" w:type="pct"/>
                      </w:tcPr>
                      <w:p w:rsidR="003B20F5" w:rsidRPr="004F34A7" w:rsidRDefault="003B20F5" w:rsidP="00B2059C">
                        <w:pPr>
                          <w:jc w:val="right"/>
                          <w:rPr>
                            <w:sz w:val="11"/>
                            <w:szCs w:val="11"/>
                          </w:rPr>
                        </w:pPr>
                        <w:r w:rsidRPr="004F34A7">
                          <w:rPr>
                            <w:sz w:val="11"/>
                            <w:szCs w:val="11"/>
                          </w:rPr>
                          <w:t>39,033,013.34</w:t>
                        </w:r>
                      </w:p>
                    </w:tc>
                  </w:sdtContent>
                </w:sdt>
                <w:sdt>
                  <w:sdtPr>
                    <w:rPr>
                      <w:sz w:val="11"/>
                      <w:szCs w:val="11"/>
                    </w:rPr>
                    <w:alias w:val="其他所有者投入和减少资本导致股东权益合计变动金额"/>
                    <w:tag w:val="_GBC_77a2f11e0e334f3a8413109bca6b93c4"/>
                    <w:id w:val="2007864580"/>
                    <w:lock w:val="sdtLocked"/>
                  </w:sdtPr>
                  <w:sdtContent>
                    <w:tc>
                      <w:tcPr>
                        <w:tcW w:w="395" w:type="pct"/>
                      </w:tcPr>
                      <w:p w:rsidR="003B20F5" w:rsidRPr="004F34A7" w:rsidRDefault="003B20F5" w:rsidP="00B2059C">
                        <w:pPr>
                          <w:jc w:val="right"/>
                          <w:rPr>
                            <w:sz w:val="11"/>
                            <w:szCs w:val="11"/>
                          </w:rPr>
                        </w:pPr>
                        <w:r w:rsidRPr="004F34A7">
                          <w:rPr>
                            <w:sz w:val="11"/>
                            <w:szCs w:val="11"/>
                          </w:rPr>
                          <w:t>-232,241,982.73</w:t>
                        </w: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w:t>
                    </w:r>
                    <w:r w:rsidRPr="004F34A7">
                      <w:rPr>
                        <w:rFonts w:hint="eastAsia"/>
                        <w:sz w:val="11"/>
                        <w:szCs w:val="11"/>
                      </w:rPr>
                      <w:t>三</w:t>
                    </w:r>
                    <w:r w:rsidRPr="004F34A7">
                      <w:rPr>
                        <w:sz w:val="11"/>
                        <w:szCs w:val="11"/>
                      </w:rPr>
                      <w:t>）利润分配</w:t>
                    </w:r>
                  </w:p>
                </w:tc>
                <w:sdt>
                  <w:sdtPr>
                    <w:rPr>
                      <w:sz w:val="11"/>
                      <w:szCs w:val="11"/>
                    </w:rPr>
                    <w:alias w:val="利润分配导致实收资本（或股本）净额变动金额"/>
                    <w:tag w:val="_GBC_4515f8c0a02342a0aca3c7b0a872f0ef"/>
                    <w:id w:val="658347255"/>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利润分配导致其他权益工具中的优先股变动金额"/>
                    <w:tag w:val="_GBC_956859598b774427a71069bf915aa0af"/>
                    <w:id w:val="968086143"/>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利润分配导致其他权益工具中的永续债变动金额"/>
                    <w:tag w:val="_GBC_d7713cfd89f64315be3201164767bf11"/>
                    <w:id w:val="-1072882287"/>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利润分配导致其他权益工具中的其他变动金额"/>
                    <w:tag w:val="_GBC_72d1b237cf074966810021ff3fbb8d42"/>
                    <w:id w:val="-1555769805"/>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利润分配导致资本公积变动金额"/>
                    <w:tag w:val="_GBC_008b092d0d684a408f45effcaea96ca5"/>
                    <w:id w:val="-677499794"/>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利润分配导致库存股变动金额"/>
                    <w:tag w:val="_GBC_ce23bca0342840f9bf622cfe4948a129"/>
                    <w:id w:val="-901826759"/>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利润分配导致其他综合收益变动金额"/>
                    <w:tag w:val="_GBC_e01df85347834a428343dfb684e1c4c7"/>
                    <w:id w:val="-764769290"/>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利润分配导致专项储备变动金额"/>
                    <w:tag w:val="_GBC_acb34edb816546b8af18f57854b81e27"/>
                    <w:id w:val="-1174567089"/>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利润分配导致盈余公积变动金额"/>
                    <w:tag w:val="_GBC_4e4cd410b78241f4b33254e9ea8f8b1c"/>
                    <w:id w:val="764968890"/>
                    <w:lock w:val="sdtLocked"/>
                  </w:sdtPr>
                  <w:sdtContent>
                    <w:tc>
                      <w:tcPr>
                        <w:tcW w:w="310" w:type="pct"/>
                      </w:tcPr>
                      <w:p w:rsidR="003B20F5" w:rsidRPr="004F34A7" w:rsidRDefault="003B20F5" w:rsidP="00B2059C">
                        <w:pPr>
                          <w:jc w:val="right"/>
                          <w:rPr>
                            <w:sz w:val="11"/>
                            <w:szCs w:val="11"/>
                          </w:rPr>
                        </w:pPr>
                        <w:r w:rsidRPr="004F34A7">
                          <w:rPr>
                            <w:sz w:val="11"/>
                            <w:szCs w:val="11"/>
                          </w:rPr>
                          <w:t>8,392,019.63</w:t>
                        </w:r>
                      </w:p>
                    </w:tc>
                  </w:sdtContent>
                </w:sdt>
                <w:sdt>
                  <w:sdtPr>
                    <w:rPr>
                      <w:sz w:val="11"/>
                      <w:szCs w:val="11"/>
                    </w:rPr>
                    <w:alias w:val="利润分配导致一般风险准备变动金额"/>
                    <w:tag w:val="_GBC_f79b60fbbcac4ccf9c170ccaf33af09e"/>
                    <w:id w:val="1616795636"/>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利润分配导致未分配利润变动金额"/>
                    <w:tag w:val="_GBC_5fd16629d42c4cea99eac50d26b2c4e7"/>
                    <w:id w:val="-1886089330"/>
                    <w:lock w:val="sdtLocked"/>
                  </w:sdtPr>
                  <w:sdtContent>
                    <w:tc>
                      <w:tcPr>
                        <w:tcW w:w="310" w:type="pct"/>
                      </w:tcPr>
                      <w:p w:rsidR="003B20F5" w:rsidRPr="004F34A7" w:rsidRDefault="003B20F5" w:rsidP="00B2059C">
                        <w:pPr>
                          <w:jc w:val="right"/>
                          <w:rPr>
                            <w:sz w:val="11"/>
                            <w:szCs w:val="11"/>
                          </w:rPr>
                        </w:pPr>
                        <w:r w:rsidRPr="004F34A7">
                          <w:rPr>
                            <w:sz w:val="11"/>
                            <w:szCs w:val="11"/>
                          </w:rPr>
                          <w:t>-107,753,547.97</w:t>
                        </w:r>
                      </w:p>
                    </w:tc>
                  </w:sdtContent>
                </w:sdt>
                <w:sdt>
                  <w:sdtPr>
                    <w:rPr>
                      <w:sz w:val="11"/>
                      <w:szCs w:val="11"/>
                    </w:rPr>
                    <w:alias w:val="利润分配导致少数股东权益变动金额"/>
                    <w:tag w:val="_GBC_c077661fa975459681fcd2aea86ed54a"/>
                    <w:id w:val="-1859804379"/>
                    <w:lock w:val="sdtLocked"/>
                  </w:sdtPr>
                  <w:sdtContent>
                    <w:tc>
                      <w:tcPr>
                        <w:tcW w:w="385" w:type="pct"/>
                      </w:tcPr>
                      <w:p w:rsidR="003B20F5" w:rsidRPr="004F34A7" w:rsidRDefault="003B20F5" w:rsidP="00B2059C">
                        <w:pPr>
                          <w:jc w:val="right"/>
                          <w:rPr>
                            <w:sz w:val="11"/>
                            <w:szCs w:val="11"/>
                          </w:rPr>
                        </w:pPr>
                        <w:r w:rsidRPr="004F34A7">
                          <w:rPr>
                            <w:sz w:val="11"/>
                            <w:szCs w:val="11"/>
                          </w:rPr>
                          <w:t>-570,311,515.11</w:t>
                        </w:r>
                      </w:p>
                    </w:tc>
                  </w:sdtContent>
                </w:sdt>
                <w:sdt>
                  <w:sdtPr>
                    <w:rPr>
                      <w:sz w:val="11"/>
                      <w:szCs w:val="11"/>
                    </w:rPr>
                    <w:alias w:val="利润分配导致股东权益合计变动金额"/>
                    <w:tag w:val="_GBC_f08e4d3326054b17bd41e89b661062da"/>
                    <w:id w:val="559675434"/>
                    <w:lock w:val="sdtLocked"/>
                  </w:sdtPr>
                  <w:sdtContent>
                    <w:tc>
                      <w:tcPr>
                        <w:tcW w:w="395" w:type="pct"/>
                      </w:tcPr>
                      <w:p w:rsidR="003B20F5" w:rsidRPr="004F34A7" w:rsidRDefault="003B20F5" w:rsidP="00B2059C">
                        <w:pPr>
                          <w:jc w:val="right"/>
                          <w:rPr>
                            <w:sz w:val="11"/>
                            <w:szCs w:val="11"/>
                          </w:rPr>
                        </w:pPr>
                        <w:r w:rsidRPr="004F34A7">
                          <w:rPr>
                            <w:sz w:val="11"/>
                            <w:szCs w:val="11"/>
                          </w:rPr>
                          <w:t>-669,673,043.45</w:t>
                        </w: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1．提取盈余公积</w:t>
                    </w:r>
                  </w:p>
                </w:tc>
                <w:sdt>
                  <w:sdtPr>
                    <w:rPr>
                      <w:sz w:val="11"/>
                      <w:szCs w:val="11"/>
                    </w:rPr>
                    <w:alias w:val="提取盈余公积导致实收资本（或股本）净额变动金额"/>
                    <w:tag w:val="_GBC_1a1e2da95b0342bdb3333ac8cc0ba69e"/>
                    <w:id w:val="-758829057"/>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提取盈余公积导致其他权益工具中的优先股变动金额"/>
                    <w:tag w:val="_GBC_2c0185a081f54904a024172b245772c2"/>
                    <w:id w:val="-1592842752"/>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提取盈余公积导致其他权益工具中的永续债变动金额"/>
                    <w:tag w:val="_GBC_647242c770024c87b5d8f8d119855930"/>
                    <w:id w:val="661507040"/>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提取盈余公积导致其他权益工具中的其他变动金额"/>
                    <w:tag w:val="_GBC_5db6d7e499b5427cb358ef82666e6301"/>
                    <w:id w:val="-1171725172"/>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提取盈余公积导致资本公积变动金额"/>
                    <w:tag w:val="_GBC_4361e69f7e244529a8e3c5a23b0a59aa"/>
                    <w:id w:val="1184861915"/>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提取盈余公积导致库存股变动金额"/>
                    <w:tag w:val="_GBC_5bbbe8175f2d4cb5a5a89823aa0f34f4"/>
                    <w:id w:val="-886644911"/>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提取盈余公积导致其他综合收益变动金额"/>
                    <w:tag w:val="_GBC_6a90bbb46a1f48bdae1ad10546519b30"/>
                    <w:id w:val="-1956014005"/>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提取盈余公积导致专项储备变动金额"/>
                    <w:tag w:val="_GBC_41a0ef917d2d422a892e0489c1da7d25"/>
                    <w:id w:val="-568733537"/>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提取盈余公积导致盈余公积变动金额"/>
                    <w:tag w:val="_GBC_ece75f8bc93f48ba9c832a962ce566dd"/>
                    <w:id w:val="-786661269"/>
                    <w:lock w:val="sdtLocked"/>
                  </w:sdtPr>
                  <w:sdtContent>
                    <w:tc>
                      <w:tcPr>
                        <w:tcW w:w="310" w:type="pct"/>
                      </w:tcPr>
                      <w:p w:rsidR="003B20F5" w:rsidRPr="004F34A7" w:rsidRDefault="003B20F5" w:rsidP="00B2059C">
                        <w:pPr>
                          <w:jc w:val="right"/>
                          <w:rPr>
                            <w:sz w:val="11"/>
                            <w:szCs w:val="11"/>
                          </w:rPr>
                        </w:pPr>
                        <w:r w:rsidRPr="004F34A7">
                          <w:rPr>
                            <w:sz w:val="11"/>
                            <w:szCs w:val="11"/>
                          </w:rPr>
                          <w:t>8,392,019.63</w:t>
                        </w:r>
                      </w:p>
                    </w:tc>
                  </w:sdtContent>
                </w:sdt>
                <w:sdt>
                  <w:sdtPr>
                    <w:rPr>
                      <w:sz w:val="11"/>
                      <w:szCs w:val="11"/>
                    </w:rPr>
                    <w:alias w:val="提取盈余公积导致一般风险准备变动金额"/>
                    <w:tag w:val="_GBC_4fc10bd7aa624277955de931ca5cf466"/>
                    <w:id w:val="-748045000"/>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提取盈余公积导致未分配利润变动金额"/>
                    <w:tag w:val="_GBC_9f4c0eb53a68448aa9854c664a036d51"/>
                    <w:id w:val="-2069565050"/>
                    <w:lock w:val="sdtLocked"/>
                  </w:sdtPr>
                  <w:sdtContent>
                    <w:tc>
                      <w:tcPr>
                        <w:tcW w:w="310" w:type="pct"/>
                      </w:tcPr>
                      <w:p w:rsidR="003B20F5" w:rsidRPr="004F34A7" w:rsidRDefault="003B20F5" w:rsidP="00B2059C">
                        <w:pPr>
                          <w:jc w:val="right"/>
                          <w:rPr>
                            <w:sz w:val="11"/>
                            <w:szCs w:val="11"/>
                          </w:rPr>
                        </w:pPr>
                        <w:r w:rsidRPr="004F34A7">
                          <w:rPr>
                            <w:sz w:val="11"/>
                            <w:szCs w:val="11"/>
                          </w:rPr>
                          <w:t>-8,392,019.63</w:t>
                        </w:r>
                      </w:p>
                    </w:tc>
                  </w:sdtContent>
                </w:sdt>
                <w:sdt>
                  <w:sdtPr>
                    <w:rPr>
                      <w:sz w:val="11"/>
                      <w:szCs w:val="11"/>
                    </w:rPr>
                    <w:alias w:val="提取盈余公积导致少数股东权益变动金额"/>
                    <w:tag w:val="_GBC_e2a15bc69f304864b4aa8c783a8bb158"/>
                    <w:id w:val="-11070454"/>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提取盈余公积导致股东权益合计变动金额"/>
                    <w:tag w:val="_GBC_2bba713f5edb4ac48d1d71dbcbfdc087"/>
                    <w:id w:val="121587218"/>
                    <w:lock w:val="sdtLocked"/>
                  </w:sdtPr>
                  <w:sdtContent>
                    <w:tc>
                      <w:tcPr>
                        <w:tcW w:w="395" w:type="pct"/>
                      </w:tcPr>
                      <w:p w:rsidR="003B20F5" w:rsidRPr="004F34A7" w:rsidRDefault="003B20F5" w:rsidP="00B2059C">
                        <w:pPr>
                          <w:jc w:val="right"/>
                          <w:rPr>
                            <w:sz w:val="11"/>
                            <w:szCs w:val="11"/>
                          </w:rPr>
                        </w:pP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2．提取一般风险准备</w:t>
                    </w:r>
                  </w:p>
                </w:tc>
                <w:sdt>
                  <w:sdtPr>
                    <w:rPr>
                      <w:sz w:val="11"/>
                      <w:szCs w:val="11"/>
                    </w:rPr>
                    <w:alias w:val="提取一般风险准备导致实收资本（或股本）净额变动金额"/>
                    <w:tag w:val="_GBC_91c03099aae34863b1ebd047b2e58b29"/>
                    <w:id w:val="1842578537"/>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提取一般风险准备导致其他权益工具中的优先股变动金额"/>
                    <w:tag w:val="_GBC_f78a504851994eb0b92a9ef8d6538a41"/>
                    <w:id w:val="484506848"/>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提取一般风险准备导致其他权益工具中的永续债变动金额"/>
                    <w:tag w:val="_GBC_c9e292d79e7b444c8fd6726aff30e22d"/>
                    <w:id w:val="-2084671805"/>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提取一般风险准备导致其他权益工具中的其他变动金额"/>
                    <w:tag w:val="_GBC_d4b0a5fde3b741e9b15ea49be1b98d08"/>
                    <w:id w:val="-1958013033"/>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提取一般风险准备导致资本公积变动金额"/>
                    <w:tag w:val="_GBC_b48d36341c104938956909532e0f9b43"/>
                    <w:id w:val="1467623603"/>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提取一般风险准备导致库存股变动金额"/>
                    <w:tag w:val="_GBC_9c0d7922c561419db193ddee1fb28873"/>
                    <w:id w:val="-1150057096"/>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提取一般风险准备导致其他综合收益变动金额"/>
                    <w:tag w:val="_GBC_ccefba20cad44b109650f24edfc0d3a1"/>
                    <w:id w:val="-1203713903"/>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提取一般风险准备导致专项储备变动金额"/>
                    <w:tag w:val="_GBC_9ecdf9d9702c49bfa0b66e119d2b1930"/>
                    <w:id w:val="-1091151580"/>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提取一般风险准备导致盈余公积变动金额"/>
                    <w:tag w:val="_GBC_b227bd24600a4f35a1789a27938f6405"/>
                    <w:id w:val="382596791"/>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提取一般风险准备导致一般风险准备变动金额"/>
                    <w:tag w:val="_GBC_46d32b0e7d2a4e9397603b5bedc560e2"/>
                    <w:id w:val="1041864929"/>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提取一般风险准备导致未分配利润变动金额"/>
                    <w:tag w:val="_GBC_45c8ea53b192406e895e15ff579136be"/>
                    <w:id w:val="1384902495"/>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提取一般风险准备导致少数股东权益变动金额"/>
                    <w:tag w:val="_GBC_e361fff0e6ce465c813143945dda2dd3"/>
                    <w:id w:val="2120864521"/>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提取一般风险准备导致股东权益合计变动金额"/>
                    <w:tag w:val="_GBC_cf1b373588044caeacfcbe871e1e2eb9"/>
                    <w:id w:val="1747909162"/>
                    <w:lock w:val="sdtLocked"/>
                  </w:sdtPr>
                  <w:sdtContent>
                    <w:tc>
                      <w:tcPr>
                        <w:tcW w:w="395" w:type="pct"/>
                      </w:tcPr>
                      <w:p w:rsidR="003B20F5" w:rsidRPr="004F34A7" w:rsidRDefault="003B20F5" w:rsidP="00B2059C">
                        <w:pPr>
                          <w:jc w:val="right"/>
                          <w:rPr>
                            <w:sz w:val="11"/>
                            <w:szCs w:val="11"/>
                          </w:rPr>
                        </w:pP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3．对所有者（或股东）的分配</w:t>
                    </w:r>
                  </w:p>
                </w:tc>
                <w:sdt>
                  <w:sdtPr>
                    <w:rPr>
                      <w:sz w:val="11"/>
                      <w:szCs w:val="11"/>
                    </w:rPr>
                    <w:alias w:val="对所有者（或股东）的分配导致实收资本（或股本）净额变动金额"/>
                    <w:tag w:val="_GBC_32020ac097514f7a8963ba3b4645b826"/>
                    <w:id w:val="-1764599281"/>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对所有者（或股东）的分配导致其他权益工具中的优先股变动金额"/>
                    <w:tag w:val="_GBC_54258a9187c54ee38b628d95c4b057aa"/>
                    <w:id w:val="973787795"/>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对所有者（或股东）的分配导致其他权益工具中的永续债变动金额"/>
                    <w:tag w:val="_GBC_ab01c78c9825407eb678542237da77bf"/>
                    <w:id w:val="-1151440026"/>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对所有者（或股东）的分配导致其他权益工具中的其他变动金额"/>
                    <w:tag w:val="_GBC_92672d547dd74777897845683645a1a3"/>
                    <w:id w:val="-1898200881"/>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对所有者（或股东）的分配导致资本公积变动金额"/>
                    <w:tag w:val="_GBC_34381df683e546dd9b9491227d559f95"/>
                    <w:id w:val="829091980"/>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对所有者（或股东）的分配导致库存股变动金额"/>
                    <w:tag w:val="_GBC_e8da057308084b45b62dbbfd52c54f17"/>
                    <w:id w:val="-1528867072"/>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对所有者（或股东）的分配导致其他综合收益变动金额"/>
                    <w:tag w:val="_GBC_9bf019e64a7c4807a0607fb052654303"/>
                    <w:id w:val="-128790636"/>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对所有者（或股东）的分配导致专项储备变动金额"/>
                    <w:tag w:val="_GBC_4f402f03ab9742ba9cfa28d9a7729193"/>
                    <w:id w:val="-1134940476"/>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对所有者（或股东）的分配导致盈余公积变动金额"/>
                    <w:tag w:val="_GBC_1bb1990740b941f4bc9d8c20569426ce"/>
                    <w:id w:val="1853219212"/>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对所有者（或股东）的分配导致一般风险准备变动金额"/>
                    <w:tag w:val="_GBC_b161e8312f574672ab463645755af800"/>
                    <w:id w:val="322859047"/>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对所有者（或股东）的分配导致未分配利润变动金额"/>
                    <w:tag w:val="_GBC_b80b0614977743bd8b26b02da9b526b8"/>
                    <w:id w:val="-817491656"/>
                    <w:lock w:val="sdtLocked"/>
                  </w:sdtPr>
                  <w:sdtContent>
                    <w:tc>
                      <w:tcPr>
                        <w:tcW w:w="310" w:type="pct"/>
                      </w:tcPr>
                      <w:p w:rsidR="003B20F5" w:rsidRPr="004F34A7" w:rsidRDefault="003B20F5" w:rsidP="00B2059C">
                        <w:pPr>
                          <w:jc w:val="right"/>
                          <w:rPr>
                            <w:sz w:val="11"/>
                            <w:szCs w:val="11"/>
                          </w:rPr>
                        </w:pPr>
                        <w:r w:rsidRPr="004F34A7">
                          <w:rPr>
                            <w:sz w:val="11"/>
                            <w:szCs w:val="11"/>
                          </w:rPr>
                          <w:t>-99,361,528.34</w:t>
                        </w:r>
                      </w:p>
                    </w:tc>
                  </w:sdtContent>
                </w:sdt>
                <w:sdt>
                  <w:sdtPr>
                    <w:rPr>
                      <w:sz w:val="11"/>
                      <w:szCs w:val="11"/>
                    </w:rPr>
                    <w:alias w:val="对所有者（或股东）的分配导致少数股东权益变动金额"/>
                    <w:tag w:val="_GBC_a675a5bb5e9d4d10abc61dfdd7c4c010"/>
                    <w:id w:val="-435598759"/>
                    <w:lock w:val="sdtLocked"/>
                  </w:sdtPr>
                  <w:sdtContent>
                    <w:tc>
                      <w:tcPr>
                        <w:tcW w:w="385" w:type="pct"/>
                      </w:tcPr>
                      <w:p w:rsidR="003B20F5" w:rsidRPr="004F34A7" w:rsidRDefault="003B20F5" w:rsidP="00B2059C">
                        <w:pPr>
                          <w:jc w:val="right"/>
                          <w:rPr>
                            <w:sz w:val="11"/>
                            <w:szCs w:val="11"/>
                          </w:rPr>
                        </w:pPr>
                        <w:r w:rsidRPr="004F34A7">
                          <w:rPr>
                            <w:sz w:val="11"/>
                            <w:szCs w:val="11"/>
                          </w:rPr>
                          <w:t>-570,311,515.11</w:t>
                        </w:r>
                      </w:p>
                    </w:tc>
                  </w:sdtContent>
                </w:sdt>
                <w:sdt>
                  <w:sdtPr>
                    <w:rPr>
                      <w:sz w:val="11"/>
                      <w:szCs w:val="11"/>
                    </w:rPr>
                    <w:alias w:val="对所有者（或股东）的分配导致股东权益合计变动金额"/>
                    <w:tag w:val="_GBC_3f65ad1c22e4411c959fc9537055eaab"/>
                    <w:id w:val="-1681032707"/>
                    <w:lock w:val="sdtLocked"/>
                  </w:sdtPr>
                  <w:sdtContent>
                    <w:tc>
                      <w:tcPr>
                        <w:tcW w:w="395" w:type="pct"/>
                      </w:tcPr>
                      <w:p w:rsidR="003B20F5" w:rsidRPr="004F34A7" w:rsidRDefault="003B20F5" w:rsidP="00B2059C">
                        <w:pPr>
                          <w:jc w:val="right"/>
                          <w:rPr>
                            <w:sz w:val="11"/>
                            <w:szCs w:val="11"/>
                          </w:rPr>
                        </w:pPr>
                        <w:r w:rsidRPr="004F34A7">
                          <w:rPr>
                            <w:sz w:val="11"/>
                            <w:szCs w:val="11"/>
                          </w:rPr>
                          <w:t>-669,673,043.45</w:t>
                        </w: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4．其他</w:t>
                    </w:r>
                  </w:p>
                </w:tc>
                <w:sdt>
                  <w:sdtPr>
                    <w:rPr>
                      <w:sz w:val="11"/>
                      <w:szCs w:val="11"/>
                    </w:rPr>
                    <w:alias w:val="其他利润分配导致实收资本（或股本）净额变动金额"/>
                    <w:tag w:val="_GBC_0312d32d39d54347a05a91a946b5ff54"/>
                    <w:id w:val="1187868531"/>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其他利润分配导致其他权益工具中的优先股变动金额"/>
                    <w:tag w:val="_GBC_978700df9b08479793b7c0e1ff711ba5"/>
                    <w:id w:val="-451175963"/>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利润分配导致其他权益工具中的永续债变动金额"/>
                    <w:tag w:val="_GBC_be9dd499194847c2a318bb829aac88f8"/>
                    <w:id w:val="1446660371"/>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利润分配导致其他权益工具中的其他变动金额"/>
                    <w:tag w:val="_GBC_794a323657624054b83c3482f28b670e"/>
                    <w:id w:val="-1571262876"/>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其他利润分配导致资本公积变动金额"/>
                    <w:tag w:val="_GBC_304a3d6077a94dcfaaf9456f0dd4b1ce"/>
                    <w:id w:val="1008408330"/>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其他利润分配导致库存股变动金额"/>
                    <w:tag w:val="_GBC_491c2ecbf6914094b39f76602649eb44"/>
                    <w:id w:val="909203355"/>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其他利润分配导致其他综合收益变动金额"/>
                    <w:tag w:val="_GBC_8ecd05736627439487939cbdd49cb1f1"/>
                    <w:id w:val="957526086"/>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其他利润分配导致专项储备变动金额"/>
                    <w:tag w:val="_GBC_8395fed1694b4b42b12e0fc63cd105b6"/>
                    <w:id w:val="-761061009"/>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其他利润分配导致盈余公积变动金额"/>
                    <w:tag w:val="_GBC_325ff26a3a754e9d896fe3bdb7714a6e"/>
                    <w:id w:val="-325980627"/>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其他利润分配导致一般风险准备变动金额"/>
                    <w:tag w:val="_GBC_9e12bdcaa28f4dd7be3c5166b6dc8dc0"/>
                    <w:id w:val="-1552065992"/>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其他利润分配导致未分配利润变动金额"/>
                    <w:tag w:val="_GBC_fa8ef7e9046c4aabb5e6a1a48dcef15c"/>
                    <w:id w:val="1608389450"/>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其他利润分配导致少数股东权益变动金额"/>
                    <w:tag w:val="_GBC_1eade97753574eff93ed64831dd71f4a"/>
                    <w:id w:val="1102533018"/>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其他利润分配导致股东权益合计变动金额"/>
                    <w:tag w:val="_GBC_5d0f1c8be61f409cbad0a7ae26baae03"/>
                    <w:id w:val="-714655218"/>
                    <w:lock w:val="sdtLocked"/>
                  </w:sdtPr>
                  <w:sdtContent>
                    <w:tc>
                      <w:tcPr>
                        <w:tcW w:w="395" w:type="pct"/>
                      </w:tcPr>
                      <w:p w:rsidR="003B20F5" w:rsidRPr="004F34A7" w:rsidRDefault="003B20F5" w:rsidP="00B2059C">
                        <w:pPr>
                          <w:jc w:val="right"/>
                          <w:rPr>
                            <w:sz w:val="11"/>
                            <w:szCs w:val="11"/>
                          </w:rPr>
                        </w:pP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w:t>
                    </w:r>
                    <w:r w:rsidRPr="004F34A7">
                      <w:rPr>
                        <w:rFonts w:hint="eastAsia"/>
                        <w:sz w:val="11"/>
                        <w:szCs w:val="11"/>
                      </w:rPr>
                      <w:t>四</w:t>
                    </w:r>
                    <w:r w:rsidRPr="004F34A7">
                      <w:rPr>
                        <w:sz w:val="11"/>
                        <w:szCs w:val="11"/>
                      </w:rPr>
                      <w:t>）所有者权益内部结转</w:t>
                    </w:r>
                  </w:p>
                </w:tc>
                <w:sdt>
                  <w:sdtPr>
                    <w:rPr>
                      <w:sz w:val="11"/>
                      <w:szCs w:val="11"/>
                    </w:rPr>
                    <w:alias w:val="所有者权益内部结转导致实收资本（或股本）净额变动金额"/>
                    <w:tag w:val="_GBC_2b0ffe66cc714ea89055bc1104efd56a"/>
                    <w:id w:val="-2054619904"/>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所有者权益内部结转导致其他权益工具中的优先股变动金额"/>
                    <w:tag w:val="_GBC_4d7e3c201d6a41a3b8eb19a7c160b53e"/>
                    <w:id w:val="1740209236"/>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所有者权益内部结转导致其他权益工具中的永续债变动金额"/>
                    <w:tag w:val="_GBC_dbc3303ee9ce4d1b9276cdd1b56f3fe8"/>
                    <w:id w:val="282852890"/>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所有者权益内部结转导致其他权益工具中的其他变动金额"/>
                    <w:tag w:val="_GBC_2cab6a74577844ffa81888c227201d9a"/>
                    <w:id w:val="-1634165942"/>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所有者权益内部结转导致资本公积变动金额"/>
                    <w:tag w:val="_GBC_8531069f916942859721d2903ce54190"/>
                    <w:id w:val="-646516832"/>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所有者权益内部结转导致库存股变动金额"/>
                    <w:tag w:val="_GBC_d84a4243b71443ceb6ec3b8b08ee452a"/>
                    <w:id w:val="921224117"/>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所有者权益内部结转导致其他综合收益变动金额"/>
                    <w:tag w:val="_GBC_134b0598c9ab42aba55185cdf9e78b50"/>
                    <w:id w:val="1305361686"/>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所有者权益内部结转导致专项储备变动金额"/>
                    <w:tag w:val="_GBC_8e5ba80992e441bb8c20272861e2224c"/>
                    <w:id w:val="-726984889"/>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所有者权益内部结转导致盈余公积变动金额"/>
                    <w:tag w:val="_GBC_4b92f2c7718d4b4c808eeae471b3c6f1"/>
                    <w:id w:val="1505632594"/>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所有者权益内部结转导致一般风险准备变动金额"/>
                    <w:tag w:val="_GBC_6a41b7ccbd2e40faac2052c7c2728a3c"/>
                    <w:id w:val="-1975506367"/>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所有者权益内部结转导致未分配利润变动金额"/>
                    <w:tag w:val="_GBC_bac86216fb5c46129a9e923be84c7a9d"/>
                    <w:id w:val="1494300660"/>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所有者权益内部结转导致少数股东权益变动金额"/>
                    <w:tag w:val="_GBC_23a9e9fa971245748c261f52782192f7"/>
                    <w:id w:val="-884878541"/>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所有者权益内部结转导致股东权益合计变动金额"/>
                    <w:tag w:val="_GBC_1168372e9d604a1caa5cb7314b932bca"/>
                    <w:id w:val="-1337912397"/>
                    <w:lock w:val="sdtLocked"/>
                  </w:sdtPr>
                  <w:sdtContent>
                    <w:tc>
                      <w:tcPr>
                        <w:tcW w:w="395" w:type="pct"/>
                      </w:tcPr>
                      <w:p w:rsidR="003B20F5" w:rsidRPr="004F34A7" w:rsidRDefault="003B20F5" w:rsidP="00B2059C">
                        <w:pPr>
                          <w:jc w:val="right"/>
                          <w:rPr>
                            <w:sz w:val="11"/>
                            <w:szCs w:val="11"/>
                          </w:rPr>
                        </w:pP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1．资本公积转增资本（或股本）</w:t>
                    </w:r>
                  </w:p>
                </w:tc>
                <w:sdt>
                  <w:sdtPr>
                    <w:rPr>
                      <w:sz w:val="11"/>
                      <w:szCs w:val="11"/>
                    </w:rPr>
                    <w:alias w:val="资本公积转增资本（或股本）导致实收资本（或股本）净额变动金额"/>
                    <w:tag w:val="_GBC_c2b7c94804a1496fb25cd4c80f163f63"/>
                    <w:id w:val="-49545388"/>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资本公积转增资本（或股本）导致其他权益工具中的优先股变动金额"/>
                    <w:tag w:val="_GBC_0dabd275ad304b588a0580e25ac7c1f4"/>
                    <w:id w:val="-1318489297"/>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资本公积转增资本（或股本）导致其他权益工具中的永续债变动金额"/>
                    <w:tag w:val="_GBC_d2db2b2d4880475faa087bee5180adce"/>
                    <w:id w:val="427153407"/>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资本公积转增资本（或股本）导致其他权益工具中的其他变动金额"/>
                    <w:tag w:val="_GBC_90fdbe20200d4ce38a57bc78b4179e33"/>
                    <w:id w:val="-1390330989"/>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资本公积转增资本（或股本）导致资本公积变动金额"/>
                    <w:tag w:val="_GBC_49b0561ac2be4c4f8b913eb464fd69f0"/>
                    <w:id w:val="-1003587733"/>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资本公积转增资本（或股本）导致库存股变动金额"/>
                    <w:tag w:val="_GBC_5f292639998d4ca4a5d5f2221ab070d4"/>
                    <w:id w:val="-1675098700"/>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资本公积转增资本（或股本）导致其他综合收益变动金额"/>
                    <w:tag w:val="_GBC_6c65e152997a4da39b178d1e4e3c1c67"/>
                    <w:id w:val="1129520449"/>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资本公积转增资本（或股本）导致专项储备变动金额"/>
                    <w:tag w:val="_GBC_52bec9e641f541af804b3d6a27362924"/>
                    <w:id w:val="-1527630143"/>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资本公积转增资本（或股本）导致盈余公积变动金额"/>
                    <w:tag w:val="_GBC_25754c7ba91248509ea6395b18d1bee4"/>
                    <w:id w:val="-673030306"/>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资本公积转增资本（或股本）导致一般风险准备变动金额"/>
                    <w:tag w:val="_GBC_b03ae3deeb744acbb67cfb8cf7a1dc1c"/>
                    <w:id w:val="-172344322"/>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资本公积转增资本（或股本）导致未分配利润变动金额"/>
                    <w:tag w:val="_GBC_10caad1f059d4ac78f40fb623451eb36"/>
                    <w:id w:val="-934898747"/>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资本公积转增资本（或股本）导致少数股东权益变动金额"/>
                    <w:tag w:val="_GBC_cdcbce1641514a97b5c3916f3337aef7"/>
                    <w:id w:val="1115938967"/>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资本公积转增资本（或股本）导致股东权益合计变动金额"/>
                    <w:tag w:val="_GBC_6a6f402bf9984f39885cda20be2f7c7f"/>
                    <w:id w:val="1721018130"/>
                    <w:lock w:val="sdtLocked"/>
                  </w:sdtPr>
                  <w:sdtContent>
                    <w:tc>
                      <w:tcPr>
                        <w:tcW w:w="395" w:type="pct"/>
                      </w:tcPr>
                      <w:p w:rsidR="003B20F5" w:rsidRPr="004F34A7" w:rsidRDefault="003B20F5" w:rsidP="00B2059C">
                        <w:pPr>
                          <w:jc w:val="right"/>
                          <w:rPr>
                            <w:sz w:val="11"/>
                            <w:szCs w:val="11"/>
                          </w:rPr>
                        </w:pP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2．盈余公积转增资本（或股本）</w:t>
                    </w:r>
                  </w:p>
                </w:tc>
                <w:sdt>
                  <w:sdtPr>
                    <w:rPr>
                      <w:sz w:val="11"/>
                      <w:szCs w:val="11"/>
                    </w:rPr>
                    <w:alias w:val="盈余公积转增资本（或股本）导致实收资本（或股本）净额变动金额"/>
                    <w:tag w:val="_GBC_d4afb2fffa3f4b0db45f0bbec87c9aed"/>
                    <w:id w:val="-1352251226"/>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盈余公积转增资本（或股本）导致其他权益工具中的优先股变动金额"/>
                    <w:tag w:val="_GBC_d8a487d9c39c492498de2d3e5740f1db"/>
                    <w:id w:val="1434013256"/>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盈余公积转增资本（或股本）导致其他权益工具中的永续债变动金额"/>
                    <w:tag w:val="_GBC_358121a220ba4f769a3280492a09c75c"/>
                    <w:id w:val="1780907268"/>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盈余公积转增资本（或股本）导致其他权益工具中的其他变动金额"/>
                    <w:tag w:val="_GBC_89b51079c72f4a85b725717099e539fd"/>
                    <w:id w:val="1816149094"/>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盈余公积转增资本（或股本）导致资本公积变动金额"/>
                    <w:tag w:val="_GBC_2d1bb025b29a49ebb09eecfe68dca1b6"/>
                    <w:id w:val="1490745366"/>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盈余公积转增资本（或股本）导致库存股变动金额"/>
                    <w:tag w:val="_GBC_24ca4c1354784ee79e67cdc7b3d2a0ae"/>
                    <w:id w:val="-904753507"/>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盈余公积转增资本（或股本）导致其他综合收益变动金额"/>
                    <w:tag w:val="_GBC_9cba72f809ed468cade76c7bed47f6ed"/>
                    <w:id w:val="1872964602"/>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盈余公积转增资本（或股本）导致专项储备变动金额"/>
                    <w:tag w:val="_GBC_5f4a38f704314c5e90acb63414421fa8"/>
                    <w:id w:val="1724022202"/>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盈余公积转增资本（或股本）导致盈余公积变动金额"/>
                    <w:tag w:val="_GBC_185fdcaff5904772977f434d3ca56e26"/>
                    <w:id w:val="-1444767218"/>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盈余公积转增资本（或股本）导致一般风险准备变动金额"/>
                    <w:tag w:val="_GBC_625f224527ec436abddcc797deb6b924"/>
                    <w:id w:val="2083097473"/>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盈余公积转增资本（或股本）导致未分配利润变动金额"/>
                    <w:tag w:val="_GBC_b6bd6bfab8cf49ad830bdfc49b931eb6"/>
                    <w:id w:val="1120810475"/>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盈余公积转增资本（或股本）导致少数股东权益变动金额"/>
                    <w:tag w:val="_GBC_0dfc256862c74e988d9aa7a816b12861"/>
                    <w:id w:val="-1197847857"/>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盈余公积转增资本（或股本）导致股东权益合计变动金额"/>
                    <w:tag w:val="_GBC_51722039d81b443594044d55e372e026"/>
                    <w:id w:val="1222635426"/>
                    <w:lock w:val="sdtLocked"/>
                  </w:sdtPr>
                  <w:sdtContent>
                    <w:tc>
                      <w:tcPr>
                        <w:tcW w:w="395" w:type="pct"/>
                      </w:tcPr>
                      <w:p w:rsidR="003B20F5" w:rsidRPr="004F34A7" w:rsidRDefault="003B20F5" w:rsidP="00B2059C">
                        <w:pPr>
                          <w:jc w:val="right"/>
                          <w:rPr>
                            <w:sz w:val="11"/>
                            <w:szCs w:val="11"/>
                          </w:rPr>
                        </w:pP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3．盈余公积弥补亏损</w:t>
                    </w:r>
                  </w:p>
                </w:tc>
                <w:sdt>
                  <w:sdtPr>
                    <w:rPr>
                      <w:sz w:val="11"/>
                      <w:szCs w:val="11"/>
                    </w:rPr>
                    <w:alias w:val="盈余公积弥补亏损导致实收资本（或股本）净额变动金额"/>
                    <w:tag w:val="_GBC_fd80cb73cbdb4d268235abab5a3276b9"/>
                    <w:id w:val="-1994098767"/>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盈余公积弥补亏损导致其他权益工具中的优先股变动金额"/>
                    <w:tag w:val="_GBC_4e68cf75d84b474f92867067a68f1464"/>
                    <w:id w:val="400494402"/>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盈余公积弥补亏损导致其他权益工具中的永续债变动金额"/>
                    <w:tag w:val="_GBC_a8a01e1b7bf049b4898ca3e0a51197b9"/>
                    <w:id w:val="-1515373845"/>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盈余公积弥补亏损导致其他权益工具中的其他变动金额"/>
                    <w:tag w:val="_GBC_66d19070fa504272af3943046beafbfb"/>
                    <w:id w:val="-1429187718"/>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盈余公积弥补亏损导致资本公积变动金额"/>
                    <w:tag w:val="_GBC_bbeadaf9b4b24a3d9b5e5a8057e7fdff"/>
                    <w:id w:val="-936284513"/>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盈余公积弥补亏损导致库存股变动金额"/>
                    <w:tag w:val="_GBC_f19048ec3b074cc7bc201caa6edf8c29"/>
                    <w:id w:val="538018282"/>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盈余公积弥补亏损导致其他综合收益变动金额"/>
                    <w:tag w:val="_GBC_c55a47e6c4d14360a2867ab7732d4220"/>
                    <w:id w:val="1537001475"/>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盈余公积弥补亏损导致专项储备变动金额"/>
                    <w:tag w:val="_GBC_6e46fabc310949b8be3a5024860ccc41"/>
                    <w:id w:val="2001766283"/>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盈余公积弥补亏损导致盈余公积变动金额"/>
                    <w:tag w:val="_GBC_c39a79d07d07479a847793e768c63708"/>
                    <w:id w:val="906505319"/>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盈余公积弥补亏损导致一般风险准备变动金额"/>
                    <w:tag w:val="_GBC_d21cc13224cc4a6f91409a2ecb252062"/>
                    <w:id w:val="-1035424751"/>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盈余公积弥补亏损导致未分配利润变动金额"/>
                    <w:tag w:val="_GBC_bd91a8b6a9634813b4fc9512c7fa4b98"/>
                    <w:id w:val="1567452656"/>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盈余公积弥补亏损导致少数股东权益变动金额"/>
                    <w:tag w:val="_GBC_4e803821839f4045b65dcc4829b05960"/>
                    <w:id w:val="-161549468"/>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盈余公积弥补亏损导致股东权益合计变动金额"/>
                    <w:tag w:val="_GBC_3219db77c77244ad8de930ac203652af"/>
                    <w:id w:val="-1527482672"/>
                    <w:lock w:val="sdtLocked"/>
                  </w:sdtPr>
                  <w:sdtContent>
                    <w:tc>
                      <w:tcPr>
                        <w:tcW w:w="395" w:type="pct"/>
                      </w:tcPr>
                      <w:p w:rsidR="003B20F5" w:rsidRPr="004F34A7" w:rsidRDefault="003B20F5" w:rsidP="00B2059C">
                        <w:pPr>
                          <w:jc w:val="right"/>
                          <w:rPr>
                            <w:sz w:val="11"/>
                            <w:szCs w:val="11"/>
                          </w:rPr>
                        </w:pP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4．其他</w:t>
                    </w:r>
                  </w:p>
                </w:tc>
                <w:sdt>
                  <w:sdtPr>
                    <w:rPr>
                      <w:sz w:val="11"/>
                      <w:szCs w:val="11"/>
                    </w:rPr>
                    <w:alias w:val="其他所有者权益内部结转导致实收资本（或股本）净额变动金额"/>
                    <w:tag w:val="_GBC_157d47cb91cb45d3821dd7a06559e576"/>
                    <w:id w:val="1662498714"/>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其他所有者权益内部结转导致其他权益工具中的优先股变动金额"/>
                    <w:tag w:val="_GBC_68d2281a67174fe9939e0ff020c6cfd1"/>
                    <w:id w:val="-128096826"/>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所有者权益内部结转导致其他权益工具中的永续债变动金额"/>
                    <w:tag w:val="_GBC_3fb18e137de2442a96c3beed78b6ec7e"/>
                    <w:id w:val="-1325745834"/>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所有者权益内部结转导致其他权益工具中的其他变动金额"/>
                    <w:tag w:val="_GBC_8ad349b8eac34942b93f7f0abd0bd5f2"/>
                    <w:id w:val="-2036342712"/>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其他所有者权益内部结转导致资本公积变动金额"/>
                    <w:tag w:val="_GBC_5aa12e5b90f54d3594eb1819eb885abc"/>
                    <w:id w:val="-1719425220"/>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其他所有者权益内部结转导致库存股变动金额"/>
                    <w:tag w:val="_GBC_b58d16206f314da4965dd582da896555"/>
                    <w:id w:val="-118380654"/>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其他所有者权益内部结转导致其他综合收益变动金额"/>
                    <w:tag w:val="_GBC_8664dc7392ca4123836f7c157cfa96f0"/>
                    <w:id w:val="-28100592"/>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其他所有者权益内部结转导致专项储备变动金额"/>
                    <w:tag w:val="_GBC_ed813617d7b24d5aa1206ad2739ed368"/>
                    <w:id w:val="379757101"/>
                    <w:lock w:val="sdtLocked"/>
                    <w:showingPlcHdr/>
                  </w:sdtPr>
                  <w:sdtContent>
                    <w:tc>
                      <w:tcPr>
                        <w:tcW w:w="281" w:type="pct"/>
                      </w:tcPr>
                      <w:p w:rsidR="003B20F5" w:rsidRPr="004F34A7" w:rsidRDefault="002834C1" w:rsidP="00B2059C">
                        <w:pPr>
                          <w:jc w:val="right"/>
                          <w:rPr>
                            <w:sz w:val="11"/>
                            <w:szCs w:val="11"/>
                          </w:rPr>
                        </w:pPr>
                        <w:r w:rsidRPr="004F34A7">
                          <w:rPr>
                            <w:sz w:val="11"/>
                            <w:szCs w:val="11"/>
                          </w:rPr>
                          <w:t xml:space="preserve">     </w:t>
                        </w:r>
                      </w:p>
                    </w:tc>
                  </w:sdtContent>
                </w:sdt>
                <w:sdt>
                  <w:sdtPr>
                    <w:rPr>
                      <w:sz w:val="11"/>
                      <w:szCs w:val="11"/>
                    </w:rPr>
                    <w:alias w:val="其他所有者权益内部结转导致盈余公积变动金额"/>
                    <w:tag w:val="_GBC_be3d19c9935c4763926794eb5355040c"/>
                    <w:id w:val="-307089515"/>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其他所有者权益内部结转导致一般风险准备变动金额"/>
                    <w:tag w:val="_GBC_fc37147ff26946338bbc02a5f7145d26"/>
                    <w:id w:val="-911995402"/>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其他所有者权益内部结转导致未分配利润变动金额"/>
                    <w:tag w:val="_GBC_d8b31d9575714b0ca9252bcf5983e68b"/>
                    <w:id w:val="-518395704"/>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其他所有者权益内部结转导致少数股东权益变动金额"/>
                    <w:tag w:val="_GBC_48350b5a4739464d96ce58d3c98c538c"/>
                    <w:id w:val="-1473667798"/>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其他所有者权益内部结转导致股东权益合计变动金额"/>
                    <w:tag w:val="_GBC_e085e3c5c7fb4d8ba126db44afa087ca"/>
                    <w:id w:val="-1364589467"/>
                    <w:lock w:val="sdtLocked"/>
                  </w:sdtPr>
                  <w:sdtContent>
                    <w:tc>
                      <w:tcPr>
                        <w:tcW w:w="395" w:type="pct"/>
                      </w:tcPr>
                      <w:p w:rsidR="003B20F5" w:rsidRPr="004F34A7" w:rsidRDefault="003B20F5" w:rsidP="00B2059C">
                        <w:pPr>
                          <w:jc w:val="right"/>
                          <w:rPr>
                            <w:sz w:val="11"/>
                            <w:szCs w:val="11"/>
                          </w:rPr>
                        </w:pPr>
                      </w:p>
                    </w:tc>
                  </w:sdtContent>
                </w:sdt>
              </w:tr>
              <w:tr w:rsidR="003B20F5" w:rsidRPr="004F34A7" w:rsidTr="004F34A7">
                <w:tc>
                  <w:tcPr>
                    <w:tcW w:w="814" w:type="pct"/>
                  </w:tcPr>
                  <w:p w:rsidR="003B20F5" w:rsidRPr="004F34A7" w:rsidRDefault="003B20F5" w:rsidP="00B2059C">
                    <w:pPr>
                      <w:rPr>
                        <w:sz w:val="11"/>
                        <w:szCs w:val="11"/>
                      </w:rPr>
                    </w:pPr>
                    <w:r w:rsidRPr="004F34A7">
                      <w:rPr>
                        <w:rFonts w:hint="eastAsia"/>
                        <w:sz w:val="11"/>
                        <w:szCs w:val="11"/>
                      </w:rPr>
                      <w:t>（五）专项储备</w:t>
                    </w:r>
                  </w:p>
                </w:tc>
                <w:sdt>
                  <w:sdtPr>
                    <w:rPr>
                      <w:sz w:val="11"/>
                      <w:szCs w:val="11"/>
                    </w:rPr>
                    <w:alias w:val="专项储备导致实收资本（或股本）净额变动金额"/>
                    <w:tag w:val="_GBC_5115f070f2ca4b3aa007cd2dfff8ae5e"/>
                    <w:id w:val="-407764007"/>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专项储备导致其他权益工具中的优先股变动金额"/>
                    <w:tag w:val="_GBC_ebe9f45adce54283bcf82f3858ea53a5"/>
                    <w:id w:val="-378484748"/>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专项储备导致其他权益工具中的永续债变动金额"/>
                    <w:tag w:val="_GBC_e29e6ffb3f96493ba46db0633f1d14a6"/>
                    <w:id w:val="802808443"/>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专项储备导致其他权益工具中的其他变动金额"/>
                    <w:tag w:val="_GBC_b7f2b0c5b09445a9b198bb2b721752a2"/>
                    <w:id w:val="-93244711"/>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专项储备导致资本公积变动金额"/>
                    <w:tag w:val="_GBC_730f2db178a344d48bfa70a006568b87"/>
                    <w:id w:val="279615184"/>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专项储备导致库存股变动金额"/>
                    <w:tag w:val="_GBC_b7edbda71c1649daa78c8f3ed62c5583"/>
                    <w:id w:val="-107823010"/>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专项储备导致其他综合收益变动金额"/>
                    <w:tag w:val="_GBC_a7207f4a785c41028641257b4656db62"/>
                    <w:id w:val="1219162807"/>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专项储备导致专项储备变动金额"/>
                    <w:tag w:val="_GBC_d7fc9bfad83d47869766a784625f42c7"/>
                    <w:id w:val="-794835004"/>
                    <w:lock w:val="sdtLocked"/>
                  </w:sdtPr>
                  <w:sdtContent>
                    <w:tc>
                      <w:tcPr>
                        <w:tcW w:w="281" w:type="pct"/>
                      </w:tcPr>
                      <w:p w:rsidR="003B20F5" w:rsidRPr="004F34A7" w:rsidRDefault="003B20F5" w:rsidP="00B2059C">
                        <w:pPr>
                          <w:jc w:val="right"/>
                          <w:rPr>
                            <w:sz w:val="11"/>
                            <w:szCs w:val="11"/>
                          </w:rPr>
                        </w:pPr>
                        <w:r w:rsidRPr="004F34A7">
                          <w:rPr>
                            <w:sz w:val="11"/>
                            <w:szCs w:val="11"/>
                          </w:rPr>
                          <w:t>-1,765,924.18</w:t>
                        </w:r>
                      </w:p>
                    </w:tc>
                  </w:sdtContent>
                </w:sdt>
                <w:sdt>
                  <w:sdtPr>
                    <w:rPr>
                      <w:sz w:val="11"/>
                      <w:szCs w:val="11"/>
                    </w:rPr>
                    <w:alias w:val="专项储备导致盈余公积变动金额"/>
                    <w:tag w:val="_GBC_735a622e4d5248dbbe61bd011aeb6c52"/>
                    <w:id w:val="288560446"/>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专项储备导致一般风险准备变动金额"/>
                    <w:tag w:val="_GBC_0e94e0de46424d809f735159b990bdf3"/>
                    <w:id w:val="1259031490"/>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专项储备导致未分配利润变动金额"/>
                    <w:tag w:val="_GBC_8155ea3cfca145b7a0c2961564659326"/>
                    <w:id w:val="-1661153921"/>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专项储备导致少数股东权益变动金额"/>
                    <w:tag w:val="_GBC_6ca048884e154d5a93b8eb75f3ec6f7f"/>
                    <w:id w:val="-108360301"/>
                    <w:lock w:val="sdtLocked"/>
                  </w:sdtPr>
                  <w:sdtContent>
                    <w:tc>
                      <w:tcPr>
                        <w:tcW w:w="385" w:type="pct"/>
                      </w:tcPr>
                      <w:p w:rsidR="003B20F5" w:rsidRPr="004F34A7" w:rsidRDefault="003B20F5" w:rsidP="00B2059C">
                        <w:pPr>
                          <w:jc w:val="right"/>
                          <w:rPr>
                            <w:sz w:val="11"/>
                            <w:szCs w:val="11"/>
                          </w:rPr>
                        </w:pPr>
                        <w:r w:rsidRPr="004F34A7">
                          <w:rPr>
                            <w:sz w:val="11"/>
                            <w:szCs w:val="11"/>
                          </w:rPr>
                          <w:t>1,394,002.09</w:t>
                        </w:r>
                      </w:p>
                    </w:tc>
                  </w:sdtContent>
                </w:sdt>
                <w:sdt>
                  <w:sdtPr>
                    <w:rPr>
                      <w:sz w:val="11"/>
                      <w:szCs w:val="11"/>
                    </w:rPr>
                    <w:alias w:val="专项储备导致股东权益合计变动金额"/>
                    <w:tag w:val="_GBC_03bb7c9c59d747079e448137403c922e"/>
                    <w:id w:val="-1790427834"/>
                    <w:lock w:val="sdtLocked"/>
                  </w:sdtPr>
                  <w:sdtContent>
                    <w:tc>
                      <w:tcPr>
                        <w:tcW w:w="395" w:type="pct"/>
                      </w:tcPr>
                      <w:p w:rsidR="003B20F5" w:rsidRPr="004F34A7" w:rsidRDefault="003B20F5" w:rsidP="00B2059C">
                        <w:pPr>
                          <w:jc w:val="right"/>
                          <w:rPr>
                            <w:sz w:val="11"/>
                            <w:szCs w:val="11"/>
                          </w:rPr>
                        </w:pPr>
                        <w:r w:rsidRPr="004F34A7">
                          <w:rPr>
                            <w:sz w:val="11"/>
                            <w:szCs w:val="11"/>
                          </w:rPr>
                          <w:t>-371,922.09</w:t>
                        </w:r>
                      </w:p>
                    </w:tc>
                  </w:sdtContent>
                </w:sdt>
              </w:tr>
              <w:tr w:rsidR="003B20F5" w:rsidRPr="004F34A7" w:rsidTr="004F34A7">
                <w:tc>
                  <w:tcPr>
                    <w:tcW w:w="814" w:type="pct"/>
                  </w:tcPr>
                  <w:p w:rsidR="003B20F5" w:rsidRPr="004F34A7" w:rsidRDefault="003B20F5" w:rsidP="00B2059C">
                    <w:pPr>
                      <w:rPr>
                        <w:sz w:val="11"/>
                        <w:szCs w:val="11"/>
                      </w:rPr>
                    </w:pPr>
                    <w:r w:rsidRPr="004F34A7">
                      <w:rPr>
                        <w:rFonts w:hint="eastAsia"/>
                        <w:sz w:val="11"/>
                        <w:szCs w:val="11"/>
                      </w:rPr>
                      <w:t>1．本期提取</w:t>
                    </w:r>
                  </w:p>
                </w:tc>
                <w:sdt>
                  <w:sdtPr>
                    <w:rPr>
                      <w:sz w:val="11"/>
                      <w:szCs w:val="11"/>
                    </w:rPr>
                    <w:alias w:val="提取导致实收资本（或股本）净额变动金额"/>
                    <w:tag w:val="_GBC_4480a286c00947688c41718071d8352d"/>
                    <w:id w:val="-371002332"/>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提取导致其他权益工具中的优先股变动金额"/>
                    <w:tag w:val="_GBC_e3485fdbadd645499b2384aaaa153323"/>
                    <w:id w:val="1782069284"/>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提取导致其他权益工具中的永续债变动金额"/>
                    <w:tag w:val="_GBC_d610cfe246d34142af83546c738e88fb"/>
                    <w:id w:val="83432007"/>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提取导致其他权益工具中的其他变动金额"/>
                    <w:tag w:val="_GBC_818f759f16ba42e58b7f6c25cc88baf5"/>
                    <w:id w:val="-1975518928"/>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提取导致资本公积变动金额"/>
                    <w:tag w:val="_GBC_721928d7a29f48ce8ca7c7ca2284309c"/>
                    <w:id w:val="476493751"/>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提取导致库存股变动金额"/>
                    <w:tag w:val="_GBC_47705309508447f78db4c09f323051aa"/>
                    <w:id w:val="1197662571"/>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提取导致其他综合收益变动金额"/>
                    <w:tag w:val="_GBC_95876bb6f9e9429e9738dc48cc567b16"/>
                    <w:id w:val="838653517"/>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提取导致专项储备变动金额"/>
                    <w:tag w:val="_GBC_b34b1c9b3f964e709eb0dde69e642e36"/>
                    <w:id w:val="-1578585383"/>
                    <w:lock w:val="sdtLocked"/>
                  </w:sdtPr>
                  <w:sdtContent>
                    <w:tc>
                      <w:tcPr>
                        <w:tcW w:w="281" w:type="pct"/>
                      </w:tcPr>
                      <w:p w:rsidR="003B20F5" w:rsidRPr="004F34A7" w:rsidRDefault="003B20F5" w:rsidP="00B2059C">
                        <w:pPr>
                          <w:jc w:val="right"/>
                          <w:rPr>
                            <w:sz w:val="11"/>
                            <w:szCs w:val="11"/>
                          </w:rPr>
                        </w:pPr>
                        <w:r w:rsidRPr="004F34A7">
                          <w:rPr>
                            <w:sz w:val="11"/>
                            <w:szCs w:val="11"/>
                          </w:rPr>
                          <w:t>5,231,996.90</w:t>
                        </w:r>
                      </w:p>
                    </w:tc>
                  </w:sdtContent>
                </w:sdt>
                <w:sdt>
                  <w:sdtPr>
                    <w:rPr>
                      <w:sz w:val="11"/>
                      <w:szCs w:val="11"/>
                    </w:rPr>
                    <w:alias w:val="提取导致盈余公积变动金额"/>
                    <w:tag w:val="_GBC_91b08d4dd37a4a739910b22d5bd467c5"/>
                    <w:id w:val="-1800148507"/>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提取导致一般风险准备变动金额"/>
                    <w:tag w:val="_GBC_d62165063af34d9fb4d57a462f945165"/>
                    <w:id w:val="1522284334"/>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提取导致未分配利润变动金额"/>
                    <w:tag w:val="_GBC_dcc1edc20c204add85ecbdf0b57c60dd"/>
                    <w:id w:val="721565026"/>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提取导致少数股东权益变动金额"/>
                    <w:tag w:val="_GBC_1f627abafaab4bdc89e9a7b15bd811fc"/>
                    <w:id w:val="1193345984"/>
                    <w:lock w:val="sdtLocked"/>
                  </w:sdtPr>
                  <w:sdtContent>
                    <w:tc>
                      <w:tcPr>
                        <w:tcW w:w="385" w:type="pct"/>
                      </w:tcPr>
                      <w:p w:rsidR="003B20F5" w:rsidRPr="004F34A7" w:rsidRDefault="003B20F5" w:rsidP="00B2059C">
                        <w:pPr>
                          <w:jc w:val="right"/>
                          <w:rPr>
                            <w:sz w:val="11"/>
                            <w:szCs w:val="11"/>
                          </w:rPr>
                        </w:pPr>
                        <w:r w:rsidRPr="004F34A7">
                          <w:rPr>
                            <w:sz w:val="11"/>
                            <w:szCs w:val="11"/>
                          </w:rPr>
                          <w:t>2,911,566.36</w:t>
                        </w:r>
                      </w:p>
                    </w:tc>
                  </w:sdtContent>
                </w:sdt>
                <w:sdt>
                  <w:sdtPr>
                    <w:rPr>
                      <w:sz w:val="11"/>
                      <w:szCs w:val="11"/>
                    </w:rPr>
                    <w:alias w:val="提取导致股东权益合计变动金额"/>
                    <w:tag w:val="_GBC_e0a275e77d674101a57c7f0733e73ed4"/>
                    <w:id w:val="470107673"/>
                    <w:lock w:val="sdtLocked"/>
                  </w:sdtPr>
                  <w:sdtContent>
                    <w:tc>
                      <w:tcPr>
                        <w:tcW w:w="395" w:type="pct"/>
                      </w:tcPr>
                      <w:p w:rsidR="003B20F5" w:rsidRPr="004F34A7" w:rsidRDefault="003B20F5" w:rsidP="00B2059C">
                        <w:pPr>
                          <w:jc w:val="right"/>
                          <w:rPr>
                            <w:sz w:val="11"/>
                            <w:szCs w:val="11"/>
                          </w:rPr>
                        </w:pPr>
                        <w:r w:rsidRPr="004F34A7">
                          <w:rPr>
                            <w:sz w:val="11"/>
                            <w:szCs w:val="11"/>
                          </w:rPr>
                          <w:t>8,143,563.26</w:t>
                        </w:r>
                      </w:p>
                    </w:tc>
                  </w:sdtContent>
                </w:sdt>
              </w:tr>
              <w:tr w:rsidR="003B20F5" w:rsidRPr="004F34A7" w:rsidTr="004F34A7">
                <w:tc>
                  <w:tcPr>
                    <w:tcW w:w="814" w:type="pct"/>
                  </w:tcPr>
                  <w:p w:rsidR="003B20F5" w:rsidRPr="004F34A7" w:rsidRDefault="003B20F5" w:rsidP="00B2059C">
                    <w:pPr>
                      <w:rPr>
                        <w:sz w:val="11"/>
                        <w:szCs w:val="11"/>
                      </w:rPr>
                    </w:pPr>
                    <w:r w:rsidRPr="004F34A7">
                      <w:rPr>
                        <w:rFonts w:hint="eastAsia"/>
                        <w:sz w:val="11"/>
                        <w:szCs w:val="11"/>
                      </w:rPr>
                      <w:t>2．本期使用</w:t>
                    </w:r>
                  </w:p>
                </w:tc>
                <w:sdt>
                  <w:sdtPr>
                    <w:rPr>
                      <w:sz w:val="11"/>
                      <w:szCs w:val="11"/>
                    </w:rPr>
                    <w:alias w:val="使用导致实收资本（或股本）净额变动金额"/>
                    <w:tag w:val="_GBC_2c60cbf1ae074bf4b8657a87bd6723d6"/>
                    <w:id w:val="1945260936"/>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使用导致其他权益工具中的优先股变动金额"/>
                    <w:tag w:val="_GBC_d7a7aa1e1d3743ff8ee85546333665ef"/>
                    <w:id w:val="-682586844"/>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使用导致其他权益工具中的永续债变动金额"/>
                    <w:tag w:val="_GBC_0c57d1a971db4613b4a930814e100694"/>
                    <w:id w:val="115648944"/>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使用导致其他权益工具中的其他变动金额"/>
                    <w:tag w:val="_GBC_f3a1095566d9473894434f905c0b45c2"/>
                    <w:id w:val="979037549"/>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使用导致资本公积变动金额"/>
                    <w:tag w:val="_GBC_c1049acd34c949af9d8e1cc5d41e5eb5"/>
                    <w:id w:val="-588547377"/>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使用导致库存股变动金额"/>
                    <w:tag w:val="_GBC_3008855c0efb44fda4bb086171723e04"/>
                    <w:id w:val="-1472599497"/>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使用导致其他综合收益变动金额"/>
                    <w:tag w:val="_GBC_7a47f33e6fb14798b32ae382e524f5c6"/>
                    <w:id w:val="-1243713224"/>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使用导致专项储备变动金额"/>
                    <w:tag w:val="_GBC_aabec87037174c70bcadec02024d99bf"/>
                    <w:id w:val="-814409721"/>
                    <w:lock w:val="sdtLocked"/>
                  </w:sdtPr>
                  <w:sdtContent>
                    <w:tc>
                      <w:tcPr>
                        <w:tcW w:w="281" w:type="pct"/>
                      </w:tcPr>
                      <w:p w:rsidR="003B20F5" w:rsidRPr="004F34A7" w:rsidRDefault="003B20F5" w:rsidP="00B2059C">
                        <w:pPr>
                          <w:jc w:val="right"/>
                          <w:rPr>
                            <w:sz w:val="11"/>
                            <w:szCs w:val="11"/>
                          </w:rPr>
                        </w:pPr>
                        <w:r w:rsidRPr="004F34A7">
                          <w:rPr>
                            <w:sz w:val="11"/>
                            <w:szCs w:val="11"/>
                          </w:rPr>
                          <w:t>6,997,921.08</w:t>
                        </w:r>
                      </w:p>
                    </w:tc>
                  </w:sdtContent>
                </w:sdt>
                <w:sdt>
                  <w:sdtPr>
                    <w:rPr>
                      <w:sz w:val="11"/>
                      <w:szCs w:val="11"/>
                    </w:rPr>
                    <w:alias w:val="使用导致盈余公积变动金额"/>
                    <w:tag w:val="_GBC_09011cf2dbd9476289a102a03a30cfbd"/>
                    <w:id w:val="152876126"/>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使用导致一般风险准备变动金额"/>
                    <w:tag w:val="_GBC_b223f0b8f6b04dcbb8bdf277dbe3f997"/>
                    <w:id w:val="-504053652"/>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使用导致未分配利润变动金额"/>
                    <w:tag w:val="_GBC_cbbba4ff28a0493f9b4aec4cab06d811"/>
                    <w:id w:val="1386603350"/>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使用导致少数股东权益变动金额"/>
                    <w:tag w:val="_GBC_9ec6d4e7e9514552ab66e4169f451606"/>
                    <w:id w:val="-1198765815"/>
                    <w:lock w:val="sdtLocked"/>
                  </w:sdtPr>
                  <w:sdtContent>
                    <w:tc>
                      <w:tcPr>
                        <w:tcW w:w="385" w:type="pct"/>
                      </w:tcPr>
                      <w:p w:rsidR="003B20F5" w:rsidRPr="004F34A7" w:rsidRDefault="003B20F5" w:rsidP="00B2059C">
                        <w:pPr>
                          <w:jc w:val="right"/>
                          <w:rPr>
                            <w:sz w:val="11"/>
                            <w:szCs w:val="11"/>
                          </w:rPr>
                        </w:pPr>
                        <w:r w:rsidRPr="004F34A7">
                          <w:rPr>
                            <w:sz w:val="11"/>
                            <w:szCs w:val="11"/>
                          </w:rPr>
                          <w:t>1,517,564.27</w:t>
                        </w:r>
                      </w:p>
                    </w:tc>
                  </w:sdtContent>
                </w:sdt>
                <w:sdt>
                  <w:sdtPr>
                    <w:rPr>
                      <w:sz w:val="11"/>
                      <w:szCs w:val="11"/>
                    </w:rPr>
                    <w:alias w:val="使用导致股东权益合计变动金额"/>
                    <w:tag w:val="_GBC_0f53019ac5a343f682406315a514dc53"/>
                    <w:id w:val="599002671"/>
                    <w:lock w:val="sdtLocked"/>
                  </w:sdtPr>
                  <w:sdtContent>
                    <w:tc>
                      <w:tcPr>
                        <w:tcW w:w="395" w:type="pct"/>
                      </w:tcPr>
                      <w:p w:rsidR="003B20F5" w:rsidRPr="004F34A7" w:rsidRDefault="003B20F5" w:rsidP="00B2059C">
                        <w:pPr>
                          <w:jc w:val="right"/>
                          <w:rPr>
                            <w:sz w:val="11"/>
                            <w:szCs w:val="11"/>
                          </w:rPr>
                        </w:pPr>
                        <w:r w:rsidRPr="004F34A7">
                          <w:rPr>
                            <w:sz w:val="11"/>
                            <w:szCs w:val="11"/>
                          </w:rPr>
                          <w:t>8,515,485.35</w:t>
                        </w:r>
                      </w:p>
                    </w:tc>
                  </w:sdtContent>
                </w:sdt>
              </w:tr>
              <w:tr w:rsidR="003B20F5" w:rsidRPr="004F34A7" w:rsidTr="004F34A7">
                <w:tc>
                  <w:tcPr>
                    <w:tcW w:w="814" w:type="pct"/>
                  </w:tcPr>
                  <w:p w:rsidR="003B20F5" w:rsidRPr="004F34A7" w:rsidRDefault="003B20F5" w:rsidP="00B2059C">
                    <w:pPr>
                      <w:rPr>
                        <w:sz w:val="11"/>
                        <w:szCs w:val="11"/>
                      </w:rPr>
                    </w:pPr>
                    <w:r w:rsidRPr="004F34A7">
                      <w:rPr>
                        <w:rFonts w:hint="eastAsia"/>
                        <w:sz w:val="11"/>
                        <w:szCs w:val="11"/>
                      </w:rPr>
                      <w:t>（六）其他</w:t>
                    </w:r>
                  </w:p>
                </w:tc>
                <w:sdt>
                  <w:sdtPr>
                    <w:rPr>
                      <w:sz w:val="11"/>
                      <w:szCs w:val="11"/>
                    </w:rPr>
                    <w:alias w:val="其他导致实收资本（或股本）净额变动金额"/>
                    <w:tag w:val="_GBC_0a2e0b25ebf54f71b2cf2ee0df8308f8"/>
                    <w:id w:val="1564519911"/>
                    <w:lock w:val="sdtLocked"/>
                  </w:sdtPr>
                  <w:sdtContent>
                    <w:tc>
                      <w:tcPr>
                        <w:tcW w:w="310" w:type="pct"/>
                      </w:tcPr>
                      <w:p w:rsidR="003B20F5" w:rsidRPr="004F34A7" w:rsidRDefault="003B20F5" w:rsidP="00B2059C">
                        <w:pPr>
                          <w:jc w:val="right"/>
                          <w:rPr>
                            <w:sz w:val="11"/>
                            <w:szCs w:val="11"/>
                          </w:rPr>
                        </w:pPr>
                      </w:p>
                    </w:tc>
                  </w:sdtContent>
                </w:sdt>
                <w:sdt>
                  <w:sdtPr>
                    <w:rPr>
                      <w:sz w:val="11"/>
                      <w:szCs w:val="11"/>
                    </w:rPr>
                    <w:alias w:val="其他导致其他权益工具中的优先股变动金额"/>
                    <w:tag w:val="_GBC_570ede3304204b6095a1443ef359dfff"/>
                    <w:id w:val="-752895143"/>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导致其他权益工具中的永续债变动金额"/>
                    <w:tag w:val="_GBC_341674fde95c4db3acdcb053de349b86"/>
                    <w:id w:val="-1224292795"/>
                    <w:lock w:val="sdtLocked"/>
                  </w:sdtPr>
                  <w:sdtContent>
                    <w:tc>
                      <w:tcPr>
                        <w:tcW w:w="305" w:type="pct"/>
                      </w:tcPr>
                      <w:p w:rsidR="003B20F5" w:rsidRPr="004F34A7" w:rsidRDefault="003B20F5" w:rsidP="00B2059C">
                        <w:pPr>
                          <w:jc w:val="right"/>
                          <w:rPr>
                            <w:sz w:val="11"/>
                            <w:szCs w:val="11"/>
                          </w:rPr>
                        </w:pPr>
                        <w:r w:rsidRPr="004F34A7">
                          <w:rPr>
                            <w:sz w:val="11"/>
                            <w:szCs w:val="11"/>
                          </w:rPr>
                          <w:t>3,940,000,000.00</w:t>
                        </w:r>
                      </w:p>
                    </w:tc>
                  </w:sdtContent>
                </w:sdt>
                <w:sdt>
                  <w:sdtPr>
                    <w:rPr>
                      <w:sz w:val="11"/>
                      <w:szCs w:val="11"/>
                    </w:rPr>
                    <w:alias w:val="其他导致其他权益工具中的其他变动金额"/>
                    <w:tag w:val="_GBC_6a2f33bad914493cab615467aa558cd7"/>
                    <w:id w:val="-1711719460"/>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其他导致资本公积变动金额"/>
                    <w:tag w:val="_GBC_06c87e795095460aade6a4b36d673eff"/>
                    <w:id w:val="-1130634070"/>
                    <w:lock w:val="sdtLocked"/>
                  </w:sdtPr>
                  <w:sdtContent>
                    <w:tc>
                      <w:tcPr>
                        <w:tcW w:w="404" w:type="pct"/>
                      </w:tcPr>
                      <w:p w:rsidR="003B20F5" w:rsidRPr="004F34A7" w:rsidRDefault="003B20F5" w:rsidP="00B2059C">
                        <w:pPr>
                          <w:jc w:val="right"/>
                          <w:rPr>
                            <w:sz w:val="11"/>
                            <w:szCs w:val="11"/>
                          </w:rPr>
                        </w:pPr>
                      </w:p>
                    </w:tc>
                  </w:sdtContent>
                </w:sdt>
                <w:sdt>
                  <w:sdtPr>
                    <w:rPr>
                      <w:sz w:val="11"/>
                      <w:szCs w:val="11"/>
                    </w:rPr>
                    <w:alias w:val="其他导致库存股变动金额"/>
                    <w:tag w:val="_GBC_d3c1dc32071a4b4ea4a455f457b7fafd"/>
                    <w:id w:val="-1122296944"/>
                    <w:lock w:val="sdtLocked"/>
                  </w:sdtPr>
                  <w:sdtContent>
                    <w:tc>
                      <w:tcPr>
                        <w:tcW w:w="353" w:type="pct"/>
                      </w:tcPr>
                      <w:p w:rsidR="003B20F5" w:rsidRPr="004F34A7" w:rsidRDefault="003B20F5" w:rsidP="00B2059C">
                        <w:pPr>
                          <w:jc w:val="right"/>
                          <w:rPr>
                            <w:sz w:val="11"/>
                            <w:szCs w:val="11"/>
                          </w:rPr>
                        </w:pPr>
                      </w:p>
                    </w:tc>
                  </w:sdtContent>
                </w:sdt>
                <w:sdt>
                  <w:sdtPr>
                    <w:rPr>
                      <w:sz w:val="11"/>
                      <w:szCs w:val="11"/>
                    </w:rPr>
                    <w:alias w:val="其他导致其他综合收益变动金额"/>
                    <w:tag w:val="_GBC_80a1a444810d4755a1b367d7b4113fc0"/>
                    <w:id w:val="-1189909633"/>
                    <w:lock w:val="sdtLocked"/>
                  </w:sdtPr>
                  <w:sdtContent>
                    <w:tc>
                      <w:tcPr>
                        <w:tcW w:w="252" w:type="pct"/>
                      </w:tcPr>
                      <w:p w:rsidR="003B20F5" w:rsidRPr="004F34A7" w:rsidRDefault="003B20F5" w:rsidP="00B2059C">
                        <w:pPr>
                          <w:jc w:val="right"/>
                          <w:rPr>
                            <w:sz w:val="11"/>
                            <w:szCs w:val="11"/>
                          </w:rPr>
                        </w:pPr>
                      </w:p>
                    </w:tc>
                  </w:sdtContent>
                </w:sdt>
                <w:sdt>
                  <w:sdtPr>
                    <w:rPr>
                      <w:sz w:val="11"/>
                      <w:szCs w:val="11"/>
                    </w:rPr>
                    <w:alias w:val="其他导致专项储备变动金额"/>
                    <w:tag w:val="_GBC_4e67cf6939104df899086bf8915ed541"/>
                    <w:id w:val="1138532078"/>
                    <w:lock w:val="sdtLocked"/>
                  </w:sdtPr>
                  <w:sdtContent>
                    <w:tc>
                      <w:tcPr>
                        <w:tcW w:w="281" w:type="pct"/>
                      </w:tcPr>
                      <w:p w:rsidR="003B20F5" w:rsidRPr="004F34A7" w:rsidRDefault="003B20F5" w:rsidP="00B2059C">
                        <w:pPr>
                          <w:jc w:val="right"/>
                          <w:rPr>
                            <w:sz w:val="11"/>
                            <w:szCs w:val="11"/>
                          </w:rPr>
                        </w:pPr>
                      </w:p>
                    </w:tc>
                  </w:sdtContent>
                </w:sdt>
                <w:sdt>
                  <w:sdtPr>
                    <w:rPr>
                      <w:sz w:val="11"/>
                      <w:szCs w:val="11"/>
                    </w:rPr>
                    <w:alias w:val="其他导致盈余公积变动金额"/>
                    <w:tag w:val="_GBC_2d4b24e7e15d4794ad3b0426f89c60db"/>
                    <w:id w:val="2081245364"/>
                    <w:lock w:val="sdtLocked"/>
                  </w:sdtPr>
                  <w:sdtContent>
                    <w:tc>
                      <w:tcPr>
                        <w:tcW w:w="310" w:type="pct"/>
                      </w:tcPr>
                      <w:p w:rsidR="003B20F5" w:rsidRPr="004F34A7" w:rsidRDefault="003B20F5" w:rsidP="00B2059C">
                        <w:pPr>
                          <w:jc w:val="right"/>
                          <w:rPr>
                            <w:sz w:val="11"/>
                            <w:szCs w:val="11"/>
                          </w:rPr>
                        </w:pPr>
                        <w:r w:rsidRPr="004F34A7">
                          <w:rPr>
                            <w:sz w:val="11"/>
                            <w:szCs w:val="11"/>
                          </w:rPr>
                          <w:t>-206,504,713.24</w:t>
                        </w:r>
                      </w:p>
                    </w:tc>
                  </w:sdtContent>
                </w:sdt>
                <w:sdt>
                  <w:sdtPr>
                    <w:rPr>
                      <w:sz w:val="11"/>
                      <w:szCs w:val="11"/>
                    </w:rPr>
                    <w:alias w:val="其他导致一般风险准备变动金额"/>
                    <w:tag w:val="_GBC_902aa5a3a2d645fd96088017c7d0b76c"/>
                    <w:id w:val="2129115929"/>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其他导致未分配利润变动金额"/>
                    <w:tag w:val="_GBC_014bdb8ee7db48e8a9a2a78a3733ad11"/>
                    <w:id w:val="447664188"/>
                    <w:lock w:val="sdtLocked"/>
                  </w:sdtPr>
                  <w:sdtContent>
                    <w:tc>
                      <w:tcPr>
                        <w:tcW w:w="310" w:type="pct"/>
                      </w:tcPr>
                      <w:p w:rsidR="003B20F5" w:rsidRPr="004F34A7" w:rsidRDefault="003B20F5" w:rsidP="00B2059C">
                        <w:pPr>
                          <w:jc w:val="right"/>
                          <w:rPr>
                            <w:sz w:val="11"/>
                            <w:szCs w:val="11"/>
                          </w:rPr>
                        </w:pPr>
                        <w:r w:rsidRPr="004F34A7">
                          <w:rPr>
                            <w:sz w:val="11"/>
                            <w:szCs w:val="11"/>
                          </w:rPr>
                          <w:t>-1,569,871,684.73</w:t>
                        </w:r>
                      </w:p>
                    </w:tc>
                  </w:sdtContent>
                </w:sdt>
                <w:sdt>
                  <w:sdtPr>
                    <w:rPr>
                      <w:sz w:val="11"/>
                      <w:szCs w:val="11"/>
                    </w:rPr>
                    <w:alias w:val="其他导致少数股东权益变动金额"/>
                    <w:tag w:val="_GBC_7d880d6b45a34ddc89095bb0cefb2878"/>
                    <w:id w:val="68783091"/>
                    <w:lock w:val="sdtLocked"/>
                  </w:sdtPr>
                  <w:sdtContent>
                    <w:tc>
                      <w:tcPr>
                        <w:tcW w:w="385" w:type="pct"/>
                      </w:tcPr>
                      <w:p w:rsidR="003B20F5" w:rsidRPr="004F34A7" w:rsidRDefault="003B20F5" w:rsidP="00B2059C">
                        <w:pPr>
                          <w:jc w:val="right"/>
                          <w:rPr>
                            <w:sz w:val="11"/>
                            <w:szCs w:val="11"/>
                          </w:rPr>
                        </w:pPr>
                      </w:p>
                    </w:tc>
                  </w:sdtContent>
                </w:sdt>
                <w:sdt>
                  <w:sdtPr>
                    <w:rPr>
                      <w:sz w:val="11"/>
                      <w:szCs w:val="11"/>
                    </w:rPr>
                    <w:alias w:val="其他导致股东权益合计变动金额"/>
                    <w:tag w:val="_GBC_ea503b7b104246e29399a1cf383dd4f0"/>
                    <w:id w:val="1284921699"/>
                    <w:lock w:val="sdtLocked"/>
                  </w:sdtPr>
                  <w:sdtContent>
                    <w:tc>
                      <w:tcPr>
                        <w:tcW w:w="395" w:type="pct"/>
                      </w:tcPr>
                      <w:p w:rsidR="003B20F5" w:rsidRPr="004F34A7" w:rsidRDefault="003B20F5" w:rsidP="00B2059C">
                        <w:pPr>
                          <w:jc w:val="right"/>
                          <w:rPr>
                            <w:sz w:val="11"/>
                            <w:szCs w:val="11"/>
                          </w:rPr>
                        </w:pPr>
                        <w:r w:rsidRPr="004F34A7">
                          <w:rPr>
                            <w:sz w:val="11"/>
                            <w:szCs w:val="11"/>
                          </w:rPr>
                          <w:t>2,163,623,602.03</w:t>
                        </w:r>
                      </w:p>
                    </w:tc>
                  </w:sdtContent>
                </w:sdt>
              </w:tr>
              <w:tr w:rsidR="003B20F5" w:rsidRPr="004F34A7" w:rsidTr="004F34A7">
                <w:tc>
                  <w:tcPr>
                    <w:tcW w:w="814" w:type="pct"/>
                  </w:tcPr>
                  <w:p w:rsidR="003B20F5" w:rsidRPr="004F34A7" w:rsidRDefault="003B20F5" w:rsidP="00B2059C">
                    <w:pPr>
                      <w:rPr>
                        <w:sz w:val="11"/>
                        <w:szCs w:val="11"/>
                      </w:rPr>
                    </w:pPr>
                    <w:r w:rsidRPr="004F34A7">
                      <w:rPr>
                        <w:sz w:val="11"/>
                        <w:szCs w:val="11"/>
                      </w:rPr>
                      <w:t>四、本期期末余额</w:t>
                    </w:r>
                  </w:p>
                </w:tc>
                <w:sdt>
                  <w:sdtPr>
                    <w:rPr>
                      <w:sz w:val="11"/>
                      <w:szCs w:val="11"/>
                    </w:rPr>
                    <w:alias w:val="股本"/>
                    <w:tag w:val="_GBC_6abdd34bbccf4e3084fd8b6c65209929"/>
                    <w:id w:val="2037849304"/>
                    <w:lock w:val="sdtLocked"/>
                  </w:sdtPr>
                  <w:sdtContent>
                    <w:tc>
                      <w:tcPr>
                        <w:tcW w:w="310" w:type="pct"/>
                      </w:tcPr>
                      <w:p w:rsidR="003B20F5" w:rsidRPr="004F34A7" w:rsidRDefault="003B20F5" w:rsidP="00B2059C">
                        <w:pPr>
                          <w:jc w:val="right"/>
                          <w:rPr>
                            <w:sz w:val="11"/>
                            <w:szCs w:val="11"/>
                          </w:rPr>
                        </w:pPr>
                        <w:r w:rsidRPr="004F34A7">
                          <w:rPr>
                            <w:sz w:val="11"/>
                            <w:szCs w:val="11"/>
                          </w:rPr>
                          <w:t>995,995,186.00</w:t>
                        </w:r>
                      </w:p>
                    </w:tc>
                  </w:sdtContent>
                </w:sdt>
                <w:sdt>
                  <w:sdtPr>
                    <w:rPr>
                      <w:sz w:val="11"/>
                      <w:szCs w:val="11"/>
                    </w:rPr>
                    <w:alias w:val="其他权益工具-其中：优先股"/>
                    <w:tag w:val="_GBC_2dd2922b8a684ff99d6eb246a8365b03"/>
                    <w:id w:val="-500349679"/>
                    <w:lock w:val="sdtLocked"/>
                  </w:sdtPr>
                  <w:sdtContent>
                    <w:tc>
                      <w:tcPr>
                        <w:tcW w:w="305" w:type="pct"/>
                      </w:tcPr>
                      <w:p w:rsidR="003B20F5" w:rsidRPr="004F34A7" w:rsidRDefault="003B20F5" w:rsidP="00B2059C">
                        <w:pPr>
                          <w:jc w:val="right"/>
                          <w:rPr>
                            <w:sz w:val="11"/>
                            <w:szCs w:val="11"/>
                          </w:rPr>
                        </w:pPr>
                      </w:p>
                    </w:tc>
                  </w:sdtContent>
                </w:sdt>
                <w:sdt>
                  <w:sdtPr>
                    <w:rPr>
                      <w:sz w:val="11"/>
                      <w:szCs w:val="11"/>
                    </w:rPr>
                    <w:alias w:val="其他权益工具-永续债"/>
                    <w:tag w:val="_GBC_bc23af12d2b1433aabba1d8e1a6c2ed3"/>
                    <w:id w:val="-2098772558"/>
                    <w:lock w:val="sdtLocked"/>
                  </w:sdtPr>
                  <w:sdtContent>
                    <w:tc>
                      <w:tcPr>
                        <w:tcW w:w="305" w:type="pct"/>
                      </w:tcPr>
                      <w:p w:rsidR="003B20F5" w:rsidRPr="004F34A7" w:rsidRDefault="003B20F5" w:rsidP="00B2059C">
                        <w:pPr>
                          <w:jc w:val="right"/>
                          <w:rPr>
                            <w:sz w:val="11"/>
                            <w:szCs w:val="11"/>
                          </w:rPr>
                        </w:pPr>
                        <w:r w:rsidRPr="004F34A7">
                          <w:rPr>
                            <w:sz w:val="11"/>
                            <w:szCs w:val="11"/>
                          </w:rPr>
                          <w:t>3,940,000,000.00</w:t>
                        </w:r>
                      </w:p>
                    </w:tc>
                  </w:sdtContent>
                </w:sdt>
                <w:sdt>
                  <w:sdtPr>
                    <w:rPr>
                      <w:sz w:val="11"/>
                      <w:szCs w:val="11"/>
                    </w:rPr>
                    <w:alias w:val="其他权益工具-其他"/>
                    <w:tag w:val="_GBC_8503a4bfa0e84bc784d2fe74857abd5b"/>
                    <w:id w:val="50664385"/>
                    <w:lock w:val="sdtLocked"/>
                    <w:showingPlcHdr/>
                  </w:sdtPr>
                  <w:sdtContent>
                    <w:tc>
                      <w:tcPr>
                        <w:tcW w:w="260" w:type="pct"/>
                      </w:tcPr>
                      <w:p w:rsidR="003B20F5" w:rsidRPr="004F34A7" w:rsidRDefault="003B20F5" w:rsidP="00B2059C">
                        <w:pPr>
                          <w:jc w:val="right"/>
                          <w:rPr>
                            <w:sz w:val="11"/>
                            <w:szCs w:val="11"/>
                          </w:rPr>
                        </w:pPr>
                        <w:r w:rsidRPr="004F34A7">
                          <w:rPr>
                            <w:sz w:val="11"/>
                            <w:szCs w:val="11"/>
                          </w:rPr>
                          <w:t xml:space="preserve">     </w:t>
                        </w:r>
                      </w:p>
                    </w:tc>
                  </w:sdtContent>
                </w:sdt>
                <w:sdt>
                  <w:sdtPr>
                    <w:rPr>
                      <w:sz w:val="11"/>
                      <w:szCs w:val="11"/>
                    </w:rPr>
                    <w:alias w:val="资本公积"/>
                    <w:tag w:val="_GBC_f3d346d459b648279b509e2eb751d92e"/>
                    <w:id w:val="416213747"/>
                    <w:lock w:val="sdtLocked"/>
                  </w:sdtPr>
                  <w:sdtContent>
                    <w:tc>
                      <w:tcPr>
                        <w:tcW w:w="404" w:type="pct"/>
                      </w:tcPr>
                      <w:p w:rsidR="003B20F5" w:rsidRPr="004F34A7" w:rsidRDefault="003B20F5" w:rsidP="00B2059C">
                        <w:pPr>
                          <w:jc w:val="right"/>
                          <w:rPr>
                            <w:sz w:val="11"/>
                            <w:szCs w:val="11"/>
                          </w:rPr>
                        </w:pPr>
                        <w:r w:rsidRPr="004F34A7">
                          <w:rPr>
                            <w:sz w:val="11"/>
                            <w:szCs w:val="11"/>
                          </w:rPr>
                          <w:t>5,215,107,282.30</w:t>
                        </w:r>
                      </w:p>
                    </w:tc>
                  </w:sdtContent>
                </w:sdt>
                <w:sdt>
                  <w:sdtPr>
                    <w:rPr>
                      <w:sz w:val="11"/>
                      <w:szCs w:val="11"/>
                    </w:rPr>
                    <w:alias w:val="库存股"/>
                    <w:tag w:val="_GBC_7b0cc65ba868425ea41eaa51ff4ba198"/>
                    <w:id w:val="-593857104"/>
                    <w:lock w:val="sdtLocked"/>
                  </w:sdtPr>
                  <w:sdtContent>
                    <w:tc>
                      <w:tcPr>
                        <w:tcW w:w="353" w:type="pct"/>
                      </w:tcPr>
                      <w:p w:rsidR="003B20F5" w:rsidRPr="004F34A7" w:rsidRDefault="003B20F5" w:rsidP="00B2059C">
                        <w:pPr>
                          <w:jc w:val="right"/>
                          <w:rPr>
                            <w:sz w:val="11"/>
                            <w:szCs w:val="11"/>
                          </w:rPr>
                        </w:pPr>
                        <w:r w:rsidRPr="004F34A7">
                          <w:rPr>
                            <w:sz w:val="11"/>
                            <w:szCs w:val="11"/>
                          </w:rPr>
                          <w:t>309,997,543.00</w:t>
                        </w:r>
                      </w:p>
                    </w:tc>
                  </w:sdtContent>
                </w:sdt>
                <w:sdt>
                  <w:sdtPr>
                    <w:rPr>
                      <w:sz w:val="11"/>
                      <w:szCs w:val="11"/>
                    </w:rPr>
                    <w:alias w:val="其他综合收益（资产负债表项目）"/>
                    <w:tag w:val="_GBC_5ecdc4404f54426589a9549b6d5e0cd2"/>
                    <w:id w:val="1047420900"/>
                    <w:lock w:val="sdtLocked"/>
                  </w:sdtPr>
                  <w:sdtContent>
                    <w:tc>
                      <w:tcPr>
                        <w:tcW w:w="252" w:type="pct"/>
                      </w:tcPr>
                      <w:p w:rsidR="003B20F5" w:rsidRPr="004F34A7" w:rsidRDefault="003B20F5" w:rsidP="00B2059C">
                        <w:pPr>
                          <w:jc w:val="right"/>
                          <w:rPr>
                            <w:sz w:val="11"/>
                            <w:szCs w:val="11"/>
                          </w:rPr>
                        </w:pPr>
                        <w:r w:rsidRPr="004F34A7">
                          <w:rPr>
                            <w:sz w:val="11"/>
                            <w:szCs w:val="11"/>
                          </w:rPr>
                          <w:t>766,024,526.45</w:t>
                        </w:r>
                      </w:p>
                    </w:tc>
                  </w:sdtContent>
                </w:sdt>
                <w:sdt>
                  <w:sdtPr>
                    <w:rPr>
                      <w:sz w:val="11"/>
                      <w:szCs w:val="11"/>
                    </w:rPr>
                    <w:alias w:val="专项储备"/>
                    <w:tag w:val="_GBC_b0d4c3bd3ac64aaba39245e6d34ac8ca"/>
                    <w:id w:val="170694325"/>
                    <w:lock w:val="sdtLocked"/>
                  </w:sdtPr>
                  <w:sdtContent>
                    <w:tc>
                      <w:tcPr>
                        <w:tcW w:w="281" w:type="pct"/>
                      </w:tcPr>
                      <w:p w:rsidR="003B20F5" w:rsidRPr="004F34A7" w:rsidRDefault="003B20F5" w:rsidP="00B2059C">
                        <w:pPr>
                          <w:jc w:val="right"/>
                          <w:rPr>
                            <w:sz w:val="11"/>
                            <w:szCs w:val="11"/>
                          </w:rPr>
                        </w:pPr>
                        <w:r w:rsidRPr="004F34A7">
                          <w:rPr>
                            <w:sz w:val="11"/>
                            <w:szCs w:val="11"/>
                          </w:rPr>
                          <w:t>3,565,452.23</w:t>
                        </w:r>
                      </w:p>
                    </w:tc>
                  </w:sdtContent>
                </w:sdt>
                <w:sdt>
                  <w:sdtPr>
                    <w:rPr>
                      <w:sz w:val="11"/>
                      <w:szCs w:val="11"/>
                    </w:rPr>
                    <w:alias w:val="盈余公积"/>
                    <w:tag w:val="_GBC_2c9e75b4692a4dc498e1601b6fc15c63"/>
                    <w:id w:val="-101029712"/>
                    <w:lock w:val="sdtLocked"/>
                  </w:sdtPr>
                  <w:sdtContent>
                    <w:tc>
                      <w:tcPr>
                        <w:tcW w:w="310" w:type="pct"/>
                      </w:tcPr>
                      <w:p w:rsidR="003B20F5" w:rsidRPr="004F34A7" w:rsidRDefault="003B20F5" w:rsidP="00B2059C">
                        <w:pPr>
                          <w:jc w:val="right"/>
                          <w:rPr>
                            <w:sz w:val="11"/>
                            <w:szCs w:val="11"/>
                          </w:rPr>
                        </w:pPr>
                        <w:r w:rsidRPr="004F34A7">
                          <w:rPr>
                            <w:sz w:val="11"/>
                            <w:szCs w:val="11"/>
                          </w:rPr>
                          <w:t>313,785,521.73</w:t>
                        </w:r>
                      </w:p>
                    </w:tc>
                  </w:sdtContent>
                </w:sdt>
                <w:sdt>
                  <w:sdtPr>
                    <w:rPr>
                      <w:sz w:val="11"/>
                      <w:szCs w:val="11"/>
                    </w:rPr>
                    <w:alias w:val="一般风险准备"/>
                    <w:tag w:val="_GBC_18a3faef63204eaab273e68f63a122bb"/>
                    <w:id w:val="1934007459"/>
                    <w:lock w:val="sdtLocked"/>
                  </w:sdtPr>
                  <w:sdtContent>
                    <w:tc>
                      <w:tcPr>
                        <w:tcW w:w="315" w:type="pct"/>
                      </w:tcPr>
                      <w:p w:rsidR="003B20F5" w:rsidRPr="004F34A7" w:rsidRDefault="003B20F5" w:rsidP="00B2059C">
                        <w:pPr>
                          <w:jc w:val="right"/>
                          <w:rPr>
                            <w:sz w:val="11"/>
                            <w:szCs w:val="11"/>
                          </w:rPr>
                        </w:pPr>
                      </w:p>
                    </w:tc>
                  </w:sdtContent>
                </w:sdt>
                <w:sdt>
                  <w:sdtPr>
                    <w:rPr>
                      <w:sz w:val="11"/>
                      <w:szCs w:val="11"/>
                    </w:rPr>
                    <w:alias w:val="未分配利润"/>
                    <w:tag w:val="_GBC_9c851add43d4403bad7aee4296082c3a"/>
                    <w:id w:val="2090572303"/>
                    <w:lock w:val="sdtLocked"/>
                  </w:sdtPr>
                  <w:sdtContent>
                    <w:tc>
                      <w:tcPr>
                        <w:tcW w:w="310" w:type="pct"/>
                      </w:tcPr>
                      <w:p w:rsidR="003B20F5" w:rsidRPr="004F34A7" w:rsidRDefault="003B20F5" w:rsidP="00B2059C">
                        <w:pPr>
                          <w:jc w:val="right"/>
                          <w:rPr>
                            <w:sz w:val="11"/>
                            <w:szCs w:val="11"/>
                          </w:rPr>
                        </w:pPr>
                        <w:r w:rsidRPr="004F34A7">
                          <w:rPr>
                            <w:sz w:val="11"/>
                            <w:szCs w:val="11"/>
                          </w:rPr>
                          <w:t>4,237,100,112.20</w:t>
                        </w:r>
                      </w:p>
                    </w:tc>
                  </w:sdtContent>
                </w:sdt>
                <w:sdt>
                  <w:sdtPr>
                    <w:rPr>
                      <w:sz w:val="11"/>
                      <w:szCs w:val="11"/>
                    </w:rPr>
                    <w:alias w:val="少数股东权益"/>
                    <w:tag w:val="_GBC_c6e6ea3a29da413b8f0564bea9d263e9"/>
                    <w:id w:val="-1784037022"/>
                    <w:lock w:val="sdtLocked"/>
                  </w:sdtPr>
                  <w:sdtContent>
                    <w:tc>
                      <w:tcPr>
                        <w:tcW w:w="385" w:type="pct"/>
                      </w:tcPr>
                      <w:p w:rsidR="003B20F5" w:rsidRPr="004F34A7" w:rsidRDefault="003B20F5" w:rsidP="00B2059C">
                        <w:pPr>
                          <w:jc w:val="right"/>
                          <w:rPr>
                            <w:sz w:val="11"/>
                            <w:szCs w:val="11"/>
                          </w:rPr>
                        </w:pPr>
                        <w:r w:rsidRPr="004F34A7">
                          <w:rPr>
                            <w:sz w:val="11"/>
                            <w:szCs w:val="11"/>
                          </w:rPr>
                          <w:t>4,531,991,168.39</w:t>
                        </w:r>
                      </w:p>
                    </w:tc>
                  </w:sdtContent>
                </w:sdt>
                <w:sdt>
                  <w:sdtPr>
                    <w:rPr>
                      <w:sz w:val="11"/>
                      <w:szCs w:val="11"/>
                    </w:rPr>
                    <w:alias w:val="股东权益合计"/>
                    <w:tag w:val="_GBC_ea26fd56f4fd4f329712e6a5b7454d5f"/>
                    <w:id w:val="1041095888"/>
                    <w:lock w:val="sdtLocked"/>
                  </w:sdtPr>
                  <w:sdtContent>
                    <w:tc>
                      <w:tcPr>
                        <w:tcW w:w="395" w:type="pct"/>
                      </w:tcPr>
                      <w:p w:rsidR="003B20F5" w:rsidRPr="004F34A7" w:rsidRDefault="003B20F5" w:rsidP="00B2059C">
                        <w:pPr>
                          <w:jc w:val="right"/>
                          <w:rPr>
                            <w:sz w:val="11"/>
                            <w:szCs w:val="11"/>
                          </w:rPr>
                        </w:pPr>
                        <w:r w:rsidRPr="004F34A7">
                          <w:rPr>
                            <w:sz w:val="11"/>
                            <w:szCs w:val="11"/>
                          </w:rPr>
                          <w:t>19,693,571,706.30</w:t>
                        </w:r>
                      </w:p>
                    </w:tc>
                  </w:sdtContent>
                </w:sdt>
              </w:tr>
            </w:tbl>
            <w:p w:rsidR="003B20F5" w:rsidRDefault="003B20F5"/>
            <w:p w:rsidR="00A41488" w:rsidRDefault="00A41488">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076a4a0998a840bab20f0ed83e5bab3d"/>
                  <w:id w:val="-621149223"/>
                  <w:lock w:val="sdtLocked"/>
                  <w:dataBinding w:prefixMappings="xmlns:clcid-cgi='clcid-cgi'" w:xpath="/*/clcid-cgi:GongSiFaDingDaiBiaoRen" w:storeItemID="{89EBAB94-44A0-46A2-B712-30D997D04A6D}"/>
                  <w:text/>
                </w:sdtPr>
                <w:sdtContent>
                  <w:r>
                    <w:rPr>
                      <w:rFonts w:hint="eastAsia"/>
                      <w:szCs w:val="21"/>
                    </w:rPr>
                    <w:t>王挺革</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5b21002df9e248fa81a6770579ce76cd"/>
                  <w:id w:val="-599181780"/>
                  <w:lock w:val="sdtLocked"/>
                  <w:dataBinding w:prefixMappings="xmlns:clcid-mr='clcid-mr'" w:xpath="/*/clcid-mr:ZhuGuanKuaiJiGongZuoFuZeRenXingMing" w:storeItemID="{89EBAB94-44A0-46A2-B712-30D997D04A6D}"/>
                  <w:text/>
                </w:sdtPr>
                <w:sdtContent>
                  <w:r>
                    <w:rPr>
                      <w:rFonts w:hint="eastAsia"/>
                      <w:szCs w:val="21"/>
                    </w:rPr>
                    <w:t>周冠女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6a446d6543174dc48c72d440eefb0b71"/>
                  <w:id w:val="-2006200054"/>
                  <w:lock w:val="sdtLocked"/>
                  <w:dataBinding w:prefixMappings="xmlns:clcid-mr='clcid-mr'" w:xpath="/*/clcid-mr:KuaiJiJiGouFuZeRenXingMing" w:storeItemID="{89EBAB94-44A0-46A2-B712-30D997D04A6D}"/>
                  <w:text/>
                </w:sdtPr>
                <w:sdtContent>
                  <w:r>
                    <w:rPr>
                      <w:rFonts w:hint="eastAsia"/>
                      <w:szCs w:val="21"/>
                    </w:rPr>
                    <w:t>张炎</w:t>
                  </w:r>
                </w:sdtContent>
              </w:sdt>
            </w:p>
          </w:sdtContent>
        </w:sdt>
        <w:p w:rsidR="00A41488" w:rsidRDefault="00A41488">
          <w:pPr>
            <w:rPr>
              <w:szCs w:val="21"/>
            </w:rPr>
          </w:pPr>
        </w:p>
        <w:p w:rsidR="00A41488" w:rsidRDefault="00A41488">
          <w:pPr>
            <w:rPr>
              <w:szCs w:val="21"/>
            </w:rPr>
          </w:pPr>
        </w:p>
        <w:sdt>
          <w:sdtPr>
            <w:rPr>
              <w:b/>
              <w:szCs w:val="21"/>
            </w:rPr>
            <w:tag w:val="_GBC_24560eea01804b8b9d3678736eb60ca8"/>
            <w:id w:val="1499844509"/>
            <w:lock w:val="sdtLocked"/>
          </w:sdtPr>
          <w:sdtEndPr>
            <w:rPr>
              <w:rFonts w:hint="eastAsia"/>
              <w:b w:val="0"/>
            </w:rPr>
          </w:sdtEndPr>
          <w:sdtContent>
            <w:p w:rsidR="00A41488" w:rsidRDefault="00A41488">
              <w:pPr>
                <w:tabs>
                  <w:tab w:val="left" w:pos="10080"/>
                </w:tabs>
                <w:snapToGrid w:val="0"/>
                <w:spacing w:line="240" w:lineRule="atLeast"/>
                <w:ind w:rightChars="12" w:right="25"/>
                <w:jc w:val="center"/>
                <w:rPr>
                  <w:b/>
                  <w:szCs w:val="21"/>
                </w:rPr>
              </w:pPr>
              <w:r>
                <w:rPr>
                  <w:b/>
                  <w:szCs w:val="21"/>
                </w:rPr>
                <w:t>母公司</w:t>
              </w:r>
              <w:r>
                <w:rPr>
                  <w:rFonts w:hint="eastAsia"/>
                  <w:b/>
                  <w:szCs w:val="21"/>
                </w:rPr>
                <w:t>所有者权益变动表</w:t>
              </w:r>
            </w:p>
            <w:p w:rsidR="00A41488" w:rsidRDefault="00A41488">
              <w:pPr>
                <w:tabs>
                  <w:tab w:val="left" w:pos="10080"/>
                </w:tabs>
                <w:snapToGrid w:val="0"/>
                <w:spacing w:line="240" w:lineRule="atLeast"/>
                <w:ind w:rightChars="12" w:right="25"/>
                <w:jc w:val="center"/>
                <w:rPr>
                  <w:b/>
                  <w:bCs/>
                  <w:szCs w:val="21"/>
                </w:rPr>
              </w:pPr>
              <w:r>
                <w:rPr>
                  <w:szCs w:val="21"/>
                </w:rPr>
                <w:t>201</w:t>
              </w:r>
              <w:r>
                <w:rPr>
                  <w:rFonts w:hint="eastAsia"/>
                  <w:szCs w:val="21"/>
                </w:rPr>
                <w:t>5</w:t>
              </w:r>
              <w:r>
                <w:rPr>
                  <w:szCs w:val="21"/>
                </w:rPr>
                <w:t>年</w:t>
              </w:r>
              <w:r>
                <w:rPr>
                  <w:rFonts w:hint="eastAsia"/>
                  <w:szCs w:val="21"/>
                </w:rPr>
                <w:t>1—12</w:t>
              </w:r>
              <w:r>
                <w:rPr>
                  <w:szCs w:val="21"/>
                </w:rPr>
                <w:t>月</w:t>
              </w:r>
            </w:p>
            <w:p w:rsidR="00A41488" w:rsidRDefault="00A41488">
              <w:pPr>
                <w:snapToGrid w:val="0"/>
                <w:spacing w:line="240" w:lineRule="atLeast"/>
                <w:jc w:val="right"/>
                <w:rPr>
                  <w:szCs w:val="21"/>
                </w:rPr>
              </w:pPr>
              <w:r>
                <w:rPr>
                  <w:szCs w:val="21"/>
                </w:rPr>
                <w:t>单位:</w:t>
              </w:r>
              <w:sdt>
                <w:sdtPr>
                  <w:rPr>
                    <w:szCs w:val="21"/>
                  </w:rPr>
                  <w:alias w:val="单位：母公司股东权益调节表"/>
                  <w:tag w:val="_GBC_048773409e614c6bb753000b028316a5"/>
                  <w:id w:val="95344966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szCs w:val="21"/>
                </w:rPr>
                <w:t xml:space="preserve">  币种:</w:t>
              </w:r>
              <w:sdt>
                <w:sdtPr>
                  <w:rPr>
                    <w:szCs w:val="21"/>
                  </w:rPr>
                  <w:alias w:val="币种：母公司股东权益调节表"/>
                  <w:tag w:val="_GBC_5214b7a188334da286fc3038d017d072"/>
                  <w:id w:val="36625698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841"/>
                <w:gridCol w:w="1096"/>
                <w:gridCol w:w="654"/>
                <w:gridCol w:w="1096"/>
                <w:gridCol w:w="690"/>
                <w:gridCol w:w="1151"/>
                <w:gridCol w:w="489"/>
                <w:gridCol w:w="986"/>
                <w:gridCol w:w="642"/>
                <w:gridCol w:w="986"/>
                <w:gridCol w:w="1041"/>
                <w:gridCol w:w="1151"/>
              </w:tblGrid>
              <w:tr w:rsidR="00030A23" w:rsidRPr="00030A23" w:rsidTr="006147C4">
                <w:trPr>
                  <w:trHeight w:val="20"/>
                </w:trPr>
                <w:tc>
                  <w:tcPr>
                    <w:tcW w:w="878" w:type="pct"/>
                    <w:vMerge w:val="restart"/>
                    <w:vAlign w:val="center"/>
                  </w:tcPr>
                  <w:p w:rsidR="00030A23" w:rsidRPr="00030A23" w:rsidRDefault="00030A23" w:rsidP="00B2059C">
                    <w:pPr>
                      <w:adjustRightInd w:val="0"/>
                      <w:snapToGrid w:val="0"/>
                      <w:jc w:val="center"/>
                      <w:rPr>
                        <w:sz w:val="11"/>
                        <w:szCs w:val="11"/>
                      </w:rPr>
                    </w:pPr>
                    <w:r w:rsidRPr="00030A23">
                      <w:rPr>
                        <w:sz w:val="11"/>
                        <w:szCs w:val="11"/>
                      </w:rPr>
                      <w:t>项目</w:t>
                    </w:r>
                  </w:p>
                </w:tc>
                <w:tc>
                  <w:tcPr>
                    <w:tcW w:w="4122" w:type="pct"/>
                    <w:gridSpan w:val="11"/>
                    <w:vAlign w:val="center"/>
                  </w:tcPr>
                  <w:p w:rsidR="00030A23" w:rsidRPr="00030A23" w:rsidRDefault="00030A23" w:rsidP="00B2059C">
                    <w:pPr>
                      <w:adjustRightInd w:val="0"/>
                      <w:snapToGrid w:val="0"/>
                      <w:jc w:val="center"/>
                      <w:rPr>
                        <w:sz w:val="11"/>
                        <w:szCs w:val="11"/>
                      </w:rPr>
                    </w:pPr>
                    <w:r w:rsidRPr="00030A23">
                      <w:rPr>
                        <w:rFonts w:hint="eastAsia"/>
                        <w:sz w:val="11"/>
                        <w:szCs w:val="11"/>
                      </w:rPr>
                      <w:t>本期</w:t>
                    </w:r>
                  </w:p>
                </w:tc>
              </w:tr>
              <w:tr w:rsidR="00030A23" w:rsidRPr="00030A23" w:rsidTr="006147C4">
                <w:trPr>
                  <w:trHeight w:val="315"/>
                </w:trPr>
                <w:tc>
                  <w:tcPr>
                    <w:tcW w:w="878" w:type="pct"/>
                    <w:vMerge/>
                  </w:tcPr>
                  <w:p w:rsidR="00030A23" w:rsidRPr="00030A23" w:rsidRDefault="00030A23" w:rsidP="00B2059C">
                    <w:pPr>
                      <w:adjustRightInd w:val="0"/>
                      <w:snapToGrid w:val="0"/>
                      <w:rPr>
                        <w:sz w:val="11"/>
                        <w:szCs w:val="11"/>
                      </w:rPr>
                    </w:pPr>
                  </w:p>
                </w:tc>
                <w:tc>
                  <w:tcPr>
                    <w:tcW w:w="386" w:type="pct"/>
                    <w:vMerge w:val="restart"/>
                    <w:tcBorders>
                      <w:right w:val="single" w:sz="4" w:space="0" w:color="auto"/>
                    </w:tcBorders>
                    <w:vAlign w:val="center"/>
                  </w:tcPr>
                  <w:p w:rsidR="00030A23" w:rsidRPr="00030A23" w:rsidRDefault="00030A23" w:rsidP="00B2059C">
                    <w:pPr>
                      <w:adjustRightInd w:val="0"/>
                      <w:snapToGrid w:val="0"/>
                      <w:jc w:val="center"/>
                      <w:rPr>
                        <w:sz w:val="11"/>
                        <w:szCs w:val="11"/>
                      </w:rPr>
                    </w:pPr>
                    <w:r w:rsidRPr="00030A23">
                      <w:rPr>
                        <w:rFonts w:hint="eastAsia"/>
                        <w:sz w:val="11"/>
                        <w:szCs w:val="11"/>
                      </w:rPr>
                      <w:t>股本</w:t>
                    </w:r>
                  </w:p>
                </w:tc>
                <w:tc>
                  <w:tcPr>
                    <w:tcW w:w="1153" w:type="pct"/>
                    <w:gridSpan w:val="3"/>
                    <w:tcBorders>
                      <w:left w:val="single" w:sz="4" w:space="0" w:color="auto"/>
                      <w:bottom w:val="single" w:sz="4" w:space="0" w:color="auto"/>
                    </w:tcBorders>
                    <w:vAlign w:val="center"/>
                  </w:tcPr>
                  <w:p w:rsidR="00030A23" w:rsidRPr="00030A23" w:rsidRDefault="00030A23" w:rsidP="00B2059C">
                    <w:pPr>
                      <w:adjustRightInd w:val="0"/>
                      <w:snapToGrid w:val="0"/>
                      <w:jc w:val="center"/>
                      <w:rPr>
                        <w:sz w:val="11"/>
                        <w:szCs w:val="11"/>
                      </w:rPr>
                    </w:pPr>
                    <w:r w:rsidRPr="00030A23">
                      <w:rPr>
                        <w:rFonts w:hint="eastAsia"/>
                        <w:sz w:val="11"/>
                        <w:szCs w:val="11"/>
                      </w:rPr>
                      <w:t>其他权益工具</w:t>
                    </w:r>
                  </w:p>
                </w:tc>
                <w:tc>
                  <w:tcPr>
                    <w:tcW w:w="447" w:type="pct"/>
                    <w:vMerge w:val="restart"/>
                    <w:vAlign w:val="center"/>
                  </w:tcPr>
                  <w:p w:rsidR="00030A23" w:rsidRPr="00030A23" w:rsidRDefault="00030A23" w:rsidP="00B2059C">
                    <w:pPr>
                      <w:adjustRightInd w:val="0"/>
                      <w:snapToGrid w:val="0"/>
                      <w:jc w:val="center"/>
                      <w:rPr>
                        <w:sz w:val="11"/>
                        <w:szCs w:val="11"/>
                      </w:rPr>
                    </w:pPr>
                    <w:r w:rsidRPr="00030A23">
                      <w:rPr>
                        <w:sz w:val="11"/>
                        <w:szCs w:val="11"/>
                      </w:rPr>
                      <w:t>资本公积</w:t>
                    </w:r>
                  </w:p>
                </w:tc>
                <w:tc>
                  <w:tcPr>
                    <w:tcW w:w="306" w:type="pct"/>
                    <w:vMerge w:val="restart"/>
                    <w:vAlign w:val="center"/>
                  </w:tcPr>
                  <w:p w:rsidR="00030A23" w:rsidRPr="00030A23" w:rsidRDefault="00030A23" w:rsidP="00B2059C">
                    <w:pPr>
                      <w:adjustRightInd w:val="0"/>
                      <w:snapToGrid w:val="0"/>
                      <w:jc w:val="center"/>
                      <w:rPr>
                        <w:sz w:val="11"/>
                        <w:szCs w:val="11"/>
                      </w:rPr>
                    </w:pPr>
                    <w:r w:rsidRPr="00030A23">
                      <w:rPr>
                        <w:sz w:val="11"/>
                        <w:szCs w:val="11"/>
                      </w:rPr>
                      <w:t>减：库存股</w:t>
                    </w:r>
                  </w:p>
                </w:tc>
                <w:tc>
                  <w:tcPr>
                    <w:tcW w:w="366" w:type="pct"/>
                    <w:vMerge w:val="restart"/>
                    <w:vAlign w:val="center"/>
                  </w:tcPr>
                  <w:p w:rsidR="00030A23" w:rsidRPr="00030A23" w:rsidRDefault="00030A23" w:rsidP="00B2059C">
                    <w:pPr>
                      <w:jc w:val="center"/>
                      <w:rPr>
                        <w:sz w:val="11"/>
                        <w:szCs w:val="11"/>
                      </w:rPr>
                    </w:pPr>
                    <w:r w:rsidRPr="00030A23">
                      <w:rPr>
                        <w:rFonts w:hint="eastAsia"/>
                        <w:sz w:val="11"/>
                        <w:szCs w:val="11"/>
                      </w:rPr>
                      <w:t>其他综合收益</w:t>
                    </w:r>
                  </w:p>
                </w:tc>
                <w:tc>
                  <w:tcPr>
                    <w:tcW w:w="371" w:type="pct"/>
                    <w:vMerge w:val="restart"/>
                    <w:vAlign w:val="center"/>
                  </w:tcPr>
                  <w:p w:rsidR="00030A23" w:rsidRPr="00030A23" w:rsidRDefault="00030A23" w:rsidP="00B2059C">
                    <w:pPr>
                      <w:adjustRightInd w:val="0"/>
                      <w:snapToGrid w:val="0"/>
                      <w:jc w:val="center"/>
                      <w:rPr>
                        <w:sz w:val="11"/>
                        <w:szCs w:val="11"/>
                      </w:rPr>
                    </w:pPr>
                    <w:r w:rsidRPr="00030A23">
                      <w:rPr>
                        <w:rFonts w:hint="eastAsia"/>
                        <w:sz w:val="11"/>
                        <w:szCs w:val="11"/>
                      </w:rPr>
                      <w:t>专项储备</w:t>
                    </w:r>
                  </w:p>
                </w:tc>
                <w:tc>
                  <w:tcPr>
                    <w:tcW w:w="366" w:type="pct"/>
                    <w:vMerge w:val="restart"/>
                    <w:vAlign w:val="center"/>
                  </w:tcPr>
                  <w:p w:rsidR="00030A23" w:rsidRPr="00030A23" w:rsidRDefault="00030A23" w:rsidP="00B2059C">
                    <w:pPr>
                      <w:adjustRightInd w:val="0"/>
                      <w:snapToGrid w:val="0"/>
                      <w:jc w:val="center"/>
                      <w:rPr>
                        <w:sz w:val="11"/>
                        <w:szCs w:val="11"/>
                      </w:rPr>
                    </w:pPr>
                    <w:r w:rsidRPr="00030A23">
                      <w:rPr>
                        <w:sz w:val="11"/>
                        <w:szCs w:val="11"/>
                      </w:rPr>
                      <w:t>盈余公积</w:t>
                    </w:r>
                  </w:p>
                </w:tc>
                <w:tc>
                  <w:tcPr>
                    <w:tcW w:w="361" w:type="pct"/>
                    <w:vMerge w:val="restart"/>
                    <w:vAlign w:val="center"/>
                  </w:tcPr>
                  <w:p w:rsidR="00030A23" w:rsidRPr="00030A23" w:rsidRDefault="00030A23" w:rsidP="00B2059C">
                    <w:pPr>
                      <w:adjustRightInd w:val="0"/>
                      <w:snapToGrid w:val="0"/>
                      <w:jc w:val="center"/>
                      <w:rPr>
                        <w:sz w:val="11"/>
                        <w:szCs w:val="11"/>
                      </w:rPr>
                    </w:pPr>
                    <w:r w:rsidRPr="00030A23">
                      <w:rPr>
                        <w:sz w:val="11"/>
                        <w:szCs w:val="11"/>
                      </w:rPr>
                      <w:t>未分配利润</w:t>
                    </w:r>
                  </w:p>
                </w:tc>
                <w:tc>
                  <w:tcPr>
                    <w:tcW w:w="367" w:type="pct"/>
                    <w:vMerge w:val="restart"/>
                    <w:vAlign w:val="center"/>
                  </w:tcPr>
                  <w:p w:rsidR="00030A23" w:rsidRPr="00030A23" w:rsidRDefault="00030A23" w:rsidP="00B2059C">
                    <w:pPr>
                      <w:adjustRightInd w:val="0"/>
                      <w:snapToGrid w:val="0"/>
                      <w:jc w:val="center"/>
                      <w:rPr>
                        <w:sz w:val="11"/>
                        <w:szCs w:val="11"/>
                      </w:rPr>
                    </w:pPr>
                    <w:r w:rsidRPr="00030A23">
                      <w:rPr>
                        <w:sz w:val="11"/>
                        <w:szCs w:val="11"/>
                      </w:rPr>
                      <w:t>所有者权益合计</w:t>
                    </w:r>
                  </w:p>
                </w:tc>
              </w:tr>
              <w:tr w:rsidR="00030A23" w:rsidRPr="00030A23" w:rsidTr="006147C4">
                <w:trPr>
                  <w:trHeight w:val="294"/>
                </w:trPr>
                <w:tc>
                  <w:tcPr>
                    <w:tcW w:w="878" w:type="pct"/>
                    <w:vMerge/>
                  </w:tcPr>
                  <w:p w:rsidR="00030A23" w:rsidRPr="00030A23" w:rsidRDefault="00030A23" w:rsidP="00B2059C">
                    <w:pPr>
                      <w:adjustRightInd w:val="0"/>
                      <w:snapToGrid w:val="0"/>
                      <w:rPr>
                        <w:sz w:val="11"/>
                        <w:szCs w:val="11"/>
                      </w:rPr>
                    </w:pPr>
                  </w:p>
                </w:tc>
                <w:tc>
                  <w:tcPr>
                    <w:tcW w:w="386" w:type="pct"/>
                    <w:vMerge/>
                    <w:tcBorders>
                      <w:right w:val="single" w:sz="4" w:space="0" w:color="auto"/>
                    </w:tcBorders>
                    <w:vAlign w:val="center"/>
                  </w:tcPr>
                  <w:p w:rsidR="00030A23" w:rsidRPr="00030A23" w:rsidRDefault="00030A23" w:rsidP="00B2059C">
                    <w:pPr>
                      <w:adjustRightInd w:val="0"/>
                      <w:snapToGrid w:val="0"/>
                      <w:jc w:val="center"/>
                      <w:rPr>
                        <w:sz w:val="11"/>
                        <w:szCs w:val="11"/>
                      </w:rPr>
                    </w:pPr>
                  </w:p>
                </w:tc>
                <w:tc>
                  <w:tcPr>
                    <w:tcW w:w="376" w:type="pct"/>
                    <w:tcBorders>
                      <w:top w:val="single" w:sz="4" w:space="0" w:color="auto"/>
                      <w:left w:val="single" w:sz="4" w:space="0" w:color="auto"/>
                      <w:right w:val="single" w:sz="4" w:space="0" w:color="auto"/>
                    </w:tcBorders>
                    <w:vAlign w:val="center"/>
                  </w:tcPr>
                  <w:p w:rsidR="00030A23" w:rsidRPr="00030A23" w:rsidRDefault="00030A23" w:rsidP="00B2059C">
                    <w:pPr>
                      <w:adjustRightInd w:val="0"/>
                      <w:snapToGrid w:val="0"/>
                      <w:jc w:val="center"/>
                      <w:rPr>
                        <w:sz w:val="11"/>
                        <w:szCs w:val="11"/>
                      </w:rPr>
                    </w:pPr>
                    <w:r w:rsidRPr="00030A23">
                      <w:rPr>
                        <w:rFonts w:hint="eastAsia"/>
                        <w:sz w:val="11"/>
                        <w:szCs w:val="11"/>
                      </w:rPr>
                      <w:t>优先股</w:t>
                    </w:r>
                  </w:p>
                </w:tc>
                <w:tc>
                  <w:tcPr>
                    <w:tcW w:w="386" w:type="pct"/>
                    <w:tcBorders>
                      <w:top w:val="single" w:sz="4" w:space="0" w:color="auto"/>
                      <w:left w:val="single" w:sz="4" w:space="0" w:color="auto"/>
                      <w:right w:val="single" w:sz="4" w:space="0" w:color="auto"/>
                    </w:tcBorders>
                    <w:vAlign w:val="center"/>
                  </w:tcPr>
                  <w:p w:rsidR="00030A23" w:rsidRPr="00030A23" w:rsidRDefault="00030A23" w:rsidP="00B2059C">
                    <w:pPr>
                      <w:adjustRightInd w:val="0"/>
                      <w:snapToGrid w:val="0"/>
                      <w:jc w:val="center"/>
                      <w:rPr>
                        <w:sz w:val="11"/>
                        <w:szCs w:val="11"/>
                      </w:rPr>
                    </w:pPr>
                    <w:r w:rsidRPr="00030A23">
                      <w:rPr>
                        <w:rFonts w:hint="eastAsia"/>
                        <w:sz w:val="11"/>
                        <w:szCs w:val="11"/>
                      </w:rPr>
                      <w:t>永续债</w:t>
                    </w:r>
                  </w:p>
                </w:tc>
                <w:tc>
                  <w:tcPr>
                    <w:tcW w:w="391" w:type="pct"/>
                    <w:tcBorders>
                      <w:top w:val="single" w:sz="4" w:space="0" w:color="auto"/>
                      <w:left w:val="single" w:sz="4" w:space="0" w:color="auto"/>
                    </w:tcBorders>
                    <w:vAlign w:val="center"/>
                  </w:tcPr>
                  <w:p w:rsidR="00030A23" w:rsidRPr="00030A23" w:rsidRDefault="00030A23" w:rsidP="00B2059C">
                    <w:pPr>
                      <w:adjustRightInd w:val="0"/>
                      <w:snapToGrid w:val="0"/>
                      <w:jc w:val="center"/>
                      <w:rPr>
                        <w:sz w:val="11"/>
                        <w:szCs w:val="11"/>
                      </w:rPr>
                    </w:pPr>
                    <w:r w:rsidRPr="00030A23">
                      <w:rPr>
                        <w:rFonts w:hint="eastAsia"/>
                        <w:sz w:val="11"/>
                        <w:szCs w:val="11"/>
                      </w:rPr>
                      <w:t>其他</w:t>
                    </w:r>
                  </w:p>
                </w:tc>
                <w:tc>
                  <w:tcPr>
                    <w:tcW w:w="447" w:type="pct"/>
                    <w:vMerge/>
                  </w:tcPr>
                  <w:p w:rsidR="00030A23" w:rsidRPr="00030A23" w:rsidRDefault="00030A23" w:rsidP="00B2059C">
                    <w:pPr>
                      <w:adjustRightInd w:val="0"/>
                      <w:snapToGrid w:val="0"/>
                      <w:jc w:val="center"/>
                      <w:rPr>
                        <w:sz w:val="11"/>
                        <w:szCs w:val="11"/>
                      </w:rPr>
                    </w:pPr>
                  </w:p>
                </w:tc>
                <w:tc>
                  <w:tcPr>
                    <w:tcW w:w="306" w:type="pct"/>
                    <w:vMerge/>
                  </w:tcPr>
                  <w:p w:rsidR="00030A23" w:rsidRPr="00030A23" w:rsidRDefault="00030A23" w:rsidP="00B2059C">
                    <w:pPr>
                      <w:adjustRightInd w:val="0"/>
                      <w:snapToGrid w:val="0"/>
                      <w:jc w:val="center"/>
                      <w:rPr>
                        <w:sz w:val="11"/>
                        <w:szCs w:val="11"/>
                      </w:rPr>
                    </w:pPr>
                  </w:p>
                </w:tc>
                <w:tc>
                  <w:tcPr>
                    <w:tcW w:w="366" w:type="pct"/>
                    <w:vMerge/>
                  </w:tcPr>
                  <w:p w:rsidR="00030A23" w:rsidRPr="00030A23" w:rsidRDefault="00030A23" w:rsidP="00B2059C">
                    <w:pPr>
                      <w:jc w:val="center"/>
                      <w:rPr>
                        <w:sz w:val="11"/>
                        <w:szCs w:val="11"/>
                      </w:rPr>
                    </w:pPr>
                  </w:p>
                </w:tc>
                <w:tc>
                  <w:tcPr>
                    <w:tcW w:w="371" w:type="pct"/>
                    <w:vMerge/>
                  </w:tcPr>
                  <w:p w:rsidR="00030A23" w:rsidRPr="00030A23" w:rsidRDefault="00030A23" w:rsidP="00B2059C">
                    <w:pPr>
                      <w:adjustRightInd w:val="0"/>
                      <w:snapToGrid w:val="0"/>
                      <w:jc w:val="center"/>
                      <w:rPr>
                        <w:sz w:val="11"/>
                        <w:szCs w:val="11"/>
                      </w:rPr>
                    </w:pPr>
                  </w:p>
                </w:tc>
                <w:tc>
                  <w:tcPr>
                    <w:tcW w:w="366" w:type="pct"/>
                    <w:vMerge/>
                  </w:tcPr>
                  <w:p w:rsidR="00030A23" w:rsidRPr="00030A23" w:rsidRDefault="00030A23" w:rsidP="00B2059C">
                    <w:pPr>
                      <w:adjustRightInd w:val="0"/>
                      <w:snapToGrid w:val="0"/>
                      <w:jc w:val="center"/>
                      <w:rPr>
                        <w:sz w:val="11"/>
                        <w:szCs w:val="11"/>
                      </w:rPr>
                    </w:pPr>
                  </w:p>
                </w:tc>
                <w:tc>
                  <w:tcPr>
                    <w:tcW w:w="361" w:type="pct"/>
                    <w:vMerge/>
                  </w:tcPr>
                  <w:p w:rsidR="00030A23" w:rsidRPr="00030A23" w:rsidRDefault="00030A23" w:rsidP="00B2059C">
                    <w:pPr>
                      <w:adjustRightInd w:val="0"/>
                      <w:snapToGrid w:val="0"/>
                      <w:jc w:val="center"/>
                      <w:rPr>
                        <w:sz w:val="11"/>
                        <w:szCs w:val="11"/>
                      </w:rPr>
                    </w:pPr>
                  </w:p>
                </w:tc>
                <w:tc>
                  <w:tcPr>
                    <w:tcW w:w="367" w:type="pct"/>
                    <w:vMerge/>
                  </w:tcPr>
                  <w:p w:rsidR="00030A23" w:rsidRPr="00030A23" w:rsidRDefault="00030A23" w:rsidP="00B2059C">
                    <w:pPr>
                      <w:adjustRightInd w:val="0"/>
                      <w:snapToGrid w:val="0"/>
                      <w:jc w:val="center"/>
                      <w:rPr>
                        <w:sz w:val="11"/>
                        <w:szCs w:val="11"/>
                      </w:rPr>
                    </w:pPr>
                  </w:p>
                </w:tc>
              </w:tr>
              <w:tr w:rsidR="00030A23" w:rsidRPr="00030A23" w:rsidTr="006147C4">
                <w:trPr>
                  <w:trHeight w:val="20"/>
                </w:trPr>
                <w:tc>
                  <w:tcPr>
                    <w:tcW w:w="878" w:type="pct"/>
                  </w:tcPr>
                  <w:p w:rsidR="00030A23" w:rsidRPr="00030A23" w:rsidRDefault="00030A23" w:rsidP="00B2059C">
                    <w:pPr>
                      <w:rPr>
                        <w:sz w:val="11"/>
                        <w:szCs w:val="11"/>
                      </w:rPr>
                    </w:pPr>
                    <w:r w:rsidRPr="00030A23">
                      <w:rPr>
                        <w:sz w:val="11"/>
                        <w:szCs w:val="11"/>
                      </w:rPr>
                      <w:t>一、上年</w:t>
                    </w:r>
                    <w:r w:rsidRPr="00030A23">
                      <w:rPr>
                        <w:rFonts w:hint="eastAsia"/>
                        <w:sz w:val="11"/>
                        <w:szCs w:val="11"/>
                      </w:rPr>
                      <w:t>期</w:t>
                    </w:r>
                    <w:r w:rsidRPr="00030A23">
                      <w:rPr>
                        <w:sz w:val="11"/>
                        <w:szCs w:val="11"/>
                      </w:rPr>
                      <w:t>末余额</w:t>
                    </w:r>
                  </w:p>
                </w:tc>
                <w:sdt>
                  <w:sdtPr>
                    <w:rPr>
                      <w:sz w:val="11"/>
                      <w:szCs w:val="11"/>
                    </w:rPr>
                    <w:alias w:val="股本"/>
                    <w:tag w:val="_GBC_583d333ffbc249ceac96c628209200e7"/>
                    <w:id w:val="1670596626"/>
                    <w:lock w:val="sdtLocked"/>
                  </w:sdtPr>
                  <w:sdtContent>
                    <w:tc>
                      <w:tcPr>
                        <w:tcW w:w="386" w:type="pct"/>
                        <w:tcBorders>
                          <w:right w:val="single" w:sz="4" w:space="0" w:color="auto"/>
                        </w:tcBorders>
                      </w:tcPr>
                      <w:p w:rsidR="00030A23" w:rsidRPr="00030A23" w:rsidRDefault="00030A23" w:rsidP="00B2059C">
                        <w:pPr>
                          <w:jc w:val="right"/>
                          <w:rPr>
                            <w:sz w:val="11"/>
                            <w:szCs w:val="11"/>
                          </w:rPr>
                        </w:pPr>
                        <w:r w:rsidRPr="00030A23">
                          <w:rPr>
                            <w:sz w:val="11"/>
                            <w:szCs w:val="11"/>
                          </w:rPr>
                          <w:t>995,995,186.00</w:t>
                        </w:r>
                      </w:p>
                    </w:tc>
                  </w:sdtContent>
                </w:sdt>
                <w:sdt>
                  <w:sdtPr>
                    <w:rPr>
                      <w:sz w:val="11"/>
                      <w:szCs w:val="11"/>
                    </w:rPr>
                    <w:alias w:val="其他权益工具-其中：优先股"/>
                    <w:tag w:val="_GBC_a7f6d469ff1042819a0e01511f46db24"/>
                    <w:id w:val="989439097"/>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权益工具-永续债"/>
                    <w:tag w:val="_GBC_2a0c0d0793c647bab83a31cb72c08f75"/>
                    <w:id w:val="198597227"/>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权益工具-其他"/>
                    <w:tag w:val="_GBC_0d141c35dd6f4314b4d372f0e83a2f8d"/>
                    <w:id w:val="148949467"/>
                    <w:lock w:val="sdtLocked"/>
                    <w:showingPlcHdr/>
                  </w:sdtPr>
                  <w:sdtContent>
                    <w:tc>
                      <w:tcPr>
                        <w:tcW w:w="391"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
                    <w:tag w:val="_GBC_51adbc941775431d99d40f010b1d7e7f"/>
                    <w:id w:val="1128514177"/>
                    <w:lock w:val="sdtLocked"/>
                  </w:sdtPr>
                  <w:sdtContent>
                    <w:tc>
                      <w:tcPr>
                        <w:tcW w:w="447" w:type="pct"/>
                        <w:tcBorders>
                          <w:left w:val="single" w:sz="4" w:space="0" w:color="auto"/>
                        </w:tcBorders>
                      </w:tcPr>
                      <w:p w:rsidR="00030A23" w:rsidRPr="00030A23" w:rsidRDefault="00030A23" w:rsidP="00B2059C">
                        <w:pPr>
                          <w:jc w:val="right"/>
                          <w:rPr>
                            <w:sz w:val="11"/>
                            <w:szCs w:val="11"/>
                          </w:rPr>
                        </w:pPr>
                        <w:r w:rsidRPr="00030A23">
                          <w:rPr>
                            <w:sz w:val="11"/>
                            <w:szCs w:val="11"/>
                          </w:rPr>
                          <w:t>2,085,591,283.59</w:t>
                        </w:r>
                      </w:p>
                    </w:tc>
                  </w:sdtContent>
                </w:sdt>
                <w:sdt>
                  <w:sdtPr>
                    <w:rPr>
                      <w:sz w:val="11"/>
                      <w:szCs w:val="11"/>
                    </w:rPr>
                    <w:alias w:val="库存股"/>
                    <w:tag w:val="_GBC_9ed2e6479f584ca89c2144f657d622a8"/>
                    <w:id w:val="1097367860"/>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其他综合收益（资产负债表项目）"/>
                    <w:tag w:val="_GBC_3a76a516a0e9486b9ba08b129b851c40"/>
                    <w:id w:val="-212742323"/>
                    <w:lock w:val="sdtLocked"/>
                  </w:sdtPr>
                  <w:sdtContent>
                    <w:tc>
                      <w:tcPr>
                        <w:tcW w:w="366" w:type="pct"/>
                      </w:tcPr>
                      <w:p w:rsidR="00030A23" w:rsidRPr="00030A23" w:rsidRDefault="00030A23" w:rsidP="00B2059C">
                        <w:pPr>
                          <w:jc w:val="right"/>
                          <w:rPr>
                            <w:sz w:val="11"/>
                            <w:szCs w:val="11"/>
                          </w:rPr>
                        </w:pPr>
                        <w:r w:rsidRPr="00030A23">
                          <w:rPr>
                            <w:sz w:val="11"/>
                            <w:szCs w:val="11"/>
                          </w:rPr>
                          <w:t>31,695,913.35</w:t>
                        </w:r>
                      </w:p>
                    </w:tc>
                  </w:sdtContent>
                </w:sdt>
                <w:sdt>
                  <w:sdtPr>
                    <w:rPr>
                      <w:sz w:val="11"/>
                      <w:szCs w:val="11"/>
                    </w:rPr>
                    <w:alias w:val="专项储备"/>
                    <w:tag w:val="_GBC_c2936a53d61d40e0bfd7b0d5a6d9df8d"/>
                    <w:id w:val="531539277"/>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盈余公积"/>
                    <w:tag w:val="_GBC_e182d0452ddb44d9bb4260c85daf5201"/>
                    <w:id w:val="-384025164"/>
                    <w:lock w:val="sdtLocked"/>
                  </w:sdtPr>
                  <w:sdtContent>
                    <w:tc>
                      <w:tcPr>
                        <w:tcW w:w="366" w:type="pct"/>
                      </w:tcPr>
                      <w:p w:rsidR="00030A23" w:rsidRPr="00030A23" w:rsidRDefault="00030A23" w:rsidP="00B2059C">
                        <w:pPr>
                          <w:jc w:val="right"/>
                          <w:rPr>
                            <w:sz w:val="11"/>
                            <w:szCs w:val="11"/>
                          </w:rPr>
                        </w:pPr>
                        <w:r w:rsidRPr="00030A23">
                          <w:rPr>
                            <w:sz w:val="11"/>
                            <w:szCs w:val="11"/>
                          </w:rPr>
                          <w:t>259,736,784.76</w:t>
                        </w:r>
                      </w:p>
                    </w:tc>
                  </w:sdtContent>
                </w:sdt>
                <w:sdt>
                  <w:sdtPr>
                    <w:rPr>
                      <w:sz w:val="11"/>
                      <w:szCs w:val="11"/>
                    </w:rPr>
                    <w:alias w:val="未分配利润"/>
                    <w:tag w:val="_GBC_f8d35e7139554ee49bf49207c87b7f16"/>
                    <w:id w:val="1899156341"/>
                    <w:lock w:val="sdtLocked"/>
                  </w:sdtPr>
                  <w:sdtContent>
                    <w:tc>
                      <w:tcPr>
                        <w:tcW w:w="361" w:type="pct"/>
                      </w:tcPr>
                      <w:p w:rsidR="00030A23" w:rsidRPr="00030A23" w:rsidRDefault="00030A23" w:rsidP="00B2059C">
                        <w:pPr>
                          <w:jc w:val="right"/>
                          <w:rPr>
                            <w:sz w:val="11"/>
                            <w:szCs w:val="11"/>
                          </w:rPr>
                        </w:pPr>
                        <w:r w:rsidRPr="00030A23">
                          <w:rPr>
                            <w:sz w:val="11"/>
                            <w:szCs w:val="11"/>
                          </w:rPr>
                          <w:t>789,768,549.92</w:t>
                        </w:r>
                      </w:p>
                    </w:tc>
                  </w:sdtContent>
                </w:sdt>
                <w:sdt>
                  <w:sdtPr>
                    <w:rPr>
                      <w:sz w:val="11"/>
                      <w:szCs w:val="11"/>
                    </w:rPr>
                    <w:alias w:val="股东权益合计"/>
                    <w:tag w:val="_GBC_e798b7b189914bb59f0329054faf5f1e"/>
                    <w:id w:val="-1488012779"/>
                    <w:lock w:val="sdtLocked"/>
                  </w:sdtPr>
                  <w:sdtContent>
                    <w:tc>
                      <w:tcPr>
                        <w:tcW w:w="367" w:type="pct"/>
                      </w:tcPr>
                      <w:p w:rsidR="00030A23" w:rsidRPr="00030A23" w:rsidRDefault="00030A23" w:rsidP="00B2059C">
                        <w:pPr>
                          <w:jc w:val="right"/>
                          <w:rPr>
                            <w:sz w:val="11"/>
                            <w:szCs w:val="11"/>
                          </w:rPr>
                        </w:pPr>
                        <w:r w:rsidRPr="00030A23">
                          <w:rPr>
                            <w:sz w:val="11"/>
                            <w:szCs w:val="11"/>
                          </w:rPr>
                          <w:t>4,162,787,717.62</w:t>
                        </w: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sz w:val="11"/>
                        <w:szCs w:val="11"/>
                      </w:rPr>
                      <w:t>加：会计政策变更</w:t>
                    </w:r>
                  </w:p>
                </w:tc>
                <w:sdt>
                  <w:sdtPr>
                    <w:rPr>
                      <w:sz w:val="11"/>
                      <w:szCs w:val="11"/>
                    </w:rPr>
                    <w:alias w:val="会计政策变更导致实收资本（或股本）净额变动金额"/>
                    <w:tag w:val="_GBC_6936c9d292c54d9eaf43914b7734867a"/>
                    <w:id w:val="260969983"/>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会计政策变更导致优先股变动金额"/>
                    <w:tag w:val="_GBC_79671f81f107492ba830eb514c2312ad"/>
                    <w:id w:val="651186405"/>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会计政策变更导致永续债变动金额"/>
                    <w:tag w:val="_GBC_0d7b7feb214f4f45b166823fcf6e1b87"/>
                    <w:id w:val="-1392028805"/>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会计政策变更导致其他权益工具中的其他变动金额"/>
                    <w:tag w:val="_GBC_24311878313744a8a7f34fc6c6df8530"/>
                    <w:id w:val="-376859851"/>
                    <w:lock w:val="sdtLocked"/>
                    <w:showingPlcHdr/>
                  </w:sdtPr>
                  <w:sdtContent>
                    <w:tc>
                      <w:tcPr>
                        <w:tcW w:w="391"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会计政策变更导致资本公积变动金额"/>
                    <w:tag w:val="_GBC_2a39c1db54d947af88dcefcf007b6371"/>
                    <w:id w:val="-1346320215"/>
                    <w:lock w:val="sdtLocked"/>
                  </w:sdtPr>
                  <w:sdtContent>
                    <w:tc>
                      <w:tcPr>
                        <w:tcW w:w="447" w:type="pct"/>
                        <w:tcBorders>
                          <w:left w:val="single" w:sz="4" w:space="0" w:color="auto"/>
                        </w:tcBorders>
                      </w:tcPr>
                      <w:p w:rsidR="00030A23" w:rsidRPr="00030A23" w:rsidRDefault="00030A23" w:rsidP="00B2059C">
                        <w:pPr>
                          <w:jc w:val="right"/>
                          <w:rPr>
                            <w:sz w:val="11"/>
                            <w:szCs w:val="11"/>
                          </w:rPr>
                        </w:pPr>
                      </w:p>
                    </w:tc>
                  </w:sdtContent>
                </w:sdt>
                <w:sdt>
                  <w:sdtPr>
                    <w:rPr>
                      <w:sz w:val="11"/>
                      <w:szCs w:val="11"/>
                    </w:rPr>
                    <w:alias w:val="会计政策变更导致库存股变动金额"/>
                    <w:tag w:val="_GBC_072cb2558f88475c9d5638e0678b6be9"/>
                    <w:id w:val="1854153490"/>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会计政策变更导致其他综合收益变动金额"/>
                    <w:tag w:val="_GBC_fc88583f97da4eb7970e3a6b48e6cdc0"/>
                    <w:id w:val="-1399360983"/>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会计政策变更导致专项储备变动金额"/>
                    <w:tag w:val="_GBC_5ae8de50d93145608ee03d01001871e0"/>
                    <w:id w:val="-573351057"/>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会计政策变更导致盈余公积变动金额"/>
                    <w:tag w:val="_GBC_41e30fbe1428420e8f76e33dfcfc5c24"/>
                    <w:id w:val="247008916"/>
                    <w:lock w:val="sdtLocked"/>
                  </w:sdtPr>
                  <w:sdtContent>
                    <w:tc>
                      <w:tcPr>
                        <w:tcW w:w="366" w:type="pct"/>
                      </w:tcPr>
                      <w:p w:rsidR="00030A23" w:rsidRPr="00030A23" w:rsidRDefault="00030A23" w:rsidP="00B2059C">
                        <w:pPr>
                          <w:jc w:val="right"/>
                          <w:rPr>
                            <w:sz w:val="11"/>
                            <w:szCs w:val="11"/>
                          </w:rPr>
                        </w:pPr>
                        <w:r w:rsidRPr="00030A23">
                          <w:rPr>
                            <w:sz w:val="11"/>
                            <w:szCs w:val="11"/>
                          </w:rPr>
                          <w:t>-32,224.65</w:t>
                        </w:r>
                      </w:p>
                    </w:tc>
                  </w:sdtContent>
                </w:sdt>
                <w:sdt>
                  <w:sdtPr>
                    <w:rPr>
                      <w:sz w:val="11"/>
                      <w:szCs w:val="11"/>
                    </w:rPr>
                    <w:alias w:val="会计政策变更导致未分配利润变动金额"/>
                    <w:tag w:val="_GBC_6377093d188842298a641b07370458af"/>
                    <w:id w:val="-1738241610"/>
                    <w:lock w:val="sdtLocked"/>
                  </w:sdtPr>
                  <w:sdtContent>
                    <w:tc>
                      <w:tcPr>
                        <w:tcW w:w="361" w:type="pct"/>
                      </w:tcPr>
                      <w:p w:rsidR="00030A23" w:rsidRPr="00030A23" w:rsidRDefault="00030A23" w:rsidP="00B2059C">
                        <w:pPr>
                          <w:jc w:val="right"/>
                          <w:rPr>
                            <w:sz w:val="11"/>
                            <w:szCs w:val="11"/>
                          </w:rPr>
                        </w:pPr>
                        <w:r w:rsidRPr="00030A23">
                          <w:rPr>
                            <w:sz w:val="11"/>
                            <w:szCs w:val="11"/>
                          </w:rPr>
                          <w:t>12,252,143.48</w:t>
                        </w:r>
                      </w:p>
                    </w:tc>
                  </w:sdtContent>
                </w:sdt>
                <w:sdt>
                  <w:sdtPr>
                    <w:rPr>
                      <w:sz w:val="11"/>
                      <w:szCs w:val="11"/>
                    </w:rPr>
                    <w:alias w:val="会计政策变更导致股东权益合计变动金额"/>
                    <w:tag w:val="_GBC_bdddf6356795461fa00dde53f549eee2"/>
                    <w:id w:val="1667520057"/>
                    <w:lock w:val="sdtLocked"/>
                  </w:sdtPr>
                  <w:sdtContent>
                    <w:tc>
                      <w:tcPr>
                        <w:tcW w:w="367" w:type="pct"/>
                      </w:tcPr>
                      <w:p w:rsidR="00030A23" w:rsidRPr="00030A23" w:rsidRDefault="00030A23" w:rsidP="00B2059C">
                        <w:pPr>
                          <w:jc w:val="right"/>
                          <w:rPr>
                            <w:sz w:val="11"/>
                            <w:szCs w:val="11"/>
                          </w:rPr>
                        </w:pPr>
                        <w:r w:rsidRPr="00030A23">
                          <w:rPr>
                            <w:sz w:val="11"/>
                            <w:szCs w:val="11"/>
                          </w:rPr>
                          <w:t>12,219,918.83</w:t>
                        </w:r>
                      </w:p>
                    </w:tc>
                  </w:sdtContent>
                </w:sdt>
              </w:tr>
              <w:tr w:rsidR="00030A23" w:rsidRPr="00030A23" w:rsidTr="006147C4">
                <w:trPr>
                  <w:trHeight w:val="20"/>
                </w:trPr>
                <w:tc>
                  <w:tcPr>
                    <w:tcW w:w="878" w:type="pct"/>
                  </w:tcPr>
                  <w:p w:rsidR="00030A23" w:rsidRPr="00030A23" w:rsidRDefault="00030A23" w:rsidP="00030A23">
                    <w:pPr>
                      <w:ind w:firstLineChars="200" w:firstLine="220"/>
                      <w:rPr>
                        <w:sz w:val="11"/>
                        <w:szCs w:val="11"/>
                      </w:rPr>
                    </w:pPr>
                    <w:r w:rsidRPr="00030A23">
                      <w:rPr>
                        <w:sz w:val="11"/>
                        <w:szCs w:val="11"/>
                      </w:rPr>
                      <w:t>前期差错更正</w:t>
                    </w:r>
                  </w:p>
                </w:tc>
                <w:sdt>
                  <w:sdtPr>
                    <w:rPr>
                      <w:sz w:val="11"/>
                      <w:szCs w:val="11"/>
                    </w:rPr>
                    <w:alias w:val="前期差错更正导致实收资本（或股本）净额变动金额"/>
                    <w:tag w:val="_GBC_ee6b3339506e46208a01654a3c6d65fd"/>
                    <w:id w:val="432713255"/>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前期差错更正导致优先股变动金额"/>
                    <w:tag w:val="_GBC_b2e428f0f9004626a841d3c758973d17"/>
                    <w:id w:val="2072850114"/>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前期差错更正导致永续债变动金额"/>
                    <w:tag w:val="_GBC_a54acd52f7e741d39ca7526b1526e1a0"/>
                    <w:id w:val="375741351"/>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前期差错更正导致其他权益工具中的其他变动金额"/>
                    <w:tag w:val="_GBC_9a26486ef2f14a32a03eed6f89265d0e"/>
                    <w:id w:val="1666059900"/>
                    <w:lock w:val="sdtLocked"/>
                    <w:showingPlcHdr/>
                  </w:sdtPr>
                  <w:sdtContent>
                    <w:tc>
                      <w:tcPr>
                        <w:tcW w:w="391"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前期差错更正导致资本公积变动金额"/>
                    <w:tag w:val="_GBC_137858386bd547c99b325998277b41c5"/>
                    <w:id w:val="-261990747"/>
                    <w:lock w:val="sdtLocked"/>
                  </w:sdtPr>
                  <w:sdtContent>
                    <w:tc>
                      <w:tcPr>
                        <w:tcW w:w="447" w:type="pct"/>
                        <w:tcBorders>
                          <w:left w:val="single" w:sz="4" w:space="0" w:color="auto"/>
                        </w:tcBorders>
                      </w:tcPr>
                      <w:p w:rsidR="00030A23" w:rsidRPr="00030A23" w:rsidRDefault="00030A23" w:rsidP="00B2059C">
                        <w:pPr>
                          <w:jc w:val="right"/>
                          <w:rPr>
                            <w:sz w:val="11"/>
                            <w:szCs w:val="11"/>
                          </w:rPr>
                        </w:pPr>
                      </w:p>
                    </w:tc>
                  </w:sdtContent>
                </w:sdt>
                <w:sdt>
                  <w:sdtPr>
                    <w:rPr>
                      <w:sz w:val="11"/>
                      <w:szCs w:val="11"/>
                    </w:rPr>
                    <w:alias w:val="前期差错更正导致库存股变动金额"/>
                    <w:tag w:val="_GBC_784924b9f9ac40eaaf013ce6ce342018"/>
                    <w:id w:val="1365947419"/>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前期差错更正导致其他综合收益变动金额"/>
                    <w:tag w:val="_GBC_3860309cbc2f47409baf0f6f13b6425d"/>
                    <w:id w:val="-1031258567"/>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前期差错更正导致专项储备变动金额"/>
                    <w:tag w:val="_GBC_86b27c984e974efc931e5427e93db379"/>
                    <w:id w:val="1732578597"/>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前期差错更正导致盈余公积变动金额"/>
                    <w:tag w:val="_GBC_37232f263b5a48019fbe2e75dbb24778"/>
                    <w:id w:val="-1749411422"/>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前期差错更正导致未分配利润变动金额"/>
                    <w:tag w:val="_GBC_14caa941a474470fa4ca2fffb8667aaf"/>
                    <w:id w:val="-1542594978"/>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前期差错更正导致股东权益合计变动金额"/>
                    <w:tag w:val="_GBC_b26149d92d2b4c6a9c604f85f9d09476"/>
                    <w:id w:val="850614204"/>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tcPr>
                  <w:p w:rsidR="00030A23" w:rsidRPr="00030A23" w:rsidRDefault="00030A23" w:rsidP="00030A23">
                    <w:pPr>
                      <w:ind w:firstLineChars="200" w:firstLine="220"/>
                      <w:rPr>
                        <w:sz w:val="11"/>
                        <w:szCs w:val="11"/>
                      </w:rPr>
                    </w:pPr>
                    <w:r w:rsidRPr="00030A23">
                      <w:rPr>
                        <w:rFonts w:hint="eastAsia"/>
                        <w:sz w:val="11"/>
                        <w:szCs w:val="11"/>
                      </w:rPr>
                      <w:t>其他</w:t>
                    </w:r>
                  </w:p>
                </w:tc>
                <w:sdt>
                  <w:sdtPr>
                    <w:rPr>
                      <w:sz w:val="11"/>
                      <w:szCs w:val="11"/>
                    </w:rPr>
                    <w:alias w:val="实收资本变动金额（其他追溯调整）"/>
                    <w:tag w:val="_GBC_d53c751726464cfe83a47b7159657f5e"/>
                    <w:id w:val="202677110"/>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优先股变动金额（其他追溯调整）"/>
                    <w:tag w:val="_GBC_97a435280c994beab51290714820242a"/>
                    <w:id w:val="1342501484"/>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永续债变动金额（其他追溯调整）"/>
                    <w:tag w:val="_GBC_f61473621eee44fb9efe1a12d8dcfd3f"/>
                    <w:id w:val="-2011206125"/>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权益工具中的其他变动金额（其他追溯调整）"/>
                    <w:tag w:val="_GBC_9daf96e7466e43c9bd477f768c531456"/>
                    <w:id w:val="573237752"/>
                    <w:lock w:val="sdtLocked"/>
                    <w:showingPlcHdr/>
                  </w:sdtPr>
                  <w:sdtContent>
                    <w:tc>
                      <w:tcPr>
                        <w:tcW w:w="391"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变动金额（其他追溯调整）"/>
                    <w:tag w:val="_GBC_2f4d3ea28b4240229840933077713958"/>
                    <w:id w:val="1221946959"/>
                    <w:lock w:val="sdtLocked"/>
                  </w:sdtPr>
                  <w:sdtContent>
                    <w:tc>
                      <w:tcPr>
                        <w:tcW w:w="447" w:type="pct"/>
                        <w:tcBorders>
                          <w:left w:val="single" w:sz="4" w:space="0" w:color="auto"/>
                        </w:tcBorders>
                      </w:tcPr>
                      <w:p w:rsidR="00030A23" w:rsidRPr="00030A23" w:rsidRDefault="00030A23" w:rsidP="00B2059C">
                        <w:pPr>
                          <w:jc w:val="right"/>
                          <w:rPr>
                            <w:sz w:val="11"/>
                            <w:szCs w:val="11"/>
                          </w:rPr>
                        </w:pPr>
                      </w:p>
                    </w:tc>
                  </w:sdtContent>
                </w:sdt>
                <w:sdt>
                  <w:sdtPr>
                    <w:rPr>
                      <w:sz w:val="11"/>
                      <w:szCs w:val="11"/>
                    </w:rPr>
                    <w:alias w:val="库存股变动金额（其他追溯调整）"/>
                    <w:tag w:val="_GBC_ddbf7964893a46dc9400f3f7a010644f"/>
                    <w:id w:val="825563379"/>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其他综合收益变动金额（其他追溯调整）"/>
                    <w:tag w:val="_GBC_0cd35894243f40679daa30afb7b1073d"/>
                    <w:id w:val="1807737772"/>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专项储备变动金额（其他追溯调整）"/>
                    <w:tag w:val="_GBC_91af8974a3264fdc89e0a9f707443a16"/>
                    <w:id w:val="-1153599625"/>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盈余公积变动金额（其他追溯调整）"/>
                    <w:tag w:val="_GBC_3168af887db04734bbf493dca4f2e37f"/>
                    <w:id w:val="1800951753"/>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未分配利润变动金额（其他追溯调整）"/>
                    <w:tag w:val="_GBC_eda7952e114147678ca1499015d63826"/>
                    <w:id w:val="266514329"/>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股东权益变动金额（其他追溯调整）"/>
                    <w:tag w:val="_GBC_82716933795e49e9adeced8e2d1751d8"/>
                    <w:id w:val="-528404217"/>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sz w:val="11"/>
                        <w:szCs w:val="11"/>
                      </w:rPr>
                      <w:t>二、本年</w:t>
                    </w:r>
                    <w:r w:rsidRPr="00030A23">
                      <w:rPr>
                        <w:rFonts w:hint="eastAsia"/>
                        <w:sz w:val="11"/>
                        <w:szCs w:val="11"/>
                      </w:rPr>
                      <w:t>期</w:t>
                    </w:r>
                    <w:r w:rsidRPr="00030A23">
                      <w:rPr>
                        <w:sz w:val="11"/>
                        <w:szCs w:val="11"/>
                      </w:rPr>
                      <w:t>初余额</w:t>
                    </w:r>
                  </w:p>
                </w:tc>
                <w:sdt>
                  <w:sdtPr>
                    <w:rPr>
                      <w:sz w:val="11"/>
                      <w:szCs w:val="11"/>
                    </w:rPr>
                    <w:alias w:val="股本"/>
                    <w:tag w:val="_GBC_ba34079e60d94b358c4ae8930467139a"/>
                    <w:id w:val="788707056"/>
                    <w:lock w:val="sdtLocked"/>
                  </w:sdtPr>
                  <w:sdtContent>
                    <w:tc>
                      <w:tcPr>
                        <w:tcW w:w="386" w:type="pct"/>
                        <w:tcBorders>
                          <w:right w:val="single" w:sz="4" w:space="0" w:color="auto"/>
                        </w:tcBorders>
                      </w:tcPr>
                      <w:p w:rsidR="00030A23" w:rsidRPr="00030A23" w:rsidRDefault="00030A23" w:rsidP="00B2059C">
                        <w:pPr>
                          <w:jc w:val="right"/>
                          <w:rPr>
                            <w:sz w:val="11"/>
                            <w:szCs w:val="11"/>
                          </w:rPr>
                        </w:pPr>
                        <w:r w:rsidRPr="00030A23">
                          <w:rPr>
                            <w:sz w:val="11"/>
                            <w:szCs w:val="11"/>
                          </w:rPr>
                          <w:t>995,995,186.00</w:t>
                        </w:r>
                      </w:p>
                    </w:tc>
                  </w:sdtContent>
                </w:sdt>
                <w:sdt>
                  <w:sdtPr>
                    <w:rPr>
                      <w:sz w:val="11"/>
                      <w:szCs w:val="11"/>
                    </w:rPr>
                    <w:alias w:val="其他权益工具-其中：优先股"/>
                    <w:tag w:val="_GBC_6f8ba20835314d84a3a10a005dccec61"/>
                    <w:id w:val="2048028117"/>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权益工具-永续债"/>
                    <w:tag w:val="_GBC_2e73898f386143029ef2dbb6cb8fb860"/>
                    <w:id w:val="-263761341"/>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权益工具-其他"/>
                    <w:tag w:val="_GBC_377eab080a5e4f44ae9e2499dd4d0ae9"/>
                    <w:id w:val="858858098"/>
                    <w:lock w:val="sdtLocked"/>
                    <w:showingPlcHdr/>
                  </w:sdtPr>
                  <w:sdtContent>
                    <w:tc>
                      <w:tcPr>
                        <w:tcW w:w="391"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
                    <w:tag w:val="_GBC_2545cc95ae014d3abcb7f9df116332b3"/>
                    <w:id w:val="-853181828"/>
                    <w:lock w:val="sdtLocked"/>
                  </w:sdtPr>
                  <w:sdtContent>
                    <w:tc>
                      <w:tcPr>
                        <w:tcW w:w="447" w:type="pct"/>
                        <w:tcBorders>
                          <w:left w:val="single" w:sz="4" w:space="0" w:color="auto"/>
                        </w:tcBorders>
                      </w:tcPr>
                      <w:p w:rsidR="00030A23" w:rsidRPr="00030A23" w:rsidRDefault="00030A23" w:rsidP="00B2059C">
                        <w:pPr>
                          <w:jc w:val="right"/>
                          <w:rPr>
                            <w:sz w:val="11"/>
                            <w:szCs w:val="11"/>
                          </w:rPr>
                        </w:pPr>
                        <w:r w:rsidRPr="00030A23">
                          <w:rPr>
                            <w:sz w:val="11"/>
                            <w:szCs w:val="11"/>
                          </w:rPr>
                          <w:t>2,085,591,283.59</w:t>
                        </w:r>
                      </w:p>
                    </w:tc>
                  </w:sdtContent>
                </w:sdt>
                <w:sdt>
                  <w:sdtPr>
                    <w:rPr>
                      <w:sz w:val="11"/>
                      <w:szCs w:val="11"/>
                    </w:rPr>
                    <w:alias w:val="库存股"/>
                    <w:tag w:val="_GBC_2a643e284053411ab5c3910672f604ff"/>
                    <w:id w:val="892165830"/>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其他综合收益（资产负债表项目）"/>
                    <w:tag w:val="_GBC_184c4292b636416f9e2bf9ad64beec96"/>
                    <w:id w:val="-868300166"/>
                    <w:lock w:val="sdtLocked"/>
                  </w:sdtPr>
                  <w:sdtContent>
                    <w:tc>
                      <w:tcPr>
                        <w:tcW w:w="366" w:type="pct"/>
                      </w:tcPr>
                      <w:p w:rsidR="00030A23" w:rsidRPr="00030A23" w:rsidRDefault="00030A23" w:rsidP="00B2059C">
                        <w:pPr>
                          <w:jc w:val="right"/>
                          <w:rPr>
                            <w:sz w:val="11"/>
                            <w:szCs w:val="11"/>
                          </w:rPr>
                        </w:pPr>
                        <w:r w:rsidRPr="00030A23">
                          <w:rPr>
                            <w:sz w:val="11"/>
                            <w:szCs w:val="11"/>
                          </w:rPr>
                          <w:t>31,695,913.35</w:t>
                        </w:r>
                      </w:p>
                    </w:tc>
                  </w:sdtContent>
                </w:sdt>
                <w:sdt>
                  <w:sdtPr>
                    <w:rPr>
                      <w:sz w:val="11"/>
                      <w:szCs w:val="11"/>
                    </w:rPr>
                    <w:alias w:val="专项储备"/>
                    <w:tag w:val="_GBC_2e855fe5876c4d6c90750ac45e2ed745"/>
                    <w:id w:val="277305172"/>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盈余公积"/>
                    <w:tag w:val="_GBC_3b4c95f045b541dc91650112461fd0b6"/>
                    <w:id w:val="-1851707389"/>
                    <w:lock w:val="sdtLocked"/>
                  </w:sdtPr>
                  <w:sdtContent>
                    <w:tc>
                      <w:tcPr>
                        <w:tcW w:w="366" w:type="pct"/>
                      </w:tcPr>
                      <w:p w:rsidR="00030A23" w:rsidRPr="00030A23" w:rsidRDefault="00030A23" w:rsidP="00B2059C">
                        <w:pPr>
                          <w:jc w:val="right"/>
                          <w:rPr>
                            <w:sz w:val="11"/>
                            <w:szCs w:val="11"/>
                          </w:rPr>
                        </w:pPr>
                        <w:r w:rsidRPr="00030A23">
                          <w:rPr>
                            <w:sz w:val="11"/>
                            <w:szCs w:val="11"/>
                          </w:rPr>
                          <w:t>259,704,560.11</w:t>
                        </w:r>
                      </w:p>
                    </w:tc>
                  </w:sdtContent>
                </w:sdt>
                <w:sdt>
                  <w:sdtPr>
                    <w:rPr>
                      <w:sz w:val="11"/>
                      <w:szCs w:val="11"/>
                    </w:rPr>
                    <w:alias w:val="未分配利润"/>
                    <w:tag w:val="_GBC_b009218c639445918155256142364f34"/>
                    <w:id w:val="1161120420"/>
                    <w:lock w:val="sdtLocked"/>
                  </w:sdtPr>
                  <w:sdtContent>
                    <w:tc>
                      <w:tcPr>
                        <w:tcW w:w="361" w:type="pct"/>
                      </w:tcPr>
                      <w:p w:rsidR="00030A23" w:rsidRPr="00030A23" w:rsidRDefault="00030A23" w:rsidP="00B2059C">
                        <w:pPr>
                          <w:jc w:val="right"/>
                          <w:rPr>
                            <w:sz w:val="11"/>
                            <w:szCs w:val="11"/>
                          </w:rPr>
                        </w:pPr>
                        <w:r w:rsidRPr="00030A23">
                          <w:rPr>
                            <w:sz w:val="11"/>
                            <w:szCs w:val="11"/>
                          </w:rPr>
                          <w:t>802,020,693.40</w:t>
                        </w:r>
                      </w:p>
                    </w:tc>
                  </w:sdtContent>
                </w:sdt>
                <w:sdt>
                  <w:sdtPr>
                    <w:rPr>
                      <w:sz w:val="11"/>
                      <w:szCs w:val="11"/>
                    </w:rPr>
                    <w:alias w:val="股东权益合计"/>
                    <w:tag w:val="_GBC_79e0a12c791f45fd9cad2ae5aaa5005e"/>
                    <w:id w:val="-1165085935"/>
                    <w:lock w:val="sdtLocked"/>
                  </w:sdtPr>
                  <w:sdtContent>
                    <w:tc>
                      <w:tcPr>
                        <w:tcW w:w="367" w:type="pct"/>
                      </w:tcPr>
                      <w:p w:rsidR="00030A23" w:rsidRPr="00030A23" w:rsidRDefault="00030A23" w:rsidP="00B2059C">
                        <w:pPr>
                          <w:jc w:val="right"/>
                          <w:rPr>
                            <w:sz w:val="11"/>
                            <w:szCs w:val="11"/>
                          </w:rPr>
                        </w:pPr>
                        <w:r w:rsidRPr="00030A23">
                          <w:rPr>
                            <w:sz w:val="11"/>
                            <w:szCs w:val="11"/>
                          </w:rPr>
                          <w:t>4,175,007,636.45</w:t>
                        </w: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sz w:val="11"/>
                        <w:szCs w:val="11"/>
                      </w:rPr>
                      <w:t>三、本</w:t>
                    </w:r>
                    <w:r w:rsidRPr="00030A23">
                      <w:rPr>
                        <w:rFonts w:hint="eastAsia"/>
                        <w:sz w:val="11"/>
                        <w:szCs w:val="11"/>
                      </w:rPr>
                      <w:t>期</w:t>
                    </w:r>
                    <w:r w:rsidRPr="00030A23">
                      <w:rPr>
                        <w:sz w:val="11"/>
                        <w:szCs w:val="11"/>
                      </w:rPr>
                      <w:t>增减变动金额（减少以“－”号填列）</w:t>
                    </w:r>
                  </w:p>
                </w:tc>
                <w:sdt>
                  <w:sdtPr>
                    <w:rPr>
                      <w:sz w:val="11"/>
                      <w:szCs w:val="11"/>
                    </w:rPr>
                    <w:alias w:val="实收资本（或股本）净额增减变动金额"/>
                    <w:tag w:val="_GBC_9411d68808554eab9f3c1ef64107388b"/>
                    <w:id w:val="1901097822"/>
                    <w:lock w:val="sdtLocked"/>
                  </w:sdtPr>
                  <w:sdtContent>
                    <w:tc>
                      <w:tcPr>
                        <w:tcW w:w="386" w:type="pct"/>
                        <w:tcBorders>
                          <w:right w:val="single" w:sz="4" w:space="0" w:color="auto"/>
                        </w:tcBorders>
                      </w:tcPr>
                      <w:p w:rsidR="00030A23" w:rsidRPr="00030A23" w:rsidRDefault="00030A23" w:rsidP="00B2059C">
                        <w:pPr>
                          <w:jc w:val="right"/>
                          <w:rPr>
                            <w:sz w:val="11"/>
                            <w:szCs w:val="11"/>
                          </w:rPr>
                        </w:pPr>
                        <w:r w:rsidRPr="00030A23">
                          <w:rPr>
                            <w:sz w:val="11"/>
                            <w:szCs w:val="11"/>
                          </w:rPr>
                          <w:t>1,212,559,899.00</w:t>
                        </w:r>
                      </w:p>
                    </w:tc>
                  </w:sdtContent>
                </w:sdt>
                <w:sdt>
                  <w:sdtPr>
                    <w:rPr>
                      <w:sz w:val="11"/>
                      <w:szCs w:val="11"/>
                    </w:rPr>
                    <w:alias w:val="其他权益工具中的优先股增减变动金额"/>
                    <w:tag w:val="_GBC_34441963446246739d5305433baf19bc"/>
                    <w:id w:val="770902475"/>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权益工具中的永续债增减变动金额"/>
                    <w:tag w:val="_GBC_ccd07e6a79dc43af9b0726f20f7feac1"/>
                    <w:id w:val="-222989800"/>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3,940,000,000.00</w:t>
                        </w:r>
                      </w:p>
                    </w:tc>
                  </w:sdtContent>
                </w:sdt>
                <w:sdt>
                  <w:sdtPr>
                    <w:rPr>
                      <w:sz w:val="11"/>
                      <w:szCs w:val="11"/>
                    </w:rPr>
                    <w:alias w:val="其他权益工具中的其他增减变动金额"/>
                    <w:tag w:val="_GBC_74521b0d456640b2a3fea5b54a188654"/>
                    <w:id w:val="1817990076"/>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增减变动金额"/>
                    <w:tag w:val="_GBC_dfbff46c92c0478d8870e11eed6624e9"/>
                    <w:id w:val="-1761827946"/>
                    <w:lock w:val="sdtLocked"/>
                  </w:sdtPr>
                  <w:sdtContent>
                    <w:tc>
                      <w:tcPr>
                        <w:tcW w:w="447" w:type="pct"/>
                      </w:tcPr>
                      <w:p w:rsidR="00030A23" w:rsidRPr="00030A23" w:rsidRDefault="00030A23" w:rsidP="00B2059C">
                        <w:pPr>
                          <w:jc w:val="right"/>
                          <w:rPr>
                            <w:sz w:val="11"/>
                            <w:szCs w:val="11"/>
                          </w:rPr>
                        </w:pPr>
                        <w:r w:rsidRPr="00030A23">
                          <w:rPr>
                            <w:sz w:val="11"/>
                            <w:szCs w:val="11"/>
                          </w:rPr>
                          <w:t>9,572,859,532.52</w:t>
                        </w:r>
                      </w:p>
                    </w:tc>
                  </w:sdtContent>
                </w:sdt>
                <w:sdt>
                  <w:sdtPr>
                    <w:rPr>
                      <w:sz w:val="11"/>
                      <w:szCs w:val="11"/>
                    </w:rPr>
                    <w:alias w:val="库存股增减变动金额"/>
                    <w:tag w:val="_GBC_c7253099b93649aa91266cb4db282f3d"/>
                    <w:id w:val="65000262"/>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其他综合收益增减变动金额"/>
                    <w:tag w:val="_GBC_2bd055b7c69146c6957f4840bac7e833"/>
                    <w:id w:val="-1795591948"/>
                    <w:lock w:val="sdtLocked"/>
                  </w:sdtPr>
                  <w:sdtContent>
                    <w:tc>
                      <w:tcPr>
                        <w:tcW w:w="366" w:type="pct"/>
                      </w:tcPr>
                      <w:p w:rsidR="00030A23" w:rsidRPr="00030A23" w:rsidRDefault="00030A23" w:rsidP="00B2059C">
                        <w:pPr>
                          <w:jc w:val="right"/>
                          <w:rPr>
                            <w:sz w:val="11"/>
                            <w:szCs w:val="11"/>
                          </w:rPr>
                        </w:pPr>
                        <w:r w:rsidRPr="00030A23">
                          <w:rPr>
                            <w:sz w:val="11"/>
                            <w:szCs w:val="11"/>
                          </w:rPr>
                          <w:t>131,842,662.25</w:t>
                        </w:r>
                      </w:p>
                    </w:tc>
                  </w:sdtContent>
                </w:sdt>
                <w:sdt>
                  <w:sdtPr>
                    <w:rPr>
                      <w:sz w:val="11"/>
                      <w:szCs w:val="11"/>
                    </w:rPr>
                    <w:alias w:val="专项储备增减变动金额"/>
                    <w:tag w:val="_GBC_43214fd9b3ed440fbfc07077d1b0e80b"/>
                    <w:id w:val="-1941056613"/>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盈余公积增减变动金额"/>
                    <w:tag w:val="_GBC_b4dbb14fdd54464b877de11311094274"/>
                    <w:id w:val="1170910876"/>
                    <w:lock w:val="sdtLocked"/>
                  </w:sdtPr>
                  <w:sdtContent>
                    <w:tc>
                      <w:tcPr>
                        <w:tcW w:w="366" w:type="pct"/>
                      </w:tcPr>
                      <w:p w:rsidR="00030A23" w:rsidRPr="00030A23" w:rsidRDefault="00030A23" w:rsidP="00B2059C">
                        <w:pPr>
                          <w:jc w:val="right"/>
                          <w:rPr>
                            <w:sz w:val="11"/>
                            <w:szCs w:val="11"/>
                          </w:rPr>
                        </w:pPr>
                        <w:r w:rsidRPr="00030A23">
                          <w:rPr>
                            <w:sz w:val="11"/>
                            <w:szCs w:val="11"/>
                          </w:rPr>
                          <w:t>49,799,817.56</w:t>
                        </w:r>
                      </w:p>
                    </w:tc>
                  </w:sdtContent>
                </w:sdt>
                <w:sdt>
                  <w:sdtPr>
                    <w:rPr>
                      <w:sz w:val="11"/>
                      <w:szCs w:val="11"/>
                    </w:rPr>
                    <w:alias w:val="未分配利润增减变动金额"/>
                    <w:tag w:val="_GBC_c2b7d4df644e4540a02dffe24f98df56"/>
                    <w:id w:val="-410306608"/>
                    <w:lock w:val="sdtLocked"/>
                  </w:sdtPr>
                  <w:sdtContent>
                    <w:tc>
                      <w:tcPr>
                        <w:tcW w:w="361" w:type="pct"/>
                      </w:tcPr>
                      <w:p w:rsidR="00030A23" w:rsidRPr="00030A23" w:rsidRDefault="00030A23" w:rsidP="00B2059C">
                        <w:pPr>
                          <w:jc w:val="right"/>
                          <w:rPr>
                            <w:sz w:val="11"/>
                            <w:szCs w:val="11"/>
                          </w:rPr>
                        </w:pPr>
                        <w:r w:rsidRPr="00030A23">
                          <w:rPr>
                            <w:sz w:val="11"/>
                            <w:szCs w:val="11"/>
                          </w:rPr>
                          <w:t>104,548,711.61</w:t>
                        </w:r>
                      </w:p>
                    </w:tc>
                  </w:sdtContent>
                </w:sdt>
                <w:sdt>
                  <w:sdtPr>
                    <w:rPr>
                      <w:sz w:val="11"/>
                      <w:szCs w:val="11"/>
                    </w:rPr>
                    <w:alias w:val="股东权益合计增减变动金额"/>
                    <w:tag w:val="_GBC_e71e8a76f3cf4a568b05358967cd3388"/>
                    <w:id w:val="1716007573"/>
                    <w:lock w:val="sdtLocked"/>
                  </w:sdtPr>
                  <w:sdtContent>
                    <w:tc>
                      <w:tcPr>
                        <w:tcW w:w="367" w:type="pct"/>
                      </w:tcPr>
                      <w:p w:rsidR="00030A23" w:rsidRPr="00030A23" w:rsidRDefault="00030A23" w:rsidP="00B2059C">
                        <w:pPr>
                          <w:jc w:val="right"/>
                          <w:rPr>
                            <w:sz w:val="11"/>
                            <w:szCs w:val="11"/>
                          </w:rPr>
                        </w:pPr>
                        <w:r w:rsidRPr="00030A23">
                          <w:rPr>
                            <w:sz w:val="11"/>
                            <w:szCs w:val="11"/>
                          </w:rPr>
                          <w:t>15,011,610,622.94</w:t>
                        </w: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rFonts w:hint="eastAsia"/>
                        <w:sz w:val="11"/>
                        <w:szCs w:val="11"/>
                      </w:rPr>
                      <w:t>（一）综合收益总额</w:t>
                    </w:r>
                  </w:p>
                </w:tc>
                <w:sdt>
                  <w:sdtPr>
                    <w:rPr>
                      <w:sz w:val="11"/>
                      <w:szCs w:val="11"/>
                    </w:rPr>
                    <w:alias w:val="综合收益总额导致股本变动金额"/>
                    <w:tag w:val="_GBC_c689b18648f24df59ddf31ca7d33d400"/>
                    <w:id w:val="-826583738"/>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综合收益总额导致优先股变动金额"/>
                    <w:tag w:val="_GBC_9dee220e8a9b4522a3f270756b9a56d4"/>
                    <w:id w:val="-1128389204"/>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综合收益总额导致永续债变动金额"/>
                    <w:tag w:val="_GBC_a89c2963fb14482696638100d36d268d"/>
                    <w:id w:val="2106072070"/>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综合收益总额导致其他权益工具中的其他变动金额"/>
                    <w:tag w:val="_GBC_c5c2a40b55294530b9ba5c333e5c2278"/>
                    <w:id w:val="1518275795"/>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综合收益总额导致资本公积变动金额"/>
                    <w:tag w:val="_GBC_e13f9a3101f04fb186a9a6bc63e2b3f4"/>
                    <w:id w:val="897406501"/>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综合收益总额导致库存股变动金额"/>
                    <w:tag w:val="_GBC_6fdcf0c9ab07476fadf4dfa8a0abef3e"/>
                    <w:id w:val="453294541"/>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综合收益总额导致其他综合收益变动金额"/>
                    <w:tag w:val="_GBC_f3eb3ef606a14b5d972d60fac9faa539"/>
                    <w:id w:val="1610311472"/>
                    <w:lock w:val="sdtLocked"/>
                  </w:sdtPr>
                  <w:sdtContent>
                    <w:tc>
                      <w:tcPr>
                        <w:tcW w:w="366" w:type="pct"/>
                      </w:tcPr>
                      <w:p w:rsidR="00030A23" w:rsidRPr="00030A23" w:rsidRDefault="00030A23" w:rsidP="00B2059C">
                        <w:pPr>
                          <w:jc w:val="right"/>
                          <w:rPr>
                            <w:sz w:val="11"/>
                            <w:szCs w:val="11"/>
                          </w:rPr>
                        </w:pPr>
                        <w:r w:rsidRPr="00030A23">
                          <w:rPr>
                            <w:sz w:val="11"/>
                            <w:szCs w:val="11"/>
                          </w:rPr>
                          <w:t>131,842,662.25</w:t>
                        </w:r>
                      </w:p>
                    </w:tc>
                  </w:sdtContent>
                </w:sdt>
                <w:sdt>
                  <w:sdtPr>
                    <w:rPr>
                      <w:sz w:val="11"/>
                      <w:szCs w:val="11"/>
                    </w:rPr>
                    <w:alias w:val="综合收益总额导致专项储备变动金额"/>
                    <w:tag w:val="_GBC_39220a5b026140db95f22e0dc82e5973"/>
                    <w:id w:val="-329146607"/>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综合收益总额导致盈余公积变动金额"/>
                    <w:tag w:val="_GBC_083b74ee41c94588849a984369d568c3"/>
                    <w:id w:val="-1634633545"/>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综合收益总额导致未分配利润变动金额"/>
                    <w:tag w:val="_GBC_35f3a83eec174a30ae49fde8f04be5e1"/>
                    <w:id w:val="1372271768"/>
                    <w:lock w:val="sdtLocked"/>
                  </w:sdtPr>
                  <w:sdtContent>
                    <w:tc>
                      <w:tcPr>
                        <w:tcW w:w="361" w:type="pct"/>
                      </w:tcPr>
                      <w:p w:rsidR="00030A23" w:rsidRPr="00030A23" w:rsidRDefault="00030A23" w:rsidP="00B2059C">
                        <w:pPr>
                          <w:jc w:val="right"/>
                          <w:rPr>
                            <w:sz w:val="11"/>
                            <w:szCs w:val="11"/>
                          </w:rPr>
                        </w:pPr>
                        <w:r w:rsidRPr="00030A23">
                          <w:rPr>
                            <w:sz w:val="11"/>
                            <w:szCs w:val="11"/>
                          </w:rPr>
                          <w:t>497,998,175.62</w:t>
                        </w:r>
                      </w:p>
                    </w:tc>
                  </w:sdtContent>
                </w:sdt>
                <w:sdt>
                  <w:sdtPr>
                    <w:rPr>
                      <w:sz w:val="11"/>
                      <w:szCs w:val="11"/>
                    </w:rPr>
                    <w:alias w:val="综合收益总额导致股东权益合计变动金额"/>
                    <w:tag w:val="_GBC_bab8c507c6c84ca4a3a35684c08765d7"/>
                    <w:id w:val="233907855"/>
                    <w:lock w:val="sdtLocked"/>
                  </w:sdtPr>
                  <w:sdtContent>
                    <w:tc>
                      <w:tcPr>
                        <w:tcW w:w="367" w:type="pct"/>
                      </w:tcPr>
                      <w:p w:rsidR="00030A23" w:rsidRPr="00030A23" w:rsidRDefault="00030A23" w:rsidP="00B2059C">
                        <w:pPr>
                          <w:jc w:val="right"/>
                          <w:rPr>
                            <w:sz w:val="11"/>
                            <w:szCs w:val="11"/>
                          </w:rPr>
                        </w:pPr>
                        <w:r w:rsidRPr="00030A23">
                          <w:rPr>
                            <w:sz w:val="11"/>
                            <w:szCs w:val="11"/>
                          </w:rPr>
                          <w:t>629,840,837.87</w:t>
                        </w: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sz w:val="11"/>
                        <w:szCs w:val="11"/>
                      </w:rPr>
                      <w:t>（</w:t>
                    </w:r>
                    <w:r w:rsidRPr="00030A23">
                      <w:rPr>
                        <w:rFonts w:hint="eastAsia"/>
                        <w:sz w:val="11"/>
                        <w:szCs w:val="11"/>
                      </w:rPr>
                      <w:t>二</w:t>
                    </w:r>
                    <w:r w:rsidRPr="00030A23">
                      <w:rPr>
                        <w:sz w:val="11"/>
                        <w:szCs w:val="11"/>
                      </w:rPr>
                      <w:t>）所有者投入和减少资本</w:t>
                    </w:r>
                  </w:p>
                </w:tc>
                <w:sdt>
                  <w:sdtPr>
                    <w:rPr>
                      <w:sz w:val="11"/>
                      <w:szCs w:val="11"/>
                    </w:rPr>
                    <w:alias w:val="所有者投入和减少资本导致实收资本（或股本）净额变动金额"/>
                    <w:tag w:val="_GBC_86e23a6d9639454fb38e741593cd6a87"/>
                    <w:id w:val="-1727907022"/>
                    <w:lock w:val="sdtLocked"/>
                  </w:sdtPr>
                  <w:sdtContent>
                    <w:tc>
                      <w:tcPr>
                        <w:tcW w:w="386" w:type="pct"/>
                        <w:tcBorders>
                          <w:right w:val="single" w:sz="4" w:space="0" w:color="auto"/>
                        </w:tcBorders>
                      </w:tcPr>
                      <w:p w:rsidR="00030A23" w:rsidRPr="00030A23" w:rsidRDefault="00030A23" w:rsidP="00B2059C">
                        <w:pPr>
                          <w:jc w:val="right"/>
                          <w:rPr>
                            <w:sz w:val="11"/>
                            <w:szCs w:val="11"/>
                          </w:rPr>
                        </w:pPr>
                        <w:r w:rsidRPr="00030A23">
                          <w:rPr>
                            <w:sz w:val="11"/>
                            <w:szCs w:val="11"/>
                          </w:rPr>
                          <w:t>1,212,559,899.00</w:t>
                        </w:r>
                      </w:p>
                    </w:tc>
                  </w:sdtContent>
                </w:sdt>
                <w:sdt>
                  <w:sdtPr>
                    <w:rPr>
                      <w:sz w:val="11"/>
                      <w:szCs w:val="11"/>
                    </w:rPr>
                    <w:alias w:val="所有者投入和减少资本导致其他权益工具中的优先股变动金额"/>
                    <w:tag w:val="_GBC_9736d22f059e4a7aa8393f321a8eb7ef"/>
                    <w:id w:val="1095744394"/>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所有者投入和减少资本导致其他权益工具中的永续债变动金额"/>
                    <w:tag w:val="_GBC_5d7c928a3e6442e3bd5c4757da5aeedb"/>
                    <w:id w:val="-237716462"/>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所有者投入和减少资本导致其他权益工具中的其他变动金额"/>
                    <w:tag w:val="_GBC_e15aac2765774a22947a8e9964b8d919"/>
                    <w:id w:val="1779600035"/>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所有者投入和减少资本导致资本公积变动金额"/>
                    <w:tag w:val="_GBC_2e37be65544a4422b020a34ab2ca963b"/>
                    <w:id w:val="-584144929"/>
                    <w:lock w:val="sdtLocked"/>
                  </w:sdtPr>
                  <w:sdtContent>
                    <w:tc>
                      <w:tcPr>
                        <w:tcW w:w="447" w:type="pct"/>
                      </w:tcPr>
                      <w:p w:rsidR="00030A23" w:rsidRPr="00030A23" w:rsidRDefault="00030A23" w:rsidP="00B2059C">
                        <w:pPr>
                          <w:jc w:val="right"/>
                          <w:rPr>
                            <w:sz w:val="11"/>
                            <w:szCs w:val="11"/>
                          </w:rPr>
                        </w:pPr>
                        <w:r w:rsidRPr="00030A23">
                          <w:rPr>
                            <w:sz w:val="11"/>
                            <w:szCs w:val="11"/>
                          </w:rPr>
                          <w:t>9,572,859,532.52</w:t>
                        </w:r>
                      </w:p>
                    </w:tc>
                  </w:sdtContent>
                </w:sdt>
                <w:sdt>
                  <w:sdtPr>
                    <w:rPr>
                      <w:sz w:val="11"/>
                      <w:szCs w:val="11"/>
                    </w:rPr>
                    <w:alias w:val="所有者投入和减少资本导致库存股变动金额"/>
                    <w:tag w:val="_GBC_7a4e0417082744768cf10075c58e8bb2"/>
                    <w:id w:val="-2015211539"/>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所有者投入和减少资本导致其他综合收益变动金额"/>
                    <w:tag w:val="_GBC_6990d9b07dc946a7a7a273a95fb4f0d4"/>
                    <w:id w:val="-2090139247"/>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所有者投入和减少资本导致专项储备变动金额"/>
                    <w:tag w:val="_GBC_109e59f57ca14ed9a53970527ded93b3"/>
                    <w:id w:val="1499858881"/>
                    <w:lock w:val="sdtLocked"/>
                    <w:showingPlcHdr/>
                  </w:sdtPr>
                  <w:sdtContent>
                    <w:tc>
                      <w:tcPr>
                        <w:tcW w:w="371" w:type="pct"/>
                      </w:tcPr>
                      <w:p w:rsidR="00030A23" w:rsidRPr="00030A23" w:rsidRDefault="00FD5516" w:rsidP="00B2059C">
                        <w:pPr>
                          <w:jc w:val="right"/>
                          <w:rPr>
                            <w:sz w:val="11"/>
                            <w:szCs w:val="11"/>
                          </w:rPr>
                        </w:pPr>
                        <w:r>
                          <w:rPr>
                            <w:sz w:val="11"/>
                            <w:szCs w:val="11"/>
                          </w:rPr>
                          <w:t xml:space="preserve">     </w:t>
                        </w:r>
                      </w:p>
                    </w:tc>
                  </w:sdtContent>
                </w:sdt>
                <w:sdt>
                  <w:sdtPr>
                    <w:rPr>
                      <w:sz w:val="11"/>
                      <w:szCs w:val="11"/>
                    </w:rPr>
                    <w:alias w:val="所有者投入和减少资本导致盈余公积变动金额"/>
                    <w:tag w:val="_GBC_113e43ecd0e649c5a34acee97f4e85a2"/>
                    <w:id w:val="-1344941509"/>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所有者投入和减少资本导致未分配利润变动金额"/>
                    <w:tag w:val="_GBC_6940fe012fe6458d98b4530b198f8a52"/>
                    <w:id w:val="-1799747979"/>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所有者投入和减少资本导致股东权益合计变动金额"/>
                    <w:tag w:val="_GBC_9fcc0ef82029402d8537b6bc589d221b"/>
                    <w:id w:val="314388102"/>
                    <w:lock w:val="sdtLocked"/>
                  </w:sdtPr>
                  <w:sdtContent>
                    <w:tc>
                      <w:tcPr>
                        <w:tcW w:w="367" w:type="pct"/>
                      </w:tcPr>
                      <w:p w:rsidR="00030A23" w:rsidRPr="00030A23" w:rsidRDefault="00030A23" w:rsidP="00B2059C">
                        <w:pPr>
                          <w:jc w:val="right"/>
                          <w:rPr>
                            <w:sz w:val="11"/>
                            <w:szCs w:val="11"/>
                          </w:rPr>
                        </w:pPr>
                        <w:r w:rsidRPr="00030A23">
                          <w:rPr>
                            <w:sz w:val="11"/>
                            <w:szCs w:val="11"/>
                          </w:rPr>
                          <w:t>10,785,419,431.52</w:t>
                        </w: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rFonts w:hint="eastAsia"/>
                        <w:sz w:val="11"/>
                        <w:szCs w:val="11"/>
                      </w:rPr>
                      <w:t>1．股东投入的普通股</w:t>
                    </w:r>
                  </w:p>
                </w:tc>
                <w:sdt>
                  <w:sdtPr>
                    <w:rPr>
                      <w:sz w:val="11"/>
                      <w:szCs w:val="11"/>
                    </w:rPr>
                    <w:alias w:val="股东投入的普通股导致股本变动金额"/>
                    <w:tag w:val="_GBC_7b622256c1624a6ea422ea03238eacb2"/>
                    <w:id w:val="534697234"/>
                    <w:lock w:val="sdtLocked"/>
                  </w:sdtPr>
                  <w:sdtContent>
                    <w:tc>
                      <w:tcPr>
                        <w:tcW w:w="386" w:type="pct"/>
                        <w:tcBorders>
                          <w:right w:val="single" w:sz="4" w:space="0" w:color="auto"/>
                        </w:tcBorders>
                      </w:tcPr>
                      <w:p w:rsidR="00030A23" w:rsidRPr="00030A23" w:rsidRDefault="00030A23" w:rsidP="00B2059C">
                        <w:pPr>
                          <w:jc w:val="right"/>
                          <w:rPr>
                            <w:sz w:val="11"/>
                            <w:szCs w:val="11"/>
                          </w:rPr>
                        </w:pPr>
                        <w:r w:rsidRPr="00030A23">
                          <w:rPr>
                            <w:sz w:val="11"/>
                            <w:szCs w:val="11"/>
                          </w:rPr>
                          <w:t>1,212,559,899.00</w:t>
                        </w:r>
                      </w:p>
                    </w:tc>
                  </w:sdtContent>
                </w:sdt>
                <w:sdt>
                  <w:sdtPr>
                    <w:rPr>
                      <w:sz w:val="11"/>
                      <w:szCs w:val="11"/>
                    </w:rPr>
                    <w:alias w:val="股东投入的普通股导致优先股变动金额"/>
                    <w:tag w:val="_GBC_58c6ba973b63402c86e5cd46b4bd4324"/>
                    <w:id w:val="-1941599204"/>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股东投入的普通股导致永续债变动金额"/>
                    <w:tag w:val="_GBC_69c00dceccfe46a6be8f2981a7d515dc"/>
                    <w:id w:val="1774121304"/>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股东投入的普通股导致其他权益工具中的其他变动金额"/>
                    <w:tag w:val="_GBC_5315ca0608d140ee89869b8755edf1e6"/>
                    <w:id w:val="853995759"/>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股东投入的普通股导致资本公积变动金额"/>
                    <w:tag w:val="_GBC_c1915b9c43634422bb6299978e5ecf0e"/>
                    <w:id w:val="1774520292"/>
                    <w:lock w:val="sdtLocked"/>
                  </w:sdtPr>
                  <w:sdtContent>
                    <w:tc>
                      <w:tcPr>
                        <w:tcW w:w="447" w:type="pct"/>
                      </w:tcPr>
                      <w:p w:rsidR="00030A23" w:rsidRPr="00030A23" w:rsidRDefault="00030A23" w:rsidP="00B2059C">
                        <w:pPr>
                          <w:jc w:val="right"/>
                          <w:rPr>
                            <w:sz w:val="11"/>
                            <w:szCs w:val="11"/>
                          </w:rPr>
                        </w:pPr>
                        <w:r w:rsidRPr="00030A23">
                          <w:rPr>
                            <w:sz w:val="11"/>
                            <w:szCs w:val="11"/>
                          </w:rPr>
                          <w:t>9,572,859,532.52</w:t>
                        </w:r>
                      </w:p>
                    </w:tc>
                  </w:sdtContent>
                </w:sdt>
                <w:sdt>
                  <w:sdtPr>
                    <w:rPr>
                      <w:sz w:val="11"/>
                      <w:szCs w:val="11"/>
                    </w:rPr>
                    <w:alias w:val="股东投入的普通股导致库存股变动金额"/>
                    <w:tag w:val="_GBC_8ab5cc3771de49f3ac9d2d54aa3d358a"/>
                    <w:id w:val="-236326811"/>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股东投入的普通股导致其他综合收益变动金额"/>
                    <w:tag w:val="_GBC_bd83e12c1cc14e85856c7de2c72f76f4"/>
                    <w:id w:val="-1048676419"/>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股东投入的普通股导致专项储备变动金额"/>
                    <w:tag w:val="_GBC_b887aa85a8d042c18f94c09901ceaf06"/>
                    <w:id w:val="-112286100"/>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股东投入的普通股导致盈余公积变动金额"/>
                    <w:tag w:val="_GBC_15a62fb7f2c745a686cc80f452fb9476"/>
                    <w:id w:val="-717128999"/>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股东投入的普通股导致未分配利润变动金额"/>
                    <w:tag w:val="_GBC_cbe845f28be5493b9d857fd5f090ba47"/>
                    <w:id w:val="984587900"/>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股东投入的普通股导致其他的归属于母公司所有者权益变动金额"/>
                    <w:tag w:val="_GBC_93cf2005d08c4d95b9d5433c5a26df7b"/>
                    <w:id w:val="1514793043"/>
                    <w:lock w:val="sdtLocked"/>
                  </w:sdtPr>
                  <w:sdtContent>
                    <w:tc>
                      <w:tcPr>
                        <w:tcW w:w="367" w:type="pct"/>
                      </w:tcPr>
                      <w:p w:rsidR="00030A23" w:rsidRPr="00030A23" w:rsidRDefault="00030A23" w:rsidP="00B2059C">
                        <w:pPr>
                          <w:jc w:val="right"/>
                          <w:rPr>
                            <w:sz w:val="11"/>
                            <w:szCs w:val="11"/>
                          </w:rPr>
                        </w:pPr>
                        <w:r w:rsidRPr="00030A23">
                          <w:rPr>
                            <w:sz w:val="11"/>
                            <w:szCs w:val="11"/>
                          </w:rPr>
                          <w:t>10,785,419,431.52</w:t>
                        </w: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rFonts w:hint="eastAsia"/>
                        <w:sz w:val="11"/>
                        <w:szCs w:val="11"/>
                      </w:rPr>
                      <w:t>2．其他权益工具持有者投入资本</w:t>
                    </w:r>
                  </w:p>
                </w:tc>
                <w:sdt>
                  <w:sdtPr>
                    <w:rPr>
                      <w:sz w:val="11"/>
                      <w:szCs w:val="11"/>
                    </w:rPr>
                    <w:alias w:val="其他权益工具持有者投入资本导致股本变动金额"/>
                    <w:tag w:val="_GBC_0ac2b7c363da4958b5c8601dccaeb313"/>
                    <w:id w:val="707839842"/>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其他权益工具持有者投入资本导致优先股变动金额"/>
                    <w:tag w:val="_GBC_cd07727555f146f0983abc577fdbae50"/>
                    <w:id w:val="1420375039"/>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权益工具持有者投入资本导致永续债变动金额"/>
                    <w:tag w:val="_GBC_5cdb9ac76a7b4a2cb6b280906e30b1ae"/>
                    <w:id w:val="409971182"/>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权益工具持有者投入资本导致其他权益工具中的其他变动金额"/>
                    <w:tag w:val="_GBC_ebd58c3a098f40b599361804d933124f"/>
                    <w:id w:val="1700118944"/>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权益工具持有者投入资本导致资本公积变动金额"/>
                    <w:tag w:val="_GBC_bdea20c569b7466e8e2f5011ee0170b0"/>
                    <w:id w:val="-1955473444"/>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其他权益工具持有者投入资本导致库存股变动金额"/>
                    <w:tag w:val="_GBC_d1af61119e7e479ca5d5a43946238adf"/>
                    <w:id w:val="-1961715777"/>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其他权益工具持有者投入资本导致其他综合收益变动金额"/>
                    <w:tag w:val="_GBC_eeacdca8b24e4179b4a708246b957831"/>
                    <w:id w:val="-572969905"/>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其他权益工具持有者投入资本导致专项储备变动金额"/>
                    <w:tag w:val="_GBC_9aa0025647dc40a780e7f203d13778cb"/>
                    <w:id w:val="727884475"/>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其他权益工具持有者投入资本导致盈余公积变动金额"/>
                    <w:tag w:val="_GBC_e5e58b60bf484d52a72719c4698f8986"/>
                    <w:id w:val="780455147"/>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其他权益工具持有者投入资本导致未分配利润变动金额"/>
                    <w:tag w:val="_GBC_3b469e81b34d4338aada691360272169"/>
                    <w:id w:val="-833767087"/>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其他权益工具持有者投入资本导致其他的归属于母公司所有者权益变动金额"/>
                    <w:tag w:val="_GBC_16d9706e7f464a37a6e2c56dc45c4b5c"/>
                    <w:id w:val="-872452089"/>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rFonts w:hint="eastAsia"/>
                        <w:sz w:val="11"/>
                        <w:szCs w:val="11"/>
                      </w:rPr>
                      <w:t>3</w:t>
                    </w:r>
                    <w:r w:rsidRPr="00030A23">
                      <w:rPr>
                        <w:sz w:val="11"/>
                        <w:szCs w:val="11"/>
                      </w:rPr>
                      <w:t>．股份支付计入所有者权益的金额</w:t>
                    </w:r>
                  </w:p>
                </w:tc>
                <w:sdt>
                  <w:sdtPr>
                    <w:rPr>
                      <w:sz w:val="11"/>
                      <w:szCs w:val="11"/>
                    </w:rPr>
                    <w:alias w:val="股份支付计入所有者权益的金额导致实收资本（或股本）净额变动金额"/>
                    <w:tag w:val="_GBC_1d25f834070142d89afa50655223c158"/>
                    <w:id w:val="671144425"/>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股份支付计入所有者权益的金额导致其他权益工具中的优先股变动金额"/>
                    <w:tag w:val="_GBC_4ea07ec488a44c22bb4799618fffad1a"/>
                    <w:id w:val="860555167"/>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股份支付计入所有者权益的金额导致其他权益工具中的永续债变动金额"/>
                    <w:tag w:val="_GBC_b0d1f5655c484e9d87befba2f2042e1d"/>
                    <w:id w:val="-1574195313"/>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股份支付计入所有者权益的金额导致其他权益工具中的其他变动金额"/>
                    <w:tag w:val="_GBC_7c1869c02c7246f182b9779802094f11"/>
                    <w:id w:val="1678769706"/>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股份支付计入所有者权益的金额导致资本公积变动金额"/>
                    <w:tag w:val="_GBC_5ef53f40bf7f4dc2bc5156dfceebaa38"/>
                    <w:id w:val="-184136485"/>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股份支付计入所有者权益的金额导致库存股变动金额"/>
                    <w:tag w:val="_GBC_3ccc2d42bf2a40c1abdd644b469c44b9"/>
                    <w:id w:val="-937828863"/>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股份支付计入所有者权益的金额导致其他综合收益变动金额"/>
                    <w:tag w:val="_GBC_071ccc7016e54f16b65177a9005eaebb"/>
                    <w:id w:val="829788952"/>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股份支付计入所有者权益的金额导致专项储备变动金额"/>
                    <w:tag w:val="_GBC_a4743550064946a98ff9650d0865fe14"/>
                    <w:id w:val="1331408007"/>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股份支付计入所有者权益的金额导致盈余公积变动金额"/>
                    <w:tag w:val="_GBC_c4074cd8ea35409096bd0386651ff4dd"/>
                    <w:id w:val="126517286"/>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股份支付计入所有者权益的金额导致未分配利润变动金额"/>
                    <w:tag w:val="_GBC_f35d7cab4d3b46b490de9f513ed96d2c"/>
                    <w:id w:val="-1802378972"/>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股份支付计入所有者权益的金额导致股东权益合计变动金额"/>
                    <w:tag w:val="_GBC_6b90a98925e144418a6150be377ac9ee"/>
                    <w:id w:val="-1737464565"/>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rFonts w:hint="eastAsia"/>
                        <w:sz w:val="11"/>
                        <w:szCs w:val="11"/>
                      </w:rPr>
                      <w:t>4</w:t>
                    </w:r>
                    <w:r w:rsidRPr="00030A23">
                      <w:rPr>
                        <w:sz w:val="11"/>
                        <w:szCs w:val="11"/>
                      </w:rPr>
                      <w:t>．其他</w:t>
                    </w:r>
                  </w:p>
                </w:tc>
                <w:sdt>
                  <w:sdtPr>
                    <w:rPr>
                      <w:sz w:val="11"/>
                      <w:szCs w:val="11"/>
                    </w:rPr>
                    <w:alias w:val="其他所有者投入和减少资本导致实收资本（或股本）净额变动金额"/>
                    <w:tag w:val="_GBC_cf9066e29ce44001b8cc4619dd756283"/>
                    <w:id w:val="-1431048958"/>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其他所有者投入和减少资本导致其他权益工具中的优先股变动金额"/>
                    <w:tag w:val="_GBC_f8b1698cb5bb44daa1a37c30b7b98aa1"/>
                    <w:id w:val="-484321509"/>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所有者投入和减少资本导致其他权益工具中的永续债变动金额"/>
                    <w:tag w:val="_GBC_9a834598cb444e7db00835e6ad016e1e"/>
                    <w:id w:val="-1859038729"/>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所有者投入和减少资本导致其他权益工具中的其他变动金额"/>
                    <w:tag w:val="_GBC_3c63ca66c8014e8eb12c62e7abaf0ed2"/>
                    <w:id w:val="-873526731"/>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所有者投入和减少资本导致资本公积变动金额"/>
                    <w:tag w:val="_GBC_042c67df5ff64c5ca47e87f56174eb19"/>
                    <w:id w:val="-659238117"/>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其他所有者投入和减少资本导致库存股变动金额"/>
                    <w:tag w:val="_GBC_97f80cf181b04351a05641a8143b30a5"/>
                    <w:id w:val="306358528"/>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其他所有者投入和减少资本导致其他综合收益变动金额"/>
                    <w:tag w:val="_GBC_d76a6cbf0fea43b5b588634052e94fb8"/>
                    <w:id w:val="-1149747698"/>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其他所有者投入和减少资本导致专项储备变动金额"/>
                    <w:tag w:val="_GBC_3211e48925de4f5280473ee8ef2f064c"/>
                    <w:id w:val="-520319495"/>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其他所有者投入和减少资本导致盈余公积变动金额"/>
                    <w:tag w:val="_GBC_cdaad5d86425452db9e9fc3f3c962ef3"/>
                    <w:id w:val="-524086525"/>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其他所有者投入和减少资本导致未分配利润变动金额"/>
                    <w:tag w:val="_GBC_4d93eff4a7604169afb73ec05489a2a0"/>
                    <w:id w:val="-1745179742"/>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其他所有者投入和减少资本导致股东权益合计变动金额"/>
                    <w:tag w:val="_GBC_3dd4bde22d1b4b6d8c742501c0ca5bd0"/>
                    <w:id w:val="-899595910"/>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sz w:val="11"/>
                        <w:szCs w:val="11"/>
                      </w:rPr>
                      <w:t>（</w:t>
                    </w:r>
                    <w:r w:rsidRPr="00030A23">
                      <w:rPr>
                        <w:rFonts w:hint="eastAsia"/>
                        <w:sz w:val="11"/>
                        <w:szCs w:val="11"/>
                      </w:rPr>
                      <w:t>三</w:t>
                    </w:r>
                    <w:r w:rsidRPr="00030A23">
                      <w:rPr>
                        <w:sz w:val="11"/>
                        <w:szCs w:val="11"/>
                      </w:rPr>
                      <w:t>）利润分配</w:t>
                    </w:r>
                  </w:p>
                </w:tc>
                <w:sdt>
                  <w:sdtPr>
                    <w:rPr>
                      <w:sz w:val="11"/>
                      <w:szCs w:val="11"/>
                    </w:rPr>
                    <w:alias w:val="利润分配导致实收资本（或股本）净额变动金额"/>
                    <w:tag w:val="_GBC_ba5da375315042148f107155e56ff721"/>
                    <w:id w:val="669536644"/>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利润分配导致其他权益工具中的优先股变动金额"/>
                    <w:tag w:val="_GBC_6843340cce12421ea4661a309536967a"/>
                    <w:id w:val="2091572719"/>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利润分配导致其他权益工具中的永续债变动金额"/>
                    <w:tag w:val="_GBC_86e6dfd4216946358a7061faa274254b"/>
                    <w:id w:val="1923836085"/>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利润分配导致其他权益工具中的其他变动金额"/>
                    <w:tag w:val="_GBC_2f6722fed43d4ebaaae3b36aac4b14c3"/>
                    <w:id w:val="1081719962"/>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利润分配导致资本公积变动金额"/>
                    <w:tag w:val="_GBC_67443085e1f645d782cf732ffb088b66"/>
                    <w:id w:val="-772946015"/>
                    <w:lock w:val="sdtLocked"/>
                    <w:showingPlcHdr/>
                  </w:sdtPr>
                  <w:sdtContent>
                    <w:tc>
                      <w:tcPr>
                        <w:tcW w:w="447" w:type="pct"/>
                      </w:tcPr>
                      <w:p w:rsidR="00030A23" w:rsidRPr="00030A23" w:rsidRDefault="00030A23" w:rsidP="00B2059C">
                        <w:pPr>
                          <w:jc w:val="right"/>
                          <w:rPr>
                            <w:sz w:val="11"/>
                            <w:szCs w:val="11"/>
                          </w:rPr>
                        </w:pPr>
                        <w:r>
                          <w:rPr>
                            <w:sz w:val="11"/>
                            <w:szCs w:val="11"/>
                          </w:rPr>
                          <w:t xml:space="preserve">     </w:t>
                        </w:r>
                      </w:p>
                    </w:tc>
                  </w:sdtContent>
                </w:sdt>
                <w:sdt>
                  <w:sdtPr>
                    <w:rPr>
                      <w:sz w:val="11"/>
                      <w:szCs w:val="11"/>
                    </w:rPr>
                    <w:alias w:val="利润分配导致库存股变动金额"/>
                    <w:tag w:val="_GBC_67dc09481eb04a4f8050d84bd4b8263d"/>
                    <w:id w:val="-789515697"/>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利润分配导致其他综合收益变动金额"/>
                    <w:tag w:val="_GBC_f90f5dbe8d994b82b6b1e3a9e8599192"/>
                    <w:id w:val="1004712086"/>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利润分配导致专项储备变动金额"/>
                    <w:tag w:val="_GBC_066afab7581b47c690feb48569730de8"/>
                    <w:id w:val="-824054955"/>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利润分配导致盈余公积变动金额"/>
                    <w:tag w:val="_GBC_4290be0299f04ed9adeb1173a422152f"/>
                    <w:id w:val="-1709481801"/>
                    <w:lock w:val="sdtLocked"/>
                  </w:sdtPr>
                  <w:sdtContent>
                    <w:tc>
                      <w:tcPr>
                        <w:tcW w:w="366" w:type="pct"/>
                      </w:tcPr>
                      <w:p w:rsidR="00030A23" w:rsidRPr="00030A23" w:rsidRDefault="00030A23" w:rsidP="00B2059C">
                        <w:pPr>
                          <w:jc w:val="right"/>
                          <w:rPr>
                            <w:sz w:val="11"/>
                            <w:szCs w:val="11"/>
                          </w:rPr>
                        </w:pPr>
                        <w:r w:rsidRPr="00030A23">
                          <w:rPr>
                            <w:sz w:val="11"/>
                            <w:szCs w:val="11"/>
                          </w:rPr>
                          <w:t>49,799,817.56</w:t>
                        </w:r>
                      </w:p>
                    </w:tc>
                  </w:sdtContent>
                </w:sdt>
                <w:sdt>
                  <w:sdtPr>
                    <w:rPr>
                      <w:sz w:val="11"/>
                      <w:szCs w:val="11"/>
                    </w:rPr>
                    <w:alias w:val="利润分配导致未分配利润变动金额"/>
                    <w:tag w:val="_GBC_456281a08ffa4873a3b77d0a51aa912f"/>
                    <w:id w:val="-1665072327"/>
                    <w:lock w:val="sdtLocked"/>
                  </w:sdtPr>
                  <w:sdtContent>
                    <w:tc>
                      <w:tcPr>
                        <w:tcW w:w="361" w:type="pct"/>
                      </w:tcPr>
                      <w:p w:rsidR="00030A23" w:rsidRPr="00030A23" w:rsidRDefault="00030A23" w:rsidP="00B2059C">
                        <w:pPr>
                          <w:jc w:val="right"/>
                          <w:rPr>
                            <w:sz w:val="11"/>
                            <w:szCs w:val="11"/>
                          </w:rPr>
                        </w:pPr>
                        <w:r w:rsidRPr="00030A23">
                          <w:rPr>
                            <w:sz w:val="11"/>
                            <w:szCs w:val="11"/>
                          </w:rPr>
                          <w:t>-393,449,464.01</w:t>
                        </w:r>
                      </w:p>
                    </w:tc>
                  </w:sdtContent>
                </w:sdt>
                <w:sdt>
                  <w:sdtPr>
                    <w:rPr>
                      <w:sz w:val="11"/>
                      <w:szCs w:val="11"/>
                    </w:rPr>
                    <w:alias w:val="利润分配导致股东权益合计变动金额"/>
                    <w:tag w:val="_GBC_33328c22e60b420da1745f3fd92acb6a"/>
                    <w:id w:val="-402603809"/>
                    <w:lock w:val="sdtLocked"/>
                  </w:sdtPr>
                  <w:sdtContent>
                    <w:tc>
                      <w:tcPr>
                        <w:tcW w:w="367" w:type="pct"/>
                      </w:tcPr>
                      <w:p w:rsidR="00030A23" w:rsidRPr="00030A23" w:rsidRDefault="00030A23" w:rsidP="00B2059C">
                        <w:pPr>
                          <w:jc w:val="right"/>
                          <w:rPr>
                            <w:sz w:val="11"/>
                            <w:szCs w:val="11"/>
                          </w:rPr>
                        </w:pPr>
                        <w:r w:rsidRPr="00030A23">
                          <w:rPr>
                            <w:sz w:val="11"/>
                            <w:szCs w:val="11"/>
                          </w:rPr>
                          <w:t>-343,649,646.45</w:t>
                        </w: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sz w:val="11"/>
                        <w:szCs w:val="11"/>
                      </w:rPr>
                      <w:t>1．提取盈余公积</w:t>
                    </w:r>
                  </w:p>
                </w:tc>
                <w:sdt>
                  <w:sdtPr>
                    <w:rPr>
                      <w:sz w:val="11"/>
                      <w:szCs w:val="11"/>
                    </w:rPr>
                    <w:alias w:val="提取盈余公积导致实收资本（或股本）净额变动金额"/>
                    <w:tag w:val="_GBC_2c8fdc9259514a98bedda169b4efcb86"/>
                    <w:id w:val="-1879849959"/>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提取盈余公积导致其他权益工具中的优先股变动金额"/>
                    <w:tag w:val="_GBC_af1008b1eff1458cb39cb52da98f90c6"/>
                    <w:id w:val="1237974134"/>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提取盈余公积导致其他权益工具中的永续债变动金额"/>
                    <w:tag w:val="_GBC_dcf44bbeaade43f6b9e3dc9c83b71ce3"/>
                    <w:id w:val="-1419086387"/>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提取盈余公积导致其他权益工具中的其他变动金额"/>
                    <w:tag w:val="_GBC_2646feecce1d4ebc992ee8f3eab51f7c"/>
                    <w:id w:val="-2045741636"/>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提取盈余公积导致资本公积变动金额"/>
                    <w:tag w:val="_GBC_c86ef3b83baf436f80331d297c96fd21"/>
                    <w:id w:val="452755248"/>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提取盈余公积导致库存股变动金额"/>
                    <w:tag w:val="_GBC_8911d206086646c2956534af594fa872"/>
                    <w:id w:val="-1530948513"/>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提取盈余公积导致其他综合收益变动金额"/>
                    <w:tag w:val="_GBC_36bea30c01af46e29b8caa4587677067"/>
                    <w:id w:val="1781062223"/>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提取盈余公积导致专项储备变动金额"/>
                    <w:tag w:val="_GBC_f86a91d62d734d2aad80c75204716eab"/>
                    <w:id w:val="-551920656"/>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提取盈余公积导致盈余公积变动金额"/>
                    <w:tag w:val="_GBC_d0464b2d84d44c88a82eb9239222327e"/>
                    <w:id w:val="1299727863"/>
                    <w:lock w:val="sdtLocked"/>
                  </w:sdtPr>
                  <w:sdtContent>
                    <w:tc>
                      <w:tcPr>
                        <w:tcW w:w="366" w:type="pct"/>
                      </w:tcPr>
                      <w:p w:rsidR="00030A23" w:rsidRPr="00030A23" w:rsidRDefault="00030A23" w:rsidP="00B2059C">
                        <w:pPr>
                          <w:jc w:val="right"/>
                          <w:rPr>
                            <w:sz w:val="11"/>
                            <w:szCs w:val="11"/>
                          </w:rPr>
                        </w:pPr>
                        <w:r w:rsidRPr="00030A23">
                          <w:rPr>
                            <w:sz w:val="11"/>
                            <w:szCs w:val="11"/>
                          </w:rPr>
                          <w:t>49,799,817.56</w:t>
                        </w:r>
                      </w:p>
                    </w:tc>
                  </w:sdtContent>
                </w:sdt>
                <w:sdt>
                  <w:sdtPr>
                    <w:rPr>
                      <w:sz w:val="11"/>
                      <w:szCs w:val="11"/>
                    </w:rPr>
                    <w:alias w:val="提取盈余公积导致未分配利润变动金额"/>
                    <w:tag w:val="_GBC_c36b81557b7b427bb31d49c43332f615"/>
                    <w:id w:val="1945024756"/>
                    <w:lock w:val="sdtLocked"/>
                  </w:sdtPr>
                  <w:sdtContent>
                    <w:tc>
                      <w:tcPr>
                        <w:tcW w:w="361" w:type="pct"/>
                      </w:tcPr>
                      <w:p w:rsidR="00030A23" w:rsidRPr="00030A23" w:rsidRDefault="00030A23" w:rsidP="00B2059C">
                        <w:pPr>
                          <w:jc w:val="right"/>
                          <w:rPr>
                            <w:sz w:val="11"/>
                            <w:szCs w:val="11"/>
                          </w:rPr>
                        </w:pPr>
                        <w:r w:rsidRPr="00030A23">
                          <w:rPr>
                            <w:sz w:val="11"/>
                            <w:szCs w:val="11"/>
                          </w:rPr>
                          <w:t>-49,799,817.56</w:t>
                        </w:r>
                      </w:p>
                    </w:tc>
                  </w:sdtContent>
                </w:sdt>
                <w:sdt>
                  <w:sdtPr>
                    <w:rPr>
                      <w:sz w:val="11"/>
                      <w:szCs w:val="11"/>
                    </w:rPr>
                    <w:alias w:val="提取盈余公积导致股东权益合计变动金额"/>
                    <w:tag w:val="_GBC_59f2510ebb934b69884b4641e5208d82"/>
                    <w:id w:val="-1151286356"/>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rFonts w:hint="eastAsia"/>
                        <w:sz w:val="11"/>
                        <w:szCs w:val="11"/>
                      </w:rPr>
                      <w:t>2</w:t>
                    </w:r>
                    <w:r w:rsidRPr="00030A23">
                      <w:rPr>
                        <w:sz w:val="11"/>
                        <w:szCs w:val="11"/>
                      </w:rPr>
                      <w:t>．对所有者（或股东）的分配</w:t>
                    </w:r>
                  </w:p>
                </w:tc>
                <w:sdt>
                  <w:sdtPr>
                    <w:rPr>
                      <w:sz w:val="11"/>
                      <w:szCs w:val="11"/>
                    </w:rPr>
                    <w:alias w:val="对所有者（或股东）的分配导致实收资本（或股本）净额变动金额"/>
                    <w:tag w:val="_GBC_42b99dd2b1a54361bc865e7535b3ad5a"/>
                    <w:id w:val="-105279877"/>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对所有者（或股东）的分配导致其他权益工具中的优先股变动金额"/>
                    <w:tag w:val="_GBC_31c856729d804dbda1b036226ca6a689"/>
                    <w:id w:val="1588721190"/>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对所有者（或股东）的分配导致其他权益工具中的永续债变动金额"/>
                    <w:tag w:val="_GBC_12adb57480fc46988abe9ba07ae7186a"/>
                    <w:id w:val="1808893992"/>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对所有者（或股东）的分配导致其他权益工具中的其他变动金额"/>
                    <w:tag w:val="_GBC_984f03f505084c1a9a000a625dd3e648"/>
                    <w:id w:val="-733166035"/>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对所有者（或股东）的分配导致资本公积变动金额"/>
                    <w:tag w:val="_GBC_c513390a4c4e4d0c8c88b03011aee603"/>
                    <w:id w:val="612330467"/>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对所有者（或股东）的分配导致库存股变动金额"/>
                    <w:tag w:val="_GBC_cd6758c250fc4ec9a81f103fb54dbb1c"/>
                    <w:id w:val="1196658493"/>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对所有者（或股东）的分配导致其他综合收益变动金额"/>
                    <w:tag w:val="_GBC_bd96ac95323240db9b74385bc0610c95"/>
                    <w:id w:val="2144082356"/>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对所有者（或股东）的分配导致专项储备变动金额"/>
                    <w:tag w:val="_GBC_cb101f1038f74d6e9cffe2c51618c1f4"/>
                    <w:id w:val="1266652365"/>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对所有者（或股东）的分配导致盈余公积变动金额"/>
                    <w:tag w:val="_GBC_c84ea83604284513b4a34c2458cb7a62"/>
                    <w:id w:val="-522869360"/>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对所有者（或股东）的分配导致未分配利润变动金额"/>
                    <w:tag w:val="_GBC_7143e74536934bf4ac180344c71707ff"/>
                    <w:id w:val="-110900561"/>
                    <w:lock w:val="sdtLocked"/>
                  </w:sdtPr>
                  <w:sdtContent>
                    <w:tc>
                      <w:tcPr>
                        <w:tcW w:w="361" w:type="pct"/>
                      </w:tcPr>
                      <w:p w:rsidR="00030A23" w:rsidRPr="00030A23" w:rsidRDefault="00030A23" w:rsidP="00B2059C">
                        <w:pPr>
                          <w:jc w:val="right"/>
                          <w:rPr>
                            <w:sz w:val="11"/>
                            <w:szCs w:val="11"/>
                          </w:rPr>
                        </w:pPr>
                        <w:r w:rsidRPr="00030A23">
                          <w:rPr>
                            <w:sz w:val="11"/>
                            <w:szCs w:val="11"/>
                          </w:rPr>
                          <w:t>-103,649,646.45</w:t>
                        </w:r>
                      </w:p>
                    </w:tc>
                  </w:sdtContent>
                </w:sdt>
                <w:sdt>
                  <w:sdtPr>
                    <w:rPr>
                      <w:sz w:val="11"/>
                      <w:szCs w:val="11"/>
                    </w:rPr>
                    <w:alias w:val="对所有者（或股东）的分配导致股东权益合计变动金额"/>
                    <w:tag w:val="_GBC_523965ad2bd34184be036f34a9c551a8"/>
                    <w:id w:val="186800206"/>
                    <w:lock w:val="sdtLocked"/>
                  </w:sdtPr>
                  <w:sdtContent>
                    <w:tc>
                      <w:tcPr>
                        <w:tcW w:w="367" w:type="pct"/>
                      </w:tcPr>
                      <w:p w:rsidR="00030A23" w:rsidRPr="00030A23" w:rsidRDefault="00030A23" w:rsidP="00B2059C">
                        <w:pPr>
                          <w:jc w:val="right"/>
                          <w:rPr>
                            <w:sz w:val="11"/>
                            <w:szCs w:val="11"/>
                          </w:rPr>
                        </w:pPr>
                        <w:r w:rsidRPr="00030A23">
                          <w:rPr>
                            <w:sz w:val="11"/>
                            <w:szCs w:val="11"/>
                          </w:rPr>
                          <w:t>-103,649,646.45</w:t>
                        </w: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rFonts w:hint="eastAsia"/>
                        <w:sz w:val="11"/>
                        <w:szCs w:val="11"/>
                      </w:rPr>
                      <w:t>3</w:t>
                    </w:r>
                    <w:r w:rsidRPr="00030A23">
                      <w:rPr>
                        <w:sz w:val="11"/>
                        <w:szCs w:val="11"/>
                      </w:rPr>
                      <w:t>．其他</w:t>
                    </w:r>
                  </w:p>
                </w:tc>
                <w:sdt>
                  <w:sdtPr>
                    <w:rPr>
                      <w:sz w:val="11"/>
                      <w:szCs w:val="11"/>
                    </w:rPr>
                    <w:alias w:val="其他利润分配导致实收资本（或股本）净额变动金额"/>
                    <w:tag w:val="_GBC_b9f8f666f5e948c4882edb21d6b51f17"/>
                    <w:id w:val="127058230"/>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其他利润分配导致其他权益工具中的优先股变动金额"/>
                    <w:tag w:val="_GBC_79a55a8da89c43e1affc1a2b7a6da7c4"/>
                    <w:id w:val="-1476749486"/>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利润分配导致其他权益工具中的永续债变动金额"/>
                    <w:tag w:val="_GBC_476e1722b13e4cc2acb175684003047a"/>
                    <w:id w:val="-1923945764"/>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利润分配导致其他权益工具中的其他变动金额"/>
                    <w:tag w:val="_GBC_ae67552e7f2c440a8a039e2a96bad6b1"/>
                    <w:id w:val="2014260311"/>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利润分配导致资本公积变动金额"/>
                    <w:tag w:val="_GBC_0d96f3395d1d4d1595e1fbb709116464"/>
                    <w:id w:val="1491752642"/>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其他利润分配导致库存股变动金额"/>
                    <w:tag w:val="_GBC_cbd4a50cc254452cb6c85d5094b6c32f"/>
                    <w:id w:val="-1300450932"/>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其他利润分配导致其他综合收益变动金额"/>
                    <w:tag w:val="_GBC_29dce4f502bb409fbc20cc71a96f4f43"/>
                    <w:id w:val="-1492481908"/>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其他利润分配导致专项储备变动金额"/>
                    <w:tag w:val="_GBC_ae85d858b9744b5bbb615092b6e47910"/>
                    <w:id w:val="-1009438669"/>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其他利润分配导致盈余公积变动金额"/>
                    <w:tag w:val="_GBC_af4d1c9998e349749a6eac939dc31cc8"/>
                    <w:id w:val="1683465677"/>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其他利润分配导致未分配利润变动金额"/>
                    <w:tag w:val="_GBC_b2d6e32da71642f4831741cd0fb2a074"/>
                    <w:id w:val="202768667"/>
                    <w:lock w:val="sdtLocked"/>
                  </w:sdtPr>
                  <w:sdtContent>
                    <w:tc>
                      <w:tcPr>
                        <w:tcW w:w="361" w:type="pct"/>
                      </w:tcPr>
                      <w:p w:rsidR="00030A23" w:rsidRPr="00030A23" w:rsidRDefault="00030A23" w:rsidP="00B2059C">
                        <w:pPr>
                          <w:jc w:val="right"/>
                          <w:rPr>
                            <w:sz w:val="11"/>
                            <w:szCs w:val="11"/>
                          </w:rPr>
                        </w:pPr>
                        <w:r w:rsidRPr="00030A23">
                          <w:rPr>
                            <w:sz w:val="11"/>
                            <w:szCs w:val="11"/>
                          </w:rPr>
                          <w:t>-240,000,000.00</w:t>
                        </w:r>
                      </w:p>
                    </w:tc>
                  </w:sdtContent>
                </w:sdt>
                <w:sdt>
                  <w:sdtPr>
                    <w:rPr>
                      <w:sz w:val="11"/>
                      <w:szCs w:val="11"/>
                    </w:rPr>
                    <w:alias w:val="其他利润分配导致股东权益合计变动金额"/>
                    <w:tag w:val="_GBC_1feec320748d45388c0db3a97a4cf7bf"/>
                    <w:id w:val="-1188760423"/>
                    <w:lock w:val="sdtLocked"/>
                  </w:sdtPr>
                  <w:sdtContent>
                    <w:tc>
                      <w:tcPr>
                        <w:tcW w:w="367" w:type="pct"/>
                      </w:tcPr>
                      <w:p w:rsidR="00030A23" w:rsidRPr="00030A23" w:rsidRDefault="00030A23" w:rsidP="00B2059C">
                        <w:pPr>
                          <w:jc w:val="right"/>
                          <w:rPr>
                            <w:sz w:val="11"/>
                            <w:szCs w:val="11"/>
                          </w:rPr>
                        </w:pPr>
                        <w:r w:rsidRPr="00030A23">
                          <w:rPr>
                            <w:sz w:val="11"/>
                            <w:szCs w:val="11"/>
                          </w:rPr>
                          <w:t>-240,000,000.00</w:t>
                        </w: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sz w:val="11"/>
                        <w:szCs w:val="11"/>
                      </w:rPr>
                      <w:t>（</w:t>
                    </w:r>
                    <w:r w:rsidRPr="00030A23">
                      <w:rPr>
                        <w:rFonts w:hint="eastAsia"/>
                        <w:sz w:val="11"/>
                        <w:szCs w:val="11"/>
                      </w:rPr>
                      <w:t>四</w:t>
                    </w:r>
                    <w:r w:rsidRPr="00030A23">
                      <w:rPr>
                        <w:sz w:val="11"/>
                        <w:szCs w:val="11"/>
                      </w:rPr>
                      <w:t>）所有者权益内部结转</w:t>
                    </w:r>
                  </w:p>
                </w:tc>
                <w:sdt>
                  <w:sdtPr>
                    <w:rPr>
                      <w:sz w:val="11"/>
                      <w:szCs w:val="11"/>
                    </w:rPr>
                    <w:alias w:val="所有者权益内部结转导致实收资本（或股本）净额变动金额"/>
                    <w:tag w:val="_GBC_ca2aea73783446d8bdb8ec81d8cd0585"/>
                    <w:id w:val="199830252"/>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所有者权益内部结转导致其他权益工具中的优先股变动金额"/>
                    <w:tag w:val="_GBC_b83ca684901c45d58ac1e97f9282d61c"/>
                    <w:id w:val="-70811126"/>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所有者权益内部结转导致其他权益工具中的永续债变动金额"/>
                    <w:tag w:val="_GBC_1e774c9ece1e41959726d44a36c7e4f5"/>
                    <w:id w:val="386690382"/>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所有者权益内部结转导致其他权益工具中的其他变动金额"/>
                    <w:tag w:val="_GBC_2b0bf1a57d444f978382d99690dc558f"/>
                    <w:id w:val="-1451620414"/>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所有者权益内部结转导致资本公积变动金额"/>
                    <w:tag w:val="_GBC_fca0b102fce243e9a3c89ba4a1bcb3df"/>
                    <w:id w:val="-147216272"/>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所有者权益内部结转导致库存股变动金额"/>
                    <w:tag w:val="_GBC_f4dda8c6d86e4d3d85823cade39d4e46"/>
                    <w:id w:val="1086032465"/>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所有者权益内部结转导致其他综合收益变动金额"/>
                    <w:tag w:val="_GBC_0a55aa27f0b347528948807c6ecac842"/>
                    <w:id w:val="-1325042192"/>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所有者权益内部结转导致专项储备变动金额"/>
                    <w:tag w:val="_GBC_e7927af3e24d40a895fc2e4f5cec1c5d"/>
                    <w:id w:val="-630555864"/>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所有者权益内部结转导致盈余公积变动金额"/>
                    <w:tag w:val="_GBC_cb32fa8f9d1d4ecaafac36620a12151b"/>
                    <w:id w:val="-26421875"/>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所有者权益内部结转导致未分配利润变动金额"/>
                    <w:tag w:val="_GBC_6640db4b017c4b5caddffb7f75dabd02"/>
                    <w:id w:val="-269086146"/>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所有者权益内部结转导致股东权益合计变动金额"/>
                    <w:tag w:val="_GBC_f875a33dfa58486c9480f6bee06e838f"/>
                    <w:id w:val="439338810"/>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sz w:val="11"/>
                        <w:szCs w:val="11"/>
                      </w:rPr>
                      <w:t>1．资本公积转增资本（或股本）</w:t>
                    </w:r>
                  </w:p>
                </w:tc>
                <w:sdt>
                  <w:sdtPr>
                    <w:rPr>
                      <w:sz w:val="11"/>
                      <w:szCs w:val="11"/>
                    </w:rPr>
                    <w:alias w:val="资本公积转增资本（或股本）导致实收资本（或股本）净额变动金额"/>
                    <w:tag w:val="_GBC_084eb01286664f7eb61a38e3652bb338"/>
                    <w:id w:val="1603909107"/>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资本公积转增资本（或股本）导致其他权益工具中的优先股变动金额"/>
                    <w:tag w:val="_GBC_aa9e2ce914fe448b8cf0040a4123765b"/>
                    <w:id w:val="-2056692544"/>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转增资本（或股本）导致其他权益工具中的永续债变动金额"/>
                    <w:tag w:val="_GBC_fc687a9a89bf43c99d28e9ad2054eb66"/>
                    <w:id w:val="-1910755970"/>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资本公积转增资本（或股本）导致其他权益工具中的其他变动金额"/>
                    <w:tag w:val="_GBC_66215524cd074a38acd5f8bd4af9b2b6"/>
                    <w:id w:val="-1948759435"/>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转增资本（或股本）导致资本公积变动金额"/>
                    <w:tag w:val="_GBC_aa28b5e27ef54d62b88507f789ae4826"/>
                    <w:id w:val="-966814949"/>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资本公积转增资本（或股本）导致库存股变动金额"/>
                    <w:tag w:val="_GBC_f6297c85bd47496daeb178318b3290ee"/>
                    <w:id w:val="-797453281"/>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资本公积转增资本（或股本）导致其他综合收益变动金额"/>
                    <w:tag w:val="_GBC_9bcc5eb3f62c45bc846a3361fb154123"/>
                    <w:id w:val="573625030"/>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资本公积转增资本（或股本）导致专项储备变动金额"/>
                    <w:tag w:val="_GBC_fa8b640f492544a6ab8d5292826291c2"/>
                    <w:id w:val="1284766924"/>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资本公积转增资本（或股本）导致盈余公积变动金额"/>
                    <w:tag w:val="_GBC_9631caf75b3045599323a7c303620a76"/>
                    <w:id w:val="-1678187492"/>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资本公积转增资本（或股本）导致未分配利润变动金额"/>
                    <w:tag w:val="_GBC_8365467ce6484f798084fbfb1a05636e"/>
                    <w:id w:val="1855372989"/>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资本公积转增资本（或股本）导致股东权益合计变动金额"/>
                    <w:tag w:val="_GBC_3b0e16cbdc8241ef8234493a1a2793e1"/>
                    <w:id w:val="-889716455"/>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sz w:val="11"/>
                        <w:szCs w:val="11"/>
                      </w:rPr>
                      <w:t>2．盈余公积转增资本（或股本）</w:t>
                    </w:r>
                  </w:p>
                </w:tc>
                <w:sdt>
                  <w:sdtPr>
                    <w:rPr>
                      <w:sz w:val="11"/>
                      <w:szCs w:val="11"/>
                    </w:rPr>
                    <w:alias w:val="盈余公积转增资本（或股本）导致实收资本（或股本）净额变动金额"/>
                    <w:tag w:val="_GBC_45fd2db9b144404998b58c75645395b3"/>
                    <w:id w:val="1623270270"/>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盈余公积转增资本（或股本）导致其他权益工具中的优先股变动金额"/>
                    <w:tag w:val="_GBC_f1d0aa71e029456fb12cd96a3635ea23"/>
                    <w:id w:val="-170342464"/>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盈余公积转增资本（或股本）导致其他权益工具中的永续债变动金额"/>
                    <w:tag w:val="_GBC_63cc9fe5c9894e82a1fde669f3ce7130"/>
                    <w:id w:val="1712451418"/>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盈余公积转增资本（或股本）导致其他权益工具中的其他变动金额"/>
                    <w:tag w:val="_GBC_58432e295f354ca89c4fbeefac5a919d"/>
                    <w:id w:val="-1149832846"/>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盈余公积转增资本（或股本）导致资本公积变动金额"/>
                    <w:tag w:val="_GBC_18ff8655266e44e38a43344195d3707e"/>
                    <w:id w:val="416446590"/>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盈余公积转增资本（或股本）导致库存股变动金额"/>
                    <w:tag w:val="_GBC_bfa0a9a0daa5400ead5e72c6b3f7aa1c"/>
                    <w:id w:val="-812481252"/>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盈余公积转增资本（或股本）导致其他综合收益变动金额"/>
                    <w:tag w:val="_GBC_da99848072324d198d06c654e311a376"/>
                    <w:id w:val="-480854355"/>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盈余公积转增资本（或股本）导致专项储备变动金额"/>
                    <w:tag w:val="_GBC_d4e648e6b7ff4dc88db02532e2693a0e"/>
                    <w:id w:val="1570999290"/>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盈余公积转增资本（或股本）导致盈余公积变动金额"/>
                    <w:tag w:val="_GBC_edab473ca5144d29abff70144b20ac3c"/>
                    <w:id w:val="1107924082"/>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盈余公积转增资本（或股本）导致未分配利润变动金额"/>
                    <w:tag w:val="_GBC_48a3b1d590d6424d9aff758ddb8abdb7"/>
                    <w:id w:val="1140688653"/>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盈余公积转增资本（或股本）导致股东权益合计变动金额"/>
                    <w:tag w:val="_GBC_965d5dcbedf241a391148016be3edce7"/>
                    <w:id w:val="1647543804"/>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sz w:val="11"/>
                        <w:szCs w:val="11"/>
                      </w:rPr>
                      <w:t>3．盈余公积弥补亏损</w:t>
                    </w:r>
                  </w:p>
                </w:tc>
                <w:sdt>
                  <w:sdtPr>
                    <w:rPr>
                      <w:sz w:val="11"/>
                      <w:szCs w:val="11"/>
                    </w:rPr>
                    <w:alias w:val="盈余公积弥补亏损导致实收资本（或股本）净额变动金额"/>
                    <w:tag w:val="_GBC_5d48a5e9136847799570f6a5c7cef694"/>
                    <w:id w:val="1849906231"/>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盈余公积弥补亏损导致其他权益工具中的优先股变动金额"/>
                    <w:tag w:val="_GBC_88e846fa9c38423bbcb4a99c285835ee"/>
                    <w:id w:val="502316889"/>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盈余公积弥补亏损导致其他权益工具中的永续债变动金额"/>
                    <w:tag w:val="_GBC_2973af3f015d4026b18c0cdb49fc5439"/>
                    <w:id w:val="814527161"/>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盈余公积弥补亏损导致其他权益工具中的其他变动金额"/>
                    <w:tag w:val="_GBC_5564ea9999314224b12e17bdfb3524dd"/>
                    <w:id w:val="-1201167627"/>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盈余公积弥补亏损导致资本公积变动金额"/>
                    <w:tag w:val="_GBC_c84ec11685554628ab96da1b104930b5"/>
                    <w:id w:val="-234635873"/>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盈余公积弥补亏损导致库存股变动金额"/>
                    <w:tag w:val="_GBC_20b725b514504790bf4fcb0d97180ae0"/>
                    <w:id w:val="-660775907"/>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盈余公积弥补亏损导致其他综合收益变动金额"/>
                    <w:tag w:val="_GBC_fc1048146ffa4876a3967c24bb5845c9"/>
                    <w:id w:val="523597759"/>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盈余公积弥补亏损导致专项储备变动金额"/>
                    <w:tag w:val="_GBC_1ef13efafffe4b069ede2fec79758312"/>
                    <w:id w:val="826942728"/>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盈余公积弥补亏损导致盈余公积变动金额"/>
                    <w:tag w:val="_GBC_67f03a80d06247c9a8a4e39552666c1b"/>
                    <w:id w:val="35785367"/>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盈余公积弥补亏损导致未分配利润变动金额"/>
                    <w:tag w:val="_GBC_c1b05f8c990b4b1a8bba1c78e3fdc78c"/>
                    <w:id w:val="-1811543052"/>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盈余公积弥补亏损导致股东权益合计变动金额"/>
                    <w:tag w:val="_GBC_e4aebf343e0f4523b9018476c22f3fec"/>
                    <w:id w:val="-701174202"/>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sz w:val="11"/>
                        <w:szCs w:val="11"/>
                      </w:rPr>
                      <w:lastRenderedPageBreak/>
                      <w:t>4．其他</w:t>
                    </w:r>
                  </w:p>
                </w:tc>
                <w:sdt>
                  <w:sdtPr>
                    <w:rPr>
                      <w:sz w:val="11"/>
                      <w:szCs w:val="11"/>
                    </w:rPr>
                    <w:alias w:val="其他所有者权益内部结转导致实收资本（或股本）净额变动金额"/>
                    <w:tag w:val="_GBC_97df4d1c9be844589112fe9d033597a1"/>
                    <w:id w:val="1825696365"/>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其他所有者权益内部结转导致其他权益工具中的优先股变动金额"/>
                    <w:tag w:val="_GBC_ed8623648965431faf339e766c363e24"/>
                    <w:id w:val="-804772014"/>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所有者权益内部结转导致其他权益工具中的永续债变动金额"/>
                    <w:tag w:val="_GBC_1e0867ff94764a8c88892cac382d3f04"/>
                    <w:id w:val="-935209624"/>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所有者权益内部结转导致其他权益工具中的其他变动金额"/>
                    <w:tag w:val="_GBC_94e9ad626ba04fedab6eba469476395d"/>
                    <w:id w:val="1765494957"/>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所有者权益内部结转导致资本公积变动金额"/>
                    <w:tag w:val="_GBC_0a8de2079bf249febf82a246d224f481"/>
                    <w:id w:val="1316845005"/>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其他所有者权益内部结转导致库存股变动金额"/>
                    <w:tag w:val="_GBC_73f57d3753b846ad851f62cdc9879a25"/>
                    <w:id w:val="-1698313737"/>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其他所有者权益内部结转导致其他综合收益变动金额"/>
                    <w:tag w:val="_GBC_6b2b35999c0f4c139ba0d1d36416e6ae"/>
                    <w:id w:val="2113629484"/>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其他所有者权益内部结转导致专项储备变动金额"/>
                    <w:tag w:val="_GBC_609e946da70a4708acd534a362d272cd"/>
                    <w:id w:val="-2027541864"/>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其他所有者权益内部结转导致盈余公积变动金额"/>
                    <w:tag w:val="_GBC_d850fb4f3e2547ba99690943ba1c90b5"/>
                    <w:id w:val="1384599833"/>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其他所有者权益内部结转导致未分配利润变动金额"/>
                    <w:tag w:val="_GBC_5101daa8807f40fb92c07dfc87115f2b"/>
                    <w:id w:val="2142150238"/>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其他所有者权益内部结转导致股东权益合计变动金额"/>
                    <w:tag w:val="_GBC_bdcd89bcc14d41f5b7567fd1c2eea1d1"/>
                    <w:id w:val="-832681272"/>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vAlign w:val="center"/>
                  </w:tcPr>
                  <w:p w:rsidR="00030A23" w:rsidRPr="00030A23" w:rsidRDefault="00030A23" w:rsidP="00B2059C">
                    <w:pPr>
                      <w:rPr>
                        <w:sz w:val="11"/>
                        <w:szCs w:val="11"/>
                      </w:rPr>
                    </w:pPr>
                    <w:r w:rsidRPr="00030A23">
                      <w:rPr>
                        <w:rFonts w:hint="eastAsia"/>
                        <w:sz w:val="11"/>
                        <w:szCs w:val="11"/>
                      </w:rPr>
                      <w:t xml:space="preserve"> （五）专项储备</w:t>
                    </w:r>
                  </w:p>
                </w:tc>
                <w:sdt>
                  <w:sdtPr>
                    <w:rPr>
                      <w:sz w:val="11"/>
                      <w:szCs w:val="11"/>
                    </w:rPr>
                    <w:alias w:val="专项储备导致实收资本（或股本）净额变动金额"/>
                    <w:tag w:val="_GBC_f1b054408cbe4196b2b33a927258093d"/>
                    <w:id w:val="884690250"/>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专项储备导致其他权益工具中的优先股变动金额"/>
                    <w:tag w:val="_GBC_316660df83eb4a499be7d7ee85097c38"/>
                    <w:id w:val="1977797498"/>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专项储备导致其他权益工具中的永续债变动金额"/>
                    <w:tag w:val="_GBC_d60a83f1c6674d88a406518e351acaac"/>
                    <w:id w:val="1596365328"/>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专项储备导致其他权益工具中的其他变动金额"/>
                    <w:tag w:val="_GBC_f3169882a64d4788b6c1d75c61eba773"/>
                    <w:id w:val="-1521153875"/>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专项储备导致资本公积变动金额"/>
                    <w:tag w:val="_GBC_30dc3f1de6c845d38e58bb9763738a9d"/>
                    <w:id w:val="494460141"/>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专项储备导致库存股变动金额"/>
                    <w:tag w:val="_GBC_228e4a62751e488f8e7322105d62077a"/>
                    <w:id w:val="-546601660"/>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专项储备导致其他综合收益变动金额"/>
                    <w:tag w:val="_GBC_c0800497a3014a3182ea35227107aeff"/>
                    <w:id w:val="-523479877"/>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专项储备导致专项储备变动金额"/>
                    <w:tag w:val="_GBC_95c373e83263474eb617db37c864136c"/>
                    <w:id w:val="-347399750"/>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专项储备导致盈余公积变动金额"/>
                    <w:tag w:val="_GBC_20b44454e6d04a2a98680af00e503992"/>
                    <w:id w:val="936173786"/>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专项储备导致未分配利润变动金额"/>
                    <w:tag w:val="_GBC_1b6f77b7c9ef4340ac368175bc963067"/>
                    <w:id w:val="1769818355"/>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专项储备导致股东权益合计变动金额"/>
                    <w:tag w:val="_GBC_8f69578052804f5b9caf0a508e63cebc"/>
                    <w:id w:val="-166563445"/>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vAlign w:val="center"/>
                  </w:tcPr>
                  <w:p w:rsidR="00030A23" w:rsidRPr="00030A23" w:rsidRDefault="00030A23" w:rsidP="00B2059C">
                    <w:pPr>
                      <w:rPr>
                        <w:sz w:val="11"/>
                        <w:szCs w:val="11"/>
                      </w:rPr>
                    </w:pPr>
                    <w:r w:rsidRPr="00030A23">
                      <w:rPr>
                        <w:rFonts w:hint="eastAsia"/>
                        <w:sz w:val="11"/>
                        <w:szCs w:val="11"/>
                      </w:rPr>
                      <w:t>1．本期提取</w:t>
                    </w:r>
                  </w:p>
                </w:tc>
                <w:sdt>
                  <w:sdtPr>
                    <w:rPr>
                      <w:sz w:val="11"/>
                      <w:szCs w:val="11"/>
                    </w:rPr>
                    <w:alias w:val="提取导致实收资本（或股本）净额变动金额"/>
                    <w:tag w:val="_GBC_62a2b59991d74f99b8e152a7e3a4e3c1"/>
                    <w:id w:val="768052333"/>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提取导致其他权益工具中的优先股变动金额"/>
                    <w:tag w:val="_GBC_c448d655d359424bbad5606e171b2336"/>
                    <w:id w:val="2118335487"/>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提取导致其他权益工具中的永续债变动金额"/>
                    <w:tag w:val="_GBC_53946e067f2048338f1d095b072b710a"/>
                    <w:id w:val="-307637416"/>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提取导致其他权益工具中的其他变动金额"/>
                    <w:tag w:val="_GBC_c3be6e404bc8459b90ab90ffb62a3b3e"/>
                    <w:id w:val="1288544044"/>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提取导致资本公积变动金额"/>
                    <w:tag w:val="_GBC_c64ef6d60417498cb1a160ce3a6f6368"/>
                    <w:id w:val="-1419713813"/>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提取导致库存股变动金额"/>
                    <w:tag w:val="_GBC_00943c502a1b461b885352879a7db097"/>
                    <w:id w:val="-834615597"/>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提取导致其他综合收益变动金额"/>
                    <w:tag w:val="_GBC_dcb4c07050c549bca3ea697cff8b2934"/>
                    <w:id w:val="-177282967"/>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提取导致专项储备变动金额"/>
                    <w:tag w:val="_GBC_ba902094ffa248cb8e3877ce9eeff459"/>
                    <w:id w:val="2086640495"/>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提取导致盈余公积变动金额"/>
                    <w:tag w:val="_GBC_567d41e2024a4473b484d8a9755feefb"/>
                    <w:id w:val="382066470"/>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提取导致未分配利润变动金额"/>
                    <w:tag w:val="_GBC_2af758bf2e634153b94656575a587376"/>
                    <w:id w:val="679008165"/>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提取导致股东权益合计变动金额"/>
                    <w:tag w:val="_GBC_ae5c10b3f55549d1a32351dc9d750a24"/>
                    <w:id w:val="1274590759"/>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vAlign w:val="center"/>
                  </w:tcPr>
                  <w:p w:rsidR="00030A23" w:rsidRPr="00030A23" w:rsidRDefault="00030A23" w:rsidP="00B2059C">
                    <w:pPr>
                      <w:rPr>
                        <w:sz w:val="11"/>
                        <w:szCs w:val="11"/>
                      </w:rPr>
                    </w:pPr>
                    <w:r w:rsidRPr="00030A23">
                      <w:rPr>
                        <w:rFonts w:hint="eastAsia"/>
                        <w:sz w:val="11"/>
                        <w:szCs w:val="11"/>
                      </w:rPr>
                      <w:t>2．本期使用</w:t>
                    </w:r>
                  </w:p>
                </w:tc>
                <w:sdt>
                  <w:sdtPr>
                    <w:rPr>
                      <w:sz w:val="11"/>
                      <w:szCs w:val="11"/>
                    </w:rPr>
                    <w:alias w:val="使用导致实收资本（或股本）净额变动金额"/>
                    <w:tag w:val="_GBC_22b1ee3fca104d83bca358af456d1951"/>
                    <w:id w:val="1498691000"/>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使用导致其他权益工具中的优先股变动金额"/>
                    <w:tag w:val="_GBC_fd9833a4056849ed8707c879e8e92c9c"/>
                    <w:id w:val="305512451"/>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使用导致其他权益工具中的永续债变动金额"/>
                    <w:tag w:val="_GBC_704a7e8679454576a34f88e62acc7db5"/>
                    <w:id w:val="-1992012713"/>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使用导致其他权益工具中的其他变动金额"/>
                    <w:tag w:val="_GBC_d9c03995cc454ad8a82fb3d04035f185"/>
                    <w:id w:val="-52629387"/>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使用导致资本公积变动金额"/>
                    <w:tag w:val="_GBC_3885d76a0f4a4913a62a4112462f1b0e"/>
                    <w:id w:val="354552871"/>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使用导致库存股变动金额"/>
                    <w:tag w:val="_GBC_7cc8a4c1a99a4019827e384f72e5a875"/>
                    <w:id w:val="2068215939"/>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使用导致其他综合收益变动金额"/>
                    <w:tag w:val="_GBC_73f38d3458ea41b491ddfd7cd0ea4b91"/>
                    <w:id w:val="-1630083929"/>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使用导致专项储备变动金额"/>
                    <w:tag w:val="_GBC_ce9d46a3b666495ea03f46e46246ac07"/>
                    <w:id w:val="1228813662"/>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使用导致盈余公积变动金额"/>
                    <w:tag w:val="_GBC_221a5a295d8e42739ad1341e6c42a730"/>
                    <w:id w:val="-1530406928"/>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使用导致未分配利润变动金额"/>
                    <w:tag w:val="_GBC_6dc8291cbd3a430b90ef17a65ea75aad"/>
                    <w:id w:val="-2035107364"/>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使用导致股东权益合计变动金额"/>
                    <w:tag w:val="_GBC_429342ce161b4174aca098378203cb31"/>
                    <w:id w:val="-1909218568"/>
                    <w:lock w:val="sdtLocked"/>
                  </w:sdtPr>
                  <w:sdtContent>
                    <w:tc>
                      <w:tcPr>
                        <w:tcW w:w="367" w:type="pct"/>
                      </w:tcPr>
                      <w:p w:rsidR="00030A23" w:rsidRPr="00030A23" w:rsidRDefault="00030A23" w:rsidP="00B2059C">
                        <w:pPr>
                          <w:jc w:val="right"/>
                          <w:rPr>
                            <w:sz w:val="11"/>
                            <w:szCs w:val="11"/>
                          </w:rPr>
                        </w:pP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rFonts w:hint="eastAsia"/>
                        <w:sz w:val="11"/>
                        <w:szCs w:val="11"/>
                      </w:rPr>
                      <w:t>（六）其他</w:t>
                    </w:r>
                  </w:p>
                </w:tc>
                <w:sdt>
                  <w:sdtPr>
                    <w:rPr>
                      <w:sz w:val="11"/>
                      <w:szCs w:val="11"/>
                    </w:rPr>
                    <w:alias w:val="其他导致实收资本（或股本）净额变动金额"/>
                    <w:tag w:val="_GBC_d0e082387bdc44dea980c0664feb58ae"/>
                    <w:id w:val="1803041578"/>
                    <w:lock w:val="sdtLocked"/>
                  </w:sdtPr>
                  <w:sdtContent>
                    <w:tc>
                      <w:tcPr>
                        <w:tcW w:w="386"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其他导致其他权益工具中的优先股变动金额"/>
                    <w:tag w:val="_GBC_fb4d17c50af74f17940954b101bdf49d"/>
                    <w:id w:val="291170366"/>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导致其他权益工具中的永续债变动金额"/>
                    <w:tag w:val="_GBC_c19f1466fd9540e5bf5b38e6bcfa7f43"/>
                    <w:id w:val="254638259"/>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3,940,000,000.00</w:t>
                        </w:r>
                      </w:p>
                    </w:tc>
                  </w:sdtContent>
                </w:sdt>
                <w:sdt>
                  <w:sdtPr>
                    <w:rPr>
                      <w:sz w:val="11"/>
                      <w:szCs w:val="11"/>
                    </w:rPr>
                    <w:alias w:val="其他导致其他权益工具中的其他变动金额"/>
                    <w:tag w:val="_GBC_fc5fc85e20df48dfbcea93466ea92b01"/>
                    <w:id w:val="-1271013464"/>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导致资本公积变动金额"/>
                    <w:tag w:val="_GBC_f2b3a6489dd14ccab11e8f099f85dd5d"/>
                    <w:id w:val="-1999571696"/>
                    <w:lock w:val="sdtLocked"/>
                  </w:sdtPr>
                  <w:sdtContent>
                    <w:tc>
                      <w:tcPr>
                        <w:tcW w:w="447" w:type="pct"/>
                      </w:tcPr>
                      <w:p w:rsidR="00030A23" w:rsidRPr="00030A23" w:rsidRDefault="00030A23" w:rsidP="00B2059C">
                        <w:pPr>
                          <w:jc w:val="right"/>
                          <w:rPr>
                            <w:sz w:val="11"/>
                            <w:szCs w:val="11"/>
                          </w:rPr>
                        </w:pPr>
                      </w:p>
                    </w:tc>
                  </w:sdtContent>
                </w:sdt>
                <w:sdt>
                  <w:sdtPr>
                    <w:rPr>
                      <w:sz w:val="11"/>
                      <w:szCs w:val="11"/>
                    </w:rPr>
                    <w:alias w:val="其他导致库存股变动金额"/>
                    <w:tag w:val="_GBC_6498b45ee000460c81ac7c4b366a037a"/>
                    <w:id w:val="-930821447"/>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其他导致其他综合收益变动金额"/>
                    <w:tag w:val="_GBC_66d8f42ef51641b2b0ae3816c96eecdf"/>
                    <w:id w:val="-1794203519"/>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其他导致专项储备变动金额"/>
                    <w:tag w:val="_GBC_89f834c340664692bfd8dc09308561c1"/>
                    <w:id w:val="-548150249"/>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其他导致盈余公积变动金额"/>
                    <w:tag w:val="_GBC_4f4c655eb6824d048f48191a8330ad07"/>
                    <w:id w:val="-1507195550"/>
                    <w:lock w:val="sdtLocked"/>
                  </w:sdtPr>
                  <w:sdtContent>
                    <w:tc>
                      <w:tcPr>
                        <w:tcW w:w="366" w:type="pct"/>
                      </w:tcPr>
                      <w:p w:rsidR="00030A23" w:rsidRPr="00030A23" w:rsidRDefault="00030A23" w:rsidP="00B2059C">
                        <w:pPr>
                          <w:jc w:val="right"/>
                          <w:rPr>
                            <w:sz w:val="11"/>
                            <w:szCs w:val="11"/>
                          </w:rPr>
                        </w:pPr>
                      </w:p>
                    </w:tc>
                  </w:sdtContent>
                </w:sdt>
                <w:sdt>
                  <w:sdtPr>
                    <w:rPr>
                      <w:sz w:val="11"/>
                      <w:szCs w:val="11"/>
                    </w:rPr>
                    <w:alias w:val="其他导致未分配利润变动金额"/>
                    <w:tag w:val="_GBC_8669edf341584816a95d6b2633184c52"/>
                    <w:id w:val="-1008518035"/>
                    <w:lock w:val="sdtLocked"/>
                  </w:sdtPr>
                  <w:sdtContent>
                    <w:tc>
                      <w:tcPr>
                        <w:tcW w:w="361" w:type="pct"/>
                      </w:tcPr>
                      <w:p w:rsidR="00030A23" w:rsidRPr="00030A23" w:rsidRDefault="00030A23" w:rsidP="00B2059C">
                        <w:pPr>
                          <w:jc w:val="right"/>
                          <w:rPr>
                            <w:sz w:val="11"/>
                            <w:szCs w:val="11"/>
                          </w:rPr>
                        </w:pPr>
                      </w:p>
                    </w:tc>
                  </w:sdtContent>
                </w:sdt>
                <w:sdt>
                  <w:sdtPr>
                    <w:rPr>
                      <w:sz w:val="11"/>
                      <w:szCs w:val="11"/>
                    </w:rPr>
                    <w:alias w:val="其他导致股东权益合计变动金额"/>
                    <w:tag w:val="_GBC_b252dd00f5c84c94a1462c8e5b1fdb25"/>
                    <w:id w:val="1672984097"/>
                    <w:lock w:val="sdtLocked"/>
                  </w:sdtPr>
                  <w:sdtContent>
                    <w:tc>
                      <w:tcPr>
                        <w:tcW w:w="367" w:type="pct"/>
                      </w:tcPr>
                      <w:p w:rsidR="00030A23" w:rsidRPr="00030A23" w:rsidRDefault="00030A23" w:rsidP="00B2059C">
                        <w:pPr>
                          <w:jc w:val="right"/>
                          <w:rPr>
                            <w:sz w:val="11"/>
                            <w:szCs w:val="11"/>
                          </w:rPr>
                        </w:pPr>
                        <w:r w:rsidRPr="00030A23">
                          <w:rPr>
                            <w:sz w:val="11"/>
                            <w:szCs w:val="11"/>
                          </w:rPr>
                          <w:t>3,940,000,000.00</w:t>
                        </w:r>
                      </w:p>
                    </w:tc>
                  </w:sdtContent>
                </w:sdt>
              </w:tr>
              <w:tr w:rsidR="00030A23" w:rsidRPr="00030A23" w:rsidTr="006147C4">
                <w:trPr>
                  <w:trHeight w:val="20"/>
                </w:trPr>
                <w:tc>
                  <w:tcPr>
                    <w:tcW w:w="878" w:type="pct"/>
                  </w:tcPr>
                  <w:p w:rsidR="00030A23" w:rsidRPr="00030A23" w:rsidRDefault="00030A23" w:rsidP="00B2059C">
                    <w:pPr>
                      <w:rPr>
                        <w:sz w:val="11"/>
                        <w:szCs w:val="11"/>
                      </w:rPr>
                    </w:pPr>
                    <w:r w:rsidRPr="00030A23">
                      <w:rPr>
                        <w:sz w:val="11"/>
                        <w:szCs w:val="11"/>
                      </w:rPr>
                      <w:t>四、本期期末余额</w:t>
                    </w:r>
                  </w:p>
                </w:tc>
                <w:sdt>
                  <w:sdtPr>
                    <w:rPr>
                      <w:sz w:val="11"/>
                      <w:szCs w:val="11"/>
                    </w:rPr>
                    <w:alias w:val="股本"/>
                    <w:tag w:val="_GBC_9f88021da3e04c92848122dd94e287ea"/>
                    <w:id w:val="1677762416"/>
                    <w:lock w:val="sdtLocked"/>
                  </w:sdtPr>
                  <w:sdtContent>
                    <w:tc>
                      <w:tcPr>
                        <w:tcW w:w="386" w:type="pct"/>
                        <w:tcBorders>
                          <w:right w:val="single" w:sz="4" w:space="0" w:color="auto"/>
                        </w:tcBorders>
                      </w:tcPr>
                      <w:p w:rsidR="00030A23" w:rsidRPr="00030A23" w:rsidRDefault="00030A23" w:rsidP="00B2059C">
                        <w:pPr>
                          <w:jc w:val="right"/>
                          <w:rPr>
                            <w:sz w:val="11"/>
                            <w:szCs w:val="11"/>
                          </w:rPr>
                        </w:pPr>
                        <w:r w:rsidRPr="00030A23">
                          <w:rPr>
                            <w:sz w:val="11"/>
                            <w:szCs w:val="11"/>
                          </w:rPr>
                          <w:t>2,208,555,085.00</w:t>
                        </w:r>
                      </w:p>
                    </w:tc>
                  </w:sdtContent>
                </w:sdt>
                <w:sdt>
                  <w:sdtPr>
                    <w:rPr>
                      <w:sz w:val="11"/>
                      <w:szCs w:val="11"/>
                    </w:rPr>
                    <w:alias w:val="其他权益工具-其中：优先股"/>
                    <w:tag w:val="_GBC_1864d58e038c486ba7e2b7e9f78c094e"/>
                    <w:id w:val="-516239044"/>
                    <w:lock w:val="sdtLocked"/>
                    <w:showingPlcHdr/>
                  </w:sdtPr>
                  <w:sdtContent>
                    <w:tc>
                      <w:tcPr>
                        <w:tcW w:w="37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权益工具-永续债"/>
                    <w:tag w:val="_GBC_ec5fed07ee304701a8d76ca9986cf0fa"/>
                    <w:id w:val="1445189917"/>
                    <w:lock w:val="sdtLocked"/>
                  </w:sdtPr>
                  <w:sdtContent>
                    <w:tc>
                      <w:tcPr>
                        <w:tcW w:w="386"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3,940,000,000.00</w:t>
                        </w:r>
                      </w:p>
                    </w:tc>
                  </w:sdtContent>
                </w:sdt>
                <w:sdt>
                  <w:sdtPr>
                    <w:rPr>
                      <w:sz w:val="11"/>
                      <w:szCs w:val="11"/>
                    </w:rPr>
                    <w:alias w:val="其他权益工具-其他"/>
                    <w:tag w:val="_GBC_37a25eecd49f426a8991c355f26bb162"/>
                    <w:id w:val="-1714340152"/>
                    <w:lock w:val="sdtLocked"/>
                    <w:showingPlcHdr/>
                  </w:sdtPr>
                  <w:sdtContent>
                    <w:tc>
                      <w:tcPr>
                        <w:tcW w:w="391"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
                    <w:tag w:val="_GBC_7325f4ac259f4518b04611bbec36250d"/>
                    <w:id w:val="-520559836"/>
                    <w:lock w:val="sdtLocked"/>
                  </w:sdtPr>
                  <w:sdtContent>
                    <w:tc>
                      <w:tcPr>
                        <w:tcW w:w="447" w:type="pct"/>
                      </w:tcPr>
                      <w:p w:rsidR="00030A23" w:rsidRPr="00030A23" w:rsidRDefault="00030A23" w:rsidP="00B2059C">
                        <w:pPr>
                          <w:jc w:val="right"/>
                          <w:rPr>
                            <w:sz w:val="11"/>
                            <w:szCs w:val="11"/>
                          </w:rPr>
                        </w:pPr>
                        <w:r w:rsidRPr="00030A23">
                          <w:rPr>
                            <w:sz w:val="11"/>
                            <w:szCs w:val="11"/>
                          </w:rPr>
                          <w:t>11,658,450,816.11</w:t>
                        </w:r>
                      </w:p>
                    </w:tc>
                  </w:sdtContent>
                </w:sdt>
                <w:sdt>
                  <w:sdtPr>
                    <w:rPr>
                      <w:sz w:val="11"/>
                      <w:szCs w:val="11"/>
                    </w:rPr>
                    <w:alias w:val="库存股"/>
                    <w:tag w:val="_GBC_d2678425187d4f0e8816c7449e800e33"/>
                    <w:id w:val="1005484420"/>
                    <w:lock w:val="sdtLocked"/>
                  </w:sdtPr>
                  <w:sdtContent>
                    <w:tc>
                      <w:tcPr>
                        <w:tcW w:w="306" w:type="pct"/>
                      </w:tcPr>
                      <w:p w:rsidR="00030A23" w:rsidRPr="00030A23" w:rsidRDefault="00030A23" w:rsidP="00B2059C">
                        <w:pPr>
                          <w:jc w:val="right"/>
                          <w:rPr>
                            <w:sz w:val="11"/>
                            <w:szCs w:val="11"/>
                          </w:rPr>
                        </w:pPr>
                      </w:p>
                    </w:tc>
                  </w:sdtContent>
                </w:sdt>
                <w:sdt>
                  <w:sdtPr>
                    <w:rPr>
                      <w:sz w:val="11"/>
                      <w:szCs w:val="11"/>
                    </w:rPr>
                    <w:alias w:val="其他综合收益（资产负债表项目）"/>
                    <w:tag w:val="_GBC_29f3fca6a8e04f8e9d31e1b483478035"/>
                    <w:id w:val="684263431"/>
                    <w:lock w:val="sdtLocked"/>
                  </w:sdtPr>
                  <w:sdtContent>
                    <w:tc>
                      <w:tcPr>
                        <w:tcW w:w="366" w:type="pct"/>
                      </w:tcPr>
                      <w:p w:rsidR="00030A23" w:rsidRPr="00030A23" w:rsidRDefault="00030A23" w:rsidP="00B2059C">
                        <w:pPr>
                          <w:jc w:val="right"/>
                          <w:rPr>
                            <w:sz w:val="11"/>
                            <w:szCs w:val="11"/>
                          </w:rPr>
                        </w:pPr>
                        <w:r w:rsidRPr="00030A23">
                          <w:rPr>
                            <w:sz w:val="11"/>
                            <w:szCs w:val="11"/>
                          </w:rPr>
                          <w:t>163,538,575.60</w:t>
                        </w:r>
                      </w:p>
                    </w:tc>
                  </w:sdtContent>
                </w:sdt>
                <w:sdt>
                  <w:sdtPr>
                    <w:rPr>
                      <w:sz w:val="11"/>
                      <w:szCs w:val="11"/>
                    </w:rPr>
                    <w:alias w:val="专项储备"/>
                    <w:tag w:val="_GBC_777794e65544442089314634a90d9c01"/>
                    <w:id w:val="1345978094"/>
                    <w:lock w:val="sdtLocked"/>
                  </w:sdtPr>
                  <w:sdtContent>
                    <w:tc>
                      <w:tcPr>
                        <w:tcW w:w="371" w:type="pct"/>
                      </w:tcPr>
                      <w:p w:rsidR="00030A23" w:rsidRPr="00030A23" w:rsidRDefault="00030A23" w:rsidP="00B2059C">
                        <w:pPr>
                          <w:jc w:val="right"/>
                          <w:rPr>
                            <w:sz w:val="11"/>
                            <w:szCs w:val="11"/>
                          </w:rPr>
                        </w:pPr>
                      </w:p>
                    </w:tc>
                  </w:sdtContent>
                </w:sdt>
                <w:sdt>
                  <w:sdtPr>
                    <w:rPr>
                      <w:sz w:val="11"/>
                      <w:szCs w:val="11"/>
                    </w:rPr>
                    <w:alias w:val="盈余公积"/>
                    <w:tag w:val="_GBC_8f968e85528047aca76a2014673040ba"/>
                    <w:id w:val="1500153101"/>
                    <w:lock w:val="sdtLocked"/>
                  </w:sdtPr>
                  <w:sdtContent>
                    <w:tc>
                      <w:tcPr>
                        <w:tcW w:w="366" w:type="pct"/>
                      </w:tcPr>
                      <w:p w:rsidR="00030A23" w:rsidRPr="00030A23" w:rsidRDefault="00030A23" w:rsidP="00B2059C">
                        <w:pPr>
                          <w:jc w:val="right"/>
                          <w:rPr>
                            <w:sz w:val="11"/>
                            <w:szCs w:val="11"/>
                          </w:rPr>
                        </w:pPr>
                        <w:r w:rsidRPr="00030A23">
                          <w:rPr>
                            <w:sz w:val="11"/>
                            <w:szCs w:val="11"/>
                          </w:rPr>
                          <w:t>309,504,377.67</w:t>
                        </w:r>
                      </w:p>
                    </w:tc>
                  </w:sdtContent>
                </w:sdt>
                <w:sdt>
                  <w:sdtPr>
                    <w:rPr>
                      <w:sz w:val="11"/>
                      <w:szCs w:val="11"/>
                    </w:rPr>
                    <w:alias w:val="未分配利润"/>
                    <w:tag w:val="_GBC_04c9a3ea207c4cfbbc60e3c32cdaee19"/>
                    <w:id w:val="-1662851927"/>
                    <w:lock w:val="sdtLocked"/>
                  </w:sdtPr>
                  <w:sdtContent>
                    <w:tc>
                      <w:tcPr>
                        <w:tcW w:w="361" w:type="pct"/>
                      </w:tcPr>
                      <w:p w:rsidR="00030A23" w:rsidRPr="00030A23" w:rsidRDefault="00030A23" w:rsidP="00B2059C">
                        <w:pPr>
                          <w:jc w:val="right"/>
                          <w:rPr>
                            <w:sz w:val="11"/>
                            <w:szCs w:val="11"/>
                          </w:rPr>
                        </w:pPr>
                        <w:r w:rsidRPr="00030A23">
                          <w:rPr>
                            <w:sz w:val="11"/>
                            <w:szCs w:val="11"/>
                          </w:rPr>
                          <w:t>906,569,405.01</w:t>
                        </w:r>
                      </w:p>
                    </w:tc>
                  </w:sdtContent>
                </w:sdt>
                <w:sdt>
                  <w:sdtPr>
                    <w:rPr>
                      <w:sz w:val="11"/>
                      <w:szCs w:val="11"/>
                    </w:rPr>
                    <w:alias w:val="股东权益合计"/>
                    <w:tag w:val="_GBC_93957076bb104cd5a096309d34e988c0"/>
                    <w:id w:val="-2065162782"/>
                    <w:lock w:val="sdtLocked"/>
                  </w:sdtPr>
                  <w:sdtContent>
                    <w:tc>
                      <w:tcPr>
                        <w:tcW w:w="367" w:type="pct"/>
                      </w:tcPr>
                      <w:p w:rsidR="00030A23" w:rsidRPr="00030A23" w:rsidRDefault="00030A23" w:rsidP="00B2059C">
                        <w:pPr>
                          <w:jc w:val="right"/>
                          <w:rPr>
                            <w:sz w:val="11"/>
                            <w:szCs w:val="11"/>
                          </w:rPr>
                        </w:pPr>
                        <w:r w:rsidRPr="00030A23">
                          <w:rPr>
                            <w:sz w:val="11"/>
                            <w:szCs w:val="11"/>
                          </w:rPr>
                          <w:t>19,186,618,259.39</w:t>
                        </w:r>
                      </w:p>
                    </w:tc>
                  </w:sdtContent>
                </w:sdt>
              </w:tr>
            </w:tbl>
            <w:p w:rsidR="00030A23" w:rsidRDefault="00030A23"/>
            <w:p w:rsidR="00A41488" w:rsidRDefault="00A41488">
              <w:pPr>
                <w:rPr>
                  <w:szCs w:val="21"/>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1890"/>
                <w:gridCol w:w="986"/>
                <w:gridCol w:w="748"/>
                <w:gridCol w:w="771"/>
                <w:gridCol w:w="781"/>
                <w:gridCol w:w="1096"/>
                <w:gridCol w:w="760"/>
                <w:gridCol w:w="986"/>
                <w:gridCol w:w="737"/>
                <w:gridCol w:w="986"/>
                <w:gridCol w:w="986"/>
                <w:gridCol w:w="1096"/>
              </w:tblGrid>
              <w:tr w:rsidR="00030A23" w:rsidRPr="00030A23" w:rsidTr="006147C4">
                <w:trPr>
                  <w:trHeight w:val="20"/>
                </w:trPr>
                <w:tc>
                  <w:tcPr>
                    <w:tcW w:w="861" w:type="pct"/>
                    <w:vMerge w:val="restart"/>
                    <w:vAlign w:val="center"/>
                  </w:tcPr>
                  <w:p w:rsidR="00030A23" w:rsidRPr="00030A23" w:rsidRDefault="00030A23" w:rsidP="00B2059C">
                    <w:pPr>
                      <w:adjustRightInd w:val="0"/>
                      <w:snapToGrid w:val="0"/>
                      <w:jc w:val="center"/>
                      <w:rPr>
                        <w:sz w:val="11"/>
                        <w:szCs w:val="11"/>
                      </w:rPr>
                    </w:pPr>
                    <w:r w:rsidRPr="00030A23">
                      <w:rPr>
                        <w:sz w:val="11"/>
                        <w:szCs w:val="11"/>
                      </w:rPr>
                      <w:t>项目</w:t>
                    </w:r>
                  </w:p>
                </w:tc>
                <w:tc>
                  <w:tcPr>
                    <w:tcW w:w="4139" w:type="pct"/>
                    <w:gridSpan w:val="11"/>
                  </w:tcPr>
                  <w:p w:rsidR="00030A23" w:rsidRPr="00030A23" w:rsidRDefault="00030A23" w:rsidP="00B2059C">
                    <w:pPr>
                      <w:adjustRightInd w:val="0"/>
                      <w:snapToGrid w:val="0"/>
                      <w:jc w:val="center"/>
                      <w:rPr>
                        <w:sz w:val="11"/>
                        <w:szCs w:val="11"/>
                      </w:rPr>
                    </w:pPr>
                    <w:r w:rsidRPr="00030A23">
                      <w:rPr>
                        <w:rFonts w:hint="eastAsia"/>
                        <w:sz w:val="11"/>
                        <w:szCs w:val="11"/>
                      </w:rPr>
                      <w:t>上期</w:t>
                    </w:r>
                  </w:p>
                </w:tc>
              </w:tr>
              <w:tr w:rsidR="00030A23" w:rsidRPr="00030A23" w:rsidTr="006147C4">
                <w:trPr>
                  <w:trHeight w:val="315"/>
                </w:trPr>
                <w:tc>
                  <w:tcPr>
                    <w:tcW w:w="861" w:type="pct"/>
                    <w:vMerge/>
                  </w:tcPr>
                  <w:p w:rsidR="00030A23" w:rsidRPr="00030A23" w:rsidRDefault="00030A23" w:rsidP="00B2059C">
                    <w:pPr>
                      <w:adjustRightInd w:val="0"/>
                      <w:snapToGrid w:val="0"/>
                      <w:rPr>
                        <w:sz w:val="11"/>
                        <w:szCs w:val="11"/>
                      </w:rPr>
                    </w:pPr>
                  </w:p>
                </w:tc>
                <w:tc>
                  <w:tcPr>
                    <w:tcW w:w="388" w:type="pct"/>
                    <w:vMerge w:val="restart"/>
                    <w:tcBorders>
                      <w:right w:val="single" w:sz="4" w:space="0" w:color="auto"/>
                    </w:tcBorders>
                    <w:vAlign w:val="center"/>
                  </w:tcPr>
                  <w:p w:rsidR="00030A23" w:rsidRPr="00030A23" w:rsidRDefault="00030A23" w:rsidP="00B2059C">
                    <w:pPr>
                      <w:adjustRightInd w:val="0"/>
                      <w:snapToGrid w:val="0"/>
                      <w:jc w:val="center"/>
                      <w:rPr>
                        <w:sz w:val="11"/>
                        <w:szCs w:val="11"/>
                      </w:rPr>
                    </w:pPr>
                    <w:r w:rsidRPr="00030A23">
                      <w:rPr>
                        <w:rFonts w:hint="eastAsia"/>
                        <w:sz w:val="11"/>
                        <w:szCs w:val="11"/>
                      </w:rPr>
                      <w:t>股本</w:t>
                    </w:r>
                  </w:p>
                </w:tc>
                <w:tc>
                  <w:tcPr>
                    <w:tcW w:w="1158" w:type="pct"/>
                    <w:gridSpan w:val="3"/>
                    <w:tcBorders>
                      <w:left w:val="single" w:sz="4" w:space="0" w:color="auto"/>
                      <w:bottom w:val="single" w:sz="4" w:space="0" w:color="auto"/>
                    </w:tcBorders>
                    <w:vAlign w:val="center"/>
                  </w:tcPr>
                  <w:p w:rsidR="00030A23" w:rsidRPr="00030A23" w:rsidRDefault="00030A23" w:rsidP="00B2059C">
                    <w:pPr>
                      <w:adjustRightInd w:val="0"/>
                      <w:snapToGrid w:val="0"/>
                      <w:jc w:val="center"/>
                      <w:rPr>
                        <w:sz w:val="11"/>
                        <w:szCs w:val="11"/>
                      </w:rPr>
                    </w:pPr>
                    <w:r w:rsidRPr="00030A23">
                      <w:rPr>
                        <w:rFonts w:hint="eastAsia"/>
                        <w:sz w:val="11"/>
                        <w:szCs w:val="11"/>
                      </w:rPr>
                      <w:t>其他权益工具</w:t>
                    </w:r>
                  </w:p>
                </w:tc>
                <w:tc>
                  <w:tcPr>
                    <w:tcW w:w="373" w:type="pct"/>
                    <w:vMerge w:val="restart"/>
                    <w:vAlign w:val="center"/>
                  </w:tcPr>
                  <w:p w:rsidR="00030A23" w:rsidRPr="00030A23" w:rsidRDefault="00030A23" w:rsidP="00B2059C">
                    <w:pPr>
                      <w:adjustRightInd w:val="0"/>
                      <w:snapToGrid w:val="0"/>
                      <w:jc w:val="center"/>
                      <w:rPr>
                        <w:sz w:val="11"/>
                        <w:szCs w:val="11"/>
                      </w:rPr>
                    </w:pPr>
                    <w:r w:rsidRPr="00030A23">
                      <w:rPr>
                        <w:sz w:val="11"/>
                        <w:szCs w:val="11"/>
                      </w:rPr>
                      <w:t>资本公积</w:t>
                    </w:r>
                  </w:p>
                </w:tc>
                <w:tc>
                  <w:tcPr>
                    <w:tcW w:w="383" w:type="pct"/>
                    <w:vMerge w:val="restart"/>
                    <w:vAlign w:val="center"/>
                  </w:tcPr>
                  <w:p w:rsidR="00030A23" w:rsidRPr="00030A23" w:rsidRDefault="00030A23" w:rsidP="00B2059C">
                    <w:pPr>
                      <w:adjustRightInd w:val="0"/>
                      <w:snapToGrid w:val="0"/>
                      <w:jc w:val="center"/>
                      <w:rPr>
                        <w:sz w:val="11"/>
                        <w:szCs w:val="11"/>
                      </w:rPr>
                    </w:pPr>
                    <w:r w:rsidRPr="00030A23">
                      <w:rPr>
                        <w:sz w:val="11"/>
                        <w:szCs w:val="11"/>
                      </w:rPr>
                      <w:t>减：库存股</w:t>
                    </w:r>
                  </w:p>
                </w:tc>
                <w:tc>
                  <w:tcPr>
                    <w:tcW w:w="368" w:type="pct"/>
                    <w:vMerge w:val="restart"/>
                    <w:vAlign w:val="center"/>
                  </w:tcPr>
                  <w:p w:rsidR="00030A23" w:rsidRPr="00030A23" w:rsidRDefault="00030A23" w:rsidP="00B2059C">
                    <w:pPr>
                      <w:jc w:val="center"/>
                      <w:rPr>
                        <w:sz w:val="11"/>
                        <w:szCs w:val="11"/>
                      </w:rPr>
                    </w:pPr>
                    <w:r w:rsidRPr="00030A23">
                      <w:rPr>
                        <w:rFonts w:hint="eastAsia"/>
                        <w:sz w:val="11"/>
                        <w:szCs w:val="11"/>
                      </w:rPr>
                      <w:t>其他综合收益</w:t>
                    </w:r>
                  </w:p>
                </w:tc>
                <w:tc>
                  <w:tcPr>
                    <w:tcW w:w="373" w:type="pct"/>
                    <w:vMerge w:val="restart"/>
                    <w:vAlign w:val="center"/>
                  </w:tcPr>
                  <w:p w:rsidR="00030A23" w:rsidRPr="00030A23" w:rsidRDefault="00030A23" w:rsidP="00B2059C">
                    <w:pPr>
                      <w:adjustRightInd w:val="0"/>
                      <w:snapToGrid w:val="0"/>
                      <w:jc w:val="center"/>
                      <w:rPr>
                        <w:sz w:val="11"/>
                        <w:szCs w:val="11"/>
                      </w:rPr>
                    </w:pPr>
                    <w:r w:rsidRPr="00030A23">
                      <w:rPr>
                        <w:rFonts w:hint="eastAsia"/>
                        <w:sz w:val="11"/>
                        <w:szCs w:val="11"/>
                      </w:rPr>
                      <w:t>专项储备</w:t>
                    </w:r>
                  </w:p>
                </w:tc>
                <w:tc>
                  <w:tcPr>
                    <w:tcW w:w="367" w:type="pct"/>
                    <w:vMerge w:val="restart"/>
                    <w:vAlign w:val="center"/>
                  </w:tcPr>
                  <w:p w:rsidR="00030A23" w:rsidRPr="00030A23" w:rsidRDefault="00030A23" w:rsidP="00B2059C">
                    <w:pPr>
                      <w:adjustRightInd w:val="0"/>
                      <w:snapToGrid w:val="0"/>
                      <w:jc w:val="center"/>
                      <w:rPr>
                        <w:sz w:val="11"/>
                        <w:szCs w:val="11"/>
                      </w:rPr>
                    </w:pPr>
                    <w:r w:rsidRPr="00030A23">
                      <w:rPr>
                        <w:sz w:val="11"/>
                        <w:szCs w:val="11"/>
                      </w:rPr>
                      <w:t>盈余公积</w:t>
                    </w:r>
                  </w:p>
                </w:tc>
                <w:tc>
                  <w:tcPr>
                    <w:tcW w:w="362" w:type="pct"/>
                    <w:vMerge w:val="restart"/>
                    <w:vAlign w:val="center"/>
                  </w:tcPr>
                  <w:p w:rsidR="00030A23" w:rsidRPr="00030A23" w:rsidRDefault="00030A23" w:rsidP="00B2059C">
                    <w:pPr>
                      <w:adjustRightInd w:val="0"/>
                      <w:snapToGrid w:val="0"/>
                      <w:jc w:val="center"/>
                      <w:rPr>
                        <w:sz w:val="11"/>
                        <w:szCs w:val="11"/>
                      </w:rPr>
                    </w:pPr>
                    <w:r w:rsidRPr="00030A23">
                      <w:rPr>
                        <w:sz w:val="11"/>
                        <w:szCs w:val="11"/>
                      </w:rPr>
                      <w:t>未分配利润</w:t>
                    </w:r>
                  </w:p>
                </w:tc>
                <w:tc>
                  <w:tcPr>
                    <w:tcW w:w="369" w:type="pct"/>
                    <w:vMerge w:val="restart"/>
                    <w:vAlign w:val="center"/>
                  </w:tcPr>
                  <w:p w:rsidR="00030A23" w:rsidRPr="00030A23" w:rsidRDefault="00030A23" w:rsidP="00B2059C">
                    <w:pPr>
                      <w:adjustRightInd w:val="0"/>
                      <w:snapToGrid w:val="0"/>
                      <w:jc w:val="center"/>
                      <w:rPr>
                        <w:sz w:val="11"/>
                        <w:szCs w:val="11"/>
                      </w:rPr>
                    </w:pPr>
                    <w:r w:rsidRPr="00030A23">
                      <w:rPr>
                        <w:sz w:val="11"/>
                        <w:szCs w:val="11"/>
                      </w:rPr>
                      <w:t>所有者权益合计</w:t>
                    </w:r>
                  </w:p>
                </w:tc>
              </w:tr>
              <w:tr w:rsidR="00030A23" w:rsidRPr="00030A23" w:rsidTr="006147C4">
                <w:trPr>
                  <w:trHeight w:val="294"/>
                </w:trPr>
                <w:tc>
                  <w:tcPr>
                    <w:tcW w:w="861" w:type="pct"/>
                    <w:vMerge/>
                  </w:tcPr>
                  <w:p w:rsidR="00030A23" w:rsidRPr="00030A23" w:rsidRDefault="00030A23" w:rsidP="00B2059C">
                    <w:pPr>
                      <w:adjustRightInd w:val="0"/>
                      <w:snapToGrid w:val="0"/>
                      <w:rPr>
                        <w:sz w:val="11"/>
                        <w:szCs w:val="11"/>
                      </w:rPr>
                    </w:pPr>
                  </w:p>
                </w:tc>
                <w:tc>
                  <w:tcPr>
                    <w:tcW w:w="388" w:type="pct"/>
                    <w:vMerge/>
                    <w:tcBorders>
                      <w:right w:val="single" w:sz="4" w:space="0" w:color="auto"/>
                    </w:tcBorders>
                  </w:tcPr>
                  <w:p w:rsidR="00030A23" w:rsidRPr="00030A23" w:rsidRDefault="00030A23" w:rsidP="00B2059C">
                    <w:pPr>
                      <w:adjustRightInd w:val="0"/>
                      <w:snapToGrid w:val="0"/>
                      <w:jc w:val="center"/>
                      <w:rPr>
                        <w:sz w:val="11"/>
                        <w:szCs w:val="11"/>
                      </w:rPr>
                    </w:pPr>
                  </w:p>
                </w:tc>
                <w:tc>
                  <w:tcPr>
                    <w:tcW w:w="378" w:type="pct"/>
                    <w:tcBorders>
                      <w:top w:val="single" w:sz="4" w:space="0" w:color="auto"/>
                      <w:left w:val="single" w:sz="4" w:space="0" w:color="auto"/>
                      <w:right w:val="single" w:sz="4" w:space="0" w:color="auto"/>
                    </w:tcBorders>
                    <w:vAlign w:val="center"/>
                  </w:tcPr>
                  <w:p w:rsidR="00030A23" w:rsidRPr="00030A23" w:rsidRDefault="00030A23" w:rsidP="00B2059C">
                    <w:pPr>
                      <w:adjustRightInd w:val="0"/>
                      <w:snapToGrid w:val="0"/>
                      <w:jc w:val="center"/>
                      <w:rPr>
                        <w:sz w:val="11"/>
                        <w:szCs w:val="11"/>
                      </w:rPr>
                    </w:pPr>
                    <w:r w:rsidRPr="00030A23">
                      <w:rPr>
                        <w:rFonts w:hint="eastAsia"/>
                        <w:sz w:val="11"/>
                        <w:szCs w:val="11"/>
                      </w:rPr>
                      <w:t>优先股</w:t>
                    </w:r>
                  </w:p>
                </w:tc>
                <w:tc>
                  <w:tcPr>
                    <w:tcW w:w="388" w:type="pct"/>
                    <w:tcBorders>
                      <w:top w:val="single" w:sz="4" w:space="0" w:color="auto"/>
                      <w:left w:val="single" w:sz="4" w:space="0" w:color="auto"/>
                      <w:right w:val="single" w:sz="4" w:space="0" w:color="auto"/>
                    </w:tcBorders>
                    <w:vAlign w:val="center"/>
                  </w:tcPr>
                  <w:p w:rsidR="00030A23" w:rsidRPr="00030A23" w:rsidRDefault="00030A23" w:rsidP="00B2059C">
                    <w:pPr>
                      <w:adjustRightInd w:val="0"/>
                      <w:snapToGrid w:val="0"/>
                      <w:jc w:val="center"/>
                      <w:rPr>
                        <w:sz w:val="11"/>
                        <w:szCs w:val="11"/>
                      </w:rPr>
                    </w:pPr>
                    <w:r w:rsidRPr="00030A23">
                      <w:rPr>
                        <w:rFonts w:hint="eastAsia"/>
                        <w:sz w:val="11"/>
                        <w:szCs w:val="11"/>
                      </w:rPr>
                      <w:t>永续债</w:t>
                    </w:r>
                  </w:p>
                </w:tc>
                <w:tc>
                  <w:tcPr>
                    <w:tcW w:w="392" w:type="pct"/>
                    <w:tcBorders>
                      <w:top w:val="single" w:sz="4" w:space="0" w:color="auto"/>
                      <w:left w:val="single" w:sz="4" w:space="0" w:color="auto"/>
                    </w:tcBorders>
                    <w:vAlign w:val="center"/>
                  </w:tcPr>
                  <w:p w:rsidR="00030A23" w:rsidRPr="00030A23" w:rsidRDefault="00030A23" w:rsidP="00B2059C">
                    <w:pPr>
                      <w:adjustRightInd w:val="0"/>
                      <w:snapToGrid w:val="0"/>
                      <w:jc w:val="center"/>
                      <w:rPr>
                        <w:sz w:val="11"/>
                        <w:szCs w:val="11"/>
                      </w:rPr>
                    </w:pPr>
                    <w:r w:rsidRPr="00030A23">
                      <w:rPr>
                        <w:rFonts w:hint="eastAsia"/>
                        <w:sz w:val="11"/>
                        <w:szCs w:val="11"/>
                      </w:rPr>
                      <w:t>其他</w:t>
                    </w:r>
                  </w:p>
                </w:tc>
                <w:tc>
                  <w:tcPr>
                    <w:tcW w:w="373" w:type="pct"/>
                    <w:vMerge/>
                  </w:tcPr>
                  <w:p w:rsidR="00030A23" w:rsidRPr="00030A23" w:rsidRDefault="00030A23" w:rsidP="00B2059C">
                    <w:pPr>
                      <w:adjustRightInd w:val="0"/>
                      <w:snapToGrid w:val="0"/>
                      <w:jc w:val="center"/>
                      <w:rPr>
                        <w:sz w:val="11"/>
                        <w:szCs w:val="11"/>
                      </w:rPr>
                    </w:pPr>
                  </w:p>
                </w:tc>
                <w:tc>
                  <w:tcPr>
                    <w:tcW w:w="383" w:type="pct"/>
                    <w:vMerge/>
                  </w:tcPr>
                  <w:p w:rsidR="00030A23" w:rsidRPr="00030A23" w:rsidRDefault="00030A23" w:rsidP="00B2059C">
                    <w:pPr>
                      <w:adjustRightInd w:val="0"/>
                      <w:snapToGrid w:val="0"/>
                      <w:jc w:val="center"/>
                      <w:rPr>
                        <w:sz w:val="11"/>
                        <w:szCs w:val="11"/>
                      </w:rPr>
                    </w:pPr>
                  </w:p>
                </w:tc>
                <w:tc>
                  <w:tcPr>
                    <w:tcW w:w="368" w:type="pct"/>
                    <w:vMerge/>
                  </w:tcPr>
                  <w:p w:rsidR="00030A23" w:rsidRPr="00030A23" w:rsidRDefault="00030A23" w:rsidP="00B2059C">
                    <w:pPr>
                      <w:jc w:val="center"/>
                      <w:rPr>
                        <w:sz w:val="11"/>
                        <w:szCs w:val="11"/>
                      </w:rPr>
                    </w:pPr>
                  </w:p>
                </w:tc>
                <w:tc>
                  <w:tcPr>
                    <w:tcW w:w="373" w:type="pct"/>
                    <w:vMerge/>
                  </w:tcPr>
                  <w:p w:rsidR="00030A23" w:rsidRPr="00030A23" w:rsidRDefault="00030A23" w:rsidP="00B2059C">
                    <w:pPr>
                      <w:adjustRightInd w:val="0"/>
                      <w:snapToGrid w:val="0"/>
                      <w:jc w:val="center"/>
                      <w:rPr>
                        <w:sz w:val="11"/>
                        <w:szCs w:val="11"/>
                      </w:rPr>
                    </w:pPr>
                  </w:p>
                </w:tc>
                <w:tc>
                  <w:tcPr>
                    <w:tcW w:w="367" w:type="pct"/>
                    <w:vMerge/>
                  </w:tcPr>
                  <w:p w:rsidR="00030A23" w:rsidRPr="00030A23" w:rsidRDefault="00030A23" w:rsidP="00B2059C">
                    <w:pPr>
                      <w:adjustRightInd w:val="0"/>
                      <w:snapToGrid w:val="0"/>
                      <w:jc w:val="center"/>
                      <w:rPr>
                        <w:sz w:val="11"/>
                        <w:szCs w:val="11"/>
                      </w:rPr>
                    </w:pPr>
                  </w:p>
                </w:tc>
                <w:tc>
                  <w:tcPr>
                    <w:tcW w:w="362" w:type="pct"/>
                    <w:vMerge/>
                  </w:tcPr>
                  <w:p w:rsidR="00030A23" w:rsidRPr="00030A23" w:rsidRDefault="00030A23" w:rsidP="00B2059C">
                    <w:pPr>
                      <w:adjustRightInd w:val="0"/>
                      <w:snapToGrid w:val="0"/>
                      <w:jc w:val="center"/>
                      <w:rPr>
                        <w:sz w:val="11"/>
                        <w:szCs w:val="11"/>
                      </w:rPr>
                    </w:pPr>
                  </w:p>
                </w:tc>
                <w:tc>
                  <w:tcPr>
                    <w:tcW w:w="369" w:type="pct"/>
                    <w:vMerge/>
                  </w:tcPr>
                  <w:p w:rsidR="00030A23" w:rsidRPr="00030A23" w:rsidRDefault="00030A23" w:rsidP="00B2059C">
                    <w:pPr>
                      <w:adjustRightInd w:val="0"/>
                      <w:snapToGrid w:val="0"/>
                      <w:jc w:val="center"/>
                      <w:rPr>
                        <w:sz w:val="11"/>
                        <w:szCs w:val="11"/>
                      </w:rPr>
                    </w:pPr>
                  </w:p>
                </w:tc>
              </w:tr>
              <w:tr w:rsidR="00030A23" w:rsidRPr="00030A23" w:rsidTr="006147C4">
                <w:trPr>
                  <w:trHeight w:val="20"/>
                </w:trPr>
                <w:tc>
                  <w:tcPr>
                    <w:tcW w:w="861" w:type="pct"/>
                  </w:tcPr>
                  <w:p w:rsidR="00030A23" w:rsidRPr="00030A23" w:rsidRDefault="00030A23" w:rsidP="00B2059C">
                    <w:pPr>
                      <w:rPr>
                        <w:sz w:val="11"/>
                        <w:szCs w:val="11"/>
                      </w:rPr>
                    </w:pPr>
                    <w:r w:rsidRPr="00030A23">
                      <w:rPr>
                        <w:sz w:val="11"/>
                        <w:szCs w:val="11"/>
                      </w:rPr>
                      <w:t>一、上年</w:t>
                    </w:r>
                    <w:r w:rsidRPr="00030A23">
                      <w:rPr>
                        <w:rFonts w:hint="eastAsia"/>
                        <w:sz w:val="11"/>
                        <w:szCs w:val="11"/>
                      </w:rPr>
                      <w:t>期</w:t>
                    </w:r>
                    <w:r w:rsidRPr="00030A23">
                      <w:rPr>
                        <w:sz w:val="11"/>
                        <w:szCs w:val="11"/>
                      </w:rPr>
                      <w:t>末余额</w:t>
                    </w:r>
                  </w:p>
                </w:tc>
                <w:sdt>
                  <w:sdtPr>
                    <w:rPr>
                      <w:sz w:val="11"/>
                      <w:szCs w:val="11"/>
                    </w:rPr>
                    <w:alias w:val="股本"/>
                    <w:tag w:val="_GBC_0b94c718f2794086b8469e6d97efb497"/>
                    <w:id w:val="2013484764"/>
                    <w:lock w:val="sdtLocked"/>
                  </w:sdtPr>
                  <w:sdtContent>
                    <w:tc>
                      <w:tcPr>
                        <w:tcW w:w="388" w:type="pct"/>
                        <w:tcBorders>
                          <w:right w:val="single" w:sz="4" w:space="0" w:color="auto"/>
                        </w:tcBorders>
                      </w:tcPr>
                      <w:p w:rsidR="00030A23" w:rsidRPr="00030A23" w:rsidRDefault="00030A23" w:rsidP="00B2059C">
                        <w:pPr>
                          <w:jc w:val="right"/>
                          <w:rPr>
                            <w:sz w:val="11"/>
                            <w:szCs w:val="11"/>
                          </w:rPr>
                        </w:pPr>
                        <w:r w:rsidRPr="00030A23">
                          <w:rPr>
                            <w:sz w:val="11"/>
                            <w:szCs w:val="11"/>
                          </w:rPr>
                          <w:t>790,515,734.00</w:t>
                        </w:r>
                      </w:p>
                    </w:tc>
                  </w:sdtContent>
                </w:sdt>
                <w:sdt>
                  <w:sdtPr>
                    <w:rPr>
                      <w:sz w:val="11"/>
                      <w:szCs w:val="11"/>
                    </w:rPr>
                    <w:alias w:val="其他权益工具-其中：优先股"/>
                    <w:tag w:val="_GBC_3ef6785fae574bf7ac70b244335f43ff"/>
                    <w:id w:val="-2007352423"/>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权益工具-永续债"/>
                    <w:tag w:val="_GBC_5689d7fcd8dc412887990aa2c35fcc70"/>
                    <w:id w:val="-1137793254"/>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权益工具-其他"/>
                    <w:tag w:val="_GBC_0c54703603994692b0ce850c9d185c37"/>
                    <w:id w:val="-426508434"/>
                    <w:lock w:val="sdtLocked"/>
                    <w:showingPlcHdr/>
                  </w:sdtPr>
                  <w:sdtContent>
                    <w:tc>
                      <w:tcPr>
                        <w:tcW w:w="392"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
                    <w:tag w:val="_GBC_ff3bcedd78cc4ee99d1657f220561416"/>
                    <w:id w:val="-1771313070"/>
                    <w:lock w:val="sdtLocked"/>
                  </w:sdtPr>
                  <w:sdtContent>
                    <w:tc>
                      <w:tcPr>
                        <w:tcW w:w="373" w:type="pct"/>
                        <w:tcBorders>
                          <w:left w:val="single" w:sz="4" w:space="0" w:color="auto"/>
                        </w:tcBorders>
                      </w:tcPr>
                      <w:p w:rsidR="00030A23" w:rsidRPr="00030A23" w:rsidRDefault="00030A23" w:rsidP="00B2059C">
                        <w:pPr>
                          <w:jc w:val="right"/>
                          <w:rPr>
                            <w:sz w:val="11"/>
                            <w:szCs w:val="11"/>
                          </w:rPr>
                        </w:pPr>
                        <w:r w:rsidRPr="00030A23">
                          <w:rPr>
                            <w:sz w:val="11"/>
                            <w:szCs w:val="11"/>
                          </w:rPr>
                          <w:t>883,700,635.56</w:t>
                        </w:r>
                      </w:p>
                    </w:tc>
                  </w:sdtContent>
                </w:sdt>
                <w:sdt>
                  <w:sdtPr>
                    <w:rPr>
                      <w:sz w:val="11"/>
                      <w:szCs w:val="11"/>
                    </w:rPr>
                    <w:alias w:val="库存股"/>
                    <w:tag w:val="_GBC_7c3028b0517a42bdbf6064be16301591"/>
                    <w:id w:val="-202331907"/>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其他综合收益（资产负债表项目）"/>
                    <w:tag w:val="_GBC_74098f4d62df4fd284a356d203934def"/>
                    <w:id w:val="1495995442"/>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专项储备"/>
                    <w:tag w:val="_GBC_f7c21cc7f3304231b66a579c535010a8"/>
                    <w:id w:val="27691114"/>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盈余公积"/>
                    <w:tag w:val="_GBC_973b45a1952046debbaf74d36611e83f"/>
                    <w:id w:val="-1532486754"/>
                    <w:lock w:val="sdtLocked"/>
                  </w:sdtPr>
                  <w:sdtContent>
                    <w:tc>
                      <w:tcPr>
                        <w:tcW w:w="367" w:type="pct"/>
                      </w:tcPr>
                      <w:p w:rsidR="00030A23" w:rsidRPr="00030A23" w:rsidRDefault="00030A23" w:rsidP="00B2059C">
                        <w:pPr>
                          <w:jc w:val="right"/>
                          <w:rPr>
                            <w:sz w:val="11"/>
                            <w:szCs w:val="11"/>
                          </w:rPr>
                        </w:pPr>
                        <w:r w:rsidRPr="00030A23">
                          <w:rPr>
                            <w:sz w:val="11"/>
                            <w:szCs w:val="11"/>
                          </w:rPr>
                          <w:t>251,344,765.13</w:t>
                        </w:r>
                      </w:p>
                    </w:tc>
                  </w:sdtContent>
                </w:sdt>
                <w:sdt>
                  <w:sdtPr>
                    <w:rPr>
                      <w:sz w:val="11"/>
                      <w:szCs w:val="11"/>
                    </w:rPr>
                    <w:alias w:val="未分配利润"/>
                    <w:tag w:val="_GBC_8937d1a2bb954fe69536d056f1a1957d"/>
                    <w:id w:val="-1178576085"/>
                    <w:lock w:val="sdtLocked"/>
                  </w:sdtPr>
                  <w:sdtContent>
                    <w:tc>
                      <w:tcPr>
                        <w:tcW w:w="362" w:type="pct"/>
                      </w:tcPr>
                      <w:p w:rsidR="00030A23" w:rsidRPr="00030A23" w:rsidRDefault="00030A23" w:rsidP="00B2059C">
                        <w:pPr>
                          <w:jc w:val="right"/>
                          <w:rPr>
                            <w:sz w:val="11"/>
                            <w:szCs w:val="11"/>
                          </w:rPr>
                        </w:pPr>
                        <w:r w:rsidRPr="00030A23">
                          <w:rPr>
                            <w:sz w:val="11"/>
                            <w:szCs w:val="11"/>
                          </w:rPr>
                          <w:t>793,291,946.67</w:t>
                        </w:r>
                      </w:p>
                    </w:tc>
                  </w:sdtContent>
                </w:sdt>
                <w:sdt>
                  <w:sdtPr>
                    <w:rPr>
                      <w:sz w:val="11"/>
                      <w:szCs w:val="11"/>
                    </w:rPr>
                    <w:alias w:val="股东权益合计"/>
                    <w:tag w:val="_GBC_a0e706d44f164e27a80c18eb09d3dc86"/>
                    <w:id w:val="-505680384"/>
                    <w:lock w:val="sdtLocked"/>
                  </w:sdtPr>
                  <w:sdtContent>
                    <w:tc>
                      <w:tcPr>
                        <w:tcW w:w="369" w:type="pct"/>
                      </w:tcPr>
                      <w:p w:rsidR="00030A23" w:rsidRPr="00030A23" w:rsidRDefault="00030A23" w:rsidP="00B2059C">
                        <w:pPr>
                          <w:jc w:val="right"/>
                          <w:rPr>
                            <w:sz w:val="11"/>
                            <w:szCs w:val="11"/>
                          </w:rPr>
                        </w:pPr>
                        <w:r w:rsidRPr="00030A23">
                          <w:rPr>
                            <w:sz w:val="11"/>
                            <w:szCs w:val="11"/>
                          </w:rPr>
                          <w:t>2,718,853,081.36</w:t>
                        </w: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sz w:val="11"/>
                        <w:szCs w:val="11"/>
                      </w:rPr>
                      <w:t>加：会计政策变更</w:t>
                    </w:r>
                  </w:p>
                </w:tc>
                <w:sdt>
                  <w:sdtPr>
                    <w:rPr>
                      <w:sz w:val="11"/>
                      <w:szCs w:val="11"/>
                    </w:rPr>
                    <w:alias w:val="会计政策变更导致实收资本（或股本）净额变动金额"/>
                    <w:tag w:val="_GBC_c8f26630280d4aa2b1fde77dbdb5e220"/>
                    <w:id w:val="-329370762"/>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会计政策变更导致优先股变动金额"/>
                    <w:tag w:val="_GBC_4497539e60b34717b68508d89b3a0994"/>
                    <w:id w:val="1944803153"/>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会计政策变更导致永续债变动金额"/>
                    <w:tag w:val="_GBC_aa57c7c4b95c4e86a8085ca0db9c24d6"/>
                    <w:id w:val="616872368"/>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会计政策变更导致其他权益工具中的其他变动金额"/>
                    <w:tag w:val="_GBC_f4842520612b49f2b33dc3d4ec815c97"/>
                    <w:id w:val="187799314"/>
                    <w:lock w:val="sdtLocked"/>
                    <w:showingPlcHdr/>
                  </w:sdtPr>
                  <w:sdtContent>
                    <w:tc>
                      <w:tcPr>
                        <w:tcW w:w="392"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会计政策变更导致资本公积变动金额"/>
                    <w:tag w:val="_GBC_57ad89b924074eee818846736056a647"/>
                    <w:id w:val="-531877836"/>
                    <w:lock w:val="sdtLocked"/>
                  </w:sdtPr>
                  <w:sdtContent>
                    <w:tc>
                      <w:tcPr>
                        <w:tcW w:w="373" w:type="pct"/>
                        <w:tcBorders>
                          <w:left w:val="single" w:sz="4" w:space="0" w:color="auto"/>
                        </w:tcBorders>
                      </w:tcPr>
                      <w:p w:rsidR="00030A23" w:rsidRPr="00030A23" w:rsidRDefault="00030A23" w:rsidP="00B2059C">
                        <w:pPr>
                          <w:jc w:val="right"/>
                          <w:rPr>
                            <w:sz w:val="11"/>
                            <w:szCs w:val="11"/>
                          </w:rPr>
                        </w:pPr>
                        <w:r w:rsidRPr="00030A23">
                          <w:rPr>
                            <w:sz w:val="11"/>
                            <w:szCs w:val="11"/>
                          </w:rPr>
                          <w:t>-58,245,520.12</w:t>
                        </w:r>
                      </w:p>
                    </w:tc>
                  </w:sdtContent>
                </w:sdt>
                <w:sdt>
                  <w:sdtPr>
                    <w:rPr>
                      <w:sz w:val="11"/>
                      <w:szCs w:val="11"/>
                    </w:rPr>
                    <w:alias w:val="会计政策变更导致库存股变动金额"/>
                    <w:tag w:val="_GBC_9749940b2a494ed7acef1ddcf22598df"/>
                    <w:id w:val="2135365550"/>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会计政策变更导致其他综合收益变动金额"/>
                    <w:tag w:val="_GBC_eb258d12dac84621a368b8000391b0eb"/>
                    <w:id w:val="-858887519"/>
                    <w:lock w:val="sdtLocked"/>
                  </w:sdtPr>
                  <w:sdtContent>
                    <w:tc>
                      <w:tcPr>
                        <w:tcW w:w="368" w:type="pct"/>
                      </w:tcPr>
                      <w:p w:rsidR="00030A23" w:rsidRPr="00030A23" w:rsidRDefault="00030A23" w:rsidP="00B2059C">
                        <w:pPr>
                          <w:jc w:val="right"/>
                          <w:rPr>
                            <w:sz w:val="11"/>
                            <w:szCs w:val="11"/>
                          </w:rPr>
                        </w:pPr>
                        <w:r w:rsidRPr="00030A23">
                          <w:rPr>
                            <w:sz w:val="11"/>
                            <w:szCs w:val="11"/>
                          </w:rPr>
                          <w:t>58,245,520.12</w:t>
                        </w:r>
                      </w:p>
                    </w:tc>
                  </w:sdtContent>
                </w:sdt>
                <w:sdt>
                  <w:sdtPr>
                    <w:rPr>
                      <w:sz w:val="11"/>
                      <w:szCs w:val="11"/>
                    </w:rPr>
                    <w:alias w:val="会计政策变更导致专项储备变动金额"/>
                    <w:tag w:val="_GBC_1e924fe918e74391b10edf287076a289"/>
                    <w:id w:val="-363446303"/>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会计政策变更导致盈余公积变动金额"/>
                    <w:tag w:val="_GBC_56fa88fdf6f24176a086fca815843909"/>
                    <w:id w:val="-543294306"/>
                    <w:lock w:val="sdtLocked"/>
                  </w:sdtPr>
                  <w:sdtContent>
                    <w:tc>
                      <w:tcPr>
                        <w:tcW w:w="367" w:type="pct"/>
                      </w:tcPr>
                      <w:p w:rsidR="00030A23" w:rsidRPr="00030A23" w:rsidRDefault="00030A23" w:rsidP="00B2059C">
                        <w:pPr>
                          <w:jc w:val="right"/>
                          <w:rPr>
                            <w:sz w:val="11"/>
                            <w:szCs w:val="11"/>
                          </w:rPr>
                        </w:pPr>
                        <w:r w:rsidRPr="00030A23">
                          <w:rPr>
                            <w:sz w:val="11"/>
                            <w:szCs w:val="11"/>
                          </w:rPr>
                          <w:t>-32,224.65</w:t>
                        </w:r>
                      </w:p>
                    </w:tc>
                  </w:sdtContent>
                </w:sdt>
                <w:sdt>
                  <w:sdtPr>
                    <w:rPr>
                      <w:sz w:val="11"/>
                      <w:szCs w:val="11"/>
                    </w:rPr>
                    <w:alias w:val="会计政策变更导致未分配利润变动金额"/>
                    <w:tag w:val="_GBC_7c18145bd007499aa86b7378006a5535"/>
                    <w:id w:val="-1593928959"/>
                    <w:lock w:val="sdtLocked"/>
                  </w:sdtPr>
                  <w:sdtContent>
                    <w:tc>
                      <w:tcPr>
                        <w:tcW w:w="362" w:type="pct"/>
                      </w:tcPr>
                      <w:p w:rsidR="00030A23" w:rsidRPr="00030A23" w:rsidRDefault="00030A23" w:rsidP="00B2059C">
                        <w:pPr>
                          <w:jc w:val="right"/>
                          <w:rPr>
                            <w:sz w:val="11"/>
                            <w:szCs w:val="11"/>
                          </w:rPr>
                        </w:pPr>
                        <w:r w:rsidRPr="00030A23">
                          <w:rPr>
                            <w:sz w:val="11"/>
                            <w:szCs w:val="11"/>
                          </w:rPr>
                          <w:t>12,574,390.00</w:t>
                        </w:r>
                      </w:p>
                    </w:tc>
                  </w:sdtContent>
                </w:sdt>
                <w:sdt>
                  <w:sdtPr>
                    <w:rPr>
                      <w:sz w:val="11"/>
                      <w:szCs w:val="11"/>
                    </w:rPr>
                    <w:alias w:val="会计政策变更导致股东权益合计变动金额"/>
                    <w:tag w:val="_GBC_aeca160d2f214c6aac892578577580ad"/>
                    <w:id w:val="-463656500"/>
                    <w:lock w:val="sdtLocked"/>
                  </w:sdtPr>
                  <w:sdtContent>
                    <w:tc>
                      <w:tcPr>
                        <w:tcW w:w="369" w:type="pct"/>
                      </w:tcPr>
                      <w:p w:rsidR="00030A23" w:rsidRPr="00030A23" w:rsidRDefault="00030A23" w:rsidP="00B2059C">
                        <w:pPr>
                          <w:jc w:val="right"/>
                          <w:rPr>
                            <w:sz w:val="11"/>
                            <w:szCs w:val="11"/>
                          </w:rPr>
                        </w:pPr>
                        <w:r w:rsidRPr="00030A23">
                          <w:rPr>
                            <w:sz w:val="11"/>
                            <w:szCs w:val="11"/>
                          </w:rPr>
                          <w:t>12,542,165.35</w:t>
                        </w:r>
                      </w:p>
                    </w:tc>
                  </w:sdtContent>
                </w:sdt>
              </w:tr>
              <w:tr w:rsidR="00030A23" w:rsidRPr="00030A23" w:rsidTr="006147C4">
                <w:trPr>
                  <w:trHeight w:val="20"/>
                </w:trPr>
                <w:tc>
                  <w:tcPr>
                    <w:tcW w:w="861" w:type="pct"/>
                  </w:tcPr>
                  <w:p w:rsidR="00030A23" w:rsidRPr="00030A23" w:rsidRDefault="00030A23" w:rsidP="00030A23">
                    <w:pPr>
                      <w:ind w:firstLineChars="200" w:firstLine="220"/>
                      <w:rPr>
                        <w:sz w:val="11"/>
                        <w:szCs w:val="11"/>
                      </w:rPr>
                    </w:pPr>
                    <w:r w:rsidRPr="00030A23">
                      <w:rPr>
                        <w:sz w:val="11"/>
                        <w:szCs w:val="11"/>
                      </w:rPr>
                      <w:t>前期差错更正</w:t>
                    </w:r>
                  </w:p>
                </w:tc>
                <w:sdt>
                  <w:sdtPr>
                    <w:rPr>
                      <w:sz w:val="11"/>
                      <w:szCs w:val="11"/>
                    </w:rPr>
                    <w:alias w:val="前期差错更正导致实收资本（或股本）净额变动金额"/>
                    <w:tag w:val="_GBC_dceb489717084a29b76c96970b5870b3"/>
                    <w:id w:val="-753430461"/>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前期差错更正导致优先股变动金额"/>
                    <w:tag w:val="_GBC_22bfe96f87eb4c1e9842e63293f31c51"/>
                    <w:id w:val="-1335291096"/>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前期差错更正导致永续债变动金额"/>
                    <w:tag w:val="_GBC_f676f2d3300845699d54863555eb2f4e"/>
                    <w:id w:val="772213330"/>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前期差错更正导致其他权益工具中的其他变动金额"/>
                    <w:tag w:val="_GBC_deb3e8a640e2408e9ddb378bd8f1a244"/>
                    <w:id w:val="709232525"/>
                    <w:lock w:val="sdtLocked"/>
                    <w:showingPlcHdr/>
                  </w:sdtPr>
                  <w:sdtContent>
                    <w:tc>
                      <w:tcPr>
                        <w:tcW w:w="392"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前期差错更正导致资本公积变动金额"/>
                    <w:tag w:val="_GBC_8690a96674394b36bfed346fbf7d629e"/>
                    <w:id w:val="-221825963"/>
                    <w:lock w:val="sdtLocked"/>
                  </w:sdtPr>
                  <w:sdtContent>
                    <w:tc>
                      <w:tcPr>
                        <w:tcW w:w="373" w:type="pct"/>
                        <w:tcBorders>
                          <w:left w:val="single" w:sz="4" w:space="0" w:color="auto"/>
                        </w:tcBorders>
                      </w:tcPr>
                      <w:p w:rsidR="00030A23" w:rsidRPr="00030A23" w:rsidRDefault="00030A23" w:rsidP="00B2059C">
                        <w:pPr>
                          <w:jc w:val="right"/>
                          <w:rPr>
                            <w:sz w:val="11"/>
                            <w:szCs w:val="11"/>
                          </w:rPr>
                        </w:pPr>
                      </w:p>
                    </w:tc>
                  </w:sdtContent>
                </w:sdt>
                <w:sdt>
                  <w:sdtPr>
                    <w:rPr>
                      <w:sz w:val="11"/>
                      <w:szCs w:val="11"/>
                    </w:rPr>
                    <w:alias w:val="前期差错更正导致库存股变动金额"/>
                    <w:tag w:val="_GBC_6cc9b32f7143444ba65f4723ceb5580b"/>
                    <w:id w:val="-130400365"/>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前期差错更正导致其他综合收益变动金额"/>
                    <w:tag w:val="_GBC_ccd73d9543bd446dbdbc1e6a3dcf0ebf"/>
                    <w:id w:val="791247542"/>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前期差错更正导致专项储备变动金额"/>
                    <w:tag w:val="_GBC_32813263afbc41feabab11462d478836"/>
                    <w:id w:val="-50617682"/>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前期差错更正导致盈余公积变动金额"/>
                    <w:tag w:val="_GBC_2c011e6947c5444382a3df3a579f6c1a"/>
                    <w:id w:val="1431392933"/>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前期差错更正导致未分配利润变动金额"/>
                    <w:tag w:val="_GBC_1f4513cb94a7496c8b393f60bf62181a"/>
                    <w:id w:val="-417793728"/>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前期差错更正导致股东权益合计变动金额"/>
                    <w:tag w:val="_GBC_2f9be54efc1e4aaabf5510a0cc326c8b"/>
                    <w:id w:val="2057888853"/>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tcPr>
                  <w:p w:rsidR="00030A23" w:rsidRPr="00030A23" w:rsidRDefault="00030A23" w:rsidP="00030A23">
                    <w:pPr>
                      <w:ind w:firstLineChars="200" w:firstLine="220"/>
                      <w:rPr>
                        <w:sz w:val="11"/>
                        <w:szCs w:val="11"/>
                      </w:rPr>
                    </w:pPr>
                    <w:r w:rsidRPr="00030A23">
                      <w:rPr>
                        <w:rFonts w:hint="eastAsia"/>
                        <w:sz w:val="11"/>
                        <w:szCs w:val="11"/>
                      </w:rPr>
                      <w:t>其他</w:t>
                    </w:r>
                  </w:p>
                </w:tc>
                <w:sdt>
                  <w:sdtPr>
                    <w:rPr>
                      <w:sz w:val="11"/>
                      <w:szCs w:val="11"/>
                    </w:rPr>
                    <w:alias w:val="实收资本变动金额（其他追溯调整）"/>
                    <w:tag w:val="_GBC_a119c3032a9844b9996f0d36dc780f4d"/>
                    <w:id w:val="-244728524"/>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优先股变动金额（其他追溯调整）"/>
                    <w:tag w:val="_GBC_cf0cb138c1a142f98c5d52a58b5ddc6b"/>
                    <w:id w:val="-524633889"/>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永续债变动金额（其他追溯调整）"/>
                    <w:tag w:val="_GBC_c6fca138a3a241cb81788c08c049a13b"/>
                    <w:id w:val="-1261748448"/>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权益工具中的其他变动金额（其他追溯调整）"/>
                    <w:tag w:val="_GBC_2496c6be99034972a2ef3d2b683fc2b5"/>
                    <w:id w:val="-205107068"/>
                    <w:lock w:val="sdtLocked"/>
                    <w:showingPlcHdr/>
                  </w:sdtPr>
                  <w:sdtContent>
                    <w:tc>
                      <w:tcPr>
                        <w:tcW w:w="392"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变动金额（其他追溯调整）"/>
                    <w:tag w:val="_GBC_aeb3726b8f20453aa15b9d10f6b0ad44"/>
                    <w:id w:val="824861414"/>
                    <w:lock w:val="sdtLocked"/>
                  </w:sdtPr>
                  <w:sdtContent>
                    <w:tc>
                      <w:tcPr>
                        <w:tcW w:w="373" w:type="pct"/>
                        <w:tcBorders>
                          <w:left w:val="single" w:sz="4" w:space="0" w:color="auto"/>
                        </w:tcBorders>
                      </w:tcPr>
                      <w:p w:rsidR="00030A23" w:rsidRPr="00030A23" w:rsidRDefault="00030A23" w:rsidP="00B2059C">
                        <w:pPr>
                          <w:jc w:val="right"/>
                          <w:rPr>
                            <w:sz w:val="11"/>
                            <w:szCs w:val="11"/>
                          </w:rPr>
                        </w:pPr>
                      </w:p>
                    </w:tc>
                  </w:sdtContent>
                </w:sdt>
                <w:sdt>
                  <w:sdtPr>
                    <w:rPr>
                      <w:sz w:val="11"/>
                      <w:szCs w:val="11"/>
                    </w:rPr>
                    <w:alias w:val="库存股变动金额（其他追溯调整）"/>
                    <w:tag w:val="_GBC_647e1f3b4a104d50988356b981a52ed2"/>
                    <w:id w:val="1559826096"/>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其他综合收益变动金额（其他追溯调整）"/>
                    <w:tag w:val="_GBC_1fdda27510844cada3a4d77dc3da1e4a"/>
                    <w:id w:val="-1277552755"/>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专项储备变动金额（其他追溯调整）"/>
                    <w:tag w:val="_GBC_e5c1940714994a448f47e75a2b164172"/>
                    <w:id w:val="-911232899"/>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盈余公积变动金额（其他追溯调整）"/>
                    <w:tag w:val="_GBC_8e4af539f2f846c1a47f81a862e7203c"/>
                    <w:id w:val="185327999"/>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未分配利润变动金额（其他追溯调整）"/>
                    <w:tag w:val="_GBC_a9d649f3df274375be907686f2a071b3"/>
                    <w:id w:val="985589021"/>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股东权益变动金额（其他追溯调整）"/>
                    <w:tag w:val="_GBC_de82119734274e04980dec25ee6df3d8"/>
                    <w:id w:val="-371151142"/>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sz w:val="11"/>
                        <w:szCs w:val="11"/>
                      </w:rPr>
                      <w:t>二、本年</w:t>
                    </w:r>
                    <w:r w:rsidRPr="00030A23">
                      <w:rPr>
                        <w:rFonts w:hint="eastAsia"/>
                        <w:sz w:val="11"/>
                        <w:szCs w:val="11"/>
                      </w:rPr>
                      <w:t>期</w:t>
                    </w:r>
                    <w:r w:rsidRPr="00030A23">
                      <w:rPr>
                        <w:sz w:val="11"/>
                        <w:szCs w:val="11"/>
                      </w:rPr>
                      <w:t>初余额</w:t>
                    </w:r>
                  </w:p>
                </w:tc>
                <w:sdt>
                  <w:sdtPr>
                    <w:rPr>
                      <w:sz w:val="11"/>
                      <w:szCs w:val="11"/>
                    </w:rPr>
                    <w:alias w:val="股本"/>
                    <w:tag w:val="_GBC_ed68e83375594749990463f5b8c17bfb"/>
                    <w:id w:val="1228805042"/>
                    <w:lock w:val="sdtLocked"/>
                  </w:sdtPr>
                  <w:sdtContent>
                    <w:tc>
                      <w:tcPr>
                        <w:tcW w:w="388" w:type="pct"/>
                        <w:tcBorders>
                          <w:right w:val="single" w:sz="4" w:space="0" w:color="auto"/>
                        </w:tcBorders>
                      </w:tcPr>
                      <w:p w:rsidR="00030A23" w:rsidRPr="00030A23" w:rsidRDefault="00030A23" w:rsidP="00B2059C">
                        <w:pPr>
                          <w:jc w:val="right"/>
                          <w:rPr>
                            <w:sz w:val="11"/>
                            <w:szCs w:val="11"/>
                          </w:rPr>
                        </w:pPr>
                        <w:r w:rsidRPr="00030A23">
                          <w:rPr>
                            <w:sz w:val="11"/>
                            <w:szCs w:val="11"/>
                          </w:rPr>
                          <w:t>790,515,734.00</w:t>
                        </w:r>
                      </w:p>
                    </w:tc>
                  </w:sdtContent>
                </w:sdt>
                <w:sdt>
                  <w:sdtPr>
                    <w:rPr>
                      <w:sz w:val="11"/>
                      <w:szCs w:val="11"/>
                    </w:rPr>
                    <w:alias w:val="其他权益工具-其中：优先股"/>
                    <w:tag w:val="_GBC_9981b20be36f40e38defe22c50c0918e"/>
                    <w:id w:val="1543241122"/>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权益工具-永续债"/>
                    <w:tag w:val="_GBC_1aa9e8fd34ea4cd1a9685c1bc0bb8293"/>
                    <w:id w:val="-1465879802"/>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权益工具-其他"/>
                    <w:tag w:val="_GBC_119fac0b1d8e4e5083b2dc305f9139de"/>
                    <w:id w:val="-132800962"/>
                    <w:lock w:val="sdtLocked"/>
                    <w:showingPlcHdr/>
                  </w:sdtPr>
                  <w:sdtContent>
                    <w:tc>
                      <w:tcPr>
                        <w:tcW w:w="392"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
                    <w:tag w:val="_GBC_b4e703d2c1df42c6b0fdda6cb9013f80"/>
                    <w:id w:val="306671024"/>
                    <w:lock w:val="sdtLocked"/>
                  </w:sdtPr>
                  <w:sdtContent>
                    <w:tc>
                      <w:tcPr>
                        <w:tcW w:w="373" w:type="pct"/>
                        <w:tcBorders>
                          <w:left w:val="single" w:sz="4" w:space="0" w:color="auto"/>
                        </w:tcBorders>
                      </w:tcPr>
                      <w:p w:rsidR="00030A23" w:rsidRPr="00030A23" w:rsidRDefault="00030A23" w:rsidP="00B2059C">
                        <w:pPr>
                          <w:jc w:val="right"/>
                          <w:rPr>
                            <w:sz w:val="11"/>
                            <w:szCs w:val="11"/>
                          </w:rPr>
                        </w:pPr>
                        <w:r w:rsidRPr="00030A23">
                          <w:rPr>
                            <w:sz w:val="11"/>
                            <w:szCs w:val="11"/>
                          </w:rPr>
                          <w:t>825,455,115.44</w:t>
                        </w:r>
                      </w:p>
                    </w:tc>
                  </w:sdtContent>
                </w:sdt>
                <w:sdt>
                  <w:sdtPr>
                    <w:rPr>
                      <w:sz w:val="11"/>
                      <w:szCs w:val="11"/>
                    </w:rPr>
                    <w:alias w:val="库存股"/>
                    <w:tag w:val="_GBC_9a28a9201523489b945dfcf1b66bda05"/>
                    <w:id w:val="1295950276"/>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其他综合收益（资产负债表项目）"/>
                    <w:tag w:val="_GBC_fb9d19f3591647569090b0f835b4542a"/>
                    <w:id w:val="1287785376"/>
                    <w:lock w:val="sdtLocked"/>
                  </w:sdtPr>
                  <w:sdtContent>
                    <w:tc>
                      <w:tcPr>
                        <w:tcW w:w="368" w:type="pct"/>
                      </w:tcPr>
                      <w:p w:rsidR="00030A23" w:rsidRPr="00030A23" w:rsidRDefault="00030A23" w:rsidP="00B2059C">
                        <w:pPr>
                          <w:jc w:val="right"/>
                          <w:rPr>
                            <w:sz w:val="11"/>
                            <w:szCs w:val="11"/>
                          </w:rPr>
                        </w:pPr>
                        <w:r w:rsidRPr="00030A23">
                          <w:rPr>
                            <w:sz w:val="11"/>
                            <w:szCs w:val="11"/>
                          </w:rPr>
                          <w:t>58,245,520.12</w:t>
                        </w:r>
                      </w:p>
                    </w:tc>
                  </w:sdtContent>
                </w:sdt>
                <w:sdt>
                  <w:sdtPr>
                    <w:rPr>
                      <w:sz w:val="11"/>
                      <w:szCs w:val="11"/>
                    </w:rPr>
                    <w:alias w:val="专项储备"/>
                    <w:tag w:val="_GBC_5d3a95a2a57b485cbe5fb78e893a7739"/>
                    <w:id w:val="1226730085"/>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盈余公积"/>
                    <w:tag w:val="_GBC_a26d138497b24e9cafc3b71845071d26"/>
                    <w:id w:val="-205027133"/>
                    <w:lock w:val="sdtLocked"/>
                  </w:sdtPr>
                  <w:sdtContent>
                    <w:tc>
                      <w:tcPr>
                        <w:tcW w:w="367" w:type="pct"/>
                      </w:tcPr>
                      <w:p w:rsidR="00030A23" w:rsidRPr="00030A23" w:rsidRDefault="00030A23" w:rsidP="00B2059C">
                        <w:pPr>
                          <w:jc w:val="right"/>
                          <w:rPr>
                            <w:sz w:val="11"/>
                            <w:szCs w:val="11"/>
                          </w:rPr>
                        </w:pPr>
                        <w:r w:rsidRPr="00030A23">
                          <w:rPr>
                            <w:sz w:val="11"/>
                            <w:szCs w:val="11"/>
                          </w:rPr>
                          <w:t>251,312,540.48</w:t>
                        </w:r>
                      </w:p>
                    </w:tc>
                  </w:sdtContent>
                </w:sdt>
                <w:sdt>
                  <w:sdtPr>
                    <w:rPr>
                      <w:sz w:val="11"/>
                      <w:szCs w:val="11"/>
                    </w:rPr>
                    <w:alias w:val="未分配利润"/>
                    <w:tag w:val="_GBC_19aa1f7f367b45779e928cbb4f3b54d7"/>
                    <w:id w:val="69702775"/>
                    <w:lock w:val="sdtLocked"/>
                  </w:sdtPr>
                  <w:sdtContent>
                    <w:tc>
                      <w:tcPr>
                        <w:tcW w:w="362" w:type="pct"/>
                      </w:tcPr>
                      <w:p w:rsidR="00030A23" w:rsidRPr="00030A23" w:rsidRDefault="00030A23" w:rsidP="00B2059C">
                        <w:pPr>
                          <w:jc w:val="right"/>
                          <w:rPr>
                            <w:sz w:val="11"/>
                            <w:szCs w:val="11"/>
                          </w:rPr>
                        </w:pPr>
                        <w:r w:rsidRPr="00030A23">
                          <w:rPr>
                            <w:sz w:val="11"/>
                            <w:szCs w:val="11"/>
                          </w:rPr>
                          <w:t>805,866,336.67</w:t>
                        </w:r>
                      </w:p>
                    </w:tc>
                  </w:sdtContent>
                </w:sdt>
                <w:sdt>
                  <w:sdtPr>
                    <w:rPr>
                      <w:sz w:val="11"/>
                      <w:szCs w:val="11"/>
                    </w:rPr>
                    <w:alias w:val="股东权益合计"/>
                    <w:tag w:val="_GBC_d90a3c9b2c0644ffae294a2dac101ddf"/>
                    <w:id w:val="-20255293"/>
                    <w:lock w:val="sdtLocked"/>
                  </w:sdtPr>
                  <w:sdtContent>
                    <w:tc>
                      <w:tcPr>
                        <w:tcW w:w="369" w:type="pct"/>
                      </w:tcPr>
                      <w:p w:rsidR="00030A23" w:rsidRPr="00030A23" w:rsidRDefault="00030A23" w:rsidP="00B2059C">
                        <w:pPr>
                          <w:jc w:val="right"/>
                          <w:rPr>
                            <w:sz w:val="11"/>
                            <w:szCs w:val="11"/>
                          </w:rPr>
                        </w:pPr>
                        <w:r w:rsidRPr="00030A23">
                          <w:rPr>
                            <w:sz w:val="11"/>
                            <w:szCs w:val="11"/>
                          </w:rPr>
                          <w:t>2,731,395,246.71</w:t>
                        </w: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sz w:val="11"/>
                        <w:szCs w:val="11"/>
                      </w:rPr>
                      <w:t>三、本</w:t>
                    </w:r>
                    <w:r w:rsidRPr="00030A23">
                      <w:rPr>
                        <w:rFonts w:hint="eastAsia"/>
                        <w:sz w:val="11"/>
                        <w:szCs w:val="11"/>
                      </w:rPr>
                      <w:t>期</w:t>
                    </w:r>
                    <w:r w:rsidRPr="00030A23">
                      <w:rPr>
                        <w:sz w:val="11"/>
                        <w:szCs w:val="11"/>
                      </w:rPr>
                      <w:t>增减变动金额（减少以“－”号填列）</w:t>
                    </w:r>
                  </w:p>
                </w:tc>
                <w:sdt>
                  <w:sdtPr>
                    <w:rPr>
                      <w:sz w:val="11"/>
                      <w:szCs w:val="11"/>
                    </w:rPr>
                    <w:alias w:val="实收资本（或股本）净额增减变动金额"/>
                    <w:tag w:val="_GBC_6cad44428de44320a370f98eaa864837"/>
                    <w:id w:val="-1180044901"/>
                    <w:lock w:val="sdtLocked"/>
                  </w:sdtPr>
                  <w:sdtContent>
                    <w:tc>
                      <w:tcPr>
                        <w:tcW w:w="388" w:type="pct"/>
                        <w:tcBorders>
                          <w:right w:val="single" w:sz="4" w:space="0" w:color="auto"/>
                        </w:tcBorders>
                      </w:tcPr>
                      <w:p w:rsidR="00030A23" w:rsidRPr="00030A23" w:rsidRDefault="00030A23" w:rsidP="00B2059C">
                        <w:pPr>
                          <w:jc w:val="right"/>
                          <w:rPr>
                            <w:sz w:val="11"/>
                            <w:szCs w:val="11"/>
                          </w:rPr>
                        </w:pPr>
                        <w:r w:rsidRPr="00030A23">
                          <w:rPr>
                            <w:sz w:val="11"/>
                            <w:szCs w:val="11"/>
                          </w:rPr>
                          <w:t>205,479,452.00</w:t>
                        </w:r>
                      </w:p>
                    </w:tc>
                  </w:sdtContent>
                </w:sdt>
                <w:sdt>
                  <w:sdtPr>
                    <w:rPr>
                      <w:sz w:val="11"/>
                      <w:szCs w:val="11"/>
                    </w:rPr>
                    <w:alias w:val="其他权益工具中的优先股增减变动金额"/>
                    <w:tag w:val="_GBC_56eb48900f8947278ed7fe0cec36d691"/>
                    <w:id w:val="573396009"/>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权益工具中的永续债增减变动金额"/>
                    <w:tag w:val="_GBC_a148b32997e24452b93a726beaee97c3"/>
                    <w:id w:val="-134878921"/>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权益工具中的其他增减变动金额"/>
                    <w:tag w:val="_GBC_d8448fdaaab84ea0b5d6106800969da3"/>
                    <w:id w:val="1345131051"/>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增减变动金额"/>
                    <w:tag w:val="_GBC_5303902d83c74b30815e6f89666742d1"/>
                    <w:id w:val="1266117575"/>
                    <w:lock w:val="sdtLocked"/>
                  </w:sdtPr>
                  <w:sdtContent>
                    <w:tc>
                      <w:tcPr>
                        <w:tcW w:w="373" w:type="pct"/>
                      </w:tcPr>
                      <w:p w:rsidR="00030A23" w:rsidRPr="00030A23" w:rsidRDefault="00030A23" w:rsidP="00B2059C">
                        <w:pPr>
                          <w:jc w:val="right"/>
                          <w:rPr>
                            <w:sz w:val="11"/>
                            <w:szCs w:val="11"/>
                          </w:rPr>
                        </w:pPr>
                        <w:r w:rsidRPr="00030A23">
                          <w:rPr>
                            <w:sz w:val="11"/>
                            <w:szCs w:val="11"/>
                          </w:rPr>
                          <w:t>1,260,136,168.15</w:t>
                        </w:r>
                      </w:p>
                    </w:tc>
                  </w:sdtContent>
                </w:sdt>
                <w:sdt>
                  <w:sdtPr>
                    <w:rPr>
                      <w:sz w:val="11"/>
                      <w:szCs w:val="11"/>
                    </w:rPr>
                    <w:alias w:val="库存股增减变动金额"/>
                    <w:tag w:val="_GBC_e40a288ce3a14dd5a5c521ad781dd8d8"/>
                    <w:id w:val="334889987"/>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其他综合收益增减变动金额"/>
                    <w:tag w:val="_GBC_1e69fad3306d48a8a86e741b472ef4f5"/>
                    <w:id w:val="596454983"/>
                    <w:lock w:val="sdtLocked"/>
                  </w:sdtPr>
                  <w:sdtContent>
                    <w:tc>
                      <w:tcPr>
                        <w:tcW w:w="368" w:type="pct"/>
                      </w:tcPr>
                      <w:p w:rsidR="00030A23" w:rsidRPr="00030A23" w:rsidRDefault="00030A23" w:rsidP="00B2059C">
                        <w:pPr>
                          <w:jc w:val="right"/>
                          <w:rPr>
                            <w:sz w:val="11"/>
                            <w:szCs w:val="11"/>
                          </w:rPr>
                        </w:pPr>
                        <w:r w:rsidRPr="00030A23">
                          <w:rPr>
                            <w:sz w:val="11"/>
                            <w:szCs w:val="11"/>
                          </w:rPr>
                          <w:t>-26,549,606.77</w:t>
                        </w:r>
                      </w:p>
                    </w:tc>
                  </w:sdtContent>
                </w:sdt>
                <w:sdt>
                  <w:sdtPr>
                    <w:rPr>
                      <w:sz w:val="11"/>
                      <w:szCs w:val="11"/>
                    </w:rPr>
                    <w:alias w:val="专项储备增减变动金额"/>
                    <w:tag w:val="_GBC_cf624f5447de4e0ea1c8e6586499f70d"/>
                    <w:id w:val="-1483236168"/>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盈余公积增减变动金额"/>
                    <w:tag w:val="_GBC_4c71e5d6dbea45a6b01ee55be204d29e"/>
                    <w:id w:val="-1924871803"/>
                    <w:lock w:val="sdtLocked"/>
                  </w:sdtPr>
                  <w:sdtContent>
                    <w:tc>
                      <w:tcPr>
                        <w:tcW w:w="367" w:type="pct"/>
                      </w:tcPr>
                      <w:p w:rsidR="00030A23" w:rsidRPr="00030A23" w:rsidRDefault="00030A23" w:rsidP="00B2059C">
                        <w:pPr>
                          <w:jc w:val="right"/>
                          <w:rPr>
                            <w:sz w:val="11"/>
                            <w:szCs w:val="11"/>
                          </w:rPr>
                        </w:pPr>
                        <w:r w:rsidRPr="00030A23">
                          <w:rPr>
                            <w:sz w:val="11"/>
                            <w:szCs w:val="11"/>
                          </w:rPr>
                          <w:t>8,392,019.63</w:t>
                        </w:r>
                      </w:p>
                    </w:tc>
                  </w:sdtContent>
                </w:sdt>
                <w:sdt>
                  <w:sdtPr>
                    <w:rPr>
                      <w:sz w:val="11"/>
                      <w:szCs w:val="11"/>
                    </w:rPr>
                    <w:alias w:val="未分配利润增减变动金额"/>
                    <w:tag w:val="_GBC_eaaa50e1ddcf4ca2a41500effe5a3183"/>
                    <w:id w:val="1532772695"/>
                    <w:lock w:val="sdtLocked"/>
                  </w:sdtPr>
                  <w:sdtContent>
                    <w:tc>
                      <w:tcPr>
                        <w:tcW w:w="362" w:type="pct"/>
                      </w:tcPr>
                      <w:p w:rsidR="00030A23" w:rsidRPr="00030A23" w:rsidRDefault="00030A23" w:rsidP="00B2059C">
                        <w:pPr>
                          <w:jc w:val="right"/>
                          <w:rPr>
                            <w:sz w:val="11"/>
                            <w:szCs w:val="11"/>
                          </w:rPr>
                        </w:pPr>
                        <w:r w:rsidRPr="00030A23">
                          <w:rPr>
                            <w:sz w:val="11"/>
                            <w:szCs w:val="11"/>
                          </w:rPr>
                          <w:t>-3,845,643.27</w:t>
                        </w:r>
                      </w:p>
                    </w:tc>
                  </w:sdtContent>
                </w:sdt>
                <w:sdt>
                  <w:sdtPr>
                    <w:rPr>
                      <w:sz w:val="11"/>
                      <w:szCs w:val="11"/>
                    </w:rPr>
                    <w:alias w:val="股东权益合计增减变动金额"/>
                    <w:tag w:val="_GBC_b60345e251794508b9f2ca462fa333c5"/>
                    <w:id w:val="-212890422"/>
                    <w:lock w:val="sdtLocked"/>
                  </w:sdtPr>
                  <w:sdtContent>
                    <w:tc>
                      <w:tcPr>
                        <w:tcW w:w="369" w:type="pct"/>
                      </w:tcPr>
                      <w:p w:rsidR="00030A23" w:rsidRPr="00030A23" w:rsidRDefault="00030A23" w:rsidP="00B2059C">
                        <w:pPr>
                          <w:jc w:val="right"/>
                          <w:rPr>
                            <w:sz w:val="11"/>
                            <w:szCs w:val="11"/>
                          </w:rPr>
                        </w:pPr>
                        <w:r w:rsidRPr="00030A23">
                          <w:rPr>
                            <w:sz w:val="11"/>
                            <w:szCs w:val="11"/>
                          </w:rPr>
                          <w:t>1,443,612,389.74</w:t>
                        </w: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rFonts w:hint="eastAsia"/>
                        <w:sz w:val="11"/>
                        <w:szCs w:val="11"/>
                      </w:rPr>
                      <w:t>（一）综合收益总额</w:t>
                    </w:r>
                  </w:p>
                </w:tc>
                <w:sdt>
                  <w:sdtPr>
                    <w:rPr>
                      <w:sz w:val="11"/>
                      <w:szCs w:val="11"/>
                    </w:rPr>
                    <w:alias w:val="综合收益总额导致股本变动金额"/>
                    <w:tag w:val="_GBC_f03cc738bdda4873a4c9306c6c68ceac"/>
                    <w:id w:val="2145306738"/>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综合收益总额导致优先股变动金额"/>
                    <w:tag w:val="_GBC_3afbe4154e2c45958409a40b0988b99a"/>
                    <w:id w:val="733508647"/>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综合收益总额导致永续债变动金额"/>
                    <w:tag w:val="_GBC_f4f6b65ae107405993c0738c6f8ef082"/>
                    <w:id w:val="1522897123"/>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综合收益总额导致其他权益工具中的其他变动金额"/>
                    <w:tag w:val="_GBC_057649099f704e45979ac350d567c04a"/>
                    <w:id w:val="-1312707053"/>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综合收益总额导致资本公积变动金额"/>
                    <w:tag w:val="_GBC_051d80e5b219419da9c9ac9a8f6fd141"/>
                    <w:id w:val="1938087582"/>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综合收益总额导致库存股变动金额"/>
                    <w:tag w:val="_GBC_3fbab9aa6bc04292961283ab205f2edd"/>
                    <w:id w:val="-1248421126"/>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综合收益总额导致其他综合收益变动金额"/>
                    <w:tag w:val="_GBC_527bc6752f2844f2b62b324fac1579af"/>
                    <w:id w:val="-1125923040"/>
                    <w:lock w:val="sdtLocked"/>
                  </w:sdtPr>
                  <w:sdtContent>
                    <w:tc>
                      <w:tcPr>
                        <w:tcW w:w="368" w:type="pct"/>
                      </w:tcPr>
                      <w:p w:rsidR="00030A23" w:rsidRPr="00030A23" w:rsidRDefault="00030A23" w:rsidP="00B2059C">
                        <w:pPr>
                          <w:jc w:val="right"/>
                          <w:rPr>
                            <w:sz w:val="11"/>
                            <w:szCs w:val="11"/>
                          </w:rPr>
                        </w:pPr>
                        <w:r w:rsidRPr="00030A23">
                          <w:rPr>
                            <w:sz w:val="11"/>
                            <w:szCs w:val="11"/>
                          </w:rPr>
                          <w:t>-26,549,606.77</w:t>
                        </w:r>
                      </w:p>
                    </w:tc>
                  </w:sdtContent>
                </w:sdt>
                <w:sdt>
                  <w:sdtPr>
                    <w:rPr>
                      <w:sz w:val="11"/>
                      <w:szCs w:val="11"/>
                    </w:rPr>
                    <w:alias w:val="综合收益总额导致专项储备变动金额"/>
                    <w:tag w:val="_GBC_b8c9b5a6ffca46afa033de81ffa8fbe3"/>
                    <w:id w:val="-2067412547"/>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综合收益总额导致盈余公积变动金额"/>
                    <w:tag w:val="_GBC_146d3011679e46458aa7bc979173eac5"/>
                    <w:id w:val="-1306544355"/>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综合收益总额导致未分配利润变动金额"/>
                    <w:tag w:val="_GBC_d894c7c8295849e3823c595b722bc756"/>
                    <w:id w:val="1238357469"/>
                    <w:lock w:val="sdtLocked"/>
                  </w:sdtPr>
                  <w:sdtContent>
                    <w:tc>
                      <w:tcPr>
                        <w:tcW w:w="362" w:type="pct"/>
                      </w:tcPr>
                      <w:p w:rsidR="00030A23" w:rsidRPr="00030A23" w:rsidRDefault="00030A23" w:rsidP="00B2059C">
                        <w:pPr>
                          <w:jc w:val="right"/>
                          <w:rPr>
                            <w:sz w:val="11"/>
                            <w:szCs w:val="11"/>
                          </w:rPr>
                        </w:pPr>
                        <w:r w:rsidRPr="00030A23">
                          <w:rPr>
                            <w:sz w:val="11"/>
                            <w:szCs w:val="11"/>
                          </w:rPr>
                          <w:t>83,597,949.76</w:t>
                        </w:r>
                      </w:p>
                    </w:tc>
                  </w:sdtContent>
                </w:sdt>
                <w:sdt>
                  <w:sdtPr>
                    <w:rPr>
                      <w:sz w:val="11"/>
                      <w:szCs w:val="11"/>
                    </w:rPr>
                    <w:alias w:val="综合收益总额导致股东权益合计变动金额"/>
                    <w:tag w:val="_GBC_c102251053714ae28c7d105f6c205929"/>
                    <w:id w:val="-380167633"/>
                    <w:lock w:val="sdtLocked"/>
                  </w:sdtPr>
                  <w:sdtContent>
                    <w:tc>
                      <w:tcPr>
                        <w:tcW w:w="369" w:type="pct"/>
                      </w:tcPr>
                      <w:p w:rsidR="00030A23" w:rsidRPr="00030A23" w:rsidRDefault="00030A23" w:rsidP="00B2059C">
                        <w:pPr>
                          <w:jc w:val="right"/>
                          <w:rPr>
                            <w:sz w:val="11"/>
                            <w:szCs w:val="11"/>
                          </w:rPr>
                        </w:pPr>
                        <w:r w:rsidRPr="00030A23">
                          <w:rPr>
                            <w:sz w:val="11"/>
                            <w:szCs w:val="11"/>
                          </w:rPr>
                          <w:t>57,048,342.99</w:t>
                        </w: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sz w:val="11"/>
                        <w:szCs w:val="11"/>
                      </w:rPr>
                      <w:t>（</w:t>
                    </w:r>
                    <w:r w:rsidRPr="00030A23">
                      <w:rPr>
                        <w:rFonts w:hint="eastAsia"/>
                        <w:sz w:val="11"/>
                        <w:szCs w:val="11"/>
                      </w:rPr>
                      <w:t>二</w:t>
                    </w:r>
                    <w:r w:rsidRPr="00030A23">
                      <w:rPr>
                        <w:sz w:val="11"/>
                        <w:szCs w:val="11"/>
                      </w:rPr>
                      <w:t>）所有者投入和减少资本</w:t>
                    </w:r>
                  </w:p>
                </w:tc>
                <w:sdt>
                  <w:sdtPr>
                    <w:rPr>
                      <w:sz w:val="11"/>
                      <w:szCs w:val="11"/>
                    </w:rPr>
                    <w:alias w:val="所有者投入和减少资本导致实收资本（或股本）净额变动金额"/>
                    <w:tag w:val="_GBC_f30fe6682675483d894e0f99e2a13078"/>
                    <w:id w:val="-1075202881"/>
                    <w:lock w:val="sdtLocked"/>
                  </w:sdtPr>
                  <w:sdtContent>
                    <w:tc>
                      <w:tcPr>
                        <w:tcW w:w="388" w:type="pct"/>
                        <w:tcBorders>
                          <w:right w:val="single" w:sz="4" w:space="0" w:color="auto"/>
                        </w:tcBorders>
                      </w:tcPr>
                      <w:p w:rsidR="00030A23" w:rsidRPr="00030A23" w:rsidRDefault="00030A23" w:rsidP="00B2059C">
                        <w:pPr>
                          <w:jc w:val="right"/>
                          <w:rPr>
                            <w:sz w:val="11"/>
                            <w:szCs w:val="11"/>
                          </w:rPr>
                        </w:pPr>
                        <w:r w:rsidRPr="00030A23">
                          <w:rPr>
                            <w:sz w:val="11"/>
                            <w:szCs w:val="11"/>
                          </w:rPr>
                          <w:t>205,479,452.00</w:t>
                        </w:r>
                      </w:p>
                    </w:tc>
                  </w:sdtContent>
                </w:sdt>
                <w:sdt>
                  <w:sdtPr>
                    <w:rPr>
                      <w:sz w:val="11"/>
                      <w:szCs w:val="11"/>
                    </w:rPr>
                    <w:alias w:val="所有者投入和减少资本导致其他权益工具中的优先股变动金额"/>
                    <w:tag w:val="_GBC_197e5223ed794f02bfd51c1acc45a6ea"/>
                    <w:id w:val="1464157429"/>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所有者投入和减少资本导致其他权益工具中的永续债变动金额"/>
                    <w:tag w:val="_GBC_b2014aa035fe41fcabeefc5289d496f2"/>
                    <w:id w:val="-985775584"/>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所有者投入和减少资本导致其他权益工具中的其他变动金额"/>
                    <w:tag w:val="_GBC_6daf1792d7f64c1f9c5f6a8150d79c39"/>
                    <w:id w:val="160666022"/>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所有者投入和减少资本导致资本公积变动金额"/>
                    <w:tag w:val="_GBC_18d61164cfe74dcab47a7d10eecf13ca"/>
                    <w:id w:val="-443235077"/>
                    <w:lock w:val="sdtLocked"/>
                  </w:sdtPr>
                  <w:sdtContent>
                    <w:tc>
                      <w:tcPr>
                        <w:tcW w:w="373" w:type="pct"/>
                      </w:tcPr>
                      <w:p w:rsidR="00030A23" w:rsidRPr="00030A23" w:rsidRDefault="00030A23" w:rsidP="00B2059C">
                        <w:pPr>
                          <w:jc w:val="right"/>
                          <w:rPr>
                            <w:sz w:val="11"/>
                            <w:szCs w:val="11"/>
                          </w:rPr>
                        </w:pPr>
                        <w:r w:rsidRPr="00030A23">
                          <w:rPr>
                            <w:sz w:val="11"/>
                            <w:szCs w:val="11"/>
                          </w:rPr>
                          <w:t>1,260,136,168.15</w:t>
                        </w:r>
                      </w:p>
                    </w:tc>
                  </w:sdtContent>
                </w:sdt>
                <w:sdt>
                  <w:sdtPr>
                    <w:rPr>
                      <w:sz w:val="11"/>
                      <w:szCs w:val="11"/>
                    </w:rPr>
                    <w:alias w:val="所有者投入和减少资本导致库存股变动金额"/>
                    <w:tag w:val="_GBC_a8aa67f466874d41b3134fe9e589f362"/>
                    <w:id w:val="1122273620"/>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所有者投入和减少资本导致其他综合收益变动金额"/>
                    <w:tag w:val="_GBC_fa7fa67c6d0b4542a671406d5364d519"/>
                    <w:id w:val="-1095324817"/>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所有者投入和减少资本导致专项储备变动金额"/>
                    <w:tag w:val="_GBC_12c757ffd8bc4afd9a3698ab9203b871"/>
                    <w:id w:val="487826358"/>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所有者投入和减少资本导致盈余公积变动金额"/>
                    <w:tag w:val="_GBC_317446a90b394788a360afc4eb53210a"/>
                    <w:id w:val="-286747120"/>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所有者投入和减少资本导致未分配利润变动金额"/>
                    <w:tag w:val="_GBC_a1ada7faa5bf45fb8ed127fd006b0297"/>
                    <w:id w:val="963778501"/>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所有者投入和减少资本导致股东权益合计变动金额"/>
                    <w:tag w:val="_GBC_f0a2522b485e446cbb90d9f3b913769d"/>
                    <w:id w:val="988672598"/>
                    <w:lock w:val="sdtLocked"/>
                  </w:sdtPr>
                  <w:sdtContent>
                    <w:tc>
                      <w:tcPr>
                        <w:tcW w:w="369" w:type="pct"/>
                      </w:tcPr>
                      <w:p w:rsidR="00030A23" w:rsidRPr="00030A23" w:rsidRDefault="00030A23" w:rsidP="00B2059C">
                        <w:pPr>
                          <w:jc w:val="right"/>
                          <w:rPr>
                            <w:sz w:val="11"/>
                            <w:szCs w:val="11"/>
                          </w:rPr>
                        </w:pPr>
                        <w:r w:rsidRPr="00030A23">
                          <w:rPr>
                            <w:sz w:val="11"/>
                            <w:szCs w:val="11"/>
                          </w:rPr>
                          <w:t>1,465,615,620.15</w:t>
                        </w: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rFonts w:hint="eastAsia"/>
                        <w:sz w:val="11"/>
                        <w:szCs w:val="11"/>
                      </w:rPr>
                      <w:t>1．股东投入的普通股</w:t>
                    </w:r>
                  </w:p>
                </w:tc>
                <w:sdt>
                  <w:sdtPr>
                    <w:rPr>
                      <w:sz w:val="11"/>
                      <w:szCs w:val="11"/>
                    </w:rPr>
                    <w:alias w:val="股东投入的普通股导致股本变动金额"/>
                    <w:tag w:val="_GBC_07f7e56ebc8f413491431a71f19f57c2"/>
                    <w:id w:val="906493811"/>
                    <w:lock w:val="sdtLocked"/>
                  </w:sdtPr>
                  <w:sdtContent>
                    <w:tc>
                      <w:tcPr>
                        <w:tcW w:w="388" w:type="pct"/>
                        <w:tcBorders>
                          <w:right w:val="single" w:sz="4" w:space="0" w:color="auto"/>
                        </w:tcBorders>
                      </w:tcPr>
                      <w:p w:rsidR="00030A23" w:rsidRPr="00030A23" w:rsidRDefault="00030A23" w:rsidP="00B2059C">
                        <w:pPr>
                          <w:jc w:val="right"/>
                          <w:rPr>
                            <w:sz w:val="11"/>
                            <w:szCs w:val="11"/>
                          </w:rPr>
                        </w:pPr>
                        <w:r w:rsidRPr="00030A23">
                          <w:rPr>
                            <w:sz w:val="11"/>
                            <w:szCs w:val="11"/>
                          </w:rPr>
                          <w:t>205,479,452.00</w:t>
                        </w:r>
                      </w:p>
                    </w:tc>
                  </w:sdtContent>
                </w:sdt>
                <w:sdt>
                  <w:sdtPr>
                    <w:rPr>
                      <w:sz w:val="11"/>
                      <w:szCs w:val="11"/>
                    </w:rPr>
                    <w:alias w:val="股东投入的普通股导致优先股变动金额"/>
                    <w:tag w:val="_GBC_1f2c1b75d6304a8cada547d8a1c55afe"/>
                    <w:id w:val="1026689993"/>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股东投入的普通股导致永续债变动金额"/>
                    <w:tag w:val="_GBC_da3bba2fe5cb4c21831f0ebcbdd58a63"/>
                    <w:id w:val="1659119694"/>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股东投入的普通股导致其他权益工具中的其他变动金额"/>
                    <w:tag w:val="_GBC_04e418d0a64a4cfb8791f453139033ca"/>
                    <w:id w:val="-1833432611"/>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股东投入的普通股导致资本公积变动金额"/>
                    <w:tag w:val="_GBC_da248a874bd548748d8ab181aaf48c32"/>
                    <w:id w:val="-1103497042"/>
                    <w:lock w:val="sdtLocked"/>
                  </w:sdtPr>
                  <w:sdtContent>
                    <w:tc>
                      <w:tcPr>
                        <w:tcW w:w="373" w:type="pct"/>
                      </w:tcPr>
                      <w:p w:rsidR="00030A23" w:rsidRPr="00030A23" w:rsidRDefault="00030A23" w:rsidP="00B2059C">
                        <w:pPr>
                          <w:jc w:val="right"/>
                          <w:rPr>
                            <w:sz w:val="11"/>
                            <w:szCs w:val="11"/>
                          </w:rPr>
                        </w:pPr>
                        <w:r w:rsidRPr="00030A23">
                          <w:rPr>
                            <w:sz w:val="11"/>
                            <w:szCs w:val="11"/>
                          </w:rPr>
                          <w:t>1,260,136,168.15</w:t>
                        </w:r>
                      </w:p>
                    </w:tc>
                  </w:sdtContent>
                </w:sdt>
                <w:sdt>
                  <w:sdtPr>
                    <w:rPr>
                      <w:sz w:val="11"/>
                      <w:szCs w:val="11"/>
                    </w:rPr>
                    <w:alias w:val="股东投入的普通股导致库存股变动金额"/>
                    <w:tag w:val="_GBC_91bbaf6cceb84fa8b9db1dfbd558fdb1"/>
                    <w:id w:val="-1635172787"/>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股东投入的普通股导致其他综合收益变动金额"/>
                    <w:tag w:val="_GBC_d31224a534a24261affa4a9adf744488"/>
                    <w:id w:val="1666050547"/>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股东投入的普通股导致专项储备变动金额"/>
                    <w:tag w:val="_GBC_939548dfd6ba4efbaef1a7c7dc31aa27"/>
                    <w:id w:val="-1979144014"/>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股东投入的普通股导致盈余公积变动金额"/>
                    <w:tag w:val="_GBC_7f790ef4d0a2400583313c8f18f07310"/>
                    <w:id w:val="140786229"/>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股东投入的普通股导致未分配利润变动金额"/>
                    <w:tag w:val="_GBC_dbbce62d9712469cb11a654dcd83953e"/>
                    <w:id w:val="1346826862"/>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股东投入的普通股导致其他的归属于母公司所有者权益变动金额"/>
                    <w:tag w:val="_GBC_6fbd178bb8384a25bf32ea8104c3d5c5"/>
                    <w:id w:val="-1064562931"/>
                    <w:lock w:val="sdtLocked"/>
                  </w:sdtPr>
                  <w:sdtContent>
                    <w:tc>
                      <w:tcPr>
                        <w:tcW w:w="369" w:type="pct"/>
                      </w:tcPr>
                      <w:p w:rsidR="00030A23" w:rsidRPr="00030A23" w:rsidRDefault="00030A23" w:rsidP="00B2059C">
                        <w:pPr>
                          <w:jc w:val="right"/>
                          <w:rPr>
                            <w:sz w:val="11"/>
                            <w:szCs w:val="11"/>
                          </w:rPr>
                        </w:pPr>
                        <w:r w:rsidRPr="00030A23">
                          <w:rPr>
                            <w:sz w:val="11"/>
                            <w:szCs w:val="11"/>
                          </w:rPr>
                          <w:t>1,465,615,620.15</w:t>
                        </w: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rFonts w:hint="eastAsia"/>
                        <w:sz w:val="11"/>
                        <w:szCs w:val="11"/>
                      </w:rPr>
                      <w:t>2．其他权益工具持有者投入资本</w:t>
                    </w:r>
                  </w:p>
                </w:tc>
                <w:sdt>
                  <w:sdtPr>
                    <w:rPr>
                      <w:sz w:val="11"/>
                      <w:szCs w:val="11"/>
                    </w:rPr>
                    <w:alias w:val="其他权益工具持有者投入资本导致股本变动金额"/>
                    <w:tag w:val="_GBC_db2e6c63198c4ff598d467ff8d2a728b"/>
                    <w:id w:val="-1149354281"/>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其他权益工具持有者投入资本导致优先股变动金额"/>
                    <w:tag w:val="_GBC_0f73aadbc7be4edda51fb9420c476368"/>
                    <w:id w:val="4104500"/>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权益工具持有者投入资本导致永续债变动金额"/>
                    <w:tag w:val="_GBC_f4b8cffb94c541e1a11d201673e7109e"/>
                    <w:id w:val="-1718815894"/>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权益工具持有者投入资本导致其他权益工具中的其他变动金额"/>
                    <w:tag w:val="_GBC_6ccc492f634f4f4ebbc8ee3c6835c0d8"/>
                    <w:id w:val="-1807851888"/>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权益工具持有者投入资本导致资本公积变动金额"/>
                    <w:tag w:val="_GBC_cea104ca3bc34b90a45a018406c5f5a1"/>
                    <w:id w:val="219865358"/>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其他权益工具持有者投入资本导致库存股变动金额"/>
                    <w:tag w:val="_GBC_30e62eff0b1e421fb1244e10b5de6da1"/>
                    <w:id w:val="978886372"/>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其他权益工具持有者投入资本导致其他综合收益变动金额"/>
                    <w:tag w:val="_GBC_dbbeb1a62ae740ca9539416f4a598639"/>
                    <w:id w:val="-398596416"/>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其他权益工具持有者投入资本导致专项储备变动金额"/>
                    <w:tag w:val="_GBC_b80f2a194cc847abacd0266a4580e330"/>
                    <w:id w:val="-803079973"/>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其他权益工具持有者投入资本导致盈余公积变动金额"/>
                    <w:tag w:val="_GBC_2497391e5e0549e787bf0a88006fdfb7"/>
                    <w:id w:val="1451830269"/>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其他权益工具持有者投入资本导致未分配利润变动金额"/>
                    <w:tag w:val="_GBC_752cd32daa5e4c3ca0cc66aeb0ee6129"/>
                    <w:id w:val="-428353472"/>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其他权益工具持有者投入资本导致其他的归属于母公司所有者权益变动金额"/>
                    <w:tag w:val="_GBC_7c529d7d04444af1a5174a0d259c3d26"/>
                    <w:id w:val="1866410331"/>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rFonts w:hint="eastAsia"/>
                        <w:sz w:val="11"/>
                        <w:szCs w:val="11"/>
                      </w:rPr>
                      <w:t>3</w:t>
                    </w:r>
                    <w:r w:rsidRPr="00030A23">
                      <w:rPr>
                        <w:sz w:val="11"/>
                        <w:szCs w:val="11"/>
                      </w:rPr>
                      <w:t>．股份支付计入所有者权益的金额</w:t>
                    </w:r>
                  </w:p>
                </w:tc>
                <w:sdt>
                  <w:sdtPr>
                    <w:rPr>
                      <w:sz w:val="11"/>
                      <w:szCs w:val="11"/>
                    </w:rPr>
                    <w:alias w:val="股份支付计入所有者权益的金额导致实收资本（或股本）净额变动金额"/>
                    <w:tag w:val="_GBC_13e88d3ca9734111b5b94708dfc7fea3"/>
                    <w:id w:val="-914474129"/>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股份支付计入所有者权益的金额导致其他权益工具中的优先股变动金额"/>
                    <w:tag w:val="_GBC_e0c69319bf5442e8a326094729108247"/>
                    <w:id w:val="1512648791"/>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股份支付计入所有者权益的金额导致其他权益工具中的永续债变动金额"/>
                    <w:tag w:val="_GBC_fd4be5f7ef4041619ed8a443b43f19be"/>
                    <w:id w:val="-695847475"/>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股份支付计入所有者权益的金额导致其他权益工具中的其他变动金额"/>
                    <w:tag w:val="_GBC_5f51b01a48f34a448f69b07157263303"/>
                    <w:id w:val="1271048359"/>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股份支付计入所有者权益的金额导致资本公积变动金额"/>
                    <w:tag w:val="_GBC_8f55de91763b48968c98c68d6a6b97ad"/>
                    <w:id w:val="1592283686"/>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股份支付计入所有者权益的金额导致库存股变动金额"/>
                    <w:tag w:val="_GBC_25ee22dc40f4449b882e61b45b215cba"/>
                    <w:id w:val="-761909908"/>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股份支付计入所有者权益的金额导致其他综合收益变动金额"/>
                    <w:tag w:val="_GBC_f4caf6e7f9ea4a16b64431cb92d7bc8d"/>
                    <w:id w:val="-932976459"/>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股份支付计入所有者权益的金额导致专项储备变动金额"/>
                    <w:tag w:val="_GBC_0f832ddbca34432bbd7140921fda8665"/>
                    <w:id w:val="-764071257"/>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股份支付计入所有者权益的金额导致盈余公积变动金额"/>
                    <w:tag w:val="_GBC_87d8ab21e0d947a0bcd9814dc46e1d38"/>
                    <w:id w:val="-1874688340"/>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股份支付计入所有者权益的金额导致未分配利润变动金额"/>
                    <w:tag w:val="_GBC_d6e8139e985f487080734a810228c124"/>
                    <w:id w:val="-536586420"/>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股份支付计入所有者权益的金额导致股东权益合计变动金额"/>
                    <w:tag w:val="_GBC_e648c639d2e443d8872ca05bd62e5049"/>
                    <w:id w:val="1543170383"/>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rFonts w:hint="eastAsia"/>
                        <w:sz w:val="11"/>
                        <w:szCs w:val="11"/>
                      </w:rPr>
                      <w:t>4</w:t>
                    </w:r>
                    <w:r w:rsidRPr="00030A23">
                      <w:rPr>
                        <w:sz w:val="11"/>
                        <w:szCs w:val="11"/>
                      </w:rPr>
                      <w:t>．其他</w:t>
                    </w:r>
                  </w:p>
                </w:tc>
                <w:sdt>
                  <w:sdtPr>
                    <w:rPr>
                      <w:sz w:val="11"/>
                      <w:szCs w:val="11"/>
                    </w:rPr>
                    <w:alias w:val="其他所有者投入和减少资本导致实收资本（或股本）净额变动金额"/>
                    <w:tag w:val="_GBC_8de4c3081ae8416294ac912bce6c0830"/>
                    <w:id w:val="-360357072"/>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其他所有者投入和减少资本导致其他权益工具中的优先股变动金额"/>
                    <w:tag w:val="_GBC_16021aaa4546434fa16e39c0f350c3d0"/>
                    <w:id w:val="1933777418"/>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所有者投入和减少资本导致其他权益工具中的永续债变动金额"/>
                    <w:tag w:val="_GBC_6225ca3b29ed43a38cc51fd11fe065bb"/>
                    <w:id w:val="978034513"/>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所有者投入和减少资本导致其他权益工具中的其他变动金额"/>
                    <w:tag w:val="_GBC_57cb4e57b5154dc0b3227782045524cc"/>
                    <w:id w:val="1027984546"/>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所有者投入和减少资本导致资本公积变动金额"/>
                    <w:tag w:val="_GBC_ac6ff5b7a65645e9ba3ea19456f5e831"/>
                    <w:id w:val="-813567825"/>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其他所有者投入和减少资本导致库存股变动金额"/>
                    <w:tag w:val="_GBC_6b1de4f1886c477db19f0dd0b71ef491"/>
                    <w:id w:val="-702781539"/>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其他所有者投入和减少资本导致其他综合收益变动金额"/>
                    <w:tag w:val="_GBC_db63baca807b47a0926aa5f5453f7da8"/>
                    <w:id w:val="1343828837"/>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其他所有者投入和减少资本导致专项储备变动金额"/>
                    <w:tag w:val="_GBC_856d720a007a4ad0950db55b82dba1c9"/>
                    <w:id w:val="-80529318"/>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其他所有者投入和减少资本导致盈余公积变动金额"/>
                    <w:tag w:val="_GBC_706b6d6feafd42a4840746657c16c76f"/>
                    <w:id w:val="528996138"/>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其他所有者投入和减少资本导致未分配利润变动金额"/>
                    <w:tag w:val="_GBC_fa1eaf01d30e4e64b58806dea4a61bd4"/>
                    <w:id w:val="-839619166"/>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其他所有者投入和减少资本导致股东权益合计变动金额"/>
                    <w:tag w:val="_GBC_d7b7366931784e60ae41d317bd24645a"/>
                    <w:id w:val="963693617"/>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sz w:val="11"/>
                        <w:szCs w:val="11"/>
                      </w:rPr>
                      <w:t>（</w:t>
                    </w:r>
                    <w:r w:rsidRPr="00030A23">
                      <w:rPr>
                        <w:rFonts w:hint="eastAsia"/>
                        <w:sz w:val="11"/>
                        <w:szCs w:val="11"/>
                      </w:rPr>
                      <w:t>三</w:t>
                    </w:r>
                    <w:r w:rsidRPr="00030A23">
                      <w:rPr>
                        <w:sz w:val="11"/>
                        <w:szCs w:val="11"/>
                      </w:rPr>
                      <w:t>）利润分配</w:t>
                    </w:r>
                  </w:p>
                </w:tc>
                <w:sdt>
                  <w:sdtPr>
                    <w:rPr>
                      <w:sz w:val="11"/>
                      <w:szCs w:val="11"/>
                    </w:rPr>
                    <w:alias w:val="利润分配导致实收资本（或股本）净额变动金额"/>
                    <w:tag w:val="_GBC_b3dec4838d0d45e59662e83d7f4be2f3"/>
                    <w:id w:val="-520097450"/>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利润分配导致其他权益工具中的优先股变动金额"/>
                    <w:tag w:val="_GBC_27e8d048a5e04acdba976f1e9ed0b06c"/>
                    <w:id w:val="-287132448"/>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利润分配导致其他权益工具中的永续债变动金额"/>
                    <w:tag w:val="_GBC_309ba0d4e04643cba98c51da86266d57"/>
                    <w:id w:val="1741980270"/>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利润分配导致其他权益工具中的其他变动金额"/>
                    <w:tag w:val="_GBC_d5f2ccc4648f4748ac123d6dd319d2ef"/>
                    <w:id w:val="517741257"/>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利润分配导致资本公积变动金额"/>
                    <w:tag w:val="_GBC_a091e435665a4018a1f2d3b1759a956d"/>
                    <w:id w:val="-582066042"/>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利润分配导致库存股变动金额"/>
                    <w:tag w:val="_GBC_355f544855b84d9f8681ce0efeb3496d"/>
                    <w:id w:val="1419137252"/>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利润分配导致其他综合收益变动金额"/>
                    <w:tag w:val="_GBC_879af85f06e84e2f83c32eab9ff1868b"/>
                    <w:id w:val="-1852864855"/>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利润分配导致专项储备变动金额"/>
                    <w:tag w:val="_GBC_1be8be4848d542d6b740d08536a93580"/>
                    <w:id w:val="1301040486"/>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利润分配导致盈余公积变动金额"/>
                    <w:tag w:val="_GBC_3a277de32a8b42aab02e1466554d9815"/>
                    <w:id w:val="-1707784210"/>
                    <w:lock w:val="sdtLocked"/>
                  </w:sdtPr>
                  <w:sdtContent>
                    <w:tc>
                      <w:tcPr>
                        <w:tcW w:w="367" w:type="pct"/>
                      </w:tcPr>
                      <w:p w:rsidR="00030A23" w:rsidRPr="00030A23" w:rsidRDefault="00030A23" w:rsidP="00B2059C">
                        <w:pPr>
                          <w:jc w:val="right"/>
                          <w:rPr>
                            <w:sz w:val="11"/>
                            <w:szCs w:val="11"/>
                          </w:rPr>
                        </w:pPr>
                        <w:r w:rsidRPr="00030A23">
                          <w:rPr>
                            <w:sz w:val="11"/>
                            <w:szCs w:val="11"/>
                          </w:rPr>
                          <w:t>8,392,019.63</w:t>
                        </w:r>
                      </w:p>
                    </w:tc>
                  </w:sdtContent>
                </w:sdt>
                <w:sdt>
                  <w:sdtPr>
                    <w:rPr>
                      <w:sz w:val="11"/>
                      <w:szCs w:val="11"/>
                    </w:rPr>
                    <w:alias w:val="利润分配导致未分配利润变动金额"/>
                    <w:tag w:val="_GBC_756ee51c1ffc491b85c79911a3e21c21"/>
                    <w:id w:val="-1011759333"/>
                    <w:lock w:val="sdtLocked"/>
                  </w:sdtPr>
                  <w:sdtContent>
                    <w:tc>
                      <w:tcPr>
                        <w:tcW w:w="362" w:type="pct"/>
                      </w:tcPr>
                      <w:p w:rsidR="00030A23" w:rsidRPr="00030A23" w:rsidRDefault="00030A23" w:rsidP="00B2059C">
                        <w:pPr>
                          <w:jc w:val="right"/>
                          <w:rPr>
                            <w:sz w:val="11"/>
                            <w:szCs w:val="11"/>
                          </w:rPr>
                        </w:pPr>
                        <w:r w:rsidRPr="00030A23">
                          <w:rPr>
                            <w:sz w:val="11"/>
                            <w:szCs w:val="11"/>
                          </w:rPr>
                          <w:t>-87,443,593.03</w:t>
                        </w:r>
                      </w:p>
                    </w:tc>
                  </w:sdtContent>
                </w:sdt>
                <w:sdt>
                  <w:sdtPr>
                    <w:rPr>
                      <w:sz w:val="11"/>
                      <w:szCs w:val="11"/>
                    </w:rPr>
                    <w:alias w:val="利润分配导致股东权益合计变动金额"/>
                    <w:tag w:val="_GBC_6b560be59d484909b6fe65ca4f320e44"/>
                    <w:id w:val="-1334680110"/>
                    <w:lock w:val="sdtLocked"/>
                  </w:sdtPr>
                  <w:sdtContent>
                    <w:tc>
                      <w:tcPr>
                        <w:tcW w:w="369" w:type="pct"/>
                      </w:tcPr>
                      <w:p w:rsidR="00030A23" w:rsidRPr="00030A23" w:rsidRDefault="00030A23" w:rsidP="00B2059C">
                        <w:pPr>
                          <w:jc w:val="right"/>
                          <w:rPr>
                            <w:sz w:val="11"/>
                            <w:szCs w:val="11"/>
                          </w:rPr>
                        </w:pPr>
                        <w:r w:rsidRPr="00030A23">
                          <w:rPr>
                            <w:sz w:val="11"/>
                            <w:szCs w:val="11"/>
                          </w:rPr>
                          <w:t>-79,051,573.40</w:t>
                        </w: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sz w:val="11"/>
                        <w:szCs w:val="11"/>
                      </w:rPr>
                      <w:t>1．提取盈余公积</w:t>
                    </w:r>
                  </w:p>
                </w:tc>
                <w:sdt>
                  <w:sdtPr>
                    <w:rPr>
                      <w:sz w:val="11"/>
                      <w:szCs w:val="11"/>
                    </w:rPr>
                    <w:alias w:val="提取盈余公积导致实收资本（或股本）净额变动金额"/>
                    <w:tag w:val="_GBC_d00418300d434fc8ac4f54286efeaa9d"/>
                    <w:id w:val="-2087752281"/>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提取盈余公积导致其他权益工具中的优先股变动金额"/>
                    <w:tag w:val="_GBC_c490b11283284696abfb5e40fba82b06"/>
                    <w:id w:val="-413475648"/>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提取盈余公积导致其他权益工具中的永续债变动金额"/>
                    <w:tag w:val="_GBC_76d3ec3ae37d4e7baa4f66c0f8d869de"/>
                    <w:id w:val="-1808384390"/>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提取盈余公积导致其他权益工具中的其他变动金额"/>
                    <w:tag w:val="_GBC_2c12403ef95e4e0480b2732ab03db5f3"/>
                    <w:id w:val="346298590"/>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提取盈余公积导致资本公积变动金额"/>
                    <w:tag w:val="_GBC_66a224a339054c769eeb0ae395093be1"/>
                    <w:id w:val="1424072568"/>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提取盈余公积导致库存股变动金额"/>
                    <w:tag w:val="_GBC_73f662342d364f76adaf59b929e9c790"/>
                    <w:id w:val="551578809"/>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提取盈余公积导致其他综合收益变动金额"/>
                    <w:tag w:val="_GBC_539525015f84464f8ae65b0927bdc09e"/>
                    <w:id w:val="1037173447"/>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提取盈余公积导致专项储备变动金额"/>
                    <w:tag w:val="_GBC_a85cec3447524a5eb736238919a234b9"/>
                    <w:id w:val="-530415845"/>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提取盈余公积导致盈余公积变动金额"/>
                    <w:tag w:val="_GBC_ed6a2f0b1fdc4f6c850d5d28768ad0ab"/>
                    <w:id w:val="2128734565"/>
                    <w:lock w:val="sdtLocked"/>
                  </w:sdtPr>
                  <w:sdtContent>
                    <w:tc>
                      <w:tcPr>
                        <w:tcW w:w="367" w:type="pct"/>
                      </w:tcPr>
                      <w:p w:rsidR="00030A23" w:rsidRPr="00030A23" w:rsidRDefault="00030A23" w:rsidP="00B2059C">
                        <w:pPr>
                          <w:jc w:val="right"/>
                          <w:rPr>
                            <w:sz w:val="11"/>
                            <w:szCs w:val="11"/>
                          </w:rPr>
                        </w:pPr>
                        <w:r w:rsidRPr="00030A23">
                          <w:rPr>
                            <w:sz w:val="11"/>
                            <w:szCs w:val="11"/>
                          </w:rPr>
                          <w:t>8,392,019.63</w:t>
                        </w:r>
                      </w:p>
                    </w:tc>
                  </w:sdtContent>
                </w:sdt>
                <w:sdt>
                  <w:sdtPr>
                    <w:rPr>
                      <w:sz w:val="11"/>
                      <w:szCs w:val="11"/>
                    </w:rPr>
                    <w:alias w:val="提取盈余公积导致未分配利润变动金额"/>
                    <w:tag w:val="_GBC_ad0ea31bff6949de9c5725355d70b538"/>
                    <w:id w:val="1185320958"/>
                    <w:lock w:val="sdtLocked"/>
                  </w:sdtPr>
                  <w:sdtContent>
                    <w:tc>
                      <w:tcPr>
                        <w:tcW w:w="362" w:type="pct"/>
                      </w:tcPr>
                      <w:p w:rsidR="00030A23" w:rsidRPr="00030A23" w:rsidRDefault="00030A23" w:rsidP="00B2059C">
                        <w:pPr>
                          <w:jc w:val="right"/>
                          <w:rPr>
                            <w:sz w:val="11"/>
                            <w:szCs w:val="11"/>
                          </w:rPr>
                        </w:pPr>
                        <w:r w:rsidRPr="00030A23">
                          <w:rPr>
                            <w:sz w:val="11"/>
                            <w:szCs w:val="11"/>
                          </w:rPr>
                          <w:t>-8,392,019.63</w:t>
                        </w:r>
                      </w:p>
                    </w:tc>
                  </w:sdtContent>
                </w:sdt>
                <w:sdt>
                  <w:sdtPr>
                    <w:rPr>
                      <w:sz w:val="11"/>
                      <w:szCs w:val="11"/>
                    </w:rPr>
                    <w:alias w:val="提取盈余公积导致股东权益合计变动金额"/>
                    <w:tag w:val="_GBC_83b970b6ec6d4bbdb12be4db9f31de55"/>
                    <w:id w:val="1713225618"/>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rFonts w:hint="eastAsia"/>
                        <w:sz w:val="11"/>
                        <w:szCs w:val="11"/>
                      </w:rPr>
                      <w:t>2</w:t>
                    </w:r>
                    <w:r w:rsidRPr="00030A23">
                      <w:rPr>
                        <w:sz w:val="11"/>
                        <w:szCs w:val="11"/>
                      </w:rPr>
                      <w:t>．对所有者（或股东）的分配</w:t>
                    </w:r>
                  </w:p>
                </w:tc>
                <w:sdt>
                  <w:sdtPr>
                    <w:rPr>
                      <w:sz w:val="11"/>
                      <w:szCs w:val="11"/>
                    </w:rPr>
                    <w:alias w:val="对所有者（或股东）的分配导致实收资本（或股本）净额变动金额"/>
                    <w:tag w:val="_GBC_6ff71f05e0a04570bba0291097d6a348"/>
                    <w:id w:val="-1550991445"/>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对所有者（或股东）的分配导致其他权益工具中的优先股变动金额"/>
                    <w:tag w:val="_GBC_88491f4f7bbc45a68487f487c1580719"/>
                    <w:id w:val="1912039770"/>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对所有者（或股东）的分配导致其他权益工具中的永续债变动金额"/>
                    <w:tag w:val="_GBC_fe252b087aba47f8b6823f79de0aa1e5"/>
                    <w:id w:val="42876581"/>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对所有者（或股东）的分配导致其他权益工具中的其他变动金额"/>
                    <w:tag w:val="_GBC_84e37dca0ebc4c04a528936f22e4ffef"/>
                    <w:id w:val="-1723752087"/>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对所有者（或股东）的分配导致资本公积变动金额"/>
                    <w:tag w:val="_GBC_d2abcf8648eb4be8a48565dd8826e54f"/>
                    <w:id w:val="-1570950633"/>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对所有者（或股东）的分配导致库存股变动金额"/>
                    <w:tag w:val="_GBC_bb538576a4034794ae9af755f61dc378"/>
                    <w:id w:val="-543760527"/>
                    <w:lock w:val="sdtLocked"/>
                    <w:showingPlcHdr/>
                  </w:sdtPr>
                  <w:sdtContent>
                    <w:tc>
                      <w:tcPr>
                        <w:tcW w:w="383" w:type="pct"/>
                      </w:tcPr>
                      <w:p w:rsidR="00030A23" w:rsidRPr="00030A23" w:rsidRDefault="00FD5516" w:rsidP="00B2059C">
                        <w:pPr>
                          <w:jc w:val="right"/>
                          <w:rPr>
                            <w:sz w:val="11"/>
                            <w:szCs w:val="11"/>
                          </w:rPr>
                        </w:pPr>
                        <w:r>
                          <w:rPr>
                            <w:sz w:val="11"/>
                            <w:szCs w:val="11"/>
                          </w:rPr>
                          <w:t xml:space="preserve">     </w:t>
                        </w:r>
                      </w:p>
                    </w:tc>
                  </w:sdtContent>
                </w:sdt>
                <w:sdt>
                  <w:sdtPr>
                    <w:rPr>
                      <w:sz w:val="11"/>
                      <w:szCs w:val="11"/>
                    </w:rPr>
                    <w:alias w:val="对所有者（或股东）的分配导致其他综合收益变动金额"/>
                    <w:tag w:val="_GBC_6c2fc0509c9a4c8bba4d45c402107f69"/>
                    <w:id w:val="1595664792"/>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对所有者（或股东）的分配导致专项储备变动金额"/>
                    <w:tag w:val="_GBC_10ab62d9d1ad43de80b8053fedf9f886"/>
                    <w:id w:val="-430274692"/>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对所有者（或股东）的分配导致盈余公积变动金额"/>
                    <w:tag w:val="_GBC_64d83b5da97c44d295979033ec903022"/>
                    <w:id w:val="-148065177"/>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对所有者（或股东）的分配导致未分配利润变动金额"/>
                    <w:tag w:val="_GBC_be40b1266f36484785ccdeee2f90491e"/>
                    <w:id w:val="618260780"/>
                    <w:lock w:val="sdtLocked"/>
                  </w:sdtPr>
                  <w:sdtContent>
                    <w:tc>
                      <w:tcPr>
                        <w:tcW w:w="362" w:type="pct"/>
                      </w:tcPr>
                      <w:p w:rsidR="00030A23" w:rsidRPr="00030A23" w:rsidRDefault="00030A23" w:rsidP="00B2059C">
                        <w:pPr>
                          <w:jc w:val="right"/>
                          <w:rPr>
                            <w:sz w:val="11"/>
                            <w:szCs w:val="11"/>
                          </w:rPr>
                        </w:pPr>
                        <w:r w:rsidRPr="00030A23">
                          <w:rPr>
                            <w:sz w:val="11"/>
                            <w:szCs w:val="11"/>
                          </w:rPr>
                          <w:t>-79,051,573.40</w:t>
                        </w:r>
                      </w:p>
                    </w:tc>
                  </w:sdtContent>
                </w:sdt>
                <w:sdt>
                  <w:sdtPr>
                    <w:rPr>
                      <w:sz w:val="11"/>
                      <w:szCs w:val="11"/>
                    </w:rPr>
                    <w:alias w:val="对所有者（或股东）的分配导致股东权益合计变动金额"/>
                    <w:tag w:val="_GBC_951ce1090dc046f3a8bc74e1f7f5a256"/>
                    <w:id w:val="-1410456991"/>
                    <w:lock w:val="sdtLocked"/>
                  </w:sdtPr>
                  <w:sdtContent>
                    <w:tc>
                      <w:tcPr>
                        <w:tcW w:w="369" w:type="pct"/>
                      </w:tcPr>
                      <w:p w:rsidR="00030A23" w:rsidRPr="00030A23" w:rsidRDefault="00030A23" w:rsidP="00B2059C">
                        <w:pPr>
                          <w:jc w:val="right"/>
                          <w:rPr>
                            <w:sz w:val="11"/>
                            <w:szCs w:val="11"/>
                          </w:rPr>
                        </w:pPr>
                        <w:r w:rsidRPr="00030A23">
                          <w:rPr>
                            <w:sz w:val="11"/>
                            <w:szCs w:val="11"/>
                          </w:rPr>
                          <w:t>-79,051,573.40</w:t>
                        </w: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rFonts w:hint="eastAsia"/>
                        <w:sz w:val="11"/>
                        <w:szCs w:val="11"/>
                      </w:rPr>
                      <w:t>3</w:t>
                    </w:r>
                    <w:r w:rsidRPr="00030A23">
                      <w:rPr>
                        <w:sz w:val="11"/>
                        <w:szCs w:val="11"/>
                      </w:rPr>
                      <w:t>．其他</w:t>
                    </w:r>
                  </w:p>
                </w:tc>
                <w:sdt>
                  <w:sdtPr>
                    <w:rPr>
                      <w:sz w:val="11"/>
                      <w:szCs w:val="11"/>
                    </w:rPr>
                    <w:alias w:val="其他利润分配导致实收资本（或股本）净额变动金额"/>
                    <w:tag w:val="_GBC_3e01fe300a2e4c24aeef90a043dc32b7"/>
                    <w:id w:val="1053272825"/>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其他利润分配导致其他权益工具中的优先股变动金额"/>
                    <w:tag w:val="_GBC_ef4ce1cda28d404aa0c77c56b2085f5b"/>
                    <w:id w:val="2022277975"/>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利润分配导致其他权益工具中的永续债变动金额"/>
                    <w:tag w:val="_GBC_2a9e9dcbcdda433781af632ad90bfe3a"/>
                    <w:id w:val="115260137"/>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利润分配导致其他权益工具中的其他变动金额"/>
                    <w:tag w:val="_GBC_c45f53c44c7543f5a3b1c7fe5bb67e95"/>
                    <w:id w:val="-741104287"/>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利润分配导致资本公积变动金额"/>
                    <w:tag w:val="_GBC_6c2c7f13c6a64cc5b481245467624ee2"/>
                    <w:id w:val="-451933156"/>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其他利润分配导致库存股变动金额"/>
                    <w:tag w:val="_GBC_9d4870401311475293698824f2b1ef4d"/>
                    <w:id w:val="-439767291"/>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其他利润分配导致其他综合收益变动金额"/>
                    <w:tag w:val="_GBC_a0d83ef1380146458c47436a17e2c254"/>
                    <w:id w:val="-986324416"/>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其他利润分配导致专项储备变动金额"/>
                    <w:tag w:val="_GBC_1ae94cbeddb1447e9380d3f1410dde8a"/>
                    <w:id w:val="441812690"/>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其他利润分配导致盈余公积变动金额"/>
                    <w:tag w:val="_GBC_85e3b63213a148d09ff302a71258b2d5"/>
                    <w:id w:val="-1947610819"/>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其他利润分配导致未分配利润变动金额"/>
                    <w:tag w:val="_GBC_21572ccd652344798020d51f7197b440"/>
                    <w:id w:val="1849372206"/>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其他利润分配导致股东权益合计变动金额"/>
                    <w:tag w:val="_GBC_22aff950704d4da1bf0b841e4b7b3930"/>
                    <w:id w:val="-130253754"/>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sz w:val="11"/>
                        <w:szCs w:val="11"/>
                      </w:rPr>
                      <w:t>（</w:t>
                    </w:r>
                    <w:r w:rsidRPr="00030A23">
                      <w:rPr>
                        <w:rFonts w:hint="eastAsia"/>
                        <w:sz w:val="11"/>
                        <w:szCs w:val="11"/>
                      </w:rPr>
                      <w:t>四</w:t>
                    </w:r>
                    <w:r w:rsidRPr="00030A23">
                      <w:rPr>
                        <w:sz w:val="11"/>
                        <w:szCs w:val="11"/>
                      </w:rPr>
                      <w:t>）所有者权益内部结转</w:t>
                    </w:r>
                  </w:p>
                </w:tc>
                <w:sdt>
                  <w:sdtPr>
                    <w:rPr>
                      <w:sz w:val="11"/>
                      <w:szCs w:val="11"/>
                    </w:rPr>
                    <w:alias w:val="所有者权益内部结转导致实收资本（或股本）净额变动金额"/>
                    <w:tag w:val="_GBC_c19e43212fe641aaa5ce1baa033a01ef"/>
                    <w:id w:val="-402991006"/>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所有者权益内部结转导致其他权益工具中的优先股变动金额"/>
                    <w:tag w:val="_GBC_ad7e6b309c714cea89525498a8cf176a"/>
                    <w:id w:val="-1841227271"/>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所有者权益内部结转导致其他权益工具中的永续债变动金额"/>
                    <w:tag w:val="_GBC_e5aeeafa2b6b4bc79001068eaaad923a"/>
                    <w:id w:val="-1273248899"/>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所有者权益内部结转导致其他权益工具中的其他变动金额"/>
                    <w:tag w:val="_GBC_7eda8b0582a54300a3c2b6c2a88c41c5"/>
                    <w:id w:val="28227152"/>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所有者权益内部结转导致资本公积变动金额"/>
                    <w:tag w:val="_GBC_4155dd20e2ca45e49212e809929c8a2f"/>
                    <w:id w:val="1885826611"/>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所有者权益内部结转导致库存股变动金额"/>
                    <w:tag w:val="_GBC_4299920f98cf4a5c9df49ab490ad1df4"/>
                    <w:id w:val="-41600951"/>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所有者权益内部结转导致其他综合收益变动金额"/>
                    <w:tag w:val="_GBC_87e7e393829b46f8861c0351ce1450e7"/>
                    <w:id w:val="-1424867977"/>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所有者权益内部结转导致专项储备变动金额"/>
                    <w:tag w:val="_GBC_02f9ec755eb74b5a9463d7056719b3cf"/>
                    <w:id w:val="1652474260"/>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所有者权益内部结转导致盈余公积变动金额"/>
                    <w:tag w:val="_GBC_4d1c0a6264fc47de979a0253aebee62d"/>
                    <w:id w:val="-1211099572"/>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所有者权益内部结转导致未分配利润变动金额"/>
                    <w:tag w:val="_GBC_bb6a2259f3cb4519a2b61bbca551d5b6"/>
                    <w:id w:val="-1567793778"/>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所有者权益内部结转导致股东权益合计变动金额"/>
                    <w:tag w:val="_GBC_cf343c3c4abc44eabdb57be2a6e08c0d"/>
                    <w:id w:val="1571236872"/>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sz w:val="11"/>
                        <w:szCs w:val="11"/>
                      </w:rPr>
                      <w:t>1．资本公积转增资本（或股本）</w:t>
                    </w:r>
                  </w:p>
                </w:tc>
                <w:sdt>
                  <w:sdtPr>
                    <w:rPr>
                      <w:sz w:val="11"/>
                      <w:szCs w:val="11"/>
                    </w:rPr>
                    <w:alias w:val="资本公积转增资本（或股本）导致实收资本（或股本）净额变动金额"/>
                    <w:tag w:val="_GBC_ff2032f5c0f8437594aab00a739dec9b"/>
                    <w:id w:val="-2035481542"/>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资本公积转增资本（或股本）导致其他权益工具中的优先股变动金额"/>
                    <w:tag w:val="_GBC_b663e2a93bba42129bcc683949a06caa"/>
                    <w:id w:val="1893234878"/>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转增资本（或股本）导致其他权益工具中的永续债变动金额"/>
                    <w:tag w:val="_GBC_0532ce73a9f04b13804de1b6dcfe0b60"/>
                    <w:id w:val="1551416434"/>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资本公积转增资本（或股本）导致其他权益工具中的其他变动金额"/>
                    <w:tag w:val="_GBC_683eb153c9814909871dbd1eedf8d41a"/>
                    <w:id w:val="-946080262"/>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转增资本（或股本）导致资本公积变动金额"/>
                    <w:tag w:val="_GBC_512c1661e0ee4c04b3059e0e9d3521fd"/>
                    <w:id w:val="-339463807"/>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资本公积转增资本（或股本）导致库存股变动金额"/>
                    <w:tag w:val="_GBC_56b9bd3e34de481ca1927b7a1374c4b4"/>
                    <w:id w:val="1967773472"/>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资本公积转增资本（或股本）导致其他综合收益变动金额"/>
                    <w:tag w:val="_GBC_f2bd9f769c11472983c39350da993a59"/>
                    <w:id w:val="1297721913"/>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资本公积转增资本（或股本）导致专项储备变动金额"/>
                    <w:tag w:val="_GBC_8e1365ef7f33455c9fce1f73d50a966b"/>
                    <w:id w:val="-1387716150"/>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资本公积转增资本（或股本）导致盈余公积变动金额"/>
                    <w:tag w:val="_GBC_db36c3dc9c91416db3ed552bbeefe0f8"/>
                    <w:id w:val="-1974053901"/>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资本公积转增资本（或股本）导致未分配利润变动金额"/>
                    <w:tag w:val="_GBC_851b6084e58c47159316442ffef68cda"/>
                    <w:id w:val="-261306233"/>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资本公积转增资本（或股本）导致股东权益合计变动金额"/>
                    <w:tag w:val="_GBC_9f9c7b4f316f4d1d93d44cb704ff3614"/>
                    <w:id w:val="1155342092"/>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sz w:val="11"/>
                        <w:szCs w:val="11"/>
                      </w:rPr>
                      <w:t>2．盈余公积转增资本（或股本）</w:t>
                    </w:r>
                  </w:p>
                </w:tc>
                <w:sdt>
                  <w:sdtPr>
                    <w:rPr>
                      <w:sz w:val="11"/>
                      <w:szCs w:val="11"/>
                    </w:rPr>
                    <w:alias w:val="盈余公积转增资本（或股本）导致实收资本（或股本）净额变动金额"/>
                    <w:tag w:val="_GBC_05ab8ccf2c394d1dadb702953165e117"/>
                    <w:id w:val="1401328169"/>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盈余公积转增资本（或股本）导致其他权益工具中的优先股变动金额"/>
                    <w:tag w:val="_GBC_1599aa327e2e469184808757ae9d5363"/>
                    <w:id w:val="-1837381664"/>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盈余公积转增资本（或股本）导致其他权益工具中的永续债变动金额"/>
                    <w:tag w:val="_GBC_0b0b887a4d9b45799cdcfdda5151e824"/>
                    <w:id w:val="1022671097"/>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盈余公积转增资本（或股本）导致其他权益工具中的其他变动金额"/>
                    <w:tag w:val="_GBC_fd6e54ce70a6480faf3577cafa2cb680"/>
                    <w:id w:val="-2044042188"/>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盈余公积转增资本（或股本）导致资本公积变动金额"/>
                    <w:tag w:val="_GBC_111e2a1c41ea41e280a2bbd959cb78c2"/>
                    <w:id w:val="1735966321"/>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盈余公积转增资本（或股本）导致库存股变动金额"/>
                    <w:tag w:val="_GBC_c541b52a6ef94c77b6884a0690668973"/>
                    <w:id w:val="1206440247"/>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盈余公积转增资本（或股本）导致其他综合收益变动金额"/>
                    <w:tag w:val="_GBC_fb77f866025049d49865d83252cba772"/>
                    <w:id w:val="-1931350306"/>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盈余公积转增资本（或股本）导致专项储备变动金额"/>
                    <w:tag w:val="_GBC_80137c95f5154ac095a65742722aab10"/>
                    <w:id w:val="838356250"/>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盈余公积转增资本（或股本）导致盈余公积变动金额"/>
                    <w:tag w:val="_GBC_c1811c40ab524dfd99896dffe731abbe"/>
                    <w:id w:val="1035238582"/>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盈余公积转增资本（或股本）导致未分配利润变动金额"/>
                    <w:tag w:val="_GBC_18bd8d1a97aa468ea84c78ad3758f4b2"/>
                    <w:id w:val="-1199077524"/>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盈余公积转增资本（或股本）导致股东权益合计变动金额"/>
                    <w:tag w:val="_GBC_10fac68afeae4344b1122b6eb6fdc261"/>
                    <w:id w:val="-1580288350"/>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sz w:val="11"/>
                        <w:szCs w:val="11"/>
                      </w:rPr>
                      <w:t>3．盈余公积弥补亏损</w:t>
                    </w:r>
                  </w:p>
                </w:tc>
                <w:sdt>
                  <w:sdtPr>
                    <w:rPr>
                      <w:sz w:val="11"/>
                      <w:szCs w:val="11"/>
                    </w:rPr>
                    <w:alias w:val="盈余公积弥补亏损导致实收资本（或股本）净额变动金额"/>
                    <w:tag w:val="_GBC_18d362dcac4f4e8680212bd69a387898"/>
                    <w:id w:val="-845787662"/>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盈余公积弥补亏损导致其他权益工具中的优先股变动金额"/>
                    <w:tag w:val="_GBC_91f84f69db1a436598feae098c27b167"/>
                    <w:id w:val="-2050676177"/>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盈余公积弥补亏损导致其他权益工具中的永续债变动金额"/>
                    <w:tag w:val="_GBC_1da5f07118754afb887062b350e8bf17"/>
                    <w:id w:val="-1357877899"/>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盈余公积弥补亏损导致其他权益工具中的其他变动金额"/>
                    <w:tag w:val="_GBC_9103e5bc206845aa8dbd0508d576934b"/>
                    <w:id w:val="-2114428915"/>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盈余公积弥补亏损导致资本公积变动金额"/>
                    <w:tag w:val="_GBC_211def2a622f41df96c1460f441ee473"/>
                    <w:id w:val="784083505"/>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盈余公积弥补亏损导致库存股变动金额"/>
                    <w:tag w:val="_GBC_1a310500ada741aa9110add528620e65"/>
                    <w:id w:val="-233785596"/>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盈余公积弥补亏损导致其他综合收益变动金额"/>
                    <w:tag w:val="_GBC_eb2121c30b6742faae747a0b865fba0b"/>
                    <w:id w:val="1854149774"/>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盈余公积弥补亏损导致专项储备变动金额"/>
                    <w:tag w:val="_GBC_74979640a08144068199b6dd9337bf3b"/>
                    <w:id w:val="-884171697"/>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盈余公积弥补亏损导致盈余公积变动金额"/>
                    <w:tag w:val="_GBC_0a2a3ee7c0424d4f957505213262cb48"/>
                    <w:id w:val="-720906321"/>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盈余公积弥补亏损导致未分配利润变动金额"/>
                    <w:tag w:val="_GBC_0d39f35742c247b2b8eb0f5c31b2cec2"/>
                    <w:id w:val="-782875848"/>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盈余公积弥补亏损导致股东权益合计变动金额"/>
                    <w:tag w:val="_GBC_5626953eef0c4a448b1b825870aface8"/>
                    <w:id w:val="50738226"/>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sz w:val="11"/>
                        <w:szCs w:val="11"/>
                      </w:rPr>
                      <w:t>4．其他</w:t>
                    </w:r>
                  </w:p>
                </w:tc>
                <w:sdt>
                  <w:sdtPr>
                    <w:rPr>
                      <w:sz w:val="11"/>
                      <w:szCs w:val="11"/>
                    </w:rPr>
                    <w:alias w:val="其他所有者权益内部结转导致实收资本（或股本）净额变动金额"/>
                    <w:tag w:val="_GBC_bbd9ec5f220e48728b91f2c6c19e6689"/>
                    <w:id w:val="-1125385616"/>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其他所有者权益内部结转导致其他权益工具中的优先股变动金额"/>
                    <w:tag w:val="_GBC_398493ebf9544ef7b6811448d08409c9"/>
                    <w:id w:val="256100118"/>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所有者权益内部结转导致其他权益工具中的永续债变动金额"/>
                    <w:tag w:val="_GBC_25cb5a8df6b24507a9954084ff8cc793"/>
                    <w:id w:val="-50398650"/>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所有者权益内部结转导致其他权益工具中的其他变动金额"/>
                    <w:tag w:val="_GBC_fa28a6981d9547ec8e8b409b9f14fa8e"/>
                    <w:id w:val="-1072586736"/>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所有者权益内部结转导致资本公积变动金额"/>
                    <w:tag w:val="_GBC_f36a05a8f932420a904adb2e17063830"/>
                    <w:id w:val="-275869329"/>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其他所有者权益内部结转导致库存股变动金额"/>
                    <w:tag w:val="_GBC_0910f4c01cac4233a626207a7359e736"/>
                    <w:id w:val="-1152522772"/>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其他所有者权益内部结转导致其他综合收益变动金额"/>
                    <w:tag w:val="_GBC_78106e45032a4826865586584c3ee88a"/>
                    <w:id w:val="185492947"/>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其他所有者权益内部结转导致专项储备变动金额"/>
                    <w:tag w:val="_GBC_776cad4ab17e45cab75580ab97a8048e"/>
                    <w:id w:val="-1297301067"/>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其他所有者权益内部结转导致盈余公积变动金额"/>
                    <w:tag w:val="_GBC_d8907f585264468ca81449a2aa0b5cf5"/>
                    <w:id w:val="-1379937156"/>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其他所有者权益内部结转导致未分配利润变动金额"/>
                    <w:tag w:val="_GBC_3ebfcf1081464f7c8d1f2e6cadfeb5d8"/>
                    <w:id w:val="249242013"/>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其他所有者权益内部结转导致股东权益合计变动金额"/>
                    <w:tag w:val="_GBC_502a9b0eafeb41ea801a48f982784fd9"/>
                    <w:id w:val="-824501631"/>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vAlign w:val="center"/>
                  </w:tcPr>
                  <w:p w:rsidR="00030A23" w:rsidRPr="00030A23" w:rsidRDefault="00030A23" w:rsidP="00B2059C">
                    <w:pPr>
                      <w:rPr>
                        <w:sz w:val="11"/>
                        <w:szCs w:val="11"/>
                      </w:rPr>
                    </w:pPr>
                    <w:r w:rsidRPr="00030A23">
                      <w:rPr>
                        <w:rFonts w:hint="eastAsia"/>
                        <w:sz w:val="11"/>
                        <w:szCs w:val="11"/>
                      </w:rPr>
                      <w:t xml:space="preserve"> （五）专项储备</w:t>
                    </w:r>
                  </w:p>
                </w:tc>
                <w:sdt>
                  <w:sdtPr>
                    <w:rPr>
                      <w:sz w:val="11"/>
                      <w:szCs w:val="11"/>
                    </w:rPr>
                    <w:alias w:val="专项储备导致实收资本（或股本）净额变动金额"/>
                    <w:tag w:val="_GBC_16423acb42694b0695a2b2cafbbef02a"/>
                    <w:id w:val="630679154"/>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专项储备导致其他权益工具中的优先股变动金额"/>
                    <w:tag w:val="_GBC_60b0f5bee3f44e29beb8767aaf542091"/>
                    <w:id w:val="-1986932866"/>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专项储备导致其他权益工具中的永续债变动金额"/>
                    <w:tag w:val="_GBC_f31181741e8e4e219c8b9691143ef81a"/>
                    <w:id w:val="1803427437"/>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专项储备导致其他权益工具中的其他变动金额"/>
                    <w:tag w:val="_GBC_08adf9ba44254d4d87885db813405685"/>
                    <w:id w:val="1994682468"/>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专项储备导致资本公积变动金额"/>
                    <w:tag w:val="_GBC_3b000383778d4171b7d53dc7b1047036"/>
                    <w:id w:val="406577765"/>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专项储备导致库存股变动金额"/>
                    <w:tag w:val="_GBC_0209c77ced654f8589e1c43c49062e08"/>
                    <w:id w:val="-1375544407"/>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专项储备导致其他综合收益变动金额"/>
                    <w:tag w:val="_GBC_c0351e15d055493ea8e603a4ff5ef594"/>
                    <w:id w:val="1405641599"/>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专项储备导致专项储备变动金额"/>
                    <w:tag w:val="_GBC_fc574a847bc041af8f2298715be5a0fc"/>
                    <w:id w:val="1489524906"/>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专项储备导致盈余公积变动金额"/>
                    <w:tag w:val="_GBC_a43bf81f3d4c446b9e25984a0b46d0d5"/>
                    <w:id w:val="-1221978108"/>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专项储备导致未分配利润变动金额"/>
                    <w:tag w:val="_GBC_964a0481c188400891441b6e98e63b81"/>
                    <w:id w:val="-1839379852"/>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专项储备导致股东权益合计变动金额"/>
                    <w:tag w:val="_GBC_6c058e4ea0bd48a1a046d188fdffedce"/>
                    <w:id w:val="-1953614744"/>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vAlign w:val="center"/>
                  </w:tcPr>
                  <w:p w:rsidR="00030A23" w:rsidRPr="00030A23" w:rsidRDefault="00030A23" w:rsidP="00B2059C">
                    <w:pPr>
                      <w:rPr>
                        <w:sz w:val="11"/>
                        <w:szCs w:val="11"/>
                      </w:rPr>
                    </w:pPr>
                    <w:r w:rsidRPr="00030A23">
                      <w:rPr>
                        <w:rFonts w:hint="eastAsia"/>
                        <w:sz w:val="11"/>
                        <w:szCs w:val="11"/>
                      </w:rPr>
                      <w:t>1．本期提取</w:t>
                    </w:r>
                  </w:p>
                </w:tc>
                <w:sdt>
                  <w:sdtPr>
                    <w:rPr>
                      <w:sz w:val="11"/>
                      <w:szCs w:val="11"/>
                    </w:rPr>
                    <w:alias w:val="提取导致实收资本（或股本）净额变动金额"/>
                    <w:tag w:val="_GBC_d42b1b7466004cff9b9894673ba32ec4"/>
                    <w:id w:val="-792214413"/>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提取导致其他权益工具中的优先股变动金额"/>
                    <w:tag w:val="_GBC_af3e9a3f720943edba9d52561c530a2e"/>
                    <w:id w:val="-941140614"/>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提取导致其他权益工具中的永续债变动金额"/>
                    <w:tag w:val="_GBC_574f241d49014f96befc74c64cabae90"/>
                    <w:id w:val="-1982062168"/>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提取导致其他权益工具中的其他变动金额"/>
                    <w:tag w:val="_GBC_a497914c83154d6db512aff70aa71d10"/>
                    <w:id w:val="564230433"/>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提取导致资本公积变动金额"/>
                    <w:tag w:val="_GBC_5bfa1dfd49ba4c7889062ebbce0f984d"/>
                    <w:id w:val="1029386377"/>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提取导致库存股变动金额"/>
                    <w:tag w:val="_GBC_8c60b1e530fc4237b0fd1df115cc1953"/>
                    <w:id w:val="1360385822"/>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提取导致其他综合收益变动金额"/>
                    <w:tag w:val="_GBC_b454a79c4ad041f9b38f5cb31fb02846"/>
                    <w:id w:val="132142879"/>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提取导致专项储备变动金额"/>
                    <w:tag w:val="_GBC_1265224a3ae24f2ba7f55a42e26a768e"/>
                    <w:id w:val="-1742633376"/>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提取导致盈余公积变动金额"/>
                    <w:tag w:val="_GBC_b26e4b07d5b44ae993d34be707e070de"/>
                    <w:id w:val="1673292474"/>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提取导致未分配利润变动金额"/>
                    <w:tag w:val="_GBC_2af5bf5741af44a7b0eab574cc274132"/>
                    <w:id w:val="-1159224227"/>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提取导致股东权益合计变动金额"/>
                    <w:tag w:val="_GBC_989b4dbe92064a3f815763b785f59124"/>
                    <w:id w:val="-263148614"/>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vAlign w:val="center"/>
                  </w:tcPr>
                  <w:p w:rsidR="00030A23" w:rsidRPr="00030A23" w:rsidRDefault="00030A23" w:rsidP="00B2059C">
                    <w:pPr>
                      <w:rPr>
                        <w:sz w:val="11"/>
                        <w:szCs w:val="11"/>
                      </w:rPr>
                    </w:pPr>
                    <w:r w:rsidRPr="00030A23">
                      <w:rPr>
                        <w:rFonts w:hint="eastAsia"/>
                        <w:sz w:val="11"/>
                        <w:szCs w:val="11"/>
                      </w:rPr>
                      <w:t>2．本期使用</w:t>
                    </w:r>
                  </w:p>
                </w:tc>
                <w:sdt>
                  <w:sdtPr>
                    <w:rPr>
                      <w:sz w:val="11"/>
                      <w:szCs w:val="11"/>
                    </w:rPr>
                    <w:alias w:val="使用导致实收资本（或股本）净额变动金额"/>
                    <w:tag w:val="_GBC_07921bde4543446eb49d7816aa9085f8"/>
                    <w:id w:val="1474644651"/>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使用导致其他权益工具中的优先股变动金额"/>
                    <w:tag w:val="_GBC_0899fc749554452f92eb05b272792215"/>
                    <w:id w:val="-812024208"/>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使用导致其他权益工具中的永续债变动金额"/>
                    <w:tag w:val="_GBC_75a5cd845c8e42ac83faa919751a97d7"/>
                    <w:id w:val="-297616281"/>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使用导致其他权益工具中的其他变动金额"/>
                    <w:tag w:val="_GBC_5478bfe0a4e8437a85a33dbdd0e83955"/>
                    <w:id w:val="764349596"/>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使用导致资本公积变动金额"/>
                    <w:tag w:val="_GBC_ee1beb58d4f743589e4cc6fe1de4857f"/>
                    <w:id w:val="407345052"/>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使用导致库存股变动金额"/>
                    <w:tag w:val="_GBC_79fd122f2bdc4bddb02d63a63664b1ef"/>
                    <w:id w:val="-1621915711"/>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使用导致其他综合收益变动金额"/>
                    <w:tag w:val="_GBC_515312e8f58d46fcb141a33ef470ffc7"/>
                    <w:id w:val="1416359607"/>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使用导致专项储备变动金额"/>
                    <w:tag w:val="_GBC_fb8f6dedd4dd4b1db6adc45ddf431787"/>
                    <w:id w:val="1486347856"/>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使用导致盈余公积变动金额"/>
                    <w:tag w:val="_GBC_f0077688fbde4b90b023fa92155c9ee4"/>
                    <w:id w:val="234061395"/>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使用导致未分配利润变动金额"/>
                    <w:tag w:val="_GBC_d78855aa0d374cce9bfcebd9d8606bac"/>
                    <w:id w:val="-1552844279"/>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使用导致股东权益合计变动金额"/>
                    <w:tag w:val="_GBC_3e32d12c40e742948d631aa8f7778789"/>
                    <w:id w:val="-18710053"/>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rFonts w:hint="eastAsia"/>
                        <w:sz w:val="11"/>
                        <w:szCs w:val="11"/>
                      </w:rPr>
                      <w:t>（六）其他</w:t>
                    </w:r>
                  </w:p>
                </w:tc>
                <w:sdt>
                  <w:sdtPr>
                    <w:rPr>
                      <w:sz w:val="11"/>
                      <w:szCs w:val="11"/>
                    </w:rPr>
                    <w:alias w:val="其他导致实收资本（或股本）净额变动金额"/>
                    <w:tag w:val="_GBC_71a27117a2ae4eba9f1467134211f92b"/>
                    <w:id w:val="54290565"/>
                    <w:lock w:val="sdtLocked"/>
                  </w:sdtPr>
                  <w:sdtContent>
                    <w:tc>
                      <w:tcPr>
                        <w:tcW w:w="388" w:type="pct"/>
                        <w:tcBorders>
                          <w:right w:val="single" w:sz="4" w:space="0" w:color="auto"/>
                        </w:tcBorders>
                      </w:tcPr>
                      <w:p w:rsidR="00030A23" w:rsidRPr="00030A23" w:rsidRDefault="00030A23" w:rsidP="00B2059C">
                        <w:pPr>
                          <w:jc w:val="right"/>
                          <w:rPr>
                            <w:sz w:val="11"/>
                            <w:szCs w:val="11"/>
                          </w:rPr>
                        </w:pPr>
                      </w:p>
                    </w:tc>
                  </w:sdtContent>
                </w:sdt>
                <w:sdt>
                  <w:sdtPr>
                    <w:rPr>
                      <w:sz w:val="11"/>
                      <w:szCs w:val="11"/>
                    </w:rPr>
                    <w:alias w:val="其他导致其他权益工具中的优先股变动金额"/>
                    <w:tag w:val="_GBC_cdae179ccd124b27a2863808a4ab6b53"/>
                    <w:id w:val="332813421"/>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导致其他权益工具中的永续债变动金额"/>
                    <w:tag w:val="_GBC_db2da6802d9c4534bd4a125a4a2b8a6e"/>
                    <w:id w:val="653414849"/>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导致其他权益工具中的其他变动金额"/>
                    <w:tag w:val="_GBC_c632a3243e4941b48477298ae28e0975"/>
                    <w:id w:val="-1239399443"/>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导致资本公积变动金额"/>
                    <w:tag w:val="_GBC_af9fea912b3242869b1e3170aede5d07"/>
                    <w:id w:val="985357997"/>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其他导致库存股变动金额"/>
                    <w:tag w:val="_GBC_07493c16ad40469593169c9f0d17f41d"/>
                    <w:id w:val="1992758123"/>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其他导致其他综合收益变动金额"/>
                    <w:tag w:val="_GBC_77a0dba7bd3f4de6b5a9a804c3a55173"/>
                    <w:id w:val="1166681228"/>
                    <w:lock w:val="sdtLocked"/>
                  </w:sdtPr>
                  <w:sdtContent>
                    <w:tc>
                      <w:tcPr>
                        <w:tcW w:w="368" w:type="pct"/>
                      </w:tcPr>
                      <w:p w:rsidR="00030A23" w:rsidRPr="00030A23" w:rsidRDefault="00030A23" w:rsidP="00B2059C">
                        <w:pPr>
                          <w:jc w:val="right"/>
                          <w:rPr>
                            <w:sz w:val="11"/>
                            <w:szCs w:val="11"/>
                          </w:rPr>
                        </w:pPr>
                      </w:p>
                    </w:tc>
                  </w:sdtContent>
                </w:sdt>
                <w:sdt>
                  <w:sdtPr>
                    <w:rPr>
                      <w:sz w:val="11"/>
                      <w:szCs w:val="11"/>
                    </w:rPr>
                    <w:alias w:val="其他导致专项储备变动金额"/>
                    <w:tag w:val="_GBC_bf060dfc588a48949fa9fdd4b1978a2c"/>
                    <w:id w:val="1690412978"/>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其他导致盈余公积变动金额"/>
                    <w:tag w:val="_GBC_272be9a209e44c10b11e86a90487a9e1"/>
                    <w:id w:val="-1193451437"/>
                    <w:lock w:val="sdtLocked"/>
                  </w:sdtPr>
                  <w:sdtContent>
                    <w:tc>
                      <w:tcPr>
                        <w:tcW w:w="367" w:type="pct"/>
                      </w:tcPr>
                      <w:p w:rsidR="00030A23" w:rsidRPr="00030A23" w:rsidRDefault="00030A23" w:rsidP="00B2059C">
                        <w:pPr>
                          <w:jc w:val="right"/>
                          <w:rPr>
                            <w:sz w:val="11"/>
                            <w:szCs w:val="11"/>
                          </w:rPr>
                        </w:pPr>
                      </w:p>
                    </w:tc>
                  </w:sdtContent>
                </w:sdt>
                <w:sdt>
                  <w:sdtPr>
                    <w:rPr>
                      <w:sz w:val="11"/>
                      <w:szCs w:val="11"/>
                    </w:rPr>
                    <w:alias w:val="其他导致未分配利润变动金额"/>
                    <w:tag w:val="_GBC_a7e13d85a61840a8ac4aedcdd3303cdd"/>
                    <w:id w:val="-1731919996"/>
                    <w:lock w:val="sdtLocked"/>
                  </w:sdtPr>
                  <w:sdtContent>
                    <w:tc>
                      <w:tcPr>
                        <w:tcW w:w="362" w:type="pct"/>
                      </w:tcPr>
                      <w:p w:rsidR="00030A23" w:rsidRPr="00030A23" w:rsidRDefault="00030A23" w:rsidP="00B2059C">
                        <w:pPr>
                          <w:jc w:val="right"/>
                          <w:rPr>
                            <w:sz w:val="11"/>
                            <w:szCs w:val="11"/>
                          </w:rPr>
                        </w:pPr>
                      </w:p>
                    </w:tc>
                  </w:sdtContent>
                </w:sdt>
                <w:sdt>
                  <w:sdtPr>
                    <w:rPr>
                      <w:sz w:val="11"/>
                      <w:szCs w:val="11"/>
                    </w:rPr>
                    <w:alias w:val="其他导致股东权益合计变动金额"/>
                    <w:tag w:val="_GBC_1115ce83c5b54592aadda82104dd1cd7"/>
                    <w:id w:val="-643814637"/>
                    <w:lock w:val="sdtLocked"/>
                  </w:sdtPr>
                  <w:sdtContent>
                    <w:tc>
                      <w:tcPr>
                        <w:tcW w:w="369" w:type="pct"/>
                      </w:tcPr>
                      <w:p w:rsidR="00030A23" w:rsidRPr="00030A23" w:rsidRDefault="00030A23" w:rsidP="00B2059C">
                        <w:pPr>
                          <w:jc w:val="right"/>
                          <w:rPr>
                            <w:sz w:val="11"/>
                            <w:szCs w:val="11"/>
                          </w:rPr>
                        </w:pPr>
                      </w:p>
                    </w:tc>
                  </w:sdtContent>
                </w:sdt>
              </w:tr>
              <w:tr w:rsidR="00030A23" w:rsidRPr="00030A23" w:rsidTr="006147C4">
                <w:trPr>
                  <w:trHeight w:val="20"/>
                </w:trPr>
                <w:tc>
                  <w:tcPr>
                    <w:tcW w:w="861" w:type="pct"/>
                  </w:tcPr>
                  <w:p w:rsidR="00030A23" w:rsidRPr="00030A23" w:rsidRDefault="00030A23" w:rsidP="00B2059C">
                    <w:pPr>
                      <w:rPr>
                        <w:sz w:val="11"/>
                        <w:szCs w:val="11"/>
                      </w:rPr>
                    </w:pPr>
                    <w:r w:rsidRPr="00030A23">
                      <w:rPr>
                        <w:sz w:val="11"/>
                        <w:szCs w:val="11"/>
                      </w:rPr>
                      <w:t>四、本期期末余额</w:t>
                    </w:r>
                  </w:p>
                </w:tc>
                <w:sdt>
                  <w:sdtPr>
                    <w:rPr>
                      <w:sz w:val="11"/>
                      <w:szCs w:val="11"/>
                    </w:rPr>
                    <w:alias w:val="股本"/>
                    <w:tag w:val="_GBC_be99164bc6754894808d9f31b7d5a3ce"/>
                    <w:id w:val="-629629076"/>
                    <w:lock w:val="sdtLocked"/>
                  </w:sdtPr>
                  <w:sdtContent>
                    <w:tc>
                      <w:tcPr>
                        <w:tcW w:w="388" w:type="pct"/>
                        <w:tcBorders>
                          <w:right w:val="single" w:sz="4" w:space="0" w:color="auto"/>
                        </w:tcBorders>
                      </w:tcPr>
                      <w:p w:rsidR="00030A23" w:rsidRPr="00030A23" w:rsidRDefault="00030A23" w:rsidP="00B2059C">
                        <w:pPr>
                          <w:jc w:val="right"/>
                          <w:rPr>
                            <w:sz w:val="11"/>
                            <w:szCs w:val="11"/>
                          </w:rPr>
                        </w:pPr>
                        <w:r w:rsidRPr="00030A23">
                          <w:rPr>
                            <w:sz w:val="11"/>
                            <w:szCs w:val="11"/>
                          </w:rPr>
                          <w:t>995,995,186.00</w:t>
                        </w:r>
                      </w:p>
                    </w:tc>
                  </w:sdtContent>
                </w:sdt>
                <w:sdt>
                  <w:sdtPr>
                    <w:rPr>
                      <w:sz w:val="11"/>
                      <w:szCs w:val="11"/>
                    </w:rPr>
                    <w:alias w:val="其他权益工具-其中：优先股"/>
                    <w:tag w:val="_GBC_4f2b8fbe744540319940bb01b22bc445"/>
                    <w:id w:val="1342051613"/>
                    <w:lock w:val="sdtLocked"/>
                    <w:showingPlcHdr/>
                  </w:sdtPr>
                  <w:sdtContent>
                    <w:tc>
                      <w:tcPr>
                        <w:tcW w:w="378" w:type="pct"/>
                        <w:tcBorders>
                          <w:left w:val="single" w:sz="4" w:space="0" w:color="auto"/>
                          <w:righ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其他权益工具-永续债"/>
                    <w:tag w:val="_GBC_051497d8fd6e4a2cb1cfdaee3f94d3dc"/>
                    <w:id w:val="1232507170"/>
                    <w:lock w:val="sdtLocked"/>
                  </w:sdtPr>
                  <w:sdtContent>
                    <w:tc>
                      <w:tcPr>
                        <w:tcW w:w="388" w:type="pct"/>
                        <w:tcBorders>
                          <w:left w:val="single" w:sz="4" w:space="0" w:color="auto"/>
                          <w:right w:val="single" w:sz="4" w:space="0" w:color="auto"/>
                        </w:tcBorders>
                      </w:tcPr>
                      <w:p w:rsidR="00030A23" w:rsidRPr="00030A23" w:rsidRDefault="00030A23" w:rsidP="00B2059C">
                        <w:pPr>
                          <w:jc w:val="right"/>
                          <w:rPr>
                            <w:sz w:val="11"/>
                            <w:szCs w:val="11"/>
                          </w:rPr>
                        </w:pPr>
                      </w:p>
                    </w:tc>
                  </w:sdtContent>
                </w:sdt>
                <w:sdt>
                  <w:sdtPr>
                    <w:rPr>
                      <w:sz w:val="11"/>
                      <w:szCs w:val="11"/>
                    </w:rPr>
                    <w:alias w:val="其他权益工具-其他"/>
                    <w:tag w:val="_GBC_65e9aa85a0134244afe0cf60975c863d"/>
                    <w:id w:val="830256026"/>
                    <w:lock w:val="sdtLocked"/>
                    <w:showingPlcHdr/>
                  </w:sdtPr>
                  <w:sdtContent>
                    <w:tc>
                      <w:tcPr>
                        <w:tcW w:w="392" w:type="pct"/>
                        <w:tcBorders>
                          <w:left w:val="single" w:sz="4" w:space="0" w:color="auto"/>
                        </w:tcBorders>
                      </w:tcPr>
                      <w:p w:rsidR="00030A23" w:rsidRPr="00030A23" w:rsidRDefault="00030A23" w:rsidP="00B2059C">
                        <w:pPr>
                          <w:jc w:val="right"/>
                          <w:rPr>
                            <w:sz w:val="11"/>
                            <w:szCs w:val="11"/>
                          </w:rPr>
                        </w:pPr>
                        <w:r w:rsidRPr="00030A23">
                          <w:rPr>
                            <w:sz w:val="11"/>
                            <w:szCs w:val="11"/>
                          </w:rPr>
                          <w:t xml:space="preserve">     </w:t>
                        </w:r>
                      </w:p>
                    </w:tc>
                  </w:sdtContent>
                </w:sdt>
                <w:sdt>
                  <w:sdtPr>
                    <w:rPr>
                      <w:sz w:val="11"/>
                      <w:szCs w:val="11"/>
                    </w:rPr>
                    <w:alias w:val="资本公积"/>
                    <w:tag w:val="_GBC_4bec7a0c51fd4f2c804bc26d32cbcd67"/>
                    <w:id w:val="2018273274"/>
                    <w:lock w:val="sdtLocked"/>
                  </w:sdtPr>
                  <w:sdtContent>
                    <w:tc>
                      <w:tcPr>
                        <w:tcW w:w="373" w:type="pct"/>
                      </w:tcPr>
                      <w:p w:rsidR="00030A23" w:rsidRPr="00030A23" w:rsidRDefault="00030A23" w:rsidP="00B2059C">
                        <w:pPr>
                          <w:jc w:val="right"/>
                          <w:rPr>
                            <w:sz w:val="11"/>
                            <w:szCs w:val="11"/>
                          </w:rPr>
                        </w:pPr>
                        <w:r w:rsidRPr="00030A23">
                          <w:rPr>
                            <w:sz w:val="11"/>
                            <w:szCs w:val="11"/>
                          </w:rPr>
                          <w:t>2,085,591,283.59</w:t>
                        </w:r>
                      </w:p>
                    </w:tc>
                  </w:sdtContent>
                </w:sdt>
                <w:sdt>
                  <w:sdtPr>
                    <w:rPr>
                      <w:sz w:val="11"/>
                      <w:szCs w:val="11"/>
                    </w:rPr>
                    <w:alias w:val="库存股"/>
                    <w:tag w:val="_GBC_7837edf6c4f944bd854a84a6d6988115"/>
                    <w:id w:val="712392332"/>
                    <w:lock w:val="sdtLocked"/>
                  </w:sdtPr>
                  <w:sdtContent>
                    <w:tc>
                      <w:tcPr>
                        <w:tcW w:w="383" w:type="pct"/>
                      </w:tcPr>
                      <w:p w:rsidR="00030A23" w:rsidRPr="00030A23" w:rsidRDefault="00030A23" w:rsidP="00B2059C">
                        <w:pPr>
                          <w:jc w:val="right"/>
                          <w:rPr>
                            <w:sz w:val="11"/>
                            <w:szCs w:val="11"/>
                          </w:rPr>
                        </w:pPr>
                      </w:p>
                    </w:tc>
                  </w:sdtContent>
                </w:sdt>
                <w:sdt>
                  <w:sdtPr>
                    <w:rPr>
                      <w:sz w:val="11"/>
                      <w:szCs w:val="11"/>
                    </w:rPr>
                    <w:alias w:val="其他综合收益（资产负债表项目）"/>
                    <w:tag w:val="_GBC_9ebbd78ed9ad4fd19efc1a6f2fc5b26f"/>
                    <w:id w:val="-845010520"/>
                    <w:lock w:val="sdtLocked"/>
                  </w:sdtPr>
                  <w:sdtContent>
                    <w:tc>
                      <w:tcPr>
                        <w:tcW w:w="368" w:type="pct"/>
                      </w:tcPr>
                      <w:p w:rsidR="00030A23" w:rsidRPr="00030A23" w:rsidRDefault="00030A23" w:rsidP="00B2059C">
                        <w:pPr>
                          <w:jc w:val="right"/>
                          <w:rPr>
                            <w:sz w:val="11"/>
                            <w:szCs w:val="11"/>
                          </w:rPr>
                        </w:pPr>
                        <w:r w:rsidRPr="00030A23">
                          <w:rPr>
                            <w:sz w:val="11"/>
                            <w:szCs w:val="11"/>
                          </w:rPr>
                          <w:t>31,695,913.35</w:t>
                        </w:r>
                      </w:p>
                    </w:tc>
                  </w:sdtContent>
                </w:sdt>
                <w:sdt>
                  <w:sdtPr>
                    <w:rPr>
                      <w:sz w:val="11"/>
                      <w:szCs w:val="11"/>
                    </w:rPr>
                    <w:alias w:val="专项储备"/>
                    <w:tag w:val="_GBC_f1716e2c86364ffd9a8ca3852da24352"/>
                    <w:id w:val="1675300887"/>
                    <w:lock w:val="sdtLocked"/>
                  </w:sdtPr>
                  <w:sdtContent>
                    <w:tc>
                      <w:tcPr>
                        <w:tcW w:w="373" w:type="pct"/>
                      </w:tcPr>
                      <w:p w:rsidR="00030A23" w:rsidRPr="00030A23" w:rsidRDefault="00030A23" w:rsidP="00B2059C">
                        <w:pPr>
                          <w:jc w:val="right"/>
                          <w:rPr>
                            <w:sz w:val="11"/>
                            <w:szCs w:val="11"/>
                          </w:rPr>
                        </w:pPr>
                      </w:p>
                    </w:tc>
                  </w:sdtContent>
                </w:sdt>
                <w:sdt>
                  <w:sdtPr>
                    <w:rPr>
                      <w:sz w:val="11"/>
                      <w:szCs w:val="11"/>
                    </w:rPr>
                    <w:alias w:val="盈余公积"/>
                    <w:tag w:val="_GBC_877a978213b84cbb93abc4b6fef17cd9"/>
                    <w:id w:val="-1596548998"/>
                    <w:lock w:val="sdtLocked"/>
                  </w:sdtPr>
                  <w:sdtContent>
                    <w:tc>
                      <w:tcPr>
                        <w:tcW w:w="367" w:type="pct"/>
                      </w:tcPr>
                      <w:p w:rsidR="00030A23" w:rsidRPr="00030A23" w:rsidRDefault="00030A23" w:rsidP="00B2059C">
                        <w:pPr>
                          <w:jc w:val="right"/>
                          <w:rPr>
                            <w:sz w:val="11"/>
                            <w:szCs w:val="11"/>
                          </w:rPr>
                        </w:pPr>
                        <w:r w:rsidRPr="00030A23">
                          <w:rPr>
                            <w:sz w:val="11"/>
                            <w:szCs w:val="11"/>
                          </w:rPr>
                          <w:t>259,704,560.11</w:t>
                        </w:r>
                      </w:p>
                    </w:tc>
                  </w:sdtContent>
                </w:sdt>
                <w:sdt>
                  <w:sdtPr>
                    <w:rPr>
                      <w:sz w:val="11"/>
                      <w:szCs w:val="11"/>
                    </w:rPr>
                    <w:alias w:val="未分配利润"/>
                    <w:tag w:val="_GBC_e98ccb6ea3e148279ba9025302cc04fc"/>
                    <w:id w:val="-639800293"/>
                    <w:lock w:val="sdtLocked"/>
                  </w:sdtPr>
                  <w:sdtContent>
                    <w:tc>
                      <w:tcPr>
                        <w:tcW w:w="362" w:type="pct"/>
                      </w:tcPr>
                      <w:p w:rsidR="00030A23" w:rsidRPr="00030A23" w:rsidRDefault="00030A23" w:rsidP="00B2059C">
                        <w:pPr>
                          <w:jc w:val="right"/>
                          <w:rPr>
                            <w:sz w:val="11"/>
                            <w:szCs w:val="11"/>
                          </w:rPr>
                        </w:pPr>
                        <w:r w:rsidRPr="00030A23">
                          <w:rPr>
                            <w:sz w:val="11"/>
                            <w:szCs w:val="11"/>
                          </w:rPr>
                          <w:t>802,020,693.40</w:t>
                        </w:r>
                      </w:p>
                    </w:tc>
                  </w:sdtContent>
                </w:sdt>
                <w:sdt>
                  <w:sdtPr>
                    <w:rPr>
                      <w:sz w:val="11"/>
                      <w:szCs w:val="11"/>
                    </w:rPr>
                    <w:alias w:val="股东权益合计"/>
                    <w:tag w:val="_GBC_bb953d41b7474a6a9306e2072ea08354"/>
                    <w:id w:val="-1366281786"/>
                    <w:lock w:val="sdtLocked"/>
                  </w:sdtPr>
                  <w:sdtContent>
                    <w:tc>
                      <w:tcPr>
                        <w:tcW w:w="369" w:type="pct"/>
                      </w:tcPr>
                      <w:p w:rsidR="00030A23" w:rsidRPr="00030A23" w:rsidRDefault="00030A23" w:rsidP="00B2059C">
                        <w:pPr>
                          <w:jc w:val="right"/>
                          <w:rPr>
                            <w:sz w:val="11"/>
                            <w:szCs w:val="11"/>
                          </w:rPr>
                        </w:pPr>
                        <w:r w:rsidRPr="00030A23">
                          <w:rPr>
                            <w:sz w:val="11"/>
                            <w:szCs w:val="11"/>
                          </w:rPr>
                          <w:t>4,175,007,636.45</w:t>
                        </w:r>
                      </w:p>
                    </w:tc>
                  </w:sdtContent>
                </w:sdt>
              </w:tr>
            </w:tbl>
            <w:p w:rsidR="00030A23" w:rsidRDefault="00030A23"/>
            <w:p w:rsidR="00A41488" w:rsidRDefault="00A41488">
              <w:pPr>
                <w:snapToGrid w:val="0"/>
                <w:spacing w:line="240" w:lineRule="atLeast"/>
                <w:rPr>
                  <w:b/>
                  <w:bCs/>
                  <w:color w:val="FF0000"/>
                  <w:szCs w:val="21"/>
                </w:rPr>
              </w:pPr>
              <w:r>
                <w:rPr>
                  <w:szCs w:val="21"/>
                </w:rPr>
                <w:t>法定代表人</w:t>
              </w:r>
              <w:r>
                <w:rPr>
                  <w:rFonts w:hint="eastAsia"/>
                  <w:szCs w:val="21"/>
                </w:rPr>
                <w:t>：</w:t>
              </w:r>
              <w:sdt>
                <w:sdtPr>
                  <w:rPr>
                    <w:rFonts w:hint="eastAsia"/>
                    <w:szCs w:val="21"/>
                  </w:rPr>
                  <w:alias w:val="公司法定代表人"/>
                  <w:tag w:val="_GBC_6042a2c12168484781348969a4da3e4c"/>
                  <w:id w:val="1886136825"/>
                  <w:lock w:val="sdtLocked"/>
                  <w:dataBinding w:prefixMappings="xmlns:clcid-cgi='clcid-cgi'" w:xpath="/*/clcid-cgi:GongSiFaDingDaiBiaoRen" w:storeItemID="{89EBAB94-44A0-46A2-B712-30D997D04A6D}"/>
                  <w:text/>
                </w:sdtPr>
                <w:sdtContent>
                  <w:r>
                    <w:rPr>
                      <w:rFonts w:hint="eastAsia"/>
                      <w:szCs w:val="21"/>
                    </w:rPr>
                    <w:t>王挺革</w:t>
                  </w:r>
                </w:sdtContent>
              </w:sdt>
              <w:r>
                <w:rPr>
                  <w:rFonts w:hint="eastAsia"/>
                  <w:szCs w:val="21"/>
                </w:rPr>
                <w:t xml:space="preserve"> </w:t>
              </w:r>
              <w:r>
                <w:rPr>
                  <w:szCs w:val="21"/>
                </w:rPr>
                <w:t>主管会计工作负责人</w:t>
              </w:r>
              <w:r>
                <w:rPr>
                  <w:rFonts w:hint="eastAsia"/>
                  <w:szCs w:val="21"/>
                </w:rPr>
                <w:t>：</w:t>
              </w:r>
              <w:sdt>
                <w:sdtPr>
                  <w:rPr>
                    <w:rFonts w:hint="eastAsia"/>
                    <w:szCs w:val="21"/>
                  </w:rPr>
                  <w:alias w:val="主管会计工作负责人姓名"/>
                  <w:tag w:val="_GBC_3008dab61aca43f0a6d82ef192943e79"/>
                  <w:id w:val="-1758123077"/>
                  <w:lock w:val="sdtLocked"/>
                  <w:dataBinding w:prefixMappings="xmlns:clcid-mr='clcid-mr'" w:xpath="/*/clcid-mr:ZhuGuanKuaiJiGongZuoFuZeRenXingMing" w:storeItemID="{89EBAB94-44A0-46A2-B712-30D997D04A6D}"/>
                  <w:text/>
                </w:sdtPr>
                <w:sdtContent>
                  <w:r>
                    <w:rPr>
                      <w:rFonts w:hint="eastAsia"/>
                      <w:szCs w:val="21"/>
                    </w:rPr>
                    <w:t>周冠女</w:t>
                  </w:r>
                </w:sdtContent>
              </w:sdt>
              <w:r>
                <w:rPr>
                  <w:rFonts w:hint="eastAsia"/>
                  <w:szCs w:val="21"/>
                </w:rPr>
                <w:t xml:space="preserve"> </w:t>
              </w:r>
              <w:r>
                <w:rPr>
                  <w:szCs w:val="21"/>
                </w:rPr>
                <w:t>会计机构负责人</w:t>
              </w:r>
              <w:r>
                <w:rPr>
                  <w:rFonts w:hint="eastAsia"/>
                  <w:szCs w:val="21"/>
                </w:rPr>
                <w:t>：</w:t>
              </w:r>
              <w:sdt>
                <w:sdtPr>
                  <w:rPr>
                    <w:rFonts w:hint="eastAsia"/>
                    <w:szCs w:val="21"/>
                  </w:rPr>
                  <w:alias w:val="会计机构负责人姓名"/>
                  <w:tag w:val="_GBC_e6c21b270080402ca8dbdc0cab514bde"/>
                  <w:id w:val="-238867869"/>
                  <w:lock w:val="sdtLocked"/>
                  <w:dataBinding w:prefixMappings="xmlns:clcid-mr='clcid-mr'" w:xpath="/*/clcid-mr:KuaiJiJiGouFuZeRenXingMing" w:storeItemID="{89EBAB94-44A0-46A2-B712-30D997D04A6D}"/>
                  <w:text/>
                </w:sdtPr>
                <w:sdtContent>
                  <w:r>
                    <w:rPr>
                      <w:rFonts w:hint="eastAsia"/>
                      <w:szCs w:val="21"/>
                    </w:rPr>
                    <w:t>张炎</w:t>
                  </w:r>
                </w:sdtContent>
              </w:sdt>
            </w:p>
          </w:sdtContent>
        </w:sdt>
        <w:p w:rsidR="00D14D3F" w:rsidRPr="00A41488" w:rsidRDefault="000827A7" w:rsidP="00A41488"/>
      </w:sdtContent>
    </w:sdt>
    <w:p w:rsidR="00D14D3F" w:rsidRDefault="00D14D3F">
      <w:pPr>
        <w:snapToGrid w:val="0"/>
        <w:spacing w:line="240" w:lineRule="atLeast"/>
        <w:rPr>
          <w:szCs w:val="21"/>
        </w:rPr>
      </w:pPr>
    </w:p>
    <w:p w:rsidR="00D14D3F" w:rsidRDefault="00D14D3F">
      <w:pPr>
        <w:snapToGrid w:val="0"/>
        <w:spacing w:line="240" w:lineRule="atLeast"/>
        <w:rPr>
          <w:szCs w:val="21"/>
        </w:rPr>
        <w:sectPr w:rsidR="00D14D3F" w:rsidSect="007717C3">
          <w:pgSz w:w="11907" w:h="16839" w:code="9"/>
          <w:pgMar w:top="0" w:right="150" w:bottom="0" w:left="150" w:header="0" w:footer="0" w:gutter="0"/>
          <w:cols w:space="425"/>
          <w:docGrid w:linePitch="312"/>
        </w:sectPr>
      </w:pPr>
    </w:p>
    <w:sdt>
      <w:sdtPr>
        <w:rPr>
          <w:rFonts w:ascii="宋体" w:hAnsi="宋体" w:cs="宋体"/>
          <w:b w:val="0"/>
          <w:bCs w:val="0"/>
          <w:kern w:val="0"/>
          <w:szCs w:val="24"/>
        </w:rPr>
        <w:tag w:val="_GBC_c49d72d4b04e4ead97addb731e9b6458"/>
        <w:id w:val="839962837"/>
        <w:lock w:val="sdtLocked"/>
        <w:placeholder>
          <w:docPart w:val="GBC22222222222222222222222222222"/>
        </w:placeholder>
      </w:sdtPr>
      <w:sdtEndPr>
        <w:rPr>
          <w:rFonts w:cs="Times New Roman" w:hint="eastAsia"/>
          <w:kern w:val="2"/>
        </w:rPr>
      </w:sdtEndPr>
      <w:sdtContent>
        <w:p w:rsidR="00D14D3F" w:rsidRDefault="00EF2D74">
          <w:pPr>
            <w:pStyle w:val="2"/>
            <w:numPr>
              <w:ilvl w:val="0"/>
              <w:numId w:val="48"/>
            </w:numPr>
            <w:rPr>
              <w:rFonts w:ascii="宋体" w:hAnsi="宋体"/>
            </w:rPr>
          </w:pPr>
          <w:r>
            <w:rPr>
              <w:rFonts w:ascii="宋体" w:hAnsi="宋体"/>
            </w:rPr>
            <w:t>公司基本情况</w:t>
          </w:r>
        </w:p>
        <w:p w:rsidR="00D14D3F" w:rsidRDefault="00EF2D74">
          <w:pPr>
            <w:pStyle w:val="3"/>
            <w:numPr>
              <w:ilvl w:val="0"/>
              <w:numId w:val="114"/>
            </w:numPr>
          </w:pPr>
          <w:r>
            <w:rPr>
              <w:rFonts w:hint="eastAsia"/>
            </w:rPr>
            <w:t>公司概况</w:t>
          </w:r>
        </w:p>
        <w:sdt>
          <w:sdtPr>
            <w:rPr>
              <w:szCs w:val="21"/>
            </w:rPr>
            <w:alias w:val="公司概况"/>
            <w:tag w:val="_GBC_dfec127af3a7441dade8cb0f67119e66"/>
            <w:id w:val="-201175245"/>
            <w:lock w:val="sdtLocked"/>
            <w:placeholder>
              <w:docPart w:val="GBC22222222222222222222222222222"/>
            </w:placeholder>
          </w:sdtPr>
          <w:sdtContent>
            <w:p w:rsidR="00E02C3F" w:rsidRPr="00024D73" w:rsidRDefault="00E02C3F" w:rsidP="00E02C3F">
              <w:pPr>
                <w:spacing w:line="360" w:lineRule="auto"/>
                <w:ind w:firstLineChars="200" w:firstLine="420"/>
              </w:pPr>
              <w:r w:rsidRPr="00024D73">
                <w:rPr>
                  <w:rFonts w:hint="eastAsia"/>
                </w:rPr>
                <w:t>物产中大集团股份有限公司（原名为浙江物产中大元通集团股份有限公司，以下简称公司或本公司）系经浙江省股份制试点工作协调小组浙股〔1992〕37号文批准，于1992年12月31日在浙江省工商行政管理局登记注册，总部位于浙江省杭州市。公司现持有统一社会信用代码为913300001429101221的企业法人营业执照，注册资本2,208,555,085.00元，股份总数2,208,555,085股（每股面值1元）。其中，有限售条件的流通股份A股1,522,557,442股；无限售条件的流通股份A股685,997,643股。公司股票已于1996年6月6日在上海证券交易所挂牌交易。</w:t>
              </w:r>
            </w:p>
            <w:p w:rsidR="00E02C3F" w:rsidRDefault="00E02C3F" w:rsidP="00E02C3F">
              <w:pPr>
                <w:spacing w:line="360" w:lineRule="auto"/>
                <w:ind w:firstLineChars="200" w:firstLine="420"/>
              </w:pPr>
              <w:r w:rsidRPr="00024D73">
                <w:rPr>
                  <w:rFonts w:hint="eastAsia"/>
                </w:rPr>
                <w:t>本公司属批发贸易行业。主要经营活动：实业投资，股权投资，</w:t>
              </w:r>
              <w:r w:rsidR="00A73119">
                <w:rPr>
                  <w:rFonts w:hint="eastAsia"/>
                </w:rPr>
                <w:t>资产管理、</w:t>
              </w:r>
              <w:r w:rsidRPr="00024D73">
                <w:rPr>
                  <w:rFonts w:hint="eastAsia"/>
                </w:rPr>
                <w:t>投资管理，管理咨询，信息咨询服务，汽车销售与租赁，电子商务技术服务，二手车交易与服务，国内贸易，从事进出口业务，供应链管理，物流仓储信息服务，房地产开发经营，房产租赁，设备租赁，二手房交易，物业服务，养老养生健康服务（不含诊疗服务）。</w:t>
              </w:r>
            </w:p>
            <w:p w:rsidR="00E02C3F" w:rsidRPr="00024D73" w:rsidRDefault="00E02C3F" w:rsidP="00E02C3F">
              <w:pPr>
                <w:spacing w:line="360" w:lineRule="auto"/>
                <w:ind w:firstLineChars="200" w:firstLine="420"/>
              </w:pPr>
              <w:r w:rsidRPr="00024D73">
                <w:rPr>
                  <w:rFonts w:hint="eastAsia"/>
                </w:rPr>
                <w:t>本财务报表业经公司2016 年4月23日第八届董事会第三次会议批准对外报出。</w:t>
              </w:r>
            </w:p>
            <w:p w:rsidR="00D14D3F" w:rsidRDefault="000827A7">
              <w:pPr>
                <w:rPr>
                  <w:szCs w:val="21"/>
                </w:rPr>
              </w:pPr>
            </w:p>
          </w:sdtContent>
        </w:sdt>
        <w:p w:rsidR="00D14D3F" w:rsidRDefault="00D14D3F">
          <w:pPr>
            <w:rPr>
              <w:szCs w:val="21"/>
            </w:rPr>
          </w:pPr>
        </w:p>
        <w:p w:rsidR="00D14D3F" w:rsidRDefault="00EF2D74">
          <w:pPr>
            <w:pStyle w:val="3"/>
            <w:numPr>
              <w:ilvl w:val="0"/>
              <w:numId w:val="114"/>
            </w:numPr>
            <w:rPr>
              <w:szCs w:val="21"/>
            </w:rPr>
          </w:pPr>
          <w:r>
            <w:rPr>
              <w:rFonts w:hint="eastAsia"/>
              <w:szCs w:val="21"/>
            </w:rPr>
            <w:t>合并财务</w:t>
          </w:r>
          <w:r>
            <w:rPr>
              <w:rFonts w:hint="eastAsia"/>
            </w:rPr>
            <w:t>报表</w:t>
          </w:r>
          <w:r>
            <w:rPr>
              <w:rFonts w:hint="eastAsia"/>
              <w:szCs w:val="21"/>
            </w:rPr>
            <w:t>范围</w:t>
          </w:r>
        </w:p>
        <w:sdt>
          <w:sdtPr>
            <w:rPr>
              <w:szCs w:val="21"/>
            </w:rPr>
            <w:alias w:val="本年度合并财务报表范围"/>
            <w:tag w:val="_GBC_696c121eead146fba6371fa5b371b2fc"/>
            <w:id w:val="-544523265"/>
            <w:lock w:val="sdtLocked"/>
            <w:placeholder>
              <w:docPart w:val="GBC22222222222222222222222222222"/>
            </w:placeholder>
          </w:sdtPr>
          <w:sdtContent>
            <w:p w:rsidR="00D14D3F" w:rsidRDefault="00A73119" w:rsidP="007717C3">
              <w:pPr>
                <w:spacing w:line="360" w:lineRule="auto"/>
                <w:ind w:firstLineChars="200" w:firstLine="420"/>
                <w:rPr>
                  <w:szCs w:val="21"/>
                </w:rPr>
              </w:pPr>
              <w:r w:rsidRPr="00343615">
                <w:t>本公司</w:t>
              </w:r>
              <w:r w:rsidRPr="00343615">
                <w:rPr>
                  <w:rFonts w:hint="eastAsia"/>
                </w:rPr>
                <w:t>将浙江物产金属集团有限公司、浙江物产元通汽车集团有限公司、浙江中大元通汽车云服务有限公司、浙江中大集团国际贸易有限公司、浙江物产国际贸易有限公司、浙江物产环保能源股份有限公司、浙江物产化工集团有限公司、浙江物产电子商务有限公司、浙江物产融资租赁有限公司、浙江中大元通融资租赁有限公司、中大期货有限公司、浙江中大集团投资有限公司、中大房地产集团有限公司、浙江中大元通实业有限公司、浙江物产民用爆破器材专营有限公司等公司</w:t>
              </w:r>
              <w:r w:rsidRPr="00343615">
                <w:rPr>
                  <w:color w:val="000000"/>
                  <w:sz w:val="22"/>
                  <w:szCs w:val="22"/>
                </w:rPr>
                <w:t>纳入本期合并财务报表范围，具体情况详见本财务报表附注合并范围的变更和在其他主体中的权益之说明。</w:t>
              </w:r>
            </w:p>
          </w:sdtContent>
        </w:sdt>
      </w:sdtContent>
    </w:sdt>
    <w:p w:rsidR="00D14D3F" w:rsidRDefault="00D14D3F">
      <w:pPr>
        <w:rPr>
          <w:szCs w:val="21"/>
        </w:rPr>
      </w:pPr>
    </w:p>
    <w:p w:rsidR="00D14D3F" w:rsidRDefault="00EF2D74">
      <w:pPr>
        <w:pStyle w:val="2"/>
        <w:numPr>
          <w:ilvl w:val="0"/>
          <w:numId w:val="48"/>
        </w:numPr>
        <w:rPr>
          <w:rFonts w:ascii="宋体" w:hAnsi="宋体"/>
        </w:rPr>
      </w:pPr>
      <w:r>
        <w:rPr>
          <w:rFonts w:ascii="宋体" w:hAnsi="宋体" w:hint="eastAsia"/>
        </w:rPr>
        <w:t>财务报表的编制基础</w:t>
      </w:r>
    </w:p>
    <w:sdt>
      <w:sdtPr>
        <w:rPr>
          <w:rFonts w:asciiTheme="minorHAnsi" w:hAnsiTheme="minorHAnsi" w:cs="宋体"/>
          <w:b w:val="0"/>
          <w:bCs w:val="0"/>
          <w:kern w:val="0"/>
          <w:szCs w:val="22"/>
        </w:rPr>
        <w:tag w:val="_GBC_6d12949d3695402592266a78137dcfb5"/>
        <w:id w:val="1637141802"/>
        <w:lock w:val="sdtLocked"/>
        <w:placeholder>
          <w:docPart w:val="GBC22222222222222222222222222222"/>
        </w:placeholder>
      </w:sdtPr>
      <w:sdtEndPr>
        <w:rPr>
          <w:rFonts w:ascii="宋体" w:hAnsi="宋体" w:cs="Times New Roman" w:hint="eastAsia"/>
          <w:kern w:val="2"/>
          <w:szCs w:val="21"/>
        </w:rPr>
      </w:sdtEndPr>
      <w:sdtContent>
        <w:p w:rsidR="00D14D3F" w:rsidRDefault="00EF2D74">
          <w:pPr>
            <w:pStyle w:val="3"/>
            <w:numPr>
              <w:ilvl w:val="0"/>
              <w:numId w:val="49"/>
            </w:numPr>
          </w:pPr>
          <w:r>
            <w:t>编制基础</w:t>
          </w:r>
        </w:p>
        <w:sdt>
          <w:sdtPr>
            <w:rPr>
              <w:rFonts w:hint="eastAsia"/>
              <w:szCs w:val="21"/>
            </w:rPr>
            <w:alias w:val="财务报表的编制基础"/>
            <w:tag w:val="_GBC_1dc2375ed7ab49628f5badf2d5006405"/>
            <w:id w:val="1209836634"/>
            <w:lock w:val="sdtLocked"/>
            <w:placeholder>
              <w:docPart w:val="GBC22222222222222222222222222222"/>
            </w:placeholder>
          </w:sdtPr>
          <w:sdtContent>
            <w:p w:rsidR="00D14D3F" w:rsidRDefault="00EF2D74" w:rsidP="007717C3">
              <w:pPr>
                <w:ind w:firstLineChars="200" w:firstLine="420"/>
                <w:rPr>
                  <w:szCs w:val="21"/>
                </w:rPr>
              </w:pPr>
              <w:r>
                <w:rPr>
                  <w:szCs w:val="21"/>
                </w:rPr>
                <w:t>本公司财务报表以持续经营为编制基础。</w:t>
              </w:r>
            </w:p>
          </w:sdtContent>
        </w:sdt>
      </w:sdtContent>
    </w:sdt>
    <w:p w:rsidR="00D14D3F" w:rsidRDefault="00D14D3F">
      <w:pPr>
        <w:rPr>
          <w:szCs w:val="21"/>
        </w:rPr>
      </w:pPr>
    </w:p>
    <w:sdt>
      <w:sdtPr>
        <w:rPr>
          <w:rFonts w:asciiTheme="minorHAnsi" w:hAnsiTheme="minorHAnsi" w:cs="宋体" w:hint="eastAsia"/>
          <w:b w:val="0"/>
          <w:bCs w:val="0"/>
          <w:kern w:val="0"/>
          <w:szCs w:val="22"/>
        </w:rPr>
        <w:tag w:val="_GBC_69ae6baeacb44e8fa17b0b984abbf6ab"/>
        <w:id w:val="-728076048"/>
        <w:lock w:val="sdtLocked"/>
        <w:placeholder>
          <w:docPart w:val="GBC22222222222222222222222222222"/>
        </w:placeholder>
      </w:sdtPr>
      <w:sdtEndPr>
        <w:rPr>
          <w:rFonts w:ascii="宋体" w:hAnsi="宋体" w:cs="Times New Roman"/>
          <w:kern w:val="2"/>
          <w:szCs w:val="21"/>
        </w:rPr>
      </w:sdtEndPr>
      <w:sdtContent>
        <w:p w:rsidR="00D14D3F" w:rsidRDefault="00EF2D74">
          <w:pPr>
            <w:pStyle w:val="3"/>
            <w:numPr>
              <w:ilvl w:val="0"/>
              <w:numId w:val="49"/>
            </w:numPr>
          </w:pPr>
          <w:r>
            <w:rPr>
              <w:rFonts w:hint="eastAsia"/>
            </w:rPr>
            <w:t>持续经营</w:t>
          </w:r>
        </w:p>
        <w:sdt>
          <w:sdtPr>
            <w:rPr>
              <w:szCs w:val="21"/>
            </w:rPr>
            <w:alias w:val="持续经营"/>
            <w:tag w:val="_GBC_dc876c24006b428987a041949eb554f3"/>
            <w:id w:val="425929805"/>
            <w:lock w:val="sdtLocked"/>
            <w:placeholder>
              <w:docPart w:val="GBC22222222222222222222222222222"/>
            </w:placeholder>
          </w:sdtPr>
          <w:sdtContent>
            <w:p w:rsidR="00D14D3F" w:rsidRDefault="00B12B01" w:rsidP="00326356">
              <w:pPr>
                <w:spacing w:line="360" w:lineRule="auto"/>
                <w:ind w:firstLine="420"/>
                <w:rPr>
                  <w:szCs w:val="21"/>
                </w:rPr>
              </w:pPr>
              <w:r w:rsidRPr="00A23F5E">
                <w:rPr>
                  <w:rFonts w:hint="eastAsia"/>
                </w:rPr>
                <w:t>本公司不存在导致对报告期末起12个月内的</w:t>
              </w:r>
              <w:r w:rsidRPr="00A23F5E">
                <w:rPr>
                  <w:rFonts w:hint="eastAsia"/>
                  <w:szCs w:val="21"/>
                </w:rPr>
                <w:t>持续经营假设产生重大疑虑的的事项或情况。</w:t>
              </w:r>
            </w:p>
          </w:sdtContent>
        </w:sdt>
      </w:sdtContent>
    </w:sdt>
    <w:p w:rsidR="00D14D3F" w:rsidRDefault="00D14D3F">
      <w:pPr>
        <w:rPr>
          <w:szCs w:val="21"/>
        </w:rPr>
      </w:pPr>
    </w:p>
    <w:p w:rsidR="00D14D3F" w:rsidRDefault="00EF2D74">
      <w:pPr>
        <w:pStyle w:val="2"/>
        <w:numPr>
          <w:ilvl w:val="0"/>
          <w:numId w:val="48"/>
        </w:numPr>
        <w:rPr>
          <w:rFonts w:ascii="宋体" w:hAnsi="宋体"/>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sdt>
      <w:sdtPr>
        <w:tag w:val="_GBC_03d97fea34d045cb980749ccc6860a5a"/>
        <w:id w:val="-198858015"/>
        <w:lock w:val="sdtLocked"/>
        <w:placeholder>
          <w:docPart w:val="GBC22222222222222222222222222222"/>
        </w:placeholder>
      </w:sdtPr>
      <w:sdtContent>
        <w:sdt>
          <w:sdtPr>
            <w:alias w:val="具体会计政策和会计估计提示"/>
            <w:tag w:val="_GBC_caddaeaf0d1a454ab0bede37f0db7782"/>
            <w:id w:val="1857146552"/>
            <w:lock w:val="sdtLocked"/>
            <w:placeholder>
              <w:docPart w:val="GBC22222222222222222222222222222"/>
            </w:placeholder>
          </w:sdtPr>
          <w:sdtContent>
            <w:p w:rsidR="00B12B01" w:rsidRPr="00A23F5E" w:rsidRDefault="00B12B01" w:rsidP="007717C3">
              <w:pPr>
                <w:spacing w:line="360" w:lineRule="auto"/>
                <w:ind w:firstLineChars="150" w:firstLine="315"/>
              </w:pPr>
              <w:r w:rsidRPr="00A23F5E">
                <w:rPr>
                  <w:rFonts w:hint="eastAsia"/>
                </w:rPr>
                <w:t>重要提示：本公司根据实际生产经营特点针对应收款项坏账准备计提、固定资产折旧、无形资产摊销、收入确认等交易或事项制定了具体会计政策和会计估计。</w:t>
              </w:r>
            </w:p>
            <w:p w:rsidR="00D14D3F" w:rsidRDefault="000827A7" w:rsidP="007717C3">
              <w:pPr>
                <w:spacing w:line="360" w:lineRule="auto"/>
              </w:pPr>
            </w:p>
          </w:sdtContent>
        </w:sdt>
      </w:sdtContent>
    </w:sdt>
    <w:sdt>
      <w:sdtPr>
        <w:rPr>
          <w:rFonts w:asciiTheme="minorHAnsi" w:hAnsiTheme="minorHAnsi" w:cs="宋体"/>
          <w:b w:val="0"/>
          <w:bCs w:val="0"/>
          <w:kern w:val="0"/>
          <w:szCs w:val="22"/>
        </w:rPr>
        <w:tag w:val="_GBC_a0afbb5b3a444bce84ee78a2a282cb28"/>
        <w:id w:val="-781266163"/>
        <w:lock w:val="sdtLocked"/>
        <w:placeholder>
          <w:docPart w:val="GBC22222222222222222222222222222"/>
        </w:placeholder>
      </w:sdtPr>
      <w:sdtEndPr>
        <w:rPr>
          <w:rFonts w:ascii="宋体" w:hAnsi="宋体" w:cs="Times New Roman" w:hint="eastAsia"/>
          <w:kern w:val="2"/>
          <w:szCs w:val="21"/>
        </w:rPr>
      </w:sdtEndPr>
      <w:sdtContent>
        <w:p w:rsidR="00D14D3F" w:rsidRDefault="00EF2D74" w:rsidP="007717C3">
          <w:pPr>
            <w:pStyle w:val="3"/>
            <w:numPr>
              <w:ilvl w:val="0"/>
              <w:numId w:val="50"/>
            </w:numPr>
            <w:spacing w:line="360" w:lineRule="auto"/>
          </w:pPr>
          <w:r>
            <w:t>遵循企业会计准则的声明</w:t>
          </w:r>
        </w:p>
        <w:sdt>
          <w:sdtPr>
            <w:rPr>
              <w:rFonts w:hint="eastAsia"/>
              <w:szCs w:val="21"/>
            </w:rPr>
            <w:alias w:val="会计准则和会计制度"/>
            <w:tag w:val="_GBC_a350b889163a4ef3bb500c021e6a6b47"/>
            <w:id w:val="-1902207007"/>
            <w:lock w:val="sdtLocked"/>
            <w:placeholder>
              <w:docPart w:val="GBC22222222222222222222222222222"/>
            </w:placeholder>
          </w:sdtPr>
          <w:sdtContent>
            <w:p w:rsidR="00D14D3F" w:rsidRDefault="00EF2D74" w:rsidP="007717C3">
              <w:pPr>
                <w:spacing w:line="360" w:lineRule="auto"/>
                <w:ind w:firstLineChars="150" w:firstLine="315"/>
                <w:rPr>
                  <w:szCs w:val="21"/>
                </w:rPr>
              </w:pPr>
              <w:r>
                <w:rPr>
                  <w:szCs w:val="21"/>
                </w:rPr>
                <w:t>本公司所编制的财务报表符合企业会计准则的要求，真实、完整地反映了公司的财务状况、经营成果、股东权益变动和现金流量等有关信息。</w:t>
              </w:r>
            </w:p>
          </w:sdtContent>
        </w:sdt>
      </w:sdtContent>
    </w:sdt>
    <w:p w:rsidR="00D14D3F" w:rsidRDefault="00D14D3F">
      <w:pPr>
        <w:rPr>
          <w:szCs w:val="21"/>
        </w:rPr>
      </w:pPr>
    </w:p>
    <w:sdt>
      <w:sdtPr>
        <w:rPr>
          <w:rFonts w:ascii="宋体" w:hAnsi="宋体" w:cs="宋体"/>
          <w:b w:val="0"/>
          <w:bCs w:val="0"/>
          <w:kern w:val="0"/>
          <w:szCs w:val="24"/>
        </w:rPr>
        <w:tag w:val="_GBC_2d7f332501c8461ea731797db5588ee5"/>
        <w:id w:val="770594104"/>
        <w:lock w:val="sdtLocked"/>
        <w:placeholder>
          <w:docPart w:val="GBC22222222222222222222222222222"/>
        </w:placeholder>
      </w:sdtPr>
      <w:sdtEndPr>
        <w:rPr>
          <w:rFonts w:hint="eastAsia"/>
          <w:szCs w:val="21"/>
        </w:rPr>
      </w:sdtEndPr>
      <w:sdtContent>
        <w:p w:rsidR="00D14D3F" w:rsidRDefault="00EF2D74">
          <w:pPr>
            <w:pStyle w:val="3"/>
            <w:numPr>
              <w:ilvl w:val="0"/>
              <w:numId w:val="50"/>
            </w:numPr>
          </w:pPr>
          <w:r>
            <w:t>会计期间</w:t>
          </w:r>
        </w:p>
        <w:sdt>
          <w:sdtPr>
            <w:rPr>
              <w:rFonts w:hint="eastAsia"/>
              <w:szCs w:val="21"/>
            </w:rPr>
            <w:alias w:val="会计年度"/>
            <w:tag w:val="_GBC_fc896fba50b143f8a06984831f5d5600"/>
            <w:id w:val="258641710"/>
            <w:lock w:val="sdtLocked"/>
            <w:placeholder>
              <w:docPart w:val="GBC22222222222222222222222222222"/>
            </w:placeholder>
          </w:sdtPr>
          <w:sdtContent>
            <w:p w:rsidR="00D14D3F" w:rsidRDefault="00EF2D74" w:rsidP="007717C3">
              <w:pPr>
                <w:ind w:firstLineChars="200" w:firstLine="420"/>
                <w:rPr>
                  <w:szCs w:val="21"/>
                </w:rPr>
              </w:pPr>
              <w:r>
                <w:rPr>
                  <w:szCs w:val="21"/>
                </w:rPr>
                <w:t>本公司会计年度自公历1月1日起至12月31日止。</w:t>
              </w:r>
            </w:p>
          </w:sdtContent>
        </w:sdt>
      </w:sdtContent>
    </w:sdt>
    <w:p w:rsidR="00D14D3F" w:rsidRDefault="00D14D3F">
      <w:pPr>
        <w:rPr>
          <w:szCs w:val="21"/>
        </w:rPr>
      </w:pPr>
    </w:p>
    <w:sdt>
      <w:sdtPr>
        <w:rPr>
          <w:rFonts w:asciiTheme="minorHAnsi" w:hAnsiTheme="minorHAnsi" w:cs="宋体" w:hint="eastAsia"/>
          <w:b w:val="0"/>
          <w:bCs w:val="0"/>
          <w:kern w:val="0"/>
          <w:szCs w:val="22"/>
        </w:rPr>
        <w:tag w:val="_GBC_b045784ca7904d52a060134ffec0d88c"/>
        <w:id w:val="1199902313"/>
        <w:lock w:val="sdtLocked"/>
        <w:placeholder>
          <w:docPart w:val="GBC22222222222222222222222222222"/>
        </w:placeholder>
      </w:sdtPr>
      <w:sdtEndPr>
        <w:rPr>
          <w:rFonts w:ascii="宋体" w:hAnsi="宋体" w:cs="Times New Roman"/>
          <w:kern w:val="2"/>
          <w:szCs w:val="21"/>
        </w:rPr>
      </w:sdtEndPr>
      <w:sdtContent>
        <w:p w:rsidR="00D14D3F" w:rsidRDefault="00EF2D74">
          <w:pPr>
            <w:pStyle w:val="3"/>
            <w:numPr>
              <w:ilvl w:val="0"/>
              <w:numId w:val="50"/>
            </w:numPr>
          </w:pPr>
          <w:r>
            <w:rPr>
              <w:rFonts w:hint="eastAsia"/>
            </w:rPr>
            <w:t>营业周期</w:t>
          </w:r>
        </w:p>
        <w:sdt>
          <w:sdtPr>
            <w:rPr>
              <w:szCs w:val="21"/>
            </w:rPr>
            <w:alias w:val="营业周期"/>
            <w:tag w:val="_GBC_e145e43187d9463889884f48e9e0b234"/>
            <w:id w:val="-1839073962"/>
            <w:lock w:val="sdtLocked"/>
            <w:placeholder>
              <w:docPart w:val="GBC22222222222222222222222222222"/>
            </w:placeholder>
          </w:sdtPr>
          <w:sdtContent>
            <w:p w:rsidR="00D14D3F" w:rsidRDefault="00B12B01" w:rsidP="007717C3">
              <w:pPr>
                <w:spacing w:line="360" w:lineRule="auto"/>
                <w:ind w:firstLine="420"/>
                <w:rPr>
                  <w:szCs w:val="21"/>
                </w:rPr>
              </w:pPr>
              <w:r w:rsidRPr="00A23F5E">
                <w:rPr>
                  <w:rFonts w:hint="eastAsia"/>
                </w:rPr>
                <w:t>除房地产行业以外，公司经营业务的营业周期较短，以12个月作为资产和负债的流动性划分标准。房地产行业的营业周期从房产开发至销售变现，一般在12个月以上，具体周期根据开发项目情况确定，并以其营业周期作为资产和负债的流动性划分标准。</w:t>
              </w:r>
            </w:p>
          </w:sdtContent>
        </w:sdt>
      </w:sdtContent>
    </w:sdt>
    <w:p w:rsidR="00D14D3F" w:rsidRDefault="00D14D3F">
      <w:pPr>
        <w:rPr>
          <w:szCs w:val="21"/>
        </w:rPr>
      </w:pPr>
    </w:p>
    <w:sdt>
      <w:sdtPr>
        <w:rPr>
          <w:rFonts w:asciiTheme="minorHAnsi" w:hAnsiTheme="minorHAnsi" w:cs="宋体"/>
          <w:b w:val="0"/>
          <w:bCs w:val="0"/>
          <w:kern w:val="0"/>
          <w:szCs w:val="22"/>
        </w:rPr>
        <w:tag w:val="_GBC_13b1061968754e20bebf2099281ed54f"/>
        <w:id w:val="-2092074216"/>
        <w:lock w:val="sdtLocked"/>
        <w:placeholder>
          <w:docPart w:val="GBC22222222222222222222222222222"/>
        </w:placeholder>
      </w:sdtPr>
      <w:sdtEndPr>
        <w:rPr>
          <w:rFonts w:ascii="宋体" w:hAnsi="宋体" w:cs="Times New Roman" w:hint="eastAsia"/>
          <w:kern w:val="2"/>
          <w:szCs w:val="21"/>
        </w:rPr>
      </w:sdtEndPr>
      <w:sdtContent>
        <w:p w:rsidR="00D14D3F" w:rsidRDefault="00EF2D74">
          <w:pPr>
            <w:pStyle w:val="3"/>
            <w:numPr>
              <w:ilvl w:val="0"/>
              <w:numId w:val="50"/>
            </w:numPr>
          </w:pPr>
          <w:r>
            <w:t>记账本位币</w:t>
          </w:r>
        </w:p>
        <w:sdt>
          <w:sdtPr>
            <w:rPr>
              <w:rFonts w:hint="eastAsia"/>
              <w:szCs w:val="21"/>
            </w:rPr>
            <w:alias w:val="记账本位币"/>
            <w:tag w:val="_GBC_3749a2357eba44e8b968cb41cda75ff1"/>
            <w:id w:val="425082386"/>
            <w:lock w:val="sdtLocked"/>
            <w:placeholder>
              <w:docPart w:val="GBC22222222222222222222222222222"/>
            </w:placeholder>
          </w:sdtPr>
          <w:sdtContent>
            <w:p w:rsidR="00D14D3F" w:rsidRDefault="00EF2D74" w:rsidP="007717C3">
              <w:pPr>
                <w:ind w:firstLineChars="200" w:firstLine="420"/>
                <w:rPr>
                  <w:szCs w:val="21"/>
                </w:rPr>
              </w:pPr>
              <w:r>
                <w:rPr>
                  <w:szCs w:val="21"/>
                </w:rPr>
                <w:t>本公司的记账本位币为人民币。</w:t>
              </w:r>
            </w:p>
          </w:sdtContent>
        </w:sdt>
        <w:p w:rsidR="00D14D3F" w:rsidRDefault="000827A7">
          <w:pPr>
            <w:rPr>
              <w:szCs w:val="21"/>
            </w:rPr>
          </w:pPr>
        </w:p>
      </w:sdtContent>
    </w:sdt>
    <w:sdt>
      <w:sdtPr>
        <w:rPr>
          <w:rFonts w:asciiTheme="minorHAnsi" w:hAnsiTheme="minorHAnsi" w:cs="宋体"/>
          <w:b w:val="0"/>
          <w:bCs w:val="0"/>
          <w:kern w:val="0"/>
          <w:szCs w:val="22"/>
        </w:rPr>
        <w:tag w:val="_GBC_f44e1e76b2a3457ea36bc088adcbb4c3"/>
        <w:id w:val="-1582130209"/>
        <w:lock w:val="sdtLocked"/>
        <w:placeholder>
          <w:docPart w:val="GBC22222222222222222222222222222"/>
        </w:placeholder>
      </w:sdtPr>
      <w:sdtEndPr>
        <w:rPr>
          <w:rFonts w:ascii="宋体" w:hAnsi="Courier New" w:cs="Times New Roman" w:hint="eastAsia"/>
          <w:kern w:val="2"/>
          <w:szCs w:val="21"/>
        </w:rPr>
      </w:sdtEndPr>
      <w:sdtContent>
        <w:p w:rsidR="00D14D3F" w:rsidRDefault="00EF2D74">
          <w:pPr>
            <w:pStyle w:val="3"/>
            <w:numPr>
              <w:ilvl w:val="0"/>
              <w:numId w:val="50"/>
            </w:numPr>
          </w:pPr>
          <w:r>
            <w:t>同一控制下和非同一控制下企业合并的会计处理方法</w:t>
          </w:r>
        </w:p>
        <w:sdt>
          <w:sdtPr>
            <w:rPr>
              <w:rFonts w:hAnsi="宋体" w:cs="宋体" w:hint="eastAsia"/>
              <w:kern w:val="0"/>
              <w:szCs w:val="21"/>
            </w:rPr>
            <w:alias w:val="同一控制下和非同一控制下企业合并的会计处理方法"/>
            <w:tag w:val="_GBC_ef4b9a8d4ac34f45a0f61a23267bcbb8"/>
            <w:id w:val="-1819805542"/>
            <w:lock w:val="sdtLocked"/>
            <w:placeholder>
              <w:docPart w:val="GBC22222222222222222222222222222"/>
            </w:placeholder>
          </w:sdtPr>
          <w:sdtEndPr>
            <w:rPr>
              <w:rFonts w:hAnsi="Courier New" w:cs="Times New Roman"/>
              <w:kern w:val="2"/>
            </w:rPr>
          </w:sdtEndPr>
          <w:sdtContent>
            <w:p w:rsidR="00B12B01" w:rsidRPr="00A23F5E" w:rsidRDefault="00B12B01" w:rsidP="007717C3">
              <w:pPr>
                <w:pStyle w:val="ad"/>
                <w:spacing w:line="360" w:lineRule="auto"/>
                <w:ind w:firstLine="420"/>
                <w:rPr>
                  <w:rFonts w:hAnsi="宋体"/>
                </w:rPr>
              </w:pPr>
              <w:r w:rsidRPr="00A23F5E">
                <w:rPr>
                  <w:rFonts w:hAnsi="宋体" w:hint="eastAsia"/>
                </w:rPr>
                <w:t>1. 同一控制下企业合并的会计处理方法</w:t>
              </w:r>
            </w:p>
            <w:p w:rsidR="00B12B01" w:rsidRPr="00A23F5E" w:rsidRDefault="00B12B01" w:rsidP="007717C3">
              <w:pPr>
                <w:pStyle w:val="ad"/>
                <w:spacing w:line="360" w:lineRule="auto"/>
                <w:ind w:firstLine="420"/>
                <w:rPr>
                  <w:rFonts w:hAnsi="宋体"/>
                </w:rPr>
              </w:pPr>
              <w:r w:rsidRPr="00A23F5E">
                <w:rPr>
                  <w:rFonts w:hAnsi="宋体" w:hint="eastAsia"/>
                </w:rPr>
                <w:t>公司在企业合并中取得的资产和负债，按照合并日被合并方在最终控制方合并财务报表中的账面价值计量。公司按照被合并方所有者权益在最终控制方合并财务报表中的账面价值份额与支付的合并对价账面价值或发行股份面值总额的差额，调整资本公积；资本公积不足冲减的，调整留存收益。</w:t>
              </w:r>
            </w:p>
            <w:p w:rsidR="00B12B01" w:rsidRPr="00A23F5E" w:rsidRDefault="00B12B01" w:rsidP="007717C3">
              <w:pPr>
                <w:pStyle w:val="ad"/>
                <w:spacing w:line="360" w:lineRule="auto"/>
                <w:ind w:firstLine="420"/>
                <w:rPr>
                  <w:rFonts w:hAnsi="宋体"/>
                </w:rPr>
              </w:pPr>
              <w:r w:rsidRPr="00A23F5E">
                <w:rPr>
                  <w:rFonts w:hAnsi="宋体" w:hint="eastAsia"/>
                </w:rPr>
                <w:t>2. 非同一控制下企业合并的会计处理方法</w:t>
              </w:r>
            </w:p>
            <w:p w:rsidR="00D14D3F" w:rsidRDefault="00B12B01" w:rsidP="007717C3">
              <w:pPr>
                <w:pStyle w:val="ad"/>
                <w:spacing w:line="360" w:lineRule="auto"/>
                <w:ind w:firstLine="420"/>
                <w:rPr>
                  <w:szCs w:val="21"/>
                </w:rPr>
              </w:pPr>
              <w:r w:rsidRPr="00A23F5E">
                <w:rPr>
                  <w:rFonts w:hAnsi="Times New Roman" w:hint="eastAsia"/>
                </w:rPr>
                <w:t>公司在购买日对合并成本大于合并中取得的被购买方可辨认净资产公允价值份额的差额，确认为商誉；如果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sdtContent>
        </w:sdt>
      </w:sdtContent>
    </w:sdt>
    <w:p w:rsidR="00D14D3F" w:rsidRDefault="00D14D3F">
      <w:pPr>
        <w:rPr>
          <w:szCs w:val="21"/>
        </w:rPr>
      </w:pPr>
    </w:p>
    <w:sdt>
      <w:sdtPr>
        <w:rPr>
          <w:rFonts w:ascii="宋体" w:hAnsi="宋体" w:cs="宋体"/>
          <w:b w:val="0"/>
          <w:bCs w:val="0"/>
          <w:kern w:val="0"/>
          <w:szCs w:val="24"/>
        </w:rPr>
        <w:tag w:val="_GBC_c23be25e527044f689b710dabd312b04"/>
        <w:id w:val="744612665"/>
        <w:lock w:val="sdtLocked"/>
        <w:placeholder>
          <w:docPart w:val="GBC22222222222222222222222222222"/>
        </w:placeholder>
      </w:sdtPr>
      <w:sdtEndPr>
        <w:rPr>
          <w:rFonts w:hAnsi="Courier New" w:cs="Times New Roman" w:hint="eastAsia"/>
          <w:kern w:val="2"/>
          <w:szCs w:val="21"/>
        </w:rPr>
      </w:sdtEndPr>
      <w:sdtContent>
        <w:p w:rsidR="00D14D3F" w:rsidRDefault="00EF2D74">
          <w:pPr>
            <w:pStyle w:val="3"/>
            <w:numPr>
              <w:ilvl w:val="0"/>
              <w:numId w:val="50"/>
            </w:numPr>
          </w:pPr>
          <w:r>
            <w:t>合并财务报表的编制方法</w:t>
          </w:r>
        </w:p>
        <w:sdt>
          <w:sdtPr>
            <w:rPr>
              <w:rFonts w:hAnsi="宋体" w:cs="宋体" w:hint="eastAsia"/>
              <w:kern w:val="0"/>
              <w:szCs w:val="21"/>
            </w:rPr>
            <w:alias w:val="企业合并及合并财务报表的说明"/>
            <w:tag w:val="_GBC_5201beca0c0944939b4a0d8d100d6fcf"/>
            <w:id w:val="315152006"/>
            <w:lock w:val="sdtLocked"/>
            <w:placeholder>
              <w:docPart w:val="GBC22222222222222222222222222222"/>
            </w:placeholder>
          </w:sdtPr>
          <w:sdtEndPr>
            <w:rPr>
              <w:rFonts w:hAnsi="Courier New" w:cs="Times New Roman"/>
              <w:kern w:val="2"/>
            </w:rPr>
          </w:sdtEndPr>
          <w:sdtContent>
            <w:p w:rsidR="00D14D3F" w:rsidRDefault="00E02C3F" w:rsidP="007717C3">
              <w:pPr>
                <w:pStyle w:val="ad"/>
                <w:spacing w:line="360" w:lineRule="auto"/>
                <w:ind w:firstLine="420"/>
                <w:rPr>
                  <w:szCs w:val="21"/>
                </w:rPr>
              </w:pPr>
              <w:r w:rsidRPr="00024D73">
                <w:rPr>
                  <w:rFonts w:hAnsi="Times New Roman" w:hint="eastAsia"/>
                </w:rPr>
                <w:t>母公司将其控制的所有子公司纳入合并财务报表的合并范围。合并财务报表以母公司及其子公司的财务报表为基础，根据其他有关资料，由母公司按照《企业会计准则第33号——合并财务报表》编制。</w:t>
              </w:r>
            </w:p>
          </w:sdtContent>
        </w:sdt>
      </w:sdtContent>
    </w:sdt>
    <w:p w:rsidR="00D14D3F" w:rsidRDefault="00D14D3F">
      <w:pPr>
        <w:rPr>
          <w:szCs w:val="21"/>
        </w:rPr>
      </w:pPr>
    </w:p>
    <w:sdt>
      <w:sdtPr>
        <w:rPr>
          <w:rFonts w:ascii="宋体" w:hAnsi="宋体" w:cs="宋体" w:hint="eastAsia"/>
          <w:b w:val="0"/>
          <w:bCs w:val="0"/>
          <w:kern w:val="0"/>
          <w:szCs w:val="21"/>
        </w:rPr>
        <w:tag w:val="_GBC_a6643877dd0341e39dee12c064dc6fdc"/>
        <w:id w:val="-1683344737"/>
        <w:lock w:val="sdtLocked"/>
        <w:placeholder>
          <w:docPart w:val="GBC22222222222222222222222222222"/>
        </w:placeholder>
      </w:sdtPr>
      <w:sdtEndPr>
        <w:rPr>
          <w:b/>
          <w:bCs/>
        </w:rPr>
      </w:sdtEndPr>
      <w:sdtContent>
        <w:p w:rsidR="00D14D3F" w:rsidRDefault="00EF2D74">
          <w:pPr>
            <w:pStyle w:val="3"/>
            <w:numPr>
              <w:ilvl w:val="0"/>
              <w:numId w:val="50"/>
            </w:numPr>
            <w:rPr>
              <w:szCs w:val="21"/>
            </w:rPr>
          </w:pPr>
          <w:r>
            <w:rPr>
              <w:rFonts w:hint="eastAsia"/>
              <w:szCs w:val="21"/>
            </w:rPr>
            <w:t>合营安排</w:t>
          </w:r>
          <w:r>
            <w:rPr>
              <w:rFonts w:hint="eastAsia"/>
            </w:rPr>
            <w:t>分类</w:t>
          </w:r>
          <w:r>
            <w:rPr>
              <w:rFonts w:hint="eastAsia"/>
              <w:szCs w:val="21"/>
            </w:rPr>
            <w:t>及共同经营会计处理方法</w:t>
          </w:r>
        </w:p>
        <w:sdt>
          <w:sdtPr>
            <w:alias w:val="合营安排分类及共同经营会计处理方法"/>
            <w:tag w:val="_GBC_cf67ede4230c4056b34792c6a0db55e2"/>
            <w:id w:val="2005704059"/>
            <w:lock w:val="sdtLocked"/>
            <w:placeholder>
              <w:docPart w:val="GBC22222222222222222222222222222"/>
            </w:placeholder>
          </w:sdtPr>
          <w:sdtContent>
            <w:p w:rsidR="00E02C3F" w:rsidRPr="00024D73" w:rsidRDefault="00E02C3F" w:rsidP="007717C3">
              <w:pPr>
                <w:ind w:firstLine="420"/>
              </w:pPr>
              <w:r w:rsidRPr="00024D73">
                <w:rPr>
                  <w:rFonts w:hint="eastAsia"/>
                </w:rPr>
                <w:t>1. 合营安排分为共同经营和合营企业。</w:t>
              </w:r>
            </w:p>
            <w:p w:rsidR="00E02C3F" w:rsidRPr="00024D73" w:rsidRDefault="00E02C3F" w:rsidP="007717C3">
              <w:pPr>
                <w:ind w:firstLine="420"/>
              </w:pPr>
              <w:r w:rsidRPr="00024D73">
                <w:rPr>
                  <w:rFonts w:hint="eastAsia"/>
                </w:rPr>
                <w:t>2. 当公司为共同经营的合营方时，确认与共同经营中利益份额相关的下列项目：</w:t>
              </w:r>
            </w:p>
            <w:p w:rsidR="00E02C3F" w:rsidRPr="00024D73" w:rsidRDefault="00E02C3F" w:rsidP="007717C3">
              <w:pPr>
                <w:ind w:firstLine="420"/>
              </w:pPr>
              <w:r w:rsidRPr="00024D73">
                <w:rPr>
                  <w:rFonts w:hint="eastAsia"/>
                </w:rPr>
                <w:t>(1) 确认单独所持有的资产，以及按持有份额确认共同持有的资产；</w:t>
              </w:r>
            </w:p>
            <w:p w:rsidR="00E02C3F" w:rsidRPr="00024D73" w:rsidRDefault="00E02C3F" w:rsidP="007717C3">
              <w:pPr>
                <w:ind w:firstLine="420"/>
              </w:pPr>
              <w:r w:rsidRPr="00024D73">
                <w:rPr>
                  <w:rFonts w:hint="eastAsia"/>
                </w:rPr>
                <w:t>(2) 确认单独所承担的负债，以及按持有份额确认共同承担的负债；</w:t>
              </w:r>
            </w:p>
            <w:p w:rsidR="00E02C3F" w:rsidRPr="00024D73" w:rsidRDefault="00E02C3F" w:rsidP="007717C3">
              <w:pPr>
                <w:ind w:firstLine="420"/>
              </w:pPr>
              <w:r w:rsidRPr="00024D73">
                <w:rPr>
                  <w:rFonts w:hint="eastAsia"/>
                </w:rPr>
                <w:t>(3) 确认出售公司享有的共同经营产出份额所产生的收入；</w:t>
              </w:r>
            </w:p>
            <w:p w:rsidR="00E02C3F" w:rsidRPr="00024D73" w:rsidRDefault="00E02C3F" w:rsidP="007717C3">
              <w:pPr>
                <w:ind w:firstLine="420"/>
              </w:pPr>
              <w:r w:rsidRPr="00024D73">
                <w:rPr>
                  <w:rFonts w:hint="eastAsia"/>
                </w:rPr>
                <w:t>(4) 按公司持有份额确认共同经营因出售资产所产生的收入；</w:t>
              </w:r>
            </w:p>
            <w:p w:rsidR="00D14D3F" w:rsidRDefault="00E02C3F" w:rsidP="007717C3">
              <w:pPr>
                <w:ind w:firstLine="420"/>
                <w:rPr>
                  <w:b/>
                  <w:bCs/>
                  <w:szCs w:val="21"/>
                </w:rPr>
              </w:pPr>
              <w:r w:rsidRPr="00024D73">
                <w:rPr>
                  <w:rFonts w:hint="eastAsia"/>
                </w:rPr>
                <w:t>(5) 确认单独所发生的费用，以及按公司持有份额确认共同经营发生的费用。</w:t>
              </w:r>
            </w:p>
          </w:sdtContent>
        </w:sdt>
      </w:sdtContent>
    </w:sdt>
    <w:p w:rsidR="00D14D3F" w:rsidRDefault="00D14D3F">
      <w:pPr>
        <w:rPr>
          <w:szCs w:val="21"/>
        </w:rPr>
      </w:pPr>
    </w:p>
    <w:sdt>
      <w:sdtPr>
        <w:rPr>
          <w:rFonts w:ascii="宋体" w:hAnsi="宋体" w:cs="宋体"/>
          <w:b w:val="0"/>
          <w:bCs w:val="0"/>
          <w:kern w:val="0"/>
          <w:szCs w:val="24"/>
        </w:rPr>
        <w:tag w:val="_GBC_9f2dfe6521c4434b9ad3e7bb1a8a52b7"/>
        <w:id w:val="-1885711177"/>
        <w:lock w:val="sdtLocked"/>
        <w:placeholder>
          <w:docPart w:val="GBC22222222222222222222222222222"/>
        </w:placeholder>
      </w:sdtPr>
      <w:sdtEndPr>
        <w:rPr>
          <w:rFonts w:hAnsi="Courier New" w:cs="Times New Roman" w:hint="eastAsia"/>
          <w:kern w:val="2"/>
          <w:szCs w:val="21"/>
        </w:rPr>
      </w:sdtEndPr>
      <w:sdtContent>
        <w:p w:rsidR="00D14D3F" w:rsidRDefault="00EF2D74">
          <w:pPr>
            <w:pStyle w:val="3"/>
            <w:numPr>
              <w:ilvl w:val="0"/>
              <w:numId w:val="50"/>
            </w:numPr>
          </w:pPr>
          <w:r>
            <w:t>现金及现金等价物的确定标准</w:t>
          </w:r>
        </w:p>
        <w:sdt>
          <w:sdtPr>
            <w:rPr>
              <w:rFonts w:hint="eastAsia"/>
              <w:szCs w:val="21"/>
            </w:rPr>
            <w:alias w:val="现金及现金等价物的确定标准"/>
            <w:tag w:val="_GBC_54f6bc3e44e840bc85cb3872600823b5"/>
            <w:id w:val="1699581564"/>
            <w:lock w:val="sdtLocked"/>
            <w:placeholder>
              <w:docPart w:val="GBC22222222222222222222222222222"/>
            </w:placeholder>
          </w:sdtPr>
          <w:sdtContent>
            <w:p w:rsidR="00D14D3F" w:rsidRDefault="00E02C3F" w:rsidP="007717C3">
              <w:pPr>
                <w:pStyle w:val="ad"/>
                <w:ind w:firstLine="420"/>
                <w:rPr>
                  <w:szCs w:val="21"/>
                </w:rPr>
              </w:pPr>
              <w:r w:rsidRPr="00024D73">
                <w:rPr>
                  <w:rFonts w:hAnsi="宋体" w:hint="eastAsia"/>
                </w:rPr>
                <w:t>列示于现金流量表中的现金是指库存现金以及可以随时用于支付的存款。现金等价物是指企业持有的期限短、流动性强、易于转换为已知金额现金、价值变动风险很小的投资。</w:t>
              </w:r>
            </w:p>
          </w:sdtContent>
        </w:sdt>
      </w:sdtContent>
    </w:sdt>
    <w:p w:rsidR="00D14D3F" w:rsidRPr="007900B8" w:rsidRDefault="00D14D3F">
      <w:pPr>
        <w:rPr>
          <w:szCs w:val="21"/>
        </w:rPr>
      </w:pPr>
    </w:p>
    <w:sdt>
      <w:sdtPr>
        <w:rPr>
          <w:rFonts w:asciiTheme="minorHAnsi" w:hAnsiTheme="minorHAnsi" w:cs="宋体"/>
          <w:b w:val="0"/>
          <w:bCs w:val="0"/>
          <w:kern w:val="0"/>
          <w:szCs w:val="22"/>
        </w:rPr>
        <w:tag w:val="_GBC_cff1e1487c3242a8a1be0ce9c2b7a554"/>
        <w:id w:val="1289394554"/>
        <w:lock w:val="sdtLocked"/>
        <w:placeholder>
          <w:docPart w:val="GBC22222222222222222222222222222"/>
        </w:placeholder>
      </w:sdtPr>
      <w:sdtEndPr>
        <w:rPr>
          <w:rFonts w:ascii="宋体" w:hAnsi="宋体" w:cs="Times New Roman" w:hint="eastAsia"/>
          <w:kern w:val="2"/>
          <w:szCs w:val="21"/>
        </w:rPr>
      </w:sdtEndPr>
      <w:sdtContent>
        <w:p w:rsidR="00D14D3F" w:rsidRDefault="00EF2D74">
          <w:pPr>
            <w:pStyle w:val="3"/>
            <w:numPr>
              <w:ilvl w:val="0"/>
              <w:numId w:val="50"/>
            </w:numPr>
          </w:pPr>
          <w:r>
            <w:t>外币业务和外币报表折算</w:t>
          </w:r>
        </w:p>
        <w:sdt>
          <w:sdtPr>
            <w:rPr>
              <w:rFonts w:hint="eastAsia"/>
              <w:szCs w:val="21"/>
            </w:rPr>
            <w:alias w:val="外币业务核算方法"/>
            <w:tag w:val="_GBC_1703fe5fc56b42a8972c0906a4ac6d6b"/>
            <w:id w:val="888381966"/>
            <w:lock w:val="sdtLocked"/>
            <w:placeholder>
              <w:docPart w:val="GBC22222222222222222222222222222"/>
            </w:placeholder>
          </w:sdtPr>
          <w:sdtContent>
            <w:p w:rsidR="007900B8" w:rsidRPr="00A23F5E" w:rsidRDefault="007900B8" w:rsidP="007717C3">
              <w:pPr>
                <w:ind w:firstLine="420"/>
              </w:pPr>
              <w:r w:rsidRPr="00A23F5E">
                <w:t xml:space="preserve">1. </w:t>
              </w:r>
              <w:r w:rsidRPr="00A23F5E">
                <w:rPr>
                  <w:rFonts w:hint="eastAsia"/>
                </w:rPr>
                <w:t>外币业务折算</w:t>
              </w:r>
            </w:p>
            <w:p w:rsidR="007900B8" w:rsidRPr="00A23F5E" w:rsidRDefault="007900B8" w:rsidP="007717C3">
              <w:pPr>
                <w:ind w:firstLine="420"/>
              </w:pPr>
              <w:r w:rsidRPr="00A23F5E">
                <w:rPr>
                  <w:rFonts w:hint="eastAsia"/>
                </w:rPr>
                <w:t>外币交易在初始确认时，采用交易发生日的即期汇率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的即期汇率，不改变其人民币金额；以公允价值计量的外币非货币性项目，采用公允价值确定日的即期汇率折算，差额计入当期损益或其他综合收益。</w:t>
              </w:r>
            </w:p>
            <w:p w:rsidR="007900B8" w:rsidRPr="00A23F5E" w:rsidRDefault="007900B8" w:rsidP="007717C3">
              <w:pPr>
                <w:ind w:firstLine="420"/>
              </w:pPr>
              <w:r w:rsidRPr="00A23F5E">
                <w:t xml:space="preserve">2. </w:t>
              </w:r>
              <w:r w:rsidRPr="00A23F5E">
                <w:rPr>
                  <w:rFonts w:hint="eastAsia"/>
                </w:rPr>
                <w:t>外币财务报表折算</w:t>
              </w:r>
            </w:p>
            <w:p w:rsidR="00D14D3F" w:rsidRDefault="007900B8" w:rsidP="007717C3">
              <w:pPr>
                <w:ind w:firstLine="420"/>
                <w:rPr>
                  <w:szCs w:val="21"/>
                </w:rPr>
              </w:pPr>
              <w:r w:rsidRPr="00A23F5E">
                <w:rPr>
                  <w:rFonts w:hint="eastAsia"/>
                </w:rPr>
                <w:t>资产负债表中的资产和负债项目，采用资产负债表日的即期汇率折算；所有者权益项目除“未分配利润”项目外，其他项目采用交易发生日的即期汇率折算；利润表中的收入和费用项目，采用交易发生日的即期汇率折算。按照上述折算产生的外币财务报表折算差额，计入其他综合收益。</w:t>
              </w:r>
            </w:p>
          </w:sdtContent>
        </w:sdt>
        <w:p w:rsidR="00D14D3F" w:rsidRDefault="000827A7">
          <w:pPr>
            <w:rPr>
              <w:szCs w:val="21"/>
            </w:rPr>
          </w:pPr>
        </w:p>
      </w:sdtContent>
    </w:sdt>
    <w:sdt>
      <w:sdtPr>
        <w:rPr>
          <w:rFonts w:ascii="宋体" w:hAnsi="宋体" w:cs="宋体"/>
          <w:b w:val="0"/>
          <w:bCs w:val="0"/>
          <w:kern w:val="0"/>
          <w:szCs w:val="24"/>
        </w:rPr>
        <w:tag w:val="_GBC_4b3a058b038b41689d379e6a2726a904"/>
        <w:id w:val="-1175177702"/>
        <w:lock w:val="sdtLocked"/>
        <w:placeholder>
          <w:docPart w:val="GBC22222222222222222222222222222"/>
        </w:placeholder>
      </w:sdtPr>
      <w:sdtEndPr>
        <w:rPr>
          <w:rFonts w:hAnsi="Courier New" w:cs="Times New Roman" w:hint="eastAsia"/>
          <w:kern w:val="2"/>
          <w:szCs w:val="21"/>
        </w:rPr>
      </w:sdtEndPr>
      <w:sdtContent>
        <w:p w:rsidR="00D14D3F" w:rsidRDefault="00EF2D74">
          <w:pPr>
            <w:pStyle w:val="3"/>
            <w:numPr>
              <w:ilvl w:val="0"/>
              <w:numId w:val="50"/>
            </w:numPr>
          </w:pPr>
          <w:r>
            <w:t>金融工具</w:t>
          </w:r>
        </w:p>
        <w:sdt>
          <w:sdtPr>
            <w:rPr>
              <w:rFonts w:hAnsi="宋体" w:cs="宋体" w:hint="eastAsia"/>
              <w:kern w:val="0"/>
              <w:szCs w:val="21"/>
            </w:rPr>
            <w:alias w:val="金融资产和金融负债的核算方法"/>
            <w:tag w:val="_GBC_b358067bbe2a49bf880c383a5db50d8a"/>
            <w:id w:val="1207913491"/>
            <w:lock w:val="sdtLocked"/>
            <w:placeholder>
              <w:docPart w:val="GBC22222222222222222222222222222"/>
            </w:placeholder>
          </w:sdtPr>
          <w:sdtEndPr>
            <w:rPr>
              <w:rFonts w:hAnsi="Courier New" w:cs="Times New Roman"/>
              <w:kern w:val="2"/>
            </w:rPr>
          </w:sdtEndPr>
          <w:sdtContent>
            <w:p w:rsidR="007900B8" w:rsidRPr="00A23F5E" w:rsidRDefault="007900B8" w:rsidP="007717C3">
              <w:pPr>
                <w:pStyle w:val="ad"/>
                <w:spacing w:line="360" w:lineRule="auto"/>
                <w:ind w:firstLine="420"/>
                <w:rPr>
                  <w:rFonts w:hAnsi="宋体"/>
                </w:rPr>
              </w:pPr>
              <w:r w:rsidRPr="00A23F5E">
                <w:rPr>
                  <w:rFonts w:hAnsi="宋体" w:hint="eastAsia"/>
                </w:rPr>
                <w:t>1. 金融资产和金融负债的分类</w:t>
              </w:r>
            </w:p>
            <w:p w:rsidR="007900B8" w:rsidRPr="00A23F5E" w:rsidRDefault="007900B8" w:rsidP="007717C3">
              <w:pPr>
                <w:pStyle w:val="ad"/>
                <w:spacing w:line="360" w:lineRule="auto"/>
                <w:ind w:firstLine="420"/>
                <w:rPr>
                  <w:rFonts w:hAnsi="宋体"/>
                </w:rPr>
              </w:pPr>
              <w:r w:rsidRPr="00A23F5E">
                <w:rPr>
                  <w:rFonts w:hAnsi="宋体" w:hint="eastAsia"/>
                </w:rPr>
                <w:t>金融资产在初始确认时划分为以下四类：以公允价值计量且其变动计入当期损益的金融资产（包括交易性金融资产和在初始确认时指定为以公允价值计量且其变动计入当期损益的金融资产）、持有至到期投资、贷款和应收款项、可供出售金融资产。</w:t>
              </w:r>
            </w:p>
            <w:p w:rsidR="007900B8" w:rsidRPr="00A23F5E" w:rsidRDefault="007900B8" w:rsidP="007717C3">
              <w:pPr>
                <w:pStyle w:val="ad"/>
                <w:spacing w:line="360" w:lineRule="auto"/>
                <w:ind w:firstLine="420"/>
                <w:rPr>
                  <w:rFonts w:hAnsi="宋体"/>
                </w:rPr>
              </w:pPr>
              <w:r w:rsidRPr="00A23F5E">
                <w:rPr>
                  <w:rFonts w:hAnsi="宋体" w:hint="eastAsia"/>
                </w:rPr>
                <w:t>金融负债在初始确认时划分为以下两类：以公允价值计量且其变动计入当期损益的金融负债（包括交易性金融负债和在初始确认时指定为以公允价值计量且其变动计入当期损益的金融负债）、其他金融负债。</w:t>
              </w:r>
            </w:p>
            <w:p w:rsidR="007900B8" w:rsidRPr="00A23F5E" w:rsidRDefault="007900B8" w:rsidP="007717C3">
              <w:pPr>
                <w:pStyle w:val="ad"/>
                <w:spacing w:line="360" w:lineRule="auto"/>
                <w:ind w:firstLine="420"/>
                <w:rPr>
                  <w:rFonts w:hAnsi="宋体"/>
                </w:rPr>
              </w:pPr>
              <w:r w:rsidRPr="00A23F5E">
                <w:rPr>
                  <w:rFonts w:hAnsi="宋体" w:hint="eastAsia"/>
                </w:rPr>
                <w:t>2. 金融资产和金融负债的确认依据、计量方法和终止确认条件</w:t>
              </w:r>
            </w:p>
            <w:p w:rsidR="007900B8" w:rsidRPr="00A23F5E" w:rsidRDefault="007900B8" w:rsidP="007717C3">
              <w:pPr>
                <w:pStyle w:val="ad"/>
                <w:spacing w:line="360" w:lineRule="auto"/>
                <w:ind w:firstLine="420"/>
                <w:rPr>
                  <w:rFonts w:hAnsi="宋体"/>
                </w:rPr>
              </w:pPr>
              <w:r w:rsidRPr="00A23F5E">
                <w:rPr>
                  <w:rFonts w:hAnsi="宋体" w:hint="eastAsia"/>
                </w:rPr>
                <w:t>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w:t>
              </w:r>
            </w:p>
            <w:p w:rsidR="007900B8" w:rsidRPr="00A23F5E" w:rsidRDefault="007900B8" w:rsidP="007717C3">
              <w:pPr>
                <w:pStyle w:val="ad"/>
                <w:spacing w:line="360" w:lineRule="auto"/>
                <w:ind w:firstLine="420"/>
                <w:rPr>
                  <w:rFonts w:hAnsi="宋体"/>
                </w:rPr>
              </w:pPr>
              <w:r w:rsidRPr="00A23F5E">
                <w:rPr>
                  <w:rFonts w:hAnsi="宋体" w:hint="eastAsia"/>
                </w:rPr>
                <w:t>公司按照公允价值对金融资产进行后续计量，且不扣除将来处置该金融资产时可能发生的交易费用，但下列情况除外：(1) 持有至到期投资以及贷款和应收款项采用实际利率法，按摊余成本计量；(2) 在活跃市场中没有报价且其公允价值不能可靠计量的权益工具投资，以及与该权益工具挂钩并须通过交付该权益工具结算的衍生金融资产，按照成本计量。</w:t>
              </w:r>
            </w:p>
            <w:p w:rsidR="007900B8" w:rsidRPr="00A23F5E" w:rsidRDefault="007900B8" w:rsidP="007717C3">
              <w:pPr>
                <w:pStyle w:val="ad"/>
                <w:spacing w:line="360" w:lineRule="auto"/>
                <w:ind w:firstLine="420"/>
                <w:rPr>
                  <w:rFonts w:hAnsi="宋体"/>
                </w:rPr>
              </w:pPr>
              <w:r w:rsidRPr="00A23F5E">
                <w:rPr>
                  <w:rFonts w:hAnsi="宋体" w:hint="eastAsia"/>
                </w:rPr>
                <w:t>公司采用实际利率法，按摊余成本对金融负债进行后续计量，但下列情况除外：(1) 以公允价值计量且其变动计入当期损益的金融负债，按照公允价值计量，且不扣除将来结清金融负债时可能发生的交易费用；(2) 与在活跃市场中没有报价、公允价值不能可靠计量的权益工具挂钩并须通过交付该权益工具结算的衍生金融负债，按照成本计量；(3) 不属于指定为以公允价值计量且其变动计入当期损益的金融负债的财务担保合同，或没有指定为以公允价值计量且其变动计入当期损益并将以低于市场利率贷款的贷款承诺，在初始确认后按照下列两项金额之中的较高者进行后续计量：1) 按照《企业会计准则第13号——或有事项》确定的金额；2) 初始确认金额扣除按照《企业会计准则第14号——收入》的原则确定的累积摊销额后的余额。</w:t>
              </w:r>
            </w:p>
            <w:p w:rsidR="007900B8" w:rsidRPr="00A23F5E" w:rsidRDefault="007900B8" w:rsidP="007717C3">
              <w:pPr>
                <w:autoSpaceDE w:val="0"/>
                <w:autoSpaceDN w:val="0"/>
                <w:spacing w:line="360" w:lineRule="auto"/>
                <w:ind w:firstLine="420"/>
                <w:rPr>
                  <w:szCs w:val="21"/>
                </w:rPr>
              </w:pPr>
              <w:r w:rsidRPr="00A23F5E">
                <w:rPr>
                  <w:rFonts w:hint="eastAsia"/>
                  <w:szCs w:val="21"/>
                </w:rPr>
                <w:lastRenderedPageBreak/>
                <w:t>金融资产或金融负债公允价值变动形成的利得或损失，除与套期保值有关外，按照如下方法处理：(1) 以公允价值计量且其变动计入当期损益的金融资产或金融负债公允价值变动形成的利得或损失，计入公允价值变动收益；在资产持有期间所取得的利息或现金股利，确认为投资收益；处置时，将实际收到的金额与初始入账金额之间的差额确认为投资收益，同时调整公允价值变动收益。(2) 可供出售金融资产的公允价值变动计入其他综合收益；持有期间按实际利率法计算的利息，计入投资收益；可供出售权益工具投资的现金股利，于被投资单位宣告发放股利时计入投资收益；处置时，将实际收到的金额与账面价值扣除原直接计入其他综合收益的公允价值变动累计额之后的差额确认为投资收益。</w:t>
              </w:r>
            </w:p>
            <w:p w:rsidR="007900B8" w:rsidRPr="00A23F5E" w:rsidRDefault="007900B8" w:rsidP="007717C3">
              <w:pPr>
                <w:autoSpaceDE w:val="0"/>
                <w:autoSpaceDN w:val="0"/>
                <w:spacing w:line="360" w:lineRule="auto"/>
                <w:ind w:firstLine="420"/>
                <w:rPr>
                  <w:szCs w:val="21"/>
                </w:rPr>
              </w:pPr>
              <w:r w:rsidRPr="00A23F5E">
                <w:rPr>
                  <w:rFonts w:hint="eastAsia"/>
                  <w:szCs w:val="21"/>
                </w:rPr>
                <w:t>当收取某项金融资产现金流量的合同权利已终止或该</w:t>
              </w:r>
              <w:r w:rsidRPr="00A23F5E">
                <w:rPr>
                  <w:rFonts w:hint="eastAsia"/>
                </w:rPr>
                <w:t>金融资产所有权上几乎所有的风险和报酬已转移时</w:t>
              </w:r>
              <w:r w:rsidRPr="00A23F5E">
                <w:rPr>
                  <w:rFonts w:hint="eastAsia"/>
                  <w:szCs w:val="21"/>
                </w:rPr>
                <w:t>，终止确认该金融资产；当金融负债的现时义务全部或部分解除时，相应终止确认该金融负债或其一部分。</w:t>
              </w:r>
            </w:p>
            <w:p w:rsidR="007900B8" w:rsidRPr="00A23F5E" w:rsidRDefault="007900B8" w:rsidP="007717C3">
              <w:pPr>
                <w:pStyle w:val="ad"/>
                <w:spacing w:line="360" w:lineRule="auto"/>
                <w:ind w:firstLine="420"/>
                <w:rPr>
                  <w:rFonts w:hAnsi="宋体"/>
                </w:rPr>
              </w:pPr>
              <w:r w:rsidRPr="00A23F5E">
                <w:rPr>
                  <w:rFonts w:hAnsi="宋体" w:hint="eastAsia"/>
                </w:rPr>
                <w:t>3. 金融资产转移的确认依据和计量方法</w:t>
              </w:r>
            </w:p>
            <w:p w:rsidR="007900B8" w:rsidRPr="00A23F5E" w:rsidRDefault="007900B8" w:rsidP="007717C3">
              <w:pPr>
                <w:pStyle w:val="ad"/>
                <w:spacing w:line="360" w:lineRule="auto"/>
                <w:ind w:firstLine="420"/>
                <w:rPr>
                  <w:rFonts w:hAnsi="宋体"/>
                </w:rPr>
              </w:pPr>
              <w:r w:rsidRPr="00A23F5E">
                <w:rPr>
                  <w:rFonts w:hAnsi="宋体" w:hint="eastAsia"/>
                </w:rPr>
                <w:t>公司已将金融资产所有权上几乎所有的风险和报酬转移给了转入方的，终止确认该金融资产；保留了金融资产所有权上几乎所有的风险和报酬的，继续确认所转移的金融资产，并将收到的对价确认为一项金融负债。公司既没有转移也没有保留金融资产所有权上几乎所有的风险和报酬的，分别下列情况处理：(1) 放弃了对该金融资产控制的，终止确认该金融资产；(2) 未放弃对该金融资产控制的，按照继续涉入所转移金融资产的程度确认有关金融资产，并相应确认有关负债。</w:t>
              </w:r>
            </w:p>
            <w:p w:rsidR="007900B8" w:rsidRPr="00A23F5E" w:rsidRDefault="007900B8" w:rsidP="007717C3">
              <w:pPr>
                <w:pStyle w:val="ad"/>
                <w:spacing w:line="360" w:lineRule="auto"/>
                <w:ind w:firstLine="420"/>
                <w:rPr>
                  <w:rFonts w:hAnsi="宋体"/>
                </w:rPr>
              </w:pPr>
              <w:r w:rsidRPr="00A23F5E">
                <w:rPr>
                  <w:rFonts w:hAnsi="宋体" w:hint="eastAsia"/>
                </w:rPr>
                <w:t>金融资产整体转移满足终止确认条件的，将下列两项金额的差额计入当期损益：(1) 所转移金融资产的账面价值；(2) 因转移而收到的对价，与原直接计入所有者权益的公允价值变动累计额之和。金融资产部分转移满足终止确认条件的，将所转移金融资产整体的账面价值，在终止确认部分和未终止确认部分之间，按照各自的相对公允价值进行分摊，并将下列两项金额的差额计入当期损益：(1) 终止确认部分的账面价值；(2) 终止确认部分的对价，与原直接计入所有者权益的公允价值变动累计额中对应终止确认部分的金额之和。</w:t>
              </w:r>
            </w:p>
            <w:p w:rsidR="007900B8" w:rsidRPr="00A23F5E" w:rsidRDefault="007900B8" w:rsidP="007717C3">
              <w:pPr>
                <w:pStyle w:val="ad"/>
                <w:spacing w:line="360" w:lineRule="auto"/>
                <w:ind w:firstLine="420"/>
                <w:rPr>
                  <w:rFonts w:hAnsi="宋体"/>
                </w:rPr>
              </w:pPr>
              <w:r w:rsidRPr="00A23F5E">
                <w:rPr>
                  <w:rFonts w:hAnsi="宋体" w:hint="eastAsia"/>
                </w:rPr>
                <w:t>4. 金融资产和金融负债的公允价值确定方法</w:t>
              </w:r>
            </w:p>
            <w:p w:rsidR="007900B8" w:rsidRPr="00A23F5E" w:rsidRDefault="007900B8" w:rsidP="007717C3">
              <w:pPr>
                <w:autoSpaceDE w:val="0"/>
                <w:autoSpaceDN w:val="0"/>
                <w:spacing w:line="360" w:lineRule="auto"/>
                <w:ind w:firstLine="420"/>
                <w:rPr>
                  <w:szCs w:val="20"/>
                </w:rPr>
              </w:pPr>
              <w:r w:rsidRPr="00A23F5E">
                <w:rPr>
                  <w:rFonts w:hint="eastAsia"/>
                  <w:szCs w:val="20"/>
                </w:rPr>
                <w:t>公司采用在当前情况下适用并且有足够可利用数据和其他信息支持的估值技术确定相关金融资产和金融负债的公允价值。公司将估值技术使用的输入值分以下层级，并依次使用：</w:t>
              </w:r>
            </w:p>
            <w:p w:rsidR="007900B8" w:rsidRPr="00A23F5E" w:rsidRDefault="007900B8" w:rsidP="007717C3">
              <w:pPr>
                <w:autoSpaceDE w:val="0"/>
                <w:autoSpaceDN w:val="0"/>
                <w:spacing w:line="360" w:lineRule="auto"/>
                <w:ind w:firstLine="420"/>
                <w:rPr>
                  <w:szCs w:val="20"/>
                </w:rPr>
              </w:pPr>
              <w:r w:rsidRPr="00A23F5E">
                <w:rPr>
                  <w:rFonts w:hint="eastAsia"/>
                  <w:szCs w:val="20"/>
                </w:rPr>
                <w:t>(1) 第一层次输入值是在计量日能够取得的相同资产或负债在活跃市场上未经调整的报价；</w:t>
              </w:r>
            </w:p>
            <w:p w:rsidR="007900B8" w:rsidRPr="00A23F5E" w:rsidRDefault="007900B8" w:rsidP="007717C3">
              <w:pPr>
                <w:autoSpaceDE w:val="0"/>
                <w:autoSpaceDN w:val="0"/>
                <w:spacing w:line="360" w:lineRule="auto"/>
                <w:ind w:firstLine="420"/>
                <w:rPr>
                  <w:szCs w:val="20"/>
                </w:rPr>
              </w:pPr>
              <w:r w:rsidRPr="00A23F5E">
                <w:rPr>
                  <w:rFonts w:hint="eastAsia"/>
                  <w:szCs w:val="20"/>
                </w:rPr>
                <w:t>(2) 第二层次输入值是除第一层次输入值外相关资产或负债直接或间接可观察的输入值，包括：活跃市场中类似资产或负债的报价；非活跃市场中相同或类似资产或负债的报价；除报价以外的其他可观察输入值，如在正常报价间隔期间可观察的利率和收益率曲线等；市场验证的输入值等；</w:t>
              </w:r>
            </w:p>
            <w:p w:rsidR="007900B8" w:rsidRPr="00A23F5E" w:rsidRDefault="007900B8" w:rsidP="007717C3">
              <w:pPr>
                <w:autoSpaceDE w:val="0"/>
                <w:autoSpaceDN w:val="0"/>
                <w:spacing w:line="360" w:lineRule="auto"/>
                <w:ind w:firstLine="420"/>
                <w:rPr>
                  <w:szCs w:val="20"/>
                </w:rPr>
              </w:pPr>
              <w:r w:rsidRPr="00A23F5E">
                <w:rPr>
                  <w:rFonts w:hint="eastAsia"/>
                  <w:szCs w:val="20"/>
                </w:rPr>
                <w:t>(3) 第三层次输入值是相关资产或负债的不可观察输入值，包括不能直接观察或无法由可观察市场数据验证的利率、股票波动率、企业合并中承担的弃置义务的未来现金流量、使用自身数据作出的财务预测等。</w:t>
              </w:r>
            </w:p>
            <w:p w:rsidR="007900B8" w:rsidRPr="00A23F5E" w:rsidRDefault="007900B8" w:rsidP="007717C3">
              <w:pPr>
                <w:pStyle w:val="ad"/>
                <w:spacing w:line="360" w:lineRule="auto"/>
                <w:ind w:firstLine="420"/>
                <w:rPr>
                  <w:rFonts w:hAnsi="宋体"/>
                </w:rPr>
              </w:pPr>
              <w:r w:rsidRPr="00A23F5E">
                <w:rPr>
                  <w:rFonts w:hAnsi="宋体" w:hint="eastAsia"/>
                </w:rPr>
                <w:t>5. 金融资产的减值测试和减值准备计提方法</w:t>
              </w:r>
            </w:p>
            <w:p w:rsidR="007900B8" w:rsidRPr="00A23F5E" w:rsidRDefault="007900B8" w:rsidP="007717C3">
              <w:pPr>
                <w:spacing w:line="360" w:lineRule="auto"/>
                <w:ind w:firstLine="420"/>
                <w:rPr>
                  <w:rFonts w:ascii="Courier New" w:eastAsia="微软雅黑" w:hAnsi="Courier New" w:cs="Courier New"/>
                  <w:color w:val="000000"/>
                  <w:szCs w:val="21"/>
                </w:rPr>
              </w:pPr>
              <w:r w:rsidRPr="00A23F5E">
                <w:rPr>
                  <w:rFonts w:cs="Courier New" w:hint="eastAsia"/>
                  <w:color w:val="000000"/>
                  <w:szCs w:val="21"/>
                </w:rPr>
                <w:lastRenderedPageBreak/>
                <w:t>(1) 资产负债表日对以公允价值计量且其变动计入当期损益的金融资产以外的金融资产的账面价值进行检查，如有客观证据表明该金融资产发生减值的，计提减值准备。</w:t>
              </w:r>
            </w:p>
            <w:p w:rsidR="007900B8" w:rsidRPr="00A23F5E" w:rsidRDefault="007900B8" w:rsidP="007717C3">
              <w:pPr>
                <w:spacing w:line="360" w:lineRule="auto"/>
                <w:ind w:firstLine="420"/>
                <w:rPr>
                  <w:rFonts w:ascii="Courier New" w:eastAsia="微软雅黑" w:hAnsi="Courier New" w:cs="Courier New"/>
                  <w:color w:val="000000"/>
                  <w:szCs w:val="21"/>
                </w:rPr>
              </w:pPr>
              <w:r w:rsidRPr="00A23F5E">
                <w:rPr>
                  <w:rFonts w:cs="Courier New" w:hint="eastAsia"/>
                  <w:color w:val="000000"/>
                  <w:szCs w:val="21"/>
                </w:rPr>
                <w:t>(2) 对于持有至到期投资、贷款和应收款，先将单项金额重大的金融资产区分开来，单独进行减值测试；对单项金额不重大的金融资产，可以单独进行减值测试，或包括在具有类似信用风险特征的金融资产组合中进行减值测试；单独测试未发生减值的金融资产（包括单项金额重大和不重大的金融资产），包括在具有类似信用风险特征的金融资产组合中再进行减值测试。测试结果表明其发生了减值的，根据其账面价值高于预计未来现金流量现值的差额确认减值损失。</w:t>
              </w:r>
            </w:p>
            <w:p w:rsidR="007900B8" w:rsidRPr="00A23F5E" w:rsidRDefault="007900B8" w:rsidP="007717C3">
              <w:pPr>
                <w:spacing w:line="360" w:lineRule="auto"/>
                <w:ind w:firstLine="420"/>
                <w:rPr>
                  <w:rFonts w:ascii="Courier New" w:eastAsia="微软雅黑" w:hAnsi="Courier New" w:cs="Courier New"/>
                  <w:color w:val="000000"/>
                  <w:szCs w:val="21"/>
                </w:rPr>
              </w:pPr>
              <w:r w:rsidRPr="00A23F5E">
                <w:rPr>
                  <w:rFonts w:cs="Courier New" w:hint="eastAsia"/>
                  <w:color w:val="000000"/>
                  <w:szCs w:val="21"/>
                </w:rPr>
                <w:t>(3) 可供出售金融资产</w:t>
              </w:r>
            </w:p>
            <w:p w:rsidR="007900B8" w:rsidRPr="00A23F5E" w:rsidRDefault="007900B8" w:rsidP="007717C3">
              <w:pPr>
                <w:spacing w:line="360" w:lineRule="auto"/>
                <w:ind w:firstLine="420"/>
                <w:rPr>
                  <w:rFonts w:ascii="Courier New" w:eastAsia="微软雅黑" w:hAnsi="Courier New" w:cs="Courier New"/>
                  <w:color w:val="000000"/>
                  <w:szCs w:val="21"/>
                </w:rPr>
              </w:pPr>
              <w:r w:rsidRPr="00A23F5E">
                <w:rPr>
                  <w:rFonts w:cs="Courier New" w:hint="eastAsia"/>
                  <w:color w:val="000000"/>
                  <w:szCs w:val="21"/>
                </w:rPr>
                <w:t>1) 表明可供出售债务工具投资发生减值的客观证据包括：</w:t>
              </w:r>
            </w:p>
            <w:p w:rsidR="007900B8" w:rsidRPr="00A23F5E" w:rsidRDefault="007900B8" w:rsidP="007717C3">
              <w:pPr>
                <w:spacing w:line="360" w:lineRule="auto"/>
                <w:ind w:firstLine="420"/>
                <w:rPr>
                  <w:rFonts w:ascii="Courier New" w:eastAsia="微软雅黑" w:hAnsi="Courier New" w:cs="Courier New"/>
                  <w:color w:val="000000"/>
                  <w:szCs w:val="21"/>
                </w:rPr>
              </w:pPr>
              <w:r w:rsidRPr="00A23F5E">
                <w:rPr>
                  <w:rFonts w:cs="Courier New" w:hint="eastAsia"/>
                  <w:color w:val="000000"/>
                  <w:szCs w:val="21"/>
                </w:rPr>
                <w:t>① 债务人发生严重财务困难；</w:t>
              </w:r>
            </w:p>
            <w:p w:rsidR="007900B8" w:rsidRPr="00A23F5E" w:rsidRDefault="007900B8" w:rsidP="007717C3">
              <w:pPr>
                <w:spacing w:line="360" w:lineRule="auto"/>
                <w:ind w:firstLine="420"/>
                <w:rPr>
                  <w:rFonts w:ascii="Courier New" w:eastAsia="微软雅黑" w:hAnsi="Courier New" w:cs="Courier New"/>
                  <w:color w:val="000000"/>
                  <w:szCs w:val="21"/>
                </w:rPr>
              </w:pPr>
              <w:r w:rsidRPr="00A23F5E">
                <w:rPr>
                  <w:rFonts w:cs="Courier New" w:hint="eastAsia"/>
                  <w:color w:val="000000"/>
                  <w:szCs w:val="21"/>
                </w:rPr>
                <w:t>② 债务人违反了合同条款，如偿付利息或本金发生违约或逾期；</w:t>
              </w:r>
            </w:p>
            <w:p w:rsidR="007900B8" w:rsidRPr="00A23F5E" w:rsidRDefault="007900B8" w:rsidP="007717C3">
              <w:pPr>
                <w:spacing w:line="360" w:lineRule="auto"/>
                <w:ind w:firstLine="420"/>
                <w:rPr>
                  <w:rFonts w:ascii="Courier New" w:eastAsia="微软雅黑" w:hAnsi="Courier New" w:cs="Courier New"/>
                  <w:color w:val="000000"/>
                  <w:szCs w:val="21"/>
                </w:rPr>
              </w:pPr>
              <w:r w:rsidRPr="00A23F5E">
                <w:rPr>
                  <w:rFonts w:cs="Courier New" w:hint="eastAsia"/>
                  <w:color w:val="000000"/>
                  <w:szCs w:val="21"/>
                </w:rPr>
                <w:t>③ 公司出于经济或法律等方面因素的考虑，对发生财务困难的债务人作出让步；</w:t>
              </w:r>
            </w:p>
            <w:p w:rsidR="007900B8" w:rsidRPr="00A23F5E" w:rsidRDefault="007900B8" w:rsidP="007717C3">
              <w:pPr>
                <w:spacing w:line="360" w:lineRule="auto"/>
                <w:ind w:firstLine="420"/>
                <w:rPr>
                  <w:rFonts w:ascii="Courier New" w:eastAsia="微软雅黑" w:hAnsi="Courier New" w:cs="Courier New"/>
                  <w:color w:val="000000"/>
                  <w:szCs w:val="21"/>
                </w:rPr>
              </w:pPr>
              <w:r w:rsidRPr="00A23F5E">
                <w:rPr>
                  <w:rFonts w:cs="Courier New" w:hint="eastAsia"/>
                  <w:color w:val="000000"/>
                  <w:szCs w:val="21"/>
                </w:rPr>
                <w:t>④ 债务人很可能倒闭或进行其他财务重组；</w:t>
              </w:r>
            </w:p>
            <w:p w:rsidR="007900B8" w:rsidRPr="00A23F5E" w:rsidRDefault="007900B8" w:rsidP="007717C3">
              <w:pPr>
                <w:spacing w:line="360" w:lineRule="auto"/>
                <w:ind w:firstLine="420"/>
                <w:rPr>
                  <w:rFonts w:ascii="Courier New" w:eastAsia="微软雅黑" w:hAnsi="Courier New" w:cs="Courier New"/>
                  <w:color w:val="000000"/>
                  <w:szCs w:val="21"/>
                </w:rPr>
              </w:pPr>
              <w:r w:rsidRPr="00A23F5E">
                <w:rPr>
                  <w:rFonts w:cs="Courier New" w:hint="eastAsia"/>
                  <w:color w:val="000000"/>
                  <w:szCs w:val="21"/>
                </w:rPr>
                <w:t>⑤ 因债务人发生重大财务困难，该债务工具无法在活跃市场继续交易；</w:t>
              </w:r>
            </w:p>
            <w:p w:rsidR="007900B8" w:rsidRPr="00A23F5E" w:rsidRDefault="007900B8" w:rsidP="007717C3">
              <w:pPr>
                <w:spacing w:line="360" w:lineRule="auto"/>
                <w:ind w:firstLine="420"/>
                <w:rPr>
                  <w:rFonts w:ascii="Courier New" w:eastAsia="微软雅黑" w:hAnsi="Courier New" w:cs="Courier New"/>
                  <w:color w:val="000000"/>
                  <w:szCs w:val="21"/>
                </w:rPr>
              </w:pPr>
              <w:r w:rsidRPr="00A23F5E">
                <w:rPr>
                  <w:rFonts w:cs="Courier New" w:hint="eastAsia"/>
                  <w:color w:val="000000"/>
                  <w:szCs w:val="21"/>
                </w:rPr>
                <w:t>⑥ 其他表明可供出售债务工具已经发生减值的情况。</w:t>
              </w:r>
            </w:p>
            <w:p w:rsidR="007900B8" w:rsidRPr="00A23F5E" w:rsidRDefault="007900B8" w:rsidP="007717C3">
              <w:pPr>
                <w:pStyle w:val="ad"/>
                <w:spacing w:line="360" w:lineRule="auto"/>
                <w:ind w:firstLine="420"/>
                <w:rPr>
                  <w:rFonts w:hAnsi="宋体"/>
                </w:rPr>
              </w:pPr>
              <w:r w:rsidRPr="00A23F5E">
                <w:rPr>
                  <w:rFonts w:hAnsi="宋体" w:cs="Courier New" w:hint="eastAsia"/>
                  <w:color w:val="000000"/>
                  <w:szCs w:val="21"/>
                </w:rPr>
                <w:t>2) 表明可供出售权益工具投资发生减值的客观证据包括权益工具投资的公允价值发生严重或非暂时性下跌，以及被投资单位经营所处的技术、市场、经济或法律环境等发生重大不利变化使公司可能无法收回投资成本。</w:t>
              </w:r>
            </w:p>
            <w:p w:rsidR="007900B8" w:rsidRPr="00A23F5E" w:rsidRDefault="007900B8" w:rsidP="007717C3">
              <w:pPr>
                <w:spacing w:line="360" w:lineRule="auto"/>
                <w:ind w:firstLine="420"/>
                <w:rPr>
                  <w:szCs w:val="20"/>
                </w:rPr>
              </w:pPr>
              <w:r w:rsidRPr="00A23F5E">
                <w:rPr>
                  <w:rFonts w:hint="eastAsia"/>
                  <w:szCs w:val="20"/>
                </w:rPr>
                <w:t>本公司于资产负债表日对各项可供出售权益工具投资单独进行检查。对于以公允价值计量的权益工具投资，若其于资产负债表日的公允价值低于其成本超过50%（含50%）或低于其成本持续时间超过12个月（含12个月）的，则表明其发生减值；若其于资产负债表日的公允价值低于其成本超过20%（含20%）但尚未达到50%的，或低于其成本持续时间超过6个月（含6个月）但未超过12个月的，本公司会综合考虑其他相关因素，诸如价格波动率等，判断该权益工具投资是否发生减值。对于以成本计量的权益工具投资，公司综合考虑被投资单位经营所处的技术、市场、经济或法律环境等是否发生重大不利变化，判断该权益工具是否发生减值。</w:t>
              </w:r>
            </w:p>
            <w:p w:rsidR="007900B8" w:rsidRPr="00A23F5E" w:rsidRDefault="007900B8" w:rsidP="007717C3">
              <w:pPr>
                <w:spacing w:line="360" w:lineRule="auto"/>
                <w:ind w:firstLine="420"/>
                <w:rPr>
                  <w:rFonts w:ascii="Courier New" w:eastAsia="微软雅黑" w:hAnsi="Courier New" w:cs="Courier New"/>
                  <w:color w:val="000000"/>
                  <w:szCs w:val="21"/>
                </w:rPr>
              </w:pPr>
              <w:r w:rsidRPr="00A23F5E">
                <w:rPr>
                  <w:rFonts w:cs="Courier New" w:hint="eastAsia"/>
                  <w:color w:val="000000"/>
                  <w:szCs w:val="21"/>
                </w:rPr>
                <w:t>以公允价值计量的可供出售金融资产发生减值时，原直接计入其他综合收益的因公允价值下降形成的累计损失予以转出并计入减值损失。对已确认减值损失的可供出售债务工具投资，在期后公允价值回升且客观上与确认原减值损失后发生的事项有关的，原确认的减值损失予以转回并计入当期损益。对已确认减值损失的可供出售权益工具投资，期后公允价值回升直接计入其他综合收益。</w:t>
              </w:r>
            </w:p>
            <w:p w:rsidR="00D14D3F" w:rsidRDefault="007900B8" w:rsidP="007717C3">
              <w:pPr>
                <w:pStyle w:val="ad"/>
                <w:spacing w:line="360" w:lineRule="auto"/>
                <w:ind w:firstLine="420"/>
                <w:rPr>
                  <w:szCs w:val="21"/>
                </w:rPr>
              </w:pPr>
              <w:r w:rsidRPr="00A23F5E">
                <w:rPr>
                  <w:rFonts w:hAnsi="宋体" w:cs="Courier New" w:hint="eastAsia"/>
                  <w:color w:val="000000"/>
                  <w:szCs w:val="21"/>
                </w:rPr>
                <w:t>以成本计量的可供出售权益工具发生减值时，将该权益工具投资的账面价值，与按照类似金融资产当时市场收益率对未来现金流量折现确定的现值之间的差额，确认为减值损失，计入当期损益，发生的减值损失一经确认，不予转回。</w:t>
              </w:r>
            </w:p>
          </w:sdtContent>
        </w:sdt>
      </w:sdtContent>
    </w:sdt>
    <w:p w:rsidR="00D14D3F" w:rsidRDefault="00D14D3F">
      <w:pPr>
        <w:rPr>
          <w:szCs w:val="21"/>
        </w:rPr>
      </w:pPr>
    </w:p>
    <w:p w:rsidR="00D14D3F" w:rsidRDefault="00EF2D74">
      <w:pPr>
        <w:pStyle w:val="3"/>
        <w:numPr>
          <w:ilvl w:val="0"/>
          <w:numId w:val="50"/>
        </w:numPr>
      </w:pPr>
      <w:r>
        <w:lastRenderedPageBreak/>
        <w:t>应收款项</w:t>
      </w:r>
    </w:p>
    <w:sdt>
      <w:sdtPr>
        <w:rPr>
          <w:rFonts w:asciiTheme="minorHAnsi" w:hAnsiTheme="minorHAnsi" w:cs="宋体"/>
          <w:b w:val="0"/>
          <w:bCs w:val="0"/>
          <w:kern w:val="0"/>
          <w:szCs w:val="22"/>
        </w:rPr>
        <w:tag w:val="_GBC_1049cb1c0c11493f89bf524d2060bec8"/>
        <w:id w:val="-2011058614"/>
        <w:lock w:val="sdtLocked"/>
        <w:placeholder>
          <w:docPart w:val="GBC22222222222222222222222222222"/>
        </w:placeholder>
      </w:sdtPr>
      <w:sdtEndPr>
        <w:rPr>
          <w:rFonts w:cs="Times New Roman" w:hint="eastAsia"/>
        </w:rPr>
      </w:sdtEndPr>
      <w:sdtContent>
        <w:p w:rsidR="00D14D3F" w:rsidRDefault="00EF2D74">
          <w:pPr>
            <w:pStyle w:val="4"/>
            <w:numPr>
              <w:ilvl w:val="0"/>
              <w:numId w:val="51"/>
            </w:numPr>
          </w:pPr>
          <w:r>
            <w:t>单项金额重大并单</w:t>
          </w:r>
          <w:r>
            <w:rPr>
              <w:rFonts w:hint="eastAsia"/>
            </w:rPr>
            <w:t>独</w:t>
          </w:r>
          <w:r>
            <w:t>计提坏账准备的应收款项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5"/>
            <w:gridCol w:w="4918"/>
          </w:tblGrid>
          <w:tr w:rsidR="00D14D3F" w:rsidTr="00F96290">
            <w:tc>
              <w:tcPr>
                <w:tcW w:w="2532" w:type="pct"/>
              </w:tcPr>
              <w:p w:rsidR="00D14D3F" w:rsidRDefault="005F0EF3">
                <w:pPr>
                  <w:rPr>
                    <w:szCs w:val="21"/>
                  </w:rPr>
                </w:pPr>
                <w:r w:rsidRPr="005F0EF3">
                  <w:rPr>
                    <w:rFonts w:hint="eastAsia"/>
                    <w:szCs w:val="21"/>
                  </w:rPr>
                  <w:t>单项金额重大的判断依据或金额标准</w:t>
                </w:r>
              </w:p>
            </w:tc>
            <w:sdt>
              <w:sdtPr>
                <w:rPr>
                  <w:rFonts w:hint="eastAsia"/>
                  <w:szCs w:val="21"/>
                </w:rPr>
                <w:alias w:val="单项金额重大的应收款项坏账准备的确认标准"/>
                <w:tag w:val="_GBC_02a9e9ed5c384de3ac907a34ffb0fede"/>
                <w:id w:val="-560335033"/>
                <w:lock w:val="sdtLocked"/>
              </w:sdtPr>
              <w:sdtContent>
                <w:tc>
                  <w:tcPr>
                    <w:tcW w:w="2468" w:type="pct"/>
                  </w:tcPr>
                  <w:p w:rsidR="00D14D3F" w:rsidRDefault="005F0EF3">
                    <w:pPr>
                      <w:rPr>
                        <w:szCs w:val="21"/>
                      </w:rPr>
                    </w:pPr>
                    <w:r>
                      <w:rPr>
                        <w:rFonts w:hint="eastAsia"/>
                        <w:szCs w:val="21"/>
                      </w:rPr>
                      <w:t>应收账款——占应收账款账面余额</w:t>
                    </w:r>
                    <w:r>
                      <w:rPr>
                        <w:szCs w:val="21"/>
                      </w:rPr>
                      <w:t>10%以上的款项；其他应收款——占其他应收款账面余额10%以上的款项。</w:t>
                    </w:r>
                  </w:p>
                </w:tc>
              </w:sdtContent>
            </w:sdt>
          </w:tr>
          <w:tr w:rsidR="00D14D3F" w:rsidTr="00F96290">
            <w:tc>
              <w:tcPr>
                <w:tcW w:w="2532" w:type="pct"/>
              </w:tcPr>
              <w:p w:rsidR="00D14D3F" w:rsidRDefault="005F0EF3">
                <w:pPr>
                  <w:rPr>
                    <w:szCs w:val="21"/>
                  </w:rPr>
                </w:pPr>
                <w:r w:rsidRPr="00024D73">
                  <w:rPr>
                    <w:rFonts w:hint="eastAsia"/>
                    <w:szCs w:val="20"/>
                  </w:rPr>
                  <w:t>单项金额重大并单项计提坏账准备的计提方法</w:t>
                </w:r>
              </w:p>
            </w:tc>
            <w:sdt>
              <w:sdtPr>
                <w:rPr>
                  <w:rFonts w:hint="eastAsia"/>
                  <w:szCs w:val="21"/>
                </w:rPr>
                <w:alias w:val="单项金额重大的应收款项坏账准备的计提方法"/>
                <w:tag w:val="_GBC_8fa48e3f5d284ab18eb68532bad84e3d"/>
                <w:id w:val="-922490321"/>
                <w:lock w:val="sdtLocked"/>
              </w:sdtPr>
              <w:sdtContent>
                <w:tc>
                  <w:tcPr>
                    <w:tcW w:w="2468" w:type="pct"/>
                  </w:tcPr>
                  <w:p w:rsidR="00D14D3F" w:rsidRDefault="005F0EF3">
                    <w:pPr>
                      <w:rPr>
                        <w:szCs w:val="21"/>
                      </w:rPr>
                    </w:pPr>
                    <w:r>
                      <w:rPr>
                        <w:rFonts w:hint="eastAsia"/>
                        <w:szCs w:val="21"/>
                      </w:rPr>
                      <w:t>经单独进行减值测试有客观证据表明发生减值的，根据其未来现金流量现值低于其账面价值的差额计提坏账准备；经单独进行减值测试未发生减值的，将其划入具有类似信用风险特征的若干组合计提坏账准备。</w:t>
                    </w:r>
                  </w:p>
                </w:tc>
              </w:sdtContent>
            </w:sdt>
          </w:tr>
        </w:tbl>
      </w:sdtContent>
    </w:sdt>
    <w:p w:rsidR="00D14D3F" w:rsidRDefault="00D14D3F"/>
    <w:p w:rsidR="00D14D3F" w:rsidRDefault="00EF2D74">
      <w:pPr>
        <w:pStyle w:val="4"/>
        <w:numPr>
          <w:ilvl w:val="0"/>
          <w:numId w:val="51"/>
        </w:numPr>
      </w:pPr>
      <w:r>
        <w:rPr>
          <w:rFonts w:hint="eastAsia"/>
        </w:rPr>
        <w:t>按信用风险特征组合计提坏账准备的应收款项：</w:t>
      </w:r>
    </w:p>
    <w:sdt>
      <w:sdtPr>
        <w:rPr>
          <w:szCs w:val="21"/>
        </w:rPr>
        <w:tag w:val="_GBC_8f8efa32335c4dda8872c175bbc98aa6"/>
        <w:id w:val="1402716868"/>
        <w:lock w:val="sdtLocked"/>
        <w:placeholder>
          <w:docPart w:val="GBC22222222222222222222222222222"/>
        </w:placeholder>
      </w:sdtPr>
      <w:sdtEndPr>
        <w:rPr>
          <w:rFonts w:cs="Times New Roman" w:hint="eastAsia"/>
          <w:kern w:val="2"/>
        </w:rPr>
      </w:sdtEndPr>
      <w:sdtContent>
        <w:p w:rsidR="005F0EF3" w:rsidRPr="00024D73" w:rsidRDefault="005F0EF3" w:rsidP="005F0EF3">
          <w:pPr>
            <w:adjustRightInd w:val="0"/>
            <w:spacing w:line="360" w:lineRule="auto"/>
            <w:ind w:firstLineChars="200" w:firstLine="420"/>
            <w:textAlignment w:val="baseline"/>
            <w:rPr>
              <w:szCs w:val="20"/>
            </w:rPr>
          </w:pPr>
          <w:r w:rsidRPr="00024D73">
            <w:rPr>
              <w:rFonts w:hint="eastAsia"/>
              <w:szCs w:val="20"/>
            </w:rPr>
            <w:t>具体组合及坏账准备的计提方法</w:t>
          </w:r>
        </w:p>
        <w:tbl>
          <w:tblPr>
            <w:tblW w:w="856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348"/>
            <w:gridCol w:w="5220"/>
          </w:tblGrid>
          <w:tr w:rsidR="005F0EF3" w:rsidRPr="00024D73" w:rsidTr="006D7FAD">
            <w:tc>
              <w:tcPr>
                <w:tcW w:w="8568" w:type="dxa"/>
                <w:gridSpan w:val="2"/>
                <w:vAlign w:val="center"/>
              </w:tcPr>
              <w:p w:rsidR="005F0EF3" w:rsidRPr="00024D73" w:rsidRDefault="005F0EF3" w:rsidP="006D7FAD">
                <w:pPr>
                  <w:adjustRightInd w:val="0"/>
                  <w:spacing w:line="360" w:lineRule="auto"/>
                  <w:textAlignment w:val="baseline"/>
                  <w:rPr>
                    <w:szCs w:val="20"/>
                  </w:rPr>
                </w:pPr>
                <w:r w:rsidRPr="00024D73">
                  <w:rPr>
                    <w:rFonts w:hint="eastAsia"/>
                    <w:szCs w:val="20"/>
                  </w:rPr>
                  <w:t>确定组合的依据</w:t>
                </w:r>
              </w:p>
            </w:tc>
          </w:tr>
          <w:tr w:rsidR="005F0EF3" w:rsidRPr="00024D73" w:rsidTr="006D7FAD">
            <w:trPr>
              <w:trHeight w:hRule="exact" w:val="454"/>
            </w:trPr>
            <w:tc>
              <w:tcPr>
                <w:tcW w:w="3348" w:type="dxa"/>
                <w:vAlign w:val="center"/>
              </w:tcPr>
              <w:p w:rsidR="005F0EF3" w:rsidRPr="00024D73" w:rsidRDefault="005F0EF3" w:rsidP="006D7FAD">
                <w:pPr>
                  <w:adjustRightInd w:val="0"/>
                  <w:textAlignment w:val="baseline"/>
                  <w:rPr>
                    <w:szCs w:val="20"/>
                  </w:rPr>
                </w:pPr>
                <w:r w:rsidRPr="00024D73">
                  <w:rPr>
                    <w:rFonts w:hint="eastAsia"/>
                    <w:szCs w:val="20"/>
                  </w:rPr>
                  <w:t>账龄分析法组合</w:t>
                </w:r>
              </w:p>
            </w:tc>
            <w:tc>
              <w:tcPr>
                <w:tcW w:w="5220" w:type="dxa"/>
                <w:vAlign w:val="center"/>
              </w:tcPr>
              <w:p w:rsidR="005F0EF3" w:rsidRPr="00024D73" w:rsidRDefault="005F0EF3" w:rsidP="006D7FAD">
                <w:pPr>
                  <w:adjustRightInd w:val="0"/>
                  <w:textAlignment w:val="baseline"/>
                  <w:rPr>
                    <w:szCs w:val="20"/>
                  </w:rPr>
                </w:pPr>
                <w:r w:rsidRPr="00024D73">
                  <w:rPr>
                    <w:rFonts w:hint="eastAsia"/>
                    <w:szCs w:val="20"/>
                  </w:rPr>
                  <w:t>以账龄为信用风险组合确认依据</w:t>
                </w:r>
              </w:p>
            </w:tc>
          </w:tr>
          <w:tr w:rsidR="005F0EF3" w:rsidRPr="00024D73" w:rsidTr="006D7FAD">
            <w:trPr>
              <w:trHeight w:hRule="exact" w:val="454"/>
            </w:trPr>
            <w:tc>
              <w:tcPr>
                <w:tcW w:w="3348" w:type="dxa"/>
                <w:vAlign w:val="center"/>
              </w:tcPr>
              <w:p w:rsidR="005F0EF3" w:rsidRPr="00024D73" w:rsidRDefault="005F0EF3" w:rsidP="006D7FAD">
                <w:pPr>
                  <w:adjustRightInd w:val="0"/>
                  <w:textAlignment w:val="baseline"/>
                  <w:rPr>
                    <w:szCs w:val="20"/>
                  </w:rPr>
                </w:pPr>
                <w:r w:rsidRPr="00024D73">
                  <w:rPr>
                    <w:rFonts w:hint="eastAsia"/>
                    <w:szCs w:val="20"/>
                  </w:rPr>
                  <w:t>关联方组合</w:t>
                </w:r>
              </w:p>
            </w:tc>
            <w:tc>
              <w:tcPr>
                <w:tcW w:w="5220" w:type="dxa"/>
                <w:vAlign w:val="center"/>
              </w:tcPr>
              <w:p w:rsidR="005F0EF3" w:rsidRPr="00024D73" w:rsidRDefault="005F0EF3" w:rsidP="006D7FAD">
                <w:pPr>
                  <w:adjustRightInd w:val="0"/>
                  <w:textAlignment w:val="baseline"/>
                  <w:rPr>
                    <w:szCs w:val="20"/>
                  </w:rPr>
                </w:pPr>
                <w:r w:rsidRPr="00024D73">
                  <w:rPr>
                    <w:rFonts w:hint="eastAsia"/>
                    <w:szCs w:val="20"/>
                  </w:rPr>
                  <w:t>应收公司合并报表范围内关联方款项</w:t>
                </w:r>
              </w:p>
            </w:tc>
          </w:tr>
          <w:tr w:rsidR="005F0EF3" w:rsidRPr="00024D73" w:rsidTr="006D7FAD">
            <w:trPr>
              <w:trHeight w:hRule="exact" w:val="454"/>
            </w:trPr>
            <w:tc>
              <w:tcPr>
                <w:tcW w:w="3348" w:type="dxa"/>
                <w:vAlign w:val="center"/>
              </w:tcPr>
              <w:p w:rsidR="005F0EF3" w:rsidRPr="00024D73" w:rsidRDefault="005F0EF3" w:rsidP="006D7FAD">
                <w:pPr>
                  <w:adjustRightInd w:val="0"/>
                  <w:textAlignment w:val="baseline"/>
                  <w:rPr>
                    <w:szCs w:val="20"/>
                  </w:rPr>
                </w:pPr>
                <w:r w:rsidRPr="00024D73">
                  <w:rPr>
                    <w:rFonts w:hint="eastAsia"/>
                    <w:szCs w:val="20"/>
                  </w:rPr>
                  <w:t>押金备用金及保证金组合</w:t>
                </w:r>
              </w:p>
            </w:tc>
            <w:tc>
              <w:tcPr>
                <w:tcW w:w="5220" w:type="dxa"/>
                <w:vAlign w:val="center"/>
              </w:tcPr>
              <w:p w:rsidR="005F0EF3" w:rsidRPr="00024D73" w:rsidRDefault="005F0EF3" w:rsidP="006D7FAD">
                <w:pPr>
                  <w:adjustRightInd w:val="0"/>
                  <w:textAlignment w:val="baseline"/>
                  <w:rPr>
                    <w:szCs w:val="20"/>
                  </w:rPr>
                </w:pPr>
                <w:r w:rsidRPr="00024D73">
                  <w:rPr>
                    <w:rFonts w:hint="eastAsia"/>
                    <w:szCs w:val="20"/>
                  </w:rPr>
                  <w:t>职工借款及具有保证金性质的款项</w:t>
                </w:r>
              </w:p>
            </w:tc>
          </w:tr>
          <w:tr w:rsidR="005F0EF3" w:rsidRPr="00024D73" w:rsidTr="006D7FAD">
            <w:trPr>
              <w:trHeight w:hRule="exact" w:val="454"/>
            </w:trPr>
            <w:tc>
              <w:tcPr>
                <w:tcW w:w="3348" w:type="dxa"/>
                <w:vAlign w:val="center"/>
              </w:tcPr>
              <w:p w:rsidR="005F0EF3" w:rsidRPr="00024D73" w:rsidRDefault="005F0EF3" w:rsidP="006D7FAD">
                <w:pPr>
                  <w:adjustRightInd w:val="0"/>
                  <w:textAlignment w:val="baseline"/>
                  <w:rPr>
                    <w:szCs w:val="20"/>
                  </w:rPr>
                </w:pPr>
                <w:r w:rsidRPr="00024D73">
                  <w:rPr>
                    <w:rFonts w:hint="eastAsia"/>
                    <w:szCs w:val="20"/>
                  </w:rPr>
                  <w:t>应收爆破工程款项组合</w:t>
                </w:r>
              </w:p>
            </w:tc>
            <w:tc>
              <w:tcPr>
                <w:tcW w:w="5220" w:type="dxa"/>
                <w:vAlign w:val="center"/>
              </w:tcPr>
              <w:p w:rsidR="005F0EF3" w:rsidRPr="00024D73" w:rsidRDefault="005F0EF3" w:rsidP="006D7FAD">
                <w:pPr>
                  <w:adjustRightInd w:val="0"/>
                  <w:textAlignment w:val="baseline"/>
                  <w:rPr>
                    <w:szCs w:val="20"/>
                  </w:rPr>
                </w:pPr>
                <w:r w:rsidRPr="00024D73">
                  <w:rPr>
                    <w:rFonts w:hint="eastAsia"/>
                    <w:szCs w:val="20"/>
                  </w:rPr>
                  <w:t>余额百分比法</w:t>
                </w:r>
              </w:p>
            </w:tc>
          </w:tr>
          <w:tr w:rsidR="005F0EF3" w:rsidRPr="00024D73" w:rsidTr="006D7FAD">
            <w:tc>
              <w:tcPr>
                <w:tcW w:w="3348" w:type="dxa"/>
                <w:vAlign w:val="center"/>
              </w:tcPr>
              <w:p w:rsidR="005F0EF3" w:rsidRPr="00024D73" w:rsidRDefault="005F0EF3" w:rsidP="006D7FAD">
                <w:pPr>
                  <w:adjustRightInd w:val="0"/>
                  <w:spacing w:line="276" w:lineRule="auto"/>
                  <w:textAlignment w:val="baseline"/>
                  <w:rPr>
                    <w:szCs w:val="20"/>
                  </w:rPr>
                </w:pPr>
                <w:r w:rsidRPr="00024D73">
                  <w:rPr>
                    <w:rFonts w:hint="eastAsia"/>
                    <w:szCs w:val="20"/>
                  </w:rPr>
                  <w:t>其他组合</w:t>
                </w:r>
              </w:p>
            </w:tc>
            <w:tc>
              <w:tcPr>
                <w:tcW w:w="5220" w:type="dxa"/>
                <w:vAlign w:val="center"/>
              </w:tcPr>
              <w:p w:rsidR="005F0EF3" w:rsidRPr="00024D73" w:rsidRDefault="005F0EF3" w:rsidP="006D7FAD">
                <w:pPr>
                  <w:adjustRightInd w:val="0"/>
                  <w:spacing w:line="276" w:lineRule="auto"/>
                  <w:textAlignment w:val="baseline"/>
                  <w:rPr>
                    <w:szCs w:val="20"/>
                  </w:rPr>
                </w:pPr>
                <w:r w:rsidRPr="00024D73">
                  <w:rPr>
                    <w:rFonts w:hint="eastAsia"/>
                    <w:szCs w:val="20"/>
                  </w:rPr>
                  <w:t>包括单项金额重大但经单独减值测试未发现减值的及可回收性不存在明显差异的单项金额不重大款项</w:t>
                </w:r>
              </w:p>
            </w:tc>
          </w:tr>
          <w:tr w:rsidR="005F0EF3" w:rsidRPr="00024D73" w:rsidTr="006D7FAD">
            <w:tc>
              <w:tcPr>
                <w:tcW w:w="8568" w:type="dxa"/>
                <w:gridSpan w:val="2"/>
                <w:vAlign w:val="center"/>
              </w:tcPr>
              <w:p w:rsidR="005F0EF3" w:rsidRPr="00024D73" w:rsidRDefault="005F0EF3" w:rsidP="006D7FAD">
                <w:pPr>
                  <w:adjustRightInd w:val="0"/>
                  <w:spacing w:line="360" w:lineRule="auto"/>
                  <w:textAlignment w:val="baseline"/>
                  <w:rPr>
                    <w:rFonts w:ascii="楷体_GB2312" w:eastAsia="楷体_GB2312"/>
                    <w:szCs w:val="20"/>
                  </w:rPr>
                </w:pPr>
                <w:r w:rsidRPr="00024D73">
                  <w:rPr>
                    <w:rFonts w:hint="eastAsia"/>
                    <w:szCs w:val="20"/>
                  </w:rPr>
                  <w:t>按组合计提坏账准备的计提方法</w:t>
                </w:r>
              </w:p>
            </w:tc>
          </w:tr>
          <w:tr w:rsidR="005F0EF3" w:rsidRPr="00024D73" w:rsidTr="006D7FAD">
            <w:tc>
              <w:tcPr>
                <w:tcW w:w="3348" w:type="dxa"/>
                <w:vAlign w:val="center"/>
              </w:tcPr>
              <w:p w:rsidR="005F0EF3" w:rsidRPr="00024D73" w:rsidRDefault="005F0EF3" w:rsidP="006D7FAD">
                <w:pPr>
                  <w:adjustRightInd w:val="0"/>
                  <w:textAlignment w:val="baseline"/>
                  <w:rPr>
                    <w:szCs w:val="20"/>
                  </w:rPr>
                </w:pPr>
                <w:r w:rsidRPr="00024D73">
                  <w:rPr>
                    <w:rFonts w:hint="eastAsia"/>
                    <w:szCs w:val="20"/>
                  </w:rPr>
                  <w:t>账龄分析法组合</w:t>
                </w:r>
              </w:p>
            </w:tc>
            <w:tc>
              <w:tcPr>
                <w:tcW w:w="5220" w:type="dxa"/>
                <w:vAlign w:val="center"/>
              </w:tcPr>
              <w:p w:rsidR="005F0EF3" w:rsidRPr="00024D73" w:rsidRDefault="005F0EF3" w:rsidP="006D7FAD">
                <w:pPr>
                  <w:adjustRightInd w:val="0"/>
                  <w:textAlignment w:val="baseline"/>
                  <w:rPr>
                    <w:szCs w:val="20"/>
                  </w:rPr>
                </w:pPr>
                <w:r w:rsidRPr="00024D73">
                  <w:rPr>
                    <w:rFonts w:hint="eastAsia"/>
                    <w:szCs w:val="20"/>
                  </w:rPr>
                  <w:t>账龄分析法</w:t>
                </w:r>
              </w:p>
            </w:tc>
          </w:tr>
          <w:tr w:rsidR="005F0EF3" w:rsidRPr="00024D73" w:rsidTr="006D7FAD">
            <w:tc>
              <w:tcPr>
                <w:tcW w:w="3348" w:type="dxa"/>
                <w:vAlign w:val="center"/>
              </w:tcPr>
              <w:p w:rsidR="005F0EF3" w:rsidRPr="00024D73" w:rsidRDefault="005F0EF3" w:rsidP="006D7FAD">
                <w:pPr>
                  <w:adjustRightInd w:val="0"/>
                  <w:spacing w:line="276" w:lineRule="auto"/>
                  <w:textAlignment w:val="baseline"/>
                  <w:rPr>
                    <w:szCs w:val="20"/>
                  </w:rPr>
                </w:pPr>
                <w:r w:rsidRPr="00024D73">
                  <w:rPr>
                    <w:rFonts w:hint="eastAsia"/>
                    <w:szCs w:val="20"/>
                  </w:rPr>
                  <w:t>关联方组合</w:t>
                </w:r>
              </w:p>
            </w:tc>
            <w:tc>
              <w:tcPr>
                <w:tcW w:w="5220" w:type="dxa"/>
                <w:vAlign w:val="center"/>
              </w:tcPr>
              <w:p w:rsidR="005F0EF3" w:rsidRPr="00024D73" w:rsidRDefault="005F0EF3" w:rsidP="006D7FAD">
                <w:pPr>
                  <w:adjustRightInd w:val="0"/>
                  <w:spacing w:line="276" w:lineRule="auto"/>
                  <w:textAlignment w:val="baseline"/>
                  <w:rPr>
                    <w:szCs w:val="20"/>
                  </w:rPr>
                </w:pPr>
                <w:r w:rsidRPr="00024D73">
                  <w:rPr>
                    <w:rFonts w:hint="eastAsia"/>
                    <w:szCs w:val="20"/>
                  </w:rPr>
                  <w:t>根据其未来现金流量现值低于其账面价值的差额计提坏账准备</w:t>
                </w:r>
              </w:p>
            </w:tc>
          </w:tr>
          <w:tr w:rsidR="005F0EF3" w:rsidRPr="00024D73" w:rsidTr="006D7FAD">
            <w:tc>
              <w:tcPr>
                <w:tcW w:w="3348" w:type="dxa"/>
                <w:vAlign w:val="center"/>
              </w:tcPr>
              <w:p w:rsidR="005F0EF3" w:rsidRPr="00024D73" w:rsidRDefault="005F0EF3" w:rsidP="006D7FAD">
                <w:pPr>
                  <w:adjustRightInd w:val="0"/>
                  <w:spacing w:line="276" w:lineRule="auto"/>
                  <w:textAlignment w:val="baseline"/>
                  <w:rPr>
                    <w:szCs w:val="20"/>
                  </w:rPr>
                </w:pPr>
                <w:r w:rsidRPr="00024D73">
                  <w:rPr>
                    <w:rFonts w:hint="eastAsia"/>
                    <w:szCs w:val="20"/>
                  </w:rPr>
                  <w:t>押金备用金及保证金组合</w:t>
                </w:r>
              </w:p>
            </w:tc>
            <w:tc>
              <w:tcPr>
                <w:tcW w:w="5220" w:type="dxa"/>
                <w:vAlign w:val="center"/>
              </w:tcPr>
              <w:p w:rsidR="005F0EF3" w:rsidRPr="00024D73" w:rsidRDefault="005F0EF3" w:rsidP="006D7FAD">
                <w:pPr>
                  <w:adjustRightInd w:val="0"/>
                  <w:spacing w:line="276" w:lineRule="auto"/>
                  <w:textAlignment w:val="baseline"/>
                  <w:rPr>
                    <w:szCs w:val="20"/>
                  </w:rPr>
                </w:pPr>
                <w:r w:rsidRPr="00024D73">
                  <w:rPr>
                    <w:rFonts w:hint="eastAsia"/>
                    <w:szCs w:val="20"/>
                  </w:rPr>
                  <w:t>根据其未来现金流量现值低于其账面价值的差额计提坏账准备</w:t>
                </w:r>
              </w:p>
            </w:tc>
          </w:tr>
          <w:tr w:rsidR="005F0EF3" w:rsidRPr="00024D73" w:rsidTr="006D7FAD">
            <w:tc>
              <w:tcPr>
                <w:tcW w:w="3348" w:type="dxa"/>
                <w:vAlign w:val="center"/>
              </w:tcPr>
              <w:p w:rsidR="005F0EF3" w:rsidRPr="00024D73" w:rsidRDefault="005F0EF3" w:rsidP="006D7FAD">
                <w:pPr>
                  <w:adjustRightInd w:val="0"/>
                  <w:spacing w:line="276" w:lineRule="auto"/>
                  <w:textAlignment w:val="baseline"/>
                  <w:rPr>
                    <w:szCs w:val="20"/>
                  </w:rPr>
                </w:pPr>
                <w:r w:rsidRPr="00024D73">
                  <w:rPr>
                    <w:rFonts w:hint="eastAsia"/>
                    <w:szCs w:val="20"/>
                  </w:rPr>
                  <w:t>其他组合</w:t>
                </w:r>
              </w:p>
            </w:tc>
            <w:tc>
              <w:tcPr>
                <w:tcW w:w="5220" w:type="dxa"/>
                <w:vAlign w:val="center"/>
              </w:tcPr>
              <w:p w:rsidR="005F0EF3" w:rsidRPr="00024D73" w:rsidRDefault="005F0EF3" w:rsidP="006D7FAD">
                <w:pPr>
                  <w:adjustRightInd w:val="0"/>
                  <w:spacing w:line="276" w:lineRule="auto"/>
                  <w:textAlignment w:val="baseline"/>
                  <w:rPr>
                    <w:szCs w:val="20"/>
                  </w:rPr>
                </w:pPr>
                <w:r w:rsidRPr="00024D73">
                  <w:rPr>
                    <w:rFonts w:hint="eastAsia"/>
                    <w:szCs w:val="20"/>
                  </w:rPr>
                  <w:t>根据其未来现金流量现值低于其账面价值的差额计提坏账准备</w:t>
                </w:r>
              </w:p>
            </w:tc>
          </w:tr>
        </w:tbl>
        <w:p w:rsidR="00D14D3F" w:rsidRDefault="000827A7">
          <w:pPr>
            <w:rPr>
              <w:szCs w:val="21"/>
            </w:rPr>
          </w:pPr>
        </w:p>
      </w:sdtContent>
    </w:sdt>
    <w:sdt>
      <w:sdtPr>
        <w:rPr>
          <w:szCs w:val="21"/>
        </w:rPr>
        <w:alias w:val="组合中，采用账龄分析法计提坏账准备的 "/>
        <w:tag w:val="_GBC_d2b0bcab648248b28260e0b64daec338"/>
        <w:id w:val="-438918786"/>
        <w:lock w:val="sdtLocked"/>
        <w:placeholder>
          <w:docPart w:val="GBC22222222222222222222222222222"/>
        </w:placeholder>
      </w:sdtPr>
      <w:sdtEndPr>
        <w:rPr>
          <w:szCs w:val="24"/>
        </w:rPr>
      </w:sdtEndPr>
      <w:sdtContent>
        <w:p w:rsidR="00802FE8" w:rsidRDefault="00802FE8">
          <w:pPr>
            <w:rPr>
              <w:szCs w:val="21"/>
            </w:rPr>
          </w:pPr>
          <w:r>
            <w:rPr>
              <w:szCs w:val="21"/>
            </w:rPr>
            <w:t>组合中，采用账龄分析法计提坏账准备的</w:t>
          </w:r>
        </w:p>
        <w:sdt>
          <w:sdtPr>
            <w:rPr>
              <w:szCs w:val="21"/>
            </w:rPr>
            <w:alias w:val="是否适用：组合中，采用账龄分析法计提坏账准备的"/>
            <w:tag w:val="_GBC_b5e08279d3c945f58a62f6698ddc01d3"/>
            <w:id w:val="830568741"/>
            <w:lock w:val="sdtLocked"/>
          </w:sdtPr>
          <w:sdtContent>
            <w:p w:rsidR="00802FE8" w:rsidRDefault="00802FE8">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7"/>
            <w:gridCol w:w="3262"/>
            <w:gridCol w:w="3264"/>
          </w:tblGrid>
          <w:tr w:rsidR="00802FE8" w:rsidTr="007C634C">
            <w:tc>
              <w:tcPr>
                <w:tcW w:w="1725" w:type="pct"/>
                <w:vAlign w:val="center"/>
              </w:tcPr>
              <w:p w:rsidR="00802FE8" w:rsidRDefault="00802FE8">
                <w:pPr>
                  <w:jc w:val="center"/>
                  <w:rPr>
                    <w:szCs w:val="21"/>
                  </w:rPr>
                </w:pPr>
                <w:r>
                  <w:rPr>
                    <w:szCs w:val="21"/>
                  </w:rPr>
                  <w:t>账龄</w:t>
                </w:r>
              </w:p>
            </w:tc>
            <w:tc>
              <w:tcPr>
                <w:tcW w:w="1637" w:type="pct"/>
                <w:vAlign w:val="center"/>
              </w:tcPr>
              <w:p w:rsidR="00802FE8" w:rsidRDefault="00802FE8">
                <w:pPr>
                  <w:jc w:val="center"/>
                  <w:rPr>
                    <w:szCs w:val="21"/>
                  </w:rPr>
                </w:pPr>
                <w:r>
                  <w:rPr>
                    <w:szCs w:val="21"/>
                  </w:rPr>
                  <w:t>应收账款计提比例(%)</w:t>
                </w:r>
              </w:p>
            </w:tc>
            <w:tc>
              <w:tcPr>
                <w:tcW w:w="1638" w:type="pct"/>
                <w:vAlign w:val="center"/>
              </w:tcPr>
              <w:p w:rsidR="00802FE8" w:rsidRDefault="00802FE8">
                <w:pPr>
                  <w:jc w:val="center"/>
                  <w:rPr>
                    <w:szCs w:val="21"/>
                  </w:rPr>
                </w:pPr>
                <w:r>
                  <w:rPr>
                    <w:rFonts w:hint="eastAsia"/>
                    <w:szCs w:val="21"/>
                  </w:rPr>
                  <w:t>其他应收款计提比例</w:t>
                </w:r>
                <w:r>
                  <w:rPr>
                    <w:szCs w:val="21"/>
                  </w:rPr>
                  <w:t>(%)</w:t>
                </w:r>
              </w:p>
            </w:tc>
          </w:tr>
          <w:tr w:rsidR="00802FE8" w:rsidTr="00F96290">
            <w:tc>
              <w:tcPr>
                <w:tcW w:w="1725" w:type="pct"/>
              </w:tcPr>
              <w:p w:rsidR="00802FE8" w:rsidRDefault="00802FE8">
                <w:pPr>
                  <w:rPr>
                    <w:szCs w:val="21"/>
                  </w:rPr>
                </w:pPr>
                <w:r>
                  <w:rPr>
                    <w:szCs w:val="21"/>
                  </w:rPr>
                  <w:t>1年以内（含1年）</w:t>
                </w:r>
              </w:p>
            </w:tc>
            <w:sdt>
              <w:sdtPr>
                <w:rPr>
                  <w:szCs w:val="21"/>
                </w:rPr>
                <w:alias w:val="应收账款一年以内坏账准备比例"/>
                <w:tag w:val="_GBC_46003ec566c8444eb7f90175f4fea94f"/>
                <w:id w:val="-657150034"/>
                <w:lock w:val="sdtLocked"/>
              </w:sdtPr>
              <w:sdtContent>
                <w:tc>
                  <w:tcPr>
                    <w:tcW w:w="1637" w:type="pct"/>
                  </w:tcPr>
                  <w:p w:rsidR="00802FE8" w:rsidRDefault="00802FE8">
                    <w:pPr>
                      <w:jc w:val="right"/>
                      <w:rPr>
                        <w:szCs w:val="21"/>
                      </w:rPr>
                    </w:pPr>
                    <w:r>
                      <w:rPr>
                        <w:szCs w:val="21"/>
                      </w:rPr>
                      <w:t>0.80</w:t>
                    </w:r>
                  </w:p>
                </w:tc>
              </w:sdtContent>
            </w:sdt>
            <w:sdt>
              <w:sdtPr>
                <w:rPr>
                  <w:szCs w:val="21"/>
                </w:rPr>
                <w:alias w:val="其他应收款一年以内坏账准备比例"/>
                <w:tag w:val="_GBC_31e987a46c3a48d2ac2d334c18f84ffb"/>
                <w:id w:val="167142798"/>
                <w:lock w:val="sdtLocked"/>
              </w:sdtPr>
              <w:sdtContent>
                <w:tc>
                  <w:tcPr>
                    <w:tcW w:w="1638" w:type="pct"/>
                  </w:tcPr>
                  <w:p w:rsidR="00802FE8" w:rsidRDefault="00802FE8">
                    <w:pPr>
                      <w:jc w:val="right"/>
                      <w:rPr>
                        <w:szCs w:val="21"/>
                      </w:rPr>
                    </w:pPr>
                    <w:r>
                      <w:rPr>
                        <w:szCs w:val="21"/>
                      </w:rPr>
                      <w:t>0.80</w:t>
                    </w:r>
                  </w:p>
                </w:tc>
              </w:sdtContent>
            </w:sdt>
          </w:tr>
          <w:tr w:rsidR="00802FE8" w:rsidTr="00F96290">
            <w:tc>
              <w:tcPr>
                <w:tcW w:w="1725" w:type="pct"/>
              </w:tcPr>
              <w:p w:rsidR="00802FE8" w:rsidRDefault="00802FE8">
                <w:pPr>
                  <w:rPr>
                    <w:szCs w:val="21"/>
                  </w:rPr>
                </w:pPr>
                <w:r>
                  <w:rPr>
                    <w:szCs w:val="21"/>
                  </w:rPr>
                  <w:t>1－2年</w:t>
                </w:r>
              </w:p>
            </w:tc>
            <w:sdt>
              <w:sdtPr>
                <w:rPr>
                  <w:szCs w:val="21"/>
                </w:rPr>
                <w:alias w:val="应收账款一至二年坏账准备比例"/>
                <w:tag w:val="_GBC_511f8d0ead4e4f498b5ac4a478562173"/>
                <w:id w:val="-69355568"/>
                <w:lock w:val="sdtLocked"/>
              </w:sdtPr>
              <w:sdtContent>
                <w:tc>
                  <w:tcPr>
                    <w:tcW w:w="1637" w:type="pct"/>
                  </w:tcPr>
                  <w:p w:rsidR="00802FE8" w:rsidRDefault="00802FE8">
                    <w:pPr>
                      <w:jc w:val="right"/>
                      <w:rPr>
                        <w:szCs w:val="21"/>
                      </w:rPr>
                    </w:pPr>
                    <w:r>
                      <w:rPr>
                        <w:szCs w:val="21"/>
                      </w:rPr>
                      <w:t>30.00</w:t>
                    </w:r>
                  </w:p>
                </w:tc>
              </w:sdtContent>
            </w:sdt>
            <w:sdt>
              <w:sdtPr>
                <w:rPr>
                  <w:szCs w:val="21"/>
                </w:rPr>
                <w:alias w:val="其他应收款一至二年坏账准备比例"/>
                <w:tag w:val="_GBC_5770006459d54f8fab0e11578e8fe531"/>
                <w:id w:val="259801656"/>
                <w:lock w:val="sdtLocked"/>
              </w:sdtPr>
              <w:sdtContent>
                <w:tc>
                  <w:tcPr>
                    <w:tcW w:w="1638" w:type="pct"/>
                  </w:tcPr>
                  <w:p w:rsidR="00802FE8" w:rsidRDefault="00802FE8">
                    <w:pPr>
                      <w:jc w:val="right"/>
                      <w:rPr>
                        <w:szCs w:val="21"/>
                      </w:rPr>
                    </w:pPr>
                    <w:r>
                      <w:rPr>
                        <w:szCs w:val="21"/>
                      </w:rPr>
                      <w:t>30.00</w:t>
                    </w:r>
                  </w:p>
                </w:tc>
              </w:sdtContent>
            </w:sdt>
          </w:tr>
          <w:tr w:rsidR="00802FE8" w:rsidTr="00F96290">
            <w:tc>
              <w:tcPr>
                <w:tcW w:w="1725" w:type="pct"/>
              </w:tcPr>
              <w:p w:rsidR="00802FE8" w:rsidRDefault="00802FE8">
                <w:pPr>
                  <w:rPr>
                    <w:szCs w:val="21"/>
                  </w:rPr>
                </w:pPr>
                <w:r>
                  <w:rPr>
                    <w:szCs w:val="21"/>
                  </w:rPr>
                  <w:t>2－3年</w:t>
                </w:r>
              </w:p>
            </w:tc>
            <w:sdt>
              <w:sdtPr>
                <w:rPr>
                  <w:szCs w:val="21"/>
                </w:rPr>
                <w:alias w:val="应收账款二至三年坏账准备比例"/>
                <w:tag w:val="_GBC_37b64976c1bb46908f10f7112137ba4b"/>
                <w:id w:val="-1261672701"/>
                <w:lock w:val="sdtLocked"/>
              </w:sdtPr>
              <w:sdtContent>
                <w:tc>
                  <w:tcPr>
                    <w:tcW w:w="1637" w:type="pct"/>
                  </w:tcPr>
                  <w:p w:rsidR="00802FE8" w:rsidRDefault="00802FE8">
                    <w:pPr>
                      <w:jc w:val="right"/>
                      <w:rPr>
                        <w:szCs w:val="21"/>
                      </w:rPr>
                    </w:pPr>
                    <w:r>
                      <w:rPr>
                        <w:szCs w:val="21"/>
                      </w:rPr>
                      <w:t>80.00</w:t>
                    </w:r>
                  </w:p>
                </w:tc>
              </w:sdtContent>
            </w:sdt>
            <w:sdt>
              <w:sdtPr>
                <w:rPr>
                  <w:szCs w:val="21"/>
                </w:rPr>
                <w:alias w:val="其他应收款二至三年坏账准备比例"/>
                <w:tag w:val="_GBC_063c3c144d224ab1a5120e5d9558e8bf"/>
                <w:id w:val="1231348860"/>
                <w:lock w:val="sdtLocked"/>
              </w:sdtPr>
              <w:sdtContent>
                <w:tc>
                  <w:tcPr>
                    <w:tcW w:w="1638" w:type="pct"/>
                  </w:tcPr>
                  <w:p w:rsidR="00802FE8" w:rsidRDefault="00802FE8">
                    <w:pPr>
                      <w:jc w:val="right"/>
                      <w:rPr>
                        <w:szCs w:val="21"/>
                      </w:rPr>
                    </w:pPr>
                    <w:r>
                      <w:rPr>
                        <w:szCs w:val="21"/>
                      </w:rPr>
                      <w:t>80.00</w:t>
                    </w:r>
                  </w:p>
                </w:tc>
              </w:sdtContent>
            </w:sdt>
          </w:tr>
          <w:tr w:rsidR="00802FE8" w:rsidTr="00F96290">
            <w:tc>
              <w:tcPr>
                <w:tcW w:w="1725" w:type="pct"/>
              </w:tcPr>
              <w:p w:rsidR="00802FE8" w:rsidRDefault="00802FE8">
                <w:pPr>
                  <w:rPr>
                    <w:szCs w:val="21"/>
                  </w:rPr>
                </w:pPr>
                <w:r>
                  <w:rPr>
                    <w:szCs w:val="21"/>
                  </w:rPr>
                  <w:t>3年以上</w:t>
                </w:r>
              </w:p>
            </w:tc>
            <w:sdt>
              <w:sdtPr>
                <w:rPr>
                  <w:rFonts w:hint="eastAsia"/>
                  <w:szCs w:val="21"/>
                </w:rPr>
                <w:alias w:val="应收账款三年以上坏账准备比例"/>
                <w:tag w:val="_GBC_596840bb4af7439682e2f41eb42b3da9"/>
                <w:id w:val="-422564388"/>
                <w:lock w:val="sdtLocked"/>
              </w:sdtPr>
              <w:sdtContent>
                <w:tc>
                  <w:tcPr>
                    <w:tcW w:w="1637" w:type="pct"/>
                  </w:tcPr>
                  <w:p w:rsidR="00802FE8" w:rsidRDefault="00802FE8">
                    <w:pPr>
                      <w:jc w:val="right"/>
                      <w:rPr>
                        <w:szCs w:val="21"/>
                      </w:rPr>
                    </w:pPr>
                    <w:r>
                      <w:rPr>
                        <w:szCs w:val="21"/>
                      </w:rPr>
                      <w:t>100.00</w:t>
                    </w:r>
                  </w:p>
                </w:tc>
              </w:sdtContent>
            </w:sdt>
            <w:sdt>
              <w:sdtPr>
                <w:rPr>
                  <w:rFonts w:hint="eastAsia"/>
                  <w:szCs w:val="21"/>
                </w:rPr>
                <w:alias w:val="其他应收款三年以上坏账准备比例"/>
                <w:tag w:val="_GBC_b6e241761ca74fcfb0900bc65f108e6a"/>
                <w:id w:val="-1503202260"/>
                <w:lock w:val="sdtLocked"/>
              </w:sdtPr>
              <w:sdtContent>
                <w:tc>
                  <w:tcPr>
                    <w:tcW w:w="1638" w:type="pct"/>
                  </w:tcPr>
                  <w:p w:rsidR="00802FE8" w:rsidRDefault="00802FE8">
                    <w:pPr>
                      <w:jc w:val="right"/>
                      <w:rPr>
                        <w:szCs w:val="21"/>
                      </w:rPr>
                    </w:pPr>
                    <w:r>
                      <w:rPr>
                        <w:szCs w:val="21"/>
                      </w:rPr>
                      <w:t>100.00</w:t>
                    </w:r>
                  </w:p>
                </w:tc>
              </w:sdtContent>
            </w:sdt>
          </w:tr>
        </w:tbl>
        <w:p w:rsidR="00D14D3F" w:rsidRPr="00802FE8" w:rsidRDefault="000827A7" w:rsidP="00802FE8"/>
      </w:sdtContent>
    </w:sdt>
    <w:p w:rsidR="00D14D3F" w:rsidRDefault="00D14D3F">
      <w:pPr>
        <w:rPr>
          <w:szCs w:val="21"/>
        </w:rPr>
      </w:pPr>
    </w:p>
    <w:sdt>
      <w:sdtPr>
        <w:rPr>
          <w:szCs w:val="21"/>
        </w:rPr>
        <w:tag w:val="_GBC_42695328443346a19705a83f0dd76480"/>
        <w:id w:val="-1833751041"/>
        <w:lock w:val="sdtLocked"/>
        <w:placeholder>
          <w:docPart w:val="GBC22222222222222222222222222222"/>
        </w:placeholder>
      </w:sdtPr>
      <w:sdtEndPr>
        <w:rPr>
          <w:rFonts w:hint="eastAsia"/>
        </w:rPr>
      </w:sdtEndPr>
      <w:sdtContent>
        <w:p w:rsidR="00D14D3F" w:rsidRDefault="00EF2D74">
          <w:pPr>
            <w:rPr>
              <w:szCs w:val="21"/>
            </w:rPr>
          </w:pPr>
          <w:r>
            <w:rPr>
              <w:szCs w:val="21"/>
            </w:rPr>
            <w:t>组合中，采用余额百分比法计提坏账准备的</w:t>
          </w:r>
        </w:p>
        <w:sdt>
          <w:sdtPr>
            <w:rPr>
              <w:szCs w:val="21"/>
            </w:rPr>
            <w:alias w:val="是否适用：组合中，采用余额百分比法计提坏账准备的"/>
            <w:tag w:val="_GBC_0eccb222d72349268fdc0a5fc9e980d4"/>
            <w:id w:val="-1048678693"/>
            <w:lock w:val="sdtLocked"/>
            <w:placeholder>
              <w:docPart w:val="GBC22222222222222222222222222222"/>
            </w:placeholder>
          </w:sdtPr>
          <w:sdtContent>
            <w:p w:rsidR="00D14D3F" w:rsidRDefault="00EF2D74" w:rsidP="007900B8">
              <w:pPr>
                <w:rPr>
                  <w:szCs w:val="21"/>
                </w:rPr>
              </w:pPr>
              <w:r>
                <w:rPr>
                  <w:szCs w:val="21"/>
                </w:rPr>
                <w:fldChar w:fldCharType="begin"/>
              </w:r>
              <w:r w:rsidR="007900B8">
                <w:rPr>
                  <w:szCs w:val="21"/>
                </w:rPr>
                <w:instrText xml:space="preserve"> MACROBUTTON  SnrToggleCheckbox □适用 </w:instrText>
              </w:r>
              <w:r>
                <w:rPr>
                  <w:szCs w:val="21"/>
                </w:rPr>
                <w:fldChar w:fldCharType="end"/>
              </w:r>
              <w:r>
                <w:rPr>
                  <w:szCs w:val="21"/>
                </w:rPr>
                <w:fldChar w:fldCharType="begin"/>
              </w:r>
              <w:r w:rsidR="007900B8">
                <w:rPr>
                  <w:szCs w:val="21"/>
                </w:rPr>
                <w:instrText xml:space="preserve"> MACROBUTTON  SnrToggleCheckbox √不适用 </w:instrText>
              </w:r>
              <w:r>
                <w:rPr>
                  <w:szCs w:val="21"/>
                </w:rPr>
                <w:fldChar w:fldCharType="end"/>
              </w:r>
            </w:p>
          </w:sdtContent>
        </w:sdt>
      </w:sdtContent>
    </w:sdt>
    <w:sdt>
      <w:sdtPr>
        <w:rPr>
          <w:szCs w:val="21"/>
        </w:rPr>
        <w:tag w:val="_GBC_db23f085620a4d63bafe8cc2cb3288ea"/>
        <w:id w:val="1129054794"/>
        <w:lock w:val="sdtLocked"/>
        <w:placeholder>
          <w:docPart w:val="GBC22222222222222222222222222222"/>
        </w:placeholder>
      </w:sdtPr>
      <w:sdtContent>
        <w:p w:rsidR="00D14D3F" w:rsidRDefault="00EF2D74">
          <w:pPr>
            <w:rPr>
              <w:szCs w:val="21"/>
            </w:rPr>
          </w:pPr>
          <w:r>
            <w:rPr>
              <w:szCs w:val="21"/>
            </w:rPr>
            <w:t>组合中，采用其他方法计提坏账准备的</w:t>
          </w:r>
        </w:p>
        <w:sdt>
          <w:sdtPr>
            <w:rPr>
              <w:szCs w:val="21"/>
            </w:rPr>
            <w:alias w:val="是否适用：组合中，采用其他方法计提坏账准备的"/>
            <w:tag w:val="_GBC_4a57d5dbea2e4160b5f534b1ea6f2935"/>
            <w:id w:val="-263921583"/>
            <w:lock w:val="sdtLocked"/>
            <w:placeholder>
              <w:docPart w:val="GBC22222222222222222222222222222"/>
            </w:placeholder>
          </w:sdtPr>
          <w:sdtContent>
            <w:p w:rsidR="00D14D3F" w:rsidRDefault="00EF2D74" w:rsidP="00E87864">
              <w:pPr>
                <w:rPr>
                  <w:szCs w:val="21"/>
                </w:rPr>
              </w:pPr>
              <w:r>
                <w:rPr>
                  <w:szCs w:val="21"/>
                </w:rPr>
                <w:fldChar w:fldCharType="begin"/>
              </w:r>
              <w:r w:rsidR="00E87864">
                <w:rPr>
                  <w:szCs w:val="21"/>
                </w:rPr>
                <w:instrText xml:space="preserve"> MACROBUTTON  SnrToggleCheckbox □适用 </w:instrText>
              </w:r>
              <w:r>
                <w:rPr>
                  <w:szCs w:val="21"/>
                </w:rPr>
                <w:fldChar w:fldCharType="end"/>
              </w:r>
              <w:r>
                <w:rPr>
                  <w:szCs w:val="21"/>
                </w:rPr>
                <w:fldChar w:fldCharType="begin"/>
              </w:r>
              <w:r w:rsidR="00E87864">
                <w:rPr>
                  <w:szCs w:val="21"/>
                </w:rPr>
                <w:instrText xml:space="preserve"> MACROBUTTON  SnrToggleCheckbox √不适用 </w:instrText>
              </w:r>
              <w:r>
                <w:rPr>
                  <w:szCs w:val="21"/>
                </w:rPr>
                <w:fldChar w:fldCharType="end"/>
              </w:r>
            </w:p>
          </w:sdtContent>
        </w:sdt>
      </w:sdtContent>
    </w:sdt>
    <w:sdt>
      <w:sdtPr>
        <w:rPr>
          <w:rFonts w:ascii="宋体" w:hAnsi="宋体" w:cs="宋体"/>
          <w:b w:val="0"/>
          <w:bCs w:val="0"/>
          <w:kern w:val="0"/>
          <w:szCs w:val="24"/>
        </w:rPr>
        <w:tag w:val="_GBC_33896797ad594644807d9982b1d20f12"/>
        <w:id w:val="-1661078002"/>
        <w:lock w:val="sdtLocked"/>
        <w:placeholder>
          <w:docPart w:val="GBC22222222222222222222222222222"/>
        </w:placeholder>
      </w:sdtPr>
      <w:sdtEndPr>
        <w:rPr>
          <w:rFonts w:ascii="Cambria" w:hAnsi="Cambria" w:cs="Times New Roman" w:hint="eastAsia"/>
          <w:b/>
          <w:bCs/>
          <w:kern w:val="2"/>
          <w:szCs w:val="28"/>
        </w:rPr>
      </w:sdtEndPr>
      <w:sdtContent>
        <w:p w:rsidR="00D14D3F" w:rsidRDefault="00EF2D74">
          <w:pPr>
            <w:pStyle w:val="4"/>
            <w:numPr>
              <w:ilvl w:val="0"/>
              <w:numId w:val="51"/>
            </w:numPr>
          </w:pPr>
          <w:r>
            <w:rPr>
              <w:rFonts w:hint="eastAsia"/>
            </w:rPr>
            <w:t>单项金额不重大但单独计提坏账准备的应收款项：</w:t>
          </w:r>
        </w:p>
      </w:sdtContent>
    </w:sdt>
    <w:tbl>
      <w:tblPr>
        <w:tblW w:w="856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348"/>
        <w:gridCol w:w="5220"/>
      </w:tblGrid>
      <w:tr w:rsidR="005F0EF3" w:rsidRPr="00024D73" w:rsidTr="006D7FAD">
        <w:tc>
          <w:tcPr>
            <w:tcW w:w="3348" w:type="dxa"/>
          </w:tcPr>
          <w:p w:rsidR="005F0EF3" w:rsidRPr="00C93559" w:rsidRDefault="005F0EF3" w:rsidP="00C93559">
            <w:pPr>
              <w:adjustRightInd w:val="0"/>
              <w:spacing w:line="276" w:lineRule="auto"/>
              <w:textAlignment w:val="baseline"/>
              <w:rPr>
                <w:szCs w:val="20"/>
              </w:rPr>
            </w:pPr>
            <w:r w:rsidRPr="00C93559">
              <w:rPr>
                <w:rFonts w:hint="eastAsia"/>
                <w:szCs w:val="20"/>
              </w:rPr>
              <w:t>单项计提坏账准备的理由</w:t>
            </w:r>
          </w:p>
        </w:tc>
        <w:tc>
          <w:tcPr>
            <w:tcW w:w="5220" w:type="dxa"/>
          </w:tcPr>
          <w:p w:rsidR="005F0EF3" w:rsidRPr="00024D73" w:rsidRDefault="005F0EF3" w:rsidP="006D7FAD">
            <w:pPr>
              <w:adjustRightInd w:val="0"/>
              <w:spacing w:line="276" w:lineRule="auto"/>
              <w:textAlignment w:val="baseline"/>
              <w:rPr>
                <w:szCs w:val="20"/>
              </w:rPr>
            </w:pPr>
            <w:r w:rsidRPr="00024D73">
              <w:rPr>
                <w:rFonts w:hint="eastAsia"/>
                <w:szCs w:val="20"/>
              </w:rPr>
              <w:t>有确凿证据表明可收回性存在明显差异</w:t>
            </w:r>
          </w:p>
        </w:tc>
      </w:tr>
      <w:tr w:rsidR="005F0EF3" w:rsidRPr="00024D73" w:rsidTr="006D7FAD">
        <w:tc>
          <w:tcPr>
            <w:tcW w:w="3348" w:type="dxa"/>
            <w:vAlign w:val="center"/>
          </w:tcPr>
          <w:p w:rsidR="005F0EF3" w:rsidRPr="00024D73" w:rsidRDefault="005F0EF3" w:rsidP="006D7FAD">
            <w:pPr>
              <w:adjustRightInd w:val="0"/>
              <w:spacing w:line="276" w:lineRule="auto"/>
              <w:textAlignment w:val="baseline"/>
              <w:rPr>
                <w:szCs w:val="20"/>
              </w:rPr>
            </w:pPr>
            <w:r w:rsidRPr="00024D73">
              <w:rPr>
                <w:rFonts w:hint="eastAsia"/>
                <w:szCs w:val="20"/>
              </w:rPr>
              <w:t>坏账准备的计提方法</w:t>
            </w:r>
          </w:p>
        </w:tc>
        <w:tc>
          <w:tcPr>
            <w:tcW w:w="5220" w:type="dxa"/>
          </w:tcPr>
          <w:p w:rsidR="005F0EF3" w:rsidRPr="00024D73" w:rsidRDefault="005F0EF3" w:rsidP="006D7FAD">
            <w:pPr>
              <w:adjustRightInd w:val="0"/>
              <w:spacing w:line="276" w:lineRule="auto"/>
              <w:textAlignment w:val="baseline"/>
              <w:rPr>
                <w:szCs w:val="20"/>
              </w:rPr>
            </w:pPr>
            <w:r w:rsidRPr="00024D73">
              <w:rPr>
                <w:rFonts w:hint="eastAsia"/>
                <w:szCs w:val="20"/>
              </w:rPr>
              <w:t>根据其未来现金流量现值低于其账面价值的差额计提坏账准备</w:t>
            </w:r>
          </w:p>
        </w:tc>
      </w:tr>
    </w:tbl>
    <w:p w:rsidR="005F0EF3" w:rsidRPr="00024D73" w:rsidRDefault="005F0EF3" w:rsidP="00C93559">
      <w:pPr>
        <w:spacing w:line="360" w:lineRule="auto"/>
        <w:ind w:firstLineChars="150" w:firstLine="315"/>
        <w:textAlignment w:val="baseline"/>
        <w:rPr>
          <w:szCs w:val="20"/>
        </w:rPr>
      </w:pPr>
      <w:r w:rsidRPr="00024D73">
        <w:rPr>
          <w:rFonts w:hint="eastAsia"/>
          <w:szCs w:val="20"/>
        </w:rPr>
        <w:t>对应收票据、应收利息、长期应收款等其他应收款项，根据其未来现金流量现值低于其账面价值的差额计提坏账准备。</w:t>
      </w:r>
    </w:p>
    <w:sdt>
      <w:sdtPr>
        <w:rPr>
          <w:rFonts w:asciiTheme="minorHAnsi" w:hAnsiTheme="minorHAnsi" w:cstheme="minorBidi"/>
          <w:b w:val="0"/>
          <w:bCs w:val="0"/>
          <w:kern w:val="0"/>
          <w:szCs w:val="22"/>
        </w:rPr>
        <w:tag w:val="_GBC_b0f90fdf6c7749dbb9bd3cde55d5c0c3"/>
        <w:id w:val="-705108549"/>
        <w:lock w:val="sdtLocked"/>
        <w:placeholder>
          <w:docPart w:val="GBC22222222222222222222222222222"/>
        </w:placeholder>
      </w:sdtPr>
      <w:sdtEndPr>
        <w:rPr>
          <w:rFonts w:ascii="宋体" w:hAnsi="Courier New" w:cs="Times New Roman"/>
          <w:kern w:val="2"/>
          <w:szCs w:val="21"/>
        </w:rPr>
      </w:sdtEndPr>
      <w:sdtContent>
        <w:p w:rsidR="00D14D3F" w:rsidRDefault="00EF2D74">
          <w:pPr>
            <w:pStyle w:val="3"/>
            <w:numPr>
              <w:ilvl w:val="0"/>
              <w:numId w:val="50"/>
            </w:numPr>
          </w:pPr>
          <w:r>
            <w:t>存货</w:t>
          </w:r>
        </w:p>
        <w:sdt>
          <w:sdtPr>
            <w:rPr>
              <w:rFonts w:hAnsi="宋体" w:cs="宋体"/>
              <w:kern w:val="0"/>
              <w:szCs w:val="21"/>
            </w:rPr>
            <w:alias w:val="存货的核算方法"/>
            <w:tag w:val="_GBC_553fb8cba06d4979b05ae3dabe788fa6"/>
            <w:id w:val="-753122232"/>
            <w:lock w:val="sdtLocked"/>
            <w:placeholder>
              <w:docPart w:val="GBC22222222222222222222222222222"/>
            </w:placeholder>
          </w:sdtPr>
          <w:sdtEndPr>
            <w:rPr>
              <w:rFonts w:hAnsi="Courier New" w:cs="Times New Roman"/>
              <w:kern w:val="2"/>
            </w:rPr>
          </w:sdtEndPr>
          <w:sdtContent>
            <w:p w:rsidR="005F0EF3" w:rsidRPr="00024D73" w:rsidRDefault="005F0EF3" w:rsidP="005F0EF3">
              <w:pPr>
                <w:pStyle w:val="ad"/>
                <w:spacing w:line="360" w:lineRule="auto"/>
                <w:ind w:firstLine="420"/>
                <w:rPr>
                  <w:rFonts w:hAnsi="宋体"/>
                </w:rPr>
              </w:pPr>
              <w:r w:rsidRPr="00024D73">
                <w:rPr>
                  <w:rFonts w:hAnsi="宋体" w:hint="eastAsia"/>
                </w:rPr>
                <w:t>1. 存货的分类</w:t>
              </w:r>
            </w:p>
            <w:p w:rsidR="005F0EF3" w:rsidRPr="00024D73" w:rsidRDefault="005F0EF3" w:rsidP="005F0EF3">
              <w:pPr>
                <w:pStyle w:val="ad"/>
                <w:spacing w:line="360" w:lineRule="auto"/>
                <w:ind w:firstLine="420"/>
                <w:rPr>
                  <w:rFonts w:hAnsi="宋体"/>
                </w:rPr>
              </w:pPr>
              <w:r w:rsidRPr="00024D73">
                <w:rPr>
                  <w:rFonts w:hAnsi="宋体" w:hint="eastAsia"/>
                </w:rPr>
                <w:t>存货包括在日常活动中持有以备出售的产成品或商品、处在生产过程中的在产品、在生产过程或提供劳务过程中耗用的材料和物料等、在开发经营过程中为出售或耗用而持有的开发用土地、开发产品、意图出售而暂时出租的开发产品、周转房、库存材料、库存设备和低值易耗品等，以及在开发过程中的开发成本。</w:t>
              </w:r>
            </w:p>
            <w:p w:rsidR="005F0EF3" w:rsidRPr="00024D73" w:rsidRDefault="005F0EF3" w:rsidP="005F0EF3">
              <w:pPr>
                <w:pStyle w:val="ad"/>
                <w:spacing w:line="360" w:lineRule="auto"/>
                <w:ind w:firstLine="420"/>
                <w:rPr>
                  <w:rFonts w:hAnsi="宋体"/>
                </w:rPr>
              </w:pPr>
              <w:r w:rsidRPr="00024D73">
                <w:rPr>
                  <w:rFonts w:hAnsi="宋体" w:hint="eastAsia"/>
                </w:rPr>
                <w:t>2. 发出存货的计价方法</w:t>
              </w:r>
            </w:p>
            <w:p w:rsidR="005F0EF3" w:rsidRPr="00024D73" w:rsidRDefault="005F0EF3" w:rsidP="005F0EF3">
              <w:pPr>
                <w:tabs>
                  <w:tab w:val="left" w:pos="4320"/>
                </w:tabs>
                <w:spacing w:line="360" w:lineRule="auto"/>
                <w:ind w:firstLineChars="200" w:firstLine="420"/>
                <w:textAlignment w:val="baseline"/>
                <w:rPr>
                  <w:szCs w:val="20"/>
                </w:rPr>
              </w:pPr>
              <w:r w:rsidRPr="00024D73">
                <w:rPr>
                  <w:rFonts w:hint="eastAsia"/>
                  <w:szCs w:val="20"/>
                </w:rPr>
                <w:t>(1) 贸易行业及4S店发出库存商品采用个别计价法或加权平均法核算，其他行业发出原材料和产成品采用加权平均法核算。</w:t>
              </w:r>
            </w:p>
            <w:p w:rsidR="005F0EF3" w:rsidRPr="00024D73" w:rsidRDefault="005F0EF3" w:rsidP="005F0EF3">
              <w:pPr>
                <w:tabs>
                  <w:tab w:val="left" w:pos="4320"/>
                </w:tabs>
                <w:spacing w:line="360" w:lineRule="auto"/>
                <w:ind w:firstLineChars="200" w:firstLine="420"/>
                <w:textAlignment w:val="baseline"/>
                <w:rPr>
                  <w:szCs w:val="20"/>
                </w:rPr>
              </w:pPr>
              <w:r w:rsidRPr="00024D73">
                <w:rPr>
                  <w:rFonts w:hint="eastAsia"/>
                  <w:szCs w:val="20"/>
                </w:rPr>
                <w:t>(2) 开发用土地按开发产品占地面积计算分摊计入项目的开发成本。</w:t>
              </w:r>
            </w:p>
            <w:p w:rsidR="005F0EF3" w:rsidRPr="00024D73" w:rsidRDefault="005F0EF3" w:rsidP="005F0EF3">
              <w:pPr>
                <w:tabs>
                  <w:tab w:val="left" w:pos="4320"/>
                </w:tabs>
                <w:spacing w:line="360" w:lineRule="auto"/>
                <w:ind w:firstLineChars="200" w:firstLine="420"/>
                <w:textAlignment w:val="baseline"/>
                <w:rPr>
                  <w:szCs w:val="20"/>
                </w:rPr>
              </w:pPr>
              <w:r w:rsidRPr="00024D73">
                <w:rPr>
                  <w:rFonts w:hint="eastAsia"/>
                  <w:szCs w:val="20"/>
                </w:rPr>
                <w:t>(3) 开发成本在项目完工并验收合格但尚未决算时，按预算成本转入开发产品，待项目决算后再按实际发生数调整开发产品的开发成本。</w:t>
              </w:r>
            </w:p>
            <w:p w:rsidR="005F0EF3" w:rsidRPr="00024D73" w:rsidRDefault="005F0EF3" w:rsidP="005F0EF3">
              <w:pPr>
                <w:tabs>
                  <w:tab w:val="left" w:pos="4320"/>
                </w:tabs>
                <w:spacing w:line="360" w:lineRule="auto"/>
                <w:ind w:firstLineChars="200" w:firstLine="420"/>
                <w:textAlignment w:val="baseline"/>
                <w:rPr>
                  <w:szCs w:val="20"/>
                </w:rPr>
              </w:pPr>
              <w:r w:rsidRPr="00024D73">
                <w:rPr>
                  <w:rFonts w:hint="eastAsia"/>
                  <w:szCs w:val="20"/>
                </w:rPr>
                <w:t>(4) 发出开发产品按照建筑面积平均法核算。</w:t>
              </w:r>
            </w:p>
            <w:p w:rsidR="005F0EF3" w:rsidRPr="00024D73" w:rsidRDefault="005F0EF3" w:rsidP="005F0EF3">
              <w:pPr>
                <w:tabs>
                  <w:tab w:val="left" w:pos="4320"/>
                </w:tabs>
                <w:spacing w:line="360" w:lineRule="auto"/>
                <w:ind w:firstLineChars="200" w:firstLine="420"/>
                <w:textAlignment w:val="baseline"/>
                <w:rPr>
                  <w:szCs w:val="20"/>
                </w:rPr>
              </w:pPr>
              <w:r w:rsidRPr="00024D73">
                <w:rPr>
                  <w:rFonts w:hint="eastAsia"/>
                  <w:szCs w:val="20"/>
                </w:rPr>
                <w:t>(5) 意图出售而暂时出租的开发产品和周转房按公司同类固定资产的预计使用年限分期平均摊销。</w:t>
              </w:r>
            </w:p>
            <w:p w:rsidR="005F0EF3" w:rsidRPr="00024D73" w:rsidRDefault="005F0EF3" w:rsidP="005F0EF3">
              <w:pPr>
                <w:pStyle w:val="ad"/>
                <w:spacing w:line="360" w:lineRule="auto"/>
                <w:ind w:firstLine="420"/>
                <w:rPr>
                  <w:rFonts w:hAnsi="宋体"/>
                </w:rPr>
              </w:pPr>
              <w:r w:rsidRPr="00024D73">
                <w:rPr>
                  <w:rFonts w:hAnsi="宋体" w:hint="eastAsia"/>
                </w:rPr>
                <w:t>(6) 公共配套设施早于有关开发产品完工的，在公共配套设施完工决算后，按建筑面积分配计入有关开发项目的开发成本；如果公共配套设施晚于有关开发产品完工的，则先由有关开发产品预提公共配套设施费，待公共配套设施完工决算后再按实际发生数与预提数之间的差额调整有关开发产品成本。</w:t>
              </w:r>
            </w:p>
            <w:p w:rsidR="005F0EF3" w:rsidRPr="00024D73" w:rsidRDefault="005F0EF3" w:rsidP="005F0EF3">
              <w:pPr>
                <w:pStyle w:val="ad"/>
                <w:spacing w:line="360" w:lineRule="auto"/>
                <w:ind w:firstLine="420"/>
                <w:rPr>
                  <w:rFonts w:hAnsi="宋体"/>
                </w:rPr>
              </w:pPr>
              <w:r w:rsidRPr="00024D73">
                <w:rPr>
                  <w:rFonts w:hAnsi="宋体" w:hint="eastAsia"/>
                </w:rPr>
                <w:t>3. 存货可变现净值的确定依据</w:t>
              </w:r>
            </w:p>
            <w:p w:rsidR="005F0EF3" w:rsidRPr="00024D73" w:rsidRDefault="005F0EF3" w:rsidP="005F0EF3">
              <w:pPr>
                <w:pStyle w:val="ad"/>
                <w:spacing w:line="360" w:lineRule="auto"/>
                <w:rPr>
                  <w:rFonts w:hAnsi="宋体"/>
                </w:rPr>
              </w:pPr>
              <w:r w:rsidRPr="00024D73">
                <w:rPr>
                  <w:rFonts w:hAnsi="宋体" w:hint="eastAsia"/>
                </w:rPr>
                <w:t xml:space="preserve">    资产负债表日，存货采用成本与可变现净值孰低计量，按照存货类别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p w:rsidR="005F0EF3" w:rsidRPr="00024D73" w:rsidRDefault="005F0EF3" w:rsidP="005F0EF3">
              <w:pPr>
                <w:pStyle w:val="ad"/>
                <w:spacing w:line="360" w:lineRule="auto"/>
                <w:rPr>
                  <w:rFonts w:hAnsi="宋体"/>
                </w:rPr>
              </w:pPr>
              <w:r w:rsidRPr="00024D73">
                <w:rPr>
                  <w:rFonts w:hAnsi="宋体" w:hint="eastAsia"/>
                </w:rPr>
                <w:t xml:space="preserve">    4. 存货的盘存制度</w:t>
              </w:r>
            </w:p>
            <w:p w:rsidR="00D14D3F" w:rsidRDefault="005F0EF3" w:rsidP="005F0EF3">
              <w:pPr>
                <w:pStyle w:val="ad"/>
                <w:spacing w:line="360" w:lineRule="auto"/>
                <w:ind w:firstLine="420"/>
                <w:rPr>
                  <w:szCs w:val="21"/>
                </w:rPr>
              </w:pPr>
              <w:r w:rsidRPr="00024D73">
                <w:rPr>
                  <w:rFonts w:hAnsi="宋体" w:hint="eastAsia"/>
                </w:rPr>
                <w:t>存货的盘存制度为永续盘存制。</w:t>
              </w:r>
            </w:p>
          </w:sdtContent>
        </w:sdt>
      </w:sdtContent>
    </w:sdt>
    <w:sdt>
      <w:sdtPr>
        <w:rPr>
          <w:rFonts w:asciiTheme="minorHAnsi" w:hAnsiTheme="minorHAnsi" w:cstheme="minorBidi"/>
          <w:b w:val="0"/>
          <w:bCs w:val="0"/>
          <w:kern w:val="0"/>
          <w:szCs w:val="22"/>
        </w:rPr>
        <w:tag w:val="_GBC_d82c12cf13554acd90dfb7880244798c"/>
        <w:id w:val="502020553"/>
        <w:lock w:val="sdtLocked"/>
        <w:placeholder>
          <w:docPart w:val="GBC22222222222222222222222222222"/>
        </w:placeholder>
      </w:sdtPr>
      <w:sdtEndPr>
        <w:rPr>
          <w:rFonts w:ascii="宋体" w:hAnsi="Courier New" w:cs="Times New Roman"/>
          <w:kern w:val="2"/>
          <w:szCs w:val="21"/>
        </w:rPr>
      </w:sdtEndPr>
      <w:sdtContent>
        <w:p w:rsidR="00D14D3F" w:rsidRDefault="00EF2D74">
          <w:pPr>
            <w:pStyle w:val="3"/>
            <w:numPr>
              <w:ilvl w:val="0"/>
              <w:numId w:val="50"/>
            </w:numPr>
          </w:pPr>
          <w:r>
            <w:t>长期股权投资</w:t>
          </w:r>
        </w:p>
        <w:sdt>
          <w:sdtPr>
            <w:rPr>
              <w:rFonts w:hAnsi="宋体" w:cs="宋体"/>
              <w:kern w:val="0"/>
              <w:szCs w:val="21"/>
            </w:rPr>
            <w:alias w:val="长期股权投资的核算方法"/>
            <w:tag w:val="_GBC_3e77074cd50946b1bccdff9bc1c9556f"/>
            <w:id w:val="835031590"/>
            <w:lock w:val="sdtLocked"/>
            <w:placeholder>
              <w:docPart w:val="GBC22222222222222222222222222222"/>
            </w:placeholder>
          </w:sdtPr>
          <w:sdtEndPr>
            <w:rPr>
              <w:rFonts w:hAnsi="Courier New" w:cs="Times New Roman"/>
              <w:kern w:val="2"/>
            </w:rPr>
          </w:sdtEndPr>
          <w:sdtContent>
            <w:p w:rsidR="005F0EF3" w:rsidRPr="00024D73" w:rsidRDefault="005F0EF3" w:rsidP="005F0EF3">
              <w:pPr>
                <w:pStyle w:val="ad"/>
                <w:spacing w:line="360" w:lineRule="auto"/>
                <w:ind w:firstLine="420"/>
                <w:rPr>
                  <w:rFonts w:hAnsi="宋体"/>
                </w:rPr>
              </w:pPr>
              <w:r w:rsidRPr="00024D73">
                <w:rPr>
                  <w:rFonts w:hAnsi="宋体" w:hint="eastAsia"/>
                </w:rPr>
                <w:t>1. 共同控制、重要影响的判断</w:t>
              </w:r>
            </w:p>
            <w:p w:rsidR="005F0EF3" w:rsidRPr="00024D73" w:rsidRDefault="005F0EF3" w:rsidP="005F0EF3">
              <w:pPr>
                <w:pStyle w:val="ad"/>
                <w:spacing w:line="360" w:lineRule="auto"/>
                <w:ind w:firstLine="420"/>
                <w:rPr>
                  <w:rFonts w:hAnsi="宋体"/>
                </w:rPr>
              </w:pPr>
              <w:r w:rsidRPr="00024D73">
                <w:rPr>
                  <w:rFonts w:hAnsi="宋体" w:hint="eastAsia"/>
                </w:rPr>
                <w:t>按照相关约定对某项安排所共有的控制，并且该安排的相关活动必须经过分享控制权的参与方一致同</w:t>
              </w:r>
              <w:r w:rsidRPr="00024D73">
                <w:rPr>
                  <w:rFonts w:hAnsi="宋体" w:hint="eastAsia"/>
                </w:rPr>
                <w:lastRenderedPageBreak/>
                <w:t>意后才能决策，认定为共同控制。对被投资单位的财务和经营政策有参与决策的权力，但并不能够控制或者与其他方一起共同控制这些政策的制定，认定为重大影响。</w:t>
              </w:r>
            </w:p>
            <w:p w:rsidR="005F0EF3" w:rsidRPr="00024D73" w:rsidRDefault="005F0EF3" w:rsidP="005F0EF3">
              <w:pPr>
                <w:pStyle w:val="ad"/>
                <w:spacing w:line="360" w:lineRule="auto"/>
                <w:ind w:firstLine="420"/>
                <w:rPr>
                  <w:rFonts w:hAnsi="宋体"/>
                </w:rPr>
              </w:pPr>
              <w:r w:rsidRPr="00024D73">
                <w:rPr>
                  <w:rFonts w:hAnsi="宋体" w:hint="eastAsia"/>
                </w:rPr>
                <w:t>2. 投资成本的确定</w:t>
              </w:r>
            </w:p>
            <w:p w:rsidR="005F0EF3" w:rsidRPr="00024D73" w:rsidRDefault="005F0EF3" w:rsidP="005F0EF3">
              <w:pPr>
                <w:pStyle w:val="ad"/>
                <w:tabs>
                  <w:tab w:val="left" w:pos="4320"/>
                </w:tabs>
                <w:spacing w:line="360" w:lineRule="auto"/>
                <w:ind w:firstLine="420"/>
                <w:rPr>
                  <w:rFonts w:hAnsi="宋体"/>
                </w:rPr>
              </w:pPr>
              <w:r w:rsidRPr="00024D73">
                <w:rPr>
                  <w:rFonts w:hAnsi="宋体" w:hint="eastAsia"/>
                </w:rPr>
                <w:t>(1) 同一控制下的企业合并形成的，合并方以支付现金、转让非现金资产、承担债务或发行权益性证券作为合并对价的，在合并日按照取得被合并方所有者权益在最终控制方合并财务报表中的账面价值的份额作为其初始投资成本。长期股权投资初始投资成本与支付的合并对价的账面价值或发行股份的面值总额之间的差额调整资本公积；资本公积不足冲减的，调整留存收益。</w:t>
              </w:r>
            </w:p>
            <w:p w:rsidR="005F0EF3" w:rsidRPr="00024D73" w:rsidRDefault="005F0EF3" w:rsidP="005F0EF3">
              <w:pPr>
                <w:pStyle w:val="ad"/>
                <w:tabs>
                  <w:tab w:val="left" w:pos="4320"/>
                </w:tabs>
                <w:spacing w:line="360" w:lineRule="auto"/>
                <w:ind w:firstLine="420"/>
                <w:rPr>
                  <w:rFonts w:hAnsi="宋体"/>
                </w:rPr>
              </w:pPr>
              <w:r w:rsidRPr="00024D73">
                <w:rPr>
                  <w:rFonts w:hAnsi="Times New Roman" w:hint="eastAsia"/>
                </w:rPr>
                <w:t>公司通过多次交易分步实现同一控制下企业合并形成的长期股权投资，判断是否属于“一揽子交易”。</w:t>
              </w:r>
              <w:r w:rsidRPr="00024D73">
                <w:rPr>
                  <w:rFonts w:hint="eastAsia"/>
                  <w:szCs w:val="21"/>
                </w:rPr>
                <w:t>属于</w:t>
              </w:r>
              <w:r w:rsidRPr="00024D73">
                <w:rPr>
                  <w:rFonts w:ascii="Arial" w:hAnsi="Arial" w:cs="Arial" w:hint="eastAsia"/>
                  <w:szCs w:val="21"/>
                </w:rPr>
                <w:t>“</w:t>
              </w:r>
              <w:r w:rsidRPr="00024D73">
                <w:rPr>
                  <w:rFonts w:hint="eastAsia"/>
                  <w:szCs w:val="21"/>
                </w:rPr>
                <w:t>一揽子交易”的，把各项交易作为一项取得控制权的交易进行会计处理。</w:t>
              </w:r>
              <w:r w:rsidRPr="00024D73">
                <w:rPr>
                  <w:rFonts w:hAnsi="Times New Roman" w:hint="eastAsia"/>
                </w:rPr>
                <w:t>不属于“一揽子交易”的，</w:t>
              </w:r>
              <w:r w:rsidRPr="00024D73">
                <w:rPr>
                  <w:rFonts w:hAnsi="宋体" w:hint="eastAsia"/>
                </w:rPr>
                <w:t>在合并日，根据合并后应享有被合并方净资产在最终控制方合并财务报表中的账面价值的份额确定初始投资成本。合并日长期股权投资的初始投资成本，与达到合并前的长期股权投资账面价值加上合并日进一步取得股份新支付对价的账面价值之和的差额，调整资本公积；资本公积不足冲减的，调整留存收益。</w:t>
              </w:r>
            </w:p>
            <w:p w:rsidR="005F0EF3" w:rsidRPr="00024D73" w:rsidRDefault="005F0EF3" w:rsidP="005F0EF3">
              <w:pPr>
                <w:pStyle w:val="ad"/>
                <w:tabs>
                  <w:tab w:val="left" w:pos="4320"/>
                </w:tabs>
                <w:spacing w:line="360" w:lineRule="auto"/>
                <w:ind w:firstLine="420"/>
                <w:rPr>
                  <w:rFonts w:hAnsi="宋体"/>
                </w:rPr>
              </w:pPr>
              <w:r w:rsidRPr="00024D73">
                <w:rPr>
                  <w:rFonts w:hAnsi="宋体" w:hint="eastAsia"/>
                </w:rPr>
                <w:t>(2) 非同一控制下的企业合并形成的，在购买日按照支付的合并对价的公允价值作为其初始投资成本。</w:t>
              </w:r>
            </w:p>
            <w:p w:rsidR="005F0EF3" w:rsidRPr="00024D73" w:rsidRDefault="005F0EF3" w:rsidP="005F0EF3">
              <w:pPr>
                <w:pStyle w:val="af8"/>
                <w:spacing w:before="0" w:beforeAutospacing="0" w:after="0" w:afterAutospacing="0" w:line="360" w:lineRule="auto"/>
                <w:ind w:firstLine="420"/>
                <w:jc w:val="both"/>
                <w:rPr>
                  <w:rFonts w:hAnsi="Times New Roman" w:cs="Times New Roman"/>
                  <w:sz w:val="21"/>
                  <w:szCs w:val="20"/>
                </w:rPr>
              </w:pPr>
              <w:r w:rsidRPr="00024D73">
                <w:rPr>
                  <w:rFonts w:hAnsi="Times New Roman" w:cs="Times New Roman" w:hint="eastAsia"/>
                  <w:sz w:val="21"/>
                  <w:szCs w:val="20"/>
                </w:rPr>
                <w:t>公司通过多次交易分步实现非同一控制下企业合并形成的长期股权投资，区分个别财务报表和合并财务报表进行相关会计处理：</w:t>
              </w:r>
            </w:p>
            <w:p w:rsidR="005F0EF3" w:rsidRPr="00024D73" w:rsidRDefault="005F0EF3" w:rsidP="005F0EF3">
              <w:pPr>
                <w:pStyle w:val="af8"/>
                <w:spacing w:before="0" w:beforeAutospacing="0" w:after="0" w:afterAutospacing="0" w:line="360" w:lineRule="auto"/>
                <w:ind w:firstLine="420"/>
                <w:jc w:val="both"/>
                <w:rPr>
                  <w:rFonts w:hAnsi="Times New Roman" w:cs="Times New Roman"/>
                  <w:sz w:val="21"/>
                  <w:szCs w:val="20"/>
                </w:rPr>
              </w:pPr>
              <w:r w:rsidRPr="00024D73">
                <w:rPr>
                  <w:rFonts w:hAnsi="Times New Roman" w:cs="Times New Roman" w:hint="eastAsia"/>
                  <w:sz w:val="21"/>
                  <w:szCs w:val="20"/>
                </w:rPr>
                <w:t>1) 在个别财务报表中，按照原持有的股权投资的账面价值加上新增投资成本之和，作为改按成本法核算的初始投资成本。</w:t>
              </w:r>
            </w:p>
            <w:p w:rsidR="005F0EF3" w:rsidRPr="00024D73" w:rsidRDefault="005F0EF3" w:rsidP="005F0EF3">
              <w:pPr>
                <w:pStyle w:val="af8"/>
                <w:spacing w:before="0" w:beforeAutospacing="0" w:after="0" w:afterAutospacing="0" w:line="360" w:lineRule="auto"/>
                <w:ind w:firstLine="420"/>
                <w:jc w:val="both"/>
                <w:rPr>
                  <w:sz w:val="21"/>
                  <w:szCs w:val="21"/>
                </w:rPr>
              </w:pPr>
              <w:r w:rsidRPr="00024D73">
                <w:rPr>
                  <w:rFonts w:hint="eastAsia"/>
                  <w:sz w:val="21"/>
                  <w:szCs w:val="21"/>
                </w:rPr>
                <w:t>2) 在合并财务报表中，判断是否属于</w:t>
              </w:r>
              <w:r w:rsidRPr="00024D73">
                <w:rPr>
                  <w:rFonts w:ascii="Arial" w:hAnsi="Arial" w:cs="Arial" w:hint="eastAsia"/>
                  <w:sz w:val="21"/>
                  <w:szCs w:val="21"/>
                </w:rPr>
                <w:t>“</w:t>
              </w:r>
              <w:r w:rsidRPr="00024D73">
                <w:rPr>
                  <w:rFonts w:hint="eastAsia"/>
                  <w:sz w:val="21"/>
                  <w:szCs w:val="21"/>
                </w:rPr>
                <w:t>一揽子交易</w:t>
              </w:r>
              <w:r w:rsidRPr="00024D73">
                <w:rPr>
                  <w:sz w:val="21"/>
                  <w:szCs w:val="21"/>
                </w:rPr>
                <w:t>”</w:t>
              </w:r>
              <w:r w:rsidRPr="00024D73">
                <w:rPr>
                  <w:rFonts w:hint="eastAsia"/>
                  <w:sz w:val="21"/>
                  <w:szCs w:val="21"/>
                </w:rPr>
                <w:t>。属于</w:t>
              </w:r>
              <w:r w:rsidRPr="00024D73">
                <w:rPr>
                  <w:rFonts w:ascii="Arial" w:hAnsi="Arial" w:cs="Arial" w:hint="eastAsia"/>
                  <w:sz w:val="21"/>
                  <w:szCs w:val="21"/>
                </w:rPr>
                <w:t>“</w:t>
              </w:r>
              <w:r w:rsidRPr="00024D73">
                <w:rPr>
                  <w:rFonts w:hAnsi="Arial" w:hint="eastAsia"/>
                  <w:sz w:val="21"/>
                  <w:szCs w:val="21"/>
                </w:rPr>
                <w:t>一揽子交易</w:t>
              </w:r>
              <w:r w:rsidRPr="00024D73">
                <w:rPr>
                  <w:rFonts w:ascii="Arial" w:hAnsi="Arial" w:cs="Arial" w:hint="eastAsia"/>
                  <w:sz w:val="21"/>
                  <w:szCs w:val="21"/>
                </w:rPr>
                <w:t>”的，</w:t>
              </w:r>
              <w:r w:rsidRPr="00024D73">
                <w:rPr>
                  <w:rFonts w:hint="eastAsia"/>
                  <w:sz w:val="21"/>
                  <w:szCs w:val="21"/>
                </w:rPr>
                <w:t>把各项交易作为一项取得控制权的交易进行会计处理。不属于</w:t>
              </w:r>
              <w:r w:rsidRPr="00024D73">
                <w:rPr>
                  <w:rFonts w:ascii="Arial" w:hAnsi="Arial" w:cs="Arial" w:hint="eastAsia"/>
                  <w:sz w:val="21"/>
                  <w:szCs w:val="21"/>
                </w:rPr>
                <w:t>“</w:t>
              </w:r>
              <w:r w:rsidRPr="00024D73">
                <w:rPr>
                  <w:rFonts w:hint="eastAsia"/>
                  <w:sz w:val="21"/>
                  <w:szCs w:val="21"/>
                </w:rPr>
                <w:t>一揽子交易”的，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投资方重新计量设定受益计划净负债或净资产变动而产生的其他综合收益除外。</w:t>
              </w:r>
            </w:p>
            <w:p w:rsidR="005F0EF3" w:rsidRPr="00024D73" w:rsidRDefault="005F0EF3" w:rsidP="005F0EF3">
              <w:pPr>
                <w:pStyle w:val="ad"/>
                <w:tabs>
                  <w:tab w:val="left" w:pos="4320"/>
                </w:tabs>
                <w:spacing w:line="360" w:lineRule="auto"/>
                <w:ind w:firstLine="420"/>
                <w:rPr>
                  <w:rFonts w:hAnsi="宋体"/>
                </w:rPr>
              </w:pPr>
              <w:r w:rsidRPr="00024D73">
                <w:rPr>
                  <w:rFonts w:hAnsi="宋体" w:hint="eastAsia"/>
                </w:rPr>
                <w:t>(3) 除企业合并形成以外的：以支付现金取得的，按照实际支付的购买价款作为其初始投资成本；以发行权益性证券取得的，按照发行权益性证券的公允价值作为其初始投资成本；以债务重组方式取得的，按</w:t>
              </w:r>
              <w:r w:rsidRPr="00024D73">
                <w:rPr>
                  <w:rFonts w:hAnsi="Times New Roman" w:hint="eastAsia"/>
                </w:rPr>
                <w:t>《企业会计准则第12号——债务重组》确定其初始投资成本</w:t>
              </w:r>
              <w:r w:rsidRPr="00024D73">
                <w:rPr>
                  <w:rFonts w:hAnsi="宋体" w:hint="eastAsia"/>
                </w:rPr>
                <w:t>；以非货币性资产交换取得的，按</w:t>
              </w:r>
              <w:r w:rsidRPr="00024D73">
                <w:rPr>
                  <w:rFonts w:hAnsi="Times New Roman" w:hint="eastAsia"/>
                </w:rPr>
                <w:t>《企业会计准则第7号——非货币性资产交换》确定其初始投资成本</w:t>
              </w:r>
              <w:r w:rsidRPr="00024D73">
                <w:rPr>
                  <w:rFonts w:hAnsi="宋体" w:hint="eastAsia"/>
                </w:rPr>
                <w:t>。</w:t>
              </w:r>
            </w:p>
            <w:p w:rsidR="005F0EF3" w:rsidRPr="00024D73" w:rsidRDefault="005F0EF3" w:rsidP="005F0EF3">
              <w:pPr>
                <w:pStyle w:val="ad"/>
                <w:spacing w:line="360" w:lineRule="auto"/>
                <w:ind w:firstLine="420"/>
                <w:rPr>
                  <w:rFonts w:hAnsi="宋体"/>
                </w:rPr>
              </w:pPr>
              <w:r w:rsidRPr="00024D73">
                <w:rPr>
                  <w:rFonts w:hAnsi="宋体" w:hint="eastAsia"/>
                </w:rPr>
                <w:t>3. 后续计量及损益确认方法</w:t>
              </w:r>
            </w:p>
            <w:p w:rsidR="005F0EF3" w:rsidRPr="00024D73" w:rsidRDefault="005F0EF3" w:rsidP="005F0EF3">
              <w:pPr>
                <w:pStyle w:val="ad"/>
                <w:spacing w:line="360" w:lineRule="auto"/>
                <w:ind w:firstLine="420"/>
                <w:rPr>
                  <w:rFonts w:hAnsi="宋体"/>
                </w:rPr>
              </w:pPr>
              <w:r w:rsidRPr="00024D73">
                <w:rPr>
                  <w:rFonts w:hAnsi="宋体" w:hint="eastAsia"/>
                </w:rPr>
                <w:t>对被投资单位实施控制的长期股权投资采用成本法核算；对联营企业和合营企业的长期股权投资，采用权益法核算。</w:t>
              </w:r>
            </w:p>
            <w:p w:rsidR="005F0EF3" w:rsidRPr="00024D73" w:rsidRDefault="005F0EF3" w:rsidP="005F0EF3">
              <w:pPr>
                <w:pStyle w:val="ad"/>
                <w:spacing w:line="360" w:lineRule="auto"/>
                <w:ind w:firstLine="420"/>
                <w:rPr>
                  <w:rFonts w:hAnsi="宋体"/>
                </w:rPr>
              </w:pPr>
              <w:r w:rsidRPr="00024D73">
                <w:rPr>
                  <w:rFonts w:hAnsi="宋体" w:hint="eastAsia"/>
                </w:rPr>
                <w:t>4. 通过多次交易分步处置对子公司投资至丧失控制权的的处理方法</w:t>
              </w:r>
            </w:p>
            <w:p w:rsidR="005F0EF3" w:rsidRPr="00024D73" w:rsidRDefault="005F0EF3" w:rsidP="005F0EF3">
              <w:pPr>
                <w:pStyle w:val="ad"/>
                <w:spacing w:line="360" w:lineRule="auto"/>
                <w:ind w:firstLine="420"/>
                <w:rPr>
                  <w:rFonts w:hAnsi="宋体"/>
                </w:rPr>
              </w:pPr>
              <w:r w:rsidRPr="00024D73">
                <w:rPr>
                  <w:rFonts w:hAnsi="宋体" w:hint="eastAsia"/>
                </w:rPr>
                <w:t>(1) 个别财务报表</w:t>
              </w:r>
            </w:p>
            <w:p w:rsidR="005F0EF3" w:rsidRPr="00024D73" w:rsidRDefault="005F0EF3" w:rsidP="005F0EF3">
              <w:pPr>
                <w:pStyle w:val="ad"/>
                <w:spacing w:line="360" w:lineRule="auto"/>
                <w:ind w:firstLine="420"/>
                <w:rPr>
                  <w:rFonts w:hAnsi="宋体"/>
                </w:rPr>
              </w:pPr>
              <w:r w:rsidRPr="00024D73">
                <w:rPr>
                  <w:rFonts w:hAnsi="宋体" w:hint="eastAsia"/>
                </w:rPr>
                <w:t>对处置的股权，其账面价值与实际取得价款之间的差额，计入当期损益。对于剩余股权，对被投资单位仍具有重大影响或者与其他方一起实施共同控制的，转为权益法核算；不能再对被投资单位实施控制、共同控制或重大影响的，确认为金融资产，按照《企业会计准则第22号——金融工具确认和计量》的相关</w:t>
              </w:r>
              <w:r w:rsidRPr="00024D73">
                <w:rPr>
                  <w:rFonts w:hAnsi="宋体" w:hint="eastAsia"/>
                </w:rPr>
                <w:lastRenderedPageBreak/>
                <w:t>规定进行核算</w:t>
              </w:r>
              <w:r w:rsidRPr="00024D73">
                <w:rPr>
                  <w:rFonts w:hint="eastAsia"/>
                </w:rPr>
                <w:t>。</w:t>
              </w:r>
            </w:p>
            <w:p w:rsidR="005F0EF3" w:rsidRPr="00024D73" w:rsidRDefault="005F0EF3" w:rsidP="005F0EF3">
              <w:pPr>
                <w:pStyle w:val="ad"/>
                <w:spacing w:line="360" w:lineRule="auto"/>
                <w:ind w:firstLine="420"/>
                <w:rPr>
                  <w:rFonts w:hAnsi="宋体"/>
                </w:rPr>
              </w:pPr>
              <w:r w:rsidRPr="00024D73">
                <w:rPr>
                  <w:rFonts w:hAnsi="宋体" w:hint="eastAsia"/>
                </w:rPr>
                <w:t>(2) 合并财务报表</w:t>
              </w:r>
            </w:p>
            <w:p w:rsidR="005F0EF3" w:rsidRPr="00024D73" w:rsidRDefault="005F0EF3" w:rsidP="005F0EF3">
              <w:pPr>
                <w:pStyle w:val="ad"/>
                <w:spacing w:line="360" w:lineRule="auto"/>
                <w:ind w:firstLine="420"/>
                <w:rPr>
                  <w:rFonts w:hAnsi="宋体"/>
                </w:rPr>
              </w:pPr>
              <w:r w:rsidRPr="00024D73">
                <w:rPr>
                  <w:rFonts w:hAnsi="宋体" w:hint="eastAsia"/>
                </w:rPr>
                <w:t>1) 通过多次交易分步处置对子公司投资至丧失控制权，且不属于</w:t>
              </w:r>
              <w:r w:rsidRPr="00024D73">
                <w:rPr>
                  <w:rFonts w:hAnsi="Times New Roman" w:hint="eastAsia"/>
                </w:rPr>
                <w:t>“</w:t>
              </w:r>
              <w:r w:rsidRPr="00024D73">
                <w:rPr>
                  <w:rFonts w:hAnsi="宋体" w:hint="eastAsia"/>
                </w:rPr>
                <w:t>一揽子交易”的</w:t>
              </w:r>
            </w:p>
            <w:p w:rsidR="005F0EF3" w:rsidRPr="00024D73" w:rsidRDefault="005F0EF3" w:rsidP="005F0EF3">
              <w:pPr>
                <w:pStyle w:val="ad"/>
                <w:spacing w:line="360" w:lineRule="auto"/>
                <w:ind w:firstLine="420"/>
                <w:rPr>
                  <w:rFonts w:hAnsi="宋体"/>
                </w:rPr>
              </w:pPr>
              <w:r w:rsidRPr="00024D73">
                <w:rPr>
                  <w:rFonts w:hAnsi="宋体" w:hint="eastAsia"/>
                </w:rPr>
                <w:t>在丧失控制权之前，处置价款与处置长期股权投资相对应享有子公司自购买日或合并日开始持续计算的净资产份额之间的差额，调整资本公积（资本溢价），资本溢价不足冲减的，冲减留存收益。</w:t>
              </w:r>
            </w:p>
            <w:p w:rsidR="005F0EF3" w:rsidRPr="00024D73" w:rsidRDefault="005F0EF3" w:rsidP="005F0EF3">
              <w:pPr>
                <w:pStyle w:val="ad"/>
                <w:spacing w:line="360" w:lineRule="auto"/>
                <w:ind w:firstLine="420"/>
              </w:pPr>
              <w:r w:rsidRPr="00024D73">
                <w:rPr>
                  <w:rFonts w:hAnsi="宋体" w:hint="eastAsia"/>
                </w:rPr>
                <w:t>丧失对原子公司控制权时，</w:t>
              </w:r>
              <w:r w:rsidRPr="00024D73">
                <w:rPr>
                  <w:rFonts w:hint="eastAsia"/>
                </w:rPr>
                <w:t>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同时冲减商誉。与原有子公司股权投资相关的其他综合收益等，应当在丧失控制权时转为当期投资收益。</w:t>
              </w:r>
            </w:p>
            <w:p w:rsidR="005F0EF3" w:rsidRPr="00024D73" w:rsidRDefault="005F0EF3" w:rsidP="005F0EF3">
              <w:pPr>
                <w:pStyle w:val="ad"/>
                <w:spacing w:line="360" w:lineRule="auto"/>
                <w:ind w:firstLine="420"/>
                <w:rPr>
                  <w:rFonts w:hAnsi="宋体"/>
                </w:rPr>
              </w:pPr>
              <w:r w:rsidRPr="00024D73">
                <w:rPr>
                  <w:rFonts w:hAnsi="宋体" w:hint="eastAsia"/>
                </w:rPr>
                <w:t>2) 通过多次交易分步处置对子公司投资至丧失控制权，且属于</w:t>
              </w:r>
              <w:r w:rsidRPr="00024D73">
                <w:rPr>
                  <w:rFonts w:hAnsi="Times New Roman" w:hint="eastAsia"/>
                </w:rPr>
                <w:t>“</w:t>
              </w:r>
              <w:r w:rsidRPr="00024D73">
                <w:rPr>
                  <w:rFonts w:hAnsi="宋体" w:hint="eastAsia"/>
                </w:rPr>
                <w:t>一揽子交易”的</w:t>
              </w:r>
            </w:p>
            <w:p w:rsidR="00D14D3F" w:rsidRDefault="005F0EF3" w:rsidP="005F0EF3">
              <w:pPr>
                <w:pStyle w:val="ad"/>
                <w:spacing w:line="360" w:lineRule="auto"/>
                <w:ind w:firstLine="420"/>
                <w:rPr>
                  <w:szCs w:val="21"/>
                </w:rPr>
              </w:pPr>
              <w:r w:rsidRPr="00024D73">
                <w:rPr>
                  <w:rFonts w:hint="eastAsia"/>
                </w:rPr>
                <w:t>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sdtContent>
    </w:sdt>
    <w:p w:rsidR="00D14D3F" w:rsidRDefault="00D14D3F">
      <w:pPr>
        <w:rPr>
          <w:szCs w:val="21"/>
        </w:rPr>
      </w:pPr>
    </w:p>
    <w:p w:rsidR="00D14D3F" w:rsidRDefault="00EF2D74">
      <w:pPr>
        <w:pStyle w:val="3"/>
        <w:numPr>
          <w:ilvl w:val="0"/>
          <w:numId w:val="50"/>
        </w:numPr>
      </w:pPr>
      <w:r>
        <w:t>投资性房地产</w:t>
      </w:r>
    </w:p>
    <w:sdt>
      <w:sdtPr>
        <w:rPr>
          <w:rFonts w:ascii="宋体" w:hAnsi="宋体" w:cs="宋体" w:hint="eastAsia"/>
          <w:b w:val="0"/>
          <w:bCs w:val="0"/>
          <w:kern w:val="0"/>
          <w:szCs w:val="24"/>
        </w:rPr>
        <w:tag w:val="_GBC_20b1c487c1e348188269523d7d980194"/>
        <w:id w:val="-292835151"/>
        <w:lock w:val="sdtLocked"/>
        <w:placeholder>
          <w:docPart w:val="GBC22222222222222222222222222222"/>
        </w:placeholder>
      </w:sdtPr>
      <w:sdtEndPr>
        <w:rPr>
          <w:rFonts w:hAnsi="Courier New" w:cs="Times New Roman"/>
          <w:kern w:val="2"/>
          <w:szCs w:val="21"/>
        </w:rPr>
      </w:sdtEndPr>
      <w:sdtContent>
        <w:p w:rsidR="00EF2D74" w:rsidRDefault="00EF2D74" w:rsidP="00EF2D74">
          <w:pPr>
            <w:pStyle w:val="4"/>
            <w:numPr>
              <w:ilvl w:val="0"/>
              <w:numId w:val="52"/>
            </w:numPr>
          </w:pPr>
          <w:r>
            <w:rPr>
              <w:rFonts w:ascii="宋体" w:hAnsi="宋体" w:cs="宋体" w:hint="eastAsia"/>
              <w:bCs w:val="0"/>
              <w:kern w:val="0"/>
              <w:szCs w:val="24"/>
            </w:rPr>
            <w:t>如果</w:t>
          </w:r>
          <w:r>
            <w:rPr>
              <w:rFonts w:hint="eastAsia"/>
            </w:rPr>
            <w:t>采用公允价值计量模式的：</w:t>
          </w:r>
        </w:p>
        <w:p w:rsidR="00EF2D74" w:rsidRDefault="00EF2D74" w:rsidP="00EF2D74">
          <w:r>
            <w:rPr>
              <w:rFonts w:hint="eastAsia"/>
            </w:rPr>
            <w:t>选择公允价值计量的依据</w:t>
          </w:r>
        </w:p>
        <w:sdt>
          <w:sdtPr>
            <w:rPr>
              <w:rFonts w:hAnsi="宋体" w:cs="宋体"/>
              <w:kern w:val="0"/>
              <w:szCs w:val="21"/>
            </w:rPr>
            <w:alias w:val="采用公允价值计量模式的选择依据"/>
            <w:tag w:val="_GBC_3923e55fa36348df898ac65ec0c9f5a3"/>
            <w:id w:val="243989788"/>
            <w:lock w:val="sdtLocked"/>
          </w:sdtPr>
          <w:sdtEndPr>
            <w:rPr>
              <w:rFonts w:hAnsi="Courier New" w:cs="Times New Roman"/>
              <w:kern w:val="2"/>
            </w:rPr>
          </w:sdtEndPr>
          <w:sdtContent>
            <w:p w:rsidR="005F0EF3" w:rsidRPr="00024D73" w:rsidRDefault="005F0EF3" w:rsidP="005F0EF3">
              <w:pPr>
                <w:pStyle w:val="ad"/>
                <w:spacing w:line="360" w:lineRule="auto"/>
                <w:ind w:firstLine="420"/>
                <w:rPr>
                  <w:rFonts w:hAnsi="宋体"/>
                </w:rPr>
              </w:pPr>
              <w:r w:rsidRPr="00024D73">
                <w:rPr>
                  <w:rFonts w:hAnsi="宋体" w:hint="eastAsia"/>
                </w:rPr>
                <w:t>1. 投资性房地产包括已出租的土地使用权、持有并准备增值后转让的土地使用权和已出租的建筑物。</w:t>
              </w:r>
            </w:p>
            <w:p w:rsidR="00D14D3F" w:rsidRPr="003D217F" w:rsidRDefault="005F0EF3" w:rsidP="005F0EF3">
              <w:pPr>
                <w:pStyle w:val="ad"/>
                <w:spacing w:line="360" w:lineRule="auto"/>
                <w:ind w:firstLine="420"/>
                <w:rPr>
                  <w:szCs w:val="21"/>
                </w:rPr>
              </w:pPr>
              <w:r w:rsidRPr="00024D73">
                <w:rPr>
                  <w:rFonts w:hAnsi="宋体" w:hint="eastAsia"/>
                </w:rPr>
                <w:t>2. 投资性房地产按照成本进行初始计量，采用公允价值模式进行后续计量，不对投资性房地产计提折旧或进行摊销，以资产负债表日投资性房地产的公允价值为基础调整其账面价值，公允价值与原账面价值之间的差额计入当期损益。</w:t>
              </w:r>
            </w:p>
          </w:sdtContent>
        </w:sdt>
      </w:sdtContent>
    </w:sdt>
    <w:p w:rsidR="00D14D3F" w:rsidRDefault="00D14D3F">
      <w:pPr>
        <w:rPr>
          <w:szCs w:val="21"/>
        </w:rPr>
      </w:pPr>
    </w:p>
    <w:p w:rsidR="00D14D3F" w:rsidRDefault="00EF2D74">
      <w:pPr>
        <w:pStyle w:val="3"/>
        <w:numPr>
          <w:ilvl w:val="0"/>
          <w:numId w:val="50"/>
        </w:numPr>
      </w:pPr>
      <w:r>
        <w:t>固定资产</w:t>
      </w:r>
    </w:p>
    <w:sdt>
      <w:sdtPr>
        <w:rPr>
          <w:rFonts w:ascii="宋体" w:hAnsi="宋体" w:cs="宋体"/>
          <w:b w:val="0"/>
          <w:bCs w:val="0"/>
          <w:kern w:val="0"/>
          <w:szCs w:val="24"/>
        </w:rPr>
        <w:tag w:val="_GBC_662771796da549e1b2a02fb7d497f077"/>
        <w:id w:val="953910363"/>
        <w:lock w:val="sdtLocked"/>
        <w:placeholder>
          <w:docPart w:val="GBC22222222222222222222222222222"/>
        </w:placeholder>
      </w:sdtPr>
      <w:sdtEndPr>
        <w:rPr>
          <w:rFonts w:ascii="Times New Roman" w:hAnsi="Times New Roman"/>
        </w:rPr>
      </w:sdtEndPr>
      <w:sdtContent>
        <w:p w:rsidR="00D14D3F" w:rsidRDefault="00EF2D74">
          <w:pPr>
            <w:pStyle w:val="4"/>
            <w:numPr>
              <w:ilvl w:val="0"/>
              <w:numId w:val="53"/>
            </w:numPr>
          </w:pPr>
          <w:r>
            <w:rPr>
              <w:rFonts w:hint="eastAsia"/>
            </w:rPr>
            <w:t>确认条件</w:t>
          </w:r>
        </w:p>
        <w:sdt>
          <w:sdtPr>
            <w:rPr>
              <w:rFonts w:hAnsi="宋体" w:cs="宋体"/>
              <w:bCs/>
              <w:kern w:val="0"/>
              <w:szCs w:val="21"/>
            </w:rPr>
            <w:alias w:val="固定资产确认条件"/>
            <w:tag w:val="_GBC_3044d53470b143fa9477fa34b85d4ec5"/>
            <w:id w:val="143795786"/>
            <w:lock w:val="sdtLocked"/>
            <w:placeholder>
              <w:docPart w:val="GBC22222222222222222222222222222"/>
            </w:placeholder>
          </w:sdtPr>
          <w:sdtEndPr>
            <w:rPr>
              <w:b/>
            </w:rPr>
          </w:sdtEndPr>
          <w:sdtContent>
            <w:p w:rsidR="005F0EF3" w:rsidRPr="00024D73" w:rsidRDefault="005F0EF3" w:rsidP="005F0EF3">
              <w:pPr>
                <w:pStyle w:val="ad"/>
                <w:spacing w:line="360" w:lineRule="auto"/>
                <w:ind w:firstLine="420"/>
                <w:rPr>
                  <w:rFonts w:hAnsi="宋体"/>
                </w:rPr>
              </w:pPr>
              <w:r w:rsidRPr="00024D73">
                <w:rPr>
                  <w:rFonts w:hAnsi="宋体" w:hint="eastAsia"/>
                </w:rPr>
                <w:t>固定资产是指为生产商品、提供劳务、出租或经营管理而持有的，使用年限超过一个会计年度的有形资产。固定资产在同时满足经济利益很可能流入、成本能够可靠计量时予以确认。</w:t>
              </w:r>
            </w:p>
            <w:p w:rsidR="00D14D3F" w:rsidRDefault="000827A7">
              <w:pPr>
                <w:rPr>
                  <w:b/>
                  <w:bCs/>
                  <w:szCs w:val="21"/>
                </w:rPr>
              </w:pPr>
            </w:p>
          </w:sdtContent>
        </w:sdt>
      </w:sdtContent>
    </w:sdt>
    <w:sdt>
      <w:sdtPr>
        <w:rPr>
          <w:rFonts w:asciiTheme="minorHAnsi" w:hAnsiTheme="minorHAnsi" w:cstheme="minorBidi"/>
          <w:b w:val="0"/>
          <w:bCs w:val="0"/>
          <w:kern w:val="0"/>
          <w:szCs w:val="22"/>
        </w:rPr>
        <w:alias w:val="固定资产折旧方法 "/>
        <w:tag w:val="_GBC_7c749a57d4094b3386978c34c3487e2a"/>
        <w:id w:val="-1911527738"/>
        <w:lock w:val="sdtLocked"/>
        <w:placeholder>
          <w:docPart w:val="GBC22222222222222222222222222222"/>
        </w:placeholder>
      </w:sdtPr>
      <w:sdtEndPr>
        <w:rPr>
          <w:rFonts w:ascii="宋体" w:hAnsi="宋体" w:cs="宋体"/>
          <w:szCs w:val="24"/>
        </w:rPr>
      </w:sdtEndPr>
      <w:sdtContent>
        <w:p w:rsidR="00E87864" w:rsidRDefault="00E87864">
          <w:pPr>
            <w:pStyle w:val="4"/>
            <w:numPr>
              <w:ilvl w:val="0"/>
              <w:numId w:val="53"/>
            </w:numPr>
          </w:pPr>
          <w:r>
            <w:t>折旧方法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016"/>
            <w:gridCol w:w="2019"/>
            <w:gridCol w:w="2019"/>
            <w:gridCol w:w="2019"/>
          </w:tblGrid>
          <w:tr w:rsidR="00C93559" w:rsidTr="00B2059C">
            <w:tc>
              <w:tcPr>
                <w:tcW w:w="949" w:type="pct"/>
                <w:vAlign w:val="center"/>
              </w:tcPr>
              <w:p w:rsidR="00C93559" w:rsidRDefault="00C93559" w:rsidP="00B2059C">
                <w:pPr>
                  <w:jc w:val="center"/>
                  <w:rPr>
                    <w:szCs w:val="21"/>
                  </w:rPr>
                </w:pPr>
                <w:r>
                  <w:rPr>
                    <w:szCs w:val="21"/>
                  </w:rPr>
                  <w:t>类别</w:t>
                </w:r>
              </w:p>
            </w:tc>
            <w:tc>
              <w:tcPr>
                <w:tcW w:w="1012" w:type="pct"/>
                <w:vAlign w:val="center"/>
              </w:tcPr>
              <w:p w:rsidR="00C93559" w:rsidRDefault="00C93559" w:rsidP="00B2059C">
                <w:pPr>
                  <w:jc w:val="center"/>
                  <w:rPr>
                    <w:szCs w:val="21"/>
                  </w:rPr>
                </w:pPr>
                <w:r>
                  <w:rPr>
                    <w:rFonts w:hint="eastAsia"/>
                    <w:szCs w:val="21"/>
                  </w:rPr>
                  <w:t>折旧方法</w:t>
                </w:r>
              </w:p>
            </w:tc>
            <w:tc>
              <w:tcPr>
                <w:tcW w:w="1013" w:type="pct"/>
                <w:vAlign w:val="center"/>
              </w:tcPr>
              <w:p w:rsidR="00C93559" w:rsidRDefault="00C93559" w:rsidP="00B2059C">
                <w:pPr>
                  <w:jc w:val="center"/>
                  <w:rPr>
                    <w:szCs w:val="21"/>
                  </w:rPr>
                </w:pPr>
                <w:r>
                  <w:rPr>
                    <w:szCs w:val="21"/>
                  </w:rPr>
                  <w:t>折旧年限（年）</w:t>
                </w:r>
              </w:p>
            </w:tc>
            <w:tc>
              <w:tcPr>
                <w:tcW w:w="1013" w:type="pct"/>
                <w:vAlign w:val="center"/>
              </w:tcPr>
              <w:p w:rsidR="00C93559" w:rsidRDefault="00C93559" w:rsidP="00B2059C">
                <w:pPr>
                  <w:jc w:val="center"/>
                  <w:rPr>
                    <w:szCs w:val="21"/>
                  </w:rPr>
                </w:pPr>
                <w:r>
                  <w:rPr>
                    <w:szCs w:val="21"/>
                  </w:rPr>
                  <w:t>残值率（%）</w:t>
                </w:r>
              </w:p>
            </w:tc>
            <w:tc>
              <w:tcPr>
                <w:tcW w:w="1013" w:type="pct"/>
                <w:vAlign w:val="center"/>
              </w:tcPr>
              <w:p w:rsidR="00C93559" w:rsidRDefault="00C93559" w:rsidP="00B2059C">
                <w:pPr>
                  <w:jc w:val="center"/>
                  <w:rPr>
                    <w:szCs w:val="21"/>
                  </w:rPr>
                </w:pPr>
                <w:r>
                  <w:rPr>
                    <w:szCs w:val="21"/>
                  </w:rPr>
                  <w:t>年折旧率（%）</w:t>
                </w:r>
              </w:p>
            </w:tc>
          </w:tr>
          <w:sdt>
            <w:sdtPr>
              <w:rPr>
                <w:szCs w:val="21"/>
              </w:rPr>
              <w:alias w:val="其他固定资产计价、折旧、减值方法"/>
              <w:tag w:val="_GBC_f1ad6125c5d74d2a98f593d2ba574474"/>
              <w:id w:val="1019047339"/>
              <w:lock w:val="sdtLocked"/>
            </w:sdtPr>
            <w:sdtContent>
              <w:tr w:rsidR="00C93559" w:rsidTr="00B2059C">
                <w:sdt>
                  <w:sdtPr>
                    <w:rPr>
                      <w:szCs w:val="21"/>
                    </w:rPr>
                    <w:alias w:val="固定资产类别"/>
                    <w:tag w:val="_GBC_a35d877f25bc40f3994d41d8763e2a50"/>
                    <w:id w:val="44805274"/>
                    <w:lock w:val="sdtLocked"/>
                  </w:sdtPr>
                  <w:sdtEndPr>
                    <w:rPr>
                      <w:rFonts w:cs="Times New Roman"/>
                      <w:sz w:val="20"/>
                    </w:rPr>
                  </w:sdtEndPr>
                  <w:sdtContent>
                    <w:tc>
                      <w:tcPr>
                        <w:tcW w:w="949" w:type="pct"/>
                      </w:tcPr>
                      <w:p w:rsidR="00C93559" w:rsidRDefault="00C93559" w:rsidP="00B2059C">
                        <w:pPr>
                          <w:rPr>
                            <w:szCs w:val="21"/>
                          </w:rPr>
                        </w:pPr>
                        <w:r>
                          <w:rPr>
                            <w:szCs w:val="21"/>
                          </w:rPr>
                          <w:t>房屋及建筑物</w:t>
                        </w:r>
                      </w:p>
                    </w:tc>
                  </w:sdtContent>
                </w:sdt>
                <w:sdt>
                  <w:sdtPr>
                    <w:rPr>
                      <w:szCs w:val="21"/>
                    </w:rPr>
                    <w:alias w:val="固定资产折旧方法"/>
                    <w:tag w:val="_GBC_9b84b623c81948d4be1abe781ca5da73"/>
                    <w:id w:val="-257293212"/>
                    <w:lock w:val="sdtLocked"/>
                  </w:sdtPr>
                  <w:sdtContent>
                    <w:tc>
                      <w:tcPr>
                        <w:tcW w:w="1012" w:type="pct"/>
                      </w:tcPr>
                      <w:p w:rsidR="00C93559" w:rsidRDefault="00C93559" w:rsidP="00B2059C">
                        <w:pPr>
                          <w:rPr>
                            <w:szCs w:val="21"/>
                          </w:rPr>
                        </w:pPr>
                        <w:r>
                          <w:rPr>
                            <w:szCs w:val="21"/>
                          </w:rPr>
                          <w:t>平均年限法</w:t>
                        </w:r>
                      </w:p>
                    </w:tc>
                  </w:sdtContent>
                </w:sdt>
                <w:sdt>
                  <w:sdtPr>
                    <w:rPr>
                      <w:szCs w:val="21"/>
                    </w:rPr>
                    <w:alias w:val="固定资产类别的折旧年限"/>
                    <w:tag w:val="_GBC_3b6f8ca8242140bca158d6718f6e4a67"/>
                    <w:id w:val="-1301451657"/>
                    <w:lock w:val="sdtLocked"/>
                  </w:sdtPr>
                  <w:sdtContent>
                    <w:tc>
                      <w:tcPr>
                        <w:tcW w:w="1013" w:type="pct"/>
                      </w:tcPr>
                      <w:p w:rsidR="00C93559" w:rsidRDefault="00C93559" w:rsidP="00B2059C">
                        <w:pPr>
                          <w:rPr>
                            <w:szCs w:val="21"/>
                          </w:rPr>
                        </w:pPr>
                        <w:r>
                          <w:rPr>
                            <w:szCs w:val="21"/>
                          </w:rPr>
                          <w:t>10-50</w:t>
                        </w:r>
                      </w:p>
                    </w:tc>
                  </w:sdtContent>
                </w:sdt>
                <w:sdt>
                  <w:sdtPr>
                    <w:rPr>
                      <w:szCs w:val="21"/>
                    </w:rPr>
                    <w:alias w:val="固定资产类别的残值率"/>
                    <w:tag w:val="_GBC_76af0d0da53c455f9b0a413f033af92e"/>
                    <w:id w:val="1666664352"/>
                    <w:lock w:val="sdtLocked"/>
                  </w:sdtPr>
                  <w:sdtContent>
                    <w:tc>
                      <w:tcPr>
                        <w:tcW w:w="1013" w:type="pct"/>
                      </w:tcPr>
                      <w:p w:rsidR="00C93559" w:rsidRDefault="00C93559" w:rsidP="00B2059C">
                        <w:pPr>
                          <w:rPr>
                            <w:szCs w:val="21"/>
                          </w:rPr>
                        </w:pPr>
                        <w:r>
                          <w:rPr>
                            <w:szCs w:val="21"/>
                          </w:rPr>
                          <w:t>0-5%</w:t>
                        </w:r>
                      </w:p>
                    </w:tc>
                  </w:sdtContent>
                </w:sdt>
                <w:sdt>
                  <w:sdtPr>
                    <w:rPr>
                      <w:szCs w:val="21"/>
                    </w:rPr>
                    <w:alias w:val="固定资产类别的年折旧率"/>
                    <w:tag w:val="_GBC_58d98c7dc02f49118e0a3b88e17eda01"/>
                    <w:id w:val="131075630"/>
                    <w:lock w:val="sdtLocked"/>
                  </w:sdtPr>
                  <w:sdtContent>
                    <w:tc>
                      <w:tcPr>
                        <w:tcW w:w="1013" w:type="pct"/>
                      </w:tcPr>
                      <w:p w:rsidR="00C93559" w:rsidRDefault="00C93559" w:rsidP="00B2059C">
                        <w:pPr>
                          <w:rPr>
                            <w:szCs w:val="21"/>
                          </w:rPr>
                        </w:pPr>
                        <w:r>
                          <w:rPr>
                            <w:szCs w:val="21"/>
                          </w:rPr>
                          <w:t>1.90-10.00</w:t>
                        </w:r>
                      </w:p>
                    </w:tc>
                  </w:sdtContent>
                </w:sdt>
              </w:tr>
            </w:sdtContent>
          </w:sdt>
          <w:sdt>
            <w:sdtPr>
              <w:rPr>
                <w:szCs w:val="21"/>
              </w:rPr>
              <w:alias w:val="其他固定资产计价、折旧、减值方法"/>
              <w:tag w:val="_GBC_f1ad6125c5d74d2a98f593d2ba574474"/>
              <w:id w:val="278463064"/>
              <w:lock w:val="sdtLocked"/>
            </w:sdtPr>
            <w:sdtContent>
              <w:tr w:rsidR="00C93559" w:rsidRPr="00E87864" w:rsidTr="00B2059C">
                <w:sdt>
                  <w:sdtPr>
                    <w:rPr>
                      <w:szCs w:val="21"/>
                    </w:rPr>
                    <w:alias w:val="固定资产类别"/>
                    <w:tag w:val="_GBC_a35d877f25bc40f3994d41d8763e2a50"/>
                    <w:id w:val="-1855261384"/>
                    <w:lock w:val="sdtLocked"/>
                  </w:sdtPr>
                  <w:sdtEndPr>
                    <w:rPr>
                      <w:rFonts w:cs="Times New Roman"/>
                      <w:sz w:val="20"/>
                    </w:rPr>
                  </w:sdtEndPr>
                  <w:sdtContent>
                    <w:tc>
                      <w:tcPr>
                        <w:tcW w:w="949" w:type="pct"/>
                      </w:tcPr>
                      <w:p w:rsidR="00C93559" w:rsidRDefault="00C93559" w:rsidP="00B2059C">
                        <w:pPr>
                          <w:rPr>
                            <w:szCs w:val="21"/>
                          </w:rPr>
                        </w:pPr>
                        <w:r>
                          <w:rPr>
                            <w:szCs w:val="21"/>
                          </w:rPr>
                          <w:t>机器设备</w:t>
                        </w:r>
                      </w:p>
                    </w:tc>
                  </w:sdtContent>
                </w:sdt>
                <w:sdt>
                  <w:sdtPr>
                    <w:rPr>
                      <w:szCs w:val="21"/>
                    </w:rPr>
                    <w:alias w:val="固定资产折旧方法"/>
                    <w:tag w:val="_GBC_9b84b623c81948d4be1abe781ca5da73"/>
                    <w:id w:val="-916935317"/>
                    <w:lock w:val="sdtLocked"/>
                  </w:sdtPr>
                  <w:sdtContent>
                    <w:tc>
                      <w:tcPr>
                        <w:tcW w:w="1012" w:type="pct"/>
                      </w:tcPr>
                      <w:p w:rsidR="00C93559" w:rsidRDefault="00C93559" w:rsidP="00B2059C">
                        <w:pPr>
                          <w:rPr>
                            <w:szCs w:val="21"/>
                          </w:rPr>
                        </w:pPr>
                        <w:r>
                          <w:rPr>
                            <w:szCs w:val="21"/>
                          </w:rPr>
                          <w:t>平均年限法</w:t>
                        </w:r>
                      </w:p>
                    </w:tc>
                  </w:sdtContent>
                </w:sdt>
                <w:sdt>
                  <w:sdtPr>
                    <w:rPr>
                      <w:szCs w:val="21"/>
                    </w:rPr>
                    <w:alias w:val="固定资产类别的折旧年限"/>
                    <w:tag w:val="_GBC_3b6f8ca8242140bca158d6718f6e4a67"/>
                    <w:id w:val="1075166693"/>
                    <w:lock w:val="sdtLocked"/>
                  </w:sdtPr>
                  <w:sdtContent>
                    <w:tc>
                      <w:tcPr>
                        <w:tcW w:w="1013" w:type="pct"/>
                      </w:tcPr>
                      <w:p w:rsidR="00C93559" w:rsidRDefault="00C93559" w:rsidP="00B2059C">
                        <w:pPr>
                          <w:rPr>
                            <w:szCs w:val="21"/>
                          </w:rPr>
                        </w:pPr>
                        <w:r>
                          <w:rPr>
                            <w:szCs w:val="21"/>
                          </w:rPr>
                          <w:t>4-30</w:t>
                        </w:r>
                      </w:p>
                    </w:tc>
                  </w:sdtContent>
                </w:sdt>
                <w:sdt>
                  <w:sdtPr>
                    <w:rPr>
                      <w:szCs w:val="21"/>
                    </w:rPr>
                    <w:alias w:val="固定资产类别的残值率"/>
                    <w:tag w:val="_GBC_76af0d0da53c455f9b0a413f033af92e"/>
                    <w:id w:val="1401481250"/>
                    <w:lock w:val="sdtLocked"/>
                  </w:sdtPr>
                  <w:sdtContent>
                    <w:tc>
                      <w:tcPr>
                        <w:tcW w:w="1013" w:type="pct"/>
                      </w:tcPr>
                      <w:p w:rsidR="00C93559" w:rsidRDefault="00C93559" w:rsidP="00B2059C">
                        <w:pPr>
                          <w:rPr>
                            <w:szCs w:val="21"/>
                          </w:rPr>
                        </w:pPr>
                        <w:r>
                          <w:rPr>
                            <w:szCs w:val="21"/>
                          </w:rPr>
                          <w:t>0-5%</w:t>
                        </w:r>
                      </w:p>
                    </w:tc>
                  </w:sdtContent>
                </w:sdt>
                <w:sdt>
                  <w:sdtPr>
                    <w:rPr>
                      <w:szCs w:val="21"/>
                    </w:rPr>
                    <w:alias w:val="固定资产类别的年折旧率"/>
                    <w:tag w:val="_GBC_58d98c7dc02f49118e0a3b88e17eda01"/>
                    <w:id w:val="-870374976"/>
                    <w:lock w:val="sdtLocked"/>
                  </w:sdtPr>
                  <w:sdtContent>
                    <w:tc>
                      <w:tcPr>
                        <w:tcW w:w="1013" w:type="pct"/>
                      </w:tcPr>
                      <w:p w:rsidR="00C93559" w:rsidRDefault="00C93559" w:rsidP="00B2059C">
                        <w:pPr>
                          <w:rPr>
                            <w:szCs w:val="21"/>
                          </w:rPr>
                        </w:pPr>
                        <w:r>
                          <w:rPr>
                            <w:szCs w:val="21"/>
                          </w:rPr>
                          <w:t>3.17-25.00</w:t>
                        </w:r>
                      </w:p>
                    </w:tc>
                  </w:sdtContent>
                </w:sdt>
              </w:tr>
            </w:sdtContent>
          </w:sdt>
          <w:sdt>
            <w:sdtPr>
              <w:rPr>
                <w:szCs w:val="21"/>
              </w:rPr>
              <w:alias w:val="其他固定资产计价、折旧、减值方法"/>
              <w:tag w:val="_GBC_f1ad6125c5d74d2a98f593d2ba574474"/>
              <w:id w:val="1982184332"/>
              <w:lock w:val="sdtLocked"/>
            </w:sdtPr>
            <w:sdtContent>
              <w:tr w:rsidR="00C93559" w:rsidRPr="00E87864" w:rsidTr="00B2059C">
                <w:sdt>
                  <w:sdtPr>
                    <w:rPr>
                      <w:szCs w:val="21"/>
                    </w:rPr>
                    <w:alias w:val="固定资产类别"/>
                    <w:tag w:val="_GBC_a35d877f25bc40f3994d41d8763e2a50"/>
                    <w:id w:val="853840720"/>
                    <w:lock w:val="sdtLocked"/>
                  </w:sdtPr>
                  <w:sdtEndPr>
                    <w:rPr>
                      <w:rFonts w:cs="Times New Roman"/>
                      <w:sz w:val="20"/>
                    </w:rPr>
                  </w:sdtEndPr>
                  <w:sdtContent>
                    <w:tc>
                      <w:tcPr>
                        <w:tcW w:w="949" w:type="pct"/>
                      </w:tcPr>
                      <w:p w:rsidR="00C93559" w:rsidRDefault="00C93559" w:rsidP="00B2059C">
                        <w:pPr>
                          <w:rPr>
                            <w:szCs w:val="21"/>
                          </w:rPr>
                        </w:pPr>
                        <w:r>
                          <w:rPr>
                            <w:szCs w:val="21"/>
                          </w:rPr>
                          <w:t>运输工具</w:t>
                        </w:r>
                      </w:p>
                    </w:tc>
                  </w:sdtContent>
                </w:sdt>
                <w:sdt>
                  <w:sdtPr>
                    <w:rPr>
                      <w:szCs w:val="21"/>
                    </w:rPr>
                    <w:alias w:val="固定资产折旧方法"/>
                    <w:tag w:val="_GBC_9b84b623c81948d4be1abe781ca5da73"/>
                    <w:id w:val="-1223832748"/>
                    <w:lock w:val="sdtLocked"/>
                  </w:sdtPr>
                  <w:sdtContent>
                    <w:tc>
                      <w:tcPr>
                        <w:tcW w:w="1012" w:type="pct"/>
                      </w:tcPr>
                      <w:p w:rsidR="00C93559" w:rsidRDefault="00C93559" w:rsidP="00B2059C">
                        <w:pPr>
                          <w:rPr>
                            <w:szCs w:val="21"/>
                          </w:rPr>
                        </w:pPr>
                        <w:r>
                          <w:rPr>
                            <w:szCs w:val="21"/>
                          </w:rPr>
                          <w:t>平均年限法</w:t>
                        </w:r>
                      </w:p>
                    </w:tc>
                  </w:sdtContent>
                </w:sdt>
                <w:sdt>
                  <w:sdtPr>
                    <w:rPr>
                      <w:szCs w:val="21"/>
                    </w:rPr>
                    <w:alias w:val="固定资产类别的折旧年限"/>
                    <w:tag w:val="_GBC_3b6f8ca8242140bca158d6718f6e4a67"/>
                    <w:id w:val="-930434467"/>
                    <w:lock w:val="sdtLocked"/>
                  </w:sdtPr>
                  <w:sdtContent>
                    <w:tc>
                      <w:tcPr>
                        <w:tcW w:w="1013" w:type="pct"/>
                      </w:tcPr>
                      <w:p w:rsidR="00C93559" w:rsidRDefault="00C93559" w:rsidP="00B2059C">
                        <w:pPr>
                          <w:rPr>
                            <w:szCs w:val="21"/>
                          </w:rPr>
                        </w:pPr>
                        <w:r>
                          <w:rPr>
                            <w:szCs w:val="21"/>
                          </w:rPr>
                          <w:t>3-15</w:t>
                        </w:r>
                      </w:p>
                    </w:tc>
                  </w:sdtContent>
                </w:sdt>
                <w:sdt>
                  <w:sdtPr>
                    <w:rPr>
                      <w:szCs w:val="21"/>
                    </w:rPr>
                    <w:alias w:val="固定资产类别的残值率"/>
                    <w:tag w:val="_GBC_76af0d0da53c455f9b0a413f033af92e"/>
                    <w:id w:val="246468828"/>
                    <w:lock w:val="sdtLocked"/>
                  </w:sdtPr>
                  <w:sdtContent>
                    <w:tc>
                      <w:tcPr>
                        <w:tcW w:w="1013" w:type="pct"/>
                      </w:tcPr>
                      <w:p w:rsidR="00C93559" w:rsidRDefault="00C93559" w:rsidP="00B2059C">
                        <w:pPr>
                          <w:rPr>
                            <w:szCs w:val="21"/>
                          </w:rPr>
                        </w:pPr>
                        <w:r>
                          <w:rPr>
                            <w:szCs w:val="21"/>
                          </w:rPr>
                          <w:t>0-5%</w:t>
                        </w:r>
                      </w:p>
                    </w:tc>
                  </w:sdtContent>
                </w:sdt>
                <w:sdt>
                  <w:sdtPr>
                    <w:rPr>
                      <w:szCs w:val="21"/>
                    </w:rPr>
                    <w:alias w:val="固定资产类别的年折旧率"/>
                    <w:tag w:val="_GBC_58d98c7dc02f49118e0a3b88e17eda01"/>
                    <w:id w:val="-468280724"/>
                    <w:lock w:val="sdtLocked"/>
                  </w:sdtPr>
                  <w:sdtContent>
                    <w:tc>
                      <w:tcPr>
                        <w:tcW w:w="1013" w:type="pct"/>
                      </w:tcPr>
                      <w:p w:rsidR="00C93559" w:rsidRDefault="00C93559" w:rsidP="00B2059C">
                        <w:pPr>
                          <w:rPr>
                            <w:szCs w:val="21"/>
                          </w:rPr>
                        </w:pPr>
                        <w:r>
                          <w:rPr>
                            <w:szCs w:val="21"/>
                          </w:rPr>
                          <w:t>6.33-33.33</w:t>
                        </w:r>
                      </w:p>
                    </w:tc>
                  </w:sdtContent>
                </w:sdt>
              </w:tr>
            </w:sdtContent>
          </w:sdt>
          <w:sdt>
            <w:sdtPr>
              <w:rPr>
                <w:szCs w:val="21"/>
              </w:rPr>
              <w:alias w:val="其他固定资产计价、折旧、减值方法"/>
              <w:tag w:val="_GBC_f1ad6125c5d74d2a98f593d2ba574474"/>
              <w:id w:val="-2095850443"/>
              <w:lock w:val="sdtLocked"/>
            </w:sdtPr>
            <w:sdtContent>
              <w:tr w:rsidR="00C93559" w:rsidRPr="00E87864" w:rsidTr="00B2059C">
                <w:sdt>
                  <w:sdtPr>
                    <w:rPr>
                      <w:szCs w:val="21"/>
                    </w:rPr>
                    <w:alias w:val="固定资产类别"/>
                    <w:tag w:val="_GBC_a35d877f25bc40f3994d41d8763e2a50"/>
                    <w:id w:val="1205985264"/>
                    <w:lock w:val="sdtLocked"/>
                  </w:sdtPr>
                  <w:sdtEndPr>
                    <w:rPr>
                      <w:rFonts w:cs="Times New Roman"/>
                      <w:sz w:val="20"/>
                    </w:rPr>
                  </w:sdtEndPr>
                  <w:sdtContent>
                    <w:tc>
                      <w:tcPr>
                        <w:tcW w:w="949" w:type="pct"/>
                      </w:tcPr>
                      <w:p w:rsidR="00C93559" w:rsidRDefault="00C93559" w:rsidP="00B2059C">
                        <w:pPr>
                          <w:rPr>
                            <w:szCs w:val="21"/>
                          </w:rPr>
                        </w:pPr>
                        <w:r>
                          <w:rPr>
                            <w:szCs w:val="21"/>
                          </w:rPr>
                          <w:t>电子及其他设备</w:t>
                        </w:r>
                      </w:p>
                    </w:tc>
                  </w:sdtContent>
                </w:sdt>
                <w:sdt>
                  <w:sdtPr>
                    <w:rPr>
                      <w:szCs w:val="21"/>
                    </w:rPr>
                    <w:alias w:val="固定资产折旧方法"/>
                    <w:tag w:val="_GBC_9b84b623c81948d4be1abe781ca5da73"/>
                    <w:id w:val="1466928980"/>
                    <w:lock w:val="sdtLocked"/>
                  </w:sdtPr>
                  <w:sdtContent>
                    <w:tc>
                      <w:tcPr>
                        <w:tcW w:w="1012" w:type="pct"/>
                      </w:tcPr>
                      <w:p w:rsidR="00C93559" w:rsidRDefault="00C93559" w:rsidP="00B2059C">
                        <w:pPr>
                          <w:rPr>
                            <w:szCs w:val="21"/>
                          </w:rPr>
                        </w:pPr>
                        <w:r>
                          <w:rPr>
                            <w:szCs w:val="21"/>
                          </w:rPr>
                          <w:t>平均年限法</w:t>
                        </w:r>
                      </w:p>
                    </w:tc>
                  </w:sdtContent>
                </w:sdt>
                <w:sdt>
                  <w:sdtPr>
                    <w:rPr>
                      <w:szCs w:val="21"/>
                    </w:rPr>
                    <w:alias w:val="固定资产类别的折旧年限"/>
                    <w:tag w:val="_GBC_3b6f8ca8242140bca158d6718f6e4a67"/>
                    <w:id w:val="-583453605"/>
                    <w:lock w:val="sdtLocked"/>
                  </w:sdtPr>
                  <w:sdtContent>
                    <w:tc>
                      <w:tcPr>
                        <w:tcW w:w="1013" w:type="pct"/>
                      </w:tcPr>
                      <w:p w:rsidR="00C93559" w:rsidRDefault="00BC0CFC" w:rsidP="00B2059C">
                        <w:pPr>
                          <w:rPr>
                            <w:szCs w:val="21"/>
                          </w:rPr>
                        </w:pPr>
                        <w:r>
                          <w:rPr>
                            <w:rFonts w:hint="eastAsia"/>
                            <w:szCs w:val="21"/>
                          </w:rPr>
                          <w:t>3-5</w:t>
                        </w:r>
                      </w:p>
                    </w:tc>
                  </w:sdtContent>
                </w:sdt>
                <w:sdt>
                  <w:sdtPr>
                    <w:rPr>
                      <w:szCs w:val="21"/>
                    </w:rPr>
                    <w:alias w:val="固定资产类别的残值率"/>
                    <w:tag w:val="_GBC_76af0d0da53c455f9b0a413f033af92e"/>
                    <w:id w:val="-965038038"/>
                    <w:lock w:val="sdtLocked"/>
                  </w:sdtPr>
                  <w:sdtContent>
                    <w:tc>
                      <w:tcPr>
                        <w:tcW w:w="1013" w:type="pct"/>
                      </w:tcPr>
                      <w:p w:rsidR="00C93559" w:rsidRDefault="00C93559" w:rsidP="00B2059C">
                        <w:pPr>
                          <w:rPr>
                            <w:szCs w:val="21"/>
                          </w:rPr>
                        </w:pPr>
                        <w:r>
                          <w:rPr>
                            <w:szCs w:val="21"/>
                          </w:rPr>
                          <w:t>0-5%</w:t>
                        </w:r>
                      </w:p>
                    </w:tc>
                  </w:sdtContent>
                </w:sdt>
                <w:sdt>
                  <w:sdtPr>
                    <w:rPr>
                      <w:szCs w:val="21"/>
                    </w:rPr>
                    <w:alias w:val="固定资产类别的年折旧率"/>
                    <w:tag w:val="_GBC_58d98c7dc02f49118e0a3b88e17eda01"/>
                    <w:id w:val="-1634323814"/>
                    <w:lock w:val="sdtLocked"/>
                  </w:sdtPr>
                  <w:sdtContent>
                    <w:tc>
                      <w:tcPr>
                        <w:tcW w:w="1013" w:type="pct"/>
                      </w:tcPr>
                      <w:p w:rsidR="00C93559" w:rsidRDefault="00BC0CFC" w:rsidP="00B2059C">
                        <w:pPr>
                          <w:rPr>
                            <w:szCs w:val="21"/>
                          </w:rPr>
                        </w:pPr>
                        <w:r>
                          <w:rPr>
                            <w:szCs w:val="21"/>
                          </w:rPr>
                          <w:t>19.00</w:t>
                        </w:r>
                        <w:r>
                          <w:rPr>
                            <w:rFonts w:hint="eastAsia"/>
                            <w:szCs w:val="21"/>
                          </w:rPr>
                          <w:t>-33.33</w:t>
                        </w:r>
                      </w:p>
                    </w:tc>
                  </w:sdtContent>
                </w:sdt>
              </w:tr>
            </w:sdtContent>
          </w:sdt>
          <w:sdt>
            <w:sdtPr>
              <w:rPr>
                <w:szCs w:val="21"/>
              </w:rPr>
              <w:alias w:val="其他固定资产计价、折旧、减值方法"/>
              <w:tag w:val="_GBC_f1ad6125c5d74d2a98f593d2ba574474"/>
              <w:id w:val="2091805416"/>
              <w:lock w:val="sdtLocked"/>
            </w:sdtPr>
            <w:sdtContent>
              <w:tr w:rsidR="00C93559" w:rsidRPr="00E87864" w:rsidTr="00B2059C">
                <w:sdt>
                  <w:sdtPr>
                    <w:rPr>
                      <w:szCs w:val="21"/>
                    </w:rPr>
                    <w:alias w:val="固定资产类别"/>
                    <w:tag w:val="_GBC_a35d877f25bc40f3994d41d8763e2a50"/>
                    <w:id w:val="233045915"/>
                    <w:lock w:val="sdtLocked"/>
                  </w:sdtPr>
                  <w:sdtEndPr>
                    <w:rPr>
                      <w:rFonts w:cs="Times New Roman"/>
                      <w:sz w:val="20"/>
                    </w:rPr>
                  </w:sdtEndPr>
                  <w:sdtContent>
                    <w:tc>
                      <w:tcPr>
                        <w:tcW w:w="949" w:type="pct"/>
                      </w:tcPr>
                      <w:p w:rsidR="00C93559" w:rsidRDefault="00C93559" w:rsidP="00B2059C">
                        <w:pPr>
                          <w:rPr>
                            <w:szCs w:val="21"/>
                          </w:rPr>
                        </w:pPr>
                        <w:r w:rsidRPr="00024D73">
                          <w:rPr>
                            <w:rFonts w:hint="eastAsia"/>
                          </w:rPr>
                          <w:t>固定资产装修</w:t>
                        </w:r>
                      </w:p>
                    </w:tc>
                  </w:sdtContent>
                </w:sdt>
                <w:sdt>
                  <w:sdtPr>
                    <w:rPr>
                      <w:szCs w:val="21"/>
                    </w:rPr>
                    <w:alias w:val="固定资产折旧方法"/>
                    <w:tag w:val="_GBC_9b84b623c81948d4be1abe781ca5da73"/>
                    <w:id w:val="1728494284"/>
                    <w:lock w:val="sdtLocked"/>
                  </w:sdtPr>
                  <w:sdtContent>
                    <w:tc>
                      <w:tcPr>
                        <w:tcW w:w="1012" w:type="pct"/>
                      </w:tcPr>
                      <w:p w:rsidR="00C93559" w:rsidRDefault="00C93559" w:rsidP="00B2059C">
                        <w:pPr>
                          <w:rPr>
                            <w:szCs w:val="21"/>
                          </w:rPr>
                        </w:pPr>
                        <w:r w:rsidRPr="00024D73">
                          <w:rPr>
                            <w:rFonts w:hint="eastAsia"/>
                          </w:rPr>
                          <w:t>平均年限法</w:t>
                        </w:r>
                      </w:p>
                    </w:tc>
                  </w:sdtContent>
                </w:sdt>
                <w:sdt>
                  <w:sdtPr>
                    <w:rPr>
                      <w:szCs w:val="21"/>
                    </w:rPr>
                    <w:alias w:val="固定资产类别的折旧年限"/>
                    <w:tag w:val="_GBC_3b6f8ca8242140bca158d6718f6e4a67"/>
                    <w:id w:val="513813902"/>
                    <w:lock w:val="sdtLocked"/>
                  </w:sdtPr>
                  <w:sdtContent>
                    <w:tc>
                      <w:tcPr>
                        <w:tcW w:w="1013" w:type="pct"/>
                      </w:tcPr>
                      <w:p w:rsidR="00C93559" w:rsidRDefault="00C93559" w:rsidP="00C93559">
                        <w:pPr>
                          <w:rPr>
                            <w:szCs w:val="21"/>
                          </w:rPr>
                        </w:pPr>
                        <w:r>
                          <w:rPr>
                            <w:rFonts w:hint="eastAsia"/>
                            <w:szCs w:val="21"/>
                          </w:rPr>
                          <w:t>按受益期计提折旧</w:t>
                        </w:r>
                      </w:p>
                    </w:tc>
                  </w:sdtContent>
                </w:sdt>
                <w:sdt>
                  <w:sdtPr>
                    <w:rPr>
                      <w:szCs w:val="21"/>
                    </w:rPr>
                    <w:alias w:val="固定资产类别的残值率"/>
                    <w:tag w:val="_GBC_76af0d0da53c455f9b0a413f033af92e"/>
                    <w:id w:val="1333487536"/>
                    <w:lock w:val="sdtLocked"/>
                    <w:showingPlcHdr/>
                  </w:sdtPr>
                  <w:sdtContent>
                    <w:tc>
                      <w:tcPr>
                        <w:tcW w:w="1013" w:type="pct"/>
                      </w:tcPr>
                      <w:p w:rsidR="00C93559" w:rsidRDefault="00C93559" w:rsidP="00B2059C">
                        <w:pPr>
                          <w:rPr>
                            <w:szCs w:val="21"/>
                          </w:rPr>
                        </w:pPr>
                        <w:r>
                          <w:rPr>
                            <w:szCs w:val="21"/>
                          </w:rPr>
                          <w:t xml:space="preserve">　</w:t>
                        </w:r>
                      </w:p>
                    </w:tc>
                  </w:sdtContent>
                </w:sdt>
                <w:sdt>
                  <w:sdtPr>
                    <w:rPr>
                      <w:szCs w:val="21"/>
                    </w:rPr>
                    <w:alias w:val="固定资产类别的年折旧率"/>
                    <w:tag w:val="_GBC_58d98c7dc02f49118e0a3b88e17eda01"/>
                    <w:id w:val="777148787"/>
                    <w:lock w:val="sdtLocked"/>
                    <w:showingPlcHdr/>
                  </w:sdtPr>
                  <w:sdtContent>
                    <w:tc>
                      <w:tcPr>
                        <w:tcW w:w="1013" w:type="pct"/>
                      </w:tcPr>
                      <w:p w:rsidR="00C93559" w:rsidRDefault="00C93559" w:rsidP="00B2059C">
                        <w:pPr>
                          <w:rPr>
                            <w:szCs w:val="21"/>
                          </w:rPr>
                        </w:pPr>
                        <w:r>
                          <w:rPr>
                            <w:szCs w:val="21"/>
                          </w:rPr>
                          <w:t xml:space="preserve">　</w:t>
                        </w:r>
                      </w:p>
                    </w:tc>
                  </w:sdtContent>
                </w:sdt>
              </w:tr>
            </w:sdtContent>
          </w:sdt>
        </w:tbl>
        <w:p w:rsidR="00C93559" w:rsidRDefault="00C93559"/>
        <w:p w:rsidR="00D14D3F" w:rsidRPr="00E87864" w:rsidRDefault="000827A7" w:rsidP="00E87864"/>
      </w:sdtContent>
    </w:sdt>
    <w:p w:rsidR="00D14D3F" w:rsidRDefault="00D14D3F">
      <w:pPr>
        <w:rPr>
          <w:szCs w:val="21"/>
        </w:rPr>
      </w:pPr>
    </w:p>
    <w:sdt>
      <w:sdtPr>
        <w:rPr>
          <w:rFonts w:asciiTheme="minorHAnsi" w:hAnsiTheme="minorHAnsi" w:cs="宋体"/>
          <w:b w:val="0"/>
          <w:bCs w:val="0"/>
          <w:kern w:val="0"/>
          <w:szCs w:val="22"/>
        </w:rPr>
        <w:tag w:val="_GBC_a1560089c32f441f92e145c3cdc25289"/>
        <w:id w:val="-866439436"/>
        <w:lock w:val="sdtLocked"/>
        <w:placeholder>
          <w:docPart w:val="GBC22222222222222222222222222222"/>
        </w:placeholder>
      </w:sdtPr>
      <w:sdtEndPr>
        <w:rPr>
          <w:rFonts w:ascii="Times New Roman" w:hAnsi="Times New Roman" w:cs="Times New Roman" w:hint="eastAsia"/>
          <w:kern w:val="2"/>
          <w:szCs w:val="20"/>
        </w:rPr>
      </w:sdtEndPr>
      <w:sdtContent>
        <w:p w:rsidR="00D14D3F" w:rsidRDefault="00EF2D74">
          <w:pPr>
            <w:pStyle w:val="4"/>
            <w:numPr>
              <w:ilvl w:val="0"/>
              <w:numId w:val="53"/>
            </w:numPr>
          </w:pPr>
          <w:r>
            <w:rPr>
              <w:rFonts w:ascii="宋体" w:hAnsi="宋体" w:hint="eastAsia"/>
              <w:szCs w:val="21"/>
            </w:rPr>
            <w:t>融资租入固定资产的认定依据、计价和折旧方法</w:t>
          </w:r>
        </w:p>
        <w:sdt>
          <w:sdtPr>
            <w:rPr>
              <w:rFonts w:hAnsi="宋体" w:cs="宋体" w:hint="eastAsia"/>
              <w:kern w:val="0"/>
              <w:szCs w:val="21"/>
            </w:rPr>
            <w:alias w:val="固定资产计价和折旧方法及减值准备的计提方法"/>
            <w:tag w:val="_GBC_42d68e0aaa744ab7aaa46e6c7964e66f"/>
            <w:id w:val="2145379872"/>
            <w:lock w:val="sdtLocked"/>
            <w:placeholder>
              <w:docPart w:val="GBC22222222222222222222222222222"/>
            </w:placeholder>
          </w:sdtPr>
          <w:sdtEndPr>
            <w:rPr>
              <w:rFonts w:hAnsi="Courier New" w:cs="Times New Roman"/>
              <w:kern w:val="2"/>
            </w:rPr>
          </w:sdtEndPr>
          <w:sdtContent>
            <w:p w:rsidR="005F0EF3" w:rsidRPr="00024D73" w:rsidRDefault="005F0EF3" w:rsidP="005F0EF3">
              <w:pPr>
                <w:pStyle w:val="ad"/>
                <w:spacing w:line="360" w:lineRule="auto"/>
                <w:ind w:firstLine="420"/>
                <w:rPr>
                  <w:rFonts w:hAnsi="宋体"/>
                </w:rPr>
              </w:pPr>
              <w:r w:rsidRPr="00024D73">
                <w:rPr>
                  <w:rFonts w:hAnsi="宋体" w:hint="eastAsia"/>
                </w:rPr>
                <w:t>符合下列一项或数项标准的，认定为融资租赁：(1) 在租赁期届满时，租赁资产的所有权转移给承租</w:t>
              </w:r>
              <w:r w:rsidRPr="00024D73">
                <w:rPr>
                  <w:rFonts w:hAnsi="宋体" w:hint="eastAsia"/>
                </w:rPr>
                <w:lastRenderedPageBreak/>
                <w:t>人；(2) 承租人有购买租赁资产的选择权，所订立的购买价款预计将远低于行使选择权时租赁资产的公允价值，因而在租赁开始日就可以合理确定承租人将会行使这种选择权；(3) 即使资产的所有权不转移，但租赁期占租赁资产使用寿命的大部分 [ 通常占租赁资产使用寿命的75%以上（含75%）]；(4) 承租人在租赁开始日的最低租赁付款额现值，几乎相当于租赁开始日租赁资产公允价值 [ 90%以上（含90%）]；出租人在租赁开始日的最低租赁收款额现值，几乎相当于租赁开始日租赁资产公允价值 [ 90%以上（含90%）]；(5) 租赁资产性质特殊，如果不作较大改造，只有承租人才能使用。</w:t>
              </w:r>
            </w:p>
            <w:p w:rsidR="00D14D3F" w:rsidRDefault="005F0EF3" w:rsidP="005F0EF3">
              <w:pPr>
                <w:pStyle w:val="ad"/>
                <w:spacing w:line="360" w:lineRule="auto"/>
                <w:ind w:firstLine="420"/>
                <w:rPr>
                  <w:szCs w:val="21"/>
                </w:rPr>
              </w:pPr>
              <w:r w:rsidRPr="00024D73">
                <w:rPr>
                  <w:rFonts w:hAnsi="宋体" w:hint="eastAsia"/>
                </w:rPr>
                <w:t>融资租入的固定资产，按租赁开始日租赁资产的公允价值与最低租赁付款额的现值中较低者入账，按自有固定资产的折旧政策计提折旧。</w:t>
              </w:r>
            </w:p>
          </w:sdtContent>
        </w:sdt>
      </w:sdtContent>
    </w:sdt>
    <w:p w:rsidR="00D14D3F" w:rsidRDefault="00D14D3F">
      <w:pPr>
        <w:rPr>
          <w:szCs w:val="21"/>
        </w:rPr>
      </w:pPr>
    </w:p>
    <w:sdt>
      <w:sdtPr>
        <w:rPr>
          <w:rFonts w:ascii="宋体" w:hAnsi="宋体" w:cs="宋体"/>
          <w:b w:val="0"/>
          <w:bCs w:val="0"/>
          <w:kern w:val="0"/>
          <w:szCs w:val="24"/>
        </w:rPr>
        <w:tag w:val="_GBC_3eb5f960df3e47f0a4bf3af0bc67ca96"/>
        <w:id w:val="1047951829"/>
        <w:lock w:val="sdtLocked"/>
        <w:placeholder>
          <w:docPart w:val="GBC22222222222222222222222222222"/>
        </w:placeholder>
      </w:sdtPr>
      <w:sdtEndPr>
        <w:rPr>
          <w:rFonts w:hAnsi="Courier New" w:cs="Times New Roman" w:hint="eastAsia"/>
          <w:kern w:val="2"/>
          <w:szCs w:val="21"/>
        </w:rPr>
      </w:sdtEndPr>
      <w:sdtContent>
        <w:p w:rsidR="00D14D3F" w:rsidRDefault="00EF2D74">
          <w:pPr>
            <w:pStyle w:val="3"/>
            <w:numPr>
              <w:ilvl w:val="0"/>
              <w:numId w:val="50"/>
            </w:numPr>
          </w:pPr>
          <w:r>
            <w:t>在建工程</w:t>
          </w:r>
        </w:p>
        <w:sdt>
          <w:sdtPr>
            <w:rPr>
              <w:rFonts w:hAnsi="宋体" w:cs="宋体" w:hint="eastAsia"/>
              <w:kern w:val="0"/>
              <w:szCs w:val="21"/>
            </w:rPr>
            <w:alias w:val="在建工程核算方法"/>
            <w:tag w:val="_GBC_ed79f983df814c58add61776fe84c76e"/>
            <w:id w:val="-1588924519"/>
            <w:lock w:val="sdtLocked"/>
            <w:placeholder>
              <w:docPart w:val="GBC22222222222222222222222222222"/>
            </w:placeholder>
          </w:sdtPr>
          <w:sdtEndPr>
            <w:rPr>
              <w:rFonts w:hAnsi="Courier New" w:cs="Times New Roman"/>
              <w:kern w:val="2"/>
            </w:rPr>
          </w:sdtEndPr>
          <w:sdtContent>
            <w:p w:rsidR="005F0EF3" w:rsidRPr="00024D73" w:rsidRDefault="005F0EF3" w:rsidP="005F0EF3">
              <w:pPr>
                <w:pStyle w:val="ad"/>
                <w:spacing w:line="360" w:lineRule="auto"/>
                <w:ind w:firstLine="420"/>
                <w:rPr>
                  <w:rFonts w:hAnsi="宋体"/>
                </w:rPr>
              </w:pPr>
              <w:r w:rsidRPr="00024D73">
                <w:rPr>
                  <w:rFonts w:hAnsi="宋体" w:hint="eastAsia"/>
                </w:rPr>
                <w:t>1. 在建工程同时满足经济利益很可能流入、成本能够可靠计量则予以确认。在建工程按建造该项资产达到预定可使用状态前所发生的实际成本计量。</w:t>
              </w:r>
            </w:p>
            <w:p w:rsidR="00D14D3F" w:rsidRDefault="005F0EF3" w:rsidP="005F0EF3">
              <w:pPr>
                <w:pStyle w:val="ad"/>
                <w:spacing w:line="360" w:lineRule="auto"/>
                <w:ind w:firstLine="420"/>
                <w:rPr>
                  <w:szCs w:val="21"/>
                </w:rPr>
              </w:pPr>
              <w:r w:rsidRPr="00024D73">
                <w:rPr>
                  <w:rFonts w:hAnsi="宋体" w:hint="eastAsia"/>
                </w:rPr>
                <w:t>2. 在建工程达到预定可使用状态时，按工程实际成本转入固定资产。已达到预定可使用状态但尚未办理竣工决算的，先按估计价值转入固定资产，待办理竣工决算后再按实际成本调整原暂估价值，但不再调整原已计提的折旧。</w:t>
              </w:r>
            </w:p>
          </w:sdtContent>
        </w:sdt>
      </w:sdtContent>
    </w:sdt>
    <w:p w:rsidR="00D14D3F" w:rsidRDefault="00D14D3F">
      <w:pPr>
        <w:rPr>
          <w:szCs w:val="21"/>
        </w:rPr>
      </w:pPr>
    </w:p>
    <w:sdt>
      <w:sdtPr>
        <w:rPr>
          <w:rFonts w:asciiTheme="minorHAnsi" w:hAnsiTheme="minorHAnsi" w:cs="宋体"/>
          <w:b w:val="0"/>
          <w:bCs w:val="0"/>
          <w:kern w:val="0"/>
          <w:szCs w:val="22"/>
        </w:rPr>
        <w:tag w:val="_GBC_0a8b293ff9e94173b2e385f4ef2a8c89"/>
        <w:id w:val="1218404151"/>
        <w:lock w:val="sdtLocked"/>
        <w:placeholder>
          <w:docPart w:val="GBC22222222222222222222222222222"/>
        </w:placeholder>
      </w:sdtPr>
      <w:sdtEndPr>
        <w:rPr>
          <w:rFonts w:ascii="宋体" w:hAnsi="宋体" w:cs="Times New Roman" w:hint="eastAsia"/>
          <w:kern w:val="2"/>
          <w:szCs w:val="21"/>
        </w:rPr>
      </w:sdtEndPr>
      <w:sdtContent>
        <w:p w:rsidR="00D14D3F" w:rsidRDefault="00EF2D74">
          <w:pPr>
            <w:pStyle w:val="3"/>
            <w:numPr>
              <w:ilvl w:val="0"/>
              <w:numId w:val="50"/>
            </w:numPr>
          </w:pPr>
          <w:r>
            <w:t>无形资产</w:t>
          </w:r>
        </w:p>
        <w:p w:rsidR="00D14D3F" w:rsidRDefault="00EF2D74">
          <w:pPr>
            <w:pStyle w:val="4"/>
            <w:numPr>
              <w:ilvl w:val="3"/>
              <w:numId w:val="54"/>
            </w:numPr>
            <w:tabs>
              <w:tab w:val="left" w:pos="448"/>
            </w:tabs>
          </w:pPr>
          <w:r>
            <w:rPr>
              <w:rFonts w:hint="eastAsia"/>
            </w:rPr>
            <w:t>计价方法、使用寿命、减值测试</w:t>
          </w:r>
        </w:p>
        <w:sdt>
          <w:sdtPr>
            <w:rPr>
              <w:rFonts w:hAnsi="宋体" w:cs="宋体"/>
              <w:kern w:val="0"/>
              <w:szCs w:val="21"/>
            </w:rPr>
            <w:alias w:val="无形资产计价方法、使用寿命、减值测试"/>
            <w:tag w:val="_GBC_a9e64b18f452482eb6674ec605618dcc"/>
            <w:id w:val="-470597226"/>
            <w:lock w:val="sdtLocked"/>
            <w:placeholder>
              <w:docPart w:val="GBC22222222222222222222222222222"/>
            </w:placeholder>
          </w:sdtPr>
          <w:sdtContent>
            <w:p w:rsidR="00776B1C" w:rsidRPr="00024D73" w:rsidRDefault="00776B1C" w:rsidP="00776B1C">
              <w:pPr>
                <w:pStyle w:val="ad"/>
                <w:spacing w:line="360" w:lineRule="auto"/>
                <w:ind w:firstLine="420"/>
                <w:rPr>
                  <w:rFonts w:hAnsi="宋体"/>
                  <w:i/>
                </w:rPr>
              </w:pPr>
              <w:r w:rsidRPr="00024D73">
                <w:rPr>
                  <w:rFonts w:hAnsi="宋体" w:hint="eastAsia"/>
                </w:rPr>
                <w:t>1. 无形资产包括土地使用权</w:t>
              </w:r>
              <w:r w:rsidRPr="00024D73">
                <w:rPr>
                  <w:rFonts w:hAnsi="宋体"/>
                </w:rPr>
                <w:t>、</w:t>
              </w:r>
              <w:r w:rsidRPr="00024D73">
                <w:rPr>
                  <w:rFonts w:hAnsi="宋体" w:hint="eastAsia"/>
                </w:rPr>
                <w:t>专利权及非专利技术等，按成本进行初始计量。</w:t>
              </w:r>
            </w:p>
            <w:p w:rsidR="00776B1C" w:rsidRPr="00024D73" w:rsidRDefault="00776B1C" w:rsidP="00776B1C">
              <w:pPr>
                <w:pStyle w:val="ad"/>
                <w:spacing w:line="360" w:lineRule="auto"/>
                <w:ind w:firstLine="420"/>
              </w:pPr>
              <w:r w:rsidRPr="00024D73">
                <w:rPr>
                  <w:rFonts w:hAnsi="宋体" w:hint="eastAsia"/>
                </w:rPr>
                <w:t>2. 使用寿命有限的无形资产，在使用寿命内按照与该项无形资产有关的经济利益的预</w:t>
              </w:r>
              <w:r w:rsidRPr="00024D73">
                <w:rPr>
                  <w:rFonts w:hint="eastAsia"/>
                </w:rPr>
                <w:t>期实现方式系统合理地摊销，无法可靠确定预期实现方式的，采用直线法摊销。具体年限如下：</w:t>
              </w:r>
            </w:p>
            <w:tbl>
              <w:tblPr>
                <w:tblW w:w="4320" w:type="dxa"/>
                <w:tblInd w:w="46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160"/>
                <w:gridCol w:w="2160"/>
              </w:tblGrid>
              <w:tr w:rsidR="00776B1C" w:rsidRPr="00024D73" w:rsidTr="006D7FAD">
                <w:tc>
                  <w:tcPr>
                    <w:tcW w:w="2160" w:type="dxa"/>
                    <w:shd w:val="clear" w:color="auto" w:fill="auto"/>
                  </w:tcPr>
                  <w:p w:rsidR="00776B1C" w:rsidRPr="00024D73" w:rsidRDefault="00776B1C" w:rsidP="006D7FAD">
                    <w:pPr>
                      <w:pStyle w:val="ad"/>
                      <w:spacing w:line="360" w:lineRule="auto"/>
                      <w:ind w:firstLineChars="100" w:firstLine="210"/>
                    </w:pPr>
                    <w:r w:rsidRPr="00024D73">
                      <w:rPr>
                        <w:rFonts w:hint="eastAsia"/>
                      </w:rPr>
                      <w:t>项  目</w:t>
                    </w:r>
                  </w:p>
                </w:tc>
                <w:tc>
                  <w:tcPr>
                    <w:tcW w:w="2160" w:type="dxa"/>
                    <w:shd w:val="clear" w:color="auto" w:fill="auto"/>
                  </w:tcPr>
                  <w:p w:rsidR="00776B1C" w:rsidRPr="00024D73" w:rsidRDefault="00776B1C" w:rsidP="006D7FAD">
                    <w:pPr>
                      <w:pStyle w:val="ad"/>
                      <w:spacing w:line="360" w:lineRule="auto"/>
                      <w:jc w:val="center"/>
                    </w:pPr>
                    <w:r w:rsidRPr="00024D73">
                      <w:rPr>
                        <w:rFonts w:hint="eastAsia"/>
                      </w:rPr>
                      <w:t>摊销年限</w:t>
                    </w:r>
                    <w:r w:rsidRPr="00024D73">
                      <w:rPr>
                        <w:rFonts w:hAnsi="宋体" w:hint="eastAsia"/>
                      </w:rPr>
                      <w:t>(年)</w:t>
                    </w:r>
                  </w:p>
                </w:tc>
              </w:tr>
              <w:tr w:rsidR="00776B1C" w:rsidRPr="00024D73" w:rsidTr="006D7FAD">
                <w:tc>
                  <w:tcPr>
                    <w:tcW w:w="2160" w:type="dxa"/>
                    <w:shd w:val="clear" w:color="auto" w:fill="auto"/>
                  </w:tcPr>
                  <w:p w:rsidR="00776B1C" w:rsidRPr="00024D73" w:rsidRDefault="00776B1C" w:rsidP="006D7FAD">
                    <w:pPr>
                      <w:pStyle w:val="ad"/>
                      <w:spacing w:line="360" w:lineRule="auto"/>
                    </w:pPr>
                    <w:r w:rsidRPr="00024D73">
                      <w:rPr>
                        <w:rFonts w:hint="eastAsia"/>
                      </w:rPr>
                      <w:t>土地使用权</w:t>
                    </w:r>
                  </w:p>
                </w:tc>
                <w:tc>
                  <w:tcPr>
                    <w:tcW w:w="2160" w:type="dxa"/>
                    <w:shd w:val="clear" w:color="auto" w:fill="auto"/>
                  </w:tcPr>
                  <w:p w:rsidR="00776B1C" w:rsidRPr="00024D73" w:rsidRDefault="00776B1C" w:rsidP="006D7FAD">
                    <w:pPr>
                      <w:pStyle w:val="ad"/>
                      <w:spacing w:line="360" w:lineRule="auto"/>
                      <w:jc w:val="center"/>
                    </w:pPr>
                    <w:r w:rsidRPr="00024D73">
                      <w:rPr>
                        <w:rFonts w:hAnsi="宋体" w:hint="eastAsia"/>
                      </w:rPr>
                      <w:t>30-50</w:t>
                    </w:r>
                  </w:p>
                </w:tc>
              </w:tr>
              <w:tr w:rsidR="00776B1C" w:rsidRPr="00024D73" w:rsidTr="006D7FAD">
                <w:tc>
                  <w:tcPr>
                    <w:tcW w:w="2160" w:type="dxa"/>
                    <w:shd w:val="clear" w:color="auto" w:fill="auto"/>
                  </w:tcPr>
                  <w:p w:rsidR="00776B1C" w:rsidRPr="00024D73" w:rsidRDefault="00776B1C" w:rsidP="006D7FAD">
                    <w:pPr>
                      <w:pStyle w:val="ad"/>
                      <w:spacing w:line="360" w:lineRule="auto"/>
                    </w:pPr>
                    <w:r w:rsidRPr="00024D73">
                      <w:rPr>
                        <w:rFonts w:hint="eastAsia"/>
                      </w:rPr>
                      <w:t>软件使用权</w:t>
                    </w:r>
                  </w:p>
                </w:tc>
                <w:tc>
                  <w:tcPr>
                    <w:tcW w:w="2160" w:type="dxa"/>
                    <w:shd w:val="clear" w:color="auto" w:fill="auto"/>
                  </w:tcPr>
                  <w:p w:rsidR="00776B1C" w:rsidRPr="00024D73" w:rsidRDefault="00776B1C" w:rsidP="006D7FAD">
                    <w:pPr>
                      <w:pStyle w:val="ad"/>
                      <w:spacing w:line="360" w:lineRule="auto"/>
                      <w:jc w:val="center"/>
                      <w:rPr>
                        <w:rFonts w:hAnsi="宋体"/>
                      </w:rPr>
                    </w:pPr>
                    <w:r w:rsidRPr="00024D73">
                      <w:rPr>
                        <w:rFonts w:hAnsi="宋体" w:hint="eastAsia"/>
                      </w:rPr>
                      <w:t>2-10</w:t>
                    </w:r>
                  </w:p>
                </w:tc>
              </w:tr>
              <w:tr w:rsidR="00776B1C" w:rsidRPr="00024D73" w:rsidTr="006D7FAD">
                <w:tc>
                  <w:tcPr>
                    <w:tcW w:w="2160" w:type="dxa"/>
                    <w:shd w:val="clear" w:color="auto" w:fill="auto"/>
                  </w:tcPr>
                  <w:p w:rsidR="00776B1C" w:rsidRPr="00024D73" w:rsidRDefault="00776B1C" w:rsidP="006D7FAD">
                    <w:pPr>
                      <w:pStyle w:val="ad"/>
                      <w:spacing w:line="360" w:lineRule="auto"/>
                    </w:pPr>
                    <w:r w:rsidRPr="00024D73">
                      <w:rPr>
                        <w:rFonts w:hint="eastAsia"/>
                      </w:rPr>
                      <w:t>软  件</w:t>
                    </w:r>
                  </w:p>
                </w:tc>
                <w:tc>
                  <w:tcPr>
                    <w:tcW w:w="2160" w:type="dxa"/>
                    <w:shd w:val="clear" w:color="auto" w:fill="auto"/>
                  </w:tcPr>
                  <w:p w:rsidR="00776B1C" w:rsidRPr="00024D73" w:rsidRDefault="00776B1C" w:rsidP="006D7FAD">
                    <w:pPr>
                      <w:pStyle w:val="ad"/>
                      <w:spacing w:line="360" w:lineRule="auto"/>
                      <w:jc w:val="center"/>
                    </w:pPr>
                    <w:r w:rsidRPr="00024D73">
                      <w:rPr>
                        <w:rFonts w:hAnsi="宋体" w:hint="eastAsia"/>
                      </w:rPr>
                      <w:t>2-10</w:t>
                    </w:r>
                  </w:p>
                </w:tc>
              </w:tr>
              <w:tr w:rsidR="0006796B" w:rsidRPr="00024D73" w:rsidTr="006D7FAD">
                <w:tc>
                  <w:tcPr>
                    <w:tcW w:w="2160" w:type="dxa"/>
                    <w:shd w:val="clear" w:color="auto" w:fill="auto"/>
                  </w:tcPr>
                  <w:p w:rsidR="0006796B" w:rsidRPr="00024D73" w:rsidRDefault="0006796B" w:rsidP="006D7FAD">
                    <w:pPr>
                      <w:pStyle w:val="ad"/>
                      <w:spacing w:line="360" w:lineRule="auto"/>
                    </w:pPr>
                    <w:r>
                      <w:rPr>
                        <w:rFonts w:hint="eastAsia"/>
                      </w:rPr>
                      <w:t>海域权</w:t>
                    </w:r>
                  </w:p>
                </w:tc>
                <w:tc>
                  <w:tcPr>
                    <w:tcW w:w="2160" w:type="dxa"/>
                    <w:shd w:val="clear" w:color="auto" w:fill="auto"/>
                  </w:tcPr>
                  <w:p w:rsidR="0006796B" w:rsidRPr="00024D73" w:rsidRDefault="0006796B" w:rsidP="006D7FAD">
                    <w:pPr>
                      <w:pStyle w:val="ad"/>
                      <w:spacing w:line="360" w:lineRule="auto"/>
                      <w:jc w:val="center"/>
                      <w:rPr>
                        <w:rFonts w:hAnsi="宋体"/>
                      </w:rPr>
                    </w:pPr>
                    <w:r>
                      <w:rPr>
                        <w:rFonts w:hAnsi="宋体" w:hint="eastAsia"/>
                      </w:rPr>
                      <w:t>35</w:t>
                    </w:r>
                  </w:p>
                </w:tc>
              </w:tr>
              <w:tr w:rsidR="00776B1C" w:rsidRPr="00024D73" w:rsidTr="006D7FAD">
                <w:tc>
                  <w:tcPr>
                    <w:tcW w:w="2160" w:type="dxa"/>
                    <w:shd w:val="clear" w:color="auto" w:fill="auto"/>
                  </w:tcPr>
                  <w:p w:rsidR="00776B1C" w:rsidRPr="00024D73" w:rsidRDefault="00776B1C" w:rsidP="006D7FAD">
                    <w:pPr>
                      <w:pStyle w:val="ad"/>
                      <w:spacing w:line="360" w:lineRule="auto"/>
                    </w:pPr>
                    <w:r w:rsidRPr="00024D73">
                      <w:rPr>
                        <w:rFonts w:hint="eastAsia"/>
                      </w:rPr>
                      <w:t>其他</w:t>
                    </w:r>
                  </w:p>
                </w:tc>
                <w:tc>
                  <w:tcPr>
                    <w:tcW w:w="2160" w:type="dxa"/>
                    <w:shd w:val="clear" w:color="auto" w:fill="auto"/>
                  </w:tcPr>
                  <w:p w:rsidR="00776B1C" w:rsidRPr="00024D73" w:rsidRDefault="00776B1C" w:rsidP="006D7FAD">
                    <w:pPr>
                      <w:pStyle w:val="ad"/>
                      <w:spacing w:line="360" w:lineRule="auto"/>
                      <w:jc w:val="center"/>
                      <w:rPr>
                        <w:rFonts w:hAnsi="宋体"/>
                      </w:rPr>
                    </w:pPr>
                    <w:r w:rsidRPr="00024D73">
                      <w:rPr>
                        <w:rFonts w:hAnsi="宋体" w:hint="eastAsia"/>
                      </w:rPr>
                      <w:t>2-5</w:t>
                    </w:r>
                  </w:p>
                </w:tc>
              </w:tr>
            </w:tbl>
            <w:p w:rsidR="00776B1C" w:rsidRPr="00024D73" w:rsidRDefault="00776B1C" w:rsidP="00776B1C">
              <w:pPr>
                <w:adjustRightInd w:val="0"/>
                <w:spacing w:line="360" w:lineRule="auto"/>
                <w:ind w:firstLine="420"/>
                <w:textAlignment w:val="baseline"/>
                <w:rPr>
                  <w:szCs w:val="20"/>
                </w:rPr>
              </w:pPr>
              <w:r w:rsidRPr="00024D73">
                <w:rPr>
                  <w:rFonts w:hint="eastAsia"/>
                  <w:szCs w:val="20"/>
                </w:rPr>
                <w:t>使用寿命不确定的无形资产不摊销，公司在每个会计期间均对该无形资产的使用寿命进行复核。使用寿命不确定的无形资产，不予摊销，但每年均对该无形资产的使用寿命进行调整，并进行减值测试。</w:t>
              </w:r>
            </w:p>
            <w:p w:rsidR="00D14D3F" w:rsidRDefault="00776B1C" w:rsidP="00776B1C">
              <w:pPr>
                <w:adjustRightInd w:val="0"/>
                <w:spacing w:line="360" w:lineRule="auto"/>
                <w:ind w:firstLine="420"/>
                <w:textAlignment w:val="baseline"/>
                <w:rPr>
                  <w:szCs w:val="21"/>
                </w:rPr>
              </w:pPr>
              <w:r w:rsidRPr="00024D73">
                <w:rPr>
                  <w:rFonts w:hint="eastAsia"/>
                  <w:szCs w:val="20"/>
                </w:rPr>
                <w:t>3．使用寿命确定的无形资产，在资产负债表日有迹象表明发生减值的，按照账面价值高于可收回金额的差额计提相应的减值准备</w:t>
              </w:r>
              <w:r w:rsidRPr="00024D73">
                <w:rPr>
                  <w:rFonts w:hAnsi="Courier New" w:hint="eastAsia"/>
                  <w:szCs w:val="21"/>
                </w:rPr>
                <w:t>；</w:t>
              </w:r>
              <w:r w:rsidRPr="00024D73">
                <w:rPr>
                  <w:rFonts w:hint="eastAsia"/>
                  <w:szCs w:val="20"/>
                </w:rPr>
                <w:t>使用寿命不确定的无形资产和尚未达到可使用状态的无形资产，无论是否存在减值迹象，每年均进行减值测试。</w:t>
              </w:r>
            </w:p>
          </w:sdtContent>
        </w:sdt>
        <w:p w:rsidR="00D14D3F" w:rsidRPr="00B2059C" w:rsidRDefault="00B2059C" w:rsidP="00B2059C">
          <w:pPr>
            <w:pStyle w:val="4"/>
            <w:tabs>
              <w:tab w:val="left" w:pos="448"/>
            </w:tabs>
            <w:ind w:firstLineChars="196" w:firstLine="412"/>
            <w:rPr>
              <w:b w:val="0"/>
              <w:color w:val="000000" w:themeColor="text1"/>
            </w:rPr>
          </w:pPr>
          <w:r w:rsidRPr="00B2059C">
            <w:rPr>
              <w:rFonts w:hint="eastAsia"/>
              <w:b w:val="0"/>
              <w:color w:val="000000" w:themeColor="text1"/>
            </w:rPr>
            <w:t>4</w:t>
          </w:r>
          <w:r w:rsidRPr="00B2059C">
            <w:rPr>
              <w:rFonts w:hint="eastAsia"/>
              <w:b w:val="0"/>
              <w:color w:val="000000" w:themeColor="text1"/>
            </w:rPr>
            <w:t>．</w:t>
          </w:r>
          <w:r w:rsidR="00EF2D74" w:rsidRPr="00B2059C">
            <w:rPr>
              <w:rFonts w:hint="eastAsia"/>
              <w:b w:val="0"/>
              <w:color w:val="000000" w:themeColor="text1"/>
            </w:rPr>
            <w:t>内部研究开发支出会计政策</w:t>
          </w:r>
        </w:p>
        <w:sdt>
          <w:sdtPr>
            <w:rPr>
              <w:szCs w:val="21"/>
            </w:rPr>
            <w:alias w:val="无形资产内部研究、开发支出会计政策"/>
            <w:tag w:val="_GBC_af7b1338d88344dfb8cd34ed66bfe672"/>
            <w:id w:val="1637218676"/>
            <w:lock w:val="sdtLocked"/>
            <w:placeholder>
              <w:docPart w:val="GBC22222222222222222222222222222"/>
            </w:placeholder>
          </w:sdtPr>
          <w:sdtContent>
            <w:p w:rsidR="00D14D3F" w:rsidRDefault="00776B1C" w:rsidP="00776B1C">
              <w:pPr>
                <w:spacing w:line="360" w:lineRule="auto"/>
                <w:ind w:firstLine="420"/>
                <w:rPr>
                  <w:szCs w:val="21"/>
                </w:rPr>
              </w:pPr>
              <w:r w:rsidRPr="00024D73">
                <w:rPr>
                  <w:rFonts w:hint="eastAsia"/>
                </w:rPr>
                <w:t>内部</w:t>
              </w:r>
              <w:r w:rsidRPr="00B2059C">
                <w:rPr>
                  <w:rFonts w:hint="eastAsia"/>
                  <w:szCs w:val="20"/>
                </w:rPr>
                <w:t>研究</w:t>
              </w:r>
              <w:r w:rsidRPr="00024D73">
                <w:rPr>
                  <w:rFonts w:hint="eastAsia"/>
                </w:rPr>
                <w:t>开发项目研究阶段的支出，于发生时计入当期损益。内部研究开发项目开发阶段的支出，同时满足下列条件的，确认为无形资产：</w:t>
              </w:r>
              <w:r w:rsidRPr="00024D73" w:rsidDel="00DA4553">
                <w:rPr>
                  <w:rFonts w:hint="eastAsia"/>
                </w:rPr>
                <w:t xml:space="preserve"> </w:t>
              </w:r>
              <w:r w:rsidRPr="00024D73">
                <w:rPr>
                  <w:rFonts w:hint="eastAsia"/>
                </w:rPr>
                <w:t>(1) 完成该无形资产以使其能够使用或出售在技术上具有可行性；</w:t>
              </w:r>
              <w:r w:rsidRPr="00024D73">
                <w:rPr>
                  <w:rFonts w:hint="eastAsia"/>
                </w:rPr>
                <w:lastRenderedPageBreak/>
                <w:t>(2) 具有完成该无形资产并使用或出售的意图；</w:t>
              </w:r>
              <w:r w:rsidRPr="00024D73">
                <w:t>(</w:t>
              </w:r>
              <w:r w:rsidRPr="00024D73">
                <w:rPr>
                  <w:rFonts w:hint="eastAsia"/>
                </w:rPr>
                <w:t>3</w:t>
              </w:r>
              <w:r w:rsidRPr="00024D73">
                <w:t>)</w:t>
              </w:r>
              <w:r w:rsidRPr="00024D73">
                <w:rPr>
                  <w:rFonts w:hint="eastAsia"/>
                </w:rPr>
                <w:t xml:space="preserve"> </w:t>
              </w:r>
              <w:r w:rsidRPr="00024D73">
                <w:t>无形资产产生经济利益的方式，包括能够证明运用该无形资产生产的产品存在市场或无形资产自身存在市场，无形资产将在内部使用的，</w:t>
              </w:r>
              <w:r w:rsidRPr="00024D73">
                <w:rPr>
                  <w:rFonts w:hint="eastAsia"/>
                </w:rPr>
                <w:t>能</w:t>
              </w:r>
              <w:r w:rsidRPr="00024D73">
                <w:t>证明其有用性；</w:t>
              </w:r>
              <w:r w:rsidRPr="00024D73">
                <w:rPr>
                  <w:rFonts w:hint="eastAsia"/>
                </w:rPr>
                <w:t xml:space="preserve">(4) </w:t>
              </w:r>
              <w:r w:rsidRPr="00024D73">
                <w:t>有足够的技术、财务资源和其他资源支持，以完成该无形资产的开发，并有能力使用或出售该无形资产</w:t>
              </w:r>
              <w:r w:rsidRPr="00024D73">
                <w:rPr>
                  <w:rFonts w:hint="eastAsia"/>
                </w:rPr>
                <w:t xml:space="preserve">；(5) </w:t>
              </w:r>
              <w:r w:rsidRPr="00024D73">
                <w:t>归属于该无形资产开发阶段的支出能够可靠地计量。</w:t>
              </w:r>
            </w:p>
          </w:sdtContent>
        </w:sdt>
      </w:sdtContent>
    </w:sdt>
    <w:p w:rsidR="00D14D3F" w:rsidRDefault="00D14D3F">
      <w:pPr>
        <w:rPr>
          <w:szCs w:val="21"/>
        </w:rPr>
      </w:pPr>
    </w:p>
    <w:sdt>
      <w:sdtPr>
        <w:rPr>
          <w:rFonts w:ascii="宋体" w:hAnsi="宋体" w:cs="宋体" w:hint="eastAsia"/>
          <w:b w:val="0"/>
          <w:bCs w:val="0"/>
          <w:kern w:val="0"/>
          <w:szCs w:val="21"/>
        </w:rPr>
        <w:tag w:val="_GBC_da2f3f0531094e5e9dcd987c45223bec"/>
        <w:id w:val="-738017837"/>
        <w:lock w:val="sdtLocked"/>
        <w:placeholder>
          <w:docPart w:val="GBC22222222222222222222222222222"/>
        </w:placeholder>
      </w:sdtPr>
      <w:sdtContent>
        <w:p w:rsidR="00D14D3F" w:rsidRDefault="00EF2D74">
          <w:pPr>
            <w:pStyle w:val="3"/>
            <w:numPr>
              <w:ilvl w:val="0"/>
              <w:numId w:val="50"/>
            </w:numPr>
            <w:rPr>
              <w:szCs w:val="21"/>
            </w:rPr>
          </w:pPr>
          <w:r>
            <w:rPr>
              <w:rFonts w:hint="eastAsia"/>
              <w:szCs w:val="21"/>
            </w:rPr>
            <w:t>长期资产减值</w:t>
          </w:r>
        </w:p>
        <w:sdt>
          <w:sdtPr>
            <w:rPr>
              <w:rFonts w:hAnsi="宋体" w:cs="宋体" w:hint="eastAsia"/>
              <w:kern w:val="0"/>
              <w:szCs w:val="21"/>
            </w:rPr>
            <w:alias w:val="非金融长期资产减值测试方法及会计处理方法"/>
            <w:tag w:val="_GBC_0a065c1269a846f6923598a2c1fc4269"/>
            <w:id w:val="878979310"/>
            <w:lock w:val="sdtLocked"/>
            <w:placeholder>
              <w:docPart w:val="GBC22222222222222222222222222222"/>
            </w:placeholder>
          </w:sdtPr>
          <w:sdtContent>
            <w:p w:rsidR="00776B1C" w:rsidRPr="00024D73" w:rsidRDefault="00776B1C" w:rsidP="00776B1C">
              <w:pPr>
                <w:pStyle w:val="ad"/>
                <w:spacing w:line="360" w:lineRule="auto"/>
                <w:ind w:firstLine="420"/>
              </w:pPr>
              <w:r w:rsidRPr="00024D73">
                <w:rPr>
                  <w:rFonts w:hAnsi="宋体" w:hint="eastAsia"/>
                </w:rPr>
                <w:t>对长期股权投资、采用成本模式计量的投资性房地产、固定资产、在建工程、使用寿命有限的无形资产等长期资产,</w:t>
              </w:r>
              <w:r w:rsidRPr="00024D73">
                <w:rPr>
                  <w:rFonts w:hint="eastAsia"/>
                </w:rPr>
                <w:t>在资产负债表日有迹象表明发生减值的，估计其可收回金额。</w:t>
              </w:r>
              <w:r w:rsidRPr="00024D73">
                <w:rPr>
                  <w:rFonts w:hAnsi="宋体" w:hint="eastAsia"/>
                </w:rPr>
                <w:t>对因企业合并所形成的商誉和使用寿命不确定的无形资产，无论是否存在减值迹象，每年都进行减值测试。商誉结合与其相关的资产组或者资产组组合进行减值测试。</w:t>
              </w:r>
            </w:p>
            <w:p w:rsidR="00776B1C" w:rsidRPr="00024D73" w:rsidRDefault="00776B1C" w:rsidP="00776B1C">
              <w:pPr>
                <w:pStyle w:val="ad"/>
                <w:spacing w:line="360" w:lineRule="auto"/>
                <w:ind w:firstLine="420"/>
              </w:pPr>
              <w:r w:rsidRPr="00024D73">
                <w:rPr>
                  <w:rFonts w:hint="eastAsia"/>
                </w:rPr>
                <w:t>可收回金额的计量结果表明，该等长期资产的可收回金额低于账面价值的，将资产的账面价值减记至可收回金额，减记的金额确认为资产减值损失，计入当期损益，同时计提相应的资产减值准备。</w:t>
              </w:r>
            </w:p>
            <w:p w:rsidR="00D14D3F" w:rsidRDefault="000827A7">
              <w:pPr>
                <w:rPr>
                  <w:szCs w:val="21"/>
                </w:rPr>
              </w:pPr>
            </w:p>
          </w:sdtContent>
        </w:sdt>
      </w:sdtContent>
    </w:sdt>
    <w:sdt>
      <w:sdtPr>
        <w:rPr>
          <w:rFonts w:asciiTheme="minorHAnsi" w:hAnsiTheme="minorHAnsi" w:cs="宋体"/>
          <w:b w:val="0"/>
          <w:bCs w:val="0"/>
          <w:kern w:val="0"/>
          <w:szCs w:val="22"/>
        </w:rPr>
        <w:tag w:val="_GBC_fffe6f948ebb468ba812d16acce5c0b9"/>
        <w:id w:val="1646937539"/>
        <w:lock w:val="sdtLocked"/>
        <w:placeholder>
          <w:docPart w:val="GBC22222222222222222222222222222"/>
        </w:placeholder>
      </w:sdtPr>
      <w:sdtEndPr>
        <w:rPr>
          <w:rFonts w:ascii="宋体" w:hAnsi="Courier New" w:cs="Times New Roman" w:hint="eastAsia"/>
          <w:kern w:val="2"/>
          <w:szCs w:val="21"/>
        </w:rPr>
      </w:sdtEndPr>
      <w:sdtContent>
        <w:p w:rsidR="00D14D3F" w:rsidRDefault="00EF2D74">
          <w:pPr>
            <w:pStyle w:val="3"/>
            <w:numPr>
              <w:ilvl w:val="0"/>
              <w:numId w:val="50"/>
            </w:numPr>
          </w:pPr>
          <w:r>
            <w:t>长期待摊费用</w:t>
          </w:r>
        </w:p>
        <w:sdt>
          <w:sdtPr>
            <w:rPr>
              <w:rFonts w:hAnsi="宋体" w:cs="宋体" w:hint="eastAsia"/>
              <w:kern w:val="0"/>
              <w:szCs w:val="21"/>
            </w:rPr>
            <w:alias w:val="开办费、长期待摊费用摊销方法"/>
            <w:tag w:val="_GBC_a0e2b7a5a9454eaea97ca201421d7dde"/>
            <w:id w:val="706994660"/>
            <w:lock w:val="sdtLocked"/>
            <w:placeholder>
              <w:docPart w:val="GBC22222222222222222222222222222"/>
            </w:placeholder>
          </w:sdtPr>
          <w:sdtEndPr>
            <w:rPr>
              <w:rFonts w:hAnsi="Courier New" w:cs="Times New Roman"/>
              <w:kern w:val="2"/>
            </w:rPr>
          </w:sdtEndPr>
          <w:sdtContent>
            <w:p w:rsidR="00D14D3F" w:rsidRDefault="00776B1C" w:rsidP="00776B1C">
              <w:pPr>
                <w:pStyle w:val="ad"/>
                <w:spacing w:line="360" w:lineRule="auto"/>
                <w:ind w:firstLine="420"/>
                <w:rPr>
                  <w:szCs w:val="21"/>
                </w:rPr>
              </w:pPr>
              <w:r w:rsidRPr="00024D73">
                <w:rPr>
                  <w:rFonts w:hAnsi="宋体"/>
                </w:rPr>
                <w:t>长期待摊费用</w:t>
              </w:r>
              <w:r w:rsidRPr="00024D73">
                <w:rPr>
                  <w:rFonts w:hAnsi="宋体" w:hint="eastAsia"/>
                </w:rPr>
                <w:t>核算</w:t>
              </w:r>
              <w:r w:rsidRPr="00024D73">
                <w:rPr>
                  <w:rFonts w:hAnsi="宋体"/>
                </w:rPr>
                <w:t>已经支出，摊销期限在1年以上（不含1年）的各项费用</w:t>
              </w:r>
              <w:r w:rsidRPr="00024D73">
                <w:rPr>
                  <w:rFonts w:hAnsi="宋体" w:hint="eastAsia"/>
                </w:rPr>
                <w:t>。长期待摊费用按实际发生额入账，在受益期或规定的期限内分期平均摊销。如果长期待摊的费用项目不能使以后会计期间受益则将尚未摊销的该项目的摊余价值全部转入当期损益。</w:t>
              </w:r>
            </w:p>
          </w:sdtContent>
        </w:sdt>
      </w:sdtContent>
    </w:sdt>
    <w:sdt>
      <w:sdtPr>
        <w:rPr>
          <w:rFonts w:asciiTheme="minorHAnsi" w:hAnsiTheme="minorHAnsi" w:cstheme="minorBidi" w:hint="eastAsia"/>
          <w:b w:val="0"/>
          <w:bCs w:val="0"/>
          <w:kern w:val="0"/>
          <w:szCs w:val="22"/>
        </w:rPr>
        <w:tag w:val="_GBC_8ec8855eb4d5447ab785e4bd4b0b73aa"/>
        <w:id w:val="363726078"/>
        <w:lock w:val="sdtLocked"/>
        <w:placeholder>
          <w:docPart w:val="GBC22222222222222222222222222222"/>
        </w:placeholder>
      </w:sdtPr>
      <w:sdtEndPr>
        <w:rPr>
          <w:rFonts w:ascii="宋体" w:hAnsi="Courier New" w:cs="Times New Roman"/>
          <w:kern w:val="2"/>
          <w:szCs w:val="21"/>
        </w:rPr>
      </w:sdtEndPr>
      <w:sdtContent>
        <w:p w:rsidR="00D14D3F" w:rsidRDefault="00EF2D74">
          <w:pPr>
            <w:pStyle w:val="3"/>
            <w:numPr>
              <w:ilvl w:val="0"/>
              <w:numId w:val="50"/>
            </w:numPr>
          </w:pPr>
          <w:r>
            <w:rPr>
              <w:rFonts w:hint="eastAsia"/>
            </w:rPr>
            <w:t>职工薪酬</w:t>
          </w:r>
        </w:p>
        <w:p w:rsidR="00D14D3F" w:rsidRDefault="00EF2D74">
          <w:pPr>
            <w:pStyle w:val="4"/>
            <w:numPr>
              <w:ilvl w:val="0"/>
              <w:numId w:val="55"/>
            </w:numPr>
          </w:pPr>
          <w:r>
            <w:rPr>
              <w:rFonts w:hint="eastAsia"/>
            </w:rPr>
            <w:t>短期薪酬的会计处理方法</w:t>
          </w:r>
        </w:p>
        <w:sdt>
          <w:sdtPr>
            <w:rPr>
              <w:rFonts w:hAnsi="宋体" w:cs="宋体"/>
              <w:kern w:val="0"/>
              <w:szCs w:val="21"/>
            </w:rPr>
            <w:alias w:val="短期薪酬的会计处理方法"/>
            <w:tag w:val="_GBC_8fdf44b194ac45fb945d36b9896df796"/>
            <w:id w:val="496006619"/>
            <w:lock w:val="sdtLocked"/>
            <w:placeholder>
              <w:docPart w:val="GBC22222222222222222222222222222"/>
            </w:placeholder>
          </w:sdtPr>
          <w:sdtEndPr>
            <w:rPr>
              <w:rFonts w:hAnsi="Courier New" w:cs="Times New Roman"/>
              <w:kern w:val="2"/>
            </w:rPr>
          </w:sdtEndPr>
          <w:sdtContent>
            <w:p w:rsidR="00D14D3F" w:rsidRDefault="00776B1C" w:rsidP="00776B1C">
              <w:pPr>
                <w:pStyle w:val="ad"/>
                <w:spacing w:line="360" w:lineRule="auto"/>
                <w:ind w:firstLine="420"/>
                <w:rPr>
                  <w:szCs w:val="21"/>
                </w:rPr>
              </w:pPr>
              <w:r w:rsidRPr="00024D73">
                <w:rPr>
                  <w:rFonts w:hAnsi="宋体" w:hint="eastAsia"/>
                </w:rPr>
                <w:t>在职工为公司提供服务的会计期间，将实际发生的短期薪酬确认为负债，并计入当期损益或相关资产成本。</w:t>
              </w:r>
            </w:p>
          </w:sdtContent>
        </w:sdt>
        <w:p w:rsidR="00D14D3F" w:rsidRDefault="00EF2D74">
          <w:pPr>
            <w:pStyle w:val="4"/>
            <w:numPr>
              <w:ilvl w:val="0"/>
              <w:numId w:val="55"/>
            </w:numPr>
          </w:pPr>
          <w:r>
            <w:rPr>
              <w:rFonts w:hint="eastAsia"/>
            </w:rPr>
            <w:t>离职后福利的会计处理方法</w:t>
          </w:r>
        </w:p>
        <w:sdt>
          <w:sdtPr>
            <w:rPr>
              <w:rFonts w:hAnsi="宋体" w:cs="宋体"/>
              <w:kern w:val="0"/>
              <w:szCs w:val="21"/>
            </w:rPr>
            <w:alias w:val="离职后福利的会计处理方法"/>
            <w:tag w:val="_GBC_3b0bafa6ef784ba99c829e2f60cf828e"/>
            <w:id w:val="-1439362009"/>
            <w:lock w:val="sdtLocked"/>
            <w:placeholder>
              <w:docPart w:val="GBC22222222222222222222222222222"/>
            </w:placeholder>
          </w:sdtPr>
          <w:sdtEndPr>
            <w:rPr>
              <w:rFonts w:hAnsi="Courier New" w:cs="Times New Roman"/>
              <w:kern w:val="2"/>
            </w:rPr>
          </w:sdtEndPr>
          <w:sdtContent>
            <w:p w:rsidR="00776B1C" w:rsidRPr="00024D73" w:rsidRDefault="00776B1C" w:rsidP="00776B1C">
              <w:pPr>
                <w:pStyle w:val="ad"/>
                <w:spacing w:line="360" w:lineRule="auto"/>
                <w:ind w:firstLine="420"/>
                <w:rPr>
                  <w:rFonts w:hAnsi="宋体"/>
                </w:rPr>
              </w:pPr>
              <w:r w:rsidRPr="00024D73">
                <w:rPr>
                  <w:rFonts w:hAnsi="宋体" w:hint="eastAsia"/>
                </w:rPr>
                <w:t>离职后福利分为设定提存计划和设定受益计划。</w:t>
              </w:r>
            </w:p>
            <w:p w:rsidR="00776B1C" w:rsidRPr="00024D73" w:rsidRDefault="00776B1C" w:rsidP="00776B1C">
              <w:pPr>
                <w:pStyle w:val="ad"/>
                <w:spacing w:line="360" w:lineRule="auto"/>
                <w:ind w:firstLine="420"/>
                <w:rPr>
                  <w:rFonts w:hAnsi="宋体"/>
                </w:rPr>
              </w:pPr>
              <w:r w:rsidRPr="00024D73">
                <w:rPr>
                  <w:rFonts w:hAnsi="宋体" w:hint="eastAsia"/>
                </w:rPr>
                <w:t>(1) 在职工为公司提供服务的会计期间，根据设定提存计划计算的应缴存金额确认为负债，并计入当期损益或相关资产成本。</w:t>
              </w:r>
            </w:p>
            <w:p w:rsidR="00776B1C" w:rsidRPr="00024D73" w:rsidRDefault="00776B1C" w:rsidP="00776B1C">
              <w:pPr>
                <w:pStyle w:val="ad"/>
                <w:spacing w:line="360" w:lineRule="auto"/>
                <w:ind w:firstLine="420"/>
                <w:rPr>
                  <w:rFonts w:hAnsi="宋体"/>
                </w:rPr>
              </w:pPr>
              <w:r w:rsidRPr="00024D73">
                <w:rPr>
                  <w:rFonts w:hAnsi="宋体" w:hint="eastAsia"/>
                </w:rPr>
                <w:t>(2) 对设定受益计划的会计处理通常包括下列步骤：</w:t>
              </w:r>
            </w:p>
            <w:p w:rsidR="00776B1C" w:rsidRPr="00024D73" w:rsidRDefault="00776B1C" w:rsidP="00776B1C">
              <w:pPr>
                <w:pStyle w:val="ad"/>
                <w:spacing w:line="360" w:lineRule="auto"/>
                <w:ind w:firstLine="420"/>
                <w:rPr>
                  <w:rFonts w:hAnsi="宋体"/>
                </w:rPr>
              </w:pPr>
              <w:r w:rsidRPr="00024D73">
                <w:rPr>
                  <w:rFonts w:hAnsi="宋体" w:hint="eastAsia"/>
                </w:rPr>
                <w:t>1) 根据预期累计福利单位法，采用无偏且相互一致的精算假设对有关人口统计变量和财务变量等作出估计，计量设定受益计划所产生的义务，并确定相关义务的所属期间。同时，对设定受益计划所产生的义务予以折现，以确定设定受益计划义务的现值和当期服务成本；</w:t>
              </w:r>
            </w:p>
            <w:p w:rsidR="00776B1C" w:rsidRPr="00024D73" w:rsidRDefault="00776B1C" w:rsidP="00776B1C">
              <w:pPr>
                <w:pStyle w:val="ad"/>
                <w:spacing w:line="360" w:lineRule="auto"/>
                <w:ind w:firstLine="420"/>
                <w:rPr>
                  <w:rFonts w:hAnsi="宋体"/>
                </w:rPr>
              </w:pPr>
              <w:r w:rsidRPr="00024D73">
                <w:rPr>
                  <w:rFonts w:hAnsi="宋体" w:hint="eastAsia"/>
                </w:rPr>
                <w:t>2) 设定受益计划存在资产的，将设定受益计划义务现值减去设定受益计划资产公允价值所形成的赤字或盈余确认为一项设定受益计划净负债或净资产。设定受益计划存在盈余的，以设定受益计划的盈余和资产上限两项的孰低者计量设定受益计划净资产；</w:t>
              </w:r>
            </w:p>
            <w:p w:rsidR="00D14D3F" w:rsidRDefault="00776B1C" w:rsidP="00776B1C">
              <w:pPr>
                <w:pStyle w:val="ad"/>
                <w:spacing w:line="360" w:lineRule="auto"/>
                <w:ind w:firstLine="420"/>
                <w:rPr>
                  <w:szCs w:val="21"/>
                </w:rPr>
              </w:pPr>
              <w:r w:rsidRPr="00024D73">
                <w:rPr>
                  <w:rFonts w:hAnsi="宋体" w:hint="eastAsia"/>
                </w:rPr>
                <w:t>3) 期末，将设定受益计划产生的职工薪酬成本确认为服务成本、设定受益计划净负债或净资产的利息净额以及重新计量设定受益计划净负债或净资产所产生的变动等三部分，其中服务成本和设定受益计划净负债或净资产的利息净额计入当期损益或相关资产成本，重新计量设定受益计划净负债或净资产所产生的</w:t>
              </w:r>
              <w:r w:rsidRPr="00024D73">
                <w:rPr>
                  <w:rFonts w:hAnsi="宋体" w:hint="eastAsia"/>
                </w:rPr>
                <w:lastRenderedPageBreak/>
                <w:t>变动计入其他综合收益，并且在后续会计期间不允许转回至损益，但可以在权益范围内转移这些在其他综合收益确认的金额。</w:t>
              </w:r>
            </w:p>
          </w:sdtContent>
        </w:sdt>
        <w:p w:rsidR="00D14D3F" w:rsidRDefault="00EF2D74">
          <w:pPr>
            <w:pStyle w:val="4"/>
            <w:numPr>
              <w:ilvl w:val="0"/>
              <w:numId w:val="55"/>
            </w:numPr>
          </w:pPr>
          <w:r>
            <w:rPr>
              <w:rFonts w:hint="eastAsia"/>
            </w:rPr>
            <w:t>辞退福利的会计处理方法</w:t>
          </w:r>
        </w:p>
        <w:sdt>
          <w:sdtPr>
            <w:rPr>
              <w:rFonts w:hAnsi="宋体" w:cs="宋体"/>
              <w:kern w:val="0"/>
              <w:szCs w:val="21"/>
            </w:rPr>
            <w:alias w:val="辞退福利的会计处理方法"/>
            <w:tag w:val="_GBC_a93705fb60b24bceb25c88a68ed87432"/>
            <w:id w:val="1510564558"/>
            <w:lock w:val="sdtLocked"/>
            <w:placeholder>
              <w:docPart w:val="GBC22222222222222222222222222222"/>
            </w:placeholder>
          </w:sdtPr>
          <w:sdtEndPr>
            <w:rPr>
              <w:rFonts w:hAnsi="Courier New" w:cs="Times New Roman"/>
              <w:kern w:val="2"/>
            </w:rPr>
          </w:sdtEndPr>
          <w:sdtContent>
            <w:p w:rsidR="00D14D3F" w:rsidRDefault="00776B1C" w:rsidP="00776B1C">
              <w:pPr>
                <w:pStyle w:val="ad"/>
                <w:spacing w:line="360" w:lineRule="auto"/>
                <w:ind w:firstLine="420"/>
                <w:rPr>
                  <w:szCs w:val="21"/>
                </w:rPr>
              </w:pPr>
              <w:r w:rsidRPr="00024D73">
                <w:rPr>
                  <w:rFonts w:hAnsi="宋体" w:hint="eastAsia"/>
                </w:rPr>
                <w:t>向职工提供的辞退福利，在下列两者孰早日确认辞退福利产生的职工薪酬负债，并计入当期损益：(1) 公司不能单方面撤回因解除劳动关系计划或裁减建议所提供的辞退福利时；(2) 公司确认与涉及支付辞退福利的重组相关的成本或费用时。</w:t>
              </w:r>
            </w:p>
          </w:sdtContent>
        </w:sdt>
        <w:p w:rsidR="00D14D3F" w:rsidRDefault="00EF2D74">
          <w:pPr>
            <w:pStyle w:val="4"/>
            <w:numPr>
              <w:ilvl w:val="0"/>
              <w:numId w:val="55"/>
            </w:numPr>
          </w:pPr>
          <w:r>
            <w:rPr>
              <w:rFonts w:hint="eastAsia"/>
            </w:rPr>
            <w:t>其他长期职工福利的会计处理方法</w:t>
          </w:r>
        </w:p>
        <w:sdt>
          <w:sdtPr>
            <w:rPr>
              <w:rFonts w:hAnsi="宋体" w:cs="宋体"/>
              <w:kern w:val="0"/>
              <w:szCs w:val="21"/>
            </w:rPr>
            <w:alias w:val="其他长期职工福利的会计处理方法"/>
            <w:tag w:val="_GBC_0e549e9400284de7b64ddf6ecc255dea"/>
            <w:id w:val="-914163475"/>
            <w:lock w:val="sdtLocked"/>
            <w:placeholder>
              <w:docPart w:val="GBC22222222222222222222222222222"/>
            </w:placeholder>
          </w:sdtPr>
          <w:sdtEndPr>
            <w:rPr>
              <w:rFonts w:hAnsi="Courier New" w:cs="Times New Roman"/>
              <w:kern w:val="2"/>
            </w:rPr>
          </w:sdtEndPr>
          <w:sdtContent>
            <w:p w:rsidR="00D14D3F" w:rsidRDefault="00776B1C" w:rsidP="00B2059C">
              <w:pPr>
                <w:pStyle w:val="ad"/>
                <w:spacing w:line="360" w:lineRule="auto"/>
                <w:ind w:firstLine="420"/>
                <w:rPr>
                  <w:szCs w:val="21"/>
                </w:rPr>
              </w:pPr>
              <w:r w:rsidRPr="00024D73">
                <w:rPr>
                  <w:rFonts w:hAnsi="宋体" w:hint="eastAsia"/>
                </w:rPr>
                <w:t>向职工提供的其他长期福利，符合设定提存计划条件的，按照设定提存计划的有关规定进行会计处理；除此之外的其他长期福利，按照设定受益计划的有关规定进行会计处理，为简化相关会计处理，将其产生的职工薪酬成本确认为服务成本、其他长期职工福利净负债或净资产的利息净额以及重新计量其他长期职工福利净负债或净资产所产生的变动等组成项目的总净额计入当期损益或相关资产成本。</w:t>
              </w:r>
            </w:p>
          </w:sdtContent>
        </w:sdt>
      </w:sdtContent>
    </w:sdt>
    <w:sdt>
      <w:sdtPr>
        <w:rPr>
          <w:rFonts w:ascii="宋体" w:hAnsi="宋体" w:cs="宋体"/>
          <w:b w:val="0"/>
          <w:bCs w:val="0"/>
          <w:kern w:val="0"/>
          <w:szCs w:val="24"/>
        </w:rPr>
        <w:tag w:val="_GBC_b5b71a4d3cc1425c80f55e751e7e18c2"/>
        <w:id w:val="-1086690114"/>
        <w:lock w:val="sdtLocked"/>
        <w:placeholder>
          <w:docPart w:val="GBC22222222222222222222222222222"/>
        </w:placeholder>
      </w:sdtPr>
      <w:sdtEndPr>
        <w:rPr>
          <w:rFonts w:hAnsi="Courier New" w:cs="Times New Roman" w:hint="eastAsia"/>
          <w:kern w:val="2"/>
          <w:szCs w:val="21"/>
        </w:rPr>
      </w:sdtEndPr>
      <w:sdtContent>
        <w:p w:rsidR="00D14D3F" w:rsidRDefault="00EF2D74">
          <w:pPr>
            <w:pStyle w:val="3"/>
            <w:numPr>
              <w:ilvl w:val="0"/>
              <w:numId w:val="50"/>
            </w:numPr>
          </w:pPr>
          <w:r>
            <w:t>预计负债</w:t>
          </w:r>
        </w:p>
        <w:sdt>
          <w:sdtPr>
            <w:rPr>
              <w:rFonts w:hint="eastAsia"/>
              <w:szCs w:val="21"/>
            </w:rPr>
            <w:alias w:val="预计负债的核算方法"/>
            <w:tag w:val="_GBC_d6934772e41e485d9e00e349486f9d7e"/>
            <w:id w:val="-1902745436"/>
            <w:lock w:val="sdtLocked"/>
            <w:placeholder>
              <w:docPart w:val="GBC22222222222222222222222222222"/>
            </w:placeholder>
          </w:sdtPr>
          <w:sdtContent>
            <w:p w:rsidR="00776B1C" w:rsidRPr="00024D73" w:rsidRDefault="00776B1C" w:rsidP="00776B1C">
              <w:pPr>
                <w:pStyle w:val="ad"/>
                <w:spacing w:line="360" w:lineRule="auto"/>
                <w:ind w:firstLine="420"/>
                <w:rPr>
                  <w:rFonts w:hAnsi="宋体"/>
                </w:rPr>
              </w:pPr>
              <w:r w:rsidRPr="00024D73">
                <w:rPr>
                  <w:rFonts w:hAnsi="宋体" w:hint="eastAsia"/>
                </w:rPr>
                <w:t xml:space="preserve">1. </w:t>
              </w:r>
              <w:r w:rsidRPr="00024D73">
                <w:rPr>
                  <w:rFonts w:hAnsi="宋体" w:hint="eastAsia"/>
                  <w:szCs w:val="24"/>
                  <w:lang w:val="en-AU"/>
                </w:rPr>
                <w:t>因对外提供担保、诉讼事项、产品质量保证、亏损合同等或有事项形成的义务</w:t>
              </w:r>
              <w:r w:rsidRPr="00024D73">
                <w:rPr>
                  <w:rFonts w:hAnsi="宋体" w:hint="eastAsia"/>
                </w:rPr>
                <w:t>成为公司承担的现时义务，履行该义务很可能导致经济利益流出公司，且该义务的金额能够可靠的计量时，公司将该项义务确认为预计负债。</w:t>
              </w:r>
            </w:p>
            <w:p w:rsidR="00D14D3F" w:rsidRDefault="00776B1C" w:rsidP="0048261C">
              <w:pPr>
                <w:pStyle w:val="ad"/>
                <w:spacing w:line="360" w:lineRule="auto"/>
                <w:ind w:firstLine="420"/>
                <w:rPr>
                  <w:szCs w:val="21"/>
                </w:rPr>
              </w:pPr>
              <w:r w:rsidRPr="00024D73">
                <w:rPr>
                  <w:rFonts w:hAnsi="宋体" w:hint="eastAsia"/>
                </w:rPr>
                <w:t>2. 公司按照履行相关现时义务所需支出的最佳估计数对预计负债进行初始计量，并在资产负债表日对预计负债的账面价值进行复核。</w:t>
              </w:r>
            </w:p>
          </w:sdtContent>
        </w:sdt>
      </w:sdtContent>
    </w:sdt>
    <w:sdt>
      <w:sdtPr>
        <w:rPr>
          <w:rFonts w:asciiTheme="minorHAnsi" w:hAnsiTheme="minorHAnsi" w:cstheme="minorBidi" w:hint="eastAsia"/>
          <w:b w:val="0"/>
          <w:bCs w:val="0"/>
          <w:kern w:val="0"/>
          <w:szCs w:val="22"/>
        </w:rPr>
        <w:tag w:val="_GBC_d3c9524999e647d78f354bb216cfb1aa"/>
        <w:id w:val="366881843"/>
        <w:lock w:val="sdtLocked"/>
        <w:placeholder>
          <w:docPart w:val="GBC22222222222222222222222222222"/>
        </w:placeholder>
      </w:sdtPr>
      <w:sdtEndPr>
        <w:rPr>
          <w:rFonts w:ascii="宋体" w:hAnsi="Courier New" w:cs="Times New Roman"/>
          <w:kern w:val="2"/>
          <w:szCs w:val="21"/>
        </w:rPr>
      </w:sdtEndPr>
      <w:sdtContent>
        <w:p w:rsidR="00D14D3F" w:rsidRDefault="00EF2D74">
          <w:pPr>
            <w:pStyle w:val="3"/>
            <w:numPr>
              <w:ilvl w:val="0"/>
              <w:numId w:val="50"/>
            </w:numPr>
          </w:pPr>
          <w:r>
            <w:rPr>
              <w:rFonts w:hint="eastAsia"/>
            </w:rPr>
            <w:t>优先股、永续债等其他金融工具</w:t>
          </w:r>
        </w:p>
        <w:sdt>
          <w:sdtPr>
            <w:rPr>
              <w:szCs w:val="21"/>
            </w:rPr>
            <w:alias w:val="优先股、永续债等其他金融工具的核算方法"/>
            <w:tag w:val="_GBC_4d72f974ad08467694c4c547d6e1f03b"/>
            <w:id w:val="1583184120"/>
            <w:lock w:val="sdtLocked"/>
            <w:placeholder>
              <w:docPart w:val="GBC22222222222222222222222222222"/>
            </w:placeholder>
          </w:sdtPr>
          <w:sdtContent>
            <w:p w:rsidR="00776B1C" w:rsidRPr="00024D73" w:rsidRDefault="00776B1C" w:rsidP="00776B1C">
              <w:pPr>
                <w:pStyle w:val="ad"/>
                <w:spacing w:line="360" w:lineRule="auto"/>
                <w:ind w:firstLineChars="200" w:firstLine="420"/>
                <w:rPr>
                  <w:rFonts w:hAnsi="宋体"/>
                  <w:szCs w:val="21"/>
                </w:rPr>
              </w:pPr>
              <w:r w:rsidRPr="00024D73">
                <w:rPr>
                  <w:rFonts w:hAnsi="宋体" w:hint="eastAsia"/>
                  <w:szCs w:val="21"/>
                </w:rPr>
                <w:t>根据金融工具相关准则和</w:t>
              </w:r>
              <w:r w:rsidRPr="00024D73">
                <w:rPr>
                  <w:rFonts w:hAnsi="宋体"/>
                  <w:szCs w:val="21"/>
                </w:rPr>
                <w:t>《</w:t>
              </w:r>
              <w:r w:rsidRPr="00024D73">
                <w:t>金融负债与权益工具的区分</w:t>
              </w:r>
              <w:r w:rsidRPr="00024D73">
                <w:rPr>
                  <w:rFonts w:hAnsi="宋体"/>
                  <w:szCs w:val="21"/>
                </w:rPr>
                <w:t>及相关会计处理规定》</w:t>
              </w:r>
              <w:r w:rsidRPr="00024D73">
                <w:rPr>
                  <w:rFonts w:hAnsi="宋体" w:hint="eastAsia"/>
                  <w:szCs w:val="21"/>
                </w:rPr>
                <w:t>（</w:t>
              </w:r>
              <w:r w:rsidRPr="00024D73">
                <w:rPr>
                  <w:rFonts w:hAnsi="宋体"/>
                  <w:szCs w:val="21"/>
                </w:rPr>
                <w:t>财会〔2014〕13号</w:t>
              </w:r>
              <w:r w:rsidRPr="00024D73">
                <w:rPr>
                  <w:rFonts w:hAnsi="宋体" w:hint="eastAsia"/>
                  <w:szCs w:val="21"/>
                </w:rPr>
                <w:t>），对发行的优先股/永续债（例如长期限含权中期票据）/认股权/可转换公司债券等金融工具</w:t>
              </w:r>
              <w:r w:rsidRPr="00024D73">
                <w:rPr>
                  <w:rFonts w:hAnsi="宋体" w:hint="eastAsia"/>
                  <w:szCs w:val="18"/>
                </w:rPr>
                <w:t>，</w:t>
              </w:r>
              <w:r w:rsidRPr="00024D73">
                <w:rPr>
                  <w:rFonts w:hAnsi="宋体" w:hint="eastAsia"/>
                  <w:szCs w:val="21"/>
                </w:rPr>
                <w:t>公司依据</w:t>
              </w:r>
              <w:r w:rsidRPr="00024D73">
                <w:rPr>
                  <w:rFonts w:hint="eastAsia"/>
                </w:rPr>
                <w:t>所发行金融工具的合同</w:t>
              </w:r>
              <w:r w:rsidRPr="00024D73">
                <w:rPr>
                  <w:rFonts w:hAnsi="宋体" w:hint="eastAsia"/>
                  <w:szCs w:val="21"/>
                </w:rPr>
                <w:t>条款及其所反映的经济实质而非仅以法律形式，结合金融资产、金融负债和权益工具的定义，在初始确认时将该等金融工具或其组成部分分类为金融资产、金融负债或权益工具。</w:t>
              </w:r>
            </w:p>
            <w:p w:rsidR="00D14D3F" w:rsidRDefault="00776B1C" w:rsidP="00776B1C">
              <w:pPr>
                <w:pStyle w:val="ad"/>
                <w:spacing w:line="360" w:lineRule="auto"/>
                <w:ind w:firstLineChars="200" w:firstLine="420"/>
                <w:rPr>
                  <w:szCs w:val="21"/>
                </w:rPr>
              </w:pPr>
              <w:r w:rsidRPr="00024D73">
                <w:rPr>
                  <w:rFonts w:hAnsi="宋体" w:hint="eastAsia"/>
                  <w:szCs w:val="21"/>
                </w:rPr>
                <w:t xml:space="preserve">在资产负债表日，对于归类为权益工具的金融工具，其利息支出或股利分配作为公司的利润分配，其回购、注销等作为权益的变动处理；对于归类为金融负债的金融工具，其利息支出或股利分配按照借款费用进行处理，其回购或赎回产生的利得或损失等计入当期损益。 </w:t>
              </w:r>
            </w:p>
          </w:sdtContent>
        </w:sdt>
      </w:sdtContent>
    </w:sdt>
    <w:sdt>
      <w:sdtPr>
        <w:rPr>
          <w:rFonts w:asciiTheme="minorHAnsi" w:hAnsiTheme="minorHAnsi" w:cs="宋体"/>
          <w:b w:val="0"/>
          <w:bCs w:val="0"/>
          <w:kern w:val="0"/>
          <w:szCs w:val="22"/>
        </w:rPr>
        <w:alias w:val="收入 会计处理方法"/>
        <w:tag w:val="_GBC_19704df9fd714cad895419bf4903f70e"/>
        <w:id w:val="718941702"/>
        <w:lock w:val="sdtLocked"/>
        <w:placeholder>
          <w:docPart w:val="GBC22222222222222222222222222222"/>
        </w:placeholder>
      </w:sdtPr>
      <w:sdtEndPr>
        <w:rPr>
          <w:rFonts w:ascii="宋体" w:hAnsi="宋体"/>
          <w:szCs w:val="24"/>
        </w:rPr>
      </w:sdtEndPr>
      <w:sdtContent>
        <w:p w:rsidR="00776B1C" w:rsidRDefault="00776B1C">
          <w:pPr>
            <w:pStyle w:val="3"/>
            <w:numPr>
              <w:ilvl w:val="0"/>
              <w:numId w:val="50"/>
            </w:numPr>
          </w:pPr>
          <w:r>
            <w:t>收入</w:t>
          </w:r>
        </w:p>
        <w:sdt>
          <w:sdtPr>
            <w:rPr>
              <w:rFonts w:hAnsi="宋体" w:cs="宋体"/>
              <w:kern w:val="0"/>
              <w:szCs w:val="21"/>
            </w:rPr>
            <w:alias w:val="收入确认原则"/>
            <w:tag w:val="_GBC_7930489d04b948768d013ac15783bb2e"/>
            <w:id w:val="-484785555"/>
            <w:lock w:val="sdtLocked"/>
          </w:sdtPr>
          <w:sdtContent>
            <w:p w:rsidR="00776B1C" w:rsidRPr="00024D73" w:rsidRDefault="00776B1C" w:rsidP="00776B1C">
              <w:pPr>
                <w:pStyle w:val="ad"/>
                <w:spacing w:line="360" w:lineRule="auto"/>
                <w:ind w:firstLineChars="200" w:firstLine="420"/>
                <w:rPr>
                  <w:rFonts w:hAnsi="宋体"/>
                </w:rPr>
              </w:pPr>
              <w:r w:rsidRPr="00024D73">
                <w:rPr>
                  <w:rFonts w:hAnsi="宋体" w:hint="eastAsia"/>
                </w:rPr>
                <w:t>1. 收入确认原则</w:t>
              </w:r>
            </w:p>
            <w:p w:rsidR="00776B1C" w:rsidRPr="00024D73" w:rsidRDefault="00776B1C" w:rsidP="00776B1C">
              <w:pPr>
                <w:pStyle w:val="ad"/>
                <w:spacing w:line="360" w:lineRule="auto"/>
                <w:ind w:firstLineChars="200" w:firstLine="420"/>
                <w:rPr>
                  <w:rFonts w:hAnsi="宋体"/>
                </w:rPr>
              </w:pPr>
              <w:r w:rsidRPr="00024D73">
                <w:rPr>
                  <w:rFonts w:hAnsi="宋体" w:hint="eastAsia"/>
                </w:rPr>
                <w:t>(1) 销售商品</w:t>
              </w:r>
            </w:p>
            <w:p w:rsidR="00776B1C" w:rsidRPr="00024D73" w:rsidRDefault="00776B1C" w:rsidP="00776B1C">
              <w:pPr>
                <w:pStyle w:val="ad"/>
                <w:spacing w:line="360" w:lineRule="auto"/>
                <w:ind w:firstLineChars="200" w:firstLine="420"/>
                <w:rPr>
                  <w:rFonts w:hAnsi="宋体"/>
                </w:rPr>
              </w:pPr>
              <w:r w:rsidRPr="00024D73">
                <w:rPr>
                  <w:rFonts w:hAnsi="宋体" w:hint="eastAsia"/>
                </w:rPr>
                <w:t>销售商品收入在同时满足下列条件时予以确认：1) 将商品所有权上的主要风险和报酬转移给购货方；2) 公司不再保留通常与所有权相联系的继续管理权，也不再对已售出的商品实施有效控制；3) 收入的金额能够可靠地计量；4) 相关的经济利益很可能流入；5) 相关的已发生或将发生的成本能够可靠地计量。</w:t>
              </w:r>
            </w:p>
            <w:p w:rsidR="00776B1C" w:rsidRPr="00024D73" w:rsidRDefault="00776B1C" w:rsidP="00776B1C">
              <w:pPr>
                <w:pStyle w:val="ad"/>
                <w:spacing w:line="360" w:lineRule="auto"/>
                <w:ind w:firstLineChars="200" w:firstLine="420"/>
                <w:rPr>
                  <w:rFonts w:hAnsi="宋体"/>
                </w:rPr>
              </w:pPr>
              <w:r w:rsidRPr="00024D73">
                <w:rPr>
                  <w:rFonts w:hAnsi="宋体" w:hint="eastAsia"/>
                </w:rPr>
                <w:t>(2) 提供劳务</w:t>
              </w:r>
            </w:p>
            <w:p w:rsidR="00776B1C" w:rsidRPr="00024D73" w:rsidRDefault="00776B1C" w:rsidP="00776B1C">
              <w:pPr>
                <w:pStyle w:val="ad"/>
                <w:spacing w:line="360" w:lineRule="auto"/>
                <w:ind w:firstLineChars="200" w:firstLine="420"/>
                <w:rPr>
                  <w:rFonts w:hAnsi="宋体"/>
                </w:rPr>
              </w:pPr>
              <w:r w:rsidRPr="00024D73">
                <w:rPr>
                  <w:rFonts w:hAnsi="宋体" w:hint="eastAsia"/>
                </w:rPr>
                <w:t>提供劳务交易的结果在资产负债表日能够可靠估计的（同时满足收入的金额能够可靠地计量、相关经济利益很可能流入、交易的完工进度能够可靠地确定、交易中已发生和将发生的成本能够可靠地计量），采</w:t>
              </w:r>
              <w:r w:rsidRPr="00024D73">
                <w:rPr>
                  <w:rFonts w:hAnsi="宋体" w:hint="eastAsia"/>
                </w:rPr>
                <w:lastRenderedPageBreak/>
                <w:t>用完工百分比法确认提供劳务的收入，并按已经发生的成本占估计总成本的比例确定提供劳务交易的完工进度。提供劳务交易的结果在资产负债表日不能够可靠估计的，若已经发生的劳务成本预计能够得到补偿，按已经发生的劳务成本金额确认提供劳务收入，并按相同金额结转劳务成本；若已经发生的劳务成本预计不能够得到补偿，将已经发生的劳务成本计入当期损益，不确认劳务收入。</w:t>
              </w:r>
            </w:p>
            <w:p w:rsidR="00776B1C" w:rsidRPr="00024D73" w:rsidRDefault="00776B1C" w:rsidP="00776B1C">
              <w:pPr>
                <w:pStyle w:val="ad"/>
                <w:spacing w:line="360" w:lineRule="auto"/>
                <w:ind w:firstLineChars="200" w:firstLine="420"/>
                <w:rPr>
                  <w:rFonts w:hAnsi="宋体"/>
                </w:rPr>
              </w:pPr>
              <w:r w:rsidRPr="00024D73">
                <w:rPr>
                  <w:rFonts w:hAnsi="宋体" w:hint="eastAsia"/>
                </w:rPr>
                <w:t xml:space="preserve"> (3) 让渡资产使用权</w:t>
              </w:r>
            </w:p>
            <w:p w:rsidR="00776B1C" w:rsidRPr="00024D73" w:rsidRDefault="00776B1C" w:rsidP="00776B1C">
              <w:pPr>
                <w:pStyle w:val="ad"/>
                <w:spacing w:line="360" w:lineRule="auto"/>
                <w:ind w:firstLineChars="200" w:firstLine="420"/>
                <w:rPr>
                  <w:rFonts w:hAnsi="宋体"/>
                </w:rPr>
              </w:pPr>
              <w:r w:rsidRPr="00024D73">
                <w:rPr>
                  <w:rFonts w:hAnsi="宋体" w:hint="eastAsia"/>
                </w:rPr>
                <w:t>让渡资产使用权在同时满足相关的经济利益很可能流入、收入金额能够可靠计量时，确认让渡资产使用权的收入。利息收入按照他人使用本公司货币资金的时间和实际利率计算确定；使用费收入按有关合同或协议约定的收费时间和方法计算确定。</w:t>
              </w:r>
            </w:p>
            <w:p w:rsidR="00776B1C" w:rsidRPr="00024D73" w:rsidRDefault="00776B1C" w:rsidP="00776B1C">
              <w:pPr>
                <w:pStyle w:val="ad"/>
                <w:spacing w:line="360" w:lineRule="auto"/>
                <w:ind w:firstLineChars="200" w:firstLine="420"/>
                <w:rPr>
                  <w:rFonts w:hAnsi="宋体"/>
                </w:rPr>
              </w:pPr>
              <w:r w:rsidRPr="00024D73">
                <w:rPr>
                  <w:rFonts w:hAnsi="宋体" w:hint="eastAsia"/>
                </w:rPr>
                <w:t>2. 收入确认的具体方法</w:t>
              </w:r>
            </w:p>
            <w:p w:rsidR="00776B1C" w:rsidRPr="00024D73" w:rsidRDefault="00776B1C" w:rsidP="00776B1C">
              <w:pPr>
                <w:pStyle w:val="ad"/>
                <w:spacing w:line="360" w:lineRule="auto"/>
                <w:ind w:firstLineChars="200" w:firstLine="420"/>
                <w:rPr>
                  <w:rFonts w:hAnsi="宋体"/>
                </w:rPr>
              </w:pPr>
              <w:r w:rsidRPr="00024D73">
                <w:rPr>
                  <w:rFonts w:hAnsi="宋体" w:hint="eastAsia"/>
                </w:rPr>
                <w:t>(1) 传统贸易</w:t>
              </w:r>
            </w:p>
            <w:p w:rsidR="00776B1C" w:rsidRPr="00024D73" w:rsidRDefault="00776B1C" w:rsidP="00776B1C">
              <w:pPr>
                <w:pStyle w:val="ad"/>
                <w:spacing w:line="360" w:lineRule="auto"/>
                <w:ind w:firstLine="420"/>
                <w:rPr>
                  <w:rFonts w:hAnsi="宋体"/>
                </w:rPr>
              </w:pPr>
              <w:r w:rsidRPr="00024D73">
                <w:rPr>
                  <w:rFonts w:hAnsi="宋体" w:hint="eastAsia"/>
                </w:rPr>
                <w:t>内销产品收入确认需满足以下条件：公司已根据合同约定将产品交付给购货方，且产品销售收入金额已确定，已经收回货款或取得了收款凭证且相关的经济利益很可能流入，产品相关的成本能够可靠地计量。外销产品收入确认需满足以下条件：公司已根据合同约定将产品报关、离港，取得提单，且产品销售收入金额已确定，已经收回货款或取得了收款凭证且相关的经济利益很可能流入，产品相关的成本能够可靠地计量。</w:t>
              </w:r>
            </w:p>
            <w:p w:rsidR="00776B1C" w:rsidRPr="00024D73" w:rsidRDefault="00776B1C" w:rsidP="00776B1C">
              <w:pPr>
                <w:pStyle w:val="ad"/>
                <w:spacing w:line="360" w:lineRule="auto"/>
                <w:ind w:firstLineChars="200" w:firstLine="420"/>
                <w:rPr>
                  <w:rFonts w:hAnsi="宋体"/>
                </w:rPr>
              </w:pPr>
              <w:r w:rsidRPr="00024D73">
                <w:rPr>
                  <w:rFonts w:hAnsi="宋体" w:hint="eastAsia"/>
                </w:rPr>
                <w:t>(2) 房地产销售收入</w:t>
              </w:r>
            </w:p>
            <w:p w:rsidR="00776B1C" w:rsidRPr="00024D73" w:rsidRDefault="00776B1C" w:rsidP="00776B1C">
              <w:pPr>
                <w:pStyle w:val="ad"/>
                <w:spacing w:line="360" w:lineRule="auto"/>
                <w:ind w:firstLine="420"/>
                <w:rPr>
                  <w:rFonts w:hAnsi="宋体"/>
                </w:rPr>
              </w:pPr>
              <w:r w:rsidRPr="00024D73">
                <w:rPr>
                  <w:rFonts w:hAnsi="宋体" w:hint="eastAsia"/>
                </w:rPr>
                <w:t>在开发产品已经完工并验收合格，签订了销售合同并履行了合同规定的义务，在同时满足开发产品所有权上的主要风险和报酬转移给买方，公司不再保留通常与所有权相联系的继续管理权和对已售出的开发产品实施有效控制，收入的金额能够可靠地计量，相关的经济利益很可能流入，相关的已发生或将发生的成本能够可靠地计量时，确认销售收入的实现。</w:t>
              </w:r>
            </w:p>
            <w:p w:rsidR="00776B1C" w:rsidRPr="00024D73" w:rsidRDefault="00776B1C" w:rsidP="00776B1C">
              <w:pPr>
                <w:pStyle w:val="ad"/>
                <w:spacing w:line="360" w:lineRule="auto"/>
                <w:ind w:firstLineChars="200" w:firstLine="420"/>
                <w:rPr>
                  <w:rFonts w:hAnsi="宋体"/>
                </w:rPr>
              </w:pPr>
              <w:r w:rsidRPr="00024D73">
                <w:rPr>
                  <w:rFonts w:hAnsi="宋体" w:hint="eastAsia"/>
                </w:rPr>
                <w:t>(3) 出租物业收入</w:t>
              </w:r>
            </w:p>
            <w:p w:rsidR="00776B1C" w:rsidRPr="00024D73" w:rsidRDefault="00776B1C" w:rsidP="00776B1C">
              <w:pPr>
                <w:pStyle w:val="ad"/>
                <w:spacing w:line="360" w:lineRule="auto"/>
                <w:ind w:firstLineChars="200" w:firstLine="420"/>
                <w:rPr>
                  <w:rFonts w:hAnsi="宋体"/>
                </w:rPr>
              </w:pPr>
              <w:r w:rsidRPr="00024D73">
                <w:rPr>
                  <w:rFonts w:hAnsi="宋体" w:hint="eastAsia"/>
                </w:rPr>
                <w:t>按租赁合同、协议约定的承租日期与租金额，在相关租金已经收到或取得了收款的证据时确认出租物业收入的实现。</w:t>
              </w:r>
            </w:p>
            <w:p w:rsidR="00776B1C" w:rsidRPr="00024D73" w:rsidRDefault="00776B1C" w:rsidP="00776B1C">
              <w:pPr>
                <w:pStyle w:val="ad"/>
                <w:spacing w:line="360" w:lineRule="auto"/>
                <w:ind w:firstLineChars="200" w:firstLine="420"/>
                <w:rPr>
                  <w:rFonts w:hAnsi="宋体"/>
                </w:rPr>
              </w:pPr>
              <w:r w:rsidRPr="00024D73">
                <w:rPr>
                  <w:rFonts w:hAnsi="宋体" w:hint="eastAsia"/>
                </w:rPr>
                <w:t>(4) 物业管理收入</w:t>
              </w:r>
            </w:p>
            <w:p w:rsidR="00776B1C" w:rsidRPr="00024D73" w:rsidRDefault="00776B1C" w:rsidP="00776B1C">
              <w:pPr>
                <w:pStyle w:val="ad"/>
                <w:spacing w:line="360" w:lineRule="auto"/>
                <w:ind w:firstLineChars="200" w:firstLine="420"/>
                <w:rPr>
                  <w:rFonts w:hAnsi="宋体"/>
                </w:rPr>
              </w:pPr>
              <w:r w:rsidRPr="00024D73">
                <w:rPr>
                  <w:rFonts w:hAnsi="宋体" w:hint="eastAsia"/>
                </w:rPr>
                <w:t>在物业管理服务已经提供，与物业管理服务相关的经济利益能够流入企业，与物业管理相关的成本能够可靠地计量时，确认物业管理收入的实现。</w:t>
              </w:r>
            </w:p>
            <w:p w:rsidR="00776B1C" w:rsidRPr="00024D73" w:rsidRDefault="00776B1C" w:rsidP="00776B1C">
              <w:pPr>
                <w:pStyle w:val="ad"/>
                <w:spacing w:line="360" w:lineRule="auto"/>
                <w:ind w:firstLineChars="200" w:firstLine="420"/>
                <w:rPr>
                  <w:rFonts w:hAnsi="宋体"/>
                </w:rPr>
              </w:pPr>
              <w:r w:rsidRPr="00024D73">
                <w:rPr>
                  <w:rFonts w:hAnsi="宋体" w:hint="eastAsia"/>
                </w:rPr>
                <w:t>(5) 典当收入</w:t>
              </w:r>
            </w:p>
            <w:p w:rsidR="00776B1C" w:rsidRPr="00024D73" w:rsidRDefault="00776B1C" w:rsidP="00776B1C">
              <w:pPr>
                <w:pStyle w:val="ad"/>
                <w:spacing w:line="360" w:lineRule="auto"/>
                <w:ind w:firstLineChars="200" w:firstLine="420"/>
                <w:rPr>
                  <w:rFonts w:hAnsi="宋体"/>
                </w:rPr>
              </w:pPr>
              <w:r w:rsidRPr="00024D73">
                <w:rPr>
                  <w:rFonts w:hAnsi="宋体" w:hint="eastAsia"/>
                </w:rPr>
                <w:t>对于发生和收回的典当款在同一期间的业务，按照实际所占用货币资金的时间和实际费率或利率计算确认收入；对于发放和收回的典当款在不同期间的业务，按权责发生制分期确认收入。</w:t>
              </w:r>
            </w:p>
            <w:p w:rsidR="00776B1C" w:rsidRPr="00024D73" w:rsidRDefault="00776B1C" w:rsidP="00776B1C">
              <w:pPr>
                <w:pStyle w:val="ad"/>
                <w:spacing w:line="360" w:lineRule="auto"/>
                <w:ind w:firstLineChars="200" w:firstLine="420"/>
                <w:rPr>
                  <w:rFonts w:hAnsi="宋体"/>
                </w:rPr>
              </w:pPr>
              <w:r w:rsidRPr="00024D73">
                <w:rPr>
                  <w:rFonts w:hAnsi="宋体" w:hint="eastAsia"/>
                </w:rPr>
                <w:t>(6) 手续费收入</w:t>
              </w:r>
            </w:p>
            <w:p w:rsidR="00776B1C" w:rsidRPr="00024D73" w:rsidRDefault="00776B1C" w:rsidP="00776B1C">
              <w:pPr>
                <w:tabs>
                  <w:tab w:val="right" w:pos="5520"/>
                </w:tabs>
                <w:spacing w:line="360" w:lineRule="auto"/>
                <w:ind w:firstLine="420"/>
              </w:pPr>
              <w:r w:rsidRPr="00024D73">
                <w:rPr>
                  <w:rFonts w:hint="eastAsia"/>
                </w:rPr>
                <w:t>手续费收入在与客户办理买卖期货合约款项清算时确认；其他业务收入在与交易相关的经济利益能够流入公司，收入的金额能够可靠计量时确认。</w:t>
              </w:r>
            </w:p>
            <w:p w:rsidR="00776B1C" w:rsidRPr="00024D73" w:rsidRDefault="00776B1C" w:rsidP="00776B1C">
              <w:pPr>
                <w:pStyle w:val="ad"/>
                <w:spacing w:line="360" w:lineRule="auto"/>
                <w:ind w:firstLineChars="200" w:firstLine="420"/>
                <w:rPr>
                  <w:rFonts w:hAnsi="宋体"/>
                </w:rPr>
              </w:pPr>
              <w:r w:rsidRPr="00024D73">
                <w:rPr>
                  <w:rFonts w:hAnsi="宋体" w:hint="eastAsia"/>
                </w:rPr>
                <w:t>(7) 其他业务收入</w:t>
              </w:r>
            </w:p>
            <w:p w:rsidR="00776B1C" w:rsidRPr="00024D73" w:rsidRDefault="00776B1C" w:rsidP="00776B1C">
              <w:pPr>
                <w:pStyle w:val="ad"/>
                <w:spacing w:line="360" w:lineRule="auto"/>
                <w:ind w:firstLineChars="200" w:firstLine="420"/>
                <w:rPr>
                  <w:rFonts w:hAnsi="宋体"/>
                </w:rPr>
              </w:pPr>
              <w:r w:rsidRPr="00024D73">
                <w:rPr>
                  <w:rFonts w:hAnsi="宋体" w:hint="eastAsia"/>
                </w:rPr>
                <w:t>按相关合同、协议的约定，与交易相关的经济利益能够流入企业，与收入相关的成本能够可靠地计量</w:t>
              </w:r>
              <w:r w:rsidRPr="00024D73">
                <w:rPr>
                  <w:rFonts w:hAnsi="宋体" w:hint="eastAsia"/>
                </w:rPr>
                <w:lastRenderedPageBreak/>
                <w:t>时，确认其他业务收入的实现。</w:t>
              </w:r>
            </w:p>
            <w:p w:rsidR="00776B1C" w:rsidRDefault="000827A7">
              <w:pPr>
                <w:rPr>
                  <w:szCs w:val="21"/>
                </w:rPr>
              </w:pPr>
            </w:p>
          </w:sdtContent>
        </w:sdt>
        <w:p w:rsidR="00D14D3F" w:rsidRPr="00776B1C" w:rsidRDefault="000827A7" w:rsidP="00776B1C"/>
      </w:sdtContent>
    </w:sdt>
    <w:sdt>
      <w:sdtPr>
        <w:rPr>
          <w:rFonts w:ascii="宋体" w:hAnsi="宋体" w:cs="宋体"/>
          <w:b w:val="0"/>
          <w:bCs w:val="0"/>
          <w:kern w:val="0"/>
          <w:szCs w:val="24"/>
        </w:rPr>
        <w:tag w:val="_GBC_b03bd816e50b42ae97b660897ca33234"/>
        <w:id w:val="-1856723588"/>
        <w:lock w:val="sdtLocked"/>
        <w:placeholder>
          <w:docPart w:val="GBC22222222222222222222222222222"/>
        </w:placeholder>
      </w:sdtPr>
      <w:sdtEndPr>
        <w:rPr>
          <w:rFonts w:hAnsi="Courier New" w:cs="Times New Roman"/>
          <w:kern w:val="2"/>
          <w:szCs w:val="21"/>
        </w:rPr>
      </w:sdtEndPr>
      <w:sdtContent>
        <w:p w:rsidR="00D14D3F" w:rsidRDefault="00EF2D74">
          <w:pPr>
            <w:pStyle w:val="3"/>
            <w:numPr>
              <w:ilvl w:val="0"/>
              <w:numId w:val="50"/>
            </w:numPr>
          </w:pPr>
          <w:r>
            <w:t>政府补助</w:t>
          </w:r>
        </w:p>
        <w:p w:rsidR="00D14D3F" w:rsidRDefault="00EF2D74">
          <w:pPr>
            <w:pStyle w:val="4"/>
            <w:numPr>
              <w:ilvl w:val="0"/>
              <w:numId w:val="56"/>
            </w:numPr>
          </w:pPr>
          <w:r>
            <w:rPr>
              <w:rFonts w:hint="eastAsia"/>
            </w:rPr>
            <w:t>与资产相关的政府补助判断依据及会计处理方法</w:t>
          </w:r>
        </w:p>
        <w:sdt>
          <w:sdtPr>
            <w:rPr>
              <w:rFonts w:hAnsi="宋体" w:cs="宋体"/>
              <w:kern w:val="0"/>
              <w:szCs w:val="21"/>
            </w:rPr>
            <w:alias w:val="与资产相关的政府补助判断依据及会计处理方法"/>
            <w:tag w:val="_GBC_cd66a39ff16b420ab048fe3969a2b94e"/>
            <w:id w:val="-572896321"/>
            <w:lock w:val="sdtLocked"/>
            <w:placeholder>
              <w:docPart w:val="GBC22222222222222222222222222222"/>
            </w:placeholder>
          </w:sdtPr>
          <w:sdtEndPr>
            <w:rPr>
              <w:rFonts w:hAnsi="Courier New" w:cs="Times New Roman"/>
              <w:kern w:val="2"/>
            </w:rPr>
          </w:sdtEndPr>
          <w:sdtContent>
            <w:p w:rsidR="00D14D3F" w:rsidRDefault="00776B1C" w:rsidP="00776B1C">
              <w:pPr>
                <w:pStyle w:val="ad"/>
                <w:spacing w:line="360" w:lineRule="auto"/>
                <w:ind w:firstLineChars="200" w:firstLine="420"/>
                <w:rPr>
                  <w:szCs w:val="21"/>
                </w:rPr>
              </w:pPr>
              <w:r w:rsidRPr="00024D73">
                <w:rPr>
                  <w:rFonts w:hint="eastAsia"/>
                  <w:color w:val="000000"/>
                </w:rPr>
                <w:t>公司取得的、用于购建或以其他方式形成长期资产的政府补助划分为</w:t>
              </w:r>
              <w:r w:rsidRPr="00024D73">
                <w:rPr>
                  <w:rFonts w:hAnsi="宋体" w:hint="eastAsia"/>
                </w:rPr>
                <w:t>与资产相关的政府补助。与资产相关的政府补助，确认为递延收益，并在相关资产使用寿命内平均分配，计入当期损益。但是，按照名义金额计量的政府补助，直接计入当期损益。</w:t>
              </w:r>
            </w:p>
          </w:sdtContent>
        </w:sdt>
        <w:p w:rsidR="00D14D3F" w:rsidRDefault="00EF2D74">
          <w:pPr>
            <w:pStyle w:val="4"/>
            <w:numPr>
              <w:ilvl w:val="0"/>
              <w:numId w:val="56"/>
            </w:numPr>
          </w:pPr>
          <w:r>
            <w:rPr>
              <w:rFonts w:hint="eastAsia"/>
            </w:rPr>
            <w:t>与收益相关的政府补助判断依据及会计处理方法</w:t>
          </w:r>
        </w:p>
        <w:sdt>
          <w:sdtPr>
            <w:rPr>
              <w:szCs w:val="21"/>
            </w:rPr>
            <w:alias w:val="与收益相关的政府补助判断依据及会计处理方法"/>
            <w:tag w:val="_GBC_88abd245f8724ebeacecc0583258503c"/>
            <w:id w:val="551428921"/>
            <w:lock w:val="sdtLocked"/>
            <w:placeholder>
              <w:docPart w:val="GBC22222222222222222222222222222"/>
            </w:placeholder>
          </w:sdtPr>
          <w:sdtContent>
            <w:p w:rsidR="00D14D3F" w:rsidRDefault="00776B1C" w:rsidP="00776B1C">
              <w:pPr>
                <w:pStyle w:val="ad"/>
                <w:spacing w:line="360" w:lineRule="auto"/>
                <w:ind w:firstLineChars="200" w:firstLine="420"/>
                <w:rPr>
                  <w:szCs w:val="21"/>
                </w:rPr>
              </w:pPr>
              <w:r w:rsidRPr="00024D73">
                <w:rPr>
                  <w:rFonts w:hint="eastAsia"/>
                  <w:color w:val="000000"/>
                </w:rPr>
                <w:t>除与资产相关的政府补助之外的政府补助划分为与收益相关的政府补助。</w:t>
              </w:r>
              <w:r w:rsidRPr="00024D73">
                <w:rPr>
                  <w:rFonts w:hAnsi="宋体" w:hint="eastAsia"/>
                </w:rPr>
                <w:t>与收益相关的政府补助，用于补偿以后期间的相关费用或损失的，确认为递延收益，在确认相关费用的期间，计入当期损益；用于补偿已发生的相关费用或损失的，直接计入当期损益。</w:t>
              </w:r>
            </w:p>
          </w:sdtContent>
        </w:sdt>
      </w:sdtContent>
    </w:sdt>
    <w:p w:rsidR="00D14D3F" w:rsidRDefault="00D14D3F">
      <w:pPr>
        <w:rPr>
          <w:szCs w:val="21"/>
        </w:rPr>
      </w:pPr>
    </w:p>
    <w:sdt>
      <w:sdtPr>
        <w:rPr>
          <w:rFonts w:asciiTheme="minorHAnsi" w:hAnsiTheme="minorHAnsi" w:cs="宋体"/>
          <w:b w:val="0"/>
          <w:bCs w:val="0"/>
          <w:kern w:val="0"/>
          <w:szCs w:val="22"/>
        </w:rPr>
        <w:tag w:val="_GBC_01f1973e44f24cd99b90200f8205be13"/>
        <w:id w:val="-330139030"/>
        <w:lock w:val="sdtLocked"/>
        <w:placeholder>
          <w:docPart w:val="GBC22222222222222222222222222222"/>
        </w:placeholder>
      </w:sdtPr>
      <w:sdtEndPr>
        <w:rPr>
          <w:rFonts w:ascii="宋体" w:hAnsi="宋体" w:cs="Times New Roman" w:hint="eastAsia"/>
          <w:kern w:val="2"/>
          <w:szCs w:val="21"/>
        </w:rPr>
      </w:sdtEndPr>
      <w:sdtContent>
        <w:p w:rsidR="00D14D3F" w:rsidRDefault="00EF2D74">
          <w:pPr>
            <w:pStyle w:val="3"/>
            <w:numPr>
              <w:ilvl w:val="0"/>
              <w:numId w:val="50"/>
            </w:numPr>
          </w:pPr>
          <w:r>
            <w:t>递延所得税资产</w:t>
          </w:r>
          <w:r>
            <w:t>/</w:t>
          </w:r>
          <w:r>
            <w:t>递延所得税负债</w:t>
          </w:r>
        </w:p>
        <w:sdt>
          <w:sdtPr>
            <w:rPr>
              <w:rFonts w:hAnsi="宋体" w:cs="宋体" w:hint="eastAsia"/>
              <w:kern w:val="0"/>
              <w:szCs w:val="21"/>
            </w:rPr>
            <w:alias w:val="所得税的会计处理方法"/>
            <w:tag w:val="_GBC_545dd84ed2b9458fa5e2b87aa1e1cc1c"/>
            <w:id w:val="-285895802"/>
            <w:lock w:val="sdtLocked"/>
            <w:placeholder>
              <w:docPart w:val="GBC22222222222222222222222222222"/>
            </w:placeholder>
          </w:sdtPr>
          <w:sdtContent>
            <w:p w:rsidR="00776B1C" w:rsidRPr="00024D73" w:rsidRDefault="00776B1C" w:rsidP="00776B1C">
              <w:pPr>
                <w:pStyle w:val="ad"/>
                <w:spacing w:line="360" w:lineRule="auto"/>
                <w:ind w:firstLineChars="200" w:firstLine="420"/>
                <w:rPr>
                  <w:rFonts w:hAnsi="宋体"/>
                </w:rPr>
              </w:pPr>
              <w:r w:rsidRPr="00024D73">
                <w:rPr>
                  <w:rFonts w:hAnsi="宋体" w:hint="eastAsia"/>
                </w:rPr>
                <w:t>1. 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rsidR="00776B1C" w:rsidRPr="00024D73" w:rsidRDefault="00776B1C" w:rsidP="00776B1C">
              <w:pPr>
                <w:pStyle w:val="ad"/>
                <w:spacing w:line="360" w:lineRule="auto"/>
                <w:ind w:firstLineChars="200" w:firstLine="420"/>
                <w:rPr>
                  <w:rFonts w:hAnsi="宋体"/>
                </w:rPr>
              </w:pPr>
              <w:r w:rsidRPr="00024D73">
                <w:rPr>
                  <w:rFonts w:hAnsi="宋体" w:hint="eastAsia"/>
                </w:rPr>
                <w:t>2. 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rsidR="00776B1C" w:rsidRPr="00024D73" w:rsidRDefault="00776B1C" w:rsidP="00776B1C">
              <w:pPr>
                <w:pStyle w:val="ad"/>
                <w:spacing w:line="360" w:lineRule="auto"/>
                <w:ind w:firstLineChars="200" w:firstLine="420"/>
                <w:rPr>
                  <w:rFonts w:hAnsi="宋体"/>
                </w:rPr>
              </w:pPr>
              <w:r w:rsidRPr="00024D73">
                <w:rPr>
                  <w:rFonts w:hAnsi="宋体" w:hint="eastAsia"/>
                </w:rPr>
                <w:t>3. 资产负债表日，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p>
            <w:p w:rsidR="00776B1C" w:rsidRPr="00024D73" w:rsidRDefault="00776B1C" w:rsidP="00776B1C">
              <w:pPr>
                <w:pStyle w:val="ad"/>
                <w:spacing w:line="360" w:lineRule="auto"/>
                <w:ind w:firstLineChars="200" w:firstLine="420"/>
                <w:rPr>
                  <w:rFonts w:hAnsi="宋体"/>
                </w:rPr>
              </w:pPr>
              <w:r w:rsidRPr="00024D73">
                <w:rPr>
                  <w:rFonts w:hAnsi="宋体" w:hint="eastAsia"/>
                </w:rPr>
                <w:t>4. 公司当期所得税和递延所得税作为所得税费用或收益计入当期损益，但不包括下列情况产生的所得税：(1) 企业合并；(2) 直接在所有者权益中确认的交易或者事项。</w:t>
              </w:r>
            </w:p>
            <w:p w:rsidR="00805910" w:rsidRPr="00776B1C" w:rsidRDefault="00805910" w:rsidP="00776B1C">
              <w:pPr>
                <w:pStyle w:val="ad"/>
                <w:spacing w:line="360" w:lineRule="auto"/>
                <w:ind w:firstLineChars="200" w:firstLine="420"/>
                <w:rPr>
                  <w:rFonts w:hAnsi="宋体"/>
                </w:rPr>
              </w:pPr>
            </w:p>
            <w:p w:rsidR="00D14D3F" w:rsidRDefault="000827A7">
              <w:pPr>
                <w:rPr>
                  <w:szCs w:val="21"/>
                </w:rPr>
              </w:pPr>
            </w:p>
          </w:sdtContent>
        </w:sdt>
      </w:sdtContent>
    </w:sdt>
    <w:p w:rsidR="00D14D3F" w:rsidRDefault="00D14D3F">
      <w:pPr>
        <w:rPr>
          <w:szCs w:val="21"/>
        </w:rPr>
      </w:pPr>
    </w:p>
    <w:sdt>
      <w:sdtPr>
        <w:rPr>
          <w:rFonts w:ascii="宋体" w:hAnsi="宋体" w:cs="宋体"/>
          <w:b w:val="0"/>
          <w:bCs w:val="0"/>
          <w:kern w:val="0"/>
          <w:szCs w:val="24"/>
        </w:rPr>
        <w:tag w:val="_GBC_f9ff4c1b9d1748b8854889b1fd9b076c"/>
        <w:id w:val="1161126410"/>
        <w:lock w:val="sdtLocked"/>
        <w:placeholder>
          <w:docPart w:val="GBC22222222222222222222222222222"/>
        </w:placeholder>
      </w:sdtPr>
      <w:sdtEndPr>
        <w:rPr>
          <w:rFonts w:hAnsi="Courier New" w:cs="Times New Roman" w:hint="eastAsia"/>
          <w:kern w:val="2"/>
          <w:szCs w:val="21"/>
        </w:rPr>
      </w:sdtEndPr>
      <w:sdtContent>
        <w:p w:rsidR="00D14D3F" w:rsidRDefault="00EF2D74">
          <w:pPr>
            <w:pStyle w:val="3"/>
            <w:numPr>
              <w:ilvl w:val="0"/>
              <w:numId w:val="50"/>
            </w:numPr>
          </w:pPr>
          <w:r>
            <w:t>租赁</w:t>
          </w:r>
        </w:p>
        <w:p w:rsidR="00D14D3F" w:rsidRDefault="00EF2D74">
          <w:pPr>
            <w:pStyle w:val="4"/>
            <w:numPr>
              <w:ilvl w:val="0"/>
              <w:numId w:val="57"/>
            </w:numPr>
          </w:pPr>
          <w:r>
            <w:rPr>
              <w:rFonts w:hint="eastAsia"/>
            </w:rPr>
            <w:t>经营租赁的会计处理方法</w:t>
          </w:r>
        </w:p>
        <w:sdt>
          <w:sdtPr>
            <w:rPr>
              <w:rFonts w:hAnsi="宋体" w:cs="宋体"/>
              <w:kern w:val="0"/>
              <w:szCs w:val="21"/>
            </w:rPr>
            <w:alias w:val="经营租赁的会计处理方法"/>
            <w:tag w:val="_GBC_95879bb481f644fd959d3a5843c3b06a"/>
            <w:id w:val="-2090064461"/>
            <w:lock w:val="sdtLocked"/>
            <w:placeholder>
              <w:docPart w:val="GBC22222222222222222222222222222"/>
            </w:placeholder>
          </w:sdtPr>
          <w:sdtContent>
            <w:p w:rsidR="00776B1C" w:rsidRPr="00024D73" w:rsidRDefault="00776B1C" w:rsidP="00DD2FC9">
              <w:pPr>
                <w:pStyle w:val="ad"/>
                <w:ind w:firstLineChars="200" w:firstLine="420"/>
                <w:rPr>
                  <w:rFonts w:hAnsi="宋体"/>
                </w:rPr>
              </w:pPr>
              <w:r w:rsidRPr="00024D73">
                <w:rPr>
                  <w:rFonts w:hAnsi="宋体" w:hint="eastAsia"/>
                </w:rPr>
                <w:t>公司为承租人时，在租赁期内各个期间按照直线法将租金计入相关资产成本或确认为当期损益，发生的初始直接费用，直接计入当期损益。或有租金在实际发生时计入当期损益。</w:t>
              </w:r>
            </w:p>
            <w:p w:rsidR="00776B1C" w:rsidRPr="00024D73" w:rsidRDefault="00776B1C" w:rsidP="00DD2FC9">
              <w:pPr>
                <w:pStyle w:val="ad"/>
                <w:ind w:firstLineChars="200" w:firstLine="420"/>
                <w:rPr>
                  <w:rFonts w:hAnsi="宋体"/>
                </w:rPr>
              </w:pPr>
              <w:r w:rsidRPr="00024D73">
                <w:rPr>
                  <w:rFonts w:hAnsi="宋体" w:hint="eastAsia"/>
                </w:rPr>
                <w:t>公司为出租人时，在租赁期内各个期间按照直线法将租金确认为当期损益，发生的初始直接费用，除金额较大的予以资本化并分期计入损益外，均直接计入当期损益。或有租金在实际发生时计入当期损益。</w:t>
              </w:r>
            </w:p>
            <w:p w:rsidR="00D14D3F" w:rsidRDefault="000827A7">
              <w:pPr>
                <w:rPr>
                  <w:szCs w:val="21"/>
                </w:rPr>
              </w:pPr>
            </w:p>
          </w:sdtContent>
        </w:sdt>
        <w:p w:rsidR="00D14D3F" w:rsidRDefault="00EF2D74">
          <w:pPr>
            <w:pStyle w:val="4"/>
            <w:numPr>
              <w:ilvl w:val="0"/>
              <w:numId w:val="57"/>
            </w:numPr>
          </w:pPr>
          <w:r>
            <w:rPr>
              <w:rFonts w:hint="eastAsia"/>
            </w:rPr>
            <w:t>融资租赁的会计处理方法</w:t>
          </w:r>
        </w:p>
        <w:sdt>
          <w:sdtPr>
            <w:rPr>
              <w:rFonts w:hAnsi="宋体" w:cs="宋体"/>
              <w:kern w:val="0"/>
              <w:szCs w:val="21"/>
            </w:rPr>
            <w:alias w:val="融资租赁的会计处理方法"/>
            <w:tag w:val="_GBC_b569fbdb600447ad8fef8d88dedd81cc"/>
            <w:id w:val="-2025549500"/>
            <w:lock w:val="sdtLocked"/>
            <w:placeholder>
              <w:docPart w:val="GBC22222222222222222222222222222"/>
            </w:placeholder>
          </w:sdtPr>
          <w:sdtEndPr>
            <w:rPr>
              <w:rFonts w:hAnsi="Courier New" w:cs="Times New Roman"/>
              <w:kern w:val="2"/>
            </w:rPr>
          </w:sdtEndPr>
          <w:sdtContent>
            <w:p w:rsidR="00776B1C" w:rsidRPr="00024D73" w:rsidRDefault="00776B1C" w:rsidP="00DD2FC9">
              <w:pPr>
                <w:pStyle w:val="ad"/>
                <w:ind w:firstLineChars="200" w:firstLine="420"/>
                <w:rPr>
                  <w:rFonts w:hAnsi="宋体"/>
                </w:rPr>
              </w:pPr>
              <w:r w:rsidRPr="00024D73">
                <w:rPr>
                  <w:rFonts w:hAnsi="宋体" w:hint="eastAsia"/>
                </w:rPr>
                <w:t>公司为承租人时，在租赁期开始日，公司以租赁开始日租赁资产公允价值与最低租赁付款额现值中两者较低者作为租入资产的入账价值，将最低租赁付款额作为长期应付款的入账价值，其差额为未确认融资费用，发生的初始直接费用，计入租赁资产价值。在租赁期各个期间，采用实际利率法计算确认当期的融</w:t>
              </w:r>
              <w:r w:rsidRPr="00024D73">
                <w:rPr>
                  <w:rFonts w:hAnsi="宋体" w:hint="eastAsia"/>
                </w:rPr>
                <w:lastRenderedPageBreak/>
                <w:t>资费用。</w:t>
              </w:r>
            </w:p>
            <w:p w:rsidR="00D14D3F" w:rsidRDefault="00776B1C" w:rsidP="00DD2FC9">
              <w:pPr>
                <w:pStyle w:val="ad"/>
                <w:ind w:firstLineChars="200" w:firstLine="420"/>
                <w:rPr>
                  <w:szCs w:val="21"/>
                </w:rPr>
              </w:pPr>
              <w:r w:rsidRPr="00024D73">
                <w:rPr>
                  <w:rFonts w:hAnsi="宋体" w:hint="eastAsia"/>
                </w:rPr>
                <w:t>公司为出租人时，在租赁期开始日，公司以租赁开始日最低租赁收款额与初始直接费用之和作为应收融资租赁款的入账价值，同时记录未担保余值；将最低租赁收款额、初始直接费用及未担保余值之和与其现值之和的差额确认为未实现融资收益。在租赁期各个期间，采用实际利率法计算确认当期的融资收入。</w:t>
              </w:r>
            </w:p>
          </w:sdtContent>
        </w:sdt>
      </w:sdtContent>
    </w:sdt>
    <w:p w:rsidR="00D14D3F" w:rsidRDefault="00D14D3F">
      <w:pPr>
        <w:rPr>
          <w:szCs w:val="21"/>
        </w:rPr>
      </w:pPr>
    </w:p>
    <w:sdt>
      <w:sdtPr>
        <w:rPr>
          <w:rFonts w:asciiTheme="minorHAnsi" w:hAnsiTheme="minorHAnsi" w:cstheme="minorBidi" w:hint="eastAsia"/>
          <w:b w:val="0"/>
          <w:bCs w:val="0"/>
          <w:kern w:val="0"/>
          <w:szCs w:val="22"/>
        </w:rPr>
        <w:tag w:val="_GBC_208440ea3a0f4676970b3672c3cdf96f"/>
        <w:id w:val="-376307636"/>
        <w:lock w:val="sdtLocked"/>
        <w:placeholder>
          <w:docPart w:val="GBC22222222222222222222222222222"/>
        </w:placeholder>
      </w:sdtPr>
      <w:sdtEndPr>
        <w:rPr>
          <w:rFonts w:ascii="宋体" w:hAnsi="宋体" w:cs="Times New Roman"/>
          <w:szCs w:val="21"/>
        </w:rPr>
      </w:sdtEndPr>
      <w:sdtContent>
        <w:p w:rsidR="00D14D3F" w:rsidRDefault="00EF2D74">
          <w:pPr>
            <w:pStyle w:val="3"/>
            <w:numPr>
              <w:ilvl w:val="0"/>
              <w:numId w:val="50"/>
            </w:numPr>
          </w:pPr>
          <w:r>
            <w:rPr>
              <w:rFonts w:hint="eastAsia"/>
            </w:rPr>
            <w:t>其他重要的会计政策和会计估计</w:t>
          </w:r>
        </w:p>
        <w:sdt>
          <w:sdtPr>
            <w:rPr>
              <w:rFonts w:hint="eastAsia"/>
              <w:szCs w:val="21"/>
            </w:rPr>
            <w:alias w:val="其他主要会计政策会计估计和会计报表的编制方法"/>
            <w:tag w:val="_GBC_5cf318d9d3d148c4af010cce77bc955d"/>
            <w:id w:val="2101981048"/>
            <w:lock w:val="sdtLocked"/>
            <w:placeholder>
              <w:docPart w:val="GBC22222222222222222222222222222"/>
            </w:placeholder>
          </w:sdtPr>
          <w:sdtContent>
            <w:p w:rsidR="00776B1C" w:rsidRPr="00B2059C" w:rsidRDefault="00776B1C" w:rsidP="00776B1C">
              <w:pPr>
                <w:autoSpaceDE w:val="0"/>
                <w:autoSpaceDN w:val="0"/>
                <w:spacing w:line="360" w:lineRule="auto"/>
                <w:ind w:firstLineChars="200" w:firstLine="420"/>
                <w:rPr>
                  <w:color w:val="000000" w:themeColor="text1"/>
                  <w:szCs w:val="20"/>
                </w:rPr>
              </w:pPr>
              <w:r w:rsidRPr="00B2059C">
                <w:rPr>
                  <w:rFonts w:hint="eastAsia"/>
                  <w:color w:val="000000" w:themeColor="text1"/>
                  <w:szCs w:val="20"/>
                </w:rPr>
                <w:t>采用套期会计的依据、会计处理方法</w:t>
              </w:r>
            </w:p>
            <w:p w:rsidR="00776B1C" w:rsidRPr="00B2059C" w:rsidRDefault="00776B1C" w:rsidP="00776B1C">
              <w:pPr>
                <w:autoSpaceDE w:val="0"/>
                <w:autoSpaceDN w:val="0"/>
                <w:spacing w:line="360" w:lineRule="auto"/>
                <w:ind w:firstLineChars="200" w:firstLine="420"/>
                <w:rPr>
                  <w:color w:val="000000" w:themeColor="text1"/>
                  <w:szCs w:val="20"/>
                </w:rPr>
              </w:pPr>
              <w:r w:rsidRPr="00B2059C">
                <w:rPr>
                  <w:rFonts w:hint="eastAsia"/>
                  <w:color w:val="000000" w:themeColor="text1"/>
                  <w:szCs w:val="20"/>
                </w:rPr>
                <w:t>1. 套期包括公允价值套期。</w:t>
              </w:r>
            </w:p>
            <w:p w:rsidR="00776B1C" w:rsidRPr="00B2059C" w:rsidRDefault="00776B1C" w:rsidP="00776B1C">
              <w:pPr>
                <w:autoSpaceDE w:val="0"/>
                <w:autoSpaceDN w:val="0"/>
                <w:spacing w:line="360" w:lineRule="auto"/>
                <w:ind w:firstLineChars="200" w:firstLine="420"/>
                <w:rPr>
                  <w:color w:val="000000" w:themeColor="text1"/>
                  <w:szCs w:val="20"/>
                </w:rPr>
              </w:pPr>
              <w:r w:rsidRPr="00B2059C">
                <w:rPr>
                  <w:rFonts w:hint="eastAsia"/>
                  <w:color w:val="000000" w:themeColor="text1"/>
                  <w:szCs w:val="20"/>
                </w:rPr>
                <w:t>2. 对于满足下列条件的套期工具，运用套期会计方法进行处理：1</w:t>
              </w:r>
              <w:r w:rsidRPr="00B2059C">
                <w:rPr>
                  <w:color w:val="000000" w:themeColor="text1"/>
                  <w:szCs w:val="20"/>
                </w:rPr>
                <w:t xml:space="preserve">) </w:t>
              </w:r>
              <w:r w:rsidRPr="00B2059C">
                <w:rPr>
                  <w:rFonts w:hint="eastAsia"/>
                  <w:color w:val="000000" w:themeColor="text1"/>
                  <w:szCs w:val="20"/>
                </w:rPr>
                <w:t>在套期开始时，公司对套期关系</w:t>
              </w:r>
              <w:r w:rsidRPr="00B2059C">
                <w:rPr>
                  <w:color w:val="000000" w:themeColor="text1"/>
                  <w:szCs w:val="20"/>
                </w:rPr>
                <w:t>(</w:t>
              </w:r>
              <w:r w:rsidRPr="00B2059C">
                <w:rPr>
                  <w:rFonts w:hint="eastAsia"/>
                  <w:color w:val="000000" w:themeColor="text1"/>
                  <w:szCs w:val="20"/>
                </w:rPr>
                <w:t>即套期工具和被套期项目之间的关系</w:t>
              </w:r>
              <w:r w:rsidRPr="00B2059C">
                <w:rPr>
                  <w:color w:val="000000" w:themeColor="text1"/>
                  <w:szCs w:val="20"/>
                </w:rPr>
                <w:t>)</w:t>
              </w:r>
              <w:r w:rsidRPr="00B2059C">
                <w:rPr>
                  <w:rFonts w:hint="eastAsia"/>
                  <w:color w:val="000000" w:themeColor="text1"/>
                  <w:szCs w:val="20"/>
                </w:rPr>
                <w:t>有正式指定，并准备了关于套期关系、风险管理目标和套期策略的正式书面文件；2</w:t>
              </w:r>
              <w:r w:rsidRPr="00B2059C">
                <w:rPr>
                  <w:color w:val="000000" w:themeColor="text1"/>
                  <w:szCs w:val="20"/>
                </w:rPr>
                <w:t xml:space="preserve">) </w:t>
              </w:r>
              <w:r w:rsidRPr="00B2059C">
                <w:rPr>
                  <w:rFonts w:hint="eastAsia"/>
                  <w:color w:val="000000" w:themeColor="text1"/>
                  <w:szCs w:val="20"/>
                </w:rPr>
                <w:t>该套期预期高度有效，且符合公司最初为该套期关系所确定的风险管理策略；3</w:t>
              </w:r>
              <w:r w:rsidRPr="00B2059C">
                <w:rPr>
                  <w:color w:val="000000" w:themeColor="text1"/>
                  <w:szCs w:val="20"/>
                </w:rPr>
                <w:t xml:space="preserve">) </w:t>
              </w:r>
              <w:r w:rsidRPr="00B2059C">
                <w:rPr>
                  <w:rFonts w:hint="eastAsia"/>
                  <w:color w:val="000000" w:themeColor="text1"/>
                  <w:szCs w:val="20"/>
                </w:rPr>
                <w:t>对预期交易的现金流量套期，预期交易很可能发生，且必须使公司面临最终将影响损益的现金流量变动风险；4</w:t>
              </w:r>
              <w:r w:rsidRPr="00B2059C">
                <w:rPr>
                  <w:color w:val="000000" w:themeColor="text1"/>
                  <w:szCs w:val="20"/>
                </w:rPr>
                <w:t xml:space="preserve">) </w:t>
              </w:r>
              <w:r w:rsidRPr="00B2059C">
                <w:rPr>
                  <w:rFonts w:hint="eastAsia"/>
                  <w:color w:val="000000" w:themeColor="text1"/>
                  <w:szCs w:val="20"/>
                </w:rPr>
                <w:t>套期有效性能够可靠地计量；5</w:t>
              </w:r>
              <w:r w:rsidRPr="00B2059C">
                <w:rPr>
                  <w:color w:val="000000" w:themeColor="text1"/>
                  <w:szCs w:val="20"/>
                </w:rPr>
                <w:t>)</w:t>
              </w:r>
              <w:r w:rsidRPr="00B2059C">
                <w:rPr>
                  <w:rFonts w:hint="eastAsia"/>
                  <w:color w:val="000000" w:themeColor="text1"/>
                  <w:szCs w:val="20"/>
                </w:rPr>
                <w:t xml:space="preserve"> 持续地对套期有效性进行评价，并确保该套期在套期关系被指定的会计期间内高度有效。</w:t>
              </w:r>
            </w:p>
            <w:p w:rsidR="00776B1C" w:rsidRPr="00024D73" w:rsidRDefault="00776B1C" w:rsidP="00776B1C">
              <w:pPr>
                <w:autoSpaceDE w:val="0"/>
                <w:autoSpaceDN w:val="0"/>
                <w:spacing w:line="360" w:lineRule="auto"/>
                <w:ind w:firstLineChars="200" w:firstLine="420"/>
              </w:pPr>
              <w:r w:rsidRPr="00B2059C">
                <w:rPr>
                  <w:rFonts w:hint="eastAsia"/>
                  <w:color w:val="000000" w:themeColor="text1"/>
                </w:rPr>
                <w:t xml:space="preserve">套期同时满足下列条件时，公司认定其高度有效：1) </w:t>
              </w:r>
              <w:r w:rsidRPr="00024D73">
                <w:rPr>
                  <w:rFonts w:hint="eastAsia"/>
                </w:rPr>
                <w:t>在套期开始及以后期间，该项套期预期会高度有效地抵销套期指定期间被套期风险引起的公允价值或现金流量变动；2) 该套期的实际抵销结果在80%至125%的范围内。</w:t>
              </w:r>
            </w:p>
            <w:p w:rsidR="00776B1C" w:rsidRPr="00024D73" w:rsidRDefault="00776B1C" w:rsidP="00776B1C">
              <w:pPr>
                <w:autoSpaceDE w:val="0"/>
                <w:autoSpaceDN w:val="0"/>
                <w:spacing w:line="360" w:lineRule="auto"/>
                <w:ind w:firstLineChars="200" w:firstLine="420"/>
                <w:rPr>
                  <w:szCs w:val="20"/>
                </w:rPr>
              </w:pPr>
              <w:r w:rsidRPr="00024D73">
                <w:rPr>
                  <w:rFonts w:hint="eastAsia"/>
                  <w:szCs w:val="20"/>
                </w:rPr>
                <w:t>3. 公允价值套期会计处理</w:t>
              </w:r>
            </w:p>
            <w:p w:rsidR="00776B1C" w:rsidRPr="00024D73" w:rsidRDefault="00776B1C" w:rsidP="00776B1C">
              <w:pPr>
                <w:autoSpaceDE w:val="0"/>
                <w:autoSpaceDN w:val="0"/>
                <w:spacing w:line="360" w:lineRule="auto"/>
                <w:ind w:firstLineChars="200" w:firstLine="420"/>
                <w:rPr>
                  <w:szCs w:val="20"/>
                </w:rPr>
              </w:pPr>
              <w:r w:rsidRPr="00024D73">
                <w:rPr>
                  <w:rFonts w:hint="eastAsia"/>
                  <w:szCs w:val="20"/>
                </w:rPr>
                <w:t>套期工具为衍生工具的，套期工具公允价值变动形成的利得或损失计入当期损益；套期工具为非衍生工具的，套期工具账面价值因汇率变动形成的利得或损失计入当期损益。</w:t>
              </w:r>
            </w:p>
            <w:p w:rsidR="00776B1C" w:rsidRPr="00024D73" w:rsidRDefault="00776B1C" w:rsidP="00776B1C">
              <w:pPr>
                <w:autoSpaceDE w:val="0"/>
                <w:autoSpaceDN w:val="0"/>
                <w:spacing w:line="360" w:lineRule="auto"/>
                <w:ind w:firstLineChars="200" w:firstLine="420"/>
                <w:rPr>
                  <w:szCs w:val="20"/>
                </w:rPr>
              </w:pPr>
              <w:r w:rsidRPr="00024D73">
                <w:rPr>
                  <w:rFonts w:hint="eastAsia"/>
                  <w:szCs w:val="20"/>
                </w:rPr>
                <w:t>被套期项目因被套期风险形成的利得或损失计入当期损益，同时调整被套期项目的账面价值。</w:t>
              </w:r>
            </w:p>
            <w:p w:rsidR="00776B1C" w:rsidRPr="00024D73" w:rsidRDefault="00776B1C" w:rsidP="00776B1C">
              <w:pPr>
                <w:spacing w:line="360" w:lineRule="auto"/>
                <w:ind w:firstLine="420"/>
                <w:outlineLvl w:val="1"/>
              </w:pPr>
              <w:r w:rsidRPr="00024D73">
                <w:rPr>
                  <w:rFonts w:hint="eastAsia"/>
                  <w:szCs w:val="20"/>
                </w:rPr>
                <w:t>4. 本公司为规避所持有现货公允价值变动风险(即被套期风险)，与期货交易所签订了期货合约（即套期工具），该项套期为公允价值套期。</w:t>
              </w:r>
            </w:p>
            <w:p w:rsidR="00D14D3F" w:rsidRDefault="000827A7">
              <w:pPr>
                <w:rPr>
                  <w:szCs w:val="21"/>
                </w:rPr>
              </w:pPr>
            </w:p>
          </w:sdtContent>
        </w:sdt>
      </w:sdtContent>
    </w:sdt>
    <w:p w:rsidR="00D14D3F" w:rsidRDefault="00D14D3F">
      <w:pPr>
        <w:rPr>
          <w:szCs w:val="21"/>
        </w:rPr>
      </w:pPr>
    </w:p>
    <w:p w:rsidR="00D14D3F" w:rsidRDefault="00EF2D74">
      <w:pPr>
        <w:pStyle w:val="3"/>
        <w:numPr>
          <w:ilvl w:val="0"/>
          <w:numId w:val="50"/>
        </w:numPr>
      </w:pPr>
      <w:r>
        <w:rPr>
          <w:rFonts w:hint="eastAsia"/>
        </w:rPr>
        <w:t>重要</w:t>
      </w:r>
      <w:r>
        <w:t>会计政策</w:t>
      </w:r>
      <w:r>
        <w:rPr>
          <w:rFonts w:hint="eastAsia"/>
        </w:rPr>
        <w:t>和</w:t>
      </w:r>
      <w:r>
        <w:t>会计估计的变更</w:t>
      </w:r>
    </w:p>
    <w:p w:rsidR="00D14D3F" w:rsidRDefault="00EF2D74">
      <w:pPr>
        <w:pStyle w:val="4"/>
        <w:numPr>
          <w:ilvl w:val="0"/>
          <w:numId w:val="58"/>
        </w:numPr>
      </w:pPr>
      <w:r>
        <w:rPr>
          <w:rFonts w:hint="eastAsia"/>
        </w:rPr>
        <w:t>重要</w:t>
      </w:r>
      <w:r>
        <w:t>会计政策变更</w:t>
      </w:r>
    </w:p>
    <w:sdt>
      <w:sdtPr>
        <w:rPr>
          <w:szCs w:val="21"/>
        </w:rPr>
        <w:alias w:val="是否适用：重要会计政策变更"/>
        <w:tag w:val="_GBC_f1ebc580f60c4d30a80747190ffbec4f"/>
        <w:id w:val="-1546521859"/>
        <w:lock w:val="sdtLocked"/>
        <w:placeholder>
          <w:docPart w:val="GBC22222222222222222222222222222"/>
        </w:placeholder>
      </w:sdtPr>
      <w:sdtContent>
        <w:p w:rsidR="00D14D3F" w:rsidRDefault="00EF2D74">
          <w:pPr>
            <w:rPr>
              <w:szCs w:val="21"/>
            </w:rPr>
          </w:pPr>
          <w:r>
            <w:rPr>
              <w:szCs w:val="21"/>
            </w:rPr>
            <w:fldChar w:fldCharType="begin"/>
          </w:r>
          <w:r w:rsidR="00805910">
            <w:rPr>
              <w:szCs w:val="21"/>
            </w:rPr>
            <w:instrText xml:space="preserve"> MACROBUTTON  SnrToggleCheckbox √适用 </w:instrText>
          </w:r>
          <w:r>
            <w:rPr>
              <w:szCs w:val="21"/>
            </w:rPr>
            <w:fldChar w:fldCharType="end"/>
          </w:r>
          <w:r>
            <w:rPr>
              <w:szCs w:val="21"/>
            </w:rPr>
            <w:fldChar w:fldCharType="begin"/>
          </w:r>
          <w:r w:rsidR="00805910">
            <w:rPr>
              <w:szCs w:val="21"/>
            </w:rPr>
            <w:instrText xml:space="preserve"> MACROBUTTON  SnrToggleCheckbox □不适用 </w:instrText>
          </w:r>
          <w:r>
            <w:rPr>
              <w:szCs w:val="21"/>
            </w:rPr>
            <w:fldChar w:fldCharType="end"/>
          </w:r>
        </w:p>
      </w:sdtContent>
    </w:sdt>
    <w:sdt>
      <w:sdtPr>
        <w:rPr>
          <w:rFonts w:hAnsi="Courier New" w:cs="Times New Roman" w:hint="eastAsia"/>
          <w:kern w:val="2"/>
          <w:szCs w:val="21"/>
        </w:rPr>
        <w:tag w:val="_GBC_0e06dc657bb8435eb065c6bd60685496"/>
        <w:id w:val="-711030687"/>
        <w:lock w:val="sdtLocked"/>
        <w:placeholder>
          <w:docPart w:val="GBC22222222222222222222222222222"/>
        </w:placeholder>
      </w:sdtPr>
      <w:sdtEndPr>
        <w:rPr>
          <w:rFonts w:ascii="Times New Roman" w:hAnsi="Times New Roman"/>
        </w:rPr>
      </w:sdtEndPr>
      <w:sdtContent>
        <w:p w:rsidR="00D14D3F" w:rsidRDefault="00EF2D74">
          <w:pPr>
            <w:rPr>
              <w:szCs w:val="21"/>
            </w:rPr>
          </w:pPr>
          <w:r>
            <w:rPr>
              <w:rFonts w:hint="eastAsia"/>
              <w:szCs w:val="21"/>
            </w:rPr>
            <w:t>其他说明</w:t>
          </w:r>
        </w:p>
        <w:sdt>
          <w:sdtPr>
            <w:rPr>
              <w:rFonts w:hAnsi="宋体" w:cs="宋体"/>
              <w:kern w:val="0"/>
              <w:szCs w:val="21"/>
            </w:rPr>
            <w:alias w:val="会计政策的变更的其他说明"/>
            <w:tag w:val="_GBC_93e2fc5a38cb45958eae783eee8d98c3"/>
            <w:id w:val="-442069565"/>
            <w:lock w:val="sdtLocked"/>
            <w:placeholder>
              <w:docPart w:val="GBC22222222222222222222222222222"/>
            </w:placeholder>
          </w:sdtPr>
          <w:sdtEndPr>
            <w:rPr>
              <w:rFonts w:hAnsi="Courier New" w:cs="Times New Roman"/>
              <w:kern w:val="2"/>
            </w:rPr>
          </w:sdtEndPr>
          <w:sdtContent>
            <w:p w:rsidR="00D14D3F" w:rsidRDefault="000B21DC" w:rsidP="003E4131">
              <w:pPr>
                <w:pStyle w:val="ad"/>
                <w:spacing w:line="360" w:lineRule="auto"/>
                <w:ind w:firstLineChars="200" w:firstLine="420"/>
                <w:rPr>
                  <w:szCs w:val="21"/>
                </w:rPr>
              </w:pPr>
              <w:r w:rsidRPr="00024D73">
                <w:rPr>
                  <w:rFonts w:hAnsi="宋体" w:hint="eastAsia"/>
                </w:rPr>
                <w:t>为了更加客观地反映投资性房地产的真实价值，本公司决定对投资性房地产后续计量由成本计量模式变更为公允价值计量模式。根据《企业会计准则第 3 号——投资性房地产》规定，成本模式转为公允价值模式的，应当作为会计政策变更，并按照《企业会计准则第 28 号——会计政策、会计估计变更和差错更正》之规定对比较期数据进行了追溯调整。该次会计政策变更业经本公司第八届董事会第一次会议和第八届监事会第一次会议审议通过。</w:t>
              </w:r>
            </w:p>
          </w:sdtContent>
        </w:sdt>
      </w:sdtContent>
    </w:sdt>
    <w:p w:rsidR="00D14D3F" w:rsidRDefault="00D14D3F">
      <w:pPr>
        <w:rPr>
          <w:szCs w:val="21"/>
        </w:rPr>
      </w:pPr>
    </w:p>
    <w:p w:rsidR="00D14D3F" w:rsidRDefault="00EF2D74">
      <w:pPr>
        <w:pStyle w:val="4"/>
        <w:numPr>
          <w:ilvl w:val="0"/>
          <w:numId w:val="58"/>
        </w:numPr>
      </w:pPr>
      <w:r>
        <w:rPr>
          <w:rFonts w:hint="eastAsia"/>
        </w:rPr>
        <w:t>重要</w:t>
      </w:r>
      <w:r>
        <w:t>会计估计变更</w:t>
      </w:r>
    </w:p>
    <w:sdt>
      <w:sdtPr>
        <w:alias w:val="是否适用：重要会计估计变更"/>
        <w:tag w:val="_GBC_902f08bd36774074945386d2d1f9b67d"/>
        <w:id w:val="1051656543"/>
        <w:lock w:val="sdtLocked"/>
        <w:placeholder>
          <w:docPart w:val="GBC22222222222222222222222222222"/>
        </w:placeholder>
      </w:sdtPr>
      <w:sdtContent>
        <w:p w:rsidR="00833216" w:rsidRPr="003E4131" w:rsidRDefault="00EF2D74" w:rsidP="00833216">
          <w:r>
            <w:fldChar w:fldCharType="begin"/>
          </w:r>
          <w:r w:rsidR="00833216">
            <w:instrText xml:space="preserve"> MACROBUTTON  SnrToggleCheckbox □适用 </w:instrText>
          </w:r>
          <w:r>
            <w:fldChar w:fldCharType="end"/>
          </w:r>
          <w:r>
            <w:fldChar w:fldCharType="begin"/>
          </w:r>
          <w:r w:rsidR="00833216">
            <w:instrText xml:space="preserve"> MACROBUTTON  SnrToggleCheckbox √不适用 </w:instrText>
          </w:r>
          <w:r>
            <w:fldChar w:fldCharType="end"/>
          </w:r>
        </w:p>
      </w:sdtContent>
    </w:sdt>
    <w:p w:rsidR="003E4131" w:rsidRPr="003E4131" w:rsidRDefault="003E4131" w:rsidP="003E4131"/>
    <w:sdt>
      <w:sdtPr>
        <w:rPr>
          <w:rFonts w:asciiTheme="minorHAnsi" w:hAnsiTheme="minorHAnsi" w:cstheme="minorBidi" w:hint="eastAsia"/>
          <w:b w:val="0"/>
          <w:bCs w:val="0"/>
          <w:kern w:val="0"/>
          <w:szCs w:val="22"/>
        </w:rPr>
        <w:tag w:val="_GBC_f9189f2c315949f484bded540173f7a8"/>
        <w:id w:val="-1357881275"/>
        <w:lock w:val="sdtLocked"/>
        <w:placeholder>
          <w:docPart w:val="GBC22222222222222222222222222222"/>
        </w:placeholder>
      </w:sdtPr>
      <w:sdtEndPr>
        <w:rPr>
          <w:rFonts w:ascii="宋体" w:hAnsi="宋体" w:cs="Times New Roman"/>
          <w:szCs w:val="21"/>
        </w:rPr>
      </w:sdtEndPr>
      <w:sdtContent>
        <w:p w:rsidR="00D14D3F" w:rsidRDefault="00EF2D74">
          <w:pPr>
            <w:pStyle w:val="3"/>
            <w:numPr>
              <w:ilvl w:val="0"/>
              <w:numId w:val="50"/>
            </w:numPr>
          </w:pPr>
          <w:r>
            <w:rPr>
              <w:rFonts w:hint="eastAsia"/>
            </w:rPr>
            <w:t>其他</w:t>
          </w:r>
        </w:p>
        <w:sdt>
          <w:sdtPr>
            <w:rPr>
              <w:szCs w:val="21"/>
            </w:rPr>
            <w:alias w:val="公司主要会计政策、会计估计和前期差错的其他说明"/>
            <w:tag w:val="_GBC_c92422e9f0294891888f1127365f4bbf"/>
            <w:id w:val="-1419943773"/>
            <w:lock w:val="sdtLocked"/>
            <w:placeholder>
              <w:docPart w:val="GBC22222222222222222222222222222"/>
            </w:placeholder>
          </w:sdtPr>
          <w:sdtContent>
            <w:p w:rsidR="001B3532" w:rsidRPr="00A23F5E" w:rsidRDefault="001B3532" w:rsidP="001B3532">
              <w:pPr>
                <w:spacing w:line="360" w:lineRule="auto"/>
                <w:ind w:firstLine="420"/>
                <w:outlineLvl w:val="1"/>
              </w:pPr>
              <w:r w:rsidRPr="00A23F5E">
                <w:rPr>
                  <w:rFonts w:hint="eastAsia"/>
                </w:rPr>
                <w:t>本财务报表附注中，除非另有说明，以下公司名称简称如下：</w:t>
              </w:r>
            </w:p>
            <w:tbl>
              <w:tblPr>
                <w:tblW w:w="7938" w:type="dxa"/>
                <w:tblInd w:w="425"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5216"/>
                <w:gridCol w:w="2722"/>
              </w:tblGrid>
              <w:tr w:rsidR="003E4131" w:rsidRPr="00024D73" w:rsidTr="006D7FAD">
                <w:trPr>
                  <w:trHeight w:val="454"/>
                </w:trPr>
                <w:tc>
                  <w:tcPr>
                    <w:tcW w:w="5216" w:type="dxa"/>
                    <w:vAlign w:val="bottom"/>
                  </w:tcPr>
                  <w:p w:rsidR="003E4131" w:rsidRPr="00024D73" w:rsidRDefault="003E4131" w:rsidP="006D7FAD">
                    <w:pPr>
                      <w:adjustRightInd w:val="0"/>
                      <w:spacing w:line="360" w:lineRule="auto"/>
                      <w:jc w:val="center"/>
                      <w:rPr>
                        <w:szCs w:val="21"/>
                      </w:rPr>
                    </w:pPr>
                    <w:r w:rsidRPr="00024D73">
                      <w:rPr>
                        <w:rFonts w:hint="eastAsia"/>
                        <w:szCs w:val="21"/>
                      </w:rPr>
                      <w:t>名  称</w:t>
                    </w:r>
                  </w:p>
                </w:tc>
                <w:tc>
                  <w:tcPr>
                    <w:tcW w:w="2722" w:type="dxa"/>
                    <w:vAlign w:val="center"/>
                  </w:tcPr>
                  <w:p w:rsidR="003E4131" w:rsidRPr="00024D73" w:rsidRDefault="003E4131" w:rsidP="006D7FAD">
                    <w:pPr>
                      <w:adjustRightInd w:val="0"/>
                      <w:spacing w:line="360" w:lineRule="auto"/>
                      <w:jc w:val="center"/>
                      <w:rPr>
                        <w:szCs w:val="21"/>
                      </w:rPr>
                    </w:pPr>
                    <w:r w:rsidRPr="00024D73">
                      <w:rPr>
                        <w:rFonts w:hint="eastAsia"/>
                        <w:szCs w:val="21"/>
                      </w:rPr>
                      <w:t>简  称</w:t>
                    </w:r>
                  </w:p>
                </w:tc>
              </w:tr>
              <w:tr w:rsidR="003E4131" w:rsidRPr="00024D73" w:rsidTr="006D7FAD">
                <w:trPr>
                  <w:trHeight w:val="454"/>
                </w:trPr>
                <w:tc>
                  <w:tcPr>
                    <w:tcW w:w="5216" w:type="dxa"/>
                    <w:vAlign w:val="bottom"/>
                  </w:tcPr>
                  <w:p w:rsidR="003E4131" w:rsidRPr="00024D73" w:rsidRDefault="003E4131" w:rsidP="006D7FAD">
                    <w:pPr>
                      <w:adjustRightInd w:val="0"/>
                      <w:spacing w:line="360" w:lineRule="auto"/>
                      <w:rPr>
                        <w:szCs w:val="21"/>
                      </w:rPr>
                    </w:pPr>
                    <w:r w:rsidRPr="00024D73">
                      <w:rPr>
                        <w:rFonts w:hint="eastAsia"/>
                        <w:szCs w:val="21"/>
                      </w:rPr>
                      <w:t>浙江省人民政府国有资产监督管理委员会</w:t>
                    </w:r>
                  </w:p>
                </w:tc>
                <w:tc>
                  <w:tcPr>
                    <w:tcW w:w="2722" w:type="dxa"/>
                    <w:vAlign w:val="center"/>
                  </w:tcPr>
                  <w:p w:rsidR="003E4131" w:rsidRPr="00024D73" w:rsidRDefault="003E4131" w:rsidP="006D7FAD">
                    <w:pPr>
                      <w:adjustRightInd w:val="0"/>
                      <w:spacing w:line="360" w:lineRule="auto"/>
                      <w:jc w:val="center"/>
                      <w:rPr>
                        <w:szCs w:val="21"/>
                      </w:rPr>
                    </w:pPr>
                    <w:r w:rsidRPr="00024D73">
                      <w:rPr>
                        <w:rFonts w:hint="eastAsia"/>
                        <w:szCs w:val="21"/>
                      </w:rPr>
                      <w:t>浙江省国资委</w:t>
                    </w:r>
                  </w:p>
                </w:tc>
              </w:tr>
              <w:tr w:rsidR="003E4131" w:rsidRPr="00024D73" w:rsidTr="006D7FAD">
                <w:trPr>
                  <w:trHeight w:val="454"/>
                </w:trPr>
                <w:tc>
                  <w:tcPr>
                    <w:tcW w:w="5216" w:type="dxa"/>
                    <w:vAlign w:val="bottom"/>
                  </w:tcPr>
                  <w:p w:rsidR="003E4131" w:rsidRPr="00024D73" w:rsidRDefault="003E4131" w:rsidP="006D7FAD">
                    <w:pPr>
                      <w:adjustRightInd w:val="0"/>
                      <w:spacing w:line="360" w:lineRule="auto"/>
                      <w:rPr>
                        <w:szCs w:val="21"/>
                      </w:rPr>
                    </w:pPr>
                    <w:r w:rsidRPr="00083732">
                      <w:rPr>
                        <w:rFonts w:hint="eastAsia"/>
                        <w:szCs w:val="21"/>
                      </w:rPr>
                      <w:t>浙江省交通投资集团有限公司</w:t>
                    </w:r>
                  </w:p>
                </w:tc>
                <w:tc>
                  <w:tcPr>
                    <w:tcW w:w="2722" w:type="dxa"/>
                    <w:vAlign w:val="center"/>
                  </w:tcPr>
                  <w:p w:rsidR="003E4131" w:rsidRPr="00024D73" w:rsidRDefault="003E4131" w:rsidP="006D7FAD">
                    <w:pPr>
                      <w:adjustRightInd w:val="0"/>
                      <w:spacing w:line="360" w:lineRule="auto"/>
                      <w:jc w:val="center"/>
                      <w:rPr>
                        <w:szCs w:val="21"/>
                      </w:rPr>
                    </w:pPr>
                    <w:r>
                      <w:rPr>
                        <w:rFonts w:hint="eastAsia"/>
                        <w:szCs w:val="21"/>
                      </w:rPr>
                      <w:t>交通集团</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浙江省国有资本运营有限公司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国资公司</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浙江省物产集团有限公司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物产集团</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浙江物产金属集团有限公司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物产金属</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浙江物产环保能源股份有限公司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物产环能</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浙江物产国际贸易有限公司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物产国际</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浙江物产物流投资有限公司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物产物流</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浙江物产实业控股（集团）有限公司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物产实业</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浙江物产融资租赁有限公司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物产融资租赁</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物产中拓股份有限公司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物产中拓</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浙江物产新疆有限公司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物产新疆</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浙江世界贸易中心长乐实业有限公司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长乐实业</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浙江物产化工集团有限公司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物产化工</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浙江物产民用爆破器材专营有限公司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物产民爆</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浙江物产电子商务有限公司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物产电子商务</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浙江物产信息技术有限公司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物产信息</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浙江天择投资有限公司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天择投资</w:t>
                    </w:r>
                  </w:p>
                </w:tc>
              </w:tr>
              <w:tr w:rsidR="003E4131" w:rsidRPr="00024D73" w:rsidTr="006D7FAD">
                <w:trPr>
                  <w:trHeight w:val="454"/>
                </w:trPr>
                <w:tc>
                  <w:tcPr>
                    <w:tcW w:w="5216" w:type="dxa"/>
                    <w:vAlign w:val="center"/>
                  </w:tcPr>
                  <w:p w:rsidR="003E4131" w:rsidRPr="00024D73" w:rsidRDefault="003E4131" w:rsidP="006D7FAD">
                    <w:pPr>
                      <w:spacing w:line="360" w:lineRule="auto"/>
                      <w:rPr>
                        <w:szCs w:val="21"/>
                      </w:rPr>
                    </w:pPr>
                    <w:r w:rsidRPr="00024D73">
                      <w:rPr>
                        <w:rFonts w:hint="eastAsia"/>
                        <w:szCs w:val="21"/>
                      </w:rPr>
                      <w:t>浙江中大集团国际贸易有限公司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中大国际</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szCs w:val="21"/>
                      </w:rPr>
                      <w:t>浙江中大元通融资租赁有限公司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中大租赁</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浙江兴业石化有限公司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兴业石化</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宁波市北仑蓝天造船有限公司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蓝天公司</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中嘉华宸能源有限公司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中嘉华宸</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浙江物产化工港储有限公司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化工港储</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平湖市独山港区港务有限公司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平湖港务</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浙江物产元通汽车集团有限公司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物产元通</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浙江省浙商商业保理有限公司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浙商保理</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lastRenderedPageBreak/>
                      <w:t>浙江通诚格力电器有限公司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通诚格力</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浙江物产元通典当有限责任公司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元通典当</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浙江物宝典当有限责任公司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物宝典当</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 xml:space="preserve">杭州银泰奥特莱斯商业发展有限公司 </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杭州银泰</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金华物产物流有限公司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金华物流</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宁波甬鑫大宗商品交易股份有限公司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宁波甬鑫</w:t>
                    </w:r>
                  </w:p>
                </w:tc>
              </w:tr>
              <w:tr w:rsidR="003E4131" w:rsidRPr="00024D73" w:rsidTr="006D7FAD">
                <w:trPr>
                  <w:trHeight w:val="454"/>
                </w:trPr>
                <w:tc>
                  <w:tcPr>
                    <w:tcW w:w="5216" w:type="dxa"/>
                    <w:vAlign w:val="center"/>
                  </w:tcPr>
                  <w:p w:rsidR="003E4131" w:rsidRPr="00024D73" w:rsidRDefault="003E4131" w:rsidP="006D7FAD">
                    <w:pPr>
                      <w:spacing w:line="360" w:lineRule="auto"/>
                      <w:rPr>
                        <w:sz w:val="22"/>
                        <w:szCs w:val="22"/>
                      </w:rPr>
                    </w:pPr>
                    <w:r w:rsidRPr="00024D73">
                      <w:rPr>
                        <w:rFonts w:hint="eastAsia"/>
                        <w:color w:val="000000"/>
                        <w:sz w:val="22"/>
                        <w:szCs w:val="22"/>
                      </w:rPr>
                      <w:t>贵州亚冶铁合金有限责任公司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贵州亚冶</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浙江宏元药业有限公司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宏元药业</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浙江物产长鹏化工实业有限公司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长鹏化工</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浙江京安爆破工程有限公司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京安爆破</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rPr>
                      <w:t>中大房地产集团有限公司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中大地产</w:t>
                    </w:r>
                  </w:p>
                </w:tc>
              </w:tr>
              <w:tr w:rsidR="003E4131" w:rsidRPr="00024D73" w:rsidTr="006D7FAD">
                <w:trPr>
                  <w:trHeight w:val="454"/>
                </w:trPr>
                <w:tc>
                  <w:tcPr>
                    <w:tcW w:w="5216" w:type="dxa"/>
                    <w:vAlign w:val="center"/>
                  </w:tcPr>
                  <w:p w:rsidR="003E4131" w:rsidRPr="00024D73" w:rsidRDefault="003E4131" w:rsidP="006D7FAD">
                    <w:pPr>
                      <w:spacing w:line="360" w:lineRule="auto"/>
                    </w:pPr>
                    <w:r w:rsidRPr="00024D73">
                      <w:rPr>
                        <w:rFonts w:hint="eastAsia"/>
                        <w:color w:val="000000"/>
                        <w:sz w:val="22"/>
                        <w:szCs w:val="22"/>
                      </w:rPr>
                      <w:t>浙江新东港药业股份有限公司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新东港</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color w:val="000000"/>
                        <w:sz w:val="22"/>
                        <w:szCs w:val="22"/>
                      </w:rPr>
                      <w:t>嘉兴新嘉爱斯热电有限公司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color w:val="000000"/>
                        <w:sz w:val="22"/>
                        <w:szCs w:val="22"/>
                      </w:rPr>
                      <w:t>新嘉爱斯</w:t>
                    </w:r>
                  </w:p>
                </w:tc>
              </w:tr>
              <w:tr w:rsidR="003E4131" w:rsidRPr="00024D73" w:rsidTr="006D7FAD">
                <w:trPr>
                  <w:trHeight w:val="454"/>
                </w:trPr>
                <w:tc>
                  <w:tcPr>
                    <w:tcW w:w="5216" w:type="dxa"/>
                    <w:vAlign w:val="bottom"/>
                  </w:tcPr>
                  <w:p w:rsidR="003E4131" w:rsidRPr="00024D73" w:rsidRDefault="003E4131" w:rsidP="006D7FAD">
                    <w:pPr>
                      <w:spacing w:line="360" w:lineRule="auto"/>
                      <w:rPr>
                        <w:color w:val="000000"/>
                        <w:sz w:val="22"/>
                        <w:szCs w:val="22"/>
                      </w:rPr>
                    </w:pPr>
                    <w:r w:rsidRPr="00024D73">
                      <w:rPr>
                        <w:rFonts w:hint="eastAsia"/>
                        <w:szCs w:val="21"/>
                      </w:rPr>
                      <w:t>中大期货有限公司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szCs w:val="21"/>
                      </w:rPr>
                      <w:t>中大期货</w:t>
                    </w:r>
                  </w:p>
                </w:tc>
              </w:tr>
              <w:tr w:rsidR="003E4131" w:rsidRPr="00024D73" w:rsidTr="006D7FAD">
                <w:trPr>
                  <w:trHeight w:val="454"/>
                </w:trPr>
                <w:tc>
                  <w:tcPr>
                    <w:tcW w:w="5216" w:type="dxa"/>
                    <w:vAlign w:val="center"/>
                  </w:tcPr>
                  <w:p w:rsidR="003E4131" w:rsidRPr="00024D73" w:rsidRDefault="003E4131" w:rsidP="006D7FAD">
                    <w:pPr>
                      <w:spacing w:line="360" w:lineRule="auto"/>
                      <w:rPr>
                        <w:color w:val="000000"/>
                        <w:sz w:val="22"/>
                        <w:szCs w:val="22"/>
                      </w:rPr>
                    </w:pPr>
                    <w:r w:rsidRPr="00024D73">
                      <w:rPr>
                        <w:rFonts w:hint="eastAsia"/>
                        <w:szCs w:val="21"/>
                      </w:rPr>
                      <w:t>富阳中大房地产有限公司</w:t>
                    </w:r>
                  </w:p>
                </w:tc>
                <w:tc>
                  <w:tcPr>
                    <w:tcW w:w="2722" w:type="dxa"/>
                    <w:vAlign w:val="center"/>
                  </w:tcPr>
                  <w:p w:rsidR="003E4131" w:rsidRPr="00024D73" w:rsidRDefault="003E4131" w:rsidP="006D7FAD">
                    <w:pPr>
                      <w:spacing w:line="360" w:lineRule="auto"/>
                      <w:jc w:val="center"/>
                      <w:rPr>
                        <w:color w:val="000000"/>
                        <w:sz w:val="22"/>
                        <w:szCs w:val="22"/>
                      </w:rPr>
                    </w:pPr>
                    <w:r w:rsidRPr="00024D73">
                      <w:rPr>
                        <w:rFonts w:hint="eastAsia"/>
                        <w:szCs w:val="21"/>
                      </w:rPr>
                      <w:t>富阳中大</w:t>
                    </w:r>
                  </w:p>
                </w:tc>
              </w:tr>
              <w:tr w:rsidR="003E4131" w:rsidRPr="00024D73" w:rsidTr="006D7FAD">
                <w:tc>
                  <w:tcPr>
                    <w:tcW w:w="5216" w:type="dxa"/>
                    <w:vAlign w:val="center"/>
                  </w:tcPr>
                  <w:p w:rsidR="003E4131" w:rsidRPr="00024D73" w:rsidRDefault="003E4131" w:rsidP="006D7FAD">
                    <w:pPr>
                      <w:adjustRightInd w:val="0"/>
                      <w:spacing w:line="360" w:lineRule="auto"/>
                      <w:rPr>
                        <w:szCs w:val="21"/>
                      </w:rPr>
                    </w:pPr>
                    <w:r w:rsidRPr="00024D73">
                      <w:rPr>
                        <w:rFonts w:hint="eastAsia"/>
                        <w:szCs w:val="21"/>
                      </w:rPr>
                      <w:t>武汉中大十里房地产开发有限公司</w:t>
                    </w:r>
                  </w:p>
                </w:tc>
                <w:tc>
                  <w:tcPr>
                    <w:tcW w:w="2722" w:type="dxa"/>
                    <w:vAlign w:val="center"/>
                  </w:tcPr>
                  <w:p w:rsidR="003E4131" w:rsidRPr="00024D73" w:rsidRDefault="003E4131" w:rsidP="006D7FAD">
                    <w:pPr>
                      <w:adjustRightInd w:val="0"/>
                      <w:spacing w:line="360" w:lineRule="auto"/>
                      <w:jc w:val="center"/>
                      <w:rPr>
                        <w:szCs w:val="21"/>
                      </w:rPr>
                    </w:pPr>
                    <w:r w:rsidRPr="00024D73">
                      <w:rPr>
                        <w:rFonts w:hint="eastAsia"/>
                        <w:szCs w:val="21"/>
                      </w:rPr>
                      <w:t>武汉十里</w:t>
                    </w:r>
                  </w:p>
                </w:tc>
              </w:tr>
              <w:tr w:rsidR="003E4131" w:rsidRPr="00024D73" w:rsidTr="006D7FAD">
                <w:tc>
                  <w:tcPr>
                    <w:tcW w:w="5216" w:type="dxa"/>
                    <w:vAlign w:val="center"/>
                  </w:tcPr>
                  <w:p w:rsidR="003E4131" w:rsidRPr="00024D73" w:rsidRDefault="003E4131" w:rsidP="006D7FAD">
                    <w:pPr>
                      <w:adjustRightInd w:val="0"/>
                      <w:spacing w:line="360" w:lineRule="auto"/>
                      <w:rPr>
                        <w:szCs w:val="21"/>
                      </w:rPr>
                    </w:pPr>
                    <w:r w:rsidRPr="00024D73">
                      <w:rPr>
                        <w:rFonts w:hint="eastAsia"/>
                        <w:szCs w:val="21"/>
                      </w:rPr>
                      <w:t>杭州中大圣马置业有限公司</w:t>
                    </w:r>
                  </w:p>
                </w:tc>
                <w:tc>
                  <w:tcPr>
                    <w:tcW w:w="2722" w:type="dxa"/>
                    <w:vAlign w:val="center"/>
                  </w:tcPr>
                  <w:p w:rsidR="003E4131" w:rsidRPr="00024D73" w:rsidRDefault="003E4131" w:rsidP="006D7FAD">
                    <w:pPr>
                      <w:adjustRightInd w:val="0"/>
                      <w:spacing w:line="360" w:lineRule="auto"/>
                      <w:jc w:val="center"/>
                      <w:rPr>
                        <w:szCs w:val="21"/>
                      </w:rPr>
                    </w:pPr>
                    <w:r w:rsidRPr="00024D73">
                      <w:rPr>
                        <w:rFonts w:hint="eastAsia"/>
                        <w:szCs w:val="21"/>
                      </w:rPr>
                      <w:t>杭州圣马</w:t>
                    </w:r>
                  </w:p>
                </w:tc>
              </w:tr>
              <w:tr w:rsidR="003E4131" w:rsidRPr="00024D73" w:rsidTr="006D7FAD">
                <w:tc>
                  <w:tcPr>
                    <w:tcW w:w="5216" w:type="dxa"/>
                    <w:vAlign w:val="center"/>
                  </w:tcPr>
                  <w:p w:rsidR="003E4131" w:rsidRPr="00024D73" w:rsidRDefault="003E4131" w:rsidP="006D7FAD">
                    <w:pPr>
                      <w:adjustRightInd w:val="0"/>
                      <w:spacing w:line="360" w:lineRule="auto"/>
                      <w:rPr>
                        <w:szCs w:val="21"/>
                      </w:rPr>
                    </w:pPr>
                    <w:r w:rsidRPr="00024D73">
                      <w:rPr>
                        <w:rFonts w:hint="eastAsia"/>
                        <w:szCs w:val="21"/>
                      </w:rPr>
                      <w:t>成都浙中大地产有限公司</w:t>
                    </w:r>
                  </w:p>
                </w:tc>
                <w:tc>
                  <w:tcPr>
                    <w:tcW w:w="2722" w:type="dxa"/>
                    <w:vAlign w:val="center"/>
                  </w:tcPr>
                  <w:p w:rsidR="003E4131" w:rsidRPr="00024D73" w:rsidRDefault="003E4131" w:rsidP="006D7FAD">
                    <w:pPr>
                      <w:adjustRightInd w:val="0"/>
                      <w:spacing w:line="360" w:lineRule="auto"/>
                      <w:jc w:val="center"/>
                      <w:rPr>
                        <w:szCs w:val="21"/>
                      </w:rPr>
                    </w:pPr>
                    <w:r w:rsidRPr="00024D73">
                      <w:rPr>
                        <w:rFonts w:hint="eastAsia"/>
                        <w:szCs w:val="21"/>
                      </w:rPr>
                      <w:t>成都浙中大</w:t>
                    </w:r>
                  </w:p>
                </w:tc>
              </w:tr>
              <w:tr w:rsidR="003E4131" w:rsidRPr="00024D73" w:rsidTr="006D7FAD">
                <w:tc>
                  <w:tcPr>
                    <w:tcW w:w="5216" w:type="dxa"/>
                    <w:vAlign w:val="center"/>
                  </w:tcPr>
                  <w:p w:rsidR="003E4131" w:rsidRPr="00024D73" w:rsidRDefault="003E4131" w:rsidP="006D7FAD">
                    <w:pPr>
                      <w:adjustRightInd w:val="0"/>
                      <w:spacing w:line="360" w:lineRule="auto"/>
                      <w:rPr>
                        <w:szCs w:val="21"/>
                      </w:rPr>
                    </w:pPr>
                    <w:r w:rsidRPr="00024D73">
                      <w:rPr>
                        <w:rFonts w:hint="eastAsia"/>
                        <w:szCs w:val="21"/>
                      </w:rPr>
                      <w:t>浙江中大正能量房地产有限公司</w:t>
                    </w:r>
                  </w:p>
                </w:tc>
                <w:tc>
                  <w:tcPr>
                    <w:tcW w:w="2722" w:type="dxa"/>
                    <w:vAlign w:val="center"/>
                  </w:tcPr>
                  <w:p w:rsidR="003E4131" w:rsidRPr="00024D73" w:rsidRDefault="003E4131" w:rsidP="006D7FAD">
                    <w:pPr>
                      <w:adjustRightInd w:val="0"/>
                      <w:spacing w:line="360" w:lineRule="auto"/>
                      <w:jc w:val="center"/>
                      <w:rPr>
                        <w:szCs w:val="21"/>
                      </w:rPr>
                    </w:pPr>
                    <w:r w:rsidRPr="00024D73">
                      <w:rPr>
                        <w:rFonts w:hint="eastAsia"/>
                        <w:szCs w:val="21"/>
                      </w:rPr>
                      <w:t>中大正能量</w:t>
                    </w:r>
                  </w:p>
                </w:tc>
              </w:tr>
              <w:tr w:rsidR="003E4131" w:rsidRPr="00024D73" w:rsidTr="006D7FAD">
                <w:tc>
                  <w:tcPr>
                    <w:tcW w:w="5216" w:type="dxa"/>
                    <w:vAlign w:val="center"/>
                  </w:tcPr>
                  <w:p w:rsidR="003E4131" w:rsidRPr="00024D73" w:rsidRDefault="003E4131" w:rsidP="006D7FAD">
                    <w:pPr>
                      <w:adjustRightInd w:val="0"/>
                      <w:spacing w:line="360" w:lineRule="auto"/>
                      <w:rPr>
                        <w:szCs w:val="21"/>
                      </w:rPr>
                    </w:pPr>
                    <w:r w:rsidRPr="00024D73">
                      <w:rPr>
                        <w:rFonts w:hint="eastAsia"/>
                        <w:szCs w:val="21"/>
                      </w:rPr>
                      <w:t>杭州中大物业管理有限公司</w:t>
                    </w:r>
                  </w:p>
                </w:tc>
                <w:tc>
                  <w:tcPr>
                    <w:tcW w:w="2722" w:type="dxa"/>
                    <w:vAlign w:val="center"/>
                  </w:tcPr>
                  <w:p w:rsidR="003E4131" w:rsidRPr="00024D73" w:rsidRDefault="003E4131" w:rsidP="006D7FAD">
                    <w:pPr>
                      <w:adjustRightInd w:val="0"/>
                      <w:spacing w:line="360" w:lineRule="auto"/>
                      <w:jc w:val="center"/>
                      <w:rPr>
                        <w:szCs w:val="21"/>
                      </w:rPr>
                    </w:pPr>
                    <w:r w:rsidRPr="00024D73">
                      <w:rPr>
                        <w:rFonts w:hint="eastAsia"/>
                        <w:szCs w:val="21"/>
                      </w:rPr>
                      <w:t>中大物业</w:t>
                    </w:r>
                  </w:p>
                </w:tc>
              </w:tr>
              <w:tr w:rsidR="003E4131" w:rsidRPr="00024D73" w:rsidTr="006D7FAD">
                <w:tc>
                  <w:tcPr>
                    <w:tcW w:w="5216" w:type="dxa"/>
                    <w:vAlign w:val="center"/>
                  </w:tcPr>
                  <w:p w:rsidR="003E4131" w:rsidRPr="00024D73" w:rsidRDefault="003E4131" w:rsidP="006D7FAD">
                    <w:pPr>
                      <w:adjustRightInd w:val="0"/>
                      <w:spacing w:line="360" w:lineRule="auto"/>
                      <w:rPr>
                        <w:szCs w:val="21"/>
                      </w:rPr>
                    </w:pPr>
                    <w:r w:rsidRPr="00024D73">
                      <w:rPr>
                        <w:rFonts w:hint="eastAsia"/>
                        <w:szCs w:val="21"/>
                      </w:rPr>
                      <w:t>浙江中大联合置业有限公司</w:t>
                    </w:r>
                  </w:p>
                </w:tc>
                <w:tc>
                  <w:tcPr>
                    <w:tcW w:w="2722" w:type="dxa"/>
                    <w:vAlign w:val="center"/>
                  </w:tcPr>
                  <w:p w:rsidR="003E4131" w:rsidRPr="00024D73" w:rsidRDefault="003E4131" w:rsidP="006D7FAD">
                    <w:pPr>
                      <w:adjustRightInd w:val="0"/>
                      <w:spacing w:line="360" w:lineRule="auto"/>
                      <w:jc w:val="center"/>
                      <w:rPr>
                        <w:szCs w:val="21"/>
                      </w:rPr>
                    </w:pPr>
                    <w:r w:rsidRPr="00024D73">
                      <w:rPr>
                        <w:rFonts w:hint="eastAsia"/>
                        <w:szCs w:val="21"/>
                      </w:rPr>
                      <w:t>中大置业</w:t>
                    </w:r>
                  </w:p>
                </w:tc>
              </w:tr>
              <w:tr w:rsidR="003E4131" w:rsidRPr="00024D73" w:rsidTr="006D7FAD">
                <w:tc>
                  <w:tcPr>
                    <w:tcW w:w="5216" w:type="dxa"/>
                    <w:vAlign w:val="center"/>
                  </w:tcPr>
                  <w:p w:rsidR="003E4131" w:rsidRPr="00024D73" w:rsidRDefault="003E4131" w:rsidP="006D7FAD">
                    <w:pPr>
                      <w:adjustRightInd w:val="0"/>
                      <w:spacing w:line="360" w:lineRule="auto"/>
                      <w:rPr>
                        <w:szCs w:val="21"/>
                      </w:rPr>
                    </w:pPr>
                    <w:r w:rsidRPr="00024D73">
                      <w:rPr>
                        <w:rFonts w:hint="eastAsia"/>
                        <w:szCs w:val="21"/>
                      </w:rPr>
                      <w:t>中大房地产集团上虞有限公司</w:t>
                    </w:r>
                  </w:p>
                </w:tc>
                <w:tc>
                  <w:tcPr>
                    <w:tcW w:w="2722" w:type="dxa"/>
                    <w:vAlign w:val="center"/>
                  </w:tcPr>
                  <w:p w:rsidR="003E4131" w:rsidRPr="00024D73" w:rsidRDefault="003E4131" w:rsidP="006D7FAD">
                    <w:pPr>
                      <w:adjustRightInd w:val="0"/>
                      <w:spacing w:line="360" w:lineRule="auto"/>
                      <w:jc w:val="center"/>
                      <w:rPr>
                        <w:szCs w:val="21"/>
                      </w:rPr>
                    </w:pPr>
                    <w:r w:rsidRPr="00024D73">
                      <w:rPr>
                        <w:rFonts w:hint="eastAsia"/>
                        <w:szCs w:val="21"/>
                      </w:rPr>
                      <w:t>中大上虞</w:t>
                    </w:r>
                  </w:p>
                </w:tc>
              </w:tr>
              <w:tr w:rsidR="003E4131" w:rsidRPr="00024D73" w:rsidTr="006D7FAD">
                <w:tc>
                  <w:tcPr>
                    <w:tcW w:w="5216" w:type="dxa"/>
                    <w:vAlign w:val="center"/>
                  </w:tcPr>
                  <w:p w:rsidR="003E4131" w:rsidRPr="00024D73" w:rsidRDefault="003E4131" w:rsidP="006D7FAD">
                    <w:pPr>
                      <w:adjustRightInd w:val="0"/>
                      <w:spacing w:line="360" w:lineRule="auto"/>
                      <w:rPr>
                        <w:szCs w:val="21"/>
                      </w:rPr>
                    </w:pPr>
                    <w:r w:rsidRPr="00024D73">
                      <w:rPr>
                        <w:rFonts w:hint="eastAsia"/>
                        <w:szCs w:val="21"/>
                      </w:rPr>
                      <w:t>物产中大集团财务有限公司</w:t>
                    </w:r>
                  </w:p>
                </w:tc>
                <w:tc>
                  <w:tcPr>
                    <w:tcW w:w="2722" w:type="dxa"/>
                    <w:vAlign w:val="center"/>
                  </w:tcPr>
                  <w:p w:rsidR="003E4131" w:rsidRPr="00024D73" w:rsidRDefault="003E4131" w:rsidP="006D7FAD">
                    <w:pPr>
                      <w:adjustRightInd w:val="0"/>
                      <w:spacing w:line="360" w:lineRule="auto"/>
                      <w:jc w:val="center"/>
                      <w:rPr>
                        <w:szCs w:val="21"/>
                      </w:rPr>
                    </w:pPr>
                    <w:r w:rsidRPr="00024D73">
                      <w:rPr>
                        <w:rFonts w:hint="eastAsia"/>
                        <w:szCs w:val="21"/>
                      </w:rPr>
                      <w:t>物产财务</w:t>
                    </w:r>
                  </w:p>
                </w:tc>
              </w:tr>
              <w:tr w:rsidR="003E4131" w:rsidRPr="00024D73" w:rsidTr="006D7FAD">
                <w:tc>
                  <w:tcPr>
                    <w:tcW w:w="5216" w:type="dxa"/>
                    <w:vAlign w:val="center"/>
                  </w:tcPr>
                  <w:p w:rsidR="003E4131" w:rsidRPr="00024D73" w:rsidRDefault="003E4131" w:rsidP="006D7FAD">
                    <w:pPr>
                      <w:adjustRightInd w:val="0"/>
                      <w:spacing w:line="360" w:lineRule="auto"/>
                      <w:rPr>
                        <w:szCs w:val="21"/>
                      </w:rPr>
                    </w:pPr>
                    <w:r w:rsidRPr="00024D73">
                      <w:rPr>
                        <w:rFonts w:hint="eastAsia"/>
                        <w:szCs w:val="21"/>
                      </w:rPr>
                      <w:t>浙江中大元通特种电缆有限公司</w:t>
                    </w:r>
                  </w:p>
                </w:tc>
                <w:tc>
                  <w:tcPr>
                    <w:tcW w:w="2722" w:type="dxa"/>
                    <w:vAlign w:val="center"/>
                  </w:tcPr>
                  <w:p w:rsidR="003E4131" w:rsidRPr="00024D73" w:rsidRDefault="003E4131" w:rsidP="006D7FAD">
                    <w:pPr>
                      <w:adjustRightInd w:val="0"/>
                      <w:spacing w:line="360" w:lineRule="auto"/>
                      <w:jc w:val="center"/>
                      <w:rPr>
                        <w:szCs w:val="21"/>
                      </w:rPr>
                    </w:pPr>
                    <w:r w:rsidRPr="00024D73">
                      <w:rPr>
                        <w:rFonts w:hint="eastAsia"/>
                        <w:szCs w:val="21"/>
                      </w:rPr>
                      <w:t>特种电缆</w:t>
                    </w:r>
                  </w:p>
                </w:tc>
              </w:tr>
              <w:tr w:rsidR="003E4131" w:rsidRPr="00024D73" w:rsidTr="006D7FAD">
                <w:tc>
                  <w:tcPr>
                    <w:tcW w:w="5216" w:type="dxa"/>
                    <w:vAlign w:val="center"/>
                  </w:tcPr>
                  <w:p w:rsidR="003E4131" w:rsidRPr="00024D73" w:rsidRDefault="003E4131" w:rsidP="006D7FAD">
                    <w:pPr>
                      <w:adjustRightInd w:val="0"/>
                      <w:spacing w:line="360" w:lineRule="auto"/>
                      <w:rPr>
                        <w:szCs w:val="21"/>
                      </w:rPr>
                    </w:pPr>
                    <w:r w:rsidRPr="00024D73">
                      <w:rPr>
                        <w:rFonts w:hint="eastAsia"/>
                        <w:szCs w:val="21"/>
                      </w:rPr>
                      <w:t>嘉兴锦江热电有限公司</w:t>
                    </w:r>
                  </w:p>
                </w:tc>
                <w:tc>
                  <w:tcPr>
                    <w:tcW w:w="2722" w:type="dxa"/>
                    <w:vAlign w:val="center"/>
                  </w:tcPr>
                  <w:p w:rsidR="003E4131" w:rsidRPr="00024D73" w:rsidRDefault="003E4131" w:rsidP="006D7FAD">
                    <w:pPr>
                      <w:adjustRightInd w:val="0"/>
                      <w:spacing w:line="360" w:lineRule="auto"/>
                      <w:jc w:val="center"/>
                      <w:rPr>
                        <w:szCs w:val="21"/>
                      </w:rPr>
                    </w:pPr>
                    <w:r w:rsidRPr="00024D73">
                      <w:rPr>
                        <w:rFonts w:hint="eastAsia"/>
                        <w:szCs w:val="21"/>
                      </w:rPr>
                      <w:t>嘉兴锦江</w:t>
                    </w:r>
                  </w:p>
                </w:tc>
              </w:tr>
              <w:tr w:rsidR="003E4131" w:rsidRPr="00024D73" w:rsidTr="006D7FAD">
                <w:tc>
                  <w:tcPr>
                    <w:tcW w:w="5216" w:type="dxa"/>
                    <w:vAlign w:val="center"/>
                  </w:tcPr>
                  <w:p w:rsidR="003E4131" w:rsidRPr="00024D73" w:rsidRDefault="003E4131" w:rsidP="006D7FAD">
                    <w:pPr>
                      <w:adjustRightInd w:val="0"/>
                      <w:spacing w:line="360" w:lineRule="auto"/>
                      <w:rPr>
                        <w:szCs w:val="21"/>
                      </w:rPr>
                    </w:pPr>
                    <w:r w:rsidRPr="00024D73">
                      <w:rPr>
                        <w:rFonts w:hint="eastAsia"/>
                      </w:rPr>
                      <w:t>上海双江沥青有限公司</w:t>
                    </w:r>
                  </w:p>
                </w:tc>
                <w:tc>
                  <w:tcPr>
                    <w:tcW w:w="2722" w:type="dxa"/>
                    <w:vAlign w:val="center"/>
                  </w:tcPr>
                  <w:p w:rsidR="003E4131" w:rsidRPr="00024D73" w:rsidRDefault="003E4131" w:rsidP="006D7FAD">
                    <w:pPr>
                      <w:adjustRightInd w:val="0"/>
                      <w:spacing w:line="360" w:lineRule="auto"/>
                      <w:jc w:val="center"/>
                      <w:rPr>
                        <w:szCs w:val="21"/>
                      </w:rPr>
                    </w:pPr>
                    <w:r w:rsidRPr="00024D73">
                      <w:rPr>
                        <w:rFonts w:hint="eastAsia"/>
                      </w:rPr>
                      <w:t>上海双江</w:t>
                    </w:r>
                  </w:p>
                </w:tc>
              </w:tr>
              <w:tr w:rsidR="003E4131" w:rsidRPr="00024D73" w:rsidTr="006D7FAD">
                <w:tc>
                  <w:tcPr>
                    <w:tcW w:w="5216" w:type="dxa"/>
                    <w:vAlign w:val="center"/>
                  </w:tcPr>
                  <w:p w:rsidR="003E4131" w:rsidRPr="00024D73" w:rsidRDefault="003E4131" w:rsidP="006D7FAD">
                    <w:pPr>
                      <w:adjustRightInd w:val="0"/>
                      <w:spacing w:line="360" w:lineRule="auto"/>
                    </w:pPr>
                    <w:r w:rsidRPr="00024D73">
                      <w:rPr>
                        <w:rFonts w:hint="eastAsia"/>
                      </w:rPr>
                      <w:t>湖北金杭钢材有限公司</w:t>
                    </w:r>
                  </w:p>
                </w:tc>
                <w:tc>
                  <w:tcPr>
                    <w:tcW w:w="2722" w:type="dxa"/>
                    <w:vAlign w:val="center"/>
                  </w:tcPr>
                  <w:p w:rsidR="003E4131" w:rsidRPr="00024D73" w:rsidRDefault="003E4131" w:rsidP="006D7FAD">
                    <w:pPr>
                      <w:adjustRightInd w:val="0"/>
                      <w:spacing w:line="360" w:lineRule="auto"/>
                      <w:jc w:val="center"/>
                    </w:pPr>
                    <w:r w:rsidRPr="00024D73">
                      <w:rPr>
                        <w:rFonts w:hint="eastAsia"/>
                      </w:rPr>
                      <w:t>湖北金杭</w:t>
                    </w:r>
                  </w:p>
                </w:tc>
              </w:tr>
              <w:tr w:rsidR="003E4131" w:rsidRPr="00024D73" w:rsidTr="006D7FAD">
                <w:tc>
                  <w:tcPr>
                    <w:tcW w:w="5216" w:type="dxa"/>
                    <w:vAlign w:val="center"/>
                  </w:tcPr>
                  <w:p w:rsidR="003E4131" w:rsidRPr="00024D73" w:rsidRDefault="003E4131" w:rsidP="006D7FAD">
                    <w:pPr>
                      <w:adjustRightInd w:val="0"/>
                      <w:spacing w:line="360" w:lineRule="auto"/>
                    </w:pPr>
                    <w:r w:rsidRPr="00024D73">
                      <w:rPr>
                        <w:rFonts w:hint="eastAsia"/>
                      </w:rPr>
                      <w:t>武钢浙金贸易有限公司</w:t>
                    </w:r>
                  </w:p>
                </w:tc>
                <w:tc>
                  <w:tcPr>
                    <w:tcW w:w="2722" w:type="dxa"/>
                    <w:vAlign w:val="center"/>
                  </w:tcPr>
                  <w:p w:rsidR="003E4131" w:rsidRPr="00024D73" w:rsidRDefault="003E4131" w:rsidP="006D7FAD">
                    <w:pPr>
                      <w:adjustRightInd w:val="0"/>
                      <w:spacing w:line="360" w:lineRule="auto"/>
                      <w:jc w:val="center"/>
                    </w:pPr>
                    <w:r w:rsidRPr="00024D73">
                      <w:rPr>
                        <w:rFonts w:hint="eastAsia"/>
                      </w:rPr>
                      <w:t>武钢浙金</w:t>
                    </w:r>
                  </w:p>
                </w:tc>
              </w:tr>
              <w:tr w:rsidR="003E4131" w:rsidRPr="00024D73" w:rsidTr="006D7FAD">
                <w:tc>
                  <w:tcPr>
                    <w:tcW w:w="5216" w:type="dxa"/>
                    <w:vAlign w:val="center"/>
                  </w:tcPr>
                  <w:p w:rsidR="003E4131" w:rsidRPr="00024D73" w:rsidRDefault="003E4131" w:rsidP="006D7FAD">
                    <w:pPr>
                      <w:adjustRightInd w:val="0"/>
                      <w:spacing w:line="360" w:lineRule="auto"/>
                    </w:pPr>
                    <w:r w:rsidRPr="00024D73">
                      <w:rPr>
                        <w:rFonts w:hint="eastAsia"/>
                      </w:rPr>
                      <w:t>浙江和诚汽车集团有限公司</w:t>
                    </w:r>
                  </w:p>
                </w:tc>
                <w:tc>
                  <w:tcPr>
                    <w:tcW w:w="2722" w:type="dxa"/>
                    <w:vAlign w:val="center"/>
                  </w:tcPr>
                  <w:p w:rsidR="003E4131" w:rsidRPr="00024D73" w:rsidRDefault="003E4131" w:rsidP="006D7FAD">
                    <w:pPr>
                      <w:adjustRightInd w:val="0"/>
                      <w:spacing w:line="360" w:lineRule="auto"/>
                      <w:jc w:val="center"/>
                    </w:pPr>
                    <w:r w:rsidRPr="00024D73">
                      <w:rPr>
                        <w:rFonts w:hint="eastAsia"/>
                      </w:rPr>
                      <w:t>和诚汽车</w:t>
                    </w:r>
                  </w:p>
                </w:tc>
              </w:tr>
              <w:tr w:rsidR="003E4131" w:rsidRPr="00024D73" w:rsidTr="006D7FAD">
                <w:tc>
                  <w:tcPr>
                    <w:tcW w:w="5216" w:type="dxa"/>
                    <w:vAlign w:val="center"/>
                  </w:tcPr>
                  <w:p w:rsidR="003E4131" w:rsidRPr="00024D73" w:rsidRDefault="003E4131" w:rsidP="006D7FAD">
                    <w:pPr>
                      <w:adjustRightInd w:val="0"/>
                      <w:spacing w:line="360" w:lineRule="auto"/>
                    </w:pPr>
                    <w:r w:rsidRPr="00024D73">
                      <w:rPr>
                        <w:rFonts w:hint="eastAsia"/>
                      </w:rPr>
                      <w:t>浙江物产光华民爆器材有限公司</w:t>
                    </w:r>
                  </w:p>
                </w:tc>
                <w:tc>
                  <w:tcPr>
                    <w:tcW w:w="2722" w:type="dxa"/>
                    <w:vAlign w:val="center"/>
                  </w:tcPr>
                  <w:p w:rsidR="003E4131" w:rsidRPr="00024D73" w:rsidRDefault="003E4131" w:rsidP="006D7FAD">
                    <w:pPr>
                      <w:adjustRightInd w:val="0"/>
                      <w:spacing w:line="360" w:lineRule="auto"/>
                      <w:jc w:val="center"/>
                    </w:pPr>
                    <w:r w:rsidRPr="00024D73">
                      <w:rPr>
                        <w:rFonts w:hint="eastAsia"/>
                      </w:rPr>
                      <w:t>光华民爆</w:t>
                    </w:r>
                  </w:p>
                </w:tc>
              </w:tr>
              <w:tr w:rsidR="003E4131" w:rsidRPr="00024D73" w:rsidTr="006D7FAD">
                <w:tc>
                  <w:tcPr>
                    <w:tcW w:w="5216" w:type="dxa"/>
                    <w:vAlign w:val="center"/>
                  </w:tcPr>
                  <w:p w:rsidR="003E4131" w:rsidRPr="00024D73" w:rsidRDefault="003E4131" w:rsidP="006D7FAD">
                    <w:pPr>
                      <w:adjustRightInd w:val="0"/>
                      <w:spacing w:line="360" w:lineRule="auto"/>
                    </w:pPr>
                    <w:r w:rsidRPr="00024D73">
                      <w:rPr>
                        <w:rFonts w:hint="eastAsia"/>
                      </w:rPr>
                      <w:t>浙江物产（迁安）国际物流有限公司</w:t>
                    </w:r>
                  </w:p>
                </w:tc>
                <w:tc>
                  <w:tcPr>
                    <w:tcW w:w="2722" w:type="dxa"/>
                    <w:vAlign w:val="center"/>
                  </w:tcPr>
                  <w:p w:rsidR="003E4131" w:rsidRPr="00024D73" w:rsidRDefault="003E4131" w:rsidP="006D7FAD">
                    <w:pPr>
                      <w:adjustRightInd w:val="0"/>
                      <w:spacing w:line="360" w:lineRule="auto"/>
                      <w:jc w:val="center"/>
                    </w:pPr>
                    <w:r w:rsidRPr="00024D73">
                      <w:rPr>
                        <w:rFonts w:hint="eastAsia"/>
                      </w:rPr>
                      <w:t>迁安物流</w:t>
                    </w:r>
                  </w:p>
                </w:tc>
              </w:tr>
              <w:tr w:rsidR="003E4131" w:rsidRPr="00024D73" w:rsidTr="006D7FAD">
                <w:tc>
                  <w:tcPr>
                    <w:tcW w:w="5216" w:type="dxa"/>
                    <w:vAlign w:val="center"/>
                  </w:tcPr>
                  <w:p w:rsidR="003E4131" w:rsidRPr="00024D73" w:rsidRDefault="003E4131" w:rsidP="006D7FAD">
                    <w:pPr>
                      <w:adjustRightInd w:val="0"/>
                      <w:spacing w:line="360" w:lineRule="auto"/>
                    </w:pPr>
                    <w:r w:rsidRPr="00024D73">
                      <w:rPr>
                        <w:rFonts w:hint="eastAsia"/>
                      </w:rPr>
                      <w:lastRenderedPageBreak/>
                      <w:t>浙江南方石化工业有限公司</w:t>
                    </w:r>
                  </w:p>
                </w:tc>
                <w:tc>
                  <w:tcPr>
                    <w:tcW w:w="2722" w:type="dxa"/>
                    <w:vAlign w:val="center"/>
                  </w:tcPr>
                  <w:p w:rsidR="003E4131" w:rsidRPr="00024D73" w:rsidRDefault="003E4131" w:rsidP="006D7FAD">
                    <w:pPr>
                      <w:adjustRightInd w:val="0"/>
                      <w:spacing w:line="360" w:lineRule="auto"/>
                      <w:jc w:val="center"/>
                    </w:pPr>
                    <w:r w:rsidRPr="00024D73">
                      <w:rPr>
                        <w:rFonts w:hint="eastAsia"/>
                      </w:rPr>
                      <w:t>南方石化</w:t>
                    </w:r>
                  </w:p>
                </w:tc>
              </w:tr>
              <w:tr w:rsidR="003E4131" w:rsidRPr="00024D73" w:rsidTr="006D7FAD">
                <w:tc>
                  <w:tcPr>
                    <w:tcW w:w="5216" w:type="dxa"/>
                    <w:vAlign w:val="center"/>
                  </w:tcPr>
                  <w:p w:rsidR="003E4131" w:rsidRPr="00024D73" w:rsidRDefault="003E4131" w:rsidP="006D7FAD">
                    <w:pPr>
                      <w:adjustRightInd w:val="0"/>
                      <w:spacing w:line="360" w:lineRule="auto"/>
                    </w:pPr>
                    <w:r w:rsidRPr="00024D73">
                      <w:rPr>
                        <w:rFonts w:hint="eastAsia"/>
                      </w:rPr>
                      <w:t>浙江建设金属有限公司</w:t>
                    </w:r>
                  </w:p>
                </w:tc>
                <w:tc>
                  <w:tcPr>
                    <w:tcW w:w="2722" w:type="dxa"/>
                    <w:vAlign w:val="center"/>
                  </w:tcPr>
                  <w:p w:rsidR="003E4131" w:rsidRPr="00024D73" w:rsidRDefault="003E4131" w:rsidP="006D7FAD">
                    <w:pPr>
                      <w:adjustRightInd w:val="0"/>
                      <w:spacing w:line="360" w:lineRule="auto"/>
                      <w:jc w:val="center"/>
                    </w:pPr>
                    <w:r w:rsidRPr="00024D73">
                      <w:rPr>
                        <w:rFonts w:hint="eastAsia"/>
                      </w:rPr>
                      <w:t>建设金属</w:t>
                    </w:r>
                  </w:p>
                </w:tc>
              </w:tr>
              <w:tr w:rsidR="003E4131" w:rsidRPr="00024D73" w:rsidTr="006D7FAD">
                <w:tc>
                  <w:tcPr>
                    <w:tcW w:w="5216" w:type="dxa"/>
                    <w:vAlign w:val="center"/>
                  </w:tcPr>
                  <w:p w:rsidR="003E4131" w:rsidRPr="00024D73" w:rsidRDefault="003E4131" w:rsidP="006D7FAD">
                    <w:pPr>
                      <w:adjustRightInd w:val="0"/>
                      <w:spacing w:line="360" w:lineRule="auto"/>
                    </w:pPr>
                    <w:r w:rsidRPr="00024D73">
                      <w:rPr>
                        <w:rFonts w:hint="eastAsia"/>
                      </w:rPr>
                      <w:t>平湖滨江房地产开发有限公司</w:t>
                    </w:r>
                  </w:p>
                </w:tc>
                <w:tc>
                  <w:tcPr>
                    <w:tcW w:w="2722" w:type="dxa"/>
                    <w:vAlign w:val="center"/>
                  </w:tcPr>
                  <w:p w:rsidR="003E4131" w:rsidRPr="00024D73" w:rsidRDefault="003E4131" w:rsidP="006D7FAD">
                    <w:pPr>
                      <w:adjustRightInd w:val="0"/>
                      <w:spacing w:line="360" w:lineRule="auto"/>
                      <w:jc w:val="center"/>
                    </w:pPr>
                    <w:r w:rsidRPr="00024D73">
                      <w:rPr>
                        <w:rFonts w:hint="eastAsia"/>
                      </w:rPr>
                      <w:t>平湖滨江</w:t>
                    </w:r>
                  </w:p>
                </w:tc>
              </w:tr>
              <w:tr w:rsidR="003E4131" w:rsidRPr="00024D73" w:rsidTr="006D7FAD">
                <w:tc>
                  <w:tcPr>
                    <w:tcW w:w="5216" w:type="dxa"/>
                    <w:vAlign w:val="center"/>
                  </w:tcPr>
                  <w:p w:rsidR="003E4131" w:rsidRPr="00024D73" w:rsidRDefault="003E4131" w:rsidP="006D7FAD">
                    <w:pPr>
                      <w:adjustRightInd w:val="0"/>
                      <w:spacing w:line="360" w:lineRule="auto"/>
                    </w:pPr>
                    <w:r w:rsidRPr="00024D73">
                      <w:rPr>
                        <w:rFonts w:hint="eastAsia"/>
                      </w:rPr>
                      <w:t>浙江中大集团投资有限公司</w:t>
                    </w:r>
                  </w:p>
                </w:tc>
                <w:tc>
                  <w:tcPr>
                    <w:tcW w:w="2722" w:type="dxa"/>
                    <w:vAlign w:val="center"/>
                  </w:tcPr>
                  <w:p w:rsidR="003E4131" w:rsidRPr="00024D73" w:rsidRDefault="003E4131" w:rsidP="006D7FAD">
                    <w:pPr>
                      <w:adjustRightInd w:val="0"/>
                      <w:spacing w:line="360" w:lineRule="auto"/>
                      <w:jc w:val="center"/>
                    </w:pPr>
                    <w:r w:rsidRPr="00024D73">
                      <w:rPr>
                        <w:rFonts w:hint="eastAsia"/>
                      </w:rPr>
                      <w:t>中大投资</w:t>
                    </w:r>
                  </w:p>
                </w:tc>
              </w:tr>
              <w:tr w:rsidR="003E4131" w:rsidRPr="00024D73" w:rsidTr="006D7FAD">
                <w:tc>
                  <w:tcPr>
                    <w:tcW w:w="5216" w:type="dxa"/>
                    <w:vAlign w:val="center"/>
                  </w:tcPr>
                  <w:p w:rsidR="003E4131" w:rsidRPr="00024D73" w:rsidRDefault="003E4131" w:rsidP="006D7FAD">
                    <w:pPr>
                      <w:adjustRightInd w:val="0"/>
                      <w:spacing w:line="360" w:lineRule="auto"/>
                    </w:pPr>
                    <w:r w:rsidRPr="00024D73">
                      <w:rPr>
                        <w:rFonts w:hint="eastAsia"/>
                      </w:rPr>
                      <w:t>浙江中大元通实业有限公司</w:t>
                    </w:r>
                  </w:p>
                </w:tc>
                <w:tc>
                  <w:tcPr>
                    <w:tcW w:w="2722" w:type="dxa"/>
                    <w:vAlign w:val="center"/>
                  </w:tcPr>
                  <w:p w:rsidR="003E4131" w:rsidRPr="00024D73" w:rsidRDefault="003E4131" w:rsidP="006D7FAD">
                    <w:pPr>
                      <w:adjustRightInd w:val="0"/>
                      <w:spacing w:line="360" w:lineRule="auto"/>
                      <w:jc w:val="center"/>
                    </w:pPr>
                    <w:r w:rsidRPr="00024D73">
                      <w:rPr>
                        <w:rFonts w:hint="eastAsia"/>
                      </w:rPr>
                      <w:t>中大实业</w:t>
                    </w:r>
                  </w:p>
                </w:tc>
              </w:tr>
              <w:tr w:rsidR="003E4131" w:rsidRPr="00024D73" w:rsidTr="006D7FAD">
                <w:tc>
                  <w:tcPr>
                    <w:tcW w:w="5216" w:type="dxa"/>
                    <w:vAlign w:val="center"/>
                  </w:tcPr>
                  <w:p w:rsidR="003E4131" w:rsidRPr="00024D73" w:rsidRDefault="003E4131" w:rsidP="006D7FAD">
                    <w:pPr>
                      <w:adjustRightInd w:val="0"/>
                      <w:spacing w:line="360" w:lineRule="auto"/>
                    </w:pPr>
                    <w:r w:rsidRPr="00024D73">
                      <w:rPr>
                        <w:rFonts w:hint="eastAsia"/>
                      </w:rPr>
                      <w:t>浙江中大元通汽车云服务有限公司</w:t>
                    </w:r>
                  </w:p>
                </w:tc>
                <w:tc>
                  <w:tcPr>
                    <w:tcW w:w="2722" w:type="dxa"/>
                    <w:vAlign w:val="center"/>
                  </w:tcPr>
                  <w:p w:rsidR="003E4131" w:rsidRPr="00024D73" w:rsidRDefault="003E4131" w:rsidP="006D7FAD">
                    <w:pPr>
                      <w:adjustRightInd w:val="0"/>
                      <w:spacing w:line="360" w:lineRule="auto"/>
                      <w:jc w:val="center"/>
                    </w:pPr>
                    <w:r w:rsidRPr="00024D73">
                      <w:rPr>
                        <w:rFonts w:hint="eastAsia"/>
                      </w:rPr>
                      <w:t>中大云服务</w:t>
                    </w:r>
                  </w:p>
                </w:tc>
              </w:tr>
              <w:tr w:rsidR="003E4131" w:rsidRPr="00024D73" w:rsidTr="006D7FAD">
                <w:tc>
                  <w:tcPr>
                    <w:tcW w:w="5216" w:type="dxa"/>
                    <w:vAlign w:val="center"/>
                  </w:tcPr>
                  <w:p w:rsidR="003E4131" w:rsidRPr="00024D73" w:rsidRDefault="003E4131" w:rsidP="006D7FAD">
                    <w:pPr>
                      <w:adjustRightInd w:val="0"/>
                      <w:spacing w:line="360" w:lineRule="auto"/>
                    </w:pPr>
                    <w:r w:rsidRPr="00024D73">
                      <w:rPr>
                        <w:rFonts w:hint="eastAsia"/>
                      </w:rPr>
                      <w:t>浙江中大普惠物业有限公司</w:t>
                    </w:r>
                  </w:p>
                </w:tc>
                <w:tc>
                  <w:tcPr>
                    <w:tcW w:w="2722" w:type="dxa"/>
                    <w:vAlign w:val="center"/>
                  </w:tcPr>
                  <w:p w:rsidR="003E4131" w:rsidRPr="00024D73" w:rsidRDefault="003E4131" w:rsidP="006D7FAD">
                    <w:pPr>
                      <w:adjustRightInd w:val="0"/>
                      <w:spacing w:line="360" w:lineRule="auto"/>
                      <w:jc w:val="center"/>
                    </w:pPr>
                    <w:r w:rsidRPr="00024D73">
                      <w:rPr>
                        <w:rFonts w:hint="eastAsia"/>
                      </w:rPr>
                      <w:t>中大普惠</w:t>
                    </w:r>
                  </w:p>
                </w:tc>
              </w:tr>
            </w:tbl>
            <w:p w:rsidR="00D14D3F" w:rsidRDefault="000827A7">
              <w:pPr>
                <w:rPr>
                  <w:szCs w:val="21"/>
                </w:rPr>
              </w:pPr>
            </w:p>
          </w:sdtContent>
        </w:sdt>
        <w:p w:rsidR="00D14D3F" w:rsidRDefault="000827A7">
          <w:pPr>
            <w:rPr>
              <w:szCs w:val="21"/>
            </w:rPr>
          </w:pPr>
        </w:p>
      </w:sdtContent>
    </w:sdt>
    <w:p w:rsidR="00D14D3F" w:rsidRDefault="00EF2D74">
      <w:pPr>
        <w:pStyle w:val="2"/>
        <w:numPr>
          <w:ilvl w:val="0"/>
          <w:numId w:val="48"/>
        </w:numPr>
        <w:rPr>
          <w:rFonts w:ascii="宋体" w:hAnsi="宋体"/>
        </w:rPr>
      </w:pPr>
      <w:r>
        <w:rPr>
          <w:rFonts w:ascii="宋体" w:hAnsi="宋体" w:hint="eastAsia"/>
        </w:rPr>
        <w:t>税项</w:t>
      </w:r>
    </w:p>
    <w:sdt>
      <w:sdtPr>
        <w:rPr>
          <w:rFonts w:asciiTheme="minorHAnsi" w:hAnsiTheme="minorHAnsi" w:cs="宋体"/>
          <w:b w:val="0"/>
          <w:bCs w:val="0"/>
          <w:kern w:val="0"/>
          <w:szCs w:val="22"/>
        </w:rPr>
        <w:alias w:val="主要税种及税率"/>
        <w:tag w:val="_GBC_21c965fa52af49a9865023fb4e05671a"/>
        <w:id w:val="1883745031"/>
        <w:lock w:val="sdtLocked"/>
        <w:placeholder>
          <w:docPart w:val="GBC22222222222222222222222222222"/>
        </w:placeholder>
      </w:sdtPr>
      <w:sdtEndPr>
        <w:rPr>
          <w:rFonts w:ascii="宋体" w:hAnsi="宋体"/>
          <w:szCs w:val="24"/>
        </w:rPr>
      </w:sdtEndPr>
      <w:sdtContent>
        <w:p w:rsidR="003E4131" w:rsidRDefault="003E4131">
          <w:pPr>
            <w:pStyle w:val="3"/>
            <w:numPr>
              <w:ilvl w:val="0"/>
              <w:numId w:val="59"/>
            </w:numPr>
            <w:tabs>
              <w:tab w:val="left" w:pos="546"/>
            </w:tabs>
          </w:pPr>
          <w:r>
            <w:t>主要税种及税率</w:t>
          </w:r>
        </w:p>
        <w:sdt>
          <w:sdtPr>
            <w:rPr>
              <w:rFonts w:cstheme="minorBidi"/>
              <w:kern w:val="2"/>
              <w:szCs w:val="21"/>
            </w:rPr>
            <w:tag w:val="_GBC_cd48dbef8f724802baa896e009e06b0d"/>
            <w:id w:val="-876537032"/>
            <w:lock w:val="sdtLocked"/>
          </w:sdtPr>
          <w:sdt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3"/>
                <w:gridCol w:w="3463"/>
                <w:gridCol w:w="3437"/>
              </w:tblGrid>
              <w:tr w:rsidR="003E4131" w:rsidTr="007C634C">
                <w:tc>
                  <w:tcPr>
                    <w:tcW w:w="1537" w:type="pct"/>
                    <w:vAlign w:val="center"/>
                  </w:tcPr>
                  <w:p w:rsidR="003E4131" w:rsidRDefault="003E4131">
                    <w:pPr>
                      <w:jc w:val="center"/>
                      <w:rPr>
                        <w:szCs w:val="21"/>
                      </w:rPr>
                    </w:pPr>
                    <w:r>
                      <w:rPr>
                        <w:szCs w:val="21"/>
                      </w:rPr>
                      <w:t>税种</w:t>
                    </w:r>
                  </w:p>
                </w:tc>
                <w:tc>
                  <w:tcPr>
                    <w:tcW w:w="1738" w:type="pct"/>
                    <w:vAlign w:val="center"/>
                  </w:tcPr>
                  <w:p w:rsidR="003E4131" w:rsidRDefault="003E4131">
                    <w:pPr>
                      <w:jc w:val="center"/>
                      <w:rPr>
                        <w:szCs w:val="21"/>
                      </w:rPr>
                    </w:pPr>
                    <w:r>
                      <w:rPr>
                        <w:szCs w:val="21"/>
                      </w:rPr>
                      <w:t>计税依据</w:t>
                    </w:r>
                  </w:p>
                </w:tc>
                <w:tc>
                  <w:tcPr>
                    <w:tcW w:w="1725" w:type="pct"/>
                    <w:vAlign w:val="center"/>
                  </w:tcPr>
                  <w:p w:rsidR="003E4131" w:rsidRDefault="003E4131">
                    <w:pPr>
                      <w:jc w:val="center"/>
                      <w:rPr>
                        <w:szCs w:val="21"/>
                      </w:rPr>
                    </w:pPr>
                    <w:r>
                      <w:rPr>
                        <w:szCs w:val="21"/>
                      </w:rPr>
                      <w:t>税率</w:t>
                    </w:r>
                  </w:p>
                </w:tc>
              </w:tr>
              <w:tr w:rsidR="003E4131" w:rsidTr="00F96290">
                <w:tc>
                  <w:tcPr>
                    <w:tcW w:w="1537" w:type="pct"/>
                  </w:tcPr>
                  <w:p w:rsidR="003E4131" w:rsidRDefault="003E4131">
                    <w:pPr>
                      <w:rPr>
                        <w:szCs w:val="21"/>
                      </w:rPr>
                    </w:pPr>
                    <w:r>
                      <w:rPr>
                        <w:szCs w:val="21"/>
                      </w:rPr>
                      <w:t>增值税</w:t>
                    </w:r>
                  </w:p>
                </w:tc>
                <w:sdt>
                  <w:sdtPr>
                    <w:rPr>
                      <w:szCs w:val="21"/>
                    </w:rPr>
                    <w:alias w:val="增值税的计缴标准"/>
                    <w:tag w:val="_GBC_11f2a3832d244b0ab73a57a8c8a61bf2"/>
                    <w:id w:val="-1605188293"/>
                    <w:lock w:val="sdtLocked"/>
                  </w:sdtPr>
                  <w:sdtContent>
                    <w:tc>
                      <w:tcPr>
                        <w:tcW w:w="1738" w:type="pct"/>
                      </w:tcPr>
                      <w:p w:rsidR="003E4131" w:rsidRDefault="003E4131">
                        <w:pPr>
                          <w:rPr>
                            <w:szCs w:val="21"/>
                          </w:rPr>
                        </w:pPr>
                        <w:r>
                          <w:rPr>
                            <w:rFonts w:hint="eastAsia"/>
                            <w:szCs w:val="21"/>
                          </w:rPr>
                          <w:t>销售货物或提供应税劳务</w:t>
                        </w:r>
                      </w:p>
                    </w:tc>
                  </w:sdtContent>
                </w:sdt>
                <w:sdt>
                  <w:sdtPr>
                    <w:rPr>
                      <w:szCs w:val="21"/>
                    </w:rPr>
                    <w:alias w:val="增值税税率"/>
                    <w:tag w:val="_GBC_ba800c47453f4253a4567179200d7fdf"/>
                    <w:id w:val="-1064330760"/>
                    <w:lock w:val="sdtLocked"/>
                  </w:sdtPr>
                  <w:sdtContent>
                    <w:tc>
                      <w:tcPr>
                        <w:tcW w:w="1725" w:type="pct"/>
                      </w:tcPr>
                      <w:p w:rsidR="003E4131" w:rsidRDefault="003E4131">
                        <w:pPr>
                          <w:rPr>
                            <w:szCs w:val="21"/>
                          </w:rPr>
                        </w:pPr>
                        <w:r>
                          <w:rPr>
                            <w:szCs w:val="21"/>
                          </w:rPr>
                          <w:t>17%、13%、11%、6%、3%</w:t>
                        </w:r>
                      </w:p>
                    </w:tc>
                  </w:sdtContent>
                </w:sdt>
              </w:tr>
              <w:tr w:rsidR="003E4131" w:rsidTr="00F96290">
                <w:tc>
                  <w:tcPr>
                    <w:tcW w:w="1537" w:type="pct"/>
                  </w:tcPr>
                  <w:p w:rsidR="003E4131" w:rsidRDefault="003E4131">
                    <w:pPr>
                      <w:rPr>
                        <w:szCs w:val="21"/>
                      </w:rPr>
                    </w:pPr>
                    <w:r>
                      <w:rPr>
                        <w:szCs w:val="21"/>
                      </w:rPr>
                      <w:t>消费税</w:t>
                    </w:r>
                  </w:p>
                </w:tc>
                <w:sdt>
                  <w:sdtPr>
                    <w:rPr>
                      <w:szCs w:val="21"/>
                    </w:rPr>
                    <w:alias w:val="消费税的计缴标准"/>
                    <w:tag w:val="_GBC_5b21ff7c61f6467daea3da8ae8e2ecce"/>
                    <w:id w:val="546414240"/>
                    <w:lock w:val="sdtLocked"/>
                    <w:showingPlcHdr/>
                  </w:sdtPr>
                  <w:sdtContent>
                    <w:tc>
                      <w:tcPr>
                        <w:tcW w:w="1738" w:type="pct"/>
                      </w:tcPr>
                      <w:p w:rsidR="003E4131" w:rsidRDefault="003E4131">
                        <w:pPr>
                          <w:rPr>
                            <w:szCs w:val="21"/>
                          </w:rPr>
                        </w:pPr>
                        <w:r>
                          <w:rPr>
                            <w:rFonts w:hint="eastAsia"/>
                            <w:color w:val="333399"/>
                            <w:szCs w:val="21"/>
                          </w:rPr>
                          <w:t xml:space="preserve">　</w:t>
                        </w:r>
                      </w:p>
                    </w:tc>
                  </w:sdtContent>
                </w:sdt>
                <w:sdt>
                  <w:sdtPr>
                    <w:rPr>
                      <w:szCs w:val="21"/>
                    </w:rPr>
                    <w:alias w:val="消费税税率"/>
                    <w:tag w:val="_GBC_bd8e8802e0474b94ab048bdd02fd4f47"/>
                    <w:id w:val="-1049531029"/>
                    <w:lock w:val="sdtLocked"/>
                    <w:showingPlcHdr/>
                  </w:sdtPr>
                  <w:sdtContent>
                    <w:tc>
                      <w:tcPr>
                        <w:tcW w:w="1725" w:type="pct"/>
                      </w:tcPr>
                      <w:p w:rsidR="003E4131" w:rsidRDefault="003E4131">
                        <w:pPr>
                          <w:rPr>
                            <w:szCs w:val="21"/>
                          </w:rPr>
                        </w:pPr>
                        <w:r>
                          <w:rPr>
                            <w:rFonts w:hint="eastAsia"/>
                            <w:color w:val="333399"/>
                            <w:szCs w:val="21"/>
                          </w:rPr>
                          <w:t xml:space="preserve">　</w:t>
                        </w:r>
                      </w:p>
                    </w:tc>
                  </w:sdtContent>
                </w:sdt>
              </w:tr>
              <w:tr w:rsidR="003E4131" w:rsidTr="00F96290">
                <w:tc>
                  <w:tcPr>
                    <w:tcW w:w="1537" w:type="pct"/>
                  </w:tcPr>
                  <w:p w:rsidR="003E4131" w:rsidRDefault="003E4131">
                    <w:pPr>
                      <w:rPr>
                        <w:szCs w:val="21"/>
                      </w:rPr>
                    </w:pPr>
                    <w:r>
                      <w:rPr>
                        <w:szCs w:val="21"/>
                      </w:rPr>
                      <w:t>营业税</w:t>
                    </w:r>
                  </w:p>
                </w:tc>
                <w:sdt>
                  <w:sdtPr>
                    <w:rPr>
                      <w:szCs w:val="21"/>
                    </w:rPr>
                    <w:alias w:val="营业税的计缴标准"/>
                    <w:tag w:val="_GBC_3c6a374f8b274931891b9142610590fe"/>
                    <w:id w:val="192735288"/>
                    <w:lock w:val="sdtLocked"/>
                  </w:sdtPr>
                  <w:sdtContent>
                    <w:tc>
                      <w:tcPr>
                        <w:tcW w:w="1738" w:type="pct"/>
                      </w:tcPr>
                      <w:p w:rsidR="003E4131" w:rsidRDefault="003E4131">
                        <w:pPr>
                          <w:rPr>
                            <w:szCs w:val="21"/>
                          </w:rPr>
                        </w:pPr>
                        <w:r>
                          <w:rPr>
                            <w:rFonts w:hint="eastAsia"/>
                            <w:szCs w:val="21"/>
                          </w:rPr>
                          <w:t>应纳税营业额</w:t>
                        </w:r>
                      </w:p>
                    </w:tc>
                  </w:sdtContent>
                </w:sdt>
                <w:sdt>
                  <w:sdtPr>
                    <w:rPr>
                      <w:szCs w:val="21"/>
                    </w:rPr>
                    <w:alias w:val="营业税税率"/>
                    <w:tag w:val="_GBC_8cf00eb556844bc2b2211a1c76c8dc8f"/>
                    <w:id w:val="419681183"/>
                    <w:lock w:val="sdtLocked"/>
                  </w:sdtPr>
                  <w:sdtContent>
                    <w:tc>
                      <w:tcPr>
                        <w:tcW w:w="1725" w:type="pct"/>
                      </w:tcPr>
                      <w:p w:rsidR="003E4131" w:rsidRDefault="003E4131">
                        <w:pPr>
                          <w:rPr>
                            <w:szCs w:val="21"/>
                          </w:rPr>
                        </w:pPr>
                        <w:r>
                          <w:rPr>
                            <w:szCs w:val="21"/>
                          </w:rPr>
                          <w:t>5%、3%</w:t>
                        </w:r>
                      </w:p>
                    </w:tc>
                  </w:sdtContent>
                </w:sdt>
              </w:tr>
              <w:tr w:rsidR="003E4131" w:rsidTr="00F96290">
                <w:tc>
                  <w:tcPr>
                    <w:tcW w:w="1537" w:type="pct"/>
                  </w:tcPr>
                  <w:p w:rsidR="003E4131" w:rsidRDefault="003E4131">
                    <w:pPr>
                      <w:rPr>
                        <w:szCs w:val="21"/>
                      </w:rPr>
                    </w:pPr>
                    <w:r>
                      <w:rPr>
                        <w:szCs w:val="21"/>
                      </w:rPr>
                      <w:t>城市维护建设税</w:t>
                    </w:r>
                  </w:p>
                </w:tc>
                <w:sdt>
                  <w:sdtPr>
                    <w:rPr>
                      <w:szCs w:val="21"/>
                    </w:rPr>
                    <w:alias w:val="城建税的计缴标准"/>
                    <w:tag w:val="_GBC_b8adb0d580af4d7cbe52b708530d870e"/>
                    <w:id w:val="-309019277"/>
                    <w:lock w:val="sdtLocked"/>
                  </w:sdtPr>
                  <w:sdtContent>
                    <w:tc>
                      <w:tcPr>
                        <w:tcW w:w="1738" w:type="pct"/>
                      </w:tcPr>
                      <w:p w:rsidR="003E4131" w:rsidRDefault="003E4131">
                        <w:pPr>
                          <w:rPr>
                            <w:szCs w:val="21"/>
                          </w:rPr>
                        </w:pPr>
                        <w:r>
                          <w:rPr>
                            <w:rFonts w:hint="eastAsia"/>
                            <w:szCs w:val="21"/>
                          </w:rPr>
                          <w:t>应缴流转税税额</w:t>
                        </w:r>
                      </w:p>
                    </w:tc>
                  </w:sdtContent>
                </w:sdt>
                <w:sdt>
                  <w:sdtPr>
                    <w:rPr>
                      <w:szCs w:val="21"/>
                    </w:rPr>
                    <w:alias w:val="城建税税率"/>
                    <w:tag w:val="_GBC_0bf2ebb5727a4af29d739eff67e0cd9c"/>
                    <w:id w:val="1367947700"/>
                    <w:lock w:val="sdtLocked"/>
                  </w:sdtPr>
                  <w:sdtContent>
                    <w:tc>
                      <w:tcPr>
                        <w:tcW w:w="1725" w:type="pct"/>
                      </w:tcPr>
                      <w:p w:rsidR="003E4131" w:rsidRDefault="003E4131">
                        <w:pPr>
                          <w:rPr>
                            <w:szCs w:val="21"/>
                          </w:rPr>
                        </w:pPr>
                        <w:r>
                          <w:rPr>
                            <w:szCs w:val="21"/>
                          </w:rPr>
                          <w:t>7%、5%、1%</w:t>
                        </w:r>
                      </w:p>
                    </w:tc>
                  </w:sdtContent>
                </w:sdt>
              </w:tr>
              <w:tr w:rsidR="003E4131" w:rsidTr="00F96290">
                <w:tc>
                  <w:tcPr>
                    <w:tcW w:w="1537" w:type="pct"/>
                  </w:tcPr>
                  <w:p w:rsidR="003E4131" w:rsidRDefault="003E4131">
                    <w:pPr>
                      <w:rPr>
                        <w:szCs w:val="21"/>
                      </w:rPr>
                    </w:pPr>
                    <w:r>
                      <w:rPr>
                        <w:szCs w:val="21"/>
                      </w:rPr>
                      <w:t>企业所得税</w:t>
                    </w:r>
                  </w:p>
                </w:tc>
                <w:sdt>
                  <w:sdtPr>
                    <w:rPr>
                      <w:szCs w:val="21"/>
                    </w:rPr>
                    <w:alias w:val="所得税的计缴标准"/>
                    <w:tag w:val="_GBC_fc8438529f7f47089c036c6f62ba0dc7"/>
                    <w:id w:val="138239881"/>
                    <w:lock w:val="sdtLocked"/>
                  </w:sdtPr>
                  <w:sdtContent>
                    <w:tc>
                      <w:tcPr>
                        <w:tcW w:w="1738" w:type="pct"/>
                      </w:tcPr>
                      <w:p w:rsidR="003E4131" w:rsidRDefault="003E4131">
                        <w:pPr>
                          <w:rPr>
                            <w:szCs w:val="21"/>
                          </w:rPr>
                        </w:pPr>
                        <w:r>
                          <w:rPr>
                            <w:rFonts w:hint="eastAsia"/>
                            <w:szCs w:val="21"/>
                          </w:rPr>
                          <w:t>应纳税所得额</w:t>
                        </w:r>
                      </w:p>
                    </w:tc>
                  </w:sdtContent>
                </w:sdt>
                <w:sdt>
                  <w:sdtPr>
                    <w:rPr>
                      <w:szCs w:val="21"/>
                    </w:rPr>
                    <w:alias w:val="企业所得税税率"/>
                    <w:tag w:val="_GBC_10a877fdd8df46e98ec5e56db75c969a"/>
                    <w:id w:val="1941405645"/>
                    <w:lock w:val="sdtLocked"/>
                  </w:sdtPr>
                  <w:sdtContent>
                    <w:tc>
                      <w:tcPr>
                        <w:tcW w:w="1725" w:type="pct"/>
                      </w:tcPr>
                      <w:p w:rsidR="003E4131" w:rsidRDefault="003E4131">
                        <w:pPr>
                          <w:rPr>
                            <w:szCs w:val="21"/>
                          </w:rPr>
                        </w:pPr>
                        <w:r>
                          <w:rPr>
                            <w:szCs w:val="21"/>
                          </w:rPr>
                          <w:t>25%、20%、15%、12.5%</w:t>
                        </w:r>
                      </w:p>
                    </w:tc>
                  </w:sdtContent>
                </w:sdt>
              </w:tr>
              <w:sdt>
                <w:sdtPr>
                  <w:rPr>
                    <w:rFonts w:cstheme="minorBidi"/>
                    <w:kern w:val="2"/>
                    <w:szCs w:val="21"/>
                  </w:rPr>
                  <w:alias w:val="其他主要税种及税率"/>
                  <w:tag w:val="_GBC_b4f10406bc8741879c7bff390b72f9b9"/>
                  <w:id w:val="489838088"/>
                  <w:lock w:val="sdtLocked"/>
                </w:sdtPr>
                <w:sdtContent>
                  <w:tr w:rsidR="003E4131" w:rsidTr="00F96290">
                    <w:sdt>
                      <w:sdtPr>
                        <w:rPr>
                          <w:rFonts w:cstheme="minorBidi"/>
                          <w:kern w:val="2"/>
                          <w:szCs w:val="21"/>
                        </w:rPr>
                        <w:alias w:val="其他主要税种名称"/>
                        <w:tag w:val="_GBC_1223c460ad9643b2be25823841569b04"/>
                        <w:id w:val="1048490189"/>
                        <w:lock w:val="sdtLocked"/>
                      </w:sdtPr>
                      <w:sdtEndPr>
                        <w:rPr>
                          <w:rFonts w:cs="Times New Roman"/>
                          <w:kern w:val="0"/>
                          <w:sz w:val="20"/>
                        </w:rPr>
                      </w:sdtEndPr>
                      <w:sdtContent>
                        <w:tc>
                          <w:tcPr>
                            <w:tcW w:w="1537" w:type="pct"/>
                          </w:tcPr>
                          <w:p w:rsidR="003E4131" w:rsidRDefault="003E4131">
                            <w:pPr>
                              <w:rPr>
                                <w:szCs w:val="21"/>
                              </w:rPr>
                            </w:pPr>
                            <w:r>
                              <w:rPr>
                                <w:rFonts w:cstheme="minorBidi" w:hint="eastAsia"/>
                                <w:kern w:val="2"/>
                                <w:szCs w:val="21"/>
                              </w:rPr>
                              <w:t>土地增值税</w:t>
                            </w:r>
                          </w:p>
                        </w:tc>
                      </w:sdtContent>
                    </w:sdt>
                    <w:sdt>
                      <w:sdtPr>
                        <w:rPr>
                          <w:szCs w:val="21"/>
                        </w:rPr>
                        <w:alias w:val="其他主要税种计税依据"/>
                        <w:tag w:val="_GBC_36b43cfa1c5b4e56b53e56c3668c2985"/>
                        <w:id w:val="181876730"/>
                        <w:lock w:val="sdtLocked"/>
                      </w:sdtPr>
                      <w:sdtContent>
                        <w:tc>
                          <w:tcPr>
                            <w:tcW w:w="1738" w:type="pct"/>
                          </w:tcPr>
                          <w:p w:rsidR="003E4131" w:rsidRDefault="003E4131">
                            <w:pPr>
                              <w:rPr>
                                <w:szCs w:val="21"/>
                              </w:rPr>
                            </w:pPr>
                            <w:r>
                              <w:rPr>
                                <w:rFonts w:hint="eastAsia"/>
                                <w:szCs w:val="21"/>
                              </w:rPr>
                              <w:t>有偿转让国有土地使用权及地上建筑物和其他附着物产权产生的增值额</w:t>
                            </w:r>
                          </w:p>
                        </w:tc>
                      </w:sdtContent>
                    </w:sdt>
                    <w:sdt>
                      <w:sdtPr>
                        <w:rPr>
                          <w:szCs w:val="21"/>
                        </w:rPr>
                        <w:alias w:val="其他主要税种税率"/>
                        <w:tag w:val="_GBC_ff09195391064ccb8c7ca98d11731bcc"/>
                        <w:id w:val="-861513876"/>
                        <w:lock w:val="sdtLocked"/>
                      </w:sdtPr>
                      <w:sdtContent>
                        <w:tc>
                          <w:tcPr>
                            <w:tcW w:w="1725" w:type="pct"/>
                          </w:tcPr>
                          <w:p w:rsidR="003E4131" w:rsidRDefault="003E4131">
                            <w:pPr>
                              <w:rPr>
                                <w:szCs w:val="21"/>
                              </w:rPr>
                            </w:pPr>
                            <w:r>
                              <w:rPr>
                                <w:rFonts w:hint="eastAsia"/>
                                <w:szCs w:val="21"/>
                              </w:rPr>
                              <w:t>按超率累进税率</w:t>
                            </w:r>
                            <w:r>
                              <w:rPr>
                                <w:szCs w:val="21"/>
                              </w:rPr>
                              <w:t>30%-60%</w:t>
                            </w:r>
                          </w:p>
                        </w:tc>
                      </w:sdtContent>
                    </w:sdt>
                  </w:tr>
                </w:sdtContent>
              </w:sdt>
              <w:sdt>
                <w:sdtPr>
                  <w:rPr>
                    <w:rFonts w:cstheme="minorBidi"/>
                    <w:kern w:val="2"/>
                    <w:szCs w:val="21"/>
                  </w:rPr>
                  <w:alias w:val="其他主要税种及税率"/>
                  <w:tag w:val="_GBC_b4f10406bc8741879c7bff390b72f9b9"/>
                  <w:id w:val="-1141116347"/>
                  <w:lock w:val="sdtLocked"/>
                </w:sdtPr>
                <w:sdtContent>
                  <w:tr w:rsidR="003E4131" w:rsidTr="00F96290">
                    <w:sdt>
                      <w:sdtPr>
                        <w:rPr>
                          <w:rFonts w:cstheme="minorBidi"/>
                          <w:kern w:val="2"/>
                          <w:szCs w:val="21"/>
                        </w:rPr>
                        <w:alias w:val="其他主要税种名称"/>
                        <w:tag w:val="_GBC_1223c460ad9643b2be25823841569b04"/>
                        <w:id w:val="-177357523"/>
                        <w:lock w:val="sdtLocked"/>
                      </w:sdtPr>
                      <w:sdtEndPr>
                        <w:rPr>
                          <w:rFonts w:cs="Times New Roman"/>
                          <w:kern w:val="0"/>
                          <w:sz w:val="20"/>
                        </w:rPr>
                      </w:sdtEndPr>
                      <w:sdtContent>
                        <w:tc>
                          <w:tcPr>
                            <w:tcW w:w="1537" w:type="pct"/>
                          </w:tcPr>
                          <w:p w:rsidR="003E4131" w:rsidRDefault="003E4131">
                            <w:pPr>
                              <w:rPr>
                                <w:szCs w:val="21"/>
                              </w:rPr>
                            </w:pPr>
                            <w:r>
                              <w:rPr>
                                <w:rFonts w:cstheme="minorBidi" w:hint="eastAsia"/>
                                <w:kern w:val="2"/>
                                <w:szCs w:val="21"/>
                              </w:rPr>
                              <w:t>房产税</w:t>
                            </w:r>
                          </w:p>
                        </w:tc>
                      </w:sdtContent>
                    </w:sdt>
                    <w:sdt>
                      <w:sdtPr>
                        <w:rPr>
                          <w:szCs w:val="21"/>
                        </w:rPr>
                        <w:alias w:val="其他主要税种计税依据"/>
                        <w:tag w:val="_GBC_36b43cfa1c5b4e56b53e56c3668c2985"/>
                        <w:id w:val="-794284198"/>
                        <w:lock w:val="sdtLocked"/>
                      </w:sdtPr>
                      <w:sdtContent>
                        <w:tc>
                          <w:tcPr>
                            <w:tcW w:w="1738" w:type="pct"/>
                          </w:tcPr>
                          <w:p w:rsidR="003E4131" w:rsidRDefault="003E4131">
                            <w:pPr>
                              <w:rPr>
                                <w:szCs w:val="21"/>
                              </w:rPr>
                            </w:pPr>
                            <w:r>
                              <w:rPr>
                                <w:rFonts w:hint="eastAsia"/>
                                <w:szCs w:val="21"/>
                              </w:rPr>
                              <w:t>从价计征的，按房产原值一次减除</w:t>
                            </w:r>
                            <w:r>
                              <w:rPr>
                                <w:szCs w:val="21"/>
                              </w:rPr>
                              <w:t>30%后余值的1.2%计缴；从租计征的，按租金收入的12%计缴</w:t>
                            </w:r>
                          </w:p>
                        </w:tc>
                      </w:sdtContent>
                    </w:sdt>
                    <w:sdt>
                      <w:sdtPr>
                        <w:rPr>
                          <w:szCs w:val="21"/>
                        </w:rPr>
                        <w:alias w:val="其他主要税种税率"/>
                        <w:tag w:val="_GBC_ff09195391064ccb8c7ca98d11731bcc"/>
                        <w:id w:val="-369145968"/>
                        <w:lock w:val="sdtLocked"/>
                      </w:sdtPr>
                      <w:sdtContent>
                        <w:tc>
                          <w:tcPr>
                            <w:tcW w:w="1725" w:type="pct"/>
                          </w:tcPr>
                          <w:p w:rsidR="003E4131" w:rsidRDefault="003E4131">
                            <w:pPr>
                              <w:rPr>
                                <w:szCs w:val="21"/>
                              </w:rPr>
                            </w:pPr>
                            <w:r>
                              <w:rPr>
                                <w:rFonts w:hint="eastAsia"/>
                                <w:szCs w:val="21"/>
                              </w:rPr>
                              <w:t>从价</w:t>
                            </w:r>
                            <w:r>
                              <w:rPr>
                                <w:szCs w:val="21"/>
                              </w:rPr>
                              <w:t>1.2%；从租12%</w:t>
                            </w:r>
                          </w:p>
                        </w:tc>
                      </w:sdtContent>
                    </w:sdt>
                  </w:tr>
                </w:sdtContent>
              </w:sdt>
            </w:tbl>
          </w:sdtContent>
        </w:sdt>
        <w:p w:rsidR="003E4131" w:rsidRPr="00024D73" w:rsidRDefault="003E4131" w:rsidP="003E4131">
          <w:pPr>
            <w:spacing w:line="372" w:lineRule="auto"/>
            <w:ind w:firstLineChars="200" w:firstLine="420"/>
            <w:rPr>
              <w:szCs w:val="21"/>
            </w:rPr>
          </w:pPr>
          <w:r w:rsidRPr="00024D73">
            <w:rPr>
              <w:rFonts w:hint="eastAsia"/>
              <w:szCs w:val="21"/>
            </w:rPr>
            <w:t>注：本公司之子公司嘉荫森茂口岸有限公司根据房屋使用面积并按10元/平方米计缴房产税。</w:t>
          </w:r>
        </w:p>
        <w:p w:rsidR="003E4131" w:rsidRDefault="003E4131">
          <w:pPr>
            <w:rPr>
              <w:szCs w:val="21"/>
            </w:rPr>
          </w:pPr>
          <w:r>
            <w:rPr>
              <w:rFonts w:hint="eastAsia"/>
              <w:szCs w:val="21"/>
            </w:rPr>
            <w:t>存在不同企业所得税税率纳税主体的，披露情况说明</w:t>
          </w:r>
        </w:p>
        <w:sdt>
          <w:sdtPr>
            <w:rPr>
              <w:szCs w:val="21"/>
            </w:rPr>
            <w:alias w:val="是否适用：存在不同企业所得税税率纳税主体的，披露情况说明"/>
            <w:tag w:val="_GBC_f117cb1e9d6f4e82900861637cf6a799"/>
            <w:id w:val="-1284344997"/>
            <w:lock w:val="sdtLocked"/>
          </w:sdtPr>
          <w:sdtContent>
            <w:p w:rsidR="003E4131" w:rsidRDefault="003E4131">
              <w:pPr>
                <w:rPr>
                  <w:szCs w:val="21"/>
                </w:rPr>
              </w:pPr>
              <w:r>
                <w:rPr>
                  <w:szCs w:val="21"/>
                </w:rPr>
                <w:fldChar w:fldCharType="begin"/>
              </w:r>
              <w:r>
                <w:rPr>
                  <w:szCs w:val="21"/>
                </w:rPr>
                <w:instrText xml:space="preserve"> MACROBUTTON  SnrToggleCheckbox √适用 </w:instrText>
              </w:r>
              <w:r>
                <w:rPr>
                  <w:szCs w:val="21"/>
                </w:rPr>
                <w:fldChar w:fldCharType="end"/>
              </w:r>
              <w:r>
                <w:rPr>
                  <w:szCs w:val="21"/>
                </w:rPr>
                <w:fldChar w:fldCharType="begin"/>
              </w:r>
              <w:r>
                <w:rPr>
                  <w:szCs w:val="21"/>
                </w:rPr>
                <w:instrText xml:space="preserve"> MACROBUTTON  SnrToggleCheckbox □不适用 </w:instrText>
              </w:r>
              <w:r>
                <w:rPr>
                  <w:szCs w:val="21"/>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5067"/>
            <w:gridCol w:w="4896"/>
          </w:tblGrid>
          <w:tr w:rsidR="003E4131" w:rsidTr="006D7FAD">
            <w:tc>
              <w:tcPr>
                <w:tcW w:w="2543" w:type="pct"/>
                <w:shd w:val="clear" w:color="auto" w:fill="auto"/>
                <w:vAlign w:val="center"/>
              </w:tcPr>
              <w:p w:rsidR="003E4131" w:rsidRDefault="003E4131" w:rsidP="006D7FAD">
                <w:pPr>
                  <w:jc w:val="center"/>
                  <w:rPr>
                    <w:szCs w:val="21"/>
                  </w:rPr>
                </w:pPr>
                <w:r>
                  <w:rPr>
                    <w:rFonts w:hint="eastAsia"/>
                    <w:szCs w:val="21"/>
                  </w:rPr>
                  <w:t>纳税主体名称</w:t>
                </w:r>
              </w:p>
            </w:tc>
            <w:tc>
              <w:tcPr>
                <w:tcW w:w="2457" w:type="pct"/>
                <w:shd w:val="clear" w:color="auto" w:fill="auto"/>
                <w:vAlign w:val="center"/>
              </w:tcPr>
              <w:p w:rsidR="003E4131" w:rsidRDefault="003E4131" w:rsidP="006D7FAD">
                <w:pPr>
                  <w:jc w:val="center"/>
                  <w:rPr>
                    <w:szCs w:val="21"/>
                  </w:rPr>
                </w:pPr>
                <w:r>
                  <w:rPr>
                    <w:rFonts w:hint="eastAsia"/>
                    <w:szCs w:val="21"/>
                  </w:rPr>
                  <w:t>所得税税率</w:t>
                </w:r>
              </w:p>
            </w:tc>
          </w:tr>
          <w:sdt>
            <w:sdtPr>
              <w:rPr>
                <w:szCs w:val="21"/>
              </w:rPr>
              <w:alias w:val="不同纳税主体所得税税率说明明细"/>
              <w:tag w:val="_GBC_e71b3f1578da465088bdd975b9618640"/>
              <w:id w:val="-1879078257"/>
              <w:lock w:val="sdtLocked"/>
            </w:sdtPr>
            <w:sdtContent>
              <w:tr w:rsidR="003E4131" w:rsidTr="006D7FAD">
                <w:sdt>
                  <w:sdtPr>
                    <w:rPr>
                      <w:szCs w:val="21"/>
                    </w:rPr>
                    <w:alias w:val="不同纳税主体所得税税率说明明细-纳税主体名称"/>
                    <w:tag w:val="_GBC_4c66efa1d67d48338ad780345fb56db0"/>
                    <w:id w:val="-438373777"/>
                    <w:lock w:val="sdtLocked"/>
                  </w:sdtPr>
                  <w:sdtContent>
                    <w:tc>
                      <w:tcPr>
                        <w:tcW w:w="2543" w:type="pct"/>
                        <w:shd w:val="clear" w:color="auto" w:fill="auto"/>
                        <w:vAlign w:val="center"/>
                      </w:tcPr>
                      <w:p w:rsidR="003E4131" w:rsidRDefault="003E4131" w:rsidP="006D7FAD">
                        <w:pPr>
                          <w:rPr>
                            <w:szCs w:val="21"/>
                          </w:rPr>
                        </w:pPr>
                        <w:r>
                          <w:rPr>
                            <w:szCs w:val="21"/>
                          </w:rPr>
                          <w:t>平湖港务</w:t>
                        </w:r>
                      </w:p>
                    </w:tc>
                  </w:sdtContent>
                </w:sdt>
                <w:sdt>
                  <w:sdtPr>
                    <w:rPr>
                      <w:szCs w:val="21"/>
                    </w:rPr>
                    <w:alias w:val="不同纳税主体所得税税率说明明细-所得税税率"/>
                    <w:tag w:val="_GBC_f980f5132fdc420482dec5668738b716"/>
                    <w:id w:val="-29800928"/>
                    <w:lock w:val="sdtLocked"/>
                  </w:sdtPr>
                  <w:sdtContent>
                    <w:tc>
                      <w:tcPr>
                        <w:tcW w:w="2457" w:type="pct"/>
                        <w:shd w:val="clear" w:color="auto" w:fill="auto"/>
                      </w:tcPr>
                      <w:p w:rsidR="003E4131" w:rsidRDefault="003E4131" w:rsidP="006D7FAD">
                        <w:pPr>
                          <w:jc w:val="right"/>
                          <w:rPr>
                            <w:szCs w:val="21"/>
                          </w:rPr>
                        </w:pPr>
                        <w:r>
                          <w:rPr>
                            <w:szCs w:val="21"/>
                          </w:rPr>
                          <w:t xml:space="preserve">12.5% </w:t>
                        </w:r>
                      </w:p>
                    </w:tc>
                  </w:sdtContent>
                </w:sdt>
              </w:tr>
            </w:sdtContent>
          </w:sdt>
          <w:sdt>
            <w:sdtPr>
              <w:rPr>
                <w:szCs w:val="21"/>
              </w:rPr>
              <w:alias w:val="不同纳税主体所得税税率说明明细"/>
              <w:tag w:val="_GBC_e71b3f1578da465088bdd975b9618640"/>
              <w:id w:val="-1991397372"/>
              <w:lock w:val="sdtLocked"/>
            </w:sdtPr>
            <w:sdtContent>
              <w:tr w:rsidR="003E4131" w:rsidRPr="003E4131" w:rsidTr="006D7FAD">
                <w:sdt>
                  <w:sdtPr>
                    <w:rPr>
                      <w:szCs w:val="21"/>
                    </w:rPr>
                    <w:alias w:val="不同纳税主体所得税税率说明明细-纳税主体名称"/>
                    <w:tag w:val="_GBC_4c66efa1d67d48338ad780345fb56db0"/>
                    <w:id w:val="-424035224"/>
                    <w:lock w:val="sdtLocked"/>
                  </w:sdtPr>
                  <w:sdtContent>
                    <w:tc>
                      <w:tcPr>
                        <w:tcW w:w="2543" w:type="pct"/>
                        <w:shd w:val="clear" w:color="auto" w:fill="auto"/>
                        <w:vAlign w:val="center"/>
                      </w:tcPr>
                      <w:p w:rsidR="003E4131" w:rsidRDefault="003E4131" w:rsidP="006D7FAD">
                        <w:pPr>
                          <w:rPr>
                            <w:szCs w:val="21"/>
                          </w:rPr>
                        </w:pPr>
                        <w:r>
                          <w:rPr>
                            <w:szCs w:val="21"/>
                          </w:rPr>
                          <w:t>新嘉爱斯</w:t>
                        </w:r>
                      </w:p>
                    </w:tc>
                  </w:sdtContent>
                </w:sdt>
                <w:sdt>
                  <w:sdtPr>
                    <w:rPr>
                      <w:szCs w:val="21"/>
                    </w:rPr>
                    <w:alias w:val="不同纳税主体所得税税率说明明细-所得税税率"/>
                    <w:tag w:val="_GBC_f980f5132fdc420482dec5668738b716"/>
                    <w:id w:val="1470251608"/>
                    <w:lock w:val="sdtLocked"/>
                  </w:sdtPr>
                  <w:sdtContent>
                    <w:tc>
                      <w:tcPr>
                        <w:tcW w:w="2457" w:type="pct"/>
                        <w:shd w:val="clear" w:color="auto" w:fill="auto"/>
                      </w:tcPr>
                      <w:p w:rsidR="003E4131" w:rsidRDefault="003E4131" w:rsidP="006D7FAD">
                        <w:pPr>
                          <w:jc w:val="right"/>
                          <w:rPr>
                            <w:szCs w:val="21"/>
                          </w:rPr>
                        </w:pPr>
                        <w:r>
                          <w:rPr>
                            <w:szCs w:val="21"/>
                          </w:rPr>
                          <w:t>15%</w:t>
                        </w:r>
                      </w:p>
                    </w:tc>
                  </w:sdtContent>
                </w:sdt>
              </w:tr>
            </w:sdtContent>
          </w:sdt>
          <w:sdt>
            <w:sdtPr>
              <w:rPr>
                <w:szCs w:val="21"/>
              </w:rPr>
              <w:alias w:val="不同纳税主体所得税税率说明明细"/>
              <w:tag w:val="_GBC_e71b3f1578da465088bdd975b9618640"/>
              <w:id w:val="973804419"/>
              <w:lock w:val="sdtLocked"/>
            </w:sdtPr>
            <w:sdtContent>
              <w:tr w:rsidR="003E4131" w:rsidRPr="003E4131" w:rsidTr="006D7FAD">
                <w:sdt>
                  <w:sdtPr>
                    <w:rPr>
                      <w:szCs w:val="21"/>
                    </w:rPr>
                    <w:alias w:val="不同纳税主体所得税税率说明明细-纳税主体名称"/>
                    <w:tag w:val="_GBC_4c66efa1d67d48338ad780345fb56db0"/>
                    <w:id w:val="-493569873"/>
                    <w:lock w:val="sdtLocked"/>
                  </w:sdtPr>
                  <w:sdtContent>
                    <w:tc>
                      <w:tcPr>
                        <w:tcW w:w="2543" w:type="pct"/>
                        <w:shd w:val="clear" w:color="auto" w:fill="auto"/>
                        <w:vAlign w:val="center"/>
                      </w:tcPr>
                      <w:p w:rsidR="003E4131" w:rsidRDefault="003E4131" w:rsidP="006D7FAD">
                        <w:pPr>
                          <w:rPr>
                            <w:szCs w:val="21"/>
                          </w:rPr>
                        </w:pPr>
                        <w:r>
                          <w:rPr>
                            <w:szCs w:val="21"/>
                          </w:rPr>
                          <w:t>浙江元通线缆制造有限公司</w:t>
                        </w:r>
                      </w:p>
                    </w:tc>
                  </w:sdtContent>
                </w:sdt>
                <w:sdt>
                  <w:sdtPr>
                    <w:rPr>
                      <w:szCs w:val="21"/>
                    </w:rPr>
                    <w:alias w:val="不同纳税主体所得税税率说明明细-所得税税率"/>
                    <w:tag w:val="_GBC_f980f5132fdc420482dec5668738b716"/>
                    <w:id w:val="2042631119"/>
                    <w:lock w:val="sdtLocked"/>
                  </w:sdtPr>
                  <w:sdtContent>
                    <w:tc>
                      <w:tcPr>
                        <w:tcW w:w="2457" w:type="pct"/>
                        <w:shd w:val="clear" w:color="auto" w:fill="auto"/>
                      </w:tcPr>
                      <w:p w:rsidR="003E4131" w:rsidRDefault="003E4131" w:rsidP="006D7FAD">
                        <w:pPr>
                          <w:jc w:val="right"/>
                          <w:rPr>
                            <w:szCs w:val="21"/>
                          </w:rPr>
                        </w:pPr>
                        <w:r>
                          <w:rPr>
                            <w:szCs w:val="21"/>
                          </w:rPr>
                          <w:t>15%</w:t>
                        </w:r>
                      </w:p>
                    </w:tc>
                  </w:sdtContent>
                </w:sdt>
              </w:tr>
            </w:sdtContent>
          </w:sdt>
          <w:sdt>
            <w:sdtPr>
              <w:rPr>
                <w:szCs w:val="21"/>
              </w:rPr>
              <w:alias w:val="不同纳税主体所得税税率说明明细"/>
              <w:tag w:val="_GBC_e71b3f1578da465088bdd975b9618640"/>
              <w:id w:val="-1146739739"/>
              <w:lock w:val="sdtLocked"/>
            </w:sdtPr>
            <w:sdtContent>
              <w:tr w:rsidR="003E4131" w:rsidRPr="003E4131" w:rsidTr="006D7FAD">
                <w:sdt>
                  <w:sdtPr>
                    <w:rPr>
                      <w:szCs w:val="21"/>
                    </w:rPr>
                    <w:alias w:val="不同纳税主体所得税税率说明明细-纳税主体名称"/>
                    <w:tag w:val="_GBC_4c66efa1d67d48338ad780345fb56db0"/>
                    <w:id w:val="-488943053"/>
                    <w:lock w:val="sdtLocked"/>
                  </w:sdtPr>
                  <w:sdtContent>
                    <w:tc>
                      <w:tcPr>
                        <w:tcW w:w="2543" w:type="pct"/>
                        <w:shd w:val="clear" w:color="auto" w:fill="auto"/>
                        <w:vAlign w:val="center"/>
                      </w:tcPr>
                      <w:p w:rsidR="003E4131" w:rsidRDefault="003E4131" w:rsidP="006D7FAD">
                        <w:pPr>
                          <w:rPr>
                            <w:szCs w:val="21"/>
                          </w:rPr>
                        </w:pPr>
                        <w:r>
                          <w:rPr>
                            <w:szCs w:val="21"/>
                          </w:rPr>
                          <w:t>宏元药业</w:t>
                        </w:r>
                      </w:p>
                    </w:tc>
                  </w:sdtContent>
                </w:sdt>
                <w:sdt>
                  <w:sdtPr>
                    <w:rPr>
                      <w:szCs w:val="21"/>
                    </w:rPr>
                    <w:alias w:val="不同纳税主体所得税税率说明明细-所得税税率"/>
                    <w:tag w:val="_GBC_f980f5132fdc420482dec5668738b716"/>
                    <w:id w:val="-711032806"/>
                    <w:lock w:val="sdtLocked"/>
                  </w:sdtPr>
                  <w:sdtContent>
                    <w:tc>
                      <w:tcPr>
                        <w:tcW w:w="2457" w:type="pct"/>
                        <w:shd w:val="clear" w:color="auto" w:fill="auto"/>
                      </w:tcPr>
                      <w:p w:rsidR="003E4131" w:rsidRDefault="003E4131" w:rsidP="006D7FAD">
                        <w:pPr>
                          <w:jc w:val="right"/>
                          <w:rPr>
                            <w:szCs w:val="21"/>
                          </w:rPr>
                        </w:pPr>
                        <w:r>
                          <w:rPr>
                            <w:szCs w:val="21"/>
                          </w:rPr>
                          <w:t>15%</w:t>
                        </w:r>
                      </w:p>
                    </w:tc>
                  </w:sdtContent>
                </w:sdt>
              </w:tr>
            </w:sdtContent>
          </w:sdt>
          <w:sdt>
            <w:sdtPr>
              <w:rPr>
                <w:szCs w:val="21"/>
              </w:rPr>
              <w:alias w:val="不同纳税主体所得税税率说明明细"/>
              <w:tag w:val="_GBC_e71b3f1578da465088bdd975b9618640"/>
              <w:id w:val="1868942110"/>
              <w:lock w:val="sdtLocked"/>
            </w:sdtPr>
            <w:sdtContent>
              <w:tr w:rsidR="003E4131" w:rsidRPr="003E4131" w:rsidTr="006D7FAD">
                <w:sdt>
                  <w:sdtPr>
                    <w:rPr>
                      <w:szCs w:val="21"/>
                    </w:rPr>
                    <w:alias w:val="不同纳税主体所得税税率说明明细-纳税主体名称"/>
                    <w:tag w:val="_GBC_4c66efa1d67d48338ad780345fb56db0"/>
                    <w:id w:val="1768802639"/>
                    <w:lock w:val="sdtLocked"/>
                  </w:sdtPr>
                  <w:sdtContent>
                    <w:tc>
                      <w:tcPr>
                        <w:tcW w:w="2543" w:type="pct"/>
                        <w:shd w:val="clear" w:color="auto" w:fill="auto"/>
                        <w:vAlign w:val="center"/>
                      </w:tcPr>
                      <w:p w:rsidR="003E4131" w:rsidRDefault="003E4131" w:rsidP="006D7FAD">
                        <w:pPr>
                          <w:rPr>
                            <w:szCs w:val="21"/>
                          </w:rPr>
                        </w:pPr>
                        <w:r>
                          <w:rPr>
                            <w:szCs w:val="21"/>
                          </w:rPr>
                          <w:t>连云港宏业化工有限公司</w:t>
                        </w:r>
                      </w:p>
                    </w:tc>
                  </w:sdtContent>
                </w:sdt>
                <w:sdt>
                  <w:sdtPr>
                    <w:rPr>
                      <w:szCs w:val="21"/>
                    </w:rPr>
                    <w:alias w:val="不同纳税主体所得税税率说明明细-所得税税率"/>
                    <w:tag w:val="_GBC_f980f5132fdc420482dec5668738b716"/>
                    <w:id w:val="1378662174"/>
                    <w:lock w:val="sdtLocked"/>
                  </w:sdtPr>
                  <w:sdtContent>
                    <w:tc>
                      <w:tcPr>
                        <w:tcW w:w="2457" w:type="pct"/>
                        <w:shd w:val="clear" w:color="auto" w:fill="auto"/>
                      </w:tcPr>
                      <w:p w:rsidR="003E4131" w:rsidRDefault="003E4131" w:rsidP="006D7FAD">
                        <w:pPr>
                          <w:jc w:val="right"/>
                          <w:rPr>
                            <w:szCs w:val="21"/>
                          </w:rPr>
                        </w:pPr>
                        <w:r>
                          <w:rPr>
                            <w:szCs w:val="21"/>
                          </w:rPr>
                          <w:t>15%</w:t>
                        </w:r>
                      </w:p>
                    </w:tc>
                  </w:sdtContent>
                </w:sdt>
              </w:tr>
            </w:sdtContent>
          </w:sdt>
          <w:sdt>
            <w:sdtPr>
              <w:rPr>
                <w:szCs w:val="21"/>
              </w:rPr>
              <w:alias w:val="不同纳税主体所得税税率说明明细"/>
              <w:tag w:val="_GBC_e71b3f1578da465088bdd975b9618640"/>
              <w:id w:val="1707215127"/>
              <w:lock w:val="sdtLocked"/>
            </w:sdtPr>
            <w:sdtContent>
              <w:tr w:rsidR="003E4131" w:rsidRPr="003E4131" w:rsidTr="006D7FAD">
                <w:sdt>
                  <w:sdtPr>
                    <w:rPr>
                      <w:szCs w:val="21"/>
                    </w:rPr>
                    <w:alias w:val="不同纳税主体所得税税率说明明细-纳税主体名称"/>
                    <w:tag w:val="_GBC_4c66efa1d67d48338ad780345fb56db0"/>
                    <w:id w:val="-1294442297"/>
                    <w:lock w:val="sdtLocked"/>
                  </w:sdtPr>
                  <w:sdtContent>
                    <w:tc>
                      <w:tcPr>
                        <w:tcW w:w="2543" w:type="pct"/>
                        <w:shd w:val="clear" w:color="auto" w:fill="auto"/>
                        <w:vAlign w:val="center"/>
                      </w:tcPr>
                      <w:p w:rsidR="003E4131" w:rsidRDefault="003E4131" w:rsidP="006D7FAD">
                        <w:pPr>
                          <w:rPr>
                            <w:szCs w:val="21"/>
                          </w:rPr>
                        </w:pPr>
                        <w:r>
                          <w:rPr>
                            <w:szCs w:val="21"/>
                          </w:rPr>
                          <w:t>绍兴市福元汽车服务有限公司</w:t>
                        </w:r>
                      </w:p>
                    </w:tc>
                  </w:sdtContent>
                </w:sdt>
                <w:sdt>
                  <w:sdtPr>
                    <w:rPr>
                      <w:szCs w:val="21"/>
                    </w:rPr>
                    <w:alias w:val="不同纳税主体所得税税率说明明细-所得税税率"/>
                    <w:tag w:val="_GBC_f980f5132fdc420482dec5668738b716"/>
                    <w:id w:val="-2080816886"/>
                    <w:lock w:val="sdtLocked"/>
                  </w:sdtPr>
                  <w:sdtContent>
                    <w:tc>
                      <w:tcPr>
                        <w:tcW w:w="2457" w:type="pct"/>
                        <w:shd w:val="clear" w:color="auto" w:fill="auto"/>
                      </w:tcPr>
                      <w:p w:rsidR="003E4131" w:rsidRDefault="003E4131" w:rsidP="006D7FAD">
                        <w:pPr>
                          <w:jc w:val="right"/>
                          <w:rPr>
                            <w:szCs w:val="21"/>
                          </w:rPr>
                        </w:pPr>
                        <w:r>
                          <w:rPr>
                            <w:szCs w:val="21"/>
                          </w:rPr>
                          <w:t>20%</w:t>
                        </w:r>
                      </w:p>
                    </w:tc>
                  </w:sdtContent>
                </w:sdt>
              </w:tr>
            </w:sdtContent>
          </w:sdt>
          <w:sdt>
            <w:sdtPr>
              <w:rPr>
                <w:szCs w:val="21"/>
              </w:rPr>
              <w:alias w:val="不同纳税主体所得税税率说明明细"/>
              <w:tag w:val="_GBC_e71b3f1578da465088bdd975b9618640"/>
              <w:id w:val="-1117062875"/>
              <w:lock w:val="sdtLocked"/>
            </w:sdtPr>
            <w:sdtContent>
              <w:tr w:rsidR="003E4131" w:rsidRPr="003E4131" w:rsidTr="006D7FAD">
                <w:sdt>
                  <w:sdtPr>
                    <w:rPr>
                      <w:szCs w:val="21"/>
                    </w:rPr>
                    <w:alias w:val="不同纳税主体所得税税率说明明细-纳税主体名称"/>
                    <w:tag w:val="_GBC_4c66efa1d67d48338ad780345fb56db0"/>
                    <w:id w:val="-33971809"/>
                    <w:lock w:val="sdtLocked"/>
                  </w:sdtPr>
                  <w:sdtContent>
                    <w:tc>
                      <w:tcPr>
                        <w:tcW w:w="2543" w:type="pct"/>
                        <w:shd w:val="clear" w:color="auto" w:fill="auto"/>
                        <w:vAlign w:val="center"/>
                      </w:tcPr>
                      <w:p w:rsidR="003E4131" w:rsidRDefault="003E4131" w:rsidP="006D7FAD">
                        <w:pPr>
                          <w:rPr>
                            <w:szCs w:val="21"/>
                          </w:rPr>
                        </w:pPr>
                        <w:r>
                          <w:rPr>
                            <w:szCs w:val="21"/>
                          </w:rPr>
                          <w:t>浙江物产跨境电商服务有限公司</w:t>
                        </w:r>
                      </w:p>
                    </w:tc>
                  </w:sdtContent>
                </w:sdt>
                <w:sdt>
                  <w:sdtPr>
                    <w:rPr>
                      <w:szCs w:val="21"/>
                    </w:rPr>
                    <w:alias w:val="不同纳税主体所得税税率说明明细-所得税税率"/>
                    <w:tag w:val="_GBC_f980f5132fdc420482dec5668738b716"/>
                    <w:id w:val="-1089530472"/>
                    <w:lock w:val="sdtLocked"/>
                  </w:sdtPr>
                  <w:sdtContent>
                    <w:tc>
                      <w:tcPr>
                        <w:tcW w:w="2457" w:type="pct"/>
                        <w:shd w:val="clear" w:color="auto" w:fill="auto"/>
                      </w:tcPr>
                      <w:p w:rsidR="003E4131" w:rsidRDefault="003E4131" w:rsidP="006D7FAD">
                        <w:pPr>
                          <w:jc w:val="right"/>
                          <w:rPr>
                            <w:szCs w:val="21"/>
                          </w:rPr>
                        </w:pPr>
                        <w:r>
                          <w:rPr>
                            <w:szCs w:val="21"/>
                          </w:rPr>
                          <w:t>20%</w:t>
                        </w:r>
                      </w:p>
                    </w:tc>
                  </w:sdtContent>
                </w:sdt>
              </w:tr>
            </w:sdtContent>
          </w:sdt>
          <w:sdt>
            <w:sdtPr>
              <w:rPr>
                <w:szCs w:val="21"/>
              </w:rPr>
              <w:alias w:val="不同纳税主体所得税税率说明明细"/>
              <w:tag w:val="_GBC_e71b3f1578da465088bdd975b9618640"/>
              <w:id w:val="432177658"/>
              <w:lock w:val="sdtLocked"/>
            </w:sdtPr>
            <w:sdtContent>
              <w:tr w:rsidR="003E4131" w:rsidRPr="003E4131" w:rsidTr="006D7FAD">
                <w:sdt>
                  <w:sdtPr>
                    <w:rPr>
                      <w:szCs w:val="21"/>
                    </w:rPr>
                    <w:alias w:val="不同纳税主体所得税税率说明明细-纳税主体名称"/>
                    <w:tag w:val="_GBC_4c66efa1d67d48338ad780345fb56db0"/>
                    <w:id w:val="2076308279"/>
                    <w:lock w:val="sdtLocked"/>
                  </w:sdtPr>
                  <w:sdtContent>
                    <w:tc>
                      <w:tcPr>
                        <w:tcW w:w="2543" w:type="pct"/>
                        <w:shd w:val="clear" w:color="auto" w:fill="auto"/>
                        <w:vAlign w:val="center"/>
                      </w:tcPr>
                      <w:p w:rsidR="003E4131" w:rsidRDefault="003E4131" w:rsidP="006D7FAD">
                        <w:pPr>
                          <w:rPr>
                            <w:szCs w:val="21"/>
                          </w:rPr>
                        </w:pPr>
                        <w:r>
                          <w:rPr>
                            <w:szCs w:val="21"/>
                          </w:rPr>
                          <w:t>境外纳税主体</w:t>
                        </w:r>
                      </w:p>
                    </w:tc>
                  </w:sdtContent>
                </w:sdt>
                <w:sdt>
                  <w:sdtPr>
                    <w:rPr>
                      <w:szCs w:val="21"/>
                    </w:rPr>
                    <w:alias w:val="不同纳税主体所得税税率说明明细-所得税税率"/>
                    <w:tag w:val="_GBC_f980f5132fdc420482dec5668738b716"/>
                    <w:id w:val="-505220002"/>
                    <w:lock w:val="sdtLocked"/>
                    <w:showingPlcHdr/>
                  </w:sdtPr>
                  <w:sdtContent>
                    <w:tc>
                      <w:tcPr>
                        <w:tcW w:w="2457" w:type="pct"/>
                        <w:shd w:val="clear" w:color="auto" w:fill="auto"/>
                      </w:tcPr>
                      <w:p w:rsidR="003E4131" w:rsidRDefault="005F778B" w:rsidP="00833216">
                        <w:pPr>
                          <w:jc w:val="right"/>
                          <w:rPr>
                            <w:szCs w:val="21"/>
                          </w:rPr>
                        </w:pPr>
                        <w:r>
                          <w:rPr>
                            <w:szCs w:val="21"/>
                          </w:rPr>
                          <w:t xml:space="preserve">     </w:t>
                        </w:r>
                      </w:p>
                    </w:tc>
                  </w:sdtContent>
                </w:sdt>
              </w:tr>
            </w:sdtContent>
          </w:sdt>
          <w:sdt>
            <w:sdtPr>
              <w:rPr>
                <w:szCs w:val="21"/>
              </w:rPr>
              <w:alias w:val="不同纳税主体所得税税率说明明细"/>
              <w:tag w:val="_GBC_e71b3f1578da465088bdd975b9618640"/>
              <w:id w:val="1657879635"/>
              <w:lock w:val="sdtLocked"/>
            </w:sdtPr>
            <w:sdtContent>
              <w:tr w:rsidR="003E4131" w:rsidRPr="003E4131" w:rsidTr="006D7FAD">
                <w:sdt>
                  <w:sdtPr>
                    <w:rPr>
                      <w:szCs w:val="21"/>
                    </w:rPr>
                    <w:alias w:val="不同纳税主体所得税税率说明明细-纳税主体名称"/>
                    <w:tag w:val="_GBC_4c66efa1d67d48338ad780345fb56db0"/>
                    <w:id w:val="-1232993062"/>
                    <w:lock w:val="sdtLocked"/>
                  </w:sdtPr>
                  <w:sdtContent>
                    <w:tc>
                      <w:tcPr>
                        <w:tcW w:w="2543" w:type="pct"/>
                        <w:shd w:val="clear" w:color="auto" w:fill="auto"/>
                        <w:vAlign w:val="center"/>
                      </w:tcPr>
                      <w:p w:rsidR="003E4131" w:rsidRDefault="003E4131" w:rsidP="006D7FAD">
                        <w:pPr>
                          <w:rPr>
                            <w:szCs w:val="21"/>
                          </w:rPr>
                        </w:pPr>
                        <w:r>
                          <w:rPr>
                            <w:szCs w:val="21"/>
                          </w:rPr>
                          <w:t>除上述以外的其他境内纳税主体</w:t>
                        </w:r>
                      </w:p>
                    </w:tc>
                  </w:sdtContent>
                </w:sdt>
                <w:sdt>
                  <w:sdtPr>
                    <w:rPr>
                      <w:szCs w:val="21"/>
                    </w:rPr>
                    <w:alias w:val="不同纳税主体所得税税率说明明细-所得税税率"/>
                    <w:tag w:val="_GBC_f980f5132fdc420482dec5668738b716"/>
                    <w:id w:val="1789550333"/>
                    <w:lock w:val="sdtLocked"/>
                  </w:sdtPr>
                  <w:sdtContent>
                    <w:tc>
                      <w:tcPr>
                        <w:tcW w:w="2457" w:type="pct"/>
                        <w:shd w:val="clear" w:color="auto" w:fill="auto"/>
                      </w:tcPr>
                      <w:p w:rsidR="003E4131" w:rsidRDefault="003E4131" w:rsidP="006D7FAD">
                        <w:pPr>
                          <w:jc w:val="right"/>
                          <w:rPr>
                            <w:szCs w:val="21"/>
                          </w:rPr>
                        </w:pPr>
                        <w:r>
                          <w:rPr>
                            <w:szCs w:val="21"/>
                          </w:rPr>
                          <w:t>25%</w:t>
                        </w:r>
                      </w:p>
                    </w:tc>
                  </w:sdtContent>
                </w:sdt>
              </w:tr>
            </w:sdtContent>
          </w:sdt>
        </w:tbl>
        <w:p w:rsidR="003E4131" w:rsidRDefault="003E4131"/>
        <w:p w:rsidR="00D14D3F" w:rsidRPr="003E4131" w:rsidRDefault="000827A7" w:rsidP="003E4131"/>
      </w:sdtContent>
    </w:sdt>
    <w:sdt>
      <w:sdtPr>
        <w:rPr>
          <w:rFonts w:ascii="宋体" w:hAnsi="宋体" w:cs="宋体"/>
          <w:b w:val="0"/>
          <w:bCs w:val="0"/>
          <w:kern w:val="0"/>
          <w:sz w:val="24"/>
          <w:szCs w:val="22"/>
        </w:rPr>
        <w:tag w:val="_GBC_8efa381cc976417f9135f0c744d05452"/>
        <w:id w:val="295649871"/>
        <w:lock w:val="sdtLocked"/>
        <w:placeholder>
          <w:docPart w:val="GBC22222222222222222222222222222"/>
        </w:placeholder>
      </w:sdtPr>
      <w:sdtEndPr>
        <w:rPr>
          <w:rFonts w:asciiTheme="minorEastAsia" w:eastAsiaTheme="minorEastAsia" w:hAnsiTheme="minorEastAsia" w:cs="Times New Roman" w:hint="eastAsia"/>
          <w:kern w:val="2"/>
          <w:sz w:val="21"/>
          <w:szCs w:val="21"/>
        </w:rPr>
      </w:sdtEndPr>
      <w:sdtContent>
        <w:p w:rsidR="00D14D3F" w:rsidRDefault="00EF2D74">
          <w:pPr>
            <w:pStyle w:val="3"/>
            <w:numPr>
              <w:ilvl w:val="0"/>
              <w:numId w:val="59"/>
            </w:numPr>
            <w:tabs>
              <w:tab w:val="left" w:pos="546"/>
            </w:tabs>
          </w:pPr>
          <w:r>
            <w:t>税收优惠</w:t>
          </w:r>
        </w:p>
        <w:sdt>
          <w:sdtPr>
            <w:rPr>
              <w:rFonts w:hint="eastAsia"/>
              <w:szCs w:val="21"/>
            </w:rPr>
            <w:alias w:val="优惠税赋及批文"/>
            <w:tag w:val="_GBC_3bbdacdaa3ba421fb8a81b9bda047bb4"/>
            <w:id w:val="-1711325921"/>
            <w:lock w:val="sdtLocked"/>
            <w:placeholder>
              <w:docPart w:val="GBC22222222222222222222222222222"/>
            </w:placeholder>
          </w:sdtPr>
          <w:sdtContent>
            <w:p w:rsidR="003E4131" w:rsidRPr="00024D73" w:rsidRDefault="003E4131" w:rsidP="003E4131">
              <w:pPr>
                <w:spacing w:line="360" w:lineRule="auto"/>
                <w:ind w:firstLineChars="200" w:firstLine="420"/>
                <w:rPr>
                  <w:szCs w:val="21"/>
                </w:rPr>
              </w:pPr>
              <w:r w:rsidRPr="00024D73">
                <w:rPr>
                  <w:rFonts w:hint="eastAsia"/>
                  <w:szCs w:val="21"/>
                </w:rPr>
                <w:t>1.子公司新嘉爱斯被认定为高新技术企业，自2015年至2017年，企业所得税按15%的税率计缴。</w:t>
              </w:r>
            </w:p>
            <w:p w:rsidR="003E4131" w:rsidRPr="00024D73" w:rsidRDefault="003E4131" w:rsidP="003E4131">
              <w:pPr>
                <w:spacing w:line="360" w:lineRule="auto"/>
                <w:ind w:firstLineChars="200" w:firstLine="420"/>
                <w:rPr>
                  <w:szCs w:val="21"/>
                </w:rPr>
              </w:pPr>
              <w:r w:rsidRPr="00024D73">
                <w:rPr>
                  <w:rFonts w:hint="eastAsia"/>
                  <w:szCs w:val="21"/>
                </w:rPr>
                <w:t>2.根据浙科发高〔2013〕294号文，子公司浙江元通线缆制造有限公司被认定为高新技术企业，自2013年至2015年，企业所得税按15%的税率计缴。</w:t>
              </w:r>
            </w:p>
            <w:p w:rsidR="003E4131" w:rsidRPr="00024D73" w:rsidRDefault="003E4131" w:rsidP="003E4131">
              <w:pPr>
                <w:spacing w:line="360" w:lineRule="auto"/>
                <w:ind w:firstLineChars="200" w:firstLine="420"/>
                <w:rPr>
                  <w:szCs w:val="21"/>
                </w:rPr>
              </w:pPr>
              <w:r w:rsidRPr="00024D73">
                <w:rPr>
                  <w:rFonts w:hint="eastAsia"/>
                  <w:szCs w:val="21"/>
                </w:rPr>
                <w:lastRenderedPageBreak/>
                <w:t xml:space="preserve">3.根据《中华人民共和国企业所得税法》规定，子公司平湖港务因从事国家重点扶持的公共基础设施项目投资经营所得，从项目取得第一笔生产经营收入所属纳税年度起，第一年至第三年（2011年至2013年）免缴企业所得税，第四年至第六年减半（2014年至2016年）缴纳企业所得税，本期按25%税率减半缴纳企业所得税。 </w:t>
              </w:r>
            </w:p>
            <w:p w:rsidR="003E4131" w:rsidRPr="00024D73" w:rsidRDefault="003E4131" w:rsidP="003E4131">
              <w:pPr>
                <w:spacing w:line="360" w:lineRule="auto"/>
                <w:ind w:firstLineChars="200" w:firstLine="420"/>
                <w:rPr>
                  <w:szCs w:val="21"/>
                </w:rPr>
              </w:pPr>
              <w:r w:rsidRPr="00024D73">
                <w:rPr>
                  <w:rFonts w:hint="eastAsia"/>
                  <w:szCs w:val="21"/>
                </w:rPr>
                <w:t>4.子公司连云港宏业化工有限公司被认定为高新技术企业，自2013年至2015年，企业所得税按15%的税率计缴。</w:t>
              </w:r>
            </w:p>
            <w:p w:rsidR="003E4131" w:rsidRPr="00024D73" w:rsidRDefault="003E4131" w:rsidP="003E4131">
              <w:pPr>
                <w:spacing w:line="360" w:lineRule="auto"/>
                <w:ind w:firstLineChars="200" w:firstLine="420"/>
                <w:rPr>
                  <w:szCs w:val="21"/>
                </w:rPr>
              </w:pPr>
              <w:r w:rsidRPr="00024D73">
                <w:rPr>
                  <w:rFonts w:hint="eastAsia"/>
                  <w:szCs w:val="21"/>
                </w:rPr>
                <w:t>5.子公司宏元药业被认定为高新技术企业，自2013年至2015年，企业所得税按15%的税率计缴。</w:t>
              </w:r>
            </w:p>
            <w:p w:rsidR="003E4131" w:rsidRPr="00024D73" w:rsidRDefault="003E4131" w:rsidP="003E4131">
              <w:pPr>
                <w:spacing w:line="360" w:lineRule="auto"/>
                <w:ind w:firstLineChars="200" w:firstLine="420"/>
                <w:rPr>
                  <w:szCs w:val="21"/>
                </w:rPr>
              </w:pPr>
              <w:r w:rsidRPr="00024D73">
                <w:rPr>
                  <w:rFonts w:hint="eastAsia"/>
                  <w:szCs w:val="21"/>
                </w:rPr>
                <w:t>6.</w:t>
              </w:r>
              <w:r w:rsidRPr="00024D73">
                <w:rPr>
                  <w:rFonts w:hint="eastAsia"/>
                </w:rPr>
                <w:t>根据</w:t>
              </w:r>
              <w:r w:rsidRPr="00024D73">
                <w:rPr>
                  <w:rFonts w:hint="eastAsia"/>
                  <w:szCs w:val="21"/>
                </w:rPr>
                <w:t>财税﹝2015﹞34号文，子公司绍兴市福元汽车服务有限公司、浙江物产跨境电商服务有限公司被认定为小型微利企业，其所得减按50%计入应纳税所得额，按20%的税率缴纳企业所得税。</w:t>
              </w:r>
            </w:p>
            <w:p w:rsidR="003E4131" w:rsidRPr="00024D73" w:rsidRDefault="003E4131" w:rsidP="003E4131">
              <w:pPr>
                <w:spacing w:line="360" w:lineRule="auto"/>
                <w:ind w:firstLineChars="200" w:firstLine="420"/>
                <w:rPr>
                  <w:szCs w:val="21"/>
                </w:rPr>
              </w:pPr>
              <w:r w:rsidRPr="00024D73">
                <w:rPr>
                  <w:rFonts w:hint="eastAsia"/>
                  <w:szCs w:val="21"/>
                </w:rPr>
                <w:t>7.根据余国税增值税备告字〔2014〕第（01）号文件及个纳税人减免税备案登记表，子公司物产物流2014年12月1日至2015年12月31日国际货物运输代理收入免交增值税。</w:t>
              </w:r>
            </w:p>
            <w:p w:rsidR="003E4131" w:rsidRPr="00024D73" w:rsidRDefault="003E4131" w:rsidP="003E4131">
              <w:pPr>
                <w:spacing w:line="360" w:lineRule="auto"/>
                <w:ind w:firstLineChars="200" w:firstLine="420"/>
                <w:rPr>
                  <w:szCs w:val="21"/>
                </w:rPr>
              </w:pPr>
              <w:r w:rsidRPr="00024D73">
                <w:rPr>
                  <w:rFonts w:hint="eastAsia"/>
                  <w:szCs w:val="21"/>
                </w:rPr>
                <w:t>8.根据国家税务总局公告2013年第49号文件，子公司镇海物企免交增值税、营业税和水利建设基金。</w:t>
              </w:r>
            </w:p>
            <w:p w:rsidR="003E4131" w:rsidRPr="00024D73" w:rsidRDefault="003E4131" w:rsidP="003E4131">
              <w:pPr>
                <w:spacing w:line="360" w:lineRule="auto"/>
                <w:ind w:firstLineChars="200" w:firstLine="420"/>
                <w:rPr>
                  <w:szCs w:val="21"/>
                </w:rPr>
              </w:pPr>
              <w:r w:rsidRPr="00024D73">
                <w:rPr>
                  <w:rFonts w:hint="eastAsia"/>
                  <w:szCs w:val="21"/>
                </w:rPr>
                <w:t>9．根据宁波市镇海地方税务局一分局《税务事项通知书》（镇地税批﹝2015﹞0269号），子公司宁波物流2015年度减半缴纳土地使用税。</w:t>
              </w:r>
            </w:p>
            <w:p w:rsidR="003E4131" w:rsidRPr="00024D73" w:rsidRDefault="003E4131" w:rsidP="003E4131">
              <w:pPr>
                <w:spacing w:line="360" w:lineRule="auto"/>
                <w:ind w:firstLineChars="200" w:firstLine="420"/>
                <w:rPr>
                  <w:szCs w:val="21"/>
                </w:rPr>
              </w:pPr>
              <w:r w:rsidRPr="00024D73">
                <w:rPr>
                  <w:rFonts w:hint="eastAsia"/>
                  <w:szCs w:val="21"/>
                </w:rPr>
                <w:t>10.</w:t>
              </w:r>
              <w:r w:rsidRPr="00024D73">
                <w:rPr>
                  <w:rFonts w:hint="eastAsia"/>
                </w:rPr>
                <w:t>根据</w:t>
              </w:r>
              <w:r w:rsidRPr="00024D73">
                <w:rPr>
                  <w:rFonts w:hint="eastAsia"/>
                  <w:szCs w:val="21"/>
                </w:rPr>
                <w:t>财税﹝2015﹞96号、财税﹝2014﹞71号，子公司元通典当享受增值税小规模纳税人月销售额3万元以下免征增值税。</w:t>
              </w:r>
            </w:p>
            <w:p w:rsidR="003E4131" w:rsidRPr="00024D73" w:rsidRDefault="003E4131" w:rsidP="003E4131">
              <w:pPr>
                <w:spacing w:line="360" w:lineRule="auto"/>
                <w:ind w:firstLineChars="200" w:firstLine="420"/>
                <w:rPr>
                  <w:szCs w:val="21"/>
                </w:rPr>
              </w:pPr>
              <w:r w:rsidRPr="00024D73">
                <w:rPr>
                  <w:rFonts w:hint="eastAsia"/>
                  <w:szCs w:val="21"/>
                </w:rPr>
                <w:t>11.</w:t>
              </w:r>
              <w:r w:rsidRPr="00024D73">
                <w:rPr>
                  <w:rFonts w:hint="eastAsia"/>
                </w:rPr>
                <w:t>根据财</w:t>
              </w:r>
              <w:r w:rsidRPr="00024D73">
                <w:rPr>
                  <w:rFonts w:hint="eastAsia"/>
                  <w:szCs w:val="21"/>
                </w:rPr>
                <w:t>政部、国家税务总局《关于证券行业准备金支出企业所得税税前扣除有关政策问题的通知》（财税〔2012〕11号）文，子公司中大期货2015年度计提的期货风险准备金可在企业所得税税前抵扣。</w:t>
              </w:r>
            </w:p>
            <w:p w:rsidR="003E4131" w:rsidRPr="00024D73" w:rsidRDefault="003E4131" w:rsidP="003E4131">
              <w:pPr>
                <w:spacing w:line="360" w:lineRule="auto"/>
                <w:ind w:firstLineChars="200" w:firstLine="420"/>
                <w:rPr>
                  <w:szCs w:val="21"/>
                </w:rPr>
              </w:pPr>
              <w:r w:rsidRPr="00024D73">
                <w:rPr>
                  <w:rFonts w:hint="eastAsia"/>
                  <w:szCs w:val="21"/>
                </w:rPr>
                <w:t>12.</w:t>
              </w:r>
              <w:r w:rsidRPr="00024D73">
                <w:rPr>
                  <w:rFonts w:hint="eastAsia"/>
                </w:rPr>
                <w:t>根据</w:t>
              </w:r>
              <w:r w:rsidRPr="00024D73">
                <w:rPr>
                  <w:rFonts w:hint="eastAsia"/>
                  <w:szCs w:val="21"/>
                </w:rPr>
                <w:t>绍市地税二优批〔2014〕1406号文，子公司浙江物产元通国际汽车广场有限公司2015年房产税减免。</w:t>
              </w:r>
            </w:p>
            <w:p w:rsidR="003E4131" w:rsidRPr="00024D73" w:rsidRDefault="000B21DC" w:rsidP="003E4131">
              <w:pPr>
                <w:spacing w:line="360" w:lineRule="auto"/>
                <w:ind w:firstLineChars="200" w:firstLine="420"/>
                <w:rPr>
                  <w:szCs w:val="21"/>
                </w:rPr>
              </w:pPr>
              <w:r>
                <w:rPr>
                  <w:rFonts w:hint="eastAsia"/>
                  <w:szCs w:val="21"/>
                </w:rPr>
                <w:t>13</w:t>
              </w:r>
              <w:r w:rsidR="003E4131" w:rsidRPr="00024D73">
                <w:rPr>
                  <w:rFonts w:hint="eastAsia"/>
                  <w:szCs w:val="21"/>
                </w:rPr>
                <w:t>.根据财政部、国家税务总局《资源综合利用产品和劳务增值税优惠目录》(财税〔2015〕78号)，子公司新嘉爱斯自2015年7月1日起享有对污泥处理处置劳务增值税即征即退的优惠。</w:t>
              </w:r>
            </w:p>
            <w:p w:rsidR="00D14D3F" w:rsidRDefault="000827A7" w:rsidP="001B3532">
              <w:pPr>
                <w:spacing w:line="360" w:lineRule="auto"/>
                <w:ind w:firstLineChars="200" w:firstLine="420"/>
                <w:rPr>
                  <w:szCs w:val="21"/>
                </w:rPr>
              </w:pPr>
            </w:p>
          </w:sdtContent>
        </w:sdt>
        <w:p w:rsidR="00D14D3F" w:rsidRDefault="000827A7">
          <w:pPr>
            <w:rPr>
              <w:rFonts w:asciiTheme="minorEastAsia" w:eastAsiaTheme="minorEastAsia" w:hAnsiTheme="minorEastAsia"/>
              <w:szCs w:val="21"/>
            </w:rPr>
          </w:pPr>
        </w:p>
      </w:sdtContent>
    </w:sdt>
    <w:p w:rsidR="00D14D3F" w:rsidRDefault="00EF2D74">
      <w:pPr>
        <w:pStyle w:val="2"/>
        <w:numPr>
          <w:ilvl w:val="0"/>
          <w:numId w:val="48"/>
        </w:numPr>
      </w:pPr>
      <w:r>
        <w:rPr>
          <w:rFonts w:hint="eastAsia"/>
        </w:rPr>
        <w:t>合并财务报表项目注释</w:t>
      </w:r>
    </w:p>
    <w:p w:rsidR="00D14D3F" w:rsidRDefault="00EF2D74">
      <w:pPr>
        <w:pStyle w:val="3"/>
        <w:numPr>
          <w:ilvl w:val="0"/>
          <w:numId w:val="21"/>
        </w:numPr>
      </w:pPr>
      <w:r>
        <w:rPr>
          <w:rFonts w:hint="eastAsia"/>
        </w:rPr>
        <w:t>货币资金</w:t>
      </w:r>
    </w:p>
    <w:sdt>
      <w:sdtPr>
        <w:rPr>
          <w:rFonts w:hint="eastAsia"/>
          <w:szCs w:val="21"/>
        </w:rPr>
        <w:tag w:val="_GBC_e001074b3db146e59ba240ad8dd14b68"/>
        <w:id w:val="-1175949840"/>
        <w:lock w:val="sdtLocked"/>
        <w:placeholder>
          <w:docPart w:val="GBC22222222222222222222222222222"/>
        </w:placeholder>
      </w:sdtPr>
      <w:sdtContent>
        <w:p w:rsidR="00D14D3F" w:rsidRDefault="00EF2D74">
          <w:pPr>
            <w:wordWrap w:val="0"/>
            <w:snapToGrid w:val="0"/>
            <w:spacing w:line="240" w:lineRule="atLeast"/>
            <w:jc w:val="right"/>
            <w:rPr>
              <w:szCs w:val="21"/>
            </w:rPr>
          </w:pPr>
          <w:r>
            <w:rPr>
              <w:rFonts w:hint="eastAsia"/>
              <w:szCs w:val="21"/>
            </w:rPr>
            <w:t>单位：</w:t>
          </w:r>
          <w:sdt>
            <w:sdtPr>
              <w:rPr>
                <w:rFonts w:hint="eastAsia"/>
                <w:szCs w:val="21"/>
              </w:rPr>
              <w:alias w:val="单位：财务附注：货币资金"/>
              <w:tag w:val="_GBC_837f4fb04cac4b8aa6bed7dc457a1486"/>
              <w:id w:val="130974911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货币资金"/>
              <w:tag w:val="_GBC_6a1d907ad1af44b1a90a92ac03d51b34"/>
              <w:id w:val="7906336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2452"/>
            <w:gridCol w:w="3642"/>
            <w:gridCol w:w="3669"/>
          </w:tblGrid>
          <w:tr w:rsidR="00D14D3F"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autoSpaceDE w:val="0"/>
                  <w:autoSpaceDN w:val="0"/>
                  <w:adjustRightInd w:val="0"/>
                  <w:snapToGrid w:val="0"/>
                  <w:spacing w:line="240" w:lineRule="atLeast"/>
                  <w:jc w:val="center"/>
                  <w:rPr>
                    <w:szCs w:val="21"/>
                  </w:rPr>
                </w:pPr>
                <w:r>
                  <w:rPr>
                    <w:rFonts w:hint="eastAsia"/>
                    <w:szCs w:val="21"/>
                  </w:rPr>
                  <w:t>项目</w:t>
                </w:r>
              </w:p>
            </w:tc>
            <w:tc>
              <w:tcPr>
                <w:tcW w:w="1865"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autoSpaceDE w:val="0"/>
                  <w:autoSpaceDN w:val="0"/>
                  <w:adjustRightInd w:val="0"/>
                  <w:snapToGrid w:val="0"/>
                  <w:spacing w:line="240" w:lineRule="atLeast"/>
                  <w:jc w:val="center"/>
                  <w:rPr>
                    <w:szCs w:val="21"/>
                  </w:rPr>
                </w:pPr>
                <w:r>
                  <w:rPr>
                    <w:rFonts w:hint="eastAsia"/>
                    <w:szCs w:val="21"/>
                  </w:rPr>
                  <w:t>期末余额</w:t>
                </w:r>
              </w:p>
            </w:tc>
            <w:tc>
              <w:tcPr>
                <w:tcW w:w="1879"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autoSpaceDE w:val="0"/>
                  <w:autoSpaceDN w:val="0"/>
                  <w:adjustRightInd w:val="0"/>
                  <w:snapToGrid w:val="0"/>
                  <w:spacing w:line="240" w:lineRule="atLeast"/>
                  <w:jc w:val="center"/>
                  <w:rPr>
                    <w:szCs w:val="21"/>
                  </w:rPr>
                </w:pPr>
                <w:r>
                  <w:rPr>
                    <w:rFonts w:hint="eastAsia"/>
                    <w:szCs w:val="21"/>
                  </w:rPr>
                  <w:t>期初余额</w:t>
                </w:r>
              </w:p>
            </w:tc>
          </w:tr>
          <w:tr w:rsidR="00D14D3F"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spacing w:line="240" w:lineRule="atLeast"/>
                  <w:rPr>
                    <w:szCs w:val="21"/>
                  </w:rPr>
                </w:pPr>
                <w:r>
                  <w:rPr>
                    <w:rFonts w:hint="eastAsia"/>
                    <w:szCs w:val="21"/>
                  </w:rPr>
                  <w:t>库存现金</w:t>
                </w:r>
              </w:p>
            </w:tc>
            <w:sdt>
              <w:sdtPr>
                <w:rPr>
                  <w:szCs w:val="21"/>
                </w:rPr>
                <w:alias w:val="现金合计"/>
                <w:tag w:val="_GBC_078ace0cc41f43e9b9f09abcda3268fe"/>
                <w:id w:val="1707220244"/>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14D3F" w:rsidRDefault="006D7FAD">
                    <w:pPr>
                      <w:autoSpaceDE w:val="0"/>
                      <w:autoSpaceDN w:val="0"/>
                      <w:adjustRightInd w:val="0"/>
                      <w:snapToGrid w:val="0"/>
                      <w:spacing w:line="240" w:lineRule="atLeast"/>
                      <w:jc w:val="right"/>
                      <w:rPr>
                        <w:szCs w:val="21"/>
                      </w:rPr>
                    </w:pPr>
                    <w:r>
                      <w:rPr>
                        <w:szCs w:val="21"/>
                      </w:rPr>
                      <w:t>1,693,796.70</w:t>
                    </w:r>
                  </w:p>
                </w:tc>
              </w:sdtContent>
            </w:sdt>
            <w:sdt>
              <w:sdtPr>
                <w:rPr>
                  <w:szCs w:val="21"/>
                </w:rPr>
                <w:alias w:val="现金合计"/>
                <w:tag w:val="_GBC_b308afb89aec462b9cd24da49f14cc4d"/>
                <w:id w:val="-625850171"/>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14D3F" w:rsidRDefault="006D7FAD">
                    <w:pPr>
                      <w:autoSpaceDE w:val="0"/>
                      <w:autoSpaceDN w:val="0"/>
                      <w:adjustRightInd w:val="0"/>
                      <w:snapToGrid w:val="0"/>
                      <w:spacing w:line="240" w:lineRule="atLeast"/>
                      <w:jc w:val="right"/>
                      <w:rPr>
                        <w:color w:val="008000"/>
                        <w:szCs w:val="21"/>
                      </w:rPr>
                    </w:pPr>
                    <w:r>
                      <w:rPr>
                        <w:szCs w:val="21"/>
                      </w:rPr>
                      <w:t>2,029,766.95</w:t>
                    </w:r>
                  </w:p>
                </w:tc>
              </w:sdtContent>
            </w:sdt>
          </w:tr>
          <w:tr w:rsidR="00D14D3F"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spacing w:line="240" w:lineRule="atLeast"/>
                  <w:rPr>
                    <w:szCs w:val="21"/>
                  </w:rPr>
                </w:pPr>
                <w:r>
                  <w:rPr>
                    <w:rFonts w:hint="eastAsia"/>
                    <w:szCs w:val="21"/>
                  </w:rPr>
                  <w:t>银行存款</w:t>
                </w:r>
              </w:p>
            </w:tc>
            <w:sdt>
              <w:sdtPr>
                <w:rPr>
                  <w:szCs w:val="21"/>
                </w:rPr>
                <w:alias w:val="银行存款合计"/>
                <w:tag w:val="_GBC_93f99114bb2d420c8a80f3ba36189543"/>
                <w:id w:val="-174191982"/>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14D3F" w:rsidRDefault="006D7FAD">
                    <w:pPr>
                      <w:autoSpaceDE w:val="0"/>
                      <w:autoSpaceDN w:val="0"/>
                      <w:adjustRightInd w:val="0"/>
                      <w:snapToGrid w:val="0"/>
                      <w:spacing w:line="240" w:lineRule="atLeast"/>
                      <w:jc w:val="right"/>
                      <w:rPr>
                        <w:color w:val="008000"/>
                        <w:szCs w:val="21"/>
                      </w:rPr>
                    </w:pPr>
                    <w:r>
                      <w:rPr>
                        <w:szCs w:val="21"/>
                      </w:rPr>
                      <w:t>9,613,583,649.68</w:t>
                    </w:r>
                  </w:p>
                </w:tc>
              </w:sdtContent>
            </w:sdt>
            <w:sdt>
              <w:sdtPr>
                <w:rPr>
                  <w:szCs w:val="21"/>
                </w:rPr>
                <w:alias w:val="银行存款合计"/>
                <w:tag w:val="_GBC_6ab19b1d61884bfebf4579d95be5a835"/>
                <w:id w:val="-825592326"/>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14D3F" w:rsidRDefault="006D7FAD">
                    <w:pPr>
                      <w:autoSpaceDE w:val="0"/>
                      <w:autoSpaceDN w:val="0"/>
                      <w:adjustRightInd w:val="0"/>
                      <w:snapToGrid w:val="0"/>
                      <w:spacing w:line="240" w:lineRule="atLeast"/>
                      <w:jc w:val="right"/>
                      <w:rPr>
                        <w:color w:val="008000"/>
                        <w:szCs w:val="21"/>
                      </w:rPr>
                    </w:pPr>
                    <w:r>
                      <w:rPr>
                        <w:szCs w:val="21"/>
                      </w:rPr>
                      <w:t>4,291,409,007.55</w:t>
                    </w:r>
                  </w:p>
                </w:tc>
              </w:sdtContent>
            </w:sdt>
          </w:tr>
          <w:tr w:rsidR="00D14D3F"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spacing w:line="240" w:lineRule="atLeast"/>
                  <w:rPr>
                    <w:szCs w:val="21"/>
                  </w:rPr>
                </w:pPr>
                <w:r>
                  <w:rPr>
                    <w:rFonts w:hint="eastAsia"/>
                    <w:szCs w:val="21"/>
                  </w:rPr>
                  <w:t>其他货币资金</w:t>
                </w:r>
              </w:p>
            </w:tc>
            <w:sdt>
              <w:sdtPr>
                <w:rPr>
                  <w:szCs w:val="21"/>
                </w:rPr>
                <w:alias w:val="其他货币资金合计"/>
                <w:tag w:val="_GBC_dcf1b58529884295873d0780eecc2d7f"/>
                <w:id w:val="116806149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14D3F" w:rsidRDefault="000B21DC">
                    <w:pPr>
                      <w:autoSpaceDE w:val="0"/>
                      <w:autoSpaceDN w:val="0"/>
                      <w:adjustRightInd w:val="0"/>
                      <w:snapToGrid w:val="0"/>
                      <w:spacing w:line="240" w:lineRule="atLeast"/>
                      <w:jc w:val="right"/>
                      <w:rPr>
                        <w:color w:val="008000"/>
                        <w:szCs w:val="21"/>
                      </w:rPr>
                    </w:pPr>
                    <w:r>
                      <w:rPr>
                        <w:szCs w:val="21"/>
                      </w:rPr>
                      <w:t>4,115,569,497.27</w:t>
                    </w:r>
                  </w:p>
                </w:tc>
              </w:sdtContent>
            </w:sdt>
            <w:sdt>
              <w:sdtPr>
                <w:rPr>
                  <w:szCs w:val="21"/>
                </w:rPr>
                <w:alias w:val="其他货币资金合计"/>
                <w:tag w:val="_GBC_1da6ce6a8ba3438bb1226fbc27210c72"/>
                <w:id w:val="-583220993"/>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14D3F" w:rsidRDefault="006D7FAD">
                    <w:pPr>
                      <w:autoSpaceDE w:val="0"/>
                      <w:autoSpaceDN w:val="0"/>
                      <w:adjustRightInd w:val="0"/>
                      <w:snapToGrid w:val="0"/>
                      <w:spacing w:line="240" w:lineRule="atLeast"/>
                      <w:jc w:val="right"/>
                      <w:rPr>
                        <w:color w:val="008000"/>
                        <w:szCs w:val="21"/>
                      </w:rPr>
                    </w:pPr>
                    <w:r>
                      <w:rPr>
                        <w:szCs w:val="21"/>
                      </w:rPr>
                      <w:t>1,409,194,914.41</w:t>
                    </w:r>
                  </w:p>
                </w:tc>
              </w:sdtContent>
            </w:sdt>
          </w:tr>
          <w:tr w:rsidR="00D14D3F" w:rsidTr="007C634C">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autoSpaceDE w:val="0"/>
                  <w:autoSpaceDN w:val="0"/>
                  <w:adjustRightInd w:val="0"/>
                  <w:snapToGrid w:val="0"/>
                  <w:spacing w:line="240" w:lineRule="atLeast"/>
                  <w:rPr>
                    <w:szCs w:val="21"/>
                  </w:rPr>
                </w:pPr>
                <w:r>
                  <w:rPr>
                    <w:rFonts w:hint="eastAsia"/>
                    <w:szCs w:val="21"/>
                  </w:rPr>
                  <w:t>合计</w:t>
                </w:r>
              </w:p>
            </w:tc>
            <w:sdt>
              <w:sdtPr>
                <w:rPr>
                  <w:szCs w:val="21"/>
                </w:rPr>
                <w:alias w:val="货币资金"/>
                <w:tag w:val="_GBC_c52486554358463c8afdf46ec03fc266"/>
                <w:id w:val="181860475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14D3F" w:rsidRDefault="000B21DC">
                    <w:pPr>
                      <w:autoSpaceDE w:val="0"/>
                      <w:autoSpaceDN w:val="0"/>
                      <w:adjustRightInd w:val="0"/>
                      <w:snapToGrid w:val="0"/>
                      <w:spacing w:line="240" w:lineRule="atLeast"/>
                      <w:jc w:val="right"/>
                      <w:rPr>
                        <w:color w:val="008000"/>
                        <w:szCs w:val="21"/>
                      </w:rPr>
                    </w:pPr>
                    <w:r>
                      <w:rPr>
                        <w:szCs w:val="21"/>
                      </w:rPr>
                      <w:t>13,730,846,943.65</w:t>
                    </w:r>
                  </w:p>
                </w:tc>
              </w:sdtContent>
            </w:sdt>
            <w:sdt>
              <w:sdtPr>
                <w:rPr>
                  <w:szCs w:val="21"/>
                </w:rPr>
                <w:alias w:val="货币资金"/>
                <w:tag w:val="_GBC_94a1bc19567d4008a542ba6c6c68ddfc"/>
                <w:id w:val="-791287312"/>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14D3F" w:rsidRDefault="006D7FAD">
                    <w:pPr>
                      <w:autoSpaceDE w:val="0"/>
                      <w:autoSpaceDN w:val="0"/>
                      <w:adjustRightInd w:val="0"/>
                      <w:snapToGrid w:val="0"/>
                      <w:spacing w:line="240" w:lineRule="atLeast"/>
                      <w:jc w:val="right"/>
                      <w:rPr>
                        <w:color w:val="008000"/>
                        <w:szCs w:val="21"/>
                      </w:rPr>
                    </w:pPr>
                    <w:r>
                      <w:rPr>
                        <w:szCs w:val="21"/>
                      </w:rPr>
                      <w:t>5,702,633,688.91</w:t>
                    </w:r>
                  </w:p>
                </w:tc>
              </w:sdtContent>
            </w:sdt>
          </w:tr>
          <w:tr w:rsidR="00D14D3F" w:rsidTr="0083328B">
            <w:trPr>
              <w:cantSplit/>
            </w:trPr>
            <w:tc>
              <w:tcPr>
                <w:tcW w:w="1256"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spacing w:line="240" w:lineRule="atLeast"/>
                  <w:ind w:firstLineChars="100" w:firstLine="210"/>
                  <w:jc w:val="center"/>
                  <w:rPr>
                    <w:szCs w:val="21"/>
                  </w:rPr>
                </w:pPr>
                <w:r>
                  <w:rPr>
                    <w:rFonts w:hint="eastAsia"/>
                    <w:szCs w:val="21"/>
                  </w:rPr>
                  <w:t>其中：存放在境外的款项总额</w:t>
                </w:r>
              </w:p>
            </w:tc>
            <w:sdt>
              <w:sdtPr>
                <w:rPr>
                  <w:szCs w:val="21"/>
                </w:rPr>
                <w:alias w:val="存放在境外的款项总额"/>
                <w:tag w:val="_GBC_0623c74612d94076b4e2cf9d7ee2ed47"/>
                <w:id w:val="370195028"/>
                <w:lock w:val="sdtLocked"/>
              </w:sdtPr>
              <w:sdtContent>
                <w:tc>
                  <w:tcPr>
                    <w:tcW w:w="1865" w:type="pct"/>
                    <w:tcBorders>
                      <w:top w:val="single" w:sz="6" w:space="0" w:color="auto"/>
                      <w:left w:val="single" w:sz="6" w:space="0" w:color="auto"/>
                      <w:bottom w:val="single" w:sz="6" w:space="0" w:color="auto"/>
                      <w:right w:val="single" w:sz="6" w:space="0" w:color="auto"/>
                    </w:tcBorders>
                    <w:shd w:val="clear" w:color="auto" w:fill="auto"/>
                  </w:tcPr>
                  <w:p w:rsidR="00D14D3F" w:rsidRDefault="006D7FAD">
                    <w:pPr>
                      <w:autoSpaceDE w:val="0"/>
                      <w:autoSpaceDN w:val="0"/>
                      <w:adjustRightInd w:val="0"/>
                      <w:snapToGrid w:val="0"/>
                      <w:spacing w:line="240" w:lineRule="atLeast"/>
                      <w:jc w:val="right"/>
                      <w:rPr>
                        <w:szCs w:val="21"/>
                      </w:rPr>
                    </w:pPr>
                    <w:r>
                      <w:rPr>
                        <w:szCs w:val="21"/>
                      </w:rPr>
                      <w:t>131,233,690.67</w:t>
                    </w:r>
                  </w:p>
                </w:tc>
              </w:sdtContent>
            </w:sdt>
            <w:sdt>
              <w:sdtPr>
                <w:rPr>
                  <w:szCs w:val="21"/>
                </w:rPr>
                <w:alias w:val="存放在境外的款项总额"/>
                <w:tag w:val="_GBC_a42759fecef0496688d88ab3d0db7b50"/>
                <w:id w:val="581264202"/>
                <w:lock w:val="sdtLocked"/>
              </w:sdtPr>
              <w:sdtContent>
                <w:tc>
                  <w:tcPr>
                    <w:tcW w:w="1879" w:type="pct"/>
                    <w:tcBorders>
                      <w:top w:val="single" w:sz="6" w:space="0" w:color="auto"/>
                      <w:left w:val="single" w:sz="6" w:space="0" w:color="auto"/>
                      <w:bottom w:val="single" w:sz="6" w:space="0" w:color="auto"/>
                      <w:right w:val="single" w:sz="6" w:space="0" w:color="auto"/>
                    </w:tcBorders>
                    <w:shd w:val="clear" w:color="auto" w:fill="auto"/>
                  </w:tcPr>
                  <w:p w:rsidR="00D14D3F" w:rsidRDefault="006D7FAD">
                    <w:pPr>
                      <w:autoSpaceDE w:val="0"/>
                      <w:autoSpaceDN w:val="0"/>
                      <w:adjustRightInd w:val="0"/>
                      <w:snapToGrid w:val="0"/>
                      <w:spacing w:line="240" w:lineRule="atLeast"/>
                      <w:jc w:val="right"/>
                      <w:rPr>
                        <w:szCs w:val="21"/>
                      </w:rPr>
                    </w:pPr>
                    <w:r>
                      <w:rPr>
                        <w:szCs w:val="21"/>
                      </w:rPr>
                      <w:t>51,868,471.70</w:t>
                    </w:r>
                  </w:p>
                </w:tc>
              </w:sdtContent>
            </w:sdt>
          </w:tr>
        </w:tbl>
        <w:p w:rsidR="00D14D3F" w:rsidRDefault="00EF2D74">
          <w:pPr>
            <w:rPr>
              <w:szCs w:val="21"/>
            </w:rPr>
          </w:pPr>
          <w:r>
            <w:rPr>
              <w:rFonts w:hint="eastAsia"/>
              <w:szCs w:val="21"/>
            </w:rPr>
            <w:t>其他说明</w:t>
          </w:r>
        </w:p>
        <w:p w:rsidR="006D7FAD" w:rsidRPr="000B21DC" w:rsidRDefault="006D7FAD" w:rsidP="006D7FAD">
          <w:pPr>
            <w:spacing w:line="360" w:lineRule="auto"/>
            <w:ind w:firstLineChars="200" w:firstLine="420"/>
            <w:rPr>
              <w:szCs w:val="21"/>
            </w:rPr>
          </w:pPr>
          <w:r w:rsidRPr="00024D73">
            <w:rPr>
              <w:rFonts w:hint="eastAsia"/>
              <w:szCs w:val="21"/>
            </w:rPr>
            <w:t>期末银行存款中有</w:t>
          </w:r>
          <w:r w:rsidR="000B21DC" w:rsidRPr="000B21DC">
            <w:rPr>
              <w:szCs w:val="21"/>
            </w:rPr>
            <w:t>1,</w:t>
          </w:r>
          <w:r w:rsidR="000B21DC" w:rsidRPr="000B21DC">
            <w:rPr>
              <w:rFonts w:hint="eastAsia"/>
              <w:szCs w:val="21"/>
            </w:rPr>
            <w:t>224</w:t>
          </w:r>
          <w:r w:rsidR="000B21DC" w:rsidRPr="000B21DC">
            <w:rPr>
              <w:szCs w:val="21"/>
            </w:rPr>
            <w:t>,</w:t>
          </w:r>
          <w:r w:rsidR="000B21DC" w:rsidRPr="000B21DC">
            <w:rPr>
              <w:rFonts w:hint="eastAsia"/>
              <w:szCs w:val="21"/>
            </w:rPr>
            <w:t>034</w:t>
          </w:r>
          <w:r w:rsidR="000B21DC" w:rsidRPr="000B21DC">
            <w:rPr>
              <w:szCs w:val="21"/>
            </w:rPr>
            <w:t>,100.40</w:t>
          </w:r>
          <w:r w:rsidRPr="000B21DC">
            <w:rPr>
              <w:rFonts w:hint="eastAsia"/>
              <w:szCs w:val="21"/>
            </w:rPr>
            <w:t>定期存单用于票据担保质押，有</w:t>
          </w:r>
          <w:r w:rsidRPr="000B21DC">
            <w:rPr>
              <w:szCs w:val="21"/>
            </w:rPr>
            <w:t>127,742,042.33</w:t>
          </w:r>
          <w:r w:rsidRPr="000B21DC">
            <w:rPr>
              <w:rFonts w:hint="eastAsia"/>
              <w:szCs w:val="21"/>
            </w:rPr>
            <w:t>元系预售房款，均使用受限。</w:t>
          </w:r>
        </w:p>
        <w:p w:rsidR="006D7FAD" w:rsidRPr="00024D73" w:rsidRDefault="006D7FAD" w:rsidP="006D7FAD">
          <w:pPr>
            <w:spacing w:line="360" w:lineRule="auto"/>
            <w:ind w:firstLineChars="200" w:firstLine="420"/>
            <w:rPr>
              <w:szCs w:val="21"/>
            </w:rPr>
          </w:pPr>
          <w:r w:rsidRPr="000B21DC">
            <w:rPr>
              <w:rFonts w:hint="eastAsia"/>
              <w:szCs w:val="21"/>
            </w:rPr>
            <w:lastRenderedPageBreak/>
            <w:t>其他货币资金中有票据保证金</w:t>
          </w:r>
          <w:r w:rsidRPr="000B21DC">
            <w:rPr>
              <w:szCs w:val="21"/>
            </w:rPr>
            <w:t>2,273,196,411.00</w:t>
          </w:r>
          <w:r w:rsidRPr="000B21DC">
            <w:rPr>
              <w:rFonts w:hint="eastAsia"/>
              <w:szCs w:val="21"/>
            </w:rPr>
            <w:t>元，贷款保证金及融资保证金</w:t>
          </w:r>
          <w:r w:rsidRPr="000B21DC">
            <w:rPr>
              <w:szCs w:val="21"/>
            </w:rPr>
            <w:t>1,339,779,849.20</w:t>
          </w:r>
          <w:r w:rsidRPr="000B21DC">
            <w:rPr>
              <w:rFonts w:hint="eastAsia"/>
              <w:szCs w:val="21"/>
            </w:rPr>
            <w:t>元，期货合约对应的期货保证金</w:t>
          </w:r>
          <w:r w:rsidR="000B21DC" w:rsidRPr="000B21DC">
            <w:rPr>
              <w:szCs w:val="21"/>
            </w:rPr>
            <w:t>161,351,299.97</w:t>
          </w:r>
          <w:r w:rsidRPr="000B21DC">
            <w:rPr>
              <w:rFonts w:hint="eastAsia"/>
              <w:szCs w:val="21"/>
            </w:rPr>
            <w:t>元，履约保函保证金</w:t>
          </w:r>
          <w:r w:rsidRPr="000B21DC">
            <w:rPr>
              <w:szCs w:val="21"/>
            </w:rPr>
            <w:t>28,925,639.85</w:t>
          </w:r>
          <w:r w:rsidRPr="000B21DC">
            <w:rPr>
              <w:rFonts w:hint="eastAsia"/>
              <w:szCs w:val="21"/>
            </w:rPr>
            <w:t>元，信用证保证金</w:t>
          </w:r>
          <w:r w:rsidRPr="000B21DC">
            <w:rPr>
              <w:szCs w:val="21"/>
            </w:rPr>
            <w:t>229,682,641.55</w:t>
          </w:r>
          <w:r w:rsidRPr="000B21DC">
            <w:rPr>
              <w:rFonts w:hint="eastAsia"/>
              <w:szCs w:val="21"/>
            </w:rPr>
            <w:t>元，房改基金存款及住房维修基</w:t>
          </w:r>
          <w:r w:rsidRPr="00024D73">
            <w:rPr>
              <w:rFonts w:hint="eastAsia"/>
              <w:szCs w:val="21"/>
            </w:rPr>
            <w:t>金</w:t>
          </w:r>
          <w:r w:rsidRPr="00024D73">
            <w:rPr>
              <w:szCs w:val="21"/>
            </w:rPr>
            <w:t>27,906,081.09</w:t>
          </w:r>
          <w:r w:rsidRPr="00024D73">
            <w:rPr>
              <w:rFonts w:hint="eastAsia"/>
              <w:szCs w:val="21"/>
            </w:rPr>
            <w:t>元，为购房和购车客户申请按揭提供阶段性担保而缴存的保证金</w:t>
          </w:r>
          <w:r w:rsidRPr="00024D73">
            <w:rPr>
              <w:szCs w:val="21"/>
            </w:rPr>
            <w:t>49,374,013.47</w:t>
          </w:r>
          <w:r w:rsidRPr="00024D73">
            <w:rPr>
              <w:rFonts w:hint="eastAsia"/>
              <w:szCs w:val="21"/>
            </w:rPr>
            <w:t>元，整车赎回保证金</w:t>
          </w:r>
          <w:r w:rsidRPr="00024D73">
            <w:rPr>
              <w:szCs w:val="21"/>
            </w:rPr>
            <w:t>2,519,309.95</w:t>
          </w:r>
          <w:r w:rsidRPr="00024D73">
            <w:rPr>
              <w:rFonts w:hint="eastAsia"/>
              <w:szCs w:val="21"/>
            </w:rPr>
            <w:t>元，工资保证金</w:t>
          </w:r>
          <w:r w:rsidRPr="00024D73">
            <w:rPr>
              <w:szCs w:val="21"/>
            </w:rPr>
            <w:t>1,116,500.00</w:t>
          </w:r>
          <w:r w:rsidRPr="00024D73">
            <w:rPr>
              <w:rFonts w:hint="eastAsia"/>
              <w:szCs w:val="21"/>
            </w:rPr>
            <w:t>元，远期结售汇保证金</w:t>
          </w:r>
          <w:r w:rsidRPr="00024D73">
            <w:rPr>
              <w:szCs w:val="21"/>
            </w:rPr>
            <w:t>867,201.50</w:t>
          </w:r>
          <w:r w:rsidRPr="00024D73">
            <w:rPr>
              <w:rFonts w:hint="eastAsia"/>
              <w:szCs w:val="21"/>
            </w:rPr>
            <w:t>元，</w:t>
          </w:r>
          <w:r w:rsidR="009C2C15" w:rsidRPr="00343615">
            <w:rPr>
              <w:rFonts w:hint="eastAsia"/>
              <w:szCs w:val="21"/>
            </w:rPr>
            <w:t>信用卡保证金</w:t>
          </w:r>
          <w:r w:rsidR="009C2C15" w:rsidRPr="00343615">
            <w:rPr>
              <w:szCs w:val="21"/>
            </w:rPr>
            <w:t>50,000.00</w:t>
          </w:r>
          <w:r w:rsidR="009C2C15" w:rsidRPr="00343615">
            <w:rPr>
              <w:rFonts w:hint="eastAsia"/>
              <w:szCs w:val="21"/>
            </w:rPr>
            <w:t>元及其他货币资金</w:t>
          </w:r>
          <w:r w:rsidR="009C2C15" w:rsidRPr="00343615">
            <w:rPr>
              <w:szCs w:val="21"/>
            </w:rPr>
            <w:t>800,549.69</w:t>
          </w:r>
          <w:r w:rsidR="009C2C15" w:rsidRPr="00343615">
            <w:rPr>
              <w:rFonts w:hint="eastAsia"/>
              <w:szCs w:val="21"/>
            </w:rPr>
            <w:t>元。该等其他货币资金均使用受限。</w:t>
          </w:r>
        </w:p>
        <w:p w:rsidR="00D14D3F" w:rsidRDefault="000827A7">
          <w:pPr>
            <w:rPr>
              <w:szCs w:val="21"/>
            </w:rPr>
          </w:pPr>
        </w:p>
      </w:sdtContent>
    </w:sdt>
    <w:p w:rsidR="00D14D3F" w:rsidRDefault="00EF2D74">
      <w:pPr>
        <w:pStyle w:val="3"/>
        <w:numPr>
          <w:ilvl w:val="0"/>
          <w:numId w:val="21"/>
        </w:numPr>
      </w:pPr>
      <w:r>
        <w:rPr>
          <w:rFonts w:hint="eastAsia"/>
        </w:rPr>
        <w:t>以公允价值计量且其变动计入当期损益的金融资产</w:t>
      </w:r>
    </w:p>
    <w:sdt>
      <w:sdtPr>
        <w:alias w:val="是否适用：以公允价值计量且其变动计入当期损益的金融资产"/>
        <w:tag w:val="_GBC_eec74964607b480ba31c944ab5ce1e9f"/>
        <w:id w:val="-178819803"/>
        <w:lock w:val="sdtLocked"/>
        <w:placeholder>
          <w:docPart w:val="GBC22222222222222222222222222222"/>
        </w:placeholder>
      </w:sdtPr>
      <w:sdtContent>
        <w:p w:rsidR="00D14D3F" w:rsidRDefault="00EF2D74">
          <w:r>
            <w:fldChar w:fldCharType="begin"/>
          </w:r>
          <w:r w:rsidR="000E2493">
            <w:instrText xml:space="preserve"> MACROBUTTON  SnrToggleCheckbox √适用 </w:instrText>
          </w:r>
          <w:r>
            <w:fldChar w:fldCharType="end"/>
          </w:r>
          <w:r>
            <w:fldChar w:fldCharType="begin"/>
          </w:r>
          <w:r w:rsidR="000E2493">
            <w:instrText xml:space="preserve"> MACROBUTTON  SnrToggleCheckbox □不适用 </w:instrText>
          </w:r>
          <w:r>
            <w:fldChar w:fldCharType="end"/>
          </w:r>
        </w:p>
      </w:sdtContent>
    </w:sdt>
    <w:sdt>
      <w:sdtPr>
        <w:rPr>
          <w:rFonts w:hint="eastAsia"/>
          <w:b/>
          <w:bCs/>
          <w:szCs w:val="21"/>
        </w:rPr>
        <w:alias w:val="交易性金融资产情况 "/>
        <w:tag w:val="_SEC_5bfed8c02b82475da6eaa9301fcb7dc1"/>
        <w:id w:val="-2132620533"/>
        <w:lock w:val="sdtLocked"/>
        <w:placeholder>
          <w:docPart w:val="GBC22222222222222222222222222222"/>
        </w:placeholder>
      </w:sdtPr>
      <w:sdtEndPr>
        <w:rPr>
          <w:b w:val="0"/>
          <w:bCs w:val="0"/>
          <w:szCs w:val="24"/>
        </w:rPr>
      </w:sdtEndPr>
      <w:sdtContent>
        <w:p w:rsidR="00A77D97" w:rsidRDefault="00A77D97">
          <w:pPr>
            <w:jc w:val="right"/>
            <w:rPr>
              <w:szCs w:val="21"/>
            </w:rPr>
          </w:pPr>
          <w:r>
            <w:rPr>
              <w:rFonts w:hint="eastAsia"/>
              <w:szCs w:val="21"/>
            </w:rPr>
            <w:t>单位：</w:t>
          </w:r>
          <w:sdt>
            <w:sdtPr>
              <w:rPr>
                <w:rFonts w:hint="eastAsia"/>
                <w:szCs w:val="21"/>
              </w:rPr>
              <w:alias w:val="单位：财务附注：以公允价值计量且其变动计入当期损益的金融资产"/>
              <w:tag w:val="_GBC_9da9f891eacc4cc2b786b418434362cc"/>
              <w:id w:val="-100851779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以公允价值计量且其变动计入当期损益的金融资产"/>
              <w:tag w:val="_GBC_38e4edf757f143ff86a911fa78bf9fbf"/>
              <w:id w:val="67223252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9"/>
            <w:gridCol w:w="3190"/>
            <w:gridCol w:w="3324"/>
          </w:tblGrid>
          <w:tr w:rsidR="00A77D97" w:rsidTr="0091107D">
            <w:tc>
              <w:tcPr>
                <w:tcW w:w="1731" w:type="pct"/>
                <w:tcBorders>
                  <w:top w:val="single" w:sz="4" w:space="0" w:color="auto"/>
                  <w:left w:val="single" w:sz="4" w:space="0" w:color="auto"/>
                  <w:bottom w:val="single" w:sz="4" w:space="0" w:color="auto"/>
                  <w:right w:val="single" w:sz="4" w:space="0" w:color="auto"/>
                </w:tcBorders>
                <w:vAlign w:val="center"/>
              </w:tcPr>
              <w:p w:rsidR="00A77D97" w:rsidRDefault="00A77D97">
                <w:pPr>
                  <w:autoSpaceDE w:val="0"/>
                  <w:autoSpaceDN w:val="0"/>
                  <w:adjustRightInd w:val="0"/>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vAlign w:val="center"/>
              </w:tcPr>
              <w:p w:rsidR="00A77D97" w:rsidRDefault="00A77D97">
                <w:pPr>
                  <w:autoSpaceDE w:val="0"/>
                  <w:autoSpaceDN w:val="0"/>
                  <w:adjustRightInd w:val="0"/>
                  <w:jc w:val="center"/>
                  <w:rPr>
                    <w:szCs w:val="21"/>
                  </w:rPr>
                </w:pPr>
                <w:r>
                  <w:rPr>
                    <w:rFonts w:hint="eastAsia"/>
                    <w:szCs w:val="21"/>
                  </w:rPr>
                  <w:t>期末余额</w:t>
                </w:r>
              </w:p>
            </w:tc>
            <w:tc>
              <w:tcPr>
                <w:tcW w:w="1668" w:type="pct"/>
                <w:tcBorders>
                  <w:top w:val="single" w:sz="4" w:space="0" w:color="auto"/>
                  <w:left w:val="single" w:sz="4" w:space="0" w:color="auto"/>
                  <w:bottom w:val="single" w:sz="4" w:space="0" w:color="auto"/>
                  <w:right w:val="single" w:sz="4" w:space="0" w:color="auto"/>
                </w:tcBorders>
                <w:vAlign w:val="center"/>
              </w:tcPr>
              <w:p w:rsidR="00A77D97" w:rsidRDefault="00A77D97">
                <w:pPr>
                  <w:autoSpaceDE w:val="0"/>
                  <w:autoSpaceDN w:val="0"/>
                  <w:adjustRightInd w:val="0"/>
                  <w:jc w:val="center"/>
                  <w:rPr>
                    <w:szCs w:val="21"/>
                  </w:rPr>
                </w:pPr>
                <w:r>
                  <w:rPr>
                    <w:rFonts w:hint="eastAsia"/>
                    <w:szCs w:val="21"/>
                  </w:rPr>
                  <w:t>期初余额</w:t>
                </w:r>
              </w:p>
            </w:tc>
          </w:tr>
          <w:tr w:rsidR="00A77D97" w:rsidTr="0091107D">
            <w:tc>
              <w:tcPr>
                <w:tcW w:w="1731" w:type="pct"/>
                <w:tcBorders>
                  <w:top w:val="single" w:sz="4" w:space="0" w:color="auto"/>
                  <w:left w:val="single" w:sz="4" w:space="0" w:color="auto"/>
                  <w:bottom w:val="single" w:sz="4" w:space="0" w:color="auto"/>
                  <w:right w:val="single" w:sz="4" w:space="0" w:color="auto"/>
                </w:tcBorders>
              </w:tcPr>
              <w:p w:rsidR="00A77D97" w:rsidRDefault="00A77D97">
                <w:r>
                  <w:rPr>
                    <w:rFonts w:hint="eastAsia"/>
                  </w:rPr>
                  <w:t>交易性金融资产</w:t>
                </w:r>
              </w:p>
            </w:tc>
            <w:sdt>
              <w:sdtPr>
                <w:rPr>
                  <w:szCs w:val="21"/>
                </w:rPr>
                <w:alias w:val="交易性金融资产"/>
                <w:tag w:val="_GBC_13ef81d37f81450fbcaf1f6e1326d974"/>
                <w:id w:val="1379508004"/>
                <w:lock w:val="sdtLocked"/>
              </w:sdtPr>
              <w:sdtContent>
                <w:tc>
                  <w:tcPr>
                    <w:tcW w:w="1601" w:type="pct"/>
                    <w:tcBorders>
                      <w:top w:val="single" w:sz="4" w:space="0" w:color="auto"/>
                      <w:left w:val="single" w:sz="4" w:space="0" w:color="auto"/>
                      <w:bottom w:val="single" w:sz="4" w:space="0" w:color="auto"/>
                      <w:right w:val="single" w:sz="4" w:space="0" w:color="auto"/>
                    </w:tcBorders>
                  </w:tcPr>
                  <w:p w:rsidR="00A77D97" w:rsidRDefault="00A77D97">
                    <w:pPr>
                      <w:jc w:val="right"/>
                      <w:rPr>
                        <w:color w:val="008000"/>
                        <w:szCs w:val="21"/>
                      </w:rPr>
                    </w:pPr>
                    <w:r>
                      <w:rPr>
                        <w:szCs w:val="21"/>
                      </w:rPr>
                      <w:t>1,275,838,770.60</w:t>
                    </w:r>
                  </w:p>
                </w:tc>
              </w:sdtContent>
            </w:sdt>
            <w:sdt>
              <w:sdtPr>
                <w:rPr>
                  <w:szCs w:val="21"/>
                </w:rPr>
                <w:alias w:val="交易性金融资产"/>
                <w:tag w:val="_GBC_66ea7de90f664c8f8ed3483056b22af3"/>
                <w:id w:val="2078238342"/>
                <w:lock w:val="sdtLocked"/>
              </w:sdtPr>
              <w:sdtContent>
                <w:tc>
                  <w:tcPr>
                    <w:tcW w:w="1668" w:type="pct"/>
                    <w:tcBorders>
                      <w:top w:val="single" w:sz="4" w:space="0" w:color="auto"/>
                      <w:left w:val="single" w:sz="4" w:space="0" w:color="auto"/>
                      <w:bottom w:val="single" w:sz="4" w:space="0" w:color="auto"/>
                      <w:right w:val="single" w:sz="4" w:space="0" w:color="auto"/>
                    </w:tcBorders>
                  </w:tcPr>
                  <w:p w:rsidR="00A77D97" w:rsidRDefault="00A77D97" w:rsidP="00A77D97">
                    <w:pPr>
                      <w:autoSpaceDE w:val="0"/>
                      <w:autoSpaceDN w:val="0"/>
                      <w:adjustRightInd w:val="0"/>
                      <w:jc w:val="right"/>
                      <w:rPr>
                        <w:color w:val="008000"/>
                        <w:szCs w:val="21"/>
                      </w:rPr>
                    </w:pPr>
                    <w:r>
                      <w:rPr>
                        <w:szCs w:val="21"/>
                      </w:rPr>
                      <w:t>210,680,695.49</w:t>
                    </w:r>
                  </w:p>
                </w:tc>
              </w:sdtContent>
            </w:sdt>
          </w:tr>
          <w:tr w:rsidR="00A77D97" w:rsidTr="0091107D">
            <w:tc>
              <w:tcPr>
                <w:tcW w:w="1731" w:type="pct"/>
                <w:tcBorders>
                  <w:top w:val="single" w:sz="4" w:space="0" w:color="auto"/>
                  <w:left w:val="single" w:sz="4" w:space="0" w:color="auto"/>
                  <w:bottom w:val="single" w:sz="4" w:space="0" w:color="auto"/>
                  <w:right w:val="single" w:sz="4" w:space="0" w:color="auto"/>
                </w:tcBorders>
              </w:tcPr>
              <w:p w:rsidR="00A77D97" w:rsidRDefault="00A77D97">
                <w:pPr>
                  <w:autoSpaceDE w:val="0"/>
                  <w:autoSpaceDN w:val="0"/>
                  <w:adjustRightInd w:val="0"/>
                  <w:rPr>
                    <w:szCs w:val="21"/>
                  </w:rPr>
                </w:pPr>
                <w:r>
                  <w:rPr>
                    <w:rFonts w:hint="eastAsia"/>
                    <w:szCs w:val="21"/>
                  </w:rPr>
                  <w:t>其中：债务工具投资</w:t>
                </w:r>
              </w:p>
            </w:tc>
            <w:sdt>
              <w:sdtPr>
                <w:rPr>
                  <w:szCs w:val="21"/>
                </w:rPr>
                <w:alias w:val="交易性金融资产中的债券投资"/>
                <w:tag w:val="_GBC_732a7d79bac64d2eb0a777250dae8781"/>
                <w:id w:val="1925221647"/>
                <w:lock w:val="sdtLocked"/>
              </w:sdtPr>
              <w:sdtContent>
                <w:tc>
                  <w:tcPr>
                    <w:tcW w:w="1601" w:type="pct"/>
                    <w:tcBorders>
                      <w:top w:val="single" w:sz="4" w:space="0" w:color="auto"/>
                      <w:left w:val="single" w:sz="4" w:space="0" w:color="auto"/>
                      <w:bottom w:val="single" w:sz="4" w:space="0" w:color="auto"/>
                      <w:right w:val="single" w:sz="4" w:space="0" w:color="auto"/>
                    </w:tcBorders>
                  </w:tcPr>
                  <w:p w:rsidR="00A77D97" w:rsidRDefault="00A77D97">
                    <w:pPr>
                      <w:jc w:val="right"/>
                      <w:rPr>
                        <w:szCs w:val="21"/>
                      </w:rPr>
                    </w:pPr>
                    <w:r>
                      <w:rPr>
                        <w:szCs w:val="21"/>
                      </w:rPr>
                      <w:t>800,000.00</w:t>
                    </w:r>
                  </w:p>
                </w:tc>
              </w:sdtContent>
            </w:sdt>
            <w:sdt>
              <w:sdtPr>
                <w:rPr>
                  <w:szCs w:val="21"/>
                </w:rPr>
                <w:alias w:val="交易性金融资产中的债券投资"/>
                <w:tag w:val="_GBC_194cbad120e548fabf3766090002ff04"/>
                <w:id w:val="-533261215"/>
                <w:lock w:val="sdtLocked"/>
              </w:sdtPr>
              <w:sdtContent>
                <w:tc>
                  <w:tcPr>
                    <w:tcW w:w="1668" w:type="pct"/>
                    <w:tcBorders>
                      <w:top w:val="single" w:sz="4" w:space="0" w:color="auto"/>
                      <w:left w:val="single" w:sz="4" w:space="0" w:color="auto"/>
                      <w:bottom w:val="single" w:sz="4" w:space="0" w:color="auto"/>
                      <w:right w:val="single" w:sz="4" w:space="0" w:color="auto"/>
                    </w:tcBorders>
                  </w:tcPr>
                  <w:p w:rsidR="00A77D97" w:rsidRDefault="00A77D97">
                    <w:pPr>
                      <w:autoSpaceDE w:val="0"/>
                      <w:autoSpaceDN w:val="0"/>
                      <w:adjustRightInd w:val="0"/>
                      <w:jc w:val="right"/>
                      <w:rPr>
                        <w:szCs w:val="21"/>
                      </w:rPr>
                    </w:pPr>
                    <w:r>
                      <w:rPr>
                        <w:szCs w:val="21"/>
                      </w:rPr>
                      <w:t>1,400,007.00</w:t>
                    </w:r>
                  </w:p>
                </w:tc>
              </w:sdtContent>
            </w:sdt>
          </w:tr>
          <w:tr w:rsidR="00A77D97" w:rsidTr="0091107D">
            <w:tc>
              <w:tcPr>
                <w:tcW w:w="1731" w:type="pct"/>
                <w:tcBorders>
                  <w:top w:val="single" w:sz="4" w:space="0" w:color="auto"/>
                  <w:left w:val="single" w:sz="4" w:space="0" w:color="auto"/>
                  <w:bottom w:val="single" w:sz="4" w:space="0" w:color="auto"/>
                  <w:right w:val="single" w:sz="4" w:space="0" w:color="auto"/>
                </w:tcBorders>
              </w:tcPr>
              <w:p w:rsidR="00A77D97" w:rsidRDefault="00A77D97">
                <w:pPr>
                  <w:autoSpaceDE w:val="0"/>
                  <w:autoSpaceDN w:val="0"/>
                  <w:adjustRightInd w:val="0"/>
                  <w:ind w:firstLineChars="300" w:firstLine="630"/>
                  <w:rPr>
                    <w:szCs w:val="21"/>
                  </w:rPr>
                </w:pPr>
                <w:r>
                  <w:rPr>
                    <w:rFonts w:hint="eastAsia"/>
                    <w:szCs w:val="21"/>
                  </w:rPr>
                  <w:t>权益工具投资</w:t>
                </w:r>
              </w:p>
            </w:tc>
            <w:sdt>
              <w:sdtPr>
                <w:rPr>
                  <w:szCs w:val="21"/>
                </w:rPr>
                <w:alias w:val="交易性金融资产中的权益工具投资"/>
                <w:tag w:val="_GBC_0500ab12d3254969941db73fe0bee805"/>
                <w:id w:val="557055483"/>
                <w:lock w:val="sdtLocked"/>
              </w:sdtPr>
              <w:sdtContent>
                <w:tc>
                  <w:tcPr>
                    <w:tcW w:w="1601" w:type="pct"/>
                    <w:tcBorders>
                      <w:top w:val="single" w:sz="4" w:space="0" w:color="auto"/>
                      <w:left w:val="single" w:sz="4" w:space="0" w:color="auto"/>
                      <w:bottom w:val="single" w:sz="4" w:space="0" w:color="auto"/>
                      <w:right w:val="single" w:sz="4" w:space="0" w:color="auto"/>
                    </w:tcBorders>
                  </w:tcPr>
                  <w:p w:rsidR="00A77D97" w:rsidRDefault="00A77D97">
                    <w:pPr>
                      <w:jc w:val="right"/>
                      <w:rPr>
                        <w:szCs w:val="21"/>
                      </w:rPr>
                    </w:pPr>
                    <w:r>
                      <w:rPr>
                        <w:szCs w:val="21"/>
                      </w:rPr>
                      <w:t>1,275,038,770.60</w:t>
                    </w:r>
                  </w:p>
                </w:tc>
              </w:sdtContent>
            </w:sdt>
            <w:sdt>
              <w:sdtPr>
                <w:rPr>
                  <w:szCs w:val="21"/>
                </w:rPr>
                <w:alias w:val="交易性金融资产中的权益工具投资"/>
                <w:tag w:val="_GBC_00920cfed6fb42bba316105a858fdce0"/>
                <w:id w:val="145937164"/>
                <w:lock w:val="sdtLocked"/>
              </w:sdtPr>
              <w:sdtContent>
                <w:tc>
                  <w:tcPr>
                    <w:tcW w:w="1668" w:type="pct"/>
                    <w:tcBorders>
                      <w:top w:val="single" w:sz="4" w:space="0" w:color="auto"/>
                      <w:left w:val="single" w:sz="4" w:space="0" w:color="auto"/>
                      <w:bottom w:val="single" w:sz="4" w:space="0" w:color="auto"/>
                      <w:right w:val="single" w:sz="4" w:space="0" w:color="auto"/>
                    </w:tcBorders>
                  </w:tcPr>
                  <w:p w:rsidR="00A77D97" w:rsidRDefault="00A77D97">
                    <w:pPr>
                      <w:autoSpaceDE w:val="0"/>
                      <w:autoSpaceDN w:val="0"/>
                      <w:adjustRightInd w:val="0"/>
                      <w:jc w:val="right"/>
                      <w:rPr>
                        <w:szCs w:val="21"/>
                      </w:rPr>
                    </w:pPr>
                    <w:r>
                      <w:rPr>
                        <w:szCs w:val="21"/>
                      </w:rPr>
                      <w:t>209,055,412.02</w:t>
                    </w:r>
                  </w:p>
                </w:tc>
              </w:sdtContent>
            </w:sdt>
          </w:tr>
          <w:tr w:rsidR="00A77D97" w:rsidTr="0091107D">
            <w:tc>
              <w:tcPr>
                <w:tcW w:w="1731" w:type="pct"/>
                <w:tcBorders>
                  <w:top w:val="single" w:sz="4" w:space="0" w:color="auto"/>
                  <w:left w:val="single" w:sz="4" w:space="0" w:color="auto"/>
                  <w:bottom w:val="single" w:sz="4" w:space="0" w:color="auto"/>
                  <w:right w:val="single" w:sz="4" w:space="0" w:color="auto"/>
                </w:tcBorders>
              </w:tcPr>
              <w:p w:rsidR="00A77D97" w:rsidRDefault="00A77D97">
                <w:pPr>
                  <w:autoSpaceDE w:val="0"/>
                  <w:autoSpaceDN w:val="0"/>
                  <w:adjustRightInd w:val="0"/>
                  <w:ind w:firstLineChars="300" w:firstLine="630"/>
                  <w:rPr>
                    <w:szCs w:val="21"/>
                  </w:rPr>
                </w:pPr>
                <w:r>
                  <w:rPr>
                    <w:rFonts w:hint="eastAsia"/>
                    <w:szCs w:val="21"/>
                  </w:rPr>
                  <w:t>衍生金融资产</w:t>
                </w:r>
              </w:p>
            </w:tc>
            <w:sdt>
              <w:sdtPr>
                <w:rPr>
                  <w:szCs w:val="21"/>
                </w:rPr>
                <w:alias w:val="交易性金融资产中的衍生金融资产"/>
                <w:tag w:val="_GBC_9eefe7c3d9d84ec7a85402849b2cec77"/>
                <w:id w:val="-705865434"/>
                <w:lock w:val="sdtLocked"/>
                <w:showingPlcHdr/>
              </w:sdtPr>
              <w:sdtContent>
                <w:tc>
                  <w:tcPr>
                    <w:tcW w:w="1601" w:type="pct"/>
                    <w:tcBorders>
                      <w:top w:val="single" w:sz="4" w:space="0" w:color="auto"/>
                      <w:left w:val="single" w:sz="4" w:space="0" w:color="auto"/>
                      <w:bottom w:val="single" w:sz="4" w:space="0" w:color="auto"/>
                      <w:right w:val="single" w:sz="4" w:space="0" w:color="auto"/>
                    </w:tcBorders>
                  </w:tcPr>
                  <w:p w:rsidR="00A77D97" w:rsidRDefault="00A77D97">
                    <w:pPr>
                      <w:jc w:val="right"/>
                      <w:rPr>
                        <w:szCs w:val="21"/>
                      </w:rPr>
                    </w:pPr>
                    <w:r>
                      <w:rPr>
                        <w:rFonts w:hint="eastAsia"/>
                        <w:color w:val="333399"/>
                      </w:rPr>
                      <w:t xml:space="preserve">　</w:t>
                    </w:r>
                  </w:p>
                </w:tc>
              </w:sdtContent>
            </w:sdt>
            <w:sdt>
              <w:sdtPr>
                <w:rPr>
                  <w:szCs w:val="21"/>
                </w:rPr>
                <w:alias w:val="交易性金融资产中的衍生金融资产"/>
                <w:tag w:val="_GBC_a4fff074d59f4f7f95d692edcbd45d7c"/>
                <w:id w:val="1783755633"/>
                <w:lock w:val="sdtLocked"/>
              </w:sdtPr>
              <w:sdtContent>
                <w:tc>
                  <w:tcPr>
                    <w:tcW w:w="1668" w:type="pct"/>
                    <w:tcBorders>
                      <w:top w:val="single" w:sz="4" w:space="0" w:color="auto"/>
                      <w:left w:val="single" w:sz="4" w:space="0" w:color="auto"/>
                      <w:bottom w:val="single" w:sz="4" w:space="0" w:color="auto"/>
                      <w:right w:val="single" w:sz="4" w:space="0" w:color="auto"/>
                    </w:tcBorders>
                  </w:tcPr>
                  <w:p w:rsidR="00A77D97" w:rsidRDefault="00A77D97">
                    <w:pPr>
                      <w:autoSpaceDE w:val="0"/>
                      <w:autoSpaceDN w:val="0"/>
                      <w:adjustRightInd w:val="0"/>
                      <w:jc w:val="right"/>
                      <w:rPr>
                        <w:szCs w:val="21"/>
                      </w:rPr>
                    </w:pPr>
                    <w:r>
                      <w:rPr>
                        <w:szCs w:val="21"/>
                      </w:rPr>
                      <w:t>225,276.47</w:t>
                    </w:r>
                  </w:p>
                </w:tc>
              </w:sdtContent>
            </w:sdt>
          </w:tr>
          <w:tr w:rsidR="00A77D97" w:rsidRPr="00A77D97" w:rsidTr="0091107D">
            <w:tc>
              <w:tcPr>
                <w:tcW w:w="1731" w:type="pct"/>
                <w:tcBorders>
                  <w:top w:val="single" w:sz="4" w:space="0" w:color="auto"/>
                  <w:left w:val="single" w:sz="4" w:space="0" w:color="auto"/>
                  <w:bottom w:val="single" w:sz="4" w:space="0" w:color="auto"/>
                  <w:right w:val="single" w:sz="4" w:space="0" w:color="auto"/>
                </w:tcBorders>
                <w:vAlign w:val="center"/>
              </w:tcPr>
              <w:p w:rsidR="00A77D97" w:rsidRDefault="00A77D97">
                <w:pPr>
                  <w:autoSpaceDE w:val="0"/>
                  <w:autoSpaceDN w:val="0"/>
                  <w:adjustRightInd w:val="0"/>
                  <w:jc w:val="center"/>
                  <w:rPr>
                    <w:szCs w:val="21"/>
                  </w:rPr>
                </w:pPr>
                <w:r>
                  <w:rPr>
                    <w:rFonts w:hint="eastAsia"/>
                    <w:szCs w:val="21"/>
                  </w:rPr>
                  <w:t>合计</w:t>
                </w:r>
              </w:p>
            </w:tc>
            <w:sdt>
              <w:sdtPr>
                <w:rPr>
                  <w:szCs w:val="21"/>
                </w:rPr>
                <w:alias w:val="以公允价值计量且其变动计入当期损益的金融资产"/>
                <w:tag w:val="_GBC_a433d31759f2461f8c3c5c37b825bf67"/>
                <w:id w:val="-566796051"/>
                <w:lock w:val="sdtLocked"/>
              </w:sdtPr>
              <w:sdtContent>
                <w:tc>
                  <w:tcPr>
                    <w:tcW w:w="1601" w:type="pct"/>
                    <w:tcBorders>
                      <w:top w:val="single" w:sz="4" w:space="0" w:color="auto"/>
                      <w:left w:val="single" w:sz="4" w:space="0" w:color="auto"/>
                      <w:bottom w:val="single" w:sz="4" w:space="0" w:color="auto"/>
                      <w:right w:val="single" w:sz="4" w:space="0" w:color="auto"/>
                    </w:tcBorders>
                  </w:tcPr>
                  <w:p w:rsidR="00A77D97" w:rsidRDefault="00A77D97">
                    <w:pPr>
                      <w:autoSpaceDE w:val="0"/>
                      <w:autoSpaceDN w:val="0"/>
                      <w:adjustRightInd w:val="0"/>
                      <w:jc w:val="right"/>
                      <w:rPr>
                        <w:color w:val="008000"/>
                        <w:szCs w:val="21"/>
                      </w:rPr>
                    </w:pPr>
                    <w:r>
                      <w:rPr>
                        <w:szCs w:val="21"/>
                      </w:rPr>
                      <w:t>1,275,838,770.60</w:t>
                    </w:r>
                  </w:p>
                </w:tc>
              </w:sdtContent>
            </w:sdt>
            <w:sdt>
              <w:sdtPr>
                <w:rPr>
                  <w:szCs w:val="21"/>
                </w:rPr>
                <w:alias w:val="以公允价值计量且其变动计入当期损益的金融资产"/>
                <w:tag w:val="_GBC_5d8381cb09a5428281cb1fa90638cbc6"/>
                <w:id w:val="-1341084628"/>
                <w:lock w:val="sdtLocked"/>
              </w:sdtPr>
              <w:sdtContent>
                <w:tc>
                  <w:tcPr>
                    <w:tcW w:w="1668" w:type="pct"/>
                    <w:tcBorders>
                      <w:top w:val="single" w:sz="4" w:space="0" w:color="auto"/>
                      <w:left w:val="single" w:sz="4" w:space="0" w:color="auto"/>
                      <w:bottom w:val="single" w:sz="4" w:space="0" w:color="auto"/>
                      <w:right w:val="single" w:sz="4" w:space="0" w:color="auto"/>
                    </w:tcBorders>
                  </w:tcPr>
                  <w:p w:rsidR="00A77D97" w:rsidRDefault="00A77D97">
                    <w:pPr>
                      <w:autoSpaceDE w:val="0"/>
                      <w:autoSpaceDN w:val="0"/>
                      <w:adjustRightInd w:val="0"/>
                      <w:jc w:val="right"/>
                      <w:rPr>
                        <w:color w:val="008000"/>
                        <w:szCs w:val="21"/>
                      </w:rPr>
                    </w:pPr>
                    <w:r>
                      <w:rPr>
                        <w:szCs w:val="21"/>
                      </w:rPr>
                      <w:t>210,680,695.49</w:t>
                    </w:r>
                  </w:p>
                </w:tc>
              </w:sdtContent>
            </w:sdt>
          </w:tr>
        </w:tbl>
        <w:p w:rsidR="00D14D3F" w:rsidRPr="00A77D97" w:rsidRDefault="000827A7" w:rsidP="00A77D97"/>
      </w:sdtContent>
    </w:sdt>
    <w:p w:rsidR="00D14D3F" w:rsidRDefault="00D14D3F">
      <w:pPr>
        <w:snapToGrid w:val="0"/>
        <w:spacing w:line="240" w:lineRule="atLeast"/>
        <w:ind w:left="1470" w:rightChars="12" w:right="25" w:hangingChars="700" w:hanging="1470"/>
        <w:rPr>
          <w:szCs w:val="21"/>
        </w:rPr>
      </w:pPr>
    </w:p>
    <w:sdt>
      <w:sdtPr>
        <w:rPr>
          <w:rFonts w:ascii="宋体" w:hAnsi="宋体" w:cs="宋体" w:hint="eastAsia"/>
          <w:b w:val="0"/>
          <w:bCs w:val="0"/>
          <w:kern w:val="0"/>
          <w:szCs w:val="21"/>
        </w:rPr>
        <w:alias w:val="衍生金融资产"/>
        <w:tag w:val="_SEC_2f4f1660c2f84fe39c4b376a5cc1b1a7"/>
        <w:id w:val="-991403218"/>
        <w:lock w:val="sdtLocked"/>
        <w:placeholder>
          <w:docPart w:val="GBC22222222222222222222222222222"/>
        </w:placeholder>
      </w:sdtPr>
      <w:sdtEndPr>
        <w:rPr>
          <w:szCs w:val="24"/>
        </w:rPr>
      </w:sdtEndPr>
      <w:sdtContent>
        <w:p w:rsidR="00742857" w:rsidRDefault="00742857">
          <w:pPr>
            <w:pStyle w:val="3"/>
            <w:numPr>
              <w:ilvl w:val="0"/>
              <w:numId w:val="21"/>
            </w:numPr>
            <w:rPr>
              <w:szCs w:val="21"/>
            </w:rPr>
          </w:pPr>
          <w:r>
            <w:rPr>
              <w:rFonts w:hint="eastAsia"/>
              <w:szCs w:val="21"/>
            </w:rPr>
            <w:t>衍生金融资产</w:t>
          </w:r>
        </w:p>
        <w:sdt>
          <w:sdtPr>
            <w:alias w:val="是否适用：衍生金融资产"/>
            <w:tag w:val="_GBC_d17bfaab262c4a499d0afca62045c5e0"/>
            <w:id w:val="938344528"/>
            <w:lock w:val="sdtLocked"/>
          </w:sdtPr>
          <w:sdtContent>
            <w:p w:rsidR="00742857" w:rsidRDefault="00742857">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42857" w:rsidRDefault="00742857">
          <w:pPr>
            <w:jc w:val="right"/>
          </w:pPr>
          <w:r>
            <w:rPr>
              <w:rFonts w:hint="eastAsia"/>
            </w:rPr>
            <w:t>单位：</w:t>
          </w:r>
          <w:sdt>
            <w:sdtPr>
              <w:rPr>
                <w:rFonts w:hint="eastAsia"/>
              </w:rPr>
              <w:alias w:val="单位：财务附注：衍生金融资产"/>
              <w:tag w:val="_GBC_33f610df05184d01a13874c743d8fa09"/>
              <w:id w:val="117653513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衍生金融资产"/>
              <w:tag w:val="_GBC_e91d3b9a211a4e7983c52070bd41a345"/>
              <w:id w:val="16614521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019"/>
            <w:gridCol w:w="2959"/>
            <w:gridCol w:w="2985"/>
          </w:tblGrid>
          <w:tr w:rsidR="00742857" w:rsidTr="0091107D">
            <w:tc>
              <w:tcPr>
                <w:tcW w:w="2017" w:type="pct"/>
                <w:shd w:val="clear" w:color="auto" w:fill="auto"/>
                <w:vAlign w:val="center"/>
              </w:tcPr>
              <w:p w:rsidR="00742857" w:rsidRDefault="00742857">
                <w:pPr>
                  <w:jc w:val="center"/>
                  <w:rPr>
                    <w:szCs w:val="21"/>
                  </w:rPr>
                </w:pPr>
                <w:r>
                  <w:rPr>
                    <w:rFonts w:hint="eastAsia"/>
                    <w:szCs w:val="21"/>
                  </w:rPr>
                  <w:t>项目</w:t>
                </w:r>
              </w:p>
            </w:tc>
            <w:tc>
              <w:tcPr>
                <w:tcW w:w="1485" w:type="pct"/>
                <w:tcBorders>
                  <w:bottom w:val="single" w:sz="6" w:space="0" w:color="auto"/>
                </w:tcBorders>
                <w:shd w:val="clear" w:color="auto" w:fill="auto"/>
                <w:vAlign w:val="center"/>
              </w:tcPr>
              <w:p w:rsidR="00742857" w:rsidRDefault="00742857">
                <w:pPr>
                  <w:jc w:val="center"/>
                  <w:rPr>
                    <w:szCs w:val="21"/>
                  </w:rPr>
                </w:pPr>
                <w:r>
                  <w:rPr>
                    <w:rFonts w:hint="eastAsia"/>
                    <w:szCs w:val="21"/>
                  </w:rPr>
                  <w:t>期末余额</w:t>
                </w:r>
              </w:p>
            </w:tc>
            <w:tc>
              <w:tcPr>
                <w:tcW w:w="1498" w:type="pct"/>
                <w:shd w:val="clear" w:color="auto" w:fill="auto"/>
                <w:vAlign w:val="center"/>
              </w:tcPr>
              <w:p w:rsidR="00742857" w:rsidRDefault="00742857">
                <w:pPr>
                  <w:jc w:val="center"/>
                  <w:rPr>
                    <w:szCs w:val="21"/>
                  </w:rPr>
                </w:pPr>
                <w:r>
                  <w:rPr>
                    <w:rFonts w:hint="eastAsia"/>
                    <w:szCs w:val="21"/>
                  </w:rPr>
                  <w:t>期初余额</w:t>
                </w:r>
              </w:p>
            </w:tc>
          </w:tr>
          <w:sdt>
            <w:sdtPr>
              <w:rPr>
                <w:szCs w:val="21"/>
              </w:rPr>
              <w:alias w:val="衍生金融资产明细"/>
              <w:tag w:val="_TUP_20f26400b77049f68fdd8db97cc230fe"/>
              <w:id w:val="1218784993"/>
              <w:lock w:val="sdtLocked"/>
            </w:sdtPr>
            <w:sdtContent>
              <w:tr w:rsidR="00742857" w:rsidTr="0091107D">
                <w:sdt>
                  <w:sdtPr>
                    <w:rPr>
                      <w:szCs w:val="21"/>
                    </w:rPr>
                    <w:alias w:val="衍生金融资产明细-项目名称"/>
                    <w:tag w:val="_GBC_17c4cd8efccc4a4a9a1d4aa49399794a"/>
                    <w:id w:val="-1095637177"/>
                    <w:lock w:val="sdtLocked"/>
                  </w:sdtPr>
                  <w:sdtContent>
                    <w:tc>
                      <w:tcPr>
                        <w:tcW w:w="2017" w:type="pct"/>
                        <w:shd w:val="clear" w:color="auto" w:fill="auto"/>
                        <w:vAlign w:val="center"/>
                      </w:tcPr>
                      <w:p w:rsidR="00742857" w:rsidRDefault="00742857">
                        <w:pPr>
                          <w:rPr>
                            <w:szCs w:val="21"/>
                          </w:rPr>
                        </w:pPr>
                        <w:r>
                          <w:rPr>
                            <w:szCs w:val="21"/>
                          </w:rPr>
                          <w:t>远期结售汇</w:t>
                        </w:r>
                      </w:p>
                    </w:tc>
                  </w:sdtContent>
                </w:sdt>
                <w:sdt>
                  <w:sdtPr>
                    <w:rPr>
                      <w:szCs w:val="21"/>
                    </w:rPr>
                    <w:alias w:val="衍生金融资产明细-金额"/>
                    <w:tag w:val="_GBC_5bd6baacc9ea4a40a5520bdf23179db7"/>
                    <w:id w:val="-139043008"/>
                    <w:lock w:val="sdtLocked"/>
                  </w:sdtPr>
                  <w:sdtContent>
                    <w:tc>
                      <w:tcPr>
                        <w:tcW w:w="1485" w:type="pct"/>
                        <w:tcBorders>
                          <w:top w:val="single" w:sz="6" w:space="0" w:color="auto"/>
                          <w:bottom w:val="single" w:sz="6" w:space="0" w:color="auto"/>
                        </w:tcBorders>
                        <w:shd w:val="clear" w:color="auto" w:fill="auto"/>
                      </w:tcPr>
                      <w:p w:rsidR="00742857" w:rsidRDefault="008160D4">
                        <w:pPr>
                          <w:jc w:val="right"/>
                          <w:rPr>
                            <w:szCs w:val="21"/>
                          </w:rPr>
                        </w:pPr>
                        <w:r>
                          <w:rPr>
                            <w:szCs w:val="21"/>
                          </w:rPr>
                          <w:t>4,776,521.21</w:t>
                        </w:r>
                      </w:p>
                    </w:tc>
                  </w:sdtContent>
                </w:sdt>
                <w:sdt>
                  <w:sdtPr>
                    <w:rPr>
                      <w:szCs w:val="21"/>
                    </w:rPr>
                    <w:alias w:val="衍生金融资产明细-金额"/>
                    <w:tag w:val="_GBC_084bf82dc2f84dea94c9c8d14ab4aad8"/>
                    <w:id w:val="1799571045"/>
                    <w:lock w:val="sdtLocked"/>
                  </w:sdtPr>
                  <w:sdtContent>
                    <w:tc>
                      <w:tcPr>
                        <w:tcW w:w="1498" w:type="pct"/>
                        <w:shd w:val="clear" w:color="auto" w:fill="auto"/>
                      </w:tcPr>
                      <w:p w:rsidR="00742857" w:rsidRDefault="008160D4">
                        <w:pPr>
                          <w:jc w:val="right"/>
                          <w:rPr>
                            <w:szCs w:val="21"/>
                          </w:rPr>
                        </w:pPr>
                        <w:r>
                          <w:rPr>
                            <w:szCs w:val="21"/>
                          </w:rPr>
                          <w:t>7,089,457.20</w:t>
                        </w:r>
                      </w:p>
                    </w:tc>
                  </w:sdtContent>
                </w:sdt>
              </w:tr>
            </w:sdtContent>
          </w:sdt>
          <w:sdt>
            <w:sdtPr>
              <w:rPr>
                <w:szCs w:val="21"/>
              </w:rPr>
              <w:alias w:val="衍生金融资产明细"/>
              <w:tag w:val="_TUP_20f26400b77049f68fdd8db97cc230fe"/>
              <w:id w:val="-447169265"/>
              <w:lock w:val="sdtLocked"/>
            </w:sdtPr>
            <w:sdtContent>
              <w:tr w:rsidR="00742857" w:rsidTr="0091107D">
                <w:sdt>
                  <w:sdtPr>
                    <w:rPr>
                      <w:szCs w:val="21"/>
                    </w:rPr>
                    <w:alias w:val="衍生金融资产明细-项目名称"/>
                    <w:tag w:val="_GBC_17c4cd8efccc4a4a9a1d4aa49399794a"/>
                    <w:id w:val="-407071932"/>
                    <w:lock w:val="sdtLocked"/>
                  </w:sdtPr>
                  <w:sdtContent>
                    <w:tc>
                      <w:tcPr>
                        <w:tcW w:w="2017" w:type="pct"/>
                        <w:shd w:val="clear" w:color="auto" w:fill="auto"/>
                        <w:vAlign w:val="center"/>
                      </w:tcPr>
                      <w:p w:rsidR="00742857" w:rsidRDefault="00742857">
                        <w:pPr>
                          <w:rPr>
                            <w:szCs w:val="21"/>
                          </w:rPr>
                        </w:pPr>
                        <w:r>
                          <w:rPr>
                            <w:szCs w:val="21"/>
                          </w:rPr>
                          <w:t>期货合约</w:t>
                        </w:r>
                      </w:p>
                    </w:tc>
                  </w:sdtContent>
                </w:sdt>
                <w:sdt>
                  <w:sdtPr>
                    <w:rPr>
                      <w:szCs w:val="21"/>
                    </w:rPr>
                    <w:alias w:val="衍生金融资产明细-金额"/>
                    <w:tag w:val="_GBC_5bd6baacc9ea4a40a5520bdf23179db7"/>
                    <w:id w:val="165669569"/>
                    <w:lock w:val="sdtLocked"/>
                  </w:sdtPr>
                  <w:sdtContent>
                    <w:tc>
                      <w:tcPr>
                        <w:tcW w:w="1485" w:type="pct"/>
                        <w:tcBorders>
                          <w:top w:val="single" w:sz="6" w:space="0" w:color="auto"/>
                          <w:bottom w:val="single" w:sz="6" w:space="0" w:color="auto"/>
                        </w:tcBorders>
                        <w:shd w:val="clear" w:color="auto" w:fill="auto"/>
                      </w:tcPr>
                      <w:p w:rsidR="00742857" w:rsidRDefault="000B21DC">
                        <w:pPr>
                          <w:jc w:val="right"/>
                          <w:rPr>
                            <w:szCs w:val="21"/>
                          </w:rPr>
                        </w:pPr>
                        <w:r>
                          <w:rPr>
                            <w:szCs w:val="21"/>
                          </w:rPr>
                          <w:t>1,239,590.00</w:t>
                        </w:r>
                      </w:p>
                    </w:tc>
                  </w:sdtContent>
                </w:sdt>
                <w:sdt>
                  <w:sdtPr>
                    <w:rPr>
                      <w:szCs w:val="21"/>
                    </w:rPr>
                    <w:alias w:val="衍生金融资产明细-金额"/>
                    <w:tag w:val="_GBC_084bf82dc2f84dea94c9c8d14ab4aad8"/>
                    <w:id w:val="1500152989"/>
                    <w:lock w:val="sdtLocked"/>
                  </w:sdtPr>
                  <w:sdtContent>
                    <w:tc>
                      <w:tcPr>
                        <w:tcW w:w="1498" w:type="pct"/>
                        <w:shd w:val="clear" w:color="auto" w:fill="auto"/>
                      </w:tcPr>
                      <w:p w:rsidR="00742857" w:rsidRDefault="000B21DC">
                        <w:pPr>
                          <w:jc w:val="right"/>
                          <w:rPr>
                            <w:szCs w:val="21"/>
                          </w:rPr>
                        </w:pPr>
                        <w:r>
                          <w:rPr>
                            <w:szCs w:val="21"/>
                          </w:rPr>
                          <w:t>1,463,120.00</w:t>
                        </w:r>
                      </w:p>
                    </w:tc>
                  </w:sdtContent>
                </w:sdt>
              </w:tr>
            </w:sdtContent>
          </w:sdt>
          <w:tr w:rsidR="00742857" w:rsidTr="0091107D">
            <w:tc>
              <w:tcPr>
                <w:tcW w:w="2017" w:type="pct"/>
                <w:shd w:val="clear" w:color="auto" w:fill="auto"/>
                <w:vAlign w:val="center"/>
              </w:tcPr>
              <w:p w:rsidR="00742857" w:rsidRDefault="00742857">
                <w:pPr>
                  <w:jc w:val="center"/>
                  <w:rPr>
                    <w:szCs w:val="21"/>
                  </w:rPr>
                </w:pPr>
                <w:r>
                  <w:rPr>
                    <w:rFonts w:hint="eastAsia"/>
                    <w:szCs w:val="21"/>
                  </w:rPr>
                  <w:t>合计</w:t>
                </w:r>
              </w:p>
            </w:tc>
            <w:sdt>
              <w:sdtPr>
                <w:rPr>
                  <w:szCs w:val="21"/>
                </w:rPr>
                <w:alias w:val="衍生金融资产"/>
                <w:tag w:val="_GBC_38b961855f8d4e80a094f91b9780184d"/>
                <w:id w:val="-257378248"/>
                <w:lock w:val="sdtLocked"/>
              </w:sdtPr>
              <w:sdtContent>
                <w:tc>
                  <w:tcPr>
                    <w:tcW w:w="1485" w:type="pct"/>
                    <w:tcBorders>
                      <w:top w:val="single" w:sz="6" w:space="0" w:color="auto"/>
                      <w:bottom w:val="single" w:sz="4" w:space="0" w:color="auto"/>
                    </w:tcBorders>
                    <w:shd w:val="clear" w:color="auto" w:fill="auto"/>
                  </w:tcPr>
                  <w:p w:rsidR="00742857" w:rsidRDefault="000B21DC">
                    <w:pPr>
                      <w:jc w:val="right"/>
                      <w:rPr>
                        <w:szCs w:val="21"/>
                      </w:rPr>
                    </w:pPr>
                    <w:r>
                      <w:rPr>
                        <w:szCs w:val="21"/>
                      </w:rPr>
                      <w:t>6,016,111.21</w:t>
                    </w:r>
                  </w:p>
                </w:tc>
              </w:sdtContent>
            </w:sdt>
            <w:sdt>
              <w:sdtPr>
                <w:rPr>
                  <w:szCs w:val="21"/>
                </w:rPr>
                <w:alias w:val="衍生金融资产"/>
                <w:tag w:val="_GBC_73b564deb54e40c7b8c68c42c71460b6"/>
                <w:id w:val="-1367588507"/>
                <w:lock w:val="sdtLocked"/>
              </w:sdtPr>
              <w:sdtContent>
                <w:tc>
                  <w:tcPr>
                    <w:tcW w:w="1498" w:type="pct"/>
                    <w:shd w:val="clear" w:color="auto" w:fill="auto"/>
                  </w:tcPr>
                  <w:p w:rsidR="00742857" w:rsidRDefault="000B21DC">
                    <w:pPr>
                      <w:jc w:val="right"/>
                      <w:rPr>
                        <w:szCs w:val="21"/>
                      </w:rPr>
                    </w:pPr>
                    <w:r>
                      <w:rPr>
                        <w:szCs w:val="21"/>
                      </w:rPr>
                      <w:t>8,552,577.20</w:t>
                    </w:r>
                  </w:p>
                </w:tc>
              </w:sdtContent>
            </w:sdt>
          </w:tr>
        </w:tbl>
        <w:p w:rsidR="00742857" w:rsidRDefault="00742857">
          <w:pPr>
            <w:snapToGrid w:val="0"/>
            <w:spacing w:line="240" w:lineRule="atLeast"/>
            <w:ind w:left="1470" w:rightChars="12" w:right="25" w:hangingChars="700" w:hanging="1470"/>
            <w:rPr>
              <w:szCs w:val="21"/>
            </w:rPr>
          </w:pPr>
        </w:p>
        <w:p w:rsidR="00D14D3F" w:rsidRPr="00742857" w:rsidRDefault="000827A7" w:rsidP="00742857"/>
      </w:sdtContent>
    </w:sdt>
    <w:p w:rsidR="00D14D3F" w:rsidRDefault="00D14D3F">
      <w:pPr>
        <w:snapToGrid w:val="0"/>
        <w:spacing w:line="240" w:lineRule="atLeast"/>
        <w:ind w:rightChars="12" w:right="25"/>
        <w:rPr>
          <w:szCs w:val="21"/>
        </w:rPr>
      </w:pPr>
    </w:p>
    <w:p w:rsidR="00D14D3F" w:rsidRDefault="00EF2D74">
      <w:pPr>
        <w:pStyle w:val="3"/>
        <w:numPr>
          <w:ilvl w:val="0"/>
          <w:numId w:val="21"/>
        </w:numPr>
      </w:pPr>
      <w:r>
        <w:rPr>
          <w:rFonts w:hint="eastAsia"/>
        </w:rPr>
        <w:t>应收票据</w:t>
      </w:r>
    </w:p>
    <w:sdt>
      <w:sdtPr>
        <w:rPr>
          <w:rFonts w:asciiTheme="minorHAnsi" w:hAnsiTheme="minorHAnsi" w:cs="宋体" w:hint="eastAsia"/>
          <w:b w:val="0"/>
          <w:bCs w:val="0"/>
          <w:kern w:val="0"/>
          <w:szCs w:val="22"/>
        </w:rPr>
        <w:tag w:val="_SEC_1f300ca8b7cf4001a88617f42e0db878"/>
        <w:id w:val="-2146421960"/>
        <w:lock w:val="sdtLocked"/>
        <w:placeholder>
          <w:docPart w:val="GBC22222222222222222222222222222"/>
        </w:placeholder>
      </w:sdtPr>
      <w:sdtEndPr>
        <w:rPr>
          <w:rFonts w:ascii="Times New Roman" w:hAnsi="Times New Roman" w:cs="Times New Roman"/>
          <w:color w:val="008000"/>
          <w:kern w:val="2"/>
          <w:szCs w:val="24"/>
        </w:rPr>
      </w:sdtEndPr>
      <w:sdtContent>
        <w:p w:rsidR="00D14D3F" w:rsidRDefault="00EF2D74">
          <w:pPr>
            <w:pStyle w:val="4"/>
            <w:numPr>
              <w:ilvl w:val="3"/>
              <w:numId w:val="60"/>
            </w:numPr>
          </w:pPr>
          <w:r>
            <w:rPr>
              <w:rFonts w:hint="eastAsia"/>
            </w:rPr>
            <w:t>应收票据分类列示</w:t>
          </w:r>
        </w:p>
        <w:sdt>
          <w:sdtPr>
            <w:alias w:val="是否适用：应收票据分类列示"/>
            <w:tag w:val="_GBC_bdf010020d484a01ae60c52d7465a06a"/>
            <w:id w:val="2030215109"/>
            <w:lock w:val="sdtLocked"/>
            <w:placeholder>
              <w:docPart w:val="GBC22222222222222222222222222222"/>
            </w:placeholder>
          </w:sdtPr>
          <w:sdtContent>
            <w:p w:rsidR="00D14D3F" w:rsidRDefault="00EF2D74">
              <w:r>
                <w:fldChar w:fldCharType="begin"/>
              </w:r>
              <w:r w:rsidR="00605A91">
                <w:instrText xml:space="preserve"> MACROBUTTON  SnrToggleCheckbox √适用 </w:instrText>
              </w:r>
              <w:r>
                <w:fldChar w:fldCharType="end"/>
              </w:r>
              <w:r>
                <w:fldChar w:fldCharType="begin"/>
              </w:r>
              <w:r w:rsidR="00605A91">
                <w:instrText xml:space="preserve"> MACROBUTTON  SnrToggleCheckbox □不适用 </w:instrText>
              </w:r>
              <w:r>
                <w:fldChar w:fldCharType="end"/>
              </w:r>
            </w:p>
          </w:sdtContent>
        </w:sdt>
        <w:p w:rsidR="00D14D3F" w:rsidRDefault="00EF2D74">
          <w:pPr>
            <w:snapToGrid w:val="0"/>
            <w:spacing w:line="240" w:lineRule="atLeast"/>
            <w:jc w:val="right"/>
            <w:rPr>
              <w:szCs w:val="21"/>
            </w:rPr>
          </w:pPr>
          <w:r>
            <w:rPr>
              <w:rFonts w:hint="eastAsia"/>
              <w:szCs w:val="21"/>
            </w:rPr>
            <w:t>单位：</w:t>
          </w:r>
          <w:sdt>
            <w:sdtPr>
              <w:rPr>
                <w:rFonts w:hint="eastAsia"/>
                <w:szCs w:val="21"/>
              </w:rPr>
              <w:alias w:val="单位：财务附注：应收票据分类"/>
              <w:tag w:val="_GBC_4fa3399364a4449485326bfdb1de5245"/>
              <w:id w:val="72194423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应收票据分类"/>
              <w:tag w:val="_GBC_0daf818486924555b786788616dee3e7"/>
              <w:id w:val="18618083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63" w:type="pct"/>
            <w:tblInd w:w="-1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269"/>
            <w:gridCol w:w="3470"/>
            <w:gridCol w:w="3192"/>
          </w:tblGrid>
          <w:tr w:rsidR="00D14D3F" w:rsidTr="0091107D">
            <w:trPr>
              <w:cantSplit/>
            </w:trPr>
            <w:tc>
              <w:tcPr>
                <w:tcW w:w="1646" w:type="pct"/>
                <w:vAlign w:val="center"/>
              </w:tcPr>
              <w:p w:rsidR="00D14D3F" w:rsidRDefault="00EF2D74">
                <w:pPr>
                  <w:autoSpaceDE w:val="0"/>
                  <w:autoSpaceDN w:val="0"/>
                  <w:adjustRightInd w:val="0"/>
                  <w:snapToGrid w:val="0"/>
                  <w:spacing w:line="240" w:lineRule="atLeast"/>
                  <w:jc w:val="center"/>
                  <w:rPr>
                    <w:szCs w:val="21"/>
                  </w:rPr>
                </w:pPr>
                <w:r>
                  <w:rPr>
                    <w:rFonts w:hint="eastAsia"/>
                    <w:szCs w:val="21"/>
                  </w:rPr>
                  <w:t>项目</w:t>
                </w:r>
              </w:p>
            </w:tc>
            <w:tc>
              <w:tcPr>
                <w:tcW w:w="1747" w:type="pct"/>
                <w:vAlign w:val="center"/>
              </w:tcPr>
              <w:p w:rsidR="00D14D3F" w:rsidRDefault="00EF2D74">
                <w:pPr>
                  <w:autoSpaceDE w:val="0"/>
                  <w:autoSpaceDN w:val="0"/>
                  <w:adjustRightInd w:val="0"/>
                  <w:snapToGrid w:val="0"/>
                  <w:spacing w:line="240" w:lineRule="atLeast"/>
                  <w:jc w:val="center"/>
                  <w:rPr>
                    <w:szCs w:val="21"/>
                  </w:rPr>
                </w:pPr>
                <w:r>
                  <w:rPr>
                    <w:rFonts w:hint="eastAsia"/>
                    <w:szCs w:val="21"/>
                  </w:rPr>
                  <w:t>期末余额</w:t>
                </w:r>
              </w:p>
            </w:tc>
            <w:tc>
              <w:tcPr>
                <w:tcW w:w="1607" w:type="pct"/>
                <w:vAlign w:val="center"/>
              </w:tcPr>
              <w:p w:rsidR="00D14D3F" w:rsidRDefault="00EF2D74">
                <w:pPr>
                  <w:autoSpaceDE w:val="0"/>
                  <w:autoSpaceDN w:val="0"/>
                  <w:adjustRightInd w:val="0"/>
                  <w:snapToGrid w:val="0"/>
                  <w:spacing w:line="240" w:lineRule="atLeast"/>
                  <w:jc w:val="center"/>
                  <w:rPr>
                    <w:szCs w:val="21"/>
                  </w:rPr>
                </w:pPr>
                <w:r>
                  <w:rPr>
                    <w:rFonts w:hint="eastAsia"/>
                    <w:szCs w:val="21"/>
                  </w:rPr>
                  <w:t>期初余额</w:t>
                </w:r>
              </w:p>
            </w:tc>
          </w:tr>
          <w:tr w:rsidR="00D14D3F" w:rsidTr="0091107D">
            <w:trPr>
              <w:cantSplit/>
            </w:trPr>
            <w:tc>
              <w:tcPr>
                <w:tcW w:w="1646" w:type="pct"/>
              </w:tcPr>
              <w:p w:rsidR="00D14D3F" w:rsidRDefault="00EF2D74">
                <w:pPr>
                  <w:autoSpaceDE w:val="0"/>
                  <w:autoSpaceDN w:val="0"/>
                  <w:adjustRightInd w:val="0"/>
                  <w:snapToGrid w:val="0"/>
                  <w:spacing w:line="240" w:lineRule="atLeast"/>
                  <w:rPr>
                    <w:szCs w:val="21"/>
                  </w:rPr>
                </w:pPr>
                <w:r>
                  <w:rPr>
                    <w:rFonts w:hint="eastAsia"/>
                    <w:szCs w:val="21"/>
                  </w:rPr>
                  <w:t>银行承兑票据</w:t>
                </w:r>
              </w:p>
            </w:tc>
            <w:sdt>
              <w:sdtPr>
                <w:rPr>
                  <w:szCs w:val="21"/>
                </w:rPr>
                <w:alias w:val="银行承兑票据"/>
                <w:tag w:val="_GBC_d8b1c41625c54163a5945d18330a0235"/>
                <w:id w:val="-606351263"/>
                <w:lock w:val="sdtLocked"/>
              </w:sdtPr>
              <w:sdtContent>
                <w:tc>
                  <w:tcPr>
                    <w:tcW w:w="1747" w:type="pct"/>
                  </w:tcPr>
                  <w:p w:rsidR="00D14D3F" w:rsidRDefault="00BC5E56">
                    <w:pPr>
                      <w:ind w:right="13"/>
                      <w:jc w:val="right"/>
                      <w:rPr>
                        <w:szCs w:val="21"/>
                      </w:rPr>
                    </w:pPr>
                    <w:r>
                      <w:rPr>
                        <w:szCs w:val="21"/>
                      </w:rPr>
                      <w:t>1,094,529,935.90</w:t>
                    </w:r>
                  </w:p>
                </w:tc>
              </w:sdtContent>
            </w:sdt>
            <w:sdt>
              <w:sdtPr>
                <w:rPr>
                  <w:szCs w:val="21"/>
                </w:rPr>
                <w:alias w:val="银行承兑票据"/>
                <w:tag w:val="_GBC_1cd317d1d34043719c4b257a329af700"/>
                <w:id w:val="-1837675773"/>
                <w:lock w:val="sdtLocked"/>
              </w:sdtPr>
              <w:sdtContent>
                <w:tc>
                  <w:tcPr>
                    <w:tcW w:w="1607" w:type="pct"/>
                  </w:tcPr>
                  <w:p w:rsidR="00D14D3F" w:rsidRDefault="00BC5E56">
                    <w:pPr>
                      <w:ind w:right="13"/>
                      <w:jc w:val="right"/>
                      <w:rPr>
                        <w:szCs w:val="21"/>
                      </w:rPr>
                    </w:pPr>
                    <w:r>
                      <w:rPr>
                        <w:szCs w:val="21"/>
                      </w:rPr>
                      <w:t>941,028,023.19</w:t>
                    </w:r>
                  </w:p>
                </w:tc>
              </w:sdtContent>
            </w:sdt>
          </w:tr>
          <w:tr w:rsidR="00D14D3F" w:rsidTr="0091107D">
            <w:trPr>
              <w:cantSplit/>
            </w:trPr>
            <w:tc>
              <w:tcPr>
                <w:tcW w:w="1646" w:type="pct"/>
              </w:tcPr>
              <w:p w:rsidR="00D14D3F" w:rsidRDefault="00EF2D74">
                <w:pPr>
                  <w:autoSpaceDE w:val="0"/>
                  <w:autoSpaceDN w:val="0"/>
                  <w:adjustRightInd w:val="0"/>
                  <w:snapToGrid w:val="0"/>
                  <w:spacing w:line="240" w:lineRule="atLeast"/>
                  <w:rPr>
                    <w:szCs w:val="21"/>
                  </w:rPr>
                </w:pPr>
                <w:r>
                  <w:rPr>
                    <w:rFonts w:hint="eastAsia"/>
                    <w:szCs w:val="21"/>
                  </w:rPr>
                  <w:t>商业承兑票据</w:t>
                </w:r>
              </w:p>
            </w:tc>
            <w:sdt>
              <w:sdtPr>
                <w:rPr>
                  <w:szCs w:val="21"/>
                </w:rPr>
                <w:alias w:val="商业承兑票据"/>
                <w:tag w:val="_GBC_d6282f4b6037484683200513e39298a1"/>
                <w:id w:val="119969676"/>
                <w:lock w:val="sdtLocked"/>
              </w:sdtPr>
              <w:sdtContent>
                <w:tc>
                  <w:tcPr>
                    <w:tcW w:w="1747" w:type="pct"/>
                  </w:tcPr>
                  <w:p w:rsidR="00D14D3F" w:rsidRDefault="00BC5E56">
                    <w:pPr>
                      <w:ind w:right="13"/>
                      <w:jc w:val="right"/>
                      <w:rPr>
                        <w:szCs w:val="21"/>
                      </w:rPr>
                    </w:pPr>
                    <w:r>
                      <w:rPr>
                        <w:szCs w:val="21"/>
                      </w:rPr>
                      <w:t>377,336,016.13</w:t>
                    </w:r>
                  </w:p>
                </w:tc>
              </w:sdtContent>
            </w:sdt>
            <w:sdt>
              <w:sdtPr>
                <w:rPr>
                  <w:szCs w:val="21"/>
                </w:rPr>
                <w:alias w:val="商业承兑票据"/>
                <w:tag w:val="_GBC_f8ba635008854c9fb0db0c29ff56c380"/>
                <w:id w:val="885610475"/>
                <w:lock w:val="sdtLocked"/>
              </w:sdtPr>
              <w:sdtContent>
                <w:tc>
                  <w:tcPr>
                    <w:tcW w:w="1607" w:type="pct"/>
                  </w:tcPr>
                  <w:p w:rsidR="00D14D3F" w:rsidRDefault="00BC5E56">
                    <w:pPr>
                      <w:ind w:right="13"/>
                      <w:jc w:val="right"/>
                      <w:rPr>
                        <w:szCs w:val="21"/>
                      </w:rPr>
                    </w:pPr>
                    <w:r>
                      <w:rPr>
                        <w:szCs w:val="21"/>
                      </w:rPr>
                      <w:t>535,057,824.25</w:t>
                    </w:r>
                  </w:p>
                </w:tc>
              </w:sdtContent>
            </w:sdt>
          </w:tr>
          <w:tr w:rsidR="00D14D3F" w:rsidTr="0091107D">
            <w:trPr>
              <w:cantSplit/>
            </w:trPr>
            <w:tc>
              <w:tcPr>
                <w:tcW w:w="1646" w:type="pct"/>
                <w:vAlign w:val="center"/>
              </w:tcPr>
              <w:p w:rsidR="00D14D3F" w:rsidRDefault="00EF2D74">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票据"/>
                <w:tag w:val="_GBC_2dbbe715a46845069236283725b620ea"/>
                <w:id w:val="-84620801"/>
                <w:lock w:val="sdtLocked"/>
              </w:sdtPr>
              <w:sdtContent>
                <w:tc>
                  <w:tcPr>
                    <w:tcW w:w="1747" w:type="pct"/>
                  </w:tcPr>
                  <w:p w:rsidR="00D14D3F" w:rsidRDefault="00BC5E56">
                    <w:pPr>
                      <w:jc w:val="right"/>
                      <w:rPr>
                        <w:color w:val="008000"/>
                        <w:szCs w:val="21"/>
                      </w:rPr>
                    </w:pPr>
                    <w:r>
                      <w:rPr>
                        <w:szCs w:val="21"/>
                      </w:rPr>
                      <w:t>1,471,865,952.03</w:t>
                    </w:r>
                  </w:p>
                </w:tc>
              </w:sdtContent>
            </w:sdt>
            <w:sdt>
              <w:sdtPr>
                <w:rPr>
                  <w:szCs w:val="21"/>
                </w:rPr>
                <w:alias w:val="应收票据"/>
                <w:tag w:val="_GBC_88d73d61a23147358d8de9b656100b06"/>
                <w:id w:val="-1751267830"/>
                <w:lock w:val="sdtLocked"/>
              </w:sdtPr>
              <w:sdtContent>
                <w:tc>
                  <w:tcPr>
                    <w:tcW w:w="1607" w:type="pct"/>
                  </w:tcPr>
                  <w:p w:rsidR="00D14D3F" w:rsidRDefault="00BC5E56">
                    <w:pPr>
                      <w:autoSpaceDE w:val="0"/>
                      <w:autoSpaceDN w:val="0"/>
                      <w:adjustRightInd w:val="0"/>
                      <w:jc w:val="right"/>
                      <w:rPr>
                        <w:color w:val="008000"/>
                        <w:szCs w:val="21"/>
                      </w:rPr>
                    </w:pPr>
                    <w:r>
                      <w:rPr>
                        <w:szCs w:val="21"/>
                      </w:rPr>
                      <w:t>1,476,085,847.44</w:t>
                    </w:r>
                  </w:p>
                </w:tc>
              </w:sdtContent>
            </w:sdt>
          </w:tr>
        </w:tbl>
      </w:sdtContent>
    </w:sdt>
    <w:p w:rsidR="00D14D3F" w:rsidRDefault="00D14D3F">
      <w:pPr>
        <w:snapToGrid w:val="0"/>
        <w:spacing w:line="240" w:lineRule="atLeast"/>
        <w:rPr>
          <w:szCs w:val="21"/>
        </w:rPr>
      </w:pPr>
    </w:p>
    <w:sdt>
      <w:sdtPr>
        <w:rPr>
          <w:rFonts w:asciiTheme="minorHAnsi" w:hAnsiTheme="minorHAnsi" w:cs="宋体" w:hint="eastAsia"/>
          <w:b w:val="0"/>
          <w:bCs w:val="0"/>
          <w:kern w:val="0"/>
          <w:szCs w:val="22"/>
        </w:rPr>
        <w:tag w:val="_SEC_afe91726520542c7ad872dda4411e582"/>
        <w:id w:val="-962417283"/>
        <w:lock w:val="sdtLocked"/>
        <w:placeholder>
          <w:docPart w:val="GBC22222222222222222222222222222"/>
        </w:placeholder>
      </w:sdtPr>
      <w:sdtEndPr>
        <w:rPr>
          <w:rFonts w:ascii="Times New Roman" w:hAnsi="Times New Roman" w:cs="Times New Roman"/>
          <w:kern w:val="2"/>
          <w:szCs w:val="24"/>
        </w:rPr>
      </w:sdtEndPr>
      <w:sdtContent>
        <w:p w:rsidR="00D14D3F" w:rsidRDefault="00EF2D74">
          <w:pPr>
            <w:pStyle w:val="4"/>
            <w:numPr>
              <w:ilvl w:val="3"/>
              <w:numId w:val="60"/>
            </w:numPr>
          </w:pPr>
          <w:r>
            <w:t>期末公司已</w:t>
          </w:r>
          <w:r>
            <w:rPr>
              <w:rFonts w:hint="eastAsia"/>
            </w:rPr>
            <w:t>质押</w:t>
          </w:r>
          <w:r>
            <w:t>的应收票据</w:t>
          </w:r>
        </w:p>
        <w:sdt>
          <w:sdtPr>
            <w:alias w:val="是否适用：期末公司已质押的应收票据"/>
            <w:tag w:val="_GBC_5281ffb2b9304a49a6db0c913bbaac53"/>
            <w:id w:val="742835362"/>
            <w:lock w:val="sdtLocked"/>
            <w:placeholder>
              <w:docPart w:val="GBC22222222222222222222222222222"/>
            </w:placeholder>
          </w:sdtPr>
          <w:sdtContent>
            <w:p w:rsidR="00D14D3F" w:rsidRDefault="00EF2D74">
              <w:r>
                <w:fldChar w:fldCharType="begin"/>
              </w:r>
              <w:r w:rsidR="00605A91">
                <w:instrText xml:space="preserve"> MACROBUTTON  SnrToggleCheckbox √适用 </w:instrText>
              </w:r>
              <w:r>
                <w:fldChar w:fldCharType="end"/>
              </w:r>
              <w:r>
                <w:fldChar w:fldCharType="begin"/>
              </w:r>
              <w:r w:rsidR="00605A91">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期末公司已抵押的应收票据情况"/>
              <w:tag w:val="_GBC_88ae26bc06554889af4ca1b04af173a2"/>
              <w:id w:val="-45326078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期末公司已抵押的应收票据情况"/>
              <w:tag w:val="_GBC_eae6c4df7ed442a192f280eac97a6bbe"/>
              <w:id w:val="1689157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2"/>
            <w:gridCol w:w="5131"/>
          </w:tblGrid>
          <w:tr w:rsidR="00D14D3F" w:rsidTr="0091107D">
            <w:tc>
              <w:tcPr>
                <w:tcW w:w="2425" w:type="pct"/>
                <w:tcBorders>
                  <w:top w:val="single" w:sz="4" w:space="0" w:color="auto"/>
                  <w:left w:val="single" w:sz="4" w:space="0" w:color="auto"/>
                  <w:bottom w:val="single" w:sz="4" w:space="0" w:color="auto"/>
                  <w:right w:val="single" w:sz="4" w:space="0" w:color="auto"/>
                </w:tcBorders>
                <w:vAlign w:val="center"/>
              </w:tcPr>
              <w:p w:rsidR="00D14D3F" w:rsidRDefault="00EF2D74">
                <w:pPr>
                  <w:snapToGrid w:val="0"/>
                  <w:spacing w:line="240" w:lineRule="atLeast"/>
                  <w:jc w:val="center"/>
                  <w:rPr>
                    <w:szCs w:val="21"/>
                  </w:rPr>
                </w:pPr>
                <w:r>
                  <w:rPr>
                    <w:rFonts w:hint="eastAsia"/>
                    <w:szCs w:val="21"/>
                  </w:rPr>
                  <w:t>项目</w:t>
                </w:r>
              </w:p>
            </w:tc>
            <w:tc>
              <w:tcPr>
                <w:tcW w:w="2575" w:type="pct"/>
                <w:tcBorders>
                  <w:top w:val="single" w:sz="4" w:space="0" w:color="auto"/>
                  <w:left w:val="single" w:sz="4" w:space="0" w:color="auto"/>
                  <w:bottom w:val="single" w:sz="4" w:space="0" w:color="auto"/>
                  <w:right w:val="single" w:sz="4" w:space="0" w:color="auto"/>
                </w:tcBorders>
                <w:vAlign w:val="center"/>
              </w:tcPr>
              <w:p w:rsidR="00D14D3F" w:rsidRDefault="00EF2D74">
                <w:pPr>
                  <w:snapToGrid w:val="0"/>
                  <w:spacing w:line="240" w:lineRule="atLeast"/>
                  <w:jc w:val="center"/>
                  <w:rPr>
                    <w:szCs w:val="21"/>
                  </w:rPr>
                </w:pPr>
                <w:r>
                  <w:rPr>
                    <w:rFonts w:hint="eastAsia"/>
                    <w:szCs w:val="21"/>
                  </w:rPr>
                  <w:t>期末已质押金额</w:t>
                </w:r>
              </w:p>
            </w:tc>
          </w:tr>
          <w:tr w:rsidR="00D14D3F" w:rsidTr="0091107D">
            <w:tc>
              <w:tcPr>
                <w:tcW w:w="2425" w:type="pct"/>
                <w:tcBorders>
                  <w:top w:val="single" w:sz="4" w:space="0" w:color="auto"/>
                  <w:left w:val="single" w:sz="4" w:space="0" w:color="auto"/>
                  <w:bottom w:val="single" w:sz="4" w:space="0" w:color="auto"/>
                  <w:right w:val="single" w:sz="4" w:space="0" w:color="auto"/>
                </w:tcBorders>
              </w:tcPr>
              <w:p w:rsidR="00D14D3F" w:rsidRDefault="00EF2D74">
                <w:pPr>
                  <w:snapToGrid w:val="0"/>
                  <w:spacing w:line="240" w:lineRule="atLeast"/>
                  <w:rPr>
                    <w:szCs w:val="21"/>
                  </w:rPr>
                </w:pPr>
                <w:r>
                  <w:rPr>
                    <w:rFonts w:hint="eastAsia"/>
                    <w:szCs w:val="21"/>
                  </w:rPr>
                  <w:t>银行承兑票据</w:t>
                </w:r>
              </w:p>
            </w:tc>
            <w:sdt>
              <w:sdtPr>
                <w:rPr>
                  <w:szCs w:val="21"/>
                </w:rPr>
                <w:alias w:val="银行承兑票据已质押金额"/>
                <w:tag w:val="_GBC_249037c1490c44a3a147e6b973464bd0"/>
                <w:id w:val="419296114"/>
                <w:lock w:val="sdtLocked"/>
              </w:sdtPr>
              <w:sdtContent>
                <w:tc>
                  <w:tcPr>
                    <w:tcW w:w="2575" w:type="pct"/>
                    <w:tcBorders>
                      <w:top w:val="single" w:sz="4" w:space="0" w:color="auto"/>
                      <w:left w:val="single" w:sz="4" w:space="0" w:color="auto"/>
                      <w:bottom w:val="single" w:sz="4" w:space="0" w:color="auto"/>
                      <w:right w:val="single" w:sz="4" w:space="0" w:color="auto"/>
                    </w:tcBorders>
                  </w:tcPr>
                  <w:p w:rsidR="00D14D3F" w:rsidRDefault="00605A91">
                    <w:pPr>
                      <w:snapToGrid w:val="0"/>
                      <w:spacing w:line="240" w:lineRule="atLeast"/>
                      <w:jc w:val="right"/>
                      <w:rPr>
                        <w:szCs w:val="21"/>
                      </w:rPr>
                    </w:pPr>
                    <w:r>
                      <w:rPr>
                        <w:szCs w:val="21"/>
                      </w:rPr>
                      <w:t>397,839,055.90</w:t>
                    </w:r>
                  </w:p>
                </w:tc>
              </w:sdtContent>
            </w:sdt>
          </w:tr>
          <w:tr w:rsidR="00D14D3F" w:rsidTr="0091107D">
            <w:tc>
              <w:tcPr>
                <w:tcW w:w="2425" w:type="pct"/>
                <w:tcBorders>
                  <w:top w:val="single" w:sz="4" w:space="0" w:color="auto"/>
                  <w:left w:val="single" w:sz="4" w:space="0" w:color="auto"/>
                  <w:bottom w:val="single" w:sz="4" w:space="0" w:color="auto"/>
                  <w:right w:val="single" w:sz="4" w:space="0" w:color="auto"/>
                </w:tcBorders>
                <w:vAlign w:val="center"/>
              </w:tcPr>
              <w:p w:rsidR="00D14D3F" w:rsidRDefault="00EF2D74">
                <w:pPr>
                  <w:autoSpaceDE w:val="0"/>
                  <w:autoSpaceDN w:val="0"/>
                  <w:adjustRightInd w:val="0"/>
                  <w:snapToGrid w:val="0"/>
                  <w:spacing w:line="240" w:lineRule="atLeast"/>
                  <w:jc w:val="center"/>
                  <w:rPr>
                    <w:szCs w:val="21"/>
                  </w:rPr>
                </w:pPr>
                <w:r>
                  <w:rPr>
                    <w:rFonts w:hint="eastAsia"/>
                    <w:szCs w:val="21"/>
                  </w:rPr>
                  <w:t>合计</w:t>
                </w:r>
              </w:p>
            </w:tc>
            <w:sdt>
              <w:sdtPr>
                <w:rPr>
                  <w:szCs w:val="21"/>
                </w:rPr>
                <w:alias w:val="期末公司已质押的应收票据金额合计"/>
                <w:tag w:val="_GBC_89ee57ddf6a1445cb74e403ee31253f5"/>
                <w:id w:val="400034766"/>
                <w:lock w:val="sdtLocked"/>
              </w:sdtPr>
              <w:sdtContent>
                <w:tc>
                  <w:tcPr>
                    <w:tcW w:w="2575" w:type="pct"/>
                    <w:tcBorders>
                      <w:top w:val="single" w:sz="4" w:space="0" w:color="auto"/>
                      <w:left w:val="single" w:sz="4" w:space="0" w:color="auto"/>
                      <w:bottom w:val="single" w:sz="4" w:space="0" w:color="auto"/>
                      <w:right w:val="single" w:sz="4" w:space="0" w:color="auto"/>
                    </w:tcBorders>
                  </w:tcPr>
                  <w:p w:rsidR="00D14D3F" w:rsidRDefault="00605A91">
                    <w:pPr>
                      <w:jc w:val="right"/>
                      <w:rPr>
                        <w:color w:val="008000"/>
                        <w:szCs w:val="21"/>
                      </w:rPr>
                    </w:pPr>
                    <w:r>
                      <w:rPr>
                        <w:szCs w:val="21"/>
                      </w:rPr>
                      <w:t>397,839,055.90</w:t>
                    </w:r>
                  </w:p>
                </w:tc>
              </w:sdtContent>
            </w:sdt>
          </w:tr>
        </w:tbl>
        <w:p w:rsidR="00D14D3F" w:rsidRDefault="000827A7">
          <w:pPr>
            <w:rPr>
              <w:szCs w:val="21"/>
            </w:rPr>
          </w:pPr>
        </w:p>
      </w:sdtContent>
    </w:sdt>
    <w:sdt>
      <w:sdtPr>
        <w:rPr>
          <w:rFonts w:asciiTheme="minorHAnsi" w:hAnsiTheme="minorHAnsi" w:cs="宋体" w:hint="eastAsia"/>
          <w:b w:val="0"/>
          <w:bCs w:val="0"/>
          <w:kern w:val="0"/>
          <w:szCs w:val="22"/>
        </w:rPr>
        <w:tag w:val="_SEC_32ed61fa45bb4a5d909ee29836c5f190"/>
        <w:id w:val="650634526"/>
        <w:lock w:val="sdtLocked"/>
        <w:placeholder>
          <w:docPart w:val="GBC22222222222222222222222222222"/>
        </w:placeholder>
      </w:sdtPr>
      <w:sdtEndPr>
        <w:rPr>
          <w:rFonts w:ascii="Times New Roman" w:hAnsi="Times New Roman" w:cs="Times New Roman"/>
          <w:kern w:val="2"/>
          <w:szCs w:val="21"/>
        </w:rPr>
      </w:sdtEndPr>
      <w:sdtContent>
        <w:p w:rsidR="00D14D3F" w:rsidRDefault="00EF2D74">
          <w:pPr>
            <w:pStyle w:val="4"/>
            <w:numPr>
              <w:ilvl w:val="3"/>
              <w:numId w:val="60"/>
            </w:numPr>
            <w:jc w:val="left"/>
          </w:pPr>
          <w:r>
            <w:rPr>
              <w:rFonts w:hint="eastAsia"/>
            </w:rPr>
            <w:t>期末公司已背书或贴现且在资产负债表日尚未到期的应收票据：</w:t>
          </w:r>
        </w:p>
        <w:sdt>
          <w:sdtPr>
            <w:alias w:val="是否适用：期末公司已背书或贴现且在资产负债表日尚未到期的应收票据"/>
            <w:tag w:val="_GBC_fcf5deb5a8d847f0b643987adde9a558"/>
            <w:id w:val="-378244810"/>
            <w:lock w:val="sdtLocked"/>
            <w:placeholder>
              <w:docPart w:val="GBC22222222222222222222222222222"/>
            </w:placeholder>
          </w:sdtPr>
          <w:sdtContent>
            <w:p w:rsidR="00D14D3F" w:rsidRDefault="00EF2D74">
              <w:r>
                <w:fldChar w:fldCharType="begin"/>
              </w:r>
              <w:r w:rsidR="00605A91">
                <w:instrText xml:space="preserve"> MACROBUTTON  SnrToggleCheckbox √适用 </w:instrText>
              </w:r>
              <w:r>
                <w:fldChar w:fldCharType="end"/>
              </w:r>
              <w:r>
                <w:fldChar w:fldCharType="begin"/>
              </w:r>
              <w:r w:rsidR="00605A91">
                <w:instrText xml:space="preserve"> MACROBUTTON  SnrToggleCheckbox □不适用 </w:instrText>
              </w:r>
              <w:r>
                <w:fldChar w:fldCharType="end"/>
              </w:r>
            </w:p>
          </w:sdtContent>
        </w:sdt>
        <w:p w:rsidR="00D14D3F" w:rsidRDefault="00EF2D74">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74654312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rPr>
                <w:t>元</w:t>
              </w:r>
            </w:sdtContent>
          </w:sdt>
          <w:r>
            <w:rPr>
              <w:rFonts w:hint="eastAsia"/>
            </w:rPr>
            <w:t xml:space="preserve">  币种：</w:t>
          </w:r>
          <w:sdt>
            <w:sdtPr>
              <w:rPr>
                <w:rFonts w:hint="eastAsia"/>
              </w:rPr>
              <w:alias w:val="币种：财务附注：期末公司已背书或贴现且在资产负债表日尚未到期的应收票据"/>
              <w:tag w:val="_GBC_79202e45cde04e34a385187ee9a018f7"/>
              <w:id w:val="-4642801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68"/>
            <w:gridCol w:w="3358"/>
            <w:gridCol w:w="3437"/>
          </w:tblGrid>
          <w:tr w:rsidR="00D14D3F" w:rsidTr="0091107D">
            <w:tc>
              <w:tcPr>
                <w:tcW w:w="1590" w:type="pct"/>
                <w:tcBorders>
                  <w:top w:val="single" w:sz="4" w:space="0" w:color="auto"/>
                  <w:left w:val="single" w:sz="4"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项目</w:t>
                </w:r>
              </w:p>
            </w:tc>
            <w:tc>
              <w:tcPr>
                <w:tcW w:w="1685" w:type="pct"/>
                <w:tcBorders>
                  <w:top w:val="single" w:sz="4"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期末终止确认金额</w:t>
                </w:r>
              </w:p>
            </w:tc>
            <w:tc>
              <w:tcPr>
                <w:tcW w:w="1725" w:type="pct"/>
                <w:tcBorders>
                  <w:top w:val="single" w:sz="4" w:space="0" w:color="auto"/>
                  <w:left w:val="single" w:sz="6" w:space="0" w:color="auto"/>
                  <w:bottom w:val="single" w:sz="6" w:space="0" w:color="auto"/>
                  <w:right w:val="single" w:sz="4" w:space="0" w:color="auto"/>
                </w:tcBorders>
                <w:shd w:val="clear" w:color="auto" w:fill="auto"/>
                <w:vAlign w:val="center"/>
              </w:tcPr>
              <w:p w:rsidR="00D14D3F" w:rsidRDefault="00EF2D74">
                <w:pPr>
                  <w:jc w:val="center"/>
                  <w:rPr>
                    <w:szCs w:val="21"/>
                  </w:rPr>
                </w:pPr>
                <w:r>
                  <w:rPr>
                    <w:rFonts w:hint="eastAsia"/>
                    <w:szCs w:val="21"/>
                  </w:rPr>
                  <w:t>期末未终止确认金额</w:t>
                </w:r>
              </w:p>
            </w:tc>
          </w:tr>
          <w:tr w:rsidR="00D14D3F" w:rsidTr="0091107D">
            <w:tc>
              <w:tcPr>
                <w:tcW w:w="1590" w:type="pct"/>
                <w:tcBorders>
                  <w:top w:val="single" w:sz="6" w:space="0" w:color="auto"/>
                  <w:left w:val="single" w:sz="4" w:space="0" w:color="auto"/>
                  <w:bottom w:val="single" w:sz="6" w:space="0" w:color="auto"/>
                  <w:right w:val="single" w:sz="6" w:space="0" w:color="auto"/>
                </w:tcBorders>
                <w:shd w:val="clear" w:color="auto" w:fill="auto"/>
              </w:tcPr>
              <w:p w:rsidR="00D14D3F" w:rsidRDefault="00EF2D74">
                <w:pPr>
                  <w:rPr>
                    <w:szCs w:val="21"/>
                  </w:rPr>
                </w:pPr>
                <w:r>
                  <w:rPr>
                    <w:rFonts w:hint="eastAsia"/>
                  </w:rPr>
                  <w:t>银行承兑票据</w:t>
                </w:r>
              </w:p>
            </w:tc>
            <w:sdt>
              <w:sdtPr>
                <w:rPr>
                  <w:rFonts w:hint="eastAsia"/>
                  <w:szCs w:val="21"/>
                </w:rPr>
                <w:alias w:val="公司已背书或贴现且在资产负债表日尚未到期的应收票据-银行承兑票据期末终止确认金额"/>
                <w:tag w:val="_GBC_52868ee9111c4589be8aa2cc9f56c154"/>
                <w:id w:val="-1347550346"/>
                <w:lock w:val="sdtLocked"/>
              </w:sdt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D14D3F" w:rsidRDefault="00BC5E56">
                    <w:pPr>
                      <w:jc w:val="right"/>
                      <w:rPr>
                        <w:szCs w:val="21"/>
                      </w:rPr>
                    </w:pPr>
                    <w:r>
                      <w:rPr>
                        <w:szCs w:val="21"/>
                      </w:rPr>
                      <w:t>8,076,892,785.31</w:t>
                    </w:r>
                  </w:p>
                </w:tc>
              </w:sdtContent>
            </w:sdt>
            <w:sdt>
              <w:sdtPr>
                <w:rPr>
                  <w:rFonts w:hint="eastAsia"/>
                  <w:szCs w:val="21"/>
                </w:rPr>
                <w:alias w:val="公司已背书或贴现且在资产负债表日尚未到期的应收票据-银行承兑票据期末未终止确认金额"/>
                <w:tag w:val="_GBC_81c002be4bcb4f5da0c75640be8d4da0"/>
                <w:id w:val="287016425"/>
                <w:lock w:val="sdtLocked"/>
                <w:showingPlcHdr/>
              </w:sdt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D14D3F" w:rsidRDefault="00605A91">
                    <w:pPr>
                      <w:jc w:val="right"/>
                      <w:rPr>
                        <w:szCs w:val="21"/>
                      </w:rPr>
                    </w:pPr>
                    <w:r>
                      <w:rPr>
                        <w:szCs w:val="21"/>
                      </w:rPr>
                      <w:t xml:space="preserve">     </w:t>
                    </w:r>
                  </w:p>
                </w:tc>
              </w:sdtContent>
            </w:sdt>
          </w:tr>
          <w:tr w:rsidR="00D14D3F" w:rsidTr="0091107D">
            <w:tc>
              <w:tcPr>
                <w:tcW w:w="1590"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jc w:val="center"/>
                </w:pPr>
                <w:r>
                  <w:rPr>
                    <w:rFonts w:hint="eastAsia"/>
                  </w:rPr>
                  <w:t>合计</w:t>
                </w:r>
              </w:p>
            </w:tc>
            <w:sdt>
              <w:sdtPr>
                <w:rPr>
                  <w:szCs w:val="21"/>
                </w:rPr>
                <w:alias w:val="公司已背书或贴现且在资产负债表日尚未到期的应收票据期末终止确认金额合计"/>
                <w:tag w:val="_GBC_670540c67a9e4dffbad2561fc95836fd"/>
                <w:id w:val="-1718578538"/>
                <w:lock w:val="sdtLocked"/>
              </w:sdtPr>
              <w:sdtEndPr>
                <w:rPr>
                  <w:rFonts w:hint="eastAsia"/>
                </w:rPr>
              </w:sdtEndPr>
              <w:sdtContent>
                <w:tc>
                  <w:tcPr>
                    <w:tcW w:w="1685" w:type="pct"/>
                    <w:tcBorders>
                      <w:top w:val="single" w:sz="6" w:space="0" w:color="auto"/>
                      <w:left w:val="single" w:sz="6" w:space="0" w:color="auto"/>
                      <w:bottom w:val="single" w:sz="6" w:space="0" w:color="auto"/>
                      <w:right w:val="single" w:sz="6" w:space="0" w:color="auto"/>
                    </w:tcBorders>
                    <w:shd w:val="clear" w:color="auto" w:fill="auto"/>
                  </w:tcPr>
                  <w:p w:rsidR="00D14D3F" w:rsidRDefault="00E50196" w:rsidP="00E50196">
                    <w:pPr>
                      <w:jc w:val="right"/>
                      <w:rPr>
                        <w:szCs w:val="21"/>
                      </w:rPr>
                    </w:pPr>
                    <w:r>
                      <w:rPr>
                        <w:szCs w:val="21"/>
                      </w:rPr>
                      <w:t>8,076,892,785.31</w:t>
                    </w:r>
                  </w:p>
                </w:tc>
              </w:sdtContent>
            </w:sdt>
            <w:sdt>
              <w:sdtPr>
                <w:rPr>
                  <w:szCs w:val="21"/>
                </w:rPr>
                <w:alias w:val="公司已背书或贴现且在资产负债表日尚未到期的应收票据期末未终止确认金额合计"/>
                <w:tag w:val="_GBC_04c8ac4bf49e48918b16c0366f7459ea"/>
                <w:id w:val="-464667455"/>
                <w:lock w:val="sdtLocked"/>
                <w:showingPlcHdr/>
              </w:sdtPr>
              <w:sdtEndPr>
                <w:rPr>
                  <w:rFonts w:hint="eastAsia"/>
                </w:rPr>
              </w:sdtEndPr>
              <w:sdtContent>
                <w:tc>
                  <w:tcPr>
                    <w:tcW w:w="1725" w:type="pct"/>
                    <w:tcBorders>
                      <w:top w:val="single" w:sz="6" w:space="0" w:color="auto"/>
                      <w:left w:val="single" w:sz="6" w:space="0" w:color="auto"/>
                      <w:bottom w:val="single" w:sz="6" w:space="0" w:color="auto"/>
                      <w:right w:val="single" w:sz="4" w:space="0" w:color="auto"/>
                    </w:tcBorders>
                    <w:shd w:val="clear" w:color="auto" w:fill="auto"/>
                  </w:tcPr>
                  <w:p w:rsidR="00D14D3F" w:rsidRDefault="00BC5E56" w:rsidP="00BC5E56">
                    <w:pPr>
                      <w:ind w:right="210"/>
                      <w:jc w:val="right"/>
                      <w:rPr>
                        <w:szCs w:val="21"/>
                      </w:rPr>
                    </w:pPr>
                    <w:r>
                      <w:rPr>
                        <w:szCs w:val="21"/>
                      </w:rPr>
                      <w:t xml:space="preserve">     </w:t>
                    </w:r>
                  </w:p>
                </w:tc>
              </w:sdtContent>
            </w:sdt>
          </w:tr>
        </w:tbl>
        <w:p w:rsidR="00D14D3F" w:rsidRDefault="00BC5E56" w:rsidP="00BC5E56">
          <w:pPr>
            <w:pStyle w:val="afb"/>
            <w:tabs>
              <w:tab w:val="left" w:pos="360"/>
              <w:tab w:val="right" w:pos="7740"/>
            </w:tabs>
            <w:spacing w:line="360" w:lineRule="auto"/>
          </w:pPr>
          <w:r w:rsidRPr="00024D73">
            <w:rPr>
              <w:rFonts w:ascii="宋体" w:hAnsi="宋体" w:hint="eastAsia"/>
            </w:rPr>
            <w:t>银行承兑汇票的承兑人是商业银行，由于商业银行具有较高的信用，银行承兑汇票到期不获支付的可能性较低，故本公司将已背书或贴现的银行承兑汇票予以终止确认。但如果该等票据到期不获支付，依据《票据法》之规定，公司仍将对持票人承担连带责任。</w:t>
          </w:r>
        </w:p>
      </w:sdtContent>
    </w:sdt>
    <w:sdt>
      <w:sdtPr>
        <w:rPr>
          <w:rFonts w:ascii="Times New Roman" w:hAnsi="Times New Roman" w:cs="宋体" w:hint="eastAsia"/>
          <w:b w:val="0"/>
          <w:bCs w:val="0"/>
          <w:kern w:val="0"/>
          <w:szCs w:val="24"/>
        </w:rPr>
        <w:alias w:val="期末公司因出票人无力履约而将其转为应收账款的票据"/>
        <w:tag w:val="_SEC_cae13c58829047dfb8214913162b44f7"/>
        <w:id w:val="-1516920726"/>
        <w:lock w:val="sdtLocked"/>
        <w:placeholder>
          <w:docPart w:val="GBC22222222222222222222222222222"/>
        </w:placeholder>
      </w:sdtPr>
      <w:sdtEndPr>
        <w:rPr>
          <w:rFonts w:ascii="宋体" w:hAnsi="宋体"/>
        </w:rPr>
      </w:sdtEndPr>
      <w:sdtContent>
        <w:p w:rsidR="000B21DC" w:rsidRDefault="000B21DC">
          <w:pPr>
            <w:pStyle w:val="4"/>
            <w:numPr>
              <w:ilvl w:val="3"/>
              <w:numId w:val="60"/>
            </w:numPr>
            <w:jc w:val="left"/>
            <w:rPr>
              <w:rFonts w:ascii="Times New Roman" w:hAnsi="Times New Roman"/>
            </w:rPr>
          </w:pPr>
          <w:r>
            <w:rPr>
              <w:rFonts w:ascii="Times New Roman" w:hAnsi="Times New Roman" w:hint="eastAsia"/>
            </w:rPr>
            <w:t>期末公司因出票人</w:t>
          </w:r>
          <w:r>
            <w:rPr>
              <w:rFonts w:hint="eastAsia"/>
            </w:rPr>
            <w:t>未</w:t>
          </w:r>
          <w:r>
            <w:rPr>
              <w:rFonts w:ascii="Times New Roman" w:hAnsi="Times New Roman" w:hint="eastAsia"/>
            </w:rPr>
            <w:t>履约而将其转应收账款的票据</w:t>
          </w:r>
        </w:p>
        <w:sdt>
          <w:sdtPr>
            <w:alias w:val="是否适用：期末公司因出票人未履约而将其转应收账款的票据"/>
            <w:tag w:val="_GBC_9ce8db6863a54a2bbc116604b226d86c"/>
            <w:id w:val="2143771125"/>
            <w:lock w:val="sdtLocked"/>
          </w:sdtPr>
          <w:sdtContent>
            <w:p w:rsidR="000B21DC" w:rsidRDefault="000B21DC">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0B21DC" w:rsidRDefault="000B21DC">
          <w:pPr>
            <w:jc w:val="right"/>
          </w:pPr>
          <w:r>
            <w:rPr>
              <w:rFonts w:hint="eastAsia"/>
            </w:rPr>
            <w:t>单位：</w:t>
          </w:r>
          <w:sdt>
            <w:sdtPr>
              <w:alias w:val="单位：财务附注：期末公司因出票人无力履约而将其转为应收账款的票据"/>
              <w:tag w:val="_GBC_e5573057e3ec48e6bcdf710cd7a023cf"/>
              <w:id w:val="1783292370"/>
              <w:lock w:val="sdtLocked"/>
              <w:comboBox>
                <w:listItem w:displayText="元" w:value="元"/>
                <w:listItem w:displayText="千元" w:value="千元"/>
                <w:listItem w:displayText="万元" w:value="万元"/>
                <w:listItem w:displayText="百万元" w:value="百万元"/>
                <w:listItem w:displayText="亿元" w:value="亿元"/>
              </w:comboBox>
            </w:sdtPr>
            <w:sdtEndPr>
              <w:rPr>
                <w:rFonts w:hint="eastAsia"/>
              </w:rPr>
            </w:sdtEndPr>
            <w:sdtContent>
              <w:r>
                <w:t>元</w:t>
              </w:r>
            </w:sdtContent>
          </w:sdt>
          <w:r>
            <w:rPr>
              <w:rFonts w:hint="eastAsia"/>
            </w:rPr>
            <w:t xml:space="preserve">  币种：</w:t>
          </w:r>
          <w:sdt>
            <w:sdtPr>
              <w:rPr>
                <w:rFonts w:hint="eastAsia"/>
              </w:rPr>
              <w:alias w:val="币种：财务附注：期末公司因出票人无力履约而将其转为应收账款的票据"/>
              <w:tag w:val="_GBC_2a27972729dc458a9d7552a20b150d6e"/>
              <w:id w:val="200985700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695"/>
            <w:gridCol w:w="5268"/>
          </w:tblGrid>
          <w:tr w:rsidR="000B21DC" w:rsidTr="0091107D">
            <w:tc>
              <w:tcPr>
                <w:tcW w:w="2356" w:type="pct"/>
                <w:tcBorders>
                  <w:top w:val="single" w:sz="4" w:space="0" w:color="auto"/>
                  <w:left w:val="single" w:sz="4" w:space="0" w:color="auto"/>
                  <w:bottom w:val="single" w:sz="6" w:space="0" w:color="auto"/>
                  <w:right w:val="single" w:sz="6" w:space="0" w:color="auto"/>
                </w:tcBorders>
                <w:shd w:val="clear" w:color="auto" w:fill="auto"/>
                <w:vAlign w:val="center"/>
              </w:tcPr>
              <w:p w:rsidR="000B21DC" w:rsidRDefault="000B21DC">
                <w:pPr>
                  <w:jc w:val="center"/>
                  <w:rPr>
                    <w:szCs w:val="21"/>
                  </w:rPr>
                </w:pPr>
                <w:r>
                  <w:rPr>
                    <w:rFonts w:hint="eastAsia"/>
                    <w:szCs w:val="21"/>
                  </w:rPr>
                  <w:t>项目</w:t>
                </w:r>
              </w:p>
            </w:tc>
            <w:tc>
              <w:tcPr>
                <w:tcW w:w="2644" w:type="pct"/>
                <w:tcBorders>
                  <w:top w:val="single" w:sz="4" w:space="0" w:color="auto"/>
                  <w:left w:val="single" w:sz="6" w:space="0" w:color="auto"/>
                  <w:bottom w:val="single" w:sz="6" w:space="0" w:color="auto"/>
                  <w:right w:val="single" w:sz="4" w:space="0" w:color="auto"/>
                </w:tcBorders>
                <w:shd w:val="clear" w:color="auto" w:fill="auto"/>
                <w:vAlign w:val="center"/>
              </w:tcPr>
              <w:p w:rsidR="000B21DC" w:rsidRDefault="000B21DC">
                <w:pPr>
                  <w:jc w:val="center"/>
                  <w:rPr>
                    <w:szCs w:val="21"/>
                  </w:rPr>
                </w:pPr>
                <w:r>
                  <w:rPr>
                    <w:rFonts w:hint="eastAsia"/>
                  </w:rPr>
                  <w:t>期末转应收账款金额</w:t>
                </w:r>
              </w:p>
            </w:tc>
          </w:tr>
          <w:tr w:rsidR="000B21DC" w:rsidTr="0091107D">
            <w:tc>
              <w:tcPr>
                <w:tcW w:w="2356" w:type="pct"/>
                <w:tcBorders>
                  <w:top w:val="single" w:sz="6" w:space="0" w:color="auto"/>
                  <w:left w:val="single" w:sz="4" w:space="0" w:color="auto"/>
                  <w:bottom w:val="single" w:sz="6" w:space="0" w:color="auto"/>
                  <w:right w:val="single" w:sz="6" w:space="0" w:color="auto"/>
                </w:tcBorders>
                <w:shd w:val="clear" w:color="auto" w:fill="auto"/>
                <w:vAlign w:val="center"/>
              </w:tcPr>
              <w:p w:rsidR="000B21DC" w:rsidRDefault="000B21DC">
                <w:r>
                  <w:rPr>
                    <w:rFonts w:hint="eastAsia"/>
                  </w:rPr>
                  <w:t>商业承兑票据</w:t>
                </w:r>
              </w:p>
            </w:tc>
            <w:sdt>
              <w:sdtPr>
                <w:rPr>
                  <w:rFonts w:hint="eastAsia"/>
                  <w:szCs w:val="21"/>
                </w:rPr>
                <w:alias w:val="公司因出票人无力履约而将其转为应收账款的票据-商业承兑票据金额"/>
                <w:tag w:val="_GBC_39a03a0a77984ccdb6ed7cf080032f46"/>
                <w:id w:val="-2037883318"/>
                <w:lock w:val="sdtLocked"/>
              </w:sdtPr>
              <w:sdtContent>
                <w:tc>
                  <w:tcPr>
                    <w:tcW w:w="2644" w:type="pct"/>
                    <w:tcBorders>
                      <w:top w:val="single" w:sz="6" w:space="0" w:color="auto"/>
                      <w:left w:val="single" w:sz="6" w:space="0" w:color="auto"/>
                      <w:bottom w:val="single" w:sz="6" w:space="0" w:color="auto"/>
                      <w:right w:val="single" w:sz="4" w:space="0" w:color="auto"/>
                    </w:tcBorders>
                    <w:shd w:val="clear" w:color="auto" w:fill="auto"/>
                  </w:tcPr>
                  <w:p w:rsidR="000B21DC" w:rsidRDefault="000B21DC">
                    <w:pPr>
                      <w:jc w:val="right"/>
                      <w:rPr>
                        <w:szCs w:val="21"/>
                      </w:rPr>
                    </w:pPr>
                    <w:r>
                      <w:rPr>
                        <w:rFonts w:hint="eastAsia"/>
                      </w:rPr>
                      <w:t>30,000,000.00</w:t>
                    </w:r>
                  </w:p>
                </w:tc>
              </w:sdtContent>
            </w:sdt>
          </w:tr>
          <w:tr w:rsidR="000B21DC" w:rsidRPr="000B21DC" w:rsidTr="0091107D">
            <w:tc>
              <w:tcPr>
                <w:tcW w:w="2356" w:type="pct"/>
                <w:tcBorders>
                  <w:top w:val="single" w:sz="6" w:space="0" w:color="auto"/>
                  <w:left w:val="single" w:sz="4" w:space="0" w:color="auto"/>
                  <w:bottom w:val="single" w:sz="4" w:space="0" w:color="auto"/>
                  <w:right w:val="single" w:sz="6" w:space="0" w:color="auto"/>
                </w:tcBorders>
                <w:shd w:val="clear" w:color="auto" w:fill="auto"/>
                <w:vAlign w:val="center"/>
              </w:tcPr>
              <w:p w:rsidR="000B21DC" w:rsidRDefault="000B21DC">
                <w:pPr>
                  <w:jc w:val="center"/>
                </w:pPr>
                <w:r>
                  <w:rPr>
                    <w:rFonts w:hint="eastAsia"/>
                  </w:rPr>
                  <w:t>合计</w:t>
                </w:r>
              </w:p>
            </w:tc>
            <w:sdt>
              <w:sdtPr>
                <w:rPr>
                  <w:rFonts w:hint="eastAsia"/>
                  <w:szCs w:val="21"/>
                </w:rPr>
                <w:alias w:val="公司因出票人无力履约而将其转为应收账款的票据金额合计"/>
                <w:tag w:val="_GBC_90b35348ed5f46a79bedc42523702384"/>
                <w:id w:val="-568272063"/>
                <w:lock w:val="sdtLocked"/>
              </w:sdtPr>
              <w:sdtContent>
                <w:tc>
                  <w:tcPr>
                    <w:tcW w:w="2644" w:type="pct"/>
                    <w:tcBorders>
                      <w:top w:val="single" w:sz="6" w:space="0" w:color="auto"/>
                      <w:left w:val="single" w:sz="6" w:space="0" w:color="auto"/>
                      <w:bottom w:val="single" w:sz="4" w:space="0" w:color="auto"/>
                      <w:right w:val="single" w:sz="4" w:space="0" w:color="auto"/>
                    </w:tcBorders>
                    <w:shd w:val="clear" w:color="auto" w:fill="auto"/>
                  </w:tcPr>
                  <w:p w:rsidR="000B21DC" w:rsidRDefault="000B21DC">
                    <w:pPr>
                      <w:jc w:val="right"/>
                      <w:rPr>
                        <w:szCs w:val="21"/>
                      </w:rPr>
                    </w:pPr>
                    <w:r>
                      <w:rPr>
                        <w:rFonts w:hint="eastAsia"/>
                        <w:szCs w:val="21"/>
                      </w:rPr>
                      <w:t>30,000,000.00</w:t>
                    </w:r>
                  </w:p>
                </w:tc>
              </w:sdtContent>
            </w:sdt>
          </w:tr>
        </w:tbl>
        <w:p w:rsidR="00D14D3F" w:rsidRPr="000B21DC" w:rsidRDefault="000827A7" w:rsidP="000B21DC"/>
      </w:sdtContent>
    </w:sdt>
    <w:sdt>
      <w:sdtPr>
        <w:rPr>
          <w:rFonts w:asciiTheme="minorHAnsi" w:hAnsiTheme="minorHAnsi" w:cstheme="minorBidi" w:hint="eastAsia"/>
          <w:b/>
          <w:bCs/>
          <w:szCs w:val="22"/>
        </w:rPr>
        <w:tag w:val="_SEC_9045c8983bbe475395a63669d8f42a68"/>
        <w:id w:val="-1408304231"/>
        <w:lock w:val="sdtLocked"/>
        <w:placeholder>
          <w:docPart w:val="GBC22222222222222222222222222222"/>
        </w:placeholder>
      </w:sdtPr>
      <w:sdtEndPr>
        <w:rPr>
          <w:rFonts w:ascii="Times New Roman" w:hAnsi="Times New Roman" w:cs="Times New Roman" w:hint="default"/>
          <w:b w:val="0"/>
          <w:bCs w:val="0"/>
          <w:szCs w:val="24"/>
        </w:rPr>
      </w:sdtEndPr>
      <w:sdtContent>
        <w:p w:rsidR="000B21DC" w:rsidRDefault="000B21DC" w:rsidP="000B21DC"/>
        <w:p w:rsidR="00D14D3F" w:rsidRDefault="000827A7">
          <w:pPr>
            <w:snapToGrid w:val="0"/>
            <w:spacing w:line="240" w:lineRule="atLeast"/>
            <w:rPr>
              <w:szCs w:val="21"/>
            </w:rPr>
          </w:pPr>
        </w:p>
      </w:sdtContent>
    </w:sdt>
    <w:p w:rsidR="00D14D3F" w:rsidRDefault="00D14D3F">
      <w:pPr>
        <w:rPr>
          <w:szCs w:val="21"/>
        </w:rPr>
      </w:pPr>
    </w:p>
    <w:p w:rsidR="00D14D3F" w:rsidRDefault="00EF2D74">
      <w:pPr>
        <w:pStyle w:val="3"/>
        <w:numPr>
          <w:ilvl w:val="0"/>
          <w:numId w:val="21"/>
        </w:numPr>
      </w:pPr>
      <w:r>
        <w:rPr>
          <w:rFonts w:hint="eastAsia"/>
        </w:rPr>
        <w:t>应收账款</w:t>
      </w:r>
    </w:p>
    <w:sdt>
      <w:sdtPr>
        <w:rPr>
          <w:rFonts w:asciiTheme="minorHAnsi" w:hAnsiTheme="minorHAnsi" w:cstheme="minorBidi" w:hint="eastAsia"/>
          <w:b w:val="0"/>
          <w:bCs w:val="0"/>
          <w:kern w:val="0"/>
          <w:szCs w:val="22"/>
        </w:rPr>
        <w:alias w:val="应收账款按种类披露 "/>
        <w:tag w:val="_SEC_6818e56bab784887b7ced5c7040501d2"/>
        <w:id w:val="-1224136565"/>
        <w:lock w:val="sdtLocked"/>
        <w:placeholder>
          <w:docPart w:val="GBC22222222222222222222222222222"/>
        </w:placeholder>
      </w:sdtPr>
      <w:sdtEndPr>
        <w:rPr>
          <w:rFonts w:ascii="宋体" w:hAnsi="宋体" w:cs="宋体"/>
          <w:szCs w:val="24"/>
        </w:rPr>
      </w:sdtEndPr>
      <w:sdtContent>
        <w:p w:rsidR="00382783" w:rsidRDefault="00382783">
          <w:pPr>
            <w:pStyle w:val="4"/>
            <w:numPr>
              <w:ilvl w:val="3"/>
              <w:numId w:val="63"/>
            </w:numPr>
            <w:tabs>
              <w:tab w:val="left" w:pos="574"/>
            </w:tabs>
          </w:pPr>
          <w:r>
            <w:rPr>
              <w:rFonts w:hint="eastAsia"/>
            </w:rPr>
            <w:t>应收账款分类披露</w:t>
          </w:r>
        </w:p>
        <w:p w:rsidR="00382783" w:rsidRDefault="00382783">
          <w:pPr>
            <w:autoSpaceDE w:val="0"/>
            <w:autoSpaceDN w:val="0"/>
            <w:adjustRightInd w:val="0"/>
            <w:ind w:left="5880" w:right="105"/>
            <w:jc w:val="right"/>
            <w:rPr>
              <w:szCs w:val="21"/>
            </w:rPr>
          </w:pPr>
          <w:r>
            <w:rPr>
              <w:rFonts w:hint="eastAsia"/>
              <w:szCs w:val="21"/>
            </w:rPr>
            <w:t>单位：</w:t>
          </w:r>
          <w:sdt>
            <w:sdtPr>
              <w:rPr>
                <w:rFonts w:hint="eastAsia"/>
                <w:szCs w:val="21"/>
              </w:rPr>
              <w:alias w:val="单位：财务附注：应收账款按种类披露"/>
              <w:tag w:val="_GBC_66d213f122784433b0bc3b6f5d836dee"/>
              <w:id w:val="-122890961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收账款按种类披露"/>
              <w:tag w:val="_GBC_c5f1015a940e40ac873c7e81477a7e2c"/>
              <w:id w:val="10955379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419"/>
            <w:gridCol w:w="1102"/>
            <w:gridCol w:w="448"/>
            <w:gridCol w:w="972"/>
            <w:gridCol w:w="571"/>
            <w:gridCol w:w="1102"/>
            <w:gridCol w:w="1102"/>
            <w:gridCol w:w="448"/>
            <w:gridCol w:w="972"/>
            <w:gridCol w:w="571"/>
            <w:gridCol w:w="1102"/>
          </w:tblGrid>
          <w:tr w:rsidR="005C6853" w:rsidRPr="000B21DC" w:rsidTr="000B21DC">
            <w:trPr>
              <w:cantSplit/>
              <w:trHeight w:val="259"/>
            </w:trPr>
            <w:tc>
              <w:tcPr>
                <w:tcW w:w="0" w:type="auto"/>
                <w:vMerge w:val="restart"/>
                <w:tcBorders>
                  <w:top w:val="single" w:sz="4" w:space="0" w:color="auto"/>
                  <w:left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类别</w:t>
                </w:r>
              </w:p>
            </w:tc>
            <w:tc>
              <w:tcPr>
                <w:tcW w:w="0" w:type="auto"/>
                <w:gridSpan w:val="5"/>
                <w:tcBorders>
                  <w:top w:val="single" w:sz="4" w:space="0" w:color="auto"/>
                  <w:left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期末余额</w:t>
                </w:r>
              </w:p>
            </w:tc>
            <w:tc>
              <w:tcPr>
                <w:tcW w:w="0" w:type="auto"/>
                <w:gridSpan w:val="5"/>
                <w:tcBorders>
                  <w:top w:val="single" w:sz="4" w:space="0" w:color="auto"/>
                  <w:left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期初余额</w:t>
                </w:r>
              </w:p>
            </w:tc>
          </w:tr>
          <w:tr w:rsidR="005C6853" w:rsidRPr="000B21DC" w:rsidTr="000B21DC">
            <w:trPr>
              <w:cantSplit/>
              <w:trHeight w:val="227"/>
            </w:trPr>
            <w:tc>
              <w:tcPr>
                <w:tcW w:w="0" w:type="auto"/>
                <w:vMerge/>
                <w:tcBorders>
                  <w:left w:val="single" w:sz="4" w:space="0" w:color="auto"/>
                  <w:right w:val="single" w:sz="4" w:space="0" w:color="auto"/>
                </w:tcBorders>
                <w:vAlign w:val="center"/>
              </w:tcPr>
              <w:p w:rsidR="005C6853" w:rsidRPr="000B21DC" w:rsidRDefault="005C6853" w:rsidP="002D592F">
                <w:pPr>
                  <w:rPr>
                    <w:sz w:val="13"/>
                    <w:szCs w:val="13"/>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账面余额</w:t>
                </w:r>
              </w:p>
            </w:tc>
            <w:tc>
              <w:tcPr>
                <w:tcW w:w="0" w:type="auto"/>
                <w:gridSpan w:val="2"/>
                <w:tcBorders>
                  <w:top w:val="single" w:sz="4" w:space="0" w:color="auto"/>
                  <w:left w:val="single" w:sz="4" w:space="0" w:color="auto"/>
                  <w:bottom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坏账准备</w:t>
                </w:r>
              </w:p>
            </w:tc>
            <w:tc>
              <w:tcPr>
                <w:tcW w:w="0" w:type="auto"/>
                <w:vMerge w:val="restart"/>
                <w:tcBorders>
                  <w:top w:val="single" w:sz="4" w:space="0" w:color="auto"/>
                  <w:left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账面</w:t>
                </w:r>
              </w:p>
              <w:p w:rsidR="005C6853" w:rsidRPr="000B21DC" w:rsidRDefault="005C6853" w:rsidP="002D592F">
                <w:pPr>
                  <w:jc w:val="center"/>
                  <w:rPr>
                    <w:sz w:val="13"/>
                    <w:szCs w:val="13"/>
                  </w:rPr>
                </w:pPr>
                <w:r w:rsidRPr="000B21DC">
                  <w:rPr>
                    <w:rFonts w:hint="eastAsia"/>
                    <w:sz w:val="13"/>
                    <w:szCs w:val="13"/>
                  </w:rPr>
                  <w:t>价值</w:t>
                </w:r>
              </w:p>
            </w:tc>
            <w:tc>
              <w:tcPr>
                <w:tcW w:w="0" w:type="auto"/>
                <w:gridSpan w:val="2"/>
                <w:tcBorders>
                  <w:top w:val="single" w:sz="4" w:space="0" w:color="auto"/>
                  <w:left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账面余额</w:t>
                </w:r>
              </w:p>
            </w:tc>
            <w:tc>
              <w:tcPr>
                <w:tcW w:w="0" w:type="auto"/>
                <w:gridSpan w:val="2"/>
                <w:tcBorders>
                  <w:top w:val="single" w:sz="4" w:space="0" w:color="auto"/>
                  <w:left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坏账准备</w:t>
                </w:r>
              </w:p>
            </w:tc>
            <w:tc>
              <w:tcPr>
                <w:tcW w:w="0" w:type="auto"/>
                <w:vMerge w:val="restart"/>
                <w:tcBorders>
                  <w:top w:val="single" w:sz="4" w:space="0" w:color="auto"/>
                  <w:left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账面</w:t>
                </w:r>
              </w:p>
              <w:p w:rsidR="005C6853" w:rsidRPr="000B21DC" w:rsidRDefault="005C6853" w:rsidP="002D592F">
                <w:pPr>
                  <w:jc w:val="center"/>
                  <w:rPr>
                    <w:sz w:val="13"/>
                    <w:szCs w:val="13"/>
                  </w:rPr>
                </w:pPr>
                <w:r w:rsidRPr="000B21DC">
                  <w:rPr>
                    <w:rFonts w:hint="eastAsia"/>
                    <w:sz w:val="13"/>
                    <w:szCs w:val="13"/>
                  </w:rPr>
                  <w:t>价值</w:t>
                </w:r>
              </w:p>
            </w:tc>
          </w:tr>
          <w:tr w:rsidR="005C6853" w:rsidRPr="000B21DC" w:rsidTr="000B21DC">
            <w:trPr>
              <w:cantSplit/>
              <w:trHeight w:val="375"/>
            </w:trPr>
            <w:tc>
              <w:tcPr>
                <w:tcW w:w="0" w:type="auto"/>
                <w:vMerge/>
                <w:tcBorders>
                  <w:left w:val="single" w:sz="4" w:space="0" w:color="auto"/>
                  <w:bottom w:val="single" w:sz="4" w:space="0" w:color="auto"/>
                  <w:right w:val="single" w:sz="4" w:space="0" w:color="auto"/>
                </w:tcBorders>
                <w:vAlign w:val="center"/>
              </w:tcPr>
              <w:p w:rsidR="005C6853" w:rsidRPr="000B21DC" w:rsidRDefault="005C6853" w:rsidP="002D592F">
                <w:pPr>
                  <w:rPr>
                    <w:sz w:val="13"/>
                    <w:szCs w:val="13"/>
                  </w:rPr>
                </w:pPr>
              </w:p>
            </w:tc>
            <w:tc>
              <w:tcPr>
                <w:tcW w:w="0" w:type="auto"/>
                <w:tcBorders>
                  <w:left w:val="single" w:sz="4" w:space="0" w:color="auto"/>
                  <w:bottom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金额</w:t>
                </w:r>
              </w:p>
            </w:tc>
            <w:tc>
              <w:tcPr>
                <w:tcW w:w="0" w:type="auto"/>
                <w:tcBorders>
                  <w:left w:val="single" w:sz="4" w:space="0" w:color="auto"/>
                  <w:bottom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比例</w:t>
                </w:r>
                <w:r w:rsidRPr="000B21DC">
                  <w:rPr>
                    <w:sz w:val="13"/>
                    <w:szCs w:val="13"/>
                  </w:rPr>
                  <w:t>(%)</w:t>
                </w:r>
              </w:p>
            </w:tc>
            <w:tc>
              <w:tcPr>
                <w:tcW w:w="0" w:type="auto"/>
                <w:tcBorders>
                  <w:left w:val="single" w:sz="4" w:space="0" w:color="auto"/>
                  <w:bottom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金额</w:t>
                </w:r>
              </w:p>
            </w:tc>
            <w:tc>
              <w:tcPr>
                <w:tcW w:w="0" w:type="auto"/>
                <w:tcBorders>
                  <w:left w:val="single" w:sz="4" w:space="0" w:color="auto"/>
                  <w:bottom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计提比例</w:t>
                </w:r>
                <w:r w:rsidRPr="000B21DC">
                  <w:rPr>
                    <w:sz w:val="13"/>
                    <w:szCs w:val="13"/>
                  </w:rPr>
                  <w:t>(%)</w:t>
                </w:r>
              </w:p>
            </w:tc>
            <w:tc>
              <w:tcPr>
                <w:tcW w:w="0" w:type="auto"/>
                <w:vMerge/>
                <w:tcBorders>
                  <w:left w:val="single" w:sz="4" w:space="0" w:color="auto"/>
                  <w:bottom w:val="single" w:sz="4" w:space="0" w:color="auto"/>
                  <w:right w:val="single" w:sz="4" w:space="0" w:color="auto"/>
                </w:tcBorders>
                <w:vAlign w:val="center"/>
              </w:tcPr>
              <w:p w:rsidR="005C6853" w:rsidRPr="000B21DC" w:rsidRDefault="005C6853" w:rsidP="002D592F">
                <w:pPr>
                  <w:jc w:val="center"/>
                  <w:rPr>
                    <w:sz w:val="13"/>
                    <w:szCs w:val="13"/>
                  </w:rPr>
                </w:pPr>
              </w:p>
            </w:tc>
            <w:tc>
              <w:tcPr>
                <w:tcW w:w="0" w:type="auto"/>
                <w:tcBorders>
                  <w:left w:val="single" w:sz="4" w:space="0" w:color="auto"/>
                  <w:bottom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金额</w:t>
                </w:r>
              </w:p>
            </w:tc>
            <w:tc>
              <w:tcPr>
                <w:tcW w:w="0" w:type="auto"/>
                <w:tcBorders>
                  <w:left w:val="single" w:sz="4" w:space="0" w:color="auto"/>
                  <w:bottom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比例</w:t>
                </w:r>
                <w:r w:rsidRPr="000B21DC">
                  <w:rPr>
                    <w:sz w:val="13"/>
                    <w:szCs w:val="13"/>
                  </w:rPr>
                  <w:t>(%)</w:t>
                </w:r>
              </w:p>
            </w:tc>
            <w:tc>
              <w:tcPr>
                <w:tcW w:w="0" w:type="auto"/>
                <w:tcBorders>
                  <w:left w:val="single" w:sz="4" w:space="0" w:color="auto"/>
                  <w:bottom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金额</w:t>
                </w:r>
              </w:p>
            </w:tc>
            <w:tc>
              <w:tcPr>
                <w:tcW w:w="0" w:type="auto"/>
                <w:tcBorders>
                  <w:left w:val="single" w:sz="4" w:space="0" w:color="auto"/>
                  <w:bottom w:val="single" w:sz="4" w:space="0" w:color="auto"/>
                  <w:right w:val="single" w:sz="4" w:space="0" w:color="auto"/>
                </w:tcBorders>
                <w:vAlign w:val="center"/>
              </w:tcPr>
              <w:p w:rsidR="005C6853" w:rsidRPr="000B21DC" w:rsidRDefault="005C6853" w:rsidP="002D592F">
                <w:pPr>
                  <w:jc w:val="center"/>
                  <w:rPr>
                    <w:sz w:val="13"/>
                    <w:szCs w:val="13"/>
                  </w:rPr>
                </w:pPr>
                <w:r w:rsidRPr="000B21DC">
                  <w:rPr>
                    <w:rFonts w:hint="eastAsia"/>
                    <w:sz w:val="13"/>
                    <w:szCs w:val="13"/>
                  </w:rPr>
                  <w:t>计提比例</w:t>
                </w:r>
                <w:r w:rsidRPr="000B21DC">
                  <w:rPr>
                    <w:sz w:val="13"/>
                    <w:szCs w:val="13"/>
                  </w:rPr>
                  <w:t>(%)</w:t>
                </w:r>
              </w:p>
            </w:tc>
            <w:tc>
              <w:tcPr>
                <w:tcW w:w="0" w:type="auto"/>
                <w:vMerge/>
                <w:tcBorders>
                  <w:left w:val="single" w:sz="4" w:space="0" w:color="auto"/>
                  <w:bottom w:val="single" w:sz="4" w:space="0" w:color="auto"/>
                  <w:right w:val="single" w:sz="4" w:space="0" w:color="auto"/>
                </w:tcBorders>
              </w:tcPr>
              <w:p w:rsidR="005C6853" w:rsidRPr="000B21DC" w:rsidRDefault="005C6853" w:rsidP="002D592F">
                <w:pPr>
                  <w:jc w:val="center"/>
                  <w:rPr>
                    <w:sz w:val="13"/>
                    <w:szCs w:val="13"/>
                  </w:rPr>
                </w:pPr>
              </w:p>
            </w:tc>
          </w:tr>
          <w:tr w:rsidR="005C6853" w:rsidRPr="000B21DC" w:rsidTr="000B21DC">
            <w:trPr>
              <w:cantSplit/>
            </w:trPr>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rPr>
                    <w:sz w:val="13"/>
                    <w:szCs w:val="13"/>
                  </w:rPr>
                </w:pPr>
                <w:r w:rsidRPr="000B21DC">
                  <w:rPr>
                    <w:rFonts w:hint="eastAsia"/>
                    <w:sz w:val="13"/>
                    <w:szCs w:val="13"/>
                  </w:rPr>
                  <w:t>单项金额重大并单独计提坏账准备的应收账款</w:t>
                </w:r>
              </w:p>
            </w:tc>
            <w:sdt>
              <w:sdtPr>
                <w:rPr>
                  <w:sz w:val="13"/>
                  <w:szCs w:val="13"/>
                </w:rPr>
                <w:alias w:val="单项金额重大的应收款项金额合计"/>
                <w:tag w:val="_GBC_6bf65c8010584cd9bd7b4ada53786ee9"/>
                <w:id w:val="1830087874"/>
                <w:lock w:val="sdtLocked"/>
                <w:showingPlcHdr/>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rFonts w:hint="eastAsia"/>
                        <w:color w:val="333399"/>
                        <w:sz w:val="13"/>
                        <w:szCs w:val="13"/>
                      </w:rPr>
                      <w:t xml:space="preserve">　</w:t>
                    </w:r>
                  </w:p>
                </w:tc>
              </w:sdtContent>
            </w:sdt>
            <w:sdt>
              <w:sdtPr>
                <w:rPr>
                  <w:sz w:val="13"/>
                  <w:szCs w:val="13"/>
                </w:rPr>
                <w:alias w:val="单项金额重大的应收款项比例"/>
                <w:tag w:val="_GBC_0f65e2676ed74231863d83bd42a0df30"/>
                <w:id w:val="1037246599"/>
                <w:lock w:val="sdtLocked"/>
                <w:showingPlcHdr/>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rFonts w:hint="eastAsia"/>
                        <w:color w:val="333399"/>
                        <w:sz w:val="13"/>
                        <w:szCs w:val="13"/>
                      </w:rPr>
                      <w:t xml:space="preserve">　</w:t>
                    </w:r>
                  </w:p>
                </w:tc>
              </w:sdtContent>
            </w:sdt>
            <w:sdt>
              <w:sdtPr>
                <w:rPr>
                  <w:sz w:val="13"/>
                  <w:szCs w:val="13"/>
                </w:rPr>
                <w:alias w:val="单项金额重大的应收款项坏账准备金额"/>
                <w:tag w:val="_GBC_49d2509b7d214d498071a2006d51f3b0"/>
                <w:id w:val="898941604"/>
                <w:lock w:val="sdtLocked"/>
                <w:showingPlcHdr/>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rFonts w:hint="eastAsia"/>
                        <w:color w:val="333399"/>
                        <w:sz w:val="13"/>
                        <w:szCs w:val="13"/>
                      </w:rPr>
                      <w:t xml:space="preserve">　</w:t>
                    </w:r>
                  </w:p>
                </w:tc>
              </w:sdtContent>
            </w:sdt>
            <w:sdt>
              <w:sdtPr>
                <w:rPr>
                  <w:sz w:val="13"/>
                  <w:szCs w:val="13"/>
                </w:rPr>
                <w:alias w:val="单项金额重大的应收款项坏账准备比例"/>
                <w:tag w:val="_GBC_09760b56fe0846e9b19df53bed58d1f9"/>
                <w:id w:val="1636064140"/>
                <w:lock w:val="sdtLocked"/>
                <w:showingPlcHdr/>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rFonts w:hint="eastAsia"/>
                        <w:color w:val="333399"/>
                        <w:sz w:val="13"/>
                        <w:szCs w:val="13"/>
                      </w:rPr>
                      <w:t xml:space="preserve">　</w:t>
                    </w:r>
                  </w:p>
                </w:tc>
              </w:sdtContent>
            </w:sdt>
            <w:sdt>
              <w:sdtPr>
                <w:rPr>
                  <w:sz w:val="13"/>
                  <w:szCs w:val="13"/>
                </w:rPr>
                <w:alias w:val="单项金额重大并单独计提坏账准备的应收账款账面价值"/>
                <w:tag w:val="_GBC_406ab52b4476451e994add210be01b0c"/>
                <w:id w:val="1305819165"/>
                <w:lock w:val="sdtLocked"/>
                <w:showingPlcHdr/>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rFonts w:hint="eastAsia"/>
                        <w:color w:val="333399"/>
                        <w:sz w:val="13"/>
                        <w:szCs w:val="13"/>
                      </w:rPr>
                      <w:t xml:space="preserve">　</w:t>
                    </w:r>
                  </w:p>
                </w:tc>
              </w:sdtContent>
            </w:sdt>
            <w:sdt>
              <w:sdtPr>
                <w:rPr>
                  <w:sz w:val="13"/>
                  <w:szCs w:val="13"/>
                </w:rPr>
                <w:alias w:val="单项金额重大的应收款项金额合计"/>
                <w:tag w:val="_GBC_0b8a468c9d534790aac6c5da905c1469"/>
                <w:id w:val="303739834"/>
                <w:lock w:val="sdtLocked"/>
                <w:showingPlcHdr/>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rFonts w:hint="eastAsia"/>
                        <w:color w:val="333399"/>
                        <w:sz w:val="13"/>
                        <w:szCs w:val="13"/>
                      </w:rPr>
                      <w:t xml:space="preserve">　</w:t>
                    </w:r>
                  </w:p>
                </w:tc>
              </w:sdtContent>
            </w:sdt>
            <w:sdt>
              <w:sdtPr>
                <w:rPr>
                  <w:sz w:val="13"/>
                  <w:szCs w:val="13"/>
                </w:rPr>
                <w:alias w:val="单项金额重大的应收款项比例"/>
                <w:tag w:val="_GBC_25cdb5982f194b38a4d5c45dea5c2c6c"/>
                <w:id w:val="1245459731"/>
                <w:lock w:val="sdtLocked"/>
                <w:showingPlcHdr/>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rFonts w:hint="eastAsia"/>
                        <w:color w:val="333399"/>
                        <w:sz w:val="13"/>
                        <w:szCs w:val="13"/>
                      </w:rPr>
                      <w:t xml:space="preserve">　</w:t>
                    </w:r>
                  </w:p>
                </w:tc>
              </w:sdtContent>
            </w:sdt>
            <w:sdt>
              <w:sdtPr>
                <w:rPr>
                  <w:sz w:val="13"/>
                  <w:szCs w:val="13"/>
                </w:rPr>
                <w:alias w:val="单项金额重大的应收款项坏账准备金额"/>
                <w:tag w:val="_GBC_acbdd880433742ee9250e2a2a0839833"/>
                <w:id w:val="2026817691"/>
                <w:lock w:val="sdtLocked"/>
                <w:showingPlcHdr/>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rFonts w:hint="eastAsia"/>
                        <w:color w:val="333399"/>
                        <w:sz w:val="13"/>
                        <w:szCs w:val="13"/>
                      </w:rPr>
                      <w:t xml:space="preserve">　</w:t>
                    </w:r>
                  </w:p>
                </w:tc>
              </w:sdtContent>
            </w:sdt>
            <w:sdt>
              <w:sdtPr>
                <w:rPr>
                  <w:sz w:val="13"/>
                  <w:szCs w:val="13"/>
                </w:rPr>
                <w:alias w:val="单项金额重大的应收款项坏账准备比例"/>
                <w:tag w:val="_GBC_f16c5d02a5f0456e99cbff217ace7d3f"/>
                <w:id w:val="1509868457"/>
                <w:lock w:val="sdtLocked"/>
                <w:showingPlcHdr/>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rFonts w:hint="eastAsia"/>
                        <w:color w:val="333399"/>
                        <w:sz w:val="13"/>
                        <w:szCs w:val="13"/>
                      </w:rPr>
                      <w:t xml:space="preserve">　</w:t>
                    </w:r>
                  </w:p>
                </w:tc>
              </w:sdtContent>
            </w:sdt>
            <w:sdt>
              <w:sdtPr>
                <w:rPr>
                  <w:sz w:val="13"/>
                  <w:szCs w:val="13"/>
                </w:rPr>
                <w:alias w:val="单项金额重大并单独计提坏账准备的应收账款账面价值"/>
                <w:tag w:val="_GBC_d7c2389ff1ea4babad8f0fa7ab24133a"/>
                <w:id w:val="-2078893581"/>
                <w:lock w:val="sdtLocked"/>
                <w:showingPlcHdr/>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rFonts w:hint="eastAsia"/>
                        <w:color w:val="333399"/>
                        <w:sz w:val="13"/>
                        <w:szCs w:val="13"/>
                      </w:rPr>
                      <w:t xml:space="preserve">　</w:t>
                    </w:r>
                  </w:p>
                </w:tc>
              </w:sdtContent>
            </w:sdt>
          </w:tr>
          <w:tr w:rsidR="005C6853" w:rsidRPr="000B21DC" w:rsidTr="000B21DC">
            <w:trPr>
              <w:cantSplit/>
            </w:trPr>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rPr>
                    <w:sz w:val="13"/>
                    <w:szCs w:val="13"/>
                  </w:rPr>
                </w:pPr>
                <w:r w:rsidRPr="000B21DC">
                  <w:rPr>
                    <w:rFonts w:hint="eastAsia"/>
                    <w:sz w:val="13"/>
                    <w:szCs w:val="13"/>
                  </w:rPr>
                  <w:t>按信用风险特征组合计提坏账准备的应收账款</w:t>
                </w:r>
              </w:p>
            </w:tc>
            <w:sdt>
              <w:sdtPr>
                <w:rPr>
                  <w:sz w:val="13"/>
                  <w:szCs w:val="13"/>
                </w:rPr>
                <w:alias w:val="按信用风险特征组合计提坏账准备的应收款项金额"/>
                <w:tag w:val="_GBC_4630eae4bf2b48e894011d3bf57bd49c"/>
                <w:id w:val="1422759202"/>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3,649,055,751.71</w:t>
                    </w:r>
                  </w:p>
                </w:tc>
              </w:sdtContent>
            </w:sdt>
            <w:sdt>
              <w:sdtPr>
                <w:rPr>
                  <w:sz w:val="13"/>
                  <w:szCs w:val="13"/>
                </w:rPr>
                <w:alias w:val="按信用风险特征组合计提坏账准备的应收款项比例"/>
                <w:tag w:val="_GBC_5d06388ecef74efe999dab41e96a6730"/>
                <w:id w:val="-1772161991"/>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82.24</w:t>
                    </w:r>
                  </w:p>
                </w:tc>
              </w:sdtContent>
            </w:sdt>
            <w:sdt>
              <w:sdtPr>
                <w:rPr>
                  <w:sz w:val="13"/>
                  <w:szCs w:val="13"/>
                </w:rPr>
                <w:alias w:val="按信用风险特征组合计提坏账准备的应收款项坏账准备金额"/>
                <w:tag w:val="_GBC_fca5c4e9558d464396f97051f192f64e"/>
                <w:id w:val="-1495561041"/>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77,617,482.06</w:t>
                    </w:r>
                  </w:p>
                </w:tc>
              </w:sdtContent>
            </w:sdt>
            <w:sdt>
              <w:sdtPr>
                <w:rPr>
                  <w:sz w:val="13"/>
                  <w:szCs w:val="13"/>
                </w:rPr>
                <w:alias w:val="按信用风险特征组合计提坏账准备的应收款项坏账准备比例"/>
                <w:tag w:val="_GBC_eefff5647d1441fc9769dd7c7d6fe1ea"/>
                <w:id w:val="1830399709"/>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2.13</w:t>
                    </w:r>
                  </w:p>
                </w:tc>
              </w:sdtContent>
            </w:sdt>
            <w:sdt>
              <w:sdtPr>
                <w:rPr>
                  <w:sz w:val="13"/>
                  <w:szCs w:val="13"/>
                </w:rPr>
                <w:alias w:val="按信用风险特征组合计提坏账准备的应收账款账面价值"/>
                <w:tag w:val="_GBC_7dde5bf6c4894b0cb22eeb991bd32090"/>
                <w:id w:val="-1400820261"/>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3,571,438,269.65</w:t>
                    </w:r>
                  </w:p>
                </w:tc>
              </w:sdtContent>
            </w:sdt>
            <w:sdt>
              <w:sdtPr>
                <w:rPr>
                  <w:sz w:val="13"/>
                  <w:szCs w:val="13"/>
                </w:rPr>
                <w:alias w:val="按信用风险特征组合计提坏账准备的应收款项金额"/>
                <w:tag w:val="_GBC_cd2f54d404bb4cee8b4d272ec4e35480"/>
                <w:id w:val="-2105101688"/>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3,121,450,507.66</w:t>
                    </w:r>
                  </w:p>
                </w:tc>
              </w:sdtContent>
            </w:sdt>
            <w:sdt>
              <w:sdtPr>
                <w:rPr>
                  <w:sz w:val="13"/>
                  <w:szCs w:val="13"/>
                </w:rPr>
                <w:alias w:val="按信用风险特征组合计提坏账准备的应收款项比例"/>
                <w:tag w:val="_GBC_096164ac0f304181b638a0a52eb8ecd5"/>
                <w:id w:val="1912429198"/>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88.41</w:t>
                    </w:r>
                  </w:p>
                </w:tc>
              </w:sdtContent>
            </w:sdt>
            <w:sdt>
              <w:sdtPr>
                <w:rPr>
                  <w:sz w:val="13"/>
                  <w:szCs w:val="13"/>
                </w:rPr>
                <w:alias w:val="按信用风险特征组合计提坏账准备的应收款项坏账准备金额"/>
                <w:tag w:val="_GBC_729d593b3aab433c8f1f37fb8ae8cba9"/>
                <w:id w:val="1507241499"/>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46,118,234.31</w:t>
                    </w:r>
                  </w:p>
                </w:tc>
              </w:sdtContent>
            </w:sdt>
            <w:sdt>
              <w:sdtPr>
                <w:rPr>
                  <w:sz w:val="13"/>
                  <w:szCs w:val="13"/>
                </w:rPr>
                <w:alias w:val="按信用风险特征组合计提坏账准备的应收款项坏账准备比例"/>
                <w:tag w:val="_GBC_c2de01786c84493b9aa95ccd3fd7dfb1"/>
                <w:id w:val="-1826509097"/>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1.48</w:t>
                    </w:r>
                  </w:p>
                </w:tc>
              </w:sdtContent>
            </w:sdt>
            <w:sdt>
              <w:sdtPr>
                <w:rPr>
                  <w:sz w:val="13"/>
                  <w:szCs w:val="13"/>
                </w:rPr>
                <w:alias w:val="按信用风险特征组合计提坏账准备的应收账款账面价值"/>
                <w:tag w:val="_GBC_e6e0205b00184bd7ade1e6e5e53557fd"/>
                <w:id w:val="-695843564"/>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3,075,332,273.35</w:t>
                    </w:r>
                  </w:p>
                </w:tc>
              </w:sdtContent>
            </w:sdt>
          </w:tr>
          <w:tr w:rsidR="005C6853" w:rsidRPr="000B21DC" w:rsidTr="000B21DC">
            <w:trPr>
              <w:cantSplit/>
            </w:trPr>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rPr>
                    <w:sz w:val="13"/>
                    <w:szCs w:val="13"/>
                  </w:rPr>
                </w:pPr>
                <w:r w:rsidRPr="000B21DC">
                  <w:rPr>
                    <w:rFonts w:hint="eastAsia"/>
                    <w:sz w:val="13"/>
                    <w:szCs w:val="13"/>
                  </w:rPr>
                  <w:t>单项金额不重大但单独计提坏账准备的应收账款</w:t>
                </w:r>
              </w:p>
            </w:tc>
            <w:sdt>
              <w:sdtPr>
                <w:rPr>
                  <w:sz w:val="13"/>
                  <w:szCs w:val="13"/>
                </w:rPr>
                <w:alias w:val="单项金额不重大但按信用风险特征组合后该组合的风险较大的应收款项金额合计"/>
                <w:tag w:val="_GBC_8a9e860507184bc5887e769bbe6054ae"/>
                <w:id w:val="1642151672"/>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788,145,178.53</w:t>
                    </w:r>
                  </w:p>
                </w:tc>
              </w:sdtContent>
            </w:sdt>
            <w:sdt>
              <w:sdtPr>
                <w:rPr>
                  <w:sz w:val="13"/>
                  <w:szCs w:val="13"/>
                </w:rPr>
                <w:alias w:val="单项金额不重大但按信用风险特征组合后该组合的风险较大的应收款项比例"/>
                <w:tag w:val="_GBC_5e9ff57de46742d5b4afe9d131d4e828"/>
                <w:id w:val="297574696"/>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17.76</w:t>
                    </w:r>
                  </w:p>
                </w:tc>
              </w:sdtContent>
            </w:sdt>
            <w:sdt>
              <w:sdtPr>
                <w:rPr>
                  <w:sz w:val="13"/>
                  <w:szCs w:val="13"/>
                </w:rPr>
                <w:alias w:val="单项金额不重大但按信用风险特征组合后该组合的风险较大的应收款项坏账准备金额"/>
                <w:tag w:val="_GBC_287964a9839e4b6d92a64a956a8feca2"/>
                <w:id w:val="-682207476"/>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325,505,230.02</w:t>
                    </w:r>
                  </w:p>
                </w:tc>
              </w:sdtContent>
            </w:sdt>
            <w:sdt>
              <w:sdtPr>
                <w:rPr>
                  <w:sz w:val="13"/>
                  <w:szCs w:val="13"/>
                </w:rPr>
                <w:alias w:val="单项金额不重大但按信用风险特征组合后该组合的风险较大的应收款项坏账准备比例"/>
                <w:tag w:val="_GBC_4a54df108a474fe39e9e525bb60351c4"/>
                <w:id w:val="-1423098300"/>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41.30</w:t>
                    </w:r>
                  </w:p>
                </w:tc>
              </w:sdtContent>
            </w:sdt>
            <w:sdt>
              <w:sdtPr>
                <w:rPr>
                  <w:sz w:val="13"/>
                  <w:szCs w:val="13"/>
                </w:rPr>
                <w:alias w:val="单项金额不重大但单独计提坏账准备的应收账款账面价值"/>
                <w:tag w:val="_GBC_bdb92f0df23d4053b9eb7e83f73d102b"/>
                <w:id w:val="212007890"/>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462,639,948.51</w:t>
                    </w:r>
                  </w:p>
                </w:tc>
              </w:sdtContent>
            </w:sdt>
            <w:sdt>
              <w:sdtPr>
                <w:rPr>
                  <w:sz w:val="13"/>
                  <w:szCs w:val="13"/>
                </w:rPr>
                <w:alias w:val="单项金额不重大但按信用风险特征组合后该组合的风险较大的应收款项金额合计"/>
                <w:tag w:val="_GBC_6e97b767519a45ccae1ba78df390d018"/>
                <w:id w:val="-1177963049"/>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409,260,084.74</w:t>
                    </w:r>
                  </w:p>
                </w:tc>
              </w:sdtContent>
            </w:sdt>
            <w:sdt>
              <w:sdtPr>
                <w:rPr>
                  <w:sz w:val="13"/>
                  <w:szCs w:val="13"/>
                </w:rPr>
                <w:alias w:val="单项金额不重大但按信用风险特征组合后该组合的风险较大的应收款项比例"/>
                <w:tag w:val="_GBC_1c5deb0a9f0e4049919ccf0c7084c947"/>
                <w:id w:val="1356456656"/>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11.59</w:t>
                    </w:r>
                  </w:p>
                </w:tc>
              </w:sdtContent>
            </w:sdt>
            <w:sdt>
              <w:sdtPr>
                <w:rPr>
                  <w:sz w:val="13"/>
                  <w:szCs w:val="13"/>
                </w:rPr>
                <w:alias w:val="单项金额不重大但按信用风险特征组合后该组合的风险较大的应收款项坏账准备金额"/>
                <w:tag w:val="_GBC_b828ea31549c427a817dd3d9ba4aa113"/>
                <w:id w:val="-1332365557"/>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166,440,177.09</w:t>
                    </w:r>
                  </w:p>
                </w:tc>
              </w:sdtContent>
            </w:sdt>
            <w:sdt>
              <w:sdtPr>
                <w:rPr>
                  <w:sz w:val="13"/>
                  <w:szCs w:val="13"/>
                </w:rPr>
                <w:alias w:val="单项金额不重大但按信用风险特征组合后该组合的风险较大的应收款项坏账准备比例"/>
                <w:tag w:val="_GBC_3b06079df8094f21a54ebd941772b5ad"/>
                <w:id w:val="-1912375503"/>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40.67</w:t>
                    </w:r>
                  </w:p>
                </w:tc>
              </w:sdtContent>
            </w:sdt>
            <w:sdt>
              <w:sdtPr>
                <w:rPr>
                  <w:sz w:val="13"/>
                  <w:szCs w:val="13"/>
                </w:rPr>
                <w:alias w:val="单项金额不重大但单独计提坏账准备的应收账款账面价值"/>
                <w:tag w:val="_GBC_6406bba01ad84499b79600d4530c6ad0"/>
                <w:id w:val="-336157812"/>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242,819,907.65</w:t>
                    </w:r>
                  </w:p>
                </w:tc>
              </w:sdtContent>
            </w:sdt>
          </w:tr>
          <w:tr w:rsidR="005C6853" w:rsidRPr="000B21DC" w:rsidTr="000B21DC">
            <w:trPr>
              <w:cantSplit/>
            </w:trPr>
            <w:tc>
              <w:tcPr>
                <w:tcW w:w="0" w:type="auto"/>
                <w:tcBorders>
                  <w:top w:val="single" w:sz="4" w:space="0" w:color="auto"/>
                  <w:left w:val="single" w:sz="4" w:space="0" w:color="auto"/>
                  <w:bottom w:val="single" w:sz="4" w:space="0" w:color="auto"/>
                  <w:right w:val="single" w:sz="4" w:space="0" w:color="auto"/>
                </w:tcBorders>
                <w:vAlign w:val="center"/>
              </w:tcPr>
              <w:p w:rsidR="005C6853" w:rsidRPr="000B21DC" w:rsidRDefault="005C6853" w:rsidP="002D592F">
                <w:pPr>
                  <w:autoSpaceDE w:val="0"/>
                  <w:autoSpaceDN w:val="0"/>
                  <w:adjustRightInd w:val="0"/>
                  <w:jc w:val="center"/>
                  <w:rPr>
                    <w:sz w:val="13"/>
                    <w:szCs w:val="13"/>
                  </w:rPr>
                </w:pPr>
                <w:r w:rsidRPr="000B21DC">
                  <w:rPr>
                    <w:rFonts w:hint="eastAsia"/>
                    <w:sz w:val="13"/>
                    <w:szCs w:val="13"/>
                  </w:rPr>
                  <w:t>合计</w:t>
                </w:r>
              </w:p>
            </w:tc>
            <w:sdt>
              <w:sdtPr>
                <w:rPr>
                  <w:sz w:val="13"/>
                  <w:szCs w:val="13"/>
                </w:rPr>
                <w:alias w:val="应收账款合计"/>
                <w:tag w:val="_GBC_85a6458cddc14d26b2026867aa33365c"/>
                <w:id w:val="-1933196197"/>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4,437,200,930.24</w:t>
                    </w:r>
                  </w:p>
                </w:tc>
              </w:sdtContent>
            </w:sd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center"/>
                  <w:rPr>
                    <w:sz w:val="13"/>
                    <w:szCs w:val="13"/>
                  </w:rPr>
                </w:pPr>
                <w:r w:rsidRPr="000B21DC">
                  <w:rPr>
                    <w:rFonts w:hint="eastAsia"/>
                    <w:sz w:val="13"/>
                    <w:szCs w:val="13"/>
                  </w:rPr>
                  <w:t>/</w:t>
                </w:r>
              </w:p>
            </w:tc>
            <w:sdt>
              <w:sdtPr>
                <w:rPr>
                  <w:sz w:val="13"/>
                  <w:szCs w:val="13"/>
                </w:rPr>
                <w:alias w:val="应收账款计提的坏账准备余额"/>
                <w:tag w:val="_GBC_8e943babdcc64a19a3ed599cb3d638f1"/>
                <w:id w:val="968101407"/>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403,122,712.08</w:t>
                    </w:r>
                  </w:p>
                </w:tc>
              </w:sdtContent>
            </w:sd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center"/>
                  <w:rPr>
                    <w:sz w:val="13"/>
                    <w:szCs w:val="13"/>
                  </w:rPr>
                </w:pPr>
                <w:r w:rsidRPr="000B21DC">
                  <w:rPr>
                    <w:rFonts w:hint="eastAsia"/>
                    <w:sz w:val="13"/>
                    <w:szCs w:val="13"/>
                  </w:rPr>
                  <w:t>/</w:t>
                </w:r>
              </w:p>
            </w:tc>
            <w:sdt>
              <w:sdtPr>
                <w:rPr>
                  <w:sz w:val="13"/>
                  <w:szCs w:val="13"/>
                </w:rPr>
                <w:alias w:val="应收账款账面价值合计"/>
                <w:tag w:val="_GBC_b144ae5973894e04a2f0411cefd01a18"/>
                <w:id w:val="-34356725"/>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4,034,078,218.16</w:t>
                    </w:r>
                  </w:p>
                </w:tc>
              </w:sdtContent>
            </w:sdt>
            <w:sdt>
              <w:sdtPr>
                <w:rPr>
                  <w:sz w:val="13"/>
                  <w:szCs w:val="13"/>
                </w:rPr>
                <w:alias w:val="应收账款合计"/>
                <w:tag w:val="_GBC_7096543a64a84b75bfd68941ad9d3c68"/>
                <w:id w:val="-1872681720"/>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3,530,710,592.40</w:t>
                    </w:r>
                  </w:p>
                </w:tc>
              </w:sdtContent>
            </w:sd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center"/>
                  <w:rPr>
                    <w:sz w:val="13"/>
                    <w:szCs w:val="13"/>
                  </w:rPr>
                </w:pPr>
                <w:r w:rsidRPr="000B21DC">
                  <w:rPr>
                    <w:rFonts w:hint="eastAsia"/>
                    <w:sz w:val="13"/>
                    <w:szCs w:val="13"/>
                  </w:rPr>
                  <w:t>/</w:t>
                </w:r>
              </w:p>
            </w:tc>
            <w:sdt>
              <w:sdtPr>
                <w:rPr>
                  <w:sz w:val="13"/>
                  <w:szCs w:val="13"/>
                </w:rPr>
                <w:alias w:val="应收账款计提的坏账准备余额"/>
                <w:tag w:val="_GBC_3e2b5304f3184317b955e926cef9da64"/>
                <w:id w:val="-58478770"/>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212,558,411.40</w:t>
                    </w:r>
                  </w:p>
                </w:tc>
              </w:sdtContent>
            </w:sd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center"/>
                  <w:rPr>
                    <w:sz w:val="13"/>
                    <w:szCs w:val="13"/>
                  </w:rPr>
                </w:pPr>
                <w:r w:rsidRPr="000B21DC">
                  <w:rPr>
                    <w:rFonts w:hint="eastAsia"/>
                    <w:sz w:val="13"/>
                    <w:szCs w:val="13"/>
                  </w:rPr>
                  <w:t>/</w:t>
                </w:r>
              </w:p>
            </w:tc>
            <w:sdt>
              <w:sdtPr>
                <w:rPr>
                  <w:sz w:val="13"/>
                  <w:szCs w:val="13"/>
                </w:rPr>
                <w:alias w:val="应收账款账面价值合计"/>
                <w:tag w:val="_GBC_8d4e666bf0a84d8ab177a72de8972c9b"/>
                <w:id w:val="-1545124979"/>
                <w:lock w:val="sdtLocked"/>
              </w:sdtPr>
              <w:sdtContent>
                <w:tc>
                  <w:tcPr>
                    <w:tcW w:w="0" w:type="auto"/>
                    <w:tcBorders>
                      <w:top w:val="single" w:sz="4" w:space="0" w:color="auto"/>
                      <w:left w:val="single" w:sz="4" w:space="0" w:color="auto"/>
                      <w:bottom w:val="single" w:sz="4" w:space="0" w:color="auto"/>
                      <w:right w:val="single" w:sz="4" w:space="0" w:color="auto"/>
                    </w:tcBorders>
                  </w:tcPr>
                  <w:p w:rsidR="005C6853" w:rsidRPr="000B21DC" w:rsidRDefault="005C6853" w:rsidP="002D592F">
                    <w:pPr>
                      <w:jc w:val="right"/>
                      <w:rPr>
                        <w:sz w:val="13"/>
                        <w:szCs w:val="13"/>
                      </w:rPr>
                    </w:pPr>
                    <w:r w:rsidRPr="000B21DC">
                      <w:rPr>
                        <w:sz w:val="13"/>
                        <w:szCs w:val="13"/>
                      </w:rPr>
                      <w:t>3,318,152,181.00</w:t>
                    </w:r>
                  </w:p>
                </w:tc>
              </w:sdtContent>
            </w:sdt>
          </w:tr>
        </w:tbl>
        <w:p w:rsidR="005C6853" w:rsidRDefault="005C6853"/>
        <w:p w:rsidR="00D14D3F" w:rsidRPr="00382783" w:rsidRDefault="000827A7" w:rsidP="00382783"/>
      </w:sdtContent>
    </w:sdt>
    <w:sdt>
      <w:sdtPr>
        <w:rPr>
          <w:rFonts w:hint="eastAsia"/>
          <w:szCs w:val="21"/>
        </w:rPr>
        <w:tag w:val="_SEC_9d903f1a89bb4ee1907d41b547e7cf28"/>
        <w:id w:val="1637067686"/>
        <w:lock w:val="sdtLocked"/>
        <w:placeholder>
          <w:docPart w:val="GBC22222222222222222222222222222"/>
        </w:placeholder>
      </w:sdtPr>
      <w:sdtContent>
        <w:p w:rsidR="00D14D3F" w:rsidRDefault="00EF2D74">
          <w:pPr>
            <w:rPr>
              <w:szCs w:val="21"/>
            </w:rPr>
          </w:pPr>
          <w:r>
            <w:rPr>
              <w:rFonts w:hint="eastAsia"/>
              <w:szCs w:val="21"/>
            </w:rPr>
            <w:t>期末单项金额重大并单项计提坏帐准备的应收账款</w:t>
          </w:r>
        </w:p>
        <w:sdt>
          <w:sdtPr>
            <w:rPr>
              <w:szCs w:val="21"/>
            </w:rPr>
            <w:alias w:val="是否适用：单项金额重大并单项计提坏账准备的应收账款"/>
            <w:tag w:val="_GBC_d928ba9b323645659de2ea695d919912"/>
            <w:id w:val="1635990228"/>
            <w:lock w:val="sdtLocked"/>
            <w:placeholder>
              <w:docPart w:val="GBC22222222222222222222222222222"/>
            </w:placeholder>
          </w:sdtPr>
          <w:sdtContent>
            <w:p w:rsidR="00D14D3F" w:rsidRDefault="00EF2D74" w:rsidP="00C3072F">
              <w:pPr>
                <w:rPr>
                  <w:szCs w:val="21"/>
                </w:rPr>
              </w:pPr>
              <w:r>
                <w:rPr>
                  <w:szCs w:val="21"/>
                </w:rPr>
                <w:fldChar w:fldCharType="begin"/>
              </w:r>
              <w:r w:rsidR="00C3072F">
                <w:rPr>
                  <w:szCs w:val="21"/>
                </w:rPr>
                <w:instrText xml:space="preserve"> MACROBUTTON  SnrToggleCheckbox □适用 </w:instrText>
              </w:r>
              <w:r>
                <w:rPr>
                  <w:szCs w:val="21"/>
                </w:rPr>
                <w:fldChar w:fldCharType="end"/>
              </w:r>
              <w:r>
                <w:rPr>
                  <w:szCs w:val="21"/>
                </w:rPr>
                <w:fldChar w:fldCharType="begin"/>
              </w:r>
              <w:r w:rsidR="00C3072F">
                <w:rPr>
                  <w:szCs w:val="21"/>
                </w:rPr>
                <w:instrText xml:space="preserve"> MACROBUTTON  SnrToggleCheckbox √不适用 </w:instrText>
              </w:r>
              <w:r>
                <w:rPr>
                  <w:szCs w:val="21"/>
                </w:rPr>
                <w:fldChar w:fldCharType="end"/>
              </w:r>
            </w:p>
          </w:sdtContent>
        </w:sdt>
      </w:sdtContent>
    </w:sdt>
    <w:p w:rsidR="00D14D3F" w:rsidRDefault="00EF2D74">
      <w:pPr>
        <w:rPr>
          <w:szCs w:val="21"/>
        </w:rPr>
      </w:pPr>
      <w:r>
        <w:rPr>
          <w:rFonts w:hint="eastAsia"/>
          <w:szCs w:val="21"/>
        </w:rPr>
        <w:t>组合中，按账龄分析法计提坏账准备的应收账款：</w:t>
      </w:r>
    </w:p>
    <w:sdt>
      <w:sdtPr>
        <w:rPr>
          <w:rFonts w:hint="eastAsia"/>
          <w:szCs w:val="21"/>
        </w:rPr>
        <w:alias w:val="是否适用：组合中，按账龄分析法计提坏账准备的应收账款"/>
        <w:tag w:val="_GBC_ffd7535e9125483e9f711c891b9069d6"/>
        <w:id w:val="772757405"/>
        <w:lock w:val="sdtLocked"/>
        <w:placeholder>
          <w:docPart w:val="GBC22222222222222222222222222222"/>
        </w:placeholder>
      </w:sdtPr>
      <w:sdtContent>
        <w:p w:rsidR="00D14D3F" w:rsidRDefault="00EF2D74">
          <w:pPr>
            <w:rPr>
              <w:szCs w:val="21"/>
            </w:rPr>
          </w:pPr>
          <w:r>
            <w:rPr>
              <w:szCs w:val="21"/>
            </w:rPr>
            <w:fldChar w:fldCharType="begin"/>
          </w:r>
          <w:r w:rsidR="006A4069">
            <w:rPr>
              <w:szCs w:val="21"/>
            </w:rPr>
            <w:instrText>MACROBUTTON  SnrToggleCheckbox √适用</w:instrText>
          </w:r>
          <w:r>
            <w:rPr>
              <w:szCs w:val="21"/>
            </w:rPr>
            <w:fldChar w:fldCharType="end"/>
          </w:r>
          <w:r>
            <w:rPr>
              <w:szCs w:val="21"/>
            </w:rPr>
            <w:fldChar w:fldCharType="begin"/>
          </w:r>
          <w:r w:rsidR="006A4069">
            <w:rPr>
              <w:szCs w:val="21"/>
            </w:rPr>
            <w:instrText xml:space="preserve"> MACROBUTTON  SnrToggleCheckbox □不适用 </w:instrText>
          </w:r>
          <w:r>
            <w:rPr>
              <w:szCs w:val="21"/>
            </w:rPr>
            <w:fldChar w:fldCharType="end"/>
          </w:r>
        </w:p>
      </w:sdtContent>
    </w:sdt>
    <w:sdt>
      <w:sdtPr>
        <w:rPr>
          <w:rFonts w:hint="eastAsia"/>
          <w:szCs w:val="21"/>
        </w:rPr>
        <w:alias w:val="组合中，按账龄分析法计提坏账准备的应收账款"/>
        <w:tag w:val="_SEC_c5fcf9d8c7eb4fd3911d274ef1f5bc4f"/>
        <w:id w:val="2146926982"/>
        <w:lock w:val="sdtLocked"/>
        <w:placeholder>
          <w:docPart w:val="GBC22222222222222222222222222222"/>
        </w:placeholder>
      </w:sdtPr>
      <w:sdtEndPr>
        <w:rPr>
          <w:rFonts w:hint="default"/>
          <w:szCs w:val="24"/>
        </w:rPr>
      </w:sdtEndPr>
      <w:sdtContent>
        <w:p w:rsidR="00B30E6C" w:rsidRDefault="00B30E6C">
          <w:pPr>
            <w:jc w:val="right"/>
            <w:rPr>
              <w:szCs w:val="21"/>
            </w:rPr>
          </w:pPr>
          <w:r>
            <w:rPr>
              <w:rFonts w:hint="eastAsia"/>
              <w:szCs w:val="21"/>
            </w:rPr>
            <w:t>单位：</w:t>
          </w:r>
          <w:sdt>
            <w:sdtPr>
              <w:rPr>
                <w:rFonts w:hint="eastAsia"/>
                <w:szCs w:val="21"/>
              </w:rPr>
              <w:alias w:val="单位：财务附注：单项金额不重大但按信用风险特征组合后该组合的风险较大的应收账款"/>
              <w:tag w:val="_GBC_fa3d0466175949199ccab17f6f8c6747"/>
              <w:id w:val="152119992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应收账款"/>
              <w:tag w:val="_GBC_08d813636db44b658f6e5b63ed6cbc7d"/>
              <w:id w:val="-1434578499"/>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258"/>
            <w:gridCol w:w="2517"/>
            <w:gridCol w:w="2554"/>
            <w:gridCol w:w="2480"/>
          </w:tblGrid>
          <w:tr w:rsidR="00B30E6C" w:rsidTr="0091107D">
            <w:trPr>
              <w:cantSplit/>
            </w:trPr>
            <w:tc>
              <w:tcPr>
                <w:tcW w:w="1151" w:type="pct"/>
                <w:vMerge w:val="restart"/>
                <w:tcBorders>
                  <w:top w:val="single" w:sz="4" w:space="0" w:color="auto"/>
                  <w:left w:val="single" w:sz="4" w:space="0" w:color="auto"/>
                  <w:bottom w:val="single" w:sz="4" w:space="0" w:color="auto"/>
                  <w:right w:val="single" w:sz="4" w:space="0" w:color="auto"/>
                </w:tcBorders>
                <w:vAlign w:val="center"/>
              </w:tcPr>
              <w:p w:rsidR="00B30E6C" w:rsidRDefault="00B30E6C">
                <w:pPr>
                  <w:jc w:val="center"/>
                  <w:rPr>
                    <w:szCs w:val="21"/>
                  </w:rPr>
                </w:pPr>
                <w:r>
                  <w:rPr>
                    <w:rFonts w:hint="eastAsia"/>
                    <w:szCs w:val="21"/>
                  </w:rPr>
                  <w:t>账龄</w:t>
                </w:r>
              </w:p>
            </w:tc>
            <w:tc>
              <w:tcPr>
                <w:tcW w:w="3849" w:type="pct"/>
                <w:gridSpan w:val="3"/>
                <w:tcBorders>
                  <w:top w:val="single" w:sz="4" w:space="0" w:color="auto"/>
                  <w:left w:val="single" w:sz="4" w:space="0" w:color="auto"/>
                  <w:bottom w:val="single" w:sz="4" w:space="0" w:color="auto"/>
                  <w:right w:val="single" w:sz="4" w:space="0" w:color="auto"/>
                </w:tcBorders>
                <w:vAlign w:val="center"/>
              </w:tcPr>
              <w:p w:rsidR="00B30E6C" w:rsidRDefault="00B30E6C">
                <w:pPr>
                  <w:jc w:val="center"/>
                  <w:rPr>
                    <w:szCs w:val="21"/>
                  </w:rPr>
                </w:pPr>
                <w:r>
                  <w:rPr>
                    <w:rFonts w:hint="eastAsia"/>
                    <w:szCs w:val="21"/>
                  </w:rPr>
                  <w:t>期末余额</w:t>
                </w:r>
              </w:p>
            </w:tc>
          </w:tr>
          <w:tr w:rsidR="00B30E6C" w:rsidTr="0091107D">
            <w:trPr>
              <w:cantSplit/>
            </w:trPr>
            <w:tc>
              <w:tcPr>
                <w:tcW w:w="1151" w:type="pct"/>
                <w:vMerge/>
                <w:tcBorders>
                  <w:top w:val="single" w:sz="4" w:space="0" w:color="auto"/>
                  <w:left w:val="single" w:sz="4" w:space="0" w:color="auto"/>
                  <w:bottom w:val="single" w:sz="4" w:space="0" w:color="auto"/>
                  <w:right w:val="single" w:sz="4" w:space="0" w:color="auto"/>
                </w:tcBorders>
                <w:vAlign w:val="center"/>
              </w:tcPr>
              <w:p w:rsidR="00B30E6C" w:rsidRDefault="00B30E6C">
                <w:pPr>
                  <w:rPr>
                    <w:szCs w:val="21"/>
                  </w:rPr>
                </w:pPr>
              </w:p>
            </w:tc>
            <w:tc>
              <w:tcPr>
                <w:tcW w:w="1283" w:type="pct"/>
                <w:tcBorders>
                  <w:top w:val="single" w:sz="4" w:space="0" w:color="auto"/>
                  <w:left w:val="single" w:sz="4" w:space="0" w:color="auto"/>
                  <w:bottom w:val="single" w:sz="4" w:space="0" w:color="auto"/>
                  <w:right w:val="single" w:sz="4" w:space="0" w:color="auto"/>
                </w:tcBorders>
                <w:vAlign w:val="center"/>
              </w:tcPr>
              <w:p w:rsidR="00B30E6C" w:rsidRDefault="00B30E6C">
                <w:pPr>
                  <w:jc w:val="center"/>
                  <w:rPr>
                    <w:szCs w:val="21"/>
                  </w:rPr>
                </w:pPr>
                <w:r>
                  <w:rPr>
                    <w:rFonts w:hint="eastAsia"/>
                    <w:szCs w:val="21"/>
                  </w:rPr>
                  <w:t>应收账款</w:t>
                </w:r>
              </w:p>
            </w:tc>
            <w:tc>
              <w:tcPr>
                <w:tcW w:w="1302" w:type="pct"/>
                <w:tcBorders>
                  <w:top w:val="single" w:sz="4" w:space="0" w:color="auto"/>
                  <w:left w:val="single" w:sz="4" w:space="0" w:color="auto"/>
                  <w:bottom w:val="single" w:sz="4" w:space="0" w:color="auto"/>
                  <w:right w:val="single" w:sz="4" w:space="0" w:color="auto"/>
                </w:tcBorders>
                <w:vAlign w:val="center"/>
              </w:tcPr>
              <w:p w:rsidR="00B30E6C" w:rsidRDefault="00B30E6C">
                <w:pPr>
                  <w:jc w:val="center"/>
                  <w:rPr>
                    <w:szCs w:val="21"/>
                  </w:rPr>
                </w:pPr>
                <w:r>
                  <w:rPr>
                    <w:rFonts w:hint="eastAsia"/>
                    <w:szCs w:val="21"/>
                  </w:rPr>
                  <w:t>坏账准备</w:t>
                </w:r>
              </w:p>
            </w:tc>
            <w:tc>
              <w:tcPr>
                <w:tcW w:w="1264" w:type="pct"/>
                <w:tcBorders>
                  <w:top w:val="single" w:sz="4" w:space="0" w:color="auto"/>
                  <w:left w:val="single" w:sz="4" w:space="0" w:color="auto"/>
                  <w:bottom w:val="single" w:sz="4" w:space="0" w:color="auto"/>
                  <w:right w:val="single" w:sz="4" w:space="0" w:color="auto"/>
                </w:tcBorders>
                <w:vAlign w:val="center"/>
              </w:tcPr>
              <w:p w:rsidR="00B30E6C" w:rsidRDefault="00B30E6C">
                <w:pPr>
                  <w:jc w:val="center"/>
                  <w:rPr>
                    <w:szCs w:val="21"/>
                  </w:rPr>
                </w:pPr>
                <w:r>
                  <w:rPr>
                    <w:rFonts w:hint="eastAsia"/>
                    <w:szCs w:val="21"/>
                  </w:rPr>
                  <w:t>计提比例</w:t>
                </w:r>
              </w:p>
            </w:tc>
          </w:tr>
          <w:sdt>
            <w:sdtPr>
              <w:rPr>
                <w:szCs w:val="21"/>
              </w:rPr>
              <w:alias w:val="一年以内应收账款金额明细"/>
              <w:tag w:val="_TUP_66f4533d02a745d5928f914c9bd17beb"/>
              <w:id w:val="-716274505"/>
              <w:lock w:val="sdtLocked"/>
            </w:sdtPr>
            <w:sdtContent>
              <w:tr w:rsidR="00B30E6C" w:rsidTr="0091107D">
                <w:trPr>
                  <w:cantSplit/>
                </w:trPr>
                <w:sdt>
                  <w:sdtPr>
                    <w:rPr>
                      <w:szCs w:val="21"/>
                    </w:rPr>
                    <w:alias w:val="一年以内应收账款金额明细－帐龄名称"/>
                    <w:tag w:val="_GBC_d3f76475ecdd43a982504a7a67dbbd3f"/>
                    <w:id w:val="-1410452876"/>
                    <w:lock w:val="sdtLocked"/>
                  </w:sdtPr>
                  <w:sdtContent>
                    <w:tc>
                      <w:tcPr>
                        <w:tcW w:w="1151" w:type="pct"/>
                        <w:tcBorders>
                          <w:top w:val="single" w:sz="4" w:space="0" w:color="auto"/>
                          <w:left w:val="single" w:sz="4" w:space="0" w:color="auto"/>
                          <w:bottom w:val="single" w:sz="4" w:space="0" w:color="auto"/>
                          <w:right w:val="single" w:sz="4" w:space="0" w:color="auto"/>
                        </w:tcBorders>
                      </w:tcPr>
                      <w:p w:rsidR="00B30E6C" w:rsidRDefault="00B30E6C">
                        <w:pPr>
                          <w:rPr>
                            <w:color w:val="008000"/>
                            <w:szCs w:val="21"/>
                          </w:rPr>
                        </w:pPr>
                        <w:r>
                          <w:rPr>
                            <w:szCs w:val="21"/>
                          </w:rPr>
                          <w:t>1 年以内</w:t>
                        </w:r>
                      </w:p>
                    </w:tc>
                  </w:sdtContent>
                </w:sdt>
                <w:sdt>
                  <w:sdtPr>
                    <w:rPr>
                      <w:szCs w:val="21"/>
                    </w:rPr>
                    <w:alias w:val="一年以内应收账款金额明细－账面余额"/>
                    <w:tag w:val="_GBC_3f3a5764416a4c8e8bc6e2bdeb87fab7"/>
                    <w:id w:val="-796980644"/>
                    <w:lock w:val="sdtLocked"/>
                  </w:sdtPr>
                  <w:sdtContent>
                    <w:tc>
                      <w:tcPr>
                        <w:tcW w:w="1283"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3,512,811,283.42</w:t>
                        </w:r>
                      </w:p>
                    </w:tc>
                  </w:sdtContent>
                </w:sdt>
                <w:sdt>
                  <w:sdtPr>
                    <w:rPr>
                      <w:szCs w:val="21"/>
                    </w:rPr>
                    <w:alias w:val="一年以内应收账款金额明细－坏账准备"/>
                    <w:tag w:val="_GBC_3919300a4a5c4df3bc75b4276fbb8a31"/>
                    <w:id w:val="-1029169664"/>
                    <w:lock w:val="sdtLocked"/>
                  </w:sdtPr>
                  <w:sdtContent>
                    <w:tc>
                      <w:tcPr>
                        <w:tcW w:w="1302"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28,102,490.26</w:t>
                        </w:r>
                      </w:p>
                    </w:tc>
                  </w:sdtContent>
                </w:sdt>
                <w:sdt>
                  <w:sdtPr>
                    <w:rPr>
                      <w:szCs w:val="21"/>
                    </w:rPr>
                    <w:alias w:val="一年以内应收账款金额明细－坏账准备计提比例"/>
                    <w:tag w:val="_GBC_167437c4f6fc49dca8470513e3e7cb74"/>
                    <w:id w:val="738530233"/>
                    <w:lock w:val="sdtLocked"/>
                  </w:sdtPr>
                  <w:sdtContent>
                    <w:tc>
                      <w:tcPr>
                        <w:tcW w:w="1264"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0.80</w:t>
                        </w:r>
                      </w:p>
                    </w:tc>
                  </w:sdtContent>
                </w:sdt>
              </w:tr>
            </w:sdtContent>
          </w:sdt>
          <w:tr w:rsidR="00B30E6C" w:rsidTr="0091107D">
            <w:trPr>
              <w:cantSplit/>
            </w:trPr>
            <w:tc>
              <w:tcPr>
                <w:tcW w:w="1151" w:type="pct"/>
                <w:tcBorders>
                  <w:top w:val="single" w:sz="4" w:space="0" w:color="auto"/>
                  <w:left w:val="single" w:sz="4" w:space="0" w:color="auto"/>
                  <w:bottom w:val="single" w:sz="4" w:space="0" w:color="auto"/>
                  <w:right w:val="single" w:sz="4" w:space="0" w:color="auto"/>
                </w:tcBorders>
              </w:tcPr>
              <w:p w:rsidR="00B30E6C" w:rsidRDefault="00B30E6C">
                <w:pPr>
                  <w:rPr>
                    <w:szCs w:val="21"/>
                  </w:rPr>
                </w:pPr>
                <w:r>
                  <w:rPr>
                    <w:rFonts w:hint="eastAsia"/>
                    <w:szCs w:val="21"/>
                  </w:rPr>
                  <w:t>1年以内小计</w:t>
                </w:r>
              </w:p>
            </w:tc>
            <w:sdt>
              <w:sdtPr>
                <w:rPr>
                  <w:szCs w:val="21"/>
                </w:rPr>
                <w:alias w:val="应收账款一年以内合计"/>
                <w:tag w:val="_GBC_0a7880f3877947f1982235883b6ab8fc"/>
                <w:id w:val="-201478399"/>
                <w:lock w:val="sdtLocked"/>
              </w:sdtPr>
              <w:sdtContent>
                <w:tc>
                  <w:tcPr>
                    <w:tcW w:w="1283"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3,512,811,283.42</w:t>
                    </w:r>
                  </w:p>
                </w:tc>
              </w:sdtContent>
            </w:sdt>
            <w:sdt>
              <w:sdtPr>
                <w:rPr>
                  <w:szCs w:val="21"/>
                </w:rPr>
                <w:alias w:val="应收账款一年以内坏账准备合计"/>
                <w:tag w:val="_GBC_2a12e8c214924a91abac7a57b39145ef"/>
                <w:id w:val="285246617"/>
                <w:lock w:val="sdtLocked"/>
              </w:sdtPr>
              <w:sdtContent>
                <w:tc>
                  <w:tcPr>
                    <w:tcW w:w="1302"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28,102,490.26</w:t>
                    </w:r>
                  </w:p>
                </w:tc>
              </w:sdtContent>
            </w:sdt>
            <w:sdt>
              <w:sdtPr>
                <w:rPr>
                  <w:szCs w:val="21"/>
                </w:rPr>
                <w:alias w:val="应收账款一年以内坏账准备比例"/>
                <w:tag w:val="_GBC_6ddf85a4973640eba5fdee6a466c3786"/>
                <w:id w:val="750623869"/>
                <w:lock w:val="sdtLocked"/>
              </w:sdtPr>
              <w:sdtContent>
                <w:tc>
                  <w:tcPr>
                    <w:tcW w:w="1264"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0.80</w:t>
                    </w:r>
                  </w:p>
                </w:tc>
              </w:sdtContent>
            </w:sdt>
          </w:tr>
          <w:tr w:rsidR="00B30E6C" w:rsidTr="0091107D">
            <w:trPr>
              <w:cantSplit/>
            </w:trPr>
            <w:tc>
              <w:tcPr>
                <w:tcW w:w="1151" w:type="pct"/>
                <w:tcBorders>
                  <w:top w:val="single" w:sz="4" w:space="0" w:color="auto"/>
                  <w:left w:val="single" w:sz="4" w:space="0" w:color="auto"/>
                  <w:bottom w:val="single" w:sz="4" w:space="0" w:color="auto"/>
                  <w:right w:val="single" w:sz="4" w:space="0" w:color="auto"/>
                </w:tcBorders>
              </w:tcPr>
              <w:p w:rsidR="00B30E6C" w:rsidRDefault="00B30E6C">
                <w:pPr>
                  <w:rPr>
                    <w:szCs w:val="21"/>
                  </w:rPr>
                </w:pPr>
                <w:r>
                  <w:rPr>
                    <w:rFonts w:hint="eastAsia"/>
                    <w:szCs w:val="21"/>
                  </w:rPr>
                  <w:t>1至2年</w:t>
                </w:r>
              </w:p>
            </w:tc>
            <w:sdt>
              <w:sdtPr>
                <w:rPr>
                  <w:szCs w:val="21"/>
                </w:rPr>
                <w:alias w:val="应收账款一至二年合计"/>
                <w:tag w:val="_GBC_d75b683471e547aab51dbd7651a01370"/>
                <w:id w:val="-980847503"/>
                <w:lock w:val="sdtLocked"/>
              </w:sdtPr>
              <w:sdtContent>
                <w:tc>
                  <w:tcPr>
                    <w:tcW w:w="1283"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98,220,798.53</w:t>
                    </w:r>
                  </w:p>
                </w:tc>
              </w:sdtContent>
            </w:sdt>
            <w:sdt>
              <w:sdtPr>
                <w:rPr>
                  <w:szCs w:val="21"/>
                </w:rPr>
                <w:alias w:val="应收账款一至二年坏账准备合计"/>
                <w:tag w:val="_GBC_ff41d148504c4a9e988aa33c857a810e"/>
                <w:id w:val="1541004686"/>
                <w:lock w:val="sdtLocked"/>
              </w:sdtPr>
              <w:sdtContent>
                <w:tc>
                  <w:tcPr>
                    <w:tcW w:w="1302"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29,466,239.56</w:t>
                    </w:r>
                  </w:p>
                </w:tc>
              </w:sdtContent>
            </w:sdt>
            <w:sdt>
              <w:sdtPr>
                <w:rPr>
                  <w:szCs w:val="21"/>
                </w:rPr>
                <w:alias w:val="应收账款一至二年坏账准备比例"/>
                <w:tag w:val="_GBC_ac80b6b1816d45fba0ce4a226edbc474"/>
                <w:id w:val="151345728"/>
                <w:lock w:val="sdtLocked"/>
              </w:sdtPr>
              <w:sdtContent>
                <w:tc>
                  <w:tcPr>
                    <w:tcW w:w="1264"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30.00</w:t>
                    </w:r>
                  </w:p>
                </w:tc>
              </w:sdtContent>
            </w:sdt>
          </w:tr>
          <w:tr w:rsidR="00B30E6C" w:rsidTr="0091107D">
            <w:trPr>
              <w:cantSplit/>
            </w:trPr>
            <w:tc>
              <w:tcPr>
                <w:tcW w:w="1151" w:type="pct"/>
                <w:tcBorders>
                  <w:top w:val="single" w:sz="4" w:space="0" w:color="auto"/>
                  <w:left w:val="single" w:sz="4" w:space="0" w:color="auto"/>
                  <w:bottom w:val="single" w:sz="4" w:space="0" w:color="auto"/>
                  <w:right w:val="single" w:sz="4" w:space="0" w:color="auto"/>
                </w:tcBorders>
              </w:tcPr>
              <w:p w:rsidR="00B30E6C" w:rsidRDefault="00B30E6C">
                <w:pPr>
                  <w:rPr>
                    <w:szCs w:val="21"/>
                  </w:rPr>
                </w:pPr>
                <w:r>
                  <w:rPr>
                    <w:rFonts w:hint="eastAsia"/>
                    <w:szCs w:val="21"/>
                  </w:rPr>
                  <w:t>2至3年</w:t>
                </w:r>
              </w:p>
            </w:tc>
            <w:sdt>
              <w:sdtPr>
                <w:rPr>
                  <w:szCs w:val="21"/>
                </w:rPr>
                <w:alias w:val="应收账款二至三年合计"/>
                <w:tag w:val="_GBC_f30699b6bd2f49138a971509f119810b"/>
                <w:id w:val="-1392490691"/>
                <w:lock w:val="sdtLocked"/>
              </w:sdtPr>
              <w:sdtContent>
                <w:tc>
                  <w:tcPr>
                    <w:tcW w:w="1283"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10,977,407.11</w:t>
                    </w:r>
                  </w:p>
                </w:tc>
              </w:sdtContent>
            </w:sdt>
            <w:sdt>
              <w:sdtPr>
                <w:rPr>
                  <w:szCs w:val="21"/>
                </w:rPr>
                <w:alias w:val="应收账款二至三年坏账准备合计"/>
                <w:tag w:val="_GBC_7aa19c896f5146078e2c231c70dd6d10"/>
                <w:id w:val="926852935"/>
                <w:lock w:val="sdtLocked"/>
              </w:sdtPr>
              <w:sdtContent>
                <w:tc>
                  <w:tcPr>
                    <w:tcW w:w="1302"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8,781,925.69</w:t>
                    </w:r>
                  </w:p>
                </w:tc>
              </w:sdtContent>
            </w:sdt>
            <w:sdt>
              <w:sdtPr>
                <w:rPr>
                  <w:szCs w:val="21"/>
                </w:rPr>
                <w:alias w:val="应收账款二至三年坏账准备比例"/>
                <w:tag w:val="_GBC_e13e1a27a485407f9b2a5e30e02a510b"/>
                <w:id w:val="-1579350007"/>
                <w:lock w:val="sdtLocked"/>
              </w:sdtPr>
              <w:sdtContent>
                <w:tc>
                  <w:tcPr>
                    <w:tcW w:w="1264"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80.00</w:t>
                    </w:r>
                  </w:p>
                </w:tc>
              </w:sdtContent>
            </w:sdt>
          </w:tr>
          <w:tr w:rsidR="00B30E6C" w:rsidTr="0091107D">
            <w:trPr>
              <w:cantSplit/>
            </w:trPr>
            <w:tc>
              <w:tcPr>
                <w:tcW w:w="1151" w:type="pct"/>
                <w:tcBorders>
                  <w:top w:val="single" w:sz="4" w:space="0" w:color="auto"/>
                  <w:left w:val="single" w:sz="4" w:space="0" w:color="auto"/>
                  <w:bottom w:val="single" w:sz="4" w:space="0" w:color="auto"/>
                  <w:right w:val="single" w:sz="4" w:space="0" w:color="auto"/>
                </w:tcBorders>
              </w:tcPr>
              <w:p w:rsidR="00B30E6C" w:rsidRDefault="00B30E6C">
                <w:pPr>
                  <w:rPr>
                    <w:szCs w:val="21"/>
                  </w:rPr>
                </w:pPr>
                <w:r>
                  <w:rPr>
                    <w:rFonts w:hint="eastAsia"/>
                    <w:szCs w:val="21"/>
                  </w:rPr>
                  <w:t>3年以上</w:t>
                </w:r>
              </w:p>
            </w:tc>
            <w:sdt>
              <w:sdtPr>
                <w:rPr>
                  <w:szCs w:val="21"/>
                </w:rPr>
                <w:alias w:val="应收账款三年以上合计"/>
                <w:tag w:val="_GBC_b5f6ec604c88445e9371938760d593f2"/>
                <w:id w:val="-1947456801"/>
                <w:lock w:val="sdtLocked"/>
              </w:sdtPr>
              <w:sdtContent>
                <w:tc>
                  <w:tcPr>
                    <w:tcW w:w="1283"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9,513,555.87</w:t>
                    </w:r>
                  </w:p>
                </w:tc>
              </w:sdtContent>
            </w:sdt>
            <w:sdt>
              <w:sdtPr>
                <w:rPr>
                  <w:szCs w:val="21"/>
                </w:rPr>
                <w:alias w:val="应收账款三年以上坏账准备合计"/>
                <w:tag w:val="_GBC_5849c51df3764e698cd26180c1893f65"/>
                <w:id w:val="115803281"/>
                <w:lock w:val="sdtLocked"/>
              </w:sdtPr>
              <w:sdtContent>
                <w:tc>
                  <w:tcPr>
                    <w:tcW w:w="1302"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9,513,555.87</w:t>
                    </w:r>
                  </w:p>
                </w:tc>
              </w:sdtContent>
            </w:sdt>
            <w:sdt>
              <w:sdtPr>
                <w:rPr>
                  <w:szCs w:val="21"/>
                </w:rPr>
                <w:alias w:val="应收账款三年以上坏账准备比例"/>
                <w:tag w:val="_GBC_32ef11d731b346ada800785db216a9aa"/>
                <w:id w:val="1878668437"/>
                <w:lock w:val="sdtLocked"/>
              </w:sdtPr>
              <w:sdtContent>
                <w:tc>
                  <w:tcPr>
                    <w:tcW w:w="1264"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100.00</w:t>
                    </w:r>
                  </w:p>
                </w:tc>
              </w:sdtContent>
            </w:sdt>
          </w:tr>
          <w:tr w:rsidR="00B30E6C" w:rsidTr="0091107D">
            <w:trPr>
              <w:cantSplit/>
            </w:trPr>
            <w:tc>
              <w:tcPr>
                <w:tcW w:w="1151" w:type="pct"/>
                <w:tcBorders>
                  <w:top w:val="single" w:sz="4" w:space="0" w:color="auto"/>
                  <w:left w:val="single" w:sz="4" w:space="0" w:color="auto"/>
                  <w:bottom w:val="single" w:sz="4" w:space="0" w:color="auto"/>
                  <w:right w:val="single" w:sz="4" w:space="0" w:color="auto"/>
                </w:tcBorders>
                <w:vAlign w:val="center"/>
              </w:tcPr>
              <w:p w:rsidR="00B30E6C" w:rsidRDefault="00B30E6C">
                <w:pPr>
                  <w:jc w:val="center"/>
                  <w:rPr>
                    <w:szCs w:val="21"/>
                  </w:rPr>
                </w:pPr>
                <w:r>
                  <w:rPr>
                    <w:rFonts w:hint="eastAsia"/>
                    <w:szCs w:val="21"/>
                  </w:rPr>
                  <w:t>合计</w:t>
                </w:r>
              </w:p>
            </w:tc>
            <w:sdt>
              <w:sdtPr>
                <w:rPr>
                  <w:szCs w:val="21"/>
                </w:rPr>
                <w:alias w:val="单项金额不重大但按信用风险特征组合后该组合的风险较大的应收账款合计"/>
                <w:tag w:val="_GBC_0390d82ef3c2430b874cba4e11d244e3"/>
                <w:id w:val="1378270779"/>
                <w:lock w:val="sdtLocked"/>
              </w:sdtPr>
              <w:sdtContent>
                <w:tc>
                  <w:tcPr>
                    <w:tcW w:w="1283"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3,631,523,044.93</w:t>
                    </w:r>
                  </w:p>
                </w:tc>
              </w:sdtContent>
            </w:sdt>
            <w:sdt>
              <w:sdtPr>
                <w:rPr>
                  <w:szCs w:val="21"/>
                </w:rPr>
                <w:alias w:val="单项金额不重大但按信用风险特征组合后该组合的风险较大的应收账款计提的坏账准备合计"/>
                <w:tag w:val="_GBC_4596f677a4dd4cc18bc1a6225f7d851c"/>
                <w:id w:val="1288318931"/>
                <w:lock w:val="sdtLocked"/>
              </w:sdtPr>
              <w:sdtContent>
                <w:tc>
                  <w:tcPr>
                    <w:tcW w:w="1302"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75,864,211.38</w:t>
                    </w:r>
                  </w:p>
                </w:tc>
              </w:sdtContent>
            </w:sdt>
            <w:sdt>
              <w:sdtPr>
                <w:rPr>
                  <w:szCs w:val="21"/>
                </w:rPr>
                <w:alias w:val="应收账款坏账准备合计比例"/>
                <w:tag w:val="_GBC_8d8b276ab1ca4b429d7f08576a7fd904"/>
                <w:id w:val="215713126"/>
                <w:lock w:val="sdtLocked"/>
              </w:sdtPr>
              <w:sdtContent>
                <w:tc>
                  <w:tcPr>
                    <w:tcW w:w="1264" w:type="pct"/>
                    <w:tcBorders>
                      <w:top w:val="single" w:sz="4" w:space="0" w:color="auto"/>
                      <w:left w:val="single" w:sz="4" w:space="0" w:color="auto"/>
                      <w:bottom w:val="single" w:sz="4" w:space="0" w:color="auto"/>
                      <w:right w:val="single" w:sz="4" w:space="0" w:color="auto"/>
                    </w:tcBorders>
                  </w:tcPr>
                  <w:p w:rsidR="00B30E6C" w:rsidRDefault="00B30E6C">
                    <w:pPr>
                      <w:jc w:val="right"/>
                      <w:rPr>
                        <w:color w:val="008000"/>
                        <w:szCs w:val="21"/>
                      </w:rPr>
                    </w:pPr>
                    <w:r>
                      <w:rPr>
                        <w:szCs w:val="21"/>
                      </w:rPr>
                      <w:t>2.09</w:t>
                    </w:r>
                  </w:p>
                </w:tc>
              </w:sdtContent>
            </w:sdt>
          </w:tr>
        </w:tbl>
        <w:p w:rsidR="00D14D3F" w:rsidRPr="00B30E6C" w:rsidRDefault="000827A7" w:rsidP="00B30E6C"/>
      </w:sdtContent>
    </w:sdt>
    <w:sdt>
      <w:sdtPr>
        <w:rPr>
          <w:rFonts w:hint="eastAsia"/>
          <w:szCs w:val="21"/>
        </w:rPr>
        <w:tag w:val="_SEC_ddab22215b994431be5308a48289a799"/>
        <w:id w:val="1649485499"/>
        <w:lock w:val="sdtLocked"/>
        <w:placeholder>
          <w:docPart w:val="GBC22222222222222222222222222222"/>
        </w:placeholder>
      </w:sdtPr>
      <w:sdtEndPr>
        <w:rPr>
          <w:szCs w:val="24"/>
        </w:rPr>
      </w:sdtEndPr>
      <w:sdtContent>
        <w:p w:rsidR="00D14D3F" w:rsidRDefault="00EF2D74">
          <w:pPr>
            <w:rPr>
              <w:szCs w:val="21"/>
            </w:rPr>
          </w:pPr>
          <w:r>
            <w:rPr>
              <w:rFonts w:hint="eastAsia"/>
              <w:szCs w:val="21"/>
            </w:rPr>
            <w:t>组合中，采用余额百分比法计提坏账准备的应收账款：</w:t>
          </w:r>
        </w:p>
        <w:sdt>
          <w:sdtPr>
            <w:rPr>
              <w:rFonts w:hint="eastAsia"/>
              <w:szCs w:val="21"/>
            </w:rPr>
            <w:alias w:val="是否适用：组合中，采用余额百分比法计提坏账准备的应收账款"/>
            <w:tag w:val="_GBC_36e1b78becd3460abb4359f87484c55b"/>
            <w:id w:val="279148151"/>
            <w:lock w:val="sdtLocked"/>
            <w:placeholder>
              <w:docPart w:val="GBC22222222222222222222222222222"/>
            </w:placeholder>
          </w:sdtPr>
          <w:sdtContent>
            <w:p w:rsidR="009F19EF" w:rsidRDefault="00EF2D74" w:rsidP="009F19EF">
              <w:pPr>
                <w:tabs>
                  <w:tab w:val="left" w:pos="8280"/>
                </w:tabs>
                <w:ind w:rightChars="12" w:right="25"/>
                <w:rPr>
                  <w:szCs w:val="21"/>
                </w:rPr>
              </w:pPr>
              <w:r>
                <w:rPr>
                  <w:szCs w:val="21"/>
                </w:rPr>
                <w:fldChar w:fldCharType="begin"/>
              </w:r>
              <w:r w:rsidR="009F19EF">
                <w:rPr>
                  <w:szCs w:val="21"/>
                </w:rPr>
                <w:instrText>MACROBUTTON  SnrToggleCheckbox □适用</w:instrText>
              </w:r>
              <w:r>
                <w:rPr>
                  <w:szCs w:val="21"/>
                </w:rPr>
                <w:fldChar w:fldCharType="end"/>
              </w:r>
              <w:r>
                <w:rPr>
                  <w:szCs w:val="21"/>
                </w:rPr>
                <w:fldChar w:fldCharType="begin"/>
              </w:r>
              <w:r w:rsidR="009F19EF">
                <w:rPr>
                  <w:szCs w:val="21"/>
                </w:rPr>
                <w:instrText xml:space="preserve"> MACROBUTTON  SnrToggleCheckbox √不适用 </w:instrText>
              </w:r>
              <w:r>
                <w:rPr>
                  <w:szCs w:val="21"/>
                </w:rPr>
                <w:fldChar w:fldCharType="end"/>
              </w:r>
            </w:p>
          </w:sdtContent>
        </w:sdt>
        <w:p w:rsidR="00D14D3F" w:rsidRPr="009F19EF" w:rsidRDefault="000827A7" w:rsidP="009F19EF"/>
      </w:sdtContent>
    </w:sdt>
    <w:sdt>
      <w:sdtPr>
        <w:rPr>
          <w:rFonts w:hint="eastAsia"/>
        </w:rPr>
        <w:alias w:val="组合中，采用其他方法计提坏账准备的应收账款："/>
        <w:tag w:val="_SEC_9da61e50bb04477a8b22cb735d160ee4"/>
        <w:id w:val="1315375944"/>
        <w:lock w:val="sdtLocked"/>
        <w:placeholder>
          <w:docPart w:val="GBC22222222222222222222222222222"/>
        </w:placeholder>
      </w:sdtPr>
      <w:sdtContent>
        <w:p w:rsidR="00353F8C" w:rsidRDefault="00353F8C">
          <w:r>
            <w:rPr>
              <w:rFonts w:hint="eastAsia"/>
            </w:rPr>
            <w:t>组合中，采用其他方法计提坏账准备的应收账款：</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26"/>
            <w:gridCol w:w="1839"/>
            <w:gridCol w:w="1686"/>
            <w:gridCol w:w="923"/>
            <w:gridCol w:w="1686"/>
            <w:gridCol w:w="1684"/>
            <w:gridCol w:w="919"/>
          </w:tblGrid>
          <w:tr w:rsidR="00B30E6C" w:rsidRPr="00B30E6C" w:rsidTr="00B30E6C">
            <w:trPr>
              <w:trHeight w:val="340"/>
            </w:trPr>
            <w:tc>
              <w:tcPr>
                <w:tcW w:w="616" w:type="pct"/>
                <w:vMerge w:val="restart"/>
                <w:tcBorders>
                  <w:top w:val="single" w:sz="4" w:space="0" w:color="auto"/>
                  <w:left w:val="nil"/>
                  <w:bottom w:val="single" w:sz="4" w:space="0" w:color="auto"/>
                  <w:right w:val="single" w:sz="4" w:space="0" w:color="auto"/>
                </w:tcBorders>
                <w:vAlign w:val="center"/>
                <w:hideMark/>
              </w:tcPr>
              <w:p w:rsidR="00B30E6C" w:rsidRPr="00B30E6C" w:rsidRDefault="00B30E6C" w:rsidP="0032007B">
                <w:pPr>
                  <w:tabs>
                    <w:tab w:val="right" w:pos="7740"/>
                  </w:tabs>
                  <w:ind w:firstLineChars="100" w:firstLine="180"/>
                  <w:rPr>
                    <w:sz w:val="18"/>
                    <w:szCs w:val="18"/>
                  </w:rPr>
                </w:pPr>
                <w:r w:rsidRPr="00B30E6C">
                  <w:rPr>
                    <w:rFonts w:hint="eastAsia"/>
                    <w:sz w:val="18"/>
                    <w:szCs w:val="18"/>
                  </w:rPr>
                  <w:t>组合</w:t>
                </w:r>
              </w:p>
              <w:p w:rsidR="00B30E6C" w:rsidRPr="00B30E6C" w:rsidRDefault="00B30E6C" w:rsidP="0032007B">
                <w:pPr>
                  <w:tabs>
                    <w:tab w:val="right" w:pos="7740"/>
                  </w:tabs>
                  <w:ind w:firstLineChars="100" w:firstLine="180"/>
                  <w:rPr>
                    <w:sz w:val="18"/>
                    <w:szCs w:val="18"/>
                  </w:rPr>
                </w:pPr>
                <w:r w:rsidRPr="00B30E6C">
                  <w:rPr>
                    <w:rFonts w:hint="eastAsia"/>
                    <w:sz w:val="18"/>
                    <w:szCs w:val="18"/>
                  </w:rPr>
                  <w:t>名称</w:t>
                </w:r>
              </w:p>
            </w:tc>
            <w:tc>
              <w:tcPr>
                <w:tcW w:w="2232" w:type="pct"/>
                <w:gridSpan w:val="3"/>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ind w:leftChars="-51" w:left="-107" w:rightChars="-50" w:right="-105"/>
                  <w:jc w:val="center"/>
                  <w:rPr>
                    <w:sz w:val="18"/>
                    <w:szCs w:val="18"/>
                  </w:rPr>
                </w:pPr>
                <w:r w:rsidRPr="00B30E6C">
                  <w:rPr>
                    <w:rFonts w:hint="eastAsia"/>
                    <w:sz w:val="18"/>
                    <w:szCs w:val="18"/>
                  </w:rPr>
                  <w:t>期末数</w:t>
                </w:r>
              </w:p>
            </w:tc>
            <w:tc>
              <w:tcPr>
                <w:tcW w:w="2152" w:type="pct"/>
                <w:gridSpan w:val="3"/>
                <w:tcBorders>
                  <w:top w:val="single" w:sz="4" w:space="0" w:color="auto"/>
                  <w:left w:val="single" w:sz="4" w:space="0" w:color="auto"/>
                  <w:bottom w:val="single" w:sz="4" w:space="0" w:color="auto"/>
                  <w:right w:val="nil"/>
                </w:tcBorders>
                <w:hideMark/>
              </w:tcPr>
              <w:p w:rsidR="00B30E6C" w:rsidRPr="00B30E6C" w:rsidRDefault="00B30E6C" w:rsidP="0032007B">
                <w:pPr>
                  <w:tabs>
                    <w:tab w:val="right" w:pos="7740"/>
                  </w:tabs>
                  <w:ind w:leftChars="-51" w:left="-107" w:rightChars="-50" w:right="-105"/>
                  <w:jc w:val="center"/>
                  <w:rPr>
                    <w:sz w:val="18"/>
                    <w:szCs w:val="18"/>
                  </w:rPr>
                </w:pPr>
                <w:r w:rsidRPr="00B30E6C">
                  <w:rPr>
                    <w:rFonts w:hint="eastAsia"/>
                    <w:sz w:val="18"/>
                    <w:szCs w:val="18"/>
                  </w:rPr>
                  <w:t>期初数</w:t>
                </w:r>
              </w:p>
            </w:tc>
          </w:tr>
          <w:tr w:rsidR="00B30E6C" w:rsidRPr="00B30E6C" w:rsidTr="00B30E6C">
            <w:trPr>
              <w:trHeight w:val="340"/>
            </w:trPr>
            <w:tc>
              <w:tcPr>
                <w:tcW w:w="616" w:type="pct"/>
                <w:vMerge/>
                <w:tcBorders>
                  <w:top w:val="single" w:sz="4" w:space="0" w:color="auto"/>
                  <w:left w:val="nil"/>
                  <w:bottom w:val="single" w:sz="4" w:space="0" w:color="auto"/>
                  <w:right w:val="single" w:sz="4" w:space="0" w:color="auto"/>
                </w:tcBorders>
                <w:vAlign w:val="center"/>
                <w:hideMark/>
              </w:tcPr>
              <w:p w:rsidR="00B30E6C" w:rsidRPr="00B30E6C" w:rsidRDefault="00B30E6C" w:rsidP="0032007B">
                <w:pPr>
                  <w:rPr>
                    <w:sz w:val="18"/>
                    <w:szCs w:val="18"/>
                  </w:rPr>
                </w:pPr>
              </w:p>
            </w:tc>
            <w:tc>
              <w:tcPr>
                <w:tcW w:w="923" w:type="pct"/>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ind w:leftChars="-51" w:left="-107" w:rightChars="-50" w:right="-105"/>
                  <w:jc w:val="center"/>
                  <w:rPr>
                    <w:sz w:val="18"/>
                    <w:szCs w:val="18"/>
                  </w:rPr>
                </w:pPr>
                <w:r w:rsidRPr="00B30E6C">
                  <w:rPr>
                    <w:rFonts w:hint="eastAsia"/>
                    <w:sz w:val="18"/>
                    <w:szCs w:val="18"/>
                  </w:rPr>
                  <w:t>账面余额</w:t>
                </w:r>
              </w:p>
            </w:tc>
            <w:tc>
              <w:tcPr>
                <w:tcW w:w="846" w:type="pct"/>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ind w:leftChars="-51" w:left="-107" w:rightChars="-50" w:right="-105"/>
                  <w:jc w:val="center"/>
                  <w:rPr>
                    <w:sz w:val="18"/>
                    <w:szCs w:val="18"/>
                  </w:rPr>
                </w:pPr>
                <w:r w:rsidRPr="00B30E6C">
                  <w:rPr>
                    <w:rFonts w:hint="eastAsia"/>
                    <w:sz w:val="18"/>
                    <w:szCs w:val="18"/>
                  </w:rPr>
                  <w:t>坏账准备</w:t>
                </w:r>
              </w:p>
            </w:tc>
            <w:tc>
              <w:tcPr>
                <w:tcW w:w="463" w:type="pct"/>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ind w:leftChars="-51" w:left="-107" w:rightChars="-50" w:right="-105"/>
                  <w:jc w:val="center"/>
                  <w:rPr>
                    <w:sz w:val="18"/>
                    <w:szCs w:val="18"/>
                  </w:rPr>
                </w:pPr>
                <w:r w:rsidRPr="00B30E6C">
                  <w:rPr>
                    <w:rFonts w:hint="eastAsia"/>
                    <w:sz w:val="18"/>
                    <w:szCs w:val="18"/>
                  </w:rPr>
                  <w:t>计提比例(%)</w:t>
                </w:r>
              </w:p>
            </w:tc>
            <w:tc>
              <w:tcPr>
                <w:tcW w:w="846" w:type="pct"/>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ind w:leftChars="-51" w:left="-107" w:rightChars="-50" w:right="-105"/>
                  <w:jc w:val="center"/>
                  <w:rPr>
                    <w:sz w:val="18"/>
                    <w:szCs w:val="18"/>
                  </w:rPr>
                </w:pPr>
                <w:r w:rsidRPr="00B30E6C">
                  <w:rPr>
                    <w:rFonts w:hint="eastAsia"/>
                    <w:sz w:val="18"/>
                    <w:szCs w:val="18"/>
                  </w:rPr>
                  <w:t>账面余额</w:t>
                </w:r>
              </w:p>
            </w:tc>
            <w:tc>
              <w:tcPr>
                <w:tcW w:w="845" w:type="pct"/>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ind w:leftChars="-51" w:left="-107" w:rightChars="-50" w:right="-105"/>
                  <w:jc w:val="center"/>
                  <w:rPr>
                    <w:sz w:val="18"/>
                    <w:szCs w:val="18"/>
                  </w:rPr>
                </w:pPr>
                <w:r w:rsidRPr="00B30E6C">
                  <w:rPr>
                    <w:rFonts w:hint="eastAsia"/>
                    <w:sz w:val="18"/>
                    <w:szCs w:val="18"/>
                  </w:rPr>
                  <w:t>坏账准备</w:t>
                </w:r>
              </w:p>
            </w:tc>
            <w:tc>
              <w:tcPr>
                <w:tcW w:w="461" w:type="pct"/>
                <w:tcBorders>
                  <w:top w:val="single" w:sz="4" w:space="0" w:color="auto"/>
                  <w:left w:val="single" w:sz="4" w:space="0" w:color="auto"/>
                  <w:bottom w:val="single" w:sz="4" w:space="0" w:color="auto"/>
                  <w:right w:val="nil"/>
                </w:tcBorders>
                <w:vAlign w:val="center"/>
                <w:hideMark/>
              </w:tcPr>
              <w:p w:rsidR="00B30E6C" w:rsidRPr="00B30E6C" w:rsidRDefault="00B30E6C" w:rsidP="0032007B">
                <w:pPr>
                  <w:tabs>
                    <w:tab w:val="right" w:pos="7740"/>
                  </w:tabs>
                  <w:ind w:leftChars="-51" w:left="-107" w:rightChars="-50" w:right="-105"/>
                  <w:jc w:val="center"/>
                  <w:rPr>
                    <w:sz w:val="18"/>
                    <w:szCs w:val="18"/>
                  </w:rPr>
                </w:pPr>
                <w:r w:rsidRPr="00B30E6C">
                  <w:rPr>
                    <w:rFonts w:hint="eastAsia"/>
                    <w:sz w:val="18"/>
                    <w:szCs w:val="18"/>
                  </w:rPr>
                  <w:t>计提比例(%)</w:t>
                </w:r>
              </w:p>
            </w:tc>
          </w:tr>
          <w:tr w:rsidR="00B30E6C" w:rsidRPr="00B30E6C" w:rsidTr="00B30E6C">
            <w:trPr>
              <w:trHeight w:val="340"/>
            </w:trPr>
            <w:tc>
              <w:tcPr>
                <w:tcW w:w="616" w:type="pct"/>
                <w:tcBorders>
                  <w:top w:val="single" w:sz="4" w:space="0" w:color="auto"/>
                  <w:left w:val="nil"/>
                  <w:bottom w:val="single" w:sz="4" w:space="0" w:color="auto"/>
                  <w:right w:val="single" w:sz="4" w:space="0" w:color="auto"/>
                </w:tcBorders>
                <w:vAlign w:val="center"/>
                <w:hideMark/>
              </w:tcPr>
              <w:p w:rsidR="00B30E6C" w:rsidRPr="00B30E6C" w:rsidRDefault="00B30E6C" w:rsidP="0032007B">
                <w:pPr>
                  <w:tabs>
                    <w:tab w:val="right" w:pos="7740"/>
                  </w:tabs>
                  <w:spacing w:line="360" w:lineRule="auto"/>
                  <w:rPr>
                    <w:sz w:val="18"/>
                    <w:szCs w:val="18"/>
                  </w:rPr>
                </w:pPr>
                <w:r w:rsidRPr="00B30E6C">
                  <w:rPr>
                    <w:rFonts w:hint="eastAsia"/>
                    <w:sz w:val="18"/>
                    <w:szCs w:val="18"/>
                  </w:rPr>
                  <w:t>关联方组合</w:t>
                </w:r>
              </w:p>
            </w:tc>
            <w:tc>
              <w:tcPr>
                <w:tcW w:w="923" w:type="pct"/>
                <w:tcBorders>
                  <w:top w:val="single" w:sz="4" w:space="0" w:color="auto"/>
                  <w:left w:val="single" w:sz="4" w:space="0" w:color="auto"/>
                  <w:bottom w:val="single" w:sz="4" w:space="0" w:color="auto"/>
                  <w:right w:val="single" w:sz="4" w:space="0" w:color="auto"/>
                </w:tcBorders>
                <w:vAlign w:val="center"/>
              </w:tcPr>
              <w:p w:rsidR="00B30E6C" w:rsidRPr="00B30E6C" w:rsidRDefault="00B30E6C" w:rsidP="0032007B">
                <w:pPr>
                  <w:tabs>
                    <w:tab w:val="right" w:pos="7740"/>
                  </w:tabs>
                  <w:spacing w:line="360" w:lineRule="auto"/>
                  <w:ind w:firstLineChars="200" w:firstLine="360"/>
                  <w:rPr>
                    <w:sz w:val="18"/>
                    <w:szCs w:val="18"/>
                  </w:rPr>
                </w:pPr>
              </w:p>
            </w:tc>
            <w:tc>
              <w:tcPr>
                <w:tcW w:w="846" w:type="pct"/>
                <w:tcBorders>
                  <w:top w:val="single" w:sz="4" w:space="0" w:color="auto"/>
                  <w:left w:val="single" w:sz="4" w:space="0" w:color="auto"/>
                  <w:bottom w:val="single" w:sz="4" w:space="0" w:color="auto"/>
                  <w:right w:val="single" w:sz="4" w:space="0" w:color="auto"/>
                </w:tcBorders>
                <w:vAlign w:val="center"/>
              </w:tcPr>
              <w:p w:rsidR="00B30E6C" w:rsidRPr="00B30E6C" w:rsidRDefault="00B30E6C" w:rsidP="0032007B">
                <w:pPr>
                  <w:tabs>
                    <w:tab w:val="right" w:pos="7740"/>
                  </w:tabs>
                  <w:spacing w:line="360" w:lineRule="auto"/>
                  <w:rPr>
                    <w:sz w:val="18"/>
                    <w:szCs w:val="18"/>
                  </w:rPr>
                </w:pPr>
              </w:p>
            </w:tc>
            <w:tc>
              <w:tcPr>
                <w:tcW w:w="463" w:type="pct"/>
                <w:tcBorders>
                  <w:top w:val="single" w:sz="4" w:space="0" w:color="auto"/>
                  <w:left w:val="single" w:sz="4" w:space="0" w:color="auto"/>
                  <w:bottom w:val="single" w:sz="4" w:space="0" w:color="auto"/>
                  <w:right w:val="single" w:sz="4" w:space="0" w:color="auto"/>
                </w:tcBorders>
                <w:vAlign w:val="center"/>
              </w:tcPr>
              <w:p w:rsidR="00B30E6C" w:rsidRPr="00B30E6C" w:rsidRDefault="00B30E6C" w:rsidP="0032007B">
                <w:pPr>
                  <w:tabs>
                    <w:tab w:val="right" w:pos="7740"/>
                  </w:tabs>
                  <w:spacing w:line="360" w:lineRule="auto"/>
                  <w:rPr>
                    <w:sz w:val="18"/>
                    <w:szCs w:val="18"/>
                  </w:rPr>
                </w:pPr>
              </w:p>
            </w:tc>
            <w:tc>
              <w:tcPr>
                <w:tcW w:w="846" w:type="pct"/>
                <w:tcBorders>
                  <w:top w:val="single" w:sz="4" w:space="0" w:color="auto"/>
                  <w:left w:val="single" w:sz="4" w:space="0" w:color="auto"/>
                  <w:bottom w:val="single" w:sz="4" w:space="0" w:color="auto"/>
                  <w:right w:val="single" w:sz="4" w:space="0" w:color="auto"/>
                </w:tcBorders>
                <w:vAlign w:val="center"/>
              </w:tcPr>
              <w:p w:rsidR="00B30E6C" w:rsidRPr="00B30E6C" w:rsidRDefault="00B30E6C" w:rsidP="0032007B">
                <w:pPr>
                  <w:tabs>
                    <w:tab w:val="right" w:pos="7740"/>
                  </w:tabs>
                  <w:spacing w:line="360" w:lineRule="auto"/>
                  <w:ind w:leftChars="-51" w:left="-107"/>
                  <w:jc w:val="right"/>
                  <w:rPr>
                    <w:sz w:val="18"/>
                    <w:szCs w:val="18"/>
                  </w:rPr>
                </w:pPr>
                <w:r w:rsidRPr="00B30E6C">
                  <w:rPr>
                    <w:sz w:val="18"/>
                    <w:szCs w:val="18"/>
                  </w:rPr>
                  <w:t>1,409,008.95</w:t>
                </w:r>
              </w:p>
            </w:tc>
            <w:tc>
              <w:tcPr>
                <w:tcW w:w="845" w:type="pct"/>
                <w:tcBorders>
                  <w:top w:val="single" w:sz="4" w:space="0" w:color="auto"/>
                  <w:left w:val="single" w:sz="4" w:space="0" w:color="auto"/>
                  <w:bottom w:val="single" w:sz="4" w:space="0" w:color="auto"/>
                  <w:right w:val="single" w:sz="4" w:space="0" w:color="auto"/>
                </w:tcBorders>
                <w:vAlign w:val="center"/>
              </w:tcPr>
              <w:p w:rsidR="00B30E6C" w:rsidRPr="00B30E6C" w:rsidRDefault="00B30E6C" w:rsidP="0032007B">
                <w:pPr>
                  <w:tabs>
                    <w:tab w:val="right" w:pos="7740"/>
                  </w:tabs>
                  <w:spacing w:line="360" w:lineRule="auto"/>
                  <w:jc w:val="right"/>
                  <w:rPr>
                    <w:sz w:val="18"/>
                    <w:szCs w:val="18"/>
                  </w:rPr>
                </w:pPr>
              </w:p>
            </w:tc>
            <w:tc>
              <w:tcPr>
                <w:tcW w:w="461" w:type="pct"/>
                <w:tcBorders>
                  <w:top w:val="single" w:sz="4" w:space="0" w:color="auto"/>
                  <w:left w:val="single" w:sz="4" w:space="0" w:color="auto"/>
                  <w:bottom w:val="single" w:sz="4" w:space="0" w:color="auto"/>
                  <w:right w:val="nil"/>
                </w:tcBorders>
                <w:vAlign w:val="center"/>
              </w:tcPr>
              <w:p w:rsidR="00B30E6C" w:rsidRPr="00B30E6C" w:rsidRDefault="00B30E6C" w:rsidP="0032007B">
                <w:pPr>
                  <w:tabs>
                    <w:tab w:val="right" w:pos="7740"/>
                  </w:tabs>
                  <w:spacing w:line="360" w:lineRule="auto"/>
                  <w:jc w:val="right"/>
                  <w:rPr>
                    <w:sz w:val="18"/>
                    <w:szCs w:val="18"/>
                  </w:rPr>
                </w:pPr>
              </w:p>
            </w:tc>
          </w:tr>
          <w:tr w:rsidR="00B30E6C" w:rsidRPr="00B30E6C" w:rsidTr="00B30E6C">
            <w:tc>
              <w:tcPr>
                <w:tcW w:w="616" w:type="pct"/>
                <w:tcBorders>
                  <w:top w:val="single" w:sz="4" w:space="0" w:color="auto"/>
                  <w:left w:val="nil"/>
                  <w:bottom w:val="single" w:sz="4" w:space="0" w:color="auto"/>
                  <w:right w:val="single" w:sz="4" w:space="0" w:color="auto"/>
                </w:tcBorders>
                <w:hideMark/>
              </w:tcPr>
              <w:p w:rsidR="00B30E6C" w:rsidRPr="00B30E6C" w:rsidRDefault="00B30E6C" w:rsidP="0032007B">
                <w:pPr>
                  <w:tabs>
                    <w:tab w:val="right" w:pos="7740"/>
                  </w:tabs>
                  <w:rPr>
                    <w:sz w:val="18"/>
                    <w:szCs w:val="18"/>
                  </w:rPr>
                </w:pPr>
                <w:r w:rsidRPr="00B30E6C">
                  <w:rPr>
                    <w:rFonts w:hint="eastAsia"/>
                    <w:sz w:val="18"/>
                    <w:szCs w:val="18"/>
                  </w:rPr>
                  <w:t>爆破工程款项组合</w:t>
                </w:r>
              </w:p>
            </w:tc>
            <w:tc>
              <w:tcPr>
                <w:tcW w:w="923" w:type="pct"/>
                <w:tcBorders>
                  <w:top w:val="single" w:sz="4" w:space="0" w:color="auto"/>
                  <w:left w:val="single" w:sz="4" w:space="0" w:color="auto"/>
                  <w:bottom w:val="single" w:sz="4" w:space="0" w:color="auto"/>
                  <w:right w:val="single" w:sz="4" w:space="0" w:color="auto"/>
                </w:tcBorders>
                <w:vAlign w:val="center"/>
              </w:tcPr>
              <w:p w:rsidR="00B30E6C" w:rsidRPr="00B30E6C" w:rsidRDefault="00B30E6C" w:rsidP="0032007B">
                <w:pPr>
                  <w:tabs>
                    <w:tab w:val="right" w:pos="7740"/>
                  </w:tabs>
                  <w:spacing w:line="360" w:lineRule="auto"/>
                  <w:ind w:leftChars="-51" w:left="-107"/>
                  <w:jc w:val="right"/>
                  <w:rPr>
                    <w:sz w:val="18"/>
                    <w:szCs w:val="18"/>
                  </w:rPr>
                </w:pPr>
                <w:r w:rsidRPr="00B30E6C">
                  <w:rPr>
                    <w:sz w:val="18"/>
                    <w:szCs w:val="18"/>
                  </w:rPr>
                  <w:t>17,532,706.78</w:t>
                </w:r>
              </w:p>
            </w:tc>
            <w:tc>
              <w:tcPr>
                <w:tcW w:w="846" w:type="pct"/>
                <w:tcBorders>
                  <w:top w:val="single" w:sz="4" w:space="0" w:color="auto"/>
                  <w:left w:val="single" w:sz="4" w:space="0" w:color="auto"/>
                  <w:bottom w:val="single" w:sz="4" w:space="0" w:color="auto"/>
                  <w:right w:val="single" w:sz="4" w:space="0" w:color="auto"/>
                </w:tcBorders>
                <w:vAlign w:val="center"/>
              </w:tcPr>
              <w:p w:rsidR="00B30E6C" w:rsidRPr="00B30E6C" w:rsidRDefault="00B30E6C" w:rsidP="0032007B">
                <w:pPr>
                  <w:tabs>
                    <w:tab w:val="right" w:pos="7740"/>
                  </w:tabs>
                  <w:spacing w:line="360" w:lineRule="auto"/>
                  <w:jc w:val="right"/>
                  <w:rPr>
                    <w:sz w:val="18"/>
                    <w:szCs w:val="18"/>
                  </w:rPr>
                </w:pPr>
                <w:r w:rsidRPr="00B30E6C">
                  <w:rPr>
                    <w:sz w:val="18"/>
                    <w:szCs w:val="18"/>
                  </w:rPr>
                  <w:t>1,753,270.68</w:t>
                </w:r>
              </w:p>
            </w:tc>
            <w:tc>
              <w:tcPr>
                <w:tcW w:w="463" w:type="pct"/>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spacing w:line="360" w:lineRule="auto"/>
                  <w:jc w:val="right"/>
                  <w:rPr>
                    <w:sz w:val="18"/>
                    <w:szCs w:val="18"/>
                  </w:rPr>
                </w:pPr>
                <w:r w:rsidRPr="00B30E6C">
                  <w:rPr>
                    <w:rFonts w:hint="eastAsia"/>
                    <w:sz w:val="18"/>
                    <w:szCs w:val="18"/>
                  </w:rPr>
                  <w:t>10.00</w:t>
                </w:r>
              </w:p>
            </w:tc>
            <w:tc>
              <w:tcPr>
                <w:tcW w:w="846" w:type="pct"/>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spacing w:line="360" w:lineRule="auto"/>
                  <w:ind w:leftChars="-51" w:left="-107"/>
                  <w:jc w:val="right"/>
                  <w:rPr>
                    <w:sz w:val="18"/>
                    <w:szCs w:val="18"/>
                  </w:rPr>
                </w:pPr>
                <w:r w:rsidRPr="00B30E6C">
                  <w:rPr>
                    <w:sz w:val="18"/>
                    <w:szCs w:val="18"/>
                  </w:rPr>
                  <w:t>34,116,043.25</w:t>
                </w:r>
              </w:p>
            </w:tc>
            <w:tc>
              <w:tcPr>
                <w:tcW w:w="845" w:type="pct"/>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spacing w:line="360" w:lineRule="auto"/>
                  <w:jc w:val="right"/>
                  <w:rPr>
                    <w:sz w:val="18"/>
                    <w:szCs w:val="18"/>
                  </w:rPr>
                </w:pPr>
                <w:r w:rsidRPr="00B30E6C">
                  <w:rPr>
                    <w:sz w:val="18"/>
                    <w:szCs w:val="18"/>
                  </w:rPr>
                  <w:t>3,411,658.67</w:t>
                </w:r>
              </w:p>
            </w:tc>
            <w:tc>
              <w:tcPr>
                <w:tcW w:w="461" w:type="pct"/>
                <w:tcBorders>
                  <w:top w:val="single" w:sz="4" w:space="0" w:color="auto"/>
                  <w:left w:val="single" w:sz="4" w:space="0" w:color="auto"/>
                  <w:bottom w:val="single" w:sz="4" w:space="0" w:color="auto"/>
                  <w:right w:val="nil"/>
                </w:tcBorders>
                <w:vAlign w:val="center"/>
                <w:hideMark/>
              </w:tcPr>
              <w:p w:rsidR="00B30E6C" w:rsidRPr="00B30E6C" w:rsidRDefault="00B30E6C" w:rsidP="0032007B">
                <w:pPr>
                  <w:tabs>
                    <w:tab w:val="right" w:pos="7740"/>
                  </w:tabs>
                  <w:spacing w:line="360" w:lineRule="auto"/>
                  <w:jc w:val="right"/>
                  <w:rPr>
                    <w:sz w:val="18"/>
                    <w:szCs w:val="18"/>
                  </w:rPr>
                </w:pPr>
                <w:r w:rsidRPr="00B30E6C">
                  <w:rPr>
                    <w:rFonts w:hint="eastAsia"/>
                    <w:sz w:val="18"/>
                    <w:szCs w:val="18"/>
                  </w:rPr>
                  <w:t>10.00</w:t>
                </w:r>
              </w:p>
            </w:tc>
          </w:tr>
          <w:tr w:rsidR="00B30E6C" w:rsidRPr="0033293A" w:rsidTr="00B30E6C">
            <w:tc>
              <w:tcPr>
                <w:tcW w:w="616" w:type="pct"/>
                <w:tcBorders>
                  <w:top w:val="single" w:sz="4" w:space="0" w:color="auto"/>
                  <w:left w:val="nil"/>
                  <w:bottom w:val="single" w:sz="4" w:space="0" w:color="auto"/>
                  <w:right w:val="single" w:sz="4" w:space="0" w:color="auto"/>
                </w:tcBorders>
                <w:hideMark/>
              </w:tcPr>
              <w:p w:rsidR="00B30E6C" w:rsidRPr="00B30E6C" w:rsidRDefault="00B30E6C" w:rsidP="0032007B">
                <w:pPr>
                  <w:tabs>
                    <w:tab w:val="right" w:pos="7740"/>
                  </w:tabs>
                  <w:spacing w:line="360" w:lineRule="auto"/>
                  <w:ind w:firstLineChars="100" w:firstLine="180"/>
                  <w:rPr>
                    <w:sz w:val="18"/>
                    <w:szCs w:val="18"/>
                  </w:rPr>
                </w:pPr>
                <w:r w:rsidRPr="00B30E6C">
                  <w:rPr>
                    <w:rFonts w:hint="eastAsia"/>
                    <w:sz w:val="18"/>
                    <w:szCs w:val="18"/>
                  </w:rPr>
                  <w:t>小  计</w:t>
                </w:r>
              </w:p>
            </w:tc>
            <w:tc>
              <w:tcPr>
                <w:tcW w:w="923" w:type="pct"/>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spacing w:line="360" w:lineRule="auto"/>
                  <w:ind w:leftChars="-51" w:left="-107"/>
                  <w:jc w:val="right"/>
                  <w:rPr>
                    <w:sz w:val="18"/>
                    <w:szCs w:val="18"/>
                  </w:rPr>
                </w:pPr>
                <w:r w:rsidRPr="00B30E6C">
                  <w:rPr>
                    <w:sz w:val="18"/>
                    <w:szCs w:val="18"/>
                  </w:rPr>
                  <w:t>17,532,706.78</w:t>
                </w:r>
              </w:p>
            </w:tc>
            <w:tc>
              <w:tcPr>
                <w:tcW w:w="846" w:type="pct"/>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spacing w:line="360" w:lineRule="auto"/>
                  <w:jc w:val="right"/>
                  <w:rPr>
                    <w:sz w:val="18"/>
                    <w:szCs w:val="18"/>
                  </w:rPr>
                </w:pPr>
                <w:r w:rsidRPr="00B30E6C">
                  <w:rPr>
                    <w:sz w:val="18"/>
                    <w:szCs w:val="18"/>
                  </w:rPr>
                  <w:t>1,753,270.68</w:t>
                </w:r>
              </w:p>
            </w:tc>
            <w:tc>
              <w:tcPr>
                <w:tcW w:w="463" w:type="pct"/>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wordWrap w:val="0"/>
                  <w:spacing w:line="360" w:lineRule="auto"/>
                  <w:ind w:leftChars="-46" w:left="-97"/>
                  <w:jc w:val="right"/>
                  <w:rPr>
                    <w:sz w:val="18"/>
                    <w:szCs w:val="18"/>
                  </w:rPr>
                </w:pPr>
                <w:r w:rsidRPr="00B30E6C">
                  <w:rPr>
                    <w:rFonts w:hint="eastAsia"/>
                    <w:sz w:val="18"/>
                    <w:szCs w:val="18"/>
                  </w:rPr>
                  <w:t>10.00</w:t>
                </w:r>
              </w:p>
            </w:tc>
            <w:tc>
              <w:tcPr>
                <w:tcW w:w="846" w:type="pct"/>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spacing w:line="360" w:lineRule="auto"/>
                  <w:jc w:val="right"/>
                  <w:rPr>
                    <w:sz w:val="18"/>
                    <w:szCs w:val="18"/>
                  </w:rPr>
                </w:pPr>
                <w:r w:rsidRPr="00B30E6C">
                  <w:rPr>
                    <w:rFonts w:hint="eastAsia"/>
                    <w:sz w:val="18"/>
                    <w:szCs w:val="18"/>
                  </w:rPr>
                  <w:t>35,525,052.20</w:t>
                </w:r>
              </w:p>
            </w:tc>
            <w:tc>
              <w:tcPr>
                <w:tcW w:w="845" w:type="pct"/>
                <w:tcBorders>
                  <w:top w:val="single" w:sz="4" w:space="0" w:color="auto"/>
                  <w:left w:val="single" w:sz="4" w:space="0" w:color="auto"/>
                  <w:bottom w:val="single" w:sz="4" w:space="0" w:color="auto"/>
                  <w:right w:val="single" w:sz="4" w:space="0" w:color="auto"/>
                </w:tcBorders>
                <w:vAlign w:val="center"/>
                <w:hideMark/>
              </w:tcPr>
              <w:p w:rsidR="00B30E6C" w:rsidRPr="00B30E6C" w:rsidRDefault="00B30E6C" w:rsidP="0032007B">
                <w:pPr>
                  <w:tabs>
                    <w:tab w:val="right" w:pos="7740"/>
                  </w:tabs>
                  <w:spacing w:line="360" w:lineRule="auto"/>
                  <w:ind w:leftChars="-48" w:left="-101" w:firstLineChars="6" w:firstLine="11"/>
                  <w:jc w:val="right"/>
                  <w:rPr>
                    <w:sz w:val="18"/>
                    <w:szCs w:val="18"/>
                  </w:rPr>
                </w:pPr>
                <w:r w:rsidRPr="00B30E6C">
                  <w:rPr>
                    <w:rFonts w:hint="eastAsia"/>
                    <w:sz w:val="18"/>
                    <w:szCs w:val="18"/>
                  </w:rPr>
                  <w:t>3,411,658.67</w:t>
                </w:r>
              </w:p>
            </w:tc>
            <w:tc>
              <w:tcPr>
                <w:tcW w:w="461" w:type="pct"/>
                <w:tcBorders>
                  <w:top w:val="single" w:sz="4" w:space="0" w:color="auto"/>
                  <w:left w:val="single" w:sz="4" w:space="0" w:color="auto"/>
                  <w:bottom w:val="single" w:sz="4" w:space="0" w:color="auto"/>
                  <w:right w:val="nil"/>
                </w:tcBorders>
                <w:vAlign w:val="center"/>
                <w:hideMark/>
              </w:tcPr>
              <w:p w:rsidR="00B30E6C" w:rsidRPr="0033293A" w:rsidRDefault="00B30E6C" w:rsidP="0032007B">
                <w:pPr>
                  <w:tabs>
                    <w:tab w:val="right" w:pos="7740"/>
                  </w:tabs>
                  <w:wordWrap w:val="0"/>
                  <w:spacing w:line="360" w:lineRule="auto"/>
                  <w:ind w:leftChars="-46" w:left="-97"/>
                  <w:jc w:val="right"/>
                  <w:rPr>
                    <w:sz w:val="18"/>
                    <w:szCs w:val="18"/>
                  </w:rPr>
                </w:pPr>
                <w:r w:rsidRPr="00B30E6C">
                  <w:rPr>
                    <w:rFonts w:hint="eastAsia"/>
                    <w:sz w:val="18"/>
                    <w:szCs w:val="18"/>
                  </w:rPr>
                  <w:t>9.60</w:t>
                </w:r>
              </w:p>
            </w:tc>
          </w:tr>
        </w:tbl>
        <w:p w:rsidR="00B30E6C" w:rsidRDefault="00B30E6C"/>
        <w:sdt>
          <w:sdtPr>
            <w:rPr>
              <w:szCs w:val="21"/>
            </w:rPr>
            <w:alias w:val="采用其他方法计提坏账准备的应收账款说明"/>
            <w:tag w:val="_GBC_42e969287a944687a4a6719fedb82cbf"/>
            <w:id w:val="364105237"/>
            <w:lock w:val="sdtLocked"/>
          </w:sdtPr>
          <w:sdtContent>
            <w:p w:rsidR="00353F8C" w:rsidRPr="00024D73" w:rsidDel="00373773" w:rsidRDefault="00353F8C" w:rsidP="00353F8C">
              <w:pPr>
                <w:tabs>
                  <w:tab w:val="right" w:pos="7740"/>
                </w:tabs>
                <w:spacing w:line="360" w:lineRule="auto"/>
                <w:ind w:firstLineChars="200" w:firstLine="420"/>
              </w:pPr>
              <w:r w:rsidRPr="00024D73">
                <w:rPr>
                  <w:rFonts w:hint="eastAsia"/>
                </w:rPr>
                <w:t>期末单项金额虽不重大但单项计提坏账准备的应收账款</w:t>
              </w: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241"/>
                <w:gridCol w:w="1476"/>
                <w:gridCol w:w="1476"/>
                <w:gridCol w:w="902"/>
                <w:gridCol w:w="974"/>
                <w:gridCol w:w="1894"/>
              </w:tblGrid>
              <w:tr w:rsidR="00353F8C" w:rsidRPr="00024D73" w:rsidTr="00840760">
                <w:trPr>
                  <w:trHeight w:hRule="exact" w:val="454"/>
                </w:trPr>
                <w:tc>
                  <w:tcPr>
                    <w:tcW w:w="0" w:type="auto"/>
                    <w:vAlign w:val="bottom"/>
                  </w:tcPr>
                  <w:p w:rsidR="00353F8C" w:rsidRPr="00024D73" w:rsidRDefault="00353F8C" w:rsidP="002D592F">
                    <w:pPr>
                      <w:tabs>
                        <w:tab w:val="right" w:pos="7740"/>
                      </w:tabs>
                      <w:spacing w:line="360" w:lineRule="auto"/>
                      <w:ind w:firstLineChars="100" w:firstLine="180"/>
                      <w:rPr>
                        <w:sz w:val="18"/>
                        <w:szCs w:val="18"/>
                      </w:rPr>
                    </w:pPr>
                    <w:r w:rsidRPr="00024D73">
                      <w:rPr>
                        <w:rFonts w:hint="eastAsia"/>
                        <w:sz w:val="18"/>
                        <w:szCs w:val="18"/>
                      </w:rPr>
                      <w:t>单位名称</w:t>
                    </w:r>
                  </w:p>
                </w:tc>
                <w:tc>
                  <w:tcPr>
                    <w:tcW w:w="0" w:type="auto"/>
                    <w:vAlign w:val="bottom"/>
                  </w:tcPr>
                  <w:p w:rsidR="00353F8C" w:rsidRPr="00024D73" w:rsidRDefault="00353F8C" w:rsidP="002D592F">
                    <w:pPr>
                      <w:tabs>
                        <w:tab w:val="right" w:pos="7740"/>
                      </w:tabs>
                      <w:spacing w:line="360" w:lineRule="auto"/>
                      <w:ind w:leftChars="-51" w:left="-107" w:rightChars="-51" w:right="-107"/>
                      <w:jc w:val="center"/>
                      <w:rPr>
                        <w:sz w:val="18"/>
                        <w:szCs w:val="18"/>
                      </w:rPr>
                    </w:pPr>
                    <w:r w:rsidRPr="00024D73">
                      <w:rPr>
                        <w:rFonts w:hint="eastAsia"/>
                        <w:sz w:val="18"/>
                        <w:szCs w:val="18"/>
                      </w:rPr>
                      <w:t>账面余额</w:t>
                    </w:r>
                  </w:p>
                </w:tc>
                <w:tc>
                  <w:tcPr>
                    <w:tcW w:w="0" w:type="auto"/>
                    <w:vAlign w:val="bottom"/>
                  </w:tcPr>
                  <w:p w:rsidR="00353F8C" w:rsidRPr="00024D73" w:rsidRDefault="00353F8C" w:rsidP="002D592F">
                    <w:pPr>
                      <w:tabs>
                        <w:tab w:val="right" w:pos="7740"/>
                      </w:tabs>
                      <w:spacing w:line="360" w:lineRule="auto"/>
                      <w:ind w:leftChars="-51" w:left="-107" w:rightChars="-51" w:right="-107"/>
                      <w:jc w:val="center"/>
                      <w:rPr>
                        <w:sz w:val="18"/>
                        <w:szCs w:val="18"/>
                      </w:rPr>
                    </w:pPr>
                    <w:r w:rsidRPr="00024D73">
                      <w:rPr>
                        <w:rFonts w:hint="eastAsia"/>
                        <w:sz w:val="18"/>
                        <w:szCs w:val="18"/>
                      </w:rPr>
                      <w:t>坏账准备</w:t>
                    </w:r>
                  </w:p>
                </w:tc>
                <w:tc>
                  <w:tcPr>
                    <w:tcW w:w="0" w:type="auto"/>
                  </w:tcPr>
                  <w:p w:rsidR="00353F8C" w:rsidRPr="00024D73" w:rsidRDefault="00353F8C" w:rsidP="002D592F">
                    <w:pPr>
                      <w:tabs>
                        <w:tab w:val="right" w:pos="7740"/>
                      </w:tabs>
                      <w:spacing w:line="360" w:lineRule="auto"/>
                      <w:ind w:leftChars="-51" w:left="-107" w:rightChars="-51" w:right="-107"/>
                      <w:jc w:val="center"/>
                      <w:rPr>
                        <w:sz w:val="18"/>
                        <w:szCs w:val="18"/>
                      </w:rPr>
                    </w:pPr>
                    <w:r w:rsidRPr="00024D73">
                      <w:rPr>
                        <w:rFonts w:hint="eastAsia"/>
                        <w:sz w:val="18"/>
                        <w:szCs w:val="18"/>
                      </w:rPr>
                      <w:t>账龄</w:t>
                    </w:r>
                  </w:p>
                </w:tc>
                <w:tc>
                  <w:tcPr>
                    <w:tcW w:w="0" w:type="auto"/>
                    <w:vAlign w:val="bottom"/>
                  </w:tcPr>
                  <w:p w:rsidR="00353F8C" w:rsidRPr="00024D73" w:rsidRDefault="00353F8C" w:rsidP="002D592F">
                    <w:pPr>
                      <w:tabs>
                        <w:tab w:val="right" w:pos="7740"/>
                      </w:tabs>
                      <w:spacing w:line="360" w:lineRule="auto"/>
                      <w:ind w:leftChars="-51" w:left="-107" w:rightChars="-51" w:right="-107"/>
                      <w:jc w:val="center"/>
                      <w:rPr>
                        <w:sz w:val="18"/>
                        <w:szCs w:val="18"/>
                      </w:rPr>
                    </w:pPr>
                    <w:r w:rsidRPr="00024D73">
                      <w:rPr>
                        <w:rFonts w:hint="eastAsia"/>
                        <w:sz w:val="18"/>
                        <w:szCs w:val="18"/>
                      </w:rPr>
                      <w:t>计提比例(%)</w:t>
                    </w:r>
                  </w:p>
                </w:tc>
                <w:tc>
                  <w:tcPr>
                    <w:tcW w:w="0" w:type="auto"/>
                    <w:vAlign w:val="bottom"/>
                  </w:tcPr>
                  <w:p w:rsidR="00353F8C" w:rsidRPr="00024D73" w:rsidRDefault="00353F8C" w:rsidP="002D592F">
                    <w:pPr>
                      <w:tabs>
                        <w:tab w:val="right" w:pos="7740"/>
                      </w:tabs>
                      <w:spacing w:line="360" w:lineRule="auto"/>
                      <w:ind w:leftChars="-51" w:left="-107" w:rightChars="-51" w:right="-107"/>
                      <w:jc w:val="center"/>
                      <w:rPr>
                        <w:sz w:val="18"/>
                        <w:szCs w:val="18"/>
                      </w:rPr>
                    </w:pPr>
                    <w:r w:rsidRPr="00024D73">
                      <w:rPr>
                        <w:rFonts w:hint="eastAsia"/>
                        <w:sz w:val="18"/>
                        <w:szCs w:val="18"/>
                      </w:rPr>
                      <w:t>计提理由</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color w:val="000000"/>
                        <w:sz w:val="18"/>
                        <w:szCs w:val="18"/>
                      </w:rPr>
                    </w:pPr>
                    <w:r w:rsidRPr="00024D73">
                      <w:rPr>
                        <w:rFonts w:cs="Arial"/>
                        <w:sz w:val="18"/>
                        <w:szCs w:val="18"/>
                      </w:rPr>
                      <w:t>唐山兴隆钢铁有限公司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178,871,948.80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17,887,194.88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兴业石化</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66,524,133.47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33,262,066.74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50.00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浙江省交通工程建设集团有限公司</w:t>
                    </w:r>
                  </w:p>
                </w:tc>
                <w:tc>
                  <w:tcPr>
                    <w:tcW w:w="0" w:type="auto"/>
                    <w:vAlign w:val="center"/>
                  </w:tcPr>
                  <w:p w:rsidR="00353F8C" w:rsidRPr="00024D73" w:rsidRDefault="00353F8C" w:rsidP="002D592F">
                    <w:pPr>
                      <w:jc w:val="right"/>
                      <w:rPr>
                        <w:color w:val="000000"/>
                        <w:sz w:val="18"/>
                        <w:szCs w:val="18"/>
                      </w:rPr>
                    </w:pPr>
                    <w:r w:rsidRPr="00024D73">
                      <w:rPr>
                        <w:sz w:val="18"/>
                        <w:szCs w:val="18"/>
                      </w:rPr>
                      <w:t xml:space="preserve">56,852,457.92  </w:t>
                    </w:r>
                    <w:r w:rsidRPr="00024D73">
                      <w:rPr>
                        <w:rFonts w:hint="eastAsia"/>
                        <w:sz w:val="18"/>
                        <w:szCs w:val="18"/>
                      </w:rPr>
                      <w:t xml:space="preserve"> </w:t>
                    </w:r>
                  </w:p>
                </w:tc>
                <w:tc>
                  <w:tcPr>
                    <w:tcW w:w="0" w:type="auto"/>
                    <w:vAlign w:val="center"/>
                  </w:tcPr>
                  <w:p w:rsidR="00353F8C" w:rsidRPr="00024D73" w:rsidRDefault="00B30E6C" w:rsidP="002D592F">
                    <w:pPr>
                      <w:jc w:val="right"/>
                      <w:rPr>
                        <w:color w:val="000000"/>
                        <w:sz w:val="18"/>
                        <w:szCs w:val="18"/>
                      </w:rPr>
                    </w:pPr>
                    <w:r>
                      <w:rPr>
                        <w:rFonts w:hint="eastAsia"/>
                        <w:color w:val="000000"/>
                        <w:sz w:val="18"/>
                        <w:szCs w:val="18"/>
                      </w:rPr>
                      <w:t>0</w:t>
                    </w:r>
                  </w:p>
                </w:tc>
                <w:tc>
                  <w:tcPr>
                    <w:tcW w:w="0" w:type="auto"/>
                    <w:vAlign w:val="center"/>
                  </w:tcPr>
                  <w:p w:rsidR="00353F8C" w:rsidRPr="00024D73" w:rsidRDefault="00353F8C" w:rsidP="002D592F">
                    <w:pPr>
                      <w:jc w:val="center"/>
                      <w:rPr>
                        <w:color w:val="000000"/>
                        <w:sz w:val="18"/>
                        <w:szCs w:val="18"/>
                      </w:rPr>
                    </w:pPr>
                    <w:r w:rsidRPr="00024D73">
                      <w:rPr>
                        <w:rFonts w:hint="eastAsia"/>
                        <w:color w:val="000000"/>
                        <w:sz w:val="18"/>
                        <w:szCs w:val="18"/>
                      </w:rPr>
                      <w:t>1年以内</w:t>
                    </w:r>
                  </w:p>
                </w:tc>
                <w:tc>
                  <w:tcPr>
                    <w:tcW w:w="0" w:type="auto"/>
                    <w:vAlign w:val="center"/>
                  </w:tcPr>
                  <w:p w:rsidR="00353F8C" w:rsidRPr="00024D73" w:rsidRDefault="00353F8C" w:rsidP="002D592F">
                    <w:pPr>
                      <w:jc w:val="right"/>
                      <w:rPr>
                        <w:color w:val="000000"/>
                        <w:sz w:val="18"/>
                        <w:szCs w:val="18"/>
                      </w:rPr>
                    </w:pPr>
                  </w:p>
                </w:tc>
                <w:tc>
                  <w:tcPr>
                    <w:tcW w:w="0" w:type="auto"/>
                    <w:vAlign w:val="center"/>
                  </w:tcPr>
                  <w:p w:rsidR="00353F8C" w:rsidRPr="00024D73" w:rsidRDefault="00B30E6C" w:rsidP="002D592F">
                    <w:pPr>
                      <w:jc w:val="center"/>
                      <w:rPr>
                        <w:color w:val="000000"/>
                        <w:sz w:val="18"/>
                        <w:szCs w:val="18"/>
                      </w:rPr>
                    </w:pPr>
                    <w:r>
                      <w:rPr>
                        <w:rFonts w:hint="eastAsia"/>
                        <w:color w:val="000000"/>
                        <w:sz w:val="18"/>
                        <w:szCs w:val="18"/>
                      </w:rPr>
                      <w:t>预计无损失</w:t>
                    </w:r>
                  </w:p>
                </w:tc>
              </w:tr>
              <w:tr w:rsidR="00353F8C" w:rsidRPr="00024D73" w:rsidTr="00840760">
                <w:trPr>
                  <w:trHeight w:val="454"/>
                </w:trPr>
                <w:tc>
                  <w:tcPr>
                    <w:tcW w:w="0" w:type="auto"/>
                    <w:vMerge w:val="restart"/>
                    <w:vAlign w:val="center"/>
                  </w:tcPr>
                  <w:p w:rsidR="00353F8C" w:rsidRPr="00024D73" w:rsidRDefault="00353F8C" w:rsidP="002D592F">
                    <w:pPr>
                      <w:tabs>
                        <w:tab w:val="right" w:pos="7740"/>
                      </w:tabs>
                      <w:rPr>
                        <w:sz w:val="18"/>
                        <w:szCs w:val="18"/>
                      </w:rPr>
                    </w:pPr>
                    <w:r w:rsidRPr="00024D73">
                      <w:rPr>
                        <w:rFonts w:hint="eastAsia"/>
                        <w:sz w:val="18"/>
                        <w:szCs w:val="18"/>
                      </w:rPr>
                      <w:t>中嘉华宸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3</w:t>
                    </w:r>
                    <w:r w:rsidRPr="00024D73">
                      <w:rPr>
                        <w:color w:val="000000"/>
                        <w:sz w:val="18"/>
                        <w:szCs w:val="18"/>
                      </w:rPr>
                      <w:t>2,947,353.29</w:t>
                    </w:r>
                  </w:p>
                </w:tc>
                <w:tc>
                  <w:tcPr>
                    <w:tcW w:w="0" w:type="auto"/>
                    <w:vMerge w:val="restart"/>
                    <w:vAlign w:val="center"/>
                  </w:tcPr>
                  <w:p w:rsidR="00353F8C" w:rsidRPr="00024D73" w:rsidRDefault="00353F8C" w:rsidP="002D592F">
                    <w:pPr>
                      <w:jc w:val="right"/>
                      <w:rPr>
                        <w:color w:val="000000"/>
                        <w:sz w:val="18"/>
                        <w:szCs w:val="18"/>
                      </w:rPr>
                    </w:pPr>
                    <w:r w:rsidRPr="00024D73">
                      <w:rPr>
                        <w:rFonts w:cs="Arial"/>
                        <w:sz w:val="18"/>
                        <w:szCs w:val="18"/>
                      </w:rPr>
                      <w:t xml:space="preserve">15,000,000.00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Merge w:val="restart"/>
                    <w:vAlign w:val="center"/>
                  </w:tcPr>
                  <w:p w:rsidR="00353F8C" w:rsidRPr="00024D73" w:rsidRDefault="00353F8C" w:rsidP="002D592F">
                    <w:pPr>
                      <w:jc w:val="right"/>
                      <w:rPr>
                        <w:color w:val="000000"/>
                        <w:sz w:val="18"/>
                        <w:szCs w:val="18"/>
                      </w:rPr>
                    </w:pPr>
                    <w:r w:rsidRPr="00024D73">
                      <w:rPr>
                        <w:rFonts w:hint="eastAsia"/>
                        <w:sz w:val="18"/>
                        <w:szCs w:val="18"/>
                      </w:rPr>
                      <w:t>41.69</w:t>
                    </w:r>
                  </w:p>
                </w:tc>
                <w:tc>
                  <w:tcPr>
                    <w:tcW w:w="0" w:type="auto"/>
                    <w:vMerge w:val="restart"/>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val="454"/>
                </w:trPr>
                <w:tc>
                  <w:tcPr>
                    <w:tcW w:w="0" w:type="auto"/>
                    <w:vMerge/>
                    <w:vAlign w:val="center"/>
                  </w:tcPr>
                  <w:p w:rsidR="00353F8C" w:rsidRPr="00024D73" w:rsidRDefault="00353F8C" w:rsidP="002D592F">
                    <w:pPr>
                      <w:tabs>
                        <w:tab w:val="right" w:pos="7740"/>
                      </w:tabs>
                      <w:rPr>
                        <w:sz w:val="18"/>
                        <w:szCs w:val="18"/>
                      </w:rPr>
                    </w:pPr>
                  </w:p>
                </w:tc>
                <w:tc>
                  <w:tcPr>
                    <w:tcW w:w="0" w:type="auto"/>
                    <w:vAlign w:val="center"/>
                  </w:tcPr>
                  <w:p w:rsidR="00353F8C" w:rsidRPr="00024D73" w:rsidRDefault="00353F8C" w:rsidP="002D592F">
                    <w:pPr>
                      <w:jc w:val="right"/>
                      <w:rPr>
                        <w:color w:val="000000"/>
                        <w:sz w:val="18"/>
                        <w:szCs w:val="18"/>
                      </w:rPr>
                    </w:pPr>
                    <w:r w:rsidRPr="00024D73">
                      <w:rPr>
                        <w:color w:val="000000"/>
                        <w:sz w:val="18"/>
                        <w:szCs w:val="18"/>
                      </w:rPr>
                      <w:t>3,032,300.02</w:t>
                    </w:r>
                  </w:p>
                </w:tc>
                <w:tc>
                  <w:tcPr>
                    <w:tcW w:w="0" w:type="auto"/>
                    <w:vMerge/>
                    <w:vAlign w:val="center"/>
                  </w:tcPr>
                  <w:p w:rsidR="00353F8C" w:rsidRPr="00024D73" w:rsidRDefault="00353F8C" w:rsidP="002D592F">
                    <w:pPr>
                      <w:jc w:val="right"/>
                      <w:rPr>
                        <w:rFonts w:cs="Arial"/>
                        <w:sz w:val="18"/>
                        <w:szCs w:val="18"/>
                      </w:rPr>
                    </w:pP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Merge/>
                    <w:vAlign w:val="center"/>
                  </w:tcPr>
                  <w:p w:rsidR="00353F8C" w:rsidRPr="00024D73" w:rsidRDefault="00353F8C" w:rsidP="002D592F">
                    <w:pPr>
                      <w:jc w:val="right"/>
                      <w:rPr>
                        <w:sz w:val="18"/>
                        <w:szCs w:val="18"/>
                      </w:rPr>
                    </w:pPr>
                  </w:p>
                </w:tc>
                <w:tc>
                  <w:tcPr>
                    <w:tcW w:w="0" w:type="auto"/>
                    <w:vMerge/>
                    <w:vAlign w:val="center"/>
                  </w:tcPr>
                  <w:p w:rsidR="00353F8C" w:rsidRPr="00024D73" w:rsidRDefault="00353F8C" w:rsidP="002D592F">
                    <w:pPr>
                      <w:jc w:val="center"/>
                      <w:rPr>
                        <w:sz w:val="18"/>
                        <w:szCs w:val="18"/>
                      </w:rPr>
                    </w:pPr>
                  </w:p>
                </w:tc>
              </w:tr>
              <w:tr w:rsidR="00353F8C" w:rsidRPr="00024D73" w:rsidTr="00840760">
                <w:trPr>
                  <w:trHeight w:val="454"/>
                </w:trPr>
                <w:tc>
                  <w:tcPr>
                    <w:tcW w:w="0" w:type="auto"/>
                    <w:vMerge w:val="restart"/>
                    <w:vAlign w:val="center"/>
                  </w:tcPr>
                  <w:p w:rsidR="00353F8C" w:rsidRPr="00024D73" w:rsidRDefault="00353F8C" w:rsidP="002D592F">
                    <w:pPr>
                      <w:tabs>
                        <w:tab w:val="right" w:pos="7740"/>
                      </w:tabs>
                      <w:rPr>
                        <w:sz w:val="18"/>
                        <w:szCs w:val="18"/>
                      </w:rPr>
                    </w:pPr>
                    <w:r w:rsidRPr="00024D73">
                      <w:rPr>
                        <w:rFonts w:hint="eastAsia"/>
                        <w:sz w:val="18"/>
                        <w:szCs w:val="18"/>
                      </w:rPr>
                      <w:t>欣悦印染有限公司</w:t>
                    </w:r>
                  </w:p>
                </w:tc>
                <w:tc>
                  <w:tcPr>
                    <w:tcW w:w="0" w:type="auto"/>
                    <w:vAlign w:val="center"/>
                  </w:tcPr>
                  <w:p w:rsidR="00353F8C" w:rsidRPr="00024D73" w:rsidRDefault="00353F8C" w:rsidP="002D592F">
                    <w:pPr>
                      <w:jc w:val="right"/>
                      <w:rPr>
                        <w:color w:val="000000"/>
                        <w:sz w:val="18"/>
                        <w:szCs w:val="18"/>
                      </w:rPr>
                    </w:pPr>
                    <w:r w:rsidRPr="00024D73">
                      <w:rPr>
                        <w:color w:val="000000"/>
                        <w:sz w:val="18"/>
                        <w:szCs w:val="18"/>
                      </w:rPr>
                      <w:t xml:space="preserve">25,394,467.47 </w:t>
                    </w:r>
                    <w:r w:rsidRPr="00024D73">
                      <w:rPr>
                        <w:rFonts w:hint="eastAsia"/>
                        <w:color w:val="000000"/>
                        <w:sz w:val="18"/>
                        <w:szCs w:val="18"/>
                      </w:rPr>
                      <w:t xml:space="preserve"> </w:t>
                    </w:r>
                  </w:p>
                </w:tc>
                <w:tc>
                  <w:tcPr>
                    <w:tcW w:w="0" w:type="auto"/>
                    <w:vMerge w:val="restart"/>
                    <w:vAlign w:val="center"/>
                  </w:tcPr>
                  <w:p w:rsidR="00353F8C" w:rsidRPr="00024D73" w:rsidRDefault="00353F8C" w:rsidP="002D592F">
                    <w:pPr>
                      <w:jc w:val="right"/>
                      <w:rPr>
                        <w:color w:val="000000"/>
                        <w:sz w:val="18"/>
                        <w:szCs w:val="18"/>
                      </w:rPr>
                    </w:pPr>
                    <w:r w:rsidRPr="00024D73">
                      <w:rPr>
                        <w:color w:val="000000"/>
                        <w:sz w:val="18"/>
                        <w:szCs w:val="18"/>
                      </w:rPr>
                      <w:t xml:space="preserve">32,723,680.48 </w:t>
                    </w:r>
                    <w:r w:rsidRPr="00024D73">
                      <w:rPr>
                        <w:rFonts w:hint="eastAsia"/>
                        <w:color w:val="000000"/>
                        <w:sz w:val="18"/>
                        <w:szCs w:val="18"/>
                      </w:rPr>
                      <w:t xml:space="preserve">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Merge w:val="restart"/>
                    <w:vAlign w:val="center"/>
                  </w:tcPr>
                  <w:p w:rsidR="00353F8C" w:rsidRPr="00024D73" w:rsidRDefault="00353F8C" w:rsidP="002D592F">
                    <w:pPr>
                      <w:jc w:val="right"/>
                      <w:rPr>
                        <w:color w:val="000000"/>
                        <w:sz w:val="18"/>
                        <w:szCs w:val="18"/>
                      </w:rPr>
                    </w:pPr>
                    <w:r w:rsidRPr="00024D73">
                      <w:rPr>
                        <w:sz w:val="18"/>
                        <w:szCs w:val="18"/>
                      </w:rPr>
                      <w:t>76.31</w:t>
                    </w:r>
                  </w:p>
                </w:tc>
                <w:tc>
                  <w:tcPr>
                    <w:tcW w:w="0" w:type="auto"/>
                    <w:vMerge w:val="restart"/>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val="454"/>
                </w:trPr>
                <w:tc>
                  <w:tcPr>
                    <w:tcW w:w="0" w:type="auto"/>
                    <w:vMerge/>
                    <w:vAlign w:val="center"/>
                  </w:tcPr>
                  <w:p w:rsidR="00353F8C" w:rsidRPr="00024D73" w:rsidRDefault="00353F8C" w:rsidP="002D592F">
                    <w:pPr>
                      <w:tabs>
                        <w:tab w:val="right" w:pos="7740"/>
                      </w:tabs>
                      <w:rPr>
                        <w:sz w:val="18"/>
                        <w:szCs w:val="18"/>
                      </w:rPr>
                    </w:pPr>
                  </w:p>
                </w:tc>
                <w:tc>
                  <w:tcPr>
                    <w:tcW w:w="0" w:type="auto"/>
                    <w:vAlign w:val="center"/>
                  </w:tcPr>
                  <w:p w:rsidR="00353F8C" w:rsidRPr="00024D73" w:rsidRDefault="00353F8C" w:rsidP="002D592F">
                    <w:pPr>
                      <w:jc w:val="right"/>
                      <w:rPr>
                        <w:color w:val="000000"/>
                        <w:sz w:val="18"/>
                        <w:szCs w:val="18"/>
                      </w:rPr>
                    </w:pPr>
                    <w:r w:rsidRPr="00024D73">
                      <w:rPr>
                        <w:color w:val="000000"/>
                        <w:sz w:val="18"/>
                        <w:szCs w:val="18"/>
                      </w:rPr>
                      <w:t>17,487,000.00</w:t>
                    </w:r>
                  </w:p>
                </w:tc>
                <w:tc>
                  <w:tcPr>
                    <w:tcW w:w="0" w:type="auto"/>
                    <w:vMerge/>
                    <w:vAlign w:val="center"/>
                  </w:tcPr>
                  <w:p w:rsidR="00353F8C" w:rsidRPr="00024D73" w:rsidRDefault="00353F8C" w:rsidP="002D592F">
                    <w:pPr>
                      <w:jc w:val="right"/>
                      <w:rPr>
                        <w:color w:val="000000"/>
                        <w:sz w:val="18"/>
                        <w:szCs w:val="18"/>
                      </w:rPr>
                    </w:pP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Merge/>
                    <w:vAlign w:val="center"/>
                  </w:tcPr>
                  <w:p w:rsidR="00353F8C" w:rsidRPr="00024D73" w:rsidRDefault="00353F8C" w:rsidP="002D592F">
                    <w:pPr>
                      <w:jc w:val="right"/>
                      <w:rPr>
                        <w:sz w:val="18"/>
                        <w:szCs w:val="18"/>
                      </w:rPr>
                    </w:pPr>
                  </w:p>
                </w:tc>
                <w:tc>
                  <w:tcPr>
                    <w:tcW w:w="0" w:type="auto"/>
                    <w:vMerge/>
                    <w:vAlign w:val="center"/>
                  </w:tcPr>
                  <w:p w:rsidR="00353F8C" w:rsidRPr="00024D73" w:rsidRDefault="00353F8C" w:rsidP="002D592F">
                    <w:pPr>
                      <w:jc w:val="center"/>
                      <w:rPr>
                        <w:sz w:val="18"/>
                        <w:szCs w:val="18"/>
                      </w:rPr>
                    </w:pP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嘉兴市锦丰纺织整理有限公司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23,331,301.95 </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13,998,781.17 </w:t>
                    </w:r>
                  </w:p>
                </w:tc>
                <w:tc>
                  <w:tcPr>
                    <w:tcW w:w="0" w:type="auto"/>
                    <w:vAlign w:val="center"/>
                  </w:tcPr>
                  <w:p w:rsidR="00353F8C" w:rsidRPr="00024D73" w:rsidRDefault="00353F8C" w:rsidP="002D592F">
                    <w:pPr>
                      <w:jc w:val="center"/>
                      <w:rPr>
                        <w:sz w:val="18"/>
                        <w:szCs w:val="18"/>
                      </w:rPr>
                    </w:pPr>
                    <w:r w:rsidRPr="00024D73">
                      <w:rPr>
                        <w:rFonts w:hint="eastAsia"/>
                        <w:sz w:val="18"/>
                        <w:szCs w:val="18"/>
                      </w:rPr>
                      <w:t>1 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60.00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浙江高精新型科技材料有限公司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19,069,485.99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19,069,485.99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454"/>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绍兴天胜物资有限公司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18,433,663.70 </w:t>
                    </w:r>
                  </w:p>
                </w:tc>
                <w:tc>
                  <w:tcPr>
                    <w:tcW w:w="0" w:type="auto"/>
                    <w:vAlign w:val="center"/>
                  </w:tcPr>
                  <w:p w:rsidR="00353F8C" w:rsidRPr="00024D73" w:rsidRDefault="00353F8C" w:rsidP="002D592F">
                    <w:pPr>
                      <w:jc w:val="right"/>
                      <w:rPr>
                        <w:color w:val="000000"/>
                        <w:sz w:val="18"/>
                        <w:szCs w:val="18"/>
                      </w:rPr>
                    </w:pPr>
                    <w:r w:rsidRPr="00024D73">
                      <w:rPr>
                        <w:rFonts w:cs="Arial"/>
                        <w:sz w:val="18"/>
                        <w:szCs w:val="18"/>
                      </w:rPr>
                      <w:t xml:space="preserve">18,433,663.70 </w:t>
                    </w:r>
                  </w:p>
                </w:tc>
                <w:tc>
                  <w:tcPr>
                    <w:tcW w:w="0" w:type="auto"/>
                    <w:vAlign w:val="center"/>
                  </w:tcPr>
                  <w:p w:rsidR="00353F8C" w:rsidRPr="00024D73" w:rsidRDefault="00353F8C" w:rsidP="002D592F">
                    <w:pPr>
                      <w:jc w:val="center"/>
                      <w:rPr>
                        <w:sz w:val="18"/>
                        <w:szCs w:val="18"/>
                      </w:rPr>
                    </w:pPr>
                    <w:r w:rsidRPr="00024D73">
                      <w:rPr>
                        <w:rFonts w:hint="eastAsia"/>
                        <w:sz w:val="18"/>
                        <w:szCs w:val="18"/>
                      </w:rPr>
                      <w:t>2-3年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宁波正东石油化工有限公司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18,311,152.50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9,155,576.25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50.00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上海红湖排气系统有限公司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17,494,500.00 </w:t>
                    </w:r>
                  </w:p>
                </w:tc>
                <w:tc>
                  <w:tcPr>
                    <w:tcW w:w="0" w:type="auto"/>
                    <w:vAlign w:val="center"/>
                  </w:tcPr>
                  <w:p w:rsidR="00353F8C" w:rsidRPr="00024D73" w:rsidRDefault="00353F8C" w:rsidP="002D592F">
                    <w:pPr>
                      <w:jc w:val="right"/>
                      <w:rPr>
                        <w:color w:val="000000"/>
                        <w:sz w:val="18"/>
                        <w:szCs w:val="18"/>
                      </w:rPr>
                    </w:pPr>
                    <w:r w:rsidRPr="00024D73">
                      <w:rPr>
                        <w:sz w:val="18"/>
                        <w:szCs w:val="18"/>
                      </w:rPr>
                      <w:t xml:space="preserve">8,747,250.00 </w:t>
                    </w:r>
                    <w:r w:rsidRPr="00024D73">
                      <w:rPr>
                        <w:rFonts w:hint="eastAsia"/>
                        <w:sz w:val="18"/>
                        <w:szCs w:val="18"/>
                      </w:rPr>
                      <w:t xml:space="preserve">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50.00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454"/>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山东裕盛煤炭有限公司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17,089,542.51 </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17,089,542.51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sz w:val="18"/>
                        <w:szCs w:val="18"/>
                      </w:rPr>
                    </w:pPr>
                    <w:r w:rsidRPr="00024D73">
                      <w:rPr>
                        <w:rFonts w:hint="eastAsia"/>
                        <w:sz w:val="18"/>
                        <w:szCs w:val="18"/>
                      </w:rPr>
                      <w:t>预计无法收回</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山煤国际能源集团晋中有限公司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16,847,500.00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5,054,250.00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30.00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val="454"/>
                </w:trPr>
                <w:tc>
                  <w:tcPr>
                    <w:tcW w:w="0" w:type="auto"/>
                    <w:vMerge w:val="restart"/>
                    <w:vAlign w:val="center"/>
                  </w:tcPr>
                  <w:p w:rsidR="00353F8C" w:rsidRPr="00024D73" w:rsidRDefault="00353F8C" w:rsidP="002D592F">
                    <w:pPr>
                      <w:tabs>
                        <w:tab w:val="right" w:pos="7740"/>
                      </w:tabs>
                      <w:rPr>
                        <w:sz w:val="18"/>
                        <w:szCs w:val="18"/>
                      </w:rPr>
                    </w:pPr>
                    <w:r w:rsidRPr="00024D73">
                      <w:rPr>
                        <w:rFonts w:hint="eastAsia"/>
                        <w:sz w:val="18"/>
                        <w:szCs w:val="18"/>
                      </w:rPr>
                      <w:t>江苏长城物资集团有限公司</w:t>
                    </w:r>
                  </w:p>
                </w:tc>
                <w:tc>
                  <w:tcPr>
                    <w:tcW w:w="0" w:type="auto"/>
                    <w:vAlign w:val="center"/>
                  </w:tcPr>
                  <w:p w:rsidR="00353F8C" w:rsidRPr="00024D73" w:rsidRDefault="00353F8C" w:rsidP="002D592F">
                    <w:pPr>
                      <w:tabs>
                        <w:tab w:val="right" w:pos="7740"/>
                      </w:tabs>
                      <w:spacing w:line="360" w:lineRule="auto"/>
                      <w:jc w:val="right"/>
                      <w:rPr>
                        <w:sz w:val="18"/>
                        <w:szCs w:val="18"/>
                      </w:rPr>
                    </w:pPr>
                    <w:r w:rsidRPr="00024D73">
                      <w:rPr>
                        <w:rFonts w:hint="eastAsia"/>
                        <w:sz w:val="18"/>
                        <w:szCs w:val="18"/>
                      </w:rPr>
                      <w:t xml:space="preserve">  </w:t>
                    </w:r>
                    <w:r w:rsidRPr="00024D73">
                      <w:rPr>
                        <w:sz w:val="18"/>
                        <w:szCs w:val="18"/>
                      </w:rPr>
                      <w:t>2,370,493.31</w:t>
                    </w:r>
                  </w:p>
                </w:tc>
                <w:tc>
                  <w:tcPr>
                    <w:tcW w:w="0" w:type="auto"/>
                    <w:vMerge w:val="restart"/>
                    <w:vAlign w:val="center"/>
                  </w:tcPr>
                  <w:p w:rsidR="00353F8C" w:rsidRPr="00024D73" w:rsidRDefault="00353F8C" w:rsidP="002D592F">
                    <w:pPr>
                      <w:jc w:val="right"/>
                      <w:rPr>
                        <w:sz w:val="18"/>
                        <w:szCs w:val="18"/>
                      </w:rPr>
                    </w:pPr>
                    <w:r w:rsidRPr="00024D73">
                      <w:rPr>
                        <w:sz w:val="18"/>
                        <w:szCs w:val="18"/>
                      </w:rPr>
                      <w:t>16,212,457.44</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Merge w:val="restart"/>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Merge w:val="restart"/>
                    <w:vAlign w:val="center"/>
                  </w:tcPr>
                  <w:p w:rsidR="00353F8C" w:rsidRPr="00024D73" w:rsidRDefault="00353F8C" w:rsidP="002D592F">
                    <w:pPr>
                      <w:jc w:val="center"/>
                      <w:rPr>
                        <w:sz w:val="18"/>
                        <w:szCs w:val="18"/>
                      </w:rPr>
                    </w:pPr>
                    <w:r w:rsidRPr="00024D73">
                      <w:rPr>
                        <w:rFonts w:hint="eastAsia"/>
                        <w:sz w:val="18"/>
                        <w:szCs w:val="18"/>
                      </w:rPr>
                      <w:t>预计无法收回</w:t>
                    </w:r>
                  </w:p>
                </w:tc>
              </w:tr>
              <w:tr w:rsidR="00353F8C" w:rsidRPr="00024D73" w:rsidTr="00840760">
                <w:trPr>
                  <w:trHeight w:val="454"/>
                </w:trPr>
                <w:tc>
                  <w:tcPr>
                    <w:tcW w:w="0" w:type="auto"/>
                    <w:vMerge/>
                    <w:vAlign w:val="center"/>
                  </w:tcPr>
                  <w:p w:rsidR="00353F8C" w:rsidRPr="00024D73" w:rsidRDefault="00353F8C" w:rsidP="002D592F">
                    <w:pPr>
                      <w:tabs>
                        <w:tab w:val="right" w:pos="7740"/>
                      </w:tabs>
                      <w:rPr>
                        <w:sz w:val="18"/>
                        <w:szCs w:val="18"/>
                      </w:rPr>
                    </w:pPr>
                  </w:p>
                </w:tc>
                <w:tc>
                  <w:tcPr>
                    <w:tcW w:w="0" w:type="auto"/>
                    <w:vAlign w:val="center"/>
                  </w:tcPr>
                  <w:p w:rsidR="00353F8C" w:rsidRPr="00024D73" w:rsidRDefault="00353F8C" w:rsidP="002D592F">
                    <w:pPr>
                      <w:tabs>
                        <w:tab w:val="right" w:pos="7740"/>
                      </w:tabs>
                      <w:spacing w:line="360" w:lineRule="auto"/>
                      <w:jc w:val="right"/>
                      <w:rPr>
                        <w:sz w:val="18"/>
                        <w:szCs w:val="18"/>
                      </w:rPr>
                    </w:pPr>
                    <w:r w:rsidRPr="00024D73">
                      <w:rPr>
                        <w:sz w:val="18"/>
                        <w:szCs w:val="18"/>
                      </w:rPr>
                      <w:t>110,951.00</w:t>
                    </w:r>
                  </w:p>
                </w:tc>
                <w:tc>
                  <w:tcPr>
                    <w:tcW w:w="0" w:type="auto"/>
                    <w:vMerge/>
                    <w:vAlign w:val="center"/>
                  </w:tcPr>
                  <w:p w:rsidR="00353F8C" w:rsidRPr="00024D73" w:rsidRDefault="00353F8C" w:rsidP="002D592F">
                    <w:pPr>
                      <w:jc w:val="right"/>
                      <w:rPr>
                        <w:sz w:val="18"/>
                        <w:szCs w:val="18"/>
                      </w:rPr>
                    </w:pPr>
                  </w:p>
                </w:tc>
                <w:tc>
                  <w:tcPr>
                    <w:tcW w:w="0" w:type="auto"/>
                    <w:vAlign w:val="center"/>
                  </w:tcPr>
                  <w:p w:rsidR="00353F8C" w:rsidRPr="00024D73" w:rsidRDefault="00353F8C" w:rsidP="002D592F">
                    <w:pPr>
                      <w:jc w:val="center"/>
                      <w:rPr>
                        <w:sz w:val="18"/>
                        <w:szCs w:val="18"/>
                      </w:rPr>
                    </w:pPr>
                    <w:r w:rsidRPr="00024D73">
                      <w:rPr>
                        <w:rFonts w:hint="eastAsia"/>
                        <w:sz w:val="18"/>
                        <w:szCs w:val="18"/>
                      </w:rPr>
                      <w:t>2-3年</w:t>
                    </w:r>
                  </w:p>
                </w:tc>
                <w:tc>
                  <w:tcPr>
                    <w:tcW w:w="0" w:type="auto"/>
                    <w:vMerge/>
                    <w:vAlign w:val="center"/>
                  </w:tcPr>
                  <w:p w:rsidR="00353F8C" w:rsidRPr="00024D73" w:rsidRDefault="00353F8C" w:rsidP="002D592F">
                    <w:pPr>
                      <w:jc w:val="right"/>
                      <w:rPr>
                        <w:sz w:val="18"/>
                        <w:szCs w:val="18"/>
                      </w:rPr>
                    </w:pPr>
                  </w:p>
                </w:tc>
                <w:tc>
                  <w:tcPr>
                    <w:tcW w:w="0" w:type="auto"/>
                    <w:vMerge/>
                    <w:vAlign w:val="center"/>
                  </w:tcPr>
                  <w:p w:rsidR="00353F8C" w:rsidRPr="00024D73" w:rsidRDefault="00353F8C" w:rsidP="002D592F">
                    <w:pPr>
                      <w:jc w:val="center"/>
                      <w:rPr>
                        <w:sz w:val="18"/>
                        <w:szCs w:val="18"/>
                      </w:rPr>
                    </w:pPr>
                  </w:p>
                </w:tc>
              </w:tr>
              <w:tr w:rsidR="00353F8C" w:rsidRPr="00024D73" w:rsidTr="00840760">
                <w:trPr>
                  <w:trHeight w:val="454"/>
                </w:trPr>
                <w:tc>
                  <w:tcPr>
                    <w:tcW w:w="0" w:type="auto"/>
                    <w:vMerge/>
                    <w:vAlign w:val="center"/>
                  </w:tcPr>
                  <w:p w:rsidR="00353F8C" w:rsidRPr="00024D73" w:rsidRDefault="00353F8C" w:rsidP="002D592F">
                    <w:pPr>
                      <w:tabs>
                        <w:tab w:val="right" w:pos="7740"/>
                      </w:tabs>
                      <w:rPr>
                        <w:sz w:val="18"/>
                        <w:szCs w:val="18"/>
                      </w:rPr>
                    </w:pPr>
                  </w:p>
                </w:tc>
                <w:tc>
                  <w:tcPr>
                    <w:tcW w:w="0" w:type="auto"/>
                    <w:vAlign w:val="center"/>
                  </w:tcPr>
                  <w:p w:rsidR="00353F8C" w:rsidRPr="00024D73" w:rsidRDefault="00353F8C" w:rsidP="002D592F">
                    <w:pPr>
                      <w:tabs>
                        <w:tab w:val="right" w:pos="7740"/>
                      </w:tabs>
                      <w:spacing w:line="360" w:lineRule="auto"/>
                      <w:jc w:val="right"/>
                      <w:rPr>
                        <w:sz w:val="18"/>
                        <w:szCs w:val="18"/>
                      </w:rPr>
                    </w:pPr>
                    <w:r w:rsidRPr="00024D73">
                      <w:rPr>
                        <w:sz w:val="18"/>
                        <w:szCs w:val="18"/>
                      </w:rPr>
                      <w:t>13,731,013.13</w:t>
                    </w:r>
                  </w:p>
                </w:tc>
                <w:tc>
                  <w:tcPr>
                    <w:tcW w:w="0" w:type="auto"/>
                    <w:vMerge/>
                    <w:vAlign w:val="center"/>
                  </w:tcPr>
                  <w:p w:rsidR="00353F8C" w:rsidRPr="00024D73" w:rsidRDefault="00353F8C" w:rsidP="002D592F">
                    <w:pPr>
                      <w:jc w:val="right"/>
                      <w:rPr>
                        <w:sz w:val="18"/>
                        <w:szCs w:val="18"/>
                      </w:rPr>
                    </w:pPr>
                  </w:p>
                </w:tc>
                <w:tc>
                  <w:tcPr>
                    <w:tcW w:w="0" w:type="auto"/>
                    <w:vAlign w:val="center"/>
                  </w:tcPr>
                  <w:p w:rsidR="00353F8C" w:rsidRPr="00024D73" w:rsidRDefault="00353F8C" w:rsidP="002D592F">
                    <w:pPr>
                      <w:jc w:val="center"/>
                      <w:rPr>
                        <w:sz w:val="18"/>
                        <w:szCs w:val="18"/>
                      </w:rPr>
                    </w:pPr>
                    <w:r w:rsidRPr="00024D73">
                      <w:rPr>
                        <w:rFonts w:hint="eastAsia"/>
                        <w:sz w:val="18"/>
                        <w:szCs w:val="18"/>
                      </w:rPr>
                      <w:t>3年以上</w:t>
                    </w:r>
                  </w:p>
                </w:tc>
                <w:tc>
                  <w:tcPr>
                    <w:tcW w:w="0" w:type="auto"/>
                    <w:vMerge/>
                    <w:vAlign w:val="center"/>
                  </w:tcPr>
                  <w:p w:rsidR="00353F8C" w:rsidRPr="00024D73" w:rsidRDefault="00353F8C" w:rsidP="002D592F">
                    <w:pPr>
                      <w:jc w:val="right"/>
                      <w:rPr>
                        <w:sz w:val="18"/>
                        <w:szCs w:val="18"/>
                      </w:rPr>
                    </w:pPr>
                  </w:p>
                </w:tc>
                <w:tc>
                  <w:tcPr>
                    <w:tcW w:w="0" w:type="auto"/>
                    <w:vMerge/>
                    <w:vAlign w:val="center"/>
                  </w:tcPr>
                  <w:p w:rsidR="00353F8C" w:rsidRPr="00024D73" w:rsidRDefault="00353F8C" w:rsidP="002D592F">
                    <w:pPr>
                      <w:jc w:val="center"/>
                      <w:rPr>
                        <w:sz w:val="18"/>
                        <w:szCs w:val="18"/>
                      </w:rPr>
                    </w:pPr>
                  </w:p>
                </w:tc>
              </w:tr>
              <w:tr w:rsidR="00353F8C" w:rsidRPr="00024D73" w:rsidTr="00840760">
                <w:trPr>
                  <w:trHeight w:hRule="exact" w:val="454"/>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迁安物流</w:t>
                    </w:r>
                  </w:p>
                </w:tc>
                <w:tc>
                  <w:tcPr>
                    <w:tcW w:w="0" w:type="auto"/>
                    <w:vAlign w:val="center"/>
                  </w:tcPr>
                  <w:p w:rsidR="00353F8C" w:rsidRPr="00024D73" w:rsidRDefault="00353F8C" w:rsidP="002D592F">
                    <w:pPr>
                      <w:jc w:val="right"/>
                      <w:rPr>
                        <w:sz w:val="18"/>
                        <w:szCs w:val="18"/>
                      </w:rPr>
                    </w:pPr>
                    <w:r w:rsidRPr="00024D73">
                      <w:rPr>
                        <w:sz w:val="18"/>
                        <w:szCs w:val="18"/>
                      </w:rPr>
                      <w:t>16,145,437.39</w:t>
                    </w:r>
                  </w:p>
                </w:tc>
                <w:tc>
                  <w:tcPr>
                    <w:tcW w:w="0" w:type="auto"/>
                    <w:vAlign w:val="center"/>
                  </w:tcPr>
                  <w:p w:rsidR="00353F8C" w:rsidRPr="00024D73" w:rsidRDefault="00353F8C" w:rsidP="002D592F">
                    <w:pPr>
                      <w:jc w:val="right"/>
                      <w:rPr>
                        <w:sz w:val="18"/>
                        <w:szCs w:val="18"/>
                      </w:rPr>
                    </w:pP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sz w:val="18"/>
                        <w:szCs w:val="18"/>
                      </w:rPr>
                    </w:pPr>
                  </w:p>
                </w:tc>
                <w:tc>
                  <w:tcPr>
                    <w:tcW w:w="0" w:type="auto"/>
                    <w:vAlign w:val="center"/>
                  </w:tcPr>
                  <w:p w:rsidR="00353F8C" w:rsidRPr="00024D73" w:rsidRDefault="00353F8C" w:rsidP="002D592F">
                    <w:pPr>
                      <w:jc w:val="center"/>
                      <w:rPr>
                        <w:sz w:val="18"/>
                        <w:szCs w:val="18"/>
                      </w:rPr>
                    </w:pPr>
                    <w:r w:rsidRPr="00024D73">
                      <w:rPr>
                        <w:rFonts w:hint="eastAsia"/>
                        <w:sz w:val="18"/>
                        <w:szCs w:val="18"/>
                      </w:rPr>
                      <w:t>预计无损失</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lastRenderedPageBreak/>
                      <w:t>欣悦棉整有限公司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15,789,311.78 </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9,473,587.07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60.00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 xml:space="preserve">天津坤峰益实业有限公司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14,985,684.33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1,578,667.25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10.53</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北京中物储国际物流科技有限公司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13,686,463.05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13,686,463.05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宁波市兴旺市政园林工程集团有限公司</w:t>
                    </w:r>
                  </w:p>
                </w:tc>
                <w:tc>
                  <w:tcPr>
                    <w:tcW w:w="0" w:type="auto"/>
                    <w:vAlign w:val="center"/>
                  </w:tcPr>
                  <w:p w:rsidR="00353F8C" w:rsidRPr="00024D73" w:rsidRDefault="00353F8C" w:rsidP="002D592F">
                    <w:pPr>
                      <w:jc w:val="right"/>
                      <w:rPr>
                        <w:color w:val="000000"/>
                        <w:sz w:val="18"/>
                        <w:szCs w:val="18"/>
                      </w:rPr>
                    </w:pPr>
                    <w:r w:rsidRPr="00024D73">
                      <w:rPr>
                        <w:sz w:val="18"/>
                        <w:szCs w:val="18"/>
                      </w:rPr>
                      <w:t xml:space="preserve">15,093,768.51 </w:t>
                    </w:r>
                    <w:r w:rsidRPr="00024D73">
                      <w:rPr>
                        <w:rFonts w:hint="eastAsia"/>
                        <w:sz w:val="18"/>
                        <w:szCs w:val="18"/>
                      </w:rPr>
                      <w:t xml:space="preserve"> </w:t>
                    </w:r>
                  </w:p>
                </w:tc>
                <w:tc>
                  <w:tcPr>
                    <w:tcW w:w="0" w:type="auto"/>
                    <w:vAlign w:val="center"/>
                  </w:tcPr>
                  <w:p w:rsidR="00353F8C" w:rsidRPr="00024D73" w:rsidRDefault="00353F8C" w:rsidP="002D592F">
                    <w:pPr>
                      <w:jc w:val="right"/>
                      <w:rPr>
                        <w:color w:val="000000"/>
                        <w:sz w:val="18"/>
                        <w:szCs w:val="18"/>
                      </w:rPr>
                    </w:pPr>
                    <w:r w:rsidRPr="00024D73">
                      <w:rPr>
                        <w:sz w:val="18"/>
                        <w:szCs w:val="18"/>
                      </w:rPr>
                      <w:t xml:space="preserve">6,037,507.40 </w:t>
                    </w:r>
                    <w:r w:rsidRPr="00024D73">
                      <w:rPr>
                        <w:rFonts w:hint="eastAsia"/>
                        <w:sz w:val="18"/>
                        <w:szCs w:val="18"/>
                      </w:rPr>
                      <w:t xml:space="preserve"> </w:t>
                    </w:r>
                  </w:p>
                </w:tc>
                <w:tc>
                  <w:tcPr>
                    <w:tcW w:w="0" w:type="auto"/>
                    <w:vAlign w:val="center"/>
                  </w:tcPr>
                  <w:p w:rsidR="00353F8C" w:rsidRPr="00024D73" w:rsidRDefault="00353F8C" w:rsidP="002D592F">
                    <w:pPr>
                      <w:jc w:val="center"/>
                      <w:rPr>
                        <w:sz w:val="18"/>
                        <w:szCs w:val="18"/>
                      </w:rPr>
                    </w:pPr>
                    <w:r w:rsidRPr="00024D73">
                      <w:rPr>
                        <w:rFonts w:hint="eastAsia"/>
                        <w:sz w:val="18"/>
                        <w:szCs w:val="18"/>
                      </w:rPr>
                      <w:t>2-3年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40.00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唐山市丰南区华彤钢铁有限公司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11,709,814.40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4,098,435.04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35.00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宁波经济技术开发区恒锦贸易有限公司</w:t>
                    </w:r>
                  </w:p>
                </w:tc>
                <w:tc>
                  <w:tcPr>
                    <w:tcW w:w="0" w:type="auto"/>
                    <w:vAlign w:val="center"/>
                  </w:tcPr>
                  <w:p w:rsidR="00353F8C" w:rsidRPr="00024D73" w:rsidRDefault="00353F8C" w:rsidP="002D592F">
                    <w:pPr>
                      <w:jc w:val="right"/>
                      <w:rPr>
                        <w:color w:val="000000"/>
                        <w:sz w:val="18"/>
                        <w:szCs w:val="18"/>
                      </w:rPr>
                    </w:pPr>
                    <w:r w:rsidRPr="00024D73">
                      <w:rPr>
                        <w:sz w:val="18"/>
                        <w:szCs w:val="18"/>
                      </w:rPr>
                      <w:t xml:space="preserve">11,436,725.09 </w:t>
                    </w:r>
                    <w:r w:rsidRPr="00024D73">
                      <w:rPr>
                        <w:rFonts w:hint="eastAsia"/>
                        <w:sz w:val="18"/>
                        <w:szCs w:val="18"/>
                      </w:rPr>
                      <w:t xml:space="preserve"> </w:t>
                    </w:r>
                  </w:p>
                </w:tc>
                <w:tc>
                  <w:tcPr>
                    <w:tcW w:w="0" w:type="auto"/>
                    <w:vAlign w:val="center"/>
                  </w:tcPr>
                  <w:p w:rsidR="00353F8C" w:rsidRPr="00024D73" w:rsidRDefault="00353F8C" w:rsidP="002D592F">
                    <w:pPr>
                      <w:jc w:val="right"/>
                      <w:rPr>
                        <w:color w:val="000000"/>
                        <w:sz w:val="18"/>
                        <w:szCs w:val="18"/>
                      </w:rPr>
                    </w:pPr>
                    <w:r w:rsidRPr="00024D73">
                      <w:rPr>
                        <w:sz w:val="18"/>
                        <w:szCs w:val="18"/>
                      </w:rPr>
                      <w:t xml:space="preserve">11,436,725.09 </w:t>
                    </w:r>
                    <w:r w:rsidRPr="00024D73">
                      <w:rPr>
                        <w:rFonts w:hint="eastAsia"/>
                        <w:sz w:val="18"/>
                        <w:szCs w:val="18"/>
                      </w:rPr>
                      <w:t xml:space="preserve"> </w:t>
                    </w:r>
                  </w:p>
                </w:tc>
                <w:tc>
                  <w:tcPr>
                    <w:tcW w:w="0" w:type="auto"/>
                    <w:vAlign w:val="center"/>
                  </w:tcPr>
                  <w:p w:rsidR="00353F8C" w:rsidRPr="00024D73" w:rsidRDefault="00353F8C" w:rsidP="002D592F">
                    <w:pPr>
                      <w:jc w:val="center"/>
                      <w:rPr>
                        <w:sz w:val="18"/>
                        <w:szCs w:val="18"/>
                      </w:rPr>
                    </w:pPr>
                    <w:r w:rsidRPr="00024D73">
                      <w:rPr>
                        <w:rFonts w:hint="eastAsia"/>
                        <w:sz w:val="18"/>
                        <w:szCs w:val="18"/>
                      </w:rPr>
                      <w:t>2-3年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宁波东星石油有限公司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10,387,114.62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5,193,557.31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50.00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日照新源热力有限公司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9,496,309.96 </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1,899,261.99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20.00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马鞍山市玉龙金属制品（集团）有限公司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9,293,760.86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9,293,760.86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 xml:space="preserve">山东省博兴县长虹彩钢有限公司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7,924,665.97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792,466.32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浙江金环铜业有限公司</w:t>
                    </w:r>
                  </w:p>
                </w:tc>
                <w:tc>
                  <w:tcPr>
                    <w:tcW w:w="0" w:type="auto"/>
                    <w:vAlign w:val="center"/>
                  </w:tcPr>
                  <w:p w:rsidR="00353F8C" w:rsidRPr="00024D73" w:rsidRDefault="00353F8C" w:rsidP="002D592F">
                    <w:pPr>
                      <w:jc w:val="right"/>
                      <w:rPr>
                        <w:sz w:val="18"/>
                        <w:szCs w:val="18"/>
                      </w:rPr>
                    </w:pPr>
                    <w:r w:rsidRPr="00024D73">
                      <w:rPr>
                        <w:sz w:val="18"/>
                        <w:szCs w:val="18"/>
                      </w:rPr>
                      <w:t>7,470,760.00</w:t>
                    </w:r>
                  </w:p>
                </w:tc>
                <w:tc>
                  <w:tcPr>
                    <w:tcW w:w="0" w:type="auto"/>
                    <w:vAlign w:val="center"/>
                  </w:tcPr>
                  <w:p w:rsidR="00353F8C" w:rsidRPr="00024D73" w:rsidRDefault="00353F8C" w:rsidP="002D592F">
                    <w:pPr>
                      <w:jc w:val="right"/>
                      <w:rPr>
                        <w:sz w:val="18"/>
                        <w:szCs w:val="18"/>
                      </w:rPr>
                    </w:pPr>
                    <w:r w:rsidRPr="00024D73">
                      <w:rPr>
                        <w:sz w:val="18"/>
                        <w:szCs w:val="18"/>
                      </w:rPr>
                      <w:t>1,494,152.00</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sz w:val="18"/>
                        <w:szCs w:val="18"/>
                      </w:rPr>
                    </w:pPr>
                    <w:r w:rsidRPr="00024D73">
                      <w:rPr>
                        <w:rFonts w:hint="eastAsia"/>
                        <w:sz w:val="18"/>
                        <w:szCs w:val="18"/>
                      </w:rPr>
                      <w:t>20.00</w:t>
                    </w:r>
                  </w:p>
                </w:tc>
                <w:tc>
                  <w:tcPr>
                    <w:tcW w:w="0" w:type="auto"/>
                    <w:vAlign w:val="center"/>
                  </w:tcPr>
                  <w:p w:rsidR="00353F8C" w:rsidRPr="00024D73" w:rsidRDefault="00353F8C" w:rsidP="002D592F">
                    <w:pPr>
                      <w:jc w:val="center"/>
                      <w:rPr>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浙江银凯科技有限公司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7,001,539.99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700,154.00 </w:t>
                    </w:r>
                  </w:p>
                </w:tc>
                <w:tc>
                  <w:tcPr>
                    <w:tcW w:w="0" w:type="auto"/>
                    <w:vAlign w:val="center"/>
                  </w:tcPr>
                  <w:p w:rsidR="00353F8C" w:rsidRPr="00024D73" w:rsidRDefault="00353F8C" w:rsidP="002D592F">
                    <w:pPr>
                      <w:jc w:val="center"/>
                      <w:rPr>
                        <w:sz w:val="18"/>
                        <w:szCs w:val="18"/>
                      </w:rPr>
                    </w:pPr>
                    <w:r w:rsidRPr="00024D73">
                      <w:rPr>
                        <w:rFonts w:hint="eastAsia"/>
                        <w:sz w:val="18"/>
                        <w:szCs w:val="18"/>
                      </w:rPr>
                      <w:t>2-3年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福建中交渣土运输有限公司</w:t>
                    </w:r>
                  </w:p>
                </w:tc>
                <w:tc>
                  <w:tcPr>
                    <w:tcW w:w="0" w:type="auto"/>
                    <w:vAlign w:val="center"/>
                  </w:tcPr>
                  <w:p w:rsidR="00353F8C" w:rsidRPr="00024D73" w:rsidRDefault="00353F8C" w:rsidP="002D592F">
                    <w:pPr>
                      <w:jc w:val="right"/>
                      <w:rPr>
                        <w:sz w:val="18"/>
                        <w:szCs w:val="18"/>
                      </w:rPr>
                    </w:pPr>
                    <w:r w:rsidRPr="00024D73">
                      <w:rPr>
                        <w:sz w:val="18"/>
                        <w:szCs w:val="18"/>
                      </w:rPr>
                      <w:t>6,377,600.00</w:t>
                    </w:r>
                  </w:p>
                </w:tc>
                <w:tc>
                  <w:tcPr>
                    <w:tcW w:w="0" w:type="auto"/>
                    <w:vAlign w:val="center"/>
                  </w:tcPr>
                  <w:p w:rsidR="00353F8C" w:rsidRPr="00024D73" w:rsidRDefault="00353F8C" w:rsidP="002D592F">
                    <w:pPr>
                      <w:jc w:val="right"/>
                      <w:rPr>
                        <w:sz w:val="18"/>
                        <w:szCs w:val="18"/>
                      </w:rPr>
                    </w:pPr>
                    <w:r w:rsidRPr="00024D73">
                      <w:rPr>
                        <w:sz w:val="18"/>
                        <w:szCs w:val="18"/>
                      </w:rPr>
                      <w:t>127,552.00</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sz w:val="18"/>
                        <w:szCs w:val="18"/>
                      </w:rPr>
                    </w:pPr>
                    <w:r w:rsidRPr="00024D73">
                      <w:rPr>
                        <w:sz w:val="18"/>
                        <w:szCs w:val="18"/>
                      </w:rPr>
                      <w:t>2.00</w:t>
                    </w:r>
                  </w:p>
                </w:tc>
                <w:tc>
                  <w:tcPr>
                    <w:tcW w:w="0" w:type="auto"/>
                    <w:vAlign w:val="center"/>
                  </w:tcPr>
                  <w:p w:rsidR="00353F8C" w:rsidRPr="00024D73" w:rsidRDefault="00353F8C" w:rsidP="002D592F">
                    <w:pPr>
                      <w:jc w:val="center"/>
                      <w:rPr>
                        <w:sz w:val="18"/>
                        <w:szCs w:val="18"/>
                      </w:rPr>
                    </w:pPr>
                    <w:r w:rsidRPr="00024D73">
                      <w:rPr>
                        <w:rFonts w:hint="eastAsia"/>
                        <w:sz w:val="18"/>
                        <w:szCs w:val="18"/>
                      </w:rPr>
                      <w:t>按预计可收回金额计提</w:t>
                    </w:r>
                  </w:p>
                </w:tc>
              </w:tr>
              <w:tr w:rsidR="00353F8C" w:rsidRPr="00024D73" w:rsidTr="00840760">
                <w:trPr>
                  <w:trHeight w:hRule="exact" w:val="454"/>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河北荣信钢铁有限公司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6,113,746.30 </w:t>
                    </w:r>
                  </w:p>
                </w:tc>
                <w:tc>
                  <w:tcPr>
                    <w:tcW w:w="0" w:type="auto"/>
                    <w:vAlign w:val="center"/>
                  </w:tcPr>
                  <w:p w:rsidR="00353F8C" w:rsidRPr="00024D73" w:rsidRDefault="00353F8C" w:rsidP="002D592F">
                    <w:pPr>
                      <w:jc w:val="right"/>
                      <w:rPr>
                        <w:color w:val="000000"/>
                        <w:sz w:val="18"/>
                        <w:szCs w:val="18"/>
                      </w:rPr>
                    </w:pPr>
                  </w:p>
                </w:tc>
                <w:tc>
                  <w:tcPr>
                    <w:tcW w:w="0" w:type="auto"/>
                    <w:vAlign w:val="center"/>
                  </w:tcPr>
                  <w:p w:rsidR="00353F8C" w:rsidRPr="00024D73" w:rsidRDefault="00353F8C" w:rsidP="002D592F">
                    <w:pPr>
                      <w:jc w:val="center"/>
                      <w:rPr>
                        <w:color w:val="000000"/>
                        <w:sz w:val="18"/>
                        <w:szCs w:val="18"/>
                      </w:rPr>
                    </w:pPr>
                    <w:r w:rsidRPr="00024D73">
                      <w:rPr>
                        <w:rFonts w:hint="eastAsia"/>
                        <w:color w:val="000000"/>
                        <w:sz w:val="18"/>
                        <w:szCs w:val="18"/>
                      </w:rPr>
                      <w:t>1年以内</w:t>
                    </w:r>
                  </w:p>
                </w:tc>
                <w:tc>
                  <w:tcPr>
                    <w:tcW w:w="0" w:type="auto"/>
                    <w:vAlign w:val="center"/>
                  </w:tcPr>
                  <w:p w:rsidR="00353F8C" w:rsidRPr="00024D73" w:rsidRDefault="00353F8C" w:rsidP="002D592F">
                    <w:pPr>
                      <w:jc w:val="right"/>
                      <w:rPr>
                        <w:color w:val="000000"/>
                        <w:sz w:val="18"/>
                        <w:szCs w:val="18"/>
                      </w:rPr>
                    </w:pP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预计无损失</w:t>
                    </w:r>
                  </w:p>
                </w:tc>
              </w:tr>
              <w:tr w:rsidR="00353F8C" w:rsidRPr="00024D73" w:rsidTr="00840760">
                <w:trPr>
                  <w:trHeight w:val="454"/>
                </w:trPr>
                <w:tc>
                  <w:tcPr>
                    <w:tcW w:w="0" w:type="auto"/>
                    <w:vMerge w:val="restart"/>
                    <w:vAlign w:val="center"/>
                  </w:tcPr>
                  <w:p w:rsidR="00353F8C" w:rsidRPr="00024D73" w:rsidRDefault="00353F8C" w:rsidP="002D592F">
                    <w:pPr>
                      <w:tabs>
                        <w:tab w:val="right" w:pos="7740"/>
                      </w:tabs>
                      <w:rPr>
                        <w:sz w:val="18"/>
                        <w:szCs w:val="18"/>
                      </w:rPr>
                    </w:pPr>
                    <w:r w:rsidRPr="00024D73">
                      <w:rPr>
                        <w:rFonts w:hint="eastAsia"/>
                        <w:sz w:val="18"/>
                        <w:szCs w:val="18"/>
                      </w:rPr>
                      <w:t>际华三五零二资源有限公司</w:t>
                    </w:r>
                  </w:p>
                </w:tc>
                <w:tc>
                  <w:tcPr>
                    <w:tcW w:w="0" w:type="auto"/>
                    <w:vAlign w:val="center"/>
                  </w:tcPr>
                  <w:p w:rsidR="00353F8C" w:rsidRPr="00024D73" w:rsidRDefault="00353F8C" w:rsidP="002D592F">
                    <w:pPr>
                      <w:jc w:val="right"/>
                      <w:rPr>
                        <w:color w:val="000000"/>
                        <w:sz w:val="18"/>
                        <w:szCs w:val="18"/>
                      </w:rPr>
                    </w:pPr>
                    <w:r w:rsidRPr="00024D73">
                      <w:rPr>
                        <w:color w:val="000000"/>
                        <w:sz w:val="18"/>
                        <w:szCs w:val="18"/>
                      </w:rPr>
                      <w:t xml:space="preserve">201,067.04 </w:t>
                    </w:r>
                    <w:r w:rsidRPr="00024D73">
                      <w:rPr>
                        <w:rFonts w:hint="eastAsia"/>
                        <w:color w:val="000000"/>
                        <w:sz w:val="18"/>
                        <w:szCs w:val="18"/>
                      </w:rPr>
                      <w:t xml:space="preserve"> </w:t>
                    </w:r>
                  </w:p>
                </w:tc>
                <w:tc>
                  <w:tcPr>
                    <w:tcW w:w="0" w:type="auto"/>
                    <w:vMerge w:val="restart"/>
                    <w:vAlign w:val="center"/>
                  </w:tcPr>
                  <w:p w:rsidR="00353F8C" w:rsidRPr="00024D73" w:rsidRDefault="00353F8C" w:rsidP="002D592F">
                    <w:pPr>
                      <w:jc w:val="right"/>
                      <w:rPr>
                        <w:color w:val="000000"/>
                        <w:sz w:val="18"/>
                        <w:szCs w:val="18"/>
                      </w:rPr>
                    </w:pPr>
                    <w:r w:rsidRPr="00024D73">
                      <w:rPr>
                        <w:rFonts w:hint="eastAsia"/>
                        <w:sz w:val="18"/>
                        <w:szCs w:val="18"/>
                      </w:rPr>
                      <w:t xml:space="preserve">595,890.14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Merge w:val="restart"/>
                    <w:vAlign w:val="center"/>
                  </w:tcPr>
                  <w:p w:rsidR="00353F8C" w:rsidRPr="00024D73" w:rsidRDefault="00353F8C" w:rsidP="002D592F">
                    <w:pPr>
                      <w:jc w:val="right"/>
                      <w:rPr>
                        <w:color w:val="000000"/>
                        <w:sz w:val="18"/>
                        <w:szCs w:val="18"/>
                      </w:rPr>
                    </w:pPr>
                    <w:r w:rsidRPr="00024D73">
                      <w:rPr>
                        <w:rFonts w:hint="eastAsia"/>
                        <w:sz w:val="18"/>
                        <w:szCs w:val="18"/>
                      </w:rPr>
                      <w:t>10.00</w:t>
                    </w:r>
                  </w:p>
                </w:tc>
                <w:tc>
                  <w:tcPr>
                    <w:tcW w:w="0" w:type="auto"/>
                    <w:vMerge w:val="restart"/>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val="454"/>
                </w:trPr>
                <w:tc>
                  <w:tcPr>
                    <w:tcW w:w="0" w:type="auto"/>
                    <w:vMerge/>
                    <w:vAlign w:val="center"/>
                  </w:tcPr>
                  <w:p w:rsidR="00353F8C" w:rsidRPr="00024D73" w:rsidRDefault="00353F8C" w:rsidP="002D592F">
                    <w:pPr>
                      <w:tabs>
                        <w:tab w:val="right" w:pos="7740"/>
                      </w:tabs>
                      <w:rPr>
                        <w:sz w:val="18"/>
                        <w:szCs w:val="18"/>
                      </w:rPr>
                    </w:pPr>
                  </w:p>
                </w:tc>
                <w:tc>
                  <w:tcPr>
                    <w:tcW w:w="0" w:type="auto"/>
                    <w:vAlign w:val="center"/>
                  </w:tcPr>
                  <w:p w:rsidR="00353F8C" w:rsidRPr="00024D73" w:rsidRDefault="00353F8C" w:rsidP="002D592F">
                    <w:pPr>
                      <w:jc w:val="right"/>
                      <w:rPr>
                        <w:color w:val="000000"/>
                        <w:sz w:val="18"/>
                        <w:szCs w:val="18"/>
                      </w:rPr>
                    </w:pPr>
                    <w:r w:rsidRPr="00024D73">
                      <w:rPr>
                        <w:color w:val="000000"/>
                        <w:sz w:val="18"/>
                        <w:szCs w:val="18"/>
                      </w:rPr>
                      <w:t>5,757,834.35</w:t>
                    </w:r>
                  </w:p>
                </w:tc>
                <w:tc>
                  <w:tcPr>
                    <w:tcW w:w="0" w:type="auto"/>
                    <w:vMerge/>
                    <w:vAlign w:val="center"/>
                  </w:tcPr>
                  <w:p w:rsidR="00353F8C" w:rsidRPr="00024D73" w:rsidRDefault="00353F8C" w:rsidP="002D592F">
                    <w:pPr>
                      <w:jc w:val="right"/>
                      <w:rPr>
                        <w:sz w:val="18"/>
                        <w:szCs w:val="18"/>
                      </w:rPr>
                    </w:pP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Merge/>
                    <w:vAlign w:val="center"/>
                  </w:tcPr>
                  <w:p w:rsidR="00353F8C" w:rsidRPr="00024D73" w:rsidRDefault="00353F8C" w:rsidP="002D592F">
                    <w:pPr>
                      <w:jc w:val="right"/>
                      <w:rPr>
                        <w:sz w:val="18"/>
                        <w:szCs w:val="18"/>
                      </w:rPr>
                    </w:pPr>
                  </w:p>
                </w:tc>
                <w:tc>
                  <w:tcPr>
                    <w:tcW w:w="0" w:type="auto"/>
                    <w:vMerge/>
                    <w:vAlign w:val="center"/>
                  </w:tcPr>
                  <w:p w:rsidR="00353F8C" w:rsidRPr="00024D73" w:rsidRDefault="00353F8C" w:rsidP="002D592F">
                    <w:pPr>
                      <w:jc w:val="center"/>
                      <w:rPr>
                        <w:sz w:val="18"/>
                        <w:szCs w:val="18"/>
                      </w:rPr>
                    </w:pP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南京永兴铁路配件有限公司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5,878,311.80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587,831.18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淮安市专用汽车制造有限公司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5,661,882.61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566,188.26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马鞍山市宏晟物资贸易有限责任公司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5,214,196.69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5,214,196.69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杭州鑫实建设有限公司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4,829,675.13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2,414,837.57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50.00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454"/>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浙江新瑞薄板有限公司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3,786,529.90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3,786,529.90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val="454"/>
                </w:trPr>
                <w:tc>
                  <w:tcPr>
                    <w:tcW w:w="0" w:type="auto"/>
                    <w:vMerge w:val="restart"/>
                    <w:vAlign w:val="center"/>
                  </w:tcPr>
                  <w:p w:rsidR="00353F8C" w:rsidRPr="00024D73" w:rsidRDefault="00353F8C" w:rsidP="002D592F">
                    <w:pPr>
                      <w:tabs>
                        <w:tab w:val="right" w:pos="7740"/>
                      </w:tabs>
                      <w:rPr>
                        <w:sz w:val="18"/>
                        <w:szCs w:val="18"/>
                      </w:rPr>
                    </w:pPr>
                    <w:r w:rsidRPr="00024D73">
                      <w:rPr>
                        <w:rFonts w:hint="eastAsia"/>
                        <w:sz w:val="18"/>
                        <w:szCs w:val="18"/>
                      </w:rPr>
                      <w:t>江苏天目粮油有限公司</w:t>
                    </w:r>
                  </w:p>
                </w:tc>
                <w:tc>
                  <w:tcPr>
                    <w:tcW w:w="0" w:type="auto"/>
                    <w:vAlign w:val="center"/>
                  </w:tcPr>
                  <w:p w:rsidR="00353F8C" w:rsidRPr="00024D73" w:rsidRDefault="00353F8C" w:rsidP="002D592F">
                    <w:pPr>
                      <w:jc w:val="right"/>
                      <w:rPr>
                        <w:color w:val="000000"/>
                        <w:sz w:val="18"/>
                        <w:szCs w:val="18"/>
                      </w:rPr>
                    </w:pPr>
                    <w:r w:rsidRPr="00024D73">
                      <w:rPr>
                        <w:sz w:val="18"/>
                        <w:szCs w:val="18"/>
                      </w:rPr>
                      <w:t>3,050,281.09</w:t>
                    </w:r>
                    <w:r w:rsidRPr="00024D73">
                      <w:rPr>
                        <w:rFonts w:hint="eastAsia"/>
                        <w:sz w:val="18"/>
                        <w:szCs w:val="18"/>
                      </w:rPr>
                      <w:t xml:space="preserve"> </w:t>
                    </w:r>
                  </w:p>
                </w:tc>
                <w:tc>
                  <w:tcPr>
                    <w:tcW w:w="0" w:type="auto"/>
                    <w:vMerge w:val="restart"/>
                    <w:vAlign w:val="center"/>
                  </w:tcPr>
                  <w:p w:rsidR="00353F8C" w:rsidRPr="00024D73" w:rsidRDefault="00353F8C" w:rsidP="002D592F">
                    <w:pPr>
                      <w:jc w:val="right"/>
                      <w:rPr>
                        <w:color w:val="000000"/>
                        <w:sz w:val="18"/>
                        <w:szCs w:val="18"/>
                      </w:rPr>
                    </w:pPr>
                    <w:r w:rsidRPr="00024D73">
                      <w:rPr>
                        <w:rFonts w:hint="eastAsia"/>
                        <w:sz w:val="18"/>
                        <w:szCs w:val="18"/>
                      </w:rPr>
                      <w:t xml:space="preserve">3,427,399.40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Merge w:val="restart"/>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Merge w:val="restart"/>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val="454"/>
                </w:trPr>
                <w:tc>
                  <w:tcPr>
                    <w:tcW w:w="0" w:type="auto"/>
                    <w:vMerge/>
                    <w:vAlign w:val="center"/>
                  </w:tcPr>
                  <w:p w:rsidR="00353F8C" w:rsidRPr="00024D73" w:rsidRDefault="00353F8C" w:rsidP="002D592F">
                    <w:pPr>
                      <w:tabs>
                        <w:tab w:val="right" w:pos="7740"/>
                      </w:tabs>
                      <w:rPr>
                        <w:sz w:val="18"/>
                        <w:szCs w:val="18"/>
                      </w:rPr>
                    </w:pPr>
                  </w:p>
                </w:tc>
                <w:tc>
                  <w:tcPr>
                    <w:tcW w:w="0" w:type="auto"/>
                    <w:vAlign w:val="center"/>
                  </w:tcPr>
                  <w:p w:rsidR="00353F8C" w:rsidRPr="00024D73" w:rsidRDefault="00353F8C" w:rsidP="002D592F">
                    <w:pPr>
                      <w:jc w:val="right"/>
                      <w:rPr>
                        <w:sz w:val="18"/>
                        <w:szCs w:val="18"/>
                      </w:rPr>
                    </w:pPr>
                    <w:r w:rsidRPr="00024D73">
                      <w:rPr>
                        <w:sz w:val="18"/>
                        <w:szCs w:val="18"/>
                      </w:rPr>
                      <w:t>377,118.31</w:t>
                    </w:r>
                  </w:p>
                </w:tc>
                <w:tc>
                  <w:tcPr>
                    <w:tcW w:w="0" w:type="auto"/>
                    <w:vMerge/>
                    <w:vAlign w:val="center"/>
                  </w:tcPr>
                  <w:p w:rsidR="00353F8C" w:rsidRPr="00024D73" w:rsidRDefault="00353F8C" w:rsidP="002D592F">
                    <w:pPr>
                      <w:jc w:val="right"/>
                      <w:rPr>
                        <w:sz w:val="18"/>
                        <w:szCs w:val="18"/>
                      </w:rPr>
                    </w:pPr>
                  </w:p>
                </w:tc>
                <w:tc>
                  <w:tcPr>
                    <w:tcW w:w="0" w:type="auto"/>
                    <w:vAlign w:val="center"/>
                  </w:tcPr>
                  <w:p w:rsidR="00353F8C" w:rsidRPr="00024D73" w:rsidRDefault="00353F8C" w:rsidP="002D592F">
                    <w:pPr>
                      <w:jc w:val="center"/>
                      <w:rPr>
                        <w:sz w:val="18"/>
                        <w:szCs w:val="18"/>
                      </w:rPr>
                    </w:pPr>
                    <w:r w:rsidRPr="00024D73">
                      <w:rPr>
                        <w:rFonts w:hint="eastAsia"/>
                        <w:sz w:val="18"/>
                        <w:szCs w:val="18"/>
                      </w:rPr>
                      <w:t>2-3年</w:t>
                    </w:r>
                  </w:p>
                </w:tc>
                <w:tc>
                  <w:tcPr>
                    <w:tcW w:w="0" w:type="auto"/>
                    <w:vMerge/>
                    <w:vAlign w:val="center"/>
                  </w:tcPr>
                  <w:p w:rsidR="00353F8C" w:rsidRPr="00024D73" w:rsidRDefault="00353F8C" w:rsidP="002D592F">
                    <w:pPr>
                      <w:jc w:val="right"/>
                      <w:rPr>
                        <w:sz w:val="18"/>
                        <w:szCs w:val="18"/>
                      </w:rPr>
                    </w:pPr>
                  </w:p>
                </w:tc>
                <w:tc>
                  <w:tcPr>
                    <w:tcW w:w="0" w:type="auto"/>
                    <w:vMerge/>
                    <w:vAlign w:val="center"/>
                  </w:tcPr>
                  <w:p w:rsidR="00353F8C" w:rsidRPr="00024D73" w:rsidRDefault="00353F8C" w:rsidP="002D592F">
                    <w:pPr>
                      <w:jc w:val="center"/>
                      <w:rPr>
                        <w:sz w:val="18"/>
                        <w:szCs w:val="18"/>
                      </w:rPr>
                    </w:pP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lastRenderedPageBreak/>
                      <w:t>江苏鑫岭钢管有限公司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3,404,928.75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1,702,464.38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50.00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454"/>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响水联谊热电有限公司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3,327,761.72 </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3,327,761.72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浙江华特斯聚合物科技有限公司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2,909,338.81 </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2,909,338.81 </w:t>
                    </w:r>
                  </w:p>
                </w:tc>
                <w:tc>
                  <w:tcPr>
                    <w:tcW w:w="0" w:type="auto"/>
                    <w:vAlign w:val="center"/>
                  </w:tcPr>
                  <w:p w:rsidR="00353F8C" w:rsidRPr="00024D73" w:rsidRDefault="00353F8C" w:rsidP="002D592F">
                    <w:pPr>
                      <w:jc w:val="center"/>
                      <w:rPr>
                        <w:sz w:val="18"/>
                        <w:szCs w:val="18"/>
                      </w:rPr>
                    </w:pPr>
                    <w:r w:rsidRPr="00024D73">
                      <w:rPr>
                        <w:rFonts w:hint="eastAsia"/>
                        <w:sz w:val="18"/>
                        <w:szCs w:val="18"/>
                      </w:rPr>
                      <w:t>2-3年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454"/>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浙江交工路桥建设有限公司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2,691,675.44 </w:t>
                    </w:r>
                  </w:p>
                </w:tc>
                <w:tc>
                  <w:tcPr>
                    <w:tcW w:w="0" w:type="auto"/>
                    <w:vAlign w:val="center"/>
                  </w:tcPr>
                  <w:p w:rsidR="00353F8C" w:rsidRPr="00024D73" w:rsidRDefault="00353F8C" w:rsidP="002D592F">
                    <w:pPr>
                      <w:jc w:val="right"/>
                      <w:rPr>
                        <w:color w:val="000000"/>
                        <w:sz w:val="18"/>
                        <w:szCs w:val="18"/>
                      </w:rPr>
                    </w:pPr>
                  </w:p>
                </w:tc>
                <w:tc>
                  <w:tcPr>
                    <w:tcW w:w="0" w:type="auto"/>
                    <w:vAlign w:val="center"/>
                  </w:tcPr>
                  <w:p w:rsidR="00353F8C" w:rsidRPr="00024D73" w:rsidRDefault="00353F8C" w:rsidP="002D592F">
                    <w:pPr>
                      <w:jc w:val="center"/>
                      <w:rPr>
                        <w:color w:val="000000"/>
                        <w:sz w:val="18"/>
                        <w:szCs w:val="18"/>
                      </w:rPr>
                    </w:pPr>
                    <w:r w:rsidRPr="00024D73">
                      <w:rPr>
                        <w:rFonts w:hint="eastAsia"/>
                        <w:color w:val="000000"/>
                        <w:sz w:val="18"/>
                        <w:szCs w:val="18"/>
                      </w:rPr>
                      <w:t>1年以内</w:t>
                    </w:r>
                  </w:p>
                </w:tc>
                <w:tc>
                  <w:tcPr>
                    <w:tcW w:w="0" w:type="auto"/>
                    <w:vAlign w:val="center"/>
                  </w:tcPr>
                  <w:p w:rsidR="00353F8C" w:rsidRPr="00024D73" w:rsidRDefault="00353F8C" w:rsidP="002D592F">
                    <w:pPr>
                      <w:jc w:val="right"/>
                      <w:rPr>
                        <w:color w:val="000000"/>
                        <w:sz w:val="18"/>
                        <w:szCs w:val="18"/>
                      </w:rPr>
                    </w:pP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预计无损失</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上海奇班贸易有限公司</w:t>
                    </w:r>
                  </w:p>
                </w:tc>
                <w:tc>
                  <w:tcPr>
                    <w:tcW w:w="0" w:type="auto"/>
                    <w:vAlign w:val="center"/>
                  </w:tcPr>
                  <w:p w:rsidR="00353F8C" w:rsidRPr="00024D73" w:rsidRDefault="00353F8C" w:rsidP="002D592F">
                    <w:pPr>
                      <w:jc w:val="right"/>
                      <w:rPr>
                        <w:sz w:val="18"/>
                        <w:szCs w:val="18"/>
                      </w:rPr>
                    </w:pPr>
                    <w:r w:rsidRPr="00024D73">
                      <w:rPr>
                        <w:sz w:val="18"/>
                        <w:szCs w:val="18"/>
                      </w:rPr>
                      <w:t>2,599,500.00</w:t>
                    </w:r>
                  </w:p>
                </w:tc>
                <w:tc>
                  <w:tcPr>
                    <w:tcW w:w="0" w:type="auto"/>
                    <w:vAlign w:val="center"/>
                  </w:tcPr>
                  <w:p w:rsidR="00353F8C" w:rsidRPr="00024D73" w:rsidRDefault="00353F8C" w:rsidP="002D592F">
                    <w:pPr>
                      <w:jc w:val="right"/>
                      <w:rPr>
                        <w:sz w:val="18"/>
                        <w:szCs w:val="18"/>
                      </w:rPr>
                    </w:pPr>
                    <w:r w:rsidRPr="00024D73">
                      <w:rPr>
                        <w:sz w:val="18"/>
                        <w:szCs w:val="18"/>
                      </w:rPr>
                      <w:t>2,599,500.00</w:t>
                    </w:r>
                  </w:p>
                </w:tc>
                <w:tc>
                  <w:tcPr>
                    <w:tcW w:w="0" w:type="auto"/>
                    <w:vAlign w:val="center"/>
                  </w:tcPr>
                  <w:p w:rsidR="00353F8C" w:rsidRPr="00024D73" w:rsidRDefault="00353F8C" w:rsidP="002D592F">
                    <w:pPr>
                      <w:jc w:val="center"/>
                      <w:rPr>
                        <w:sz w:val="18"/>
                        <w:szCs w:val="18"/>
                      </w:rPr>
                    </w:pPr>
                    <w:r w:rsidRPr="00024D73">
                      <w:rPr>
                        <w:rFonts w:hint="eastAsia"/>
                        <w:sz w:val="18"/>
                        <w:szCs w:val="18"/>
                      </w:rPr>
                      <w:t>3年以上</w:t>
                    </w:r>
                  </w:p>
                </w:tc>
                <w:tc>
                  <w:tcPr>
                    <w:tcW w:w="0" w:type="auto"/>
                    <w:vAlign w:val="center"/>
                  </w:tcPr>
                  <w:p w:rsidR="00353F8C" w:rsidRPr="00024D73" w:rsidRDefault="00353F8C" w:rsidP="002D592F">
                    <w:pPr>
                      <w:jc w:val="right"/>
                      <w:rPr>
                        <w:sz w:val="18"/>
                        <w:szCs w:val="18"/>
                      </w:rPr>
                    </w:pPr>
                    <w:r w:rsidRPr="00024D73">
                      <w:rPr>
                        <w:sz w:val="18"/>
                        <w:szCs w:val="18"/>
                      </w:rPr>
                      <w:t>100.00</w:t>
                    </w:r>
                  </w:p>
                </w:tc>
                <w:tc>
                  <w:tcPr>
                    <w:tcW w:w="0" w:type="auto"/>
                    <w:vAlign w:val="center"/>
                  </w:tcPr>
                  <w:p w:rsidR="00353F8C" w:rsidRPr="00024D73" w:rsidRDefault="00353F8C" w:rsidP="002D592F">
                    <w:pPr>
                      <w:jc w:val="center"/>
                      <w:rPr>
                        <w:sz w:val="18"/>
                        <w:szCs w:val="18"/>
                      </w:rPr>
                    </w:pPr>
                    <w:r w:rsidRPr="00024D73">
                      <w:rPr>
                        <w:rFonts w:hint="eastAsia"/>
                        <w:sz w:val="18"/>
                        <w:szCs w:val="18"/>
                      </w:rPr>
                      <w:t>按预计可收回金额计提</w:t>
                    </w:r>
                  </w:p>
                </w:tc>
              </w:tr>
              <w:tr w:rsidR="00353F8C" w:rsidRPr="00024D73" w:rsidTr="00840760">
                <w:trPr>
                  <w:trHeight w:val="454"/>
                </w:trPr>
                <w:tc>
                  <w:tcPr>
                    <w:tcW w:w="0" w:type="auto"/>
                    <w:vMerge w:val="restart"/>
                    <w:vAlign w:val="center"/>
                  </w:tcPr>
                  <w:p w:rsidR="00353F8C" w:rsidRPr="00024D73" w:rsidRDefault="00353F8C" w:rsidP="002D592F">
                    <w:pPr>
                      <w:tabs>
                        <w:tab w:val="right" w:pos="7740"/>
                      </w:tabs>
                      <w:rPr>
                        <w:sz w:val="18"/>
                        <w:szCs w:val="18"/>
                      </w:rPr>
                    </w:pPr>
                    <w:r w:rsidRPr="00024D73">
                      <w:rPr>
                        <w:rFonts w:hint="eastAsia"/>
                        <w:sz w:val="18"/>
                        <w:szCs w:val="18"/>
                      </w:rPr>
                      <w:t>宜兴市红宝金属科技有限公司</w:t>
                    </w:r>
                  </w:p>
                </w:tc>
                <w:tc>
                  <w:tcPr>
                    <w:tcW w:w="0" w:type="auto"/>
                    <w:vAlign w:val="center"/>
                  </w:tcPr>
                  <w:p w:rsidR="00353F8C" w:rsidRPr="00024D73" w:rsidRDefault="00353F8C" w:rsidP="002D592F">
                    <w:pPr>
                      <w:jc w:val="right"/>
                      <w:rPr>
                        <w:color w:val="000000"/>
                        <w:sz w:val="18"/>
                        <w:szCs w:val="18"/>
                      </w:rPr>
                    </w:pPr>
                    <w:r w:rsidRPr="00024D73">
                      <w:rPr>
                        <w:color w:val="000000"/>
                        <w:sz w:val="18"/>
                        <w:szCs w:val="18"/>
                      </w:rPr>
                      <w:t>774,489.75</w:t>
                    </w:r>
                  </w:p>
                </w:tc>
                <w:tc>
                  <w:tcPr>
                    <w:tcW w:w="0" w:type="auto"/>
                    <w:vMerge w:val="restart"/>
                    <w:vAlign w:val="center"/>
                  </w:tcPr>
                  <w:p w:rsidR="00353F8C" w:rsidRPr="00024D73" w:rsidRDefault="00353F8C" w:rsidP="002D592F">
                    <w:pPr>
                      <w:jc w:val="right"/>
                      <w:rPr>
                        <w:color w:val="000000"/>
                        <w:sz w:val="18"/>
                        <w:szCs w:val="18"/>
                      </w:rPr>
                    </w:pPr>
                    <w:r w:rsidRPr="00024D73">
                      <w:rPr>
                        <w:rFonts w:hint="eastAsia"/>
                        <w:sz w:val="18"/>
                        <w:szCs w:val="18"/>
                      </w:rPr>
                      <w:t xml:space="preserve">732,428.49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Merge w:val="restart"/>
                    <w:vAlign w:val="center"/>
                  </w:tcPr>
                  <w:p w:rsidR="00353F8C" w:rsidRPr="00024D73" w:rsidRDefault="00353F8C" w:rsidP="002D592F">
                    <w:pPr>
                      <w:jc w:val="right"/>
                      <w:rPr>
                        <w:color w:val="000000"/>
                        <w:sz w:val="18"/>
                        <w:szCs w:val="18"/>
                      </w:rPr>
                    </w:pPr>
                    <w:r w:rsidRPr="00024D73">
                      <w:rPr>
                        <w:rFonts w:hint="eastAsia"/>
                        <w:sz w:val="18"/>
                        <w:szCs w:val="18"/>
                      </w:rPr>
                      <w:t>30.00</w:t>
                    </w:r>
                  </w:p>
                </w:tc>
                <w:tc>
                  <w:tcPr>
                    <w:tcW w:w="0" w:type="auto"/>
                    <w:vMerge w:val="restart"/>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val="454"/>
                </w:trPr>
                <w:tc>
                  <w:tcPr>
                    <w:tcW w:w="0" w:type="auto"/>
                    <w:vMerge/>
                    <w:vAlign w:val="center"/>
                  </w:tcPr>
                  <w:p w:rsidR="00353F8C" w:rsidRPr="00024D73" w:rsidRDefault="00353F8C" w:rsidP="002D592F">
                    <w:pPr>
                      <w:tabs>
                        <w:tab w:val="right" w:pos="7740"/>
                      </w:tabs>
                      <w:rPr>
                        <w:sz w:val="18"/>
                        <w:szCs w:val="18"/>
                      </w:rPr>
                    </w:pPr>
                  </w:p>
                </w:tc>
                <w:tc>
                  <w:tcPr>
                    <w:tcW w:w="0" w:type="auto"/>
                    <w:vAlign w:val="center"/>
                  </w:tcPr>
                  <w:p w:rsidR="00353F8C" w:rsidRPr="00024D73" w:rsidRDefault="00353F8C" w:rsidP="002D592F">
                    <w:pPr>
                      <w:jc w:val="right"/>
                      <w:rPr>
                        <w:color w:val="000000"/>
                        <w:sz w:val="18"/>
                        <w:szCs w:val="18"/>
                      </w:rPr>
                    </w:pPr>
                    <w:r w:rsidRPr="00024D73">
                      <w:rPr>
                        <w:color w:val="000000"/>
                        <w:sz w:val="18"/>
                        <w:szCs w:val="18"/>
                      </w:rPr>
                      <w:t>1,666,938.54</w:t>
                    </w:r>
                  </w:p>
                </w:tc>
                <w:tc>
                  <w:tcPr>
                    <w:tcW w:w="0" w:type="auto"/>
                    <w:vMerge/>
                    <w:vAlign w:val="center"/>
                  </w:tcPr>
                  <w:p w:rsidR="00353F8C" w:rsidRPr="00024D73" w:rsidRDefault="00353F8C" w:rsidP="002D592F">
                    <w:pPr>
                      <w:jc w:val="right"/>
                      <w:rPr>
                        <w:sz w:val="18"/>
                        <w:szCs w:val="18"/>
                      </w:rPr>
                    </w:pP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Merge/>
                    <w:vAlign w:val="center"/>
                  </w:tcPr>
                  <w:p w:rsidR="00353F8C" w:rsidRPr="00024D73" w:rsidRDefault="00353F8C" w:rsidP="002D592F">
                    <w:pPr>
                      <w:jc w:val="right"/>
                      <w:rPr>
                        <w:sz w:val="18"/>
                        <w:szCs w:val="18"/>
                      </w:rPr>
                    </w:pPr>
                  </w:p>
                </w:tc>
                <w:tc>
                  <w:tcPr>
                    <w:tcW w:w="0" w:type="auto"/>
                    <w:vMerge/>
                    <w:vAlign w:val="center"/>
                  </w:tcPr>
                  <w:p w:rsidR="00353F8C" w:rsidRPr="00024D73" w:rsidRDefault="00353F8C" w:rsidP="002D592F">
                    <w:pPr>
                      <w:jc w:val="center"/>
                      <w:rPr>
                        <w:sz w:val="18"/>
                        <w:szCs w:val="18"/>
                      </w:rPr>
                    </w:pPr>
                  </w:p>
                </w:tc>
              </w:tr>
              <w:tr w:rsidR="00353F8C" w:rsidRPr="00024D73" w:rsidTr="00840760">
                <w:trPr>
                  <w:trHeight w:val="454"/>
                </w:trPr>
                <w:tc>
                  <w:tcPr>
                    <w:tcW w:w="0" w:type="auto"/>
                    <w:vMerge w:val="restart"/>
                    <w:vAlign w:val="center"/>
                  </w:tcPr>
                  <w:p w:rsidR="00353F8C" w:rsidRPr="00024D73" w:rsidRDefault="00353F8C" w:rsidP="002D592F">
                    <w:pPr>
                      <w:tabs>
                        <w:tab w:val="right" w:pos="7740"/>
                      </w:tabs>
                      <w:rPr>
                        <w:sz w:val="18"/>
                        <w:szCs w:val="18"/>
                      </w:rPr>
                    </w:pPr>
                    <w:r w:rsidRPr="00024D73">
                      <w:rPr>
                        <w:rFonts w:hint="eastAsia"/>
                        <w:sz w:val="18"/>
                        <w:szCs w:val="18"/>
                      </w:rPr>
                      <w:t>肥矿集团张家口鑫宇物流有限公司</w:t>
                    </w:r>
                  </w:p>
                </w:tc>
                <w:tc>
                  <w:tcPr>
                    <w:tcW w:w="0" w:type="auto"/>
                    <w:vAlign w:val="center"/>
                  </w:tcPr>
                  <w:p w:rsidR="00353F8C" w:rsidRPr="00024D73" w:rsidRDefault="00353F8C" w:rsidP="002D592F">
                    <w:pPr>
                      <w:jc w:val="right"/>
                      <w:rPr>
                        <w:color w:val="000000"/>
                        <w:sz w:val="18"/>
                        <w:szCs w:val="18"/>
                      </w:rPr>
                    </w:pPr>
                    <w:r w:rsidRPr="00024D73">
                      <w:rPr>
                        <w:color w:val="000000"/>
                        <w:sz w:val="18"/>
                        <w:szCs w:val="18"/>
                      </w:rPr>
                      <w:t>1,032,870.94</w:t>
                    </w:r>
                    <w:r w:rsidRPr="00024D73">
                      <w:rPr>
                        <w:rFonts w:hint="eastAsia"/>
                        <w:color w:val="000000"/>
                        <w:sz w:val="18"/>
                        <w:szCs w:val="18"/>
                      </w:rPr>
                      <w:t xml:space="preserve"> </w:t>
                    </w:r>
                  </w:p>
                </w:tc>
                <w:tc>
                  <w:tcPr>
                    <w:tcW w:w="0" w:type="auto"/>
                    <w:vMerge w:val="restart"/>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2,222,535.84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Merge w:val="restart"/>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Merge w:val="restart"/>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val="454"/>
                </w:trPr>
                <w:tc>
                  <w:tcPr>
                    <w:tcW w:w="0" w:type="auto"/>
                    <w:vMerge/>
                    <w:vAlign w:val="center"/>
                  </w:tcPr>
                  <w:p w:rsidR="00353F8C" w:rsidRPr="00024D73" w:rsidRDefault="00353F8C" w:rsidP="002D592F">
                    <w:pPr>
                      <w:tabs>
                        <w:tab w:val="right" w:pos="7740"/>
                      </w:tabs>
                      <w:rPr>
                        <w:sz w:val="18"/>
                        <w:szCs w:val="18"/>
                      </w:rPr>
                    </w:pPr>
                  </w:p>
                </w:tc>
                <w:tc>
                  <w:tcPr>
                    <w:tcW w:w="0" w:type="auto"/>
                    <w:vAlign w:val="center"/>
                  </w:tcPr>
                  <w:p w:rsidR="00353F8C" w:rsidRPr="00024D73" w:rsidRDefault="00353F8C" w:rsidP="002D592F">
                    <w:pPr>
                      <w:jc w:val="right"/>
                      <w:rPr>
                        <w:color w:val="000000"/>
                        <w:sz w:val="18"/>
                        <w:szCs w:val="18"/>
                      </w:rPr>
                    </w:pPr>
                    <w:r w:rsidRPr="00024D73">
                      <w:rPr>
                        <w:color w:val="000000"/>
                        <w:sz w:val="18"/>
                        <w:szCs w:val="18"/>
                      </w:rPr>
                      <w:t>1,189,664.90</w:t>
                    </w:r>
                  </w:p>
                </w:tc>
                <w:tc>
                  <w:tcPr>
                    <w:tcW w:w="0" w:type="auto"/>
                    <w:vMerge/>
                    <w:vAlign w:val="center"/>
                  </w:tcPr>
                  <w:p w:rsidR="00353F8C" w:rsidRPr="00024D73" w:rsidRDefault="00353F8C" w:rsidP="002D592F">
                    <w:pPr>
                      <w:jc w:val="right"/>
                      <w:rPr>
                        <w:color w:val="000000"/>
                        <w:sz w:val="18"/>
                        <w:szCs w:val="18"/>
                      </w:rPr>
                    </w:pP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Merge/>
                    <w:vAlign w:val="center"/>
                  </w:tcPr>
                  <w:p w:rsidR="00353F8C" w:rsidRPr="00024D73" w:rsidRDefault="00353F8C" w:rsidP="002D592F">
                    <w:pPr>
                      <w:jc w:val="right"/>
                      <w:rPr>
                        <w:sz w:val="18"/>
                        <w:szCs w:val="18"/>
                      </w:rPr>
                    </w:pPr>
                  </w:p>
                </w:tc>
                <w:tc>
                  <w:tcPr>
                    <w:tcW w:w="0" w:type="auto"/>
                    <w:vMerge/>
                    <w:vAlign w:val="center"/>
                  </w:tcPr>
                  <w:p w:rsidR="00353F8C" w:rsidRPr="00024D73" w:rsidRDefault="00353F8C" w:rsidP="002D592F">
                    <w:pPr>
                      <w:jc w:val="center"/>
                      <w:rPr>
                        <w:sz w:val="18"/>
                        <w:szCs w:val="18"/>
                      </w:rPr>
                    </w:pP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 xml:space="preserve">河北天元钢管制造有限公司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2,160,590.97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314,772.22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14.57</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湖州金山石油化工科技有限公司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2,017,986.10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2,017,986.10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454"/>
                </w:trPr>
                <w:tc>
                  <w:tcPr>
                    <w:tcW w:w="0" w:type="auto"/>
                    <w:vAlign w:val="center"/>
                  </w:tcPr>
                  <w:p w:rsidR="00353F8C" w:rsidRPr="00024D73" w:rsidRDefault="00353F8C" w:rsidP="002D592F">
                    <w:pPr>
                      <w:rPr>
                        <w:color w:val="000000"/>
                        <w:sz w:val="18"/>
                        <w:szCs w:val="18"/>
                      </w:rPr>
                    </w:pPr>
                    <w:r w:rsidRPr="00024D73">
                      <w:rPr>
                        <w:rFonts w:hint="eastAsia"/>
                        <w:color w:val="000000"/>
                        <w:sz w:val="18"/>
                        <w:szCs w:val="18"/>
                      </w:rPr>
                      <w:t>河北鑫达钢铁有限公司</w:t>
                    </w:r>
                  </w:p>
                </w:tc>
                <w:tc>
                  <w:tcPr>
                    <w:tcW w:w="0" w:type="auto"/>
                    <w:vAlign w:val="center"/>
                  </w:tcPr>
                  <w:p w:rsidR="00353F8C" w:rsidRPr="00024D73" w:rsidRDefault="00353F8C" w:rsidP="002D592F">
                    <w:pPr>
                      <w:jc w:val="right"/>
                      <w:rPr>
                        <w:color w:val="000000"/>
                        <w:sz w:val="18"/>
                        <w:szCs w:val="18"/>
                      </w:rPr>
                    </w:pPr>
                    <w:r w:rsidRPr="00024D73">
                      <w:rPr>
                        <w:color w:val="000000"/>
                        <w:sz w:val="18"/>
                        <w:szCs w:val="18"/>
                      </w:rPr>
                      <w:t xml:space="preserve">2,695,266.39 </w:t>
                    </w:r>
                    <w:r w:rsidRPr="00024D73">
                      <w:rPr>
                        <w:rFonts w:hint="eastAsia"/>
                        <w:color w:val="000000"/>
                        <w:sz w:val="18"/>
                        <w:szCs w:val="18"/>
                      </w:rPr>
                      <w:t xml:space="preserve"> </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w:t>
                    </w:r>
                    <w:r w:rsidRPr="00024D73">
                      <w:rPr>
                        <w:color w:val="000000"/>
                        <w:sz w:val="18"/>
                        <w:szCs w:val="18"/>
                      </w:rPr>
                      <w:t xml:space="preserve">2,695,266.39 </w:t>
                    </w:r>
                    <w:r w:rsidRPr="00024D73">
                      <w:rPr>
                        <w:rFonts w:hint="eastAsia"/>
                        <w:color w:val="000000"/>
                        <w:sz w:val="18"/>
                        <w:szCs w:val="18"/>
                      </w:rPr>
                      <w:t xml:space="preserve"> </w:t>
                    </w:r>
                  </w:p>
                </w:tc>
                <w:tc>
                  <w:tcPr>
                    <w:tcW w:w="0" w:type="auto"/>
                    <w:vAlign w:val="center"/>
                  </w:tcPr>
                  <w:p w:rsidR="00353F8C" w:rsidRPr="00024D73" w:rsidRDefault="00353F8C" w:rsidP="002D592F">
                    <w:pPr>
                      <w:jc w:val="center"/>
                      <w:rPr>
                        <w:sz w:val="18"/>
                        <w:szCs w:val="18"/>
                      </w:rPr>
                    </w:pPr>
                    <w:r w:rsidRPr="00024D73">
                      <w:rPr>
                        <w:rFonts w:hint="eastAsia"/>
                        <w:sz w:val="18"/>
                        <w:szCs w:val="18"/>
                      </w:rPr>
                      <w:t>2-3年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646"/>
                </w:trPr>
                <w:tc>
                  <w:tcPr>
                    <w:tcW w:w="0" w:type="auto"/>
                    <w:vAlign w:val="center"/>
                  </w:tcPr>
                  <w:p w:rsidR="00353F8C" w:rsidRPr="00024D73" w:rsidRDefault="00353F8C" w:rsidP="002D592F">
                    <w:pPr>
                      <w:rPr>
                        <w:sz w:val="18"/>
                        <w:szCs w:val="18"/>
                      </w:rPr>
                    </w:pPr>
                    <w:r w:rsidRPr="00024D73">
                      <w:rPr>
                        <w:rFonts w:hint="eastAsia"/>
                        <w:sz w:val="18"/>
                        <w:szCs w:val="18"/>
                      </w:rPr>
                      <w:t>江苏浩瀚汽车标准件有限公司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1,877,506.04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529,513.64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28.20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杭州光彩丝线整理有限公司</w:t>
                    </w:r>
                  </w:p>
                </w:tc>
                <w:tc>
                  <w:tcPr>
                    <w:tcW w:w="0" w:type="auto"/>
                    <w:vAlign w:val="center"/>
                  </w:tcPr>
                  <w:p w:rsidR="00353F8C" w:rsidRPr="00024D73" w:rsidRDefault="00353F8C" w:rsidP="002D592F">
                    <w:pPr>
                      <w:jc w:val="right"/>
                      <w:rPr>
                        <w:sz w:val="18"/>
                        <w:szCs w:val="18"/>
                      </w:rPr>
                    </w:pPr>
                    <w:r w:rsidRPr="00024D73">
                      <w:rPr>
                        <w:sz w:val="18"/>
                        <w:szCs w:val="18"/>
                      </w:rPr>
                      <w:t>1,796,550.00</w:t>
                    </w:r>
                  </w:p>
                </w:tc>
                <w:tc>
                  <w:tcPr>
                    <w:tcW w:w="0" w:type="auto"/>
                    <w:vAlign w:val="center"/>
                  </w:tcPr>
                  <w:p w:rsidR="00353F8C" w:rsidRPr="00024D73" w:rsidRDefault="00353F8C" w:rsidP="002D592F">
                    <w:pPr>
                      <w:jc w:val="right"/>
                      <w:rPr>
                        <w:sz w:val="18"/>
                        <w:szCs w:val="18"/>
                      </w:rPr>
                    </w:pPr>
                    <w:r w:rsidRPr="00024D73">
                      <w:rPr>
                        <w:sz w:val="18"/>
                        <w:szCs w:val="18"/>
                      </w:rPr>
                      <w:t>35,931.00</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sz w:val="18"/>
                        <w:szCs w:val="18"/>
                      </w:rPr>
                    </w:pPr>
                    <w:r w:rsidRPr="00024D73">
                      <w:rPr>
                        <w:sz w:val="18"/>
                        <w:szCs w:val="18"/>
                      </w:rPr>
                      <w:t>2.00</w:t>
                    </w:r>
                  </w:p>
                </w:tc>
                <w:tc>
                  <w:tcPr>
                    <w:tcW w:w="0" w:type="auto"/>
                    <w:vAlign w:val="center"/>
                  </w:tcPr>
                  <w:p w:rsidR="00353F8C" w:rsidRPr="00024D73" w:rsidRDefault="00353F8C" w:rsidP="002D592F">
                    <w:pPr>
                      <w:jc w:val="center"/>
                      <w:rPr>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rPr>
                        <w:sz w:val="18"/>
                        <w:szCs w:val="18"/>
                      </w:rPr>
                    </w:pPr>
                    <w:r w:rsidRPr="00024D73">
                      <w:rPr>
                        <w:rFonts w:hint="eastAsia"/>
                        <w:sz w:val="18"/>
                        <w:szCs w:val="18"/>
                      </w:rPr>
                      <w:t>骏龙包装集团有限公司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1,712,250.00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513,675.00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30.00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王玉安</w:t>
                    </w:r>
                  </w:p>
                </w:tc>
                <w:tc>
                  <w:tcPr>
                    <w:tcW w:w="0" w:type="auto"/>
                    <w:vAlign w:val="center"/>
                  </w:tcPr>
                  <w:p w:rsidR="00353F8C" w:rsidRPr="00024D73" w:rsidRDefault="00353F8C" w:rsidP="002D592F">
                    <w:pPr>
                      <w:jc w:val="right"/>
                      <w:rPr>
                        <w:sz w:val="18"/>
                        <w:szCs w:val="18"/>
                      </w:rPr>
                    </w:pPr>
                    <w:r w:rsidRPr="00024D73">
                      <w:rPr>
                        <w:sz w:val="18"/>
                        <w:szCs w:val="18"/>
                      </w:rPr>
                      <w:t>1,559,329.00</w:t>
                    </w:r>
                  </w:p>
                </w:tc>
                <w:tc>
                  <w:tcPr>
                    <w:tcW w:w="0" w:type="auto"/>
                    <w:vAlign w:val="center"/>
                  </w:tcPr>
                  <w:p w:rsidR="00353F8C" w:rsidRPr="00024D73" w:rsidRDefault="00353F8C" w:rsidP="002D592F">
                    <w:pPr>
                      <w:jc w:val="right"/>
                      <w:rPr>
                        <w:sz w:val="18"/>
                        <w:szCs w:val="18"/>
                      </w:rPr>
                    </w:pPr>
                    <w:r w:rsidRPr="00024D73">
                      <w:rPr>
                        <w:sz w:val="18"/>
                        <w:szCs w:val="18"/>
                      </w:rPr>
                      <w:t>311,865.80</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sz w:val="18"/>
                        <w:szCs w:val="18"/>
                      </w:rPr>
                    </w:pPr>
                    <w:r w:rsidRPr="00024D73">
                      <w:rPr>
                        <w:sz w:val="18"/>
                        <w:szCs w:val="18"/>
                      </w:rPr>
                      <w:t>20.00</w:t>
                    </w:r>
                  </w:p>
                </w:tc>
                <w:tc>
                  <w:tcPr>
                    <w:tcW w:w="0" w:type="auto"/>
                    <w:vAlign w:val="center"/>
                  </w:tcPr>
                  <w:p w:rsidR="00353F8C" w:rsidRPr="00024D73" w:rsidRDefault="00353F8C" w:rsidP="002D592F">
                    <w:pPr>
                      <w:jc w:val="center"/>
                      <w:rPr>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杭州百事德塑料制品有限公司</w:t>
                    </w:r>
                  </w:p>
                </w:tc>
                <w:tc>
                  <w:tcPr>
                    <w:tcW w:w="0" w:type="auto"/>
                    <w:vAlign w:val="center"/>
                  </w:tcPr>
                  <w:p w:rsidR="00353F8C" w:rsidRPr="00024D73" w:rsidRDefault="00353F8C" w:rsidP="002D592F">
                    <w:pPr>
                      <w:jc w:val="right"/>
                      <w:rPr>
                        <w:sz w:val="18"/>
                        <w:szCs w:val="18"/>
                      </w:rPr>
                    </w:pPr>
                    <w:r w:rsidRPr="00024D73">
                      <w:rPr>
                        <w:sz w:val="18"/>
                        <w:szCs w:val="18"/>
                      </w:rPr>
                      <w:t>1,520,300.00</w:t>
                    </w:r>
                  </w:p>
                </w:tc>
                <w:tc>
                  <w:tcPr>
                    <w:tcW w:w="0" w:type="auto"/>
                    <w:vAlign w:val="center"/>
                  </w:tcPr>
                  <w:p w:rsidR="00353F8C" w:rsidRPr="00024D73" w:rsidRDefault="00353F8C" w:rsidP="002D592F">
                    <w:pPr>
                      <w:jc w:val="right"/>
                      <w:rPr>
                        <w:sz w:val="18"/>
                        <w:szCs w:val="18"/>
                      </w:rPr>
                    </w:pPr>
                    <w:r w:rsidRPr="00024D73">
                      <w:rPr>
                        <w:sz w:val="18"/>
                        <w:szCs w:val="18"/>
                      </w:rPr>
                      <w:t>30,406.00</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sz w:val="18"/>
                        <w:szCs w:val="18"/>
                      </w:rPr>
                    </w:pPr>
                    <w:r w:rsidRPr="00024D73">
                      <w:rPr>
                        <w:sz w:val="18"/>
                        <w:szCs w:val="18"/>
                      </w:rPr>
                      <w:t>2.00</w:t>
                    </w:r>
                  </w:p>
                </w:tc>
                <w:tc>
                  <w:tcPr>
                    <w:tcW w:w="0" w:type="auto"/>
                    <w:vAlign w:val="center"/>
                  </w:tcPr>
                  <w:p w:rsidR="00353F8C" w:rsidRPr="00024D73" w:rsidRDefault="00353F8C" w:rsidP="002D592F">
                    <w:pPr>
                      <w:jc w:val="center"/>
                      <w:rPr>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陈明</w:t>
                    </w:r>
                  </w:p>
                </w:tc>
                <w:tc>
                  <w:tcPr>
                    <w:tcW w:w="0" w:type="auto"/>
                    <w:vAlign w:val="center"/>
                  </w:tcPr>
                  <w:p w:rsidR="00353F8C" w:rsidRPr="00024D73" w:rsidRDefault="00353F8C" w:rsidP="002D592F">
                    <w:pPr>
                      <w:jc w:val="right"/>
                      <w:rPr>
                        <w:sz w:val="18"/>
                        <w:szCs w:val="18"/>
                      </w:rPr>
                    </w:pPr>
                    <w:r w:rsidRPr="00024D73">
                      <w:rPr>
                        <w:sz w:val="18"/>
                        <w:szCs w:val="18"/>
                      </w:rPr>
                      <w:t>1,518,205.00</w:t>
                    </w:r>
                  </w:p>
                </w:tc>
                <w:tc>
                  <w:tcPr>
                    <w:tcW w:w="0" w:type="auto"/>
                    <w:vAlign w:val="center"/>
                  </w:tcPr>
                  <w:p w:rsidR="00353F8C" w:rsidRPr="00024D73" w:rsidRDefault="00353F8C" w:rsidP="002D592F">
                    <w:pPr>
                      <w:jc w:val="right"/>
                      <w:rPr>
                        <w:sz w:val="18"/>
                        <w:szCs w:val="18"/>
                      </w:rPr>
                    </w:pPr>
                    <w:r w:rsidRPr="00024D73">
                      <w:rPr>
                        <w:sz w:val="18"/>
                        <w:szCs w:val="18"/>
                      </w:rPr>
                      <w:t>30,364.10</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sz w:val="18"/>
                        <w:szCs w:val="18"/>
                      </w:rPr>
                    </w:pPr>
                    <w:r w:rsidRPr="00024D73">
                      <w:rPr>
                        <w:sz w:val="18"/>
                        <w:szCs w:val="18"/>
                      </w:rPr>
                      <w:t>2.00</w:t>
                    </w:r>
                  </w:p>
                </w:tc>
                <w:tc>
                  <w:tcPr>
                    <w:tcW w:w="0" w:type="auto"/>
                    <w:vAlign w:val="center"/>
                  </w:tcPr>
                  <w:p w:rsidR="00353F8C" w:rsidRPr="00024D73" w:rsidRDefault="00353F8C" w:rsidP="002D592F">
                    <w:pPr>
                      <w:jc w:val="center"/>
                      <w:rPr>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rPr>
                        <w:sz w:val="18"/>
                        <w:szCs w:val="18"/>
                      </w:rPr>
                    </w:pPr>
                    <w:r w:rsidRPr="00024D73">
                      <w:rPr>
                        <w:rFonts w:hint="eastAsia"/>
                        <w:sz w:val="18"/>
                        <w:szCs w:val="18"/>
                      </w:rPr>
                      <w:t>宁波利时进出口有限公司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 1,504,307.36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   </w:t>
                    </w:r>
                  </w:p>
                </w:tc>
                <w:tc>
                  <w:tcPr>
                    <w:tcW w:w="0" w:type="auto"/>
                    <w:vAlign w:val="center"/>
                  </w:tcPr>
                  <w:p w:rsidR="00353F8C" w:rsidRPr="00024D73" w:rsidRDefault="00353F8C" w:rsidP="002D592F">
                    <w:pPr>
                      <w:jc w:val="center"/>
                      <w:rPr>
                        <w:color w:val="000000"/>
                        <w:sz w:val="18"/>
                        <w:szCs w:val="18"/>
                      </w:rPr>
                    </w:pPr>
                    <w:r w:rsidRPr="00024D73">
                      <w:rPr>
                        <w:rFonts w:hint="eastAsia"/>
                        <w:color w:val="000000"/>
                        <w:sz w:val="18"/>
                        <w:szCs w:val="18"/>
                      </w:rPr>
                      <w:t>1年以内</w:t>
                    </w:r>
                  </w:p>
                </w:tc>
                <w:tc>
                  <w:tcPr>
                    <w:tcW w:w="0" w:type="auto"/>
                    <w:vAlign w:val="center"/>
                  </w:tcPr>
                  <w:p w:rsidR="00353F8C" w:rsidRPr="00024D73" w:rsidRDefault="00353F8C" w:rsidP="002D592F">
                    <w:pPr>
                      <w:jc w:val="right"/>
                      <w:rPr>
                        <w:color w:val="000000"/>
                        <w:sz w:val="18"/>
                        <w:szCs w:val="18"/>
                      </w:rPr>
                    </w:pP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预计无损失</w:t>
                    </w:r>
                  </w:p>
                </w:tc>
              </w:tr>
              <w:tr w:rsidR="00353F8C" w:rsidRPr="00024D73" w:rsidTr="00840760">
                <w:trPr>
                  <w:trHeight w:hRule="exact" w:val="646"/>
                </w:trPr>
                <w:tc>
                  <w:tcPr>
                    <w:tcW w:w="0" w:type="auto"/>
                    <w:vAlign w:val="center"/>
                  </w:tcPr>
                  <w:p w:rsidR="00353F8C" w:rsidRPr="00024D73" w:rsidRDefault="00353F8C" w:rsidP="002D592F">
                    <w:pPr>
                      <w:rPr>
                        <w:sz w:val="18"/>
                        <w:szCs w:val="18"/>
                      </w:rPr>
                    </w:pPr>
                    <w:r w:rsidRPr="00024D73">
                      <w:rPr>
                        <w:rFonts w:hint="eastAsia"/>
                        <w:sz w:val="18"/>
                        <w:szCs w:val="18"/>
                      </w:rPr>
                      <w:t>浙江天平钢结构制造有限公司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1,358,266.25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1,358,266.25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646"/>
                </w:trPr>
                <w:tc>
                  <w:tcPr>
                    <w:tcW w:w="0" w:type="auto"/>
                    <w:vAlign w:val="center"/>
                  </w:tcPr>
                  <w:p w:rsidR="00353F8C" w:rsidRPr="00024D73" w:rsidRDefault="00353F8C" w:rsidP="002D592F">
                    <w:pPr>
                      <w:rPr>
                        <w:sz w:val="18"/>
                        <w:szCs w:val="18"/>
                      </w:rPr>
                    </w:pPr>
                    <w:r w:rsidRPr="00024D73">
                      <w:rPr>
                        <w:rFonts w:hint="eastAsia"/>
                        <w:sz w:val="18"/>
                        <w:szCs w:val="18"/>
                      </w:rPr>
                      <w:t>浙江富盛机械有限公司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1,262,922.93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497,977.59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39.43</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454"/>
                </w:trPr>
                <w:tc>
                  <w:tcPr>
                    <w:tcW w:w="0" w:type="auto"/>
                    <w:vAlign w:val="center"/>
                  </w:tcPr>
                  <w:p w:rsidR="00353F8C" w:rsidRPr="00024D73" w:rsidRDefault="00353F8C" w:rsidP="002D592F">
                    <w:pPr>
                      <w:rPr>
                        <w:sz w:val="18"/>
                        <w:szCs w:val="18"/>
                      </w:rPr>
                    </w:pPr>
                    <w:r w:rsidRPr="00024D73">
                      <w:rPr>
                        <w:rFonts w:hint="eastAsia"/>
                        <w:sz w:val="18"/>
                        <w:szCs w:val="18"/>
                      </w:rPr>
                      <w:t>天津南辰钢铁有限公司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1,183,531.08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1,183,531.08 </w:t>
                    </w:r>
                  </w:p>
                </w:tc>
                <w:tc>
                  <w:tcPr>
                    <w:tcW w:w="0" w:type="auto"/>
                    <w:vAlign w:val="center"/>
                  </w:tcPr>
                  <w:p w:rsidR="00353F8C" w:rsidRPr="00024D73" w:rsidRDefault="00353F8C" w:rsidP="002D592F">
                    <w:pPr>
                      <w:jc w:val="center"/>
                      <w:rPr>
                        <w:sz w:val="18"/>
                        <w:szCs w:val="18"/>
                      </w:rPr>
                    </w:pPr>
                    <w:r w:rsidRPr="00024D73">
                      <w:rPr>
                        <w:rFonts w:hint="eastAsia"/>
                        <w:sz w:val="18"/>
                        <w:szCs w:val="18"/>
                      </w:rPr>
                      <w:t>2-3年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646"/>
                </w:trPr>
                <w:tc>
                  <w:tcPr>
                    <w:tcW w:w="0" w:type="auto"/>
                    <w:vAlign w:val="center"/>
                  </w:tcPr>
                  <w:p w:rsidR="00353F8C" w:rsidRPr="00024D73" w:rsidRDefault="00353F8C" w:rsidP="002D592F">
                    <w:pPr>
                      <w:rPr>
                        <w:sz w:val="18"/>
                        <w:szCs w:val="18"/>
                      </w:rPr>
                    </w:pPr>
                    <w:r w:rsidRPr="00024D73">
                      <w:rPr>
                        <w:rFonts w:hint="eastAsia"/>
                        <w:sz w:val="18"/>
                        <w:szCs w:val="18"/>
                      </w:rPr>
                      <w:t>杭州恒达钢构股份有限公司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1,164,823.41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116,482.34 </w:t>
                    </w:r>
                  </w:p>
                </w:tc>
                <w:tc>
                  <w:tcPr>
                    <w:tcW w:w="0" w:type="auto"/>
                    <w:vAlign w:val="center"/>
                  </w:tcPr>
                  <w:p w:rsidR="00353F8C" w:rsidRPr="00024D73" w:rsidRDefault="00353F8C" w:rsidP="002D592F">
                    <w:pPr>
                      <w:jc w:val="center"/>
                      <w:rPr>
                        <w:sz w:val="18"/>
                        <w:szCs w:val="18"/>
                      </w:rPr>
                    </w:pPr>
                    <w:r w:rsidRPr="00024D73">
                      <w:rPr>
                        <w:rFonts w:hint="eastAsia"/>
                        <w:sz w:val="18"/>
                        <w:szCs w:val="18"/>
                      </w:rPr>
                      <w:t>1-2年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按预计可收回金额计提</w:t>
                    </w:r>
                  </w:p>
                </w:tc>
              </w:tr>
              <w:tr w:rsidR="00353F8C" w:rsidRPr="00024D73" w:rsidTr="00840760">
                <w:trPr>
                  <w:trHeight w:hRule="exact" w:val="646"/>
                </w:trPr>
                <w:tc>
                  <w:tcPr>
                    <w:tcW w:w="0" w:type="auto"/>
                    <w:vAlign w:val="center"/>
                  </w:tcPr>
                  <w:p w:rsidR="00353F8C" w:rsidRPr="00024D73" w:rsidRDefault="00353F8C" w:rsidP="002D592F">
                    <w:pPr>
                      <w:rPr>
                        <w:sz w:val="18"/>
                        <w:szCs w:val="18"/>
                      </w:rPr>
                    </w:pPr>
                    <w:r w:rsidRPr="00024D73">
                      <w:rPr>
                        <w:rFonts w:hint="eastAsia"/>
                        <w:sz w:val="18"/>
                        <w:szCs w:val="18"/>
                      </w:rPr>
                      <w:lastRenderedPageBreak/>
                      <w:t>杭州华东预应力科技有限公司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1,112,468.57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1,112,468.57 </w:t>
                    </w:r>
                  </w:p>
                </w:tc>
                <w:tc>
                  <w:tcPr>
                    <w:tcW w:w="0" w:type="auto"/>
                    <w:vAlign w:val="center"/>
                  </w:tcPr>
                  <w:p w:rsidR="00353F8C" w:rsidRPr="00024D73" w:rsidRDefault="00353F8C" w:rsidP="002D592F">
                    <w:pPr>
                      <w:jc w:val="center"/>
                      <w:rPr>
                        <w:sz w:val="18"/>
                        <w:szCs w:val="18"/>
                      </w:rPr>
                    </w:pPr>
                    <w:r w:rsidRPr="00024D73">
                      <w:rPr>
                        <w:rFonts w:hint="eastAsia"/>
                        <w:sz w:val="18"/>
                        <w:szCs w:val="18"/>
                      </w:rPr>
                      <w:t>3年以上</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646"/>
                </w:trPr>
                <w:tc>
                  <w:tcPr>
                    <w:tcW w:w="0" w:type="auto"/>
                    <w:vAlign w:val="center"/>
                  </w:tcPr>
                  <w:p w:rsidR="00353F8C" w:rsidRPr="00024D73" w:rsidRDefault="00353F8C" w:rsidP="002D592F">
                    <w:pPr>
                      <w:rPr>
                        <w:sz w:val="18"/>
                        <w:szCs w:val="18"/>
                      </w:rPr>
                    </w:pPr>
                    <w:r w:rsidRPr="00024D73">
                      <w:rPr>
                        <w:rFonts w:hint="eastAsia"/>
                        <w:sz w:val="18"/>
                        <w:szCs w:val="18"/>
                      </w:rPr>
                      <w:t xml:space="preserve">河北志航管道装备制造股份有限公司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1,054,764.42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1,054,764.42 </w:t>
                    </w:r>
                  </w:p>
                </w:tc>
                <w:tc>
                  <w:tcPr>
                    <w:tcW w:w="0" w:type="auto"/>
                    <w:vAlign w:val="center"/>
                  </w:tcPr>
                  <w:p w:rsidR="00353F8C" w:rsidRPr="00024D73" w:rsidRDefault="00353F8C" w:rsidP="002D592F">
                    <w:pPr>
                      <w:jc w:val="center"/>
                      <w:rPr>
                        <w:sz w:val="18"/>
                        <w:szCs w:val="18"/>
                      </w:rPr>
                    </w:pPr>
                    <w:r w:rsidRPr="00024D73">
                      <w:rPr>
                        <w:rFonts w:hint="eastAsia"/>
                        <w:sz w:val="18"/>
                        <w:szCs w:val="18"/>
                      </w:rPr>
                      <w:t>1年以内</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646"/>
                </w:trPr>
                <w:tc>
                  <w:tcPr>
                    <w:tcW w:w="0" w:type="auto"/>
                    <w:vAlign w:val="center"/>
                  </w:tcPr>
                  <w:p w:rsidR="00353F8C" w:rsidRPr="00024D73" w:rsidRDefault="00353F8C" w:rsidP="002D592F">
                    <w:pPr>
                      <w:rPr>
                        <w:sz w:val="18"/>
                        <w:szCs w:val="18"/>
                      </w:rPr>
                    </w:pPr>
                    <w:r w:rsidRPr="00024D73">
                      <w:rPr>
                        <w:rFonts w:hint="eastAsia"/>
                        <w:sz w:val="18"/>
                        <w:szCs w:val="18"/>
                      </w:rPr>
                      <w:t>无锡新能源电力设备有限公司</w:t>
                    </w:r>
                  </w:p>
                </w:tc>
                <w:tc>
                  <w:tcPr>
                    <w:tcW w:w="0" w:type="auto"/>
                    <w:vAlign w:val="center"/>
                  </w:tcPr>
                  <w:p w:rsidR="00353F8C" w:rsidRPr="00024D73" w:rsidRDefault="00353F8C" w:rsidP="002D592F">
                    <w:pPr>
                      <w:jc w:val="right"/>
                      <w:rPr>
                        <w:color w:val="000000"/>
                        <w:sz w:val="18"/>
                        <w:szCs w:val="18"/>
                      </w:rPr>
                    </w:pPr>
                    <w:r w:rsidRPr="00024D73">
                      <w:rPr>
                        <w:rFonts w:hint="eastAsia"/>
                        <w:color w:val="000000"/>
                        <w:sz w:val="18"/>
                        <w:szCs w:val="18"/>
                      </w:rPr>
                      <w:t xml:space="preserve">1,041,827.55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1,041,827.55 </w:t>
                    </w:r>
                  </w:p>
                </w:tc>
                <w:tc>
                  <w:tcPr>
                    <w:tcW w:w="0" w:type="auto"/>
                    <w:vAlign w:val="center"/>
                  </w:tcPr>
                  <w:p w:rsidR="00353F8C" w:rsidRPr="00024D73" w:rsidRDefault="00353F8C" w:rsidP="002D592F">
                    <w:pPr>
                      <w:jc w:val="center"/>
                      <w:rPr>
                        <w:sz w:val="18"/>
                        <w:szCs w:val="18"/>
                      </w:rPr>
                    </w:pPr>
                    <w:r w:rsidRPr="00024D73">
                      <w:rPr>
                        <w:rFonts w:hint="eastAsia"/>
                        <w:sz w:val="18"/>
                        <w:szCs w:val="18"/>
                      </w:rPr>
                      <w:t>2-3年</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100.00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预计无法收回</w:t>
                    </w:r>
                  </w:p>
                </w:tc>
              </w:tr>
              <w:tr w:rsidR="00353F8C" w:rsidRPr="00024D73" w:rsidTr="00840760">
                <w:trPr>
                  <w:trHeight w:hRule="exact" w:val="454"/>
                </w:trPr>
                <w:tc>
                  <w:tcPr>
                    <w:tcW w:w="0" w:type="auto"/>
                    <w:vAlign w:val="center"/>
                  </w:tcPr>
                  <w:p w:rsidR="00353F8C" w:rsidRPr="00024D73" w:rsidRDefault="00353F8C" w:rsidP="002D592F">
                    <w:pPr>
                      <w:rPr>
                        <w:sz w:val="18"/>
                        <w:szCs w:val="18"/>
                      </w:rPr>
                    </w:pPr>
                    <w:r w:rsidRPr="00024D73">
                      <w:rPr>
                        <w:rFonts w:hint="eastAsia"/>
                        <w:sz w:val="18"/>
                        <w:szCs w:val="18"/>
                      </w:rPr>
                      <w:t>平湖石化有限责任公司</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1,037,307.11 </w:t>
                    </w:r>
                  </w:p>
                </w:tc>
                <w:tc>
                  <w:tcPr>
                    <w:tcW w:w="0" w:type="auto"/>
                    <w:vAlign w:val="center"/>
                  </w:tcPr>
                  <w:p w:rsidR="00353F8C" w:rsidRPr="00024D73" w:rsidRDefault="00353F8C" w:rsidP="002D592F">
                    <w:pPr>
                      <w:jc w:val="right"/>
                      <w:rPr>
                        <w:color w:val="000000"/>
                        <w:sz w:val="18"/>
                        <w:szCs w:val="18"/>
                      </w:rPr>
                    </w:pPr>
                    <w:r w:rsidRPr="00024D73">
                      <w:rPr>
                        <w:rFonts w:hint="eastAsia"/>
                        <w:sz w:val="18"/>
                        <w:szCs w:val="18"/>
                      </w:rPr>
                      <w:t xml:space="preserve">   </w:t>
                    </w:r>
                  </w:p>
                </w:tc>
                <w:tc>
                  <w:tcPr>
                    <w:tcW w:w="0" w:type="auto"/>
                    <w:vAlign w:val="center"/>
                  </w:tcPr>
                  <w:p w:rsidR="00353F8C" w:rsidRPr="00024D73" w:rsidRDefault="00353F8C" w:rsidP="002D592F">
                    <w:pPr>
                      <w:jc w:val="center"/>
                      <w:rPr>
                        <w:color w:val="000000"/>
                        <w:sz w:val="18"/>
                        <w:szCs w:val="18"/>
                      </w:rPr>
                    </w:pPr>
                    <w:r w:rsidRPr="00024D73">
                      <w:rPr>
                        <w:rFonts w:hint="eastAsia"/>
                        <w:color w:val="000000"/>
                        <w:sz w:val="18"/>
                        <w:szCs w:val="18"/>
                      </w:rPr>
                      <w:t>1年以内</w:t>
                    </w:r>
                  </w:p>
                </w:tc>
                <w:tc>
                  <w:tcPr>
                    <w:tcW w:w="0" w:type="auto"/>
                    <w:vAlign w:val="center"/>
                  </w:tcPr>
                  <w:p w:rsidR="00353F8C" w:rsidRPr="00024D73" w:rsidRDefault="00353F8C" w:rsidP="002D592F">
                    <w:pPr>
                      <w:jc w:val="right"/>
                      <w:rPr>
                        <w:color w:val="000000"/>
                        <w:sz w:val="18"/>
                        <w:szCs w:val="18"/>
                      </w:rPr>
                    </w:pP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预计无损失</w:t>
                    </w:r>
                  </w:p>
                </w:tc>
              </w:tr>
              <w:tr w:rsidR="00353F8C" w:rsidRPr="00024D73" w:rsidTr="00840760">
                <w:trPr>
                  <w:trHeight w:hRule="exact" w:val="646"/>
                </w:trPr>
                <w:tc>
                  <w:tcPr>
                    <w:tcW w:w="0" w:type="auto"/>
                    <w:vAlign w:val="center"/>
                  </w:tcPr>
                  <w:p w:rsidR="00353F8C" w:rsidRPr="00024D73" w:rsidRDefault="00353F8C" w:rsidP="002D592F">
                    <w:pPr>
                      <w:tabs>
                        <w:tab w:val="right" w:pos="7740"/>
                      </w:tabs>
                      <w:rPr>
                        <w:sz w:val="18"/>
                        <w:szCs w:val="18"/>
                      </w:rPr>
                    </w:pPr>
                    <w:r w:rsidRPr="00024D73">
                      <w:rPr>
                        <w:rFonts w:hint="eastAsia"/>
                        <w:sz w:val="18"/>
                        <w:szCs w:val="18"/>
                      </w:rPr>
                      <w:t>其他</w:t>
                    </w:r>
                  </w:p>
                </w:tc>
                <w:tc>
                  <w:tcPr>
                    <w:tcW w:w="0" w:type="auto"/>
                    <w:vAlign w:val="center"/>
                  </w:tcPr>
                  <w:p w:rsidR="00353F8C" w:rsidRPr="00024D73" w:rsidRDefault="00353F8C" w:rsidP="002D592F">
                    <w:pPr>
                      <w:jc w:val="right"/>
                      <w:rPr>
                        <w:sz w:val="18"/>
                        <w:szCs w:val="18"/>
                      </w:rPr>
                    </w:pPr>
                    <w:r w:rsidRPr="00024D73">
                      <w:rPr>
                        <w:sz w:val="18"/>
                        <w:szCs w:val="18"/>
                      </w:rPr>
                      <w:t>15,400,943.27</w:t>
                    </w:r>
                  </w:p>
                </w:tc>
                <w:tc>
                  <w:tcPr>
                    <w:tcW w:w="0" w:type="auto"/>
                    <w:vAlign w:val="center"/>
                  </w:tcPr>
                  <w:p w:rsidR="00353F8C" w:rsidRPr="00024D73" w:rsidRDefault="00C36354" w:rsidP="00C36354">
                    <w:pPr>
                      <w:jc w:val="right"/>
                      <w:rPr>
                        <w:sz w:val="18"/>
                        <w:szCs w:val="18"/>
                      </w:rPr>
                    </w:pPr>
                    <w:r w:rsidRPr="00343615">
                      <w:rPr>
                        <w:sz w:val="18"/>
                        <w:szCs w:val="18"/>
                      </w:rPr>
                      <w:t>10,126,991.05</w:t>
                    </w:r>
                    <w:r w:rsidR="00353F8C" w:rsidRPr="00024D73">
                      <w:rPr>
                        <w:sz w:val="18"/>
                        <w:szCs w:val="18"/>
                      </w:rPr>
                      <w:t xml:space="preserve"> </w:t>
                    </w:r>
                    <w:r w:rsidR="00353F8C" w:rsidRPr="00024D73">
                      <w:rPr>
                        <w:rFonts w:hint="eastAsia"/>
                        <w:sz w:val="18"/>
                        <w:szCs w:val="18"/>
                      </w:rPr>
                      <w:t xml:space="preserve"> </w:t>
                    </w:r>
                  </w:p>
                </w:tc>
                <w:tc>
                  <w:tcPr>
                    <w:tcW w:w="0" w:type="auto"/>
                    <w:vAlign w:val="center"/>
                  </w:tcPr>
                  <w:p w:rsidR="00353F8C" w:rsidRPr="00024D73" w:rsidRDefault="00353F8C" w:rsidP="002D592F">
                    <w:pPr>
                      <w:jc w:val="center"/>
                      <w:rPr>
                        <w:sz w:val="18"/>
                        <w:szCs w:val="18"/>
                      </w:rPr>
                    </w:pPr>
                    <w:r w:rsidRPr="00024D73">
                      <w:rPr>
                        <w:rFonts w:hint="eastAsia"/>
                        <w:sz w:val="18"/>
                        <w:szCs w:val="18"/>
                      </w:rPr>
                      <w:t>--</w:t>
                    </w:r>
                  </w:p>
                </w:tc>
                <w:tc>
                  <w:tcPr>
                    <w:tcW w:w="0" w:type="auto"/>
                    <w:vAlign w:val="center"/>
                  </w:tcPr>
                  <w:p w:rsidR="00353F8C" w:rsidRPr="00024D73" w:rsidRDefault="00FE46EA" w:rsidP="002D592F">
                    <w:pPr>
                      <w:jc w:val="right"/>
                      <w:rPr>
                        <w:sz w:val="18"/>
                        <w:szCs w:val="18"/>
                      </w:rPr>
                    </w:pPr>
                    <w:r>
                      <w:rPr>
                        <w:sz w:val="18"/>
                        <w:szCs w:val="18"/>
                      </w:rPr>
                      <w:t>65.</w:t>
                    </w:r>
                    <w:r>
                      <w:rPr>
                        <w:rFonts w:hint="eastAsia"/>
                        <w:sz w:val="18"/>
                        <w:szCs w:val="18"/>
                      </w:rPr>
                      <w:t>76</w:t>
                    </w:r>
                  </w:p>
                </w:tc>
                <w:tc>
                  <w:tcPr>
                    <w:tcW w:w="0" w:type="auto"/>
                    <w:vAlign w:val="center"/>
                  </w:tcPr>
                  <w:p w:rsidR="00353F8C" w:rsidRPr="00024D73" w:rsidRDefault="00353F8C" w:rsidP="002D592F">
                    <w:pPr>
                      <w:jc w:val="center"/>
                      <w:rPr>
                        <w:sz w:val="18"/>
                        <w:szCs w:val="18"/>
                      </w:rPr>
                    </w:pPr>
                    <w:r w:rsidRPr="00024D73">
                      <w:rPr>
                        <w:rFonts w:hint="eastAsia"/>
                        <w:sz w:val="18"/>
                        <w:szCs w:val="18"/>
                      </w:rPr>
                      <w:t>按预计可收回金额计提</w:t>
                    </w:r>
                  </w:p>
                </w:tc>
              </w:tr>
              <w:tr w:rsidR="00353F8C" w:rsidRPr="00024D73" w:rsidTr="00840760">
                <w:trPr>
                  <w:trHeight w:hRule="exact" w:val="454"/>
                </w:trPr>
                <w:tc>
                  <w:tcPr>
                    <w:tcW w:w="0" w:type="auto"/>
                    <w:vAlign w:val="center"/>
                  </w:tcPr>
                  <w:p w:rsidR="00353F8C" w:rsidRPr="00024D73" w:rsidRDefault="00353F8C" w:rsidP="002D592F">
                    <w:pPr>
                      <w:tabs>
                        <w:tab w:val="right" w:pos="7740"/>
                      </w:tabs>
                      <w:spacing w:line="360" w:lineRule="auto"/>
                      <w:rPr>
                        <w:sz w:val="18"/>
                        <w:szCs w:val="18"/>
                      </w:rPr>
                    </w:pPr>
                    <w:r w:rsidRPr="00024D73">
                      <w:rPr>
                        <w:rFonts w:hint="eastAsia"/>
                        <w:sz w:val="18"/>
                        <w:szCs w:val="18"/>
                      </w:rPr>
                      <w:t>小  计</w:t>
                    </w:r>
                  </w:p>
                </w:tc>
                <w:tc>
                  <w:tcPr>
                    <w:tcW w:w="0" w:type="auto"/>
                    <w:vAlign w:val="center"/>
                  </w:tcPr>
                  <w:p w:rsidR="00353F8C" w:rsidRPr="00024D73" w:rsidRDefault="00353F8C" w:rsidP="002D592F">
                    <w:pPr>
                      <w:jc w:val="right"/>
                      <w:rPr>
                        <w:color w:val="000000"/>
                        <w:sz w:val="18"/>
                        <w:szCs w:val="18"/>
                      </w:rPr>
                    </w:pPr>
                    <w:r w:rsidRPr="00024D73">
                      <w:rPr>
                        <w:color w:val="000000"/>
                        <w:sz w:val="18"/>
                        <w:szCs w:val="18"/>
                      </w:rPr>
                      <w:t>788,145,178.53</w:t>
                    </w:r>
                  </w:p>
                </w:tc>
                <w:tc>
                  <w:tcPr>
                    <w:tcW w:w="0" w:type="auto"/>
                    <w:vAlign w:val="center"/>
                  </w:tcPr>
                  <w:p w:rsidR="00353F8C" w:rsidRPr="00024D73" w:rsidRDefault="00353F8C" w:rsidP="002D592F">
                    <w:pPr>
                      <w:jc w:val="right"/>
                      <w:rPr>
                        <w:color w:val="000000"/>
                        <w:sz w:val="18"/>
                        <w:szCs w:val="18"/>
                      </w:rPr>
                    </w:pPr>
                    <w:r w:rsidRPr="00024D73">
                      <w:rPr>
                        <w:sz w:val="18"/>
                        <w:szCs w:val="18"/>
                      </w:rPr>
                      <w:t>325,505,230.02</w:t>
                    </w:r>
                  </w:p>
                </w:tc>
                <w:tc>
                  <w:tcPr>
                    <w:tcW w:w="0" w:type="auto"/>
                    <w:vAlign w:val="center"/>
                  </w:tcPr>
                  <w:p w:rsidR="00353F8C" w:rsidRPr="00024D73" w:rsidRDefault="00353F8C" w:rsidP="002D592F">
                    <w:pPr>
                      <w:jc w:val="center"/>
                      <w:rPr>
                        <w:sz w:val="18"/>
                        <w:szCs w:val="18"/>
                      </w:rPr>
                    </w:pPr>
                    <w:r w:rsidRPr="00024D73">
                      <w:rPr>
                        <w:rFonts w:hint="eastAsia"/>
                        <w:sz w:val="18"/>
                        <w:szCs w:val="18"/>
                      </w:rPr>
                      <w:t>--</w:t>
                    </w:r>
                  </w:p>
                </w:tc>
                <w:tc>
                  <w:tcPr>
                    <w:tcW w:w="0" w:type="auto"/>
                    <w:vAlign w:val="center"/>
                  </w:tcPr>
                  <w:p w:rsidR="00353F8C" w:rsidRPr="00024D73" w:rsidRDefault="00353F8C" w:rsidP="002D592F">
                    <w:pPr>
                      <w:jc w:val="right"/>
                      <w:rPr>
                        <w:color w:val="000000"/>
                        <w:sz w:val="18"/>
                        <w:szCs w:val="18"/>
                      </w:rPr>
                    </w:pPr>
                    <w:r w:rsidRPr="00024D73">
                      <w:rPr>
                        <w:sz w:val="18"/>
                        <w:szCs w:val="18"/>
                      </w:rPr>
                      <w:t>41.</w:t>
                    </w:r>
                    <w:r w:rsidRPr="00024D73">
                      <w:rPr>
                        <w:rFonts w:hint="eastAsia"/>
                        <w:sz w:val="18"/>
                        <w:szCs w:val="18"/>
                      </w:rPr>
                      <w:t>30</w:t>
                    </w:r>
                  </w:p>
                </w:tc>
                <w:tc>
                  <w:tcPr>
                    <w:tcW w:w="0" w:type="auto"/>
                    <w:vAlign w:val="center"/>
                  </w:tcPr>
                  <w:p w:rsidR="00353F8C" w:rsidRPr="00024D73" w:rsidRDefault="00353F8C" w:rsidP="002D592F">
                    <w:pPr>
                      <w:jc w:val="center"/>
                      <w:rPr>
                        <w:color w:val="000000"/>
                        <w:sz w:val="18"/>
                        <w:szCs w:val="18"/>
                      </w:rPr>
                    </w:pPr>
                    <w:r w:rsidRPr="00024D73">
                      <w:rPr>
                        <w:rFonts w:hint="eastAsia"/>
                        <w:sz w:val="18"/>
                        <w:szCs w:val="18"/>
                      </w:rPr>
                      <w:t>--</w:t>
                    </w:r>
                  </w:p>
                </w:tc>
              </w:tr>
            </w:tbl>
            <w:p w:rsidR="00353F8C" w:rsidRDefault="000827A7">
              <w:pPr>
                <w:rPr>
                  <w:szCs w:val="21"/>
                </w:rPr>
              </w:pPr>
            </w:p>
          </w:sdtContent>
        </w:sdt>
        <w:p w:rsidR="00D14D3F" w:rsidRPr="00353F8C" w:rsidRDefault="000827A7" w:rsidP="00353F8C"/>
      </w:sdtContent>
    </w:sdt>
    <w:sdt>
      <w:sdtPr>
        <w:rPr>
          <w:rFonts w:ascii="宋体" w:hAnsi="宋体" w:cs="宋体" w:hint="eastAsia"/>
          <w:b w:val="0"/>
          <w:bCs w:val="0"/>
          <w:kern w:val="0"/>
          <w:szCs w:val="21"/>
        </w:rPr>
        <w:tag w:val="_SEC_f0a463b9089646a19547c53d1bb7f0c8"/>
        <w:id w:val="1487588066"/>
        <w:lock w:val="sdtLocked"/>
        <w:placeholder>
          <w:docPart w:val="GBC22222222222222222222222222222"/>
        </w:placeholder>
      </w:sdtPr>
      <w:sdtContent>
        <w:p w:rsidR="00D14D3F" w:rsidRDefault="00EF2D74">
          <w:pPr>
            <w:pStyle w:val="4"/>
            <w:numPr>
              <w:ilvl w:val="3"/>
              <w:numId w:val="63"/>
            </w:numPr>
            <w:tabs>
              <w:tab w:val="left" w:pos="574"/>
            </w:tabs>
            <w:rPr>
              <w:szCs w:val="21"/>
            </w:rPr>
          </w:pPr>
          <w:r>
            <w:rPr>
              <w:rFonts w:hint="eastAsia"/>
              <w:szCs w:val="21"/>
            </w:rPr>
            <w:t>本期计提、收回或转回的坏账准备情况：</w:t>
          </w:r>
        </w:p>
        <w:p w:rsidR="00D14D3F" w:rsidRDefault="00EF2D74">
          <w:pPr>
            <w:rPr>
              <w:szCs w:val="21"/>
            </w:rPr>
          </w:pPr>
          <w:r>
            <w:rPr>
              <w:rFonts w:hint="eastAsia"/>
              <w:szCs w:val="21"/>
            </w:rPr>
            <w:t>本期计提坏账准备金额</w:t>
          </w:r>
          <w:sdt>
            <w:sdtPr>
              <w:rPr>
                <w:rFonts w:hint="eastAsia"/>
                <w:szCs w:val="21"/>
              </w:rPr>
              <w:alias w:val="应收账款计提坏账准备金额"/>
              <w:tag w:val="_GBC_961e83e7b24d4bb0a79c1d5ec12bb85f"/>
              <w:id w:val="-1407915017"/>
              <w:lock w:val="sdtLocked"/>
              <w:placeholder>
                <w:docPart w:val="GBC22222222222222222222222222222"/>
              </w:placeholder>
            </w:sdtPr>
            <w:sdtContent>
              <w:r w:rsidR="00203F9B" w:rsidRPr="009B270D">
                <w:t>181,094,961.18</w:t>
              </w:r>
            </w:sdtContent>
          </w:sdt>
          <w:r>
            <w:rPr>
              <w:szCs w:val="21"/>
            </w:rPr>
            <w:t>元；本期</w:t>
          </w:r>
          <w:r w:rsidR="009F19EF" w:rsidRPr="00A23F5E">
            <w:rPr>
              <w:rFonts w:hint="eastAsia"/>
            </w:rPr>
            <w:t>因清算及注销部分子公司，不纳入合并财务报表导致坏账准备本期转出</w:t>
          </w:r>
          <w:r>
            <w:rPr>
              <w:szCs w:val="21"/>
            </w:rPr>
            <w:t>金额</w:t>
          </w:r>
          <w:sdt>
            <w:sdtPr>
              <w:rPr>
                <w:szCs w:val="21"/>
              </w:rPr>
              <w:alias w:val="应收账款收回或转回坏账准备金额"/>
              <w:tag w:val="_GBC_8a31af3291cb4b2496a3e358b5fe42e8"/>
              <w:id w:val="-500506810"/>
              <w:lock w:val="sdtLocked"/>
              <w:placeholder>
                <w:docPart w:val="GBC22222222222222222222222222222"/>
              </w:placeholder>
            </w:sdtPr>
            <w:sdtContent>
              <w:r w:rsidR="00353F8C" w:rsidRPr="00024D73">
                <w:t>3,228,472.75</w:t>
              </w:r>
            </w:sdtContent>
          </w:sdt>
          <w:r>
            <w:rPr>
              <w:szCs w:val="21"/>
            </w:rPr>
            <w:t>元。</w:t>
          </w:r>
        </w:p>
      </w:sdtContent>
    </w:sdt>
    <w:p w:rsidR="00D14D3F" w:rsidRDefault="00D14D3F">
      <w:pPr>
        <w:rPr>
          <w:szCs w:val="21"/>
        </w:rPr>
      </w:pPr>
    </w:p>
    <w:sdt>
      <w:sdtPr>
        <w:rPr>
          <w:rFonts w:asciiTheme="minorHAnsi" w:hAnsiTheme="minorHAnsi"/>
          <w:b/>
          <w:bCs/>
          <w:szCs w:val="22"/>
        </w:rPr>
        <w:tag w:val="_SEC_3a74ab07636f4f7aaaa3aefe56fdcd36"/>
        <w:id w:val="-67803435"/>
        <w:lock w:val="sdtLocked"/>
        <w:placeholder>
          <w:docPart w:val="GBC22222222222222222222222222222"/>
        </w:placeholder>
      </w:sdtPr>
      <w:sdtEndPr>
        <w:rPr>
          <w:rFonts w:ascii="宋体" w:hAnsi="宋体"/>
          <w:b w:val="0"/>
          <w:bCs w:val="0"/>
          <w:szCs w:val="24"/>
        </w:rPr>
      </w:sdtEndPr>
      <w:sdtContent>
        <w:p w:rsidR="00D14D3F" w:rsidRDefault="00EF2D74">
          <w:r>
            <w:rPr>
              <w:rFonts w:hint="eastAsia"/>
            </w:rPr>
            <w:t>其中本期坏账准备收回或转回金额重要的：</w:t>
          </w:r>
        </w:p>
        <w:sdt>
          <w:sdtPr>
            <w:alias w:val="是否适用：其中本期坏账准备收回或转回金额重要的"/>
            <w:tag w:val="_GBC_6da74212535e450f9d1465f00dddd00b"/>
            <w:id w:val="49199804"/>
            <w:lock w:val="sdtLocked"/>
            <w:placeholder>
              <w:docPart w:val="GBC22222222222222222222222222222"/>
            </w:placeholder>
          </w:sdtPr>
          <w:sdtContent>
            <w:p w:rsidR="00E21E44" w:rsidRDefault="00EF2D74" w:rsidP="00E21E44">
              <w:r>
                <w:fldChar w:fldCharType="begin"/>
              </w:r>
              <w:r w:rsidR="00E21E44">
                <w:instrText xml:space="preserve"> MACROBUTTON  SnrToggleCheckbox □适用 </w:instrText>
              </w:r>
              <w:r>
                <w:fldChar w:fldCharType="end"/>
              </w:r>
              <w:r>
                <w:fldChar w:fldCharType="begin"/>
              </w:r>
              <w:r w:rsidR="00E21E44">
                <w:instrText xml:space="preserve"> MACROBUTTON  SnrToggleCheckbox √不适用 </w:instrText>
              </w:r>
              <w:r>
                <w:fldChar w:fldCharType="end"/>
              </w:r>
            </w:p>
          </w:sdtContent>
        </w:sdt>
        <w:p w:rsidR="00D14D3F" w:rsidRPr="00E21E44" w:rsidRDefault="000827A7" w:rsidP="00E21E44"/>
      </w:sdtContent>
    </w:sdt>
    <w:p w:rsidR="00D14D3F" w:rsidRDefault="00D14D3F"/>
    <w:sdt>
      <w:sdtPr>
        <w:rPr>
          <w:rFonts w:ascii="Times New Roman" w:hAnsi="Times New Roman" w:cs="宋体" w:hint="eastAsia"/>
          <w:b w:val="0"/>
          <w:bCs w:val="0"/>
          <w:kern w:val="0"/>
          <w:szCs w:val="24"/>
        </w:rPr>
        <w:tag w:val="_SEC_232653caa33f43eface8372ffe3a60eb"/>
        <w:id w:val="2128802048"/>
        <w:lock w:val="sdtLocked"/>
        <w:placeholder>
          <w:docPart w:val="GBC22222222222222222222222222222"/>
        </w:placeholder>
      </w:sdtPr>
      <w:sdtEndPr>
        <w:rPr>
          <w:rFonts w:ascii="宋体" w:hAnsi="宋体" w:hint="default"/>
        </w:rPr>
      </w:sdtEndPr>
      <w:sdtContent>
        <w:p w:rsidR="00D14D3F" w:rsidRDefault="00EF2D74">
          <w:pPr>
            <w:pStyle w:val="4"/>
            <w:numPr>
              <w:ilvl w:val="3"/>
              <w:numId w:val="63"/>
            </w:numPr>
            <w:tabs>
              <w:tab w:val="left" w:pos="574"/>
            </w:tabs>
          </w:pPr>
          <w:r>
            <w:t>本期实际核销的应收</w:t>
          </w:r>
          <w:r>
            <w:rPr>
              <w:rFonts w:hint="eastAsia"/>
            </w:rPr>
            <w:t>账款</w:t>
          </w:r>
          <w:r>
            <w:t>情况</w:t>
          </w:r>
        </w:p>
        <w:sdt>
          <w:sdtPr>
            <w:alias w:val="是否适用：本期实际核销的应收账款情况"/>
            <w:tag w:val="_GBC_a6ff40b990b34b00968a4938eac82a74"/>
            <w:id w:val="-1722900336"/>
            <w:lock w:val="sdtLocked"/>
            <w:placeholder>
              <w:docPart w:val="GBC22222222222222222222222222222"/>
            </w:placeholder>
          </w:sdtPr>
          <w:sdtContent>
            <w:p w:rsidR="00D14D3F" w:rsidRDefault="00EF2D74">
              <w:r>
                <w:fldChar w:fldCharType="begin"/>
              </w:r>
              <w:r w:rsidR="00E21E44">
                <w:instrText xml:space="preserve"> MACROBUTTON  SnrToggleCheckbox √适用 </w:instrText>
              </w:r>
              <w:r>
                <w:fldChar w:fldCharType="end"/>
              </w:r>
              <w:r>
                <w:fldChar w:fldCharType="begin"/>
              </w:r>
              <w:r w:rsidR="00E21E44">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本报告期实际核销的应收款项情况"/>
              <w:tag w:val="_GBC_120829dd17474bb7a477e3113cdeaa92"/>
              <w:id w:val="-1273977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本报告期实际核销的应收款项情况"/>
              <w:tag w:val="_GBC_23c46b534069436795b165d258eb279c"/>
              <w:id w:val="-18724500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5"/>
            <w:gridCol w:w="5258"/>
          </w:tblGrid>
          <w:tr w:rsidR="00D14D3F" w:rsidTr="0091107D">
            <w:tc>
              <w:tcPr>
                <w:tcW w:w="2361" w:type="pct"/>
                <w:vAlign w:val="center"/>
              </w:tcPr>
              <w:p w:rsidR="00D14D3F" w:rsidRDefault="00EF2D74">
                <w:pPr>
                  <w:jc w:val="center"/>
                  <w:rPr>
                    <w:szCs w:val="21"/>
                  </w:rPr>
                </w:pPr>
                <w:r>
                  <w:rPr>
                    <w:rFonts w:hint="eastAsia"/>
                    <w:szCs w:val="21"/>
                  </w:rPr>
                  <w:t>项目</w:t>
                </w:r>
              </w:p>
            </w:tc>
            <w:tc>
              <w:tcPr>
                <w:tcW w:w="2639" w:type="pct"/>
              </w:tcPr>
              <w:p w:rsidR="00D14D3F" w:rsidRDefault="00EF2D74">
                <w:pPr>
                  <w:jc w:val="center"/>
                  <w:rPr>
                    <w:szCs w:val="21"/>
                  </w:rPr>
                </w:pPr>
                <w:r>
                  <w:rPr>
                    <w:rFonts w:hint="eastAsia"/>
                    <w:szCs w:val="21"/>
                  </w:rPr>
                  <w:t>核销金额</w:t>
                </w:r>
              </w:p>
            </w:tc>
          </w:tr>
          <w:tr w:rsidR="00D14D3F" w:rsidTr="0091107D">
            <w:tc>
              <w:tcPr>
                <w:tcW w:w="2361" w:type="pct"/>
              </w:tcPr>
              <w:p w:rsidR="00D14D3F" w:rsidRDefault="00EF2D74">
                <w:pPr>
                  <w:rPr>
                    <w:szCs w:val="21"/>
                  </w:rPr>
                </w:pPr>
                <w:r>
                  <w:rPr>
                    <w:rFonts w:hint="eastAsia"/>
                    <w:szCs w:val="21"/>
                  </w:rPr>
                  <w:t>实际核销的应收账款</w:t>
                </w:r>
              </w:p>
            </w:tc>
            <w:sdt>
              <w:sdtPr>
                <w:alias w:val="应收帐款欠款冲销坏帐合计"/>
                <w:tag w:val="_GBC_ec206f854af043ec811b2f98d16998be"/>
                <w:id w:val="106249834"/>
                <w:lock w:val="sdtLocked"/>
                <w:text/>
              </w:sdtPr>
              <w:sdtContent>
                <w:tc>
                  <w:tcPr>
                    <w:tcW w:w="2639" w:type="pct"/>
                  </w:tcPr>
                  <w:p w:rsidR="00D14D3F" w:rsidRDefault="004F232C" w:rsidP="004F232C">
                    <w:pPr>
                      <w:jc w:val="right"/>
                      <w:rPr>
                        <w:szCs w:val="21"/>
                      </w:rPr>
                    </w:pPr>
                    <w:r w:rsidRPr="004F232C">
                      <w:t>5,484,377.25</w:t>
                    </w:r>
                  </w:p>
                </w:tc>
              </w:sdtContent>
            </w:sdt>
          </w:tr>
        </w:tbl>
        <w:p w:rsidR="00D14D3F" w:rsidRDefault="00D14D3F">
          <w:pPr>
            <w:rPr>
              <w:szCs w:val="21"/>
            </w:rPr>
          </w:pPr>
        </w:p>
        <w:p w:rsidR="00D14D3F" w:rsidRDefault="00EF2D74">
          <w:pPr>
            <w:rPr>
              <w:szCs w:val="21"/>
            </w:rPr>
          </w:pPr>
          <w:r>
            <w:rPr>
              <w:rFonts w:hint="eastAsia"/>
              <w:szCs w:val="21"/>
            </w:rPr>
            <w:t>其中重要的应收账款核销情况</w:t>
          </w:r>
        </w:p>
        <w:sdt>
          <w:sdtPr>
            <w:rPr>
              <w:szCs w:val="21"/>
            </w:rPr>
            <w:alias w:val="是否适用：其中重要的应收账款核销情况"/>
            <w:tag w:val="_GBC_3c12c3e5b4fd4acda2beb7a5cacacd97"/>
            <w:id w:val="1756317609"/>
            <w:lock w:val="sdtLocked"/>
            <w:placeholder>
              <w:docPart w:val="GBC22222222222222222222222222222"/>
            </w:placeholder>
          </w:sdtPr>
          <w:sdtContent>
            <w:p w:rsidR="00D14D3F" w:rsidRDefault="00EF2D74">
              <w:pPr>
                <w:rPr>
                  <w:szCs w:val="21"/>
                </w:rPr>
              </w:pPr>
              <w:r>
                <w:rPr>
                  <w:szCs w:val="21"/>
                </w:rPr>
                <w:fldChar w:fldCharType="begin"/>
              </w:r>
              <w:r w:rsidR="00E21E44">
                <w:rPr>
                  <w:szCs w:val="21"/>
                </w:rPr>
                <w:instrText xml:space="preserve"> MACROBUTTON  SnrToggleCheckbox √适用 </w:instrText>
              </w:r>
              <w:r>
                <w:rPr>
                  <w:szCs w:val="21"/>
                </w:rPr>
                <w:fldChar w:fldCharType="end"/>
              </w:r>
              <w:r>
                <w:rPr>
                  <w:szCs w:val="21"/>
                </w:rPr>
                <w:fldChar w:fldCharType="begin"/>
              </w:r>
              <w:r w:rsidR="00E21E44">
                <w:rPr>
                  <w:szCs w:val="21"/>
                </w:rPr>
                <w:instrText xml:space="preserve"> MACROBUTTON  SnrToggleCheckbox □不适用 </w:instrText>
              </w:r>
              <w:r>
                <w:rPr>
                  <w:szCs w:val="21"/>
                </w:rP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本报告期重要的应收账款核销情况"/>
              <w:tag w:val="_GBC_09cc35b3c5ab404bac5ecf715d48b0e8"/>
              <w:id w:val="-12482607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本报告期重要的应收账款核销情况"/>
              <w:tag w:val="_GBC_7d1374a135644b11bd4b7be57fc737e6"/>
              <w:id w:val="42577052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498"/>
            <w:gridCol w:w="1501"/>
            <w:gridCol w:w="1501"/>
            <w:gridCol w:w="1501"/>
            <w:gridCol w:w="1905"/>
            <w:gridCol w:w="1903"/>
          </w:tblGrid>
          <w:tr w:rsidR="00353F8C" w:rsidTr="00353F8C">
            <w:trPr>
              <w:cantSplit/>
            </w:trPr>
            <w:tc>
              <w:tcPr>
                <w:tcW w:w="764" w:type="pct"/>
                <w:tcBorders>
                  <w:top w:val="single" w:sz="6" w:space="0" w:color="auto"/>
                  <w:left w:val="single" w:sz="6" w:space="0" w:color="auto"/>
                  <w:bottom w:val="single" w:sz="6" w:space="0" w:color="auto"/>
                  <w:right w:val="single" w:sz="6" w:space="0" w:color="auto"/>
                </w:tcBorders>
                <w:vAlign w:val="center"/>
              </w:tcPr>
              <w:p w:rsidR="00353F8C" w:rsidRDefault="00353F8C" w:rsidP="002D592F">
                <w:pPr>
                  <w:ind w:right="73"/>
                  <w:jc w:val="center"/>
                  <w:rPr>
                    <w:szCs w:val="21"/>
                  </w:rPr>
                </w:pPr>
                <w:r>
                  <w:rPr>
                    <w:rFonts w:hint="eastAsia"/>
                    <w:szCs w:val="21"/>
                  </w:rPr>
                  <w:t>单位名称</w:t>
                </w:r>
              </w:p>
            </w:tc>
            <w:tc>
              <w:tcPr>
                <w:tcW w:w="765" w:type="pct"/>
                <w:tcBorders>
                  <w:top w:val="single" w:sz="6" w:space="0" w:color="auto"/>
                  <w:left w:val="single" w:sz="6" w:space="0" w:color="auto"/>
                  <w:bottom w:val="single" w:sz="6" w:space="0" w:color="auto"/>
                  <w:right w:val="single" w:sz="6" w:space="0" w:color="auto"/>
                </w:tcBorders>
                <w:vAlign w:val="center"/>
              </w:tcPr>
              <w:p w:rsidR="00353F8C" w:rsidRDefault="00353F8C" w:rsidP="002D592F">
                <w:pPr>
                  <w:ind w:right="73"/>
                  <w:jc w:val="center"/>
                  <w:rPr>
                    <w:szCs w:val="21"/>
                  </w:rPr>
                </w:pPr>
                <w:r>
                  <w:rPr>
                    <w:rFonts w:hint="eastAsia"/>
                    <w:szCs w:val="21"/>
                  </w:rPr>
                  <w:t>应收账款性质</w:t>
                </w:r>
              </w:p>
            </w:tc>
            <w:tc>
              <w:tcPr>
                <w:tcW w:w="765" w:type="pct"/>
                <w:tcBorders>
                  <w:top w:val="single" w:sz="6" w:space="0" w:color="auto"/>
                  <w:left w:val="single" w:sz="6" w:space="0" w:color="auto"/>
                  <w:bottom w:val="single" w:sz="6" w:space="0" w:color="auto"/>
                  <w:right w:val="single" w:sz="6" w:space="0" w:color="auto"/>
                </w:tcBorders>
                <w:vAlign w:val="center"/>
              </w:tcPr>
              <w:p w:rsidR="00353F8C" w:rsidRDefault="00353F8C" w:rsidP="002D592F">
                <w:pPr>
                  <w:ind w:right="73"/>
                  <w:jc w:val="center"/>
                  <w:rPr>
                    <w:szCs w:val="21"/>
                  </w:rPr>
                </w:pPr>
                <w:r>
                  <w:rPr>
                    <w:rFonts w:hint="eastAsia"/>
                    <w:szCs w:val="21"/>
                  </w:rPr>
                  <w:t>核销金额</w:t>
                </w:r>
              </w:p>
            </w:tc>
            <w:tc>
              <w:tcPr>
                <w:tcW w:w="765" w:type="pct"/>
                <w:tcBorders>
                  <w:top w:val="single" w:sz="6" w:space="0" w:color="auto"/>
                  <w:left w:val="single" w:sz="6" w:space="0" w:color="auto"/>
                  <w:bottom w:val="single" w:sz="6" w:space="0" w:color="auto"/>
                  <w:right w:val="single" w:sz="6" w:space="0" w:color="auto"/>
                </w:tcBorders>
                <w:vAlign w:val="center"/>
              </w:tcPr>
              <w:p w:rsidR="00353F8C" w:rsidRDefault="00353F8C" w:rsidP="002D592F">
                <w:pPr>
                  <w:jc w:val="center"/>
                  <w:rPr>
                    <w:szCs w:val="21"/>
                  </w:rPr>
                </w:pPr>
                <w:r>
                  <w:rPr>
                    <w:rFonts w:hint="eastAsia"/>
                    <w:szCs w:val="21"/>
                  </w:rPr>
                  <w:t>核销原因</w:t>
                </w:r>
              </w:p>
            </w:tc>
            <w:tc>
              <w:tcPr>
                <w:tcW w:w="971" w:type="pct"/>
                <w:tcBorders>
                  <w:top w:val="single" w:sz="6" w:space="0" w:color="auto"/>
                  <w:left w:val="single" w:sz="6" w:space="0" w:color="auto"/>
                  <w:bottom w:val="single" w:sz="6" w:space="0" w:color="auto"/>
                  <w:right w:val="single" w:sz="6" w:space="0" w:color="auto"/>
                </w:tcBorders>
                <w:vAlign w:val="center"/>
              </w:tcPr>
              <w:p w:rsidR="00353F8C" w:rsidRDefault="00353F8C" w:rsidP="002D592F">
                <w:pPr>
                  <w:tabs>
                    <w:tab w:val="left" w:pos="225"/>
                    <w:tab w:val="center" w:pos="938"/>
                  </w:tabs>
                  <w:jc w:val="center"/>
                  <w:rPr>
                    <w:szCs w:val="21"/>
                  </w:rPr>
                </w:pPr>
                <w:r>
                  <w:rPr>
                    <w:rFonts w:hint="eastAsia"/>
                    <w:szCs w:val="21"/>
                  </w:rPr>
                  <w:t>履行的核销程序</w:t>
                </w:r>
              </w:p>
            </w:tc>
            <w:tc>
              <w:tcPr>
                <w:tcW w:w="970" w:type="pct"/>
                <w:tcBorders>
                  <w:top w:val="single" w:sz="6" w:space="0" w:color="auto"/>
                  <w:left w:val="single" w:sz="6" w:space="0" w:color="auto"/>
                  <w:bottom w:val="single" w:sz="6" w:space="0" w:color="auto"/>
                  <w:right w:val="single" w:sz="6" w:space="0" w:color="auto"/>
                </w:tcBorders>
                <w:vAlign w:val="center"/>
              </w:tcPr>
              <w:p w:rsidR="00353F8C" w:rsidRDefault="00353F8C" w:rsidP="002D592F">
                <w:pPr>
                  <w:tabs>
                    <w:tab w:val="left" w:pos="225"/>
                    <w:tab w:val="center" w:pos="938"/>
                  </w:tabs>
                  <w:jc w:val="center"/>
                  <w:rPr>
                    <w:szCs w:val="21"/>
                  </w:rPr>
                </w:pPr>
                <w:r>
                  <w:rPr>
                    <w:rFonts w:hint="eastAsia"/>
                    <w:szCs w:val="21"/>
                  </w:rPr>
                  <w:t>款项是否由关联交易产生</w:t>
                </w:r>
              </w:p>
            </w:tc>
          </w:tr>
          <w:sdt>
            <w:sdtPr>
              <w:rPr>
                <w:rFonts w:hint="eastAsia"/>
                <w:szCs w:val="21"/>
              </w:rPr>
              <w:alias w:val="重要的应收账款核销明细"/>
              <w:tag w:val="_TUP_e8893997f1e447f39343154e341488b8"/>
              <w:id w:val="-1418774770"/>
              <w:lock w:val="sdtLocked"/>
            </w:sdtPr>
            <w:sdtEndPr>
              <w:rPr>
                <w:rFonts w:hint="default"/>
              </w:rPr>
            </w:sdtEndPr>
            <w:sdtContent>
              <w:tr w:rsidR="00353F8C" w:rsidTr="00353F8C">
                <w:trPr>
                  <w:cantSplit/>
                </w:trPr>
                <w:sdt>
                  <w:sdtPr>
                    <w:rPr>
                      <w:rFonts w:hint="eastAsia"/>
                      <w:szCs w:val="21"/>
                    </w:rPr>
                    <w:alias w:val="重要的应收账款核销明细-单位名称"/>
                    <w:tag w:val="_GBC_d2d9f9f064f242188bfa37856c87436a"/>
                    <w:id w:val="1952433371"/>
                    <w:lock w:val="sdtLocked"/>
                  </w:sdtPr>
                  <w:sdtContent>
                    <w:tc>
                      <w:tcPr>
                        <w:tcW w:w="764" w:type="pct"/>
                        <w:tcBorders>
                          <w:top w:val="single" w:sz="6" w:space="0" w:color="auto"/>
                          <w:left w:val="single" w:sz="6" w:space="0" w:color="auto"/>
                          <w:bottom w:val="single" w:sz="6" w:space="0" w:color="auto"/>
                          <w:right w:val="single" w:sz="6" w:space="0" w:color="auto"/>
                        </w:tcBorders>
                      </w:tcPr>
                      <w:p w:rsidR="00353F8C" w:rsidRDefault="00353F8C" w:rsidP="002D592F">
                        <w:pPr>
                          <w:ind w:right="73"/>
                          <w:rPr>
                            <w:szCs w:val="21"/>
                          </w:rPr>
                        </w:pPr>
                        <w:r>
                          <w:rPr>
                            <w:rFonts w:hint="eastAsia"/>
                            <w:szCs w:val="21"/>
                          </w:rPr>
                          <w:t>杭州品森实业有限公司</w:t>
                        </w:r>
                      </w:p>
                    </w:tc>
                  </w:sdtContent>
                </w:sdt>
                <w:sdt>
                  <w:sdtPr>
                    <w:rPr>
                      <w:szCs w:val="21"/>
                    </w:rPr>
                    <w:alias w:val="重要的应收账款核销明细-应收账款性质"/>
                    <w:tag w:val="_GBC_12d4a0c51e4f41cb9c6d465efc443404"/>
                    <w:id w:val="1700658660"/>
                    <w:lock w:val="sdtLocked"/>
                  </w:sdtPr>
                  <w:sdtConten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ind w:right="73"/>
                          <w:rPr>
                            <w:szCs w:val="21"/>
                          </w:rPr>
                        </w:pPr>
                        <w:r>
                          <w:rPr>
                            <w:szCs w:val="21"/>
                          </w:rPr>
                          <w:t>货款</w:t>
                        </w:r>
                      </w:p>
                    </w:tc>
                  </w:sdtContent>
                </w:sdt>
                <w:sdt>
                  <w:sdtPr>
                    <w:rPr>
                      <w:szCs w:val="21"/>
                    </w:rPr>
                    <w:alias w:val="重要的应收账款核销明细-核销金额"/>
                    <w:tag w:val="_GBC_f92dd135f45145cda81b7132a54ebd87"/>
                    <w:id w:val="1880587450"/>
                    <w:lock w:val="sdtLocked"/>
                  </w:sdtPr>
                  <w:sdtConten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ind w:right="73"/>
                          <w:jc w:val="right"/>
                          <w:rPr>
                            <w:szCs w:val="21"/>
                          </w:rPr>
                        </w:pPr>
                        <w:r>
                          <w:rPr>
                            <w:szCs w:val="21"/>
                          </w:rPr>
                          <w:t>3,926,620.09</w:t>
                        </w:r>
                      </w:p>
                    </w:tc>
                  </w:sdtContent>
                </w:sdt>
                <w:sdt>
                  <w:sdtPr>
                    <w:rPr>
                      <w:szCs w:val="21"/>
                    </w:rPr>
                    <w:alias w:val="重要的应收账款核销明细-核销原因"/>
                    <w:tag w:val="_GBC_bd77b136b70740079d14577330720661"/>
                    <w:id w:val="1270045208"/>
                    <w:lock w:val="sdtLocked"/>
                  </w:sdtPr>
                  <w:sdtConten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rPr>
                            <w:szCs w:val="21"/>
                          </w:rPr>
                        </w:pPr>
                        <w:r>
                          <w:rPr>
                            <w:szCs w:val="21"/>
                          </w:rPr>
                          <w:t>无法收回</w:t>
                        </w:r>
                      </w:p>
                    </w:tc>
                  </w:sdtContent>
                </w:sdt>
                <w:sdt>
                  <w:sdtPr>
                    <w:rPr>
                      <w:szCs w:val="21"/>
                    </w:rPr>
                    <w:alias w:val="重要的应收账款核销明细-履行的核销程序"/>
                    <w:tag w:val="_GBC_760b875365cb49e8bfc52981ac366c29"/>
                    <w:id w:val="-1693609367"/>
                    <w:lock w:val="sdtLocked"/>
                  </w:sdtPr>
                  <w:sdtContent>
                    <w:tc>
                      <w:tcPr>
                        <w:tcW w:w="971" w:type="pct"/>
                        <w:tcBorders>
                          <w:top w:val="single" w:sz="6" w:space="0" w:color="auto"/>
                          <w:left w:val="single" w:sz="6" w:space="0" w:color="auto"/>
                          <w:bottom w:val="single" w:sz="6" w:space="0" w:color="auto"/>
                          <w:right w:val="single" w:sz="6" w:space="0" w:color="auto"/>
                        </w:tcBorders>
                      </w:tcPr>
                      <w:p w:rsidR="00353F8C" w:rsidRDefault="00353F8C" w:rsidP="002D592F">
                        <w:pPr>
                          <w:rPr>
                            <w:szCs w:val="21"/>
                          </w:rPr>
                        </w:pPr>
                        <w:r>
                          <w:rPr>
                            <w:szCs w:val="21"/>
                          </w:rPr>
                          <w:t>浙江省国资委核准</w:t>
                        </w:r>
                      </w:p>
                    </w:tc>
                  </w:sdtContent>
                </w:sdt>
                <w:sdt>
                  <w:sdtPr>
                    <w:rPr>
                      <w:szCs w:val="21"/>
                    </w:rPr>
                    <w:alias w:val="重要的应收账款核销明细-款项是否因关联交易产生"/>
                    <w:tag w:val="_GBC_b018332e807049e6b452115aaf4a0981"/>
                    <w:id w:val="401035239"/>
                    <w:lock w:val="sdtLocked"/>
                    <w:comboBox>
                      <w:listItem w:displayText="是" w:value="是"/>
                      <w:listItem w:displayText="否" w:value="否"/>
                    </w:comboBox>
                  </w:sdtPr>
                  <w:sdtContent>
                    <w:tc>
                      <w:tcPr>
                        <w:tcW w:w="970" w:type="pct"/>
                        <w:tcBorders>
                          <w:top w:val="single" w:sz="6" w:space="0" w:color="auto"/>
                          <w:left w:val="single" w:sz="6" w:space="0" w:color="auto"/>
                          <w:bottom w:val="single" w:sz="6" w:space="0" w:color="auto"/>
                          <w:right w:val="single" w:sz="6" w:space="0" w:color="auto"/>
                        </w:tcBorders>
                      </w:tcPr>
                      <w:p w:rsidR="00353F8C" w:rsidRDefault="00353F8C" w:rsidP="002D592F">
                        <w:pPr>
                          <w:rPr>
                            <w:szCs w:val="21"/>
                          </w:rPr>
                        </w:pPr>
                        <w:r>
                          <w:rPr>
                            <w:szCs w:val="21"/>
                          </w:rPr>
                          <w:t>否</w:t>
                        </w:r>
                      </w:p>
                    </w:tc>
                  </w:sdtContent>
                </w:sdt>
              </w:tr>
            </w:sdtContent>
          </w:sdt>
          <w:sdt>
            <w:sdtPr>
              <w:rPr>
                <w:rFonts w:hint="eastAsia"/>
                <w:szCs w:val="21"/>
              </w:rPr>
              <w:alias w:val="重要的应收账款核销明细"/>
              <w:tag w:val="_TUP_e8893997f1e447f39343154e341488b8"/>
              <w:id w:val="1144156888"/>
              <w:lock w:val="sdtLocked"/>
            </w:sdtPr>
            <w:sdtEndPr>
              <w:rPr>
                <w:rFonts w:hint="default"/>
              </w:rPr>
            </w:sdtEndPr>
            <w:sdtContent>
              <w:tr w:rsidR="00353F8C" w:rsidTr="00353F8C">
                <w:trPr>
                  <w:cantSplit/>
                </w:trPr>
                <w:sdt>
                  <w:sdtPr>
                    <w:rPr>
                      <w:rFonts w:hint="eastAsia"/>
                      <w:szCs w:val="21"/>
                    </w:rPr>
                    <w:alias w:val="重要的应收账款核销明细-单位名称"/>
                    <w:tag w:val="_GBC_d2d9f9f064f242188bfa37856c87436a"/>
                    <w:id w:val="1492216644"/>
                    <w:lock w:val="sdtLocked"/>
                  </w:sdtPr>
                  <w:sdtContent>
                    <w:tc>
                      <w:tcPr>
                        <w:tcW w:w="764" w:type="pct"/>
                        <w:tcBorders>
                          <w:top w:val="single" w:sz="6" w:space="0" w:color="auto"/>
                          <w:left w:val="single" w:sz="6" w:space="0" w:color="auto"/>
                          <w:bottom w:val="single" w:sz="6" w:space="0" w:color="auto"/>
                          <w:right w:val="single" w:sz="6" w:space="0" w:color="auto"/>
                        </w:tcBorders>
                      </w:tcPr>
                      <w:p w:rsidR="00353F8C" w:rsidRDefault="00353F8C" w:rsidP="002D592F">
                        <w:pPr>
                          <w:ind w:right="73"/>
                          <w:rPr>
                            <w:szCs w:val="21"/>
                          </w:rPr>
                        </w:pPr>
                        <w:r>
                          <w:rPr>
                            <w:rFonts w:hint="eastAsia"/>
                            <w:szCs w:val="21"/>
                          </w:rPr>
                          <w:t>杭州余杭恒昌贸易有限公司</w:t>
                        </w:r>
                      </w:p>
                    </w:tc>
                  </w:sdtContent>
                </w:sdt>
                <w:sdt>
                  <w:sdtPr>
                    <w:rPr>
                      <w:szCs w:val="21"/>
                    </w:rPr>
                    <w:alias w:val="重要的应收账款核销明细-应收账款性质"/>
                    <w:tag w:val="_GBC_12d4a0c51e4f41cb9c6d465efc443404"/>
                    <w:id w:val="1794786537"/>
                    <w:lock w:val="sdtLocked"/>
                  </w:sdtPr>
                  <w:sdtConten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ind w:right="73"/>
                          <w:rPr>
                            <w:szCs w:val="21"/>
                          </w:rPr>
                        </w:pPr>
                        <w:r>
                          <w:rPr>
                            <w:szCs w:val="21"/>
                          </w:rPr>
                          <w:t>货款</w:t>
                        </w:r>
                      </w:p>
                    </w:tc>
                  </w:sdtContent>
                </w:sdt>
                <w:sdt>
                  <w:sdtPr>
                    <w:rPr>
                      <w:szCs w:val="21"/>
                    </w:rPr>
                    <w:alias w:val="重要的应收账款核销明细-核销金额"/>
                    <w:tag w:val="_GBC_f92dd135f45145cda81b7132a54ebd87"/>
                    <w:id w:val="-458644049"/>
                    <w:lock w:val="sdtLocked"/>
                  </w:sdtPr>
                  <w:sdtConten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ind w:right="73"/>
                          <w:jc w:val="right"/>
                          <w:rPr>
                            <w:szCs w:val="21"/>
                          </w:rPr>
                        </w:pPr>
                        <w:r>
                          <w:rPr>
                            <w:szCs w:val="21"/>
                          </w:rPr>
                          <w:t>243,295.65</w:t>
                        </w:r>
                      </w:p>
                    </w:tc>
                  </w:sdtContent>
                </w:sdt>
                <w:sdt>
                  <w:sdtPr>
                    <w:rPr>
                      <w:szCs w:val="21"/>
                    </w:rPr>
                    <w:alias w:val="重要的应收账款核销明细-核销原因"/>
                    <w:tag w:val="_GBC_bd77b136b70740079d14577330720661"/>
                    <w:id w:val="-1692911399"/>
                    <w:lock w:val="sdtLocked"/>
                  </w:sdtPr>
                  <w:sdtConten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rPr>
                            <w:szCs w:val="21"/>
                          </w:rPr>
                        </w:pPr>
                        <w:r>
                          <w:rPr>
                            <w:szCs w:val="21"/>
                          </w:rPr>
                          <w:t>无法收回</w:t>
                        </w:r>
                      </w:p>
                    </w:tc>
                  </w:sdtContent>
                </w:sdt>
                <w:sdt>
                  <w:sdtPr>
                    <w:rPr>
                      <w:szCs w:val="21"/>
                    </w:rPr>
                    <w:alias w:val="重要的应收账款核销明细-履行的核销程序"/>
                    <w:tag w:val="_GBC_760b875365cb49e8bfc52981ac366c29"/>
                    <w:id w:val="478427327"/>
                    <w:lock w:val="sdtLocked"/>
                  </w:sdtPr>
                  <w:sdtContent>
                    <w:tc>
                      <w:tcPr>
                        <w:tcW w:w="971" w:type="pct"/>
                        <w:tcBorders>
                          <w:top w:val="single" w:sz="6" w:space="0" w:color="auto"/>
                          <w:left w:val="single" w:sz="6" w:space="0" w:color="auto"/>
                          <w:bottom w:val="single" w:sz="6" w:space="0" w:color="auto"/>
                          <w:right w:val="single" w:sz="6" w:space="0" w:color="auto"/>
                        </w:tcBorders>
                      </w:tcPr>
                      <w:p w:rsidR="00353F8C" w:rsidRDefault="004F232C" w:rsidP="004F232C">
                        <w:pPr>
                          <w:rPr>
                            <w:szCs w:val="21"/>
                          </w:rPr>
                        </w:pPr>
                        <w:r>
                          <w:rPr>
                            <w:rFonts w:hint="eastAsia"/>
                            <w:szCs w:val="21"/>
                          </w:rPr>
                          <w:t>公司</w:t>
                        </w:r>
                        <w:r w:rsidR="00353F8C">
                          <w:rPr>
                            <w:szCs w:val="21"/>
                          </w:rPr>
                          <w:t>核准</w:t>
                        </w:r>
                      </w:p>
                    </w:tc>
                  </w:sdtContent>
                </w:sdt>
                <w:sdt>
                  <w:sdtPr>
                    <w:rPr>
                      <w:szCs w:val="21"/>
                    </w:rPr>
                    <w:alias w:val="重要的应收账款核销明细-款项是否因关联交易产生"/>
                    <w:tag w:val="_GBC_b018332e807049e6b452115aaf4a0981"/>
                    <w:id w:val="1212535794"/>
                    <w:lock w:val="sdtLocked"/>
                    <w:comboBox>
                      <w:listItem w:displayText="是" w:value="是"/>
                      <w:listItem w:displayText="否" w:value="否"/>
                    </w:comboBox>
                  </w:sdtPr>
                  <w:sdtContent>
                    <w:tc>
                      <w:tcPr>
                        <w:tcW w:w="970" w:type="pct"/>
                        <w:tcBorders>
                          <w:top w:val="single" w:sz="6" w:space="0" w:color="auto"/>
                          <w:left w:val="single" w:sz="6" w:space="0" w:color="auto"/>
                          <w:bottom w:val="single" w:sz="6" w:space="0" w:color="auto"/>
                          <w:right w:val="single" w:sz="6" w:space="0" w:color="auto"/>
                        </w:tcBorders>
                      </w:tcPr>
                      <w:p w:rsidR="00353F8C" w:rsidRDefault="00353F8C" w:rsidP="002D592F">
                        <w:pPr>
                          <w:rPr>
                            <w:szCs w:val="21"/>
                          </w:rPr>
                        </w:pPr>
                        <w:r>
                          <w:rPr>
                            <w:szCs w:val="21"/>
                          </w:rPr>
                          <w:t>否</w:t>
                        </w:r>
                      </w:p>
                    </w:tc>
                  </w:sdtContent>
                </w:sdt>
              </w:tr>
            </w:sdtContent>
          </w:sdt>
          <w:sdt>
            <w:sdtPr>
              <w:rPr>
                <w:rFonts w:hint="eastAsia"/>
                <w:szCs w:val="21"/>
              </w:rPr>
              <w:alias w:val="重要的应收账款核销明细"/>
              <w:tag w:val="_TUP_e8893997f1e447f39343154e341488b8"/>
              <w:id w:val="1902016986"/>
              <w:lock w:val="sdtLocked"/>
            </w:sdtPr>
            <w:sdtEndPr>
              <w:rPr>
                <w:rFonts w:hint="default"/>
              </w:rPr>
            </w:sdtEndPr>
            <w:sdtContent>
              <w:tr w:rsidR="00353F8C" w:rsidTr="00353F8C">
                <w:trPr>
                  <w:cantSplit/>
                </w:trPr>
                <w:sdt>
                  <w:sdtPr>
                    <w:rPr>
                      <w:rFonts w:hint="eastAsia"/>
                      <w:szCs w:val="21"/>
                    </w:rPr>
                    <w:alias w:val="重要的应收账款核销明细-单位名称"/>
                    <w:tag w:val="_GBC_d2d9f9f064f242188bfa37856c87436a"/>
                    <w:id w:val="900103642"/>
                    <w:lock w:val="sdtLocked"/>
                  </w:sdtPr>
                  <w:sdtContent>
                    <w:tc>
                      <w:tcPr>
                        <w:tcW w:w="764" w:type="pct"/>
                        <w:tcBorders>
                          <w:top w:val="single" w:sz="6" w:space="0" w:color="auto"/>
                          <w:left w:val="single" w:sz="6" w:space="0" w:color="auto"/>
                          <w:bottom w:val="single" w:sz="6" w:space="0" w:color="auto"/>
                          <w:right w:val="single" w:sz="6" w:space="0" w:color="auto"/>
                        </w:tcBorders>
                      </w:tcPr>
                      <w:p w:rsidR="00353F8C" w:rsidRDefault="00353F8C" w:rsidP="002D592F">
                        <w:pPr>
                          <w:ind w:right="73"/>
                          <w:rPr>
                            <w:szCs w:val="21"/>
                          </w:rPr>
                        </w:pPr>
                        <w:r>
                          <w:rPr>
                            <w:rFonts w:hint="eastAsia"/>
                            <w:szCs w:val="21"/>
                          </w:rPr>
                          <w:t>湖南兆通贸易有限公司</w:t>
                        </w:r>
                      </w:p>
                    </w:tc>
                  </w:sdtContent>
                </w:sdt>
                <w:sdt>
                  <w:sdtPr>
                    <w:rPr>
                      <w:szCs w:val="21"/>
                    </w:rPr>
                    <w:alias w:val="重要的应收账款核销明细-应收账款性质"/>
                    <w:tag w:val="_GBC_12d4a0c51e4f41cb9c6d465efc443404"/>
                    <w:id w:val="-2107637436"/>
                    <w:lock w:val="sdtLocked"/>
                  </w:sdtPr>
                  <w:sdtConten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ind w:right="73"/>
                          <w:rPr>
                            <w:szCs w:val="21"/>
                          </w:rPr>
                        </w:pPr>
                        <w:r>
                          <w:rPr>
                            <w:szCs w:val="21"/>
                          </w:rPr>
                          <w:t>货款</w:t>
                        </w:r>
                      </w:p>
                    </w:tc>
                  </w:sdtContent>
                </w:sdt>
                <w:sdt>
                  <w:sdtPr>
                    <w:rPr>
                      <w:szCs w:val="21"/>
                    </w:rPr>
                    <w:alias w:val="重要的应收账款核销明细-核销金额"/>
                    <w:tag w:val="_GBC_f92dd135f45145cda81b7132a54ebd87"/>
                    <w:id w:val="-524479466"/>
                    <w:lock w:val="sdtLocked"/>
                  </w:sdtPr>
                  <w:sdtConten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ind w:right="73"/>
                          <w:jc w:val="right"/>
                          <w:rPr>
                            <w:szCs w:val="21"/>
                          </w:rPr>
                        </w:pPr>
                        <w:r>
                          <w:rPr>
                            <w:szCs w:val="21"/>
                          </w:rPr>
                          <w:t>238,092.83</w:t>
                        </w:r>
                      </w:p>
                    </w:tc>
                  </w:sdtContent>
                </w:sdt>
                <w:sdt>
                  <w:sdtPr>
                    <w:rPr>
                      <w:szCs w:val="21"/>
                    </w:rPr>
                    <w:alias w:val="重要的应收账款核销明细-核销原因"/>
                    <w:tag w:val="_GBC_bd77b136b70740079d14577330720661"/>
                    <w:id w:val="-759673892"/>
                    <w:lock w:val="sdtLocked"/>
                  </w:sdtPr>
                  <w:sdtConten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rPr>
                            <w:szCs w:val="21"/>
                          </w:rPr>
                        </w:pPr>
                        <w:r>
                          <w:rPr>
                            <w:szCs w:val="21"/>
                          </w:rPr>
                          <w:t>无法收回</w:t>
                        </w:r>
                      </w:p>
                    </w:tc>
                  </w:sdtContent>
                </w:sdt>
                <w:sdt>
                  <w:sdtPr>
                    <w:rPr>
                      <w:szCs w:val="21"/>
                    </w:rPr>
                    <w:alias w:val="重要的应收账款核销明细-履行的核销程序"/>
                    <w:tag w:val="_GBC_760b875365cb49e8bfc52981ac366c29"/>
                    <w:id w:val="-1984309227"/>
                    <w:lock w:val="sdtLocked"/>
                  </w:sdtPr>
                  <w:sdtContent>
                    <w:tc>
                      <w:tcPr>
                        <w:tcW w:w="971" w:type="pct"/>
                        <w:tcBorders>
                          <w:top w:val="single" w:sz="6" w:space="0" w:color="auto"/>
                          <w:left w:val="single" w:sz="6" w:space="0" w:color="auto"/>
                          <w:bottom w:val="single" w:sz="6" w:space="0" w:color="auto"/>
                          <w:right w:val="single" w:sz="6" w:space="0" w:color="auto"/>
                        </w:tcBorders>
                      </w:tcPr>
                      <w:p w:rsidR="00353F8C" w:rsidRDefault="004F232C" w:rsidP="002D592F">
                        <w:pPr>
                          <w:rPr>
                            <w:szCs w:val="21"/>
                          </w:rPr>
                        </w:pPr>
                        <w:r>
                          <w:rPr>
                            <w:rFonts w:hint="eastAsia"/>
                            <w:szCs w:val="21"/>
                          </w:rPr>
                          <w:t>公司</w:t>
                        </w:r>
                        <w:r w:rsidR="00353F8C">
                          <w:rPr>
                            <w:szCs w:val="21"/>
                          </w:rPr>
                          <w:t>核准</w:t>
                        </w:r>
                      </w:p>
                    </w:tc>
                  </w:sdtContent>
                </w:sdt>
                <w:sdt>
                  <w:sdtPr>
                    <w:rPr>
                      <w:szCs w:val="21"/>
                    </w:rPr>
                    <w:alias w:val="重要的应收账款核销明细-款项是否因关联交易产生"/>
                    <w:tag w:val="_GBC_b018332e807049e6b452115aaf4a0981"/>
                    <w:id w:val="369732892"/>
                    <w:lock w:val="sdtLocked"/>
                    <w:comboBox>
                      <w:listItem w:displayText="是" w:value="是"/>
                      <w:listItem w:displayText="否" w:value="否"/>
                    </w:comboBox>
                  </w:sdtPr>
                  <w:sdtContent>
                    <w:tc>
                      <w:tcPr>
                        <w:tcW w:w="970" w:type="pct"/>
                        <w:tcBorders>
                          <w:top w:val="single" w:sz="6" w:space="0" w:color="auto"/>
                          <w:left w:val="single" w:sz="6" w:space="0" w:color="auto"/>
                          <w:bottom w:val="single" w:sz="6" w:space="0" w:color="auto"/>
                          <w:right w:val="single" w:sz="6" w:space="0" w:color="auto"/>
                        </w:tcBorders>
                      </w:tcPr>
                      <w:p w:rsidR="00353F8C" w:rsidRDefault="00353F8C" w:rsidP="002D592F">
                        <w:pPr>
                          <w:rPr>
                            <w:szCs w:val="21"/>
                          </w:rPr>
                        </w:pPr>
                        <w:r>
                          <w:rPr>
                            <w:szCs w:val="21"/>
                          </w:rPr>
                          <w:t>否</w:t>
                        </w:r>
                      </w:p>
                    </w:tc>
                  </w:sdtContent>
                </w:sdt>
              </w:tr>
            </w:sdtContent>
          </w:sdt>
          <w:sdt>
            <w:sdtPr>
              <w:rPr>
                <w:rFonts w:hint="eastAsia"/>
                <w:szCs w:val="21"/>
              </w:rPr>
              <w:alias w:val="重要的应收账款核销明细"/>
              <w:tag w:val="_TUP_e8893997f1e447f39343154e341488b8"/>
              <w:id w:val="333346958"/>
              <w:lock w:val="sdtLocked"/>
            </w:sdtPr>
            <w:sdtEndPr>
              <w:rPr>
                <w:rFonts w:hint="default"/>
              </w:rPr>
            </w:sdtEndPr>
            <w:sdtContent>
              <w:tr w:rsidR="00353F8C" w:rsidTr="00353F8C">
                <w:trPr>
                  <w:cantSplit/>
                </w:trPr>
                <w:sdt>
                  <w:sdtPr>
                    <w:rPr>
                      <w:rFonts w:hint="eastAsia"/>
                      <w:szCs w:val="21"/>
                    </w:rPr>
                    <w:alias w:val="重要的应收账款核销明细-单位名称"/>
                    <w:tag w:val="_GBC_d2d9f9f064f242188bfa37856c87436a"/>
                    <w:id w:val="-21017755"/>
                    <w:lock w:val="sdtLocked"/>
                  </w:sdtPr>
                  <w:sdtContent>
                    <w:tc>
                      <w:tcPr>
                        <w:tcW w:w="764" w:type="pct"/>
                        <w:tcBorders>
                          <w:top w:val="single" w:sz="6" w:space="0" w:color="auto"/>
                          <w:left w:val="single" w:sz="6" w:space="0" w:color="auto"/>
                          <w:bottom w:val="single" w:sz="6" w:space="0" w:color="auto"/>
                          <w:right w:val="single" w:sz="6" w:space="0" w:color="auto"/>
                        </w:tcBorders>
                      </w:tcPr>
                      <w:p w:rsidR="00353F8C" w:rsidRDefault="00353F8C" w:rsidP="002D592F">
                        <w:pPr>
                          <w:ind w:right="73"/>
                          <w:rPr>
                            <w:szCs w:val="21"/>
                          </w:rPr>
                        </w:pPr>
                        <w:r>
                          <w:rPr>
                            <w:rFonts w:hint="eastAsia"/>
                            <w:szCs w:val="21"/>
                          </w:rPr>
                          <w:t>天津众利来钢管有限公司</w:t>
                        </w:r>
                      </w:p>
                    </w:tc>
                  </w:sdtContent>
                </w:sdt>
                <w:sdt>
                  <w:sdtPr>
                    <w:rPr>
                      <w:szCs w:val="21"/>
                    </w:rPr>
                    <w:alias w:val="重要的应收账款核销明细-应收账款性质"/>
                    <w:tag w:val="_GBC_12d4a0c51e4f41cb9c6d465efc443404"/>
                    <w:id w:val="-1337151301"/>
                    <w:lock w:val="sdtLocked"/>
                  </w:sdtPr>
                  <w:sdtConten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ind w:right="73"/>
                          <w:rPr>
                            <w:szCs w:val="21"/>
                          </w:rPr>
                        </w:pPr>
                        <w:r>
                          <w:rPr>
                            <w:szCs w:val="21"/>
                          </w:rPr>
                          <w:t>货款</w:t>
                        </w:r>
                      </w:p>
                    </w:tc>
                  </w:sdtContent>
                </w:sdt>
                <w:sdt>
                  <w:sdtPr>
                    <w:rPr>
                      <w:szCs w:val="21"/>
                    </w:rPr>
                    <w:alias w:val="重要的应收账款核销明细-核销金额"/>
                    <w:tag w:val="_GBC_f92dd135f45145cda81b7132a54ebd87"/>
                    <w:id w:val="1254631613"/>
                    <w:lock w:val="sdtLocked"/>
                  </w:sdtPr>
                  <w:sdtConten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ind w:right="73"/>
                          <w:jc w:val="right"/>
                          <w:rPr>
                            <w:szCs w:val="21"/>
                          </w:rPr>
                        </w:pPr>
                        <w:r>
                          <w:rPr>
                            <w:szCs w:val="21"/>
                          </w:rPr>
                          <w:t>228,050.79</w:t>
                        </w:r>
                      </w:p>
                    </w:tc>
                  </w:sdtContent>
                </w:sdt>
                <w:sdt>
                  <w:sdtPr>
                    <w:rPr>
                      <w:szCs w:val="21"/>
                    </w:rPr>
                    <w:alias w:val="重要的应收账款核销明细-核销原因"/>
                    <w:tag w:val="_GBC_bd77b136b70740079d14577330720661"/>
                    <w:id w:val="820313304"/>
                    <w:lock w:val="sdtLocked"/>
                  </w:sdtPr>
                  <w:sdtConten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rPr>
                            <w:szCs w:val="21"/>
                          </w:rPr>
                        </w:pPr>
                        <w:r>
                          <w:rPr>
                            <w:szCs w:val="21"/>
                          </w:rPr>
                          <w:t>无法收回</w:t>
                        </w:r>
                      </w:p>
                    </w:tc>
                  </w:sdtContent>
                </w:sdt>
                <w:sdt>
                  <w:sdtPr>
                    <w:rPr>
                      <w:szCs w:val="21"/>
                    </w:rPr>
                    <w:alias w:val="重要的应收账款核销明细-履行的核销程序"/>
                    <w:tag w:val="_GBC_760b875365cb49e8bfc52981ac366c29"/>
                    <w:id w:val="1472172350"/>
                    <w:lock w:val="sdtLocked"/>
                  </w:sdtPr>
                  <w:sdtContent>
                    <w:tc>
                      <w:tcPr>
                        <w:tcW w:w="971" w:type="pct"/>
                        <w:tcBorders>
                          <w:top w:val="single" w:sz="6" w:space="0" w:color="auto"/>
                          <w:left w:val="single" w:sz="6" w:space="0" w:color="auto"/>
                          <w:bottom w:val="single" w:sz="6" w:space="0" w:color="auto"/>
                          <w:right w:val="single" w:sz="6" w:space="0" w:color="auto"/>
                        </w:tcBorders>
                      </w:tcPr>
                      <w:p w:rsidR="00353F8C" w:rsidRDefault="004F232C" w:rsidP="002D592F">
                        <w:pPr>
                          <w:rPr>
                            <w:szCs w:val="21"/>
                          </w:rPr>
                        </w:pPr>
                        <w:r>
                          <w:rPr>
                            <w:rFonts w:hint="eastAsia"/>
                            <w:szCs w:val="21"/>
                          </w:rPr>
                          <w:t>公司</w:t>
                        </w:r>
                        <w:r w:rsidR="00353F8C">
                          <w:rPr>
                            <w:szCs w:val="21"/>
                          </w:rPr>
                          <w:t>核准</w:t>
                        </w:r>
                      </w:p>
                    </w:tc>
                  </w:sdtContent>
                </w:sdt>
                <w:sdt>
                  <w:sdtPr>
                    <w:rPr>
                      <w:szCs w:val="21"/>
                    </w:rPr>
                    <w:alias w:val="重要的应收账款核销明细-款项是否因关联交易产生"/>
                    <w:tag w:val="_GBC_b018332e807049e6b452115aaf4a0981"/>
                    <w:id w:val="1453288138"/>
                    <w:lock w:val="sdtLocked"/>
                    <w:comboBox>
                      <w:listItem w:displayText="是" w:value="是"/>
                      <w:listItem w:displayText="否" w:value="否"/>
                    </w:comboBox>
                  </w:sdtPr>
                  <w:sdtContent>
                    <w:tc>
                      <w:tcPr>
                        <w:tcW w:w="970" w:type="pct"/>
                        <w:tcBorders>
                          <w:top w:val="single" w:sz="6" w:space="0" w:color="auto"/>
                          <w:left w:val="single" w:sz="6" w:space="0" w:color="auto"/>
                          <w:bottom w:val="single" w:sz="6" w:space="0" w:color="auto"/>
                          <w:right w:val="single" w:sz="6" w:space="0" w:color="auto"/>
                        </w:tcBorders>
                      </w:tcPr>
                      <w:p w:rsidR="00353F8C" w:rsidRDefault="00353F8C" w:rsidP="002D592F">
                        <w:pPr>
                          <w:rPr>
                            <w:szCs w:val="21"/>
                          </w:rPr>
                        </w:pPr>
                        <w:r>
                          <w:rPr>
                            <w:szCs w:val="21"/>
                          </w:rPr>
                          <w:t>否</w:t>
                        </w:r>
                      </w:p>
                    </w:tc>
                  </w:sdtContent>
                </w:sdt>
              </w:tr>
            </w:sdtContent>
          </w:sdt>
          <w:tr w:rsidR="00353F8C" w:rsidTr="00353F8C">
            <w:trPr>
              <w:cantSplit/>
            </w:trPr>
            <w:tc>
              <w:tcPr>
                <w:tcW w:w="764" w:type="pct"/>
                <w:tcBorders>
                  <w:top w:val="single" w:sz="6" w:space="0" w:color="auto"/>
                  <w:left w:val="single" w:sz="6" w:space="0" w:color="auto"/>
                  <w:bottom w:val="single" w:sz="6" w:space="0" w:color="auto"/>
                  <w:right w:val="single" w:sz="6" w:space="0" w:color="auto"/>
                </w:tcBorders>
                <w:vAlign w:val="center"/>
              </w:tcPr>
              <w:p w:rsidR="00353F8C" w:rsidRDefault="00353F8C" w:rsidP="002D592F">
                <w:pPr>
                  <w:ind w:right="73"/>
                  <w:jc w:val="center"/>
                  <w:rPr>
                    <w:szCs w:val="21"/>
                  </w:rPr>
                </w:pPr>
                <w:r>
                  <w:rPr>
                    <w:rFonts w:hint="eastAsia"/>
                    <w:szCs w:val="21"/>
                  </w:rPr>
                  <w:t>合计</w:t>
                </w:r>
              </w:p>
            </w:tc>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ind w:right="73" w:firstLine="840"/>
                  <w:rPr>
                    <w:szCs w:val="21"/>
                  </w:rPr>
                </w:pPr>
                <w:r>
                  <w:rPr>
                    <w:szCs w:val="21"/>
                  </w:rPr>
                  <w:t>/</w:t>
                </w:r>
              </w:p>
            </w:tc>
            <w:sdt>
              <w:sdtPr>
                <w:rPr>
                  <w:szCs w:val="21"/>
                </w:rPr>
                <w:alias w:val="重要的应收账款核销金额合计"/>
                <w:tag w:val="_GBC_8bbba0741bb149e9a8eeba203b484d86"/>
                <w:id w:val="-2147345564"/>
                <w:lock w:val="sdtLocked"/>
              </w:sdtPr>
              <w:sdtConten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ind w:right="73"/>
                      <w:jc w:val="right"/>
                      <w:rPr>
                        <w:szCs w:val="21"/>
                      </w:rPr>
                    </w:pPr>
                    <w:r>
                      <w:rPr>
                        <w:szCs w:val="21"/>
                      </w:rPr>
                      <w:t>4,636,059.36</w:t>
                    </w:r>
                  </w:p>
                </w:tc>
              </w:sdtContent>
            </w:sdt>
            <w:tc>
              <w:tcPr>
                <w:tcW w:w="765" w:type="pct"/>
                <w:tcBorders>
                  <w:top w:val="single" w:sz="6" w:space="0" w:color="auto"/>
                  <w:left w:val="single" w:sz="6" w:space="0" w:color="auto"/>
                  <w:bottom w:val="single" w:sz="6" w:space="0" w:color="auto"/>
                  <w:right w:val="single" w:sz="6" w:space="0" w:color="auto"/>
                </w:tcBorders>
              </w:tcPr>
              <w:p w:rsidR="00353F8C" w:rsidRDefault="00353F8C" w:rsidP="002D592F">
                <w:pPr>
                  <w:jc w:val="center"/>
                  <w:rPr>
                    <w:szCs w:val="21"/>
                  </w:rPr>
                </w:pPr>
                <w:r>
                  <w:rPr>
                    <w:szCs w:val="21"/>
                  </w:rPr>
                  <w:t>/</w:t>
                </w:r>
              </w:p>
            </w:tc>
            <w:tc>
              <w:tcPr>
                <w:tcW w:w="971" w:type="pct"/>
                <w:tcBorders>
                  <w:top w:val="single" w:sz="6" w:space="0" w:color="auto"/>
                  <w:left w:val="single" w:sz="6" w:space="0" w:color="auto"/>
                  <w:bottom w:val="single" w:sz="6" w:space="0" w:color="auto"/>
                  <w:right w:val="single" w:sz="6" w:space="0" w:color="auto"/>
                </w:tcBorders>
              </w:tcPr>
              <w:p w:rsidR="00353F8C" w:rsidRDefault="00353F8C" w:rsidP="002D592F">
                <w:pPr>
                  <w:jc w:val="center"/>
                  <w:rPr>
                    <w:szCs w:val="21"/>
                  </w:rPr>
                </w:pPr>
                <w:r>
                  <w:rPr>
                    <w:rFonts w:hint="eastAsia"/>
                    <w:szCs w:val="21"/>
                  </w:rPr>
                  <w:t>/</w:t>
                </w:r>
              </w:p>
            </w:tc>
            <w:tc>
              <w:tcPr>
                <w:tcW w:w="970" w:type="pct"/>
                <w:tcBorders>
                  <w:top w:val="single" w:sz="6" w:space="0" w:color="auto"/>
                  <w:left w:val="single" w:sz="6" w:space="0" w:color="auto"/>
                  <w:bottom w:val="single" w:sz="6" w:space="0" w:color="auto"/>
                  <w:right w:val="single" w:sz="6" w:space="0" w:color="auto"/>
                </w:tcBorders>
              </w:tcPr>
              <w:p w:rsidR="00353F8C" w:rsidRDefault="00353F8C" w:rsidP="002D592F">
                <w:pPr>
                  <w:jc w:val="center"/>
                  <w:rPr>
                    <w:szCs w:val="21"/>
                  </w:rPr>
                </w:pPr>
                <w:r>
                  <w:rPr>
                    <w:szCs w:val="21"/>
                  </w:rPr>
                  <w:t>/</w:t>
                </w:r>
              </w:p>
            </w:tc>
          </w:tr>
        </w:tbl>
        <w:p w:rsidR="00353F8C" w:rsidRDefault="000827A7"/>
      </w:sdtContent>
    </w:sdt>
    <w:sdt>
      <w:sdtPr>
        <w:rPr>
          <w:rFonts w:ascii="Times New Roman" w:hAnsi="Times New Roman" w:cs="宋体" w:hint="eastAsia"/>
          <w:b w:val="0"/>
          <w:bCs w:val="0"/>
          <w:kern w:val="0"/>
          <w:szCs w:val="24"/>
        </w:rPr>
        <w:alias w:val="按欠款方归集的期末余额前五名的应收账款情况："/>
        <w:tag w:val="_SEC_71c89f02128446e2b4ea3a2dfb767bd2"/>
        <w:id w:val="689804886"/>
        <w:lock w:val="sdtLocked"/>
        <w:placeholder>
          <w:docPart w:val="GBC22222222222222222222222222222"/>
        </w:placeholder>
      </w:sdtPr>
      <w:sdtEndPr>
        <w:rPr>
          <w:rFonts w:ascii="宋体" w:hAnsi="宋体"/>
        </w:rPr>
      </w:sdtEndPr>
      <w:sdtContent>
        <w:p w:rsidR="00C9032F" w:rsidRDefault="00C9032F">
          <w:pPr>
            <w:pStyle w:val="4"/>
            <w:numPr>
              <w:ilvl w:val="3"/>
              <w:numId w:val="63"/>
            </w:numPr>
            <w:tabs>
              <w:tab w:val="left" w:pos="574"/>
            </w:tabs>
          </w:pPr>
          <w:r>
            <w:rPr>
              <w:rFonts w:hint="eastAsia"/>
            </w:rPr>
            <w:t>按欠款方归集的期末余额前五名的应收账款情况：</w:t>
          </w:r>
        </w:p>
        <w:sdt>
          <w:sdtPr>
            <w:rPr>
              <w:szCs w:val="21"/>
            </w:rPr>
            <w:alias w:val="按欠款方归集的期末余额前五名的应收账款情况的说明"/>
            <w:tag w:val="_GBC_c00993263f034b6b95498635f166760d"/>
            <w:id w:val="-1225296383"/>
            <w:lock w:val="sdtLocked"/>
          </w:sdtPr>
          <w:sdtContent>
            <w:p w:rsidR="00C9032F" w:rsidRDefault="00C9032F">
              <w:pPr>
                <w:snapToGrid w:val="0"/>
                <w:spacing w:line="240" w:lineRule="atLeast"/>
                <w:ind w:leftChars="-50" w:left="-105"/>
                <w:rPr>
                  <w:szCs w:val="21"/>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996"/>
                <w:gridCol w:w="1686"/>
                <w:gridCol w:w="1474"/>
                <w:gridCol w:w="1581"/>
              </w:tblGrid>
              <w:tr w:rsidR="00C9032F" w:rsidRPr="0014482B" w:rsidTr="00C9032F">
                <w:tc>
                  <w:tcPr>
                    <w:tcW w:w="0" w:type="auto"/>
                    <w:vAlign w:val="center"/>
                  </w:tcPr>
                  <w:p w:rsidR="00C9032F" w:rsidRPr="0014482B" w:rsidRDefault="00C9032F" w:rsidP="0032007B">
                    <w:pPr>
                      <w:tabs>
                        <w:tab w:val="right" w:pos="4723"/>
                        <w:tab w:val="right" w:pos="7139"/>
                      </w:tabs>
                      <w:ind w:firstLineChars="100" w:firstLine="210"/>
                      <w:outlineLvl w:val="0"/>
                    </w:pPr>
                    <w:r w:rsidRPr="0014482B">
                      <w:rPr>
                        <w:rFonts w:hint="eastAsia"/>
                      </w:rPr>
                      <w:t>单位名称</w:t>
                    </w:r>
                  </w:p>
                </w:tc>
                <w:tc>
                  <w:tcPr>
                    <w:tcW w:w="0" w:type="auto"/>
                    <w:vAlign w:val="center"/>
                  </w:tcPr>
                  <w:p w:rsidR="00C9032F" w:rsidRPr="0014482B" w:rsidRDefault="00C9032F" w:rsidP="0032007B">
                    <w:pPr>
                      <w:tabs>
                        <w:tab w:val="right" w:pos="4723"/>
                        <w:tab w:val="right" w:pos="7139"/>
                      </w:tabs>
                      <w:ind w:leftChars="-51" w:left="-107" w:rightChars="-50" w:right="-105"/>
                      <w:jc w:val="center"/>
                      <w:outlineLvl w:val="0"/>
                    </w:pPr>
                    <w:r w:rsidRPr="0014482B">
                      <w:rPr>
                        <w:rFonts w:hint="eastAsia"/>
                      </w:rPr>
                      <w:t>账面余额</w:t>
                    </w:r>
                  </w:p>
                </w:tc>
                <w:tc>
                  <w:tcPr>
                    <w:tcW w:w="0" w:type="auto"/>
                    <w:vAlign w:val="center"/>
                  </w:tcPr>
                  <w:p w:rsidR="00C9032F" w:rsidRPr="0014482B" w:rsidRDefault="00C9032F" w:rsidP="0032007B">
                    <w:pPr>
                      <w:tabs>
                        <w:tab w:val="right" w:pos="4723"/>
                        <w:tab w:val="right" w:pos="7139"/>
                      </w:tabs>
                      <w:ind w:leftChars="-51" w:left="-107" w:rightChars="-50" w:right="-105"/>
                      <w:jc w:val="center"/>
                      <w:outlineLvl w:val="0"/>
                    </w:pPr>
                    <w:r w:rsidRPr="0014482B">
                      <w:rPr>
                        <w:rFonts w:hint="eastAsia"/>
                      </w:rPr>
                      <w:t>占应收账款余额</w:t>
                    </w:r>
                  </w:p>
                  <w:p w:rsidR="00C9032F" w:rsidRPr="0014482B" w:rsidRDefault="00C9032F" w:rsidP="0032007B">
                    <w:pPr>
                      <w:tabs>
                        <w:tab w:val="right" w:pos="4723"/>
                        <w:tab w:val="right" w:pos="7139"/>
                      </w:tabs>
                      <w:ind w:leftChars="-51" w:left="-107" w:rightChars="-50" w:right="-105"/>
                      <w:jc w:val="center"/>
                      <w:outlineLvl w:val="0"/>
                    </w:pPr>
                    <w:r w:rsidRPr="0014482B">
                      <w:rPr>
                        <w:rFonts w:hint="eastAsia"/>
                      </w:rPr>
                      <w:t>的比例(%)</w:t>
                    </w:r>
                  </w:p>
                </w:tc>
                <w:tc>
                  <w:tcPr>
                    <w:tcW w:w="0" w:type="auto"/>
                    <w:vAlign w:val="center"/>
                  </w:tcPr>
                  <w:p w:rsidR="00C9032F" w:rsidRPr="0014482B" w:rsidRDefault="00C9032F" w:rsidP="0032007B">
                    <w:pPr>
                      <w:tabs>
                        <w:tab w:val="right" w:pos="4723"/>
                        <w:tab w:val="right" w:pos="7139"/>
                      </w:tabs>
                      <w:ind w:leftChars="-51" w:left="-107" w:rightChars="-50" w:right="-105"/>
                      <w:jc w:val="center"/>
                      <w:outlineLvl w:val="0"/>
                    </w:pPr>
                    <w:r w:rsidRPr="0014482B">
                      <w:rPr>
                        <w:rFonts w:hint="eastAsia"/>
                      </w:rPr>
                      <w:t>坏账准备</w:t>
                    </w:r>
                  </w:p>
                </w:tc>
              </w:tr>
              <w:tr w:rsidR="00C9032F" w:rsidRPr="0014482B" w:rsidTr="00C9032F">
                <w:tc>
                  <w:tcPr>
                    <w:tcW w:w="0" w:type="auto"/>
                    <w:vAlign w:val="center"/>
                  </w:tcPr>
                  <w:p w:rsidR="00C9032F" w:rsidRPr="0014482B" w:rsidRDefault="00C9032F" w:rsidP="0032007B">
                    <w:pPr>
                      <w:tabs>
                        <w:tab w:val="right" w:pos="4723"/>
                        <w:tab w:val="right" w:pos="7139"/>
                      </w:tabs>
                      <w:spacing w:line="360" w:lineRule="auto"/>
                      <w:outlineLvl w:val="0"/>
                    </w:pPr>
                    <w:r w:rsidRPr="0014482B">
                      <w:rPr>
                        <w:rFonts w:hint="eastAsia"/>
                      </w:rPr>
                      <w:lastRenderedPageBreak/>
                      <w:t>唐山兴隆钢铁有限公司</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178,871,948.80</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4.0</w:t>
                    </w:r>
                    <w:r w:rsidRPr="0014482B">
                      <w:rPr>
                        <w:rFonts w:hint="eastAsia"/>
                      </w:rPr>
                      <w:t>3</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17,887,194.88</w:t>
                    </w:r>
                  </w:p>
                </w:tc>
              </w:tr>
              <w:tr w:rsidR="00C9032F" w:rsidRPr="0014482B" w:rsidTr="00C9032F">
                <w:tc>
                  <w:tcPr>
                    <w:tcW w:w="0" w:type="auto"/>
                    <w:vAlign w:val="center"/>
                  </w:tcPr>
                  <w:p w:rsidR="00C9032F" w:rsidRPr="0014482B" w:rsidRDefault="00C9032F" w:rsidP="0032007B">
                    <w:pPr>
                      <w:tabs>
                        <w:tab w:val="right" w:pos="4723"/>
                        <w:tab w:val="right" w:pos="7139"/>
                      </w:tabs>
                      <w:spacing w:line="360" w:lineRule="auto"/>
                      <w:outlineLvl w:val="0"/>
                    </w:pPr>
                    <w:r w:rsidRPr="0014482B">
                      <w:rPr>
                        <w:rFonts w:hint="eastAsia"/>
                      </w:rPr>
                      <w:t>安徽利富通电工科技有限公司</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132,995,110.63</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3.0</w:t>
                    </w:r>
                    <w:r w:rsidRPr="0014482B">
                      <w:rPr>
                        <w:rFonts w:hint="eastAsia"/>
                      </w:rPr>
                      <w:t>0</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1,063,960.89</w:t>
                    </w:r>
                  </w:p>
                </w:tc>
              </w:tr>
              <w:tr w:rsidR="00C9032F" w:rsidRPr="0014482B" w:rsidTr="00C9032F">
                <w:tc>
                  <w:tcPr>
                    <w:tcW w:w="0" w:type="auto"/>
                    <w:vAlign w:val="center"/>
                  </w:tcPr>
                  <w:p w:rsidR="00C9032F" w:rsidRPr="0014482B" w:rsidRDefault="00C9032F" w:rsidP="0032007B">
                    <w:pPr>
                      <w:tabs>
                        <w:tab w:val="right" w:pos="4723"/>
                        <w:tab w:val="right" w:pos="7139"/>
                      </w:tabs>
                      <w:spacing w:line="360" w:lineRule="auto"/>
                      <w:outlineLvl w:val="0"/>
                    </w:pPr>
                    <w:r w:rsidRPr="0014482B">
                      <w:rPr>
                        <w:rFonts w:hint="eastAsia"/>
                      </w:rPr>
                      <w:t>中嘉华宸能源有限公司</w:t>
                    </w:r>
                  </w:p>
                </w:tc>
                <w:tc>
                  <w:tcPr>
                    <w:tcW w:w="0" w:type="auto"/>
                    <w:vAlign w:val="center"/>
                  </w:tcPr>
                  <w:p w:rsidR="00C9032F" w:rsidRPr="0014482B" w:rsidRDefault="00C9032F" w:rsidP="0032007B">
                    <w:pPr>
                      <w:spacing w:line="360" w:lineRule="auto"/>
                      <w:jc w:val="right"/>
                      <w:outlineLvl w:val="0"/>
                      <w:rPr>
                        <w:szCs w:val="18"/>
                      </w:rPr>
                    </w:pPr>
                    <w:r w:rsidRPr="0014482B">
                      <w:rPr>
                        <w:rFonts w:hint="eastAsia"/>
                        <w:szCs w:val="18"/>
                      </w:rPr>
                      <w:t>8</w:t>
                    </w:r>
                    <w:r w:rsidRPr="0014482B">
                      <w:rPr>
                        <w:szCs w:val="18"/>
                      </w:rPr>
                      <w:t>6,058,283.47</w:t>
                    </w:r>
                  </w:p>
                </w:tc>
                <w:tc>
                  <w:tcPr>
                    <w:tcW w:w="0" w:type="auto"/>
                    <w:vAlign w:val="center"/>
                  </w:tcPr>
                  <w:p w:rsidR="00C9032F" w:rsidRPr="0014482B" w:rsidRDefault="00C9032F" w:rsidP="0032007B">
                    <w:pPr>
                      <w:spacing w:line="360" w:lineRule="auto"/>
                      <w:jc w:val="right"/>
                      <w:outlineLvl w:val="0"/>
                      <w:rPr>
                        <w:szCs w:val="18"/>
                      </w:rPr>
                    </w:pPr>
                    <w:r w:rsidRPr="0014482B">
                      <w:rPr>
                        <w:szCs w:val="18"/>
                      </w:rPr>
                      <w:t>1.94</w:t>
                    </w:r>
                  </w:p>
                </w:tc>
                <w:tc>
                  <w:tcPr>
                    <w:tcW w:w="0" w:type="auto"/>
                    <w:vAlign w:val="center"/>
                  </w:tcPr>
                  <w:p w:rsidR="00C9032F" w:rsidRPr="0014482B" w:rsidRDefault="00C9032F" w:rsidP="0032007B">
                    <w:pPr>
                      <w:spacing w:line="360" w:lineRule="auto"/>
                      <w:jc w:val="right"/>
                      <w:outlineLvl w:val="0"/>
                      <w:rPr>
                        <w:szCs w:val="18"/>
                      </w:rPr>
                    </w:pPr>
                    <w:r w:rsidRPr="0014482B">
                      <w:rPr>
                        <w:szCs w:val="18"/>
                      </w:rPr>
                      <w:t>15,400,629.04</w:t>
                    </w:r>
                  </w:p>
                </w:tc>
              </w:tr>
              <w:tr w:rsidR="00C9032F" w:rsidRPr="0014482B" w:rsidTr="00C9032F">
                <w:tc>
                  <w:tcPr>
                    <w:tcW w:w="0" w:type="auto"/>
                    <w:vAlign w:val="center"/>
                  </w:tcPr>
                  <w:p w:rsidR="00C9032F" w:rsidRPr="0014482B" w:rsidRDefault="00C9032F" w:rsidP="0032007B">
                    <w:pPr>
                      <w:tabs>
                        <w:tab w:val="right" w:pos="4723"/>
                        <w:tab w:val="right" w:pos="7139"/>
                      </w:tabs>
                      <w:outlineLvl w:val="0"/>
                    </w:pPr>
                    <w:r w:rsidRPr="0014482B">
                      <w:t>SINO</w:t>
                    </w:r>
                    <w:r w:rsidRPr="0014482B">
                      <w:rPr>
                        <w:rFonts w:hint="eastAsia"/>
                      </w:rPr>
                      <w:t xml:space="preserve"> </w:t>
                    </w:r>
                    <w:r w:rsidRPr="0014482B">
                      <w:t>MATERIAL</w:t>
                    </w:r>
                    <w:r w:rsidRPr="0014482B">
                      <w:rPr>
                        <w:rFonts w:hint="eastAsia"/>
                      </w:rPr>
                      <w:t xml:space="preserve"> </w:t>
                    </w:r>
                    <w:r w:rsidRPr="0014482B">
                      <w:t>INTERNATIONAL CO., LTD</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66,675,273.49</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1.5</w:t>
                    </w:r>
                    <w:r w:rsidRPr="0014482B">
                      <w:rPr>
                        <w:rFonts w:hint="eastAsia"/>
                      </w:rPr>
                      <w:t>0</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533,402.19</w:t>
                    </w:r>
                  </w:p>
                </w:tc>
              </w:tr>
              <w:tr w:rsidR="00C9032F" w:rsidRPr="0014482B" w:rsidTr="00C9032F">
                <w:tc>
                  <w:tcPr>
                    <w:tcW w:w="0" w:type="auto"/>
                    <w:vAlign w:val="center"/>
                  </w:tcPr>
                  <w:p w:rsidR="00C9032F" w:rsidRPr="0014482B" w:rsidRDefault="00C9032F" w:rsidP="0032007B">
                    <w:pPr>
                      <w:tabs>
                        <w:tab w:val="right" w:pos="4723"/>
                        <w:tab w:val="right" w:pos="7139"/>
                      </w:tabs>
                      <w:outlineLvl w:val="0"/>
                    </w:pPr>
                    <w:r w:rsidRPr="0014482B">
                      <w:rPr>
                        <w:rFonts w:hint="eastAsia"/>
                      </w:rPr>
                      <w:t>浙江兴业石化有限公司</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66,524,133.47</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rPr>
                        <w:rFonts w:hint="eastAsia"/>
                      </w:rPr>
                      <w:t>1.50</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33,262,066.74</w:t>
                    </w:r>
                  </w:p>
                </w:tc>
              </w:tr>
              <w:tr w:rsidR="00C9032F" w:rsidRPr="00B5280E" w:rsidTr="00C9032F">
                <w:tc>
                  <w:tcPr>
                    <w:tcW w:w="0" w:type="auto"/>
                    <w:vAlign w:val="center"/>
                  </w:tcPr>
                  <w:p w:rsidR="00C9032F" w:rsidRPr="0014482B" w:rsidRDefault="00C9032F" w:rsidP="0032007B">
                    <w:pPr>
                      <w:tabs>
                        <w:tab w:val="right" w:pos="4723"/>
                        <w:tab w:val="right" w:pos="7139"/>
                      </w:tabs>
                      <w:spacing w:line="360" w:lineRule="auto"/>
                      <w:ind w:firstLineChars="100" w:firstLine="210"/>
                      <w:outlineLvl w:val="0"/>
                    </w:pPr>
                    <w:r w:rsidRPr="0014482B">
                      <w:rPr>
                        <w:rFonts w:hint="eastAsia"/>
                      </w:rPr>
                      <w:t>小  计</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531,124,749.86</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11.97</w:t>
                    </w:r>
                  </w:p>
                </w:tc>
                <w:tc>
                  <w:tcPr>
                    <w:tcW w:w="0" w:type="auto"/>
                    <w:vAlign w:val="center"/>
                  </w:tcPr>
                  <w:p w:rsidR="00C9032F" w:rsidRPr="0014482B" w:rsidRDefault="00C9032F" w:rsidP="0032007B">
                    <w:pPr>
                      <w:tabs>
                        <w:tab w:val="right" w:pos="4723"/>
                        <w:tab w:val="right" w:pos="7139"/>
                      </w:tabs>
                      <w:spacing w:line="360" w:lineRule="auto"/>
                      <w:jc w:val="right"/>
                      <w:outlineLvl w:val="0"/>
                    </w:pPr>
                    <w:r w:rsidRPr="0014482B">
                      <w:t>68,147,253.74</w:t>
                    </w:r>
                  </w:p>
                </w:tc>
              </w:tr>
            </w:tbl>
            <w:p w:rsidR="00C9032F" w:rsidRDefault="000827A7">
              <w:pPr>
                <w:snapToGrid w:val="0"/>
                <w:spacing w:line="240" w:lineRule="atLeast"/>
                <w:ind w:leftChars="-50" w:left="-105"/>
                <w:rPr>
                  <w:szCs w:val="21"/>
                </w:rPr>
              </w:pPr>
            </w:p>
          </w:sdtContent>
        </w:sdt>
        <w:p w:rsidR="00D14D3F" w:rsidRPr="00C9032F" w:rsidRDefault="000827A7" w:rsidP="00C9032F"/>
      </w:sdtContent>
    </w:sdt>
    <w:sdt>
      <w:sdtPr>
        <w:rPr>
          <w:rFonts w:ascii="Times New Roman" w:hAnsi="Times New Roman" w:hint="eastAsia"/>
          <w:b/>
          <w:bCs/>
        </w:rPr>
        <w:tag w:val="_SEC_46308b28e0464ca38e1d9a9e55371ee9"/>
        <w:id w:val="1028917340"/>
        <w:lock w:val="sdtLocked"/>
        <w:placeholder>
          <w:docPart w:val="GBC22222222222222222222222222222"/>
        </w:placeholder>
      </w:sdtPr>
      <w:sdtEndPr>
        <w:rPr>
          <w:rFonts w:hint="default"/>
          <w:b w:val="0"/>
          <w:bCs w:val="0"/>
        </w:rPr>
      </w:sdtEndPr>
      <w:sdtContent>
        <w:p w:rsidR="00D14D3F" w:rsidRDefault="00EF2D74">
          <w:pPr>
            <w:snapToGrid w:val="0"/>
            <w:spacing w:line="240" w:lineRule="atLeast"/>
            <w:ind w:leftChars="-50" w:left="-105"/>
          </w:pPr>
          <w:r>
            <w:rPr>
              <w:rFonts w:hint="eastAsia"/>
            </w:rPr>
            <w:t>其他</w:t>
          </w:r>
          <w:r>
            <w:t>说明：</w:t>
          </w:r>
        </w:p>
        <w:sdt>
          <w:sdtPr>
            <w:alias w:val="应收账款其他说明"/>
            <w:tag w:val="_GBC_010aa68301904a879e2a08b736818965"/>
            <w:id w:val="138849254"/>
            <w:lock w:val="sdtLocked"/>
            <w:placeholder>
              <w:docPart w:val="GBC22222222222222222222222222222"/>
            </w:placeholder>
          </w:sdtPr>
          <w:sdtContent>
            <w:p w:rsidR="00D14D3F" w:rsidRDefault="00E0648D" w:rsidP="00E0648D">
              <w:pPr>
                <w:tabs>
                  <w:tab w:val="right" w:pos="7740"/>
                </w:tabs>
                <w:spacing w:line="360" w:lineRule="auto"/>
                <w:ind w:firstLineChars="200" w:firstLine="420"/>
              </w:pPr>
              <w:r w:rsidRPr="00024D73">
                <w:rPr>
                  <w:rFonts w:hint="eastAsia"/>
                </w:rPr>
                <w:t>期末已有账面余额</w:t>
              </w:r>
              <w:r w:rsidRPr="00024D73">
                <w:t>363,593,546.64</w:t>
              </w:r>
              <w:r w:rsidRPr="00024D73">
                <w:rPr>
                  <w:rFonts w:hint="eastAsia"/>
                </w:rPr>
                <w:t>元的应收账款为借款设定质押。</w:t>
              </w:r>
            </w:p>
          </w:sdtContent>
        </w:sdt>
      </w:sdtContent>
    </w:sdt>
    <w:p w:rsidR="00D14D3F" w:rsidRDefault="00D14D3F">
      <w:pPr>
        <w:rPr>
          <w:szCs w:val="21"/>
        </w:rPr>
      </w:pPr>
    </w:p>
    <w:p w:rsidR="00D14D3F" w:rsidRDefault="00EF2D74">
      <w:pPr>
        <w:pStyle w:val="3"/>
        <w:numPr>
          <w:ilvl w:val="0"/>
          <w:numId w:val="21"/>
        </w:numPr>
      </w:pPr>
      <w:r>
        <w:rPr>
          <w:rFonts w:hint="eastAsia"/>
        </w:rPr>
        <w:t>预付款项</w:t>
      </w:r>
    </w:p>
    <w:sdt>
      <w:sdtPr>
        <w:rPr>
          <w:rFonts w:asciiTheme="minorHAnsi" w:hAnsiTheme="minorHAnsi" w:cs="宋体" w:hint="eastAsia"/>
          <w:b w:val="0"/>
          <w:bCs w:val="0"/>
          <w:kern w:val="0"/>
          <w:szCs w:val="22"/>
        </w:rPr>
        <w:tag w:val="_SEC_c3a77c7d5fc54cf3891eeb30bc294643"/>
        <w:id w:val="-221370187"/>
        <w:lock w:val="sdtLocked"/>
        <w:placeholder>
          <w:docPart w:val="GBC22222222222222222222222222222"/>
        </w:placeholder>
      </w:sdtPr>
      <w:sdtEndPr>
        <w:rPr>
          <w:rFonts w:ascii="Times New Roman" w:hAnsi="Times New Roman" w:cs="Times New Roman"/>
          <w:color w:val="008000"/>
          <w:szCs w:val="24"/>
        </w:rPr>
      </w:sdtEndPr>
      <w:sdtContent>
        <w:p w:rsidR="00D14D3F" w:rsidRDefault="00EF2D74">
          <w:pPr>
            <w:pStyle w:val="4"/>
            <w:numPr>
              <w:ilvl w:val="0"/>
              <w:numId w:val="66"/>
            </w:numPr>
            <w:tabs>
              <w:tab w:val="left" w:pos="616"/>
            </w:tabs>
          </w:pPr>
          <w:r>
            <w:rPr>
              <w:rFonts w:hint="eastAsia"/>
            </w:rPr>
            <w:t>预付款项按账龄列示</w:t>
          </w:r>
        </w:p>
        <w:p w:rsidR="00D14D3F" w:rsidRDefault="00EF2D74">
          <w:pPr>
            <w:jc w:val="right"/>
            <w:rPr>
              <w:b/>
              <w:szCs w:val="21"/>
            </w:rPr>
          </w:pPr>
          <w:r>
            <w:rPr>
              <w:rFonts w:hint="eastAsia"/>
              <w:szCs w:val="21"/>
            </w:rPr>
            <w:t>单位：</w:t>
          </w:r>
          <w:sdt>
            <w:sdtPr>
              <w:rPr>
                <w:rFonts w:hint="eastAsia"/>
                <w:szCs w:val="21"/>
              </w:rPr>
              <w:alias w:val="单位：财务附注：预付账款账龄"/>
              <w:tag w:val="_GBC_25e874c523c14d528beabbdb96c27981"/>
              <w:id w:val="875874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预付账款账龄"/>
              <w:tag w:val="_GBC_5fd49f072b7e406886d7d66537c647e5"/>
              <w:id w:val="139893055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501"/>
            <w:gridCol w:w="2085"/>
            <w:gridCol w:w="2070"/>
            <w:gridCol w:w="2068"/>
            <w:gridCol w:w="2085"/>
          </w:tblGrid>
          <w:tr w:rsidR="00D14D3F" w:rsidTr="0091107D">
            <w:trPr>
              <w:cantSplit/>
              <w:trHeight w:val="237"/>
            </w:trPr>
            <w:tc>
              <w:tcPr>
                <w:tcW w:w="765" w:type="pct"/>
                <w:vMerge w:val="restart"/>
                <w:tcBorders>
                  <w:top w:val="single" w:sz="6" w:space="0" w:color="auto"/>
                  <w:left w:val="single" w:sz="6" w:space="0" w:color="auto"/>
                  <w:bottom w:val="single" w:sz="6" w:space="0" w:color="auto"/>
                  <w:right w:val="single" w:sz="6" w:space="0" w:color="auto"/>
                </w:tcBorders>
                <w:vAlign w:val="center"/>
              </w:tcPr>
              <w:p w:rsidR="00D14D3F" w:rsidRDefault="00EF2D74">
                <w:pPr>
                  <w:ind w:right="5"/>
                  <w:jc w:val="center"/>
                  <w:rPr>
                    <w:szCs w:val="21"/>
                  </w:rPr>
                </w:pPr>
                <w:r>
                  <w:rPr>
                    <w:rFonts w:hint="eastAsia"/>
                    <w:szCs w:val="21"/>
                  </w:rPr>
                  <w:t>账龄</w:t>
                </w:r>
              </w:p>
            </w:tc>
            <w:tc>
              <w:tcPr>
                <w:tcW w:w="2118" w:type="pct"/>
                <w:gridSpan w:val="2"/>
                <w:tcBorders>
                  <w:top w:val="single" w:sz="6" w:space="0" w:color="auto"/>
                  <w:left w:val="single" w:sz="6" w:space="0" w:color="auto"/>
                  <w:bottom w:val="single" w:sz="6" w:space="0" w:color="auto"/>
                  <w:right w:val="single" w:sz="6" w:space="0" w:color="auto"/>
                </w:tcBorders>
                <w:vAlign w:val="center"/>
              </w:tcPr>
              <w:p w:rsidR="00D14D3F" w:rsidRDefault="00EF2D74">
                <w:pPr>
                  <w:ind w:right="5"/>
                  <w:jc w:val="center"/>
                  <w:rPr>
                    <w:szCs w:val="21"/>
                  </w:rPr>
                </w:pPr>
                <w:r>
                  <w:rPr>
                    <w:rFonts w:hint="eastAsia"/>
                    <w:szCs w:val="21"/>
                  </w:rPr>
                  <w:t>期末余额</w:t>
                </w:r>
              </w:p>
            </w:tc>
            <w:tc>
              <w:tcPr>
                <w:tcW w:w="2117" w:type="pct"/>
                <w:gridSpan w:val="2"/>
                <w:tcBorders>
                  <w:top w:val="single" w:sz="6" w:space="0" w:color="auto"/>
                  <w:left w:val="single" w:sz="6" w:space="0" w:color="auto"/>
                  <w:bottom w:val="single" w:sz="6" w:space="0" w:color="auto"/>
                  <w:right w:val="single" w:sz="6" w:space="0" w:color="auto"/>
                </w:tcBorders>
                <w:vAlign w:val="center"/>
              </w:tcPr>
              <w:p w:rsidR="00D14D3F" w:rsidRDefault="00EF2D74">
                <w:pPr>
                  <w:ind w:right="5"/>
                  <w:jc w:val="center"/>
                  <w:rPr>
                    <w:szCs w:val="21"/>
                  </w:rPr>
                </w:pPr>
                <w:r>
                  <w:rPr>
                    <w:rFonts w:hint="eastAsia"/>
                    <w:szCs w:val="21"/>
                  </w:rPr>
                  <w:t>期初余额</w:t>
                </w:r>
              </w:p>
            </w:tc>
          </w:tr>
          <w:tr w:rsidR="00D14D3F" w:rsidTr="0091107D">
            <w:trPr>
              <w:cantSplit/>
            </w:trPr>
            <w:tc>
              <w:tcPr>
                <w:tcW w:w="765" w:type="pct"/>
                <w:vMerge/>
                <w:tcBorders>
                  <w:top w:val="single" w:sz="6" w:space="0" w:color="auto"/>
                  <w:left w:val="single" w:sz="6" w:space="0" w:color="auto"/>
                  <w:bottom w:val="single" w:sz="6" w:space="0" w:color="auto"/>
                  <w:right w:val="single" w:sz="6" w:space="0" w:color="auto"/>
                </w:tcBorders>
              </w:tcPr>
              <w:p w:rsidR="00D14D3F" w:rsidRDefault="00D14D3F">
                <w:pPr>
                  <w:rPr>
                    <w:szCs w:val="21"/>
                  </w:rPr>
                </w:pPr>
              </w:p>
            </w:tc>
            <w:tc>
              <w:tcPr>
                <w:tcW w:w="1063" w:type="pct"/>
                <w:tcBorders>
                  <w:top w:val="single" w:sz="6" w:space="0" w:color="auto"/>
                  <w:left w:val="single" w:sz="6" w:space="0" w:color="auto"/>
                  <w:bottom w:val="single" w:sz="6" w:space="0" w:color="auto"/>
                  <w:right w:val="single" w:sz="6" w:space="0" w:color="auto"/>
                </w:tcBorders>
                <w:vAlign w:val="center"/>
              </w:tcPr>
              <w:p w:rsidR="00D14D3F" w:rsidRDefault="00EF2D74">
                <w:pPr>
                  <w:ind w:right="5"/>
                  <w:jc w:val="center"/>
                  <w:rPr>
                    <w:szCs w:val="21"/>
                  </w:rPr>
                </w:pPr>
                <w:r>
                  <w:rPr>
                    <w:rFonts w:hint="eastAsia"/>
                    <w:szCs w:val="21"/>
                  </w:rPr>
                  <w:t>金额</w:t>
                </w:r>
              </w:p>
            </w:tc>
            <w:tc>
              <w:tcPr>
                <w:tcW w:w="1055" w:type="pct"/>
                <w:tcBorders>
                  <w:top w:val="single" w:sz="6" w:space="0" w:color="auto"/>
                  <w:left w:val="single" w:sz="6" w:space="0" w:color="auto"/>
                  <w:bottom w:val="single" w:sz="6" w:space="0" w:color="auto"/>
                  <w:right w:val="single" w:sz="6" w:space="0" w:color="auto"/>
                </w:tcBorders>
                <w:vAlign w:val="center"/>
              </w:tcPr>
              <w:p w:rsidR="00D14D3F" w:rsidRDefault="00EF2D74">
                <w:pPr>
                  <w:ind w:right="5"/>
                  <w:jc w:val="center"/>
                  <w:rPr>
                    <w:szCs w:val="21"/>
                  </w:rPr>
                </w:pPr>
                <w:r>
                  <w:rPr>
                    <w:rFonts w:hint="eastAsia"/>
                    <w:szCs w:val="21"/>
                  </w:rPr>
                  <w:t>比例</w:t>
                </w:r>
                <w:r>
                  <w:rPr>
                    <w:szCs w:val="21"/>
                  </w:rPr>
                  <w:t>(%)</w:t>
                </w:r>
              </w:p>
            </w:tc>
            <w:tc>
              <w:tcPr>
                <w:tcW w:w="1054" w:type="pct"/>
                <w:tcBorders>
                  <w:top w:val="single" w:sz="6" w:space="0" w:color="auto"/>
                  <w:left w:val="single" w:sz="6" w:space="0" w:color="auto"/>
                  <w:bottom w:val="single" w:sz="6" w:space="0" w:color="auto"/>
                  <w:right w:val="single" w:sz="6" w:space="0" w:color="auto"/>
                </w:tcBorders>
                <w:vAlign w:val="center"/>
              </w:tcPr>
              <w:p w:rsidR="00D14D3F" w:rsidRDefault="00EF2D74">
                <w:pPr>
                  <w:ind w:right="5"/>
                  <w:jc w:val="center"/>
                  <w:rPr>
                    <w:szCs w:val="21"/>
                  </w:rPr>
                </w:pPr>
                <w:r>
                  <w:rPr>
                    <w:rFonts w:hint="eastAsia"/>
                    <w:szCs w:val="21"/>
                  </w:rPr>
                  <w:t>金额</w:t>
                </w:r>
              </w:p>
            </w:tc>
            <w:tc>
              <w:tcPr>
                <w:tcW w:w="1063" w:type="pct"/>
                <w:tcBorders>
                  <w:top w:val="single" w:sz="6" w:space="0" w:color="auto"/>
                  <w:left w:val="single" w:sz="6" w:space="0" w:color="auto"/>
                  <w:bottom w:val="single" w:sz="6" w:space="0" w:color="auto"/>
                  <w:right w:val="single" w:sz="6" w:space="0" w:color="auto"/>
                </w:tcBorders>
                <w:vAlign w:val="center"/>
              </w:tcPr>
              <w:p w:rsidR="00D14D3F" w:rsidRDefault="00EF2D74">
                <w:pPr>
                  <w:ind w:right="5"/>
                  <w:jc w:val="center"/>
                  <w:rPr>
                    <w:szCs w:val="21"/>
                  </w:rPr>
                </w:pPr>
                <w:r>
                  <w:rPr>
                    <w:rFonts w:hint="eastAsia"/>
                    <w:szCs w:val="21"/>
                  </w:rPr>
                  <w:t>比例</w:t>
                </w:r>
                <w:r>
                  <w:rPr>
                    <w:szCs w:val="21"/>
                  </w:rPr>
                  <w:t>(%)</w:t>
                </w:r>
              </w:p>
            </w:tc>
          </w:tr>
          <w:tr w:rsidR="00D14D3F" w:rsidTr="0091107D">
            <w:trPr>
              <w:cantSplit/>
            </w:trPr>
            <w:tc>
              <w:tcPr>
                <w:tcW w:w="765" w:type="pct"/>
                <w:tcBorders>
                  <w:top w:val="single" w:sz="6" w:space="0" w:color="auto"/>
                  <w:left w:val="single" w:sz="6" w:space="0" w:color="auto"/>
                  <w:bottom w:val="single" w:sz="6" w:space="0" w:color="auto"/>
                  <w:right w:val="single" w:sz="6" w:space="0" w:color="auto"/>
                </w:tcBorders>
              </w:tcPr>
              <w:p w:rsidR="00D14D3F" w:rsidRDefault="00EF2D74">
                <w:pPr>
                  <w:spacing w:line="360" w:lineRule="exact"/>
                  <w:ind w:right="5"/>
                  <w:rPr>
                    <w:szCs w:val="21"/>
                  </w:rPr>
                </w:pPr>
                <w:r>
                  <w:rPr>
                    <w:rFonts w:hint="eastAsia"/>
                    <w:szCs w:val="21"/>
                  </w:rPr>
                  <w:t>1年以内</w:t>
                </w:r>
              </w:p>
            </w:tc>
            <w:sdt>
              <w:sdtPr>
                <w:rPr>
                  <w:szCs w:val="21"/>
                </w:rPr>
                <w:alias w:val="预付帐款一年以内合计"/>
                <w:tag w:val="_GBC_f212c56b05724716b992c52f36f80c9a"/>
                <w:id w:val="-1726363850"/>
                <w:lock w:val="sdtLocked"/>
              </w:sdtPr>
              <w:sdtContent>
                <w:tc>
                  <w:tcPr>
                    <w:tcW w:w="1063"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4,809,842,026.39</w:t>
                    </w:r>
                  </w:p>
                </w:tc>
              </w:sdtContent>
            </w:sdt>
            <w:sdt>
              <w:sdtPr>
                <w:rPr>
                  <w:szCs w:val="21"/>
                </w:rPr>
                <w:alias w:val="预付帐款一年以内合计比例"/>
                <w:tag w:val="_GBC_bae3263a5b044640951c7c31fa9d05f1"/>
                <w:id w:val="-605889553"/>
                <w:lock w:val="sdtLocked"/>
              </w:sdtPr>
              <w:sdtContent>
                <w:tc>
                  <w:tcPr>
                    <w:tcW w:w="1055"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94.74</w:t>
                    </w:r>
                  </w:p>
                </w:tc>
              </w:sdtContent>
            </w:sdt>
            <w:sdt>
              <w:sdtPr>
                <w:rPr>
                  <w:szCs w:val="21"/>
                </w:rPr>
                <w:alias w:val="预付帐款一年以内合计"/>
                <w:tag w:val="_GBC_8dd17eb7f6644bf89f1d87b85653ac6c"/>
                <w:id w:val="-711493020"/>
                <w:lock w:val="sdtLocked"/>
              </w:sdtPr>
              <w:sdtContent>
                <w:tc>
                  <w:tcPr>
                    <w:tcW w:w="1054"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6,381,829,890.19</w:t>
                    </w:r>
                  </w:p>
                </w:tc>
              </w:sdtContent>
            </w:sdt>
            <w:sdt>
              <w:sdtPr>
                <w:rPr>
                  <w:szCs w:val="21"/>
                </w:rPr>
                <w:alias w:val="预付帐款一年以内合计比例"/>
                <w:tag w:val="_GBC_45cda6cdee054e0bb4ef75445f127633"/>
                <w:id w:val="-1451699601"/>
                <w:lock w:val="sdtLocked"/>
              </w:sdtPr>
              <w:sdtContent>
                <w:tc>
                  <w:tcPr>
                    <w:tcW w:w="1063"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97.43</w:t>
                    </w:r>
                  </w:p>
                </w:tc>
              </w:sdtContent>
            </w:sdt>
          </w:tr>
          <w:tr w:rsidR="00D14D3F" w:rsidTr="0091107D">
            <w:trPr>
              <w:cantSplit/>
            </w:trPr>
            <w:tc>
              <w:tcPr>
                <w:tcW w:w="765" w:type="pct"/>
                <w:tcBorders>
                  <w:top w:val="single" w:sz="6" w:space="0" w:color="auto"/>
                  <w:left w:val="single" w:sz="6" w:space="0" w:color="auto"/>
                  <w:bottom w:val="single" w:sz="6" w:space="0" w:color="auto"/>
                  <w:right w:val="single" w:sz="6" w:space="0" w:color="auto"/>
                </w:tcBorders>
              </w:tcPr>
              <w:p w:rsidR="00D14D3F" w:rsidRDefault="00EF2D74">
                <w:pPr>
                  <w:spacing w:line="360" w:lineRule="exact"/>
                  <w:ind w:right="5"/>
                  <w:rPr>
                    <w:szCs w:val="21"/>
                  </w:rPr>
                </w:pPr>
                <w:r>
                  <w:rPr>
                    <w:rFonts w:hint="eastAsia"/>
                    <w:szCs w:val="21"/>
                  </w:rPr>
                  <w:t>1至2年</w:t>
                </w:r>
              </w:p>
            </w:tc>
            <w:sdt>
              <w:sdtPr>
                <w:rPr>
                  <w:szCs w:val="21"/>
                </w:rPr>
                <w:alias w:val="预付帐款一至二年合计"/>
                <w:tag w:val="_GBC_5f23b3a1b9a34fe4b791f1dd97aadb37"/>
                <w:id w:val="1639685803"/>
                <w:lock w:val="sdtLocked"/>
              </w:sdtPr>
              <w:sdtContent>
                <w:tc>
                  <w:tcPr>
                    <w:tcW w:w="1063"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178,493,611.54</w:t>
                    </w:r>
                  </w:p>
                </w:tc>
              </w:sdtContent>
            </w:sdt>
            <w:sdt>
              <w:sdtPr>
                <w:rPr>
                  <w:szCs w:val="21"/>
                </w:rPr>
                <w:alias w:val="预付帐款一至二年合计比例"/>
                <w:tag w:val="_GBC_49a49baeac9c4b219c39a63dfea05848"/>
                <w:id w:val="2009407294"/>
                <w:lock w:val="sdtLocked"/>
              </w:sdtPr>
              <w:sdtContent>
                <w:tc>
                  <w:tcPr>
                    <w:tcW w:w="1055"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3.51</w:t>
                    </w:r>
                  </w:p>
                </w:tc>
              </w:sdtContent>
            </w:sdt>
            <w:sdt>
              <w:sdtPr>
                <w:rPr>
                  <w:szCs w:val="21"/>
                </w:rPr>
                <w:alias w:val="预付帐款一至二年合计"/>
                <w:tag w:val="_GBC_4e34c1b269624f64aae47993b34ad509"/>
                <w:id w:val="-802077659"/>
                <w:lock w:val="sdtLocked"/>
              </w:sdtPr>
              <w:sdtContent>
                <w:tc>
                  <w:tcPr>
                    <w:tcW w:w="1054"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77,767,406.51</w:t>
                    </w:r>
                  </w:p>
                </w:tc>
              </w:sdtContent>
            </w:sdt>
            <w:sdt>
              <w:sdtPr>
                <w:rPr>
                  <w:szCs w:val="21"/>
                </w:rPr>
                <w:alias w:val="预付帐款一至二年合计比例"/>
                <w:tag w:val="_GBC_972c6ea40ea34d96b9f0600f88c8165b"/>
                <w:id w:val="-2015142211"/>
                <w:lock w:val="sdtLocked"/>
              </w:sdtPr>
              <w:sdtContent>
                <w:tc>
                  <w:tcPr>
                    <w:tcW w:w="1063"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1.18</w:t>
                    </w:r>
                  </w:p>
                </w:tc>
              </w:sdtContent>
            </w:sdt>
          </w:tr>
          <w:tr w:rsidR="00D14D3F" w:rsidTr="0091107D">
            <w:trPr>
              <w:cantSplit/>
            </w:trPr>
            <w:tc>
              <w:tcPr>
                <w:tcW w:w="765" w:type="pct"/>
                <w:tcBorders>
                  <w:top w:val="single" w:sz="6" w:space="0" w:color="auto"/>
                  <w:left w:val="single" w:sz="6" w:space="0" w:color="auto"/>
                  <w:bottom w:val="single" w:sz="6" w:space="0" w:color="auto"/>
                  <w:right w:val="single" w:sz="6" w:space="0" w:color="auto"/>
                </w:tcBorders>
              </w:tcPr>
              <w:p w:rsidR="00D14D3F" w:rsidRDefault="00EF2D74">
                <w:pPr>
                  <w:spacing w:line="360" w:lineRule="exact"/>
                  <w:ind w:right="5"/>
                  <w:rPr>
                    <w:szCs w:val="21"/>
                  </w:rPr>
                </w:pPr>
                <w:r>
                  <w:rPr>
                    <w:rFonts w:hint="eastAsia"/>
                    <w:szCs w:val="21"/>
                  </w:rPr>
                  <w:t>2至3年</w:t>
                </w:r>
              </w:p>
            </w:tc>
            <w:sdt>
              <w:sdtPr>
                <w:rPr>
                  <w:szCs w:val="21"/>
                </w:rPr>
                <w:alias w:val="预付帐款二至三年合计"/>
                <w:tag w:val="_GBC_76946bbdf6dc46dfb807d464df328b25"/>
                <w:id w:val="-835832864"/>
                <w:lock w:val="sdtLocked"/>
              </w:sdtPr>
              <w:sdtContent>
                <w:tc>
                  <w:tcPr>
                    <w:tcW w:w="1063"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11,704,101.70</w:t>
                    </w:r>
                  </w:p>
                </w:tc>
              </w:sdtContent>
            </w:sdt>
            <w:sdt>
              <w:sdtPr>
                <w:rPr>
                  <w:szCs w:val="21"/>
                </w:rPr>
                <w:alias w:val="预付帐款二至三年合计比例"/>
                <w:tag w:val="_GBC_398f199e42a14a3780233b867dd31036"/>
                <w:id w:val="1656498569"/>
                <w:lock w:val="sdtLocked"/>
              </w:sdtPr>
              <w:sdtContent>
                <w:tc>
                  <w:tcPr>
                    <w:tcW w:w="1055"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0.23</w:t>
                    </w:r>
                  </w:p>
                </w:tc>
              </w:sdtContent>
            </w:sdt>
            <w:sdt>
              <w:sdtPr>
                <w:rPr>
                  <w:szCs w:val="21"/>
                </w:rPr>
                <w:alias w:val="预付帐款二至三年合计"/>
                <w:tag w:val="_GBC_59e214242f584c0c907667514c8c8681"/>
                <w:id w:val="-1444527131"/>
                <w:lock w:val="sdtLocked"/>
              </w:sdtPr>
              <w:sdtContent>
                <w:tc>
                  <w:tcPr>
                    <w:tcW w:w="1054"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66,112,984.46</w:t>
                    </w:r>
                  </w:p>
                </w:tc>
              </w:sdtContent>
            </w:sdt>
            <w:sdt>
              <w:sdtPr>
                <w:rPr>
                  <w:szCs w:val="21"/>
                </w:rPr>
                <w:alias w:val="预付帐款二至三年合计比例"/>
                <w:tag w:val="_GBC_4ea5488f912745a08725f74415d61a2a"/>
                <w:id w:val="-279194640"/>
                <w:lock w:val="sdtLocked"/>
              </w:sdtPr>
              <w:sdtContent>
                <w:tc>
                  <w:tcPr>
                    <w:tcW w:w="1063"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1.01</w:t>
                    </w:r>
                  </w:p>
                </w:tc>
              </w:sdtContent>
            </w:sdt>
          </w:tr>
          <w:tr w:rsidR="00D14D3F" w:rsidTr="0091107D">
            <w:trPr>
              <w:cantSplit/>
            </w:trPr>
            <w:tc>
              <w:tcPr>
                <w:tcW w:w="765" w:type="pct"/>
                <w:tcBorders>
                  <w:top w:val="single" w:sz="6" w:space="0" w:color="auto"/>
                  <w:left w:val="single" w:sz="6" w:space="0" w:color="auto"/>
                  <w:bottom w:val="single" w:sz="6" w:space="0" w:color="auto"/>
                  <w:right w:val="single" w:sz="6" w:space="0" w:color="auto"/>
                </w:tcBorders>
              </w:tcPr>
              <w:p w:rsidR="00D14D3F" w:rsidRDefault="00EF2D74">
                <w:pPr>
                  <w:spacing w:line="360" w:lineRule="exact"/>
                  <w:ind w:right="5"/>
                  <w:rPr>
                    <w:szCs w:val="21"/>
                  </w:rPr>
                </w:pPr>
                <w:r>
                  <w:rPr>
                    <w:rFonts w:hint="eastAsia"/>
                    <w:szCs w:val="21"/>
                  </w:rPr>
                  <w:t>3年以上</w:t>
                </w:r>
              </w:p>
            </w:tc>
            <w:sdt>
              <w:sdtPr>
                <w:rPr>
                  <w:szCs w:val="21"/>
                </w:rPr>
                <w:alias w:val="预付帐款三年以上合计"/>
                <w:tag w:val="_GBC_34e8bd622a2e4bd3a984d267cec2e23a"/>
                <w:id w:val="95913094"/>
                <w:lock w:val="sdtLocked"/>
              </w:sdtPr>
              <w:sdtContent>
                <w:tc>
                  <w:tcPr>
                    <w:tcW w:w="1063"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77,077,187.42</w:t>
                    </w:r>
                  </w:p>
                </w:tc>
              </w:sdtContent>
            </w:sdt>
            <w:sdt>
              <w:sdtPr>
                <w:rPr>
                  <w:szCs w:val="21"/>
                </w:rPr>
                <w:alias w:val="预付帐款三年以上合计比例"/>
                <w:tag w:val="_GBC_ff2de12d85b443cab9e764748bc4e027"/>
                <w:id w:val="1661274089"/>
                <w:lock w:val="sdtLocked"/>
              </w:sdtPr>
              <w:sdtContent>
                <w:tc>
                  <w:tcPr>
                    <w:tcW w:w="1055"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1.52</w:t>
                    </w:r>
                  </w:p>
                </w:tc>
              </w:sdtContent>
            </w:sdt>
            <w:sdt>
              <w:sdtPr>
                <w:rPr>
                  <w:szCs w:val="21"/>
                </w:rPr>
                <w:alias w:val="预付帐款三年以上合计"/>
                <w:tag w:val="_GBC_060afc8a4a4b47319e74813388542435"/>
                <w:id w:val="-1328280457"/>
                <w:lock w:val="sdtLocked"/>
              </w:sdtPr>
              <w:sdtContent>
                <w:tc>
                  <w:tcPr>
                    <w:tcW w:w="1054"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24,624,799.66</w:t>
                    </w:r>
                  </w:p>
                </w:tc>
              </w:sdtContent>
            </w:sdt>
            <w:sdt>
              <w:sdtPr>
                <w:rPr>
                  <w:szCs w:val="21"/>
                </w:rPr>
                <w:alias w:val="预付帐款三年以上合计比例"/>
                <w:tag w:val="_GBC_95de1f398c3d4fab881f52002647b11b"/>
                <w:id w:val="-1946456259"/>
                <w:lock w:val="sdtLocked"/>
              </w:sdtPr>
              <w:sdtContent>
                <w:tc>
                  <w:tcPr>
                    <w:tcW w:w="1063"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0.38</w:t>
                    </w:r>
                  </w:p>
                </w:tc>
              </w:sdtContent>
            </w:sdt>
          </w:tr>
          <w:tr w:rsidR="00D14D3F" w:rsidTr="0091107D">
            <w:trPr>
              <w:cantSplit/>
            </w:trPr>
            <w:tc>
              <w:tcPr>
                <w:tcW w:w="765" w:type="pct"/>
                <w:tcBorders>
                  <w:top w:val="single" w:sz="6" w:space="0" w:color="auto"/>
                  <w:left w:val="single" w:sz="6" w:space="0" w:color="auto"/>
                  <w:bottom w:val="single" w:sz="6" w:space="0" w:color="auto"/>
                  <w:right w:val="single" w:sz="6" w:space="0" w:color="auto"/>
                </w:tcBorders>
              </w:tcPr>
              <w:p w:rsidR="00D14D3F" w:rsidRDefault="00EF2D74">
                <w:pPr>
                  <w:spacing w:line="360" w:lineRule="exact"/>
                  <w:ind w:right="5"/>
                  <w:jc w:val="center"/>
                  <w:rPr>
                    <w:szCs w:val="21"/>
                  </w:rPr>
                </w:pPr>
                <w:r>
                  <w:rPr>
                    <w:rFonts w:hint="eastAsia"/>
                    <w:szCs w:val="21"/>
                  </w:rPr>
                  <w:t>合计</w:t>
                </w:r>
              </w:p>
            </w:tc>
            <w:sdt>
              <w:sdtPr>
                <w:rPr>
                  <w:szCs w:val="21"/>
                </w:rPr>
                <w:alias w:val="预付帐款"/>
                <w:tag w:val="_GBC_6a68c7c1adbc485588a1b40271247c00"/>
                <w:id w:val="-818576036"/>
                <w:lock w:val="sdtLocked"/>
              </w:sdtPr>
              <w:sdtContent>
                <w:tc>
                  <w:tcPr>
                    <w:tcW w:w="1063"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5,077,116,927.05</w:t>
                    </w:r>
                  </w:p>
                </w:tc>
              </w:sdtContent>
            </w:sdt>
            <w:sdt>
              <w:sdtPr>
                <w:rPr>
                  <w:szCs w:val="21"/>
                </w:rPr>
                <w:alias w:val="预付帐款合计比例"/>
                <w:tag w:val="_GBC_5a7018fd06fc4632b29859c30831efbb"/>
                <w:id w:val="2085641426"/>
                <w:lock w:val="sdtLocked"/>
              </w:sdtPr>
              <w:sdtContent>
                <w:tc>
                  <w:tcPr>
                    <w:tcW w:w="1055"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100.00</w:t>
                    </w:r>
                  </w:p>
                </w:tc>
              </w:sdtContent>
            </w:sdt>
            <w:sdt>
              <w:sdtPr>
                <w:rPr>
                  <w:szCs w:val="21"/>
                </w:rPr>
                <w:alias w:val="预付帐款"/>
                <w:tag w:val="_GBC_31ee5a69c0f241458f18e6000430732f"/>
                <w:id w:val="915129228"/>
                <w:lock w:val="sdtLocked"/>
              </w:sdtPr>
              <w:sdtContent>
                <w:tc>
                  <w:tcPr>
                    <w:tcW w:w="1054"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6,550,335,080.82</w:t>
                    </w:r>
                  </w:p>
                </w:tc>
              </w:sdtContent>
            </w:sdt>
            <w:sdt>
              <w:sdtPr>
                <w:rPr>
                  <w:szCs w:val="21"/>
                </w:rPr>
                <w:alias w:val="预付帐款合计比例"/>
                <w:tag w:val="_GBC_608adb1887bc4579822cb28d0bed8027"/>
                <w:id w:val="1108477909"/>
                <w:lock w:val="sdtLocked"/>
              </w:sdtPr>
              <w:sdtContent>
                <w:tc>
                  <w:tcPr>
                    <w:tcW w:w="1063" w:type="pct"/>
                    <w:tcBorders>
                      <w:top w:val="single" w:sz="6" w:space="0" w:color="auto"/>
                      <w:left w:val="single" w:sz="6" w:space="0" w:color="auto"/>
                      <w:bottom w:val="single" w:sz="6" w:space="0" w:color="auto"/>
                      <w:right w:val="single" w:sz="6" w:space="0" w:color="auto"/>
                    </w:tcBorders>
                  </w:tcPr>
                  <w:p w:rsidR="00D14D3F" w:rsidRDefault="00E0648D">
                    <w:pPr>
                      <w:spacing w:line="360" w:lineRule="exact"/>
                      <w:ind w:right="5"/>
                      <w:jc w:val="right"/>
                      <w:rPr>
                        <w:color w:val="008000"/>
                        <w:szCs w:val="21"/>
                      </w:rPr>
                    </w:pPr>
                    <w:r>
                      <w:rPr>
                        <w:szCs w:val="21"/>
                      </w:rPr>
                      <w:t>100.00</w:t>
                    </w:r>
                  </w:p>
                </w:tc>
              </w:sdtContent>
            </w:sdt>
          </w:tr>
        </w:tbl>
      </w:sdtContent>
    </w:sdt>
    <w:sdt>
      <w:sdtPr>
        <w:rPr>
          <w:rFonts w:hint="eastAsia"/>
          <w:szCs w:val="21"/>
        </w:rPr>
        <w:alias w:val="账龄超过1年且金额重要的预付款项未及时结算原因的说明："/>
        <w:tag w:val="_SEC_60c1e990878d4e05a0ee53011814a4dc"/>
        <w:id w:val="-824517426"/>
        <w:lock w:val="sdtLocked"/>
        <w:placeholder>
          <w:docPart w:val="GBC22222222222222222222222222222"/>
        </w:placeholder>
      </w:sdtPr>
      <w:sdtEndPr>
        <w:rPr>
          <w:rFonts w:hint="default"/>
          <w:szCs w:val="24"/>
        </w:rPr>
      </w:sdtEndPr>
      <w:sdtContent>
        <w:p w:rsidR="00840760" w:rsidRDefault="00840760">
          <w:pPr>
            <w:rPr>
              <w:szCs w:val="21"/>
            </w:rPr>
          </w:pPr>
          <w:r>
            <w:rPr>
              <w:rFonts w:hint="eastAsia"/>
              <w:szCs w:val="21"/>
            </w:rPr>
            <w:t>账龄超过1年且金额重要的预付款项未及时结算原因</w:t>
          </w:r>
          <w:r>
            <w:rPr>
              <w:szCs w:val="21"/>
            </w:rPr>
            <w:t>的说明：</w:t>
          </w:r>
        </w:p>
        <w:sdt>
          <w:sdtPr>
            <w:rPr>
              <w:szCs w:val="21"/>
            </w:rPr>
            <w:alias w:val="账龄超过1年且金额重要的预付款项未及时结算原因的说明"/>
            <w:tag w:val="_GBC_6b0d65324263438e8603a0c07a7d3beb"/>
            <w:id w:val="823631313"/>
            <w:lock w:val="sdtLocked"/>
          </w:sdtPr>
          <w:sdtContent>
            <w:p w:rsidR="00840760" w:rsidRDefault="00840760">
              <w:pPr>
                <w:snapToGrid w:val="0"/>
                <w:spacing w:line="240" w:lineRule="atLeast"/>
                <w:rPr>
                  <w:szCs w:val="21"/>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576"/>
                <w:gridCol w:w="1686"/>
                <w:gridCol w:w="889"/>
                <w:gridCol w:w="1151"/>
              </w:tblGrid>
              <w:tr w:rsidR="00840760" w:rsidRPr="00A73956" w:rsidTr="00840760">
                <w:tc>
                  <w:tcPr>
                    <w:tcW w:w="0" w:type="auto"/>
                    <w:vAlign w:val="center"/>
                  </w:tcPr>
                  <w:p w:rsidR="00840760" w:rsidRPr="00A73956" w:rsidRDefault="00840760" w:rsidP="0032007B">
                    <w:pPr>
                      <w:tabs>
                        <w:tab w:val="right" w:pos="7740"/>
                      </w:tabs>
                      <w:spacing w:line="360" w:lineRule="auto"/>
                      <w:ind w:firstLineChars="100" w:firstLine="210"/>
                    </w:pPr>
                    <w:r w:rsidRPr="00A73956">
                      <w:rPr>
                        <w:rFonts w:hint="eastAsia"/>
                      </w:rPr>
                      <w:t>单位名称</w:t>
                    </w:r>
                  </w:p>
                </w:tc>
                <w:tc>
                  <w:tcPr>
                    <w:tcW w:w="0" w:type="auto"/>
                    <w:vAlign w:val="center"/>
                  </w:tcPr>
                  <w:p w:rsidR="00840760" w:rsidRPr="00A73956" w:rsidRDefault="00840760" w:rsidP="0032007B">
                    <w:pPr>
                      <w:tabs>
                        <w:tab w:val="right" w:pos="7740"/>
                      </w:tabs>
                      <w:spacing w:line="360" w:lineRule="auto"/>
                      <w:ind w:leftChars="-58" w:left="-122" w:rightChars="-51" w:right="-107"/>
                      <w:jc w:val="center"/>
                    </w:pPr>
                    <w:r w:rsidRPr="00A73956">
                      <w:rPr>
                        <w:rFonts w:hint="eastAsia"/>
                      </w:rPr>
                      <w:t>期末数</w:t>
                    </w:r>
                  </w:p>
                </w:tc>
                <w:tc>
                  <w:tcPr>
                    <w:tcW w:w="0" w:type="auto"/>
                  </w:tcPr>
                  <w:p w:rsidR="00840760" w:rsidRPr="00A73956" w:rsidRDefault="00840760" w:rsidP="0032007B">
                    <w:pPr>
                      <w:tabs>
                        <w:tab w:val="right" w:pos="7740"/>
                      </w:tabs>
                      <w:spacing w:line="360" w:lineRule="auto"/>
                      <w:ind w:leftChars="-58" w:left="-122" w:rightChars="-51" w:right="-107"/>
                      <w:jc w:val="center"/>
                    </w:pPr>
                    <w:r w:rsidRPr="00A73956">
                      <w:rPr>
                        <w:rFonts w:hint="eastAsia"/>
                      </w:rPr>
                      <w:t>账龄</w:t>
                    </w:r>
                  </w:p>
                </w:tc>
                <w:tc>
                  <w:tcPr>
                    <w:tcW w:w="0" w:type="auto"/>
                    <w:vAlign w:val="center"/>
                  </w:tcPr>
                  <w:p w:rsidR="00840760" w:rsidRPr="00A73956" w:rsidRDefault="00840760" w:rsidP="0032007B">
                    <w:pPr>
                      <w:tabs>
                        <w:tab w:val="right" w:pos="7740"/>
                      </w:tabs>
                      <w:spacing w:line="360" w:lineRule="auto"/>
                      <w:ind w:leftChars="-58" w:left="-122" w:rightChars="-51" w:right="-107"/>
                      <w:jc w:val="center"/>
                    </w:pPr>
                    <w:r w:rsidRPr="00A73956">
                      <w:rPr>
                        <w:rFonts w:hint="eastAsia"/>
                      </w:rPr>
                      <w:t>未结算原因</w:t>
                    </w:r>
                  </w:p>
                </w:tc>
              </w:tr>
              <w:tr w:rsidR="00840760" w:rsidRPr="00A73956" w:rsidTr="00840760">
                <w:tc>
                  <w:tcPr>
                    <w:tcW w:w="0" w:type="auto"/>
                    <w:vAlign w:val="center"/>
                  </w:tcPr>
                  <w:p w:rsidR="00840760" w:rsidRPr="00A73956" w:rsidRDefault="00840760" w:rsidP="0032007B">
                    <w:pPr>
                      <w:tabs>
                        <w:tab w:val="right" w:pos="7740"/>
                      </w:tabs>
                    </w:pPr>
                    <w:r w:rsidRPr="00A73956">
                      <w:t>POWERFUL TALENT HOLDINGS LIMITED</w:t>
                    </w:r>
                  </w:p>
                </w:tc>
                <w:tc>
                  <w:tcPr>
                    <w:tcW w:w="0" w:type="auto"/>
                  </w:tcPr>
                  <w:p w:rsidR="00840760" w:rsidRPr="00A73956" w:rsidRDefault="00840760" w:rsidP="0032007B">
                    <w:pPr>
                      <w:tabs>
                        <w:tab w:val="right" w:pos="7740"/>
                      </w:tabs>
                      <w:spacing w:line="360" w:lineRule="auto"/>
                      <w:jc w:val="right"/>
                    </w:pPr>
                    <w:r w:rsidRPr="00A73956">
                      <w:t>56,212,665.20</w:t>
                    </w:r>
                  </w:p>
                </w:tc>
                <w:tc>
                  <w:tcPr>
                    <w:tcW w:w="0" w:type="auto"/>
                  </w:tcPr>
                  <w:p w:rsidR="00840760" w:rsidRPr="00A73956" w:rsidRDefault="00840760" w:rsidP="0032007B">
                    <w:pPr>
                      <w:tabs>
                        <w:tab w:val="right" w:pos="7740"/>
                      </w:tabs>
                      <w:spacing w:line="360" w:lineRule="auto"/>
                      <w:ind w:leftChars="-55" w:left="-115"/>
                      <w:jc w:val="center"/>
                    </w:pPr>
                    <w:r w:rsidRPr="00A73956">
                      <w:rPr>
                        <w:rFonts w:hint="eastAsia"/>
                      </w:rPr>
                      <w:t>3年以上</w:t>
                    </w:r>
                  </w:p>
                </w:tc>
                <w:tc>
                  <w:tcPr>
                    <w:tcW w:w="0" w:type="auto"/>
                  </w:tcPr>
                  <w:p w:rsidR="00840760" w:rsidRPr="00A73956" w:rsidRDefault="00840760" w:rsidP="0032007B">
                    <w:pPr>
                      <w:tabs>
                        <w:tab w:val="right" w:pos="7740"/>
                      </w:tabs>
                      <w:spacing w:line="360" w:lineRule="auto"/>
                      <w:ind w:leftChars="-55" w:left="-115"/>
                      <w:jc w:val="center"/>
                    </w:pPr>
                    <w:r w:rsidRPr="00A73956">
                      <w:rPr>
                        <w:rFonts w:hint="eastAsia"/>
                      </w:rPr>
                      <w:t>未结清货款</w:t>
                    </w:r>
                  </w:p>
                </w:tc>
              </w:tr>
              <w:tr w:rsidR="00840760" w:rsidRPr="00A73956" w:rsidTr="00840760">
                <w:tc>
                  <w:tcPr>
                    <w:tcW w:w="0" w:type="auto"/>
                    <w:vAlign w:val="center"/>
                  </w:tcPr>
                  <w:p w:rsidR="00840760" w:rsidRPr="00A73956" w:rsidRDefault="00840760" w:rsidP="0032007B">
                    <w:pPr>
                      <w:tabs>
                        <w:tab w:val="right" w:pos="7740"/>
                      </w:tabs>
                    </w:pPr>
                    <w:r w:rsidRPr="00A73956">
                      <w:rPr>
                        <w:rFonts w:hint="eastAsia"/>
                      </w:rPr>
                      <w:t>河北荣信钢铁有限公司</w:t>
                    </w:r>
                  </w:p>
                </w:tc>
                <w:tc>
                  <w:tcPr>
                    <w:tcW w:w="0" w:type="auto"/>
                  </w:tcPr>
                  <w:p w:rsidR="00840760" w:rsidRPr="00A73956" w:rsidRDefault="00840760" w:rsidP="0032007B">
                    <w:pPr>
                      <w:tabs>
                        <w:tab w:val="right" w:pos="7740"/>
                      </w:tabs>
                      <w:spacing w:line="360" w:lineRule="auto"/>
                      <w:jc w:val="right"/>
                    </w:pPr>
                    <w:r w:rsidRPr="00A73956">
                      <w:t>43,152,223.95</w:t>
                    </w:r>
                  </w:p>
                </w:tc>
                <w:tc>
                  <w:tcPr>
                    <w:tcW w:w="0" w:type="auto"/>
                  </w:tcPr>
                  <w:p w:rsidR="00840760" w:rsidRPr="00A73956" w:rsidRDefault="00840760" w:rsidP="0032007B">
                    <w:pPr>
                      <w:tabs>
                        <w:tab w:val="right" w:pos="7740"/>
                      </w:tabs>
                      <w:spacing w:line="360" w:lineRule="auto"/>
                      <w:ind w:leftChars="-55" w:left="-115"/>
                      <w:jc w:val="center"/>
                    </w:pPr>
                    <w:r w:rsidRPr="00A73956">
                      <w:rPr>
                        <w:rFonts w:hint="eastAsia"/>
                      </w:rPr>
                      <w:t>1-2年</w:t>
                    </w:r>
                  </w:p>
                </w:tc>
                <w:tc>
                  <w:tcPr>
                    <w:tcW w:w="0" w:type="auto"/>
                  </w:tcPr>
                  <w:p w:rsidR="00840760" w:rsidRPr="00A73956" w:rsidRDefault="00840760" w:rsidP="0032007B">
                    <w:pPr>
                      <w:tabs>
                        <w:tab w:val="right" w:pos="7740"/>
                      </w:tabs>
                      <w:spacing w:line="360" w:lineRule="auto"/>
                      <w:ind w:leftChars="-55" w:left="-115"/>
                      <w:jc w:val="center"/>
                    </w:pPr>
                    <w:r w:rsidRPr="00A73956">
                      <w:rPr>
                        <w:rFonts w:hint="eastAsia"/>
                      </w:rPr>
                      <w:t>未结清货款</w:t>
                    </w:r>
                  </w:p>
                </w:tc>
              </w:tr>
              <w:tr w:rsidR="00840760" w:rsidRPr="00A73956" w:rsidTr="00840760">
                <w:tc>
                  <w:tcPr>
                    <w:tcW w:w="0" w:type="auto"/>
                    <w:vAlign w:val="center"/>
                  </w:tcPr>
                  <w:p w:rsidR="00840760" w:rsidRPr="00A73956" w:rsidRDefault="00840760" w:rsidP="0032007B">
                    <w:pPr>
                      <w:tabs>
                        <w:tab w:val="right" w:pos="7740"/>
                      </w:tabs>
                      <w:spacing w:line="360" w:lineRule="auto"/>
                    </w:pPr>
                    <w:r w:rsidRPr="00A73956">
                      <w:rPr>
                        <w:rFonts w:hint="eastAsia"/>
                      </w:rPr>
                      <w:t>锦州垚鑫铸业有限公司</w:t>
                    </w:r>
                  </w:p>
                </w:tc>
                <w:tc>
                  <w:tcPr>
                    <w:tcW w:w="0" w:type="auto"/>
                  </w:tcPr>
                  <w:p w:rsidR="00840760" w:rsidRPr="00A73956" w:rsidRDefault="00840760" w:rsidP="0032007B">
                    <w:pPr>
                      <w:tabs>
                        <w:tab w:val="right" w:pos="7740"/>
                      </w:tabs>
                      <w:spacing w:line="360" w:lineRule="auto"/>
                      <w:jc w:val="right"/>
                    </w:pPr>
                    <w:r w:rsidRPr="00A73956">
                      <w:t>13,067,820.80</w:t>
                    </w:r>
                  </w:p>
                </w:tc>
                <w:tc>
                  <w:tcPr>
                    <w:tcW w:w="0" w:type="auto"/>
                  </w:tcPr>
                  <w:p w:rsidR="00840760" w:rsidRPr="00A73956" w:rsidRDefault="00840760" w:rsidP="0032007B">
                    <w:pPr>
                      <w:tabs>
                        <w:tab w:val="right" w:pos="7740"/>
                      </w:tabs>
                      <w:spacing w:line="360" w:lineRule="auto"/>
                      <w:ind w:leftChars="-55" w:left="-115"/>
                      <w:jc w:val="center"/>
                    </w:pPr>
                    <w:r w:rsidRPr="00A73956">
                      <w:rPr>
                        <w:rFonts w:hint="eastAsia"/>
                      </w:rPr>
                      <w:t>3年以上</w:t>
                    </w:r>
                  </w:p>
                </w:tc>
                <w:tc>
                  <w:tcPr>
                    <w:tcW w:w="0" w:type="auto"/>
                  </w:tcPr>
                  <w:p w:rsidR="00840760" w:rsidRPr="00A73956" w:rsidRDefault="00840760" w:rsidP="0032007B">
                    <w:pPr>
                      <w:tabs>
                        <w:tab w:val="right" w:pos="7740"/>
                      </w:tabs>
                      <w:spacing w:line="360" w:lineRule="auto"/>
                      <w:ind w:leftChars="-55" w:left="-115"/>
                      <w:jc w:val="center"/>
                    </w:pPr>
                    <w:r w:rsidRPr="00A73956">
                      <w:rPr>
                        <w:rFonts w:hint="eastAsia"/>
                      </w:rPr>
                      <w:t>未结清货款</w:t>
                    </w:r>
                  </w:p>
                </w:tc>
              </w:tr>
              <w:tr w:rsidR="00840760" w:rsidRPr="00024D73" w:rsidTr="00840760">
                <w:tc>
                  <w:tcPr>
                    <w:tcW w:w="0" w:type="auto"/>
                  </w:tcPr>
                  <w:p w:rsidR="00840760" w:rsidRPr="00A73956" w:rsidRDefault="00840760" w:rsidP="0032007B">
                    <w:pPr>
                      <w:tabs>
                        <w:tab w:val="right" w:pos="7740"/>
                      </w:tabs>
                      <w:spacing w:line="360" w:lineRule="auto"/>
                      <w:ind w:firstLineChars="100" w:firstLine="210"/>
                    </w:pPr>
                    <w:r w:rsidRPr="00A73956">
                      <w:rPr>
                        <w:rFonts w:hint="eastAsia"/>
                      </w:rPr>
                      <w:t>小  计</w:t>
                    </w:r>
                  </w:p>
                </w:tc>
                <w:tc>
                  <w:tcPr>
                    <w:tcW w:w="0" w:type="auto"/>
                  </w:tcPr>
                  <w:p w:rsidR="00840760" w:rsidRPr="00A73956" w:rsidRDefault="00840760" w:rsidP="0032007B">
                    <w:pPr>
                      <w:tabs>
                        <w:tab w:val="right" w:pos="7740"/>
                      </w:tabs>
                      <w:spacing w:line="360" w:lineRule="auto"/>
                      <w:jc w:val="right"/>
                    </w:pPr>
                    <w:r w:rsidRPr="00A73956">
                      <w:fldChar w:fldCharType="begin"/>
                    </w:r>
                    <w:r w:rsidRPr="00A73956">
                      <w:instrText xml:space="preserve"> </w:instrText>
                    </w:r>
                    <w:r w:rsidRPr="00A73956">
                      <w:rPr>
                        <w:rFonts w:hint="eastAsia"/>
                      </w:rPr>
                      <w:instrText>=SUM(ABOVE)</w:instrText>
                    </w:r>
                    <w:r w:rsidRPr="00A73956">
                      <w:instrText xml:space="preserve"> </w:instrText>
                    </w:r>
                    <w:r w:rsidRPr="00A73956">
                      <w:fldChar w:fldCharType="separate"/>
                    </w:r>
                    <w:r w:rsidRPr="00A73956">
                      <w:rPr>
                        <w:noProof/>
                      </w:rPr>
                      <w:t>112,432,709.95</w:t>
                    </w:r>
                    <w:r w:rsidRPr="00A73956">
                      <w:fldChar w:fldCharType="end"/>
                    </w:r>
                  </w:p>
                </w:tc>
                <w:tc>
                  <w:tcPr>
                    <w:tcW w:w="0" w:type="auto"/>
                  </w:tcPr>
                  <w:p w:rsidR="00840760" w:rsidRPr="00A73956" w:rsidRDefault="00840760" w:rsidP="0032007B">
                    <w:pPr>
                      <w:tabs>
                        <w:tab w:val="right" w:pos="7740"/>
                      </w:tabs>
                      <w:spacing w:line="360" w:lineRule="auto"/>
                      <w:ind w:leftChars="-55" w:left="-115"/>
                    </w:pPr>
                  </w:p>
                </w:tc>
                <w:tc>
                  <w:tcPr>
                    <w:tcW w:w="0" w:type="auto"/>
                  </w:tcPr>
                  <w:p w:rsidR="00840760" w:rsidRPr="00A73956" w:rsidRDefault="00840760" w:rsidP="0032007B">
                    <w:pPr>
                      <w:tabs>
                        <w:tab w:val="right" w:pos="7740"/>
                      </w:tabs>
                      <w:spacing w:line="360" w:lineRule="auto"/>
                      <w:ind w:leftChars="-55" w:left="-115"/>
                    </w:pPr>
                  </w:p>
                </w:tc>
              </w:tr>
            </w:tbl>
            <w:p w:rsidR="00840760" w:rsidRDefault="000827A7">
              <w:pPr>
                <w:snapToGrid w:val="0"/>
                <w:spacing w:line="240" w:lineRule="atLeast"/>
                <w:rPr>
                  <w:szCs w:val="21"/>
                </w:rPr>
              </w:pPr>
            </w:p>
          </w:sdtContent>
        </w:sdt>
        <w:p w:rsidR="00D14D3F" w:rsidRPr="00840760" w:rsidRDefault="000827A7" w:rsidP="00840760"/>
      </w:sdtContent>
    </w:sdt>
    <w:sdt>
      <w:sdtPr>
        <w:rPr>
          <w:rFonts w:ascii="宋体" w:hAnsi="宋体" w:cs="宋体" w:hint="eastAsia"/>
          <w:b w:val="0"/>
          <w:bCs w:val="0"/>
          <w:kern w:val="0"/>
          <w:szCs w:val="24"/>
        </w:rPr>
        <w:tag w:val="_SEC_8a85592946074248a7ee474e6adb363e"/>
        <w:id w:val="-1015217928"/>
        <w:lock w:val="sdtLocked"/>
        <w:placeholder>
          <w:docPart w:val="GBC22222222222222222222222222222"/>
        </w:placeholder>
      </w:sdtPr>
      <w:sdtEndPr>
        <w:rPr>
          <w:rFonts w:ascii="Times New Roman" w:hAnsi="Times New Roman"/>
        </w:rPr>
      </w:sdtEndPr>
      <w:sdtContent>
        <w:p w:rsidR="00D14D3F" w:rsidRDefault="00EF2D74">
          <w:pPr>
            <w:pStyle w:val="4"/>
            <w:numPr>
              <w:ilvl w:val="0"/>
              <w:numId w:val="66"/>
            </w:numPr>
            <w:tabs>
              <w:tab w:val="left" w:pos="616"/>
            </w:tabs>
            <w:snapToGrid w:val="0"/>
            <w:spacing w:line="240" w:lineRule="atLeast"/>
            <w:jc w:val="left"/>
            <w:rPr>
              <w:szCs w:val="21"/>
            </w:rPr>
          </w:pPr>
          <w:r>
            <w:rPr>
              <w:rFonts w:hint="eastAsia"/>
            </w:rPr>
            <w:t>按预付对象归集的期末余额前五名的预付款情况：</w:t>
          </w:r>
        </w:p>
        <w:sdt>
          <w:sdtPr>
            <w:rPr>
              <w:szCs w:val="21"/>
            </w:rPr>
            <w:alias w:val="按预付对象归集的期末余额前五名的预付款情况的说明"/>
            <w:tag w:val="_GBC_01cbdc0115484d88931f2dbcc9e0aa2b"/>
            <w:id w:val="1631986934"/>
            <w:lock w:val="sdtLocked"/>
            <w:placeholder>
              <w:docPart w:val="GBC22222222222222222222222222222"/>
            </w:placeholder>
          </w:sdtPr>
          <w:sdtEndPr>
            <w:rPr>
              <w:szCs w:val="24"/>
            </w:rPr>
          </w:sdtEndPr>
          <w:sdtContent>
            <w:p w:rsidR="007C60DD" w:rsidRDefault="007C60DD">
              <w:pPr>
                <w:snapToGrid w:val="0"/>
                <w:spacing w:line="240" w:lineRule="atLeast"/>
                <w:rPr>
                  <w:szCs w:val="21"/>
                </w:rPr>
              </w:pP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4756"/>
                <w:gridCol w:w="2945"/>
                <w:gridCol w:w="2262"/>
              </w:tblGrid>
              <w:tr w:rsidR="009218F4" w:rsidRPr="00A23F5E" w:rsidTr="0069663D">
                <w:tc>
                  <w:tcPr>
                    <w:tcW w:w="2387" w:type="pct"/>
                    <w:vAlign w:val="center"/>
                  </w:tcPr>
                  <w:p w:rsidR="009218F4" w:rsidRPr="00A23F5E" w:rsidRDefault="009218F4" w:rsidP="0069663D">
                    <w:pPr>
                      <w:tabs>
                        <w:tab w:val="right" w:pos="7740"/>
                      </w:tabs>
                      <w:spacing w:line="360" w:lineRule="auto"/>
                      <w:ind w:firstLineChars="100" w:firstLine="210"/>
                    </w:pPr>
                    <w:r w:rsidRPr="00A23F5E">
                      <w:rPr>
                        <w:rFonts w:hint="eastAsia"/>
                      </w:rPr>
                      <w:t>单位名称</w:t>
                    </w:r>
                  </w:p>
                </w:tc>
                <w:tc>
                  <w:tcPr>
                    <w:tcW w:w="1478" w:type="pct"/>
                    <w:vAlign w:val="center"/>
                  </w:tcPr>
                  <w:p w:rsidR="009218F4" w:rsidRPr="00A23F5E" w:rsidRDefault="009218F4" w:rsidP="0069663D">
                    <w:pPr>
                      <w:tabs>
                        <w:tab w:val="right" w:pos="7740"/>
                      </w:tabs>
                      <w:spacing w:line="360" w:lineRule="auto"/>
                      <w:ind w:leftChars="-51" w:left="-107" w:rightChars="-51" w:right="-107"/>
                      <w:jc w:val="center"/>
                    </w:pPr>
                    <w:r w:rsidRPr="00A23F5E">
                      <w:rPr>
                        <w:rFonts w:hint="eastAsia"/>
                      </w:rPr>
                      <w:t>账面余额</w:t>
                    </w:r>
                  </w:p>
                </w:tc>
                <w:tc>
                  <w:tcPr>
                    <w:tcW w:w="1135" w:type="pct"/>
                    <w:vAlign w:val="center"/>
                  </w:tcPr>
                  <w:p w:rsidR="009218F4" w:rsidRPr="00A23F5E" w:rsidRDefault="009218F4" w:rsidP="0069663D">
                    <w:pPr>
                      <w:tabs>
                        <w:tab w:val="right" w:pos="4723"/>
                        <w:tab w:val="right" w:pos="7139"/>
                      </w:tabs>
                      <w:ind w:leftChars="-51" w:left="-107" w:rightChars="-50" w:right="-105"/>
                      <w:jc w:val="center"/>
                      <w:outlineLvl w:val="0"/>
                    </w:pPr>
                    <w:r w:rsidRPr="00A23F5E">
                      <w:rPr>
                        <w:rFonts w:hint="eastAsia"/>
                      </w:rPr>
                      <w:t>占预付款项余额</w:t>
                    </w:r>
                  </w:p>
                  <w:p w:rsidR="009218F4" w:rsidRPr="00A23F5E" w:rsidRDefault="009218F4" w:rsidP="0069663D">
                    <w:pPr>
                      <w:tabs>
                        <w:tab w:val="right" w:pos="7740"/>
                      </w:tabs>
                      <w:ind w:leftChars="-51" w:left="-107" w:rightChars="-51" w:right="-107"/>
                      <w:jc w:val="center"/>
                    </w:pPr>
                    <w:r w:rsidRPr="00A23F5E">
                      <w:rPr>
                        <w:rFonts w:hint="eastAsia"/>
                      </w:rPr>
                      <w:t>的比例(%)</w:t>
                    </w:r>
                  </w:p>
                </w:tc>
              </w:tr>
              <w:tr w:rsidR="009218F4" w:rsidRPr="00A23F5E" w:rsidTr="0069663D">
                <w:tc>
                  <w:tcPr>
                    <w:tcW w:w="2387" w:type="pct"/>
                  </w:tcPr>
                  <w:p w:rsidR="009218F4" w:rsidRPr="00024D73" w:rsidRDefault="009218F4" w:rsidP="0069663D">
                    <w:pPr>
                      <w:tabs>
                        <w:tab w:val="right" w:pos="7740"/>
                      </w:tabs>
                      <w:spacing w:line="360" w:lineRule="auto"/>
                    </w:pPr>
                    <w:r w:rsidRPr="00024D73">
                      <w:rPr>
                        <w:rFonts w:hint="eastAsia"/>
                      </w:rPr>
                      <w:t>山东鲁丽钢铁有限公司</w:t>
                    </w:r>
                  </w:p>
                </w:tc>
                <w:tc>
                  <w:tcPr>
                    <w:tcW w:w="1478" w:type="pct"/>
                  </w:tcPr>
                  <w:p w:rsidR="009218F4" w:rsidRPr="00024D73" w:rsidRDefault="009218F4" w:rsidP="0069663D">
                    <w:pPr>
                      <w:tabs>
                        <w:tab w:val="right" w:pos="7740"/>
                      </w:tabs>
                      <w:spacing w:line="360" w:lineRule="auto"/>
                      <w:jc w:val="right"/>
                    </w:pPr>
                    <w:r w:rsidRPr="00024D73">
                      <w:t>263,089,421.99</w:t>
                    </w:r>
                  </w:p>
                </w:tc>
                <w:tc>
                  <w:tcPr>
                    <w:tcW w:w="1135" w:type="pct"/>
                  </w:tcPr>
                  <w:p w:rsidR="009218F4" w:rsidRPr="00024D73" w:rsidRDefault="009218F4" w:rsidP="0069663D">
                    <w:pPr>
                      <w:tabs>
                        <w:tab w:val="right" w:pos="7740"/>
                      </w:tabs>
                      <w:spacing w:line="360" w:lineRule="auto"/>
                      <w:jc w:val="right"/>
                    </w:pPr>
                    <w:r w:rsidRPr="00024D73">
                      <w:t>5.18</w:t>
                    </w:r>
                  </w:p>
                </w:tc>
              </w:tr>
              <w:tr w:rsidR="009218F4" w:rsidRPr="00A23F5E" w:rsidTr="0069663D">
                <w:tc>
                  <w:tcPr>
                    <w:tcW w:w="2387" w:type="pct"/>
                  </w:tcPr>
                  <w:p w:rsidR="009218F4" w:rsidRPr="00024D73" w:rsidRDefault="009218F4" w:rsidP="0069663D">
                    <w:pPr>
                      <w:tabs>
                        <w:tab w:val="right" w:pos="7740"/>
                      </w:tabs>
                      <w:spacing w:line="360" w:lineRule="auto"/>
                    </w:pPr>
                    <w:r w:rsidRPr="00024D73">
                      <w:rPr>
                        <w:rFonts w:hint="eastAsia"/>
                      </w:rPr>
                      <w:t>一汽-大众销售有限责任公司</w:t>
                    </w:r>
                  </w:p>
                </w:tc>
                <w:tc>
                  <w:tcPr>
                    <w:tcW w:w="1478" w:type="pct"/>
                  </w:tcPr>
                  <w:p w:rsidR="009218F4" w:rsidRPr="00024D73" w:rsidRDefault="009218F4" w:rsidP="0069663D">
                    <w:pPr>
                      <w:tabs>
                        <w:tab w:val="right" w:pos="7740"/>
                      </w:tabs>
                      <w:spacing w:line="360" w:lineRule="auto"/>
                      <w:jc w:val="right"/>
                    </w:pPr>
                    <w:r w:rsidRPr="00024D73">
                      <w:rPr>
                        <w:rFonts w:hint="eastAsia"/>
                      </w:rPr>
                      <w:t>214,097,128.22</w:t>
                    </w:r>
                  </w:p>
                </w:tc>
                <w:tc>
                  <w:tcPr>
                    <w:tcW w:w="1135" w:type="pct"/>
                  </w:tcPr>
                  <w:p w:rsidR="009218F4" w:rsidRPr="00024D73" w:rsidRDefault="009218F4" w:rsidP="0069663D">
                    <w:pPr>
                      <w:tabs>
                        <w:tab w:val="right" w:pos="7740"/>
                      </w:tabs>
                      <w:spacing w:line="360" w:lineRule="auto"/>
                      <w:jc w:val="right"/>
                    </w:pPr>
                    <w:r w:rsidRPr="00024D73">
                      <w:t>4.22</w:t>
                    </w:r>
                  </w:p>
                </w:tc>
              </w:tr>
              <w:tr w:rsidR="009218F4" w:rsidRPr="00A23F5E" w:rsidTr="0069663D">
                <w:tc>
                  <w:tcPr>
                    <w:tcW w:w="2387" w:type="pct"/>
                  </w:tcPr>
                  <w:p w:rsidR="009218F4" w:rsidRPr="00024D73" w:rsidRDefault="009218F4" w:rsidP="0069663D">
                    <w:pPr>
                      <w:tabs>
                        <w:tab w:val="right" w:pos="7740"/>
                      </w:tabs>
                      <w:spacing w:line="360" w:lineRule="auto"/>
                    </w:pPr>
                    <w:r w:rsidRPr="00024D73">
                      <w:rPr>
                        <w:rFonts w:hint="eastAsia"/>
                      </w:rPr>
                      <w:t>广汽三菱汽车有限公司</w:t>
                    </w:r>
                  </w:p>
                </w:tc>
                <w:tc>
                  <w:tcPr>
                    <w:tcW w:w="1478" w:type="pct"/>
                  </w:tcPr>
                  <w:p w:rsidR="009218F4" w:rsidRPr="00024D73" w:rsidRDefault="009218F4" w:rsidP="0069663D">
                    <w:pPr>
                      <w:tabs>
                        <w:tab w:val="right" w:pos="7740"/>
                      </w:tabs>
                      <w:spacing w:line="360" w:lineRule="auto"/>
                      <w:jc w:val="right"/>
                    </w:pPr>
                    <w:r w:rsidRPr="00024D73">
                      <w:t>101,425,942.47</w:t>
                    </w:r>
                  </w:p>
                </w:tc>
                <w:tc>
                  <w:tcPr>
                    <w:tcW w:w="1135" w:type="pct"/>
                  </w:tcPr>
                  <w:p w:rsidR="009218F4" w:rsidRPr="00024D73" w:rsidRDefault="009218F4" w:rsidP="0069663D">
                    <w:pPr>
                      <w:tabs>
                        <w:tab w:val="right" w:pos="7740"/>
                      </w:tabs>
                      <w:spacing w:line="360" w:lineRule="auto"/>
                      <w:jc w:val="right"/>
                    </w:pPr>
                    <w:r w:rsidRPr="00024D73">
                      <w:t>2.0</w:t>
                    </w:r>
                    <w:r w:rsidRPr="00024D73">
                      <w:rPr>
                        <w:rFonts w:hint="eastAsia"/>
                      </w:rPr>
                      <w:t>0</w:t>
                    </w:r>
                  </w:p>
                </w:tc>
              </w:tr>
              <w:tr w:rsidR="009218F4" w:rsidRPr="00A23F5E" w:rsidTr="0069663D">
                <w:tc>
                  <w:tcPr>
                    <w:tcW w:w="2387" w:type="pct"/>
                  </w:tcPr>
                  <w:p w:rsidR="009218F4" w:rsidRPr="00024D73" w:rsidRDefault="009218F4" w:rsidP="0069663D">
                    <w:pPr>
                      <w:tabs>
                        <w:tab w:val="right" w:pos="7740"/>
                      </w:tabs>
                      <w:spacing w:line="360" w:lineRule="auto"/>
                    </w:pPr>
                    <w:r w:rsidRPr="00024D73">
                      <w:rPr>
                        <w:rFonts w:hint="eastAsia"/>
                      </w:rPr>
                      <w:t>天津恒达伟业投资有限公司</w:t>
                    </w:r>
                  </w:p>
                </w:tc>
                <w:tc>
                  <w:tcPr>
                    <w:tcW w:w="1478" w:type="pct"/>
                  </w:tcPr>
                  <w:p w:rsidR="009218F4" w:rsidRPr="00024D73" w:rsidRDefault="009218F4" w:rsidP="0069663D">
                    <w:pPr>
                      <w:tabs>
                        <w:tab w:val="right" w:pos="7740"/>
                      </w:tabs>
                      <w:spacing w:line="360" w:lineRule="auto"/>
                      <w:jc w:val="right"/>
                    </w:pPr>
                    <w:r w:rsidRPr="00024D73">
                      <w:t>74,576,440.95</w:t>
                    </w:r>
                  </w:p>
                </w:tc>
                <w:tc>
                  <w:tcPr>
                    <w:tcW w:w="1135" w:type="pct"/>
                  </w:tcPr>
                  <w:p w:rsidR="009218F4" w:rsidRPr="00024D73" w:rsidRDefault="009218F4" w:rsidP="0069663D">
                    <w:pPr>
                      <w:tabs>
                        <w:tab w:val="right" w:pos="7740"/>
                      </w:tabs>
                      <w:spacing w:line="360" w:lineRule="auto"/>
                      <w:jc w:val="right"/>
                    </w:pPr>
                    <w:r w:rsidRPr="00024D73">
                      <w:t>1.4</w:t>
                    </w:r>
                    <w:r w:rsidRPr="00024D73">
                      <w:rPr>
                        <w:rFonts w:hint="eastAsia"/>
                      </w:rPr>
                      <w:t>7</w:t>
                    </w:r>
                  </w:p>
                </w:tc>
              </w:tr>
              <w:tr w:rsidR="009218F4" w:rsidRPr="00A23F5E" w:rsidTr="0069663D">
                <w:tc>
                  <w:tcPr>
                    <w:tcW w:w="2387" w:type="pct"/>
                  </w:tcPr>
                  <w:p w:rsidR="009218F4" w:rsidRPr="00024D73" w:rsidRDefault="009218F4" w:rsidP="0069663D">
                    <w:pPr>
                      <w:tabs>
                        <w:tab w:val="right" w:pos="7740"/>
                      </w:tabs>
                      <w:spacing w:line="360" w:lineRule="auto"/>
                    </w:pPr>
                    <w:r w:rsidRPr="00024D73">
                      <w:rPr>
                        <w:rFonts w:hint="eastAsia"/>
                      </w:rPr>
                      <w:lastRenderedPageBreak/>
                      <w:t>神华销售集团华东能源有限公司</w:t>
                    </w:r>
                  </w:p>
                </w:tc>
                <w:tc>
                  <w:tcPr>
                    <w:tcW w:w="1478" w:type="pct"/>
                  </w:tcPr>
                  <w:p w:rsidR="009218F4" w:rsidRPr="00024D73" w:rsidRDefault="009218F4" w:rsidP="0069663D">
                    <w:pPr>
                      <w:tabs>
                        <w:tab w:val="right" w:pos="7740"/>
                      </w:tabs>
                      <w:wordWrap w:val="0"/>
                      <w:spacing w:line="360" w:lineRule="auto"/>
                      <w:jc w:val="right"/>
                    </w:pPr>
                    <w:r w:rsidRPr="00024D73">
                      <w:t>67,592,776.35</w:t>
                    </w:r>
                  </w:p>
                </w:tc>
                <w:tc>
                  <w:tcPr>
                    <w:tcW w:w="1135" w:type="pct"/>
                  </w:tcPr>
                  <w:p w:rsidR="009218F4" w:rsidRPr="00024D73" w:rsidRDefault="009218F4" w:rsidP="0069663D">
                    <w:pPr>
                      <w:tabs>
                        <w:tab w:val="right" w:pos="7740"/>
                      </w:tabs>
                      <w:spacing w:line="360" w:lineRule="auto"/>
                      <w:jc w:val="right"/>
                    </w:pPr>
                    <w:r w:rsidRPr="00024D73">
                      <w:t>1.3</w:t>
                    </w:r>
                    <w:r w:rsidRPr="00024D73">
                      <w:rPr>
                        <w:rFonts w:hint="eastAsia"/>
                      </w:rPr>
                      <w:t>3</w:t>
                    </w:r>
                  </w:p>
                </w:tc>
              </w:tr>
              <w:tr w:rsidR="009218F4" w:rsidRPr="009218F4" w:rsidTr="0069663D">
                <w:tc>
                  <w:tcPr>
                    <w:tcW w:w="2387" w:type="pct"/>
                  </w:tcPr>
                  <w:p w:rsidR="009218F4" w:rsidRPr="00A23F5E" w:rsidRDefault="009218F4" w:rsidP="0069663D">
                    <w:pPr>
                      <w:tabs>
                        <w:tab w:val="right" w:pos="7740"/>
                      </w:tabs>
                      <w:spacing w:line="360" w:lineRule="auto"/>
                      <w:ind w:firstLineChars="100" w:firstLine="210"/>
                    </w:pPr>
                    <w:r w:rsidRPr="00A23F5E">
                      <w:rPr>
                        <w:rFonts w:hint="eastAsia"/>
                      </w:rPr>
                      <w:t>小  计</w:t>
                    </w:r>
                  </w:p>
                </w:tc>
                <w:tc>
                  <w:tcPr>
                    <w:tcW w:w="1478" w:type="pct"/>
                  </w:tcPr>
                  <w:p w:rsidR="009218F4" w:rsidRPr="00A23F5E" w:rsidRDefault="009218F4" w:rsidP="0069663D">
                    <w:pPr>
                      <w:tabs>
                        <w:tab w:val="right" w:pos="7740"/>
                      </w:tabs>
                      <w:wordWrap w:val="0"/>
                      <w:spacing w:line="360" w:lineRule="auto"/>
                      <w:jc w:val="right"/>
                    </w:pPr>
                    <w:r w:rsidRPr="009218F4">
                      <w:t>720,781,709.98</w:t>
                    </w:r>
                  </w:p>
                </w:tc>
                <w:tc>
                  <w:tcPr>
                    <w:tcW w:w="1135" w:type="pct"/>
                  </w:tcPr>
                  <w:p w:rsidR="009218F4" w:rsidRPr="00A23F5E" w:rsidRDefault="001321C4" w:rsidP="0069663D">
                    <w:pPr>
                      <w:tabs>
                        <w:tab w:val="right" w:pos="7740"/>
                      </w:tabs>
                      <w:spacing w:line="360" w:lineRule="auto"/>
                      <w:jc w:val="right"/>
                    </w:pPr>
                    <w:r>
                      <w:rPr>
                        <w:rFonts w:hint="eastAsia"/>
                      </w:rPr>
                      <w:t>14.20</w:t>
                    </w:r>
                  </w:p>
                </w:tc>
              </w:tr>
            </w:tbl>
            <w:p w:rsidR="00D14D3F" w:rsidRPr="009218F4" w:rsidRDefault="000827A7" w:rsidP="009218F4"/>
          </w:sdtContent>
        </w:sdt>
      </w:sdtContent>
    </w:sdt>
    <w:p w:rsidR="00D14D3F" w:rsidRDefault="00D14D3F">
      <w:pPr>
        <w:rPr>
          <w:szCs w:val="21"/>
        </w:rPr>
      </w:pPr>
    </w:p>
    <w:p w:rsidR="00D14D3F" w:rsidRDefault="00EF2D74">
      <w:pPr>
        <w:pStyle w:val="3"/>
        <w:numPr>
          <w:ilvl w:val="0"/>
          <w:numId w:val="21"/>
        </w:numPr>
      </w:pPr>
      <w:r>
        <w:rPr>
          <w:rFonts w:hint="eastAsia"/>
        </w:rPr>
        <w:t>应收利息</w:t>
      </w:r>
    </w:p>
    <w:sdt>
      <w:sdtPr>
        <w:alias w:val="是否适用：应收利息"/>
        <w:tag w:val="_GBC_297af6594c8948489265f9a1c6c35418"/>
        <w:id w:val="-90160673"/>
        <w:lock w:val="sdtLocked"/>
        <w:placeholder>
          <w:docPart w:val="GBC22222222222222222222222222222"/>
        </w:placeholder>
      </w:sdtPr>
      <w:sdtContent>
        <w:p w:rsidR="00D14D3F" w:rsidRDefault="00EF2D74">
          <w:r>
            <w:fldChar w:fldCharType="begin"/>
          </w:r>
          <w:r w:rsidR="007C60DD">
            <w:instrText xml:space="preserve"> MACROBUTTON  SnrToggleCheckbox √适用 </w:instrText>
          </w:r>
          <w:r>
            <w:fldChar w:fldCharType="end"/>
          </w:r>
          <w:r>
            <w:fldChar w:fldCharType="begin"/>
          </w:r>
          <w:r w:rsidR="007C60DD">
            <w:instrText xml:space="preserve"> MACROBUTTON  SnrToggleCheckbox □不适用 </w:instrText>
          </w:r>
          <w:r>
            <w:fldChar w:fldCharType="end"/>
          </w:r>
        </w:p>
      </w:sdtContent>
    </w:sdt>
    <w:sdt>
      <w:sdtPr>
        <w:rPr>
          <w:rFonts w:asciiTheme="minorHAnsi" w:hAnsiTheme="minorHAnsi" w:cs="宋体" w:hint="eastAsia"/>
          <w:b w:val="0"/>
          <w:bCs w:val="0"/>
          <w:kern w:val="0"/>
          <w:szCs w:val="22"/>
        </w:rPr>
        <w:alias w:val="应收利息"/>
        <w:tag w:val="_SEC_e7556b18b03f4947b14c0b36c675ff06"/>
        <w:id w:val="-1121224807"/>
        <w:lock w:val="sdtLocked"/>
        <w:placeholder>
          <w:docPart w:val="GBC22222222222222222222222222222"/>
        </w:placeholder>
      </w:sdtPr>
      <w:sdtEndPr>
        <w:rPr>
          <w:rFonts w:ascii="宋体" w:hAnsi="宋体"/>
          <w:szCs w:val="24"/>
        </w:rPr>
      </w:sdtEndPr>
      <w:sdtContent>
        <w:p w:rsidR="00F919D3" w:rsidRDefault="00F919D3">
          <w:pPr>
            <w:pStyle w:val="4"/>
            <w:numPr>
              <w:ilvl w:val="3"/>
              <w:numId w:val="61"/>
            </w:numPr>
            <w:tabs>
              <w:tab w:val="left" w:pos="546"/>
            </w:tabs>
          </w:pPr>
          <w:r>
            <w:rPr>
              <w:rFonts w:hint="eastAsia"/>
            </w:rPr>
            <w:t>应收利息分类</w:t>
          </w:r>
        </w:p>
        <w:p w:rsidR="00F919D3" w:rsidRDefault="00F919D3">
          <w:pPr>
            <w:jc w:val="right"/>
          </w:pPr>
          <w:r>
            <w:rPr>
              <w:rFonts w:hint="eastAsia"/>
            </w:rPr>
            <w:t>单位：</w:t>
          </w:r>
          <w:sdt>
            <w:sdtPr>
              <w:rPr>
                <w:rFonts w:hint="eastAsia"/>
              </w:rPr>
              <w:alias w:val="单位：财务附注：应收利息"/>
              <w:tag w:val="_GBC_a6b2e52dacdf43a881a851c5936300fb"/>
              <w:id w:val="-2141566458"/>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收利息"/>
              <w:tag w:val="_GBC_7a13615855fc4fce9c2abbff62cc7bac"/>
              <w:id w:val="66429400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064"/>
            <w:gridCol w:w="3362"/>
            <w:gridCol w:w="3381"/>
          </w:tblGrid>
          <w:tr w:rsidR="00F919D3" w:rsidTr="00A7618F">
            <w:tc>
              <w:tcPr>
                <w:tcW w:w="1562" w:type="pct"/>
              </w:tcPr>
              <w:p w:rsidR="00F919D3" w:rsidRDefault="00F919D3" w:rsidP="00A7618F">
                <w:pPr>
                  <w:autoSpaceDE w:val="0"/>
                  <w:autoSpaceDN w:val="0"/>
                  <w:adjustRightInd w:val="0"/>
                  <w:snapToGrid w:val="0"/>
                  <w:spacing w:line="240" w:lineRule="atLeast"/>
                  <w:jc w:val="center"/>
                  <w:rPr>
                    <w:szCs w:val="21"/>
                  </w:rPr>
                </w:pPr>
                <w:r>
                  <w:rPr>
                    <w:rFonts w:hint="eastAsia"/>
                    <w:szCs w:val="21"/>
                  </w:rPr>
                  <w:t>项目</w:t>
                </w:r>
              </w:p>
            </w:tc>
            <w:tc>
              <w:tcPr>
                <w:tcW w:w="1714" w:type="pct"/>
              </w:tcPr>
              <w:p w:rsidR="00F919D3" w:rsidRDefault="00F919D3" w:rsidP="00A7618F">
                <w:pPr>
                  <w:autoSpaceDE w:val="0"/>
                  <w:autoSpaceDN w:val="0"/>
                  <w:adjustRightInd w:val="0"/>
                  <w:snapToGrid w:val="0"/>
                  <w:spacing w:line="240" w:lineRule="atLeast"/>
                  <w:jc w:val="center"/>
                  <w:rPr>
                    <w:szCs w:val="21"/>
                  </w:rPr>
                </w:pPr>
                <w:r>
                  <w:rPr>
                    <w:rFonts w:hint="eastAsia"/>
                    <w:szCs w:val="21"/>
                  </w:rPr>
                  <w:t>期末余额</w:t>
                </w:r>
              </w:p>
            </w:tc>
            <w:tc>
              <w:tcPr>
                <w:tcW w:w="1724" w:type="pct"/>
              </w:tcPr>
              <w:p w:rsidR="00F919D3" w:rsidRDefault="00F919D3" w:rsidP="00A7618F">
                <w:pPr>
                  <w:autoSpaceDE w:val="0"/>
                  <w:autoSpaceDN w:val="0"/>
                  <w:adjustRightInd w:val="0"/>
                  <w:snapToGrid w:val="0"/>
                  <w:spacing w:line="240" w:lineRule="atLeast"/>
                  <w:jc w:val="center"/>
                  <w:rPr>
                    <w:szCs w:val="21"/>
                  </w:rPr>
                </w:pPr>
                <w:r>
                  <w:rPr>
                    <w:rFonts w:hint="eastAsia"/>
                    <w:szCs w:val="21"/>
                  </w:rPr>
                  <w:t>期初余额</w:t>
                </w:r>
              </w:p>
            </w:tc>
          </w:tr>
          <w:tr w:rsidR="00F919D3" w:rsidTr="00A7618F">
            <w:tc>
              <w:tcPr>
                <w:tcW w:w="1562" w:type="pct"/>
              </w:tcPr>
              <w:p w:rsidR="00F919D3" w:rsidRDefault="00F919D3" w:rsidP="00A7618F">
                <w:pPr>
                  <w:autoSpaceDE w:val="0"/>
                  <w:autoSpaceDN w:val="0"/>
                  <w:adjustRightInd w:val="0"/>
                  <w:snapToGrid w:val="0"/>
                  <w:spacing w:line="240" w:lineRule="atLeast"/>
                  <w:rPr>
                    <w:szCs w:val="21"/>
                  </w:rPr>
                </w:pPr>
                <w:r>
                  <w:rPr>
                    <w:rFonts w:hint="eastAsia"/>
                    <w:szCs w:val="21"/>
                  </w:rPr>
                  <w:t>定期存款</w:t>
                </w:r>
              </w:p>
            </w:tc>
            <w:sdt>
              <w:sdtPr>
                <w:rPr>
                  <w:szCs w:val="21"/>
                </w:rPr>
                <w:alias w:val="定期存款应收利息"/>
                <w:tag w:val="_GBC_15f7e0a7809f487291d37fcf44a4473d"/>
                <w:id w:val="394483769"/>
                <w:lock w:val="sdtLocked"/>
              </w:sdtPr>
              <w:sdtContent>
                <w:tc>
                  <w:tcPr>
                    <w:tcW w:w="1714" w:type="pct"/>
                  </w:tcPr>
                  <w:p w:rsidR="00F919D3" w:rsidRDefault="009218F4" w:rsidP="00A7618F">
                    <w:pPr>
                      <w:ind w:rightChars="50" w:right="105"/>
                      <w:jc w:val="right"/>
                      <w:rPr>
                        <w:szCs w:val="21"/>
                      </w:rPr>
                    </w:pPr>
                    <w:r>
                      <w:rPr>
                        <w:szCs w:val="21"/>
                      </w:rPr>
                      <w:t>26,352,328.05</w:t>
                    </w:r>
                  </w:p>
                </w:tc>
              </w:sdtContent>
            </w:sdt>
            <w:sdt>
              <w:sdtPr>
                <w:rPr>
                  <w:szCs w:val="21"/>
                </w:rPr>
                <w:alias w:val="定期存款应收利息"/>
                <w:tag w:val="_GBC_cd831617b07a4ff18d15dcf362a8e051"/>
                <w:id w:val="-643808259"/>
                <w:lock w:val="sdtLocked"/>
              </w:sdtPr>
              <w:sdtContent>
                <w:tc>
                  <w:tcPr>
                    <w:tcW w:w="1724" w:type="pct"/>
                  </w:tcPr>
                  <w:p w:rsidR="00F919D3" w:rsidRDefault="009218F4" w:rsidP="00A7618F">
                    <w:pPr>
                      <w:ind w:rightChars="50" w:right="105"/>
                      <w:jc w:val="right"/>
                      <w:rPr>
                        <w:szCs w:val="21"/>
                      </w:rPr>
                    </w:pPr>
                    <w:r>
                      <w:rPr>
                        <w:szCs w:val="21"/>
                      </w:rPr>
                      <w:t>18,628,554.53</w:t>
                    </w:r>
                  </w:p>
                </w:tc>
              </w:sdtContent>
            </w:sdt>
          </w:tr>
          <w:sdt>
            <w:sdtPr>
              <w:rPr>
                <w:rFonts w:hint="eastAsia"/>
                <w:szCs w:val="21"/>
              </w:rPr>
              <w:alias w:val="应收利息明细"/>
              <w:tag w:val="_TUP_ee2c19c27abc48fd8998a473eedb9b21"/>
              <w:id w:val="-1807312440"/>
              <w:lock w:val="sdtLocked"/>
            </w:sdtPr>
            <w:sdtContent>
              <w:tr w:rsidR="00F919D3" w:rsidTr="00A7618F">
                <w:sdt>
                  <w:sdtPr>
                    <w:rPr>
                      <w:rFonts w:hint="eastAsia"/>
                      <w:szCs w:val="21"/>
                    </w:rPr>
                    <w:alias w:val="应收利息项目"/>
                    <w:tag w:val="_GBC_b4557e58d4c94a4abf44dc40c2f3b0a6"/>
                    <w:id w:val="1578321662"/>
                    <w:lock w:val="sdtLocked"/>
                  </w:sdtPr>
                  <w:sdtContent>
                    <w:tc>
                      <w:tcPr>
                        <w:tcW w:w="1562" w:type="pct"/>
                      </w:tcPr>
                      <w:p w:rsidR="00F919D3" w:rsidRDefault="00F919D3" w:rsidP="00A7618F">
                        <w:pPr>
                          <w:autoSpaceDE w:val="0"/>
                          <w:autoSpaceDN w:val="0"/>
                          <w:adjustRightInd w:val="0"/>
                          <w:snapToGrid w:val="0"/>
                          <w:spacing w:line="240" w:lineRule="atLeast"/>
                          <w:rPr>
                            <w:color w:val="008000"/>
                            <w:szCs w:val="21"/>
                          </w:rPr>
                        </w:pPr>
                        <w:r>
                          <w:rPr>
                            <w:rFonts w:hint="eastAsia"/>
                            <w:szCs w:val="21"/>
                          </w:rPr>
                          <w:t>其他</w:t>
                        </w:r>
                      </w:p>
                    </w:tc>
                  </w:sdtContent>
                </w:sdt>
                <w:sdt>
                  <w:sdtPr>
                    <w:rPr>
                      <w:szCs w:val="21"/>
                    </w:rPr>
                    <w:alias w:val="应收利息金额"/>
                    <w:tag w:val="_GBC_4f908b4a8d5f47a5930c0e304094f315"/>
                    <w:id w:val="-555154367"/>
                    <w:lock w:val="sdtLocked"/>
                  </w:sdtPr>
                  <w:sdtContent>
                    <w:tc>
                      <w:tcPr>
                        <w:tcW w:w="1714" w:type="pct"/>
                      </w:tcPr>
                      <w:p w:rsidR="00F919D3" w:rsidRDefault="009218F4" w:rsidP="00A7618F">
                        <w:pPr>
                          <w:ind w:rightChars="50" w:right="105"/>
                          <w:jc w:val="right"/>
                          <w:rPr>
                            <w:color w:val="008000"/>
                            <w:szCs w:val="21"/>
                          </w:rPr>
                        </w:pPr>
                        <w:r>
                          <w:rPr>
                            <w:szCs w:val="21"/>
                          </w:rPr>
                          <w:t>2,095,722.96</w:t>
                        </w:r>
                      </w:p>
                    </w:tc>
                  </w:sdtContent>
                </w:sdt>
                <w:sdt>
                  <w:sdtPr>
                    <w:rPr>
                      <w:szCs w:val="21"/>
                    </w:rPr>
                    <w:alias w:val="应收利息金额"/>
                    <w:tag w:val="_GBC_1507520ef74f411cb59ccc6b575c5d54"/>
                    <w:id w:val="-2010893583"/>
                    <w:lock w:val="sdtLocked"/>
                    <w:showingPlcHdr/>
                  </w:sdtPr>
                  <w:sdtContent>
                    <w:tc>
                      <w:tcPr>
                        <w:tcW w:w="1724" w:type="pct"/>
                      </w:tcPr>
                      <w:p w:rsidR="00F919D3" w:rsidRDefault="009218F4" w:rsidP="00A7618F">
                        <w:pPr>
                          <w:ind w:rightChars="50" w:right="105"/>
                          <w:jc w:val="right"/>
                          <w:rPr>
                            <w:color w:val="008000"/>
                            <w:szCs w:val="21"/>
                          </w:rPr>
                        </w:pPr>
                        <w:r>
                          <w:rPr>
                            <w:szCs w:val="21"/>
                          </w:rPr>
                          <w:t xml:space="preserve">     </w:t>
                        </w:r>
                      </w:p>
                    </w:tc>
                  </w:sdtContent>
                </w:sdt>
              </w:tr>
            </w:sdtContent>
          </w:sdt>
          <w:sdt>
            <w:sdtPr>
              <w:rPr>
                <w:rFonts w:hint="eastAsia"/>
                <w:szCs w:val="21"/>
              </w:rPr>
              <w:alias w:val="应收利息明细"/>
              <w:tag w:val="_TUP_ee2c19c27abc48fd8998a473eedb9b21"/>
              <w:id w:val="907266284"/>
              <w:lock w:val="sdtLocked"/>
            </w:sdtPr>
            <w:sdtContent>
              <w:tr w:rsidR="00F919D3" w:rsidTr="00A7618F">
                <w:sdt>
                  <w:sdtPr>
                    <w:rPr>
                      <w:rFonts w:hint="eastAsia"/>
                      <w:szCs w:val="21"/>
                    </w:rPr>
                    <w:alias w:val="应收利息项目"/>
                    <w:tag w:val="_GBC_b4557e58d4c94a4abf44dc40c2f3b0a6"/>
                    <w:id w:val="-241107982"/>
                    <w:lock w:val="sdtLocked"/>
                  </w:sdtPr>
                  <w:sdtContent>
                    <w:tc>
                      <w:tcPr>
                        <w:tcW w:w="1562" w:type="pct"/>
                      </w:tcPr>
                      <w:p w:rsidR="00F919D3" w:rsidRDefault="00F919D3" w:rsidP="00A7618F">
                        <w:pPr>
                          <w:autoSpaceDE w:val="0"/>
                          <w:autoSpaceDN w:val="0"/>
                          <w:adjustRightInd w:val="0"/>
                          <w:snapToGrid w:val="0"/>
                          <w:spacing w:line="240" w:lineRule="atLeast"/>
                          <w:rPr>
                            <w:color w:val="008000"/>
                            <w:szCs w:val="21"/>
                          </w:rPr>
                        </w:pPr>
                        <w:r w:rsidRPr="00A23F5E">
                          <w:rPr>
                            <w:rFonts w:hint="eastAsia"/>
                            <w:szCs w:val="21"/>
                          </w:rPr>
                          <w:t>发放贷款利息</w:t>
                        </w:r>
                      </w:p>
                    </w:tc>
                  </w:sdtContent>
                </w:sdt>
                <w:sdt>
                  <w:sdtPr>
                    <w:rPr>
                      <w:szCs w:val="21"/>
                    </w:rPr>
                    <w:alias w:val="应收利息金额"/>
                    <w:tag w:val="_GBC_4f908b4a8d5f47a5930c0e304094f315"/>
                    <w:id w:val="-804930750"/>
                    <w:lock w:val="sdtLocked"/>
                  </w:sdtPr>
                  <w:sdtContent>
                    <w:tc>
                      <w:tcPr>
                        <w:tcW w:w="1714" w:type="pct"/>
                      </w:tcPr>
                      <w:p w:rsidR="00F919D3" w:rsidRDefault="009218F4" w:rsidP="00A7618F">
                        <w:pPr>
                          <w:ind w:rightChars="50" w:right="105"/>
                          <w:jc w:val="right"/>
                          <w:rPr>
                            <w:color w:val="008000"/>
                            <w:szCs w:val="21"/>
                          </w:rPr>
                        </w:pPr>
                        <w:r>
                          <w:rPr>
                            <w:szCs w:val="21"/>
                          </w:rPr>
                          <w:t>5,356,725.75</w:t>
                        </w:r>
                      </w:p>
                    </w:tc>
                  </w:sdtContent>
                </w:sdt>
                <w:sdt>
                  <w:sdtPr>
                    <w:rPr>
                      <w:szCs w:val="21"/>
                    </w:rPr>
                    <w:alias w:val="应收利息金额"/>
                    <w:tag w:val="_GBC_1507520ef74f411cb59ccc6b575c5d54"/>
                    <w:id w:val="965244396"/>
                    <w:lock w:val="sdtLocked"/>
                  </w:sdtPr>
                  <w:sdtContent>
                    <w:tc>
                      <w:tcPr>
                        <w:tcW w:w="1724" w:type="pct"/>
                      </w:tcPr>
                      <w:p w:rsidR="00F919D3" w:rsidRDefault="009218F4" w:rsidP="00A7618F">
                        <w:pPr>
                          <w:ind w:rightChars="50" w:right="105"/>
                          <w:jc w:val="right"/>
                          <w:rPr>
                            <w:color w:val="008000"/>
                            <w:szCs w:val="21"/>
                          </w:rPr>
                        </w:pPr>
                        <w:r>
                          <w:rPr>
                            <w:szCs w:val="21"/>
                          </w:rPr>
                          <w:t>16,338,484.73</w:t>
                        </w:r>
                      </w:p>
                    </w:tc>
                  </w:sdtContent>
                </w:sdt>
              </w:tr>
            </w:sdtContent>
          </w:sdt>
          <w:tr w:rsidR="00F919D3" w:rsidRPr="00F919D3" w:rsidTr="00A7618F">
            <w:tc>
              <w:tcPr>
                <w:tcW w:w="1562" w:type="pct"/>
              </w:tcPr>
              <w:p w:rsidR="00F919D3" w:rsidRDefault="00F919D3" w:rsidP="00A7618F">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收利息"/>
                <w:tag w:val="_GBC_f5803e6ae5174293894d760ef31203dd"/>
                <w:id w:val="-487787859"/>
                <w:lock w:val="sdtLocked"/>
              </w:sdtPr>
              <w:sdtContent>
                <w:tc>
                  <w:tcPr>
                    <w:tcW w:w="1714" w:type="pct"/>
                  </w:tcPr>
                  <w:p w:rsidR="00F919D3" w:rsidRDefault="009218F4" w:rsidP="00A7618F">
                    <w:pPr>
                      <w:ind w:rightChars="50" w:right="105"/>
                      <w:jc w:val="right"/>
                      <w:rPr>
                        <w:color w:val="008000"/>
                        <w:szCs w:val="21"/>
                      </w:rPr>
                    </w:pPr>
                    <w:r>
                      <w:rPr>
                        <w:szCs w:val="21"/>
                      </w:rPr>
                      <w:t>33,804,776.76</w:t>
                    </w:r>
                  </w:p>
                </w:tc>
              </w:sdtContent>
            </w:sdt>
            <w:sdt>
              <w:sdtPr>
                <w:rPr>
                  <w:szCs w:val="21"/>
                </w:rPr>
                <w:alias w:val="应收利息"/>
                <w:tag w:val="_GBC_b1030ed046304da289b1eaaa9bc688b4"/>
                <w:id w:val="1172222000"/>
                <w:lock w:val="sdtLocked"/>
              </w:sdtPr>
              <w:sdtContent>
                <w:tc>
                  <w:tcPr>
                    <w:tcW w:w="1724" w:type="pct"/>
                  </w:tcPr>
                  <w:p w:rsidR="00F919D3" w:rsidRDefault="009218F4" w:rsidP="00A7618F">
                    <w:pPr>
                      <w:ind w:rightChars="50" w:right="105"/>
                      <w:jc w:val="right"/>
                      <w:rPr>
                        <w:color w:val="008000"/>
                        <w:szCs w:val="21"/>
                      </w:rPr>
                    </w:pPr>
                    <w:r>
                      <w:rPr>
                        <w:szCs w:val="21"/>
                      </w:rPr>
                      <w:t>34,967,039.26</w:t>
                    </w:r>
                  </w:p>
                </w:tc>
              </w:sdtContent>
            </w:sdt>
          </w:tr>
        </w:tbl>
        <w:p w:rsidR="00F919D3" w:rsidRDefault="00F919D3"/>
        <w:p w:rsidR="00D14D3F" w:rsidRPr="00F919D3" w:rsidRDefault="000827A7" w:rsidP="00F919D3"/>
      </w:sdtContent>
    </w:sdt>
    <w:sdt>
      <w:sdtPr>
        <w:rPr>
          <w:rFonts w:ascii="宋体" w:hAnsi="宋体" w:cs="宋体" w:hint="eastAsia"/>
          <w:b w:val="0"/>
          <w:bCs w:val="0"/>
          <w:kern w:val="0"/>
          <w:szCs w:val="24"/>
        </w:rPr>
        <w:alias w:val="逾期利息"/>
        <w:tag w:val="_SEC_2b1aed9928154ce3b72406656569e1a0"/>
        <w:id w:val="-958025595"/>
        <w:lock w:val="sdtLocked"/>
        <w:placeholder>
          <w:docPart w:val="GBC22222222222222222222222222222"/>
        </w:placeholder>
      </w:sdtPr>
      <w:sdtContent>
        <w:p w:rsidR="009218F4" w:rsidRDefault="009218F4">
          <w:pPr>
            <w:pStyle w:val="4"/>
            <w:numPr>
              <w:ilvl w:val="3"/>
              <w:numId w:val="61"/>
            </w:numPr>
            <w:tabs>
              <w:tab w:val="left" w:pos="546"/>
            </w:tabs>
          </w:pPr>
          <w:r>
            <w:rPr>
              <w:rFonts w:hint="eastAsia"/>
            </w:rPr>
            <w:t>重要逾期利息</w:t>
          </w:r>
        </w:p>
        <w:sdt>
          <w:sdtPr>
            <w:alias w:val="是否适用：重要逾期利息"/>
            <w:tag w:val="_GBC_4720cbb6fd9144c2b14ef7120e6159be"/>
            <w:id w:val="-1449771947"/>
            <w:lock w:val="sdtLocked"/>
          </w:sdtPr>
          <w:sdtContent>
            <w:p w:rsidR="00D14D3F" w:rsidRPr="009218F4" w:rsidRDefault="009218F4" w:rsidP="00840760">
              <w:r>
                <w:fldChar w:fldCharType="begin"/>
              </w:r>
              <w:r w:rsidR="00840760">
                <w:instrText xml:space="preserve"> MACROBUTTON  SnrToggleCheckbox □适用 </w:instrText>
              </w:r>
              <w:r>
                <w:fldChar w:fldCharType="end"/>
              </w:r>
              <w:r>
                <w:fldChar w:fldCharType="begin"/>
              </w:r>
              <w:r w:rsidR="00840760">
                <w:instrText xml:space="preserve"> MACROBUTTON  SnrToggleCheckbox √不适用 </w:instrText>
              </w:r>
              <w:r>
                <w:fldChar w:fldCharType="end"/>
              </w:r>
            </w:p>
          </w:sdtContent>
        </w:sdt>
      </w:sdtContent>
    </w:sdt>
    <w:sdt>
      <w:sdtPr>
        <w:rPr>
          <w:rFonts w:hint="eastAsia"/>
          <w:b/>
          <w:bCs/>
        </w:rPr>
        <w:tag w:val="_SEC_f928a6e9e75047f3b72b49250b05ba14"/>
        <w:id w:val="-840008444"/>
        <w:lock w:val="sdtLocked"/>
        <w:placeholder>
          <w:docPart w:val="GBC22222222222222222222222222222"/>
        </w:placeholder>
      </w:sdtPr>
      <w:sdtEndPr>
        <w:rPr>
          <w:rFonts w:hint="default"/>
          <w:b w:val="0"/>
          <w:bCs w:val="0"/>
          <w:szCs w:val="21"/>
        </w:rPr>
      </w:sdtEndPr>
      <w:sdtContent>
        <w:p w:rsidR="00840760" w:rsidRDefault="00840760" w:rsidP="00840760"/>
        <w:p w:rsidR="00D14D3F" w:rsidRDefault="000827A7">
          <w:pPr>
            <w:rPr>
              <w:szCs w:val="21"/>
            </w:rPr>
          </w:pPr>
        </w:p>
      </w:sdtContent>
    </w:sdt>
    <w:p w:rsidR="00D14D3F" w:rsidRDefault="00D14D3F">
      <w:pPr>
        <w:rPr>
          <w:szCs w:val="21"/>
        </w:rPr>
      </w:pPr>
    </w:p>
    <w:p w:rsidR="00D14D3F" w:rsidRDefault="00EF2D74">
      <w:pPr>
        <w:pStyle w:val="3"/>
        <w:numPr>
          <w:ilvl w:val="0"/>
          <w:numId w:val="21"/>
        </w:numPr>
        <w:tabs>
          <w:tab w:val="left" w:pos="567"/>
        </w:tabs>
        <w:rPr>
          <w:rFonts w:ascii="宋体" w:hAnsi="宋体"/>
          <w:szCs w:val="21"/>
        </w:rPr>
      </w:pPr>
      <w:r>
        <w:rPr>
          <w:rFonts w:ascii="宋体" w:hAnsi="宋体" w:hint="eastAsia"/>
          <w:szCs w:val="21"/>
        </w:rPr>
        <w:t>应收股利</w:t>
      </w:r>
    </w:p>
    <w:sdt>
      <w:sdtPr>
        <w:alias w:val="是否适用：应收股利"/>
        <w:tag w:val="_GBC_47c6ee700c59484d8dcb4fa562db5312"/>
        <w:id w:val="-1764292099"/>
        <w:lock w:val="sdtLocked"/>
        <w:placeholder>
          <w:docPart w:val="GBC22222222222222222222222222222"/>
        </w:placeholder>
      </w:sdtPr>
      <w:sdtContent>
        <w:p w:rsidR="00D14D3F" w:rsidRDefault="00EF2D74">
          <w:r>
            <w:fldChar w:fldCharType="begin"/>
          </w:r>
          <w:r w:rsidR="00CE217D">
            <w:instrText xml:space="preserve"> MACROBUTTON  SnrToggleCheckbox √适用 </w:instrText>
          </w:r>
          <w:r>
            <w:fldChar w:fldCharType="end"/>
          </w:r>
          <w:r>
            <w:fldChar w:fldCharType="begin"/>
          </w:r>
          <w:r w:rsidR="00CE217D">
            <w:instrText xml:space="preserve"> MACROBUTTON  SnrToggleCheckbox □不适用 </w:instrText>
          </w:r>
          <w:r>
            <w:fldChar w:fldCharType="end"/>
          </w:r>
        </w:p>
      </w:sdtContent>
    </w:sdt>
    <w:sdt>
      <w:sdtPr>
        <w:rPr>
          <w:rFonts w:asciiTheme="minorHAnsi" w:hAnsiTheme="minorHAnsi" w:cstheme="minorBidi" w:hint="eastAsia"/>
          <w:b w:val="0"/>
          <w:bCs w:val="0"/>
          <w:kern w:val="0"/>
          <w:szCs w:val="22"/>
        </w:rPr>
        <w:tag w:val="_SEC_531f695428244731b7e3fcf9986e03c5"/>
        <w:id w:val="410284409"/>
        <w:lock w:val="sdtLocked"/>
        <w:placeholder>
          <w:docPart w:val="GBC22222222222222222222222222222"/>
        </w:placeholder>
      </w:sdtPr>
      <w:sdtEndPr>
        <w:rPr>
          <w:rFonts w:ascii="Times New Roman" w:hAnsi="Times New Roman" w:cs="Times New Roman"/>
          <w:szCs w:val="24"/>
        </w:rPr>
      </w:sdtEndPr>
      <w:sdtContent>
        <w:p w:rsidR="00D14D3F" w:rsidRDefault="00EF2D74">
          <w:pPr>
            <w:pStyle w:val="4"/>
            <w:numPr>
              <w:ilvl w:val="3"/>
              <w:numId w:val="62"/>
            </w:numPr>
            <w:tabs>
              <w:tab w:val="left" w:pos="560"/>
            </w:tabs>
          </w:pPr>
          <w:r>
            <w:rPr>
              <w:rFonts w:hint="eastAsia"/>
            </w:rPr>
            <w:t>应收股利</w:t>
          </w:r>
        </w:p>
        <w:p w:rsidR="00D14D3F" w:rsidRDefault="00EF2D74">
          <w:pPr>
            <w:jc w:val="right"/>
            <w:rPr>
              <w:szCs w:val="21"/>
            </w:rPr>
          </w:pPr>
          <w:r>
            <w:rPr>
              <w:rFonts w:hint="eastAsia"/>
              <w:szCs w:val="21"/>
            </w:rPr>
            <w:t>单位：</w:t>
          </w:r>
          <w:sdt>
            <w:sdtPr>
              <w:rPr>
                <w:rFonts w:hint="eastAsia"/>
                <w:szCs w:val="21"/>
              </w:rPr>
              <w:alias w:val="单位：财务附注：应收股利"/>
              <w:tag w:val="_GBC_50f835a1df1e48409cac94b31300ae2b"/>
              <w:id w:val="-6847513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应收股利"/>
              <w:tag w:val="_GBC_51a26d58ea414110b611fe682d0ba316"/>
              <w:id w:val="-14452990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8"/>
            <w:gridCol w:w="3095"/>
            <w:gridCol w:w="3110"/>
          </w:tblGrid>
          <w:tr w:rsidR="00D14D3F" w:rsidTr="0091107D">
            <w:tc>
              <w:tcPr>
                <w:tcW w:w="1886" w:type="pct"/>
                <w:vAlign w:val="center"/>
              </w:tcPr>
              <w:p w:rsidR="00D14D3F" w:rsidRDefault="00EF2D74">
                <w:pPr>
                  <w:jc w:val="center"/>
                  <w:rPr>
                    <w:szCs w:val="21"/>
                  </w:rPr>
                </w:pPr>
                <w:r>
                  <w:rPr>
                    <w:rFonts w:hint="eastAsia"/>
                    <w:szCs w:val="21"/>
                  </w:rPr>
                  <w:t>项目(或被投资单位)</w:t>
                </w:r>
              </w:p>
            </w:tc>
            <w:tc>
              <w:tcPr>
                <w:tcW w:w="1553" w:type="pct"/>
                <w:vAlign w:val="center"/>
              </w:tcPr>
              <w:p w:rsidR="00D14D3F" w:rsidRDefault="00EF2D74">
                <w:pPr>
                  <w:jc w:val="center"/>
                  <w:rPr>
                    <w:szCs w:val="21"/>
                  </w:rPr>
                </w:pPr>
                <w:r>
                  <w:rPr>
                    <w:rFonts w:hint="eastAsia"/>
                    <w:szCs w:val="21"/>
                  </w:rPr>
                  <w:t>期末余额</w:t>
                </w:r>
              </w:p>
            </w:tc>
            <w:tc>
              <w:tcPr>
                <w:tcW w:w="1561" w:type="pct"/>
                <w:vAlign w:val="center"/>
              </w:tcPr>
              <w:p w:rsidR="00D14D3F" w:rsidRDefault="00EF2D74">
                <w:pPr>
                  <w:jc w:val="center"/>
                  <w:rPr>
                    <w:szCs w:val="21"/>
                  </w:rPr>
                </w:pPr>
                <w:r>
                  <w:rPr>
                    <w:rFonts w:hint="eastAsia"/>
                    <w:szCs w:val="21"/>
                  </w:rPr>
                  <w:t>期初余额</w:t>
                </w:r>
              </w:p>
            </w:tc>
          </w:tr>
          <w:sdt>
            <w:sdtPr>
              <w:rPr>
                <w:rFonts w:cstheme="minorBidi" w:hint="eastAsia"/>
                <w:kern w:val="2"/>
                <w:szCs w:val="21"/>
              </w:rPr>
              <w:alias w:val="应收股利明细"/>
              <w:tag w:val="_TUP_6fa5fa06ba054fe58d8bb861a8ec252d"/>
              <w:id w:val="20911435"/>
              <w:lock w:val="sdtLocked"/>
            </w:sdtPr>
            <w:sdtContent>
              <w:tr w:rsidR="00D14D3F" w:rsidTr="0091107D">
                <w:sdt>
                  <w:sdtPr>
                    <w:rPr>
                      <w:rFonts w:cstheme="minorBidi" w:hint="eastAsia"/>
                      <w:kern w:val="2"/>
                      <w:szCs w:val="21"/>
                    </w:rPr>
                    <w:alias w:val="应收股利项目"/>
                    <w:tag w:val="_GBC_e5eff02eccad402aae823958eb29c507"/>
                    <w:id w:val="722637548"/>
                    <w:lock w:val="sdtLocked"/>
                    <w:text/>
                  </w:sdtPr>
                  <w:sdtContent>
                    <w:tc>
                      <w:tcPr>
                        <w:tcW w:w="1886" w:type="pct"/>
                      </w:tcPr>
                      <w:p w:rsidR="00D14D3F" w:rsidRDefault="00CE217D">
                        <w:pPr>
                          <w:rPr>
                            <w:szCs w:val="21"/>
                          </w:rPr>
                        </w:pPr>
                        <w:r w:rsidRPr="00CE217D">
                          <w:rPr>
                            <w:rFonts w:cstheme="minorBidi"/>
                            <w:kern w:val="2"/>
                            <w:szCs w:val="21"/>
                          </w:rPr>
                          <w:t>1年以内应收股利</w:t>
                        </w:r>
                      </w:p>
                    </w:tc>
                  </w:sdtContent>
                </w:sdt>
                <w:sdt>
                  <w:sdtPr>
                    <w:rPr>
                      <w:rFonts w:hint="eastAsia"/>
                      <w:szCs w:val="21"/>
                    </w:rPr>
                    <w:alias w:val="应收股利金额"/>
                    <w:tag w:val="_GBC_a46a388f55314aeeb53852211f728d7f"/>
                    <w:id w:val="-879013717"/>
                    <w:lock w:val="sdtLocked"/>
                  </w:sdtPr>
                  <w:sdtContent>
                    <w:tc>
                      <w:tcPr>
                        <w:tcW w:w="1553" w:type="pct"/>
                      </w:tcPr>
                      <w:p w:rsidR="00D14D3F" w:rsidRDefault="00CE217D">
                        <w:pPr>
                          <w:jc w:val="right"/>
                          <w:rPr>
                            <w:szCs w:val="21"/>
                          </w:rPr>
                        </w:pPr>
                        <w:r>
                          <w:rPr>
                            <w:szCs w:val="21"/>
                          </w:rPr>
                          <w:t>10,231,767.99</w:t>
                        </w:r>
                      </w:p>
                    </w:tc>
                  </w:sdtContent>
                </w:sdt>
                <w:sdt>
                  <w:sdtPr>
                    <w:rPr>
                      <w:rFonts w:hint="eastAsia"/>
                      <w:szCs w:val="21"/>
                    </w:rPr>
                    <w:alias w:val="应收股利金额"/>
                    <w:tag w:val="_GBC_c93cb37640b04f99b9fdc04e9a9a4d7f"/>
                    <w:id w:val="-195931499"/>
                    <w:lock w:val="sdtLocked"/>
                    <w:showingPlcHdr/>
                  </w:sdtPr>
                  <w:sdtContent>
                    <w:tc>
                      <w:tcPr>
                        <w:tcW w:w="1561" w:type="pct"/>
                      </w:tcPr>
                      <w:p w:rsidR="00D14D3F" w:rsidRDefault="00CE217D">
                        <w:pPr>
                          <w:jc w:val="right"/>
                          <w:rPr>
                            <w:szCs w:val="21"/>
                          </w:rPr>
                        </w:pPr>
                        <w:r>
                          <w:rPr>
                            <w:szCs w:val="21"/>
                          </w:rPr>
                          <w:t xml:space="preserve">     </w:t>
                        </w:r>
                      </w:p>
                    </w:tc>
                  </w:sdtContent>
                </w:sdt>
              </w:tr>
            </w:sdtContent>
          </w:sdt>
          <w:sdt>
            <w:sdtPr>
              <w:rPr>
                <w:rFonts w:cstheme="minorBidi" w:hint="eastAsia"/>
                <w:kern w:val="2"/>
                <w:szCs w:val="21"/>
              </w:rPr>
              <w:alias w:val="应收股利明细"/>
              <w:tag w:val="_TUP_6fa5fa06ba054fe58d8bb861a8ec252d"/>
              <w:id w:val="-724371591"/>
              <w:lock w:val="sdtLocked"/>
            </w:sdtPr>
            <w:sdtContent>
              <w:tr w:rsidR="00D14D3F" w:rsidTr="0091107D">
                <w:sdt>
                  <w:sdtPr>
                    <w:rPr>
                      <w:rFonts w:cstheme="minorBidi" w:hint="eastAsia"/>
                      <w:kern w:val="2"/>
                      <w:szCs w:val="21"/>
                    </w:rPr>
                    <w:alias w:val="应收股利项目"/>
                    <w:tag w:val="_GBC_e5eff02eccad402aae823958eb29c507"/>
                    <w:id w:val="-1085135570"/>
                    <w:lock w:val="sdtLocked"/>
                    <w:text/>
                  </w:sdtPr>
                  <w:sdtContent>
                    <w:tc>
                      <w:tcPr>
                        <w:tcW w:w="1886" w:type="pct"/>
                      </w:tcPr>
                      <w:p w:rsidR="00D14D3F" w:rsidRDefault="00CE217D">
                        <w:pPr>
                          <w:rPr>
                            <w:szCs w:val="21"/>
                          </w:rPr>
                        </w:pPr>
                        <w:r w:rsidRPr="00CE217D">
                          <w:rPr>
                            <w:rFonts w:cstheme="minorBidi"/>
                            <w:kern w:val="2"/>
                            <w:szCs w:val="21"/>
                          </w:rPr>
                          <w:t>1年以上应收股利</w:t>
                        </w:r>
                      </w:p>
                    </w:tc>
                  </w:sdtContent>
                </w:sdt>
                <w:sdt>
                  <w:sdtPr>
                    <w:rPr>
                      <w:rFonts w:hint="eastAsia"/>
                      <w:szCs w:val="21"/>
                    </w:rPr>
                    <w:alias w:val="应收股利金额"/>
                    <w:tag w:val="_GBC_a46a388f55314aeeb53852211f728d7f"/>
                    <w:id w:val="-1391808777"/>
                    <w:lock w:val="sdtLocked"/>
                  </w:sdtPr>
                  <w:sdtContent>
                    <w:tc>
                      <w:tcPr>
                        <w:tcW w:w="1553" w:type="pct"/>
                      </w:tcPr>
                      <w:p w:rsidR="00D14D3F" w:rsidRDefault="00CE217D">
                        <w:pPr>
                          <w:jc w:val="right"/>
                          <w:rPr>
                            <w:szCs w:val="21"/>
                          </w:rPr>
                        </w:pPr>
                        <w:r>
                          <w:rPr>
                            <w:szCs w:val="21"/>
                          </w:rPr>
                          <w:t>1,444,867.05</w:t>
                        </w:r>
                      </w:p>
                    </w:tc>
                  </w:sdtContent>
                </w:sdt>
                <w:sdt>
                  <w:sdtPr>
                    <w:rPr>
                      <w:rFonts w:hint="eastAsia"/>
                      <w:szCs w:val="21"/>
                    </w:rPr>
                    <w:alias w:val="应收股利金额"/>
                    <w:tag w:val="_GBC_c93cb37640b04f99b9fdc04e9a9a4d7f"/>
                    <w:id w:val="-1801294746"/>
                    <w:lock w:val="sdtLocked"/>
                  </w:sdtPr>
                  <w:sdtContent>
                    <w:tc>
                      <w:tcPr>
                        <w:tcW w:w="1561" w:type="pct"/>
                      </w:tcPr>
                      <w:p w:rsidR="00D14D3F" w:rsidRDefault="00CE217D">
                        <w:pPr>
                          <w:jc w:val="right"/>
                          <w:rPr>
                            <w:szCs w:val="21"/>
                          </w:rPr>
                        </w:pPr>
                        <w:r>
                          <w:rPr>
                            <w:szCs w:val="21"/>
                          </w:rPr>
                          <w:t>1,611,761.05</w:t>
                        </w:r>
                      </w:p>
                    </w:tc>
                  </w:sdtContent>
                </w:sdt>
              </w:tr>
            </w:sdtContent>
          </w:sdt>
          <w:tr w:rsidR="00D14D3F" w:rsidTr="0091107D">
            <w:tc>
              <w:tcPr>
                <w:tcW w:w="1886" w:type="pct"/>
                <w:vAlign w:val="center"/>
              </w:tcPr>
              <w:p w:rsidR="00D14D3F" w:rsidRDefault="00EF2D74">
                <w:pPr>
                  <w:jc w:val="center"/>
                  <w:rPr>
                    <w:szCs w:val="21"/>
                  </w:rPr>
                </w:pPr>
                <w:r>
                  <w:rPr>
                    <w:rFonts w:hint="eastAsia"/>
                    <w:szCs w:val="21"/>
                  </w:rPr>
                  <w:t>合计</w:t>
                </w:r>
              </w:p>
            </w:tc>
            <w:sdt>
              <w:sdtPr>
                <w:rPr>
                  <w:szCs w:val="21"/>
                </w:rPr>
                <w:alias w:val="应收股利"/>
                <w:tag w:val="_GBC_c0898f645630476eabc55919618d0cc7"/>
                <w:id w:val="2061817344"/>
                <w:lock w:val="sdtLocked"/>
              </w:sdtPr>
              <w:sdtContent>
                <w:tc>
                  <w:tcPr>
                    <w:tcW w:w="1553" w:type="pct"/>
                  </w:tcPr>
                  <w:p w:rsidR="00D14D3F" w:rsidRDefault="00CE217D">
                    <w:pPr>
                      <w:jc w:val="right"/>
                      <w:rPr>
                        <w:szCs w:val="21"/>
                      </w:rPr>
                    </w:pPr>
                    <w:r>
                      <w:rPr>
                        <w:szCs w:val="21"/>
                      </w:rPr>
                      <w:t>11,676,635.04</w:t>
                    </w:r>
                  </w:p>
                </w:tc>
              </w:sdtContent>
            </w:sdt>
            <w:sdt>
              <w:sdtPr>
                <w:rPr>
                  <w:szCs w:val="21"/>
                </w:rPr>
                <w:alias w:val="应收股利"/>
                <w:tag w:val="_GBC_d0f08567728b4e3e9723eea075961dd0"/>
                <w:id w:val="426080706"/>
                <w:lock w:val="sdtLocked"/>
              </w:sdtPr>
              <w:sdtContent>
                <w:tc>
                  <w:tcPr>
                    <w:tcW w:w="1561" w:type="pct"/>
                  </w:tcPr>
                  <w:p w:rsidR="00D14D3F" w:rsidRDefault="00CE217D">
                    <w:pPr>
                      <w:jc w:val="right"/>
                      <w:rPr>
                        <w:szCs w:val="21"/>
                      </w:rPr>
                    </w:pPr>
                    <w:r>
                      <w:rPr>
                        <w:szCs w:val="21"/>
                      </w:rPr>
                      <w:t>1,611,761.05</w:t>
                    </w:r>
                  </w:p>
                </w:tc>
              </w:sdtContent>
            </w:sdt>
          </w:tr>
        </w:tbl>
        <w:p w:rsidR="00D14D3F" w:rsidRDefault="000827A7">
          <w:pPr>
            <w:rPr>
              <w:szCs w:val="21"/>
            </w:rPr>
          </w:pPr>
        </w:p>
      </w:sdtContent>
    </w:sdt>
    <w:sdt>
      <w:sdtPr>
        <w:rPr>
          <w:rFonts w:asciiTheme="minorHAnsi" w:hAnsiTheme="minorHAnsi" w:cstheme="minorBidi" w:hint="eastAsia"/>
          <w:b w:val="0"/>
          <w:bCs w:val="0"/>
          <w:kern w:val="0"/>
          <w:szCs w:val="22"/>
        </w:rPr>
        <w:tag w:val="_SEC_9503084ad1734739bb1a74f5476ec07c"/>
        <w:id w:val="1426149031"/>
        <w:lock w:val="sdtLocked"/>
        <w:placeholder>
          <w:docPart w:val="GBC22222222222222222222222222222"/>
        </w:placeholder>
      </w:sdtPr>
      <w:sdtEndPr>
        <w:rPr>
          <w:rFonts w:ascii="Times New Roman" w:hAnsi="Times New Roman" w:cs="Times New Roman"/>
          <w:szCs w:val="24"/>
        </w:rPr>
      </w:sdtEndPr>
      <w:sdtContent>
        <w:p w:rsidR="00D14D3F" w:rsidRDefault="00EF2D74">
          <w:pPr>
            <w:pStyle w:val="4"/>
            <w:numPr>
              <w:ilvl w:val="3"/>
              <w:numId w:val="62"/>
            </w:numPr>
            <w:tabs>
              <w:tab w:val="left" w:pos="560"/>
            </w:tabs>
          </w:pPr>
          <w:r>
            <w:rPr>
              <w:rFonts w:hint="eastAsia"/>
            </w:rPr>
            <w:t>重要的账龄超过</w:t>
          </w:r>
          <w:r>
            <w:rPr>
              <w:rFonts w:hint="eastAsia"/>
            </w:rPr>
            <w:t>1</w:t>
          </w:r>
          <w:r>
            <w:rPr>
              <w:rFonts w:hint="eastAsia"/>
            </w:rPr>
            <w:t>年的应收股利：</w:t>
          </w:r>
        </w:p>
        <w:p w:rsidR="00D14D3F" w:rsidRDefault="000827A7">
          <w:pPr>
            <w:rPr>
              <w:szCs w:val="21"/>
            </w:rPr>
          </w:pPr>
          <w:sdt>
            <w:sdtPr>
              <w:rPr>
                <w:rFonts w:hint="eastAsia"/>
                <w:szCs w:val="21"/>
              </w:rPr>
              <w:alias w:val="是否适用：重要的账龄超过1年的应收股利"/>
              <w:tag w:val="_GBC_d46c4e6d2f2e4e20b430a619bde9abe8"/>
              <w:id w:val="100460296"/>
              <w:lock w:val="sdtLocked"/>
              <w:placeholder>
                <w:docPart w:val="GBC22222222222222222222222222222"/>
              </w:placeholder>
            </w:sdtPr>
            <w:sdtContent>
              <w:r w:rsidR="00EF2D74">
                <w:rPr>
                  <w:szCs w:val="21"/>
                </w:rPr>
                <w:fldChar w:fldCharType="begin"/>
              </w:r>
              <w:r w:rsidR="00CE217D">
                <w:rPr>
                  <w:szCs w:val="21"/>
                </w:rPr>
                <w:instrText>MACROBUTTON  SnrToggleCheckbox √适用</w:instrText>
              </w:r>
              <w:r w:rsidR="00EF2D74">
                <w:rPr>
                  <w:szCs w:val="21"/>
                </w:rPr>
                <w:fldChar w:fldCharType="end"/>
              </w:r>
              <w:r w:rsidR="00EF2D74">
                <w:rPr>
                  <w:szCs w:val="21"/>
                </w:rPr>
                <w:fldChar w:fldCharType="begin"/>
              </w:r>
              <w:r w:rsidR="00CE217D">
                <w:rPr>
                  <w:szCs w:val="21"/>
                </w:rPr>
                <w:instrText xml:space="preserve"> MACROBUTTON  SnrToggleCheckbox □不适用 </w:instrText>
              </w:r>
              <w:r w:rsidR="00EF2D74">
                <w:rPr>
                  <w:szCs w:val="21"/>
                </w:rPr>
                <w:fldChar w:fldCharType="end"/>
              </w:r>
            </w:sdtContent>
          </w:sdt>
        </w:p>
        <w:p w:rsidR="00D14D3F" w:rsidRDefault="00EF2D74">
          <w:pPr>
            <w:jc w:val="right"/>
            <w:rPr>
              <w:szCs w:val="21"/>
            </w:rPr>
          </w:pPr>
          <w:r>
            <w:rPr>
              <w:rFonts w:hint="eastAsia"/>
              <w:szCs w:val="21"/>
            </w:rPr>
            <w:t>单位：</w:t>
          </w:r>
          <w:sdt>
            <w:sdtPr>
              <w:rPr>
                <w:rFonts w:hint="eastAsia"/>
                <w:szCs w:val="21"/>
              </w:rPr>
              <w:alias w:val="单位：财务附注：重要的账龄超过1年的应收股利"/>
              <w:tag w:val="_GBC_04848cb0745549e0b5c64527aa5d6ac8"/>
              <w:id w:val="-124788675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重要的账龄超过1年的应收股利"/>
              <w:tag w:val="_GBC_998ac82ccb7243f795f84184c125f77b"/>
              <w:id w:val="-15945437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312"/>
            <w:gridCol w:w="1639"/>
            <w:gridCol w:w="1575"/>
            <w:gridCol w:w="1761"/>
            <w:gridCol w:w="2520"/>
          </w:tblGrid>
          <w:tr w:rsidR="00CE217D" w:rsidTr="00221366">
            <w:tc>
              <w:tcPr>
                <w:tcW w:w="1178" w:type="pct"/>
              </w:tcPr>
              <w:p w:rsidR="00CE217D" w:rsidRDefault="00CE217D" w:rsidP="00221366">
                <w:pPr>
                  <w:autoSpaceDE w:val="0"/>
                  <w:autoSpaceDN w:val="0"/>
                  <w:adjustRightInd w:val="0"/>
                  <w:snapToGrid w:val="0"/>
                  <w:spacing w:line="240" w:lineRule="atLeast"/>
                  <w:jc w:val="center"/>
                  <w:rPr>
                    <w:szCs w:val="21"/>
                  </w:rPr>
                </w:pPr>
                <w:r>
                  <w:rPr>
                    <w:rFonts w:hint="eastAsia"/>
                    <w:szCs w:val="21"/>
                  </w:rPr>
                  <w:t>项目(或被投资单位)</w:t>
                </w:r>
              </w:p>
            </w:tc>
            <w:tc>
              <w:tcPr>
                <w:tcW w:w="835" w:type="pct"/>
                <w:tcBorders>
                  <w:right w:val="single" w:sz="4" w:space="0" w:color="auto"/>
                </w:tcBorders>
              </w:tcPr>
              <w:p w:rsidR="00CE217D" w:rsidRDefault="00CE217D" w:rsidP="00221366">
                <w:pPr>
                  <w:autoSpaceDE w:val="0"/>
                  <w:autoSpaceDN w:val="0"/>
                  <w:adjustRightInd w:val="0"/>
                  <w:snapToGrid w:val="0"/>
                  <w:spacing w:line="240" w:lineRule="atLeast"/>
                  <w:jc w:val="center"/>
                  <w:rPr>
                    <w:szCs w:val="21"/>
                  </w:rPr>
                </w:pPr>
                <w:r>
                  <w:rPr>
                    <w:rFonts w:hint="eastAsia"/>
                    <w:szCs w:val="21"/>
                  </w:rPr>
                  <w:t>期末余额</w:t>
                </w:r>
              </w:p>
            </w:tc>
            <w:tc>
              <w:tcPr>
                <w:tcW w:w="803" w:type="pct"/>
                <w:tcBorders>
                  <w:left w:val="single" w:sz="4" w:space="0" w:color="auto"/>
                </w:tcBorders>
              </w:tcPr>
              <w:p w:rsidR="00CE217D" w:rsidRDefault="00CE217D" w:rsidP="00221366">
                <w:pPr>
                  <w:autoSpaceDE w:val="0"/>
                  <w:autoSpaceDN w:val="0"/>
                  <w:adjustRightInd w:val="0"/>
                  <w:snapToGrid w:val="0"/>
                  <w:spacing w:line="240" w:lineRule="atLeast"/>
                  <w:jc w:val="center"/>
                  <w:rPr>
                    <w:szCs w:val="21"/>
                  </w:rPr>
                </w:pPr>
                <w:r>
                  <w:rPr>
                    <w:rFonts w:hint="eastAsia"/>
                    <w:szCs w:val="21"/>
                  </w:rPr>
                  <w:t>账龄</w:t>
                </w:r>
              </w:p>
            </w:tc>
            <w:tc>
              <w:tcPr>
                <w:tcW w:w="898" w:type="pct"/>
              </w:tcPr>
              <w:p w:rsidR="00CE217D" w:rsidRDefault="00CE217D" w:rsidP="00221366">
                <w:pPr>
                  <w:autoSpaceDE w:val="0"/>
                  <w:autoSpaceDN w:val="0"/>
                  <w:adjustRightInd w:val="0"/>
                  <w:snapToGrid w:val="0"/>
                  <w:spacing w:line="240" w:lineRule="atLeast"/>
                  <w:jc w:val="center"/>
                  <w:rPr>
                    <w:szCs w:val="21"/>
                  </w:rPr>
                </w:pPr>
                <w:r>
                  <w:rPr>
                    <w:rFonts w:hint="eastAsia"/>
                    <w:szCs w:val="21"/>
                  </w:rPr>
                  <w:t>未收回的原因</w:t>
                </w:r>
              </w:p>
            </w:tc>
            <w:tc>
              <w:tcPr>
                <w:tcW w:w="1285" w:type="pct"/>
              </w:tcPr>
              <w:p w:rsidR="00CE217D" w:rsidRDefault="00CE217D" w:rsidP="00221366">
                <w:pPr>
                  <w:autoSpaceDE w:val="0"/>
                  <w:autoSpaceDN w:val="0"/>
                  <w:adjustRightInd w:val="0"/>
                  <w:snapToGrid w:val="0"/>
                  <w:spacing w:line="240" w:lineRule="atLeast"/>
                  <w:jc w:val="center"/>
                  <w:rPr>
                    <w:szCs w:val="21"/>
                  </w:rPr>
                </w:pPr>
                <w:r>
                  <w:rPr>
                    <w:rFonts w:hint="eastAsia"/>
                    <w:szCs w:val="21"/>
                  </w:rPr>
                  <w:t>是否发生减值及其判断依据</w:t>
                </w:r>
              </w:p>
            </w:tc>
          </w:tr>
          <w:sdt>
            <w:sdtPr>
              <w:rPr>
                <w:szCs w:val="21"/>
              </w:rPr>
              <w:alias w:val="账龄一年以上的应收股利明细"/>
              <w:tag w:val="_TUP_5b6efc1aa4a74acdbb8c5894729cf367"/>
              <w:id w:val="1935706479"/>
              <w:lock w:val="sdtLocked"/>
            </w:sdtPr>
            <w:sdtContent>
              <w:tr w:rsidR="00CE217D" w:rsidTr="00221366">
                <w:sdt>
                  <w:sdtPr>
                    <w:rPr>
                      <w:szCs w:val="21"/>
                    </w:rPr>
                    <w:alias w:val="账龄一年以上的应收股利明细-项目"/>
                    <w:tag w:val="_GBC_303d4908e628456e8cf7cb2b15462a43"/>
                    <w:id w:val="2042710564"/>
                    <w:lock w:val="sdtLocked"/>
                  </w:sdtPr>
                  <w:sdtContent>
                    <w:tc>
                      <w:tcPr>
                        <w:tcW w:w="1178" w:type="pct"/>
                      </w:tcPr>
                      <w:p w:rsidR="00CE217D" w:rsidRDefault="00CE217D" w:rsidP="00221366">
                        <w:pPr>
                          <w:rPr>
                            <w:szCs w:val="21"/>
                          </w:rPr>
                        </w:pPr>
                        <w:r>
                          <w:rPr>
                            <w:szCs w:val="21"/>
                          </w:rPr>
                          <w:t>浙江中大华盛纺织品有限公司</w:t>
                        </w:r>
                      </w:p>
                    </w:tc>
                  </w:sdtContent>
                </w:sdt>
                <w:sdt>
                  <w:sdtPr>
                    <w:rPr>
                      <w:szCs w:val="21"/>
                    </w:rPr>
                    <w:alias w:val="账龄一年以上的应收股利明细-金额"/>
                    <w:tag w:val="_GBC_2e50191b80ca432c9ffe002bb39b6bf5"/>
                    <w:id w:val="-1628078231"/>
                    <w:lock w:val="sdtLocked"/>
                  </w:sdtPr>
                  <w:sdtContent>
                    <w:tc>
                      <w:tcPr>
                        <w:tcW w:w="835" w:type="pct"/>
                        <w:tcBorders>
                          <w:right w:val="single" w:sz="4" w:space="0" w:color="auto"/>
                        </w:tcBorders>
                      </w:tcPr>
                      <w:p w:rsidR="00CE217D" w:rsidRDefault="00CE217D" w:rsidP="00221366">
                        <w:pPr>
                          <w:autoSpaceDE w:val="0"/>
                          <w:autoSpaceDN w:val="0"/>
                          <w:adjustRightInd w:val="0"/>
                          <w:snapToGrid w:val="0"/>
                          <w:spacing w:line="240" w:lineRule="atLeast"/>
                          <w:jc w:val="right"/>
                          <w:rPr>
                            <w:szCs w:val="21"/>
                          </w:rPr>
                        </w:pPr>
                        <w:r>
                          <w:rPr>
                            <w:szCs w:val="21"/>
                          </w:rPr>
                          <w:t>1,297,520.22</w:t>
                        </w:r>
                      </w:p>
                    </w:tc>
                  </w:sdtContent>
                </w:sdt>
                <w:sdt>
                  <w:sdtPr>
                    <w:rPr>
                      <w:szCs w:val="21"/>
                    </w:rPr>
                    <w:alias w:val="账龄一年以上的应收股利明细-账龄"/>
                    <w:tag w:val="_GBC_4a67c0f81737468aab6372f7c352df6c"/>
                    <w:id w:val="1032768026"/>
                    <w:lock w:val="sdtLocked"/>
                  </w:sdtPr>
                  <w:sdtContent>
                    <w:tc>
                      <w:tcPr>
                        <w:tcW w:w="803" w:type="pct"/>
                        <w:tcBorders>
                          <w:left w:val="single" w:sz="4" w:space="0" w:color="auto"/>
                        </w:tcBorders>
                      </w:tcPr>
                      <w:p w:rsidR="00CE217D" w:rsidRDefault="00CE217D" w:rsidP="00221366">
                        <w:pPr>
                          <w:autoSpaceDE w:val="0"/>
                          <w:autoSpaceDN w:val="0"/>
                          <w:adjustRightInd w:val="0"/>
                          <w:snapToGrid w:val="0"/>
                          <w:spacing w:line="240" w:lineRule="atLeast"/>
                          <w:ind w:rightChars="50" w:right="105"/>
                          <w:rPr>
                            <w:szCs w:val="21"/>
                          </w:rPr>
                        </w:pPr>
                        <w:r>
                          <w:rPr>
                            <w:szCs w:val="21"/>
                          </w:rPr>
                          <w:t>2-3年</w:t>
                        </w:r>
                      </w:p>
                    </w:tc>
                  </w:sdtContent>
                </w:sdt>
                <w:sdt>
                  <w:sdtPr>
                    <w:rPr>
                      <w:szCs w:val="21"/>
                    </w:rPr>
                    <w:alias w:val="账龄一年以上的应收股利明细-未收回的原因"/>
                    <w:tag w:val="_GBC_b5a9859a274a4088b4c118679a07c24f"/>
                    <w:id w:val="-1489251223"/>
                    <w:lock w:val="sdtLocked"/>
                  </w:sdtPr>
                  <w:sdtContent>
                    <w:tc>
                      <w:tcPr>
                        <w:tcW w:w="898" w:type="pct"/>
                      </w:tcPr>
                      <w:p w:rsidR="00CE217D" w:rsidRDefault="00CE217D" w:rsidP="00221366">
                        <w:pPr>
                          <w:autoSpaceDE w:val="0"/>
                          <w:autoSpaceDN w:val="0"/>
                          <w:adjustRightInd w:val="0"/>
                          <w:snapToGrid w:val="0"/>
                          <w:spacing w:line="240" w:lineRule="atLeast"/>
                          <w:rPr>
                            <w:szCs w:val="21"/>
                          </w:rPr>
                        </w:pPr>
                        <w:r>
                          <w:rPr>
                            <w:szCs w:val="21"/>
                          </w:rPr>
                          <w:t>注</w:t>
                        </w:r>
                      </w:p>
                    </w:tc>
                  </w:sdtContent>
                </w:sdt>
                <w:sdt>
                  <w:sdtPr>
                    <w:rPr>
                      <w:szCs w:val="21"/>
                    </w:rPr>
                    <w:alias w:val="账龄一年以上的应收股利明细-相关款项是否发生减值及其判断依据"/>
                    <w:tag w:val="_GBC_dba1a38f2f194c88a755f4515b5277c2"/>
                    <w:id w:val="721568851"/>
                    <w:lock w:val="sdtLocked"/>
                    <w:comboBox>
                      <w:listItem w:displayText="是" w:value="是"/>
                      <w:listItem w:displayText="否" w:value="否"/>
                    </w:comboBox>
                  </w:sdtPr>
                  <w:sdtContent>
                    <w:tc>
                      <w:tcPr>
                        <w:tcW w:w="1285" w:type="pct"/>
                      </w:tcPr>
                      <w:p w:rsidR="00CE217D" w:rsidRDefault="00CE217D" w:rsidP="00221366">
                        <w:pPr>
                          <w:autoSpaceDE w:val="0"/>
                          <w:autoSpaceDN w:val="0"/>
                          <w:adjustRightInd w:val="0"/>
                          <w:snapToGrid w:val="0"/>
                          <w:spacing w:line="240" w:lineRule="atLeast"/>
                          <w:rPr>
                            <w:szCs w:val="21"/>
                          </w:rPr>
                        </w:pPr>
                        <w:r>
                          <w:rPr>
                            <w:szCs w:val="21"/>
                          </w:rPr>
                          <w:t>否</w:t>
                        </w:r>
                      </w:p>
                    </w:tc>
                  </w:sdtContent>
                </w:sdt>
              </w:tr>
            </w:sdtContent>
          </w:sdt>
          <w:sdt>
            <w:sdtPr>
              <w:rPr>
                <w:szCs w:val="21"/>
              </w:rPr>
              <w:alias w:val="账龄一年以上的应收股利明细"/>
              <w:tag w:val="_TUP_5b6efc1aa4a74acdbb8c5894729cf367"/>
              <w:id w:val="80573116"/>
              <w:lock w:val="sdtLocked"/>
            </w:sdtPr>
            <w:sdtContent>
              <w:tr w:rsidR="00CE217D" w:rsidTr="00221366">
                <w:sdt>
                  <w:sdtPr>
                    <w:rPr>
                      <w:szCs w:val="21"/>
                    </w:rPr>
                    <w:alias w:val="账龄一年以上的应收股利明细-项目"/>
                    <w:tag w:val="_GBC_303d4908e628456e8cf7cb2b15462a43"/>
                    <w:id w:val="-1910989779"/>
                    <w:lock w:val="sdtLocked"/>
                  </w:sdtPr>
                  <w:sdtContent>
                    <w:tc>
                      <w:tcPr>
                        <w:tcW w:w="1178" w:type="pct"/>
                      </w:tcPr>
                      <w:p w:rsidR="00CE217D" w:rsidRDefault="00CE217D" w:rsidP="00221366">
                        <w:pPr>
                          <w:rPr>
                            <w:szCs w:val="21"/>
                          </w:rPr>
                        </w:pPr>
                        <w:r>
                          <w:rPr>
                            <w:szCs w:val="21"/>
                          </w:rPr>
                          <w:t>四川金合纺织有限公司</w:t>
                        </w:r>
                      </w:p>
                    </w:tc>
                  </w:sdtContent>
                </w:sdt>
                <w:sdt>
                  <w:sdtPr>
                    <w:rPr>
                      <w:szCs w:val="21"/>
                    </w:rPr>
                    <w:alias w:val="账龄一年以上的应收股利明细-金额"/>
                    <w:tag w:val="_GBC_2e50191b80ca432c9ffe002bb39b6bf5"/>
                    <w:id w:val="-1135950632"/>
                    <w:lock w:val="sdtLocked"/>
                  </w:sdtPr>
                  <w:sdtContent>
                    <w:tc>
                      <w:tcPr>
                        <w:tcW w:w="835" w:type="pct"/>
                        <w:tcBorders>
                          <w:right w:val="single" w:sz="4" w:space="0" w:color="auto"/>
                        </w:tcBorders>
                      </w:tcPr>
                      <w:p w:rsidR="00CE217D" w:rsidRDefault="00CE217D" w:rsidP="00221366">
                        <w:pPr>
                          <w:autoSpaceDE w:val="0"/>
                          <w:autoSpaceDN w:val="0"/>
                          <w:adjustRightInd w:val="0"/>
                          <w:snapToGrid w:val="0"/>
                          <w:spacing w:line="240" w:lineRule="atLeast"/>
                          <w:jc w:val="right"/>
                          <w:rPr>
                            <w:szCs w:val="21"/>
                          </w:rPr>
                        </w:pPr>
                        <w:r>
                          <w:rPr>
                            <w:szCs w:val="21"/>
                          </w:rPr>
                          <w:t>147,346.83</w:t>
                        </w:r>
                      </w:p>
                    </w:tc>
                  </w:sdtContent>
                </w:sdt>
                <w:sdt>
                  <w:sdtPr>
                    <w:rPr>
                      <w:szCs w:val="21"/>
                    </w:rPr>
                    <w:alias w:val="账龄一年以上的应收股利明细-账龄"/>
                    <w:tag w:val="_GBC_4a67c0f81737468aab6372f7c352df6c"/>
                    <w:id w:val="89288272"/>
                    <w:lock w:val="sdtLocked"/>
                  </w:sdtPr>
                  <w:sdtContent>
                    <w:tc>
                      <w:tcPr>
                        <w:tcW w:w="803" w:type="pct"/>
                        <w:tcBorders>
                          <w:left w:val="single" w:sz="4" w:space="0" w:color="auto"/>
                        </w:tcBorders>
                      </w:tcPr>
                      <w:p w:rsidR="00CE217D" w:rsidRDefault="00CE217D" w:rsidP="00221366">
                        <w:pPr>
                          <w:autoSpaceDE w:val="0"/>
                          <w:autoSpaceDN w:val="0"/>
                          <w:adjustRightInd w:val="0"/>
                          <w:snapToGrid w:val="0"/>
                          <w:spacing w:line="240" w:lineRule="atLeast"/>
                          <w:ind w:rightChars="50" w:right="105"/>
                          <w:rPr>
                            <w:szCs w:val="21"/>
                          </w:rPr>
                        </w:pPr>
                        <w:r>
                          <w:rPr>
                            <w:szCs w:val="21"/>
                          </w:rPr>
                          <w:t>3年以上</w:t>
                        </w:r>
                      </w:p>
                    </w:tc>
                  </w:sdtContent>
                </w:sdt>
                <w:sdt>
                  <w:sdtPr>
                    <w:rPr>
                      <w:szCs w:val="21"/>
                    </w:rPr>
                    <w:alias w:val="账龄一年以上的应收股利明细-未收回的原因"/>
                    <w:tag w:val="_GBC_b5a9859a274a4088b4c118679a07c24f"/>
                    <w:id w:val="1477568283"/>
                    <w:lock w:val="sdtLocked"/>
                  </w:sdtPr>
                  <w:sdtContent>
                    <w:tc>
                      <w:tcPr>
                        <w:tcW w:w="898" w:type="pct"/>
                      </w:tcPr>
                      <w:p w:rsidR="00CE217D" w:rsidRDefault="00CE217D" w:rsidP="00221366">
                        <w:pPr>
                          <w:autoSpaceDE w:val="0"/>
                          <w:autoSpaceDN w:val="0"/>
                          <w:adjustRightInd w:val="0"/>
                          <w:snapToGrid w:val="0"/>
                          <w:spacing w:line="240" w:lineRule="atLeast"/>
                          <w:rPr>
                            <w:szCs w:val="21"/>
                          </w:rPr>
                        </w:pPr>
                        <w:r>
                          <w:rPr>
                            <w:rFonts w:hint="eastAsia"/>
                          </w:rPr>
                          <w:t> </w:t>
                        </w:r>
                      </w:p>
                    </w:tc>
                  </w:sdtContent>
                </w:sdt>
                <w:sdt>
                  <w:sdtPr>
                    <w:rPr>
                      <w:szCs w:val="21"/>
                    </w:rPr>
                    <w:alias w:val="账龄一年以上的应收股利明细-相关款项是否发生减值及其判断依据"/>
                    <w:tag w:val="_GBC_dba1a38f2f194c88a755f4515b5277c2"/>
                    <w:id w:val="1952275618"/>
                    <w:lock w:val="sdtLocked"/>
                    <w:comboBox>
                      <w:listItem w:displayText="是" w:value="是"/>
                      <w:listItem w:displayText="否" w:value="否"/>
                    </w:comboBox>
                  </w:sdtPr>
                  <w:sdtContent>
                    <w:tc>
                      <w:tcPr>
                        <w:tcW w:w="1285" w:type="pct"/>
                      </w:tcPr>
                      <w:p w:rsidR="00CE217D" w:rsidRDefault="00CE217D" w:rsidP="00221366">
                        <w:pPr>
                          <w:autoSpaceDE w:val="0"/>
                          <w:autoSpaceDN w:val="0"/>
                          <w:adjustRightInd w:val="0"/>
                          <w:snapToGrid w:val="0"/>
                          <w:spacing w:line="240" w:lineRule="atLeast"/>
                          <w:rPr>
                            <w:szCs w:val="21"/>
                          </w:rPr>
                        </w:pPr>
                        <w:r>
                          <w:rPr>
                            <w:szCs w:val="21"/>
                          </w:rPr>
                          <w:t>否</w:t>
                        </w:r>
                      </w:p>
                    </w:tc>
                  </w:sdtContent>
                </w:sdt>
              </w:tr>
            </w:sdtContent>
          </w:sdt>
          <w:tr w:rsidR="00CE217D" w:rsidTr="00221366">
            <w:tc>
              <w:tcPr>
                <w:tcW w:w="1178" w:type="pct"/>
              </w:tcPr>
              <w:p w:rsidR="00CE217D" w:rsidRDefault="00CE217D" w:rsidP="00221366">
                <w:pPr>
                  <w:autoSpaceDE w:val="0"/>
                  <w:autoSpaceDN w:val="0"/>
                  <w:adjustRightInd w:val="0"/>
                  <w:snapToGrid w:val="0"/>
                  <w:spacing w:line="240" w:lineRule="atLeast"/>
                  <w:jc w:val="center"/>
                  <w:rPr>
                    <w:szCs w:val="21"/>
                  </w:rPr>
                </w:pPr>
                <w:r>
                  <w:rPr>
                    <w:rFonts w:hint="eastAsia"/>
                    <w:szCs w:val="21"/>
                  </w:rPr>
                  <w:t>合计</w:t>
                </w:r>
              </w:p>
            </w:tc>
            <w:sdt>
              <w:sdtPr>
                <w:rPr>
                  <w:szCs w:val="21"/>
                </w:rPr>
                <w:alias w:val="账龄一年以上的应收股利"/>
                <w:tag w:val="_GBC_45da045ce4e144ecbbe7a52c0fe483fb"/>
                <w:id w:val="-461578155"/>
                <w:lock w:val="sdtLocked"/>
              </w:sdtPr>
              <w:sdtContent>
                <w:tc>
                  <w:tcPr>
                    <w:tcW w:w="835" w:type="pct"/>
                    <w:tcBorders>
                      <w:right w:val="single" w:sz="4" w:space="0" w:color="auto"/>
                    </w:tcBorders>
                  </w:tcPr>
                  <w:p w:rsidR="00CE217D" w:rsidRDefault="00CE217D" w:rsidP="00221366">
                    <w:pPr>
                      <w:jc w:val="right"/>
                      <w:rPr>
                        <w:szCs w:val="21"/>
                      </w:rPr>
                    </w:pPr>
                    <w:r>
                      <w:rPr>
                        <w:szCs w:val="21"/>
                      </w:rPr>
                      <w:t>1,444,867.05</w:t>
                    </w:r>
                  </w:p>
                </w:tc>
              </w:sdtContent>
            </w:sdt>
            <w:tc>
              <w:tcPr>
                <w:tcW w:w="803" w:type="pct"/>
                <w:tcBorders>
                  <w:left w:val="single" w:sz="4" w:space="0" w:color="auto"/>
                </w:tcBorders>
              </w:tcPr>
              <w:p w:rsidR="00CE217D" w:rsidRDefault="00CE217D" w:rsidP="00221366">
                <w:pPr>
                  <w:jc w:val="center"/>
                  <w:rPr>
                    <w:color w:val="008000"/>
                    <w:szCs w:val="21"/>
                  </w:rPr>
                </w:pPr>
                <w:r>
                  <w:rPr>
                    <w:rFonts w:hint="eastAsia"/>
                    <w:szCs w:val="21"/>
                  </w:rPr>
                  <w:t>/</w:t>
                </w:r>
              </w:p>
            </w:tc>
            <w:tc>
              <w:tcPr>
                <w:tcW w:w="898" w:type="pct"/>
              </w:tcPr>
              <w:p w:rsidR="00CE217D" w:rsidRDefault="00CE217D" w:rsidP="00221366">
                <w:pPr>
                  <w:jc w:val="center"/>
                  <w:rPr>
                    <w:szCs w:val="21"/>
                  </w:rPr>
                </w:pPr>
                <w:r>
                  <w:rPr>
                    <w:rFonts w:hint="eastAsia"/>
                    <w:szCs w:val="21"/>
                  </w:rPr>
                  <w:t>/</w:t>
                </w:r>
              </w:p>
            </w:tc>
            <w:tc>
              <w:tcPr>
                <w:tcW w:w="1285" w:type="pct"/>
              </w:tcPr>
              <w:p w:rsidR="00CE217D" w:rsidRDefault="00CE217D" w:rsidP="00221366">
                <w:pPr>
                  <w:jc w:val="center"/>
                  <w:rPr>
                    <w:szCs w:val="21"/>
                  </w:rPr>
                </w:pPr>
                <w:r>
                  <w:rPr>
                    <w:rFonts w:hint="eastAsia"/>
                    <w:szCs w:val="21"/>
                  </w:rPr>
                  <w:t>/</w:t>
                </w:r>
              </w:p>
            </w:tc>
          </w:tr>
        </w:tbl>
        <w:p w:rsidR="00D14D3F" w:rsidRDefault="00CE217D" w:rsidP="00CE217D">
          <w:pPr>
            <w:tabs>
              <w:tab w:val="right" w:pos="7740"/>
            </w:tabs>
            <w:spacing w:line="360" w:lineRule="auto"/>
            <w:ind w:firstLine="420"/>
          </w:pPr>
          <w:r w:rsidRPr="00A23F5E">
            <w:rPr>
              <w:rFonts w:hint="eastAsia"/>
              <w:szCs w:val="21"/>
            </w:rPr>
            <w:t>注：浙江中大华盛纺织品有限公司已停业。因其已将账面价值180.03万元的红酒质押给本公司之子公司中大国际以抵偿股利,该项应收股利未见明显减值。</w:t>
          </w:r>
        </w:p>
      </w:sdtContent>
    </w:sdt>
    <w:sdt>
      <w:sdtPr>
        <w:rPr>
          <w:rFonts w:hint="eastAsia"/>
          <w:szCs w:val="21"/>
        </w:rPr>
        <w:tag w:val="_SEC_e50f0bae57ac4f97bb5148c612a8ca48"/>
        <w:id w:val="-1672329285"/>
        <w:lock w:val="sdtLocked"/>
        <w:placeholder>
          <w:docPart w:val="GBC22222222222222222222222222222"/>
        </w:placeholder>
      </w:sdtPr>
      <w:sdtEndPr>
        <w:rPr>
          <w:rFonts w:hint="default"/>
        </w:rPr>
      </w:sdtEndPr>
      <w:sdtContent>
        <w:p w:rsidR="00840760" w:rsidRDefault="00840760" w:rsidP="00840760"/>
        <w:p w:rsidR="00D14D3F" w:rsidRDefault="000827A7">
          <w:pPr>
            <w:rPr>
              <w:szCs w:val="21"/>
            </w:rPr>
          </w:pPr>
        </w:p>
      </w:sdtContent>
    </w:sdt>
    <w:p w:rsidR="00D14D3F" w:rsidRDefault="00D14D3F">
      <w:pPr>
        <w:snapToGrid w:val="0"/>
        <w:spacing w:line="240" w:lineRule="atLeast"/>
        <w:ind w:rightChars="12" w:right="25"/>
        <w:rPr>
          <w:color w:val="FF0000"/>
          <w:szCs w:val="21"/>
        </w:rPr>
      </w:pPr>
    </w:p>
    <w:p w:rsidR="00D14D3F" w:rsidRDefault="00EF2D74">
      <w:pPr>
        <w:pStyle w:val="3"/>
        <w:numPr>
          <w:ilvl w:val="0"/>
          <w:numId w:val="21"/>
        </w:numPr>
      </w:pPr>
      <w:r>
        <w:rPr>
          <w:rFonts w:hint="eastAsia"/>
        </w:rPr>
        <w:lastRenderedPageBreak/>
        <w:t>其他应收款</w:t>
      </w:r>
    </w:p>
    <w:sdt>
      <w:sdtPr>
        <w:rPr>
          <w:rFonts w:ascii="Times New Roman" w:hAnsi="Times New Roman" w:cs="宋体" w:hint="eastAsia"/>
          <w:b w:val="0"/>
          <w:bCs w:val="0"/>
          <w:kern w:val="0"/>
          <w:szCs w:val="24"/>
        </w:rPr>
        <w:tag w:val="_SEC_d047d549aa7244b381492a7cc30da0f7"/>
        <w:id w:val="-279270347"/>
        <w:lock w:val="sdtLocked"/>
        <w:placeholder>
          <w:docPart w:val="GBC22222222222222222222222222222"/>
        </w:placeholder>
      </w:sdtPr>
      <w:sdtEndPr>
        <w:rPr>
          <w:rFonts w:ascii="宋体" w:hAnsi="宋体"/>
        </w:rPr>
      </w:sdtEndPr>
      <w:sdtContent>
        <w:p w:rsidR="00D14D3F" w:rsidRDefault="00EF2D74">
          <w:pPr>
            <w:pStyle w:val="4"/>
            <w:numPr>
              <w:ilvl w:val="3"/>
              <w:numId w:val="64"/>
            </w:numPr>
            <w:tabs>
              <w:tab w:val="left" w:pos="588"/>
            </w:tabs>
          </w:pPr>
          <w:r>
            <w:rPr>
              <w:rFonts w:hint="eastAsia"/>
            </w:rPr>
            <w:t>其他应收款分类披露</w:t>
          </w:r>
        </w:p>
        <w:p w:rsidR="003C05AE" w:rsidRDefault="00EF2D74">
          <w:pPr>
            <w:autoSpaceDE w:val="0"/>
            <w:autoSpaceDN w:val="0"/>
            <w:adjustRightInd w:val="0"/>
            <w:ind w:rightChars="50" w:right="105"/>
            <w:jc w:val="right"/>
            <w:rPr>
              <w:szCs w:val="21"/>
            </w:rPr>
          </w:pPr>
          <w:r>
            <w:rPr>
              <w:rFonts w:hint="eastAsia"/>
              <w:szCs w:val="21"/>
            </w:rPr>
            <w:t>单位：</w:t>
          </w:r>
          <w:sdt>
            <w:sdtPr>
              <w:rPr>
                <w:rFonts w:hint="eastAsia"/>
                <w:szCs w:val="21"/>
              </w:rPr>
              <w:alias w:val="单位：其他应收账款按种类披露"/>
              <w:tag w:val="_GBC_e066a6e503624247846592f248c812cb"/>
              <w:id w:val="-66747565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其他应收账款按种类披露"/>
              <w:tag w:val="_GBC_82c1726363b549f59a0b06775d2a2411"/>
              <w:id w:val="28354873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789"/>
            <w:gridCol w:w="1262"/>
            <w:gridCol w:w="437"/>
            <w:gridCol w:w="1112"/>
            <w:gridCol w:w="437"/>
            <w:gridCol w:w="1262"/>
            <w:gridCol w:w="1262"/>
            <w:gridCol w:w="437"/>
            <w:gridCol w:w="1112"/>
            <w:gridCol w:w="437"/>
            <w:gridCol w:w="1262"/>
          </w:tblGrid>
          <w:tr w:rsidR="00283C58" w:rsidRPr="00283C58" w:rsidTr="0069663D">
            <w:trPr>
              <w:cantSplit/>
              <w:trHeight w:val="283"/>
            </w:trPr>
            <w:tc>
              <w:tcPr>
                <w:tcW w:w="671" w:type="pct"/>
                <w:vMerge w:val="restart"/>
                <w:tcBorders>
                  <w:top w:val="single" w:sz="4" w:space="0" w:color="auto"/>
                  <w:left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类别</w:t>
                </w:r>
              </w:p>
            </w:tc>
            <w:tc>
              <w:tcPr>
                <w:tcW w:w="2193" w:type="pct"/>
                <w:gridSpan w:val="5"/>
                <w:tcBorders>
                  <w:top w:val="single" w:sz="4" w:space="0" w:color="auto"/>
                  <w:left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期末余额</w:t>
                </w:r>
              </w:p>
            </w:tc>
            <w:tc>
              <w:tcPr>
                <w:tcW w:w="2136" w:type="pct"/>
                <w:gridSpan w:val="5"/>
                <w:tcBorders>
                  <w:top w:val="single" w:sz="4" w:space="0" w:color="auto"/>
                  <w:left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期初余额</w:t>
                </w:r>
              </w:p>
            </w:tc>
          </w:tr>
          <w:tr w:rsidR="00840760" w:rsidRPr="00283C58" w:rsidTr="0069663D">
            <w:trPr>
              <w:cantSplit/>
              <w:trHeight w:val="150"/>
            </w:trPr>
            <w:tc>
              <w:tcPr>
                <w:tcW w:w="671" w:type="pct"/>
                <w:vMerge/>
                <w:tcBorders>
                  <w:left w:val="single" w:sz="4" w:space="0" w:color="auto"/>
                  <w:right w:val="single" w:sz="4" w:space="0" w:color="auto"/>
                </w:tcBorders>
                <w:vAlign w:val="center"/>
              </w:tcPr>
              <w:p w:rsidR="00283C58" w:rsidRPr="00283C58" w:rsidRDefault="00283C58" w:rsidP="0069663D">
                <w:pPr>
                  <w:rPr>
                    <w:sz w:val="15"/>
                    <w:szCs w:val="15"/>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坏账准备</w:t>
                </w:r>
              </w:p>
            </w:tc>
            <w:tc>
              <w:tcPr>
                <w:tcW w:w="405" w:type="pct"/>
                <w:vMerge w:val="restart"/>
                <w:tcBorders>
                  <w:top w:val="single" w:sz="4" w:space="0" w:color="auto"/>
                  <w:left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账面</w:t>
                </w:r>
              </w:p>
              <w:p w:rsidR="00283C58" w:rsidRPr="00283C58" w:rsidRDefault="00283C58" w:rsidP="0069663D">
                <w:pPr>
                  <w:jc w:val="center"/>
                  <w:rPr>
                    <w:sz w:val="15"/>
                    <w:szCs w:val="15"/>
                  </w:rPr>
                </w:pPr>
                <w:r w:rsidRPr="00283C58">
                  <w:rPr>
                    <w:rFonts w:hint="eastAsia"/>
                    <w:sz w:val="15"/>
                    <w:szCs w:val="15"/>
                  </w:rPr>
                  <w:t>价值</w:t>
                </w:r>
              </w:p>
            </w:tc>
            <w:tc>
              <w:tcPr>
                <w:tcW w:w="868" w:type="pct"/>
                <w:gridSpan w:val="2"/>
                <w:tcBorders>
                  <w:top w:val="single" w:sz="4" w:space="0" w:color="auto"/>
                  <w:left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账面余额</w:t>
                </w:r>
              </w:p>
            </w:tc>
            <w:tc>
              <w:tcPr>
                <w:tcW w:w="863" w:type="pct"/>
                <w:gridSpan w:val="2"/>
                <w:tcBorders>
                  <w:top w:val="single" w:sz="4" w:space="0" w:color="auto"/>
                  <w:left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坏账准备</w:t>
                </w:r>
              </w:p>
            </w:tc>
            <w:tc>
              <w:tcPr>
                <w:tcW w:w="404" w:type="pct"/>
                <w:vMerge w:val="restart"/>
                <w:tcBorders>
                  <w:top w:val="single" w:sz="4" w:space="0" w:color="auto"/>
                  <w:left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账面</w:t>
                </w:r>
              </w:p>
              <w:p w:rsidR="00283C58" w:rsidRPr="00283C58" w:rsidRDefault="00283C58" w:rsidP="0069663D">
                <w:pPr>
                  <w:jc w:val="center"/>
                  <w:rPr>
                    <w:sz w:val="15"/>
                    <w:szCs w:val="15"/>
                  </w:rPr>
                </w:pPr>
                <w:r w:rsidRPr="00283C58">
                  <w:rPr>
                    <w:rFonts w:hint="eastAsia"/>
                    <w:sz w:val="15"/>
                    <w:szCs w:val="15"/>
                  </w:rPr>
                  <w:t>价值</w:t>
                </w:r>
              </w:p>
            </w:tc>
          </w:tr>
          <w:tr w:rsidR="00840760" w:rsidRPr="00283C58" w:rsidTr="0069663D">
            <w:trPr>
              <w:cantSplit/>
              <w:trHeight w:val="135"/>
            </w:trPr>
            <w:tc>
              <w:tcPr>
                <w:tcW w:w="671" w:type="pct"/>
                <w:vMerge/>
                <w:tcBorders>
                  <w:left w:val="single" w:sz="4" w:space="0" w:color="auto"/>
                  <w:bottom w:val="single" w:sz="4" w:space="0" w:color="auto"/>
                  <w:right w:val="single" w:sz="4" w:space="0" w:color="auto"/>
                </w:tcBorders>
                <w:vAlign w:val="center"/>
              </w:tcPr>
              <w:p w:rsidR="00283C58" w:rsidRPr="00283C58" w:rsidRDefault="00283C58" w:rsidP="0069663D">
                <w:pPr>
                  <w:rPr>
                    <w:sz w:val="15"/>
                    <w:szCs w:val="15"/>
                  </w:rPr>
                </w:pPr>
              </w:p>
            </w:tc>
            <w:tc>
              <w:tcPr>
                <w:tcW w:w="449" w:type="pct"/>
                <w:tcBorders>
                  <w:top w:val="single" w:sz="4" w:space="0" w:color="auto"/>
                  <w:left w:val="single" w:sz="4" w:space="0" w:color="auto"/>
                  <w:bottom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比例</w:t>
                </w:r>
                <w:r w:rsidRPr="00283C58">
                  <w:rPr>
                    <w:sz w:val="15"/>
                    <w:szCs w:val="15"/>
                  </w:rPr>
                  <w:t>(%)</w:t>
                </w:r>
              </w:p>
            </w:tc>
            <w:tc>
              <w:tcPr>
                <w:tcW w:w="441" w:type="pct"/>
                <w:tcBorders>
                  <w:top w:val="single" w:sz="4" w:space="0" w:color="auto"/>
                  <w:left w:val="single" w:sz="4" w:space="0" w:color="auto"/>
                  <w:bottom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计提比例</w:t>
                </w:r>
                <w:r w:rsidRPr="00283C58">
                  <w:rPr>
                    <w:sz w:val="15"/>
                    <w:szCs w:val="15"/>
                  </w:rPr>
                  <w:t>(%)</w:t>
                </w:r>
              </w:p>
            </w:tc>
            <w:tc>
              <w:tcPr>
                <w:tcW w:w="405" w:type="pct"/>
                <w:vMerge/>
                <w:tcBorders>
                  <w:left w:val="single" w:sz="4" w:space="0" w:color="auto"/>
                  <w:bottom w:val="single" w:sz="4" w:space="0" w:color="auto"/>
                  <w:right w:val="single" w:sz="4" w:space="0" w:color="auto"/>
                </w:tcBorders>
                <w:vAlign w:val="center"/>
              </w:tcPr>
              <w:p w:rsidR="00283C58" w:rsidRPr="00283C58" w:rsidRDefault="00283C58" w:rsidP="0069663D">
                <w:pPr>
                  <w:jc w:val="center"/>
                  <w:rPr>
                    <w:sz w:val="15"/>
                    <w:szCs w:val="15"/>
                  </w:rPr>
                </w:pPr>
              </w:p>
            </w:tc>
            <w:tc>
              <w:tcPr>
                <w:tcW w:w="436" w:type="pct"/>
                <w:tcBorders>
                  <w:left w:val="single" w:sz="4" w:space="0" w:color="auto"/>
                  <w:bottom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金额</w:t>
                </w:r>
              </w:p>
            </w:tc>
            <w:tc>
              <w:tcPr>
                <w:tcW w:w="432" w:type="pct"/>
                <w:tcBorders>
                  <w:left w:val="single" w:sz="4" w:space="0" w:color="auto"/>
                  <w:bottom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比例</w:t>
                </w:r>
                <w:r w:rsidRPr="00283C58">
                  <w:rPr>
                    <w:sz w:val="15"/>
                    <w:szCs w:val="15"/>
                  </w:rPr>
                  <w:t>(%)</w:t>
                </w:r>
              </w:p>
            </w:tc>
            <w:tc>
              <w:tcPr>
                <w:tcW w:w="431" w:type="pct"/>
                <w:tcBorders>
                  <w:left w:val="single" w:sz="4" w:space="0" w:color="auto"/>
                  <w:bottom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金额</w:t>
                </w:r>
              </w:p>
            </w:tc>
            <w:tc>
              <w:tcPr>
                <w:tcW w:w="432" w:type="pct"/>
                <w:tcBorders>
                  <w:left w:val="single" w:sz="4" w:space="0" w:color="auto"/>
                  <w:bottom w:val="single" w:sz="4" w:space="0" w:color="auto"/>
                  <w:right w:val="single" w:sz="4" w:space="0" w:color="auto"/>
                </w:tcBorders>
                <w:vAlign w:val="center"/>
              </w:tcPr>
              <w:p w:rsidR="00283C58" w:rsidRPr="00283C58" w:rsidRDefault="00283C58" w:rsidP="0069663D">
                <w:pPr>
                  <w:jc w:val="center"/>
                  <w:rPr>
                    <w:sz w:val="15"/>
                    <w:szCs w:val="15"/>
                  </w:rPr>
                </w:pPr>
                <w:r w:rsidRPr="00283C58">
                  <w:rPr>
                    <w:rFonts w:hint="eastAsia"/>
                    <w:sz w:val="15"/>
                    <w:szCs w:val="15"/>
                  </w:rPr>
                  <w:t>计提比例</w:t>
                </w:r>
                <w:r w:rsidRPr="00283C58">
                  <w:rPr>
                    <w:sz w:val="15"/>
                    <w:szCs w:val="15"/>
                  </w:rPr>
                  <w:t>(%)</w:t>
                </w:r>
              </w:p>
            </w:tc>
            <w:tc>
              <w:tcPr>
                <w:tcW w:w="404" w:type="pct"/>
                <w:vMerge/>
                <w:tcBorders>
                  <w:left w:val="single" w:sz="4" w:space="0" w:color="auto"/>
                  <w:bottom w:val="single" w:sz="4" w:space="0" w:color="auto"/>
                  <w:right w:val="single" w:sz="4" w:space="0" w:color="auto"/>
                </w:tcBorders>
              </w:tcPr>
              <w:p w:rsidR="00283C58" w:rsidRPr="00283C58" w:rsidRDefault="00283C58" w:rsidP="0069663D">
                <w:pPr>
                  <w:jc w:val="center"/>
                  <w:rPr>
                    <w:sz w:val="15"/>
                    <w:szCs w:val="15"/>
                  </w:rPr>
                </w:pPr>
              </w:p>
            </w:tc>
          </w:tr>
          <w:tr w:rsidR="00840760" w:rsidRPr="00283C58" w:rsidTr="0069663D">
            <w:trPr>
              <w:cantSplit/>
            </w:trPr>
            <w:tc>
              <w:tcPr>
                <w:tcW w:w="671" w:type="pct"/>
                <w:tcBorders>
                  <w:top w:val="single" w:sz="4" w:space="0" w:color="auto"/>
                  <w:left w:val="single" w:sz="4" w:space="0" w:color="auto"/>
                  <w:bottom w:val="single" w:sz="4" w:space="0" w:color="auto"/>
                  <w:right w:val="single" w:sz="4" w:space="0" w:color="auto"/>
                </w:tcBorders>
              </w:tcPr>
              <w:p w:rsidR="00283C58" w:rsidRPr="00283C58" w:rsidRDefault="00283C58" w:rsidP="0069663D">
                <w:pPr>
                  <w:autoSpaceDE w:val="0"/>
                  <w:autoSpaceDN w:val="0"/>
                  <w:adjustRightInd w:val="0"/>
                  <w:rPr>
                    <w:sz w:val="15"/>
                    <w:szCs w:val="15"/>
                  </w:rPr>
                </w:pPr>
                <w:r w:rsidRPr="00283C58">
                  <w:rPr>
                    <w:rFonts w:hint="eastAsia"/>
                    <w:sz w:val="15"/>
                    <w:szCs w:val="15"/>
                  </w:rPr>
                  <w:t>单项金额重大并单独计提坏账准备的其他应收款</w:t>
                </w:r>
              </w:p>
            </w:tc>
            <w:sdt>
              <w:sdtPr>
                <w:rPr>
                  <w:sz w:val="15"/>
                  <w:szCs w:val="15"/>
                </w:rPr>
                <w:alias w:val="单项金额重大的其他应收款项金额合计"/>
                <w:tag w:val="_GBC_06b5ef2ff1f74af79b1ba82868416f8e"/>
                <w:id w:val="-2112889491"/>
                <w:lock w:val="sdtLocked"/>
              </w:sdtPr>
              <w:sdtContent>
                <w:tc>
                  <w:tcPr>
                    <w:tcW w:w="449"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695,265,145.34</w:t>
                    </w:r>
                  </w:p>
                </w:tc>
              </w:sdtContent>
            </w:sdt>
            <w:sdt>
              <w:sdtPr>
                <w:rPr>
                  <w:sz w:val="15"/>
                  <w:szCs w:val="15"/>
                </w:rPr>
                <w:alias w:val="单项金额重大的其他应收款项比例"/>
                <w:tag w:val="_GBC_741980064b9d4dfea35d1ed0df5cb8ee"/>
                <w:id w:val="460085494"/>
                <w:lock w:val="sdtLocked"/>
              </w:sdtPr>
              <w:sdtContent>
                <w:tc>
                  <w:tcPr>
                    <w:tcW w:w="448"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22.50</w:t>
                    </w:r>
                  </w:p>
                </w:tc>
              </w:sdtContent>
            </w:sdt>
            <w:sdt>
              <w:sdtPr>
                <w:rPr>
                  <w:sz w:val="15"/>
                  <w:szCs w:val="15"/>
                </w:rPr>
                <w:alias w:val="单项金额重大的其他应收款项坏账准备金额"/>
                <w:tag w:val="_GBC_15c33c042c1849f99a4fc828accf13b9"/>
                <w:id w:val="631827388"/>
                <w:lock w:val="sdtLocked"/>
              </w:sdtPr>
              <w:sdtContent>
                <w:tc>
                  <w:tcPr>
                    <w:tcW w:w="441"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327,880,506.67</w:t>
                    </w:r>
                  </w:p>
                </w:tc>
              </w:sdtContent>
            </w:sdt>
            <w:sdt>
              <w:sdtPr>
                <w:rPr>
                  <w:sz w:val="15"/>
                  <w:szCs w:val="15"/>
                </w:rPr>
                <w:alias w:val="单项金额重大的其他应收款项坏账准备比例"/>
                <w:tag w:val="_GBC_94e9b4d8309044dcaa5ce6e79297a93e"/>
                <w:id w:val="134617780"/>
                <w:lock w:val="sdtLocked"/>
              </w:sdtPr>
              <w:sdtContent>
                <w:tc>
                  <w:tcPr>
                    <w:tcW w:w="451"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47.16</w:t>
                    </w:r>
                  </w:p>
                </w:tc>
              </w:sdtContent>
            </w:sdt>
            <w:sdt>
              <w:sdtPr>
                <w:rPr>
                  <w:sz w:val="15"/>
                  <w:szCs w:val="15"/>
                </w:rPr>
                <w:alias w:val="单项金额重大并单独计提坏账准备的其他应收款账面价值"/>
                <w:tag w:val="_GBC_5318bb91af284e1a81f2aebcdb8bf081"/>
                <w:id w:val="-1282102264"/>
                <w:lock w:val="sdtLocked"/>
              </w:sdtPr>
              <w:sdtContent>
                <w:tc>
                  <w:tcPr>
                    <w:tcW w:w="405"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367,384,638.67</w:t>
                    </w:r>
                  </w:p>
                </w:tc>
              </w:sdtContent>
            </w:sdt>
            <w:sdt>
              <w:sdtPr>
                <w:rPr>
                  <w:sz w:val="15"/>
                  <w:szCs w:val="15"/>
                </w:rPr>
                <w:alias w:val="单项金额重大的其他应收款项金额合计"/>
                <w:tag w:val="_GBC_85c63babf4154bedaac72ac31af8786e"/>
                <w:id w:val="-11686052"/>
                <w:lock w:val="sdtLocked"/>
              </w:sdtPr>
              <w:sdtContent>
                <w:tc>
                  <w:tcPr>
                    <w:tcW w:w="436"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335,049,622.67</w:t>
                    </w:r>
                  </w:p>
                </w:tc>
              </w:sdtContent>
            </w:sdt>
            <w:sdt>
              <w:sdtPr>
                <w:rPr>
                  <w:sz w:val="15"/>
                  <w:szCs w:val="15"/>
                </w:rPr>
                <w:alias w:val="单项金额重大的其他应收款项比例"/>
                <w:tag w:val="_GBC_0a9afa2d68514bcd9e796539340a6b4f"/>
                <w:id w:val="-955707362"/>
                <w:lock w:val="sdtLocked"/>
              </w:sdtPr>
              <w:sdtContent>
                <w:tc>
                  <w:tcPr>
                    <w:tcW w:w="432"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10.70</w:t>
                    </w:r>
                  </w:p>
                </w:tc>
              </w:sdtContent>
            </w:sdt>
            <w:sdt>
              <w:sdtPr>
                <w:rPr>
                  <w:sz w:val="15"/>
                  <w:szCs w:val="15"/>
                </w:rPr>
                <w:alias w:val="单项金额重大的其他应收款项坏账准备金额"/>
                <w:tag w:val="_GBC_f5c3529729a94b43b3e595aa5a0bebfc"/>
                <w:id w:val="-1579281694"/>
                <w:lock w:val="sdtLocked"/>
              </w:sdtPr>
              <w:sdtContent>
                <w:tc>
                  <w:tcPr>
                    <w:tcW w:w="431"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293,468,306.67</w:t>
                    </w:r>
                  </w:p>
                </w:tc>
              </w:sdtContent>
            </w:sdt>
            <w:sdt>
              <w:sdtPr>
                <w:rPr>
                  <w:sz w:val="15"/>
                  <w:szCs w:val="15"/>
                </w:rPr>
                <w:alias w:val="单项金额重大的其他应收款项坏账准备比例"/>
                <w:tag w:val="_GBC_1c18000be55a46a7a692a4ecd263f80c"/>
                <w:id w:val="-1061862824"/>
                <w:lock w:val="sdtLocked"/>
              </w:sdtPr>
              <w:sdtContent>
                <w:tc>
                  <w:tcPr>
                    <w:tcW w:w="432"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87.59</w:t>
                    </w:r>
                  </w:p>
                </w:tc>
              </w:sdtContent>
            </w:sdt>
            <w:sdt>
              <w:sdtPr>
                <w:rPr>
                  <w:sz w:val="15"/>
                  <w:szCs w:val="15"/>
                </w:rPr>
                <w:alias w:val="单项金额重大并单独计提坏账准备的其他应收款账面价值"/>
                <w:tag w:val="_GBC_61ade6cc35a547f8a0e61c988c961be7"/>
                <w:id w:val="-2034798030"/>
                <w:lock w:val="sdtLocked"/>
              </w:sdtPr>
              <w:sdtContent>
                <w:tc>
                  <w:tcPr>
                    <w:tcW w:w="404"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41,581,316.00</w:t>
                    </w:r>
                  </w:p>
                </w:tc>
              </w:sdtContent>
            </w:sdt>
          </w:tr>
          <w:tr w:rsidR="00840760" w:rsidRPr="00283C58" w:rsidTr="0069663D">
            <w:trPr>
              <w:cantSplit/>
            </w:trPr>
            <w:tc>
              <w:tcPr>
                <w:tcW w:w="671" w:type="pct"/>
                <w:tcBorders>
                  <w:top w:val="single" w:sz="4" w:space="0" w:color="auto"/>
                  <w:left w:val="single" w:sz="4" w:space="0" w:color="auto"/>
                  <w:bottom w:val="single" w:sz="4" w:space="0" w:color="auto"/>
                  <w:right w:val="single" w:sz="4" w:space="0" w:color="auto"/>
                </w:tcBorders>
              </w:tcPr>
              <w:p w:rsidR="00283C58" w:rsidRPr="00283C58" w:rsidRDefault="00283C58" w:rsidP="0069663D">
                <w:pPr>
                  <w:autoSpaceDE w:val="0"/>
                  <w:autoSpaceDN w:val="0"/>
                  <w:adjustRightInd w:val="0"/>
                  <w:rPr>
                    <w:sz w:val="15"/>
                    <w:szCs w:val="15"/>
                  </w:rPr>
                </w:pPr>
                <w:r w:rsidRPr="00283C58">
                  <w:rPr>
                    <w:rFonts w:hint="eastAsia"/>
                    <w:sz w:val="15"/>
                    <w:szCs w:val="15"/>
                  </w:rPr>
                  <w:t>按信用风险特征组合计提坏账准备的其他应收款</w:t>
                </w:r>
              </w:p>
            </w:tc>
            <w:sdt>
              <w:sdtPr>
                <w:rPr>
                  <w:sz w:val="15"/>
                  <w:szCs w:val="15"/>
                </w:rPr>
                <w:alias w:val="按信用风险特征组合计提坏账准备的其他应收款项"/>
                <w:tag w:val="_GBC_a2361abb36314ee081a12e8eb4dde391"/>
                <w:id w:val="1435627618"/>
                <w:lock w:val="sdtLocked"/>
              </w:sdtPr>
              <w:sdtContent>
                <w:tc>
                  <w:tcPr>
                    <w:tcW w:w="449"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928,596,133.74</w:t>
                    </w:r>
                  </w:p>
                </w:tc>
              </w:sdtContent>
            </w:sdt>
            <w:sdt>
              <w:sdtPr>
                <w:rPr>
                  <w:sz w:val="15"/>
                  <w:szCs w:val="15"/>
                </w:rPr>
                <w:alias w:val="按信用风险特征组合计提坏账准备的其他应收款项比例"/>
                <w:tag w:val="_GBC_cf5ff99847364776818939f15b0e7222"/>
                <w:id w:val="1286382903"/>
                <w:lock w:val="sdtLocked"/>
              </w:sdtPr>
              <w:sdtContent>
                <w:tc>
                  <w:tcPr>
                    <w:tcW w:w="448"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30.05</w:t>
                    </w:r>
                  </w:p>
                </w:tc>
              </w:sdtContent>
            </w:sdt>
            <w:sdt>
              <w:sdtPr>
                <w:rPr>
                  <w:sz w:val="15"/>
                  <w:szCs w:val="15"/>
                </w:rPr>
                <w:alias w:val="按信用风险特征组合计提坏账准备的其他应收款项坏账准备金额"/>
                <w:tag w:val="_GBC_f672a79494084e8dbdda4deec24a3af0"/>
                <w:id w:val="-1664693625"/>
                <w:lock w:val="sdtLocked"/>
              </w:sdtPr>
              <w:sdtContent>
                <w:tc>
                  <w:tcPr>
                    <w:tcW w:w="441"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116,076,850.90</w:t>
                    </w:r>
                  </w:p>
                </w:tc>
              </w:sdtContent>
            </w:sdt>
            <w:sdt>
              <w:sdtPr>
                <w:rPr>
                  <w:sz w:val="15"/>
                  <w:szCs w:val="15"/>
                </w:rPr>
                <w:alias w:val="按信用风险特征组合计提坏账准备的其他应收款项坏账准备比例"/>
                <w:tag w:val="_GBC_3333c5d5e1124c6b8dbf323b33240c56"/>
                <w:id w:val="44648262"/>
                <w:lock w:val="sdtLocked"/>
              </w:sdtPr>
              <w:sdtContent>
                <w:tc>
                  <w:tcPr>
                    <w:tcW w:w="451"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12.50</w:t>
                    </w:r>
                  </w:p>
                </w:tc>
              </w:sdtContent>
            </w:sdt>
            <w:sdt>
              <w:sdtPr>
                <w:rPr>
                  <w:sz w:val="15"/>
                  <w:szCs w:val="15"/>
                </w:rPr>
                <w:alias w:val="按信用风险特征组合计提坏账准备的其他应收款账面价值"/>
                <w:tag w:val="_GBC_52785f848cba4e328e77870747187aef"/>
                <w:id w:val="-1658073143"/>
                <w:lock w:val="sdtLocked"/>
              </w:sdtPr>
              <w:sdtContent>
                <w:tc>
                  <w:tcPr>
                    <w:tcW w:w="405"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812,519,282.84</w:t>
                    </w:r>
                  </w:p>
                </w:tc>
              </w:sdtContent>
            </w:sdt>
            <w:sdt>
              <w:sdtPr>
                <w:rPr>
                  <w:sz w:val="15"/>
                  <w:szCs w:val="15"/>
                </w:rPr>
                <w:alias w:val="按信用风险特征组合计提坏账准备的其他应收款项"/>
                <w:tag w:val="_GBC_8a2213d366cb478eaa52f28f1cc2cdac"/>
                <w:id w:val="-1247496126"/>
                <w:lock w:val="sdtLocked"/>
              </w:sdtPr>
              <w:sdtContent>
                <w:tc>
                  <w:tcPr>
                    <w:tcW w:w="436"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1,936,582,464.10</w:t>
                    </w:r>
                  </w:p>
                </w:tc>
              </w:sdtContent>
            </w:sdt>
            <w:sdt>
              <w:sdtPr>
                <w:rPr>
                  <w:sz w:val="15"/>
                  <w:szCs w:val="15"/>
                </w:rPr>
                <w:alias w:val="按信用风险特征组合计提坏账准备的其他应收款项比例"/>
                <w:tag w:val="_GBC_1fb1752f1b0e4e34a216c55907edff2b"/>
                <w:id w:val="346689759"/>
                <w:lock w:val="sdtLocked"/>
              </w:sdtPr>
              <w:sdtContent>
                <w:tc>
                  <w:tcPr>
                    <w:tcW w:w="432"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61.86</w:t>
                    </w:r>
                  </w:p>
                </w:tc>
              </w:sdtContent>
            </w:sdt>
            <w:sdt>
              <w:sdtPr>
                <w:rPr>
                  <w:sz w:val="15"/>
                  <w:szCs w:val="15"/>
                </w:rPr>
                <w:alias w:val="按信用风险特征组合计提坏账准备的其他应收款项坏账准备金额"/>
                <w:tag w:val="_GBC_5b37e2ad4329481db0d3cc65187634d4"/>
                <w:id w:val="2031529161"/>
                <w:lock w:val="sdtLocked"/>
              </w:sdtPr>
              <w:sdtContent>
                <w:tc>
                  <w:tcPr>
                    <w:tcW w:w="431"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95,523,469.24</w:t>
                    </w:r>
                  </w:p>
                </w:tc>
              </w:sdtContent>
            </w:sdt>
            <w:sdt>
              <w:sdtPr>
                <w:rPr>
                  <w:sz w:val="15"/>
                  <w:szCs w:val="15"/>
                </w:rPr>
                <w:alias w:val="按信用风险特征组合计提坏账准备的其他应收款项坏账准备比例"/>
                <w:tag w:val="_GBC_04cc460801bb4219ad7196391c95503d"/>
                <w:id w:val="-269323098"/>
                <w:lock w:val="sdtLocked"/>
              </w:sdtPr>
              <w:sdtContent>
                <w:tc>
                  <w:tcPr>
                    <w:tcW w:w="432"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4.93</w:t>
                    </w:r>
                  </w:p>
                </w:tc>
              </w:sdtContent>
            </w:sdt>
            <w:sdt>
              <w:sdtPr>
                <w:rPr>
                  <w:sz w:val="15"/>
                  <w:szCs w:val="15"/>
                </w:rPr>
                <w:alias w:val="按信用风险特征组合计提坏账准备的其他应收款账面价值"/>
                <w:tag w:val="_GBC_0b6439a0b76645a887e81e02f2a22edc"/>
                <w:id w:val="1535619465"/>
                <w:lock w:val="sdtLocked"/>
              </w:sdtPr>
              <w:sdtContent>
                <w:tc>
                  <w:tcPr>
                    <w:tcW w:w="404"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1,841,058,994.86</w:t>
                    </w:r>
                  </w:p>
                </w:tc>
              </w:sdtContent>
            </w:sdt>
          </w:tr>
          <w:tr w:rsidR="00840760" w:rsidRPr="00283C58" w:rsidTr="0069663D">
            <w:trPr>
              <w:cantSplit/>
            </w:trPr>
            <w:tc>
              <w:tcPr>
                <w:tcW w:w="671" w:type="pct"/>
                <w:tcBorders>
                  <w:top w:val="single" w:sz="4" w:space="0" w:color="auto"/>
                  <w:left w:val="single" w:sz="4" w:space="0" w:color="auto"/>
                  <w:bottom w:val="single" w:sz="4" w:space="0" w:color="auto"/>
                  <w:right w:val="single" w:sz="4" w:space="0" w:color="auto"/>
                </w:tcBorders>
              </w:tcPr>
              <w:p w:rsidR="00283C58" w:rsidRPr="00283C58" w:rsidRDefault="00283C58" w:rsidP="0069663D">
                <w:pPr>
                  <w:autoSpaceDE w:val="0"/>
                  <w:autoSpaceDN w:val="0"/>
                  <w:adjustRightInd w:val="0"/>
                  <w:rPr>
                    <w:sz w:val="15"/>
                    <w:szCs w:val="15"/>
                  </w:rPr>
                </w:pPr>
                <w:r w:rsidRPr="00283C58">
                  <w:rPr>
                    <w:rFonts w:hint="eastAsia"/>
                    <w:sz w:val="15"/>
                    <w:szCs w:val="15"/>
                  </w:rPr>
                  <w:t>单项金额不重大但单独计提坏账准备的其他应收款</w:t>
                </w:r>
              </w:p>
            </w:tc>
            <w:sdt>
              <w:sdtPr>
                <w:rPr>
                  <w:sz w:val="15"/>
                  <w:szCs w:val="15"/>
                </w:rPr>
                <w:alias w:val="单项金额不重大但按信用风险特征组合后该组合的风险较大的其他应收款项金额合计"/>
                <w:tag w:val="_GBC_325f5fd31f8243bb8aafdd22df3ebded"/>
                <w:id w:val="690344407"/>
                <w:lock w:val="sdtLocked"/>
              </w:sdtPr>
              <w:sdtContent>
                <w:tc>
                  <w:tcPr>
                    <w:tcW w:w="449"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1,466,388,946.45</w:t>
                    </w:r>
                  </w:p>
                </w:tc>
              </w:sdtContent>
            </w:sdt>
            <w:sdt>
              <w:sdtPr>
                <w:rPr>
                  <w:sz w:val="15"/>
                  <w:szCs w:val="15"/>
                </w:rPr>
                <w:alias w:val="单项金额不重大但按信用风险特征组合后该组合的风险较大的其他应收款项比例"/>
                <w:tag w:val="_GBC_8eecf6be21ae4f8ea79fe0b296b43026"/>
                <w:id w:val="-1597396140"/>
                <w:lock w:val="sdtLocked"/>
              </w:sdtPr>
              <w:sdtContent>
                <w:tc>
                  <w:tcPr>
                    <w:tcW w:w="448"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47.45</w:t>
                    </w:r>
                  </w:p>
                </w:tc>
              </w:sdtContent>
            </w:sdt>
            <w:sdt>
              <w:sdtPr>
                <w:rPr>
                  <w:sz w:val="15"/>
                  <w:szCs w:val="15"/>
                </w:rPr>
                <w:alias w:val="单项金额不重大但按信用风险特征组合后该组合的风险较大的其他应收款项坏账准备金额"/>
                <w:tag w:val="_GBC_8a5a19c2b08f4f268af9b981050f51d6"/>
                <w:id w:val="210395424"/>
                <w:lock w:val="sdtLocked"/>
              </w:sdtPr>
              <w:sdtContent>
                <w:tc>
                  <w:tcPr>
                    <w:tcW w:w="441"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463,930,999.04</w:t>
                    </w:r>
                  </w:p>
                </w:tc>
              </w:sdtContent>
            </w:sdt>
            <w:sdt>
              <w:sdtPr>
                <w:rPr>
                  <w:sz w:val="15"/>
                  <w:szCs w:val="15"/>
                </w:rPr>
                <w:alias w:val="单项金额不重大但按信用风险特征组合后该组合的风险较大的其他应收款项坏账准备比例"/>
                <w:tag w:val="_GBC_fb30ca6b28264814a5d5d54bff66bc37"/>
                <w:id w:val="1732882219"/>
                <w:lock w:val="sdtLocked"/>
              </w:sdtPr>
              <w:sdtContent>
                <w:tc>
                  <w:tcPr>
                    <w:tcW w:w="451"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31.64</w:t>
                    </w:r>
                  </w:p>
                </w:tc>
              </w:sdtContent>
            </w:sdt>
            <w:sdt>
              <w:sdtPr>
                <w:rPr>
                  <w:sz w:val="15"/>
                  <w:szCs w:val="15"/>
                </w:rPr>
                <w:alias w:val="单项金额不重大但单独计提坏账准备的其他应收款账面价值"/>
                <w:tag w:val="_GBC_19f35290c43c4f95b93356fda1cf4fca"/>
                <w:id w:val="1877742358"/>
                <w:lock w:val="sdtLocked"/>
              </w:sdtPr>
              <w:sdtContent>
                <w:tc>
                  <w:tcPr>
                    <w:tcW w:w="405"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1,002,457,947.41</w:t>
                    </w:r>
                  </w:p>
                </w:tc>
              </w:sdtContent>
            </w:sdt>
            <w:sdt>
              <w:sdtPr>
                <w:rPr>
                  <w:sz w:val="15"/>
                  <w:szCs w:val="15"/>
                </w:rPr>
                <w:alias w:val="单项金额不重大但按信用风险特征组合后该组合的风险较大的其他应收款项金额合计"/>
                <w:tag w:val="_GBC_62e036438b334d2f968483865a87a02d"/>
                <w:id w:val="-1949613810"/>
                <w:lock w:val="sdtLocked"/>
              </w:sdtPr>
              <w:sdtContent>
                <w:tc>
                  <w:tcPr>
                    <w:tcW w:w="436"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858,753,085.17</w:t>
                    </w:r>
                  </w:p>
                </w:tc>
              </w:sdtContent>
            </w:sdt>
            <w:sdt>
              <w:sdtPr>
                <w:rPr>
                  <w:sz w:val="15"/>
                  <w:szCs w:val="15"/>
                </w:rPr>
                <w:alias w:val="单项金额不重大但按信用风险特征组合后该组合的风险较大的其他应收款项比例"/>
                <w:tag w:val="_GBC_5bfe3d2d746f4d23aa9de7d2d4520db1"/>
                <w:id w:val="-164936000"/>
                <w:lock w:val="sdtLocked"/>
              </w:sdtPr>
              <w:sdtContent>
                <w:tc>
                  <w:tcPr>
                    <w:tcW w:w="432"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27.44</w:t>
                    </w:r>
                  </w:p>
                </w:tc>
              </w:sdtContent>
            </w:sdt>
            <w:sdt>
              <w:sdtPr>
                <w:rPr>
                  <w:sz w:val="15"/>
                  <w:szCs w:val="15"/>
                </w:rPr>
                <w:alias w:val="单项金额不重大但按信用风险特征组合后该组合的风险较大的其他应收款项坏账准备金额"/>
                <w:tag w:val="_GBC_e1caf36d96e4448fb45dbcc0dcb32ad7"/>
                <w:id w:val="2021740528"/>
                <w:lock w:val="sdtLocked"/>
              </w:sdtPr>
              <w:sdtContent>
                <w:tc>
                  <w:tcPr>
                    <w:tcW w:w="431"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409,186,946.45</w:t>
                    </w:r>
                  </w:p>
                </w:tc>
              </w:sdtContent>
            </w:sdt>
            <w:sdt>
              <w:sdtPr>
                <w:rPr>
                  <w:sz w:val="15"/>
                  <w:szCs w:val="15"/>
                </w:rPr>
                <w:alias w:val="单项金额不重大但按信用风险特征组合后该组合的风险较大的其他应收款项坏账准备比例"/>
                <w:tag w:val="_GBC_bd33c0c46daf46efbf5b85e93dce0a3a"/>
                <w:id w:val="-214198463"/>
                <w:lock w:val="sdtLocked"/>
              </w:sdtPr>
              <w:sdtContent>
                <w:tc>
                  <w:tcPr>
                    <w:tcW w:w="432"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47.65</w:t>
                    </w:r>
                  </w:p>
                </w:tc>
              </w:sdtContent>
            </w:sdt>
            <w:sdt>
              <w:sdtPr>
                <w:rPr>
                  <w:sz w:val="15"/>
                  <w:szCs w:val="15"/>
                </w:rPr>
                <w:alias w:val="单项金额不重大但单独计提坏账准备的其他应收款账面价值"/>
                <w:tag w:val="_GBC_3480d2c84e9e4ac785eca21e0cfd65cc"/>
                <w:id w:val="-265241412"/>
                <w:lock w:val="sdtLocked"/>
              </w:sdtPr>
              <w:sdtContent>
                <w:tc>
                  <w:tcPr>
                    <w:tcW w:w="404"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449,566,138.72</w:t>
                    </w:r>
                  </w:p>
                </w:tc>
              </w:sdtContent>
            </w:sdt>
          </w:tr>
          <w:tr w:rsidR="00840760" w:rsidRPr="00283C58" w:rsidTr="0069663D">
            <w:trPr>
              <w:cantSplit/>
            </w:trPr>
            <w:tc>
              <w:tcPr>
                <w:tcW w:w="671" w:type="pct"/>
                <w:tcBorders>
                  <w:top w:val="single" w:sz="4" w:space="0" w:color="auto"/>
                  <w:left w:val="single" w:sz="4" w:space="0" w:color="auto"/>
                  <w:bottom w:val="single" w:sz="4" w:space="0" w:color="auto"/>
                  <w:right w:val="single" w:sz="4" w:space="0" w:color="auto"/>
                </w:tcBorders>
                <w:vAlign w:val="center"/>
              </w:tcPr>
              <w:p w:rsidR="00283C58" w:rsidRPr="00283C58" w:rsidRDefault="00283C58" w:rsidP="0069663D">
                <w:pPr>
                  <w:autoSpaceDE w:val="0"/>
                  <w:autoSpaceDN w:val="0"/>
                  <w:adjustRightInd w:val="0"/>
                  <w:jc w:val="center"/>
                  <w:rPr>
                    <w:sz w:val="15"/>
                    <w:szCs w:val="15"/>
                  </w:rPr>
                </w:pPr>
                <w:r w:rsidRPr="00283C58">
                  <w:rPr>
                    <w:rFonts w:hint="eastAsia"/>
                    <w:sz w:val="15"/>
                    <w:szCs w:val="15"/>
                  </w:rPr>
                  <w:t>合计</w:t>
                </w:r>
              </w:p>
            </w:tc>
            <w:sdt>
              <w:sdtPr>
                <w:rPr>
                  <w:sz w:val="15"/>
                  <w:szCs w:val="15"/>
                </w:rPr>
                <w:alias w:val="其他应收款合计"/>
                <w:tag w:val="_GBC_988f3f4052124a9ba78f4e58e33f924b"/>
                <w:id w:val="-726535362"/>
                <w:lock w:val="sdtLocked"/>
              </w:sdtPr>
              <w:sdtContent>
                <w:tc>
                  <w:tcPr>
                    <w:tcW w:w="449"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3,090,250,225.53</w:t>
                    </w:r>
                  </w:p>
                </w:tc>
              </w:sdtContent>
            </w:sdt>
            <w:tc>
              <w:tcPr>
                <w:tcW w:w="448" w:type="pct"/>
                <w:tcBorders>
                  <w:top w:val="single" w:sz="4" w:space="0" w:color="auto"/>
                  <w:left w:val="single" w:sz="4" w:space="0" w:color="auto"/>
                  <w:bottom w:val="single" w:sz="4" w:space="0" w:color="auto"/>
                  <w:right w:val="single" w:sz="4" w:space="0" w:color="auto"/>
                </w:tcBorders>
              </w:tcPr>
              <w:p w:rsidR="00283C58" w:rsidRPr="00283C58" w:rsidRDefault="00283C58" w:rsidP="0069663D">
                <w:pPr>
                  <w:jc w:val="center"/>
                  <w:rPr>
                    <w:sz w:val="15"/>
                    <w:szCs w:val="15"/>
                  </w:rPr>
                </w:pPr>
                <w:r w:rsidRPr="00283C58">
                  <w:rPr>
                    <w:rFonts w:hint="eastAsia"/>
                    <w:sz w:val="15"/>
                    <w:szCs w:val="15"/>
                  </w:rPr>
                  <w:t>/</w:t>
                </w:r>
              </w:p>
            </w:tc>
            <w:sdt>
              <w:sdtPr>
                <w:rPr>
                  <w:sz w:val="15"/>
                  <w:szCs w:val="15"/>
                </w:rPr>
                <w:alias w:val="其他应收款计提的坏账准备余额"/>
                <w:tag w:val="_GBC_c0a75c0706d542c7857b6acf9cb0e6c4"/>
                <w:id w:val="-298296904"/>
                <w:lock w:val="sdtLocked"/>
              </w:sdtPr>
              <w:sdtContent>
                <w:tc>
                  <w:tcPr>
                    <w:tcW w:w="441"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907,888,356.61</w:t>
                    </w:r>
                  </w:p>
                </w:tc>
              </w:sdtContent>
            </w:sdt>
            <w:tc>
              <w:tcPr>
                <w:tcW w:w="451" w:type="pct"/>
                <w:tcBorders>
                  <w:top w:val="single" w:sz="4" w:space="0" w:color="auto"/>
                  <w:left w:val="single" w:sz="4" w:space="0" w:color="auto"/>
                  <w:bottom w:val="single" w:sz="4" w:space="0" w:color="auto"/>
                  <w:right w:val="single" w:sz="4" w:space="0" w:color="auto"/>
                </w:tcBorders>
              </w:tcPr>
              <w:p w:rsidR="00283C58" w:rsidRPr="00283C58" w:rsidRDefault="00283C58" w:rsidP="0069663D">
                <w:pPr>
                  <w:jc w:val="center"/>
                  <w:rPr>
                    <w:sz w:val="15"/>
                    <w:szCs w:val="15"/>
                  </w:rPr>
                </w:pPr>
                <w:r w:rsidRPr="00283C58">
                  <w:rPr>
                    <w:rFonts w:hint="eastAsia"/>
                    <w:sz w:val="15"/>
                    <w:szCs w:val="15"/>
                  </w:rPr>
                  <w:t>/</w:t>
                </w:r>
              </w:p>
            </w:tc>
            <w:sdt>
              <w:sdtPr>
                <w:rPr>
                  <w:sz w:val="15"/>
                  <w:szCs w:val="15"/>
                </w:rPr>
                <w:alias w:val="其他应收款账面价值合计"/>
                <w:tag w:val="_GBC_5f043c25ab304edcbcdf91e49351ec09"/>
                <w:id w:val="885918531"/>
                <w:lock w:val="sdtLocked"/>
              </w:sdtPr>
              <w:sdtContent>
                <w:tc>
                  <w:tcPr>
                    <w:tcW w:w="405"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2,182,361,868.92</w:t>
                    </w:r>
                  </w:p>
                </w:tc>
              </w:sdtContent>
            </w:sdt>
            <w:sdt>
              <w:sdtPr>
                <w:rPr>
                  <w:sz w:val="15"/>
                  <w:szCs w:val="15"/>
                </w:rPr>
                <w:alias w:val="其他应收款合计"/>
                <w:tag w:val="_GBC_bb8c8801ed834506a00d18a4cc2cf1f7"/>
                <w:id w:val="1306817555"/>
                <w:lock w:val="sdtLocked"/>
              </w:sdtPr>
              <w:sdtContent>
                <w:tc>
                  <w:tcPr>
                    <w:tcW w:w="436"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3,130,385,171.94</w:t>
                    </w:r>
                  </w:p>
                </w:tc>
              </w:sdtContent>
            </w:sdt>
            <w:tc>
              <w:tcPr>
                <w:tcW w:w="432" w:type="pct"/>
                <w:tcBorders>
                  <w:top w:val="single" w:sz="4" w:space="0" w:color="auto"/>
                  <w:left w:val="single" w:sz="4" w:space="0" w:color="auto"/>
                  <w:bottom w:val="single" w:sz="4" w:space="0" w:color="auto"/>
                  <w:right w:val="single" w:sz="4" w:space="0" w:color="auto"/>
                </w:tcBorders>
              </w:tcPr>
              <w:p w:rsidR="00283C58" w:rsidRPr="00283C58" w:rsidRDefault="00283C58" w:rsidP="0069663D">
                <w:pPr>
                  <w:jc w:val="center"/>
                  <w:rPr>
                    <w:sz w:val="15"/>
                    <w:szCs w:val="15"/>
                  </w:rPr>
                </w:pPr>
                <w:r w:rsidRPr="00283C58">
                  <w:rPr>
                    <w:rFonts w:hint="eastAsia"/>
                    <w:sz w:val="15"/>
                    <w:szCs w:val="15"/>
                  </w:rPr>
                  <w:t>/</w:t>
                </w:r>
              </w:p>
            </w:tc>
            <w:sdt>
              <w:sdtPr>
                <w:rPr>
                  <w:sz w:val="15"/>
                  <w:szCs w:val="15"/>
                </w:rPr>
                <w:alias w:val="其他应收款计提的坏账准备余额"/>
                <w:tag w:val="_GBC_5059976d09244fb081a5753ab31a6e55"/>
                <w:id w:val="1237205546"/>
                <w:lock w:val="sdtLocked"/>
              </w:sdtPr>
              <w:sdtContent>
                <w:tc>
                  <w:tcPr>
                    <w:tcW w:w="431"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798,178,722.36</w:t>
                    </w:r>
                  </w:p>
                </w:tc>
              </w:sdtContent>
            </w:sdt>
            <w:tc>
              <w:tcPr>
                <w:tcW w:w="432" w:type="pct"/>
                <w:tcBorders>
                  <w:top w:val="single" w:sz="4" w:space="0" w:color="auto"/>
                  <w:left w:val="single" w:sz="4" w:space="0" w:color="auto"/>
                  <w:bottom w:val="single" w:sz="4" w:space="0" w:color="auto"/>
                  <w:right w:val="single" w:sz="4" w:space="0" w:color="auto"/>
                </w:tcBorders>
              </w:tcPr>
              <w:p w:rsidR="00283C58" w:rsidRPr="00283C58" w:rsidRDefault="00283C58" w:rsidP="0069663D">
                <w:pPr>
                  <w:jc w:val="center"/>
                  <w:rPr>
                    <w:sz w:val="15"/>
                    <w:szCs w:val="15"/>
                  </w:rPr>
                </w:pPr>
                <w:r w:rsidRPr="00283C58">
                  <w:rPr>
                    <w:rFonts w:hint="eastAsia"/>
                    <w:sz w:val="15"/>
                    <w:szCs w:val="15"/>
                  </w:rPr>
                  <w:t>/</w:t>
                </w:r>
              </w:p>
            </w:tc>
            <w:sdt>
              <w:sdtPr>
                <w:rPr>
                  <w:sz w:val="15"/>
                  <w:szCs w:val="15"/>
                </w:rPr>
                <w:alias w:val="其他应收款账面价值合计"/>
                <w:tag w:val="_GBC_08f1ae9ed27e4030a1be5ea010f1d2d3"/>
                <w:id w:val="-1533335896"/>
                <w:lock w:val="sdtLocked"/>
              </w:sdtPr>
              <w:sdtContent>
                <w:tc>
                  <w:tcPr>
                    <w:tcW w:w="404" w:type="pct"/>
                    <w:tcBorders>
                      <w:top w:val="single" w:sz="4" w:space="0" w:color="auto"/>
                      <w:left w:val="single" w:sz="4" w:space="0" w:color="auto"/>
                      <w:bottom w:val="single" w:sz="4" w:space="0" w:color="auto"/>
                      <w:right w:val="single" w:sz="4" w:space="0" w:color="auto"/>
                    </w:tcBorders>
                  </w:tcPr>
                  <w:p w:rsidR="00283C58" w:rsidRPr="00283C58" w:rsidRDefault="00840760" w:rsidP="0069663D">
                    <w:pPr>
                      <w:jc w:val="right"/>
                      <w:rPr>
                        <w:sz w:val="15"/>
                        <w:szCs w:val="15"/>
                      </w:rPr>
                    </w:pPr>
                    <w:r>
                      <w:rPr>
                        <w:sz w:val="15"/>
                        <w:szCs w:val="15"/>
                      </w:rPr>
                      <w:t>2,332,206,449.58</w:t>
                    </w:r>
                  </w:p>
                </w:tc>
              </w:sdtContent>
            </w:sdt>
          </w:tr>
        </w:tbl>
        <w:p w:rsidR="00283C58" w:rsidRDefault="00283C58"/>
        <w:p w:rsidR="00D14D3F" w:rsidRPr="003C05AE" w:rsidRDefault="000827A7" w:rsidP="003C05AE"/>
      </w:sdtContent>
    </w:sdt>
    <w:p w:rsidR="00D14D3F" w:rsidRDefault="00D14D3F"/>
    <w:sdt>
      <w:sdtPr>
        <w:rPr>
          <w:rFonts w:hint="eastAsia"/>
          <w:szCs w:val="21"/>
        </w:rPr>
        <w:tag w:val="_SEC_ed1f904ec3e64a389e5fd7e560640459"/>
        <w:id w:val="-1610890548"/>
        <w:lock w:val="sdtLocked"/>
        <w:placeholder>
          <w:docPart w:val="GBC22222222222222222222222222222"/>
        </w:placeholder>
      </w:sdtPr>
      <w:sdtEndPr>
        <w:rPr>
          <w:szCs w:val="24"/>
        </w:rPr>
      </w:sdtEndPr>
      <w:sdtContent>
        <w:p w:rsidR="00D14D3F" w:rsidRDefault="00EF2D74">
          <w:pPr>
            <w:rPr>
              <w:szCs w:val="21"/>
            </w:rPr>
          </w:pPr>
          <w:r>
            <w:rPr>
              <w:rFonts w:hint="eastAsia"/>
              <w:szCs w:val="21"/>
            </w:rPr>
            <w:t>期末单项金额重大并单项计提坏帐准备的其他应收款</w:t>
          </w:r>
        </w:p>
        <w:sdt>
          <w:sdtPr>
            <w:rPr>
              <w:szCs w:val="21"/>
            </w:rPr>
            <w:alias w:val="是否适用：单项金额重大并单项计提坏帐准备的其他应收账款"/>
            <w:tag w:val="_GBC_efed07ba0ae54dd98e3bafaefe4c13da"/>
            <w:id w:val="1911115482"/>
            <w:lock w:val="sdtLocked"/>
            <w:placeholder>
              <w:docPart w:val="GBC22222222222222222222222222222"/>
            </w:placeholder>
          </w:sdtPr>
          <w:sdtContent>
            <w:p w:rsidR="00D14D3F" w:rsidRDefault="00EF2D74">
              <w:pPr>
                <w:rPr>
                  <w:szCs w:val="21"/>
                </w:rPr>
              </w:pPr>
              <w:r>
                <w:rPr>
                  <w:szCs w:val="21"/>
                </w:rPr>
                <w:fldChar w:fldCharType="begin"/>
              </w:r>
              <w:r w:rsidR="00FC3390">
                <w:rPr>
                  <w:szCs w:val="21"/>
                </w:rPr>
                <w:instrText xml:space="preserve"> MACROBUTTON  SnrToggleCheckbox √适用 </w:instrText>
              </w:r>
              <w:r>
                <w:rPr>
                  <w:szCs w:val="21"/>
                </w:rPr>
                <w:fldChar w:fldCharType="end"/>
              </w:r>
              <w:r>
                <w:rPr>
                  <w:szCs w:val="21"/>
                </w:rPr>
                <w:fldChar w:fldCharType="begin"/>
              </w:r>
              <w:r w:rsidR="00FC3390">
                <w:rPr>
                  <w:szCs w:val="21"/>
                </w:rPr>
                <w:instrText xml:space="preserve"> MACROBUTTON  SnrToggleCheckbox □不适用 </w:instrText>
              </w:r>
              <w:r>
                <w:rPr>
                  <w:szCs w:val="21"/>
                </w:rPr>
                <w:fldChar w:fldCharType="end"/>
              </w:r>
            </w:p>
          </w:sdtContent>
        </w:sdt>
        <w:p w:rsidR="00D14D3F" w:rsidRDefault="00EF2D74">
          <w:pPr>
            <w:autoSpaceDE w:val="0"/>
            <w:autoSpaceDN w:val="0"/>
            <w:adjustRightInd w:val="0"/>
            <w:jc w:val="right"/>
            <w:rPr>
              <w:szCs w:val="21"/>
            </w:rPr>
          </w:pPr>
          <w:r>
            <w:rPr>
              <w:rFonts w:hint="eastAsia"/>
              <w:szCs w:val="21"/>
            </w:rPr>
            <w:t>单位：</w:t>
          </w:r>
          <w:sdt>
            <w:sdtPr>
              <w:rPr>
                <w:rFonts w:hint="eastAsia"/>
                <w:szCs w:val="21"/>
              </w:rPr>
              <w:alias w:val="单位：财务附注：单项金额重大并单项计提坏帐准备的其他应收账款"/>
              <w:tag w:val="_GBC_b0e145b40f814ee7a027f5e38d91a256"/>
              <w:id w:val="115780466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单项金额重大并单项计提坏帐准备的其他应收账款"/>
              <w:tag w:val="_GBC_38567a73ec2e4fcebb2fb8b0f3d6208d"/>
              <w:id w:val="-199031681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Look w:val="0000" w:firstRow="0" w:lastRow="0" w:firstColumn="0" w:lastColumn="0" w:noHBand="0" w:noVBand="0"/>
          </w:tblPr>
          <w:tblGrid>
            <w:gridCol w:w="2118"/>
            <w:gridCol w:w="1686"/>
            <w:gridCol w:w="1893"/>
            <w:gridCol w:w="2156"/>
            <w:gridCol w:w="2110"/>
          </w:tblGrid>
          <w:tr w:rsidR="00283C58" w:rsidTr="0069663D">
            <w:tc>
              <w:tcPr>
                <w:tcW w:w="1063" w:type="pct"/>
                <w:tcBorders>
                  <w:top w:val="single" w:sz="4" w:space="0" w:color="auto"/>
                  <w:left w:val="single" w:sz="4" w:space="0" w:color="auto"/>
                  <w:bottom w:val="single" w:sz="4" w:space="0" w:color="auto"/>
                  <w:right w:val="single" w:sz="4" w:space="0" w:color="auto"/>
                </w:tcBorders>
              </w:tcPr>
              <w:p w:rsidR="00283C58" w:rsidRDefault="00283C58" w:rsidP="0069663D">
                <w:pPr>
                  <w:jc w:val="center"/>
                  <w:rPr>
                    <w:szCs w:val="21"/>
                  </w:rPr>
                </w:pPr>
              </w:p>
            </w:tc>
            <w:tc>
              <w:tcPr>
                <w:tcW w:w="3937" w:type="pct"/>
                <w:gridSpan w:val="4"/>
                <w:tcBorders>
                  <w:top w:val="single" w:sz="4" w:space="0" w:color="auto"/>
                  <w:left w:val="single" w:sz="4" w:space="0" w:color="auto"/>
                  <w:bottom w:val="single" w:sz="4" w:space="0" w:color="auto"/>
                  <w:right w:val="single" w:sz="4" w:space="0" w:color="auto"/>
                </w:tcBorders>
                <w:vAlign w:val="center"/>
              </w:tcPr>
              <w:p w:rsidR="00283C58" w:rsidRDefault="00283C58" w:rsidP="0069663D">
                <w:pPr>
                  <w:jc w:val="center"/>
                  <w:rPr>
                    <w:szCs w:val="21"/>
                  </w:rPr>
                </w:pPr>
                <w:r>
                  <w:rPr>
                    <w:rFonts w:hint="eastAsia"/>
                    <w:szCs w:val="21"/>
                  </w:rPr>
                  <w:t>期末余额</w:t>
                </w:r>
              </w:p>
            </w:tc>
          </w:tr>
          <w:tr w:rsidR="00283C58" w:rsidTr="0069663D">
            <w:tc>
              <w:tcPr>
                <w:tcW w:w="1063" w:type="pct"/>
                <w:tcBorders>
                  <w:top w:val="single" w:sz="4" w:space="0" w:color="auto"/>
                  <w:left w:val="single" w:sz="4" w:space="0" w:color="auto"/>
                  <w:bottom w:val="single" w:sz="4" w:space="0" w:color="auto"/>
                  <w:right w:val="single" w:sz="4" w:space="0" w:color="auto"/>
                </w:tcBorders>
                <w:vAlign w:val="center"/>
              </w:tcPr>
              <w:p w:rsidR="00283C58" w:rsidRDefault="00283C58" w:rsidP="0069663D">
                <w:pPr>
                  <w:jc w:val="center"/>
                  <w:rPr>
                    <w:szCs w:val="21"/>
                  </w:rPr>
                </w:pPr>
                <w:r>
                  <w:rPr>
                    <w:rFonts w:hint="eastAsia"/>
                    <w:szCs w:val="21"/>
                  </w:rPr>
                  <w:t>其他应收款</w:t>
                </w:r>
              </w:p>
              <w:p w:rsidR="00283C58" w:rsidRDefault="00283C58" w:rsidP="0069663D">
                <w:pPr>
                  <w:jc w:val="center"/>
                  <w:rPr>
                    <w:szCs w:val="21"/>
                  </w:rPr>
                </w:pPr>
                <w:r>
                  <w:rPr>
                    <w:rFonts w:hint="eastAsia"/>
                    <w:szCs w:val="21"/>
                  </w:rPr>
                  <w:t>（按单位）</w:t>
                </w:r>
              </w:p>
            </w:tc>
            <w:tc>
              <w:tcPr>
                <w:tcW w:w="846" w:type="pct"/>
                <w:tcBorders>
                  <w:top w:val="single" w:sz="4" w:space="0" w:color="auto"/>
                  <w:left w:val="single" w:sz="4" w:space="0" w:color="auto"/>
                  <w:bottom w:val="single" w:sz="4" w:space="0" w:color="auto"/>
                  <w:right w:val="single" w:sz="4" w:space="0" w:color="auto"/>
                </w:tcBorders>
                <w:vAlign w:val="center"/>
              </w:tcPr>
              <w:p w:rsidR="00283C58" w:rsidRDefault="00283C58" w:rsidP="0069663D">
                <w:pPr>
                  <w:jc w:val="center"/>
                  <w:rPr>
                    <w:szCs w:val="21"/>
                  </w:rPr>
                </w:pPr>
                <w:r>
                  <w:rPr>
                    <w:rFonts w:hint="eastAsia"/>
                    <w:szCs w:val="21"/>
                  </w:rPr>
                  <w:t>其他应收款</w:t>
                </w:r>
              </w:p>
            </w:tc>
            <w:tc>
              <w:tcPr>
                <w:tcW w:w="950" w:type="pct"/>
                <w:tcBorders>
                  <w:top w:val="single" w:sz="4" w:space="0" w:color="auto"/>
                  <w:left w:val="single" w:sz="4" w:space="0" w:color="auto"/>
                  <w:bottom w:val="single" w:sz="4" w:space="0" w:color="auto"/>
                  <w:right w:val="single" w:sz="4" w:space="0" w:color="auto"/>
                </w:tcBorders>
                <w:vAlign w:val="center"/>
              </w:tcPr>
              <w:p w:rsidR="00283C58" w:rsidRDefault="00283C58" w:rsidP="0069663D">
                <w:pPr>
                  <w:jc w:val="center"/>
                  <w:rPr>
                    <w:szCs w:val="21"/>
                  </w:rPr>
                </w:pPr>
                <w:r>
                  <w:rPr>
                    <w:rFonts w:hint="eastAsia"/>
                    <w:szCs w:val="21"/>
                  </w:rPr>
                  <w:t>坏账准备</w:t>
                </w:r>
              </w:p>
            </w:tc>
            <w:tc>
              <w:tcPr>
                <w:tcW w:w="1082" w:type="pct"/>
                <w:tcBorders>
                  <w:top w:val="single" w:sz="4" w:space="0" w:color="auto"/>
                  <w:left w:val="single" w:sz="4" w:space="0" w:color="auto"/>
                  <w:bottom w:val="single" w:sz="4" w:space="0" w:color="auto"/>
                  <w:right w:val="single" w:sz="4" w:space="0" w:color="auto"/>
                </w:tcBorders>
                <w:vAlign w:val="center"/>
              </w:tcPr>
              <w:p w:rsidR="00283C58" w:rsidRDefault="00283C58" w:rsidP="0069663D">
                <w:pPr>
                  <w:jc w:val="center"/>
                  <w:rPr>
                    <w:szCs w:val="21"/>
                  </w:rPr>
                </w:pPr>
                <w:r>
                  <w:rPr>
                    <w:rFonts w:hint="eastAsia"/>
                    <w:szCs w:val="21"/>
                  </w:rPr>
                  <w:t>计提比例</w:t>
                </w:r>
              </w:p>
            </w:tc>
            <w:tc>
              <w:tcPr>
                <w:tcW w:w="1059" w:type="pct"/>
                <w:tcBorders>
                  <w:top w:val="single" w:sz="4" w:space="0" w:color="auto"/>
                  <w:left w:val="single" w:sz="4" w:space="0" w:color="auto"/>
                  <w:bottom w:val="single" w:sz="4" w:space="0" w:color="auto"/>
                  <w:right w:val="single" w:sz="4" w:space="0" w:color="auto"/>
                </w:tcBorders>
                <w:vAlign w:val="center"/>
              </w:tcPr>
              <w:p w:rsidR="00283C58" w:rsidRDefault="00283C58" w:rsidP="0069663D">
                <w:pPr>
                  <w:jc w:val="center"/>
                  <w:rPr>
                    <w:szCs w:val="21"/>
                  </w:rPr>
                </w:pPr>
                <w:r>
                  <w:rPr>
                    <w:rFonts w:hint="eastAsia"/>
                    <w:szCs w:val="21"/>
                  </w:rPr>
                  <w:t>计提理由</w:t>
                </w:r>
              </w:p>
            </w:tc>
          </w:tr>
          <w:sdt>
            <w:sdtPr>
              <w:rPr>
                <w:rFonts w:hint="eastAsia"/>
                <w:szCs w:val="21"/>
              </w:rPr>
              <w:alias w:val="单项金额重大并单项计提坏帐准备的其他应收账款明细"/>
              <w:tag w:val="_TUP_5e9b198458f543f09e41a5223469e05b"/>
              <w:id w:val="1801651929"/>
              <w:lock w:val="sdtLocked"/>
            </w:sdtPr>
            <w:sdtContent>
              <w:tr w:rsidR="00283C58" w:rsidTr="0069663D">
                <w:sdt>
                  <w:sdtPr>
                    <w:rPr>
                      <w:rFonts w:hint="eastAsia"/>
                      <w:szCs w:val="21"/>
                    </w:rPr>
                    <w:alias w:val="单项金额重大并单项计提坏帐准备的其他应收账款明细-其他应收账款内容"/>
                    <w:tag w:val="_GBC_99e59ea156c84e26af30a0181c8d6548"/>
                    <w:id w:val="1343663551"/>
                    <w:lock w:val="sdtLocked"/>
                  </w:sdtPr>
                  <w:sdtContent>
                    <w:tc>
                      <w:tcPr>
                        <w:tcW w:w="1063" w:type="pct"/>
                        <w:tcBorders>
                          <w:top w:val="single" w:sz="4" w:space="0" w:color="auto"/>
                          <w:left w:val="single" w:sz="4" w:space="0" w:color="auto"/>
                          <w:bottom w:val="single" w:sz="4" w:space="0" w:color="auto"/>
                          <w:right w:val="single" w:sz="4" w:space="0" w:color="auto"/>
                        </w:tcBorders>
                      </w:tcPr>
                      <w:p w:rsidR="00283C58" w:rsidRDefault="00283C58" w:rsidP="0069663D">
                        <w:pPr>
                          <w:rPr>
                            <w:szCs w:val="21"/>
                          </w:rPr>
                        </w:pPr>
                        <w:r>
                          <w:rPr>
                            <w:rFonts w:hint="eastAsia"/>
                            <w:szCs w:val="21"/>
                          </w:rPr>
                          <w:t>出口退税款</w:t>
                        </w:r>
                      </w:p>
                    </w:tc>
                  </w:sdtContent>
                </w:sdt>
                <w:sdt>
                  <w:sdtPr>
                    <w:rPr>
                      <w:szCs w:val="21"/>
                    </w:rPr>
                    <w:alias w:val="单项金额重大并单项计提坏帐准备的其他应收账款明细-账面余额"/>
                    <w:tag w:val="_GBC_179e073275df4121ba91b6b1718211b8"/>
                    <w:id w:val="-659385209"/>
                    <w:lock w:val="sdtLocked"/>
                  </w:sdtPr>
                  <w:sdtContent>
                    <w:tc>
                      <w:tcPr>
                        <w:tcW w:w="846"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360,215,522.67</w:t>
                        </w:r>
                      </w:p>
                    </w:tc>
                  </w:sdtContent>
                </w:sdt>
                <w:sdt>
                  <w:sdtPr>
                    <w:rPr>
                      <w:szCs w:val="21"/>
                    </w:rPr>
                    <w:alias w:val="单项金额重大并单项计提坏帐准备的其他应收账款明细-坏账金额"/>
                    <w:tag w:val="_GBC_b31da374a8cb4c408865d35fc87cf2b8"/>
                    <w:id w:val="1533544800"/>
                    <w:lock w:val="sdtLocked"/>
                    <w:showingPlcHdr/>
                  </w:sdtPr>
                  <w:sdtContent>
                    <w:tc>
                      <w:tcPr>
                        <w:tcW w:w="950" w:type="pct"/>
                        <w:tcBorders>
                          <w:top w:val="single" w:sz="4" w:space="0" w:color="auto"/>
                          <w:left w:val="single" w:sz="4" w:space="0" w:color="auto"/>
                          <w:bottom w:val="single" w:sz="4" w:space="0" w:color="auto"/>
                          <w:right w:val="single" w:sz="4" w:space="0" w:color="auto"/>
                        </w:tcBorders>
                      </w:tcPr>
                      <w:p w:rsidR="00283C58" w:rsidRDefault="00C13E54" w:rsidP="00C13E54">
                        <w:pPr>
                          <w:jc w:val="right"/>
                          <w:rPr>
                            <w:szCs w:val="21"/>
                          </w:rPr>
                        </w:pPr>
                        <w:r>
                          <w:rPr>
                            <w:szCs w:val="21"/>
                          </w:rPr>
                          <w:t xml:space="preserve">     </w:t>
                        </w:r>
                      </w:p>
                    </w:tc>
                  </w:sdtContent>
                </w:sdt>
                <w:sdt>
                  <w:sdtPr>
                    <w:rPr>
                      <w:szCs w:val="21"/>
                    </w:rPr>
                    <w:alias w:val="单项金额重大并单项计提坏帐准备的其他应收账款明细-计提比例"/>
                    <w:tag w:val="_GBC_926c69392abf44118568861401fcc642"/>
                    <w:id w:val="79041575"/>
                    <w:lock w:val="sdtLocked"/>
                    <w:showingPlcHdr/>
                  </w:sdtPr>
                  <w:sdtContent>
                    <w:tc>
                      <w:tcPr>
                        <w:tcW w:w="1082" w:type="pct"/>
                        <w:tcBorders>
                          <w:top w:val="single" w:sz="4" w:space="0" w:color="auto"/>
                          <w:left w:val="single" w:sz="4" w:space="0" w:color="auto"/>
                          <w:bottom w:val="single" w:sz="4" w:space="0" w:color="auto"/>
                          <w:right w:val="single" w:sz="4" w:space="0" w:color="auto"/>
                        </w:tcBorders>
                      </w:tcPr>
                      <w:p w:rsidR="00283C58" w:rsidRDefault="008345D3" w:rsidP="008345D3">
                        <w:pPr>
                          <w:jc w:val="right"/>
                          <w:rPr>
                            <w:szCs w:val="21"/>
                          </w:rPr>
                        </w:pPr>
                        <w:r>
                          <w:rPr>
                            <w:szCs w:val="21"/>
                          </w:rPr>
                          <w:t xml:space="preserve">     </w:t>
                        </w:r>
                      </w:p>
                    </w:tc>
                  </w:sdtContent>
                </w:sdt>
                <w:sdt>
                  <w:sdtPr>
                    <w:rPr>
                      <w:szCs w:val="21"/>
                    </w:rPr>
                    <w:alias w:val="单项金额重大并单项计提坏帐准备的其他应收账款明细-理由"/>
                    <w:tag w:val="_GBC_d9801da1832848c9a051d1084357776d"/>
                    <w:id w:val="1470017670"/>
                    <w:lock w:val="sdtLocked"/>
                  </w:sdtPr>
                  <w:sdtContent>
                    <w:tc>
                      <w:tcPr>
                        <w:tcW w:w="1059" w:type="pct"/>
                        <w:tcBorders>
                          <w:top w:val="single" w:sz="4" w:space="0" w:color="auto"/>
                          <w:left w:val="single" w:sz="4" w:space="0" w:color="auto"/>
                          <w:bottom w:val="single" w:sz="4" w:space="0" w:color="auto"/>
                          <w:right w:val="single" w:sz="4" w:space="0" w:color="auto"/>
                        </w:tcBorders>
                      </w:tcPr>
                      <w:p w:rsidR="00283C58" w:rsidRDefault="008345D3" w:rsidP="008345D3">
                        <w:pPr>
                          <w:rPr>
                            <w:szCs w:val="21"/>
                          </w:rPr>
                        </w:pPr>
                        <w:r>
                          <w:rPr>
                            <w:rFonts w:hint="eastAsia"/>
                            <w:szCs w:val="21"/>
                          </w:rPr>
                          <w:t>预计无损失</w:t>
                        </w:r>
                      </w:p>
                    </w:tc>
                  </w:sdtContent>
                </w:sdt>
              </w:tr>
            </w:sdtContent>
          </w:sdt>
          <w:sdt>
            <w:sdtPr>
              <w:rPr>
                <w:rFonts w:hint="eastAsia"/>
                <w:szCs w:val="21"/>
              </w:rPr>
              <w:alias w:val="单项金额重大并单项计提坏帐准备的其他应收账款明细"/>
              <w:tag w:val="_TUP_5e9b198458f543f09e41a5223469e05b"/>
              <w:id w:val="-348563830"/>
              <w:lock w:val="sdtLocked"/>
            </w:sdtPr>
            <w:sdtContent>
              <w:tr w:rsidR="00283C58" w:rsidTr="0069663D">
                <w:sdt>
                  <w:sdtPr>
                    <w:rPr>
                      <w:rFonts w:hint="eastAsia"/>
                      <w:szCs w:val="21"/>
                    </w:rPr>
                    <w:alias w:val="单项金额重大并单项计提坏帐准备的其他应收账款明细-其他应收账款内容"/>
                    <w:tag w:val="_GBC_99e59ea156c84e26af30a0181c8d6548"/>
                    <w:id w:val="1368953291"/>
                    <w:lock w:val="sdtLocked"/>
                  </w:sdtPr>
                  <w:sdtContent>
                    <w:tc>
                      <w:tcPr>
                        <w:tcW w:w="1063" w:type="pct"/>
                        <w:tcBorders>
                          <w:top w:val="single" w:sz="4" w:space="0" w:color="auto"/>
                          <w:left w:val="single" w:sz="4" w:space="0" w:color="auto"/>
                          <w:bottom w:val="single" w:sz="4" w:space="0" w:color="auto"/>
                          <w:right w:val="single" w:sz="4" w:space="0" w:color="auto"/>
                        </w:tcBorders>
                      </w:tcPr>
                      <w:p w:rsidR="00283C58" w:rsidRDefault="00283C58" w:rsidP="0069663D">
                        <w:pPr>
                          <w:rPr>
                            <w:color w:val="008000"/>
                            <w:szCs w:val="21"/>
                          </w:rPr>
                        </w:pPr>
                        <w:r>
                          <w:rPr>
                            <w:rFonts w:hint="eastAsia"/>
                            <w:szCs w:val="21"/>
                          </w:rPr>
                          <w:t>蓝天公司</w:t>
                        </w:r>
                      </w:p>
                    </w:tc>
                  </w:sdtContent>
                </w:sdt>
                <w:sdt>
                  <w:sdtPr>
                    <w:rPr>
                      <w:szCs w:val="21"/>
                    </w:rPr>
                    <w:alias w:val="单项金额重大并单项计提坏帐准备的其他应收账款明细-账面余额"/>
                    <w:tag w:val="_GBC_179e073275df4121ba91b6b1718211b8"/>
                    <w:id w:val="2073307552"/>
                    <w:lock w:val="sdtLocked"/>
                  </w:sdtPr>
                  <w:sdtContent>
                    <w:tc>
                      <w:tcPr>
                        <w:tcW w:w="846"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color w:val="008000"/>
                            <w:szCs w:val="21"/>
                          </w:rPr>
                        </w:pPr>
                        <w:r>
                          <w:rPr>
                            <w:szCs w:val="21"/>
                          </w:rPr>
                          <w:t>335,049,622.67</w:t>
                        </w:r>
                      </w:p>
                    </w:tc>
                  </w:sdtContent>
                </w:sdt>
                <w:sdt>
                  <w:sdtPr>
                    <w:rPr>
                      <w:szCs w:val="21"/>
                    </w:rPr>
                    <w:alias w:val="单项金额重大并单项计提坏帐准备的其他应收账款明细-坏账金额"/>
                    <w:tag w:val="_GBC_b31da374a8cb4c408865d35fc87cf2b8"/>
                    <w:id w:val="-845949003"/>
                    <w:lock w:val="sdtLocked"/>
                  </w:sdtPr>
                  <w:sdtContent>
                    <w:tc>
                      <w:tcPr>
                        <w:tcW w:w="950"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color w:val="008000"/>
                            <w:szCs w:val="21"/>
                          </w:rPr>
                        </w:pPr>
                        <w:r>
                          <w:rPr>
                            <w:szCs w:val="21"/>
                          </w:rPr>
                          <w:t>327,880,506.67</w:t>
                        </w:r>
                      </w:p>
                    </w:tc>
                  </w:sdtContent>
                </w:sdt>
                <w:sdt>
                  <w:sdtPr>
                    <w:rPr>
                      <w:szCs w:val="21"/>
                    </w:rPr>
                    <w:alias w:val="单项金额重大并单项计提坏帐准备的其他应收账款明细-计提比例"/>
                    <w:tag w:val="_GBC_926c69392abf44118568861401fcc642"/>
                    <w:id w:val="-1461956075"/>
                    <w:lock w:val="sdtLocked"/>
                  </w:sdtPr>
                  <w:sdtContent>
                    <w:tc>
                      <w:tcPr>
                        <w:tcW w:w="1082"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color w:val="008000"/>
                            <w:szCs w:val="21"/>
                          </w:rPr>
                        </w:pPr>
                        <w:r>
                          <w:rPr>
                            <w:szCs w:val="21"/>
                          </w:rPr>
                          <w:t>97.86</w:t>
                        </w:r>
                      </w:p>
                    </w:tc>
                  </w:sdtContent>
                </w:sdt>
                <w:sdt>
                  <w:sdtPr>
                    <w:rPr>
                      <w:szCs w:val="21"/>
                    </w:rPr>
                    <w:alias w:val="单项金额重大并单项计提坏帐准备的其他应收账款明细-理由"/>
                    <w:tag w:val="_GBC_d9801da1832848c9a051d1084357776d"/>
                    <w:id w:val="-1238551985"/>
                    <w:lock w:val="sdtLocked"/>
                  </w:sdtPr>
                  <w:sdtContent>
                    <w:tc>
                      <w:tcPr>
                        <w:tcW w:w="1059" w:type="pct"/>
                        <w:tcBorders>
                          <w:top w:val="single" w:sz="4" w:space="0" w:color="auto"/>
                          <w:left w:val="single" w:sz="4" w:space="0" w:color="auto"/>
                          <w:bottom w:val="single" w:sz="4" w:space="0" w:color="auto"/>
                          <w:right w:val="single" w:sz="4" w:space="0" w:color="auto"/>
                        </w:tcBorders>
                      </w:tcPr>
                      <w:p w:rsidR="00283C58" w:rsidRDefault="00283C58" w:rsidP="0069663D">
                        <w:pPr>
                          <w:rPr>
                            <w:color w:val="008000"/>
                            <w:szCs w:val="21"/>
                          </w:rPr>
                        </w:pPr>
                        <w:r>
                          <w:rPr>
                            <w:rFonts w:hint="eastAsia"/>
                            <w:szCs w:val="21"/>
                          </w:rPr>
                          <w:t>按预计可收回金额计提</w:t>
                        </w:r>
                      </w:p>
                    </w:tc>
                  </w:sdtContent>
                </w:sdt>
              </w:tr>
            </w:sdtContent>
          </w:sdt>
          <w:tr w:rsidR="00283C58" w:rsidRPr="00FC3390" w:rsidTr="0069663D">
            <w:tc>
              <w:tcPr>
                <w:tcW w:w="1063" w:type="pct"/>
                <w:tcBorders>
                  <w:top w:val="single" w:sz="4" w:space="0" w:color="auto"/>
                  <w:left w:val="single" w:sz="4" w:space="0" w:color="auto"/>
                  <w:bottom w:val="single" w:sz="4" w:space="0" w:color="auto"/>
                  <w:right w:val="single" w:sz="4" w:space="0" w:color="auto"/>
                </w:tcBorders>
                <w:vAlign w:val="center"/>
              </w:tcPr>
              <w:p w:rsidR="00283C58" w:rsidRDefault="00283C58" w:rsidP="0069663D">
                <w:pPr>
                  <w:jc w:val="center"/>
                  <w:rPr>
                    <w:szCs w:val="21"/>
                  </w:rPr>
                </w:pPr>
                <w:r>
                  <w:rPr>
                    <w:rFonts w:hint="eastAsia"/>
                    <w:szCs w:val="21"/>
                  </w:rPr>
                  <w:t>合计</w:t>
                </w:r>
              </w:p>
            </w:tc>
            <w:sdt>
              <w:sdtPr>
                <w:rPr>
                  <w:szCs w:val="21"/>
                </w:rPr>
                <w:alias w:val="单项金额重大并单项计提坏帐准备的其他应收账款账面余额合计"/>
                <w:tag w:val="_GBC_529a0e94a521497e94204b85cd667115"/>
                <w:id w:val="1423531208"/>
                <w:lock w:val="sdtLocked"/>
              </w:sdtPr>
              <w:sdtContent>
                <w:tc>
                  <w:tcPr>
                    <w:tcW w:w="846"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color w:val="008000"/>
                        <w:szCs w:val="21"/>
                      </w:rPr>
                    </w:pPr>
                    <w:r>
                      <w:rPr>
                        <w:szCs w:val="21"/>
                      </w:rPr>
                      <w:t>695,265,145.34</w:t>
                    </w:r>
                  </w:p>
                </w:tc>
              </w:sdtContent>
            </w:sdt>
            <w:sdt>
              <w:sdtPr>
                <w:rPr>
                  <w:szCs w:val="21"/>
                </w:rPr>
                <w:alias w:val="单项金额重大并单项计提坏帐准备的其他应收账款坏账金额合计"/>
                <w:tag w:val="_GBC_b1977f6e45734e228df49c541d9f379d"/>
                <w:id w:val="-951090286"/>
                <w:lock w:val="sdtLocked"/>
              </w:sdtPr>
              <w:sdtContent>
                <w:tc>
                  <w:tcPr>
                    <w:tcW w:w="950" w:type="pct"/>
                    <w:tcBorders>
                      <w:top w:val="single" w:sz="4" w:space="0" w:color="auto"/>
                      <w:left w:val="single" w:sz="4" w:space="0" w:color="auto"/>
                      <w:bottom w:val="single" w:sz="4" w:space="0" w:color="auto"/>
                      <w:right w:val="single" w:sz="4" w:space="0" w:color="auto"/>
                    </w:tcBorders>
                  </w:tcPr>
                  <w:p w:rsidR="00283C58" w:rsidRDefault="00C13E54" w:rsidP="00C13E54">
                    <w:pPr>
                      <w:jc w:val="right"/>
                      <w:rPr>
                        <w:color w:val="008000"/>
                        <w:szCs w:val="21"/>
                      </w:rPr>
                    </w:pPr>
                    <w:r>
                      <w:rPr>
                        <w:szCs w:val="21"/>
                      </w:rPr>
                      <w:t>327,880,506.67</w:t>
                    </w:r>
                  </w:p>
                </w:tc>
              </w:sdtContent>
            </w:sdt>
            <w:tc>
              <w:tcPr>
                <w:tcW w:w="1082" w:type="pct"/>
                <w:tcBorders>
                  <w:top w:val="single" w:sz="4" w:space="0" w:color="auto"/>
                  <w:left w:val="single" w:sz="4" w:space="0" w:color="auto"/>
                  <w:bottom w:val="single" w:sz="4" w:space="0" w:color="auto"/>
                  <w:right w:val="single" w:sz="4" w:space="0" w:color="auto"/>
                </w:tcBorders>
              </w:tcPr>
              <w:p w:rsidR="00283C58" w:rsidRDefault="00283C58" w:rsidP="0069663D">
                <w:pPr>
                  <w:jc w:val="center"/>
                  <w:rPr>
                    <w:szCs w:val="21"/>
                  </w:rPr>
                </w:pPr>
                <w:r>
                  <w:rPr>
                    <w:rFonts w:hint="eastAsia"/>
                    <w:szCs w:val="21"/>
                  </w:rPr>
                  <w:t>/</w:t>
                </w:r>
              </w:p>
            </w:tc>
            <w:tc>
              <w:tcPr>
                <w:tcW w:w="1059" w:type="pct"/>
                <w:tcBorders>
                  <w:top w:val="single" w:sz="4" w:space="0" w:color="auto"/>
                  <w:left w:val="single" w:sz="4" w:space="0" w:color="auto"/>
                  <w:bottom w:val="single" w:sz="4" w:space="0" w:color="auto"/>
                  <w:right w:val="single" w:sz="4" w:space="0" w:color="auto"/>
                </w:tcBorders>
              </w:tcPr>
              <w:p w:rsidR="00283C58" w:rsidRDefault="00283C58" w:rsidP="0069663D">
                <w:pPr>
                  <w:jc w:val="center"/>
                  <w:rPr>
                    <w:szCs w:val="21"/>
                  </w:rPr>
                </w:pPr>
                <w:r>
                  <w:rPr>
                    <w:rFonts w:hint="eastAsia"/>
                    <w:szCs w:val="21"/>
                  </w:rPr>
                  <w:t>/</w:t>
                </w:r>
              </w:p>
            </w:tc>
          </w:tr>
        </w:tbl>
        <w:p w:rsidR="00283C58" w:rsidRDefault="00283C58"/>
        <w:p w:rsidR="00D14D3F" w:rsidRPr="00FC3390" w:rsidRDefault="000827A7" w:rsidP="00FC3390"/>
      </w:sdtContent>
    </w:sdt>
    <w:sdt>
      <w:sdtPr>
        <w:rPr>
          <w:rFonts w:hint="eastAsia"/>
          <w:szCs w:val="21"/>
        </w:rPr>
        <w:alias w:val="组合中，按账龄分析法计提坏账准备的其他应收账款："/>
        <w:tag w:val="_SEC_83229bb79acf432aaa1ddee8839cbec5"/>
        <w:id w:val="-392119980"/>
        <w:lock w:val="sdtLocked"/>
        <w:placeholder>
          <w:docPart w:val="GBC22222222222222222222222222222"/>
        </w:placeholder>
      </w:sdtPr>
      <w:sdtEndPr>
        <w:rPr>
          <w:rFonts w:hint="default"/>
          <w:szCs w:val="24"/>
        </w:rPr>
      </w:sdtEndPr>
      <w:sdtContent>
        <w:p w:rsidR="00652411" w:rsidRDefault="00652411">
          <w:pPr>
            <w:rPr>
              <w:szCs w:val="21"/>
            </w:rPr>
          </w:pPr>
          <w:r>
            <w:rPr>
              <w:rFonts w:hint="eastAsia"/>
              <w:szCs w:val="21"/>
            </w:rPr>
            <w:t>组合中，按账龄分析法计提坏账准备的其他应收款：</w:t>
          </w:r>
        </w:p>
        <w:sdt>
          <w:sdtPr>
            <w:rPr>
              <w:rFonts w:hint="eastAsia"/>
              <w:szCs w:val="21"/>
            </w:rPr>
            <w:alias w:val="是否适用：组合中，按账龄分析法计提坏账准备的其他应收账款"/>
            <w:tag w:val="_GBC_cbe4f9ad63db484d8ef66648a84e3d65"/>
            <w:id w:val="999158695"/>
            <w:lock w:val="sdtLocked"/>
          </w:sdtPr>
          <w:sdtContent>
            <w:p w:rsidR="00652411" w:rsidRDefault="00652411">
              <w:pPr>
                <w:rPr>
                  <w:szCs w:val="21"/>
                </w:rPr>
              </w:pPr>
              <w:r>
                <w:rPr>
                  <w:rFonts w:hint="eastAsia"/>
                  <w:szCs w:val="21"/>
                </w:rPr>
                <w:fldChar w:fldCharType="begin"/>
              </w:r>
              <w:r>
                <w:rPr>
                  <w:rFonts w:hint="eastAsia"/>
                  <w:szCs w:val="21"/>
                </w:rPr>
                <w:instrText>MACROBUTTON  SnrToggleCheckbox √适用</w:instrText>
              </w:r>
              <w:r>
                <w:rPr>
                  <w:rFonts w:hint="eastAsia"/>
                  <w:szCs w:val="21"/>
                </w:rPr>
                <w:fldChar w:fldCharType="end"/>
              </w:r>
              <w:r>
                <w:rPr>
                  <w:rFonts w:hint="eastAsia"/>
                  <w:szCs w:val="21"/>
                </w:rPr>
                <w:fldChar w:fldCharType="begin"/>
              </w:r>
              <w:r>
                <w:rPr>
                  <w:rFonts w:hint="eastAsia"/>
                  <w:szCs w:val="21"/>
                </w:rPr>
                <w:instrText xml:space="preserve"> MACROBUTTON  SnrToggleCheckbox □不适用 </w:instrText>
              </w:r>
              <w:r>
                <w:rPr>
                  <w:rFonts w:hint="eastAsia"/>
                  <w:szCs w:val="21"/>
                </w:rPr>
                <w:fldChar w:fldCharType="end"/>
              </w:r>
            </w:p>
          </w:sdtContent>
        </w:sdt>
        <w:p w:rsidR="00652411" w:rsidRDefault="00652411">
          <w:pPr>
            <w:jc w:val="right"/>
            <w:rPr>
              <w:szCs w:val="21"/>
            </w:rPr>
          </w:pPr>
          <w:r>
            <w:rPr>
              <w:rFonts w:hint="eastAsia"/>
              <w:szCs w:val="21"/>
            </w:rPr>
            <w:t>单位：</w:t>
          </w:r>
          <w:sdt>
            <w:sdtPr>
              <w:rPr>
                <w:rFonts w:hint="eastAsia"/>
                <w:szCs w:val="21"/>
              </w:rPr>
              <w:alias w:val="单位：财务附注：单项金额不重大但按信用风险特征组合后该组合的风险较大的其他应收账款"/>
              <w:tag w:val="_GBC_4587df63e39f4285894818e8e80a9d98"/>
              <w:id w:val="-82951695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单项金额不重大但按信用风险特征组合后该组合的风险较大的其他应收账款"/>
              <w:tag w:val="_GBC_7311780e74f04820ab93e8611dd09018"/>
              <w:id w:val="-171712384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2617"/>
            <w:gridCol w:w="2429"/>
            <w:gridCol w:w="2350"/>
            <w:gridCol w:w="2413"/>
          </w:tblGrid>
          <w:tr w:rsidR="00283C58" w:rsidTr="0069663D">
            <w:trPr>
              <w:cantSplit/>
            </w:trPr>
            <w:tc>
              <w:tcPr>
                <w:tcW w:w="1334" w:type="pct"/>
                <w:vMerge w:val="restart"/>
                <w:tcBorders>
                  <w:top w:val="single" w:sz="4" w:space="0" w:color="auto"/>
                  <w:left w:val="single" w:sz="4" w:space="0" w:color="auto"/>
                  <w:bottom w:val="single" w:sz="4" w:space="0" w:color="auto"/>
                  <w:right w:val="single" w:sz="4" w:space="0" w:color="auto"/>
                </w:tcBorders>
                <w:vAlign w:val="center"/>
              </w:tcPr>
              <w:p w:rsidR="00283C58" w:rsidRDefault="00283C58" w:rsidP="0069663D">
                <w:pPr>
                  <w:jc w:val="center"/>
                  <w:rPr>
                    <w:szCs w:val="21"/>
                  </w:rPr>
                </w:pPr>
              </w:p>
              <w:p w:rsidR="00283C58" w:rsidRDefault="00283C58" w:rsidP="0069663D">
                <w:pPr>
                  <w:jc w:val="center"/>
                  <w:rPr>
                    <w:szCs w:val="21"/>
                  </w:rPr>
                </w:pPr>
                <w:r>
                  <w:rPr>
                    <w:rFonts w:hint="eastAsia"/>
                    <w:szCs w:val="21"/>
                  </w:rPr>
                  <w:t>账龄</w:t>
                </w:r>
              </w:p>
            </w:tc>
            <w:tc>
              <w:tcPr>
                <w:tcW w:w="3666" w:type="pct"/>
                <w:gridSpan w:val="3"/>
                <w:tcBorders>
                  <w:top w:val="single" w:sz="4" w:space="0" w:color="auto"/>
                  <w:left w:val="single" w:sz="4" w:space="0" w:color="auto"/>
                  <w:bottom w:val="single" w:sz="4" w:space="0" w:color="auto"/>
                  <w:right w:val="single" w:sz="4" w:space="0" w:color="auto"/>
                </w:tcBorders>
                <w:vAlign w:val="center"/>
              </w:tcPr>
              <w:p w:rsidR="00283C58" w:rsidRDefault="00283C58" w:rsidP="0069663D">
                <w:pPr>
                  <w:jc w:val="center"/>
                  <w:rPr>
                    <w:szCs w:val="21"/>
                  </w:rPr>
                </w:pPr>
                <w:r>
                  <w:rPr>
                    <w:rFonts w:hint="eastAsia"/>
                    <w:szCs w:val="21"/>
                  </w:rPr>
                  <w:t>期末余额</w:t>
                </w:r>
              </w:p>
            </w:tc>
          </w:tr>
          <w:tr w:rsidR="00283C58" w:rsidTr="0069663D">
            <w:trPr>
              <w:cantSplit/>
            </w:trPr>
            <w:tc>
              <w:tcPr>
                <w:tcW w:w="1334" w:type="pct"/>
                <w:vMerge/>
                <w:tcBorders>
                  <w:top w:val="single" w:sz="4" w:space="0" w:color="auto"/>
                  <w:left w:val="single" w:sz="4" w:space="0" w:color="auto"/>
                  <w:bottom w:val="single" w:sz="4" w:space="0" w:color="auto"/>
                  <w:right w:val="single" w:sz="4" w:space="0" w:color="auto"/>
                </w:tcBorders>
                <w:vAlign w:val="center"/>
              </w:tcPr>
              <w:p w:rsidR="00283C58" w:rsidRDefault="00283C58" w:rsidP="0069663D">
                <w:pPr>
                  <w:rPr>
                    <w:szCs w:val="21"/>
                  </w:rPr>
                </w:pPr>
              </w:p>
            </w:tc>
            <w:tc>
              <w:tcPr>
                <w:tcW w:w="1238" w:type="pct"/>
                <w:tcBorders>
                  <w:top w:val="single" w:sz="4" w:space="0" w:color="auto"/>
                  <w:left w:val="single" w:sz="4" w:space="0" w:color="auto"/>
                  <w:bottom w:val="single" w:sz="4" w:space="0" w:color="auto"/>
                  <w:right w:val="single" w:sz="4" w:space="0" w:color="auto"/>
                </w:tcBorders>
                <w:vAlign w:val="center"/>
              </w:tcPr>
              <w:p w:rsidR="00283C58" w:rsidRDefault="00283C58" w:rsidP="0069663D">
                <w:pPr>
                  <w:jc w:val="center"/>
                  <w:rPr>
                    <w:szCs w:val="21"/>
                  </w:rPr>
                </w:pPr>
                <w:r>
                  <w:rPr>
                    <w:rFonts w:hint="eastAsia"/>
                    <w:szCs w:val="21"/>
                  </w:rPr>
                  <w:t>其他应收款</w:t>
                </w:r>
              </w:p>
            </w:tc>
            <w:tc>
              <w:tcPr>
                <w:tcW w:w="1198" w:type="pct"/>
                <w:tcBorders>
                  <w:top w:val="single" w:sz="4" w:space="0" w:color="auto"/>
                  <w:left w:val="single" w:sz="4" w:space="0" w:color="auto"/>
                  <w:bottom w:val="single" w:sz="4" w:space="0" w:color="auto"/>
                  <w:right w:val="single" w:sz="4" w:space="0" w:color="auto"/>
                </w:tcBorders>
                <w:vAlign w:val="center"/>
              </w:tcPr>
              <w:p w:rsidR="00283C58" w:rsidRDefault="00283C58" w:rsidP="0069663D">
                <w:pPr>
                  <w:jc w:val="center"/>
                  <w:rPr>
                    <w:szCs w:val="21"/>
                  </w:rPr>
                </w:pPr>
                <w:r>
                  <w:rPr>
                    <w:rFonts w:hint="eastAsia"/>
                    <w:szCs w:val="21"/>
                  </w:rPr>
                  <w:t>坏账准备</w:t>
                </w:r>
              </w:p>
            </w:tc>
            <w:tc>
              <w:tcPr>
                <w:tcW w:w="1230" w:type="pct"/>
                <w:tcBorders>
                  <w:top w:val="single" w:sz="4" w:space="0" w:color="auto"/>
                  <w:left w:val="single" w:sz="4" w:space="0" w:color="auto"/>
                  <w:bottom w:val="single" w:sz="4" w:space="0" w:color="auto"/>
                  <w:right w:val="single" w:sz="4" w:space="0" w:color="auto"/>
                </w:tcBorders>
                <w:vAlign w:val="center"/>
              </w:tcPr>
              <w:p w:rsidR="00283C58" w:rsidRDefault="00283C58" w:rsidP="0069663D">
                <w:pPr>
                  <w:jc w:val="center"/>
                  <w:rPr>
                    <w:szCs w:val="21"/>
                  </w:rPr>
                </w:pPr>
                <w:r>
                  <w:rPr>
                    <w:rFonts w:hint="eastAsia"/>
                    <w:szCs w:val="21"/>
                  </w:rPr>
                  <w:t>计提比例</w:t>
                </w:r>
              </w:p>
            </w:tc>
          </w:tr>
          <w:sdt>
            <w:sdtPr>
              <w:rPr>
                <w:rFonts w:hint="eastAsia"/>
                <w:szCs w:val="21"/>
              </w:rPr>
              <w:alias w:val="一年以内其他应收款金额明细"/>
              <w:tag w:val="_TUP_12095194f247491c89b9f93d8bdcde5d"/>
              <w:id w:val="-2113189520"/>
              <w:lock w:val="sdtLocked"/>
            </w:sdtPr>
            <w:sdtContent>
              <w:tr w:rsidR="00283C58" w:rsidTr="0069663D">
                <w:trPr>
                  <w:cantSplit/>
                </w:trPr>
                <w:sdt>
                  <w:sdtPr>
                    <w:rPr>
                      <w:rFonts w:hint="eastAsia"/>
                      <w:szCs w:val="21"/>
                    </w:rPr>
                    <w:alias w:val="一年以内其他应收款金额明细－帐龄名称"/>
                    <w:tag w:val="_GBC_1c9c3063d025473fbd175f4f68728f39"/>
                    <w:id w:val="-1191141704"/>
                    <w:lock w:val="sdtLocked"/>
                  </w:sdtPr>
                  <w:sdtContent>
                    <w:tc>
                      <w:tcPr>
                        <w:tcW w:w="1334" w:type="pct"/>
                        <w:tcBorders>
                          <w:top w:val="single" w:sz="4" w:space="0" w:color="auto"/>
                          <w:left w:val="single" w:sz="4" w:space="0" w:color="auto"/>
                          <w:bottom w:val="single" w:sz="4" w:space="0" w:color="auto"/>
                          <w:right w:val="single" w:sz="4" w:space="0" w:color="auto"/>
                        </w:tcBorders>
                      </w:tcPr>
                      <w:p w:rsidR="00283C58" w:rsidRDefault="00283C58" w:rsidP="0069663D">
                        <w:pPr>
                          <w:rPr>
                            <w:color w:val="008000"/>
                            <w:szCs w:val="21"/>
                          </w:rPr>
                        </w:pPr>
                        <w:r>
                          <w:rPr>
                            <w:rFonts w:hint="eastAsia"/>
                            <w:szCs w:val="21"/>
                          </w:rPr>
                          <w:t>1年以内</w:t>
                        </w:r>
                      </w:p>
                    </w:tc>
                  </w:sdtContent>
                </w:sdt>
                <w:sdt>
                  <w:sdtPr>
                    <w:rPr>
                      <w:szCs w:val="21"/>
                    </w:rPr>
                    <w:alias w:val="一年以内其他应收款金额明细－账面余额"/>
                    <w:tag w:val="_GBC_cccfb2323c2043ddbcb8740b518c8dfc"/>
                    <w:id w:val="1515187634"/>
                    <w:lock w:val="sdtLocked"/>
                  </w:sdtPr>
                  <w:sdtContent>
                    <w:tc>
                      <w:tcPr>
                        <w:tcW w:w="1238"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732,560,954.37</w:t>
                        </w:r>
                      </w:p>
                    </w:tc>
                  </w:sdtContent>
                </w:sdt>
                <w:sdt>
                  <w:sdtPr>
                    <w:rPr>
                      <w:szCs w:val="21"/>
                    </w:rPr>
                    <w:alias w:val="一年以内其他应收款金额明细－坏账准备"/>
                    <w:tag w:val="_GBC_7ffb1376d9e84d398faa6f824ebf9f92"/>
                    <w:id w:val="792490129"/>
                    <w:lock w:val="sdtLocked"/>
                  </w:sdtPr>
                  <w:sdtContent>
                    <w:tc>
                      <w:tcPr>
                        <w:tcW w:w="1198"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5,860,487.63</w:t>
                        </w:r>
                      </w:p>
                    </w:tc>
                  </w:sdtContent>
                </w:sdt>
                <w:sdt>
                  <w:sdtPr>
                    <w:rPr>
                      <w:szCs w:val="21"/>
                    </w:rPr>
                    <w:alias w:val="一年以内其他应收款金额明细－坏账准备计提比例"/>
                    <w:tag w:val="_GBC_58f2ac3ad7e54fc0b9f73d69336afa10"/>
                    <w:id w:val="-1187440223"/>
                    <w:lock w:val="sdtLocked"/>
                  </w:sdtPr>
                  <w:sdtContent>
                    <w:tc>
                      <w:tcPr>
                        <w:tcW w:w="1230"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0.80</w:t>
                        </w:r>
                      </w:p>
                    </w:tc>
                  </w:sdtContent>
                </w:sdt>
              </w:tr>
            </w:sdtContent>
          </w:sdt>
          <w:tr w:rsidR="00283C58" w:rsidTr="0069663D">
            <w:trPr>
              <w:cantSplit/>
            </w:trPr>
            <w:tc>
              <w:tcPr>
                <w:tcW w:w="1334" w:type="pct"/>
                <w:tcBorders>
                  <w:top w:val="single" w:sz="4" w:space="0" w:color="auto"/>
                  <w:left w:val="single" w:sz="4" w:space="0" w:color="auto"/>
                  <w:bottom w:val="single" w:sz="4" w:space="0" w:color="auto"/>
                  <w:right w:val="single" w:sz="4" w:space="0" w:color="auto"/>
                </w:tcBorders>
              </w:tcPr>
              <w:p w:rsidR="00283C58" w:rsidRDefault="00283C58" w:rsidP="0069663D">
                <w:pPr>
                  <w:rPr>
                    <w:szCs w:val="21"/>
                  </w:rPr>
                </w:pPr>
                <w:r>
                  <w:rPr>
                    <w:rFonts w:hint="eastAsia"/>
                    <w:szCs w:val="21"/>
                  </w:rPr>
                  <w:t>1年以内小计</w:t>
                </w:r>
              </w:p>
            </w:tc>
            <w:sdt>
              <w:sdtPr>
                <w:rPr>
                  <w:szCs w:val="21"/>
                </w:rPr>
                <w:alias w:val="其他应收款一年以内合计"/>
                <w:tag w:val="_GBC_fab71741d49046e7aa7fdfa08672e5ec"/>
                <w:id w:val="-1669004172"/>
                <w:lock w:val="sdtLocked"/>
              </w:sdtPr>
              <w:sdtContent>
                <w:tc>
                  <w:tcPr>
                    <w:tcW w:w="1238"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732,560,954.37</w:t>
                    </w:r>
                  </w:p>
                </w:tc>
              </w:sdtContent>
            </w:sdt>
            <w:sdt>
              <w:sdtPr>
                <w:rPr>
                  <w:szCs w:val="21"/>
                </w:rPr>
                <w:alias w:val="其他应收款一年以内坏账准备合计"/>
                <w:tag w:val="_GBC_1a25530df2f044169824639cb8f46e43"/>
                <w:id w:val="757785693"/>
                <w:lock w:val="sdtLocked"/>
              </w:sdtPr>
              <w:sdtContent>
                <w:tc>
                  <w:tcPr>
                    <w:tcW w:w="1198"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5,860,487.63</w:t>
                    </w:r>
                  </w:p>
                </w:tc>
              </w:sdtContent>
            </w:sdt>
            <w:sdt>
              <w:sdtPr>
                <w:rPr>
                  <w:szCs w:val="21"/>
                </w:rPr>
                <w:alias w:val="其他应收款一年以内坏账准备比例"/>
                <w:tag w:val="_GBC_27b42c04cdea4c059b43bbab95113dbb"/>
                <w:id w:val="1079646122"/>
                <w:lock w:val="sdtLocked"/>
              </w:sdtPr>
              <w:sdtContent>
                <w:tc>
                  <w:tcPr>
                    <w:tcW w:w="1230"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0.80</w:t>
                    </w:r>
                  </w:p>
                </w:tc>
              </w:sdtContent>
            </w:sdt>
          </w:tr>
          <w:tr w:rsidR="00283C58" w:rsidTr="0069663D">
            <w:trPr>
              <w:cantSplit/>
            </w:trPr>
            <w:tc>
              <w:tcPr>
                <w:tcW w:w="1334" w:type="pct"/>
                <w:tcBorders>
                  <w:top w:val="single" w:sz="4" w:space="0" w:color="auto"/>
                  <w:left w:val="single" w:sz="4" w:space="0" w:color="auto"/>
                  <w:bottom w:val="single" w:sz="4" w:space="0" w:color="auto"/>
                  <w:right w:val="single" w:sz="4" w:space="0" w:color="auto"/>
                </w:tcBorders>
              </w:tcPr>
              <w:p w:rsidR="00283C58" w:rsidRDefault="00283C58" w:rsidP="0069663D">
                <w:pPr>
                  <w:rPr>
                    <w:szCs w:val="21"/>
                  </w:rPr>
                </w:pPr>
                <w:r>
                  <w:rPr>
                    <w:rFonts w:hint="eastAsia"/>
                    <w:szCs w:val="21"/>
                  </w:rPr>
                  <w:t>1至2年</w:t>
                </w:r>
              </w:p>
            </w:tc>
            <w:sdt>
              <w:sdtPr>
                <w:rPr>
                  <w:szCs w:val="21"/>
                </w:rPr>
                <w:alias w:val="其他应收款一至二年合计"/>
                <w:tag w:val="_GBC_397f63fd19194a53aa38f93ceb691046"/>
                <w:id w:val="721563315"/>
                <w:lock w:val="sdtLocked"/>
              </w:sdtPr>
              <w:sdtContent>
                <w:tc>
                  <w:tcPr>
                    <w:tcW w:w="1238"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39,820,916.83</w:t>
                    </w:r>
                  </w:p>
                </w:tc>
              </w:sdtContent>
            </w:sdt>
            <w:sdt>
              <w:sdtPr>
                <w:rPr>
                  <w:szCs w:val="21"/>
                </w:rPr>
                <w:alias w:val="其他应收款一至二年坏账准备合计"/>
                <w:tag w:val="_GBC_0668170002194cf1b95327fdd48eadb1"/>
                <w:id w:val="-795446807"/>
                <w:lock w:val="sdtLocked"/>
              </w:sdtPr>
              <w:sdtContent>
                <w:tc>
                  <w:tcPr>
                    <w:tcW w:w="1198"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11,946,275.05</w:t>
                    </w:r>
                  </w:p>
                </w:tc>
              </w:sdtContent>
            </w:sdt>
            <w:sdt>
              <w:sdtPr>
                <w:rPr>
                  <w:szCs w:val="21"/>
                </w:rPr>
                <w:alias w:val="其他应收款一至二年坏账准备比例"/>
                <w:tag w:val="_GBC_70e65bb2ec0f4f27ace4f7787414d7a7"/>
                <w:id w:val="1271970516"/>
                <w:lock w:val="sdtLocked"/>
              </w:sdtPr>
              <w:sdtContent>
                <w:tc>
                  <w:tcPr>
                    <w:tcW w:w="1230"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30.00</w:t>
                    </w:r>
                  </w:p>
                </w:tc>
              </w:sdtContent>
            </w:sdt>
          </w:tr>
          <w:tr w:rsidR="00283C58" w:rsidTr="0069663D">
            <w:trPr>
              <w:cantSplit/>
            </w:trPr>
            <w:tc>
              <w:tcPr>
                <w:tcW w:w="1334" w:type="pct"/>
                <w:tcBorders>
                  <w:top w:val="single" w:sz="4" w:space="0" w:color="auto"/>
                  <w:left w:val="single" w:sz="4" w:space="0" w:color="auto"/>
                  <w:bottom w:val="single" w:sz="4" w:space="0" w:color="auto"/>
                  <w:right w:val="single" w:sz="4" w:space="0" w:color="auto"/>
                </w:tcBorders>
              </w:tcPr>
              <w:p w:rsidR="00283C58" w:rsidRDefault="00283C58" w:rsidP="0069663D">
                <w:pPr>
                  <w:rPr>
                    <w:szCs w:val="21"/>
                  </w:rPr>
                </w:pPr>
                <w:r>
                  <w:rPr>
                    <w:rFonts w:hint="eastAsia"/>
                    <w:szCs w:val="21"/>
                  </w:rPr>
                  <w:t>2至3年</w:t>
                </w:r>
              </w:p>
            </w:tc>
            <w:sdt>
              <w:sdtPr>
                <w:rPr>
                  <w:szCs w:val="21"/>
                </w:rPr>
                <w:alias w:val="其他应收款二至三年合计"/>
                <w:tag w:val="_GBC_888654e480f24b13a51b2d9753c4d48d"/>
                <w:id w:val="-1404449517"/>
                <w:lock w:val="sdtLocked"/>
              </w:sdtPr>
              <w:sdtContent>
                <w:tc>
                  <w:tcPr>
                    <w:tcW w:w="1238"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44,018,837.28</w:t>
                    </w:r>
                  </w:p>
                </w:tc>
              </w:sdtContent>
            </w:sdt>
            <w:sdt>
              <w:sdtPr>
                <w:rPr>
                  <w:szCs w:val="21"/>
                </w:rPr>
                <w:alias w:val="其他应收款二至三年坏账准备合计"/>
                <w:tag w:val="_GBC_940374c002804a508873722b8d2a61dc"/>
                <w:id w:val="-1466807552"/>
                <w:lock w:val="sdtLocked"/>
              </w:sdtPr>
              <w:sdtContent>
                <w:tc>
                  <w:tcPr>
                    <w:tcW w:w="1198"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35,215,069.82</w:t>
                    </w:r>
                  </w:p>
                </w:tc>
              </w:sdtContent>
            </w:sdt>
            <w:sdt>
              <w:sdtPr>
                <w:rPr>
                  <w:szCs w:val="21"/>
                </w:rPr>
                <w:alias w:val="其他应收款二至三年坏账准备比例"/>
                <w:tag w:val="_GBC_f242049df65844b9902c90d9728f5aaa"/>
                <w:id w:val="-2086132697"/>
                <w:lock w:val="sdtLocked"/>
              </w:sdtPr>
              <w:sdtContent>
                <w:tc>
                  <w:tcPr>
                    <w:tcW w:w="1230"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80.00</w:t>
                    </w:r>
                  </w:p>
                </w:tc>
              </w:sdtContent>
            </w:sdt>
          </w:tr>
          <w:tr w:rsidR="00283C58" w:rsidTr="0069663D">
            <w:trPr>
              <w:cantSplit/>
            </w:trPr>
            <w:tc>
              <w:tcPr>
                <w:tcW w:w="1334" w:type="pct"/>
                <w:tcBorders>
                  <w:top w:val="single" w:sz="4" w:space="0" w:color="auto"/>
                  <w:left w:val="single" w:sz="4" w:space="0" w:color="auto"/>
                  <w:bottom w:val="single" w:sz="4" w:space="0" w:color="auto"/>
                  <w:right w:val="single" w:sz="4" w:space="0" w:color="auto"/>
                </w:tcBorders>
              </w:tcPr>
              <w:p w:rsidR="00283C58" w:rsidRDefault="00283C58" w:rsidP="0069663D">
                <w:pPr>
                  <w:rPr>
                    <w:szCs w:val="21"/>
                  </w:rPr>
                </w:pPr>
                <w:r>
                  <w:rPr>
                    <w:rFonts w:hint="eastAsia"/>
                    <w:szCs w:val="21"/>
                  </w:rPr>
                  <w:t>3年以上</w:t>
                </w:r>
              </w:p>
            </w:tc>
            <w:sdt>
              <w:sdtPr>
                <w:rPr>
                  <w:szCs w:val="21"/>
                </w:rPr>
                <w:alias w:val="其他应收款三年以上合计"/>
                <w:tag w:val="_GBC_1cb308ada6d9462baeaa87aabb2f64af"/>
                <w:id w:val="913899775"/>
                <w:lock w:val="sdtLocked"/>
              </w:sdtPr>
              <w:sdtContent>
                <w:tc>
                  <w:tcPr>
                    <w:tcW w:w="1238"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63,055,018.40</w:t>
                    </w:r>
                  </w:p>
                </w:tc>
              </w:sdtContent>
            </w:sdt>
            <w:sdt>
              <w:sdtPr>
                <w:rPr>
                  <w:szCs w:val="21"/>
                </w:rPr>
                <w:alias w:val="其他应收款三年以上坏账准备合计"/>
                <w:tag w:val="_GBC_f37c1a648dfa467483e91a6cb9c4aa8d"/>
                <w:id w:val="-2061466064"/>
                <w:lock w:val="sdtLocked"/>
              </w:sdtPr>
              <w:sdtContent>
                <w:tc>
                  <w:tcPr>
                    <w:tcW w:w="1198"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63,055,018.40</w:t>
                    </w:r>
                  </w:p>
                </w:tc>
              </w:sdtContent>
            </w:sdt>
            <w:sdt>
              <w:sdtPr>
                <w:rPr>
                  <w:szCs w:val="21"/>
                </w:rPr>
                <w:alias w:val="其他应收款三年以上坏账准备比例"/>
                <w:tag w:val="_GBC_8e70759a72164a38bbc09a2741148039"/>
                <w:id w:val="858008234"/>
                <w:lock w:val="sdtLocked"/>
              </w:sdtPr>
              <w:sdtContent>
                <w:tc>
                  <w:tcPr>
                    <w:tcW w:w="1230"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100.00</w:t>
                    </w:r>
                  </w:p>
                </w:tc>
              </w:sdtContent>
            </w:sdt>
          </w:tr>
          <w:tr w:rsidR="00283C58" w:rsidTr="0069663D">
            <w:trPr>
              <w:cantSplit/>
            </w:trPr>
            <w:tc>
              <w:tcPr>
                <w:tcW w:w="1334" w:type="pct"/>
                <w:tcBorders>
                  <w:top w:val="single" w:sz="4" w:space="0" w:color="auto"/>
                  <w:left w:val="single" w:sz="4" w:space="0" w:color="auto"/>
                  <w:bottom w:val="single" w:sz="4" w:space="0" w:color="auto"/>
                  <w:right w:val="single" w:sz="4" w:space="0" w:color="auto"/>
                </w:tcBorders>
                <w:vAlign w:val="center"/>
              </w:tcPr>
              <w:p w:rsidR="00283C58" w:rsidRDefault="00283C58" w:rsidP="0069663D">
                <w:pPr>
                  <w:jc w:val="center"/>
                  <w:rPr>
                    <w:szCs w:val="21"/>
                  </w:rPr>
                </w:pPr>
                <w:r>
                  <w:rPr>
                    <w:rFonts w:hint="eastAsia"/>
                    <w:szCs w:val="21"/>
                  </w:rPr>
                  <w:t>合计</w:t>
                </w:r>
              </w:p>
            </w:tc>
            <w:sdt>
              <w:sdtPr>
                <w:rPr>
                  <w:szCs w:val="21"/>
                </w:rPr>
                <w:alias w:val="单项金额不重大但按信用风险特征组合后该组合的风险较大的其他应收账款合计"/>
                <w:tag w:val="_GBC_549aa07baad14078a653c01e22860283"/>
                <w:id w:val="246392068"/>
                <w:lock w:val="sdtLocked"/>
              </w:sdtPr>
              <w:sdtContent>
                <w:tc>
                  <w:tcPr>
                    <w:tcW w:w="1238"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879,455,726.88</w:t>
                    </w:r>
                  </w:p>
                </w:tc>
              </w:sdtContent>
            </w:sdt>
            <w:sdt>
              <w:sdtPr>
                <w:rPr>
                  <w:szCs w:val="21"/>
                </w:rPr>
                <w:alias w:val="单项金额不重大但按信用风险特征组合后该组合的风险较大的其他应收账款计提的坏账准备合计"/>
                <w:tag w:val="_GBC_dbdecf6a4ae447b3be8ab8557de78bc2"/>
                <w:id w:val="-616372485"/>
                <w:lock w:val="sdtLocked"/>
              </w:sdtPr>
              <w:sdtContent>
                <w:tc>
                  <w:tcPr>
                    <w:tcW w:w="1198"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116,076,850.90</w:t>
                    </w:r>
                  </w:p>
                </w:tc>
              </w:sdtContent>
            </w:sdt>
            <w:sdt>
              <w:sdtPr>
                <w:rPr>
                  <w:szCs w:val="21"/>
                </w:rPr>
                <w:alias w:val="其他应收款坏账准备合计比例"/>
                <w:tag w:val="_GBC_9d528beb694d4e40b461b1a1327ca7de"/>
                <w:id w:val="-1995638062"/>
                <w:lock w:val="sdtLocked"/>
              </w:sdtPr>
              <w:sdtContent>
                <w:tc>
                  <w:tcPr>
                    <w:tcW w:w="1230" w:type="pct"/>
                    <w:tcBorders>
                      <w:top w:val="single" w:sz="4" w:space="0" w:color="auto"/>
                      <w:left w:val="single" w:sz="4" w:space="0" w:color="auto"/>
                      <w:bottom w:val="single" w:sz="4" w:space="0" w:color="auto"/>
                      <w:right w:val="single" w:sz="4" w:space="0" w:color="auto"/>
                    </w:tcBorders>
                  </w:tcPr>
                  <w:p w:rsidR="00283C58" w:rsidRDefault="00283C58" w:rsidP="0069663D">
                    <w:pPr>
                      <w:jc w:val="right"/>
                      <w:rPr>
                        <w:szCs w:val="21"/>
                      </w:rPr>
                    </w:pPr>
                    <w:r>
                      <w:rPr>
                        <w:szCs w:val="21"/>
                      </w:rPr>
                      <w:t>13.20</w:t>
                    </w:r>
                  </w:p>
                </w:tc>
              </w:sdtContent>
            </w:sdt>
          </w:tr>
        </w:tbl>
        <w:p w:rsidR="00283C58" w:rsidRDefault="00283C58"/>
        <w:p w:rsidR="00D14D3F" w:rsidRPr="00652411" w:rsidRDefault="000827A7" w:rsidP="00652411"/>
      </w:sdtContent>
    </w:sdt>
    <w:sdt>
      <w:sdtPr>
        <w:rPr>
          <w:rFonts w:hint="eastAsia"/>
          <w:szCs w:val="21"/>
        </w:rPr>
        <w:tag w:val="_SEC_a07685ad257048a2befc6a64767d0c99"/>
        <w:id w:val="-1441908398"/>
        <w:lock w:val="sdtLocked"/>
        <w:placeholder>
          <w:docPart w:val="GBC22222222222222222222222222222"/>
        </w:placeholder>
      </w:sdtPr>
      <w:sdtEndPr>
        <w:rPr>
          <w:szCs w:val="24"/>
        </w:rPr>
      </w:sdtEndPr>
      <w:sdtContent>
        <w:p w:rsidR="00D14D3F" w:rsidRDefault="00EF2D74">
          <w:pPr>
            <w:rPr>
              <w:szCs w:val="21"/>
            </w:rPr>
          </w:pPr>
          <w:r>
            <w:rPr>
              <w:rFonts w:hint="eastAsia"/>
              <w:szCs w:val="21"/>
            </w:rPr>
            <w:t>组合中，采用余额百分比法计提坏账准备的其他应收款：</w:t>
          </w:r>
        </w:p>
        <w:sdt>
          <w:sdtPr>
            <w:rPr>
              <w:rFonts w:hint="eastAsia"/>
              <w:szCs w:val="21"/>
            </w:rPr>
            <w:alias w:val="是否适用：组合中，采用余额百分比法计提坏账准备的其他应收账款"/>
            <w:tag w:val="_GBC_1cf2c269d388495b8508d852a1d07b35"/>
            <w:id w:val="1550655689"/>
            <w:lock w:val="sdtLocked"/>
            <w:placeholder>
              <w:docPart w:val="GBC22222222222222222222222222222"/>
            </w:placeholder>
          </w:sdtPr>
          <w:sdtContent>
            <w:p w:rsidR="00221366" w:rsidRDefault="00EF2D74" w:rsidP="00221366">
              <w:pPr>
                <w:tabs>
                  <w:tab w:val="left" w:pos="9720"/>
                </w:tabs>
                <w:ind w:rightChars="-673" w:right="-1413"/>
              </w:pPr>
              <w:r>
                <w:rPr>
                  <w:szCs w:val="21"/>
                </w:rPr>
                <w:fldChar w:fldCharType="begin"/>
              </w:r>
              <w:r w:rsidR="00221366">
                <w:rPr>
                  <w:szCs w:val="21"/>
                </w:rPr>
                <w:instrText>MACROBUTTON  SnrToggleCheckbox □适用</w:instrText>
              </w:r>
              <w:r>
                <w:rPr>
                  <w:szCs w:val="21"/>
                </w:rPr>
                <w:fldChar w:fldCharType="end"/>
              </w:r>
              <w:r>
                <w:rPr>
                  <w:szCs w:val="21"/>
                </w:rPr>
                <w:fldChar w:fldCharType="begin"/>
              </w:r>
              <w:r w:rsidR="00221366">
                <w:rPr>
                  <w:szCs w:val="21"/>
                </w:rPr>
                <w:instrText xml:space="preserve"> MACROBUTTON  SnrToggleCheckbox √不适用 </w:instrText>
              </w:r>
              <w:r>
                <w:rPr>
                  <w:szCs w:val="21"/>
                </w:rPr>
                <w:fldChar w:fldCharType="end"/>
              </w:r>
            </w:p>
          </w:sdtContent>
        </w:sdt>
        <w:p w:rsidR="00D14D3F" w:rsidRPr="00221366" w:rsidRDefault="000827A7" w:rsidP="00221366"/>
      </w:sdtContent>
    </w:sdt>
    <w:sdt>
      <w:sdtPr>
        <w:rPr>
          <w:rFonts w:hint="eastAsia"/>
          <w:szCs w:val="21"/>
        </w:rPr>
        <w:tag w:val="_SEC_a2ff91a588514fc898e7c1a04b0d3ff6"/>
        <w:id w:val="1347285801"/>
        <w:lock w:val="sdtLocked"/>
        <w:placeholder>
          <w:docPart w:val="GBC22222222222222222222222222222"/>
        </w:placeholder>
      </w:sdtPr>
      <w:sdtEndPr>
        <w:rPr>
          <w:szCs w:val="24"/>
        </w:rPr>
      </w:sdtEndPr>
      <w:sdtContent>
        <w:p w:rsidR="00D14D3F" w:rsidRDefault="00EF2D74">
          <w:pPr>
            <w:tabs>
              <w:tab w:val="left" w:pos="360"/>
              <w:tab w:val="left" w:pos="9720"/>
            </w:tabs>
            <w:ind w:rightChars="-673" w:right="-1413"/>
            <w:rPr>
              <w:szCs w:val="21"/>
            </w:rPr>
          </w:pPr>
          <w:r>
            <w:rPr>
              <w:rFonts w:hint="eastAsia"/>
              <w:szCs w:val="21"/>
            </w:rPr>
            <w:t>组合中，采用其他方法计提坏账准备的其他应收款：</w:t>
          </w:r>
        </w:p>
        <w:sdt>
          <w:sdtPr>
            <w:rPr>
              <w:szCs w:val="21"/>
            </w:rPr>
            <w:alias w:val="是否适用：组合中，采用其他方法计提坏账准备的其他应收账款"/>
            <w:tag w:val="_GBC_c2784da4e28e4630be8b61cd3caa5675"/>
            <w:id w:val="-442539295"/>
            <w:lock w:val="sdtLocked"/>
            <w:placeholder>
              <w:docPart w:val="GBC22222222222222222222222222222"/>
            </w:placeholder>
          </w:sdtPr>
          <w:sdtContent>
            <w:p w:rsidR="00D14D3F" w:rsidRDefault="00EF2D74">
              <w:pPr>
                <w:tabs>
                  <w:tab w:val="left" w:pos="360"/>
                  <w:tab w:val="left" w:pos="9720"/>
                </w:tabs>
                <w:ind w:rightChars="-673" w:right="-1413"/>
                <w:rPr>
                  <w:szCs w:val="21"/>
                </w:rPr>
              </w:pPr>
              <w:r>
                <w:rPr>
                  <w:szCs w:val="21"/>
                </w:rPr>
                <w:fldChar w:fldCharType="begin"/>
              </w:r>
              <w:r w:rsidR="00221366">
                <w:rPr>
                  <w:szCs w:val="21"/>
                </w:rPr>
                <w:instrText xml:space="preserve"> MACROBUTTON  SnrToggleCheckbox √适用 </w:instrText>
              </w:r>
              <w:r>
                <w:rPr>
                  <w:szCs w:val="21"/>
                </w:rPr>
                <w:fldChar w:fldCharType="end"/>
              </w:r>
              <w:r>
                <w:rPr>
                  <w:szCs w:val="21"/>
                </w:rPr>
                <w:fldChar w:fldCharType="begin"/>
              </w:r>
              <w:r w:rsidR="00221366">
                <w:rPr>
                  <w:szCs w:val="21"/>
                </w:rPr>
                <w:instrText xml:space="preserve"> MACROBUTTON  SnrToggleCheckbox □不适用 </w:instrText>
              </w:r>
              <w:r>
                <w:rPr>
                  <w:szCs w:val="21"/>
                </w:rPr>
                <w:fldChar w:fldCharType="end"/>
              </w:r>
            </w:p>
          </w:sdtContent>
        </w:sdt>
        <w:tbl>
          <w:tblPr>
            <w:tblpPr w:leftFromText="180" w:rightFromText="180" w:vertAnchor="text" w:horzAnchor="margin" w:tblpY="21"/>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196"/>
            <w:gridCol w:w="1386"/>
            <w:gridCol w:w="724"/>
            <w:gridCol w:w="994"/>
            <w:gridCol w:w="1476"/>
            <w:gridCol w:w="1296"/>
            <w:gridCol w:w="994"/>
          </w:tblGrid>
          <w:tr w:rsidR="008345D3" w:rsidRPr="00B55A36" w:rsidTr="008345D3">
            <w:trPr>
              <w:trHeight w:val="340"/>
            </w:trPr>
            <w:tc>
              <w:tcPr>
                <w:tcW w:w="0" w:type="auto"/>
                <w:vMerge w:val="restart"/>
                <w:tcBorders>
                  <w:top w:val="single" w:sz="4" w:space="0" w:color="auto"/>
                  <w:left w:val="nil"/>
                  <w:bottom w:val="single" w:sz="4" w:space="0" w:color="auto"/>
                  <w:right w:val="single" w:sz="4" w:space="0" w:color="auto"/>
                </w:tcBorders>
                <w:vAlign w:val="center"/>
                <w:hideMark/>
              </w:tcPr>
              <w:p w:rsidR="008345D3" w:rsidRPr="00B55A36" w:rsidRDefault="008345D3" w:rsidP="008345D3">
                <w:pPr>
                  <w:tabs>
                    <w:tab w:val="right" w:pos="7740"/>
                  </w:tabs>
                  <w:ind w:firstLineChars="100" w:firstLine="180"/>
                  <w:rPr>
                    <w:sz w:val="18"/>
                    <w:szCs w:val="18"/>
                  </w:rPr>
                </w:pPr>
                <w:r w:rsidRPr="00B55A36">
                  <w:rPr>
                    <w:rFonts w:hint="eastAsia"/>
                    <w:sz w:val="18"/>
                    <w:szCs w:val="18"/>
                  </w:rPr>
                  <w:t>组合</w:t>
                </w:r>
              </w:p>
              <w:p w:rsidR="008345D3" w:rsidRPr="00B55A36" w:rsidRDefault="008345D3" w:rsidP="008345D3">
                <w:pPr>
                  <w:tabs>
                    <w:tab w:val="right" w:pos="7740"/>
                  </w:tabs>
                  <w:ind w:firstLineChars="100" w:firstLine="180"/>
                  <w:rPr>
                    <w:sz w:val="18"/>
                    <w:szCs w:val="18"/>
                  </w:rPr>
                </w:pPr>
                <w:r w:rsidRPr="00B55A36">
                  <w:rPr>
                    <w:rFonts w:hint="eastAsia"/>
                    <w:sz w:val="18"/>
                    <w:szCs w:val="18"/>
                  </w:rPr>
                  <w:t>名称</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ind w:leftChars="-51" w:left="-107" w:rightChars="-50" w:right="-105"/>
                  <w:jc w:val="center"/>
                  <w:rPr>
                    <w:sz w:val="18"/>
                    <w:szCs w:val="18"/>
                  </w:rPr>
                </w:pPr>
                <w:r w:rsidRPr="00B55A36">
                  <w:rPr>
                    <w:rFonts w:hint="eastAsia"/>
                    <w:sz w:val="18"/>
                    <w:szCs w:val="18"/>
                  </w:rPr>
                  <w:t>期末数</w:t>
                </w:r>
              </w:p>
            </w:tc>
            <w:tc>
              <w:tcPr>
                <w:tcW w:w="0" w:type="auto"/>
                <w:gridSpan w:val="3"/>
                <w:tcBorders>
                  <w:top w:val="single" w:sz="4" w:space="0" w:color="auto"/>
                  <w:left w:val="single" w:sz="4" w:space="0" w:color="auto"/>
                  <w:bottom w:val="single" w:sz="4" w:space="0" w:color="auto"/>
                  <w:right w:val="nil"/>
                </w:tcBorders>
                <w:hideMark/>
              </w:tcPr>
              <w:p w:rsidR="008345D3" w:rsidRPr="00B55A36" w:rsidRDefault="008345D3" w:rsidP="008345D3">
                <w:pPr>
                  <w:tabs>
                    <w:tab w:val="right" w:pos="7740"/>
                  </w:tabs>
                  <w:ind w:leftChars="-51" w:left="-107" w:rightChars="-50" w:right="-105"/>
                  <w:jc w:val="center"/>
                  <w:rPr>
                    <w:sz w:val="18"/>
                    <w:szCs w:val="18"/>
                  </w:rPr>
                </w:pPr>
                <w:r w:rsidRPr="00B55A36">
                  <w:rPr>
                    <w:rFonts w:hint="eastAsia"/>
                    <w:sz w:val="18"/>
                    <w:szCs w:val="18"/>
                  </w:rPr>
                  <w:t>期初数</w:t>
                </w:r>
              </w:p>
            </w:tc>
          </w:tr>
          <w:tr w:rsidR="008345D3" w:rsidRPr="00B55A36" w:rsidTr="008345D3">
            <w:trPr>
              <w:trHeight w:val="340"/>
            </w:trPr>
            <w:tc>
              <w:tcPr>
                <w:tcW w:w="0" w:type="auto"/>
                <w:vMerge/>
                <w:tcBorders>
                  <w:top w:val="single" w:sz="4" w:space="0" w:color="auto"/>
                  <w:left w:val="nil"/>
                  <w:bottom w:val="single" w:sz="4" w:space="0" w:color="auto"/>
                  <w:right w:val="single" w:sz="4" w:space="0" w:color="auto"/>
                </w:tcBorders>
                <w:vAlign w:val="center"/>
                <w:hideMark/>
              </w:tcPr>
              <w:p w:rsidR="008345D3" w:rsidRPr="00B55A36" w:rsidRDefault="008345D3" w:rsidP="008345D3">
                <w:pP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ind w:leftChars="-51" w:left="-107" w:rightChars="-50" w:right="-105"/>
                  <w:jc w:val="center"/>
                  <w:rPr>
                    <w:sz w:val="18"/>
                    <w:szCs w:val="18"/>
                  </w:rPr>
                </w:pPr>
                <w:r w:rsidRPr="00B55A36">
                  <w:rPr>
                    <w:rFonts w:hint="eastAsia"/>
                    <w:sz w:val="18"/>
                    <w:szCs w:val="18"/>
                  </w:rPr>
                  <w:t>账面余额</w:t>
                </w: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ind w:leftChars="-51" w:left="-107" w:rightChars="-50" w:right="-105"/>
                  <w:jc w:val="center"/>
                  <w:rPr>
                    <w:sz w:val="18"/>
                    <w:szCs w:val="18"/>
                  </w:rPr>
                </w:pPr>
                <w:r w:rsidRPr="00B55A36">
                  <w:rPr>
                    <w:rFonts w:hint="eastAsia"/>
                    <w:sz w:val="18"/>
                    <w:szCs w:val="18"/>
                  </w:rPr>
                  <w:t>坏账准备</w:t>
                </w: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ind w:leftChars="-51" w:left="-107" w:rightChars="-50" w:right="-105"/>
                  <w:jc w:val="center"/>
                  <w:rPr>
                    <w:sz w:val="18"/>
                    <w:szCs w:val="18"/>
                  </w:rPr>
                </w:pPr>
                <w:r w:rsidRPr="00B55A36">
                  <w:rPr>
                    <w:rFonts w:hint="eastAsia"/>
                    <w:sz w:val="18"/>
                    <w:szCs w:val="18"/>
                  </w:rPr>
                  <w:t>计提比例(%)</w:t>
                </w: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ind w:leftChars="-51" w:left="-107" w:rightChars="-50" w:right="-105"/>
                  <w:jc w:val="center"/>
                  <w:rPr>
                    <w:sz w:val="18"/>
                    <w:szCs w:val="18"/>
                  </w:rPr>
                </w:pPr>
                <w:r w:rsidRPr="00B55A36">
                  <w:rPr>
                    <w:rFonts w:hint="eastAsia"/>
                    <w:sz w:val="18"/>
                    <w:szCs w:val="18"/>
                  </w:rPr>
                  <w:t>账面余额</w:t>
                </w: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ind w:leftChars="-51" w:left="-107" w:rightChars="-50" w:right="-105"/>
                  <w:jc w:val="center"/>
                  <w:rPr>
                    <w:sz w:val="18"/>
                    <w:szCs w:val="18"/>
                  </w:rPr>
                </w:pPr>
                <w:r w:rsidRPr="00B55A36">
                  <w:rPr>
                    <w:rFonts w:hint="eastAsia"/>
                    <w:sz w:val="18"/>
                    <w:szCs w:val="18"/>
                  </w:rPr>
                  <w:t>坏账准备</w:t>
                </w:r>
              </w:p>
            </w:tc>
            <w:tc>
              <w:tcPr>
                <w:tcW w:w="0" w:type="auto"/>
                <w:tcBorders>
                  <w:top w:val="single" w:sz="4" w:space="0" w:color="auto"/>
                  <w:left w:val="single" w:sz="4" w:space="0" w:color="auto"/>
                  <w:bottom w:val="single" w:sz="4" w:space="0" w:color="auto"/>
                  <w:right w:val="nil"/>
                </w:tcBorders>
                <w:vAlign w:val="center"/>
                <w:hideMark/>
              </w:tcPr>
              <w:p w:rsidR="008345D3" w:rsidRPr="00B55A36" w:rsidRDefault="008345D3" w:rsidP="008345D3">
                <w:pPr>
                  <w:tabs>
                    <w:tab w:val="right" w:pos="7740"/>
                  </w:tabs>
                  <w:ind w:leftChars="-51" w:left="-107" w:rightChars="-50" w:right="-105"/>
                  <w:jc w:val="center"/>
                  <w:rPr>
                    <w:sz w:val="18"/>
                    <w:szCs w:val="18"/>
                  </w:rPr>
                </w:pPr>
                <w:r w:rsidRPr="00B55A36">
                  <w:rPr>
                    <w:rFonts w:hint="eastAsia"/>
                    <w:sz w:val="18"/>
                    <w:szCs w:val="18"/>
                  </w:rPr>
                  <w:t>计提比例(%)</w:t>
                </w:r>
              </w:p>
            </w:tc>
          </w:tr>
          <w:tr w:rsidR="008345D3" w:rsidRPr="00B55A36" w:rsidTr="008345D3">
            <w:tc>
              <w:tcPr>
                <w:tcW w:w="0" w:type="auto"/>
                <w:tcBorders>
                  <w:top w:val="single" w:sz="4" w:space="0" w:color="auto"/>
                  <w:left w:val="nil"/>
                  <w:bottom w:val="single" w:sz="4" w:space="0" w:color="auto"/>
                  <w:right w:val="single" w:sz="4" w:space="0" w:color="auto"/>
                </w:tcBorders>
                <w:hideMark/>
              </w:tcPr>
              <w:p w:rsidR="008345D3" w:rsidRPr="00B55A36" w:rsidRDefault="008345D3" w:rsidP="008345D3">
                <w:pPr>
                  <w:tabs>
                    <w:tab w:val="right" w:pos="7740"/>
                  </w:tabs>
                  <w:spacing w:line="360" w:lineRule="auto"/>
                  <w:rPr>
                    <w:sz w:val="18"/>
                  </w:rPr>
                </w:pPr>
                <w:r w:rsidRPr="00B55A36">
                  <w:rPr>
                    <w:rFonts w:hint="eastAsia"/>
                    <w:sz w:val="18"/>
                  </w:rPr>
                  <w:t>关联方组合</w:t>
                </w: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spacing w:line="360" w:lineRule="auto"/>
                  <w:ind w:leftChars="-51" w:left="-107"/>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8345D3" w:rsidRPr="00B55A36" w:rsidRDefault="008345D3" w:rsidP="008345D3">
                <w:pPr>
                  <w:tabs>
                    <w:tab w:val="right" w:pos="7740"/>
                  </w:tabs>
                  <w:spacing w:line="360" w:lineRule="auto"/>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rsidR="008345D3" w:rsidRPr="00B55A36" w:rsidRDefault="008345D3" w:rsidP="008345D3">
                <w:pPr>
                  <w:tabs>
                    <w:tab w:val="right" w:pos="7740"/>
                  </w:tabs>
                  <w:spacing w:line="360" w:lineRule="auto"/>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spacing w:line="360" w:lineRule="auto"/>
                  <w:ind w:leftChars="-51" w:left="-107"/>
                  <w:jc w:val="right"/>
                  <w:rPr>
                    <w:sz w:val="18"/>
                    <w:szCs w:val="18"/>
                  </w:rPr>
                </w:pPr>
                <w:r w:rsidRPr="00B55A36">
                  <w:rPr>
                    <w:sz w:val="18"/>
                    <w:szCs w:val="18"/>
                  </w:rPr>
                  <w:t>599,661,376.65</w:t>
                </w: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spacing w:line="360" w:lineRule="auto"/>
                  <w:jc w:val="right"/>
                  <w:rPr>
                    <w:sz w:val="18"/>
                  </w:rPr>
                </w:pPr>
              </w:p>
            </w:tc>
            <w:tc>
              <w:tcPr>
                <w:tcW w:w="0" w:type="auto"/>
                <w:tcBorders>
                  <w:top w:val="single" w:sz="4" w:space="0" w:color="auto"/>
                  <w:left w:val="single" w:sz="4" w:space="0" w:color="auto"/>
                  <w:bottom w:val="single" w:sz="4" w:space="0" w:color="auto"/>
                  <w:right w:val="nil"/>
                </w:tcBorders>
                <w:vAlign w:val="center"/>
                <w:hideMark/>
              </w:tcPr>
              <w:p w:rsidR="008345D3" w:rsidRPr="00B55A36" w:rsidRDefault="008345D3" w:rsidP="008345D3">
                <w:pPr>
                  <w:tabs>
                    <w:tab w:val="right" w:pos="7740"/>
                  </w:tabs>
                  <w:spacing w:line="360" w:lineRule="auto"/>
                  <w:jc w:val="right"/>
                  <w:rPr>
                    <w:sz w:val="18"/>
                    <w:szCs w:val="18"/>
                  </w:rPr>
                </w:pPr>
              </w:p>
            </w:tc>
          </w:tr>
          <w:tr w:rsidR="008345D3" w:rsidRPr="00B55A36" w:rsidTr="008345D3">
            <w:tc>
              <w:tcPr>
                <w:tcW w:w="0" w:type="auto"/>
                <w:tcBorders>
                  <w:top w:val="single" w:sz="4" w:space="0" w:color="auto"/>
                  <w:left w:val="nil"/>
                  <w:bottom w:val="single" w:sz="4" w:space="0" w:color="auto"/>
                  <w:right w:val="single" w:sz="4" w:space="0" w:color="auto"/>
                </w:tcBorders>
                <w:hideMark/>
              </w:tcPr>
              <w:p w:rsidR="008345D3" w:rsidRPr="00B55A36" w:rsidRDefault="008345D3" w:rsidP="008345D3">
                <w:pPr>
                  <w:tabs>
                    <w:tab w:val="right" w:pos="7740"/>
                  </w:tabs>
                  <w:rPr>
                    <w:sz w:val="18"/>
                  </w:rPr>
                </w:pPr>
                <w:r w:rsidRPr="00B55A36">
                  <w:rPr>
                    <w:rFonts w:hint="eastAsia"/>
                    <w:sz w:val="18"/>
                  </w:rPr>
                  <w:t>押金保证金及备用金组合</w:t>
                </w: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spacing w:line="360" w:lineRule="auto"/>
                  <w:jc w:val="right"/>
                  <w:rPr>
                    <w:sz w:val="18"/>
                    <w:szCs w:val="18"/>
                  </w:rPr>
                </w:pPr>
                <w:r w:rsidRPr="00B55A36">
                  <w:rPr>
                    <w:sz w:val="18"/>
                    <w:szCs w:val="18"/>
                  </w:rPr>
                  <w:t>49,140,406.86</w:t>
                </w:r>
              </w:p>
            </w:tc>
            <w:tc>
              <w:tcPr>
                <w:tcW w:w="0" w:type="auto"/>
                <w:tcBorders>
                  <w:top w:val="single" w:sz="4" w:space="0" w:color="auto"/>
                  <w:left w:val="single" w:sz="4" w:space="0" w:color="auto"/>
                  <w:bottom w:val="single" w:sz="4" w:space="0" w:color="auto"/>
                  <w:right w:val="single" w:sz="4" w:space="0" w:color="auto"/>
                </w:tcBorders>
                <w:vAlign w:val="center"/>
              </w:tcPr>
              <w:p w:rsidR="008345D3" w:rsidRPr="00B55A36" w:rsidRDefault="008345D3" w:rsidP="008345D3">
                <w:pPr>
                  <w:tabs>
                    <w:tab w:val="right" w:pos="7740"/>
                  </w:tabs>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rsidR="008345D3" w:rsidRPr="00B55A36" w:rsidRDefault="008345D3" w:rsidP="008345D3">
                <w:pPr>
                  <w:tabs>
                    <w:tab w:val="right" w:pos="7740"/>
                  </w:tabs>
                  <w:spacing w:line="360" w:lineRule="auto"/>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spacing w:line="360" w:lineRule="auto"/>
                  <w:jc w:val="right"/>
                  <w:rPr>
                    <w:sz w:val="18"/>
                    <w:szCs w:val="18"/>
                  </w:rPr>
                </w:pPr>
                <w:r w:rsidRPr="00B55A36">
                  <w:rPr>
                    <w:sz w:val="18"/>
                    <w:szCs w:val="18"/>
                  </w:rPr>
                  <w:t>35,836,292.38</w:t>
                </w: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jc w:val="right"/>
                  <w:rPr>
                    <w:sz w:val="18"/>
                  </w:rPr>
                </w:pPr>
              </w:p>
            </w:tc>
            <w:tc>
              <w:tcPr>
                <w:tcW w:w="0" w:type="auto"/>
                <w:tcBorders>
                  <w:top w:val="single" w:sz="4" w:space="0" w:color="auto"/>
                  <w:left w:val="single" w:sz="4" w:space="0" w:color="auto"/>
                  <w:bottom w:val="single" w:sz="4" w:space="0" w:color="auto"/>
                  <w:right w:val="nil"/>
                </w:tcBorders>
                <w:vAlign w:val="center"/>
              </w:tcPr>
              <w:p w:rsidR="008345D3" w:rsidRPr="00B55A36" w:rsidRDefault="008345D3" w:rsidP="008345D3">
                <w:pPr>
                  <w:tabs>
                    <w:tab w:val="right" w:pos="7740"/>
                  </w:tabs>
                  <w:spacing w:line="360" w:lineRule="auto"/>
                  <w:jc w:val="right"/>
                  <w:rPr>
                    <w:sz w:val="18"/>
                    <w:szCs w:val="18"/>
                  </w:rPr>
                </w:pPr>
              </w:p>
            </w:tc>
          </w:tr>
          <w:tr w:rsidR="008345D3" w:rsidRPr="00B55A36" w:rsidTr="008345D3">
            <w:tc>
              <w:tcPr>
                <w:tcW w:w="0" w:type="auto"/>
                <w:tcBorders>
                  <w:top w:val="single" w:sz="4" w:space="0" w:color="auto"/>
                  <w:left w:val="nil"/>
                  <w:bottom w:val="single" w:sz="4" w:space="0" w:color="auto"/>
                  <w:right w:val="single" w:sz="4" w:space="0" w:color="auto"/>
                </w:tcBorders>
                <w:hideMark/>
              </w:tcPr>
              <w:p w:rsidR="008345D3" w:rsidRPr="00B55A36" w:rsidRDefault="008345D3" w:rsidP="008345D3">
                <w:pPr>
                  <w:tabs>
                    <w:tab w:val="right" w:pos="7740"/>
                  </w:tabs>
                  <w:spacing w:line="360" w:lineRule="auto"/>
                  <w:rPr>
                    <w:sz w:val="18"/>
                  </w:rPr>
                </w:pPr>
                <w:r w:rsidRPr="00B55A36">
                  <w:rPr>
                    <w:rFonts w:hint="eastAsia"/>
                    <w:sz w:val="18"/>
                  </w:rPr>
                  <w:t>其他组合</w:t>
                </w:r>
              </w:p>
            </w:tc>
            <w:tc>
              <w:tcPr>
                <w:tcW w:w="0" w:type="auto"/>
                <w:tcBorders>
                  <w:top w:val="single" w:sz="4" w:space="0" w:color="auto"/>
                  <w:left w:val="single" w:sz="4" w:space="0" w:color="auto"/>
                  <w:bottom w:val="single" w:sz="4" w:space="0" w:color="auto"/>
                  <w:right w:val="single" w:sz="4" w:space="0" w:color="auto"/>
                </w:tcBorders>
                <w:vAlign w:val="center"/>
              </w:tcPr>
              <w:p w:rsidR="008345D3" w:rsidRPr="00B55A36" w:rsidRDefault="008345D3" w:rsidP="008345D3">
                <w:pPr>
                  <w:tabs>
                    <w:tab w:val="right" w:pos="7740"/>
                  </w:tabs>
                  <w:spacing w:line="360" w:lineRule="auto"/>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8345D3" w:rsidRPr="00B55A36" w:rsidRDefault="008345D3" w:rsidP="008345D3">
                <w:pPr>
                  <w:tabs>
                    <w:tab w:val="right" w:pos="7740"/>
                  </w:tabs>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tcPr>
              <w:p w:rsidR="008345D3" w:rsidRPr="00B55A36" w:rsidRDefault="008345D3" w:rsidP="008345D3">
                <w:pPr>
                  <w:tabs>
                    <w:tab w:val="right" w:pos="7740"/>
                  </w:tabs>
                  <w:spacing w:line="360" w:lineRule="auto"/>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spacing w:line="360" w:lineRule="auto"/>
                  <w:jc w:val="right"/>
                  <w:rPr>
                    <w:sz w:val="18"/>
                    <w:szCs w:val="18"/>
                  </w:rPr>
                </w:pPr>
                <w:r w:rsidRPr="00B55A36">
                  <w:rPr>
                    <w:rFonts w:hint="eastAsia"/>
                    <w:sz w:val="18"/>
                    <w:szCs w:val="18"/>
                  </w:rPr>
                  <w:t>261,691,983.96</w:t>
                </w: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jc w:val="right"/>
                  <w:rPr>
                    <w:sz w:val="18"/>
                  </w:rPr>
                </w:pPr>
                <w:r w:rsidRPr="00B55A36">
                  <w:rPr>
                    <w:rFonts w:hint="eastAsia"/>
                    <w:sz w:val="18"/>
                  </w:rPr>
                  <w:t>2,661,621.39</w:t>
                </w:r>
              </w:p>
            </w:tc>
            <w:tc>
              <w:tcPr>
                <w:tcW w:w="0" w:type="auto"/>
                <w:tcBorders>
                  <w:top w:val="single" w:sz="4" w:space="0" w:color="auto"/>
                  <w:left w:val="single" w:sz="4" w:space="0" w:color="auto"/>
                  <w:bottom w:val="single" w:sz="4" w:space="0" w:color="auto"/>
                  <w:right w:val="nil"/>
                </w:tcBorders>
                <w:vAlign w:val="center"/>
              </w:tcPr>
              <w:p w:rsidR="008345D3" w:rsidRPr="00B55A36" w:rsidRDefault="008345D3" w:rsidP="008345D3">
                <w:pPr>
                  <w:tabs>
                    <w:tab w:val="right" w:pos="7740"/>
                  </w:tabs>
                  <w:spacing w:line="360" w:lineRule="auto"/>
                  <w:jc w:val="right"/>
                  <w:rPr>
                    <w:sz w:val="18"/>
                    <w:szCs w:val="18"/>
                  </w:rPr>
                </w:pPr>
                <w:r w:rsidRPr="00B55A36">
                  <w:rPr>
                    <w:rFonts w:hint="eastAsia"/>
                    <w:sz w:val="18"/>
                    <w:szCs w:val="18"/>
                  </w:rPr>
                  <w:t>1.02</w:t>
                </w:r>
              </w:p>
            </w:tc>
          </w:tr>
          <w:tr w:rsidR="008345D3" w:rsidRPr="0033293A" w:rsidTr="008345D3">
            <w:tc>
              <w:tcPr>
                <w:tcW w:w="0" w:type="auto"/>
                <w:tcBorders>
                  <w:top w:val="single" w:sz="4" w:space="0" w:color="auto"/>
                  <w:left w:val="nil"/>
                  <w:bottom w:val="single" w:sz="4" w:space="0" w:color="auto"/>
                  <w:right w:val="single" w:sz="4" w:space="0" w:color="auto"/>
                </w:tcBorders>
                <w:hideMark/>
              </w:tcPr>
              <w:p w:rsidR="008345D3" w:rsidRPr="00B55A36" w:rsidRDefault="008345D3" w:rsidP="008345D3">
                <w:pPr>
                  <w:tabs>
                    <w:tab w:val="right" w:pos="7740"/>
                  </w:tabs>
                  <w:spacing w:line="360" w:lineRule="auto"/>
                  <w:ind w:firstLineChars="100" w:firstLine="180"/>
                  <w:rPr>
                    <w:sz w:val="18"/>
                    <w:szCs w:val="18"/>
                  </w:rPr>
                </w:pPr>
                <w:r w:rsidRPr="00B55A36">
                  <w:rPr>
                    <w:rFonts w:hint="eastAsia"/>
                    <w:sz w:val="18"/>
                    <w:szCs w:val="18"/>
                  </w:rPr>
                  <w:t>小  计</w:t>
                </w: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spacing w:line="360" w:lineRule="auto"/>
                  <w:jc w:val="right"/>
                  <w:rPr>
                    <w:sz w:val="18"/>
                    <w:szCs w:val="18"/>
                  </w:rPr>
                </w:pPr>
                <w:r w:rsidRPr="00B55A36">
                  <w:rPr>
                    <w:sz w:val="18"/>
                    <w:szCs w:val="18"/>
                  </w:rPr>
                  <w:t>49,140,406.86</w:t>
                </w: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jc w:val="right"/>
                  <w:rPr>
                    <w:sz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wordWrap w:val="0"/>
                  <w:spacing w:line="360" w:lineRule="auto"/>
                  <w:ind w:leftChars="-46" w:left="-97"/>
                  <w:jc w:val="right"/>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spacing w:line="360" w:lineRule="auto"/>
                  <w:jc w:val="right"/>
                  <w:rPr>
                    <w:sz w:val="18"/>
                    <w:szCs w:val="18"/>
                  </w:rPr>
                </w:pPr>
                <w:r w:rsidRPr="00B55A36">
                  <w:rPr>
                    <w:sz w:val="18"/>
                    <w:szCs w:val="18"/>
                  </w:rPr>
                  <w:t>897,189,652.99</w:t>
                </w:r>
              </w:p>
            </w:tc>
            <w:tc>
              <w:tcPr>
                <w:tcW w:w="0" w:type="auto"/>
                <w:tcBorders>
                  <w:top w:val="single" w:sz="4" w:space="0" w:color="auto"/>
                  <w:left w:val="single" w:sz="4" w:space="0" w:color="auto"/>
                  <w:bottom w:val="single" w:sz="4" w:space="0" w:color="auto"/>
                  <w:right w:val="single" w:sz="4" w:space="0" w:color="auto"/>
                </w:tcBorders>
                <w:vAlign w:val="center"/>
                <w:hideMark/>
              </w:tcPr>
              <w:p w:rsidR="008345D3" w:rsidRPr="00B55A36" w:rsidRDefault="008345D3" w:rsidP="008345D3">
                <w:pPr>
                  <w:tabs>
                    <w:tab w:val="right" w:pos="7740"/>
                  </w:tabs>
                  <w:jc w:val="right"/>
                  <w:rPr>
                    <w:sz w:val="18"/>
                  </w:rPr>
                </w:pPr>
                <w:r w:rsidRPr="00B55A36">
                  <w:rPr>
                    <w:rFonts w:hint="eastAsia"/>
                    <w:sz w:val="18"/>
                  </w:rPr>
                  <w:t>2,661,621.39</w:t>
                </w:r>
              </w:p>
            </w:tc>
            <w:tc>
              <w:tcPr>
                <w:tcW w:w="0" w:type="auto"/>
                <w:tcBorders>
                  <w:top w:val="single" w:sz="4" w:space="0" w:color="auto"/>
                  <w:left w:val="single" w:sz="4" w:space="0" w:color="auto"/>
                  <w:bottom w:val="single" w:sz="4" w:space="0" w:color="auto"/>
                  <w:right w:val="nil"/>
                </w:tcBorders>
                <w:vAlign w:val="center"/>
                <w:hideMark/>
              </w:tcPr>
              <w:p w:rsidR="008345D3" w:rsidRPr="00B55A36" w:rsidRDefault="008345D3" w:rsidP="008345D3">
                <w:pPr>
                  <w:tabs>
                    <w:tab w:val="right" w:pos="7740"/>
                  </w:tabs>
                  <w:wordWrap w:val="0"/>
                  <w:spacing w:line="360" w:lineRule="auto"/>
                  <w:ind w:leftChars="-46" w:left="-97"/>
                  <w:jc w:val="right"/>
                  <w:rPr>
                    <w:sz w:val="18"/>
                    <w:szCs w:val="18"/>
                  </w:rPr>
                </w:pPr>
                <w:r w:rsidRPr="00B55A36">
                  <w:rPr>
                    <w:rFonts w:hint="eastAsia"/>
                    <w:sz w:val="18"/>
                    <w:szCs w:val="18"/>
                  </w:rPr>
                  <w:t>0.30</w:t>
                </w:r>
              </w:p>
            </w:tc>
          </w:tr>
        </w:tbl>
        <w:sdt>
          <w:sdtPr>
            <w:alias w:val="采用其他方法计提坏账准备的其他应收款的说明"/>
            <w:tag w:val="_GBC_1f475aeb40bc40fa9771df4ed2a92436"/>
            <w:id w:val="-1375614804"/>
            <w:lock w:val="sdtLocked"/>
            <w:placeholder>
              <w:docPart w:val="GBC22222222222222222222222222222"/>
            </w:placeholder>
          </w:sdtPr>
          <w:sdtContent>
            <w:p w:rsidR="008345D3" w:rsidRDefault="008345D3" w:rsidP="00221366">
              <w:pPr>
                <w:tabs>
                  <w:tab w:val="right" w:pos="7740"/>
                </w:tabs>
                <w:spacing w:line="360" w:lineRule="auto"/>
                <w:ind w:firstLineChars="200" w:firstLine="420"/>
              </w:pPr>
            </w:p>
            <w:p w:rsidR="008345D3" w:rsidRDefault="008345D3" w:rsidP="00221366">
              <w:pPr>
                <w:tabs>
                  <w:tab w:val="right" w:pos="7740"/>
                </w:tabs>
                <w:spacing w:line="360" w:lineRule="auto"/>
                <w:ind w:firstLineChars="200" w:firstLine="420"/>
              </w:pPr>
            </w:p>
            <w:p w:rsidR="008345D3" w:rsidRDefault="008345D3" w:rsidP="00221366">
              <w:pPr>
                <w:tabs>
                  <w:tab w:val="right" w:pos="7740"/>
                </w:tabs>
                <w:spacing w:line="360" w:lineRule="auto"/>
                <w:ind w:firstLineChars="200" w:firstLine="420"/>
              </w:pPr>
            </w:p>
            <w:p w:rsidR="008345D3" w:rsidRDefault="008345D3" w:rsidP="00221366">
              <w:pPr>
                <w:tabs>
                  <w:tab w:val="right" w:pos="7740"/>
                </w:tabs>
                <w:spacing w:line="360" w:lineRule="auto"/>
                <w:ind w:firstLineChars="200" w:firstLine="420"/>
              </w:pPr>
            </w:p>
            <w:p w:rsidR="008345D3" w:rsidRDefault="008345D3" w:rsidP="00221366">
              <w:pPr>
                <w:tabs>
                  <w:tab w:val="right" w:pos="7740"/>
                </w:tabs>
                <w:spacing w:line="360" w:lineRule="auto"/>
                <w:ind w:firstLineChars="200" w:firstLine="420"/>
              </w:pPr>
            </w:p>
            <w:p w:rsidR="008345D3" w:rsidRDefault="008345D3" w:rsidP="00221366">
              <w:pPr>
                <w:tabs>
                  <w:tab w:val="right" w:pos="7740"/>
                </w:tabs>
                <w:spacing w:line="360" w:lineRule="auto"/>
                <w:ind w:firstLineChars="200" w:firstLine="420"/>
              </w:pPr>
            </w:p>
            <w:p w:rsidR="00221366" w:rsidRDefault="00221366" w:rsidP="00221366">
              <w:pPr>
                <w:tabs>
                  <w:tab w:val="right" w:pos="7740"/>
                </w:tabs>
                <w:spacing w:line="360" w:lineRule="auto"/>
                <w:ind w:firstLineChars="200" w:firstLine="420"/>
              </w:pPr>
              <w:r w:rsidRPr="00A23F5E">
                <w:rPr>
                  <w:rFonts w:hint="eastAsia"/>
                </w:rPr>
                <w:t>期末单项金额虽不重大但单项计提坏账准备的其他应收款</w:t>
              </w: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343"/>
                <w:gridCol w:w="1909"/>
                <w:gridCol w:w="1652"/>
                <w:gridCol w:w="1202"/>
                <w:gridCol w:w="1269"/>
                <w:gridCol w:w="1588"/>
              </w:tblGrid>
              <w:tr w:rsidR="008345D3" w:rsidRPr="00024D73" w:rsidTr="008345D3">
                <w:trPr>
                  <w:trHeight w:val="454"/>
                </w:trPr>
                <w:tc>
                  <w:tcPr>
                    <w:tcW w:w="1176" w:type="pct"/>
                    <w:vAlign w:val="bottom"/>
                  </w:tcPr>
                  <w:p w:rsidR="008345D3" w:rsidRPr="00024D73" w:rsidRDefault="008345D3" w:rsidP="0032007B">
                    <w:pPr>
                      <w:tabs>
                        <w:tab w:val="right" w:pos="7740"/>
                      </w:tabs>
                      <w:spacing w:line="360" w:lineRule="auto"/>
                      <w:ind w:firstLineChars="100" w:firstLine="180"/>
                      <w:rPr>
                        <w:sz w:val="18"/>
                        <w:szCs w:val="18"/>
                      </w:rPr>
                    </w:pPr>
                    <w:r w:rsidRPr="00024D73">
                      <w:rPr>
                        <w:rFonts w:hint="eastAsia"/>
                        <w:sz w:val="18"/>
                        <w:szCs w:val="18"/>
                      </w:rPr>
                      <w:t>单位名称</w:t>
                    </w:r>
                  </w:p>
                </w:tc>
                <w:tc>
                  <w:tcPr>
                    <w:tcW w:w="958" w:type="pct"/>
                    <w:vAlign w:val="bottom"/>
                  </w:tcPr>
                  <w:p w:rsidR="008345D3" w:rsidRPr="00024D73" w:rsidRDefault="008345D3" w:rsidP="0032007B">
                    <w:pPr>
                      <w:tabs>
                        <w:tab w:val="right" w:pos="7740"/>
                      </w:tabs>
                      <w:spacing w:line="360" w:lineRule="auto"/>
                      <w:ind w:leftChars="-51" w:left="-107" w:rightChars="-51" w:right="-107"/>
                      <w:jc w:val="center"/>
                      <w:rPr>
                        <w:sz w:val="18"/>
                        <w:szCs w:val="18"/>
                      </w:rPr>
                    </w:pPr>
                    <w:r w:rsidRPr="00024D73">
                      <w:rPr>
                        <w:rFonts w:hint="eastAsia"/>
                        <w:sz w:val="18"/>
                        <w:szCs w:val="18"/>
                      </w:rPr>
                      <w:t>账面余额</w:t>
                    </w:r>
                  </w:p>
                </w:tc>
                <w:tc>
                  <w:tcPr>
                    <w:tcW w:w="829" w:type="pct"/>
                    <w:vAlign w:val="bottom"/>
                  </w:tcPr>
                  <w:p w:rsidR="008345D3" w:rsidRPr="00024D73" w:rsidRDefault="008345D3" w:rsidP="0032007B">
                    <w:pPr>
                      <w:tabs>
                        <w:tab w:val="right" w:pos="7740"/>
                      </w:tabs>
                      <w:spacing w:line="360" w:lineRule="auto"/>
                      <w:ind w:leftChars="-51" w:left="-107" w:rightChars="-51" w:right="-107"/>
                      <w:jc w:val="center"/>
                      <w:rPr>
                        <w:sz w:val="18"/>
                        <w:szCs w:val="18"/>
                      </w:rPr>
                    </w:pPr>
                    <w:r w:rsidRPr="00024D73">
                      <w:rPr>
                        <w:rFonts w:hint="eastAsia"/>
                        <w:sz w:val="18"/>
                        <w:szCs w:val="18"/>
                      </w:rPr>
                      <w:t>坏账准备</w:t>
                    </w:r>
                  </w:p>
                </w:tc>
                <w:tc>
                  <w:tcPr>
                    <w:tcW w:w="603" w:type="pct"/>
                  </w:tcPr>
                  <w:p w:rsidR="008345D3" w:rsidRPr="00024D73" w:rsidRDefault="008345D3" w:rsidP="0032007B">
                    <w:pPr>
                      <w:tabs>
                        <w:tab w:val="right" w:pos="7740"/>
                      </w:tabs>
                      <w:spacing w:line="360" w:lineRule="auto"/>
                      <w:ind w:leftChars="-51" w:left="-107" w:rightChars="-51" w:right="-107"/>
                      <w:jc w:val="center"/>
                      <w:rPr>
                        <w:sz w:val="18"/>
                        <w:szCs w:val="18"/>
                      </w:rPr>
                    </w:pPr>
                    <w:r w:rsidRPr="00024D73">
                      <w:rPr>
                        <w:rFonts w:hint="eastAsia"/>
                        <w:sz w:val="18"/>
                        <w:szCs w:val="18"/>
                      </w:rPr>
                      <w:t>账龄</w:t>
                    </w:r>
                  </w:p>
                </w:tc>
                <w:tc>
                  <w:tcPr>
                    <w:tcW w:w="637" w:type="pct"/>
                    <w:vAlign w:val="bottom"/>
                  </w:tcPr>
                  <w:p w:rsidR="008345D3" w:rsidRPr="00024D73" w:rsidRDefault="008345D3" w:rsidP="0032007B">
                    <w:pPr>
                      <w:tabs>
                        <w:tab w:val="right" w:pos="7740"/>
                      </w:tabs>
                      <w:spacing w:line="360" w:lineRule="auto"/>
                      <w:ind w:leftChars="-51" w:left="-107" w:rightChars="-51" w:right="-107"/>
                      <w:jc w:val="center"/>
                      <w:rPr>
                        <w:sz w:val="18"/>
                        <w:szCs w:val="18"/>
                      </w:rPr>
                    </w:pPr>
                    <w:r w:rsidRPr="00024D73">
                      <w:rPr>
                        <w:rFonts w:hint="eastAsia"/>
                        <w:sz w:val="18"/>
                        <w:szCs w:val="18"/>
                      </w:rPr>
                      <w:t>计提比例(%)</w:t>
                    </w:r>
                  </w:p>
                </w:tc>
                <w:tc>
                  <w:tcPr>
                    <w:tcW w:w="797" w:type="pct"/>
                    <w:vAlign w:val="bottom"/>
                  </w:tcPr>
                  <w:p w:rsidR="008345D3" w:rsidRPr="00024D73" w:rsidRDefault="008345D3" w:rsidP="0032007B">
                    <w:pPr>
                      <w:tabs>
                        <w:tab w:val="right" w:pos="7740"/>
                      </w:tabs>
                      <w:spacing w:line="360" w:lineRule="auto"/>
                      <w:ind w:leftChars="-51" w:left="-107" w:rightChars="-51" w:right="-107"/>
                      <w:jc w:val="center"/>
                      <w:rPr>
                        <w:sz w:val="18"/>
                        <w:szCs w:val="18"/>
                      </w:rPr>
                    </w:pPr>
                    <w:r w:rsidRPr="00024D73">
                      <w:rPr>
                        <w:rFonts w:hint="eastAsia"/>
                        <w:sz w:val="18"/>
                        <w:szCs w:val="18"/>
                      </w:rPr>
                      <w:t>计提理由</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 xml:space="preserve">山东省粮油集团总公司 </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85,850,000.00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42,925,000.00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50.00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东莞市晔联道路改性沥青有限公司</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 xml:space="preserve">78,367,737.54 </w:t>
                    </w:r>
                    <w:r w:rsidRPr="00024D73">
                      <w:rPr>
                        <w:rFonts w:hint="eastAsia"/>
                        <w:color w:val="000000"/>
                        <w:sz w:val="18"/>
                        <w:szCs w:val="18"/>
                      </w:rPr>
                      <w:t xml:space="preserve"> </w:t>
                    </w:r>
                  </w:p>
                </w:tc>
                <w:tc>
                  <w:tcPr>
                    <w:tcW w:w="829" w:type="pct"/>
                    <w:vAlign w:val="center"/>
                  </w:tcPr>
                  <w:p w:rsidR="008345D3" w:rsidRPr="00024D73" w:rsidRDefault="008345D3" w:rsidP="0032007B">
                    <w:pPr>
                      <w:jc w:val="right"/>
                      <w:rPr>
                        <w:color w:val="000000"/>
                        <w:sz w:val="18"/>
                        <w:szCs w:val="18"/>
                      </w:rPr>
                    </w:pPr>
                    <w:r w:rsidRPr="00024D73">
                      <w:rPr>
                        <w:color w:val="000000"/>
                        <w:sz w:val="18"/>
                        <w:szCs w:val="18"/>
                      </w:rPr>
                      <w:t xml:space="preserve">16,573,547.51 </w:t>
                    </w:r>
                    <w:r w:rsidRPr="00024D73">
                      <w:rPr>
                        <w:rFonts w:hint="eastAsia"/>
                        <w:color w:val="000000"/>
                        <w:sz w:val="18"/>
                        <w:szCs w:val="18"/>
                      </w:rPr>
                      <w:t xml:space="preserve">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r w:rsidRPr="00024D73">
                      <w:rPr>
                        <w:color w:val="000000"/>
                        <w:sz w:val="18"/>
                        <w:szCs w:val="18"/>
                      </w:rPr>
                      <w:t>21.15</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浙江产权交易所有限公司</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 xml:space="preserve">65,042,690.97 </w:t>
                    </w:r>
                    <w:r w:rsidRPr="00024D73">
                      <w:rPr>
                        <w:rFonts w:hint="eastAsia"/>
                        <w:color w:val="000000"/>
                        <w:sz w:val="18"/>
                        <w:szCs w:val="18"/>
                      </w:rPr>
                      <w:t xml:space="preserve"> </w:t>
                    </w:r>
                  </w:p>
                </w:tc>
                <w:tc>
                  <w:tcPr>
                    <w:tcW w:w="829" w:type="pc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预计无损失</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江苏华大海洋产业集团股份有限公司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60,000,000.00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900,000.00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1.50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大连广宇石油化工有限公司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56,874,485.40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17,062,345.62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30.00</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 xml:space="preserve">唐山兴业工贸集团有限公司 </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55,993,429.95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55,993,429.95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山西焦炭产业投资控股有限公司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55,436,000.00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16,630,800.00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30.00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河南阳光饲料有限公司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55,017,422.44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55,017,422.44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江苏磐宇科技有限公司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50,000,000.00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750,000.00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1.50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北京中视精彩影视文化有限公司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50,000,000.00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750,000.00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1.50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东阳瑞吉祥影视传媒有限公司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50,000,000.00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750,000.00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1.50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 xml:space="preserve">芜湖新兴铸管有限责任公司 </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46,651,413.98 </w:t>
                    </w:r>
                  </w:p>
                </w:tc>
                <w:tc>
                  <w:tcPr>
                    <w:tcW w:w="829" w:type="pc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预计无损失</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祐康食品集团有限公司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45,280,000.00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679,200.00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1.50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湖州新生粮油有限公司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37,582,822.45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37,582,822.45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2-3年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津西国际贸易有限公司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36,141,589.27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30,084,322.54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2-3年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83.24</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江苏天目粮油有限公司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33,141,177.90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33,141,177.90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杭州祐驿站便利连锁发展有限公司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30,000,000.00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450,000.00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1.50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 xml:space="preserve">龙里县人民政府 </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23,862,247.07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预计无损失</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 xml:space="preserve">浙江宏冠船业有限公司 </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22,563,151.48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19,803,296.62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87.77</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浙江农投经贸有限公司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22,202,000.00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22,202,000.00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lastRenderedPageBreak/>
                      <w:t xml:space="preserve">黑龙江泰丰粮油食品有限公司 </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20,157,000.00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1,857,000.00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9.21</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Merge w:val="restart"/>
                    <w:vAlign w:val="center"/>
                  </w:tcPr>
                  <w:p w:rsidR="008345D3" w:rsidRPr="00024D73" w:rsidRDefault="008345D3" w:rsidP="0032007B">
                    <w:pPr>
                      <w:jc w:val="center"/>
                      <w:rPr>
                        <w:color w:val="000000"/>
                        <w:sz w:val="18"/>
                        <w:szCs w:val="18"/>
                      </w:rPr>
                    </w:pPr>
                    <w:r w:rsidRPr="00024D73">
                      <w:rPr>
                        <w:rFonts w:hint="eastAsia"/>
                        <w:color w:val="000000"/>
                        <w:sz w:val="18"/>
                        <w:szCs w:val="18"/>
                      </w:rPr>
                      <w:t>浙江经济职业技术学院</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200,000.00</w:t>
                    </w:r>
                    <w:r w:rsidRPr="00024D73">
                      <w:rPr>
                        <w:rFonts w:hint="eastAsia"/>
                        <w:color w:val="000000"/>
                        <w:sz w:val="18"/>
                        <w:szCs w:val="18"/>
                      </w:rPr>
                      <w:t xml:space="preserve"> </w:t>
                    </w:r>
                  </w:p>
                </w:tc>
                <w:tc>
                  <w:tcPr>
                    <w:tcW w:w="829" w:type="pct"/>
                    <w:vMerge w:val="restar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Merge w:val="restart"/>
                    <w:vAlign w:val="center"/>
                  </w:tcPr>
                  <w:p w:rsidR="008345D3" w:rsidRPr="00024D73" w:rsidRDefault="008345D3" w:rsidP="0032007B">
                    <w:pPr>
                      <w:jc w:val="right"/>
                      <w:rPr>
                        <w:color w:val="000000"/>
                        <w:sz w:val="18"/>
                        <w:szCs w:val="18"/>
                      </w:rPr>
                    </w:pPr>
                  </w:p>
                </w:tc>
                <w:tc>
                  <w:tcPr>
                    <w:tcW w:w="797" w:type="pct"/>
                    <w:vMerge w:val="restar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预计无损失</w:t>
                    </w: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5,500,000.00</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2-3年</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14,300,000.00</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Merge w:val="restart"/>
                    <w:vAlign w:val="center"/>
                  </w:tcPr>
                  <w:p w:rsidR="008345D3" w:rsidRPr="00024D73" w:rsidRDefault="008345D3" w:rsidP="0032007B">
                    <w:pPr>
                      <w:rPr>
                        <w:color w:val="000000"/>
                        <w:sz w:val="18"/>
                        <w:szCs w:val="18"/>
                      </w:rPr>
                    </w:pPr>
                    <w:r w:rsidRPr="00024D73">
                      <w:rPr>
                        <w:rFonts w:hint="eastAsia"/>
                        <w:color w:val="000000"/>
                        <w:sz w:val="18"/>
                        <w:szCs w:val="18"/>
                      </w:rPr>
                      <w:t>唐山市丰南区华彤钢铁有限公司</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3,133,816.39</w:t>
                    </w:r>
                    <w:r w:rsidRPr="00024D73">
                      <w:rPr>
                        <w:rFonts w:hint="eastAsia"/>
                        <w:color w:val="000000"/>
                        <w:sz w:val="18"/>
                        <w:szCs w:val="18"/>
                      </w:rPr>
                      <w:t xml:space="preserve"> </w:t>
                    </w:r>
                  </w:p>
                </w:tc>
                <w:tc>
                  <w:tcPr>
                    <w:tcW w:w="829" w:type="pct"/>
                    <w:vMerge w:val="restar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7,000,000.00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Merge w:val="restart"/>
                    <w:vAlign w:val="center"/>
                  </w:tcPr>
                  <w:p w:rsidR="008345D3" w:rsidRPr="00024D73" w:rsidRDefault="008345D3" w:rsidP="0032007B">
                    <w:pPr>
                      <w:jc w:val="right"/>
                      <w:rPr>
                        <w:color w:val="000000"/>
                        <w:sz w:val="18"/>
                        <w:szCs w:val="18"/>
                      </w:rPr>
                    </w:pPr>
                    <w:r w:rsidRPr="00024D73">
                      <w:rPr>
                        <w:rFonts w:hint="eastAsia"/>
                        <w:color w:val="000000"/>
                        <w:sz w:val="18"/>
                        <w:szCs w:val="18"/>
                      </w:rPr>
                      <w:t>35.00</w:t>
                    </w:r>
                  </w:p>
                </w:tc>
                <w:tc>
                  <w:tcPr>
                    <w:tcW w:w="797" w:type="pct"/>
                    <w:vMerge w:val="restar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16,866,183.61</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2-3年</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sz w:val="18"/>
                        <w:szCs w:val="18"/>
                      </w:rPr>
                    </w:pP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苏州工业园区晋丽环保包装有限公司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20,000,000.00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300,000.00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1.50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 xml:space="preserve">唐山兴隆钢铁有限公司 </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19,743,229.11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1,974,322.91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10.00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Merge w:val="restart"/>
                    <w:vAlign w:val="center"/>
                  </w:tcPr>
                  <w:p w:rsidR="008345D3" w:rsidRPr="00024D73" w:rsidRDefault="008345D3" w:rsidP="0032007B">
                    <w:pPr>
                      <w:rPr>
                        <w:color w:val="000000"/>
                        <w:sz w:val="18"/>
                        <w:szCs w:val="18"/>
                      </w:rPr>
                    </w:pPr>
                    <w:r w:rsidRPr="00024D73">
                      <w:rPr>
                        <w:rFonts w:hint="eastAsia"/>
                        <w:color w:val="000000"/>
                        <w:sz w:val="18"/>
                        <w:szCs w:val="18"/>
                      </w:rPr>
                      <w:t>海南金汉房地产开发公司</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886,084.92</w:t>
                    </w:r>
                  </w:p>
                </w:tc>
                <w:tc>
                  <w:tcPr>
                    <w:tcW w:w="829" w:type="pct"/>
                    <w:vMerge w:val="restar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Merge w:val="restart"/>
                    <w:vAlign w:val="center"/>
                  </w:tcPr>
                  <w:p w:rsidR="008345D3" w:rsidRPr="00024D73" w:rsidRDefault="008345D3" w:rsidP="0032007B">
                    <w:pPr>
                      <w:jc w:val="right"/>
                      <w:rPr>
                        <w:color w:val="000000"/>
                        <w:sz w:val="18"/>
                        <w:szCs w:val="18"/>
                      </w:rPr>
                    </w:pPr>
                  </w:p>
                </w:tc>
                <w:tc>
                  <w:tcPr>
                    <w:tcW w:w="797" w:type="pct"/>
                    <w:vMerge w:val="restart"/>
                    <w:vAlign w:val="center"/>
                  </w:tcPr>
                  <w:p w:rsidR="008345D3" w:rsidRPr="00024D73" w:rsidRDefault="008345D3" w:rsidP="0032007B">
                    <w:pPr>
                      <w:jc w:val="center"/>
                      <w:rPr>
                        <w:sz w:val="18"/>
                        <w:szCs w:val="18"/>
                      </w:rPr>
                    </w:pPr>
                    <w:r w:rsidRPr="00024D73">
                      <w:rPr>
                        <w:rFonts w:hint="eastAsia"/>
                        <w:color w:val="000000"/>
                        <w:sz w:val="18"/>
                        <w:szCs w:val="18"/>
                      </w:rPr>
                      <w:t>预计无损失</w:t>
                    </w: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1,062,074.69</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3,090,918.11</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2-3年</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11,867,880.00</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福州松下码头有限公司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13,851,592.34 </w:t>
                    </w:r>
                  </w:p>
                </w:tc>
                <w:tc>
                  <w:tcPr>
                    <w:tcW w:w="829" w:type="pc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预计无损失</w:t>
                    </w:r>
                  </w:p>
                </w:tc>
              </w:tr>
              <w:tr w:rsidR="008345D3" w:rsidRPr="00024D73" w:rsidTr="008345D3">
                <w:trPr>
                  <w:trHeight w:val="454"/>
                </w:trPr>
                <w:tc>
                  <w:tcPr>
                    <w:tcW w:w="1176" w:type="pct"/>
                    <w:vMerge w:val="restart"/>
                    <w:vAlign w:val="center"/>
                  </w:tcPr>
                  <w:p w:rsidR="008345D3" w:rsidRPr="00024D73" w:rsidRDefault="008345D3" w:rsidP="0032007B">
                    <w:pPr>
                      <w:rPr>
                        <w:color w:val="000000"/>
                        <w:sz w:val="18"/>
                        <w:szCs w:val="18"/>
                      </w:rPr>
                    </w:pPr>
                    <w:r w:rsidRPr="00024D73">
                      <w:rPr>
                        <w:rFonts w:hint="eastAsia"/>
                        <w:color w:val="000000"/>
                        <w:sz w:val="18"/>
                        <w:szCs w:val="18"/>
                      </w:rPr>
                      <w:t>宁波经济技术开发区北辰贸易有限公司</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735,633.40</w:t>
                    </w:r>
                  </w:p>
                </w:tc>
                <w:tc>
                  <w:tcPr>
                    <w:tcW w:w="829" w:type="pct"/>
                    <w:vMerge w:val="restar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Merge w:val="restart"/>
                    <w:vAlign w:val="center"/>
                  </w:tcPr>
                  <w:p w:rsidR="008345D3" w:rsidRPr="00024D73" w:rsidRDefault="008345D3" w:rsidP="0032007B">
                    <w:pPr>
                      <w:jc w:val="right"/>
                      <w:rPr>
                        <w:color w:val="000000"/>
                        <w:sz w:val="18"/>
                        <w:szCs w:val="18"/>
                      </w:rPr>
                    </w:pPr>
                  </w:p>
                </w:tc>
                <w:tc>
                  <w:tcPr>
                    <w:tcW w:w="797" w:type="pct"/>
                    <w:vMerge w:val="restar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预计无损失</w:t>
                    </w: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881,788.76</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2,344,318.79</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2-3年</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9,793,410.00</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 xml:space="preserve">山西晋城钢铁控股集团有限公司 </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13,500,000.00 </w:t>
                    </w:r>
                  </w:p>
                </w:tc>
                <w:tc>
                  <w:tcPr>
                    <w:tcW w:w="829" w:type="pc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预计无损失</w:t>
                    </w:r>
                  </w:p>
                </w:tc>
              </w:tr>
              <w:tr w:rsidR="008345D3" w:rsidRPr="00024D73" w:rsidTr="008345D3">
                <w:trPr>
                  <w:trHeight w:val="454"/>
                </w:trPr>
                <w:tc>
                  <w:tcPr>
                    <w:tcW w:w="1176" w:type="pct"/>
                    <w:vMerge w:val="restart"/>
                    <w:vAlign w:val="center"/>
                  </w:tcPr>
                  <w:p w:rsidR="008345D3" w:rsidRPr="00024D73" w:rsidRDefault="008345D3" w:rsidP="0032007B">
                    <w:pPr>
                      <w:rPr>
                        <w:color w:val="000000"/>
                        <w:sz w:val="18"/>
                        <w:szCs w:val="18"/>
                      </w:rPr>
                    </w:pPr>
                    <w:r w:rsidRPr="00024D73">
                      <w:rPr>
                        <w:rFonts w:hint="eastAsia"/>
                        <w:color w:val="000000"/>
                        <w:sz w:val="18"/>
                        <w:szCs w:val="18"/>
                      </w:rPr>
                      <w:t>浙江省国资委</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6,524,582.00</w:t>
                    </w:r>
                  </w:p>
                </w:tc>
                <w:tc>
                  <w:tcPr>
                    <w:tcW w:w="829" w:type="pct"/>
                    <w:vMerge w:val="restar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Merge w:val="restart"/>
                    <w:vAlign w:val="center"/>
                  </w:tcPr>
                  <w:p w:rsidR="008345D3" w:rsidRPr="00024D73" w:rsidRDefault="008345D3" w:rsidP="0032007B">
                    <w:pPr>
                      <w:jc w:val="right"/>
                      <w:rPr>
                        <w:color w:val="000000"/>
                        <w:sz w:val="18"/>
                        <w:szCs w:val="18"/>
                      </w:rPr>
                    </w:pPr>
                  </w:p>
                </w:tc>
                <w:tc>
                  <w:tcPr>
                    <w:tcW w:w="797" w:type="pct"/>
                    <w:vMerge w:val="restar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预计无损失</w:t>
                    </w: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3,785,558.00</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2-3年</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1,928,294.00</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海盐浦发金属材料有限公司</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 xml:space="preserve">11,000,000.00 </w:t>
                    </w:r>
                    <w:r w:rsidRPr="00024D73">
                      <w:rPr>
                        <w:rFonts w:hint="eastAsia"/>
                        <w:color w:val="000000"/>
                        <w:sz w:val="18"/>
                        <w:szCs w:val="18"/>
                      </w:rPr>
                      <w:t xml:space="preserve"> </w:t>
                    </w:r>
                  </w:p>
                </w:tc>
                <w:tc>
                  <w:tcPr>
                    <w:tcW w:w="829" w:type="pct"/>
                    <w:vAlign w:val="center"/>
                  </w:tcPr>
                  <w:p w:rsidR="008345D3" w:rsidRPr="00024D73" w:rsidRDefault="008345D3" w:rsidP="0032007B">
                    <w:pPr>
                      <w:jc w:val="right"/>
                      <w:rPr>
                        <w:color w:val="000000"/>
                        <w:sz w:val="18"/>
                        <w:szCs w:val="18"/>
                      </w:rPr>
                    </w:pPr>
                    <w:r w:rsidRPr="00024D73">
                      <w:rPr>
                        <w:color w:val="000000"/>
                        <w:sz w:val="18"/>
                        <w:szCs w:val="18"/>
                      </w:rPr>
                      <w:t xml:space="preserve">2,135,000.00 </w:t>
                    </w:r>
                    <w:r w:rsidRPr="00024D73">
                      <w:rPr>
                        <w:rFonts w:hint="eastAsia"/>
                        <w:color w:val="000000"/>
                        <w:sz w:val="18"/>
                        <w:szCs w:val="18"/>
                      </w:rPr>
                      <w:t xml:space="preserve">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r w:rsidRPr="00024D73">
                      <w:rPr>
                        <w:color w:val="000000"/>
                        <w:sz w:val="18"/>
                        <w:szCs w:val="18"/>
                      </w:rPr>
                      <w:t>19.41</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 xml:space="preserve">宁波恒富船业（集团）有限公司 </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8,820,892.08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8,290,874.53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93.99</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Merge w:val="restart"/>
                    <w:vAlign w:val="center"/>
                  </w:tcPr>
                  <w:p w:rsidR="008345D3" w:rsidRPr="00024D73" w:rsidRDefault="008345D3" w:rsidP="0032007B">
                    <w:pPr>
                      <w:rPr>
                        <w:color w:val="000000"/>
                        <w:sz w:val="18"/>
                        <w:szCs w:val="18"/>
                      </w:rPr>
                    </w:pPr>
                    <w:r w:rsidRPr="00024D73">
                      <w:rPr>
                        <w:rFonts w:hint="eastAsia"/>
                        <w:color w:val="000000"/>
                        <w:sz w:val="18"/>
                        <w:szCs w:val="18"/>
                      </w:rPr>
                      <w:t>澄城县安里煤业有限责任公司</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 xml:space="preserve">2,782,240.97 </w:t>
                    </w:r>
                    <w:r w:rsidRPr="00024D73">
                      <w:rPr>
                        <w:rFonts w:hint="eastAsia"/>
                        <w:color w:val="000000"/>
                        <w:sz w:val="18"/>
                        <w:szCs w:val="18"/>
                      </w:rPr>
                      <w:t xml:space="preserve"> </w:t>
                    </w:r>
                  </w:p>
                </w:tc>
                <w:tc>
                  <w:tcPr>
                    <w:tcW w:w="829" w:type="pct"/>
                    <w:vMerge w:val="restar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7,217,759.03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2-3年</w:t>
                    </w:r>
                  </w:p>
                </w:tc>
                <w:tc>
                  <w:tcPr>
                    <w:tcW w:w="637" w:type="pct"/>
                    <w:vMerge w:val="restar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Merge w:val="restar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4,435,518.06</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Merge w:val="restart"/>
                    <w:vAlign w:val="center"/>
                  </w:tcPr>
                  <w:p w:rsidR="008345D3" w:rsidRPr="00024D73" w:rsidRDefault="008345D3" w:rsidP="0032007B">
                    <w:pPr>
                      <w:rPr>
                        <w:color w:val="000000"/>
                        <w:sz w:val="18"/>
                        <w:szCs w:val="18"/>
                      </w:rPr>
                    </w:pPr>
                    <w:r w:rsidRPr="00024D73">
                      <w:rPr>
                        <w:rFonts w:hint="eastAsia"/>
                        <w:color w:val="000000"/>
                        <w:sz w:val="18"/>
                        <w:szCs w:val="18"/>
                      </w:rPr>
                      <w:t>杭州金神假日之星酒店管理有限公司</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104,166.73</w:t>
                    </w:r>
                  </w:p>
                </w:tc>
                <w:tc>
                  <w:tcPr>
                    <w:tcW w:w="829" w:type="pct"/>
                    <w:vMerge w:val="restar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Merge w:val="restart"/>
                    <w:vAlign w:val="center"/>
                  </w:tcPr>
                  <w:p w:rsidR="008345D3" w:rsidRPr="00024D73" w:rsidRDefault="008345D3" w:rsidP="0032007B">
                    <w:pPr>
                      <w:jc w:val="right"/>
                      <w:rPr>
                        <w:color w:val="000000"/>
                        <w:sz w:val="18"/>
                        <w:szCs w:val="18"/>
                      </w:rPr>
                    </w:pPr>
                  </w:p>
                </w:tc>
                <w:tc>
                  <w:tcPr>
                    <w:tcW w:w="797" w:type="pct"/>
                    <w:vMerge w:val="restar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预计无损失</w:t>
                    </w: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534,028.00</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100,000.00</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2-3年</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5,968,306.79</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lastRenderedPageBreak/>
                      <w:t>浙商资产管理有限公司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6,489,857.00 </w:t>
                    </w:r>
                  </w:p>
                </w:tc>
                <w:tc>
                  <w:tcPr>
                    <w:tcW w:w="829" w:type="pc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预计无损失</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杭州富吉金属材料有限公司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6,000,000.00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90,000.00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1.50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Merge w:val="restart"/>
                    <w:vAlign w:val="center"/>
                  </w:tcPr>
                  <w:p w:rsidR="008345D3" w:rsidRPr="00024D73" w:rsidRDefault="008345D3" w:rsidP="0032007B">
                    <w:pPr>
                      <w:rPr>
                        <w:color w:val="000000"/>
                        <w:sz w:val="18"/>
                        <w:szCs w:val="18"/>
                      </w:rPr>
                    </w:pPr>
                    <w:r w:rsidRPr="00024D73">
                      <w:rPr>
                        <w:rFonts w:hint="eastAsia"/>
                        <w:color w:val="000000"/>
                        <w:sz w:val="18"/>
                        <w:szCs w:val="18"/>
                      </w:rPr>
                      <w:t>天津伊萨林国际贸易有限公司</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93,782.78</w:t>
                    </w:r>
                  </w:p>
                </w:tc>
                <w:tc>
                  <w:tcPr>
                    <w:tcW w:w="829" w:type="pct"/>
                    <w:vMerge w:val="restar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5,332,054.31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Merge w:val="restar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Merge w:val="restar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5,238,271.53</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2-3年</w:t>
                    </w:r>
                  </w:p>
                </w:tc>
                <w:tc>
                  <w:tcPr>
                    <w:tcW w:w="637" w:type="pct"/>
                    <w:vMerge/>
                    <w:vAlign w:val="center"/>
                  </w:tcPr>
                  <w:p w:rsidR="008345D3" w:rsidRPr="00024D73" w:rsidRDefault="008345D3" w:rsidP="0032007B">
                    <w:pPr>
                      <w:jc w:val="right"/>
                      <w:rPr>
                        <w:color w:val="000000"/>
                        <w:sz w:val="18"/>
                        <w:szCs w:val="18"/>
                      </w:rPr>
                    </w:pPr>
                  </w:p>
                </w:tc>
                <w:tc>
                  <w:tcPr>
                    <w:tcW w:w="797" w:type="pct"/>
                    <w:vMerge/>
                    <w:vAlign w:val="center"/>
                  </w:tcPr>
                  <w:p w:rsidR="008345D3" w:rsidRPr="00024D73" w:rsidRDefault="008345D3" w:rsidP="0032007B">
                    <w:pPr>
                      <w:jc w:val="center"/>
                      <w:rPr>
                        <w:color w:val="000000"/>
                        <w:sz w:val="18"/>
                        <w:szCs w:val="18"/>
                      </w:rPr>
                    </w:pP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 xml:space="preserve">TS-LMG MARINE CRANES GMBH </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4,938,061.40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3,073,243.76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62.24</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四川南充六合(集团)有限责任公司</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4,674,600.00</w:t>
                    </w:r>
                  </w:p>
                </w:tc>
                <w:tc>
                  <w:tcPr>
                    <w:tcW w:w="829" w:type="pc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p>
                </w:tc>
                <w:tc>
                  <w:tcPr>
                    <w:tcW w:w="797" w:type="pct"/>
                    <w:vAlign w:val="center"/>
                  </w:tcPr>
                  <w:p w:rsidR="008345D3" w:rsidRPr="00024D73" w:rsidRDefault="008345D3" w:rsidP="0032007B">
                    <w:pPr>
                      <w:jc w:val="center"/>
                      <w:rPr>
                        <w:sz w:val="18"/>
                        <w:szCs w:val="18"/>
                      </w:rPr>
                    </w:pPr>
                    <w:r w:rsidRPr="00024D73">
                      <w:rPr>
                        <w:rFonts w:hint="eastAsia"/>
                        <w:color w:val="000000"/>
                        <w:sz w:val="18"/>
                        <w:szCs w:val="18"/>
                      </w:rPr>
                      <w:t>预计无损失</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江苏天拓信息科技股份有限公司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4,572,061.60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4,572,061.60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台州市液体化工有限公司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4,500,000.00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67,500.00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1.50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湖南中南鑫邦置业有限公司</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4,380,600.00</w:t>
                    </w:r>
                  </w:p>
                </w:tc>
                <w:tc>
                  <w:tcPr>
                    <w:tcW w:w="829" w:type="pc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p>
                </w:tc>
                <w:tc>
                  <w:tcPr>
                    <w:tcW w:w="797" w:type="pct"/>
                    <w:vAlign w:val="center"/>
                  </w:tcPr>
                  <w:p w:rsidR="008345D3" w:rsidRPr="00024D73" w:rsidRDefault="008345D3" w:rsidP="0032007B">
                    <w:pPr>
                      <w:jc w:val="center"/>
                      <w:rPr>
                        <w:sz w:val="18"/>
                        <w:szCs w:val="18"/>
                      </w:rPr>
                    </w:pPr>
                    <w:r w:rsidRPr="00024D73">
                      <w:rPr>
                        <w:rFonts w:hint="eastAsia"/>
                        <w:color w:val="000000"/>
                        <w:sz w:val="18"/>
                        <w:szCs w:val="18"/>
                      </w:rPr>
                      <w:t>预计无损失</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上海上汽大众汽车销售有限公司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4,000,000.00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1,200,000.00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2-3年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30.00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 xml:space="preserve">FARGO SHIPPING CO., LTD </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3,296,819.30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2,366,206.30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2-3年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71.77</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西湖区人民法院</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3,272,434.00 </w:t>
                    </w:r>
                  </w:p>
                </w:tc>
                <w:tc>
                  <w:tcPr>
                    <w:tcW w:w="829" w:type="pc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预计无损失</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 xml:space="preserve">STX ENGINE CO.,LTD. </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3,221,962.89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2,743,605.00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85.15</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杭州园林出租汽车有限公司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2,500,000.00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37,500.00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1.50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浙江保易通汽车保险销售有限公司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2,500,000.00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37,500.00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1.50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黄山维佳集团有限公司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2,350,000.00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2,350,000.00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 xml:space="preserve">浙江省海运集团舟山五洲船舶修造有限公司 </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2,336,051.27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2,336,051.27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肥城兴杨煤炭经营有限公司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1,800,000.00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1,800,000.00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浙江金筑交通建设有限公司</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1,200,000.00</w:t>
                    </w:r>
                  </w:p>
                </w:tc>
                <w:tc>
                  <w:tcPr>
                    <w:tcW w:w="829" w:type="pc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1年以内</w:t>
                    </w:r>
                  </w:p>
                </w:tc>
                <w:tc>
                  <w:tcPr>
                    <w:tcW w:w="637" w:type="pct"/>
                    <w:vAlign w:val="center"/>
                  </w:tcPr>
                  <w:p w:rsidR="008345D3" w:rsidRPr="00024D73" w:rsidRDefault="008345D3" w:rsidP="0032007B">
                    <w:pPr>
                      <w:jc w:val="right"/>
                      <w:rPr>
                        <w:color w:val="000000"/>
                        <w:sz w:val="18"/>
                        <w:szCs w:val="18"/>
                      </w:rPr>
                    </w:pP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预计无损失</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河北鑫达钢铁有限公司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1,495,980.88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1,495,980.88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中国平安保险股份有限公司杭州分公司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1,331,683.60 </w:t>
                    </w:r>
                  </w:p>
                </w:tc>
                <w:tc>
                  <w:tcPr>
                    <w:tcW w:w="829" w:type="pct"/>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3年以上</w:t>
                    </w:r>
                  </w:p>
                </w:tc>
                <w:tc>
                  <w:tcPr>
                    <w:tcW w:w="637" w:type="pct"/>
                    <w:vAlign w:val="center"/>
                  </w:tcPr>
                  <w:p w:rsidR="008345D3" w:rsidRPr="00024D73" w:rsidRDefault="008345D3" w:rsidP="0032007B">
                    <w:pPr>
                      <w:jc w:val="right"/>
                      <w:rPr>
                        <w:color w:val="000000"/>
                        <w:sz w:val="18"/>
                        <w:szCs w:val="18"/>
                      </w:rPr>
                    </w:pP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预计无损失</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无锡国金钢材城有限公司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1,145,975.68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1,145,975.68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无锡全大金属制品有限公司</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1,058,131.13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1,058,131.13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1-2年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100.00</w:t>
                    </w:r>
                  </w:p>
                </w:tc>
                <w:tc>
                  <w:tcPr>
                    <w:tcW w:w="797"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预计无法收回</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余杭区乔司镇财政所</w:t>
                    </w:r>
                  </w:p>
                </w:tc>
                <w:tc>
                  <w:tcPr>
                    <w:tcW w:w="958"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1,000,000.00 </w:t>
                    </w:r>
                  </w:p>
                </w:tc>
                <w:tc>
                  <w:tcPr>
                    <w:tcW w:w="829" w:type="pct"/>
                    <w:vAlign w:val="center"/>
                  </w:tcPr>
                  <w:p w:rsidR="008345D3" w:rsidRPr="00024D73" w:rsidRDefault="008345D3" w:rsidP="0032007B">
                    <w:pPr>
                      <w:jc w:val="right"/>
                      <w:rPr>
                        <w:color w:val="000000"/>
                        <w:sz w:val="18"/>
                        <w:szCs w:val="18"/>
                      </w:rPr>
                    </w:pPr>
                    <w:r w:rsidRPr="00024D73">
                      <w:rPr>
                        <w:rFonts w:hint="eastAsia"/>
                        <w:color w:val="000000"/>
                        <w:sz w:val="18"/>
                        <w:szCs w:val="18"/>
                      </w:rPr>
                      <w:t xml:space="preserve">8,000.00 </w:t>
                    </w:r>
                  </w:p>
                </w:tc>
                <w:tc>
                  <w:tcPr>
                    <w:tcW w:w="603" w:type="pct"/>
                    <w:vAlign w:val="center"/>
                  </w:tcPr>
                  <w:p w:rsidR="008345D3" w:rsidRPr="00024D73" w:rsidRDefault="008345D3" w:rsidP="0032007B">
                    <w:pPr>
                      <w:jc w:val="center"/>
                      <w:rPr>
                        <w:color w:val="000000"/>
                        <w:sz w:val="18"/>
                        <w:szCs w:val="18"/>
                      </w:rPr>
                    </w:pPr>
                    <w:r w:rsidRPr="00024D73">
                      <w:rPr>
                        <w:rFonts w:hint="eastAsia"/>
                        <w:color w:val="000000"/>
                        <w:sz w:val="18"/>
                        <w:szCs w:val="18"/>
                      </w:rPr>
                      <w:t>2-3年</w:t>
                    </w:r>
                  </w:p>
                </w:tc>
                <w:tc>
                  <w:tcPr>
                    <w:tcW w:w="637" w:type="pct"/>
                    <w:vAlign w:val="center"/>
                  </w:tcPr>
                  <w:p w:rsidR="008345D3" w:rsidRPr="00024D73" w:rsidRDefault="008345D3" w:rsidP="0032007B">
                    <w:pPr>
                      <w:jc w:val="right"/>
                      <w:rPr>
                        <w:color w:val="000000"/>
                        <w:sz w:val="18"/>
                        <w:szCs w:val="18"/>
                      </w:rPr>
                    </w:pPr>
                    <w:r w:rsidRPr="00024D73">
                      <w:rPr>
                        <w:rFonts w:hint="eastAsia"/>
                        <w:color w:val="000000"/>
                        <w:sz w:val="18"/>
                        <w:szCs w:val="18"/>
                      </w:rPr>
                      <w:t>0.80</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Merge w:val="restart"/>
                    <w:vAlign w:val="center"/>
                  </w:tcPr>
                  <w:p w:rsidR="008345D3" w:rsidRPr="00024D73" w:rsidRDefault="008345D3" w:rsidP="0032007B">
                    <w:pPr>
                      <w:rPr>
                        <w:color w:val="000000"/>
                        <w:sz w:val="18"/>
                        <w:szCs w:val="18"/>
                      </w:rPr>
                    </w:pPr>
                    <w:r w:rsidRPr="00024D73">
                      <w:rPr>
                        <w:rFonts w:hint="eastAsia"/>
                        <w:color w:val="000000"/>
                        <w:sz w:val="18"/>
                        <w:szCs w:val="18"/>
                      </w:rPr>
                      <w:t xml:space="preserve">按揭担保垫款 </w:t>
                    </w: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145,854,703.00</w:t>
                    </w:r>
                  </w:p>
                </w:tc>
                <w:tc>
                  <w:tcPr>
                    <w:tcW w:w="829" w:type="pct"/>
                    <w:vMerge w:val="restart"/>
                    <w:vAlign w:val="center"/>
                  </w:tcPr>
                  <w:p w:rsidR="008345D3" w:rsidRPr="00024D73" w:rsidRDefault="008345D3" w:rsidP="0032007B">
                    <w:pPr>
                      <w:jc w:val="right"/>
                      <w:rPr>
                        <w:color w:val="000000"/>
                        <w:sz w:val="18"/>
                        <w:szCs w:val="18"/>
                      </w:rPr>
                    </w:pPr>
                    <w:r w:rsidRPr="00024D73">
                      <w:rPr>
                        <w:color w:val="000000"/>
                        <w:sz w:val="18"/>
                        <w:szCs w:val="18"/>
                      </w:rPr>
                      <w:t>24,169,802.38</w:t>
                    </w:r>
                  </w:p>
                </w:tc>
                <w:tc>
                  <w:tcPr>
                    <w:tcW w:w="603" w:type="pct"/>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1年以内</w:t>
                    </w:r>
                  </w:p>
                </w:tc>
                <w:tc>
                  <w:tcPr>
                    <w:tcW w:w="637" w:type="pct"/>
                    <w:vMerge w:val="restart"/>
                    <w:vAlign w:val="center"/>
                  </w:tcPr>
                  <w:p w:rsidR="008345D3" w:rsidRPr="00024D73" w:rsidRDefault="008345D3" w:rsidP="0032007B">
                    <w:pPr>
                      <w:tabs>
                        <w:tab w:val="right" w:pos="7740"/>
                      </w:tabs>
                      <w:spacing w:line="360" w:lineRule="auto"/>
                      <w:jc w:val="right"/>
                      <w:rPr>
                        <w:sz w:val="18"/>
                        <w:szCs w:val="18"/>
                      </w:rPr>
                    </w:pPr>
                    <w:r w:rsidRPr="00024D73">
                      <w:rPr>
                        <w:sz w:val="18"/>
                        <w:szCs w:val="18"/>
                      </w:rPr>
                      <w:t>15.33</w:t>
                    </w:r>
                  </w:p>
                </w:tc>
                <w:tc>
                  <w:tcPr>
                    <w:tcW w:w="797" w:type="pct"/>
                    <w:vMerge w:val="restart"/>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[注1]</w:t>
                    </w: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8,958,409.64</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1-2年</w:t>
                    </w:r>
                  </w:p>
                </w:tc>
                <w:tc>
                  <w:tcPr>
                    <w:tcW w:w="637" w:type="pct"/>
                    <w:vMerge/>
                    <w:vAlign w:val="center"/>
                  </w:tcPr>
                  <w:p w:rsidR="008345D3" w:rsidRPr="00024D73" w:rsidRDefault="008345D3" w:rsidP="0032007B">
                    <w:pPr>
                      <w:tabs>
                        <w:tab w:val="right" w:pos="7740"/>
                      </w:tabs>
                      <w:spacing w:line="360" w:lineRule="auto"/>
                      <w:jc w:val="right"/>
                      <w:rPr>
                        <w:sz w:val="18"/>
                        <w:szCs w:val="18"/>
                      </w:rPr>
                    </w:pPr>
                  </w:p>
                </w:tc>
                <w:tc>
                  <w:tcPr>
                    <w:tcW w:w="797" w:type="pct"/>
                    <w:vMerge/>
                    <w:vAlign w:val="center"/>
                  </w:tcPr>
                  <w:p w:rsidR="008345D3" w:rsidRPr="00024D73" w:rsidRDefault="008345D3" w:rsidP="0032007B">
                    <w:pPr>
                      <w:tabs>
                        <w:tab w:val="right" w:pos="7740"/>
                      </w:tabs>
                      <w:spacing w:line="360" w:lineRule="auto"/>
                      <w:jc w:val="center"/>
                      <w:rPr>
                        <w:sz w:val="18"/>
                        <w:szCs w:val="18"/>
                      </w:rPr>
                    </w:pP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1,919,963.81</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2-3年</w:t>
                    </w:r>
                  </w:p>
                </w:tc>
                <w:tc>
                  <w:tcPr>
                    <w:tcW w:w="637" w:type="pct"/>
                    <w:vMerge/>
                    <w:vAlign w:val="center"/>
                  </w:tcPr>
                  <w:p w:rsidR="008345D3" w:rsidRPr="00024D73" w:rsidRDefault="008345D3" w:rsidP="0032007B">
                    <w:pPr>
                      <w:tabs>
                        <w:tab w:val="right" w:pos="7740"/>
                      </w:tabs>
                      <w:spacing w:line="360" w:lineRule="auto"/>
                      <w:jc w:val="right"/>
                      <w:rPr>
                        <w:sz w:val="18"/>
                        <w:szCs w:val="18"/>
                      </w:rPr>
                    </w:pPr>
                  </w:p>
                </w:tc>
                <w:tc>
                  <w:tcPr>
                    <w:tcW w:w="797" w:type="pct"/>
                    <w:vMerge/>
                    <w:vAlign w:val="center"/>
                  </w:tcPr>
                  <w:p w:rsidR="008345D3" w:rsidRPr="00024D73" w:rsidRDefault="008345D3" w:rsidP="0032007B">
                    <w:pPr>
                      <w:tabs>
                        <w:tab w:val="right" w:pos="7740"/>
                      </w:tabs>
                      <w:spacing w:line="360" w:lineRule="auto"/>
                      <w:jc w:val="center"/>
                      <w:rPr>
                        <w:sz w:val="18"/>
                        <w:szCs w:val="18"/>
                      </w:rPr>
                    </w:pPr>
                  </w:p>
                </w:tc>
              </w:tr>
              <w:tr w:rsidR="008345D3" w:rsidRPr="00024D73" w:rsidTr="008345D3">
                <w:trPr>
                  <w:trHeight w:val="454"/>
                </w:trPr>
                <w:tc>
                  <w:tcPr>
                    <w:tcW w:w="1176" w:type="pct"/>
                    <w:vMerge/>
                    <w:vAlign w:val="center"/>
                  </w:tcPr>
                  <w:p w:rsidR="008345D3" w:rsidRPr="00024D73" w:rsidRDefault="008345D3" w:rsidP="0032007B">
                    <w:pPr>
                      <w:rPr>
                        <w:color w:val="000000"/>
                        <w:sz w:val="18"/>
                        <w:szCs w:val="18"/>
                      </w:rPr>
                    </w:pPr>
                  </w:p>
                </w:tc>
                <w:tc>
                  <w:tcPr>
                    <w:tcW w:w="958" w:type="pct"/>
                    <w:vAlign w:val="center"/>
                  </w:tcPr>
                  <w:p w:rsidR="008345D3" w:rsidRPr="00024D73" w:rsidRDefault="008345D3" w:rsidP="0032007B">
                    <w:pPr>
                      <w:jc w:val="right"/>
                      <w:rPr>
                        <w:color w:val="000000"/>
                        <w:sz w:val="18"/>
                        <w:szCs w:val="18"/>
                      </w:rPr>
                    </w:pPr>
                    <w:r w:rsidRPr="00024D73">
                      <w:rPr>
                        <w:color w:val="000000"/>
                        <w:sz w:val="18"/>
                        <w:szCs w:val="18"/>
                      </w:rPr>
                      <w:t>963,792.42</w:t>
                    </w:r>
                  </w:p>
                </w:tc>
                <w:tc>
                  <w:tcPr>
                    <w:tcW w:w="829" w:type="pct"/>
                    <w:vMerge/>
                    <w:vAlign w:val="center"/>
                  </w:tcPr>
                  <w:p w:rsidR="008345D3" w:rsidRPr="00024D73" w:rsidRDefault="008345D3" w:rsidP="0032007B">
                    <w:pPr>
                      <w:jc w:val="right"/>
                      <w:rPr>
                        <w:color w:val="000000"/>
                        <w:sz w:val="18"/>
                        <w:szCs w:val="18"/>
                      </w:rPr>
                    </w:pPr>
                  </w:p>
                </w:tc>
                <w:tc>
                  <w:tcPr>
                    <w:tcW w:w="603" w:type="pct"/>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3年以上</w:t>
                    </w:r>
                  </w:p>
                </w:tc>
                <w:tc>
                  <w:tcPr>
                    <w:tcW w:w="637" w:type="pct"/>
                    <w:vMerge/>
                    <w:vAlign w:val="center"/>
                  </w:tcPr>
                  <w:p w:rsidR="008345D3" w:rsidRPr="00024D73" w:rsidRDefault="008345D3" w:rsidP="0032007B">
                    <w:pPr>
                      <w:tabs>
                        <w:tab w:val="right" w:pos="7740"/>
                      </w:tabs>
                      <w:spacing w:line="360" w:lineRule="auto"/>
                      <w:jc w:val="right"/>
                      <w:rPr>
                        <w:sz w:val="18"/>
                        <w:szCs w:val="18"/>
                      </w:rPr>
                    </w:pPr>
                  </w:p>
                </w:tc>
                <w:tc>
                  <w:tcPr>
                    <w:tcW w:w="797" w:type="pct"/>
                    <w:vMerge/>
                    <w:vAlign w:val="center"/>
                  </w:tcPr>
                  <w:p w:rsidR="008345D3" w:rsidRPr="00024D73" w:rsidRDefault="008345D3" w:rsidP="0032007B">
                    <w:pPr>
                      <w:tabs>
                        <w:tab w:val="right" w:pos="7740"/>
                      </w:tabs>
                      <w:spacing w:line="360" w:lineRule="auto"/>
                      <w:jc w:val="center"/>
                      <w:rPr>
                        <w:sz w:val="18"/>
                        <w:szCs w:val="18"/>
                      </w:rPr>
                    </w:pPr>
                  </w:p>
                </w:tc>
              </w:tr>
              <w:tr w:rsidR="008345D3" w:rsidRPr="00024D73" w:rsidTr="008345D3">
                <w:trPr>
                  <w:trHeight w:val="155"/>
                </w:trPr>
                <w:tc>
                  <w:tcPr>
                    <w:tcW w:w="1176" w:type="pct"/>
                    <w:vMerge w:val="restart"/>
                    <w:shd w:val="clear" w:color="auto" w:fill="auto"/>
                    <w:vAlign w:val="center"/>
                  </w:tcPr>
                  <w:p w:rsidR="008345D3" w:rsidRPr="00024D73" w:rsidRDefault="008345D3" w:rsidP="0032007B">
                    <w:pPr>
                      <w:rPr>
                        <w:sz w:val="18"/>
                        <w:szCs w:val="18"/>
                      </w:rPr>
                    </w:pPr>
                    <w:r w:rsidRPr="00024D73">
                      <w:rPr>
                        <w:rFonts w:hint="eastAsia"/>
                        <w:sz w:val="18"/>
                        <w:szCs w:val="18"/>
                      </w:rPr>
                      <w:t>代理二手车款</w:t>
                    </w:r>
                  </w:p>
                </w:tc>
                <w:tc>
                  <w:tcPr>
                    <w:tcW w:w="958" w:type="pct"/>
                    <w:shd w:val="clear" w:color="auto" w:fill="auto"/>
                    <w:vAlign w:val="center"/>
                  </w:tcPr>
                  <w:p w:rsidR="008345D3" w:rsidRPr="00024D73" w:rsidRDefault="008345D3" w:rsidP="0032007B">
                    <w:pPr>
                      <w:tabs>
                        <w:tab w:val="right" w:pos="7740"/>
                      </w:tabs>
                      <w:spacing w:line="360" w:lineRule="auto"/>
                      <w:jc w:val="right"/>
                      <w:rPr>
                        <w:sz w:val="18"/>
                        <w:szCs w:val="18"/>
                      </w:rPr>
                    </w:pPr>
                    <w:r w:rsidRPr="00024D73">
                      <w:rPr>
                        <w:sz w:val="18"/>
                        <w:szCs w:val="18"/>
                      </w:rPr>
                      <w:t>19,483,171.95</w:t>
                    </w:r>
                  </w:p>
                </w:tc>
                <w:tc>
                  <w:tcPr>
                    <w:tcW w:w="829" w:type="pct"/>
                    <w:vMerge w:val="restart"/>
                    <w:shd w:val="clear" w:color="auto" w:fill="auto"/>
                    <w:vAlign w:val="center"/>
                  </w:tcPr>
                  <w:p w:rsidR="008345D3" w:rsidRPr="00024D73" w:rsidRDefault="008345D3" w:rsidP="0032007B">
                    <w:pPr>
                      <w:tabs>
                        <w:tab w:val="right" w:pos="7740"/>
                      </w:tabs>
                      <w:spacing w:line="360" w:lineRule="auto"/>
                      <w:jc w:val="right"/>
                      <w:rPr>
                        <w:sz w:val="18"/>
                        <w:szCs w:val="18"/>
                      </w:rPr>
                    </w:pPr>
                    <w:r w:rsidRPr="00024D73">
                      <w:rPr>
                        <w:sz w:val="18"/>
                        <w:szCs w:val="18"/>
                      </w:rPr>
                      <w:t>1,716,514.16</w:t>
                    </w:r>
                  </w:p>
                </w:tc>
                <w:tc>
                  <w:tcPr>
                    <w:tcW w:w="603" w:type="pct"/>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1年以内</w:t>
                    </w:r>
                  </w:p>
                </w:tc>
                <w:tc>
                  <w:tcPr>
                    <w:tcW w:w="637" w:type="pct"/>
                    <w:vMerge w:val="restart"/>
                    <w:shd w:val="clear" w:color="auto" w:fill="auto"/>
                    <w:vAlign w:val="center"/>
                  </w:tcPr>
                  <w:p w:rsidR="008345D3" w:rsidRPr="00024D73" w:rsidRDefault="008345D3" w:rsidP="0032007B">
                    <w:pPr>
                      <w:tabs>
                        <w:tab w:val="right" w:pos="7740"/>
                      </w:tabs>
                      <w:spacing w:line="360" w:lineRule="auto"/>
                      <w:jc w:val="right"/>
                      <w:rPr>
                        <w:sz w:val="18"/>
                        <w:szCs w:val="18"/>
                      </w:rPr>
                    </w:pPr>
                    <w:r w:rsidRPr="00024D73">
                      <w:rPr>
                        <w:sz w:val="18"/>
                        <w:szCs w:val="18"/>
                      </w:rPr>
                      <w:t>5.42</w:t>
                    </w:r>
                  </w:p>
                </w:tc>
                <w:tc>
                  <w:tcPr>
                    <w:tcW w:w="797" w:type="pct"/>
                    <w:vMerge w:val="restart"/>
                    <w:shd w:val="clear" w:color="auto" w:fill="auto"/>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[注2]</w:t>
                    </w:r>
                  </w:p>
                </w:tc>
              </w:tr>
              <w:tr w:rsidR="008345D3" w:rsidRPr="00024D73" w:rsidTr="008345D3">
                <w:trPr>
                  <w:trHeight w:val="155"/>
                </w:trPr>
                <w:tc>
                  <w:tcPr>
                    <w:tcW w:w="1176" w:type="pct"/>
                    <w:vMerge/>
                    <w:shd w:val="clear" w:color="auto" w:fill="auto"/>
                    <w:vAlign w:val="center"/>
                  </w:tcPr>
                  <w:p w:rsidR="008345D3" w:rsidRPr="00024D73" w:rsidRDefault="008345D3" w:rsidP="0032007B">
                    <w:pPr>
                      <w:rPr>
                        <w:sz w:val="18"/>
                        <w:szCs w:val="18"/>
                      </w:rPr>
                    </w:pPr>
                  </w:p>
                </w:tc>
                <w:tc>
                  <w:tcPr>
                    <w:tcW w:w="958" w:type="pct"/>
                    <w:shd w:val="clear" w:color="auto" w:fill="auto"/>
                    <w:vAlign w:val="center"/>
                  </w:tcPr>
                  <w:p w:rsidR="008345D3" w:rsidRPr="00024D73" w:rsidRDefault="008345D3" w:rsidP="0032007B">
                    <w:pPr>
                      <w:tabs>
                        <w:tab w:val="right" w:pos="7740"/>
                      </w:tabs>
                      <w:spacing w:line="360" w:lineRule="auto"/>
                      <w:jc w:val="right"/>
                      <w:rPr>
                        <w:sz w:val="18"/>
                        <w:szCs w:val="18"/>
                      </w:rPr>
                    </w:pPr>
                    <w:r w:rsidRPr="00024D73">
                      <w:rPr>
                        <w:sz w:val="18"/>
                        <w:szCs w:val="18"/>
                      </w:rPr>
                      <w:t>10,488,502.91</w:t>
                    </w:r>
                  </w:p>
                </w:tc>
                <w:tc>
                  <w:tcPr>
                    <w:tcW w:w="829" w:type="pct"/>
                    <w:vMerge/>
                    <w:shd w:val="clear" w:color="auto" w:fill="auto"/>
                    <w:vAlign w:val="center"/>
                  </w:tcPr>
                  <w:p w:rsidR="008345D3" w:rsidRPr="00024D73" w:rsidRDefault="008345D3" w:rsidP="0032007B">
                    <w:pPr>
                      <w:tabs>
                        <w:tab w:val="right" w:pos="7740"/>
                      </w:tabs>
                      <w:spacing w:line="360" w:lineRule="auto"/>
                      <w:jc w:val="right"/>
                      <w:rPr>
                        <w:sz w:val="18"/>
                        <w:szCs w:val="18"/>
                      </w:rPr>
                    </w:pPr>
                  </w:p>
                </w:tc>
                <w:tc>
                  <w:tcPr>
                    <w:tcW w:w="603" w:type="pct"/>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1-2年</w:t>
                    </w:r>
                  </w:p>
                </w:tc>
                <w:tc>
                  <w:tcPr>
                    <w:tcW w:w="637" w:type="pct"/>
                    <w:vMerge/>
                    <w:shd w:val="clear" w:color="auto" w:fill="auto"/>
                    <w:vAlign w:val="center"/>
                  </w:tcPr>
                  <w:p w:rsidR="008345D3" w:rsidRPr="00024D73" w:rsidRDefault="008345D3" w:rsidP="0032007B">
                    <w:pPr>
                      <w:tabs>
                        <w:tab w:val="right" w:pos="7740"/>
                      </w:tabs>
                      <w:spacing w:line="360" w:lineRule="auto"/>
                      <w:jc w:val="right"/>
                      <w:rPr>
                        <w:sz w:val="18"/>
                        <w:szCs w:val="18"/>
                      </w:rPr>
                    </w:pPr>
                  </w:p>
                </w:tc>
                <w:tc>
                  <w:tcPr>
                    <w:tcW w:w="797" w:type="pct"/>
                    <w:vMerge/>
                    <w:shd w:val="clear" w:color="auto" w:fill="auto"/>
                    <w:vAlign w:val="center"/>
                  </w:tcPr>
                  <w:p w:rsidR="008345D3" w:rsidRPr="00024D73" w:rsidRDefault="008345D3" w:rsidP="0032007B">
                    <w:pPr>
                      <w:tabs>
                        <w:tab w:val="right" w:pos="7740"/>
                      </w:tabs>
                      <w:spacing w:line="360" w:lineRule="auto"/>
                      <w:jc w:val="center"/>
                      <w:rPr>
                        <w:sz w:val="18"/>
                        <w:szCs w:val="18"/>
                      </w:rPr>
                    </w:pPr>
                  </w:p>
                </w:tc>
              </w:tr>
              <w:tr w:rsidR="008345D3" w:rsidRPr="00024D73" w:rsidTr="008345D3">
                <w:trPr>
                  <w:trHeight w:val="155"/>
                </w:trPr>
                <w:tc>
                  <w:tcPr>
                    <w:tcW w:w="1176" w:type="pct"/>
                    <w:vMerge/>
                    <w:shd w:val="clear" w:color="auto" w:fill="auto"/>
                    <w:vAlign w:val="center"/>
                  </w:tcPr>
                  <w:p w:rsidR="008345D3" w:rsidRPr="00024D73" w:rsidRDefault="008345D3" w:rsidP="0032007B">
                    <w:pPr>
                      <w:rPr>
                        <w:sz w:val="18"/>
                        <w:szCs w:val="18"/>
                      </w:rPr>
                    </w:pPr>
                  </w:p>
                </w:tc>
                <w:tc>
                  <w:tcPr>
                    <w:tcW w:w="958" w:type="pct"/>
                    <w:shd w:val="clear" w:color="auto" w:fill="auto"/>
                    <w:vAlign w:val="center"/>
                  </w:tcPr>
                  <w:p w:rsidR="008345D3" w:rsidRPr="00024D73" w:rsidRDefault="008345D3" w:rsidP="0032007B">
                    <w:pPr>
                      <w:tabs>
                        <w:tab w:val="right" w:pos="7740"/>
                      </w:tabs>
                      <w:spacing w:line="360" w:lineRule="auto"/>
                      <w:jc w:val="right"/>
                      <w:rPr>
                        <w:sz w:val="18"/>
                        <w:szCs w:val="18"/>
                      </w:rPr>
                    </w:pPr>
                    <w:r w:rsidRPr="00024D73">
                      <w:rPr>
                        <w:sz w:val="18"/>
                        <w:szCs w:val="18"/>
                      </w:rPr>
                      <w:t>1,673,157.50</w:t>
                    </w:r>
                  </w:p>
                </w:tc>
                <w:tc>
                  <w:tcPr>
                    <w:tcW w:w="829" w:type="pct"/>
                    <w:vMerge/>
                    <w:shd w:val="clear" w:color="auto" w:fill="auto"/>
                    <w:vAlign w:val="center"/>
                  </w:tcPr>
                  <w:p w:rsidR="008345D3" w:rsidRPr="00024D73" w:rsidRDefault="008345D3" w:rsidP="0032007B">
                    <w:pPr>
                      <w:tabs>
                        <w:tab w:val="right" w:pos="7740"/>
                      </w:tabs>
                      <w:spacing w:line="360" w:lineRule="auto"/>
                      <w:jc w:val="right"/>
                      <w:rPr>
                        <w:sz w:val="18"/>
                        <w:szCs w:val="18"/>
                      </w:rPr>
                    </w:pPr>
                  </w:p>
                </w:tc>
                <w:tc>
                  <w:tcPr>
                    <w:tcW w:w="603" w:type="pct"/>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2-3年</w:t>
                    </w:r>
                  </w:p>
                </w:tc>
                <w:tc>
                  <w:tcPr>
                    <w:tcW w:w="637" w:type="pct"/>
                    <w:vMerge/>
                    <w:shd w:val="clear" w:color="auto" w:fill="auto"/>
                    <w:vAlign w:val="center"/>
                  </w:tcPr>
                  <w:p w:rsidR="008345D3" w:rsidRPr="00024D73" w:rsidRDefault="008345D3" w:rsidP="0032007B">
                    <w:pPr>
                      <w:tabs>
                        <w:tab w:val="right" w:pos="7740"/>
                      </w:tabs>
                      <w:spacing w:line="360" w:lineRule="auto"/>
                      <w:jc w:val="right"/>
                      <w:rPr>
                        <w:sz w:val="18"/>
                        <w:szCs w:val="18"/>
                      </w:rPr>
                    </w:pPr>
                  </w:p>
                </w:tc>
                <w:tc>
                  <w:tcPr>
                    <w:tcW w:w="797" w:type="pct"/>
                    <w:vMerge/>
                    <w:shd w:val="clear" w:color="auto" w:fill="auto"/>
                    <w:vAlign w:val="center"/>
                  </w:tcPr>
                  <w:p w:rsidR="008345D3" w:rsidRPr="00024D73" w:rsidRDefault="008345D3" w:rsidP="0032007B">
                    <w:pPr>
                      <w:tabs>
                        <w:tab w:val="right" w:pos="7740"/>
                      </w:tabs>
                      <w:spacing w:line="360" w:lineRule="auto"/>
                      <w:jc w:val="center"/>
                      <w:rPr>
                        <w:sz w:val="18"/>
                        <w:szCs w:val="18"/>
                      </w:rPr>
                    </w:pPr>
                  </w:p>
                </w:tc>
              </w:tr>
              <w:tr w:rsidR="008345D3" w:rsidRPr="00024D73" w:rsidTr="008345D3">
                <w:trPr>
                  <w:trHeight w:val="155"/>
                </w:trPr>
                <w:tc>
                  <w:tcPr>
                    <w:tcW w:w="1176" w:type="pct"/>
                    <w:vMerge w:val="restart"/>
                    <w:shd w:val="clear" w:color="auto" w:fill="auto"/>
                    <w:vAlign w:val="center"/>
                  </w:tcPr>
                  <w:p w:rsidR="008345D3" w:rsidRPr="00024D73" w:rsidRDefault="008345D3" w:rsidP="0032007B">
                    <w:pPr>
                      <w:rPr>
                        <w:color w:val="000000"/>
                        <w:sz w:val="18"/>
                        <w:szCs w:val="18"/>
                      </w:rPr>
                    </w:pPr>
                    <w:r w:rsidRPr="00024D73">
                      <w:rPr>
                        <w:rFonts w:hint="eastAsia"/>
                        <w:sz w:val="18"/>
                        <w:szCs w:val="18"/>
                      </w:rPr>
                      <w:t>应收清算中子公司款项</w:t>
                    </w:r>
                  </w:p>
                </w:tc>
                <w:tc>
                  <w:tcPr>
                    <w:tcW w:w="958" w:type="pct"/>
                    <w:shd w:val="clear" w:color="auto" w:fill="auto"/>
                    <w:vAlign w:val="center"/>
                  </w:tcPr>
                  <w:p w:rsidR="008345D3" w:rsidRPr="00024D73" w:rsidRDefault="008345D3" w:rsidP="0032007B">
                    <w:pPr>
                      <w:tabs>
                        <w:tab w:val="right" w:pos="7740"/>
                      </w:tabs>
                      <w:spacing w:line="360" w:lineRule="auto"/>
                      <w:jc w:val="right"/>
                      <w:rPr>
                        <w:sz w:val="18"/>
                        <w:szCs w:val="18"/>
                      </w:rPr>
                    </w:pPr>
                    <w:r w:rsidRPr="00024D73">
                      <w:rPr>
                        <w:sz w:val="18"/>
                        <w:szCs w:val="18"/>
                      </w:rPr>
                      <w:t>1,460,558.20</w:t>
                    </w:r>
                  </w:p>
                </w:tc>
                <w:tc>
                  <w:tcPr>
                    <w:tcW w:w="829" w:type="pct"/>
                    <w:vMerge w:val="restart"/>
                    <w:shd w:val="clear" w:color="auto" w:fill="auto"/>
                    <w:vAlign w:val="center"/>
                  </w:tcPr>
                  <w:p w:rsidR="008345D3" w:rsidRPr="00024D73" w:rsidRDefault="008345D3" w:rsidP="0032007B">
                    <w:pPr>
                      <w:tabs>
                        <w:tab w:val="right" w:pos="7740"/>
                      </w:tabs>
                      <w:spacing w:line="360" w:lineRule="auto"/>
                      <w:jc w:val="right"/>
                      <w:rPr>
                        <w:sz w:val="18"/>
                        <w:szCs w:val="18"/>
                      </w:rPr>
                    </w:pPr>
                    <w:r w:rsidRPr="00024D73">
                      <w:rPr>
                        <w:sz w:val="18"/>
                        <w:szCs w:val="18"/>
                      </w:rPr>
                      <w:t>22,459,607.94</w:t>
                    </w:r>
                  </w:p>
                </w:tc>
                <w:tc>
                  <w:tcPr>
                    <w:tcW w:w="603" w:type="pct"/>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1年以内</w:t>
                    </w:r>
                  </w:p>
                </w:tc>
                <w:tc>
                  <w:tcPr>
                    <w:tcW w:w="637" w:type="pct"/>
                    <w:vMerge w:val="restart"/>
                    <w:shd w:val="clear" w:color="auto" w:fill="auto"/>
                    <w:vAlign w:val="center"/>
                  </w:tcPr>
                  <w:p w:rsidR="008345D3" w:rsidRPr="00024D73" w:rsidRDefault="008345D3" w:rsidP="0032007B">
                    <w:pPr>
                      <w:tabs>
                        <w:tab w:val="right" w:pos="7740"/>
                      </w:tabs>
                      <w:spacing w:line="360" w:lineRule="auto"/>
                      <w:jc w:val="right"/>
                      <w:rPr>
                        <w:sz w:val="18"/>
                        <w:szCs w:val="18"/>
                      </w:rPr>
                    </w:pPr>
                    <w:r w:rsidRPr="00024D73">
                      <w:rPr>
                        <w:rFonts w:hint="eastAsia"/>
                        <w:sz w:val="18"/>
                        <w:szCs w:val="18"/>
                      </w:rPr>
                      <w:t>81.74</w:t>
                    </w:r>
                  </w:p>
                </w:tc>
                <w:tc>
                  <w:tcPr>
                    <w:tcW w:w="797" w:type="pct"/>
                    <w:vMerge w:val="restart"/>
                    <w:shd w:val="clear" w:color="auto" w:fill="auto"/>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[注3]</w:t>
                    </w:r>
                  </w:p>
                </w:tc>
              </w:tr>
              <w:tr w:rsidR="008345D3" w:rsidRPr="00024D73" w:rsidTr="008345D3">
                <w:trPr>
                  <w:trHeight w:val="155"/>
                </w:trPr>
                <w:tc>
                  <w:tcPr>
                    <w:tcW w:w="1176" w:type="pct"/>
                    <w:vMerge/>
                    <w:shd w:val="clear" w:color="auto" w:fill="auto"/>
                    <w:vAlign w:val="center"/>
                  </w:tcPr>
                  <w:p w:rsidR="008345D3" w:rsidRPr="00024D73" w:rsidRDefault="008345D3" w:rsidP="0032007B">
                    <w:pPr>
                      <w:rPr>
                        <w:sz w:val="18"/>
                        <w:szCs w:val="18"/>
                      </w:rPr>
                    </w:pPr>
                  </w:p>
                </w:tc>
                <w:tc>
                  <w:tcPr>
                    <w:tcW w:w="958" w:type="pct"/>
                    <w:shd w:val="clear" w:color="auto" w:fill="auto"/>
                    <w:vAlign w:val="center"/>
                  </w:tcPr>
                  <w:p w:rsidR="008345D3" w:rsidRPr="00024D73" w:rsidRDefault="008345D3" w:rsidP="0032007B">
                    <w:pPr>
                      <w:tabs>
                        <w:tab w:val="right" w:pos="7740"/>
                      </w:tabs>
                      <w:spacing w:line="360" w:lineRule="auto"/>
                      <w:jc w:val="right"/>
                      <w:rPr>
                        <w:sz w:val="18"/>
                        <w:szCs w:val="18"/>
                      </w:rPr>
                    </w:pPr>
                    <w:r w:rsidRPr="00024D73">
                      <w:rPr>
                        <w:sz w:val="18"/>
                        <w:szCs w:val="18"/>
                      </w:rPr>
                      <w:t>19,566,142.24</w:t>
                    </w:r>
                  </w:p>
                </w:tc>
                <w:tc>
                  <w:tcPr>
                    <w:tcW w:w="829" w:type="pct"/>
                    <w:vMerge/>
                    <w:shd w:val="clear" w:color="auto" w:fill="auto"/>
                    <w:vAlign w:val="center"/>
                  </w:tcPr>
                  <w:p w:rsidR="008345D3" w:rsidRPr="00024D73" w:rsidRDefault="008345D3" w:rsidP="0032007B">
                    <w:pPr>
                      <w:tabs>
                        <w:tab w:val="right" w:pos="7740"/>
                      </w:tabs>
                      <w:spacing w:line="360" w:lineRule="auto"/>
                      <w:jc w:val="right"/>
                      <w:rPr>
                        <w:sz w:val="18"/>
                        <w:szCs w:val="18"/>
                      </w:rPr>
                    </w:pPr>
                  </w:p>
                </w:tc>
                <w:tc>
                  <w:tcPr>
                    <w:tcW w:w="603" w:type="pct"/>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1-2年</w:t>
                    </w:r>
                  </w:p>
                </w:tc>
                <w:tc>
                  <w:tcPr>
                    <w:tcW w:w="637" w:type="pct"/>
                    <w:vMerge/>
                    <w:shd w:val="clear" w:color="auto" w:fill="auto"/>
                    <w:vAlign w:val="center"/>
                  </w:tcPr>
                  <w:p w:rsidR="008345D3" w:rsidRPr="00024D73" w:rsidRDefault="008345D3" w:rsidP="0032007B">
                    <w:pPr>
                      <w:tabs>
                        <w:tab w:val="right" w:pos="7740"/>
                      </w:tabs>
                      <w:spacing w:line="360" w:lineRule="auto"/>
                      <w:jc w:val="right"/>
                      <w:rPr>
                        <w:sz w:val="18"/>
                        <w:szCs w:val="18"/>
                      </w:rPr>
                    </w:pPr>
                  </w:p>
                </w:tc>
                <w:tc>
                  <w:tcPr>
                    <w:tcW w:w="797" w:type="pct"/>
                    <w:vMerge/>
                    <w:shd w:val="clear" w:color="auto" w:fill="auto"/>
                    <w:vAlign w:val="center"/>
                  </w:tcPr>
                  <w:p w:rsidR="008345D3" w:rsidRPr="00024D73" w:rsidRDefault="008345D3" w:rsidP="0032007B">
                    <w:pPr>
                      <w:tabs>
                        <w:tab w:val="right" w:pos="7740"/>
                      </w:tabs>
                      <w:spacing w:line="360" w:lineRule="auto"/>
                      <w:jc w:val="center"/>
                      <w:rPr>
                        <w:sz w:val="18"/>
                        <w:szCs w:val="18"/>
                      </w:rPr>
                    </w:pPr>
                  </w:p>
                </w:tc>
              </w:tr>
              <w:tr w:rsidR="008345D3" w:rsidRPr="00024D73" w:rsidTr="008345D3">
                <w:trPr>
                  <w:trHeight w:val="155"/>
                </w:trPr>
                <w:tc>
                  <w:tcPr>
                    <w:tcW w:w="1176" w:type="pct"/>
                    <w:vMerge/>
                    <w:shd w:val="clear" w:color="auto" w:fill="auto"/>
                    <w:vAlign w:val="center"/>
                  </w:tcPr>
                  <w:p w:rsidR="008345D3" w:rsidRPr="00024D73" w:rsidRDefault="008345D3" w:rsidP="0032007B">
                    <w:pPr>
                      <w:rPr>
                        <w:sz w:val="18"/>
                        <w:szCs w:val="18"/>
                      </w:rPr>
                    </w:pPr>
                  </w:p>
                </w:tc>
                <w:tc>
                  <w:tcPr>
                    <w:tcW w:w="958" w:type="pct"/>
                    <w:shd w:val="clear" w:color="auto" w:fill="auto"/>
                    <w:vAlign w:val="center"/>
                  </w:tcPr>
                  <w:p w:rsidR="008345D3" w:rsidRPr="00024D73" w:rsidRDefault="008345D3" w:rsidP="0032007B">
                    <w:pPr>
                      <w:tabs>
                        <w:tab w:val="right" w:pos="7740"/>
                      </w:tabs>
                      <w:spacing w:line="360" w:lineRule="auto"/>
                      <w:jc w:val="right"/>
                      <w:rPr>
                        <w:sz w:val="18"/>
                        <w:szCs w:val="18"/>
                      </w:rPr>
                    </w:pPr>
                    <w:r w:rsidRPr="00024D73">
                      <w:rPr>
                        <w:sz w:val="18"/>
                        <w:szCs w:val="18"/>
                      </w:rPr>
                      <w:t>6,450,000.00</w:t>
                    </w:r>
                  </w:p>
                </w:tc>
                <w:tc>
                  <w:tcPr>
                    <w:tcW w:w="829" w:type="pct"/>
                    <w:vMerge/>
                    <w:shd w:val="clear" w:color="auto" w:fill="auto"/>
                    <w:vAlign w:val="center"/>
                  </w:tcPr>
                  <w:p w:rsidR="008345D3" w:rsidRPr="00024D73" w:rsidRDefault="008345D3" w:rsidP="0032007B">
                    <w:pPr>
                      <w:tabs>
                        <w:tab w:val="right" w:pos="7740"/>
                      </w:tabs>
                      <w:spacing w:line="360" w:lineRule="auto"/>
                      <w:jc w:val="right"/>
                      <w:rPr>
                        <w:sz w:val="18"/>
                        <w:szCs w:val="18"/>
                      </w:rPr>
                    </w:pPr>
                  </w:p>
                </w:tc>
                <w:tc>
                  <w:tcPr>
                    <w:tcW w:w="603" w:type="pct"/>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2-3年</w:t>
                    </w:r>
                  </w:p>
                </w:tc>
                <w:tc>
                  <w:tcPr>
                    <w:tcW w:w="637" w:type="pct"/>
                    <w:vMerge/>
                    <w:shd w:val="clear" w:color="auto" w:fill="auto"/>
                    <w:vAlign w:val="center"/>
                  </w:tcPr>
                  <w:p w:rsidR="008345D3" w:rsidRPr="00024D73" w:rsidRDefault="008345D3" w:rsidP="0032007B">
                    <w:pPr>
                      <w:tabs>
                        <w:tab w:val="right" w:pos="7740"/>
                      </w:tabs>
                      <w:spacing w:line="360" w:lineRule="auto"/>
                      <w:jc w:val="right"/>
                      <w:rPr>
                        <w:sz w:val="18"/>
                        <w:szCs w:val="18"/>
                      </w:rPr>
                    </w:pPr>
                  </w:p>
                </w:tc>
                <w:tc>
                  <w:tcPr>
                    <w:tcW w:w="797" w:type="pct"/>
                    <w:vMerge/>
                    <w:shd w:val="clear" w:color="auto" w:fill="auto"/>
                    <w:vAlign w:val="center"/>
                  </w:tcPr>
                  <w:p w:rsidR="008345D3" w:rsidRPr="00024D73" w:rsidRDefault="008345D3" w:rsidP="0032007B">
                    <w:pPr>
                      <w:tabs>
                        <w:tab w:val="right" w:pos="7740"/>
                      </w:tabs>
                      <w:spacing w:line="360" w:lineRule="auto"/>
                      <w:jc w:val="center"/>
                      <w:rPr>
                        <w:sz w:val="18"/>
                        <w:szCs w:val="18"/>
                      </w:rPr>
                    </w:pPr>
                  </w:p>
                </w:tc>
              </w:tr>
              <w:tr w:rsidR="008345D3" w:rsidRPr="00024D73" w:rsidTr="008345D3">
                <w:trPr>
                  <w:trHeight w:val="454"/>
                </w:trPr>
                <w:tc>
                  <w:tcPr>
                    <w:tcW w:w="1176" w:type="pct"/>
                    <w:vAlign w:val="center"/>
                  </w:tcPr>
                  <w:p w:rsidR="008345D3" w:rsidRPr="00024D73" w:rsidRDefault="008345D3" w:rsidP="0032007B">
                    <w:pPr>
                      <w:rPr>
                        <w:sz w:val="18"/>
                        <w:szCs w:val="18"/>
                      </w:rPr>
                    </w:pPr>
                    <w:r w:rsidRPr="00024D73">
                      <w:rPr>
                        <w:rFonts w:hint="eastAsia"/>
                        <w:sz w:val="18"/>
                        <w:szCs w:val="18"/>
                      </w:rPr>
                      <w:t>其他</w:t>
                    </w:r>
                  </w:p>
                </w:tc>
                <w:tc>
                  <w:tcPr>
                    <w:tcW w:w="958" w:type="pct"/>
                    <w:vAlign w:val="center"/>
                  </w:tcPr>
                  <w:p w:rsidR="008345D3" w:rsidRPr="008345D3" w:rsidRDefault="008345D3" w:rsidP="0032007B">
                    <w:pPr>
                      <w:jc w:val="right"/>
                      <w:rPr>
                        <w:sz w:val="18"/>
                        <w:szCs w:val="18"/>
                      </w:rPr>
                    </w:pPr>
                    <w:r w:rsidRPr="008345D3">
                      <w:rPr>
                        <w:sz w:val="18"/>
                        <w:szCs w:val="18"/>
                      </w:rPr>
                      <w:t>12,270,586.52</w:t>
                    </w:r>
                  </w:p>
                </w:tc>
                <w:tc>
                  <w:tcPr>
                    <w:tcW w:w="829" w:type="pct"/>
                    <w:vAlign w:val="center"/>
                  </w:tcPr>
                  <w:p w:rsidR="008345D3" w:rsidRPr="008345D3" w:rsidRDefault="008345D3" w:rsidP="0032007B">
                    <w:pPr>
                      <w:jc w:val="right"/>
                      <w:rPr>
                        <w:color w:val="000000"/>
                        <w:sz w:val="18"/>
                        <w:szCs w:val="18"/>
                      </w:rPr>
                    </w:pPr>
                    <w:r w:rsidRPr="008345D3">
                      <w:rPr>
                        <w:color w:val="000000"/>
                        <w:sz w:val="18"/>
                        <w:szCs w:val="18"/>
                      </w:rPr>
                      <w:t>5,800,943.13</w:t>
                    </w:r>
                  </w:p>
                </w:tc>
                <w:tc>
                  <w:tcPr>
                    <w:tcW w:w="603" w:type="pct"/>
                    <w:vAlign w:val="center"/>
                  </w:tcPr>
                  <w:p w:rsidR="008345D3" w:rsidRPr="008345D3" w:rsidRDefault="008345D3" w:rsidP="0032007B">
                    <w:pPr>
                      <w:tabs>
                        <w:tab w:val="right" w:pos="7740"/>
                      </w:tabs>
                      <w:spacing w:line="360" w:lineRule="auto"/>
                      <w:jc w:val="center"/>
                      <w:rPr>
                        <w:sz w:val="18"/>
                        <w:szCs w:val="18"/>
                      </w:rPr>
                    </w:pPr>
                    <w:r w:rsidRPr="008345D3">
                      <w:rPr>
                        <w:rFonts w:hint="eastAsia"/>
                        <w:sz w:val="18"/>
                        <w:szCs w:val="18"/>
                      </w:rPr>
                      <w:t>--</w:t>
                    </w:r>
                  </w:p>
                </w:tc>
                <w:tc>
                  <w:tcPr>
                    <w:tcW w:w="637" w:type="pct"/>
                    <w:vAlign w:val="center"/>
                  </w:tcPr>
                  <w:p w:rsidR="008345D3" w:rsidRPr="008345D3" w:rsidRDefault="008345D3" w:rsidP="0032007B">
                    <w:pPr>
                      <w:tabs>
                        <w:tab w:val="right" w:pos="7740"/>
                      </w:tabs>
                      <w:spacing w:line="360" w:lineRule="auto"/>
                      <w:jc w:val="right"/>
                      <w:rPr>
                        <w:sz w:val="18"/>
                        <w:szCs w:val="18"/>
                      </w:rPr>
                    </w:pPr>
                    <w:r w:rsidRPr="008345D3">
                      <w:rPr>
                        <w:sz w:val="18"/>
                        <w:szCs w:val="18"/>
                      </w:rPr>
                      <w:t>47.28</w:t>
                    </w:r>
                  </w:p>
                </w:tc>
                <w:tc>
                  <w:tcPr>
                    <w:tcW w:w="797" w:type="pct"/>
                    <w:vAlign w:val="center"/>
                  </w:tcPr>
                  <w:p w:rsidR="008345D3" w:rsidRPr="00024D73" w:rsidRDefault="008345D3" w:rsidP="0032007B">
                    <w:pPr>
                      <w:jc w:val="center"/>
                      <w:rPr>
                        <w:color w:val="000000"/>
                        <w:sz w:val="18"/>
                        <w:szCs w:val="18"/>
                      </w:rPr>
                    </w:pPr>
                    <w:r w:rsidRPr="00024D73">
                      <w:rPr>
                        <w:rFonts w:hint="eastAsia"/>
                        <w:sz w:val="18"/>
                        <w:szCs w:val="18"/>
                      </w:rPr>
                      <w:t>按预计可收回金额计提</w:t>
                    </w:r>
                  </w:p>
                </w:tc>
              </w:tr>
              <w:tr w:rsidR="008345D3" w:rsidRPr="00024D73" w:rsidTr="008345D3">
                <w:trPr>
                  <w:trHeight w:val="454"/>
                </w:trPr>
                <w:tc>
                  <w:tcPr>
                    <w:tcW w:w="1176" w:type="pct"/>
                    <w:vAlign w:val="center"/>
                  </w:tcPr>
                  <w:p w:rsidR="008345D3" w:rsidRPr="00024D73" w:rsidRDefault="008345D3" w:rsidP="0032007B">
                    <w:pPr>
                      <w:rPr>
                        <w:color w:val="000000"/>
                        <w:sz w:val="18"/>
                        <w:szCs w:val="18"/>
                      </w:rPr>
                    </w:pPr>
                    <w:r w:rsidRPr="00024D73">
                      <w:rPr>
                        <w:rFonts w:hint="eastAsia"/>
                        <w:color w:val="000000"/>
                        <w:sz w:val="18"/>
                        <w:szCs w:val="18"/>
                      </w:rPr>
                      <w:t>小  计</w:t>
                    </w:r>
                  </w:p>
                </w:tc>
                <w:tc>
                  <w:tcPr>
                    <w:tcW w:w="958" w:type="pct"/>
                    <w:vAlign w:val="center"/>
                  </w:tcPr>
                  <w:p w:rsidR="008345D3" w:rsidRPr="008345D3" w:rsidRDefault="008345D3" w:rsidP="0032007B">
                    <w:pPr>
                      <w:tabs>
                        <w:tab w:val="right" w:pos="7740"/>
                      </w:tabs>
                      <w:spacing w:line="360" w:lineRule="auto"/>
                      <w:jc w:val="right"/>
                      <w:rPr>
                        <w:sz w:val="18"/>
                        <w:szCs w:val="18"/>
                      </w:rPr>
                    </w:pPr>
                    <w:r w:rsidRPr="008345D3">
                      <w:rPr>
                        <w:sz w:val="18"/>
                        <w:szCs w:val="18"/>
                      </w:rPr>
                      <w:t xml:space="preserve">1,466,388,946.45  </w:t>
                    </w:r>
                  </w:p>
                </w:tc>
                <w:tc>
                  <w:tcPr>
                    <w:tcW w:w="829" w:type="pct"/>
                    <w:vAlign w:val="center"/>
                  </w:tcPr>
                  <w:p w:rsidR="008345D3" w:rsidRPr="008345D3" w:rsidRDefault="008345D3" w:rsidP="0032007B">
                    <w:pPr>
                      <w:tabs>
                        <w:tab w:val="right" w:pos="7740"/>
                      </w:tabs>
                      <w:spacing w:line="360" w:lineRule="auto"/>
                      <w:jc w:val="right"/>
                      <w:rPr>
                        <w:sz w:val="18"/>
                        <w:szCs w:val="18"/>
                      </w:rPr>
                    </w:pPr>
                    <w:r w:rsidRPr="008345D3">
                      <w:rPr>
                        <w:sz w:val="18"/>
                        <w:szCs w:val="18"/>
                      </w:rPr>
                      <w:t>463,930,999.04</w:t>
                    </w:r>
                  </w:p>
                </w:tc>
                <w:tc>
                  <w:tcPr>
                    <w:tcW w:w="603" w:type="pct"/>
                    <w:vAlign w:val="center"/>
                  </w:tcPr>
                  <w:p w:rsidR="008345D3" w:rsidRPr="008345D3" w:rsidRDefault="008345D3" w:rsidP="0032007B">
                    <w:pPr>
                      <w:tabs>
                        <w:tab w:val="right" w:pos="7740"/>
                      </w:tabs>
                      <w:spacing w:line="360" w:lineRule="auto"/>
                      <w:jc w:val="center"/>
                      <w:rPr>
                        <w:sz w:val="18"/>
                        <w:szCs w:val="18"/>
                      </w:rPr>
                    </w:pPr>
                    <w:r w:rsidRPr="008345D3">
                      <w:rPr>
                        <w:rFonts w:hint="eastAsia"/>
                        <w:sz w:val="18"/>
                        <w:szCs w:val="18"/>
                      </w:rPr>
                      <w:t>--</w:t>
                    </w:r>
                  </w:p>
                </w:tc>
                <w:tc>
                  <w:tcPr>
                    <w:tcW w:w="637" w:type="pct"/>
                    <w:vAlign w:val="center"/>
                  </w:tcPr>
                  <w:p w:rsidR="008345D3" w:rsidRPr="008345D3" w:rsidRDefault="008345D3" w:rsidP="0032007B">
                    <w:pPr>
                      <w:tabs>
                        <w:tab w:val="right" w:pos="7740"/>
                      </w:tabs>
                      <w:spacing w:line="360" w:lineRule="auto"/>
                      <w:jc w:val="right"/>
                      <w:rPr>
                        <w:sz w:val="18"/>
                        <w:szCs w:val="18"/>
                      </w:rPr>
                    </w:pPr>
                    <w:r w:rsidRPr="008345D3">
                      <w:rPr>
                        <w:rFonts w:hint="eastAsia"/>
                        <w:sz w:val="18"/>
                        <w:szCs w:val="18"/>
                      </w:rPr>
                      <w:t>31.64</w:t>
                    </w:r>
                  </w:p>
                </w:tc>
                <w:tc>
                  <w:tcPr>
                    <w:tcW w:w="797" w:type="pct"/>
                    <w:vAlign w:val="center"/>
                  </w:tcPr>
                  <w:p w:rsidR="008345D3" w:rsidRPr="00024D73" w:rsidRDefault="008345D3" w:rsidP="0032007B">
                    <w:pPr>
                      <w:tabs>
                        <w:tab w:val="right" w:pos="7740"/>
                      </w:tabs>
                      <w:spacing w:line="360" w:lineRule="auto"/>
                      <w:jc w:val="center"/>
                      <w:rPr>
                        <w:sz w:val="18"/>
                        <w:szCs w:val="18"/>
                      </w:rPr>
                    </w:pPr>
                    <w:r w:rsidRPr="00024D73">
                      <w:rPr>
                        <w:rFonts w:hint="eastAsia"/>
                        <w:sz w:val="18"/>
                        <w:szCs w:val="18"/>
                      </w:rPr>
                      <w:t>--</w:t>
                    </w:r>
                  </w:p>
                </w:tc>
              </w:tr>
            </w:tbl>
            <w:p w:rsidR="008345D3" w:rsidRDefault="008345D3" w:rsidP="00221366">
              <w:pPr>
                <w:tabs>
                  <w:tab w:val="right" w:pos="7740"/>
                </w:tabs>
                <w:spacing w:line="360" w:lineRule="auto"/>
                <w:ind w:firstLineChars="200" w:firstLine="420"/>
              </w:pPr>
            </w:p>
            <w:p w:rsidR="000806A2" w:rsidRPr="00024D73" w:rsidRDefault="000806A2" w:rsidP="000806A2">
              <w:pPr>
                <w:tabs>
                  <w:tab w:val="right" w:pos="7740"/>
                </w:tabs>
                <w:spacing w:line="360" w:lineRule="auto"/>
                <w:ind w:firstLineChars="200" w:firstLine="420"/>
              </w:pPr>
              <w:r w:rsidRPr="00024D73">
                <w:rPr>
                  <w:rFonts w:hint="eastAsia"/>
                </w:rPr>
                <w:t>[注1]：子公司浙江元通汽车广场有限公司（以下简称汽车广场公司）为客户申请汽车按揭贷款提供担保，其中按担保余额的1%计提担保风险准备，共计</w:t>
              </w:r>
              <w:r w:rsidRPr="00024D73">
                <w:t>18,185,702.00</w:t>
              </w:r>
              <w:r w:rsidRPr="00024D73">
                <w:rPr>
                  <w:rFonts w:hint="eastAsia"/>
                </w:rPr>
                <w:t>元；另外因客户贷款逾期未偿还而履行担保义务向银行赔付，对由此形成预计无法收回的款项计提坏账</w:t>
              </w:r>
              <w:r w:rsidRPr="00024D73">
                <w:t>5,984,100.38</w:t>
              </w:r>
              <w:r w:rsidRPr="00024D73">
                <w:rPr>
                  <w:rFonts w:hint="eastAsia"/>
                </w:rPr>
                <w:t>元。</w:t>
              </w:r>
            </w:p>
            <w:p w:rsidR="000806A2" w:rsidRPr="00024D73" w:rsidRDefault="000806A2" w:rsidP="000806A2">
              <w:pPr>
                <w:tabs>
                  <w:tab w:val="right" w:pos="7740"/>
                </w:tabs>
                <w:spacing w:line="360" w:lineRule="auto"/>
                <w:ind w:firstLineChars="200" w:firstLine="420"/>
              </w:pPr>
              <w:r w:rsidRPr="00024D73">
                <w:rPr>
                  <w:rFonts w:hint="eastAsia"/>
                </w:rPr>
                <w:t>[注2]: 子公司浙江元通二手车有限公司、浙江机动车拍卖中心有限责任公司、宁波元通云行汽车服务有限公司对代理二手车款根据所代理车辆的评估值单项计提坏账，共计</w:t>
              </w:r>
              <w:r w:rsidRPr="00024D73">
                <w:t>1,716,514.16</w:t>
              </w:r>
              <w:r w:rsidRPr="00024D73">
                <w:rPr>
                  <w:rFonts w:hint="eastAsia"/>
                </w:rPr>
                <w:t>元。</w:t>
              </w:r>
            </w:p>
            <w:p w:rsidR="00D14D3F" w:rsidRPr="00221366" w:rsidRDefault="000806A2" w:rsidP="000806A2">
              <w:pPr>
                <w:tabs>
                  <w:tab w:val="right" w:pos="7740"/>
                </w:tabs>
                <w:spacing w:line="360" w:lineRule="auto"/>
                <w:ind w:firstLineChars="200" w:firstLine="420"/>
              </w:pPr>
              <w:r w:rsidRPr="00024D73">
                <w:rPr>
                  <w:rFonts w:hint="eastAsia"/>
                </w:rPr>
                <w:t>[注3]：</w:t>
              </w:r>
              <w:r w:rsidR="00440BE8" w:rsidRPr="00343615">
                <w:rPr>
                  <w:rFonts w:hint="eastAsia"/>
                </w:rPr>
                <w:t>本期因清算中的子公司发生超额亏损，浙江祥通汽车有限公司对泉州祥通汽车有限公司、浙江元瑞汽车有限公司对台州元瑞汽车有限公司和杭州元瑞汽车有限公司、浙江元通汽车有限公司对浙江富通汽车有限公司计提坏账准备，合计</w:t>
              </w:r>
              <w:r w:rsidR="00440BE8" w:rsidRPr="00343615">
                <w:t>22,459,607.94</w:t>
              </w:r>
              <w:r w:rsidR="00440BE8" w:rsidRPr="00343615">
                <w:rPr>
                  <w:rFonts w:hint="eastAsia"/>
                </w:rPr>
                <w:t>元。</w:t>
              </w:r>
            </w:p>
          </w:sdtContent>
        </w:sdt>
      </w:sdtContent>
    </w:sdt>
    <w:sdt>
      <w:sdtPr>
        <w:rPr>
          <w:rFonts w:ascii="宋体" w:hAnsi="宋体" w:cs="宋体"/>
          <w:b w:val="0"/>
          <w:bCs w:val="0"/>
          <w:kern w:val="0"/>
          <w:szCs w:val="24"/>
        </w:rPr>
        <w:tag w:val="_SEC_69ce214178c445b0b28086441d79c08c"/>
        <w:id w:val="-1010749360"/>
        <w:lock w:val="sdtLocked"/>
        <w:placeholder>
          <w:docPart w:val="GBC22222222222222222222222222222"/>
        </w:placeholder>
      </w:sdtPr>
      <w:sdtEndPr>
        <w:rPr>
          <w:rFonts w:ascii="Times New Roman" w:hAnsi="Times New Roman" w:hint="eastAsia"/>
        </w:rPr>
      </w:sdtEndPr>
      <w:sdtContent>
        <w:p w:rsidR="00D14D3F" w:rsidRDefault="00EF2D74" w:rsidP="00630284">
          <w:pPr>
            <w:pStyle w:val="4"/>
            <w:numPr>
              <w:ilvl w:val="3"/>
              <w:numId w:val="64"/>
            </w:numPr>
            <w:tabs>
              <w:tab w:val="left" w:pos="588"/>
            </w:tabs>
          </w:pPr>
          <w:r>
            <w:rPr>
              <w:rFonts w:hint="eastAsia"/>
            </w:rPr>
            <w:t>本期计提、收回或转回的坏账准备情况：</w:t>
          </w:r>
        </w:p>
        <w:p w:rsidR="00D14D3F" w:rsidRDefault="00EF2D74" w:rsidP="00630284">
          <w:pPr>
            <w:ind w:firstLineChars="200" w:firstLine="420"/>
            <w:jc w:val="both"/>
          </w:pPr>
          <w:r>
            <w:rPr>
              <w:rFonts w:hint="eastAsia"/>
            </w:rPr>
            <w:t>本期计提坏账准备金额</w:t>
          </w:r>
          <w:sdt>
            <w:sdtPr>
              <w:rPr>
                <w:rFonts w:hint="eastAsia"/>
              </w:rPr>
              <w:alias w:val="其他应收款计提坏账准备金额"/>
              <w:tag w:val="_GBC_8bc7251f70b544b29259305c4b10ed6f"/>
              <w:id w:val="-1216347647"/>
              <w:lock w:val="sdtLocked"/>
              <w:placeholder>
                <w:docPart w:val="GBC22222222222222222222222222222"/>
              </w:placeholder>
            </w:sdtPr>
            <w:sdtContent>
              <w:r w:rsidR="00D63B08" w:rsidRPr="00B55A36">
                <w:t>107,171,898.58</w:t>
              </w:r>
            </w:sdtContent>
          </w:sdt>
          <w:r>
            <w:t>元；本期</w:t>
          </w:r>
          <w:r w:rsidR="00221366" w:rsidRPr="00A23F5E">
            <w:rPr>
              <w:rFonts w:hint="eastAsia"/>
            </w:rPr>
            <w:t>因清算及注销部分子公司，不纳入合并财务报表导致坏账准备转出</w:t>
          </w:r>
          <w:r>
            <w:t>金额</w:t>
          </w:r>
          <w:sdt>
            <w:sdtPr>
              <w:alias w:val="其他应收款收回或转回坏账准备金额"/>
              <w:tag w:val="_GBC_65aac44547c243af980de264562c52fe"/>
              <w:id w:val="471101449"/>
              <w:lock w:val="sdtLocked"/>
              <w:placeholder>
                <w:docPart w:val="GBC22222222222222222222222222222"/>
              </w:placeholder>
            </w:sdtPr>
            <w:sdtContent>
              <w:r w:rsidR="000806A2" w:rsidRPr="00024D73">
                <w:t>17,768.33</w:t>
              </w:r>
            </w:sdtContent>
          </w:sdt>
          <w:r>
            <w:t>元。</w:t>
          </w:r>
        </w:p>
        <w:p w:rsidR="00D14D3F" w:rsidRDefault="00EF2D74">
          <w:r>
            <w:rPr>
              <w:rFonts w:hint="eastAsia"/>
            </w:rPr>
            <w:t>其中本期坏账准备转回或收回金额重要的：</w:t>
          </w:r>
        </w:p>
        <w:sdt>
          <w:sdtPr>
            <w:alias w:val="是否适用：其中本期其他应收账款坏账准备收回或转回金额重要的"/>
            <w:tag w:val="_GBC_143b0b33085a4425896c014ba4503edc"/>
            <w:id w:val="1014043013"/>
            <w:lock w:val="sdtLocked"/>
            <w:placeholder>
              <w:docPart w:val="GBC22222222222222222222222222222"/>
            </w:placeholder>
          </w:sdtPr>
          <w:sdtContent>
            <w:p w:rsidR="00D14D3F" w:rsidRDefault="00EF2D74" w:rsidP="00221366">
              <w:pPr>
                <w:rPr>
                  <w:szCs w:val="21"/>
                </w:rPr>
              </w:pPr>
              <w:r>
                <w:fldChar w:fldCharType="begin"/>
              </w:r>
              <w:r w:rsidR="00221366">
                <w:instrText xml:space="preserve"> MACROBUTTON  SnrToggleCheckbox □适用 </w:instrText>
              </w:r>
              <w:r>
                <w:fldChar w:fldCharType="end"/>
              </w:r>
              <w:r>
                <w:fldChar w:fldCharType="begin"/>
              </w:r>
              <w:r w:rsidR="00221366">
                <w:instrText xml:space="preserve"> MACROBUTTON  SnrToggleCheckbox √不适用 </w:instrText>
              </w:r>
              <w:r>
                <w:fldChar w:fldCharType="end"/>
              </w:r>
            </w:p>
          </w:sdtContent>
        </w:sdt>
      </w:sdtContent>
    </w:sdt>
    <w:sdt>
      <w:sdtPr>
        <w:rPr>
          <w:rFonts w:asciiTheme="minorHAnsi" w:hAnsiTheme="minorHAnsi" w:cs="宋体" w:hint="eastAsia"/>
          <w:b w:val="0"/>
          <w:bCs w:val="0"/>
          <w:kern w:val="0"/>
          <w:szCs w:val="22"/>
        </w:rPr>
        <w:tag w:val="_SEC_41a6e023af3e46b9a7c491c4e27287af"/>
        <w:id w:val="1653175795"/>
        <w:lock w:val="sdtLocked"/>
        <w:placeholder>
          <w:docPart w:val="GBC22222222222222222222222222222"/>
        </w:placeholder>
      </w:sdtPr>
      <w:sdtEndPr>
        <w:rPr>
          <w:rFonts w:ascii="宋体" w:hAnsi="宋体"/>
          <w:szCs w:val="24"/>
        </w:rPr>
      </w:sdtEndPr>
      <w:sdtContent>
        <w:p w:rsidR="00D14D3F" w:rsidRDefault="00EF2D74">
          <w:pPr>
            <w:pStyle w:val="4"/>
            <w:numPr>
              <w:ilvl w:val="3"/>
              <w:numId w:val="64"/>
            </w:numPr>
            <w:tabs>
              <w:tab w:val="left" w:pos="588"/>
            </w:tabs>
          </w:pPr>
          <w:r>
            <w:rPr>
              <w:rFonts w:hint="eastAsia"/>
            </w:rPr>
            <w:t>本期实际核销的其他应收款情况</w:t>
          </w:r>
        </w:p>
        <w:sdt>
          <w:sdtPr>
            <w:alias w:val="是否适用：本期实际核销的其他应收款情况"/>
            <w:tag w:val="_GBC_2ce86125d6b94b148fa674141e6497b1"/>
            <w:id w:val="-1945365049"/>
            <w:lock w:val="sdtLocked"/>
            <w:placeholder>
              <w:docPart w:val="GBC22222222222222222222222222222"/>
            </w:placeholder>
          </w:sdtPr>
          <w:sdtContent>
            <w:p w:rsidR="00221366" w:rsidRDefault="00EF2D74" w:rsidP="00221366">
              <w:r>
                <w:fldChar w:fldCharType="begin"/>
              </w:r>
              <w:r w:rsidR="000806A2">
                <w:instrText xml:space="preserve"> MACROBUTTON  SnrToggleCheckbox √适用 </w:instrText>
              </w:r>
              <w:r>
                <w:fldChar w:fldCharType="end"/>
              </w:r>
              <w:r>
                <w:fldChar w:fldCharType="begin"/>
              </w:r>
              <w:r w:rsidR="000806A2">
                <w:instrText xml:space="preserve"> MACROBUTTON  SnrToggleCheckbox □不适用 </w:instrText>
              </w:r>
              <w:r>
                <w:fldChar w:fldCharType="end"/>
              </w:r>
            </w:p>
          </w:sdtContent>
        </w:sdt>
        <w:p w:rsidR="000806A2" w:rsidRDefault="000806A2">
          <w:pPr>
            <w:jc w:val="right"/>
            <w:rPr>
              <w:szCs w:val="21"/>
            </w:rPr>
          </w:pPr>
          <w:r>
            <w:rPr>
              <w:rFonts w:hint="eastAsia"/>
              <w:szCs w:val="21"/>
            </w:rPr>
            <w:t>单位：</w:t>
          </w:r>
          <w:sdt>
            <w:sdtPr>
              <w:rPr>
                <w:rFonts w:hint="eastAsia"/>
                <w:szCs w:val="21"/>
              </w:rPr>
              <w:alias w:val="单位：财务附注：本报告期实际核销的其他应收款项情况"/>
              <w:tag w:val="_GBC_b44e35ef641b42dbb8431fa4625a2457"/>
              <w:id w:val="1244685664"/>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本报告期实际核销的其他应收款项情况"/>
              <w:tag w:val="_GBC_5908d1cb324b4d60915517ea5537d0f4"/>
              <w:id w:val="2045711339"/>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885"/>
            <w:gridCol w:w="4924"/>
          </w:tblGrid>
          <w:tr w:rsidR="000806A2" w:rsidTr="0091107D">
            <w:trPr>
              <w:cantSplit/>
            </w:trPr>
            <w:tc>
              <w:tcPr>
                <w:tcW w:w="2490" w:type="pct"/>
                <w:tcBorders>
                  <w:top w:val="single" w:sz="6" w:space="0" w:color="auto"/>
                  <w:left w:val="single" w:sz="6" w:space="0" w:color="auto"/>
                  <w:bottom w:val="single" w:sz="6" w:space="0" w:color="auto"/>
                  <w:right w:val="single" w:sz="6" w:space="0" w:color="auto"/>
                </w:tcBorders>
              </w:tcPr>
              <w:p w:rsidR="000806A2" w:rsidRDefault="000806A2">
                <w:pPr>
                  <w:ind w:right="73"/>
                  <w:jc w:val="center"/>
                  <w:rPr>
                    <w:szCs w:val="21"/>
                  </w:rPr>
                </w:pPr>
                <w:r>
                  <w:rPr>
                    <w:rFonts w:hint="eastAsia"/>
                    <w:szCs w:val="21"/>
                  </w:rPr>
                  <w:t>项目</w:t>
                </w:r>
              </w:p>
            </w:tc>
            <w:tc>
              <w:tcPr>
                <w:tcW w:w="2510" w:type="pct"/>
                <w:tcBorders>
                  <w:top w:val="single" w:sz="6" w:space="0" w:color="auto"/>
                  <w:left w:val="single" w:sz="6" w:space="0" w:color="auto"/>
                  <w:bottom w:val="single" w:sz="6" w:space="0" w:color="auto"/>
                  <w:right w:val="single" w:sz="6" w:space="0" w:color="auto"/>
                </w:tcBorders>
              </w:tcPr>
              <w:p w:rsidR="000806A2" w:rsidRDefault="000806A2">
                <w:pPr>
                  <w:ind w:right="73"/>
                  <w:jc w:val="center"/>
                  <w:rPr>
                    <w:szCs w:val="21"/>
                  </w:rPr>
                </w:pPr>
                <w:r>
                  <w:rPr>
                    <w:rFonts w:hint="eastAsia"/>
                    <w:szCs w:val="21"/>
                  </w:rPr>
                  <w:t>核销金额</w:t>
                </w:r>
              </w:p>
            </w:tc>
          </w:tr>
          <w:tr w:rsidR="000806A2" w:rsidTr="0091107D">
            <w:trPr>
              <w:cantSplit/>
            </w:trPr>
            <w:tc>
              <w:tcPr>
                <w:tcW w:w="2490" w:type="pct"/>
                <w:tcBorders>
                  <w:top w:val="single" w:sz="6" w:space="0" w:color="auto"/>
                  <w:left w:val="single" w:sz="6" w:space="0" w:color="auto"/>
                  <w:bottom w:val="single" w:sz="6" w:space="0" w:color="auto"/>
                  <w:right w:val="single" w:sz="6" w:space="0" w:color="auto"/>
                </w:tcBorders>
              </w:tcPr>
              <w:p w:rsidR="000806A2" w:rsidRDefault="000806A2">
                <w:pPr>
                  <w:ind w:right="73"/>
                  <w:rPr>
                    <w:szCs w:val="21"/>
                  </w:rPr>
                </w:pPr>
                <w:r>
                  <w:rPr>
                    <w:rFonts w:hint="eastAsia"/>
                    <w:szCs w:val="21"/>
                  </w:rPr>
                  <w:t>实际核销的其他应收款</w:t>
                </w:r>
              </w:p>
            </w:tc>
            <w:sdt>
              <w:sdtPr>
                <w:rPr>
                  <w:szCs w:val="21"/>
                </w:rPr>
                <w:alias w:val="其他应收款欠款冲销坏帐合计"/>
                <w:tag w:val="_GBC_546451f0c5674f0d93f945fd7aebf736"/>
                <w:id w:val="1643618128"/>
                <w:lock w:val="sdtLocked"/>
              </w:sdtPr>
              <w:sdtContent>
                <w:tc>
                  <w:tcPr>
                    <w:tcW w:w="2510" w:type="pct"/>
                    <w:tcBorders>
                      <w:top w:val="single" w:sz="6" w:space="0" w:color="auto"/>
                      <w:left w:val="single" w:sz="6" w:space="0" w:color="auto"/>
                      <w:bottom w:val="single" w:sz="6" w:space="0" w:color="auto"/>
                      <w:right w:val="single" w:sz="6" w:space="0" w:color="auto"/>
                    </w:tcBorders>
                  </w:tcPr>
                  <w:p w:rsidR="000806A2" w:rsidRDefault="00D63B08">
                    <w:pPr>
                      <w:ind w:right="73"/>
                      <w:jc w:val="right"/>
                      <w:rPr>
                        <w:szCs w:val="21"/>
                      </w:rPr>
                    </w:pPr>
                    <w:r w:rsidRPr="00B55A36">
                      <w:t>5,042,974.00</w:t>
                    </w:r>
                  </w:p>
                </w:tc>
              </w:sdtContent>
            </w:sdt>
          </w:tr>
        </w:tbl>
        <w:p w:rsidR="000806A2" w:rsidRDefault="000806A2">
          <w:pPr>
            <w:rPr>
              <w:szCs w:val="21"/>
            </w:rPr>
          </w:pPr>
        </w:p>
        <w:p w:rsidR="000806A2" w:rsidRDefault="000806A2">
          <w:pPr>
            <w:rPr>
              <w:szCs w:val="21"/>
            </w:rPr>
          </w:pPr>
          <w:r>
            <w:rPr>
              <w:rFonts w:hint="eastAsia"/>
              <w:szCs w:val="21"/>
            </w:rPr>
            <w:t>其中重要的其他应收款核销情况：</w:t>
          </w:r>
        </w:p>
        <w:sdt>
          <w:sdtPr>
            <w:rPr>
              <w:szCs w:val="21"/>
            </w:rPr>
            <w:alias w:val="是否适用：其中重要的其他应收款核销情况"/>
            <w:tag w:val="_GBC_6f3b8f9a05dc4f2082e4ad20a1930006"/>
            <w:id w:val="774599771"/>
            <w:lock w:val="sdtLocked"/>
          </w:sdtPr>
          <w:sdtContent>
            <w:p w:rsidR="000806A2" w:rsidRDefault="000806A2" w:rsidP="000806A2">
              <w:pPr>
                <w:rPr>
                  <w:szCs w:val="21"/>
                </w:rPr>
              </w:pPr>
              <w:r>
                <w:rPr>
                  <w:szCs w:val="21"/>
                </w:rPr>
                <w:fldChar w:fldCharType="begin"/>
              </w:r>
              <w:r w:rsidR="00D63B08">
                <w:rPr>
                  <w:szCs w:val="21"/>
                </w:rPr>
                <w:instrText xml:space="preserve"> MACROBUTTON  SnrToggleCheckbox √适用 </w:instrText>
              </w:r>
              <w:r>
                <w:rPr>
                  <w:szCs w:val="21"/>
                </w:rPr>
                <w:fldChar w:fldCharType="end"/>
              </w:r>
              <w:r>
                <w:rPr>
                  <w:szCs w:val="21"/>
                </w:rPr>
                <w:fldChar w:fldCharType="begin"/>
              </w:r>
              <w:r w:rsidR="00D63B08">
                <w:rPr>
                  <w:szCs w:val="21"/>
                </w:rPr>
                <w:instrText xml:space="preserve"> MACROBUTTON  SnrToggleCheckbox □不适用 </w:instrText>
              </w:r>
              <w:r>
                <w:rPr>
                  <w:szCs w:val="21"/>
                </w:rPr>
                <w:fldChar w:fldCharType="end"/>
              </w:r>
            </w:p>
          </w:sdtContent>
        </w:sdt>
        <w:p w:rsidR="00D63B08" w:rsidRDefault="00D63B08">
          <w:pPr>
            <w:jc w:val="right"/>
            <w:rPr>
              <w:szCs w:val="21"/>
            </w:rPr>
          </w:pPr>
          <w:r>
            <w:rPr>
              <w:rFonts w:hint="eastAsia"/>
              <w:szCs w:val="21"/>
            </w:rPr>
            <w:t>单位：</w:t>
          </w:r>
          <w:sdt>
            <w:sdtPr>
              <w:rPr>
                <w:rFonts w:hint="eastAsia"/>
                <w:szCs w:val="21"/>
              </w:rPr>
              <w:alias w:val="单位：财务附注：重要的其他应收账款核销情况"/>
              <w:tag w:val="_GBC_2ba624a41490414fa1cf15c47aa464b7"/>
              <w:id w:val="84313838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重要的其他应收账款核销情况"/>
              <w:tag w:val="_GBC_9fb7c57030f54bb4b1a264ab6cc1497d"/>
              <w:id w:val="-12154272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82"/>
            <w:gridCol w:w="1614"/>
            <w:gridCol w:w="1524"/>
            <w:gridCol w:w="1488"/>
            <w:gridCol w:w="1628"/>
            <w:gridCol w:w="1927"/>
          </w:tblGrid>
          <w:tr w:rsidR="00D63B08" w:rsidTr="0091107D">
            <w:tc>
              <w:tcPr>
                <w:tcW w:w="894" w:type="pct"/>
                <w:shd w:val="clear" w:color="auto" w:fill="auto"/>
                <w:vAlign w:val="center"/>
              </w:tcPr>
              <w:p w:rsidR="00D63B08" w:rsidRDefault="00D63B08">
                <w:pPr>
                  <w:jc w:val="center"/>
                  <w:rPr>
                    <w:szCs w:val="21"/>
                  </w:rPr>
                </w:pPr>
                <w:r>
                  <w:rPr>
                    <w:szCs w:val="21"/>
                  </w:rPr>
                  <w:t>单位名称</w:t>
                </w:r>
              </w:p>
            </w:tc>
            <w:tc>
              <w:tcPr>
                <w:tcW w:w="810" w:type="pct"/>
                <w:shd w:val="clear" w:color="auto" w:fill="auto"/>
                <w:vAlign w:val="center"/>
              </w:tcPr>
              <w:p w:rsidR="00D63B08" w:rsidRDefault="00D63B08">
                <w:pPr>
                  <w:jc w:val="center"/>
                  <w:rPr>
                    <w:szCs w:val="21"/>
                  </w:rPr>
                </w:pPr>
                <w:r>
                  <w:rPr>
                    <w:szCs w:val="21"/>
                  </w:rPr>
                  <w:t>其他应收款性质</w:t>
                </w:r>
              </w:p>
            </w:tc>
            <w:tc>
              <w:tcPr>
                <w:tcW w:w="765" w:type="pct"/>
                <w:tcBorders>
                  <w:bottom w:val="single" w:sz="4" w:space="0" w:color="auto"/>
                </w:tcBorders>
                <w:shd w:val="clear" w:color="auto" w:fill="auto"/>
                <w:vAlign w:val="center"/>
              </w:tcPr>
              <w:p w:rsidR="00D63B08" w:rsidRDefault="00D63B08">
                <w:pPr>
                  <w:jc w:val="center"/>
                  <w:rPr>
                    <w:szCs w:val="21"/>
                  </w:rPr>
                </w:pPr>
                <w:r>
                  <w:rPr>
                    <w:rFonts w:hint="eastAsia"/>
                    <w:szCs w:val="21"/>
                  </w:rPr>
                  <w:t>核</w:t>
                </w:r>
                <w:r>
                  <w:rPr>
                    <w:szCs w:val="21"/>
                  </w:rPr>
                  <w:t>销金额</w:t>
                </w:r>
              </w:p>
            </w:tc>
            <w:tc>
              <w:tcPr>
                <w:tcW w:w="747" w:type="pct"/>
                <w:shd w:val="clear" w:color="auto" w:fill="auto"/>
                <w:vAlign w:val="center"/>
              </w:tcPr>
              <w:p w:rsidR="00D63B08" w:rsidRDefault="00D63B08">
                <w:pPr>
                  <w:jc w:val="center"/>
                  <w:rPr>
                    <w:szCs w:val="21"/>
                  </w:rPr>
                </w:pPr>
                <w:r>
                  <w:rPr>
                    <w:rFonts w:hint="eastAsia"/>
                    <w:szCs w:val="21"/>
                  </w:rPr>
                  <w:t>核</w:t>
                </w:r>
                <w:r>
                  <w:rPr>
                    <w:szCs w:val="21"/>
                  </w:rPr>
                  <w:t>销原因</w:t>
                </w:r>
              </w:p>
            </w:tc>
            <w:tc>
              <w:tcPr>
                <w:tcW w:w="817" w:type="pct"/>
                <w:shd w:val="clear" w:color="auto" w:fill="auto"/>
                <w:vAlign w:val="center"/>
              </w:tcPr>
              <w:p w:rsidR="00D63B08" w:rsidRDefault="00D63B08">
                <w:pPr>
                  <w:jc w:val="center"/>
                  <w:rPr>
                    <w:szCs w:val="21"/>
                  </w:rPr>
                </w:pPr>
                <w:r>
                  <w:rPr>
                    <w:rFonts w:hint="eastAsia"/>
                    <w:szCs w:val="21"/>
                  </w:rPr>
                  <w:t>履行的核销程序</w:t>
                </w:r>
              </w:p>
            </w:tc>
            <w:tc>
              <w:tcPr>
                <w:tcW w:w="967" w:type="pct"/>
                <w:shd w:val="clear" w:color="auto" w:fill="auto"/>
                <w:vAlign w:val="center"/>
              </w:tcPr>
              <w:p w:rsidR="00D63B08" w:rsidRDefault="00D63B08">
                <w:pPr>
                  <w:jc w:val="center"/>
                  <w:rPr>
                    <w:szCs w:val="21"/>
                  </w:rPr>
                </w:pPr>
                <w:r>
                  <w:rPr>
                    <w:rFonts w:hint="eastAsia"/>
                    <w:szCs w:val="21"/>
                  </w:rPr>
                  <w:t>款项</w:t>
                </w:r>
                <w:r>
                  <w:rPr>
                    <w:szCs w:val="21"/>
                  </w:rPr>
                  <w:t>是否</w:t>
                </w:r>
                <w:r>
                  <w:rPr>
                    <w:rFonts w:hint="eastAsia"/>
                    <w:szCs w:val="21"/>
                  </w:rPr>
                  <w:t>由</w:t>
                </w:r>
                <w:r>
                  <w:rPr>
                    <w:szCs w:val="21"/>
                  </w:rPr>
                  <w:t>关联交易产生</w:t>
                </w:r>
              </w:p>
            </w:tc>
          </w:tr>
          <w:sdt>
            <w:sdtPr>
              <w:rPr>
                <w:szCs w:val="21"/>
              </w:rPr>
              <w:alias w:val="重要的其他应收账款核销明细"/>
              <w:tag w:val="_TUP_21eb9206f91645fa918864d21c08f6c2"/>
              <w:id w:val="1154029188"/>
              <w:lock w:val="sdtLocked"/>
            </w:sdtPr>
            <w:sdtContent>
              <w:tr w:rsidR="00D63B08" w:rsidTr="0091107D">
                <w:sdt>
                  <w:sdtPr>
                    <w:rPr>
                      <w:szCs w:val="21"/>
                    </w:rPr>
                    <w:alias w:val="重要的其他应收账款核销明细-单位名称"/>
                    <w:tag w:val="_GBC_663c5b2b52504f20bcbd6d5173a9e5b5"/>
                    <w:id w:val="485519028"/>
                    <w:lock w:val="sdtLocked"/>
                  </w:sdtPr>
                  <w:sdtContent>
                    <w:tc>
                      <w:tcPr>
                        <w:tcW w:w="894" w:type="pct"/>
                        <w:shd w:val="clear" w:color="auto" w:fill="auto"/>
                      </w:tcPr>
                      <w:p w:rsidR="00D63B08" w:rsidRDefault="00D63B08">
                        <w:pPr>
                          <w:rPr>
                            <w:szCs w:val="21"/>
                          </w:rPr>
                        </w:pPr>
                        <w:r>
                          <w:rPr>
                            <w:rFonts w:hint="eastAsia"/>
                            <w:szCs w:val="21"/>
                          </w:rPr>
                          <w:t>杭州福杭轻工材料有限公司</w:t>
                        </w:r>
                      </w:p>
                    </w:tc>
                  </w:sdtContent>
                </w:sdt>
                <w:sdt>
                  <w:sdtPr>
                    <w:rPr>
                      <w:szCs w:val="21"/>
                    </w:rPr>
                    <w:alias w:val="重要的其他应收账款核销明细-其他应收款性质"/>
                    <w:tag w:val="_GBC_ad90b68c130c40fd8b4f60c353c56aad"/>
                    <w:id w:val="1487285212"/>
                    <w:lock w:val="sdtLocked"/>
                  </w:sdtPr>
                  <w:sdtContent>
                    <w:tc>
                      <w:tcPr>
                        <w:tcW w:w="810" w:type="pct"/>
                        <w:tcBorders>
                          <w:bottom w:val="single" w:sz="4" w:space="0" w:color="auto"/>
                        </w:tcBorders>
                        <w:shd w:val="clear" w:color="auto" w:fill="auto"/>
                      </w:tcPr>
                      <w:p w:rsidR="00D63B08" w:rsidRDefault="00D63B08">
                        <w:pPr>
                          <w:rPr>
                            <w:szCs w:val="21"/>
                          </w:rPr>
                        </w:pPr>
                        <w:r>
                          <w:rPr>
                            <w:rFonts w:hint="eastAsia"/>
                            <w:szCs w:val="21"/>
                          </w:rPr>
                          <w:t>货款</w:t>
                        </w:r>
                      </w:p>
                    </w:tc>
                  </w:sdtContent>
                </w:sdt>
                <w:sdt>
                  <w:sdtPr>
                    <w:rPr>
                      <w:szCs w:val="21"/>
                    </w:rPr>
                    <w:alias w:val="重要的其他应收账款核销明细-核销金额"/>
                    <w:tag w:val="_GBC_f1c50d6a0f2047a3a0605d7d3a0c79eb"/>
                    <w:id w:val="-684129630"/>
                    <w:lock w:val="sdtLocked"/>
                  </w:sdtPr>
                  <w:sdtContent>
                    <w:tc>
                      <w:tcPr>
                        <w:tcW w:w="765" w:type="pct"/>
                        <w:tcBorders>
                          <w:bottom w:val="single" w:sz="4" w:space="0" w:color="auto"/>
                        </w:tcBorders>
                        <w:shd w:val="clear" w:color="auto" w:fill="auto"/>
                      </w:tcPr>
                      <w:p w:rsidR="00D63B08" w:rsidRDefault="00D63B08">
                        <w:pPr>
                          <w:jc w:val="right"/>
                          <w:rPr>
                            <w:szCs w:val="21"/>
                          </w:rPr>
                        </w:pPr>
                        <w:r>
                          <w:rPr>
                            <w:szCs w:val="21"/>
                          </w:rPr>
                          <w:t>5,000,000.00</w:t>
                        </w:r>
                      </w:p>
                    </w:tc>
                  </w:sdtContent>
                </w:sdt>
                <w:sdt>
                  <w:sdtPr>
                    <w:rPr>
                      <w:szCs w:val="21"/>
                    </w:rPr>
                    <w:alias w:val="重要的其他应收账款核销明细-核销原因"/>
                    <w:tag w:val="_GBC_62412c6ff73b4c07a50a4232dd27e606"/>
                    <w:id w:val="1182778264"/>
                    <w:lock w:val="sdtLocked"/>
                  </w:sdtPr>
                  <w:sdtContent>
                    <w:tc>
                      <w:tcPr>
                        <w:tcW w:w="747" w:type="pct"/>
                        <w:tcBorders>
                          <w:bottom w:val="single" w:sz="4" w:space="0" w:color="auto"/>
                        </w:tcBorders>
                        <w:shd w:val="clear" w:color="auto" w:fill="auto"/>
                      </w:tcPr>
                      <w:p w:rsidR="00D63B08" w:rsidRDefault="00D63B08">
                        <w:pPr>
                          <w:rPr>
                            <w:szCs w:val="21"/>
                          </w:rPr>
                        </w:pPr>
                        <w:r>
                          <w:rPr>
                            <w:rFonts w:hint="eastAsia"/>
                            <w:szCs w:val="21"/>
                          </w:rPr>
                          <w:t>无法收回</w:t>
                        </w:r>
                      </w:p>
                    </w:tc>
                  </w:sdtContent>
                </w:sdt>
                <w:sdt>
                  <w:sdtPr>
                    <w:rPr>
                      <w:szCs w:val="21"/>
                    </w:rPr>
                    <w:alias w:val="重要的其他应收账款核销明细-履行的核销程序"/>
                    <w:tag w:val="_GBC_aeb672f56cbb412cbd4259a53434b702"/>
                    <w:id w:val="193655004"/>
                    <w:lock w:val="sdtLocked"/>
                  </w:sdtPr>
                  <w:sdtContent>
                    <w:tc>
                      <w:tcPr>
                        <w:tcW w:w="817" w:type="pct"/>
                        <w:tcBorders>
                          <w:bottom w:val="single" w:sz="4" w:space="0" w:color="auto"/>
                        </w:tcBorders>
                        <w:shd w:val="clear" w:color="auto" w:fill="auto"/>
                      </w:tcPr>
                      <w:p w:rsidR="00D63B08" w:rsidRDefault="00D63B08">
                        <w:pPr>
                          <w:rPr>
                            <w:szCs w:val="21"/>
                          </w:rPr>
                        </w:pPr>
                        <w:r>
                          <w:rPr>
                            <w:rFonts w:hint="eastAsia"/>
                            <w:szCs w:val="21"/>
                          </w:rPr>
                          <w:t>浙江省国资委核准</w:t>
                        </w:r>
                      </w:p>
                    </w:tc>
                  </w:sdtContent>
                </w:sdt>
                <w:sdt>
                  <w:sdtPr>
                    <w:rPr>
                      <w:szCs w:val="21"/>
                    </w:rPr>
                    <w:alias w:val="重要的其他应收账款核销明细-款项是否因关联交易产生"/>
                    <w:tag w:val="_GBC_81c63a61e8804e41a883dae7a53c133c"/>
                    <w:id w:val="-2030093376"/>
                    <w:lock w:val="sdtLocked"/>
                    <w:comboBox>
                      <w:listItem w:displayText="是" w:value="是"/>
                      <w:listItem w:displayText="否" w:value="否"/>
                    </w:comboBox>
                  </w:sdtPr>
                  <w:sdtContent>
                    <w:tc>
                      <w:tcPr>
                        <w:tcW w:w="967" w:type="pct"/>
                        <w:tcBorders>
                          <w:bottom w:val="single" w:sz="4" w:space="0" w:color="auto"/>
                        </w:tcBorders>
                        <w:shd w:val="clear" w:color="auto" w:fill="auto"/>
                      </w:tcPr>
                      <w:p w:rsidR="00D63B08" w:rsidRDefault="00D63B08">
                        <w:pPr>
                          <w:rPr>
                            <w:szCs w:val="21"/>
                          </w:rPr>
                        </w:pPr>
                        <w:r>
                          <w:rPr>
                            <w:rFonts w:hint="eastAsia"/>
                            <w:szCs w:val="21"/>
                          </w:rPr>
                          <w:t>否</w:t>
                        </w:r>
                      </w:p>
                    </w:tc>
                  </w:sdtContent>
                </w:sdt>
              </w:tr>
            </w:sdtContent>
          </w:sdt>
          <w:tr w:rsidR="00D63B08" w:rsidTr="0091107D">
            <w:tc>
              <w:tcPr>
                <w:tcW w:w="894" w:type="pct"/>
                <w:shd w:val="clear" w:color="auto" w:fill="auto"/>
                <w:vAlign w:val="center"/>
              </w:tcPr>
              <w:p w:rsidR="00D63B08" w:rsidRDefault="00D63B08">
                <w:pPr>
                  <w:jc w:val="center"/>
                  <w:rPr>
                    <w:szCs w:val="21"/>
                  </w:rPr>
                </w:pPr>
                <w:r>
                  <w:rPr>
                    <w:szCs w:val="21"/>
                  </w:rPr>
                  <w:t>合计</w:t>
                </w:r>
              </w:p>
            </w:tc>
            <w:tc>
              <w:tcPr>
                <w:tcW w:w="810" w:type="pct"/>
                <w:shd w:val="clear" w:color="auto" w:fill="auto"/>
              </w:tcPr>
              <w:p w:rsidR="00D63B08" w:rsidRDefault="00D63B08">
                <w:pPr>
                  <w:jc w:val="center"/>
                  <w:rPr>
                    <w:szCs w:val="21"/>
                  </w:rPr>
                </w:pPr>
                <w:r>
                  <w:rPr>
                    <w:rFonts w:hint="eastAsia"/>
                    <w:szCs w:val="21"/>
                  </w:rPr>
                  <w:t>/</w:t>
                </w:r>
              </w:p>
            </w:tc>
            <w:sdt>
              <w:sdtPr>
                <w:rPr>
                  <w:szCs w:val="21"/>
                </w:rPr>
                <w:alias w:val="重要的其他应收账款核销金额合计"/>
                <w:tag w:val="_GBC_6ed44fa4c20a4c999dba84d04b30ac85"/>
                <w:id w:val="-2002801819"/>
                <w:lock w:val="sdtLocked"/>
              </w:sdtPr>
              <w:sdtContent>
                <w:tc>
                  <w:tcPr>
                    <w:tcW w:w="765" w:type="pct"/>
                    <w:shd w:val="clear" w:color="auto" w:fill="auto"/>
                  </w:tcPr>
                  <w:p w:rsidR="00D63B08" w:rsidRDefault="00D63B08">
                    <w:pPr>
                      <w:jc w:val="right"/>
                      <w:rPr>
                        <w:szCs w:val="21"/>
                      </w:rPr>
                    </w:pPr>
                    <w:r>
                      <w:rPr>
                        <w:szCs w:val="21"/>
                      </w:rPr>
                      <w:t>5,000,000.00</w:t>
                    </w:r>
                  </w:p>
                </w:tc>
              </w:sdtContent>
            </w:sdt>
            <w:tc>
              <w:tcPr>
                <w:tcW w:w="747" w:type="pct"/>
                <w:shd w:val="clear" w:color="auto" w:fill="auto"/>
              </w:tcPr>
              <w:p w:rsidR="00D63B08" w:rsidRDefault="00D63B08">
                <w:pPr>
                  <w:jc w:val="center"/>
                  <w:rPr>
                    <w:szCs w:val="21"/>
                  </w:rPr>
                </w:pPr>
                <w:r>
                  <w:rPr>
                    <w:rFonts w:hint="eastAsia"/>
                    <w:szCs w:val="21"/>
                  </w:rPr>
                  <w:t>/</w:t>
                </w:r>
              </w:p>
            </w:tc>
            <w:tc>
              <w:tcPr>
                <w:tcW w:w="817" w:type="pct"/>
                <w:shd w:val="clear" w:color="auto" w:fill="auto"/>
              </w:tcPr>
              <w:p w:rsidR="00D63B08" w:rsidRDefault="00D63B08">
                <w:pPr>
                  <w:jc w:val="center"/>
                  <w:rPr>
                    <w:szCs w:val="21"/>
                  </w:rPr>
                </w:pPr>
                <w:r>
                  <w:rPr>
                    <w:rFonts w:hint="eastAsia"/>
                    <w:szCs w:val="21"/>
                  </w:rPr>
                  <w:t>/</w:t>
                </w:r>
              </w:p>
            </w:tc>
            <w:tc>
              <w:tcPr>
                <w:tcW w:w="967" w:type="pct"/>
                <w:shd w:val="clear" w:color="auto" w:fill="auto"/>
              </w:tcPr>
              <w:p w:rsidR="00D63B08" w:rsidRDefault="00D63B08">
                <w:pPr>
                  <w:jc w:val="center"/>
                  <w:rPr>
                    <w:szCs w:val="21"/>
                  </w:rPr>
                </w:pPr>
                <w:r>
                  <w:rPr>
                    <w:rFonts w:hint="eastAsia"/>
                    <w:szCs w:val="21"/>
                  </w:rPr>
                  <w:t>/</w:t>
                </w:r>
              </w:p>
            </w:tc>
          </w:tr>
        </w:tbl>
        <w:p w:rsidR="00D63B08" w:rsidRDefault="00D63B08"/>
        <w:p w:rsidR="00D14D3F" w:rsidRPr="00D63B08" w:rsidRDefault="000827A7" w:rsidP="00D63B08"/>
      </w:sdtContent>
    </w:sdt>
    <w:sdt>
      <w:sdtPr>
        <w:rPr>
          <w:rFonts w:ascii="宋体" w:hAnsi="宋体" w:cs="宋体" w:hint="eastAsia"/>
          <w:b w:val="0"/>
          <w:bCs w:val="0"/>
          <w:kern w:val="0"/>
          <w:szCs w:val="24"/>
        </w:rPr>
        <w:tag w:val="_SEC_8efe5956682a453f8d45e3b621bac05e"/>
        <w:id w:val="-1510293271"/>
        <w:lock w:val="sdtLocked"/>
        <w:placeholder>
          <w:docPart w:val="GBC22222222222222222222222222222"/>
        </w:placeholder>
      </w:sdtPr>
      <w:sdtEndPr>
        <w:rPr>
          <w:rFonts w:hint="default"/>
          <w:color w:val="FF0000"/>
        </w:rPr>
      </w:sdtEndPr>
      <w:sdtContent>
        <w:p w:rsidR="00D14D3F" w:rsidRPr="002F2864" w:rsidRDefault="00EF2D74">
          <w:pPr>
            <w:pStyle w:val="4"/>
            <w:numPr>
              <w:ilvl w:val="3"/>
              <w:numId w:val="64"/>
            </w:numPr>
            <w:tabs>
              <w:tab w:val="left" w:pos="588"/>
            </w:tabs>
            <w:jc w:val="left"/>
            <w:rPr>
              <w:color w:val="000000" w:themeColor="text1"/>
            </w:rPr>
          </w:pPr>
          <w:r w:rsidRPr="002F2864">
            <w:rPr>
              <w:rFonts w:hint="eastAsia"/>
              <w:color w:val="000000" w:themeColor="text1"/>
            </w:rPr>
            <w:t>其他应收款按款项性质分类情况</w:t>
          </w:r>
        </w:p>
        <w:p w:rsidR="00D14D3F" w:rsidRPr="00630284" w:rsidRDefault="000827A7">
          <w:pPr>
            <w:rPr>
              <w:color w:val="000000" w:themeColor="text1"/>
            </w:rPr>
          </w:pPr>
          <w:sdt>
            <w:sdtPr>
              <w:rPr>
                <w:color w:val="FF0000"/>
              </w:rPr>
              <w:alias w:val="是否适用：其他应收款按款项性质分类情况"/>
              <w:tag w:val="_GBC_f8f8208812d5412eb0a2fdddf1a9d330"/>
              <w:id w:val="-1473288414"/>
              <w:lock w:val="sdtLocked"/>
              <w:placeholder>
                <w:docPart w:val="GBC22222222222222222222222222222"/>
              </w:placeholder>
            </w:sdtPr>
            <w:sdtEndPr>
              <w:rPr>
                <w:color w:val="000000" w:themeColor="text1"/>
              </w:rPr>
            </w:sdtEndPr>
            <w:sdtContent>
              <w:r w:rsidR="00EF2D74" w:rsidRPr="00630284">
                <w:rPr>
                  <w:color w:val="000000" w:themeColor="text1"/>
                </w:rPr>
                <w:fldChar w:fldCharType="begin"/>
              </w:r>
              <w:r w:rsidR="004F4152" w:rsidRPr="00630284">
                <w:rPr>
                  <w:color w:val="000000" w:themeColor="text1"/>
                </w:rPr>
                <w:instrText xml:space="preserve"> MACROBUTTON  SnrToggleCheckbox √适用 </w:instrText>
              </w:r>
              <w:r w:rsidR="00EF2D74" w:rsidRPr="00630284">
                <w:rPr>
                  <w:color w:val="000000" w:themeColor="text1"/>
                </w:rPr>
                <w:fldChar w:fldCharType="end"/>
              </w:r>
              <w:r w:rsidR="00EF2D74" w:rsidRPr="00630284">
                <w:rPr>
                  <w:color w:val="000000" w:themeColor="text1"/>
                </w:rPr>
                <w:fldChar w:fldCharType="begin"/>
              </w:r>
              <w:r w:rsidR="004F4152" w:rsidRPr="00630284">
                <w:rPr>
                  <w:color w:val="000000" w:themeColor="text1"/>
                </w:rPr>
                <w:instrText xml:space="preserve"> MACROBUTTON  SnrToggleCheckbox □不适用 </w:instrText>
              </w:r>
              <w:r w:rsidR="00EF2D74" w:rsidRPr="00630284">
                <w:rPr>
                  <w:color w:val="000000" w:themeColor="text1"/>
                </w:rPr>
                <w:fldChar w:fldCharType="end"/>
              </w:r>
            </w:sdtContent>
          </w:sdt>
        </w:p>
        <w:p w:rsidR="00D14D3F" w:rsidRPr="002F2864" w:rsidRDefault="00EF2D74">
          <w:pPr>
            <w:ind w:firstLineChars="3100" w:firstLine="6510"/>
            <w:rPr>
              <w:color w:val="000000" w:themeColor="text1"/>
            </w:rPr>
          </w:pPr>
          <w:r w:rsidRPr="002F2864">
            <w:rPr>
              <w:rFonts w:hint="eastAsia"/>
              <w:color w:val="000000" w:themeColor="text1"/>
            </w:rPr>
            <w:t>单位：</w:t>
          </w:r>
          <w:sdt>
            <w:sdtPr>
              <w:rPr>
                <w:rFonts w:hint="eastAsia"/>
                <w:color w:val="000000" w:themeColor="text1"/>
              </w:rPr>
              <w:alias w:val="单位：财务附注：其他应收款按款项性质分类情况"/>
              <w:tag w:val="_GBC_6e3e3b79e1a6467e8f5cdcabc0a95e4a"/>
              <w:id w:val="323786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sidRPr="002F2864">
                <w:rPr>
                  <w:rFonts w:hint="eastAsia"/>
                  <w:color w:val="000000" w:themeColor="text1"/>
                </w:rPr>
                <w:t>元</w:t>
              </w:r>
            </w:sdtContent>
          </w:sdt>
          <w:r w:rsidRPr="002F2864">
            <w:rPr>
              <w:rFonts w:hint="eastAsia"/>
              <w:color w:val="000000" w:themeColor="text1"/>
            </w:rPr>
            <w:t xml:space="preserve">  币种：</w:t>
          </w:r>
          <w:sdt>
            <w:sdtPr>
              <w:rPr>
                <w:rFonts w:hint="eastAsia"/>
                <w:color w:val="000000" w:themeColor="text1"/>
              </w:rPr>
              <w:alias w:val="币种：财务附注：其他应收款按款项性质分类情况"/>
              <w:tag w:val="_GBC_09f3d6bcff8b483f9de34a3ddb25bad4"/>
              <w:id w:val="3237864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sidRPr="002F2864">
                <w:rPr>
                  <w:rFonts w:hint="eastAsia"/>
                  <w:color w:val="000000" w:themeColor="text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3282"/>
            <w:gridCol w:w="3294"/>
          </w:tblGrid>
          <w:tr w:rsidR="004F4152" w:rsidRPr="0032007B" w:rsidTr="003C786B">
            <w:tc>
              <w:tcPr>
                <w:tcW w:w="1700" w:type="pct"/>
                <w:shd w:val="clear" w:color="auto" w:fill="auto"/>
                <w:vAlign w:val="center"/>
              </w:tcPr>
              <w:p w:rsidR="004F4152" w:rsidRPr="002F2864" w:rsidRDefault="004F4152" w:rsidP="003C786B">
                <w:pPr>
                  <w:jc w:val="center"/>
                  <w:rPr>
                    <w:color w:val="000000" w:themeColor="text1"/>
                  </w:rPr>
                </w:pPr>
                <w:r w:rsidRPr="002F2864">
                  <w:rPr>
                    <w:rFonts w:hint="eastAsia"/>
                    <w:color w:val="000000" w:themeColor="text1"/>
                  </w:rPr>
                  <w:t>款项性质</w:t>
                </w:r>
              </w:p>
            </w:tc>
            <w:tc>
              <w:tcPr>
                <w:tcW w:w="1647" w:type="pct"/>
                <w:shd w:val="clear" w:color="auto" w:fill="auto"/>
                <w:vAlign w:val="center"/>
              </w:tcPr>
              <w:p w:rsidR="004F4152" w:rsidRPr="002F2864" w:rsidRDefault="004F4152" w:rsidP="003C786B">
                <w:pPr>
                  <w:jc w:val="center"/>
                  <w:rPr>
                    <w:color w:val="000000" w:themeColor="text1"/>
                  </w:rPr>
                </w:pPr>
                <w:r w:rsidRPr="002F2864">
                  <w:rPr>
                    <w:rFonts w:hint="eastAsia"/>
                    <w:color w:val="000000" w:themeColor="text1"/>
                  </w:rPr>
                  <w:t>期末账面余额</w:t>
                </w:r>
              </w:p>
            </w:tc>
            <w:tc>
              <w:tcPr>
                <w:tcW w:w="1653" w:type="pct"/>
                <w:shd w:val="clear" w:color="auto" w:fill="auto"/>
                <w:vAlign w:val="center"/>
              </w:tcPr>
              <w:p w:rsidR="004F4152" w:rsidRPr="002F2864" w:rsidRDefault="004F4152" w:rsidP="003C786B">
                <w:pPr>
                  <w:jc w:val="center"/>
                  <w:rPr>
                    <w:color w:val="000000" w:themeColor="text1"/>
                  </w:rPr>
                </w:pPr>
                <w:r w:rsidRPr="002F2864">
                  <w:rPr>
                    <w:rFonts w:hint="eastAsia"/>
                    <w:color w:val="000000" w:themeColor="text1"/>
                  </w:rPr>
                  <w:t>期初账面余额</w:t>
                </w:r>
              </w:p>
            </w:tc>
          </w:tr>
          <w:sdt>
            <w:sdtPr>
              <w:rPr>
                <w:rFonts w:hint="eastAsia"/>
                <w:color w:val="000000" w:themeColor="text1"/>
              </w:rPr>
              <w:alias w:val="其他应收款按款项性质分类情况明细"/>
              <w:tag w:val="_TUP_57a46f72357b45e3ae87e72e625249f6"/>
              <w:id w:val="-1241165666"/>
              <w:lock w:val="sdtLocked"/>
            </w:sdtPr>
            <w:sdtContent>
              <w:tr w:rsidR="004F4152" w:rsidRPr="0032007B" w:rsidTr="003C786B">
                <w:sdt>
                  <w:sdtPr>
                    <w:rPr>
                      <w:rFonts w:hint="eastAsia"/>
                      <w:color w:val="000000" w:themeColor="text1"/>
                    </w:rPr>
                    <w:alias w:val="其他应收款按款项性质分类情况明细-款项性质"/>
                    <w:tag w:val="_GBC_14ffd7584f0540cfa018a6eba6da9c88"/>
                    <w:id w:val="780543958"/>
                    <w:lock w:val="sdtLocked"/>
                  </w:sdtPr>
                  <w:sdtContent>
                    <w:tc>
                      <w:tcPr>
                        <w:tcW w:w="1700" w:type="pct"/>
                        <w:shd w:val="clear" w:color="auto" w:fill="auto"/>
                      </w:tcPr>
                      <w:p w:rsidR="004F4152" w:rsidRPr="002F2864" w:rsidRDefault="004F4152" w:rsidP="003C786B">
                        <w:pPr>
                          <w:rPr>
                            <w:color w:val="000000" w:themeColor="text1"/>
                          </w:rPr>
                        </w:pPr>
                        <w:r w:rsidRPr="002F2864">
                          <w:rPr>
                            <w:rFonts w:hint="eastAsia"/>
                            <w:color w:val="000000" w:themeColor="text1"/>
                          </w:rPr>
                          <w:t>拆借款</w:t>
                        </w:r>
                      </w:p>
                    </w:tc>
                  </w:sdtContent>
                </w:sdt>
                <w:tc>
                  <w:tcPr>
                    <w:tcW w:w="1647" w:type="pct"/>
                    <w:shd w:val="clear" w:color="auto" w:fill="auto"/>
                  </w:tcPr>
                  <w:p w:rsidR="004F4152" w:rsidRPr="002F2864" w:rsidRDefault="000827A7" w:rsidP="003C786B">
                    <w:pPr>
                      <w:jc w:val="right"/>
                      <w:rPr>
                        <w:color w:val="000000" w:themeColor="text1"/>
                      </w:rPr>
                    </w:pPr>
                    <w:sdt>
                      <w:sdtPr>
                        <w:rPr>
                          <w:rFonts w:hint="eastAsia"/>
                          <w:color w:val="000000" w:themeColor="text1"/>
                          <w:szCs w:val="21"/>
                        </w:rPr>
                        <w:alias w:val="其他应收款按款项性质分类情况明细-金额"/>
                        <w:tag w:val="_GBC_329d641900e9440e830fbad09f751beb"/>
                        <w:id w:val="-1875226572"/>
                        <w:lock w:val="sdtLocked"/>
                      </w:sdtPr>
                      <w:sdtContent>
                        <w:r w:rsidR="004F4152" w:rsidRPr="002F2864">
                          <w:rPr>
                            <w:rFonts w:hint="eastAsia"/>
                            <w:color w:val="000000" w:themeColor="text1"/>
                            <w:szCs w:val="21"/>
                          </w:rPr>
                          <w:t>146,041,682.78</w:t>
                        </w:r>
                      </w:sdtContent>
                    </w:sdt>
                  </w:p>
                </w:tc>
                <w:sdt>
                  <w:sdtPr>
                    <w:rPr>
                      <w:rFonts w:hint="eastAsia"/>
                      <w:color w:val="000000" w:themeColor="text1"/>
                    </w:rPr>
                    <w:alias w:val="其他应收款按款项性质分类情况明细-金额"/>
                    <w:tag w:val="_GBC_cf6ff1449e4541a68fc0af8db3e9656d"/>
                    <w:id w:val="711619505"/>
                    <w:lock w:val="sdtLocked"/>
                  </w:sdtPr>
                  <w:sdtContent>
                    <w:tc>
                      <w:tcPr>
                        <w:tcW w:w="1653" w:type="pct"/>
                        <w:shd w:val="clear" w:color="auto" w:fill="auto"/>
                      </w:tcPr>
                      <w:p w:rsidR="004F4152" w:rsidRPr="002F2864" w:rsidRDefault="004F4152" w:rsidP="003C786B">
                        <w:pPr>
                          <w:jc w:val="right"/>
                          <w:rPr>
                            <w:color w:val="000000" w:themeColor="text1"/>
                          </w:rPr>
                        </w:pPr>
                        <w:r w:rsidRPr="002F2864">
                          <w:rPr>
                            <w:rFonts w:hint="eastAsia"/>
                            <w:color w:val="000000" w:themeColor="text1"/>
                          </w:rPr>
                          <w:t>644,132,853.86</w:t>
                        </w:r>
                      </w:p>
                    </w:tc>
                  </w:sdtContent>
                </w:sdt>
              </w:tr>
            </w:sdtContent>
          </w:sdt>
          <w:sdt>
            <w:sdtPr>
              <w:rPr>
                <w:rFonts w:hint="eastAsia"/>
                <w:color w:val="000000" w:themeColor="text1"/>
              </w:rPr>
              <w:alias w:val="其他应收款按款项性质分类情况明细"/>
              <w:tag w:val="_TUP_57a46f72357b45e3ae87e72e625249f6"/>
              <w:id w:val="831250732"/>
              <w:lock w:val="sdtLocked"/>
            </w:sdtPr>
            <w:sdtContent>
              <w:tr w:rsidR="004F4152" w:rsidRPr="0032007B" w:rsidTr="003C786B">
                <w:sdt>
                  <w:sdtPr>
                    <w:rPr>
                      <w:rFonts w:hint="eastAsia"/>
                      <w:color w:val="000000" w:themeColor="text1"/>
                    </w:rPr>
                    <w:alias w:val="其他应收款按款项性质分类情况明细-款项性质"/>
                    <w:tag w:val="_GBC_14ffd7584f0540cfa018a6eba6da9c88"/>
                    <w:id w:val="142633700"/>
                    <w:lock w:val="sdtLocked"/>
                  </w:sdtPr>
                  <w:sdtContent>
                    <w:tc>
                      <w:tcPr>
                        <w:tcW w:w="1700" w:type="pct"/>
                        <w:shd w:val="clear" w:color="auto" w:fill="auto"/>
                      </w:tcPr>
                      <w:p w:rsidR="004F4152" w:rsidRPr="002F2864" w:rsidRDefault="004F4152" w:rsidP="003C786B">
                        <w:pPr>
                          <w:rPr>
                            <w:color w:val="000000" w:themeColor="text1"/>
                          </w:rPr>
                        </w:pPr>
                        <w:r w:rsidRPr="002F2864">
                          <w:rPr>
                            <w:rFonts w:hint="eastAsia"/>
                            <w:color w:val="000000" w:themeColor="text1"/>
                          </w:rPr>
                          <w:t>应收暂付款</w:t>
                        </w:r>
                      </w:p>
                    </w:tc>
                  </w:sdtContent>
                </w:sdt>
                <w:tc>
                  <w:tcPr>
                    <w:tcW w:w="1647" w:type="pct"/>
                    <w:shd w:val="clear" w:color="auto" w:fill="auto"/>
                  </w:tcPr>
                  <w:p w:rsidR="004F4152" w:rsidRPr="002F2864" w:rsidRDefault="000827A7" w:rsidP="003C786B">
                    <w:pPr>
                      <w:jc w:val="right"/>
                      <w:rPr>
                        <w:color w:val="000000" w:themeColor="text1"/>
                      </w:rPr>
                    </w:pPr>
                    <w:sdt>
                      <w:sdtPr>
                        <w:rPr>
                          <w:rFonts w:hint="eastAsia"/>
                          <w:color w:val="000000" w:themeColor="text1"/>
                          <w:szCs w:val="21"/>
                        </w:rPr>
                        <w:alias w:val="其他应收款按款项性质分类情况明细-金额"/>
                        <w:tag w:val="_GBC_329d641900e9440e830fbad09f751beb"/>
                        <w:id w:val="99308275"/>
                        <w:lock w:val="sdtLocked"/>
                      </w:sdtPr>
                      <w:sdtContent>
                        <w:r w:rsidR="004F4152" w:rsidRPr="002F2864">
                          <w:rPr>
                            <w:rFonts w:hint="eastAsia"/>
                            <w:color w:val="000000" w:themeColor="text1"/>
                            <w:szCs w:val="21"/>
                          </w:rPr>
                          <w:t>327,272,195.66</w:t>
                        </w:r>
                      </w:sdtContent>
                    </w:sdt>
                  </w:p>
                </w:tc>
                <w:sdt>
                  <w:sdtPr>
                    <w:rPr>
                      <w:rFonts w:hint="eastAsia"/>
                      <w:color w:val="000000" w:themeColor="text1"/>
                    </w:rPr>
                    <w:alias w:val="其他应收款按款项性质分类情况明细-金额"/>
                    <w:tag w:val="_GBC_cf6ff1449e4541a68fc0af8db3e9656d"/>
                    <w:id w:val="-1825267601"/>
                    <w:lock w:val="sdtLocked"/>
                  </w:sdtPr>
                  <w:sdtContent>
                    <w:tc>
                      <w:tcPr>
                        <w:tcW w:w="1653" w:type="pct"/>
                        <w:shd w:val="clear" w:color="auto" w:fill="auto"/>
                      </w:tcPr>
                      <w:p w:rsidR="004F4152" w:rsidRPr="002F2864" w:rsidRDefault="004F4152" w:rsidP="003C786B">
                        <w:pPr>
                          <w:jc w:val="right"/>
                          <w:rPr>
                            <w:color w:val="000000" w:themeColor="text1"/>
                          </w:rPr>
                        </w:pPr>
                        <w:r w:rsidRPr="002F2864">
                          <w:rPr>
                            <w:rFonts w:hint="eastAsia"/>
                            <w:color w:val="000000" w:themeColor="text1"/>
                          </w:rPr>
                          <w:t>194,223,057.30</w:t>
                        </w:r>
                      </w:p>
                    </w:tc>
                  </w:sdtContent>
                </w:sdt>
              </w:tr>
            </w:sdtContent>
          </w:sdt>
          <w:sdt>
            <w:sdtPr>
              <w:rPr>
                <w:rFonts w:hint="eastAsia"/>
                <w:color w:val="000000" w:themeColor="text1"/>
              </w:rPr>
              <w:alias w:val="其他应收款按款项性质分类情况明细"/>
              <w:tag w:val="_TUP_57a46f72357b45e3ae87e72e625249f6"/>
              <w:id w:val="85811677"/>
              <w:lock w:val="sdtLocked"/>
            </w:sdtPr>
            <w:sdtContent>
              <w:tr w:rsidR="004F4152" w:rsidRPr="0032007B" w:rsidTr="003C786B">
                <w:sdt>
                  <w:sdtPr>
                    <w:rPr>
                      <w:rFonts w:hint="eastAsia"/>
                      <w:color w:val="000000" w:themeColor="text1"/>
                    </w:rPr>
                    <w:alias w:val="其他应收款按款项性质分类情况明细-款项性质"/>
                    <w:tag w:val="_GBC_14ffd7584f0540cfa018a6eba6da9c88"/>
                    <w:id w:val="-1291282713"/>
                    <w:lock w:val="sdtLocked"/>
                  </w:sdtPr>
                  <w:sdtContent>
                    <w:tc>
                      <w:tcPr>
                        <w:tcW w:w="1700" w:type="pct"/>
                        <w:shd w:val="clear" w:color="auto" w:fill="auto"/>
                      </w:tcPr>
                      <w:p w:rsidR="004F4152" w:rsidRPr="002F2864" w:rsidRDefault="004F4152" w:rsidP="003C786B">
                        <w:pPr>
                          <w:rPr>
                            <w:color w:val="000000" w:themeColor="text1"/>
                          </w:rPr>
                        </w:pPr>
                        <w:r w:rsidRPr="002F2864">
                          <w:rPr>
                            <w:rFonts w:hint="eastAsia"/>
                            <w:color w:val="000000" w:themeColor="text1"/>
                          </w:rPr>
                          <w:t>出口退税款</w:t>
                        </w:r>
                      </w:p>
                    </w:tc>
                  </w:sdtContent>
                </w:sdt>
                <w:tc>
                  <w:tcPr>
                    <w:tcW w:w="1647" w:type="pct"/>
                    <w:shd w:val="clear" w:color="auto" w:fill="auto"/>
                  </w:tcPr>
                  <w:p w:rsidR="004F4152" w:rsidRPr="002F2864" w:rsidRDefault="000827A7" w:rsidP="003C786B">
                    <w:pPr>
                      <w:jc w:val="right"/>
                      <w:rPr>
                        <w:color w:val="000000" w:themeColor="text1"/>
                      </w:rPr>
                    </w:pPr>
                    <w:sdt>
                      <w:sdtPr>
                        <w:rPr>
                          <w:rFonts w:hint="eastAsia"/>
                          <w:color w:val="000000" w:themeColor="text1"/>
                          <w:szCs w:val="21"/>
                        </w:rPr>
                        <w:alias w:val="其他应收款按款项性质分类情况明细-金额"/>
                        <w:tag w:val="_GBC_329d641900e9440e830fbad09f751beb"/>
                        <w:id w:val="1825081579"/>
                        <w:lock w:val="sdtLocked"/>
                      </w:sdtPr>
                      <w:sdtContent>
                        <w:r w:rsidR="004F4152" w:rsidRPr="002F2864">
                          <w:rPr>
                            <w:rFonts w:hint="eastAsia"/>
                            <w:color w:val="000000" w:themeColor="text1"/>
                            <w:szCs w:val="21"/>
                          </w:rPr>
                          <w:t>360,215,522.67</w:t>
                        </w:r>
                      </w:sdtContent>
                    </w:sdt>
                  </w:p>
                </w:tc>
                <w:sdt>
                  <w:sdtPr>
                    <w:rPr>
                      <w:rFonts w:hint="eastAsia"/>
                      <w:color w:val="000000" w:themeColor="text1"/>
                    </w:rPr>
                    <w:alias w:val="其他应收款按款项性质分类情况明细-金额"/>
                    <w:tag w:val="_GBC_cf6ff1449e4541a68fc0af8db3e9656d"/>
                    <w:id w:val="-182673745"/>
                    <w:lock w:val="sdtLocked"/>
                  </w:sdtPr>
                  <w:sdtContent>
                    <w:tc>
                      <w:tcPr>
                        <w:tcW w:w="1653" w:type="pct"/>
                        <w:shd w:val="clear" w:color="auto" w:fill="auto"/>
                      </w:tcPr>
                      <w:p w:rsidR="004F4152" w:rsidRPr="002F2864" w:rsidRDefault="004F4152" w:rsidP="003C786B">
                        <w:pPr>
                          <w:jc w:val="right"/>
                          <w:rPr>
                            <w:color w:val="000000" w:themeColor="text1"/>
                          </w:rPr>
                        </w:pPr>
                        <w:r w:rsidRPr="002F2864">
                          <w:rPr>
                            <w:rFonts w:hint="eastAsia"/>
                            <w:color w:val="000000" w:themeColor="text1"/>
                          </w:rPr>
                          <w:t>343,508,004.18</w:t>
                        </w:r>
                      </w:p>
                    </w:tc>
                  </w:sdtContent>
                </w:sdt>
              </w:tr>
            </w:sdtContent>
          </w:sdt>
          <w:sdt>
            <w:sdtPr>
              <w:rPr>
                <w:rFonts w:hint="eastAsia"/>
                <w:color w:val="000000" w:themeColor="text1"/>
              </w:rPr>
              <w:alias w:val="其他应收款按款项性质分类情况明细"/>
              <w:tag w:val="_TUP_57a46f72357b45e3ae87e72e625249f6"/>
              <w:id w:val="878822380"/>
              <w:lock w:val="sdtLocked"/>
            </w:sdtPr>
            <w:sdtContent>
              <w:tr w:rsidR="004F4152" w:rsidRPr="0032007B" w:rsidTr="003C786B">
                <w:sdt>
                  <w:sdtPr>
                    <w:rPr>
                      <w:rFonts w:hint="eastAsia"/>
                      <w:color w:val="000000" w:themeColor="text1"/>
                    </w:rPr>
                    <w:alias w:val="其他应收款按款项性质分类情况明细-款项性质"/>
                    <w:tag w:val="_GBC_14ffd7584f0540cfa018a6eba6da9c88"/>
                    <w:id w:val="-1123156066"/>
                    <w:lock w:val="sdtLocked"/>
                  </w:sdtPr>
                  <w:sdtContent>
                    <w:tc>
                      <w:tcPr>
                        <w:tcW w:w="1700" w:type="pct"/>
                        <w:shd w:val="clear" w:color="auto" w:fill="auto"/>
                      </w:tcPr>
                      <w:p w:rsidR="004F4152" w:rsidRPr="002F2864" w:rsidRDefault="004F4152" w:rsidP="003C786B">
                        <w:pPr>
                          <w:rPr>
                            <w:color w:val="000000" w:themeColor="text1"/>
                          </w:rPr>
                        </w:pPr>
                        <w:r w:rsidRPr="002F2864">
                          <w:rPr>
                            <w:rFonts w:hint="eastAsia"/>
                            <w:color w:val="000000" w:themeColor="text1"/>
                          </w:rPr>
                          <w:t>代垫土地款及利息</w:t>
                        </w:r>
                      </w:p>
                    </w:tc>
                  </w:sdtContent>
                </w:sdt>
                <w:tc>
                  <w:tcPr>
                    <w:tcW w:w="1647" w:type="pct"/>
                    <w:shd w:val="clear" w:color="auto" w:fill="auto"/>
                  </w:tcPr>
                  <w:p w:rsidR="004F4152" w:rsidRPr="002F2864" w:rsidRDefault="000827A7" w:rsidP="003C786B">
                    <w:pPr>
                      <w:jc w:val="right"/>
                      <w:rPr>
                        <w:color w:val="000000" w:themeColor="text1"/>
                      </w:rPr>
                    </w:pPr>
                    <w:sdt>
                      <w:sdtPr>
                        <w:rPr>
                          <w:rFonts w:hint="eastAsia"/>
                          <w:color w:val="000000" w:themeColor="text1"/>
                          <w:szCs w:val="21"/>
                        </w:rPr>
                        <w:alias w:val="其他应收款按款项性质分类情况明细-金额"/>
                        <w:tag w:val="_GBC_329d641900e9440e830fbad09f751beb"/>
                        <w:id w:val="-1337540723"/>
                        <w:lock w:val="sdtLocked"/>
                      </w:sdtPr>
                      <w:sdtContent>
                        <w:r w:rsidR="004F4152" w:rsidRPr="002F2864">
                          <w:rPr>
                            <w:rFonts w:hint="eastAsia"/>
                            <w:color w:val="000000" w:themeColor="text1"/>
                            <w:szCs w:val="21"/>
                          </w:rPr>
                          <w:t>397,095,317.00</w:t>
                        </w:r>
                      </w:sdtContent>
                    </w:sdt>
                  </w:p>
                </w:tc>
                <w:sdt>
                  <w:sdtPr>
                    <w:rPr>
                      <w:rFonts w:hint="eastAsia"/>
                      <w:color w:val="000000" w:themeColor="text1"/>
                    </w:rPr>
                    <w:alias w:val="其他应收款按款项性质分类情况明细-金额"/>
                    <w:tag w:val="_GBC_cf6ff1449e4541a68fc0af8db3e9656d"/>
                    <w:id w:val="-220521334"/>
                    <w:lock w:val="sdtLocked"/>
                  </w:sdtPr>
                  <w:sdtContent>
                    <w:tc>
                      <w:tcPr>
                        <w:tcW w:w="1653" w:type="pct"/>
                        <w:shd w:val="clear" w:color="auto" w:fill="auto"/>
                      </w:tcPr>
                      <w:p w:rsidR="004F4152" w:rsidRPr="002F2864" w:rsidRDefault="004F4152" w:rsidP="003C786B">
                        <w:pPr>
                          <w:jc w:val="right"/>
                          <w:rPr>
                            <w:color w:val="000000" w:themeColor="text1"/>
                          </w:rPr>
                        </w:pPr>
                        <w:r w:rsidRPr="002F2864">
                          <w:rPr>
                            <w:rFonts w:hint="eastAsia"/>
                            <w:color w:val="000000" w:themeColor="text1"/>
                          </w:rPr>
                          <w:t>356,133,000.00</w:t>
                        </w:r>
                      </w:p>
                    </w:tc>
                  </w:sdtContent>
                </w:sdt>
              </w:tr>
            </w:sdtContent>
          </w:sdt>
          <w:sdt>
            <w:sdtPr>
              <w:rPr>
                <w:rFonts w:hint="eastAsia"/>
                <w:color w:val="000000" w:themeColor="text1"/>
              </w:rPr>
              <w:alias w:val="其他应收款按款项性质分类情况明细"/>
              <w:tag w:val="_TUP_57a46f72357b45e3ae87e72e625249f6"/>
              <w:id w:val="283390895"/>
              <w:lock w:val="sdtLocked"/>
            </w:sdtPr>
            <w:sdtContent>
              <w:tr w:rsidR="004F4152" w:rsidRPr="0032007B" w:rsidTr="003C786B">
                <w:sdt>
                  <w:sdtPr>
                    <w:rPr>
                      <w:rFonts w:hint="eastAsia"/>
                      <w:color w:val="000000" w:themeColor="text1"/>
                    </w:rPr>
                    <w:alias w:val="其他应收款按款项性质分类情况明细-款项性质"/>
                    <w:tag w:val="_GBC_14ffd7584f0540cfa018a6eba6da9c88"/>
                    <w:id w:val="1271669074"/>
                    <w:lock w:val="sdtLocked"/>
                  </w:sdtPr>
                  <w:sdtContent>
                    <w:tc>
                      <w:tcPr>
                        <w:tcW w:w="1700" w:type="pct"/>
                        <w:shd w:val="clear" w:color="auto" w:fill="auto"/>
                      </w:tcPr>
                      <w:p w:rsidR="004F4152" w:rsidRPr="002F2864" w:rsidRDefault="004F4152" w:rsidP="004F4152">
                        <w:pPr>
                          <w:rPr>
                            <w:color w:val="000000" w:themeColor="text1"/>
                          </w:rPr>
                        </w:pPr>
                        <w:r w:rsidRPr="002F2864">
                          <w:rPr>
                            <w:rFonts w:hint="eastAsia"/>
                            <w:color w:val="000000" w:themeColor="text1"/>
                          </w:rPr>
                          <w:t>其他</w:t>
                        </w:r>
                      </w:p>
                    </w:tc>
                  </w:sdtContent>
                </w:sdt>
                <w:tc>
                  <w:tcPr>
                    <w:tcW w:w="1647" w:type="pct"/>
                    <w:shd w:val="clear" w:color="auto" w:fill="auto"/>
                  </w:tcPr>
                  <w:p w:rsidR="004F4152" w:rsidRPr="002F2864" w:rsidRDefault="000827A7" w:rsidP="003C786B">
                    <w:pPr>
                      <w:jc w:val="right"/>
                      <w:rPr>
                        <w:color w:val="000000" w:themeColor="text1"/>
                      </w:rPr>
                    </w:pPr>
                    <w:sdt>
                      <w:sdtPr>
                        <w:rPr>
                          <w:rFonts w:hint="eastAsia"/>
                          <w:color w:val="000000" w:themeColor="text1"/>
                          <w:szCs w:val="21"/>
                        </w:rPr>
                        <w:alias w:val="其他应收款按款项性质分类情况明细-金额"/>
                        <w:tag w:val="_GBC_329d641900e9440e830fbad09f751beb"/>
                        <w:id w:val="-601957973"/>
                        <w:lock w:val="sdtLocked"/>
                      </w:sdtPr>
                      <w:sdtContent>
                        <w:r w:rsidR="004F4152" w:rsidRPr="002F2864">
                          <w:rPr>
                            <w:color w:val="000000" w:themeColor="text1"/>
                            <w:szCs w:val="21"/>
                          </w:rPr>
                          <w:t>1,859,625,507.42</w:t>
                        </w:r>
                      </w:sdtContent>
                    </w:sdt>
                  </w:p>
                </w:tc>
                <w:sdt>
                  <w:sdtPr>
                    <w:rPr>
                      <w:rFonts w:hint="eastAsia"/>
                      <w:color w:val="000000" w:themeColor="text1"/>
                    </w:rPr>
                    <w:alias w:val="其他应收款按款项性质分类情况明细-金额"/>
                    <w:tag w:val="_GBC_cf6ff1449e4541a68fc0af8db3e9656d"/>
                    <w:id w:val="682253044"/>
                    <w:lock w:val="sdtLocked"/>
                  </w:sdtPr>
                  <w:sdtContent>
                    <w:tc>
                      <w:tcPr>
                        <w:tcW w:w="1653" w:type="pct"/>
                        <w:shd w:val="clear" w:color="auto" w:fill="auto"/>
                      </w:tcPr>
                      <w:p w:rsidR="004F4152" w:rsidRPr="002F2864" w:rsidRDefault="004F4152" w:rsidP="003C786B">
                        <w:pPr>
                          <w:jc w:val="right"/>
                          <w:rPr>
                            <w:color w:val="000000" w:themeColor="text1"/>
                          </w:rPr>
                        </w:pPr>
                        <w:r w:rsidRPr="002F2864">
                          <w:rPr>
                            <w:color w:val="000000" w:themeColor="text1"/>
                          </w:rPr>
                          <w:t>1,592,388,256.60</w:t>
                        </w:r>
                      </w:p>
                    </w:tc>
                  </w:sdtContent>
                </w:sdt>
              </w:tr>
            </w:sdtContent>
          </w:sdt>
          <w:tr w:rsidR="004F4152" w:rsidRPr="0032007B" w:rsidTr="003C786B">
            <w:tc>
              <w:tcPr>
                <w:tcW w:w="1700" w:type="pct"/>
                <w:shd w:val="clear" w:color="auto" w:fill="auto"/>
              </w:tcPr>
              <w:p w:rsidR="004F4152" w:rsidRPr="002F2864" w:rsidRDefault="004F4152" w:rsidP="003C786B">
                <w:pPr>
                  <w:jc w:val="center"/>
                  <w:rPr>
                    <w:color w:val="000000" w:themeColor="text1"/>
                  </w:rPr>
                </w:pPr>
                <w:r w:rsidRPr="002F2864">
                  <w:rPr>
                    <w:color w:val="000000" w:themeColor="text1"/>
                  </w:rPr>
                  <w:t>合计</w:t>
                </w:r>
              </w:p>
            </w:tc>
            <w:sdt>
              <w:sdtPr>
                <w:rPr>
                  <w:color w:val="000000" w:themeColor="text1"/>
                </w:rPr>
                <w:alias w:val="其他应收款按款项性质分类情况金额合计"/>
                <w:tag w:val="_GBC_7f33a18c6a97446ba8c9d338e79e0d1e"/>
                <w:id w:val="89978479"/>
                <w:lock w:val="sdtLocked"/>
              </w:sdtPr>
              <w:sdtContent>
                <w:tc>
                  <w:tcPr>
                    <w:tcW w:w="1647" w:type="pct"/>
                    <w:shd w:val="clear" w:color="auto" w:fill="auto"/>
                  </w:tcPr>
                  <w:p w:rsidR="004F4152" w:rsidRPr="002F2864" w:rsidRDefault="004F4152" w:rsidP="003C786B">
                    <w:pPr>
                      <w:jc w:val="right"/>
                      <w:rPr>
                        <w:color w:val="000000" w:themeColor="text1"/>
                      </w:rPr>
                    </w:pPr>
                    <w:r w:rsidRPr="002F2864">
                      <w:rPr>
                        <w:color w:val="000000" w:themeColor="text1"/>
                      </w:rPr>
                      <w:t>3,090,250,225.53</w:t>
                    </w:r>
                  </w:p>
                </w:tc>
              </w:sdtContent>
            </w:sdt>
            <w:sdt>
              <w:sdtPr>
                <w:rPr>
                  <w:color w:val="000000" w:themeColor="text1"/>
                </w:rPr>
                <w:alias w:val="其他应收款按款项性质分类情况金额合计"/>
                <w:tag w:val="_GBC_86ac734e1ff44ba5b106a05ce2d8fdc2"/>
                <w:id w:val="1559050190"/>
                <w:lock w:val="sdtLocked"/>
              </w:sdtPr>
              <w:sdtContent>
                <w:tc>
                  <w:tcPr>
                    <w:tcW w:w="1653" w:type="pct"/>
                    <w:shd w:val="clear" w:color="auto" w:fill="auto"/>
                  </w:tcPr>
                  <w:p w:rsidR="004F4152" w:rsidRPr="002F2864" w:rsidRDefault="004F4152" w:rsidP="003C786B">
                    <w:pPr>
                      <w:jc w:val="right"/>
                      <w:rPr>
                        <w:color w:val="000000" w:themeColor="text1"/>
                      </w:rPr>
                    </w:pPr>
                    <w:r w:rsidRPr="002F2864">
                      <w:rPr>
                        <w:color w:val="000000" w:themeColor="text1"/>
                      </w:rPr>
                      <w:t>3,130,385,171.94</w:t>
                    </w:r>
                  </w:p>
                </w:tc>
              </w:sdtContent>
            </w:sdt>
          </w:tr>
        </w:tbl>
        <w:p w:rsidR="004F4152" w:rsidRDefault="004F4152"/>
        <w:p w:rsidR="00D14D3F" w:rsidRPr="0032007B" w:rsidRDefault="000827A7">
          <w:pPr>
            <w:rPr>
              <w:color w:val="FF0000"/>
            </w:rPr>
          </w:pPr>
        </w:p>
      </w:sdtContent>
    </w:sdt>
    <w:sdt>
      <w:sdtPr>
        <w:rPr>
          <w:rFonts w:ascii="宋体" w:hAnsi="宋体" w:cs="宋体" w:hint="eastAsia"/>
          <w:b w:val="0"/>
          <w:bCs w:val="0"/>
          <w:color w:val="FF0000"/>
          <w:kern w:val="0"/>
          <w:szCs w:val="24"/>
        </w:rPr>
        <w:tag w:val="_SEC_5bc3cdcc54c14afd8dfbd379ebf214df"/>
        <w:id w:val="538477021"/>
        <w:lock w:val="sdtLocked"/>
        <w:placeholder>
          <w:docPart w:val="GBC22222222222222222222222222222"/>
        </w:placeholder>
      </w:sdtPr>
      <w:sdtEndPr>
        <w:rPr>
          <w:rFonts w:hint="default"/>
          <w:color w:val="auto"/>
        </w:rPr>
      </w:sdtEndPr>
      <w:sdtContent>
        <w:p w:rsidR="00D14D3F" w:rsidRPr="0032007B" w:rsidRDefault="00EF2D74">
          <w:pPr>
            <w:pStyle w:val="4"/>
            <w:numPr>
              <w:ilvl w:val="3"/>
              <w:numId w:val="64"/>
            </w:numPr>
            <w:tabs>
              <w:tab w:val="left" w:pos="588"/>
            </w:tabs>
            <w:jc w:val="left"/>
            <w:rPr>
              <w:color w:val="000000" w:themeColor="text1"/>
            </w:rPr>
          </w:pPr>
          <w:r w:rsidRPr="0032007B">
            <w:rPr>
              <w:rFonts w:hint="eastAsia"/>
              <w:color w:val="000000" w:themeColor="text1"/>
            </w:rPr>
            <w:t>按欠款方归集的期末余额前五名的其他应收款情况：</w:t>
          </w:r>
        </w:p>
        <w:sdt>
          <w:sdtPr>
            <w:alias w:val="是否适用：按欠款方归集的期末余额前五名的其他应收款情况"/>
            <w:tag w:val="_GBC_0b74443f29a947149aa61439ac83ec9a"/>
            <w:id w:val="1354923614"/>
            <w:lock w:val="sdtLocked"/>
            <w:placeholder>
              <w:docPart w:val="GBC22222222222222222222222222222"/>
            </w:placeholder>
          </w:sdtPr>
          <w:sdtContent>
            <w:p w:rsidR="00D14D3F" w:rsidRDefault="00EF2D74">
              <w:r>
                <w:fldChar w:fldCharType="begin"/>
              </w:r>
              <w:r w:rsidR="00367F08">
                <w:instrText xml:space="preserve"> MACROBUTTON  SnrToggleCheckbox √适用 </w:instrText>
              </w:r>
              <w:r>
                <w:fldChar w:fldCharType="end"/>
              </w:r>
              <w:r>
                <w:fldChar w:fldCharType="begin"/>
              </w:r>
              <w:r w:rsidR="00367F08">
                <w:instrText xml:space="preserve"> MACROBUTTON  SnrToggleCheckbox □不适用 </w:instrText>
              </w:r>
              <w:r>
                <w:fldChar w:fldCharType="end"/>
              </w:r>
            </w:p>
          </w:sdtContent>
        </w:sdt>
        <w:p w:rsidR="00D14D3F" w:rsidRDefault="00EF2D74">
          <w:pPr>
            <w:jc w:val="right"/>
          </w:pPr>
          <w:r>
            <w:rPr>
              <w:rFonts w:hint="eastAsia"/>
            </w:rPr>
            <w:t>单位：</w:t>
          </w:r>
          <w:sdt>
            <w:sdtPr>
              <w:rPr>
                <w:rFonts w:hint="eastAsia"/>
              </w:rPr>
              <w:alias w:val="单位财务附注：其他应收账款前五名欠款情况"/>
              <w:tag w:val="_GBC_06f7a71e039445228d80a5741df4c4f7"/>
              <w:id w:val="129286191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其他应收账款前五名欠款情况"/>
              <w:tag w:val="_GBC_54cf5f95e62e4f5f8ccb31731efadf32"/>
              <w:id w:val="173341912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604"/>
            <w:gridCol w:w="1403"/>
            <w:gridCol w:w="1815"/>
            <w:gridCol w:w="1375"/>
            <w:gridCol w:w="1854"/>
            <w:gridCol w:w="1758"/>
          </w:tblGrid>
          <w:tr w:rsidR="007E4224" w:rsidTr="0069663D">
            <w:trPr>
              <w:cantSplit/>
            </w:trPr>
            <w:tc>
              <w:tcPr>
                <w:tcW w:w="865" w:type="pct"/>
                <w:tcBorders>
                  <w:top w:val="single" w:sz="6" w:space="0" w:color="auto"/>
                  <w:left w:val="single" w:sz="6" w:space="0" w:color="auto"/>
                  <w:bottom w:val="single" w:sz="6" w:space="0" w:color="auto"/>
                  <w:right w:val="single" w:sz="6" w:space="0" w:color="auto"/>
                </w:tcBorders>
                <w:vAlign w:val="center"/>
              </w:tcPr>
              <w:p w:rsidR="007E4224" w:rsidRDefault="007E4224" w:rsidP="0069663D">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7E4224" w:rsidRDefault="007E4224" w:rsidP="0069663D">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7E4224" w:rsidRDefault="007E4224" w:rsidP="0069663D">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7E4224" w:rsidRDefault="007E4224" w:rsidP="0069663D">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7E4224" w:rsidRDefault="007E4224" w:rsidP="0069663D">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7E4224" w:rsidRDefault="007E4224" w:rsidP="0069663D">
                <w:pPr>
                  <w:jc w:val="center"/>
                  <w:rPr>
                    <w:szCs w:val="21"/>
                  </w:rPr>
                </w:pPr>
                <w:r>
                  <w:rPr>
                    <w:rFonts w:hint="eastAsia"/>
                    <w:szCs w:val="21"/>
                  </w:rPr>
                  <w:t>坏账准备</w:t>
                </w:r>
              </w:p>
              <w:p w:rsidR="007E4224" w:rsidRDefault="007E4224" w:rsidP="0069663D">
                <w:pPr>
                  <w:jc w:val="center"/>
                  <w:rPr>
                    <w:szCs w:val="21"/>
                  </w:rPr>
                </w:pPr>
                <w:r>
                  <w:rPr>
                    <w:rFonts w:hint="eastAsia"/>
                    <w:szCs w:val="21"/>
                  </w:rPr>
                  <w:t>期末余额</w:t>
                </w:r>
              </w:p>
            </w:tc>
          </w:tr>
          <w:sdt>
            <w:sdtPr>
              <w:rPr>
                <w:rFonts w:hint="eastAsia"/>
                <w:szCs w:val="21"/>
              </w:rPr>
              <w:alias w:val="其他应收款欠款户"/>
              <w:tag w:val="_TUP_c8d734adc8624e66860d3c0f01d5cb6b"/>
              <w:id w:val="-59869901"/>
              <w:lock w:val="sdtLocked"/>
            </w:sdtPr>
            <w:sdtEndPr>
              <w:rPr>
                <w:rFonts w:hint="default"/>
              </w:rPr>
            </w:sdtEndPr>
            <w:sdtContent>
              <w:tr w:rsidR="007E4224" w:rsidTr="0069663D">
                <w:trPr>
                  <w:cantSplit/>
                </w:trPr>
                <w:sdt>
                  <w:sdtPr>
                    <w:rPr>
                      <w:rFonts w:hint="eastAsia"/>
                      <w:szCs w:val="21"/>
                    </w:rPr>
                    <w:alias w:val="其他应收款欠款户名称"/>
                    <w:tag w:val="_GBC_bb4f4abfa35a47148c4ac08fabd43bb9"/>
                    <w:id w:val="457072346"/>
                    <w:lock w:val="sdtLocked"/>
                  </w:sdtPr>
                  <w:sdtContent>
                    <w:tc>
                      <w:tcPr>
                        <w:tcW w:w="865" w:type="pct"/>
                        <w:tcBorders>
                          <w:top w:val="single" w:sz="6" w:space="0" w:color="auto"/>
                          <w:left w:val="single" w:sz="6" w:space="0" w:color="auto"/>
                          <w:bottom w:val="single" w:sz="6" w:space="0" w:color="auto"/>
                          <w:right w:val="single" w:sz="6" w:space="0" w:color="auto"/>
                        </w:tcBorders>
                      </w:tcPr>
                      <w:p w:rsidR="007E4224" w:rsidRDefault="007E4224" w:rsidP="0069663D">
                        <w:pPr>
                          <w:ind w:right="105"/>
                          <w:rPr>
                            <w:szCs w:val="21"/>
                          </w:rPr>
                        </w:pPr>
                        <w:r>
                          <w:rPr>
                            <w:rFonts w:hint="eastAsia"/>
                            <w:szCs w:val="21"/>
                          </w:rPr>
                          <w:t>平湖滨江</w:t>
                        </w:r>
                      </w:p>
                    </w:tc>
                  </w:sdtContent>
                </w:sdt>
                <w:sdt>
                  <w:sdtPr>
                    <w:rPr>
                      <w:szCs w:val="21"/>
                    </w:rPr>
                    <w:alias w:val="其他应收款欠款户款项的性质"/>
                    <w:tag w:val="_GBC_7a5c46911a8b432fa8eefc4cb0cd0618"/>
                    <w:id w:val="691889752"/>
                    <w:lock w:val="sdtLocked"/>
                  </w:sdtPr>
                  <w:sdtContent>
                    <w:tc>
                      <w:tcPr>
                        <w:tcW w:w="762" w:type="pct"/>
                        <w:tcBorders>
                          <w:top w:val="single" w:sz="6" w:space="0" w:color="auto"/>
                          <w:left w:val="single" w:sz="6" w:space="0" w:color="auto"/>
                          <w:bottom w:val="single" w:sz="6" w:space="0" w:color="auto"/>
                          <w:right w:val="single" w:sz="6" w:space="0" w:color="auto"/>
                        </w:tcBorders>
                      </w:tcPr>
                      <w:p w:rsidR="007E4224" w:rsidRDefault="007E4224" w:rsidP="0069663D">
                        <w:pPr>
                          <w:ind w:right="73"/>
                          <w:rPr>
                            <w:szCs w:val="21"/>
                          </w:rPr>
                        </w:pPr>
                        <w:r>
                          <w:rPr>
                            <w:szCs w:val="21"/>
                          </w:rPr>
                          <w:t>代垫土地款及资金占用利息</w:t>
                        </w:r>
                      </w:p>
                    </w:tc>
                  </w:sdtContent>
                </w:sdt>
                <w:sdt>
                  <w:sdtPr>
                    <w:rPr>
                      <w:szCs w:val="21"/>
                    </w:rPr>
                    <w:alias w:val="其他应收款欠款户欠款金额"/>
                    <w:tag w:val="_GBC_8ef24ed67d3f4a56936fc32b3370e0f0"/>
                    <w:id w:val="-1836604837"/>
                    <w:lock w:val="sdtLocked"/>
                  </w:sdtPr>
                  <w:sdtContent>
                    <w:tc>
                      <w:tcPr>
                        <w:tcW w:w="690" w:type="pct"/>
                        <w:tcBorders>
                          <w:top w:val="single" w:sz="6" w:space="0" w:color="auto"/>
                          <w:left w:val="single" w:sz="6" w:space="0" w:color="auto"/>
                          <w:bottom w:val="single" w:sz="6" w:space="0" w:color="auto"/>
                          <w:right w:val="single" w:sz="6" w:space="0" w:color="auto"/>
                        </w:tcBorders>
                      </w:tcPr>
                      <w:p w:rsidR="007E4224" w:rsidRDefault="007E4224" w:rsidP="0069663D">
                        <w:pPr>
                          <w:ind w:right="73"/>
                          <w:jc w:val="right"/>
                          <w:rPr>
                            <w:szCs w:val="21"/>
                          </w:rPr>
                        </w:pPr>
                        <w:r>
                          <w:rPr>
                            <w:szCs w:val="21"/>
                          </w:rPr>
                          <w:t>397,095,317.00</w:t>
                        </w:r>
                      </w:p>
                    </w:tc>
                  </w:sdtContent>
                </w:sdt>
                <w:sdt>
                  <w:sdtPr>
                    <w:rPr>
                      <w:szCs w:val="21"/>
                    </w:rPr>
                    <w:alias w:val="其他应收款欠款户欠款时间"/>
                    <w:tag w:val="_GBC_4bd76194d4414f149c0373c48555dbe2"/>
                    <w:id w:val="-725374587"/>
                    <w:lock w:val="sdtLocked"/>
                  </w:sdtPr>
                  <w:sdtContent>
                    <w:tc>
                      <w:tcPr>
                        <w:tcW w:w="748" w:type="pct"/>
                        <w:tcBorders>
                          <w:top w:val="single" w:sz="6" w:space="0" w:color="auto"/>
                          <w:left w:val="single" w:sz="6" w:space="0" w:color="auto"/>
                          <w:bottom w:val="single" w:sz="6" w:space="0" w:color="auto"/>
                          <w:right w:val="single" w:sz="6" w:space="0" w:color="auto"/>
                        </w:tcBorders>
                      </w:tcPr>
                      <w:p w:rsidR="007E4224" w:rsidRDefault="007E4224" w:rsidP="0069663D">
                        <w:pPr>
                          <w:ind w:right="73"/>
                          <w:rPr>
                            <w:szCs w:val="21"/>
                          </w:rPr>
                        </w:pPr>
                        <w:r>
                          <w:rPr>
                            <w:szCs w:val="21"/>
                          </w:rPr>
                          <w:t>1年以内</w:t>
                        </w:r>
                      </w:p>
                    </w:tc>
                  </w:sdtContent>
                </w:sdt>
                <w:sdt>
                  <w:sdtPr>
                    <w:rPr>
                      <w:szCs w:val="21"/>
                    </w:rPr>
                    <w:alias w:val="其他应收帐款欠款户占其他应收账款总额的比例"/>
                    <w:tag w:val="_GBC_e733444df9d44df6ad10645c97467fff"/>
                    <w:id w:val="-1179584264"/>
                    <w:lock w:val="sdtLocked"/>
                  </w:sdtPr>
                  <w:sdtContent>
                    <w:tc>
                      <w:tcPr>
                        <w:tcW w:w="992" w:type="pct"/>
                        <w:tcBorders>
                          <w:top w:val="single" w:sz="6" w:space="0" w:color="auto"/>
                          <w:left w:val="single" w:sz="6" w:space="0" w:color="auto"/>
                          <w:bottom w:val="single" w:sz="6" w:space="0" w:color="auto"/>
                          <w:right w:val="single" w:sz="6" w:space="0" w:color="auto"/>
                        </w:tcBorders>
                      </w:tcPr>
                      <w:p w:rsidR="007E4224" w:rsidRDefault="007E4224" w:rsidP="0069663D">
                        <w:pPr>
                          <w:jc w:val="right"/>
                          <w:rPr>
                            <w:szCs w:val="21"/>
                          </w:rPr>
                        </w:pPr>
                        <w:r>
                          <w:rPr>
                            <w:szCs w:val="21"/>
                          </w:rPr>
                          <w:t>12.85</w:t>
                        </w:r>
                      </w:p>
                    </w:tc>
                  </w:sdtContent>
                </w:sdt>
                <w:sdt>
                  <w:sdtPr>
                    <w:rPr>
                      <w:szCs w:val="21"/>
                    </w:rPr>
                    <w:alias w:val="其他应收款欠款户坏账准备期末余额"/>
                    <w:tag w:val="_GBC_eeb87bced2994d9ea5ebc29e9896fae7"/>
                    <w:id w:val="-1612273727"/>
                    <w:lock w:val="sdtLocked"/>
                  </w:sdtPr>
                  <w:sdtContent>
                    <w:tc>
                      <w:tcPr>
                        <w:tcW w:w="943" w:type="pct"/>
                        <w:tcBorders>
                          <w:top w:val="single" w:sz="6" w:space="0" w:color="auto"/>
                          <w:left w:val="single" w:sz="6" w:space="0" w:color="auto"/>
                          <w:bottom w:val="single" w:sz="6" w:space="0" w:color="auto"/>
                          <w:right w:val="single" w:sz="6" w:space="0" w:color="auto"/>
                        </w:tcBorders>
                      </w:tcPr>
                      <w:p w:rsidR="007E4224" w:rsidRDefault="007E4224" w:rsidP="0069663D">
                        <w:pPr>
                          <w:jc w:val="right"/>
                          <w:rPr>
                            <w:szCs w:val="21"/>
                          </w:rPr>
                        </w:pPr>
                        <w:r>
                          <w:rPr>
                            <w:szCs w:val="21"/>
                          </w:rPr>
                          <w:t>3,176,762.54</w:t>
                        </w:r>
                      </w:p>
                    </w:tc>
                  </w:sdtContent>
                </w:sdt>
              </w:tr>
            </w:sdtContent>
          </w:sdt>
          <w:sdt>
            <w:sdtPr>
              <w:rPr>
                <w:rFonts w:hint="eastAsia"/>
                <w:szCs w:val="21"/>
              </w:rPr>
              <w:alias w:val="其他应收款欠款户"/>
              <w:tag w:val="_TUP_c8d734adc8624e66860d3c0f01d5cb6b"/>
              <w:id w:val="-508754885"/>
              <w:lock w:val="sdtLocked"/>
            </w:sdtPr>
            <w:sdtEndPr>
              <w:rPr>
                <w:rFonts w:hint="default"/>
              </w:rPr>
            </w:sdtEndPr>
            <w:sdtContent>
              <w:tr w:rsidR="007E4224" w:rsidTr="0069663D">
                <w:trPr>
                  <w:cantSplit/>
                </w:trPr>
                <w:sdt>
                  <w:sdtPr>
                    <w:rPr>
                      <w:rFonts w:hint="eastAsia"/>
                      <w:szCs w:val="21"/>
                    </w:rPr>
                    <w:alias w:val="其他应收款欠款户名称"/>
                    <w:tag w:val="_GBC_bb4f4abfa35a47148c4ac08fabd43bb9"/>
                    <w:id w:val="-1863424402"/>
                    <w:lock w:val="sdtLocked"/>
                  </w:sdtPr>
                  <w:sdtContent>
                    <w:tc>
                      <w:tcPr>
                        <w:tcW w:w="865" w:type="pct"/>
                        <w:tcBorders>
                          <w:top w:val="single" w:sz="6" w:space="0" w:color="auto"/>
                          <w:left w:val="single" w:sz="6" w:space="0" w:color="auto"/>
                          <w:bottom w:val="single" w:sz="6" w:space="0" w:color="auto"/>
                          <w:right w:val="single" w:sz="6" w:space="0" w:color="auto"/>
                        </w:tcBorders>
                      </w:tcPr>
                      <w:p w:rsidR="007E4224" w:rsidRDefault="007E4224" w:rsidP="0069663D">
                        <w:pPr>
                          <w:ind w:right="105"/>
                          <w:rPr>
                            <w:szCs w:val="21"/>
                          </w:rPr>
                        </w:pPr>
                        <w:r>
                          <w:rPr>
                            <w:rFonts w:hint="eastAsia"/>
                            <w:szCs w:val="21"/>
                          </w:rPr>
                          <w:t>出口退税款</w:t>
                        </w:r>
                      </w:p>
                    </w:tc>
                  </w:sdtContent>
                </w:sdt>
                <w:sdt>
                  <w:sdtPr>
                    <w:rPr>
                      <w:szCs w:val="21"/>
                    </w:rPr>
                    <w:alias w:val="其他应收款欠款户款项的性质"/>
                    <w:tag w:val="_GBC_7a5c46911a8b432fa8eefc4cb0cd0618"/>
                    <w:id w:val="-689070728"/>
                    <w:lock w:val="sdtLocked"/>
                  </w:sdtPr>
                  <w:sdtContent>
                    <w:tc>
                      <w:tcPr>
                        <w:tcW w:w="762" w:type="pct"/>
                        <w:tcBorders>
                          <w:top w:val="single" w:sz="6" w:space="0" w:color="auto"/>
                          <w:left w:val="single" w:sz="6" w:space="0" w:color="auto"/>
                          <w:bottom w:val="single" w:sz="6" w:space="0" w:color="auto"/>
                          <w:right w:val="single" w:sz="6" w:space="0" w:color="auto"/>
                        </w:tcBorders>
                      </w:tcPr>
                      <w:p w:rsidR="007E4224" w:rsidRDefault="007E4224" w:rsidP="0069663D">
                        <w:pPr>
                          <w:ind w:right="73"/>
                          <w:rPr>
                            <w:szCs w:val="21"/>
                          </w:rPr>
                        </w:pPr>
                        <w:r>
                          <w:rPr>
                            <w:szCs w:val="21"/>
                          </w:rPr>
                          <w:t>出口退税款</w:t>
                        </w:r>
                      </w:p>
                    </w:tc>
                  </w:sdtContent>
                </w:sdt>
                <w:sdt>
                  <w:sdtPr>
                    <w:rPr>
                      <w:szCs w:val="21"/>
                    </w:rPr>
                    <w:alias w:val="其他应收款欠款户欠款金额"/>
                    <w:tag w:val="_GBC_8ef24ed67d3f4a56936fc32b3370e0f0"/>
                    <w:id w:val="1498533927"/>
                    <w:lock w:val="sdtLocked"/>
                  </w:sdtPr>
                  <w:sdtContent>
                    <w:tc>
                      <w:tcPr>
                        <w:tcW w:w="690" w:type="pct"/>
                        <w:tcBorders>
                          <w:top w:val="single" w:sz="6" w:space="0" w:color="auto"/>
                          <w:left w:val="single" w:sz="6" w:space="0" w:color="auto"/>
                          <w:bottom w:val="single" w:sz="6" w:space="0" w:color="auto"/>
                          <w:right w:val="single" w:sz="6" w:space="0" w:color="auto"/>
                        </w:tcBorders>
                      </w:tcPr>
                      <w:p w:rsidR="007E4224" w:rsidRDefault="007E4224" w:rsidP="0069663D">
                        <w:pPr>
                          <w:ind w:right="73"/>
                          <w:jc w:val="right"/>
                          <w:rPr>
                            <w:szCs w:val="21"/>
                          </w:rPr>
                        </w:pPr>
                        <w:r>
                          <w:rPr>
                            <w:szCs w:val="21"/>
                          </w:rPr>
                          <w:t>360,215,522.67</w:t>
                        </w:r>
                      </w:p>
                    </w:tc>
                  </w:sdtContent>
                </w:sdt>
                <w:sdt>
                  <w:sdtPr>
                    <w:rPr>
                      <w:szCs w:val="21"/>
                    </w:rPr>
                    <w:alias w:val="其他应收款欠款户欠款时间"/>
                    <w:tag w:val="_GBC_4bd76194d4414f149c0373c48555dbe2"/>
                    <w:id w:val="-587082042"/>
                    <w:lock w:val="sdtLocked"/>
                  </w:sdtPr>
                  <w:sdtContent>
                    <w:tc>
                      <w:tcPr>
                        <w:tcW w:w="748" w:type="pct"/>
                        <w:tcBorders>
                          <w:top w:val="single" w:sz="6" w:space="0" w:color="auto"/>
                          <w:left w:val="single" w:sz="6" w:space="0" w:color="auto"/>
                          <w:bottom w:val="single" w:sz="6" w:space="0" w:color="auto"/>
                          <w:right w:val="single" w:sz="6" w:space="0" w:color="auto"/>
                        </w:tcBorders>
                      </w:tcPr>
                      <w:p w:rsidR="007E4224" w:rsidRDefault="007E4224" w:rsidP="0069663D">
                        <w:pPr>
                          <w:ind w:right="73"/>
                          <w:rPr>
                            <w:szCs w:val="21"/>
                          </w:rPr>
                        </w:pPr>
                        <w:r>
                          <w:rPr>
                            <w:szCs w:val="21"/>
                          </w:rPr>
                          <w:t>1年以内</w:t>
                        </w:r>
                      </w:p>
                    </w:tc>
                  </w:sdtContent>
                </w:sdt>
                <w:sdt>
                  <w:sdtPr>
                    <w:rPr>
                      <w:szCs w:val="21"/>
                    </w:rPr>
                    <w:alias w:val="其他应收帐款欠款户占其他应收账款总额的比例"/>
                    <w:tag w:val="_GBC_e733444df9d44df6ad10645c97467fff"/>
                    <w:id w:val="-952091226"/>
                    <w:lock w:val="sdtLocked"/>
                  </w:sdtPr>
                  <w:sdtContent>
                    <w:tc>
                      <w:tcPr>
                        <w:tcW w:w="992" w:type="pct"/>
                        <w:tcBorders>
                          <w:top w:val="single" w:sz="6" w:space="0" w:color="auto"/>
                          <w:left w:val="single" w:sz="6" w:space="0" w:color="auto"/>
                          <w:bottom w:val="single" w:sz="6" w:space="0" w:color="auto"/>
                          <w:right w:val="single" w:sz="6" w:space="0" w:color="auto"/>
                        </w:tcBorders>
                      </w:tcPr>
                      <w:p w:rsidR="007E4224" w:rsidRDefault="007E4224" w:rsidP="0069663D">
                        <w:pPr>
                          <w:jc w:val="right"/>
                          <w:rPr>
                            <w:szCs w:val="21"/>
                          </w:rPr>
                        </w:pPr>
                        <w:r>
                          <w:rPr>
                            <w:szCs w:val="21"/>
                          </w:rPr>
                          <w:t>11.66</w:t>
                        </w:r>
                      </w:p>
                    </w:tc>
                  </w:sdtContent>
                </w:sdt>
                <w:sdt>
                  <w:sdtPr>
                    <w:rPr>
                      <w:szCs w:val="21"/>
                    </w:rPr>
                    <w:alias w:val="其他应收款欠款户坏账准备期末余额"/>
                    <w:tag w:val="_GBC_eeb87bced2994d9ea5ebc29e9896fae7"/>
                    <w:id w:val="1421208487"/>
                    <w:lock w:val="sdtLocked"/>
                    <w:showingPlcHdr/>
                  </w:sdtPr>
                  <w:sdtContent>
                    <w:tc>
                      <w:tcPr>
                        <w:tcW w:w="943" w:type="pct"/>
                        <w:tcBorders>
                          <w:top w:val="single" w:sz="6" w:space="0" w:color="auto"/>
                          <w:left w:val="single" w:sz="6" w:space="0" w:color="auto"/>
                          <w:bottom w:val="single" w:sz="6" w:space="0" w:color="auto"/>
                          <w:right w:val="single" w:sz="6" w:space="0" w:color="auto"/>
                        </w:tcBorders>
                      </w:tcPr>
                      <w:p w:rsidR="007E4224" w:rsidRDefault="00D63B08" w:rsidP="00D63B08">
                        <w:pPr>
                          <w:jc w:val="right"/>
                          <w:rPr>
                            <w:szCs w:val="21"/>
                          </w:rPr>
                        </w:pPr>
                        <w:r>
                          <w:rPr>
                            <w:szCs w:val="21"/>
                          </w:rPr>
                          <w:t xml:space="preserve">     </w:t>
                        </w:r>
                      </w:p>
                    </w:tc>
                  </w:sdtContent>
                </w:sdt>
              </w:tr>
            </w:sdtContent>
          </w:sdt>
          <w:sdt>
            <w:sdtPr>
              <w:rPr>
                <w:rFonts w:hint="eastAsia"/>
                <w:szCs w:val="21"/>
              </w:rPr>
              <w:alias w:val="其他应收款欠款户"/>
              <w:tag w:val="_TUP_c8d734adc8624e66860d3c0f01d5cb6b"/>
              <w:id w:val="678170062"/>
              <w:lock w:val="sdtLocked"/>
            </w:sdtPr>
            <w:sdtEndPr>
              <w:rPr>
                <w:rFonts w:hint="default"/>
              </w:rPr>
            </w:sdtEndPr>
            <w:sdtContent>
              <w:tr w:rsidR="007E4224" w:rsidTr="0069663D">
                <w:trPr>
                  <w:cantSplit/>
                </w:trPr>
                <w:sdt>
                  <w:sdtPr>
                    <w:rPr>
                      <w:rFonts w:hint="eastAsia"/>
                      <w:szCs w:val="21"/>
                    </w:rPr>
                    <w:alias w:val="其他应收款欠款户名称"/>
                    <w:tag w:val="_GBC_bb4f4abfa35a47148c4ac08fabd43bb9"/>
                    <w:id w:val="-1522468158"/>
                    <w:lock w:val="sdtLocked"/>
                  </w:sdtPr>
                  <w:sdtContent>
                    <w:tc>
                      <w:tcPr>
                        <w:tcW w:w="865" w:type="pct"/>
                        <w:tcBorders>
                          <w:top w:val="single" w:sz="6" w:space="0" w:color="auto"/>
                          <w:left w:val="single" w:sz="6" w:space="0" w:color="auto"/>
                          <w:bottom w:val="single" w:sz="6" w:space="0" w:color="auto"/>
                          <w:right w:val="single" w:sz="6" w:space="0" w:color="auto"/>
                        </w:tcBorders>
                      </w:tcPr>
                      <w:p w:rsidR="007E4224" w:rsidRDefault="007E4224" w:rsidP="0069663D">
                        <w:pPr>
                          <w:ind w:right="105"/>
                          <w:rPr>
                            <w:szCs w:val="21"/>
                          </w:rPr>
                        </w:pPr>
                        <w:r>
                          <w:rPr>
                            <w:rFonts w:hint="eastAsia"/>
                            <w:szCs w:val="21"/>
                          </w:rPr>
                          <w:t>蓝天公司</w:t>
                        </w:r>
                      </w:p>
                    </w:tc>
                  </w:sdtContent>
                </w:sdt>
                <w:sdt>
                  <w:sdtPr>
                    <w:rPr>
                      <w:szCs w:val="21"/>
                    </w:rPr>
                    <w:alias w:val="其他应收款欠款户款项的性质"/>
                    <w:tag w:val="_GBC_7a5c46911a8b432fa8eefc4cb0cd0618"/>
                    <w:id w:val="1561052826"/>
                    <w:lock w:val="sdtLocked"/>
                  </w:sdtPr>
                  <w:sdtContent>
                    <w:tc>
                      <w:tcPr>
                        <w:tcW w:w="762" w:type="pct"/>
                        <w:tcBorders>
                          <w:top w:val="single" w:sz="6" w:space="0" w:color="auto"/>
                          <w:left w:val="single" w:sz="6" w:space="0" w:color="auto"/>
                          <w:bottom w:val="single" w:sz="6" w:space="0" w:color="auto"/>
                          <w:right w:val="single" w:sz="6" w:space="0" w:color="auto"/>
                        </w:tcBorders>
                      </w:tcPr>
                      <w:p w:rsidR="007E4224" w:rsidRDefault="007E4224" w:rsidP="0069663D">
                        <w:pPr>
                          <w:ind w:right="73"/>
                          <w:rPr>
                            <w:szCs w:val="21"/>
                          </w:rPr>
                        </w:pPr>
                        <w:r>
                          <w:rPr>
                            <w:szCs w:val="21"/>
                          </w:rPr>
                          <w:t>货款</w:t>
                        </w:r>
                      </w:p>
                    </w:tc>
                  </w:sdtContent>
                </w:sdt>
                <w:sdt>
                  <w:sdtPr>
                    <w:rPr>
                      <w:szCs w:val="21"/>
                    </w:rPr>
                    <w:alias w:val="其他应收款欠款户欠款金额"/>
                    <w:tag w:val="_GBC_8ef24ed67d3f4a56936fc32b3370e0f0"/>
                    <w:id w:val="2007318098"/>
                    <w:lock w:val="sdtLocked"/>
                  </w:sdtPr>
                  <w:sdtContent>
                    <w:tc>
                      <w:tcPr>
                        <w:tcW w:w="690" w:type="pct"/>
                        <w:tcBorders>
                          <w:top w:val="single" w:sz="6" w:space="0" w:color="auto"/>
                          <w:left w:val="single" w:sz="6" w:space="0" w:color="auto"/>
                          <w:bottom w:val="single" w:sz="6" w:space="0" w:color="auto"/>
                          <w:right w:val="single" w:sz="6" w:space="0" w:color="auto"/>
                        </w:tcBorders>
                      </w:tcPr>
                      <w:p w:rsidR="007E4224" w:rsidRDefault="007E4224" w:rsidP="0069663D">
                        <w:pPr>
                          <w:ind w:right="73"/>
                          <w:jc w:val="right"/>
                          <w:rPr>
                            <w:szCs w:val="21"/>
                          </w:rPr>
                        </w:pPr>
                        <w:r>
                          <w:rPr>
                            <w:szCs w:val="21"/>
                          </w:rPr>
                          <w:t>335,049,622.67</w:t>
                        </w:r>
                      </w:p>
                    </w:tc>
                  </w:sdtContent>
                </w:sdt>
                <w:sdt>
                  <w:sdtPr>
                    <w:rPr>
                      <w:szCs w:val="21"/>
                    </w:rPr>
                    <w:alias w:val="其他应收款欠款户欠款时间"/>
                    <w:tag w:val="_GBC_4bd76194d4414f149c0373c48555dbe2"/>
                    <w:id w:val="535622727"/>
                    <w:lock w:val="sdtLocked"/>
                  </w:sdtPr>
                  <w:sdtContent>
                    <w:tc>
                      <w:tcPr>
                        <w:tcW w:w="748" w:type="pct"/>
                        <w:tcBorders>
                          <w:top w:val="single" w:sz="6" w:space="0" w:color="auto"/>
                          <w:left w:val="single" w:sz="6" w:space="0" w:color="auto"/>
                          <w:bottom w:val="single" w:sz="6" w:space="0" w:color="auto"/>
                          <w:right w:val="single" w:sz="6" w:space="0" w:color="auto"/>
                        </w:tcBorders>
                      </w:tcPr>
                      <w:p w:rsidR="007E4224" w:rsidRDefault="007E4224" w:rsidP="0069663D">
                        <w:pPr>
                          <w:ind w:right="73"/>
                          <w:rPr>
                            <w:szCs w:val="21"/>
                          </w:rPr>
                        </w:pPr>
                        <w:r>
                          <w:rPr>
                            <w:szCs w:val="21"/>
                          </w:rPr>
                          <w:t>3年以上</w:t>
                        </w:r>
                      </w:p>
                    </w:tc>
                  </w:sdtContent>
                </w:sdt>
                <w:sdt>
                  <w:sdtPr>
                    <w:rPr>
                      <w:szCs w:val="21"/>
                    </w:rPr>
                    <w:alias w:val="其他应收帐款欠款户占其他应收账款总额的比例"/>
                    <w:tag w:val="_GBC_e733444df9d44df6ad10645c97467fff"/>
                    <w:id w:val="-1141414285"/>
                    <w:lock w:val="sdtLocked"/>
                  </w:sdtPr>
                  <w:sdtContent>
                    <w:tc>
                      <w:tcPr>
                        <w:tcW w:w="992" w:type="pct"/>
                        <w:tcBorders>
                          <w:top w:val="single" w:sz="6" w:space="0" w:color="auto"/>
                          <w:left w:val="single" w:sz="6" w:space="0" w:color="auto"/>
                          <w:bottom w:val="single" w:sz="6" w:space="0" w:color="auto"/>
                          <w:right w:val="single" w:sz="6" w:space="0" w:color="auto"/>
                        </w:tcBorders>
                      </w:tcPr>
                      <w:p w:rsidR="007E4224" w:rsidRDefault="007E4224" w:rsidP="0069663D">
                        <w:pPr>
                          <w:jc w:val="right"/>
                          <w:rPr>
                            <w:szCs w:val="21"/>
                          </w:rPr>
                        </w:pPr>
                        <w:r>
                          <w:rPr>
                            <w:szCs w:val="21"/>
                          </w:rPr>
                          <w:t>10.84</w:t>
                        </w:r>
                      </w:p>
                    </w:tc>
                  </w:sdtContent>
                </w:sdt>
                <w:sdt>
                  <w:sdtPr>
                    <w:rPr>
                      <w:szCs w:val="21"/>
                    </w:rPr>
                    <w:alias w:val="其他应收款欠款户坏账准备期末余额"/>
                    <w:tag w:val="_GBC_eeb87bced2994d9ea5ebc29e9896fae7"/>
                    <w:id w:val="-1738939866"/>
                    <w:lock w:val="sdtLocked"/>
                  </w:sdtPr>
                  <w:sdtContent>
                    <w:tc>
                      <w:tcPr>
                        <w:tcW w:w="943" w:type="pct"/>
                        <w:tcBorders>
                          <w:top w:val="single" w:sz="6" w:space="0" w:color="auto"/>
                          <w:left w:val="single" w:sz="6" w:space="0" w:color="auto"/>
                          <w:bottom w:val="single" w:sz="6" w:space="0" w:color="auto"/>
                          <w:right w:val="single" w:sz="6" w:space="0" w:color="auto"/>
                        </w:tcBorders>
                      </w:tcPr>
                      <w:p w:rsidR="007E4224" w:rsidRDefault="007E4224" w:rsidP="0069663D">
                        <w:pPr>
                          <w:jc w:val="right"/>
                          <w:rPr>
                            <w:szCs w:val="21"/>
                          </w:rPr>
                        </w:pPr>
                        <w:r>
                          <w:rPr>
                            <w:szCs w:val="21"/>
                          </w:rPr>
                          <w:t>327,880,506.67</w:t>
                        </w:r>
                      </w:p>
                    </w:tc>
                  </w:sdtContent>
                </w:sdt>
              </w:tr>
            </w:sdtContent>
          </w:sdt>
          <w:sdt>
            <w:sdtPr>
              <w:rPr>
                <w:rFonts w:hint="eastAsia"/>
                <w:szCs w:val="21"/>
              </w:rPr>
              <w:alias w:val="其他应收款欠款户"/>
              <w:tag w:val="_TUP_c8d734adc8624e66860d3c0f01d5cb6b"/>
              <w:id w:val="-654838641"/>
              <w:lock w:val="sdtLocked"/>
            </w:sdtPr>
            <w:sdtEndPr>
              <w:rPr>
                <w:rFonts w:hint="default"/>
              </w:rPr>
            </w:sdtEndPr>
            <w:sdtContent>
              <w:tr w:rsidR="007E4224" w:rsidTr="0069663D">
                <w:trPr>
                  <w:cantSplit/>
                </w:trPr>
                <w:sdt>
                  <w:sdtPr>
                    <w:rPr>
                      <w:rFonts w:hint="eastAsia"/>
                      <w:szCs w:val="21"/>
                    </w:rPr>
                    <w:alias w:val="其他应收款欠款户名称"/>
                    <w:tag w:val="_GBC_bb4f4abfa35a47148c4ac08fabd43bb9"/>
                    <w:id w:val="-388732130"/>
                    <w:lock w:val="sdtLocked"/>
                  </w:sdtPr>
                  <w:sdtContent>
                    <w:tc>
                      <w:tcPr>
                        <w:tcW w:w="865" w:type="pct"/>
                        <w:tcBorders>
                          <w:top w:val="single" w:sz="6" w:space="0" w:color="auto"/>
                          <w:left w:val="single" w:sz="6" w:space="0" w:color="auto"/>
                          <w:bottom w:val="single" w:sz="6" w:space="0" w:color="auto"/>
                          <w:right w:val="single" w:sz="6" w:space="0" w:color="auto"/>
                        </w:tcBorders>
                      </w:tcPr>
                      <w:p w:rsidR="007E4224" w:rsidRDefault="007E4224" w:rsidP="0069663D">
                        <w:pPr>
                          <w:ind w:right="105"/>
                          <w:rPr>
                            <w:szCs w:val="21"/>
                          </w:rPr>
                        </w:pPr>
                        <w:r>
                          <w:rPr>
                            <w:rFonts w:hint="eastAsia"/>
                            <w:szCs w:val="21"/>
                          </w:rPr>
                          <w:t>山东省粮油集团总公司</w:t>
                        </w:r>
                      </w:p>
                    </w:tc>
                  </w:sdtContent>
                </w:sdt>
                <w:sdt>
                  <w:sdtPr>
                    <w:rPr>
                      <w:szCs w:val="21"/>
                    </w:rPr>
                    <w:alias w:val="其他应收款欠款户款项的性质"/>
                    <w:tag w:val="_GBC_7a5c46911a8b432fa8eefc4cb0cd0618"/>
                    <w:id w:val="-1538885254"/>
                    <w:lock w:val="sdtLocked"/>
                  </w:sdtPr>
                  <w:sdtContent>
                    <w:tc>
                      <w:tcPr>
                        <w:tcW w:w="762" w:type="pct"/>
                        <w:tcBorders>
                          <w:top w:val="single" w:sz="6" w:space="0" w:color="auto"/>
                          <w:left w:val="single" w:sz="6" w:space="0" w:color="auto"/>
                          <w:bottom w:val="single" w:sz="6" w:space="0" w:color="auto"/>
                          <w:right w:val="single" w:sz="6" w:space="0" w:color="auto"/>
                        </w:tcBorders>
                      </w:tcPr>
                      <w:p w:rsidR="007E4224" w:rsidRDefault="007E4224" w:rsidP="0069663D">
                        <w:pPr>
                          <w:ind w:right="73"/>
                          <w:rPr>
                            <w:szCs w:val="21"/>
                          </w:rPr>
                        </w:pPr>
                        <w:r>
                          <w:rPr>
                            <w:szCs w:val="21"/>
                          </w:rPr>
                          <w:t>货款</w:t>
                        </w:r>
                      </w:p>
                    </w:tc>
                  </w:sdtContent>
                </w:sdt>
                <w:sdt>
                  <w:sdtPr>
                    <w:rPr>
                      <w:szCs w:val="21"/>
                    </w:rPr>
                    <w:alias w:val="其他应收款欠款户欠款金额"/>
                    <w:tag w:val="_GBC_8ef24ed67d3f4a56936fc32b3370e0f0"/>
                    <w:id w:val="-2048212721"/>
                    <w:lock w:val="sdtLocked"/>
                  </w:sdtPr>
                  <w:sdtContent>
                    <w:tc>
                      <w:tcPr>
                        <w:tcW w:w="690" w:type="pct"/>
                        <w:tcBorders>
                          <w:top w:val="single" w:sz="6" w:space="0" w:color="auto"/>
                          <w:left w:val="single" w:sz="6" w:space="0" w:color="auto"/>
                          <w:bottom w:val="single" w:sz="6" w:space="0" w:color="auto"/>
                          <w:right w:val="single" w:sz="6" w:space="0" w:color="auto"/>
                        </w:tcBorders>
                      </w:tcPr>
                      <w:p w:rsidR="007E4224" w:rsidRDefault="007E4224" w:rsidP="0069663D">
                        <w:pPr>
                          <w:ind w:right="73"/>
                          <w:jc w:val="right"/>
                          <w:rPr>
                            <w:szCs w:val="21"/>
                          </w:rPr>
                        </w:pPr>
                        <w:r>
                          <w:rPr>
                            <w:szCs w:val="21"/>
                          </w:rPr>
                          <w:t>85,850,000.00</w:t>
                        </w:r>
                      </w:p>
                    </w:tc>
                  </w:sdtContent>
                </w:sdt>
                <w:sdt>
                  <w:sdtPr>
                    <w:rPr>
                      <w:szCs w:val="21"/>
                    </w:rPr>
                    <w:alias w:val="其他应收款欠款户欠款时间"/>
                    <w:tag w:val="_GBC_4bd76194d4414f149c0373c48555dbe2"/>
                    <w:id w:val="-1178882416"/>
                    <w:lock w:val="sdtLocked"/>
                  </w:sdtPr>
                  <w:sdtContent>
                    <w:tc>
                      <w:tcPr>
                        <w:tcW w:w="748" w:type="pct"/>
                        <w:tcBorders>
                          <w:top w:val="single" w:sz="6" w:space="0" w:color="auto"/>
                          <w:left w:val="single" w:sz="6" w:space="0" w:color="auto"/>
                          <w:bottom w:val="single" w:sz="6" w:space="0" w:color="auto"/>
                          <w:right w:val="single" w:sz="6" w:space="0" w:color="auto"/>
                        </w:tcBorders>
                      </w:tcPr>
                      <w:p w:rsidR="007E4224" w:rsidRDefault="007E4224" w:rsidP="0069663D">
                        <w:pPr>
                          <w:ind w:right="73"/>
                          <w:rPr>
                            <w:szCs w:val="21"/>
                          </w:rPr>
                        </w:pPr>
                        <w:r>
                          <w:rPr>
                            <w:szCs w:val="21"/>
                          </w:rPr>
                          <w:t>1-2年</w:t>
                        </w:r>
                      </w:p>
                    </w:tc>
                  </w:sdtContent>
                </w:sdt>
                <w:sdt>
                  <w:sdtPr>
                    <w:rPr>
                      <w:szCs w:val="21"/>
                    </w:rPr>
                    <w:alias w:val="其他应收帐款欠款户占其他应收账款总额的比例"/>
                    <w:tag w:val="_GBC_e733444df9d44df6ad10645c97467fff"/>
                    <w:id w:val="473191976"/>
                    <w:lock w:val="sdtLocked"/>
                  </w:sdtPr>
                  <w:sdtContent>
                    <w:tc>
                      <w:tcPr>
                        <w:tcW w:w="992" w:type="pct"/>
                        <w:tcBorders>
                          <w:top w:val="single" w:sz="6" w:space="0" w:color="auto"/>
                          <w:left w:val="single" w:sz="6" w:space="0" w:color="auto"/>
                          <w:bottom w:val="single" w:sz="6" w:space="0" w:color="auto"/>
                          <w:right w:val="single" w:sz="6" w:space="0" w:color="auto"/>
                        </w:tcBorders>
                      </w:tcPr>
                      <w:p w:rsidR="007E4224" w:rsidRDefault="007E4224" w:rsidP="0069663D">
                        <w:pPr>
                          <w:jc w:val="right"/>
                          <w:rPr>
                            <w:szCs w:val="21"/>
                          </w:rPr>
                        </w:pPr>
                        <w:r>
                          <w:rPr>
                            <w:szCs w:val="21"/>
                          </w:rPr>
                          <w:t>2.78</w:t>
                        </w:r>
                      </w:p>
                    </w:tc>
                  </w:sdtContent>
                </w:sdt>
                <w:sdt>
                  <w:sdtPr>
                    <w:rPr>
                      <w:szCs w:val="21"/>
                    </w:rPr>
                    <w:alias w:val="其他应收款欠款户坏账准备期末余额"/>
                    <w:tag w:val="_GBC_eeb87bced2994d9ea5ebc29e9896fae7"/>
                    <w:id w:val="-1636174276"/>
                    <w:lock w:val="sdtLocked"/>
                  </w:sdtPr>
                  <w:sdtContent>
                    <w:tc>
                      <w:tcPr>
                        <w:tcW w:w="943" w:type="pct"/>
                        <w:tcBorders>
                          <w:top w:val="single" w:sz="6" w:space="0" w:color="auto"/>
                          <w:left w:val="single" w:sz="6" w:space="0" w:color="auto"/>
                          <w:bottom w:val="single" w:sz="6" w:space="0" w:color="auto"/>
                          <w:right w:val="single" w:sz="6" w:space="0" w:color="auto"/>
                        </w:tcBorders>
                      </w:tcPr>
                      <w:p w:rsidR="007E4224" w:rsidRDefault="007E4224" w:rsidP="0069663D">
                        <w:pPr>
                          <w:jc w:val="right"/>
                          <w:rPr>
                            <w:szCs w:val="21"/>
                          </w:rPr>
                        </w:pPr>
                        <w:r>
                          <w:rPr>
                            <w:szCs w:val="21"/>
                          </w:rPr>
                          <w:t>42,925,000.00</w:t>
                        </w:r>
                      </w:p>
                    </w:tc>
                  </w:sdtContent>
                </w:sdt>
              </w:tr>
            </w:sdtContent>
          </w:sdt>
          <w:sdt>
            <w:sdtPr>
              <w:rPr>
                <w:rFonts w:hint="eastAsia"/>
                <w:szCs w:val="21"/>
              </w:rPr>
              <w:alias w:val="其他应收款欠款户"/>
              <w:tag w:val="_TUP_c8d734adc8624e66860d3c0f01d5cb6b"/>
              <w:id w:val="1347213060"/>
              <w:lock w:val="sdtLocked"/>
            </w:sdtPr>
            <w:sdtEndPr>
              <w:rPr>
                <w:rFonts w:hint="default"/>
              </w:rPr>
            </w:sdtEndPr>
            <w:sdtContent>
              <w:tr w:rsidR="007E4224" w:rsidTr="0069663D">
                <w:trPr>
                  <w:cantSplit/>
                </w:trPr>
                <w:sdt>
                  <w:sdtPr>
                    <w:rPr>
                      <w:rFonts w:hint="eastAsia"/>
                      <w:szCs w:val="21"/>
                    </w:rPr>
                    <w:alias w:val="其他应收款欠款户名称"/>
                    <w:tag w:val="_GBC_bb4f4abfa35a47148c4ac08fabd43bb9"/>
                    <w:id w:val="-1997711823"/>
                    <w:lock w:val="sdtLocked"/>
                  </w:sdtPr>
                  <w:sdtContent>
                    <w:tc>
                      <w:tcPr>
                        <w:tcW w:w="865" w:type="pct"/>
                        <w:tcBorders>
                          <w:top w:val="single" w:sz="6" w:space="0" w:color="auto"/>
                          <w:left w:val="single" w:sz="6" w:space="0" w:color="auto"/>
                          <w:bottom w:val="single" w:sz="6" w:space="0" w:color="auto"/>
                          <w:right w:val="single" w:sz="6" w:space="0" w:color="auto"/>
                        </w:tcBorders>
                      </w:tcPr>
                      <w:p w:rsidR="007E4224" w:rsidRDefault="007E4224" w:rsidP="0069663D">
                        <w:pPr>
                          <w:ind w:right="105"/>
                          <w:rPr>
                            <w:szCs w:val="21"/>
                          </w:rPr>
                        </w:pPr>
                        <w:r>
                          <w:rPr>
                            <w:rFonts w:hint="eastAsia"/>
                            <w:szCs w:val="21"/>
                          </w:rPr>
                          <w:t>东莞市晔联道路改性沥青有限公司</w:t>
                        </w:r>
                      </w:p>
                    </w:tc>
                  </w:sdtContent>
                </w:sdt>
                <w:sdt>
                  <w:sdtPr>
                    <w:rPr>
                      <w:szCs w:val="21"/>
                    </w:rPr>
                    <w:alias w:val="其他应收款欠款户款项的性质"/>
                    <w:tag w:val="_GBC_7a5c46911a8b432fa8eefc4cb0cd0618"/>
                    <w:id w:val="-193926187"/>
                    <w:lock w:val="sdtLocked"/>
                  </w:sdtPr>
                  <w:sdtContent>
                    <w:tc>
                      <w:tcPr>
                        <w:tcW w:w="762" w:type="pct"/>
                        <w:tcBorders>
                          <w:top w:val="single" w:sz="6" w:space="0" w:color="auto"/>
                          <w:left w:val="single" w:sz="6" w:space="0" w:color="auto"/>
                          <w:bottom w:val="single" w:sz="6" w:space="0" w:color="auto"/>
                          <w:right w:val="single" w:sz="6" w:space="0" w:color="auto"/>
                        </w:tcBorders>
                      </w:tcPr>
                      <w:p w:rsidR="007E4224" w:rsidRDefault="007E4224" w:rsidP="0069663D">
                        <w:pPr>
                          <w:ind w:right="73"/>
                          <w:rPr>
                            <w:szCs w:val="21"/>
                          </w:rPr>
                        </w:pPr>
                        <w:r>
                          <w:rPr>
                            <w:szCs w:val="21"/>
                          </w:rPr>
                          <w:t>货款</w:t>
                        </w:r>
                      </w:p>
                    </w:tc>
                  </w:sdtContent>
                </w:sdt>
                <w:sdt>
                  <w:sdtPr>
                    <w:rPr>
                      <w:szCs w:val="21"/>
                    </w:rPr>
                    <w:alias w:val="其他应收款欠款户欠款金额"/>
                    <w:tag w:val="_GBC_8ef24ed67d3f4a56936fc32b3370e0f0"/>
                    <w:id w:val="-1472673076"/>
                    <w:lock w:val="sdtLocked"/>
                  </w:sdtPr>
                  <w:sdtContent>
                    <w:tc>
                      <w:tcPr>
                        <w:tcW w:w="690" w:type="pct"/>
                        <w:tcBorders>
                          <w:top w:val="single" w:sz="6" w:space="0" w:color="auto"/>
                          <w:left w:val="single" w:sz="6" w:space="0" w:color="auto"/>
                          <w:bottom w:val="single" w:sz="6" w:space="0" w:color="auto"/>
                          <w:right w:val="single" w:sz="6" w:space="0" w:color="auto"/>
                        </w:tcBorders>
                      </w:tcPr>
                      <w:p w:rsidR="007E4224" w:rsidRDefault="007E4224" w:rsidP="0069663D">
                        <w:pPr>
                          <w:ind w:right="73"/>
                          <w:jc w:val="right"/>
                          <w:rPr>
                            <w:szCs w:val="21"/>
                          </w:rPr>
                        </w:pPr>
                        <w:r>
                          <w:rPr>
                            <w:szCs w:val="21"/>
                          </w:rPr>
                          <w:t>78,367,737.54</w:t>
                        </w:r>
                      </w:p>
                    </w:tc>
                  </w:sdtContent>
                </w:sdt>
                <w:sdt>
                  <w:sdtPr>
                    <w:rPr>
                      <w:szCs w:val="21"/>
                    </w:rPr>
                    <w:alias w:val="其他应收款欠款户欠款时间"/>
                    <w:tag w:val="_GBC_4bd76194d4414f149c0373c48555dbe2"/>
                    <w:id w:val="1261953398"/>
                    <w:lock w:val="sdtLocked"/>
                  </w:sdtPr>
                  <w:sdtContent>
                    <w:tc>
                      <w:tcPr>
                        <w:tcW w:w="748" w:type="pct"/>
                        <w:tcBorders>
                          <w:top w:val="single" w:sz="6" w:space="0" w:color="auto"/>
                          <w:left w:val="single" w:sz="6" w:space="0" w:color="auto"/>
                          <w:bottom w:val="single" w:sz="6" w:space="0" w:color="auto"/>
                          <w:right w:val="single" w:sz="6" w:space="0" w:color="auto"/>
                        </w:tcBorders>
                      </w:tcPr>
                      <w:p w:rsidR="007E4224" w:rsidRDefault="007E4224" w:rsidP="0069663D">
                        <w:pPr>
                          <w:ind w:right="73"/>
                          <w:rPr>
                            <w:szCs w:val="21"/>
                          </w:rPr>
                        </w:pPr>
                        <w:r>
                          <w:rPr>
                            <w:szCs w:val="21"/>
                          </w:rPr>
                          <w:t>1年以内</w:t>
                        </w:r>
                      </w:p>
                    </w:tc>
                  </w:sdtContent>
                </w:sdt>
                <w:sdt>
                  <w:sdtPr>
                    <w:rPr>
                      <w:szCs w:val="21"/>
                    </w:rPr>
                    <w:alias w:val="其他应收帐款欠款户占其他应收账款总额的比例"/>
                    <w:tag w:val="_GBC_e733444df9d44df6ad10645c97467fff"/>
                    <w:id w:val="-641500046"/>
                    <w:lock w:val="sdtLocked"/>
                  </w:sdtPr>
                  <w:sdtContent>
                    <w:tc>
                      <w:tcPr>
                        <w:tcW w:w="992" w:type="pct"/>
                        <w:tcBorders>
                          <w:top w:val="single" w:sz="6" w:space="0" w:color="auto"/>
                          <w:left w:val="single" w:sz="6" w:space="0" w:color="auto"/>
                          <w:bottom w:val="single" w:sz="6" w:space="0" w:color="auto"/>
                          <w:right w:val="single" w:sz="6" w:space="0" w:color="auto"/>
                        </w:tcBorders>
                      </w:tcPr>
                      <w:p w:rsidR="007E4224" w:rsidRDefault="007E4224" w:rsidP="0069663D">
                        <w:pPr>
                          <w:jc w:val="right"/>
                          <w:rPr>
                            <w:szCs w:val="21"/>
                          </w:rPr>
                        </w:pPr>
                        <w:r>
                          <w:rPr>
                            <w:szCs w:val="21"/>
                          </w:rPr>
                          <w:t>2.54</w:t>
                        </w:r>
                      </w:p>
                    </w:tc>
                  </w:sdtContent>
                </w:sdt>
                <w:sdt>
                  <w:sdtPr>
                    <w:rPr>
                      <w:szCs w:val="21"/>
                    </w:rPr>
                    <w:alias w:val="其他应收款欠款户坏账准备期末余额"/>
                    <w:tag w:val="_GBC_eeb87bced2994d9ea5ebc29e9896fae7"/>
                    <w:id w:val="2139138641"/>
                    <w:lock w:val="sdtLocked"/>
                  </w:sdtPr>
                  <w:sdtContent>
                    <w:tc>
                      <w:tcPr>
                        <w:tcW w:w="943" w:type="pct"/>
                        <w:tcBorders>
                          <w:top w:val="single" w:sz="6" w:space="0" w:color="auto"/>
                          <w:left w:val="single" w:sz="6" w:space="0" w:color="auto"/>
                          <w:bottom w:val="single" w:sz="6" w:space="0" w:color="auto"/>
                          <w:right w:val="single" w:sz="6" w:space="0" w:color="auto"/>
                        </w:tcBorders>
                      </w:tcPr>
                      <w:p w:rsidR="007E4224" w:rsidRDefault="007E4224" w:rsidP="0069663D">
                        <w:pPr>
                          <w:jc w:val="right"/>
                          <w:rPr>
                            <w:szCs w:val="21"/>
                          </w:rPr>
                        </w:pPr>
                        <w:r>
                          <w:rPr>
                            <w:szCs w:val="21"/>
                          </w:rPr>
                          <w:t>16,573,547.51</w:t>
                        </w:r>
                      </w:p>
                    </w:tc>
                  </w:sdtContent>
                </w:sdt>
              </w:tr>
            </w:sdtContent>
          </w:sdt>
          <w:tr w:rsidR="007E4224" w:rsidRPr="00367F08" w:rsidTr="0069663D">
            <w:trPr>
              <w:cantSplit/>
            </w:trPr>
            <w:tc>
              <w:tcPr>
                <w:tcW w:w="865" w:type="pct"/>
                <w:tcBorders>
                  <w:top w:val="single" w:sz="6" w:space="0" w:color="auto"/>
                  <w:left w:val="single" w:sz="6" w:space="0" w:color="auto"/>
                  <w:bottom w:val="single" w:sz="6" w:space="0" w:color="auto"/>
                  <w:right w:val="single" w:sz="6" w:space="0" w:color="auto"/>
                </w:tcBorders>
              </w:tcPr>
              <w:p w:rsidR="007E4224" w:rsidRDefault="007E4224" w:rsidP="0069663D">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7E4224" w:rsidRDefault="007E4224" w:rsidP="0069663D">
                <w:pPr>
                  <w:ind w:right="73"/>
                  <w:jc w:val="center"/>
                  <w:rPr>
                    <w:szCs w:val="21"/>
                  </w:rPr>
                </w:pPr>
                <w:r>
                  <w:rPr>
                    <w:szCs w:val="21"/>
                  </w:rPr>
                  <w:t>/</w:t>
                </w:r>
              </w:p>
            </w:tc>
            <w:sdt>
              <w:sdtPr>
                <w:rPr>
                  <w:szCs w:val="21"/>
                </w:rPr>
                <w:alias w:val="其他应收款欠款户欠款金额合计"/>
                <w:tag w:val="_GBC_87018acb1d1e45b69b7b084eb86f9f27"/>
                <w:id w:val="423228369"/>
                <w:lock w:val="sdtLocked"/>
              </w:sdtPr>
              <w:sdtContent>
                <w:tc>
                  <w:tcPr>
                    <w:tcW w:w="690" w:type="pct"/>
                    <w:tcBorders>
                      <w:top w:val="single" w:sz="6" w:space="0" w:color="auto"/>
                      <w:left w:val="single" w:sz="6" w:space="0" w:color="auto"/>
                      <w:bottom w:val="single" w:sz="6" w:space="0" w:color="auto"/>
                      <w:right w:val="single" w:sz="6" w:space="0" w:color="auto"/>
                    </w:tcBorders>
                  </w:tcPr>
                  <w:p w:rsidR="007E4224" w:rsidRDefault="007E4224" w:rsidP="0069663D">
                    <w:pPr>
                      <w:ind w:right="73"/>
                      <w:jc w:val="right"/>
                      <w:rPr>
                        <w:szCs w:val="21"/>
                      </w:rPr>
                    </w:pPr>
                    <w:r>
                      <w:rPr>
                        <w:szCs w:val="21"/>
                      </w:rPr>
                      <w:t>1,256,578,199.88</w:t>
                    </w:r>
                  </w:p>
                </w:tc>
              </w:sdtContent>
            </w:sdt>
            <w:tc>
              <w:tcPr>
                <w:tcW w:w="748" w:type="pct"/>
                <w:tcBorders>
                  <w:top w:val="single" w:sz="6" w:space="0" w:color="auto"/>
                  <w:left w:val="single" w:sz="6" w:space="0" w:color="auto"/>
                  <w:bottom w:val="single" w:sz="6" w:space="0" w:color="auto"/>
                  <w:right w:val="single" w:sz="6" w:space="0" w:color="auto"/>
                </w:tcBorders>
              </w:tcPr>
              <w:p w:rsidR="007E4224" w:rsidRDefault="007E4224" w:rsidP="0069663D">
                <w:pPr>
                  <w:ind w:right="73"/>
                  <w:jc w:val="center"/>
                  <w:rPr>
                    <w:szCs w:val="21"/>
                  </w:rPr>
                </w:pPr>
                <w:r>
                  <w:rPr>
                    <w:szCs w:val="21"/>
                  </w:rPr>
                  <w:t>/</w:t>
                </w:r>
              </w:p>
            </w:tc>
            <w:sdt>
              <w:sdtPr>
                <w:rPr>
                  <w:szCs w:val="21"/>
                </w:rPr>
                <w:alias w:val="其他应收帐款欠款户占其他应收账款总额的比例合计"/>
                <w:tag w:val="_GBC_ba7a6434201a491fb9ba8649d1055fc5"/>
                <w:id w:val="85893299"/>
                <w:lock w:val="sdtLocked"/>
              </w:sdtPr>
              <w:sdtContent>
                <w:tc>
                  <w:tcPr>
                    <w:tcW w:w="992" w:type="pct"/>
                    <w:tcBorders>
                      <w:top w:val="single" w:sz="6" w:space="0" w:color="auto"/>
                      <w:left w:val="single" w:sz="6" w:space="0" w:color="auto"/>
                      <w:bottom w:val="single" w:sz="6" w:space="0" w:color="auto"/>
                      <w:right w:val="single" w:sz="6" w:space="0" w:color="auto"/>
                    </w:tcBorders>
                  </w:tcPr>
                  <w:p w:rsidR="007E4224" w:rsidRDefault="00D63B08" w:rsidP="0069663D">
                    <w:pPr>
                      <w:jc w:val="right"/>
                      <w:rPr>
                        <w:szCs w:val="21"/>
                      </w:rPr>
                    </w:pPr>
                    <w:r>
                      <w:rPr>
                        <w:szCs w:val="21"/>
                      </w:rPr>
                      <w:t>4</w:t>
                    </w:r>
                    <w:r w:rsidR="0032007B">
                      <w:rPr>
                        <w:rFonts w:hint="eastAsia"/>
                        <w:szCs w:val="21"/>
                      </w:rPr>
                      <w:t>0.67</w:t>
                    </w:r>
                  </w:p>
                </w:tc>
              </w:sdtContent>
            </w:sdt>
            <w:sdt>
              <w:sdtPr>
                <w:rPr>
                  <w:szCs w:val="21"/>
                </w:rPr>
                <w:alias w:val="其他应收款欠款户坏账准备期末余额合计"/>
                <w:tag w:val="_GBC_05589379b5de41c6b3a950387a0e5cda"/>
                <w:id w:val="1602143523"/>
                <w:lock w:val="sdtLocked"/>
              </w:sdtPr>
              <w:sdtContent>
                <w:tc>
                  <w:tcPr>
                    <w:tcW w:w="943" w:type="pct"/>
                    <w:tcBorders>
                      <w:top w:val="single" w:sz="6" w:space="0" w:color="auto"/>
                      <w:left w:val="single" w:sz="6" w:space="0" w:color="auto"/>
                      <w:bottom w:val="single" w:sz="6" w:space="0" w:color="auto"/>
                      <w:right w:val="single" w:sz="6" w:space="0" w:color="auto"/>
                    </w:tcBorders>
                  </w:tcPr>
                  <w:p w:rsidR="007E4224" w:rsidRDefault="00D63B08" w:rsidP="007E4224">
                    <w:pPr>
                      <w:ind w:right="210"/>
                      <w:jc w:val="right"/>
                      <w:rPr>
                        <w:szCs w:val="21"/>
                      </w:rPr>
                    </w:pPr>
                    <w:r>
                      <w:rPr>
                        <w:szCs w:val="21"/>
                      </w:rPr>
                      <w:t>390,555,816.72</w:t>
                    </w:r>
                  </w:p>
                </w:tc>
              </w:sdtContent>
            </w:sdt>
          </w:tr>
        </w:tbl>
        <w:p w:rsidR="007E4224" w:rsidRDefault="007E4224"/>
        <w:p w:rsidR="00D14D3F" w:rsidRPr="00367F08" w:rsidRDefault="000827A7" w:rsidP="00367F08"/>
      </w:sdtContent>
    </w:sdt>
    <w:sdt>
      <w:sdtPr>
        <w:rPr>
          <w:rFonts w:ascii="Times New Roman" w:hAnsi="Times New Roman" w:cs="宋体" w:hint="eastAsia"/>
          <w:b w:val="0"/>
          <w:bCs w:val="0"/>
          <w:kern w:val="0"/>
          <w:szCs w:val="24"/>
        </w:rPr>
        <w:alias w:val="按应收金额确认的政府补助"/>
        <w:tag w:val="_SEC_7f884e5815904873b956a469c8376ddc"/>
        <w:id w:val="-670017398"/>
        <w:lock w:val="sdtLocked"/>
        <w:placeholder>
          <w:docPart w:val="GBC22222222222222222222222222222"/>
        </w:placeholder>
      </w:sdtPr>
      <w:sdtEndPr>
        <w:rPr>
          <w:rFonts w:ascii="宋体" w:hAnsi="宋体"/>
        </w:rPr>
      </w:sdtEndPr>
      <w:sdtContent>
        <w:p w:rsidR="0032007B" w:rsidRDefault="0032007B" w:rsidP="0032007B">
          <w:pPr>
            <w:pStyle w:val="4"/>
            <w:numPr>
              <w:ilvl w:val="3"/>
              <w:numId w:val="64"/>
            </w:numPr>
            <w:tabs>
              <w:tab w:val="left" w:pos="588"/>
            </w:tabs>
            <w:ind w:left="851"/>
          </w:pPr>
          <w:r>
            <w:rPr>
              <w:rFonts w:hint="eastAsia"/>
            </w:rPr>
            <w:t>涉及政府补助的应收款项</w:t>
          </w:r>
        </w:p>
        <w:sdt>
          <w:sdtPr>
            <w:alias w:val="是否适用：涉及政府补助的应收款项"/>
            <w:tag w:val="_GBC_827b87f85d804f17ad2db9164b31e41a"/>
            <w:id w:val="1600992348"/>
            <w:lock w:val="sdtLocked"/>
          </w:sdtPr>
          <w:sdtContent>
            <w:p w:rsidR="0009467B" w:rsidRDefault="0032007B" w:rsidP="0009467B">
              <w:r>
                <w:fldChar w:fldCharType="begin"/>
              </w:r>
              <w:r w:rsidR="0009467B">
                <w:instrText xml:space="preserve"> MACROBUTTON  SnrToggleCheckbox □适用 </w:instrText>
              </w:r>
              <w:r>
                <w:fldChar w:fldCharType="end"/>
              </w:r>
              <w:r>
                <w:fldChar w:fldCharType="begin"/>
              </w:r>
              <w:r w:rsidR="0009467B">
                <w:instrText xml:space="preserve"> MACROBUTTON  SnrToggleCheckbox √不适用 </w:instrText>
              </w:r>
              <w:r>
                <w:fldChar w:fldCharType="end"/>
              </w:r>
            </w:p>
          </w:sdtContent>
        </w:sdt>
        <w:p w:rsidR="00D14D3F" w:rsidRPr="0009467B" w:rsidRDefault="000827A7" w:rsidP="0009467B"/>
      </w:sdtContent>
    </w:sdt>
    <w:p w:rsidR="00D14D3F" w:rsidRDefault="00D14D3F">
      <w:pPr>
        <w:ind w:right="57"/>
        <w:rPr>
          <w:szCs w:val="21"/>
        </w:rPr>
      </w:pPr>
    </w:p>
    <w:p w:rsidR="00D14D3F" w:rsidRPr="00A802BF" w:rsidRDefault="00EF2D74">
      <w:pPr>
        <w:pStyle w:val="3"/>
        <w:numPr>
          <w:ilvl w:val="0"/>
          <w:numId w:val="21"/>
        </w:numPr>
        <w:rPr>
          <w:color w:val="000000" w:themeColor="text1"/>
        </w:rPr>
      </w:pPr>
      <w:r w:rsidRPr="00A802BF">
        <w:rPr>
          <w:rFonts w:hint="eastAsia"/>
          <w:color w:val="000000" w:themeColor="text1"/>
        </w:rPr>
        <w:t>存货</w:t>
      </w:r>
    </w:p>
    <w:sdt>
      <w:sdtPr>
        <w:rPr>
          <w:rFonts w:asciiTheme="minorHAnsi" w:hAnsiTheme="minorHAnsi" w:cs="宋体" w:hint="eastAsia"/>
          <w:b w:val="0"/>
          <w:bCs w:val="0"/>
          <w:color w:val="000000" w:themeColor="text1"/>
          <w:kern w:val="0"/>
          <w:szCs w:val="22"/>
        </w:rPr>
        <w:alias w:val="存货分类 "/>
        <w:tag w:val="_SEC_db208c50ef2347fc8318ac3ce516f8f3"/>
        <w:id w:val="1356232942"/>
        <w:lock w:val="sdtLocked"/>
        <w:placeholder>
          <w:docPart w:val="GBC22222222222222222222222222222"/>
        </w:placeholder>
      </w:sdtPr>
      <w:sdtEndPr>
        <w:rPr>
          <w:rFonts w:ascii="宋体" w:hAnsi="宋体"/>
          <w:color w:val="auto"/>
          <w:szCs w:val="24"/>
        </w:rPr>
      </w:sdtEndPr>
      <w:sdtContent>
        <w:p w:rsidR="00895ED4" w:rsidRDefault="00895ED4">
          <w:pPr>
            <w:pStyle w:val="4"/>
            <w:numPr>
              <w:ilvl w:val="0"/>
              <w:numId w:val="65"/>
            </w:numPr>
            <w:tabs>
              <w:tab w:val="left" w:pos="630"/>
            </w:tabs>
          </w:pPr>
          <w:r>
            <w:rPr>
              <w:rFonts w:hint="eastAsia"/>
            </w:rPr>
            <w:t>存货分类</w:t>
          </w:r>
        </w:p>
        <w:p w:rsidR="00895ED4" w:rsidRDefault="00895ED4">
          <w:pPr>
            <w:jc w:val="right"/>
            <w:rPr>
              <w:szCs w:val="21"/>
            </w:rPr>
          </w:pPr>
          <w:r>
            <w:rPr>
              <w:rFonts w:hint="eastAsia"/>
              <w:szCs w:val="21"/>
            </w:rPr>
            <w:t>单位：</w:t>
          </w:r>
          <w:sdt>
            <w:sdtPr>
              <w:rPr>
                <w:rFonts w:hint="eastAsia"/>
                <w:szCs w:val="21"/>
              </w:rPr>
              <w:alias w:val="单位：财务附注：存货分类"/>
              <w:tag w:val="_GBC_d8d041ff281d42b2825673de12d9cf99"/>
              <w:id w:val="-1587230054"/>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存货分类"/>
              <w:tag w:val="_GBC_dfe02fee4d9a4b77b46c5afad867d464"/>
              <w:id w:val="-34656597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304"/>
            <w:gridCol w:w="1636"/>
            <w:gridCol w:w="1426"/>
            <w:gridCol w:w="1640"/>
            <w:gridCol w:w="1342"/>
            <w:gridCol w:w="1117"/>
            <w:gridCol w:w="1344"/>
          </w:tblGrid>
          <w:tr w:rsidR="00AC5F40" w:rsidRPr="00CD5BA1" w:rsidTr="00CD5BA1">
            <w:trPr>
              <w:cantSplit/>
            </w:trPr>
            <w:tc>
              <w:tcPr>
                <w:tcW w:w="665" w:type="pct"/>
                <w:vMerge w:val="restart"/>
                <w:tcBorders>
                  <w:top w:val="single" w:sz="6" w:space="0" w:color="auto"/>
                  <w:left w:val="single" w:sz="6" w:space="0" w:color="auto"/>
                  <w:right w:val="single" w:sz="6" w:space="0" w:color="auto"/>
                </w:tcBorders>
                <w:vAlign w:val="center"/>
              </w:tcPr>
              <w:p w:rsidR="00AC5F40" w:rsidRPr="00CD5BA1" w:rsidRDefault="00AC5F40" w:rsidP="00E51FEA">
                <w:pPr>
                  <w:jc w:val="center"/>
                  <w:rPr>
                    <w:sz w:val="15"/>
                    <w:szCs w:val="15"/>
                  </w:rPr>
                </w:pPr>
                <w:r w:rsidRPr="00CD5BA1">
                  <w:rPr>
                    <w:rFonts w:hint="eastAsia"/>
                    <w:sz w:val="15"/>
                    <w:szCs w:val="15"/>
                  </w:rPr>
                  <w:t>项目</w:t>
                </w:r>
              </w:p>
            </w:tc>
            <w:tc>
              <w:tcPr>
                <w:tcW w:w="2397" w:type="pct"/>
                <w:gridSpan w:val="3"/>
                <w:tcBorders>
                  <w:top w:val="single" w:sz="6" w:space="0" w:color="auto"/>
                  <w:left w:val="single" w:sz="6" w:space="0" w:color="auto"/>
                  <w:bottom w:val="single" w:sz="6" w:space="0" w:color="auto"/>
                  <w:right w:val="single" w:sz="6" w:space="0" w:color="auto"/>
                </w:tcBorders>
                <w:vAlign w:val="center"/>
              </w:tcPr>
              <w:p w:rsidR="00AC5F40" w:rsidRPr="00CD5BA1" w:rsidRDefault="00AC5F40" w:rsidP="00E51FEA">
                <w:pPr>
                  <w:jc w:val="center"/>
                  <w:rPr>
                    <w:sz w:val="15"/>
                    <w:szCs w:val="15"/>
                  </w:rPr>
                </w:pPr>
                <w:r w:rsidRPr="00CD5BA1">
                  <w:rPr>
                    <w:rFonts w:hint="eastAsia"/>
                    <w:sz w:val="15"/>
                    <w:szCs w:val="15"/>
                  </w:rPr>
                  <w:t>期末余额</w:t>
                </w:r>
              </w:p>
            </w:tc>
            <w:tc>
              <w:tcPr>
                <w:tcW w:w="1938" w:type="pct"/>
                <w:gridSpan w:val="3"/>
                <w:tcBorders>
                  <w:top w:val="single" w:sz="6" w:space="0" w:color="auto"/>
                  <w:left w:val="single" w:sz="6" w:space="0" w:color="auto"/>
                  <w:bottom w:val="single" w:sz="6" w:space="0" w:color="auto"/>
                  <w:right w:val="single" w:sz="6" w:space="0" w:color="auto"/>
                </w:tcBorders>
                <w:vAlign w:val="center"/>
              </w:tcPr>
              <w:p w:rsidR="00AC5F40" w:rsidRPr="00CD5BA1" w:rsidRDefault="00AC5F40" w:rsidP="00E51FEA">
                <w:pPr>
                  <w:jc w:val="center"/>
                  <w:rPr>
                    <w:sz w:val="15"/>
                    <w:szCs w:val="15"/>
                  </w:rPr>
                </w:pPr>
                <w:r w:rsidRPr="00CD5BA1">
                  <w:rPr>
                    <w:rFonts w:hint="eastAsia"/>
                    <w:sz w:val="15"/>
                    <w:szCs w:val="15"/>
                  </w:rPr>
                  <w:t>期初余额</w:t>
                </w:r>
              </w:p>
            </w:tc>
          </w:tr>
          <w:tr w:rsidR="00AC5F40" w:rsidRPr="00CD5BA1" w:rsidTr="00CD5BA1">
            <w:trPr>
              <w:cantSplit/>
            </w:trPr>
            <w:tc>
              <w:tcPr>
                <w:tcW w:w="665" w:type="pct"/>
                <w:vMerge/>
                <w:tcBorders>
                  <w:left w:val="single" w:sz="6" w:space="0" w:color="auto"/>
                  <w:bottom w:val="single" w:sz="6" w:space="0" w:color="auto"/>
                  <w:right w:val="single" w:sz="6" w:space="0" w:color="auto"/>
                </w:tcBorders>
              </w:tcPr>
              <w:p w:rsidR="00AC5F40" w:rsidRPr="00CD5BA1" w:rsidRDefault="00AC5F40" w:rsidP="00E51FEA">
                <w:pPr>
                  <w:ind w:right="5"/>
                  <w:jc w:val="center"/>
                  <w:rPr>
                    <w:sz w:val="15"/>
                    <w:szCs w:val="15"/>
                  </w:rPr>
                </w:pPr>
              </w:p>
            </w:tc>
            <w:tc>
              <w:tcPr>
                <w:tcW w:w="834" w:type="pct"/>
                <w:tcBorders>
                  <w:top w:val="single" w:sz="6" w:space="0" w:color="auto"/>
                  <w:left w:val="single" w:sz="6" w:space="0" w:color="auto"/>
                  <w:bottom w:val="single" w:sz="6" w:space="0" w:color="auto"/>
                  <w:right w:val="single" w:sz="6" w:space="0" w:color="auto"/>
                </w:tcBorders>
                <w:vAlign w:val="center"/>
              </w:tcPr>
              <w:p w:rsidR="00AC5F40" w:rsidRPr="00CD5BA1" w:rsidRDefault="00AC5F40" w:rsidP="00E51FEA">
                <w:pPr>
                  <w:ind w:right="5"/>
                  <w:jc w:val="center"/>
                  <w:rPr>
                    <w:sz w:val="15"/>
                    <w:szCs w:val="15"/>
                  </w:rPr>
                </w:pPr>
                <w:r w:rsidRPr="00CD5BA1">
                  <w:rPr>
                    <w:rFonts w:hint="eastAsia"/>
                    <w:sz w:val="15"/>
                    <w:szCs w:val="15"/>
                  </w:rPr>
                  <w:t>账面余额</w:t>
                </w:r>
              </w:p>
            </w:tc>
            <w:tc>
              <w:tcPr>
                <w:tcW w:w="727" w:type="pct"/>
                <w:tcBorders>
                  <w:top w:val="single" w:sz="6" w:space="0" w:color="auto"/>
                  <w:left w:val="single" w:sz="6" w:space="0" w:color="auto"/>
                  <w:bottom w:val="single" w:sz="6" w:space="0" w:color="auto"/>
                  <w:right w:val="single" w:sz="6" w:space="0" w:color="auto"/>
                </w:tcBorders>
                <w:vAlign w:val="center"/>
              </w:tcPr>
              <w:p w:rsidR="00AC5F40" w:rsidRPr="00CD5BA1" w:rsidRDefault="00AC5F40" w:rsidP="00E51FEA">
                <w:pPr>
                  <w:ind w:right="5"/>
                  <w:jc w:val="center"/>
                  <w:rPr>
                    <w:sz w:val="15"/>
                    <w:szCs w:val="15"/>
                  </w:rPr>
                </w:pPr>
                <w:r w:rsidRPr="00CD5BA1">
                  <w:rPr>
                    <w:rFonts w:hint="eastAsia"/>
                    <w:sz w:val="15"/>
                    <w:szCs w:val="15"/>
                  </w:rPr>
                  <w:t>跌价准备</w:t>
                </w:r>
              </w:p>
            </w:tc>
            <w:tc>
              <w:tcPr>
                <w:tcW w:w="835" w:type="pct"/>
                <w:tcBorders>
                  <w:top w:val="single" w:sz="6" w:space="0" w:color="auto"/>
                  <w:left w:val="single" w:sz="6" w:space="0" w:color="auto"/>
                  <w:bottom w:val="single" w:sz="6" w:space="0" w:color="auto"/>
                  <w:right w:val="single" w:sz="6" w:space="0" w:color="auto"/>
                </w:tcBorders>
                <w:vAlign w:val="center"/>
              </w:tcPr>
              <w:p w:rsidR="00AC5F40" w:rsidRPr="00CD5BA1" w:rsidRDefault="00AC5F40" w:rsidP="00E51FEA">
                <w:pPr>
                  <w:ind w:right="5"/>
                  <w:jc w:val="center"/>
                  <w:rPr>
                    <w:sz w:val="15"/>
                    <w:szCs w:val="15"/>
                  </w:rPr>
                </w:pPr>
                <w:r w:rsidRPr="00CD5BA1">
                  <w:rPr>
                    <w:rFonts w:hint="eastAsia"/>
                    <w:sz w:val="15"/>
                    <w:szCs w:val="15"/>
                  </w:rPr>
                  <w:t>账面价值</w:t>
                </w:r>
              </w:p>
            </w:tc>
            <w:tc>
              <w:tcPr>
                <w:tcW w:w="684" w:type="pct"/>
                <w:tcBorders>
                  <w:top w:val="single" w:sz="6" w:space="0" w:color="auto"/>
                  <w:left w:val="single" w:sz="6" w:space="0" w:color="auto"/>
                  <w:bottom w:val="single" w:sz="6" w:space="0" w:color="auto"/>
                  <w:right w:val="single" w:sz="6" w:space="0" w:color="auto"/>
                </w:tcBorders>
                <w:vAlign w:val="center"/>
              </w:tcPr>
              <w:p w:rsidR="00AC5F40" w:rsidRPr="00CD5BA1" w:rsidRDefault="00AC5F40" w:rsidP="00E51FEA">
                <w:pPr>
                  <w:ind w:right="5"/>
                  <w:jc w:val="center"/>
                  <w:rPr>
                    <w:sz w:val="15"/>
                    <w:szCs w:val="15"/>
                  </w:rPr>
                </w:pPr>
                <w:r w:rsidRPr="00CD5BA1">
                  <w:rPr>
                    <w:rFonts w:hint="eastAsia"/>
                    <w:sz w:val="15"/>
                    <w:szCs w:val="15"/>
                  </w:rPr>
                  <w:t>账面余额</w:t>
                </w:r>
              </w:p>
            </w:tc>
            <w:tc>
              <w:tcPr>
                <w:tcW w:w="569" w:type="pct"/>
                <w:tcBorders>
                  <w:top w:val="single" w:sz="6" w:space="0" w:color="auto"/>
                  <w:left w:val="single" w:sz="6" w:space="0" w:color="auto"/>
                  <w:bottom w:val="single" w:sz="6" w:space="0" w:color="auto"/>
                  <w:right w:val="single" w:sz="6" w:space="0" w:color="auto"/>
                </w:tcBorders>
                <w:vAlign w:val="center"/>
              </w:tcPr>
              <w:p w:rsidR="00AC5F40" w:rsidRPr="00CD5BA1" w:rsidRDefault="00AC5F40" w:rsidP="00E51FEA">
                <w:pPr>
                  <w:ind w:right="5"/>
                  <w:jc w:val="center"/>
                  <w:rPr>
                    <w:sz w:val="15"/>
                    <w:szCs w:val="15"/>
                  </w:rPr>
                </w:pPr>
                <w:r w:rsidRPr="00CD5BA1">
                  <w:rPr>
                    <w:rFonts w:hint="eastAsia"/>
                    <w:sz w:val="15"/>
                    <w:szCs w:val="15"/>
                  </w:rPr>
                  <w:t>跌价准备</w:t>
                </w:r>
              </w:p>
            </w:tc>
            <w:tc>
              <w:tcPr>
                <w:tcW w:w="684" w:type="pct"/>
                <w:tcBorders>
                  <w:top w:val="single" w:sz="6" w:space="0" w:color="auto"/>
                  <w:left w:val="single" w:sz="6" w:space="0" w:color="auto"/>
                  <w:bottom w:val="single" w:sz="6" w:space="0" w:color="auto"/>
                  <w:right w:val="single" w:sz="6" w:space="0" w:color="auto"/>
                </w:tcBorders>
                <w:vAlign w:val="center"/>
              </w:tcPr>
              <w:p w:rsidR="00AC5F40" w:rsidRPr="00CD5BA1" w:rsidRDefault="00AC5F40" w:rsidP="00E51FEA">
                <w:pPr>
                  <w:ind w:right="5"/>
                  <w:jc w:val="center"/>
                  <w:rPr>
                    <w:sz w:val="15"/>
                    <w:szCs w:val="15"/>
                  </w:rPr>
                </w:pPr>
                <w:r w:rsidRPr="00CD5BA1">
                  <w:rPr>
                    <w:rFonts w:hint="eastAsia"/>
                    <w:sz w:val="15"/>
                    <w:szCs w:val="15"/>
                  </w:rPr>
                  <w:t>账面价值</w:t>
                </w:r>
              </w:p>
            </w:tc>
          </w:tr>
          <w:tr w:rsidR="00AC5F40" w:rsidRPr="00CD5BA1" w:rsidTr="00CD5BA1">
            <w:trPr>
              <w:cantSplit/>
            </w:trPr>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rPr>
                    <w:sz w:val="15"/>
                    <w:szCs w:val="15"/>
                  </w:rPr>
                </w:pPr>
                <w:r w:rsidRPr="00CD5BA1">
                  <w:rPr>
                    <w:rFonts w:hint="eastAsia"/>
                    <w:sz w:val="15"/>
                    <w:szCs w:val="15"/>
                  </w:rPr>
                  <w:t>原材料</w:t>
                </w:r>
              </w:p>
            </w:tc>
            <w:sdt>
              <w:sdtPr>
                <w:rPr>
                  <w:sz w:val="15"/>
                  <w:szCs w:val="15"/>
                </w:rPr>
                <w:alias w:val="原材料帐面余额"/>
                <w:tag w:val="_GBC_e1471a24fc1c4b509bb79a0dc275ba19"/>
                <w:id w:val="-514075833"/>
                <w:lock w:val="sdtLocked"/>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64,077,442.02</w:t>
                    </w:r>
                  </w:p>
                </w:tc>
              </w:sdtContent>
            </w:sdt>
            <w:sdt>
              <w:sdtPr>
                <w:rPr>
                  <w:sz w:val="15"/>
                  <w:szCs w:val="15"/>
                </w:rPr>
                <w:alias w:val="原材料跌价准备余额"/>
                <w:tag w:val="_GBC_c43e585d7ad84ef2b57849e4f541034a"/>
                <w:id w:val="-1254972598"/>
                <w:lock w:val="sdtLocked"/>
                <w:showingPlcHdr/>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 xml:space="preserve">     </w:t>
                    </w:r>
                  </w:p>
                </w:tc>
              </w:sdtContent>
            </w:sdt>
            <w:sdt>
              <w:sdtPr>
                <w:rPr>
                  <w:sz w:val="15"/>
                  <w:szCs w:val="15"/>
                </w:rPr>
                <w:alias w:val="原材料帐面净额"/>
                <w:tag w:val="_GBC_aee2bcec38bf4678988a5270e69c0dda"/>
                <w:id w:val="-1241632867"/>
                <w:lock w:val="sdtLocked"/>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64,077,442.02</w:t>
                    </w:r>
                  </w:p>
                </w:tc>
              </w:sdtContent>
            </w:sdt>
            <w:sdt>
              <w:sdtPr>
                <w:rPr>
                  <w:sz w:val="15"/>
                  <w:szCs w:val="15"/>
                </w:rPr>
                <w:alias w:val="原材料帐面余额"/>
                <w:tag w:val="_GBC_36d087851dc54feabdb2382554b06a03"/>
                <w:id w:val="-659308804"/>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150,003,427.89</w:t>
                    </w:r>
                  </w:p>
                </w:tc>
              </w:sdtContent>
            </w:sdt>
            <w:sdt>
              <w:sdtPr>
                <w:rPr>
                  <w:sz w:val="15"/>
                  <w:szCs w:val="15"/>
                </w:rPr>
                <w:alias w:val="原材料跌价准备余额"/>
                <w:tag w:val="_GBC_dd413e151d2943308b4cb0fcbc4a3aa0"/>
                <w:id w:val="998696381"/>
                <w:lock w:val="sdtLocked"/>
                <w:showingPlcHdr/>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 xml:space="preserve">     </w:t>
                    </w:r>
                  </w:p>
                </w:tc>
              </w:sdtContent>
            </w:sdt>
            <w:sdt>
              <w:sdtPr>
                <w:rPr>
                  <w:sz w:val="15"/>
                  <w:szCs w:val="15"/>
                </w:rPr>
                <w:alias w:val="原材料帐面净额"/>
                <w:tag w:val="_GBC_739cd7358aef4d508744de4722d5cc71"/>
                <w:id w:val="-411465763"/>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150,003,427.89</w:t>
                    </w:r>
                  </w:p>
                </w:tc>
              </w:sdtContent>
            </w:sdt>
          </w:tr>
          <w:tr w:rsidR="00AC5F40" w:rsidRPr="00CD5BA1" w:rsidTr="00CD5BA1">
            <w:trPr>
              <w:cantSplit/>
            </w:trPr>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rPr>
                    <w:sz w:val="15"/>
                    <w:szCs w:val="15"/>
                  </w:rPr>
                </w:pPr>
                <w:r w:rsidRPr="00CD5BA1">
                  <w:rPr>
                    <w:rFonts w:hint="eastAsia"/>
                    <w:sz w:val="15"/>
                    <w:szCs w:val="15"/>
                  </w:rPr>
                  <w:t>在产品</w:t>
                </w:r>
              </w:p>
            </w:tc>
            <w:sdt>
              <w:sdtPr>
                <w:rPr>
                  <w:sz w:val="15"/>
                  <w:szCs w:val="15"/>
                </w:rPr>
                <w:alias w:val="在产品账面余额"/>
                <w:tag w:val="_GBC_baf46a9d192a4100ac3e964a4b5669c5"/>
                <w:id w:val="-2029552122"/>
                <w:lock w:val="sdtLocked"/>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110,383,452.47</w:t>
                    </w:r>
                  </w:p>
                </w:tc>
              </w:sdtContent>
            </w:sdt>
            <w:sdt>
              <w:sdtPr>
                <w:rPr>
                  <w:sz w:val="15"/>
                  <w:szCs w:val="15"/>
                </w:rPr>
                <w:alias w:val="在产品跌价准备"/>
                <w:tag w:val="_GBC_b4ed26703d5a4a5b971eaeb9bf7a5d5b"/>
                <w:id w:val="240609914"/>
                <w:lock w:val="sdtLocked"/>
                <w:showingPlcHdr/>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 xml:space="preserve">     </w:t>
                    </w:r>
                  </w:p>
                </w:tc>
              </w:sdtContent>
            </w:sdt>
            <w:sdt>
              <w:sdtPr>
                <w:rPr>
                  <w:sz w:val="15"/>
                  <w:szCs w:val="15"/>
                </w:rPr>
                <w:alias w:val="在产品账面价值"/>
                <w:tag w:val="_GBC_81f47801cb794342bd03768b96393f21"/>
                <w:id w:val="515514840"/>
                <w:lock w:val="sdtLocked"/>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110,383,452.47</w:t>
                    </w:r>
                  </w:p>
                </w:tc>
              </w:sdtContent>
            </w:sdt>
            <w:sdt>
              <w:sdtPr>
                <w:rPr>
                  <w:sz w:val="15"/>
                  <w:szCs w:val="15"/>
                </w:rPr>
                <w:alias w:val="在产品账面余额"/>
                <w:tag w:val="_GBC_e76042346a9a455c953b3fd6a4ebeb31"/>
                <w:id w:val="-1378623799"/>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143,769,574.61</w:t>
                    </w:r>
                  </w:p>
                </w:tc>
              </w:sdtContent>
            </w:sdt>
            <w:sdt>
              <w:sdtPr>
                <w:rPr>
                  <w:sz w:val="15"/>
                  <w:szCs w:val="15"/>
                </w:rPr>
                <w:alias w:val="在产品跌价准备"/>
                <w:tag w:val="_GBC_3e74ae9057114e0cb57f0fdff9d4639c"/>
                <w:id w:val="494538882"/>
                <w:lock w:val="sdtLocked"/>
                <w:showingPlcHdr/>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 xml:space="preserve">     </w:t>
                    </w:r>
                  </w:p>
                </w:tc>
              </w:sdtContent>
            </w:sdt>
            <w:sdt>
              <w:sdtPr>
                <w:rPr>
                  <w:sz w:val="15"/>
                  <w:szCs w:val="15"/>
                </w:rPr>
                <w:alias w:val="在产品账面价值"/>
                <w:tag w:val="_GBC_23bf65875782401e918b959408aa6166"/>
                <w:id w:val="-2003733257"/>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143,769,574.61</w:t>
                    </w:r>
                  </w:p>
                </w:tc>
              </w:sdtContent>
            </w:sdt>
          </w:tr>
          <w:tr w:rsidR="00AC5F40" w:rsidRPr="00CD5BA1" w:rsidTr="00CD5BA1">
            <w:trPr>
              <w:cantSplit/>
            </w:trPr>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rPr>
                    <w:sz w:val="15"/>
                    <w:szCs w:val="15"/>
                  </w:rPr>
                </w:pPr>
                <w:r w:rsidRPr="00CD5BA1">
                  <w:rPr>
                    <w:rFonts w:hint="eastAsia"/>
                    <w:sz w:val="15"/>
                    <w:szCs w:val="15"/>
                  </w:rPr>
                  <w:t>库存商品</w:t>
                </w:r>
              </w:p>
            </w:tc>
            <w:sdt>
              <w:sdtPr>
                <w:rPr>
                  <w:sz w:val="15"/>
                  <w:szCs w:val="15"/>
                </w:rPr>
                <w:alias w:val="库存商品帐面余额"/>
                <w:tag w:val="_GBC_fdd9e757299342d29689fe10d44ab8ef"/>
                <w:id w:val="-1795205729"/>
                <w:lock w:val="sdtLocked"/>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8,234,667,692.53</w:t>
                    </w:r>
                  </w:p>
                </w:tc>
              </w:sdtContent>
            </w:sdt>
            <w:sdt>
              <w:sdtPr>
                <w:rPr>
                  <w:sz w:val="15"/>
                  <w:szCs w:val="15"/>
                </w:rPr>
                <w:alias w:val="库存商品跌价准备合计余额"/>
                <w:tag w:val="_GBC_fbff8c74a73c478581ceab04c1bde310"/>
                <w:id w:val="488753340"/>
                <w:lock w:val="sdtLocked"/>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202,785,273.75</w:t>
                    </w:r>
                  </w:p>
                </w:tc>
              </w:sdtContent>
            </w:sdt>
            <w:sdt>
              <w:sdtPr>
                <w:rPr>
                  <w:sz w:val="15"/>
                  <w:szCs w:val="15"/>
                </w:rPr>
                <w:alias w:val="库存商品帐面净额"/>
                <w:tag w:val="_GBC_e4b8869b72474930b8c0bcf566a62ddc"/>
                <w:id w:val="692034273"/>
                <w:lock w:val="sdtLocked"/>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8,031,882,418.78</w:t>
                    </w:r>
                  </w:p>
                </w:tc>
              </w:sdtContent>
            </w:sdt>
            <w:sdt>
              <w:sdtPr>
                <w:rPr>
                  <w:sz w:val="15"/>
                  <w:szCs w:val="15"/>
                </w:rPr>
                <w:alias w:val="库存商品帐面余额"/>
                <w:tag w:val="_GBC_acef694559fa450e97dc10fa26b15361"/>
                <w:id w:val="-140050966"/>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9,167,689,247.73</w:t>
                    </w:r>
                  </w:p>
                </w:tc>
              </w:sdtContent>
            </w:sdt>
            <w:sdt>
              <w:sdtPr>
                <w:rPr>
                  <w:sz w:val="15"/>
                  <w:szCs w:val="15"/>
                </w:rPr>
                <w:alias w:val="库存商品跌价准备合计余额"/>
                <w:tag w:val="_GBC_7ab3979e625b43719d2b65061e3bf2f4"/>
                <w:id w:val="1471169150"/>
                <w:lock w:val="sdtLocked"/>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184,903,489.67</w:t>
                    </w:r>
                  </w:p>
                </w:tc>
              </w:sdtContent>
            </w:sdt>
            <w:sdt>
              <w:sdtPr>
                <w:rPr>
                  <w:sz w:val="15"/>
                  <w:szCs w:val="15"/>
                </w:rPr>
                <w:alias w:val="库存商品帐面净额"/>
                <w:tag w:val="_GBC_4a490d67c94f41d5885ad337858f599e"/>
                <w:id w:val="722411983"/>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8,982,785,758.06</w:t>
                    </w:r>
                  </w:p>
                </w:tc>
              </w:sdtContent>
            </w:sdt>
          </w:tr>
          <w:tr w:rsidR="00AC5F40" w:rsidRPr="00CD5BA1" w:rsidTr="00CD5BA1">
            <w:trPr>
              <w:cantSplit/>
            </w:trPr>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autoSpaceDE w:val="0"/>
                  <w:autoSpaceDN w:val="0"/>
                  <w:adjustRightInd w:val="0"/>
                  <w:rPr>
                    <w:sz w:val="15"/>
                    <w:szCs w:val="15"/>
                  </w:rPr>
                </w:pPr>
                <w:r w:rsidRPr="00CD5BA1">
                  <w:rPr>
                    <w:rFonts w:hint="eastAsia"/>
                    <w:sz w:val="15"/>
                    <w:szCs w:val="15"/>
                  </w:rPr>
                  <w:t>周转材料</w:t>
                </w:r>
              </w:p>
            </w:tc>
            <w:sdt>
              <w:sdtPr>
                <w:rPr>
                  <w:sz w:val="15"/>
                  <w:szCs w:val="15"/>
                </w:rPr>
                <w:alias w:val="周转材料账面余额"/>
                <w:tag w:val="_GBC_7ea5f1229e084202ba5854283e03fc55"/>
                <w:id w:val="1193889144"/>
                <w:lock w:val="sdtLocked"/>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jc w:val="right"/>
                      <w:rPr>
                        <w:color w:val="008000"/>
                        <w:sz w:val="15"/>
                        <w:szCs w:val="15"/>
                      </w:rPr>
                    </w:pPr>
                    <w:r w:rsidRPr="00CD5BA1">
                      <w:rPr>
                        <w:sz w:val="15"/>
                        <w:szCs w:val="15"/>
                      </w:rPr>
                      <w:t>3,634,159.88</w:t>
                    </w:r>
                  </w:p>
                </w:tc>
              </w:sdtContent>
            </w:sdt>
            <w:sdt>
              <w:sdtPr>
                <w:rPr>
                  <w:sz w:val="15"/>
                  <w:szCs w:val="15"/>
                </w:rPr>
                <w:alias w:val="周转材料跌价准备"/>
                <w:tag w:val="_GBC_3c2accd278cd472986c32dac1ac6122f"/>
                <w:id w:val="1046809386"/>
                <w:lock w:val="sdtLocked"/>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jc w:val="right"/>
                      <w:rPr>
                        <w:color w:val="008000"/>
                        <w:sz w:val="15"/>
                        <w:szCs w:val="15"/>
                      </w:rPr>
                    </w:pPr>
                    <w:r w:rsidRPr="00CD5BA1">
                      <w:rPr>
                        <w:sz w:val="15"/>
                        <w:szCs w:val="15"/>
                      </w:rPr>
                      <w:t>487,195.02</w:t>
                    </w:r>
                  </w:p>
                </w:tc>
              </w:sdtContent>
            </w:sdt>
            <w:sdt>
              <w:sdtPr>
                <w:rPr>
                  <w:sz w:val="15"/>
                  <w:szCs w:val="15"/>
                </w:rPr>
                <w:alias w:val="周转材料账面价值"/>
                <w:tag w:val="_GBC_46c706c084d846659616601fcecf88ee"/>
                <w:id w:val="-1958016155"/>
                <w:lock w:val="sdtLocked"/>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jc w:val="right"/>
                      <w:rPr>
                        <w:color w:val="008000"/>
                        <w:sz w:val="15"/>
                        <w:szCs w:val="15"/>
                      </w:rPr>
                    </w:pPr>
                    <w:r w:rsidRPr="00CD5BA1">
                      <w:rPr>
                        <w:sz w:val="15"/>
                        <w:szCs w:val="15"/>
                      </w:rPr>
                      <w:t>3,146,964.86</w:t>
                    </w:r>
                  </w:p>
                </w:tc>
              </w:sdtContent>
            </w:sdt>
            <w:sdt>
              <w:sdtPr>
                <w:rPr>
                  <w:sz w:val="15"/>
                  <w:szCs w:val="15"/>
                </w:rPr>
                <w:alias w:val="周转材料账面余额"/>
                <w:tag w:val="_GBC_a9f25b7edbc1479586ba1a7f5c349d90"/>
                <w:id w:val="1980025760"/>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1,223,013.25</w:t>
                    </w:r>
                  </w:p>
                </w:tc>
              </w:sdtContent>
            </w:sdt>
            <w:sdt>
              <w:sdtPr>
                <w:rPr>
                  <w:sz w:val="15"/>
                  <w:szCs w:val="15"/>
                </w:rPr>
                <w:alias w:val="周转材料跌价准备"/>
                <w:tag w:val="_GBC_1eafcf3807024d5a87912560cd6bad94"/>
                <w:id w:val="424617580"/>
                <w:lock w:val="sdtLocked"/>
                <w:showingPlcHdr/>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 xml:space="preserve">     </w:t>
                    </w:r>
                  </w:p>
                </w:tc>
              </w:sdtContent>
            </w:sdt>
            <w:sdt>
              <w:sdtPr>
                <w:rPr>
                  <w:sz w:val="15"/>
                  <w:szCs w:val="15"/>
                </w:rPr>
                <w:alias w:val="周转材料账面价值"/>
                <w:tag w:val="_GBC_a15d19dce45640e491d62b9e54dc02ea"/>
                <w:id w:val="1260483252"/>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1,223,013.25</w:t>
                    </w:r>
                  </w:p>
                </w:tc>
              </w:sdtContent>
            </w:sdt>
          </w:tr>
          <w:tr w:rsidR="00AC5F40" w:rsidRPr="00CD5BA1" w:rsidTr="00CD5BA1">
            <w:trPr>
              <w:cantSplit/>
            </w:trPr>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autoSpaceDE w:val="0"/>
                  <w:autoSpaceDN w:val="0"/>
                  <w:adjustRightInd w:val="0"/>
                  <w:rPr>
                    <w:sz w:val="15"/>
                    <w:szCs w:val="15"/>
                  </w:rPr>
                </w:pPr>
                <w:r w:rsidRPr="00CD5BA1">
                  <w:rPr>
                    <w:rFonts w:hint="eastAsia"/>
                    <w:sz w:val="15"/>
                    <w:szCs w:val="15"/>
                  </w:rPr>
                  <w:t>消耗性生物资产</w:t>
                </w:r>
              </w:p>
            </w:tc>
            <w:sdt>
              <w:sdtPr>
                <w:rPr>
                  <w:sz w:val="15"/>
                  <w:szCs w:val="15"/>
                </w:rPr>
                <w:alias w:val="消耗性生物资产账面余额"/>
                <w:tag w:val="_GBC_5dcf93aef9a54769b0f3d3abd1b0e033"/>
                <w:id w:val="-1130476364"/>
                <w:lock w:val="sdtLocked"/>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jc w:val="right"/>
                      <w:rPr>
                        <w:color w:val="008000"/>
                        <w:sz w:val="15"/>
                        <w:szCs w:val="15"/>
                      </w:rPr>
                    </w:pPr>
                    <w:r w:rsidRPr="00CD5BA1">
                      <w:rPr>
                        <w:sz w:val="15"/>
                        <w:szCs w:val="15"/>
                      </w:rPr>
                      <w:t>24,095,045.60</w:t>
                    </w:r>
                  </w:p>
                </w:tc>
              </w:sdtContent>
            </w:sdt>
            <w:sdt>
              <w:sdtPr>
                <w:rPr>
                  <w:sz w:val="15"/>
                  <w:szCs w:val="15"/>
                </w:rPr>
                <w:alias w:val="消耗性生物资产跌价准备"/>
                <w:tag w:val="_GBC_73426d5ac1204c348c03dafee99ce4e3"/>
                <w:id w:val="-551532077"/>
                <w:lock w:val="sdtLocked"/>
                <w:showingPlcHdr/>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jc w:val="right"/>
                      <w:rPr>
                        <w:color w:val="008000"/>
                        <w:sz w:val="15"/>
                        <w:szCs w:val="15"/>
                      </w:rPr>
                    </w:pPr>
                    <w:r w:rsidRPr="00CD5BA1">
                      <w:rPr>
                        <w:sz w:val="15"/>
                        <w:szCs w:val="15"/>
                      </w:rPr>
                      <w:t xml:space="preserve">     </w:t>
                    </w:r>
                  </w:p>
                </w:tc>
              </w:sdtContent>
            </w:sdt>
            <w:sdt>
              <w:sdtPr>
                <w:rPr>
                  <w:sz w:val="15"/>
                  <w:szCs w:val="15"/>
                </w:rPr>
                <w:alias w:val="消耗性生物资产账面价值"/>
                <w:tag w:val="_GBC_ba059a29f15047258a59c59f15fef975"/>
                <w:id w:val="1836950948"/>
                <w:lock w:val="sdtLocked"/>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jc w:val="right"/>
                      <w:rPr>
                        <w:color w:val="008000"/>
                        <w:sz w:val="15"/>
                        <w:szCs w:val="15"/>
                      </w:rPr>
                    </w:pPr>
                    <w:r w:rsidRPr="00CD5BA1">
                      <w:rPr>
                        <w:sz w:val="15"/>
                        <w:szCs w:val="15"/>
                      </w:rPr>
                      <w:t>24,095,045.60</w:t>
                    </w:r>
                  </w:p>
                </w:tc>
              </w:sdtContent>
            </w:sdt>
            <w:sdt>
              <w:sdtPr>
                <w:rPr>
                  <w:sz w:val="15"/>
                  <w:szCs w:val="15"/>
                </w:rPr>
                <w:alias w:val="消耗性生物资产账面余额"/>
                <w:tag w:val="_GBC_4ac78d37147e4f7ca3db016ae9d6ae6d"/>
                <w:id w:val="-663155367"/>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19,656,056.68</w:t>
                    </w:r>
                  </w:p>
                </w:tc>
              </w:sdtContent>
            </w:sdt>
            <w:sdt>
              <w:sdtPr>
                <w:rPr>
                  <w:sz w:val="15"/>
                  <w:szCs w:val="15"/>
                </w:rPr>
                <w:alias w:val="消耗性生物资产跌价准备"/>
                <w:tag w:val="_GBC_7ce70f4e2ecc45e7a9799f378b1e5e9b"/>
                <w:id w:val="1359242826"/>
                <w:lock w:val="sdtLocked"/>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413,963.40</w:t>
                    </w:r>
                  </w:p>
                </w:tc>
              </w:sdtContent>
            </w:sdt>
            <w:sdt>
              <w:sdtPr>
                <w:rPr>
                  <w:sz w:val="15"/>
                  <w:szCs w:val="15"/>
                </w:rPr>
                <w:alias w:val="消耗性生物资产账面价值"/>
                <w:tag w:val="_GBC_df8054e3dd5b4ed481595d22d5c8d76c"/>
                <w:id w:val="-1949996418"/>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19,242,093.28</w:t>
                    </w:r>
                  </w:p>
                </w:tc>
              </w:sdtContent>
            </w:sdt>
          </w:tr>
          <w:tr w:rsidR="00AC5F40" w:rsidRPr="00CD5BA1" w:rsidTr="00CD5BA1">
            <w:trPr>
              <w:cantSplit/>
            </w:trPr>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autoSpaceDE w:val="0"/>
                  <w:autoSpaceDN w:val="0"/>
                  <w:adjustRightInd w:val="0"/>
                  <w:rPr>
                    <w:sz w:val="15"/>
                    <w:szCs w:val="15"/>
                  </w:rPr>
                </w:pPr>
                <w:r w:rsidRPr="00CD5BA1">
                  <w:rPr>
                    <w:rFonts w:hint="eastAsia"/>
                    <w:sz w:val="15"/>
                    <w:szCs w:val="15"/>
                  </w:rPr>
                  <w:t>建造合同形成的已完工未结算资产</w:t>
                </w:r>
              </w:p>
            </w:tc>
            <w:sdt>
              <w:sdtPr>
                <w:rPr>
                  <w:sz w:val="15"/>
                  <w:szCs w:val="15"/>
                </w:rPr>
                <w:alias w:val="建造合同形成的已完工未结算资产账面余额"/>
                <w:tag w:val="_GBC_a46f1eed6bbc4a21a7252fd2243ebd75"/>
                <w:id w:val="-993564201"/>
                <w:lock w:val="sdtLocked"/>
                <w:showingPlcHdr/>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rFonts w:hint="eastAsia"/>
                        <w:color w:val="333399"/>
                        <w:sz w:val="15"/>
                        <w:szCs w:val="15"/>
                      </w:rPr>
                      <w:t xml:space="preserve">　</w:t>
                    </w:r>
                  </w:p>
                </w:tc>
              </w:sdtContent>
            </w:sdt>
            <w:sdt>
              <w:sdtPr>
                <w:rPr>
                  <w:sz w:val="15"/>
                  <w:szCs w:val="15"/>
                </w:rPr>
                <w:alias w:val="建造合同形成的已完工未结算资产跌价准备"/>
                <w:tag w:val="_GBC_e9ec6970166a408cb8ff9865745a99d3"/>
                <w:id w:val="-1133718645"/>
                <w:lock w:val="sdtLocked"/>
                <w:showingPlcHdr/>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rFonts w:hint="eastAsia"/>
                        <w:color w:val="333399"/>
                        <w:sz w:val="15"/>
                        <w:szCs w:val="15"/>
                      </w:rPr>
                      <w:t xml:space="preserve">　</w:t>
                    </w:r>
                  </w:p>
                </w:tc>
              </w:sdtContent>
            </w:sdt>
            <w:sdt>
              <w:sdtPr>
                <w:rPr>
                  <w:sz w:val="15"/>
                  <w:szCs w:val="15"/>
                </w:rPr>
                <w:alias w:val="建造合同形成的已完工未结算资产账面价值"/>
                <w:tag w:val="_GBC_8d793e2bfa87417da934e8f16c2b22c2"/>
                <w:id w:val="-214828383"/>
                <w:lock w:val="sdtLocked"/>
                <w:showingPlcHdr/>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rFonts w:hint="eastAsia"/>
                        <w:color w:val="333399"/>
                        <w:sz w:val="15"/>
                        <w:szCs w:val="15"/>
                      </w:rPr>
                      <w:t xml:space="preserve">　</w:t>
                    </w:r>
                  </w:p>
                </w:tc>
              </w:sdtContent>
            </w:sdt>
            <w:sdt>
              <w:sdtPr>
                <w:rPr>
                  <w:sz w:val="15"/>
                  <w:szCs w:val="15"/>
                </w:rPr>
                <w:alias w:val="建造合同形成的已完工未结算资产账面余额"/>
                <w:tag w:val="_GBC_39adde8c7754445aa4bc0e66c3b5fb97"/>
                <w:id w:val="1398551919"/>
                <w:lock w:val="sdtLocked"/>
                <w:showingPlcHdr/>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rFonts w:hint="eastAsia"/>
                        <w:color w:val="333399"/>
                        <w:sz w:val="15"/>
                        <w:szCs w:val="15"/>
                      </w:rPr>
                      <w:t xml:space="preserve">　</w:t>
                    </w:r>
                  </w:p>
                </w:tc>
              </w:sdtContent>
            </w:sdt>
            <w:sdt>
              <w:sdtPr>
                <w:rPr>
                  <w:sz w:val="15"/>
                  <w:szCs w:val="15"/>
                </w:rPr>
                <w:alias w:val="建造合同形成的已完工未结算资产跌价准备"/>
                <w:tag w:val="_GBC_dd919a970fa7469a9fd96b38ba6e034b"/>
                <w:id w:val="833803902"/>
                <w:lock w:val="sdtLocked"/>
                <w:showingPlcHdr/>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rFonts w:hint="eastAsia"/>
                        <w:color w:val="333399"/>
                        <w:sz w:val="15"/>
                        <w:szCs w:val="15"/>
                      </w:rPr>
                      <w:t xml:space="preserve">　</w:t>
                    </w:r>
                  </w:p>
                </w:tc>
              </w:sdtContent>
            </w:sdt>
            <w:sdt>
              <w:sdtPr>
                <w:rPr>
                  <w:sz w:val="15"/>
                  <w:szCs w:val="15"/>
                </w:rPr>
                <w:alias w:val="建造合同形成的已完工未结算资产账面价值"/>
                <w:tag w:val="_GBC_7079a39198e442c38519797a508c3282"/>
                <w:id w:val="16968215"/>
                <w:lock w:val="sdtLocked"/>
                <w:showingPlcHdr/>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rFonts w:hint="eastAsia"/>
                        <w:color w:val="333399"/>
                        <w:sz w:val="15"/>
                        <w:szCs w:val="15"/>
                      </w:rPr>
                      <w:t xml:space="preserve">　</w:t>
                    </w:r>
                  </w:p>
                </w:tc>
              </w:sdtContent>
            </w:sdt>
          </w:tr>
          <w:sdt>
            <w:sdtPr>
              <w:rPr>
                <w:sz w:val="15"/>
                <w:szCs w:val="15"/>
              </w:rPr>
              <w:alias w:val="其他存货"/>
              <w:tag w:val="_TUP_c8c5bd0ddd2e4a069285e8f770e175a9"/>
              <w:id w:val="602533629"/>
              <w:lock w:val="sdtLocked"/>
            </w:sdtPr>
            <w:sdtEndPr>
              <w:rPr>
                <w:rFonts w:hint="eastAsia"/>
              </w:rPr>
            </w:sdtEndPr>
            <w:sdtContent>
              <w:tr w:rsidR="00AC5F40" w:rsidRPr="00CD5BA1" w:rsidTr="00CD5BA1">
                <w:trPr>
                  <w:cantSplit/>
                </w:trPr>
                <w:sdt>
                  <w:sdtPr>
                    <w:rPr>
                      <w:sz w:val="15"/>
                      <w:szCs w:val="15"/>
                    </w:rPr>
                    <w:alias w:val="其他存货项目"/>
                    <w:tag w:val="_GBC_8711cfb878b642daaa44847b421f00a2"/>
                    <w:id w:val="-744186353"/>
                    <w:lock w:val="sdtLocked"/>
                  </w:sdtPr>
                  <w:sdtContent>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rPr>
                            <w:color w:val="008000"/>
                            <w:sz w:val="15"/>
                            <w:szCs w:val="15"/>
                          </w:rPr>
                        </w:pPr>
                        <w:r w:rsidRPr="00CD5BA1">
                          <w:rPr>
                            <w:rFonts w:hint="eastAsia"/>
                            <w:sz w:val="15"/>
                            <w:szCs w:val="15"/>
                          </w:rPr>
                          <w:t>在途物资</w:t>
                        </w:r>
                      </w:p>
                    </w:tc>
                  </w:sdtContent>
                </w:sdt>
                <w:sdt>
                  <w:sdtPr>
                    <w:rPr>
                      <w:sz w:val="15"/>
                      <w:szCs w:val="15"/>
                    </w:rPr>
                    <w:alias w:val="其他存货帐面余额"/>
                    <w:tag w:val="_GBC_27c981963c6a48129dc47e9f5421fdd2"/>
                    <w:id w:val="260885061"/>
                    <w:lock w:val="sdtLocked"/>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336,896,546.74</w:t>
                        </w:r>
                      </w:p>
                    </w:tc>
                  </w:sdtContent>
                </w:sdt>
                <w:sdt>
                  <w:sdtPr>
                    <w:rPr>
                      <w:sz w:val="15"/>
                      <w:szCs w:val="15"/>
                    </w:rPr>
                    <w:alias w:val="存货跌价准备其他项余额"/>
                    <w:tag w:val="_GBC_eba5d959150b4395b5e6a6f5db82d0ce"/>
                    <w:id w:val="379522115"/>
                    <w:lock w:val="sdtLocked"/>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34,774.00</w:t>
                        </w:r>
                      </w:p>
                    </w:tc>
                  </w:sdtContent>
                </w:sdt>
                <w:sdt>
                  <w:sdtPr>
                    <w:rPr>
                      <w:sz w:val="15"/>
                      <w:szCs w:val="15"/>
                    </w:rPr>
                    <w:alias w:val="其他存货帐面净额"/>
                    <w:tag w:val="_GBC_480fd5b3e84e42c7ae3be888524d7277"/>
                    <w:id w:val="-1525468052"/>
                    <w:lock w:val="sdtLocked"/>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336,861,772.74</w:t>
                        </w:r>
                      </w:p>
                    </w:tc>
                  </w:sdtContent>
                </w:sdt>
                <w:sdt>
                  <w:sdtPr>
                    <w:rPr>
                      <w:sz w:val="15"/>
                      <w:szCs w:val="15"/>
                    </w:rPr>
                    <w:alias w:val="其他存货帐面余额"/>
                    <w:tag w:val="_GBC_cd26e736e3064046b7e6022317f3f20b"/>
                    <w:id w:val="1660111703"/>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391,770,309.82</w:t>
                        </w:r>
                      </w:p>
                    </w:tc>
                  </w:sdtContent>
                </w:sdt>
                <w:sdt>
                  <w:sdtPr>
                    <w:rPr>
                      <w:sz w:val="15"/>
                      <w:szCs w:val="15"/>
                    </w:rPr>
                    <w:alias w:val="存货跌价准备其他项余额"/>
                    <w:tag w:val="_GBC_7f6d152f5ec548788fd9bb9a32a154cd"/>
                    <w:id w:val="-1614894484"/>
                    <w:lock w:val="sdtLocked"/>
                    <w:showingPlcHdr/>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 xml:space="preserve">     </w:t>
                        </w:r>
                      </w:p>
                    </w:tc>
                  </w:sdtContent>
                </w:sdt>
                <w:sdt>
                  <w:sdtPr>
                    <w:rPr>
                      <w:sz w:val="15"/>
                      <w:szCs w:val="15"/>
                    </w:rPr>
                    <w:alias w:val="其他存货帐面净额"/>
                    <w:tag w:val="_GBC_e6704f59ace948fba184bdf4e6b2945e"/>
                    <w:id w:val="1432542741"/>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color w:val="008000"/>
                            <w:sz w:val="15"/>
                            <w:szCs w:val="15"/>
                          </w:rPr>
                        </w:pPr>
                        <w:r w:rsidRPr="00CD5BA1">
                          <w:rPr>
                            <w:sz w:val="15"/>
                            <w:szCs w:val="15"/>
                          </w:rPr>
                          <w:t>391,770,309.82</w:t>
                        </w:r>
                      </w:p>
                    </w:tc>
                  </w:sdtContent>
                </w:sdt>
              </w:tr>
            </w:sdtContent>
          </w:sdt>
          <w:sdt>
            <w:sdtPr>
              <w:rPr>
                <w:sz w:val="15"/>
                <w:szCs w:val="15"/>
              </w:rPr>
              <w:alias w:val="其他存货"/>
              <w:tag w:val="_TUP_c8c5bd0ddd2e4a069285e8f770e175a9"/>
              <w:id w:val="-1772312234"/>
              <w:lock w:val="sdtLocked"/>
            </w:sdtPr>
            <w:sdtEndPr>
              <w:rPr>
                <w:rFonts w:hint="eastAsia"/>
              </w:rPr>
            </w:sdtEndPr>
            <w:sdtContent>
              <w:tr w:rsidR="00AC5F40" w:rsidRPr="00CD5BA1" w:rsidTr="00CD5BA1">
                <w:trPr>
                  <w:cantSplit/>
                </w:trPr>
                <w:sdt>
                  <w:sdtPr>
                    <w:rPr>
                      <w:sz w:val="15"/>
                      <w:szCs w:val="15"/>
                    </w:rPr>
                    <w:alias w:val="其他存货项目"/>
                    <w:tag w:val="_GBC_8711cfb878b642daaa44847b421f00a2"/>
                    <w:id w:val="-1153362030"/>
                    <w:lock w:val="sdtLocked"/>
                  </w:sdtPr>
                  <w:sdtContent>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rPr>
                            <w:sz w:val="15"/>
                            <w:szCs w:val="15"/>
                          </w:rPr>
                        </w:pPr>
                        <w:r w:rsidRPr="00CD5BA1">
                          <w:rPr>
                            <w:rFonts w:hint="eastAsia"/>
                            <w:sz w:val="15"/>
                            <w:szCs w:val="15"/>
                          </w:rPr>
                          <w:t>开发成本</w:t>
                        </w:r>
                      </w:p>
                    </w:tc>
                  </w:sdtContent>
                </w:sdt>
                <w:sdt>
                  <w:sdtPr>
                    <w:rPr>
                      <w:sz w:val="15"/>
                      <w:szCs w:val="15"/>
                    </w:rPr>
                    <w:alias w:val="其他存货帐面余额"/>
                    <w:tag w:val="_GBC_27c981963c6a48129dc47e9f5421fdd2"/>
                    <w:id w:val="-1763289351"/>
                    <w:lock w:val="sdtLocked"/>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8,785,282,670.31</w:t>
                        </w:r>
                      </w:p>
                    </w:tc>
                  </w:sdtContent>
                </w:sdt>
                <w:sdt>
                  <w:sdtPr>
                    <w:rPr>
                      <w:sz w:val="15"/>
                      <w:szCs w:val="15"/>
                    </w:rPr>
                    <w:alias w:val="存货跌价准备其他项余额"/>
                    <w:tag w:val="_GBC_eba5d959150b4395b5e6a6f5db82d0ce"/>
                    <w:id w:val="-411081141"/>
                    <w:lock w:val="sdtLocked"/>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200,787,447.91</w:t>
                        </w:r>
                      </w:p>
                    </w:tc>
                  </w:sdtContent>
                </w:sdt>
                <w:sdt>
                  <w:sdtPr>
                    <w:rPr>
                      <w:sz w:val="15"/>
                      <w:szCs w:val="15"/>
                    </w:rPr>
                    <w:alias w:val="其他存货帐面净额"/>
                    <w:tag w:val="_GBC_480fd5b3e84e42c7ae3be888524d7277"/>
                    <w:id w:val="-1528551533"/>
                    <w:lock w:val="sdtLocked"/>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8,584,495,222.40</w:t>
                        </w:r>
                      </w:p>
                    </w:tc>
                  </w:sdtContent>
                </w:sdt>
                <w:sdt>
                  <w:sdtPr>
                    <w:rPr>
                      <w:sz w:val="15"/>
                      <w:szCs w:val="15"/>
                    </w:rPr>
                    <w:alias w:val="其他存货帐面余额"/>
                    <w:tag w:val="_GBC_cd26e736e3064046b7e6022317f3f20b"/>
                    <w:id w:val="-1823650244"/>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12,158,951,870.38</w:t>
                        </w:r>
                      </w:p>
                    </w:tc>
                  </w:sdtContent>
                </w:sdt>
                <w:sdt>
                  <w:sdtPr>
                    <w:rPr>
                      <w:sz w:val="15"/>
                      <w:szCs w:val="15"/>
                    </w:rPr>
                    <w:alias w:val="存货跌价准备其他项余额"/>
                    <w:tag w:val="_GBC_7f6d152f5ec548788fd9bb9a32a154cd"/>
                    <w:id w:val="-1364133188"/>
                    <w:lock w:val="sdtLocked"/>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142,619,568.30</w:t>
                        </w:r>
                      </w:p>
                    </w:tc>
                  </w:sdtContent>
                </w:sdt>
                <w:sdt>
                  <w:sdtPr>
                    <w:rPr>
                      <w:sz w:val="15"/>
                      <w:szCs w:val="15"/>
                    </w:rPr>
                    <w:alias w:val="其他存货帐面净额"/>
                    <w:tag w:val="_GBC_e6704f59ace948fba184bdf4e6b2945e"/>
                    <w:id w:val="1973711038"/>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12,016,332,302.08</w:t>
                        </w:r>
                      </w:p>
                    </w:tc>
                  </w:sdtContent>
                </w:sdt>
              </w:tr>
            </w:sdtContent>
          </w:sdt>
          <w:sdt>
            <w:sdtPr>
              <w:rPr>
                <w:sz w:val="15"/>
                <w:szCs w:val="15"/>
              </w:rPr>
              <w:alias w:val="其他存货"/>
              <w:tag w:val="_TUP_c8c5bd0ddd2e4a069285e8f770e175a9"/>
              <w:id w:val="1800496375"/>
              <w:lock w:val="sdtLocked"/>
            </w:sdtPr>
            <w:sdtEndPr>
              <w:rPr>
                <w:rFonts w:hint="eastAsia"/>
              </w:rPr>
            </w:sdtEndPr>
            <w:sdtContent>
              <w:tr w:rsidR="00AC5F40" w:rsidRPr="00CD5BA1" w:rsidTr="00CD5BA1">
                <w:trPr>
                  <w:cantSplit/>
                </w:trPr>
                <w:sdt>
                  <w:sdtPr>
                    <w:rPr>
                      <w:sz w:val="15"/>
                      <w:szCs w:val="15"/>
                    </w:rPr>
                    <w:alias w:val="其他存货项目"/>
                    <w:tag w:val="_GBC_8711cfb878b642daaa44847b421f00a2"/>
                    <w:id w:val="-1254512665"/>
                    <w:lock w:val="sdtLocked"/>
                  </w:sdtPr>
                  <w:sdtContent>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rPr>
                            <w:sz w:val="15"/>
                            <w:szCs w:val="15"/>
                          </w:rPr>
                        </w:pPr>
                        <w:r w:rsidRPr="00CD5BA1">
                          <w:rPr>
                            <w:rFonts w:hint="eastAsia"/>
                            <w:sz w:val="15"/>
                            <w:szCs w:val="15"/>
                          </w:rPr>
                          <w:t>开发产品</w:t>
                        </w:r>
                      </w:p>
                    </w:tc>
                  </w:sdtContent>
                </w:sdt>
                <w:sdt>
                  <w:sdtPr>
                    <w:rPr>
                      <w:sz w:val="15"/>
                      <w:szCs w:val="15"/>
                    </w:rPr>
                    <w:alias w:val="其他存货帐面余额"/>
                    <w:tag w:val="_GBC_27c981963c6a48129dc47e9f5421fdd2"/>
                    <w:id w:val="-1357189615"/>
                    <w:lock w:val="sdtLocked"/>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5,523,275,501.00</w:t>
                        </w:r>
                      </w:p>
                    </w:tc>
                  </w:sdtContent>
                </w:sdt>
                <w:sdt>
                  <w:sdtPr>
                    <w:rPr>
                      <w:sz w:val="15"/>
                      <w:szCs w:val="15"/>
                    </w:rPr>
                    <w:alias w:val="存货跌价准备其他项余额"/>
                    <w:tag w:val="_GBC_eba5d959150b4395b5e6a6f5db82d0ce"/>
                    <w:id w:val="2129274260"/>
                    <w:lock w:val="sdtLocked"/>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19,561,667.15</w:t>
                        </w:r>
                      </w:p>
                    </w:tc>
                  </w:sdtContent>
                </w:sdt>
                <w:sdt>
                  <w:sdtPr>
                    <w:rPr>
                      <w:sz w:val="15"/>
                      <w:szCs w:val="15"/>
                    </w:rPr>
                    <w:alias w:val="其他存货帐面净额"/>
                    <w:tag w:val="_GBC_480fd5b3e84e42c7ae3be888524d7277"/>
                    <w:id w:val="-594006991"/>
                    <w:lock w:val="sdtLocked"/>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5,503,713,833.85</w:t>
                        </w:r>
                      </w:p>
                    </w:tc>
                  </w:sdtContent>
                </w:sdt>
                <w:sdt>
                  <w:sdtPr>
                    <w:rPr>
                      <w:sz w:val="15"/>
                      <w:szCs w:val="15"/>
                    </w:rPr>
                    <w:alias w:val="其他存货帐面余额"/>
                    <w:tag w:val="_GBC_cd26e736e3064046b7e6022317f3f20b"/>
                    <w:id w:val="-1371062058"/>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2,593,111,331.42</w:t>
                        </w:r>
                      </w:p>
                    </w:tc>
                  </w:sdtContent>
                </w:sdt>
                <w:sdt>
                  <w:sdtPr>
                    <w:rPr>
                      <w:sz w:val="15"/>
                      <w:szCs w:val="15"/>
                    </w:rPr>
                    <w:alias w:val="存货跌价准备其他项余额"/>
                    <w:tag w:val="_GBC_7f6d152f5ec548788fd9bb9a32a154cd"/>
                    <w:id w:val="-1658518291"/>
                    <w:lock w:val="sdtLocked"/>
                    <w:showingPlcHdr/>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 xml:space="preserve">     </w:t>
                        </w:r>
                      </w:p>
                    </w:tc>
                  </w:sdtContent>
                </w:sdt>
                <w:sdt>
                  <w:sdtPr>
                    <w:rPr>
                      <w:sz w:val="15"/>
                      <w:szCs w:val="15"/>
                    </w:rPr>
                    <w:alias w:val="其他存货帐面净额"/>
                    <w:tag w:val="_GBC_e6704f59ace948fba184bdf4e6b2945e"/>
                    <w:id w:val="933789119"/>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2,593,111,331.42</w:t>
                        </w:r>
                      </w:p>
                    </w:tc>
                  </w:sdtContent>
                </w:sdt>
              </w:tr>
            </w:sdtContent>
          </w:sdt>
          <w:sdt>
            <w:sdtPr>
              <w:rPr>
                <w:sz w:val="15"/>
                <w:szCs w:val="15"/>
              </w:rPr>
              <w:alias w:val="其他存货"/>
              <w:tag w:val="_TUP_c8c5bd0ddd2e4a069285e8f770e175a9"/>
              <w:id w:val="-1633635897"/>
              <w:lock w:val="sdtLocked"/>
            </w:sdtPr>
            <w:sdtEndPr>
              <w:rPr>
                <w:rFonts w:hint="eastAsia"/>
              </w:rPr>
            </w:sdtEndPr>
            <w:sdtContent>
              <w:tr w:rsidR="00AC5F40" w:rsidRPr="00CD5BA1" w:rsidTr="00CD5BA1">
                <w:trPr>
                  <w:cantSplit/>
                </w:trPr>
                <w:sdt>
                  <w:sdtPr>
                    <w:rPr>
                      <w:sz w:val="15"/>
                      <w:szCs w:val="15"/>
                    </w:rPr>
                    <w:alias w:val="其他存货项目"/>
                    <w:tag w:val="_GBC_8711cfb878b642daaa44847b421f00a2"/>
                    <w:id w:val="-1623143776"/>
                    <w:lock w:val="sdtLocked"/>
                  </w:sdtPr>
                  <w:sdtContent>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rPr>
                            <w:sz w:val="15"/>
                            <w:szCs w:val="15"/>
                          </w:rPr>
                        </w:pPr>
                        <w:r w:rsidRPr="00CD5BA1">
                          <w:rPr>
                            <w:rFonts w:hint="eastAsia"/>
                            <w:sz w:val="15"/>
                            <w:szCs w:val="15"/>
                          </w:rPr>
                          <w:t>发出商品</w:t>
                        </w:r>
                      </w:p>
                    </w:tc>
                  </w:sdtContent>
                </w:sdt>
                <w:sdt>
                  <w:sdtPr>
                    <w:rPr>
                      <w:sz w:val="15"/>
                      <w:szCs w:val="15"/>
                    </w:rPr>
                    <w:alias w:val="其他存货帐面余额"/>
                    <w:tag w:val="_GBC_27c981963c6a48129dc47e9f5421fdd2"/>
                    <w:id w:val="-785809054"/>
                    <w:lock w:val="sdtLocked"/>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225,324,206.09</w:t>
                        </w:r>
                      </w:p>
                    </w:tc>
                  </w:sdtContent>
                </w:sdt>
                <w:sdt>
                  <w:sdtPr>
                    <w:rPr>
                      <w:sz w:val="15"/>
                      <w:szCs w:val="15"/>
                    </w:rPr>
                    <w:alias w:val="存货跌价准备其他项余额"/>
                    <w:tag w:val="_GBC_eba5d959150b4395b5e6a6f5db82d0ce"/>
                    <w:id w:val="-459962218"/>
                    <w:lock w:val="sdtLocked"/>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31,297,443.75</w:t>
                        </w:r>
                      </w:p>
                    </w:tc>
                  </w:sdtContent>
                </w:sdt>
                <w:sdt>
                  <w:sdtPr>
                    <w:rPr>
                      <w:sz w:val="15"/>
                      <w:szCs w:val="15"/>
                    </w:rPr>
                    <w:alias w:val="其他存货帐面净额"/>
                    <w:tag w:val="_GBC_480fd5b3e84e42c7ae3be888524d7277"/>
                    <w:id w:val="1064306838"/>
                    <w:lock w:val="sdtLocked"/>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194,026,762.34</w:t>
                        </w:r>
                      </w:p>
                    </w:tc>
                  </w:sdtContent>
                </w:sdt>
                <w:sdt>
                  <w:sdtPr>
                    <w:rPr>
                      <w:sz w:val="15"/>
                      <w:szCs w:val="15"/>
                    </w:rPr>
                    <w:alias w:val="其他存货帐面余额"/>
                    <w:tag w:val="_GBC_cd26e736e3064046b7e6022317f3f20b"/>
                    <w:id w:val="-1295513792"/>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172,504,777.10</w:t>
                        </w:r>
                      </w:p>
                    </w:tc>
                  </w:sdtContent>
                </w:sdt>
                <w:sdt>
                  <w:sdtPr>
                    <w:rPr>
                      <w:sz w:val="15"/>
                      <w:szCs w:val="15"/>
                    </w:rPr>
                    <w:alias w:val="存货跌价准备其他项余额"/>
                    <w:tag w:val="_GBC_7f6d152f5ec548788fd9bb9a32a154cd"/>
                    <w:id w:val="1521819098"/>
                    <w:lock w:val="sdtLocked"/>
                    <w:showingPlcHdr/>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 xml:space="preserve">     </w:t>
                        </w:r>
                      </w:p>
                    </w:tc>
                  </w:sdtContent>
                </w:sdt>
                <w:sdt>
                  <w:sdtPr>
                    <w:rPr>
                      <w:sz w:val="15"/>
                      <w:szCs w:val="15"/>
                    </w:rPr>
                    <w:alias w:val="其他存货帐面净额"/>
                    <w:tag w:val="_GBC_e6704f59ace948fba184bdf4e6b2945e"/>
                    <w:id w:val="-1893257023"/>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172,504,777.10</w:t>
                        </w:r>
                      </w:p>
                    </w:tc>
                  </w:sdtContent>
                </w:sdt>
              </w:tr>
            </w:sdtContent>
          </w:sdt>
          <w:sdt>
            <w:sdtPr>
              <w:rPr>
                <w:sz w:val="15"/>
                <w:szCs w:val="15"/>
              </w:rPr>
              <w:alias w:val="其他存货"/>
              <w:tag w:val="_TUP_c8c5bd0ddd2e4a069285e8f770e175a9"/>
              <w:id w:val="1905785212"/>
              <w:lock w:val="sdtLocked"/>
            </w:sdtPr>
            <w:sdtEndPr>
              <w:rPr>
                <w:rFonts w:hint="eastAsia"/>
              </w:rPr>
            </w:sdtEndPr>
            <w:sdtContent>
              <w:tr w:rsidR="00AC5F40" w:rsidRPr="00CD5BA1" w:rsidTr="00CD5BA1">
                <w:trPr>
                  <w:cantSplit/>
                </w:trPr>
                <w:sdt>
                  <w:sdtPr>
                    <w:rPr>
                      <w:sz w:val="15"/>
                      <w:szCs w:val="15"/>
                    </w:rPr>
                    <w:alias w:val="其他存货项目"/>
                    <w:tag w:val="_GBC_8711cfb878b642daaa44847b421f00a2"/>
                    <w:id w:val="2075619462"/>
                    <w:lock w:val="sdtLocked"/>
                  </w:sdtPr>
                  <w:sdtContent>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rPr>
                            <w:sz w:val="15"/>
                            <w:szCs w:val="15"/>
                          </w:rPr>
                        </w:pPr>
                        <w:r w:rsidRPr="00CD5BA1">
                          <w:rPr>
                            <w:rFonts w:hint="eastAsia"/>
                            <w:sz w:val="15"/>
                            <w:szCs w:val="15"/>
                          </w:rPr>
                          <w:t>委托加工物资</w:t>
                        </w:r>
                      </w:p>
                    </w:tc>
                  </w:sdtContent>
                </w:sdt>
                <w:sdt>
                  <w:sdtPr>
                    <w:rPr>
                      <w:sz w:val="15"/>
                      <w:szCs w:val="15"/>
                    </w:rPr>
                    <w:alias w:val="其他存货帐面余额"/>
                    <w:tag w:val="_GBC_27c981963c6a48129dc47e9f5421fdd2"/>
                    <w:id w:val="439885261"/>
                    <w:lock w:val="sdtLocked"/>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5,068.45</w:t>
                        </w:r>
                      </w:p>
                    </w:tc>
                  </w:sdtContent>
                </w:sdt>
                <w:sdt>
                  <w:sdtPr>
                    <w:rPr>
                      <w:sz w:val="15"/>
                      <w:szCs w:val="15"/>
                    </w:rPr>
                    <w:alias w:val="存货跌价准备其他项余额"/>
                    <w:tag w:val="_GBC_eba5d959150b4395b5e6a6f5db82d0ce"/>
                    <w:id w:val="2092735070"/>
                    <w:lock w:val="sdtLocked"/>
                    <w:showingPlcHdr/>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 xml:space="preserve">     </w:t>
                        </w:r>
                      </w:p>
                    </w:tc>
                  </w:sdtContent>
                </w:sdt>
                <w:sdt>
                  <w:sdtPr>
                    <w:rPr>
                      <w:sz w:val="15"/>
                      <w:szCs w:val="15"/>
                    </w:rPr>
                    <w:alias w:val="其他存货帐面净额"/>
                    <w:tag w:val="_GBC_480fd5b3e84e42c7ae3be888524d7277"/>
                    <w:id w:val="1821610001"/>
                    <w:lock w:val="sdtLocked"/>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5,068.45</w:t>
                        </w:r>
                      </w:p>
                    </w:tc>
                  </w:sdtContent>
                </w:sdt>
                <w:sdt>
                  <w:sdtPr>
                    <w:rPr>
                      <w:sz w:val="15"/>
                      <w:szCs w:val="15"/>
                    </w:rPr>
                    <w:alias w:val="其他存货帐面余额"/>
                    <w:tag w:val="_GBC_cd26e736e3064046b7e6022317f3f20b"/>
                    <w:id w:val="1035235918"/>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428,418.40</w:t>
                        </w:r>
                      </w:p>
                    </w:tc>
                  </w:sdtContent>
                </w:sdt>
                <w:sdt>
                  <w:sdtPr>
                    <w:rPr>
                      <w:sz w:val="15"/>
                      <w:szCs w:val="15"/>
                    </w:rPr>
                    <w:alias w:val="存货跌价准备其他项余额"/>
                    <w:tag w:val="_GBC_7f6d152f5ec548788fd9bb9a32a154cd"/>
                    <w:id w:val="2105302340"/>
                    <w:lock w:val="sdtLocked"/>
                    <w:showingPlcHdr/>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 xml:space="preserve">     </w:t>
                        </w:r>
                      </w:p>
                    </w:tc>
                  </w:sdtContent>
                </w:sdt>
                <w:sdt>
                  <w:sdtPr>
                    <w:rPr>
                      <w:sz w:val="15"/>
                      <w:szCs w:val="15"/>
                    </w:rPr>
                    <w:alias w:val="其他存货帐面净额"/>
                    <w:tag w:val="_GBC_e6704f59ace948fba184bdf4e6b2945e"/>
                    <w:id w:val="1251089761"/>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428,418.40</w:t>
                        </w:r>
                      </w:p>
                    </w:tc>
                  </w:sdtContent>
                </w:sdt>
              </w:tr>
            </w:sdtContent>
          </w:sdt>
          <w:sdt>
            <w:sdtPr>
              <w:rPr>
                <w:sz w:val="15"/>
                <w:szCs w:val="15"/>
              </w:rPr>
              <w:alias w:val="其他存货"/>
              <w:tag w:val="_TUP_c8c5bd0ddd2e4a069285e8f770e175a9"/>
              <w:id w:val="970940641"/>
              <w:lock w:val="sdtLocked"/>
            </w:sdtPr>
            <w:sdtEndPr>
              <w:rPr>
                <w:rFonts w:hint="eastAsia"/>
              </w:rPr>
            </w:sdtEndPr>
            <w:sdtContent>
              <w:tr w:rsidR="00AC5F40" w:rsidRPr="00CD5BA1" w:rsidTr="00CD5BA1">
                <w:trPr>
                  <w:cantSplit/>
                </w:trPr>
                <w:sdt>
                  <w:sdtPr>
                    <w:rPr>
                      <w:sz w:val="15"/>
                      <w:szCs w:val="15"/>
                    </w:rPr>
                    <w:alias w:val="其他存货项目"/>
                    <w:tag w:val="_GBC_8711cfb878b642daaa44847b421f00a2"/>
                    <w:id w:val="1878502907"/>
                    <w:lock w:val="sdtLocked"/>
                  </w:sdtPr>
                  <w:sdtContent>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rPr>
                            <w:sz w:val="15"/>
                            <w:szCs w:val="15"/>
                          </w:rPr>
                        </w:pPr>
                        <w:r w:rsidRPr="00CD5BA1">
                          <w:rPr>
                            <w:sz w:val="15"/>
                            <w:szCs w:val="15"/>
                          </w:rPr>
                          <w:t>工程施工</w:t>
                        </w:r>
                      </w:p>
                    </w:tc>
                  </w:sdtContent>
                </w:sdt>
                <w:sdt>
                  <w:sdtPr>
                    <w:rPr>
                      <w:sz w:val="15"/>
                      <w:szCs w:val="15"/>
                    </w:rPr>
                    <w:alias w:val="其他存货帐面余额"/>
                    <w:tag w:val="_GBC_27c981963c6a48129dc47e9f5421fdd2"/>
                    <w:id w:val="-872770965"/>
                    <w:lock w:val="sdtLocked"/>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37,873,681.45</w:t>
                        </w:r>
                      </w:p>
                    </w:tc>
                  </w:sdtContent>
                </w:sdt>
                <w:sdt>
                  <w:sdtPr>
                    <w:rPr>
                      <w:sz w:val="15"/>
                      <w:szCs w:val="15"/>
                    </w:rPr>
                    <w:alias w:val="存货跌价准备其他项余额"/>
                    <w:tag w:val="_GBC_eba5d959150b4395b5e6a6f5db82d0ce"/>
                    <w:id w:val="1702900401"/>
                    <w:lock w:val="sdtLocked"/>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p>
                    </w:tc>
                  </w:sdtContent>
                </w:sdt>
                <w:sdt>
                  <w:sdtPr>
                    <w:rPr>
                      <w:sz w:val="15"/>
                      <w:szCs w:val="15"/>
                    </w:rPr>
                    <w:alias w:val="其他存货帐面净额"/>
                    <w:tag w:val="_GBC_480fd5b3e84e42c7ae3be888524d7277"/>
                    <w:id w:val="35940351"/>
                    <w:lock w:val="sdtLocked"/>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37,873,681.45</w:t>
                        </w:r>
                      </w:p>
                    </w:tc>
                  </w:sdtContent>
                </w:sdt>
                <w:sdt>
                  <w:sdtPr>
                    <w:rPr>
                      <w:sz w:val="15"/>
                      <w:szCs w:val="15"/>
                    </w:rPr>
                    <w:alias w:val="其他存货帐面余额"/>
                    <w:tag w:val="_GBC_cd26e736e3064046b7e6022317f3f20b"/>
                    <w:id w:val="184565916"/>
                    <w:lock w:val="sdtLocked"/>
                    <w:showingPlcHdr/>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rFonts w:hint="eastAsia"/>
                            <w:sz w:val="15"/>
                            <w:szCs w:val="15"/>
                          </w:rPr>
                          <w:t xml:space="preserve">　</w:t>
                        </w:r>
                      </w:p>
                    </w:tc>
                  </w:sdtContent>
                </w:sdt>
                <w:sdt>
                  <w:sdtPr>
                    <w:rPr>
                      <w:sz w:val="15"/>
                      <w:szCs w:val="15"/>
                    </w:rPr>
                    <w:alias w:val="存货跌价准备其他项余额"/>
                    <w:tag w:val="_GBC_7f6d152f5ec548788fd9bb9a32a154cd"/>
                    <w:id w:val="-491335435"/>
                    <w:lock w:val="sdtLocked"/>
                    <w:showingPlcHdr/>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rFonts w:hint="eastAsia"/>
                            <w:sz w:val="15"/>
                            <w:szCs w:val="15"/>
                          </w:rPr>
                          <w:t xml:space="preserve">　</w:t>
                        </w:r>
                      </w:p>
                    </w:tc>
                  </w:sdtContent>
                </w:sdt>
                <w:sdt>
                  <w:sdtPr>
                    <w:rPr>
                      <w:sz w:val="15"/>
                      <w:szCs w:val="15"/>
                    </w:rPr>
                    <w:alias w:val="其他存货帐面净额"/>
                    <w:tag w:val="_GBC_e6704f59ace948fba184bdf4e6b2945e"/>
                    <w:id w:val="-1348943438"/>
                    <w:lock w:val="sdtLocked"/>
                    <w:showingPlcHdr/>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rFonts w:hint="eastAsia"/>
                            <w:sz w:val="15"/>
                            <w:szCs w:val="15"/>
                          </w:rPr>
                          <w:t xml:space="preserve">　</w:t>
                        </w:r>
                      </w:p>
                    </w:tc>
                  </w:sdtContent>
                </w:sdt>
              </w:tr>
            </w:sdtContent>
          </w:sdt>
          <w:sdt>
            <w:sdtPr>
              <w:rPr>
                <w:sz w:val="15"/>
                <w:szCs w:val="15"/>
              </w:rPr>
              <w:alias w:val="其他存货"/>
              <w:tag w:val="_TUP_c8c5bd0ddd2e4a069285e8f770e175a9"/>
              <w:id w:val="-1218206286"/>
              <w:lock w:val="sdtLocked"/>
            </w:sdtPr>
            <w:sdtEndPr>
              <w:rPr>
                <w:rFonts w:hint="eastAsia"/>
              </w:rPr>
            </w:sdtEndPr>
            <w:sdtContent>
              <w:tr w:rsidR="00AC5F40" w:rsidRPr="00CD5BA1" w:rsidTr="00CD5BA1">
                <w:trPr>
                  <w:cantSplit/>
                </w:trPr>
                <w:sdt>
                  <w:sdtPr>
                    <w:rPr>
                      <w:sz w:val="15"/>
                      <w:szCs w:val="15"/>
                    </w:rPr>
                    <w:alias w:val="其他存货项目"/>
                    <w:tag w:val="_GBC_8711cfb878b642daaa44847b421f00a2"/>
                    <w:id w:val="423609349"/>
                    <w:lock w:val="sdtLocked"/>
                  </w:sdtPr>
                  <w:sdtContent>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rPr>
                            <w:sz w:val="15"/>
                            <w:szCs w:val="15"/>
                          </w:rPr>
                        </w:pPr>
                        <w:r w:rsidRPr="00CD5BA1">
                          <w:rPr>
                            <w:sz w:val="15"/>
                            <w:szCs w:val="15"/>
                          </w:rPr>
                          <w:t>其他</w:t>
                        </w:r>
                      </w:p>
                    </w:tc>
                  </w:sdtContent>
                </w:sdt>
                <w:sdt>
                  <w:sdtPr>
                    <w:rPr>
                      <w:sz w:val="15"/>
                      <w:szCs w:val="15"/>
                    </w:rPr>
                    <w:alias w:val="其他存货帐面余额"/>
                    <w:tag w:val="_GBC_27c981963c6a48129dc47e9f5421fdd2"/>
                    <w:id w:val="1360861935"/>
                    <w:lock w:val="sdtLocked"/>
                    <w:showingPlcHdr/>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r w:rsidRPr="00CD5BA1">
                          <w:rPr>
                            <w:sz w:val="15"/>
                            <w:szCs w:val="15"/>
                          </w:rPr>
                          <w:t xml:space="preserve">     </w:t>
                        </w:r>
                      </w:p>
                    </w:tc>
                  </w:sdtContent>
                </w:sdt>
                <w:sdt>
                  <w:sdtPr>
                    <w:rPr>
                      <w:sz w:val="15"/>
                      <w:szCs w:val="15"/>
                    </w:rPr>
                    <w:alias w:val="存货跌价准备其他项余额"/>
                    <w:tag w:val="_GBC_eba5d959150b4395b5e6a6f5db82d0ce"/>
                    <w:id w:val="-1989075883"/>
                    <w:lock w:val="sdtLocked"/>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p>
                    </w:tc>
                  </w:sdtContent>
                </w:sdt>
                <w:sdt>
                  <w:sdtPr>
                    <w:rPr>
                      <w:sz w:val="15"/>
                      <w:szCs w:val="15"/>
                    </w:rPr>
                    <w:alias w:val="其他存货帐面净额"/>
                    <w:tag w:val="_GBC_480fd5b3e84e42c7ae3be888524d7277"/>
                    <w:id w:val="654880747"/>
                    <w:lock w:val="sdtLocked"/>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right"/>
                          <w:rPr>
                            <w:sz w:val="15"/>
                            <w:szCs w:val="15"/>
                          </w:rPr>
                        </w:pPr>
                      </w:p>
                    </w:tc>
                  </w:sdtContent>
                </w:sdt>
                <w:sdt>
                  <w:sdtPr>
                    <w:rPr>
                      <w:sz w:val="15"/>
                      <w:szCs w:val="15"/>
                    </w:rPr>
                    <w:alias w:val="其他存货帐面余额"/>
                    <w:tag w:val="_GBC_cd26e736e3064046b7e6022317f3f20b"/>
                    <w:id w:val="615189309"/>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28,825.98</w:t>
                        </w:r>
                      </w:p>
                    </w:tc>
                  </w:sdtContent>
                </w:sdt>
                <w:sdt>
                  <w:sdtPr>
                    <w:rPr>
                      <w:sz w:val="15"/>
                      <w:szCs w:val="15"/>
                    </w:rPr>
                    <w:alias w:val="存货跌价准备其他项余额"/>
                    <w:tag w:val="_GBC_7f6d152f5ec548788fd9bb9a32a154cd"/>
                    <w:id w:val="1766349484"/>
                    <w:lock w:val="sdtLocked"/>
                    <w:showingPlcHdr/>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 xml:space="preserve">     </w:t>
                        </w:r>
                      </w:p>
                    </w:tc>
                  </w:sdtContent>
                </w:sdt>
                <w:sdt>
                  <w:sdtPr>
                    <w:rPr>
                      <w:sz w:val="15"/>
                      <w:szCs w:val="15"/>
                    </w:rPr>
                    <w:alias w:val="其他存货帐面净额"/>
                    <w:tag w:val="_GBC_e6704f59ace948fba184bdf4e6b2945e"/>
                    <w:id w:val="-873080833"/>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28,825.98</w:t>
                        </w:r>
                      </w:p>
                    </w:tc>
                  </w:sdtContent>
                </w:sdt>
              </w:tr>
            </w:sdtContent>
          </w:sdt>
          <w:sdt>
            <w:sdtPr>
              <w:rPr>
                <w:sz w:val="15"/>
                <w:szCs w:val="15"/>
              </w:rPr>
              <w:alias w:val="其他存货"/>
              <w:tag w:val="_TUP_c8c5bd0ddd2e4a069285e8f770e175a9"/>
              <w:id w:val="-1042517043"/>
              <w:lock w:val="sdtLocked"/>
            </w:sdtPr>
            <w:sdtEndPr>
              <w:rPr>
                <w:rFonts w:hint="eastAsia"/>
              </w:rPr>
            </w:sdtEndPr>
            <w:sdtContent>
              <w:tr w:rsidR="00AC5F40" w:rsidRPr="00CD5BA1" w:rsidTr="00CD5BA1">
                <w:trPr>
                  <w:cantSplit/>
                </w:trPr>
                <w:sdt>
                  <w:sdtPr>
                    <w:rPr>
                      <w:sz w:val="15"/>
                      <w:szCs w:val="15"/>
                    </w:rPr>
                    <w:alias w:val="其他存货项目"/>
                    <w:tag w:val="_GBC_8711cfb878b642daaa44847b421f00a2"/>
                    <w:id w:val="163215400"/>
                    <w:lock w:val="sdtLocked"/>
                  </w:sdtPr>
                  <w:sdtContent>
                    <w:tc>
                      <w:tcPr>
                        <w:tcW w:w="665"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rPr>
                            <w:sz w:val="15"/>
                            <w:szCs w:val="15"/>
                          </w:rPr>
                        </w:pPr>
                        <w:r>
                          <w:rPr>
                            <w:rFonts w:hint="eastAsia"/>
                            <w:sz w:val="15"/>
                            <w:szCs w:val="15"/>
                          </w:rPr>
                          <w:t>材料采购</w:t>
                        </w:r>
                      </w:p>
                    </w:tc>
                  </w:sdtContent>
                </w:sdt>
                <w:sdt>
                  <w:sdtPr>
                    <w:rPr>
                      <w:sz w:val="15"/>
                      <w:szCs w:val="15"/>
                    </w:rPr>
                    <w:alias w:val="其他存货帐面余额"/>
                    <w:tag w:val="_GBC_27c981963c6a48129dc47e9f5421fdd2"/>
                    <w:id w:val="-379246409"/>
                    <w:lock w:val="sdtLocked"/>
                    <w:showingPlcHdr/>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 xml:space="preserve">     </w:t>
                        </w:r>
                      </w:p>
                    </w:tc>
                  </w:sdtContent>
                </w:sdt>
                <w:sdt>
                  <w:sdtPr>
                    <w:rPr>
                      <w:sz w:val="15"/>
                      <w:szCs w:val="15"/>
                    </w:rPr>
                    <w:alias w:val="存货跌价准备其他项余额"/>
                    <w:tag w:val="_GBC_eba5d959150b4395b5e6a6f5db82d0ce"/>
                    <w:id w:val="1384440483"/>
                    <w:lock w:val="sdtLocked"/>
                    <w:showingPlcHdr/>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 xml:space="preserve">     </w:t>
                        </w:r>
                      </w:p>
                    </w:tc>
                  </w:sdtContent>
                </w:sdt>
                <w:sdt>
                  <w:sdtPr>
                    <w:rPr>
                      <w:sz w:val="15"/>
                      <w:szCs w:val="15"/>
                    </w:rPr>
                    <w:alias w:val="其他存货帐面净额"/>
                    <w:tag w:val="_GBC_480fd5b3e84e42c7ae3be888524d7277"/>
                    <w:id w:val="-37899733"/>
                    <w:lock w:val="sdtLocked"/>
                    <w:showingPlcHdr/>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 xml:space="preserve">     </w:t>
                        </w:r>
                      </w:p>
                    </w:tc>
                  </w:sdtContent>
                </w:sdt>
                <w:sdt>
                  <w:sdtPr>
                    <w:rPr>
                      <w:sz w:val="15"/>
                      <w:szCs w:val="15"/>
                    </w:rPr>
                    <w:alias w:val="其他存货帐面余额"/>
                    <w:tag w:val="_GBC_cd26e736e3064046b7e6022317f3f20b"/>
                    <w:id w:val="-2142723181"/>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493,272.12</w:t>
                        </w:r>
                      </w:p>
                    </w:tc>
                  </w:sdtContent>
                </w:sdt>
                <w:sdt>
                  <w:sdtPr>
                    <w:rPr>
                      <w:sz w:val="15"/>
                      <w:szCs w:val="15"/>
                    </w:rPr>
                    <w:alias w:val="存货跌价准备其他项余额"/>
                    <w:tag w:val="_GBC_7f6d152f5ec548788fd9bb9a32a154cd"/>
                    <w:id w:val="-1375928482"/>
                    <w:lock w:val="sdtLocked"/>
                    <w:showingPlcHdr/>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 xml:space="preserve">     </w:t>
                        </w:r>
                      </w:p>
                    </w:tc>
                  </w:sdtContent>
                </w:sdt>
                <w:sdt>
                  <w:sdtPr>
                    <w:rPr>
                      <w:sz w:val="15"/>
                      <w:szCs w:val="15"/>
                    </w:rPr>
                    <w:alias w:val="其他存货帐面净额"/>
                    <w:tag w:val="_GBC_e6704f59ace948fba184bdf4e6b2945e"/>
                    <w:id w:val="808289650"/>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sz w:val="15"/>
                            <w:szCs w:val="15"/>
                          </w:rPr>
                        </w:pPr>
                        <w:r>
                          <w:rPr>
                            <w:sz w:val="15"/>
                            <w:szCs w:val="15"/>
                          </w:rPr>
                          <w:t>493,272.12</w:t>
                        </w:r>
                      </w:p>
                    </w:tc>
                  </w:sdtContent>
                </w:sdt>
              </w:tr>
            </w:sdtContent>
          </w:sdt>
          <w:tr w:rsidR="00AC5F40" w:rsidRPr="00CD5BA1" w:rsidTr="00CD5BA1">
            <w:trPr>
              <w:cantSplit/>
            </w:trPr>
            <w:tc>
              <w:tcPr>
                <w:tcW w:w="665" w:type="pct"/>
                <w:tcBorders>
                  <w:top w:val="single" w:sz="6" w:space="0" w:color="auto"/>
                  <w:left w:val="single" w:sz="6" w:space="0" w:color="auto"/>
                  <w:bottom w:val="single" w:sz="6" w:space="0" w:color="auto"/>
                  <w:right w:val="single" w:sz="6" w:space="0" w:color="auto"/>
                </w:tcBorders>
              </w:tcPr>
              <w:p w:rsidR="00AC5F40" w:rsidRPr="00CD5BA1" w:rsidRDefault="00AC5F40" w:rsidP="00E51FEA">
                <w:pPr>
                  <w:ind w:right="5"/>
                  <w:jc w:val="center"/>
                  <w:rPr>
                    <w:sz w:val="15"/>
                    <w:szCs w:val="15"/>
                  </w:rPr>
                </w:pPr>
                <w:r w:rsidRPr="00CD5BA1">
                  <w:rPr>
                    <w:rFonts w:hint="eastAsia"/>
                    <w:sz w:val="15"/>
                    <w:szCs w:val="15"/>
                  </w:rPr>
                  <w:t>合计</w:t>
                </w:r>
              </w:p>
            </w:tc>
            <w:sdt>
              <w:sdtPr>
                <w:rPr>
                  <w:sz w:val="15"/>
                  <w:szCs w:val="15"/>
                </w:rPr>
                <w:alias w:val="存货帐面余额"/>
                <w:tag w:val="_GBC_4dc4a9bee7714872b80ea83af39136b4"/>
                <w:id w:val="-556238582"/>
                <w:lock w:val="sdtLocked"/>
              </w:sdtPr>
              <w:sdtContent>
                <w:tc>
                  <w:tcPr>
                    <w:tcW w:w="83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23,345,515,466.54</w:t>
                    </w:r>
                  </w:p>
                </w:tc>
              </w:sdtContent>
            </w:sdt>
            <w:sdt>
              <w:sdtPr>
                <w:rPr>
                  <w:sz w:val="15"/>
                  <w:szCs w:val="15"/>
                </w:rPr>
                <w:alias w:val="存货跌价准备合计余额"/>
                <w:tag w:val="_GBC_1f844b45a75f4bc9a685431e9d22f5f0"/>
                <w:id w:val="-573351529"/>
                <w:lock w:val="sdtLocked"/>
              </w:sdtPr>
              <w:sdtContent>
                <w:tc>
                  <w:tcPr>
                    <w:tcW w:w="727"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454,953,801.58</w:t>
                    </w:r>
                  </w:p>
                </w:tc>
              </w:sdtContent>
            </w:sdt>
            <w:sdt>
              <w:sdtPr>
                <w:rPr>
                  <w:sz w:val="15"/>
                  <w:szCs w:val="15"/>
                </w:rPr>
                <w:alias w:val="存货"/>
                <w:tag w:val="_GBC_45a90efe3c4a4eeab45908fad1cb6a9b"/>
                <w:id w:val="1536074066"/>
                <w:lock w:val="sdtLocked"/>
              </w:sdtPr>
              <w:sdtContent>
                <w:tc>
                  <w:tcPr>
                    <w:tcW w:w="835"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22,890,561,664.96</w:t>
                    </w:r>
                  </w:p>
                </w:tc>
              </w:sdtContent>
            </w:sdt>
            <w:sdt>
              <w:sdtPr>
                <w:rPr>
                  <w:sz w:val="15"/>
                  <w:szCs w:val="15"/>
                </w:rPr>
                <w:alias w:val="存货帐面余额"/>
                <w:tag w:val="_GBC_7553e8760e864abaaac961940cb3c3fa"/>
                <w:id w:val="941800853"/>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24,799,630,125.38</w:t>
                    </w:r>
                  </w:p>
                </w:tc>
              </w:sdtContent>
            </w:sdt>
            <w:sdt>
              <w:sdtPr>
                <w:rPr>
                  <w:sz w:val="15"/>
                  <w:szCs w:val="15"/>
                </w:rPr>
                <w:alias w:val="存货跌价准备合计余额"/>
                <w:tag w:val="_GBC_d24d12f8e5a04619807b6e4bfa1c32f7"/>
                <w:id w:val="1979338418"/>
                <w:lock w:val="sdtLocked"/>
              </w:sdtPr>
              <w:sdtContent>
                <w:tc>
                  <w:tcPr>
                    <w:tcW w:w="569"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327,937,021.37</w:t>
                    </w:r>
                  </w:p>
                </w:tc>
              </w:sdtContent>
            </w:sdt>
            <w:sdt>
              <w:sdtPr>
                <w:rPr>
                  <w:sz w:val="15"/>
                  <w:szCs w:val="15"/>
                </w:rPr>
                <w:alias w:val="存货"/>
                <w:tag w:val="_GBC_2bde8ea023154d7e946f7901c55a9d8a"/>
                <w:id w:val="1704824581"/>
                <w:lock w:val="sdtLocked"/>
              </w:sdtPr>
              <w:sdtContent>
                <w:tc>
                  <w:tcPr>
                    <w:tcW w:w="684" w:type="pct"/>
                    <w:tcBorders>
                      <w:top w:val="single" w:sz="6" w:space="0" w:color="auto"/>
                      <w:left w:val="single" w:sz="6" w:space="0" w:color="auto"/>
                      <w:bottom w:val="single" w:sz="6" w:space="0" w:color="auto"/>
                      <w:right w:val="single" w:sz="6" w:space="0" w:color="auto"/>
                    </w:tcBorders>
                  </w:tcPr>
                  <w:p w:rsidR="00AC5F40" w:rsidRPr="00CD5BA1" w:rsidRDefault="00CD5BA1" w:rsidP="00E51FEA">
                    <w:pPr>
                      <w:ind w:right="5"/>
                      <w:jc w:val="right"/>
                      <w:rPr>
                        <w:color w:val="008000"/>
                        <w:sz w:val="15"/>
                        <w:szCs w:val="15"/>
                      </w:rPr>
                    </w:pPr>
                    <w:r>
                      <w:rPr>
                        <w:sz w:val="15"/>
                        <w:szCs w:val="15"/>
                      </w:rPr>
                      <w:t>24,471,693,104.01</w:t>
                    </w:r>
                  </w:p>
                </w:tc>
              </w:sdtContent>
            </w:sdt>
          </w:tr>
        </w:tbl>
        <w:p w:rsidR="00AC5F40" w:rsidRDefault="00AC5F40"/>
        <w:p w:rsidR="00D14D3F" w:rsidRPr="00895ED4" w:rsidRDefault="000827A7" w:rsidP="00895ED4"/>
      </w:sdtContent>
    </w:sdt>
    <w:sdt>
      <w:sdtPr>
        <w:rPr>
          <w:rFonts w:ascii="宋体" w:hAnsi="宋体" w:cs="宋体" w:hint="eastAsia"/>
          <w:b w:val="0"/>
          <w:bCs w:val="0"/>
          <w:kern w:val="0"/>
          <w:szCs w:val="24"/>
        </w:rPr>
        <w:alias w:val="存货跌价准备 "/>
        <w:tag w:val="_SEC_f5d204839da647b4984ba81ca9593f3b"/>
        <w:id w:val="-298533690"/>
        <w:lock w:val="sdtLocked"/>
        <w:placeholder>
          <w:docPart w:val="GBC22222222222222222222222222222"/>
        </w:placeholder>
      </w:sdtPr>
      <w:sdtContent>
        <w:p w:rsidR="00895ED4" w:rsidRDefault="00895ED4">
          <w:pPr>
            <w:pStyle w:val="4"/>
            <w:numPr>
              <w:ilvl w:val="0"/>
              <w:numId w:val="65"/>
            </w:numPr>
            <w:tabs>
              <w:tab w:val="left" w:pos="630"/>
            </w:tabs>
          </w:pPr>
          <w:r>
            <w:rPr>
              <w:rFonts w:hint="eastAsia"/>
            </w:rPr>
            <w:t>存货跌价准备</w:t>
          </w:r>
        </w:p>
        <w:p w:rsidR="00895ED4" w:rsidRDefault="00895ED4">
          <w:pPr>
            <w:jc w:val="right"/>
            <w:rPr>
              <w:szCs w:val="21"/>
            </w:rPr>
          </w:pPr>
          <w:r>
            <w:rPr>
              <w:rFonts w:hint="eastAsia"/>
              <w:szCs w:val="21"/>
            </w:rPr>
            <w:t>单位：</w:t>
          </w:r>
          <w:sdt>
            <w:sdtPr>
              <w:rPr>
                <w:rFonts w:hint="eastAsia"/>
                <w:szCs w:val="21"/>
              </w:rPr>
              <w:alias w:val="单位：存货跌价准备"/>
              <w:tag w:val="_GBC_2d3e3a5e2ff44ef3bbef756054f246f3"/>
              <w:id w:val="137103861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存货跌价准备"/>
              <w:tag w:val="_GBC_c51bd05fe51f4b609e7e1904eb064d34"/>
              <w:id w:val="-181840984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9"/>
            <w:gridCol w:w="1293"/>
            <w:gridCol w:w="1311"/>
            <w:gridCol w:w="1311"/>
            <w:gridCol w:w="1323"/>
            <w:gridCol w:w="1313"/>
            <w:gridCol w:w="1303"/>
          </w:tblGrid>
          <w:tr w:rsidR="00895ED4" w:rsidTr="00E51FEA">
            <w:trPr>
              <w:trHeight w:val="238"/>
            </w:trPr>
            <w:tc>
              <w:tcPr>
                <w:tcW w:w="1058" w:type="pct"/>
                <w:vMerge w:val="restart"/>
                <w:tcBorders>
                  <w:top w:val="single" w:sz="4" w:space="0" w:color="auto"/>
                  <w:left w:val="single" w:sz="4" w:space="0" w:color="auto"/>
                  <w:bottom w:val="single" w:sz="4" w:space="0" w:color="auto"/>
                  <w:right w:val="single" w:sz="4" w:space="0" w:color="auto"/>
                </w:tcBorders>
                <w:vAlign w:val="center"/>
              </w:tcPr>
              <w:p w:rsidR="00895ED4" w:rsidRDefault="00895ED4" w:rsidP="00E51FEA">
                <w:pPr>
                  <w:jc w:val="center"/>
                  <w:rPr>
                    <w:szCs w:val="21"/>
                  </w:rPr>
                </w:pPr>
                <w:r>
                  <w:rPr>
                    <w:rFonts w:hint="eastAsia"/>
                    <w:szCs w:val="21"/>
                  </w:rPr>
                  <w:t>项目</w:t>
                </w:r>
              </w:p>
            </w:tc>
            <w:tc>
              <w:tcPr>
                <w:tcW w:w="649" w:type="pct"/>
                <w:vMerge w:val="restart"/>
                <w:tcBorders>
                  <w:top w:val="single" w:sz="4" w:space="0" w:color="auto"/>
                  <w:left w:val="single" w:sz="4" w:space="0" w:color="auto"/>
                  <w:bottom w:val="single" w:sz="4" w:space="0" w:color="auto"/>
                  <w:right w:val="single" w:sz="4" w:space="0" w:color="auto"/>
                </w:tcBorders>
                <w:vAlign w:val="center"/>
              </w:tcPr>
              <w:p w:rsidR="00895ED4" w:rsidRDefault="00895ED4" w:rsidP="00E51FEA">
                <w:pPr>
                  <w:jc w:val="center"/>
                  <w:rPr>
                    <w:szCs w:val="21"/>
                  </w:rPr>
                </w:pPr>
                <w:r>
                  <w:rPr>
                    <w:rFonts w:hint="eastAsia"/>
                    <w:szCs w:val="21"/>
                  </w:rPr>
                  <w:t>期初余额</w:t>
                </w:r>
              </w:p>
            </w:tc>
            <w:tc>
              <w:tcPr>
                <w:tcW w:w="1316" w:type="pct"/>
                <w:gridSpan w:val="2"/>
                <w:tcBorders>
                  <w:top w:val="single" w:sz="4" w:space="0" w:color="auto"/>
                  <w:left w:val="single" w:sz="4" w:space="0" w:color="auto"/>
                  <w:right w:val="single" w:sz="4" w:space="0" w:color="auto"/>
                </w:tcBorders>
                <w:vAlign w:val="center"/>
              </w:tcPr>
              <w:p w:rsidR="00895ED4" w:rsidRDefault="00895ED4" w:rsidP="00E51FEA">
                <w:pPr>
                  <w:jc w:val="center"/>
                  <w:rPr>
                    <w:szCs w:val="21"/>
                  </w:rPr>
                </w:pPr>
                <w:r>
                  <w:rPr>
                    <w:rFonts w:hint="eastAsia"/>
                    <w:szCs w:val="21"/>
                  </w:rPr>
                  <w:t>本期增加金额</w:t>
                </w:r>
              </w:p>
            </w:tc>
            <w:tc>
              <w:tcPr>
                <w:tcW w:w="1323" w:type="pct"/>
                <w:gridSpan w:val="2"/>
                <w:tcBorders>
                  <w:top w:val="single" w:sz="4" w:space="0" w:color="auto"/>
                  <w:left w:val="single" w:sz="4" w:space="0" w:color="auto"/>
                  <w:right w:val="single" w:sz="4" w:space="0" w:color="auto"/>
                </w:tcBorders>
                <w:vAlign w:val="center"/>
              </w:tcPr>
              <w:p w:rsidR="00895ED4" w:rsidRDefault="00895ED4" w:rsidP="00E51FEA">
                <w:pPr>
                  <w:jc w:val="center"/>
                  <w:rPr>
                    <w:szCs w:val="21"/>
                  </w:rPr>
                </w:pPr>
                <w:r>
                  <w:rPr>
                    <w:rFonts w:hint="eastAsia"/>
                    <w:szCs w:val="21"/>
                  </w:rPr>
                  <w:t>本期减少金额</w:t>
                </w:r>
              </w:p>
            </w:tc>
            <w:tc>
              <w:tcPr>
                <w:tcW w:w="654" w:type="pct"/>
                <w:vMerge w:val="restart"/>
                <w:tcBorders>
                  <w:top w:val="single" w:sz="4" w:space="0" w:color="auto"/>
                  <w:left w:val="single" w:sz="4" w:space="0" w:color="auto"/>
                  <w:bottom w:val="single" w:sz="4" w:space="0" w:color="auto"/>
                  <w:right w:val="single" w:sz="4" w:space="0" w:color="auto"/>
                </w:tcBorders>
                <w:vAlign w:val="center"/>
              </w:tcPr>
              <w:p w:rsidR="00895ED4" w:rsidRDefault="00895ED4" w:rsidP="00E51FEA">
                <w:pPr>
                  <w:jc w:val="center"/>
                  <w:rPr>
                    <w:szCs w:val="21"/>
                  </w:rPr>
                </w:pPr>
                <w:r>
                  <w:rPr>
                    <w:rFonts w:hint="eastAsia"/>
                    <w:szCs w:val="21"/>
                  </w:rPr>
                  <w:t>期末余额</w:t>
                </w:r>
              </w:p>
            </w:tc>
          </w:tr>
          <w:tr w:rsidR="00895ED4" w:rsidTr="00E51FEA">
            <w:trPr>
              <w:trHeight w:val="301"/>
            </w:trPr>
            <w:tc>
              <w:tcPr>
                <w:tcW w:w="1058" w:type="pct"/>
                <w:vMerge/>
                <w:tcBorders>
                  <w:top w:val="single" w:sz="4" w:space="0" w:color="auto"/>
                  <w:left w:val="single" w:sz="4" w:space="0" w:color="auto"/>
                  <w:bottom w:val="single" w:sz="4" w:space="0" w:color="auto"/>
                  <w:right w:val="single" w:sz="4" w:space="0" w:color="auto"/>
                </w:tcBorders>
              </w:tcPr>
              <w:p w:rsidR="00895ED4" w:rsidRDefault="00895ED4" w:rsidP="00E51FEA">
                <w:pPr>
                  <w:jc w:val="center"/>
                  <w:rPr>
                    <w:szCs w:val="21"/>
                  </w:rPr>
                </w:pPr>
              </w:p>
            </w:tc>
            <w:tc>
              <w:tcPr>
                <w:tcW w:w="649" w:type="pct"/>
                <w:vMerge/>
                <w:tcBorders>
                  <w:top w:val="single" w:sz="4" w:space="0" w:color="auto"/>
                  <w:left w:val="single" w:sz="4" w:space="0" w:color="auto"/>
                  <w:bottom w:val="single" w:sz="4" w:space="0" w:color="auto"/>
                  <w:right w:val="single" w:sz="4" w:space="0" w:color="auto"/>
                </w:tcBorders>
              </w:tcPr>
              <w:p w:rsidR="00895ED4" w:rsidRDefault="00895ED4" w:rsidP="00E51FEA">
                <w:pPr>
                  <w:jc w:val="center"/>
                  <w:rPr>
                    <w:szCs w:val="21"/>
                  </w:rPr>
                </w:pPr>
              </w:p>
            </w:tc>
            <w:tc>
              <w:tcPr>
                <w:tcW w:w="658" w:type="pct"/>
                <w:tcBorders>
                  <w:left w:val="single" w:sz="4" w:space="0" w:color="auto"/>
                  <w:bottom w:val="single" w:sz="4" w:space="0" w:color="auto"/>
                  <w:right w:val="single" w:sz="4" w:space="0" w:color="auto"/>
                </w:tcBorders>
                <w:vAlign w:val="center"/>
              </w:tcPr>
              <w:p w:rsidR="00895ED4" w:rsidRDefault="00895ED4" w:rsidP="00E51FEA">
                <w:pPr>
                  <w:jc w:val="center"/>
                  <w:rPr>
                    <w:szCs w:val="21"/>
                  </w:rPr>
                </w:pPr>
                <w:r>
                  <w:rPr>
                    <w:rFonts w:hint="eastAsia"/>
                    <w:szCs w:val="21"/>
                  </w:rPr>
                  <w:t>计提</w:t>
                </w:r>
              </w:p>
            </w:tc>
            <w:tc>
              <w:tcPr>
                <w:tcW w:w="658" w:type="pct"/>
                <w:tcBorders>
                  <w:left w:val="single" w:sz="4" w:space="0" w:color="auto"/>
                  <w:bottom w:val="single" w:sz="4" w:space="0" w:color="auto"/>
                  <w:right w:val="single" w:sz="4" w:space="0" w:color="auto"/>
                </w:tcBorders>
                <w:vAlign w:val="center"/>
              </w:tcPr>
              <w:p w:rsidR="00895ED4" w:rsidRDefault="00895ED4" w:rsidP="00E51FEA">
                <w:pPr>
                  <w:jc w:val="center"/>
                  <w:rPr>
                    <w:szCs w:val="21"/>
                  </w:rPr>
                </w:pPr>
                <w:r>
                  <w:rPr>
                    <w:rFonts w:hint="eastAsia"/>
                    <w:szCs w:val="21"/>
                  </w:rPr>
                  <w:t>其他</w:t>
                </w:r>
              </w:p>
            </w:tc>
            <w:tc>
              <w:tcPr>
                <w:tcW w:w="664" w:type="pct"/>
                <w:tcBorders>
                  <w:top w:val="single" w:sz="4" w:space="0" w:color="auto"/>
                  <w:left w:val="single" w:sz="4" w:space="0" w:color="auto"/>
                  <w:bottom w:val="single" w:sz="4" w:space="0" w:color="auto"/>
                  <w:right w:val="single" w:sz="4" w:space="0" w:color="auto"/>
                </w:tcBorders>
                <w:vAlign w:val="center"/>
              </w:tcPr>
              <w:p w:rsidR="00895ED4" w:rsidRDefault="00895ED4" w:rsidP="00E51FEA">
                <w:pPr>
                  <w:jc w:val="center"/>
                  <w:rPr>
                    <w:szCs w:val="21"/>
                  </w:rPr>
                </w:pPr>
                <w:r>
                  <w:rPr>
                    <w:rFonts w:hint="eastAsia"/>
                    <w:szCs w:val="21"/>
                  </w:rPr>
                  <w:t>转回或转销</w:t>
                </w:r>
              </w:p>
            </w:tc>
            <w:tc>
              <w:tcPr>
                <w:tcW w:w="659" w:type="pct"/>
                <w:tcBorders>
                  <w:top w:val="single" w:sz="4" w:space="0" w:color="auto"/>
                  <w:left w:val="single" w:sz="4" w:space="0" w:color="auto"/>
                  <w:bottom w:val="single" w:sz="4" w:space="0" w:color="auto"/>
                  <w:right w:val="single" w:sz="4" w:space="0" w:color="auto"/>
                </w:tcBorders>
                <w:vAlign w:val="center"/>
              </w:tcPr>
              <w:p w:rsidR="00895ED4" w:rsidRDefault="00895ED4" w:rsidP="00E51FEA">
                <w:pPr>
                  <w:jc w:val="center"/>
                  <w:rPr>
                    <w:szCs w:val="21"/>
                  </w:rPr>
                </w:pPr>
                <w:r>
                  <w:rPr>
                    <w:rFonts w:hint="eastAsia"/>
                    <w:szCs w:val="21"/>
                  </w:rPr>
                  <w:t>其他</w:t>
                </w:r>
              </w:p>
            </w:tc>
            <w:tc>
              <w:tcPr>
                <w:tcW w:w="654" w:type="pct"/>
                <w:vMerge/>
                <w:tcBorders>
                  <w:top w:val="single" w:sz="4" w:space="0" w:color="auto"/>
                  <w:left w:val="single" w:sz="4" w:space="0" w:color="auto"/>
                  <w:bottom w:val="single" w:sz="4" w:space="0" w:color="auto"/>
                  <w:right w:val="single" w:sz="4" w:space="0" w:color="auto"/>
                </w:tcBorders>
                <w:vAlign w:val="center"/>
              </w:tcPr>
              <w:p w:rsidR="00895ED4" w:rsidRDefault="00895ED4" w:rsidP="00E51FEA">
                <w:pPr>
                  <w:jc w:val="center"/>
                  <w:rPr>
                    <w:szCs w:val="21"/>
                  </w:rPr>
                </w:pPr>
              </w:p>
            </w:tc>
          </w:tr>
          <w:tr w:rsidR="00895ED4" w:rsidTr="00E51FEA">
            <w:trPr>
              <w:trHeight w:val="20"/>
            </w:trPr>
            <w:tc>
              <w:tcPr>
                <w:tcW w:w="1058" w:type="pct"/>
                <w:tcBorders>
                  <w:top w:val="single" w:sz="4" w:space="0" w:color="auto"/>
                  <w:left w:val="single" w:sz="4" w:space="0" w:color="auto"/>
                  <w:bottom w:val="single" w:sz="4" w:space="0" w:color="auto"/>
                  <w:right w:val="single" w:sz="4" w:space="0" w:color="auto"/>
                </w:tcBorders>
              </w:tcPr>
              <w:p w:rsidR="00895ED4" w:rsidRDefault="00895ED4" w:rsidP="00E51FEA">
                <w:pPr>
                  <w:rPr>
                    <w:szCs w:val="21"/>
                  </w:rPr>
                </w:pPr>
                <w:r>
                  <w:rPr>
                    <w:rFonts w:hint="eastAsia"/>
                    <w:szCs w:val="21"/>
                  </w:rPr>
                  <w:t>原材料</w:t>
                </w:r>
              </w:p>
            </w:tc>
            <w:sdt>
              <w:sdtPr>
                <w:rPr>
                  <w:sz w:val="15"/>
                  <w:szCs w:val="15"/>
                </w:rPr>
                <w:alias w:val="原材料跌价准备余额"/>
                <w:tag w:val="_GBC_e73738f10c3049bb9c45e9707635ad24"/>
                <w:id w:val="-398049428"/>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rFonts w:hint="eastAsia"/>
                        <w:color w:val="333399"/>
                        <w:sz w:val="15"/>
                        <w:szCs w:val="15"/>
                      </w:rPr>
                      <w:t xml:space="preserve">　</w:t>
                    </w:r>
                  </w:p>
                </w:tc>
              </w:sdtContent>
            </w:sdt>
            <w:sdt>
              <w:sdtPr>
                <w:rPr>
                  <w:sz w:val="15"/>
                  <w:szCs w:val="15"/>
                </w:rPr>
                <w:alias w:val="原材料跌价准备余额计提数"/>
                <w:tag w:val="_GBC_ed3f30091de64de79f048e21c1dc56f2"/>
                <w:id w:val="1590580350"/>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rFonts w:hint="eastAsia"/>
                        <w:color w:val="333399"/>
                        <w:sz w:val="15"/>
                        <w:szCs w:val="15"/>
                      </w:rPr>
                      <w:t xml:space="preserve">　</w:t>
                    </w:r>
                  </w:p>
                </w:tc>
              </w:sdtContent>
            </w:sdt>
            <w:sdt>
              <w:sdtPr>
                <w:rPr>
                  <w:sz w:val="15"/>
                  <w:szCs w:val="15"/>
                </w:rPr>
                <w:alias w:val="原材料跌价准备本期其他增加额"/>
                <w:tag w:val="_GBC_3a50b1e53b1e4ac381896ddae789e986"/>
                <w:id w:val="-1260976239"/>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rFonts w:hint="eastAsia"/>
                        <w:color w:val="333399"/>
                        <w:sz w:val="15"/>
                        <w:szCs w:val="15"/>
                      </w:rPr>
                      <w:t xml:space="preserve">　</w:t>
                    </w:r>
                  </w:p>
                </w:tc>
              </w:sdtContent>
            </w:sdt>
            <w:sdt>
              <w:sdtPr>
                <w:rPr>
                  <w:sz w:val="15"/>
                  <w:szCs w:val="15"/>
                </w:rPr>
                <w:alias w:val="原材料跌价准备转回或转销数"/>
                <w:tag w:val="_GBC_73d1b39c9b0c4455ae394b08d7da62e2"/>
                <w:id w:val="-1581903095"/>
                <w:lock w:val="sdtLocked"/>
                <w:showingPlcHdr/>
              </w:sdtPr>
              <w:sdtContent>
                <w:tc>
                  <w:tcPr>
                    <w:tcW w:w="66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rFonts w:hint="eastAsia"/>
                        <w:color w:val="333399"/>
                        <w:sz w:val="15"/>
                        <w:szCs w:val="15"/>
                      </w:rPr>
                      <w:t xml:space="preserve">　</w:t>
                    </w:r>
                  </w:p>
                </w:tc>
              </w:sdtContent>
            </w:sdt>
            <w:sdt>
              <w:sdtPr>
                <w:rPr>
                  <w:sz w:val="15"/>
                  <w:szCs w:val="15"/>
                </w:rPr>
                <w:alias w:val="原材料跌价准备本期其他减少额"/>
                <w:tag w:val="_GBC_1f59c2993d7343c0a58d45759e06eea3"/>
                <w:id w:val="-2036341850"/>
                <w:lock w:val="sdtLocked"/>
                <w:showingPlcHdr/>
              </w:sdtPr>
              <w:sdtContent>
                <w:tc>
                  <w:tcPr>
                    <w:tcW w:w="659"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rFonts w:hint="eastAsia"/>
                        <w:color w:val="333399"/>
                        <w:sz w:val="15"/>
                        <w:szCs w:val="15"/>
                      </w:rPr>
                      <w:t xml:space="preserve">　</w:t>
                    </w:r>
                  </w:p>
                </w:tc>
              </w:sdtContent>
            </w:sdt>
            <w:sdt>
              <w:sdtPr>
                <w:rPr>
                  <w:sz w:val="15"/>
                  <w:szCs w:val="15"/>
                </w:rPr>
                <w:alias w:val="原材料跌价准备余额"/>
                <w:tag w:val="_GBC_5877c3c612ca4400b033839910286db6"/>
                <w:id w:val="-1204864376"/>
                <w:lock w:val="sdtLocked"/>
                <w:showingPlcHdr/>
              </w:sdtPr>
              <w:sdtContent>
                <w:tc>
                  <w:tcPr>
                    <w:tcW w:w="65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rFonts w:hint="eastAsia"/>
                        <w:color w:val="333399"/>
                        <w:sz w:val="15"/>
                        <w:szCs w:val="15"/>
                      </w:rPr>
                      <w:t xml:space="preserve">　</w:t>
                    </w:r>
                  </w:p>
                </w:tc>
              </w:sdtContent>
            </w:sdt>
          </w:tr>
          <w:tr w:rsidR="00895ED4" w:rsidTr="00E51FEA">
            <w:trPr>
              <w:trHeight w:val="20"/>
            </w:trPr>
            <w:tc>
              <w:tcPr>
                <w:tcW w:w="1058" w:type="pct"/>
                <w:tcBorders>
                  <w:top w:val="single" w:sz="4" w:space="0" w:color="auto"/>
                  <w:left w:val="single" w:sz="4" w:space="0" w:color="auto"/>
                  <w:bottom w:val="single" w:sz="4" w:space="0" w:color="auto"/>
                  <w:right w:val="single" w:sz="4" w:space="0" w:color="auto"/>
                </w:tcBorders>
              </w:tcPr>
              <w:p w:rsidR="00895ED4" w:rsidRDefault="00895ED4" w:rsidP="00E51FEA">
                <w:pPr>
                  <w:rPr>
                    <w:szCs w:val="21"/>
                  </w:rPr>
                </w:pPr>
                <w:r>
                  <w:rPr>
                    <w:rFonts w:hint="eastAsia"/>
                    <w:szCs w:val="21"/>
                  </w:rPr>
                  <w:t>在产品</w:t>
                </w:r>
              </w:p>
            </w:tc>
            <w:sdt>
              <w:sdtPr>
                <w:rPr>
                  <w:sz w:val="15"/>
                  <w:szCs w:val="15"/>
                </w:rPr>
                <w:alias w:val="在产品跌价准备"/>
                <w:tag w:val="_GBC_1f836b85b27e47d1960946f503faa610"/>
                <w:id w:val="-903526077"/>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rFonts w:hint="eastAsia"/>
                        <w:color w:val="333399"/>
                        <w:sz w:val="15"/>
                        <w:szCs w:val="15"/>
                      </w:rPr>
                      <w:t xml:space="preserve">　</w:t>
                    </w:r>
                  </w:p>
                </w:tc>
              </w:sdtContent>
            </w:sdt>
            <w:sdt>
              <w:sdtPr>
                <w:rPr>
                  <w:sz w:val="15"/>
                  <w:szCs w:val="15"/>
                </w:rPr>
                <w:alias w:val="在产品跌价准备计提数"/>
                <w:tag w:val="_GBC_cce28ffc421c40c9bd4b2321b8826125"/>
                <w:id w:val="-604121757"/>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rFonts w:hint="eastAsia"/>
                        <w:color w:val="333399"/>
                        <w:sz w:val="15"/>
                        <w:szCs w:val="15"/>
                      </w:rPr>
                      <w:t xml:space="preserve">　</w:t>
                    </w:r>
                  </w:p>
                </w:tc>
              </w:sdtContent>
            </w:sdt>
            <w:sdt>
              <w:sdtPr>
                <w:rPr>
                  <w:sz w:val="15"/>
                  <w:szCs w:val="15"/>
                </w:rPr>
                <w:alias w:val="在产品跌价准备本期其他增加额"/>
                <w:tag w:val="_GBC_e6318673530b4fc99e772b6bf5c34f31"/>
                <w:id w:val="-1625842373"/>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rFonts w:hint="eastAsia"/>
                        <w:color w:val="333399"/>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在产品跌价准备转回或转销数"/>
                  <w:tag w:val="_GBC_bc73897b62044086b4bdbffaf626b59c"/>
                  <w:id w:val="1272821657"/>
                  <w:lock w:val="sdtLocked"/>
                  <w:showingPlcHdr/>
                </w:sdtPr>
                <w:sdtContent>
                  <w:p w:rsidR="00895ED4" w:rsidRPr="00895ED4" w:rsidRDefault="00895ED4" w:rsidP="00E51FEA">
                    <w:pPr>
                      <w:jc w:val="right"/>
                      <w:rPr>
                        <w:color w:val="008000"/>
                        <w:sz w:val="15"/>
                        <w:szCs w:val="15"/>
                      </w:rPr>
                    </w:pPr>
                    <w:r w:rsidRPr="00895ED4">
                      <w:rPr>
                        <w:rFonts w:hint="eastAsia"/>
                        <w:color w:val="333399"/>
                        <w:sz w:val="15"/>
                        <w:szCs w:val="15"/>
                      </w:rPr>
                      <w:t xml:space="preserve">　</w:t>
                    </w:r>
                  </w:p>
                </w:sdtContent>
              </w:sdt>
            </w:tc>
            <w:sdt>
              <w:sdtPr>
                <w:rPr>
                  <w:sz w:val="15"/>
                  <w:szCs w:val="15"/>
                </w:rPr>
                <w:alias w:val="在产品跌价准备本期其他减少额"/>
                <w:tag w:val="_GBC_3092eb403d8a4e82bb3340e33d20ebcd"/>
                <w:id w:val="-790667080"/>
                <w:lock w:val="sdtLocked"/>
                <w:showingPlcHdr/>
              </w:sdtPr>
              <w:sdtContent>
                <w:tc>
                  <w:tcPr>
                    <w:tcW w:w="659" w:type="pct"/>
                    <w:tcBorders>
                      <w:top w:val="single" w:sz="4" w:space="0" w:color="auto"/>
                      <w:left w:val="single" w:sz="4" w:space="0" w:color="auto"/>
                      <w:right w:val="single" w:sz="4" w:space="0" w:color="auto"/>
                    </w:tcBorders>
                  </w:tcPr>
                  <w:p w:rsidR="00895ED4" w:rsidRPr="00895ED4" w:rsidRDefault="00895ED4" w:rsidP="00E51FEA">
                    <w:pPr>
                      <w:jc w:val="right"/>
                      <w:rPr>
                        <w:color w:val="008000"/>
                        <w:sz w:val="15"/>
                        <w:szCs w:val="15"/>
                      </w:rPr>
                    </w:pPr>
                    <w:r w:rsidRPr="00895ED4">
                      <w:rPr>
                        <w:rFonts w:hint="eastAsia"/>
                        <w:color w:val="333399"/>
                        <w:sz w:val="15"/>
                        <w:szCs w:val="15"/>
                      </w:rPr>
                      <w:t xml:space="preserve">　</w:t>
                    </w:r>
                  </w:p>
                </w:tc>
              </w:sdtContent>
            </w:sdt>
            <w:sdt>
              <w:sdtPr>
                <w:rPr>
                  <w:sz w:val="15"/>
                  <w:szCs w:val="15"/>
                </w:rPr>
                <w:alias w:val="在产品跌价准备"/>
                <w:tag w:val="_GBC_fe4bd61af4b6449994bad9594fa8c173"/>
                <w:id w:val="-819571089"/>
                <w:lock w:val="sdtLocked"/>
                <w:showingPlcHdr/>
              </w:sdtPr>
              <w:sdtContent>
                <w:tc>
                  <w:tcPr>
                    <w:tcW w:w="65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rFonts w:hint="eastAsia"/>
                        <w:color w:val="333399"/>
                        <w:sz w:val="15"/>
                        <w:szCs w:val="15"/>
                      </w:rPr>
                      <w:t xml:space="preserve">　</w:t>
                    </w:r>
                  </w:p>
                </w:tc>
              </w:sdtContent>
            </w:sdt>
          </w:tr>
          <w:tr w:rsidR="00895ED4" w:rsidTr="00E51FEA">
            <w:trPr>
              <w:trHeight w:val="20"/>
            </w:trPr>
            <w:tc>
              <w:tcPr>
                <w:tcW w:w="1058" w:type="pct"/>
                <w:tcBorders>
                  <w:top w:val="single" w:sz="4" w:space="0" w:color="auto"/>
                  <w:left w:val="single" w:sz="4" w:space="0" w:color="auto"/>
                  <w:bottom w:val="single" w:sz="4" w:space="0" w:color="auto"/>
                  <w:right w:val="single" w:sz="4" w:space="0" w:color="auto"/>
                </w:tcBorders>
              </w:tcPr>
              <w:p w:rsidR="00895ED4" w:rsidRDefault="00895ED4" w:rsidP="00E51FEA">
                <w:pPr>
                  <w:rPr>
                    <w:szCs w:val="21"/>
                  </w:rPr>
                </w:pPr>
                <w:r>
                  <w:rPr>
                    <w:rFonts w:hint="eastAsia"/>
                    <w:szCs w:val="21"/>
                  </w:rPr>
                  <w:t>库存商品</w:t>
                </w:r>
              </w:p>
            </w:tc>
            <w:sdt>
              <w:sdtPr>
                <w:rPr>
                  <w:sz w:val="15"/>
                  <w:szCs w:val="15"/>
                </w:rPr>
                <w:alias w:val="库存商品跌价准备合计余额"/>
                <w:tag w:val="_GBC_7149f17914cf4871b4dddee67e8920f7"/>
                <w:id w:val="1221407739"/>
                <w:lock w:val="sdtLocked"/>
              </w:sdtPr>
              <w:sdtContent>
                <w:tc>
                  <w:tcPr>
                    <w:tcW w:w="649"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sz w:val="15"/>
                        <w:szCs w:val="15"/>
                      </w:rPr>
                      <w:t>184,903,489.67</w:t>
                    </w:r>
                  </w:p>
                </w:tc>
              </w:sdtContent>
            </w:sdt>
            <w:sdt>
              <w:sdtPr>
                <w:rPr>
                  <w:sz w:val="15"/>
                  <w:szCs w:val="15"/>
                </w:rPr>
                <w:alias w:val="库存商品跌价准备计提数"/>
                <w:tag w:val="_GBC_e82ddffa79094968bc0841ccbe3d708e"/>
                <w:id w:val="-1026405534"/>
                <w:lock w:val="sdtLocked"/>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124,399,954.41</w:t>
                    </w:r>
                  </w:p>
                </w:tc>
              </w:sdtContent>
            </w:sdt>
            <w:sdt>
              <w:sdtPr>
                <w:rPr>
                  <w:sz w:val="15"/>
                  <w:szCs w:val="15"/>
                </w:rPr>
                <w:alias w:val="库存商品跌价准备本期其他增加额"/>
                <w:tag w:val="_GBC_e390441a80fe49b48e1262ecdf6e6a58"/>
                <w:id w:val="1140465498"/>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库存商品跌价准备转回或转销数"/>
                  <w:tag w:val="_GBC_f5714d22bbfb4a33824ac7a2c13c6b5b"/>
                  <w:id w:val="-59791593"/>
                  <w:lock w:val="sdtLocked"/>
                </w:sdtPr>
                <w:sdtContent>
                  <w:p w:rsidR="00895ED4" w:rsidRPr="00895ED4" w:rsidRDefault="00895ED4" w:rsidP="00E51FEA">
                    <w:pPr>
                      <w:jc w:val="right"/>
                      <w:rPr>
                        <w:color w:val="008000"/>
                        <w:sz w:val="15"/>
                        <w:szCs w:val="15"/>
                      </w:rPr>
                    </w:pPr>
                    <w:r w:rsidRPr="00895ED4">
                      <w:rPr>
                        <w:sz w:val="15"/>
                        <w:szCs w:val="15"/>
                      </w:rPr>
                      <w:t>106,518,170.33</w:t>
                    </w:r>
                  </w:p>
                </w:sdtContent>
              </w:sdt>
            </w:tc>
            <w:sdt>
              <w:sdtPr>
                <w:rPr>
                  <w:sz w:val="15"/>
                  <w:szCs w:val="15"/>
                </w:rPr>
                <w:alias w:val="库存商品跌价准备本期其他减少额"/>
                <w:tag w:val="_GBC_9bedd0a75ab54f34b6231c05945763ff"/>
                <w:id w:val="1889529032"/>
                <w:lock w:val="sdtLocked"/>
                <w:showingPlcHdr/>
              </w:sdtPr>
              <w:sdtContent>
                <w:tc>
                  <w:tcPr>
                    <w:tcW w:w="659" w:type="pct"/>
                    <w:tcBorders>
                      <w:left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 xml:space="preserve">     </w:t>
                    </w:r>
                  </w:p>
                </w:tc>
              </w:sdtContent>
            </w:sdt>
            <w:sdt>
              <w:sdtPr>
                <w:rPr>
                  <w:sz w:val="15"/>
                  <w:szCs w:val="15"/>
                </w:rPr>
                <w:alias w:val="库存商品跌价准备合计余额"/>
                <w:tag w:val="_GBC_104defdaf1bd4300b52b8da47a56ac2b"/>
                <w:id w:val="386155247"/>
                <w:lock w:val="sdtLocked"/>
              </w:sdtPr>
              <w:sdtContent>
                <w:tc>
                  <w:tcPr>
                    <w:tcW w:w="65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sz w:val="15"/>
                        <w:szCs w:val="15"/>
                      </w:rPr>
                      <w:t>202,785,273.75</w:t>
                    </w:r>
                  </w:p>
                </w:tc>
              </w:sdtContent>
            </w:sdt>
          </w:tr>
          <w:tr w:rsidR="00895ED4" w:rsidTr="00E51FEA">
            <w:trPr>
              <w:trHeight w:val="20"/>
            </w:trPr>
            <w:tc>
              <w:tcPr>
                <w:tcW w:w="1058" w:type="pct"/>
                <w:tcBorders>
                  <w:top w:val="single" w:sz="4" w:space="0" w:color="auto"/>
                  <w:left w:val="single" w:sz="4" w:space="0" w:color="auto"/>
                  <w:bottom w:val="single" w:sz="4" w:space="0" w:color="auto"/>
                  <w:right w:val="single" w:sz="4" w:space="0" w:color="auto"/>
                </w:tcBorders>
              </w:tcPr>
              <w:p w:rsidR="00895ED4" w:rsidRDefault="00895ED4" w:rsidP="00E51FEA">
                <w:pPr>
                  <w:rPr>
                    <w:szCs w:val="21"/>
                  </w:rPr>
                </w:pPr>
                <w:r>
                  <w:rPr>
                    <w:rFonts w:hint="eastAsia"/>
                    <w:szCs w:val="21"/>
                  </w:rPr>
                  <w:t>周转材料</w:t>
                </w:r>
              </w:p>
            </w:tc>
            <w:sdt>
              <w:sdtPr>
                <w:rPr>
                  <w:sz w:val="15"/>
                  <w:szCs w:val="15"/>
                </w:rPr>
                <w:alias w:val="周转材料跌价准备"/>
                <w:tag w:val="_GBC_4c8efb127bff4a4baba65cec5a3cb900"/>
                <w:id w:val="403339081"/>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sz w:val="15"/>
                        <w:szCs w:val="15"/>
                      </w:rPr>
                      <w:t xml:space="preserve">     </w:t>
                    </w:r>
                  </w:p>
                </w:tc>
              </w:sdtContent>
            </w:sdt>
            <w:sdt>
              <w:sdtPr>
                <w:rPr>
                  <w:sz w:val="15"/>
                  <w:szCs w:val="15"/>
                </w:rPr>
                <w:alias w:val="周转材料跌价准备计提数"/>
                <w:tag w:val="_GBC_c5b35ebfc0434189a28b5def68d1e86e"/>
                <w:id w:val="-1800207963"/>
                <w:lock w:val="sdtLocked"/>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487,195.02</w:t>
                    </w:r>
                  </w:p>
                </w:tc>
              </w:sdtContent>
            </w:sdt>
            <w:sdt>
              <w:sdtPr>
                <w:rPr>
                  <w:sz w:val="15"/>
                  <w:szCs w:val="15"/>
                </w:rPr>
                <w:alias w:val="周转材料跌价准备本期其他增加额"/>
                <w:tag w:val="_GBC_51e0353a8f9042f68617385400ba8851"/>
                <w:id w:val="1613174754"/>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周转材料跌价准备转回或转销数"/>
                  <w:tag w:val="_GBC_6d51eb17137740f2ba599b49be6ce1d8"/>
                  <w:id w:val="-1763601846"/>
                  <w:lock w:val="sdtLocked"/>
                  <w:showingPlcHdr/>
                </w:sdtPr>
                <w:sdtContent>
                  <w:p w:rsidR="00895ED4" w:rsidRPr="00895ED4" w:rsidRDefault="00895ED4" w:rsidP="00E51FEA">
                    <w:pPr>
                      <w:jc w:val="right"/>
                      <w:rPr>
                        <w:color w:val="008000"/>
                        <w:sz w:val="15"/>
                        <w:szCs w:val="15"/>
                      </w:rPr>
                    </w:pPr>
                    <w:r w:rsidRPr="00895ED4">
                      <w:rPr>
                        <w:sz w:val="15"/>
                        <w:szCs w:val="15"/>
                      </w:rPr>
                      <w:t xml:space="preserve">     </w:t>
                    </w:r>
                  </w:p>
                </w:sdtContent>
              </w:sdt>
            </w:tc>
            <w:sdt>
              <w:sdtPr>
                <w:rPr>
                  <w:sz w:val="15"/>
                  <w:szCs w:val="15"/>
                </w:rPr>
                <w:alias w:val="周转材料跌价准备本期其他减少额"/>
                <w:tag w:val="_GBC_a133ac6c918d4aa0bd1c9d2c7961866d"/>
                <w:id w:val="2061976394"/>
                <w:lock w:val="sdtLocked"/>
                <w:showingPlcHdr/>
              </w:sdtPr>
              <w:sdtContent>
                <w:tc>
                  <w:tcPr>
                    <w:tcW w:w="659" w:type="pct"/>
                    <w:tcBorders>
                      <w:left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 xml:space="preserve">     </w:t>
                    </w:r>
                  </w:p>
                </w:tc>
              </w:sdtContent>
            </w:sdt>
            <w:sdt>
              <w:sdtPr>
                <w:rPr>
                  <w:sz w:val="15"/>
                  <w:szCs w:val="15"/>
                </w:rPr>
                <w:alias w:val="周转材料跌价准备"/>
                <w:tag w:val="_GBC_13407c24a6b344c689d1abd6d94445ea"/>
                <w:id w:val="-815339660"/>
                <w:lock w:val="sdtLocked"/>
              </w:sdtPr>
              <w:sdtContent>
                <w:tc>
                  <w:tcPr>
                    <w:tcW w:w="65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487,195.02</w:t>
                    </w:r>
                  </w:p>
                </w:tc>
              </w:sdtContent>
            </w:sdt>
          </w:tr>
          <w:tr w:rsidR="00895ED4" w:rsidTr="00E51FEA">
            <w:trPr>
              <w:trHeight w:val="20"/>
            </w:trPr>
            <w:tc>
              <w:tcPr>
                <w:tcW w:w="1058" w:type="pct"/>
                <w:tcBorders>
                  <w:top w:val="single" w:sz="4" w:space="0" w:color="auto"/>
                  <w:left w:val="single" w:sz="4" w:space="0" w:color="auto"/>
                  <w:bottom w:val="single" w:sz="4" w:space="0" w:color="auto"/>
                  <w:right w:val="single" w:sz="4" w:space="0" w:color="auto"/>
                </w:tcBorders>
              </w:tcPr>
              <w:p w:rsidR="00895ED4" w:rsidRDefault="00895ED4" w:rsidP="00E51FEA">
                <w:pPr>
                  <w:rPr>
                    <w:szCs w:val="21"/>
                  </w:rPr>
                </w:pPr>
                <w:r>
                  <w:rPr>
                    <w:rFonts w:hint="eastAsia"/>
                    <w:szCs w:val="21"/>
                  </w:rPr>
                  <w:t>消耗性生物资产</w:t>
                </w:r>
              </w:p>
            </w:tc>
            <w:sdt>
              <w:sdtPr>
                <w:rPr>
                  <w:sz w:val="15"/>
                  <w:szCs w:val="15"/>
                </w:rPr>
                <w:alias w:val="消耗性生物资产跌价准备"/>
                <w:tag w:val="_GBC_7c28ebf7db7649bcb7f96c363fe28f21"/>
                <w:id w:val="-1214113271"/>
                <w:lock w:val="sdtLocked"/>
              </w:sdtPr>
              <w:sdtContent>
                <w:tc>
                  <w:tcPr>
                    <w:tcW w:w="649"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sz w:val="15"/>
                        <w:szCs w:val="15"/>
                      </w:rPr>
                      <w:t>413,963.40</w:t>
                    </w:r>
                  </w:p>
                </w:tc>
              </w:sdtContent>
            </w:sdt>
            <w:sdt>
              <w:sdtPr>
                <w:rPr>
                  <w:sz w:val="15"/>
                  <w:szCs w:val="15"/>
                </w:rPr>
                <w:alias w:val="消耗性生物资产跌价准备计提数"/>
                <w:tag w:val="_GBC_b21c80a2a3774feb91fa22faa458c57e"/>
                <w:id w:val="276066655"/>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 xml:space="preserve">     </w:t>
                    </w:r>
                  </w:p>
                </w:tc>
              </w:sdtContent>
            </w:sdt>
            <w:sdt>
              <w:sdtPr>
                <w:rPr>
                  <w:sz w:val="15"/>
                  <w:szCs w:val="15"/>
                </w:rPr>
                <w:alias w:val="消耗性生物资产跌价准备本期其他增加额"/>
                <w:tag w:val="_GBC_b35c377eef2e42c1b9cd8a081ab97791"/>
                <w:id w:val="-1512362855"/>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消耗性生物资产跌价准备转回或转销数"/>
                  <w:tag w:val="_GBC_b4bb4229fced45a5b5e39285dd0a679a"/>
                  <w:id w:val="1268347558"/>
                  <w:lock w:val="sdtLocked"/>
                </w:sdtPr>
                <w:sdtContent>
                  <w:p w:rsidR="00895ED4" w:rsidRPr="00895ED4" w:rsidRDefault="00895ED4" w:rsidP="00E51FEA">
                    <w:pPr>
                      <w:jc w:val="right"/>
                      <w:rPr>
                        <w:color w:val="008000"/>
                        <w:sz w:val="15"/>
                        <w:szCs w:val="15"/>
                      </w:rPr>
                    </w:pPr>
                    <w:r w:rsidRPr="00895ED4">
                      <w:rPr>
                        <w:sz w:val="15"/>
                        <w:szCs w:val="15"/>
                      </w:rPr>
                      <w:t>413,963.40</w:t>
                    </w:r>
                  </w:p>
                </w:sdtContent>
              </w:sdt>
            </w:tc>
            <w:sdt>
              <w:sdtPr>
                <w:rPr>
                  <w:sz w:val="15"/>
                  <w:szCs w:val="15"/>
                </w:rPr>
                <w:alias w:val="消耗性生物资产跌价准备本期其他减少额"/>
                <w:tag w:val="_GBC_cf809bd6a46a4298a89bb41005bc1a40"/>
                <w:id w:val="-1421169816"/>
                <w:lock w:val="sdtLocked"/>
                <w:showingPlcHdr/>
              </w:sdtPr>
              <w:sdtContent>
                <w:tc>
                  <w:tcPr>
                    <w:tcW w:w="659" w:type="pct"/>
                    <w:tcBorders>
                      <w:left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 xml:space="preserve">     </w:t>
                    </w:r>
                  </w:p>
                </w:tc>
              </w:sdtContent>
            </w:sdt>
            <w:sdt>
              <w:sdtPr>
                <w:rPr>
                  <w:sz w:val="15"/>
                  <w:szCs w:val="15"/>
                </w:rPr>
                <w:alias w:val="消耗性生物资产跌价准备"/>
                <w:tag w:val="_GBC_bebc8c867ae343269d3931998f10a197"/>
                <w:id w:val="383000330"/>
                <w:lock w:val="sdtLocked"/>
                <w:showingPlcHdr/>
              </w:sdtPr>
              <w:sdtContent>
                <w:tc>
                  <w:tcPr>
                    <w:tcW w:w="65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 xml:space="preserve">     </w:t>
                    </w:r>
                  </w:p>
                </w:tc>
              </w:sdtContent>
            </w:sdt>
          </w:tr>
          <w:tr w:rsidR="00895ED4" w:rsidTr="00E51FEA">
            <w:trPr>
              <w:trHeight w:val="20"/>
            </w:trPr>
            <w:tc>
              <w:tcPr>
                <w:tcW w:w="1058" w:type="pct"/>
                <w:tcBorders>
                  <w:top w:val="single" w:sz="4" w:space="0" w:color="auto"/>
                  <w:left w:val="single" w:sz="4" w:space="0" w:color="auto"/>
                  <w:bottom w:val="single" w:sz="4" w:space="0" w:color="auto"/>
                  <w:right w:val="single" w:sz="4" w:space="0" w:color="auto"/>
                </w:tcBorders>
              </w:tcPr>
              <w:p w:rsidR="00895ED4" w:rsidRDefault="00895ED4" w:rsidP="00E51FEA">
                <w:pPr>
                  <w:rPr>
                    <w:szCs w:val="21"/>
                  </w:rPr>
                </w:pPr>
                <w:r>
                  <w:rPr>
                    <w:rFonts w:hint="eastAsia"/>
                    <w:szCs w:val="21"/>
                  </w:rPr>
                  <w:t>建造合同形成的已完工未结算资产</w:t>
                </w:r>
              </w:p>
            </w:tc>
            <w:sdt>
              <w:sdtPr>
                <w:rPr>
                  <w:sz w:val="15"/>
                  <w:szCs w:val="15"/>
                </w:rPr>
                <w:alias w:val="建造合同形成的已完工未结算资产跌价准备"/>
                <w:tag w:val="_GBC_222444c6e626477baecf1b116def2add"/>
                <w:id w:val="85577247"/>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sz w:val="15"/>
                        <w:szCs w:val="15"/>
                      </w:rPr>
                    </w:pPr>
                    <w:r w:rsidRPr="00895ED4">
                      <w:rPr>
                        <w:rFonts w:hint="eastAsia"/>
                        <w:color w:val="333399"/>
                        <w:sz w:val="15"/>
                        <w:szCs w:val="15"/>
                      </w:rPr>
                      <w:t xml:space="preserve">　</w:t>
                    </w:r>
                  </w:p>
                </w:tc>
              </w:sdtContent>
            </w:sdt>
            <w:sdt>
              <w:sdtPr>
                <w:rPr>
                  <w:sz w:val="15"/>
                  <w:szCs w:val="15"/>
                </w:rPr>
                <w:alias w:val="建造合同形成的已完工未结算资产跌价准备计提数"/>
                <w:tag w:val="_GBC_b82af5fc034943069ecfe27b4b37e905"/>
                <w:id w:val="-776559465"/>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sz w:val="15"/>
                        <w:szCs w:val="15"/>
                      </w:rPr>
                    </w:pPr>
                    <w:r w:rsidRPr="00895ED4">
                      <w:rPr>
                        <w:rFonts w:hint="eastAsia"/>
                        <w:color w:val="333399"/>
                        <w:sz w:val="15"/>
                        <w:szCs w:val="15"/>
                      </w:rPr>
                      <w:t xml:space="preserve">　</w:t>
                    </w:r>
                  </w:p>
                </w:tc>
              </w:sdtContent>
            </w:sdt>
            <w:sdt>
              <w:sdtPr>
                <w:rPr>
                  <w:sz w:val="15"/>
                  <w:szCs w:val="15"/>
                </w:rPr>
                <w:alias w:val="建造合同形成的已完工未结算资产跌价准备其他增加额"/>
                <w:tag w:val="_GBC_e02b6fcf92fd44bb97ec05a2fc6810e6"/>
                <w:id w:val="-1846006640"/>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rFonts w:hint="eastAsia"/>
                        <w:color w:val="333399"/>
                        <w:sz w:val="15"/>
                        <w:szCs w:val="15"/>
                      </w:rPr>
                      <w:t xml:space="preserve">　</w:t>
                    </w:r>
                  </w:p>
                </w:tc>
              </w:sdtContent>
            </w:sdt>
            <w:sdt>
              <w:sdtPr>
                <w:rPr>
                  <w:sz w:val="15"/>
                  <w:szCs w:val="15"/>
                </w:rPr>
                <w:alias w:val="建造合同形成的已完工未结算资产跌价准备转回或转销数"/>
                <w:tag w:val="_GBC_72e1dae9eaba46988d78b5e8e8a74b04"/>
                <w:id w:val="-773555044"/>
                <w:lock w:val="sdtLocked"/>
                <w:showingPlcHdr/>
              </w:sdtPr>
              <w:sdtContent>
                <w:tc>
                  <w:tcPr>
                    <w:tcW w:w="66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sz w:val="15"/>
                        <w:szCs w:val="15"/>
                      </w:rPr>
                    </w:pPr>
                    <w:r w:rsidRPr="00895ED4">
                      <w:rPr>
                        <w:rFonts w:hint="eastAsia"/>
                        <w:color w:val="333399"/>
                        <w:sz w:val="15"/>
                        <w:szCs w:val="15"/>
                      </w:rPr>
                      <w:t xml:space="preserve">　</w:t>
                    </w:r>
                  </w:p>
                </w:tc>
              </w:sdtContent>
            </w:sdt>
            <w:sdt>
              <w:sdtPr>
                <w:rPr>
                  <w:sz w:val="15"/>
                  <w:szCs w:val="15"/>
                </w:rPr>
                <w:alias w:val="建造合同形成的已完工未结算资产跌价准备其他减少额"/>
                <w:tag w:val="_GBC_6c004f985a9546a3b4810cc54aff695f"/>
                <w:id w:val="-1144963189"/>
                <w:lock w:val="sdtLocked"/>
                <w:showingPlcHdr/>
              </w:sdtPr>
              <w:sdtContent>
                <w:tc>
                  <w:tcPr>
                    <w:tcW w:w="659" w:type="pct"/>
                    <w:tcBorders>
                      <w:left w:val="single" w:sz="4" w:space="0" w:color="auto"/>
                      <w:right w:val="single" w:sz="4" w:space="0" w:color="auto"/>
                    </w:tcBorders>
                  </w:tcPr>
                  <w:p w:rsidR="00895ED4" w:rsidRPr="00895ED4" w:rsidRDefault="00895ED4" w:rsidP="00E51FEA">
                    <w:pPr>
                      <w:jc w:val="right"/>
                      <w:rPr>
                        <w:color w:val="008000"/>
                        <w:sz w:val="15"/>
                        <w:szCs w:val="15"/>
                      </w:rPr>
                    </w:pPr>
                    <w:r w:rsidRPr="00895ED4">
                      <w:rPr>
                        <w:rFonts w:hint="eastAsia"/>
                        <w:color w:val="333399"/>
                        <w:sz w:val="15"/>
                        <w:szCs w:val="15"/>
                      </w:rPr>
                      <w:t xml:space="preserve">　</w:t>
                    </w:r>
                  </w:p>
                </w:tc>
              </w:sdtContent>
            </w:sdt>
            <w:sdt>
              <w:sdtPr>
                <w:rPr>
                  <w:sz w:val="15"/>
                  <w:szCs w:val="15"/>
                </w:rPr>
                <w:alias w:val="建造合同形成的已完工未结算资产跌价准备"/>
                <w:tag w:val="_GBC_36f1364ab757429786251059430d1b18"/>
                <w:id w:val="-50469701"/>
                <w:lock w:val="sdtLocked"/>
                <w:showingPlcHdr/>
              </w:sdtPr>
              <w:sdtContent>
                <w:tc>
                  <w:tcPr>
                    <w:tcW w:w="65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sz w:val="15"/>
                        <w:szCs w:val="15"/>
                      </w:rPr>
                    </w:pPr>
                    <w:r w:rsidRPr="00895ED4">
                      <w:rPr>
                        <w:rFonts w:hint="eastAsia"/>
                        <w:color w:val="333399"/>
                        <w:sz w:val="15"/>
                        <w:szCs w:val="15"/>
                      </w:rPr>
                      <w:t xml:space="preserve">　</w:t>
                    </w:r>
                  </w:p>
                </w:tc>
              </w:sdtContent>
            </w:sdt>
          </w:tr>
          <w:sdt>
            <w:sdtPr>
              <w:rPr>
                <w:rFonts w:hint="eastAsia"/>
                <w:szCs w:val="21"/>
              </w:rPr>
              <w:alias w:val="存货跌价准备明细"/>
              <w:tag w:val="_TUP_7ca9dced906b4e9b8e95ee1d49d339d6"/>
              <w:id w:val="752707392"/>
              <w:lock w:val="sdtLocked"/>
            </w:sdtPr>
            <w:sdtEndPr>
              <w:rPr>
                <w:sz w:val="15"/>
                <w:szCs w:val="15"/>
              </w:rPr>
            </w:sdtEndPr>
            <w:sdtContent>
              <w:tr w:rsidR="00895ED4" w:rsidTr="00E51FEA">
                <w:trPr>
                  <w:trHeight w:val="20"/>
                </w:trPr>
                <w:sdt>
                  <w:sdtPr>
                    <w:rPr>
                      <w:rFonts w:hint="eastAsia"/>
                      <w:szCs w:val="21"/>
                    </w:rPr>
                    <w:alias w:val="存货跌价准备明细-存货种类"/>
                    <w:tag w:val="_GBC_edc3b84364b7445f8df1dad6aac0117e"/>
                    <w:id w:val="1396705157"/>
                    <w:lock w:val="sdtLocked"/>
                  </w:sdtPr>
                  <w:sdtContent>
                    <w:tc>
                      <w:tcPr>
                        <w:tcW w:w="1058" w:type="pct"/>
                        <w:tcBorders>
                          <w:top w:val="single" w:sz="4" w:space="0" w:color="auto"/>
                          <w:left w:val="single" w:sz="4" w:space="0" w:color="auto"/>
                          <w:bottom w:val="single" w:sz="4" w:space="0" w:color="auto"/>
                          <w:right w:val="single" w:sz="4" w:space="0" w:color="auto"/>
                        </w:tcBorders>
                      </w:tcPr>
                      <w:p w:rsidR="00895ED4" w:rsidRDefault="00895ED4" w:rsidP="00E51FEA">
                        <w:pPr>
                          <w:rPr>
                            <w:color w:val="008000"/>
                            <w:szCs w:val="21"/>
                          </w:rPr>
                        </w:pPr>
                        <w:r>
                          <w:rPr>
                            <w:rFonts w:hint="eastAsia"/>
                            <w:szCs w:val="21"/>
                          </w:rPr>
                          <w:t>在途物资</w:t>
                        </w:r>
                      </w:p>
                    </w:tc>
                  </w:sdtContent>
                </w:sdt>
                <w:sdt>
                  <w:sdtPr>
                    <w:rPr>
                      <w:sz w:val="15"/>
                      <w:szCs w:val="15"/>
                    </w:rPr>
                    <w:alias w:val="存货跌价准备明细-账面余额"/>
                    <w:tag w:val="_GBC_10605bac049c4c38bba0cccbf9f0a35a"/>
                    <w:id w:val="-1247408021"/>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sz w:val="15"/>
                            <w:szCs w:val="15"/>
                          </w:rPr>
                          <w:t xml:space="preserve">     </w:t>
                        </w:r>
                      </w:p>
                    </w:tc>
                  </w:sdtContent>
                </w:sdt>
                <w:sdt>
                  <w:sdtPr>
                    <w:rPr>
                      <w:sz w:val="15"/>
                      <w:szCs w:val="15"/>
                    </w:rPr>
                    <w:alias w:val="存货跌价准备明细-计提额"/>
                    <w:tag w:val="_GBC_fa35eb94cd594f9e8a1b543a5136079b"/>
                    <w:id w:val="861402180"/>
                    <w:lock w:val="sdtLocked"/>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34,774.00</w:t>
                        </w:r>
                      </w:p>
                    </w:tc>
                  </w:sdtContent>
                </w:sdt>
                <w:sdt>
                  <w:sdtPr>
                    <w:rPr>
                      <w:sz w:val="15"/>
                      <w:szCs w:val="15"/>
                    </w:rPr>
                    <w:alias w:val="存货跌价准备明细-本期其他增加额"/>
                    <w:tag w:val="_GBC_cff242c246be47a5954610539cd22d6b"/>
                    <w:id w:val="1410188707"/>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存货跌价准备明细-转回或转销数"/>
                      <w:tag w:val="_GBC_0117777920b744b2b5fc92da6186ab39"/>
                      <w:id w:val="1663587757"/>
                      <w:lock w:val="sdtLocked"/>
                      <w:showingPlcHdr/>
                    </w:sdtPr>
                    <w:sdtContent>
                      <w:p w:rsidR="00895ED4" w:rsidRPr="00895ED4" w:rsidRDefault="00895ED4" w:rsidP="00E51FEA">
                        <w:pPr>
                          <w:jc w:val="right"/>
                          <w:rPr>
                            <w:color w:val="008000"/>
                            <w:sz w:val="15"/>
                            <w:szCs w:val="15"/>
                          </w:rPr>
                        </w:pPr>
                        <w:r w:rsidRPr="00895ED4">
                          <w:rPr>
                            <w:sz w:val="15"/>
                            <w:szCs w:val="15"/>
                          </w:rPr>
                          <w:t xml:space="preserve">     </w:t>
                        </w:r>
                      </w:p>
                    </w:sdtContent>
                  </w:sdt>
                </w:tc>
                <w:sdt>
                  <w:sdtPr>
                    <w:rPr>
                      <w:sz w:val="15"/>
                      <w:szCs w:val="15"/>
                    </w:rPr>
                    <w:alias w:val="存货跌价准备明细-本期其他减少额"/>
                    <w:tag w:val="_GBC_2d6e7a9dce0a49cc9baf174ee2df77e0"/>
                    <w:id w:val="500242359"/>
                    <w:lock w:val="sdtLocked"/>
                    <w:showingPlcHdr/>
                  </w:sdtPr>
                  <w:sdtContent>
                    <w:tc>
                      <w:tcPr>
                        <w:tcW w:w="659" w:type="pct"/>
                        <w:tcBorders>
                          <w:left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 xml:space="preserve">     </w:t>
                        </w:r>
                      </w:p>
                    </w:tc>
                  </w:sdtContent>
                </w:sdt>
                <w:sdt>
                  <w:sdtPr>
                    <w:rPr>
                      <w:sz w:val="15"/>
                      <w:szCs w:val="15"/>
                    </w:rPr>
                    <w:alias w:val="存货跌价准备明细-账面余额"/>
                    <w:tag w:val="_GBC_87bfff442a184900b82ede6ef79a52f6"/>
                    <w:id w:val="367346742"/>
                    <w:lock w:val="sdtLocked"/>
                  </w:sdtPr>
                  <w:sdtContent>
                    <w:tc>
                      <w:tcPr>
                        <w:tcW w:w="65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sz w:val="15"/>
                            <w:szCs w:val="15"/>
                          </w:rPr>
                          <w:t>34,774.00</w:t>
                        </w:r>
                      </w:p>
                    </w:tc>
                  </w:sdtContent>
                </w:sdt>
              </w:tr>
            </w:sdtContent>
          </w:sdt>
          <w:sdt>
            <w:sdtPr>
              <w:rPr>
                <w:rFonts w:hint="eastAsia"/>
                <w:szCs w:val="21"/>
              </w:rPr>
              <w:alias w:val="存货跌价准备明细"/>
              <w:tag w:val="_TUP_7ca9dced906b4e9b8e95ee1d49d339d6"/>
              <w:id w:val="-1202776299"/>
              <w:lock w:val="sdtLocked"/>
            </w:sdtPr>
            <w:sdtEndPr>
              <w:rPr>
                <w:sz w:val="15"/>
                <w:szCs w:val="15"/>
              </w:rPr>
            </w:sdtEndPr>
            <w:sdtContent>
              <w:tr w:rsidR="00895ED4" w:rsidTr="00E51FEA">
                <w:trPr>
                  <w:trHeight w:val="20"/>
                </w:trPr>
                <w:sdt>
                  <w:sdtPr>
                    <w:rPr>
                      <w:rFonts w:hint="eastAsia"/>
                      <w:szCs w:val="21"/>
                    </w:rPr>
                    <w:alias w:val="存货跌价准备明细-存货种类"/>
                    <w:tag w:val="_GBC_edc3b84364b7445f8df1dad6aac0117e"/>
                    <w:id w:val="1478802242"/>
                    <w:lock w:val="sdtLocked"/>
                  </w:sdtPr>
                  <w:sdtContent>
                    <w:tc>
                      <w:tcPr>
                        <w:tcW w:w="1058" w:type="pct"/>
                        <w:tcBorders>
                          <w:top w:val="single" w:sz="4" w:space="0" w:color="auto"/>
                          <w:left w:val="single" w:sz="4" w:space="0" w:color="auto"/>
                          <w:bottom w:val="single" w:sz="4" w:space="0" w:color="auto"/>
                          <w:right w:val="single" w:sz="4" w:space="0" w:color="auto"/>
                        </w:tcBorders>
                      </w:tcPr>
                      <w:p w:rsidR="00895ED4" w:rsidRDefault="00895ED4" w:rsidP="00E51FEA">
                        <w:pPr>
                          <w:rPr>
                            <w:color w:val="008000"/>
                            <w:szCs w:val="21"/>
                          </w:rPr>
                        </w:pPr>
                        <w:r>
                          <w:rPr>
                            <w:rFonts w:hint="eastAsia"/>
                            <w:szCs w:val="21"/>
                          </w:rPr>
                          <w:t>开发成本</w:t>
                        </w:r>
                      </w:p>
                    </w:tc>
                  </w:sdtContent>
                </w:sdt>
                <w:sdt>
                  <w:sdtPr>
                    <w:rPr>
                      <w:sz w:val="15"/>
                      <w:szCs w:val="15"/>
                    </w:rPr>
                    <w:alias w:val="存货跌价准备明细-账面余额"/>
                    <w:tag w:val="_GBC_10605bac049c4c38bba0cccbf9f0a35a"/>
                    <w:id w:val="810447658"/>
                    <w:lock w:val="sdtLocked"/>
                  </w:sdtPr>
                  <w:sdtContent>
                    <w:tc>
                      <w:tcPr>
                        <w:tcW w:w="649"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sz w:val="15"/>
                            <w:szCs w:val="15"/>
                          </w:rPr>
                          <w:t>142,619,568.30</w:t>
                        </w:r>
                      </w:p>
                    </w:tc>
                  </w:sdtContent>
                </w:sdt>
                <w:sdt>
                  <w:sdtPr>
                    <w:rPr>
                      <w:sz w:val="15"/>
                      <w:szCs w:val="15"/>
                    </w:rPr>
                    <w:alias w:val="存货跌价准备明细-计提额"/>
                    <w:tag w:val="_GBC_fa35eb94cd594f9e8a1b543a5136079b"/>
                    <w:id w:val="1689169868"/>
                    <w:lock w:val="sdtLocked"/>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76,072,256.75</w:t>
                        </w:r>
                      </w:p>
                    </w:tc>
                  </w:sdtContent>
                </w:sdt>
                <w:sdt>
                  <w:sdtPr>
                    <w:rPr>
                      <w:sz w:val="15"/>
                      <w:szCs w:val="15"/>
                    </w:rPr>
                    <w:alias w:val="存货跌价准备明细-本期其他增加额"/>
                    <w:tag w:val="_GBC_cff242c246be47a5954610539cd22d6b"/>
                    <w:id w:val="-1684820021"/>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存货跌价准备明细-转回或转销数"/>
                      <w:tag w:val="_GBC_0117777920b744b2b5fc92da6186ab39"/>
                      <w:id w:val="1956912190"/>
                      <w:lock w:val="sdtLocked"/>
                      <w:showingPlcHdr/>
                    </w:sdtPr>
                    <w:sdtContent>
                      <w:p w:rsidR="00895ED4" w:rsidRPr="00895ED4" w:rsidRDefault="00895ED4" w:rsidP="00E51FEA">
                        <w:pPr>
                          <w:jc w:val="right"/>
                          <w:rPr>
                            <w:color w:val="008000"/>
                            <w:sz w:val="15"/>
                            <w:szCs w:val="15"/>
                          </w:rPr>
                        </w:pPr>
                        <w:r w:rsidRPr="00895ED4">
                          <w:rPr>
                            <w:sz w:val="15"/>
                            <w:szCs w:val="15"/>
                          </w:rPr>
                          <w:t xml:space="preserve">     </w:t>
                        </w:r>
                      </w:p>
                    </w:sdtContent>
                  </w:sdt>
                </w:tc>
                <w:sdt>
                  <w:sdtPr>
                    <w:rPr>
                      <w:sz w:val="15"/>
                      <w:szCs w:val="15"/>
                    </w:rPr>
                    <w:alias w:val="存货跌价准备明细-本期其他减少额"/>
                    <w:tag w:val="_GBC_2d6e7a9dce0a49cc9baf174ee2df77e0"/>
                    <w:id w:val="-979685150"/>
                    <w:lock w:val="sdtLocked"/>
                  </w:sdtPr>
                  <w:sdtContent>
                    <w:tc>
                      <w:tcPr>
                        <w:tcW w:w="659" w:type="pct"/>
                        <w:tcBorders>
                          <w:left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17,904,377.14</w:t>
                        </w:r>
                      </w:p>
                    </w:tc>
                  </w:sdtContent>
                </w:sdt>
                <w:sdt>
                  <w:sdtPr>
                    <w:rPr>
                      <w:sz w:val="15"/>
                      <w:szCs w:val="15"/>
                    </w:rPr>
                    <w:alias w:val="存货跌价准备明细-账面余额"/>
                    <w:tag w:val="_GBC_87bfff442a184900b82ede6ef79a52f6"/>
                    <w:id w:val="-1690913179"/>
                    <w:lock w:val="sdtLocked"/>
                  </w:sdtPr>
                  <w:sdtContent>
                    <w:tc>
                      <w:tcPr>
                        <w:tcW w:w="65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sz w:val="15"/>
                            <w:szCs w:val="15"/>
                          </w:rPr>
                          <w:t>200,787,447.91</w:t>
                        </w:r>
                      </w:p>
                    </w:tc>
                  </w:sdtContent>
                </w:sdt>
              </w:tr>
            </w:sdtContent>
          </w:sdt>
          <w:sdt>
            <w:sdtPr>
              <w:rPr>
                <w:rFonts w:hint="eastAsia"/>
                <w:szCs w:val="21"/>
              </w:rPr>
              <w:alias w:val="存货跌价准备明细"/>
              <w:tag w:val="_TUP_7ca9dced906b4e9b8e95ee1d49d339d6"/>
              <w:id w:val="-241108162"/>
              <w:lock w:val="sdtLocked"/>
            </w:sdtPr>
            <w:sdtEndPr>
              <w:rPr>
                <w:sz w:val="15"/>
                <w:szCs w:val="15"/>
              </w:rPr>
            </w:sdtEndPr>
            <w:sdtContent>
              <w:tr w:rsidR="00895ED4" w:rsidTr="00E51FEA">
                <w:trPr>
                  <w:trHeight w:val="20"/>
                </w:trPr>
                <w:sdt>
                  <w:sdtPr>
                    <w:rPr>
                      <w:rFonts w:hint="eastAsia"/>
                      <w:szCs w:val="21"/>
                    </w:rPr>
                    <w:alias w:val="存货跌价准备明细-存货种类"/>
                    <w:tag w:val="_GBC_edc3b84364b7445f8df1dad6aac0117e"/>
                    <w:id w:val="822019037"/>
                    <w:lock w:val="sdtLocked"/>
                  </w:sdtPr>
                  <w:sdtContent>
                    <w:tc>
                      <w:tcPr>
                        <w:tcW w:w="1058" w:type="pct"/>
                        <w:tcBorders>
                          <w:top w:val="single" w:sz="4" w:space="0" w:color="auto"/>
                          <w:left w:val="single" w:sz="4" w:space="0" w:color="auto"/>
                          <w:bottom w:val="single" w:sz="4" w:space="0" w:color="auto"/>
                          <w:right w:val="single" w:sz="4" w:space="0" w:color="auto"/>
                        </w:tcBorders>
                      </w:tcPr>
                      <w:p w:rsidR="00895ED4" w:rsidRDefault="00895ED4" w:rsidP="00E51FEA">
                        <w:pPr>
                          <w:rPr>
                            <w:szCs w:val="21"/>
                          </w:rPr>
                        </w:pPr>
                        <w:r>
                          <w:rPr>
                            <w:rFonts w:hint="eastAsia"/>
                            <w:szCs w:val="21"/>
                          </w:rPr>
                          <w:t>开发产品</w:t>
                        </w:r>
                      </w:p>
                    </w:tc>
                  </w:sdtContent>
                </w:sdt>
                <w:sdt>
                  <w:sdtPr>
                    <w:rPr>
                      <w:sz w:val="15"/>
                      <w:szCs w:val="15"/>
                    </w:rPr>
                    <w:alias w:val="存货跌价准备明细-账面余额"/>
                    <w:tag w:val="_GBC_10605bac049c4c38bba0cccbf9f0a35a"/>
                    <w:id w:val="917360860"/>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sz w:val="15"/>
                            <w:szCs w:val="15"/>
                          </w:rPr>
                        </w:pPr>
                        <w:r w:rsidRPr="00895ED4">
                          <w:rPr>
                            <w:sz w:val="15"/>
                            <w:szCs w:val="15"/>
                          </w:rPr>
                          <w:t xml:space="preserve">     </w:t>
                        </w:r>
                      </w:p>
                    </w:tc>
                  </w:sdtContent>
                </w:sdt>
                <w:sdt>
                  <w:sdtPr>
                    <w:rPr>
                      <w:sz w:val="15"/>
                      <w:szCs w:val="15"/>
                    </w:rPr>
                    <w:alias w:val="存货跌价准备明细-计提额"/>
                    <w:tag w:val="_GBC_fa35eb94cd594f9e8a1b543a5136079b"/>
                    <w:id w:val="-674340584"/>
                    <w:lock w:val="sdtLocked"/>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sz w:val="15"/>
                            <w:szCs w:val="15"/>
                          </w:rPr>
                        </w:pPr>
                        <w:r w:rsidRPr="00895ED4">
                          <w:rPr>
                            <w:sz w:val="15"/>
                            <w:szCs w:val="15"/>
                          </w:rPr>
                          <w:t>22,739,317.21</w:t>
                        </w:r>
                      </w:p>
                    </w:tc>
                  </w:sdtContent>
                </w:sdt>
                <w:sdt>
                  <w:sdtPr>
                    <w:rPr>
                      <w:sz w:val="15"/>
                      <w:szCs w:val="15"/>
                    </w:rPr>
                    <w:alias w:val="存货跌价准备明细-本期其他增加额"/>
                    <w:tag w:val="_GBC_cff242c246be47a5954610539cd22d6b"/>
                    <w:id w:val="938803728"/>
                    <w:lock w:val="sdtLocked"/>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sz w:val="15"/>
                            <w:szCs w:val="15"/>
                          </w:rPr>
                        </w:pPr>
                        <w:r w:rsidRPr="00895ED4">
                          <w:rPr>
                            <w:sz w:val="15"/>
                            <w:szCs w:val="15"/>
                          </w:rPr>
                          <w:t>17,904,377.14</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存货跌价准备明细-转回或转销数"/>
                      <w:tag w:val="_GBC_0117777920b744b2b5fc92da6186ab39"/>
                      <w:id w:val="-70131596"/>
                      <w:lock w:val="sdtLocked"/>
                    </w:sdtPr>
                    <w:sdtContent>
                      <w:p w:rsidR="00895ED4" w:rsidRPr="00895ED4" w:rsidRDefault="00895ED4" w:rsidP="00E51FEA">
                        <w:pPr>
                          <w:jc w:val="right"/>
                          <w:rPr>
                            <w:sz w:val="15"/>
                            <w:szCs w:val="15"/>
                          </w:rPr>
                        </w:pPr>
                        <w:r w:rsidRPr="00895ED4">
                          <w:rPr>
                            <w:sz w:val="15"/>
                            <w:szCs w:val="15"/>
                          </w:rPr>
                          <w:t>21,082,027.20</w:t>
                        </w:r>
                      </w:p>
                    </w:sdtContent>
                  </w:sdt>
                </w:tc>
                <w:sdt>
                  <w:sdtPr>
                    <w:rPr>
                      <w:sz w:val="15"/>
                      <w:szCs w:val="15"/>
                    </w:rPr>
                    <w:alias w:val="存货跌价准备明细-本期其他减少额"/>
                    <w:tag w:val="_GBC_2d6e7a9dce0a49cc9baf174ee2df77e0"/>
                    <w:id w:val="-1577662905"/>
                    <w:lock w:val="sdtLocked"/>
                    <w:showingPlcHdr/>
                  </w:sdtPr>
                  <w:sdtContent>
                    <w:tc>
                      <w:tcPr>
                        <w:tcW w:w="659" w:type="pct"/>
                        <w:tcBorders>
                          <w:left w:val="single" w:sz="4" w:space="0" w:color="auto"/>
                          <w:right w:val="single" w:sz="4" w:space="0" w:color="auto"/>
                        </w:tcBorders>
                      </w:tcPr>
                      <w:p w:rsidR="00895ED4" w:rsidRPr="00895ED4" w:rsidRDefault="00895ED4" w:rsidP="00E51FEA">
                        <w:pPr>
                          <w:jc w:val="right"/>
                          <w:rPr>
                            <w:sz w:val="15"/>
                            <w:szCs w:val="15"/>
                          </w:rPr>
                        </w:pPr>
                        <w:r w:rsidRPr="00895ED4">
                          <w:rPr>
                            <w:sz w:val="15"/>
                            <w:szCs w:val="15"/>
                          </w:rPr>
                          <w:t xml:space="preserve">     </w:t>
                        </w:r>
                      </w:p>
                    </w:tc>
                  </w:sdtContent>
                </w:sdt>
                <w:sdt>
                  <w:sdtPr>
                    <w:rPr>
                      <w:sz w:val="15"/>
                      <w:szCs w:val="15"/>
                    </w:rPr>
                    <w:alias w:val="存货跌价准备明细-账面余额"/>
                    <w:tag w:val="_GBC_87bfff442a184900b82ede6ef79a52f6"/>
                    <w:id w:val="-1560478958"/>
                    <w:lock w:val="sdtLocked"/>
                  </w:sdtPr>
                  <w:sdtContent>
                    <w:tc>
                      <w:tcPr>
                        <w:tcW w:w="65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sz w:val="15"/>
                            <w:szCs w:val="15"/>
                          </w:rPr>
                        </w:pPr>
                        <w:r w:rsidRPr="00895ED4">
                          <w:rPr>
                            <w:sz w:val="15"/>
                            <w:szCs w:val="15"/>
                          </w:rPr>
                          <w:t>19,561,667.15</w:t>
                        </w:r>
                      </w:p>
                    </w:tc>
                  </w:sdtContent>
                </w:sdt>
              </w:tr>
            </w:sdtContent>
          </w:sdt>
          <w:sdt>
            <w:sdtPr>
              <w:rPr>
                <w:rFonts w:hint="eastAsia"/>
                <w:szCs w:val="21"/>
              </w:rPr>
              <w:alias w:val="存货跌价准备明细"/>
              <w:tag w:val="_TUP_7ca9dced906b4e9b8e95ee1d49d339d6"/>
              <w:id w:val="-1815481943"/>
              <w:lock w:val="sdtLocked"/>
            </w:sdtPr>
            <w:sdtEndPr>
              <w:rPr>
                <w:sz w:val="15"/>
                <w:szCs w:val="15"/>
              </w:rPr>
            </w:sdtEndPr>
            <w:sdtContent>
              <w:tr w:rsidR="00895ED4" w:rsidTr="00E51FEA">
                <w:trPr>
                  <w:trHeight w:val="20"/>
                </w:trPr>
                <w:sdt>
                  <w:sdtPr>
                    <w:rPr>
                      <w:rFonts w:hint="eastAsia"/>
                      <w:szCs w:val="21"/>
                    </w:rPr>
                    <w:alias w:val="存货跌价准备明细-存货种类"/>
                    <w:tag w:val="_GBC_edc3b84364b7445f8df1dad6aac0117e"/>
                    <w:id w:val="-627323354"/>
                    <w:lock w:val="sdtLocked"/>
                  </w:sdtPr>
                  <w:sdtContent>
                    <w:tc>
                      <w:tcPr>
                        <w:tcW w:w="1058" w:type="pct"/>
                        <w:tcBorders>
                          <w:top w:val="single" w:sz="4" w:space="0" w:color="auto"/>
                          <w:left w:val="single" w:sz="4" w:space="0" w:color="auto"/>
                          <w:bottom w:val="single" w:sz="4" w:space="0" w:color="auto"/>
                          <w:right w:val="single" w:sz="4" w:space="0" w:color="auto"/>
                        </w:tcBorders>
                      </w:tcPr>
                      <w:p w:rsidR="00895ED4" w:rsidRDefault="00895ED4" w:rsidP="00E51FEA">
                        <w:pPr>
                          <w:rPr>
                            <w:szCs w:val="21"/>
                          </w:rPr>
                        </w:pPr>
                        <w:r>
                          <w:rPr>
                            <w:rFonts w:hint="eastAsia"/>
                            <w:szCs w:val="21"/>
                          </w:rPr>
                          <w:t>发出商品</w:t>
                        </w:r>
                      </w:p>
                    </w:tc>
                  </w:sdtContent>
                </w:sdt>
                <w:sdt>
                  <w:sdtPr>
                    <w:rPr>
                      <w:sz w:val="15"/>
                      <w:szCs w:val="15"/>
                    </w:rPr>
                    <w:alias w:val="存货跌价准备明细-账面余额"/>
                    <w:tag w:val="_GBC_10605bac049c4c38bba0cccbf9f0a35a"/>
                    <w:id w:val="-380404417"/>
                    <w:lock w:val="sdtLocked"/>
                    <w:showingPlcHdr/>
                  </w:sdtPr>
                  <w:sdtContent>
                    <w:tc>
                      <w:tcPr>
                        <w:tcW w:w="649"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sz w:val="15"/>
                            <w:szCs w:val="15"/>
                          </w:rPr>
                        </w:pPr>
                        <w:r w:rsidRPr="00895ED4">
                          <w:rPr>
                            <w:sz w:val="15"/>
                            <w:szCs w:val="15"/>
                          </w:rPr>
                          <w:t xml:space="preserve">     </w:t>
                        </w:r>
                      </w:p>
                    </w:tc>
                  </w:sdtContent>
                </w:sdt>
                <w:sdt>
                  <w:sdtPr>
                    <w:rPr>
                      <w:sz w:val="15"/>
                      <w:szCs w:val="15"/>
                    </w:rPr>
                    <w:alias w:val="存货跌价准备明细-计提额"/>
                    <w:tag w:val="_GBC_fa35eb94cd594f9e8a1b543a5136079b"/>
                    <w:id w:val="614872143"/>
                    <w:lock w:val="sdtLocked"/>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sz w:val="15"/>
                            <w:szCs w:val="15"/>
                          </w:rPr>
                        </w:pPr>
                        <w:r w:rsidRPr="00895ED4">
                          <w:rPr>
                            <w:sz w:val="15"/>
                            <w:szCs w:val="15"/>
                          </w:rPr>
                          <w:t>31,297,443.75</w:t>
                        </w:r>
                      </w:p>
                    </w:tc>
                  </w:sdtContent>
                </w:sdt>
                <w:sdt>
                  <w:sdtPr>
                    <w:rPr>
                      <w:sz w:val="15"/>
                      <w:szCs w:val="15"/>
                    </w:rPr>
                    <w:alias w:val="存货跌价准备明细-本期其他增加额"/>
                    <w:tag w:val="_GBC_cff242c246be47a5954610539cd22d6b"/>
                    <w:id w:val="60993527"/>
                    <w:lock w:val="sdtLocked"/>
                    <w:showingPlcHdr/>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sz w:val="15"/>
                            <w:szCs w:val="15"/>
                          </w:rPr>
                        </w:pPr>
                        <w:r w:rsidRPr="00895ED4">
                          <w:rPr>
                            <w:sz w:val="15"/>
                            <w:szCs w:val="15"/>
                          </w:rPr>
                          <w:t xml:space="preserve">     </w:t>
                        </w:r>
                      </w:p>
                    </w:tc>
                  </w:sdtContent>
                </w:sdt>
                <w:tc>
                  <w:tcPr>
                    <w:tcW w:w="664" w:type="pct"/>
                    <w:tcBorders>
                      <w:top w:val="single" w:sz="4" w:space="0" w:color="auto"/>
                      <w:left w:val="single" w:sz="4" w:space="0" w:color="auto"/>
                      <w:bottom w:val="single" w:sz="4" w:space="0" w:color="auto"/>
                      <w:right w:val="single" w:sz="4" w:space="0" w:color="auto"/>
                    </w:tcBorders>
                  </w:tcPr>
                  <w:sdt>
                    <w:sdtPr>
                      <w:rPr>
                        <w:sz w:val="15"/>
                        <w:szCs w:val="15"/>
                      </w:rPr>
                      <w:alias w:val="存货跌价准备明细-转回或转销数"/>
                      <w:tag w:val="_GBC_0117777920b744b2b5fc92da6186ab39"/>
                      <w:id w:val="-252279264"/>
                      <w:lock w:val="sdtLocked"/>
                      <w:showingPlcHdr/>
                    </w:sdtPr>
                    <w:sdtContent>
                      <w:p w:rsidR="00895ED4" w:rsidRPr="00895ED4" w:rsidRDefault="00895ED4" w:rsidP="00E51FEA">
                        <w:pPr>
                          <w:jc w:val="right"/>
                          <w:rPr>
                            <w:sz w:val="15"/>
                            <w:szCs w:val="15"/>
                          </w:rPr>
                        </w:pPr>
                        <w:r w:rsidRPr="00895ED4">
                          <w:rPr>
                            <w:sz w:val="15"/>
                            <w:szCs w:val="15"/>
                          </w:rPr>
                          <w:t xml:space="preserve">     </w:t>
                        </w:r>
                      </w:p>
                    </w:sdtContent>
                  </w:sdt>
                </w:tc>
                <w:sdt>
                  <w:sdtPr>
                    <w:rPr>
                      <w:sz w:val="15"/>
                      <w:szCs w:val="15"/>
                    </w:rPr>
                    <w:alias w:val="存货跌价准备明细-本期其他减少额"/>
                    <w:tag w:val="_GBC_2d6e7a9dce0a49cc9baf174ee2df77e0"/>
                    <w:id w:val="-590150066"/>
                    <w:lock w:val="sdtLocked"/>
                    <w:showingPlcHdr/>
                  </w:sdtPr>
                  <w:sdtContent>
                    <w:tc>
                      <w:tcPr>
                        <w:tcW w:w="659" w:type="pct"/>
                        <w:tcBorders>
                          <w:left w:val="single" w:sz="4" w:space="0" w:color="auto"/>
                          <w:right w:val="single" w:sz="4" w:space="0" w:color="auto"/>
                        </w:tcBorders>
                      </w:tcPr>
                      <w:p w:rsidR="00895ED4" w:rsidRPr="00895ED4" w:rsidRDefault="00895ED4" w:rsidP="00E51FEA">
                        <w:pPr>
                          <w:jc w:val="right"/>
                          <w:rPr>
                            <w:sz w:val="15"/>
                            <w:szCs w:val="15"/>
                          </w:rPr>
                        </w:pPr>
                        <w:r w:rsidRPr="00895ED4">
                          <w:rPr>
                            <w:sz w:val="15"/>
                            <w:szCs w:val="15"/>
                          </w:rPr>
                          <w:t xml:space="preserve">     </w:t>
                        </w:r>
                      </w:p>
                    </w:tc>
                  </w:sdtContent>
                </w:sdt>
                <w:sdt>
                  <w:sdtPr>
                    <w:rPr>
                      <w:sz w:val="15"/>
                      <w:szCs w:val="15"/>
                    </w:rPr>
                    <w:alias w:val="存货跌价准备明细-账面余额"/>
                    <w:tag w:val="_GBC_87bfff442a184900b82ede6ef79a52f6"/>
                    <w:id w:val="652255479"/>
                    <w:lock w:val="sdtLocked"/>
                  </w:sdtPr>
                  <w:sdtContent>
                    <w:tc>
                      <w:tcPr>
                        <w:tcW w:w="65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sz w:val="15"/>
                            <w:szCs w:val="15"/>
                          </w:rPr>
                        </w:pPr>
                        <w:r w:rsidRPr="00895ED4">
                          <w:rPr>
                            <w:sz w:val="15"/>
                            <w:szCs w:val="15"/>
                          </w:rPr>
                          <w:t>31,297,443.75</w:t>
                        </w:r>
                      </w:p>
                    </w:tc>
                  </w:sdtContent>
                </w:sdt>
              </w:tr>
            </w:sdtContent>
          </w:sdt>
          <w:tr w:rsidR="00895ED4" w:rsidRPr="00895ED4" w:rsidTr="00E51FEA">
            <w:trPr>
              <w:trHeight w:val="20"/>
            </w:trPr>
            <w:tc>
              <w:tcPr>
                <w:tcW w:w="1058" w:type="pct"/>
                <w:tcBorders>
                  <w:top w:val="single" w:sz="4" w:space="0" w:color="auto"/>
                  <w:left w:val="single" w:sz="4" w:space="0" w:color="auto"/>
                  <w:bottom w:val="single" w:sz="4" w:space="0" w:color="auto"/>
                  <w:right w:val="single" w:sz="4" w:space="0" w:color="auto"/>
                </w:tcBorders>
              </w:tcPr>
              <w:p w:rsidR="00895ED4" w:rsidRDefault="00895ED4" w:rsidP="00E51FEA">
                <w:pPr>
                  <w:jc w:val="center"/>
                  <w:rPr>
                    <w:szCs w:val="21"/>
                  </w:rPr>
                </w:pPr>
                <w:r>
                  <w:rPr>
                    <w:rFonts w:hint="eastAsia"/>
                    <w:szCs w:val="21"/>
                  </w:rPr>
                  <w:t>合计</w:t>
                </w:r>
              </w:p>
            </w:tc>
            <w:sdt>
              <w:sdtPr>
                <w:rPr>
                  <w:sz w:val="15"/>
                  <w:szCs w:val="15"/>
                </w:rPr>
                <w:alias w:val="存货跌价准备合计余额"/>
                <w:tag w:val="_GBC_9b701fec959b49c0921144c98d7e7394"/>
                <w:id w:val="1149945041"/>
                <w:lock w:val="sdtLocked"/>
              </w:sdtPr>
              <w:sdtContent>
                <w:tc>
                  <w:tcPr>
                    <w:tcW w:w="649"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sz w:val="15"/>
                        <w:szCs w:val="15"/>
                      </w:rPr>
                      <w:t>327,937,021.37</w:t>
                    </w:r>
                  </w:p>
                </w:tc>
              </w:sdtContent>
            </w:sdt>
            <w:sdt>
              <w:sdtPr>
                <w:rPr>
                  <w:sz w:val="15"/>
                  <w:szCs w:val="15"/>
                </w:rPr>
                <w:alias w:val="存货跌价准备合计余额计提数"/>
                <w:tag w:val="_GBC_223124d44b0e487cb706350d7077f4ed"/>
                <w:id w:val="-70126773"/>
                <w:lock w:val="sdtLocked"/>
              </w:sdt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255,030,941.14</w:t>
                    </w:r>
                  </w:p>
                </w:tc>
              </w:sdtContent>
            </w:sdt>
            <w:sdt>
              <w:sdtPr>
                <w:rPr>
                  <w:sz w:val="15"/>
                  <w:szCs w:val="15"/>
                </w:rPr>
                <w:alias w:val="存货跌价准备合计余额本期其他增加额"/>
                <w:tag w:val="_GBC_e2a1e826550b4d75acf43cf07b2df44e"/>
                <w:id w:val="-357270995"/>
                <w:lock w:val="sdtLocked"/>
              </w:sdtPr>
              <w:sdtEndPr>
                <w:rPr>
                  <w:rFonts w:hint="eastAsia"/>
                </w:rPr>
              </w:sdtEndPr>
              <w:sdtContent>
                <w:tc>
                  <w:tcPr>
                    <w:tcW w:w="658"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17,904,377.14</w:t>
                    </w:r>
                  </w:p>
                </w:tc>
              </w:sdtContent>
            </w:sdt>
            <w:sdt>
              <w:sdtPr>
                <w:rPr>
                  <w:sz w:val="15"/>
                  <w:szCs w:val="15"/>
                </w:rPr>
                <w:alias w:val="存货跌价准备合计余额转回或转销数"/>
                <w:tag w:val="_GBC_6b79d722550c4ff6a96048d3d6782311"/>
                <w:id w:val="2057271793"/>
                <w:lock w:val="sdtLocked"/>
              </w:sdtPr>
              <w:sdtContent>
                <w:tc>
                  <w:tcPr>
                    <w:tcW w:w="66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128,014,160.93</w:t>
                    </w:r>
                  </w:p>
                </w:tc>
              </w:sdtContent>
            </w:sdt>
            <w:sdt>
              <w:sdtPr>
                <w:rPr>
                  <w:sz w:val="15"/>
                  <w:szCs w:val="15"/>
                </w:rPr>
                <w:alias w:val="存货跌价准备合计余额本期其他减少额"/>
                <w:tag w:val="_GBC_db2fb0a1effa4dbab54ba7bcca96ca15"/>
                <w:id w:val="1848910347"/>
                <w:lock w:val="sdtLocked"/>
              </w:sdtPr>
              <w:sdtEndPr>
                <w:rPr>
                  <w:rFonts w:hint="eastAsia"/>
                </w:rPr>
              </w:sdtEndPr>
              <w:sdtContent>
                <w:tc>
                  <w:tcPr>
                    <w:tcW w:w="659" w:type="pct"/>
                    <w:tcBorders>
                      <w:left w:val="single" w:sz="4" w:space="0" w:color="auto"/>
                      <w:bottom w:val="single" w:sz="4" w:space="0" w:color="auto"/>
                      <w:right w:val="single" w:sz="4" w:space="0" w:color="auto"/>
                    </w:tcBorders>
                  </w:tcPr>
                  <w:p w:rsidR="00895ED4" w:rsidRPr="00895ED4" w:rsidRDefault="00895ED4" w:rsidP="00E51FEA">
                    <w:pPr>
                      <w:jc w:val="right"/>
                      <w:rPr>
                        <w:color w:val="008000"/>
                        <w:sz w:val="15"/>
                        <w:szCs w:val="15"/>
                      </w:rPr>
                    </w:pPr>
                    <w:r w:rsidRPr="00895ED4">
                      <w:rPr>
                        <w:sz w:val="15"/>
                        <w:szCs w:val="15"/>
                      </w:rPr>
                      <w:t>17,904,377.14</w:t>
                    </w:r>
                  </w:p>
                </w:tc>
              </w:sdtContent>
            </w:sdt>
            <w:sdt>
              <w:sdtPr>
                <w:rPr>
                  <w:sz w:val="15"/>
                  <w:szCs w:val="15"/>
                </w:rPr>
                <w:alias w:val="存货跌价准备合计余额"/>
                <w:tag w:val="_GBC_380fb9618d584b4f98aaa697b332454a"/>
                <w:id w:val="1097991701"/>
                <w:lock w:val="sdtLocked"/>
              </w:sdtPr>
              <w:sdtContent>
                <w:tc>
                  <w:tcPr>
                    <w:tcW w:w="654" w:type="pct"/>
                    <w:tcBorders>
                      <w:top w:val="single" w:sz="4" w:space="0" w:color="auto"/>
                      <w:left w:val="single" w:sz="4" w:space="0" w:color="auto"/>
                      <w:bottom w:val="single" w:sz="4" w:space="0" w:color="auto"/>
                      <w:right w:val="single" w:sz="4" w:space="0" w:color="auto"/>
                    </w:tcBorders>
                  </w:tcPr>
                  <w:p w:rsidR="00895ED4" w:rsidRPr="00895ED4" w:rsidRDefault="00895ED4" w:rsidP="00E51FEA">
                    <w:pPr>
                      <w:ind w:right="5"/>
                      <w:jc w:val="right"/>
                      <w:rPr>
                        <w:color w:val="008000"/>
                        <w:sz w:val="15"/>
                        <w:szCs w:val="15"/>
                      </w:rPr>
                    </w:pPr>
                    <w:r w:rsidRPr="00895ED4">
                      <w:rPr>
                        <w:sz w:val="15"/>
                        <w:szCs w:val="15"/>
                      </w:rPr>
                      <w:t>454,953,801.58</w:t>
                    </w:r>
                  </w:p>
                </w:tc>
              </w:sdtContent>
            </w:sdt>
          </w:tr>
        </w:tbl>
        <w:p w:rsidR="00895ED4" w:rsidRDefault="00895ED4"/>
        <w:p w:rsidR="00D14D3F" w:rsidRPr="00895ED4" w:rsidRDefault="000827A7" w:rsidP="00895ED4"/>
      </w:sdtContent>
    </w:sdt>
    <w:sdt>
      <w:sdtPr>
        <w:rPr>
          <w:rFonts w:ascii="宋体" w:hAnsi="宋体" w:cs="宋体" w:hint="eastAsia"/>
          <w:b w:val="0"/>
          <w:bCs w:val="0"/>
          <w:kern w:val="0"/>
          <w:szCs w:val="24"/>
        </w:rPr>
        <w:tag w:val="_SEC_d2aec934b2134662ac27a795f9f8441b"/>
        <w:id w:val="-758985506"/>
        <w:lock w:val="sdtLocked"/>
        <w:placeholder>
          <w:docPart w:val="GBC22222222222222222222222222222"/>
        </w:placeholder>
      </w:sdtPr>
      <w:sdtEndPr>
        <w:rPr>
          <w:rFonts w:ascii="Times New Roman" w:hAnsi="Times New Roman"/>
        </w:rPr>
      </w:sdtEndPr>
      <w:sdtContent>
        <w:p w:rsidR="00D14D3F" w:rsidRDefault="00EF2D74">
          <w:pPr>
            <w:pStyle w:val="4"/>
            <w:numPr>
              <w:ilvl w:val="0"/>
              <w:numId w:val="65"/>
            </w:numPr>
            <w:tabs>
              <w:tab w:val="left" w:pos="630"/>
            </w:tabs>
          </w:pPr>
          <w:r>
            <w:rPr>
              <w:rFonts w:hint="eastAsia"/>
            </w:rPr>
            <w:t>存货期末余额含有借款费用资本化金额的说明：</w:t>
          </w:r>
        </w:p>
        <w:sdt>
          <w:sdtPr>
            <w:rPr>
              <w:rFonts w:hint="eastAsia"/>
            </w:rPr>
            <w:alias w:val="存货期末余额含有借款费用资本化金额的说明"/>
            <w:tag w:val="_GBC_efb741f6bf3a44ef876c9d62dd4f9fce"/>
            <w:id w:val="-838461897"/>
            <w:lock w:val="sdtLocked"/>
            <w:placeholder>
              <w:docPart w:val="GBC22222222222222222222222222222"/>
            </w:placeholder>
          </w:sdtPr>
          <w:sdtContent>
            <w:p w:rsidR="00D14D3F" w:rsidRDefault="00752472">
              <w:r w:rsidRPr="00A23F5E">
                <w:rPr>
                  <w:rFonts w:hint="eastAsia"/>
                </w:rPr>
                <w:t>存货-开发成本和开发产品项下含借款费用资本化金额</w:t>
              </w:r>
              <w:r w:rsidR="0009467B" w:rsidRPr="00A61ED7">
                <w:t>2,403,693,354.62</w:t>
              </w:r>
              <w:r w:rsidRPr="00A23F5E">
                <w:rPr>
                  <w:rFonts w:hint="eastAsia"/>
                </w:rPr>
                <w:t>元</w:t>
              </w:r>
              <w:r>
                <w:rPr>
                  <w:rFonts w:hint="eastAsia"/>
                </w:rPr>
                <w:t>。</w:t>
              </w:r>
            </w:p>
          </w:sdtContent>
        </w:sdt>
      </w:sdtContent>
    </w:sdt>
    <w:p w:rsidR="00D14D3F" w:rsidRDefault="00D14D3F"/>
    <w:sdt>
      <w:sdtPr>
        <w:rPr>
          <w:rFonts w:ascii="Times New Roman" w:hAnsi="Times New Roman" w:cs="宋体" w:hint="eastAsia"/>
          <w:b w:val="0"/>
          <w:bCs w:val="0"/>
          <w:kern w:val="0"/>
          <w:szCs w:val="24"/>
        </w:rPr>
        <w:tag w:val="_SEC_5a8432194f3742cd9ddf80473b2a5dfd"/>
        <w:id w:val="-2042896997"/>
        <w:lock w:val="sdtLocked"/>
        <w:placeholder>
          <w:docPart w:val="GBC22222222222222222222222222222"/>
        </w:placeholder>
      </w:sdtPr>
      <w:sdtEndPr>
        <w:rPr>
          <w:rFonts w:ascii="宋体" w:hAnsi="宋体"/>
        </w:rPr>
      </w:sdtEndPr>
      <w:sdtContent>
        <w:p w:rsidR="00D14D3F" w:rsidRPr="00630284" w:rsidRDefault="00EF2D74">
          <w:pPr>
            <w:pStyle w:val="4"/>
            <w:numPr>
              <w:ilvl w:val="0"/>
              <w:numId w:val="65"/>
            </w:numPr>
            <w:tabs>
              <w:tab w:val="left" w:pos="630"/>
            </w:tabs>
            <w:rPr>
              <w:color w:val="000000" w:themeColor="text1"/>
            </w:rPr>
          </w:pPr>
          <w:r w:rsidRPr="00630284">
            <w:rPr>
              <w:rFonts w:ascii="Times New Roman" w:hAnsi="Times New Roman" w:cs="宋体" w:hint="eastAsia"/>
              <w:bCs w:val="0"/>
              <w:color w:val="000000" w:themeColor="text1"/>
              <w:kern w:val="0"/>
              <w:szCs w:val="24"/>
            </w:rPr>
            <w:t>期末</w:t>
          </w:r>
          <w:r w:rsidRPr="00630284">
            <w:rPr>
              <w:rFonts w:hint="eastAsia"/>
              <w:color w:val="000000" w:themeColor="text1"/>
            </w:rPr>
            <w:t>建造合同形成的已完工未结算资产情况：</w:t>
          </w:r>
        </w:p>
        <w:sdt>
          <w:sdtPr>
            <w:rPr>
              <w:color w:val="000000" w:themeColor="text1"/>
            </w:rPr>
            <w:alias w:val="是否适用：期末建造合同形成的已完工未结算资产情况"/>
            <w:tag w:val="_GBC_329953248bce46ea80d476d843c31b0f"/>
            <w:id w:val="797802592"/>
            <w:lock w:val="sdtLocked"/>
            <w:placeholder>
              <w:docPart w:val="GBC22222222222222222222222222222"/>
            </w:placeholder>
          </w:sdtPr>
          <w:sdtEndPr>
            <w:rPr>
              <w:color w:val="FF0000"/>
            </w:rPr>
          </w:sdtEndPr>
          <w:sdtContent>
            <w:p w:rsidR="0009467B" w:rsidRDefault="00EF2D74" w:rsidP="0009467B">
              <w:r w:rsidRPr="00630284">
                <w:rPr>
                  <w:color w:val="000000" w:themeColor="text1"/>
                </w:rPr>
                <w:fldChar w:fldCharType="begin"/>
              </w:r>
              <w:r w:rsidR="0009467B" w:rsidRPr="00630284">
                <w:rPr>
                  <w:color w:val="000000" w:themeColor="text1"/>
                </w:rPr>
                <w:instrText xml:space="preserve"> MACROBUTTON  SnrToggleCheckbox □适用 </w:instrText>
              </w:r>
              <w:r w:rsidRPr="00630284">
                <w:rPr>
                  <w:color w:val="000000" w:themeColor="text1"/>
                </w:rPr>
                <w:fldChar w:fldCharType="end"/>
              </w:r>
              <w:r w:rsidRPr="00630284">
                <w:rPr>
                  <w:color w:val="000000" w:themeColor="text1"/>
                </w:rPr>
                <w:fldChar w:fldCharType="begin"/>
              </w:r>
              <w:r w:rsidR="0009467B" w:rsidRPr="00630284">
                <w:rPr>
                  <w:color w:val="000000" w:themeColor="text1"/>
                </w:rPr>
                <w:instrText xml:space="preserve"> MACROBUTTON  SnrToggleCheckbox √不适用 </w:instrText>
              </w:r>
              <w:r w:rsidRPr="00630284">
                <w:rPr>
                  <w:color w:val="000000" w:themeColor="text1"/>
                </w:rPr>
                <w:fldChar w:fldCharType="end"/>
              </w:r>
            </w:p>
          </w:sdtContent>
        </w:sdt>
        <w:p w:rsidR="00D14D3F" w:rsidRPr="0009467B" w:rsidRDefault="000827A7" w:rsidP="0009467B"/>
      </w:sdtContent>
    </w:sdt>
    <w:p w:rsidR="00D14D3F" w:rsidRDefault="00D14D3F"/>
    <w:sdt>
      <w:sdtPr>
        <w:rPr>
          <w:rFonts w:ascii="宋体" w:hAnsi="宋体" w:cs="宋体" w:hint="eastAsia"/>
          <w:b w:val="0"/>
          <w:bCs w:val="0"/>
          <w:kern w:val="0"/>
          <w:szCs w:val="24"/>
        </w:rPr>
        <w:tag w:val="_SEC_e97f0fb9a0bd455fa691d39b4fe54f6b"/>
        <w:id w:val="-425576488"/>
        <w:lock w:val="sdtLocked"/>
        <w:placeholder>
          <w:docPart w:val="GBC22222222222222222222222222222"/>
        </w:placeholder>
      </w:sdtPr>
      <w:sdtEndPr>
        <w:rPr>
          <w:rFonts w:hint="default"/>
        </w:rPr>
      </w:sdtEndPr>
      <w:sdtContent>
        <w:p w:rsidR="00D14D3F" w:rsidRDefault="00EF2D74">
          <w:pPr>
            <w:pStyle w:val="3"/>
            <w:numPr>
              <w:ilvl w:val="0"/>
              <w:numId w:val="21"/>
            </w:numPr>
            <w:tabs>
              <w:tab w:val="left" w:pos="504"/>
            </w:tabs>
          </w:pPr>
          <w:r>
            <w:rPr>
              <w:rFonts w:hint="eastAsia"/>
            </w:rPr>
            <w:t>划分为持有待售的资产</w:t>
          </w:r>
        </w:p>
        <w:sdt>
          <w:sdtPr>
            <w:alias w:val="是否适用：划分为持有待售的资产"/>
            <w:tag w:val="_GBC_bda04401a35942cea6a42c6444c9249d"/>
            <w:id w:val="-1794042096"/>
            <w:lock w:val="sdtLocked"/>
            <w:placeholder>
              <w:docPart w:val="GBC22222222222222222222222222222"/>
            </w:placeholder>
          </w:sdtPr>
          <w:sdtContent>
            <w:p w:rsidR="00A41685" w:rsidRDefault="00EF2D74" w:rsidP="00A41685">
              <w:r>
                <w:fldChar w:fldCharType="begin"/>
              </w:r>
              <w:r w:rsidR="00A41685">
                <w:instrText xml:space="preserve"> MACROBUTTON  SnrToggleCheckbox □适用 </w:instrText>
              </w:r>
              <w:r>
                <w:fldChar w:fldCharType="end"/>
              </w:r>
              <w:r>
                <w:fldChar w:fldCharType="begin"/>
              </w:r>
              <w:r w:rsidR="00A41685">
                <w:instrText xml:space="preserve"> MACROBUTTON  SnrToggleCheckbox √不适用 </w:instrText>
              </w:r>
              <w:r>
                <w:fldChar w:fldCharType="end"/>
              </w:r>
            </w:p>
          </w:sdtContent>
        </w:sdt>
        <w:p w:rsidR="00D14D3F" w:rsidRPr="00A41685" w:rsidRDefault="000827A7" w:rsidP="00A41685"/>
      </w:sdtContent>
    </w:sdt>
    <w:p w:rsidR="00D14D3F" w:rsidRDefault="00D14D3F">
      <w:pPr>
        <w:ind w:right="210"/>
      </w:pPr>
    </w:p>
    <w:sdt>
      <w:sdtPr>
        <w:rPr>
          <w:rFonts w:ascii="宋体" w:hAnsi="宋体" w:cs="宋体" w:hint="eastAsia"/>
          <w:b w:val="0"/>
          <w:bCs w:val="0"/>
          <w:kern w:val="0"/>
          <w:szCs w:val="24"/>
        </w:rPr>
        <w:tag w:val="_SEC_a92589d2fea7420da5af7fa8571893f4"/>
        <w:id w:val="1572457706"/>
        <w:lock w:val="sdtLocked"/>
        <w:placeholder>
          <w:docPart w:val="GBC22222222222222222222222222222"/>
        </w:placeholder>
      </w:sdtPr>
      <w:sdtContent>
        <w:p w:rsidR="00D14D3F" w:rsidRDefault="00EF2D74">
          <w:pPr>
            <w:pStyle w:val="3"/>
            <w:numPr>
              <w:ilvl w:val="0"/>
              <w:numId w:val="21"/>
            </w:numPr>
            <w:tabs>
              <w:tab w:val="left" w:pos="504"/>
            </w:tabs>
          </w:pPr>
          <w:r>
            <w:rPr>
              <w:rFonts w:hint="eastAsia"/>
            </w:rPr>
            <w:t>一年内到期的非流动资产</w:t>
          </w:r>
        </w:p>
        <w:p w:rsidR="00D14D3F" w:rsidRDefault="00EF2D74">
          <w:pPr>
            <w:ind w:right="210"/>
            <w:jc w:val="right"/>
          </w:pPr>
          <w:r>
            <w:rPr>
              <w:rFonts w:hint="eastAsia"/>
            </w:rPr>
            <w:t>单位：</w:t>
          </w:r>
          <w:sdt>
            <w:sdtPr>
              <w:rPr>
                <w:rFonts w:hint="eastAsia"/>
              </w:rPr>
              <w:alias w:val="单位：财务附注：一年内到期的非流动资产"/>
              <w:tag w:val="_GBC_f77c8d19672140bf85fc2463f9170dd6"/>
              <w:id w:val="-147775267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一年内到期的非流动资产"/>
              <w:tag w:val="_GBC_8556c531d1034a2b8dbccdc6ef602448"/>
              <w:id w:val="169002437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9"/>
            <w:gridCol w:w="3190"/>
            <w:gridCol w:w="3154"/>
          </w:tblGrid>
          <w:tr w:rsidR="00A41685" w:rsidTr="0069663D">
            <w:tc>
              <w:tcPr>
                <w:tcW w:w="1816" w:type="pct"/>
                <w:shd w:val="clear" w:color="auto" w:fill="auto"/>
                <w:vAlign w:val="center"/>
              </w:tcPr>
              <w:p w:rsidR="00A41685" w:rsidRDefault="00A41685" w:rsidP="0069663D">
                <w:pPr>
                  <w:jc w:val="center"/>
                  <w:rPr>
                    <w:szCs w:val="21"/>
                  </w:rPr>
                </w:pPr>
                <w:r>
                  <w:rPr>
                    <w:rFonts w:hint="eastAsia"/>
                    <w:szCs w:val="21"/>
                  </w:rPr>
                  <w:t>项目</w:t>
                </w:r>
              </w:p>
            </w:tc>
            <w:tc>
              <w:tcPr>
                <w:tcW w:w="1601" w:type="pct"/>
                <w:shd w:val="clear" w:color="auto" w:fill="auto"/>
                <w:vAlign w:val="center"/>
              </w:tcPr>
              <w:p w:rsidR="00A41685" w:rsidRDefault="00A41685" w:rsidP="0069663D">
                <w:pPr>
                  <w:jc w:val="center"/>
                  <w:rPr>
                    <w:szCs w:val="21"/>
                  </w:rPr>
                </w:pPr>
                <w:r>
                  <w:rPr>
                    <w:rFonts w:hint="eastAsia"/>
                    <w:szCs w:val="21"/>
                  </w:rPr>
                  <w:t>期末余额</w:t>
                </w:r>
              </w:p>
            </w:tc>
            <w:tc>
              <w:tcPr>
                <w:tcW w:w="1583" w:type="pct"/>
                <w:shd w:val="clear" w:color="auto" w:fill="auto"/>
                <w:vAlign w:val="center"/>
              </w:tcPr>
              <w:p w:rsidR="00A41685" w:rsidRDefault="00A41685" w:rsidP="0069663D">
                <w:pPr>
                  <w:jc w:val="center"/>
                  <w:rPr>
                    <w:szCs w:val="21"/>
                  </w:rPr>
                </w:pPr>
                <w:r>
                  <w:rPr>
                    <w:rFonts w:hint="eastAsia"/>
                    <w:szCs w:val="21"/>
                  </w:rPr>
                  <w:t>期初余额</w:t>
                </w:r>
              </w:p>
            </w:tc>
          </w:tr>
          <w:sdt>
            <w:sdtPr>
              <w:rPr>
                <w:rFonts w:hint="eastAsia"/>
                <w:szCs w:val="21"/>
              </w:rPr>
              <w:alias w:val="一年内到期的非流动资产明细"/>
              <w:tag w:val="_TUP_82414556d6e244729fdf0f5291c7a0f2"/>
              <w:id w:val="-949237902"/>
              <w:lock w:val="sdtLocked"/>
            </w:sdtPr>
            <w:sdtContent>
              <w:tr w:rsidR="00A41685" w:rsidTr="0069663D">
                <w:sdt>
                  <w:sdtPr>
                    <w:rPr>
                      <w:rFonts w:hint="eastAsia"/>
                      <w:szCs w:val="21"/>
                    </w:rPr>
                    <w:alias w:val="一年内到期的非流动资产明细-项目"/>
                    <w:tag w:val="_GBC_b4c4c8f5382e4526b647bb075d73859a"/>
                    <w:id w:val="1534619002"/>
                    <w:lock w:val="sdtLocked"/>
                  </w:sdtPr>
                  <w:sdtContent>
                    <w:tc>
                      <w:tcPr>
                        <w:tcW w:w="1816" w:type="pct"/>
                        <w:shd w:val="clear" w:color="auto" w:fill="auto"/>
                      </w:tcPr>
                      <w:p w:rsidR="00A41685" w:rsidRDefault="00A41685" w:rsidP="0069663D">
                        <w:pPr>
                          <w:snapToGrid w:val="0"/>
                          <w:ind w:leftChars="-51" w:left="-107"/>
                          <w:rPr>
                            <w:szCs w:val="21"/>
                          </w:rPr>
                        </w:pPr>
                        <w:r>
                          <w:rPr>
                            <w:rFonts w:hint="eastAsia"/>
                            <w:szCs w:val="21"/>
                          </w:rPr>
                          <w:t>长期应收款</w:t>
                        </w:r>
                      </w:p>
                    </w:tc>
                  </w:sdtContent>
                </w:sdt>
                <w:sdt>
                  <w:sdtPr>
                    <w:rPr>
                      <w:rFonts w:hint="eastAsia"/>
                      <w:szCs w:val="21"/>
                    </w:rPr>
                    <w:alias w:val="一年内到期的非流动资产明细-金额"/>
                    <w:tag w:val="_GBC_5f7b23383d2d466f867fb5958a85ed67"/>
                    <w:id w:val="1150088124"/>
                    <w:lock w:val="sdtLocked"/>
                  </w:sdtPr>
                  <w:sdtContent>
                    <w:tc>
                      <w:tcPr>
                        <w:tcW w:w="1601" w:type="pct"/>
                        <w:shd w:val="clear" w:color="auto" w:fill="auto"/>
                      </w:tcPr>
                      <w:p w:rsidR="00A41685" w:rsidRDefault="00A41685" w:rsidP="0069663D">
                        <w:pPr>
                          <w:snapToGrid w:val="0"/>
                          <w:jc w:val="right"/>
                          <w:rPr>
                            <w:szCs w:val="21"/>
                          </w:rPr>
                        </w:pPr>
                        <w:r>
                          <w:rPr>
                            <w:szCs w:val="21"/>
                          </w:rPr>
                          <w:t>674,564,944.26</w:t>
                        </w:r>
                      </w:p>
                    </w:tc>
                  </w:sdtContent>
                </w:sdt>
                <w:sdt>
                  <w:sdtPr>
                    <w:rPr>
                      <w:rFonts w:hint="eastAsia"/>
                      <w:szCs w:val="21"/>
                    </w:rPr>
                    <w:alias w:val="一年内到期的非流动资产明细-金额"/>
                    <w:tag w:val="_GBC_73daa8d2258042ac9261f365ab035105"/>
                    <w:id w:val="-736559963"/>
                    <w:lock w:val="sdtLocked"/>
                  </w:sdtPr>
                  <w:sdtContent>
                    <w:tc>
                      <w:tcPr>
                        <w:tcW w:w="1583" w:type="pct"/>
                        <w:shd w:val="clear" w:color="auto" w:fill="auto"/>
                      </w:tcPr>
                      <w:p w:rsidR="00A41685" w:rsidRDefault="00A41685" w:rsidP="0069663D">
                        <w:pPr>
                          <w:snapToGrid w:val="0"/>
                          <w:jc w:val="right"/>
                          <w:rPr>
                            <w:szCs w:val="21"/>
                          </w:rPr>
                        </w:pPr>
                        <w:r>
                          <w:rPr>
                            <w:szCs w:val="21"/>
                          </w:rPr>
                          <w:t>436,811,486.06</w:t>
                        </w:r>
                      </w:p>
                    </w:tc>
                  </w:sdtContent>
                </w:sdt>
              </w:tr>
            </w:sdtContent>
          </w:sdt>
          <w:sdt>
            <w:sdtPr>
              <w:rPr>
                <w:rFonts w:hint="eastAsia"/>
                <w:szCs w:val="21"/>
              </w:rPr>
              <w:alias w:val="一年内到期的非流动资产明细"/>
              <w:tag w:val="_TUP_82414556d6e244729fdf0f5291c7a0f2"/>
              <w:id w:val="-212727290"/>
              <w:lock w:val="sdtLocked"/>
            </w:sdtPr>
            <w:sdtContent>
              <w:tr w:rsidR="00A41685" w:rsidTr="0069663D">
                <w:sdt>
                  <w:sdtPr>
                    <w:rPr>
                      <w:rFonts w:hint="eastAsia"/>
                      <w:szCs w:val="21"/>
                    </w:rPr>
                    <w:alias w:val="一年内到期的非流动资产明细-项目"/>
                    <w:tag w:val="_GBC_b4c4c8f5382e4526b647bb075d73859a"/>
                    <w:id w:val="-1187749087"/>
                    <w:lock w:val="sdtLocked"/>
                  </w:sdtPr>
                  <w:sdtContent>
                    <w:tc>
                      <w:tcPr>
                        <w:tcW w:w="1816" w:type="pct"/>
                        <w:shd w:val="clear" w:color="auto" w:fill="auto"/>
                      </w:tcPr>
                      <w:p w:rsidR="00A41685" w:rsidRDefault="00A41685" w:rsidP="0069663D">
                        <w:pPr>
                          <w:snapToGrid w:val="0"/>
                          <w:ind w:leftChars="-51" w:left="-107"/>
                          <w:rPr>
                            <w:szCs w:val="21"/>
                          </w:rPr>
                        </w:pPr>
                        <w:r>
                          <w:rPr>
                            <w:rFonts w:hint="eastAsia"/>
                            <w:szCs w:val="21"/>
                          </w:rPr>
                          <w:t>信托产品</w:t>
                        </w:r>
                      </w:p>
                    </w:tc>
                  </w:sdtContent>
                </w:sdt>
                <w:sdt>
                  <w:sdtPr>
                    <w:rPr>
                      <w:rFonts w:hint="eastAsia"/>
                      <w:szCs w:val="21"/>
                    </w:rPr>
                    <w:alias w:val="一年内到期的非流动资产明细-金额"/>
                    <w:tag w:val="_GBC_5f7b23383d2d466f867fb5958a85ed67"/>
                    <w:id w:val="1233736641"/>
                    <w:lock w:val="sdtLocked"/>
                    <w:showingPlcHdr/>
                  </w:sdtPr>
                  <w:sdtContent>
                    <w:tc>
                      <w:tcPr>
                        <w:tcW w:w="1601" w:type="pct"/>
                        <w:shd w:val="clear" w:color="auto" w:fill="auto"/>
                      </w:tcPr>
                      <w:p w:rsidR="00A41685" w:rsidRDefault="00A41685" w:rsidP="0069663D">
                        <w:pPr>
                          <w:snapToGrid w:val="0"/>
                          <w:jc w:val="right"/>
                          <w:rPr>
                            <w:szCs w:val="21"/>
                          </w:rPr>
                        </w:pPr>
                        <w:r>
                          <w:rPr>
                            <w:szCs w:val="21"/>
                          </w:rPr>
                          <w:t xml:space="preserve">     </w:t>
                        </w:r>
                      </w:p>
                    </w:tc>
                  </w:sdtContent>
                </w:sdt>
                <w:sdt>
                  <w:sdtPr>
                    <w:rPr>
                      <w:rFonts w:hint="eastAsia"/>
                      <w:szCs w:val="21"/>
                    </w:rPr>
                    <w:alias w:val="一年内到期的非流动资产明细-金额"/>
                    <w:tag w:val="_GBC_73daa8d2258042ac9261f365ab035105"/>
                    <w:id w:val="1904716454"/>
                    <w:lock w:val="sdtLocked"/>
                  </w:sdtPr>
                  <w:sdtContent>
                    <w:tc>
                      <w:tcPr>
                        <w:tcW w:w="1583" w:type="pct"/>
                        <w:shd w:val="clear" w:color="auto" w:fill="auto"/>
                      </w:tcPr>
                      <w:p w:rsidR="00A41685" w:rsidRDefault="00CA47C8" w:rsidP="00CA47C8">
                        <w:pPr>
                          <w:snapToGrid w:val="0"/>
                          <w:jc w:val="right"/>
                          <w:rPr>
                            <w:szCs w:val="21"/>
                          </w:rPr>
                        </w:pPr>
                        <w:r>
                          <w:rPr>
                            <w:szCs w:val="21"/>
                          </w:rPr>
                          <w:t>120,000,000.00</w:t>
                        </w:r>
                      </w:p>
                    </w:tc>
                  </w:sdtContent>
                </w:sdt>
              </w:tr>
            </w:sdtContent>
          </w:sdt>
          <w:sdt>
            <w:sdtPr>
              <w:rPr>
                <w:rFonts w:hint="eastAsia"/>
                <w:szCs w:val="21"/>
              </w:rPr>
              <w:alias w:val="一年内到期的非流动资产明细"/>
              <w:tag w:val="_TUP_82414556d6e244729fdf0f5291c7a0f2"/>
              <w:id w:val="-847865300"/>
              <w:lock w:val="sdtLocked"/>
            </w:sdtPr>
            <w:sdtContent>
              <w:tr w:rsidR="00A41685" w:rsidTr="0069663D">
                <w:sdt>
                  <w:sdtPr>
                    <w:rPr>
                      <w:rFonts w:hint="eastAsia"/>
                      <w:szCs w:val="21"/>
                    </w:rPr>
                    <w:alias w:val="一年内到期的非流动资产明细-项目"/>
                    <w:tag w:val="_GBC_b4c4c8f5382e4526b647bb075d73859a"/>
                    <w:id w:val="-878860019"/>
                    <w:lock w:val="sdtLocked"/>
                  </w:sdtPr>
                  <w:sdtContent>
                    <w:tc>
                      <w:tcPr>
                        <w:tcW w:w="1816" w:type="pct"/>
                        <w:shd w:val="clear" w:color="auto" w:fill="auto"/>
                      </w:tcPr>
                      <w:p w:rsidR="00A41685" w:rsidRDefault="00A41685" w:rsidP="0069663D">
                        <w:pPr>
                          <w:snapToGrid w:val="0"/>
                          <w:ind w:leftChars="-51" w:left="-107"/>
                          <w:rPr>
                            <w:szCs w:val="21"/>
                          </w:rPr>
                        </w:pPr>
                        <w:r>
                          <w:rPr>
                            <w:rFonts w:hint="eastAsia"/>
                            <w:szCs w:val="21"/>
                          </w:rPr>
                          <w:t>其他</w:t>
                        </w:r>
                      </w:p>
                    </w:tc>
                  </w:sdtContent>
                </w:sdt>
                <w:sdt>
                  <w:sdtPr>
                    <w:rPr>
                      <w:rFonts w:hint="eastAsia"/>
                      <w:szCs w:val="21"/>
                    </w:rPr>
                    <w:alias w:val="一年内到期的非流动资产明细-金额"/>
                    <w:tag w:val="_GBC_5f7b23383d2d466f867fb5958a85ed67"/>
                    <w:id w:val="-1347324892"/>
                    <w:lock w:val="sdtLocked"/>
                  </w:sdtPr>
                  <w:sdtContent>
                    <w:tc>
                      <w:tcPr>
                        <w:tcW w:w="1601" w:type="pct"/>
                        <w:shd w:val="clear" w:color="auto" w:fill="auto"/>
                      </w:tcPr>
                      <w:p w:rsidR="00A41685" w:rsidRDefault="00A41685" w:rsidP="0069663D">
                        <w:pPr>
                          <w:snapToGrid w:val="0"/>
                          <w:jc w:val="right"/>
                          <w:rPr>
                            <w:szCs w:val="21"/>
                          </w:rPr>
                        </w:pPr>
                        <w:r w:rsidRPr="00024D73">
                          <w:rPr>
                            <w:szCs w:val="21"/>
                          </w:rPr>
                          <w:t>10,000,000.0</w:t>
                        </w:r>
                        <w:r>
                          <w:rPr>
                            <w:rFonts w:hint="eastAsia"/>
                            <w:szCs w:val="21"/>
                          </w:rPr>
                          <w:t>0</w:t>
                        </w:r>
                      </w:p>
                    </w:tc>
                  </w:sdtContent>
                </w:sdt>
                <w:sdt>
                  <w:sdtPr>
                    <w:rPr>
                      <w:rFonts w:hint="eastAsia"/>
                      <w:szCs w:val="21"/>
                    </w:rPr>
                    <w:alias w:val="一年内到期的非流动资产明细-金额"/>
                    <w:tag w:val="_GBC_73daa8d2258042ac9261f365ab035105"/>
                    <w:id w:val="-319506021"/>
                    <w:lock w:val="sdtLocked"/>
                    <w:showingPlcHdr/>
                  </w:sdtPr>
                  <w:sdtContent>
                    <w:tc>
                      <w:tcPr>
                        <w:tcW w:w="1583" w:type="pct"/>
                        <w:shd w:val="clear" w:color="auto" w:fill="auto"/>
                      </w:tcPr>
                      <w:p w:rsidR="00A41685" w:rsidRDefault="00A41685" w:rsidP="0069663D">
                        <w:pPr>
                          <w:snapToGrid w:val="0"/>
                          <w:jc w:val="right"/>
                          <w:rPr>
                            <w:szCs w:val="21"/>
                          </w:rPr>
                        </w:pPr>
                        <w:r>
                          <w:rPr>
                            <w:szCs w:val="21"/>
                          </w:rPr>
                          <w:t xml:space="preserve">     </w:t>
                        </w:r>
                      </w:p>
                    </w:tc>
                  </w:sdtContent>
                </w:sdt>
              </w:tr>
            </w:sdtContent>
          </w:sdt>
          <w:sdt>
            <w:sdtPr>
              <w:rPr>
                <w:rFonts w:hint="eastAsia"/>
                <w:szCs w:val="21"/>
              </w:rPr>
              <w:alias w:val="一年内到期的非流动资产明细"/>
              <w:tag w:val="_TUP_82414556d6e244729fdf0f5291c7a0f2"/>
              <w:id w:val="-1013376417"/>
              <w:lock w:val="sdtLocked"/>
            </w:sdtPr>
            <w:sdtContent>
              <w:tr w:rsidR="00A41685" w:rsidTr="0069663D">
                <w:sdt>
                  <w:sdtPr>
                    <w:rPr>
                      <w:rFonts w:hint="eastAsia"/>
                      <w:szCs w:val="21"/>
                    </w:rPr>
                    <w:alias w:val="一年内到期的非流动资产明细-项目"/>
                    <w:tag w:val="_GBC_b4c4c8f5382e4526b647bb075d73859a"/>
                    <w:id w:val="-883330429"/>
                    <w:lock w:val="sdtLocked"/>
                  </w:sdtPr>
                  <w:sdtContent>
                    <w:tc>
                      <w:tcPr>
                        <w:tcW w:w="1816" w:type="pct"/>
                        <w:shd w:val="clear" w:color="auto" w:fill="auto"/>
                      </w:tcPr>
                      <w:p w:rsidR="00A41685" w:rsidRDefault="00A41685" w:rsidP="0069663D">
                        <w:pPr>
                          <w:snapToGrid w:val="0"/>
                          <w:ind w:leftChars="-51" w:left="-107"/>
                          <w:rPr>
                            <w:szCs w:val="21"/>
                          </w:rPr>
                        </w:pPr>
                        <w:r w:rsidRPr="00024D73">
                          <w:rPr>
                            <w:rFonts w:hint="eastAsia"/>
                            <w:szCs w:val="21"/>
                          </w:rPr>
                          <w:t>资管产品</w:t>
                        </w:r>
                      </w:p>
                    </w:tc>
                  </w:sdtContent>
                </w:sdt>
                <w:sdt>
                  <w:sdtPr>
                    <w:rPr>
                      <w:rFonts w:hint="eastAsia"/>
                      <w:szCs w:val="21"/>
                    </w:rPr>
                    <w:alias w:val="一年内到期的非流动资产明细-金额"/>
                    <w:tag w:val="_GBC_5f7b23383d2d466f867fb5958a85ed67"/>
                    <w:id w:val="208306798"/>
                    <w:lock w:val="sdtLocked"/>
                  </w:sdtPr>
                  <w:sdtContent>
                    <w:tc>
                      <w:tcPr>
                        <w:tcW w:w="1601" w:type="pct"/>
                        <w:shd w:val="clear" w:color="auto" w:fill="auto"/>
                      </w:tcPr>
                      <w:p w:rsidR="00A41685" w:rsidRDefault="00A41685" w:rsidP="0069663D">
                        <w:pPr>
                          <w:snapToGrid w:val="0"/>
                          <w:jc w:val="right"/>
                          <w:rPr>
                            <w:szCs w:val="21"/>
                          </w:rPr>
                        </w:pPr>
                        <w:r w:rsidRPr="00024D73">
                          <w:rPr>
                            <w:szCs w:val="21"/>
                          </w:rPr>
                          <w:t>200,713,743.69</w:t>
                        </w:r>
                      </w:p>
                    </w:tc>
                  </w:sdtContent>
                </w:sdt>
                <w:sdt>
                  <w:sdtPr>
                    <w:rPr>
                      <w:rFonts w:hint="eastAsia"/>
                      <w:szCs w:val="21"/>
                    </w:rPr>
                    <w:alias w:val="一年内到期的非流动资产明细-金额"/>
                    <w:tag w:val="_GBC_73daa8d2258042ac9261f365ab035105"/>
                    <w:id w:val="1648395715"/>
                    <w:lock w:val="sdtLocked"/>
                    <w:showingPlcHdr/>
                  </w:sdtPr>
                  <w:sdtContent>
                    <w:tc>
                      <w:tcPr>
                        <w:tcW w:w="1583" w:type="pct"/>
                        <w:shd w:val="clear" w:color="auto" w:fill="auto"/>
                      </w:tcPr>
                      <w:p w:rsidR="00A41685" w:rsidRDefault="00A41685" w:rsidP="0069663D">
                        <w:pPr>
                          <w:snapToGrid w:val="0"/>
                          <w:jc w:val="right"/>
                          <w:rPr>
                            <w:szCs w:val="21"/>
                          </w:rPr>
                        </w:pPr>
                        <w:r>
                          <w:rPr>
                            <w:szCs w:val="21"/>
                          </w:rPr>
                          <w:t xml:space="preserve">　</w:t>
                        </w:r>
                      </w:p>
                    </w:tc>
                  </w:sdtContent>
                </w:sdt>
              </w:tr>
            </w:sdtContent>
          </w:sdt>
          <w:tr w:rsidR="00A41685" w:rsidTr="0069663D">
            <w:tc>
              <w:tcPr>
                <w:tcW w:w="1816" w:type="pct"/>
                <w:shd w:val="clear" w:color="auto" w:fill="auto"/>
                <w:vAlign w:val="bottom"/>
              </w:tcPr>
              <w:p w:rsidR="00A41685" w:rsidRDefault="00A41685" w:rsidP="0069663D">
                <w:pPr>
                  <w:snapToGrid w:val="0"/>
                  <w:ind w:leftChars="-51" w:left="-107"/>
                  <w:jc w:val="center"/>
                  <w:rPr>
                    <w:szCs w:val="21"/>
                  </w:rPr>
                </w:pPr>
                <w:r>
                  <w:rPr>
                    <w:rFonts w:hint="eastAsia"/>
                    <w:szCs w:val="21"/>
                  </w:rPr>
                  <w:t>合计</w:t>
                </w:r>
              </w:p>
            </w:tc>
            <w:sdt>
              <w:sdtPr>
                <w:rPr>
                  <w:rFonts w:hint="eastAsia"/>
                  <w:szCs w:val="21"/>
                </w:rPr>
                <w:alias w:val="一年内到期的非流动资产"/>
                <w:tag w:val="_GBC_34221ca97cae4d1e825474acc72bfd63"/>
                <w:id w:val="73870726"/>
                <w:lock w:val="sdtLocked"/>
              </w:sdtPr>
              <w:sdtContent>
                <w:tc>
                  <w:tcPr>
                    <w:tcW w:w="1601" w:type="pct"/>
                    <w:shd w:val="clear" w:color="auto" w:fill="auto"/>
                  </w:tcPr>
                  <w:p w:rsidR="00A41685" w:rsidRDefault="00A41685" w:rsidP="0069663D">
                    <w:pPr>
                      <w:snapToGrid w:val="0"/>
                      <w:jc w:val="right"/>
                      <w:rPr>
                        <w:szCs w:val="21"/>
                      </w:rPr>
                    </w:pPr>
                    <w:r>
                      <w:rPr>
                        <w:szCs w:val="21"/>
                      </w:rPr>
                      <w:t>885,278,687.95</w:t>
                    </w:r>
                  </w:p>
                </w:tc>
              </w:sdtContent>
            </w:sdt>
            <w:sdt>
              <w:sdtPr>
                <w:rPr>
                  <w:rFonts w:hint="eastAsia"/>
                  <w:szCs w:val="21"/>
                </w:rPr>
                <w:alias w:val="一年内到期的非流动资产"/>
                <w:tag w:val="_GBC_88c5d4ec72404340a74afaf3d7f73b23"/>
                <w:id w:val="-1273159815"/>
                <w:lock w:val="sdtLocked"/>
              </w:sdtPr>
              <w:sdtContent>
                <w:tc>
                  <w:tcPr>
                    <w:tcW w:w="1583" w:type="pct"/>
                    <w:shd w:val="clear" w:color="auto" w:fill="auto"/>
                  </w:tcPr>
                  <w:p w:rsidR="00A41685" w:rsidRDefault="00A41685" w:rsidP="0069663D">
                    <w:pPr>
                      <w:snapToGrid w:val="0"/>
                      <w:jc w:val="right"/>
                      <w:rPr>
                        <w:szCs w:val="21"/>
                      </w:rPr>
                    </w:pPr>
                    <w:r>
                      <w:rPr>
                        <w:szCs w:val="21"/>
                      </w:rPr>
                      <w:t>556,811,486.06</w:t>
                    </w:r>
                  </w:p>
                </w:tc>
              </w:sdtContent>
            </w:sdt>
          </w:tr>
        </w:tbl>
        <w:p w:rsidR="00A41685" w:rsidRDefault="00A41685"/>
        <w:p w:rsidR="00D14D3F" w:rsidRDefault="000827A7">
          <w:pPr>
            <w:ind w:right="210"/>
          </w:pPr>
        </w:p>
      </w:sdtContent>
    </w:sdt>
    <w:p w:rsidR="00D14D3F" w:rsidRDefault="00D14D3F">
      <w:pPr>
        <w:ind w:right="210"/>
      </w:pPr>
    </w:p>
    <w:sdt>
      <w:sdtPr>
        <w:rPr>
          <w:rFonts w:ascii="宋体" w:hAnsi="宋体" w:cs="宋体" w:hint="eastAsia"/>
          <w:b w:val="0"/>
          <w:bCs w:val="0"/>
          <w:kern w:val="0"/>
          <w:szCs w:val="24"/>
        </w:rPr>
        <w:tag w:val="_SEC_76a189d16ac5453184dfe42bd0fa9e73"/>
        <w:id w:val="1461462614"/>
        <w:lock w:val="sdtLocked"/>
        <w:placeholder>
          <w:docPart w:val="GBC22222222222222222222222222222"/>
        </w:placeholder>
      </w:sdtPr>
      <w:sdtContent>
        <w:p w:rsidR="00D14D3F" w:rsidRDefault="00EF2D74">
          <w:pPr>
            <w:pStyle w:val="3"/>
            <w:numPr>
              <w:ilvl w:val="0"/>
              <w:numId w:val="21"/>
            </w:numPr>
            <w:tabs>
              <w:tab w:val="left" w:pos="504"/>
            </w:tabs>
          </w:pPr>
          <w:r>
            <w:rPr>
              <w:rFonts w:hint="eastAsia"/>
            </w:rPr>
            <w:t>其他流动资产</w:t>
          </w:r>
        </w:p>
        <w:p w:rsidR="00D14D3F" w:rsidRDefault="00EF2D74">
          <w:pPr>
            <w:jc w:val="right"/>
          </w:pPr>
          <w:r>
            <w:rPr>
              <w:rFonts w:hint="eastAsia"/>
            </w:rPr>
            <w:t>单位：</w:t>
          </w:r>
          <w:sdt>
            <w:sdtPr>
              <w:rPr>
                <w:rFonts w:hint="eastAsia"/>
              </w:rPr>
              <w:alias w:val="单位：其他流动资产"/>
              <w:tag w:val="_GBC_8aa27294471c4172ba97de2c15d029c6"/>
              <w:id w:val="8751657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其他流动资产"/>
              <w:tag w:val="_GBC_8e1e40ac44704231aa91fcfbbccbd924"/>
              <w:id w:val="4487520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9"/>
            <w:gridCol w:w="3212"/>
            <w:gridCol w:w="3132"/>
          </w:tblGrid>
          <w:tr w:rsidR="00DE7541" w:rsidTr="001C40A0">
            <w:tc>
              <w:tcPr>
                <w:tcW w:w="1816" w:type="pct"/>
                <w:shd w:val="clear" w:color="auto" w:fill="auto"/>
                <w:vAlign w:val="center"/>
              </w:tcPr>
              <w:p w:rsidR="00DE7541" w:rsidRDefault="00DE7541" w:rsidP="001C40A0">
                <w:pPr>
                  <w:jc w:val="center"/>
                  <w:rPr>
                    <w:szCs w:val="21"/>
                  </w:rPr>
                </w:pPr>
                <w:r>
                  <w:rPr>
                    <w:rFonts w:hint="eastAsia"/>
                    <w:szCs w:val="21"/>
                  </w:rPr>
                  <w:t>项目</w:t>
                </w:r>
              </w:p>
            </w:tc>
            <w:tc>
              <w:tcPr>
                <w:tcW w:w="1612" w:type="pct"/>
                <w:shd w:val="clear" w:color="auto" w:fill="auto"/>
                <w:vAlign w:val="center"/>
              </w:tcPr>
              <w:p w:rsidR="00DE7541" w:rsidRDefault="00DE7541" w:rsidP="001C40A0">
                <w:pPr>
                  <w:jc w:val="center"/>
                  <w:rPr>
                    <w:szCs w:val="21"/>
                  </w:rPr>
                </w:pPr>
                <w:r>
                  <w:rPr>
                    <w:rFonts w:hint="eastAsia"/>
                    <w:szCs w:val="21"/>
                  </w:rPr>
                  <w:t>期末余额</w:t>
                </w:r>
              </w:p>
            </w:tc>
            <w:tc>
              <w:tcPr>
                <w:tcW w:w="1572" w:type="pct"/>
                <w:shd w:val="clear" w:color="auto" w:fill="auto"/>
                <w:vAlign w:val="center"/>
              </w:tcPr>
              <w:p w:rsidR="00DE7541" w:rsidRDefault="00DE7541" w:rsidP="001C40A0">
                <w:pPr>
                  <w:jc w:val="center"/>
                  <w:rPr>
                    <w:szCs w:val="21"/>
                  </w:rPr>
                </w:pPr>
                <w:r>
                  <w:rPr>
                    <w:rFonts w:hint="eastAsia"/>
                    <w:szCs w:val="21"/>
                  </w:rPr>
                  <w:t>期初余额</w:t>
                </w:r>
              </w:p>
            </w:tc>
          </w:tr>
          <w:sdt>
            <w:sdtPr>
              <w:rPr>
                <w:rFonts w:hint="eastAsia"/>
                <w:szCs w:val="21"/>
              </w:rPr>
              <w:alias w:val="其他流动资产明细"/>
              <w:tag w:val="_TUP_03a79c0b3d284671976e8b90399a3019"/>
              <w:id w:val="960458146"/>
              <w:lock w:val="sdtLocked"/>
            </w:sdtPr>
            <w:sdtContent>
              <w:tr w:rsidR="00DE7541" w:rsidTr="001C40A0">
                <w:sdt>
                  <w:sdtPr>
                    <w:rPr>
                      <w:rFonts w:hint="eastAsia"/>
                      <w:szCs w:val="21"/>
                    </w:rPr>
                    <w:alias w:val="其他流动资产明细-项目"/>
                    <w:tag w:val="_GBC_6b127966bf4d44deb883e628ddfded27"/>
                    <w:id w:val="1267815705"/>
                    <w:lock w:val="sdtLocked"/>
                  </w:sdtPr>
                  <w:sdtContent>
                    <w:tc>
                      <w:tcPr>
                        <w:tcW w:w="1816" w:type="pct"/>
                        <w:shd w:val="clear" w:color="auto" w:fill="auto"/>
                      </w:tcPr>
                      <w:p w:rsidR="00DE7541" w:rsidRDefault="00DE7541" w:rsidP="001C40A0">
                        <w:pPr>
                          <w:snapToGrid w:val="0"/>
                          <w:ind w:leftChars="-51" w:left="-107"/>
                          <w:rPr>
                            <w:szCs w:val="21"/>
                          </w:rPr>
                        </w:pPr>
                        <w:r>
                          <w:rPr>
                            <w:rFonts w:hint="eastAsia"/>
                            <w:szCs w:val="21"/>
                          </w:rPr>
                          <w:t>理财产品</w:t>
                        </w:r>
                      </w:p>
                    </w:tc>
                  </w:sdtContent>
                </w:sdt>
                <w:sdt>
                  <w:sdtPr>
                    <w:rPr>
                      <w:rFonts w:hint="eastAsia"/>
                      <w:szCs w:val="21"/>
                    </w:rPr>
                    <w:alias w:val="其他流动资产明细-金额"/>
                    <w:tag w:val="_GBC_7c6ddc351db3462e9e5a9976a6c0c553"/>
                    <w:id w:val="21754363"/>
                    <w:lock w:val="sdtLocked"/>
                  </w:sdtPr>
                  <w:sdtContent>
                    <w:tc>
                      <w:tcPr>
                        <w:tcW w:w="1612" w:type="pct"/>
                        <w:shd w:val="clear" w:color="auto" w:fill="auto"/>
                      </w:tcPr>
                      <w:p w:rsidR="00DE7541" w:rsidRDefault="00784405" w:rsidP="001C40A0">
                        <w:pPr>
                          <w:snapToGrid w:val="0"/>
                          <w:jc w:val="right"/>
                          <w:rPr>
                            <w:szCs w:val="21"/>
                          </w:rPr>
                        </w:pPr>
                        <w:r>
                          <w:rPr>
                            <w:szCs w:val="21"/>
                          </w:rPr>
                          <w:t>434,214,284.03</w:t>
                        </w:r>
                      </w:p>
                    </w:tc>
                  </w:sdtContent>
                </w:sdt>
                <w:sdt>
                  <w:sdtPr>
                    <w:rPr>
                      <w:rFonts w:hint="eastAsia"/>
                      <w:szCs w:val="21"/>
                    </w:rPr>
                    <w:alias w:val="其他流动资产明细-金额"/>
                    <w:tag w:val="_GBC_62d4ccc41b734e7cb106d64e3bf5a36c"/>
                    <w:id w:val="-1631776967"/>
                    <w:lock w:val="sdtLocked"/>
                  </w:sdtPr>
                  <w:sdtContent>
                    <w:tc>
                      <w:tcPr>
                        <w:tcW w:w="1572" w:type="pct"/>
                        <w:shd w:val="clear" w:color="auto" w:fill="auto"/>
                      </w:tcPr>
                      <w:p w:rsidR="00DE7541" w:rsidRDefault="00784405" w:rsidP="001C40A0">
                        <w:pPr>
                          <w:snapToGrid w:val="0"/>
                          <w:jc w:val="right"/>
                          <w:rPr>
                            <w:szCs w:val="21"/>
                          </w:rPr>
                        </w:pPr>
                        <w:r>
                          <w:rPr>
                            <w:szCs w:val="21"/>
                          </w:rPr>
                          <w:t>1,067,782,666.67</w:t>
                        </w:r>
                      </w:p>
                    </w:tc>
                  </w:sdtContent>
                </w:sdt>
              </w:tr>
            </w:sdtContent>
          </w:sdt>
          <w:sdt>
            <w:sdtPr>
              <w:rPr>
                <w:rFonts w:hint="eastAsia"/>
                <w:szCs w:val="21"/>
              </w:rPr>
              <w:alias w:val="其他流动资产明细"/>
              <w:tag w:val="_TUP_03a79c0b3d284671976e8b90399a3019"/>
              <w:id w:val="-993797403"/>
              <w:lock w:val="sdtLocked"/>
            </w:sdtPr>
            <w:sdtContent>
              <w:tr w:rsidR="00DE7541" w:rsidTr="001C40A0">
                <w:sdt>
                  <w:sdtPr>
                    <w:rPr>
                      <w:rFonts w:hint="eastAsia"/>
                      <w:szCs w:val="21"/>
                    </w:rPr>
                    <w:alias w:val="其他流动资产明细-项目"/>
                    <w:tag w:val="_GBC_6b127966bf4d44deb883e628ddfded27"/>
                    <w:id w:val="752097461"/>
                    <w:lock w:val="sdtLocked"/>
                  </w:sdtPr>
                  <w:sdtContent>
                    <w:tc>
                      <w:tcPr>
                        <w:tcW w:w="1816" w:type="pct"/>
                        <w:shd w:val="clear" w:color="auto" w:fill="auto"/>
                      </w:tcPr>
                      <w:p w:rsidR="00DE7541" w:rsidRDefault="00DE7541" w:rsidP="001C40A0">
                        <w:pPr>
                          <w:snapToGrid w:val="0"/>
                          <w:ind w:leftChars="-51" w:left="-107"/>
                          <w:rPr>
                            <w:szCs w:val="21"/>
                          </w:rPr>
                        </w:pPr>
                        <w:r>
                          <w:rPr>
                            <w:rFonts w:hint="eastAsia"/>
                            <w:szCs w:val="21"/>
                          </w:rPr>
                          <w:t>预缴及待抵扣税费</w:t>
                        </w:r>
                      </w:p>
                    </w:tc>
                  </w:sdtContent>
                </w:sdt>
                <w:sdt>
                  <w:sdtPr>
                    <w:rPr>
                      <w:rFonts w:hint="eastAsia"/>
                      <w:szCs w:val="21"/>
                    </w:rPr>
                    <w:alias w:val="其他流动资产明细-金额"/>
                    <w:tag w:val="_GBC_7c6ddc351db3462e9e5a9976a6c0c553"/>
                    <w:id w:val="577335640"/>
                    <w:lock w:val="sdtLocked"/>
                  </w:sdtPr>
                  <w:sdtContent>
                    <w:tc>
                      <w:tcPr>
                        <w:tcW w:w="1612" w:type="pct"/>
                        <w:shd w:val="clear" w:color="auto" w:fill="auto"/>
                      </w:tcPr>
                      <w:p w:rsidR="00DE7541" w:rsidRDefault="00784405" w:rsidP="001C40A0">
                        <w:pPr>
                          <w:snapToGrid w:val="0"/>
                          <w:jc w:val="right"/>
                          <w:rPr>
                            <w:szCs w:val="21"/>
                          </w:rPr>
                        </w:pPr>
                        <w:r>
                          <w:rPr>
                            <w:szCs w:val="21"/>
                          </w:rPr>
                          <w:t>685,372,924.34</w:t>
                        </w:r>
                      </w:p>
                    </w:tc>
                  </w:sdtContent>
                </w:sdt>
                <w:sdt>
                  <w:sdtPr>
                    <w:rPr>
                      <w:rFonts w:hint="eastAsia"/>
                      <w:szCs w:val="21"/>
                    </w:rPr>
                    <w:alias w:val="其他流动资产明细-金额"/>
                    <w:tag w:val="_GBC_62d4ccc41b734e7cb106d64e3bf5a36c"/>
                    <w:id w:val="-1644112313"/>
                    <w:lock w:val="sdtLocked"/>
                  </w:sdtPr>
                  <w:sdtContent>
                    <w:tc>
                      <w:tcPr>
                        <w:tcW w:w="1572" w:type="pct"/>
                        <w:shd w:val="clear" w:color="auto" w:fill="auto"/>
                      </w:tcPr>
                      <w:p w:rsidR="00DE7541" w:rsidRDefault="00784405" w:rsidP="001C40A0">
                        <w:pPr>
                          <w:snapToGrid w:val="0"/>
                          <w:jc w:val="right"/>
                          <w:rPr>
                            <w:szCs w:val="21"/>
                          </w:rPr>
                        </w:pPr>
                        <w:r>
                          <w:rPr>
                            <w:szCs w:val="21"/>
                          </w:rPr>
                          <w:t>720,858,674.79</w:t>
                        </w:r>
                      </w:p>
                    </w:tc>
                  </w:sdtContent>
                </w:sdt>
              </w:tr>
            </w:sdtContent>
          </w:sdt>
          <w:sdt>
            <w:sdtPr>
              <w:rPr>
                <w:rFonts w:hint="eastAsia"/>
                <w:szCs w:val="21"/>
              </w:rPr>
              <w:alias w:val="其他流动资产明细"/>
              <w:tag w:val="_TUP_03a79c0b3d284671976e8b90399a3019"/>
              <w:id w:val="1772122265"/>
              <w:lock w:val="sdtLocked"/>
            </w:sdtPr>
            <w:sdtContent>
              <w:tr w:rsidR="00DE7541" w:rsidTr="001C40A0">
                <w:sdt>
                  <w:sdtPr>
                    <w:rPr>
                      <w:rFonts w:hint="eastAsia"/>
                      <w:szCs w:val="21"/>
                    </w:rPr>
                    <w:alias w:val="其他流动资产明细-项目"/>
                    <w:tag w:val="_GBC_6b127966bf4d44deb883e628ddfded27"/>
                    <w:id w:val="-107664294"/>
                    <w:lock w:val="sdtLocked"/>
                  </w:sdtPr>
                  <w:sdtContent>
                    <w:tc>
                      <w:tcPr>
                        <w:tcW w:w="1816" w:type="pct"/>
                        <w:shd w:val="clear" w:color="auto" w:fill="auto"/>
                      </w:tcPr>
                      <w:p w:rsidR="00DE7541" w:rsidRDefault="00DE7541" w:rsidP="001C40A0">
                        <w:pPr>
                          <w:snapToGrid w:val="0"/>
                          <w:ind w:leftChars="-51" w:left="-107"/>
                          <w:rPr>
                            <w:szCs w:val="21"/>
                          </w:rPr>
                        </w:pPr>
                        <w:r>
                          <w:rPr>
                            <w:rFonts w:hint="eastAsia"/>
                            <w:szCs w:val="21"/>
                          </w:rPr>
                          <w:t>委托贷款</w:t>
                        </w:r>
                      </w:p>
                    </w:tc>
                  </w:sdtContent>
                </w:sdt>
                <w:sdt>
                  <w:sdtPr>
                    <w:rPr>
                      <w:rFonts w:hint="eastAsia"/>
                      <w:szCs w:val="21"/>
                    </w:rPr>
                    <w:alias w:val="其他流动资产明细-金额"/>
                    <w:tag w:val="_GBC_7c6ddc351db3462e9e5a9976a6c0c553"/>
                    <w:id w:val="-709341075"/>
                    <w:lock w:val="sdtLocked"/>
                  </w:sdtPr>
                  <w:sdtContent>
                    <w:tc>
                      <w:tcPr>
                        <w:tcW w:w="1612" w:type="pct"/>
                        <w:shd w:val="clear" w:color="auto" w:fill="auto"/>
                      </w:tcPr>
                      <w:p w:rsidR="00DE7541" w:rsidRDefault="0009467B" w:rsidP="001C40A0">
                        <w:pPr>
                          <w:snapToGrid w:val="0"/>
                          <w:jc w:val="right"/>
                          <w:rPr>
                            <w:szCs w:val="21"/>
                          </w:rPr>
                        </w:pPr>
                        <w:r>
                          <w:rPr>
                            <w:szCs w:val="21"/>
                          </w:rPr>
                          <w:t>208,234,286.42</w:t>
                        </w:r>
                      </w:p>
                    </w:tc>
                  </w:sdtContent>
                </w:sdt>
                <w:sdt>
                  <w:sdtPr>
                    <w:rPr>
                      <w:rFonts w:hint="eastAsia"/>
                      <w:szCs w:val="21"/>
                    </w:rPr>
                    <w:alias w:val="其他流动资产明细-金额"/>
                    <w:tag w:val="_GBC_62d4ccc41b734e7cb106d64e3bf5a36c"/>
                    <w:id w:val="-925266022"/>
                    <w:lock w:val="sdtLocked"/>
                  </w:sdtPr>
                  <w:sdtContent>
                    <w:tc>
                      <w:tcPr>
                        <w:tcW w:w="1572" w:type="pct"/>
                        <w:shd w:val="clear" w:color="auto" w:fill="auto"/>
                      </w:tcPr>
                      <w:p w:rsidR="00DE7541" w:rsidRDefault="0009467B" w:rsidP="001C40A0">
                        <w:pPr>
                          <w:snapToGrid w:val="0"/>
                          <w:jc w:val="right"/>
                          <w:rPr>
                            <w:szCs w:val="21"/>
                          </w:rPr>
                        </w:pPr>
                        <w:r>
                          <w:rPr>
                            <w:szCs w:val="21"/>
                          </w:rPr>
                          <w:t>319,218,058.09</w:t>
                        </w:r>
                      </w:p>
                    </w:tc>
                  </w:sdtContent>
                </w:sdt>
              </w:tr>
            </w:sdtContent>
          </w:sdt>
          <w:sdt>
            <w:sdtPr>
              <w:rPr>
                <w:rFonts w:hint="eastAsia"/>
                <w:szCs w:val="21"/>
              </w:rPr>
              <w:alias w:val="其他流动资产明细"/>
              <w:tag w:val="_TUP_03a79c0b3d284671976e8b90399a3019"/>
              <w:id w:val="-748043114"/>
              <w:lock w:val="sdtLocked"/>
            </w:sdtPr>
            <w:sdtContent>
              <w:tr w:rsidR="00DE7541" w:rsidTr="001C40A0">
                <w:sdt>
                  <w:sdtPr>
                    <w:rPr>
                      <w:rFonts w:hint="eastAsia"/>
                      <w:szCs w:val="21"/>
                    </w:rPr>
                    <w:alias w:val="其他流动资产明细-项目"/>
                    <w:tag w:val="_GBC_6b127966bf4d44deb883e628ddfded27"/>
                    <w:id w:val="180475246"/>
                    <w:lock w:val="sdtLocked"/>
                  </w:sdtPr>
                  <w:sdtContent>
                    <w:tc>
                      <w:tcPr>
                        <w:tcW w:w="1816" w:type="pct"/>
                        <w:shd w:val="clear" w:color="auto" w:fill="auto"/>
                      </w:tcPr>
                      <w:p w:rsidR="00DE7541" w:rsidRDefault="00DE7541" w:rsidP="001C40A0">
                        <w:pPr>
                          <w:snapToGrid w:val="0"/>
                          <w:ind w:leftChars="-51" w:left="-107"/>
                          <w:rPr>
                            <w:szCs w:val="21"/>
                          </w:rPr>
                        </w:pPr>
                        <w:r>
                          <w:rPr>
                            <w:rFonts w:hint="eastAsia"/>
                            <w:szCs w:val="21"/>
                          </w:rPr>
                          <w:t>应收货币保证金</w:t>
                        </w:r>
                      </w:p>
                    </w:tc>
                  </w:sdtContent>
                </w:sdt>
                <w:sdt>
                  <w:sdtPr>
                    <w:rPr>
                      <w:rFonts w:hint="eastAsia"/>
                      <w:szCs w:val="21"/>
                    </w:rPr>
                    <w:alias w:val="其他流动资产明细-金额"/>
                    <w:tag w:val="_GBC_7c6ddc351db3462e9e5a9976a6c0c553"/>
                    <w:id w:val="1200975416"/>
                    <w:lock w:val="sdtLocked"/>
                  </w:sdtPr>
                  <w:sdtContent>
                    <w:tc>
                      <w:tcPr>
                        <w:tcW w:w="1612" w:type="pct"/>
                        <w:shd w:val="clear" w:color="auto" w:fill="auto"/>
                      </w:tcPr>
                      <w:p w:rsidR="00DE7541" w:rsidRDefault="00784405" w:rsidP="001C40A0">
                        <w:pPr>
                          <w:snapToGrid w:val="0"/>
                          <w:jc w:val="right"/>
                          <w:rPr>
                            <w:szCs w:val="21"/>
                          </w:rPr>
                        </w:pPr>
                        <w:r>
                          <w:rPr>
                            <w:szCs w:val="21"/>
                          </w:rPr>
                          <w:t>1,084,597,015.65</w:t>
                        </w:r>
                      </w:p>
                    </w:tc>
                  </w:sdtContent>
                </w:sdt>
                <w:sdt>
                  <w:sdtPr>
                    <w:rPr>
                      <w:rFonts w:hint="eastAsia"/>
                      <w:szCs w:val="21"/>
                    </w:rPr>
                    <w:alias w:val="其他流动资产明细-金额"/>
                    <w:tag w:val="_GBC_62d4ccc41b734e7cb106d64e3bf5a36c"/>
                    <w:id w:val="-1489015026"/>
                    <w:lock w:val="sdtLocked"/>
                  </w:sdtPr>
                  <w:sdtContent>
                    <w:tc>
                      <w:tcPr>
                        <w:tcW w:w="1572" w:type="pct"/>
                        <w:shd w:val="clear" w:color="auto" w:fill="auto"/>
                      </w:tcPr>
                      <w:p w:rsidR="00DE7541" w:rsidRDefault="00784405" w:rsidP="001C40A0">
                        <w:pPr>
                          <w:snapToGrid w:val="0"/>
                          <w:jc w:val="right"/>
                          <w:rPr>
                            <w:szCs w:val="21"/>
                          </w:rPr>
                        </w:pPr>
                        <w:r>
                          <w:rPr>
                            <w:szCs w:val="21"/>
                          </w:rPr>
                          <w:t>744,366,383.05</w:t>
                        </w:r>
                      </w:p>
                    </w:tc>
                  </w:sdtContent>
                </w:sdt>
              </w:tr>
            </w:sdtContent>
          </w:sdt>
          <w:sdt>
            <w:sdtPr>
              <w:rPr>
                <w:rFonts w:hint="eastAsia"/>
                <w:szCs w:val="21"/>
              </w:rPr>
              <w:alias w:val="其他流动资产明细"/>
              <w:tag w:val="_TUP_03a79c0b3d284671976e8b90399a3019"/>
              <w:id w:val="-1239547398"/>
              <w:lock w:val="sdtLocked"/>
            </w:sdtPr>
            <w:sdtContent>
              <w:tr w:rsidR="00DE7541" w:rsidTr="001C40A0">
                <w:sdt>
                  <w:sdtPr>
                    <w:rPr>
                      <w:rFonts w:hint="eastAsia"/>
                      <w:szCs w:val="21"/>
                    </w:rPr>
                    <w:alias w:val="其他流动资产明细-项目"/>
                    <w:tag w:val="_GBC_6b127966bf4d44deb883e628ddfded27"/>
                    <w:id w:val="511191322"/>
                    <w:lock w:val="sdtLocked"/>
                  </w:sdtPr>
                  <w:sdtContent>
                    <w:tc>
                      <w:tcPr>
                        <w:tcW w:w="1816" w:type="pct"/>
                        <w:shd w:val="clear" w:color="auto" w:fill="auto"/>
                      </w:tcPr>
                      <w:p w:rsidR="00DE7541" w:rsidRDefault="00DE7541" w:rsidP="001C40A0">
                        <w:pPr>
                          <w:snapToGrid w:val="0"/>
                          <w:ind w:leftChars="-51" w:left="-107"/>
                          <w:rPr>
                            <w:szCs w:val="21"/>
                          </w:rPr>
                        </w:pPr>
                        <w:r>
                          <w:rPr>
                            <w:rFonts w:hint="eastAsia"/>
                            <w:szCs w:val="21"/>
                          </w:rPr>
                          <w:t>应收质押保证金</w:t>
                        </w:r>
                      </w:p>
                    </w:tc>
                  </w:sdtContent>
                </w:sdt>
                <w:sdt>
                  <w:sdtPr>
                    <w:rPr>
                      <w:rFonts w:hint="eastAsia"/>
                      <w:szCs w:val="21"/>
                    </w:rPr>
                    <w:alias w:val="其他流动资产明细-金额"/>
                    <w:tag w:val="_GBC_7c6ddc351db3462e9e5a9976a6c0c553"/>
                    <w:id w:val="714475433"/>
                    <w:lock w:val="sdtLocked"/>
                  </w:sdtPr>
                  <w:sdtContent>
                    <w:tc>
                      <w:tcPr>
                        <w:tcW w:w="1612" w:type="pct"/>
                        <w:shd w:val="clear" w:color="auto" w:fill="auto"/>
                      </w:tcPr>
                      <w:p w:rsidR="00DE7541" w:rsidRDefault="00784405" w:rsidP="001C40A0">
                        <w:pPr>
                          <w:snapToGrid w:val="0"/>
                          <w:jc w:val="right"/>
                          <w:rPr>
                            <w:szCs w:val="21"/>
                          </w:rPr>
                        </w:pPr>
                        <w:r>
                          <w:rPr>
                            <w:szCs w:val="21"/>
                          </w:rPr>
                          <w:t>4,604,000.00</w:t>
                        </w:r>
                      </w:p>
                    </w:tc>
                  </w:sdtContent>
                </w:sdt>
                <w:sdt>
                  <w:sdtPr>
                    <w:rPr>
                      <w:rFonts w:hint="eastAsia"/>
                      <w:szCs w:val="21"/>
                    </w:rPr>
                    <w:alias w:val="其他流动资产明细-金额"/>
                    <w:tag w:val="_GBC_62d4ccc41b734e7cb106d64e3bf5a36c"/>
                    <w:id w:val="740526226"/>
                    <w:lock w:val="sdtLocked"/>
                  </w:sdtPr>
                  <w:sdtContent>
                    <w:tc>
                      <w:tcPr>
                        <w:tcW w:w="1572" w:type="pct"/>
                        <w:shd w:val="clear" w:color="auto" w:fill="auto"/>
                      </w:tcPr>
                      <w:p w:rsidR="00DE7541" w:rsidRDefault="00784405" w:rsidP="001C40A0">
                        <w:pPr>
                          <w:snapToGrid w:val="0"/>
                          <w:jc w:val="right"/>
                          <w:rPr>
                            <w:szCs w:val="21"/>
                          </w:rPr>
                        </w:pPr>
                        <w:r>
                          <w:rPr>
                            <w:szCs w:val="21"/>
                          </w:rPr>
                          <w:t>53,393,700.00</w:t>
                        </w:r>
                      </w:p>
                    </w:tc>
                  </w:sdtContent>
                </w:sdt>
              </w:tr>
            </w:sdtContent>
          </w:sdt>
          <w:sdt>
            <w:sdtPr>
              <w:rPr>
                <w:rFonts w:hint="eastAsia"/>
                <w:szCs w:val="21"/>
              </w:rPr>
              <w:alias w:val="其他流动资产明细"/>
              <w:tag w:val="_TUP_03a79c0b3d284671976e8b90399a3019"/>
              <w:id w:val="-1061639697"/>
              <w:lock w:val="sdtLocked"/>
            </w:sdtPr>
            <w:sdtContent>
              <w:tr w:rsidR="00DE7541" w:rsidTr="001C40A0">
                <w:sdt>
                  <w:sdtPr>
                    <w:rPr>
                      <w:rFonts w:hint="eastAsia"/>
                      <w:szCs w:val="21"/>
                    </w:rPr>
                    <w:alias w:val="其他流动资产明细-项目"/>
                    <w:tag w:val="_GBC_6b127966bf4d44deb883e628ddfded27"/>
                    <w:id w:val="780529141"/>
                    <w:lock w:val="sdtLocked"/>
                  </w:sdtPr>
                  <w:sdtContent>
                    <w:tc>
                      <w:tcPr>
                        <w:tcW w:w="1816" w:type="pct"/>
                        <w:shd w:val="clear" w:color="auto" w:fill="auto"/>
                      </w:tcPr>
                      <w:p w:rsidR="00DE7541" w:rsidRDefault="00DE7541" w:rsidP="001C40A0">
                        <w:pPr>
                          <w:snapToGrid w:val="0"/>
                          <w:ind w:leftChars="-51" w:left="-107"/>
                          <w:rPr>
                            <w:szCs w:val="21"/>
                          </w:rPr>
                        </w:pPr>
                        <w:r>
                          <w:rPr>
                            <w:rFonts w:hint="eastAsia"/>
                            <w:szCs w:val="21"/>
                          </w:rPr>
                          <w:t>应收结算担保金</w:t>
                        </w:r>
                      </w:p>
                    </w:tc>
                  </w:sdtContent>
                </w:sdt>
                <w:sdt>
                  <w:sdtPr>
                    <w:rPr>
                      <w:rFonts w:hint="eastAsia"/>
                      <w:szCs w:val="21"/>
                    </w:rPr>
                    <w:alias w:val="其他流动资产明细-金额"/>
                    <w:tag w:val="_GBC_7c6ddc351db3462e9e5a9976a6c0c553"/>
                    <w:id w:val="1065527704"/>
                    <w:lock w:val="sdtLocked"/>
                  </w:sdtPr>
                  <w:sdtContent>
                    <w:tc>
                      <w:tcPr>
                        <w:tcW w:w="1612" w:type="pct"/>
                        <w:shd w:val="clear" w:color="auto" w:fill="auto"/>
                      </w:tcPr>
                      <w:p w:rsidR="00DE7541" w:rsidRDefault="00784405" w:rsidP="001C40A0">
                        <w:pPr>
                          <w:snapToGrid w:val="0"/>
                          <w:jc w:val="right"/>
                          <w:rPr>
                            <w:szCs w:val="21"/>
                          </w:rPr>
                        </w:pPr>
                        <w:r>
                          <w:rPr>
                            <w:szCs w:val="21"/>
                          </w:rPr>
                          <w:t>10,068,777.60</w:t>
                        </w:r>
                      </w:p>
                    </w:tc>
                  </w:sdtContent>
                </w:sdt>
                <w:sdt>
                  <w:sdtPr>
                    <w:rPr>
                      <w:rFonts w:hint="eastAsia"/>
                      <w:szCs w:val="21"/>
                    </w:rPr>
                    <w:alias w:val="其他流动资产明细-金额"/>
                    <w:tag w:val="_GBC_62d4ccc41b734e7cb106d64e3bf5a36c"/>
                    <w:id w:val="-2071101501"/>
                    <w:lock w:val="sdtLocked"/>
                  </w:sdtPr>
                  <w:sdtContent>
                    <w:tc>
                      <w:tcPr>
                        <w:tcW w:w="1572" w:type="pct"/>
                        <w:shd w:val="clear" w:color="auto" w:fill="auto"/>
                      </w:tcPr>
                      <w:p w:rsidR="00DE7541" w:rsidRDefault="00784405" w:rsidP="001C40A0">
                        <w:pPr>
                          <w:snapToGrid w:val="0"/>
                          <w:jc w:val="right"/>
                          <w:rPr>
                            <w:szCs w:val="21"/>
                          </w:rPr>
                        </w:pPr>
                        <w:r>
                          <w:rPr>
                            <w:szCs w:val="21"/>
                          </w:rPr>
                          <w:t>10,078,444.90</w:t>
                        </w:r>
                      </w:p>
                    </w:tc>
                  </w:sdtContent>
                </w:sdt>
              </w:tr>
            </w:sdtContent>
          </w:sdt>
          <w:sdt>
            <w:sdtPr>
              <w:rPr>
                <w:rFonts w:hint="eastAsia"/>
                <w:szCs w:val="21"/>
              </w:rPr>
              <w:alias w:val="其他流动资产明细"/>
              <w:tag w:val="_TUP_03a79c0b3d284671976e8b90399a3019"/>
              <w:id w:val="-335386578"/>
              <w:lock w:val="sdtLocked"/>
            </w:sdtPr>
            <w:sdtContent>
              <w:tr w:rsidR="00DE7541" w:rsidTr="001C40A0">
                <w:sdt>
                  <w:sdtPr>
                    <w:rPr>
                      <w:rFonts w:hint="eastAsia"/>
                      <w:szCs w:val="21"/>
                    </w:rPr>
                    <w:alias w:val="其他流动资产明细-项目"/>
                    <w:tag w:val="_GBC_6b127966bf4d44deb883e628ddfded27"/>
                    <w:id w:val="814223450"/>
                    <w:lock w:val="sdtLocked"/>
                  </w:sdtPr>
                  <w:sdtContent>
                    <w:tc>
                      <w:tcPr>
                        <w:tcW w:w="1816" w:type="pct"/>
                        <w:shd w:val="clear" w:color="auto" w:fill="auto"/>
                      </w:tcPr>
                      <w:p w:rsidR="00DE7541" w:rsidRDefault="00DE7541" w:rsidP="001C40A0">
                        <w:pPr>
                          <w:snapToGrid w:val="0"/>
                          <w:ind w:leftChars="-51" w:left="-107"/>
                          <w:rPr>
                            <w:szCs w:val="21"/>
                          </w:rPr>
                        </w:pPr>
                        <w:r>
                          <w:rPr>
                            <w:rFonts w:hint="eastAsia"/>
                            <w:szCs w:val="21"/>
                          </w:rPr>
                          <w:t>国债逆回购</w:t>
                        </w:r>
                      </w:p>
                    </w:tc>
                  </w:sdtContent>
                </w:sdt>
                <w:sdt>
                  <w:sdtPr>
                    <w:rPr>
                      <w:rFonts w:hint="eastAsia"/>
                      <w:szCs w:val="21"/>
                    </w:rPr>
                    <w:alias w:val="其他流动资产明细-金额"/>
                    <w:tag w:val="_GBC_7c6ddc351db3462e9e5a9976a6c0c553"/>
                    <w:id w:val="-1905821958"/>
                    <w:lock w:val="sdtLocked"/>
                  </w:sdtPr>
                  <w:sdtContent>
                    <w:tc>
                      <w:tcPr>
                        <w:tcW w:w="1612" w:type="pct"/>
                        <w:shd w:val="clear" w:color="auto" w:fill="auto"/>
                      </w:tcPr>
                      <w:p w:rsidR="00DE7541" w:rsidRDefault="00784405" w:rsidP="001C40A0">
                        <w:pPr>
                          <w:snapToGrid w:val="0"/>
                          <w:jc w:val="right"/>
                          <w:rPr>
                            <w:szCs w:val="21"/>
                          </w:rPr>
                        </w:pPr>
                        <w:r>
                          <w:rPr>
                            <w:szCs w:val="21"/>
                          </w:rPr>
                          <w:t>17,400,018.00</w:t>
                        </w:r>
                      </w:p>
                    </w:tc>
                  </w:sdtContent>
                </w:sdt>
                <w:sdt>
                  <w:sdtPr>
                    <w:rPr>
                      <w:rFonts w:hint="eastAsia"/>
                      <w:szCs w:val="21"/>
                    </w:rPr>
                    <w:alias w:val="其他流动资产明细-金额"/>
                    <w:tag w:val="_GBC_62d4ccc41b734e7cb106d64e3bf5a36c"/>
                    <w:id w:val="-1083525956"/>
                    <w:lock w:val="sdtLocked"/>
                  </w:sdtPr>
                  <w:sdtContent>
                    <w:tc>
                      <w:tcPr>
                        <w:tcW w:w="1572" w:type="pct"/>
                        <w:shd w:val="clear" w:color="auto" w:fill="auto"/>
                      </w:tcPr>
                      <w:p w:rsidR="00DE7541" w:rsidRDefault="00784405" w:rsidP="001C40A0">
                        <w:pPr>
                          <w:snapToGrid w:val="0"/>
                          <w:jc w:val="right"/>
                          <w:rPr>
                            <w:szCs w:val="21"/>
                          </w:rPr>
                        </w:pPr>
                        <w:r>
                          <w:rPr>
                            <w:szCs w:val="21"/>
                          </w:rPr>
                          <w:t>6,600,000.00</w:t>
                        </w:r>
                      </w:p>
                    </w:tc>
                  </w:sdtContent>
                </w:sdt>
              </w:tr>
            </w:sdtContent>
          </w:sdt>
          <w:sdt>
            <w:sdtPr>
              <w:rPr>
                <w:rFonts w:hint="eastAsia"/>
                <w:szCs w:val="21"/>
              </w:rPr>
              <w:alias w:val="其他流动资产明细"/>
              <w:tag w:val="_TUP_03a79c0b3d284671976e8b90399a3019"/>
              <w:id w:val="-105587629"/>
              <w:lock w:val="sdtLocked"/>
            </w:sdtPr>
            <w:sdtContent>
              <w:tr w:rsidR="00DE7541" w:rsidTr="001C40A0">
                <w:sdt>
                  <w:sdtPr>
                    <w:rPr>
                      <w:rFonts w:hint="eastAsia"/>
                      <w:szCs w:val="21"/>
                    </w:rPr>
                    <w:alias w:val="其他流动资产明细-项目"/>
                    <w:tag w:val="_GBC_6b127966bf4d44deb883e628ddfded27"/>
                    <w:id w:val="690497859"/>
                    <w:lock w:val="sdtLocked"/>
                  </w:sdtPr>
                  <w:sdtContent>
                    <w:tc>
                      <w:tcPr>
                        <w:tcW w:w="1816" w:type="pct"/>
                        <w:shd w:val="clear" w:color="auto" w:fill="auto"/>
                      </w:tcPr>
                      <w:p w:rsidR="00DE7541" w:rsidRDefault="00DE7541" w:rsidP="001C40A0">
                        <w:pPr>
                          <w:snapToGrid w:val="0"/>
                          <w:ind w:leftChars="-51" w:left="-107"/>
                          <w:rPr>
                            <w:szCs w:val="21"/>
                          </w:rPr>
                        </w:pPr>
                        <w:r>
                          <w:rPr>
                            <w:rFonts w:hint="eastAsia"/>
                            <w:szCs w:val="21"/>
                          </w:rPr>
                          <w:t>其他</w:t>
                        </w:r>
                      </w:p>
                    </w:tc>
                  </w:sdtContent>
                </w:sdt>
                <w:sdt>
                  <w:sdtPr>
                    <w:rPr>
                      <w:rFonts w:hint="eastAsia"/>
                      <w:szCs w:val="21"/>
                    </w:rPr>
                    <w:alias w:val="其他流动资产明细-金额"/>
                    <w:tag w:val="_GBC_7c6ddc351db3462e9e5a9976a6c0c553"/>
                    <w:id w:val="1308823601"/>
                    <w:lock w:val="sdtLocked"/>
                  </w:sdtPr>
                  <w:sdtContent>
                    <w:tc>
                      <w:tcPr>
                        <w:tcW w:w="1612" w:type="pct"/>
                        <w:shd w:val="clear" w:color="auto" w:fill="auto"/>
                      </w:tcPr>
                      <w:p w:rsidR="00DE7541" w:rsidRDefault="0009467B" w:rsidP="001C40A0">
                        <w:pPr>
                          <w:snapToGrid w:val="0"/>
                          <w:jc w:val="right"/>
                          <w:rPr>
                            <w:szCs w:val="21"/>
                          </w:rPr>
                        </w:pPr>
                        <w:r>
                          <w:rPr>
                            <w:szCs w:val="21"/>
                          </w:rPr>
                          <w:t>25,422,288.21</w:t>
                        </w:r>
                      </w:p>
                    </w:tc>
                  </w:sdtContent>
                </w:sdt>
                <w:sdt>
                  <w:sdtPr>
                    <w:rPr>
                      <w:rFonts w:hint="eastAsia"/>
                      <w:szCs w:val="21"/>
                    </w:rPr>
                    <w:alias w:val="其他流动资产明细-金额"/>
                    <w:tag w:val="_GBC_62d4ccc41b734e7cb106d64e3bf5a36c"/>
                    <w:id w:val="1751462630"/>
                    <w:lock w:val="sdtLocked"/>
                  </w:sdtPr>
                  <w:sdtContent>
                    <w:tc>
                      <w:tcPr>
                        <w:tcW w:w="1572" w:type="pct"/>
                        <w:shd w:val="clear" w:color="auto" w:fill="auto"/>
                      </w:tcPr>
                      <w:p w:rsidR="00DE7541" w:rsidRDefault="0009467B" w:rsidP="001C40A0">
                        <w:pPr>
                          <w:snapToGrid w:val="0"/>
                          <w:jc w:val="right"/>
                          <w:rPr>
                            <w:szCs w:val="21"/>
                          </w:rPr>
                        </w:pPr>
                        <w:r>
                          <w:rPr>
                            <w:szCs w:val="21"/>
                          </w:rPr>
                          <w:t>10,711,581.67</w:t>
                        </w:r>
                      </w:p>
                    </w:tc>
                  </w:sdtContent>
                </w:sdt>
              </w:tr>
            </w:sdtContent>
          </w:sdt>
          <w:tr w:rsidR="00DE7541" w:rsidTr="00784405">
            <w:trPr>
              <w:trHeight w:val="139"/>
            </w:trPr>
            <w:tc>
              <w:tcPr>
                <w:tcW w:w="1816" w:type="pct"/>
                <w:shd w:val="clear" w:color="auto" w:fill="auto"/>
                <w:vAlign w:val="center"/>
              </w:tcPr>
              <w:p w:rsidR="00DE7541" w:rsidRDefault="00DE7541" w:rsidP="001C40A0">
                <w:pPr>
                  <w:snapToGrid w:val="0"/>
                  <w:ind w:leftChars="-51" w:left="-107"/>
                  <w:jc w:val="center"/>
                  <w:rPr>
                    <w:szCs w:val="21"/>
                  </w:rPr>
                </w:pPr>
                <w:r>
                  <w:rPr>
                    <w:rFonts w:hint="eastAsia"/>
                    <w:szCs w:val="21"/>
                  </w:rPr>
                  <w:t>合计</w:t>
                </w:r>
              </w:p>
            </w:tc>
            <w:sdt>
              <w:sdtPr>
                <w:rPr>
                  <w:rFonts w:hint="eastAsia"/>
                  <w:szCs w:val="21"/>
                </w:rPr>
                <w:alias w:val="其他流动资产"/>
                <w:tag w:val="_GBC_4c9eb70c5e354885af96a792a9fafc70"/>
                <w:id w:val="1108551100"/>
                <w:lock w:val="sdtLocked"/>
              </w:sdtPr>
              <w:sdtContent>
                <w:tc>
                  <w:tcPr>
                    <w:tcW w:w="1612" w:type="pct"/>
                    <w:shd w:val="clear" w:color="auto" w:fill="auto"/>
                  </w:tcPr>
                  <w:p w:rsidR="00DE7541" w:rsidRDefault="00784405" w:rsidP="001C40A0">
                    <w:pPr>
                      <w:snapToGrid w:val="0"/>
                      <w:jc w:val="right"/>
                      <w:rPr>
                        <w:szCs w:val="21"/>
                      </w:rPr>
                    </w:pPr>
                    <w:r>
                      <w:rPr>
                        <w:szCs w:val="21"/>
                      </w:rPr>
                      <w:t>2,469,913,594.25</w:t>
                    </w:r>
                  </w:p>
                </w:tc>
              </w:sdtContent>
            </w:sdt>
            <w:sdt>
              <w:sdtPr>
                <w:rPr>
                  <w:rFonts w:hint="eastAsia"/>
                  <w:szCs w:val="21"/>
                </w:rPr>
                <w:alias w:val="其他流动资产"/>
                <w:tag w:val="_GBC_a4b9bd9b82c94f3eaf7fcff5f107cac5"/>
                <w:id w:val="-474521991"/>
                <w:lock w:val="sdtLocked"/>
              </w:sdtPr>
              <w:sdtContent>
                <w:tc>
                  <w:tcPr>
                    <w:tcW w:w="1572" w:type="pct"/>
                    <w:shd w:val="clear" w:color="auto" w:fill="auto"/>
                  </w:tcPr>
                  <w:p w:rsidR="00DE7541" w:rsidRDefault="00784405" w:rsidP="001C40A0">
                    <w:pPr>
                      <w:snapToGrid w:val="0"/>
                      <w:jc w:val="right"/>
                      <w:rPr>
                        <w:szCs w:val="21"/>
                      </w:rPr>
                    </w:pPr>
                    <w:r>
                      <w:rPr>
                        <w:szCs w:val="21"/>
                      </w:rPr>
                      <w:t>2,933,009,509.17</w:t>
                    </w:r>
                  </w:p>
                </w:tc>
              </w:sdtContent>
            </w:sdt>
          </w:tr>
        </w:tbl>
        <w:p w:rsidR="00DE7541" w:rsidRDefault="000827A7"/>
      </w:sdtContent>
    </w:sdt>
    <w:p w:rsidR="00D14D3F" w:rsidRDefault="00D14D3F">
      <w:pPr>
        <w:ind w:right="210"/>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可供出售金融资产</w:t>
      </w:r>
    </w:p>
    <w:sdt>
      <w:sdtPr>
        <w:alias w:val="是否适用：可供出售金融资产"/>
        <w:tag w:val="_GBC_7d795552cdec4f14a19f52359a1ab848"/>
        <w:id w:val="-1709257261"/>
        <w:lock w:val="sdtLocked"/>
        <w:placeholder>
          <w:docPart w:val="GBC22222222222222222222222222222"/>
        </w:placeholder>
      </w:sdtPr>
      <w:sdtContent>
        <w:p w:rsidR="00D14D3F" w:rsidRDefault="00EF2D74">
          <w:r>
            <w:fldChar w:fldCharType="begin"/>
          </w:r>
          <w:r w:rsidR="00DE7541">
            <w:instrText xml:space="preserve"> MACROBUTTON  SnrToggleCheckbox √适用 </w:instrText>
          </w:r>
          <w:r>
            <w:fldChar w:fldCharType="end"/>
          </w:r>
          <w:r>
            <w:fldChar w:fldCharType="begin"/>
          </w:r>
          <w:r w:rsidR="00DE7541">
            <w:instrText xml:space="preserve"> MACROBUTTON  SnrToggleCheckbox □不适用 </w:instrText>
          </w:r>
          <w:r>
            <w:fldChar w:fldCharType="end"/>
          </w:r>
        </w:p>
      </w:sdtContent>
    </w:sdt>
    <w:sdt>
      <w:sdtPr>
        <w:rPr>
          <w:rFonts w:ascii="宋体" w:hAnsi="宋体" w:cs="宋体" w:hint="eastAsia"/>
          <w:b w:val="0"/>
          <w:bCs w:val="0"/>
          <w:kern w:val="0"/>
          <w:szCs w:val="21"/>
        </w:rPr>
        <w:alias w:val="可供出售金融资产情况 "/>
        <w:tag w:val="_SEC_dff4c6c916a9469eaca782ac5548944a"/>
        <w:id w:val="-1493717685"/>
        <w:lock w:val="sdtLocked"/>
        <w:placeholder>
          <w:docPart w:val="GBC22222222222222222222222222222"/>
        </w:placeholder>
      </w:sdtPr>
      <w:sdtEndPr>
        <w:rPr>
          <w:rFonts w:hint="default"/>
          <w:szCs w:val="24"/>
        </w:rPr>
      </w:sdtEndPr>
      <w:sdtContent>
        <w:p w:rsidR="00937E12" w:rsidRDefault="00937E12">
          <w:pPr>
            <w:pStyle w:val="4"/>
            <w:numPr>
              <w:ilvl w:val="0"/>
              <w:numId w:val="67"/>
            </w:numPr>
            <w:tabs>
              <w:tab w:val="left" w:pos="644"/>
            </w:tabs>
            <w:rPr>
              <w:rFonts w:ascii="宋体" w:hAnsi="宋体"/>
              <w:szCs w:val="21"/>
            </w:rPr>
          </w:pPr>
          <w:r>
            <w:rPr>
              <w:rFonts w:ascii="宋体" w:hAnsi="宋体" w:hint="eastAsia"/>
              <w:szCs w:val="21"/>
            </w:rPr>
            <w:t>可供出售金融资产情况</w:t>
          </w:r>
        </w:p>
        <w:p w:rsidR="00937E12" w:rsidRDefault="00937E12">
          <w:pPr>
            <w:jc w:val="right"/>
            <w:rPr>
              <w:szCs w:val="21"/>
            </w:rPr>
          </w:pPr>
          <w:r>
            <w:rPr>
              <w:rFonts w:hint="eastAsia"/>
              <w:szCs w:val="21"/>
            </w:rPr>
            <w:t>单位：</w:t>
          </w:r>
          <w:sdt>
            <w:sdtPr>
              <w:rPr>
                <w:rFonts w:hint="eastAsia"/>
                <w:szCs w:val="21"/>
              </w:rPr>
              <w:alias w:val="单位：财务附注：可供出售金融资产情况"/>
              <w:tag w:val="_GBC_d4b4b7f86b59461195bf156193022b9d"/>
              <w:id w:val="-197497126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可供出售金融资产情况"/>
              <w:tag w:val="_GBC_0c768bfe364d45db8622c5b8d2d86d85"/>
              <w:id w:val="-136998919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401"/>
            <w:gridCol w:w="1269"/>
            <w:gridCol w:w="1254"/>
            <w:gridCol w:w="1220"/>
            <w:gridCol w:w="1207"/>
            <w:gridCol w:w="1222"/>
            <w:gridCol w:w="1236"/>
          </w:tblGrid>
          <w:tr w:rsidR="00937E12" w:rsidRPr="00937E12" w:rsidTr="00937E12">
            <w:trPr>
              <w:cantSplit/>
            </w:trPr>
            <w:tc>
              <w:tcPr>
                <w:tcW w:w="1224" w:type="pct"/>
                <w:vMerge w:val="restart"/>
                <w:shd w:val="clear" w:color="auto" w:fill="auto"/>
                <w:vAlign w:val="center"/>
              </w:tcPr>
              <w:p w:rsidR="00937E12" w:rsidRPr="00937E12" w:rsidRDefault="00937E12">
                <w:pPr>
                  <w:jc w:val="center"/>
                  <w:rPr>
                    <w:sz w:val="13"/>
                    <w:szCs w:val="13"/>
                  </w:rPr>
                </w:pPr>
                <w:r w:rsidRPr="00937E12">
                  <w:rPr>
                    <w:rFonts w:hint="eastAsia"/>
                    <w:sz w:val="13"/>
                    <w:szCs w:val="13"/>
                  </w:rPr>
                  <w:t>项目</w:t>
                </w:r>
              </w:p>
            </w:tc>
            <w:tc>
              <w:tcPr>
                <w:tcW w:w="1908" w:type="pct"/>
                <w:gridSpan w:val="3"/>
                <w:shd w:val="clear" w:color="auto" w:fill="auto"/>
                <w:vAlign w:val="center"/>
              </w:tcPr>
              <w:p w:rsidR="00937E12" w:rsidRPr="00937E12" w:rsidRDefault="00937E12">
                <w:pPr>
                  <w:jc w:val="center"/>
                  <w:rPr>
                    <w:sz w:val="13"/>
                    <w:szCs w:val="13"/>
                  </w:rPr>
                </w:pPr>
                <w:r w:rsidRPr="00937E12">
                  <w:rPr>
                    <w:rFonts w:hint="eastAsia"/>
                    <w:sz w:val="13"/>
                    <w:szCs w:val="13"/>
                  </w:rPr>
                  <w:t>期末余额</w:t>
                </w:r>
              </w:p>
            </w:tc>
            <w:tc>
              <w:tcPr>
                <w:tcW w:w="1868" w:type="pct"/>
                <w:gridSpan w:val="3"/>
                <w:shd w:val="clear" w:color="auto" w:fill="auto"/>
                <w:vAlign w:val="center"/>
              </w:tcPr>
              <w:p w:rsidR="00937E12" w:rsidRPr="00937E12" w:rsidRDefault="00937E12">
                <w:pPr>
                  <w:jc w:val="center"/>
                  <w:rPr>
                    <w:sz w:val="13"/>
                    <w:szCs w:val="13"/>
                  </w:rPr>
                </w:pPr>
                <w:r w:rsidRPr="00937E12">
                  <w:rPr>
                    <w:rFonts w:hint="eastAsia"/>
                    <w:sz w:val="13"/>
                    <w:szCs w:val="13"/>
                  </w:rPr>
                  <w:t>期初余额</w:t>
                </w:r>
              </w:p>
            </w:tc>
          </w:tr>
          <w:tr w:rsidR="00937E12" w:rsidRPr="00937E12" w:rsidTr="00937E12">
            <w:trPr>
              <w:cantSplit/>
            </w:trPr>
            <w:tc>
              <w:tcPr>
                <w:tcW w:w="1224" w:type="pct"/>
                <w:vMerge/>
                <w:tcBorders>
                  <w:bottom w:val="single" w:sz="6" w:space="0" w:color="auto"/>
                </w:tcBorders>
                <w:shd w:val="clear" w:color="auto" w:fill="auto"/>
                <w:vAlign w:val="center"/>
              </w:tcPr>
              <w:p w:rsidR="00937E12" w:rsidRPr="00937E12" w:rsidRDefault="00937E12">
                <w:pPr>
                  <w:jc w:val="center"/>
                  <w:rPr>
                    <w:sz w:val="13"/>
                    <w:szCs w:val="13"/>
                  </w:rPr>
                </w:pPr>
              </w:p>
            </w:tc>
            <w:tc>
              <w:tcPr>
                <w:tcW w:w="647" w:type="pct"/>
                <w:tcBorders>
                  <w:bottom w:val="single" w:sz="6" w:space="0" w:color="auto"/>
                </w:tcBorders>
                <w:shd w:val="clear" w:color="auto" w:fill="auto"/>
                <w:vAlign w:val="center"/>
              </w:tcPr>
              <w:p w:rsidR="00937E12" w:rsidRPr="00937E12" w:rsidRDefault="00937E12">
                <w:pPr>
                  <w:jc w:val="center"/>
                  <w:rPr>
                    <w:sz w:val="13"/>
                    <w:szCs w:val="13"/>
                  </w:rPr>
                </w:pPr>
                <w:r w:rsidRPr="00937E12">
                  <w:rPr>
                    <w:rFonts w:hint="eastAsia"/>
                    <w:sz w:val="13"/>
                    <w:szCs w:val="13"/>
                  </w:rPr>
                  <w:t>账面余额</w:t>
                </w:r>
              </w:p>
            </w:tc>
            <w:tc>
              <w:tcPr>
                <w:tcW w:w="639" w:type="pct"/>
                <w:tcBorders>
                  <w:bottom w:val="single" w:sz="6" w:space="0" w:color="auto"/>
                </w:tcBorders>
                <w:shd w:val="clear" w:color="auto" w:fill="auto"/>
                <w:vAlign w:val="center"/>
              </w:tcPr>
              <w:p w:rsidR="00937E12" w:rsidRPr="00937E12" w:rsidRDefault="00937E12">
                <w:pPr>
                  <w:jc w:val="center"/>
                  <w:rPr>
                    <w:sz w:val="13"/>
                    <w:szCs w:val="13"/>
                  </w:rPr>
                </w:pPr>
                <w:r w:rsidRPr="00937E12">
                  <w:rPr>
                    <w:rFonts w:hint="eastAsia"/>
                    <w:sz w:val="13"/>
                    <w:szCs w:val="13"/>
                  </w:rPr>
                  <w:t>减值准备</w:t>
                </w:r>
              </w:p>
            </w:tc>
            <w:tc>
              <w:tcPr>
                <w:tcW w:w="622" w:type="pct"/>
                <w:tcBorders>
                  <w:bottom w:val="single" w:sz="6" w:space="0" w:color="auto"/>
                </w:tcBorders>
                <w:shd w:val="clear" w:color="auto" w:fill="auto"/>
                <w:vAlign w:val="center"/>
              </w:tcPr>
              <w:p w:rsidR="00937E12" w:rsidRPr="00937E12" w:rsidRDefault="00937E12">
                <w:pPr>
                  <w:jc w:val="center"/>
                  <w:rPr>
                    <w:sz w:val="13"/>
                    <w:szCs w:val="13"/>
                  </w:rPr>
                </w:pPr>
                <w:r w:rsidRPr="00937E12">
                  <w:rPr>
                    <w:rFonts w:hint="eastAsia"/>
                    <w:sz w:val="13"/>
                    <w:szCs w:val="13"/>
                  </w:rPr>
                  <w:t>账面价值</w:t>
                </w:r>
              </w:p>
            </w:tc>
            <w:tc>
              <w:tcPr>
                <w:tcW w:w="615" w:type="pct"/>
                <w:tcBorders>
                  <w:bottom w:val="single" w:sz="6" w:space="0" w:color="auto"/>
                </w:tcBorders>
                <w:shd w:val="clear" w:color="auto" w:fill="auto"/>
                <w:vAlign w:val="center"/>
              </w:tcPr>
              <w:p w:rsidR="00937E12" w:rsidRPr="00937E12" w:rsidRDefault="00937E12">
                <w:pPr>
                  <w:jc w:val="center"/>
                  <w:rPr>
                    <w:sz w:val="13"/>
                    <w:szCs w:val="13"/>
                  </w:rPr>
                </w:pPr>
                <w:r w:rsidRPr="00937E12">
                  <w:rPr>
                    <w:rFonts w:hint="eastAsia"/>
                    <w:sz w:val="13"/>
                    <w:szCs w:val="13"/>
                  </w:rPr>
                  <w:t>账面余额</w:t>
                </w:r>
              </w:p>
            </w:tc>
            <w:tc>
              <w:tcPr>
                <w:tcW w:w="623" w:type="pct"/>
                <w:tcBorders>
                  <w:bottom w:val="single" w:sz="6" w:space="0" w:color="auto"/>
                </w:tcBorders>
                <w:shd w:val="clear" w:color="auto" w:fill="auto"/>
                <w:vAlign w:val="center"/>
              </w:tcPr>
              <w:p w:rsidR="00937E12" w:rsidRPr="00937E12" w:rsidRDefault="00937E12">
                <w:pPr>
                  <w:jc w:val="center"/>
                  <w:rPr>
                    <w:sz w:val="13"/>
                    <w:szCs w:val="13"/>
                  </w:rPr>
                </w:pPr>
                <w:r w:rsidRPr="00937E12">
                  <w:rPr>
                    <w:rFonts w:hint="eastAsia"/>
                    <w:sz w:val="13"/>
                    <w:szCs w:val="13"/>
                  </w:rPr>
                  <w:t>减值准备</w:t>
                </w:r>
              </w:p>
            </w:tc>
            <w:tc>
              <w:tcPr>
                <w:tcW w:w="630" w:type="pct"/>
                <w:tcBorders>
                  <w:bottom w:val="single" w:sz="6" w:space="0" w:color="auto"/>
                </w:tcBorders>
                <w:shd w:val="clear" w:color="auto" w:fill="auto"/>
                <w:vAlign w:val="center"/>
              </w:tcPr>
              <w:p w:rsidR="00937E12" w:rsidRPr="00937E12" w:rsidRDefault="00937E12">
                <w:pPr>
                  <w:jc w:val="center"/>
                  <w:rPr>
                    <w:sz w:val="13"/>
                    <w:szCs w:val="13"/>
                  </w:rPr>
                </w:pPr>
                <w:r w:rsidRPr="00937E12">
                  <w:rPr>
                    <w:rFonts w:hint="eastAsia"/>
                    <w:sz w:val="13"/>
                    <w:szCs w:val="13"/>
                  </w:rPr>
                  <w:t>账面价值</w:t>
                </w:r>
              </w:p>
            </w:tc>
          </w:tr>
          <w:tr w:rsidR="00937E12" w:rsidRPr="00937E12" w:rsidTr="00937E12">
            <w:trPr>
              <w:cantSplit/>
            </w:trPr>
            <w:tc>
              <w:tcPr>
                <w:tcW w:w="1224" w:type="pct"/>
                <w:shd w:val="clear" w:color="auto" w:fill="auto"/>
              </w:tcPr>
              <w:p w:rsidR="00937E12" w:rsidRPr="00937E12" w:rsidRDefault="00937E12">
                <w:pPr>
                  <w:rPr>
                    <w:sz w:val="13"/>
                    <w:szCs w:val="13"/>
                  </w:rPr>
                </w:pPr>
                <w:r w:rsidRPr="00937E12">
                  <w:rPr>
                    <w:rFonts w:hint="eastAsia"/>
                    <w:sz w:val="13"/>
                    <w:szCs w:val="13"/>
                  </w:rPr>
                  <w:t>可供出售债务工具：</w:t>
                </w:r>
              </w:p>
            </w:tc>
            <w:tc>
              <w:tcPr>
                <w:tcW w:w="647" w:type="pct"/>
                <w:shd w:val="clear" w:color="auto" w:fill="auto"/>
              </w:tcPr>
              <w:p w:rsidR="00937E12" w:rsidRPr="00937E12" w:rsidRDefault="000827A7">
                <w:pPr>
                  <w:jc w:val="right"/>
                  <w:rPr>
                    <w:sz w:val="13"/>
                    <w:szCs w:val="13"/>
                  </w:rPr>
                </w:pPr>
                <w:sdt>
                  <w:sdtPr>
                    <w:rPr>
                      <w:sz w:val="13"/>
                      <w:szCs w:val="13"/>
                    </w:rPr>
                    <w:alias w:val="可供出售债务工具账面余额"/>
                    <w:tag w:val="_GBC_35aa7a17f2144c8f8e1902dca50adee2"/>
                    <w:id w:val="-2072104571"/>
                    <w:lock w:val="sdtLocked"/>
                    <w:showingPlcHdr/>
                  </w:sdtPr>
                  <w:sdtContent>
                    <w:r w:rsidR="00937E12">
                      <w:rPr>
                        <w:sz w:val="13"/>
                        <w:szCs w:val="13"/>
                      </w:rPr>
                      <w:t xml:space="preserve">     </w:t>
                    </w:r>
                  </w:sdtContent>
                </w:sdt>
              </w:p>
            </w:tc>
            <w:tc>
              <w:tcPr>
                <w:tcW w:w="639" w:type="pct"/>
                <w:shd w:val="clear" w:color="auto" w:fill="auto"/>
              </w:tcPr>
              <w:p w:rsidR="00937E12" w:rsidRPr="00937E12" w:rsidRDefault="000827A7">
                <w:pPr>
                  <w:jc w:val="right"/>
                  <w:rPr>
                    <w:sz w:val="13"/>
                    <w:szCs w:val="13"/>
                  </w:rPr>
                </w:pPr>
                <w:sdt>
                  <w:sdtPr>
                    <w:rPr>
                      <w:sz w:val="13"/>
                      <w:szCs w:val="13"/>
                    </w:rPr>
                    <w:alias w:val="可供出售债务工具减值准备"/>
                    <w:tag w:val="_GBC_ad70e36f5de244c7998ee6539d8e21b9"/>
                    <w:id w:val="65002918"/>
                    <w:lock w:val="sdtLocked"/>
                    <w:showingPlcHdr/>
                  </w:sdtPr>
                  <w:sdtContent>
                    <w:r w:rsidR="00937E12">
                      <w:rPr>
                        <w:sz w:val="13"/>
                        <w:szCs w:val="13"/>
                      </w:rPr>
                      <w:t xml:space="preserve">     </w:t>
                    </w:r>
                  </w:sdtContent>
                </w:sdt>
              </w:p>
            </w:tc>
            <w:tc>
              <w:tcPr>
                <w:tcW w:w="622" w:type="pct"/>
                <w:shd w:val="clear" w:color="auto" w:fill="auto"/>
              </w:tcPr>
              <w:p w:rsidR="00937E12" w:rsidRPr="00937E12" w:rsidRDefault="000827A7">
                <w:pPr>
                  <w:jc w:val="right"/>
                  <w:rPr>
                    <w:sz w:val="13"/>
                    <w:szCs w:val="13"/>
                  </w:rPr>
                </w:pPr>
                <w:sdt>
                  <w:sdtPr>
                    <w:rPr>
                      <w:sz w:val="13"/>
                      <w:szCs w:val="13"/>
                    </w:rPr>
                    <w:alias w:val="可供出售债务工具账面价值"/>
                    <w:tag w:val="_GBC_a590681d16904534826e09b0de33637f"/>
                    <w:id w:val="-1931655404"/>
                    <w:lock w:val="sdtLocked"/>
                    <w:showingPlcHdr/>
                  </w:sdtPr>
                  <w:sdtContent>
                    <w:r w:rsidR="00937E12">
                      <w:rPr>
                        <w:sz w:val="13"/>
                        <w:szCs w:val="13"/>
                      </w:rPr>
                      <w:t xml:space="preserve">     </w:t>
                    </w:r>
                  </w:sdtContent>
                </w:sdt>
              </w:p>
            </w:tc>
            <w:tc>
              <w:tcPr>
                <w:tcW w:w="615" w:type="pct"/>
                <w:shd w:val="clear" w:color="auto" w:fill="auto"/>
              </w:tcPr>
              <w:p w:rsidR="00937E12" w:rsidRPr="00937E12" w:rsidRDefault="000827A7">
                <w:pPr>
                  <w:jc w:val="right"/>
                  <w:rPr>
                    <w:sz w:val="13"/>
                    <w:szCs w:val="13"/>
                  </w:rPr>
                </w:pPr>
                <w:sdt>
                  <w:sdtPr>
                    <w:rPr>
                      <w:sz w:val="13"/>
                      <w:szCs w:val="13"/>
                    </w:rPr>
                    <w:alias w:val="可供出售债务工具账面余额"/>
                    <w:tag w:val="_GBC_e4e89053bc4548948a95d4058f1c97e7"/>
                    <w:id w:val="473720380"/>
                    <w:lock w:val="sdtLocked"/>
                    <w:showingPlcHdr/>
                  </w:sdtPr>
                  <w:sdtContent>
                    <w:r w:rsidR="00937E12">
                      <w:rPr>
                        <w:sz w:val="13"/>
                        <w:szCs w:val="13"/>
                      </w:rPr>
                      <w:t xml:space="preserve">     </w:t>
                    </w:r>
                  </w:sdtContent>
                </w:sdt>
              </w:p>
            </w:tc>
            <w:tc>
              <w:tcPr>
                <w:tcW w:w="623" w:type="pct"/>
                <w:shd w:val="clear" w:color="auto" w:fill="auto"/>
              </w:tcPr>
              <w:p w:rsidR="00937E12" w:rsidRPr="00937E12" w:rsidRDefault="000827A7">
                <w:pPr>
                  <w:jc w:val="right"/>
                  <w:rPr>
                    <w:sz w:val="13"/>
                    <w:szCs w:val="13"/>
                  </w:rPr>
                </w:pPr>
                <w:sdt>
                  <w:sdtPr>
                    <w:rPr>
                      <w:sz w:val="13"/>
                      <w:szCs w:val="13"/>
                    </w:rPr>
                    <w:alias w:val="可供出售债务工具减值准备"/>
                    <w:tag w:val="_GBC_e9b42136c7de4c12a236519014da89ac"/>
                    <w:id w:val="1388836092"/>
                    <w:lock w:val="sdtLocked"/>
                    <w:showingPlcHdr/>
                  </w:sdtPr>
                  <w:sdtContent>
                    <w:r w:rsidR="00937E12">
                      <w:rPr>
                        <w:sz w:val="13"/>
                        <w:szCs w:val="13"/>
                      </w:rPr>
                      <w:t xml:space="preserve">     </w:t>
                    </w:r>
                  </w:sdtContent>
                </w:sdt>
              </w:p>
            </w:tc>
            <w:tc>
              <w:tcPr>
                <w:tcW w:w="630" w:type="pct"/>
                <w:shd w:val="clear" w:color="auto" w:fill="auto"/>
              </w:tcPr>
              <w:p w:rsidR="00937E12" w:rsidRPr="00937E12" w:rsidRDefault="000827A7">
                <w:pPr>
                  <w:jc w:val="right"/>
                  <w:rPr>
                    <w:sz w:val="13"/>
                    <w:szCs w:val="13"/>
                  </w:rPr>
                </w:pPr>
                <w:sdt>
                  <w:sdtPr>
                    <w:rPr>
                      <w:sz w:val="13"/>
                      <w:szCs w:val="13"/>
                    </w:rPr>
                    <w:alias w:val="可供出售债务工具账面价值"/>
                    <w:tag w:val="_GBC_edc001161d6448eea6ff24e96a68130f"/>
                    <w:id w:val="-431435233"/>
                    <w:lock w:val="sdtLocked"/>
                    <w:showingPlcHdr/>
                  </w:sdtPr>
                  <w:sdtContent>
                    <w:r w:rsidR="00937E12">
                      <w:rPr>
                        <w:sz w:val="13"/>
                        <w:szCs w:val="13"/>
                      </w:rPr>
                      <w:t xml:space="preserve">     </w:t>
                    </w:r>
                  </w:sdtContent>
                </w:sdt>
              </w:p>
            </w:tc>
          </w:tr>
          <w:tr w:rsidR="00937E12" w:rsidRPr="00937E12" w:rsidTr="00937E12">
            <w:trPr>
              <w:cantSplit/>
            </w:trPr>
            <w:tc>
              <w:tcPr>
                <w:tcW w:w="1224" w:type="pct"/>
                <w:shd w:val="clear" w:color="auto" w:fill="auto"/>
              </w:tcPr>
              <w:p w:rsidR="00937E12" w:rsidRPr="00937E12" w:rsidRDefault="00937E12">
                <w:pPr>
                  <w:rPr>
                    <w:sz w:val="13"/>
                    <w:szCs w:val="13"/>
                  </w:rPr>
                </w:pPr>
                <w:r w:rsidRPr="00937E12">
                  <w:rPr>
                    <w:rFonts w:hint="eastAsia"/>
                    <w:sz w:val="13"/>
                    <w:szCs w:val="13"/>
                  </w:rPr>
                  <w:t>可供出售权益工具：</w:t>
                </w:r>
              </w:p>
            </w:tc>
            <w:tc>
              <w:tcPr>
                <w:tcW w:w="647" w:type="pct"/>
                <w:shd w:val="clear" w:color="auto" w:fill="auto"/>
              </w:tcPr>
              <w:p w:rsidR="00937E12" w:rsidRPr="00937E12" w:rsidRDefault="000827A7">
                <w:pPr>
                  <w:jc w:val="right"/>
                  <w:rPr>
                    <w:sz w:val="13"/>
                    <w:szCs w:val="13"/>
                  </w:rPr>
                </w:pPr>
                <w:sdt>
                  <w:sdtPr>
                    <w:rPr>
                      <w:sz w:val="13"/>
                      <w:szCs w:val="13"/>
                    </w:rPr>
                    <w:alias w:val="可供出售权益工具账面余额"/>
                    <w:tag w:val="_GBC_c8d9befa4e0e4bcab378f4f087196cef"/>
                    <w:id w:val="1763096792"/>
                    <w:lock w:val="sdtLocked"/>
                  </w:sdtPr>
                  <w:sdtContent>
                    <w:r w:rsidR="00937E12">
                      <w:rPr>
                        <w:sz w:val="13"/>
                        <w:szCs w:val="13"/>
                      </w:rPr>
                      <w:t>2,767,124,077.99</w:t>
                    </w:r>
                  </w:sdtContent>
                </w:sdt>
              </w:p>
            </w:tc>
            <w:tc>
              <w:tcPr>
                <w:tcW w:w="639" w:type="pct"/>
                <w:shd w:val="clear" w:color="auto" w:fill="auto"/>
              </w:tcPr>
              <w:p w:rsidR="00937E12" w:rsidRPr="00937E12" w:rsidRDefault="000827A7">
                <w:pPr>
                  <w:jc w:val="right"/>
                  <w:rPr>
                    <w:sz w:val="13"/>
                    <w:szCs w:val="13"/>
                  </w:rPr>
                </w:pPr>
                <w:sdt>
                  <w:sdtPr>
                    <w:rPr>
                      <w:sz w:val="13"/>
                      <w:szCs w:val="13"/>
                    </w:rPr>
                    <w:alias w:val="可供出售权益工具减值准备"/>
                    <w:tag w:val="_GBC_352fc109641447ef992e7ae1cb790c6c"/>
                    <w:id w:val="-1928803350"/>
                    <w:lock w:val="sdtLocked"/>
                  </w:sdtPr>
                  <w:sdtContent>
                    <w:r w:rsidR="00937E12">
                      <w:rPr>
                        <w:sz w:val="13"/>
                        <w:szCs w:val="13"/>
                      </w:rPr>
                      <w:t>28,978,096.63</w:t>
                    </w:r>
                  </w:sdtContent>
                </w:sdt>
              </w:p>
            </w:tc>
            <w:tc>
              <w:tcPr>
                <w:tcW w:w="622" w:type="pct"/>
                <w:shd w:val="clear" w:color="auto" w:fill="auto"/>
              </w:tcPr>
              <w:p w:rsidR="00937E12" w:rsidRPr="00937E12" w:rsidRDefault="000827A7">
                <w:pPr>
                  <w:jc w:val="right"/>
                  <w:rPr>
                    <w:sz w:val="13"/>
                    <w:szCs w:val="13"/>
                  </w:rPr>
                </w:pPr>
                <w:sdt>
                  <w:sdtPr>
                    <w:rPr>
                      <w:sz w:val="13"/>
                      <w:szCs w:val="13"/>
                    </w:rPr>
                    <w:alias w:val="可供出售权益工具账面价值"/>
                    <w:tag w:val="_GBC_7ae62ab8785849d180a3e864a36f96ec"/>
                    <w:id w:val="629682713"/>
                    <w:lock w:val="sdtLocked"/>
                  </w:sdtPr>
                  <w:sdtContent>
                    <w:r w:rsidR="00937E12">
                      <w:rPr>
                        <w:sz w:val="13"/>
                        <w:szCs w:val="13"/>
                      </w:rPr>
                      <w:t>2,738,145,981.36</w:t>
                    </w:r>
                  </w:sdtContent>
                </w:sdt>
              </w:p>
            </w:tc>
            <w:tc>
              <w:tcPr>
                <w:tcW w:w="615" w:type="pct"/>
                <w:shd w:val="clear" w:color="auto" w:fill="auto"/>
              </w:tcPr>
              <w:p w:rsidR="00937E12" w:rsidRPr="00937E12" w:rsidRDefault="000827A7">
                <w:pPr>
                  <w:jc w:val="right"/>
                  <w:rPr>
                    <w:sz w:val="13"/>
                    <w:szCs w:val="13"/>
                  </w:rPr>
                </w:pPr>
                <w:sdt>
                  <w:sdtPr>
                    <w:rPr>
                      <w:sz w:val="13"/>
                      <w:szCs w:val="13"/>
                    </w:rPr>
                    <w:alias w:val="可供出售权益工具账面余额"/>
                    <w:tag w:val="_GBC_7a0d1c1e63454434a82d47df1db6e951"/>
                    <w:id w:val="811610237"/>
                    <w:lock w:val="sdtLocked"/>
                  </w:sdtPr>
                  <w:sdtContent>
                    <w:r w:rsidR="00937E12">
                      <w:rPr>
                        <w:sz w:val="13"/>
                        <w:szCs w:val="13"/>
                      </w:rPr>
                      <w:t>1,267,496,210.64</w:t>
                    </w:r>
                  </w:sdtContent>
                </w:sdt>
              </w:p>
            </w:tc>
            <w:tc>
              <w:tcPr>
                <w:tcW w:w="623" w:type="pct"/>
                <w:shd w:val="clear" w:color="auto" w:fill="auto"/>
              </w:tcPr>
              <w:p w:rsidR="00937E12" w:rsidRPr="00937E12" w:rsidRDefault="000827A7">
                <w:pPr>
                  <w:jc w:val="right"/>
                  <w:rPr>
                    <w:sz w:val="13"/>
                    <w:szCs w:val="13"/>
                  </w:rPr>
                </w:pPr>
                <w:sdt>
                  <w:sdtPr>
                    <w:rPr>
                      <w:sz w:val="13"/>
                      <w:szCs w:val="13"/>
                    </w:rPr>
                    <w:alias w:val="可供出售权益工具减值准备"/>
                    <w:tag w:val="_GBC_a6c17a459598426bb7813256cb64ebd9"/>
                    <w:id w:val="-2116737058"/>
                    <w:lock w:val="sdtLocked"/>
                  </w:sdtPr>
                  <w:sdtContent>
                    <w:r w:rsidR="00937E12">
                      <w:rPr>
                        <w:sz w:val="13"/>
                        <w:szCs w:val="13"/>
                      </w:rPr>
                      <w:t>28,528,096.63</w:t>
                    </w:r>
                  </w:sdtContent>
                </w:sdt>
              </w:p>
            </w:tc>
            <w:tc>
              <w:tcPr>
                <w:tcW w:w="630" w:type="pct"/>
                <w:shd w:val="clear" w:color="auto" w:fill="auto"/>
              </w:tcPr>
              <w:p w:rsidR="00937E12" w:rsidRPr="00937E12" w:rsidRDefault="000827A7">
                <w:pPr>
                  <w:jc w:val="right"/>
                  <w:rPr>
                    <w:sz w:val="13"/>
                    <w:szCs w:val="13"/>
                  </w:rPr>
                </w:pPr>
                <w:sdt>
                  <w:sdtPr>
                    <w:rPr>
                      <w:sz w:val="13"/>
                      <w:szCs w:val="13"/>
                    </w:rPr>
                    <w:alias w:val="可供出售权益工具账面价值"/>
                    <w:tag w:val="_GBC_120271bc064148edb4d280a125a7b42f"/>
                    <w:id w:val="-1206251639"/>
                    <w:lock w:val="sdtLocked"/>
                  </w:sdtPr>
                  <w:sdtContent>
                    <w:r w:rsidR="00937E12">
                      <w:rPr>
                        <w:sz w:val="13"/>
                        <w:szCs w:val="13"/>
                      </w:rPr>
                      <w:t>1,238,968,114.01</w:t>
                    </w:r>
                  </w:sdtContent>
                </w:sdt>
              </w:p>
            </w:tc>
          </w:tr>
          <w:tr w:rsidR="00937E12" w:rsidRPr="00937E12" w:rsidTr="00937E12">
            <w:trPr>
              <w:cantSplit/>
            </w:trPr>
            <w:tc>
              <w:tcPr>
                <w:tcW w:w="1224" w:type="pct"/>
                <w:shd w:val="clear" w:color="auto" w:fill="auto"/>
              </w:tcPr>
              <w:p w:rsidR="00937E12" w:rsidRPr="00937E12" w:rsidRDefault="00937E12">
                <w:pPr>
                  <w:rPr>
                    <w:sz w:val="13"/>
                    <w:szCs w:val="13"/>
                  </w:rPr>
                </w:pPr>
                <w:r w:rsidRPr="00937E12">
                  <w:rPr>
                    <w:rFonts w:hint="eastAsia"/>
                    <w:sz w:val="13"/>
                    <w:szCs w:val="13"/>
                  </w:rPr>
                  <w:t xml:space="preserve">   按公允价值计量的</w:t>
                </w:r>
              </w:p>
            </w:tc>
            <w:tc>
              <w:tcPr>
                <w:tcW w:w="647" w:type="pct"/>
                <w:shd w:val="clear" w:color="auto" w:fill="auto"/>
              </w:tcPr>
              <w:p w:rsidR="00937E12" w:rsidRPr="00937E12" w:rsidRDefault="000827A7">
                <w:pPr>
                  <w:jc w:val="right"/>
                  <w:rPr>
                    <w:sz w:val="13"/>
                    <w:szCs w:val="13"/>
                  </w:rPr>
                </w:pPr>
                <w:sdt>
                  <w:sdtPr>
                    <w:rPr>
                      <w:sz w:val="13"/>
                      <w:szCs w:val="13"/>
                    </w:rPr>
                    <w:alias w:val="按公允价值计量的可供出售权益工具账面余额"/>
                    <w:tag w:val="_GBC_345438daf8c443a79e1657e9ef41aa12"/>
                    <w:id w:val="1296486564"/>
                    <w:lock w:val="sdtLocked"/>
                  </w:sdtPr>
                  <w:sdtContent>
                    <w:r w:rsidR="00672916">
                      <w:rPr>
                        <w:sz w:val="13"/>
                        <w:szCs w:val="13"/>
                      </w:rPr>
                      <w:t>1,824,062,086.21</w:t>
                    </w:r>
                  </w:sdtContent>
                </w:sdt>
              </w:p>
            </w:tc>
            <w:tc>
              <w:tcPr>
                <w:tcW w:w="639" w:type="pct"/>
                <w:shd w:val="clear" w:color="auto" w:fill="auto"/>
              </w:tcPr>
              <w:p w:rsidR="00937E12" w:rsidRPr="00937E12" w:rsidRDefault="000827A7">
                <w:pPr>
                  <w:jc w:val="right"/>
                  <w:rPr>
                    <w:sz w:val="13"/>
                    <w:szCs w:val="13"/>
                  </w:rPr>
                </w:pPr>
                <w:sdt>
                  <w:sdtPr>
                    <w:rPr>
                      <w:sz w:val="13"/>
                      <w:szCs w:val="13"/>
                    </w:rPr>
                    <w:alias w:val="按公允价值计量的可供出售权益工具减值准备"/>
                    <w:tag w:val="_GBC_0d6ef729f0a34d1782da47b1eb3e0edc"/>
                    <w:id w:val="2076779613"/>
                    <w:lock w:val="sdtLocked"/>
                  </w:sdtPr>
                  <w:sdtContent>
                    <w:r w:rsidR="00937E12">
                      <w:rPr>
                        <w:sz w:val="13"/>
                        <w:szCs w:val="13"/>
                      </w:rPr>
                      <w:t>450,000.00</w:t>
                    </w:r>
                  </w:sdtContent>
                </w:sdt>
              </w:p>
            </w:tc>
            <w:tc>
              <w:tcPr>
                <w:tcW w:w="622" w:type="pct"/>
                <w:shd w:val="clear" w:color="auto" w:fill="auto"/>
              </w:tcPr>
              <w:p w:rsidR="00937E12" w:rsidRPr="00937E12" w:rsidRDefault="000827A7">
                <w:pPr>
                  <w:jc w:val="right"/>
                  <w:rPr>
                    <w:sz w:val="13"/>
                    <w:szCs w:val="13"/>
                  </w:rPr>
                </w:pPr>
                <w:sdt>
                  <w:sdtPr>
                    <w:rPr>
                      <w:sz w:val="13"/>
                      <w:szCs w:val="13"/>
                    </w:rPr>
                    <w:alias w:val="按公允价值计量的可供出售权益工具账面价值"/>
                    <w:tag w:val="_GBC_40600def9f3045fdb80010e5171dd370"/>
                    <w:id w:val="1363781890"/>
                    <w:lock w:val="sdtLocked"/>
                  </w:sdtPr>
                  <w:sdtContent>
                    <w:r w:rsidR="00672916">
                      <w:rPr>
                        <w:sz w:val="13"/>
                        <w:szCs w:val="13"/>
                      </w:rPr>
                      <w:t>1,823,612,086.21</w:t>
                    </w:r>
                  </w:sdtContent>
                </w:sdt>
              </w:p>
            </w:tc>
            <w:tc>
              <w:tcPr>
                <w:tcW w:w="615" w:type="pct"/>
                <w:shd w:val="clear" w:color="auto" w:fill="auto"/>
              </w:tcPr>
              <w:p w:rsidR="00937E12" w:rsidRPr="00937E12" w:rsidRDefault="000827A7">
                <w:pPr>
                  <w:jc w:val="right"/>
                  <w:rPr>
                    <w:sz w:val="13"/>
                    <w:szCs w:val="13"/>
                  </w:rPr>
                </w:pPr>
                <w:sdt>
                  <w:sdtPr>
                    <w:rPr>
                      <w:sz w:val="13"/>
                      <w:szCs w:val="13"/>
                    </w:rPr>
                    <w:alias w:val="按公允价值计量的可供出售权益工具账面余额"/>
                    <w:tag w:val="_GBC_ff91cd7deb9b40a8bb5ff5f5fa01f0f0"/>
                    <w:id w:val="592911376"/>
                    <w:lock w:val="sdtLocked"/>
                  </w:sdtPr>
                  <w:sdtContent>
                    <w:r w:rsidR="00937E12">
                      <w:rPr>
                        <w:sz w:val="13"/>
                        <w:szCs w:val="13"/>
                      </w:rPr>
                      <w:t>564,316,642.07</w:t>
                    </w:r>
                  </w:sdtContent>
                </w:sdt>
              </w:p>
            </w:tc>
            <w:tc>
              <w:tcPr>
                <w:tcW w:w="623" w:type="pct"/>
                <w:shd w:val="clear" w:color="auto" w:fill="auto"/>
              </w:tcPr>
              <w:p w:rsidR="00937E12" w:rsidRPr="00937E12" w:rsidRDefault="000827A7">
                <w:pPr>
                  <w:jc w:val="right"/>
                  <w:rPr>
                    <w:sz w:val="13"/>
                    <w:szCs w:val="13"/>
                  </w:rPr>
                </w:pPr>
                <w:sdt>
                  <w:sdtPr>
                    <w:rPr>
                      <w:sz w:val="13"/>
                      <w:szCs w:val="13"/>
                    </w:rPr>
                    <w:alias w:val="按公允价值计量的可供出售权益工具减值准备"/>
                    <w:tag w:val="_GBC_a34abf3fcd0e486e9cdd66ac68da7a1d"/>
                    <w:id w:val="-615063968"/>
                    <w:lock w:val="sdtLocked"/>
                    <w:showingPlcHdr/>
                  </w:sdtPr>
                  <w:sdtContent>
                    <w:r w:rsidR="00937E12">
                      <w:rPr>
                        <w:sz w:val="13"/>
                        <w:szCs w:val="13"/>
                      </w:rPr>
                      <w:t xml:space="preserve">     </w:t>
                    </w:r>
                  </w:sdtContent>
                </w:sdt>
              </w:p>
            </w:tc>
            <w:tc>
              <w:tcPr>
                <w:tcW w:w="630" w:type="pct"/>
                <w:shd w:val="clear" w:color="auto" w:fill="auto"/>
              </w:tcPr>
              <w:p w:rsidR="00937E12" w:rsidRPr="00937E12" w:rsidRDefault="000827A7">
                <w:pPr>
                  <w:jc w:val="right"/>
                  <w:rPr>
                    <w:sz w:val="13"/>
                    <w:szCs w:val="13"/>
                  </w:rPr>
                </w:pPr>
                <w:sdt>
                  <w:sdtPr>
                    <w:rPr>
                      <w:sz w:val="13"/>
                      <w:szCs w:val="13"/>
                    </w:rPr>
                    <w:alias w:val="按公允价值计量的可供出售权益工具账面价值"/>
                    <w:tag w:val="_GBC_27ef4c34401b42f2bc295f3e431252f1"/>
                    <w:id w:val="1794163620"/>
                    <w:lock w:val="sdtLocked"/>
                  </w:sdtPr>
                  <w:sdtContent>
                    <w:r w:rsidR="00937E12">
                      <w:rPr>
                        <w:sz w:val="13"/>
                        <w:szCs w:val="13"/>
                      </w:rPr>
                      <w:t>564,316,642.07</w:t>
                    </w:r>
                  </w:sdtContent>
                </w:sdt>
              </w:p>
            </w:tc>
          </w:tr>
          <w:tr w:rsidR="00937E12" w:rsidRPr="00937E12" w:rsidTr="00937E12">
            <w:trPr>
              <w:cantSplit/>
            </w:trPr>
            <w:tc>
              <w:tcPr>
                <w:tcW w:w="1224" w:type="pct"/>
                <w:tcBorders>
                  <w:bottom w:val="single" w:sz="6" w:space="0" w:color="auto"/>
                </w:tcBorders>
                <w:shd w:val="clear" w:color="auto" w:fill="auto"/>
              </w:tcPr>
              <w:p w:rsidR="00937E12" w:rsidRPr="00937E12" w:rsidRDefault="00937E12" w:rsidP="00937E12">
                <w:pPr>
                  <w:ind w:firstLineChars="150" w:firstLine="195"/>
                  <w:rPr>
                    <w:sz w:val="13"/>
                    <w:szCs w:val="13"/>
                  </w:rPr>
                </w:pPr>
                <w:r w:rsidRPr="00937E12">
                  <w:rPr>
                    <w:rFonts w:hint="eastAsia"/>
                    <w:sz w:val="13"/>
                    <w:szCs w:val="13"/>
                  </w:rPr>
                  <w:t>按成本计量的</w:t>
                </w:r>
              </w:p>
            </w:tc>
            <w:tc>
              <w:tcPr>
                <w:tcW w:w="647" w:type="pct"/>
                <w:shd w:val="clear" w:color="auto" w:fill="auto"/>
              </w:tcPr>
              <w:p w:rsidR="00937E12" w:rsidRPr="00937E12" w:rsidRDefault="000827A7">
                <w:pPr>
                  <w:jc w:val="right"/>
                  <w:rPr>
                    <w:sz w:val="13"/>
                    <w:szCs w:val="13"/>
                  </w:rPr>
                </w:pPr>
                <w:sdt>
                  <w:sdtPr>
                    <w:rPr>
                      <w:sz w:val="13"/>
                      <w:szCs w:val="13"/>
                    </w:rPr>
                    <w:alias w:val="按成本计量的可供出售权益工具账面余额"/>
                    <w:tag w:val="_GBC_0600b46b4743409eb18e668e23c0d350"/>
                    <w:id w:val="-660080453"/>
                    <w:lock w:val="sdtLocked"/>
                  </w:sdtPr>
                  <w:sdtContent>
                    <w:r w:rsidR="00672916">
                      <w:rPr>
                        <w:sz w:val="13"/>
                        <w:szCs w:val="13"/>
                      </w:rPr>
                      <w:t>943,061,991.78</w:t>
                    </w:r>
                  </w:sdtContent>
                </w:sdt>
              </w:p>
            </w:tc>
            <w:tc>
              <w:tcPr>
                <w:tcW w:w="639" w:type="pct"/>
                <w:shd w:val="clear" w:color="auto" w:fill="auto"/>
              </w:tcPr>
              <w:p w:rsidR="00937E12" w:rsidRPr="00937E12" w:rsidRDefault="000827A7">
                <w:pPr>
                  <w:jc w:val="right"/>
                  <w:rPr>
                    <w:sz w:val="13"/>
                    <w:szCs w:val="13"/>
                  </w:rPr>
                </w:pPr>
                <w:sdt>
                  <w:sdtPr>
                    <w:rPr>
                      <w:sz w:val="13"/>
                      <w:szCs w:val="13"/>
                    </w:rPr>
                    <w:alias w:val="按成本计量的可供出售权益工具减值准备"/>
                    <w:tag w:val="_GBC_ee2ad43dd60c4ffb85f328f698e5f9e4"/>
                    <w:id w:val="2137833045"/>
                    <w:lock w:val="sdtLocked"/>
                  </w:sdtPr>
                  <w:sdtContent>
                    <w:r w:rsidR="00937E12">
                      <w:rPr>
                        <w:sz w:val="13"/>
                        <w:szCs w:val="13"/>
                      </w:rPr>
                      <w:t>28,528,096.63</w:t>
                    </w:r>
                  </w:sdtContent>
                </w:sdt>
              </w:p>
            </w:tc>
            <w:tc>
              <w:tcPr>
                <w:tcW w:w="622" w:type="pct"/>
                <w:shd w:val="clear" w:color="auto" w:fill="auto"/>
              </w:tcPr>
              <w:p w:rsidR="00937E12" w:rsidRPr="00937E12" w:rsidRDefault="000827A7">
                <w:pPr>
                  <w:jc w:val="right"/>
                  <w:rPr>
                    <w:sz w:val="13"/>
                    <w:szCs w:val="13"/>
                  </w:rPr>
                </w:pPr>
                <w:sdt>
                  <w:sdtPr>
                    <w:rPr>
                      <w:sz w:val="13"/>
                      <w:szCs w:val="13"/>
                    </w:rPr>
                    <w:alias w:val="按成本计量的可供出售权益工具账面价值"/>
                    <w:tag w:val="_GBC_7360b7e416ab40dbb1af5c21c9620d4a"/>
                    <w:id w:val="633224701"/>
                    <w:lock w:val="sdtLocked"/>
                  </w:sdtPr>
                  <w:sdtContent>
                    <w:r w:rsidR="00672916">
                      <w:rPr>
                        <w:sz w:val="13"/>
                        <w:szCs w:val="13"/>
                      </w:rPr>
                      <w:t>914,533,895.15</w:t>
                    </w:r>
                  </w:sdtContent>
                </w:sdt>
              </w:p>
            </w:tc>
            <w:tc>
              <w:tcPr>
                <w:tcW w:w="615" w:type="pct"/>
                <w:shd w:val="clear" w:color="auto" w:fill="auto"/>
              </w:tcPr>
              <w:p w:rsidR="00937E12" w:rsidRPr="00937E12" w:rsidRDefault="000827A7">
                <w:pPr>
                  <w:jc w:val="right"/>
                  <w:rPr>
                    <w:sz w:val="13"/>
                    <w:szCs w:val="13"/>
                  </w:rPr>
                </w:pPr>
                <w:sdt>
                  <w:sdtPr>
                    <w:rPr>
                      <w:sz w:val="13"/>
                      <w:szCs w:val="13"/>
                    </w:rPr>
                    <w:alias w:val="按成本计量的可供出售权益工具账面余额"/>
                    <w:tag w:val="_GBC_f0f4090794fe4ae8899f4b35e09dad8d"/>
                    <w:id w:val="1837489659"/>
                    <w:lock w:val="sdtLocked"/>
                  </w:sdtPr>
                  <w:sdtContent>
                    <w:r w:rsidR="00937E12">
                      <w:rPr>
                        <w:sz w:val="13"/>
                        <w:szCs w:val="13"/>
                      </w:rPr>
                      <w:t>703,179,568.57</w:t>
                    </w:r>
                  </w:sdtContent>
                </w:sdt>
              </w:p>
            </w:tc>
            <w:tc>
              <w:tcPr>
                <w:tcW w:w="623" w:type="pct"/>
                <w:shd w:val="clear" w:color="auto" w:fill="auto"/>
              </w:tcPr>
              <w:p w:rsidR="00937E12" w:rsidRPr="00937E12" w:rsidRDefault="000827A7">
                <w:pPr>
                  <w:jc w:val="right"/>
                  <w:rPr>
                    <w:sz w:val="13"/>
                    <w:szCs w:val="13"/>
                  </w:rPr>
                </w:pPr>
                <w:sdt>
                  <w:sdtPr>
                    <w:rPr>
                      <w:sz w:val="13"/>
                      <w:szCs w:val="13"/>
                    </w:rPr>
                    <w:alias w:val="按成本计量的可供出售权益工具减值准备"/>
                    <w:tag w:val="_GBC_bb3e7ef2ca564812af157f4361124de8"/>
                    <w:id w:val="1348757553"/>
                    <w:lock w:val="sdtLocked"/>
                  </w:sdtPr>
                  <w:sdtContent>
                    <w:r w:rsidR="00937E12">
                      <w:rPr>
                        <w:sz w:val="13"/>
                        <w:szCs w:val="13"/>
                      </w:rPr>
                      <w:t>28,528,096.63</w:t>
                    </w:r>
                  </w:sdtContent>
                </w:sdt>
              </w:p>
            </w:tc>
            <w:tc>
              <w:tcPr>
                <w:tcW w:w="630" w:type="pct"/>
                <w:shd w:val="clear" w:color="auto" w:fill="auto"/>
              </w:tcPr>
              <w:p w:rsidR="00937E12" w:rsidRPr="00937E12" w:rsidRDefault="000827A7">
                <w:pPr>
                  <w:jc w:val="right"/>
                  <w:rPr>
                    <w:sz w:val="13"/>
                    <w:szCs w:val="13"/>
                  </w:rPr>
                </w:pPr>
                <w:sdt>
                  <w:sdtPr>
                    <w:rPr>
                      <w:sz w:val="13"/>
                      <w:szCs w:val="13"/>
                    </w:rPr>
                    <w:alias w:val="按成本计量的可供出售权益工具账面价值"/>
                    <w:tag w:val="_GBC_b820169b2e6e4f24b17c865ed2f4d246"/>
                    <w:id w:val="1907885810"/>
                    <w:lock w:val="sdtLocked"/>
                  </w:sdtPr>
                  <w:sdtContent>
                    <w:r w:rsidR="00937E12">
                      <w:rPr>
                        <w:sz w:val="13"/>
                        <w:szCs w:val="13"/>
                      </w:rPr>
                      <w:t>674,651,471.94</w:t>
                    </w:r>
                  </w:sdtContent>
                </w:sdt>
              </w:p>
            </w:tc>
          </w:tr>
          <w:tr w:rsidR="00937E12" w:rsidRPr="00937E12" w:rsidTr="00937E12">
            <w:trPr>
              <w:cantSplit/>
            </w:trPr>
            <w:tc>
              <w:tcPr>
                <w:tcW w:w="1224" w:type="pct"/>
                <w:shd w:val="clear" w:color="auto" w:fill="auto"/>
                <w:vAlign w:val="center"/>
              </w:tcPr>
              <w:p w:rsidR="00937E12" w:rsidRPr="00937E12" w:rsidRDefault="00937E12">
                <w:pPr>
                  <w:jc w:val="center"/>
                  <w:rPr>
                    <w:sz w:val="13"/>
                    <w:szCs w:val="13"/>
                  </w:rPr>
                </w:pPr>
                <w:r w:rsidRPr="00937E12">
                  <w:rPr>
                    <w:rFonts w:hint="eastAsia"/>
                    <w:sz w:val="13"/>
                    <w:szCs w:val="13"/>
                  </w:rPr>
                  <w:t>合计</w:t>
                </w:r>
              </w:p>
            </w:tc>
            <w:sdt>
              <w:sdtPr>
                <w:rPr>
                  <w:sz w:val="13"/>
                  <w:szCs w:val="13"/>
                </w:rPr>
                <w:alias w:val="可供出售金融资产账面余额"/>
                <w:tag w:val="_GBC_55ac6830fc3343e384513be60a02729d"/>
                <w:id w:val="-1927408772"/>
                <w:lock w:val="sdtLocked"/>
              </w:sdtPr>
              <w:sdtContent>
                <w:tc>
                  <w:tcPr>
                    <w:tcW w:w="647" w:type="pct"/>
                    <w:shd w:val="clear" w:color="auto" w:fill="auto"/>
                  </w:tcPr>
                  <w:p w:rsidR="00937E12" w:rsidRPr="00937E12" w:rsidRDefault="00937E12">
                    <w:pPr>
                      <w:jc w:val="right"/>
                      <w:rPr>
                        <w:sz w:val="13"/>
                        <w:szCs w:val="13"/>
                      </w:rPr>
                    </w:pPr>
                    <w:r w:rsidRPr="00937E12">
                      <w:rPr>
                        <w:sz w:val="13"/>
                        <w:szCs w:val="13"/>
                      </w:rPr>
                      <w:t>2,767,124,077.99</w:t>
                    </w:r>
                  </w:p>
                </w:tc>
              </w:sdtContent>
            </w:sdt>
            <w:sdt>
              <w:sdtPr>
                <w:rPr>
                  <w:sz w:val="13"/>
                  <w:szCs w:val="13"/>
                </w:rPr>
                <w:alias w:val="可供出售金融资产减值准备余额合计"/>
                <w:tag w:val="_GBC_f31156c12a0a428c811b57ce5e62c507"/>
                <w:id w:val="-992255651"/>
                <w:lock w:val="sdtLocked"/>
              </w:sdtPr>
              <w:sdtContent>
                <w:tc>
                  <w:tcPr>
                    <w:tcW w:w="639" w:type="pct"/>
                    <w:shd w:val="clear" w:color="auto" w:fill="auto"/>
                  </w:tcPr>
                  <w:p w:rsidR="00937E12" w:rsidRPr="00937E12" w:rsidRDefault="00937E12">
                    <w:pPr>
                      <w:jc w:val="right"/>
                      <w:rPr>
                        <w:sz w:val="13"/>
                        <w:szCs w:val="13"/>
                      </w:rPr>
                    </w:pPr>
                    <w:r w:rsidRPr="00937E12">
                      <w:rPr>
                        <w:sz w:val="13"/>
                        <w:szCs w:val="13"/>
                      </w:rPr>
                      <w:t>28,978,096.63</w:t>
                    </w:r>
                  </w:p>
                </w:tc>
              </w:sdtContent>
            </w:sdt>
            <w:tc>
              <w:tcPr>
                <w:tcW w:w="622" w:type="pct"/>
                <w:shd w:val="clear" w:color="auto" w:fill="auto"/>
              </w:tcPr>
              <w:p w:rsidR="00937E12" w:rsidRPr="00937E12" w:rsidRDefault="000827A7">
                <w:pPr>
                  <w:jc w:val="right"/>
                  <w:rPr>
                    <w:sz w:val="13"/>
                    <w:szCs w:val="13"/>
                  </w:rPr>
                </w:pPr>
                <w:sdt>
                  <w:sdtPr>
                    <w:rPr>
                      <w:sz w:val="13"/>
                      <w:szCs w:val="13"/>
                    </w:rPr>
                    <w:alias w:val="可供出售金融资产"/>
                    <w:tag w:val="_GBC_42ee011ee59b44af8f767ad78c8ea93d"/>
                    <w:id w:val="-1839371601"/>
                    <w:lock w:val="sdtLocked"/>
                  </w:sdtPr>
                  <w:sdtContent>
                    <w:r w:rsidR="00937E12" w:rsidRPr="00937E12">
                      <w:rPr>
                        <w:sz w:val="13"/>
                        <w:szCs w:val="13"/>
                      </w:rPr>
                      <w:t>2,738,145,981.36</w:t>
                    </w:r>
                  </w:sdtContent>
                </w:sdt>
              </w:p>
            </w:tc>
            <w:sdt>
              <w:sdtPr>
                <w:rPr>
                  <w:sz w:val="13"/>
                  <w:szCs w:val="13"/>
                </w:rPr>
                <w:alias w:val="可供出售金融资产账面余额"/>
                <w:tag w:val="_GBC_bca94a23287e4956a2aa9cea1924e437"/>
                <w:id w:val="295961687"/>
                <w:lock w:val="sdtLocked"/>
              </w:sdtPr>
              <w:sdtContent>
                <w:tc>
                  <w:tcPr>
                    <w:tcW w:w="615" w:type="pct"/>
                    <w:shd w:val="clear" w:color="auto" w:fill="auto"/>
                  </w:tcPr>
                  <w:p w:rsidR="00937E12" w:rsidRPr="00937E12" w:rsidRDefault="00937E12">
                    <w:pPr>
                      <w:jc w:val="right"/>
                      <w:rPr>
                        <w:sz w:val="13"/>
                        <w:szCs w:val="13"/>
                      </w:rPr>
                    </w:pPr>
                    <w:r w:rsidRPr="00937E12">
                      <w:rPr>
                        <w:sz w:val="13"/>
                        <w:szCs w:val="13"/>
                      </w:rPr>
                      <w:t>1,267,496,210.64</w:t>
                    </w:r>
                  </w:p>
                </w:tc>
              </w:sdtContent>
            </w:sdt>
            <w:sdt>
              <w:sdtPr>
                <w:rPr>
                  <w:sz w:val="13"/>
                  <w:szCs w:val="13"/>
                </w:rPr>
                <w:alias w:val="可供出售金融资产减值准备余额合计"/>
                <w:tag w:val="_GBC_3573af5177c04f1a9011e7df15aef54f"/>
                <w:id w:val="-1092462041"/>
                <w:lock w:val="sdtLocked"/>
              </w:sdtPr>
              <w:sdtContent>
                <w:tc>
                  <w:tcPr>
                    <w:tcW w:w="623" w:type="pct"/>
                    <w:shd w:val="clear" w:color="auto" w:fill="auto"/>
                  </w:tcPr>
                  <w:p w:rsidR="00937E12" w:rsidRPr="00937E12" w:rsidRDefault="00937E12">
                    <w:pPr>
                      <w:jc w:val="right"/>
                      <w:rPr>
                        <w:sz w:val="13"/>
                        <w:szCs w:val="13"/>
                      </w:rPr>
                    </w:pPr>
                    <w:r w:rsidRPr="00937E12">
                      <w:rPr>
                        <w:sz w:val="13"/>
                        <w:szCs w:val="13"/>
                      </w:rPr>
                      <w:t>28,528,096.63</w:t>
                    </w:r>
                  </w:p>
                </w:tc>
              </w:sdtContent>
            </w:sdt>
            <w:tc>
              <w:tcPr>
                <w:tcW w:w="630" w:type="pct"/>
                <w:shd w:val="clear" w:color="auto" w:fill="auto"/>
              </w:tcPr>
              <w:p w:rsidR="00937E12" w:rsidRPr="00937E12" w:rsidRDefault="000827A7">
                <w:pPr>
                  <w:jc w:val="right"/>
                  <w:rPr>
                    <w:sz w:val="13"/>
                    <w:szCs w:val="13"/>
                  </w:rPr>
                </w:pPr>
                <w:sdt>
                  <w:sdtPr>
                    <w:rPr>
                      <w:sz w:val="13"/>
                      <w:szCs w:val="13"/>
                    </w:rPr>
                    <w:alias w:val="可供出售金融资产"/>
                    <w:tag w:val="_GBC_0c0190c2fcb84750902e2cc7ae60f58b"/>
                    <w:id w:val="-248117212"/>
                    <w:lock w:val="sdtLocked"/>
                  </w:sdtPr>
                  <w:sdtContent>
                    <w:r w:rsidR="00937E12" w:rsidRPr="00937E12">
                      <w:rPr>
                        <w:sz w:val="13"/>
                        <w:szCs w:val="13"/>
                      </w:rPr>
                      <w:t>1,238,968,114.01</w:t>
                    </w:r>
                  </w:sdtContent>
                </w:sdt>
              </w:p>
            </w:tc>
          </w:tr>
        </w:tbl>
        <w:p w:rsidR="00D14D3F" w:rsidRPr="00937E12" w:rsidRDefault="000827A7" w:rsidP="00937E12"/>
      </w:sdtContent>
    </w:sdt>
    <w:sdt>
      <w:sdtPr>
        <w:rPr>
          <w:rFonts w:ascii="宋体" w:hAnsi="宋体" w:cs="宋体" w:hint="eastAsia"/>
          <w:b w:val="0"/>
          <w:bCs w:val="0"/>
          <w:kern w:val="0"/>
          <w:szCs w:val="21"/>
        </w:rPr>
        <w:alias w:val="截至报告期末可供出售金融资产的成本公允价值等金额"/>
        <w:tag w:val="_SEC_c5c8632232b74dea873969db5f137050"/>
        <w:id w:val="-1491249697"/>
        <w:lock w:val="sdtLocked"/>
        <w:placeholder>
          <w:docPart w:val="GBC22222222222222222222222222222"/>
        </w:placeholder>
      </w:sdtPr>
      <w:sdtEndPr>
        <w:rPr>
          <w:szCs w:val="24"/>
        </w:rPr>
      </w:sdtEndPr>
      <w:sdtContent>
        <w:p w:rsidR="00686183" w:rsidRDefault="00686183">
          <w:pPr>
            <w:pStyle w:val="4"/>
            <w:numPr>
              <w:ilvl w:val="0"/>
              <w:numId w:val="67"/>
            </w:numPr>
            <w:tabs>
              <w:tab w:val="left" w:pos="644"/>
            </w:tabs>
            <w:rPr>
              <w:rFonts w:ascii="宋体" w:hAnsi="宋体"/>
              <w:szCs w:val="21"/>
            </w:rPr>
          </w:pPr>
          <w:r>
            <w:rPr>
              <w:rFonts w:ascii="宋体" w:hAnsi="宋体" w:hint="eastAsia"/>
              <w:szCs w:val="21"/>
            </w:rPr>
            <w:t>期末按公允价值计量的可供出售金融资产</w:t>
          </w:r>
        </w:p>
        <w:sdt>
          <w:sdtPr>
            <w:alias w:val="是否适用：期末按公允价值计量的可供出售金融资产"/>
            <w:tag w:val="_GBC_fcf78bb5c9ff4aa281b71a0914b7fbd4"/>
            <w:id w:val="109789843"/>
            <w:lock w:val="sdtLocked"/>
          </w:sdtPr>
          <w:sdtContent>
            <w:p w:rsidR="00686183" w:rsidRDefault="0068618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686183" w:rsidRDefault="00686183">
          <w:pPr>
            <w:jc w:val="right"/>
            <w:rPr>
              <w:szCs w:val="21"/>
            </w:rPr>
          </w:pPr>
          <w:r>
            <w:rPr>
              <w:rFonts w:hint="eastAsia"/>
              <w:szCs w:val="21"/>
            </w:rPr>
            <w:t>单位：</w:t>
          </w:r>
          <w:sdt>
            <w:sdtPr>
              <w:rPr>
                <w:rFonts w:hint="eastAsia"/>
                <w:szCs w:val="21"/>
              </w:rPr>
              <w:alias w:val="单位：财务附注：截至报告期末可供出售金融资产的成本（摊余成本）、公允价值、累计计入其他综合收益的公允价值变动金额，以及已.."/>
              <w:tag w:val="_GBC_c51df141b7254be38129a3817838de59"/>
              <w:id w:val="-177447198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截至报告期末可供出售金融资产的成本（摊余成本）、公允价值、累计计入其他综合收益的公允价值变动金额，以及已.."/>
              <w:tag w:val="_GBC_74d995849b214592b36f74778eb65807"/>
              <w:id w:val="159072936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7"/>
            <w:gridCol w:w="2947"/>
            <w:gridCol w:w="2869"/>
          </w:tblGrid>
          <w:tr w:rsidR="007F605B" w:rsidTr="0069663D">
            <w:trPr>
              <w:jc w:val="center"/>
            </w:trPr>
            <w:tc>
              <w:tcPr>
                <w:tcW w:w="2079" w:type="pct"/>
                <w:tcBorders>
                  <w:top w:val="single" w:sz="4" w:space="0" w:color="auto"/>
                  <w:left w:val="single" w:sz="4" w:space="0" w:color="auto"/>
                  <w:bottom w:val="single" w:sz="4" w:space="0" w:color="auto"/>
                  <w:right w:val="single" w:sz="4" w:space="0" w:color="auto"/>
                </w:tcBorders>
                <w:vAlign w:val="center"/>
              </w:tcPr>
              <w:p w:rsidR="007F605B" w:rsidRDefault="007F605B" w:rsidP="0069663D">
                <w:pPr>
                  <w:jc w:val="center"/>
                  <w:rPr>
                    <w:szCs w:val="21"/>
                  </w:rPr>
                </w:pPr>
                <w:r>
                  <w:rPr>
                    <w:rFonts w:hint="eastAsia"/>
                    <w:szCs w:val="21"/>
                  </w:rPr>
                  <w:t>可供出售金融资产分类</w:t>
                </w:r>
              </w:p>
            </w:tc>
            <w:tc>
              <w:tcPr>
                <w:tcW w:w="1478" w:type="pct"/>
                <w:tcBorders>
                  <w:top w:val="single" w:sz="4" w:space="0" w:color="auto"/>
                  <w:left w:val="single" w:sz="4" w:space="0" w:color="auto"/>
                  <w:bottom w:val="single" w:sz="4" w:space="0" w:color="auto"/>
                  <w:right w:val="single" w:sz="4" w:space="0" w:color="auto"/>
                </w:tcBorders>
                <w:vAlign w:val="center"/>
              </w:tcPr>
              <w:p w:rsidR="007F605B" w:rsidRDefault="007F605B" w:rsidP="0069663D">
                <w:pPr>
                  <w:jc w:val="center"/>
                  <w:rPr>
                    <w:szCs w:val="21"/>
                  </w:rPr>
                </w:pPr>
                <w:r>
                  <w:rPr>
                    <w:rFonts w:hint="eastAsia"/>
                    <w:szCs w:val="21"/>
                  </w:rPr>
                  <w:t>可供出售权益工具</w:t>
                </w:r>
              </w:p>
            </w:tc>
            <w:tc>
              <w:tcPr>
                <w:tcW w:w="1439" w:type="pct"/>
                <w:tcBorders>
                  <w:top w:val="single" w:sz="4" w:space="0" w:color="auto"/>
                  <w:left w:val="single" w:sz="4" w:space="0" w:color="auto"/>
                  <w:bottom w:val="single" w:sz="4" w:space="0" w:color="auto"/>
                  <w:right w:val="single" w:sz="4" w:space="0" w:color="auto"/>
                </w:tcBorders>
                <w:vAlign w:val="center"/>
              </w:tcPr>
              <w:p w:rsidR="007F605B" w:rsidRDefault="007F605B" w:rsidP="0069663D">
                <w:pPr>
                  <w:jc w:val="center"/>
                  <w:rPr>
                    <w:szCs w:val="21"/>
                  </w:rPr>
                </w:pPr>
                <w:r>
                  <w:rPr>
                    <w:rFonts w:hint="eastAsia"/>
                    <w:szCs w:val="21"/>
                  </w:rPr>
                  <w:t>合计</w:t>
                </w:r>
              </w:p>
            </w:tc>
          </w:tr>
          <w:tr w:rsidR="007F605B" w:rsidTr="0069663D">
            <w:trPr>
              <w:jc w:val="center"/>
            </w:trPr>
            <w:tc>
              <w:tcPr>
                <w:tcW w:w="2079" w:type="pct"/>
                <w:tcBorders>
                  <w:top w:val="single" w:sz="4" w:space="0" w:color="auto"/>
                  <w:left w:val="single" w:sz="4" w:space="0" w:color="auto"/>
                  <w:bottom w:val="single" w:sz="4" w:space="0" w:color="auto"/>
                  <w:right w:val="single" w:sz="4" w:space="0" w:color="auto"/>
                </w:tcBorders>
                <w:vAlign w:val="center"/>
              </w:tcPr>
              <w:p w:rsidR="007F605B" w:rsidRDefault="007F605B" w:rsidP="0069663D">
                <w:pPr>
                  <w:rPr>
                    <w:szCs w:val="21"/>
                  </w:rPr>
                </w:pPr>
                <w:r>
                  <w:rPr>
                    <w:rFonts w:hint="eastAsia"/>
                    <w:szCs w:val="21"/>
                  </w:rPr>
                  <w:t>权益工具的成本/债务工具的摊余成本</w:t>
                </w:r>
              </w:p>
            </w:tc>
            <w:sdt>
              <w:sdtPr>
                <w:rPr>
                  <w:szCs w:val="21"/>
                </w:rPr>
                <w:alias w:val="可供出售金融资产中权益工具的成本"/>
                <w:tag w:val="_GBC_f8157143661f4acab65121729becca77"/>
                <w:id w:val="1863240063"/>
                <w:lock w:val="sdtLocked"/>
              </w:sdtPr>
              <w:sdtContent>
                <w:tc>
                  <w:tcPr>
                    <w:tcW w:w="1478" w:type="pct"/>
                    <w:tcBorders>
                      <w:top w:val="single" w:sz="4" w:space="0" w:color="auto"/>
                      <w:left w:val="single" w:sz="4" w:space="0" w:color="auto"/>
                      <w:bottom w:val="single" w:sz="4" w:space="0" w:color="auto"/>
                      <w:right w:val="single" w:sz="4" w:space="0" w:color="auto"/>
                    </w:tcBorders>
                    <w:vAlign w:val="center"/>
                  </w:tcPr>
                  <w:p w:rsidR="007F605B" w:rsidRDefault="007F605B" w:rsidP="0069663D">
                    <w:pPr>
                      <w:jc w:val="right"/>
                      <w:rPr>
                        <w:szCs w:val="21"/>
                      </w:rPr>
                    </w:pPr>
                    <w:r w:rsidRPr="00024D73">
                      <w:rPr>
                        <w:szCs w:val="21"/>
                      </w:rPr>
                      <w:t>1,473,545,883.07</w:t>
                    </w:r>
                  </w:p>
                </w:tc>
              </w:sdtContent>
            </w:sdt>
            <w:sdt>
              <w:sdtPr>
                <w:rPr>
                  <w:szCs w:val="21"/>
                </w:rPr>
                <w:alias w:val="可供出售金融资产的成本（摊余成本）合计"/>
                <w:tag w:val="_GBC_a8c9ea812d0c4f4698724122047da1c4"/>
                <w:id w:val="1086276283"/>
                <w:lock w:val="sdtLocked"/>
              </w:sdtPr>
              <w:sdtContent>
                <w:tc>
                  <w:tcPr>
                    <w:tcW w:w="1439" w:type="pct"/>
                    <w:tcBorders>
                      <w:top w:val="single" w:sz="4" w:space="0" w:color="auto"/>
                      <w:left w:val="single" w:sz="4" w:space="0" w:color="auto"/>
                      <w:bottom w:val="single" w:sz="4" w:space="0" w:color="auto"/>
                      <w:right w:val="single" w:sz="4" w:space="0" w:color="auto"/>
                    </w:tcBorders>
                    <w:vAlign w:val="center"/>
                  </w:tcPr>
                  <w:p w:rsidR="007F605B" w:rsidRDefault="007F605B" w:rsidP="0069663D">
                    <w:pPr>
                      <w:jc w:val="right"/>
                      <w:rPr>
                        <w:szCs w:val="21"/>
                      </w:rPr>
                    </w:pPr>
                    <w:r w:rsidRPr="00024D73">
                      <w:rPr>
                        <w:szCs w:val="21"/>
                      </w:rPr>
                      <w:t>1,473,545,883.07</w:t>
                    </w:r>
                  </w:p>
                </w:tc>
              </w:sdtContent>
            </w:sdt>
          </w:tr>
          <w:tr w:rsidR="007F605B" w:rsidTr="0069663D">
            <w:trPr>
              <w:jc w:val="center"/>
            </w:trPr>
            <w:tc>
              <w:tcPr>
                <w:tcW w:w="2079" w:type="pct"/>
                <w:tcBorders>
                  <w:top w:val="single" w:sz="4" w:space="0" w:color="auto"/>
                  <w:left w:val="single" w:sz="4" w:space="0" w:color="auto"/>
                  <w:bottom w:val="single" w:sz="4" w:space="0" w:color="auto"/>
                  <w:right w:val="single" w:sz="4" w:space="0" w:color="auto"/>
                </w:tcBorders>
                <w:vAlign w:val="center"/>
              </w:tcPr>
              <w:p w:rsidR="007F605B" w:rsidRDefault="007F605B" w:rsidP="0069663D">
                <w:pPr>
                  <w:rPr>
                    <w:szCs w:val="21"/>
                  </w:rPr>
                </w:pPr>
                <w:r>
                  <w:rPr>
                    <w:rFonts w:hint="eastAsia"/>
                    <w:szCs w:val="21"/>
                  </w:rPr>
                  <w:t>公允价值</w:t>
                </w:r>
              </w:p>
            </w:tc>
            <w:tc>
              <w:tcPr>
                <w:tcW w:w="1478" w:type="pct"/>
                <w:tcBorders>
                  <w:top w:val="single" w:sz="4" w:space="0" w:color="auto"/>
                  <w:left w:val="single" w:sz="4" w:space="0" w:color="auto"/>
                  <w:bottom w:val="single" w:sz="4" w:space="0" w:color="auto"/>
                  <w:right w:val="single" w:sz="4" w:space="0" w:color="auto"/>
                </w:tcBorders>
                <w:vAlign w:val="center"/>
              </w:tcPr>
              <w:p w:rsidR="007F605B" w:rsidRDefault="000827A7" w:rsidP="0069663D">
                <w:pPr>
                  <w:jc w:val="right"/>
                  <w:rPr>
                    <w:szCs w:val="21"/>
                  </w:rPr>
                </w:pPr>
                <w:sdt>
                  <w:sdtPr>
                    <w:rPr>
                      <w:rFonts w:hint="eastAsia"/>
                      <w:szCs w:val="21"/>
                    </w:rPr>
                    <w:alias w:val="可供出售金融资产中权益工具金额"/>
                    <w:tag w:val="_GBC_37643ce62f054553b6d899a1686d0f70"/>
                    <w:id w:val="1097531849"/>
                    <w:lock w:val="sdtLocked"/>
                  </w:sdtPr>
                  <w:sdtContent>
                    <w:r w:rsidR="007F605B">
                      <w:rPr>
                        <w:rFonts w:hint="eastAsia"/>
                        <w:szCs w:val="21"/>
                      </w:rPr>
                      <w:t>350,516,203.14</w:t>
                    </w:r>
                  </w:sdtContent>
                </w:sdt>
              </w:p>
            </w:tc>
            <w:sdt>
              <w:sdtPr>
                <w:rPr>
                  <w:szCs w:val="21"/>
                </w:rPr>
                <w:alias w:val="可供出售金融资产的公允价值"/>
                <w:tag w:val="_GBC_1866bb2049dd4d71aa928f1c1f282b9e"/>
                <w:id w:val="-739172590"/>
                <w:lock w:val="sdtLocked"/>
              </w:sdtPr>
              <w:sdtContent>
                <w:tc>
                  <w:tcPr>
                    <w:tcW w:w="1439" w:type="pct"/>
                    <w:tcBorders>
                      <w:top w:val="single" w:sz="4" w:space="0" w:color="auto"/>
                      <w:left w:val="single" w:sz="4" w:space="0" w:color="auto"/>
                      <w:bottom w:val="single" w:sz="4" w:space="0" w:color="auto"/>
                      <w:right w:val="single" w:sz="4" w:space="0" w:color="auto"/>
                    </w:tcBorders>
                    <w:vAlign w:val="center"/>
                  </w:tcPr>
                  <w:p w:rsidR="007F605B" w:rsidRDefault="007F605B" w:rsidP="0069663D">
                    <w:pPr>
                      <w:jc w:val="right"/>
                      <w:rPr>
                        <w:szCs w:val="21"/>
                      </w:rPr>
                    </w:pPr>
                    <w:r>
                      <w:rPr>
                        <w:szCs w:val="21"/>
                      </w:rPr>
                      <w:t>350,516,203.14</w:t>
                    </w:r>
                  </w:p>
                </w:tc>
              </w:sdtContent>
            </w:sdt>
          </w:tr>
          <w:tr w:rsidR="007F605B" w:rsidTr="0069663D">
            <w:trPr>
              <w:jc w:val="center"/>
            </w:trPr>
            <w:tc>
              <w:tcPr>
                <w:tcW w:w="2079" w:type="pct"/>
                <w:tcBorders>
                  <w:top w:val="single" w:sz="4" w:space="0" w:color="auto"/>
                  <w:left w:val="single" w:sz="4" w:space="0" w:color="auto"/>
                  <w:bottom w:val="single" w:sz="4" w:space="0" w:color="auto"/>
                  <w:right w:val="single" w:sz="4" w:space="0" w:color="auto"/>
                </w:tcBorders>
                <w:vAlign w:val="center"/>
              </w:tcPr>
              <w:p w:rsidR="007F605B" w:rsidRDefault="007F605B" w:rsidP="0069663D">
                <w:pPr>
                  <w:rPr>
                    <w:szCs w:val="21"/>
                  </w:rPr>
                </w:pPr>
                <w:r>
                  <w:rPr>
                    <w:rFonts w:hint="eastAsia"/>
                    <w:szCs w:val="21"/>
                  </w:rPr>
                  <w:t>累计计入其他综合收益的公允价值变动金额</w:t>
                </w:r>
              </w:p>
            </w:tc>
            <w:sdt>
              <w:sdtPr>
                <w:rPr>
                  <w:szCs w:val="21"/>
                </w:rPr>
                <w:alias w:val="可供出售金融资产中权益工具累计计入其他综合收益的公允价值变动金额"/>
                <w:tag w:val="_GBC_46653dca998c4468ad587bc30f429734"/>
                <w:id w:val="1340727984"/>
                <w:lock w:val="sdtLocked"/>
              </w:sdtPr>
              <w:sdtContent>
                <w:tc>
                  <w:tcPr>
                    <w:tcW w:w="1478" w:type="pct"/>
                    <w:tcBorders>
                      <w:top w:val="single" w:sz="4" w:space="0" w:color="auto"/>
                      <w:left w:val="single" w:sz="4" w:space="0" w:color="auto"/>
                      <w:bottom w:val="single" w:sz="4" w:space="0" w:color="auto"/>
                      <w:right w:val="single" w:sz="4" w:space="0" w:color="auto"/>
                    </w:tcBorders>
                    <w:vAlign w:val="center"/>
                  </w:tcPr>
                  <w:p w:rsidR="007F605B" w:rsidRDefault="0069663D" w:rsidP="0069663D">
                    <w:pPr>
                      <w:jc w:val="right"/>
                      <w:rPr>
                        <w:szCs w:val="21"/>
                      </w:rPr>
                    </w:pPr>
                    <w:r w:rsidRPr="00024D73">
                      <w:rPr>
                        <w:szCs w:val="21"/>
                      </w:rPr>
                      <w:t>262,887,152.36</w:t>
                    </w:r>
                  </w:p>
                </w:tc>
              </w:sdtContent>
            </w:sdt>
            <w:sdt>
              <w:sdtPr>
                <w:rPr>
                  <w:szCs w:val="21"/>
                </w:rPr>
                <w:alias w:val="可供出售金融资产累计计入其他综合收益的公允价值变动金额合计"/>
                <w:tag w:val="_GBC_9e7075d55f0d49b98607c65372f0a244"/>
                <w:id w:val="1528912756"/>
                <w:lock w:val="sdtLocked"/>
              </w:sdtPr>
              <w:sdtContent>
                <w:tc>
                  <w:tcPr>
                    <w:tcW w:w="1439" w:type="pct"/>
                    <w:tcBorders>
                      <w:top w:val="single" w:sz="4" w:space="0" w:color="auto"/>
                      <w:left w:val="single" w:sz="4" w:space="0" w:color="auto"/>
                      <w:bottom w:val="single" w:sz="4" w:space="0" w:color="auto"/>
                      <w:right w:val="single" w:sz="4" w:space="0" w:color="auto"/>
                    </w:tcBorders>
                    <w:vAlign w:val="center"/>
                  </w:tcPr>
                  <w:p w:rsidR="007F605B" w:rsidRDefault="007F605B" w:rsidP="0069663D">
                    <w:pPr>
                      <w:jc w:val="right"/>
                      <w:rPr>
                        <w:szCs w:val="21"/>
                      </w:rPr>
                    </w:pPr>
                    <w:r>
                      <w:rPr>
                        <w:szCs w:val="21"/>
                      </w:rPr>
                      <w:t>262,887,152.36</w:t>
                    </w:r>
                  </w:p>
                </w:tc>
              </w:sdtContent>
            </w:sdt>
          </w:tr>
          <w:tr w:rsidR="007F605B" w:rsidRPr="00686183" w:rsidTr="0069663D">
            <w:trPr>
              <w:jc w:val="center"/>
            </w:trPr>
            <w:tc>
              <w:tcPr>
                <w:tcW w:w="2079" w:type="pct"/>
                <w:tcBorders>
                  <w:top w:val="single" w:sz="4" w:space="0" w:color="auto"/>
                  <w:left w:val="single" w:sz="4" w:space="0" w:color="auto"/>
                  <w:bottom w:val="single" w:sz="4" w:space="0" w:color="auto"/>
                  <w:right w:val="single" w:sz="4" w:space="0" w:color="auto"/>
                </w:tcBorders>
                <w:vAlign w:val="center"/>
              </w:tcPr>
              <w:p w:rsidR="007F605B" w:rsidRDefault="007F605B" w:rsidP="0069663D">
                <w:pPr>
                  <w:rPr>
                    <w:szCs w:val="21"/>
                  </w:rPr>
                </w:pPr>
                <w:r>
                  <w:rPr>
                    <w:rFonts w:hint="eastAsia"/>
                    <w:szCs w:val="21"/>
                  </w:rPr>
                  <w:t>已计提减值金额</w:t>
                </w:r>
              </w:p>
            </w:tc>
            <w:sdt>
              <w:sdtPr>
                <w:rPr>
                  <w:szCs w:val="21"/>
                </w:rPr>
                <w:alias w:val="可供出售金融资产中权益工具已计提减值金额"/>
                <w:tag w:val="_GBC_ce9eccdaf9f6451c8bdab68e2000bb0c"/>
                <w:id w:val="-1033115780"/>
                <w:lock w:val="sdtLocked"/>
              </w:sdtPr>
              <w:sdtContent>
                <w:tc>
                  <w:tcPr>
                    <w:tcW w:w="1478" w:type="pct"/>
                    <w:tcBorders>
                      <w:top w:val="single" w:sz="4" w:space="0" w:color="auto"/>
                      <w:left w:val="single" w:sz="4" w:space="0" w:color="auto"/>
                      <w:bottom w:val="single" w:sz="4" w:space="0" w:color="auto"/>
                      <w:right w:val="single" w:sz="4" w:space="0" w:color="auto"/>
                    </w:tcBorders>
                    <w:vAlign w:val="center"/>
                  </w:tcPr>
                  <w:p w:rsidR="007F605B" w:rsidRDefault="00EA37B4" w:rsidP="00EA37B4">
                    <w:pPr>
                      <w:jc w:val="right"/>
                      <w:rPr>
                        <w:szCs w:val="21"/>
                      </w:rPr>
                    </w:pPr>
                    <w:r>
                      <w:rPr>
                        <w:szCs w:val="21"/>
                      </w:rPr>
                      <w:t>28,978,096.63</w:t>
                    </w:r>
                  </w:p>
                </w:tc>
              </w:sdtContent>
            </w:sdt>
            <w:sdt>
              <w:sdtPr>
                <w:rPr>
                  <w:szCs w:val="21"/>
                </w:rPr>
                <w:alias w:val="可供出售金融资产已计提减值金额合计"/>
                <w:tag w:val="_GBC_30699a2f587f4c158a79feef771086c9"/>
                <w:id w:val="-1589531302"/>
                <w:lock w:val="sdtLocked"/>
              </w:sdtPr>
              <w:sdtContent>
                <w:tc>
                  <w:tcPr>
                    <w:tcW w:w="1439" w:type="pct"/>
                    <w:tcBorders>
                      <w:top w:val="single" w:sz="4" w:space="0" w:color="auto"/>
                      <w:left w:val="single" w:sz="4" w:space="0" w:color="auto"/>
                      <w:bottom w:val="single" w:sz="4" w:space="0" w:color="auto"/>
                      <w:right w:val="single" w:sz="4" w:space="0" w:color="auto"/>
                    </w:tcBorders>
                    <w:vAlign w:val="center"/>
                  </w:tcPr>
                  <w:p w:rsidR="007F605B" w:rsidRDefault="00EA37B4" w:rsidP="00EA37B4">
                    <w:pPr>
                      <w:jc w:val="right"/>
                      <w:rPr>
                        <w:szCs w:val="21"/>
                      </w:rPr>
                    </w:pPr>
                    <w:r>
                      <w:rPr>
                        <w:szCs w:val="21"/>
                      </w:rPr>
                      <w:t>28,978,096.63</w:t>
                    </w:r>
                  </w:p>
                </w:tc>
              </w:sdtContent>
            </w:sdt>
          </w:tr>
        </w:tbl>
        <w:p w:rsidR="007F605B" w:rsidRDefault="007F605B"/>
        <w:p w:rsidR="00D14D3F" w:rsidRPr="00686183" w:rsidRDefault="000827A7" w:rsidP="00686183"/>
      </w:sdtContent>
    </w:sdt>
    <w:p w:rsidR="00D14D3F" w:rsidRDefault="00D14D3F">
      <w:pPr>
        <w:rPr>
          <w:szCs w:val="21"/>
        </w:rPr>
      </w:pPr>
    </w:p>
    <w:sdt>
      <w:sdtPr>
        <w:rPr>
          <w:rFonts w:ascii="宋体" w:hAnsi="宋体" w:cstheme="minorBidi"/>
          <w:b w:val="0"/>
          <w:bCs w:val="0"/>
          <w:kern w:val="0"/>
          <w:szCs w:val="21"/>
        </w:rPr>
        <w:tag w:val="_SEC_baf0881a12954bae8f00ac889a198dee"/>
        <w:id w:val="-892353472"/>
        <w:lock w:val="sdtLocked"/>
        <w:placeholder>
          <w:docPart w:val="GBC22222222222222222222222222222"/>
        </w:placeholder>
      </w:sdtPr>
      <w:sdtContent>
        <w:p w:rsidR="00D14D3F" w:rsidRDefault="00EF2D74">
          <w:pPr>
            <w:pStyle w:val="4"/>
            <w:numPr>
              <w:ilvl w:val="0"/>
              <w:numId w:val="67"/>
            </w:numPr>
            <w:tabs>
              <w:tab w:val="left" w:pos="644"/>
            </w:tabs>
            <w:rPr>
              <w:rFonts w:ascii="宋体" w:hAnsi="宋体"/>
              <w:szCs w:val="21"/>
            </w:rPr>
          </w:pPr>
          <w:r>
            <w:rPr>
              <w:rFonts w:ascii="宋体" w:hAnsi="宋体" w:hint="eastAsia"/>
              <w:szCs w:val="21"/>
            </w:rPr>
            <w:t>期末按成本计量的可供出售金融资产</w:t>
          </w:r>
        </w:p>
        <w:p w:rsidR="00D14D3F" w:rsidRDefault="000827A7">
          <w:sdt>
            <w:sdtPr>
              <w:alias w:val="是否适用：期末按成本计量的可供出售金融资产"/>
              <w:tag w:val="_GBC_a10ab953293549869e5cb4d04a744bb4"/>
              <w:id w:val="-2044746068"/>
              <w:lock w:val="sdtLocked"/>
              <w:placeholder>
                <w:docPart w:val="GBC22222222222222222222222222222"/>
              </w:placeholder>
            </w:sdtPr>
            <w:sdtContent>
              <w:r w:rsidR="00EF2D74">
                <w:fldChar w:fldCharType="begin"/>
              </w:r>
              <w:r w:rsidR="001C40A0">
                <w:instrText xml:space="preserve"> MACROBUTTON  SnrToggleCheckbox √适用 </w:instrText>
              </w:r>
              <w:r w:rsidR="00EF2D74">
                <w:fldChar w:fldCharType="end"/>
              </w:r>
              <w:r w:rsidR="00EF2D74">
                <w:fldChar w:fldCharType="begin"/>
              </w:r>
              <w:r w:rsidR="001C40A0">
                <w:instrText xml:space="preserve"> MACROBUTTON  SnrToggleCheckbox □不适用 </w:instrText>
              </w:r>
              <w:r w:rsidR="00EF2D74">
                <w:fldChar w:fldCharType="end"/>
              </w:r>
            </w:sdtContent>
          </w:sdt>
        </w:p>
        <w:p w:rsidR="00D14D3F" w:rsidRDefault="00EF2D74">
          <w:pPr>
            <w:ind w:firstLineChars="3100" w:firstLine="6510"/>
            <w:jc w:val="right"/>
          </w:pPr>
          <w:r>
            <w:rPr>
              <w:rFonts w:hint="eastAsia"/>
            </w:rPr>
            <w:t>单位：</w:t>
          </w:r>
          <w:sdt>
            <w:sdtPr>
              <w:rPr>
                <w:rFonts w:hint="eastAsia"/>
              </w:rPr>
              <w:alias w:val="单位：财务附注：期末按成本计量的可供出售金融资产"/>
              <w:tag w:val="_GBC_17532b0a874147b69da14048b75740fa"/>
              <w:id w:val="34570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期末按成本计量的可供出售金融资产"/>
              <w:tag w:val="_GBC_c771b48ef44443159fb71546433b7ae6"/>
              <w:id w:val="345709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8"/>
            <w:gridCol w:w="1265"/>
            <w:gridCol w:w="941"/>
            <w:gridCol w:w="1441"/>
            <w:gridCol w:w="1267"/>
            <w:gridCol w:w="672"/>
            <w:gridCol w:w="687"/>
            <w:gridCol w:w="656"/>
            <w:gridCol w:w="642"/>
            <w:gridCol w:w="781"/>
            <w:gridCol w:w="733"/>
          </w:tblGrid>
          <w:tr w:rsidR="00DB1284" w:rsidRPr="001C40A0" w:rsidTr="00DC57DC">
            <w:trPr>
              <w:trHeight w:val="708"/>
            </w:trPr>
            <w:tc>
              <w:tcPr>
                <w:tcW w:w="441" w:type="pct"/>
                <w:vMerge w:val="restart"/>
                <w:tcBorders>
                  <w:top w:val="single" w:sz="4" w:space="0" w:color="auto"/>
                  <w:left w:val="single" w:sz="4" w:space="0" w:color="auto"/>
                  <w:right w:val="single" w:sz="4" w:space="0" w:color="auto"/>
                </w:tcBorders>
                <w:shd w:val="clear" w:color="auto" w:fill="auto"/>
                <w:vAlign w:val="center"/>
              </w:tcPr>
              <w:p w:rsidR="00DB1284" w:rsidRPr="001C40A0" w:rsidRDefault="00DB1284" w:rsidP="00DC57DC">
                <w:pPr>
                  <w:jc w:val="center"/>
                  <w:rPr>
                    <w:sz w:val="15"/>
                    <w:szCs w:val="15"/>
                  </w:rPr>
                </w:pPr>
                <w:r w:rsidRPr="001C40A0">
                  <w:rPr>
                    <w:rFonts w:hint="eastAsia"/>
                    <w:sz w:val="15"/>
                    <w:szCs w:val="15"/>
                  </w:rPr>
                  <w:t>被投资</w:t>
                </w:r>
              </w:p>
              <w:p w:rsidR="00DB1284" w:rsidRPr="001C40A0" w:rsidRDefault="00DB1284" w:rsidP="00DC57DC">
                <w:pPr>
                  <w:jc w:val="center"/>
                  <w:rPr>
                    <w:sz w:val="15"/>
                    <w:szCs w:val="15"/>
                  </w:rPr>
                </w:pPr>
                <w:r w:rsidRPr="001C40A0">
                  <w:rPr>
                    <w:rFonts w:hint="eastAsia"/>
                    <w:sz w:val="15"/>
                    <w:szCs w:val="15"/>
                  </w:rPr>
                  <w:t>单位</w:t>
                </w:r>
              </w:p>
            </w:tc>
            <w:tc>
              <w:tcPr>
                <w:tcW w:w="2466"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B1284" w:rsidRPr="001C40A0" w:rsidRDefault="00DB1284" w:rsidP="00DC57DC">
                <w:pPr>
                  <w:jc w:val="center"/>
                  <w:rPr>
                    <w:sz w:val="15"/>
                    <w:szCs w:val="15"/>
                  </w:rPr>
                </w:pPr>
                <w:r w:rsidRPr="001C40A0">
                  <w:rPr>
                    <w:rFonts w:hint="eastAsia"/>
                    <w:sz w:val="15"/>
                    <w:szCs w:val="15"/>
                  </w:rPr>
                  <w:t>账面余额</w:t>
                </w:r>
              </w:p>
            </w:tc>
            <w:tc>
              <w:tcPr>
                <w:tcW w:w="133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DB1284" w:rsidRPr="001C40A0" w:rsidRDefault="00DB1284" w:rsidP="00DC57DC">
                <w:pPr>
                  <w:ind w:firstLineChars="100" w:firstLine="150"/>
                  <w:jc w:val="center"/>
                  <w:rPr>
                    <w:sz w:val="15"/>
                    <w:szCs w:val="15"/>
                  </w:rPr>
                </w:pPr>
                <w:r w:rsidRPr="001C40A0">
                  <w:rPr>
                    <w:rFonts w:hint="eastAsia"/>
                    <w:sz w:val="15"/>
                    <w:szCs w:val="15"/>
                  </w:rPr>
                  <w:t>减值准备</w:t>
                </w:r>
              </w:p>
            </w:tc>
            <w:tc>
              <w:tcPr>
                <w:tcW w:w="392" w:type="pct"/>
                <w:vMerge w:val="restart"/>
                <w:tcBorders>
                  <w:top w:val="single" w:sz="4" w:space="0" w:color="auto"/>
                  <w:left w:val="single" w:sz="4" w:space="0" w:color="auto"/>
                  <w:right w:val="single" w:sz="4" w:space="0" w:color="auto"/>
                </w:tcBorders>
                <w:shd w:val="clear" w:color="auto" w:fill="auto"/>
                <w:vAlign w:val="center"/>
              </w:tcPr>
              <w:p w:rsidR="00DB1284" w:rsidRPr="001C40A0" w:rsidRDefault="00DB1284" w:rsidP="00DC57DC">
                <w:pPr>
                  <w:jc w:val="center"/>
                  <w:rPr>
                    <w:sz w:val="15"/>
                    <w:szCs w:val="15"/>
                  </w:rPr>
                </w:pPr>
                <w:r w:rsidRPr="001C40A0">
                  <w:rPr>
                    <w:rFonts w:hint="eastAsia"/>
                    <w:sz w:val="15"/>
                    <w:szCs w:val="15"/>
                  </w:rPr>
                  <w:t>在被投资单位持股比例(%)</w:t>
                </w:r>
              </w:p>
            </w:tc>
            <w:tc>
              <w:tcPr>
                <w:tcW w:w="368" w:type="pct"/>
                <w:vMerge w:val="restart"/>
                <w:tcBorders>
                  <w:top w:val="single" w:sz="4" w:space="0" w:color="auto"/>
                  <w:left w:val="single" w:sz="4" w:space="0" w:color="auto"/>
                  <w:right w:val="single" w:sz="4" w:space="0" w:color="auto"/>
                </w:tcBorders>
                <w:shd w:val="clear" w:color="auto" w:fill="auto"/>
                <w:vAlign w:val="center"/>
              </w:tcPr>
              <w:p w:rsidR="00DB1284" w:rsidRPr="001C40A0" w:rsidRDefault="00DB1284" w:rsidP="00DC57DC">
                <w:pPr>
                  <w:jc w:val="center"/>
                  <w:rPr>
                    <w:sz w:val="15"/>
                    <w:szCs w:val="15"/>
                  </w:rPr>
                </w:pPr>
                <w:r w:rsidRPr="001C40A0">
                  <w:rPr>
                    <w:rFonts w:hint="eastAsia"/>
                    <w:sz w:val="15"/>
                    <w:szCs w:val="15"/>
                  </w:rPr>
                  <w:t>本期现金红利</w:t>
                </w:r>
              </w:p>
            </w:tc>
          </w:tr>
          <w:tr w:rsidR="00DB1284" w:rsidRPr="001C40A0" w:rsidTr="00DB1284">
            <w:trPr>
              <w:trHeight w:val="922"/>
            </w:trPr>
            <w:tc>
              <w:tcPr>
                <w:tcW w:w="441" w:type="pct"/>
                <w:vMerge/>
                <w:tcBorders>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tcPr>
              <w:p w:rsidR="00DB1284" w:rsidRPr="001C40A0" w:rsidRDefault="00DB1284" w:rsidP="00DC57DC">
                <w:pPr>
                  <w:jc w:val="center"/>
                  <w:rPr>
                    <w:sz w:val="15"/>
                    <w:szCs w:val="15"/>
                  </w:rPr>
                </w:pPr>
                <w:r w:rsidRPr="001C40A0">
                  <w:rPr>
                    <w:rFonts w:hint="eastAsia"/>
                    <w:sz w:val="15"/>
                    <w:szCs w:val="15"/>
                  </w:rPr>
                  <w:t>期初</w:t>
                </w:r>
              </w:p>
            </w:tc>
            <w:tc>
              <w:tcPr>
                <w:tcW w:w="472" w:type="pct"/>
                <w:tcBorders>
                  <w:top w:val="single" w:sz="4" w:space="0" w:color="auto"/>
                  <w:left w:val="single" w:sz="4" w:space="0" w:color="auto"/>
                  <w:bottom w:val="single" w:sz="4" w:space="0" w:color="auto"/>
                  <w:right w:val="single" w:sz="4" w:space="0" w:color="auto"/>
                </w:tcBorders>
                <w:shd w:val="clear" w:color="auto" w:fill="auto"/>
                <w:vAlign w:val="center"/>
              </w:tcPr>
              <w:p w:rsidR="00DB1284" w:rsidRPr="001C40A0" w:rsidRDefault="00DB1284" w:rsidP="00DC57DC">
                <w:pPr>
                  <w:jc w:val="center"/>
                  <w:rPr>
                    <w:sz w:val="15"/>
                    <w:szCs w:val="15"/>
                  </w:rPr>
                </w:pPr>
                <w:r w:rsidRPr="001C40A0">
                  <w:rPr>
                    <w:rFonts w:hint="eastAsia"/>
                    <w:sz w:val="15"/>
                    <w:szCs w:val="15"/>
                  </w:rPr>
                  <w:t>本期</w:t>
                </w:r>
              </w:p>
              <w:p w:rsidR="00DB1284" w:rsidRPr="001C40A0" w:rsidRDefault="00DB1284" w:rsidP="00DC57DC">
                <w:pPr>
                  <w:jc w:val="center"/>
                  <w:rPr>
                    <w:sz w:val="15"/>
                    <w:szCs w:val="15"/>
                  </w:rPr>
                </w:pPr>
                <w:r w:rsidRPr="001C40A0">
                  <w:rPr>
                    <w:rFonts w:hint="eastAsia"/>
                    <w:sz w:val="15"/>
                    <w:szCs w:val="15"/>
                  </w:rPr>
                  <w:t>增加</w:t>
                </w:r>
              </w:p>
            </w:tc>
            <w:tc>
              <w:tcPr>
                <w:tcW w:w="723" w:type="pct"/>
                <w:tcBorders>
                  <w:top w:val="single" w:sz="4" w:space="0" w:color="auto"/>
                  <w:left w:val="single" w:sz="4" w:space="0" w:color="auto"/>
                  <w:bottom w:val="single" w:sz="4" w:space="0" w:color="auto"/>
                  <w:right w:val="single" w:sz="4" w:space="0" w:color="auto"/>
                </w:tcBorders>
                <w:shd w:val="clear" w:color="auto" w:fill="auto"/>
                <w:vAlign w:val="center"/>
              </w:tcPr>
              <w:p w:rsidR="00DB1284" w:rsidRPr="001C40A0" w:rsidRDefault="00DB1284" w:rsidP="00DC57DC">
                <w:pPr>
                  <w:jc w:val="center"/>
                  <w:rPr>
                    <w:sz w:val="15"/>
                    <w:szCs w:val="15"/>
                  </w:rPr>
                </w:pPr>
                <w:r w:rsidRPr="001C40A0">
                  <w:rPr>
                    <w:rFonts w:hint="eastAsia"/>
                    <w:sz w:val="15"/>
                    <w:szCs w:val="15"/>
                  </w:rPr>
                  <w:t>本期</w:t>
                </w:r>
              </w:p>
              <w:p w:rsidR="00DB1284" w:rsidRPr="001C40A0" w:rsidRDefault="00DB1284" w:rsidP="00DC57DC">
                <w:pPr>
                  <w:jc w:val="center"/>
                  <w:rPr>
                    <w:sz w:val="15"/>
                    <w:szCs w:val="15"/>
                  </w:rPr>
                </w:pPr>
                <w:r w:rsidRPr="001C40A0">
                  <w:rPr>
                    <w:rFonts w:hint="eastAsia"/>
                    <w:sz w:val="15"/>
                    <w:szCs w:val="15"/>
                  </w:rPr>
                  <w:t>减少</w:t>
                </w:r>
              </w:p>
            </w:tc>
            <w:tc>
              <w:tcPr>
                <w:tcW w:w="636" w:type="pct"/>
                <w:tcBorders>
                  <w:top w:val="single" w:sz="4" w:space="0" w:color="auto"/>
                  <w:left w:val="single" w:sz="4" w:space="0" w:color="auto"/>
                  <w:bottom w:val="single" w:sz="4" w:space="0" w:color="auto"/>
                  <w:right w:val="single" w:sz="4" w:space="0" w:color="auto"/>
                </w:tcBorders>
                <w:shd w:val="clear" w:color="auto" w:fill="auto"/>
                <w:vAlign w:val="center"/>
              </w:tcPr>
              <w:p w:rsidR="00DB1284" w:rsidRPr="001C40A0" w:rsidRDefault="00DB1284" w:rsidP="00DC57DC">
                <w:pPr>
                  <w:jc w:val="center"/>
                  <w:rPr>
                    <w:sz w:val="15"/>
                    <w:szCs w:val="15"/>
                  </w:rPr>
                </w:pPr>
                <w:r w:rsidRPr="001C40A0">
                  <w:rPr>
                    <w:rFonts w:hint="eastAsia"/>
                    <w:sz w:val="15"/>
                    <w:szCs w:val="15"/>
                  </w:rPr>
                  <w:t>期末</w:t>
                </w:r>
              </w:p>
            </w:tc>
            <w:tc>
              <w:tcPr>
                <w:tcW w:w="337" w:type="pct"/>
                <w:tcBorders>
                  <w:top w:val="single" w:sz="4" w:space="0" w:color="auto"/>
                  <w:left w:val="single" w:sz="4" w:space="0" w:color="auto"/>
                  <w:bottom w:val="single" w:sz="4" w:space="0" w:color="auto"/>
                  <w:right w:val="single" w:sz="4" w:space="0" w:color="auto"/>
                </w:tcBorders>
                <w:shd w:val="clear" w:color="auto" w:fill="auto"/>
                <w:vAlign w:val="center"/>
              </w:tcPr>
              <w:p w:rsidR="00DB1284" w:rsidRPr="001C40A0" w:rsidRDefault="00DB1284" w:rsidP="00DC57DC">
                <w:pPr>
                  <w:jc w:val="center"/>
                  <w:rPr>
                    <w:sz w:val="15"/>
                    <w:szCs w:val="15"/>
                  </w:rPr>
                </w:pPr>
                <w:r w:rsidRPr="001C40A0">
                  <w:rPr>
                    <w:rFonts w:hint="eastAsia"/>
                    <w:sz w:val="15"/>
                    <w:szCs w:val="15"/>
                  </w:rPr>
                  <w:t>期初</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DB1284" w:rsidRPr="001C40A0" w:rsidRDefault="00DB1284" w:rsidP="00DC57DC">
                <w:pPr>
                  <w:jc w:val="center"/>
                  <w:rPr>
                    <w:sz w:val="15"/>
                    <w:szCs w:val="15"/>
                  </w:rPr>
                </w:pPr>
                <w:r w:rsidRPr="001C40A0">
                  <w:rPr>
                    <w:rFonts w:hint="eastAsia"/>
                    <w:sz w:val="15"/>
                    <w:szCs w:val="15"/>
                  </w:rPr>
                  <w:t>本期</w:t>
                </w:r>
              </w:p>
              <w:p w:rsidR="00DB1284" w:rsidRPr="001C40A0" w:rsidRDefault="00DB1284" w:rsidP="00DC57DC">
                <w:pPr>
                  <w:jc w:val="center"/>
                  <w:rPr>
                    <w:sz w:val="15"/>
                    <w:szCs w:val="15"/>
                  </w:rPr>
                </w:pPr>
                <w:r w:rsidRPr="001C40A0">
                  <w:rPr>
                    <w:rFonts w:hint="eastAsia"/>
                    <w:sz w:val="15"/>
                    <w:szCs w:val="15"/>
                  </w:rPr>
                  <w:t>增加</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rsidR="00DB1284" w:rsidRPr="001C40A0" w:rsidRDefault="00DB1284" w:rsidP="00DC57DC">
                <w:pPr>
                  <w:jc w:val="center"/>
                  <w:rPr>
                    <w:sz w:val="15"/>
                    <w:szCs w:val="15"/>
                  </w:rPr>
                </w:pPr>
                <w:r w:rsidRPr="001C40A0">
                  <w:rPr>
                    <w:rFonts w:hint="eastAsia"/>
                    <w:sz w:val="15"/>
                    <w:szCs w:val="15"/>
                  </w:rPr>
                  <w:t>本期</w:t>
                </w:r>
              </w:p>
              <w:p w:rsidR="00DB1284" w:rsidRPr="001C40A0" w:rsidRDefault="00DB1284" w:rsidP="00DC57DC">
                <w:pPr>
                  <w:jc w:val="center"/>
                  <w:rPr>
                    <w:sz w:val="15"/>
                    <w:szCs w:val="15"/>
                  </w:rPr>
                </w:pPr>
                <w:r w:rsidRPr="001C40A0">
                  <w:rPr>
                    <w:rFonts w:hint="eastAsia"/>
                    <w:sz w:val="15"/>
                    <w:szCs w:val="15"/>
                  </w:rPr>
                  <w:t>减少</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rsidR="00DB1284" w:rsidRPr="001C40A0" w:rsidRDefault="00DB1284" w:rsidP="00DC57DC">
                <w:pPr>
                  <w:jc w:val="center"/>
                  <w:rPr>
                    <w:sz w:val="15"/>
                    <w:szCs w:val="15"/>
                  </w:rPr>
                </w:pPr>
                <w:r w:rsidRPr="001C40A0">
                  <w:rPr>
                    <w:rFonts w:hint="eastAsia"/>
                    <w:sz w:val="15"/>
                    <w:szCs w:val="15"/>
                  </w:rPr>
                  <w:t>期末</w:t>
                </w:r>
              </w:p>
            </w:tc>
            <w:tc>
              <w:tcPr>
                <w:tcW w:w="392" w:type="pct"/>
                <w:vMerge/>
                <w:tcBorders>
                  <w:left w:val="single" w:sz="4" w:space="0" w:color="auto"/>
                  <w:bottom w:val="single" w:sz="4" w:space="0" w:color="auto"/>
                  <w:right w:val="single" w:sz="4" w:space="0" w:color="auto"/>
                </w:tcBorders>
                <w:shd w:val="clear" w:color="auto" w:fill="auto"/>
              </w:tcPr>
              <w:p w:rsidR="00DB1284" w:rsidRPr="001C40A0" w:rsidRDefault="00DB1284" w:rsidP="00DC57DC">
                <w:pPr>
                  <w:jc w:val="center"/>
                  <w:rPr>
                    <w:sz w:val="15"/>
                    <w:szCs w:val="15"/>
                  </w:rPr>
                </w:pPr>
              </w:p>
            </w:tc>
            <w:tc>
              <w:tcPr>
                <w:tcW w:w="368" w:type="pct"/>
                <w:vMerge/>
                <w:tcBorders>
                  <w:left w:val="single" w:sz="4" w:space="0" w:color="auto"/>
                  <w:bottom w:val="single" w:sz="4" w:space="0" w:color="auto"/>
                  <w:right w:val="single" w:sz="4" w:space="0" w:color="auto"/>
                </w:tcBorders>
                <w:shd w:val="clear" w:color="auto" w:fill="auto"/>
              </w:tcPr>
              <w:p w:rsidR="00DB1284" w:rsidRPr="001C40A0" w:rsidRDefault="00DB1284" w:rsidP="00DC57DC">
                <w:pPr>
                  <w:jc w:val="center"/>
                  <w:rPr>
                    <w:sz w:val="15"/>
                    <w:szCs w:val="15"/>
                  </w:rPr>
                </w:pPr>
              </w:p>
            </w:tc>
          </w:tr>
          <w:sdt>
            <w:sdtPr>
              <w:rPr>
                <w:sz w:val="15"/>
                <w:szCs w:val="15"/>
              </w:rPr>
              <w:alias w:val="按成本计量的可供出售金融资产明细"/>
              <w:tag w:val="_TUP_1d2e493b356041198da5c9329107561c"/>
              <w:id w:val="221493368"/>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889343609"/>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广发银行股份有限公司</w:t>
                        </w:r>
                      </w:p>
                    </w:tc>
                  </w:sdtContent>
                </w:sdt>
                <w:sdt>
                  <w:sdtPr>
                    <w:rPr>
                      <w:sz w:val="15"/>
                      <w:szCs w:val="15"/>
                    </w:rPr>
                    <w:alias w:val="按成本计量的可供出售金融资产明细-原值"/>
                    <w:tag w:val="_GBC_016817296996477390539ab0388ecce0"/>
                    <w:id w:val="-562957797"/>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60,000,000.00</w:t>
                        </w:r>
                      </w:p>
                    </w:tc>
                  </w:sdtContent>
                </w:sdt>
                <w:sdt>
                  <w:sdtPr>
                    <w:rPr>
                      <w:sz w:val="15"/>
                      <w:szCs w:val="15"/>
                    </w:rPr>
                    <w:alias w:val="按成本计量的可供出售金融资产明细-本期增加"/>
                    <w:tag w:val="_GBC_4a729a359b5b4b4a8f300354830ad57f"/>
                    <w:id w:val="1665895241"/>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141263364"/>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990294123"/>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60,000,000.00</w:t>
                        </w:r>
                      </w:p>
                    </w:tc>
                  </w:sdtContent>
                </w:sdt>
                <w:sdt>
                  <w:sdtPr>
                    <w:rPr>
                      <w:sz w:val="15"/>
                      <w:szCs w:val="15"/>
                    </w:rPr>
                    <w:alias w:val="按成本计量的可供出售金融资产明细-减值准备"/>
                    <w:tag w:val="_GBC_93c90cec00c74b4386b70f985e2ed2e6"/>
                    <w:id w:val="1451510720"/>
                    <w:lock w:val="sdtLocked"/>
                    <w:showingPlcHdr/>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 xml:space="preserve">     </w:t>
                        </w:r>
                      </w:p>
                    </w:tc>
                  </w:sdtContent>
                </w:sdt>
                <w:sdt>
                  <w:sdtPr>
                    <w:rPr>
                      <w:sz w:val="15"/>
                      <w:szCs w:val="15"/>
                    </w:rPr>
                    <w:alias w:val="按成本计量的可供出售金融资产明细-减值准备本期增加"/>
                    <w:tag w:val="_GBC_134a5cc1c93146e38eba9038be991177"/>
                    <w:id w:val="132138509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37229605"/>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00184657"/>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995599630"/>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0.1646</w:t>
                        </w:r>
                      </w:p>
                    </w:tc>
                  </w:sdtContent>
                </w:sdt>
                <w:sdt>
                  <w:sdtPr>
                    <w:rPr>
                      <w:sz w:val="15"/>
                      <w:szCs w:val="15"/>
                    </w:rPr>
                    <w:alias w:val="按成本计量的可供出售金融资产明细-本期现金红利"/>
                    <w:tag w:val="_GBC_98c6150138ac4830b6356a562e311642"/>
                    <w:id w:val="-847864919"/>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665162197"/>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088972217"/>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德清凯通公路经营有限公司</w:t>
                        </w:r>
                      </w:p>
                    </w:tc>
                  </w:sdtContent>
                </w:sdt>
                <w:sdt>
                  <w:sdtPr>
                    <w:rPr>
                      <w:sz w:val="15"/>
                      <w:szCs w:val="15"/>
                    </w:rPr>
                    <w:alias w:val="按成本计量的可供出售金融资产明细-原值"/>
                    <w:tag w:val="_GBC_016817296996477390539ab0388ecce0"/>
                    <w:id w:val="-1246337226"/>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15,770,000.00</w:t>
                        </w:r>
                      </w:p>
                    </w:tc>
                  </w:sdtContent>
                </w:sdt>
                <w:sdt>
                  <w:sdtPr>
                    <w:rPr>
                      <w:sz w:val="15"/>
                      <w:szCs w:val="15"/>
                    </w:rPr>
                    <w:alias w:val="按成本计量的可供出售金融资产明细-本期增加"/>
                    <w:tag w:val="_GBC_4a729a359b5b4b4a8f300354830ad57f"/>
                    <w:id w:val="-804548209"/>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2082020792"/>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679541849"/>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15,770,000.00</w:t>
                        </w:r>
                      </w:p>
                    </w:tc>
                  </w:sdtContent>
                </w:sdt>
                <w:sdt>
                  <w:sdtPr>
                    <w:rPr>
                      <w:sz w:val="15"/>
                      <w:szCs w:val="15"/>
                    </w:rPr>
                    <w:alias w:val="按成本计量的可供出售金融资产明细-减值准备"/>
                    <w:tag w:val="_GBC_93c90cec00c74b4386b70f985e2ed2e6"/>
                    <w:id w:val="-1343626537"/>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15,770,000.00</w:t>
                        </w:r>
                      </w:p>
                    </w:tc>
                  </w:sdtContent>
                </w:sdt>
                <w:sdt>
                  <w:sdtPr>
                    <w:rPr>
                      <w:sz w:val="15"/>
                      <w:szCs w:val="15"/>
                    </w:rPr>
                    <w:alias w:val="按成本计量的可供出售金融资产明细-减值准备本期增加"/>
                    <w:tag w:val="_GBC_134a5cc1c93146e38eba9038be991177"/>
                    <w:id w:val="-121758424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949683693"/>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424095668"/>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15,770,000.00</w:t>
                        </w:r>
                      </w:p>
                    </w:tc>
                  </w:sdtContent>
                </w:sdt>
                <w:sdt>
                  <w:sdtPr>
                    <w:rPr>
                      <w:sz w:val="15"/>
                      <w:szCs w:val="15"/>
                    </w:rPr>
                    <w:alias w:val="按成本计量的可供出售金融资产明细-在被投资单位持股比例"/>
                    <w:tag w:val="_GBC_b2015fe9cb5945deba977aa5f95d55fa"/>
                    <w:id w:val="-591866338"/>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19.00</w:t>
                        </w:r>
                      </w:p>
                    </w:tc>
                  </w:sdtContent>
                </w:sdt>
                <w:sdt>
                  <w:sdtPr>
                    <w:rPr>
                      <w:sz w:val="15"/>
                      <w:szCs w:val="15"/>
                    </w:rPr>
                    <w:alias w:val="按成本计量的可供出售金融资产明细-本期现金红利"/>
                    <w:tag w:val="_GBC_98c6150138ac4830b6356a562e311642"/>
                    <w:id w:val="-1670314388"/>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250536889"/>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962543175"/>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国泰君安证券股份有限公司</w:t>
                        </w:r>
                      </w:p>
                    </w:tc>
                  </w:sdtContent>
                </w:sdt>
                <w:sdt>
                  <w:sdtPr>
                    <w:rPr>
                      <w:sz w:val="15"/>
                      <w:szCs w:val="15"/>
                    </w:rPr>
                    <w:alias w:val="按成本计量的可供出售金融资产明细-原值"/>
                    <w:tag w:val="_GBC_016817296996477390539ab0388ecce0"/>
                    <w:id w:val="-834837584"/>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9,715,398.56</w:t>
                        </w:r>
                      </w:p>
                    </w:tc>
                  </w:sdtContent>
                </w:sdt>
                <w:sdt>
                  <w:sdtPr>
                    <w:rPr>
                      <w:sz w:val="15"/>
                      <w:szCs w:val="15"/>
                    </w:rPr>
                    <w:alias w:val="按成本计量的可供出售金融资产明细-本期增加"/>
                    <w:tag w:val="_GBC_4a729a359b5b4b4a8f300354830ad57f"/>
                    <w:id w:val="-1435276671"/>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021516234"/>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9,715,398.56</w:t>
                        </w:r>
                      </w:p>
                    </w:tc>
                  </w:sdtContent>
                </w:sdt>
                <w:sdt>
                  <w:sdtPr>
                    <w:rPr>
                      <w:sz w:val="15"/>
                      <w:szCs w:val="15"/>
                    </w:rPr>
                    <w:alias w:val="按成本计量的可供出售金融资产明细-原值"/>
                    <w:tag w:val="_GBC_a86e3a11dcda49e9a1f97c2c17f02df2"/>
                    <w:id w:val="-1323731117"/>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93c90cec00c74b4386b70f985e2ed2e6"/>
                    <w:id w:val="127680726"/>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835597155"/>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653676959"/>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899742705"/>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42602461"/>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现金红利"/>
                    <w:tag w:val="_GBC_98c6150138ac4830b6356a562e311642"/>
                    <w:id w:val="-860350482"/>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2113350986"/>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03385967"/>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浙江中泰投资管理有限公司</w:t>
                        </w:r>
                      </w:p>
                    </w:tc>
                  </w:sdtContent>
                </w:sdt>
                <w:sdt>
                  <w:sdtPr>
                    <w:rPr>
                      <w:sz w:val="15"/>
                      <w:szCs w:val="15"/>
                    </w:rPr>
                    <w:alias w:val="按成本计量的可供出售金融资产明细-原值"/>
                    <w:tag w:val="_GBC_016817296996477390539ab0388ecce0"/>
                    <w:id w:val="2082099199"/>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5,000,000.00</w:t>
                        </w:r>
                      </w:p>
                    </w:tc>
                  </w:sdtContent>
                </w:sdt>
                <w:sdt>
                  <w:sdtPr>
                    <w:rPr>
                      <w:sz w:val="15"/>
                      <w:szCs w:val="15"/>
                    </w:rPr>
                    <w:alias w:val="按成本计量的可供出售金融资产明细-本期增加"/>
                    <w:tag w:val="_GBC_4a729a359b5b4b4a8f300354830ad57f"/>
                    <w:id w:val="1153876299"/>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832212148"/>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749570452"/>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5,000,000.00</w:t>
                        </w:r>
                      </w:p>
                    </w:tc>
                  </w:sdtContent>
                </w:sdt>
                <w:sdt>
                  <w:sdtPr>
                    <w:rPr>
                      <w:sz w:val="15"/>
                      <w:szCs w:val="15"/>
                    </w:rPr>
                    <w:alias w:val="按成本计量的可供出售金融资产明细-减值准备"/>
                    <w:tag w:val="_GBC_93c90cec00c74b4386b70f985e2ed2e6"/>
                    <w:id w:val="50813841"/>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5,000,000.00</w:t>
                        </w:r>
                      </w:p>
                    </w:tc>
                  </w:sdtContent>
                </w:sdt>
                <w:sdt>
                  <w:sdtPr>
                    <w:rPr>
                      <w:sz w:val="15"/>
                      <w:szCs w:val="15"/>
                    </w:rPr>
                    <w:alias w:val="按成本计量的可供出售金融资产明细-减值准备本期增加"/>
                    <w:tag w:val="_GBC_134a5cc1c93146e38eba9038be991177"/>
                    <w:id w:val="272826102"/>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570103644"/>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262058872"/>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5,000,000.00</w:t>
                        </w:r>
                      </w:p>
                    </w:tc>
                  </w:sdtContent>
                </w:sdt>
                <w:sdt>
                  <w:sdtPr>
                    <w:rPr>
                      <w:sz w:val="15"/>
                      <w:szCs w:val="15"/>
                    </w:rPr>
                    <w:alias w:val="按成本计量的可供出售金融资产明细-在被投资单位持股比例"/>
                    <w:tag w:val="_GBC_b2015fe9cb5945deba977aa5f95d55fa"/>
                    <w:id w:val="-100569287"/>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10.00</w:t>
                        </w:r>
                      </w:p>
                    </w:tc>
                  </w:sdtContent>
                </w:sdt>
                <w:sdt>
                  <w:sdtPr>
                    <w:rPr>
                      <w:sz w:val="15"/>
                      <w:szCs w:val="15"/>
                    </w:rPr>
                    <w:alias w:val="按成本计量的可供出售金融资产明细-本期现金红利"/>
                    <w:tag w:val="_GBC_98c6150138ac4830b6356a562e311642"/>
                    <w:id w:val="762728956"/>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836124029"/>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99182426"/>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杭州工商信托股份有限公司</w:t>
                        </w:r>
                      </w:p>
                    </w:tc>
                  </w:sdtContent>
                </w:sdt>
                <w:sdt>
                  <w:sdtPr>
                    <w:rPr>
                      <w:sz w:val="15"/>
                      <w:szCs w:val="15"/>
                    </w:rPr>
                    <w:alias w:val="按成本计量的可供出售金融资产明细-原值"/>
                    <w:tag w:val="_GBC_016817296996477390539ab0388ecce0"/>
                    <w:id w:val="-2094309214"/>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3,200,000.00</w:t>
                        </w:r>
                      </w:p>
                    </w:tc>
                  </w:sdtContent>
                </w:sdt>
                <w:sdt>
                  <w:sdtPr>
                    <w:rPr>
                      <w:sz w:val="15"/>
                      <w:szCs w:val="15"/>
                    </w:rPr>
                    <w:alias w:val="按成本计量的可供出售金融资产明细-本期增加"/>
                    <w:tag w:val="_GBC_4a729a359b5b4b4a8f300354830ad57f"/>
                    <w:id w:val="-1975214404"/>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14,190,000.74</w:t>
                        </w:r>
                      </w:p>
                    </w:tc>
                  </w:sdtContent>
                </w:sdt>
                <w:sdt>
                  <w:sdtPr>
                    <w:rPr>
                      <w:sz w:val="15"/>
                      <w:szCs w:val="15"/>
                    </w:rPr>
                    <w:alias w:val="按成本计量的可供出售金融资产明细-本期减少"/>
                    <w:tag w:val="_GBC_0d18171ff3cd4995919e2f27e72cde17"/>
                    <w:id w:val="-486630528"/>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323274038"/>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17,390,000.74</w:t>
                        </w:r>
                      </w:p>
                    </w:tc>
                  </w:sdtContent>
                </w:sdt>
                <w:sdt>
                  <w:sdtPr>
                    <w:rPr>
                      <w:sz w:val="15"/>
                      <w:szCs w:val="15"/>
                    </w:rPr>
                    <w:alias w:val="按成本计量的可供出售金融资产明细-减值准备"/>
                    <w:tag w:val="_GBC_93c90cec00c74b4386b70f985e2ed2e6"/>
                    <w:id w:val="-1573188041"/>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83391076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35013070"/>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010991799"/>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482149259"/>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1.89</w:t>
                        </w:r>
                      </w:p>
                    </w:tc>
                  </w:sdtContent>
                </w:sdt>
                <w:sdt>
                  <w:sdtPr>
                    <w:rPr>
                      <w:sz w:val="15"/>
                      <w:szCs w:val="15"/>
                    </w:rPr>
                    <w:alias w:val="按成本计量的可供出售金融资产明细-本期现金红利"/>
                    <w:tag w:val="_GBC_98c6150138ac4830b6356a562e311642"/>
                    <w:id w:val="278300214"/>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405067238"/>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061292587"/>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国泰君安投资管理股份有限公司</w:t>
                        </w:r>
                      </w:p>
                    </w:tc>
                  </w:sdtContent>
                </w:sdt>
                <w:sdt>
                  <w:sdtPr>
                    <w:rPr>
                      <w:sz w:val="15"/>
                      <w:szCs w:val="15"/>
                    </w:rPr>
                    <w:alias w:val="按成本计量的可供出售金融资产明细-原值"/>
                    <w:tag w:val="_GBC_016817296996477390539ab0388ecce0"/>
                    <w:id w:val="1364864040"/>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3,049,597.44</w:t>
                        </w:r>
                      </w:p>
                    </w:tc>
                  </w:sdtContent>
                </w:sdt>
                <w:sdt>
                  <w:sdtPr>
                    <w:rPr>
                      <w:sz w:val="15"/>
                      <w:szCs w:val="15"/>
                    </w:rPr>
                    <w:alias w:val="按成本计量的可供出售金融资产明细-本期增加"/>
                    <w:tag w:val="_GBC_4a729a359b5b4b4a8f300354830ad57f"/>
                    <w:id w:val="1009559990"/>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83736054"/>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80033400"/>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3,049,597.44</w:t>
                        </w:r>
                      </w:p>
                    </w:tc>
                  </w:sdtContent>
                </w:sdt>
                <w:sdt>
                  <w:sdtPr>
                    <w:rPr>
                      <w:sz w:val="15"/>
                      <w:szCs w:val="15"/>
                    </w:rPr>
                    <w:alias w:val="按成本计量的可供出售金融资产明细-减值准备"/>
                    <w:tag w:val="_GBC_93c90cec00c74b4386b70f985e2ed2e6"/>
                    <w:id w:val="-59244300"/>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46435721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040970373"/>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2085882900"/>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628922389"/>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0.1741</w:t>
                        </w:r>
                      </w:p>
                    </w:tc>
                  </w:sdtContent>
                </w:sdt>
                <w:sdt>
                  <w:sdtPr>
                    <w:rPr>
                      <w:sz w:val="15"/>
                      <w:szCs w:val="15"/>
                    </w:rPr>
                    <w:alias w:val="按成本计量的可供出售金融资产明细-本期现金红利"/>
                    <w:tag w:val="_GBC_98c6150138ac4830b6356a562e311642"/>
                    <w:id w:val="-1884243843"/>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838577925"/>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2019803021"/>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浙江电子口岸有限责任公司</w:t>
                        </w:r>
                      </w:p>
                    </w:tc>
                  </w:sdtContent>
                </w:sdt>
                <w:sdt>
                  <w:sdtPr>
                    <w:rPr>
                      <w:sz w:val="15"/>
                      <w:szCs w:val="15"/>
                    </w:rPr>
                    <w:alias w:val="按成本计量的可供出售金融资产明细-原值"/>
                    <w:tag w:val="_GBC_016817296996477390539ab0388ecce0"/>
                    <w:id w:val="-90860273"/>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2,000,000.00</w:t>
                        </w:r>
                      </w:p>
                    </w:tc>
                  </w:sdtContent>
                </w:sdt>
                <w:sdt>
                  <w:sdtPr>
                    <w:rPr>
                      <w:sz w:val="15"/>
                      <w:szCs w:val="15"/>
                    </w:rPr>
                    <w:alias w:val="按成本计量的可供出售金融资产明细-本期增加"/>
                    <w:tag w:val="_GBC_4a729a359b5b4b4a8f300354830ad57f"/>
                    <w:id w:val="-774249845"/>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244612519"/>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489675317"/>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2,000,000.00</w:t>
                        </w:r>
                      </w:p>
                    </w:tc>
                  </w:sdtContent>
                </w:sdt>
                <w:sdt>
                  <w:sdtPr>
                    <w:rPr>
                      <w:sz w:val="15"/>
                      <w:szCs w:val="15"/>
                    </w:rPr>
                    <w:alias w:val="按成本计量的可供出售金融资产明细-减值准备"/>
                    <w:tag w:val="_GBC_93c90cec00c74b4386b70f985e2ed2e6"/>
                    <w:id w:val="-1928328404"/>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88448548"/>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670095075"/>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640406136"/>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136486217"/>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16.67</w:t>
                        </w:r>
                      </w:p>
                    </w:tc>
                  </w:sdtContent>
                </w:sdt>
                <w:sdt>
                  <w:sdtPr>
                    <w:rPr>
                      <w:sz w:val="15"/>
                      <w:szCs w:val="15"/>
                    </w:rPr>
                    <w:alias w:val="按成本计量的可供出售金融资产明细-本期现金红利"/>
                    <w:tag w:val="_GBC_98c6150138ac4830b6356a562e311642"/>
                    <w:id w:val="73946036"/>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2039724112"/>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112969151"/>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期货交易所会员资格投资</w:t>
                        </w:r>
                      </w:p>
                    </w:tc>
                  </w:sdtContent>
                </w:sdt>
                <w:sdt>
                  <w:sdtPr>
                    <w:rPr>
                      <w:sz w:val="15"/>
                      <w:szCs w:val="15"/>
                    </w:rPr>
                    <w:alias w:val="按成本计量的可供出售金融资产明细-原值"/>
                    <w:tag w:val="_GBC_016817296996477390539ab0388ecce0"/>
                    <w:id w:val="-900360143"/>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1,400,000.00</w:t>
                        </w:r>
                      </w:p>
                    </w:tc>
                  </w:sdtContent>
                </w:sdt>
                <w:sdt>
                  <w:sdtPr>
                    <w:rPr>
                      <w:sz w:val="15"/>
                      <w:szCs w:val="15"/>
                    </w:rPr>
                    <w:alias w:val="按成本计量的可供出售金融资产明细-本期增加"/>
                    <w:tag w:val="_GBC_4a729a359b5b4b4a8f300354830ad57f"/>
                    <w:id w:val="-1664720"/>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656337587"/>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406423114"/>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1,400,000.00</w:t>
                        </w:r>
                      </w:p>
                    </w:tc>
                  </w:sdtContent>
                </w:sdt>
                <w:sdt>
                  <w:sdtPr>
                    <w:rPr>
                      <w:sz w:val="15"/>
                      <w:szCs w:val="15"/>
                    </w:rPr>
                    <w:alias w:val="按成本计量的可供出售金融资产明细-减值准备"/>
                    <w:tag w:val="_GBC_93c90cec00c74b4386b70f985e2ed2e6"/>
                    <w:id w:val="1978414342"/>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740984073"/>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668294591"/>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444357609"/>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504325651"/>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现金红利"/>
                    <w:tag w:val="_GBC_98c6150138ac4830b6356a562e311642"/>
                    <w:id w:val="-1600704106"/>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29074541"/>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866787719"/>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浙江申元汽车销售服务有限公司</w:t>
                        </w:r>
                      </w:p>
                    </w:tc>
                  </w:sdtContent>
                </w:sdt>
                <w:sdt>
                  <w:sdtPr>
                    <w:rPr>
                      <w:sz w:val="15"/>
                      <w:szCs w:val="15"/>
                    </w:rPr>
                    <w:alias w:val="按成本计量的可供出售金融资产明细-原值"/>
                    <w:tag w:val="_GBC_016817296996477390539ab0388ecce0"/>
                    <w:id w:val="267816093"/>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1,000,000.00</w:t>
                        </w:r>
                      </w:p>
                    </w:tc>
                  </w:sdtContent>
                </w:sdt>
                <w:sdt>
                  <w:sdtPr>
                    <w:rPr>
                      <w:sz w:val="15"/>
                      <w:szCs w:val="15"/>
                    </w:rPr>
                    <w:alias w:val="按成本计量的可供出售金融资产明细-本期增加"/>
                    <w:tag w:val="_GBC_4a729a359b5b4b4a8f300354830ad57f"/>
                    <w:id w:val="-1330818244"/>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974744422"/>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392659164"/>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1,000,000.00</w:t>
                        </w:r>
                      </w:p>
                    </w:tc>
                  </w:sdtContent>
                </w:sdt>
                <w:sdt>
                  <w:sdtPr>
                    <w:rPr>
                      <w:sz w:val="15"/>
                      <w:szCs w:val="15"/>
                    </w:rPr>
                    <w:alias w:val="按成本计量的可供出售金融资产明细-减值准备"/>
                    <w:tag w:val="_GBC_93c90cec00c74b4386b70f985e2ed2e6"/>
                    <w:id w:val="-173187257"/>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873453173"/>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575502104"/>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607865643"/>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70801184"/>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20.00</w:t>
                        </w:r>
                      </w:p>
                    </w:tc>
                  </w:sdtContent>
                </w:sdt>
                <w:sdt>
                  <w:sdtPr>
                    <w:rPr>
                      <w:sz w:val="15"/>
                      <w:szCs w:val="15"/>
                    </w:rPr>
                    <w:alias w:val="按成本计量的可供出售金融资产明细-本期现金红利"/>
                    <w:tag w:val="_GBC_98c6150138ac4830b6356a562e311642"/>
                    <w:id w:val="1051502329"/>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358490101"/>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370576988"/>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铜陵市精隆电工材料有限责任公司</w:t>
                        </w:r>
                      </w:p>
                    </w:tc>
                  </w:sdtContent>
                </w:sdt>
                <w:sdt>
                  <w:sdtPr>
                    <w:rPr>
                      <w:sz w:val="15"/>
                      <w:szCs w:val="15"/>
                    </w:rPr>
                    <w:alias w:val="按成本计量的可供出售金融资产明细-原值"/>
                    <w:tag w:val="_GBC_016817296996477390539ab0388ecce0"/>
                    <w:id w:val="124597804"/>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16,800,000.00</w:t>
                        </w:r>
                      </w:p>
                    </w:tc>
                  </w:sdtContent>
                </w:sdt>
                <w:sdt>
                  <w:sdtPr>
                    <w:rPr>
                      <w:sz w:val="15"/>
                      <w:szCs w:val="15"/>
                    </w:rPr>
                    <w:alias w:val="按成本计量的可供出售金融资产明细-本期增加"/>
                    <w:tag w:val="_GBC_4a729a359b5b4b4a8f300354830ad57f"/>
                    <w:id w:val="-1816946102"/>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867792767"/>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273483569"/>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16,800,000.00</w:t>
                        </w:r>
                      </w:p>
                    </w:tc>
                  </w:sdtContent>
                </w:sdt>
                <w:sdt>
                  <w:sdtPr>
                    <w:rPr>
                      <w:sz w:val="15"/>
                      <w:szCs w:val="15"/>
                    </w:rPr>
                    <w:alias w:val="按成本计量的可供出售金融资产明细-减值准备"/>
                    <w:tag w:val="_GBC_93c90cec00c74b4386b70f985e2ed2e6"/>
                    <w:id w:val="-1982375389"/>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055578978"/>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263369576"/>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268423433"/>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50232235"/>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11.20</w:t>
                        </w:r>
                      </w:p>
                    </w:tc>
                  </w:sdtContent>
                </w:sdt>
                <w:sdt>
                  <w:sdtPr>
                    <w:rPr>
                      <w:sz w:val="15"/>
                      <w:szCs w:val="15"/>
                    </w:rPr>
                    <w:alias w:val="按成本计量的可供出售金融资产明细-本期现金红利"/>
                    <w:tag w:val="_GBC_98c6150138ac4830b6356a562e311642"/>
                    <w:id w:val="476105456"/>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91805684"/>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239250131"/>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南通爱慕希机械有限公司</w:t>
                        </w:r>
                      </w:p>
                    </w:tc>
                  </w:sdtContent>
                </w:sdt>
                <w:sdt>
                  <w:sdtPr>
                    <w:rPr>
                      <w:sz w:val="15"/>
                      <w:szCs w:val="15"/>
                    </w:rPr>
                    <w:alias w:val="按成本计量的可供出售金融资产明细-原值"/>
                    <w:tag w:val="_GBC_016817296996477390539ab0388ecce0"/>
                    <w:id w:val="25603806"/>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24,948,000.00</w:t>
                        </w:r>
                      </w:p>
                    </w:tc>
                  </w:sdtContent>
                </w:sdt>
                <w:sdt>
                  <w:sdtPr>
                    <w:rPr>
                      <w:sz w:val="15"/>
                      <w:szCs w:val="15"/>
                    </w:rPr>
                    <w:alias w:val="按成本计量的可供出售金融资产明细-本期增加"/>
                    <w:tag w:val="_GBC_4a729a359b5b4b4a8f300354830ad57f"/>
                    <w:id w:val="-363145110"/>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783888835"/>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802957223"/>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24,948,000.00</w:t>
                        </w:r>
                      </w:p>
                    </w:tc>
                  </w:sdtContent>
                </w:sdt>
                <w:sdt>
                  <w:sdtPr>
                    <w:rPr>
                      <w:sz w:val="15"/>
                      <w:szCs w:val="15"/>
                    </w:rPr>
                    <w:alias w:val="按成本计量的可供出售金融资产明细-减值准备"/>
                    <w:tag w:val="_GBC_93c90cec00c74b4386b70f985e2ed2e6"/>
                    <w:id w:val="30619900"/>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2089037731"/>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041814615"/>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023907878"/>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270276403"/>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9.00</w:t>
                        </w:r>
                      </w:p>
                    </w:tc>
                  </w:sdtContent>
                </w:sdt>
                <w:sdt>
                  <w:sdtPr>
                    <w:rPr>
                      <w:sz w:val="15"/>
                      <w:szCs w:val="15"/>
                    </w:rPr>
                    <w:alias w:val="按成本计量的可供出售金融资产明细-本期现金红利"/>
                    <w:tag w:val="_GBC_98c6150138ac4830b6356a562e311642"/>
                    <w:id w:val="-814416008"/>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913668488"/>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682973164"/>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浙江海悦自动化机械股份有限公司</w:t>
                        </w:r>
                      </w:p>
                    </w:tc>
                  </w:sdtContent>
                </w:sdt>
                <w:sdt>
                  <w:sdtPr>
                    <w:rPr>
                      <w:sz w:val="15"/>
                      <w:szCs w:val="15"/>
                    </w:rPr>
                    <w:alias w:val="按成本计量的可供出售金融资产明细-原值"/>
                    <w:tag w:val="_GBC_016817296996477390539ab0388ecce0"/>
                    <w:id w:val="2048801597"/>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46,750,000.00</w:t>
                        </w:r>
                      </w:p>
                    </w:tc>
                  </w:sdtContent>
                </w:sdt>
                <w:sdt>
                  <w:sdtPr>
                    <w:rPr>
                      <w:sz w:val="15"/>
                      <w:szCs w:val="15"/>
                    </w:rPr>
                    <w:alias w:val="按成本计量的可供出售金融资产明细-本期增加"/>
                    <w:tag w:val="_GBC_4a729a359b5b4b4a8f300354830ad57f"/>
                    <w:id w:val="-148521772"/>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2024897615"/>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946266655"/>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46,750,000.00</w:t>
                        </w:r>
                      </w:p>
                    </w:tc>
                  </w:sdtContent>
                </w:sdt>
                <w:sdt>
                  <w:sdtPr>
                    <w:rPr>
                      <w:sz w:val="15"/>
                      <w:szCs w:val="15"/>
                    </w:rPr>
                    <w:alias w:val="按成本计量的可供出售金融资产明细-减值准备"/>
                    <w:tag w:val="_GBC_93c90cec00c74b4386b70f985e2ed2e6"/>
                    <w:id w:val="887452883"/>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65688895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757968481"/>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700433231"/>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11181637"/>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10.16</w:t>
                        </w:r>
                      </w:p>
                    </w:tc>
                  </w:sdtContent>
                </w:sdt>
                <w:sdt>
                  <w:sdtPr>
                    <w:rPr>
                      <w:sz w:val="15"/>
                      <w:szCs w:val="15"/>
                    </w:rPr>
                    <w:alias w:val="按成本计量的可供出售金融资产明细-本期现金红利"/>
                    <w:tag w:val="_GBC_98c6150138ac4830b6356a562e311642"/>
                    <w:id w:val="-540830699"/>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688293418"/>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240392178"/>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大地期货有限公司</w:t>
                        </w:r>
                      </w:p>
                    </w:tc>
                  </w:sdtContent>
                </w:sdt>
                <w:sdt>
                  <w:sdtPr>
                    <w:rPr>
                      <w:sz w:val="15"/>
                      <w:szCs w:val="15"/>
                    </w:rPr>
                    <w:alias w:val="按成本计量的可供出售金融资产明细-原值"/>
                    <w:tag w:val="_GBC_016817296996477390539ab0388ecce0"/>
                    <w:id w:val="1588730790"/>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78,722,000.00</w:t>
                        </w:r>
                      </w:p>
                    </w:tc>
                  </w:sdtContent>
                </w:sdt>
                <w:sdt>
                  <w:sdtPr>
                    <w:rPr>
                      <w:sz w:val="15"/>
                      <w:szCs w:val="15"/>
                    </w:rPr>
                    <w:alias w:val="按成本计量的可供出售金融资产明细-本期增加"/>
                    <w:tag w:val="_GBC_4a729a359b5b4b4a8f300354830ad57f"/>
                    <w:id w:val="165210100"/>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673106748"/>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2029556734"/>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78,722,000.00</w:t>
                        </w:r>
                      </w:p>
                    </w:tc>
                  </w:sdtContent>
                </w:sdt>
                <w:sdt>
                  <w:sdtPr>
                    <w:rPr>
                      <w:sz w:val="15"/>
                      <w:szCs w:val="15"/>
                    </w:rPr>
                    <w:alias w:val="按成本计量的可供出售金融资产明细-减值准备"/>
                    <w:tag w:val="_GBC_93c90cec00c74b4386b70f985e2ed2e6"/>
                    <w:id w:val="-811481765"/>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528709268"/>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01566220"/>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682252799"/>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618689696"/>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13.00</w:t>
                        </w:r>
                      </w:p>
                    </w:tc>
                  </w:sdtContent>
                </w:sdt>
                <w:sdt>
                  <w:sdtPr>
                    <w:rPr>
                      <w:sz w:val="15"/>
                      <w:szCs w:val="15"/>
                    </w:rPr>
                    <w:alias w:val="按成本计量的可供出售金融资产明细-本期现金红利"/>
                    <w:tag w:val="_GBC_98c6150138ac4830b6356a562e311642"/>
                    <w:id w:val="867559925"/>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167787038"/>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684857691"/>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绍兴市天吉佳空调维修保养服务有限公司</w:t>
                        </w:r>
                      </w:p>
                    </w:tc>
                  </w:sdtContent>
                </w:sdt>
                <w:sdt>
                  <w:sdtPr>
                    <w:rPr>
                      <w:sz w:val="15"/>
                      <w:szCs w:val="15"/>
                    </w:rPr>
                    <w:alias w:val="按成本计量的可供出售金融资产明细-原值"/>
                    <w:tag w:val="_GBC_016817296996477390539ab0388ecce0"/>
                    <w:id w:val="2021037355"/>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3,000.00</w:t>
                        </w:r>
                      </w:p>
                    </w:tc>
                  </w:sdtContent>
                </w:sdt>
                <w:sdt>
                  <w:sdtPr>
                    <w:rPr>
                      <w:sz w:val="15"/>
                      <w:szCs w:val="15"/>
                    </w:rPr>
                    <w:alias w:val="按成本计量的可供出售金融资产明细-本期增加"/>
                    <w:tag w:val="_GBC_4a729a359b5b4b4a8f300354830ad57f"/>
                    <w:id w:val="-255672110"/>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477985363"/>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052584401"/>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3,000.00</w:t>
                        </w:r>
                      </w:p>
                    </w:tc>
                  </w:sdtContent>
                </w:sdt>
                <w:sdt>
                  <w:sdtPr>
                    <w:rPr>
                      <w:sz w:val="15"/>
                      <w:szCs w:val="15"/>
                    </w:rPr>
                    <w:alias w:val="按成本计量的可供出售金融资产明细-减值准备"/>
                    <w:tag w:val="_GBC_93c90cec00c74b4386b70f985e2ed2e6"/>
                    <w:id w:val="-1985544287"/>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004708702"/>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505589513"/>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55433419"/>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527214707"/>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10.00</w:t>
                        </w:r>
                      </w:p>
                    </w:tc>
                  </w:sdtContent>
                </w:sdt>
                <w:sdt>
                  <w:sdtPr>
                    <w:rPr>
                      <w:sz w:val="15"/>
                      <w:szCs w:val="15"/>
                    </w:rPr>
                    <w:alias w:val="按成本计量的可供出售金融资产明细-本期现金红利"/>
                    <w:tag w:val="_GBC_98c6150138ac4830b6356a562e311642"/>
                    <w:id w:val="122584927"/>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696497429"/>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922212434"/>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绍兴元田汽车有限公司</w:t>
                        </w:r>
                      </w:p>
                    </w:tc>
                  </w:sdtContent>
                </w:sdt>
                <w:sdt>
                  <w:sdtPr>
                    <w:rPr>
                      <w:sz w:val="15"/>
                      <w:szCs w:val="15"/>
                    </w:rPr>
                    <w:alias w:val="按成本计量的可供出售金融资产明细-原值"/>
                    <w:tag w:val="_GBC_016817296996477390539ab0388ecce0"/>
                    <w:id w:val="-1780559275"/>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3,227,356.61</w:t>
                        </w:r>
                      </w:p>
                    </w:tc>
                  </w:sdtContent>
                </w:sdt>
                <w:sdt>
                  <w:sdtPr>
                    <w:rPr>
                      <w:sz w:val="15"/>
                      <w:szCs w:val="15"/>
                    </w:rPr>
                    <w:alias w:val="按成本计量的可供出售金融资产明细-本期增加"/>
                    <w:tag w:val="_GBC_4a729a359b5b4b4a8f300354830ad57f"/>
                    <w:id w:val="2044943306"/>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477911699"/>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315143431"/>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3,227,356.61</w:t>
                        </w:r>
                      </w:p>
                    </w:tc>
                  </w:sdtContent>
                </w:sdt>
                <w:sdt>
                  <w:sdtPr>
                    <w:rPr>
                      <w:sz w:val="15"/>
                      <w:szCs w:val="15"/>
                    </w:rPr>
                    <w:alias w:val="按成本计量的可供出售金融资产明细-减值准备"/>
                    <w:tag w:val="_GBC_93c90cec00c74b4386b70f985e2ed2e6"/>
                    <w:id w:val="-2073039990"/>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952275362"/>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410078422"/>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588346423"/>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83654660"/>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100.00</w:t>
                        </w:r>
                      </w:p>
                    </w:tc>
                  </w:sdtContent>
                </w:sdt>
                <w:sdt>
                  <w:sdtPr>
                    <w:rPr>
                      <w:sz w:val="15"/>
                      <w:szCs w:val="15"/>
                    </w:rPr>
                    <w:alias w:val="按成本计量的可供出售金融资产明细-本期现金红利"/>
                    <w:tag w:val="_GBC_98c6150138ac4830b6356a562e311642"/>
                    <w:id w:val="-1749108048"/>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81407337"/>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245646349"/>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财通证券股份有限公司</w:t>
                        </w:r>
                      </w:p>
                    </w:tc>
                  </w:sdtContent>
                </w:sdt>
                <w:sdt>
                  <w:sdtPr>
                    <w:rPr>
                      <w:sz w:val="15"/>
                      <w:szCs w:val="15"/>
                    </w:rPr>
                    <w:alias w:val="按成本计量的可供出售金融资产明细-原值"/>
                    <w:tag w:val="_GBC_016817296996477390539ab0388ecce0"/>
                    <w:id w:val="1850677714"/>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351,640,000.00</w:t>
                        </w:r>
                      </w:p>
                    </w:tc>
                  </w:sdtContent>
                </w:sdt>
                <w:sdt>
                  <w:sdtPr>
                    <w:rPr>
                      <w:sz w:val="15"/>
                      <w:szCs w:val="15"/>
                    </w:rPr>
                    <w:alias w:val="按成本计量的可供出售金融资产明细-本期增加"/>
                    <w:tag w:val="_GBC_4a729a359b5b4b4a8f300354830ad57f"/>
                    <w:id w:val="-568720373"/>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426228699"/>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407298707"/>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351,640,000.00</w:t>
                        </w:r>
                      </w:p>
                    </w:tc>
                  </w:sdtContent>
                </w:sdt>
                <w:sdt>
                  <w:sdtPr>
                    <w:rPr>
                      <w:sz w:val="15"/>
                      <w:szCs w:val="15"/>
                    </w:rPr>
                    <w:alias w:val="按成本计量的可供出售金融资产明细-减值准备"/>
                    <w:tag w:val="_GBC_93c90cec00c74b4386b70f985e2ed2e6"/>
                    <w:id w:val="472343561"/>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63574652"/>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500620302"/>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717819494"/>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433797271"/>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3.81</w:t>
                        </w:r>
                      </w:p>
                    </w:tc>
                  </w:sdtContent>
                </w:sdt>
                <w:sdt>
                  <w:sdtPr>
                    <w:rPr>
                      <w:sz w:val="15"/>
                      <w:szCs w:val="15"/>
                    </w:rPr>
                    <w:alias w:val="按成本计量的可供出售金融资产明细-本期现金红利"/>
                    <w:tag w:val="_GBC_98c6150138ac4830b6356a562e311642"/>
                    <w:id w:val="1123270448"/>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2084872191"/>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437804042"/>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洛阳元通汽车销售服务有限公司</w:t>
                        </w:r>
                      </w:p>
                    </w:tc>
                  </w:sdtContent>
                </w:sdt>
                <w:sdt>
                  <w:sdtPr>
                    <w:rPr>
                      <w:sz w:val="15"/>
                      <w:szCs w:val="15"/>
                    </w:rPr>
                    <w:alias w:val="按成本计量的可供出售金融资产明细-原值"/>
                    <w:tag w:val="_GBC_016817296996477390539ab0388ecce0"/>
                    <w:id w:val="1002695216"/>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20,762,068.35</w:t>
                        </w:r>
                      </w:p>
                    </w:tc>
                  </w:sdtContent>
                </w:sdt>
                <w:sdt>
                  <w:sdtPr>
                    <w:rPr>
                      <w:sz w:val="15"/>
                      <w:szCs w:val="15"/>
                    </w:rPr>
                    <w:alias w:val="按成本计量的可供出售金融资产明细-本期增加"/>
                    <w:tag w:val="_GBC_4a729a359b5b4b4a8f300354830ad57f"/>
                    <w:id w:val="-1483083092"/>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518975640"/>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936864140"/>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20,762,068.35</w:t>
                        </w:r>
                      </w:p>
                    </w:tc>
                  </w:sdtContent>
                </w:sdt>
                <w:sdt>
                  <w:sdtPr>
                    <w:rPr>
                      <w:sz w:val="15"/>
                      <w:szCs w:val="15"/>
                    </w:rPr>
                    <w:alias w:val="按成本计量的可供出售金融资产明细-减值准备"/>
                    <w:tag w:val="_GBC_93c90cec00c74b4386b70f985e2ed2e6"/>
                    <w:id w:val="-937283766"/>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802116399"/>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244733471"/>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836450928"/>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739290871"/>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70.00</w:t>
                        </w:r>
                      </w:p>
                    </w:tc>
                  </w:sdtContent>
                </w:sdt>
                <w:sdt>
                  <w:sdtPr>
                    <w:rPr>
                      <w:sz w:val="15"/>
                      <w:szCs w:val="15"/>
                    </w:rPr>
                    <w:alias w:val="按成本计量的可供出售金融资产明细-本期现金红利"/>
                    <w:tag w:val="_GBC_98c6150138ac4830b6356a562e311642"/>
                    <w:id w:val="-1817715224"/>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719007536"/>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443648050"/>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宁波市甬联辰汽车服务有限公司</w:t>
                        </w:r>
                      </w:p>
                    </w:tc>
                  </w:sdtContent>
                </w:sdt>
                <w:sdt>
                  <w:sdtPr>
                    <w:rPr>
                      <w:sz w:val="15"/>
                      <w:szCs w:val="15"/>
                    </w:rPr>
                    <w:alias w:val="按成本计量的可供出售金融资产明细-原值"/>
                    <w:tag w:val="_GBC_016817296996477390539ab0388ecce0"/>
                    <w:id w:val="-1634865808"/>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3,900.00</w:t>
                        </w:r>
                      </w:p>
                    </w:tc>
                  </w:sdtContent>
                </w:sdt>
                <w:sdt>
                  <w:sdtPr>
                    <w:rPr>
                      <w:sz w:val="15"/>
                      <w:szCs w:val="15"/>
                    </w:rPr>
                    <w:alias w:val="按成本计量的可供出售金融资产明细-本期增加"/>
                    <w:tag w:val="_GBC_4a729a359b5b4b4a8f300354830ad57f"/>
                    <w:id w:val="1338571168"/>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889032795"/>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824773898"/>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3,900.00</w:t>
                        </w:r>
                      </w:p>
                    </w:tc>
                  </w:sdtContent>
                </w:sdt>
                <w:sdt>
                  <w:sdtPr>
                    <w:rPr>
                      <w:sz w:val="15"/>
                      <w:szCs w:val="15"/>
                    </w:rPr>
                    <w:alias w:val="按成本计量的可供出售金融资产明细-减值准备"/>
                    <w:tag w:val="_GBC_93c90cec00c74b4386b70f985e2ed2e6"/>
                    <w:id w:val="-238478644"/>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478258738"/>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2135782747"/>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034845908"/>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688905938"/>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0.39</w:t>
                        </w:r>
                      </w:p>
                    </w:tc>
                  </w:sdtContent>
                </w:sdt>
                <w:sdt>
                  <w:sdtPr>
                    <w:rPr>
                      <w:sz w:val="15"/>
                      <w:szCs w:val="15"/>
                    </w:rPr>
                    <w:alias w:val="按成本计量的可供出售金融资产明细-本期现金红利"/>
                    <w:tag w:val="_GBC_98c6150138ac4830b6356a562e311642"/>
                    <w:id w:val="973102938"/>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413238539"/>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46263888"/>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杭钢小型轧钢股份公司</w:t>
                        </w:r>
                      </w:p>
                    </w:tc>
                  </w:sdtContent>
                </w:sdt>
                <w:sdt>
                  <w:sdtPr>
                    <w:rPr>
                      <w:sz w:val="15"/>
                      <w:szCs w:val="15"/>
                    </w:rPr>
                    <w:alias w:val="按成本计量的可供出售金融资产明细-原值"/>
                    <w:tag w:val="_GBC_016817296996477390539ab0388ecce0"/>
                    <w:id w:val="-813410809"/>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10,600,000.00</w:t>
                        </w:r>
                      </w:p>
                    </w:tc>
                  </w:sdtContent>
                </w:sdt>
                <w:sdt>
                  <w:sdtPr>
                    <w:rPr>
                      <w:sz w:val="15"/>
                      <w:szCs w:val="15"/>
                    </w:rPr>
                    <w:alias w:val="按成本计量的可供出售金融资产明细-本期增加"/>
                    <w:tag w:val="_GBC_4a729a359b5b4b4a8f300354830ad57f"/>
                    <w:id w:val="-1441373344"/>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246184918"/>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122501565"/>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10,600,000.00</w:t>
                        </w:r>
                      </w:p>
                    </w:tc>
                  </w:sdtContent>
                </w:sdt>
                <w:sdt>
                  <w:sdtPr>
                    <w:rPr>
                      <w:sz w:val="15"/>
                      <w:szCs w:val="15"/>
                    </w:rPr>
                    <w:alias w:val="按成本计量的可供出售金融资产明细-减值准备"/>
                    <w:tag w:val="_GBC_93c90cec00c74b4386b70f985e2ed2e6"/>
                    <w:id w:val="-990481374"/>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52987395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556460025"/>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527163856"/>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69708029"/>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4.24</w:t>
                        </w:r>
                      </w:p>
                    </w:tc>
                  </w:sdtContent>
                </w:sdt>
                <w:sdt>
                  <w:sdtPr>
                    <w:rPr>
                      <w:sz w:val="15"/>
                      <w:szCs w:val="15"/>
                    </w:rPr>
                    <w:alias w:val="按成本计量的可供出售金融资产明细-本期现金红利"/>
                    <w:tag w:val="_GBC_98c6150138ac4830b6356a562e311642"/>
                    <w:id w:val="1145709323"/>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244247859"/>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24774190"/>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广东半球实业集团有限股份公司</w:t>
                        </w:r>
                      </w:p>
                    </w:tc>
                  </w:sdtContent>
                </w:sdt>
                <w:sdt>
                  <w:sdtPr>
                    <w:rPr>
                      <w:sz w:val="15"/>
                      <w:szCs w:val="15"/>
                    </w:rPr>
                    <w:alias w:val="按成本计量的可供出售金融资产明细-原值"/>
                    <w:tag w:val="_GBC_016817296996477390539ab0388ecce0"/>
                    <w:id w:val="1883132412"/>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62,000.00</w:t>
                        </w:r>
                      </w:p>
                    </w:tc>
                  </w:sdtContent>
                </w:sdt>
                <w:sdt>
                  <w:sdtPr>
                    <w:rPr>
                      <w:sz w:val="15"/>
                      <w:szCs w:val="15"/>
                    </w:rPr>
                    <w:alias w:val="按成本计量的可供出售金融资产明细-本期增加"/>
                    <w:tag w:val="_GBC_4a729a359b5b4b4a8f300354830ad57f"/>
                    <w:id w:val="-2080739259"/>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642468553"/>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213572480"/>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62,000.00</w:t>
                        </w:r>
                      </w:p>
                    </w:tc>
                  </w:sdtContent>
                </w:sdt>
                <w:sdt>
                  <w:sdtPr>
                    <w:rPr>
                      <w:sz w:val="15"/>
                      <w:szCs w:val="15"/>
                    </w:rPr>
                    <w:alias w:val="按成本计量的可供出售金融资产明细-减值准备"/>
                    <w:tag w:val="_GBC_93c90cec00c74b4386b70f985e2ed2e6"/>
                    <w:id w:val="1038783806"/>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850876598"/>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464773462"/>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32036704"/>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491802421"/>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现金红利"/>
                    <w:tag w:val="_GBC_98c6150138ac4830b6356a562e311642"/>
                    <w:id w:val="-1125543916"/>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399100697"/>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828175557"/>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四川金合服装有限公司</w:t>
                        </w:r>
                      </w:p>
                    </w:tc>
                  </w:sdtContent>
                </w:sdt>
                <w:sdt>
                  <w:sdtPr>
                    <w:rPr>
                      <w:sz w:val="15"/>
                      <w:szCs w:val="15"/>
                    </w:rPr>
                    <w:alias w:val="按成本计量的可供出售金融资产明细-原值"/>
                    <w:tag w:val="_GBC_016817296996477390539ab0388ecce0"/>
                    <w:id w:val="-1875832275"/>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3,600,000.00</w:t>
                        </w:r>
                      </w:p>
                    </w:tc>
                  </w:sdtContent>
                </w:sdt>
                <w:sdt>
                  <w:sdtPr>
                    <w:rPr>
                      <w:sz w:val="15"/>
                      <w:szCs w:val="15"/>
                    </w:rPr>
                    <w:alias w:val="按成本计量的可供出售金融资产明细-本期增加"/>
                    <w:tag w:val="_GBC_4a729a359b5b4b4a8f300354830ad57f"/>
                    <w:id w:val="-1491005065"/>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366100013"/>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37789587"/>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3,600,000.00</w:t>
                        </w:r>
                      </w:p>
                    </w:tc>
                  </w:sdtContent>
                </w:sdt>
                <w:sdt>
                  <w:sdtPr>
                    <w:rPr>
                      <w:sz w:val="15"/>
                      <w:szCs w:val="15"/>
                    </w:rPr>
                    <w:alias w:val="按成本计量的可供出售金融资产明细-减值准备"/>
                    <w:tag w:val="_GBC_93c90cec00c74b4386b70f985e2ed2e6"/>
                    <w:id w:val="928236116"/>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212364864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296596125"/>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098714652"/>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323556421"/>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60.00</w:t>
                        </w:r>
                      </w:p>
                    </w:tc>
                  </w:sdtContent>
                </w:sdt>
                <w:sdt>
                  <w:sdtPr>
                    <w:rPr>
                      <w:sz w:val="15"/>
                      <w:szCs w:val="15"/>
                    </w:rPr>
                    <w:alias w:val="按成本计量的可供出售金融资产明细-本期现金红利"/>
                    <w:tag w:val="_GBC_98c6150138ac4830b6356a562e311642"/>
                    <w:id w:val="-635110820"/>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635842539"/>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606042847"/>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杭州建北假日之星酒店有限公司</w:t>
                        </w:r>
                      </w:p>
                    </w:tc>
                  </w:sdtContent>
                </w:sdt>
                <w:sdt>
                  <w:sdtPr>
                    <w:rPr>
                      <w:sz w:val="15"/>
                      <w:szCs w:val="15"/>
                    </w:rPr>
                    <w:alias w:val="按成本计量的可供出售金融资产明细-原值"/>
                    <w:tag w:val="_GBC_016817296996477390539ab0388ecce0"/>
                    <w:id w:val="-1595166994"/>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610,740.98</w:t>
                        </w:r>
                      </w:p>
                    </w:tc>
                  </w:sdtContent>
                </w:sdt>
                <w:sdt>
                  <w:sdtPr>
                    <w:rPr>
                      <w:sz w:val="15"/>
                      <w:szCs w:val="15"/>
                    </w:rPr>
                    <w:alias w:val="按成本计量的可供出售金融资产明细-本期增加"/>
                    <w:tag w:val="_GBC_4a729a359b5b4b4a8f300354830ad57f"/>
                    <w:id w:val="1325939233"/>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220563094"/>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610,740.98</w:t>
                        </w:r>
                      </w:p>
                    </w:tc>
                  </w:sdtContent>
                </w:sdt>
                <w:sdt>
                  <w:sdtPr>
                    <w:rPr>
                      <w:sz w:val="15"/>
                      <w:szCs w:val="15"/>
                    </w:rPr>
                    <w:alias w:val="按成本计量的可供出售金融资产明细-原值"/>
                    <w:tag w:val="_GBC_a86e3a11dcda49e9a1f97c2c17f02df2"/>
                    <w:id w:val="-708177128"/>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93c90cec00c74b4386b70f985e2ed2e6"/>
                    <w:id w:val="-589311407"/>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691064739"/>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534497738"/>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625221560"/>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358322538"/>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现金红利"/>
                    <w:tag w:val="_GBC_98c6150138ac4830b6356a562e311642"/>
                    <w:id w:val="-98565077"/>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286315384"/>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990699875"/>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杭州银行股份有限公司</w:t>
                        </w:r>
                      </w:p>
                    </w:tc>
                  </w:sdtContent>
                </w:sdt>
                <w:sdt>
                  <w:sdtPr>
                    <w:rPr>
                      <w:sz w:val="15"/>
                      <w:szCs w:val="15"/>
                    </w:rPr>
                    <w:alias w:val="按成本计量的可供出售金融资产明细-原值"/>
                    <w:tag w:val="_GBC_016817296996477390539ab0388ecce0"/>
                    <w:id w:val="1331792461"/>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1,175,000.00</w:t>
                        </w:r>
                      </w:p>
                    </w:tc>
                  </w:sdtContent>
                </w:sdt>
                <w:sdt>
                  <w:sdtPr>
                    <w:rPr>
                      <w:sz w:val="15"/>
                      <w:szCs w:val="15"/>
                    </w:rPr>
                    <w:alias w:val="按成本计量的可供出售金融资产明细-本期增加"/>
                    <w:tag w:val="_GBC_4a729a359b5b4b4a8f300354830ad57f"/>
                    <w:id w:val="410973972"/>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620119302"/>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981811197"/>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1,175,000.00</w:t>
                        </w:r>
                      </w:p>
                    </w:tc>
                  </w:sdtContent>
                </w:sdt>
                <w:sdt>
                  <w:sdtPr>
                    <w:rPr>
                      <w:sz w:val="15"/>
                      <w:szCs w:val="15"/>
                    </w:rPr>
                    <w:alias w:val="按成本计量的可供出售金融资产明细-减值准备"/>
                    <w:tag w:val="_GBC_93c90cec00c74b4386b70f985e2ed2e6"/>
                    <w:id w:val="788704056"/>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36032174"/>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329055359"/>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807967627"/>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629944579"/>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0.03</w:t>
                        </w:r>
                      </w:p>
                    </w:tc>
                  </w:sdtContent>
                </w:sdt>
                <w:sdt>
                  <w:sdtPr>
                    <w:rPr>
                      <w:sz w:val="15"/>
                      <w:szCs w:val="15"/>
                    </w:rPr>
                    <w:alias w:val="按成本计量的可供出售金融资产明细-本期现金红利"/>
                    <w:tag w:val="_GBC_98c6150138ac4830b6356a562e311642"/>
                    <w:id w:val="717402531"/>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112,800.00</w:t>
                        </w:r>
                      </w:p>
                    </w:tc>
                  </w:sdtContent>
                </w:sdt>
              </w:tr>
            </w:sdtContent>
          </w:sdt>
          <w:sdt>
            <w:sdtPr>
              <w:rPr>
                <w:sz w:val="15"/>
                <w:szCs w:val="15"/>
              </w:rPr>
              <w:alias w:val="按成本计量的可供出售金融资产明细"/>
              <w:tag w:val="_TUP_1d2e493b356041198da5c9329107561c"/>
              <w:id w:val="1721009076"/>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455228916"/>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浙江凯喜雅国际股份有限公司</w:t>
                        </w:r>
                      </w:p>
                    </w:tc>
                  </w:sdtContent>
                </w:sdt>
                <w:sdt>
                  <w:sdtPr>
                    <w:rPr>
                      <w:sz w:val="15"/>
                      <w:szCs w:val="15"/>
                    </w:rPr>
                    <w:alias w:val="按成本计量的可供出售金融资产明细-原值"/>
                    <w:tag w:val="_GBC_016817296996477390539ab0388ecce0"/>
                    <w:id w:val="71638719"/>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2,560,000.00</w:t>
                        </w:r>
                      </w:p>
                    </w:tc>
                  </w:sdtContent>
                </w:sdt>
                <w:sdt>
                  <w:sdtPr>
                    <w:rPr>
                      <w:sz w:val="15"/>
                      <w:szCs w:val="15"/>
                    </w:rPr>
                    <w:alias w:val="按成本计量的可供出售金融资产明细-本期增加"/>
                    <w:tag w:val="_GBC_4a729a359b5b4b4a8f300354830ad57f"/>
                    <w:id w:val="-641279833"/>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35266850"/>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484932493"/>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2,560,000.00</w:t>
                        </w:r>
                      </w:p>
                    </w:tc>
                  </w:sdtContent>
                </w:sdt>
                <w:sdt>
                  <w:sdtPr>
                    <w:rPr>
                      <w:sz w:val="15"/>
                      <w:szCs w:val="15"/>
                    </w:rPr>
                    <w:alias w:val="按成本计量的可供出售金融资产明细-减值准备"/>
                    <w:tag w:val="_GBC_93c90cec00c74b4386b70f985e2ed2e6"/>
                    <w:id w:val="962545140"/>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462505520"/>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728221416"/>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724257047"/>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309245015"/>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1.73</w:t>
                        </w:r>
                      </w:p>
                    </w:tc>
                  </w:sdtContent>
                </w:sdt>
                <w:sdt>
                  <w:sdtPr>
                    <w:rPr>
                      <w:sz w:val="15"/>
                      <w:szCs w:val="15"/>
                    </w:rPr>
                    <w:alias w:val="按成本计量的可供出售金融资产明细-本期现金红利"/>
                    <w:tag w:val="_GBC_98c6150138ac4830b6356a562e311642"/>
                    <w:id w:val="-1760757100"/>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1,730,000.00</w:t>
                        </w:r>
                      </w:p>
                    </w:tc>
                  </w:sdtContent>
                </w:sdt>
              </w:tr>
            </w:sdtContent>
          </w:sdt>
          <w:sdt>
            <w:sdtPr>
              <w:rPr>
                <w:sz w:val="15"/>
                <w:szCs w:val="15"/>
              </w:rPr>
              <w:alias w:val="按成本计量的可供出售金融资产明细"/>
              <w:tag w:val="_TUP_1d2e493b356041198da5c9329107561c"/>
              <w:id w:val="-1863517603"/>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8029939"/>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长兴县安顺爆破工程有限公</w:t>
                        </w:r>
                        <w:r>
                          <w:rPr>
                            <w:sz w:val="15"/>
                            <w:szCs w:val="15"/>
                          </w:rPr>
                          <w:lastRenderedPageBreak/>
                          <w:t>司</w:t>
                        </w:r>
                      </w:p>
                    </w:tc>
                  </w:sdtContent>
                </w:sdt>
                <w:sdt>
                  <w:sdtPr>
                    <w:rPr>
                      <w:sz w:val="15"/>
                      <w:szCs w:val="15"/>
                    </w:rPr>
                    <w:alias w:val="按成本计量的可供出售金融资产明细-原值"/>
                    <w:tag w:val="_GBC_016817296996477390539ab0388ecce0"/>
                    <w:id w:val="1905486074"/>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180,000.00</w:t>
                        </w:r>
                      </w:p>
                    </w:tc>
                  </w:sdtContent>
                </w:sdt>
                <w:sdt>
                  <w:sdtPr>
                    <w:rPr>
                      <w:sz w:val="15"/>
                      <w:szCs w:val="15"/>
                    </w:rPr>
                    <w:alias w:val="按成本计量的可供出售金融资产明细-本期增加"/>
                    <w:tag w:val="_GBC_4a729a359b5b4b4a8f300354830ad57f"/>
                    <w:id w:val="-1690282409"/>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606335369"/>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711808476"/>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180,000.00</w:t>
                        </w:r>
                      </w:p>
                    </w:tc>
                  </w:sdtContent>
                </w:sdt>
                <w:sdt>
                  <w:sdtPr>
                    <w:rPr>
                      <w:sz w:val="15"/>
                      <w:szCs w:val="15"/>
                    </w:rPr>
                    <w:alias w:val="按成本计量的可供出售金融资产明细-减值准备"/>
                    <w:tag w:val="_GBC_93c90cec00c74b4386b70f985e2ed2e6"/>
                    <w:id w:val="-1679580397"/>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609077478"/>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774330237"/>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359633111"/>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84441311"/>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6.00</w:t>
                        </w:r>
                      </w:p>
                    </w:tc>
                  </w:sdtContent>
                </w:sdt>
                <w:sdt>
                  <w:sdtPr>
                    <w:rPr>
                      <w:sz w:val="15"/>
                      <w:szCs w:val="15"/>
                    </w:rPr>
                    <w:alias w:val="按成本计量的可供出售金融资产明细-本期现金红利"/>
                    <w:tag w:val="_GBC_98c6150138ac4830b6356a562e311642"/>
                    <w:id w:val="-1867045647"/>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025323282"/>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553518463"/>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湖南星都房地产开发有限公司</w:t>
                        </w:r>
                      </w:p>
                    </w:tc>
                  </w:sdtContent>
                </w:sdt>
                <w:sdt>
                  <w:sdtPr>
                    <w:rPr>
                      <w:sz w:val="15"/>
                      <w:szCs w:val="15"/>
                    </w:rPr>
                    <w:alias w:val="按成本计量的可供出售金融资产明细-原值"/>
                    <w:tag w:val="_GBC_016817296996477390539ab0388ecce0"/>
                    <w:id w:val="691649274"/>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1,753,410.00</w:t>
                        </w:r>
                      </w:p>
                    </w:tc>
                  </w:sdtContent>
                </w:sdt>
                <w:sdt>
                  <w:sdtPr>
                    <w:rPr>
                      <w:sz w:val="15"/>
                      <w:szCs w:val="15"/>
                    </w:rPr>
                    <w:alias w:val="按成本计量的可供出售金融资产明细-本期增加"/>
                    <w:tag w:val="_GBC_4a729a359b5b4b4a8f300354830ad57f"/>
                    <w:id w:val="-2143718751"/>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407146808"/>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1,753,410.00</w:t>
                        </w:r>
                      </w:p>
                    </w:tc>
                  </w:sdtContent>
                </w:sdt>
                <w:sdt>
                  <w:sdtPr>
                    <w:rPr>
                      <w:sz w:val="15"/>
                      <w:szCs w:val="15"/>
                    </w:rPr>
                    <w:alias w:val="按成本计量的可供出售金融资产明细-原值"/>
                    <w:tag w:val="_GBC_a86e3a11dcda49e9a1f97c2c17f02df2"/>
                    <w:id w:val="954374855"/>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93c90cec00c74b4386b70f985e2ed2e6"/>
                    <w:id w:val="744147227"/>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2018567434"/>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54575686"/>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84798823"/>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511215041"/>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现金红利"/>
                    <w:tag w:val="_GBC_98c6150138ac4830b6356a562e311642"/>
                    <w:id w:val="-897209919"/>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674100844"/>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276404365"/>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海南物业股份有限公司</w:t>
                        </w:r>
                      </w:p>
                    </w:tc>
                  </w:sdtContent>
                </w:sdt>
                <w:sdt>
                  <w:sdtPr>
                    <w:rPr>
                      <w:sz w:val="15"/>
                      <w:szCs w:val="15"/>
                    </w:rPr>
                    <w:alias w:val="按成本计量的可供出售金融资产明细-原值"/>
                    <w:tag w:val="_GBC_016817296996477390539ab0388ecce0"/>
                    <w:id w:val="-140278840"/>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900,000.00</w:t>
                        </w:r>
                      </w:p>
                    </w:tc>
                  </w:sdtContent>
                </w:sdt>
                <w:sdt>
                  <w:sdtPr>
                    <w:rPr>
                      <w:sz w:val="15"/>
                      <w:szCs w:val="15"/>
                    </w:rPr>
                    <w:alias w:val="按成本计量的可供出售金融资产明细-本期增加"/>
                    <w:tag w:val="_GBC_4a729a359b5b4b4a8f300354830ad57f"/>
                    <w:id w:val="-351497615"/>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222721181"/>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439186355"/>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900,000.00</w:t>
                        </w:r>
                      </w:p>
                    </w:tc>
                  </w:sdtContent>
                </w:sdt>
                <w:sdt>
                  <w:sdtPr>
                    <w:rPr>
                      <w:sz w:val="15"/>
                      <w:szCs w:val="15"/>
                    </w:rPr>
                    <w:alias w:val="按成本计量的可供出售金融资产明细-减值准备"/>
                    <w:tag w:val="_GBC_93c90cec00c74b4386b70f985e2ed2e6"/>
                    <w:id w:val="1473713808"/>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900,000.00</w:t>
                        </w:r>
                      </w:p>
                    </w:tc>
                  </w:sdtContent>
                </w:sdt>
                <w:sdt>
                  <w:sdtPr>
                    <w:rPr>
                      <w:sz w:val="15"/>
                      <w:szCs w:val="15"/>
                    </w:rPr>
                    <w:alias w:val="按成本计量的可供出售金融资产明细-减值准备本期增加"/>
                    <w:tag w:val="_GBC_134a5cc1c93146e38eba9038be991177"/>
                    <w:id w:val="-697007368"/>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073346681"/>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90742623"/>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900,000.00</w:t>
                        </w:r>
                      </w:p>
                    </w:tc>
                  </w:sdtContent>
                </w:sdt>
                <w:sdt>
                  <w:sdtPr>
                    <w:rPr>
                      <w:sz w:val="15"/>
                      <w:szCs w:val="15"/>
                    </w:rPr>
                    <w:alias w:val="按成本计量的可供出售金融资产明细-在被投资单位持股比例"/>
                    <w:tag w:val="_GBC_b2015fe9cb5945deba977aa5f95d55fa"/>
                    <w:id w:val="1400713808"/>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0.22</w:t>
                        </w:r>
                      </w:p>
                    </w:tc>
                  </w:sdtContent>
                </w:sdt>
                <w:sdt>
                  <w:sdtPr>
                    <w:rPr>
                      <w:sz w:val="15"/>
                      <w:szCs w:val="15"/>
                    </w:rPr>
                    <w:alias w:val="按成本计量的可供出售金融资产明细-本期现金红利"/>
                    <w:tag w:val="_GBC_98c6150138ac4830b6356a562e311642"/>
                    <w:id w:val="1777050583"/>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862049037"/>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225981941"/>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天通新环境技术有限公司</w:t>
                        </w:r>
                      </w:p>
                    </w:tc>
                  </w:sdtContent>
                </w:sdt>
                <w:sdt>
                  <w:sdtPr>
                    <w:rPr>
                      <w:sz w:val="15"/>
                      <w:szCs w:val="15"/>
                    </w:rPr>
                    <w:alias w:val="按成本计量的可供出售金融资产明细-原值"/>
                    <w:tag w:val="_GBC_016817296996477390539ab0388ecce0"/>
                    <w:id w:val="-231701366"/>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1,250,000.00</w:t>
                        </w:r>
                      </w:p>
                    </w:tc>
                  </w:sdtContent>
                </w:sdt>
                <w:sdt>
                  <w:sdtPr>
                    <w:rPr>
                      <w:sz w:val="15"/>
                      <w:szCs w:val="15"/>
                    </w:rPr>
                    <w:alias w:val="按成本计量的可供出售金融资产明细-本期增加"/>
                    <w:tag w:val="_GBC_4a729a359b5b4b4a8f300354830ad57f"/>
                    <w:id w:val="-70199021"/>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561608940"/>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282768112"/>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1,250,000.00</w:t>
                        </w:r>
                      </w:p>
                    </w:tc>
                  </w:sdtContent>
                </w:sdt>
                <w:sdt>
                  <w:sdtPr>
                    <w:rPr>
                      <w:sz w:val="15"/>
                      <w:szCs w:val="15"/>
                    </w:rPr>
                    <w:alias w:val="按成本计量的可供出售金融资产明细-减值准备"/>
                    <w:tag w:val="_GBC_93c90cec00c74b4386b70f985e2ed2e6"/>
                    <w:id w:val="1375735088"/>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700819799"/>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850409831"/>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303890474"/>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667523371"/>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5.00</w:t>
                        </w:r>
                      </w:p>
                    </w:tc>
                  </w:sdtContent>
                </w:sdt>
                <w:sdt>
                  <w:sdtPr>
                    <w:rPr>
                      <w:sz w:val="15"/>
                      <w:szCs w:val="15"/>
                    </w:rPr>
                    <w:alias w:val="按成本计量的可供出售金融资产明细-本期现金红利"/>
                    <w:tag w:val="_GBC_98c6150138ac4830b6356a562e311642"/>
                    <w:id w:val="1719475416"/>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85377383"/>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374459298"/>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浙江八达股份有限公司</w:t>
                        </w:r>
                      </w:p>
                    </w:tc>
                  </w:sdtContent>
                </w:sdt>
                <w:sdt>
                  <w:sdtPr>
                    <w:rPr>
                      <w:sz w:val="15"/>
                      <w:szCs w:val="15"/>
                    </w:rPr>
                    <w:alias w:val="按成本计量的可供出售金融资产明细-原值"/>
                    <w:tag w:val="_GBC_016817296996477390539ab0388ecce0"/>
                    <w:id w:val="-489792700"/>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100,000.00</w:t>
                        </w:r>
                      </w:p>
                    </w:tc>
                  </w:sdtContent>
                </w:sdt>
                <w:sdt>
                  <w:sdtPr>
                    <w:rPr>
                      <w:sz w:val="15"/>
                      <w:szCs w:val="15"/>
                    </w:rPr>
                    <w:alias w:val="按成本计量的可供出售金融资产明细-本期增加"/>
                    <w:tag w:val="_GBC_4a729a359b5b4b4a8f300354830ad57f"/>
                    <w:id w:val="-1485779905"/>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56904768"/>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2132311073"/>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100,000.00</w:t>
                        </w:r>
                      </w:p>
                    </w:tc>
                  </w:sdtContent>
                </w:sdt>
                <w:sdt>
                  <w:sdtPr>
                    <w:rPr>
                      <w:sz w:val="15"/>
                      <w:szCs w:val="15"/>
                    </w:rPr>
                    <w:alias w:val="按成本计量的可供出售金融资产明细-减值准备"/>
                    <w:tag w:val="_GBC_93c90cec00c74b4386b70f985e2ed2e6"/>
                    <w:id w:val="1409188264"/>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806127480"/>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830685050"/>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977258539"/>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848238980"/>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0.1250</w:t>
                        </w:r>
                      </w:p>
                    </w:tc>
                  </w:sdtContent>
                </w:sdt>
                <w:sdt>
                  <w:sdtPr>
                    <w:rPr>
                      <w:sz w:val="15"/>
                      <w:szCs w:val="15"/>
                    </w:rPr>
                    <w:alias w:val="按成本计量的可供出售金融资产明细-本期现金红利"/>
                    <w:tag w:val="_GBC_98c6150138ac4830b6356a562e311642"/>
                    <w:id w:val="-5982410"/>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2053679091"/>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126851345"/>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中销燃料销售有限责任公司</w:t>
                        </w:r>
                      </w:p>
                    </w:tc>
                  </w:sdtContent>
                </w:sdt>
                <w:sdt>
                  <w:sdtPr>
                    <w:rPr>
                      <w:sz w:val="15"/>
                      <w:szCs w:val="15"/>
                    </w:rPr>
                    <w:alias w:val="按成本计量的可供出售金融资产明细-原值"/>
                    <w:tag w:val="_GBC_016817296996477390539ab0388ecce0"/>
                    <w:id w:val="-802923546"/>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3,000,000.00</w:t>
                        </w:r>
                      </w:p>
                    </w:tc>
                  </w:sdtContent>
                </w:sdt>
                <w:sdt>
                  <w:sdtPr>
                    <w:rPr>
                      <w:sz w:val="15"/>
                      <w:szCs w:val="15"/>
                    </w:rPr>
                    <w:alias w:val="按成本计量的可供出售金融资产明细-本期增加"/>
                    <w:tag w:val="_GBC_4a729a359b5b4b4a8f300354830ad57f"/>
                    <w:id w:val="-283733452"/>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070464225"/>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255507731"/>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3,000,000.00</w:t>
                        </w:r>
                      </w:p>
                    </w:tc>
                  </w:sdtContent>
                </w:sdt>
                <w:sdt>
                  <w:sdtPr>
                    <w:rPr>
                      <w:sz w:val="15"/>
                      <w:szCs w:val="15"/>
                    </w:rPr>
                    <w:alias w:val="按成本计量的可供出售金融资产明细-减值准备"/>
                    <w:tag w:val="_GBC_93c90cec00c74b4386b70f985e2ed2e6"/>
                    <w:id w:val="1752620713"/>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628811280"/>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891339382"/>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531313530"/>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298586662"/>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5.6604</w:t>
                        </w:r>
                      </w:p>
                    </w:tc>
                  </w:sdtContent>
                </w:sdt>
                <w:sdt>
                  <w:sdtPr>
                    <w:rPr>
                      <w:sz w:val="15"/>
                      <w:szCs w:val="15"/>
                    </w:rPr>
                    <w:alias w:val="按成本计量的可供出售金融资产明细-本期现金红利"/>
                    <w:tag w:val="_GBC_98c6150138ac4830b6356a562e311642"/>
                    <w:id w:val="-1920169732"/>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977756054"/>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148559210"/>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内蒙古蒙晋物流股份有限公司</w:t>
                        </w:r>
                      </w:p>
                    </w:tc>
                  </w:sdtContent>
                </w:sdt>
                <w:sdt>
                  <w:sdtPr>
                    <w:rPr>
                      <w:sz w:val="15"/>
                      <w:szCs w:val="15"/>
                    </w:rPr>
                    <w:alias w:val="按成本计量的可供出售金融资产明细-原值"/>
                    <w:tag w:val="_GBC_016817296996477390539ab0388ecce0"/>
                    <w:id w:val="-11768882"/>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28,539,000.00</w:t>
                        </w:r>
                      </w:p>
                    </w:tc>
                  </w:sdtContent>
                </w:sdt>
                <w:sdt>
                  <w:sdtPr>
                    <w:rPr>
                      <w:sz w:val="15"/>
                      <w:szCs w:val="15"/>
                    </w:rPr>
                    <w:alias w:val="按成本计量的可供出售金融资产明细-本期增加"/>
                    <w:tag w:val="_GBC_4a729a359b5b4b4a8f300354830ad57f"/>
                    <w:id w:val="546567482"/>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378902596"/>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694623779"/>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28,539,000.00</w:t>
                        </w:r>
                      </w:p>
                    </w:tc>
                  </w:sdtContent>
                </w:sdt>
                <w:sdt>
                  <w:sdtPr>
                    <w:rPr>
                      <w:sz w:val="15"/>
                      <w:szCs w:val="15"/>
                    </w:rPr>
                    <w:alias w:val="按成本计量的可供出售金融资产明细-减值准备"/>
                    <w:tag w:val="_GBC_93c90cec00c74b4386b70f985e2ed2e6"/>
                    <w:id w:val="1306209084"/>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6,000,000.00</w:t>
                        </w:r>
                      </w:p>
                    </w:tc>
                  </w:sdtContent>
                </w:sdt>
                <w:sdt>
                  <w:sdtPr>
                    <w:rPr>
                      <w:sz w:val="15"/>
                      <w:szCs w:val="15"/>
                    </w:rPr>
                    <w:alias w:val="按成本计量的可供出售金融资产明细-减值准备本期增加"/>
                    <w:tag w:val="_GBC_134a5cc1c93146e38eba9038be991177"/>
                    <w:id w:val="-17535129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304287107"/>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462654280"/>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6,000,000.00</w:t>
                        </w:r>
                      </w:p>
                    </w:tc>
                  </w:sdtContent>
                </w:sdt>
                <w:sdt>
                  <w:sdtPr>
                    <w:rPr>
                      <w:sz w:val="15"/>
                      <w:szCs w:val="15"/>
                    </w:rPr>
                    <w:alias w:val="按成本计量的可供出售金融资产明细-在被投资单位持股比例"/>
                    <w:tag w:val="_GBC_b2015fe9cb5945deba977aa5f95d55fa"/>
                    <w:id w:val="-1141575426"/>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4.50</w:t>
                        </w:r>
                      </w:p>
                    </w:tc>
                  </w:sdtContent>
                </w:sdt>
                <w:sdt>
                  <w:sdtPr>
                    <w:rPr>
                      <w:sz w:val="15"/>
                      <w:szCs w:val="15"/>
                    </w:rPr>
                    <w:alias w:val="按成本计量的可供出售金融资产明细-本期现金红利"/>
                    <w:tag w:val="_GBC_98c6150138ac4830b6356a562e311642"/>
                    <w:id w:val="-1200317784"/>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438021894"/>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4512168"/>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新余金立泽投资管理中心投资项目</w:t>
                        </w:r>
                      </w:p>
                    </w:tc>
                  </w:sdtContent>
                </w:sdt>
                <w:sdt>
                  <w:sdtPr>
                    <w:rPr>
                      <w:sz w:val="15"/>
                      <w:szCs w:val="15"/>
                    </w:rPr>
                    <w:alias w:val="按成本计量的可供出售金融资产明细-原值"/>
                    <w:tag w:val="_GBC_016817296996477390539ab0388ecce0"/>
                    <w:id w:val="-50474115"/>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4,000,000.00</w:t>
                        </w:r>
                      </w:p>
                    </w:tc>
                  </w:sdtContent>
                </w:sdt>
                <w:sdt>
                  <w:sdtPr>
                    <w:rPr>
                      <w:sz w:val="15"/>
                      <w:szCs w:val="15"/>
                    </w:rPr>
                    <w:alias w:val="按成本计量的可供出售金融资产明细-本期增加"/>
                    <w:tag w:val="_GBC_4a729a359b5b4b4a8f300354830ad57f"/>
                    <w:id w:val="-958638884"/>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514000273"/>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258612906"/>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4,000,000.00</w:t>
                        </w:r>
                      </w:p>
                    </w:tc>
                  </w:sdtContent>
                </w:sdt>
                <w:sdt>
                  <w:sdtPr>
                    <w:rPr>
                      <w:sz w:val="15"/>
                      <w:szCs w:val="15"/>
                    </w:rPr>
                    <w:alias w:val="按成本计量的可供出售金融资产明细-减值准备"/>
                    <w:tag w:val="_GBC_93c90cec00c74b4386b70f985e2ed2e6"/>
                    <w:id w:val="3256471"/>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58442262"/>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724337465"/>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879694689"/>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853305164"/>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20.00</w:t>
                        </w:r>
                      </w:p>
                    </w:tc>
                  </w:sdtContent>
                </w:sdt>
                <w:sdt>
                  <w:sdtPr>
                    <w:rPr>
                      <w:sz w:val="15"/>
                      <w:szCs w:val="15"/>
                    </w:rPr>
                    <w:alias w:val="按成本计量的可供出售金融资产明细-本期现金红利"/>
                    <w:tag w:val="_GBC_98c6150138ac4830b6356a562e311642"/>
                    <w:id w:val="-2110659483"/>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061449191"/>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713239292"/>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杭州中油燕浦石油有限公司</w:t>
                        </w:r>
                      </w:p>
                    </w:tc>
                  </w:sdtContent>
                </w:sdt>
                <w:sdt>
                  <w:sdtPr>
                    <w:rPr>
                      <w:sz w:val="15"/>
                      <w:szCs w:val="15"/>
                    </w:rPr>
                    <w:alias w:val="按成本计量的可供出售金融资产明细-原值"/>
                    <w:tag w:val="_GBC_016817296996477390539ab0388ecce0"/>
                    <w:id w:val="1484743714"/>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858,096.63</w:t>
                        </w:r>
                      </w:p>
                    </w:tc>
                  </w:sdtContent>
                </w:sdt>
                <w:sdt>
                  <w:sdtPr>
                    <w:rPr>
                      <w:sz w:val="15"/>
                      <w:szCs w:val="15"/>
                    </w:rPr>
                    <w:alias w:val="按成本计量的可供出售金融资产明细-本期增加"/>
                    <w:tag w:val="_GBC_4a729a359b5b4b4a8f300354830ad57f"/>
                    <w:id w:val="-806554295"/>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减少"/>
                    <w:tag w:val="_GBC_0d18171ff3cd4995919e2f27e72cde17"/>
                    <w:id w:val="1662502252"/>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780998359"/>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858,096.63</w:t>
                        </w:r>
                      </w:p>
                    </w:tc>
                  </w:sdtContent>
                </w:sdt>
                <w:sdt>
                  <w:sdtPr>
                    <w:rPr>
                      <w:sz w:val="15"/>
                      <w:szCs w:val="15"/>
                    </w:rPr>
                    <w:alias w:val="按成本计量的可供出售金融资产明细-减值准备"/>
                    <w:tag w:val="_GBC_93c90cec00c74b4386b70f985e2ed2e6"/>
                    <w:id w:val="-1997560587"/>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858,096.63</w:t>
                        </w:r>
                      </w:p>
                    </w:tc>
                  </w:sdtContent>
                </w:sdt>
                <w:sdt>
                  <w:sdtPr>
                    <w:rPr>
                      <w:sz w:val="15"/>
                      <w:szCs w:val="15"/>
                    </w:rPr>
                    <w:alias w:val="按成本计量的可供出售金融资产明细-减值准备本期增加"/>
                    <w:tag w:val="_GBC_134a5cc1c93146e38eba9038be991177"/>
                    <w:id w:val="-143697892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57207495"/>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276824573"/>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858,096.63</w:t>
                        </w:r>
                      </w:p>
                    </w:tc>
                  </w:sdtContent>
                </w:sdt>
                <w:sdt>
                  <w:sdtPr>
                    <w:rPr>
                      <w:sz w:val="15"/>
                      <w:szCs w:val="15"/>
                    </w:rPr>
                    <w:alias w:val="按成本计量的可供出售金融资产明细-在被投资单位持股比例"/>
                    <w:tag w:val="_GBC_b2015fe9cb5945deba977aa5f95d55fa"/>
                    <w:id w:val="262576359"/>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25.00</w:t>
                        </w:r>
                      </w:p>
                    </w:tc>
                  </w:sdtContent>
                </w:sdt>
                <w:sdt>
                  <w:sdtPr>
                    <w:rPr>
                      <w:sz w:val="15"/>
                      <w:szCs w:val="15"/>
                    </w:rPr>
                    <w:alias w:val="按成本计量的可供出售金融资产明细-本期现金红利"/>
                    <w:tag w:val="_GBC_98c6150138ac4830b6356a562e311642"/>
                    <w:id w:val="787856201"/>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2133165930"/>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2134157297"/>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浙江农科种业有限公司</w:t>
                        </w:r>
                      </w:p>
                    </w:tc>
                  </w:sdtContent>
                </w:sdt>
                <w:sdt>
                  <w:sdtPr>
                    <w:rPr>
                      <w:sz w:val="15"/>
                      <w:szCs w:val="15"/>
                    </w:rPr>
                    <w:alias w:val="按成本计量的可供出售金融资产明细-原值"/>
                    <w:tag w:val="_GBC_016817296996477390539ab0388ecce0"/>
                    <w:id w:val="-1782330488"/>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增加"/>
                    <w:tag w:val="_GBC_4a729a359b5b4b4a8f300354830ad57f"/>
                    <w:id w:val="2029899682"/>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12,945,000.00</w:t>
                        </w:r>
                      </w:p>
                    </w:tc>
                  </w:sdtContent>
                </w:sdt>
                <w:sdt>
                  <w:sdtPr>
                    <w:rPr>
                      <w:sz w:val="15"/>
                      <w:szCs w:val="15"/>
                    </w:rPr>
                    <w:alias w:val="按成本计量的可供出售金融资产明细-本期减少"/>
                    <w:tag w:val="_GBC_0d18171ff3cd4995919e2f27e72cde17"/>
                    <w:id w:val="-665784109"/>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275512199"/>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12,945,000.00</w:t>
                        </w:r>
                      </w:p>
                    </w:tc>
                  </w:sdtContent>
                </w:sdt>
                <w:sdt>
                  <w:sdtPr>
                    <w:rPr>
                      <w:sz w:val="15"/>
                      <w:szCs w:val="15"/>
                    </w:rPr>
                    <w:alias w:val="按成本计量的可供出售金融资产明细-减值准备"/>
                    <w:tag w:val="_GBC_93c90cec00c74b4386b70f985e2ed2e6"/>
                    <w:id w:val="580267451"/>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47042411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2038115135"/>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637686520"/>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348399792"/>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36.00</w:t>
                        </w:r>
                      </w:p>
                    </w:tc>
                  </w:sdtContent>
                </w:sdt>
                <w:sdt>
                  <w:sdtPr>
                    <w:rPr>
                      <w:sz w:val="15"/>
                      <w:szCs w:val="15"/>
                    </w:rPr>
                    <w:alias w:val="按成本计量的可供出售金融资产明细-本期现金红利"/>
                    <w:tag w:val="_GBC_98c6150138ac4830b6356a562e311642"/>
                    <w:id w:val="-97946450"/>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746411598"/>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700194552"/>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杭州华弘峰泰投资管理合伙企业（有限合伙）</w:t>
                        </w:r>
                      </w:p>
                    </w:tc>
                  </w:sdtContent>
                </w:sdt>
                <w:sdt>
                  <w:sdtPr>
                    <w:rPr>
                      <w:sz w:val="15"/>
                      <w:szCs w:val="15"/>
                    </w:rPr>
                    <w:alias w:val="按成本计量的可供出售金融资产明细-原值"/>
                    <w:tag w:val="_GBC_016817296996477390539ab0388ecce0"/>
                    <w:id w:val="-524399211"/>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增加"/>
                    <w:tag w:val="_GBC_4a729a359b5b4b4a8f300354830ad57f"/>
                    <w:id w:val="-1508899447"/>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99,990,000.00</w:t>
                        </w:r>
                      </w:p>
                    </w:tc>
                  </w:sdtContent>
                </w:sdt>
                <w:sdt>
                  <w:sdtPr>
                    <w:rPr>
                      <w:sz w:val="15"/>
                      <w:szCs w:val="15"/>
                    </w:rPr>
                    <w:alias w:val="按成本计量的可供出售金融资产明细-本期减少"/>
                    <w:tag w:val="_GBC_0d18171ff3cd4995919e2f27e72cde17"/>
                    <w:id w:val="-1716031448"/>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66927857"/>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99,990,000.00</w:t>
                        </w:r>
                      </w:p>
                    </w:tc>
                  </w:sdtContent>
                </w:sdt>
                <w:sdt>
                  <w:sdtPr>
                    <w:rPr>
                      <w:sz w:val="15"/>
                      <w:szCs w:val="15"/>
                    </w:rPr>
                    <w:alias w:val="按成本计量的可供出售金融资产明细-减值准备"/>
                    <w:tag w:val="_GBC_93c90cec00c74b4386b70f985e2ed2e6"/>
                    <w:id w:val="945817132"/>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7731808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221870136"/>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635477076"/>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920947314"/>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83.32</w:t>
                        </w:r>
                      </w:p>
                    </w:tc>
                  </w:sdtContent>
                </w:sdt>
                <w:sdt>
                  <w:sdtPr>
                    <w:rPr>
                      <w:sz w:val="15"/>
                      <w:szCs w:val="15"/>
                    </w:rPr>
                    <w:alias w:val="按成本计量的可供出售金融资产明细-本期现金红利"/>
                    <w:tag w:val="_GBC_98c6150138ac4830b6356a562e311642"/>
                    <w:id w:val="818236607"/>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1384069712"/>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427240133"/>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潍坊国大房地产开发有限公司</w:t>
                        </w:r>
                      </w:p>
                    </w:tc>
                  </w:sdtContent>
                </w:sdt>
                <w:sdt>
                  <w:sdtPr>
                    <w:rPr>
                      <w:sz w:val="15"/>
                      <w:szCs w:val="15"/>
                    </w:rPr>
                    <w:alias w:val="按成本计量的可供出售金融资产明细-原值"/>
                    <w:tag w:val="_GBC_016817296996477390539ab0388ecce0"/>
                    <w:id w:val="255784581"/>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增加"/>
                    <w:tag w:val="_GBC_4a729a359b5b4b4a8f300354830ad57f"/>
                    <w:id w:val="-1082129993"/>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3,636,972.01</w:t>
                        </w:r>
                      </w:p>
                    </w:tc>
                  </w:sdtContent>
                </w:sdt>
                <w:sdt>
                  <w:sdtPr>
                    <w:rPr>
                      <w:sz w:val="15"/>
                      <w:szCs w:val="15"/>
                    </w:rPr>
                    <w:alias w:val="按成本计量的可供出售金融资产明细-本期减少"/>
                    <w:tag w:val="_GBC_0d18171ff3cd4995919e2f27e72cde17"/>
                    <w:id w:val="297035561"/>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584834861"/>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3,636,972.01</w:t>
                        </w:r>
                      </w:p>
                    </w:tc>
                  </w:sdtContent>
                </w:sdt>
                <w:sdt>
                  <w:sdtPr>
                    <w:rPr>
                      <w:sz w:val="15"/>
                      <w:szCs w:val="15"/>
                    </w:rPr>
                    <w:alias w:val="按成本计量的可供出售金融资产明细-减值准备"/>
                    <w:tag w:val="_GBC_93c90cec00c74b4386b70f985e2ed2e6"/>
                    <w:id w:val="-1789187003"/>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791420881"/>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348130864"/>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460545249"/>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749531266"/>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0.048</w:t>
                        </w:r>
                      </w:p>
                    </w:tc>
                  </w:sdtContent>
                </w:sdt>
                <w:sdt>
                  <w:sdtPr>
                    <w:rPr>
                      <w:sz w:val="15"/>
                      <w:szCs w:val="15"/>
                    </w:rPr>
                    <w:alias w:val="按成本计量的可供出售金融资产明细-本期现金红利"/>
                    <w:tag w:val="_GBC_98c6150138ac4830b6356a562e311642"/>
                    <w:id w:val="1830791194"/>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742023160"/>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472629409"/>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苏州鼎安九鼎投资中心（有限合伙）</w:t>
                        </w:r>
                      </w:p>
                    </w:tc>
                  </w:sdtContent>
                </w:sdt>
                <w:sdt>
                  <w:sdtPr>
                    <w:rPr>
                      <w:sz w:val="15"/>
                      <w:szCs w:val="15"/>
                    </w:rPr>
                    <w:alias w:val="按成本计量的可供出售金融资产明细-原值"/>
                    <w:tag w:val="_GBC_016817296996477390539ab0388ecce0"/>
                    <w:id w:val="-1807002205"/>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增加"/>
                    <w:tag w:val="_GBC_4a729a359b5b4b4a8f300354830ad57f"/>
                    <w:id w:val="-1847091798"/>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10,200,000.00</w:t>
                        </w:r>
                      </w:p>
                    </w:tc>
                  </w:sdtContent>
                </w:sdt>
                <w:sdt>
                  <w:sdtPr>
                    <w:rPr>
                      <w:sz w:val="15"/>
                      <w:szCs w:val="15"/>
                    </w:rPr>
                    <w:alias w:val="按成本计量的可供出售金融资产明细-本期减少"/>
                    <w:tag w:val="_GBC_0d18171ff3cd4995919e2f27e72cde17"/>
                    <w:id w:val="-758987301"/>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206247309"/>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10,200,000.00</w:t>
                        </w:r>
                      </w:p>
                    </w:tc>
                  </w:sdtContent>
                </w:sdt>
                <w:sdt>
                  <w:sdtPr>
                    <w:rPr>
                      <w:sz w:val="15"/>
                      <w:szCs w:val="15"/>
                    </w:rPr>
                    <w:alias w:val="按成本计量的可供出售金融资产明细-减值准备"/>
                    <w:tag w:val="_GBC_93c90cec00c74b4386b70f985e2ed2e6"/>
                    <w:id w:val="569776027"/>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733082063"/>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1367607758"/>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109083659"/>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2050945632"/>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2.73</w:t>
                        </w:r>
                      </w:p>
                    </w:tc>
                  </w:sdtContent>
                </w:sdt>
                <w:sdt>
                  <w:sdtPr>
                    <w:rPr>
                      <w:sz w:val="15"/>
                      <w:szCs w:val="15"/>
                    </w:rPr>
                    <w:alias w:val="按成本计量的可供出售金融资产明细-本期现金红利"/>
                    <w:tag w:val="_GBC_98c6150138ac4830b6356a562e311642"/>
                    <w:id w:val="-1354265289"/>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308084661"/>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1058549890"/>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浙江领航股权投资基金合伙企业（有限合伙）</w:t>
                        </w:r>
                      </w:p>
                    </w:tc>
                  </w:sdtContent>
                </w:sdt>
                <w:sdt>
                  <w:sdtPr>
                    <w:rPr>
                      <w:sz w:val="15"/>
                      <w:szCs w:val="15"/>
                    </w:rPr>
                    <w:alias w:val="按成本计量的可供出售金融资产明细-原值"/>
                    <w:tag w:val="_GBC_016817296996477390539ab0388ecce0"/>
                    <w:id w:val="1920980198"/>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增加"/>
                    <w:tag w:val="_GBC_4a729a359b5b4b4a8f300354830ad57f"/>
                    <w:id w:val="-223063341"/>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80,000,000.00</w:t>
                        </w:r>
                      </w:p>
                    </w:tc>
                  </w:sdtContent>
                </w:sdt>
                <w:sdt>
                  <w:sdtPr>
                    <w:rPr>
                      <w:sz w:val="15"/>
                      <w:szCs w:val="15"/>
                    </w:rPr>
                    <w:alias w:val="按成本计量的可供出售金融资产明细-本期减少"/>
                    <w:tag w:val="_GBC_0d18171ff3cd4995919e2f27e72cde17"/>
                    <w:id w:val="-909306772"/>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274094251"/>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80,000,000.00</w:t>
                        </w:r>
                      </w:p>
                    </w:tc>
                  </w:sdtContent>
                </w:sdt>
                <w:sdt>
                  <w:sdtPr>
                    <w:rPr>
                      <w:sz w:val="15"/>
                      <w:szCs w:val="15"/>
                    </w:rPr>
                    <w:alias w:val="按成本计量的可供出售金融资产明细-减值准备"/>
                    <w:tag w:val="_GBC_93c90cec00c74b4386b70f985e2ed2e6"/>
                    <w:id w:val="2099289055"/>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757564253"/>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605357218"/>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121217897"/>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81872523"/>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8.00</w:t>
                        </w:r>
                      </w:p>
                    </w:tc>
                  </w:sdtContent>
                </w:sdt>
                <w:sdt>
                  <w:sdtPr>
                    <w:rPr>
                      <w:sz w:val="15"/>
                      <w:szCs w:val="15"/>
                    </w:rPr>
                    <w:alias w:val="按成本计量的可供出售金融资产明细-本期现金红利"/>
                    <w:tag w:val="_GBC_98c6150138ac4830b6356a562e311642"/>
                    <w:id w:val="1094902135"/>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sdt>
            <w:sdtPr>
              <w:rPr>
                <w:sz w:val="15"/>
                <w:szCs w:val="15"/>
              </w:rPr>
              <w:alias w:val="按成本计量的可供出售金融资产明细"/>
              <w:tag w:val="_TUP_1d2e493b356041198da5c9329107561c"/>
              <w:id w:val="563224991"/>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2039611316"/>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安吉鼎旭投资合伙企业（有限合伙）</w:t>
                        </w:r>
                      </w:p>
                    </w:tc>
                  </w:sdtContent>
                </w:sdt>
                <w:sdt>
                  <w:sdtPr>
                    <w:rPr>
                      <w:sz w:val="15"/>
                      <w:szCs w:val="15"/>
                    </w:rPr>
                    <w:alias w:val="按成本计量的可供出售金融资产明细-原值"/>
                    <w:tag w:val="_GBC_016817296996477390539ab0388ecce0"/>
                    <w:id w:val="378602901"/>
                    <w:lock w:val="sdtLocked"/>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本期增加"/>
                    <w:tag w:val="_GBC_4a729a359b5b4b4a8f300354830ad57f"/>
                    <w:id w:val="1710694360"/>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30,000,000.00</w:t>
                        </w:r>
                      </w:p>
                    </w:tc>
                  </w:sdtContent>
                </w:sdt>
                <w:sdt>
                  <w:sdtPr>
                    <w:rPr>
                      <w:sz w:val="15"/>
                      <w:szCs w:val="15"/>
                    </w:rPr>
                    <w:alias w:val="按成本计量的可供出售金融资产明细-本期减少"/>
                    <w:tag w:val="_GBC_0d18171ff3cd4995919e2f27e72cde17"/>
                    <w:id w:val="1019038"/>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280030585"/>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30,000,000.00</w:t>
                        </w:r>
                      </w:p>
                    </w:tc>
                  </w:sdtContent>
                </w:sdt>
                <w:sdt>
                  <w:sdtPr>
                    <w:rPr>
                      <w:sz w:val="15"/>
                      <w:szCs w:val="15"/>
                    </w:rPr>
                    <w:alias w:val="按成本计量的可供出售金融资产明细-减值准备"/>
                    <w:tag w:val="_GBC_93c90cec00c74b4386b70f985e2ed2e6"/>
                    <w:id w:val="-21401508"/>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66979632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730205479"/>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551851041"/>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1856342096"/>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13.64</w:t>
                        </w:r>
                      </w:p>
                    </w:tc>
                  </w:sdtContent>
                </w:sdt>
                <w:sdt>
                  <w:sdtPr>
                    <w:rPr>
                      <w:sz w:val="15"/>
                      <w:szCs w:val="15"/>
                    </w:rPr>
                    <w:alias w:val="按成本计量的可供出售金融资产明细-本期现金红利"/>
                    <w:tag w:val="_GBC_98c6150138ac4830b6356a562e311642"/>
                    <w:id w:val="-251509859"/>
                    <w:lock w:val="sdtLocked"/>
                    <w:showingPlcHdr/>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713BD1" w:rsidP="00DC57DC">
                        <w:pPr>
                          <w:jc w:val="right"/>
                          <w:rPr>
                            <w:sz w:val="15"/>
                            <w:szCs w:val="15"/>
                          </w:rPr>
                        </w:pPr>
                        <w:r>
                          <w:rPr>
                            <w:sz w:val="15"/>
                            <w:szCs w:val="15"/>
                          </w:rPr>
                          <w:t xml:space="preserve">     </w:t>
                        </w:r>
                      </w:p>
                    </w:tc>
                  </w:sdtContent>
                </w:sdt>
              </w:tr>
            </w:sdtContent>
          </w:sdt>
          <w:sdt>
            <w:sdtPr>
              <w:rPr>
                <w:sz w:val="15"/>
                <w:szCs w:val="15"/>
              </w:rPr>
              <w:alias w:val="按成本计量的可供出售金融资产明细"/>
              <w:tag w:val="_TUP_1d2e493b356041198da5c9329107561c"/>
              <w:id w:val="-387801989"/>
              <w:lock w:val="sdtLocked"/>
            </w:sdtPr>
            <w:sdtContent>
              <w:tr w:rsidR="00DB1284" w:rsidRPr="001C40A0" w:rsidTr="00DB1284">
                <w:trPr>
                  <w:trHeight w:val="423"/>
                </w:trPr>
                <w:sdt>
                  <w:sdtPr>
                    <w:rPr>
                      <w:sz w:val="15"/>
                      <w:szCs w:val="15"/>
                    </w:rPr>
                    <w:alias w:val="按成本计量的可供出售金融资产明细-被投资单位"/>
                    <w:tag w:val="_GBC_20698d9e32a1488db9b599975221b58c"/>
                    <w:id w:val="386307956"/>
                    <w:lock w:val="sdtLocked"/>
                  </w:sdtPr>
                  <w:sdtContent>
                    <w:tc>
                      <w:tcPr>
                        <w:tcW w:w="441"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rPr>
                            <w:sz w:val="15"/>
                            <w:szCs w:val="15"/>
                          </w:rPr>
                        </w:pPr>
                        <w:r>
                          <w:rPr>
                            <w:sz w:val="15"/>
                            <w:szCs w:val="15"/>
                          </w:rPr>
                          <w:t>浙江中大元通晟东汽车贸易有限公司</w:t>
                        </w:r>
                      </w:p>
                    </w:tc>
                  </w:sdtContent>
                </w:sdt>
                <w:sdt>
                  <w:sdtPr>
                    <w:rPr>
                      <w:sz w:val="15"/>
                      <w:szCs w:val="15"/>
                    </w:rPr>
                    <w:alias w:val="按成本计量的可供出售金融资产明细-原值"/>
                    <w:tag w:val="_GBC_016817296996477390539ab0388ecce0"/>
                    <w:id w:val="-1501968497"/>
                    <w:lock w:val="sdtLocked"/>
                    <w:showingPlcHdr/>
                  </w:sdtPr>
                  <w:sdtContent>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C57DC" w:rsidP="00DC57DC">
                        <w:pPr>
                          <w:jc w:val="right"/>
                          <w:rPr>
                            <w:sz w:val="15"/>
                            <w:szCs w:val="15"/>
                          </w:rPr>
                        </w:pPr>
                        <w:r>
                          <w:rPr>
                            <w:sz w:val="15"/>
                            <w:szCs w:val="15"/>
                          </w:rPr>
                          <w:t xml:space="preserve">     </w:t>
                        </w:r>
                      </w:p>
                    </w:tc>
                  </w:sdtContent>
                </w:sdt>
                <w:sdt>
                  <w:sdtPr>
                    <w:rPr>
                      <w:sz w:val="15"/>
                      <w:szCs w:val="15"/>
                    </w:rPr>
                    <w:alias w:val="按成本计量的可供出售金融资产明细-本期增加"/>
                    <w:tag w:val="_GBC_4a729a359b5b4b4a8f300354830ad57f"/>
                    <w:id w:val="224034324"/>
                    <w:lock w:val="sdtLocked"/>
                  </w:sdtPr>
                  <w:sdtContent>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1,000,000.00</w:t>
                        </w:r>
                      </w:p>
                    </w:tc>
                  </w:sdtContent>
                </w:sdt>
                <w:sdt>
                  <w:sdtPr>
                    <w:rPr>
                      <w:sz w:val="15"/>
                      <w:szCs w:val="15"/>
                    </w:rPr>
                    <w:alias w:val="按成本计量的可供出售金融资产明细-本期减少"/>
                    <w:tag w:val="_GBC_0d18171ff3cd4995919e2f27e72cde17"/>
                    <w:id w:val="474184037"/>
                    <w:lock w:val="sdtLocked"/>
                  </w:sdtPr>
                  <w:sdtContent>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原值"/>
                    <w:tag w:val="_GBC_a86e3a11dcda49e9a1f97c2c17f02df2"/>
                    <w:id w:val="1650392874"/>
                    <w:lock w:val="sdtLocked"/>
                  </w:sdtPr>
                  <w:sdtContent>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1,000,000.00</w:t>
                        </w:r>
                      </w:p>
                    </w:tc>
                  </w:sdtContent>
                </w:sdt>
                <w:sdt>
                  <w:sdtPr>
                    <w:rPr>
                      <w:sz w:val="15"/>
                      <w:szCs w:val="15"/>
                    </w:rPr>
                    <w:alias w:val="按成本计量的可供出售金融资产明细-减值准备"/>
                    <w:tag w:val="_GBC_93c90cec00c74b4386b70f985e2ed2e6"/>
                    <w:id w:val="1438560499"/>
                    <w:lock w:val="sdtLocked"/>
                  </w:sdtPr>
                  <w:sdtContent>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增加"/>
                    <w:tag w:val="_GBC_134a5cc1c93146e38eba9038be991177"/>
                    <w:id w:val="-108969595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本期减少"/>
                    <w:tag w:val="_GBC_d465c17d80d046f8907c274fc77f040e"/>
                    <w:id w:val="-648133148"/>
                    <w:lock w:val="sdtLocked"/>
                  </w:sdtPr>
                  <w:sdtContent>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减值准备"/>
                    <w:tag w:val="_GBC_842d98543a8c4fe4b7e3c76d5a92dd8e"/>
                    <w:id w:val="-1714036614"/>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sdt>
                  <w:sdtPr>
                    <w:rPr>
                      <w:sz w:val="15"/>
                      <w:szCs w:val="15"/>
                    </w:rPr>
                    <w:alias w:val="按成本计量的可供出售金融资产明细-在被投资单位持股比例"/>
                    <w:tag w:val="_GBC_b2015fe9cb5945deba977aa5f95d55fa"/>
                    <w:id w:val="591211587"/>
                    <w:lock w:val="sdtLocked"/>
                  </w:sdtPr>
                  <w:sdtContent>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r>
                          <w:rPr>
                            <w:sz w:val="15"/>
                            <w:szCs w:val="15"/>
                          </w:rPr>
                          <w:t>10.00</w:t>
                        </w:r>
                      </w:p>
                    </w:tc>
                  </w:sdtContent>
                </w:sdt>
                <w:sdt>
                  <w:sdtPr>
                    <w:rPr>
                      <w:sz w:val="15"/>
                      <w:szCs w:val="15"/>
                    </w:rPr>
                    <w:alias w:val="按成本计量的可供出售金融资产明细-本期现金红利"/>
                    <w:tag w:val="_GBC_98c6150138ac4830b6356a562e311642"/>
                    <w:id w:val="1755400962"/>
                    <w:lock w:val="sdtLocked"/>
                  </w:sdtPr>
                  <w:sdtContent>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right"/>
                          <w:rPr>
                            <w:sz w:val="15"/>
                            <w:szCs w:val="15"/>
                          </w:rPr>
                        </w:pPr>
                      </w:p>
                    </w:tc>
                  </w:sdtContent>
                </w:sdt>
              </w:tr>
            </w:sdtContent>
          </w:sdt>
          <w:tr w:rsidR="00DB1284" w:rsidRPr="001C40A0" w:rsidTr="00DB1284">
            <w:trPr>
              <w:trHeight w:val="279"/>
            </w:trPr>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DB1284" w:rsidRPr="001C40A0" w:rsidRDefault="00DB1284" w:rsidP="00DC57DC">
                <w:pPr>
                  <w:jc w:val="center"/>
                  <w:rPr>
                    <w:sz w:val="15"/>
                    <w:szCs w:val="15"/>
                  </w:rPr>
                </w:pPr>
                <w:r w:rsidRPr="001C40A0">
                  <w:rPr>
                    <w:rFonts w:hint="eastAsia"/>
                    <w:sz w:val="15"/>
                    <w:szCs w:val="15"/>
                  </w:rPr>
                  <w:t>合计</w:t>
                </w:r>
              </w:p>
            </w:tc>
            <w:tc>
              <w:tcPr>
                <w:tcW w:w="63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0827A7" w:rsidP="00DC57DC">
                <w:pPr>
                  <w:jc w:val="right"/>
                  <w:rPr>
                    <w:sz w:val="15"/>
                    <w:szCs w:val="15"/>
                  </w:rPr>
                </w:pPr>
                <w:sdt>
                  <w:sdtPr>
                    <w:rPr>
                      <w:sz w:val="15"/>
                      <w:szCs w:val="15"/>
                    </w:rPr>
                    <w:alias w:val="按成本计量的可供出售金融资产原值合计"/>
                    <w:tag w:val="_GBC_a4c6524b981e470eb442e14edc6af0be"/>
                    <w:id w:val="360552690"/>
                    <w:lock w:val="sdtLocked"/>
                  </w:sdtPr>
                  <w:sdtContent>
                    <w:r w:rsidR="00DB1284">
                      <w:rPr>
                        <w:sz w:val="15"/>
                        <w:szCs w:val="15"/>
                      </w:rPr>
                      <w:t>703,179,568.57</w:t>
                    </w:r>
                  </w:sdtContent>
                </w:sdt>
              </w:p>
            </w:tc>
            <w:tc>
              <w:tcPr>
                <w:tcW w:w="47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0827A7" w:rsidP="00DC57DC">
                <w:pPr>
                  <w:jc w:val="right"/>
                  <w:rPr>
                    <w:sz w:val="15"/>
                    <w:szCs w:val="15"/>
                  </w:rPr>
                </w:pPr>
                <w:sdt>
                  <w:sdtPr>
                    <w:rPr>
                      <w:sz w:val="15"/>
                      <w:szCs w:val="15"/>
                    </w:rPr>
                    <w:alias w:val="按成本计量的可供出售金融资产原值本期增加额合计"/>
                    <w:tag w:val="_GBC_121a7d5079794c8aaf89cef7fc22d501"/>
                    <w:id w:val="-902140789"/>
                    <w:lock w:val="sdtLocked"/>
                  </w:sdtPr>
                  <w:sdtContent>
                    <w:r w:rsidR="00DB1284">
                      <w:rPr>
                        <w:sz w:val="15"/>
                        <w:szCs w:val="15"/>
                      </w:rPr>
                      <w:t>251,961,972.75</w:t>
                    </w:r>
                  </w:sdtContent>
                </w:sdt>
              </w:p>
            </w:tc>
            <w:tc>
              <w:tcPr>
                <w:tcW w:w="723"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0827A7" w:rsidP="00DC57DC">
                <w:pPr>
                  <w:jc w:val="right"/>
                  <w:rPr>
                    <w:sz w:val="15"/>
                    <w:szCs w:val="15"/>
                  </w:rPr>
                </w:pPr>
                <w:sdt>
                  <w:sdtPr>
                    <w:rPr>
                      <w:sz w:val="15"/>
                      <w:szCs w:val="15"/>
                    </w:rPr>
                    <w:alias w:val="按成本计量的可供出售金融资产原值本期减少额合计"/>
                    <w:tag w:val="_GBC_fe16b9db86204672824af2e9ae8c0e70"/>
                    <w:id w:val="1612628644"/>
                    <w:lock w:val="sdtLocked"/>
                  </w:sdtPr>
                  <w:sdtContent>
                    <w:r w:rsidR="00DB1284">
                      <w:rPr>
                        <w:sz w:val="15"/>
                        <w:szCs w:val="15"/>
                      </w:rPr>
                      <w:t>12,079,549.54</w:t>
                    </w:r>
                  </w:sdtContent>
                </w:sdt>
              </w:p>
            </w:tc>
            <w:tc>
              <w:tcPr>
                <w:tcW w:w="636"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0827A7" w:rsidP="00DC57DC">
                <w:pPr>
                  <w:jc w:val="right"/>
                  <w:rPr>
                    <w:sz w:val="15"/>
                    <w:szCs w:val="15"/>
                  </w:rPr>
                </w:pPr>
                <w:sdt>
                  <w:sdtPr>
                    <w:rPr>
                      <w:sz w:val="15"/>
                      <w:szCs w:val="15"/>
                    </w:rPr>
                    <w:alias w:val="按成本计量的可供出售金融资产原值合计"/>
                    <w:tag w:val="_GBC_7b7cf5edf0884779af50ebdaa9a899eb"/>
                    <w:id w:val="2097510034"/>
                    <w:lock w:val="sdtLocked"/>
                  </w:sdtPr>
                  <w:sdtContent>
                    <w:r w:rsidR="00DB1284">
                      <w:rPr>
                        <w:sz w:val="15"/>
                        <w:szCs w:val="15"/>
                      </w:rPr>
                      <w:t>943,061,991.78</w:t>
                    </w:r>
                  </w:sdtContent>
                </w:sdt>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0827A7" w:rsidP="00DC57DC">
                <w:pPr>
                  <w:jc w:val="right"/>
                  <w:rPr>
                    <w:sz w:val="15"/>
                    <w:szCs w:val="15"/>
                  </w:rPr>
                </w:pPr>
                <w:sdt>
                  <w:sdtPr>
                    <w:rPr>
                      <w:sz w:val="15"/>
                      <w:szCs w:val="15"/>
                    </w:rPr>
                    <w:alias w:val="按成本计量的可供出售金融资产减值准备合计"/>
                    <w:tag w:val="_GBC_fd15ec7b97b54415b968beb776063b31"/>
                    <w:id w:val="478343816"/>
                    <w:lock w:val="sdtLocked"/>
                  </w:sdtPr>
                  <w:sdtContent>
                    <w:r w:rsidR="00DB1284">
                      <w:rPr>
                        <w:sz w:val="15"/>
                        <w:szCs w:val="15"/>
                      </w:rPr>
                      <w:t>28,528,096.63</w:t>
                    </w:r>
                  </w:sdtContent>
                </w:sdt>
              </w:p>
            </w:tc>
            <w:tc>
              <w:tcPr>
                <w:tcW w:w="345"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0827A7" w:rsidP="00DC57DC">
                <w:pPr>
                  <w:jc w:val="right"/>
                  <w:rPr>
                    <w:sz w:val="15"/>
                    <w:szCs w:val="15"/>
                  </w:rPr>
                </w:pPr>
                <w:sdt>
                  <w:sdtPr>
                    <w:rPr>
                      <w:sz w:val="15"/>
                      <w:szCs w:val="15"/>
                    </w:rPr>
                    <w:alias w:val="按成本计量的可供出售金融资产减值准备本期增加额合计"/>
                    <w:tag w:val="_GBC_19f32ce7e8d440039f615b9c315bbcd4"/>
                    <w:id w:val="-873150991"/>
                    <w:lock w:val="sdtLocked"/>
                    <w:showingPlcHdr/>
                  </w:sdtPr>
                  <w:sdtContent>
                    <w:r w:rsidR="00DB1284">
                      <w:rPr>
                        <w:sz w:val="15"/>
                        <w:szCs w:val="15"/>
                      </w:rPr>
                      <w:t xml:space="preserve">     </w:t>
                    </w:r>
                  </w:sdtContent>
                </w:sdt>
              </w:p>
            </w:tc>
            <w:tc>
              <w:tcPr>
                <w:tcW w:w="329"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0827A7" w:rsidP="00DC57DC">
                <w:pPr>
                  <w:jc w:val="right"/>
                  <w:rPr>
                    <w:sz w:val="15"/>
                    <w:szCs w:val="15"/>
                  </w:rPr>
                </w:pPr>
                <w:sdt>
                  <w:sdtPr>
                    <w:rPr>
                      <w:sz w:val="15"/>
                      <w:szCs w:val="15"/>
                    </w:rPr>
                    <w:alias w:val="按成本计量的可供出售金融资产减值准备本期减少额合计"/>
                    <w:tag w:val="_GBC_55eee9f3e3174b8aa5c34490d6867bd6"/>
                    <w:id w:val="228891534"/>
                    <w:lock w:val="sdtLocked"/>
                    <w:showingPlcHdr/>
                  </w:sdtPr>
                  <w:sdtContent>
                    <w:r w:rsidR="00DB1284">
                      <w:rPr>
                        <w:sz w:val="15"/>
                        <w:szCs w:val="15"/>
                      </w:rPr>
                      <w:t xml:space="preserve">     </w:t>
                    </w:r>
                  </w:sdtContent>
                </w:sdt>
              </w:p>
            </w:tc>
            <w:tc>
              <w:tcPr>
                <w:tcW w:w="32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0827A7" w:rsidP="00DC57DC">
                <w:pPr>
                  <w:jc w:val="right"/>
                  <w:rPr>
                    <w:sz w:val="15"/>
                    <w:szCs w:val="15"/>
                  </w:rPr>
                </w:pPr>
                <w:sdt>
                  <w:sdtPr>
                    <w:rPr>
                      <w:sz w:val="15"/>
                      <w:szCs w:val="15"/>
                    </w:rPr>
                    <w:alias w:val="按成本计量的可供出售金融资产减值准备合计"/>
                    <w:tag w:val="_GBC_5a7677a9de354022a14b5d9768a78749"/>
                    <w:id w:val="96531451"/>
                    <w:lock w:val="sdtLocked"/>
                  </w:sdtPr>
                  <w:sdtContent>
                    <w:r w:rsidR="00DB1284">
                      <w:rPr>
                        <w:sz w:val="15"/>
                        <w:szCs w:val="15"/>
                      </w:rPr>
                      <w:t>28,528,096.63</w:t>
                    </w:r>
                  </w:sdtContent>
                </w:sdt>
              </w:p>
            </w:tc>
            <w:tc>
              <w:tcPr>
                <w:tcW w:w="392"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DB1284" w:rsidP="00DC57DC">
                <w:pPr>
                  <w:jc w:val="center"/>
                  <w:rPr>
                    <w:sz w:val="15"/>
                    <w:szCs w:val="15"/>
                  </w:rPr>
                </w:pPr>
                <w:r w:rsidRPr="001C40A0">
                  <w:rPr>
                    <w:rFonts w:hint="eastAsia"/>
                    <w:sz w:val="15"/>
                    <w:szCs w:val="15"/>
                  </w:rPr>
                  <w:t>/</w:t>
                </w:r>
              </w:p>
            </w:tc>
            <w:tc>
              <w:tcPr>
                <w:tcW w:w="368" w:type="pct"/>
                <w:tcBorders>
                  <w:top w:val="single" w:sz="4" w:space="0" w:color="auto"/>
                  <w:left w:val="single" w:sz="4" w:space="0" w:color="auto"/>
                  <w:bottom w:val="single" w:sz="4" w:space="0" w:color="auto"/>
                  <w:right w:val="single" w:sz="4" w:space="0" w:color="auto"/>
                </w:tcBorders>
                <w:shd w:val="clear" w:color="auto" w:fill="auto"/>
              </w:tcPr>
              <w:p w:rsidR="00DB1284" w:rsidRPr="001C40A0" w:rsidRDefault="000827A7" w:rsidP="00C76F5F">
                <w:pPr>
                  <w:jc w:val="right"/>
                  <w:rPr>
                    <w:sz w:val="15"/>
                    <w:szCs w:val="15"/>
                  </w:rPr>
                </w:pPr>
                <w:sdt>
                  <w:sdtPr>
                    <w:rPr>
                      <w:sz w:val="15"/>
                      <w:szCs w:val="15"/>
                    </w:rPr>
                    <w:alias w:val="按成本计量的可供出售金融资产本期红利合计"/>
                    <w:tag w:val="_GBC_4c119b483fb443e58bddb11b8be53139"/>
                    <w:id w:val="1648083493"/>
                    <w:lock w:val="sdtLocked"/>
                  </w:sdtPr>
                  <w:sdtContent>
                    <w:r w:rsidR="00C76F5F">
                      <w:rPr>
                        <w:sz w:val="15"/>
                        <w:szCs w:val="15"/>
                      </w:rPr>
                      <w:t>1,842,800</w:t>
                    </w:r>
                  </w:sdtContent>
                </w:sdt>
              </w:p>
            </w:tc>
          </w:tr>
        </w:tbl>
        <w:p w:rsidR="00DB1284" w:rsidRDefault="00DB1284"/>
        <w:p w:rsidR="00DB1284" w:rsidRPr="00024D73" w:rsidRDefault="001C40A0" w:rsidP="00DB1284">
          <w:pPr>
            <w:tabs>
              <w:tab w:val="right" w:pos="7740"/>
            </w:tabs>
            <w:spacing w:line="360" w:lineRule="auto"/>
            <w:ind w:firstLine="420"/>
          </w:pPr>
          <w:r w:rsidRPr="00A23F5E">
            <w:rPr>
              <w:rFonts w:hint="eastAsia"/>
            </w:rPr>
            <w:t xml:space="preserve">[注]: </w:t>
          </w:r>
          <w:r w:rsidR="00DB1284" w:rsidRPr="00024D73">
            <w:rPr>
              <w:rFonts w:hint="eastAsia"/>
            </w:rPr>
            <w:t>绍兴元田汽车有限公司、洛阳元通汽车销售服务有限公司受清算组控制，不纳入合并范围。</w:t>
          </w:r>
        </w:p>
        <w:p w:rsidR="00D14D3F" w:rsidRDefault="000827A7" w:rsidP="00DB1284">
          <w:pPr>
            <w:tabs>
              <w:tab w:val="right" w:pos="7740"/>
            </w:tabs>
            <w:spacing w:line="360" w:lineRule="auto"/>
            <w:ind w:firstLine="420"/>
            <w:rPr>
              <w:szCs w:val="21"/>
            </w:rPr>
          </w:pPr>
        </w:p>
      </w:sdtContent>
    </w:sdt>
    <w:sdt>
      <w:sdtPr>
        <w:rPr>
          <w:rFonts w:ascii="宋体" w:hAnsi="宋体" w:cs="宋体" w:hint="eastAsia"/>
          <w:b w:val="0"/>
          <w:bCs w:val="0"/>
          <w:kern w:val="0"/>
          <w:szCs w:val="21"/>
        </w:rPr>
        <w:alias w:val="报告期内可供出售金融资产减值的变动情况 "/>
        <w:tag w:val="_SEC_419572c366854d038d61d22096aaf064"/>
        <w:id w:val="627506192"/>
        <w:lock w:val="sdtLocked"/>
        <w:placeholder>
          <w:docPart w:val="GBC22222222222222222222222222222"/>
        </w:placeholder>
      </w:sdtPr>
      <w:sdtEndPr>
        <w:rPr>
          <w:szCs w:val="24"/>
        </w:rPr>
      </w:sdtEndPr>
      <w:sdtContent>
        <w:p w:rsidR="007D6693" w:rsidRDefault="007D6693">
          <w:pPr>
            <w:pStyle w:val="4"/>
            <w:numPr>
              <w:ilvl w:val="0"/>
              <w:numId w:val="67"/>
            </w:numPr>
            <w:tabs>
              <w:tab w:val="left" w:pos="644"/>
            </w:tabs>
            <w:rPr>
              <w:rFonts w:ascii="宋体" w:hAnsi="宋体"/>
              <w:szCs w:val="21"/>
            </w:rPr>
          </w:pPr>
          <w:r>
            <w:rPr>
              <w:rFonts w:ascii="宋体" w:hAnsi="宋体" w:hint="eastAsia"/>
              <w:szCs w:val="21"/>
            </w:rPr>
            <w:t>报告期内可供出售金融资产减值的变动情况</w:t>
          </w:r>
        </w:p>
        <w:sdt>
          <w:sdtPr>
            <w:alias w:val="是否适用：报告期内可供出售金融资产减值的变动情况"/>
            <w:tag w:val="_GBC_e466674ff5084e62b189ce632e38104a"/>
            <w:id w:val="-931743046"/>
            <w:lock w:val="sdtLocked"/>
          </w:sdtPr>
          <w:sdtContent>
            <w:p w:rsidR="007D6693" w:rsidRDefault="007D669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D6693" w:rsidRDefault="007D6693">
          <w:pPr>
            <w:jc w:val="right"/>
            <w:rPr>
              <w:szCs w:val="21"/>
            </w:rPr>
          </w:pPr>
          <w:r>
            <w:rPr>
              <w:rFonts w:hint="eastAsia"/>
              <w:szCs w:val="21"/>
            </w:rPr>
            <w:lastRenderedPageBreak/>
            <w:t>单位：</w:t>
          </w:r>
          <w:sdt>
            <w:sdtPr>
              <w:rPr>
                <w:rFonts w:hint="eastAsia"/>
                <w:szCs w:val="21"/>
              </w:rPr>
              <w:alias w:val="单位：财务附注：报告期内可供出售金融资产减值的变动情况"/>
              <w:tag w:val="_GBC_e65930077cc44598ae6f8ce0451e4142"/>
              <w:id w:val="131715329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报告期内可供出售金融资产减值的变动情况"/>
              <w:tag w:val="_GBC_3f226a6e08a84eeca08d8a34f92123a4"/>
              <w:id w:val="28393615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7"/>
            <w:gridCol w:w="3077"/>
            <w:gridCol w:w="2979"/>
          </w:tblGrid>
          <w:tr w:rsidR="007413D0" w:rsidTr="00A7618F">
            <w:trPr>
              <w:jc w:val="center"/>
            </w:trPr>
            <w:tc>
              <w:tcPr>
                <w:tcW w:w="1959" w:type="pct"/>
                <w:tcBorders>
                  <w:top w:val="single" w:sz="4" w:space="0" w:color="auto"/>
                  <w:left w:val="single" w:sz="4" w:space="0" w:color="auto"/>
                  <w:bottom w:val="single" w:sz="4" w:space="0" w:color="auto"/>
                  <w:right w:val="single" w:sz="4" w:space="0" w:color="auto"/>
                </w:tcBorders>
                <w:vAlign w:val="center"/>
              </w:tcPr>
              <w:p w:rsidR="007413D0" w:rsidRDefault="007413D0" w:rsidP="00A7618F">
                <w:pPr>
                  <w:jc w:val="center"/>
                  <w:rPr>
                    <w:szCs w:val="21"/>
                  </w:rPr>
                </w:pPr>
                <w:r>
                  <w:rPr>
                    <w:rFonts w:hint="eastAsia"/>
                    <w:szCs w:val="21"/>
                  </w:rPr>
                  <w:t>可供出售金融资产分类</w:t>
                </w:r>
              </w:p>
            </w:tc>
            <w:tc>
              <w:tcPr>
                <w:tcW w:w="1542" w:type="pct"/>
                <w:tcBorders>
                  <w:top w:val="single" w:sz="4" w:space="0" w:color="auto"/>
                  <w:left w:val="single" w:sz="4" w:space="0" w:color="auto"/>
                  <w:bottom w:val="single" w:sz="4" w:space="0" w:color="auto"/>
                  <w:right w:val="single" w:sz="4" w:space="0" w:color="auto"/>
                </w:tcBorders>
                <w:vAlign w:val="center"/>
              </w:tcPr>
              <w:p w:rsidR="007413D0" w:rsidRDefault="007413D0" w:rsidP="00A7618F">
                <w:pPr>
                  <w:jc w:val="center"/>
                  <w:rPr>
                    <w:szCs w:val="21"/>
                  </w:rPr>
                </w:pPr>
                <w:r>
                  <w:rPr>
                    <w:rFonts w:hint="eastAsia"/>
                    <w:szCs w:val="21"/>
                  </w:rPr>
                  <w:t>可供出售权益</w:t>
                </w:r>
              </w:p>
              <w:p w:rsidR="007413D0" w:rsidRDefault="007413D0" w:rsidP="00A7618F">
                <w:pPr>
                  <w:jc w:val="center"/>
                  <w:rPr>
                    <w:szCs w:val="21"/>
                  </w:rPr>
                </w:pPr>
                <w:r>
                  <w:rPr>
                    <w:rFonts w:hint="eastAsia"/>
                    <w:szCs w:val="21"/>
                  </w:rPr>
                  <w:t>工具</w:t>
                </w:r>
              </w:p>
            </w:tc>
            <w:tc>
              <w:tcPr>
                <w:tcW w:w="1493" w:type="pct"/>
                <w:tcBorders>
                  <w:top w:val="single" w:sz="4" w:space="0" w:color="auto"/>
                  <w:left w:val="single" w:sz="4" w:space="0" w:color="auto"/>
                  <w:bottom w:val="single" w:sz="4" w:space="0" w:color="auto"/>
                  <w:right w:val="single" w:sz="4" w:space="0" w:color="auto"/>
                </w:tcBorders>
                <w:vAlign w:val="center"/>
              </w:tcPr>
              <w:p w:rsidR="007413D0" w:rsidRDefault="007413D0" w:rsidP="00A7618F">
                <w:pPr>
                  <w:jc w:val="center"/>
                  <w:rPr>
                    <w:szCs w:val="21"/>
                  </w:rPr>
                </w:pPr>
                <w:r>
                  <w:rPr>
                    <w:rFonts w:hint="eastAsia"/>
                    <w:szCs w:val="21"/>
                  </w:rPr>
                  <w:t>合计</w:t>
                </w:r>
              </w:p>
            </w:tc>
          </w:tr>
          <w:tr w:rsidR="007413D0" w:rsidTr="00A7618F">
            <w:trPr>
              <w:jc w:val="center"/>
            </w:trPr>
            <w:tc>
              <w:tcPr>
                <w:tcW w:w="1959" w:type="pct"/>
                <w:tcBorders>
                  <w:top w:val="single" w:sz="4" w:space="0" w:color="auto"/>
                  <w:left w:val="single" w:sz="4" w:space="0" w:color="auto"/>
                  <w:bottom w:val="single" w:sz="4" w:space="0" w:color="auto"/>
                  <w:right w:val="single" w:sz="4" w:space="0" w:color="auto"/>
                </w:tcBorders>
              </w:tcPr>
              <w:p w:rsidR="007413D0" w:rsidRDefault="007413D0" w:rsidP="00A7618F">
                <w:pPr>
                  <w:rPr>
                    <w:szCs w:val="21"/>
                  </w:rPr>
                </w:pPr>
                <w:r>
                  <w:rPr>
                    <w:rFonts w:hint="eastAsia"/>
                    <w:szCs w:val="21"/>
                  </w:rPr>
                  <w:t>期初已计提减值余额</w:t>
                </w:r>
              </w:p>
            </w:tc>
            <w:sdt>
              <w:sdtPr>
                <w:rPr>
                  <w:szCs w:val="21"/>
                </w:rPr>
                <w:alias w:val="可供出售金融资产中权益工具已计提减值金额"/>
                <w:tag w:val="_GBC_ab76ee76c7584016b0d8b3afa08e0b19"/>
                <w:id w:val="-1249565873"/>
                <w:lock w:val="sdtLocked"/>
              </w:sdtPr>
              <w:sdtContent>
                <w:tc>
                  <w:tcPr>
                    <w:tcW w:w="1542" w:type="pct"/>
                    <w:tcBorders>
                      <w:top w:val="single" w:sz="4" w:space="0" w:color="auto"/>
                      <w:left w:val="single" w:sz="4" w:space="0" w:color="auto"/>
                      <w:bottom w:val="single" w:sz="4" w:space="0" w:color="auto"/>
                      <w:right w:val="single" w:sz="4" w:space="0" w:color="auto"/>
                    </w:tcBorders>
                    <w:vAlign w:val="center"/>
                  </w:tcPr>
                  <w:p w:rsidR="007413D0" w:rsidRDefault="007413D0" w:rsidP="00A7618F">
                    <w:pPr>
                      <w:jc w:val="right"/>
                      <w:rPr>
                        <w:szCs w:val="21"/>
                      </w:rPr>
                    </w:pPr>
                    <w:r>
                      <w:rPr>
                        <w:szCs w:val="21"/>
                      </w:rPr>
                      <w:t>28,528,096.63</w:t>
                    </w:r>
                  </w:p>
                </w:tc>
              </w:sdtContent>
            </w:sdt>
            <w:sdt>
              <w:sdtPr>
                <w:rPr>
                  <w:szCs w:val="21"/>
                </w:rPr>
                <w:alias w:val="可供出售金融资产已计提减值金额合计"/>
                <w:tag w:val="_GBC_7620c384b6874b2f8ca647a7abfa434f"/>
                <w:id w:val="2063674363"/>
                <w:lock w:val="sdtLocked"/>
              </w:sdtPr>
              <w:sdtContent>
                <w:tc>
                  <w:tcPr>
                    <w:tcW w:w="1493" w:type="pct"/>
                    <w:tcBorders>
                      <w:top w:val="single" w:sz="4" w:space="0" w:color="auto"/>
                      <w:left w:val="single" w:sz="4" w:space="0" w:color="auto"/>
                      <w:bottom w:val="single" w:sz="4" w:space="0" w:color="auto"/>
                      <w:right w:val="single" w:sz="4" w:space="0" w:color="auto"/>
                    </w:tcBorders>
                    <w:vAlign w:val="center"/>
                  </w:tcPr>
                  <w:p w:rsidR="007413D0" w:rsidRDefault="007413D0" w:rsidP="00A7618F">
                    <w:pPr>
                      <w:jc w:val="right"/>
                      <w:rPr>
                        <w:szCs w:val="21"/>
                      </w:rPr>
                    </w:pPr>
                    <w:r>
                      <w:rPr>
                        <w:szCs w:val="21"/>
                      </w:rPr>
                      <w:t>28,528,096.63</w:t>
                    </w:r>
                  </w:p>
                </w:tc>
              </w:sdtContent>
            </w:sdt>
          </w:tr>
          <w:tr w:rsidR="007413D0" w:rsidTr="00A7618F">
            <w:trPr>
              <w:jc w:val="center"/>
            </w:trPr>
            <w:tc>
              <w:tcPr>
                <w:tcW w:w="1959" w:type="pct"/>
                <w:tcBorders>
                  <w:top w:val="single" w:sz="4" w:space="0" w:color="auto"/>
                  <w:left w:val="single" w:sz="4" w:space="0" w:color="auto"/>
                  <w:bottom w:val="single" w:sz="4" w:space="0" w:color="auto"/>
                  <w:right w:val="single" w:sz="4" w:space="0" w:color="auto"/>
                </w:tcBorders>
              </w:tcPr>
              <w:p w:rsidR="007413D0" w:rsidRDefault="007413D0" w:rsidP="00A7618F">
                <w:pPr>
                  <w:rPr>
                    <w:szCs w:val="21"/>
                  </w:rPr>
                </w:pPr>
                <w:r>
                  <w:rPr>
                    <w:rFonts w:hint="eastAsia"/>
                    <w:szCs w:val="21"/>
                  </w:rPr>
                  <w:t>本期计提</w:t>
                </w:r>
              </w:p>
            </w:tc>
            <w:sdt>
              <w:sdtPr>
                <w:rPr>
                  <w:szCs w:val="21"/>
                </w:rPr>
                <w:alias w:val="可供出售金融资产中权益工具减值金额增加数"/>
                <w:tag w:val="_GBC_cb0160bbbcd04aeea20acbca66100dab"/>
                <w:id w:val="-1686276192"/>
                <w:lock w:val="sdtLocked"/>
                <w:showingPlcHdr/>
              </w:sdtPr>
              <w:sdtContent>
                <w:tc>
                  <w:tcPr>
                    <w:tcW w:w="1542" w:type="pct"/>
                    <w:tcBorders>
                      <w:top w:val="single" w:sz="4" w:space="0" w:color="auto"/>
                      <w:left w:val="single" w:sz="4" w:space="0" w:color="auto"/>
                      <w:bottom w:val="single" w:sz="4" w:space="0" w:color="auto"/>
                      <w:right w:val="single" w:sz="4" w:space="0" w:color="auto"/>
                    </w:tcBorders>
                    <w:vAlign w:val="center"/>
                  </w:tcPr>
                  <w:p w:rsidR="007413D0" w:rsidRDefault="001F2388" w:rsidP="001F2388">
                    <w:pPr>
                      <w:jc w:val="right"/>
                      <w:rPr>
                        <w:szCs w:val="21"/>
                      </w:rPr>
                    </w:pPr>
                    <w:r>
                      <w:rPr>
                        <w:szCs w:val="21"/>
                      </w:rPr>
                      <w:t xml:space="preserve">     </w:t>
                    </w:r>
                  </w:p>
                </w:tc>
              </w:sdtContent>
            </w:sdt>
            <w:sdt>
              <w:sdtPr>
                <w:rPr>
                  <w:szCs w:val="21"/>
                </w:rPr>
                <w:alias w:val="可供出售金融资产减值金额增加数合计"/>
                <w:tag w:val="_GBC_73ced1517d0f42c784b8a00fe7191649"/>
                <w:id w:val="1723785604"/>
                <w:lock w:val="sdtLocked"/>
                <w:showingPlcHdr/>
              </w:sdtPr>
              <w:sdtContent>
                <w:tc>
                  <w:tcPr>
                    <w:tcW w:w="1493" w:type="pct"/>
                    <w:tcBorders>
                      <w:top w:val="single" w:sz="4" w:space="0" w:color="auto"/>
                      <w:left w:val="single" w:sz="4" w:space="0" w:color="auto"/>
                      <w:bottom w:val="single" w:sz="4" w:space="0" w:color="auto"/>
                      <w:right w:val="single" w:sz="4" w:space="0" w:color="auto"/>
                    </w:tcBorders>
                    <w:vAlign w:val="center"/>
                  </w:tcPr>
                  <w:p w:rsidR="007413D0" w:rsidRDefault="001F2388" w:rsidP="001F2388">
                    <w:pPr>
                      <w:jc w:val="right"/>
                      <w:rPr>
                        <w:szCs w:val="21"/>
                      </w:rPr>
                    </w:pPr>
                    <w:r>
                      <w:rPr>
                        <w:szCs w:val="21"/>
                      </w:rPr>
                      <w:t xml:space="preserve">     </w:t>
                    </w:r>
                  </w:p>
                </w:tc>
              </w:sdtContent>
            </w:sdt>
          </w:tr>
          <w:tr w:rsidR="007413D0" w:rsidTr="00A7618F">
            <w:trPr>
              <w:trHeight w:val="283"/>
              <w:jc w:val="center"/>
            </w:trPr>
            <w:tc>
              <w:tcPr>
                <w:tcW w:w="1959" w:type="pct"/>
                <w:tcBorders>
                  <w:top w:val="single" w:sz="4" w:space="0" w:color="auto"/>
                  <w:left w:val="single" w:sz="4" w:space="0" w:color="auto"/>
                  <w:bottom w:val="single" w:sz="4" w:space="0" w:color="auto"/>
                  <w:right w:val="single" w:sz="4" w:space="0" w:color="auto"/>
                </w:tcBorders>
              </w:tcPr>
              <w:p w:rsidR="007413D0" w:rsidRDefault="007413D0" w:rsidP="00A7618F">
                <w:pPr>
                  <w:rPr>
                    <w:szCs w:val="21"/>
                  </w:rPr>
                </w:pPr>
                <w:r>
                  <w:rPr>
                    <w:rFonts w:hint="eastAsia"/>
                    <w:szCs w:val="21"/>
                  </w:rPr>
                  <w:t>其中：从其他综合收益转入</w:t>
                </w:r>
              </w:p>
            </w:tc>
            <w:sdt>
              <w:sdtPr>
                <w:rPr>
                  <w:szCs w:val="21"/>
                </w:rPr>
                <w:alias w:val="可供出售金融资产中权益工具减值金额从其他综合收益转入增加数"/>
                <w:tag w:val="_GBC_b4a567afd4724fc4b3b40c6df03a6f8d"/>
                <w:id w:val="-390346493"/>
                <w:lock w:val="sdtLocked"/>
                <w:showingPlcHdr/>
              </w:sdtPr>
              <w:sdtContent>
                <w:tc>
                  <w:tcPr>
                    <w:tcW w:w="1542" w:type="pct"/>
                    <w:tcBorders>
                      <w:top w:val="single" w:sz="4" w:space="0" w:color="auto"/>
                      <w:left w:val="single" w:sz="4" w:space="0" w:color="auto"/>
                      <w:bottom w:val="single" w:sz="4" w:space="0" w:color="auto"/>
                      <w:right w:val="single" w:sz="4" w:space="0" w:color="auto"/>
                    </w:tcBorders>
                  </w:tcPr>
                  <w:p w:rsidR="007413D0" w:rsidRDefault="007413D0" w:rsidP="00A7618F">
                    <w:pPr>
                      <w:jc w:val="right"/>
                      <w:rPr>
                        <w:szCs w:val="21"/>
                      </w:rPr>
                    </w:pPr>
                    <w:r>
                      <w:rPr>
                        <w:szCs w:val="21"/>
                      </w:rPr>
                      <w:t xml:space="preserve">     </w:t>
                    </w:r>
                  </w:p>
                </w:tc>
              </w:sdtContent>
            </w:sdt>
            <w:sdt>
              <w:sdtPr>
                <w:rPr>
                  <w:szCs w:val="21"/>
                </w:rPr>
                <w:alias w:val="可供出售金融资产减值金额从其他综合收益转入增加数合计"/>
                <w:tag w:val="_GBC_2c37bda47f394f538c892437b47c8805"/>
                <w:id w:val="688715755"/>
                <w:lock w:val="sdtLocked"/>
                <w:showingPlcHdr/>
              </w:sdtPr>
              <w:sdtContent>
                <w:tc>
                  <w:tcPr>
                    <w:tcW w:w="1493" w:type="pct"/>
                    <w:tcBorders>
                      <w:top w:val="single" w:sz="4" w:space="0" w:color="auto"/>
                      <w:left w:val="single" w:sz="4" w:space="0" w:color="auto"/>
                      <w:bottom w:val="single" w:sz="4" w:space="0" w:color="auto"/>
                      <w:right w:val="single" w:sz="4" w:space="0" w:color="auto"/>
                    </w:tcBorders>
                  </w:tcPr>
                  <w:p w:rsidR="007413D0" w:rsidRDefault="007413D0" w:rsidP="00A7618F">
                    <w:pPr>
                      <w:jc w:val="right"/>
                      <w:rPr>
                        <w:szCs w:val="21"/>
                      </w:rPr>
                    </w:pPr>
                    <w:r>
                      <w:rPr>
                        <w:szCs w:val="21"/>
                      </w:rPr>
                      <w:t xml:space="preserve">     </w:t>
                    </w:r>
                  </w:p>
                </w:tc>
              </w:sdtContent>
            </w:sdt>
          </w:tr>
          <w:tr w:rsidR="007413D0" w:rsidTr="00A7618F">
            <w:trPr>
              <w:jc w:val="center"/>
            </w:trPr>
            <w:tc>
              <w:tcPr>
                <w:tcW w:w="1959" w:type="pct"/>
                <w:tcBorders>
                  <w:top w:val="single" w:sz="4" w:space="0" w:color="auto"/>
                  <w:left w:val="single" w:sz="4" w:space="0" w:color="auto"/>
                  <w:bottom w:val="single" w:sz="4" w:space="0" w:color="auto"/>
                  <w:right w:val="single" w:sz="4" w:space="0" w:color="auto"/>
                </w:tcBorders>
              </w:tcPr>
              <w:p w:rsidR="007413D0" w:rsidRDefault="007413D0" w:rsidP="00A7618F">
                <w:pPr>
                  <w:ind w:firstLineChars="400" w:firstLine="840"/>
                  <w:rPr>
                    <w:szCs w:val="21"/>
                  </w:rPr>
                </w:pPr>
                <w:r w:rsidRPr="00A23F5E">
                  <w:rPr>
                    <w:rFonts w:hint="eastAsia"/>
                    <w:szCs w:val="21"/>
                  </w:rPr>
                  <w:t>本期其他转入</w:t>
                </w:r>
              </w:p>
            </w:tc>
            <w:tc>
              <w:tcPr>
                <w:tcW w:w="1542" w:type="pct"/>
                <w:tcBorders>
                  <w:top w:val="single" w:sz="4" w:space="0" w:color="auto"/>
                  <w:left w:val="single" w:sz="4" w:space="0" w:color="auto"/>
                  <w:bottom w:val="single" w:sz="4" w:space="0" w:color="auto"/>
                  <w:right w:val="single" w:sz="4" w:space="0" w:color="auto"/>
                </w:tcBorders>
                <w:vAlign w:val="center"/>
              </w:tcPr>
              <w:p w:rsidR="007413D0" w:rsidRDefault="00EA37B4" w:rsidP="00A7618F">
                <w:pPr>
                  <w:jc w:val="right"/>
                  <w:rPr>
                    <w:szCs w:val="21"/>
                  </w:rPr>
                </w:pPr>
                <w:r>
                  <w:rPr>
                    <w:rFonts w:hint="eastAsia"/>
                    <w:szCs w:val="21"/>
                  </w:rPr>
                  <w:t>450000.00</w:t>
                </w:r>
              </w:p>
            </w:tc>
            <w:tc>
              <w:tcPr>
                <w:tcW w:w="1493" w:type="pct"/>
                <w:tcBorders>
                  <w:top w:val="single" w:sz="4" w:space="0" w:color="auto"/>
                  <w:left w:val="single" w:sz="4" w:space="0" w:color="auto"/>
                  <w:bottom w:val="single" w:sz="4" w:space="0" w:color="auto"/>
                  <w:right w:val="single" w:sz="4" w:space="0" w:color="auto"/>
                </w:tcBorders>
                <w:vAlign w:val="center"/>
              </w:tcPr>
              <w:p w:rsidR="007413D0" w:rsidRDefault="007413D0" w:rsidP="00A7618F">
                <w:pPr>
                  <w:jc w:val="right"/>
                  <w:rPr>
                    <w:szCs w:val="21"/>
                  </w:rPr>
                </w:pPr>
                <w:r w:rsidRPr="007D6693">
                  <w:rPr>
                    <w:szCs w:val="21"/>
                  </w:rPr>
                  <w:t>450000</w:t>
                </w:r>
              </w:p>
            </w:tc>
          </w:tr>
          <w:tr w:rsidR="007413D0" w:rsidTr="00A7618F">
            <w:trPr>
              <w:jc w:val="center"/>
            </w:trPr>
            <w:tc>
              <w:tcPr>
                <w:tcW w:w="1959" w:type="pct"/>
                <w:tcBorders>
                  <w:top w:val="single" w:sz="4" w:space="0" w:color="auto"/>
                  <w:left w:val="single" w:sz="4" w:space="0" w:color="auto"/>
                  <w:bottom w:val="single" w:sz="4" w:space="0" w:color="auto"/>
                  <w:right w:val="single" w:sz="4" w:space="0" w:color="auto"/>
                </w:tcBorders>
              </w:tcPr>
              <w:p w:rsidR="007413D0" w:rsidRDefault="007413D0" w:rsidP="00A7618F">
                <w:pPr>
                  <w:rPr>
                    <w:szCs w:val="21"/>
                  </w:rPr>
                </w:pPr>
                <w:r>
                  <w:rPr>
                    <w:rFonts w:hint="eastAsia"/>
                    <w:szCs w:val="21"/>
                  </w:rPr>
                  <w:t>本期减少</w:t>
                </w:r>
              </w:p>
            </w:tc>
            <w:sdt>
              <w:sdtPr>
                <w:rPr>
                  <w:szCs w:val="21"/>
                </w:rPr>
                <w:alias w:val="可供出售金融资产中权益工具减值金额减少额"/>
                <w:tag w:val="_GBC_77f1dad691fe4a869a4869cb0243bd88"/>
                <w:id w:val="1326701008"/>
                <w:lock w:val="sdtLocked"/>
                <w:showingPlcHdr/>
              </w:sdtPr>
              <w:sdtContent>
                <w:tc>
                  <w:tcPr>
                    <w:tcW w:w="1542" w:type="pct"/>
                    <w:tcBorders>
                      <w:top w:val="single" w:sz="4" w:space="0" w:color="auto"/>
                      <w:left w:val="single" w:sz="4" w:space="0" w:color="auto"/>
                      <w:bottom w:val="single" w:sz="4" w:space="0" w:color="auto"/>
                      <w:right w:val="single" w:sz="4" w:space="0" w:color="auto"/>
                    </w:tcBorders>
                    <w:vAlign w:val="center"/>
                  </w:tcPr>
                  <w:p w:rsidR="007413D0" w:rsidRDefault="007413D0" w:rsidP="00A7618F">
                    <w:pPr>
                      <w:jc w:val="right"/>
                      <w:rPr>
                        <w:szCs w:val="21"/>
                      </w:rPr>
                    </w:pPr>
                    <w:r>
                      <w:rPr>
                        <w:rFonts w:hint="eastAsia"/>
                        <w:color w:val="333399"/>
                        <w:szCs w:val="21"/>
                      </w:rPr>
                      <w:t xml:space="preserve">　</w:t>
                    </w:r>
                  </w:p>
                </w:tc>
              </w:sdtContent>
            </w:sdt>
            <w:sdt>
              <w:sdtPr>
                <w:rPr>
                  <w:szCs w:val="21"/>
                </w:rPr>
                <w:alias w:val="可供出售金融资产减值金额减少额合计"/>
                <w:tag w:val="_GBC_b973fa37ec6b4a81bd05dee8658297c5"/>
                <w:id w:val="2018575630"/>
                <w:lock w:val="sdtLocked"/>
                <w:showingPlcHdr/>
              </w:sdtPr>
              <w:sdtContent>
                <w:tc>
                  <w:tcPr>
                    <w:tcW w:w="1493" w:type="pct"/>
                    <w:tcBorders>
                      <w:top w:val="single" w:sz="4" w:space="0" w:color="auto"/>
                      <w:left w:val="single" w:sz="4" w:space="0" w:color="auto"/>
                      <w:bottom w:val="single" w:sz="4" w:space="0" w:color="auto"/>
                      <w:right w:val="single" w:sz="4" w:space="0" w:color="auto"/>
                    </w:tcBorders>
                    <w:vAlign w:val="center"/>
                  </w:tcPr>
                  <w:p w:rsidR="007413D0" w:rsidRDefault="007413D0" w:rsidP="00A7618F">
                    <w:pPr>
                      <w:jc w:val="right"/>
                      <w:rPr>
                        <w:szCs w:val="21"/>
                      </w:rPr>
                    </w:pPr>
                    <w:r>
                      <w:rPr>
                        <w:rFonts w:hint="eastAsia"/>
                        <w:color w:val="333399"/>
                        <w:szCs w:val="21"/>
                      </w:rPr>
                      <w:t xml:space="preserve">　</w:t>
                    </w:r>
                  </w:p>
                </w:tc>
              </w:sdtContent>
            </w:sdt>
          </w:tr>
          <w:tr w:rsidR="007413D0" w:rsidTr="00A7618F">
            <w:trPr>
              <w:trHeight w:val="210"/>
              <w:jc w:val="center"/>
            </w:trPr>
            <w:tc>
              <w:tcPr>
                <w:tcW w:w="1959" w:type="pct"/>
                <w:tcBorders>
                  <w:top w:val="single" w:sz="4" w:space="0" w:color="auto"/>
                  <w:left w:val="single" w:sz="4" w:space="0" w:color="auto"/>
                  <w:bottom w:val="single" w:sz="4" w:space="0" w:color="auto"/>
                  <w:right w:val="single" w:sz="4" w:space="0" w:color="auto"/>
                </w:tcBorders>
              </w:tcPr>
              <w:p w:rsidR="007413D0" w:rsidRDefault="007413D0" w:rsidP="00A7618F">
                <w:pPr>
                  <w:rPr>
                    <w:szCs w:val="21"/>
                  </w:rPr>
                </w:pPr>
                <w:r>
                  <w:rPr>
                    <w:rFonts w:hint="eastAsia"/>
                    <w:szCs w:val="21"/>
                  </w:rPr>
                  <w:t>其中：期后公允价值回升转回</w:t>
                </w:r>
              </w:p>
            </w:tc>
            <w:tc>
              <w:tcPr>
                <w:tcW w:w="1542" w:type="pct"/>
                <w:tcBorders>
                  <w:top w:val="single" w:sz="4" w:space="0" w:color="auto"/>
                  <w:left w:val="single" w:sz="4" w:space="0" w:color="auto"/>
                  <w:bottom w:val="single" w:sz="4" w:space="0" w:color="auto"/>
                  <w:right w:val="single" w:sz="4" w:space="0" w:color="auto"/>
                </w:tcBorders>
              </w:tcPr>
              <w:p w:rsidR="007413D0" w:rsidRDefault="007413D0" w:rsidP="00A7618F">
                <w:pPr>
                  <w:jc w:val="center"/>
                  <w:rPr>
                    <w:szCs w:val="21"/>
                  </w:rPr>
                </w:pPr>
                <w:r>
                  <w:rPr>
                    <w:rFonts w:hint="eastAsia"/>
                    <w:szCs w:val="21"/>
                  </w:rPr>
                  <w:t>/</w:t>
                </w:r>
              </w:p>
            </w:tc>
            <w:sdt>
              <w:sdtPr>
                <w:rPr>
                  <w:szCs w:val="21"/>
                </w:rPr>
                <w:alias w:val="可供出售金融资产减值金额期后公允价值回升转回减少数合计"/>
                <w:tag w:val="_GBC_e5afcae17fc54824a5901c9c5bf3afdb"/>
                <w:id w:val="-871914704"/>
                <w:lock w:val="sdtLocked"/>
                <w:showingPlcHdr/>
              </w:sdtPr>
              <w:sdtContent>
                <w:tc>
                  <w:tcPr>
                    <w:tcW w:w="1493" w:type="pct"/>
                    <w:tcBorders>
                      <w:top w:val="single" w:sz="4" w:space="0" w:color="auto"/>
                      <w:left w:val="single" w:sz="4" w:space="0" w:color="auto"/>
                      <w:bottom w:val="single" w:sz="4" w:space="0" w:color="auto"/>
                      <w:right w:val="single" w:sz="4" w:space="0" w:color="auto"/>
                    </w:tcBorders>
                  </w:tcPr>
                  <w:p w:rsidR="007413D0" w:rsidRDefault="007413D0" w:rsidP="00A7618F">
                    <w:pPr>
                      <w:jc w:val="right"/>
                      <w:rPr>
                        <w:szCs w:val="21"/>
                      </w:rPr>
                    </w:pPr>
                    <w:r>
                      <w:rPr>
                        <w:rFonts w:hint="eastAsia"/>
                        <w:color w:val="333399"/>
                        <w:szCs w:val="21"/>
                      </w:rPr>
                      <w:t xml:space="preserve">　</w:t>
                    </w:r>
                  </w:p>
                </w:tc>
              </w:sdtContent>
            </w:sdt>
          </w:tr>
          <w:tr w:rsidR="007413D0" w:rsidRPr="007D6693" w:rsidTr="00A7618F">
            <w:trPr>
              <w:trHeight w:val="96"/>
              <w:jc w:val="center"/>
            </w:trPr>
            <w:tc>
              <w:tcPr>
                <w:tcW w:w="1959" w:type="pct"/>
                <w:tcBorders>
                  <w:top w:val="single" w:sz="4" w:space="0" w:color="auto"/>
                  <w:left w:val="single" w:sz="4" w:space="0" w:color="auto"/>
                  <w:bottom w:val="single" w:sz="4" w:space="0" w:color="auto"/>
                  <w:right w:val="single" w:sz="4" w:space="0" w:color="auto"/>
                </w:tcBorders>
              </w:tcPr>
              <w:p w:rsidR="007413D0" w:rsidRDefault="007413D0" w:rsidP="00A7618F">
                <w:pPr>
                  <w:rPr>
                    <w:szCs w:val="21"/>
                  </w:rPr>
                </w:pPr>
                <w:r>
                  <w:rPr>
                    <w:rFonts w:hint="eastAsia"/>
                    <w:szCs w:val="21"/>
                  </w:rPr>
                  <w:t>期末已计提减值金余额</w:t>
                </w:r>
              </w:p>
            </w:tc>
            <w:sdt>
              <w:sdtPr>
                <w:rPr>
                  <w:szCs w:val="21"/>
                </w:rPr>
                <w:alias w:val="可供出售金融资产中权益工具已计提减值金额"/>
                <w:tag w:val="_GBC_6b363a8fb8624205b2c95009b9b19a6f"/>
                <w:id w:val="-787657719"/>
                <w:lock w:val="sdtLocked"/>
              </w:sdtPr>
              <w:sdtContent>
                <w:tc>
                  <w:tcPr>
                    <w:tcW w:w="1542" w:type="pct"/>
                    <w:tcBorders>
                      <w:top w:val="single" w:sz="4" w:space="0" w:color="auto"/>
                      <w:left w:val="single" w:sz="4" w:space="0" w:color="auto"/>
                      <w:bottom w:val="single" w:sz="4" w:space="0" w:color="auto"/>
                      <w:right w:val="single" w:sz="4" w:space="0" w:color="auto"/>
                    </w:tcBorders>
                    <w:vAlign w:val="center"/>
                  </w:tcPr>
                  <w:p w:rsidR="007413D0" w:rsidRDefault="007413D0" w:rsidP="00A7618F">
                    <w:pPr>
                      <w:jc w:val="right"/>
                      <w:rPr>
                        <w:szCs w:val="21"/>
                      </w:rPr>
                    </w:pPr>
                    <w:r>
                      <w:rPr>
                        <w:szCs w:val="21"/>
                      </w:rPr>
                      <w:t>28,978,096.63</w:t>
                    </w:r>
                  </w:p>
                </w:tc>
              </w:sdtContent>
            </w:sdt>
            <w:sdt>
              <w:sdtPr>
                <w:rPr>
                  <w:szCs w:val="21"/>
                </w:rPr>
                <w:alias w:val="可供出售金融资产已计提减值金额合计"/>
                <w:tag w:val="_GBC_5963a05c0f444ed199180c26988caee5"/>
                <w:id w:val="1198282074"/>
                <w:lock w:val="sdtLocked"/>
              </w:sdtPr>
              <w:sdtContent>
                <w:tc>
                  <w:tcPr>
                    <w:tcW w:w="1493" w:type="pct"/>
                    <w:tcBorders>
                      <w:top w:val="single" w:sz="4" w:space="0" w:color="auto"/>
                      <w:left w:val="single" w:sz="4" w:space="0" w:color="auto"/>
                      <w:bottom w:val="single" w:sz="4" w:space="0" w:color="auto"/>
                      <w:right w:val="single" w:sz="4" w:space="0" w:color="auto"/>
                    </w:tcBorders>
                    <w:vAlign w:val="center"/>
                  </w:tcPr>
                  <w:p w:rsidR="007413D0" w:rsidRDefault="007413D0" w:rsidP="00A7618F">
                    <w:pPr>
                      <w:jc w:val="right"/>
                      <w:rPr>
                        <w:szCs w:val="21"/>
                      </w:rPr>
                    </w:pPr>
                    <w:r>
                      <w:rPr>
                        <w:szCs w:val="21"/>
                      </w:rPr>
                      <w:t>28,978,096.63</w:t>
                    </w:r>
                  </w:p>
                </w:tc>
              </w:sdtContent>
            </w:sdt>
          </w:tr>
        </w:tbl>
        <w:p w:rsidR="007413D0" w:rsidRDefault="007413D0"/>
        <w:p w:rsidR="00D14D3F" w:rsidRPr="007D6693" w:rsidRDefault="000827A7" w:rsidP="007D6693"/>
      </w:sdtContent>
    </w:sdt>
    <w:p w:rsidR="00D14D3F" w:rsidRDefault="00D14D3F">
      <w:pPr>
        <w:rPr>
          <w:szCs w:val="21"/>
        </w:rPr>
      </w:pPr>
    </w:p>
    <w:sdt>
      <w:sdtPr>
        <w:rPr>
          <w:rFonts w:ascii="宋体" w:hAnsi="宋体" w:cstheme="minorBidi" w:hint="eastAsia"/>
          <w:b w:val="0"/>
          <w:bCs w:val="0"/>
          <w:kern w:val="0"/>
          <w:szCs w:val="21"/>
        </w:rPr>
        <w:tag w:val="_SEC_cfd15ce79efd4cc09688a6227fb8a04d"/>
        <w:id w:val="-1093465340"/>
        <w:lock w:val="sdtLocked"/>
        <w:placeholder>
          <w:docPart w:val="GBC22222222222222222222222222222"/>
        </w:placeholder>
      </w:sdtPr>
      <w:sdtContent>
        <w:p w:rsidR="00D14D3F" w:rsidRDefault="00EF2D74">
          <w:pPr>
            <w:pStyle w:val="4"/>
            <w:numPr>
              <w:ilvl w:val="0"/>
              <w:numId w:val="67"/>
            </w:numPr>
            <w:tabs>
              <w:tab w:val="left" w:pos="644"/>
            </w:tabs>
            <w:rPr>
              <w:kern w:val="0"/>
            </w:rPr>
          </w:pPr>
          <w:r>
            <w:rPr>
              <w:rFonts w:hint="eastAsia"/>
              <w:kern w:val="0"/>
            </w:rPr>
            <w:t>可供出售权益工具期末公允价值严重下跌或非暂时性下跌但未计提减值准备的相关说明：</w:t>
          </w:r>
        </w:p>
        <w:p w:rsidR="00D14D3F" w:rsidRDefault="000827A7" w:rsidP="006F08CC">
          <w:sdt>
            <w:sdtPr>
              <w:alias w:val="是否适用：可供出售权益工具期末公允价值严重下跌或非暂时性下跌但未计提减值准备的相关说明"/>
              <w:tag w:val="_GBC_04e9e9f5cf9d420aae0ceab3605556e5"/>
              <w:id w:val="1099761876"/>
              <w:lock w:val="sdtLocked"/>
              <w:placeholder>
                <w:docPart w:val="GBC22222222222222222222222222222"/>
              </w:placeholder>
            </w:sdtPr>
            <w:sdtContent>
              <w:r w:rsidR="00EF2D74">
                <w:fldChar w:fldCharType="begin"/>
              </w:r>
              <w:r w:rsidR="006F08CC">
                <w:instrText xml:space="preserve"> MACROBUTTON  SnrToggleCheckbox □适用 </w:instrText>
              </w:r>
              <w:r w:rsidR="00EF2D74">
                <w:fldChar w:fldCharType="end"/>
              </w:r>
              <w:r w:rsidR="00EF2D74">
                <w:fldChar w:fldCharType="begin"/>
              </w:r>
              <w:r w:rsidR="006F08CC">
                <w:instrText xml:space="preserve"> MACROBUTTON  SnrToggleCheckbox √不适用 </w:instrText>
              </w:r>
              <w:r w:rsidR="00EF2D74">
                <w:fldChar w:fldCharType="end"/>
              </w:r>
            </w:sdtContent>
          </w:sdt>
        </w:p>
      </w:sdtContent>
    </w:sdt>
    <w:sdt>
      <w:sdtPr>
        <w:rPr>
          <w:rFonts w:hint="eastAsia"/>
          <w:b/>
          <w:bCs/>
        </w:rPr>
        <w:tag w:val="_SEC_d3424e795a9743a69d3ce6508cc278c4"/>
        <w:id w:val="-1407992720"/>
        <w:lock w:val="sdtLocked"/>
        <w:placeholder>
          <w:docPart w:val="GBC22222222222222222222222222222"/>
        </w:placeholder>
      </w:sdtPr>
      <w:sdtEndPr>
        <w:rPr>
          <w:rFonts w:cstheme="minorBidi" w:hint="default"/>
          <w:b w:val="0"/>
          <w:bCs w:val="0"/>
          <w:kern w:val="2"/>
          <w:szCs w:val="21"/>
        </w:rPr>
      </w:sdtEndPr>
      <w:sdtContent>
        <w:sdt>
          <w:sdtPr>
            <w:rPr>
              <w:szCs w:val="21"/>
            </w:rPr>
            <w:alias w:val="可供出售金融资产其他情况说明"/>
            <w:tag w:val="_GBC_482dec86b44b4b7a9c89cc4eefb1dccd"/>
            <w:id w:val="1853377077"/>
            <w:lock w:val="sdtLocked"/>
            <w:placeholder>
              <w:docPart w:val="GBC22222222222222222222222222222"/>
            </w:placeholder>
            <w:showingPlcHdr/>
          </w:sdtPr>
          <w:sdtContent>
            <w:p w:rsidR="00D14D3F" w:rsidRDefault="00EF2D74">
              <w:pPr>
                <w:rPr>
                  <w:szCs w:val="21"/>
                </w:rPr>
              </w:pPr>
              <w:r>
                <w:rPr>
                  <w:rFonts w:hint="eastAsia"/>
                  <w:color w:val="333399"/>
                  <w:szCs w:val="21"/>
                  <w:u w:val="single"/>
                </w:rPr>
                <w:t xml:space="preserve">　　　</w:t>
              </w:r>
            </w:p>
          </w:sdtContent>
        </w:sdt>
      </w:sdtContent>
    </w:sdt>
    <w:p w:rsidR="00D14D3F" w:rsidRDefault="00D14D3F">
      <w:pPr>
        <w:ind w:right="210"/>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持有至到期投资</w:t>
      </w:r>
    </w:p>
    <w:sdt>
      <w:sdtPr>
        <w:alias w:val="是否适用：持有至到期投资"/>
        <w:tag w:val="_GBC_e4b892c383134bec950c82b3767f221c"/>
        <w:id w:val="1506939629"/>
        <w:lock w:val="sdtLocked"/>
        <w:placeholder>
          <w:docPart w:val="GBC22222222222222222222222222222"/>
        </w:placeholder>
      </w:sdtPr>
      <w:sdtContent>
        <w:p w:rsidR="00D14D3F" w:rsidRDefault="00EF2D74">
          <w:r>
            <w:fldChar w:fldCharType="begin"/>
          </w:r>
          <w:r w:rsidR="0009467B">
            <w:instrText xml:space="preserve"> MACROBUTTON  SnrToggleCheckbox □适用 </w:instrText>
          </w:r>
          <w:r>
            <w:fldChar w:fldCharType="end"/>
          </w:r>
          <w:r>
            <w:fldChar w:fldCharType="begin"/>
          </w:r>
          <w:r w:rsidR="0009467B">
            <w:instrText xml:space="preserve"> MACROBUTTON  SnrToggleCheckbox √不适用 </w:instrText>
          </w:r>
          <w:r>
            <w:fldChar w:fldCharType="end"/>
          </w:r>
        </w:p>
      </w:sdtContent>
    </w:sdt>
    <w:sdt>
      <w:sdtPr>
        <w:rPr>
          <w:szCs w:val="21"/>
        </w:rPr>
        <w:tag w:val="_SEC_f6956a4fcf6b435291f5dbd03cac89e0"/>
        <w:id w:val="2036839479"/>
        <w:lock w:val="sdtLocked"/>
        <w:placeholder>
          <w:docPart w:val="GBC22222222222222222222222222222"/>
        </w:placeholder>
      </w:sdtPr>
      <w:sdtContent>
        <w:p w:rsidR="00630284" w:rsidRDefault="00630284" w:rsidP="00630284"/>
        <w:p w:rsidR="00D14D3F" w:rsidRDefault="000827A7">
          <w:pPr>
            <w:rPr>
              <w:szCs w:val="21"/>
            </w:rPr>
          </w:pPr>
        </w:p>
      </w:sdtContent>
    </w:sdt>
    <w:p w:rsidR="00D14D3F" w:rsidRDefault="00EF2D74">
      <w:pPr>
        <w:pStyle w:val="3"/>
        <w:numPr>
          <w:ilvl w:val="0"/>
          <w:numId w:val="21"/>
        </w:numPr>
        <w:tabs>
          <w:tab w:val="left" w:pos="504"/>
        </w:tabs>
        <w:rPr>
          <w:rFonts w:ascii="宋体" w:hAnsi="宋体"/>
          <w:szCs w:val="21"/>
        </w:rPr>
      </w:pPr>
      <w:r>
        <w:rPr>
          <w:rFonts w:ascii="宋体" w:hAnsi="宋体" w:hint="eastAsia"/>
          <w:szCs w:val="21"/>
        </w:rPr>
        <w:t>长期应收款</w:t>
      </w:r>
    </w:p>
    <w:sdt>
      <w:sdtPr>
        <w:alias w:val="是否适用：长期应收款"/>
        <w:tag w:val="_GBC_c0aad52ed15a4c0c99b7772cb0e22af5"/>
        <w:id w:val="1909187408"/>
        <w:lock w:val="sdtLocked"/>
        <w:placeholder>
          <w:docPart w:val="GBC22222222222222222222222222222"/>
        </w:placeholder>
      </w:sdtPr>
      <w:sdtContent>
        <w:p w:rsidR="00D14D3F" w:rsidRDefault="00EF2D74">
          <w:r>
            <w:fldChar w:fldCharType="begin"/>
          </w:r>
          <w:r w:rsidR="006F08CC">
            <w:instrText xml:space="preserve"> MACROBUTTON  SnrToggleCheckbox √适用 </w:instrText>
          </w:r>
          <w:r>
            <w:fldChar w:fldCharType="end"/>
          </w:r>
          <w:r>
            <w:fldChar w:fldCharType="begin"/>
          </w:r>
          <w:r w:rsidR="006F08CC">
            <w:instrText xml:space="preserve"> MACROBUTTON  SnrToggleCheckbox □不适用 </w:instrText>
          </w:r>
          <w:r>
            <w:fldChar w:fldCharType="end"/>
          </w:r>
        </w:p>
      </w:sdtContent>
    </w:sdt>
    <w:sdt>
      <w:sdtPr>
        <w:rPr>
          <w:rFonts w:ascii="宋体" w:hAnsi="宋体" w:cs="宋体" w:hint="eastAsia"/>
          <w:b w:val="0"/>
          <w:bCs w:val="0"/>
          <w:kern w:val="0"/>
          <w:szCs w:val="24"/>
        </w:rPr>
        <w:alias w:val="长期应收款"/>
        <w:tag w:val="_SEC_03910fcb1d7b4c9e888090eddf49d0f5"/>
        <w:id w:val="466400646"/>
        <w:lock w:val="sdtLocked"/>
        <w:placeholder>
          <w:docPart w:val="GBC22222222222222222222222222222"/>
        </w:placeholder>
      </w:sdtPr>
      <w:sdtEndPr>
        <w:rPr>
          <w:rFonts w:hint="default"/>
        </w:rPr>
      </w:sdtEndPr>
      <w:sdtContent>
        <w:p w:rsidR="00241D12" w:rsidRDefault="00241D12">
          <w:pPr>
            <w:pStyle w:val="4"/>
            <w:numPr>
              <w:ilvl w:val="0"/>
              <w:numId w:val="103"/>
            </w:numPr>
          </w:pPr>
          <w:r>
            <w:rPr>
              <w:rFonts w:hint="eastAsia"/>
            </w:rPr>
            <w:t>长期应收款情况：</w:t>
          </w:r>
        </w:p>
        <w:p w:rsidR="00241D12" w:rsidRDefault="00241D12">
          <w:pPr>
            <w:jc w:val="right"/>
            <w:rPr>
              <w:szCs w:val="21"/>
            </w:rPr>
          </w:pPr>
          <w:r>
            <w:rPr>
              <w:rFonts w:hint="eastAsia"/>
              <w:szCs w:val="21"/>
            </w:rPr>
            <w:t>单位：</w:t>
          </w:r>
          <w:sdt>
            <w:sdtPr>
              <w:rPr>
                <w:rFonts w:hint="eastAsia"/>
                <w:szCs w:val="21"/>
              </w:rPr>
              <w:alias w:val="单位：财务附注：长期应收款"/>
              <w:tag w:val="_GBC_83e90e099c524c00ad00f3262465133a"/>
              <w:id w:val="151649782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收款"/>
              <w:tag w:val="_GBC_1c013f993d584882abdce9005f6d0f21"/>
              <w:id w:val="1057586485"/>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
            <w:gridCol w:w="1692"/>
            <w:gridCol w:w="1383"/>
            <w:gridCol w:w="1687"/>
            <w:gridCol w:w="1460"/>
            <w:gridCol w:w="1194"/>
            <w:gridCol w:w="1455"/>
            <w:gridCol w:w="676"/>
          </w:tblGrid>
          <w:tr w:rsidR="00241D12" w:rsidRPr="00241D12" w:rsidTr="00241D12">
            <w:tc>
              <w:tcPr>
                <w:tcW w:w="550" w:type="pct"/>
                <w:vMerge w:val="restart"/>
                <w:tcBorders>
                  <w:top w:val="single" w:sz="4" w:space="0" w:color="auto"/>
                  <w:left w:val="single" w:sz="4" w:space="0" w:color="auto"/>
                  <w:right w:val="single" w:sz="4" w:space="0" w:color="auto"/>
                </w:tcBorders>
                <w:shd w:val="clear" w:color="auto" w:fill="auto"/>
                <w:vAlign w:val="center"/>
              </w:tcPr>
              <w:p w:rsidR="00241D12" w:rsidRPr="00241D12" w:rsidRDefault="00241D12">
                <w:pPr>
                  <w:jc w:val="center"/>
                  <w:rPr>
                    <w:sz w:val="18"/>
                    <w:szCs w:val="18"/>
                  </w:rPr>
                </w:pPr>
                <w:r w:rsidRPr="00241D12">
                  <w:rPr>
                    <w:rFonts w:hint="eastAsia"/>
                    <w:sz w:val="18"/>
                    <w:szCs w:val="18"/>
                  </w:rPr>
                  <w:t>项目</w:t>
                </w:r>
              </w:p>
            </w:tc>
            <w:tc>
              <w:tcPr>
                <w:tcW w:w="212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41D12" w:rsidRPr="00241D12" w:rsidRDefault="00241D12">
                <w:pPr>
                  <w:jc w:val="center"/>
                  <w:rPr>
                    <w:sz w:val="18"/>
                    <w:szCs w:val="18"/>
                  </w:rPr>
                </w:pPr>
                <w:r w:rsidRPr="00241D12">
                  <w:rPr>
                    <w:rFonts w:hint="eastAsia"/>
                    <w:sz w:val="18"/>
                    <w:szCs w:val="18"/>
                  </w:rPr>
                  <w:t>期末余额</w:t>
                </w:r>
              </w:p>
            </w:tc>
            <w:tc>
              <w:tcPr>
                <w:tcW w:w="212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241D12" w:rsidRPr="00241D12" w:rsidRDefault="00241D12">
                <w:pPr>
                  <w:jc w:val="center"/>
                  <w:rPr>
                    <w:sz w:val="18"/>
                    <w:szCs w:val="18"/>
                  </w:rPr>
                </w:pPr>
                <w:r w:rsidRPr="00241D12">
                  <w:rPr>
                    <w:rFonts w:hint="eastAsia"/>
                    <w:sz w:val="18"/>
                    <w:szCs w:val="18"/>
                  </w:rPr>
                  <w:t>期初余额</w:t>
                </w:r>
              </w:p>
            </w:tc>
            <w:tc>
              <w:tcPr>
                <w:tcW w:w="199" w:type="pct"/>
                <w:vMerge w:val="restart"/>
                <w:tcBorders>
                  <w:top w:val="single" w:sz="4" w:space="0" w:color="auto"/>
                  <w:left w:val="single" w:sz="4" w:space="0" w:color="auto"/>
                  <w:right w:val="single" w:sz="4" w:space="0" w:color="auto"/>
                </w:tcBorders>
                <w:shd w:val="clear" w:color="auto" w:fill="auto"/>
                <w:vAlign w:val="center"/>
              </w:tcPr>
              <w:p w:rsidR="00241D12" w:rsidRPr="00241D12" w:rsidRDefault="00241D12">
                <w:pPr>
                  <w:jc w:val="center"/>
                  <w:rPr>
                    <w:sz w:val="18"/>
                    <w:szCs w:val="18"/>
                  </w:rPr>
                </w:pPr>
                <w:r w:rsidRPr="00241D12">
                  <w:rPr>
                    <w:rFonts w:hint="eastAsia"/>
                    <w:sz w:val="18"/>
                    <w:szCs w:val="18"/>
                  </w:rPr>
                  <w:t>折现率区间</w:t>
                </w:r>
              </w:p>
            </w:tc>
          </w:tr>
          <w:tr w:rsidR="00241D12" w:rsidRPr="00241D12" w:rsidTr="00241D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50" w:type="pct"/>
                <w:vMerge/>
                <w:tcBorders>
                  <w:left w:val="single" w:sz="4" w:space="0" w:color="auto"/>
                  <w:bottom w:val="single" w:sz="6" w:space="0" w:color="auto"/>
                  <w:right w:val="single" w:sz="4" w:space="0" w:color="auto"/>
                </w:tcBorders>
                <w:shd w:val="clear" w:color="auto" w:fill="auto"/>
                <w:vAlign w:val="center"/>
              </w:tcPr>
              <w:p w:rsidR="00241D12" w:rsidRPr="00241D12" w:rsidRDefault="00241D12">
                <w:pPr>
                  <w:jc w:val="center"/>
                  <w:rPr>
                    <w:sz w:val="18"/>
                    <w:szCs w:val="18"/>
                  </w:rPr>
                </w:pPr>
              </w:p>
            </w:tc>
            <w:tc>
              <w:tcPr>
                <w:tcW w:w="754" w:type="pct"/>
                <w:tcBorders>
                  <w:left w:val="single" w:sz="4" w:space="0" w:color="auto"/>
                  <w:bottom w:val="single" w:sz="6" w:space="0" w:color="auto"/>
                </w:tcBorders>
                <w:shd w:val="clear" w:color="auto" w:fill="auto"/>
                <w:vAlign w:val="center"/>
              </w:tcPr>
              <w:p w:rsidR="00241D12" w:rsidRPr="00241D12" w:rsidRDefault="00241D12">
                <w:pPr>
                  <w:jc w:val="center"/>
                  <w:rPr>
                    <w:sz w:val="18"/>
                    <w:szCs w:val="18"/>
                  </w:rPr>
                </w:pPr>
                <w:r w:rsidRPr="00241D12">
                  <w:rPr>
                    <w:rFonts w:hint="eastAsia"/>
                    <w:sz w:val="18"/>
                    <w:szCs w:val="18"/>
                  </w:rPr>
                  <w:t>账面余额</w:t>
                </w:r>
              </w:p>
            </w:tc>
            <w:tc>
              <w:tcPr>
                <w:tcW w:w="618" w:type="pct"/>
                <w:tcBorders>
                  <w:bottom w:val="single" w:sz="6" w:space="0" w:color="auto"/>
                </w:tcBorders>
                <w:shd w:val="clear" w:color="auto" w:fill="auto"/>
                <w:vAlign w:val="center"/>
              </w:tcPr>
              <w:p w:rsidR="00241D12" w:rsidRPr="00241D12" w:rsidRDefault="00241D12">
                <w:pPr>
                  <w:jc w:val="center"/>
                  <w:rPr>
                    <w:sz w:val="18"/>
                    <w:szCs w:val="18"/>
                  </w:rPr>
                </w:pPr>
                <w:r w:rsidRPr="00241D12">
                  <w:rPr>
                    <w:rFonts w:hint="eastAsia"/>
                    <w:sz w:val="18"/>
                    <w:szCs w:val="18"/>
                  </w:rPr>
                  <w:t>坏账准备</w:t>
                </w:r>
              </w:p>
            </w:tc>
            <w:tc>
              <w:tcPr>
                <w:tcW w:w="754" w:type="pct"/>
                <w:tcBorders>
                  <w:bottom w:val="single" w:sz="6" w:space="0" w:color="auto"/>
                </w:tcBorders>
                <w:shd w:val="clear" w:color="auto" w:fill="auto"/>
                <w:vAlign w:val="center"/>
              </w:tcPr>
              <w:p w:rsidR="00241D12" w:rsidRPr="00241D12" w:rsidRDefault="00241D12">
                <w:pPr>
                  <w:jc w:val="center"/>
                  <w:rPr>
                    <w:sz w:val="18"/>
                    <w:szCs w:val="18"/>
                  </w:rPr>
                </w:pPr>
                <w:r w:rsidRPr="00241D12">
                  <w:rPr>
                    <w:rFonts w:hint="eastAsia"/>
                    <w:sz w:val="18"/>
                    <w:szCs w:val="18"/>
                  </w:rPr>
                  <w:t>账面价值</w:t>
                </w:r>
              </w:p>
            </w:tc>
            <w:tc>
              <w:tcPr>
                <w:tcW w:w="754" w:type="pct"/>
                <w:tcBorders>
                  <w:bottom w:val="single" w:sz="6" w:space="0" w:color="auto"/>
                </w:tcBorders>
                <w:shd w:val="clear" w:color="auto" w:fill="auto"/>
                <w:vAlign w:val="center"/>
              </w:tcPr>
              <w:p w:rsidR="00241D12" w:rsidRPr="00241D12" w:rsidRDefault="00241D12">
                <w:pPr>
                  <w:jc w:val="center"/>
                  <w:rPr>
                    <w:sz w:val="18"/>
                    <w:szCs w:val="18"/>
                  </w:rPr>
                </w:pPr>
                <w:r w:rsidRPr="00241D12">
                  <w:rPr>
                    <w:rFonts w:hint="eastAsia"/>
                    <w:sz w:val="18"/>
                    <w:szCs w:val="18"/>
                  </w:rPr>
                  <w:t>账面余额</w:t>
                </w:r>
              </w:p>
            </w:tc>
            <w:tc>
              <w:tcPr>
                <w:tcW w:w="618" w:type="pct"/>
                <w:tcBorders>
                  <w:bottom w:val="single" w:sz="6" w:space="0" w:color="auto"/>
                </w:tcBorders>
                <w:shd w:val="clear" w:color="auto" w:fill="auto"/>
                <w:vAlign w:val="center"/>
              </w:tcPr>
              <w:p w:rsidR="00241D12" w:rsidRPr="00241D12" w:rsidRDefault="00241D12">
                <w:pPr>
                  <w:jc w:val="center"/>
                  <w:rPr>
                    <w:sz w:val="18"/>
                    <w:szCs w:val="18"/>
                  </w:rPr>
                </w:pPr>
                <w:r w:rsidRPr="00241D12">
                  <w:rPr>
                    <w:rFonts w:hint="eastAsia"/>
                    <w:sz w:val="18"/>
                    <w:szCs w:val="18"/>
                  </w:rPr>
                  <w:t>坏账准备</w:t>
                </w:r>
              </w:p>
            </w:tc>
            <w:tc>
              <w:tcPr>
                <w:tcW w:w="754" w:type="pct"/>
                <w:tcBorders>
                  <w:bottom w:val="single" w:sz="6" w:space="0" w:color="auto"/>
                  <w:right w:val="single" w:sz="4" w:space="0" w:color="auto"/>
                </w:tcBorders>
                <w:shd w:val="clear" w:color="auto" w:fill="auto"/>
                <w:vAlign w:val="center"/>
              </w:tcPr>
              <w:p w:rsidR="00241D12" w:rsidRPr="00241D12" w:rsidRDefault="00241D12">
                <w:pPr>
                  <w:jc w:val="center"/>
                  <w:rPr>
                    <w:sz w:val="18"/>
                    <w:szCs w:val="18"/>
                  </w:rPr>
                </w:pPr>
                <w:r w:rsidRPr="00241D12">
                  <w:rPr>
                    <w:rFonts w:hint="eastAsia"/>
                    <w:sz w:val="18"/>
                    <w:szCs w:val="18"/>
                  </w:rPr>
                  <w:t>账面价值</w:t>
                </w:r>
              </w:p>
            </w:tc>
            <w:tc>
              <w:tcPr>
                <w:tcW w:w="199" w:type="pct"/>
                <w:vMerge/>
                <w:tcBorders>
                  <w:left w:val="single" w:sz="4" w:space="0" w:color="auto"/>
                  <w:bottom w:val="single" w:sz="6" w:space="0" w:color="auto"/>
                  <w:right w:val="single" w:sz="4" w:space="0" w:color="auto"/>
                </w:tcBorders>
                <w:shd w:val="clear" w:color="auto" w:fill="auto"/>
              </w:tcPr>
              <w:p w:rsidR="00241D12" w:rsidRPr="00241D12" w:rsidRDefault="00241D12">
                <w:pPr>
                  <w:jc w:val="center"/>
                  <w:rPr>
                    <w:sz w:val="18"/>
                    <w:szCs w:val="18"/>
                  </w:rPr>
                </w:pPr>
              </w:p>
            </w:tc>
          </w:tr>
          <w:tr w:rsidR="00241D12" w:rsidRPr="00241D12" w:rsidTr="00241D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50" w:type="pct"/>
                <w:shd w:val="clear" w:color="auto" w:fill="auto"/>
              </w:tcPr>
              <w:p w:rsidR="00241D12" w:rsidRPr="00241D12" w:rsidRDefault="00241D12">
                <w:pPr>
                  <w:rPr>
                    <w:sz w:val="18"/>
                    <w:szCs w:val="18"/>
                  </w:rPr>
                </w:pPr>
                <w:r w:rsidRPr="00241D12">
                  <w:rPr>
                    <w:rFonts w:hint="eastAsia"/>
                    <w:sz w:val="18"/>
                    <w:szCs w:val="18"/>
                  </w:rPr>
                  <w:t>融资租赁款</w:t>
                </w:r>
              </w:p>
            </w:tc>
            <w:sdt>
              <w:sdtPr>
                <w:rPr>
                  <w:sz w:val="18"/>
                  <w:szCs w:val="18"/>
                </w:rPr>
                <w:alias w:val="长期应收款中融资租赁金额"/>
                <w:tag w:val="_GBC_a235c20ef754458a8658df0092a6b525"/>
                <w:id w:val="-993024230"/>
                <w:lock w:val="sdtLocked"/>
              </w:sdtPr>
              <w:sdtContent>
                <w:tc>
                  <w:tcPr>
                    <w:tcW w:w="754" w:type="pct"/>
                    <w:shd w:val="clear" w:color="auto" w:fill="auto"/>
                  </w:tcPr>
                  <w:p w:rsidR="00241D12" w:rsidRPr="00241D12" w:rsidRDefault="00DC056C">
                    <w:pPr>
                      <w:jc w:val="right"/>
                      <w:rPr>
                        <w:sz w:val="18"/>
                        <w:szCs w:val="18"/>
                      </w:rPr>
                    </w:pPr>
                    <w:r w:rsidRPr="00024D73">
                      <w:rPr>
                        <w:szCs w:val="21"/>
                      </w:rPr>
                      <w:t>2,327,378,355.57</w:t>
                    </w:r>
                  </w:p>
                </w:tc>
              </w:sdtContent>
            </w:sdt>
            <w:tc>
              <w:tcPr>
                <w:tcW w:w="618" w:type="pct"/>
                <w:shd w:val="clear" w:color="auto" w:fill="auto"/>
              </w:tcPr>
              <w:p w:rsidR="00241D12" w:rsidRPr="00241D12" w:rsidRDefault="000827A7">
                <w:pPr>
                  <w:jc w:val="right"/>
                  <w:rPr>
                    <w:sz w:val="18"/>
                    <w:szCs w:val="18"/>
                  </w:rPr>
                </w:pPr>
                <w:sdt>
                  <w:sdtPr>
                    <w:rPr>
                      <w:sz w:val="18"/>
                      <w:szCs w:val="18"/>
                    </w:rPr>
                    <w:alias w:val="长期应收款中融资租赁坏账准备"/>
                    <w:tag w:val="_GBC_eb3d093aaf0b4fbfa8ef858124bbcc9b"/>
                    <w:id w:val="-449017004"/>
                    <w:lock w:val="sdtLocked"/>
                  </w:sdtPr>
                  <w:sdtContent>
                    <w:r w:rsidR="00DC056C" w:rsidRPr="00024D73">
                      <w:rPr>
                        <w:szCs w:val="21"/>
                      </w:rPr>
                      <w:t>18,841,082.62</w:t>
                    </w:r>
                  </w:sdtContent>
                </w:sdt>
              </w:p>
            </w:tc>
            <w:tc>
              <w:tcPr>
                <w:tcW w:w="754" w:type="pct"/>
                <w:shd w:val="clear" w:color="auto" w:fill="auto"/>
              </w:tcPr>
              <w:p w:rsidR="00241D12" w:rsidRPr="00241D12" w:rsidRDefault="000827A7">
                <w:pPr>
                  <w:jc w:val="right"/>
                  <w:rPr>
                    <w:sz w:val="18"/>
                    <w:szCs w:val="18"/>
                  </w:rPr>
                </w:pPr>
                <w:sdt>
                  <w:sdtPr>
                    <w:rPr>
                      <w:sz w:val="18"/>
                      <w:szCs w:val="18"/>
                    </w:rPr>
                    <w:alias w:val="长期应收款中融资租赁账面价值"/>
                    <w:tag w:val="_GBC_280015c983aa45a49d50a32fb7c86335"/>
                    <w:id w:val="2122952144"/>
                    <w:lock w:val="sdtLocked"/>
                  </w:sdtPr>
                  <w:sdtContent>
                    <w:r w:rsidR="00DC056C" w:rsidRPr="00024D73">
                      <w:rPr>
                        <w:szCs w:val="21"/>
                      </w:rPr>
                      <w:t>2,308,537,272.95</w:t>
                    </w:r>
                  </w:sdtContent>
                </w:sdt>
              </w:p>
            </w:tc>
            <w:sdt>
              <w:sdtPr>
                <w:rPr>
                  <w:sz w:val="18"/>
                  <w:szCs w:val="18"/>
                </w:rPr>
                <w:alias w:val="长期应收款中融资租赁金额"/>
                <w:tag w:val="_GBC_1196d59a16d140f3a91f3a05fb67d4c8"/>
                <w:id w:val="1942884704"/>
                <w:lock w:val="sdtLocked"/>
              </w:sdtPr>
              <w:sdtContent>
                <w:tc>
                  <w:tcPr>
                    <w:tcW w:w="754" w:type="pct"/>
                    <w:shd w:val="clear" w:color="auto" w:fill="auto"/>
                  </w:tcPr>
                  <w:p w:rsidR="00241D12" w:rsidRPr="00241D12" w:rsidRDefault="00241D12">
                    <w:pPr>
                      <w:jc w:val="right"/>
                      <w:rPr>
                        <w:sz w:val="18"/>
                        <w:szCs w:val="18"/>
                      </w:rPr>
                    </w:pPr>
                    <w:r w:rsidRPr="00241D12">
                      <w:rPr>
                        <w:sz w:val="18"/>
                        <w:szCs w:val="18"/>
                      </w:rPr>
                      <w:t>1,852,289,140.59</w:t>
                    </w:r>
                  </w:p>
                </w:tc>
              </w:sdtContent>
            </w:sdt>
            <w:tc>
              <w:tcPr>
                <w:tcW w:w="618" w:type="pct"/>
                <w:shd w:val="clear" w:color="auto" w:fill="auto"/>
              </w:tcPr>
              <w:p w:rsidR="00241D12" w:rsidRPr="00241D12" w:rsidRDefault="000827A7">
                <w:pPr>
                  <w:jc w:val="right"/>
                  <w:rPr>
                    <w:sz w:val="18"/>
                    <w:szCs w:val="18"/>
                  </w:rPr>
                </w:pPr>
                <w:sdt>
                  <w:sdtPr>
                    <w:rPr>
                      <w:sz w:val="18"/>
                      <w:szCs w:val="18"/>
                    </w:rPr>
                    <w:alias w:val="长期应收款中融资租赁坏账准备"/>
                    <w:tag w:val="_GBC_b45aae787b0042f4aad991b2f333383d"/>
                    <w:id w:val="-354355331"/>
                    <w:lock w:val="sdtLocked"/>
                  </w:sdtPr>
                  <w:sdtContent>
                    <w:r w:rsidR="00241D12" w:rsidRPr="00241D12">
                      <w:rPr>
                        <w:sz w:val="18"/>
                        <w:szCs w:val="18"/>
                      </w:rPr>
                      <w:t>14,701,180.46</w:t>
                    </w:r>
                  </w:sdtContent>
                </w:sdt>
              </w:p>
            </w:tc>
            <w:tc>
              <w:tcPr>
                <w:tcW w:w="754" w:type="pct"/>
                <w:tcBorders>
                  <w:right w:val="single" w:sz="4" w:space="0" w:color="auto"/>
                </w:tcBorders>
                <w:shd w:val="clear" w:color="auto" w:fill="auto"/>
              </w:tcPr>
              <w:p w:rsidR="00241D12" w:rsidRPr="00241D12" w:rsidRDefault="000827A7">
                <w:pPr>
                  <w:jc w:val="right"/>
                  <w:rPr>
                    <w:sz w:val="18"/>
                    <w:szCs w:val="18"/>
                  </w:rPr>
                </w:pPr>
                <w:sdt>
                  <w:sdtPr>
                    <w:rPr>
                      <w:sz w:val="18"/>
                      <w:szCs w:val="18"/>
                    </w:rPr>
                    <w:alias w:val="长期应收款中融资租赁账面价值"/>
                    <w:tag w:val="_GBC_545dbd0ba5ba4c9eb2a87a2b437541d0"/>
                    <w:id w:val="-175510382"/>
                    <w:lock w:val="sdtLocked"/>
                  </w:sdtPr>
                  <w:sdtContent>
                    <w:r w:rsidR="00241D12" w:rsidRPr="00241D12">
                      <w:rPr>
                        <w:sz w:val="18"/>
                        <w:szCs w:val="18"/>
                      </w:rPr>
                      <w:t>1,837,587,960.13</w:t>
                    </w:r>
                  </w:sdtContent>
                </w:sdt>
              </w:p>
            </w:tc>
            <w:sdt>
              <w:sdtPr>
                <w:rPr>
                  <w:sz w:val="18"/>
                  <w:szCs w:val="18"/>
                </w:rPr>
                <w:alias w:val="融资租赁款折现率区间"/>
                <w:tag w:val="_GBC_735bde43d10b4635ada00ac79b770f14"/>
                <w:id w:val="1762801084"/>
                <w:lock w:val="sdtLocked"/>
              </w:sdtPr>
              <w:sdtContent>
                <w:tc>
                  <w:tcPr>
                    <w:tcW w:w="199" w:type="pct"/>
                    <w:tcBorders>
                      <w:left w:val="single" w:sz="4" w:space="0" w:color="auto"/>
                    </w:tcBorders>
                    <w:shd w:val="clear" w:color="auto" w:fill="auto"/>
                  </w:tcPr>
                  <w:p w:rsidR="00241D12" w:rsidRPr="00241D12" w:rsidRDefault="0009467B" w:rsidP="0009467B">
                    <w:pPr>
                      <w:rPr>
                        <w:sz w:val="18"/>
                        <w:szCs w:val="18"/>
                      </w:rPr>
                    </w:pPr>
                    <w:r>
                      <w:rPr>
                        <w:rFonts w:hint="eastAsia"/>
                        <w:sz w:val="18"/>
                        <w:szCs w:val="18"/>
                      </w:rPr>
                      <w:t>10%-12%</w:t>
                    </w:r>
                  </w:p>
                </w:tc>
              </w:sdtContent>
            </w:sdt>
          </w:tr>
          <w:tr w:rsidR="00241D12" w:rsidRPr="00241D12" w:rsidTr="00241D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50" w:type="pct"/>
                <w:shd w:val="clear" w:color="auto" w:fill="auto"/>
              </w:tcPr>
              <w:p w:rsidR="00241D12" w:rsidRPr="00241D12" w:rsidRDefault="00241D12" w:rsidP="00241D12">
                <w:pPr>
                  <w:ind w:firstLineChars="200" w:firstLine="360"/>
                  <w:rPr>
                    <w:sz w:val="18"/>
                    <w:szCs w:val="18"/>
                  </w:rPr>
                </w:pPr>
                <w:r w:rsidRPr="00241D12">
                  <w:rPr>
                    <w:rFonts w:hint="eastAsia"/>
                    <w:sz w:val="18"/>
                    <w:szCs w:val="18"/>
                  </w:rPr>
                  <w:t>其中：未实现融资收益</w:t>
                </w:r>
              </w:p>
            </w:tc>
            <w:sdt>
              <w:sdtPr>
                <w:rPr>
                  <w:sz w:val="18"/>
                  <w:szCs w:val="18"/>
                </w:rPr>
                <w:alias w:val="长期应收款中未实现融资收益金额"/>
                <w:tag w:val="_GBC_55e75e8c70694f1289114a1d2ab0a891"/>
                <w:id w:val="157271474"/>
                <w:lock w:val="sdtLocked"/>
              </w:sdtPr>
              <w:sdtContent>
                <w:tc>
                  <w:tcPr>
                    <w:tcW w:w="754" w:type="pct"/>
                    <w:shd w:val="clear" w:color="auto" w:fill="auto"/>
                  </w:tcPr>
                  <w:p w:rsidR="00241D12" w:rsidRPr="00241D12" w:rsidRDefault="00DC056C">
                    <w:pPr>
                      <w:jc w:val="right"/>
                      <w:rPr>
                        <w:sz w:val="18"/>
                        <w:szCs w:val="18"/>
                      </w:rPr>
                    </w:pPr>
                    <w:r w:rsidRPr="00024D73">
                      <w:rPr>
                        <w:szCs w:val="21"/>
                      </w:rPr>
                      <w:t>214,330,323.02</w:t>
                    </w:r>
                  </w:p>
                </w:tc>
              </w:sdtContent>
            </w:sdt>
            <w:tc>
              <w:tcPr>
                <w:tcW w:w="618" w:type="pct"/>
                <w:shd w:val="clear" w:color="auto" w:fill="auto"/>
              </w:tcPr>
              <w:p w:rsidR="00241D12" w:rsidRPr="00241D12" w:rsidRDefault="000827A7">
                <w:pPr>
                  <w:jc w:val="right"/>
                  <w:rPr>
                    <w:sz w:val="18"/>
                    <w:szCs w:val="18"/>
                  </w:rPr>
                </w:pPr>
                <w:sdt>
                  <w:sdtPr>
                    <w:rPr>
                      <w:sz w:val="18"/>
                      <w:szCs w:val="18"/>
                    </w:rPr>
                    <w:alias w:val="长期应收款中未实现融资收益坏账准备"/>
                    <w:tag w:val="_GBC_97a41b0e4f2e4811acea144681b22701"/>
                    <w:id w:val="-1323270465"/>
                    <w:lock w:val="sdtLocked"/>
                    <w:showingPlcHdr/>
                  </w:sdtPr>
                  <w:sdtContent>
                    <w:r w:rsidR="00CF03E0">
                      <w:rPr>
                        <w:sz w:val="18"/>
                        <w:szCs w:val="18"/>
                      </w:rPr>
                      <w:t xml:space="preserve">     </w:t>
                    </w:r>
                  </w:sdtContent>
                </w:sdt>
              </w:p>
            </w:tc>
            <w:tc>
              <w:tcPr>
                <w:tcW w:w="754" w:type="pct"/>
                <w:shd w:val="clear" w:color="auto" w:fill="auto"/>
              </w:tcPr>
              <w:p w:rsidR="00241D12" w:rsidRPr="00241D12" w:rsidRDefault="000827A7">
                <w:pPr>
                  <w:jc w:val="right"/>
                  <w:rPr>
                    <w:sz w:val="18"/>
                    <w:szCs w:val="18"/>
                  </w:rPr>
                </w:pPr>
                <w:sdt>
                  <w:sdtPr>
                    <w:rPr>
                      <w:sz w:val="18"/>
                      <w:szCs w:val="18"/>
                    </w:rPr>
                    <w:alias w:val="长期应收款中未实现融资收益账面价值"/>
                    <w:tag w:val="_GBC_7d21508c6ff14301ba15a972b49c905c"/>
                    <w:id w:val="-797752726"/>
                    <w:lock w:val="sdtLocked"/>
                  </w:sdtPr>
                  <w:sdtContent>
                    <w:r w:rsidR="00DC056C" w:rsidRPr="00024D73">
                      <w:rPr>
                        <w:szCs w:val="21"/>
                      </w:rPr>
                      <w:t>214,330,323.02</w:t>
                    </w:r>
                  </w:sdtContent>
                </w:sdt>
              </w:p>
            </w:tc>
            <w:sdt>
              <w:sdtPr>
                <w:rPr>
                  <w:sz w:val="18"/>
                  <w:szCs w:val="18"/>
                </w:rPr>
                <w:alias w:val="长期应收款中未实现融资收益金额"/>
                <w:tag w:val="_GBC_277f4f8d578440cc8526025091d94ca7"/>
                <w:id w:val="973637089"/>
                <w:lock w:val="sdtLocked"/>
              </w:sdtPr>
              <w:sdtContent>
                <w:tc>
                  <w:tcPr>
                    <w:tcW w:w="754" w:type="pct"/>
                    <w:shd w:val="clear" w:color="auto" w:fill="auto"/>
                  </w:tcPr>
                  <w:p w:rsidR="00241D12" w:rsidRPr="00241D12" w:rsidRDefault="00241D12">
                    <w:pPr>
                      <w:jc w:val="right"/>
                      <w:rPr>
                        <w:sz w:val="18"/>
                        <w:szCs w:val="18"/>
                      </w:rPr>
                    </w:pPr>
                    <w:r w:rsidRPr="00241D12">
                      <w:rPr>
                        <w:sz w:val="18"/>
                        <w:szCs w:val="18"/>
                      </w:rPr>
                      <w:t>165,972,724.36</w:t>
                    </w:r>
                  </w:p>
                </w:tc>
              </w:sdtContent>
            </w:sdt>
            <w:tc>
              <w:tcPr>
                <w:tcW w:w="618" w:type="pct"/>
                <w:shd w:val="clear" w:color="auto" w:fill="auto"/>
              </w:tcPr>
              <w:p w:rsidR="00241D12" w:rsidRPr="00241D12" w:rsidRDefault="000827A7">
                <w:pPr>
                  <w:jc w:val="right"/>
                  <w:rPr>
                    <w:sz w:val="18"/>
                    <w:szCs w:val="18"/>
                  </w:rPr>
                </w:pPr>
                <w:sdt>
                  <w:sdtPr>
                    <w:rPr>
                      <w:sz w:val="18"/>
                      <w:szCs w:val="18"/>
                    </w:rPr>
                    <w:alias w:val="长期应收款中未实现融资收益坏账准备"/>
                    <w:tag w:val="_GBC_5e5d090ba23b4ad0aba8927529943acd"/>
                    <w:id w:val="1853454770"/>
                    <w:lock w:val="sdtLocked"/>
                    <w:showingPlcHdr/>
                  </w:sdtPr>
                  <w:sdtContent>
                    <w:r w:rsidR="00241D12" w:rsidRPr="00241D12">
                      <w:rPr>
                        <w:rFonts w:hint="eastAsia"/>
                        <w:color w:val="333399"/>
                        <w:sz w:val="18"/>
                        <w:szCs w:val="18"/>
                      </w:rPr>
                      <w:t xml:space="preserve">　</w:t>
                    </w:r>
                  </w:sdtContent>
                </w:sdt>
              </w:p>
            </w:tc>
            <w:tc>
              <w:tcPr>
                <w:tcW w:w="754" w:type="pct"/>
                <w:tcBorders>
                  <w:right w:val="single" w:sz="4" w:space="0" w:color="auto"/>
                </w:tcBorders>
                <w:shd w:val="clear" w:color="auto" w:fill="auto"/>
              </w:tcPr>
              <w:p w:rsidR="00241D12" w:rsidRPr="00241D12" w:rsidRDefault="000827A7">
                <w:pPr>
                  <w:jc w:val="right"/>
                  <w:rPr>
                    <w:sz w:val="18"/>
                    <w:szCs w:val="18"/>
                  </w:rPr>
                </w:pPr>
                <w:sdt>
                  <w:sdtPr>
                    <w:rPr>
                      <w:sz w:val="18"/>
                      <w:szCs w:val="18"/>
                    </w:rPr>
                    <w:alias w:val="长期应收款中未实现融资收益账面价值"/>
                    <w:tag w:val="_GBC_fdba9a4c8800400d966d7a91ebdf71db"/>
                    <w:id w:val="113653515"/>
                    <w:lock w:val="sdtLocked"/>
                  </w:sdtPr>
                  <w:sdtContent>
                    <w:r w:rsidR="00241D12" w:rsidRPr="00241D12">
                      <w:rPr>
                        <w:sz w:val="18"/>
                        <w:szCs w:val="18"/>
                      </w:rPr>
                      <w:t>165,972,724.36</w:t>
                    </w:r>
                  </w:sdtContent>
                </w:sdt>
              </w:p>
            </w:tc>
            <w:sdt>
              <w:sdtPr>
                <w:rPr>
                  <w:sz w:val="18"/>
                  <w:szCs w:val="18"/>
                </w:rPr>
                <w:alias w:val="未实现融资收益折现率区间"/>
                <w:tag w:val="_GBC_c80bb2ee3c214a4295951d223e689240"/>
                <w:id w:val="-1515448609"/>
                <w:lock w:val="sdtLocked"/>
                <w:showingPlcHdr/>
              </w:sdtPr>
              <w:sdtContent>
                <w:tc>
                  <w:tcPr>
                    <w:tcW w:w="199" w:type="pct"/>
                    <w:tcBorders>
                      <w:left w:val="single" w:sz="4" w:space="0" w:color="auto"/>
                    </w:tcBorders>
                    <w:shd w:val="clear" w:color="auto" w:fill="auto"/>
                  </w:tcPr>
                  <w:p w:rsidR="00241D12" w:rsidRPr="00241D12" w:rsidRDefault="00241D12">
                    <w:pPr>
                      <w:rPr>
                        <w:sz w:val="18"/>
                        <w:szCs w:val="18"/>
                      </w:rPr>
                    </w:pPr>
                    <w:r w:rsidRPr="00241D12">
                      <w:rPr>
                        <w:rFonts w:hint="eastAsia"/>
                        <w:color w:val="333399"/>
                        <w:sz w:val="18"/>
                        <w:szCs w:val="18"/>
                      </w:rPr>
                      <w:t xml:space="preserve">　</w:t>
                    </w:r>
                  </w:p>
                </w:tc>
              </w:sdtContent>
            </w:sdt>
          </w:tr>
          <w:sdt>
            <w:sdtPr>
              <w:rPr>
                <w:sz w:val="18"/>
                <w:szCs w:val="18"/>
              </w:rPr>
              <w:alias w:val="长期应收款情况明细"/>
              <w:tag w:val="_TUP_a52c6e5ee1894db1af9de39bee7ee199"/>
              <w:id w:val="442806021"/>
              <w:lock w:val="sdtLocked"/>
            </w:sdtPr>
            <w:sdtContent>
              <w:tr w:rsidR="00241D12" w:rsidRPr="00241D12" w:rsidTr="00241D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 w:val="18"/>
                      <w:szCs w:val="18"/>
                    </w:rPr>
                    <w:alias w:val="长期应收款情况明细-项目名称"/>
                    <w:tag w:val="_GBC_29fec846147b46f185fe45b8a7727ac1"/>
                    <w:id w:val="-86463156"/>
                    <w:lock w:val="sdtLocked"/>
                  </w:sdtPr>
                  <w:sdtContent>
                    <w:tc>
                      <w:tcPr>
                        <w:tcW w:w="550" w:type="pct"/>
                        <w:shd w:val="clear" w:color="auto" w:fill="auto"/>
                      </w:tcPr>
                      <w:p w:rsidR="00241D12" w:rsidRPr="00241D12" w:rsidRDefault="00241D12" w:rsidP="00241D12">
                        <w:pPr>
                          <w:rPr>
                            <w:sz w:val="18"/>
                            <w:szCs w:val="18"/>
                          </w:rPr>
                        </w:pPr>
                        <w:r>
                          <w:rPr>
                            <w:rFonts w:hint="eastAsia"/>
                            <w:sz w:val="18"/>
                            <w:szCs w:val="18"/>
                          </w:rPr>
                          <w:t>其他</w:t>
                        </w:r>
                      </w:p>
                    </w:tc>
                  </w:sdtContent>
                </w:sdt>
                <w:sdt>
                  <w:sdtPr>
                    <w:rPr>
                      <w:sz w:val="18"/>
                      <w:szCs w:val="18"/>
                    </w:rPr>
                    <w:alias w:val="长期应收款情况明细-账面余额"/>
                    <w:tag w:val="_GBC_4aa146d76c64477b9b6bc183bd9a36fb"/>
                    <w:id w:val="-1421871029"/>
                    <w:lock w:val="sdtLocked"/>
                  </w:sdtPr>
                  <w:sdtContent>
                    <w:tc>
                      <w:tcPr>
                        <w:tcW w:w="754" w:type="pct"/>
                        <w:shd w:val="clear" w:color="auto" w:fill="auto"/>
                      </w:tcPr>
                      <w:p w:rsidR="00241D12" w:rsidRPr="00241D12" w:rsidRDefault="00DC056C">
                        <w:pPr>
                          <w:jc w:val="right"/>
                          <w:rPr>
                            <w:sz w:val="18"/>
                            <w:szCs w:val="18"/>
                          </w:rPr>
                        </w:pPr>
                        <w:r w:rsidRPr="00024D73">
                          <w:rPr>
                            <w:szCs w:val="21"/>
                          </w:rPr>
                          <w:t>204,155,687.53</w:t>
                        </w:r>
                      </w:p>
                    </w:tc>
                  </w:sdtContent>
                </w:sdt>
                <w:sdt>
                  <w:sdtPr>
                    <w:rPr>
                      <w:sz w:val="18"/>
                      <w:szCs w:val="18"/>
                    </w:rPr>
                    <w:alias w:val="长期应收款情况明细-坏账准备"/>
                    <w:tag w:val="_GBC_f38e98cec43a4bda9ec0c4849ee2d8f7"/>
                    <w:id w:val="-1228521604"/>
                    <w:lock w:val="sdtLocked"/>
                    <w:showingPlcHdr/>
                  </w:sdtPr>
                  <w:sdtContent>
                    <w:tc>
                      <w:tcPr>
                        <w:tcW w:w="618" w:type="pct"/>
                        <w:shd w:val="clear" w:color="auto" w:fill="auto"/>
                      </w:tcPr>
                      <w:p w:rsidR="00241D12" w:rsidRPr="00241D12" w:rsidRDefault="00CF03E0">
                        <w:pPr>
                          <w:jc w:val="right"/>
                          <w:rPr>
                            <w:sz w:val="18"/>
                            <w:szCs w:val="18"/>
                          </w:rPr>
                        </w:pPr>
                        <w:r>
                          <w:rPr>
                            <w:sz w:val="18"/>
                            <w:szCs w:val="18"/>
                          </w:rPr>
                          <w:t xml:space="preserve">     </w:t>
                        </w:r>
                      </w:p>
                    </w:tc>
                  </w:sdtContent>
                </w:sdt>
                <w:sdt>
                  <w:sdtPr>
                    <w:rPr>
                      <w:sz w:val="18"/>
                      <w:szCs w:val="18"/>
                    </w:rPr>
                    <w:alias w:val="长期应收款情况明细-账面价值"/>
                    <w:tag w:val="_GBC_335859bbf48843c99543265f6b4c568f"/>
                    <w:id w:val="-1063332252"/>
                    <w:lock w:val="sdtLocked"/>
                  </w:sdtPr>
                  <w:sdtContent>
                    <w:tc>
                      <w:tcPr>
                        <w:tcW w:w="754" w:type="pct"/>
                        <w:shd w:val="clear" w:color="auto" w:fill="auto"/>
                      </w:tcPr>
                      <w:p w:rsidR="00241D12" w:rsidRPr="00241D12" w:rsidRDefault="00DC056C">
                        <w:pPr>
                          <w:jc w:val="right"/>
                          <w:rPr>
                            <w:sz w:val="18"/>
                            <w:szCs w:val="18"/>
                          </w:rPr>
                        </w:pPr>
                        <w:r w:rsidRPr="00024D73">
                          <w:rPr>
                            <w:szCs w:val="21"/>
                          </w:rPr>
                          <w:t>204,155,687.53</w:t>
                        </w:r>
                      </w:p>
                    </w:tc>
                  </w:sdtContent>
                </w:sdt>
                <w:sdt>
                  <w:sdtPr>
                    <w:rPr>
                      <w:sz w:val="18"/>
                      <w:szCs w:val="18"/>
                    </w:rPr>
                    <w:alias w:val="长期应收款情况明细-账面余额"/>
                    <w:tag w:val="_GBC_19d32686b3ab42a8991ceb000fbb4215"/>
                    <w:id w:val="820081481"/>
                    <w:lock w:val="sdtLocked"/>
                    <w:showingPlcHdr/>
                  </w:sdtPr>
                  <w:sdtContent>
                    <w:tc>
                      <w:tcPr>
                        <w:tcW w:w="754" w:type="pct"/>
                        <w:shd w:val="clear" w:color="auto" w:fill="auto"/>
                      </w:tcPr>
                      <w:p w:rsidR="00241D12" w:rsidRPr="00241D12" w:rsidRDefault="00241D12">
                        <w:pPr>
                          <w:jc w:val="right"/>
                          <w:rPr>
                            <w:sz w:val="18"/>
                            <w:szCs w:val="18"/>
                          </w:rPr>
                        </w:pPr>
                        <w:r w:rsidRPr="00241D12">
                          <w:rPr>
                            <w:rFonts w:hint="eastAsia"/>
                            <w:color w:val="333399"/>
                            <w:sz w:val="18"/>
                            <w:szCs w:val="18"/>
                          </w:rPr>
                          <w:t xml:space="preserve">　</w:t>
                        </w:r>
                      </w:p>
                    </w:tc>
                  </w:sdtContent>
                </w:sdt>
                <w:sdt>
                  <w:sdtPr>
                    <w:rPr>
                      <w:sz w:val="18"/>
                      <w:szCs w:val="18"/>
                    </w:rPr>
                    <w:alias w:val="长期应收款情况明细-坏账准备"/>
                    <w:tag w:val="_GBC_16662561866b4786abc7be83b18a4bce"/>
                    <w:id w:val="215630176"/>
                    <w:lock w:val="sdtLocked"/>
                    <w:showingPlcHdr/>
                  </w:sdtPr>
                  <w:sdtContent>
                    <w:tc>
                      <w:tcPr>
                        <w:tcW w:w="618" w:type="pct"/>
                        <w:shd w:val="clear" w:color="auto" w:fill="auto"/>
                      </w:tcPr>
                      <w:p w:rsidR="00241D12" w:rsidRPr="00241D12" w:rsidRDefault="00241D12">
                        <w:pPr>
                          <w:jc w:val="right"/>
                          <w:rPr>
                            <w:sz w:val="18"/>
                            <w:szCs w:val="18"/>
                          </w:rPr>
                        </w:pPr>
                        <w:r w:rsidRPr="00241D12">
                          <w:rPr>
                            <w:rFonts w:hint="eastAsia"/>
                            <w:color w:val="333399"/>
                            <w:sz w:val="18"/>
                            <w:szCs w:val="18"/>
                          </w:rPr>
                          <w:t xml:space="preserve">　</w:t>
                        </w:r>
                      </w:p>
                    </w:tc>
                  </w:sdtContent>
                </w:sdt>
                <w:sdt>
                  <w:sdtPr>
                    <w:rPr>
                      <w:sz w:val="18"/>
                      <w:szCs w:val="18"/>
                    </w:rPr>
                    <w:alias w:val="长期应收款情况明细-账面价值"/>
                    <w:tag w:val="_GBC_e5312d0dc88e418ab8574a07cd092dc2"/>
                    <w:id w:val="1523135100"/>
                    <w:lock w:val="sdtLocked"/>
                    <w:showingPlcHdr/>
                  </w:sdtPr>
                  <w:sdtContent>
                    <w:tc>
                      <w:tcPr>
                        <w:tcW w:w="754" w:type="pct"/>
                        <w:tcBorders>
                          <w:right w:val="single" w:sz="4" w:space="0" w:color="auto"/>
                        </w:tcBorders>
                        <w:shd w:val="clear" w:color="auto" w:fill="auto"/>
                      </w:tcPr>
                      <w:p w:rsidR="00241D12" w:rsidRPr="00241D12" w:rsidRDefault="00241D12">
                        <w:pPr>
                          <w:jc w:val="right"/>
                          <w:rPr>
                            <w:sz w:val="18"/>
                            <w:szCs w:val="18"/>
                          </w:rPr>
                        </w:pPr>
                        <w:r w:rsidRPr="00241D12">
                          <w:rPr>
                            <w:rFonts w:hint="eastAsia"/>
                            <w:color w:val="333399"/>
                            <w:sz w:val="18"/>
                            <w:szCs w:val="18"/>
                          </w:rPr>
                          <w:t xml:space="preserve">　</w:t>
                        </w:r>
                      </w:p>
                    </w:tc>
                  </w:sdtContent>
                </w:sdt>
                <w:sdt>
                  <w:sdtPr>
                    <w:rPr>
                      <w:sz w:val="18"/>
                      <w:szCs w:val="18"/>
                    </w:rPr>
                    <w:alias w:val="长期应收款情况明细-折现率区间"/>
                    <w:tag w:val="_GBC_402e84a21ce44c57a8d09eb65a545ed9"/>
                    <w:id w:val="-147215458"/>
                    <w:lock w:val="sdtLocked"/>
                  </w:sdtPr>
                  <w:sdtContent>
                    <w:tc>
                      <w:tcPr>
                        <w:tcW w:w="199" w:type="pct"/>
                        <w:tcBorders>
                          <w:left w:val="single" w:sz="4" w:space="0" w:color="auto"/>
                        </w:tcBorders>
                        <w:shd w:val="clear" w:color="auto" w:fill="auto"/>
                      </w:tcPr>
                      <w:p w:rsidR="00241D12" w:rsidRPr="00241D12" w:rsidRDefault="0009467B" w:rsidP="0009467B">
                        <w:pPr>
                          <w:rPr>
                            <w:sz w:val="18"/>
                            <w:szCs w:val="18"/>
                          </w:rPr>
                        </w:pPr>
                        <w:r>
                          <w:rPr>
                            <w:rFonts w:hint="eastAsia"/>
                            <w:sz w:val="18"/>
                            <w:szCs w:val="18"/>
                          </w:rPr>
                          <w:t>8%</w:t>
                        </w:r>
                      </w:p>
                    </w:tc>
                  </w:sdtContent>
                </w:sdt>
              </w:tr>
            </w:sdtContent>
          </w:sdt>
          <w:sdt>
            <w:sdtPr>
              <w:rPr>
                <w:sz w:val="18"/>
                <w:szCs w:val="18"/>
              </w:rPr>
              <w:alias w:val="长期应收款情况明细"/>
              <w:tag w:val="_TUP_a52c6e5ee1894db1af9de39bee7ee199"/>
              <w:id w:val="1693496139"/>
              <w:lock w:val="sdtLocked"/>
            </w:sdtPr>
            <w:sdtContent>
              <w:tr w:rsidR="00241D12" w:rsidRPr="00241D12" w:rsidTr="00241D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sdt>
                  <w:sdtPr>
                    <w:rPr>
                      <w:sz w:val="18"/>
                      <w:szCs w:val="18"/>
                    </w:rPr>
                    <w:alias w:val="长期应收款情况明细-项目名称"/>
                    <w:tag w:val="_GBC_29fec846147b46f185fe45b8a7727ac1"/>
                    <w:id w:val="1353843577"/>
                    <w:lock w:val="sdtLocked"/>
                    <w:showingPlcHdr/>
                  </w:sdtPr>
                  <w:sdtContent>
                    <w:tc>
                      <w:tcPr>
                        <w:tcW w:w="550" w:type="pct"/>
                        <w:shd w:val="clear" w:color="auto" w:fill="auto"/>
                      </w:tcPr>
                      <w:p w:rsidR="00241D12" w:rsidRPr="00241D12" w:rsidRDefault="00241D12">
                        <w:pPr>
                          <w:rPr>
                            <w:sz w:val="18"/>
                            <w:szCs w:val="18"/>
                          </w:rPr>
                        </w:pPr>
                        <w:r w:rsidRPr="00241D12">
                          <w:rPr>
                            <w:rFonts w:hint="eastAsia"/>
                            <w:color w:val="333399"/>
                            <w:sz w:val="18"/>
                            <w:szCs w:val="18"/>
                          </w:rPr>
                          <w:t xml:space="preserve">　</w:t>
                        </w:r>
                      </w:p>
                    </w:tc>
                  </w:sdtContent>
                </w:sdt>
                <w:sdt>
                  <w:sdtPr>
                    <w:rPr>
                      <w:sz w:val="18"/>
                      <w:szCs w:val="18"/>
                    </w:rPr>
                    <w:alias w:val="长期应收款情况明细-账面余额"/>
                    <w:tag w:val="_GBC_4aa146d76c64477b9b6bc183bd9a36fb"/>
                    <w:id w:val="1904248340"/>
                    <w:lock w:val="sdtLocked"/>
                    <w:showingPlcHdr/>
                  </w:sdtPr>
                  <w:sdtContent>
                    <w:tc>
                      <w:tcPr>
                        <w:tcW w:w="754" w:type="pct"/>
                        <w:shd w:val="clear" w:color="auto" w:fill="auto"/>
                      </w:tcPr>
                      <w:p w:rsidR="00241D12" w:rsidRPr="00241D12" w:rsidRDefault="00241D12">
                        <w:pPr>
                          <w:jc w:val="right"/>
                          <w:rPr>
                            <w:sz w:val="18"/>
                            <w:szCs w:val="18"/>
                          </w:rPr>
                        </w:pPr>
                        <w:r w:rsidRPr="00241D12">
                          <w:rPr>
                            <w:rFonts w:hint="eastAsia"/>
                            <w:color w:val="333399"/>
                            <w:sz w:val="18"/>
                            <w:szCs w:val="18"/>
                          </w:rPr>
                          <w:t xml:space="preserve">　</w:t>
                        </w:r>
                      </w:p>
                    </w:tc>
                  </w:sdtContent>
                </w:sdt>
                <w:sdt>
                  <w:sdtPr>
                    <w:rPr>
                      <w:sz w:val="18"/>
                      <w:szCs w:val="18"/>
                    </w:rPr>
                    <w:alias w:val="长期应收款情况明细-坏账准备"/>
                    <w:tag w:val="_GBC_f38e98cec43a4bda9ec0c4849ee2d8f7"/>
                    <w:id w:val="361017736"/>
                    <w:lock w:val="sdtLocked"/>
                    <w:showingPlcHdr/>
                  </w:sdtPr>
                  <w:sdtContent>
                    <w:tc>
                      <w:tcPr>
                        <w:tcW w:w="618" w:type="pct"/>
                        <w:shd w:val="clear" w:color="auto" w:fill="auto"/>
                      </w:tcPr>
                      <w:p w:rsidR="00241D12" w:rsidRPr="00241D12" w:rsidRDefault="00241D12">
                        <w:pPr>
                          <w:jc w:val="right"/>
                          <w:rPr>
                            <w:sz w:val="18"/>
                            <w:szCs w:val="18"/>
                          </w:rPr>
                        </w:pPr>
                        <w:r w:rsidRPr="00241D12">
                          <w:rPr>
                            <w:rFonts w:hint="eastAsia"/>
                            <w:color w:val="333399"/>
                            <w:sz w:val="18"/>
                            <w:szCs w:val="18"/>
                          </w:rPr>
                          <w:t xml:space="preserve">　</w:t>
                        </w:r>
                      </w:p>
                    </w:tc>
                  </w:sdtContent>
                </w:sdt>
                <w:sdt>
                  <w:sdtPr>
                    <w:rPr>
                      <w:sz w:val="18"/>
                      <w:szCs w:val="18"/>
                    </w:rPr>
                    <w:alias w:val="长期应收款情况明细-账面价值"/>
                    <w:tag w:val="_GBC_335859bbf48843c99543265f6b4c568f"/>
                    <w:id w:val="546951101"/>
                    <w:lock w:val="sdtLocked"/>
                    <w:showingPlcHdr/>
                  </w:sdtPr>
                  <w:sdtContent>
                    <w:tc>
                      <w:tcPr>
                        <w:tcW w:w="754" w:type="pct"/>
                        <w:shd w:val="clear" w:color="auto" w:fill="auto"/>
                      </w:tcPr>
                      <w:p w:rsidR="00241D12" w:rsidRPr="00241D12" w:rsidRDefault="00241D12">
                        <w:pPr>
                          <w:jc w:val="right"/>
                          <w:rPr>
                            <w:sz w:val="18"/>
                            <w:szCs w:val="18"/>
                          </w:rPr>
                        </w:pPr>
                        <w:r w:rsidRPr="00241D12">
                          <w:rPr>
                            <w:rFonts w:hint="eastAsia"/>
                            <w:color w:val="333399"/>
                            <w:sz w:val="18"/>
                            <w:szCs w:val="18"/>
                          </w:rPr>
                          <w:t xml:space="preserve">　</w:t>
                        </w:r>
                      </w:p>
                    </w:tc>
                  </w:sdtContent>
                </w:sdt>
                <w:sdt>
                  <w:sdtPr>
                    <w:rPr>
                      <w:sz w:val="18"/>
                      <w:szCs w:val="18"/>
                    </w:rPr>
                    <w:alias w:val="长期应收款情况明细-账面余额"/>
                    <w:tag w:val="_GBC_19d32686b3ab42a8991ceb000fbb4215"/>
                    <w:id w:val="-52547097"/>
                    <w:lock w:val="sdtLocked"/>
                    <w:showingPlcHdr/>
                  </w:sdtPr>
                  <w:sdtContent>
                    <w:tc>
                      <w:tcPr>
                        <w:tcW w:w="754" w:type="pct"/>
                        <w:shd w:val="clear" w:color="auto" w:fill="auto"/>
                      </w:tcPr>
                      <w:p w:rsidR="00241D12" w:rsidRPr="00241D12" w:rsidRDefault="00241D12">
                        <w:pPr>
                          <w:jc w:val="right"/>
                          <w:rPr>
                            <w:sz w:val="18"/>
                            <w:szCs w:val="18"/>
                          </w:rPr>
                        </w:pPr>
                        <w:r w:rsidRPr="00241D12">
                          <w:rPr>
                            <w:rFonts w:hint="eastAsia"/>
                            <w:color w:val="333399"/>
                            <w:sz w:val="18"/>
                            <w:szCs w:val="18"/>
                          </w:rPr>
                          <w:t xml:space="preserve">　</w:t>
                        </w:r>
                      </w:p>
                    </w:tc>
                  </w:sdtContent>
                </w:sdt>
                <w:sdt>
                  <w:sdtPr>
                    <w:rPr>
                      <w:sz w:val="18"/>
                      <w:szCs w:val="18"/>
                    </w:rPr>
                    <w:alias w:val="长期应收款情况明细-坏账准备"/>
                    <w:tag w:val="_GBC_16662561866b4786abc7be83b18a4bce"/>
                    <w:id w:val="-1194305103"/>
                    <w:lock w:val="sdtLocked"/>
                    <w:showingPlcHdr/>
                  </w:sdtPr>
                  <w:sdtContent>
                    <w:tc>
                      <w:tcPr>
                        <w:tcW w:w="618" w:type="pct"/>
                        <w:shd w:val="clear" w:color="auto" w:fill="auto"/>
                      </w:tcPr>
                      <w:p w:rsidR="00241D12" w:rsidRPr="00241D12" w:rsidRDefault="00241D12">
                        <w:pPr>
                          <w:jc w:val="right"/>
                          <w:rPr>
                            <w:sz w:val="18"/>
                            <w:szCs w:val="18"/>
                          </w:rPr>
                        </w:pPr>
                        <w:r w:rsidRPr="00241D12">
                          <w:rPr>
                            <w:rFonts w:hint="eastAsia"/>
                            <w:color w:val="333399"/>
                            <w:sz w:val="18"/>
                            <w:szCs w:val="18"/>
                          </w:rPr>
                          <w:t xml:space="preserve">　</w:t>
                        </w:r>
                      </w:p>
                    </w:tc>
                  </w:sdtContent>
                </w:sdt>
                <w:sdt>
                  <w:sdtPr>
                    <w:rPr>
                      <w:sz w:val="18"/>
                      <w:szCs w:val="18"/>
                    </w:rPr>
                    <w:alias w:val="长期应收款情况明细-账面价值"/>
                    <w:tag w:val="_GBC_e5312d0dc88e418ab8574a07cd092dc2"/>
                    <w:id w:val="772904208"/>
                    <w:lock w:val="sdtLocked"/>
                    <w:showingPlcHdr/>
                  </w:sdtPr>
                  <w:sdtContent>
                    <w:tc>
                      <w:tcPr>
                        <w:tcW w:w="754" w:type="pct"/>
                        <w:tcBorders>
                          <w:right w:val="single" w:sz="4" w:space="0" w:color="auto"/>
                        </w:tcBorders>
                        <w:shd w:val="clear" w:color="auto" w:fill="auto"/>
                      </w:tcPr>
                      <w:p w:rsidR="00241D12" w:rsidRPr="00241D12" w:rsidRDefault="00241D12">
                        <w:pPr>
                          <w:jc w:val="right"/>
                          <w:rPr>
                            <w:sz w:val="18"/>
                            <w:szCs w:val="18"/>
                          </w:rPr>
                        </w:pPr>
                        <w:r w:rsidRPr="00241D12">
                          <w:rPr>
                            <w:rFonts w:hint="eastAsia"/>
                            <w:color w:val="333399"/>
                            <w:sz w:val="18"/>
                            <w:szCs w:val="18"/>
                          </w:rPr>
                          <w:t xml:space="preserve">　</w:t>
                        </w:r>
                      </w:p>
                    </w:tc>
                  </w:sdtContent>
                </w:sdt>
                <w:sdt>
                  <w:sdtPr>
                    <w:rPr>
                      <w:sz w:val="18"/>
                      <w:szCs w:val="18"/>
                    </w:rPr>
                    <w:alias w:val="长期应收款情况明细-折现率区间"/>
                    <w:tag w:val="_GBC_402e84a21ce44c57a8d09eb65a545ed9"/>
                    <w:id w:val="-432439539"/>
                    <w:lock w:val="sdtLocked"/>
                    <w:showingPlcHdr/>
                  </w:sdtPr>
                  <w:sdtContent>
                    <w:tc>
                      <w:tcPr>
                        <w:tcW w:w="199" w:type="pct"/>
                        <w:tcBorders>
                          <w:left w:val="single" w:sz="4" w:space="0" w:color="auto"/>
                        </w:tcBorders>
                        <w:shd w:val="clear" w:color="auto" w:fill="auto"/>
                      </w:tcPr>
                      <w:p w:rsidR="00241D12" w:rsidRPr="00241D12" w:rsidRDefault="00241D12">
                        <w:pPr>
                          <w:rPr>
                            <w:sz w:val="18"/>
                            <w:szCs w:val="18"/>
                          </w:rPr>
                        </w:pPr>
                        <w:r w:rsidRPr="00241D12">
                          <w:rPr>
                            <w:rFonts w:hint="eastAsia"/>
                            <w:color w:val="333399"/>
                            <w:sz w:val="18"/>
                            <w:szCs w:val="18"/>
                          </w:rPr>
                          <w:t xml:space="preserve">　</w:t>
                        </w:r>
                      </w:p>
                    </w:tc>
                  </w:sdtContent>
                </w:sdt>
              </w:tr>
            </w:sdtContent>
          </w:sdt>
          <w:tr w:rsidR="00241D12" w:rsidRPr="00241D12" w:rsidTr="00241D12">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550" w:type="pct"/>
                <w:shd w:val="clear" w:color="auto" w:fill="auto"/>
                <w:vAlign w:val="center"/>
              </w:tcPr>
              <w:p w:rsidR="00241D12" w:rsidRPr="00241D12" w:rsidRDefault="00241D12">
                <w:pPr>
                  <w:jc w:val="center"/>
                  <w:rPr>
                    <w:sz w:val="18"/>
                    <w:szCs w:val="18"/>
                  </w:rPr>
                </w:pPr>
                <w:r w:rsidRPr="00241D12">
                  <w:rPr>
                    <w:rFonts w:hint="eastAsia"/>
                    <w:sz w:val="18"/>
                    <w:szCs w:val="18"/>
                  </w:rPr>
                  <w:t>合计</w:t>
                </w:r>
              </w:p>
            </w:tc>
            <w:sdt>
              <w:sdtPr>
                <w:rPr>
                  <w:sz w:val="18"/>
                  <w:szCs w:val="18"/>
                </w:rPr>
                <w:alias w:val="长期应收款账面余额"/>
                <w:tag w:val="_GBC_4cbfcb8165774be58998350e609eb3be"/>
                <w:id w:val="-1122759523"/>
                <w:lock w:val="sdtLocked"/>
              </w:sdtPr>
              <w:sdtContent>
                <w:tc>
                  <w:tcPr>
                    <w:tcW w:w="754" w:type="pct"/>
                    <w:shd w:val="clear" w:color="auto" w:fill="auto"/>
                  </w:tcPr>
                  <w:p w:rsidR="00241D12" w:rsidRPr="00241D12" w:rsidRDefault="00DC056C">
                    <w:pPr>
                      <w:jc w:val="right"/>
                      <w:rPr>
                        <w:sz w:val="18"/>
                        <w:szCs w:val="18"/>
                      </w:rPr>
                    </w:pPr>
                    <w:r w:rsidRPr="00024D73">
                      <w:rPr>
                        <w:szCs w:val="21"/>
                      </w:rPr>
                      <w:t>2,531,534,043.10</w:t>
                    </w:r>
                  </w:p>
                </w:tc>
              </w:sdtContent>
            </w:sdt>
            <w:tc>
              <w:tcPr>
                <w:tcW w:w="618" w:type="pct"/>
                <w:shd w:val="clear" w:color="auto" w:fill="auto"/>
              </w:tcPr>
              <w:p w:rsidR="00241D12" w:rsidRPr="00241D12" w:rsidRDefault="000827A7">
                <w:pPr>
                  <w:jc w:val="right"/>
                  <w:rPr>
                    <w:sz w:val="18"/>
                    <w:szCs w:val="18"/>
                  </w:rPr>
                </w:pPr>
                <w:sdt>
                  <w:sdtPr>
                    <w:rPr>
                      <w:sz w:val="18"/>
                      <w:szCs w:val="18"/>
                    </w:rPr>
                    <w:alias w:val="长期应收款坏账准备合计"/>
                    <w:tag w:val="_GBC_b547feb6fd7344b78c78c075a38c2c5b"/>
                    <w:id w:val="859090466"/>
                    <w:lock w:val="sdtLocked"/>
                  </w:sdtPr>
                  <w:sdtContent>
                    <w:r w:rsidR="00DC056C" w:rsidRPr="00024D73">
                      <w:rPr>
                        <w:szCs w:val="21"/>
                      </w:rPr>
                      <w:t>18,841,082.62</w:t>
                    </w:r>
                  </w:sdtContent>
                </w:sdt>
              </w:p>
            </w:tc>
            <w:tc>
              <w:tcPr>
                <w:tcW w:w="754" w:type="pct"/>
                <w:shd w:val="clear" w:color="auto" w:fill="auto"/>
              </w:tcPr>
              <w:p w:rsidR="00241D12" w:rsidRPr="00241D12" w:rsidRDefault="000827A7">
                <w:pPr>
                  <w:jc w:val="right"/>
                  <w:rPr>
                    <w:sz w:val="18"/>
                    <w:szCs w:val="18"/>
                  </w:rPr>
                </w:pPr>
                <w:sdt>
                  <w:sdtPr>
                    <w:rPr>
                      <w:sz w:val="18"/>
                      <w:szCs w:val="18"/>
                    </w:rPr>
                    <w:alias w:val="长期应收款"/>
                    <w:tag w:val="_GBC_eb4c6085a316435a84cb6d73913412f4"/>
                    <w:id w:val="-1305075726"/>
                    <w:lock w:val="sdtLocked"/>
                  </w:sdtPr>
                  <w:sdtContent>
                    <w:r w:rsidR="00DC056C" w:rsidRPr="00024D73">
                      <w:rPr>
                        <w:szCs w:val="21"/>
                      </w:rPr>
                      <w:t>2,512,692,960.48</w:t>
                    </w:r>
                  </w:sdtContent>
                </w:sdt>
              </w:p>
            </w:tc>
            <w:sdt>
              <w:sdtPr>
                <w:rPr>
                  <w:sz w:val="18"/>
                  <w:szCs w:val="18"/>
                </w:rPr>
                <w:alias w:val="长期应收款账面余额"/>
                <w:tag w:val="_GBC_26721fc5d58f49eca5323c5cb7a63a38"/>
                <w:id w:val="-572504064"/>
                <w:lock w:val="sdtLocked"/>
              </w:sdtPr>
              <w:sdtContent>
                <w:tc>
                  <w:tcPr>
                    <w:tcW w:w="754" w:type="pct"/>
                    <w:shd w:val="clear" w:color="auto" w:fill="auto"/>
                  </w:tcPr>
                  <w:p w:rsidR="00241D12" w:rsidRPr="00241D12" w:rsidRDefault="00241D12">
                    <w:pPr>
                      <w:jc w:val="right"/>
                      <w:rPr>
                        <w:sz w:val="18"/>
                        <w:szCs w:val="18"/>
                      </w:rPr>
                    </w:pPr>
                    <w:r>
                      <w:rPr>
                        <w:sz w:val="18"/>
                        <w:szCs w:val="18"/>
                      </w:rPr>
                      <w:t>1,852,289,140.59</w:t>
                    </w:r>
                  </w:p>
                </w:tc>
              </w:sdtContent>
            </w:sdt>
            <w:tc>
              <w:tcPr>
                <w:tcW w:w="618" w:type="pct"/>
                <w:shd w:val="clear" w:color="auto" w:fill="auto"/>
              </w:tcPr>
              <w:p w:rsidR="00241D12" w:rsidRPr="00241D12" w:rsidRDefault="000827A7">
                <w:pPr>
                  <w:jc w:val="right"/>
                  <w:rPr>
                    <w:sz w:val="18"/>
                    <w:szCs w:val="18"/>
                  </w:rPr>
                </w:pPr>
                <w:sdt>
                  <w:sdtPr>
                    <w:rPr>
                      <w:sz w:val="18"/>
                      <w:szCs w:val="18"/>
                    </w:rPr>
                    <w:alias w:val="长期应收款坏账准备合计"/>
                    <w:tag w:val="_GBC_1d69de63779c48f48696f88301c541f9"/>
                    <w:id w:val="-2133776055"/>
                    <w:lock w:val="sdtLocked"/>
                  </w:sdtPr>
                  <w:sdtContent>
                    <w:r w:rsidR="00241D12">
                      <w:rPr>
                        <w:sz w:val="18"/>
                        <w:szCs w:val="18"/>
                      </w:rPr>
                      <w:t>14,701,180.46</w:t>
                    </w:r>
                  </w:sdtContent>
                </w:sdt>
              </w:p>
            </w:tc>
            <w:tc>
              <w:tcPr>
                <w:tcW w:w="754" w:type="pct"/>
                <w:tcBorders>
                  <w:right w:val="single" w:sz="4" w:space="0" w:color="auto"/>
                </w:tcBorders>
                <w:shd w:val="clear" w:color="auto" w:fill="auto"/>
              </w:tcPr>
              <w:p w:rsidR="00241D12" w:rsidRPr="00241D12" w:rsidRDefault="000827A7">
                <w:pPr>
                  <w:jc w:val="right"/>
                  <w:rPr>
                    <w:sz w:val="18"/>
                    <w:szCs w:val="18"/>
                  </w:rPr>
                </w:pPr>
                <w:sdt>
                  <w:sdtPr>
                    <w:rPr>
                      <w:sz w:val="18"/>
                      <w:szCs w:val="18"/>
                    </w:rPr>
                    <w:alias w:val="长期应收款"/>
                    <w:tag w:val="_GBC_eefcd5a48dae4d11b05e37a86b0942e1"/>
                    <w:id w:val="393930144"/>
                    <w:lock w:val="sdtLocked"/>
                  </w:sdtPr>
                  <w:sdtContent>
                    <w:r w:rsidR="00241D12">
                      <w:rPr>
                        <w:sz w:val="18"/>
                        <w:szCs w:val="18"/>
                      </w:rPr>
                      <w:t>1,837,587,960.13</w:t>
                    </w:r>
                  </w:sdtContent>
                </w:sdt>
              </w:p>
            </w:tc>
            <w:tc>
              <w:tcPr>
                <w:tcW w:w="199" w:type="pct"/>
                <w:tcBorders>
                  <w:left w:val="single" w:sz="4" w:space="0" w:color="auto"/>
                </w:tcBorders>
                <w:shd w:val="clear" w:color="auto" w:fill="auto"/>
              </w:tcPr>
              <w:p w:rsidR="00241D12" w:rsidRPr="00241D12" w:rsidRDefault="00241D12">
                <w:pPr>
                  <w:jc w:val="center"/>
                  <w:rPr>
                    <w:sz w:val="18"/>
                    <w:szCs w:val="18"/>
                  </w:rPr>
                </w:pPr>
                <w:r w:rsidRPr="00241D12">
                  <w:rPr>
                    <w:rFonts w:hint="eastAsia"/>
                    <w:sz w:val="18"/>
                    <w:szCs w:val="18"/>
                  </w:rPr>
                  <w:t>/</w:t>
                </w:r>
              </w:p>
            </w:tc>
          </w:tr>
        </w:tbl>
        <w:p w:rsidR="00D14D3F" w:rsidRPr="00241D12" w:rsidRDefault="000827A7" w:rsidP="00241D12"/>
      </w:sdtContent>
    </w:sdt>
    <w:sdt>
      <w:sdtPr>
        <w:rPr>
          <w:rFonts w:ascii="宋体" w:hAnsi="宋体" w:cs="宋体" w:hint="eastAsia"/>
          <w:b w:val="0"/>
          <w:bCs w:val="0"/>
          <w:kern w:val="0"/>
          <w:szCs w:val="21"/>
        </w:rPr>
        <w:tag w:val="_SEC_c0276803b0764169b1c7aa5897007892"/>
        <w:id w:val="1513034725"/>
        <w:lock w:val="sdtLocked"/>
        <w:placeholder>
          <w:docPart w:val="GBC22222222222222222222222222222"/>
        </w:placeholder>
      </w:sdtPr>
      <w:sdtContent>
        <w:p w:rsidR="00D14D3F" w:rsidRDefault="00EF2D74">
          <w:pPr>
            <w:pStyle w:val="4"/>
            <w:numPr>
              <w:ilvl w:val="0"/>
              <w:numId w:val="103"/>
            </w:numPr>
            <w:rPr>
              <w:szCs w:val="21"/>
            </w:rPr>
          </w:pPr>
          <w:r>
            <w:rPr>
              <w:rFonts w:hint="eastAsia"/>
              <w:szCs w:val="21"/>
            </w:rPr>
            <w:t>因金融资产转移而</w:t>
          </w:r>
          <w:r>
            <w:rPr>
              <w:rFonts w:hint="eastAsia"/>
            </w:rPr>
            <w:t>终止</w:t>
          </w:r>
          <w:r>
            <w:rPr>
              <w:rFonts w:hint="eastAsia"/>
              <w:szCs w:val="21"/>
            </w:rPr>
            <w:t>确认的长期应收款</w:t>
          </w:r>
        </w:p>
        <w:sdt>
          <w:sdtPr>
            <w:rPr>
              <w:rFonts w:hint="eastAsia"/>
              <w:szCs w:val="21"/>
            </w:rPr>
            <w:alias w:val="因金融资产转移而终止确认的长期应收款的说明"/>
            <w:tag w:val="_GBC_5b881d2eb01f454fb0c5788817c427c9"/>
            <w:id w:val="868720800"/>
            <w:lock w:val="sdtLocked"/>
            <w:placeholder>
              <w:docPart w:val="GBC22222222222222222222222222222"/>
            </w:placeholder>
          </w:sdtPr>
          <w:sdtContent>
            <w:p w:rsidR="00D14D3F" w:rsidRDefault="006F08CC" w:rsidP="006F08CC">
              <w:pPr>
                <w:tabs>
                  <w:tab w:val="right" w:pos="7740"/>
                </w:tabs>
                <w:spacing w:line="360" w:lineRule="auto"/>
                <w:ind w:firstLineChars="200" w:firstLine="420"/>
                <w:rPr>
                  <w:szCs w:val="21"/>
                </w:rPr>
              </w:pPr>
              <w:r w:rsidRPr="00A23F5E">
                <w:rPr>
                  <w:rFonts w:hint="eastAsia"/>
                </w:rPr>
                <w:t>本期无因金融资产转移而终止确认的长期应收款。</w:t>
              </w:r>
            </w:p>
          </w:sdtContent>
        </w:sdt>
      </w:sdtContent>
    </w:sdt>
    <w:p w:rsidR="00D14D3F" w:rsidRDefault="00D14D3F">
      <w:pPr>
        <w:rPr>
          <w:szCs w:val="21"/>
        </w:rPr>
      </w:pPr>
    </w:p>
    <w:sdt>
      <w:sdtPr>
        <w:rPr>
          <w:rFonts w:ascii="宋体" w:hAnsi="宋体" w:cs="宋体" w:hint="eastAsia"/>
          <w:b w:val="0"/>
          <w:bCs w:val="0"/>
          <w:kern w:val="0"/>
          <w:szCs w:val="24"/>
        </w:rPr>
        <w:tag w:val="_SEC_89a60922f7cb457c9329be8065df91e2"/>
        <w:id w:val="-2097929310"/>
        <w:lock w:val="sdtLocked"/>
        <w:placeholder>
          <w:docPart w:val="GBC22222222222222222222222222222"/>
        </w:placeholder>
      </w:sdtPr>
      <w:sdtContent>
        <w:p w:rsidR="00D14D3F" w:rsidRDefault="00EF2D74">
          <w:pPr>
            <w:pStyle w:val="4"/>
            <w:numPr>
              <w:ilvl w:val="0"/>
              <w:numId w:val="103"/>
            </w:numPr>
          </w:pPr>
          <w:r>
            <w:rPr>
              <w:rFonts w:hint="eastAsia"/>
            </w:rPr>
            <w:t>转移长期应收款且继续涉入形成的资产、负债金额</w:t>
          </w:r>
        </w:p>
        <w:sdt>
          <w:sdtPr>
            <w:rPr>
              <w:rFonts w:hint="eastAsia"/>
            </w:rPr>
            <w:alias w:val="转移长期应收款且继续涉入形成的资产、负债金额的说明"/>
            <w:tag w:val="_GBC_2d0c7843542e4f0592f1e687ff9cfc2d"/>
            <w:id w:val="803583080"/>
            <w:lock w:val="sdtLocked"/>
            <w:placeholder>
              <w:docPart w:val="GBC22222222222222222222222222222"/>
            </w:placeholder>
          </w:sdtPr>
          <w:sdtContent>
            <w:p w:rsidR="00D14D3F" w:rsidRDefault="006F08CC">
              <w:r w:rsidRPr="00A23F5E">
                <w:rPr>
                  <w:rFonts w:hint="eastAsia"/>
                </w:rPr>
                <w:t>本期无转移长期应收款且继续涉入形成的资产、负债</w:t>
              </w:r>
            </w:p>
          </w:sdtContent>
        </w:sdt>
      </w:sdtContent>
    </w:sdt>
    <w:sdt>
      <w:sdtPr>
        <w:rPr>
          <w:rFonts w:hint="eastAsia"/>
          <w:szCs w:val="21"/>
        </w:rPr>
        <w:tag w:val="_SEC_2121861ee4514c94a9ddd15a509ae12d"/>
        <w:id w:val="546418013"/>
        <w:lock w:val="sdtLocked"/>
        <w:placeholder>
          <w:docPart w:val="GBC22222222222222222222222222222"/>
        </w:placeholder>
      </w:sdtPr>
      <w:sdtContent>
        <w:sdt>
          <w:sdtPr>
            <w:rPr>
              <w:rFonts w:hint="eastAsia"/>
              <w:szCs w:val="21"/>
            </w:rPr>
            <w:alias w:val="长期应收款的其他说明"/>
            <w:tag w:val="_GBC_d0bc7e7b57fe48f58781b97f475aca09"/>
            <w:id w:val="1704284125"/>
            <w:lock w:val="sdtLocked"/>
            <w:placeholder>
              <w:docPart w:val="GBC22222222222222222222222222222"/>
            </w:placeholder>
            <w:showingPlcHdr/>
          </w:sdtPr>
          <w:sdtContent>
            <w:p w:rsidR="00D14D3F" w:rsidRDefault="000D2949">
              <w:pPr>
                <w:rPr>
                  <w:szCs w:val="21"/>
                </w:rPr>
              </w:pPr>
              <w:r w:rsidRPr="00DD7DD4">
                <w:rPr>
                  <w:rStyle w:val="af5"/>
                  <w:rFonts w:hint="eastAsia"/>
                  <w:u w:val="single"/>
                </w:rPr>
                <w:t xml:space="preserve">　　　</w:t>
              </w:r>
            </w:p>
          </w:sdtContent>
        </w:sdt>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长期股权投资</w:t>
      </w:r>
    </w:p>
    <w:p w:rsidR="00D14D3F" w:rsidRDefault="000827A7">
      <w:sdt>
        <w:sdtPr>
          <w:rPr>
            <w:rFonts w:hint="eastAsia"/>
          </w:rPr>
          <w:alias w:val="是否适用：长期股权投资"/>
          <w:tag w:val="_GBC_94e2c461d3d34280a0a5f1e908656d3e"/>
          <w:id w:val="-62107777"/>
          <w:lock w:val="sdtLocked"/>
          <w:placeholder>
            <w:docPart w:val="GBC22222222222222222222222222222"/>
          </w:placeholder>
        </w:sdtPr>
        <w:sdtContent>
          <w:r w:rsidR="00EF2D74">
            <w:fldChar w:fldCharType="begin"/>
          </w:r>
          <w:r w:rsidR="006F08CC">
            <w:instrText>MACROBUTTON  SnrToggleCheckbox √适用</w:instrText>
          </w:r>
          <w:r w:rsidR="00EF2D74">
            <w:fldChar w:fldCharType="end"/>
          </w:r>
          <w:r w:rsidR="00EF2D74">
            <w:fldChar w:fldCharType="begin"/>
          </w:r>
          <w:r w:rsidR="006F08CC">
            <w:instrText xml:space="preserve"> MACROBUTTON  SnrToggleCheckbox □不适用 </w:instrText>
          </w:r>
          <w:r w:rsidR="00EF2D74">
            <w:fldChar w:fldCharType="end"/>
          </w:r>
        </w:sdtContent>
      </w:sdt>
    </w:p>
    <w:sdt>
      <w:sdtPr>
        <w:rPr>
          <w:rFonts w:hint="eastAsia"/>
          <w:szCs w:val="21"/>
        </w:rPr>
        <w:alias w:val="长期股权投资"/>
        <w:tag w:val="_SEC_07adbbba1b734992ad3a62949a0cb211"/>
        <w:id w:val="1732424999"/>
        <w:lock w:val="sdtLocked"/>
        <w:placeholder>
          <w:docPart w:val="GBC22222222222222222222222222222"/>
        </w:placeholder>
      </w:sdtPr>
      <w:sdtEndPr>
        <w:rPr>
          <w:szCs w:val="24"/>
        </w:rPr>
      </w:sdtEndPr>
      <w:sdtContent>
        <w:p w:rsidR="00C71477" w:rsidRDefault="00C71477">
          <w:pPr>
            <w:jc w:val="right"/>
            <w:rPr>
              <w:szCs w:val="21"/>
            </w:rPr>
          </w:pPr>
          <w:r>
            <w:rPr>
              <w:rFonts w:hint="eastAsia"/>
              <w:szCs w:val="21"/>
            </w:rPr>
            <w:t>单位：</w:t>
          </w:r>
          <w:sdt>
            <w:sdtPr>
              <w:rPr>
                <w:rFonts w:hint="eastAsia"/>
                <w:szCs w:val="21"/>
              </w:rPr>
              <w:alias w:val="单位：财务附注：长期股权投资"/>
              <w:tag w:val="_GBC_9ef1128bd666425898c1d0386f4940f0"/>
              <w:id w:val="104503760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长期股权投资"/>
              <w:tag w:val="_GBC_3839232c7f594f79a27ec799cde377b3"/>
              <w:id w:val="-784278028"/>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1044"/>
            <w:gridCol w:w="426"/>
            <w:gridCol w:w="939"/>
            <w:gridCol w:w="1046"/>
            <w:gridCol w:w="598"/>
            <w:gridCol w:w="783"/>
            <w:gridCol w:w="1028"/>
            <w:gridCol w:w="687"/>
            <w:gridCol w:w="833"/>
            <w:gridCol w:w="1030"/>
            <w:gridCol w:w="642"/>
          </w:tblGrid>
          <w:tr w:rsidR="002F5334" w:rsidRPr="0030687E" w:rsidTr="004D2E8E">
            <w:tc>
              <w:tcPr>
                <w:tcW w:w="455" w:type="pct"/>
                <w:vMerge w:val="restart"/>
                <w:tcBorders>
                  <w:top w:val="single" w:sz="4" w:space="0" w:color="auto"/>
                  <w:left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被投资单位</w:t>
                </w:r>
              </w:p>
            </w:tc>
            <w:tc>
              <w:tcPr>
                <w:tcW w:w="524" w:type="pct"/>
                <w:vMerge w:val="restart"/>
                <w:tcBorders>
                  <w:top w:val="single" w:sz="4" w:space="0" w:color="auto"/>
                  <w:left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期初</w:t>
                </w:r>
              </w:p>
              <w:p w:rsidR="002F5334" w:rsidRPr="0030687E" w:rsidRDefault="002F5334" w:rsidP="002F5334">
                <w:pPr>
                  <w:jc w:val="center"/>
                  <w:rPr>
                    <w:sz w:val="11"/>
                    <w:szCs w:val="11"/>
                  </w:rPr>
                </w:pPr>
                <w:r w:rsidRPr="0030687E">
                  <w:rPr>
                    <w:rFonts w:hint="eastAsia"/>
                    <w:sz w:val="11"/>
                    <w:szCs w:val="11"/>
                  </w:rPr>
                  <w:t>余额</w:t>
                </w:r>
              </w:p>
            </w:tc>
            <w:tc>
              <w:tcPr>
                <w:tcW w:w="318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本期增减变动</w:t>
                </w:r>
              </w:p>
            </w:tc>
            <w:tc>
              <w:tcPr>
                <w:tcW w:w="517" w:type="pct"/>
                <w:vMerge w:val="restart"/>
                <w:tcBorders>
                  <w:top w:val="single" w:sz="4" w:space="0" w:color="auto"/>
                  <w:left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期末</w:t>
                </w:r>
              </w:p>
              <w:p w:rsidR="002F5334" w:rsidRPr="0030687E" w:rsidRDefault="002F5334" w:rsidP="002F5334">
                <w:pPr>
                  <w:jc w:val="center"/>
                  <w:rPr>
                    <w:sz w:val="11"/>
                    <w:szCs w:val="11"/>
                  </w:rPr>
                </w:pPr>
                <w:r w:rsidRPr="0030687E">
                  <w:rPr>
                    <w:rFonts w:hint="eastAsia"/>
                    <w:sz w:val="11"/>
                    <w:szCs w:val="11"/>
                  </w:rPr>
                  <w:t>余额</w:t>
                </w:r>
              </w:p>
            </w:tc>
            <w:tc>
              <w:tcPr>
                <w:tcW w:w="322" w:type="pct"/>
                <w:vMerge w:val="restart"/>
                <w:tcBorders>
                  <w:top w:val="single" w:sz="4" w:space="0" w:color="auto"/>
                  <w:left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减值准备期末余额</w:t>
                </w:r>
              </w:p>
            </w:tc>
          </w:tr>
          <w:tr w:rsidR="002F5334" w:rsidRPr="0030687E" w:rsidTr="004D2E8E">
            <w:tc>
              <w:tcPr>
                <w:tcW w:w="455" w:type="pct"/>
                <w:vMerge/>
                <w:tcBorders>
                  <w:left w:val="single" w:sz="4" w:space="0" w:color="auto"/>
                  <w:bottom w:val="single" w:sz="4" w:space="0" w:color="auto"/>
                  <w:right w:val="single" w:sz="4" w:space="0" w:color="auto"/>
                </w:tcBorders>
                <w:shd w:val="clear" w:color="auto" w:fill="auto"/>
              </w:tcPr>
              <w:p w:rsidR="002F5334" w:rsidRPr="0030687E" w:rsidRDefault="002F5334" w:rsidP="002F5334">
                <w:pPr>
                  <w:jc w:val="center"/>
                  <w:rPr>
                    <w:sz w:val="11"/>
                    <w:szCs w:val="11"/>
                  </w:rPr>
                </w:pPr>
              </w:p>
            </w:tc>
            <w:tc>
              <w:tcPr>
                <w:tcW w:w="524" w:type="pct"/>
                <w:vMerge/>
                <w:tcBorders>
                  <w:left w:val="single" w:sz="4" w:space="0" w:color="auto"/>
                  <w:bottom w:val="single" w:sz="4" w:space="0" w:color="auto"/>
                  <w:right w:val="single" w:sz="4" w:space="0" w:color="auto"/>
                </w:tcBorders>
                <w:shd w:val="clear" w:color="auto" w:fill="auto"/>
              </w:tcPr>
              <w:p w:rsidR="002F5334" w:rsidRPr="0030687E" w:rsidRDefault="002F5334" w:rsidP="002F5334">
                <w:pPr>
                  <w:jc w:val="center"/>
                  <w:rPr>
                    <w:sz w:val="11"/>
                    <w:szCs w:val="11"/>
                  </w:rPr>
                </w:pPr>
              </w:p>
            </w:tc>
            <w:tc>
              <w:tcPr>
                <w:tcW w:w="214" w:type="pct"/>
                <w:tcBorders>
                  <w:top w:val="single" w:sz="4" w:space="0" w:color="auto"/>
                  <w:left w:val="single" w:sz="4" w:space="0" w:color="auto"/>
                  <w:bottom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追加投资</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减少投资</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权益法下确认的投资损益</w:t>
                </w:r>
              </w:p>
            </w:tc>
            <w:tc>
              <w:tcPr>
                <w:tcW w:w="300" w:type="pct"/>
                <w:tcBorders>
                  <w:top w:val="single" w:sz="4" w:space="0" w:color="auto"/>
                  <w:left w:val="single" w:sz="4" w:space="0" w:color="auto"/>
                  <w:bottom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其他综合收益调整</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其他权益变动</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宣告发放现金股利或利润</w:t>
                </w:r>
              </w:p>
            </w:tc>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计提减值准备</w:t>
                </w:r>
              </w:p>
            </w:tc>
            <w:tc>
              <w:tcPr>
                <w:tcW w:w="418" w:type="pct"/>
                <w:tcBorders>
                  <w:top w:val="single" w:sz="4" w:space="0" w:color="auto"/>
                  <w:left w:val="single" w:sz="4" w:space="0" w:color="auto"/>
                  <w:bottom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其他</w:t>
                </w:r>
              </w:p>
            </w:tc>
            <w:tc>
              <w:tcPr>
                <w:tcW w:w="517" w:type="pct"/>
                <w:vMerge/>
                <w:tcBorders>
                  <w:left w:val="single" w:sz="4" w:space="0" w:color="auto"/>
                  <w:bottom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p>
            </w:tc>
            <w:tc>
              <w:tcPr>
                <w:tcW w:w="322" w:type="pct"/>
                <w:vMerge/>
                <w:tcBorders>
                  <w:left w:val="single" w:sz="4" w:space="0" w:color="auto"/>
                  <w:bottom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p>
            </w:tc>
          </w:tr>
          <w:tr w:rsidR="002F5334" w:rsidRPr="0030687E" w:rsidTr="004D2E8E">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一、合营企业</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r>
          <w:sdt>
            <w:sdtPr>
              <w:rPr>
                <w:sz w:val="11"/>
                <w:szCs w:val="11"/>
              </w:rPr>
              <w:alias w:val="合营企业投资信息明细"/>
              <w:tag w:val="_TUP_c75e58945b574362871fd5ee9d3f2706"/>
              <w:id w:val="-473915742"/>
              <w:lock w:val="sdtLocked"/>
            </w:sdtPr>
            <w:sdtContent>
              <w:tr w:rsidR="002F5334" w:rsidRPr="0030687E" w:rsidTr="004D2E8E">
                <w:sdt>
                  <w:sdtPr>
                    <w:rPr>
                      <w:sz w:val="11"/>
                      <w:szCs w:val="11"/>
                    </w:rPr>
                    <w:alias w:val="合营企业投资信息明细－名称"/>
                    <w:tag w:val="_GBC_3e022dab136245038478312a5b3128e0"/>
                    <w:id w:val="-1370210803"/>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sz w:val="11"/>
                            <w:szCs w:val="11"/>
                          </w:rPr>
                          <w:t>武钢浙金</w:t>
                        </w:r>
                      </w:p>
                    </w:tc>
                  </w:sdtContent>
                </w:sdt>
                <w:sdt>
                  <w:sdtPr>
                    <w:rPr>
                      <w:sz w:val="11"/>
                      <w:szCs w:val="11"/>
                    </w:rPr>
                    <w:alias w:val="合营企业投资明细-余额"/>
                    <w:tag w:val="_GBC_c076f12769ff4e948698d427b8be514b"/>
                    <w:id w:val="-831674836"/>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50,183,930.26</w:t>
                        </w:r>
                      </w:p>
                    </w:tc>
                  </w:sdtContent>
                </w:sdt>
                <w:sdt>
                  <w:sdtPr>
                    <w:rPr>
                      <w:sz w:val="11"/>
                      <w:szCs w:val="11"/>
                    </w:rPr>
                    <w:alias w:val="合营企业投资明细-追加投资"/>
                    <w:tag w:val="_GBC_f4b3512848714c75a2de66c18cfb66cd"/>
                    <w:id w:val="1174540829"/>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减少投资"/>
                    <w:tag w:val="_GBC_63fecc3d2cb349259bf54b1ae8bad8d0"/>
                    <w:id w:val="475424274"/>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权益法下确认的投资损益"/>
                    <w:tag w:val="_GBC_a2ff40d3e8d248fcaa8d6053f69822f2"/>
                    <w:id w:val="155585449"/>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1,068,103.24</w:t>
                        </w:r>
                      </w:p>
                    </w:tc>
                  </w:sdtContent>
                </w:sdt>
                <w:sdt>
                  <w:sdtPr>
                    <w:rPr>
                      <w:sz w:val="11"/>
                      <w:szCs w:val="11"/>
                    </w:rPr>
                    <w:alias w:val="合营企业投资明细-其他综合收益调整"/>
                    <w:tag w:val="_GBC_2727ee281d90484d92f9caf15d3f497d"/>
                    <w:id w:val="-1929343307"/>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其他权益变动"/>
                    <w:tag w:val="_GBC_9fc6131afae048b9ba7a7cb9fd15c7c0"/>
                    <w:id w:val="293422346"/>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 xml:space="preserve">     </w:t>
                        </w:r>
                      </w:p>
                    </w:tc>
                  </w:sdtContent>
                </w:sdt>
                <w:sdt>
                  <w:sdtPr>
                    <w:rPr>
                      <w:sz w:val="11"/>
                      <w:szCs w:val="11"/>
                    </w:rPr>
                    <w:alias w:val="合营企业投资明细-宣告发放现金股利或利润"/>
                    <w:tag w:val="_GBC_5c46ddca0ac5408583b5d9a39c58099d"/>
                    <w:id w:val="-315031487"/>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计提减值准备"/>
                    <w:tag w:val="_GBC_b51dee946c2e482fb0ba868e375f1abe"/>
                    <w:id w:val="124821641"/>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其他增减变动"/>
                    <w:tag w:val="_GBC_85aa486e4a304a89b5d61ef84d77c529"/>
                    <w:id w:val="168767408"/>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余额"/>
                    <w:tag w:val="_GBC_af118725a65745d9aba837ba7f6bc9a5"/>
                    <w:id w:val="-1070965115"/>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51,252,033.50</w:t>
                        </w:r>
                      </w:p>
                    </w:tc>
                  </w:sdtContent>
                </w:sdt>
                <w:sdt>
                  <w:sdtPr>
                    <w:rPr>
                      <w:sz w:val="11"/>
                      <w:szCs w:val="11"/>
                    </w:rPr>
                    <w:alias w:val="合营企业投资明细-减值准备余额"/>
                    <w:tag w:val="_GBC_d2917951e14940dc8203dc0f5f872905"/>
                    <w:id w:val="1744993844"/>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sz w:val="11"/>
                <w:szCs w:val="11"/>
              </w:rPr>
              <w:alias w:val="合营企业投资信息明细"/>
              <w:tag w:val="_TUP_c75e58945b574362871fd5ee9d3f2706"/>
              <w:id w:val="-1467818794"/>
              <w:lock w:val="sdtLocked"/>
            </w:sdtPr>
            <w:sdtContent>
              <w:tr w:rsidR="002F5334" w:rsidRPr="0030687E" w:rsidTr="004D2E8E">
                <w:sdt>
                  <w:sdtPr>
                    <w:rPr>
                      <w:sz w:val="11"/>
                      <w:szCs w:val="11"/>
                    </w:rPr>
                    <w:alias w:val="合营企业投资信息明细－名称"/>
                    <w:tag w:val="_GBC_3e022dab136245038478312a5b3128e0"/>
                    <w:id w:val="303275721"/>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sz w:val="11"/>
                            <w:szCs w:val="11"/>
                          </w:rPr>
                          <w:t>浙江物产租赁公司</w:t>
                        </w:r>
                      </w:p>
                    </w:tc>
                  </w:sdtContent>
                </w:sdt>
                <w:sdt>
                  <w:sdtPr>
                    <w:rPr>
                      <w:sz w:val="11"/>
                      <w:szCs w:val="11"/>
                    </w:rPr>
                    <w:alias w:val="合营企业投资明细-余额"/>
                    <w:tag w:val="_GBC_c076f12769ff4e948698d427b8be514b"/>
                    <w:id w:val="-329288922"/>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12,492,988.57</w:t>
                        </w:r>
                      </w:p>
                    </w:tc>
                  </w:sdtContent>
                </w:sdt>
                <w:sdt>
                  <w:sdtPr>
                    <w:rPr>
                      <w:sz w:val="11"/>
                      <w:szCs w:val="11"/>
                    </w:rPr>
                    <w:alias w:val="合营企业投资明细-追加投资"/>
                    <w:tag w:val="_GBC_f4b3512848714c75a2de66c18cfb66cd"/>
                    <w:id w:val="-528260087"/>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减少投资"/>
                    <w:tag w:val="_GBC_63fecc3d2cb349259bf54b1ae8bad8d0"/>
                    <w:id w:val="44954304"/>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权益法下确认的投资损益"/>
                    <w:tag w:val="_GBC_a2ff40d3e8d248fcaa8d6053f69822f2"/>
                    <w:id w:val="602842884"/>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-58,539.76</w:t>
                        </w:r>
                      </w:p>
                    </w:tc>
                  </w:sdtContent>
                </w:sdt>
                <w:sdt>
                  <w:sdtPr>
                    <w:rPr>
                      <w:sz w:val="11"/>
                      <w:szCs w:val="11"/>
                    </w:rPr>
                    <w:alias w:val="合营企业投资明细-其他综合收益调整"/>
                    <w:tag w:val="_GBC_2727ee281d90484d92f9caf15d3f497d"/>
                    <w:id w:val="-1529400441"/>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其他权益变动"/>
                    <w:tag w:val="_GBC_9fc6131afae048b9ba7a7cb9fd15c7c0"/>
                    <w:id w:val="98300723"/>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宣告发放现金股利或利润"/>
                    <w:tag w:val="_GBC_5c46ddca0ac5408583b5d9a39c58099d"/>
                    <w:id w:val="1554041009"/>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计提减值准备"/>
                    <w:tag w:val="_GBC_b51dee946c2e482fb0ba868e375f1abe"/>
                    <w:id w:val="-200096293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其他增减变动"/>
                    <w:tag w:val="_GBC_85aa486e4a304a89b5d61ef84d77c529"/>
                    <w:id w:val="1795014566"/>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余额"/>
                    <w:tag w:val="_GBC_af118725a65745d9aba837ba7f6bc9a5"/>
                    <w:id w:val="-1754279904"/>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12,434,448.81</w:t>
                        </w:r>
                      </w:p>
                    </w:tc>
                  </w:sdtContent>
                </w:sdt>
                <w:sdt>
                  <w:sdtPr>
                    <w:rPr>
                      <w:sz w:val="11"/>
                      <w:szCs w:val="11"/>
                    </w:rPr>
                    <w:alias w:val="合营企业投资明细-减值准备余额"/>
                    <w:tag w:val="_GBC_d2917951e14940dc8203dc0f5f872905"/>
                    <w:id w:val="-911536665"/>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sz w:val="11"/>
                <w:szCs w:val="11"/>
              </w:rPr>
              <w:alias w:val="合营企业投资信息明细"/>
              <w:tag w:val="_TUP_c75e58945b574362871fd5ee9d3f2706"/>
              <w:id w:val="-68427601"/>
              <w:lock w:val="sdtLocked"/>
            </w:sdtPr>
            <w:sdtContent>
              <w:tr w:rsidR="002F5334" w:rsidRPr="0030687E" w:rsidTr="004D2E8E">
                <w:sdt>
                  <w:sdtPr>
                    <w:rPr>
                      <w:sz w:val="11"/>
                      <w:szCs w:val="11"/>
                    </w:rPr>
                    <w:alias w:val="合营企业投资信息明细－名称"/>
                    <w:tag w:val="_GBC_3e022dab136245038478312a5b3128e0"/>
                    <w:id w:val="1544947146"/>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sz w:val="11"/>
                            <w:szCs w:val="11"/>
                          </w:rPr>
                          <w:t>浙江经职汽车服务有限公司</w:t>
                        </w:r>
                      </w:p>
                    </w:tc>
                  </w:sdtContent>
                </w:sdt>
                <w:sdt>
                  <w:sdtPr>
                    <w:rPr>
                      <w:sz w:val="11"/>
                      <w:szCs w:val="11"/>
                    </w:rPr>
                    <w:alias w:val="合营企业投资明细-余额"/>
                    <w:tag w:val="_GBC_c076f12769ff4e948698d427b8be514b"/>
                    <w:id w:val="1737439747"/>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追加投资"/>
                    <w:tag w:val="_GBC_f4b3512848714c75a2de66c18cfb66cd"/>
                    <w:id w:val="-723679108"/>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减少投资"/>
                    <w:tag w:val="_GBC_63fecc3d2cb349259bf54b1ae8bad8d0"/>
                    <w:id w:val="1386214807"/>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权益法下确认的投资损益"/>
                    <w:tag w:val="_GBC_a2ff40d3e8d248fcaa8d6053f69822f2"/>
                    <w:id w:val="527766879"/>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107,877.83</w:t>
                        </w:r>
                      </w:p>
                    </w:tc>
                  </w:sdtContent>
                </w:sdt>
                <w:sdt>
                  <w:sdtPr>
                    <w:rPr>
                      <w:sz w:val="11"/>
                      <w:szCs w:val="11"/>
                    </w:rPr>
                    <w:alias w:val="合营企业投资明细-其他综合收益调整"/>
                    <w:tag w:val="_GBC_2727ee281d90484d92f9caf15d3f497d"/>
                    <w:id w:val="791635302"/>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其他权益变动"/>
                    <w:tag w:val="_GBC_9fc6131afae048b9ba7a7cb9fd15c7c0"/>
                    <w:id w:val="1210762609"/>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宣告发放现金股利或利润"/>
                    <w:tag w:val="_GBC_5c46ddca0ac5408583b5d9a39c58099d"/>
                    <w:id w:val="-115990847"/>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计提减值准备"/>
                    <w:tag w:val="_GBC_b51dee946c2e482fb0ba868e375f1abe"/>
                    <w:id w:val="627978674"/>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其他增减变动"/>
                    <w:tag w:val="_GBC_85aa486e4a304a89b5d61ef84d77c529"/>
                    <w:id w:val="-1121849441"/>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余额"/>
                    <w:tag w:val="_GBC_af118725a65745d9aba837ba7f6bc9a5"/>
                    <w:id w:val="196980130"/>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107,877.83</w:t>
                        </w:r>
                      </w:p>
                    </w:tc>
                  </w:sdtContent>
                </w:sdt>
                <w:sdt>
                  <w:sdtPr>
                    <w:rPr>
                      <w:sz w:val="11"/>
                      <w:szCs w:val="11"/>
                    </w:rPr>
                    <w:alias w:val="合营企业投资明细-减值准备余额"/>
                    <w:tag w:val="_GBC_d2917951e14940dc8203dc0f5f872905"/>
                    <w:id w:val="2136210596"/>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sz w:val="11"/>
                <w:szCs w:val="11"/>
              </w:rPr>
              <w:alias w:val="合营企业投资信息明细"/>
              <w:tag w:val="_TUP_c75e58945b574362871fd5ee9d3f2706"/>
              <w:id w:val="2054964988"/>
              <w:lock w:val="sdtLocked"/>
            </w:sdtPr>
            <w:sdtContent>
              <w:tr w:rsidR="002F5334" w:rsidRPr="0030687E" w:rsidTr="004D2E8E">
                <w:sdt>
                  <w:sdtPr>
                    <w:rPr>
                      <w:sz w:val="11"/>
                      <w:szCs w:val="11"/>
                    </w:rPr>
                    <w:alias w:val="合营企业投资信息明细－名称"/>
                    <w:tag w:val="_GBC_3e022dab136245038478312a5b3128e0"/>
                    <w:id w:val="42260728"/>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sz w:val="11"/>
                            <w:szCs w:val="11"/>
                          </w:rPr>
                          <w:t>浙江元通电子技术有限公司</w:t>
                        </w:r>
                      </w:p>
                    </w:tc>
                  </w:sdtContent>
                </w:sdt>
                <w:sdt>
                  <w:sdtPr>
                    <w:rPr>
                      <w:sz w:val="11"/>
                      <w:szCs w:val="11"/>
                    </w:rPr>
                    <w:alias w:val="合营企业投资明细-余额"/>
                    <w:tag w:val="_GBC_c076f12769ff4e948698d427b8be514b"/>
                    <w:id w:val="243697884"/>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103,302.17</w:t>
                        </w:r>
                      </w:p>
                    </w:tc>
                  </w:sdtContent>
                </w:sdt>
                <w:sdt>
                  <w:sdtPr>
                    <w:rPr>
                      <w:sz w:val="11"/>
                      <w:szCs w:val="11"/>
                    </w:rPr>
                    <w:alias w:val="合营企业投资明细-追加投资"/>
                    <w:tag w:val="_GBC_f4b3512848714c75a2de66c18cfb66cd"/>
                    <w:id w:val="-1057319323"/>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减少投资"/>
                    <w:tag w:val="_GBC_63fecc3d2cb349259bf54b1ae8bad8d0"/>
                    <w:id w:val="-5826274"/>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103,302.17</w:t>
                        </w:r>
                      </w:p>
                    </w:tc>
                  </w:sdtContent>
                </w:sdt>
                <w:sdt>
                  <w:sdtPr>
                    <w:rPr>
                      <w:sz w:val="11"/>
                      <w:szCs w:val="11"/>
                    </w:rPr>
                    <w:alias w:val="合营企业投资明细-权益法下确认的投资损益"/>
                    <w:tag w:val="_GBC_a2ff40d3e8d248fcaa8d6053f69822f2"/>
                    <w:id w:val="-272399675"/>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其他综合收益调整"/>
                    <w:tag w:val="_GBC_2727ee281d90484d92f9caf15d3f497d"/>
                    <w:id w:val="220789034"/>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其他权益变动"/>
                    <w:tag w:val="_GBC_9fc6131afae048b9ba7a7cb9fd15c7c0"/>
                    <w:id w:val="672930416"/>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宣告发放现金股利或利润"/>
                    <w:tag w:val="_GBC_5c46ddca0ac5408583b5d9a39c58099d"/>
                    <w:id w:val="-2046823783"/>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计提减值准备"/>
                    <w:tag w:val="_GBC_b51dee946c2e482fb0ba868e375f1abe"/>
                    <w:id w:val="981818958"/>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其他增减变动"/>
                    <w:tag w:val="_GBC_85aa486e4a304a89b5d61ef84d77c529"/>
                    <w:id w:val="663664328"/>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余额"/>
                    <w:tag w:val="_GBC_af118725a65745d9aba837ba7f6bc9a5"/>
                    <w:id w:val="-2053377437"/>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投资明细-减值准备余额"/>
                    <w:tag w:val="_GBC_d2917951e14940dc8203dc0f5f872905"/>
                    <w:id w:val="1031844682"/>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tr w:rsidR="002F5334" w:rsidRPr="0030687E" w:rsidTr="004D2E8E">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小计</w:t>
                </w:r>
              </w:p>
            </w:tc>
            <w:sdt>
              <w:sdtPr>
                <w:rPr>
                  <w:sz w:val="11"/>
                  <w:szCs w:val="11"/>
                </w:rPr>
                <w:alias w:val="合营企业-余额小计"/>
                <w:tag w:val="_GBC_155238083b904c979bdae45f14038b6b"/>
                <w:id w:val="-1794354099"/>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62,780,221.00</w:t>
                    </w:r>
                  </w:p>
                </w:tc>
              </w:sdtContent>
            </w:sdt>
            <w:sdt>
              <w:sdtPr>
                <w:rPr>
                  <w:sz w:val="11"/>
                  <w:szCs w:val="11"/>
                </w:rPr>
                <w:alias w:val="合营企业-追加投资小计"/>
                <w:tag w:val="_GBC_dba60e37bad24d06b7c8806dca102072"/>
                <w:id w:val="1953439774"/>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减少投资小计"/>
                <w:tag w:val="_GBC_17dd8e9b6f0044ac9dcfcfbfc690f3d5"/>
                <w:id w:val="2100441183"/>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103,302.17</w:t>
                    </w:r>
                  </w:p>
                </w:tc>
              </w:sdtContent>
            </w:sdt>
            <w:sdt>
              <w:sdtPr>
                <w:rPr>
                  <w:sz w:val="11"/>
                  <w:szCs w:val="11"/>
                </w:rPr>
                <w:alias w:val="合营企业-权益法下确认的投资损益小计"/>
                <w:tag w:val="_GBC_21a7459f40484c14ae44e81743de86eb"/>
                <w:id w:val="-91248610"/>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1,117,441.31</w:t>
                    </w:r>
                  </w:p>
                </w:tc>
              </w:sdtContent>
            </w:sdt>
            <w:sdt>
              <w:sdtPr>
                <w:rPr>
                  <w:sz w:val="11"/>
                  <w:szCs w:val="11"/>
                </w:rPr>
                <w:alias w:val="合营企业-其他综合收益调整小计"/>
                <w:tag w:val="_GBC_106e560c452d4c40b567456c554a6d5a"/>
                <w:id w:val="-562956578"/>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其他权益变动小计"/>
                <w:tag w:val="_GBC_c2f2ed50863d42b78a6b8dffccb37270"/>
                <w:id w:val="315227117"/>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宣告发放现金股利或利润小计"/>
                <w:tag w:val="_GBC_4283dcd192eb451e8dbeb6c31015b17e"/>
                <w:id w:val="787393930"/>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计提减值准备小计"/>
                <w:tag w:val="_GBC_7c057909878e4b7c9db16f80218aa049"/>
                <w:id w:val="-669947688"/>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其他增减变动小计"/>
                <w:tag w:val="_GBC_36ca29ba0bff4dc9842395479128e698"/>
                <w:id w:val="-2086220011"/>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合营企业-余额小计"/>
                <w:tag w:val="_GBC_b8c6deb5587b46818fde1911f74e1993"/>
                <w:id w:val="-1351103422"/>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63,794,360.14</w:t>
                    </w:r>
                  </w:p>
                </w:tc>
              </w:sdtContent>
            </w:sdt>
            <w:sdt>
              <w:sdtPr>
                <w:rPr>
                  <w:sz w:val="11"/>
                  <w:szCs w:val="11"/>
                </w:rPr>
                <w:alias w:val="合营企业-减值准备小计"/>
                <w:tag w:val="_GBC_b0a12e6e346948a5a9ad462b4bc3c0bb"/>
                <w:id w:val="1434168709"/>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tr w:rsidR="002F5334" w:rsidRPr="0030687E" w:rsidTr="004D2E8E">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二、联营企业</w:t>
                </w:r>
              </w:p>
            </w:tc>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tr>
          <w:sdt>
            <w:sdtPr>
              <w:rPr>
                <w:rFonts w:hint="eastAsia"/>
                <w:sz w:val="11"/>
                <w:szCs w:val="11"/>
              </w:rPr>
              <w:alias w:val="联营企业投资信息明细"/>
              <w:tag w:val="_TUP_9536e771f46d491bae43945d896c883f"/>
              <w:id w:val="1506247839"/>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704293561"/>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内蒙古物力民爆器材经营有限公司</w:t>
                        </w:r>
                      </w:p>
                    </w:tc>
                  </w:sdtContent>
                </w:sdt>
                <w:sdt>
                  <w:sdtPr>
                    <w:rPr>
                      <w:sz w:val="11"/>
                      <w:szCs w:val="11"/>
                    </w:rPr>
                    <w:alias w:val="联营企业投资明细-余额"/>
                    <w:tag w:val="_GBC_edc6499d9e4e46ffac1c65768d630dc4"/>
                    <w:id w:val="-560019815"/>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27,000,412.00</w:t>
                        </w:r>
                      </w:p>
                    </w:tc>
                  </w:sdtContent>
                </w:sdt>
                <w:sdt>
                  <w:sdtPr>
                    <w:rPr>
                      <w:sz w:val="11"/>
                      <w:szCs w:val="11"/>
                    </w:rPr>
                    <w:alias w:val="联营企业投资明细-追加投资"/>
                    <w:tag w:val="_GBC_389f0726c51c4e90ba47889f18b43118"/>
                    <w:id w:val="1363166910"/>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162118091"/>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27,000,000.00</w:t>
                        </w:r>
                      </w:p>
                    </w:tc>
                  </w:sdtContent>
                </w:sdt>
                <w:sdt>
                  <w:sdtPr>
                    <w:rPr>
                      <w:sz w:val="11"/>
                      <w:szCs w:val="11"/>
                    </w:rPr>
                    <w:alias w:val="联营企业投资明细-权益法下确认的投资损益"/>
                    <w:tag w:val="_GBC_8521ac73278249cca513d1c990fb4d08"/>
                    <w:id w:val="1827941142"/>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综合收益调整"/>
                    <w:tag w:val="_GBC_e986880a48484f60a6cc22ca026d1d6f"/>
                    <w:id w:val="1108085842"/>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47882821"/>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 xml:space="preserve">     </w:t>
                        </w:r>
                      </w:p>
                    </w:tc>
                  </w:sdtContent>
                </w:sdt>
                <w:sdt>
                  <w:sdtPr>
                    <w:rPr>
                      <w:sz w:val="11"/>
                      <w:szCs w:val="11"/>
                    </w:rPr>
                    <w:alias w:val="联营企业投资明细-宣告发放现金股利或利润"/>
                    <w:tag w:val="_GBC_9076db1bba024b6e9c4530f9951ac378"/>
                    <w:id w:val="-1705167501"/>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59201561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363401964"/>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-412.00</w:t>
                        </w:r>
                      </w:p>
                    </w:tc>
                  </w:sdtContent>
                </w:sdt>
                <w:sdt>
                  <w:sdtPr>
                    <w:rPr>
                      <w:sz w:val="11"/>
                      <w:szCs w:val="11"/>
                    </w:rPr>
                    <w:alias w:val="联营企业投资明细-余额"/>
                    <w:tag w:val="_GBC_b97c553bf5c74bc08aaab43627ea7ed2"/>
                    <w:id w:val="-1100249682"/>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值准备余额"/>
                    <w:tag w:val="_GBC_e23a6920c0194c4aa1c175debf508c10"/>
                    <w:id w:val="-969749005"/>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86890293"/>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898635252"/>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北京金源雨田科技有限公司</w:t>
                        </w:r>
                      </w:p>
                    </w:tc>
                  </w:sdtContent>
                </w:sdt>
                <w:sdt>
                  <w:sdtPr>
                    <w:rPr>
                      <w:sz w:val="11"/>
                      <w:szCs w:val="11"/>
                    </w:rPr>
                    <w:alias w:val="联营企业投资明细-余额"/>
                    <w:tag w:val="_GBC_edc6499d9e4e46ffac1c65768d630dc4"/>
                    <w:id w:val="-1888863783"/>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950,159.07</w:t>
                        </w:r>
                      </w:p>
                    </w:tc>
                  </w:sdtContent>
                </w:sdt>
                <w:sdt>
                  <w:sdtPr>
                    <w:rPr>
                      <w:sz w:val="11"/>
                      <w:szCs w:val="11"/>
                    </w:rPr>
                    <w:alias w:val="联营企业投资明细-追加投资"/>
                    <w:tag w:val="_GBC_389f0726c51c4e90ba47889f18b43118"/>
                    <w:id w:val="-1974970048"/>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324858416"/>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389815497"/>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-423,659.07</w:t>
                        </w:r>
                      </w:p>
                    </w:tc>
                  </w:sdtContent>
                </w:sdt>
                <w:sdt>
                  <w:sdtPr>
                    <w:rPr>
                      <w:sz w:val="11"/>
                      <w:szCs w:val="11"/>
                    </w:rPr>
                    <w:alias w:val="联营企业投资明细-其他综合收益调整"/>
                    <w:tag w:val="_GBC_e986880a48484f60a6cc22ca026d1d6f"/>
                    <w:id w:val="805897928"/>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635757332"/>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949661573"/>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311493024"/>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301815516"/>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-526,500.00</w:t>
                        </w:r>
                      </w:p>
                    </w:tc>
                  </w:sdtContent>
                </w:sdt>
                <w:sdt>
                  <w:sdtPr>
                    <w:rPr>
                      <w:sz w:val="11"/>
                      <w:szCs w:val="11"/>
                    </w:rPr>
                    <w:alias w:val="联营企业投资明细-余额"/>
                    <w:tag w:val="_GBC_b97c553bf5c74bc08aaab43627ea7ed2"/>
                    <w:id w:val="-1832435133"/>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值准备余额"/>
                    <w:tag w:val="_GBC_e23a6920c0194c4aa1c175debf508c10"/>
                    <w:id w:val="1445502479"/>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1869863594"/>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2059667070"/>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上海大宗钢铁电子交易中心</w:t>
                        </w:r>
                      </w:p>
                    </w:tc>
                  </w:sdtContent>
                </w:sdt>
                <w:sdt>
                  <w:sdtPr>
                    <w:rPr>
                      <w:sz w:val="11"/>
                      <w:szCs w:val="11"/>
                    </w:rPr>
                    <w:alias w:val="联营企业投资明细-余额"/>
                    <w:tag w:val="_GBC_edc6499d9e4e46ffac1c65768d630dc4"/>
                    <w:id w:val="1592745200"/>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46,417,182.32</w:t>
                        </w:r>
                      </w:p>
                    </w:tc>
                  </w:sdtContent>
                </w:sdt>
                <w:sdt>
                  <w:sdtPr>
                    <w:rPr>
                      <w:sz w:val="11"/>
                      <w:szCs w:val="11"/>
                    </w:rPr>
                    <w:alias w:val="联营企业投资明细-追加投资"/>
                    <w:tag w:val="_GBC_389f0726c51c4e90ba47889f18b43118"/>
                    <w:id w:val="-1365594231"/>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935117483"/>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840779883"/>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2,531,894.57</w:t>
                        </w:r>
                      </w:p>
                    </w:tc>
                  </w:sdtContent>
                </w:sdt>
                <w:sdt>
                  <w:sdtPr>
                    <w:rPr>
                      <w:sz w:val="11"/>
                      <w:szCs w:val="11"/>
                    </w:rPr>
                    <w:alias w:val="联营企业投资明细-其他综合收益调整"/>
                    <w:tag w:val="_GBC_e986880a48484f60a6cc22ca026d1d6f"/>
                    <w:id w:val="649492015"/>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000468603"/>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334347339"/>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9,000,000.00</w:t>
                        </w:r>
                      </w:p>
                    </w:tc>
                  </w:sdtContent>
                </w:sdt>
                <w:sdt>
                  <w:sdtPr>
                    <w:rPr>
                      <w:sz w:val="11"/>
                      <w:szCs w:val="11"/>
                    </w:rPr>
                    <w:alias w:val="联营企业投资明细-计提减值准备"/>
                    <w:tag w:val="_GBC_109424852fc44e2ab0f91f14bdfadf31"/>
                    <w:id w:val="-42889743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994246548"/>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756010723"/>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39,949,076.89</w:t>
                        </w:r>
                      </w:p>
                    </w:tc>
                  </w:sdtContent>
                </w:sdt>
                <w:sdt>
                  <w:sdtPr>
                    <w:rPr>
                      <w:sz w:val="11"/>
                      <w:szCs w:val="11"/>
                    </w:rPr>
                    <w:alias w:val="联营企业投资明细-减值准备余额"/>
                    <w:tag w:val="_GBC_e23a6920c0194c4aa1c175debf508c10"/>
                    <w:id w:val="-1605949056"/>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752973744"/>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87417384"/>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建设金属</w:t>
                        </w:r>
                      </w:p>
                    </w:tc>
                  </w:sdtContent>
                </w:sdt>
                <w:sdt>
                  <w:sdtPr>
                    <w:rPr>
                      <w:sz w:val="11"/>
                      <w:szCs w:val="11"/>
                    </w:rPr>
                    <w:alias w:val="联营企业投资明细-余额"/>
                    <w:tag w:val="_GBC_edc6499d9e4e46ffac1c65768d630dc4"/>
                    <w:id w:val="868720313"/>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31,964,905.01</w:t>
                        </w:r>
                      </w:p>
                    </w:tc>
                  </w:sdtContent>
                </w:sdt>
                <w:sdt>
                  <w:sdtPr>
                    <w:rPr>
                      <w:sz w:val="11"/>
                      <w:szCs w:val="11"/>
                    </w:rPr>
                    <w:alias w:val="联营企业投资明细-追加投资"/>
                    <w:tag w:val="_GBC_389f0726c51c4e90ba47889f18b43118"/>
                    <w:id w:val="-2070790972"/>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906486851"/>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869133222"/>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4,697,275.22</w:t>
                        </w:r>
                      </w:p>
                    </w:tc>
                  </w:sdtContent>
                </w:sdt>
                <w:sdt>
                  <w:sdtPr>
                    <w:rPr>
                      <w:sz w:val="11"/>
                      <w:szCs w:val="11"/>
                    </w:rPr>
                    <w:alias w:val="联营企业投资明细-其他综合收益调整"/>
                    <w:tag w:val="_GBC_e986880a48484f60a6cc22ca026d1d6f"/>
                    <w:id w:val="-1109649990"/>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913767402"/>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290876676"/>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10,231,767.99</w:t>
                        </w:r>
                      </w:p>
                    </w:tc>
                  </w:sdtContent>
                </w:sdt>
                <w:sdt>
                  <w:sdtPr>
                    <w:rPr>
                      <w:sz w:val="11"/>
                      <w:szCs w:val="11"/>
                    </w:rPr>
                    <w:alias w:val="联营企业投资明细-计提减值准备"/>
                    <w:tag w:val="_GBC_109424852fc44e2ab0f91f14bdfadf31"/>
                    <w:id w:val="-180430296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802657005"/>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023665304"/>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26,430,412.24</w:t>
                        </w:r>
                      </w:p>
                    </w:tc>
                  </w:sdtContent>
                </w:sdt>
                <w:sdt>
                  <w:sdtPr>
                    <w:rPr>
                      <w:sz w:val="11"/>
                      <w:szCs w:val="11"/>
                    </w:rPr>
                    <w:alias w:val="联营企业投资明细-减值准备余额"/>
                    <w:tag w:val="_GBC_e23a6920c0194c4aa1c175debf508c10"/>
                    <w:id w:val="-84915795"/>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1499077642"/>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882325298"/>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湖北金杭</w:t>
                        </w:r>
                      </w:p>
                    </w:tc>
                  </w:sdtContent>
                </w:sdt>
                <w:sdt>
                  <w:sdtPr>
                    <w:rPr>
                      <w:sz w:val="11"/>
                      <w:szCs w:val="11"/>
                    </w:rPr>
                    <w:alias w:val="联营企业投资明细-余额"/>
                    <w:tag w:val="_GBC_edc6499d9e4e46ffac1c65768d630dc4"/>
                    <w:id w:val="-547458138"/>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5,254,252.95</w:t>
                        </w:r>
                      </w:p>
                    </w:tc>
                  </w:sdtContent>
                </w:sdt>
                <w:sdt>
                  <w:sdtPr>
                    <w:rPr>
                      <w:sz w:val="11"/>
                      <w:szCs w:val="11"/>
                    </w:rPr>
                    <w:alias w:val="联营企业投资明细-追加投资"/>
                    <w:tag w:val="_GBC_389f0726c51c4e90ba47889f18b43118"/>
                    <w:id w:val="-152219173"/>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562711660"/>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952446872"/>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1,015,343.93</w:t>
                        </w:r>
                      </w:p>
                    </w:tc>
                  </w:sdtContent>
                </w:sdt>
                <w:sdt>
                  <w:sdtPr>
                    <w:rPr>
                      <w:sz w:val="11"/>
                      <w:szCs w:val="11"/>
                    </w:rPr>
                    <w:alias w:val="联营企业投资明细-其他综合收益调整"/>
                    <w:tag w:val="_GBC_e986880a48484f60a6cc22ca026d1d6f"/>
                    <w:id w:val="653106686"/>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756632212"/>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955168474"/>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198030565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976867291"/>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-6,269,596.88</w:t>
                        </w:r>
                      </w:p>
                    </w:tc>
                  </w:sdtContent>
                </w:sdt>
                <w:sdt>
                  <w:sdtPr>
                    <w:rPr>
                      <w:sz w:val="11"/>
                      <w:szCs w:val="11"/>
                    </w:rPr>
                    <w:alias w:val="联营企业投资明细-余额"/>
                    <w:tag w:val="_GBC_b97c553bf5c74bc08aaab43627ea7ed2"/>
                    <w:id w:val="-730302623"/>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值准备余额"/>
                    <w:tag w:val="_GBC_e23a6920c0194c4aa1c175debf508c10"/>
                    <w:id w:val="693662058"/>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1090819736"/>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55739502"/>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杭州南方浙金机电有限公司</w:t>
                        </w:r>
                      </w:p>
                    </w:tc>
                  </w:sdtContent>
                </w:sdt>
                <w:sdt>
                  <w:sdtPr>
                    <w:rPr>
                      <w:sz w:val="11"/>
                      <w:szCs w:val="11"/>
                    </w:rPr>
                    <w:alias w:val="联营企业投资明细-余额"/>
                    <w:tag w:val="_GBC_edc6499d9e4e46ffac1c65768d630dc4"/>
                    <w:id w:val="2017033793"/>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1,357,075.18</w:t>
                        </w:r>
                      </w:p>
                    </w:tc>
                  </w:sdtContent>
                </w:sdt>
                <w:sdt>
                  <w:sdtPr>
                    <w:rPr>
                      <w:sz w:val="11"/>
                      <w:szCs w:val="11"/>
                    </w:rPr>
                    <w:alias w:val="联营企业投资明细-追加投资"/>
                    <w:tag w:val="_GBC_389f0726c51c4e90ba47889f18b43118"/>
                    <w:id w:val="-487790944"/>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16730818"/>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343441598"/>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1,002,340.28</w:t>
                        </w:r>
                      </w:p>
                    </w:tc>
                  </w:sdtContent>
                </w:sdt>
                <w:sdt>
                  <w:sdtPr>
                    <w:rPr>
                      <w:sz w:val="11"/>
                      <w:szCs w:val="11"/>
                    </w:rPr>
                    <w:alias w:val="联营企业投资明细-其他综合收益调整"/>
                    <w:tag w:val="_GBC_e986880a48484f60a6cc22ca026d1d6f"/>
                    <w:id w:val="1331496295"/>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2091845510"/>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640415593"/>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1,000,000.00</w:t>
                        </w:r>
                      </w:p>
                    </w:tc>
                  </w:sdtContent>
                </w:sdt>
                <w:sdt>
                  <w:sdtPr>
                    <w:rPr>
                      <w:sz w:val="11"/>
                      <w:szCs w:val="11"/>
                    </w:rPr>
                    <w:alias w:val="联营企业投资明细-计提减值准备"/>
                    <w:tag w:val="_GBC_109424852fc44e2ab0f91f14bdfadf31"/>
                    <w:id w:val="-505370478"/>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120731763"/>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136953107"/>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1,359,415.46</w:t>
                        </w:r>
                      </w:p>
                    </w:tc>
                  </w:sdtContent>
                </w:sdt>
                <w:sdt>
                  <w:sdtPr>
                    <w:rPr>
                      <w:sz w:val="11"/>
                      <w:szCs w:val="11"/>
                    </w:rPr>
                    <w:alias w:val="联营企业投资明细-减值准备余额"/>
                    <w:tag w:val="_GBC_e23a6920c0194c4aa1c175debf508c10"/>
                    <w:id w:val="2053581337"/>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650246153"/>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740637122"/>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南方石化</w:t>
                        </w:r>
                      </w:p>
                    </w:tc>
                  </w:sdtContent>
                </w:sdt>
                <w:sdt>
                  <w:sdtPr>
                    <w:rPr>
                      <w:sz w:val="11"/>
                      <w:szCs w:val="11"/>
                    </w:rPr>
                    <w:alias w:val="联营企业投资明细-余额"/>
                    <w:tag w:val="_GBC_edc6499d9e4e46ffac1c65768d630dc4"/>
                    <w:id w:val="961073549"/>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81,092,696.66</w:t>
                        </w:r>
                      </w:p>
                    </w:tc>
                  </w:sdtContent>
                </w:sdt>
                <w:sdt>
                  <w:sdtPr>
                    <w:rPr>
                      <w:sz w:val="11"/>
                      <w:szCs w:val="11"/>
                    </w:rPr>
                    <w:alias w:val="联营企业投资明细-追加投资"/>
                    <w:tag w:val="_GBC_389f0726c51c4e90ba47889f18b43118"/>
                    <w:id w:val="1869866868"/>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493402936"/>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608341160"/>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-33,889,977.45</w:t>
                        </w:r>
                      </w:p>
                    </w:tc>
                  </w:sdtContent>
                </w:sdt>
                <w:sdt>
                  <w:sdtPr>
                    <w:rPr>
                      <w:sz w:val="11"/>
                      <w:szCs w:val="11"/>
                    </w:rPr>
                    <w:alias w:val="联营企业投资明细-其他综合收益调整"/>
                    <w:tag w:val="_GBC_e986880a48484f60a6cc22ca026d1d6f"/>
                    <w:id w:val="162131289"/>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898664009"/>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1107889397"/>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162904665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132605827"/>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241866497"/>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47,202,719.21</w:t>
                        </w:r>
                      </w:p>
                    </w:tc>
                  </w:sdtContent>
                </w:sdt>
                <w:sdt>
                  <w:sdtPr>
                    <w:rPr>
                      <w:sz w:val="11"/>
                      <w:szCs w:val="11"/>
                    </w:rPr>
                    <w:alias w:val="联营企业投资明细-减值准备余额"/>
                    <w:tag w:val="_GBC_e23a6920c0194c4aa1c175debf508c10"/>
                    <w:id w:val="-284118300"/>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125665373"/>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451399680"/>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湖南中南鑫邦置业有限公司</w:t>
                        </w:r>
                      </w:p>
                    </w:tc>
                  </w:sdtContent>
                </w:sdt>
                <w:sdt>
                  <w:sdtPr>
                    <w:rPr>
                      <w:sz w:val="11"/>
                      <w:szCs w:val="11"/>
                    </w:rPr>
                    <w:alias w:val="联营企业投资明细-余额"/>
                    <w:tag w:val="_GBC_edc6499d9e4e46ffac1c65768d630dc4"/>
                    <w:id w:val="-796068278"/>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89,478,760.11</w:t>
                        </w:r>
                      </w:p>
                    </w:tc>
                  </w:sdtContent>
                </w:sdt>
                <w:sdt>
                  <w:sdtPr>
                    <w:rPr>
                      <w:sz w:val="11"/>
                      <w:szCs w:val="11"/>
                    </w:rPr>
                    <w:alias w:val="联营企业投资明细-追加投资"/>
                    <w:tag w:val="_GBC_389f0726c51c4e90ba47889f18b43118"/>
                    <w:id w:val="-357271722"/>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49,000,000.00</w:t>
                        </w:r>
                      </w:p>
                    </w:tc>
                  </w:sdtContent>
                </w:sdt>
                <w:sdt>
                  <w:sdtPr>
                    <w:rPr>
                      <w:sz w:val="11"/>
                      <w:szCs w:val="11"/>
                    </w:rPr>
                    <w:alias w:val="联营企业投资明细-减少投资"/>
                    <w:tag w:val="_GBC_4f81043ef60144b8bdd49a6be5488aa2"/>
                    <w:id w:val="1832261892"/>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282427933"/>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41,053,027.00</w:t>
                        </w:r>
                      </w:p>
                    </w:tc>
                  </w:sdtContent>
                </w:sdt>
                <w:sdt>
                  <w:sdtPr>
                    <w:rPr>
                      <w:sz w:val="11"/>
                      <w:szCs w:val="11"/>
                    </w:rPr>
                    <w:alias w:val="联营企业投资明细-其他综合收益调整"/>
                    <w:tag w:val="_GBC_e986880a48484f60a6cc22ca026d1d6f"/>
                    <w:id w:val="-872458765"/>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303773825"/>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1459762316"/>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53,380,600.00</w:t>
                        </w:r>
                      </w:p>
                    </w:tc>
                  </w:sdtContent>
                </w:sdt>
                <w:sdt>
                  <w:sdtPr>
                    <w:rPr>
                      <w:sz w:val="11"/>
                      <w:szCs w:val="11"/>
                    </w:rPr>
                    <w:alias w:val="联营企业投资明细-计提减值准备"/>
                    <w:tag w:val="_GBC_109424852fc44e2ab0f91f14bdfadf31"/>
                    <w:id w:val="100000644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182967170"/>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455879032"/>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126,151,187.11</w:t>
                        </w:r>
                      </w:p>
                    </w:tc>
                  </w:sdtContent>
                </w:sdt>
                <w:sdt>
                  <w:sdtPr>
                    <w:rPr>
                      <w:sz w:val="11"/>
                      <w:szCs w:val="11"/>
                    </w:rPr>
                    <w:alias w:val="联营企业投资明细-减值准备余额"/>
                    <w:tag w:val="_GBC_e23a6920c0194c4aa1c175debf508c10"/>
                    <w:id w:val="-1718433806"/>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176123172"/>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164307421"/>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湖南中海鑫邦置业有限公司</w:t>
                        </w:r>
                      </w:p>
                    </w:tc>
                  </w:sdtContent>
                </w:sdt>
                <w:sdt>
                  <w:sdtPr>
                    <w:rPr>
                      <w:sz w:val="11"/>
                      <w:szCs w:val="11"/>
                    </w:rPr>
                    <w:alias w:val="联营企业投资明细-余额"/>
                    <w:tag w:val="_GBC_edc6499d9e4e46ffac1c65768d630dc4"/>
                    <w:id w:val="-551384961"/>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18,157,331.06</w:t>
                        </w:r>
                      </w:p>
                    </w:tc>
                  </w:sdtContent>
                </w:sdt>
                <w:sdt>
                  <w:sdtPr>
                    <w:rPr>
                      <w:sz w:val="11"/>
                      <w:szCs w:val="11"/>
                    </w:rPr>
                    <w:alias w:val="联营企业投资明细-追加投资"/>
                    <w:tag w:val="_GBC_389f0726c51c4e90ba47889f18b43118"/>
                    <w:id w:val="-726527400"/>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378130595"/>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450130678"/>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-1,018,403.23</w:t>
                        </w:r>
                      </w:p>
                    </w:tc>
                  </w:sdtContent>
                </w:sdt>
                <w:sdt>
                  <w:sdtPr>
                    <w:rPr>
                      <w:sz w:val="11"/>
                      <w:szCs w:val="11"/>
                    </w:rPr>
                    <w:alias w:val="联营企业投资明细-其他综合收益调整"/>
                    <w:tag w:val="_GBC_e986880a48484f60a6cc22ca026d1d6f"/>
                    <w:id w:val="-34746431"/>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2134469528"/>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989401974"/>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680426939"/>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464575816"/>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801886392"/>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17,138,927.83</w:t>
                        </w:r>
                      </w:p>
                    </w:tc>
                  </w:sdtContent>
                </w:sdt>
                <w:sdt>
                  <w:sdtPr>
                    <w:rPr>
                      <w:sz w:val="11"/>
                      <w:szCs w:val="11"/>
                    </w:rPr>
                    <w:alias w:val="联营企业投资明细-减值准备余额"/>
                    <w:tag w:val="_GBC_e23a6920c0194c4aa1c175debf508c10"/>
                    <w:id w:val="-1725981950"/>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909777816"/>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519277976"/>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通诚格力</w:t>
                        </w:r>
                      </w:p>
                    </w:tc>
                  </w:sdtContent>
                </w:sdt>
                <w:sdt>
                  <w:sdtPr>
                    <w:rPr>
                      <w:sz w:val="11"/>
                      <w:szCs w:val="11"/>
                    </w:rPr>
                    <w:alias w:val="联营企业投资明细-余额"/>
                    <w:tag w:val="_GBC_edc6499d9e4e46ffac1c65768d630dc4"/>
                    <w:id w:val="-1332977919"/>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140,268,933.07</w:t>
                        </w:r>
                      </w:p>
                    </w:tc>
                  </w:sdtContent>
                </w:sdt>
                <w:sdt>
                  <w:sdtPr>
                    <w:rPr>
                      <w:sz w:val="11"/>
                      <w:szCs w:val="11"/>
                    </w:rPr>
                    <w:alias w:val="联营企业投资明细-追加投资"/>
                    <w:tag w:val="_GBC_389f0726c51c4e90ba47889f18b43118"/>
                    <w:id w:val="298114628"/>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068223716"/>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133090362"/>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31,222,638.90</w:t>
                        </w:r>
                      </w:p>
                    </w:tc>
                  </w:sdtContent>
                </w:sdt>
                <w:sdt>
                  <w:sdtPr>
                    <w:rPr>
                      <w:sz w:val="11"/>
                      <w:szCs w:val="11"/>
                    </w:rPr>
                    <w:alias w:val="联营企业投资明细-其他综合收益调整"/>
                    <w:tag w:val="_GBC_e986880a48484f60a6cc22ca026d1d6f"/>
                    <w:id w:val="653566660"/>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776936621"/>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1051061547"/>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3,100,000.00</w:t>
                        </w:r>
                      </w:p>
                    </w:tc>
                  </w:sdtContent>
                </w:sdt>
                <w:sdt>
                  <w:sdtPr>
                    <w:rPr>
                      <w:sz w:val="11"/>
                      <w:szCs w:val="11"/>
                    </w:rPr>
                    <w:alias w:val="联营企业投资明细-计提减值准备"/>
                    <w:tag w:val="_GBC_109424852fc44e2ab0f91f14bdfadf31"/>
                    <w:id w:val="-130152524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2146616418"/>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400090074"/>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168,391,571.97</w:t>
                        </w:r>
                      </w:p>
                    </w:tc>
                  </w:sdtContent>
                </w:sdt>
                <w:sdt>
                  <w:sdtPr>
                    <w:rPr>
                      <w:sz w:val="11"/>
                      <w:szCs w:val="11"/>
                    </w:rPr>
                    <w:alias w:val="联营企业投资明细-减值准备余额"/>
                    <w:tag w:val="_GBC_e23a6920c0194c4aa1c175debf508c10"/>
                    <w:id w:val="-111903755"/>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311065360"/>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819418748"/>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江西中大城市房地产有限公司</w:t>
                        </w:r>
                      </w:p>
                    </w:tc>
                  </w:sdtContent>
                </w:sdt>
                <w:sdt>
                  <w:sdtPr>
                    <w:rPr>
                      <w:sz w:val="11"/>
                      <w:szCs w:val="11"/>
                    </w:rPr>
                    <w:alias w:val="联营企业投资明细-余额"/>
                    <w:tag w:val="_GBC_edc6499d9e4e46ffac1c65768d630dc4"/>
                    <w:id w:val="-1817867049"/>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33,179,332.54</w:t>
                        </w:r>
                      </w:p>
                    </w:tc>
                  </w:sdtContent>
                </w:sdt>
                <w:sdt>
                  <w:sdtPr>
                    <w:rPr>
                      <w:sz w:val="11"/>
                      <w:szCs w:val="11"/>
                    </w:rPr>
                    <w:alias w:val="联营企业投资明细-追加投资"/>
                    <w:tag w:val="_GBC_389f0726c51c4e90ba47889f18b43118"/>
                    <w:id w:val="2145691280"/>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094285630"/>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9,200,000.00</w:t>
                        </w:r>
                      </w:p>
                    </w:tc>
                  </w:sdtContent>
                </w:sdt>
                <w:sdt>
                  <w:sdtPr>
                    <w:rPr>
                      <w:sz w:val="11"/>
                      <w:szCs w:val="11"/>
                    </w:rPr>
                    <w:alias w:val="联营企业投资明细-权益法下确认的投资损益"/>
                    <w:tag w:val="_GBC_8521ac73278249cca513d1c990fb4d08"/>
                    <w:id w:val="-1827047332"/>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181,743.23</w:t>
                        </w:r>
                      </w:p>
                    </w:tc>
                  </w:sdtContent>
                </w:sdt>
                <w:sdt>
                  <w:sdtPr>
                    <w:rPr>
                      <w:sz w:val="11"/>
                      <w:szCs w:val="11"/>
                    </w:rPr>
                    <w:alias w:val="联营企业投资明细-其他综合收益调整"/>
                    <w:tag w:val="_GBC_e986880a48484f60a6cc22ca026d1d6f"/>
                    <w:id w:val="-1062027196"/>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396163036"/>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2141563852"/>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19,780,000.00</w:t>
                        </w:r>
                      </w:p>
                    </w:tc>
                  </w:sdtContent>
                </w:sdt>
                <w:sdt>
                  <w:sdtPr>
                    <w:rPr>
                      <w:sz w:val="11"/>
                      <w:szCs w:val="11"/>
                    </w:rPr>
                    <w:alias w:val="联营企业投资明细-计提减值准备"/>
                    <w:tag w:val="_GBC_109424852fc44e2ab0f91f14bdfadf31"/>
                    <w:id w:val="-162307516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2065761867"/>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-4,381,075.77</w:t>
                        </w:r>
                      </w:p>
                    </w:tc>
                  </w:sdtContent>
                </w:sdt>
                <w:sdt>
                  <w:sdtPr>
                    <w:rPr>
                      <w:sz w:val="11"/>
                      <w:szCs w:val="11"/>
                    </w:rPr>
                    <w:alias w:val="联营企业投资明细-余额"/>
                    <w:tag w:val="_GBC_b97c553bf5c74bc08aaab43627ea7ed2"/>
                    <w:id w:val="-960575507"/>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值准备余额"/>
                    <w:tag w:val="_GBC_e23a6920c0194c4aa1c175debf508c10"/>
                    <w:id w:val="793175172"/>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1475032060"/>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847970214"/>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宁波众通汽车有限公司</w:t>
                        </w:r>
                      </w:p>
                    </w:tc>
                  </w:sdtContent>
                </w:sdt>
                <w:sdt>
                  <w:sdtPr>
                    <w:rPr>
                      <w:sz w:val="11"/>
                      <w:szCs w:val="11"/>
                    </w:rPr>
                    <w:alias w:val="联营企业投资明细-余额"/>
                    <w:tag w:val="_GBC_edc6499d9e4e46ffac1c65768d630dc4"/>
                    <w:id w:val="1045027181"/>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12,998,321.83</w:t>
                        </w:r>
                      </w:p>
                    </w:tc>
                  </w:sdtContent>
                </w:sdt>
                <w:sdt>
                  <w:sdtPr>
                    <w:rPr>
                      <w:sz w:val="11"/>
                      <w:szCs w:val="11"/>
                    </w:rPr>
                    <w:alias w:val="联营企业投资明细-追加投资"/>
                    <w:tag w:val="_GBC_389f0726c51c4e90ba47889f18b43118"/>
                    <w:id w:val="-1676640979"/>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2000875348"/>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80511222"/>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1,548,468.40</w:t>
                        </w:r>
                      </w:p>
                    </w:tc>
                  </w:sdtContent>
                </w:sdt>
                <w:sdt>
                  <w:sdtPr>
                    <w:rPr>
                      <w:sz w:val="11"/>
                      <w:szCs w:val="11"/>
                    </w:rPr>
                    <w:alias w:val="联营企业投资明细-其他综合收益调整"/>
                    <w:tag w:val="_GBC_e986880a48484f60a6cc22ca026d1d6f"/>
                    <w:id w:val="1133368936"/>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433281609"/>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1463613726"/>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664,926.56</w:t>
                        </w:r>
                      </w:p>
                    </w:tc>
                  </w:sdtContent>
                </w:sdt>
                <w:sdt>
                  <w:sdtPr>
                    <w:rPr>
                      <w:sz w:val="11"/>
                      <w:szCs w:val="11"/>
                    </w:rPr>
                    <w:alias w:val="联营企业投资明细-计提减值准备"/>
                    <w:tag w:val="_GBC_109424852fc44e2ab0f91f14bdfadf31"/>
                    <w:id w:val="1803419489"/>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644031723"/>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945528008"/>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13,881,863.67</w:t>
                        </w:r>
                      </w:p>
                    </w:tc>
                  </w:sdtContent>
                </w:sdt>
                <w:sdt>
                  <w:sdtPr>
                    <w:rPr>
                      <w:sz w:val="11"/>
                      <w:szCs w:val="11"/>
                    </w:rPr>
                    <w:alias w:val="联营企业投资明细-减值准备余额"/>
                    <w:tag w:val="_GBC_e23a6920c0194c4aa1c175debf508c10"/>
                    <w:id w:val="1259952529"/>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1966797324"/>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817554761"/>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浙江中大人地实业有限公司</w:t>
                        </w:r>
                      </w:p>
                    </w:tc>
                  </w:sdtContent>
                </w:sdt>
                <w:sdt>
                  <w:sdtPr>
                    <w:rPr>
                      <w:sz w:val="11"/>
                      <w:szCs w:val="11"/>
                    </w:rPr>
                    <w:alias w:val="联营企业投资明细-余额"/>
                    <w:tag w:val="_GBC_edc6499d9e4e46ffac1c65768d630dc4"/>
                    <w:id w:val="-830675862"/>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8,429,495.87</w:t>
                        </w:r>
                      </w:p>
                    </w:tc>
                  </w:sdtContent>
                </w:sdt>
                <w:sdt>
                  <w:sdtPr>
                    <w:rPr>
                      <w:sz w:val="11"/>
                      <w:szCs w:val="11"/>
                    </w:rPr>
                    <w:alias w:val="联营企业投资明细-追加投资"/>
                    <w:tag w:val="_GBC_389f0726c51c4e90ba47889f18b43118"/>
                    <w:id w:val="424310806"/>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789718490"/>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690724217"/>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50,896.90</w:t>
                        </w:r>
                      </w:p>
                    </w:tc>
                  </w:sdtContent>
                </w:sdt>
                <w:sdt>
                  <w:sdtPr>
                    <w:rPr>
                      <w:sz w:val="11"/>
                      <w:szCs w:val="11"/>
                    </w:rPr>
                    <w:alias w:val="联营企业投资明细-其他综合收益调整"/>
                    <w:tag w:val="_GBC_e986880a48484f60a6cc22ca026d1d6f"/>
                    <w:id w:val="-190073221"/>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303622516"/>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1316230323"/>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1951203931"/>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451313017"/>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2085297281"/>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8,480,392.77</w:t>
                        </w:r>
                      </w:p>
                    </w:tc>
                  </w:sdtContent>
                </w:sdt>
                <w:sdt>
                  <w:sdtPr>
                    <w:rPr>
                      <w:sz w:val="11"/>
                      <w:szCs w:val="11"/>
                    </w:rPr>
                    <w:alias w:val="联营企业投资明细-减值准备余额"/>
                    <w:tag w:val="_GBC_e23a6920c0194c4aa1c175debf508c10"/>
                    <w:id w:val="-433822948"/>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1627581085"/>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768608891"/>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浙江之成汽车有限公司</w:t>
                        </w:r>
                      </w:p>
                    </w:tc>
                  </w:sdtContent>
                </w:sdt>
                <w:sdt>
                  <w:sdtPr>
                    <w:rPr>
                      <w:sz w:val="11"/>
                      <w:szCs w:val="11"/>
                    </w:rPr>
                    <w:alias w:val="联营企业投资明细-余额"/>
                    <w:tag w:val="_GBC_edc6499d9e4e46ffac1c65768d630dc4"/>
                    <w:id w:val="-538042608"/>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3,642,526.31</w:t>
                        </w:r>
                      </w:p>
                    </w:tc>
                  </w:sdtContent>
                </w:sdt>
                <w:sdt>
                  <w:sdtPr>
                    <w:rPr>
                      <w:sz w:val="11"/>
                      <w:szCs w:val="11"/>
                    </w:rPr>
                    <w:alias w:val="联营企业投资明细-追加投资"/>
                    <w:tag w:val="_GBC_389f0726c51c4e90ba47889f18b43118"/>
                    <w:id w:val="94220200"/>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659507938"/>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52195013"/>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232,166.62</w:t>
                        </w:r>
                      </w:p>
                    </w:tc>
                  </w:sdtContent>
                </w:sdt>
                <w:sdt>
                  <w:sdtPr>
                    <w:rPr>
                      <w:sz w:val="11"/>
                      <w:szCs w:val="11"/>
                    </w:rPr>
                    <w:alias w:val="联营企业投资明细-其他综合收益调整"/>
                    <w:tag w:val="_GBC_e986880a48484f60a6cc22ca026d1d6f"/>
                    <w:id w:val="2103067607"/>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530540624"/>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410281684"/>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92307271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204368040"/>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202167324"/>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3,874,692.93</w:t>
                        </w:r>
                      </w:p>
                    </w:tc>
                  </w:sdtContent>
                </w:sdt>
                <w:sdt>
                  <w:sdtPr>
                    <w:rPr>
                      <w:sz w:val="11"/>
                      <w:szCs w:val="11"/>
                    </w:rPr>
                    <w:alias w:val="联营企业投资明细-减值准备余额"/>
                    <w:tag w:val="_GBC_e23a6920c0194c4aa1c175debf508c10"/>
                    <w:id w:val="-1385403774"/>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194084152"/>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276411224"/>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浙江米卡迪汽车销售服务有限公司</w:t>
                        </w:r>
                      </w:p>
                    </w:tc>
                  </w:sdtContent>
                </w:sdt>
                <w:sdt>
                  <w:sdtPr>
                    <w:rPr>
                      <w:sz w:val="11"/>
                      <w:szCs w:val="11"/>
                    </w:rPr>
                    <w:alias w:val="联营企业投资明细-余额"/>
                    <w:tag w:val="_GBC_edc6499d9e4e46ffac1c65768d630dc4"/>
                    <w:id w:val="283249138"/>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2,128,312.44</w:t>
                        </w:r>
                      </w:p>
                    </w:tc>
                  </w:sdtContent>
                </w:sdt>
                <w:sdt>
                  <w:sdtPr>
                    <w:rPr>
                      <w:sz w:val="11"/>
                      <w:szCs w:val="11"/>
                    </w:rPr>
                    <w:alias w:val="联营企业投资明细-追加投资"/>
                    <w:tag w:val="_GBC_389f0726c51c4e90ba47889f18b43118"/>
                    <w:id w:val="-1022706731"/>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133442400"/>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510681234"/>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245,300.68</w:t>
                        </w:r>
                      </w:p>
                    </w:tc>
                  </w:sdtContent>
                </w:sdt>
                <w:sdt>
                  <w:sdtPr>
                    <w:rPr>
                      <w:sz w:val="11"/>
                      <w:szCs w:val="11"/>
                    </w:rPr>
                    <w:alias w:val="联营企业投资明细-其他综合收益调整"/>
                    <w:tag w:val="_GBC_e986880a48484f60a6cc22ca026d1d6f"/>
                    <w:id w:val="-1329899752"/>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2062633125"/>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2083798707"/>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1371528840"/>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018974642"/>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602450567"/>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2,373,613.12</w:t>
                        </w:r>
                      </w:p>
                    </w:tc>
                  </w:sdtContent>
                </w:sdt>
                <w:sdt>
                  <w:sdtPr>
                    <w:rPr>
                      <w:sz w:val="11"/>
                      <w:szCs w:val="11"/>
                    </w:rPr>
                    <w:alias w:val="联营企业投资明细-减值准备余额"/>
                    <w:tag w:val="_GBC_e23a6920c0194c4aa1c175debf508c10"/>
                    <w:id w:val="-1100177285"/>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5989726"/>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2055524633"/>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浙江车友汽车俱乐部有限公司</w:t>
                        </w:r>
                      </w:p>
                    </w:tc>
                  </w:sdtContent>
                </w:sdt>
                <w:sdt>
                  <w:sdtPr>
                    <w:rPr>
                      <w:sz w:val="11"/>
                      <w:szCs w:val="11"/>
                    </w:rPr>
                    <w:alias w:val="联营企业投资明细-余额"/>
                    <w:tag w:val="_GBC_edc6499d9e4e46ffac1c65768d630dc4"/>
                    <w:id w:val="-1714025166"/>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513,225.30</w:t>
                        </w:r>
                      </w:p>
                    </w:tc>
                  </w:sdtContent>
                </w:sdt>
                <w:sdt>
                  <w:sdtPr>
                    <w:rPr>
                      <w:sz w:val="11"/>
                      <w:szCs w:val="11"/>
                    </w:rPr>
                    <w:alias w:val="联营企业投资明细-追加投资"/>
                    <w:tag w:val="_GBC_389f0726c51c4e90ba47889f18b43118"/>
                    <w:id w:val="-1821266377"/>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449788887"/>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783882821"/>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-34,468.88</w:t>
                        </w:r>
                      </w:p>
                    </w:tc>
                  </w:sdtContent>
                </w:sdt>
                <w:sdt>
                  <w:sdtPr>
                    <w:rPr>
                      <w:sz w:val="11"/>
                      <w:szCs w:val="11"/>
                    </w:rPr>
                    <w:alias w:val="联营企业投资明细-其他综合收益调整"/>
                    <w:tag w:val="_GBC_e986880a48484f60a6cc22ca026d1d6f"/>
                    <w:id w:val="-1725742398"/>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552886729"/>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529918007"/>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4318976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896851261"/>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705692423"/>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478,756.42</w:t>
                        </w:r>
                      </w:p>
                    </w:tc>
                  </w:sdtContent>
                </w:sdt>
                <w:sdt>
                  <w:sdtPr>
                    <w:rPr>
                      <w:sz w:val="11"/>
                      <w:szCs w:val="11"/>
                    </w:rPr>
                    <w:alias w:val="联营企业投资明细-减值准备余额"/>
                    <w:tag w:val="_GBC_e23a6920c0194c4aa1c175debf508c10"/>
                    <w:id w:val="1796247167"/>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5563367"/>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870833445"/>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温州申浙汽车有限公司</w:t>
                        </w:r>
                      </w:p>
                    </w:tc>
                  </w:sdtContent>
                </w:sdt>
                <w:sdt>
                  <w:sdtPr>
                    <w:rPr>
                      <w:sz w:val="11"/>
                      <w:szCs w:val="11"/>
                    </w:rPr>
                    <w:alias w:val="联营企业投资明细-余额"/>
                    <w:tag w:val="_GBC_edc6499d9e4e46ffac1c65768d630dc4"/>
                    <w:id w:val="641473651"/>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1,798,142.96</w:t>
                        </w:r>
                      </w:p>
                    </w:tc>
                  </w:sdtContent>
                </w:sdt>
                <w:sdt>
                  <w:sdtPr>
                    <w:rPr>
                      <w:sz w:val="11"/>
                      <w:szCs w:val="11"/>
                    </w:rPr>
                    <w:alias w:val="联营企业投资明细-追加投资"/>
                    <w:tag w:val="_GBC_389f0726c51c4e90ba47889f18b43118"/>
                    <w:id w:val="-1113743859"/>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110976907"/>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500106209"/>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287,079.68</w:t>
                        </w:r>
                      </w:p>
                    </w:tc>
                  </w:sdtContent>
                </w:sdt>
                <w:sdt>
                  <w:sdtPr>
                    <w:rPr>
                      <w:sz w:val="11"/>
                      <w:szCs w:val="11"/>
                    </w:rPr>
                    <w:alias w:val="联营企业投资明细-其他综合收益调整"/>
                    <w:tag w:val="_GBC_e986880a48484f60a6cc22ca026d1d6f"/>
                    <w:id w:val="821247205"/>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601532162"/>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1499885983"/>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296,000.00</w:t>
                        </w:r>
                      </w:p>
                    </w:tc>
                  </w:sdtContent>
                </w:sdt>
                <w:sdt>
                  <w:sdtPr>
                    <w:rPr>
                      <w:sz w:val="11"/>
                      <w:szCs w:val="11"/>
                    </w:rPr>
                    <w:alias w:val="联营企业投资明细-计提减值准备"/>
                    <w:tag w:val="_GBC_109424852fc44e2ab0f91f14bdfadf31"/>
                    <w:id w:val="198395538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2110466880"/>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896723708"/>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1,789,222.64</w:t>
                        </w:r>
                      </w:p>
                    </w:tc>
                  </w:sdtContent>
                </w:sdt>
                <w:sdt>
                  <w:sdtPr>
                    <w:rPr>
                      <w:sz w:val="11"/>
                      <w:szCs w:val="11"/>
                    </w:rPr>
                    <w:alias w:val="联营企业投资明细-减值准备余额"/>
                    <w:tag w:val="_GBC_e23a6920c0194c4aa1c175debf508c10"/>
                    <w:id w:val="505950537"/>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1791081923"/>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900283596"/>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浙江中大明日纺织品有限公司</w:t>
                        </w:r>
                      </w:p>
                    </w:tc>
                  </w:sdtContent>
                </w:sdt>
                <w:sdt>
                  <w:sdtPr>
                    <w:rPr>
                      <w:sz w:val="11"/>
                      <w:szCs w:val="11"/>
                    </w:rPr>
                    <w:alias w:val="联营企业投资明细-余额"/>
                    <w:tag w:val="_GBC_edc6499d9e4e46ffac1c65768d630dc4"/>
                    <w:id w:val="-1077823213"/>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418,420.49</w:t>
                        </w:r>
                      </w:p>
                    </w:tc>
                  </w:sdtContent>
                </w:sdt>
                <w:sdt>
                  <w:sdtPr>
                    <w:rPr>
                      <w:sz w:val="11"/>
                      <w:szCs w:val="11"/>
                    </w:rPr>
                    <w:alias w:val="联营企业投资明细-追加投资"/>
                    <w:tag w:val="_GBC_389f0726c51c4e90ba47889f18b43118"/>
                    <w:id w:val="1895705500"/>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090506136"/>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529325083"/>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综合收益调整"/>
                    <w:tag w:val="_GBC_e986880a48484f60a6cc22ca026d1d6f"/>
                    <w:id w:val="142551513"/>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000191419"/>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2089839021"/>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1420300497"/>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665044378"/>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709216886"/>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418,420.49</w:t>
                        </w:r>
                      </w:p>
                    </w:tc>
                  </w:sdtContent>
                </w:sdt>
                <w:sdt>
                  <w:sdtPr>
                    <w:rPr>
                      <w:sz w:val="11"/>
                      <w:szCs w:val="11"/>
                    </w:rPr>
                    <w:alias w:val="联营企业投资明细-减值准备余额"/>
                    <w:tag w:val="_GBC_e23a6920c0194c4aa1c175debf508c10"/>
                    <w:id w:val="-1065257331"/>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418,420.49</w:t>
                        </w:r>
                      </w:p>
                    </w:tc>
                  </w:sdtContent>
                </w:sdt>
              </w:tr>
            </w:sdtContent>
          </w:sdt>
          <w:sdt>
            <w:sdtPr>
              <w:rPr>
                <w:rFonts w:hint="eastAsia"/>
                <w:sz w:val="11"/>
                <w:szCs w:val="11"/>
              </w:rPr>
              <w:alias w:val="联营企业投资信息明细"/>
              <w:tag w:val="_TUP_9536e771f46d491bae43945d896c883f"/>
              <w:id w:val="843519653"/>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471544878"/>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平湖中大新佳服饰有限公司</w:t>
                        </w:r>
                      </w:p>
                    </w:tc>
                  </w:sdtContent>
                </w:sdt>
                <w:sdt>
                  <w:sdtPr>
                    <w:rPr>
                      <w:sz w:val="11"/>
                      <w:szCs w:val="11"/>
                    </w:rPr>
                    <w:alias w:val="联营企业投资明细-余额"/>
                    <w:tag w:val="_GBC_edc6499d9e4e46ffac1c65768d630dc4"/>
                    <w:id w:val="-1558306650"/>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177,728.37</w:t>
                        </w:r>
                      </w:p>
                    </w:tc>
                  </w:sdtContent>
                </w:sdt>
                <w:sdt>
                  <w:sdtPr>
                    <w:rPr>
                      <w:sz w:val="11"/>
                      <w:szCs w:val="11"/>
                    </w:rPr>
                    <w:alias w:val="联营企业投资明细-追加投资"/>
                    <w:tag w:val="_GBC_389f0726c51c4e90ba47889f18b43118"/>
                    <w:id w:val="-872692795"/>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819274146"/>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796572744"/>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51,279.23</w:t>
                        </w:r>
                      </w:p>
                    </w:tc>
                  </w:sdtContent>
                </w:sdt>
                <w:sdt>
                  <w:sdtPr>
                    <w:rPr>
                      <w:sz w:val="11"/>
                      <w:szCs w:val="11"/>
                    </w:rPr>
                    <w:alias w:val="联营企业投资明细-其他综合收益调整"/>
                    <w:tag w:val="_GBC_e986880a48484f60a6cc22ca026d1d6f"/>
                    <w:id w:val="2113936733"/>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939445187"/>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1801652405"/>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1645462919"/>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171067231"/>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014685481"/>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229,007.60</w:t>
                        </w:r>
                      </w:p>
                    </w:tc>
                  </w:sdtContent>
                </w:sdt>
                <w:sdt>
                  <w:sdtPr>
                    <w:rPr>
                      <w:sz w:val="11"/>
                      <w:szCs w:val="11"/>
                    </w:rPr>
                    <w:alias w:val="联营企业投资明细-减值准备余额"/>
                    <w:tag w:val="_GBC_e23a6920c0194c4aa1c175debf508c10"/>
                    <w:id w:val="523528066"/>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505125830"/>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31100057"/>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浙江中大华盛纺织品有限公司</w:t>
                        </w:r>
                      </w:p>
                    </w:tc>
                  </w:sdtContent>
                </w:sdt>
                <w:sdt>
                  <w:sdtPr>
                    <w:rPr>
                      <w:sz w:val="11"/>
                      <w:szCs w:val="11"/>
                    </w:rPr>
                    <w:alias w:val="联营企业投资明细-余额"/>
                    <w:tag w:val="_GBC_edc6499d9e4e46ffac1c65768d630dc4"/>
                    <w:id w:val="-888721911"/>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1,281,246.98</w:t>
                        </w:r>
                      </w:p>
                    </w:tc>
                  </w:sdtContent>
                </w:sdt>
                <w:sdt>
                  <w:sdtPr>
                    <w:rPr>
                      <w:sz w:val="11"/>
                      <w:szCs w:val="11"/>
                    </w:rPr>
                    <w:alias w:val="联营企业投资明细-追加投资"/>
                    <w:tag w:val="_GBC_389f0726c51c4e90ba47889f18b43118"/>
                    <w:id w:val="1659107457"/>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603185554"/>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036812511"/>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综合收益调整"/>
                    <w:tag w:val="_GBC_e986880a48484f60a6cc22ca026d1d6f"/>
                    <w:id w:val="1904714068"/>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2103138685"/>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1419914968"/>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1372108034"/>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718629991"/>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477104902"/>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1,281,246.98</w:t>
                        </w:r>
                      </w:p>
                    </w:tc>
                  </w:sdtContent>
                </w:sdt>
                <w:sdt>
                  <w:sdtPr>
                    <w:rPr>
                      <w:sz w:val="11"/>
                      <w:szCs w:val="11"/>
                    </w:rPr>
                    <w:alias w:val="联营企业投资明细-减值准备余额"/>
                    <w:tag w:val="_GBC_e23a6920c0194c4aa1c175debf508c10"/>
                    <w:id w:val="-1031794563"/>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1,281,246.98</w:t>
                        </w:r>
                      </w:p>
                    </w:tc>
                  </w:sdtContent>
                </w:sdt>
              </w:tr>
            </w:sdtContent>
          </w:sdt>
          <w:sdt>
            <w:sdtPr>
              <w:rPr>
                <w:rFonts w:hint="eastAsia"/>
                <w:sz w:val="11"/>
                <w:szCs w:val="11"/>
              </w:rPr>
              <w:alias w:val="联营企业投资信息明细"/>
              <w:tag w:val="_TUP_9536e771f46d491bae43945d896c883f"/>
              <w:id w:val="-2042124371"/>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821465704"/>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浙江中大新力经贸有限公司</w:t>
                        </w:r>
                      </w:p>
                    </w:tc>
                  </w:sdtContent>
                </w:sdt>
                <w:sdt>
                  <w:sdtPr>
                    <w:rPr>
                      <w:sz w:val="11"/>
                      <w:szCs w:val="11"/>
                    </w:rPr>
                    <w:alias w:val="联营企业投资明细-余额"/>
                    <w:tag w:val="_GBC_edc6499d9e4e46ffac1c65768d630dc4"/>
                    <w:id w:val="1177005335"/>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2,398,530.89</w:t>
                        </w:r>
                      </w:p>
                    </w:tc>
                  </w:sdtContent>
                </w:sdt>
                <w:sdt>
                  <w:sdtPr>
                    <w:rPr>
                      <w:sz w:val="11"/>
                      <w:szCs w:val="11"/>
                    </w:rPr>
                    <w:alias w:val="联营企业投资明细-追加投资"/>
                    <w:tag w:val="_GBC_389f0726c51c4e90ba47889f18b43118"/>
                    <w:id w:val="-1499880414"/>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50082383"/>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865544872"/>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12,568.87</w:t>
                        </w:r>
                      </w:p>
                    </w:tc>
                  </w:sdtContent>
                </w:sdt>
                <w:sdt>
                  <w:sdtPr>
                    <w:rPr>
                      <w:sz w:val="11"/>
                      <w:szCs w:val="11"/>
                    </w:rPr>
                    <w:alias w:val="联营企业投资明细-其他综合收益调整"/>
                    <w:tag w:val="_GBC_e986880a48484f60a6cc22ca026d1d6f"/>
                    <w:id w:val="1060677480"/>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336614156"/>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288939899"/>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64821841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458096256"/>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942182312"/>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2,411,099.76</w:t>
                        </w:r>
                      </w:p>
                    </w:tc>
                  </w:sdtContent>
                </w:sdt>
                <w:sdt>
                  <w:sdtPr>
                    <w:rPr>
                      <w:sz w:val="11"/>
                      <w:szCs w:val="11"/>
                    </w:rPr>
                    <w:alias w:val="联营企业投资明细-减值准备余额"/>
                    <w:tag w:val="_GBC_e23a6920c0194c4aa1c175debf508c10"/>
                    <w:id w:val="-879468722"/>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719781871"/>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40013725"/>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杭州中大银泰城购物中心有限公司</w:t>
                        </w:r>
                      </w:p>
                    </w:tc>
                  </w:sdtContent>
                </w:sdt>
                <w:sdt>
                  <w:sdtPr>
                    <w:rPr>
                      <w:sz w:val="11"/>
                      <w:szCs w:val="11"/>
                    </w:rPr>
                    <w:alias w:val="联营企业投资明细-余额"/>
                    <w:tag w:val="_GBC_edc6499d9e4e46ffac1c65768d630dc4"/>
                    <w:id w:val="-1809083952"/>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追加投资"/>
                    <w:tag w:val="_GBC_389f0726c51c4e90ba47889f18b43118"/>
                    <w:id w:val="1722008829"/>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908149524"/>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281483445"/>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4,124,071.67</w:t>
                        </w:r>
                      </w:p>
                    </w:tc>
                  </w:sdtContent>
                </w:sdt>
                <w:sdt>
                  <w:sdtPr>
                    <w:rPr>
                      <w:sz w:val="11"/>
                      <w:szCs w:val="11"/>
                    </w:rPr>
                    <w:alias w:val="联营企业投资明细-其他综合收益调整"/>
                    <w:tag w:val="_GBC_e986880a48484f60a6cc22ca026d1d6f"/>
                    <w:id w:val="220337411"/>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414579258"/>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1314449896"/>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414474734"/>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2130888681"/>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574511237"/>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4,124,071.67</w:t>
                        </w:r>
                      </w:p>
                    </w:tc>
                  </w:sdtContent>
                </w:sdt>
                <w:sdt>
                  <w:sdtPr>
                    <w:rPr>
                      <w:sz w:val="11"/>
                      <w:szCs w:val="11"/>
                    </w:rPr>
                    <w:alias w:val="联营企业投资明细-减值准备余额"/>
                    <w:tag w:val="_GBC_e23a6920c0194c4aa1c175debf508c10"/>
                    <w:id w:val="690875579"/>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1384214404"/>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441296550"/>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温州瓯通汽车有限公司</w:t>
                        </w:r>
                      </w:p>
                    </w:tc>
                  </w:sdtContent>
                </w:sdt>
                <w:sdt>
                  <w:sdtPr>
                    <w:rPr>
                      <w:sz w:val="11"/>
                      <w:szCs w:val="11"/>
                    </w:rPr>
                    <w:alias w:val="联营企业投资明细-余额"/>
                    <w:tag w:val="_GBC_edc6499d9e4e46ffac1c65768d630dc4"/>
                    <w:id w:val="382224004"/>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28,074,419.34</w:t>
                        </w:r>
                      </w:p>
                    </w:tc>
                  </w:sdtContent>
                </w:sdt>
                <w:sdt>
                  <w:sdtPr>
                    <w:rPr>
                      <w:sz w:val="11"/>
                      <w:szCs w:val="11"/>
                    </w:rPr>
                    <w:alias w:val="联营企业投资明细-追加投资"/>
                    <w:tag w:val="_GBC_389f0726c51c4e90ba47889f18b43118"/>
                    <w:id w:val="-1742856677"/>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855705963"/>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635862561"/>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-264,638.47</w:t>
                        </w:r>
                      </w:p>
                    </w:tc>
                  </w:sdtContent>
                </w:sdt>
                <w:sdt>
                  <w:sdtPr>
                    <w:rPr>
                      <w:sz w:val="11"/>
                      <w:szCs w:val="11"/>
                    </w:rPr>
                    <w:alias w:val="联营企业投资明细-其他综合收益调整"/>
                    <w:tag w:val="_GBC_e986880a48484f60a6cc22ca026d1d6f"/>
                    <w:id w:val="1330257784"/>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986693603"/>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1777776372"/>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1,200,000.00</w:t>
                        </w:r>
                      </w:p>
                    </w:tc>
                  </w:sdtContent>
                </w:sdt>
                <w:sdt>
                  <w:sdtPr>
                    <w:rPr>
                      <w:sz w:val="11"/>
                      <w:szCs w:val="11"/>
                    </w:rPr>
                    <w:alias w:val="联营企业投资明细-计提减值准备"/>
                    <w:tag w:val="_GBC_109424852fc44e2ab0f91f14bdfadf31"/>
                    <w:id w:val="-1737545070"/>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2091687098"/>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117514360"/>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26,609,780.87</w:t>
                        </w:r>
                      </w:p>
                    </w:tc>
                  </w:sdtContent>
                </w:sdt>
                <w:sdt>
                  <w:sdtPr>
                    <w:rPr>
                      <w:sz w:val="11"/>
                      <w:szCs w:val="11"/>
                    </w:rPr>
                    <w:alias w:val="联营企业投资明细-减值准备余额"/>
                    <w:tag w:val="_GBC_e23a6920c0194c4aa1c175debf508c10"/>
                    <w:id w:val="1595663107"/>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85891309"/>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818143495"/>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平湖滨江</w:t>
                        </w:r>
                      </w:p>
                    </w:tc>
                  </w:sdtContent>
                </w:sdt>
                <w:sdt>
                  <w:sdtPr>
                    <w:rPr>
                      <w:sz w:val="11"/>
                      <w:szCs w:val="11"/>
                    </w:rPr>
                    <w:alias w:val="联营企业投资明细-余额"/>
                    <w:tag w:val="_GBC_edc6499d9e4e46ffac1c65768d630dc4"/>
                    <w:id w:val="-1851241781"/>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28,282,165.32</w:t>
                        </w:r>
                      </w:p>
                    </w:tc>
                  </w:sdtContent>
                </w:sdt>
                <w:sdt>
                  <w:sdtPr>
                    <w:rPr>
                      <w:sz w:val="11"/>
                      <w:szCs w:val="11"/>
                    </w:rPr>
                    <w:alias w:val="联营企业投资明细-追加投资"/>
                    <w:tag w:val="_GBC_389f0726c51c4e90ba47889f18b43118"/>
                    <w:id w:val="-1678724904"/>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171097841"/>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807320654"/>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-17,992,268.09</w:t>
                        </w:r>
                      </w:p>
                    </w:tc>
                  </w:sdtContent>
                </w:sdt>
                <w:sdt>
                  <w:sdtPr>
                    <w:rPr>
                      <w:sz w:val="11"/>
                      <w:szCs w:val="11"/>
                    </w:rPr>
                    <w:alias w:val="联营企业投资明细-其他综合收益调整"/>
                    <w:tag w:val="_GBC_e986880a48484f60a6cc22ca026d1d6f"/>
                    <w:id w:val="1564519508"/>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2082055165"/>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1140688418"/>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823093785"/>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511902914"/>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444185486"/>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10,289,897.23</w:t>
                        </w:r>
                      </w:p>
                    </w:tc>
                  </w:sdtContent>
                </w:sdt>
                <w:sdt>
                  <w:sdtPr>
                    <w:rPr>
                      <w:sz w:val="11"/>
                      <w:szCs w:val="11"/>
                    </w:rPr>
                    <w:alias w:val="联营企业投资明细-减值准备余额"/>
                    <w:tag w:val="_GBC_e23a6920c0194c4aa1c175debf508c10"/>
                    <w:id w:val="-117150143"/>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2080055710"/>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423002209"/>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温州金融资产交易中心股份有限公司</w:t>
                        </w:r>
                      </w:p>
                    </w:tc>
                  </w:sdtContent>
                </w:sdt>
                <w:sdt>
                  <w:sdtPr>
                    <w:rPr>
                      <w:sz w:val="11"/>
                      <w:szCs w:val="11"/>
                    </w:rPr>
                    <w:alias w:val="联营企业投资明细-余额"/>
                    <w:tag w:val="_GBC_edc6499d9e4e46ffac1c65768d630dc4"/>
                    <w:id w:val="1420302436"/>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1,556,360.73</w:t>
                        </w:r>
                      </w:p>
                    </w:tc>
                  </w:sdtContent>
                </w:sdt>
                <w:sdt>
                  <w:sdtPr>
                    <w:rPr>
                      <w:sz w:val="11"/>
                      <w:szCs w:val="11"/>
                    </w:rPr>
                    <w:alias w:val="联营企业投资明细-追加投资"/>
                    <w:tag w:val="_GBC_389f0726c51c4e90ba47889f18b43118"/>
                    <w:id w:val="283698429"/>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11,250,000.00</w:t>
                        </w:r>
                      </w:p>
                    </w:tc>
                  </w:sdtContent>
                </w:sdt>
                <w:sdt>
                  <w:sdtPr>
                    <w:rPr>
                      <w:sz w:val="11"/>
                      <w:szCs w:val="11"/>
                    </w:rPr>
                    <w:alias w:val="联营企业投资明细-减少投资"/>
                    <w:tag w:val="_GBC_4f81043ef60144b8bdd49a6be5488aa2"/>
                    <w:id w:val="587120968"/>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101923608"/>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-10,173,881.42</w:t>
                        </w:r>
                      </w:p>
                    </w:tc>
                  </w:sdtContent>
                </w:sdt>
                <w:sdt>
                  <w:sdtPr>
                    <w:rPr>
                      <w:sz w:val="11"/>
                      <w:szCs w:val="11"/>
                    </w:rPr>
                    <w:alias w:val="联营企业投资明细-其他综合收益调整"/>
                    <w:tag w:val="_GBC_e986880a48484f60a6cc22ca026d1d6f"/>
                    <w:id w:val="-1027712147"/>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853645476"/>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2042195963"/>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1599985981"/>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704676846"/>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12323437"/>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2,632,479.31</w:t>
                        </w:r>
                      </w:p>
                    </w:tc>
                  </w:sdtContent>
                </w:sdt>
                <w:sdt>
                  <w:sdtPr>
                    <w:rPr>
                      <w:sz w:val="11"/>
                      <w:szCs w:val="11"/>
                    </w:rPr>
                    <w:alias w:val="联营企业投资明细-减值准备余额"/>
                    <w:tag w:val="_GBC_e23a6920c0194c4aa1c175debf508c10"/>
                    <w:id w:val="289875145"/>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1046686369"/>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798678450"/>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浙商保理</w:t>
                        </w:r>
                      </w:p>
                    </w:tc>
                  </w:sdtContent>
                </w:sdt>
                <w:sdt>
                  <w:sdtPr>
                    <w:rPr>
                      <w:sz w:val="11"/>
                      <w:szCs w:val="11"/>
                    </w:rPr>
                    <w:alias w:val="联营企业投资明细-余额"/>
                    <w:tag w:val="_GBC_edc6499d9e4e46ffac1c65768d630dc4"/>
                    <w:id w:val="1570539868"/>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34,200,467.06</w:t>
                        </w:r>
                      </w:p>
                    </w:tc>
                  </w:sdtContent>
                </w:sdt>
                <w:sdt>
                  <w:sdtPr>
                    <w:rPr>
                      <w:sz w:val="11"/>
                      <w:szCs w:val="11"/>
                    </w:rPr>
                    <w:alias w:val="联营企业投资明细-追加投资"/>
                    <w:tag w:val="_GBC_389f0726c51c4e90ba47889f18b43118"/>
                    <w:id w:val="-436908282"/>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86138450"/>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732739094"/>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329,811.30</w:t>
                        </w:r>
                      </w:p>
                    </w:tc>
                  </w:sdtContent>
                </w:sdt>
                <w:sdt>
                  <w:sdtPr>
                    <w:rPr>
                      <w:sz w:val="11"/>
                      <w:szCs w:val="11"/>
                    </w:rPr>
                    <w:alias w:val="联营企业投资明细-其他综合收益调整"/>
                    <w:tag w:val="_GBC_e986880a48484f60a6cc22ca026d1d6f"/>
                    <w:id w:val="-528799660"/>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2092656701"/>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1238287307"/>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156478219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1048609948"/>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387925356"/>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34,530,278.36</w:t>
                        </w:r>
                      </w:p>
                    </w:tc>
                  </w:sdtContent>
                </w:sdt>
                <w:sdt>
                  <w:sdtPr>
                    <w:rPr>
                      <w:sz w:val="11"/>
                      <w:szCs w:val="11"/>
                    </w:rPr>
                    <w:alias w:val="联营企业投资明细-减值准备余额"/>
                    <w:tag w:val="_GBC_e23a6920c0194c4aa1c175debf508c10"/>
                    <w:id w:val="-1509979987"/>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999506461"/>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131607710"/>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浙江好易购汽车销售有限公司</w:t>
                        </w:r>
                      </w:p>
                    </w:tc>
                  </w:sdtContent>
                </w:sdt>
                <w:sdt>
                  <w:sdtPr>
                    <w:rPr>
                      <w:sz w:val="11"/>
                      <w:szCs w:val="11"/>
                    </w:rPr>
                    <w:alias w:val="联营企业投资明细-余额"/>
                    <w:tag w:val="_GBC_edc6499d9e4e46ffac1c65768d630dc4"/>
                    <w:id w:val="-316577559"/>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追加投资"/>
                    <w:tag w:val="_GBC_389f0726c51c4e90ba47889f18b43118"/>
                    <w:id w:val="212551636"/>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2,842,922</w:t>
                        </w:r>
                        <w:r w:rsidRPr="0030687E">
                          <w:rPr>
                            <w:sz w:val="11"/>
                            <w:szCs w:val="11"/>
                          </w:rPr>
                          <w:lastRenderedPageBreak/>
                          <w:t>.90</w:t>
                        </w:r>
                      </w:p>
                    </w:tc>
                  </w:sdtContent>
                </w:sdt>
                <w:sdt>
                  <w:sdtPr>
                    <w:rPr>
                      <w:sz w:val="11"/>
                      <w:szCs w:val="11"/>
                    </w:rPr>
                    <w:alias w:val="联营企业投资明细-减少投资"/>
                    <w:tag w:val="_GBC_4f81043ef60144b8bdd49a6be5488aa2"/>
                    <w:id w:val="-327134908"/>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58305362"/>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85,275.80</w:t>
                        </w:r>
                      </w:p>
                    </w:tc>
                  </w:sdtContent>
                </w:sdt>
                <w:sdt>
                  <w:sdtPr>
                    <w:rPr>
                      <w:sz w:val="11"/>
                      <w:szCs w:val="11"/>
                    </w:rPr>
                    <w:alias w:val="联营企业投资明细-其他综合收益调整"/>
                    <w:tag w:val="_GBC_e986880a48484f60a6cc22ca026d1d6f"/>
                    <w:id w:val="874198215"/>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61289778"/>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738946277"/>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778261989"/>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938183852"/>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08091271"/>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2,928,198.70</w:t>
                        </w:r>
                      </w:p>
                    </w:tc>
                  </w:sdtContent>
                </w:sdt>
                <w:sdt>
                  <w:sdtPr>
                    <w:rPr>
                      <w:sz w:val="11"/>
                      <w:szCs w:val="11"/>
                    </w:rPr>
                    <w:alias w:val="联营企业投资明细-减值准备余额"/>
                    <w:tag w:val="_GBC_e23a6920c0194c4aa1c175debf508c10"/>
                    <w:id w:val="570541297"/>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243186481"/>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502484540"/>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新东港</w:t>
                        </w:r>
                      </w:p>
                    </w:tc>
                  </w:sdtContent>
                </w:sdt>
                <w:sdt>
                  <w:sdtPr>
                    <w:rPr>
                      <w:sz w:val="11"/>
                      <w:szCs w:val="11"/>
                    </w:rPr>
                    <w:alias w:val="联营企业投资明细-余额"/>
                    <w:tag w:val="_GBC_edc6499d9e4e46ffac1c65768d630dc4"/>
                    <w:id w:val="-1600780340"/>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追加投资"/>
                    <w:tag w:val="_GBC_389f0726c51c4e90ba47889f18b43118"/>
                    <w:id w:val="1660732314"/>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减少投资"/>
                    <w:tag w:val="_GBC_4f81043ef60144b8bdd49a6be5488aa2"/>
                    <w:id w:val="1358315595"/>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565100621"/>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36,268,757.88</w:t>
                        </w:r>
                      </w:p>
                    </w:tc>
                  </w:sdtContent>
                </w:sdt>
                <w:sdt>
                  <w:sdtPr>
                    <w:rPr>
                      <w:sz w:val="11"/>
                      <w:szCs w:val="11"/>
                    </w:rPr>
                    <w:alias w:val="联营企业投资明细-其他综合收益调整"/>
                    <w:tag w:val="_GBC_e986880a48484f60a6cc22ca026d1d6f"/>
                    <w:id w:val="400334934"/>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1386372579"/>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446128330"/>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2028392748"/>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751048812"/>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132,332,045.75</w:t>
                        </w:r>
                      </w:p>
                    </w:tc>
                  </w:sdtContent>
                </w:sdt>
                <w:sdt>
                  <w:sdtPr>
                    <w:rPr>
                      <w:sz w:val="11"/>
                      <w:szCs w:val="11"/>
                    </w:rPr>
                    <w:alias w:val="联营企业投资明细-余额"/>
                    <w:tag w:val="_GBC_b97c553bf5c74bc08aaab43627ea7ed2"/>
                    <w:id w:val="-1805616532"/>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168,600,803.63</w:t>
                        </w:r>
                      </w:p>
                    </w:tc>
                  </w:sdtContent>
                </w:sdt>
                <w:sdt>
                  <w:sdtPr>
                    <w:rPr>
                      <w:sz w:val="11"/>
                      <w:szCs w:val="11"/>
                    </w:rPr>
                    <w:alias w:val="联营企业投资明细-减值准备余额"/>
                    <w:tag w:val="_GBC_e23a6920c0194c4aa1c175debf508c10"/>
                    <w:id w:val="-549301788"/>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sdt>
            <w:sdtPr>
              <w:rPr>
                <w:rFonts w:hint="eastAsia"/>
                <w:sz w:val="11"/>
                <w:szCs w:val="11"/>
              </w:rPr>
              <w:alias w:val="联营企业投资信息明细"/>
              <w:tag w:val="_TUP_9536e771f46d491bae43945d896c883f"/>
              <w:id w:val="-868301553"/>
              <w:lock w:val="sdtLocked"/>
            </w:sdtPr>
            <w:sdtEndPr>
              <w:rPr>
                <w:rFonts w:hint="default"/>
              </w:rPr>
            </w:sdtEndPr>
            <w:sdtContent>
              <w:tr w:rsidR="002F5334" w:rsidRPr="0030687E" w:rsidTr="004D2E8E">
                <w:sdt>
                  <w:sdtPr>
                    <w:rPr>
                      <w:rFonts w:hint="eastAsia"/>
                      <w:sz w:val="11"/>
                      <w:szCs w:val="11"/>
                    </w:rPr>
                    <w:alias w:val="联营企业投资信息明细－名称"/>
                    <w:tag w:val="_GBC_9f10b11b9848458cbb0bcfb9f53329c5"/>
                    <w:id w:val="85962486"/>
                    <w:lock w:val="sdtLocked"/>
                  </w:sdtPr>
                  <w:sdtContent>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浦江富春紫光水务有限公司</w:t>
                        </w:r>
                      </w:p>
                    </w:tc>
                  </w:sdtContent>
                </w:sdt>
                <w:sdt>
                  <w:sdtPr>
                    <w:rPr>
                      <w:sz w:val="11"/>
                      <w:szCs w:val="11"/>
                    </w:rPr>
                    <w:alias w:val="联营企业投资明细-余额"/>
                    <w:tag w:val="_GBC_edc6499d9e4e46ffac1c65768d630dc4"/>
                    <w:id w:val="2004165775"/>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追加投资"/>
                    <w:tag w:val="_GBC_389f0726c51c4e90ba47889f18b43118"/>
                    <w:id w:val="-994649381"/>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54,600,000.00</w:t>
                        </w:r>
                      </w:p>
                    </w:tc>
                  </w:sdtContent>
                </w:sdt>
                <w:sdt>
                  <w:sdtPr>
                    <w:rPr>
                      <w:sz w:val="11"/>
                      <w:szCs w:val="11"/>
                    </w:rPr>
                    <w:alias w:val="联营企业投资明细-减少投资"/>
                    <w:tag w:val="_GBC_4f81043ef60144b8bdd49a6be5488aa2"/>
                    <w:id w:val="1679540026"/>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权益法下确认的投资损益"/>
                    <w:tag w:val="_GBC_8521ac73278249cca513d1c990fb4d08"/>
                    <w:id w:val="1856849962"/>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综合收益调整"/>
                    <w:tag w:val="_GBC_e986880a48484f60a6cc22ca026d1d6f"/>
                    <w:id w:val="-1179959192"/>
                    <w:lock w:val="sdtLocked"/>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权益变动"/>
                    <w:tag w:val="_GBC_577d8e2cea9b468eb8683c8bebaa257c"/>
                    <w:id w:val="876735039"/>
                    <w:lock w:val="sdtLocked"/>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宣告发放现金股利或利润"/>
                    <w:tag w:val="_GBC_9076db1bba024b6e9c4530f9951ac378"/>
                    <w:id w:val="-828906721"/>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计提减值准备"/>
                    <w:tag w:val="_GBC_109424852fc44e2ab0f91f14bdfadf31"/>
                    <w:id w:val="-1878453956"/>
                    <w:lock w:val="sdtLocked"/>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其他增减变动"/>
                    <w:tag w:val="_GBC_9f4bf77a92df42189b8a351056b8f4a8"/>
                    <w:id w:val="2087950090"/>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sdt>
                  <w:sdtPr>
                    <w:rPr>
                      <w:sz w:val="11"/>
                      <w:szCs w:val="11"/>
                    </w:rPr>
                    <w:alias w:val="联营企业投资明细-余额"/>
                    <w:tag w:val="_GBC_b97c553bf5c74bc08aaab43627ea7ed2"/>
                    <w:id w:val="-1288350156"/>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54,600,000.00</w:t>
                        </w:r>
                      </w:p>
                    </w:tc>
                  </w:sdtContent>
                </w:sdt>
                <w:sdt>
                  <w:sdtPr>
                    <w:rPr>
                      <w:sz w:val="11"/>
                      <w:szCs w:val="11"/>
                    </w:rPr>
                    <w:alias w:val="联营企业投资明细-减值准备余额"/>
                    <w:tag w:val="_GBC_e23a6920c0194c4aa1c175debf508c10"/>
                    <w:id w:val="1202063838"/>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p>
                    </w:tc>
                  </w:sdtContent>
                </w:sdt>
              </w:tr>
            </w:sdtContent>
          </w:sdt>
          <w:tr w:rsidR="002F5334" w:rsidRPr="0030687E" w:rsidTr="004D2E8E">
            <w:tc>
              <w:tcPr>
                <w:tcW w:w="45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rPr>
                    <w:sz w:val="11"/>
                    <w:szCs w:val="11"/>
                  </w:rPr>
                </w:pPr>
                <w:r w:rsidRPr="0030687E">
                  <w:rPr>
                    <w:rFonts w:hint="eastAsia"/>
                    <w:sz w:val="11"/>
                    <w:szCs w:val="11"/>
                  </w:rPr>
                  <w:t>小计</w:t>
                </w:r>
              </w:p>
            </w:tc>
            <w:sdt>
              <w:sdtPr>
                <w:rPr>
                  <w:sz w:val="11"/>
                  <w:szCs w:val="11"/>
                </w:rPr>
                <w:alias w:val="联营企业-余额小计"/>
                <w:tag w:val="_GBC_5ae1492e8220493e9901901b6a1ff127"/>
                <w:id w:val="-312412972"/>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601,020,403.86</w:t>
                    </w:r>
                  </w:p>
                </w:tc>
              </w:sdtContent>
            </w:sdt>
            <w:sdt>
              <w:sdtPr>
                <w:rPr>
                  <w:sz w:val="11"/>
                  <w:szCs w:val="11"/>
                </w:rPr>
                <w:alias w:val="联营企业-追加投资小计"/>
                <w:tag w:val="_GBC_3866e3bec75f4495be380024c2267d52"/>
                <w:id w:val="-822040599"/>
                <w:lock w:val="sdtLocked"/>
              </w:sdtPr>
              <w:sdtConten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117,692,922.90</w:t>
                    </w:r>
                  </w:p>
                </w:tc>
              </w:sdtContent>
            </w:sdt>
            <w:sdt>
              <w:sdtPr>
                <w:rPr>
                  <w:sz w:val="11"/>
                  <w:szCs w:val="11"/>
                </w:rPr>
                <w:alias w:val="联营企业-减少投资小计"/>
                <w:tag w:val="_GBC_87693ba417ea4e0983997e4e40c07a9f"/>
                <w:id w:val="185106179"/>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36,200,000.00</w:t>
                    </w:r>
                  </w:p>
                </w:tc>
              </w:sdtContent>
            </w:sdt>
            <w:sdt>
              <w:sdtPr>
                <w:rPr>
                  <w:sz w:val="11"/>
                  <w:szCs w:val="11"/>
                </w:rPr>
                <w:alias w:val="联营企业-权益法下确认的投资损益小计"/>
                <w:tag w:val="_GBC_f57420fe8c6e4666af66f3469b644ca0"/>
                <w:id w:val="-167403777"/>
                <w:lock w:val="sdtLocked"/>
              </w:sdtPr>
              <w:sdtConten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61,142,643.55</w:t>
                    </w:r>
                  </w:p>
                </w:tc>
              </w:sdtContent>
            </w:sdt>
            <w:sdt>
              <w:sdtPr>
                <w:rPr>
                  <w:sz w:val="11"/>
                  <w:szCs w:val="11"/>
                </w:rPr>
                <w:alias w:val="联营企业-其他综合收益调整小计"/>
                <w:tag w:val="_GBC_7bff39a7dd4d4785a45ffa7f6e5b79cf"/>
                <w:id w:val="-25723741"/>
                <w:lock w:val="sdtLocked"/>
                <w:showingPlcHdr/>
              </w:sdtPr>
              <w:sdtContent>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 xml:space="preserve">     </w:t>
                    </w:r>
                  </w:p>
                </w:tc>
              </w:sdtContent>
            </w:sdt>
            <w:sdt>
              <w:sdtPr>
                <w:rPr>
                  <w:sz w:val="11"/>
                  <w:szCs w:val="11"/>
                </w:rPr>
                <w:alias w:val="联营企业-其他权益变动小计"/>
                <w:tag w:val="_GBC_1807a799265e4ba9afd553b9c077a911"/>
                <w:id w:val="-719213762"/>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 xml:space="preserve">     </w:t>
                    </w:r>
                  </w:p>
                </w:tc>
              </w:sdtContent>
            </w:sdt>
            <w:sdt>
              <w:sdtPr>
                <w:rPr>
                  <w:sz w:val="11"/>
                  <w:szCs w:val="11"/>
                </w:rPr>
                <w:alias w:val="联营企业-宣告发放现金股利或利润小计"/>
                <w:tag w:val="_GBC_3df4c93fbccc41dfb3dbc9f47f06be3d"/>
                <w:id w:val="-938294862"/>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FF4D22" w:rsidP="002F5334">
                    <w:pPr>
                      <w:jc w:val="right"/>
                      <w:rPr>
                        <w:sz w:val="11"/>
                        <w:szCs w:val="11"/>
                      </w:rPr>
                    </w:pPr>
                    <w:r w:rsidRPr="0030687E">
                      <w:rPr>
                        <w:sz w:val="11"/>
                        <w:szCs w:val="11"/>
                      </w:rPr>
                      <w:t>98,653,294.55</w:t>
                    </w:r>
                  </w:p>
                </w:tc>
              </w:sdtContent>
            </w:sdt>
            <w:sdt>
              <w:sdtPr>
                <w:rPr>
                  <w:sz w:val="11"/>
                  <w:szCs w:val="11"/>
                </w:rPr>
                <w:alias w:val="联营企业-计提减值准备小计"/>
                <w:tag w:val="_GBC_13e8af50d0e449bbad52e1474099ae85"/>
                <w:id w:val="1002016115"/>
                <w:lock w:val="sdtLocked"/>
                <w:showingPlcHdr/>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FF4D22" w:rsidP="002F5334">
                    <w:pPr>
                      <w:jc w:val="right"/>
                      <w:rPr>
                        <w:sz w:val="11"/>
                        <w:szCs w:val="11"/>
                      </w:rPr>
                    </w:pPr>
                    <w:r w:rsidRPr="0030687E">
                      <w:rPr>
                        <w:sz w:val="11"/>
                        <w:szCs w:val="11"/>
                      </w:rPr>
                      <w:t xml:space="preserve">     </w:t>
                    </w:r>
                  </w:p>
                </w:tc>
              </w:sdtContent>
            </w:sdt>
            <w:sdt>
              <w:sdtPr>
                <w:rPr>
                  <w:sz w:val="11"/>
                  <w:szCs w:val="11"/>
                </w:rPr>
                <w:alias w:val="联营企业-其他增减变动小计"/>
                <w:tag w:val="_GBC_0cd1179a77134b13870b1213b06396a2"/>
                <w:id w:val="-911541990"/>
                <w:lock w:val="sdtLocked"/>
              </w:sdtPr>
              <w:sdtConten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FF4D22" w:rsidP="002F5334">
                    <w:pPr>
                      <w:jc w:val="right"/>
                      <w:rPr>
                        <w:sz w:val="11"/>
                        <w:szCs w:val="11"/>
                      </w:rPr>
                    </w:pPr>
                    <w:r w:rsidRPr="0030687E">
                      <w:rPr>
                        <w:sz w:val="11"/>
                        <w:szCs w:val="11"/>
                      </w:rPr>
                      <w:t>121,154,461.10</w:t>
                    </w:r>
                  </w:p>
                </w:tc>
              </w:sdtContent>
            </w:sdt>
            <w:sdt>
              <w:sdtPr>
                <w:rPr>
                  <w:sz w:val="11"/>
                  <w:szCs w:val="11"/>
                </w:rPr>
                <w:alias w:val="联营企业-余额小计"/>
                <w:tag w:val="_GBC_7f47366c3d4248dfbb26db691bf7abb0"/>
                <w:id w:val="-1170789628"/>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FF4D22" w:rsidP="002F5334">
                    <w:pPr>
                      <w:jc w:val="right"/>
                      <w:rPr>
                        <w:sz w:val="11"/>
                        <w:szCs w:val="11"/>
                      </w:rPr>
                    </w:pPr>
                    <w:r w:rsidRPr="0030687E">
                      <w:rPr>
                        <w:sz w:val="11"/>
                        <w:szCs w:val="11"/>
                      </w:rPr>
                      <w:t>766,157,136.86</w:t>
                    </w:r>
                  </w:p>
                </w:tc>
              </w:sdtContent>
            </w:sdt>
            <w:sdt>
              <w:sdtPr>
                <w:rPr>
                  <w:sz w:val="11"/>
                  <w:szCs w:val="11"/>
                </w:rPr>
                <w:alias w:val="联营企业-减值准备小计"/>
                <w:tag w:val="_GBC_1c3d5ebb7db3427ba587796775ffde8c"/>
                <w:id w:val="2094584402"/>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FF4D22" w:rsidP="002F5334">
                    <w:pPr>
                      <w:jc w:val="right"/>
                      <w:rPr>
                        <w:sz w:val="11"/>
                        <w:szCs w:val="11"/>
                      </w:rPr>
                    </w:pPr>
                    <w:r w:rsidRPr="0030687E">
                      <w:rPr>
                        <w:sz w:val="11"/>
                        <w:szCs w:val="11"/>
                      </w:rPr>
                      <w:t>1,699,667.47</w:t>
                    </w:r>
                  </w:p>
                </w:tc>
              </w:sdtContent>
            </w:sdt>
          </w:tr>
          <w:tr w:rsidR="002F5334" w:rsidRPr="0030687E" w:rsidTr="004D2E8E">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rsidR="002F5334" w:rsidRPr="0030687E" w:rsidRDefault="002F5334" w:rsidP="002F5334">
                <w:pPr>
                  <w:jc w:val="center"/>
                  <w:rPr>
                    <w:sz w:val="11"/>
                    <w:szCs w:val="11"/>
                  </w:rPr>
                </w:pPr>
                <w:r w:rsidRPr="0030687E">
                  <w:rPr>
                    <w:rFonts w:hint="eastAsia"/>
                    <w:sz w:val="11"/>
                    <w:szCs w:val="11"/>
                  </w:rPr>
                  <w:t>合计</w:t>
                </w:r>
              </w:p>
            </w:tc>
            <w:sdt>
              <w:sdtPr>
                <w:rPr>
                  <w:sz w:val="11"/>
                  <w:szCs w:val="11"/>
                </w:rPr>
                <w:alias w:val="长期股权投资合计"/>
                <w:tag w:val="_GBC_f89297569e32436d9928859b5ec9f0d7"/>
                <w:id w:val="87440552"/>
                <w:lock w:val="sdtLocked"/>
              </w:sdtPr>
              <w:sdtContent>
                <w:tc>
                  <w:tcPr>
                    <w:tcW w:w="52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663,800,624.86</w:t>
                    </w:r>
                  </w:p>
                </w:tc>
              </w:sdtContent>
            </w:sdt>
            <w:tc>
              <w:tcPr>
                <w:tcW w:w="214"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0827A7" w:rsidP="002F5334">
                <w:pPr>
                  <w:jc w:val="right"/>
                  <w:rPr>
                    <w:sz w:val="11"/>
                    <w:szCs w:val="11"/>
                  </w:rPr>
                </w:pPr>
                <w:sdt>
                  <w:sdtPr>
                    <w:rPr>
                      <w:sz w:val="11"/>
                      <w:szCs w:val="11"/>
                    </w:rPr>
                    <w:alias w:val="长期股权投资本期增加-追加投资合计"/>
                    <w:tag w:val="_GBC_1d791e50ce7449a4ac460f6ea1d84f80"/>
                    <w:id w:val="1218016264"/>
                    <w:lock w:val="sdtLocked"/>
                  </w:sdtPr>
                  <w:sdtContent>
                    <w:r w:rsidR="002F5334" w:rsidRPr="0030687E">
                      <w:rPr>
                        <w:sz w:val="11"/>
                        <w:szCs w:val="11"/>
                      </w:rPr>
                      <w:t>117,692,922.90</w:t>
                    </w:r>
                  </w:sdtContent>
                </w:sdt>
              </w:p>
            </w:tc>
            <w:sdt>
              <w:sdtPr>
                <w:rPr>
                  <w:sz w:val="11"/>
                  <w:szCs w:val="11"/>
                </w:rPr>
                <w:alias w:val="长期股权投资本期减少-减少投资合计"/>
                <w:tag w:val="_GBC_3748f88aac8b4610996ae9832a0c9c76"/>
                <w:id w:val="-1236388156"/>
                <w:lock w:val="sdtLocked"/>
              </w:sdtPr>
              <w:sdtContent>
                <w:tc>
                  <w:tcPr>
                    <w:tcW w:w="471"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F5334" w:rsidP="002F5334">
                    <w:pPr>
                      <w:jc w:val="right"/>
                      <w:rPr>
                        <w:sz w:val="11"/>
                        <w:szCs w:val="11"/>
                      </w:rPr>
                    </w:pPr>
                    <w:r w:rsidRPr="0030687E">
                      <w:rPr>
                        <w:sz w:val="11"/>
                        <w:szCs w:val="11"/>
                      </w:rPr>
                      <w:t>36,303,302.17</w:t>
                    </w:r>
                  </w:p>
                </w:tc>
              </w:sdtContent>
            </w:sdt>
            <w:tc>
              <w:tcPr>
                <w:tcW w:w="52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0827A7" w:rsidP="002F5334">
                <w:pPr>
                  <w:jc w:val="right"/>
                  <w:rPr>
                    <w:sz w:val="11"/>
                    <w:szCs w:val="11"/>
                  </w:rPr>
                </w:pPr>
                <w:sdt>
                  <w:sdtPr>
                    <w:rPr>
                      <w:sz w:val="11"/>
                      <w:szCs w:val="11"/>
                    </w:rPr>
                    <w:alias w:val="长期股权投资本期增加-权益法下确认的投资收益合计"/>
                    <w:tag w:val="_GBC_97d8a6e6e54147f195f44aa3bb1c4584"/>
                    <w:id w:val="1336335282"/>
                    <w:lock w:val="sdtLocked"/>
                  </w:sdtPr>
                  <w:sdtContent>
                    <w:r w:rsidR="002F5334" w:rsidRPr="0030687E">
                      <w:rPr>
                        <w:sz w:val="11"/>
                        <w:szCs w:val="11"/>
                      </w:rPr>
                      <w:t>62,260,084.86</w:t>
                    </w:r>
                  </w:sdtContent>
                </w:sdt>
              </w:p>
            </w:tc>
            <w:tc>
              <w:tcPr>
                <w:tcW w:w="300"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0827A7" w:rsidP="002F5334">
                <w:pPr>
                  <w:jc w:val="right"/>
                  <w:rPr>
                    <w:sz w:val="11"/>
                    <w:szCs w:val="11"/>
                  </w:rPr>
                </w:pPr>
                <w:sdt>
                  <w:sdtPr>
                    <w:rPr>
                      <w:sz w:val="11"/>
                      <w:szCs w:val="11"/>
                    </w:rPr>
                    <w:alias w:val="长期股权投资本期增加-其他综合收益调整合计"/>
                    <w:tag w:val="_GBC_450ad46308c34ab3a1df49d4334cdb19"/>
                    <w:id w:val="-1690749393"/>
                    <w:lock w:val="sdtLocked"/>
                    <w:showingPlcHdr/>
                  </w:sdtPr>
                  <w:sdtContent>
                    <w:r w:rsidR="002F5334" w:rsidRPr="0030687E">
                      <w:rPr>
                        <w:sz w:val="11"/>
                        <w:szCs w:val="11"/>
                      </w:rPr>
                      <w:t xml:space="preserve">     </w:t>
                    </w:r>
                  </w:sdtContent>
                </w:sdt>
              </w:p>
            </w:tc>
            <w:tc>
              <w:tcPr>
                <w:tcW w:w="393"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0827A7" w:rsidP="002F5334">
                <w:pPr>
                  <w:jc w:val="right"/>
                  <w:rPr>
                    <w:sz w:val="11"/>
                    <w:szCs w:val="11"/>
                  </w:rPr>
                </w:pPr>
                <w:sdt>
                  <w:sdtPr>
                    <w:rPr>
                      <w:sz w:val="11"/>
                      <w:szCs w:val="11"/>
                    </w:rPr>
                    <w:alias w:val="长期股权投资本期增加-其他权益变动合计"/>
                    <w:tag w:val="_GBC_51a01682316b49a1816b14904a40c883"/>
                    <w:id w:val="-221529975"/>
                    <w:lock w:val="sdtLocked"/>
                    <w:showingPlcHdr/>
                  </w:sdtPr>
                  <w:sdtContent>
                    <w:r w:rsidR="002F5334" w:rsidRPr="0030687E">
                      <w:rPr>
                        <w:sz w:val="11"/>
                        <w:szCs w:val="11"/>
                      </w:rPr>
                      <w:t xml:space="preserve">     </w:t>
                    </w:r>
                  </w:sdtContent>
                </w:sdt>
              </w:p>
            </w:tc>
            <w:sdt>
              <w:sdtPr>
                <w:rPr>
                  <w:sz w:val="11"/>
                  <w:szCs w:val="11"/>
                </w:rPr>
                <w:alias w:val="长期股权投资宣告发放现金股利或利润合计"/>
                <w:tag w:val="_GBC_8ff1bd180c6d42fba364dc6b2cf4e95e"/>
                <w:id w:val="-804540884"/>
                <w:lock w:val="sdtLocked"/>
              </w:sdtPr>
              <w:sdtContent>
                <w:tc>
                  <w:tcPr>
                    <w:tcW w:w="516"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31986" w:rsidP="002F5334">
                    <w:pPr>
                      <w:jc w:val="right"/>
                      <w:rPr>
                        <w:sz w:val="11"/>
                        <w:szCs w:val="11"/>
                      </w:rPr>
                    </w:pPr>
                    <w:r w:rsidRPr="0030687E">
                      <w:rPr>
                        <w:sz w:val="11"/>
                        <w:szCs w:val="11"/>
                      </w:rPr>
                      <w:t>98,653,294.55</w:t>
                    </w:r>
                  </w:p>
                </w:tc>
              </w:sdtContent>
            </w:sdt>
            <w:sdt>
              <w:sdtPr>
                <w:rPr>
                  <w:sz w:val="11"/>
                  <w:szCs w:val="11"/>
                </w:rPr>
                <w:alias w:val="长期股权投资减值准备_本期增加数"/>
                <w:tag w:val="_GBC_f20f4af0b97f4cde82af22c1ce8a9f88"/>
                <w:id w:val="860558064"/>
                <w:lock w:val="sdtLocked"/>
                <w:showingPlcHdr/>
              </w:sdtPr>
              <w:sdtContent>
                <w:tc>
                  <w:tcPr>
                    <w:tcW w:w="345"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31986" w:rsidP="002F5334">
                    <w:pPr>
                      <w:jc w:val="right"/>
                      <w:rPr>
                        <w:sz w:val="11"/>
                        <w:szCs w:val="11"/>
                      </w:rPr>
                    </w:pPr>
                    <w:r w:rsidRPr="0030687E">
                      <w:rPr>
                        <w:sz w:val="11"/>
                        <w:szCs w:val="11"/>
                      </w:rPr>
                      <w:t xml:space="preserve">     </w:t>
                    </w:r>
                  </w:p>
                </w:tc>
              </w:sdtContent>
            </w:sdt>
            <w:tc>
              <w:tcPr>
                <w:tcW w:w="418"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0827A7" w:rsidP="002F5334">
                <w:pPr>
                  <w:jc w:val="right"/>
                  <w:rPr>
                    <w:sz w:val="11"/>
                    <w:szCs w:val="11"/>
                  </w:rPr>
                </w:pPr>
                <w:sdt>
                  <w:sdtPr>
                    <w:rPr>
                      <w:sz w:val="11"/>
                      <w:szCs w:val="11"/>
                    </w:rPr>
                    <w:alias w:val="长期股权投资本期其他增减变动合计"/>
                    <w:tag w:val="_GBC_61fdc427ea5048c0918f476d45792495"/>
                    <w:id w:val="-920020294"/>
                    <w:lock w:val="sdtLocked"/>
                  </w:sdtPr>
                  <w:sdtContent>
                    <w:r w:rsidR="00231986" w:rsidRPr="0030687E">
                      <w:rPr>
                        <w:sz w:val="11"/>
                        <w:szCs w:val="11"/>
                      </w:rPr>
                      <w:t>121,154,461.10</w:t>
                    </w:r>
                  </w:sdtContent>
                </w:sdt>
              </w:p>
            </w:tc>
            <w:sdt>
              <w:sdtPr>
                <w:rPr>
                  <w:sz w:val="11"/>
                  <w:szCs w:val="11"/>
                </w:rPr>
                <w:alias w:val="长期股权投资合计"/>
                <w:tag w:val="_GBC_034b69651f5340db9a03e3db014e4fc4"/>
                <w:id w:val="550121190"/>
                <w:lock w:val="sdtLocked"/>
              </w:sdtPr>
              <w:sdtContent>
                <w:tc>
                  <w:tcPr>
                    <w:tcW w:w="517"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31986" w:rsidP="002F5334">
                    <w:pPr>
                      <w:jc w:val="right"/>
                      <w:rPr>
                        <w:sz w:val="11"/>
                        <w:szCs w:val="11"/>
                      </w:rPr>
                    </w:pPr>
                    <w:r w:rsidRPr="0030687E">
                      <w:rPr>
                        <w:sz w:val="11"/>
                        <w:szCs w:val="11"/>
                      </w:rPr>
                      <w:t>829,951,497.00</w:t>
                    </w:r>
                  </w:p>
                </w:tc>
              </w:sdtContent>
            </w:sdt>
            <w:sdt>
              <w:sdtPr>
                <w:rPr>
                  <w:sz w:val="11"/>
                  <w:szCs w:val="11"/>
                </w:rPr>
                <w:alias w:val="长期股权投资减值准备余额"/>
                <w:tag w:val="_GBC_e0d7f1299f3044518301387149e88e9a"/>
                <w:id w:val="1802191267"/>
                <w:lock w:val="sdtLocked"/>
              </w:sdtPr>
              <w:sdtContent>
                <w:tc>
                  <w:tcPr>
                    <w:tcW w:w="322" w:type="pct"/>
                    <w:tcBorders>
                      <w:top w:val="single" w:sz="4" w:space="0" w:color="auto"/>
                      <w:left w:val="single" w:sz="4" w:space="0" w:color="auto"/>
                      <w:bottom w:val="single" w:sz="4" w:space="0" w:color="auto"/>
                      <w:right w:val="single" w:sz="4" w:space="0" w:color="auto"/>
                    </w:tcBorders>
                    <w:shd w:val="clear" w:color="auto" w:fill="auto"/>
                  </w:tcPr>
                  <w:p w:rsidR="002F5334" w:rsidRPr="0030687E" w:rsidRDefault="00231986" w:rsidP="002F5334">
                    <w:pPr>
                      <w:jc w:val="right"/>
                      <w:rPr>
                        <w:sz w:val="11"/>
                        <w:szCs w:val="11"/>
                      </w:rPr>
                    </w:pPr>
                    <w:r w:rsidRPr="0030687E">
                      <w:rPr>
                        <w:sz w:val="11"/>
                        <w:szCs w:val="11"/>
                      </w:rPr>
                      <w:t>1,699,667.47</w:t>
                    </w:r>
                  </w:p>
                </w:tc>
              </w:sdtContent>
            </w:sdt>
          </w:tr>
        </w:tbl>
        <w:p w:rsidR="002F5334" w:rsidRDefault="002F5334"/>
        <w:sdt>
          <w:sdtPr>
            <w:rPr>
              <w:rFonts w:hint="eastAsia"/>
              <w:szCs w:val="21"/>
            </w:rPr>
            <w:tag w:val="_SEC_3a311bd4f3f14e4ea06367dc28b85743"/>
            <w:id w:val="-2057769429"/>
            <w:lock w:val="sdtLocked"/>
            <w:showingPlcHdr/>
          </w:sdtPr>
          <w:sdtEndPr>
            <w:rPr>
              <w:rFonts w:hint="default"/>
            </w:rPr>
          </w:sdtEndPr>
          <w:sdtContent>
            <w:p w:rsidR="00C71477" w:rsidRDefault="008503AC">
              <w:pPr>
                <w:snapToGrid w:val="0"/>
                <w:spacing w:line="240" w:lineRule="atLeast"/>
                <w:rPr>
                  <w:szCs w:val="21"/>
                </w:rPr>
              </w:pPr>
              <w:r>
                <w:rPr>
                  <w:szCs w:val="21"/>
                </w:rPr>
                <w:t xml:space="preserve">     </w:t>
              </w:r>
            </w:p>
          </w:sdtContent>
        </w:sdt>
        <w:p w:rsidR="00D14D3F" w:rsidRPr="00C71477" w:rsidRDefault="000827A7" w:rsidP="00C71477"/>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投资性房地产</w:t>
      </w:r>
    </w:p>
    <w:sdt>
      <w:sdtPr>
        <w:alias w:val="是否适用：投资性房地产"/>
        <w:tag w:val="_GBC_e348f2427c18420799331107226ddf43"/>
        <w:id w:val="1879818974"/>
        <w:lock w:val="sdtLocked"/>
        <w:placeholder>
          <w:docPart w:val="GBC22222222222222222222222222222"/>
        </w:placeholder>
      </w:sdtPr>
      <w:sdtContent>
        <w:p w:rsidR="00D14D3F" w:rsidRDefault="00EF2D74">
          <w:r>
            <w:fldChar w:fldCharType="begin"/>
          </w:r>
          <w:r w:rsidR="000D2949">
            <w:instrText xml:space="preserve"> MACROBUTTON  SnrToggleCheckbox √适用 </w:instrText>
          </w:r>
          <w:r>
            <w:fldChar w:fldCharType="end"/>
          </w:r>
          <w:r>
            <w:fldChar w:fldCharType="begin"/>
          </w:r>
          <w:r w:rsidR="000D2949">
            <w:instrText xml:space="preserve"> MACROBUTTON  SnrToggleCheckbox □不适用 </w:instrText>
          </w:r>
          <w:r>
            <w:fldChar w:fldCharType="end"/>
          </w:r>
        </w:p>
      </w:sdtContent>
    </w:sdt>
    <w:p w:rsidR="00D14D3F" w:rsidRDefault="00EF2D74">
      <w:r>
        <w:t>投资性房地产</w:t>
      </w:r>
      <w:r>
        <w:rPr>
          <w:rFonts w:hint="eastAsia"/>
        </w:rPr>
        <w:t>计量模式</w:t>
      </w:r>
    </w:p>
    <w:sdt>
      <w:sdtPr>
        <w:rPr>
          <w:rFonts w:ascii="宋体" w:hAnsi="宋体" w:cs="宋体" w:hint="eastAsia"/>
          <w:b w:val="0"/>
          <w:bCs w:val="0"/>
          <w:kern w:val="0"/>
          <w:szCs w:val="21"/>
        </w:rPr>
        <w:alias w:val="公允价值计量模式"/>
        <w:tag w:val="_SEC_2bd90f9d006148798131ef3c25314fb9"/>
        <w:id w:val="1767804344"/>
        <w:lock w:val="sdtLocked"/>
        <w:placeholder>
          <w:docPart w:val="GBC22222222222222222222222222222"/>
        </w:placeholder>
      </w:sdtPr>
      <w:sdtEndPr>
        <w:rPr>
          <w:szCs w:val="24"/>
        </w:rPr>
      </w:sdtEndPr>
      <w:sdtContent>
        <w:p w:rsidR="007255DD" w:rsidRDefault="007255DD" w:rsidP="007255DD">
          <w:pPr>
            <w:pStyle w:val="4"/>
            <w:numPr>
              <w:ilvl w:val="0"/>
              <w:numId w:val="68"/>
            </w:numPr>
            <w:tabs>
              <w:tab w:val="left" w:pos="616"/>
            </w:tabs>
            <w:rPr>
              <w:rFonts w:ascii="宋体" w:hAnsi="宋体"/>
              <w:color w:val="FF00FF"/>
              <w:szCs w:val="21"/>
            </w:rPr>
          </w:pPr>
          <w:r>
            <w:rPr>
              <w:rFonts w:ascii="宋体" w:hAnsi="宋体" w:hint="eastAsia"/>
              <w:kern w:val="0"/>
              <w:szCs w:val="21"/>
            </w:rPr>
            <w:t>采用</w:t>
          </w:r>
          <w:r>
            <w:rPr>
              <w:rFonts w:ascii="宋体" w:hAnsi="宋体"/>
              <w:kern w:val="0"/>
              <w:szCs w:val="21"/>
            </w:rPr>
            <w:t>公允价值计量</w:t>
          </w:r>
          <w:r>
            <w:rPr>
              <w:rFonts w:ascii="宋体" w:hAnsi="宋体" w:hint="eastAsia"/>
              <w:kern w:val="0"/>
              <w:szCs w:val="21"/>
            </w:rPr>
            <w:t>模式</w:t>
          </w:r>
          <w:r>
            <w:rPr>
              <w:rFonts w:ascii="宋体" w:hAnsi="宋体"/>
              <w:kern w:val="0"/>
              <w:szCs w:val="21"/>
            </w:rPr>
            <w:t>的投资性房地产</w:t>
          </w:r>
        </w:p>
        <w:p w:rsidR="007255DD" w:rsidRDefault="007255DD" w:rsidP="006B22B5">
          <w:pPr>
            <w:jc w:val="right"/>
            <w:rPr>
              <w:szCs w:val="21"/>
            </w:rPr>
          </w:pPr>
          <w:r>
            <w:rPr>
              <w:rFonts w:hint="eastAsia"/>
              <w:szCs w:val="21"/>
            </w:rPr>
            <w:t>单位：</w:t>
          </w:r>
          <w:sdt>
            <w:sdtPr>
              <w:rPr>
                <w:rFonts w:hint="eastAsia"/>
                <w:szCs w:val="21"/>
              </w:rPr>
              <w:alias w:val="单位：财务附注：按公允价值计量的投资性房地产"/>
              <w:tag w:val="_GBC_edb2093e740b46cfa90fbbec84c4779e"/>
              <w:id w:val="88784813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按公允价值计量的投资性房地产"/>
              <w:tag w:val="_GBC_314dc21b542f417e9e3fa009103b2fad"/>
              <w:id w:val="-206169511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53"/>
            <w:gridCol w:w="2955"/>
            <w:gridCol w:w="2955"/>
          </w:tblGrid>
          <w:tr w:rsidR="007732FA" w:rsidTr="006B22B5">
            <w:trPr>
              <w:trHeight w:val="272"/>
            </w:trPr>
            <w:tc>
              <w:tcPr>
                <w:tcW w:w="2033" w:type="pct"/>
                <w:tcBorders>
                  <w:top w:val="single" w:sz="4" w:space="0" w:color="auto"/>
                  <w:left w:val="single" w:sz="4" w:space="0" w:color="auto"/>
                  <w:bottom w:val="single" w:sz="4" w:space="0" w:color="auto"/>
                  <w:right w:val="single" w:sz="4" w:space="0" w:color="auto"/>
                </w:tcBorders>
                <w:shd w:val="clear" w:color="auto" w:fill="auto"/>
                <w:vAlign w:val="center"/>
              </w:tcPr>
              <w:p w:rsidR="007732FA" w:rsidRDefault="007732FA" w:rsidP="006B22B5">
                <w:pPr>
                  <w:jc w:val="center"/>
                  <w:rPr>
                    <w:szCs w:val="21"/>
                  </w:rPr>
                </w:pPr>
                <w:r>
                  <w:rPr>
                    <w:rFonts w:hint="eastAsia"/>
                    <w:szCs w:val="21"/>
                  </w:rPr>
                  <w:t>项目</w:t>
                </w: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tcPr>
              <w:p w:rsidR="007732FA" w:rsidRDefault="007732FA" w:rsidP="006B22B5">
                <w:pPr>
                  <w:jc w:val="center"/>
                  <w:rPr>
                    <w:szCs w:val="21"/>
                  </w:rPr>
                </w:pPr>
                <w:r>
                  <w:rPr>
                    <w:rFonts w:hint="eastAsia"/>
                    <w:szCs w:val="21"/>
                  </w:rPr>
                  <w:t>房屋、建筑物</w:t>
                </w:r>
              </w:p>
            </w:tc>
            <w:tc>
              <w:tcPr>
                <w:tcW w:w="1482" w:type="pct"/>
                <w:tcBorders>
                  <w:top w:val="single" w:sz="4" w:space="0" w:color="auto"/>
                  <w:left w:val="single" w:sz="4" w:space="0" w:color="auto"/>
                  <w:bottom w:val="single" w:sz="4" w:space="0" w:color="auto"/>
                  <w:right w:val="single" w:sz="4" w:space="0" w:color="auto"/>
                </w:tcBorders>
                <w:shd w:val="clear" w:color="auto" w:fill="auto"/>
                <w:vAlign w:val="center"/>
              </w:tcPr>
              <w:p w:rsidR="007732FA" w:rsidRDefault="007732FA" w:rsidP="006B22B5">
                <w:pPr>
                  <w:jc w:val="center"/>
                  <w:rPr>
                    <w:szCs w:val="21"/>
                  </w:rPr>
                </w:pPr>
                <w:r>
                  <w:rPr>
                    <w:rFonts w:hint="eastAsia"/>
                    <w:szCs w:val="21"/>
                  </w:rPr>
                  <w:t>合计</w:t>
                </w:r>
              </w:p>
            </w:tc>
          </w:tr>
          <w:tr w:rsidR="007732FA" w:rsidTr="006B22B5">
            <w:trPr>
              <w:trHeight w:val="273"/>
            </w:trPr>
            <w:tc>
              <w:tcPr>
                <w:tcW w:w="2033" w:type="pct"/>
                <w:tcBorders>
                  <w:top w:val="single" w:sz="4" w:space="0" w:color="auto"/>
                  <w:left w:val="single" w:sz="4" w:space="0" w:color="auto"/>
                  <w:bottom w:val="single" w:sz="4" w:space="0" w:color="auto"/>
                  <w:right w:val="single" w:sz="4" w:space="0" w:color="auto"/>
                </w:tcBorders>
                <w:shd w:val="clear" w:color="auto" w:fill="auto"/>
              </w:tcPr>
              <w:p w:rsidR="007732FA" w:rsidRDefault="007732FA" w:rsidP="006B22B5">
                <w:pPr>
                  <w:rPr>
                    <w:szCs w:val="21"/>
                  </w:rPr>
                </w:pPr>
                <w:r>
                  <w:rPr>
                    <w:rFonts w:hint="eastAsia"/>
                    <w:szCs w:val="21"/>
                  </w:rPr>
                  <w:t>一、期初余额</w:t>
                </w:r>
              </w:p>
            </w:tc>
            <w:sdt>
              <w:sdtPr>
                <w:rPr>
                  <w:szCs w:val="21"/>
                </w:rPr>
                <w:alias w:val="按公允价值计量房屋、建筑物成本账面余额"/>
                <w:tag w:val="_GBC_6ca9231a36844a08a57d1f63c4d6a128"/>
                <w:id w:val="1917521616"/>
                <w:lock w:val="sdtLocked"/>
              </w:sdtPr>
              <w:sdtContent>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914687" w:rsidP="006B22B5">
                    <w:pPr>
                      <w:jc w:val="right"/>
                      <w:rPr>
                        <w:szCs w:val="21"/>
                      </w:rPr>
                    </w:pPr>
                    <w:r>
                      <w:rPr>
                        <w:szCs w:val="21"/>
                      </w:rPr>
                      <w:t>2,332,325,011.56</w:t>
                    </w:r>
                  </w:p>
                </w:tc>
              </w:sdtContent>
            </w:sdt>
            <w:sdt>
              <w:sdtPr>
                <w:rPr>
                  <w:szCs w:val="21"/>
                </w:rPr>
                <w:alias w:val="按公允价值计量投资性房地产成本合计账面余额"/>
                <w:tag w:val="_GBC_ad56529c277143c6be63f4e6107f7eaa"/>
                <w:id w:val="-516001128"/>
                <w:lock w:val="sdtLocked"/>
              </w:sdtPr>
              <w:sdtContent>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914687" w:rsidP="006B22B5">
                    <w:pPr>
                      <w:jc w:val="right"/>
                      <w:rPr>
                        <w:szCs w:val="21"/>
                      </w:rPr>
                    </w:pPr>
                    <w:r>
                      <w:rPr>
                        <w:szCs w:val="21"/>
                      </w:rPr>
                      <w:t>2,332,325,011.56</w:t>
                    </w:r>
                  </w:p>
                </w:tc>
              </w:sdtContent>
            </w:sdt>
          </w:tr>
          <w:tr w:rsidR="007732FA" w:rsidTr="006B22B5">
            <w:trPr>
              <w:trHeight w:val="272"/>
            </w:trPr>
            <w:tc>
              <w:tcPr>
                <w:tcW w:w="2033" w:type="pct"/>
                <w:tcBorders>
                  <w:top w:val="single" w:sz="4" w:space="0" w:color="auto"/>
                  <w:left w:val="single" w:sz="4" w:space="0" w:color="auto"/>
                  <w:bottom w:val="single" w:sz="4" w:space="0" w:color="auto"/>
                  <w:right w:val="single" w:sz="4" w:space="0" w:color="auto"/>
                </w:tcBorders>
                <w:shd w:val="clear" w:color="auto" w:fill="auto"/>
              </w:tcPr>
              <w:p w:rsidR="007732FA" w:rsidRDefault="007732FA" w:rsidP="006B22B5">
                <w:pPr>
                  <w:rPr>
                    <w:szCs w:val="21"/>
                  </w:rPr>
                </w:pPr>
                <w:r>
                  <w:rPr>
                    <w:rFonts w:hint="eastAsia"/>
                    <w:szCs w:val="21"/>
                  </w:rPr>
                  <w:t>二、本期变动</w:t>
                </w:r>
              </w:p>
            </w:tc>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0827A7" w:rsidP="006B22B5">
                <w:pPr>
                  <w:jc w:val="right"/>
                  <w:rPr>
                    <w:szCs w:val="21"/>
                  </w:rPr>
                </w:pPr>
                <w:sdt>
                  <w:sdtPr>
                    <w:rPr>
                      <w:szCs w:val="21"/>
                    </w:rPr>
                    <w:alias w:val="按公允价值计量投资性房地产房屋、建筑物本期变动"/>
                    <w:tag w:val="_GBC_da14cf5968bf459695508ebb8eb74d29"/>
                    <w:id w:val="-1752956475"/>
                    <w:lock w:val="sdtLocked"/>
                  </w:sdtPr>
                  <w:sdtContent>
                    <w:r w:rsidR="00914687">
                      <w:rPr>
                        <w:szCs w:val="21"/>
                      </w:rPr>
                      <w:t>1,405,650,120.87</w:t>
                    </w:r>
                  </w:sdtContent>
                </w:sdt>
              </w:p>
            </w:tc>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0827A7" w:rsidP="006B22B5">
                <w:pPr>
                  <w:jc w:val="right"/>
                  <w:rPr>
                    <w:szCs w:val="21"/>
                  </w:rPr>
                </w:pPr>
                <w:sdt>
                  <w:sdtPr>
                    <w:rPr>
                      <w:szCs w:val="21"/>
                    </w:rPr>
                    <w:alias w:val="按公允价值计量投资性房地产本期变动"/>
                    <w:tag w:val="_GBC_e2b315915b1a43f2a8c48d24aea89798"/>
                    <w:id w:val="1691573055"/>
                    <w:lock w:val="sdtLocked"/>
                  </w:sdtPr>
                  <w:sdtContent>
                    <w:r w:rsidR="00914687">
                      <w:rPr>
                        <w:szCs w:val="21"/>
                      </w:rPr>
                      <w:t>1,405,650,120.87</w:t>
                    </w:r>
                  </w:sdtContent>
                </w:sdt>
              </w:p>
            </w:tc>
          </w:tr>
          <w:tr w:rsidR="007732FA" w:rsidTr="006B22B5">
            <w:trPr>
              <w:trHeight w:val="272"/>
            </w:trPr>
            <w:tc>
              <w:tcPr>
                <w:tcW w:w="2033" w:type="pct"/>
                <w:tcBorders>
                  <w:top w:val="single" w:sz="4" w:space="0" w:color="auto"/>
                  <w:left w:val="single" w:sz="4" w:space="0" w:color="auto"/>
                  <w:bottom w:val="single" w:sz="4" w:space="0" w:color="auto"/>
                  <w:right w:val="single" w:sz="4" w:space="0" w:color="auto"/>
                </w:tcBorders>
                <w:shd w:val="clear" w:color="auto" w:fill="auto"/>
              </w:tcPr>
              <w:p w:rsidR="007732FA" w:rsidRDefault="007732FA" w:rsidP="006B22B5">
                <w:pPr>
                  <w:ind w:firstLineChars="200" w:firstLine="420"/>
                  <w:rPr>
                    <w:szCs w:val="21"/>
                  </w:rPr>
                </w:pPr>
                <w:r>
                  <w:rPr>
                    <w:rFonts w:hint="eastAsia"/>
                    <w:szCs w:val="21"/>
                  </w:rPr>
                  <w:t>加：外购</w:t>
                </w:r>
              </w:p>
            </w:tc>
            <w:sdt>
              <w:sdtPr>
                <w:rPr>
                  <w:szCs w:val="21"/>
                </w:rPr>
                <w:alias w:val="按公允价值计量房屋、建筑物成本购置数"/>
                <w:tag w:val="_GBC_abf9153d21464f73bf63c25b5867faec"/>
                <w:id w:val="-980455200"/>
                <w:lock w:val="sdtLocked"/>
                <w:showingPlcHdr/>
              </w:sdtPr>
              <w:sdtContent>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914687" w:rsidP="006B22B5">
                    <w:pPr>
                      <w:ind w:right="105"/>
                      <w:jc w:val="right"/>
                      <w:rPr>
                        <w:szCs w:val="21"/>
                      </w:rPr>
                    </w:pPr>
                    <w:r>
                      <w:rPr>
                        <w:szCs w:val="21"/>
                      </w:rPr>
                      <w:t xml:space="preserve">     </w:t>
                    </w:r>
                  </w:p>
                </w:tc>
              </w:sdtContent>
            </w:sdt>
            <w:sdt>
              <w:sdtPr>
                <w:rPr>
                  <w:szCs w:val="21"/>
                </w:rPr>
                <w:alias w:val="按公允价值计量投资性房地产成本合计购置数"/>
                <w:tag w:val="_GBC_33f729061864413f97871ed20ba3b3ac"/>
                <w:id w:val="-668869725"/>
                <w:lock w:val="sdtLocked"/>
                <w:showingPlcHdr/>
              </w:sdtPr>
              <w:sdtContent>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914687" w:rsidP="006B22B5">
                    <w:pPr>
                      <w:ind w:right="105"/>
                      <w:jc w:val="right"/>
                      <w:rPr>
                        <w:szCs w:val="21"/>
                      </w:rPr>
                    </w:pPr>
                    <w:r>
                      <w:rPr>
                        <w:szCs w:val="21"/>
                      </w:rPr>
                      <w:t xml:space="preserve">     </w:t>
                    </w:r>
                  </w:p>
                </w:tc>
              </w:sdtContent>
            </w:sdt>
          </w:tr>
          <w:sdt>
            <w:sdtPr>
              <w:rPr>
                <w:szCs w:val="21"/>
              </w:rPr>
              <w:alias w:val="按公允价值计量投资性房地产本期变动数明细"/>
              <w:tag w:val="_TUP_d0d6cc913593402891343da9b56a3d16"/>
              <w:id w:val="-406465411"/>
            </w:sdtPr>
            <w:sdtContent>
              <w:tr w:rsidR="007732FA" w:rsidTr="006B22B5">
                <w:trPr>
                  <w:trHeight w:val="272"/>
                </w:trPr>
                <w:sdt>
                  <w:sdtPr>
                    <w:rPr>
                      <w:szCs w:val="21"/>
                    </w:rPr>
                    <w:alias w:val="按公允价值计量投资性房地产本期变动数明细-项目名称"/>
                    <w:tag w:val="_GBC_0bcd9746456d4b92a68a0cb6a560d812"/>
                    <w:id w:val="1155951630"/>
                    <w:lock w:val="sdtLocked"/>
                  </w:sdtPr>
                  <w:sdtContent>
                    <w:tc>
                      <w:tcPr>
                        <w:tcW w:w="2033" w:type="pct"/>
                        <w:tcBorders>
                          <w:top w:val="single" w:sz="4" w:space="0" w:color="auto"/>
                          <w:left w:val="single" w:sz="4" w:space="0" w:color="auto"/>
                          <w:bottom w:val="single" w:sz="4" w:space="0" w:color="auto"/>
                          <w:right w:val="single" w:sz="4" w:space="0" w:color="auto"/>
                        </w:tcBorders>
                        <w:shd w:val="clear" w:color="auto" w:fill="auto"/>
                      </w:tcPr>
                      <w:p w:rsidR="007732FA" w:rsidRDefault="007732FA" w:rsidP="006B22B5">
                        <w:pPr>
                          <w:ind w:firstLineChars="250" w:firstLine="525"/>
                          <w:rPr>
                            <w:szCs w:val="21"/>
                          </w:rPr>
                        </w:pPr>
                        <w:r>
                          <w:rPr>
                            <w:rFonts w:hint="eastAsia"/>
                            <w:szCs w:val="21"/>
                          </w:rPr>
                          <w:t xml:space="preserve">   开发产品转入</w:t>
                        </w:r>
                      </w:p>
                    </w:tc>
                  </w:sdtContent>
                </w:sdt>
                <w:sdt>
                  <w:sdtPr>
                    <w:rPr>
                      <w:szCs w:val="21"/>
                    </w:rPr>
                    <w:alias w:val="按公允价值计量投资性房地产本期变动数明细-房屋、建筑物"/>
                    <w:tag w:val="_GBC_971de93775f5443d8c639c571288eb01"/>
                    <w:id w:val="-1428028355"/>
                    <w:lock w:val="sdtLocked"/>
                  </w:sdtPr>
                  <w:sdtContent>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914687" w:rsidP="006B22B5">
                        <w:pPr>
                          <w:jc w:val="right"/>
                          <w:rPr>
                            <w:szCs w:val="21"/>
                          </w:rPr>
                        </w:pPr>
                        <w:r>
                          <w:rPr>
                            <w:szCs w:val="21"/>
                          </w:rPr>
                          <w:t>1,350,655,625.70</w:t>
                        </w:r>
                      </w:p>
                    </w:tc>
                  </w:sdtContent>
                </w:sdt>
                <w:sdt>
                  <w:sdtPr>
                    <w:rPr>
                      <w:szCs w:val="21"/>
                    </w:rPr>
                    <w:alias w:val="按公允价值计量投资性房地产本期变动数明细-投资性房地产合计"/>
                    <w:tag w:val="_GBC_5b0570779c3944e6b2ef910a0a599678"/>
                    <w:id w:val="1875729896"/>
                    <w:lock w:val="sdtLocked"/>
                  </w:sdtPr>
                  <w:sdtContent>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914687" w:rsidP="006B22B5">
                        <w:pPr>
                          <w:jc w:val="right"/>
                          <w:rPr>
                            <w:szCs w:val="21"/>
                          </w:rPr>
                        </w:pPr>
                        <w:r>
                          <w:rPr>
                            <w:szCs w:val="21"/>
                          </w:rPr>
                          <w:t>1,350,655,625.70</w:t>
                        </w:r>
                      </w:p>
                    </w:tc>
                  </w:sdtContent>
                </w:sdt>
              </w:tr>
            </w:sdtContent>
          </w:sdt>
          <w:tr w:rsidR="007732FA" w:rsidTr="006B22B5">
            <w:trPr>
              <w:trHeight w:val="273"/>
            </w:trPr>
            <w:tc>
              <w:tcPr>
                <w:tcW w:w="2033" w:type="pct"/>
                <w:tcBorders>
                  <w:top w:val="single" w:sz="4" w:space="0" w:color="auto"/>
                  <w:left w:val="single" w:sz="4" w:space="0" w:color="auto"/>
                  <w:bottom w:val="single" w:sz="4" w:space="0" w:color="auto"/>
                  <w:right w:val="single" w:sz="4" w:space="0" w:color="auto"/>
                </w:tcBorders>
                <w:shd w:val="clear" w:color="auto" w:fill="auto"/>
              </w:tcPr>
              <w:p w:rsidR="007732FA" w:rsidRDefault="007732FA" w:rsidP="006B22B5">
                <w:pPr>
                  <w:ind w:firstLineChars="200" w:firstLine="420"/>
                  <w:rPr>
                    <w:szCs w:val="21"/>
                  </w:rPr>
                </w:pPr>
                <w:r>
                  <w:rPr>
                    <w:rFonts w:hint="eastAsia"/>
                    <w:szCs w:val="21"/>
                  </w:rPr>
                  <w:t>减：处置</w:t>
                </w:r>
              </w:p>
            </w:tc>
            <w:sdt>
              <w:sdtPr>
                <w:rPr>
                  <w:szCs w:val="21"/>
                </w:rPr>
                <w:alias w:val="按公允价值计量房屋、建筑物成本处置数"/>
                <w:tag w:val="_GBC_365d5b3a0b044e62acce0b0fa7e2f8d7"/>
                <w:id w:val="-331305236"/>
                <w:lock w:val="sdtLocked"/>
              </w:sdtPr>
              <w:sdtContent>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914687" w:rsidP="006B22B5">
                    <w:pPr>
                      <w:jc w:val="right"/>
                      <w:rPr>
                        <w:szCs w:val="21"/>
                      </w:rPr>
                    </w:pPr>
                    <w:r>
                      <w:rPr>
                        <w:szCs w:val="21"/>
                      </w:rPr>
                      <w:t>16,645,444.13</w:t>
                    </w:r>
                  </w:p>
                </w:tc>
              </w:sdtContent>
            </w:sdt>
            <w:sdt>
              <w:sdtPr>
                <w:rPr>
                  <w:szCs w:val="21"/>
                </w:rPr>
                <w:alias w:val="按公允价值计量投资性房地产成本合计处置数"/>
                <w:tag w:val="_GBC_55ac563435f74e6485249f5c9ed15e80"/>
                <w:id w:val="1916585003"/>
                <w:lock w:val="sdtLocked"/>
              </w:sdtPr>
              <w:sdtContent>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914687" w:rsidP="006B22B5">
                    <w:pPr>
                      <w:jc w:val="right"/>
                      <w:rPr>
                        <w:szCs w:val="21"/>
                      </w:rPr>
                    </w:pPr>
                    <w:r>
                      <w:rPr>
                        <w:szCs w:val="21"/>
                      </w:rPr>
                      <w:t>16,645,444.13</w:t>
                    </w:r>
                  </w:p>
                </w:tc>
              </w:sdtContent>
            </w:sdt>
          </w:tr>
          <w:tr w:rsidR="007732FA" w:rsidTr="006B22B5">
            <w:trPr>
              <w:trHeight w:val="273"/>
            </w:trPr>
            <w:tc>
              <w:tcPr>
                <w:tcW w:w="2033" w:type="pct"/>
                <w:tcBorders>
                  <w:top w:val="single" w:sz="4" w:space="0" w:color="auto"/>
                  <w:left w:val="single" w:sz="4" w:space="0" w:color="auto"/>
                  <w:bottom w:val="single" w:sz="4" w:space="0" w:color="auto"/>
                  <w:right w:val="single" w:sz="4" w:space="0" w:color="auto"/>
                </w:tcBorders>
                <w:shd w:val="clear" w:color="auto" w:fill="auto"/>
              </w:tcPr>
              <w:p w:rsidR="007732FA" w:rsidRDefault="007732FA" w:rsidP="006B22B5">
                <w:pPr>
                  <w:ind w:firstLineChars="200" w:firstLine="420"/>
                  <w:rPr>
                    <w:szCs w:val="21"/>
                  </w:rPr>
                </w:pPr>
                <w:r>
                  <w:rPr>
                    <w:rFonts w:hint="eastAsia"/>
                    <w:szCs w:val="21"/>
                  </w:rPr>
                  <w:t>公允价值变动</w:t>
                </w:r>
              </w:p>
            </w:tc>
            <w:sdt>
              <w:sdtPr>
                <w:rPr>
                  <w:szCs w:val="21"/>
                </w:rPr>
                <w:alias w:val="按公允价值计量房屋、建筑物公允价值变动账面余额"/>
                <w:tag w:val="_GBC_3ac8ec08407f4c0c812658867c3558b2"/>
                <w:id w:val="230354107"/>
                <w:lock w:val="sdtLocked"/>
              </w:sdtPr>
              <w:sdtContent>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914687" w:rsidP="006B22B5">
                    <w:pPr>
                      <w:jc w:val="right"/>
                      <w:rPr>
                        <w:szCs w:val="21"/>
                      </w:rPr>
                    </w:pPr>
                    <w:r>
                      <w:rPr>
                        <w:szCs w:val="21"/>
                      </w:rPr>
                      <w:t>71,639,939.30</w:t>
                    </w:r>
                  </w:p>
                </w:tc>
              </w:sdtContent>
            </w:sdt>
            <w:sdt>
              <w:sdtPr>
                <w:rPr>
                  <w:szCs w:val="21"/>
                </w:rPr>
                <w:alias w:val="按公允价值计量投资性房地产公允价值变动合计账面余额"/>
                <w:tag w:val="_GBC_e17783a286ee4175905d941eeea67ad2"/>
                <w:id w:val="237364642"/>
                <w:lock w:val="sdtLocked"/>
              </w:sdtPr>
              <w:sdtContent>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914687" w:rsidP="006B22B5">
                    <w:pPr>
                      <w:jc w:val="right"/>
                      <w:rPr>
                        <w:szCs w:val="21"/>
                      </w:rPr>
                    </w:pPr>
                    <w:r>
                      <w:rPr>
                        <w:szCs w:val="21"/>
                      </w:rPr>
                      <w:t>71,639,939.30</w:t>
                    </w:r>
                  </w:p>
                </w:tc>
              </w:sdtContent>
            </w:sdt>
          </w:tr>
          <w:tr w:rsidR="007732FA" w:rsidRPr="007255DD" w:rsidTr="006B22B5">
            <w:trPr>
              <w:trHeight w:val="272"/>
            </w:trPr>
            <w:tc>
              <w:tcPr>
                <w:tcW w:w="2033" w:type="pct"/>
                <w:tcBorders>
                  <w:top w:val="single" w:sz="4" w:space="0" w:color="auto"/>
                  <w:left w:val="single" w:sz="4" w:space="0" w:color="auto"/>
                  <w:bottom w:val="single" w:sz="4" w:space="0" w:color="auto"/>
                  <w:right w:val="single" w:sz="4" w:space="0" w:color="auto"/>
                </w:tcBorders>
                <w:shd w:val="clear" w:color="auto" w:fill="auto"/>
              </w:tcPr>
              <w:p w:rsidR="007732FA" w:rsidRDefault="007732FA" w:rsidP="006B22B5">
                <w:pPr>
                  <w:rPr>
                    <w:szCs w:val="21"/>
                  </w:rPr>
                </w:pPr>
                <w:r>
                  <w:rPr>
                    <w:rFonts w:hint="eastAsia"/>
                    <w:szCs w:val="21"/>
                  </w:rPr>
                  <w:t>三、期末余额</w:t>
                </w:r>
              </w:p>
            </w:tc>
            <w:sdt>
              <w:sdtPr>
                <w:rPr>
                  <w:szCs w:val="21"/>
                </w:rPr>
                <w:alias w:val="按公允价值计量房屋、建筑物成本账面余额"/>
                <w:tag w:val="_GBC_6498da2404d64926864ce06b5df703f0"/>
                <w:id w:val="2008471423"/>
                <w:lock w:val="sdtLocked"/>
              </w:sdtPr>
              <w:sdtContent>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914687" w:rsidP="006B22B5">
                    <w:pPr>
                      <w:jc w:val="right"/>
                      <w:rPr>
                        <w:szCs w:val="21"/>
                      </w:rPr>
                    </w:pPr>
                    <w:r>
                      <w:rPr>
                        <w:szCs w:val="21"/>
                      </w:rPr>
                      <w:t>3,737,975,132.43</w:t>
                    </w:r>
                  </w:p>
                </w:tc>
              </w:sdtContent>
            </w:sdt>
            <w:sdt>
              <w:sdtPr>
                <w:rPr>
                  <w:szCs w:val="21"/>
                </w:rPr>
                <w:alias w:val="按公允价值计量投资性房地产成本合计账面余额"/>
                <w:tag w:val="_GBC_381a6811fcba4d5fbbbad4b8ab89c495"/>
                <w:id w:val="1395697839"/>
                <w:lock w:val="sdtLocked"/>
              </w:sdtPr>
              <w:sdtContent>
                <w:tc>
                  <w:tcPr>
                    <w:tcW w:w="1482" w:type="pct"/>
                    <w:tcBorders>
                      <w:top w:val="single" w:sz="4" w:space="0" w:color="auto"/>
                      <w:left w:val="single" w:sz="4" w:space="0" w:color="auto"/>
                      <w:bottom w:val="single" w:sz="4" w:space="0" w:color="auto"/>
                      <w:right w:val="single" w:sz="4" w:space="0" w:color="auto"/>
                    </w:tcBorders>
                    <w:shd w:val="clear" w:color="auto" w:fill="auto"/>
                  </w:tcPr>
                  <w:p w:rsidR="007732FA" w:rsidRDefault="00914687" w:rsidP="006B22B5">
                    <w:pPr>
                      <w:jc w:val="right"/>
                      <w:rPr>
                        <w:szCs w:val="21"/>
                      </w:rPr>
                    </w:pPr>
                    <w:r>
                      <w:rPr>
                        <w:szCs w:val="21"/>
                      </w:rPr>
                      <w:t>3,737,975,132.43</w:t>
                    </w:r>
                  </w:p>
                </w:tc>
              </w:sdtContent>
            </w:sdt>
          </w:tr>
        </w:tbl>
        <w:p w:rsidR="007732FA" w:rsidRDefault="007732FA"/>
        <w:p w:rsidR="007255DD" w:rsidRPr="007255DD" w:rsidRDefault="000827A7" w:rsidP="007255DD"/>
      </w:sdtContent>
    </w:sdt>
    <w:sdt>
      <w:sdtPr>
        <w:rPr>
          <w:rFonts w:ascii="宋体" w:hAnsi="宋体" w:cstheme="minorBidi" w:hint="eastAsia"/>
          <w:b w:val="0"/>
          <w:bCs w:val="0"/>
          <w:kern w:val="0"/>
          <w:szCs w:val="21"/>
        </w:rPr>
        <w:tag w:val="_SEC_ad983c0ed1de4e59be49d81478bee230"/>
        <w:id w:val="-1886477411"/>
        <w:lock w:val="sdtLocked"/>
        <w:placeholder>
          <w:docPart w:val="GBC22222222222222222222222222222"/>
        </w:placeholder>
      </w:sdtPr>
      <w:sdtEndPr>
        <w:rPr>
          <w:rFonts w:cs="宋体"/>
          <w:szCs w:val="24"/>
        </w:rPr>
      </w:sdtEndPr>
      <w:sdtContent>
        <w:p w:rsidR="00D14D3F" w:rsidRDefault="00EF2D74">
          <w:pPr>
            <w:pStyle w:val="4"/>
            <w:numPr>
              <w:ilvl w:val="0"/>
              <w:numId w:val="68"/>
            </w:numPr>
            <w:tabs>
              <w:tab w:val="left" w:pos="616"/>
            </w:tabs>
            <w:rPr>
              <w:rFonts w:ascii="宋体" w:hAnsi="宋体"/>
              <w:szCs w:val="21"/>
            </w:rPr>
          </w:pPr>
          <w:r>
            <w:rPr>
              <w:rFonts w:ascii="宋体" w:hAnsi="宋体" w:hint="eastAsia"/>
              <w:szCs w:val="21"/>
            </w:rPr>
            <w:t>未办妥产权证书的投资性房地产情况：</w:t>
          </w:r>
        </w:p>
        <w:p w:rsidR="00D14D3F" w:rsidRDefault="000827A7">
          <w:sdt>
            <w:sdtPr>
              <w:alias w:val="是否适用：未办妥产权证书的投资性房地产情况"/>
              <w:tag w:val="_GBC_9068c3f3c91740c8a9ae2134e2857af4"/>
              <w:id w:val="-232623417"/>
              <w:lock w:val="sdtLocked"/>
              <w:placeholder>
                <w:docPart w:val="GBC22222222222222222222222222222"/>
              </w:placeholder>
            </w:sdtPr>
            <w:sdtContent>
              <w:r w:rsidR="00EF2D74">
                <w:fldChar w:fldCharType="begin"/>
              </w:r>
              <w:r w:rsidR="00BC78C9">
                <w:instrText xml:space="preserve"> MACROBUTTON  SnrToggleCheckbox √适用 </w:instrText>
              </w:r>
              <w:r w:rsidR="00EF2D74">
                <w:fldChar w:fldCharType="end"/>
              </w:r>
              <w:r w:rsidR="00EF2D74">
                <w:fldChar w:fldCharType="begin"/>
              </w:r>
              <w:r w:rsidR="00BC78C9">
                <w:instrText xml:space="preserve"> MACROBUTTON  SnrToggleCheckbox □不适用 </w:instrText>
              </w:r>
              <w:r w:rsidR="00EF2D74">
                <w:fldChar w:fldCharType="end"/>
              </w:r>
            </w:sdtContent>
          </w:sdt>
        </w:p>
        <w:p w:rsidR="00D14D3F" w:rsidRDefault="00EF2D74">
          <w:pPr>
            <w:jc w:val="right"/>
          </w:pPr>
          <w:r>
            <w:rPr>
              <w:rFonts w:hint="eastAsia"/>
            </w:rPr>
            <w:t>单位：</w:t>
          </w:r>
          <w:sdt>
            <w:sdtPr>
              <w:rPr>
                <w:rFonts w:hint="eastAsia"/>
              </w:rPr>
              <w:alias w:val="单位：财务附注：未办妥产权证书的投资性房地产情况"/>
              <w:tag w:val="_GBC_6d36ec8c7c124e28b67308dcda5099db"/>
              <w:id w:val="290559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未办妥产权证书的投资性房地产情况"/>
              <w:tag w:val="_GBC_5117ef29ae1c49398f284f0ebd26c948"/>
              <w:id w:val="29055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3"/>
            <w:gridCol w:w="3152"/>
            <w:gridCol w:w="3168"/>
          </w:tblGrid>
          <w:tr w:rsidR="00BC78C9" w:rsidTr="00CB25B2">
            <w:tc>
              <w:tcPr>
                <w:tcW w:w="1828" w:type="pct"/>
                <w:shd w:val="clear" w:color="auto" w:fill="auto"/>
                <w:vAlign w:val="center"/>
              </w:tcPr>
              <w:p w:rsidR="00BC78C9" w:rsidRDefault="00BC78C9" w:rsidP="00CB25B2">
                <w:pPr>
                  <w:tabs>
                    <w:tab w:val="right" w:pos="3690"/>
                    <w:tab w:val="right" w:pos="5130"/>
                    <w:tab w:val="right" w:pos="6030"/>
                    <w:tab w:val="right" w:pos="7650"/>
                    <w:tab w:val="right" w:pos="9270"/>
                  </w:tabs>
                  <w:adjustRightInd w:val="0"/>
                  <w:snapToGrid w:val="0"/>
                  <w:jc w:val="center"/>
                  <w:rPr>
                    <w:szCs w:val="21"/>
                  </w:rPr>
                </w:pPr>
                <w:r>
                  <w:rPr>
                    <w:rFonts w:hint="eastAsia"/>
                    <w:szCs w:val="21"/>
                  </w:rPr>
                  <w:t>项目</w:t>
                </w:r>
              </w:p>
            </w:tc>
            <w:tc>
              <w:tcPr>
                <w:tcW w:w="1582" w:type="pct"/>
                <w:shd w:val="clear" w:color="auto" w:fill="auto"/>
                <w:vAlign w:val="center"/>
              </w:tcPr>
              <w:p w:rsidR="00BC78C9" w:rsidRDefault="00BC78C9" w:rsidP="00CB25B2">
                <w:pPr>
                  <w:tabs>
                    <w:tab w:val="right" w:pos="3690"/>
                    <w:tab w:val="right" w:pos="5130"/>
                    <w:tab w:val="right" w:pos="6030"/>
                    <w:tab w:val="right" w:pos="7650"/>
                    <w:tab w:val="right" w:pos="9270"/>
                  </w:tabs>
                  <w:adjustRightInd w:val="0"/>
                  <w:snapToGrid w:val="0"/>
                  <w:jc w:val="center"/>
                  <w:rPr>
                    <w:szCs w:val="21"/>
                  </w:rPr>
                </w:pPr>
                <w:r>
                  <w:rPr>
                    <w:rFonts w:hint="eastAsia"/>
                    <w:szCs w:val="21"/>
                  </w:rPr>
                  <w:t>账面价值</w:t>
                </w:r>
              </w:p>
            </w:tc>
            <w:tc>
              <w:tcPr>
                <w:tcW w:w="1590" w:type="pct"/>
                <w:shd w:val="clear" w:color="auto" w:fill="auto"/>
                <w:vAlign w:val="center"/>
              </w:tcPr>
              <w:p w:rsidR="00BC78C9" w:rsidRDefault="00BC78C9" w:rsidP="00CB25B2">
                <w:pPr>
                  <w:tabs>
                    <w:tab w:val="right" w:pos="3690"/>
                    <w:tab w:val="right" w:pos="5130"/>
                    <w:tab w:val="right" w:pos="6030"/>
                    <w:tab w:val="right" w:pos="7650"/>
                    <w:tab w:val="right" w:pos="9270"/>
                  </w:tabs>
                  <w:adjustRightInd w:val="0"/>
                  <w:snapToGrid w:val="0"/>
                  <w:jc w:val="center"/>
                  <w:rPr>
                    <w:szCs w:val="21"/>
                  </w:rPr>
                </w:pPr>
                <w:r>
                  <w:rPr>
                    <w:rFonts w:hint="eastAsia"/>
                    <w:szCs w:val="21"/>
                  </w:rPr>
                  <w:t>未办妥产权证书原因</w:t>
                </w:r>
              </w:p>
            </w:tc>
          </w:tr>
          <w:sdt>
            <w:sdtPr>
              <w:rPr>
                <w:szCs w:val="21"/>
              </w:rPr>
              <w:alias w:val="未办妥产权证书的投资性房地产金额及原因明细"/>
              <w:tag w:val="_TUP_21e98c54b2e94ba6a7e012bc23aa427d"/>
              <w:id w:val="-1543519066"/>
              <w:lock w:val="sdtLocked"/>
            </w:sdtPr>
            <w:sdtContent>
              <w:tr w:rsidR="00BC78C9" w:rsidTr="00CB25B2">
                <w:sdt>
                  <w:sdtPr>
                    <w:rPr>
                      <w:szCs w:val="21"/>
                    </w:rPr>
                    <w:alias w:val="未办妥产权证书的投资性房地产金额及原因明细-项目名称"/>
                    <w:tag w:val="_GBC_f15d04d58b484d62a5c6015641e696f1"/>
                    <w:id w:val="2026597870"/>
                    <w:lock w:val="sdtLocked"/>
                  </w:sdtPr>
                  <w:sdtContent>
                    <w:tc>
                      <w:tcPr>
                        <w:tcW w:w="1828" w:type="pct"/>
                        <w:shd w:val="clear" w:color="auto" w:fill="auto"/>
                      </w:tcPr>
                      <w:p w:rsidR="00BC78C9" w:rsidRDefault="00BC78C9" w:rsidP="00CB25B2">
                        <w:pPr>
                          <w:tabs>
                            <w:tab w:val="right" w:pos="3690"/>
                            <w:tab w:val="right" w:pos="5130"/>
                            <w:tab w:val="right" w:pos="6030"/>
                            <w:tab w:val="right" w:pos="7650"/>
                            <w:tab w:val="right" w:pos="9270"/>
                          </w:tabs>
                          <w:adjustRightInd w:val="0"/>
                          <w:snapToGrid w:val="0"/>
                          <w:rPr>
                            <w:szCs w:val="21"/>
                          </w:rPr>
                        </w:pPr>
                        <w:r>
                          <w:rPr>
                            <w:rFonts w:hint="eastAsia"/>
                            <w:szCs w:val="21"/>
                          </w:rPr>
                          <w:t>西湖物资大厦</w:t>
                        </w:r>
                      </w:p>
                    </w:tc>
                  </w:sdtContent>
                </w:sdt>
                <w:sdt>
                  <w:sdtPr>
                    <w:rPr>
                      <w:szCs w:val="21"/>
                    </w:rPr>
                    <w:alias w:val="未办妥产权证书的投资性房地产金额及原因明细-投资性房地产账面价值"/>
                    <w:tag w:val="_GBC_aa930a23dfd842d9bc7fa1d6f939a0d7"/>
                    <w:id w:val="-1864661268"/>
                    <w:lock w:val="sdtLocked"/>
                  </w:sdtPr>
                  <w:sdtContent>
                    <w:tc>
                      <w:tcPr>
                        <w:tcW w:w="1582" w:type="pct"/>
                        <w:shd w:val="clear" w:color="auto" w:fill="auto"/>
                      </w:tcPr>
                      <w:p w:rsidR="00BC78C9" w:rsidRDefault="00073BA0" w:rsidP="00CB25B2">
                        <w:pPr>
                          <w:tabs>
                            <w:tab w:val="right" w:pos="3690"/>
                            <w:tab w:val="right" w:pos="5130"/>
                            <w:tab w:val="right" w:pos="6030"/>
                            <w:tab w:val="right" w:pos="7650"/>
                            <w:tab w:val="right" w:pos="9270"/>
                          </w:tabs>
                          <w:adjustRightInd w:val="0"/>
                          <w:snapToGrid w:val="0"/>
                          <w:jc w:val="right"/>
                          <w:rPr>
                            <w:szCs w:val="21"/>
                          </w:rPr>
                        </w:pPr>
                        <w:r>
                          <w:rPr>
                            <w:szCs w:val="21"/>
                          </w:rPr>
                          <w:t>31,137,000.00</w:t>
                        </w:r>
                      </w:p>
                    </w:tc>
                  </w:sdtContent>
                </w:sdt>
                <w:sdt>
                  <w:sdtPr>
                    <w:rPr>
                      <w:szCs w:val="21"/>
                    </w:rPr>
                    <w:alias w:val="未办妥产权证书的投资性房地产金额及原因明细-未办妥产权证书原因"/>
                    <w:tag w:val="_GBC_3eef73d7370c4a6d812f69c195f5be9c"/>
                    <w:id w:val="1741209150"/>
                    <w:lock w:val="sdtLocked"/>
                  </w:sdtPr>
                  <w:sdtContent>
                    <w:tc>
                      <w:tcPr>
                        <w:tcW w:w="1590" w:type="pct"/>
                        <w:shd w:val="clear" w:color="auto" w:fill="auto"/>
                      </w:tcPr>
                      <w:p w:rsidR="00BC78C9" w:rsidRDefault="00073BA0" w:rsidP="00CB25B2">
                        <w:pPr>
                          <w:tabs>
                            <w:tab w:val="right" w:pos="3690"/>
                            <w:tab w:val="right" w:pos="5130"/>
                            <w:tab w:val="right" w:pos="6030"/>
                            <w:tab w:val="right" w:pos="7650"/>
                            <w:tab w:val="right" w:pos="9270"/>
                          </w:tabs>
                          <w:adjustRightInd w:val="0"/>
                          <w:snapToGrid w:val="0"/>
                          <w:rPr>
                            <w:szCs w:val="21"/>
                          </w:rPr>
                        </w:pPr>
                        <w:r>
                          <w:rPr>
                            <w:rFonts w:hint="eastAsia"/>
                            <w:szCs w:val="21"/>
                          </w:rPr>
                          <w:t>历史原因无法办理权证</w:t>
                        </w:r>
                      </w:p>
                    </w:tc>
                  </w:sdtContent>
                </w:sdt>
              </w:tr>
            </w:sdtContent>
          </w:sdt>
          <w:sdt>
            <w:sdtPr>
              <w:rPr>
                <w:szCs w:val="21"/>
              </w:rPr>
              <w:alias w:val="未办妥产权证书的投资性房地产金额及原因明细"/>
              <w:tag w:val="_TUP_21e98c54b2e94ba6a7e012bc23aa427d"/>
              <w:id w:val="-1495255130"/>
              <w:lock w:val="sdtLocked"/>
            </w:sdtPr>
            <w:sdtContent>
              <w:tr w:rsidR="00BC78C9" w:rsidTr="00CB25B2">
                <w:sdt>
                  <w:sdtPr>
                    <w:rPr>
                      <w:szCs w:val="21"/>
                    </w:rPr>
                    <w:alias w:val="未办妥产权证书的投资性房地产金额及原因明细-项目名称"/>
                    <w:tag w:val="_GBC_f15d04d58b484d62a5c6015641e696f1"/>
                    <w:id w:val="341450093"/>
                    <w:lock w:val="sdtLocked"/>
                  </w:sdtPr>
                  <w:sdtContent>
                    <w:tc>
                      <w:tcPr>
                        <w:tcW w:w="1828" w:type="pct"/>
                        <w:shd w:val="clear" w:color="auto" w:fill="auto"/>
                      </w:tcPr>
                      <w:p w:rsidR="00BC78C9" w:rsidRDefault="00BC78C9" w:rsidP="00CB25B2">
                        <w:pPr>
                          <w:tabs>
                            <w:tab w:val="right" w:pos="3690"/>
                            <w:tab w:val="right" w:pos="5130"/>
                            <w:tab w:val="right" w:pos="6030"/>
                            <w:tab w:val="right" w:pos="7650"/>
                            <w:tab w:val="right" w:pos="9270"/>
                          </w:tabs>
                          <w:adjustRightInd w:val="0"/>
                          <w:snapToGrid w:val="0"/>
                          <w:rPr>
                            <w:szCs w:val="21"/>
                          </w:rPr>
                        </w:pPr>
                        <w:r>
                          <w:rPr>
                            <w:rFonts w:hint="eastAsia"/>
                            <w:szCs w:val="21"/>
                          </w:rPr>
                          <w:t>方家塘仓库</w:t>
                        </w:r>
                      </w:p>
                    </w:tc>
                  </w:sdtContent>
                </w:sdt>
                <w:sdt>
                  <w:sdtPr>
                    <w:rPr>
                      <w:szCs w:val="21"/>
                    </w:rPr>
                    <w:alias w:val="未办妥产权证书的投资性房地产金额及原因明细-投资性房地产账面价值"/>
                    <w:tag w:val="_GBC_aa930a23dfd842d9bc7fa1d6f939a0d7"/>
                    <w:id w:val="-317114969"/>
                    <w:lock w:val="sdtLocked"/>
                  </w:sdtPr>
                  <w:sdtContent>
                    <w:tc>
                      <w:tcPr>
                        <w:tcW w:w="1582" w:type="pct"/>
                        <w:shd w:val="clear" w:color="auto" w:fill="auto"/>
                      </w:tcPr>
                      <w:p w:rsidR="00BC78C9" w:rsidRDefault="00073BA0" w:rsidP="00CB25B2">
                        <w:pPr>
                          <w:tabs>
                            <w:tab w:val="right" w:pos="3690"/>
                            <w:tab w:val="right" w:pos="5130"/>
                            <w:tab w:val="right" w:pos="6030"/>
                            <w:tab w:val="right" w:pos="7650"/>
                            <w:tab w:val="right" w:pos="9270"/>
                          </w:tabs>
                          <w:adjustRightInd w:val="0"/>
                          <w:snapToGrid w:val="0"/>
                          <w:jc w:val="right"/>
                          <w:rPr>
                            <w:szCs w:val="21"/>
                          </w:rPr>
                        </w:pPr>
                        <w:r>
                          <w:rPr>
                            <w:szCs w:val="21"/>
                          </w:rPr>
                          <w:t>2,408,000.00</w:t>
                        </w:r>
                      </w:p>
                    </w:tc>
                  </w:sdtContent>
                </w:sdt>
                <w:sdt>
                  <w:sdtPr>
                    <w:rPr>
                      <w:szCs w:val="21"/>
                    </w:rPr>
                    <w:alias w:val="未办妥产权证书的投资性房地产金额及原因明细-未办妥产权证书原因"/>
                    <w:tag w:val="_GBC_3eef73d7370c4a6d812f69c195f5be9c"/>
                    <w:id w:val="1372420385"/>
                    <w:lock w:val="sdtLocked"/>
                  </w:sdtPr>
                  <w:sdtContent>
                    <w:tc>
                      <w:tcPr>
                        <w:tcW w:w="1590" w:type="pct"/>
                        <w:shd w:val="clear" w:color="auto" w:fill="auto"/>
                      </w:tcPr>
                      <w:p w:rsidR="00BC78C9" w:rsidRDefault="00073BA0" w:rsidP="00CB25B2">
                        <w:pPr>
                          <w:tabs>
                            <w:tab w:val="right" w:pos="3690"/>
                            <w:tab w:val="right" w:pos="5130"/>
                            <w:tab w:val="right" w:pos="6030"/>
                            <w:tab w:val="right" w:pos="7650"/>
                            <w:tab w:val="right" w:pos="9270"/>
                          </w:tabs>
                          <w:adjustRightInd w:val="0"/>
                          <w:snapToGrid w:val="0"/>
                          <w:rPr>
                            <w:szCs w:val="21"/>
                          </w:rPr>
                        </w:pPr>
                        <w:r>
                          <w:rPr>
                            <w:rFonts w:hint="eastAsia"/>
                            <w:szCs w:val="21"/>
                          </w:rPr>
                          <w:t>历史原因无法办理权证</w:t>
                        </w:r>
                      </w:p>
                    </w:tc>
                  </w:sdtContent>
                </w:sdt>
              </w:tr>
            </w:sdtContent>
          </w:sdt>
          <w:sdt>
            <w:sdtPr>
              <w:rPr>
                <w:szCs w:val="21"/>
              </w:rPr>
              <w:alias w:val="未办妥产权证书的投资性房地产金额及原因明细"/>
              <w:tag w:val="_TUP_21e98c54b2e94ba6a7e012bc23aa427d"/>
              <w:id w:val="214090666"/>
              <w:lock w:val="sdtLocked"/>
            </w:sdtPr>
            <w:sdtContent>
              <w:tr w:rsidR="00BC78C9" w:rsidRPr="00BC78C9" w:rsidTr="00CB25B2">
                <w:sdt>
                  <w:sdtPr>
                    <w:rPr>
                      <w:szCs w:val="21"/>
                    </w:rPr>
                    <w:alias w:val="未办妥产权证书的投资性房地产金额及原因明细-项目名称"/>
                    <w:tag w:val="_GBC_f15d04d58b484d62a5c6015641e696f1"/>
                    <w:id w:val="513429916"/>
                    <w:lock w:val="sdtLocked"/>
                  </w:sdtPr>
                  <w:sdtContent>
                    <w:tc>
                      <w:tcPr>
                        <w:tcW w:w="1828" w:type="pct"/>
                        <w:shd w:val="clear" w:color="auto" w:fill="auto"/>
                      </w:tcPr>
                      <w:p w:rsidR="00BC78C9" w:rsidRDefault="00BC78C9" w:rsidP="00BC78C9">
                        <w:pPr>
                          <w:tabs>
                            <w:tab w:val="right" w:pos="3690"/>
                            <w:tab w:val="right" w:pos="5130"/>
                            <w:tab w:val="right" w:pos="6030"/>
                            <w:tab w:val="right" w:pos="7650"/>
                            <w:tab w:val="right" w:pos="9270"/>
                          </w:tabs>
                          <w:adjustRightInd w:val="0"/>
                          <w:snapToGrid w:val="0"/>
                          <w:rPr>
                            <w:szCs w:val="21"/>
                          </w:rPr>
                        </w:pPr>
                        <w:r>
                          <w:rPr>
                            <w:rFonts w:hint="eastAsia"/>
                            <w:szCs w:val="21"/>
                          </w:rPr>
                          <w:t>小 </w:t>
                        </w:r>
                        <w:r>
                          <w:rPr>
                            <w:szCs w:val="21"/>
                          </w:rPr>
                          <w:t xml:space="preserve">  计</w:t>
                        </w:r>
                      </w:p>
                    </w:tc>
                  </w:sdtContent>
                </w:sdt>
                <w:sdt>
                  <w:sdtPr>
                    <w:rPr>
                      <w:szCs w:val="21"/>
                    </w:rPr>
                    <w:alias w:val="未办妥产权证书的投资性房地产金额及原因明细-投资性房地产账面价值"/>
                    <w:tag w:val="_GBC_aa930a23dfd842d9bc7fa1d6f939a0d7"/>
                    <w:id w:val="580417392"/>
                    <w:lock w:val="sdtLocked"/>
                  </w:sdtPr>
                  <w:sdtContent>
                    <w:tc>
                      <w:tcPr>
                        <w:tcW w:w="1582" w:type="pct"/>
                        <w:shd w:val="clear" w:color="auto" w:fill="auto"/>
                      </w:tcPr>
                      <w:p w:rsidR="00BC78C9" w:rsidRDefault="00073BA0" w:rsidP="00CB25B2">
                        <w:pPr>
                          <w:tabs>
                            <w:tab w:val="right" w:pos="3690"/>
                            <w:tab w:val="right" w:pos="5130"/>
                            <w:tab w:val="right" w:pos="6030"/>
                            <w:tab w:val="right" w:pos="7650"/>
                            <w:tab w:val="right" w:pos="9270"/>
                          </w:tabs>
                          <w:adjustRightInd w:val="0"/>
                          <w:snapToGrid w:val="0"/>
                          <w:jc w:val="right"/>
                          <w:rPr>
                            <w:szCs w:val="21"/>
                          </w:rPr>
                        </w:pPr>
                        <w:r>
                          <w:rPr>
                            <w:szCs w:val="21"/>
                          </w:rPr>
                          <w:t>33,545,000.00</w:t>
                        </w:r>
                      </w:p>
                    </w:tc>
                  </w:sdtContent>
                </w:sdt>
                <w:sdt>
                  <w:sdtPr>
                    <w:rPr>
                      <w:szCs w:val="21"/>
                    </w:rPr>
                    <w:alias w:val="未办妥产权证书的投资性房地产金额及原因明细-未办妥产权证书原因"/>
                    <w:tag w:val="_GBC_3eef73d7370c4a6d812f69c195f5be9c"/>
                    <w:id w:val="1405649598"/>
                    <w:lock w:val="sdtLocked"/>
                  </w:sdtPr>
                  <w:sdtContent>
                    <w:tc>
                      <w:tcPr>
                        <w:tcW w:w="1590" w:type="pct"/>
                        <w:shd w:val="clear" w:color="auto" w:fill="auto"/>
                      </w:tcPr>
                      <w:p w:rsidR="00BC78C9" w:rsidRDefault="00073BA0" w:rsidP="00CB25B2">
                        <w:pPr>
                          <w:tabs>
                            <w:tab w:val="right" w:pos="3690"/>
                            <w:tab w:val="right" w:pos="5130"/>
                            <w:tab w:val="right" w:pos="6030"/>
                            <w:tab w:val="right" w:pos="7650"/>
                            <w:tab w:val="right" w:pos="9270"/>
                          </w:tabs>
                          <w:adjustRightInd w:val="0"/>
                          <w:snapToGrid w:val="0"/>
                          <w:rPr>
                            <w:szCs w:val="21"/>
                          </w:rPr>
                        </w:pPr>
                        <w:r>
                          <w:rPr>
                            <w:rFonts w:hint="eastAsia"/>
                            <w:szCs w:val="21"/>
                          </w:rPr>
                          <w:t> </w:t>
                        </w:r>
                      </w:p>
                    </w:tc>
                  </w:sdtContent>
                </w:sdt>
              </w:tr>
            </w:sdtContent>
          </w:sdt>
        </w:tbl>
        <w:p w:rsidR="00BC78C9" w:rsidRDefault="00BC78C9"/>
        <w:p w:rsidR="00D14D3F" w:rsidRPr="00BC78C9" w:rsidRDefault="000827A7" w:rsidP="00BC78C9"/>
      </w:sdtContent>
    </w:sdt>
    <w:sdt>
      <w:sdtPr>
        <w:rPr>
          <w:rFonts w:hAnsi="Courier New" w:cs="Times New Roman" w:hint="eastAsia"/>
          <w:kern w:val="2"/>
          <w:szCs w:val="21"/>
        </w:rPr>
        <w:tag w:val="_SEC_be13d970b1174c218da50a89a827dbbd"/>
        <w:id w:val="1564371316"/>
        <w:lock w:val="sdtLocked"/>
        <w:placeholder>
          <w:docPart w:val="GBC22222222222222222222222222222"/>
        </w:placeholder>
      </w:sdtPr>
      <w:sdtContent>
        <w:p w:rsidR="00D14D3F" w:rsidRDefault="00EF2D74">
          <w:pPr>
            <w:ind w:leftChars="-21" w:left="-2" w:hangingChars="20" w:hanging="42"/>
            <w:rPr>
              <w:szCs w:val="21"/>
            </w:rPr>
          </w:pPr>
          <w:r>
            <w:rPr>
              <w:rFonts w:hint="eastAsia"/>
              <w:szCs w:val="21"/>
            </w:rPr>
            <w:t>其他说明</w:t>
          </w:r>
        </w:p>
        <w:sdt>
          <w:sdtPr>
            <w:rPr>
              <w:rFonts w:hAnsi="宋体" w:cs="宋体" w:hint="eastAsia"/>
              <w:kern w:val="0"/>
              <w:szCs w:val="21"/>
            </w:rPr>
            <w:alias w:val="投资性房地产的说明"/>
            <w:tag w:val="_GBC_78072de6a14f46d58e9c02b90cee3000"/>
            <w:id w:val="672468340"/>
            <w:lock w:val="sdtLocked"/>
            <w:placeholder>
              <w:docPart w:val="GBC22222222222222222222222222222"/>
            </w:placeholder>
          </w:sdtPr>
          <w:sdtEndPr>
            <w:rPr>
              <w:rFonts w:hAnsi="Courier New" w:cs="Times New Roman"/>
              <w:kern w:val="2"/>
            </w:rPr>
          </w:sdtEndPr>
          <w:sdtContent>
            <w:p w:rsidR="00D14D3F" w:rsidRDefault="00073BA0" w:rsidP="00073BA0">
              <w:pPr>
                <w:pStyle w:val="ad"/>
                <w:spacing w:line="360" w:lineRule="auto"/>
                <w:ind w:firstLineChars="250" w:firstLine="525"/>
                <w:rPr>
                  <w:szCs w:val="21"/>
                </w:rPr>
              </w:pPr>
              <w:r w:rsidRPr="00024D73">
                <w:rPr>
                  <w:rFonts w:hAnsi="宋体" w:hint="eastAsia"/>
                </w:rPr>
                <w:t>投资性房地产的公允价值，根据公司定期聘请专业资产评估机构对其进行评估确定其公允价值。</w:t>
              </w:r>
            </w:p>
          </w:sdtContent>
        </w:sdt>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固定资产</w:t>
      </w:r>
    </w:p>
    <w:sdt>
      <w:sdtPr>
        <w:rPr>
          <w:rFonts w:ascii="宋体" w:hAnsi="宋体" w:cs="宋体" w:hint="eastAsia"/>
          <w:b w:val="0"/>
          <w:bCs w:val="0"/>
          <w:kern w:val="0"/>
          <w:szCs w:val="21"/>
        </w:rPr>
        <w:alias w:val="固定资产情况"/>
        <w:tag w:val="_SEC_b17fc34a023f4384a425600555740cb6"/>
        <w:id w:val="-1268379422"/>
        <w:lock w:val="sdtLocked"/>
        <w:placeholder>
          <w:docPart w:val="GBC22222222222222222222222222222"/>
        </w:placeholder>
      </w:sdtPr>
      <w:sdtEndPr>
        <w:rPr>
          <w:szCs w:val="24"/>
        </w:rPr>
      </w:sdtEndPr>
      <w:sdtContent>
        <w:p w:rsidR="00EE19CB" w:rsidRDefault="00EE19CB">
          <w:pPr>
            <w:pStyle w:val="4"/>
            <w:numPr>
              <w:ilvl w:val="0"/>
              <w:numId w:val="69"/>
            </w:numPr>
            <w:tabs>
              <w:tab w:val="left" w:pos="588"/>
            </w:tabs>
            <w:rPr>
              <w:rFonts w:ascii="宋体" w:hAnsi="宋体"/>
              <w:szCs w:val="21"/>
            </w:rPr>
          </w:pPr>
          <w:r>
            <w:rPr>
              <w:rFonts w:ascii="宋体" w:hAnsi="宋体" w:hint="eastAsia"/>
              <w:szCs w:val="21"/>
            </w:rPr>
            <w:t>固定资产情况</w:t>
          </w:r>
        </w:p>
        <w:p w:rsidR="00EE19CB" w:rsidRDefault="00EE19CB">
          <w:pPr>
            <w:autoSpaceDE w:val="0"/>
            <w:autoSpaceDN w:val="0"/>
            <w:adjustRightInd w:val="0"/>
            <w:jc w:val="right"/>
            <w:rPr>
              <w:szCs w:val="21"/>
            </w:rPr>
          </w:pPr>
          <w:r>
            <w:rPr>
              <w:rFonts w:hint="eastAsia"/>
              <w:szCs w:val="21"/>
            </w:rPr>
            <w:t>单位：</w:t>
          </w:r>
          <w:sdt>
            <w:sdtPr>
              <w:rPr>
                <w:rFonts w:hint="eastAsia"/>
                <w:szCs w:val="21"/>
              </w:rPr>
              <w:alias w:val="单位：财务附注：固定资产情况"/>
              <w:tag w:val="_GBC_6aff6dff3e7c47e2891bcccce5ef5b8c"/>
              <w:id w:val="-292369823"/>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固定资产情况"/>
              <w:tag w:val="_GBC_acfb726ad8bc4e37a6326a98b903d495"/>
              <w:id w:val="110746741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197"/>
            <w:gridCol w:w="1260"/>
            <w:gridCol w:w="1260"/>
            <w:gridCol w:w="1110"/>
            <w:gridCol w:w="1110"/>
            <w:gridCol w:w="1140"/>
            <w:gridCol w:w="1230"/>
            <w:gridCol w:w="1500"/>
          </w:tblGrid>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r w:rsidRPr="003905F1">
                  <w:rPr>
                    <w:rFonts w:hint="eastAsia"/>
                    <w:sz w:val="15"/>
                    <w:szCs w:val="15"/>
                  </w:rPr>
                  <w:t>项目</w:t>
                </w: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0827A7" w:rsidP="001D198E">
                <w:pPr>
                  <w:jc w:val="center"/>
                  <w:rPr>
                    <w:sz w:val="15"/>
                    <w:szCs w:val="15"/>
                  </w:rPr>
                </w:pPr>
                <w:sdt>
                  <w:sdtPr>
                    <w:rPr>
                      <w:rFonts w:hint="eastAsia"/>
                      <w:sz w:val="15"/>
                      <w:szCs w:val="15"/>
                    </w:rPr>
                    <w:alias w:val="固定资产情况明细-项目名称"/>
                    <w:tag w:val="_GBC_d421638fcfb34bbba0e548b4cb719a06"/>
                    <w:id w:val="875513318"/>
                    <w:lock w:val="sdtLocked"/>
                    <w:text/>
                  </w:sdtPr>
                  <w:sdtContent>
                    <w:r w:rsidR="00903CB2" w:rsidRPr="003905F1">
                      <w:rPr>
                        <w:rFonts w:hint="eastAsia"/>
                        <w:sz w:val="15"/>
                        <w:szCs w:val="15"/>
                      </w:rPr>
                      <w:t>房屋及建筑物</w:t>
                    </w:r>
                  </w:sdtContent>
                </w:sdt>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0827A7" w:rsidP="001D198E">
                <w:pPr>
                  <w:jc w:val="center"/>
                  <w:rPr>
                    <w:sz w:val="15"/>
                    <w:szCs w:val="15"/>
                  </w:rPr>
                </w:pPr>
                <w:sdt>
                  <w:sdtPr>
                    <w:rPr>
                      <w:rFonts w:hint="eastAsia"/>
                      <w:sz w:val="15"/>
                      <w:szCs w:val="15"/>
                    </w:rPr>
                    <w:alias w:val="固定资产情况明细-项目名称"/>
                    <w:tag w:val="_GBC_d421638fcfb34bbba0e548b4cb719a06"/>
                    <w:id w:val="-401913710"/>
                    <w:lock w:val="sdtLocked"/>
                    <w:text/>
                  </w:sdtPr>
                  <w:sdtContent>
                    <w:r w:rsidR="00903CB2" w:rsidRPr="003905F1">
                      <w:rPr>
                        <w:rFonts w:hint="eastAsia"/>
                        <w:sz w:val="15"/>
                        <w:szCs w:val="15"/>
                      </w:rPr>
                      <w:t>机器设备</w:t>
                    </w:r>
                  </w:sdtContent>
                </w:sdt>
              </w:p>
            </w:tc>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0827A7" w:rsidP="001D198E">
                <w:pPr>
                  <w:jc w:val="center"/>
                  <w:rPr>
                    <w:sz w:val="15"/>
                    <w:szCs w:val="15"/>
                  </w:rPr>
                </w:pPr>
                <w:sdt>
                  <w:sdtPr>
                    <w:rPr>
                      <w:rFonts w:hint="eastAsia"/>
                      <w:sz w:val="15"/>
                      <w:szCs w:val="15"/>
                    </w:rPr>
                    <w:alias w:val="固定资产情况明细-项目名称"/>
                    <w:tag w:val="_GBC_d421638fcfb34bbba0e548b4cb719a06"/>
                    <w:id w:val="1808597321"/>
                    <w:lock w:val="sdtLocked"/>
                    <w:text/>
                  </w:sdtPr>
                  <w:sdtContent>
                    <w:r w:rsidR="00903CB2" w:rsidRPr="003905F1">
                      <w:rPr>
                        <w:rFonts w:hint="eastAsia"/>
                        <w:sz w:val="15"/>
                        <w:szCs w:val="15"/>
                      </w:rPr>
                      <w:t>运输工具</w:t>
                    </w:r>
                  </w:sdtContent>
                </w:sdt>
              </w:p>
            </w:tc>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0827A7" w:rsidP="001D198E">
                <w:pPr>
                  <w:jc w:val="center"/>
                  <w:rPr>
                    <w:sz w:val="15"/>
                    <w:szCs w:val="15"/>
                  </w:rPr>
                </w:pPr>
                <w:sdt>
                  <w:sdtPr>
                    <w:rPr>
                      <w:rFonts w:hint="eastAsia"/>
                      <w:sz w:val="18"/>
                      <w:szCs w:val="18"/>
                    </w:rPr>
                    <w:alias w:val="固定资产情况明细-项目名称"/>
                    <w:tag w:val="_GBC_d421638fcfb34bbba0e548b4cb719a06"/>
                    <w:id w:val="-1703942613"/>
                    <w:lock w:val="sdtLocked"/>
                    <w:text/>
                  </w:sdtPr>
                  <w:sdtContent>
                    <w:r w:rsidR="00903CB2" w:rsidRPr="003905F1">
                      <w:rPr>
                        <w:rFonts w:hint="eastAsia"/>
                        <w:sz w:val="18"/>
                        <w:szCs w:val="18"/>
                      </w:rPr>
                      <w:t>电子及其他设备</w:t>
                    </w:r>
                  </w:sdtContent>
                </w:sdt>
              </w:p>
            </w:tc>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0827A7" w:rsidP="001D198E">
                <w:pPr>
                  <w:jc w:val="center"/>
                  <w:rPr>
                    <w:sz w:val="15"/>
                    <w:szCs w:val="15"/>
                  </w:rPr>
                </w:pPr>
                <w:sdt>
                  <w:sdtPr>
                    <w:rPr>
                      <w:rFonts w:hint="eastAsia"/>
                      <w:sz w:val="18"/>
                      <w:szCs w:val="18"/>
                    </w:rPr>
                    <w:alias w:val="固定资产情况明细-项目名称"/>
                    <w:tag w:val="_GBC_d421638fcfb34bbba0e548b4cb719a06"/>
                    <w:id w:val="1972713534"/>
                    <w:lock w:val="sdtLocked"/>
                    <w:text/>
                  </w:sdtPr>
                  <w:sdtContent>
                    <w:r w:rsidR="00903CB2" w:rsidRPr="003905F1">
                      <w:rPr>
                        <w:rFonts w:hint="eastAsia"/>
                        <w:sz w:val="18"/>
                        <w:szCs w:val="18"/>
                      </w:rPr>
                      <w:t>融资租入固定资产</w:t>
                    </w:r>
                  </w:sdtContent>
                </w:sdt>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0827A7" w:rsidP="001D198E">
                <w:pPr>
                  <w:jc w:val="center"/>
                  <w:rPr>
                    <w:sz w:val="15"/>
                    <w:szCs w:val="15"/>
                  </w:rPr>
                </w:pPr>
                <w:sdt>
                  <w:sdtPr>
                    <w:rPr>
                      <w:rFonts w:hint="eastAsia"/>
                      <w:sz w:val="18"/>
                      <w:szCs w:val="18"/>
                    </w:rPr>
                    <w:alias w:val="固定资产情况明细-项目名称"/>
                    <w:tag w:val="_GBC_d421638fcfb34bbba0e548b4cb719a06"/>
                    <w:id w:val="-416565685"/>
                    <w:lock w:val="sdtLocked"/>
                    <w:text/>
                  </w:sdtPr>
                  <w:sdtContent>
                    <w:r w:rsidR="00903CB2" w:rsidRPr="003905F1">
                      <w:rPr>
                        <w:rFonts w:hint="eastAsia"/>
                        <w:sz w:val="18"/>
                        <w:szCs w:val="18"/>
                      </w:rPr>
                      <w:t>固定资产装修</w:t>
                    </w:r>
                  </w:sdtContent>
                </w:sdt>
              </w:p>
            </w:tc>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r w:rsidRPr="003905F1">
                  <w:rPr>
                    <w:rFonts w:hint="eastAsia"/>
                    <w:sz w:val="15"/>
                    <w:szCs w:val="15"/>
                  </w:rPr>
                  <w:t>合计</w:t>
                </w:r>
              </w:p>
            </w:tc>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rPr>
                    <w:sz w:val="15"/>
                    <w:szCs w:val="15"/>
                  </w:rPr>
                </w:pPr>
                <w:r w:rsidRPr="003905F1">
                  <w:rPr>
                    <w:rFonts w:hint="eastAsia"/>
                    <w:sz w:val="15"/>
                    <w:szCs w:val="15"/>
                  </w:rPr>
                  <w:t>一、账面原值：</w:t>
                </w: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00" w:firstLine="300"/>
                  <w:rPr>
                    <w:sz w:val="15"/>
                    <w:szCs w:val="15"/>
                  </w:rPr>
                </w:pPr>
                <w:r w:rsidRPr="003905F1">
                  <w:rPr>
                    <w:sz w:val="15"/>
                    <w:szCs w:val="15"/>
                  </w:rPr>
                  <w:t>1.</w:t>
                </w:r>
                <w:r w:rsidRPr="003905F1">
                  <w:rPr>
                    <w:rFonts w:hint="eastAsia"/>
                    <w:sz w:val="15"/>
                    <w:szCs w:val="15"/>
                  </w:rPr>
                  <w:t>期初余额</w:t>
                </w:r>
              </w:p>
            </w:tc>
            <w:sdt>
              <w:sdtPr>
                <w:rPr>
                  <w:sz w:val="15"/>
                  <w:szCs w:val="15"/>
                </w:rPr>
                <w:alias w:val="固定资产情况明细-账面原值"/>
                <w:tag w:val="_GBC_6d25426d45ce4ba3be2e8a82fcc0b8ba"/>
                <w:id w:val="-1216270332"/>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3,028,777,852.87</w:t>
                    </w:r>
                  </w:p>
                </w:tc>
              </w:sdtContent>
            </w:sdt>
            <w:sdt>
              <w:sdtPr>
                <w:rPr>
                  <w:sz w:val="15"/>
                  <w:szCs w:val="15"/>
                </w:rPr>
                <w:alias w:val="固定资产情况明细-账面原值"/>
                <w:tag w:val="_GBC_6d25426d45ce4ba3be2e8a82fcc0b8ba"/>
                <w:id w:val="1266807833"/>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2,248,328,349.68</w:t>
                    </w:r>
                  </w:p>
                </w:tc>
              </w:sdtContent>
            </w:sdt>
            <w:sdt>
              <w:sdtPr>
                <w:rPr>
                  <w:sz w:val="15"/>
                  <w:szCs w:val="15"/>
                </w:rPr>
                <w:alias w:val="固定资产情况明细-账面原值"/>
                <w:tag w:val="_GBC_6d25426d45ce4ba3be2e8a82fcc0b8ba"/>
                <w:id w:val="-752972483"/>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736,248,435.95</w:t>
                    </w:r>
                  </w:p>
                </w:tc>
              </w:sdtContent>
            </w:sdt>
            <w:sdt>
              <w:sdtPr>
                <w:rPr>
                  <w:sz w:val="15"/>
                  <w:szCs w:val="15"/>
                </w:rPr>
                <w:alias w:val="固定资产情况明细-账面原值"/>
                <w:tag w:val="_GBC_6d25426d45ce4ba3be2e8a82fcc0b8ba"/>
                <w:id w:val="-1004197495"/>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370,289,206.44</w:t>
                    </w:r>
                  </w:p>
                </w:tc>
              </w:sdtContent>
            </w:sdt>
            <w:sdt>
              <w:sdtPr>
                <w:rPr>
                  <w:sz w:val="15"/>
                  <w:szCs w:val="15"/>
                </w:rPr>
                <w:alias w:val="固定资产情况明细-账面原值"/>
                <w:tag w:val="_GBC_6d25426d45ce4ba3be2e8a82fcc0b8ba"/>
                <w:id w:val="-1220661778"/>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1,257,869.83</w:t>
                    </w:r>
                  </w:p>
                </w:tc>
              </w:sdtContent>
            </w:sdt>
            <w:sdt>
              <w:sdtPr>
                <w:rPr>
                  <w:sz w:val="15"/>
                  <w:szCs w:val="15"/>
                </w:rPr>
                <w:alias w:val="固定资产情况明细-账面原值"/>
                <w:tag w:val="_GBC_6d25426d45ce4ba3be2e8a82fcc0b8ba"/>
                <w:id w:val="1703755063"/>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69,760,567.14</w:t>
                    </w:r>
                  </w:p>
                </w:tc>
              </w:sdtContent>
            </w:sdt>
            <w:sdt>
              <w:sdtPr>
                <w:rPr>
                  <w:sz w:val="15"/>
                  <w:szCs w:val="15"/>
                </w:rPr>
                <w:alias w:val="固定资产原价"/>
                <w:tag w:val="_GBC_538b9bc65a1e4ebda03b7a04d76b151a"/>
                <w:id w:val="-911236011"/>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6,454,662,281.91</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00" w:firstLine="300"/>
                  <w:rPr>
                    <w:sz w:val="15"/>
                    <w:szCs w:val="15"/>
                  </w:rPr>
                </w:pPr>
                <w:r w:rsidRPr="003905F1">
                  <w:rPr>
                    <w:sz w:val="15"/>
                    <w:szCs w:val="15"/>
                  </w:rPr>
                  <w:t>2.</w:t>
                </w:r>
                <w:r w:rsidRPr="003905F1">
                  <w:rPr>
                    <w:rFonts w:hint="eastAsia"/>
                    <w:sz w:val="15"/>
                    <w:szCs w:val="15"/>
                  </w:rPr>
                  <w:t>本期增加</w:t>
                </w:r>
                <w:r w:rsidRPr="003905F1">
                  <w:rPr>
                    <w:rFonts w:hint="eastAsia"/>
                    <w:sz w:val="15"/>
                    <w:szCs w:val="15"/>
                  </w:rPr>
                  <w:lastRenderedPageBreak/>
                  <w:t>金额</w:t>
                </w:r>
              </w:p>
            </w:tc>
            <w:sdt>
              <w:sdtPr>
                <w:rPr>
                  <w:sz w:val="15"/>
                  <w:szCs w:val="15"/>
                </w:rPr>
                <w:alias w:val="固定资产情况明细-原值本期增加"/>
                <w:tag w:val="_GBC_23e20d035edd45839e315497c67fa3c1"/>
                <w:id w:val="-1440211712"/>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629,417,732.54</w:t>
                    </w:r>
                  </w:p>
                </w:tc>
              </w:sdtContent>
            </w:sdt>
            <w:sdt>
              <w:sdtPr>
                <w:rPr>
                  <w:sz w:val="15"/>
                  <w:szCs w:val="15"/>
                </w:rPr>
                <w:alias w:val="固定资产情况明细-原值本期增加"/>
                <w:tag w:val="_GBC_23e20d035edd45839e315497c67fa3c1"/>
                <w:id w:val="-663007009"/>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508,442,361.64</w:t>
                    </w:r>
                  </w:p>
                </w:tc>
              </w:sdtContent>
            </w:sdt>
            <w:sdt>
              <w:sdtPr>
                <w:rPr>
                  <w:sz w:val="15"/>
                  <w:szCs w:val="15"/>
                </w:rPr>
                <w:alias w:val="固定资产情况明细-原值本期增加"/>
                <w:tag w:val="_GBC_23e20d035edd45839e315497c67fa3c1"/>
                <w:id w:val="-1104256342"/>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290,035,392.79</w:t>
                    </w:r>
                  </w:p>
                </w:tc>
              </w:sdtContent>
            </w:sdt>
            <w:sdt>
              <w:sdtPr>
                <w:rPr>
                  <w:sz w:val="15"/>
                  <w:szCs w:val="15"/>
                </w:rPr>
                <w:alias w:val="固定资产情况明细-原值本期增加"/>
                <w:tag w:val="_GBC_23e20d035edd45839e315497c67fa3c1"/>
                <w:id w:val="2081324355"/>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67,604,797.23</w:t>
                    </w:r>
                  </w:p>
                </w:tc>
              </w:sdtContent>
            </w:sdt>
            <w:sdt>
              <w:sdtPr>
                <w:rPr>
                  <w:sz w:val="15"/>
                  <w:szCs w:val="15"/>
                </w:rPr>
                <w:alias w:val="固定资产情况明细-原值本期增加"/>
                <w:tag w:val="_GBC_23e20d035edd45839e315497c67fa3c1"/>
                <w:id w:val="-1032103932"/>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A23F5E">
                      <w:rPr>
                        <w:sz w:val="15"/>
                        <w:szCs w:val="15"/>
                      </w:rPr>
                      <w:t>466,059.54</w:t>
                    </w:r>
                  </w:p>
                </w:tc>
              </w:sdtContent>
            </w:sdt>
            <w:sdt>
              <w:sdtPr>
                <w:rPr>
                  <w:sz w:val="15"/>
                  <w:szCs w:val="15"/>
                </w:rPr>
                <w:alias w:val="固定资产情况明细-原值本期增加"/>
                <w:tag w:val="_GBC_23e20d035edd45839e315497c67fa3c1"/>
                <w:id w:val="-611819317"/>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A23F5E">
                      <w:rPr>
                        <w:sz w:val="15"/>
                        <w:szCs w:val="15"/>
                      </w:rPr>
                      <w:t>31,205,410.78</w:t>
                    </w:r>
                  </w:p>
                </w:tc>
              </w:sdtContent>
            </w:sdt>
            <w:sdt>
              <w:sdtPr>
                <w:rPr>
                  <w:sz w:val="15"/>
                  <w:szCs w:val="15"/>
                </w:rPr>
                <w:alias w:val="固定资产原价合计增加数"/>
                <w:tag w:val="_GBC_f707e24d38fb4e23aff82d6a348c9ce0"/>
                <w:id w:val="-1560927349"/>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A23F5E">
                      <w:rPr>
                        <w:sz w:val="15"/>
                        <w:szCs w:val="15"/>
                      </w:rPr>
                      <w:t>1,527,171,754.52</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300" w:firstLine="450"/>
                  <w:rPr>
                    <w:sz w:val="15"/>
                    <w:szCs w:val="15"/>
                  </w:rPr>
                </w:pPr>
                <w:r w:rsidRPr="003905F1">
                  <w:rPr>
                    <w:rFonts w:hint="eastAsia"/>
                    <w:sz w:val="15"/>
                    <w:szCs w:val="15"/>
                  </w:rPr>
                  <w:lastRenderedPageBreak/>
                  <w:t>（1）购置</w:t>
                </w:r>
              </w:p>
            </w:tc>
            <w:sdt>
              <w:sdtPr>
                <w:rPr>
                  <w:sz w:val="15"/>
                  <w:szCs w:val="15"/>
                </w:rPr>
                <w:alias w:val="固定资产情况明细-购置"/>
                <w:tag w:val="_GBC_d3424ed317af4a7ca7755d1f41eb9561"/>
                <w:id w:val="-383723918"/>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270,860,109.59</w:t>
                    </w:r>
                  </w:p>
                </w:tc>
              </w:sdtContent>
            </w:sdt>
            <w:sdt>
              <w:sdtPr>
                <w:rPr>
                  <w:sz w:val="15"/>
                  <w:szCs w:val="15"/>
                </w:rPr>
                <w:alias w:val="固定资产情况明细-购置"/>
                <w:tag w:val="_GBC_d3424ed317af4a7ca7755d1f41eb9561"/>
                <w:id w:val="1274365956"/>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93,332,419.56</w:t>
                    </w:r>
                  </w:p>
                </w:tc>
              </w:sdtContent>
            </w:sdt>
            <w:sdt>
              <w:sdtPr>
                <w:rPr>
                  <w:sz w:val="15"/>
                  <w:szCs w:val="15"/>
                </w:rPr>
                <w:alias w:val="固定资产情况明细-购置"/>
                <w:tag w:val="_GBC_d3424ed317af4a7ca7755d1f41eb9561"/>
                <w:id w:val="512344084"/>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219,342,298.12</w:t>
                    </w:r>
                  </w:p>
                </w:tc>
              </w:sdtContent>
            </w:sdt>
            <w:sdt>
              <w:sdtPr>
                <w:rPr>
                  <w:sz w:val="15"/>
                  <w:szCs w:val="15"/>
                </w:rPr>
                <w:alias w:val="固定资产情况明细-购置"/>
                <w:tag w:val="_GBC_d3424ed317af4a7ca7755d1f41eb9561"/>
                <w:id w:val="464716262"/>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32,104,427.70</w:t>
                    </w:r>
                  </w:p>
                </w:tc>
              </w:sdtContent>
            </w:sdt>
            <w:sdt>
              <w:sdtPr>
                <w:rPr>
                  <w:sz w:val="15"/>
                  <w:szCs w:val="15"/>
                </w:rPr>
                <w:alias w:val="固定资产情况明细-购置"/>
                <w:tag w:val="_GBC_d3424ed317af4a7ca7755d1f41eb9561"/>
                <w:id w:val="-1724668005"/>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466,059.54</w:t>
                    </w:r>
                  </w:p>
                </w:tc>
              </w:sdtContent>
            </w:sdt>
            <w:sdt>
              <w:sdtPr>
                <w:rPr>
                  <w:sz w:val="15"/>
                  <w:szCs w:val="15"/>
                </w:rPr>
                <w:alias w:val="固定资产情况明细-购置"/>
                <w:tag w:val="_GBC_d3424ed317af4a7ca7755d1f41eb9561"/>
                <w:id w:val="1311437162"/>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1,775,855.33</w:t>
                    </w:r>
                  </w:p>
                </w:tc>
              </w:sdtContent>
            </w:sdt>
            <w:sdt>
              <w:sdtPr>
                <w:rPr>
                  <w:sz w:val="15"/>
                  <w:szCs w:val="15"/>
                </w:rPr>
                <w:alias w:val="购置导致的固定资产原值本期增加合计"/>
                <w:tag w:val="_GBC_d5287220a15040a68ddf0307314289b6"/>
                <w:id w:val="-424883649"/>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617,881,169.84</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300" w:firstLine="450"/>
                  <w:rPr>
                    <w:sz w:val="15"/>
                    <w:szCs w:val="15"/>
                  </w:rPr>
                </w:pPr>
                <w:r w:rsidRPr="003905F1">
                  <w:rPr>
                    <w:rFonts w:hint="eastAsia"/>
                    <w:sz w:val="15"/>
                    <w:szCs w:val="15"/>
                  </w:rPr>
                  <w:t>（2）在建工程转入</w:t>
                </w:r>
              </w:p>
            </w:tc>
            <w:sdt>
              <w:sdtPr>
                <w:rPr>
                  <w:sz w:val="15"/>
                  <w:szCs w:val="15"/>
                </w:rPr>
                <w:alias w:val="固定资产情况明细-在建工程转入"/>
                <w:tag w:val="_GBC_a15b2f0447964cb4bfee5a91992c444b"/>
                <w:id w:val="912894126"/>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150,257,671.04</w:t>
                    </w:r>
                  </w:p>
                </w:tc>
              </w:sdtContent>
            </w:sdt>
            <w:sdt>
              <w:sdtPr>
                <w:rPr>
                  <w:sz w:val="15"/>
                  <w:szCs w:val="15"/>
                </w:rPr>
                <w:alias w:val="固定资产情况明细-在建工程转入"/>
                <w:tag w:val="_GBC_a15b2f0447964cb4bfee5a91992c444b"/>
                <w:id w:val="-2124523577"/>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281,055,739.44</w:t>
                    </w:r>
                  </w:p>
                </w:tc>
              </w:sdtContent>
            </w:sdt>
            <w:sdt>
              <w:sdtPr>
                <w:rPr>
                  <w:sz w:val="15"/>
                  <w:szCs w:val="15"/>
                </w:rPr>
                <w:alias w:val="固定资产情况明细-在建工程转入"/>
                <w:tag w:val="_GBC_a15b2f0447964cb4bfee5a91992c444b"/>
                <w:id w:val="-1271776669"/>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171,623.93</w:t>
                    </w:r>
                  </w:p>
                </w:tc>
              </w:sdtContent>
            </w:sdt>
            <w:sdt>
              <w:sdtPr>
                <w:rPr>
                  <w:sz w:val="15"/>
                  <w:szCs w:val="15"/>
                </w:rPr>
                <w:alias w:val="固定资产情况明细-在建工程转入"/>
                <w:tag w:val="_GBC_a15b2f0447964cb4bfee5a91992c444b"/>
                <w:id w:val="1266815334"/>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1,201,581.58</w:t>
                    </w:r>
                  </w:p>
                </w:tc>
              </w:sdtContent>
            </w:sdt>
            <w:sdt>
              <w:sdtPr>
                <w:rPr>
                  <w:sz w:val="15"/>
                  <w:szCs w:val="15"/>
                </w:rPr>
                <w:alias w:val="固定资产情况明细-在建工程转入"/>
                <w:tag w:val="_GBC_a15b2f0447964cb4bfee5a91992c444b"/>
                <w:id w:val="-934125869"/>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固定资产情况明细-在建工程转入"/>
                <w:tag w:val="_GBC_a15b2f0447964cb4bfee5a91992c444b"/>
                <w:id w:val="766585097"/>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在建工程转入导致的固定资产原值本期增加合计"/>
                <w:tag w:val="_GBC_23565bf898b845a281408711f8791a21"/>
                <w:id w:val="-1786883799"/>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432,686,615.99</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300" w:firstLine="450"/>
                  <w:rPr>
                    <w:sz w:val="15"/>
                    <w:szCs w:val="15"/>
                  </w:rPr>
                </w:pPr>
                <w:r w:rsidRPr="003905F1">
                  <w:rPr>
                    <w:rFonts w:hint="eastAsia"/>
                    <w:sz w:val="15"/>
                    <w:szCs w:val="15"/>
                  </w:rPr>
                  <w:t>（3）企业合并增加</w:t>
                </w:r>
              </w:p>
            </w:tc>
            <w:sdt>
              <w:sdtPr>
                <w:rPr>
                  <w:sz w:val="15"/>
                  <w:szCs w:val="15"/>
                </w:rPr>
                <w:alias w:val="固定资产情况明细-企业合并增加"/>
                <w:tag w:val="_GBC_b91e7533f5ff4b34be7d7d89e5c92fdc"/>
                <w:id w:val="-670098145"/>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208,299,951.91</w:t>
                    </w:r>
                  </w:p>
                </w:tc>
              </w:sdtContent>
            </w:sdt>
            <w:sdt>
              <w:sdtPr>
                <w:rPr>
                  <w:sz w:val="15"/>
                  <w:szCs w:val="15"/>
                </w:rPr>
                <w:alias w:val="固定资产情况明细-企业合并增加"/>
                <w:tag w:val="_GBC_b91e7533f5ff4b34be7d7d89e5c92fdc"/>
                <w:id w:val="1872190415"/>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134,054,202.64</w:t>
                    </w:r>
                  </w:p>
                </w:tc>
              </w:sdtContent>
            </w:sdt>
            <w:sdt>
              <w:sdtPr>
                <w:rPr>
                  <w:sz w:val="15"/>
                  <w:szCs w:val="15"/>
                </w:rPr>
                <w:alias w:val="固定资产情况明细-企业合并增加"/>
                <w:tag w:val="_GBC_b91e7533f5ff4b34be7d7d89e5c92fdc"/>
                <w:id w:val="1550564984"/>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70,521,470.74</w:t>
                    </w:r>
                  </w:p>
                </w:tc>
              </w:sdtContent>
            </w:sdt>
            <w:sdt>
              <w:sdtPr>
                <w:rPr>
                  <w:sz w:val="15"/>
                  <w:szCs w:val="15"/>
                </w:rPr>
                <w:alias w:val="固定资产情况明细-企业合并增加"/>
                <w:tag w:val="_GBC_b91e7533f5ff4b34be7d7d89e5c92fdc"/>
                <w:id w:val="2017030392"/>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34,298,787.95</w:t>
                    </w:r>
                  </w:p>
                </w:tc>
              </w:sdtContent>
            </w:sdt>
            <w:sdt>
              <w:sdtPr>
                <w:rPr>
                  <w:sz w:val="15"/>
                  <w:szCs w:val="15"/>
                </w:rPr>
                <w:alias w:val="固定资产情况明细-企业合并增加"/>
                <w:tag w:val="_GBC_b91e7533f5ff4b34be7d7d89e5c92fdc"/>
                <w:id w:val="1186871688"/>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固定资产情况明细-企业合并增加"/>
                <w:tag w:val="_GBC_b91e7533f5ff4b34be7d7d89e5c92fdc"/>
                <w:id w:val="1701350630"/>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29,429,555.45</w:t>
                    </w:r>
                  </w:p>
                </w:tc>
              </w:sdtContent>
            </w:sdt>
            <w:sdt>
              <w:sdtPr>
                <w:rPr>
                  <w:sz w:val="15"/>
                  <w:szCs w:val="15"/>
                </w:rPr>
                <w:alias w:val="企业合并增加导致的固定资产原值本期增加合计"/>
                <w:tag w:val="_GBC_9324e7632d3041609667999ce023e417"/>
                <w:id w:val="-1334840181"/>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476,603,968.69</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50" w:firstLine="375"/>
                  <w:rPr>
                    <w:sz w:val="15"/>
                    <w:szCs w:val="15"/>
                  </w:rPr>
                </w:pPr>
                <w:r w:rsidRPr="003905F1">
                  <w:rPr>
                    <w:rFonts w:hint="eastAsia"/>
                    <w:sz w:val="15"/>
                    <w:szCs w:val="15"/>
                  </w:rPr>
                  <w:t>3.本期减少金额</w:t>
                </w:r>
              </w:p>
            </w:tc>
            <w:sdt>
              <w:sdtPr>
                <w:rPr>
                  <w:sz w:val="15"/>
                  <w:szCs w:val="15"/>
                </w:rPr>
                <w:alias w:val="固定资产情况明细-原值本期减少"/>
                <w:tag w:val="_GBC_0d1f42d6881040f9ae6c094e359d49f0"/>
                <w:id w:val="-216821841"/>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160,243,793.41</w:t>
                    </w:r>
                  </w:p>
                </w:tc>
              </w:sdtContent>
            </w:sdt>
            <w:sdt>
              <w:sdtPr>
                <w:rPr>
                  <w:sz w:val="15"/>
                  <w:szCs w:val="15"/>
                </w:rPr>
                <w:alias w:val="固定资产情况明细-原值本期减少"/>
                <w:tag w:val="_GBC_0d1f42d6881040f9ae6c094e359d49f0"/>
                <w:id w:val="-2038808003"/>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284,475,116.58</w:t>
                    </w:r>
                  </w:p>
                </w:tc>
              </w:sdtContent>
            </w:sdt>
            <w:sdt>
              <w:sdtPr>
                <w:rPr>
                  <w:sz w:val="15"/>
                  <w:szCs w:val="15"/>
                </w:rPr>
                <w:alias w:val="固定资产情况明细-原值本期减少"/>
                <w:tag w:val="_GBC_0d1f42d6881040f9ae6c094e359d49f0"/>
                <w:id w:val="1733581682"/>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199,707,041.43</w:t>
                    </w:r>
                  </w:p>
                </w:tc>
              </w:sdtContent>
            </w:sdt>
            <w:sdt>
              <w:sdtPr>
                <w:rPr>
                  <w:sz w:val="15"/>
                  <w:szCs w:val="15"/>
                </w:rPr>
                <w:alias w:val="固定资产情况明细-原值本期减少"/>
                <w:tag w:val="_GBC_0d1f42d6881040f9ae6c094e359d49f0"/>
                <w:id w:val="1860083704"/>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28,742,766.23</w:t>
                    </w:r>
                  </w:p>
                </w:tc>
              </w:sdtContent>
            </w:sdt>
            <w:sdt>
              <w:sdtPr>
                <w:rPr>
                  <w:sz w:val="15"/>
                  <w:szCs w:val="15"/>
                </w:rPr>
                <w:alias w:val="固定资产情况明细-原值本期减少"/>
                <w:tag w:val="_GBC_0d1f42d6881040f9ae6c094e359d49f0"/>
                <w:id w:val="1018895114"/>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64,800.00</w:t>
                    </w:r>
                  </w:p>
                </w:tc>
              </w:sdtContent>
            </w:sdt>
            <w:sdt>
              <w:sdtPr>
                <w:rPr>
                  <w:sz w:val="15"/>
                  <w:szCs w:val="15"/>
                </w:rPr>
                <w:alias w:val="固定资产情况明细-原值本期减少"/>
                <w:tag w:val="_GBC_0d1f42d6881040f9ae6c094e359d49f0"/>
                <w:id w:val="-1399206327"/>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9,750.00</w:t>
                    </w:r>
                  </w:p>
                </w:tc>
              </w:sdtContent>
            </w:sdt>
            <w:sdt>
              <w:sdtPr>
                <w:rPr>
                  <w:sz w:val="15"/>
                  <w:szCs w:val="15"/>
                </w:rPr>
                <w:alias w:val="固定资产原价合计减少数"/>
                <w:tag w:val="_GBC_408ad4fe1629417a9e07898650b858c2"/>
                <w:id w:val="810063786"/>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673,243,267.65</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300" w:firstLine="450"/>
                  <w:rPr>
                    <w:sz w:val="15"/>
                    <w:szCs w:val="15"/>
                  </w:rPr>
                </w:pPr>
                <w:r w:rsidRPr="003905F1">
                  <w:rPr>
                    <w:rFonts w:hint="eastAsia"/>
                    <w:sz w:val="15"/>
                    <w:szCs w:val="15"/>
                  </w:rPr>
                  <w:t>（1）处置或报废</w:t>
                </w:r>
              </w:p>
            </w:tc>
            <w:sdt>
              <w:sdtPr>
                <w:rPr>
                  <w:sz w:val="15"/>
                  <w:szCs w:val="15"/>
                </w:rPr>
                <w:alias w:val="固定资产情况明细-原值处置或报废"/>
                <w:tag w:val="_GBC_874c478cf87c41129d0fb83b76701ffb"/>
                <w:id w:val="-1537502451"/>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32,720,660.00</w:t>
                    </w:r>
                  </w:p>
                </w:tc>
              </w:sdtContent>
            </w:sdt>
            <w:sdt>
              <w:sdtPr>
                <w:rPr>
                  <w:sz w:val="15"/>
                  <w:szCs w:val="15"/>
                </w:rPr>
                <w:alias w:val="固定资产情况明细-原值处置或报废"/>
                <w:tag w:val="_GBC_874c478cf87c41129d0fb83b76701ffb"/>
                <w:id w:val="-1270995669"/>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47,004,095.01</w:t>
                    </w:r>
                  </w:p>
                </w:tc>
              </w:sdtContent>
            </w:sdt>
            <w:sdt>
              <w:sdtPr>
                <w:rPr>
                  <w:sz w:val="15"/>
                  <w:szCs w:val="15"/>
                </w:rPr>
                <w:alias w:val="固定资产情况明细-原值处置或报废"/>
                <w:tag w:val="_GBC_874c478cf87c41129d0fb83b76701ffb"/>
                <w:id w:val="651335690"/>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190,270,431.09</w:t>
                    </w:r>
                  </w:p>
                </w:tc>
              </w:sdtContent>
            </w:sdt>
            <w:sdt>
              <w:sdtPr>
                <w:rPr>
                  <w:sz w:val="15"/>
                  <w:szCs w:val="15"/>
                </w:rPr>
                <w:alias w:val="固定资产情况明细-原值处置或报废"/>
                <w:tag w:val="_GBC_874c478cf87c41129d0fb83b76701ffb"/>
                <w:id w:val="250083564"/>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18,523,707.27</w:t>
                    </w:r>
                  </w:p>
                </w:tc>
              </w:sdtContent>
            </w:sdt>
            <w:sdt>
              <w:sdtPr>
                <w:rPr>
                  <w:sz w:val="15"/>
                  <w:szCs w:val="15"/>
                </w:rPr>
                <w:alias w:val="固定资产情况明细-原值处置或报废"/>
                <w:tag w:val="_GBC_874c478cf87c41129d0fb83b76701ffb"/>
                <w:id w:val="-363752250"/>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固定资产情况明细-原值处置或报废"/>
                <w:tag w:val="_GBC_874c478cf87c41129d0fb83b76701ffb"/>
                <w:id w:val="-637031597"/>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9,750.00</w:t>
                    </w:r>
                  </w:p>
                </w:tc>
              </w:sdtContent>
            </w:sdt>
            <w:sdt>
              <w:sdtPr>
                <w:rPr>
                  <w:sz w:val="15"/>
                  <w:szCs w:val="15"/>
                </w:rPr>
                <w:alias w:val="处置或报废导致的固定资产原值本期减少合计"/>
                <w:tag w:val="_GBC_e842f34fa7884a938a581765c2e08ca7"/>
                <w:id w:val="-315039414"/>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288,528,643.37</w:t>
                    </w:r>
                  </w:p>
                </w:tc>
              </w:sdtContent>
            </w:sdt>
          </w:tr>
          <w:tr w:rsidR="00903CB2" w:rsidRPr="003905F1" w:rsidTr="001D198E">
            <w:sdt>
              <w:sdtPr>
                <w:rPr>
                  <w:rFonts w:hint="eastAsia"/>
                  <w:sz w:val="15"/>
                  <w:szCs w:val="15"/>
                </w:rPr>
                <w:alias w:val="固定资产账面原值减少项目名称"/>
                <w:tag w:val="_GBC_bf0a28cbddd8409cb7657fa18a522437"/>
                <w:id w:val="814305972"/>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ind w:firstLineChars="300" w:firstLine="450"/>
                      <w:rPr>
                        <w:sz w:val="15"/>
                        <w:szCs w:val="15"/>
                      </w:rPr>
                    </w:pPr>
                    <w:r w:rsidRPr="003905F1">
                      <w:rPr>
                        <w:sz w:val="15"/>
                        <w:szCs w:val="15"/>
                      </w:rPr>
                      <w:t>2)处置子公司/丧失控制权转出</w:t>
                    </w:r>
                  </w:p>
                </w:tc>
              </w:sdtContent>
            </w:sdt>
            <w:sdt>
              <w:sdtPr>
                <w:rPr>
                  <w:rFonts w:hint="eastAsia"/>
                  <w:sz w:val="15"/>
                  <w:szCs w:val="15"/>
                </w:rPr>
                <w:alias w:val="固定资产账面原值减少项目金额"/>
                <w:tag w:val="_GBC_5be4d3b49a5c4a68a0d236b2da08d9af"/>
                <w:id w:val="355088450"/>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rFonts w:hint="eastAsia"/>
                        <w:sz w:val="15"/>
                        <w:szCs w:val="15"/>
                      </w:rPr>
                      <w:t>127,523,133.41</w:t>
                    </w:r>
                  </w:p>
                </w:tc>
              </w:sdtContent>
            </w:sdt>
            <w:sdt>
              <w:sdtPr>
                <w:rPr>
                  <w:rFonts w:hint="eastAsia"/>
                  <w:sz w:val="15"/>
                  <w:szCs w:val="15"/>
                </w:rPr>
                <w:alias w:val="固定资产账面原值减少项目金额"/>
                <w:tag w:val="_GBC_5be4d3b49a5c4a68a0d236b2da08d9af"/>
                <w:id w:val="-2033723505"/>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rFonts w:hint="eastAsia"/>
                        <w:sz w:val="15"/>
                        <w:szCs w:val="15"/>
                      </w:rPr>
                      <w:t>237,471,021.57</w:t>
                    </w:r>
                  </w:p>
                </w:tc>
              </w:sdtContent>
            </w:sdt>
            <w:sdt>
              <w:sdtPr>
                <w:rPr>
                  <w:rFonts w:hint="eastAsia"/>
                  <w:sz w:val="15"/>
                  <w:szCs w:val="15"/>
                </w:rPr>
                <w:alias w:val="固定资产账面原值减少项目金额"/>
                <w:tag w:val="_GBC_5be4d3b49a5c4a68a0d236b2da08d9af"/>
                <w:id w:val="-166564117"/>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rFonts w:hint="eastAsia"/>
                        <w:sz w:val="15"/>
                        <w:szCs w:val="15"/>
                      </w:rPr>
                      <w:t>9,436,610.34</w:t>
                    </w:r>
                  </w:p>
                </w:tc>
              </w:sdtContent>
            </w:sdt>
            <w:sdt>
              <w:sdtPr>
                <w:rPr>
                  <w:rFonts w:hint="eastAsia"/>
                  <w:sz w:val="15"/>
                  <w:szCs w:val="15"/>
                </w:rPr>
                <w:alias w:val="固定资产账面原值减少项目金额"/>
                <w:tag w:val="_GBC_5be4d3b49a5c4a68a0d236b2da08d9af"/>
                <w:id w:val="-1969965821"/>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rFonts w:hint="eastAsia"/>
                        <w:sz w:val="15"/>
                        <w:szCs w:val="15"/>
                      </w:rPr>
                      <w:t>10,219,058.96</w:t>
                    </w:r>
                  </w:p>
                </w:tc>
              </w:sdtContent>
            </w:sdt>
            <w:sdt>
              <w:sdtPr>
                <w:rPr>
                  <w:rFonts w:hint="eastAsia"/>
                  <w:sz w:val="15"/>
                  <w:szCs w:val="15"/>
                </w:rPr>
                <w:alias w:val="固定资产账面原值减少项目金额"/>
                <w:tag w:val="_GBC_5be4d3b49a5c4a68a0d236b2da08d9af"/>
                <w:id w:val="-1441531439"/>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rFonts w:hint="eastAsia"/>
                        <w:sz w:val="15"/>
                        <w:szCs w:val="15"/>
                      </w:rPr>
                      <w:t>64,800.00</w:t>
                    </w:r>
                  </w:p>
                </w:tc>
              </w:sdtContent>
            </w:sdt>
            <w:sdt>
              <w:sdtPr>
                <w:rPr>
                  <w:rFonts w:hint="eastAsia"/>
                  <w:sz w:val="15"/>
                  <w:szCs w:val="15"/>
                </w:rPr>
                <w:alias w:val="固定资产账面原值减少项目金额"/>
                <w:tag w:val="_GBC_5be4d3b49a5c4a68a0d236b2da08d9af"/>
                <w:id w:val="891078188"/>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rFonts w:hint="eastAsia"/>
                  <w:sz w:val="15"/>
                  <w:szCs w:val="15"/>
                </w:rPr>
                <w:alias w:val="固定资产账面原值减少项目合计金额"/>
                <w:tag w:val="_GBC_9b93e9d244ff4453b139d8a42865ba80"/>
                <w:id w:val="-295528670"/>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rFonts w:hint="eastAsia"/>
                        <w:sz w:val="15"/>
                        <w:szCs w:val="15"/>
                      </w:rPr>
                      <w:t>384,714,624.28</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00" w:firstLine="300"/>
                  <w:rPr>
                    <w:sz w:val="15"/>
                    <w:szCs w:val="15"/>
                  </w:rPr>
                </w:pPr>
                <w:r w:rsidRPr="003905F1">
                  <w:rPr>
                    <w:rFonts w:hint="eastAsia"/>
                    <w:sz w:val="15"/>
                    <w:szCs w:val="15"/>
                  </w:rPr>
                  <w:t>4.期末余额</w:t>
                </w:r>
              </w:p>
            </w:tc>
            <w:sdt>
              <w:sdtPr>
                <w:rPr>
                  <w:sz w:val="15"/>
                  <w:szCs w:val="15"/>
                </w:rPr>
                <w:alias w:val="固定资产情况明细-账面原值"/>
                <w:tag w:val="_GBC_bafda3358e724d8ab35aef16a8ea3359"/>
                <w:id w:val="1587571453"/>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8503AC">
                      <w:rPr>
                        <w:sz w:val="15"/>
                        <w:szCs w:val="15"/>
                      </w:rPr>
                      <w:t>3,497,951,792.00</w:t>
                    </w:r>
                  </w:p>
                </w:tc>
              </w:sdtContent>
            </w:sdt>
            <w:sdt>
              <w:sdtPr>
                <w:rPr>
                  <w:sz w:val="15"/>
                  <w:szCs w:val="15"/>
                </w:rPr>
                <w:alias w:val="固定资产情况明细-账面原值"/>
                <w:tag w:val="_GBC_bafda3358e724d8ab35aef16a8ea3359"/>
                <w:id w:val="-905383488"/>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2,472,295,594.74</w:t>
                    </w:r>
                  </w:p>
                </w:tc>
              </w:sdtContent>
            </w:sdt>
            <w:sdt>
              <w:sdtPr>
                <w:rPr>
                  <w:sz w:val="15"/>
                  <w:szCs w:val="15"/>
                </w:rPr>
                <w:alias w:val="固定资产情况明细-账面原值"/>
                <w:tag w:val="_GBC_bafda3358e724d8ab35aef16a8ea3359"/>
                <w:id w:val="-1252112191"/>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826,576,787.31</w:t>
                    </w:r>
                  </w:p>
                </w:tc>
              </w:sdtContent>
            </w:sdt>
            <w:sdt>
              <w:sdtPr>
                <w:rPr>
                  <w:sz w:val="15"/>
                  <w:szCs w:val="15"/>
                </w:rPr>
                <w:alias w:val="固定资产情况明细-账面原值"/>
                <w:tag w:val="_GBC_bafda3358e724d8ab35aef16a8ea3359"/>
                <w:id w:val="1957213771"/>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409,151,237.44</w:t>
                    </w:r>
                  </w:p>
                </w:tc>
              </w:sdtContent>
            </w:sdt>
            <w:sdt>
              <w:sdtPr>
                <w:rPr>
                  <w:sz w:val="15"/>
                  <w:szCs w:val="15"/>
                </w:rPr>
                <w:alias w:val="固定资产情况明细-账面原值"/>
                <w:tag w:val="_GBC_bafda3358e724d8ab35aef16a8ea3359"/>
                <w:id w:val="-945996892"/>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1,659,129.37</w:t>
                    </w:r>
                  </w:p>
                </w:tc>
              </w:sdtContent>
            </w:sdt>
            <w:sdt>
              <w:sdtPr>
                <w:rPr>
                  <w:sz w:val="15"/>
                  <w:szCs w:val="15"/>
                </w:rPr>
                <w:alias w:val="固定资产情况明细-账面原值"/>
                <w:tag w:val="_GBC_bafda3358e724d8ab35aef16a8ea3359"/>
                <w:id w:val="1679152905"/>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100,956,227.92</w:t>
                    </w:r>
                  </w:p>
                </w:tc>
              </w:sdtContent>
            </w:sdt>
            <w:sdt>
              <w:sdtPr>
                <w:rPr>
                  <w:sz w:val="15"/>
                  <w:szCs w:val="15"/>
                </w:rPr>
                <w:alias w:val="固定资产原价"/>
                <w:tag w:val="_GBC_b77963b953bc4f08be23cdb7d41bb976"/>
                <w:id w:val="-681511280"/>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7,308,590,768.78</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rPr>
                    <w:sz w:val="15"/>
                    <w:szCs w:val="15"/>
                  </w:rPr>
                </w:pPr>
                <w:r w:rsidRPr="003905F1">
                  <w:rPr>
                    <w:rFonts w:hint="eastAsia"/>
                    <w:sz w:val="15"/>
                    <w:szCs w:val="15"/>
                  </w:rPr>
                  <w:t>二、累计折旧</w:t>
                </w: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00" w:firstLine="300"/>
                  <w:rPr>
                    <w:sz w:val="15"/>
                    <w:szCs w:val="15"/>
                  </w:rPr>
                </w:pPr>
                <w:r w:rsidRPr="003905F1">
                  <w:rPr>
                    <w:sz w:val="15"/>
                    <w:szCs w:val="15"/>
                  </w:rPr>
                  <w:t>1.</w:t>
                </w:r>
                <w:r w:rsidRPr="003905F1">
                  <w:rPr>
                    <w:rFonts w:hint="eastAsia"/>
                    <w:sz w:val="15"/>
                    <w:szCs w:val="15"/>
                  </w:rPr>
                  <w:t>期初余额</w:t>
                </w:r>
              </w:p>
            </w:tc>
            <w:sdt>
              <w:sdtPr>
                <w:rPr>
                  <w:sz w:val="15"/>
                  <w:szCs w:val="15"/>
                </w:rPr>
                <w:alias w:val="固定资产情况明细-累计折旧"/>
                <w:tag w:val="_GBC_85fb6cb50ff84094b7d40eaac456febe"/>
                <w:id w:val="1828626946"/>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798,969,255.23</w:t>
                    </w:r>
                  </w:p>
                </w:tc>
              </w:sdtContent>
            </w:sdt>
            <w:sdt>
              <w:sdtPr>
                <w:rPr>
                  <w:sz w:val="15"/>
                  <w:szCs w:val="15"/>
                </w:rPr>
                <w:alias w:val="固定资产情况明细-累计折旧"/>
                <w:tag w:val="_GBC_85fb6cb50ff84094b7d40eaac456febe"/>
                <w:id w:val="-1946453909"/>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887,116,455.03</w:t>
                    </w:r>
                  </w:p>
                </w:tc>
              </w:sdtContent>
            </w:sdt>
            <w:sdt>
              <w:sdtPr>
                <w:rPr>
                  <w:sz w:val="15"/>
                  <w:szCs w:val="15"/>
                </w:rPr>
                <w:alias w:val="固定资产情况明细-累计折旧"/>
                <w:tag w:val="_GBC_85fb6cb50ff84094b7d40eaac456febe"/>
                <w:id w:val="129373513"/>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312,119,153.17</w:t>
                    </w:r>
                  </w:p>
                </w:tc>
              </w:sdtContent>
            </w:sdt>
            <w:sdt>
              <w:sdtPr>
                <w:rPr>
                  <w:sz w:val="15"/>
                  <w:szCs w:val="15"/>
                </w:rPr>
                <w:alias w:val="固定资产情况明细-累计折旧"/>
                <w:tag w:val="_GBC_85fb6cb50ff84094b7d40eaac456febe"/>
                <w:id w:val="-882012763"/>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242,965,930.98</w:t>
                    </w:r>
                  </w:p>
                </w:tc>
              </w:sdtContent>
            </w:sdt>
            <w:sdt>
              <w:sdtPr>
                <w:rPr>
                  <w:sz w:val="15"/>
                  <w:szCs w:val="15"/>
                </w:rPr>
                <w:alias w:val="固定资产情况明细-累计折旧"/>
                <w:tag w:val="_GBC_85fb6cb50ff84094b7d40eaac456febe"/>
                <w:id w:val="1553665588"/>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466,557.91</w:t>
                    </w:r>
                  </w:p>
                </w:tc>
              </w:sdtContent>
            </w:sdt>
            <w:sdt>
              <w:sdtPr>
                <w:rPr>
                  <w:sz w:val="15"/>
                  <w:szCs w:val="15"/>
                </w:rPr>
                <w:alias w:val="固定资产情况明细-累计折旧"/>
                <w:tag w:val="_GBC_85fb6cb50ff84094b7d40eaac456febe"/>
                <w:id w:val="770134219"/>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38,715,972.14</w:t>
                    </w:r>
                  </w:p>
                </w:tc>
              </w:sdtContent>
            </w:sdt>
            <w:sdt>
              <w:sdtPr>
                <w:rPr>
                  <w:sz w:val="15"/>
                  <w:szCs w:val="15"/>
                </w:rPr>
                <w:alias w:val="累计折旧"/>
                <w:tag w:val="_GBC_d2f50b63ad5e43a89a2e904b1d573819"/>
                <w:id w:val="-729616664"/>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2,280,353,324.46</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00" w:firstLine="300"/>
                  <w:rPr>
                    <w:sz w:val="15"/>
                    <w:szCs w:val="15"/>
                  </w:rPr>
                </w:pPr>
                <w:r w:rsidRPr="003905F1">
                  <w:rPr>
                    <w:sz w:val="15"/>
                    <w:szCs w:val="15"/>
                  </w:rPr>
                  <w:t>2.</w:t>
                </w:r>
                <w:r w:rsidRPr="003905F1">
                  <w:rPr>
                    <w:rFonts w:hint="eastAsia"/>
                    <w:sz w:val="15"/>
                    <w:szCs w:val="15"/>
                  </w:rPr>
                  <w:t>本期增加金额</w:t>
                </w:r>
              </w:p>
            </w:tc>
            <w:sdt>
              <w:sdtPr>
                <w:rPr>
                  <w:sz w:val="15"/>
                  <w:szCs w:val="15"/>
                </w:rPr>
                <w:alias w:val="固定资产情况明细-累计折旧本期增加"/>
                <w:tag w:val="_GBC_82a7b97b906b45e4bc2f520dc74bf4b6"/>
                <w:id w:val="-1361351327"/>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146,069,325.11</w:t>
                    </w:r>
                  </w:p>
                </w:tc>
              </w:sdtContent>
            </w:sdt>
            <w:sdt>
              <w:sdtPr>
                <w:rPr>
                  <w:sz w:val="15"/>
                  <w:szCs w:val="15"/>
                </w:rPr>
                <w:alias w:val="固定资产情况明细-累计折旧本期增加"/>
                <w:tag w:val="_GBC_82a7b97b906b45e4bc2f520dc74bf4b6"/>
                <w:id w:val="1794641278"/>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255,577,802.90</w:t>
                    </w:r>
                  </w:p>
                </w:tc>
              </w:sdtContent>
            </w:sdt>
            <w:sdt>
              <w:sdtPr>
                <w:rPr>
                  <w:sz w:val="15"/>
                  <w:szCs w:val="15"/>
                </w:rPr>
                <w:alias w:val="固定资产情况明细-累计折旧本期增加"/>
                <w:tag w:val="_GBC_82a7b97b906b45e4bc2f520dc74bf4b6"/>
                <w:id w:val="-304085400"/>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110,784,405.63</w:t>
                    </w:r>
                  </w:p>
                </w:tc>
              </w:sdtContent>
            </w:sdt>
            <w:sdt>
              <w:sdtPr>
                <w:rPr>
                  <w:sz w:val="15"/>
                  <w:szCs w:val="15"/>
                </w:rPr>
                <w:alias w:val="固定资产情况明细-累计折旧本期增加"/>
                <w:tag w:val="_GBC_82a7b97b906b45e4bc2f520dc74bf4b6"/>
                <w:id w:val="528069340"/>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57,083,615.87</w:t>
                    </w:r>
                  </w:p>
                </w:tc>
              </w:sdtContent>
            </w:sdt>
            <w:sdt>
              <w:sdtPr>
                <w:rPr>
                  <w:sz w:val="15"/>
                  <w:szCs w:val="15"/>
                </w:rPr>
                <w:alias w:val="固定资产情况明细-累计折旧本期增加"/>
                <w:tag w:val="_GBC_82a7b97b906b45e4bc2f520dc74bf4b6"/>
                <w:id w:val="231584007"/>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156,524.75</w:t>
                    </w:r>
                  </w:p>
                </w:tc>
              </w:sdtContent>
            </w:sdt>
            <w:sdt>
              <w:sdtPr>
                <w:rPr>
                  <w:sz w:val="15"/>
                  <w:szCs w:val="15"/>
                </w:rPr>
                <w:alias w:val="固定资产情况明细-累计折旧本期增加"/>
                <w:tag w:val="_GBC_82a7b97b906b45e4bc2f520dc74bf4b6"/>
                <w:id w:val="-1065940610"/>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25,926,971.24</w:t>
                    </w:r>
                  </w:p>
                </w:tc>
              </w:sdtContent>
            </w:sdt>
            <w:sdt>
              <w:sdtPr>
                <w:rPr>
                  <w:sz w:val="15"/>
                  <w:szCs w:val="15"/>
                </w:rPr>
                <w:alias w:val="固定资产累计折旧增加数"/>
                <w:tag w:val="_GBC_04361f0b653e4d9ab609f835b2071042"/>
                <w:id w:val="2001932814"/>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595,598,645.50</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300" w:firstLine="450"/>
                  <w:rPr>
                    <w:sz w:val="15"/>
                    <w:szCs w:val="15"/>
                  </w:rPr>
                </w:pPr>
                <w:r w:rsidRPr="003905F1">
                  <w:rPr>
                    <w:rFonts w:hint="eastAsia"/>
                    <w:sz w:val="15"/>
                    <w:szCs w:val="15"/>
                  </w:rPr>
                  <w:t>（1）计提</w:t>
                </w:r>
              </w:p>
            </w:tc>
            <w:sdt>
              <w:sdtPr>
                <w:rPr>
                  <w:sz w:val="15"/>
                  <w:szCs w:val="15"/>
                </w:rPr>
                <w:alias w:val="固定资产情况明细-累计折旧计提"/>
                <w:tag w:val="_GBC_e820f677b74e474e9136008c677cac68"/>
                <w:id w:val="-287049458"/>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114,973,950.03</w:t>
                    </w:r>
                  </w:p>
                </w:tc>
              </w:sdtContent>
            </w:sdt>
            <w:sdt>
              <w:sdtPr>
                <w:rPr>
                  <w:sz w:val="15"/>
                  <w:szCs w:val="15"/>
                </w:rPr>
                <w:alias w:val="固定资产情况明细-累计折旧计提"/>
                <w:tag w:val="_GBC_e820f677b74e474e9136008c677cac68"/>
                <w:id w:val="161593995"/>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168,217,044.46</w:t>
                    </w:r>
                  </w:p>
                </w:tc>
              </w:sdtContent>
            </w:sdt>
            <w:sdt>
              <w:sdtPr>
                <w:rPr>
                  <w:sz w:val="15"/>
                  <w:szCs w:val="15"/>
                </w:rPr>
                <w:alias w:val="固定资产情况明细-累计折旧计提"/>
                <w:tag w:val="_GBC_e820f677b74e474e9136008c677cac68"/>
                <w:id w:val="-1143267772"/>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97,907,043.14</w:t>
                    </w:r>
                  </w:p>
                </w:tc>
              </w:sdtContent>
            </w:sdt>
            <w:sdt>
              <w:sdtPr>
                <w:rPr>
                  <w:sz w:val="15"/>
                  <w:szCs w:val="15"/>
                </w:rPr>
                <w:alias w:val="固定资产情况明细-累计折旧计提"/>
                <w:tag w:val="_GBC_e820f677b74e474e9136008c677cac68"/>
                <w:id w:val="1468386786"/>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38,878,546.40</w:t>
                    </w:r>
                  </w:p>
                </w:tc>
              </w:sdtContent>
            </w:sdt>
            <w:sdt>
              <w:sdtPr>
                <w:rPr>
                  <w:sz w:val="15"/>
                  <w:szCs w:val="15"/>
                </w:rPr>
                <w:alias w:val="固定资产情况明细-累计折旧计提"/>
                <w:tag w:val="_GBC_e820f677b74e474e9136008c677cac68"/>
                <w:id w:val="-1334065715"/>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156,524.75</w:t>
                    </w:r>
                  </w:p>
                </w:tc>
              </w:sdtContent>
            </w:sdt>
            <w:sdt>
              <w:sdtPr>
                <w:rPr>
                  <w:sz w:val="15"/>
                  <w:szCs w:val="15"/>
                </w:rPr>
                <w:alias w:val="固定资产情况明细-累计折旧计提"/>
                <w:tag w:val="_GBC_e820f677b74e474e9136008c677cac68"/>
                <w:id w:val="-1635475637"/>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5,990,694.66</w:t>
                    </w:r>
                  </w:p>
                </w:tc>
              </w:sdtContent>
            </w:sdt>
            <w:sdt>
              <w:sdtPr>
                <w:rPr>
                  <w:sz w:val="15"/>
                  <w:szCs w:val="15"/>
                </w:rPr>
                <w:alias w:val="固定资产累计折旧计提数"/>
                <w:tag w:val="_GBC_c35c2fe262f54a38b59d42befd4b892a"/>
                <w:id w:val="1363327178"/>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426,123,803.44</w:t>
                    </w:r>
                  </w:p>
                </w:tc>
              </w:sdtContent>
            </w:sdt>
          </w:tr>
          <w:tr w:rsidR="00903CB2" w:rsidRPr="003905F1" w:rsidTr="001D198E">
            <w:sdt>
              <w:sdtPr>
                <w:rPr>
                  <w:rFonts w:hint="eastAsia"/>
                  <w:sz w:val="15"/>
                  <w:szCs w:val="15"/>
                </w:rPr>
                <w:alias w:val="固定资产累计折旧增加项目名称"/>
                <w:tag w:val="_GBC_c82e46f282074bcd8f0977f9e064b7a6"/>
                <w:id w:val="1952433607"/>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300" w:firstLine="450"/>
                      <w:rPr>
                        <w:sz w:val="15"/>
                        <w:szCs w:val="15"/>
                      </w:rPr>
                    </w:pPr>
                    <w:r w:rsidRPr="003905F1">
                      <w:rPr>
                        <w:rFonts w:hint="eastAsia"/>
                        <w:sz w:val="15"/>
                        <w:szCs w:val="15"/>
                      </w:rPr>
                      <w:t>(2)其他</w:t>
                    </w:r>
                  </w:p>
                </w:tc>
              </w:sdtContent>
            </w:sdt>
            <w:sdt>
              <w:sdtPr>
                <w:rPr>
                  <w:rFonts w:hint="eastAsia"/>
                  <w:sz w:val="15"/>
                  <w:szCs w:val="15"/>
                </w:rPr>
                <w:alias w:val="固定资产累计折旧增加项目金额"/>
                <w:tag w:val="_GBC_d8c6bc4179c24d4497d3b866e522ee51"/>
                <w:id w:val="-628006618"/>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sz w:val="15"/>
                        <w:szCs w:val="15"/>
                      </w:rPr>
                      <w:t>31,095,375.08</w:t>
                    </w:r>
                  </w:p>
                </w:tc>
              </w:sdtContent>
            </w:sdt>
            <w:sdt>
              <w:sdtPr>
                <w:rPr>
                  <w:rFonts w:hint="eastAsia"/>
                  <w:sz w:val="15"/>
                  <w:szCs w:val="15"/>
                </w:rPr>
                <w:alias w:val="固定资产累计折旧增加项目金额"/>
                <w:tag w:val="_GBC_d8c6bc4179c24d4497d3b866e522ee51"/>
                <w:id w:val="1368101989"/>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sz w:val="15"/>
                        <w:szCs w:val="15"/>
                      </w:rPr>
                      <w:t>87,360,758.44</w:t>
                    </w:r>
                  </w:p>
                </w:tc>
              </w:sdtContent>
            </w:sdt>
            <w:sdt>
              <w:sdtPr>
                <w:rPr>
                  <w:rFonts w:hint="eastAsia"/>
                  <w:sz w:val="15"/>
                  <w:szCs w:val="15"/>
                </w:rPr>
                <w:alias w:val="固定资产累计折旧增加项目金额"/>
                <w:tag w:val="_GBC_d8c6bc4179c24d4497d3b866e522ee51"/>
                <w:id w:val="1436557274"/>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sz w:val="15"/>
                        <w:szCs w:val="15"/>
                      </w:rPr>
                      <w:t>12,877,362.49</w:t>
                    </w:r>
                  </w:p>
                </w:tc>
              </w:sdtContent>
            </w:sdt>
            <w:sdt>
              <w:sdtPr>
                <w:rPr>
                  <w:rFonts w:hint="eastAsia"/>
                  <w:sz w:val="15"/>
                  <w:szCs w:val="15"/>
                </w:rPr>
                <w:alias w:val="固定资产累计折旧增加项目金额"/>
                <w:tag w:val="_GBC_d8c6bc4179c24d4497d3b866e522ee51"/>
                <w:id w:val="1292324727"/>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sz w:val="15"/>
                        <w:szCs w:val="15"/>
                      </w:rPr>
                      <w:t>18,205,069.47</w:t>
                    </w:r>
                  </w:p>
                </w:tc>
              </w:sdtContent>
            </w:sdt>
            <w:sdt>
              <w:sdtPr>
                <w:rPr>
                  <w:rFonts w:hint="eastAsia"/>
                  <w:sz w:val="15"/>
                  <w:szCs w:val="15"/>
                </w:rPr>
                <w:alias w:val="固定资产累计折旧增加项目金额"/>
                <w:tag w:val="_GBC_d8c6bc4179c24d4497d3b866e522ee51"/>
                <w:id w:val="-534957574"/>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p>
                </w:tc>
              </w:sdtContent>
            </w:sdt>
            <w:sdt>
              <w:sdtPr>
                <w:rPr>
                  <w:rFonts w:hint="eastAsia"/>
                  <w:sz w:val="15"/>
                  <w:szCs w:val="15"/>
                </w:rPr>
                <w:alias w:val="固定资产累计折旧增加项目金额"/>
                <w:tag w:val="_GBC_d8c6bc4179c24d4497d3b866e522ee51"/>
                <w:id w:val="-1741948450"/>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sz w:val="15"/>
                        <w:szCs w:val="15"/>
                      </w:rPr>
                      <w:t>19,936,276.58</w:t>
                    </w:r>
                  </w:p>
                </w:tc>
              </w:sdtContent>
            </w:sdt>
            <w:sdt>
              <w:sdtPr>
                <w:rPr>
                  <w:rFonts w:hint="eastAsia"/>
                  <w:sz w:val="15"/>
                  <w:szCs w:val="15"/>
                </w:rPr>
                <w:alias w:val="固定资产累计折旧增加项目合计金额"/>
                <w:tag w:val="_GBC_7b368febd98d43528833b386ded680f2"/>
                <w:id w:val="478818754"/>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Pr>
                        <w:rFonts w:hint="eastAsia"/>
                        <w:sz w:val="15"/>
                        <w:szCs w:val="15"/>
                      </w:rPr>
                      <w:t>169,474,842.06</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00" w:firstLine="300"/>
                  <w:rPr>
                    <w:sz w:val="15"/>
                    <w:szCs w:val="15"/>
                  </w:rPr>
                </w:pPr>
                <w:r w:rsidRPr="003905F1">
                  <w:rPr>
                    <w:rFonts w:hint="eastAsia"/>
                    <w:sz w:val="15"/>
                    <w:szCs w:val="15"/>
                  </w:rPr>
                  <w:t>3.本期减少金额</w:t>
                </w:r>
              </w:p>
            </w:tc>
            <w:sdt>
              <w:sdtPr>
                <w:rPr>
                  <w:sz w:val="15"/>
                  <w:szCs w:val="15"/>
                </w:rPr>
                <w:alias w:val="固定资产情况明细-累计折旧本期减少"/>
                <w:tag w:val="_GBC_85ce4a91267643ef8d3b4b958b1a6515"/>
                <w:id w:val="655344868"/>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60,894,018.43</w:t>
                    </w:r>
                  </w:p>
                </w:tc>
              </w:sdtContent>
            </w:sdt>
            <w:sdt>
              <w:sdtPr>
                <w:rPr>
                  <w:sz w:val="15"/>
                  <w:szCs w:val="15"/>
                </w:rPr>
                <w:alias w:val="固定资产情况明细-累计折旧本期减少"/>
                <w:tag w:val="_GBC_85ce4a91267643ef8d3b4b958b1a6515"/>
                <w:id w:val="-1145276033"/>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171,105,663.04</w:t>
                    </w:r>
                  </w:p>
                </w:tc>
              </w:sdtContent>
            </w:sdt>
            <w:sdt>
              <w:sdtPr>
                <w:rPr>
                  <w:sz w:val="15"/>
                  <w:szCs w:val="15"/>
                </w:rPr>
                <w:alias w:val="固定资产情况明细-累计折旧本期减少"/>
                <w:tag w:val="_GBC_85ce4a91267643ef8d3b4b958b1a6515"/>
                <w:id w:val="1589573801"/>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77,279,291.84</w:t>
                    </w:r>
                  </w:p>
                </w:tc>
              </w:sdtContent>
            </w:sdt>
            <w:sdt>
              <w:sdtPr>
                <w:rPr>
                  <w:sz w:val="15"/>
                  <w:szCs w:val="15"/>
                </w:rPr>
                <w:alias w:val="固定资产情况明细-累计折旧本期减少"/>
                <w:tag w:val="_GBC_85ce4a91267643ef8d3b4b958b1a6515"/>
                <w:id w:val="-641421335"/>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19,950,317.80</w:t>
                    </w:r>
                  </w:p>
                </w:tc>
              </w:sdtContent>
            </w:sdt>
            <w:sdt>
              <w:sdtPr>
                <w:rPr>
                  <w:sz w:val="15"/>
                  <w:szCs w:val="15"/>
                </w:rPr>
                <w:alias w:val="固定资产情况明细-累计折旧本期减少"/>
                <w:tag w:val="_GBC_85ce4a91267643ef8d3b4b958b1a6515"/>
                <w:id w:val="-712035618"/>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54,209.62</w:t>
                    </w:r>
                  </w:p>
                </w:tc>
              </w:sdtContent>
            </w:sdt>
            <w:sdt>
              <w:sdtPr>
                <w:rPr>
                  <w:sz w:val="15"/>
                  <w:szCs w:val="15"/>
                </w:rPr>
                <w:alias w:val="固定资产情况明细-累计折旧本期减少"/>
                <w:tag w:val="_GBC_85ce4a91267643ef8d3b4b958b1a6515"/>
                <w:id w:val="-920320661"/>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固定资产累计折旧减少数"/>
                <w:tag w:val="_GBC_b407dabfbfc044678b786e11c6c89a08"/>
                <w:id w:val="781854086"/>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329,283,500.73</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300" w:firstLine="450"/>
                  <w:rPr>
                    <w:sz w:val="15"/>
                    <w:szCs w:val="15"/>
                  </w:rPr>
                </w:pPr>
                <w:r w:rsidRPr="003905F1">
                  <w:rPr>
                    <w:rFonts w:hint="eastAsia"/>
                    <w:sz w:val="15"/>
                    <w:szCs w:val="15"/>
                  </w:rPr>
                  <w:t>（1）处置或报废</w:t>
                </w:r>
              </w:p>
            </w:tc>
            <w:sdt>
              <w:sdtPr>
                <w:rPr>
                  <w:sz w:val="15"/>
                  <w:szCs w:val="15"/>
                </w:rPr>
                <w:alias w:val="固定资产情况明细-累计折旧处置或报废"/>
                <w:tag w:val="_GBC_74a4971f406949d381ec1be11336e6e1"/>
                <w:id w:val="-494341322"/>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13,286,698.00</w:t>
                    </w:r>
                  </w:p>
                </w:tc>
              </w:sdtContent>
            </w:sdt>
            <w:sdt>
              <w:sdtPr>
                <w:rPr>
                  <w:sz w:val="15"/>
                  <w:szCs w:val="15"/>
                </w:rPr>
                <w:alias w:val="固定资产情况明细-累计折旧处置或报废"/>
                <w:tag w:val="_GBC_74a4971f406949d381ec1be11336e6e1"/>
                <w:id w:val="-1062326286"/>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24,961,042.50</w:t>
                    </w:r>
                  </w:p>
                </w:tc>
              </w:sdtContent>
            </w:sdt>
            <w:sdt>
              <w:sdtPr>
                <w:rPr>
                  <w:sz w:val="15"/>
                  <w:szCs w:val="15"/>
                </w:rPr>
                <w:alias w:val="固定资产情况明细-累计折旧处置或报废"/>
                <w:tag w:val="_GBC_74a4971f406949d381ec1be11336e6e1"/>
                <w:id w:val="-1197535552"/>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71,645,710.39</w:t>
                    </w:r>
                  </w:p>
                </w:tc>
              </w:sdtContent>
            </w:sdt>
            <w:sdt>
              <w:sdtPr>
                <w:rPr>
                  <w:sz w:val="15"/>
                  <w:szCs w:val="15"/>
                </w:rPr>
                <w:alias w:val="固定资产情况明细-累计折旧处置或报废"/>
                <w:tag w:val="_GBC_74a4971f406949d381ec1be11336e6e1"/>
                <w:id w:val="409211271"/>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15,004,861.26</w:t>
                    </w:r>
                  </w:p>
                </w:tc>
              </w:sdtContent>
            </w:sdt>
            <w:sdt>
              <w:sdtPr>
                <w:rPr>
                  <w:sz w:val="15"/>
                  <w:szCs w:val="15"/>
                </w:rPr>
                <w:alias w:val="固定资产情况明细-累计折旧处置或报废"/>
                <w:tag w:val="_GBC_74a4971f406949d381ec1be11336e6e1"/>
                <w:id w:val="-1062249187"/>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固定资产情况明细-累计折旧处置或报废"/>
                <w:tag w:val="_GBC_74a4971f406949d381ec1be11336e6e1"/>
                <w:id w:val="-2064713861"/>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处置或报废导致的固定资产累计折旧本期减少合计"/>
                <w:tag w:val="_GBC_c2d22978f1b64262be8dd3f85aba6b47"/>
                <w:id w:val="-1729754266"/>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124,898,312.15</w:t>
                    </w:r>
                  </w:p>
                </w:tc>
              </w:sdtContent>
            </w:sdt>
          </w:tr>
          <w:tr w:rsidR="00903CB2" w:rsidRPr="003905F1" w:rsidTr="001D198E">
            <w:sdt>
              <w:sdtPr>
                <w:rPr>
                  <w:rFonts w:hint="eastAsia"/>
                  <w:sz w:val="15"/>
                  <w:szCs w:val="15"/>
                </w:rPr>
                <w:alias w:val="固定资产累计折旧减少项目名称"/>
                <w:tag w:val="_GBC_20eae31762484d0a9c046fa65503339a"/>
                <w:id w:val="-1534801658"/>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300" w:firstLine="450"/>
                      <w:rPr>
                        <w:sz w:val="15"/>
                        <w:szCs w:val="15"/>
                      </w:rPr>
                    </w:pPr>
                    <w:r w:rsidRPr="003905F1">
                      <w:rPr>
                        <w:rFonts w:hint="eastAsia"/>
                        <w:sz w:val="15"/>
                        <w:szCs w:val="15"/>
                      </w:rPr>
                      <w:t>(2)其他</w:t>
                    </w:r>
                  </w:p>
                </w:tc>
              </w:sdtContent>
            </w:sdt>
            <w:sdt>
              <w:sdtPr>
                <w:rPr>
                  <w:rFonts w:hint="eastAsia"/>
                  <w:sz w:val="15"/>
                  <w:szCs w:val="15"/>
                </w:rPr>
                <w:alias w:val="固定资产累计折旧减少项目金额"/>
                <w:tag w:val="_GBC_50575111ca3b4086b584bb25daa7a51a"/>
                <w:id w:val="1349058145"/>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sz w:val="15"/>
                        <w:szCs w:val="15"/>
                      </w:rPr>
                      <w:t>47,607,320.43</w:t>
                    </w:r>
                  </w:p>
                </w:tc>
              </w:sdtContent>
            </w:sdt>
            <w:sdt>
              <w:sdtPr>
                <w:rPr>
                  <w:rFonts w:hint="eastAsia"/>
                  <w:sz w:val="15"/>
                  <w:szCs w:val="15"/>
                </w:rPr>
                <w:alias w:val="固定资产累计折旧减少项目金额"/>
                <w:tag w:val="_GBC_50575111ca3b4086b584bb25daa7a51a"/>
                <w:id w:val="1065304482"/>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sz w:val="15"/>
                        <w:szCs w:val="15"/>
                      </w:rPr>
                      <w:t>146,144,620.54</w:t>
                    </w:r>
                  </w:p>
                </w:tc>
              </w:sdtContent>
            </w:sdt>
            <w:sdt>
              <w:sdtPr>
                <w:rPr>
                  <w:rFonts w:hint="eastAsia"/>
                  <w:sz w:val="15"/>
                  <w:szCs w:val="15"/>
                </w:rPr>
                <w:alias w:val="固定资产累计折旧减少项目金额"/>
                <w:tag w:val="_GBC_50575111ca3b4086b584bb25daa7a51a"/>
                <w:id w:val="1014581802"/>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sz w:val="15"/>
                        <w:szCs w:val="15"/>
                      </w:rPr>
                      <w:t>5,633,581.45</w:t>
                    </w:r>
                  </w:p>
                </w:tc>
              </w:sdtContent>
            </w:sdt>
            <w:sdt>
              <w:sdtPr>
                <w:rPr>
                  <w:rFonts w:hint="eastAsia"/>
                  <w:sz w:val="15"/>
                  <w:szCs w:val="15"/>
                </w:rPr>
                <w:alias w:val="固定资产累计折旧减少项目金额"/>
                <w:tag w:val="_GBC_50575111ca3b4086b584bb25daa7a51a"/>
                <w:id w:val="-1893885070"/>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sz w:val="15"/>
                        <w:szCs w:val="15"/>
                      </w:rPr>
                      <w:t>4,945,456.54</w:t>
                    </w:r>
                  </w:p>
                </w:tc>
              </w:sdtContent>
            </w:sdt>
            <w:sdt>
              <w:sdtPr>
                <w:rPr>
                  <w:rFonts w:hint="eastAsia"/>
                  <w:sz w:val="15"/>
                  <w:szCs w:val="15"/>
                </w:rPr>
                <w:alias w:val="固定资产累计折旧减少项目金额"/>
                <w:tag w:val="_GBC_50575111ca3b4086b584bb25daa7a51a"/>
                <w:id w:val="-1097023171"/>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Pr>
                        <w:rFonts w:hint="eastAsia"/>
                        <w:sz w:val="15"/>
                        <w:szCs w:val="15"/>
                      </w:rPr>
                      <w:t>54,209.62</w:t>
                    </w:r>
                  </w:p>
                </w:tc>
              </w:sdtContent>
            </w:sdt>
            <w:sdt>
              <w:sdtPr>
                <w:rPr>
                  <w:rFonts w:hint="eastAsia"/>
                  <w:sz w:val="15"/>
                  <w:szCs w:val="15"/>
                </w:rPr>
                <w:alias w:val="固定资产累计折旧减少项目金额"/>
                <w:tag w:val="_GBC_50575111ca3b4086b584bb25daa7a51a"/>
                <w:id w:val="-1239712771"/>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p>
                </w:tc>
              </w:sdtContent>
            </w:sdt>
            <w:sdt>
              <w:sdtPr>
                <w:rPr>
                  <w:rFonts w:hint="eastAsia"/>
                  <w:sz w:val="15"/>
                  <w:szCs w:val="15"/>
                </w:rPr>
                <w:alias w:val="固定资产累计折旧减少项目合计金额"/>
                <w:tag w:val="_GBC_ba854a525e15473181c1dd92dc7af67e"/>
                <w:id w:val="-242874745"/>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Pr>
                        <w:rFonts w:hint="eastAsia"/>
                        <w:sz w:val="15"/>
                        <w:szCs w:val="15"/>
                      </w:rPr>
                      <w:t>204,385,188.58</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00" w:firstLine="300"/>
                  <w:rPr>
                    <w:sz w:val="15"/>
                    <w:szCs w:val="15"/>
                  </w:rPr>
                </w:pPr>
                <w:r w:rsidRPr="003905F1">
                  <w:rPr>
                    <w:rFonts w:hint="eastAsia"/>
                    <w:sz w:val="15"/>
                    <w:szCs w:val="15"/>
                  </w:rPr>
                  <w:t>4.期末余额</w:t>
                </w:r>
              </w:p>
            </w:tc>
            <w:sdt>
              <w:sdtPr>
                <w:rPr>
                  <w:sz w:val="15"/>
                  <w:szCs w:val="15"/>
                </w:rPr>
                <w:alias w:val="固定资产情况明细-累计折旧"/>
                <w:tag w:val="_GBC_9424c4d3d70c402a8097be4060afb339"/>
                <w:id w:val="-1493713641"/>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884,144,561.91</w:t>
                    </w:r>
                  </w:p>
                </w:tc>
              </w:sdtContent>
            </w:sdt>
            <w:sdt>
              <w:sdtPr>
                <w:rPr>
                  <w:sz w:val="15"/>
                  <w:szCs w:val="15"/>
                </w:rPr>
                <w:alias w:val="固定资产情况明细-累计折旧"/>
                <w:tag w:val="_GBC_9424c4d3d70c402a8097be4060afb339"/>
                <w:id w:val="1937406797"/>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971,588,594.89</w:t>
                    </w:r>
                  </w:p>
                </w:tc>
              </w:sdtContent>
            </w:sdt>
            <w:sdt>
              <w:sdtPr>
                <w:rPr>
                  <w:sz w:val="15"/>
                  <w:szCs w:val="15"/>
                </w:rPr>
                <w:alias w:val="固定资产情况明细-累计折旧"/>
                <w:tag w:val="_GBC_9424c4d3d70c402a8097be4060afb339"/>
                <w:id w:val="-1557238339"/>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345,624,266.96</w:t>
                    </w:r>
                  </w:p>
                </w:tc>
              </w:sdtContent>
            </w:sdt>
            <w:sdt>
              <w:sdtPr>
                <w:rPr>
                  <w:sz w:val="15"/>
                  <w:szCs w:val="15"/>
                </w:rPr>
                <w:alias w:val="固定资产情况明细-累计折旧"/>
                <w:tag w:val="_GBC_9424c4d3d70c402a8097be4060afb339"/>
                <w:id w:val="-1067340226"/>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280,099,229.05</w:t>
                    </w:r>
                  </w:p>
                </w:tc>
              </w:sdtContent>
            </w:sdt>
            <w:sdt>
              <w:sdtPr>
                <w:rPr>
                  <w:sz w:val="15"/>
                  <w:szCs w:val="15"/>
                </w:rPr>
                <w:alias w:val="固定资产情况明细-累计折旧"/>
                <w:tag w:val="_GBC_9424c4d3d70c402a8097be4060afb339"/>
                <w:id w:val="-428743434"/>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568,873.04</w:t>
                    </w:r>
                  </w:p>
                </w:tc>
              </w:sdtContent>
            </w:sdt>
            <w:sdt>
              <w:sdtPr>
                <w:rPr>
                  <w:sz w:val="15"/>
                  <w:szCs w:val="15"/>
                </w:rPr>
                <w:alias w:val="固定资产情况明细-累计折旧"/>
                <w:tag w:val="_GBC_9424c4d3d70c402a8097be4060afb339"/>
                <w:id w:val="602698913"/>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64,642,943.38</w:t>
                    </w:r>
                  </w:p>
                </w:tc>
              </w:sdtContent>
            </w:sdt>
            <w:sdt>
              <w:sdtPr>
                <w:rPr>
                  <w:sz w:val="15"/>
                  <w:szCs w:val="15"/>
                </w:rPr>
                <w:alias w:val="累计折旧"/>
                <w:tag w:val="_GBC_ad8c5cce744c43e1a063a4e1ccda6750"/>
                <w:id w:val="-1696073287"/>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2,546,668,469.23</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rPr>
                    <w:sz w:val="15"/>
                    <w:szCs w:val="15"/>
                  </w:rPr>
                </w:pPr>
                <w:r w:rsidRPr="003905F1">
                  <w:rPr>
                    <w:rFonts w:hint="eastAsia"/>
                    <w:sz w:val="15"/>
                    <w:szCs w:val="15"/>
                  </w:rPr>
                  <w:t>三、减值准备</w:t>
                </w: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00" w:firstLine="300"/>
                  <w:rPr>
                    <w:sz w:val="15"/>
                    <w:szCs w:val="15"/>
                  </w:rPr>
                </w:pPr>
                <w:r w:rsidRPr="003905F1">
                  <w:rPr>
                    <w:sz w:val="15"/>
                    <w:szCs w:val="15"/>
                  </w:rPr>
                  <w:t>1.</w:t>
                </w:r>
                <w:r w:rsidRPr="003905F1">
                  <w:rPr>
                    <w:rFonts w:hint="eastAsia"/>
                    <w:sz w:val="15"/>
                    <w:szCs w:val="15"/>
                  </w:rPr>
                  <w:t>期初余额</w:t>
                </w:r>
              </w:p>
            </w:tc>
            <w:sdt>
              <w:sdtPr>
                <w:rPr>
                  <w:sz w:val="15"/>
                  <w:szCs w:val="15"/>
                </w:rPr>
                <w:alias w:val="固定资产情况明细-减值准备"/>
                <w:tag w:val="_GBC_a2eb7077eed649549482770c51e015b2"/>
                <w:id w:val="-1507591177"/>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452,025.60</w:t>
                    </w:r>
                  </w:p>
                </w:tc>
              </w:sdtContent>
            </w:sdt>
            <w:sdt>
              <w:sdtPr>
                <w:rPr>
                  <w:sz w:val="15"/>
                  <w:szCs w:val="15"/>
                </w:rPr>
                <w:alias w:val="固定资产情况明细-减值准备"/>
                <w:tag w:val="_GBC_a2eb7077eed649549482770c51e015b2"/>
                <w:id w:val="-1293275709"/>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50,700,460.66</w:t>
                    </w:r>
                  </w:p>
                </w:tc>
              </w:sdtContent>
            </w:sdt>
            <w:sdt>
              <w:sdtPr>
                <w:rPr>
                  <w:sz w:val="15"/>
                  <w:szCs w:val="15"/>
                </w:rPr>
                <w:alias w:val="固定资产情况明细-减值准备"/>
                <w:tag w:val="_GBC_a2eb7077eed649549482770c51e015b2"/>
                <w:id w:val="-782412064"/>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16,000,000.00</w:t>
                    </w:r>
                  </w:p>
                </w:tc>
              </w:sdtContent>
            </w:sdt>
            <w:sdt>
              <w:sdtPr>
                <w:rPr>
                  <w:sz w:val="15"/>
                  <w:szCs w:val="15"/>
                </w:rPr>
                <w:alias w:val="固定资产情况明细-减值准备"/>
                <w:tag w:val="_GBC_a2eb7077eed649549482770c51e015b2"/>
                <w:id w:val="617112597"/>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311,477.94</w:t>
                    </w:r>
                  </w:p>
                </w:tc>
              </w:sdtContent>
            </w:sdt>
            <w:sdt>
              <w:sdtPr>
                <w:rPr>
                  <w:sz w:val="15"/>
                  <w:szCs w:val="15"/>
                </w:rPr>
                <w:alias w:val="固定资产情况明细-减值准备"/>
                <w:tag w:val="_GBC_a2eb7077eed649549482770c51e015b2"/>
                <w:id w:val="-799760028"/>
                <w:lock w:val="sdtLocked"/>
                <w:showingPlcHdr/>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 xml:space="preserve">     </w:t>
                    </w:r>
                  </w:p>
                </w:tc>
              </w:sdtContent>
            </w:sdt>
            <w:sdt>
              <w:sdtPr>
                <w:rPr>
                  <w:sz w:val="15"/>
                  <w:szCs w:val="15"/>
                </w:rPr>
                <w:alias w:val="固定资产情况明细-减值准备"/>
                <w:tag w:val="_GBC_a2eb7077eed649549482770c51e015b2"/>
                <w:id w:val="-418253774"/>
                <w:lock w:val="sdtLocked"/>
                <w:showingPlcHdr/>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 xml:space="preserve">     </w:t>
                    </w:r>
                  </w:p>
                </w:tc>
              </w:sdtContent>
            </w:sdt>
            <w:sdt>
              <w:sdtPr>
                <w:rPr>
                  <w:sz w:val="15"/>
                  <w:szCs w:val="15"/>
                </w:rPr>
                <w:alias w:val="固定资产减值准备"/>
                <w:tag w:val="_GBC_0df7625f3834470d941b6bf8db4cc003"/>
                <w:id w:val="-1569653503"/>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67,463,964.20</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00" w:firstLine="300"/>
                  <w:rPr>
                    <w:sz w:val="15"/>
                    <w:szCs w:val="15"/>
                  </w:rPr>
                </w:pPr>
                <w:r w:rsidRPr="003905F1">
                  <w:rPr>
                    <w:sz w:val="15"/>
                    <w:szCs w:val="15"/>
                  </w:rPr>
                  <w:t>2.</w:t>
                </w:r>
                <w:r w:rsidRPr="003905F1">
                  <w:rPr>
                    <w:rFonts w:hint="eastAsia"/>
                    <w:sz w:val="15"/>
                    <w:szCs w:val="15"/>
                  </w:rPr>
                  <w:t>本期增加金额</w:t>
                </w:r>
              </w:p>
            </w:tc>
            <w:sdt>
              <w:sdtPr>
                <w:rPr>
                  <w:sz w:val="15"/>
                  <w:szCs w:val="15"/>
                </w:rPr>
                <w:alias w:val="固定资产情况明细-减值准备本期增加"/>
                <w:tag w:val="_GBC_e5224b36f17b46d4b631da2b31c102bc"/>
                <w:id w:val="-1908149471"/>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固定资产情况明细-减值准备本期增加"/>
                <w:tag w:val="_GBC_e5224b36f17b46d4b631da2b31c102bc"/>
                <w:id w:val="-1764292577"/>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固定资产情况明细-减值准备本期增加"/>
                <w:tag w:val="_GBC_e5224b36f17b46d4b631da2b31c102bc"/>
                <w:id w:val="-701016786"/>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固定资产情况明细-减值准备本期增加"/>
                <w:tag w:val="_GBC_e5224b36f17b46d4b631da2b31c102bc"/>
                <w:id w:val="408050044"/>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60,154.62</w:t>
                    </w:r>
                  </w:p>
                </w:tc>
              </w:sdtContent>
            </w:sdt>
            <w:sdt>
              <w:sdtPr>
                <w:rPr>
                  <w:sz w:val="15"/>
                  <w:szCs w:val="15"/>
                </w:rPr>
                <w:alias w:val="固定资产情况明细-减值准备本期增加"/>
                <w:tag w:val="_GBC_e5224b36f17b46d4b631da2b31c102bc"/>
                <w:id w:val="797176656"/>
                <w:lock w:val="sdtLocked"/>
                <w:showingPlcHdr/>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 xml:space="preserve">     </w:t>
                    </w:r>
                  </w:p>
                </w:tc>
              </w:sdtContent>
            </w:sdt>
            <w:sdt>
              <w:sdtPr>
                <w:rPr>
                  <w:sz w:val="15"/>
                  <w:szCs w:val="15"/>
                </w:rPr>
                <w:alias w:val="固定资产情况明细-减值准备本期增加"/>
                <w:tag w:val="_GBC_e5224b36f17b46d4b631da2b31c102bc"/>
                <w:id w:val="-1602953758"/>
                <w:lock w:val="sdtLocked"/>
                <w:showingPlcHdr/>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 xml:space="preserve">     </w:t>
                    </w:r>
                  </w:p>
                </w:tc>
              </w:sdtContent>
            </w:sdt>
            <w:sdt>
              <w:sdtPr>
                <w:rPr>
                  <w:sz w:val="15"/>
                  <w:szCs w:val="15"/>
                </w:rPr>
                <w:alias w:val="固定资产减值准备本期增加合计"/>
                <w:tag w:val="_GBC_83d082de5d614e4a9e2b579ab9ae355f"/>
                <w:id w:val="-1877530566"/>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60,154.62</w:t>
                    </w:r>
                  </w:p>
                </w:tc>
              </w:sdtContent>
            </w:sdt>
          </w:tr>
          <w:tr w:rsidR="00903CB2" w:rsidRPr="003905F1" w:rsidTr="001D198E">
            <w:sdt>
              <w:sdtPr>
                <w:rPr>
                  <w:rFonts w:hint="eastAsia"/>
                  <w:sz w:val="15"/>
                  <w:szCs w:val="15"/>
                </w:rPr>
                <w:alias w:val="固定资产减值准备增加项目名称"/>
                <w:tag w:val="_GBC_8226f6a389744b42bf90e51d4645b6a0"/>
                <w:id w:val="-1924323818"/>
                <w:lock w:val="sdtLocked"/>
              </w:sdtPr>
              <w:sdtContent>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300" w:firstLine="450"/>
                      <w:rPr>
                        <w:sz w:val="15"/>
                        <w:szCs w:val="15"/>
                      </w:rPr>
                    </w:pPr>
                    <w:r>
                      <w:rPr>
                        <w:rFonts w:hint="eastAsia"/>
                        <w:sz w:val="15"/>
                        <w:szCs w:val="15"/>
                      </w:rPr>
                      <w:t>其他</w:t>
                    </w:r>
                  </w:p>
                </w:tc>
              </w:sdtContent>
            </w:sdt>
            <w:sdt>
              <w:sdtPr>
                <w:rPr>
                  <w:rFonts w:hint="eastAsia"/>
                  <w:sz w:val="15"/>
                  <w:szCs w:val="15"/>
                </w:rPr>
                <w:alias w:val="固定资产减值准备增加项目金额"/>
                <w:tag w:val="_GBC_2863639ab279419e99e343a45923928e"/>
                <w:id w:val="1568153672"/>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color w:val="333399"/>
                        <w:sz w:val="15"/>
                        <w:szCs w:val="15"/>
                      </w:rPr>
                      <w:t xml:space="preserve">　</w:t>
                    </w:r>
                  </w:p>
                </w:tc>
              </w:sdtContent>
            </w:sdt>
            <w:sdt>
              <w:sdtPr>
                <w:rPr>
                  <w:rFonts w:hint="eastAsia"/>
                  <w:sz w:val="15"/>
                  <w:szCs w:val="15"/>
                </w:rPr>
                <w:alias w:val="固定资产减值准备增加项目金额"/>
                <w:tag w:val="_GBC_2863639ab279419e99e343a45923928e"/>
                <w:id w:val="-977759234"/>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698243285"/>
                <w:lock w:val="sdtLocked"/>
                <w:showingPlcHdr/>
              </w:sdtPr>
              <w:sdtContent>
                <w:tc>
                  <w:tcPr>
                    <w:tcW w:w="566"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1916201873"/>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sz w:val="15"/>
                        <w:szCs w:val="15"/>
                      </w:rPr>
                      <w:t>60,154.62</w:t>
                    </w:r>
                  </w:p>
                </w:tc>
              </w:sdtContent>
            </w:sdt>
            <w:sdt>
              <w:sdtPr>
                <w:rPr>
                  <w:rFonts w:hint="eastAsia"/>
                  <w:sz w:val="15"/>
                  <w:szCs w:val="15"/>
                </w:rPr>
                <w:alias w:val="固定资产减值准备增加项目金额"/>
                <w:tag w:val="_GBC_2863639ab279419e99e343a45923928e"/>
                <w:id w:val="2075158065"/>
                <w:lock w:val="sdtLocked"/>
                <w:showingPlcHdr/>
              </w:sdtPr>
              <w:sdtContent>
                <w:tc>
                  <w:tcPr>
                    <w:tcW w:w="581"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sz w:val="15"/>
                        <w:szCs w:val="15"/>
                      </w:rPr>
                      <w:t xml:space="preserve">　</w:t>
                    </w:r>
                  </w:p>
                </w:tc>
              </w:sdtContent>
            </w:sdt>
            <w:sdt>
              <w:sdtPr>
                <w:rPr>
                  <w:rFonts w:hint="eastAsia"/>
                  <w:sz w:val="15"/>
                  <w:szCs w:val="15"/>
                </w:rPr>
                <w:alias w:val="固定资产减值准备增加项目金额"/>
                <w:tag w:val="_GBC_2863639ab279419e99e343a45923928e"/>
                <w:id w:val="-1150751690"/>
                <w:lock w:val="sdtLocked"/>
                <w:showingPlcHdr/>
              </w:sdtPr>
              <w:sdtContent>
                <w:tc>
                  <w:tcPr>
                    <w:tcW w:w="627"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sidRPr="003905F1">
                      <w:rPr>
                        <w:rFonts w:hint="eastAsia"/>
                        <w:sz w:val="15"/>
                        <w:szCs w:val="15"/>
                      </w:rPr>
                      <w:t xml:space="preserve">　</w:t>
                    </w:r>
                  </w:p>
                </w:tc>
              </w:sdtContent>
            </w:sdt>
            <w:sdt>
              <w:sdtPr>
                <w:rPr>
                  <w:rFonts w:hint="eastAsia"/>
                  <w:sz w:val="15"/>
                  <w:szCs w:val="15"/>
                </w:rPr>
                <w:alias w:val="固定资产减值准备增加项目合计金额"/>
                <w:tag w:val="_GBC_2837b7bacbb04d6e8952bb1528820cb2"/>
                <w:id w:val="873656610"/>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jc w:val="right"/>
                      <w:rPr>
                        <w:sz w:val="15"/>
                        <w:szCs w:val="15"/>
                      </w:rPr>
                    </w:pPr>
                    <w:r>
                      <w:rPr>
                        <w:sz w:val="15"/>
                        <w:szCs w:val="15"/>
                      </w:rPr>
                      <w:t>60,154.62</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00" w:firstLine="300"/>
                  <w:rPr>
                    <w:sz w:val="15"/>
                    <w:szCs w:val="15"/>
                  </w:rPr>
                </w:pPr>
                <w:r w:rsidRPr="003905F1">
                  <w:rPr>
                    <w:rFonts w:hint="eastAsia"/>
                    <w:sz w:val="15"/>
                    <w:szCs w:val="15"/>
                  </w:rPr>
                  <w:t>3.本期减少金额</w:t>
                </w:r>
              </w:p>
            </w:tc>
            <w:sdt>
              <w:sdtPr>
                <w:rPr>
                  <w:sz w:val="15"/>
                  <w:szCs w:val="15"/>
                </w:rPr>
                <w:alias w:val="固定资产情况明细-减值准备本期减少"/>
                <w:tag w:val="_GBC_049202d4ad0447d29049db66c7da4145"/>
                <w:id w:val="90054853"/>
                <w:lock w:val="sdtLocked"/>
                <w:showingPlcHdr/>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 xml:space="preserve">     </w:t>
                    </w:r>
                  </w:p>
                </w:tc>
              </w:sdtContent>
            </w:sdt>
            <w:sdt>
              <w:sdtPr>
                <w:rPr>
                  <w:sz w:val="15"/>
                  <w:szCs w:val="15"/>
                </w:rPr>
                <w:alias w:val="固定资产情况明细-减值准备本期减少"/>
                <w:tag w:val="_GBC_049202d4ad0447d29049db66c7da4145"/>
                <w:id w:val="1787388861"/>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固定资产情况明细-减值准备本期减少"/>
                <w:tag w:val="_GBC_049202d4ad0447d29049db66c7da4145"/>
                <w:id w:val="-1891725799"/>
                <w:lock w:val="sdtLocked"/>
                <w:showingPlcHdr/>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 xml:space="preserve">     </w:t>
                    </w:r>
                  </w:p>
                </w:tc>
              </w:sdtContent>
            </w:sdt>
            <w:sdt>
              <w:sdtPr>
                <w:rPr>
                  <w:sz w:val="15"/>
                  <w:szCs w:val="15"/>
                </w:rPr>
                <w:alias w:val="固定资产情况明细-减值准备本期减少"/>
                <w:tag w:val="_GBC_049202d4ad0447d29049db66c7da4145"/>
                <w:id w:val="-1049141131"/>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39,774.68</w:t>
                    </w:r>
                  </w:p>
                </w:tc>
              </w:sdtContent>
            </w:sdt>
            <w:sdt>
              <w:sdtPr>
                <w:rPr>
                  <w:sz w:val="15"/>
                  <w:szCs w:val="15"/>
                </w:rPr>
                <w:alias w:val="固定资产情况明细-减值准备本期减少"/>
                <w:tag w:val="_GBC_049202d4ad0447d29049db66c7da4145"/>
                <w:id w:val="-816953638"/>
                <w:lock w:val="sdtLocked"/>
                <w:showingPlcHdr/>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 xml:space="preserve">     </w:t>
                    </w:r>
                  </w:p>
                </w:tc>
              </w:sdtContent>
            </w:sdt>
            <w:sdt>
              <w:sdtPr>
                <w:rPr>
                  <w:sz w:val="15"/>
                  <w:szCs w:val="15"/>
                </w:rPr>
                <w:alias w:val="固定资产情况明细-减值准备本期减少"/>
                <w:tag w:val="_GBC_049202d4ad0447d29049db66c7da4145"/>
                <w:id w:val="1780142402"/>
                <w:lock w:val="sdtLocked"/>
                <w:showingPlcHdr/>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rFonts w:hint="eastAsia"/>
                        <w:sz w:val="15"/>
                        <w:szCs w:val="15"/>
                      </w:rPr>
                      <w:t xml:space="preserve">　</w:t>
                    </w:r>
                  </w:p>
                </w:tc>
              </w:sdtContent>
            </w:sdt>
            <w:sdt>
              <w:sdtPr>
                <w:rPr>
                  <w:sz w:val="15"/>
                  <w:szCs w:val="15"/>
                </w:rPr>
                <w:alias w:val="固定资产减值准备本期减少合计"/>
                <w:tag w:val="_GBC_3fd74e1472ee4489ab49e119c19faf6f"/>
                <w:id w:val="839119505"/>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39,774.68</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300" w:firstLine="450"/>
                  <w:rPr>
                    <w:sz w:val="15"/>
                    <w:szCs w:val="15"/>
                  </w:rPr>
                </w:pPr>
                <w:r w:rsidRPr="003905F1">
                  <w:rPr>
                    <w:rFonts w:hint="eastAsia"/>
                    <w:sz w:val="15"/>
                    <w:szCs w:val="15"/>
                  </w:rPr>
                  <w:t>（1）处置或报废</w:t>
                </w:r>
              </w:p>
            </w:tc>
            <w:sdt>
              <w:sdtPr>
                <w:rPr>
                  <w:sz w:val="15"/>
                  <w:szCs w:val="15"/>
                </w:rPr>
                <w:alias w:val="固定资产情况明细-减值准备处置或报废"/>
                <w:tag w:val="_GBC_1e12f659766a4c4b815caecadacf2a1c"/>
                <w:id w:val="597988346"/>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固定资产情况明细-减值准备处置或报废"/>
                <w:tag w:val="_GBC_1e12f659766a4c4b815caecadacf2a1c"/>
                <w:id w:val="1214304818"/>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固定资产情况明细-减值准备处置或报废"/>
                <w:tag w:val="_GBC_1e12f659766a4c4b815caecadacf2a1c"/>
                <w:id w:val="637542629"/>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p>
                </w:tc>
              </w:sdtContent>
            </w:sdt>
            <w:sdt>
              <w:sdtPr>
                <w:rPr>
                  <w:sz w:val="15"/>
                  <w:szCs w:val="15"/>
                </w:rPr>
                <w:alias w:val="固定资产情况明细-减值准备处置或报废"/>
                <w:tag w:val="_GBC_1e12f659766a4c4b815caecadacf2a1c"/>
                <w:id w:val="1210071678"/>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sz w:val="15"/>
                        <w:szCs w:val="15"/>
                      </w:rPr>
                      <w:t>39,774.68</w:t>
                    </w:r>
                  </w:p>
                </w:tc>
              </w:sdtContent>
            </w:sdt>
            <w:sdt>
              <w:sdtPr>
                <w:rPr>
                  <w:sz w:val="15"/>
                  <w:szCs w:val="15"/>
                </w:rPr>
                <w:alias w:val="固定资产情况明细-减值准备处置或报废"/>
                <w:tag w:val="_GBC_1e12f659766a4c4b815caecadacf2a1c"/>
                <w:id w:val="1172840008"/>
                <w:lock w:val="sdtLocked"/>
                <w:showingPlcHdr/>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 xml:space="preserve">     </w:t>
                    </w:r>
                  </w:p>
                </w:tc>
              </w:sdtContent>
            </w:sdt>
            <w:sdt>
              <w:sdtPr>
                <w:rPr>
                  <w:sz w:val="15"/>
                  <w:szCs w:val="15"/>
                </w:rPr>
                <w:alias w:val="固定资产情况明细-减值准备处置或报废"/>
                <w:tag w:val="_GBC_1e12f659766a4c4b815caecadacf2a1c"/>
                <w:id w:val="-185372062"/>
                <w:lock w:val="sdtLocked"/>
                <w:showingPlcHdr/>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sidRPr="003905F1">
                      <w:rPr>
                        <w:rFonts w:hint="eastAsia"/>
                        <w:sz w:val="15"/>
                        <w:szCs w:val="15"/>
                      </w:rPr>
                      <w:t xml:space="preserve">　</w:t>
                    </w:r>
                  </w:p>
                </w:tc>
              </w:sdtContent>
            </w:sdt>
            <w:sdt>
              <w:sdtPr>
                <w:rPr>
                  <w:sz w:val="15"/>
                  <w:szCs w:val="15"/>
                </w:rPr>
                <w:alias w:val="处置或报废导致的固定资产减值准备本期减少合计"/>
                <w:tag w:val="_GBC_59c6e5cd1c5348108c57ad902a25e44c"/>
                <w:id w:val="1940561811"/>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39,774.68</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00" w:firstLine="300"/>
                  <w:rPr>
                    <w:sz w:val="15"/>
                    <w:szCs w:val="15"/>
                  </w:rPr>
                </w:pPr>
                <w:r w:rsidRPr="003905F1">
                  <w:rPr>
                    <w:rFonts w:hint="eastAsia"/>
                    <w:sz w:val="15"/>
                    <w:szCs w:val="15"/>
                  </w:rPr>
                  <w:t>4.期末余额</w:t>
                </w:r>
              </w:p>
            </w:tc>
            <w:sdt>
              <w:sdtPr>
                <w:rPr>
                  <w:sz w:val="15"/>
                  <w:szCs w:val="15"/>
                </w:rPr>
                <w:alias w:val="固定资产情况明细-减值准备"/>
                <w:tag w:val="_GBC_f0af23e23cf848e09e71403210f8baf8"/>
                <w:id w:val="897242178"/>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452,025.60</w:t>
                    </w:r>
                  </w:p>
                </w:tc>
              </w:sdtContent>
            </w:sdt>
            <w:sdt>
              <w:sdtPr>
                <w:rPr>
                  <w:sz w:val="15"/>
                  <w:szCs w:val="15"/>
                </w:rPr>
                <w:alias w:val="固定资产情况明细-减值准备"/>
                <w:tag w:val="_GBC_f0af23e23cf848e09e71403210f8baf8"/>
                <w:id w:val="1190496325"/>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50,700,460.66</w:t>
                    </w:r>
                  </w:p>
                </w:tc>
              </w:sdtContent>
            </w:sdt>
            <w:sdt>
              <w:sdtPr>
                <w:rPr>
                  <w:sz w:val="15"/>
                  <w:szCs w:val="15"/>
                </w:rPr>
                <w:alias w:val="固定资产情况明细-减值准备"/>
                <w:tag w:val="_GBC_f0af23e23cf848e09e71403210f8baf8"/>
                <w:id w:val="560073256"/>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16,000,000.00</w:t>
                    </w:r>
                  </w:p>
                </w:tc>
              </w:sdtContent>
            </w:sdt>
            <w:sdt>
              <w:sdtPr>
                <w:rPr>
                  <w:sz w:val="15"/>
                  <w:szCs w:val="15"/>
                </w:rPr>
                <w:alias w:val="固定资产情况明细-减值准备"/>
                <w:tag w:val="_GBC_f0af23e23cf848e09e71403210f8baf8"/>
                <w:id w:val="-108596305"/>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331,857.88</w:t>
                    </w:r>
                  </w:p>
                </w:tc>
              </w:sdtContent>
            </w:sdt>
            <w:sdt>
              <w:sdtPr>
                <w:rPr>
                  <w:sz w:val="15"/>
                  <w:szCs w:val="15"/>
                </w:rPr>
                <w:alias w:val="固定资产情况明细-减值准备"/>
                <w:tag w:val="_GBC_f0af23e23cf848e09e71403210f8baf8"/>
                <w:id w:val="-71588040"/>
                <w:lock w:val="sdtLocked"/>
                <w:showingPlcHdr/>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 xml:space="preserve">     </w:t>
                    </w:r>
                  </w:p>
                </w:tc>
              </w:sdtContent>
            </w:sdt>
            <w:sdt>
              <w:sdtPr>
                <w:rPr>
                  <w:sz w:val="15"/>
                  <w:szCs w:val="15"/>
                </w:rPr>
                <w:alias w:val="固定资产情况明细-减值准备"/>
                <w:tag w:val="_GBC_f0af23e23cf848e09e71403210f8baf8"/>
                <w:id w:val="2048877785"/>
                <w:lock w:val="sdtLocked"/>
                <w:showingPlcHdr/>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 xml:space="preserve">     </w:t>
                    </w:r>
                  </w:p>
                </w:tc>
              </w:sdtContent>
            </w:sdt>
            <w:sdt>
              <w:sdtPr>
                <w:rPr>
                  <w:sz w:val="15"/>
                  <w:szCs w:val="15"/>
                </w:rPr>
                <w:alias w:val="固定资产减值准备"/>
                <w:tag w:val="_GBC_4416784fdc7f4b58a0440db971fcb94c"/>
                <w:id w:val="689873915"/>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67,484,344.14</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rPr>
                    <w:sz w:val="15"/>
                    <w:szCs w:val="15"/>
                  </w:rPr>
                </w:pPr>
                <w:r w:rsidRPr="003905F1">
                  <w:rPr>
                    <w:rFonts w:hint="eastAsia"/>
                    <w:sz w:val="15"/>
                    <w:szCs w:val="15"/>
                  </w:rPr>
                  <w:t>四、账面价值</w:t>
                </w: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r w:rsidRPr="001B1D76">
                  <w:rPr>
                    <w:rFonts w:hint="eastAsia"/>
                    <w:sz w:val="15"/>
                    <w:szCs w:val="15"/>
                  </w:rPr>
                  <w:t> </w:t>
                </w:r>
              </w:p>
            </w:tc>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center"/>
                  <w:rPr>
                    <w:sz w:val="15"/>
                    <w:szCs w:val="15"/>
                  </w:rPr>
                </w:pPr>
              </w:p>
            </w:tc>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00" w:firstLine="300"/>
                  <w:rPr>
                    <w:sz w:val="15"/>
                    <w:szCs w:val="15"/>
                  </w:rPr>
                </w:pPr>
                <w:r w:rsidRPr="003905F1">
                  <w:rPr>
                    <w:rFonts w:hint="eastAsia"/>
                    <w:sz w:val="15"/>
                    <w:szCs w:val="15"/>
                  </w:rPr>
                  <w:t>1.期末账面价值</w:t>
                </w:r>
              </w:p>
            </w:tc>
            <w:sdt>
              <w:sdtPr>
                <w:rPr>
                  <w:sz w:val="15"/>
                  <w:szCs w:val="15"/>
                </w:rPr>
                <w:alias w:val="固定资产情况明细-账面价值"/>
                <w:tag w:val="_GBC_4a00a9e087f44de384c8f48d2429cad7"/>
                <w:id w:val="771128788"/>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2,613,355,204.49</w:t>
                    </w:r>
                  </w:p>
                </w:tc>
              </w:sdtContent>
            </w:sdt>
            <w:sdt>
              <w:sdtPr>
                <w:rPr>
                  <w:sz w:val="15"/>
                  <w:szCs w:val="15"/>
                </w:rPr>
                <w:alias w:val="固定资产情况明细-账面价值"/>
                <w:tag w:val="_GBC_4a00a9e087f44de384c8f48d2429cad7"/>
                <w:id w:val="-2017076300"/>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1,450,006,539.19</w:t>
                    </w:r>
                  </w:p>
                </w:tc>
              </w:sdtContent>
            </w:sdt>
            <w:sdt>
              <w:sdtPr>
                <w:rPr>
                  <w:sz w:val="15"/>
                  <w:szCs w:val="15"/>
                </w:rPr>
                <w:alias w:val="固定资产情况明细-账面价值"/>
                <w:tag w:val="_GBC_4a00a9e087f44de384c8f48d2429cad7"/>
                <w:id w:val="-56548450"/>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464,952,520.35</w:t>
                    </w:r>
                  </w:p>
                </w:tc>
              </w:sdtContent>
            </w:sdt>
            <w:sdt>
              <w:sdtPr>
                <w:rPr>
                  <w:sz w:val="15"/>
                  <w:szCs w:val="15"/>
                </w:rPr>
                <w:alias w:val="固定资产情况明细-账面价值"/>
                <w:tag w:val="_GBC_4a00a9e087f44de384c8f48d2429cad7"/>
                <w:id w:val="-1128088447"/>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128,720,150.51</w:t>
                    </w:r>
                  </w:p>
                </w:tc>
              </w:sdtContent>
            </w:sdt>
            <w:sdt>
              <w:sdtPr>
                <w:rPr>
                  <w:sz w:val="15"/>
                  <w:szCs w:val="15"/>
                </w:rPr>
                <w:alias w:val="固定资产情况明细-账面价值"/>
                <w:tag w:val="_GBC_4a00a9e087f44de384c8f48d2429cad7"/>
                <w:id w:val="245003796"/>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ind w:right="75"/>
                      <w:jc w:val="right"/>
                      <w:rPr>
                        <w:sz w:val="15"/>
                        <w:szCs w:val="15"/>
                      </w:rPr>
                    </w:pPr>
                    <w:r>
                      <w:rPr>
                        <w:sz w:val="15"/>
                        <w:szCs w:val="15"/>
                      </w:rPr>
                      <w:t>1,090,256.33</w:t>
                    </w:r>
                  </w:p>
                </w:tc>
              </w:sdtContent>
            </w:sdt>
            <w:sdt>
              <w:sdtPr>
                <w:rPr>
                  <w:sz w:val="15"/>
                  <w:szCs w:val="15"/>
                </w:rPr>
                <w:alias w:val="固定资产情况明细-账面价值"/>
                <w:tag w:val="_GBC_4a00a9e087f44de384c8f48d2429cad7"/>
                <w:id w:val="1215083197"/>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36,313,284.54</w:t>
                    </w:r>
                  </w:p>
                </w:tc>
              </w:sdtContent>
            </w:sdt>
            <w:sdt>
              <w:sdtPr>
                <w:rPr>
                  <w:sz w:val="15"/>
                  <w:szCs w:val="15"/>
                </w:rPr>
                <w:alias w:val="固定资产净额"/>
                <w:tag w:val="_GBC_a083017e37414ea08660f6dc54895e55"/>
                <w:id w:val="1543170706"/>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4,694,437,955.41</w:t>
                    </w:r>
                  </w:p>
                </w:tc>
              </w:sdtContent>
            </w:sdt>
          </w:tr>
          <w:tr w:rsidR="00903CB2" w:rsidRPr="003905F1" w:rsidTr="001D198E">
            <w:tc>
              <w:tcPr>
                <w:tcW w:w="610" w:type="pct"/>
                <w:tcBorders>
                  <w:top w:val="single" w:sz="6" w:space="0" w:color="auto"/>
                  <w:left w:val="single" w:sz="6" w:space="0" w:color="auto"/>
                  <w:bottom w:val="single" w:sz="6" w:space="0" w:color="auto"/>
                  <w:right w:val="single" w:sz="6" w:space="0" w:color="auto"/>
                </w:tcBorders>
                <w:shd w:val="clear" w:color="auto" w:fill="auto"/>
              </w:tcPr>
              <w:p w:rsidR="00903CB2" w:rsidRPr="003905F1" w:rsidRDefault="00903CB2" w:rsidP="001D198E">
                <w:pPr>
                  <w:ind w:firstLineChars="200" w:firstLine="300"/>
                  <w:rPr>
                    <w:sz w:val="15"/>
                    <w:szCs w:val="15"/>
                  </w:rPr>
                </w:pPr>
                <w:r w:rsidRPr="003905F1">
                  <w:rPr>
                    <w:rFonts w:hint="eastAsia"/>
                    <w:sz w:val="15"/>
                    <w:szCs w:val="15"/>
                  </w:rPr>
                  <w:t>2.期初账面价值</w:t>
                </w:r>
              </w:p>
            </w:tc>
            <w:sdt>
              <w:sdtPr>
                <w:rPr>
                  <w:sz w:val="15"/>
                  <w:szCs w:val="15"/>
                </w:rPr>
                <w:alias w:val="固定资产情况明细-账面价值"/>
                <w:tag w:val="_GBC_b0a40687283a4485b3028c8a8cc5d12a"/>
                <w:id w:val="1483820722"/>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2,229,356,572.04</w:t>
                    </w:r>
                  </w:p>
                </w:tc>
              </w:sdtContent>
            </w:sdt>
            <w:sdt>
              <w:sdtPr>
                <w:rPr>
                  <w:sz w:val="15"/>
                  <w:szCs w:val="15"/>
                </w:rPr>
                <w:alias w:val="固定资产情况明细-账面价值"/>
                <w:tag w:val="_GBC_b0a40687283a4485b3028c8a8cc5d12a"/>
                <w:id w:val="1752394507"/>
                <w:lock w:val="sdtLocked"/>
              </w:sdtPr>
              <w:sdtContent>
                <w:tc>
                  <w:tcPr>
                    <w:tcW w:w="642"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1,310,511,433.99</w:t>
                    </w:r>
                  </w:p>
                </w:tc>
              </w:sdtContent>
            </w:sdt>
            <w:sdt>
              <w:sdtPr>
                <w:rPr>
                  <w:sz w:val="15"/>
                  <w:szCs w:val="15"/>
                </w:rPr>
                <w:alias w:val="固定资产情况明细-账面价值"/>
                <w:tag w:val="_GBC_b0a40687283a4485b3028c8a8cc5d12a"/>
                <w:id w:val="-487403599"/>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408,129,282.78</w:t>
                    </w:r>
                  </w:p>
                </w:tc>
              </w:sdtContent>
            </w:sdt>
            <w:sdt>
              <w:sdtPr>
                <w:rPr>
                  <w:sz w:val="15"/>
                  <w:szCs w:val="15"/>
                </w:rPr>
                <w:alias w:val="固定资产情况明细-账面价值"/>
                <w:tag w:val="_GBC_b0a40687283a4485b3028c8a8cc5d12a"/>
                <w:id w:val="630603436"/>
                <w:lock w:val="sdtLocked"/>
              </w:sdtPr>
              <w:sdtContent>
                <w:tc>
                  <w:tcPr>
                    <w:tcW w:w="566"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127,011,797.52</w:t>
                    </w:r>
                  </w:p>
                </w:tc>
              </w:sdtContent>
            </w:sdt>
            <w:sdt>
              <w:sdtPr>
                <w:rPr>
                  <w:sz w:val="15"/>
                  <w:szCs w:val="15"/>
                </w:rPr>
                <w:alias w:val="固定资产情况明细-账面价值"/>
                <w:tag w:val="_GBC_b0a40687283a4485b3028c8a8cc5d12a"/>
                <w:id w:val="-1694529609"/>
                <w:lock w:val="sdtLocked"/>
              </w:sdtPr>
              <w:sdtContent>
                <w:tc>
                  <w:tcPr>
                    <w:tcW w:w="581"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791,311.92</w:t>
                    </w:r>
                  </w:p>
                </w:tc>
              </w:sdtContent>
            </w:sdt>
            <w:sdt>
              <w:sdtPr>
                <w:rPr>
                  <w:sz w:val="15"/>
                  <w:szCs w:val="15"/>
                </w:rPr>
                <w:alias w:val="固定资产情况明细-账面价值"/>
                <w:tag w:val="_GBC_b0a40687283a4485b3028c8a8cc5d12a"/>
                <w:id w:val="-650825967"/>
                <w:lock w:val="sdtLocked"/>
              </w:sdtPr>
              <w:sdtContent>
                <w:tc>
                  <w:tcPr>
                    <w:tcW w:w="627"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31,044,595.00</w:t>
                    </w:r>
                  </w:p>
                </w:tc>
              </w:sdtContent>
            </w:sdt>
            <w:sdt>
              <w:sdtPr>
                <w:rPr>
                  <w:sz w:val="15"/>
                  <w:szCs w:val="15"/>
                </w:rPr>
                <w:alias w:val="固定资产净额"/>
                <w:tag w:val="_GBC_5f5d20a3ddc3437bba675eebefd72fac"/>
                <w:id w:val="-54935170"/>
                <w:lock w:val="sdtLocked"/>
              </w:sdtPr>
              <w:sdtContent>
                <w:tc>
                  <w:tcPr>
                    <w:tcW w:w="765" w:type="pct"/>
                    <w:tcBorders>
                      <w:top w:val="single" w:sz="6" w:space="0" w:color="auto"/>
                      <w:left w:val="single" w:sz="6" w:space="0" w:color="auto"/>
                      <w:bottom w:val="single" w:sz="6" w:space="0" w:color="auto"/>
                      <w:right w:val="single" w:sz="6" w:space="0" w:color="auto"/>
                    </w:tcBorders>
                    <w:shd w:val="clear" w:color="auto" w:fill="auto"/>
                    <w:vAlign w:val="center"/>
                  </w:tcPr>
                  <w:p w:rsidR="00903CB2" w:rsidRPr="003905F1" w:rsidRDefault="00903CB2" w:rsidP="001D198E">
                    <w:pPr>
                      <w:jc w:val="right"/>
                      <w:rPr>
                        <w:sz w:val="15"/>
                        <w:szCs w:val="15"/>
                      </w:rPr>
                    </w:pPr>
                    <w:r>
                      <w:rPr>
                        <w:sz w:val="15"/>
                        <w:szCs w:val="15"/>
                      </w:rPr>
                      <w:t>4,106,844,993.25</w:t>
                    </w:r>
                  </w:p>
                </w:tc>
              </w:sdtContent>
            </w:sdt>
          </w:tr>
        </w:tbl>
        <w:p w:rsidR="00903CB2" w:rsidRDefault="00903CB2"/>
        <w:p w:rsidR="003905F1" w:rsidRPr="00EE19CB" w:rsidRDefault="000827A7" w:rsidP="00EE19CB"/>
      </w:sdtContent>
    </w:sdt>
    <w:p w:rsidR="00EE19CB" w:rsidRPr="00EE19CB" w:rsidRDefault="00EE19CB" w:rsidP="00EE19CB"/>
    <w:p w:rsidR="00D14D3F" w:rsidRDefault="00D14D3F">
      <w:pPr>
        <w:rPr>
          <w:szCs w:val="21"/>
        </w:rPr>
      </w:pPr>
    </w:p>
    <w:sdt>
      <w:sdtPr>
        <w:rPr>
          <w:rFonts w:ascii="宋体" w:hAnsi="宋体" w:cs="宋体" w:hint="eastAsia"/>
          <w:b w:val="0"/>
          <w:bCs w:val="0"/>
          <w:kern w:val="0"/>
          <w:szCs w:val="21"/>
        </w:rPr>
        <w:tag w:val="_SEC_784fb493affa41d8985f9e8a71213cf9"/>
        <w:id w:val="1545488515"/>
        <w:lock w:val="sdtLocked"/>
        <w:placeholder>
          <w:docPart w:val="GBC22222222222222222222222222222"/>
        </w:placeholder>
      </w:sdtPr>
      <w:sdtEndPr>
        <w:rPr>
          <w:rFonts w:hint="default"/>
          <w:szCs w:val="24"/>
        </w:rPr>
      </w:sdtEndPr>
      <w:sdtContent>
        <w:p w:rsidR="00D14D3F" w:rsidRDefault="00EF2D74">
          <w:pPr>
            <w:pStyle w:val="4"/>
            <w:numPr>
              <w:ilvl w:val="0"/>
              <w:numId w:val="69"/>
            </w:numPr>
            <w:tabs>
              <w:tab w:val="left" w:pos="588"/>
            </w:tabs>
            <w:rPr>
              <w:rFonts w:ascii="宋体" w:hAnsi="宋体"/>
              <w:kern w:val="0"/>
              <w:szCs w:val="21"/>
            </w:rPr>
          </w:pPr>
          <w:r>
            <w:rPr>
              <w:rFonts w:ascii="宋体" w:hAnsi="宋体" w:hint="eastAsia"/>
              <w:szCs w:val="21"/>
            </w:rPr>
            <w:t>暂时</w:t>
          </w:r>
          <w:r>
            <w:rPr>
              <w:rFonts w:ascii="宋体" w:hAnsi="宋体" w:hint="eastAsia"/>
              <w:kern w:val="0"/>
              <w:szCs w:val="21"/>
            </w:rPr>
            <w:t>闲置的固定资产情况</w:t>
          </w:r>
        </w:p>
        <w:p w:rsidR="001D1D6A" w:rsidRDefault="000827A7" w:rsidP="000402FC">
          <w:sdt>
            <w:sdtPr>
              <w:alias w:val="是否适用：暂时闲置的固定资产情况"/>
              <w:tag w:val="_GBC_2fdfdf37e427442eb50e14c905c59fbe"/>
              <w:id w:val="1337738535"/>
              <w:lock w:val="sdtLocked"/>
              <w:placeholder>
                <w:docPart w:val="GBC22222222222222222222222222222"/>
              </w:placeholder>
            </w:sdtPr>
            <w:sdtContent>
              <w:r w:rsidR="00EF2D74">
                <w:fldChar w:fldCharType="begin"/>
              </w:r>
              <w:r w:rsidR="000402FC">
                <w:instrText xml:space="preserve"> MACROBUTTON  SnrToggleCheckbox □适用 </w:instrText>
              </w:r>
              <w:r w:rsidR="00EF2D74">
                <w:fldChar w:fldCharType="end"/>
              </w:r>
              <w:r w:rsidR="00EF2D74">
                <w:fldChar w:fldCharType="begin"/>
              </w:r>
              <w:r w:rsidR="000402FC">
                <w:instrText xml:space="preserve"> MACROBUTTON  SnrToggleCheckbox √不适用 </w:instrText>
              </w:r>
              <w:r w:rsidR="00EF2D74">
                <w:fldChar w:fldCharType="end"/>
              </w:r>
            </w:sdtContent>
          </w:sdt>
        </w:p>
        <w:p w:rsidR="00D14D3F" w:rsidRPr="000402FC" w:rsidRDefault="000827A7" w:rsidP="000402FC"/>
      </w:sdtContent>
    </w:sdt>
    <w:sdt>
      <w:sdtPr>
        <w:rPr>
          <w:rFonts w:ascii="宋体" w:hAnsi="宋体" w:cs="宋体" w:hint="eastAsia"/>
          <w:b w:val="0"/>
          <w:bCs w:val="0"/>
          <w:kern w:val="0"/>
          <w:szCs w:val="21"/>
        </w:rPr>
        <w:tag w:val="_SEC_c3ab5ff0dac4435c868c4dc1a729acc7"/>
        <w:id w:val="208766952"/>
        <w:lock w:val="sdtLocked"/>
        <w:placeholder>
          <w:docPart w:val="GBC22222222222222222222222222222"/>
        </w:placeholder>
      </w:sdtPr>
      <w:sdtEndPr>
        <w:rPr>
          <w:szCs w:val="24"/>
        </w:rPr>
      </w:sdtEndPr>
      <w:sdtContent>
        <w:p w:rsidR="00D14D3F" w:rsidRDefault="00EF2D74">
          <w:pPr>
            <w:pStyle w:val="4"/>
            <w:numPr>
              <w:ilvl w:val="0"/>
              <w:numId w:val="69"/>
            </w:numPr>
            <w:tabs>
              <w:tab w:val="left" w:pos="588"/>
            </w:tabs>
            <w:rPr>
              <w:rFonts w:ascii="宋体" w:hAnsi="宋体"/>
              <w:kern w:val="0"/>
              <w:szCs w:val="21"/>
            </w:rPr>
          </w:pPr>
          <w:r>
            <w:rPr>
              <w:rFonts w:ascii="宋体" w:hAnsi="宋体" w:hint="eastAsia"/>
              <w:kern w:val="0"/>
              <w:szCs w:val="21"/>
            </w:rPr>
            <w:t>通过</w:t>
          </w:r>
          <w:r>
            <w:rPr>
              <w:rFonts w:ascii="宋体" w:hAnsi="宋体" w:hint="eastAsia"/>
              <w:szCs w:val="21"/>
            </w:rPr>
            <w:t>融资租赁</w:t>
          </w:r>
          <w:r>
            <w:rPr>
              <w:rFonts w:ascii="宋体" w:hAnsi="宋体" w:hint="eastAsia"/>
              <w:kern w:val="0"/>
              <w:szCs w:val="21"/>
            </w:rPr>
            <w:t>租入的固定资产情况</w:t>
          </w:r>
        </w:p>
        <w:sdt>
          <w:sdtPr>
            <w:alias w:val="是否适用：通过融资租赁租入的固定资产情况"/>
            <w:tag w:val="_GBC_d9da2ba422d647b4952839f1b49e1721"/>
            <w:id w:val="1200131463"/>
            <w:lock w:val="sdtLocked"/>
            <w:placeholder>
              <w:docPart w:val="GBC22222222222222222222222222222"/>
            </w:placeholder>
          </w:sdtPr>
          <w:sdtContent>
            <w:p w:rsidR="00D14D3F" w:rsidRDefault="00EF2D74">
              <w:r>
                <w:fldChar w:fldCharType="begin"/>
              </w:r>
              <w:r w:rsidR="001D1D6A">
                <w:instrText xml:space="preserve"> MACROBUTTON  SnrToggleCheckbox √适用 </w:instrText>
              </w:r>
              <w:r>
                <w:fldChar w:fldCharType="end"/>
              </w:r>
              <w:r>
                <w:fldChar w:fldCharType="begin"/>
              </w:r>
              <w:r w:rsidR="001D1D6A">
                <w:instrText xml:space="preserve"> MACROBUTTON  SnrToggleCheckbox □不适用 </w:instrText>
              </w:r>
              <w:r>
                <w:fldChar w:fldCharType="end"/>
              </w:r>
            </w:p>
          </w:sdtContent>
        </w:sdt>
        <w:p w:rsidR="001D1D6A" w:rsidRDefault="00EF2D74">
          <w:pPr>
            <w:jc w:val="right"/>
            <w:rPr>
              <w:szCs w:val="21"/>
            </w:rPr>
          </w:pPr>
          <w:r>
            <w:rPr>
              <w:rFonts w:hint="eastAsia"/>
              <w:szCs w:val="21"/>
            </w:rPr>
            <w:t>单位：</w:t>
          </w:r>
          <w:sdt>
            <w:sdtPr>
              <w:rPr>
                <w:rFonts w:hint="eastAsia"/>
                <w:szCs w:val="21"/>
              </w:rPr>
              <w:alias w:val="单位：财务附注：通过融资租赁租入的固定资产情况"/>
              <w:tag w:val="_GBC_fe9a5df604c2442c98f43d648d936575"/>
              <w:id w:val="35285646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通过融资租赁租入的固定资产情况"/>
              <w:tag w:val="_GBC_e7fd0046b6a04b6a95fe4a6f82c82a79"/>
              <w:id w:val="11858585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6"/>
            <w:gridCol w:w="2026"/>
            <w:gridCol w:w="2068"/>
            <w:gridCol w:w="2058"/>
            <w:gridCol w:w="1985"/>
          </w:tblGrid>
          <w:tr w:rsidR="001D1D6A" w:rsidTr="00CB25B2">
            <w:tc>
              <w:tcPr>
                <w:tcW w:w="916" w:type="pct"/>
                <w:tcBorders>
                  <w:top w:val="single" w:sz="4" w:space="0" w:color="auto"/>
                  <w:left w:val="single" w:sz="4" w:space="0" w:color="auto"/>
                  <w:bottom w:val="single" w:sz="4" w:space="0" w:color="auto"/>
                  <w:right w:val="single" w:sz="4" w:space="0" w:color="auto"/>
                </w:tcBorders>
                <w:vAlign w:val="center"/>
              </w:tcPr>
              <w:p w:rsidR="001D1D6A" w:rsidRDefault="001D1D6A" w:rsidP="00CB25B2">
                <w:pPr>
                  <w:jc w:val="center"/>
                  <w:rPr>
                    <w:szCs w:val="21"/>
                  </w:rPr>
                </w:pPr>
                <w:r>
                  <w:rPr>
                    <w:rFonts w:hint="eastAsia"/>
                    <w:szCs w:val="21"/>
                  </w:rPr>
                  <w:t>项目</w:t>
                </w:r>
              </w:p>
            </w:tc>
            <w:tc>
              <w:tcPr>
                <w:tcW w:w="1017" w:type="pct"/>
                <w:tcBorders>
                  <w:top w:val="single" w:sz="4" w:space="0" w:color="auto"/>
                  <w:left w:val="single" w:sz="4" w:space="0" w:color="auto"/>
                  <w:bottom w:val="single" w:sz="4" w:space="0" w:color="auto"/>
                  <w:right w:val="single" w:sz="4" w:space="0" w:color="auto"/>
                </w:tcBorders>
                <w:vAlign w:val="center"/>
              </w:tcPr>
              <w:p w:rsidR="001D1D6A" w:rsidRDefault="001D1D6A" w:rsidP="00CB25B2">
                <w:pPr>
                  <w:jc w:val="center"/>
                  <w:rPr>
                    <w:szCs w:val="21"/>
                  </w:rPr>
                </w:pPr>
                <w:r>
                  <w:rPr>
                    <w:rFonts w:hint="eastAsia"/>
                    <w:szCs w:val="21"/>
                  </w:rPr>
                  <w:t>账面原值</w:t>
                </w:r>
              </w:p>
            </w:tc>
            <w:tc>
              <w:tcPr>
                <w:tcW w:w="1038" w:type="pct"/>
                <w:tcBorders>
                  <w:top w:val="single" w:sz="4" w:space="0" w:color="auto"/>
                  <w:left w:val="single" w:sz="4" w:space="0" w:color="auto"/>
                  <w:bottom w:val="single" w:sz="4" w:space="0" w:color="auto"/>
                  <w:right w:val="single" w:sz="4" w:space="0" w:color="auto"/>
                </w:tcBorders>
                <w:vAlign w:val="center"/>
              </w:tcPr>
              <w:p w:rsidR="001D1D6A" w:rsidRDefault="001D1D6A" w:rsidP="00CB25B2">
                <w:pPr>
                  <w:jc w:val="center"/>
                  <w:rPr>
                    <w:szCs w:val="21"/>
                  </w:rPr>
                </w:pPr>
                <w:r>
                  <w:rPr>
                    <w:rFonts w:hint="eastAsia"/>
                    <w:szCs w:val="21"/>
                  </w:rPr>
                  <w:t>累计折旧</w:t>
                </w:r>
              </w:p>
            </w:tc>
            <w:tc>
              <w:tcPr>
                <w:tcW w:w="1033" w:type="pct"/>
                <w:tcBorders>
                  <w:top w:val="single" w:sz="4" w:space="0" w:color="auto"/>
                  <w:left w:val="single" w:sz="4" w:space="0" w:color="auto"/>
                  <w:bottom w:val="single" w:sz="4" w:space="0" w:color="auto"/>
                  <w:right w:val="single" w:sz="4" w:space="0" w:color="auto"/>
                </w:tcBorders>
                <w:vAlign w:val="center"/>
              </w:tcPr>
              <w:p w:rsidR="001D1D6A" w:rsidRDefault="001D1D6A" w:rsidP="00CB25B2">
                <w:pPr>
                  <w:jc w:val="center"/>
                  <w:rPr>
                    <w:szCs w:val="21"/>
                  </w:rPr>
                </w:pPr>
                <w:r>
                  <w:rPr>
                    <w:rFonts w:hint="eastAsia"/>
                    <w:szCs w:val="21"/>
                  </w:rPr>
                  <w:t>减值准备</w:t>
                </w:r>
              </w:p>
            </w:tc>
            <w:tc>
              <w:tcPr>
                <w:tcW w:w="996" w:type="pct"/>
                <w:tcBorders>
                  <w:top w:val="single" w:sz="4" w:space="0" w:color="auto"/>
                  <w:left w:val="single" w:sz="4" w:space="0" w:color="auto"/>
                  <w:bottom w:val="single" w:sz="4" w:space="0" w:color="auto"/>
                  <w:right w:val="single" w:sz="4" w:space="0" w:color="auto"/>
                </w:tcBorders>
                <w:vAlign w:val="center"/>
              </w:tcPr>
              <w:p w:rsidR="001D1D6A" w:rsidRDefault="001D1D6A" w:rsidP="00CB25B2">
                <w:pPr>
                  <w:jc w:val="center"/>
                  <w:rPr>
                    <w:szCs w:val="21"/>
                  </w:rPr>
                </w:pPr>
                <w:r>
                  <w:rPr>
                    <w:rFonts w:hint="eastAsia"/>
                    <w:szCs w:val="21"/>
                  </w:rPr>
                  <w:t>账面价值</w:t>
                </w:r>
              </w:p>
            </w:tc>
          </w:tr>
          <w:sdt>
            <w:sdtPr>
              <w:rPr>
                <w:szCs w:val="21"/>
              </w:rPr>
              <w:alias w:val="通过融资租赁租入的的固定资产明细"/>
              <w:tag w:val="_TUP_384c3138a1ab4622b62968cb119e91b1"/>
              <w:id w:val="409358065"/>
              <w:lock w:val="sdtLocked"/>
            </w:sdtPr>
            <w:sdtContent>
              <w:tr w:rsidR="001D1D6A" w:rsidTr="00CB25B2">
                <w:sdt>
                  <w:sdtPr>
                    <w:rPr>
                      <w:szCs w:val="21"/>
                    </w:rPr>
                    <w:alias w:val="通过融资租赁租入的的固定资产明细－项目"/>
                    <w:tag w:val="_GBC_34b3dd00eaee4823a62fbac7721e1ed1"/>
                    <w:id w:val="1284691045"/>
                    <w:lock w:val="sdtLocked"/>
                  </w:sdtPr>
                  <w:sdtContent>
                    <w:tc>
                      <w:tcPr>
                        <w:tcW w:w="916" w:type="pct"/>
                        <w:tcBorders>
                          <w:top w:val="single" w:sz="4" w:space="0" w:color="auto"/>
                          <w:left w:val="single" w:sz="4" w:space="0" w:color="auto"/>
                          <w:bottom w:val="single" w:sz="4" w:space="0" w:color="auto"/>
                          <w:right w:val="single" w:sz="4" w:space="0" w:color="auto"/>
                        </w:tcBorders>
                      </w:tcPr>
                      <w:p w:rsidR="001D1D6A" w:rsidRDefault="001D1D6A" w:rsidP="00CB25B2">
                        <w:pPr>
                          <w:rPr>
                            <w:szCs w:val="21"/>
                          </w:rPr>
                        </w:pPr>
                        <w:r>
                          <w:rPr>
                            <w:szCs w:val="21"/>
                          </w:rPr>
                          <w:t>运输工具</w:t>
                        </w:r>
                      </w:p>
                    </w:tc>
                  </w:sdtContent>
                </w:sdt>
                <w:sdt>
                  <w:sdtPr>
                    <w:rPr>
                      <w:szCs w:val="21"/>
                    </w:rPr>
                    <w:alias w:val="通过融资租赁租入的的固定资产明细－账面原值"/>
                    <w:tag w:val="_GBC_78274fb3d070458faf43d22ef35e230a"/>
                    <w:id w:val="-2016601136"/>
                    <w:lock w:val="sdtLocked"/>
                  </w:sdtPr>
                  <w:sdtContent>
                    <w:tc>
                      <w:tcPr>
                        <w:tcW w:w="1017" w:type="pct"/>
                        <w:tcBorders>
                          <w:top w:val="single" w:sz="4" w:space="0" w:color="auto"/>
                          <w:left w:val="single" w:sz="4" w:space="0" w:color="auto"/>
                          <w:bottom w:val="single" w:sz="4" w:space="0" w:color="auto"/>
                          <w:right w:val="single" w:sz="4" w:space="0" w:color="auto"/>
                        </w:tcBorders>
                      </w:tcPr>
                      <w:p w:rsidR="001D1D6A" w:rsidRDefault="001D1D6A" w:rsidP="00CB25B2">
                        <w:pPr>
                          <w:jc w:val="right"/>
                          <w:rPr>
                            <w:szCs w:val="21"/>
                          </w:rPr>
                        </w:pPr>
                        <w:r>
                          <w:rPr>
                            <w:szCs w:val="21"/>
                          </w:rPr>
                          <w:t>1,310,529.37</w:t>
                        </w:r>
                      </w:p>
                    </w:tc>
                  </w:sdtContent>
                </w:sdt>
                <w:sdt>
                  <w:sdtPr>
                    <w:rPr>
                      <w:szCs w:val="21"/>
                    </w:rPr>
                    <w:alias w:val="通过融资租赁租入的的固定资产明细－累计折旧"/>
                    <w:tag w:val="_GBC_2d25a553e10d43faacb0e4a4522092f8"/>
                    <w:id w:val="1284231590"/>
                    <w:lock w:val="sdtLocked"/>
                  </w:sdtPr>
                  <w:sdtContent>
                    <w:tc>
                      <w:tcPr>
                        <w:tcW w:w="1038" w:type="pct"/>
                        <w:tcBorders>
                          <w:top w:val="single" w:sz="4" w:space="0" w:color="auto"/>
                          <w:left w:val="single" w:sz="4" w:space="0" w:color="auto"/>
                          <w:bottom w:val="single" w:sz="4" w:space="0" w:color="auto"/>
                          <w:right w:val="single" w:sz="4" w:space="0" w:color="auto"/>
                        </w:tcBorders>
                      </w:tcPr>
                      <w:p w:rsidR="001D1D6A" w:rsidRDefault="000402FC" w:rsidP="00CB25B2">
                        <w:pPr>
                          <w:jc w:val="right"/>
                          <w:rPr>
                            <w:szCs w:val="21"/>
                          </w:rPr>
                        </w:pPr>
                        <w:r>
                          <w:rPr>
                            <w:szCs w:val="21"/>
                          </w:rPr>
                          <w:t>237,702.84</w:t>
                        </w:r>
                      </w:p>
                    </w:tc>
                  </w:sdtContent>
                </w:sdt>
                <w:sdt>
                  <w:sdtPr>
                    <w:rPr>
                      <w:szCs w:val="21"/>
                    </w:rPr>
                    <w:alias w:val="通过融资租赁租入的的固定资产明细－减值准备"/>
                    <w:tag w:val="_GBC_df6a24d8a89a4198a4e5a35dc1d96b73"/>
                    <w:id w:val="1093366981"/>
                    <w:lock w:val="sdtLocked"/>
                    <w:showingPlcHdr/>
                  </w:sdtPr>
                  <w:sdtContent>
                    <w:tc>
                      <w:tcPr>
                        <w:tcW w:w="1033" w:type="pct"/>
                        <w:tcBorders>
                          <w:top w:val="single" w:sz="4" w:space="0" w:color="auto"/>
                          <w:left w:val="single" w:sz="4" w:space="0" w:color="auto"/>
                          <w:bottom w:val="single" w:sz="4" w:space="0" w:color="auto"/>
                          <w:right w:val="single" w:sz="4" w:space="0" w:color="auto"/>
                        </w:tcBorders>
                      </w:tcPr>
                      <w:p w:rsidR="001D1D6A" w:rsidRDefault="000402FC" w:rsidP="00CB25B2">
                        <w:pPr>
                          <w:jc w:val="right"/>
                          <w:rPr>
                            <w:szCs w:val="21"/>
                          </w:rPr>
                        </w:pPr>
                        <w:r>
                          <w:rPr>
                            <w:szCs w:val="21"/>
                          </w:rPr>
                          <w:t xml:space="preserve">     </w:t>
                        </w:r>
                      </w:p>
                    </w:tc>
                  </w:sdtContent>
                </w:sdt>
                <w:sdt>
                  <w:sdtPr>
                    <w:rPr>
                      <w:szCs w:val="21"/>
                    </w:rPr>
                    <w:alias w:val="通过融资租赁租入的的固定资产明细－账面净值"/>
                    <w:tag w:val="_GBC_e50a10327c1b4c9ea46f0861c9dd198e"/>
                    <w:id w:val="-154996439"/>
                    <w:lock w:val="sdtLocked"/>
                  </w:sdtPr>
                  <w:sdtContent>
                    <w:tc>
                      <w:tcPr>
                        <w:tcW w:w="996" w:type="pct"/>
                        <w:tcBorders>
                          <w:top w:val="single" w:sz="4" w:space="0" w:color="auto"/>
                          <w:left w:val="single" w:sz="4" w:space="0" w:color="auto"/>
                          <w:bottom w:val="single" w:sz="4" w:space="0" w:color="auto"/>
                          <w:right w:val="single" w:sz="4" w:space="0" w:color="auto"/>
                        </w:tcBorders>
                      </w:tcPr>
                      <w:p w:rsidR="001D1D6A" w:rsidRDefault="000402FC" w:rsidP="00CB25B2">
                        <w:pPr>
                          <w:jc w:val="right"/>
                          <w:rPr>
                            <w:szCs w:val="21"/>
                          </w:rPr>
                        </w:pPr>
                        <w:r>
                          <w:rPr>
                            <w:szCs w:val="21"/>
                          </w:rPr>
                          <w:t>1,072,826.53</w:t>
                        </w:r>
                      </w:p>
                    </w:tc>
                  </w:sdtContent>
                </w:sdt>
              </w:tr>
            </w:sdtContent>
          </w:sdt>
          <w:sdt>
            <w:sdtPr>
              <w:rPr>
                <w:szCs w:val="21"/>
              </w:rPr>
              <w:alias w:val="通过融资租赁租入的的固定资产明细"/>
              <w:tag w:val="_TUP_384c3138a1ab4622b62968cb119e91b1"/>
              <w:id w:val="1561054186"/>
              <w:lock w:val="sdtLocked"/>
            </w:sdtPr>
            <w:sdtContent>
              <w:tr w:rsidR="001D1D6A" w:rsidTr="00CB25B2">
                <w:sdt>
                  <w:sdtPr>
                    <w:rPr>
                      <w:szCs w:val="21"/>
                    </w:rPr>
                    <w:alias w:val="通过融资租赁租入的的固定资产明细－项目"/>
                    <w:tag w:val="_GBC_34b3dd00eaee4823a62fbac7721e1ed1"/>
                    <w:id w:val="-1224596046"/>
                    <w:lock w:val="sdtLocked"/>
                  </w:sdtPr>
                  <w:sdtContent>
                    <w:tc>
                      <w:tcPr>
                        <w:tcW w:w="916" w:type="pct"/>
                        <w:tcBorders>
                          <w:top w:val="single" w:sz="4" w:space="0" w:color="auto"/>
                          <w:left w:val="single" w:sz="4" w:space="0" w:color="auto"/>
                          <w:bottom w:val="single" w:sz="4" w:space="0" w:color="auto"/>
                          <w:right w:val="single" w:sz="4" w:space="0" w:color="auto"/>
                        </w:tcBorders>
                      </w:tcPr>
                      <w:p w:rsidR="001D1D6A" w:rsidRDefault="001D1D6A" w:rsidP="00CB25B2">
                        <w:pPr>
                          <w:rPr>
                            <w:szCs w:val="21"/>
                          </w:rPr>
                        </w:pPr>
                        <w:r>
                          <w:rPr>
                            <w:szCs w:val="21"/>
                          </w:rPr>
                          <w:t>电子及其他设备</w:t>
                        </w:r>
                      </w:p>
                    </w:tc>
                  </w:sdtContent>
                </w:sdt>
                <w:sdt>
                  <w:sdtPr>
                    <w:rPr>
                      <w:szCs w:val="21"/>
                    </w:rPr>
                    <w:alias w:val="通过融资租赁租入的的固定资产明细－账面原值"/>
                    <w:tag w:val="_GBC_78274fb3d070458faf43d22ef35e230a"/>
                    <w:id w:val="1729729505"/>
                    <w:lock w:val="sdtLocked"/>
                  </w:sdtPr>
                  <w:sdtContent>
                    <w:tc>
                      <w:tcPr>
                        <w:tcW w:w="1017" w:type="pct"/>
                        <w:tcBorders>
                          <w:top w:val="single" w:sz="4" w:space="0" w:color="auto"/>
                          <w:left w:val="single" w:sz="4" w:space="0" w:color="auto"/>
                          <w:bottom w:val="single" w:sz="4" w:space="0" w:color="auto"/>
                          <w:right w:val="single" w:sz="4" w:space="0" w:color="auto"/>
                        </w:tcBorders>
                      </w:tcPr>
                      <w:p w:rsidR="001D1D6A" w:rsidRDefault="001D1D6A" w:rsidP="00CB25B2">
                        <w:pPr>
                          <w:jc w:val="right"/>
                          <w:rPr>
                            <w:szCs w:val="21"/>
                          </w:rPr>
                        </w:pPr>
                        <w:r>
                          <w:rPr>
                            <w:szCs w:val="21"/>
                          </w:rPr>
                          <w:t>348,600.00</w:t>
                        </w:r>
                      </w:p>
                    </w:tc>
                  </w:sdtContent>
                </w:sdt>
                <w:sdt>
                  <w:sdtPr>
                    <w:rPr>
                      <w:szCs w:val="21"/>
                    </w:rPr>
                    <w:alias w:val="通过融资租赁租入的的固定资产明细－累计折旧"/>
                    <w:tag w:val="_GBC_2d25a553e10d43faacb0e4a4522092f8"/>
                    <w:id w:val="1873264050"/>
                    <w:lock w:val="sdtLocked"/>
                  </w:sdtPr>
                  <w:sdtContent>
                    <w:tc>
                      <w:tcPr>
                        <w:tcW w:w="1038" w:type="pct"/>
                        <w:tcBorders>
                          <w:top w:val="single" w:sz="4" w:space="0" w:color="auto"/>
                          <w:left w:val="single" w:sz="4" w:space="0" w:color="auto"/>
                          <w:bottom w:val="single" w:sz="4" w:space="0" w:color="auto"/>
                          <w:right w:val="single" w:sz="4" w:space="0" w:color="auto"/>
                        </w:tcBorders>
                      </w:tcPr>
                      <w:p w:rsidR="001D1D6A" w:rsidRDefault="000402FC" w:rsidP="00CB25B2">
                        <w:pPr>
                          <w:jc w:val="right"/>
                          <w:rPr>
                            <w:szCs w:val="21"/>
                          </w:rPr>
                        </w:pPr>
                        <w:r>
                          <w:rPr>
                            <w:szCs w:val="21"/>
                          </w:rPr>
                          <w:t>331,170.00</w:t>
                        </w:r>
                      </w:p>
                    </w:tc>
                  </w:sdtContent>
                </w:sdt>
                <w:sdt>
                  <w:sdtPr>
                    <w:rPr>
                      <w:szCs w:val="21"/>
                    </w:rPr>
                    <w:alias w:val="通过融资租赁租入的的固定资产明细－减值准备"/>
                    <w:tag w:val="_GBC_df6a24d8a89a4198a4e5a35dc1d96b73"/>
                    <w:id w:val="-1192293459"/>
                    <w:lock w:val="sdtLocked"/>
                    <w:showingPlcHdr/>
                  </w:sdtPr>
                  <w:sdtContent>
                    <w:tc>
                      <w:tcPr>
                        <w:tcW w:w="1033" w:type="pct"/>
                        <w:tcBorders>
                          <w:top w:val="single" w:sz="4" w:space="0" w:color="auto"/>
                          <w:left w:val="single" w:sz="4" w:space="0" w:color="auto"/>
                          <w:bottom w:val="single" w:sz="4" w:space="0" w:color="auto"/>
                          <w:right w:val="single" w:sz="4" w:space="0" w:color="auto"/>
                        </w:tcBorders>
                      </w:tcPr>
                      <w:p w:rsidR="001D1D6A" w:rsidRDefault="000402FC" w:rsidP="00CB25B2">
                        <w:pPr>
                          <w:jc w:val="right"/>
                          <w:rPr>
                            <w:szCs w:val="21"/>
                          </w:rPr>
                        </w:pPr>
                        <w:r>
                          <w:rPr>
                            <w:szCs w:val="21"/>
                          </w:rPr>
                          <w:t xml:space="preserve">     </w:t>
                        </w:r>
                      </w:p>
                    </w:tc>
                  </w:sdtContent>
                </w:sdt>
                <w:sdt>
                  <w:sdtPr>
                    <w:rPr>
                      <w:szCs w:val="21"/>
                    </w:rPr>
                    <w:alias w:val="通过融资租赁租入的的固定资产明细－账面净值"/>
                    <w:tag w:val="_GBC_e50a10327c1b4c9ea46f0861c9dd198e"/>
                    <w:id w:val="748852593"/>
                    <w:lock w:val="sdtLocked"/>
                  </w:sdtPr>
                  <w:sdtContent>
                    <w:tc>
                      <w:tcPr>
                        <w:tcW w:w="996" w:type="pct"/>
                        <w:tcBorders>
                          <w:top w:val="single" w:sz="4" w:space="0" w:color="auto"/>
                          <w:left w:val="single" w:sz="4" w:space="0" w:color="auto"/>
                          <w:bottom w:val="single" w:sz="4" w:space="0" w:color="auto"/>
                          <w:right w:val="single" w:sz="4" w:space="0" w:color="auto"/>
                        </w:tcBorders>
                      </w:tcPr>
                      <w:p w:rsidR="001D1D6A" w:rsidRDefault="000402FC" w:rsidP="00CB25B2">
                        <w:pPr>
                          <w:jc w:val="right"/>
                          <w:rPr>
                            <w:szCs w:val="21"/>
                          </w:rPr>
                        </w:pPr>
                        <w:r>
                          <w:rPr>
                            <w:szCs w:val="21"/>
                          </w:rPr>
                          <w:t>17,430.00</w:t>
                        </w:r>
                      </w:p>
                    </w:tc>
                  </w:sdtContent>
                </w:sdt>
              </w:tr>
            </w:sdtContent>
          </w:sdt>
          <w:sdt>
            <w:sdtPr>
              <w:rPr>
                <w:szCs w:val="21"/>
              </w:rPr>
              <w:alias w:val="通过融资租赁租入的的固定资产明细"/>
              <w:tag w:val="_TUP_384c3138a1ab4622b62968cb119e91b1"/>
              <w:id w:val="1671520362"/>
              <w:lock w:val="sdtLocked"/>
            </w:sdtPr>
            <w:sdtContent>
              <w:tr w:rsidR="001D1D6A" w:rsidRPr="001D1D6A" w:rsidTr="00CB25B2">
                <w:sdt>
                  <w:sdtPr>
                    <w:rPr>
                      <w:szCs w:val="21"/>
                    </w:rPr>
                    <w:alias w:val="通过融资租赁租入的的固定资产明细－项目"/>
                    <w:tag w:val="_GBC_34b3dd00eaee4823a62fbac7721e1ed1"/>
                    <w:id w:val="679627539"/>
                    <w:lock w:val="sdtLocked"/>
                  </w:sdtPr>
                  <w:sdtContent>
                    <w:tc>
                      <w:tcPr>
                        <w:tcW w:w="916" w:type="pct"/>
                        <w:tcBorders>
                          <w:top w:val="single" w:sz="4" w:space="0" w:color="auto"/>
                          <w:left w:val="single" w:sz="4" w:space="0" w:color="auto"/>
                          <w:bottom w:val="single" w:sz="4" w:space="0" w:color="auto"/>
                          <w:right w:val="single" w:sz="4" w:space="0" w:color="auto"/>
                        </w:tcBorders>
                      </w:tcPr>
                      <w:p w:rsidR="001D1D6A" w:rsidRDefault="001D1D6A" w:rsidP="00CB25B2">
                        <w:pPr>
                          <w:rPr>
                            <w:szCs w:val="21"/>
                          </w:rPr>
                        </w:pPr>
                        <w:r>
                          <w:rPr>
                            <w:szCs w:val="21"/>
                          </w:rPr>
                          <w:t>小    计</w:t>
                        </w:r>
                      </w:p>
                    </w:tc>
                  </w:sdtContent>
                </w:sdt>
                <w:sdt>
                  <w:sdtPr>
                    <w:rPr>
                      <w:szCs w:val="21"/>
                    </w:rPr>
                    <w:alias w:val="通过融资租赁租入的的固定资产明细－账面原值"/>
                    <w:tag w:val="_GBC_78274fb3d070458faf43d22ef35e230a"/>
                    <w:id w:val="1670747812"/>
                    <w:lock w:val="sdtLocked"/>
                  </w:sdtPr>
                  <w:sdtContent>
                    <w:tc>
                      <w:tcPr>
                        <w:tcW w:w="1017" w:type="pct"/>
                        <w:tcBorders>
                          <w:top w:val="single" w:sz="4" w:space="0" w:color="auto"/>
                          <w:left w:val="single" w:sz="4" w:space="0" w:color="auto"/>
                          <w:bottom w:val="single" w:sz="4" w:space="0" w:color="auto"/>
                          <w:right w:val="single" w:sz="4" w:space="0" w:color="auto"/>
                        </w:tcBorders>
                      </w:tcPr>
                      <w:p w:rsidR="001D1D6A" w:rsidRDefault="001D1D6A" w:rsidP="00CB25B2">
                        <w:pPr>
                          <w:jc w:val="right"/>
                          <w:rPr>
                            <w:szCs w:val="21"/>
                          </w:rPr>
                        </w:pPr>
                        <w:r>
                          <w:rPr>
                            <w:szCs w:val="21"/>
                          </w:rPr>
                          <w:t>1,659,129.37</w:t>
                        </w:r>
                      </w:p>
                    </w:tc>
                  </w:sdtContent>
                </w:sdt>
                <w:sdt>
                  <w:sdtPr>
                    <w:rPr>
                      <w:szCs w:val="21"/>
                    </w:rPr>
                    <w:alias w:val="通过融资租赁租入的的固定资产明细－累计折旧"/>
                    <w:tag w:val="_GBC_2d25a553e10d43faacb0e4a4522092f8"/>
                    <w:id w:val="1597909355"/>
                    <w:lock w:val="sdtLocked"/>
                  </w:sdtPr>
                  <w:sdtContent>
                    <w:tc>
                      <w:tcPr>
                        <w:tcW w:w="1038" w:type="pct"/>
                        <w:tcBorders>
                          <w:top w:val="single" w:sz="4" w:space="0" w:color="auto"/>
                          <w:left w:val="single" w:sz="4" w:space="0" w:color="auto"/>
                          <w:bottom w:val="single" w:sz="4" w:space="0" w:color="auto"/>
                          <w:right w:val="single" w:sz="4" w:space="0" w:color="auto"/>
                        </w:tcBorders>
                      </w:tcPr>
                      <w:p w:rsidR="001D1D6A" w:rsidRDefault="000402FC" w:rsidP="00CB25B2">
                        <w:pPr>
                          <w:jc w:val="right"/>
                          <w:rPr>
                            <w:szCs w:val="21"/>
                          </w:rPr>
                        </w:pPr>
                        <w:r>
                          <w:rPr>
                            <w:szCs w:val="21"/>
                          </w:rPr>
                          <w:t>568,872.84</w:t>
                        </w:r>
                      </w:p>
                    </w:tc>
                  </w:sdtContent>
                </w:sdt>
                <w:sdt>
                  <w:sdtPr>
                    <w:rPr>
                      <w:szCs w:val="21"/>
                    </w:rPr>
                    <w:alias w:val="通过融资租赁租入的的固定资产明细－减值准备"/>
                    <w:tag w:val="_GBC_df6a24d8a89a4198a4e5a35dc1d96b73"/>
                    <w:id w:val="971407061"/>
                    <w:lock w:val="sdtLocked"/>
                    <w:showingPlcHdr/>
                  </w:sdtPr>
                  <w:sdtContent>
                    <w:tc>
                      <w:tcPr>
                        <w:tcW w:w="1033" w:type="pct"/>
                        <w:tcBorders>
                          <w:top w:val="single" w:sz="4" w:space="0" w:color="auto"/>
                          <w:left w:val="single" w:sz="4" w:space="0" w:color="auto"/>
                          <w:bottom w:val="single" w:sz="4" w:space="0" w:color="auto"/>
                          <w:right w:val="single" w:sz="4" w:space="0" w:color="auto"/>
                        </w:tcBorders>
                      </w:tcPr>
                      <w:p w:rsidR="001D1D6A" w:rsidRDefault="000402FC" w:rsidP="00CB25B2">
                        <w:pPr>
                          <w:jc w:val="right"/>
                          <w:rPr>
                            <w:szCs w:val="21"/>
                          </w:rPr>
                        </w:pPr>
                        <w:r>
                          <w:rPr>
                            <w:szCs w:val="21"/>
                          </w:rPr>
                          <w:t xml:space="preserve">     </w:t>
                        </w:r>
                      </w:p>
                    </w:tc>
                  </w:sdtContent>
                </w:sdt>
                <w:sdt>
                  <w:sdtPr>
                    <w:rPr>
                      <w:szCs w:val="21"/>
                    </w:rPr>
                    <w:alias w:val="通过融资租赁租入的的固定资产明细－账面净值"/>
                    <w:tag w:val="_GBC_e50a10327c1b4c9ea46f0861c9dd198e"/>
                    <w:id w:val="36788225"/>
                    <w:lock w:val="sdtLocked"/>
                  </w:sdtPr>
                  <w:sdtContent>
                    <w:tc>
                      <w:tcPr>
                        <w:tcW w:w="996" w:type="pct"/>
                        <w:tcBorders>
                          <w:top w:val="single" w:sz="4" w:space="0" w:color="auto"/>
                          <w:left w:val="single" w:sz="4" w:space="0" w:color="auto"/>
                          <w:bottom w:val="single" w:sz="4" w:space="0" w:color="auto"/>
                          <w:right w:val="single" w:sz="4" w:space="0" w:color="auto"/>
                        </w:tcBorders>
                      </w:tcPr>
                      <w:p w:rsidR="001D1D6A" w:rsidRDefault="000402FC" w:rsidP="00CB25B2">
                        <w:pPr>
                          <w:jc w:val="right"/>
                          <w:rPr>
                            <w:szCs w:val="21"/>
                          </w:rPr>
                        </w:pPr>
                        <w:r>
                          <w:rPr>
                            <w:szCs w:val="21"/>
                          </w:rPr>
                          <w:t>1,090,256.53</w:t>
                        </w:r>
                      </w:p>
                    </w:tc>
                  </w:sdtContent>
                </w:sdt>
              </w:tr>
            </w:sdtContent>
          </w:sdt>
        </w:tbl>
        <w:p w:rsidR="001D1D6A" w:rsidRDefault="001D1D6A"/>
        <w:p w:rsidR="00D14D3F" w:rsidRPr="001D1D6A" w:rsidRDefault="000827A7" w:rsidP="001D1D6A"/>
      </w:sdtContent>
    </w:sdt>
    <w:p w:rsidR="00D14D3F" w:rsidRDefault="00D14D3F">
      <w:pPr>
        <w:rPr>
          <w:szCs w:val="21"/>
        </w:rPr>
      </w:pPr>
    </w:p>
    <w:sdt>
      <w:sdtPr>
        <w:rPr>
          <w:rFonts w:ascii="宋体" w:hAnsi="宋体" w:cs="宋体" w:hint="eastAsia"/>
          <w:b w:val="0"/>
          <w:bCs w:val="0"/>
          <w:kern w:val="0"/>
          <w:szCs w:val="21"/>
        </w:rPr>
        <w:tag w:val="_SEC_1de7436e811c4703bed7fb7f0316bba2"/>
        <w:id w:val="-246885952"/>
        <w:lock w:val="sdtLocked"/>
        <w:placeholder>
          <w:docPart w:val="GBC22222222222222222222222222222"/>
        </w:placeholder>
      </w:sdtPr>
      <w:sdtEndPr>
        <w:rPr>
          <w:rFonts w:hint="default"/>
          <w:szCs w:val="24"/>
        </w:rPr>
      </w:sdtEndPr>
      <w:sdtContent>
        <w:p w:rsidR="00D14D3F" w:rsidRDefault="00EF2D74">
          <w:pPr>
            <w:pStyle w:val="4"/>
            <w:numPr>
              <w:ilvl w:val="0"/>
              <w:numId w:val="69"/>
            </w:numPr>
            <w:tabs>
              <w:tab w:val="left" w:pos="588"/>
            </w:tabs>
            <w:rPr>
              <w:rFonts w:ascii="宋体" w:hAnsi="宋体"/>
              <w:kern w:val="0"/>
              <w:szCs w:val="21"/>
            </w:rPr>
          </w:pPr>
          <w:r>
            <w:rPr>
              <w:rFonts w:ascii="宋体" w:hAnsi="宋体" w:hint="eastAsia"/>
              <w:szCs w:val="21"/>
            </w:rPr>
            <w:t>通过</w:t>
          </w:r>
          <w:r>
            <w:rPr>
              <w:rFonts w:ascii="宋体" w:hAnsi="宋体" w:hint="eastAsia"/>
              <w:kern w:val="0"/>
              <w:szCs w:val="21"/>
            </w:rPr>
            <w:t>经营租赁租出的固定资产</w:t>
          </w:r>
        </w:p>
        <w:sdt>
          <w:sdtPr>
            <w:alias w:val="是否适用：通过经营租赁租出的固定资产"/>
            <w:tag w:val="_GBC_c2ddde62aad742b6997b43c9077b5c4b"/>
            <w:id w:val="-985777001"/>
            <w:lock w:val="sdtLocked"/>
            <w:placeholder>
              <w:docPart w:val="GBC22222222222222222222222222222"/>
            </w:placeholder>
          </w:sdtPr>
          <w:sdtContent>
            <w:p w:rsidR="00D14D3F" w:rsidRDefault="00EF2D74">
              <w:r>
                <w:fldChar w:fldCharType="begin"/>
              </w:r>
              <w:r w:rsidR="001D1D6A">
                <w:instrText xml:space="preserve"> MACROBUTTON  SnrToggleCheckbox √适用 </w:instrText>
              </w:r>
              <w:r>
                <w:fldChar w:fldCharType="end"/>
              </w:r>
              <w:r>
                <w:fldChar w:fldCharType="begin"/>
              </w:r>
              <w:r w:rsidR="001D1D6A">
                <w:instrText xml:space="preserve"> MACROBUTTON  SnrToggleCheckbox □不适用 </w:instrText>
              </w:r>
              <w:r>
                <w:fldChar w:fldCharType="end"/>
              </w:r>
            </w:p>
          </w:sdtContent>
        </w:sdt>
        <w:p w:rsidR="00D14D3F" w:rsidRDefault="00EF2D74">
          <w:pPr>
            <w:jc w:val="right"/>
            <w:rPr>
              <w:color w:val="FF0000"/>
              <w:szCs w:val="21"/>
            </w:rPr>
          </w:pPr>
          <w:r>
            <w:rPr>
              <w:rFonts w:hint="eastAsia"/>
              <w:szCs w:val="21"/>
            </w:rPr>
            <w:t>单位：</w:t>
          </w:r>
          <w:sdt>
            <w:sdtPr>
              <w:rPr>
                <w:rFonts w:hint="eastAsia"/>
                <w:szCs w:val="21"/>
              </w:rPr>
              <w:alias w:val="单位：财务附注：通过经营租赁租出的固定资产"/>
              <w:tag w:val="_GBC_a5639cab25124e40a3a709f767bb31f5"/>
              <w:id w:val="7129340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通过经营租赁租出的固定资产"/>
              <w:tag w:val="_GBC_86c375c2858c4fd3a9a1149366376325"/>
              <w:id w:val="14343981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3"/>
            <w:gridCol w:w="5390"/>
          </w:tblGrid>
          <w:tr w:rsidR="00D14D3F" w:rsidTr="00DE1C41">
            <w:tc>
              <w:tcPr>
                <w:tcW w:w="2295" w:type="pct"/>
                <w:tcBorders>
                  <w:top w:val="single" w:sz="4" w:space="0" w:color="auto"/>
                  <w:left w:val="single" w:sz="4" w:space="0" w:color="auto"/>
                  <w:bottom w:val="single" w:sz="4" w:space="0" w:color="auto"/>
                  <w:right w:val="single" w:sz="4" w:space="0" w:color="auto"/>
                </w:tcBorders>
                <w:vAlign w:val="center"/>
              </w:tcPr>
              <w:p w:rsidR="00D14D3F" w:rsidRDefault="00EF2D74">
                <w:pPr>
                  <w:jc w:val="center"/>
                  <w:rPr>
                    <w:szCs w:val="21"/>
                  </w:rPr>
                </w:pPr>
                <w:r>
                  <w:rPr>
                    <w:rFonts w:hint="eastAsia"/>
                    <w:szCs w:val="21"/>
                  </w:rPr>
                  <w:t>项目</w:t>
                </w:r>
              </w:p>
            </w:tc>
            <w:tc>
              <w:tcPr>
                <w:tcW w:w="2705" w:type="pct"/>
                <w:tcBorders>
                  <w:top w:val="single" w:sz="4" w:space="0" w:color="auto"/>
                  <w:left w:val="single" w:sz="4" w:space="0" w:color="auto"/>
                  <w:bottom w:val="single" w:sz="4" w:space="0" w:color="auto"/>
                  <w:right w:val="single" w:sz="4" w:space="0" w:color="auto"/>
                </w:tcBorders>
                <w:vAlign w:val="center"/>
              </w:tcPr>
              <w:p w:rsidR="00D14D3F" w:rsidRDefault="00EF2D74">
                <w:pPr>
                  <w:jc w:val="center"/>
                  <w:rPr>
                    <w:szCs w:val="21"/>
                  </w:rPr>
                </w:pPr>
                <w:r>
                  <w:rPr>
                    <w:rFonts w:hint="eastAsia"/>
                    <w:szCs w:val="21"/>
                  </w:rPr>
                  <w:t>期末账面价值</w:t>
                </w:r>
              </w:p>
            </w:tc>
          </w:tr>
          <w:sdt>
            <w:sdtPr>
              <w:rPr>
                <w:szCs w:val="21"/>
              </w:rPr>
              <w:alias w:val="通过经营租赁租出的的固定资产明细"/>
              <w:tag w:val="_TUP_bed833799d464ed28b9980f029485db3"/>
              <w:id w:val="-878008716"/>
              <w:lock w:val="sdtLocked"/>
            </w:sdtPr>
            <w:sdtContent>
              <w:tr w:rsidR="00D14D3F" w:rsidTr="00DE1C41">
                <w:sdt>
                  <w:sdtPr>
                    <w:rPr>
                      <w:szCs w:val="21"/>
                    </w:rPr>
                    <w:alias w:val="通过经营租赁租出的的固定资产明细－项目"/>
                    <w:tag w:val="_GBC_197c3e0872384f51a6099a639c3c0d06"/>
                    <w:id w:val="1355308162"/>
                    <w:lock w:val="sdtLocked"/>
                  </w:sdtPr>
                  <w:sdtContent>
                    <w:tc>
                      <w:tcPr>
                        <w:tcW w:w="2295" w:type="pct"/>
                        <w:tcBorders>
                          <w:top w:val="single" w:sz="4" w:space="0" w:color="auto"/>
                          <w:left w:val="single" w:sz="4" w:space="0" w:color="auto"/>
                          <w:bottom w:val="single" w:sz="4" w:space="0" w:color="auto"/>
                          <w:right w:val="single" w:sz="4" w:space="0" w:color="auto"/>
                        </w:tcBorders>
                      </w:tcPr>
                      <w:p w:rsidR="00D14D3F" w:rsidRDefault="001D1D6A">
                        <w:pPr>
                          <w:rPr>
                            <w:szCs w:val="21"/>
                          </w:rPr>
                        </w:pPr>
                        <w:r>
                          <w:rPr>
                            <w:rFonts w:hint="eastAsia"/>
                            <w:szCs w:val="21"/>
                          </w:rPr>
                          <w:t>运输工具</w:t>
                        </w:r>
                      </w:p>
                    </w:tc>
                  </w:sdtContent>
                </w:sdt>
                <w:sdt>
                  <w:sdtPr>
                    <w:rPr>
                      <w:szCs w:val="21"/>
                    </w:rPr>
                    <w:alias w:val="通过经营租赁租出的的固定资产明细－账面价值"/>
                    <w:tag w:val="_GBC_9795271d2a1e4fb58198dd1ae70a7271"/>
                    <w:id w:val="1859396274"/>
                    <w:lock w:val="sdtLocked"/>
                  </w:sdtPr>
                  <w:sdtContent>
                    <w:tc>
                      <w:tcPr>
                        <w:tcW w:w="2705" w:type="pct"/>
                        <w:tcBorders>
                          <w:top w:val="single" w:sz="4" w:space="0" w:color="auto"/>
                          <w:left w:val="single" w:sz="4" w:space="0" w:color="auto"/>
                          <w:bottom w:val="single" w:sz="4" w:space="0" w:color="auto"/>
                          <w:right w:val="single" w:sz="4" w:space="0" w:color="auto"/>
                        </w:tcBorders>
                      </w:tcPr>
                      <w:p w:rsidR="00D14D3F" w:rsidRDefault="001D1D6A">
                        <w:pPr>
                          <w:jc w:val="right"/>
                          <w:rPr>
                            <w:szCs w:val="21"/>
                          </w:rPr>
                        </w:pPr>
                        <w:r>
                          <w:rPr>
                            <w:szCs w:val="21"/>
                          </w:rPr>
                          <w:t>135,171,362.57</w:t>
                        </w:r>
                      </w:p>
                    </w:tc>
                  </w:sdtContent>
                </w:sdt>
              </w:tr>
            </w:sdtContent>
          </w:sdt>
          <w:sdt>
            <w:sdtPr>
              <w:rPr>
                <w:szCs w:val="21"/>
              </w:rPr>
              <w:alias w:val="通过经营租赁租出的的固定资产明细"/>
              <w:tag w:val="_TUP_bed833799d464ed28b9980f029485db3"/>
              <w:id w:val="-463735508"/>
              <w:lock w:val="sdtLocked"/>
            </w:sdtPr>
            <w:sdtContent>
              <w:tr w:rsidR="00D14D3F" w:rsidRPr="001D1D6A" w:rsidTr="00DE1C41">
                <w:sdt>
                  <w:sdtPr>
                    <w:rPr>
                      <w:szCs w:val="21"/>
                    </w:rPr>
                    <w:alias w:val="通过经营租赁租出的的固定资产明细－项目"/>
                    <w:tag w:val="_GBC_197c3e0872384f51a6099a639c3c0d06"/>
                    <w:id w:val="-665321928"/>
                    <w:lock w:val="sdtLocked"/>
                  </w:sdtPr>
                  <w:sdtContent>
                    <w:tc>
                      <w:tcPr>
                        <w:tcW w:w="2295" w:type="pct"/>
                        <w:tcBorders>
                          <w:top w:val="single" w:sz="4" w:space="0" w:color="auto"/>
                          <w:left w:val="single" w:sz="4" w:space="0" w:color="auto"/>
                          <w:bottom w:val="single" w:sz="4" w:space="0" w:color="auto"/>
                          <w:right w:val="single" w:sz="4" w:space="0" w:color="auto"/>
                        </w:tcBorders>
                      </w:tcPr>
                      <w:p w:rsidR="00D14D3F" w:rsidRDefault="001D1D6A">
                        <w:pPr>
                          <w:rPr>
                            <w:szCs w:val="21"/>
                          </w:rPr>
                        </w:pPr>
                        <w:r>
                          <w:rPr>
                            <w:rFonts w:hint="eastAsia"/>
                            <w:szCs w:val="21"/>
                          </w:rPr>
                          <w:t>小 </w:t>
                        </w:r>
                        <w:r>
                          <w:rPr>
                            <w:szCs w:val="21"/>
                          </w:rPr>
                          <w:t xml:space="preserve"> 计</w:t>
                        </w:r>
                      </w:p>
                    </w:tc>
                  </w:sdtContent>
                </w:sdt>
                <w:sdt>
                  <w:sdtPr>
                    <w:rPr>
                      <w:szCs w:val="21"/>
                    </w:rPr>
                    <w:alias w:val="通过经营租赁租出的的固定资产明细－账面价值"/>
                    <w:tag w:val="_GBC_9795271d2a1e4fb58198dd1ae70a7271"/>
                    <w:id w:val="244159013"/>
                    <w:lock w:val="sdtLocked"/>
                  </w:sdtPr>
                  <w:sdtContent>
                    <w:tc>
                      <w:tcPr>
                        <w:tcW w:w="2705" w:type="pct"/>
                        <w:tcBorders>
                          <w:top w:val="single" w:sz="4" w:space="0" w:color="auto"/>
                          <w:left w:val="single" w:sz="4" w:space="0" w:color="auto"/>
                          <w:bottom w:val="single" w:sz="4" w:space="0" w:color="auto"/>
                          <w:right w:val="single" w:sz="4" w:space="0" w:color="auto"/>
                        </w:tcBorders>
                      </w:tcPr>
                      <w:p w:rsidR="00D14D3F" w:rsidRDefault="001D1D6A">
                        <w:pPr>
                          <w:jc w:val="right"/>
                          <w:rPr>
                            <w:szCs w:val="21"/>
                          </w:rPr>
                        </w:pPr>
                        <w:r>
                          <w:rPr>
                            <w:szCs w:val="21"/>
                          </w:rPr>
                          <w:t>135,171,362.57</w:t>
                        </w:r>
                      </w:p>
                    </w:tc>
                  </w:sdtContent>
                </w:sdt>
              </w:tr>
            </w:sdtContent>
          </w:sdt>
        </w:tbl>
        <w:p w:rsidR="00D14D3F" w:rsidRPr="001D1D6A" w:rsidRDefault="000827A7" w:rsidP="001D1D6A"/>
      </w:sdtContent>
    </w:sdt>
    <w:sdt>
      <w:sdtPr>
        <w:rPr>
          <w:rFonts w:ascii="宋体" w:hAnsi="宋体" w:cs="宋体" w:hint="eastAsia"/>
          <w:b w:val="0"/>
          <w:bCs w:val="0"/>
          <w:kern w:val="0"/>
          <w:szCs w:val="21"/>
        </w:rPr>
        <w:tag w:val="_SEC_c2e9651d58cd49b88e40954aae3cbf5b"/>
        <w:id w:val="-42686539"/>
        <w:lock w:val="sdtLocked"/>
        <w:placeholder>
          <w:docPart w:val="GBC22222222222222222222222222222"/>
        </w:placeholder>
      </w:sdtPr>
      <w:sdtEndPr>
        <w:rPr>
          <w:szCs w:val="24"/>
        </w:rPr>
      </w:sdtEndPr>
      <w:sdtContent>
        <w:p w:rsidR="00D14D3F" w:rsidRDefault="00EF2D74">
          <w:pPr>
            <w:pStyle w:val="4"/>
            <w:numPr>
              <w:ilvl w:val="0"/>
              <w:numId w:val="69"/>
            </w:numPr>
            <w:tabs>
              <w:tab w:val="left" w:pos="588"/>
            </w:tabs>
            <w:rPr>
              <w:rFonts w:ascii="宋体" w:hAnsi="宋体"/>
              <w:kern w:val="0"/>
              <w:szCs w:val="21"/>
            </w:rPr>
          </w:pPr>
          <w:r>
            <w:rPr>
              <w:rFonts w:ascii="宋体" w:hAnsi="宋体" w:hint="eastAsia"/>
              <w:kern w:val="0"/>
              <w:szCs w:val="21"/>
            </w:rPr>
            <w:t>未</w:t>
          </w:r>
          <w:r>
            <w:rPr>
              <w:rFonts w:ascii="宋体" w:hAnsi="宋体" w:hint="eastAsia"/>
              <w:szCs w:val="21"/>
            </w:rPr>
            <w:t>办妥</w:t>
          </w:r>
          <w:r>
            <w:rPr>
              <w:rFonts w:ascii="宋体" w:hAnsi="宋体" w:hint="eastAsia"/>
              <w:kern w:val="0"/>
              <w:szCs w:val="21"/>
            </w:rPr>
            <w:t>产权证书的固定资产情况</w:t>
          </w:r>
        </w:p>
        <w:p w:rsidR="00D14D3F" w:rsidRDefault="000827A7">
          <w:sdt>
            <w:sdtPr>
              <w:alias w:val="是否适用：未办妥产权证书的固定资产情况"/>
              <w:tag w:val="_GBC_46625a97c34c4326af56ee4f005058fb"/>
              <w:id w:val="391701963"/>
              <w:lock w:val="sdtLocked"/>
              <w:placeholder>
                <w:docPart w:val="GBC22222222222222222222222222222"/>
              </w:placeholder>
            </w:sdtPr>
            <w:sdtContent>
              <w:r w:rsidR="00EF2D74">
                <w:fldChar w:fldCharType="begin"/>
              </w:r>
              <w:r w:rsidR="001D1D6A">
                <w:instrText xml:space="preserve"> MACROBUTTON  SnrToggleCheckbox √适用 </w:instrText>
              </w:r>
              <w:r w:rsidR="00EF2D74">
                <w:fldChar w:fldCharType="end"/>
              </w:r>
              <w:r w:rsidR="00EF2D74">
                <w:fldChar w:fldCharType="begin"/>
              </w:r>
              <w:r w:rsidR="001D1D6A">
                <w:instrText xml:space="preserve"> MACROBUTTON  SnrToggleCheckbox □不适用 </w:instrText>
              </w:r>
              <w:r w:rsidR="00EF2D74">
                <w:fldChar w:fldCharType="end"/>
              </w:r>
            </w:sdtContent>
          </w:sdt>
        </w:p>
        <w:p w:rsidR="001D1D6A" w:rsidRDefault="00EF2D74" w:rsidP="001D198E">
          <w:pPr>
            <w:ind w:right="420" w:firstLineChars="2350" w:firstLine="4935"/>
          </w:pPr>
          <w:r>
            <w:rPr>
              <w:rFonts w:hint="eastAsia"/>
            </w:rPr>
            <w:t>单位：</w:t>
          </w:r>
          <w:sdt>
            <w:sdtPr>
              <w:rPr>
                <w:rFonts w:hint="eastAsia"/>
              </w:rPr>
              <w:alias w:val="单位：财务附注：未办妥产权证书的固定资产情况"/>
              <w:tag w:val="_GBC_af0b65f779a444509a345fcc235c4e13"/>
              <w:id w:val="290565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未办妥产权证书的固定资产情况"/>
              <w:tag w:val="_GBC_8b4f91db9e314b61ac2d85b092fd5832"/>
              <w:id w:val="29056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6"/>
            <w:gridCol w:w="1686"/>
            <w:gridCol w:w="2526"/>
          </w:tblGrid>
          <w:tr w:rsidR="001D198E" w:rsidTr="001D198E">
            <w:tc>
              <w:tcPr>
                <w:tcW w:w="0" w:type="auto"/>
                <w:vAlign w:val="center"/>
              </w:tcPr>
              <w:p w:rsidR="001D198E" w:rsidRDefault="001D198E" w:rsidP="001D198E">
                <w:pPr>
                  <w:jc w:val="center"/>
                  <w:rPr>
                    <w:szCs w:val="21"/>
                  </w:rPr>
                </w:pPr>
                <w:r>
                  <w:rPr>
                    <w:rFonts w:hint="eastAsia"/>
                    <w:szCs w:val="21"/>
                  </w:rPr>
                  <w:t>项目</w:t>
                </w:r>
              </w:p>
            </w:tc>
            <w:tc>
              <w:tcPr>
                <w:tcW w:w="0" w:type="auto"/>
                <w:vAlign w:val="center"/>
              </w:tcPr>
              <w:p w:rsidR="001D198E" w:rsidRDefault="001D198E" w:rsidP="001D198E">
                <w:pPr>
                  <w:jc w:val="center"/>
                  <w:rPr>
                    <w:szCs w:val="21"/>
                  </w:rPr>
                </w:pPr>
                <w:r>
                  <w:rPr>
                    <w:rFonts w:hint="eastAsia"/>
                    <w:szCs w:val="21"/>
                  </w:rPr>
                  <w:t>账面价值</w:t>
                </w:r>
              </w:p>
            </w:tc>
            <w:tc>
              <w:tcPr>
                <w:tcW w:w="0" w:type="auto"/>
                <w:vAlign w:val="center"/>
              </w:tcPr>
              <w:p w:rsidR="001D198E" w:rsidRDefault="001D198E" w:rsidP="001D198E">
                <w:pPr>
                  <w:jc w:val="center"/>
                  <w:rPr>
                    <w:szCs w:val="21"/>
                  </w:rPr>
                </w:pPr>
                <w:r>
                  <w:rPr>
                    <w:rFonts w:hint="eastAsia"/>
                    <w:szCs w:val="21"/>
                  </w:rPr>
                  <w:t>未办妥产权证书的原因</w:t>
                </w:r>
              </w:p>
            </w:tc>
          </w:tr>
          <w:sdt>
            <w:sdtPr>
              <w:rPr>
                <w:rFonts w:hint="eastAsia"/>
                <w:szCs w:val="21"/>
              </w:rPr>
              <w:alias w:val="未办妥产权证书的固定资产情况明细"/>
              <w:tag w:val="_TUP_9737667686884195a6223f7e0d1c45ed"/>
              <w:id w:val="1782606998"/>
              <w:lock w:val="sdtLocked"/>
            </w:sdtPr>
            <w:sdtContent>
              <w:tr w:rsidR="001D198E" w:rsidTr="001D198E">
                <w:sdt>
                  <w:sdtPr>
                    <w:rPr>
                      <w:rFonts w:hint="eastAsia"/>
                      <w:szCs w:val="21"/>
                    </w:rPr>
                    <w:alias w:val="未办妥产权证书的固定资产情况明细-项目"/>
                    <w:tag w:val="_GBC_eea8655bf43947198c3721e6d9121272"/>
                    <w:id w:val="-857433104"/>
                    <w:lock w:val="sdtLocked"/>
                  </w:sdtPr>
                  <w:sdtContent>
                    <w:tc>
                      <w:tcPr>
                        <w:tcW w:w="0" w:type="auto"/>
                      </w:tcPr>
                      <w:p w:rsidR="001D198E" w:rsidRDefault="001D198E" w:rsidP="001D198E">
                        <w:pPr>
                          <w:rPr>
                            <w:szCs w:val="21"/>
                          </w:rPr>
                        </w:pPr>
                        <w:r>
                          <w:rPr>
                            <w:rFonts w:hint="eastAsia"/>
                            <w:szCs w:val="21"/>
                          </w:rPr>
                          <w:t>中大办公楼</w:t>
                        </w:r>
                      </w:p>
                    </w:tc>
                  </w:sdtContent>
                </w:sdt>
                <w:sdt>
                  <w:sdtPr>
                    <w:rPr>
                      <w:szCs w:val="21"/>
                    </w:rPr>
                    <w:alias w:val="未办妥产权证书的固定资产情况明细-证书账面价值"/>
                    <w:tag w:val="_GBC_14bd03dd9f6a4384b9dec291d3b3e2e4"/>
                    <w:id w:val="-1313101204"/>
                    <w:lock w:val="sdtLocked"/>
                  </w:sdtPr>
                  <w:sdtContent>
                    <w:tc>
                      <w:tcPr>
                        <w:tcW w:w="0" w:type="auto"/>
                      </w:tcPr>
                      <w:p w:rsidR="001D198E" w:rsidRDefault="001D198E" w:rsidP="001D198E">
                        <w:pPr>
                          <w:jc w:val="right"/>
                          <w:rPr>
                            <w:szCs w:val="21"/>
                          </w:rPr>
                        </w:pPr>
                        <w:r>
                          <w:rPr>
                            <w:szCs w:val="21"/>
                          </w:rPr>
                          <w:t>192,000,387.06</w:t>
                        </w:r>
                      </w:p>
                    </w:tc>
                  </w:sdtContent>
                </w:sdt>
                <w:sdt>
                  <w:sdtPr>
                    <w:rPr>
                      <w:szCs w:val="21"/>
                    </w:rPr>
                    <w:alias w:val="未办妥产权证书的固定资产情况明细-原因"/>
                    <w:tag w:val="_GBC_7542a251777347689b92b27b5b7077d8"/>
                    <w:id w:val="1709991064"/>
                    <w:lock w:val="sdtLocked"/>
                  </w:sdtPr>
                  <w:sdtContent>
                    <w:tc>
                      <w:tcPr>
                        <w:tcW w:w="0" w:type="auto"/>
                      </w:tcPr>
                      <w:p w:rsidR="001D198E" w:rsidRDefault="001D198E" w:rsidP="001D198E">
                        <w:pPr>
                          <w:rPr>
                            <w:szCs w:val="21"/>
                          </w:rPr>
                        </w:pPr>
                        <w:r>
                          <w:rPr>
                            <w:szCs w:val="21"/>
                          </w:rPr>
                          <w:t>尚未完成更名手续</w:t>
                        </w:r>
                      </w:p>
                    </w:tc>
                  </w:sdtContent>
                </w:sdt>
              </w:tr>
            </w:sdtContent>
          </w:sdt>
          <w:sdt>
            <w:sdtPr>
              <w:rPr>
                <w:rFonts w:hint="eastAsia"/>
                <w:szCs w:val="21"/>
              </w:rPr>
              <w:alias w:val="未办妥产权证书的固定资产情况明细"/>
              <w:tag w:val="_TUP_9737667686884195a6223f7e0d1c45ed"/>
              <w:id w:val="1153407365"/>
              <w:lock w:val="sdtLocked"/>
            </w:sdtPr>
            <w:sdtContent>
              <w:tr w:rsidR="001D198E" w:rsidTr="001D198E">
                <w:sdt>
                  <w:sdtPr>
                    <w:rPr>
                      <w:rFonts w:hint="eastAsia"/>
                      <w:szCs w:val="21"/>
                    </w:rPr>
                    <w:alias w:val="未办妥产权证书的固定资产情况明细-项目"/>
                    <w:tag w:val="_GBC_eea8655bf43947198c3721e6d9121272"/>
                    <w:id w:val="226810215"/>
                    <w:lock w:val="sdtLocked"/>
                  </w:sdtPr>
                  <w:sdtContent>
                    <w:tc>
                      <w:tcPr>
                        <w:tcW w:w="0" w:type="auto"/>
                      </w:tcPr>
                      <w:p w:rsidR="001D198E" w:rsidRDefault="001D198E" w:rsidP="001D198E">
                        <w:pPr>
                          <w:rPr>
                            <w:szCs w:val="21"/>
                          </w:rPr>
                        </w:pPr>
                        <w:r>
                          <w:rPr>
                            <w:rFonts w:hint="eastAsia"/>
                            <w:szCs w:val="21"/>
                          </w:rPr>
                          <w:t>富阳中大健康生活馆</w:t>
                        </w:r>
                      </w:p>
                    </w:tc>
                  </w:sdtContent>
                </w:sdt>
                <w:sdt>
                  <w:sdtPr>
                    <w:rPr>
                      <w:szCs w:val="21"/>
                    </w:rPr>
                    <w:alias w:val="未办妥产权证书的固定资产情况明细-证书账面价值"/>
                    <w:tag w:val="_GBC_14bd03dd9f6a4384b9dec291d3b3e2e4"/>
                    <w:id w:val="-1118523186"/>
                    <w:lock w:val="sdtLocked"/>
                  </w:sdtPr>
                  <w:sdtContent>
                    <w:tc>
                      <w:tcPr>
                        <w:tcW w:w="0" w:type="auto"/>
                      </w:tcPr>
                      <w:p w:rsidR="001D198E" w:rsidRDefault="001D198E" w:rsidP="001D198E">
                        <w:pPr>
                          <w:jc w:val="right"/>
                          <w:rPr>
                            <w:szCs w:val="21"/>
                          </w:rPr>
                        </w:pPr>
                        <w:r>
                          <w:rPr>
                            <w:szCs w:val="21"/>
                          </w:rPr>
                          <w:t>181,989,680.66</w:t>
                        </w:r>
                      </w:p>
                    </w:tc>
                  </w:sdtContent>
                </w:sdt>
                <w:sdt>
                  <w:sdtPr>
                    <w:rPr>
                      <w:szCs w:val="21"/>
                    </w:rPr>
                    <w:alias w:val="未办妥产权证书的固定资产情况明细-原因"/>
                    <w:tag w:val="_GBC_7542a251777347689b92b27b5b7077d8"/>
                    <w:id w:val="800347766"/>
                    <w:lock w:val="sdtLocked"/>
                  </w:sdtPr>
                  <w:sdtContent>
                    <w:tc>
                      <w:tcPr>
                        <w:tcW w:w="0" w:type="auto"/>
                      </w:tcPr>
                      <w:p w:rsidR="001D198E" w:rsidRDefault="001D198E" w:rsidP="001D198E">
                        <w:pPr>
                          <w:rPr>
                            <w:szCs w:val="21"/>
                          </w:rPr>
                        </w:pPr>
                        <w:r>
                          <w:rPr>
                            <w:szCs w:val="21"/>
                          </w:rPr>
                          <w:t>正在办理</w:t>
                        </w:r>
                      </w:p>
                    </w:tc>
                  </w:sdtContent>
                </w:sdt>
              </w:tr>
            </w:sdtContent>
          </w:sdt>
          <w:sdt>
            <w:sdtPr>
              <w:rPr>
                <w:rFonts w:hint="eastAsia"/>
                <w:szCs w:val="21"/>
              </w:rPr>
              <w:alias w:val="未办妥产权证书的固定资产情况明细"/>
              <w:tag w:val="_TUP_9737667686884195a6223f7e0d1c45ed"/>
              <w:id w:val="1220871555"/>
              <w:lock w:val="sdtLocked"/>
            </w:sdtPr>
            <w:sdtContent>
              <w:tr w:rsidR="001D198E" w:rsidTr="001D198E">
                <w:sdt>
                  <w:sdtPr>
                    <w:rPr>
                      <w:rFonts w:hint="eastAsia"/>
                      <w:szCs w:val="21"/>
                    </w:rPr>
                    <w:alias w:val="未办妥产权证书的固定资产情况明细-项目"/>
                    <w:tag w:val="_GBC_eea8655bf43947198c3721e6d9121272"/>
                    <w:id w:val="-493722001"/>
                    <w:lock w:val="sdtLocked"/>
                  </w:sdtPr>
                  <w:sdtContent>
                    <w:tc>
                      <w:tcPr>
                        <w:tcW w:w="0" w:type="auto"/>
                      </w:tcPr>
                      <w:p w:rsidR="001D198E" w:rsidRDefault="001D198E" w:rsidP="001D198E">
                        <w:pPr>
                          <w:rPr>
                            <w:szCs w:val="21"/>
                          </w:rPr>
                        </w:pPr>
                        <w:r>
                          <w:rPr>
                            <w:rFonts w:hint="eastAsia"/>
                            <w:szCs w:val="21"/>
                          </w:rPr>
                          <w:t>物产元通部分展厅</w:t>
                        </w:r>
                      </w:p>
                    </w:tc>
                  </w:sdtContent>
                </w:sdt>
                <w:sdt>
                  <w:sdtPr>
                    <w:rPr>
                      <w:szCs w:val="21"/>
                    </w:rPr>
                    <w:alias w:val="未办妥产权证书的固定资产情况明细-证书账面价值"/>
                    <w:tag w:val="_GBC_14bd03dd9f6a4384b9dec291d3b3e2e4"/>
                    <w:id w:val="-1141489806"/>
                    <w:lock w:val="sdtLocked"/>
                  </w:sdtPr>
                  <w:sdtContent>
                    <w:tc>
                      <w:tcPr>
                        <w:tcW w:w="0" w:type="auto"/>
                      </w:tcPr>
                      <w:p w:rsidR="001D198E" w:rsidRDefault="001D198E" w:rsidP="001D198E">
                        <w:pPr>
                          <w:jc w:val="right"/>
                          <w:rPr>
                            <w:szCs w:val="21"/>
                          </w:rPr>
                        </w:pPr>
                        <w:r>
                          <w:rPr>
                            <w:szCs w:val="21"/>
                          </w:rPr>
                          <w:t>128,959,590.11</w:t>
                        </w:r>
                      </w:p>
                    </w:tc>
                  </w:sdtContent>
                </w:sdt>
                <w:sdt>
                  <w:sdtPr>
                    <w:rPr>
                      <w:szCs w:val="21"/>
                    </w:rPr>
                    <w:alias w:val="未办妥产权证书的固定资产情况明细-原因"/>
                    <w:tag w:val="_GBC_7542a251777347689b92b27b5b7077d8"/>
                    <w:id w:val="1004871676"/>
                    <w:lock w:val="sdtLocked"/>
                  </w:sdtPr>
                  <w:sdtContent>
                    <w:tc>
                      <w:tcPr>
                        <w:tcW w:w="0" w:type="auto"/>
                      </w:tcPr>
                      <w:p w:rsidR="001D198E" w:rsidRDefault="001D198E" w:rsidP="001D198E">
                        <w:pPr>
                          <w:rPr>
                            <w:szCs w:val="21"/>
                          </w:rPr>
                        </w:pPr>
                        <w:r>
                          <w:rPr>
                            <w:szCs w:val="21"/>
                          </w:rPr>
                          <w:t>土地系租赁无法办理权证</w:t>
                        </w:r>
                      </w:p>
                    </w:tc>
                  </w:sdtContent>
                </w:sdt>
              </w:tr>
            </w:sdtContent>
          </w:sdt>
          <w:sdt>
            <w:sdtPr>
              <w:rPr>
                <w:rFonts w:hint="eastAsia"/>
                <w:szCs w:val="21"/>
              </w:rPr>
              <w:alias w:val="未办妥产权证书的固定资产情况明细"/>
              <w:tag w:val="_TUP_9737667686884195a6223f7e0d1c45ed"/>
              <w:id w:val="1925611278"/>
              <w:lock w:val="sdtLocked"/>
            </w:sdtPr>
            <w:sdtContent>
              <w:tr w:rsidR="001D198E" w:rsidTr="001D198E">
                <w:sdt>
                  <w:sdtPr>
                    <w:rPr>
                      <w:rFonts w:hint="eastAsia"/>
                      <w:szCs w:val="21"/>
                    </w:rPr>
                    <w:alias w:val="未办妥产权证书的固定资产情况明细-项目"/>
                    <w:tag w:val="_GBC_eea8655bf43947198c3721e6d9121272"/>
                    <w:id w:val="-860129305"/>
                    <w:lock w:val="sdtLocked"/>
                  </w:sdtPr>
                  <w:sdtContent>
                    <w:tc>
                      <w:tcPr>
                        <w:tcW w:w="0" w:type="auto"/>
                      </w:tcPr>
                      <w:p w:rsidR="001D198E" w:rsidRDefault="001D198E" w:rsidP="001D198E">
                        <w:pPr>
                          <w:rPr>
                            <w:szCs w:val="21"/>
                          </w:rPr>
                        </w:pPr>
                        <w:r>
                          <w:rPr>
                            <w:rFonts w:hint="eastAsia"/>
                            <w:szCs w:val="21"/>
                          </w:rPr>
                          <w:t>和诚汽车部分建筑物</w:t>
                        </w:r>
                      </w:p>
                    </w:tc>
                  </w:sdtContent>
                </w:sdt>
                <w:sdt>
                  <w:sdtPr>
                    <w:rPr>
                      <w:szCs w:val="21"/>
                    </w:rPr>
                    <w:alias w:val="未办妥产权证书的固定资产情况明细-证书账面价值"/>
                    <w:tag w:val="_GBC_14bd03dd9f6a4384b9dec291d3b3e2e4"/>
                    <w:id w:val="1062366945"/>
                    <w:lock w:val="sdtLocked"/>
                  </w:sdtPr>
                  <w:sdtContent>
                    <w:tc>
                      <w:tcPr>
                        <w:tcW w:w="0" w:type="auto"/>
                      </w:tcPr>
                      <w:p w:rsidR="001D198E" w:rsidRDefault="001D198E" w:rsidP="001D198E">
                        <w:pPr>
                          <w:jc w:val="right"/>
                          <w:rPr>
                            <w:szCs w:val="21"/>
                          </w:rPr>
                        </w:pPr>
                        <w:r>
                          <w:rPr>
                            <w:szCs w:val="21"/>
                          </w:rPr>
                          <w:t>84,796,600.97</w:t>
                        </w:r>
                      </w:p>
                    </w:tc>
                  </w:sdtContent>
                </w:sdt>
                <w:sdt>
                  <w:sdtPr>
                    <w:rPr>
                      <w:szCs w:val="21"/>
                    </w:rPr>
                    <w:alias w:val="未办妥产权证书的固定资产情况明细-原因"/>
                    <w:tag w:val="_GBC_7542a251777347689b92b27b5b7077d8"/>
                    <w:id w:val="173851787"/>
                    <w:lock w:val="sdtLocked"/>
                  </w:sdtPr>
                  <w:sdtContent>
                    <w:tc>
                      <w:tcPr>
                        <w:tcW w:w="0" w:type="auto"/>
                      </w:tcPr>
                      <w:p w:rsidR="001D198E" w:rsidRDefault="001D198E" w:rsidP="001D198E">
                        <w:pPr>
                          <w:rPr>
                            <w:szCs w:val="21"/>
                          </w:rPr>
                        </w:pPr>
                        <w:r>
                          <w:rPr>
                            <w:szCs w:val="21"/>
                          </w:rPr>
                          <w:t>正在办理</w:t>
                        </w:r>
                      </w:p>
                    </w:tc>
                  </w:sdtContent>
                </w:sdt>
              </w:tr>
            </w:sdtContent>
          </w:sdt>
          <w:sdt>
            <w:sdtPr>
              <w:rPr>
                <w:rFonts w:hint="eastAsia"/>
                <w:szCs w:val="21"/>
              </w:rPr>
              <w:alias w:val="未办妥产权证书的固定资产情况明细"/>
              <w:tag w:val="_TUP_9737667686884195a6223f7e0d1c45ed"/>
              <w:id w:val="-1987764979"/>
              <w:lock w:val="sdtLocked"/>
            </w:sdtPr>
            <w:sdtContent>
              <w:tr w:rsidR="001D198E" w:rsidTr="001D198E">
                <w:sdt>
                  <w:sdtPr>
                    <w:rPr>
                      <w:rFonts w:hint="eastAsia"/>
                      <w:szCs w:val="21"/>
                    </w:rPr>
                    <w:alias w:val="未办妥产权证书的固定资产情况明细-项目"/>
                    <w:tag w:val="_GBC_eea8655bf43947198c3721e6d9121272"/>
                    <w:id w:val="-1696614569"/>
                    <w:lock w:val="sdtLocked"/>
                  </w:sdtPr>
                  <w:sdtContent>
                    <w:tc>
                      <w:tcPr>
                        <w:tcW w:w="0" w:type="auto"/>
                      </w:tcPr>
                      <w:p w:rsidR="001D198E" w:rsidRDefault="001D198E" w:rsidP="001D198E">
                        <w:pPr>
                          <w:rPr>
                            <w:szCs w:val="21"/>
                          </w:rPr>
                        </w:pPr>
                        <w:r>
                          <w:rPr>
                            <w:rFonts w:hint="eastAsia"/>
                            <w:szCs w:val="21"/>
                          </w:rPr>
                          <w:t>物产元通部分建筑物</w:t>
                        </w:r>
                      </w:p>
                    </w:tc>
                  </w:sdtContent>
                </w:sdt>
                <w:sdt>
                  <w:sdtPr>
                    <w:rPr>
                      <w:szCs w:val="21"/>
                    </w:rPr>
                    <w:alias w:val="未办妥产权证书的固定资产情况明细-证书账面价值"/>
                    <w:tag w:val="_GBC_14bd03dd9f6a4384b9dec291d3b3e2e4"/>
                    <w:id w:val="-451709133"/>
                    <w:lock w:val="sdtLocked"/>
                  </w:sdtPr>
                  <w:sdtContent>
                    <w:tc>
                      <w:tcPr>
                        <w:tcW w:w="0" w:type="auto"/>
                      </w:tcPr>
                      <w:p w:rsidR="001D198E" w:rsidRDefault="001D198E" w:rsidP="001D198E">
                        <w:pPr>
                          <w:jc w:val="right"/>
                          <w:rPr>
                            <w:szCs w:val="21"/>
                          </w:rPr>
                        </w:pPr>
                        <w:r>
                          <w:rPr>
                            <w:szCs w:val="21"/>
                          </w:rPr>
                          <w:t>61,858,219.37</w:t>
                        </w:r>
                      </w:p>
                    </w:tc>
                  </w:sdtContent>
                </w:sdt>
                <w:sdt>
                  <w:sdtPr>
                    <w:rPr>
                      <w:szCs w:val="21"/>
                    </w:rPr>
                    <w:alias w:val="未办妥产权证书的固定资产情况明细-原因"/>
                    <w:tag w:val="_GBC_7542a251777347689b92b27b5b7077d8"/>
                    <w:id w:val="908117038"/>
                    <w:lock w:val="sdtLocked"/>
                  </w:sdtPr>
                  <w:sdtContent>
                    <w:tc>
                      <w:tcPr>
                        <w:tcW w:w="0" w:type="auto"/>
                      </w:tcPr>
                      <w:p w:rsidR="001D198E" w:rsidRDefault="001D198E" w:rsidP="001D198E">
                        <w:pPr>
                          <w:rPr>
                            <w:szCs w:val="21"/>
                          </w:rPr>
                        </w:pPr>
                        <w:r>
                          <w:rPr>
                            <w:szCs w:val="21"/>
                          </w:rPr>
                          <w:t>正在办理</w:t>
                        </w:r>
                      </w:p>
                    </w:tc>
                  </w:sdtContent>
                </w:sdt>
              </w:tr>
            </w:sdtContent>
          </w:sdt>
          <w:sdt>
            <w:sdtPr>
              <w:rPr>
                <w:rFonts w:hint="eastAsia"/>
                <w:szCs w:val="21"/>
              </w:rPr>
              <w:alias w:val="未办妥产权证书的固定资产情况明细"/>
              <w:tag w:val="_TUP_9737667686884195a6223f7e0d1c45ed"/>
              <w:id w:val="531684930"/>
              <w:lock w:val="sdtLocked"/>
            </w:sdtPr>
            <w:sdtContent>
              <w:tr w:rsidR="001D198E" w:rsidTr="001D198E">
                <w:sdt>
                  <w:sdtPr>
                    <w:rPr>
                      <w:rFonts w:hint="eastAsia"/>
                      <w:szCs w:val="21"/>
                    </w:rPr>
                    <w:alias w:val="未办妥产权证书的固定资产情况明细-项目"/>
                    <w:tag w:val="_GBC_eea8655bf43947198c3721e6d9121272"/>
                    <w:id w:val="-720129899"/>
                    <w:lock w:val="sdtLocked"/>
                  </w:sdtPr>
                  <w:sdtContent>
                    <w:tc>
                      <w:tcPr>
                        <w:tcW w:w="0" w:type="auto"/>
                      </w:tcPr>
                      <w:p w:rsidR="001D198E" w:rsidRDefault="001D198E" w:rsidP="001D198E">
                        <w:pPr>
                          <w:rPr>
                            <w:szCs w:val="21"/>
                          </w:rPr>
                        </w:pPr>
                        <w:r>
                          <w:rPr>
                            <w:rFonts w:hint="eastAsia"/>
                            <w:szCs w:val="21"/>
                          </w:rPr>
                          <w:t>物产元通新建展厅</w:t>
                        </w:r>
                      </w:p>
                    </w:tc>
                  </w:sdtContent>
                </w:sdt>
                <w:sdt>
                  <w:sdtPr>
                    <w:rPr>
                      <w:szCs w:val="21"/>
                    </w:rPr>
                    <w:alias w:val="未办妥产权证书的固定资产情况明细-证书账面价值"/>
                    <w:tag w:val="_GBC_14bd03dd9f6a4384b9dec291d3b3e2e4"/>
                    <w:id w:val="-1318564805"/>
                    <w:lock w:val="sdtLocked"/>
                  </w:sdtPr>
                  <w:sdtContent>
                    <w:tc>
                      <w:tcPr>
                        <w:tcW w:w="0" w:type="auto"/>
                      </w:tcPr>
                      <w:p w:rsidR="001D198E" w:rsidRDefault="001D198E" w:rsidP="001D198E">
                        <w:pPr>
                          <w:jc w:val="right"/>
                          <w:rPr>
                            <w:szCs w:val="21"/>
                          </w:rPr>
                        </w:pPr>
                        <w:r>
                          <w:rPr>
                            <w:szCs w:val="21"/>
                          </w:rPr>
                          <w:t>50,127,303.87</w:t>
                        </w:r>
                      </w:p>
                    </w:tc>
                  </w:sdtContent>
                </w:sdt>
                <w:sdt>
                  <w:sdtPr>
                    <w:rPr>
                      <w:szCs w:val="21"/>
                    </w:rPr>
                    <w:alias w:val="未办妥产权证书的固定资产情况明细-原因"/>
                    <w:tag w:val="_GBC_7542a251777347689b92b27b5b7077d8"/>
                    <w:id w:val="-658002896"/>
                    <w:lock w:val="sdtLocked"/>
                  </w:sdtPr>
                  <w:sdtContent>
                    <w:tc>
                      <w:tcPr>
                        <w:tcW w:w="0" w:type="auto"/>
                      </w:tcPr>
                      <w:p w:rsidR="001D198E" w:rsidRDefault="001D198E" w:rsidP="001D198E">
                        <w:pPr>
                          <w:rPr>
                            <w:szCs w:val="21"/>
                          </w:rPr>
                        </w:pPr>
                        <w:r>
                          <w:rPr>
                            <w:szCs w:val="21"/>
                          </w:rPr>
                          <w:t>尚未竣工决算</w:t>
                        </w:r>
                      </w:p>
                    </w:tc>
                  </w:sdtContent>
                </w:sdt>
              </w:tr>
            </w:sdtContent>
          </w:sdt>
          <w:sdt>
            <w:sdtPr>
              <w:rPr>
                <w:rFonts w:hint="eastAsia"/>
                <w:szCs w:val="21"/>
              </w:rPr>
              <w:alias w:val="未办妥产权证书的固定资产情况明细"/>
              <w:tag w:val="_TUP_9737667686884195a6223f7e0d1c45ed"/>
              <w:id w:val="-257911846"/>
              <w:lock w:val="sdtLocked"/>
            </w:sdtPr>
            <w:sdtContent>
              <w:tr w:rsidR="001D198E" w:rsidTr="001D198E">
                <w:sdt>
                  <w:sdtPr>
                    <w:rPr>
                      <w:rFonts w:hint="eastAsia"/>
                      <w:szCs w:val="21"/>
                    </w:rPr>
                    <w:alias w:val="未办妥产权证书的固定资产情况明细-项目"/>
                    <w:tag w:val="_GBC_eea8655bf43947198c3721e6d9121272"/>
                    <w:id w:val="-354888505"/>
                    <w:lock w:val="sdtLocked"/>
                  </w:sdtPr>
                  <w:sdtContent>
                    <w:tc>
                      <w:tcPr>
                        <w:tcW w:w="0" w:type="auto"/>
                      </w:tcPr>
                      <w:p w:rsidR="001D198E" w:rsidRDefault="001D198E" w:rsidP="001D198E">
                        <w:pPr>
                          <w:rPr>
                            <w:szCs w:val="21"/>
                          </w:rPr>
                        </w:pPr>
                        <w:r>
                          <w:rPr>
                            <w:rFonts w:hint="eastAsia"/>
                            <w:szCs w:val="21"/>
                          </w:rPr>
                          <w:t>新嘉爱斯部分建筑物</w:t>
                        </w:r>
                      </w:p>
                    </w:tc>
                  </w:sdtContent>
                </w:sdt>
                <w:sdt>
                  <w:sdtPr>
                    <w:rPr>
                      <w:szCs w:val="21"/>
                    </w:rPr>
                    <w:alias w:val="未办妥产权证书的固定资产情况明细-证书账面价值"/>
                    <w:tag w:val="_GBC_14bd03dd9f6a4384b9dec291d3b3e2e4"/>
                    <w:id w:val="1321776446"/>
                    <w:lock w:val="sdtLocked"/>
                  </w:sdtPr>
                  <w:sdtContent>
                    <w:tc>
                      <w:tcPr>
                        <w:tcW w:w="0" w:type="auto"/>
                      </w:tcPr>
                      <w:p w:rsidR="001D198E" w:rsidRDefault="001D198E" w:rsidP="001D198E">
                        <w:pPr>
                          <w:jc w:val="right"/>
                          <w:rPr>
                            <w:szCs w:val="21"/>
                          </w:rPr>
                        </w:pPr>
                        <w:r>
                          <w:rPr>
                            <w:szCs w:val="21"/>
                          </w:rPr>
                          <w:t>18,534,682.85</w:t>
                        </w:r>
                      </w:p>
                    </w:tc>
                  </w:sdtContent>
                </w:sdt>
                <w:sdt>
                  <w:sdtPr>
                    <w:rPr>
                      <w:szCs w:val="21"/>
                    </w:rPr>
                    <w:alias w:val="未办妥产权证书的固定资产情况明细-原因"/>
                    <w:tag w:val="_GBC_7542a251777347689b92b27b5b7077d8"/>
                    <w:id w:val="1907956065"/>
                    <w:lock w:val="sdtLocked"/>
                  </w:sdtPr>
                  <w:sdtContent>
                    <w:tc>
                      <w:tcPr>
                        <w:tcW w:w="0" w:type="auto"/>
                      </w:tcPr>
                      <w:p w:rsidR="001D198E" w:rsidRDefault="001D198E" w:rsidP="001D198E">
                        <w:pPr>
                          <w:rPr>
                            <w:szCs w:val="21"/>
                          </w:rPr>
                        </w:pPr>
                        <w:r>
                          <w:rPr>
                            <w:szCs w:val="21"/>
                          </w:rPr>
                          <w:t>尚未竣工决算</w:t>
                        </w:r>
                      </w:p>
                    </w:tc>
                  </w:sdtContent>
                </w:sdt>
              </w:tr>
            </w:sdtContent>
          </w:sdt>
          <w:sdt>
            <w:sdtPr>
              <w:rPr>
                <w:rFonts w:hint="eastAsia"/>
                <w:szCs w:val="21"/>
              </w:rPr>
              <w:alias w:val="未办妥产权证书的固定资产情况明细"/>
              <w:tag w:val="_TUP_9737667686884195a6223f7e0d1c45ed"/>
              <w:id w:val="-189834520"/>
              <w:lock w:val="sdtLocked"/>
            </w:sdtPr>
            <w:sdtContent>
              <w:tr w:rsidR="001D198E" w:rsidTr="001D198E">
                <w:sdt>
                  <w:sdtPr>
                    <w:rPr>
                      <w:rFonts w:hint="eastAsia"/>
                      <w:szCs w:val="21"/>
                    </w:rPr>
                    <w:alias w:val="未办妥产权证书的固定资产情况明细-项目"/>
                    <w:tag w:val="_GBC_eea8655bf43947198c3721e6d9121272"/>
                    <w:id w:val="-2135399642"/>
                    <w:lock w:val="sdtLocked"/>
                  </w:sdtPr>
                  <w:sdtContent>
                    <w:tc>
                      <w:tcPr>
                        <w:tcW w:w="0" w:type="auto"/>
                      </w:tcPr>
                      <w:p w:rsidR="001D198E" w:rsidRDefault="001D198E" w:rsidP="001D198E">
                        <w:pPr>
                          <w:rPr>
                            <w:szCs w:val="21"/>
                          </w:rPr>
                        </w:pPr>
                        <w:r>
                          <w:rPr>
                            <w:rFonts w:hint="eastAsia"/>
                            <w:szCs w:val="21"/>
                          </w:rPr>
                          <w:t>中大科技新建1、2号厂房</w:t>
                        </w:r>
                      </w:p>
                    </w:tc>
                  </w:sdtContent>
                </w:sdt>
                <w:sdt>
                  <w:sdtPr>
                    <w:rPr>
                      <w:szCs w:val="21"/>
                    </w:rPr>
                    <w:alias w:val="未办妥产权证书的固定资产情况明细-证书账面价值"/>
                    <w:tag w:val="_GBC_14bd03dd9f6a4384b9dec291d3b3e2e4"/>
                    <w:id w:val="-59410568"/>
                    <w:lock w:val="sdtLocked"/>
                  </w:sdtPr>
                  <w:sdtContent>
                    <w:tc>
                      <w:tcPr>
                        <w:tcW w:w="0" w:type="auto"/>
                      </w:tcPr>
                      <w:p w:rsidR="001D198E" w:rsidRDefault="001D198E" w:rsidP="001D198E">
                        <w:pPr>
                          <w:jc w:val="right"/>
                          <w:rPr>
                            <w:szCs w:val="21"/>
                          </w:rPr>
                        </w:pPr>
                        <w:r>
                          <w:rPr>
                            <w:szCs w:val="21"/>
                          </w:rPr>
                          <w:t>17,229,978.53</w:t>
                        </w:r>
                      </w:p>
                    </w:tc>
                  </w:sdtContent>
                </w:sdt>
                <w:sdt>
                  <w:sdtPr>
                    <w:rPr>
                      <w:szCs w:val="21"/>
                    </w:rPr>
                    <w:alias w:val="未办妥产权证书的固定资产情况明细-原因"/>
                    <w:tag w:val="_GBC_7542a251777347689b92b27b5b7077d8"/>
                    <w:id w:val="-2115663530"/>
                    <w:lock w:val="sdtLocked"/>
                  </w:sdtPr>
                  <w:sdtContent>
                    <w:tc>
                      <w:tcPr>
                        <w:tcW w:w="0" w:type="auto"/>
                      </w:tcPr>
                      <w:p w:rsidR="001D198E" w:rsidRDefault="001D198E" w:rsidP="001D198E">
                        <w:pPr>
                          <w:rPr>
                            <w:szCs w:val="21"/>
                          </w:rPr>
                        </w:pPr>
                        <w:r>
                          <w:rPr>
                            <w:szCs w:val="21"/>
                          </w:rPr>
                          <w:t>尚未竣工决算</w:t>
                        </w:r>
                      </w:p>
                    </w:tc>
                  </w:sdtContent>
                </w:sdt>
              </w:tr>
            </w:sdtContent>
          </w:sdt>
          <w:sdt>
            <w:sdtPr>
              <w:rPr>
                <w:rFonts w:hint="eastAsia"/>
                <w:szCs w:val="21"/>
              </w:rPr>
              <w:alias w:val="未办妥产权证书的固定资产情况明细"/>
              <w:tag w:val="_TUP_9737667686884195a6223f7e0d1c45ed"/>
              <w:id w:val="-243494380"/>
              <w:lock w:val="sdtLocked"/>
            </w:sdtPr>
            <w:sdtContent>
              <w:tr w:rsidR="001D198E" w:rsidTr="001D198E">
                <w:sdt>
                  <w:sdtPr>
                    <w:rPr>
                      <w:rFonts w:hint="eastAsia"/>
                      <w:szCs w:val="21"/>
                    </w:rPr>
                    <w:alias w:val="未办妥产权证书的固定资产情况明细-项目"/>
                    <w:tag w:val="_GBC_eea8655bf43947198c3721e6d9121272"/>
                    <w:id w:val="-1046519749"/>
                    <w:lock w:val="sdtLocked"/>
                  </w:sdtPr>
                  <w:sdtContent>
                    <w:tc>
                      <w:tcPr>
                        <w:tcW w:w="0" w:type="auto"/>
                      </w:tcPr>
                      <w:p w:rsidR="001D198E" w:rsidRDefault="001D198E" w:rsidP="001D198E">
                        <w:pPr>
                          <w:rPr>
                            <w:szCs w:val="21"/>
                          </w:rPr>
                        </w:pPr>
                        <w:r>
                          <w:rPr>
                            <w:rFonts w:hint="eastAsia"/>
                            <w:szCs w:val="21"/>
                          </w:rPr>
                          <w:t>物产中大部分建筑物</w:t>
                        </w:r>
                      </w:p>
                    </w:tc>
                  </w:sdtContent>
                </w:sdt>
                <w:sdt>
                  <w:sdtPr>
                    <w:rPr>
                      <w:szCs w:val="21"/>
                    </w:rPr>
                    <w:alias w:val="未办妥产权证书的固定资产情况明细-证书账面价值"/>
                    <w:tag w:val="_GBC_14bd03dd9f6a4384b9dec291d3b3e2e4"/>
                    <w:id w:val="-47147586"/>
                    <w:lock w:val="sdtLocked"/>
                  </w:sdtPr>
                  <w:sdtContent>
                    <w:tc>
                      <w:tcPr>
                        <w:tcW w:w="0" w:type="auto"/>
                      </w:tcPr>
                      <w:p w:rsidR="001D198E" w:rsidRDefault="001D198E" w:rsidP="001D198E">
                        <w:pPr>
                          <w:jc w:val="right"/>
                          <w:rPr>
                            <w:szCs w:val="21"/>
                          </w:rPr>
                        </w:pPr>
                        <w:r>
                          <w:rPr>
                            <w:szCs w:val="21"/>
                          </w:rPr>
                          <w:t>15,988,750.87</w:t>
                        </w:r>
                      </w:p>
                    </w:tc>
                  </w:sdtContent>
                </w:sdt>
                <w:sdt>
                  <w:sdtPr>
                    <w:rPr>
                      <w:szCs w:val="21"/>
                    </w:rPr>
                    <w:alias w:val="未办妥产权证书的固定资产情况明细-原因"/>
                    <w:tag w:val="_GBC_7542a251777347689b92b27b5b7077d8"/>
                    <w:id w:val="193657108"/>
                    <w:lock w:val="sdtLocked"/>
                  </w:sdtPr>
                  <w:sdtContent>
                    <w:tc>
                      <w:tcPr>
                        <w:tcW w:w="0" w:type="auto"/>
                      </w:tcPr>
                      <w:p w:rsidR="001D198E" w:rsidRDefault="001D198E" w:rsidP="001D198E">
                        <w:pPr>
                          <w:rPr>
                            <w:szCs w:val="21"/>
                          </w:rPr>
                        </w:pPr>
                        <w:r>
                          <w:rPr>
                            <w:szCs w:val="21"/>
                          </w:rPr>
                          <w:t>正在办理更名手续</w:t>
                        </w:r>
                      </w:p>
                    </w:tc>
                  </w:sdtContent>
                </w:sdt>
              </w:tr>
            </w:sdtContent>
          </w:sdt>
          <w:sdt>
            <w:sdtPr>
              <w:rPr>
                <w:rFonts w:hint="eastAsia"/>
                <w:szCs w:val="21"/>
              </w:rPr>
              <w:alias w:val="未办妥产权证书的固定资产情况明细"/>
              <w:tag w:val="_TUP_9737667686884195a6223f7e0d1c45ed"/>
              <w:id w:val="-628170575"/>
              <w:lock w:val="sdtLocked"/>
            </w:sdtPr>
            <w:sdtContent>
              <w:tr w:rsidR="001D198E" w:rsidTr="001D198E">
                <w:sdt>
                  <w:sdtPr>
                    <w:rPr>
                      <w:rFonts w:hint="eastAsia"/>
                      <w:szCs w:val="21"/>
                    </w:rPr>
                    <w:alias w:val="未办妥产权证书的固定资产情况明细-项目"/>
                    <w:tag w:val="_GBC_eea8655bf43947198c3721e6d9121272"/>
                    <w:id w:val="1480961838"/>
                    <w:lock w:val="sdtLocked"/>
                  </w:sdtPr>
                  <w:sdtContent>
                    <w:tc>
                      <w:tcPr>
                        <w:tcW w:w="0" w:type="auto"/>
                      </w:tcPr>
                      <w:p w:rsidR="001D198E" w:rsidRDefault="001D198E" w:rsidP="001D198E">
                        <w:pPr>
                          <w:rPr>
                            <w:szCs w:val="21"/>
                          </w:rPr>
                        </w:pPr>
                        <w:r>
                          <w:rPr>
                            <w:rFonts w:hint="eastAsia"/>
                            <w:szCs w:val="21"/>
                          </w:rPr>
                          <w:t>物产民爆泗安库房</w:t>
                        </w:r>
                      </w:p>
                    </w:tc>
                  </w:sdtContent>
                </w:sdt>
                <w:sdt>
                  <w:sdtPr>
                    <w:rPr>
                      <w:szCs w:val="21"/>
                    </w:rPr>
                    <w:alias w:val="未办妥产权证书的固定资产情况明细-证书账面价值"/>
                    <w:tag w:val="_GBC_14bd03dd9f6a4384b9dec291d3b3e2e4"/>
                    <w:id w:val="-339317876"/>
                    <w:lock w:val="sdtLocked"/>
                  </w:sdtPr>
                  <w:sdtContent>
                    <w:tc>
                      <w:tcPr>
                        <w:tcW w:w="0" w:type="auto"/>
                      </w:tcPr>
                      <w:p w:rsidR="001D198E" w:rsidRDefault="001D198E" w:rsidP="001D198E">
                        <w:pPr>
                          <w:jc w:val="right"/>
                          <w:rPr>
                            <w:szCs w:val="21"/>
                          </w:rPr>
                        </w:pPr>
                        <w:r>
                          <w:rPr>
                            <w:szCs w:val="21"/>
                          </w:rPr>
                          <w:t>12,476,631.48</w:t>
                        </w:r>
                      </w:p>
                    </w:tc>
                  </w:sdtContent>
                </w:sdt>
                <w:sdt>
                  <w:sdtPr>
                    <w:rPr>
                      <w:szCs w:val="21"/>
                    </w:rPr>
                    <w:alias w:val="未办妥产权证书的固定资产情况明细-原因"/>
                    <w:tag w:val="_GBC_7542a251777347689b92b27b5b7077d8"/>
                    <w:id w:val="637929229"/>
                    <w:lock w:val="sdtLocked"/>
                  </w:sdtPr>
                  <w:sdtContent>
                    <w:tc>
                      <w:tcPr>
                        <w:tcW w:w="0" w:type="auto"/>
                      </w:tcPr>
                      <w:p w:rsidR="001D198E" w:rsidRDefault="001D198E" w:rsidP="001D198E">
                        <w:pPr>
                          <w:rPr>
                            <w:szCs w:val="21"/>
                          </w:rPr>
                        </w:pPr>
                        <w:r>
                          <w:rPr>
                            <w:szCs w:val="21"/>
                          </w:rPr>
                          <w:t>正在办理土地使用权证</w:t>
                        </w:r>
                      </w:p>
                    </w:tc>
                  </w:sdtContent>
                </w:sdt>
              </w:tr>
            </w:sdtContent>
          </w:sdt>
          <w:sdt>
            <w:sdtPr>
              <w:rPr>
                <w:rFonts w:hint="eastAsia"/>
                <w:szCs w:val="21"/>
              </w:rPr>
              <w:alias w:val="未办妥产权证书的固定资产情况明细"/>
              <w:tag w:val="_TUP_9737667686884195a6223f7e0d1c45ed"/>
              <w:id w:val="-1420940924"/>
              <w:lock w:val="sdtLocked"/>
            </w:sdtPr>
            <w:sdtContent>
              <w:tr w:rsidR="001D198E" w:rsidTr="001D198E">
                <w:sdt>
                  <w:sdtPr>
                    <w:rPr>
                      <w:rFonts w:hint="eastAsia"/>
                      <w:szCs w:val="21"/>
                    </w:rPr>
                    <w:alias w:val="未办妥产权证书的固定资产情况明细-项目"/>
                    <w:tag w:val="_GBC_eea8655bf43947198c3721e6d9121272"/>
                    <w:id w:val="1620337266"/>
                    <w:lock w:val="sdtLocked"/>
                  </w:sdtPr>
                  <w:sdtContent>
                    <w:tc>
                      <w:tcPr>
                        <w:tcW w:w="0" w:type="auto"/>
                      </w:tcPr>
                      <w:p w:rsidR="001D198E" w:rsidRDefault="001D198E" w:rsidP="001D198E">
                        <w:pPr>
                          <w:rPr>
                            <w:szCs w:val="21"/>
                          </w:rPr>
                        </w:pPr>
                        <w:r>
                          <w:rPr>
                            <w:rFonts w:hint="eastAsia"/>
                            <w:szCs w:val="21"/>
                          </w:rPr>
                          <w:t>中大期货济南市银座中心办公楼</w:t>
                        </w:r>
                      </w:p>
                    </w:tc>
                  </w:sdtContent>
                </w:sdt>
                <w:sdt>
                  <w:sdtPr>
                    <w:rPr>
                      <w:szCs w:val="21"/>
                    </w:rPr>
                    <w:alias w:val="未办妥产权证书的固定资产情况明细-证书账面价值"/>
                    <w:tag w:val="_GBC_14bd03dd9f6a4384b9dec291d3b3e2e4"/>
                    <w:id w:val="-87624604"/>
                    <w:lock w:val="sdtLocked"/>
                  </w:sdtPr>
                  <w:sdtContent>
                    <w:tc>
                      <w:tcPr>
                        <w:tcW w:w="0" w:type="auto"/>
                      </w:tcPr>
                      <w:p w:rsidR="001D198E" w:rsidRDefault="001D198E" w:rsidP="001D198E">
                        <w:pPr>
                          <w:jc w:val="right"/>
                          <w:rPr>
                            <w:szCs w:val="21"/>
                          </w:rPr>
                        </w:pPr>
                        <w:r>
                          <w:rPr>
                            <w:szCs w:val="21"/>
                          </w:rPr>
                          <w:t>8,356,881.91</w:t>
                        </w:r>
                      </w:p>
                    </w:tc>
                  </w:sdtContent>
                </w:sdt>
                <w:sdt>
                  <w:sdtPr>
                    <w:rPr>
                      <w:szCs w:val="21"/>
                    </w:rPr>
                    <w:alias w:val="未办妥产权证书的固定资产情况明细-原因"/>
                    <w:tag w:val="_GBC_7542a251777347689b92b27b5b7077d8"/>
                    <w:id w:val="83582866"/>
                    <w:lock w:val="sdtLocked"/>
                  </w:sdtPr>
                  <w:sdtContent>
                    <w:tc>
                      <w:tcPr>
                        <w:tcW w:w="0" w:type="auto"/>
                      </w:tcPr>
                      <w:p w:rsidR="001D198E" w:rsidRDefault="001D198E" w:rsidP="001D198E">
                        <w:pPr>
                          <w:rPr>
                            <w:szCs w:val="21"/>
                          </w:rPr>
                        </w:pPr>
                        <w:r>
                          <w:rPr>
                            <w:szCs w:val="21"/>
                          </w:rPr>
                          <w:t>正在办理</w:t>
                        </w:r>
                      </w:p>
                    </w:tc>
                  </w:sdtContent>
                </w:sdt>
              </w:tr>
            </w:sdtContent>
          </w:sdt>
          <w:sdt>
            <w:sdtPr>
              <w:rPr>
                <w:rFonts w:hint="eastAsia"/>
                <w:szCs w:val="21"/>
              </w:rPr>
              <w:alias w:val="未办妥产权证书的固定资产情况明细"/>
              <w:tag w:val="_TUP_9737667686884195a6223f7e0d1c45ed"/>
              <w:id w:val="1774206480"/>
              <w:lock w:val="sdtLocked"/>
            </w:sdtPr>
            <w:sdtContent>
              <w:tr w:rsidR="001D198E" w:rsidTr="001D198E">
                <w:sdt>
                  <w:sdtPr>
                    <w:rPr>
                      <w:rFonts w:hint="eastAsia"/>
                      <w:szCs w:val="21"/>
                    </w:rPr>
                    <w:alias w:val="未办妥产权证书的固定资产情况明细-项目"/>
                    <w:tag w:val="_GBC_eea8655bf43947198c3721e6d9121272"/>
                    <w:id w:val="163603708"/>
                    <w:lock w:val="sdtLocked"/>
                  </w:sdtPr>
                  <w:sdtContent>
                    <w:tc>
                      <w:tcPr>
                        <w:tcW w:w="0" w:type="auto"/>
                      </w:tcPr>
                      <w:p w:rsidR="001D198E" w:rsidRDefault="001D198E" w:rsidP="001D198E">
                        <w:pPr>
                          <w:rPr>
                            <w:szCs w:val="21"/>
                          </w:rPr>
                        </w:pPr>
                        <w:r>
                          <w:rPr>
                            <w:rFonts w:hint="eastAsia"/>
                            <w:szCs w:val="21"/>
                          </w:rPr>
                          <w:t>中大物业部分房屋</w:t>
                        </w:r>
                      </w:p>
                    </w:tc>
                  </w:sdtContent>
                </w:sdt>
                <w:sdt>
                  <w:sdtPr>
                    <w:rPr>
                      <w:szCs w:val="21"/>
                    </w:rPr>
                    <w:alias w:val="未办妥产权证书的固定资产情况明细-证书账面价值"/>
                    <w:tag w:val="_GBC_14bd03dd9f6a4384b9dec291d3b3e2e4"/>
                    <w:id w:val="1875802736"/>
                    <w:lock w:val="sdtLocked"/>
                  </w:sdtPr>
                  <w:sdtContent>
                    <w:tc>
                      <w:tcPr>
                        <w:tcW w:w="0" w:type="auto"/>
                      </w:tcPr>
                      <w:p w:rsidR="001D198E" w:rsidRDefault="001D198E" w:rsidP="001D198E">
                        <w:pPr>
                          <w:jc w:val="right"/>
                          <w:rPr>
                            <w:szCs w:val="21"/>
                          </w:rPr>
                        </w:pPr>
                        <w:r>
                          <w:rPr>
                            <w:szCs w:val="21"/>
                          </w:rPr>
                          <w:t>3,754,484.00</w:t>
                        </w:r>
                      </w:p>
                    </w:tc>
                  </w:sdtContent>
                </w:sdt>
                <w:sdt>
                  <w:sdtPr>
                    <w:rPr>
                      <w:szCs w:val="21"/>
                    </w:rPr>
                    <w:alias w:val="未办妥产权证书的固定资产情况明细-原因"/>
                    <w:tag w:val="_GBC_7542a251777347689b92b27b5b7077d8"/>
                    <w:id w:val="1864015958"/>
                    <w:lock w:val="sdtLocked"/>
                  </w:sdtPr>
                  <w:sdtContent>
                    <w:tc>
                      <w:tcPr>
                        <w:tcW w:w="0" w:type="auto"/>
                      </w:tcPr>
                      <w:p w:rsidR="001D198E" w:rsidRDefault="001D198E" w:rsidP="001D198E">
                        <w:pPr>
                          <w:rPr>
                            <w:szCs w:val="21"/>
                          </w:rPr>
                        </w:pPr>
                        <w:r>
                          <w:rPr>
                            <w:szCs w:val="21"/>
                          </w:rPr>
                          <w:t>正在办理</w:t>
                        </w:r>
                      </w:p>
                    </w:tc>
                  </w:sdtContent>
                </w:sdt>
              </w:tr>
            </w:sdtContent>
          </w:sdt>
          <w:sdt>
            <w:sdtPr>
              <w:rPr>
                <w:rFonts w:hint="eastAsia"/>
                <w:szCs w:val="21"/>
              </w:rPr>
              <w:alias w:val="未办妥产权证书的固定资产情况明细"/>
              <w:tag w:val="_TUP_9737667686884195a6223f7e0d1c45ed"/>
              <w:id w:val="-1962495002"/>
              <w:lock w:val="sdtLocked"/>
            </w:sdtPr>
            <w:sdtContent>
              <w:tr w:rsidR="001D198E" w:rsidRPr="001D1D6A" w:rsidTr="001D198E">
                <w:sdt>
                  <w:sdtPr>
                    <w:rPr>
                      <w:rFonts w:hint="eastAsia"/>
                      <w:szCs w:val="21"/>
                    </w:rPr>
                    <w:alias w:val="未办妥产权证书的固定资产情况明细-项目"/>
                    <w:tag w:val="_GBC_eea8655bf43947198c3721e6d9121272"/>
                    <w:id w:val="1133749879"/>
                    <w:lock w:val="sdtLocked"/>
                  </w:sdtPr>
                  <w:sdtContent>
                    <w:tc>
                      <w:tcPr>
                        <w:tcW w:w="0" w:type="auto"/>
                      </w:tcPr>
                      <w:p w:rsidR="001D198E" w:rsidRDefault="001D198E" w:rsidP="001D198E">
                        <w:pPr>
                          <w:rPr>
                            <w:szCs w:val="21"/>
                          </w:rPr>
                        </w:pPr>
                        <w:r>
                          <w:rPr>
                            <w:rFonts w:hint="eastAsia"/>
                            <w:szCs w:val="21"/>
                          </w:rPr>
                          <w:t>小  计</w:t>
                        </w:r>
                      </w:p>
                    </w:tc>
                  </w:sdtContent>
                </w:sdt>
                <w:sdt>
                  <w:sdtPr>
                    <w:rPr>
                      <w:szCs w:val="21"/>
                    </w:rPr>
                    <w:alias w:val="未办妥产权证书的固定资产情况明细-证书账面价值"/>
                    <w:tag w:val="_GBC_14bd03dd9f6a4384b9dec291d3b3e2e4"/>
                    <w:id w:val="-1820645400"/>
                    <w:lock w:val="sdtLocked"/>
                  </w:sdtPr>
                  <w:sdtContent>
                    <w:tc>
                      <w:tcPr>
                        <w:tcW w:w="0" w:type="auto"/>
                      </w:tcPr>
                      <w:p w:rsidR="001D198E" w:rsidRDefault="001D198E" w:rsidP="001D198E">
                        <w:pPr>
                          <w:jc w:val="right"/>
                          <w:rPr>
                            <w:szCs w:val="21"/>
                          </w:rPr>
                        </w:pPr>
                        <w:r>
                          <w:rPr>
                            <w:szCs w:val="21"/>
                          </w:rPr>
                          <w:fldChar w:fldCharType="begin"/>
                        </w:r>
                        <w:r>
                          <w:rPr>
                            <w:szCs w:val="21"/>
                          </w:rPr>
                          <w:instrText xml:space="preserve"> </w:instrText>
                        </w:r>
                        <w:r>
                          <w:rPr>
                            <w:rFonts w:hint="eastAsia"/>
                            <w:szCs w:val="21"/>
                          </w:rPr>
                          <w:instrText>=SUM(ABOVE)</w:instrText>
                        </w:r>
                        <w:r>
                          <w:rPr>
                            <w:szCs w:val="21"/>
                          </w:rPr>
                          <w:instrText xml:space="preserve"> </w:instrText>
                        </w:r>
                        <w:r>
                          <w:rPr>
                            <w:szCs w:val="21"/>
                          </w:rPr>
                          <w:fldChar w:fldCharType="separate"/>
                        </w:r>
                        <w:r>
                          <w:rPr>
                            <w:noProof/>
                            <w:szCs w:val="21"/>
                          </w:rPr>
                          <w:t>776,073,191.68</w:t>
                        </w:r>
                        <w:r>
                          <w:rPr>
                            <w:szCs w:val="21"/>
                          </w:rPr>
                          <w:fldChar w:fldCharType="end"/>
                        </w:r>
                      </w:p>
                    </w:tc>
                  </w:sdtContent>
                </w:sdt>
                <w:sdt>
                  <w:sdtPr>
                    <w:rPr>
                      <w:szCs w:val="21"/>
                    </w:rPr>
                    <w:alias w:val="未办妥产权证书的固定资产情况明细-原因"/>
                    <w:tag w:val="_GBC_7542a251777347689b92b27b5b7077d8"/>
                    <w:id w:val="816541092"/>
                    <w:lock w:val="sdtLocked"/>
                  </w:sdtPr>
                  <w:sdtContent>
                    <w:tc>
                      <w:tcPr>
                        <w:tcW w:w="0" w:type="auto"/>
                      </w:tcPr>
                      <w:p w:rsidR="001D198E" w:rsidRDefault="001D198E" w:rsidP="001D198E">
                        <w:pPr>
                          <w:rPr>
                            <w:szCs w:val="21"/>
                          </w:rPr>
                        </w:pPr>
                        <w:r>
                          <w:rPr>
                            <w:rFonts w:hint="eastAsia"/>
                            <w:szCs w:val="21"/>
                          </w:rPr>
                          <w:t> </w:t>
                        </w:r>
                      </w:p>
                    </w:tc>
                  </w:sdtContent>
                </w:sdt>
              </w:tr>
            </w:sdtContent>
          </w:sdt>
        </w:tbl>
        <w:p w:rsidR="001D198E" w:rsidRDefault="001D198E"/>
        <w:p w:rsidR="00D14D3F" w:rsidRPr="001D1D6A" w:rsidRDefault="000827A7" w:rsidP="001D1D6A"/>
      </w:sdtContent>
    </w:sdt>
    <w:sdt>
      <w:sdtPr>
        <w:rPr>
          <w:rFonts w:hint="eastAsia"/>
          <w:szCs w:val="21"/>
        </w:rPr>
        <w:tag w:val="_SEC_7134408257214aea8ca71da966442d44"/>
        <w:id w:val="-496268237"/>
        <w:lock w:val="sdtLocked"/>
        <w:placeholder>
          <w:docPart w:val="GBC22222222222222222222222222222"/>
        </w:placeholder>
      </w:sdtPr>
      <w:sdtEndPr>
        <w:rPr>
          <w:rFonts w:hint="default"/>
        </w:rPr>
      </w:sdtEndPr>
      <w:sdtContent>
        <w:sdt>
          <w:sdtPr>
            <w:rPr>
              <w:szCs w:val="21"/>
            </w:rPr>
            <w:alias w:val="固定资产的说明"/>
            <w:tag w:val="_GBC_05d821e825d142b09cd4d570493bae83"/>
            <w:id w:val="1056431802"/>
            <w:lock w:val="sdtLocked"/>
            <w:placeholder>
              <w:docPart w:val="GBC22222222222222222222222222222"/>
            </w:placeholder>
            <w:showingPlcHdr/>
          </w:sdtPr>
          <w:sdtContent>
            <w:p w:rsidR="00D14D3F" w:rsidRDefault="00EF2D74">
              <w:pPr>
                <w:rPr>
                  <w:szCs w:val="21"/>
                </w:rPr>
              </w:pPr>
              <w:r>
                <w:rPr>
                  <w:rFonts w:hint="eastAsia"/>
                  <w:color w:val="333399"/>
                  <w:szCs w:val="21"/>
                  <w:u w:val="single"/>
                </w:rPr>
                <w:t xml:space="preserve">　　　</w:t>
              </w:r>
            </w:p>
          </w:sdtContent>
        </w:sdt>
      </w:sdtContent>
    </w:sdt>
    <w:p w:rsidR="00D14D3F" w:rsidRDefault="00D14D3F">
      <w:pPr>
        <w:rPr>
          <w:color w:val="FF0000"/>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在建工程</w:t>
      </w:r>
    </w:p>
    <w:sdt>
      <w:sdtPr>
        <w:alias w:val="是否适用：在建工程"/>
        <w:tag w:val="_GBC_d30d03b220db494f89b3ff5a21f44c04"/>
        <w:id w:val="922679910"/>
        <w:lock w:val="sdtLocked"/>
        <w:placeholder>
          <w:docPart w:val="GBC22222222222222222222222222222"/>
        </w:placeholder>
      </w:sdtPr>
      <w:sdtContent>
        <w:p w:rsidR="00D14D3F" w:rsidRDefault="00EF2D74">
          <w:r>
            <w:fldChar w:fldCharType="begin"/>
          </w:r>
          <w:r w:rsidR="001D1D6A">
            <w:instrText xml:space="preserve"> MACROBUTTON  SnrToggleCheckbox √适用 </w:instrText>
          </w:r>
          <w:r>
            <w:fldChar w:fldCharType="end"/>
          </w:r>
          <w:r>
            <w:fldChar w:fldCharType="begin"/>
          </w:r>
          <w:r w:rsidR="001D1D6A">
            <w:instrText xml:space="preserve"> MACROBUTTON  SnrToggleCheckbox □不适用 </w:instrText>
          </w:r>
          <w:r>
            <w:fldChar w:fldCharType="end"/>
          </w:r>
        </w:p>
      </w:sdtContent>
    </w:sdt>
    <w:sdt>
      <w:sdtPr>
        <w:rPr>
          <w:rFonts w:ascii="宋体" w:hAnsi="宋体" w:cs="宋体" w:hint="eastAsia"/>
          <w:b w:val="0"/>
          <w:bCs w:val="0"/>
          <w:kern w:val="0"/>
          <w:szCs w:val="21"/>
        </w:rPr>
        <w:tag w:val="_SEC_a02b3ec882b24e089808f0414c70e5ec"/>
        <w:id w:val="1575389774"/>
        <w:lock w:val="sdtLocked"/>
        <w:placeholder>
          <w:docPart w:val="GBC22222222222222222222222222222"/>
        </w:placeholder>
      </w:sdtPr>
      <w:sdtEndPr>
        <w:rPr>
          <w:szCs w:val="24"/>
        </w:rPr>
      </w:sdtEndPr>
      <w:sdtContent>
        <w:p w:rsidR="00D14D3F" w:rsidRDefault="00EF2D74">
          <w:pPr>
            <w:pStyle w:val="4"/>
            <w:numPr>
              <w:ilvl w:val="0"/>
              <w:numId w:val="70"/>
            </w:numPr>
            <w:tabs>
              <w:tab w:val="left" w:pos="588"/>
            </w:tabs>
            <w:rPr>
              <w:rFonts w:ascii="宋体" w:hAnsi="宋体"/>
              <w:szCs w:val="21"/>
            </w:rPr>
          </w:pPr>
          <w:r>
            <w:rPr>
              <w:rFonts w:ascii="宋体" w:hAnsi="宋体" w:hint="eastAsia"/>
              <w:szCs w:val="21"/>
            </w:rPr>
            <w:t>在建工程情况</w:t>
          </w:r>
        </w:p>
        <w:p w:rsidR="001D1D6A" w:rsidRDefault="00EF2D74">
          <w:pPr>
            <w:jc w:val="right"/>
            <w:rPr>
              <w:szCs w:val="21"/>
            </w:rPr>
          </w:pPr>
          <w:r>
            <w:rPr>
              <w:rFonts w:hint="eastAsia"/>
              <w:szCs w:val="21"/>
            </w:rPr>
            <w:t>单位：</w:t>
          </w:r>
          <w:sdt>
            <w:sdtPr>
              <w:rPr>
                <w:rFonts w:hint="eastAsia"/>
                <w:szCs w:val="21"/>
              </w:rPr>
              <w:alias w:val="单位：财务附注：在建工程"/>
              <w:tag w:val="_GBC_c20f70bc9d1e4476bd65c1988111664f"/>
              <w:id w:val="-732853479"/>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在建工程"/>
              <w:tag w:val="_GBC_8057969f154445809d2bd47ba3a4ee1d"/>
              <w:id w:val="-195246958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664"/>
            <w:gridCol w:w="1637"/>
            <w:gridCol w:w="919"/>
            <w:gridCol w:w="1605"/>
            <w:gridCol w:w="1532"/>
            <w:gridCol w:w="920"/>
            <w:gridCol w:w="1532"/>
          </w:tblGrid>
          <w:tr w:rsidR="001D1D6A" w:rsidTr="00CB25B2">
            <w:trPr>
              <w:cantSplit/>
            </w:trPr>
            <w:tc>
              <w:tcPr>
                <w:tcW w:w="1041" w:type="pct"/>
                <w:vMerge w:val="restart"/>
                <w:tcBorders>
                  <w:top w:val="single" w:sz="6" w:space="0" w:color="auto"/>
                  <w:left w:val="single" w:sz="6" w:space="0" w:color="auto"/>
                  <w:bottom w:val="single" w:sz="6" w:space="0" w:color="auto"/>
                  <w:right w:val="single" w:sz="6" w:space="0" w:color="auto"/>
                </w:tcBorders>
                <w:vAlign w:val="center"/>
              </w:tcPr>
              <w:p w:rsidR="001D1D6A" w:rsidRDefault="001D1D6A" w:rsidP="00CB25B2">
                <w:pPr>
                  <w:jc w:val="center"/>
                  <w:rPr>
                    <w:szCs w:val="21"/>
                  </w:rPr>
                </w:pPr>
                <w:r>
                  <w:rPr>
                    <w:rFonts w:hint="eastAsia"/>
                    <w:szCs w:val="21"/>
                  </w:rPr>
                  <w:t>项目</w:t>
                </w:r>
              </w:p>
            </w:tc>
            <w:tc>
              <w:tcPr>
                <w:tcW w:w="1976" w:type="pct"/>
                <w:gridSpan w:val="3"/>
                <w:tcBorders>
                  <w:top w:val="single" w:sz="6" w:space="0" w:color="auto"/>
                  <w:left w:val="single" w:sz="6" w:space="0" w:color="auto"/>
                  <w:bottom w:val="single" w:sz="6" w:space="0" w:color="auto"/>
                  <w:right w:val="single" w:sz="6" w:space="0" w:color="auto"/>
                </w:tcBorders>
                <w:vAlign w:val="center"/>
              </w:tcPr>
              <w:p w:rsidR="001D1D6A" w:rsidRDefault="001D1D6A" w:rsidP="00CB25B2">
                <w:pPr>
                  <w:jc w:val="center"/>
                  <w:rPr>
                    <w:szCs w:val="21"/>
                  </w:rPr>
                </w:pPr>
                <w:r>
                  <w:rPr>
                    <w:rFonts w:hint="eastAsia"/>
                    <w:szCs w:val="21"/>
                  </w:rPr>
                  <w:t>期末余额</w:t>
                </w:r>
              </w:p>
            </w:tc>
            <w:tc>
              <w:tcPr>
                <w:tcW w:w="1983" w:type="pct"/>
                <w:gridSpan w:val="3"/>
                <w:tcBorders>
                  <w:top w:val="single" w:sz="6" w:space="0" w:color="auto"/>
                  <w:left w:val="single" w:sz="6" w:space="0" w:color="auto"/>
                  <w:bottom w:val="single" w:sz="6" w:space="0" w:color="auto"/>
                  <w:right w:val="single" w:sz="6" w:space="0" w:color="auto"/>
                </w:tcBorders>
                <w:vAlign w:val="center"/>
              </w:tcPr>
              <w:p w:rsidR="001D1D6A" w:rsidRDefault="001D1D6A" w:rsidP="00CB25B2">
                <w:pPr>
                  <w:jc w:val="center"/>
                  <w:rPr>
                    <w:szCs w:val="21"/>
                  </w:rPr>
                </w:pPr>
                <w:r>
                  <w:rPr>
                    <w:rFonts w:hint="eastAsia"/>
                    <w:szCs w:val="21"/>
                  </w:rPr>
                  <w:t>期初余额</w:t>
                </w:r>
              </w:p>
            </w:tc>
          </w:tr>
          <w:tr w:rsidR="001D1D6A" w:rsidTr="00CB25B2">
            <w:trPr>
              <w:cantSplit/>
            </w:trPr>
            <w:tc>
              <w:tcPr>
                <w:tcW w:w="1041" w:type="pct"/>
                <w:vMerge/>
                <w:tcBorders>
                  <w:top w:val="single" w:sz="6" w:space="0" w:color="auto"/>
                  <w:left w:val="single" w:sz="6" w:space="0" w:color="auto"/>
                  <w:bottom w:val="single" w:sz="6" w:space="0" w:color="auto"/>
                  <w:right w:val="single" w:sz="6" w:space="0" w:color="auto"/>
                </w:tcBorders>
                <w:vAlign w:val="center"/>
              </w:tcPr>
              <w:p w:rsidR="001D1D6A" w:rsidRDefault="001D1D6A" w:rsidP="00CB25B2">
                <w:pPr>
                  <w:tabs>
                    <w:tab w:val="left" w:pos="420"/>
                  </w:tabs>
                  <w:ind w:left="420" w:hanging="420"/>
                  <w:jc w:val="center"/>
                  <w:rPr>
                    <w:szCs w:val="21"/>
                  </w:rPr>
                </w:pPr>
              </w:p>
            </w:tc>
            <w:tc>
              <w:tcPr>
                <w:tcW w:w="661" w:type="pct"/>
                <w:tcBorders>
                  <w:top w:val="single" w:sz="6" w:space="0" w:color="auto"/>
                  <w:left w:val="single" w:sz="6" w:space="0" w:color="auto"/>
                  <w:bottom w:val="single" w:sz="6" w:space="0" w:color="auto"/>
                  <w:right w:val="single" w:sz="6" w:space="0" w:color="auto"/>
                </w:tcBorders>
                <w:vAlign w:val="center"/>
              </w:tcPr>
              <w:p w:rsidR="001D1D6A" w:rsidRDefault="001D1D6A" w:rsidP="00CB25B2">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1D1D6A" w:rsidRDefault="001D1D6A" w:rsidP="00CB25B2">
                <w:pPr>
                  <w:pStyle w:val="11"/>
                  <w:jc w:val="center"/>
                  <w:rPr>
                    <w:rFonts w:ascii="宋体" w:hAnsi="宋体"/>
                    <w:kern w:val="0"/>
                  </w:rPr>
                </w:pPr>
                <w:r>
                  <w:rPr>
                    <w:rFonts w:ascii="宋体" w:hAnsi="宋体" w:hint="eastAsia"/>
                    <w:kern w:val="0"/>
                  </w:rPr>
                  <w:t>减值准备</w:t>
                </w:r>
              </w:p>
            </w:tc>
            <w:tc>
              <w:tcPr>
                <w:tcW w:w="653" w:type="pct"/>
                <w:tcBorders>
                  <w:top w:val="single" w:sz="6" w:space="0" w:color="auto"/>
                  <w:left w:val="single" w:sz="6" w:space="0" w:color="auto"/>
                  <w:bottom w:val="single" w:sz="6" w:space="0" w:color="auto"/>
                  <w:right w:val="single" w:sz="6" w:space="0" w:color="auto"/>
                </w:tcBorders>
                <w:vAlign w:val="center"/>
              </w:tcPr>
              <w:p w:rsidR="001D1D6A" w:rsidRDefault="001D1D6A" w:rsidP="00CB25B2">
                <w:pPr>
                  <w:pStyle w:val="11"/>
                  <w:jc w:val="center"/>
                  <w:rPr>
                    <w:rFonts w:ascii="宋体" w:hAnsi="宋体"/>
                    <w:kern w:val="0"/>
                  </w:rPr>
                </w:pPr>
                <w:r>
                  <w:rPr>
                    <w:rFonts w:ascii="宋体" w:hAnsi="宋体" w:hint="eastAsia"/>
                    <w:kern w:val="0"/>
                  </w:rPr>
                  <w:t>账面价值</w:t>
                </w:r>
              </w:p>
            </w:tc>
            <w:tc>
              <w:tcPr>
                <w:tcW w:w="653" w:type="pct"/>
                <w:tcBorders>
                  <w:top w:val="single" w:sz="6" w:space="0" w:color="auto"/>
                  <w:left w:val="single" w:sz="6" w:space="0" w:color="auto"/>
                  <w:bottom w:val="single" w:sz="6" w:space="0" w:color="auto"/>
                  <w:right w:val="single" w:sz="6" w:space="0" w:color="auto"/>
                </w:tcBorders>
                <w:vAlign w:val="center"/>
              </w:tcPr>
              <w:p w:rsidR="001D1D6A" w:rsidRDefault="001D1D6A" w:rsidP="00CB25B2">
                <w:pPr>
                  <w:tabs>
                    <w:tab w:val="left" w:pos="420"/>
                  </w:tabs>
                  <w:ind w:left="420" w:hanging="420"/>
                  <w:jc w:val="center"/>
                  <w:rPr>
                    <w:szCs w:val="21"/>
                  </w:rPr>
                </w:pPr>
                <w:r>
                  <w:rPr>
                    <w:rFonts w:hint="eastAsia"/>
                    <w:szCs w:val="21"/>
                  </w:rPr>
                  <w:t>账面余额</w:t>
                </w:r>
              </w:p>
            </w:tc>
            <w:tc>
              <w:tcPr>
                <w:tcW w:w="661" w:type="pct"/>
                <w:tcBorders>
                  <w:top w:val="single" w:sz="6" w:space="0" w:color="auto"/>
                  <w:left w:val="single" w:sz="6" w:space="0" w:color="auto"/>
                  <w:bottom w:val="single" w:sz="6" w:space="0" w:color="auto"/>
                  <w:right w:val="single" w:sz="6" w:space="0" w:color="auto"/>
                </w:tcBorders>
                <w:vAlign w:val="center"/>
              </w:tcPr>
              <w:p w:rsidR="001D1D6A" w:rsidRDefault="001D1D6A" w:rsidP="00CB25B2">
                <w:pPr>
                  <w:pStyle w:val="11"/>
                  <w:jc w:val="center"/>
                  <w:rPr>
                    <w:rFonts w:ascii="宋体" w:hAnsi="宋体"/>
                    <w:kern w:val="0"/>
                  </w:rPr>
                </w:pPr>
                <w:r>
                  <w:rPr>
                    <w:rFonts w:ascii="宋体" w:hAnsi="宋体" w:hint="eastAsia"/>
                    <w:kern w:val="0"/>
                  </w:rPr>
                  <w:t>减值准备</w:t>
                </w:r>
              </w:p>
            </w:tc>
            <w:tc>
              <w:tcPr>
                <w:tcW w:w="669" w:type="pct"/>
                <w:tcBorders>
                  <w:top w:val="single" w:sz="6" w:space="0" w:color="auto"/>
                  <w:left w:val="single" w:sz="6" w:space="0" w:color="auto"/>
                  <w:bottom w:val="single" w:sz="6" w:space="0" w:color="auto"/>
                  <w:right w:val="single" w:sz="6" w:space="0" w:color="auto"/>
                </w:tcBorders>
                <w:vAlign w:val="center"/>
              </w:tcPr>
              <w:p w:rsidR="001D1D6A" w:rsidRDefault="001D1D6A" w:rsidP="00CB25B2">
                <w:pPr>
                  <w:pStyle w:val="11"/>
                  <w:jc w:val="center"/>
                  <w:rPr>
                    <w:rFonts w:ascii="宋体" w:hAnsi="宋体"/>
                    <w:kern w:val="0"/>
                  </w:rPr>
                </w:pPr>
                <w:r>
                  <w:rPr>
                    <w:rFonts w:ascii="宋体" w:hAnsi="宋体" w:hint="eastAsia"/>
                    <w:kern w:val="0"/>
                  </w:rPr>
                  <w:t>账面价值</w:t>
                </w:r>
              </w:p>
            </w:tc>
          </w:tr>
          <w:sdt>
            <w:sdtPr>
              <w:rPr>
                <w:szCs w:val="21"/>
              </w:rPr>
              <w:alias w:val="在建工程情况明细"/>
              <w:tag w:val="_TUP_33657c285bed467db1f9c5ec10046bbf"/>
              <w:id w:val="-999429398"/>
              <w:lock w:val="sdtLocked"/>
            </w:sdtPr>
            <w:sdtContent>
              <w:tr w:rsidR="001D1D6A" w:rsidTr="00CB25B2">
                <w:trPr>
                  <w:cantSplit/>
                </w:trPr>
                <w:sdt>
                  <w:sdtPr>
                    <w:rPr>
                      <w:szCs w:val="21"/>
                    </w:rPr>
                    <w:alias w:val="在建工程情况明细－项目"/>
                    <w:tag w:val="_GBC_0921ec21dc1d4bd0a0fc2d7ced9a6553"/>
                    <w:id w:val="732434172"/>
                    <w:lock w:val="sdtLocked"/>
                  </w:sdtPr>
                  <w:sdtContent>
                    <w:tc>
                      <w:tcPr>
                        <w:tcW w:w="1041" w:type="pct"/>
                        <w:tcBorders>
                          <w:top w:val="single" w:sz="6" w:space="0" w:color="auto"/>
                          <w:left w:val="single" w:sz="6" w:space="0" w:color="auto"/>
                          <w:bottom w:val="single" w:sz="6" w:space="0" w:color="auto"/>
                          <w:right w:val="single" w:sz="6" w:space="0" w:color="auto"/>
                        </w:tcBorders>
                      </w:tcPr>
                      <w:p w:rsidR="001D1D6A" w:rsidRDefault="001D1D6A" w:rsidP="00CB25B2">
                        <w:pPr>
                          <w:rPr>
                            <w:szCs w:val="21"/>
                          </w:rPr>
                        </w:pPr>
                        <w:r>
                          <w:rPr>
                            <w:szCs w:val="21"/>
                          </w:rPr>
                          <w:t>展厅装修</w:t>
                        </w:r>
                      </w:p>
                    </w:tc>
                  </w:sdtContent>
                </w:sdt>
                <w:sdt>
                  <w:sdtPr>
                    <w:rPr>
                      <w:szCs w:val="21"/>
                    </w:rPr>
                    <w:alias w:val="在建工程情况明细－账面原值"/>
                    <w:tag w:val="_GBC_1d038761ff634a0f836c56c551f38840"/>
                    <w:id w:val="730504689"/>
                    <w:lock w:val="sdtLocked"/>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ind w:right="105"/>
                          <w:jc w:val="right"/>
                          <w:rPr>
                            <w:szCs w:val="21"/>
                          </w:rPr>
                        </w:pPr>
                        <w:r>
                          <w:rPr>
                            <w:szCs w:val="21"/>
                          </w:rPr>
                          <w:t>852,417.00</w:t>
                        </w:r>
                      </w:p>
                    </w:tc>
                  </w:sdtContent>
                </w:sdt>
                <w:sdt>
                  <w:sdtPr>
                    <w:rPr>
                      <w:szCs w:val="21"/>
                    </w:rPr>
                    <w:alias w:val="在建工程情况明细－跌价准备"/>
                    <w:tag w:val="_GBC_5dc38ae8f3ee4d4397f5a58414179670"/>
                    <w:id w:val="2144992043"/>
                    <w:lock w:val="sdtLocked"/>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ind w:right="73"/>
                          <w:jc w:val="right"/>
                          <w:rPr>
                            <w:szCs w:val="21"/>
                          </w:rPr>
                        </w:pPr>
                      </w:p>
                    </w:tc>
                  </w:sdtContent>
                </w:sdt>
                <w:sdt>
                  <w:sdtPr>
                    <w:rPr>
                      <w:szCs w:val="21"/>
                    </w:rPr>
                    <w:alias w:val="在建工程情况明细－账面净值"/>
                    <w:tag w:val="_GBC_6e5c0b56365e446f9e41481b961f709f"/>
                    <w:id w:val="396785996"/>
                    <w:lock w:val="sdtLocked"/>
                  </w:sdtPr>
                  <w:sdtContent>
                    <w:tc>
                      <w:tcPr>
                        <w:tcW w:w="653" w:type="pct"/>
                        <w:tcBorders>
                          <w:top w:val="single" w:sz="6" w:space="0" w:color="auto"/>
                          <w:left w:val="single" w:sz="6" w:space="0" w:color="auto"/>
                          <w:bottom w:val="single" w:sz="6" w:space="0" w:color="auto"/>
                          <w:right w:val="single" w:sz="6" w:space="0" w:color="auto"/>
                        </w:tcBorders>
                      </w:tcPr>
                      <w:p w:rsidR="001D1D6A" w:rsidRDefault="001D1D6A" w:rsidP="00CB25B2">
                        <w:pPr>
                          <w:ind w:right="73"/>
                          <w:jc w:val="right"/>
                          <w:rPr>
                            <w:szCs w:val="21"/>
                          </w:rPr>
                        </w:pPr>
                        <w:r>
                          <w:rPr>
                            <w:szCs w:val="21"/>
                          </w:rPr>
                          <w:t>852,417.00</w:t>
                        </w:r>
                      </w:p>
                    </w:tc>
                  </w:sdtContent>
                </w:sdt>
                <w:sdt>
                  <w:sdtPr>
                    <w:rPr>
                      <w:szCs w:val="21"/>
                    </w:rPr>
                    <w:alias w:val="在建工程情况明细－账面原值"/>
                    <w:tag w:val="_GBC_e9275a5cff314d7186cbc0a908e31061"/>
                    <w:id w:val="-1512525155"/>
                    <w:lock w:val="sdtLocked"/>
                  </w:sdtPr>
                  <w:sdtContent>
                    <w:tc>
                      <w:tcPr>
                        <w:tcW w:w="653"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r>
                          <w:rPr>
                            <w:szCs w:val="21"/>
                          </w:rPr>
                          <w:t>18,492,566.75</w:t>
                        </w:r>
                      </w:p>
                    </w:tc>
                  </w:sdtContent>
                </w:sdt>
                <w:sdt>
                  <w:sdtPr>
                    <w:rPr>
                      <w:szCs w:val="21"/>
                    </w:rPr>
                    <w:alias w:val="在建工程情况明细－跌价准备"/>
                    <w:tag w:val="_GBC_64937eca37d4421e8b8042f44ff8f045"/>
                    <w:id w:val="-1531798200"/>
                    <w:lock w:val="sdtLocked"/>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p>
                    </w:tc>
                  </w:sdtContent>
                </w:sdt>
                <w:sdt>
                  <w:sdtPr>
                    <w:rPr>
                      <w:szCs w:val="21"/>
                    </w:rPr>
                    <w:alias w:val="在建工程情况明细－账面价值"/>
                    <w:tag w:val="_GBC_7b4b0089ceb6418d919bb1af4757fffd"/>
                    <w:id w:val="658976154"/>
                    <w:lock w:val="sdtLocked"/>
                  </w:sdtPr>
                  <w:sdtContent>
                    <w:tc>
                      <w:tcPr>
                        <w:tcW w:w="669"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r>
                          <w:rPr>
                            <w:szCs w:val="21"/>
                          </w:rPr>
                          <w:t>18,492,566.75</w:t>
                        </w:r>
                      </w:p>
                    </w:tc>
                  </w:sdtContent>
                </w:sdt>
              </w:tr>
            </w:sdtContent>
          </w:sdt>
          <w:sdt>
            <w:sdtPr>
              <w:rPr>
                <w:szCs w:val="21"/>
              </w:rPr>
              <w:alias w:val="在建工程情况明细"/>
              <w:tag w:val="_TUP_33657c285bed467db1f9c5ec10046bbf"/>
              <w:id w:val="1834023621"/>
              <w:lock w:val="sdtLocked"/>
            </w:sdtPr>
            <w:sdtContent>
              <w:tr w:rsidR="001D1D6A" w:rsidTr="00CB25B2">
                <w:trPr>
                  <w:cantSplit/>
                </w:trPr>
                <w:sdt>
                  <w:sdtPr>
                    <w:rPr>
                      <w:szCs w:val="21"/>
                    </w:rPr>
                    <w:alias w:val="在建工程情况明细－项目"/>
                    <w:tag w:val="_GBC_0921ec21dc1d4bd0a0fc2d7ced9a6553"/>
                    <w:id w:val="-1844772050"/>
                    <w:lock w:val="sdtLocked"/>
                  </w:sdtPr>
                  <w:sdtContent>
                    <w:tc>
                      <w:tcPr>
                        <w:tcW w:w="1041" w:type="pct"/>
                        <w:tcBorders>
                          <w:top w:val="single" w:sz="6" w:space="0" w:color="auto"/>
                          <w:left w:val="single" w:sz="6" w:space="0" w:color="auto"/>
                          <w:bottom w:val="single" w:sz="6" w:space="0" w:color="auto"/>
                          <w:right w:val="single" w:sz="6" w:space="0" w:color="auto"/>
                        </w:tcBorders>
                      </w:tcPr>
                      <w:p w:rsidR="001D1D6A" w:rsidRDefault="001D1D6A" w:rsidP="00CB25B2">
                        <w:pPr>
                          <w:rPr>
                            <w:szCs w:val="21"/>
                          </w:rPr>
                        </w:pPr>
                        <w:r>
                          <w:rPr>
                            <w:szCs w:val="21"/>
                          </w:rPr>
                          <w:t>设备安装</w:t>
                        </w:r>
                      </w:p>
                    </w:tc>
                  </w:sdtContent>
                </w:sdt>
                <w:sdt>
                  <w:sdtPr>
                    <w:rPr>
                      <w:szCs w:val="21"/>
                    </w:rPr>
                    <w:alias w:val="在建工程情况明细－账面原值"/>
                    <w:tag w:val="_GBC_1d038761ff634a0f836c56c551f38840"/>
                    <w:id w:val="1227426747"/>
                    <w:lock w:val="sdtLocked"/>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ind w:right="105"/>
                          <w:jc w:val="right"/>
                          <w:rPr>
                            <w:szCs w:val="21"/>
                          </w:rPr>
                        </w:pPr>
                        <w:r>
                          <w:rPr>
                            <w:szCs w:val="21"/>
                          </w:rPr>
                          <w:t>55,584,115.15</w:t>
                        </w:r>
                      </w:p>
                    </w:tc>
                  </w:sdtContent>
                </w:sdt>
                <w:sdt>
                  <w:sdtPr>
                    <w:rPr>
                      <w:szCs w:val="21"/>
                    </w:rPr>
                    <w:alias w:val="在建工程情况明细－跌价准备"/>
                    <w:tag w:val="_GBC_5dc38ae8f3ee4d4397f5a58414179670"/>
                    <w:id w:val="1141082623"/>
                    <w:lock w:val="sdtLocked"/>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ind w:right="73"/>
                          <w:jc w:val="right"/>
                          <w:rPr>
                            <w:szCs w:val="21"/>
                          </w:rPr>
                        </w:pPr>
                      </w:p>
                    </w:tc>
                  </w:sdtContent>
                </w:sdt>
                <w:sdt>
                  <w:sdtPr>
                    <w:rPr>
                      <w:szCs w:val="21"/>
                    </w:rPr>
                    <w:alias w:val="在建工程情况明细－账面净值"/>
                    <w:tag w:val="_GBC_6e5c0b56365e446f9e41481b961f709f"/>
                    <w:id w:val="1637376481"/>
                    <w:lock w:val="sdtLocked"/>
                  </w:sdtPr>
                  <w:sdtContent>
                    <w:tc>
                      <w:tcPr>
                        <w:tcW w:w="653" w:type="pct"/>
                        <w:tcBorders>
                          <w:top w:val="single" w:sz="6" w:space="0" w:color="auto"/>
                          <w:left w:val="single" w:sz="6" w:space="0" w:color="auto"/>
                          <w:bottom w:val="single" w:sz="6" w:space="0" w:color="auto"/>
                          <w:right w:val="single" w:sz="6" w:space="0" w:color="auto"/>
                        </w:tcBorders>
                      </w:tcPr>
                      <w:p w:rsidR="001D1D6A" w:rsidRDefault="001D1D6A" w:rsidP="00CB25B2">
                        <w:pPr>
                          <w:ind w:right="73"/>
                          <w:jc w:val="right"/>
                          <w:rPr>
                            <w:szCs w:val="21"/>
                          </w:rPr>
                        </w:pPr>
                        <w:r>
                          <w:rPr>
                            <w:szCs w:val="21"/>
                          </w:rPr>
                          <w:t>55,584,115.15</w:t>
                        </w:r>
                      </w:p>
                    </w:tc>
                  </w:sdtContent>
                </w:sdt>
                <w:sdt>
                  <w:sdtPr>
                    <w:rPr>
                      <w:szCs w:val="21"/>
                    </w:rPr>
                    <w:alias w:val="在建工程情况明细－账面原值"/>
                    <w:tag w:val="_GBC_e9275a5cff314d7186cbc0a908e31061"/>
                    <w:id w:val="1460525606"/>
                    <w:lock w:val="sdtLocked"/>
                  </w:sdtPr>
                  <w:sdtContent>
                    <w:tc>
                      <w:tcPr>
                        <w:tcW w:w="653"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r>
                          <w:rPr>
                            <w:szCs w:val="21"/>
                          </w:rPr>
                          <w:t>108,316,070.85</w:t>
                        </w:r>
                      </w:p>
                    </w:tc>
                  </w:sdtContent>
                </w:sdt>
                <w:sdt>
                  <w:sdtPr>
                    <w:rPr>
                      <w:szCs w:val="21"/>
                    </w:rPr>
                    <w:alias w:val="在建工程情况明细－跌价准备"/>
                    <w:tag w:val="_GBC_64937eca37d4421e8b8042f44ff8f045"/>
                    <w:id w:val="1178776791"/>
                    <w:lock w:val="sdtLocked"/>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p>
                    </w:tc>
                  </w:sdtContent>
                </w:sdt>
                <w:sdt>
                  <w:sdtPr>
                    <w:rPr>
                      <w:szCs w:val="21"/>
                    </w:rPr>
                    <w:alias w:val="在建工程情况明细－账面价值"/>
                    <w:tag w:val="_GBC_7b4b0089ceb6418d919bb1af4757fffd"/>
                    <w:id w:val="204079445"/>
                    <w:lock w:val="sdtLocked"/>
                  </w:sdtPr>
                  <w:sdtContent>
                    <w:tc>
                      <w:tcPr>
                        <w:tcW w:w="669"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r>
                          <w:rPr>
                            <w:szCs w:val="21"/>
                          </w:rPr>
                          <w:t>108,316,070.85</w:t>
                        </w:r>
                      </w:p>
                    </w:tc>
                  </w:sdtContent>
                </w:sdt>
              </w:tr>
            </w:sdtContent>
          </w:sdt>
          <w:sdt>
            <w:sdtPr>
              <w:rPr>
                <w:szCs w:val="21"/>
              </w:rPr>
              <w:alias w:val="在建工程情况明细"/>
              <w:tag w:val="_TUP_33657c285bed467db1f9c5ec10046bbf"/>
              <w:id w:val="-1298682453"/>
              <w:lock w:val="sdtLocked"/>
            </w:sdtPr>
            <w:sdtContent>
              <w:tr w:rsidR="001D1D6A" w:rsidTr="00CB25B2">
                <w:trPr>
                  <w:cantSplit/>
                </w:trPr>
                <w:sdt>
                  <w:sdtPr>
                    <w:rPr>
                      <w:szCs w:val="21"/>
                    </w:rPr>
                    <w:alias w:val="在建工程情况明细－项目"/>
                    <w:tag w:val="_GBC_0921ec21dc1d4bd0a0fc2d7ced9a6553"/>
                    <w:id w:val="-708334745"/>
                    <w:lock w:val="sdtLocked"/>
                  </w:sdtPr>
                  <w:sdtContent>
                    <w:tc>
                      <w:tcPr>
                        <w:tcW w:w="1041" w:type="pct"/>
                        <w:tcBorders>
                          <w:top w:val="single" w:sz="6" w:space="0" w:color="auto"/>
                          <w:left w:val="single" w:sz="6" w:space="0" w:color="auto"/>
                          <w:bottom w:val="single" w:sz="6" w:space="0" w:color="auto"/>
                          <w:right w:val="single" w:sz="6" w:space="0" w:color="auto"/>
                        </w:tcBorders>
                      </w:tcPr>
                      <w:p w:rsidR="001D1D6A" w:rsidRDefault="001D1D6A" w:rsidP="00CB25B2">
                        <w:pPr>
                          <w:rPr>
                            <w:szCs w:val="21"/>
                          </w:rPr>
                        </w:pPr>
                        <w:r>
                          <w:rPr>
                            <w:szCs w:val="21"/>
                          </w:rPr>
                          <w:t>新建厂房</w:t>
                        </w:r>
                      </w:p>
                    </w:tc>
                  </w:sdtContent>
                </w:sdt>
                <w:sdt>
                  <w:sdtPr>
                    <w:rPr>
                      <w:szCs w:val="21"/>
                    </w:rPr>
                    <w:alias w:val="在建工程情况明细－账面原值"/>
                    <w:tag w:val="_GBC_1d038761ff634a0f836c56c551f38840"/>
                    <w:id w:val="-429667015"/>
                    <w:lock w:val="sdtLocked"/>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ind w:right="105"/>
                          <w:jc w:val="right"/>
                          <w:rPr>
                            <w:szCs w:val="21"/>
                          </w:rPr>
                        </w:pPr>
                        <w:r>
                          <w:rPr>
                            <w:szCs w:val="21"/>
                          </w:rPr>
                          <w:t>196,475,573.59</w:t>
                        </w:r>
                      </w:p>
                    </w:tc>
                  </w:sdtContent>
                </w:sdt>
                <w:sdt>
                  <w:sdtPr>
                    <w:rPr>
                      <w:szCs w:val="21"/>
                    </w:rPr>
                    <w:alias w:val="在建工程情况明细－跌价准备"/>
                    <w:tag w:val="_GBC_5dc38ae8f3ee4d4397f5a58414179670"/>
                    <w:id w:val="1642227159"/>
                    <w:lock w:val="sdtLocked"/>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ind w:right="73"/>
                          <w:jc w:val="right"/>
                          <w:rPr>
                            <w:szCs w:val="21"/>
                          </w:rPr>
                        </w:pPr>
                      </w:p>
                    </w:tc>
                  </w:sdtContent>
                </w:sdt>
                <w:sdt>
                  <w:sdtPr>
                    <w:rPr>
                      <w:szCs w:val="21"/>
                    </w:rPr>
                    <w:alias w:val="在建工程情况明细－账面净值"/>
                    <w:tag w:val="_GBC_6e5c0b56365e446f9e41481b961f709f"/>
                    <w:id w:val="1367414238"/>
                    <w:lock w:val="sdtLocked"/>
                  </w:sdtPr>
                  <w:sdtContent>
                    <w:tc>
                      <w:tcPr>
                        <w:tcW w:w="653" w:type="pct"/>
                        <w:tcBorders>
                          <w:top w:val="single" w:sz="6" w:space="0" w:color="auto"/>
                          <w:left w:val="single" w:sz="6" w:space="0" w:color="auto"/>
                          <w:bottom w:val="single" w:sz="6" w:space="0" w:color="auto"/>
                          <w:right w:val="single" w:sz="6" w:space="0" w:color="auto"/>
                        </w:tcBorders>
                      </w:tcPr>
                      <w:p w:rsidR="001D1D6A" w:rsidRDefault="001D1D6A" w:rsidP="00CB25B2">
                        <w:pPr>
                          <w:ind w:right="73"/>
                          <w:jc w:val="right"/>
                          <w:rPr>
                            <w:szCs w:val="21"/>
                          </w:rPr>
                        </w:pPr>
                        <w:r>
                          <w:rPr>
                            <w:szCs w:val="21"/>
                          </w:rPr>
                          <w:t>196,475,573.59</w:t>
                        </w:r>
                      </w:p>
                    </w:tc>
                  </w:sdtContent>
                </w:sdt>
                <w:sdt>
                  <w:sdtPr>
                    <w:rPr>
                      <w:szCs w:val="21"/>
                    </w:rPr>
                    <w:alias w:val="在建工程情况明细－账面原值"/>
                    <w:tag w:val="_GBC_e9275a5cff314d7186cbc0a908e31061"/>
                    <w:id w:val="764653714"/>
                    <w:lock w:val="sdtLocked"/>
                  </w:sdtPr>
                  <w:sdtContent>
                    <w:tc>
                      <w:tcPr>
                        <w:tcW w:w="653"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r>
                          <w:rPr>
                            <w:szCs w:val="21"/>
                          </w:rPr>
                          <w:t>244,816,425.91</w:t>
                        </w:r>
                      </w:p>
                    </w:tc>
                  </w:sdtContent>
                </w:sdt>
                <w:sdt>
                  <w:sdtPr>
                    <w:rPr>
                      <w:szCs w:val="21"/>
                    </w:rPr>
                    <w:alias w:val="在建工程情况明细－跌价准备"/>
                    <w:tag w:val="_GBC_64937eca37d4421e8b8042f44ff8f045"/>
                    <w:id w:val="979806279"/>
                    <w:lock w:val="sdtLocked"/>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p>
                    </w:tc>
                  </w:sdtContent>
                </w:sdt>
                <w:sdt>
                  <w:sdtPr>
                    <w:rPr>
                      <w:szCs w:val="21"/>
                    </w:rPr>
                    <w:alias w:val="在建工程情况明细－账面价值"/>
                    <w:tag w:val="_GBC_7b4b0089ceb6418d919bb1af4757fffd"/>
                    <w:id w:val="251021173"/>
                    <w:lock w:val="sdtLocked"/>
                  </w:sdtPr>
                  <w:sdtContent>
                    <w:tc>
                      <w:tcPr>
                        <w:tcW w:w="669"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r>
                          <w:rPr>
                            <w:szCs w:val="21"/>
                          </w:rPr>
                          <w:t>244,816,425.91</w:t>
                        </w:r>
                      </w:p>
                    </w:tc>
                  </w:sdtContent>
                </w:sdt>
              </w:tr>
            </w:sdtContent>
          </w:sdt>
          <w:sdt>
            <w:sdtPr>
              <w:rPr>
                <w:szCs w:val="21"/>
              </w:rPr>
              <w:alias w:val="在建工程情况明细"/>
              <w:tag w:val="_TUP_33657c285bed467db1f9c5ec10046bbf"/>
              <w:id w:val="-1692297182"/>
              <w:lock w:val="sdtLocked"/>
            </w:sdtPr>
            <w:sdtContent>
              <w:tr w:rsidR="001D1D6A" w:rsidTr="00CB25B2">
                <w:trPr>
                  <w:cantSplit/>
                </w:trPr>
                <w:sdt>
                  <w:sdtPr>
                    <w:rPr>
                      <w:szCs w:val="21"/>
                    </w:rPr>
                    <w:alias w:val="在建工程情况明细－项目"/>
                    <w:tag w:val="_GBC_0921ec21dc1d4bd0a0fc2d7ced9a6553"/>
                    <w:id w:val="-344093981"/>
                    <w:lock w:val="sdtLocked"/>
                  </w:sdtPr>
                  <w:sdtContent>
                    <w:tc>
                      <w:tcPr>
                        <w:tcW w:w="1041" w:type="pct"/>
                        <w:tcBorders>
                          <w:top w:val="single" w:sz="6" w:space="0" w:color="auto"/>
                          <w:left w:val="single" w:sz="6" w:space="0" w:color="auto"/>
                          <w:bottom w:val="single" w:sz="6" w:space="0" w:color="auto"/>
                          <w:right w:val="single" w:sz="6" w:space="0" w:color="auto"/>
                        </w:tcBorders>
                      </w:tcPr>
                      <w:p w:rsidR="001D1D6A" w:rsidRDefault="001D1D6A" w:rsidP="00CB25B2">
                        <w:pPr>
                          <w:rPr>
                            <w:szCs w:val="21"/>
                          </w:rPr>
                        </w:pPr>
                        <w:r>
                          <w:rPr>
                            <w:szCs w:val="21"/>
                          </w:rPr>
                          <w:t>其他</w:t>
                        </w:r>
                      </w:p>
                    </w:tc>
                  </w:sdtContent>
                </w:sdt>
                <w:sdt>
                  <w:sdtPr>
                    <w:rPr>
                      <w:szCs w:val="21"/>
                    </w:rPr>
                    <w:alias w:val="在建工程情况明细－账面原值"/>
                    <w:tag w:val="_GBC_1d038761ff634a0f836c56c551f38840"/>
                    <w:id w:val="-2134702866"/>
                    <w:lock w:val="sdtLocked"/>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ind w:right="105"/>
                          <w:jc w:val="right"/>
                          <w:rPr>
                            <w:szCs w:val="21"/>
                          </w:rPr>
                        </w:pPr>
                        <w:r>
                          <w:rPr>
                            <w:szCs w:val="21"/>
                          </w:rPr>
                          <w:t>19,989,499.40</w:t>
                        </w:r>
                      </w:p>
                    </w:tc>
                  </w:sdtContent>
                </w:sdt>
                <w:sdt>
                  <w:sdtPr>
                    <w:rPr>
                      <w:szCs w:val="21"/>
                    </w:rPr>
                    <w:alias w:val="在建工程情况明细－跌价准备"/>
                    <w:tag w:val="_GBC_5dc38ae8f3ee4d4397f5a58414179670"/>
                    <w:id w:val="1845903464"/>
                    <w:lock w:val="sdtLocked"/>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ind w:right="73"/>
                          <w:jc w:val="right"/>
                          <w:rPr>
                            <w:szCs w:val="21"/>
                          </w:rPr>
                        </w:pPr>
                      </w:p>
                    </w:tc>
                  </w:sdtContent>
                </w:sdt>
                <w:sdt>
                  <w:sdtPr>
                    <w:rPr>
                      <w:szCs w:val="21"/>
                    </w:rPr>
                    <w:alias w:val="在建工程情况明细－账面净值"/>
                    <w:tag w:val="_GBC_6e5c0b56365e446f9e41481b961f709f"/>
                    <w:id w:val="915605720"/>
                    <w:lock w:val="sdtLocked"/>
                  </w:sdtPr>
                  <w:sdtContent>
                    <w:tc>
                      <w:tcPr>
                        <w:tcW w:w="653" w:type="pct"/>
                        <w:tcBorders>
                          <w:top w:val="single" w:sz="6" w:space="0" w:color="auto"/>
                          <w:left w:val="single" w:sz="6" w:space="0" w:color="auto"/>
                          <w:bottom w:val="single" w:sz="6" w:space="0" w:color="auto"/>
                          <w:right w:val="single" w:sz="6" w:space="0" w:color="auto"/>
                        </w:tcBorders>
                      </w:tcPr>
                      <w:p w:rsidR="001D1D6A" w:rsidRDefault="001D1D6A" w:rsidP="00CB25B2">
                        <w:pPr>
                          <w:ind w:right="73"/>
                          <w:jc w:val="right"/>
                          <w:rPr>
                            <w:szCs w:val="21"/>
                          </w:rPr>
                        </w:pPr>
                        <w:r>
                          <w:rPr>
                            <w:szCs w:val="21"/>
                          </w:rPr>
                          <w:t>19,989,499.40</w:t>
                        </w:r>
                      </w:p>
                    </w:tc>
                  </w:sdtContent>
                </w:sdt>
                <w:sdt>
                  <w:sdtPr>
                    <w:rPr>
                      <w:szCs w:val="21"/>
                    </w:rPr>
                    <w:alias w:val="在建工程情况明细－账面原值"/>
                    <w:tag w:val="_GBC_e9275a5cff314d7186cbc0a908e31061"/>
                    <w:id w:val="-1861970287"/>
                    <w:lock w:val="sdtLocked"/>
                  </w:sdtPr>
                  <w:sdtContent>
                    <w:tc>
                      <w:tcPr>
                        <w:tcW w:w="653"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r>
                          <w:rPr>
                            <w:szCs w:val="21"/>
                          </w:rPr>
                          <w:t>37,948,409.35</w:t>
                        </w:r>
                      </w:p>
                    </w:tc>
                  </w:sdtContent>
                </w:sdt>
                <w:sdt>
                  <w:sdtPr>
                    <w:rPr>
                      <w:szCs w:val="21"/>
                    </w:rPr>
                    <w:alias w:val="在建工程情况明细－跌价准备"/>
                    <w:tag w:val="_GBC_64937eca37d4421e8b8042f44ff8f045"/>
                    <w:id w:val="-1505900542"/>
                    <w:lock w:val="sdtLocked"/>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p>
                    </w:tc>
                  </w:sdtContent>
                </w:sdt>
                <w:sdt>
                  <w:sdtPr>
                    <w:rPr>
                      <w:szCs w:val="21"/>
                    </w:rPr>
                    <w:alias w:val="在建工程情况明细－账面价值"/>
                    <w:tag w:val="_GBC_7b4b0089ceb6418d919bb1af4757fffd"/>
                    <w:id w:val="1275825628"/>
                    <w:lock w:val="sdtLocked"/>
                  </w:sdtPr>
                  <w:sdtContent>
                    <w:tc>
                      <w:tcPr>
                        <w:tcW w:w="669"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r>
                          <w:rPr>
                            <w:szCs w:val="21"/>
                          </w:rPr>
                          <w:t>37,948,409.35</w:t>
                        </w:r>
                      </w:p>
                    </w:tc>
                  </w:sdtContent>
                </w:sdt>
              </w:tr>
            </w:sdtContent>
          </w:sdt>
          <w:tr w:rsidR="001D1D6A" w:rsidRPr="001D1D6A" w:rsidTr="00CB25B2">
            <w:trPr>
              <w:cantSplit/>
            </w:trPr>
            <w:tc>
              <w:tcPr>
                <w:tcW w:w="1041" w:type="pct"/>
                <w:tcBorders>
                  <w:top w:val="single" w:sz="6" w:space="0" w:color="auto"/>
                  <w:left w:val="single" w:sz="6" w:space="0" w:color="auto"/>
                  <w:bottom w:val="single" w:sz="6" w:space="0" w:color="auto"/>
                  <w:right w:val="single" w:sz="6" w:space="0" w:color="auto"/>
                </w:tcBorders>
                <w:vAlign w:val="center"/>
              </w:tcPr>
              <w:p w:rsidR="001D1D6A" w:rsidRDefault="001D1D6A" w:rsidP="00CB25B2">
                <w:pPr>
                  <w:jc w:val="center"/>
                  <w:rPr>
                    <w:szCs w:val="21"/>
                  </w:rPr>
                </w:pPr>
                <w:r>
                  <w:rPr>
                    <w:rFonts w:hint="eastAsia"/>
                    <w:szCs w:val="21"/>
                  </w:rPr>
                  <w:t>合计</w:t>
                </w:r>
              </w:p>
            </w:tc>
            <w:sdt>
              <w:sdtPr>
                <w:rPr>
                  <w:szCs w:val="21"/>
                </w:rPr>
                <w:alias w:val="在建工程合计"/>
                <w:tag w:val="_GBC_89ac51ac84a7401488110b05789afcfa"/>
                <w:id w:val="-1114129553"/>
                <w:lock w:val="sdtLocked"/>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ind w:right="105"/>
                      <w:jc w:val="right"/>
                      <w:rPr>
                        <w:szCs w:val="21"/>
                      </w:rPr>
                    </w:pPr>
                    <w:r>
                      <w:rPr>
                        <w:szCs w:val="21"/>
                      </w:rPr>
                      <w:t>272,901,605.14</w:t>
                    </w:r>
                  </w:p>
                </w:tc>
              </w:sdtContent>
            </w:sdt>
            <w:sdt>
              <w:sdtPr>
                <w:rPr>
                  <w:szCs w:val="21"/>
                </w:rPr>
                <w:alias w:val="在建工程减值准备合计余额"/>
                <w:tag w:val="_GBC_71180def48d64c9fa65afcac6670eb90"/>
                <w:id w:val="-63727032"/>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ind w:right="73"/>
                      <w:jc w:val="right"/>
                      <w:rPr>
                        <w:szCs w:val="21"/>
                      </w:rPr>
                    </w:pPr>
                    <w:r>
                      <w:rPr>
                        <w:szCs w:val="21"/>
                      </w:rPr>
                      <w:t xml:space="preserve">     </w:t>
                    </w:r>
                  </w:p>
                </w:tc>
              </w:sdtContent>
            </w:sdt>
            <w:sdt>
              <w:sdtPr>
                <w:rPr>
                  <w:szCs w:val="21"/>
                </w:rPr>
                <w:alias w:val="在建工程"/>
                <w:tag w:val="_GBC_6d878133d054414c9e46d62934784e07"/>
                <w:id w:val="705842269"/>
                <w:lock w:val="sdtLocked"/>
              </w:sdtPr>
              <w:sdtContent>
                <w:tc>
                  <w:tcPr>
                    <w:tcW w:w="653" w:type="pct"/>
                    <w:tcBorders>
                      <w:top w:val="single" w:sz="6" w:space="0" w:color="auto"/>
                      <w:left w:val="single" w:sz="6" w:space="0" w:color="auto"/>
                      <w:bottom w:val="single" w:sz="6" w:space="0" w:color="auto"/>
                      <w:right w:val="single" w:sz="6" w:space="0" w:color="auto"/>
                    </w:tcBorders>
                  </w:tcPr>
                  <w:p w:rsidR="001D1D6A" w:rsidRDefault="001D1D6A" w:rsidP="00CB25B2">
                    <w:pPr>
                      <w:ind w:right="73"/>
                      <w:jc w:val="right"/>
                      <w:rPr>
                        <w:szCs w:val="21"/>
                      </w:rPr>
                    </w:pPr>
                    <w:r>
                      <w:rPr>
                        <w:szCs w:val="21"/>
                      </w:rPr>
                      <w:t>272,901,605.14</w:t>
                    </w:r>
                  </w:p>
                </w:tc>
              </w:sdtContent>
            </w:sdt>
            <w:sdt>
              <w:sdtPr>
                <w:rPr>
                  <w:szCs w:val="21"/>
                </w:rPr>
                <w:alias w:val="在建工程合计"/>
                <w:tag w:val="_GBC_3960920b767f400795b5d0110d2b797c"/>
                <w:id w:val="-634255520"/>
                <w:lock w:val="sdtLocked"/>
              </w:sdtPr>
              <w:sdtContent>
                <w:tc>
                  <w:tcPr>
                    <w:tcW w:w="653"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r>
                      <w:rPr>
                        <w:szCs w:val="21"/>
                      </w:rPr>
                      <w:t>409,573,472.86</w:t>
                    </w:r>
                  </w:p>
                </w:tc>
              </w:sdtContent>
            </w:sdt>
            <w:sdt>
              <w:sdtPr>
                <w:rPr>
                  <w:szCs w:val="21"/>
                </w:rPr>
                <w:alias w:val="在建工程减值准备合计余额"/>
                <w:tag w:val="_GBC_0e307d334d3941408425fefc17687deb"/>
                <w:id w:val="878363885"/>
                <w:lock w:val="sdtLocked"/>
                <w:showingPlcHdr/>
              </w:sdtPr>
              <w:sdtContent>
                <w:tc>
                  <w:tcPr>
                    <w:tcW w:w="661"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r>
                      <w:rPr>
                        <w:szCs w:val="21"/>
                      </w:rPr>
                      <w:t xml:space="preserve">     </w:t>
                    </w:r>
                  </w:p>
                </w:tc>
              </w:sdtContent>
            </w:sdt>
            <w:sdt>
              <w:sdtPr>
                <w:rPr>
                  <w:szCs w:val="21"/>
                </w:rPr>
                <w:alias w:val="在建工程"/>
                <w:tag w:val="_GBC_2801977617064d58abc9ce9a4965973c"/>
                <w:id w:val="523825228"/>
                <w:lock w:val="sdtLocked"/>
              </w:sdtPr>
              <w:sdtContent>
                <w:tc>
                  <w:tcPr>
                    <w:tcW w:w="669" w:type="pct"/>
                    <w:tcBorders>
                      <w:top w:val="single" w:sz="6" w:space="0" w:color="auto"/>
                      <w:left w:val="single" w:sz="6" w:space="0" w:color="auto"/>
                      <w:bottom w:val="single" w:sz="6" w:space="0" w:color="auto"/>
                      <w:right w:val="single" w:sz="6" w:space="0" w:color="auto"/>
                    </w:tcBorders>
                  </w:tcPr>
                  <w:p w:rsidR="001D1D6A" w:rsidRDefault="001D1D6A" w:rsidP="00CB25B2">
                    <w:pPr>
                      <w:jc w:val="right"/>
                      <w:rPr>
                        <w:szCs w:val="21"/>
                      </w:rPr>
                    </w:pPr>
                    <w:r>
                      <w:rPr>
                        <w:szCs w:val="21"/>
                      </w:rPr>
                      <w:t>409,573,472.86</w:t>
                    </w:r>
                  </w:p>
                </w:tc>
              </w:sdtContent>
            </w:sdt>
          </w:tr>
        </w:tbl>
        <w:p w:rsidR="001D1D6A" w:rsidRDefault="001D1D6A"/>
        <w:p w:rsidR="00D14D3F" w:rsidRPr="001D1D6A" w:rsidRDefault="000827A7" w:rsidP="001D1D6A"/>
      </w:sdtContent>
    </w:sdt>
    <w:sdt>
      <w:sdtPr>
        <w:rPr>
          <w:rFonts w:ascii="宋体" w:hAnsi="宋体" w:cs="宋体" w:hint="eastAsia"/>
          <w:b w:val="0"/>
          <w:bCs w:val="0"/>
          <w:kern w:val="0"/>
          <w:szCs w:val="21"/>
        </w:rPr>
        <w:alias w:val="重大在建工程项目变动情况 "/>
        <w:tag w:val="_SEC_56f783d4f9274dee9510145d6c965ff7"/>
        <w:id w:val="-2138867891"/>
        <w:lock w:val="sdtLocked"/>
        <w:placeholder>
          <w:docPart w:val="GBC22222222222222222222222222222"/>
        </w:placeholder>
      </w:sdtPr>
      <w:sdtEndPr>
        <w:rPr>
          <w:rFonts w:hint="default"/>
          <w:szCs w:val="24"/>
        </w:rPr>
      </w:sdtEndPr>
      <w:sdtContent>
        <w:p w:rsidR="006B22B5" w:rsidRDefault="006B22B5">
          <w:pPr>
            <w:pStyle w:val="4"/>
            <w:numPr>
              <w:ilvl w:val="0"/>
              <w:numId w:val="70"/>
            </w:numPr>
            <w:tabs>
              <w:tab w:val="left" w:pos="588"/>
            </w:tabs>
            <w:rPr>
              <w:rFonts w:ascii="宋体" w:hAnsi="宋体"/>
              <w:szCs w:val="21"/>
            </w:rPr>
          </w:pPr>
          <w:r>
            <w:rPr>
              <w:rFonts w:ascii="宋体" w:hAnsi="宋体" w:hint="eastAsia"/>
              <w:szCs w:val="21"/>
            </w:rPr>
            <w:t>重要在建工程项目本期变动情况</w:t>
          </w:r>
        </w:p>
        <w:sdt>
          <w:sdtPr>
            <w:alias w:val="是否适用：重要在建工程项目本期变动情况"/>
            <w:tag w:val="_GBC_964f4529e8234c358a8541e8c4754ec8"/>
            <w:id w:val="2119639636"/>
            <w:lock w:val="sdtLocked"/>
          </w:sdtPr>
          <w:sdtContent>
            <w:p w:rsidR="006B22B5" w:rsidRDefault="006B22B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6B22B5" w:rsidRDefault="006B22B5">
          <w:pPr>
            <w:jc w:val="right"/>
            <w:rPr>
              <w:szCs w:val="21"/>
            </w:rPr>
          </w:pPr>
          <w:r>
            <w:rPr>
              <w:rFonts w:hint="eastAsia"/>
              <w:szCs w:val="21"/>
            </w:rPr>
            <w:t>单位：</w:t>
          </w:r>
          <w:sdt>
            <w:sdtPr>
              <w:rPr>
                <w:rFonts w:hint="eastAsia"/>
                <w:szCs w:val="21"/>
              </w:rPr>
              <w:alias w:val="单位：财务附注：在建工程项目变动情况"/>
              <w:tag w:val="_GBC_9057dff5be8544c398fdbd55cff334f7"/>
              <w:id w:val="86973056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在建工程项目变动情况"/>
              <w:tag w:val="_GBC_110e0fe0dd4f471bae83a62e58e88d74"/>
              <w:id w:val="16644320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427"/>
            <w:gridCol w:w="1037"/>
            <w:gridCol w:w="1010"/>
            <w:gridCol w:w="1077"/>
            <w:gridCol w:w="1077"/>
            <w:gridCol w:w="943"/>
            <w:gridCol w:w="1200"/>
            <w:gridCol w:w="469"/>
            <w:gridCol w:w="469"/>
            <w:gridCol w:w="740"/>
            <w:gridCol w:w="740"/>
            <w:gridCol w:w="333"/>
            <w:gridCol w:w="287"/>
          </w:tblGrid>
          <w:tr w:rsidR="004C4D4E" w:rsidRPr="006B22B5" w:rsidTr="00BB57B5">
            <w:trPr>
              <w:cantSplit/>
            </w:trPr>
            <w:tc>
              <w:tcPr>
                <w:tcW w:w="222" w:type="pct"/>
                <w:tcBorders>
                  <w:top w:val="single" w:sz="6" w:space="0" w:color="auto"/>
                  <w:left w:val="single" w:sz="6" w:space="0" w:color="auto"/>
                  <w:bottom w:val="single" w:sz="6" w:space="0" w:color="auto"/>
                  <w:right w:val="single" w:sz="6" w:space="0" w:color="auto"/>
                </w:tcBorders>
                <w:shd w:val="clear" w:color="auto" w:fill="auto"/>
                <w:vAlign w:val="center"/>
              </w:tcPr>
              <w:p w:rsidR="004C4D4E" w:rsidRPr="006B22B5" w:rsidRDefault="004C4D4E" w:rsidP="00BB57B5">
                <w:pPr>
                  <w:ind w:right="105"/>
                  <w:jc w:val="center"/>
                  <w:rPr>
                    <w:sz w:val="15"/>
                    <w:szCs w:val="15"/>
                  </w:rPr>
                </w:pPr>
                <w:r w:rsidRPr="006B22B5">
                  <w:rPr>
                    <w:rFonts w:hint="eastAsia"/>
                    <w:sz w:val="15"/>
                    <w:szCs w:val="15"/>
                  </w:rPr>
                  <w:lastRenderedPageBreak/>
                  <w:t>项目名称</w:t>
                </w:r>
              </w:p>
            </w:tc>
            <w:tc>
              <w:tcPr>
                <w:tcW w:w="537" w:type="pct"/>
                <w:tcBorders>
                  <w:top w:val="single" w:sz="6" w:space="0" w:color="auto"/>
                  <w:left w:val="single" w:sz="6" w:space="0" w:color="auto"/>
                  <w:bottom w:val="single" w:sz="6" w:space="0" w:color="auto"/>
                  <w:right w:val="single" w:sz="6" w:space="0" w:color="auto"/>
                </w:tcBorders>
                <w:shd w:val="clear" w:color="auto" w:fill="auto"/>
                <w:vAlign w:val="center"/>
              </w:tcPr>
              <w:p w:rsidR="004C4D4E" w:rsidRPr="006B22B5" w:rsidRDefault="004C4D4E" w:rsidP="00BB57B5">
                <w:pPr>
                  <w:ind w:right="105"/>
                  <w:jc w:val="center"/>
                  <w:rPr>
                    <w:sz w:val="15"/>
                    <w:szCs w:val="15"/>
                  </w:rPr>
                </w:pPr>
                <w:r w:rsidRPr="006B22B5">
                  <w:rPr>
                    <w:rFonts w:hint="eastAsia"/>
                    <w:sz w:val="15"/>
                    <w:szCs w:val="15"/>
                  </w:rPr>
                  <w:t>预算数</w:t>
                </w:r>
              </w:p>
            </w:tc>
            <w:tc>
              <w:tcPr>
                <w:tcW w:w="522" w:type="pct"/>
                <w:tcBorders>
                  <w:top w:val="single" w:sz="6" w:space="0" w:color="auto"/>
                  <w:left w:val="single" w:sz="6" w:space="0" w:color="auto"/>
                  <w:bottom w:val="single" w:sz="6" w:space="0" w:color="auto"/>
                  <w:right w:val="single" w:sz="6" w:space="0" w:color="auto"/>
                </w:tcBorders>
                <w:shd w:val="clear" w:color="auto" w:fill="auto"/>
                <w:vAlign w:val="center"/>
              </w:tcPr>
              <w:p w:rsidR="004C4D4E" w:rsidRPr="006B22B5" w:rsidRDefault="004C4D4E" w:rsidP="00BB57B5">
                <w:pPr>
                  <w:ind w:right="105"/>
                  <w:jc w:val="center"/>
                  <w:rPr>
                    <w:sz w:val="15"/>
                    <w:szCs w:val="15"/>
                  </w:rPr>
                </w:pPr>
                <w:r w:rsidRPr="006B22B5">
                  <w:rPr>
                    <w:rFonts w:hint="eastAsia"/>
                    <w:sz w:val="15"/>
                    <w:szCs w:val="15"/>
                  </w:rPr>
                  <w:t>期初</w:t>
                </w:r>
              </w:p>
              <w:p w:rsidR="004C4D4E" w:rsidRPr="006B22B5" w:rsidRDefault="004C4D4E" w:rsidP="00BB57B5">
                <w:pPr>
                  <w:ind w:right="105"/>
                  <w:jc w:val="center"/>
                  <w:rPr>
                    <w:sz w:val="15"/>
                    <w:szCs w:val="15"/>
                  </w:rPr>
                </w:pPr>
                <w:r w:rsidRPr="006B22B5">
                  <w:rPr>
                    <w:rFonts w:hint="eastAsia"/>
                    <w:sz w:val="15"/>
                    <w:szCs w:val="15"/>
                  </w:rPr>
                  <w:t>余额</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4C4D4E" w:rsidRPr="006B22B5" w:rsidRDefault="004C4D4E" w:rsidP="00BB57B5">
                <w:pPr>
                  <w:ind w:right="105"/>
                  <w:jc w:val="center"/>
                  <w:rPr>
                    <w:sz w:val="15"/>
                    <w:szCs w:val="15"/>
                  </w:rPr>
                </w:pPr>
                <w:r w:rsidRPr="006B22B5">
                  <w:rPr>
                    <w:rFonts w:hint="eastAsia"/>
                    <w:sz w:val="15"/>
                    <w:szCs w:val="15"/>
                  </w:rPr>
                  <w:t>本期增加金额</w:t>
                </w:r>
              </w:p>
            </w:tc>
            <w:tc>
              <w:tcPr>
                <w:tcW w:w="557" w:type="pct"/>
                <w:tcBorders>
                  <w:top w:val="single" w:sz="6" w:space="0" w:color="auto"/>
                  <w:left w:val="single" w:sz="6" w:space="0" w:color="auto"/>
                  <w:bottom w:val="single" w:sz="6" w:space="0" w:color="auto"/>
                  <w:right w:val="single" w:sz="6" w:space="0" w:color="auto"/>
                </w:tcBorders>
                <w:shd w:val="clear" w:color="auto" w:fill="auto"/>
                <w:vAlign w:val="center"/>
              </w:tcPr>
              <w:p w:rsidR="004C4D4E" w:rsidRPr="006B22B5" w:rsidRDefault="004C4D4E" w:rsidP="00BB57B5">
                <w:pPr>
                  <w:ind w:right="73"/>
                  <w:jc w:val="center"/>
                  <w:rPr>
                    <w:sz w:val="15"/>
                    <w:szCs w:val="15"/>
                  </w:rPr>
                </w:pPr>
                <w:r w:rsidRPr="006B22B5">
                  <w:rPr>
                    <w:rFonts w:hint="eastAsia"/>
                    <w:sz w:val="15"/>
                    <w:szCs w:val="15"/>
                  </w:rPr>
                  <w:t>本期转入固定资产金额</w:t>
                </w:r>
              </w:p>
            </w:tc>
            <w:tc>
              <w:tcPr>
                <w:tcW w:w="488" w:type="pct"/>
                <w:tcBorders>
                  <w:top w:val="single" w:sz="6" w:space="0" w:color="auto"/>
                  <w:left w:val="single" w:sz="6" w:space="0" w:color="auto"/>
                  <w:bottom w:val="single" w:sz="6" w:space="0" w:color="auto"/>
                  <w:right w:val="single" w:sz="6" w:space="0" w:color="auto"/>
                </w:tcBorders>
                <w:shd w:val="clear" w:color="auto" w:fill="auto"/>
                <w:vAlign w:val="center"/>
              </w:tcPr>
              <w:p w:rsidR="004C4D4E" w:rsidRPr="006B22B5" w:rsidRDefault="004C4D4E" w:rsidP="00BB57B5">
                <w:pPr>
                  <w:ind w:right="73"/>
                  <w:jc w:val="center"/>
                  <w:rPr>
                    <w:sz w:val="15"/>
                    <w:szCs w:val="15"/>
                  </w:rPr>
                </w:pPr>
                <w:r w:rsidRPr="006B22B5">
                  <w:rPr>
                    <w:rFonts w:hint="eastAsia"/>
                    <w:sz w:val="15"/>
                    <w:szCs w:val="15"/>
                  </w:rPr>
                  <w:t>本期其他减少金额</w:t>
                </w:r>
              </w:p>
            </w:tc>
            <w:tc>
              <w:tcPr>
                <w:tcW w:w="621" w:type="pct"/>
                <w:tcBorders>
                  <w:top w:val="single" w:sz="6" w:space="0" w:color="auto"/>
                  <w:left w:val="single" w:sz="6" w:space="0" w:color="auto"/>
                  <w:bottom w:val="single" w:sz="6" w:space="0" w:color="auto"/>
                  <w:right w:val="single" w:sz="6" w:space="0" w:color="auto"/>
                </w:tcBorders>
                <w:vAlign w:val="center"/>
              </w:tcPr>
              <w:p w:rsidR="004C4D4E" w:rsidRPr="006B22B5" w:rsidRDefault="004C4D4E" w:rsidP="00BB57B5">
                <w:pPr>
                  <w:jc w:val="center"/>
                  <w:rPr>
                    <w:sz w:val="15"/>
                    <w:szCs w:val="15"/>
                  </w:rPr>
                </w:pPr>
                <w:r w:rsidRPr="006B22B5">
                  <w:rPr>
                    <w:rFonts w:hint="eastAsia"/>
                    <w:sz w:val="15"/>
                    <w:szCs w:val="15"/>
                  </w:rPr>
                  <w:t>期末</w:t>
                </w:r>
              </w:p>
              <w:p w:rsidR="004C4D4E" w:rsidRPr="006B22B5" w:rsidRDefault="004C4D4E" w:rsidP="00BB57B5">
                <w:pPr>
                  <w:jc w:val="center"/>
                  <w:rPr>
                    <w:sz w:val="15"/>
                    <w:szCs w:val="15"/>
                  </w:rPr>
                </w:pPr>
                <w:r w:rsidRPr="006B22B5">
                  <w:rPr>
                    <w:rFonts w:hint="eastAsia"/>
                    <w:sz w:val="15"/>
                    <w:szCs w:val="15"/>
                  </w:rPr>
                  <w:t>余额</w:t>
                </w:r>
              </w:p>
            </w:tc>
            <w:tc>
              <w:tcPr>
                <w:tcW w:w="148" w:type="pct"/>
                <w:tcBorders>
                  <w:top w:val="single" w:sz="6" w:space="0" w:color="auto"/>
                  <w:left w:val="single" w:sz="6" w:space="0" w:color="auto"/>
                  <w:bottom w:val="single" w:sz="6" w:space="0" w:color="auto"/>
                  <w:right w:val="single" w:sz="6" w:space="0" w:color="auto"/>
                </w:tcBorders>
                <w:shd w:val="clear" w:color="auto" w:fill="auto"/>
                <w:vAlign w:val="center"/>
              </w:tcPr>
              <w:p w:rsidR="004C4D4E" w:rsidRPr="006B22B5" w:rsidRDefault="004C4D4E" w:rsidP="00BB57B5">
                <w:pPr>
                  <w:jc w:val="center"/>
                  <w:rPr>
                    <w:sz w:val="15"/>
                    <w:szCs w:val="15"/>
                  </w:rPr>
                </w:pPr>
                <w:r w:rsidRPr="006B22B5">
                  <w:rPr>
                    <w:rFonts w:hint="eastAsia"/>
                    <w:sz w:val="15"/>
                    <w:szCs w:val="15"/>
                  </w:rPr>
                  <w:t>工程累计投入占预算比例(%)</w:t>
                </w:r>
              </w:p>
            </w:tc>
            <w:tc>
              <w:tcPr>
                <w:tcW w:w="148" w:type="pct"/>
                <w:tcBorders>
                  <w:top w:val="single" w:sz="6" w:space="0" w:color="auto"/>
                  <w:left w:val="single" w:sz="6" w:space="0" w:color="auto"/>
                  <w:bottom w:val="single" w:sz="6" w:space="0" w:color="auto"/>
                  <w:right w:val="single" w:sz="6" w:space="0" w:color="auto"/>
                </w:tcBorders>
                <w:shd w:val="clear" w:color="auto" w:fill="auto"/>
                <w:vAlign w:val="center"/>
              </w:tcPr>
              <w:p w:rsidR="004C4D4E" w:rsidRPr="006B22B5" w:rsidRDefault="004C4D4E" w:rsidP="00BB57B5">
                <w:pPr>
                  <w:jc w:val="center"/>
                  <w:rPr>
                    <w:sz w:val="15"/>
                    <w:szCs w:val="15"/>
                  </w:rPr>
                </w:pPr>
                <w:r w:rsidRPr="006B22B5">
                  <w:rPr>
                    <w:rFonts w:hint="eastAsia"/>
                    <w:sz w:val="15"/>
                    <w:szCs w:val="15"/>
                  </w:rPr>
                  <w:t>工程进度</w:t>
                </w:r>
              </w:p>
            </w:tc>
            <w:tc>
              <w:tcPr>
                <w:tcW w:w="453" w:type="pct"/>
                <w:tcBorders>
                  <w:top w:val="single" w:sz="6" w:space="0" w:color="auto"/>
                  <w:left w:val="single" w:sz="6" w:space="0" w:color="auto"/>
                  <w:bottom w:val="single" w:sz="6" w:space="0" w:color="auto"/>
                  <w:right w:val="single" w:sz="6" w:space="0" w:color="auto"/>
                </w:tcBorders>
                <w:shd w:val="clear" w:color="auto" w:fill="auto"/>
                <w:vAlign w:val="center"/>
              </w:tcPr>
              <w:p w:rsidR="004C4D4E" w:rsidRPr="006B22B5" w:rsidRDefault="004C4D4E" w:rsidP="00BB57B5">
                <w:pPr>
                  <w:jc w:val="center"/>
                  <w:rPr>
                    <w:sz w:val="15"/>
                    <w:szCs w:val="15"/>
                  </w:rPr>
                </w:pPr>
                <w:r w:rsidRPr="006B22B5">
                  <w:rPr>
                    <w:rFonts w:hint="eastAsia"/>
                    <w:sz w:val="15"/>
                    <w:szCs w:val="15"/>
                  </w:rPr>
                  <w:t>利息资本化累计金额</w:t>
                </w:r>
              </w:p>
            </w:tc>
            <w:tc>
              <w:tcPr>
                <w:tcW w:w="453" w:type="pct"/>
                <w:tcBorders>
                  <w:top w:val="single" w:sz="6" w:space="0" w:color="auto"/>
                  <w:left w:val="single" w:sz="6" w:space="0" w:color="auto"/>
                  <w:bottom w:val="single" w:sz="6" w:space="0" w:color="auto"/>
                  <w:right w:val="single" w:sz="6" w:space="0" w:color="auto"/>
                </w:tcBorders>
                <w:shd w:val="clear" w:color="auto" w:fill="auto"/>
                <w:vAlign w:val="center"/>
              </w:tcPr>
              <w:p w:rsidR="004C4D4E" w:rsidRPr="006B22B5" w:rsidRDefault="004C4D4E" w:rsidP="00BB57B5">
                <w:pPr>
                  <w:jc w:val="center"/>
                  <w:rPr>
                    <w:sz w:val="15"/>
                    <w:szCs w:val="15"/>
                  </w:rPr>
                </w:pPr>
                <w:r w:rsidRPr="006B22B5">
                  <w:rPr>
                    <w:rFonts w:hint="eastAsia"/>
                    <w:sz w:val="15"/>
                    <w:szCs w:val="15"/>
                  </w:rPr>
                  <w:t>其中：本期利息资本化金额</w:t>
                </w:r>
              </w:p>
            </w:tc>
            <w:tc>
              <w:tcPr>
                <w:tcW w:w="148" w:type="pct"/>
                <w:tcBorders>
                  <w:top w:val="single" w:sz="6" w:space="0" w:color="auto"/>
                  <w:left w:val="single" w:sz="6" w:space="0" w:color="auto"/>
                  <w:bottom w:val="single" w:sz="6" w:space="0" w:color="auto"/>
                  <w:right w:val="single" w:sz="6" w:space="0" w:color="auto"/>
                </w:tcBorders>
                <w:shd w:val="clear" w:color="auto" w:fill="auto"/>
                <w:vAlign w:val="center"/>
              </w:tcPr>
              <w:p w:rsidR="004C4D4E" w:rsidRPr="006B22B5" w:rsidRDefault="004C4D4E" w:rsidP="00BB57B5">
                <w:pPr>
                  <w:jc w:val="center"/>
                  <w:rPr>
                    <w:sz w:val="15"/>
                    <w:szCs w:val="15"/>
                  </w:rPr>
                </w:pPr>
                <w:r w:rsidRPr="006B22B5">
                  <w:rPr>
                    <w:rFonts w:hint="eastAsia"/>
                    <w:sz w:val="15"/>
                    <w:szCs w:val="15"/>
                  </w:rPr>
                  <w:t>本期利息资本化率(%)</w:t>
                </w:r>
              </w:p>
            </w:tc>
            <w:tc>
              <w:tcPr>
                <w:tcW w:w="148" w:type="pct"/>
                <w:tcBorders>
                  <w:top w:val="single" w:sz="6" w:space="0" w:color="auto"/>
                  <w:left w:val="single" w:sz="6" w:space="0" w:color="auto"/>
                  <w:bottom w:val="single" w:sz="6" w:space="0" w:color="auto"/>
                  <w:right w:val="single" w:sz="6" w:space="0" w:color="auto"/>
                </w:tcBorders>
                <w:shd w:val="clear" w:color="auto" w:fill="auto"/>
                <w:vAlign w:val="center"/>
              </w:tcPr>
              <w:p w:rsidR="004C4D4E" w:rsidRPr="006B22B5" w:rsidRDefault="004C4D4E" w:rsidP="00BB57B5">
                <w:pPr>
                  <w:jc w:val="center"/>
                  <w:rPr>
                    <w:sz w:val="15"/>
                    <w:szCs w:val="15"/>
                  </w:rPr>
                </w:pPr>
                <w:r w:rsidRPr="006B22B5">
                  <w:rPr>
                    <w:rFonts w:hint="eastAsia"/>
                    <w:sz w:val="15"/>
                    <w:szCs w:val="15"/>
                  </w:rPr>
                  <w:t>资金来源</w:t>
                </w:r>
              </w:p>
            </w:tc>
          </w:tr>
          <w:sdt>
            <w:sdtPr>
              <w:rPr>
                <w:rFonts w:hint="eastAsia"/>
                <w:sz w:val="15"/>
                <w:szCs w:val="15"/>
              </w:rPr>
              <w:alias w:val="在建工程明细"/>
              <w:tag w:val="_TUP_ddeb799b6fdf45e2b195807d1913c3bb"/>
              <w:id w:val="813601581"/>
              <w:lock w:val="sdtLocked"/>
            </w:sdtPr>
            <w:sdtContent>
              <w:tr w:rsidR="004C4D4E" w:rsidRPr="006B22B5" w:rsidTr="00BB57B5">
                <w:trPr>
                  <w:cantSplit/>
                </w:trPr>
                <w:sdt>
                  <w:sdtPr>
                    <w:rPr>
                      <w:rFonts w:hint="eastAsia"/>
                      <w:sz w:val="15"/>
                      <w:szCs w:val="15"/>
                    </w:rPr>
                    <w:alias w:val="在建工程项目名称"/>
                    <w:tag w:val="_GBC_08eebcbb250e43929d54a92a74b9bed9"/>
                    <w:id w:val="728434332"/>
                    <w:lock w:val="sdtLocked"/>
                  </w:sdt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05"/>
                          <w:rPr>
                            <w:sz w:val="15"/>
                            <w:szCs w:val="15"/>
                          </w:rPr>
                        </w:pPr>
                        <w:r>
                          <w:rPr>
                            <w:rFonts w:hint="eastAsia"/>
                            <w:sz w:val="15"/>
                            <w:szCs w:val="15"/>
                          </w:rPr>
                          <w:t>其中：物产金属三亚金沙酒店项目</w:t>
                        </w:r>
                      </w:p>
                    </w:tc>
                  </w:sdtContent>
                </w:sdt>
                <w:tc>
                  <w:tcPr>
                    <w:tcW w:w="537"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853187692"/>
                      <w:lock w:val="sdtLocked"/>
                    </w:sdtPr>
                    <w:sdtContent>
                      <w:p w:rsidR="004C4D4E" w:rsidRPr="006B22B5" w:rsidRDefault="004C4D4E" w:rsidP="00BB57B5">
                        <w:pPr>
                          <w:ind w:right="105"/>
                          <w:jc w:val="right"/>
                          <w:rPr>
                            <w:sz w:val="15"/>
                            <w:szCs w:val="15"/>
                          </w:rPr>
                        </w:pPr>
                        <w:r>
                          <w:rPr>
                            <w:sz w:val="15"/>
                            <w:szCs w:val="15"/>
                          </w:rPr>
                          <w:t>33,941.06万</w:t>
                        </w:r>
                      </w:p>
                    </w:sdtContent>
                  </w:sdt>
                </w:tc>
                <w:sdt>
                  <w:sdtPr>
                    <w:rPr>
                      <w:sz w:val="15"/>
                      <w:szCs w:val="15"/>
                    </w:rPr>
                    <w:alias w:val="在建工程项目金额"/>
                    <w:tag w:val="_GBC_c7b4dd03074f4b508118c59ac18ef165"/>
                    <w:id w:val="1892308283"/>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113,629,850.16</w:t>
                        </w:r>
                      </w:p>
                    </w:tc>
                  </w:sdtContent>
                </w:sdt>
                <w:sdt>
                  <w:sdtPr>
                    <w:rPr>
                      <w:sz w:val="15"/>
                      <w:szCs w:val="15"/>
                    </w:rPr>
                    <w:alias w:val="在建工程项目金额增加数"/>
                    <w:tag w:val="_GBC_fee022c7f41642d6b1a5003254c08937"/>
                    <w:id w:val="229498949"/>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9,101,954.92</w:t>
                        </w:r>
                      </w:p>
                    </w:tc>
                  </w:sdtContent>
                </w:sdt>
                <w:sdt>
                  <w:sdtPr>
                    <w:rPr>
                      <w:sz w:val="15"/>
                      <w:szCs w:val="15"/>
                    </w:rPr>
                    <w:alias w:val="在建工程项目转入固定资产"/>
                    <w:tag w:val="_GBC_be86c04f505849d3907ce31ce303ddd2"/>
                    <w:id w:val="743763049"/>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p>
                    </w:tc>
                  </w:sdtContent>
                </w:sdt>
                <w:sdt>
                  <w:sdtPr>
                    <w:rPr>
                      <w:sz w:val="15"/>
                      <w:szCs w:val="15"/>
                    </w:rPr>
                    <w:alias w:val="在建工程明细－其他减少"/>
                    <w:tag w:val="_GBC_08347e2ef7e84775ad2917dda4a8d090"/>
                    <w:id w:val="-247346637"/>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金额"/>
                    <w:tag w:val="_GBC_52494e6adf24482da9d3d25152b7c59e"/>
                    <w:id w:val="1947724650"/>
                    <w:lock w:val="sdtLocked"/>
                  </w:sdtPr>
                  <w:sdtContent>
                    <w:tc>
                      <w:tcPr>
                        <w:tcW w:w="621" w:type="pct"/>
                        <w:tcBorders>
                          <w:top w:val="single" w:sz="6" w:space="0" w:color="auto"/>
                          <w:left w:val="single" w:sz="6" w:space="0" w:color="auto"/>
                          <w:bottom w:val="single" w:sz="6" w:space="0" w:color="auto"/>
                          <w:right w:val="single" w:sz="6" w:space="0" w:color="auto"/>
                        </w:tcBorders>
                      </w:tcPr>
                      <w:p w:rsidR="004C4D4E" w:rsidRPr="006B22B5" w:rsidRDefault="004C4D4E" w:rsidP="00BB57B5">
                        <w:pPr>
                          <w:jc w:val="right"/>
                          <w:rPr>
                            <w:sz w:val="15"/>
                            <w:szCs w:val="15"/>
                          </w:rPr>
                        </w:pPr>
                        <w:r>
                          <w:rPr>
                            <w:sz w:val="15"/>
                            <w:szCs w:val="15"/>
                          </w:rPr>
                          <w:t>122,731,805.08</w:t>
                        </w:r>
                      </w:p>
                    </w:tc>
                  </w:sdtContent>
                </w:sdt>
                <w:sdt>
                  <w:sdtPr>
                    <w:rPr>
                      <w:sz w:val="15"/>
                      <w:szCs w:val="15"/>
                    </w:rPr>
                    <w:alias w:val="在建工程项目工程投入占预算比例"/>
                    <w:tag w:val="_GBC_7bf5ca56d38b477e9e5177a76aa49cc8"/>
                    <w:id w:val="-1225524160"/>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38.94</w:t>
                        </w:r>
                      </w:p>
                    </w:tc>
                  </w:sdtContent>
                </w:sdt>
                <w:sdt>
                  <w:sdtPr>
                    <w:rPr>
                      <w:sz w:val="15"/>
                      <w:szCs w:val="15"/>
                    </w:rPr>
                    <w:alias w:val="在建工程项目工程进度"/>
                    <w:tag w:val="_GBC_02c8c64124384f668a4a25597367e871"/>
                    <w:id w:val="-1876536437"/>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38.94</w:t>
                        </w:r>
                      </w:p>
                    </w:tc>
                  </w:sdtContent>
                </w:sdt>
                <w:sdt>
                  <w:sdtPr>
                    <w:rPr>
                      <w:sz w:val="15"/>
                      <w:szCs w:val="15"/>
                    </w:rPr>
                    <w:alias w:val="在建工程利息资本化金额"/>
                    <w:tag w:val="_GBC_857f4faf4cf345a7a82c29f6007a0fb1"/>
                    <w:id w:val="1456368458"/>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金额"/>
                    <w:tag w:val="_GBC_448057c5220042f2a9f03cff30e30dd4"/>
                    <w:id w:val="1236514250"/>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率"/>
                    <w:tag w:val="_GBC_fe9c62980a2a476782a6ada25828e1ed"/>
                    <w:id w:val="1687250685"/>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资金来源"/>
                    <w:tag w:val="_GBC_0c955235d65f4c4a9cbe9e21f388c487"/>
                    <w:id w:val="1414588046"/>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自筹</w:t>
                        </w:r>
                      </w:p>
                    </w:tc>
                  </w:sdtContent>
                </w:sdt>
              </w:tr>
            </w:sdtContent>
          </w:sdt>
          <w:sdt>
            <w:sdtPr>
              <w:rPr>
                <w:rFonts w:hint="eastAsia"/>
                <w:sz w:val="15"/>
                <w:szCs w:val="15"/>
              </w:rPr>
              <w:alias w:val="在建工程明细"/>
              <w:tag w:val="_TUP_ddeb799b6fdf45e2b195807d1913c3bb"/>
              <w:id w:val="-1875463261"/>
              <w:lock w:val="sdtLocked"/>
            </w:sdtPr>
            <w:sdtContent>
              <w:tr w:rsidR="004C4D4E" w:rsidRPr="006B22B5" w:rsidTr="00BB57B5">
                <w:trPr>
                  <w:cantSplit/>
                </w:trPr>
                <w:sdt>
                  <w:sdtPr>
                    <w:rPr>
                      <w:rFonts w:hint="eastAsia"/>
                      <w:sz w:val="15"/>
                      <w:szCs w:val="15"/>
                    </w:rPr>
                    <w:alias w:val="在建工程项目名称"/>
                    <w:tag w:val="_GBC_08eebcbb250e43929d54a92a74b9bed9"/>
                    <w:id w:val="-2027471385"/>
                    <w:lock w:val="sdtLocked"/>
                  </w:sdt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05"/>
                          <w:rPr>
                            <w:sz w:val="15"/>
                            <w:szCs w:val="15"/>
                          </w:rPr>
                        </w:pPr>
                        <w:r>
                          <w:rPr>
                            <w:rFonts w:hint="eastAsia"/>
                            <w:sz w:val="15"/>
                            <w:szCs w:val="15"/>
                          </w:rPr>
                          <w:t>物产环能污泥第二车间项目安装工程</w:t>
                        </w:r>
                      </w:p>
                    </w:tc>
                  </w:sdtContent>
                </w:sdt>
                <w:tc>
                  <w:tcPr>
                    <w:tcW w:w="537"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202294451"/>
                      <w:lock w:val="sdtLocked"/>
                    </w:sdtPr>
                    <w:sdtContent>
                      <w:p w:rsidR="004C4D4E" w:rsidRPr="006B22B5" w:rsidRDefault="004C4D4E" w:rsidP="00BB57B5">
                        <w:pPr>
                          <w:ind w:right="105"/>
                          <w:jc w:val="right"/>
                          <w:rPr>
                            <w:sz w:val="15"/>
                            <w:szCs w:val="15"/>
                          </w:rPr>
                        </w:pPr>
                        <w:r>
                          <w:rPr>
                            <w:sz w:val="15"/>
                            <w:szCs w:val="15"/>
                          </w:rPr>
                          <w:t>1亿</w:t>
                        </w:r>
                      </w:p>
                    </w:sdtContent>
                  </w:sdt>
                </w:tc>
                <w:sdt>
                  <w:sdtPr>
                    <w:rPr>
                      <w:sz w:val="15"/>
                      <w:szCs w:val="15"/>
                    </w:rPr>
                    <w:alias w:val="在建工程项目金额"/>
                    <w:tag w:val="_GBC_c7b4dd03074f4b508118c59ac18ef165"/>
                    <w:id w:val="1972789252"/>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46,625,593.67</w:t>
                        </w:r>
                      </w:p>
                    </w:tc>
                  </w:sdtContent>
                </w:sdt>
                <w:sdt>
                  <w:sdtPr>
                    <w:rPr>
                      <w:sz w:val="15"/>
                      <w:szCs w:val="15"/>
                    </w:rPr>
                    <w:alias w:val="在建工程项目金额增加数"/>
                    <w:tag w:val="_GBC_fee022c7f41642d6b1a5003254c08937"/>
                    <w:id w:val="-978452289"/>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12,983,986.89</w:t>
                        </w:r>
                      </w:p>
                    </w:tc>
                  </w:sdtContent>
                </w:sdt>
                <w:sdt>
                  <w:sdtPr>
                    <w:rPr>
                      <w:sz w:val="15"/>
                      <w:szCs w:val="15"/>
                    </w:rPr>
                    <w:alias w:val="在建工程项目转入固定资产"/>
                    <w:tag w:val="_GBC_be86c04f505849d3907ce31ce303ddd2"/>
                    <w:id w:val="1727329191"/>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59,609,580.56</w:t>
                        </w:r>
                      </w:p>
                    </w:tc>
                  </w:sdtContent>
                </w:sdt>
                <w:sdt>
                  <w:sdtPr>
                    <w:rPr>
                      <w:sz w:val="15"/>
                      <w:szCs w:val="15"/>
                    </w:rPr>
                    <w:alias w:val="在建工程明细－其他减少"/>
                    <w:tag w:val="_GBC_08347e2ef7e84775ad2917dda4a8d090"/>
                    <w:id w:val="-851725957"/>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金额"/>
                    <w:tag w:val="_GBC_52494e6adf24482da9d3d25152b7c59e"/>
                    <w:id w:val="711156881"/>
                    <w:lock w:val="sdtLocked"/>
                  </w:sdtPr>
                  <w:sdtContent>
                    <w:tc>
                      <w:tcPr>
                        <w:tcW w:w="621" w:type="pct"/>
                        <w:tcBorders>
                          <w:top w:val="single" w:sz="6" w:space="0" w:color="auto"/>
                          <w:left w:val="single" w:sz="6" w:space="0" w:color="auto"/>
                          <w:bottom w:val="single" w:sz="6" w:space="0" w:color="auto"/>
                          <w:right w:val="single" w:sz="6" w:space="0" w:color="auto"/>
                        </w:tcBorders>
                      </w:tcPr>
                      <w:p w:rsidR="004C4D4E" w:rsidRPr="006B22B5" w:rsidRDefault="004C4D4E" w:rsidP="00BB57B5">
                        <w:pPr>
                          <w:jc w:val="right"/>
                          <w:rPr>
                            <w:sz w:val="15"/>
                            <w:szCs w:val="15"/>
                          </w:rPr>
                        </w:pPr>
                        <w:r>
                          <w:rPr>
                            <w:sz w:val="15"/>
                            <w:szCs w:val="15"/>
                          </w:rPr>
                          <w:t>0.00</w:t>
                        </w:r>
                      </w:p>
                    </w:tc>
                  </w:sdtContent>
                </w:sdt>
                <w:sdt>
                  <w:sdtPr>
                    <w:rPr>
                      <w:sz w:val="15"/>
                      <w:szCs w:val="15"/>
                    </w:rPr>
                    <w:alias w:val="在建工程项目工程投入占预算比例"/>
                    <w:tag w:val="_GBC_7bf5ca56d38b477e9e5177a76aa49cc8"/>
                    <w:id w:val="1984885999"/>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100.00</w:t>
                        </w:r>
                      </w:p>
                    </w:tc>
                  </w:sdtContent>
                </w:sdt>
                <w:sdt>
                  <w:sdtPr>
                    <w:rPr>
                      <w:sz w:val="15"/>
                      <w:szCs w:val="15"/>
                    </w:rPr>
                    <w:alias w:val="在建工程项目工程进度"/>
                    <w:tag w:val="_GBC_02c8c64124384f668a4a25597367e871"/>
                    <w:id w:val="-526874952"/>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100.00</w:t>
                        </w:r>
                      </w:p>
                    </w:tc>
                  </w:sdtContent>
                </w:sdt>
                <w:sdt>
                  <w:sdtPr>
                    <w:rPr>
                      <w:sz w:val="15"/>
                      <w:szCs w:val="15"/>
                    </w:rPr>
                    <w:alias w:val="在建工程利息资本化金额"/>
                    <w:tag w:val="_GBC_857f4faf4cf345a7a82c29f6007a0fb1"/>
                    <w:id w:val="-1872376194"/>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金额"/>
                    <w:tag w:val="_GBC_448057c5220042f2a9f03cff30e30dd4"/>
                    <w:id w:val="770672326"/>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率"/>
                    <w:tag w:val="_GBC_fe9c62980a2a476782a6ada25828e1ed"/>
                    <w:id w:val="-990015432"/>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资金来源"/>
                    <w:tag w:val="_GBC_0c955235d65f4c4a9cbe9e21f388c487"/>
                    <w:id w:val="409659705"/>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自筹</w:t>
                        </w:r>
                      </w:p>
                    </w:tc>
                  </w:sdtContent>
                </w:sdt>
              </w:tr>
            </w:sdtContent>
          </w:sdt>
          <w:sdt>
            <w:sdtPr>
              <w:rPr>
                <w:rFonts w:hint="eastAsia"/>
                <w:sz w:val="15"/>
                <w:szCs w:val="15"/>
              </w:rPr>
              <w:alias w:val="在建工程明细"/>
              <w:tag w:val="_TUP_ddeb799b6fdf45e2b195807d1913c3bb"/>
              <w:id w:val="762579066"/>
              <w:lock w:val="sdtLocked"/>
            </w:sdtPr>
            <w:sdtContent>
              <w:tr w:rsidR="004C4D4E" w:rsidRPr="006B22B5" w:rsidTr="00BB57B5">
                <w:trPr>
                  <w:cantSplit/>
                </w:trPr>
                <w:sdt>
                  <w:sdtPr>
                    <w:rPr>
                      <w:rFonts w:hint="eastAsia"/>
                      <w:sz w:val="15"/>
                      <w:szCs w:val="15"/>
                    </w:rPr>
                    <w:alias w:val="在建工程项目名称"/>
                    <w:tag w:val="_GBC_08eebcbb250e43929d54a92a74b9bed9"/>
                    <w:id w:val="-432979663"/>
                    <w:lock w:val="sdtLocked"/>
                  </w:sdt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05"/>
                          <w:rPr>
                            <w:sz w:val="15"/>
                            <w:szCs w:val="15"/>
                          </w:rPr>
                        </w:pPr>
                        <w:r>
                          <w:rPr>
                            <w:rFonts w:hint="eastAsia"/>
                            <w:sz w:val="15"/>
                            <w:szCs w:val="15"/>
                          </w:rPr>
                          <w:t>物产环能生物质项目安装工程</w:t>
                        </w:r>
                      </w:p>
                    </w:tc>
                  </w:sdtContent>
                </w:sdt>
                <w:tc>
                  <w:tcPr>
                    <w:tcW w:w="537"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1197198887"/>
                      <w:lock w:val="sdtLocked"/>
                    </w:sdtPr>
                    <w:sdtContent>
                      <w:p w:rsidR="004C4D4E" w:rsidRPr="006B22B5" w:rsidRDefault="004C4D4E" w:rsidP="00BB57B5">
                        <w:pPr>
                          <w:ind w:right="105"/>
                          <w:jc w:val="right"/>
                          <w:rPr>
                            <w:sz w:val="15"/>
                            <w:szCs w:val="15"/>
                          </w:rPr>
                        </w:pPr>
                        <w:r>
                          <w:rPr>
                            <w:sz w:val="15"/>
                            <w:szCs w:val="15"/>
                          </w:rPr>
                          <w:t>2.32亿</w:t>
                        </w:r>
                      </w:p>
                    </w:sdtContent>
                  </w:sdt>
                </w:tc>
                <w:sdt>
                  <w:sdtPr>
                    <w:rPr>
                      <w:sz w:val="15"/>
                      <w:szCs w:val="15"/>
                    </w:rPr>
                    <w:alias w:val="在建工程项目金额"/>
                    <w:tag w:val="_GBC_c7b4dd03074f4b508118c59ac18ef165"/>
                    <w:id w:val="620117780"/>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42,904,069.00</w:t>
                        </w:r>
                      </w:p>
                    </w:tc>
                  </w:sdtContent>
                </w:sdt>
                <w:sdt>
                  <w:sdtPr>
                    <w:rPr>
                      <w:sz w:val="15"/>
                      <w:szCs w:val="15"/>
                    </w:rPr>
                    <w:alias w:val="在建工程项目金额增加数"/>
                    <w:tag w:val="_GBC_fee022c7f41642d6b1a5003254c08937"/>
                    <w:id w:val="1023443476"/>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130,426,873.31</w:t>
                        </w:r>
                      </w:p>
                    </w:tc>
                  </w:sdtContent>
                </w:sdt>
                <w:sdt>
                  <w:sdtPr>
                    <w:rPr>
                      <w:sz w:val="15"/>
                      <w:szCs w:val="15"/>
                    </w:rPr>
                    <w:alias w:val="在建工程项目转入固定资产"/>
                    <w:tag w:val="_GBC_be86c04f505849d3907ce31ce303ddd2"/>
                    <w:id w:val="-1932273025"/>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172,145,742.13</w:t>
                        </w:r>
                      </w:p>
                    </w:tc>
                  </w:sdtContent>
                </w:sdt>
                <w:sdt>
                  <w:sdtPr>
                    <w:rPr>
                      <w:sz w:val="15"/>
                      <w:szCs w:val="15"/>
                    </w:rPr>
                    <w:alias w:val="在建工程明细－其他减少"/>
                    <w:tag w:val="_GBC_08347e2ef7e84775ad2917dda4a8d090"/>
                    <w:id w:val="-1371303613"/>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金额"/>
                    <w:tag w:val="_GBC_52494e6adf24482da9d3d25152b7c59e"/>
                    <w:id w:val="438967004"/>
                    <w:lock w:val="sdtLocked"/>
                  </w:sdtPr>
                  <w:sdtContent>
                    <w:tc>
                      <w:tcPr>
                        <w:tcW w:w="621" w:type="pct"/>
                        <w:tcBorders>
                          <w:top w:val="single" w:sz="6" w:space="0" w:color="auto"/>
                          <w:left w:val="single" w:sz="6" w:space="0" w:color="auto"/>
                          <w:bottom w:val="single" w:sz="6" w:space="0" w:color="auto"/>
                          <w:right w:val="single" w:sz="6" w:space="0" w:color="auto"/>
                        </w:tcBorders>
                      </w:tcPr>
                      <w:p w:rsidR="004C4D4E" w:rsidRPr="006B22B5" w:rsidRDefault="004C4D4E" w:rsidP="00BB57B5">
                        <w:pPr>
                          <w:jc w:val="right"/>
                          <w:rPr>
                            <w:sz w:val="15"/>
                            <w:szCs w:val="15"/>
                          </w:rPr>
                        </w:pPr>
                        <w:r>
                          <w:rPr>
                            <w:sz w:val="15"/>
                            <w:szCs w:val="15"/>
                          </w:rPr>
                          <w:t>1,185,200.18</w:t>
                        </w:r>
                      </w:p>
                    </w:tc>
                  </w:sdtContent>
                </w:sdt>
                <w:sdt>
                  <w:sdtPr>
                    <w:rPr>
                      <w:sz w:val="15"/>
                      <w:szCs w:val="15"/>
                    </w:rPr>
                    <w:alias w:val="在建工程项目工程投入占预算比例"/>
                    <w:tag w:val="_GBC_7bf5ca56d38b477e9e5177a76aa49cc8"/>
                    <w:id w:val="-1431193802"/>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100.00</w:t>
                        </w:r>
                      </w:p>
                    </w:tc>
                  </w:sdtContent>
                </w:sdt>
                <w:sdt>
                  <w:sdtPr>
                    <w:rPr>
                      <w:sz w:val="15"/>
                      <w:szCs w:val="15"/>
                    </w:rPr>
                    <w:alias w:val="在建工程项目工程进度"/>
                    <w:tag w:val="_GBC_02c8c64124384f668a4a25597367e871"/>
                    <w:id w:val="-138115002"/>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98.00</w:t>
                        </w:r>
                      </w:p>
                    </w:tc>
                  </w:sdtContent>
                </w:sdt>
                <w:sdt>
                  <w:sdtPr>
                    <w:rPr>
                      <w:sz w:val="15"/>
                      <w:szCs w:val="15"/>
                    </w:rPr>
                    <w:alias w:val="在建工程利息资本化金额"/>
                    <w:tag w:val="_GBC_857f4faf4cf345a7a82c29f6007a0fb1"/>
                    <w:id w:val="828723999"/>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金额"/>
                    <w:tag w:val="_GBC_448057c5220042f2a9f03cff30e30dd4"/>
                    <w:id w:val="548425580"/>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率"/>
                    <w:tag w:val="_GBC_fe9c62980a2a476782a6ada25828e1ed"/>
                    <w:id w:val="847288673"/>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资金来源"/>
                    <w:tag w:val="_GBC_0c955235d65f4c4a9cbe9e21f388c487"/>
                    <w:id w:val="2074147221"/>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自筹</w:t>
                        </w:r>
                      </w:p>
                    </w:tc>
                  </w:sdtContent>
                </w:sdt>
              </w:tr>
            </w:sdtContent>
          </w:sdt>
          <w:sdt>
            <w:sdtPr>
              <w:rPr>
                <w:rFonts w:hint="eastAsia"/>
                <w:sz w:val="15"/>
                <w:szCs w:val="15"/>
              </w:rPr>
              <w:alias w:val="在建工程明细"/>
              <w:tag w:val="_TUP_ddeb799b6fdf45e2b195807d1913c3bb"/>
              <w:id w:val="483211899"/>
              <w:lock w:val="sdtLocked"/>
            </w:sdtPr>
            <w:sdtContent>
              <w:tr w:rsidR="004C4D4E" w:rsidRPr="006B22B5" w:rsidTr="00BB57B5">
                <w:trPr>
                  <w:cantSplit/>
                </w:trPr>
                <w:sdt>
                  <w:sdtPr>
                    <w:rPr>
                      <w:rFonts w:hint="eastAsia"/>
                      <w:sz w:val="15"/>
                      <w:szCs w:val="15"/>
                    </w:rPr>
                    <w:alias w:val="在建工程项目名称"/>
                    <w:tag w:val="_GBC_08eebcbb250e43929d54a92a74b9bed9"/>
                    <w:id w:val="2026209518"/>
                    <w:lock w:val="sdtLocked"/>
                  </w:sdt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05"/>
                          <w:rPr>
                            <w:sz w:val="15"/>
                            <w:szCs w:val="15"/>
                          </w:rPr>
                        </w:pPr>
                        <w:r>
                          <w:rPr>
                            <w:rFonts w:hint="eastAsia"/>
                            <w:sz w:val="15"/>
                            <w:szCs w:val="15"/>
                          </w:rPr>
                          <w:t>元通4S店展厅</w:t>
                        </w:r>
                      </w:p>
                    </w:tc>
                  </w:sdtContent>
                </w:sdt>
                <w:tc>
                  <w:tcPr>
                    <w:tcW w:w="537"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1748647381"/>
                      <w:lock w:val="sdtLocked"/>
                    </w:sdtPr>
                    <w:sdtContent>
                      <w:p w:rsidR="004C4D4E" w:rsidRPr="006B22B5" w:rsidRDefault="000827A7" w:rsidP="00BB57B5">
                        <w:pPr>
                          <w:ind w:right="105"/>
                          <w:jc w:val="right"/>
                          <w:rPr>
                            <w:sz w:val="15"/>
                            <w:szCs w:val="15"/>
                          </w:rPr>
                        </w:pPr>
                      </w:p>
                    </w:sdtContent>
                  </w:sdt>
                </w:tc>
                <w:sdt>
                  <w:sdtPr>
                    <w:rPr>
                      <w:sz w:val="15"/>
                      <w:szCs w:val="15"/>
                    </w:rPr>
                    <w:alias w:val="在建工程项目金额"/>
                    <w:tag w:val="_GBC_c7b4dd03074f4b508118c59ac18ef165"/>
                    <w:id w:val="1548334442"/>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34,075,348.25</w:t>
                        </w:r>
                      </w:p>
                    </w:tc>
                  </w:sdtContent>
                </w:sdt>
                <w:sdt>
                  <w:sdtPr>
                    <w:rPr>
                      <w:sz w:val="15"/>
                      <w:szCs w:val="15"/>
                    </w:rPr>
                    <w:alias w:val="在建工程项目金额增加数"/>
                    <w:tag w:val="_GBC_fee022c7f41642d6b1a5003254c08937"/>
                    <w:id w:val="-136649184"/>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8,453,024.32</w:t>
                        </w:r>
                      </w:p>
                    </w:tc>
                  </w:sdtContent>
                </w:sdt>
                <w:sdt>
                  <w:sdtPr>
                    <w:rPr>
                      <w:sz w:val="15"/>
                      <w:szCs w:val="15"/>
                    </w:rPr>
                    <w:alias w:val="在建工程项目转入固定资产"/>
                    <w:tag w:val="_GBC_be86c04f505849d3907ce31ce303ddd2"/>
                    <w:id w:val="-1241169501"/>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16,035,661.43</w:t>
                        </w:r>
                      </w:p>
                    </w:tc>
                  </w:sdtContent>
                </w:sdt>
                <w:sdt>
                  <w:sdtPr>
                    <w:rPr>
                      <w:sz w:val="15"/>
                      <w:szCs w:val="15"/>
                    </w:rPr>
                    <w:alias w:val="在建工程明细－其他减少"/>
                    <w:tag w:val="_GBC_08347e2ef7e84775ad2917dda4a8d090"/>
                    <w:id w:val="1875270906"/>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25,666,761.14</w:t>
                        </w:r>
                      </w:p>
                    </w:tc>
                  </w:sdtContent>
                </w:sdt>
                <w:sdt>
                  <w:sdtPr>
                    <w:rPr>
                      <w:sz w:val="15"/>
                      <w:szCs w:val="15"/>
                    </w:rPr>
                    <w:alias w:val="在建工程项目金额"/>
                    <w:tag w:val="_GBC_52494e6adf24482da9d3d25152b7c59e"/>
                    <w:id w:val="779456654"/>
                    <w:lock w:val="sdtLocked"/>
                  </w:sdtPr>
                  <w:sdtContent>
                    <w:tc>
                      <w:tcPr>
                        <w:tcW w:w="621" w:type="pct"/>
                        <w:tcBorders>
                          <w:top w:val="single" w:sz="6" w:space="0" w:color="auto"/>
                          <w:left w:val="single" w:sz="6" w:space="0" w:color="auto"/>
                          <w:bottom w:val="single" w:sz="6" w:space="0" w:color="auto"/>
                          <w:right w:val="single" w:sz="6" w:space="0" w:color="auto"/>
                        </w:tcBorders>
                      </w:tcPr>
                      <w:p w:rsidR="004C4D4E" w:rsidRPr="006B22B5" w:rsidRDefault="004C4D4E" w:rsidP="00BB57B5">
                        <w:pPr>
                          <w:jc w:val="right"/>
                          <w:rPr>
                            <w:sz w:val="15"/>
                            <w:szCs w:val="15"/>
                          </w:rPr>
                        </w:pPr>
                        <w:r>
                          <w:rPr>
                            <w:sz w:val="15"/>
                            <w:szCs w:val="15"/>
                          </w:rPr>
                          <w:t>825,950.00</w:t>
                        </w:r>
                      </w:p>
                    </w:tc>
                  </w:sdtContent>
                </w:sdt>
                <w:sdt>
                  <w:sdtPr>
                    <w:rPr>
                      <w:sz w:val="15"/>
                      <w:szCs w:val="15"/>
                    </w:rPr>
                    <w:alias w:val="在建工程项目工程投入占预算比例"/>
                    <w:tag w:val="_GBC_7bf5ca56d38b477e9e5177a76aa49cc8"/>
                    <w:id w:val="-3667366"/>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工程进度"/>
                    <w:tag w:val="_GBC_02c8c64124384f668a4a25597367e871"/>
                    <w:id w:val="1915351667"/>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 </w:t>
                        </w:r>
                      </w:p>
                    </w:tc>
                  </w:sdtContent>
                </w:sdt>
                <w:sdt>
                  <w:sdtPr>
                    <w:rPr>
                      <w:sz w:val="15"/>
                      <w:szCs w:val="15"/>
                    </w:rPr>
                    <w:alias w:val="在建工程利息资本化金额"/>
                    <w:tag w:val="_GBC_857f4faf4cf345a7a82c29f6007a0fb1"/>
                    <w:id w:val="-1869293753"/>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金额"/>
                    <w:tag w:val="_GBC_448057c5220042f2a9f03cff30e30dd4"/>
                    <w:id w:val="605469369"/>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率"/>
                    <w:tag w:val="_GBC_fe9c62980a2a476782a6ada25828e1ed"/>
                    <w:id w:val="-1431583101"/>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资金来源"/>
                    <w:tag w:val="_GBC_0c955235d65f4c4a9cbe9e21f388c487"/>
                    <w:id w:val="-299537471"/>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自筹</w:t>
                        </w:r>
                      </w:p>
                    </w:tc>
                  </w:sdtContent>
                </w:sdt>
              </w:tr>
            </w:sdtContent>
          </w:sdt>
          <w:sdt>
            <w:sdtPr>
              <w:rPr>
                <w:rFonts w:hint="eastAsia"/>
                <w:sz w:val="15"/>
                <w:szCs w:val="15"/>
              </w:rPr>
              <w:alias w:val="在建工程明细"/>
              <w:tag w:val="_TUP_ddeb799b6fdf45e2b195807d1913c3bb"/>
              <w:id w:val="-380866021"/>
              <w:lock w:val="sdtLocked"/>
            </w:sdtPr>
            <w:sdtContent>
              <w:tr w:rsidR="004C4D4E" w:rsidRPr="006B22B5" w:rsidTr="00BB57B5">
                <w:trPr>
                  <w:cantSplit/>
                </w:trPr>
                <w:sdt>
                  <w:sdtPr>
                    <w:rPr>
                      <w:rFonts w:hint="eastAsia"/>
                      <w:sz w:val="15"/>
                      <w:szCs w:val="15"/>
                    </w:rPr>
                    <w:alias w:val="在建工程项目名称"/>
                    <w:tag w:val="_GBC_08eebcbb250e43929d54a92a74b9bed9"/>
                    <w:id w:val="-1028021457"/>
                    <w:lock w:val="sdtLocked"/>
                  </w:sdt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05"/>
                          <w:rPr>
                            <w:sz w:val="15"/>
                            <w:szCs w:val="15"/>
                          </w:rPr>
                        </w:pPr>
                        <w:r>
                          <w:rPr>
                            <w:rFonts w:hint="eastAsia"/>
                            <w:sz w:val="15"/>
                            <w:szCs w:val="15"/>
                          </w:rPr>
                          <w:t>物产化工丁二烯球罐工程项目</w:t>
                        </w:r>
                      </w:p>
                    </w:tc>
                  </w:sdtContent>
                </w:sdt>
                <w:tc>
                  <w:tcPr>
                    <w:tcW w:w="537"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1647969328"/>
                      <w:lock w:val="sdtLocked"/>
                    </w:sdtPr>
                    <w:sdtContent>
                      <w:p w:rsidR="004C4D4E" w:rsidRPr="006B22B5" w:rsidRDefault="004C4D4E" w:rsidP="00BB57B5">
                        <w:pPr>
                          <w:ind w:right="105"/>
                          <w:jc w:val="right"/>
                          <w:rPr>
                            <w:sz w:val="15"/>
                            <w:szCs w:val="15"/>
                          </w:rPr>
                        </w:pPr>
                        <w:r>
                          <w:rPr>
                            <w:sz w:val="15"/>
                            <w:szCs w:val="15"/>
                          </w:rPr>
                          <w:t>2,000.00万</w:t>
                        </w:r>
                      </w:p>
                    </w:sdtContent>
                  </w:sdt>
                </w:tc>
                <w:sdt>
                  <w:sdtPr>
                    <w:rPr>
                      <w:sz w:val="15"/>
                      <w:szCs w:val="15"/>
                    </w:rPr>
                    <w:alias w:val="在建工程项目金额"/>
                    <w:tag w:val="_GBC_c7b4dd03074f4b508118c59ac18ef165"/>
                    <w:id w:val="-1053313998"/>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21,762,886.94</w:t>
                        </w:r>
                      </w:p>
                    </w:tc>
                  </w:sdtContent>
                </w:sdt>
                <w:sdt>
                  <w:sdtPr>
                    <w:rPr>
                      <w:sz w:val="15"/>
                      <w:szCs w:val="15"/>
                    </w:rPr>
                    <w:alias w:val="在建工程项目金额增加数"/>
                    <w:tag w:val="_GBC_fee022c7f41642d6b1a5003254c08937"/>
                    <w:id w:val="1212001351"/>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98,216.94</w:t>
                        </w:r>
                      </w:p>
                    </w:tc>
                  </w:sdtContent>
                </w:sdt>
                <w:sdt>
                  <w:sdtPr>
                    <w:rPr>
                      <w:sz w:val="15"/>
                      <w:szCs w:val="15"/>
                    </w:rPr>
                    <w:alias w:val="在建工程项目转入固定资产"/>
                    <w:tag w:val="_GBC_be86c04f505849d3907ce31ce303ddd2"/>
                    <w:id w:val="-1800521901"/>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p>
                    </w:tc>
                  </w:sdtContent>
                </w:sdt>
                <w:sdt>
                  <w:sdtPr>
                    <w:rPr>
                      <w:sz w:val="15"/>
                      <w:szCs w:val="15"/>
                    </w:rPr>
                    <w:alias w:val="在建工程明细－其他减少"/>
                    <w:tag w:val="_GBC_08347e2ef7e84775ad2917dda4a8d090"/>
                    <w:id w:val="-841241507"/>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金额"/>
                    <w:tag w:val="_GBC_52494e6adf24482da9d3d25152b7c59e"/>
                    <w:id w:val="-874379026"/>
                    <w:lock w:val="sdtLocked"/>
                  </w:sdtPr>
                  <w:sdtContent>
                    <w:tc>
                      <w:tcPr>
                        <w:tcW w:w="621" w:type="pct"/>
                        <w:tcBorders>
                          <w:top w:val="single" w:sz="6" w:space="0" w:color="auto"/>
                          <w:left w:val="single" w:sz="6" w:space="0" w:color="auto"/>
                          <w:bottom w:val="single" w:sz="6" w:space="0" w:color="auto"/>
                          <w:right w:val="single" w:sz="6" w:space="0" w:color="auto"/>
                        </w:tcBorders>
                      </w:tcPr>
                      <w:p w:rsidR="004C4D4E" w:rsidRPr="006B22B5" w:rsidRDefault="004C4D4E" w:rsidP="00BB57B5">
                        <w:pPr>
                          <w:jc w:val="right"/>
                          <w:rPr>
                            <w:sz w:val="15"/>
                            <w:szCs w:val="15"/>
                          </w:rPr>
                        </w:pPr>
                        <w:r>
                          <w:rPr>
                            <w:sz w:val="15"/>
                            <w:szCs w:val="15"/>
                          </w:rPr>
                          <w:t>21,861,103.88</w:t>
                        </w:r>
                      </w:p>
                    </w:tc>
                  </w:sdtContent>
                </w:sdt>
                <w:sdt>
                  <w:sdtPr>
                    <w:rPr>
                      <w:sz w:val="15"/>
                      <w:szCs w:val="15"/>
                    </w:rPr>
                    <w:alias w:val="在建工程项目工程投入占预算比例"/>
                    <w:tag w:val="_GBC_7bf5ca56d38b477e9e5177a76aa49cc8"/>
                    <w:id w:val="-683675394"/>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99.41</w:t>
                        </w:r>
                      </w:p>
                    </w:tc>
                  </w:sdtContent>
                </w:sdt>
                <w:sdt>
                  <w:sdtPr>
                    <w:rPr>
                      <w:sz w:val="15"/>
                      <w:szCs w:val="15"/>
                    </w:rPr>
                    <w:alias w:val="在建工程项目工程进度"/>
                    <w:tag w:val="_GBC_02c8c64124384f668a4a25597367e871"/>
                    <w:id w:val="-1443751751"/>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95.00</w:t>
                        </w:r>
                      </w:p>
                    </w:tc>
                  </w:sdtContent>
                </w:sdt>
                <w:sdt>
                  <w:sdtPr>
                    <w:rPr>
                      <w:sz w:val="15"/>
                      <w:szCs w:val="15"/>
                    </w:rPr>
                    <w:alias w:val="在建工程利息资本化金额"/>
                    <w:tag w:val="_GBC_857f4faf4cf345a7a82c29f6007a0fb1"/>
                    <w:id w:val="-1140640493"/>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金额"/>
                    <w:tag w:val="_GBC_448057c5220042f2a9f03cff30e30dd4"/>
                    <w:id w:val="1552339705"/>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率"/>
                    <w:tag w:val="_GBC_fe9c62980a2a476782a6ada25828e1ed"/>
                    <w:id w:val="100084245"/>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资金来源"/>
                    <w:tag w:val="_GBC_0c955235d65f4c4a9cbe9e21f388c487"/>
                    <w:id w:val="-1158457660"/>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自筹</w:t>
                        </w:r>
                      </w:p>
                    </w:tc>
                  </w:sdtContent>
                </w:sdt>
              </w:tr>
            </w:sdtContent>
          </w:sdt>
          <w:sdt>
            <w:sdtPr>
              <w:rPr>
                <w:rFonts w:hint="eastAsia"/>
                <w:sz w:val="15"/>
                <w:szCs w:val="15"/>
              </w:rPr>
              <w:alias w:val="在建工程明细"/>
              <w:tag w:val="_TUP_ddeb799b6fdf45e2b195807d1913c3bb"/>
              <w:id w:val="998690164"/>
              <w:lock w:val="sdtLocked"/>
            </w:sdtPr>
            <w:sdtContent>
              <w:tr w:rsidR="004C4D4E" w:rsidRPr="006B22B5" w:rsidTr="00BB57B5">
                <w:trPr>
                  <w:cantSplit/>
                </w:trPr>
                <w:sdt>
                  <w:sdtPr>
                    <w:rPr>
                      <w:rFonts w:hint="eastAsia"/>
                      <w:sz w:val="15"/>
                      <w:szCs w:val="15"/>
                    </w:rPr>
                    <w:alias w:val="在建工程项目名称"/>
                    <w:tag w:val="_GBC_08eebcbb250e43929d54a92a74b9bed9"/>
                    <w:id w:val="-1050601138"/>
                    <w:lock w:val="sdtLocked"/>
                  </w:sdt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05"/>
                          <w:rPr>
                            <w:sz w:val="15"/>
                            <w:szCs w:val="15"/>
                          </w:rPr>
                        </w:pPr>
                        <w:r>
                          <w:rPr>
                            <w:rFonts w:hint="eastAsia"/>
                            <w:sz w:val="15"/>
                            <w:szCs w:val="15"/>
                          </w:rPr>
                          <w:t>物产环能机器设备技术改造安装工程</w:t>
                        </w:r>
                      </w:p>
                    </w:tc>
                  </w:sdtContent>
                </w:sdt>
                <w:tc>
                  <w:tcPr>
                    <w:tcW w:w="537"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510732680"/>
                      <w:lock w:val="sdtLocked"/>
                    </w:sdtPr>
                    <w:sdtContent>
                      <w:p w:rsidR="004C4D4E" w:rsidRPr="006B22B5" w:rsidRDefault="004C4D4E" w:rsidP="00BB57B5">
                        <w:pPr>
                          <w:ind w:right="105"/>
                          <w:jc w:val="right"/>
                          <w:rPr>
                            <w:sz w:val="15"/>
                            <w:szCs w:val="15"/>
                          </w:rPr>
                        </w:pPr>
                        <w:r>
                          <w:rPr>
                            <w:sz w:val="15"/>
                            <w:szCs w:val="15"/>
                          </w:rPr>
                          <w:t>1亿</w:t>
                        </w:r>
                      </w:p>
                    </w:sdtContent>
                  </w:sdt>
                </w:tc>
                <w:sdt>
                  <w:sdtPr>
                    <w:rPr>
                      <w:sz w:val="15"/>
                      <w:szCs w:val="15"/>
                    </w:rPr>
                    <w:alias w:val="在建工程项目金额"/>
                    <w:tag w:val="_GBC_c7b4dd03074f4b508118c59ac18ef165"/>
                    <w:id w:val="-2067785801"/>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21,690,261.28</w:t>
                        </w:r>
                      </w:p>
                    </w:tc>
                  </w:sdtContent>
                </w:sdt>
                <w:sdt>
                  <w:sdtPr>
                    <w:rPr>
                      <w:sz w:val="15"/>
                      <w:szCs w:val="15"/>
                    </w:rPr>
                    <w:alias w:val="在建工程项目金额增加数"/>
                    <w:tag w:val="_GBC_fee022c7f41642d6b1a5003254c08937"/>
                    <w:id w:val="655876086"/>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59,238,374.71</w:t>
                        </w:r>
                      </w:p>
                    </w:tc>
                  </w:sdtContent>
                </w:sdt>
                <w:sdt>
                  <w:sdtPr>
                    <w:rPr>
                      <w:sz w:val="15"/>
                      <w:szCs w:val="15"/>
                    </w:rPr>
                    <w:alias w:val="在建工程项目转入固定资产"/>
                    <w:tag w:val="_GBC_be86c04f505849d3907ce31ce303ddd2"/>
                    <w:id w:val="1172990107"/>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48,244,964.10</w:t>
                        </w:r>
                      </w:p>
                    </w:tc>
                  </w:sdtContent>
                </w:sdt>
                <w:sdt>
                  <w:sdtPr>
                    <w:rPr>
                      <w:sz w:val="15"/>
                      <w:szCs w:val="15"/>
                    </w:rPr>
                    <w:alias w:val="在建工程明细－其他减少"/>
                    <w:tag w:val="_GBC_08347e2ef7e84775ad2917dda4a8d090"/>
                    <w:id w:val="1618878445"/>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金额"/>
                    <w:tag w:val="_GBC_52494e6adf24482da9d3d25152b7c59e"/>
                    <w:id w:val="426618162"/>
                    <w:lock w:val="sdtLocked"/>
                  </w:sdtPr>
                  <w:sdtContent>
                    <w:tc>
                      <w:tcPr>
                        <w:tcW w:w="621" w:type="pct"/>
                        <w:tcBorders>
                          <w:top w:val="single" w:sz="6" w:space="0" w:color="auto"/>
                          <w:left w:val="single" w:sz="6" w:space="0" w:color="auto"/>
                          <w:bottom w:val="single" w:sz="6" w:space="0" w:color="auto"/>
                          <w:right w:val="single" w:sz="6" w:space="0" w:color="auto"/>
                        </w:tcBorders>
                      </w:tcPr>
                      <w:p w:rsidR="004C4D4E" w:rsidRPr="006B22B5" w:rsidRDefault="004C4D4E" w:rsidP="00BB57B5">
                        <w:pPr>
                          <w:jc w:val="right"/>
                          <w:rPr>
                            <w:sz w:val="15"/>
                            <w:szCs w:val="15"/>
                          </w:rPr>
                        </w:pPr>
                        <w:r>
                          <w:rPr>
                            <w:sz w:val="15"/>
                            <w:szCs w:val="15"/>
                          </w:rPr>
                          <w:t>32,683,671.89</w:t>
                        </w:r>
                      </w:p>
                    </w:tc>
                  </w:sdtContent>
                </w:sdt>
                <w:sdt>
                  <w:sdtPr>
                    <w:rPr>
                      <w:sz w:val="15"/>
                      <w:szCs w:val="15"/>
                    </w:rPr>
                    <w:alias w:val="在建工程项目工程投入占预算比例"/>
                    <w:tag w:val="_GBC_7bf5ca56d38b477e9e5177a76aa49cc8"/>
                    <w:id w:val="-1364137650"/>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60.00</w:t>
                        </w:r>
                      </w:p>
                    </w:tc>
                  </w:sdtContent>
                </w:sdt>
                <w:sdt>
                  <w:sdtPr>
                    <w:rPr>
                      <w:sz w:val="15"/>
                      <w:szCs w:val="15"/>
                    </w:rPr>
                    <w:alias w:val="在建工程项目工程进度"/>
                    <w:tag w:val="_GBC_02c8c64124384f668a4a25597367e871"/>
                    <w:id w:val="-1284340945"/>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60.00</w:t>
                        </w:r>
                      </w:p>
                    </w:tc>
                  </w:sdtContent>
                </w:sdt>
                <w:sdt>
                  <w:sdtPr>
                    <w:rPr>
                      <w:sz w:val="15"/>
                      <w:szCs w:val="15"/>
                    </w:rPr>
                    <w:alias w:val="在建工程利息资本化金额"/>
                    <w:tag w:val="_GBC_857f4faf4cf345a7a82c29f6007a0fb1"/>
                    <w:id w:val="-254978588"/>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金额"/>
                    <w:tag w:val="_GBC_448057c5220042f2a9f03cff30e30dd4"/>
                    <w:id w:val="1628975706"/>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率"/>
                    <w:tag w:val="_GBC_fe9c62980a2a476782a6ada25828e1ed"/>
                    <w:id w:val="-267858325"/>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资金来源"/>
                    <w:tag w:val="_GBC_0c955235d65f4c4a9cbe9e21f388c487"/>
                    <w:id w:val="1331181659"/>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自筹</w:t>
                        </w:r>
                      </w:p>
                    </w:tc>
                  </w:sdtContent>
                </w:sdt>
              </w:tr>
            </w:sdtContent>
          </w:sdt>
          <w:sdt>
            <w:sdtPr>
              <w:rPr>
                <w:rFonts w:hint="eastAsia"/>
                <w:sz w:val="15"/>
                <w:szCs w:val="15"/>
              </w:rPr>
              <w:alias w:val="在建工程明细"/>
              <w:tag w:val="_TUP_ddeb799b6fdf45e2b195807d1913c3bb"/>
              <w:id w:val="-764603044"/>
              <w:lock w:val="sdtLocked"/>
            </w:sdtPr>
            <w:sdtContent>
              <w:tr w:rsidR="004C4D4E" w:rsidRPr="006B22B5" w:rsidTr="00BB57B5">
                <w:trPr>
                  <w:cantSplit/>
                </w:trPr>
                <w:sdt>
                  <w:sdtPr>
                    <w:rPr>
                      <w:rFonts w:hint="eastAsia"/>
                      <w:sz w:val="15"/>
                      <w:szCs w:val="15"/>
                    </w:rPr>
                    <w:alias w:val="在建工程项目名称"/>
                    <w:tag w:val="_GBC_08eebcbb250e43929d54a92a74b9bed9"/>
                    <w:id w:val="1431620685"/>
                    <w:lock w:val="sdtLocked"/>
                  </w:sdt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05"/>
                          <w:rPr>
                            <w:sz w:val="15"/>
                            <w:szCs w:val="15"/>
                          </w:rPr>
                        </w:pPr>
                        <w:r>
                          <w:rPr>
                            <w:rFonts w:hint="eastAsia"/>
                            <w:sz w:val="15"/>
                            <w:szCs w:val="15"/>
                          </w:rPr>
                          <w:t>新东港科技工程项目</w:t>
                        </w:r>
                      </w:p>
                    </w:tc>
                  </w:sdtContent>
                </w:sdt>
                <w:tc>
                  <w:tcPr>
                    <w:tcW w:w="537"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521442770"/>
                      <w:lock w:val="sdtLocked"/>
                    </w:sdtPr>
                    <w:sdtContent>
                      <w:p w:rsidR="004C4D4E" w:rsidRPr="006B22B5" w:rsidRDefault="004C4D4E" w:rsidP="00BB57B5">
                        <w:pPr>
                          <w:ind w:right="105"/>
                          <w:jc w:val="right"/>
                          <w:rPr>
                            <w:sz w:val="15"/>
                            <w:szCs w:val="15"/>
                          </w:rPr>
                        </w:pPr>
                        <w:r>
                          <w:rPr>
                            <w:sz w:val="15"/>
                            <w:szCs w:val="15"/>
                          </w:rPr>
                          <w:t>10,200.00万</w:t>
                        </w:r>
                      </w:p>
                    </w:sdtContent>
                  </w:sdt>
                </w:tc>
                <w:sdt>
                  <w:sdtPr>
                    <w:rPr>
                      <w:sz w:val="15"/>
                      <w:szCs w:val="15"/>
                    </w:rPr>
                    <w:alias w:val="在建工程项目金额"/>
                    <w:tag w:val="_GBC_c7b4dd03074f4b508118c59ac18ef165"/>
                    <w:id w:val="87353110"/>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17,907,243.18</w:t>
                        </w:r>
                      </w:p>
                    </w:tc>
                  </w:sdtContent>
                </w:sdt>
                <w:sdt>
                  <w:sdtPr>
                    <w:rPr>
                      <w:sz w:val="15"/>
                      <w:szCs w:val="15"/>
                    </w:rPr>
                    <w:alias w:val="在建工程项目金额增加数"/>
                    <w:tag w:val="_GBC_fee022c7f41642d6b1a5003254c08937"/>
                    <w:id w:val="-1843540046"/>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2,189,539.85</w:t>
                        </w:r>
                      </w:p>
                    </w:tc>
                  </w:sdtContent>
                </w:sdt>
                <w:sdt>
                  <w:sdtPr>
                    <w:rPr>
                      <w:sz w:val="15"/>
                      <w:szCs w:val="15"/>
                    </w:rPr>
                    <w:alias w:val="在建工程项目转入固定资产"/>
                    <w:tag w:val="_GBC_be86c04f505849d3907ce31ce303ddd2"/>
                    <w:id w:val="1118568997"/>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p>
                    </w:tc>
                  </w:sdtContent>
                </w:sdt>
                <w:sdt>
                  <w:sdtPr>
                    <w:rPr>
                      <w:sz w:val="15"/>
                      <w:szCs w:val="15"/>
                    </w:rPr>
                    <w:alias w:val="在建工程明细－其他减少"/>
                    <w:tag w:val="_GBC_08347e2ef7e84775ad2917dda4a8d090"/>
                    <w:id w:val="-1634397217"/>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13,269,264.91</w:t>
                        </w:r>
                      </w:p>
                    </w:tc>
                  </w:sdtContent>
                </w:sdt>
                <w:sdt>
                  <w:sdtPr>
                    <w:rPr>
                      <w:sz w:val="15"/>
                      <w:szCs w:val="15"/>
                    </w:rPr>
                    <w:alias w:val="在建工程项目金额"/>
                    <w:tag w:val="_GBC_52494e6adf24482da9d3d25152b7c59e"/>
                    <w:id w:val="-1886329926"/>
                    <w:lock w:val="sdtLocked"/>
                  </w:sdtPr>
                  <w:sdtContent>
                    <w:tc>
                      <w:tcPr>
                        <w:tcW w:w="621" w:type="pct"/>
                        <w:tcBorders>
                          <w:top w:val="single" w:sz="6" w:space="0" w:color="auto"/>
                          <w:left w:val="single" w:sz="6" w:space="0" w:color="auto"/>
                          <w:bottom w:val="single" w:sz="6" w:space="0" w:color="auto"/>
                          <w:right w:val="single" w:sz="6" w:space="0" w:color="auto"/>
                        </w:tcBorders>
                      </w:tcPr>
                      <w:p w:rsidR="004C4D4E" w:rsidRPr="006B22B5" w:rsidRDefault="004C4D4E" w:rsidP="00BB57B5">
                        <w:pPr>
                          <w:jc w:val="right"/>
                          <w:rPr>
                            <w:sz w:val="15"/>
                            <w:szCs w:val="15"/>
                          </w:rPr>
                        </w:pPr>
                        <w:r>
                          <w:rPr>
                            <w:sz w:val="15"/>
                            <w:szCs w:val="15"/>
                          </w:rPr>
                          <w:t>6,827,518.12</w:t>
                        </w:r>
                      </w:p>
                    </w:tc>
                  </w:sdtContent>
                </w:sdt>
                <w:sdt>
                  <w:sdtPr>
                    <w:rPr>
                      <w:sz w:val="15"/>
                      <w:szCs w:val="15"/>
                    </w:rPr>
                    <w:alias w:val="在建工程项目工程投入占预算比例"/>
                    <w:tag w:val="_GBC_7bf5ca56d38b477e9e5177a76aa49cc8"/>
                    <w:id w:val="-1272773511"/>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71.01</w:t>
                        </w:r>
                      </w:p>
                    </w:tc>
                  </w:sdtContent>
                </w:sdt>
                <w:sdt>
                  <w:sdtPr>
                    <w:rPr>
                      <w:sz w:val="15"/>
                      <w:szCs w:val="15"/>
                    </w:rPr>
                    <w:alias w:val="在建工程项目工程进度"/>
                    <w:tag w:val="_GBC_02c8c64124384f668a4a25597367e871"/>
                    <w:id w:val="-851180504"/>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65.00</w:t>
                        </w:r>
                      </w:p>
                    </w:tc>
                  </w:sdtContent>
                </w:sdt>
                <w:sdt>
                  <w:sdtPr>
                    <w:rPr>
                      <w:sz w:val="15"/>
                      <w:szCs w:val="15"/>
                    </w:rPr>
                    <w:alias w:val="在建工程利息资本化金额"/>
                    <w:tag w:val="_GBC_857f4faf4cf345a7a82c29f6007a0fb1"/>
                    <w:id w:val="-817336609"/>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437,342.85</w:t>
                        </w:r>
                      </w:p>
                    </w:tc>
                  </w:sdtContent>
                </w:sdt>
                <w:sdt>
                  <w:sdtPr>
                    <w:rPr>
                      <w:sz w:val="15"/>
                      <w:szCs w:val="15"/>
                    </w:rPr>
                    <w:alias w:val="在建工程明细－当期利息资本化金额"/>
                    <w:tag w:val="_GBC_448057c5220042f2a9f03cff30e30dd4"/>
                    <w:id w:val="-1086539061"/>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437,342.85</w:t>
                        </w:r>
                      </w:p>
                    </w:tc>
                  </w:sdtContent>
                </w:sdt>
                <w:sdt>
                  <w:sdtPr>
                    <w:rPr>
                      <w:sz w:val="15"/>
                      <w:szCs w:val="15"/>
                    </w:rPr>
                    <w:alias w:val="在建工程明细－当期利息资本化率"/>
                    <w:tag w:val="_GBC_fe9c62980a2a476782a6ada25828e1ed"/>
                    <w:id w:val="1618251074"/>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6.55</w:t>
                        </w:r>
                      </w:p>
                    </w:tc>
                  </w:sdtContent>
                </w:sdt>
                <w:sdt>
                  <w:sdtPr>
                    <w:rPr>
                      <w:sz w:val="15"/>
                      <w:szCs w:val="15"/>
                    </w:rPr>
                    <w:alias w:val="在建工程项目资金来源"/>
                    <w:tag w:val="_GBC_0c955235d65f4c4a9cbe9e21f388c487"/>
                    <w:id w:val="1966383627"/>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自筹</w:t>
                        </w:r>
                      </w:p>
                    </w:tc>
                  </w:sdtContent>
                </w:sdt>
              </w:tr>
            </w:sdtContent>
          </w:sdt>
          <w:sdt>
            <w:sdtPr>
              <w:rPr>
                <w:rFonts w:hint="eastAsia"/>
                <w:sz w:val="15"/>
                <w:szCs w:val="15"/>
              </w:rPr>
              <w:alias w:val="在建工程明细"/>
              <w:tag w:val="_TUP_ddeb799b6fdf45e2b195807d1913c3bb"/>
              <w:id w:val="1683632115"/>
              <w:lock w:val="sdtLocked"/>
            </w:sdtPr>
            <w:sdtContent>
              <w:tr w:rsidR="004C4D4E" w:rsidRPr="006B22B5" w:rsidTr="00BB57B5">
                <w:trPr>
                  <w:cantSplit/>
                </w:trPr>
                <w:sdt>
                  <w:sdtPr>
                    <w:rPr>
                      <w:rFonts w:hint="eastAsia"/>
                      <w:sz w:val="15"/>
                      <w:szCs w:val="15"/>
                    </w:rPr>
                    <w:alias w:val="在建工程项目名称"/>
                    <w:tag w:val="_GBC_08eebcbb250e43929d54a92a74b9bed9"/>
                    <w:id w:val="-1477289818"/>
                    <w:lock w:val="sdtLocked"/>
                  </w:sdt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05"/>
                          <w:rPr>
                            <w:sz w:val="15"/>
                            <w:szCs w:val="15"/>
                          </w:rPr>
                        </w:pPr>
                        <w:r>
                          <w:rPr>
                            <w:rFonts w:hint="eastAsia"/>
                            <w:sz w:val="15"/>
                            <w:szCs w:val="15"/>
                          </w:rPr>
                          <w:t>金华物流基地</w:t>
                        </w:r>
                      </w:p>
                    </w:tc>
                  </w:sdtContent>
                </w:sdt>
                <w:tc>
                  <w:tcPr>
                    <w:tcW w:w="537"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731885756"/>
                      <w:lock w:val="sdtLocked"/>
                    </w:sdtPr>
                    <w:sdtContent>
                      <w:p w:rsidR="004C4D4E" w:rsidRPr="006B22B5" w:rsidRDefault="004C4D4E" w:rsidP="00BB57B5">
                        <w:pPr>
                          <w:ind w:right="105"/>
                          <w:jc w:val="right"/>
                          <w:rPr>
                            <w:sz w:val="15"/>
                            <w:szCs w:val="15"/>
                          </w:rPr>
                        </w:pPr>
                        <w:r>
                          <w:rPr>
                            <w:sz w:val="15"/>
                            <w:szCs w:val="15"/>
                          </w:rPr>
                          <w:t>15,000万</w:t>
                        </w:r>
                      </w:p>
                    </w:sdtContent>
                  </w:sdt>
                </w:tc>
                <w:sdt>
                  <w:sdtPr>
                    <w:rPr>
                      <w:sz w:val="15"/>
                      <w:szCs w:val="15"/>
                    </w:rPr>
                    <w:alias w:val="在建工程项目金额"/>
                    <w:tag w:val="_GBC_c7b4dd03074f4b508118c59ac18ef165"/>
                    <w:id w:val="1963300128"/>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16,154,811.09</w:t>
                        </w:r>
                      </w:p>
                    </w:tc>
                  </w:sdtContent>
                </w:sdt>
                <w:sdt>
                  <w:sdtPr>
                    <w:rPr>
                      <w:sz w:val="15"/>
                      <w:szCs w:val="15"/>
                    </w:rPr>
                    <w:alias w:val="在建工程项目金额增加数"/>
                    <w:tag w:val="_GBC_fee022c7f41642d6b1a5003254c08937"/>
                    <w:id w:val="981738630"/>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10,509,454.93</w:t>
                        </w:r>
                      </w:p>
                    </w:tc>
                  </w:sdtContent>
                </w:sdt>
                <w:sdt>
                  <w:sdtPr>
                    <w:rPr>
                      <w:sz w:val="15"/>
                      <w:szCs w:val="15"/>
                    </w:rPr>
                    <w:alias w:val="在建工程项目转入固定资产"/>
                    <w:tag w:val="_GBC_be86c04f505849d3907ce31ce303ddd2"/>
                    <w:id w:val="2068528704"/>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26,664,266.02</w:t>
                        </w:r>
                      </w:p>
                    </w:tc>
                  </w:sdtContent>
                </w:sdt>
                <w:sdt>
                  <w:sdtPr>
                    <w:rPr>
                      <w:sz w:val="15"/>
                      <w:szCs w:val="15"/>
                    </w:rPr>
                    <w:alias w:val="在建工程明细－其他减少"/>
                    <w:tag w:val="_GBC_08347e2ef7e84775ad2917dda4a8d090"/>
                    <w:id w:val="-2136858720"/>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金额"/>
                    <w:tag w:val="_GBC_52494e6adf24482da9d3d25152b7c59e"/>
                    <w:id w:val="-1925408793"/>
                    <w:lock w:val="sdtLocked"/>
                  </w:sdtPr>
                  <w:sdtContent>
                    <w:tc>
                      <w:tcPr>
                        <w:tcW w:w="621" w:type="pct"/>
                        <w:tcBorders>
                          <w:top w:val="single" w:sz="6" w:space="0" w:color="auto"/>
                          <w:left w:val="single" w:sz="6" w:space="0" w:color="auto"/>
                          <w:bottom w:val="single" w:sz="6" w:space="0" w:color="auto"/>
                          <w:right w:val="single" w:sz="6" w:space="0" w:color="auto"/>
                        </w:tcBorders>
                      </w:tcPr>
                      <w:p w:rsidR="004C4D4E" w:rsidRPr="006B22B5" w:rsidRDefault="004C4D4E" w:rsidP="00BB57B5">
                        <w:pPr>
                          <w:jc w:val="right"/>
                          <w:rPr>
                            <w:sz w:val="15"/>
                            <w:szCs w:val="15"/>
                          </w:rPr>
                        </w:pPr>
                        <w:r>
                          <w:rPr>
                            <w:sz w:val="15"/>
                            <w:szCs w:val="15"/>
                          </w:rPr>
                          <w:t>0.00</w:t>
                        </w:r>
                      </w:p>
                    </w:tc>
                  </w:sdtContent>
                </w:sdt>
                <w:sdt>
                  <w:sdtPr>
                    <w:rPr>
                      <w:sz w:val="15"/>
                      <w:szCs w:val="15"/>
                    </w:rPr>
                    <w:alias w:val="在建工程项目工程投入占预算比例"/>
                    <w:tag w:val="_GBC_7bf5ca56d38b477e9e5177a76aa49cc8"/>
                    <w:id w:val="-802607563"/>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97.01</w:t>
                        </w:r>
                      </w:p>
                    </w:tc>
                  </w:sdtContent>
                </w:sdt>
                <w:sdt>
                  <w:sdtPr>
                    <w:rPr>
                      <w:sz w:val="15"/>
                      <w:szCs w:val="15"/>
                    </w:rPr>
                    <w:alias w:val="在建工程项目工程进度"/>
                    <w:tag w:val="_GBC_02c8c64124384f668a4a25597367e871"/>
                    <w:id w:val="-190298006"/>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100.00</w:t>
                        </w:r>
                      </w:p>
                    </w:tc>
                  </w:sdtContent>
                </w:sdt>
                <w:sdt>
                  <w:sdtPr>
                    <w:rPr>
                      <w:sz w:val="15"/>
                      <w:szCs w:val="15"/>
                    </w:rPr>
                    <w:alias w:val="在建工程利息资本化金额"/>
                    <w:tag w:val="_GBC_857f4faf4cf345a7a82c29f6007a0fb1"/>
                    <w:id w:val="1712455318"/>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金额"/>
                    <w:tag w:val="_GBC_448057c5220042f2a9f03cff30e30dd4"/>
                    <w:id w:val="532847823"/>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率"/>
                    <w:tag w:val="_GBC_fe9c62980a2a476782a6ada25828e1ed"/>
                    <w:id w:val="172846344"/>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资金来源"/>
                    <w:tag w:val="_GBC_0c955235d65f4c4a9cbe9e21f388c487"/>
                    <w:id w:val="718868228"/>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自筹</w:t>
                        </w:r>
                      </w:p>
                    </w:tc>
                  </w:sdtContent>
                </w:sdt>
              </w:tr>
            </w:sdtContent>
          </w:sdt>
          <w:sdt>
            <w:sdtPr>
              <w:rPr>
                <w:rFonts w:hint="eastAsia"/>
                <w:sz w:val="15"/>
                <w:szCs w:val="15"/>
              </w:rPr>
              <w:alias w:val="在建工程明细"/>
              <w:tag w:val="_TUP_ddeb799b6fdf45e2b195807d1913c3bb"/>
              <w:id w:val="-825510927"/>
              <w:lock w:val="sdtLocked"/>
            </w:sdtPr>
            <w:sdtContent>
              <w:tr w:rsidR="004C4D4E" w:rsidRPr="006B22B5" w:rsidTr="00BB57B5">
                <w:trPr>
                  <w:cantSplit/>
                </w:trPr>
                <w:sdt>
                  <w:sdtPr>
                    <w:rPr>
                      <w:rFonts w:hint="eastAsia"/>
                      <w:sz w:val="15"/>
                      <w:szCs w:val="15"/>
                    </w:rPr>
                    <w:alias w:val="在建工程项目名称"/>
                    <w:tag w:val="_GBC_08eebcbb250e43929d54a92a74b9bed9"/>
                    <w:id w:val="-1084220510"/>
                    <w:lock w:val="sdtLocked"/>
                  </w:sdt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05"/>
                          <w:rPr>
                            <w:sz w:val="15"/>
                            <w:szCs w:val="15"/>
                          </w:rPr>
                        </w:pPr>
                        <w:r>
                          <w:rPr>
                            <w:rFonts w:hint="eastAsia"/>
                            <w:sz w:val="15"/>
                            <w:szCs w:val="15"/>
                          </w:rPr>
                          <w:t>中大科技厂房工程</w:t>
                        </w:r>
                      </w:p>
                    </w:tc>
                  </w:sdtContent>
                </w:sdt>
                <w:tc>
                  <w:tcPr>
                    <w:tcW w:w="537"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1930614268"/>
                      <w:lock w:val="sdtLocked"/>
                    </w:sdtPr>
                    <w:sdtContent>
                      <w:p w:rsidR="004C4D4E" w:rsidRPr="006B22B5" w:rsidRDefault="004C4D4E" w:rsidP="00BB57B5">
                        <w:pPr>
                          <w:ind w:right="105"/>
                          <w:jc w:val="right"/>
                          <w:rPr>
                            <w:sz w:val="15"/>
                            <w:szCs w:val="15"/>
                          </w:rPr>
                        </w:pPr>
                        <w:r>
                          <w:rPr>
                            <w:sz w:val="15"/>
                            <w:szCs w:val="15"/>
                          </w:rPr>
                          <w:t>2,465万</w:t>
                        </w:r>
                      </w:p>
                    </w:sdtContent>
                  </w:sdt>
                </w:tc>
                <w:sdt>
                  <w:sdtPr>
                    <w:rPr>
                      <w:sz w:val="15"/>
                      <w:szCs w:val="15"/>
                    </w:rPr>
                    <w:alias w:val="在建工程项目金额"/>
                    <w:tag w:val="_GBC_c7b4dd03074f4b508118c59ac18ef165"/>
                    <w:id w:val="-1722970106"/>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15,753,936.28</w:t>
                        </w:r>
                      </w:p>
                    </w:tc>
                  </w:sdtContent>
                </w:sdt>
                <w:sdt>
                  <w:sdtPr>
                    <w:rPr>
                      <w:sz w:val="15"/>
                      <w:szCs w:val="15"/>
                    </w:rPr>
                    <w:alias w:val="在建工程项目金额增加数"/>
                    <w:tag w:val="_GBC_fee022c7f41642d6b1a5003254c08937"/>
                    <w:id w:val="-1780324015"/>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6,627,471.22</w:t>
                        </w:r>
                      </w:p>
                    </w:tc>
                  </w:sdtContent>
                </w:sdt>
                <w:sdt>
                  <w:sdtPr>
                    <w:rPr>
                      <w:sz w:val="15"/>
                      <w:szCs w:val="15"/>
                    </w:rPr>
                    <w:alias w:val="在建工程项目转入固定资产"/>
                    <w:tag w:val="_GBC_be86c04f505849d3907ce31ce303ddd2"/>
                    <w:id w:val="-1347861683"/>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20,272,608.00</w:t>
                        </w:r>
                      </w:p>
                    </w:tc>
                  </w:sdtContent>
                </w:sdt>
                <w:sdt>
                  <w:sdtPr>
                    <w:rPr>
                      <w:sz w:val="15"/>
                      <w:szCs w:val="15"/>
                    </w:rPr>
                    <w:alias w:val="在建工程明细－其他减少"/>
                    <w:tag w:val="_GBC_08347e2ef7e84775ad2917dda4a8d090"/>
                    <w:id w:val="812373803"/>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2,108,799.50</w:t>
                        </w:r>
                      </w:p>
                    </w:tc>
                  </w:sdtContent>
                </w:sdt>
                <w:sdt>
                  <w:sdtPr>
                    <w:rPr>
                      <w:sz w:val="15"/>
                      <w:szCs w:val="15"/>
                    </w:rPr>
                    <w:alias w:val="在建工程项目金额"/>
                    <w:tag w:val="_GBC_52494e6adf24482da9d3d25152b7c59e"/>
                    <w:id w:val="-1361042310"/>
                    <w:lock w:val="sdtLocked"/>
                  </w:sdtPr>
                  <w:sdtContent>
                    <w:tc>
                      <w:tcPr>
                        <w:tcW w:w="621" w:type="pct"/>
                        <w:tcBorders>
                          <w:top w:val="single" w:sz="6" w:space="0" w:color="auto"/>
                          <w:left w:val="single" w:sz="6" w:space="0" w:color="auto"/>
                          <w:bottom w:val="single" w:sz="6" w:space="0" w:color="auto"/>
                          <w:right w:val="single" w:sz="6" w:space="0" w:color="auto"/>
                        </w:tcBorders>
                      </w:tcPr>
                      <w:p w:rsidR="004C4D4E" w:rsidRPr="006B22B5" w:rsidRDefault="004C4D4E" w:rsidP="00BB57B5">
                        <w:pPr>
                          <w:jc w:val="right"/>
                          <w:rPr>
                            <w:sz w:val="15"/>
                            <w:szCs w:val="15"/>
                          </w:rPr>
                        </w:pPr>
                        <w:r>
                          <w:rPr>
                            <w:sz w:val="15"/>
                            <w:szCs w:val="15"/>
                          </w:rPr>
                          <w:t>0.00</w:t>
                        </w:r>
                      </w:p>
                    </w:tc>
                  </w:sdtContent>
                </w:sdt>
                <w:sdt>
                  <w:sdtPr>
                    <w:rPr>
                      <w:sz w:val="15"/>
                      <w:szCs w:val="15"/>
                    </w:rPr>
                    <w:alias w:val="在建工程项目工程投入占预算比例"/>
                    <w:tag w:val="_GBC_7bf5ca56d38b477e9e5177a76aa49cc8"/>
                    <w:id w:val="-1366446386"/>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90.80</w:t>
                        </w:r>
                      </w:p>
                    </w:tc>
                  </w:sdtContent>
                </w:sdt>
                <w:sdt>
                  <w:sdtPr>
                    <w:rPr>
                      <w:sz w:val="15"/>
                      <w:szCs w:val="15"/>
                    </w:rPr>
                    <w:alias w:val="在建工程项目工程进度"/>
                    <w:tag w:val="_GBC_02c8c64124384f668a4a25597367e871"/>
                    <w:id w:val="2111243381"/>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100.00</w:t>
                        </w:r>
                      </w:p>
                    </w:tc>
                  </w:sdtContent>
                </w:sdt>
                <w:sdt>
                  <w:sdtPr>
                    <w:rPr>
                      <w:sz w:val="15"/>
                      <w:szCs w:val="15"/>
                    </w:rPr>
                    <w:alias w:val="在建工程利息资本化金额"/>
                    <w:tag w:val="_GBC_857f4faf4cf345a7a82c29f6007a0fb1"/>
                    <w:id w:val="1328404428"/>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金额"/>
                    <w:tag w:val="_GBC_448057c5220042f2a9f03cff30e30dd4"/>
                    <w:id w:val="560060350"/>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率"/>
                    <w:tag w:val="_GBC_fe9c62980a2a476782a6ada25828e1ed"/>
                    <w:id w:val="-242725240"/>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资金来源"/>
                    <w:tag w:val="_GBC_0c955235d65f4c4a9cbe9e21f388c487"/>
                    <w:id w:val="490527847"/>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自筹</w:t>
                        </w:r>
                      </w:p>
                    </w:tc>
                  </w:sdtContent>
                </w:sdt>
              </w:tr>
            </w:sdtContent>
          </w:sdt>
          <w:sdt>
            <w:sdtPr>
              <w:rPr>
                <w:rFonts w:hint="eastAsia"/>
                <w:sz w:val="15"/>
                <w:szCs w:val="15"/>
              </w:rPr>
              <w:alias w:val="在建工程明细"/>
              <w:tag w:val="_TUP_ddeb799b6fdf45e2b195807d1913c3bb"/>
              <w:id w:val="-1820028746"/>
              <w:lock w:val="sdtLocked"/>
            </w:sdtPr>
            <w:sdtContent>
              <w:tr w:rsidR="004C4D4E" w:rsidRPr="006B22B5" w:rsidTr="00BB57B5">
                <w:trPr>
                  <w:cantSplit/>
                </w:trPr>
                <w:sdt>
                  <w:sdtPr>
                    <w:rPr>
                      <w:rFonts w:hint="eastAsia"/>
                      <w:sz w:val="15"/>
                      <w:szCs w:val="15"/>
                    </w:rPr>
                    <w:alias w:val="在建工程项目名称"/>
                    <w:tag w:val="_GBC_08eebcbb250e43929d54a92a74b9bed9"/>
                    <w:id w:val="-2091845736"/>
                    <w:lock w:val="sdtLocked"/>
                  </w:sdt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05"/>
                          <w:rPr>
                            <w:sz w:val="15"/>
                            <w:szCs w:val="15"/>
                          </w:rPr>
                        </w:pPr>
                        <w:r>
                          <w:rPr>
                            <w:rFonts w:hint="eastAsia"/>
                            <w:sz w:val="15"/>
                            <w:szCs w:val="15"/>
                          </w:rPr>
                          <w:t>物产汽车安全科技公司厂房</w:t>
                        </w:r>
                      </w:p>
                    </w:tc>
                  </w:sdtContent>
                </w:sdt>
                <w:tc>
                  <w:tcPr>
                    <w:tcW w:w="537"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529109264"/>
                      <w:lock w:val="sdtLocked"/>
                    </w:sdtPr>
                    <w:sdtContent>
                      <w:p w:rsidR="004C4D4E" w:rsidRPr="006B22B5" w:rsidRDefault="004C4D4E" w:rsidP="00BB57B5">
                        <w:pPr>
                          <w:ind w:right="105"/>
                          <w:jc w:val="right"/>
                          <w:rPr>
                            <w:sz w:val="15"/>
                            <w:szCs w:val="15"/>
                          </w:rPr>
                        </w:pPr>
                        <w:r>
                          <w:rPr>
                            <w:sz w:val="15"/>
                            <w:szCs w:val="15"/>
                          </w:rPr>
                          <w:t>2100万</w:t>
                        </w:r>
                      </w:p>
                    </w:sdtContent>
                  </w:sdt>
                </w:tc>
                <w:sdt>
                  <w:sdtPr>
                    <w:rPr>
                      <w:sz w:val="15"/>
                      <w:szCs w:val="15"/>
                    </w:rPr>
                    <w:alias w:val="在建工程项目金额"/>
                    <w:tag w:val="_GBC_c7b4dd03074f4b508118c59ac18ef165"/>
                    <w:id w:val="1402710274"/>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15,521,450.20</w:t>
                        </w:r>
                      </w:p>
                    </w:tc>
                  </w:sdtContent>
                </w:sdt>
                <w:sdt>
                  <w:sdtPr>
                    <w:rPr>
                      <w:sz w:val="15"/>
                      <w:szCs w:val="15"/>
                    </w:rPr>
                    <w:alias w:val="在建工程项目金额增加数"/>
                    <w:tag w:val="_GBC_fee022c7f41642d6b1a5003254c08937"/>
                    <w:id w:val="301044418"/>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8,580,771.30</w:t>
                        </w:r>
                      </w:p>
                    </w:tc>
                  </w:sdtContent>
                </w:sdt>
                <w:sdt>
                  <w:sdtPr>
                    <w:rPr>
                      <w:sz w:val="15"/>
                      <w:szCs w:val="15"/>
                    </w:rPr>
                    <w:alias w:val="在建工程项目转入固定资产"/>
                    <w:tag w:val="_GBC_be86c04f505849d3907ce31ce303ddd2"/>
                    <w:id w:val="-1972815446"/>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p>
                    </w:tc>
                  </w:sdtContent>
                </w:sdt>
                <w:sdt>
                  <w:sdtPr>
                    <w:rPr>
                      <w:sz w:val="15"/>
                      <w:szCs w:val="15"/>
                    </w:rPr>
                    <w:alias w:val="在建工程明细－其他减少"/>
                    <w:tag w:val="_GBC_08347e2ef7e84775ad2917dda4a8d090"/>
                    <w:id w:val="1943880043"/>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348.57</w:t>
                        </w:r>
                      </w:p>
                    </w:tc>
                  </w:sdtContent>
                </w:sdt>
                <w:sdt>
                  <w:sdtPr>
                    <w:rPr>
                      <w:sz w:val="15"/>
                      <w:szCs w:val="15"/>
                    </w:rPr>
                    <w:alias w:val="在建工程项目金额"/>
                    <w:tag w:val="_GBC_52494e6adf24482da9d3d25152b7c59e"/>
                    <w:id w:val="17668521"/>
                    <w:lock w:val="sdtLocked"/>
                  </w:sdtPr>
                  <w:sdtContent>
                    <w:tc>
                      <w:tcPr>
                        <w:tcW w:w="621" w:type="pct"/>
                        <w:tcBorders>
                          <w:top w:val="single" w:sz="6" w:space="0" w:color="auto"/>
                          <w:left w:val="single" w:sz="6" w:space="0" w:color="auto"/>
                          <w:bottom w:val="single" w:sz="6" w:space="0" w:color="auto"/>
                          <w:right w:val="single" w:sz="6" w:space="0" w:color="auto"/>
                        </w:tcBorders>
                      </w:tcPr>
                      <w:p w:rsidR="004C4D4E" w:rsidRPr="006B22B5" w:rsidRDefault="004C4D4E" w:rsidP="00BB57B5">
                        <w:pPr>
                          <w:jc w:val="right"/>
                          <w:rPr>
                            <w:sz w:val="15"/>
                            <w:szCs w:val="15"/>
                          </w:rPr>
                        </w:pPr>
                        <w:r>
                          <w:rPr>
                            <w:sz w:val="15"/>
                            <w:szCs w:val="15"/>
                          </w:rPr>
                          <w:t>24,101,872.93</w:t>
                        </w:r>
                      </w:p>
                    </w:tc>
                  </w:sdtContent>
                </w:sdt>
                <w:sdt>
                  <w:sdtPr>
                    <w:rPr>
                      <w:sz w:val="15"/>
                      <w:szCs w:val="15"/>
                    </w:rPr>
                    <w:alias w:val="在建工程项目工程投入占预算比例"/>
                    <w:tag w:val="_GBC_7bf5ca56d38b477e9e5177a76aa49cc8"/>
                    <w:id w:val="952913353"/>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51.50</w:t>
                        </w:r>
                      </w:p>
                    </w:tc>
                  </w:sdtContent>
                </w:sdt>
                <w:sdt>
                  <w:sdtPr>
                    <w:rPr>
                      <w:sz w:val="15"/>
                      <w:szCs w:val="15"/>
                    </w:rPr>
                    <w:alias w:val="在建工程项目工程进度"/>
                    <w:tag w:val="_GBC_02c8c64124384f668a4a25597367e871"/>
                    <w:id w:val="2043245391"/>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82.00</w:t>
                        </w:r>
                      </w:p>
                    </w:tc>
                  </w:sdtContent>
                </w:sdt>
                <w:sdt>
                  <w:sdtPr>
                    <w:rPr>
                      <w:sz w:val="15"/>
                      <w:szCs w:val="15"/>
                    </w:rPr>
                    <w:alias w:val="在建工程利息资本化金额"/>
                    <w:tag w:val="_GBC_857f4faf4cf345a7a82c29f6007a0fb1"/>
                    <w:id w:val="189723198"/>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金额"/>
                    <w:tag w:val="_GBC_448057c5220042f2a9f03cff30e30dd4"/>
                    <w:id w:val="-1391416440"/>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率"/>
                    <w:tag w:val="_GBC_fe9c62980a2a476782a6ada25828e1ed"/>
                    <w:id w:val="-402830938"/>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资金来源"/>
                    <w:tag w:val="_GBC_0c955235d65f4c4a9cbe9e21f388c487"/>
                    <w:id w:val="-1060250382"/>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自筹</w:t>
                        </w:r>
                      </w:p>
                    </w:tc>
                  </w:sdtContent>
                </w:sdt>
              </w:tr>
            </w:sdtContent>
          </w:sdt>
          <w:sdt>
            <w:sdtPr>
              <w:rPr>
                <w:rFonts w:hint="eastAsia"/>
                <w:sz w:val="15"/>
                <w:szCs w:val="15"/>
              </w:rPr>
              <w:alias w:val="在建工程明细"/>
              <w:tag w:val="_TUP_ddeb799b6fdf45e2b195807d1913c3bb"/>
              <w:id w:val="1652939302"/>
              <w:lock w:val="sdtLocked"/>
            </w:sdtPr>
            <w:sdtContent>
              <w:tr w:rsidR="004C4D4E" w:rsidRPr="006B22B5" w:rsidTr="00BB57B5">
                <w:trPr>
                  <w:cantSplit/>
                </w:trPr>
                <w:sdt>
                  <w:sdtPr>
                    <w:rPr>
                      <w:rFonts w:hint="eastAsia"/>
                      <w:sz w:val="15"/>
                      <w:szCs w:val="15"/>
                    </w:rPr>
                    <w:alias w:val="在建工程项目名称"/>
                    <w:tag w:val="_GBC_08eebcbb250e43929d54a92a74b9bed9"/>
                    <w:id w:val="12116350"/>
                    <w:lock w:val="sdtLocked"/>
                  </w:sdt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05"/>
                          <w:rPr>
                            <w:sz w:val="15"/>
                            <w:szCs w:val="15"/>
                          </w:rPr>
                        </w:pPr>
                        <w:r>
                          <w:rPr>
                            <w:rFonts w:hint="eastAsia"/>
                            <w:sz w:val="15"/>
                            <w:szCs w:val="15"/>
                          </w:rPr>
                          <w:t>物产民爆汽车安全气囊一期工程生产线</w:t>
                        </w:r>
                      </w:p>
                    </w:tc>
                  </w:sdtContent>
                </w:sdt>
                <w:tc>
                  <w:tcPr>
                    <w:tcW w:w="537"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238139082"/>
                      <w:lock w:val="sdtLocked"/>
                    </w:sdtPr>
                    <w:sdtContent>
                      <w:p w:rsidR="004C4D4E" w:rsidRPr="006B22B5" w:rsidRDefault="004C4D4E" w:rsidP="00BB57B5">
                        <w:pPr>
                          <w:ind w:right="105"/>
                          <w:jc w:val="right"/>
                          <w:rPr>
                            <w:sz w:val="15"/>
                            <w:szCs w:val="15"/>
                          </w:rPr>
                        </w:pPr>
                        <w:r>
                          <w:rPr>
                            <w:sz w:val="15"/>
                            <w:szCs w:val="15"/>
                          </w:rPr>
                          <w:t>4000万</w:t>
                        </w:r>
                      </w:p>
                    </w:sdtContent>
                  </w:sdt>
                </w:tc>
                <w:sdt>
                  <w:sdtPr>
                    <w:rPr>
                      <w:sz w:val="15"/>
                      <w:szCs w:val="15"/>
                    </w:rPr>
                    <w:alias w:val="在建工程项目金额"/>
                    <w:tag w:val="_GBC_c7b4dd03074f4b508118c59ac18ef165"/>
                    <w:id w:val="-941838154"/>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9,887,575.44</w:t>
                        </w:r>
                      </w:p>
                    </w:tc>
                  </w:sdtContent>
                </w:sdt>
                <w:sdt>
                  <w:sdtPr>
                    <w:rPr>
                      <w:sz w:val="15"/>
                      <w:szCs w:val="15"/>
                    </w:rPr>
                    <w:alias w:val="在建工程项目金额增加数"/>
                    <w:tag w:val="_GBC_fee022c7f41642d6b1a5003254c08937"/>
                    <w:id w:val="-1543744454"/>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4,605,640.89</w:t>
                        </w:r>
                      </w:p>
                    </w:tc>
                  </w:sdtContent>
                </w:sdt>
                <w:sdt>
                  <w:sdtPr>
                    <w:rPr>
                      <w:sz w:val="15"/>
                      <w:szCs w:val="15"/>
                    </w:rPr>
                    <w:alias w:val="在建工程项目转入固定资产"/>
                    <w:tag w:val="_GBC_be86c04f505849d3907ce31ce303ddd2"/>
                    <w:id w:val="-2132771697"/>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p>
                    </w:tc>
                  </w:sdtContent>
                </w:sdt>
                <w:sdt>
                  <w:sdtPr>
                    <w:rPr>
                      <w:sz w:val="15"/>
                      <w:szCs w:val="15"/>
                    </w:rPr>
                    <w:alias w:val="在建工程明细－其他减少"/>
                    <w:tag w:val="_GBC_08347e2ef7e84775ad2917dda4a8d090"/>
                    <w:id w:val="-725142622"/>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16,567.88</w:t>
                        </w:r>
                      </w:p>
                    </w:tc>
                  </w:sdtContent>
                </w:sdt>
                <w:sdt>
                  <w:sdtPr>
                    <w:rPr>
                      <w:sz w:val="15"/>
                      <w:szCs w:val="15"/>
                    </w:rPr>
                    <w:alias w:val="在建工程项目金额"/>
                    <w:tag w:val="_GBC_52494e6adf24482da9d3d25152b7c59e"/>
                    <w:id w:val="647091123"/>
                    <w:lock w:val="sdtLocked"/>
                  </w:sdtPr>
                  <w:sdtContent>
                    <w:tc>
                      <w:tcPr>
                        <w:tcW w:w="621" w:type="pct"/>
                        <w:tcBorders>
                          <w:top w:val="single" w:sz="6" w:space="0" w:color="auto"/>
                          <w:left w:val="single" w:sz="6" w:space="0" w:color="auto"/>
                          <w:bottom w:val="single" w:sz="6" w:space="0" w:color="auto"/>
                          <w:right w:val="single" w:sz="6" w:space="0" w:color="auto"/>
                        </w:tcBorders>
                      </w:tcPr>
                      <w:p w:rsidR="004C4D4E" w:rsidRPr="006B22B5" w:rsidRDefault="004C4D4E" w:rsidP="00BB57B5">
                        <w:pPr>
                          <w:jc w:val="right"/>
                          <w:rPr>
                            <w:sz w:val="15"/>
                            <w:szCs w:val="15"/>
                          </w:rPr>
                        </w:pPr>
                        <w:r>
                          <w:rPr>
                            <w:sz w:val="15"/>
                            <w:szCs w:val="15"/>
                          </w:rPr>
                          <w:t>14,476,648.45</w:t>
                        </w:r>
                      </w:p>
                    </w:tc>
                  </w:sdtContent>
                </w:sdt>
                <w:sdt>
                  <w:sdtPr>
                    <w:rPr>
                      <w:sz w:val="15"/>
                      <w:szCs w:val="15"/>
                    </w:rPr>
                    <w:alias w:val="在建工程项目工程投入占预算比例"/>
                    <w:tag w:val="_GBC_7bf5ca56d38b477e9e5177a76aa49cc8"/>
                    <w:id w:val="-702948132"/>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67.00</w:t>
                        </w:r>
                      </w:p>
                    </w:tc>
                  </w:sdtContent>
                </w:sdt>
                <w:sdt>
                  <w:sdtPr>
                    <w:rPr>
                      <w:sz w:val="15"/>
                      <w:szCs w:val="15"/>
                    </w:rPr>
                    <w:alias w:val="在建工程项目工程进度"/>
                    <w:tag w:val="_GBC_02c8c64124384f668a4a25597367e871"/>
                    <w:id w:val="1032688354"/>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69.00</w:t>
                        </w:r>
                      </w:p>
                    </w:tc>
                  </w:sdtContent>
                </w:sdt>
                <w:sdt>
                  <w:sdtPr>
                    <w:rPr>
                      <w:sz w:val="15"/>
                      <w:szCs w:val="15"/>
                    </w:rPr>
                    <w:alias w:val="在建工程利息资本化金额"/>
                    <w:tag w:val="_GBC_857f4faf4cf345a7a82c29f6007a0fb1"/>
                    <w:id w:val="1127050337"/>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金额"/>
                    <w:tag w:val="_GBC_448057c5220042f2a9f03cff30e30dd4"/>
                    <w:id w:val="532235137"/>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率"/>
                    <w:tag w:val="_GBC_fe9c62980a2a476782a6ada25828e1ed"/>
                    <w:id w:val="-894901"/>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资金来源"/>
                    <w:tag w:val="_GBC_0c955235d65f4c4a9cbe9e21f388c487"/>
                    <w:id w:val="-1660767568"/>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自筹</w:t>
                        </w:r>
                      </w:p>
                    </w:tc>
                  </w:sdtContent>
                </w:sdt>
              </w:tr>
            </w:sdtContent>
          </w:sdt>
          <w:sdt>
            <w:sdtPr>
              <w:rPr>
                <w:rFonts w:hint="eastAsia"/>
                <w:sz w:val="15"/>
                <w:szCs w:val="15"/>
              </w:rPr>
              <w:alias w:val="在建工程明细"/>
              <w:tag w:val="_TUP_ddeb799b6fdf45e2b195807d1913c3bb"/>
              <w:id w:val="1592745449"/>
              <w:lock w:val="sdtLocked"/>
            </w:sdtPr>
            <w:sdtContent>
              <w:tr w:rsidR="004C4D4E" w:rsidRPr="006B22B5" w:rsidTr="00BB57B5">
                <w:trPr>
                  <w:cantSplit/>
                </w:trPr>
                <w:sdt>
                  <w:sdtPr>
                    <w:rPr>
                      <w:rFonts w:hint="eastAsia"/>
                      <w:sz w:val="15"/>
                      <w:szCs w:val="15"/>
                    </w:rPr>
                    <w:alias w:val="在建工程项目名称"/>
                    <w:tag w:val="_GBC_08eebcbb250e43929d54a92a74b9bed9"/>
                    <w:id w:val="1153726359"/>
                    <w:lock w:val="sdtLocked"/>
                  </w:sdtPr>
                  <w:sdtContent>
                    <w:tc>
                      <w:tcPr>
                        <w:tcW w:w="2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05"/>
                          <w:rPr>
                            <w:sz w:val="15"/>
                            <w:szCs w:val="15"/>
                          </w:rPr>
                        </w:pPr>
                        <w:r>
                          <w:rPr>
                            <w:rFonts w:hint="eastAsia"/>
                            <w:sz w:val="15"/>
                            <w:szCs w:val="15"/>
                          </w:rPr>
                          <w:t>物产化工宏元药业土建及安装工程</w:t>
                        </w:r>
                      </w:p>
                    </w:tc>
                  </w:sdtContent>
                </w:sdt>
                <w:tc>
                  <w:tcPr>
                    <w:tcW w:w="537"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
                      <w:tag w:val="_GBC_bfbf226423d94342bcf1d4af5f54d858"/>
                      <w:id w:val="638007082"/>
                      <w:lock w:val="sdtLocked"/>
                    </w:sdtPr>
                    <w:sdtContent>
                      <w:p w:rsidR="004C4D4E" w:rsidRPr="006B22B5" w:rsidRDefault="000827A7" w:rsidP="00BB57B5">
                        <w:pPr>
                          <w:ind w:right="105"/>
                          <w:jc w:val="right"/>
                          <w:rPr>
                            <w:sz w:val="15"/>
                            <w:szCs w:val="15"/>
                          </w:rPr>
                        </w:pPr>
                      </w:p>
                    </w:sdtContent>
                  </w:sdt>
                </w:tc>
                <w:sdt>
                  <w:sdtPr>
                    <w:rPr>
                      <w:sz w:val="15"/>
                      <w:szCs w:val="15"/>
                    </w:rPr>
                    <w:alias w:val="在建工程项目金额"/>
                    <w:tag w:val="_GBC_c7b4dd03074f4b508118c59ac18ef165"/>
                    <w:id w:val="-1836070808"/>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8,447,895.14</w:t>
                        </w:r>
                      </w:p>
                    </w:tc>
                  </w:sdtContent>
                </w:sdt>
                <w:sdt>
                  <w:sdtPr>
                    <w:rPr>
                      <w:sz w:val="15"/>
                      <w:szCs w:val="15"/>
                    </w:rPr>
                    <w:alias w:val="在建工程项目金额增加数"/>
                    <w:tag w:val="_GBC_fee022c7f41642d6b1a5003254c08937"/>
                    <w:id w:val="-1733918836"/>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15,800,961.46</w:t>
                        </w:r>
                      </w:p>
                    </w:tc>
                  </w:sdtContent>
                </w:sdt>
                <w:sdt>
                  <w:sdtPr>
                    <w:rPr>
                      <w:sz w:val="15"/>
                      <w:szCs w:val="15"/>
                    </w:rPr>
                    <w:alias w:val="在建工程项目转入固定资产"/>
                    <w:tag w:val="_GBC_be86c04f505849d3907ce31ce303ddd2"/>
                    <w:id w:val="-2116053344"/>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15,881,277.87</w:t>
                        </w:r>
                      </w:p>
                    </w:tc>
                  </w:sdtContent>
                </w:sdt>
                <w:sdt>
                  <w:sdtPr>
                    <w:rPr>
                      <w:sz w:val="15"/>
                      <w:szCs w:val="15"/>
                    </w:rPr>
                    <w:alias w:val="在建工程明细－其他减少"/>
                    <w:tag w:val="_GBC_08347e2ef7e84775ad2917dda4a8d090"/>
                    <w:id w:val="-567573179"/>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金额"/>
                    <w:tag w:val="_GBC_52494e6adf24482da9d3d25152b7c59e"/>
                    <w:id w:val="-29575059"/>
                    <w:lock w:val="sdtLocked"/>
                  </w:sdtPr>
                  <w:sdtContent>
                    <w:tc>
                      <w:tcPr>
                        <w:tcW w:w="621" w:type="pct"/>
                        <w:tcBorders>
                          <w:top w:val="single" w:sz="6" w:space="0" w:color="auto"/>
                          <w:left w:val="single" w:sz="6" w:space="0" w:color="auto"/>
                          <w:bottom w:val="single" w:sz="6" w:space="0" w:color="auto"/>
                          <w:right w:val="single" w:sz="6" w:space="0" w:color="auto"/>
                        </w:tcBorders>
                      </w:tcPr>
                      <w:p w:rsidR="004C4D4E" w:rsidRPr="006B22B5" w:rsidRDefault="004C4D4E" w:rsidP="00BB57B5">
                        <w:pPr>
                          <w:jc w:val="right"/>
                          <w:rPr>
                            <w:sz w:val="15"/>
                            <w:szCs w:val="15"/>
                          </w:rPr>
                        </w:pPr>
                        <w:r>
                          <w:rPr>
                            <w:sz w:val="15"/>
                            <w:szCs w:val="15"/>
                          </w:rPr>
                          <w:t>8,367,578.73</w:t>
                        </w:r>
                      </w:p>
                    </w:tc>
                  </w:sdtContent>
                </w:sdt>
                <w:sdt>
                  <w:sdtPr>
                    <w:rPr>
                      <w:sz w:val="15"/>
                      <w:szCs w:val="15"/>
                    </w:rPr>
                    <w:alias w:val="在建工程项目工程投入占预算比例"/>
                    <w:tag w:val="_GBC_7bf5ca56d38b477e9e5177a76aa49cc8"/>
                    <w:id w:val="-1839076697"/>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工程进度"/>
                    <w:tag w:val="_GBC_02c8c64124384f668a4a25597367e871"/>
                    <w:id w:val="1749999879"/>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 </w:t>
                        </w:r>
                      </w:p>
                    </w:tc>
                  </w:sdtContent>
                </w:sdt>
                <w:sdt>
                  <w:sdtPr>
                    <w:rPr>
                      <w:sz w:val="15"/>
                      <w:szCs w:val="15"/>
                    </w:rPr>
                    <w:alias w:val="在建工程利息资本化金额"/>
                    <w:tag w:val="_GBC_857f4faf4cf345a7a82c29f6007a0fb1"/>
                    <w:id w:val="600300435"/>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金额"/>
                    <w:tag w:val="_GBC_448057c5220042f2a9f03cff30e30dd4"/>
                    <w:id w:val="-58792326"/>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明细－当期利息资本化率"/>
                    <w:tag w:val="_GBC_fe9c62980a2a476782a6ada25828e1ed"/>
                    <w:id w:val="1255320369"/>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p>
                    </w:tc>
                  </w:sdtContent>
                </w:sdt>
                <w:sdt>
                  <w:sdtPr>
                    <w:rPr>
                      <w:sz w:val="15"/>
                      <w:szCs w:val="15"/>
                    </w:rPr>
                    <w:alias w:val="在建工程项目资金来源"/>
                    <w:tag w:val="_GBC_0c955235d65f4c4a9cbe9e21f388c487"/>
                    <w:id w:val="-447318580"/>
                    <w:lock w:val="sdtLocked"/>
                  </w:sdtPr>
                  <w:sdtConten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rPr>
                            <w:sz w:val="15"/>
                            <w:szCs w:val="15"/>
                          </w:rPr>
                        </w:pPr>
                        <w:r>
                          <w:rPr>
                            <w:sz w:val="15"/>
                            <w:szCs w:val="15"/>
                          </w:rPr>
                          <w:t>自筹</w:t>
                        </w:r>
                      </w:p>
                    </w:tc>
                  </w:sdtContent>
                </w:sdt>
              </w:tr>
            </w:sdtContent>
          </w:sdt>
          <w:tr w:rsidR="004C4D4E" w:rsidRPr="006B22B5" w:rsidTr="00BB57B5">
            <w:trPr>
              <w:cantSplit/>
            </w:trPr>
            <w:tc>
              <w:tcPr>
                <w:tcW w:w="222" w:type="pct"/>
                <w:tcBorders>
                  <w:top w:val="single" w:sz="6" w:space="0" w:color="auto"/>
                  <w:left w:val="single" w:sz="6" w:space="0" w:color="auto"/>
                  <w:bottom w:val="single" w:sz="6" w:space="0" w:color="auto"/>
                  <w:right w:val="single" w:sz="6" w:space="0" w:color="auto"/>
                </w:tcBorders>
                <w:shd w:val="clear" w:color="auto" w:fill="auto"/>
                <w:vAlign w:val="center"/>
              </w:tcPr>
              <w:p w:rsidR="004C4D4E" w:rsidRPr="006B22B5" w:rsidRDefault="004C4D4E" w:rsidP="00BB57B5">
                <w:pPr>
                  <w:ind w:right="105"/>
                  <w:jc w:val="center"/>
                  <w:rPr>
                    <w:sz w:val="15"/>
                    <w:szCs w:val="15"/>
                  </w:rPr>
                </w:pPr>
                <w:r w:rsidRPr="006B22B5">
                  <w:rPr>
                    <w:rFonts w:hint="eastAsia"/>
                    <w:sz w:val="15"/>
                    <w:szCs w:val="15"/>
                  </w:rPr>
                  <w:t>合计</w:t>
                </w:r>
              </w:p>
            </w:tc>
            <w:tc>
              <w:tcPr>
                <w:tcW w:w="537" w:type="pct"/>
                <w:tcBorders>
                  <w:top w:val="single" w:sz="6" w:space="0" w:color="auto"/>
                  <w:left w:val="single" w:sz="6" w:space="0" w:color="auto"/>
                  <w:bottom w:val="single" w:sz="6" w:space="0" w:color="auto"/>
                  <w:right w:val="single" w:sz="6" w:space="0" w:color="auto"/>
                </w:tcBorders>
                <w:shd w:val="clear" w:color="auto" w:fill="auto"/>
              </w:tcPr>
              <w:sdt>
                <w:sdtPr>
                  <w:rPr>
                    <w:sz w:val="15"/>
                    <w:szCs w:val="15"/>
                  </w:rPr>
                  <w:alias w:val="在建工程预算数合计"/>
                  <w:tag w:val="_GBC_634373cd3e864a10839fd993c0be2cac"/>
                  <w:id w:val="117029745"/>
                  <w:lock w:val="sdtLocked"/>
                </w:sdtPr>
                <w:sdtContent>
                  <w:p w:rsidR="004C4D4E" w:rsidRPr="006B22B5" w:rsidRDefault="004C4D4E" w:rsidP="00BB57B5">
                    <w:pPr>
                      <w:ind w:right="105"/>
                      <w:jc w:val="right"/>
                      <w:rPr>
                        <w:sz w:val="15"/>
                        <w:szCs w:val="15"/>
                      </w:rPr>
                    </w:pPr>
                    <w:r>
                      <w:rPr>
                        <w:sz w:val="15"/>
                        <w:szCs w:val="15"/>
                      </w:rPr>
                      <w:t>1,129,060,600</w:t>
                    </w:r>
                  </w:p>
                </w:sdtContent>
              </w:sdt>
            </w:tc>
            <w:sdt>
              <w:sdtPr>
                <w:rPr>
                  <w:sz w:val="15"/>
                  <w:szCs w:val="15"/>
                </w:rPr>
                <w:alias w:val="重大在建工程合计"/>
                <w:tag w:val="_GBC_61935a26967b44cab28425ea2efbd6ea"/>
                <w:id w:val="1315684634"/>
                <w:lock w:val="sdtLocked"/>
              </w:sdtPr>
              <w:sdtContent>
                <w:tc>
                  <w:tcPr>
                    <w:tcW w:w="522"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364,360,920.63</w:t>
                    </w:r>
                  </w:p>
                </w:tc>
              </w:sdtContent>
            </w:sdt>
            <w:sdt>
              <w:sdtPr>
                <w:rPr>
                  <w:sz w:val="15"/>
                  <w:szCs w:val="15"/>
                </w:rPr>
                <w:alias w:val="在建工程合计增加数"/>
                <w:tag w:val="_GBC_714fd48ce1d34047ac2ab4aafac49e69"/>
                <w:id w:val="1781531485"/>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268,616,270.74</w:t>
                    </w:r>
                  </w:p>
                </w:tc>
              </w:sdtContent>
            </w:sdt>
            <w:sdt>
              <w:sdtPr>
                <w:rPr>
                  <w:sz w:val="15"/>
                  <w:szCs w:val="15"/>
                </w:rPr>
                <w:alias w:val="在建工程转入固定资产合计"/>
                <w:tag w:val="_GBC_79faccfe074e4e79ad579319f732007a"/>
                <w:id w:val="1417587105"/>
                <w:lock w:val="sdtLocked"/>
              </w:sdtPr>
              <w:sdtContent>
                <w:tc>
                  <w:tcPr>
                    <w:tcW w:w="557"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73"/>
                      <w:jc w:val="right"/>
                      <w:rPr>
                        <w:sz w:val="15"/>
                        <w:szCs w:val="15"/>
                      </w:rPr>
                    </w:pPr>
                    <w:r>
                      <w:rPr>
                        <w:sz w:val="15"/>
                        <w:szCs w:val="15"/>
                      </w:rPr>
                      <w:t>358,854,100.11</w:t>
                    </w:r>
                  </w:p>
                </w:tc>
              </w:sdtContent>
            </w:sdt>
            <w:sdt>
              <w:sdtPr>
                <w:rPr>
                  <w:sz w:val="15"/>
                  <w:szCs w:val="15"/>
                </w:rPr>
                <w:alias w:val="在建工程其他减少合计"/>
                <w:tag w:val="_GBC_69bc8d53411041f6b5de1c37f9f89374"/>
                <w:id w:val="-235711749"/>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41,061,742.00</w:t>
                    </w:r>
                  </w:p>
                </w:tc>
              </w:sdtContent>
            </w:sdt>
            <w:sdt>
              <w:sdtPr>
                <w:rPr>
                  <w:sz w:val="15"/>
                  <w:szCs w:val="15"/>
                </w:rPr>
                <w:alias w:val="重大在建工程合计"/>
                <w:tag w:val="_GBC_451f5434b70f4cf9ae8fe114eb2765c8"/>
                <w:id w:val="-1441755974"/>
                <w:lock w:val="sdtLocked"/>
              </w:sdtPr>
              <w:sdtContent>
                <w:tc>
                  <w:tcPr>
                    <w:tcW w:w="621" w:type="pct"/>
                    <w:tcBorders>
                      <w:top w:val="single" w:sz="6" w:space="0" w:color="auto"/>
                      <w:left w:val="single" w:sz="6" w:space="0" w:color="auto"/>
                      <w:bottom w:val="single" w:sz="6" w:space="0" w:color="auto"/>
                      <w:right w:val="single" w:sz="6" w:space="0" w:color="auto"/>
                    </w:tcBorders>
                  </w:tcPr>
                  <w:p w:rsidR="004C4D4E" w:rsidRPr="006B22B5" w:rsidRDefault="004C4D4E" w:rsidP="00BB57B5">
                    <w:pPr>
                      <w:jc w:val="right"/>
                      <w:rPr>
                        <w:sz w:val="15"/>
                        <w:szCs w:val="15"/>
                      </w:rPr>
                    </w:pPr>
                    <w:r w:rsidRPr="00024D73">
                      <w:rPr>
                        <w:sz w:val="18"/>
                      </w:rPr>
                      <w:t>2</w:t>
                    </w:r>
                    <w:r w:rsidRPr="00024D73">
                      <w:rPr>
                        <w:rFonts w:hint="eastAsia"/>
                        <w:sz w:val="18"/>
                      </w:rPr>
                      <w:t>3</w:t>
                    </w:r>
                    <w:r w:rsidRPr="00024D73">
                      <w:rPr>
                        <w:sz w:val="18"/>
                      </w:rPr>
                      <w:t>3,</w:t>
                    </w:r>
                    <w:r w:rsidRPr="00024D73">
                      <w:rPr>
                        <w:rFonts w:hint="eastAsia"/>
                        <w:sz w:val="18"/>
                      </w:rPr>
                      <w:t>061</w:t>
                    </w:r>
                    <w:r w:rsidRPr="00024D73">
                      <w:rPr>
                        <w:sz w:val="18"/>
                      </w:rPr>
                      <w:t>,</w:t>
                    </w:r>
                    <w:r w:rsidRPr="00024D73">
                      <w:rPr>
                        <w:rFonts w:hint="eastAsia"/>
                        <w:sz w:val="18"/>
                      </w:rPr>
                      <w:t>349</w:t>
                    </w:r>
                    <w:r w:rsidRPr="00024D73">
                      <w:rPr>
                        <w:sz w:val="18"/>
                      </w:rPr>
                      <w:t>.</w:t>
                    </w:r>
                    <w:r w:rsidRPr="00024D73">
                      <w:rPr>
                        <w:rFonts w:hint="eastAsia"/>
                        <w:sz w:val="18"/>
                      </w:rPr>
                      <w:t>26</w:t>
                    </w:r>
                  </w:p>
                </w:tc>
              </w:sdtContent>
            </w:sd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74"/>
                  <w:jc w:val="center"/>
                  <w:rPr>
                    <w:sz w:val="15"/>
                    <w:szCs w:val="15"/>
                  </w:rPr>
                </w:pPr>
                <w:r w:rsidRPr="006B22B5">
                  <w:rPr>
                    <w:sz w:val="15"/>
                    <w:szCs w:val="15"/>
                  </w:rPr>
                  <w:t>/</w:t>
                </w:r>
              </w:p>
            </w:tc>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74"/>
                  <w:jc w:val="center"/>
                  <w:rPr>
                    <w:sz w:val="15"/>
                    <w:szCs w:val="15"/>
                  </w:rPr>
                </w:pPr>
                <w:r w:rsidRPr="006B22B5">
                  <w:rPr>
                    <w:sz w:val="15"/>
                    <w:szCs w:val="15"/>
                  </w:rPr>
                  <w:t>/</w:t>
                </w:r>
              </w:p>
            </w:tc>
            <w:sdt>
              <w:sdtPr>
                <w:rPr>
                  <w:sz w:val="15"/>
                  <w:szCs w:val="15"/>
                </w:rPr>
                <w:alias w:val="在建工程利息资本化金额合计"/>
                <w:tag w:val="_GBC_d3671d7f0b2343c4b6d2f58373437678"/>
                <w:id w:val="653419730"/>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437,342.85</w:t>
                    </w:r>
                  </w:p>
                </w:tc>
              </w:sdtContent>
            </w:sdt>
            <w:sdt>
              <w:sdtPr>
                <w:rPr>
                  <w:sz w:val="15"/>
                  <w:szCs w:val="15"/>
                </w:rPr>
                <w:alias w:val="在建工程当期利息资本化金额合计"/>
                <w:tag w:val="_GBC_8eefb64f0fac4ea497996c70f48a61ae"/>
                <w:id w:val="880362751"/>
                <w:lock w:val="sdtLocked"/>
              </w:sdtPr>
              <w:sdtContent>
                <w:tc>
                  <w:tcPr>
                    <w:tcW w:w="453"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jc w:val="right"/>
                      <w:rPr>
                        <w:sz w:val="15"/>
                        <w:szCs w:val="15"/>
                      </w:rPr>
                    </w:pPr>
                    <w:r>
                      <w:rPr>
                        <w:sz w:val="15"/>
                        <w:szCs w:val="15"/>
                      </w:rPr>
                      <w:t>437,342.85</w:t>
                    </w:r>
                  </w:p>
                </w:tc>
              </w:sdtContent>
            </w:sdt>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74"/>
                  <w:jc w:val="center"/>
                  <w:rPr>
                    <w:sz w:val="15"/>
                    <w:szCs w:val="15"/>
                  </w:rPr>
                </w:pPr>
                <w:r w:rsidRPr="006B22B5">
                  <w:rPr>
                    <w:sz w:val="15"/>
                    <w:szCs w:val="15"/>
                  </w:rPr>
                  <w:t>/</w:t>
                </w:r>
              </w:p>
            </w:tc>
            <w:tc>
              <w:tcPr>
                <w:tcW w:w="148" w:type="pct"/>
                <w:tcBorders>
                  <w:top w:val="single" w:sz="6" w:space="0" w:color="auto"/>
                  <w:left w:val="single" w:sz="6" w:space="0" w:color="auto"/>
                  <w:bottom w:val="single" w:sz="6" w:space="0" w:color="auto"/>
                  <w:right w:val="single" w:sz="6" w:space="0" w:color="auto"/>
                </w:tcBorders>
                <w:shd w:val="clear" w:color="auto" w:fill="auto"/>
              </w:tcPr>
              <w:p w:rsidR="004C4D4E" w:rsidRPr="006B22B5" w:rsidRDefault="004C4D4E" w:rsidP="00BB57B5">
                <w:pPr>
                  <w:ind w:right="174"/>
                  <w:jc w:val="center"/>
                  <w:rPr>
                    <w:sz w:val="15"/>
                    <w:szCs w:val="15"/>
                  </w:rPr>
                </w:pPr>
                <w:r w:rsidRPr="006B22B5">
                  <w:rPr>
                    <w:sz w:val="15"/>
                    <w:szCs w:val="15"/>
                  </w:rPr>
                  <w:t>/</w:t>
                </w:r>
              </w:p>
            </w:tc>
          </w:tr>
        </w:tbl>
        <w:p w:rsidR="004C4D4E" w:rsidRDefault="004C4D4E"/>
        <w:p w:rsidR="00D14D3F" w:rsidRPr="006B22B5" w:rsidRDefault="000827A7" w:rsidP="006B22B5"/>
      </w:sdtContent>
    </w:sdt>
    <w:sdt>
      <w:sdtPr>
        <w:rPr>
          <w:rFonts w:ascii="宋体" w:hAnsi="宋体" w:cs="宋体" w:hint="eastAsia"/>
          <w:b w:val="0"/>
          <w:bCs w:val="0"/>
          <w:kern w:val="0"/>
          <w:szCs w:val="21"/>
        </w:rPr>
        <w:tag w:val="_SEC_0ebc618dc5604e8db1776ea7ed9e27ad"/>
        <w:id w:val="1419365466"/>
        <w:lock w:val="sdtLocked"/>
        <w:placeholder>
          <w:docPart w:val="GBC22222222222222222222222222222"/>
        </w:placeholder>
      </w:sdtPr>
      <w:sdtEndPr>
        <w:rPr>
          <w:rFonts w:asciiTheme="minorHAnsi" w:hAnsiTheme="minorHAnsi" w:cstheme="minorBidi"/>
          <w:kern w:val="2"/>
          <w:szCs w:val="22"/>
        </w:rPr>
      </w:sdtEndPr>
      <w:sdtContent>
        <w:p w:rsidR="00D14D3F" w:rsidRDefault="00EF2D74">
          <w:pPr>
            <w:pStyle w:val="4"/>
            <w:numPr>
              <w:ilvl w:val="0"/>
              <w:numId w:val="70"/>
            </w:numPr>
            <w:tabs>
              <w:tab w:val="left" w:pos="588"/>
            </w:tabs>
            <w:rPr>
              <w:rFonts w:ascii="宋体" w:hAnsi="宋体"/>
              <w:szCs w:val="21"/>
            </w:rPr>
          </w:pPr>
          <w:r>
            <w:rPr>
              <w:rFonts w:ascii="宋体" w:hAnsi="宋体" w:hint="eastAsia"/>
              <w:szCs w:val="21"/>
            </w:rPr>
            <w:t>本期计提在建工程减值准备情况：</w:t>
          </w:r>
        </w:p>
        <w:sdt>
          <w:sdtPr>
            <w:alias w:val="是否适用：本期计提在建工程减值准备情况"/>
            <w:tag w:val="_GBC_f0a78e682a314d34a7b55dd88c219307"/>
            <w:id w:val="97759079"/>
            <w:lock w:val="sdtLocked"/>
            <w:placeholder>
              <w:docPart w:val="GBC22222222222222222222222222222"/>
            </w:placeholder>
          </w:sdtPr>
          <w:sdtContent>
            <w:p w:rsidR="00D14D3F" w:rsidRDefault="00EF2D74" w:rsidP="001D1D6A">
              <w:r>
                <w:fldChar w:fldCharType="begin"/>
              </w:r>
              <w:r w:rsidR="001D1D6A">
                <w:instrText xml:space="preserve"> MACROBUTTON  SnrToggleCheckbox □适用 </w:instrText>
              </w:r>
              <w:r>
                <w:fldChar w:fldCharType="end"/>
              </w:r>
              <w:r>
                <w:fldChar w:fldCharType="begin"/>
              </w:r>
              <w:r w:rsidR="001D1D6A">
                <w:instrText xml:space="preserve"> MACROBUTTON  SnrToggleCheckbox √不适用 </w:instrText>
              </w:r>
              <w:r>
                <w:fldChar w:fldCharType="end"/>
              </w:r>
            </w:p>
          </w:sdtContent>
        </w:sdt>
      </w:sdtContent>
    </w:sdt>
    <w:sdt>
      <w:sdtPr>
        <w:rPr>
          <w:rFonts w:hint="eastAsia"/>
          <w:szCs w:val="21"/>
        </w:rPr>
        <w:tag w:val="_SEC_557cdec50a6747d28443c626668ac476"/>
        <w:id w:val="-1898663559"/>
        <w:lock w:val="sdtLocked"/>
        <w:placeholder>
          <w:docPart w:val="GBC22222222222222222222222222222"/>
        </w:placeholder>
      </w:sdtPr>
      <w:sdtEndPr>
        <w:rPr>
          <w:rFonts w:hint="default"/>
        </w:rPr>
      </w:sdtEndPr>
      <w:sdtContent>
        <w:p w:rsidR="00D14D3F" w:rsidRDefault="00EF2D74">
          <w:pPr>
            <w:rPr>
              <w:szCs w:val="21"/>
            </w:rPr>
          </w:pPr>
          <w:r>
            <w:rPr>
              <w:rFonts w:hint="eastAsia"/>
              <w:szCs w:val="21"/>
            </w:rPr>
            <w:t>其他说明</w:t>
          </w:r>
        </w:p>
        <w:sdt>
          <w:sdtPr>
            <w:rPr>
              <w:szCs w:val="21"/>
            </w:rPr>
            <w:alias w:val="在建工程的说明"/>
            <w:tag w:val="_GBC_917b304512fa407ebe1ac25233a9f6a6"/>
            <w:id w:val="236213106"/>
            <w:lock w:val="sdtLocked"/>
            <w:placeholder>
              <w:docPart w:val="GBC22222222222222222222222222222"/>
            </w:placeholder>
            <w:showingPlcHdr/>
          </w:sdtPr>
          <w:sdtContent>
            <w:p w:rsidR="00D14D3F" w:rsidRDefault="00EF2D74">
              <w:pPr>
                <w:rPr>
                  <w:color w:val="FF0000"/>
                  <w:szCs w:val="21"/>
                </w:rPr>
              </w:pPr>
              <w:r>
                <w:rPr>
                  <w:rFonts w:hint="eastAsia"/>
                  <w:color w:val="333399"/>
                  <w:szCs w:val="21"/>
                  <w:u w:val="single"/>
                </w:rPr>
                <w:t xml:space="preserve">　　　</w:t>
              </w:r>
            </w:p>
          </w:sdtContent>
        </w:sdt>
      </w:sdtContent>
    </w:sdt>
    <w:p w:rsidR="00D14D3F" w:rsidRDefault="00D14D3F">
      <w:pPr>
        <w:rPr>
          <w:szCs w:val="21"/>
        </w:rPr>
      </w:pPr>
    </w:p>
    <w:sdt>
      <w:sdtPr>
        <w:rPr>
          <w:rFonts w:ascii="宋体" w:hAnsi="宋体" w:cstheme="minorBidi" w:hint="eastAsia"/>
          <w:b w:val="0"/>
          <w:bCs w:val="0"/>
          <w:kern w:val="0"/>
          <w:szCs w:val="21"/>
        </w:rPr>
        <w:tag w:val="_SEC_57646d76c9b54fbc8b0c285f81791103"/>
        <w:id w:val="-89317058"/>
        <w:lock w:val="sdtLocked"/>
        <w:placeholder>
          <w:docPart w:val="GBC22222222222222222222222222222"/>
        </w:placeholder>
      </w:sdtPr>
      <w:sdtEndPr>
        <w:rPr>
          <w:rFonts w:cs="宋体" w:hint="default"/>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工程物资</w:t>
          </w:r>
        </w:p>
        <w:sdt>
          <w:sdtPr>
            <w:alias w:val="是否适用：工程物资"/>
            <w:tag w:val="_GBC_91916c11fa864423a1c0e6a4024fdda5"/>
            <w:id w:val="2000845052"/>
            <w:lock w:val="sdtLocked"/>
            <w:placeholder>
              <w:docPart w:val="GBC22222222222222222222222222222"/>
            </w:placeholder>
          </w:sdtPr>
          <w:sdtContent>
            <w:p w:rsidR="00D14D3F" w:rsidRDefault="00EF2D74">
              <w:r>
                <w:fldChar w:fldCharType="begin"/>
              </w:r>
              <w:r w:rsidR="001D1D6A">
                <w:instrText xml:space="preserve"> MACROBUTTON  SnrToggleCheckbox √适用 </w:instrText>
              </w:r>
              <w:r>
                <w:fldChar w:fldCharType="end"/>
              </w:r>
              <w:r>
                <w:fldChar w:fldCharType="begin"/>
              </w:r>
              <w:r w:rsidR="001D1D6A">
                <w:instrText xml:space="preserve"> MACROBUTTON  SnrToggleCheckbox □不适用 </w:instrText>
              </w:r>
              <w:r>
                <w:fldChar w:fldCharType="end"/>
              </w:r>
            </w:p>
          </w:sdtContent>
        </w:sdt>
        <w:p w:rsidR="00D14D3F" w:rsidRDefault="00EF2D74">
          <w:pPr>
            <w:snapToGrid w:val="0"/>
            <w:jc w:val="right"/>
            <w:rPr>
              <w:szCs w:val="21"/>
            </w:rPr>
          </w:pPr>
          <w:r>
            <w:rPr>
              <w:rFonts w:hint="eastAsia"/>
              <w:szCs w:val="21"/>
            </w:rPr>
            <w:t>单位：</w:t>
          </w:r>
          <w:sdt>
            <w:sdtPr>
              <w:rPr>
                <w:rFonts w:hint="eastAsia"/>
                <w:szCs w:val="21"/>
              </w:rPr>
              <w:alias w:val="单位：财务附注：工程物资"/>
              <w:tag w:val="_GBC_a40c6cc569784dd2a386bf11c5341d09"/>
              <w:id w:val="-71751172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工程物资"/>
              <w:tag w:val="_GBC_c2efa10903a54aa7b99e42d262b982db"/>
              <w:id w:val="1032414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721"/>
            <w:gridCol w:w="3536"/>
            <w:gridCol w:w="3550"/>
          </w:tblGrid>
          <w:tr w:rsidR="00D14D3F" w:rsidTr="001D1D6A">
            <w:tc>
              <w:tcPr>
                <w:tcW w:w="1387" w:type="pct"/>
                <w:tcBorders>
                  <w:top w:val="single" w:sz="6" w:space="0" w:color="auto"/>
                  <w:left w:val="single" w:sz="6" w:space="0" w:color="auto"/>
                  <w:bottom w:val="single" w:sz="6" w:space="0" w:color="auto"/>
                  <w:right w:val="single" w:sz="6" w:space="0" w:color="auto"/>
                </w:tcBorders>
                <w:vAlign w:val="center"/>
              </w:tcPr>
              <w:p w:rsidR="00D14D3F" w:rsidRDefault="00EF2D74">
                <w:pPr>
                  <w:autoSpaceDE w:val="0"/>
                  <w:autoSpaceDN w:val="0"/>
                  <w:adjustRightInd w:val="0"/>
                  <w:snapToGrid w:val="0"/>
                  <w:spacing w:line="240" w:lineRule="atLeast"/>
                  <w:jc w:val="center"/>
                  <w:rPr>
                    <w:szCs w:val="21"/>
                  </w:rPr>
                </w:pPr>
                <w:r>
                  <w:rPr>
                    <w:rFonts w:hint="eastAsia"/>
                    <w:szCs w:val="21"/>
                  </w:rPr>
                  <w:t>项目</w:t>
                </w:r>
              </w:p>
            </w:tc>
            <w:tc>
              <w:tcPr>
                <w:tcW w:w="1803" w:type="pct"/>
                <w:tcBorders>
                  <w:top w:val="single" w:sz="6" w:space="0" w:color="auto"/>
                  <w:left w:val="single" w:sz="6" w:space="0" w:color="auto"/>
                  <w:bottom w:val="single" w:sz="6" w:space="0" w:color="auto"/>
                  <w:right w:val="single" w:sz="6" w:space="0" w:color="auto"/>
                </w:tcBorders>
                <w:vAlign w:val="center"/>
              </w:tcPr>
              <w:p w:rsidR="00D14D3F" w:rsidRDefault="00EF2D74">
                <w:pPr>
                  <w:autoSpaceDE w:val="0"/>
                  <w:autoSpaceDN w:val="0"/>
                  <w:adjustRightInd w:val="0"/>
                  <w:snapToGrid w:val="0"/>
                  <w:spacing w:line="240" w:lineRule="atLeast"/>
                  <w:jc w:val="center"/>
                  <w:rPr>
                    <w:szCs w:val="21"/>
                  </w:rPr>
                </w:pPr>
                <w:r>
                  <w:rPr>
                    <w:rFonts w:hint="eastAsia"/>
                    <w:szCs w:val="21"/>
                  </w:rPr>
                  <w:t>期末余额</w:t>
                </w:r>
              </w:p>
            </w:tc>
            <w:tc>
              <w:tcPr>
                <w:tcW w:w="1810" w:type="pct"/>
                <w:tcBorders>
                  <w:top w:val="single" w:sz="6" w:space="0" w:color="auto"/>
                  <w:left w:val="single" w:sz="6" w:space="0" w:color="auto"/>
                  <w:bottom w:val="single" w:sz="6" w:space="0" w:color="auto"/>
                  <w:right w:val="single" w:sz="6" w:space="0" w:color="auto"/>
                </w:tcBorders>
                <w:vAlign w:val="center"/>
              </w:tcPr>
              <w:p w:rsidR="00D14D3F" w:rsidRDefault="00EF2D74">
                <w:pPr>
                  <w:autoSpaceDE w:val="0"/>
                  <w:autoSpaceDN w:val="0"/>
                  <w:adjustRightInd w:val="0"/>
                  <w:snapToGrid w:val="0"/>
                  <w:spacing w:line="240" w:lineRule="atLeast"/>
                  <w:jc w:val="center"/>
                  <w:rPr>
                    <w:szCs w:val="21"/>
                  </w:rPr>
                </w:pPr>
                <w:r>
                  <w:rPr>
                    <w:rFonts w:hint="eastAsia"/>
                    <w:szCs w:val="21"/>
                  </w:rPr>
                  <w:t>期初余额</w:t>
                </w:r>
              </w:p>
            </w:tc>
          </w:tr>
          <w:sdt>
            <w:sdtPr>
              <w:rPr>
                <w:rFonts w:hint="eastAsia"/>
                <w:szCs w:val="21"/>
              </w:rPr>
              <w:alias w:val="工程物资明细"/>
              <w:tag w:val="_TUP_2086aefb8aab4447a4563085f0a9feae"/>
              <w:id w:val="516438454"/>
              <w:lock w:val="sdtLocked"/>
            </w:sdtPr>
            <w:sdtContent>
              <w:tr w:rsidR="00D14D3F" w:rsidTr="001D1D6A">
                <w:sdt>
                  <w:sdtPr>
                    <w:rPr>
                      <w:rFonts w:hint="eastAsia"/>
                      <w:szCs w:val="21"/>
                    </w:rPr>
                    <w:alias w:val="工程物资项目"/>
                    <w:tag w:val="_GBC_7dbd0d7ffd5046b896419002d8397a7e"/>
                    <w:id w:val="-247279191"/>
                    <w:lock w:val="sdtLocked"/>
                  </w:sdtPr>
                  <w:sdtContent>
                    <w:tc>
                      <w:tcPr>
                        <w:tcW w:w="1387" w:type="pct"/>
                        <w:tcBorders>
                          <w:top w:val="single" w:sz="6" w:space="0" w:color="auto"/>
                          <w:left w:val="single" w:sz="6" w:space="0" w:color="auto"/>
                          <w:bottom w:val="single" w:sz="6" w:space="0" w:color="auto"/>
                          <w:right w:val="single" w:sz="6" w:space="0" w:color="auto"/>
                        </w:tcBorders>
                      </w:tcPr>
                      <w:p w:rsidR="00D14D3F" w:rsidRDefault="001D1D6A">
                        <w:pPr>
                          <w:autoSpaceDE w:val="0"/>
                          <w:autoSpaceDN w:val="0"/>
                          <w:adjustRightInd w:val="0"/>
                          <w:snapToGrid w:val="0"/>
                          <w:spacing w:line="240" w:lineRule="atLeast"/>
                          <w:rPr>
                            <w:szCs w:val="21"/>
                          </w:rPr>
                        </w:pPr>
                        <w:r>
                          <w:rPr>
                            <w:rFonts w:hint="eastAsia"/>
                            <w:szCs w:val="21"/>
                          </w:rPr>
                          <w:t>专用材料</w:t>
                        </w:r>
                      </w:p>
                    </w:tc>
                  </w:sdtContent>
                </w:sdt>
                <w:sdt>
                  <w:sdtPr>
                    <w:rPr>
                      <w:szCs w:val="21"/>
                    </w:rPr>
                    <w:alias w:val="工程物资金额"/>
                    <w:tag w:val="_GBC_610a4aa15cde478ebcc099d9632f5dd5"/>
                    <w:id w:val="-1413150006"/>
                    <w:lock w:val="sdtLocked"/>
                  </w:sdtPr>
                  <w:sdtContent>
                    <w:tc>
                      <w:tcPr>
                        <w:tcW w:w="1803" w:type="pct"/>
                        <w:tcBorders>
                          <w:top w:val="single" w:sz="6" w:space="0" w:color="auto"/>
                          <w:left w:val="single" w:sz="6" w:space="0" w:color="auto"/>
                          <w:bottom w:val="single" w:sz="6" w:space="0" w:color="auto"/>
                          <w:right w:val="single" w:sz="6" w:space="0" w:color="auto"/>
                        </w:tcBorders>
                      </w:tcPr>
                      <w:p w:rsidR="00D14D3F" w:rsidRDefault="001D1D6A">
                        <w:pPr>
                          <w:jc w:val="right"/>
                          <w:rPr>
                            <w:szCs w:val="21"/>
                          </w:rPr>
                        </w:pPr>
                        <w:r>
                          <w:rPr>
                            <w:szCs w:val="21"/>
                          </w:rPr>
                          <w:t>868,109.86</w:t>
                        </w:r>
                      </w:p>
                    </w:tc>
                  </w:sdtContent>
                </w:sdt>
                <w:sdt>
                  <w:sdtPr>
                    <w:rPr>
                      <w:szCs w:val="21"/>
                    </w:rPr>
                    <w:alias w:val="工程物资金额"/>
                    <w:tag w:val="_GBC_c972057dc3864eefad337d8bbcaa82b6"/>
                    <w:id w:val="775675352"/>
                    <w:lock w:val="sdtLocked"/>
                  </w:sdtPr>
                  <w:sdtContent>
                    <w:tc>
                      <w:tcPr>
                        <w:tcW w:w="1810" w:type="pct"/>
                        <w:tcBorders>
                          <w:top w:val="single" w:sz="6" w:space="0" w:color="auto"/>
                          <w:left w:val="single" w:sz="6" w:space="0" w:color="auto"/>
                          <w:bottom w:val="single" w:sz="6" w:space="0" w:color="auto"/>
                          <w:right w:val="single" w:sz="6" w:space="0" w:color="auto"/>
                        </w:tcBorders>
                      </w:tcPr>
                      <w:p w:rsidR="00D14D3F" w:rsidRDefault="001D1D6A">
                        <w:pPr>
                          <w:jc w:val="right"/>
                          <w:rPr>
                            <w:szCs w:val="21"/>
                          </w:rPr>
                        </w:pPr>
                        <w:r>
                          <w:rPr>
                            <w:szCs w:val="21"/>
                          </w:rPr>
                          <w:t>2,177,256.58</w:t>
                        </w:r>
                      </w:p>
                    </w:tc>
                  </w:sdtContent>
                </w:sdt>
              </w:tr>
            </w:sdtContent>
          </w:sdt>
          <w:tr w:rsidR="00D14D3F" w:rsidTr="001D1D6A">
            <w:tc>
              <w:tcPr>
                <w:tcW w:w="1387" w:type="pct"/>
                <w:tcBorders>
                  <w:top w:val="single" w:sz="6" w:space="0" w:color="auto"/>
                  <w:left w:val="single" w:sz="6" w:space="0" w:color="auto"/>
                  <w:bottom w:val="single" w:sz="6" w:space="0" w:color="auto"/>
                  <w:right w:val="single" w:sz="6" w:space="0" w:color="auto"/>
                </w:tcBorders>
                <w:vAlign w:val="center"/>
              </w:tcPr>
              <w:p w:rsidR="00D14D3F" w:rsidRDefault="00EF2D74">
                <w:pPr>
                  <w:autoSpaceDE w:val="0"/>
                  <w:autoSpaceDN w:val="0"/>
                  <w:adjustRightInd w:val="0"/>
                  <w:snapToGrid w:val="0"/>
                  <w:spacing w:line="240" w:lineRule="atLeast"/>
                  <w:jc w:val="center"/>
                  <w:rPr>
                    <w:szCs w:val="21"/>
                  </w:rPr>
                </w:pPr>
                <w:r>
                  <w:rPr>
                    <w:rFonts w:hint="eastAsia"/>
                    <w:szCs w:val="21"/>
                  </w:rPr>
                  <w:t>合计</w:t>
                </w:r>
              </w:p>
            </w:tc>
            <w:sdt>
              <w:sdtPr>
                <w:rPr>
                  <w:szCs w:val="21"/>
                </w:rPr>
                <w:alias w:val="工程物资"/>
                <w:tag w:val="_GBC_b1113afb4de744b08da14d982dcd4cce"/>
                <w:id w:val="1017572800"/>
                <w:lock w:val="sdtLocked"/>
              </w:sdtPr>
              <w:sdtContent>
                <w:tc>
                  <w:tcPr>
                    <w:tcW w:w="1803" w:type="pct"/>
                    <w:tcBorders>
                      <w:top w:val="single" w:sz="6" w:space="0" w:color="auto"/>
                      <w:left w:val="single" w:sz="6" w:space="0" w:color="auto"/>
                      <w:bottom w:val="single" w:sz="6" w:space="0" w:color="auto"/>
                      <w:right w:val="single" w:sz="6" w:space="0" w:color="auto"/>
                    </w:tcBorders>
                  </w:tcPr>
                  <w:p w:rsidR="00D14D3F" w:rsidRDefault="001D1D6A">
                    <w:pPr>
                      <w:jc w:val="right"/>
                      <w:rPr>
                        <w:szCs w:val="21"/>
                      </w:rPr>
                    </w:pPr>
                    <w:r>
                      <w:rPr>
                        <w:szCs w:val="21"/>
                      </w:rPr>
                      <w:t>868,109.86</w:t>
                    </w:r>
                  </w:p>
                </w:tc>
              </w:sdtContent>
            </w:sdt>
            <w:sdt>
              <w:sdtPr>
                <w:rPr>
                  <w:szCs w:val="21"/>
                </w:rPr>
                <w:alias w:val="工程物资"/>
                <w:tag w:val="_GBC_b6ff9d46c1ff48c8904cacd0782d3bb5"/>
                <w:id w:val="1124042674"/>
                <w:lock w:val="sdtLocked"/>
              </w:sdtPr>
              <w:sdtContent>
                <w:tc>
                  <w:tcPr>
                    <w:tcW w:w="1810" w:type="pct"/>
                    <w:tcBorders>
                      <w:top w:val="single" w:sz="6" w:space="0" w:color="auto"/>
                      <w:left w:val="single" w:sz="6" w:space="0" w:color="auto"/>
                      <w:bottom w:val="single" w:sz="6" w:space="0" w:color="auto"/>
                      <w:right w:val="single" w:sz="6" w:space="0" w:color="auto"/>
                    </w:tcBorders>
                  </w:tcPr>
                  <w:p w:rsidR="00D14D3F" w:rsidRDefault="001D1D6A">
                    <w:pPr>
                      <w:jc w:val="right"/>
                      <w:rPr>
                        <w:szCs w:val="21"/>
                      </w:rPr>
                    </w:pPr>
                    <w:r>
                      <w:rPr>
                        <w:szCs w:val="21"/>
                      </w:rPr>
                      <w:t>2,177,256.58</w:t>
                    </w:r>
                  </w:p>
                </w:tc>
              </w:sdtContent>
            </w:sdt>
          </w:tr>
        </w:tbl>
        <w:p w:rsidR="00D14D3F" w:rsidRDefault="00EF2D74">
          <w:pPr>
            <w:rPr>
              <w:szCs w:val="21"/>
            </w:rPr>
          </w:pPr>
          <w:r>
            <w:rPr>
              <w:rFonts w:hint="eastAsia"/>
              <w:szCs w:val="21"/>
            </w:rPr>
            <w:t>其他说明：</w:t>
          </w:r>
        </w:p>
        <w:sdt>
          <w:sdtPr>
            <w:alias w:val="工程物资的说明"/>
            <w:tag w:val="_GBC_de7567c3100e4445a83f668d291d7aac"/>
            <w:id w:val="1837262493"/>
            <w:lock w:val="sdtLocked"/>
            <w:placeholder>
              <w:docPart w:val="GBC22222222222222222222222222222"/>
            </w:placeholder>
            <w:showingPlcHdr/>
          </w:sdtPr>
          <w:sdtContent>
            <w:p w:rsidR="00D14D3F" w:rsidRPr="001D1D6A" w:rsidRDefault="00EF2D74" w:rsidP="001D1D6A">
              <w:r w:rsidRPr="001D1D6A">
                <w:rPr>
                  <w:rFonts w:hint="eastAsia"/>
                </w:rPr>
                <w:t xml:space="preserve">　　　</w:t>
              </w:r>
            </w:p>
          </w:sdtContent>
        </w:sdt>
      </w:sdtContent>
    </w:sdt>
    <w:p w:rsidR="00D14D3F" w:rsidRDefault="00D14D3F">
      <w:pPr>
        <w:rPr>
          <w:szCs w:val="21"/>
        </w:rPr>
      </w:pPr>
    </w:p>
    <w:sdt>
      <w:sdtPr>
        <w:rPr>
          <w:rFonts w:ascii="宋体" w:hAnsi="宋体" w:cs="宋体" w:hint="eastAsia"/>
          <w:b w:val="0"/>
          <w:bCs w:val="0"/>
          <w:kern w:val="0"/>
          <w:szCs w:val="21"/>
        </w:rPr>
        <w:tag w:val="_SEC_e623ea972f7d45dc8b0c9f9862e5b400"/>
        <w:id w:val="-522320959"/>
        <w:lock w:val="sdtLocked"/>
        <w:placeholder>
          <w:docPart w:val="GBC22222222222222222222222222222"/>
        </w:placeholder>
      </w:sdtPr>
      <w:sdtEndPr>
        <w:rPr>
          <w:szCs w:val="24"/>
        </w:rPr>
      </w:sdtEndPr>
      <w:sdtContent>
        <w:p w:rsidR="00D14D3F" w:rsidRDefault="00EF2D74">
          <w:pPr>
            <w:pStyle w:val="3"/>
            <w:numPr>
              <w:ilvl w:val="0"/>
              <w:numId w:val="21"/>
            </w:numPr>
            <w:tabs>
              <w:tab w:val="left" w:pos="504"/>
            </w:tabs>
            <w:rPr>
              <w:rFonts w:ascii="宋体" w:hAnsi="宋体"/>
              <w:szCs w:val="21"/>
            </w:rPr>
          </w:pPr>
          <w:r>
            <w:rPr>
              <w:rFonts w:hint="eastAsia"/>
              <w:szCs w:val="21"/>
            </w:rPr>
            <w:t>固定资产</w:t>
          </w:r>
          <w:r>
            <w:rPr>
              <w:rFonts w:ascii="宋体" w:hAnsi="宋体" w:hint="eastAsia"/>
              <w:szCs w:val="21"/>
            </w:rPr>
            <w:t>清理</w:t>
          </w:r>
        </w:p>
        <w:sdt>
          <w:sdtPr>
            <w:alias w:val="是否适用：固定资产清理"/>
            <w:tag w:val="_GBC_e3c92a1042004e36882d16145109bd0e"/>
            <w:id w:val="-1579440526"/>
            <w:lock w:val="sdtLocked"/>
            <w:placeholder>
              <w:docPart w:val="GBC22222222222222222222222222222"/>
            </w:placeholder>
          </w:sdtPr>
          <w:sdtContent>
            <w:p w:rsidR="001D1D6A" w:rsidRDefault="00EF2D74" w:rsidP="001D1D6A">
              <w:r>
                <w:fldChar w:fldCharType="begin"/>
              </w:r>
              <w:r w:rsidR="001D1D6A">
                <w:instrText xml:space="preserve"> MACROBUTTON  SnrToggleCheckbox □适用 </w:instrText>
              </w:r>
              <w:r>
                <w:fldChar w:fldCharType="end"/>
              </w:r>
              <w:r>
                <w:fldChar w:fldCharType="begin"/>
              </w:r>
              <w:r w:rsidR="001D1D6A">
                <w:instrText xml:space="preserve"> MACROBUTTON  SnrToggleCheckbox √不适用 </w:instrText>
              </w:r>
              <w:r>
                <w:fldChar w:fldCharType="end"/>
              </w:r>
            </w:p>
          </w:sdtContent>
        </w:sdt>
        <w:p w:rsidR="00D14D3F" w:rsidRPr="001D1D6A" w:rsidRDefault="000827A7" w:rsidP="001D1D6A"/>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生产性生物资产</w:t>
      </w:r>
    </w:p>
    <w:sdt>
      <w:sdtPr>
        <w:alias w:val="是否适用：生产性生物资产"/>
        <w:tag w:val="_GBC_e1e6530a567a4d6e8822914e5897d0e0"/>
        <w:id w:val="-897204076"/>
        <w:lock w:val="sdtLocked"/>
        <w:placeholder>
          <w:docPart w:val="GBC22222222222222222222222222222"/>
        </w:placeholder>
      </w:sdtPr>
      <w:sdtContent>
        <w:p w:rsidR="001D1D6A" w:rsidRDefault="00EF2D74" w:rsidP="001D1D6A">
          <w:pPr>
            <w:rPr>
              <w:szCs w:val="21"/>
            </w:rPr>
          </w:pPr>
          <w:r>
            <w:fldChar w:fldCharType="begin"/>
          </w:r>
          <w:r w:rsidR="001D1D6A">
            <w:instrText xml:space="preserve"> MACROBUTTON  SnrToggleCheckbox □适用 </w:instrText>
          </w:r>
          <w:r>
            <w:fldChar w:fldCharType="end"/>
          </w:r>
          <w:r>
            <w:fldChar w:fldCharType="begin"/>
          </w:r>
          <w:r w:rsidR="001D1D6A">
            <w:instrText xml:space="preserve"> MACROBUTTON  SnrToggleCheckbox √不适用 </w:instrText>
          </w:r>
          <w:r>
            <w:fldChar w:fldCharType="end"/>
          </w:r>
        </w:p>
      </w:sdtContent>
    </w:sdt>
    <w:p w:rsidR="00D14D3F" w:rsidRDefault="00D14D3F">
      <w:pPr>
        <w:autoSpaceDE w:val="0"/>
        <w:autoSpaceDN w:val="0"/>
        <w:adjustRightInd w:val="0"/>
        <w:rPr>
          <w:szCs w:val="21"/>
        </w:rPr>
      </w:pPr>
    </w:p>
    <w:p w:rsidR="00D14D3F" w:rsidRDefault="00D14D3F">
      <w:pPr>
        <w:rPr>
          <w:szCs w:val="21"/>
        </w:rPr>
      </w:pPr>
    </w:p>
    <w:sdt>
      <w:sdtPr>
        <w:rPr>
          <w:rFonts w:ascii="宋体" w:hAnsi="宋体" w:cs="宋体" w:hint="eastAsia"/>
          <w:b w:val="0"/>
          <w:bCs w:val="0"/>
          <w:kern w:val="0"/>
          <w:szCs w:val="21"/>
        </w:rPr>
        <w:tag w:val="_SEC_1c42b01146a94d2891a3a0557341368e"/>
        <w:id w:val="-854808292"/>
        <w:lock w:val="sdtLocked"/>
        <w:placeholder>
          <w:docPart w:val="GBC22222222222222222222222222222"/>
        </w:placeholder>
      </w:sdtPr>
      <w:sdtEndPr>
        <w:rPr>
          <w:rFonts w:hint="default"/>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油气资产</w:t>
          </w:r>
        </w:p>
        <w:sdt>
          <w:sdtPr>
            <w:alias w:val="是否适用：油气资产"/>
            <w:tag w:val="_GBC_a587239cd6ac4d96b99f6fe496e97c34"/>
            <w:id w:val="1302112227"/>
            <w:lock w:val="sdtLocked"/>
            <w:placeholder>
              <w:docPart w:val="GBC22222222222222222222222222222"/>
            </w:placeholder>
          </w:sdtPr>
          <w:sdtContent>
            <w:p w:rsidR="001D1D6A" w:rsidRDefault="00EF2D74" w:rsidP="001D1D6A">
              <w:r>
                <w:fldChar w:fldCharType="begin"/>
              </w:r>
              <w:r w:rsidR="001D1D6A">
                <w:instrText xml:space="preserve"> MACROBUTTON  SnrToggleCheckbox □适用 </w:instrText>
              </w:r>
              <w:r>
                <w:fldChar w:fldCharType="end"/>
              </w:r>
              <w:r>
                <w:fldChar w:fldCharType="begin"/>
              </w:r>
              <w:r w:rsidR="001D1D6A">
                <w:instrText xml:space="preserve"> MACROBUTTON  SnrToggleCheckbox √不适用 </w:instrText>
              </w:r>
              <w:r>
                <w:fldChar w:fldCharType="end"/>
              </w:r>
            </w:p>
          </w:sdtContent>
        </w:sdt>
        <w:p w:rsidR="00D14D3F" w:rsidRPr="001D1D6A" w:rsidRDefault="000827A7" w:rsidP="001D1D6A"/>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无形资产</w:t>
      </w:r>
    </w:p>
    <w:p w:rsidR="00D14D3F" w:rsidRDefault="00EF2D74">
      <w:pPr>
        <w:pStyle w:val="4"/>
        <w:numPr>
          <w:ilvl w:val="0"/>
          <w:numId w:val="72"/>
        </w:numPr>
        <w:tabs>
          <w:tab w:val="left" w:pos="602"/>
        </w:tabs>
        <w:rPr>
          <w:rFonts w:ascii="宋体" w:hAnsi="宋体"/>
          <w:szCs w:val="21"/>
        </w:rPr>
      </w:pPr>
      <w:r>
        <w:rPr>
          <w:rFonts w:ascii="宋体" w:hAnsi="宋体" w:hint="eastAsia"/>
          <w:szCs w:val="21"/>
        </w:rPr>
        <w:t>无形资产情况</w:t>
      </w:r>
    </w:p>
    <w:sdt>
      <w:sdtPr>
        <w:rPr>
          <w:rFonts w:hint="eastAsia"/>
          <w:szCs w:val="21"/>
        </w:rPr>
        <w:alias w:val="无形资产情况"/>
        <w:tag w:val="_SEC_dc6f356c9a9a424bba90c1f6f28b2ab0"/>
        <w:id w:val="1005404203"/>
        <w:lock w:val="sdtLocked"/>
        <w:placeholder>
          <w:docPart w:val="GBC22222222222222222222222222222"/>
        </w:placeholder>
      </w:sdtPr>
      <w:sdtEndPr>
        <w:rPr>
          <w:rFonts w:hint="default"/>
          <w:szCs w:val="24"/>
        </w:rPr>
      </w:sdtEndPr>
      <w:sdtContent>
        <w:p w:rsidR="00476D6E" w:rsidRDefault="00476D6E">
          <w:pPr>
            <w:snapToGrid w:val="0"/>
            <w:spacing w:line="240" w:lineRule="atLeast"/>
            <w:jc w:val="right"/>
            <w:rPr>
              <w:szCs w:val="21"/>
            </w:rPr>
          </w:pPr>
          <w:r>
            <w:rPr>
              <w:rFonts w:hint="eastAsia"/>
              <w:szCs w:val="21"/>
            </w:rPr>
            <w:t>单位：</w:t>
          </w:r>
          <w:sdt>
            <w:sdtPr>
              <w:rPr>
                <w:rFonts w:hint="eastAsia"/>
                <w:szCs w:val="21"/>
              </w:rPr>
              <w:alias w:val="单位：财务附注：无形资产情况"/>
              <w:tag w:val="_GBC_37e64bddc8e645b48a19b4e7bafb7839"/>
              <w:id w:val="-44144566"/>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无形资产情况"/>
              <w:tag w:val="_GBC_2c85ccef3cf1470c8cf657b14b474192"/>
              <w:id w:val="979578591"/>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2"/>
            <w:gridCol w:w="1416"/>
            <w:gridCol w:w="1236"/>
            <w:gridCol w:w="1336"/>
            <w:gridCol w:w="1326"/>
            <w:gridCol w:w="1331"/>
            <w:gridCol w:w="1416"/>
          </w:tblGrid>
          <w:tr w:rsidR="00D31429" w:rsidRPr="00476D6E" w:rsidTr="00D31429">
            <w:trPr>
              <w:trHeight w:val="340"/>
            </w:trPr>
            <w:tc>
              <w:tcPr>
                <w:tcW w:w="999" w:type="pct"/>
                <w:shd w:val="clear" w:color="auto" w:fill="auto"/>
                <w:vAlign w:val="center"/>
              </w:tcPr>
              <w:p w:rsidR="00D31429" w:rsidRPr="00476D6E" w:rsidRDefault="00D31429" w:rsidP="00D31429">
                <w:pPr>
                  <w:jc w:val="center"/>
                  <w:rPr>
                    <w:sz w:val="15"/>
                    <w:szCs w:val="15"/>
                  </w:rPr>
                </w:pPr>
                <w:r w:rsidRPr="00476D6E">
                  <w:rPr>
                    <w:rFonts w:hint="eastAsia"/>
                    <w:sz w:val="15"/>
                    <w:szCs w:val="15"/>
                  </w:rPr>
                  <w:t>项目</w:t>
                </w:r>
              </w:p>
            </w:tc>
            <w:tc>
              <w:tcPr>
                <w:tcW w:w="657" w:type="pct"/>
                <w:shd w:val="clear" w:color="auto" w:fill="auto"/>
                <w:vAlign w:val="center"/>
              </w:tcPr>
              <w:p w:rsidR="00D31429" w:rsidRPr="00476D6E" w:rsidRDefault="00D31429" w:rsidP="00D31429">
                <w:pPr>
                  <w:jc w:val="center"/>
                  <w:rPr>
                    <w:sz w:val="15"/>
                    <w:szCs w:val="15"/>
                  </w:rPr>
                </w:pPr>
                <w:r w:rsidRPr="00476D6E">
                  <w:rPr>
                    <w:rFonts w:hint="eastAsia"/>
                    <w:sz w:val="15"/>
                    <w:szCs w:val="15"/>
                  </w:rPr>
                  <w:t>土地使用权</w:t>
                </w:r>
              </w:p>
            </w:tc>
            <w:sdt>
              <w:sdtPr>
                <w:rPr>
                  <w:sz w:val="15"/>
                  <w:szCs w:val="15"/>
                </w:rPr>
                <w:alias w:val="无形资产明细－项目"/>
                <w:tag w:val="_GBC_1a0001be34594900ba0c5e610a635d50"/>
                <w:id w:val="-619073814"/>
                <w:lock w:val="sdtLocked"/>
              </w:sdtPr>
              <w:sdtEndPr>
                <w:rPr>
                  <w:rFonts w:hint="eastAsia"/>
                </w:rPr>
              </w:sdtEndPr>
              <w:sdtContent>
                <w:tc>
                  <w:tcPr>
                    <w:tcW w:w="665" w:type="pct"/>
                    <w:shd w:val="clear" w:color="auto" w:fill="auto"/>
                    <w:vAlign w:val="center"/>
                  </w:tcPr>
                  <w:p w:rsidR="00D31429" w:rsidRPr="00476D6E" w:rsidRDefault="00D31429" w:rsidP="00D31429">
                    <w:pPr>
                      <w:jc w:val="center"/>
                      <w:rPr>
                        <w:sz w:val="15"/>
                        <w:szCs w:val="15"/>
                      </w:rPr>
                    </w:pPr>
                    <w:r>
                      <w:rPr>
                        <w:rFonts w:hint="eastAsia"/>
                        <w:sz w:val="15"/>
                        <w:szCs w:val="15"/>
                      </w:rPr>
                      <w:t>软件使用权</w:t>
                    </w:r>
                  </w:p>
                </w:tc>
              </w:sdtContent>
            </w:sdt>
            <w:sdt>
              <w:sdtPr>
                <w:rPr>
                  <w:sz w:val="15"/>
                  <w:szCs w:val="15"/>
                </w:rPr>
                <w:alias w:val="无形资产明细－项目"/>
                <w:tag w:val="_GBC_1a0001be34594900ba0c5e610a635d50"/>
                <w:id w:val="-1479059417"/>
                <w:lock w:val="sdtLocked"/>
              </w:sdtPr>
              <w:sdtEndPr>
                <w:rPr>
                  <w:rFonts w:hint="eastAsia"/>
                </w:rPr>
              </w:sdtEndPr>
              <w:sdtContent>
                <w:tc>
                  <w:tcPr>
                    <w:tcW w:w="715" w:type="pct"/>
                    <w:shd w:val="clear" w:color="auto" w:fill="auto"/>
                    <w:vAlign w:val="center"/>
                  </w:tcPr>
                  <w:p w:rsidR="00D31429" w:rsidRPr="00476D6E" w:rsidRDefault="00D31429" w:rsidP="00D31429">
                    <w:pPr>
                      <w:jc w:val="center"/>
                      <w:rPr>
                        <w:sz w:val="15"/>
                        <w:szCs w:val="15"/>
                      </w:rPr>
                    </w:pPr>
                    <w:r>
                      <w:rPr>
                        <w:rFonts w:hint="eastAsia"/>
                        <w:sz w:val="15"/>
                        <w:szCs w:val="15"/>
                      </w:rPr>
                      <w:t>软件</w:t>
                    </w:r>
                  </w:p>
                </w:tc>
              </w:sdtContent>
            </w:sdt>
            <w:sdt>
              <w:sdtPr>
                <w:rPr>
                  <w:sz w:val="15"/>
                  <w:szCs w:val="15"/>
                </w:rPr>
                <w:alias w:val="无形资产明细－项目"/>
                <w:tag w:val="_GBC_1a0001be34594900ba0c5e610a635d50"/>
                <w:id w:val="575634167"/>
                <w:lock w:val="sdtLocked"/>
              </w:sdtPr>
              <w:sdtEndPr>
                <w:rPr>
                  <w:rFonts w:hint="eastAsia"/>
                </w:rPr>
              </w:sdtEndPr>
              <w:sdtContent>
                <w:tc>
                  <w:tcPr>
                    <w:tcW w:w="710" w:type="pct"/>
                    <w:shd w:val="clear" w:color="auto" w:fill="auto"/>
                    <w:vAlign w:val="center"/>
                  </w:tcPr>
                  <w:p w:rsidR="00D31429" w:rsidRPr="00476D6E" w:rsidRDefault="00D31429" w:rsidP="00D31429">
                    <w:pPr>
                      <w:jc w:val="center"/>
                      <w:rPr>
                        <w:sz w:val="15"/>
                        <w:szCs w:val="15"/>
                      </w:rPr>
                    </w:pPr>
                    <w:r>
                      <w:rPr>
                        <w:rFonts w:hint="eastAsia"/>
                        <w:sz w:val="15"/>
                        <w:szCs w:val="15"/>
                      </w:rPr>
                      <w:t>海域权</w:t>
                    </w:r>
                  </w:p>
                </w:tc>
              </w:sdtContent>
            </w:sdt>
            <w:sdt>
              <w:sdtPr>
                <w:rPr>
                  <w:sz w:val="15"/>
                  <w:szCs w:val="15"/>
                </w:rPr>
                <w:alias w:val="无形资产明细－项目"/>
                <w:tag w:val="_GBC_1a0001be34594900ba0c5e610a635d50"/>
                <w:id w:val="-1547361037"/>
                <w:lock w:val="sdtLocked"/>
              </w:sdtPr>
              <w:sdtEndPr>
                <w:rPr>
                  <w:rFonts w:hint="eastAsia"/>
                </w:rPr>
              </w:sdtEndPr>
              <w:sdtContent>
                <w:tc>
                  <w:tcPr>
                    <w:tcW w:w="712" w:type="pct"/>
                    <w:shd w:val="clear" w:color="auto" w:fill="auto"/>
                    <w:vAlign w:val="center"/>
                  </w:tcPr>
                  <w:p w:rsidR="00D31429" w:rsidRPr="00476D6E" w:rsidRDefault="00D31429" w:rsidP="00D31429">
                    <w:pPr>
                      <w:jc w:val="center"/>
                      <w:rPr>
                        <w:sz w:val="15"/>
                        <w:szCs w:val="15"/>
                      </w:rPr>
                    </w:pPr>
                    <w:r>
                      <w:rPr>
                        <w:rFonts w:hint="eastAsia"/>
                        <w:sz w:val="15"/>
                        <w:szCs w:val="15"/>
                      </w:rPr>
                      <w:t>其他</w:t>
                    </w:r>
                  </w:p>
                </w:tc>
              </w:sdtContent>
            </w:sdt>
            <w:tc>
              <w:tcPr>
                <w:tcW w:w="782" w:type="pct"/>
                <w:shd w:val="clear" w:color="auto" w:fill="auto"/>
                <w:vAlign w:val="center"/>
              </w:tcPr>
              <w:p w:rsidR="00D31429" w:rsidRPr="00476D6E" w:rsidRDefault="00D31429" w:rsidP="00D31429">
                <w:pPr>
                  <w:jc w:val="center"/>
                  <w:rPr>
                    <w:sz w:val="15"/>
                    <w:szCs w:val="15"/>
                  </w:rPr>
                </w:pPr>
                <w:r w:rsidRPr="00476D6E">
                  <w:rPr>
                    <w:sz w:val="15"/>
                    <w:szCs w:val="15"/>
                  </w:rPr>
                  <w:t>合计</w:t>
                </w:r>
              </w:p>
            </w:tc>
          </w:tr>
          <w:tr w:rsidR="00D31429" w:rsidRPr="00476D6E" w:rsidTr="00D31429">
            <w:trPr>
              <w:trHeight w:val="340"/>
            </w:trPr>
            <w:tc>
              <w:tcPr>
                <w:tcW w:w="999" w:type="pct"/>
                <w:shd w:val="clear" w:color="auto" w:fill="auto"/>
                <w:vAlign w:val="center"/>
              </w:tcPr>
              <w:p w:rsidR="00D31429" w:rsidRPr="00476D6E" w:rsidRDefault="00D31429" w:rsidP="00D31429">
                <w:pPr>
                  <w:rPr>
                    <w:sz w:val="15"/>
                    <w:szCs w:val="15"/>
                  </w:rPr>
                </w:pPr>
                <w:r w:rsidRPr="00476D6E">
                  <w:rPr>
                    <w:sz w:val="15"/>
                    <w:szCs w:val="15"/>
                  </w:rPr>
                  <w:t>一、</w:t>
                </w:r>
                <w:r w:rsidRPr="00476D6E">
                  <w:rPr>
                    <w:rFonts w:hint="eastAsia"/>
                    <w:sz w:val="15"/>
                    <w:szCs w:val="15"/>
                  </w:rPr>
                  <w:t>账面原值</w:t>
                </w:r>
              </w:p>
            </w:tc>
            <w:tc>
              <w:tcPr>
                <w:tcW w:w="657" w:type="pct"/>
                <w:shd w:val="clear" w:color="auto" w:fill="auto"/>
              </w:tcPr>
              <w:p w:rsidR="00D31429" w:rsidRPr="00476D6E" w:rsidRDefault="00D31429" w:rsidP="00D31429">
                <w:pPr>
                  <w:rPr>
                    <w:sz w:val="15"/>
                    <w:szCs w:val="15"/>
                  </w:rPr>
                </w:pPr>
              </w:p>
            </w:tc>
            <w:tc>
              <w:tcPr>
                <w:tcW w:w="665" w:type="pct"/>
                <w:shd w:val="clear" w:color="auto" w:fill="auto"/>
              </w:tcPr>
              <w:p w:rsidR="00D31429" w:rsidRPr="00476D6E" w:rsidRDefault="00D31429" w:rsidP="00D31429">
                <w:pPr>
                  <w:rPr>
                    <w:sz w:val="15"/>
                    <w:szCs w:val="15"/>
                  </w:rPr>
                </w:pPr>
              </w:p>
            </w:tc>
            <w:tc>
              <w:tcPr>
                <w:tcW w:w="715" w:type="pct"/>
                <w:shd w:val="clear" w:color="auto" w:fill="auto"/>
              </w:tcPr>
              <w:p w:rsidR="00D31429" w:rsidRPr="00476D6E" w:rsidRDefault="00D31429" w:rsidP="00D31429">
                <w:pPr>
                  <w:rPr>
                    <w:sz w:val="15"/>
                    <w:szCs w:val="15"/>
                  </w:rPr>
                </w:pPr>
              </w:p>
            </w:tc>
            <w:tc>
              <w:tcPr>
                <w:tcW w:w="710" w:type="pct"/>
                <w:shd w:val="clear" w:color="auto" w:fill="auto"/>
              </w:tcPr>
              <w:p w:rsidR="00D31429" w:rsidRPr="00476D6E" w:rsidRDefault="00D31429" w:rsidP="00D31429">
                <w:pPr>
                  <w:rPr>
                    <w:sz w:val="15"/>
                    <w:szCs w:val="15"/>
                  </w:rPr>
                </w:pPr>
              </w:p>
            </w:tc>
            <w:tc>
              <w:tcPr>
                <w:tcW w:w="712" w:type="pct"/>
                <w:shd w:val="clear" w:color="auto" w:fill="auto"/>
              </w:tcPr>
              <w:p w:rsidR="00D31429" w:rsidRPr="00476D6E" w:rsidRDefault="00D31429" w:rsidP="00D31429">
                <w:pPr>
                  <w:rPr>
                    <w:sz w:val="15"/>
                    <w:szCs w:val="15"/>
                  </w:rPr>
                </w:pPr>
              </w:p>
            </w:tc>
            <w:tc>
              <w:tcPr>
                <w:tcW w:w="782" w:type="pct"/>
                <w:shd w:val="clear" w:color="auto" w:fill="auto"/>
              </w:tcPr>
              <w:p w:rsidR="00D31429" w:rsidRPr="00476D6E" w:rsidRDefault="00D31429" w:rsidP="00D31429">
                <w:pPr>
                  <w:rPr>
                    <w:sz w:val="15"/>
                    <w:szCs w:val="15"/>
                  </w:rPr>
                </w:pPr>
              </w:p>
            </w:tc>
          </w:tr>
          <w:tr w:rsidR="00D31429" w:rsidRPr="00476D6E" w:rsidTr="00D31429">
            <w:trPr>
              <w:trHeight w:val="340"/>
            </w:trPr>
            <w:tc>
              <w:tcPr>
                <w:tcW w:w="999" w:type="pct"/>
                <w:shd w:val="clear" w:color="auto" w:fill="auto"/>
                <w:vAlign w:val="center"/>
              </w:tcPr>
              <w:p w:rsidR="00D31429" w:rsidRPr="00476D6E" w:rsidRDefault="00D31429" w:rsidP="00D31429">
                <w:pPr>
                  <w:rPr>
                    <w:sz w:val="15"/>
                    <w:szCs w:val="15"/>
                  </w:rPr>
                </w:pPr>
                <w:r w:rsidRPr="00476D6E">
                  <w:rPr>
                    <w:sz w:val="15"/>
                    <w:szCs w:val="15"/>
                  </w:rPr>
                  <w:t xml:space="preserve">    1.</w:t>
                </w:r>
                <w:r w:rsidRPr="00476D6E">
                  <w:rPr>
                    <w:rFonts w:hint="eastAsia"/>
                    <w:sz w:val="15"/>
                    <w:szCs w:val="15"/>
                  </w:rPr>
                  <w:t>期</w:t>
                </w:r>
                <w:r w:rsidRPr="00476D6E">
                  <w:rPr>
                    <w:sz w:val="15"/>
                    <w:szCs w:val="15"/>
                  </w:rPr>
                  <w:t>初余额</w:t>
                </w:r>
              </w:p>
            </w:tc>
            <w:sdt>
              <w:sdtPr>
                <w:rPr>
                  <w:rFonts w:hint="eastAsia"/>
                  <w:sz w:val="15"/>
                  <w:szCs w:val="15"/>
                </w:rPr>
                <w:alias w:val="无形资产中土地使用权原值"/>
                <w:tag w:val="_GBC_e163c29d4edc41228a6b5e48ee56d0b5"/>
                <w:id w:val="-583910478"/>
                <w:lock w:val="sdtLocked"/>
              </w:sdtPr>
              <w:sdtContent>
                <w:tc>
                  <w:tcPr>
                    <w:tcW w:w="657" w:type="pct"/>
                    <w:shd w:val="clear" w:color="auto" w:fill="auto"/>
                  </w:tcPr>
                  <w:p w:rsidR="00D31429" w:rsidRPr="00476D6E" w:rsidRDefault="00C349DE" w:rsidP="00C349DE">
                    <w:pPr>
                      <w:jc w:val="right"/>
                      <w:rPr>
                        <w:sz w:val="15"/>
                        <w:szCs w:val="15"/>
                      </w:rPr>
                    </w:pPr>
                    <w:r>
                      <w:rPr>
                        <w:sz w:val="15"/>
                        <w:szCs w:val="15"/>
                      </w:rPr>
                      <w:t>1,477,705,158.88</w:t>
                    </w:r>
                  </w:p>
                </w:tc>
              </w:sdtContent>
            </w:sdt>
            <w:sdt>
              <w:sdtPr>
                <w:rPr>
                  <w:rFonts w:hint="eastAsia"/>
                  <w:sz w:val="15"/>
                  <w:szCs w:val="15"/>
                </w:rPr>
                <w:alias w:val="无形资产明细－账面余额"/>
                <w:tag w:val="_GBC_df6e8ab224234c6dae13508aa04fd093"/>
                <w:id w:val="2010098756"/>
                <w:lock w:val="sdtLocked"/>
              </w:sdtPr>
              <w:sdtContent>
                <w:tc>
                  <w:tcPr>
                    <w:tcW w:w="665" w:type="pct"/>
                    <w:shd w:val="clear" w:color="auto" w:fill="auto"/>
                  </w:tcPr>
                  <w:p w:rsidR="00D31429" w:rsidRPr="00476D6E" w:rsidRDefault="00C349DE" w:rsidP="00D31429">
                    <w:pPr>
                      <w:jc w:val="right"/>
                      <w:rPr>
                        <w:sz w:val="15"/>
                        <w:szCs w:val="15"/>
                      </w:rPr>
                    </w:pPr>
                    <w:r>
                      <w:rPr>
                        <w:sz w:val="15"/>
                        <w:szCs w:val="15"/>
                      </w:rPr>
                      <w:t>17,124,561.29</w:t>
                    </w:r>
                  </w:p>
                </w:tc>
              </w:sdtContent>
            </w:sdt>
            <w:sdt>
              <w:sdtPr>
                <w:rPr>
                  <w:rFonts w:hint="eastAsia"/>
                  <w:sz w:val="15"/>
                  <w:szCs w:val="15"/>
                </w:rPr>
                <w:alias w:val="无形资产明细－账面余额"/>
                <w:tag w:val="_GBC_df6e8ab224234c6dae13508aa04fd093"/>
                <w:id w:val="365723276"/>
                <w:lock w:val="sdtLocked"/>
              </w:sdtPr>
              <w:sdtContent>
                <w:tc>
                  <w:tcPr>
                    <w:tcW w:w="715" w:type="pct"/>
                    <w:shd w:val="clear" w:color="auto" w:fill="auto"/>
                  </w:tcPr>
                  <w:p w:rsidR="00D31429" w:rsidRPr="00476D6E" w:rsidRDefault="00C349DE" w:rsidP="00D31429">
                    <w:pPr>
                      <w:jc w:val="right"/>
                      <w:rPr>
                        <w:sz w:val="15"/>
                        <w:szCs w:val="15"/>
                      </w:rPr>
                    </w:pPr>
                    <w:r>
                      <w:rPr>
                        <w:sz w:val="15"/>
                        <w:szCs w:val="15"/>
                      </w:rPr>
                      <w:t>51,641,577.47</w:t>
                    </w:r>
                  </w:p>
                </w:tc>
              </w:sdtContent>
            </w:sdt>
            <w:sdt>
              <w:sdtPr>
                <w:rPr>
                  <w:rFonts w:hint="eastAsia"/>
                  <w:sz w:val="15"/>
                  <w:szCs w:val="15"/>
                </w:rPr>
                <w:alias w:val="无形资产明细－账面余额"/>
                <w:tag w:val="_GBC_df6e8ab224234c6dae13508aa04fd093"/>
                <w:id w:val="249246051"/>
                <w:lock w:val="sdtLocked"/>
              </w:sdtPr>
              <w:sdtContent>
                <w:tc>
                  <w:tcPr>
                    <w:tcW w:w="710" w:type="pct"/>
                    <w:shd w:val="clear" w:color="auto" w:fill="auto"/>
                  </w:tcPr>
                  <w:p w:rsidR="00D31429" w:rsidRPr="00476D6E" w:rsidRDefault="00C349DE" w:rsidP="00D31429">
                    <w:pPr>
                      <w:jc w:val="right"/>
                      <w:rPr>
                        <w:sz w:val="15"/>
                        <w:szCs w:val="15"/>
                      </w:rPr>
                    </w:pPr>
                    <w:r>
                      <w:rPr>
                        <w:sz w:val="15"/>
                        <w:szCs w:val="15"/>
                      </w:rPr>
                      <w:t>34,358,800.00</w:t>
                    </w:r>
                  </w:p>
                </w:tc>
              </w:sdtContent>
            </w:sdt>
            <w:sdt>
              <w:sdtPr>
                <w:rPr>
                  <w:rFonts w:hint="eastAsia"/>
                  <w:sz w:val="15"/>
                  <w:szCs w:val="15"/>
                </w:rPr>
                <w:alias w:val="无形资产明细－账面余额"/>
                <w:tag w:val="_GBC_df6e8ab224234c6dae13508aa04fd093"/>
                <w:id w:val="-379790140"/>
                <w:lock w:val="sdtLocked"/>
              </w:sdtPr>
              <w:sdtContent>
                <w:tc>
                  <w:tcPr>
                    <w:tcW w:w="712" w:type="pct"/>
                    <w:shd w:val="clear" w:color="auto" w:fill="auto"/>
                  </w:tcPr>
                  <w:p w:rsidR="00D31429" w:rsidRPr="00476D6E" w:rsidRDefault="00C349DE" w:rsidP="00D31429">
                    <w:pPr>
                      <w:jc w:val="right"/>
                      <w:rPr>
                        <w:sz w:val="15"/>
                        <w:szCs w:val="15"/>
                      </w:rPr>
                    </w:pPr>
                    <w:r>
                      <w:rPr>
                        <w:sz w:val="15"/>
                        <w:szCs w:val="15"/>
                      </w:rPr>
                      <w:t>6,742,931.08</w:t>
                    </w:r>
                  </w:p>
                </w:tc>
              </w:sdtContent>
            </w:sdt>
            <w:sdt>
              <w:sdtPr>
                <w:rPr>
                  <w:sz w:val="15"/>
                  <w:szCs w:val="15"/>
                </w:rPr>
                <w:alias w:val="无形资产原价"/>
                <w:tag w:val="_GBC_f5641373db8b454d973ab6888f74be15"/>
                <w:id w:val="-1437748724"/>
                <w:lock w:val="sdtLocked"/>
              </w:sdtPr>
              <w:sdtContent>
                <w:tc>
                  <w:tcPr>
                    <w:tcW w:w="782" w:type="pct"/>
                    <w:shd w:val="clear" w:color="auto" w:fill="auto"/>
                  </w:tcPr>
                  <w:p w:rsidR="00D31429" w:rsidRPr="00476D6E" w:rsidRDefault="00C349DE" w:rsidP="00D31429">
                    <w:pPr>
                      <w:jc w:val="right"/>
                      <w:rPr>
                        <w:sz w:val="15"/>
                        <w:szCs w:val="15"/>
                      </w:rPr>
                    </w:pPr>
                    <w:r>
                      <w:rPr>
                        <w:sz w:val="15"/>
                        <w:szCs w:val="15"/>
                      </w:rPr>
                      <w:t>1,587,573,028.72</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200" w:firstLine="300"/>
                  <w:rPr>
                    <w:sz w:val="15"/>
                    <w:szCs w:val="15"/>
                  </w:rPr>
                </w:pPr>
                <w:r w:rsidRPr="00476D6E">
                  <w:rPr>
                    <w:sz w:val="15"/>
                    <w:szCs w:val="15"/>
                  </w:rPr>
                  <w:lastRenderedPageBreak/>
                  <w:t>2.本期增加</w:t>
                </w:r>
                <w:r w:rsidRPr="00476D6E">
                  <w:rPr>
                    <w:rFonts w:hint="eastAsia"/>
                    <w:sz w:val="15"/>
                    <w:szCs w:val="15"/>
                  </w:rPr>
                  <w:t>金额</w:t>
                </w:r>
              </w:p>
            </w:tc>
            <w:sdt>
              <w:sdtPr>
                <w:rPr>
                  <w:rFonts w:hint="eastAsia"/>
                  <w:sz w:val="15"/>
                  <w:szCs w:val="15"/>
                </w:rPr>
                <w:alias w:val="无形资产中土地使用权原值本期增加额"/>
                <w:tag w:val="_GBC_114236529e1d4db8a1d1002da9e7e5c1"/>
                <w:id w:val="-920723484"/>
                <w:lock w:val="sdtLocked"/>
              </w:sdtPr>
              <w:sdtContent>
                <w:tc>
                  <w:tcPr>
                    <w:tcW w:w="657" w:type="pct"/>
                    <w:shd w:val="clear" w:color="auto" w:fill="auto"/>
                  </w:tcPr>
                  <w:p w:rsidR="00D31429" w:rsidRPr="00476D6E" w:rsidRDefault="00D31429" w:rsidP="00D31429">
                    <w:pPr>
                      <w:jc w:val="right"/>
                      <w:rPr>
                        <w:sz w:val="15"/>
                        <w:szCs w:val="15"/>
                      </w:rPr>
                    </w:pPr>
                    <w:r>
                      <w:rPr>
                        <w:rFonts w:hint="eastAsia"/>
                        <w:sz w:val="15"/>
                        <w:szCs w:val="15"/>
                      </w:rPr>
                      <w:t>317,827,688.45</w:t>
                    </w:r>
                  </w:p>
                </w:tc>
              </w:sdtContent>
            </w:sdt>
            <w:sdt>
              <w:sdtPr>
                <w:rPr>
                  <w:rFonts w:hint="eastAsia"/>
                  <w:sz w:val="15"/>
                  <w:szCs w:val="15"/>
                </w:rPr>
                <w:alias w:val="无形资产明细－增加额"/>
                <w:tag w:val="_GBC_caa25f8f7c654e85952e8527419ae666"/>
                <w:id w:val="-1415468751"/>
                <w:lock w:val="sdtLocked"/>
              </w:sdtPr>
              <w:sdtContent>
                <w:tc>
                  <w:tcPr>
                    <w:tcW w:w="665" w:type="pct"/>
                    <w:shd w:val="clear" w:color="auto" w:fill="auto"/>
                  </w:tcPr>
                  <w:p w:rsidR="00D31429" w:rsidRPr="00476D6E" w:rsidRDefault="00D31429" w:rsidP="00D31429">
                    <w:pPr>
                      <w:jc w:val="right"/>
                      <w:rPr>
                        <w:sz w:val="15"/>
                        <w:szCs w:val="15"/>
                      </w:rPr>
                    </w:pPr>
                    <w:r>
                      <w:rPr>
                        <w:rFonts w:hint="eastAsia"/>
                        <w:sz w:val="15"/>
                        <w:szCs w:val="15"/>
                      </w:rPr>
                      <w:t>1,640,191.36</w:t>
                    </w:r>
                  </w:p>
                </w:tc>
              </w:sdtContent>
            </w:sdt>
            <w:sdt>
              <w:sdtPr>
                <w:rPr>
                  <w:rFonts w:hint="eastAsia"/>
                  <w:sz w:val="15"/>
                  <w:szCs w:val="15"/>
                </w:rPr>
                <w:alias w:val="无形资产明细－增加额"/>
                <w:tag w:val="_GBC_caa25f8f7c654e85952e8527419ae666"/>
                <w:id w:val="430255781"/>
                <w:lock w:val="sdtLocked"/>
              </w:sdtPr>
              <w:sdtContent>
                <w:tc>
                  <w:tcPr>
                    <w:tcW w:w="715" w:type="pct"/>
                    <w:shd w:val="clear" w:color="auto" w:fill="auto"/>
                  </w:tcPr>
                  <w:p w:rsidR="00D31429" w:rsidRPr="00476D6E" w:rsidRDefault="00D31429" w:rsidP="00D31429">
                    <w:pPr>
                      <w:jc w:val="right"/>
                      <w:rPr>
                        <w:sz w:val="15"/>
                        <w:szCs w:val="15"/>
                      </w:rPr>
                    </w:pPr>
                    <w:r>
                      <w:rPr>
                        <w:rFonts w:hint="eastAsia"/>
                        <w:sz w:val="15"/>
                        <w:szCs w:val="15"/>
                      </w:rPr>
                      <w:t>5,341,924.86</w:t>
                    </w:r>
                  </w:p>
                </w:tc>
              </w:sdtContent>
            </w:sdt>
            <w:sdt>
              <w:sdtPr>
                <w:rPr>
                  <w:rFonts w:hint="eastAsia"/>
                  <w:sz w:val="15"/>
                  <w:szCs w:val="15"/>
                </w:rPr>
                <w:alias w:val="无形资产明细－增加额"/>
                <w:tag w:val="_GBC_caa25f8f7c654e85952e8527419ae666"/>
                <w:id w:val="-1391801702"/>
                <w:lock w:val="sdtLocked"/>
              </w:sdtPr>
              <w:sdtContent>
                <w:tc>
                  <w:tcPr>
                    <w:tcW w:w="710"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明细－增加额"/>
                <w:tag w:val="_GBC_caa25f8f7c654e85952e8527419ae666"/>
                <w:id w:val="-749120470"/>
                <w:lock w:val="sdtLocked"/>
              </w:sdtPr>
              <w:sdtContent>
                <w:tc>
                  <w:tcPr>
                    <w:tcW w:w="712" w:type="pct"/>
                    <w:shd w:val="clear" w:color="auto" w:fill="auto"/>
                  </w:tcPr>
                  <w:p w:rsidR="00D31429" w:rsidRPr="00476D6E" w:rsidRDefault="00D31429" w:rsidP="00D31429">
                    <w:pPr>
                      <w:jc w:val="right"/>
                      <w:rPr>
                        <w:sz w:val="15"/>
                        <w:szCs w:val="15"/>
                      </w:rPr>
                    </w:pPr>
                    <w:r>
                      <w:rPr>
                        <w:rFonts w:hint="eastAsia"/>
                        <w:sz w:val="15"/>
                        <w:szCs w:val="15"/>
                      </w:rPr>
                      <w:t>132,882,359.64</w:t>
                    </w:r>
                  </w:p>
                </w:tc>
              </w:sdtContent>
            </w:sdt>
            <w:sdt>
              <w:sdtPr>
                <w:rPr>
                  <w:sz w:val="15"/>
                  <w:szCs w:val="15"/>
                </w:rPr>
                <w:alias w:val="无形资产原价（增加额）"/>
                <w:tag w:val="_GBC_3f0300820e804a64ad73537c2f44fdd3"/>
                <w:id w:val="-493413892"/>
                <w:lock w:val="sdtLocked"/>
              </w:sdtPr>
              <w:sdtContent>
                <w:tc>
                  <w:tcPr>
                    <w:tcW w:w="782" w:type="pct"/>
                    <w:shd w:val="clear" w:color="auto" w:fill="auto"/>
                  </w:tcPr>
                  <w:p w:rsidR="00D31429" w:rsidRPr="00476D6E" w:rsidRDefault="00D31429" w:rsidP="00D31429">
                    <w:pPr>
                      <w:jc w:val="right"/>
                      <w:rPr>
                        <w:sz w:val="15"/>
                        <w:szCs w:val="15"/>
                      </w:rPr>
                    </w:pPr>
                    <w:r>
                      <w:rPr>
                        <w:sz w:val="15"/>
                        <w:szCs w:val="15"/>
                      </w:rPr>
                      <w:t>457,692,164.31</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300" w:firstLine="450"/>
                  <w:rPr>
                    <w:sz w:val="15"/>
                    <w:szCs w:val="15"/>
                  </w:rPr>
                </w:pPr>
                <w:r w:rsidRPr="00476D6E">
                  <w:rPr>
                    <w:sz w:val="15"/>
                    <w:szCs w:val="15"/>
                  </w:rPr>
                  <w:t>(1)</w:t>
                </w:r>
                <w:r w:rsidRPr="00476D6E">
                  <w:rPr>
                    <w:rFonts w:hint="eastAsia"/>
                    <w:sz w:val="15"/>
                    <w:szCs w:val="15"/>
                  </w:rPr>
                  <w:t>购置</w:t>
                </w:r>
              </w:p>
            </w:tc>
            <w:sdt>
              <w:sdtPr>
                <w:rPr>
                  <w:rFonts w:hint="eastAsia"/>
                  <w:sz w:val="15"/>
                  <w:szCs w:val="15"/>
                </w:rPr>
                <w:alias w:val="外购导致的土地使用权账面原值增加额"/>
                <w:tag w:val="_GBC_bf817770cba64693ba801c102c7f10ba"/>
                <w:id w:val="784087820"/>
                <w:lock w:val="sdtLocked"/>
              </w:sdtPr>
              <w:sdtContent>
                <w:tc>
                  <w:tcPr>
                    <w:tcW w:w="657" w:type="pct"/>
                    <w:shd w:val="clear" w:color="auto" w:fill="auto"/>
                  </w:tcPr>
                  <w:p w:rsidR="00D31429" w:rsidRPr="00476D6E" w:rsidRDefault="00D31429" w:rsidP="00D31429">
                    <w:pPr>
                      <w:jc w:val="right"/>
                      <w:rPr>
                        <w:sz w:val="15"/>
                        <w:szCs w:val="15"/>
                      </w:rPr>
                    </w:pPr>
                    <w:r>
                      <w:rPr>
                        <w:rFonts w:hint="eastAsia"/>
                        <w:sz w:val="15"/>
                        <w:szCs w:val="15"/>
                      </w:rPr>
                      <w:t>50,856,878.25</w:t>
                    </w:r>
                  </w:p>
                </w:tc>
              </w:sdtContent>
            </w:sdt>
            <w:sdt>
              <w:sdtPr>
                <w:rPr>
                  <w:rFonts w:hint="eastAsia"/>
                  <w:sz w:val="15"/>
                  <w:szCs w:val="15"/>
                </w:rPr>
                <w:alias w:val="无形资产明细-外购导致的原值增加"/>
                <w:tag w:val="_GBC_a5c4d2e445f34ae495d988c142f45e56"/>
                <w:id w:val="-1850012339"/>
                <w:lock w:val="sdtLocked"/>
              </w:sdtPr>
              <w:sdtContent>
                <w:tc>
                  <w:tcPr>
                    <w:tcW w:w="665" w:type="pct"/>
                    <w:shd w:val="clear" w:color="auto" w:fill="auto"/>
                  </w:tcPr>
                  <w:p w:rsidR="00D31429" w:rsidRPr="00476D6E" w:rsidRDefault="00D31429" w:rsidP="00D31429">
                    <w:pPr>
                      <w:jc w:val="right"/>
                      <w:rPr>
                        <w:sz w:val="15"/>
                        <w:szCs w:val="15"/>
                      </w:rPr>
                    </w:pPr>
                    <w:r>
                      <w:rPr>
                        <w:rFonts w:hint="eastAsia"/>
                        <w:sz w:val="15"/>
                        <w:szCs w:val="15"/>
                      </w:rPr>
                      <w:t>1,263,682.53</w:t>
                    </w:r>
                  </w:p>
                </w:tc>
              </w:sdtContent>
            </w:sdt>
            <w:sdt>
              <w:sdtPr>
                <w:rPr>
                  <w:rFonts w:hint="eastAsia"/>
                  <w:sz w:val="15"/>
                  <w:szCs w:val="15"/>
                </w:rPr>
                <w:alias w:val="无形资产明细-外购导致的原值增加"/>
                <w:tag w:val="_GBC_a5c4d2e445f34ae495d988c142f45e56"/>
                <w:id w:val="2125733630"/>
                <w:lock w:val="sdtLocked"/>
              </w:sdtPr>
              <w:sdtContent>
                <w:tc>
                  <w:tcPr>
                    <w:tcW w:w="715" w:type="pct"/>
                    <w:shd w:val="clear" w:color="auto" w:fill="auto"/>
                  </w:tcPr>
                  <w:p w:rsidR="00D31429" w:rsidRPr="00476D6E" w:rsidRDefault="00D31429" w:rsidP="00D31429">
                    <w:pPr>
                      <w:jc w:val="right"/>
                      <w:rPr>
                        <w:sz w:val="15"/>
                        <w:szCs w:val="15"/>
                      </w:rPr>
                    </w:pPr>
                    <w:r>
                      <w:rPr>
                        <w:rFonts w:hint="eastAsia"/>
                        <w:sz w:val="15"/>
                        <w:szCs w:val="15"/>
                      </w:rPr>
                      <w:t>3,604,041.32</w:t>
                    </w:r>
                  </w:p>
                </w:tc>
              </w:sdtContent>
            </w:sdt>
            <w:sdt>
              <w:sdtPr>
                <w:rPr>
                  <w:rFonts w:hint="eastAsia"/>
                  <w:sz w:val="15"/>
                  <w:szCs w:val="15"/>
                </w:rPr>
                <w:alias w:val="无形资产明细-外购导致的原值增加"/>
                <w:tag w:val="_GBC_a5c4d2e445f34ae495d988c142f45e56"/>
                <w:id w:val="1194574875"/>
                <w:lock w:val="sdtLocked"/>
              </w:sdtPr>
              <w:sdtContent>
                <w:tc>
                  <w:tcPr>
                    <w:tcW w:w="710"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明细-外购导致的原值增加"/>
                <w:tag w:val="_GBC_a5c4d2e445f34ae495d988c142f45e56"/>
                <w:id w:val="-1387029331"/>
                <w:lock w:val="sdtLocked"/>
              </w:sdtPr>
              <w:sdtContent>
                <w:tc>
                  <w:tcPr>
                    <w:tcW w:w="712" w:type="pct"/>
                    <w:shd w:val="clear" w:color="auto" w:fill="auto"/>
                  </w:tcPr>
                  <w:p w:rsidR="00D31429" w:rsidRPr="00476D6E" w:rsidRDefault="00D31429" w:rsidP="00D31429">
                    <w:pPr>
                      <w:jc w:val="right"/>
                      <w:rPr>
                        <w:sz w:val="15"/>
                        <w:szCs w:val="15"/>
                      </w:rPr>
                    </w:pPr>
                  </w:p>
                </w:tc>
              </w:sdtContent>
            </w:sdt>
            <w:sdt>
              <w:sdtPr>
                <w:rPr>
                  <w:sz w:val="15"/>
                  <w:szCs w:val="15"/>
                </w:rPr>
                <w:alias w:val="外购导致的无形资产账面原值增加额"/>
                <w:tag w:val="_GBC_8e6cb13e8924404da0334decda0d748a"/>
                <w:id w:val="98919441"/>
                <w:lock w:val="sdtLocked"/>
              </w:sdtPr>
              <w:sdtEndPr>
                <w:rPr>
                  <w:rFonts w:hint="eastAsia"/>
                </w:rPr>
              </w:sdtEndPr>
              <w:sdtContent>
                <w:tc>
                  <w:tcPr>
                    <w:tcW w:w="782" w:type="pct"/>
                    <w:shd w:val="clear" w:color="auto" w:fill="auto"/>
                  </w:tcPr>
                  <w:p w:rsidR="00D31429" w:rsidRPr="00476D6E" w:rsidRDefault="00D31429" w:rsidP="00D31429">
                    <w:pPr>
                      <w:jc w:val="right"/>
                      <w:rPr>
                        <w:sz w:val="15"/>
                        <w:szCs w:val="15"/>
                      </w:rPr>
                    </w:pPr>
                    <w:r>
                      <w:rPr>
                        <w:sz w:val="15"/>
                        <w:szCs w:val="15"/>
                      </w:rPr>
                      <w:t>55,724,602.10</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300" w:firstLine="450"/>
                  <w:rPr>
                    <w:sz w:val="15"/>
                    <w:szCs w:val="15"/>
                  </w:rPr>
                </w:pPr>
                <w:r w:rsidRPr="00476D6E">
                  <w:rPr>
                    <w:rFonts w:hint="eastAsia"/>
                    <w:sz w:val="15"/>
                    <w:szCs w:val="15"/>
                  </w:rPr>
                  <w:t>(</w:t>
                </w:r>
                <w:r w:rsidRPr="00476D6E">
                  <w:rPr>
                    <w:sz w:val="15"/>
                    <w:szCs w:val="15"/>
                  </w:rPr>
                  <w:t>2)</w:t>
                </w:r>
                <w:r w:rsidRPr="00476D6E">
                  <w:rPr>
                    <w:rFonts w:hint="eastAsia"/>
                    <w:sz w:val="15"/>
                    <w:szCs w:val="15"/>
                  </w:rPr>
                  <w:t>内部研发</w:t>
                </w:r>
              </w:p>
            </w:tc>
            <w:sdt>
              <w:sdtPr>
                <w:rPr>
                  <w:rFonts w:hint="eastAsia"/>
                  <w:sz w:val="15"/>
                  <w:szCs w:val="15"/>
                </w:rPr>
                <w:alias w:val="内部研发导致的土地使用权账面原值增加额"/>
                <w:tag w:val="_GBC_b9e7a12cdcf246cc8de7b3270943e48e"/>
                <w:id w:val="918138503"/>
                <w:lock w:val="sdtLocked"/>
              </w:sdtPr>
              <w:sdtContent>
                <w:tc>
                  <w:tcPr>
                    <w:tcW w:w="657"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明细-内部研发导致的原值增加"/>
                <w:tag w:val="_GBC_64166326c1eb444789f248a080bc0768"/>
                <w:id w:val="-658153736"/>
                <w:lock w:val="sdtLocked"/>
              </w:sdtPr>
              <w:sdtContent>
                <w:tc>
                  <w:tcPr>
                    <w:tcW w:w="665"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明细-内部研发导致的原值增加"/>
                <w:tag w:val="_GBC_64166326c1eb444789f248a080bc0768"/>
                <w:id w:val="-1732684118"/>
                <w:lock w:val="sdtLocked"/>
              </w:sdtPr>
              <w:sdtContent>
                <w:tc>
                  <w:tcPr>
                    <w:tcW w:w="715" w:type="pct"/>
                    <w:shd w:val="clear" w:color="auto" w:fill="auto"/>
                  </w:tcPr>
                  <w:p w:rsidR="00D31429" w:rsidRPr="00476D6E" w:rsidRDefault="00D31429" w:rsidP="00D31429">
                    <w:pPr>
                      <w:jc w:val="right"/>
                      <w:rPr>
                        <w:sz w:val="15"/>
                        <w:szCs w:val="15"/>
                      </w:rPr>
                    </w:pPr>
                    <w:r>
                      <w:rPr>
                        <w:rFonts w:hint="eastAsia"/>
                        <w:sz w:val="15"/>
                        <w:szCs w:val="15"/>
                      </w:rPr>
                      <w:t>188,970.01</w:t>
                    </w:r>
                  </w:p>
                </w:tc>
              </w:sdtContent>
            </w:sdt>
            <w:sdt>
              <w:sdtPr>
                <w:rPr>
                  <w:rFonts w:hint="eastAsia"/>
                  <w:sz w:val="15"/>
                  <w:szCs w:val="15"/>
                </w:rPr>
                <w:alias w:val="无形资产明细-内部研发导致的原值增加"/>
                <w:tag w:val="_GBC_64166326c1eb444789f248a080bc0768"/>
                <w:id w:val="467483874"/>
                <w:lock w:val="sdtLocked"/>
              </w:sdtPr>
              <w:sdtContent>
                <w:tc>
                  <w:tcPr>
                    <w:tcW w:w="710"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明细-内部研发导致的原值增加"/>
                <w:tag w:val="_GBC_64166326c1eb444789f248a080bc0768"/>
                <w:id w:val="130596479"/>
                <w:lock w:val="sdtLocked"/>
              </w:sdtPr>
              <w:sdtContent>
                <w:tc>
                  <w:tcPr>
                    <w:tcW w:w="712"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内部研发导致的无形资产账面原值增加额"/>
                <w:tag w:val="_GBC_777e6a602c634a19941ad3d614704854"/>
                <w:id w:val="-2038112185"/>
                <w:lock w:val="sdtLocked"/>
              </w:sdtPr>
              <w:sdtContent>
                <w:tc>
                  <w:tcPr>
                    <w:tcW w:w="782" w:type="pct"/>
                    <w:shd w:val="clear" w:color="auto" w:fill="auto"/>
                  </w:tcPr>
                  <w:p w:rsidR="00D31429" w:rsidRPr="00476D6E" w:rsidRDefault="00D31429" w:rsidP="00D31429">
                    <w:pPr>
                      <w:jc w:val="center"/>
                      <w:rPr>
                        <w:sz w:val="15"/>
                        <w:szCs w:val="15"/>
                      </w:rPr>
                    </w:pPr>
                    <w:r>
                      <w:rPr>
                        <w:rFonts w:hint="eastAsia"/>
                        <w:sz w:val="15"/>
                        <w:szCs w:val="15"/>
                      </w:rPr>
                      <w:t>188,970.01</w:t>
                    </w:r>
                  </w:p>
                </w:tc>
              </w:sdtContent>
            </w:sdt>
          </w:tr>
          <w:tr w:rsidR="00D31429" w:rsidRPr="00476D6E" w:rsidTr="00D31429">
            <w:trPr>
              <w:trHeight w:val="340"/>
            </w:trPr>
            <w:tc>
              <w:tcPr>
                <w:tcW w:w="999" w:type="pct"/>
                <w:shd w:val="clear" w:color="auto" w:fill="auto"/>
              </w:tcPr>
              <w:p w:rsidR="00D31429" w:rsidRPr="00476D6E" w:rsidRDefault="00D31429" w:rsidP="00D31429">
                <w:pPr>
                  <w:ind w:firstLineChars="300" w:firstLine="450"/>
                  <w:rPr>
                    <w:sz w:val="15"/>
                    <w:szCs w:val="15"/>
                  </w:rPr>
                </w:pPr>
                <w:r w:rsidRPr="00476D6E">
                  <w:rPr>
                    <w:rFonts w:hint="eastAsia"/>
                    <w:sz w:val="15"/>
                    <w:szCs w:val="15"/>
                  </w:rPr>
                  <w:t>(</w:t>
                </w:r>
                <w:r w:rsidRPr="00476D6E">
                  <w:rPr>
                    <w:sz w:val="15"/>
                    <w:szCs w:val="15"/>
                  </w:rPr>
                  <w:t>3</w:t>
                </w:r>
                <w:r w:rsidRPr="00476D6E">
                  <w:rPr>
                    <w:rFonts w:hint="eastAsia"/>
                    <w:sz w:val="15"/>
                    <w:szCs w:val="15"/>
                  </w:rPr>
                  <w:t>)企</w:t>
                </w:r>
                <w:r w:rsidRPr="00476D6E">
                  <w:rPr>
                    <w:sz w:val="15"/>
                    <w:szCs w:val="15"/>
                  </w:rPr>
                  <w:t>业合并增加</w:t>
                </w:r>
              </w:p>
            </w:tc>
            <w:sdt>
              <w:sdtPr>
                <w:rPr>
                  <w:sz w:val="15"/>
                  <w:szCs w:val="15"/>
                </w:rPr>
                <w:alias w:val="企业合并增加导致的土地使用权账面原值增加额"/>
                <w:tag w:val="_GBC_832bf5a7b9074a8e9baa930d090b0849"/>
                <w:id w:val="1559282238"/>
                <w:lock w:val="sdtLocked"/>
              </w:sdtPr>
              <w:sdtContent>
                <w:tc>
                  <w:tcPr>
                    <w:tcW w:w="657" w:type="pct"/>
                    <w:shd w:val="clear" w:color="auto" w:fill="auto"/>
                  </w:tcPr>
                  <w:p w:rsidR="00D31429" w:rsidRPr="00476D6E" w:rsidRDefault="00D31429" w:rsidP="00D31429">
                    <w:pPr>
                      <w:jc w:val="right"/>
                      <w:rPr>
                        <w:sz w:val="15"/>
                        <w:szCs w:val="15"/>
                      </w:rPr>
                    </w:pPr>
                    <w:r>
                      <w:rPr>
                        <w:sz w:val="15"/>
                        <w:szCs w:val="15"/>
                      </w:rPr>
                      <w:t>266,970,810.20</w:t>
                    </w:r>
                  </w:p>
                </w:tc>
              </w:sdtContent>
            </w:sdt>
            <w:sdt>
              <w:sdtPr>
                <w:rPr>
                  <w:sz w:val="15"/>
                  <w:szCs w:val="15"/>
                </w:rPr>
                <w:alias w:val="无形资产明细-企业合并增加导致的原值增加"/>
                <w:tag w:val="_GBC_aaf6e0f2eb254ebda9430e81e7bb4710"/>
                <w:id w:val="540402228"/>
                <w:lock w:val="sdtLocked"/>
              </w:sdtPr>
              <w:sdtContent>
                <w:tc>
                  <w:tcPr>
                    <w:tcW w:w="665" w:type="pct"/>
                    <w:shd w:val="clear" w:color="auto" w:fill="auto"/>
                  </w:tcPr>
                  <w:p w:rsidR="00D31429" w:rsidRPr="00476D6E" w:rsidRDefault="00D31429" w:rsidP="00D31429">
                    <w:pPr>
                      <w:jc w:val="right"/>
                      <w:rPr>
                        <w:sz w:val="15"/>
                        <w:szCs w:val="15"/>
                      </w:rPr>
                    </w:pPr>
                    <w:r>
                      <w:rPr>
                        <w:sz w:val="15"/>
                        <w:szCs w:val="15"/>
                      </w:rPr>
                      <w:t>376,508.83</w:t>
                    </w:r>
                  </w:p>
                </w:tc>
              </w:sdtContent>
            </w:sdt>
            <w:sdt>
              <w:sdtPr>
                <w:rPr>
                  <w:sz w:val="15"/>
                  <w:szCs w:val="15"/>
                </w:rPr>
                <w:alias w:val="无形资产明细-企业合并增加导致的原值增加"/>
                <w:tag w:val="_GBC_aaf6e0f2eb254ebda9430e81e7bb4710"/>
                <w:id w:val="1075090360"/>
                <w:lock w:val="sdtLocked"/>
              </w:sdtPr>
              <w:sdtContent>
                <w:tc>
                  <w:tcPr>
                    <w:tcW w:w="715" w:type="pct"/>
                    <w:shd w:val="clear" w:color="auto" w:fill="auto"/>
                  </w:tcPr>
                  <w:p w:rsidR="00D31429" w:rsidRPr="00476D6E" w:rsidRDefault="00D31429" w:rsidP="00D31429">
                    <w:pPr>
                      <w:jc w:val="right"/>
                      <w:rPr>
                        <w:sz w:val="15"/>
                        <w:szCs w:val="15"/>
                      </w:rPr>
                    </w:pPr>
                    <w:r>
                      <w:rPr>
                        <w:sz w:val="15"/>
                        <w:szCs w:val="15"/>
                      </w:rPr>
                      <w:t>1,548,913.53</w:t>
                    </w:r>
                  </w:p>
                </w:tc>
              </w:sdtContent>
            </w:sdt>
            <w:sdt>
              <w:sdtPr>
                <w:rPr>
                  <w:sz w:val="15"/>
                  <w:szCs w:val="15"/>
                </w:rPr>
                <w:alias w:val="无形资产明细-企业合并增加导致的原值增加"/>
                <w:tag w:val="_GBC_aaf6e0f2eb254ebda9430e81e7bb4710"/>
                <w:id w:val="1776519964"/>
                <w:lock w:val="sdtLocked"/>
              </w:sdtPr>
              <w:sdtContent>
                <w:tc>
                  <w:tcPr>
                    <w:tcW w:w="710" w:type="pct"/>
                    <w:shd w:val="clear" w:color="auto" w:fill="auto"/>
                  </w:tcPr>
                  <w:p w:rsidR="00D31429" w:rsidRPr="00476D6E" w:rsidRDefault="00D31429" w:rsidP="00D31429">
                    <w:pPr>
                      <w:jc w:val="right"/>
                      <w:rPr>
                        <w:sz w:val="15"/>
                        <w:szCs w:val="15"/>
                      </w:rPr>
                    </w:pPr>
                  </w:p>
                </w:tc>
              </w:sdtContent>
            </w:sdt>
            <w:sdt>
              <w:sdtPr>
                <w:rPr>
                  <w:sz w:val="15"/>
                  <w:szCs w:val="15"/>
                </w:rPr>
                <w:alias w:val="无形资产明细-企业合并增加导致的原值增加"/>
                <w:tag w:val="_GBC_aaf6e0f2eb254ebda9430e81e7bb4710"/>
                <w:id w:val="439883409"/>
                <w:lock w:val="sdtLocked"/>
              </w:sdtPr>
              <w:sdtContent>
                <w:tc>
                  <w:tcPr>
                    <w:tcW w:w="712" w:type="pct"/>
                    <w:shd w:val="clear" w:color="auto" w:fill="auto"/>
                  </w:tcPr>
                  <w:p w:rsidR="00D31429" w:rsidRPr="00476D6E" w:rsidRDefault="00D31429" w:rsidP="00D31429">
                    <w:pPr>
                      <w:jc w:val="right"/>
                      <w:rPr>
                        <w:sz w:val="15"/>
                        <w:szCs w:val="15"/>
                      </w:rPr>
                    </w:pPr>
                    <w:r>
                      <w:rPr>
                        <w:sz w:val="15"/>
                        <w:szCs w:val="15"/>
                      </w:rPr>
                      <w:t>132,882,359.64</w:t>
                    </w:r>
                  </w:p>
                </w:tc>
              </w:sdtContent>
            </w:sdt>
            <w:sdt>
              <w:sdtPr>
                <w:rPr>
                  <w:sz w:val="15"/>
                  <w:szCs w:val="15"/>
                </w:rPr>
                <w:alias w:val="企业合并增加导致的无形资产账面原值增加额"/>
                <w:tag w:val="_GBC_f73a49c80bd04fd0b4545dd09c7a624d"/>
                <w:id w:val="90437164"/>
                <w:lock w:val="sdtLocked"/>
              </w:sdtPr>
              <w:sdtContent>
                <w:tc>
                  <w:tcPr>
                    <w:tcW w:w="782" w:type="pct"/>
                    <w:shd w:val="clear" w:color="auto" w:fill="auto"/>
                  </w:tcPr>
                  <w:p w:rsidR="00D31429" w:rsidRPr="00476D6E" w:rsidRDefault="00D31429" w:rsidP="00D31429">
                    <w:pPr>
                      <w:jc w:val="right"/>
                      <w:rPr>
                        <w:sz w:val="15"/>
                        <w:szCs w:val="15"/>
                      </w:rPr>
                    </w:pPr>
                    <w:r>
                      <w:rPr>
                        <w:sz w:val="15"/>
                        <w:szCs w:val="15"/>
                      </w:rPr>
                      <w:t>401,778,592.20</w:t>
                    </w:r>
                  </w:p>
                </w:tc>
              </w:sdtContent>
            </w:sdt>
          </w:tr>
          <w:tr w:rsidR="00D31429" w:rsidRPr="00476D6E" w:rsidTr="00D31429">
            <w:trPr>
              <w:trHeight w:val="340"/>
            </w:trPr>
            <w:sdt>
              <w:sdtPr>
                <w:rPr>
                  <w:rFonts w:hint="eastAsia"/>
                  <w:sz w:val="15"/>
                  <w:szCs w:val="15"/>
                </w:rPr>
                <w:alias w:val="无形资产账面原值增加项目名称"/>
                <w:tag w:val="_GBC_d6a7b28bd7ca4aa39125f2767fd9ab9f"/>
                <w:id w:val="1888528232"/>
                <w:lock w:val="sdtLocked"/>
                <w:showingPlcHdr/>
              </w:sdtPr>
              <w:sdtContent>
                <w:tc>
                  <w:tcPr>
                    <w:tcW w:w="999" w:type="pct"/>
                    <w:shd w:val="clear" w:color="auto" w:fill="auto"/>
                  </w:tcPr>
                  <w:p w:rsidR="00D31429" w:rsidRPr="00476D6E" w:rsidRDefault="00D31429" w:rsidP="00D31429">
                    <w:pPr>
                      <w:ind w:firstLineChars="300" w:firstLine="450"/>
                      <w:rPr>
                        <w:sz w:val="15"/>
                        <w:szCs w:val="15"/>
                      </w:rPr>
                    </w:pPr>
                    <w:r w:rsidRPr="00476D6E">
                      <w:rPr>
                        <w:rFonts w:hint="eastAsia"/>
                        <w:color w:val="333399"/>
                        <w:sz w:val="15"/>
                        <w:szCs w:val="15"/>
                      </w:rPr>
                      <w:t xml:space="preserve">　</w:t>
                    </w:r>
                  </w:p>
                </w:tc>
              </w:sdtContent>
            </w:sdt>
            <w:sdt>
              <w:sdtPr>
                <w:rPr>
                  <w:rFonts w:hint="eastAsia"/>
                  <w:sz w:val="15"/>
                  <w:szCs w:val="15"/>
                </w:rPr>
                <w:alias w:val="无形资产土地使用权账面原值增加项目金额"/>
                <w:tag w:val="_GBC_9d8bf2f510cd46118a3d12ca31768262"/>
                <w:id w:val="-1700228458"/>
                <w:lock w:val="sdtLocked"/>
                <w:showingPlcHdr/>
              </w:sdtPr>
              <w:sdtContent>
                <w:tc>
                  <w:tcPr>
                    <w:tcW w:w="657"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账面原值增加项目金额"/>
                <w:tag w:val="_GBC_a6b096aacdf74ddbaab2733bf6200591"/>
                <w:id w:val="-491485840"/>
                <w:lock w:val="sdtLocked"/>
                <w:showingPlcHdr/>
              </w:sdtPr>
              <w:sdtContent>
                <w:tc>
                  <w:tcPr>
                    <w:tcW w:w="66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账面原值增加项目金额"/>
                <w:tag w:val="_GBC_a6b096aacdf74ddbaab2733bf6200591"/>
                <w:id w:val="1827004850"/>
                <w:lock w:val="sdtLocked"/>
                <w:showingPlcHdr/>
              </w:sdtPr>
              <w:sdtContent>
                <w:tc>
                  <w:tcPr>
                    <w:tcW w:w="71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账面原值增加项目金额"/>
                <w:tag w:val="_GBC_a6b096aacdf74ddbaab2733bf6200591"/>
                <w:id w:val="-670642509"/>
                <w:lock w:val="sdtLocked"/>
              </w:sdtPr>
              <w:sdtContent>
                <w:tc>
                  <w:tcPr>
                    <w:tcW w:w="710"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账面原值增加项目金额"/>
                <w:tag w:val="_GBC_a6b096aacdf74ddbaab2733bf6200591"/>
                <w:id w:val="293801049"/>
                <w:lock w:val="sdtLocked"/>
                <w:showingPlcHdr/>
              </w:sdtPr>
              <w:sdtContent>
                <w:tc>
                  <w:tcPr>
                    <w:tcW w:w="712"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账面原值增加项目合计金额"/>
                <w:tag w:val="_GBC_f430b82dfa64408097d661b35d65c080"/>
                <w:id w:val="-77682626"/>
                <w:lock w:val="sdtLocked"/>
                <w:showingPlcHdr/>
              </w:sdtPr>
              <w:sdtContent>
                <w:tc>
                  <w:tcPr>
                    <w:tcW w:w="782" w:type="pct"/>
                    <w:shd w:val="clear" w:color="auto" w:fill="auto"/>
                  </w:tcPr>
                  <w:p w:rsidR="00D31429" w:rsidRPr="00476D6E" w:rsidRDefault="00D31429" w:rsidP="00D31429">
                    <w:pPr>
                      <w:jc w:val="right"/>
                      <w:rPr>
                        <w:sz w:val="15"/>
                        <w:szCs w:val="15"/>
                      </w:rPr>
                    </w:pPr>
                    <w:r>
                      <w:rPr>
                        <w:sz w:val="15"/>
                        <w:szCs w:val="15"/>
                      </w:rPr>
                      <w:t xml:space="preserve">     </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rPr>
                    <w:sz w:val="15"/>
                    <w:szCs w:val="15"/>
                  </w:rPr>
                </w:pPr>
                <w:r w:rsidRPr="00476D6E">
                  <w:rPr>
                    <w:sz w:val="15"/>
                    <w:szCs w:val="15"/>
                  </w:rPr>
                  <w:t xml:space="preserve">    3.本期减少</w:t>
                </w:r>
                <w:r w:rsidRPr="00476D6E">
                  <w:rPr>
                    <w:rFonts w:hint="eastAsia"/>
                    <w:sz w:val="15"/>
                    <w:szCs w:val="15"/>
                  </w:rPr>
                  <w:t>金额</w:t>
                </w:r>
              </w:p>
            </w:tc>
            <w:sdt>
              <w:sdtPr>
                <w:rPr>
                  <w:rFonts w:hint="eastAsia"/>
                  <w:sz w:val="15"/>
                  <w:szCs w:val="15"/>
                </w:rPr>
                <w:alias w:val="无形资产中土地使用权原值本期减少额"/>
                <w:tag w:val="_GBC_1a877a76fccd4d6c85af81f3057146f2"/>
                <w:id w:val="-1164781638"/>
                <w:lock w:val="sdtLocked"/>
              </w:sdtPr>
              <w:sdtContent>
                <w:tc>
                  <w:tcPr>
                    <w:tcW w:w="657" w:type="pct"/>
                    <w:shd w:val="clear" w:color="auto" w:fill="auto"/>
                  </w:tcPr>
                  <w:p w:rsidR="00D31429" w:rsidRPr="00476D6E" w:rsidRDefault="00D47177" w:rsidP="00D31429">
                    <w:pPr>
                      <w:jc w:val="right"/>
                      <w:rPr>
                        <w:sz w:val="15"/>
                        <w:szCs w:val="15"/>
                      </w:rPr>
                    </w:pPr>
                    <w:r w:rsidRPr="00D47177">
                      <w:rPr>
                        <w:sz w:val="15"/>
                        <w:szCs w:val="15"/>
                      </w:rPr>
                      <w:t>172,749,516.16</w:t>
                    </w:r>
                  </w:p>
                </w:tc>
              </w:sdtContent>
            </w:sdt>
            <w:sdt>
              <w:sdtPr>
                <w:rPr>
                  <w:rFonts w:hint="eastAsia"/>
                  <w:sz w:val="15"/>
                  <w:szCs w:val="15"/>
                </w:rPr>
                <w:alias w:val="无形资产明细－减少额"/>
                <w:tag w:val="_GBC_39477e5f6f9b4ccbb8c96a29ef523d73"/>
                <w:id w:val="1494678283"/>
                <w:lock w:val="sdtLocked"/>
              </w:sdtPr>
              <w:sdtContent>
                <w:tc>
                  <w:tcPr>
                    <w:tcW w:w="665" w:type="pct"/>
                    <w:shd w:val="clear" w:color="auto" w:fill="auto"/>
                  </w:tcPr>
                  <w:p w:rsidR="00D31429" w:rsidRPr="00476D6E" w:rsidRDefault="00D47177" w:rsidP="00D31429">
                    <w:pPr>
                      <w:jc w:val="right"/>
                      <w:rPr>
                        <w:sz w:val="15"/>
                        <w:szCs w:val="15"/>
                      </w:rPr>
                    </w:pPr>
                    <w:r>
                      <w:rPr>
                        <w:sz w:val="15"/>
                        <w:szCs w:val="15"/>
                      </w:rPr>
                      <w:t>133,467.82</w:t>
                    </w:r>
                  </w:p>
                </w:tc>
              </w:sdtContent>
            </w:sdt>
            <w:sdt>
              <w:sdtPr>
                <w:rPr>
                  <w:rFonts w:hint="eastAsia"/>
                  <w:sz w:val="15"/>
                  <w:szCs w:val="15"/>
                </w:rPr>
                <w:alias w:val="无形资产明细－减少额"/>
                <w:tag w:val="_GBC_39477e5f6f9b4ccbb8c96a29ef523d73"/>
                <w:id w:val="1126658923"/>
                <w:lock w:val="sdtLocked"/>
              </w:sdtPr>
              <w:sdtContent>
                <w:tc>
                  <w:tcPr>
                    <w:tcW w:w="715" w:type="pct"/>
                    <w:shd w:val="clear" w:color="auto" w:fill="auto"/>
                  </w:tcPr>
                  <w:p w:rsidR="00D31429" w:rsidRPr="00476D6E" w:rsidRDefault="00D47177" w:rsidP="00D31429">
                    <w:pPr>
                      <w:jc w:val="right"/>
                      <w:rPr>
                        <w:sz w:val="15"/>
                        <w:szCs w:val="15"/>
                      </w:rPr>
                    </w:pPr>
                    <w:r>
                      <w:rPr>
                        <w:sz w:val="15"/>
                        <w:szCs w:val="15"/>
                      </w:rPr>
                      <w:t>134,451.04</w:t>
                    </w:r>
                  </w:p>
                </w:tc>
              </w:sdtContent>
            </w:sdt>
            <w:sdt>
              <w:sdtPr>
                <w:rPr>
                  <w:rFonts w:hint="eastAsia"/>
                  <w:sz w:val="15"/>
                  <w:szCs w:val="15"/>
                </w:rPr>
                <w:alias w:val="无形资产明细－减少额"/>
                <w:tag w:val="_GBC_39477e5f6f9b4ccbb8c96a29ef523d73"/>
                <w:id w:val="619120104"/>
                <w:lock w:val="sdtLocked"/>
                <w:showingPlcHdr/>
              </w:sdtPr>
              <w:sdtContent>
                <w:tc>
                  <w:tcPr>
                    <w:tcW w:w="710" w:type="pct"/>
                    <w:shd w:val="clear" w:color="auto" w:fill="auto"/>
                  </w:tcPr>
                  <w:p w:rsidR="00D31429" w:rsidRPr="00476D6E" w:rsidRDefault="00D47177" w:rsidP="00D31429">
                    <w:pPr>
                      <w:jc w:val="right"/>
                      <w:rPr>
                        <w:sz w:val="15"/>
                        <w:szCs w:val="15"/>
                      </w:rPr>
                    </w:pPr>
                    <w:r>
                      <w:rPr>
                        <w:sz w:val="15"/>
                        <w:szCs w:val="15"/>
                      </w:rPr>
                      <w:t xml:space="preserve">     </w:t>
                    </w:r>
                  </w:p>
                </w:tc>
              </w:sdtContent>
            </w:sdt>
            <w:sdt>
              <w:sdtPr>
                <w:rPr>
                  <w:rFonts w:hint="eastAsia"/>
                  <w:sz w:val="15"/>
                  <w:szCs w:val="15"/>
                </w:rPr>
                <w:alias w:val="无形资产明细－减少额"/>
                <w:tag w:val="_GBC_39477e5f6f9b4ccbb8c96a29ef523d73"/>
                <w:id w:val="-753971702"/>
                <w:lock w:val="sdtLocked"/>
              </w:sdtPr>
              <w:sdtContent>
                <w:tc>
                  <w:tcPr>
                    <w:tcW w:w="712" w:type="pct"/>
                    <w:shd w:val="clear" w:color="auto" w:fill="auto"/>
                  </w:tcPr>
                  <w:p w:rsidR="00D31429" w:rsidRPr="00476D6E" w:rsidRDefault="00D47177" w:rsidP="00D31429">
                    <w:pPr>
                      <w:jc w:val="right"/>
                      <w:rPr>
                        <w:sz w:val="15"/>
                        <w:szCs w:val="15"/>
                      </w:rPr>
                    </w:pPr>
                    <w:r>
                      <w:rPr>
                        <w:sz w:val="15"/>
                        <w:szCs w:val="15"/>
                      </w:rPr>
                      <w:t>381,405.37</w:t>
                    </w:r>
                  </w:p>
                </w:tc>
              </w:sdtContent>
            </w:sdt>
            <w:sdt>
              <w:sdtPr>
                <w:rPr>
                  <w:sz w:val="15"/>
                  <w:szCs w:val="15"/>
                </w:rPr>
                <w:alias w:val="无形资产原价（减少额）"/>
                <w:tag w:val="_GBC_bea1cacba5004cc182c6aa471a541e07"/>
                <w:id w:val="626986617"/>
                <w:lock w:val="sdtLocked"/>
              </w:sdtPr>
              <w:sdtContent>
                <w:tc>
                  <w:tcPr>
                    <w:tcW w:w="782" w:type="pct"/>
                    <w:shd w:val="clear" w:color="auto" w:fill="auto"/>
                  </w:tcPr>
                  <w:p w:rsidR="00D31429" w:rsidRPr="00476D6E" w:rsidRDefault="00D47177" w:rsidP="00D31429">
                    <w:pPr>
                      <w:jc w:val="right"/>
                      <w:rPr>
                        <w:sz w:val="15"/>
                        <w:szCs w:val="15"/>
                      </w:rPr>
                    </w:pPr>
                    <w:r>
                      <w:rPr>
                        <w:sz w:val="15"/>
                        <w:szCs w:val="15"/>
                      </w:rPr>
                      <w:t>173,398,840.39</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300" w:firstLine="450"/>
                  <w:rPr>
                    <w:sz w:val="15"/>
                    <w:szCs w:val="15"/>
                  </w:rPr>
                </w:pPr>
                <w:r w:rsidRPr="00476D6E">
                  <w:rPr>
                    <w:sz w:val="15"/>
                    <w:szCs w:val="15"/>
                  </w:rPr>
                  <w:t>(</w:t>
                </w:r>
                <w:r w:rsidRPr="00476D6E">
                  <w:rPr>
                    <w:rFonts w:hint="eastAsia"/>
                    <w:sz w:val="15"/>
                    <w:szCs w:val="15"/>
                  </w:rPr>
                  <w:t>1</w:t>
                </w:r>
                <w:r w:rsidRPr="00476D6E">
                  <w:rPr>
                    <w:sz w:val="15"/>
                    <w:szCs w:val="15"/>
                  </w:rPr>
                  <w:t>)</w:t>
                </w:r>
                <w:r w:rsidRPr="00476D6E">
                  <w:rPr>
                    <w:rFonts w:hint="eastAsia"/>
                    <w:sz w:val="15"/>
                    <w:szCs w:val="15"/>
                  </w:rPr>
                  <w:t>处置</w:t>
                </w:r>
              </w:p>
            </w:tc>
            <w:sdt>
              <w:sdtPr>
                <w:rPr>
                  <w:rFonts w:hint="eastAsia"/>
                  <w:sz w:val="15"/>
                  <w:szCs w:val="15"/>
                </w:rPr>
                <w:alias w:val="处置导致的土地使用权账面原值减少额"/>
                <w:tag w:val="_GBC_bec24c1259244f949cc7a81125723a21"/>
                <w:id w:val="-2068646181"/>
                <w:lock w:val="sdtLocked"/>
              </w:sdtPr>
              <w:sdtContent>
                <w:tc>
                  <w:tcPr>
                    <w:tcW w:w="657" w:type="pct"/>
                    <w:shd w:val="clear" w:color="auto" w:fill="auto"/>
                  </w:tcPr>
                  <w:p w:rsidR="00D31429" w:rsidRPr="00476D6E" w:rsidRDefault="00D31429" w:rsidP="00D31429">
                    <w:pPr>
                      <w:jc w:val="right"/>
                      <w:rPr>
                        <w:sz w:val="15"/>
                        <w:szCs w:val="15"/>
                      </w:rPr>
                    </w:pPr>
                    <w:r>
                      <w:rPr>
                        <w:rFonts w:hint="eastAsia"/>
                        <w:sz w:val="15"/>
                        <w:szCs w:val="15"/>
                      </w:rPr>
                      <w:t>38,625,686.17</w:t>
                    </w:r>
                  </w:p>
                </w:tc>
              </w:sdtContent>
            </w:sdt>
            <w:sdt>
              <w:sdtPr>
                <w:rPr>
                  <w:rFonts w:hint="eastAsia"/>
                  <w:sz w:val="15"/>
                  <w:szCs w:val="15"/>
                </w:rPr>
                <w:alias w:val="无形资产明细-处置导致的原值减少"/>
                <w:tag w:val="_GBC_1ec920295554432fb259368998b7b259"/>
                <w:id w:val="-1856338801"/>
                <w:lock w:val="sdtLocked"/>
              </w:sdtPr>
              <w:sdtContent>
                <w:tc>
                  <w:tcPr>
                    <w:tcW w:w="665"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明细-处置导致的原值减少"/>
                <w:tag w:val="_GBC_1ec920295554432fb259368998b7b259"/>
                <w:id w:val="-897966497"/>
                <w:lock w:val="sdtLocked"/>
              </w:sdtPr>
              <w:sdtContent>
                <w:tc>
                  <w:tcPr>
                    <w:tcW w:w="715" w:type="pct"/>
                    <w:shd w:val="clear" w:color="auto" w:fill="auto"/>
                  </w:tcPr>
                  <w:p w:rsidR="00D31429" w:rsidRPr="00476D6E" w:rsidRDefault="00D31429" w:rsidP="00D31429">
                    <w:pPr>
                      <w:jc w:val="right"/>
                      <w:rPr>
                        <w:sz w:val="15"/>
                        <w:szCs w:val="15"/>
                      </w:rPr>
                    </w:pPr>
                    <w:r>
                      <w:rPr>
                        <w:rFonts w:hint="eastAsia"/>
                        <w:sz w:val="15"/>
                        <w:szCs w:val="15"/>
                      </w:rPr>
                      <w:t>134,451.04</w:t>
                    </w:r>
                  </w:p>
                </w:tc>
              </w:sdtContent>
            </w:sdt>
            <w:sdt>
              <w:sdtPr>
                <w:rPr>
                  <w:rFonts w:hint="eastAsia"/>
                  <w:sz w:val="15"/>
                  <w:szCs w:val="15"/>
                </w:rPr>
                <w:alias w:val="无形资产明细-处置导致的原值减少"/>
                <w:tag w:val="_GBC_1ec920295554432fb259368998b7b259"/>
                <w:id w:val="2011176860"/>
                <w:lock w:val="sdtLocked"/>
              </w:sdtPr>
              <w:sdtContent>
                <w:tc>
                  <w:tcPr>
                    <w:tcW w:w="710"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明细-处置导致的原值减少"/>
                <w:tag w:val="_GBC_1ec920295554432fb259368998b7b259"/>
                <w:id w:val="-303850896"/>
                <w:lock w:val="sdtLocked"/>
                <w:showingPlcHdr/>
              </w:sdtPr>
              <w:sdtContent>
                <w:tc>
                  <w:tcPr>
                    <w:tcW w:w="712"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处置导致的无形资产账面原值减少额"/>
                <w:tag w:val="_GBC_2d9a87434a454971a9403b57843c092b"/>
                <w:id w:val="476661192"/>
                <w:lock w:val="sdtLocked"/>
              </w:sdtPr>
              <w:sdtContent>
                <w:tc>
                  <w:tcPr>
                    <w:tcW w:w="782" w:type="pct"/>
                    <w:shd w:val="clear" w:color="auto" w:fill="auto"/>
                  </w:tcPr>
                  <w:p w:rsidR="00D31429" w:rsidRPr="00476D6E" w:rsidRDefault="00D31429" w:rsidP="00D31429">
                    <w:pPr>
                      <w:jc w:val="right"/>
                      <w:rPr>
                        <w:sz w:val="15"/>
                        <w:szCs w:val="15"/>
                      </w:rPr>
                    </w:pPr>
                    <w:r>
                      <w:rPr>
                        <w:sz w:val="15"/>
                        <w:szCs w:val="15"/>
                      </w:rPr>
                      <w:t>38,760,137.21</w:t>
                    </w:r>
                  </w:p>
                </w:tc>
              </w:sdtContent>
            </w:sdt>
          </w:tr>
          <w:tr w:rsidR="00D31429" w:rsidRPr="00476D6E" w:rsidTr="00D31429">
            <w:trPr>
              <w:trHeight w:val="340"/>
            </w:trPr>
            <w:sdt>
              <w:sdtPr>
                <w:rPr>
                  <w:rFonts w:hint="eastAsia"/>
                  <w:sz w:val="15"/>
                  <w:szCs w:val="15"/>
                </w:rPr>
                <w:alias w:val="无形资产账面原值减少项目名称"/>
                <w:tag w:val="_GBC_5d3e5a9fbe294b2894dce189a919753d"/>
                <w:id w:val="1557045841"/>
                <w:lock w:val="sdtLocked"/>
              </w:sdtPr>
              <w:sdtContent>
                <w:tc>
                  <w:tcPr>
                    <w:tcW w:w="999" w:type="pct"/>
                    <w:shd w:val="clear" w:color="auto" w:fill="auto"/>
                  </w:tcPr>
                  <w:p w:rsidR="00D31429" w:rsidRPr="00476D6E" w:rsidRDefault="00D31429" w:rsidP="00D31429">
                    <w:pPr>
                      <w:ind w:firstLineChars="300" w:firstLine="450"/>
                      <w:rPr>
                        <w:sz w:val="15"/>
                        <w:szCs w:val="15"/>
                      </w:rPr>
                    </w:pPr>
                    <w:r w:rsidRPr="00476D6E">
                      <w:rPr>
                        <w:rFonts w:hint="eastAsia"/>
                        <w:sz w:val="15"/>
                        <w:szCs w:val="15"/>
                      </w:rPr>
                      <w:t>2）处置子公司/丧失控制权转出</w:t>
                    </w:r>
                  </w:p>
                </w:tc>
              </w:sdtContent>
            </w:sdt>
            <w:sdt>
              <w:sdtPr>
                <w:rPr>
                  <w:rFonts w:hint="eastAsia"/>
                  <w:sz w:val="15"/>
                  <w:szCs w:val="15"/>
                </w:rPr>
                <w:alias w:val="无形资产土地使用权账面原值减少项目金额"/>
                <w:tag w:val="_GBC_0304a00b013f4386af4344e6ae1ac673"/>
                <w:id w:val="1651402823"/>
                <w:lock w:val="sdtLocked"/>
              </w:sdtPr>
              <w:sdtContent>
                <w:tc>
                  <w:tcPr>
                    <w:tcW w:w="657" w:type="pct"/>
                    <w:shd w:val="clear" w:color="auto" w:fill="auto"/>
                  </w:tcPr>
                  <w:p w:rsidR="00D31429" w:rsidRPr="00476D6E" w:rsidRDefault="00D31429" w:rsidP="00D31429">
                    <w:pPr>
                      <w:jc w:val="right"/>
                      <w:rPr>
                        <w:sz w:val="15"/>
                        <w:szCs w:val="15"/>
                      </w:rPr>
                    </w:pPr>
                    <w:r>
                      <w:rPr>
                        <w:rFonts w:hint="eastAsia"/>
                        <w:sz w:val="15"/>
                        <w:szCs w:val="15"/>
                      </w:rPr>
                      <w:t>134,123,829.99</w:t>
                    </w:r>
                  </w:p>
                </w:tc>
              </w:sdtContent>
            </w:sdt>
            <w:sdt>
              <w:sdtPr>
                <w:rPr>
                  <w:rFonts w:hint="eastAsia"/>
                  <w:sz w:val="15"/>
                  <w:szCs w:val="15"/>
                </w:rPr>
                <w:alias w:val="无形资产账面原值减少项目金额"/>
                <w:tag w:val="_GBC_be652c29a5db4d8ca24b58de75438604"/>
                <w:id w:val="-1301763487"/>
                <w:lock w:val="sdtLocked"/>
              </w:sdtPr>
              <w:sdtContent>
                <w:tc>
                  <w:tcPr>
                    <w:tcW w:w="665" w:type="pct"/>
                    <w:shd w:val="clear" w:color="auto" w:fill="auto"/>
                  </w:tcPr>
                  <w:p w:rsidR="00D31429" w:rsidRPr="00476D6E" w:rsidRDefault="00D31429" w:rsidP="00D31429">
                    <w:pPr>
                      <w:jc w:val="right"/>
                      <w:rPr>
                        <w:sz w:val="15"/>
                        <w:szCs w:val="15"/>
                      </w:rPr>
                    </w:pPr>
                    <w:r>
                      <w:rPr>
                        <w:rFonts w:hint="eastAsia"/>
                        <w:sz w:val="15"/>
                        <w:szCs w:val="15"/>
                      </w:rPr>
                      <w:t>133,467.82</w:t>
                    </w:r>
                  </w:p>
                </w:tc>
              </w:sdtContent>
            </w:sdt>
            <w:sdt>
              <w:sdtPr>
                <w:rPr>
                  <w:rFonts w:hint="eastAsia"/>
                  <w:sz w:val="15"/>
                  <w:szCs w:val="15"/>
                </w:rPr>
                <w:alias w:val="无形资产账面原值减少项目金额"/>
                <w:tag w:val="_GBC_be652c29a5db4d8ca24b58de75438604"/>
                <w:id w:val="-1428889123"/>
                <w:lock w:val="sdtLocked"/>
              </w:sdtPr>
              <w:sdtContent>
                <w:tc>
                  <w:tcPr>
                    <w:tcW w:w="715"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账面原值减少项目金额"/>
                <w:tag w:val="_GBC_be652c29a5db4d8ca24b58de75438604"/>
                <w:id w:val="1113015954"/>
                <w:lock w:val="sdtLocked"/>
                <w:showingPlcHdr/>
              </w:sdtPr>
              <w:sdtContent>
                <w:tc>
                  <w:tcPr>
                    <w:tcW w:w="710" w:type="pct"/>
                    <w:shd w:val="clear" w:color="auto" w:fill="auto"/>
                  </w:tcPr>
                  <w:p w:rsidR="00D31429" w:rsidRPr="00476D6E" w:rsidRDefault="005952C7" w:rsidP="005952C7">
                    <w:pPr>
                      <w:jc w:val="right"/>
                      <w:rPr>
                        <w:sz w:val="15"/>
                        <w:szCs w:val="15"/>
                      </w:rPr>
                    </w:pPr>
                    <w:r>
                      <w:rPr>
                        <w:sz w:val="15"/>
                        <w:szCs w:val="15"/>
                      </w:rPr>
                      <w:t xml:space="preserve">     </w:t>
                    </w:r>
                  </w:p>
                </w:tc>
              </w:sdtContent>
            </w:sdt>
            <w:sdt>
              <w:sdtPr>
                <w:rPr>
                  <w:rFonts w:hint="eastAsia"/>
                  <w:sz w:val="15"/>
                  <w:szCs w:val="15"/>
                </w:rPr>
                <w:alias w:val="无形资产账面原值减少项目金额"/>
                <w:tag w:val="_GBC_be652c29a5db4d8ca24b58de75438604"/>
                <w:id w:val="-1755977470"/>
                <w:lock w:val="sdtLocked"/>
              </w:sdtPr>
              <w:sdtContent>
                <w:tc>
                  <w:tcPr>
                    <w:tcW w:w="712" w:type="pct"/>
                    <w:shd w:val="clear" w:color="auto" w:fill="auto"/>
                  </w:tcPr>
                  <w:p w:rsidR="00D31429" w:rsidRPr="00476D6E" w:rsidRDefault="00D31429" w:rsidP="00D31429">
                    <w:pPr>
                      <w:jc w:val="right"/>
                      <w:rPr>
                        <w:sz w:val="15"/>
                        <w:szCs w:val="15"/>
                      </w:rPr>
                    </w:pPr>
                    <w:r>
                      <w:rPr>
                        <w:sz w:val="15"/>
                        <w:szCs w:val="15"/>
                      </w:rPr>
                      <w:t>381,405.37</w:t>
                    </w:r>
                  </w:p>
                </w:tc>
              </w:sdtContent>
            </w:sdt>
            <w:sdt>
              <w:sdtPr>
                <w:rPr>
                  <w:rFonts w:hint="eastAsia"/>
                  <w:sz w:val="15"/>
                  <w:szCs w:val="15"/>
                </w:rPr>
                <w:alias w:val="无形资产账面原值减少项目合计金额"/>
                <w:tag w:val="_GBC_a637a37d4d544dd1b281f9ca1e030df7"/>
                <w:id w:val="1504478279"/>
                <w:lock w:val="sdtLocked"/>
              </w:sdtPr>
              <w:sdtContent>
                <w:tc>
                  <w:tcPr>
                    <w:tcW w:w="782" w:type="pct"/>
                    <w:shd w:val="clear" w:color="auto" w:fill="auto"/>
                  </w:tcPr>
                  <w:p w:rsidR="00D31429" w:rsidRPr="00476D6E" w:rsidRDefault="00D31429" w:rsidP="00D31429">
                    <w:pPr>
                      <w:jc w:val="right"/>
                      <w:rPr>
                        <w:sz w:val="15"/>
                        <w:szCs w:val="15"/>
                      </w:rPr>
                    </w:pPr>
                    <w:r>
                      <w:rPr>
                        <w:sz w:val="15"/>
                        <w:szCs w:val="15"/>
                      </w:rPr>
                      <w:t>134,638,703.18</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rPr>
                    <w:sz w:val="15"/>
                    <w:szCs w:val="15"/>
                  </w:rPr>
                </w:pPr>
                <w:r w:rsidRPr="00476D6E">
                  <w:rPr>
                    <w:sz w:val="15"/>
                    <w:szCs w:val="15"/>
                  </w:rPr>
                  <w:t xml:space="preserve">   4.期末余额</w:t>
                </w:r>
              </w:p>
            </w:tc>
            <w:sdt>
              <w:sdtPr>
                <w:rPr>
                  <w:rFonts w:hint="eastAsia"/>
                  <w:sz w:val="15"/>
                  <w:szCs w:val="15"/>
                </w:rPr>
                <w:alias w:val="无形资产中土地使用权原值"/>
                <w:tag w:val="_GBC_e7f5770254a84313a45e319d66861ce5"/>
                <w:id w:val="-200409741"/>
                <w:lock w:val="sdtLocked"/>
              </w:sdtPr>
              <w:sdtContent>
                <w:tc>
                  <w:tcPr>
                    <w:tcW w:w="657" w:type="pct"/>
                    <w:shd w:val="clear" w:color="auto" w:fill="auto"/>
                  </w:tcPr>
                  <w:p w:rsidR="00D31429" w:rsidRPr="00476D6E" w:rsidRDefault="008A1E3E" w:rsidP="00D31429">
                    <w:pPr>
                      <w:jc w:val="right"/>
                      <w:rPr>
                        <w:sz w:val="15"/>
                        <w:szCs w:val="15"/>
                      </w:rPr>
                    </w:pPr>
                    <w:r>
                      <w:rPr>
                        <w:sz w:val="15"/>
                        <w:szCs w:val="15"/>
                      </w:rPr>
                      <w:t>1,622,783,331.17</w:t>
                    </w:r>
                  </w:p>
                </w:tc>
              </w:sdtContent>
            </w:sdt>
            <w:sdt>
              <w:sdtPr>
                <w:rPr>
                  <w:rFonts w:hint="eastAsia"/>
                  <w:sz w:val="15"/>
                  <w:szCs w:val="15"/>
                </w:rPr>
                <w:alias w:val="无形资产明细－账面余额"/>
                <w:tag w:val="_GBC_6f1bf2b149e942f095eff6159510bef8"/>
                <w:id w:val="-1634005109"/>
                <w:lock w:val="sdtLocked"/>
              </w:sdtPr>
              <w:sdtContent>
                <w:tc>
                  <w:tcPr>
                    <w:tcW w:w="665" w:type="pct"/>
                    <w:shd w:val="clear" w:color="auto" w:fill="auto"/>
                  </w:tcPr>
                  <w:p w:rsidR="00D31429" w:rsidRPr="00476D6E" w:rsidRDefault="008A1E3E" w:rsidP="00D31429">
                    <w:pPr>
                      <w:jc w:val="right"/>
                      <w:rPr>
                        <w:sz w:val="15"/>
                        <w:szCs w:val="15"/>
                      </w:rPr>
                    </w:pPr>
                    <w:r>
                      <w:rPr>
                        <w:sz w:val="15"/>
                        <w:szCs w:val="15"/>
                      </w:rPr>
                      <w:t>18,631,284.83</w:t>
                    </w:r>
                  </w:p>
                </w:tc>
              </w:sdtContent>
            </w:sdt>
            <w:sdt>
              <w:sdtPr>
                <w:rPr>
                  <w:rFonts w:hint="eastAsia"/>
                  <w:sz w:val="15"/>
                  <w:szCs w:val="15"/>
                </w:rPr>
                <w:alias w:val="无形资产明细－账面余额"/>
                <w:tag w:val="_GBC_6f1bf2b149e942f095eff6159510bef8"/>
                <w:id w:val="-1641412588"/>
                <w:lock w:val="sdtLocked"/>
              </w:sdtPr>
              <w:sdtContent>
                <w:tc>
                  <w:tcPr>
                    <w:tcW w:w="715" w:type="pct"/>
                    <w:shd w:val="clear" w:color="auto" w:fill="auto"/>
                  </w:tcPr>
                  <w:p w:rsidR="00D31429" w:rsidRPr="00476D6E" w:rsidRDefault="008A1E3E" w:rsidP="00D31429">
                    <w:pPr>
                      <w:jc w:val="right"/>
                      <w:rPr>
                        <w:sz w:val="15"/>
                        <w:szCs w:val="15"/>
                      </w:rPr>
                    </w:pPr>
                    <w:r>
                      <w:rPr>
                        <w:sz w:val="15"/>
                        <w:szCs w:val="15"/>
                      </w:rPr>
                      <w:t>56,849,051.29</w:t>
                    </w:r>
                  </w:p>
                </w:tc>
              </w:sdtContent>
            </w:sdt>
            <w:sdt>
              <w:sdtPr>
                <w:rPr>
                  <w:rFonts w:hint="eastAsia"/>
                  <w:sz w:val="15"/>
                  <w:szCs w:val="15"/>
                </w:rPr>
                <w:alias w:val="无形资产明细－账面余额"/>
                <w:tag w:val="_GBC_6f1bf2b149e942f095eff6159510bef8"/>
                <w:id w:val="1059514471"/>
                <w:lock w:val="sdtLocked"/>
              </w:sdtPr>
              <w:sdtContent>
                <w:tc>
                  <w:tcPr>
                    <w:tcW w:w="710" w:type="pct"/>
                    <w:shd w:val="clear" w:color="auto" w:fill="auto"/>
                  </w:tcPr>
                  <w:p w:rsidR="00D31429" w:rsidRPr="00476D6E" w:rsidRDefault="00C349DE" w:rsidP="00D31429">
                    <w:pPr>
                      <w:jc w:val="right"/>
                      <w:rPr>
                        <w:sz w:val="15"/>
                        <w:szCs w:val="15"/>
                      </w:rPr>
                    </w:pPr>
                    <w:r>
                      <w:rPr>
                        <w:sz w:val="15"/>
                        <w:szCs w:val="15"/>
                      </w:rPr>
                      <w:t>34,358,800.00</w:t>
                    </w:r>
                  </w:p>
                </w:tc>
              </w:sdtContent>
            </w:sdt>
            <w:sdt>
              <w:sdtPr>
                <w:rPr>
                  <w:rFonts w:hint="eastAsia"/>
                  <w:sz w:val="15"/>
                  <w:szCs w:val="15"/>
                </w:rPr>
                <w:alias w:val="无形资产明细－账面余额"/>
                <w:tag w:val="_GBC_6f1bf2b149e942f095eff6159510bef8"/>
                <w:id w:val="810447475"/>
                <w:lock w:val="sdtLocked"/>
              </w:sdtPr>
              <w:sdtContent>
                <w:tc>
                  <w:tcPr>
                    <w:tcW w:w="712" w:type="pct"/>
                    <w:shd w:val="clear" w:color="auto" w:fill="auto"/>
                  </w:tcPr>
                  <w:p w:rsidR="00D31429" w:rsidRPr="00476D6E" w:rsidRDefault="00C349DE" w:rsidP="00D31429">
                    <w:pPr>
                      <w:jc w:val="right"/>
                      <w:rPr>
                        <w:sz w:val="15"/>
                        <w:szCs w:val="15"/>
                      </w:rPr>
                    </w:pPr>
                    <w:r>
                      <w:rPr>
                        <w:sz w:val="15"/>
                        <w:szCs w:val="15"/>
                      </w:rPr>
                      <w:t>139,243,885.35</w:t>
                    </w:r>
                  </w:p>
                </w:tc>
              </w:sdtContent>
            </w:sdt>
            <w:sdt>
              <w:sdtPr>
                <w:rPr>
                  <w:sz w:val="15"/>
                  <w:szCs w:val="15"/>
                </w:rPr>
                <w:alias w:val="无形资产原价"/>
                <w:tag w:val="_GBC_755b0dd4fb4640b5a11a2f784b32a4da"/>
                <w:id w:val="277919465"/>
                <w:lock w:val="sdtLocked"/>
              </w:sdtPr>
              <w:sdtContent>
                <w:tc>
                  <w:tcPr>
                    <w:tcW w:w="782" w:type="pct"/>
                    <w:shd w:val="clear" w:color="auto" w:fill="auto"/>
                  </w:tcPr>
                  <w:p w:rsidR="00D31429" w:rsidRPr="00476D6E" w:rsidRDefault="00C349DE" w:rsidP="00D31429">
                    <w:pPr>
                      <w:jc w:val="right"/>
                      <w:rPr>
                        <w:sz w:val="15"/>
                        <w:szCs w:val="15"/>
                      </w:rPr>
                    </w:pPr>
                    <w:r>
                      <w:rPr>
                        <w:sz w:val="15"/>
                        <w:szCs w:val="15"/>
                      </w:rPr>
                      <w:t>1,871,866,352.64</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rPr>
                    <w:sz w:val="15"/>
                    <w:szCs w:val="15"/>
                  </w:rPr>
                </w:pPr>
                <w:r w:rsidRPr="00476D6E">
                  <w:rPr>
                    <w:sz w:val="15"/>
                    <w:szCs w:val="15"/>
                  </w:rPr>
                  <w:t>二、累计</w:t>
                </w:r>
                <w:r w:rsidRPr="00476D6E">
                  <w:rPr>
                    <w:rFonts w:hint="eastAsia"/>
                    <w:sz w:val="15"/>
                    <w:szCs w:val="15"/>
                  </w:rPr>
                  <w:t>摊销</w:t>
                </w:r>
              </w:p>
            </w:tc>
            <w:tc>
              <w:tcPr>
                <w:tcW w:w="657" w:type="pct"/>
                <w:shd w:val="clear" w:color="auto" w:fill="auto"/>
              </w:tcPr>
              <w:p w:rsidR="00D31429" w:rsidRPr="00476D6E" w:rsidRDefault="00D31429" w:rsidP="00D31429">
                <w:pPr>
                  <w:jc w:val="right"/>
                  <w:rPr>
                    <w:sz w:val="15"/>
                    <w:szCs w:val="15"/>
                  </w:rPr>
                </w:pPr>
              </w:p>
            </w:tc>
            <w:tc>
              <w:tcPr>
                <w:tcW w:w="665" w:type="pct"/>
                <w:shd w:val="clear" w:color="auto" w:fill="auto"/>
              </w:tcPr>
              <w:p w:rsidR="00D31429" w:rsidRPr="00476D6E" w:rsidRDefault="00D31429" w:rsidP="00D31429">
                <w:pPr>
                  <w:jc w:val="right"/>
                  <w:rPr>
                    <w:sz w:val="15"/>
                    <w:szCs w:val="15"/>
                  </w:rPr>
                </w:pPr>
              </w:p>
            </w:tc>
            <w:tc>
              <w:tcPr>
                <w:tcW w:w="715" w:type="pct"/>
                <w:shd w:val="clear" w:color="auto" w:fill="auto"/>
              </w:tcPr>
              <w:p w:rsidR="00D31429" w:rsidRPr="00476D6E" w:rsidRDefault="00D31429" w:rsidP="00D31429">
                <w:pPr>
                  <w:jc w:val="right"/>
                  <w:rPr>
                    <w:sz w:val="15"/>
                    <w:szCs w:val="15"/>
                  </w:rPr>
                </w:pPr>
              </w:p>
            </w:tc>
            <w:tc>
              <w:tcPr>
                <w:tcW w:w="710" w:type="pct"/>
                <w:shd w:val="clear" w:color="auto" w:fill="auto"/>
              </w:tcPr>
              <w:p w:rsidR="00D31429" w:rsidRPr="00476D6E" w:rsidRDefault="00D31429" w:rsidP="00D31429">
                <w:pPr>
                  <w:jc w:val="right"/>
                  <w:rPr>
                    <w:sz w:val="15"/>
                    <w:szCs w:val="15"/>
                  </w:rPr>
                </w:pPr>
              </w:p>
            </w:tc>
            <w:tc>
              <w:tcPr>
                <w:tcW w:w="712" w:type="pct"/>
                <w:shd w:val="clear" w:color="auto" w:fill="auto"/>
              </w:tcPr>
              <w:p w:rsidR="00D31429" w:rsidRPr="00476D6E" w:rsidRDefault="00D31429" w:rsidP="00D31429">
                <w:pPr>
                  <w:jc w:val="right"/>
                  <w:rPr>
                    <w:sz w:val="15"/>
                    <w:szCs w:val="15"/>
                  </w:rPr>
                </w:pPr>
              </w:p>
            </w:tc>
            <w:tc>
              <w:tcPr>
                <w:tcW w:w="782" w:type="pct"/>
                <w:shd w:val="clear" w:color="auto" w:fill="auto"/>
              </w:tcPr>
              <w:p w:rsidR="00D31429" w:rsidRPr="00476D6E" w:rsidRDefault="00D31429" w:rsidP="00D31429">
                <w:pPr>
                  <w:jc w:val="right"/>
                  <w:rPr>
                    <w:sz w:val="15"/>
                    <w:szCs w:val="15"/>
                  </w:rPr>
                </w:pPr>
              </w:p>
            </w:tc>
          </w:tr>
          <w:tr w:rsidR="00D31429" w:rsidRPr="00476D6E" w:rsidTr="00D31429">
            <w:trPr>
              <w:trHeight w:val="340"/>
            </w:trPr>
            <w:tc>
              <w:tcPr>
                <w:tcW w:w="999" w:type="pct"/>
                <w:shd w:val="clear" w:color="auto" w:fill="auto"/>
                <w:vAlign w:val="center"/>
              </w:tcPr>
              <w:p w:rsidR="00D31429" w:rsidRPr="00476D6E" w:rsidRDefault="00D31429" w:rsidP="00D31429">
                <w:pPr>
                  <w:ind w:firstLineChars="200" w:firstLine="300"/>
                  <w:rPr>
                    <w:sz w:val="15"/>
                    <w:szCs w:val="15"/>
                  </w:rPr>
                </w:pPr>
                <w:r w:rsidRPr="00476D6E">
                  <w:rPr>
                    <w:rFonts w:hint="eastAsia"/>
                    <w:sz w:val="15"/>
                    <w:szCs w:val="15"/>
                  </w:rPr>
                  <w:t>1.期</w:t>
                </w:r>
                <w:r w:rsidRPr="00476D6E">
                  <w:rPr>
                    <w:sz w:val="15"/>
                    <w:szCs w:val="15"/>
                  </w:rPr>
                  <w:t>初余额</w:t>
                </w:r>
              </w:p>
            </w:tc>
            <w:sdt>
              <w:sdtPr>
                <w:rPr>
                  <w:rFonts w:hint="eastAsia"/>
                  <w:sz w:val="15"/>
                  <w:szCs w:val="15"/>
                </w:rPr>
                <w:alias w:val="无形资产中土地使用权累计摊销"/>
                <w:tag w:val="_GBC_bb31473c3cff4b47a3c9bd3dc346d2c2"/>
                <w:id w:val="2143379130"/>
                <w:lock w:val="sdtLocked"/>
              </w:sdtPr>
              <w:sdtContent>
                <w:tc>
                  <w:tcPr>
                    <w:tcW w:w="657" w:type="pct"/>
                    <w:shd w:val="clear" w:color="auto" w:fill="auto"/>
                  </w:tcPr>
                  <w:p w:rsidR="00D31429" w:rsidRPr="00476D6E" w:rsidRDefault="00C349DE" w:rsidP="00D31429">
                    <w:pPr>
                      <w:jc w:val="right"/>
                      <w:rPr>
                        <w:sz w:val="15"/>
                        <w:szCs w:val="15"/>
                      </w:rPr>
                    </w:pPr>
                    <w:r w:rsidRPr="00C349DE">
                      <w:rPr>
                        <w:sz w:val="15"/>
                        <w:szCs w:val="15"/>
                      </w:rPr>
                      <w:t>210,516,040.13</w:t>
                    </w:r>
                  </w:p>
                </w:tc>
              </w:sdtContent>
            </w:sdt>
            <w:sdt>
              <w:sdtPr>
                <w:rPr>
                  <w:rFonts w:hint="eastAsia"/>
                  <w:sz w:val="15"/>
                  <w:szCs w:val="15"/>
                </w:rPr>
                <w:alias w:val="无形资产累计摊销数"/>
                <w:tag w:val="_GBC_9682d46fb96e45fd8041aad584d2c030"/>
                <w:id w:val="1524834353"/>
                <w:lock w:val="sdtLocked"/>
              </w:sdtPr>
              <w:sdtContent>
                <w:tc>
                  <w:tcPr>
                    <w:tcW w:w="665" w:type="pct"/>
                    <w:shd w:val="clear" w:color="auto" w:fill="auto"/>
                  </w:tcPr>
                  <w:p w:rsidR="00D31429" w:rsidRPr="00476D6E" w:rsidRDefault="00D31429" w:rsidP="00D31429">
                    <w:pPr>
                      <w:jc w:val="right"/>
                      <w:rPr>
                        <w:sz w:val="15"/>
                        <w:szCs w:val="15"/>
                      </w:rPr>
                    </w:pPr>
                    <w:r>
                      <w:rPr>
                        <w:rFonts w:hint="eastAsia"/>
                        <w:sz w:val="15"/>
                        <w:szCs w:val="15"/>
                      </w:rPr>
                      <w:t>9,859,050.81</w:t>
                    </w:r>
                  </w:p>
                </w:tc>
              </w:sdtContent>
            </w:sdt>
            <w:sdt>
              <w:sdtPr>
                <w:rPr>
                  <w:rFonts w:hint="eastAsia"/>
                  <w:sz w:val="15"/>
                  <w:szCs w:val="15"/>
                </w:rPr>
                <w:alias w:val="无形资产累计摊销数"/>
                <w:tag w:val="_GBC_9682d46fb96e45fd8041aad584d2c030"/>
                <w:id w:val="1236360466"/>
                <w:lock w:val="sdtLocked"/>
              </w:sdtPr>
              <w:sdtContent>
                <w:tc>
                  <w:tcPr>
                    <w:tcW w:w="715" w:type="pct"/>
                    <w:shd w:val="clear" w:color="auto" w:fill="auto"/>
                  </w:tcPr>
                  <w:p w:rsidR="00D31429" w:rsidRPr="00476D6E" w:rsidRDefault="00D31429" w:rsidP="00D31429">
                    <w:pPr>
                      <w:jc w:val="right"/>
                      <w:rPr>
                        <w:sz w:val="15"/>
                        <w:szCs w:val="15"/>
                      </w:rPr>
                    </w:pPr>
                    <w:r>
                      <w:rPr>
                        <w:rFonts w:hint="eastAsia"/>
                        <w:sz w:val="15"/>
                        <w:szCs w:val="15"/>
                      </w:rPr>
                      <w:t>34,192,444.15</w:t>
                    </w:r>
                  </w:p>
                </w:tc>
              </w:sdtContent>
            </w:sdt>
            <w:sdt>
              <w:sdtPr>
                <w:rPr>
                  <w:rFonts w:hint="eastAsia"/>
                  <w:sz w:val="15"/>
                  <w:szCs w:val="15"/>
                </w:rPr>
                <w:alias w:val="无形资产累计摊销数"/>
                <w:tag w:val="_GBC_9682d46fb96e45fd8041aad584d2c030"/>
                <w:id w:val="-671021730"/>
                <w:lock w:val="sdtLocked"/>
              </w:sdtPr>
              <w:sdtContent>
                <w:tc>
                  <w:tcPr>
                    <w:tcW w:w="710" w:type="pct"/>
                    <w:shd w:val="clear" w:color="auto" w:fill="auto"/>
                  </w:tcPr>
                  <w:p w:rsidR="00D31429" w:rsidRPr="00476D6E" w:rsidRDefault="00C349DE" w:rsidP="00D31429">
                    <w:pPr>
                      <w:jc w:val="right"/>
                      <w:rPr>
                        <w:sz w:val="15"/>
                        <w:szCs w:val="15"/>
                      </w:rPr>
                    </w:pPr>
                    <w:r>
                      <w:rPr>
                        <w:sz w:val="15"/>
                        <w:szCs w:val="15"/>
                      </w:rPr>
                      <w:t>736,260.03</w:t>
                    </w:r>
                  </w:p>
                </w:tc>
              </w:sdtContent>
            </w:sdt>
            <w:sdt>
              <w:sdtPr>
                <w:rPr>
                  <w:rFonts w:hint="eastAsia"/>
                  <w:sz w:val="15"/>
                  <w:szCs w:val="15"/>
                </w:rPr>
                <w:alias w:val="无形资产累计摊销数"/>
                <w:tag w:val="_GBC_9682d46fb96e45fd8041aad584d2c030"/>
                <w:id w:val="668134696"/>
                <w:lock w:val="sdtLocked"/>
              </w:sdtPr>
              <w:sdtContent>
                <w:tc>
                  <w:tcPr>
                    <w:tcW w:w="712" w:type="pct"/>
                    <w:shd w:val="clear" w:color="auto" w:fill="auto"/>
                  </w:tcPr>
                  <w:p w:rsidR="00D31429" w:rsidRPr="00476D6E" w:rsidRDefault="00C349DE" w:rsidP="00D31429">
                    <w:pPr>
                      <w:jc w:val="right"/>
                      <w:rPr>
                        <w:sz w:val="15"/>
                        <w:szCs w:val="15"/>
                      </w:rPr>
                    </w:pPr>
                    <w:r>
                      <w:rPr>
                        <w:sz w:val="15"/>
                        <w:szCs w:val="15"/>
                      </w:rPr>
                      <w:t>3,547,121.34</w:t>
                    </w:r>
                  </w:p>
                </w:tc>
              </w:sdtContent>
            </w:sdt>
            <w:sdt>
              <w:sdtPr>
                <w:rPr>
                  <w:sz w:val="15"/>
                  <w:szCs w:val="15"/>
                </w:rPr>
                <w:alias w:val="无形资产累计折旧"/>
                <w:tag w:val="_GBC_6d2214124a904ccc9c771cfd6ccc615f"/>
                <w:id w:val="2134599107"/>
                <w:lock w:val="sdtLocked"/>
              </w:sdtPr>
              <w:sdtContent>
                <w:tc>
                  <w:tcPr>
                    <w:tcW w:w="782" w:type="pct"/>
                    <w:shd w:val="clear" w:color="auto" w:fill="auto"/>
                  </w:tcPr>
                  <w:p w:rsidR="00D31429" w:rsidRPr="00476D6E" w:rsidRDefault="00C349DE" w:rsidP="00D31429">
                    <w:pPr>
                      <w:jc w:val="right"/>
                      <w:rPr>
                        <w:sz w:val="15"/>
                        <w:szCs w:val="15"/>
                      </w:rPr>
                    </w:pPr>
                    <w:r>
                      <w:rPr>
                        <w:sz w:val="15"/>
                        <w:szCs w:val="15"/>
                      </w:rPr>
                      <w:t>258,850,916.46</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200" w:firstLine="300"/>
                  <w:rPr>
                    <w:sz w:val="15"/>
                    <w:szCs w:val="15"/>
                  </w:rPr>
                </w:pPr>
                <w:r w:rsidRPr="00476D6E">
                  <w:rPr>
                    <w:sz w:val="15"/>
                    <w:szCs w:val="15"/>
                  </w:rPr>
                  <w:t>2.本期增加</w:t>
                </w:r>
                <w:r w:rsidRPr="00476D6E">
                  <w:rPr>
                    <w:rFonts w:hint="eastAsia"/>
                    <w:sz w:val="15"/>
                    <w:szCs w:val="15"/>
                  </w:rPr>
                  <w:t>金额</w:t>
                </w:r>
              </w:p>
            </w:tc>
            <w:sdt>
              <w:sdtPr>
                <w:rPr>
                  <w:rFonts w:hint="eastAsia"/>
                  <w:sz w:val="15"/>
                  <w:szCs w:val="15"/>
                </w:rPr>
                <w:alias w:val="无形资产中土地使用权累计摊销本期增加额"/>
                <w:tag w:val="_GBC_3a0b5b5020ee48d3826925362550dd92"/>
                <w:id w:val="1255703878"/>
                <w:lock w:val="sdtLocked"/>
              </w:sdtPr>
              <w:sdtContent>
                <w:tc>
                  <w:tcPr>
                    <w:tcW w:w="657" w:type="pct"/>
                    <w:shd w:val="clear" w:color="auto" w:fill="auto"/>
                  </w:tcPr>
                  <w:p w:rsidR="00D31429" w:rsidRPr="00476D6E" w:rsidRDefault="00D31429" w:rsidP="00D31429">
                    <w:pPr>
                      <w:jc w:val="right"/>
                      <w:rPr>
                        <w:sz w:val="15"/>
                        <w:szCs w:val="15"/>
                      </w:rPr>
                    </w:pPr>
                    <w:r>
                      <w:rPr>
                        <w:rFonts w:hint="eastAsia"/>
                        <w:sz w:val="15"/>
                        <w:szCs w:val="15"/>
                      </w:rPr>
                      <w:t>54,933,266.37</w:t>
                    </w:r>
                  </w:p>
                </w:tc>
              </w:sdtContent>
            </w:sdt>
            <w:sdt>
              <w:sdtPr>
                <w:rPr>
                  <w:rFonts w:hint="eastAsia"/>
                  <w:sz w:val="15"/>
                  <w:szCs w:val="15"/>
                </w:rPr>
                <w:alias w:val="无形资产明细-累计摊销增加"/>
                <w:tag w:val="_GBC_2cc92127464442a69edf0e9c3286a06f"/>
                <w:id w:val="531461039"/>
                <w:lock w:val="sdtLocked"/>
              </w:sdtPr>
              <w:sdtContent>
                <w:tc>
                  <w:tcPr>
                    <w:tcW w:w="665" w:type="pct"/>
                    <w:shd w:val="clear" w:color="auto" w:fill="auto"/>
                  </w:tcPr>
                  <w:p w:rsidR="00D31429" w:rsidRPr="00476D6E" w:rsidRDefault="00D31429" w:rsidP="00D31429">
                    <w:pPr>
                      <w:jc w:val="right"/>
                      <w:rPr>
                        <w:sz w:val="15"/>
                        <w:szCs w:val="15"/>
                      </w:rPr>
                    </w:pPr>
                    <w:r>
                      <w:rPr>
                        <w:rFonts w:hint="eastAsia"/>
                        <w:sz w:val="15"/>
                        <w:szCs w:val="15"/>
                      </w:rPr>
                      <w:t>2,875,422.84</w:t>
                    </w:r>
                  </w:p>
                </w:tc>
              </w:sdtContent>
            </w:sdt>
            <w:sdt>
              <w:sdtPr>
                <w:rPr>
                  <w:rFonts w:hint="eastAsia"/>
                  <w:sz w:val="15"/>
                  <w:szCs w:val="15"/>
                </w:rPr>
                <w:alias w:val="无形资产明细-累计摊销增加"/>
                <w:tag w:val="_GBC_2cc92127464442a69edf0e9c3286a06f"/>
                <w:id w:val="1507016359"/>
                <w:lock w:val="sdtLocked"/>
              </w:sdtPr>
              <w:sdtContent>
                <w:tc>
                  <w:tcPr>
                    <w:tcW w:w="715" w:type="pct"/>
                    <w:shd w:val="clear" w:color="auto" w:fill="auto"/>
                  </w:tcPr>
                  <w:p w:rsidR="00D31429" w:rsidRPr="00476D6E" w:rsidRDefault="00D31429" w:rsidP="00D31429">
                    <w:pPr>
                      <w:jc w:val="right"/>
                      <w:rPr>
                        <w:sz w:val="15"/>
                        <w:szCs w:val="15"/>
                      </w:rPr>
                    </w:pPr>
                    <w:r>
                      <w:rPr>
                        <w:rFonts w:hint="eastAsia"/>
                        <w:sz w:val="15"/>
                        <w:szCs w:val="15"/>
                      </w:rPr>
                      <w:t>7,652,757.82</w:t>
                    </w:r>
                  </w:p>
                </w:tc>
              </w:sdtContent>
            </w:sdt>
            <w:sdt>
              <w:sdtPr>
                <w:rPr>
                  <w:rFonts w:hint="eastAsia"/>
                  <w:sz w:val="15"/>
                  <w:szCs w:val="15"/>
                </w:rPr>
                <w:alias w:val="无形资产明细-累计摊销增加"/>
                <w:tag w:val="_GBC_2cc92127464442a69edf0e9c3286a06f"/>
                <w:id w:val="-686447060"/>
                <w:lock w:val="sdtLocked"/>
              </w:sdtPr>
              <w:sdtContent>
                <w:tc>
                  <w:tcPr>
                    <w:tcW w:w="710" w:type="pct"/>
                    <w:shd w:val="clear" w:color="auto" w:fill="auto"/>
                  </w:tcPr>
                  <w:p w:rsidR="00D31429" w:rsidRPr="00476D6E" w:rsidRDefault="00D31429" w:rsidP="00D31429">
                    <w:pPr>
                      <w:jc w:val="right"/>
                      <w:rPr>
                        <w:sz w:val="15"/>
                        <w:szCs w:val="15"/>
                      </w:rPr>
                    </w:pPr>
                    <w:r>
                      <w:rPr>
                        <w:rFonts w:hint="eastAsia"/>
                        <w:sz w:val="15"/>
                        <w:szCs w:val="15"/>
                      </w:rPr>
                      <w:t>981,680.04</w:t>
                    </w:r>
                  </w:p>
                </w:tc>
              </w:sdtContent>
            </w:sdt>
            <w:sdt>
              <w:sdtPr>
                <w:rPr>
                  <w:rFonts w:hint="eastAsia"/>
                  <w:sz w:val="15"/>
                  <w:szCs w:val="15"/>
                </w:rPr>
                <w:alias w:val="无形资产明细-累计摊销增加"/>
                <w:tag w:val="_GBC_2cc92127464442a69edf0e9c3286a06f"/>
                <w:id w:val="1221329780"/>
                <w:lock w:val="sdtLocked"/>
              </w:sdtPr>
              <w:sdtContent>
                <w:tc>
                  <w:tcPr>
                    <w:tcW w:w="712" w:type="pct"/>
                    <w:shd w:val="clear" w:color="auto" w:fill="auto"/>
                  </w:tcPr>
                  <w:p w:rsidR="00D31429" w:rsidRPr="00476D6E" w:rsidRDefault="00D31429" w:rsidP="00D31429">
                    <w:pPr>
                      <w:jc w:val="right"/>
                      <w:rPr>
                        <w:sz w:val="15"/>
                        <w:szCs w:val="15"/>
                      </w:rPr>
                    </w:pPr>
                    <w:r>
                      <w:rPr>
                        <w:rFonts w:hint="eastAsia"/>
                        <w:sz w:val="15"/>
                        <w:szCs w:val="15"/>
                      </w:rPr>
                      <w:t>7,303,899.00</w:t>
                    </w:r>
                  </w:p>
                </w:tc>
              </w:sdtContent>
            </w:sdt>
            <w:sdt>
              <w:sdtPr>
                <w:rPr>
                  <w:sz w:val="15"/>
                  <w:szCs w:val="15"/>
                </w:rPr>
                <w:alias w:val="无形资产累计折旧（增加额）"/>
                <w:tag w:val="_GBC_89289fc33f134f91b51798a094b05e41"/>
                <w:id w:val="-1279247065"/>
                <w:lock w:val="sdtLocked"/>
              </w:sdtPr>
              <w:sdtContent>
                <w:tc>
                  <w:tcPr>
                    <w:tcW w:w="782" w:type="pct"/>
                    <w:shd w:val="clear" w:color="auto" w:fill="auto"/>
                  </w:tcPr>
                  <w:p w:rsidR="00D31429" w:rsidRPr="00476D6E" w:rsidRDefault="00D31429" w:rsidP="00D31429">
                    <w:pPr>
                      <w:jc w:val="right"/>
                      <w:rPr>
                        <w:sz w:val="15"/>
                        <w:szCs w:val="15"/>
                      </w:rPr>
                    </w:pPr>
                    <w:r>
                      <w:rPr>
                        <w:sz w:val="15"/>
                        <w:szCs w:val="15"/>
                      </w:rPr>
                      <w:t>73,747,026.07</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300" w:firstLine="450"/>
                  <w:rPr>
                    <w:sz w:val="15"/>
                    <w:szCs w:val="15"/>
                  </w:rPr>
                </w:pPr>
                <w:r w:rsidRPr="00476D6E">
                  <w:rPr>
                    <w:rFonts w:hint="eastAsia"/>
                    <w:sz w:val="15"/>
                    <w:szCs w:val="15"/>
                  </w:rPr>
                  <w:t>（1）</w:t>
                </w:r>
                <w:r w:rsidRPr="00476D6E">
                  <w:rPr>
                    <w:sz w:val="15"/>
                    <w:szCs w:val="15"/>
                  </w:rPr>
                  <w:t>计提</w:t>
                </w:r>
              </w:p>
            </w:tc>
            <w:sdt>
              <w:sdtPr>
                <w:rPr>
                  <w:rFonts w:hint="eastAsia"/>
                  <w:sz w:val="15"/>
                  <w:szCs w:val="15"/>
                </w:rPr>
                <w:alias w:val="计提导致的土地使用权累计摊销增加额"/>
                <w:tag w:val="_GBC_687d5b52385f4098b1638bc435ded1b9"/>
                <w:id w:val="1444801241"/>
                <w:lock w:val="sdtLocked"/>
              </w:sdtPr>
              <w:sdtContent>
                <w:tc>
                  <w:tcPr>
                    <w:tcW w:w="657" w:type="pct"/>
                    <w:shd w:val="clear" w:color="auto" w:fill="auto"/>
                  </w:tcPr>
                  <w:p w:rsidR="00D31429" w:rsidRPr="00476D6E" w:rsidRDefault="00D31429" w:rsidP="00D31429">
                    <w:pPr>
                      <w:jc w:val="right"/>
                      <w:rPr>
                        <w:sz w:val="15"/>
                        <w:szCs w:val="15"/>
                      </w:rPr>
                    </w:pPr>
                    <w:r>
                      <w:rPr>
                        <w:rFonts w:hint="eastAsia"/>
                        <w:sz w:val="15"/>
                        <w:szCs w:val="15"/>
                      </w:rPr>
                      <w:t>36,823,151.41</w:t>
                    </w:r>
                  </w:p>
                </w:tc>
              </w:sdtContent>
            </w:sdt>
            <w:sdt>
              <w:sdtPr>
                <w:rPr>
                  <w:rFonts w:hint="eastAsia"/>
                  <w:sz w:val="15"/>
                  <w:szCs w:val="15"/>
                </w:rPr>
                <w:alias w:val="无形资产明细-计提导致的累计摊销增加"/>
                <w:tag w:val="_GBC_defdd33ce7444331950ca6e09f929c4d"/>
                <w:id w:val="-380328302"/>
                <w:lock w:val="sdtLocked"/>
              </w:sdtPr>
              <w:sdtContent>
                <w:tc>
                  <w:tcPr>
                    <w:tcW w:w="665" w:type="pct"/>
                    <w:shd w:val="clear" w:color="auto" w:fill="auto"/>
                  </w:tcPr>
                  <w:p w:rsidR="00D31429" w:rsidRPr="00476D6E" w:rsidRDefault="00D31429" w:rsidP="00D31429">
                    <w:pPr>
                      <w:jc w:val="right"/>
                      <w:rPr>
                        <w:sz w:val="15"/>
                        <w:szCs w:val="15"/>
                      </w:rPr>
                    </w:pPr>
                    <w:r>
                      <w:rPr>
                        <w:rFonts w:hint="eastAsia"/>
                        <w:sz w:val="15"/>
                        <w:szCs w:val="15"/>
                      </w:rPr>
                      <w:t>2,673,235.30</w:t>
                    </w:r>
                  </w:p>
                </w:tc>
              </w:sdtContent>
            </w:sdt>
            <w:sdt>
              <w:sdtPr>
                <w:rPr>
                  <w:rFonts w:hint="eastAsia"/>
                  <w:sz w:val="15"/>
                  <w:szCs w:val="15"/>
                </w:rPr>
                <w:alias w:val="无形资产明细-计提导致的累计摊销增加"/>
                <w:tag w:val="_GBC_defdd33ce7444331950ca6e09f929c4d"/>
                <w:id w:val="-1853866687"/>
                <w:lock w:val="sdtLocked"/>
              </w:sdtPr>
              <w:sdtContent>
                <w:tc>
                  <w:tcPr>
                    <w:tcW w:w="715" w:type="pct"/>
                    <w:shd w:val="clear" w:color="auto" w:fill="auto"/>
                  </w:tcPr>
                  <w:p w:rsidR="00D31429" w:rsidRPr="00476D6E" w:rsidRDefault="00D31429" w:rsidP="00D31429">
                    <w:pPr>
                      <w:jc w:val="right"/>
                      <w:rPr>
                        <w:sz w:val="15"/>
                        <w:szCs w:val="15"/>
                      </w:rPr>
                    </w:pPr>
                    <w:r>
                      <w:rPr>
                        <w:rFonts w:hint="eastAsia"/>
                        <w:sz w:val="15"/>
                        <w:szCs w:val="15"/>
                      </w:rPr>
                      <w:t>6,889,302.94</w:t>
                    </w:r>
                  </w:p>
                </w:tc>
              </w:sdtContent>
            </w:sdt>
            <w:sdt>
              <w:sdtPr>
                <w:rPr>
                  <w:rFonts w:hint="eastAsia"/>
                  <w:sz w:val="15"/>
                  <w:szCs w:val="15"/>
                </w:rPr>
                <w:alias w:val="无形资产明细-计提导致的累计摊销增加"/>
                <w:tag w:val="_GBC_defdd33ce7444331950ca6e09f929c4d"/>
                <w:id w:val="712776423"/>
                <w:lock w:val="sdtLocked"/>
              </w:sdtPr>
              <w:sdtContent>
                <w:tc>
                  <w:tcPr>
                    <w:tcW w:w="710" w:type="pct"/>
                    <w:shd w:val="clear" w:color="auto" w:fill="auto"/>
                  </w:tcPr>
                  <w:p w:rsidR="00D31429" w:rsidRPr="00476D6E" w:rsidRDefault="00D31429" w:rsidP="00D31429">
                    <w:pPr>
                      <w:jc w:val="right"/>
                      <w:rPr>
                        <w:sz w:val="15"/>
                        <w:szCs w:val="15"/>
                      </w:rPr>
                    </w:pPr>
                    <w:r>
                      <w:rPr>
                        <w:rFonts w:hint="eastAsia"/>
                        <w:sz w:val="15"/>
                        <w:szCs w:val="15"/>
                      </w:rPr>
                      <w:t>981,680.04</w:t>
                    </w:r>
                  </w:p>
                </w:tc>
              </w:sdtContent>
            </w:sdt>
            <w:sdt>
              <w:sdtPr>
                <w:rPr>
                  <w:rFonts w:hint="eastAsia"/>
                  <w:sz w:val="15"/>
                  <w:szCs w:val="15"/>
                </w:rPr>
                <w:alias w:val="无形资产明细-计提导致的累计摊销增加"/>
                <w:tag w:val="_GBC_defdd33ce7444331950ca6e09f929c4d"/>
                <w:id w:val="1479418694"/>
                <w:lock w:val="sdtLocked"/>
              </w:sdtPr>
              <w:sdtContent>
                <w:tc>
                  <w:tcPr>
                    <w:tcW w:w="712" w:type="pct"/>
                    <w:shd w:val="clear" w:color="auto" w:fill="auto"/>
                  </w:tcPr>
                  <w:p w:rsidR="00D31429" w:rsidRPr="00476D6E" w:rsidRDefault="00D31429" w:rsidP="00D31429">
                    <w:pPr>
                      <w:jc w:val="right"/>
                      <w:rPr>
                        <w:sz w:val="15"/>
                        <w:szCs w:val="15"/>
                      </w:rPr>
                    </w:pPr>
                    <w:r>
                      <w:rPr>
                        <w:rFonts w:hint="eastAsia"/>
                        <w:sz w:val="15"/>
                        <w:szCs w:val="15"/>
                      </w:rPr>
                      <w:t>1,812,159.83</w:t>
                    </w:r>
                  </w:p>
                </w:tc>
              </w:sdtContent>
            </w:sdt>
            <w:sdt>
              <w:sdtPr>
                <w:rPr>
                  <w:rFonts w:hint="eastAsia"/>
                  <w:sz w:val="15"/>
                  <w:szCs w:val="15"/>
                </w:rPr>
                <w:alias w:val="计提导致的无形资产累计摊销增加额"/>
                <w:tag w:val="_GBC_60e0f7dab56e4622a4e78214ce680a44"/>
                <w:id w:val="-1971663302"/>
                <w:lock w:val="sdtLocked"/>
              </w:sdtPr>
              <w:sdtContent>
                <w:tc>
                  <w:tcPr>
                    <w:tcW w:w="782" w:type="pct"/>
                    <w:shd w:val="clear" w:color="auto" w:fill="auto"/>
                  </w:tcPr>
                  <w:p w:rsidR="00D31429" w:rsidRPr="00476D6E" w:rsidRDefault="00D31429" w:rsidP="00D31429">
                    <w:pPr>
                      <w:jc w:val="right"/>
                      <w:rPr>
                        <w:sz w:val="15"/>
                        <w:szCs w:val="15"/>
                      </w:rPr>
                    </w:pPr>
                    <w:r>
                      <w:rPr>
                        <w:rFonts w:hint="eastAsia"/>
                        <w:sz w:val="15"/>
                        <w:szCs w:val="15"/>
                      </w:rPr>
                      <w:t>49,179,529.52</w:t>
                    </w:r>
                  </w:p>
                </w:tc>
              </w:sdtContent>
            </w:sdt>
          </w:tr>
          <w:tr w:rsidR="00D31429" w:rsidRPr="00476D6E" w:rsidTr="00D31429">
            <w:trPr>
              <w:trHeight w:val="340"/>
            </w:trPr>
            <w:sdt>
              <w:sdtPr>
                <w:rPr>
                  <w:rFonts w:hint="eastAsia"/>
                  <w:sz w:val="15"/>
                  <w:szCs w:val="15"/>
                </w:rPr>
                <w:alias w:val="无形资产累计摊销增加项目名称"/>
                <w:tag w:val="_GBC_bba4fb43db504917a2a3007f41997c65"/>
                <w:id w:val="-493642889"/>
                <w:lock w:val="sdtLocked"/>
              </w:sdtPr>
              <w:sdtContent>
                <w:tc>
                  <w:tcPr>
                    <w:tcW w:w="999" w:type="pct"/>
                    <w:shd w:val="clear" w:color="auto" w:fill="auto"/>
                  </w:tcPr>
                  <w:p w:rsidR="00D31429" w:rsidRPr="00476D6E" w:rsidRDefault="00D31429" w:rsidP="00D31429">
                    <w:pPr>
                      <w:ind w:firstLineChars="300" w:firstLine="450"/>
                      <w:rPr>
                        <w:sz w:val="15"/>
                        <w:szCs w:val="15"/>
                      </w:rPr>
                    </w:pPr>
                    <w:r w:rsidRPr="00476D6E">
                      <w:rPr>
                        <w:rFonts w:hint="eastAsia"/>
                        <w:sz w:val="15"/>
                        <w:szCs w:val="15"/>
                      </w:rPr>
                      <w:t>2）其他</w:t>
                    </w:r>
                  </w:p>
                </w:tc>
              </w:sdtContent>
            </w:sdt>
            <w:sdt>
              <w:sdtPr>
                <w:rPr>
                  <w:rFonts w:hint="eastAsia"/>
                  <w:sz w:val="15"/>
                  <w:szCs w:val="15"/>
                </w:rPr>
                <w:alias w:val="无形资产土地使用权累计摊销增加项目金额"/>
                <w:tag w:val="_GBC_d7ac4b6d46e7440593e2861cbf621d3a"/>
                <w:id w:val="-1966725198"/>
                <w:lock w:val="sdtLocked"/>
              </w:sdtPr>
              <w:sdtContent>
                <w:tc>
                  <w:tcPr>
                    <w:tcW w:w="657" w:type="pct"/>
                    <w:shd w:val="clear" w:color="auto" w:fill="auto"/>
                  </w:tcPr>
                  <w:p w:rsidR="00D31429" w:rsidRPr="00476D6E" w:rsidRDefault="00D31429" w:rsidP="00D31429">
                    <w:pPr>
                      <w:jc w:val="right"/>
                      <w:rPr>
                        <w:sz w:val="15"/>
                        <w:szCs w:val="15"/>
                      </w:rPr>
                    </w:pPr>
                    <w:r>
                      <w:rPr>
                        <w:rFonts w:hint="eastAsia"/>
                        <w:sz w:val="15"/>
                        <w:szCs w:val="15"/>
                      </w:rPr>
                      <w:t>18,110,114.96</w:t>
                    </w:r>
                  </w:p>
                </w:tc>
              </w:sdtContent>
            </w:sdt>
            <w:sdt>
              <w:sdtPr>
                <w:rPr>
                  <w:rFonts w:hint="eastAsia"/>
                  <w:sz w:val="15"/>
                  <w:szCs w:val="15"/>
                </w:rPr>
                <w:alias w:val="无形资产累计摊销增加项目金额"/>
                <w:tag w:val="_GBC_eb8cc3d8dbcc4a03967926cd6920bdfa"/>
                <w:id w:val="587038990"/>
                <w:lock w:val="sdtLocked"/>
              </w:sdtPr>
              <w:sdtContent>
                <w:tc>
                  <w:tcPr>
                    <w:tcW w:w="665" w:type="pct"/>
                    <w:shd w:val="clear" w:color="auto" w:fill="auto"/>
                  </w:tcPr>
                  <w:p w:rsidR="00D31429" w:rsidRPr="00476D6E" w:rsidRDefault="00D31429" w:rsidP="00D31429">
                    <w:pPr>
                      <w:jc w:val="right"/>
                      <w:rPr>
                        <w:sz w:val="15"/>
                        <w:szCs w:val="15"/>
                      </w:rPr>
                    </w:pPr>
                    <w:r>
                      <w:rPr>
                        <w:rFonts w:hint="eastAsia"/>
                        <w:sz w:val="15"/>
                        <w:szCs w:val="15"/>
                      </w:rPr>
                      <w:t>202,187.54</w:t>
                    </w:r>
                  </w:p>
                </w:tc>
              </w:sdtContent>
            </w:sdt>
            <w:sdt>
              <w:sdtPr>
                <w:rPr>
                  <w:rFonts w:hint="eastAsia"/>
                  <w:sz w:val="15"/>
                  <w:szCs w:val="15"/>
                </w:rPr>
                <w:alias w:val="无形资产累计摊销增加项目金额"/>
                <w:tag w:val="_GBC_eb8cc3d8dbcc4a03967926cd6920bdfa"/>
                <w:id w:val="1433943747"/>
                <w:lock w:val="sdtLocked"/>
              </w:sdtPr>
              <w:sdtContent>
                <w:tc>
                  <w:tcPr>
                    <w:tcW w:w="715" w:type="pct"/>
                    <w:shd w:val="clear" w:color="auto" w:fill="auto"/>
                  </w:tcPr>
                  <w:p w:rsidR="00D31429" w:rsidRPr="00476D6E" w:rsidRDefault="00D31429" w:rsidP="00D31429">
                    <w:pPr>
                      <w:jc w:val="right"/>
                      <w:rPr>
                        <w:sz w:val="15"/>
                        <w:szCs w:val="15"/>
                      </w:rPr>
                    </w:pPr>
                    <w:r>
                      <w:rPr>
                        <w:rFonts w:hint="eastAsia"/>
                        <w:sz w:val="15"/>
                        <w:szCs w:val="15"/>
                      </w:rPr>
                      <w:t>763,454.88</w:t>
                    </w:r>
                  </w:p>
                </w:tc>
              </w:sdtContent>
            </w:sdt>
            <w:sdt>
              <w:sdtPr>
                <w:rPr>
                  <w:rFonts w:hint="eastAsia"/>
                  <w:sz w:val="15"/>
                  <w:szCs w:val="15"/>
                </w:rPr>
                <w:alias w:val="无形资产累计摊销增加项目金额"/>
                <w:tag w:val="_GBC_eb8cc3d8dbcc4a03967926cd6920bdfa"/>
                <w:id w:val="409511792"/>
                <w:lock w:val="sdtLocked"/>
              </w:sdtPr>
              <w:sdtContent>
                <w:tc>
                  <w:tcPr>
                    <w:tcW w:w="710"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累计摊销增加项目金额"/>
                <w:tag w:val="_GBC_eb8cc3d8dbcc4a03967926cd6920bdfa"/>
                <w:id w:val="-922179105"/>
                <w:lock w:val="sdtLocked"/>
              </w:sdtPr>
              <w:sdtContent>
                <w:tc>
                  <w:tcPr>
                    <w:tcW w:w="712" w:type="pct"/>
                    <w:shd w:val="clear" w:color="auto" w:fill="auto"/>
                  </w:tcPr>
                  <w:p w:rsidR="00D31429" w:rsidRPr="00476D6E" w:rsidRDefault="00D31429" w:rsidP="00D31429">
                    <w:pPr>
                      <w:jc w:val="right"/>
                      <w:rPr>
                        <w:sz w:val="15"/>
                        <w:szCs w:val="15"/>
                      </w:rPr>
                    </w:pPr>
                    <w:r>
                      <w:rPr>
                        <w:rFonts w:hint="eastAsia"/>
                        <w:sz w:val="15"/>
                        <w:szCs w:val="15"/>
                      </w:rPr>
                      <w:t>5,491,739.17</w:t>
                    </w:r>
                  </w:p>
                </w:tc>
              </w:sdtContent>
            </w:sdt>
            <w:sdt>
              <w:sdtPr>
                <w:rPr>
                  <w:rFonts w:hint="eastAsia"/>
                  <w:sz w:val="15"/>
                  <w:szCs w:val="15"/>
                </w:rPr>
                <w:alias w:val="无形资产账面原值减少项目合计金额"/>
                <w:tag w:val="_GBC_e8f0e1ca00ab4d719057cd750f089033"/>
                <w:id w:val="760186315"/>
                <w:lock w:val="sdtLocked"/>
              </w:sdtPr>
              <w:sdtContent>
                <w:tc>
                  <w:tcPr>
                    <w:tcW w:w="782" w:type="pct"/>
                    <w:shd w:val="clear" w:color="auto" w:fill="auto"/>
                  </w:tcPr>
                  <w:p w:rsidR="00D31429" w:rsidRPr="00476D6E" w:rsidRDefault="00D31429" w:rsidP="00D31429">
                    <w:pPr>
                      <w:jc w:val="right"/>
                      <w:rPr>
                        <w:sz w:val="15"/>
                        <w:szCs w:val="15"/>
                      </w:rPr>
                    </w:pPr>
                    <w:r>
                      <w:rPr>
                        <w:rFonts w:hint="eastAsia"/>
                        <w:sz w:val="15"/>
                        <w:szCs w:val="15"/>
                      </w:rPr>
                      <w:t>24,567,496.55</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200" w:firstLine="300"/>
                  <w:rPr>
                    <w:sz w:val="15"/>
                    <w:szCs w:val="15"/>
                  </w:rPr>
                </w:pPr>
                <w:r w:rsidRPr="00476D6E">
                  <w:rPr>
                    <w:rFonts w:hint="eastAsia"/>
                    <w:sz w:val="15"/>
                    <w:szCs w:val="15"/>
                  </w:rPr>
                  <w:t>3.</w:t>
                </w:r>
                <w:r w:rsidRPr="00476D6E">
                  <w:rPr>
                    <w:sz w:val="15"/>
                    <w:szCs w:val="15"/>
                  </w:rPr>
                  <w:t>本期减少</w:t>
                </w:r>
                <w:r w:rsidRPr="00476D6E">
                  <w:rPr>
                    <w:rFonts w:hint="eastAsia"/>
                    <w:sz w:val="15"/>
                    <w:szCs w:val="15"/>
                  </w:rPr>
                  <w:t>金额</w:t>
                </w:r>
              </w:p>
            </w:tc>
            <w:sdt>
              <w:sdtPr>
                <w:rPr>
                  <w:rFonts w:hint="eastAsia"/>
                  <w:sz w:val="15"/>
                  <w:szCs w:val="15"/>
                </w:rPr>
                <w:alias w:val="无形资产中土地使用权累计摊销本期减少额"/>
                <w:tag w:val="_GBC_dd88e601ca304afc8c74daf194f888a0"/>
                <w:id w:val="197215690"/>
                <w:lock w:val="sdtLocked"/>
              </w:sdtPr>
              <w:sdtContent>
                <w:tc>
                  <w:tcPr>
                    <w:tcW w:w="657" w:type="pct"/>
                    <w:shd w:val="clear" w:color="auto" w:fill="auto"/>
                  </w:tcPr>
                  <w:p w:rsidR="00D31429" w:rsidRPr="00476D6E" w:rsidRDefault="00D31429" w:rsidP="00D31429">
                    <w:pPr>
                      <w:jc w:val="right"/>
                      <w:rPr>
                        <w:sz w:val="15"/>
                        <w:szCs w:val="15"/>
                      </w:rPr>
                    </w:pPr>
                    <w:r>
                      <w:rPr>
                        <w:rFonts w:hint="eastAsia"/>
                        <w:sz w:val="15"/>
                        <w:szCs w:val="15"/>
                      </w:rPr>
                      <w:t>14,679,284.52</w:t>
                    </w:r>
                  </w:p>
                </w:tc>
              </w:sdtContent>
            </w:sdt>
            <w:sdt>
              <w:sdtPr>
                <w:rPr>
                  <w:rFonts w:hint="eastAsia"/>
                  <w:sz w:val="15"/>
                  <w:szCs w:val="15"/>
                </w:rPr>
                <w:alias w:val="无形资产明细-累计摊销减少"/>
                <w:tag w:val="_GBC_2edbcf1571d24a4ebf1407846b523831"/>
                <w:id w:val="-1529951495"/>
                <w:lock w:val="sdtLocked"/>
              </w:sdtPr>
              <w:sdtContent>
                <w:tc>
                  <w:tcPr>
                    <w:tcW w:w="665" w:type="pct"/>
                    <w:shd w:val="clear" w:color="auto" w:fill="auto"/>
                  </w:tcPr>
                  <w:p w:rsidR="00D31429" w:rsidRPr="00476D6E" w:rsidRDefault="00D31429" w:rsidP="00D31429">
                    <w:pPr>
                      <w:jc w:val="right"/>
                      <w:rPr>
                        <w:sz w:val="15"/>
                        <w:szCs w:val="15"/>
                      </w:rPr>
                    </w:pPr>
                    <w:r>
                      <w:rPr>
                        <w:rFonts w:hint="eastAsia"/>
                        <w:sz w:val="15"/>
                        <w:szCs w:val="15"/>
                      </w:rPr>
                      <w:t>114,815.97</w:t>
                    </w:r>
                  </w:p>
                </w:tc>
              </w:sdtContent>
            </w:sdt>
            <w:sdt>
              <w:sdtPr>
                <w:rPr>
                  <w:rFonts w:hint="eastAsia"/>
                  <w:sz w:val="15"/>
                  <w:szCs w:val="15"/>
                </w:rPr>
                <w:alias w:val="无形资产明细-累计摊销减少"/>
                <w:tag w:val="_GBC_2edbcf1571d24a4ebf1407846b523831"/>
                <w:id w:val="345290530"/>
                <w:lock w:val="sdtLocked"/>
              </w:sdtPr>
              <w:sdtContent>
                <w:tc>
                  <w:tcPr>
                    <w:tcW w:w="715" w:type="pct"/>
                    <w:shd w:val="clear" w:color="auto" w:fill="auto"/>
                  </w:tcPr>
                  <w:p w:rsidR="00D31429" w:rsidRPr="00476D6E" w:rsidRDefault="00D31429" w:rsidP="00D31429">
                    <w:pPr>
                      <w:jc w:val="right"/>
                      <w:rPr>
                        <w:sz w:val="15"/>
                        <w:szCs w:val="15"/>
                      </w:rPr>
                    </w:pPr>
                    <w:r>
                      <w:rPr>
                        <w:rFonts w:hint="eastAsia"/>
                        <w:sz w:val="15"/>
                        <w:szCs w:val="15"/>
                      </w:rPr>
                      <w:t>79,693.50</w:t>
                    </w:r>
                  </w:p>
                </w:tc>
              </w:sdtContent>
            </w:sdt>
            <w:sdt>
              <w:sdtPr>
                <w:rPr>
                  <w:rFonts w:hint="eastAsia"/>
                  <w:sz w:val="15"/>
                  <w:szCs w:val="15"/>
                </w:rPr>
                <w:alias w:val="无形资产明细-累计摊销减少"/>
                <w:tag w:val="_GBC_2edbcf1571d24a4ebf1407846b523831"/>
                <w:id w:val="-80069038"/>
                <w:lock w:val="sdtLocked"/>
              </w:sdtPr>
              <w:sdtContent>
                <w:tc>
                  <w:tcPr>
                    <w:tcW w:w="710"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明细-累计摊销减少"/>
                <w:tag w:val="_GBC_2edbcf1571d24a4ebf1407846b523831"/>
                <w:id w:val="283623138"/>
                <w:lock w:val="sdtLocked"/>
              </w:sdtPr>
              <w:sdtContent>
                <w:tc>
                  <w:tcPr>
                    <w:tcW w:w="712" w:type="pct"/>
                    <w:shd w:val="clear" w:color="auto" w:fill="auto"/>
                  </w:tcPr>
                  <w:p w:rsidR="00D31429" w:rsidRPr="00476D6E" w:rsidRDefault="00D31429" w:rsidP="00D31429">
                    <w:pPr>
                      <w:jc w:val="right"/>
                      <w:rPr>
                        <w:sz w:val="15"/>
                        <w:szCs w:val="15"/>
                      </w:rPr>
                    </w:pPr>
                    <w:r>
                      <w:rPr>
                        <w:rFonts w:hint="eastAsia"/>
                        <w:sz w:val="15"/>
                        <w:szCs w:val="15"/>
                      </w:rPr>
                      <w:t>381,405.37</w:t>
                    </w:r>
                  </w:p>
                </w:tc>
              </w:sdtContent>
            </w:sdt>
            <w:sdt>
              <w:sdtPr>
                <w:rPr>
                  <w:sz w:val="15"/>
                  <w:szCs w:val="15"/>
                </w:rPr>
                <w:alias w:val="无形资产累计折旧（减少额）"/>
                <w:tag w:val="_GBC_17ddb9cb1b324050a49195906932413b"/>
                <w:id w:val="1363940163"/>
                <w:lock w:val="sdtLocked"/>
              </w:sdtPr>
              <w:sdtContent>
                <w:tc>
                  <w:tcPr>
                    <w:tcW w:w="782" w:type="pct"/>
                    <w:shd w:val="clear" w:color="auto" w:fill="auto"/>
                  </w:tcPr>
                  <w:p w:rsidR="00D31429" w:rsidRPr="00476D6E" w:rsidRDefault="00D31429" w:rsidP="00D31429">
                    <w:pPr>
                      <w:jc w:val="right"/>
                      <w:rPr>
                        <w:sz w:val="15"/>
                        <w:szCs w:val="15"/>
                      </w:rPr>
                    </w:pPr>
                    <w:r>
                      <w:rPr>
                        <w:sz w:val="15"/>
                        <w:szCs w:val="15"/>
                      </w:rPr>
                      <w:t>15,255,199.36</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300" w:firstLine="450"/>
                  <w:rPr>
                    <w:sz w:val="15"/>
                    <w:szCs w:val="15"/>
                  </w:rPr>
                </w:pPr>
                <w:r w:rsidRPr="00476D6E">
                  <w:rPr>
                    <w:sz w:val="15"/>
                    <w:szCs w:val="15"/>
                  </w:rPr>
                  <w:t xml:space="preserve"> (</w:t>
                </w:r>
                <w:r w:rsidRPr="00476D6E">
                  <w:rPr>
                    <w:rFonts w:hint="eastAsia"/>
                    <w:sz w:val="15"/>
                    <w:szCs w:val="15"/>
                  </w:rPr>
                  <w:t>1</w:t>
                </w:r>
                <w:r w:rsidRPr="00476D6E">
                  <w:rPr>
                    <w:sz w:val="15"/>
                    <w:szCs w:val="15"/>
                  </w:rPr>
                  <w:t>)</w:t>
                </w:r>
                <w:r w:rsidRPr="00476D6E">
                  <w:rPr>
                    <w:rFonts w:hint="eastAsia"/>
                    <w:sz w:val="15"/>
                    <w:szCs w:val="15"/>
                  </w:rPr>
                  <w:t>处置</w:t>
                </w:r>
              </w:p>
            </w:tc>
            <w:sdt>
              <w:sdtPr>
                <w:rPr>
                  <w:rFonts w:hint="eastAsia"/>
                  <w:sz w:val="15"/>
                  <w:szCs w:val="15"/>
                </w:rPr>
                <w:alias w:val="处置导致的土地使用权累计摊销减少额"/>
                <w:tag w:val="_GBC_4df4120683254cc6aa142135502a2235"/>
                <w:id w:val="1127052757"/>
                <w:lock w:val="sdtLocked"/>
              </w:sdtPr>
              <w:sdtContent>
                <w:tc>
                  <w:tcPr>
                    <w:tcW w:w="657" w:type="pct"/>
                    <w:shd w:val="clear" w:color="auto" w:fill="auto"/>
                  </w:tcPr>
                  <w:p w:rsidR="00D31429" w:rsidRPr="00476D6E" w:rsidRDefault="00D31429" w:rsidP="00D31429">
                    <w:pPr>
                      <w:jc w:val="right"/>
                      <w:rPr>
                        <w:sz w:val="15"/>
                        <w:szCs w:val="15"/>
                      </w:rPr>
                    </w:pPr>
                    <w:r>
                      <w:rPr>
                        <w:rFonts w:hint="eastAsia"/>
                        <w:sz w:val="15"/>
                        <w:szCs w:val="15"/>
                      </w:rPr>
                      <w:t>1,496,204.34</w:t>
                    </w:r>
                  </w:p>
                </w:tc>
              </w:sdtContent>
            </w:sdt>
            <w:sdt>
              <w:sdtPr>
                <w:rPr>
                  <w:rFonts w:hint="eastAsia"/>
                  <w:sz w:val="15"/>
                  <w:szCs w:val="15"/>
                </w:rPr>
                <w:alias w:val="无形资产明细-处置导致的累计摊销减少"/>
                <w:tag w:val="_GBC_abf836250e6f4d22a5ea88797a808c60"/>
                <w:id w:val="-1084990744"/>
                <w:lock w:val="sdtLocked"/>
              </w:sdtPr>
              <w:sdtContent>
                <w:tc>
                  <w:tcPr>
                    <w:tcW w:w="665"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明细-处置导致的累计摊销减少"/>
                <w:tag w:val="_GBC_abf836250e6f4d22a5ea88797a808c60"/>
                <w:id w:val="-564567478"/>
                <w:lock w:val="sdtLocked"/>
              </w:sdtPr>
              <w:sdtContent>
                <w:tc>
                  <w:tcPr>
                    <w:tcW w:w="715" w:type="pct"/>
                    <w:shd w:val="clear" w:color="auto" w:fill="auto"/>
                  </w:tcPr>
                  <w:p w:rsidR="00D31429" w:rsidRPr="00476D6E" w:rsidRDefault="00D31429" w:rsidP="00D31429">
                    <w:pPr>
                      <w:jc w:val="right"/>
                      <w:rPr>
                        <w:sz w:val="15"/>
                        <w:szCs w:val="15"/>
                      </w:rPr>
                    </w:pPr>
                    <w:r>
                      <w:rPr>
                        <w:rFonts w:hint="eastAsia"/>
                        <w:sz w:val="15"/>
                        <w:szCs w:val="15"/>
                      </w:rPr>
                      <w:t>79,693.50</w:t>
                    </w:r>
                  </w:p>
                </w:tc>
              </w:sdtContent>
            </w:sdt>
            <w:sdt>
              <w:sdtPr>
                <w:rPr>
                  <w:rFonts w:hint="eastAsia"/>
                  <w:sz w:val="15"/>
                  <w:szCs w:val="15"/>
                </w:rPr>
                <w:alias w:val="无形资产明细-处置导致的累计摊销减少"/>
                <w:tag w:val="_GBC_abf836250e6f4d22a5ea88797a808c60"/>
                <w:id w:val="138004465"/>
                <w:lock w:val="sdtLocked"/>
              </w:sdtPr>
              <w:sdtContent>
                <w:tc>
                  <w:tcPr>
                    <w:tcW w:w="710"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明细-处置导致的累计摊销减少"/>
                <w:tag w:val="_GBC_abf836250e6f4d22a5ea88797a808c60"/>
                <w:id w:val="-1098555762"/>
                <w:lock w:val="sdtLocked"/>
              </w:sdtPr>
              <w:sdtContent>
                <w:tc>
                  <w:tcPr>
                    <w:tcW w:w="712"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处置导致的无形资产累计摊销减少额"/>
                <w:tag w:val="_GBC_47d884da92cf4758b6b2d287d542af4a"/>
                <w:id w:val="-769931645"/>
                <w:lock w:val="sdtLocked"/>
              </w:sdtPr>
              <w:sdtContent>
                <w:tc>
                  <w:tcPr>
                    <w:tcW w:w="782" w:type="pct"/>
                    <w:shd w:val="clear" w:color="auto" w:fill="auto"/>
                  </w:tcPr>
                  <w:p w:rsidR="00D31429" w:rsidRPr="00476D6E" w:rsidRDefault="00D31429" w:rsidP="00D31429">
                    <w:pPr>
                      <w:jc w:val="right"/>
                      <w:rPr>
                        <w:sz w:val="15"/>
                        <w:szCs w:val="15"/>
                      </w:rPr>
                    </w:pPr>
                    <w:r>
                      <w:rPr>
                        <w:rFonts w:hint="eastAsia"/>
                        <w:sz w:val="15"/>
                        <w:szCs w:val="15"/>
                      </w:rPr>
                      <w:t>1,575,897.84</w:t>
                    </w:r>
                  </w:p>
                </w:tc>
              </w:sdtContent>
            </w:sdt>
          </w:tr>
          <w:tr w:rsidR="00D31429" w:rsidRPr="00476D6E" w:rsidTr="00D31429">
            <w:trPr>
              <w:trHeight w:val="340"/>
            </w:trPr>
            <w:sdt>
              <w:sdtPr>
                <w:rPr>
                  <w:rFonts w:hint="eastAsia"/>
                  <w:sz w:val="15"/>
                  <w:szCs w:val="15"/>
                </w:rPr>
                <w:alias w:val="无形资产累计摊销减少项目名称"/>
                <w:tag w:val="_GBC_e20bf01c005c4657bce2d5dc94c6f570"/>
                <w:id w:val="-278876699"/>
                <w:lock w:val="sdtLocked"/>
              </w:sdtPr>
              <w:sdtContent>
                <w:tc>
                  <w:tcPr>
                    <w:tcW w:w="999" w:type="pct"/>
                    <w:shd w:val="clear" w:color="auto" w:fill="auto"/>
                  </w:tcPr>
                  <w:p w:rsidR="00D31429" w:rsidRPr="00476D6E" w:rsidRDefault="00D31429" w:rsidP="00D31429">
                    <w:pPr>
                      <w:ind w:firstLineChars="300" w:firstLine="450"/>
                      <w:rPr>
                        <w:sz w:val="15"/>
                        <w:szCs w:val="15"/>
                      </w:rPr>
                    </w:pPr>
                    <w:r w:rsidRPr="00476D6E">
                      <w:rPr>
                        <w:rFonts w:hint="eastAsia"/>
                        <w:sz w:val="15"/>
                        <w:szCs w:val="15"/>
                      </w:rPr>
                      <w:t>2）处置子公司/丧失控制权转出</w:t>
                    </w:r>
                  </w:p>
                </w:tc>
              </w:sdtContent>
            </w:sdt>
            <w:sdt>
              <w:sdtPr>
                <w:rPr>
                  <w:rFonts w:hint="eastAsia"/>
                  <w:sz w:val="15"/>
                  <w:szCs w:val="15"/>
                </w:rPr>
                <w:alias w:val="无形资产土地使用权累计摊销减少项目金额"/>
                <w:tag w:val="_GBC_0591cbb2eacb4374b47f296494273974"/>
                <w:id w:val="-1930413311"/>
                <w:lock w:val="sdtLocked"/>
              </w:sdtPr>
              <w:sdtContent>
                <w:tc>
                  <w:tcPr>
                    <w:tcW w:w="657" w:type="pct"/>
                    <w:shd w:val="clear" w:color="auto" w:fill="auto"/>
                  </w:tcPr>
                  <w:p w:rsidR="00D31429" w:rsidRPr="00476D6E" w:rsidRDefault="00D31429" w:rsidP="00D31429">
                    <w:pPr>
                      <w:jc w:val="right"/>
                      <w:rPr>
                        <w:sz w:val="15"/>
                        <w:szCs w:val="15"/>
                      </w:rPr>
                    </w:pPr>
                    <w:r>
                      <w:rPr>
                        <w:rFonts w:hint="eastAsia"/>
                        <w:sz w:val="15"/>
                        <w:szCs w:val="15"/>
                      </w:rPr>
                      <w:t>13,183,080.18</w:t>
                    </w:r>
                  </w:p>
                </w:tc>
              </w:sdtContent>
            </w:sdt>
            <w:sdt>
              <w:sdtPr>
                <w:rPr>
                  <w:rFonts w:hint="eastAsia"/>
                  <w:sz w:val="15"/>
                  <w:szCs w:val="15"/>
                </w:rPr>
                <w:alias w:val="无形资产累计摊销减少项目金额"/>
                <w:tag w:val="_GBC_be9ede4d9d0048fd91d0892d19eb092d"/>
                <w:id w:val="-180901619"/>
                <w:lock w:val="sdtLocked"/>
              </w:sdtPr>
              <w:sdtContent>
                <w:tc>
                  <w:tcPr>
                    <w:tcW w:w="665" w:type="pct"/>
                    <w:shd w:val="clear" w:color="auto" w:fill="auto"/>
                  </w:tcPr>
                  <w:p w:rsidR="00D31429" w:rsidRPr="00476D6E" w:rsidRDefault="00D31429" w:rsidP="00D31429">
                    <w:pPr>
                      <w:jc w:val="right"/>
                      <w:rPr>
                        <w:sz w:val="15"/>
                        <w:szCs w:val="15"/>
                      </w:rPr>
                    </w:pPr>
                    <w:r>
                      <w:rPr>
                        <w:rFonts w:hint="eastAsia"/>
                        <w:sz w:val="15"/>
                        <w:szCs w:val="15"/>
                      </w:rPr>
                      <w:t>114,815.97</w:t>
                    </w:r>
                  </w:p>
                </w:tc>
              </w:sdtContent>
            </w:sdt>
            <w:sdt>
              <w:sdtPr>
                <w:rPr>
                  <w:rFonts w:hint="eastAsia"/>
                  <w:sz w:val="15"/>
                  <w:szCs w:val="15"/>
                </w:rPr>
                <w:alias w:val="无形资产累计摊销减少项目金额"/>
                <w:tag w:val="_GBC_be9ede4d9d0048fd91d0892d19eb092d"/>
                <w:id w:val="-982691889"/>
                <w:lock w:val="sdtLocked"/>
              </w:sdtPr>
              <w:sdtContent>
                <w:tc>
                  <w:tcPr>
                    <w:tcW w:w="715"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累计摊销减少项目金额"/>
                <w:tag w:val="_GBC_be9ede4d9d0048fd91d0892d19eb092d"/>
                <w:id w:val="94919315"/>
                <w:lock w:val="sdtLocked"/>
              </w:sdtPr>
              <w:sdtContent>
                <w:tc>
                  <w:tcPr>
                    <w:tcW w:w="710" w:type="pct"/>
                    <w:shd w:val="clear" w:color="auto" w:fill="auto"/>
                  </w:tcPr>
                  <w:p w:rsidR="00D31429" w:rsidRPr="00476D6E" w:rsidRDefault="00D31429" w:rsidP="00D31429">
                    <w:pPr>
                      <w:jc w:val="right"/>
                      <w:rPr>
                        <w:sz w:val="15"/>
                        <w:szCs w:val="15"/>
                      </w:rPr>
                    </w:pPr>
                  </w:p>
                </w:tc>
              </w:sdtContent>
            </w:sdt>
            <w:sdt>
              <w:sdtPr>
                <w:rPr>
                  <w:rFonts w:hint="eastAsia"/>
                  <w:sz w:val="15"/>
                  <w:szCs w:val="15"/>
                </w:rPr>
                <w:alias w:val="无形资产累计摊销减少项目金额"/>
                <w:tag w:val="_GBC_be9ede4d9d0048fd91d0892d19eb092d"/>
                <w:id w:val="218944383"/>
                <w:lock w:val="sdtLocked"/>
              </w:sdtPr>
              <w:sdtContent>
                <w:tc>
                  <w:tcPr>
                    <w:tcW w:w="712" w:type="pct"/>
                    <w:shd w:val="clear" w:color="auto" w:fill="auto"/>
                  </w:tcPr>
                  <w:p w:rsidR="00D31429" w:rsidRPr="00476D6E" w:rsidRDefault="00D31429" w:rsidP="00D31429">
                    <w:pPr>
                      <w:jc w:val="right"/>
                      <w:rPr>
                        <w:sz w:val="15"/>
                        <w:szCs w:val="15"/>
                      </w:rPr>
                    </w:pPr>
                    <w:r>
                      <w:rPr>
                        <w:rFonts w:hint="eastAsia"/>
                        <w:sz w:val="15"/>
                        <w:szCs w:val="15"/>
                      </w:rPr>
                      <w:t>381,405.37</w:t>
                    </w:r>
                  </w:p>
                </w:tc>
              </w:sdtContent>
            </w:sdt>
            <w:sdt>
              <w:sdtPr>
                <w:rPr>
                  <w:rFonts w:hint="eastAsia"/>
                  <w:sz w:val="15"/>
                  <w:szCs w:val="15"/>
                </w:rPr>
                <w:alias w:val="无形资产累计摊销减少项目合计金额"/>
                <w:tag w:val="_GBC_ca3fa022f2904223a1f5609ec4477f5b"/>
                <w:id w:val="272823122"/>
                <w:lock w:val="sdtLocked"/>
              </w:sdtPr>
              <w:sdtContent>
                <w:tc>
                  <w:tcPr>
                    <w:tcW w:w="782" w:type="pct"/>
                    <w:shd w:val="clear" w:color="auto" w:fill="auto"/>
                  </w:tcPr>
                  <w:p w:rsidR="00D31429" w:rsidRPr="00476D6E" w:rsidRDefault="00D31429" w:rsidP="00D31429">
                    <w:pPr>
                      <w:jc w:val="right"/>
                      <w:rPr>
                        <w:sz w:val="15"/>
                        <w:szCs w:val="15"/>
                      </w:rPr>
                    </w:pPr>
                    <w:r>
                      <w:rPr>
                        <w:rFonts w:hint="eastAsia"/>
                        <w:sz w:val="15"/>
                        <w:szCs w:val="15"/>
                      </w:rPr>
                      <w:t>13,679,301.52</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200" w:firstLine="300"/>
                  <w:rPr>
                    <w:sz w:val="15"/>
                    <w:szCs w:val="15"/>
                  </w:rPr>
                </w:pPr>
                <w:r w:rsidRPr="00476D6E">
                  <w:rPr>
                    <w:rFonts w:hint="eastAsia"/>
                    <w:sz w:val="15"/>
                    <w:szCs w:val="15"/>
                  </w:rPr>
                  <w:t>4.</w:t>
                </w:r>
                <w:r w:rsidRPr="00476D6E">
                  <w:rPr>
                    <w:sz w:val="15"/>
                    <w:szCs w:val="15"/>
                  </w:rPr>
                  <w:t>期末余额</w:t>
                </w:r>
              </w:p>
            </w:tc>
            <w:sdt>
              <w:sdtPr>
                <w:rPr>
                  <w:rFonts w:hint="eastAsia"/>
                  <w:sz w:val="15"/>
                  <w:szCs w:val="15"/>
                </w:rPr>
                <w:alias w:val="无形资产中土地使用权累计摊销"/>
                <w:tag w:val="_GBC_0d8a57f1ef4e45f981f955a0f750d5ad"/>
                <w:id w:val="118877138"/>
                <w:lock w:val="sdtLocked"/>
              </w:sdtPr>
              <w:sdtContent>
                <w:tc>
                  <w:tcPr>
                    <w:tcW w:w="657" w:type="pct"/>
                    <w:shd w:val="clear" w:color="auto" w:fill="auto"/>
                  </w:tcPr>
                  <w:p w:rsidR="00D31429" w:rsidRPr="00476D6E" w:rsidRDefault="00C349DE" w:rsidP="00D31429">
                    <w:pPr>
                      <w:jc w:val="right"/>
                      <w:rPr>
                        <w:sz w:val="15"/>
                        <w:szCs w:val="15"/>
                      </w:rPr>
                    </w:pPr>
                    <w:r>
                      <w:rPr>
                        <w:sz w:val="15"/>
                        <w:szCs w:val="15"/>
                      </w:rPr>
                      <w:t>250,770,021.98</w:t>
                    </w:r>
                  </w:p>
                </w:tc>
              </w:sdtContent>
            </w:sdt>
            <w:sdt>
              <w:sdtPr>
                <w:rPr>
                  <w:rFonts w:hint="eastAsia"/>
                  <w:sz w:val="15"/>
                  <w:szCs w:val="15"/>
                </w:rPr>
                <w:alias w:val="无形资产累计摊销数"/>
                <w:tag w:val="_GBC_fcc444fdc3fa4641b0a998e7233016c8"/>
                <w:id w:val="1167901583"/>
                <w:lock w:val="sdtLocked"/>
              </w:sdtPr>
              <w:sdtContent>
                <w:tc>
                  <w:tcPr>
                    <w:tcW w:w="665" w:type="pct"/>
                    <w:shd w:val="clear" w:color="auto" w:fill="auto"/>
                  </w:tcPr>
                  <w:p w:rsidR="00D31429" w:rsidRPr="00476D6E" w:rsidRDefault="00C349DE" w:rsidP="00D31429">
                    <w:pPr>
                      <w:jc w:val="right"/>
                      <w:rPr>
                        <w:sz w:val="15"/>
                        <w:szCs w:val="15"/>
                      </w:rPr>
                    </w:pPr>
                    <w:r>
                      <w:rPr>
                        <w:sz w:val="15"/>
                        <w:szCs w:val="15"/>
                      </w:rPr>
                      <w:t>12,619,657.68</w:t>
                    </w:r>
                  </w:p>
                </w:tc>
              </w:sdtContent>
            </w:sdt>
            <w:sdt>
              <w:sdtPr>
                <w:rPr>
                  <w:rFonts w:hint="eastAsia"/>
                  <w:sz w:val="15"/>
                  <w:szCs w:val="15"/>
                </w:rPr>
                <w:alias w:val="无形资产累计摊销数"/>
                <w:tag w:val="_GBC_fcc444fdc3fa4641b0a998e7233016c8"/>
                <w:id w:val="-1135868968"/>
                <w:lock w:val="sdtLocked"/>
              </w:sdtPr>
              <w:sdtContent>
                <w:tc>
                  <w:tcPr>
                    <w:tcW w:w="715" w:type="pct"/>
                    <w:shd w:val="clear" w:color="auto" w:fill="auto"/>
                  </w:tcPr>
                  <w:p w:rsidR="00D31429" w:rsidRPr="00476D6E" w:rsidRDefault="00C349DE" w:rsidP="00D31429">
                    <w:pPr>
                      <w:jc w:val="right"/>
                      <w:rPr>
                        <w:sz w:val="15"/>
                        <w:szCs w:val="15"/>
                      </w:rPr>
                    </w:pPr>
                    <w:r>
                      <w:rPr>
                        <w:sz w:val="15"/>
                        <w:szCs w:val="15"/>
                      </w:rPr>
                      <w:t>41,765,508.47</w:t>
                    </w:r>
                  </w:p>
                </w:tc>
              </w:sdtContent>
            </w:sdt>
            <w:sdt>
              <w:sdtPr>
                <w:rPr>
                  <w:rFonts w:hint="eastAsia"/>
                  <w:sz w:val="15"/>
                  <w:szCs w:val="15"/>
                </w:rPr>
                <w:alias w:val="无形资产累计摊销数"/>
                <w:tag w:val="_GBC_fcc444fdc3fa4641b0a998e7233016c8"/>
                <w:id w:val="-1210413082"/>
                <w:lock w:val="sdtLocked"/>
              </w:sdtPr>
              <w:sdtContent>
                <w:tc>
                  <w:tcPr>
                    <w:tcW w:w="710" w:type="pct"/>
                    <w:shd w:val="clear" w:color="auto" w:fill="auto"/>
                  </w:tcPr>
                  <w:p w:rsidR="00D31429" w:rsidRPr="00476D6E" w:rsidRDefault="00C349DE" w:rsidP="00D31429">
                    <w:pPr>
                      <w:jc w:val="right"/>
                      <w:rPr>
                        <w:sz w:val="15"/>
                        <w:szCs w:val="15"/>
                      </w:rPr>
                    </w:pPr>
                    <w:r>
                      <w:rPr>
                        <w:sz w:val="15"/>
                        <w:szCs w:val="15"/>
                      </w:rPr>
                      <w:t>1,717,940.07</w:t>
                    </w:r>
                  </w:p>
                </w:tc>
              </w:sdtContent>
            </w:sdt>
            <w:sdt>
              <w:sdtPr>
                <w:rPr>
                  <w:rFonts w:hint="eastAsia"/>
                  <w:sz w:val="15"/>
                  <w:szCs w:val="15"/>
                </w:rPr>
                <w:alias w:val="无形资产累计摊销数"/>
                <w:tag w:val="_GBC_fcc444fdc3fa4641b0a998e7233016c8"/>
                <w:id w:val="-1197533010"/>
                <w:lock w:val="sdtLocked"/>
              </w:sdtPr>
              <w:sdtContent>
                <w:tc>
                  <w:tcPr>
                    <w:tcW w:w="712" w:type="pct"/>
                    <w:shd w:val="clear" w:color="auto" w:fill="auto"/>
                  </w:tcPr>
                  <w:p w:rsidR="00D31429" w:rsidRPr="00476D6E" w:rsidRDefault="00C349DE" w:rsidP="00D31429">
                    <w:pPr>
                      <w:jc w:val="right"/>
                      <w:rPr>
                        <w:sz w:val="15"/>
                        <w:szCs w:val="15"/>
                      </w:rPr>
                    </w:pPr>
                    <w:r>
                      <w:rPr>
                        <w:sz w:val="15"/>
                        <w:szCs w:val="15"/>
                      </w:rPr>
                      <w:t>10,469,614.97</w:t>
                    </w:r>
                  </w:p>
                </w:tc>
              </w:sdtContent>
            </w:sdt>
            <w:sdt>
              <w:sdtPr>
                <w:rPr>
                  <w:sz w:val="15"/>
                  <w:szCs w:val="15"/>
                </w:rPr>
                <w:alias w:val="无形资产累计折旧"/>
                <w:tag w:val="_GBC_e4186fe780b7439ead0ba50a8d221480"/>
                <w:id w:val="823010211"/>
                <w:lock w:val="sdtLocked"/>
              </w:sdtPr>
              <w:sdtContent>
                <w:tc>
                  <w:tcPr>
                    <w:tcW w:w="782" w:type="pct"/>
                    <w:shd w:val="clear" w:color="auto" w:fill="auto"/>
                  </w:tcPr>
                  <w:p w:rsidR="00D31429" w:rsidRPr="00476D6E" w:rsidRDefault="00C349DE" w:rsidP="00D31429">
                    <w:pPr>
                      <w:jc w:val="right"/>
                      <w:rPr>
                        <w:sz w:val="15"/>
                        <w:szCs w:val="15"/>
                      </w:rPr>
                    </w:pPr>
                    <w:r>
                      <w:rPr>
                        <w:sz w:val="15"/>
                        <w:szCs w:val="15"/>
                      </w:rPr>
                      <w:t>317,342,743.17</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rPr>
                    <w:sz w:val="15"/>
                    <w:szCs w:val="15"/>
                  </w:rPr>
                </w:pPr>
                <w:r w:rsidRPr="00476D6E">
                  <w:rPr>
                    <w:sz w:val="15"/>
                    <w:szCs w:val="15"/>
                  </w:rPr>
                  <w:t>三、减值准备</w:t>
                </w:r>
              </w:p>
            </w:tc>
            <w:tc>
              <w:tcPr>
                <w:tcW w:w="657" w:type="pct"/>
                <w:shd w:val="clear" w:color="auto" w:fill="auto"/>
              </w:tcPr>
              <w:p w:rsidR="00D31429" w:rsidRPr="00476D6E" w:rsidRDefault="00D31429" w:rsidP="00D31429">
                <w:pPr>
                  <w:jc w:val="right"/>
                  <w:rPr>
                    <w:sz w:val="15"/>
                    <w:szCs w:val="15"/>
                  </w:rPr>
                </w:pPr>
              </w:p>
            </w:tc>
            <w:tc>
              <w:tcPr>
                <w:tcW w:w="665" w:type="pct"/>
                <w:shd w:val="clear" w:color="auto" w:fill="auto"/>
              </w:tcPr>
              <w:p w:rsidR="00D31429" w:rsidRPr="00476D6E" w:rsidRDefault="00D31429" w:rsidP="00D31429">
                <w:pPr>
                  <w:jc w:val="right"/>
                  <w:rPr>
                    <w:sz w:val="15"/>
                    <w:szCs w:val="15"/>
                  </w:rPr>
                </w:pPr>
              </w:p>
            </w:tc>
            <w:tc>
              <w:tcPr>
                <w:tcW w:w="715" w:type="pct"/>
                <w:shd w:val="clear" w:color="auto" w:fill="auto"/>
              </w:tcPr>
              <w:p w:rsidR="00D31429" w:rsidRPr="00476D6E" w:rsidRDefault="00D31429" w:rsidP="00D31429">
                <w:pPr>
                  <w:jc w:val="right"/>
                  <w:rPr>
                    <w:sz w:val="15"/>
                    <w:szCs w:val="15"/>
                  </w:rPr>
                </w:pPr>
              </w:p>
            </w:tc>
            <w:tc>
              <w:tcPr>
                <w:tcW w:w="710" w:type="pct"/>
                <w:shd w:val="clear" w:color="auto" w:fill="auto"/>
              </w:tcPr>
              <w:p w:rsidR="00D31429" w:rsidRPr="00476D6E" w:rsidRDefault="00D31429" w:rsidP="00D31429">
                <w:pPr>
                  <w:jc w:val="right"/>
                  <w:rPr>
                    <w:sz w:val="15"/>
                    <w:szCs w:val="15"/>
                  </w:rPr>
                </w:pPr>
                <w:r w:rsidRPr="001D27AF">
                  <w:rPr>
                    <w:rFonts w:hint="eastAsia"/>
                    <w:sz w:val="15"/>
                    <w:szCs w:val="15"/>
                  </w:rPr>
                  <w:t> </w:t>
                </w:r>
              </w:p>
            </w:tc>
            <w:tc>
              <w:tcPr>
                <w:tcW w:w="712" w:type="pct"/>
                <w:shd w:val="clear" w:color="auto" w:fill="auto"/>
              </w:tcPr>
              <w:p w:rsidR="00D31429" w:rsidRPr="00476D6E" w:rsidRDefault="00D31429" w:rsidP="00D31429">
                <w:pPr>
                  <w:jc w:val="right"/>
                  <w:rPr>
                    <w:sz w:val="15"/>
                    <w:szCs w:val="15"/>
                  </w:rPr>
                </w:pPr>
              </w:p>
            </w:tc>
            <w:tc>
              <w:tcPr>
                <w:tcW w:w="782" w:type="pct"/>
                <w:shd w:val="clear" w:color="auto" w:fill="auto"/>
              </w:tcPr>
              <w:p w:rsidR="00D31429" w:rsidRPr="00476D6E" w:rsidRDefault="00D31429" w:rsidP="00D31429">
                <w:pPr>
                  <w:jc w:val="right"/>
                  <w:rPr>
                    <w:sz w:val="15"/>
                    <w:szCs w:val="15"/>
                  </w:rPr>
                </w:pPr>
              </w:p>
            </w:tc>
          </w:tr>
          <w:tr w:rsidR="00D31429" w:rsidRPr="00476D6E" w:rsidTr="00D31429">
            <w:trPr>
              <w:trHeight w:val="340"/>
            </w:trPr>
            <w:tc>
              <w:tcPr>
                <w:tcW w:w="999" w:type="pct"/>
                <w:shd w:val="clear" w:color="auto" w:fill="auto"/>
                <w:vAlign w:val="center"/>
              </w:tcPr>
              <w:p w:rsidR="00D31429" w:rsidRPr="00476D6E" w:rsidRDefault="00D31429" w:rsidP="00D31429">
                <w:pPr>
                  <w:ind w:firstLineChars="200" w:firstLine="300"/>
                  <w:rPr>
                    <w:sz w:val="15"/>
                    <w:szCs w:val="15"/>
                  </w:rPr>
                </w:pPr>
                <w:r w:rsidRPr="00476D6E">
                  <w:rPr>
                    <w:rFonts w:hint="eastAsia"/>
                    <w:sz w:val="15"/>
                    <w:szCs w:val="15"/>
                  </w:rPr>
                  <w:t>1.期</w:t>
                </w:r>
                <w:r w:rsidRPr="00476D6E">
                  <w:rPr>
                    <w:sz w:val="15"/>
                    <w:szCs w:val="15"/>
                  </w:rPr>
                  <w:t>初余额</w:t>
                </w:r>
              </w:p>
            </w:tc>
            <w:sdt>
              <w:sdtPr>
                <w:rPr>
                  <w:rFonts w:hint="eastAsia"/>
                  <w:sz w:val="15"/>
                  <w:szCs w:val="15"/>
                </w:rPr>
                <w:alias w:val="无形资产中土地使用权减值准备"/>
                <w:tag w:val="_GBC_34cccec61f9a4eb98f7b41a08d60330c"/>
                <w:id w:val="1814064079"/>
                <w:lock w:val="sdtLocked"/>
                <w:showingPlcHdr/>
              </w:sdtPr>
              <w:sdtContent>
                <w:tc>
                  <w:tcPr>
                    <w:tcW w:w="657"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
                <w:tag w:val="_GBC_2f4dbcbce3464ab3a938e447c46cf110"/>
                <w:id w:val="981667457"/>
                <w:lock w:val="sdtLocked"/>
                <w:showingPlcHdr/>
              </w:sdtPr>
              <w:sdtContent>
                <w:tc>
                  <w:tcPr>
                    <w:tcW w:w="66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
                <w:tag w:val="_GBC_2f4dbcbce3464ab3a938e447c46cf110"/>
                <w:id w:val="-943078264"/>
                <w:lock w:val="sdtLocked"/>
                <w:showingPlcHdr/>
              </w:sdtPr>
              <w:sdtContent>
                <w:tc>
                  <w:tcPr>
                    <w:tcW w:w="71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
                <w:tag w:val="_GBC_2f4dbcbce3464ab3a938e447c46cf110"/>
                <w:id w:val="-143125790"/>
                <w:lock w:val="sdtLocked"/>
                <w:showingPlcHdr/>
              </w:sdtPr>
              <w:sdtContent>
                <w:tc>
                  <w:tcPr>
                    <w:tcW w:w="710"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
                <w:tag w:val="_GBC_2f4dbcbce3464ab3a938e447c46cf110"/>
                <w:id w:val="-1540124616"/>
                <w:lock w:val="sdtLocked"/>
                <w:showingPlcHdr/>
              </w:sdtPr>
              <w:sdtContent>
                <w:tc>
                  <w:tcPr>
                    <w:tcW w:w="712"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sz w:val="15"/>
                  <w:szCs w:val="15"/>
                </w:rPr>
                <w:alias w:val="无形资产减值准备合计余额"/>
                <w:tag w:val="_GBC_afb8f83a36184e77a896c4f40853a4fc"/>
                <w:id w:val="160744780"/>
                <w:lock w:val="sdtLocked"/>
                <w:showingPlcHdr/>
              </w:sdtPr>
              <w:sdtContent>
                <w:tc>
                  <w:tcPr>
                    <w:tcW w:w="782" w:type="pct"/>
                    <w:shd w:val="clear" w:color="auto" w:fill="auto"/>
                  </w:tcPr>
                  <w:p w:rsidR="00D31429" w:rsidRPr="00476D6E" w:rsidRDefault="00D31429" w:rsidP="00D31429">
                    <w:pPr>
                      <w:jc w:val="right"/>
                      <w:rPr>
                        <w:sz w:val="15"/>
                        <w:szCs w:val="15"/>
                      </w:rPr>
                    </w:pPr>
                    <w:r>
                      <w:rPr>
                        <w:sz w:val="15"/>
                        <w:szCs w:val="15"/>
                      </w:rPr>
                      <w:t xml:space="preserve">     </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200" w:firstLine="300"/>
                  <w:rPr>
                    <w:sz w:val="15"/>
                    <w:szCs w:val="15"/>
                  </w:rPr>
                </w:pPr>
                <w:r w:rsidRPr="00476D6E">
                  <w:rPr>
                    <w:sz w:val="15"/>
                    <w:szCs w:val="15"/>
                  </w:rPr>
                  <w:t>2.本期增加</w:t>
                </w:r>
                <w:r w:rsidRPr="00476D6E">
                  <w:rPr>
                    <w:rFonts w:hint="eastAsia"/>
                    <w:sz w:val="15"/>
                    <w:szCs w:val="15"/>
                  </w:rPr>
                  <w:t>金额</w:t>
                </w:r>
              </w:p>
            </w:tc>
            <w:sdt>
              <w:sdtPr>
                <w:rPr>
                  <w:rFonts w:hint="eastAsia"/>
                  <w:sz w:val="15"/>
                  <w:szCs w:val="15"/>
                </w:rPr>
                <w:alias w:val="无形资产中土地使用权减值准备本期增加额"/>
                <w:tag w:val="_GBC_1f0d82e5a6a94701afa6d9eb3efb835a"/>
                <w:id w:val="1851752723"/>
                <w:lock w:val="sdtLocked"/>
                <w:showingPlcHdr/>
              </w:sdtPr>
              <w:sdtContent>
                <w:tc>
                  <w:tcPr>
                    <w:tcW w:w="657"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增加"/>
                <w:tag w:val="_GBC_518ae0c89a1342ef87348e5615669cb8"/>
                <w:id w:val="89513227"/>
                <w:lock w:val="sdtLocked"/>
                <w:showingPlcHdr/>
              </w:sdtPr>
              <w:sdtContent>
                <w:tc>
                  <w:tcPr>
                    <w:tcW w:w="66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增加"/>
                <w:tag w:val="_GBC_518ae0c89a1342ef87348e5615669cb8"/>
                <w:id w:val="1745060755"/>
                <w:lock w:val="sdtLocked"/>
                <w:showingPlcHdr/>
              </w:sdtPr>
              <w:sdtContent>
                <w:tc>
                  <w:tcPr>
                    <w:tcW w:w="71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增加"/>
                <w:tag w:val="_GBC_518ae0c89a1342ef87348e5615669cb8"/>
                <w:id w:val="-228693514"/>
                <w:lock w:val="sdtLocked"/>
                <w:showingPlcHdr/>
              </w:sdtPr>
              <w:sdtContent>
                <w:tc>
                  <w:tcPr>
                    <w:tcW w:w="710"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增加"/>
                <w:tag w:val="_GBC_518ae0c89a1342ef87348e5615669cb8"/>
                <w:id w:val="1536233455"/>
                <w:lock w:val="sdtLocked"/>
                <w:showingPlcHdr/>
              </w:sdtPr>
              <w:sdtContent>
                <w:tc>
                  <w:tcPr>
                    <w:tcW w:w="712"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sz w:val="15"/>
                  <w:szCs w:val="15"/>
                </w:rPr>
                <w:alias w:val="无形资产减值准备合计_本期增加数"/>
                <w:tag w:val="_GBC_eac3008f6d3c4b23a28c7d12dc20234d"/>
                <w:id w:val="-1650286852"/>
                <w:lock w:val="sdtLocked"/>
                <w:showingPlcHdr/>
              </w:sdtPr>
              <w:sdtContent>
                <w:tc>
                  <w:tcPr>
                    <w:tcW w:w="782" w:type="pct"/>
                    <w:shd w:val="clear" w:color="auto" w:fill="auto"/>
                  </w:tcPr>
                  <w:p w:rsidR="00D31429" w:rsidRPr="00476D6E" w:rsidRDefault="00D31429" w:rsidP="00D31429">
                    <w:pPr>
                      <w:jc w:val="right"/>
                      <w:rPr>
                        <w:sz w:val="15"/>
                        <w:szCs w:val="15"/>
                      </w:rPr>
                    </w:pPr>
                    <w:r>
                      <w:rPr>
                        <w:sz w:val="15"/>
                        <w:szCs w:val="15"/>
                      </w:rPr>
                      <w:t xml:space="preserve">     </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300" w:firstLine="450"/>
                  <w:rPr>
                    <w:sz w:val="15"/>
                    <w:szCs w:val="15"/>
                  </w:rPr>
                </w:pPr>
                <w:r w:rsidRPr="00476D6E">
                  <w:rPr>
                    <w:rFonts w:hint="eastAsia"/>
                    <w:sz w:val="15"/>
                    <w:szCs w:val="15"/>
                  </w:rPr>
                  <w:t>（1）</w:t>
                </w:r>
                <w:r w:rsidRPr="00476D6E">
                  <w:rPr>
                    <w:sz w:val="15"/>
                    <w:szCs w:val="15"/>
                  </w:rPr>
                  <w:t>计提</w:t>
                </w:r>
              </w:p>
            </w:tc>
            <w:sdt>
              <w:sdtPr>
                <w:rPr>
                  <w:rFonts w:hint="eastAsia"/>
                  <w:sz w:val="15"/>
                  <w:szCs w:val="15"/>
                </w:rPr>
                <w:alias w:val="计提导致的土地使用权减值准备增加额"/>
                <w:tag w:val="_GBC_8502328385eb481a854cfcf2daed0643"/>
                <w:id w:val="2104301938"/>
                <w:lock w:val="sdtLocked"/>
                <w:showingPlcHdr/>
              </w:sdtPr>
              <w:sdtContent>
                <w:tc>
                  <w:tcPr>
                    <w:tcW w:w="657"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计提导致减值准备增加"/>
                <w:tag w:val="_GBC_b2aaf444f7154ef6a8c36f3f50d062e4"/>
                <w:id w:val="2140612012"/>
                <w:lock w:val="sdtLocked"/>
                <w:showingPlcHdr/>
              </w:sdtPr>
              <w:sdtContent>
                <w:tc>
                  <w:tcPr>
                    <w:tcW w:w="66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计提导致减值准备增加"/>
                <w:tag w:val="_GBC_b2aaf444f7154ef6a8c36f3f50d062e4"/>
                <w:id w:val="-1834670113"/>
                <w:lock w:val="sdtLocked"/>
                <w:showingPlcHdr/>
              </w:sdtPr>
              <w:sdtContent>
                <w:tc>
                  <w:tcPr>
                    <w:tcW w:w="71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计提导致减值准备增加"/>
                <w:tag w:val="_GBC_b2aaf444f7154ef6a8c36f3f50d062e4"/>
                <w:id w:val="-132871289"/>
                <w:lock w:val="sdtLocked"/>
                <w:showingPlcHdr/>
              </w:sdtPr>
              <w:sdtContent>
                <w:tc>
                  <w:tcPr>
                    <w:tcW w:w="710"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计提导致减值准备增加"/>
                <w:tag w:val="_GBC_b2aaf444f7154ef6a8c36f3f50d062e4"/>
                <w:id w:val="603927115"/>
                <w:lock w:val="sdtLocked"/>
                <w:showingPlcHdr/>
              </w:sdtPr>
              <w:sdtContent>
                <w:tc>
                  <w:tcPr>
                    <w:tcW w:w="712"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计提导致的无形资产减值准备增加额"/>
                <w:tag w:val="_GBC_0d717f58abc24cc3a463ed28638d49a1"/>
                <w:id w:val="-1520610665"/>
                <w:lock w:val="sdtLocked"/>
                <w:showingPlcHdr/>
              </w:sdtPr>
              <w:sdtContent>
                <w:tc>
                  <w:tcPr>
                    <w:tcW w:w="782" w:type="pct"/>
                    <w:shd w:val="clear" w:color="auto" w:fill="auto"/>
                  </w:tcPr>
                  <w:p w:rsidR="00D31429" w:rsidRPr="00476D6E" w:rsidRDefault="00D31429" w:rsidP="00D31429">
                    <w:pPr>
                      <w:jc w:val="right"/>
                      <w:rPr>
                        <w:sz w:val="15"/>
                        <w:szCs w:val="15"/>
                      </w:rPr>
                    </w:pPr>
                    <w:r>
                      <w:rPr>
                        <w:sz w:val="15"/>
                        <w:szCs w:val="15"/>
                      </w:rPr>
                      <w:t xml:space="preserve">     </w:t>
                    </w:r>
                  </w:p>
                </w:tc>
              </w:sdtContent>
            </w:sdt>
          </w:tr>
          <w:tr w:rsidR="00D31429" w:rsidRPr="00476D6E" w:rsidTr="00D31429">
            <w:trPr>
              <w:trHeight w:val="340"/>
            </w:trPr>
            <w:sdt>
              <w:sdtPr>
                <w:rPr>
                  <w:rFonts w:hint="eastAsia"/>
                  <w:sz w:val="15"/>
                  <w:szCs w:val="15"/>
                </w:rPr>
                <w:alias w:val="无形资产减值准备增加项目名称"/>
                <w:tag w:val="_GBC_fdeb1984cba24de4886851abaa7827c6"/>
                <w:id w:val="-1081522496"/>
                <w:lock w:val="sdtLocked"/>
                <w:showingPlcHdr/>
              </w:sdtPr>
              <w:sdtContent>
                <w:tc>
                  <w:tcPr>
                    <w:tcW w:w="999" w:type="pct"/>
                    <w:shd w:val="clear" w:color="auto" w:fill="auto"/>
                  </w:tcPr>
                  <w:p w:rsidR="00D31429" w:rsidRPr="00476D6E" w:rsidRDefault="00D31429" w:rsidP="00D31429">
                    <w:pPr>
                      <w:ind w:firstLineChars="300" w:firstLine="450"/>
                      <w:rPr>
                        <w:sz w:val="15"/>
                        <w:szCs w:val="15"/>
                      </w:rPr>
                    </w:pPr>
                    <w:r w:rsidRPr="00476D6E">
                      <w:rPr>
                        <w:rFonts w:hint="eastAsia"/>
                        <w:color w:val="333399"/>
                        <w:sz w:val="15"/>
                        <w:szCs w:val="15"/>
                      </w:rPr>
                      <w:t xml:space="preserve">　</w:t>
                    </w:r>
                  </w:p>
                </w:tc>
              </w:sdtContent>
            </w:sdt>
            <w:sdt>
              <w:sdtPr>
                <w:rPr>
                  <w:rFonts w:hint="eastAsia"/>
                  <w:sz w:val="15"/>
                  <w:szCs w:val="15"/>
                </w:rPr>
                <w:alias w:val="无形资产土地使用权减值准备增加项目金额"/>
                <w:tag w:val="_GBC_ab9e8b1569ce4c4e9e2b5c4423f9a18d"/>
                <w:id w:val="-1920475235"/>
                <w:lock w:val="sdtLocked"/>
                <w:showingPlcHdr/>
              </w:sdtPr>
              <w:sdtContent>
                <w:tc>
                  <w:tcPr>
                    <w:tcW w:w="657"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减值准备增加项目金额"/>
                <w:tag w:val="_GBC_5e3c951a83494ef79ba357bd5fbc7dac"/>
                <w:id w:val="-231772103"/>
                <w:lock w:val="sdtLocked"/>
                <w:showingPlcHdr/>
              </w:sdtPr>
              <w:sdtContent>
                <w:tc>
                  <w:tcPr>
                    <w:tcW w:w="66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减值准备增加项目金额"/>
                <w:tag w:val="_GBC_5e3c951a83494ef79ba357bd5fbc7dac"/>
                <w:id w:val="-1650820586"/>
                <w:lock w:val="sdtLocked"/>
                <w:showingPlcHdr/>
              </w:sdtPr>
              <w:sdtContent>
                <w:tc>
                  <w:tcPr>
                    <w:tcW w:w="71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减值准备增加项目金额"/>
                <w:tag w:val="_GBC_5e3c951a83494ef79ba357bd5fbc7dac"/>
                <w:id w:val="-105349477"/>
                <w:lock w:val="sdtLocked"/>
                <w:showingPlcHdr/>
              </w:sdtPr>
              <w:sdtContent>
                <w:tc>
                  <w:tcPr>
                    <w:tcW w:w="710"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减值准备增加项目金额"/>
                <w:tag w:val="_GBC_5e3c951a83494ef79ba357bd5fbc7dac"/>
                <w:id w:val="1253712950"/>
                <w:lock w:val="sdtLocked"/>
                <w:showingPlcHdr/>
              </w:sdtPr>
              <w:sdtContent>
                <w:tc>
                  <w:tcPr>
                    <w:tcW w:w="712"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减值准备增加项目合计金额"/>
                <w:tag w:val="_GBC_6b45ef0c9ecd4a5d965577e7bab2a1bd"/>
                <w:id w:val="-2127686393"/>
                <w:lock w:val="sdtLocked"/>
                <w:showingPlcHdr/>
              </w:sdtPr>
              <w:sdtContent>
                <w:tc>
                  <w:tcPr>
                    <w:tcW w:w="782" w:type="pct"/>
                    <w:shd w:val="clear" w:color="auto" w:fill="auto"/>
                  </w:tcPr>
                  <w:p w:rsidR="00D31429" w:rsidRPr="00476D6E" w:rsidRDefault="00D31429" w:rsidP="00D31429">
                    <w:pPr>
                      <w:jc w:val="right"/>
                      <w:rPr>
                        <w:sz w:val="15"/>
                        <w:szCs w:val="15"/>
                      </w:rPr>
                    </w:pPr>
                    <w:r>
                      <w:rPr>
                        <w:sz w:val="15"/>
                        <w:szCs w:val="15"/>
                      </w:rPr>
                      <w:t xml:space="preserve">     </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200" w:firstLine="300"/>
                  <w:rPr>
                    <w:sz w:val="15"/>
                    <w:szCs w:val="15"/>
                  </w:rPr>
                </w:pPr>
                <w:r w:rsidRPr="00476D6E">
                  <w:rPr>
                    <w:rFonts w:hint="eastAsia"/>
                    <w:sz w:val="15"/>
                    <w:szCs w:val="15"/>
                  </w:rPr>
                  <w:t>3.</w:t>
                </w:r>
                <w:r w:rsidRPr="00476D6E">
                  <w:rPr>
                    <w:sz w:val="15"/>
                    <w:szCs w:val="15"/>
                  </w:rPr>
                  <w:t>本期减少</w:t>
                </w:r>
                <w:r w:rsidRPr="00476D6E">
                  <w:rPr>
                    <w:rFonts w:hint="eastAsia"/>
                    <w:sz w:val="15"/>
                    <w:szCs w:val="15"/>
                  </w:rPr>
                  <w:t>金额</w:t>
                </w:r>
              </w:p>
            </w:tc>
            <w:sdt>
              <w:sdtPr>
                <w:rPr>
                  <w:rFonts w:hint="eastAsia"/>
                  <w:sz w:val="15"/>
                  <w:szCs w:val="15"/>
                </w:rPr>
                <w:alias w:val="无形资产中土地使用权减值准备本期减少额"/>
                <w:tag w:val="_GBC_36f9b71eeaa64903a3c222974d1c3c55"/>
                <w:id w:val="3789535"/>
                <w:lock w:val="sdtLocked"/>
                <w:showingPlcHdr/>
              </w:sdtPr>
              <w:sdtContent>
                <w:tc>
                  <w:tcPr>
                    <w:tcW w:w="657"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减少"/>
                <w:tag w:val="_GBC_a41dff3c4f274472a2f61bc6cd7fe2bc"/>
                <w:id w:val="635068155"/>
                <w:lock w:val="sdtLocked"/>
                <w:showingPlcHdr/>
              </w:sdtPr>
              <w:sdtContent>
                <w:tc>
                  <w:tcPr>
                    <w:tcW w:w="66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减少"/>
                <w:tag w:val="_GBC_a41dff3c4f274472a2f61bc6cd7fe2bc"/>
                <w:id w:val="515424649"/>
                <w:lock w:val="sdtLocked"/>
                <w:showingPlcHdr/>
              </w:sdtPr>
              <w:sdtContent>
                <w:tc>
                  <w:tcPr>
                    <w:tcW w:w="71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减少"/>
                <w:tag w:val="_GBC_a41dff3c4f274472a2f61bc6cd7fe2bc"/>
                <w:id w:val="455768436"/>
                <w:lock w:val="sdtLocked"/>
                <w:showingPlcHdr/>
              </w:sdtPr>
              <w:sdtContent>
                <w:tc>
                  <w:tcPr>
                    <w:tcW w:w="710"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减少"/>
                <w:tag w:val="_GBC_a41dff3c4f274472a2f61bc6cd7fe2bc"/>
                <w:id w:val="-1140195871"/>
                <w:lock w:val="sdtLocked"/>
                <w:showingPlcHdr/>
              </w:sdtPr>
              <w:sdtContent>
                <w:tc>
                  <w:tcPr>
                    <w:tcW w:w="712"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sz w:val="15"/>
                  <w:szCs w:val="15"/>
                </w:rPr>
                <w:alias w:val="无形资产减值准备合计_本期减少数合计"/>
                <w:tag w:val="_GBC_fbc4a34e95ed4b76979d2f97f578a36d"/>
                <w:id w:val="258811025"/>
                <w:lock w:val="sdtLocked"/>
                <w:showingPlcHdr/>
              </w:sdtPr>
              <w:sdtContent>
                <w:tc>
                  <w:tcPr>
                    <w:tcW w:w="782" w:type="pct"/>
                    <w:shd w:val="clear" w:color="auto" w:fill="auto"/>
                  </w:tcPr>
                  <w:p w:rsidR="00D31429" w:rsidRPr="00476D6E" w:rsidRDefault="00D31429" w:rsidP="00D31429">
                    <w:pPr>
                      <w:jc w:val="right"/>
                      <w:rPr>
                        <w:sz w:val="15"/>
                        <w:szCs w:val="15"/>
                      </w:rPr>
                    </w:pPr>
                    <w:r>
                      <w:rPr>
                        <w:sz w:val="15"/>
                        <w:szCs w:val="15"/>
                      </w:rPr>
                      <w:t xml:space="preserve">     </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300" w:firstLine="450"/>
                  <w:rPr>
                    <w:sz w:val="15"/>
                    <w:szCs w:val="15"/>
                  </w:rPr>
                </w:pPr>
                <w:r w:rsidRPr="00476D6E">
                  <w:rPr>
                    <w:sz w:val="15"/>
                    <w:szCs w:val="15"/>
                  </w:rPr>
                  <w:t>(</w:t>
                </w:r>
                <w:r w:rsidRPr="00476D6E">
                  <w:rPr>
                    <w:rFonts w:hint="eastAsia"/>
                    <w:sz w:val="15"/>
                    <w:szCs w:val="15"/>
                  </w:rPr>
                  <w:t>1</w:t>
                </w:r>
                <w:r w:rsidRPr="00476D6E">
                  <w:rPr>
                    <w:sz w:val="15"/>
                    <w:szCs w:val="15"/>
                  </w:rPr>
                  <w:t>)</w:t>
                </w:r>
                <w:r w:rsidRPr="00476D6E">
                  <w:rPr>
                    <w:rFonts w:hint="eastAsia"/>
                    <w:sz w:val="15"/>
                    <w:szCs w:val="15"/>
                  </w:rPr>
                  <w:t>处置</w:t>
                </w:r>
              </w:p>
            </w:tc>
            <w:sdt>
              <w:sdtPr>
                <w:rPr>
                  <w:rFonts w:hint="eastAsia"/>
                  <w:sz w:val="15"/>
                  <w:szCs w:val="15"/>
                </w:rPr>
                <w:alias w:val="无形资产中处置导致的土地使用权减值准备减少额"/>
                <w:tag w:val="_GBC_8b0a33197f7547c8982b70e787ee0984"/>
                <w:id w:val="565693117"/>
                <w:lock w:val="sdtLocked"/>
                <w:showingPlcHdr/>
              </w:sdtPr>
              <w:sdtContent>
                <w:tc>
                  <w:tcPr>
                    <w:tcW w:w="657"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处置导致减值准备减少"/>
                <w:tag w:val="_GBC_cce8943cf3ca449f9502d9f01c1fe7fa"/>
                <w:id w:val="519432549"/>
                <w:lock w:val="sdtLocked"/>
                <w:showingPlcHdr/>
              </w:sdtPr>
              <w:sdtContent>
                <w:tc>
                  <w:tcPr>
                    <w:tcW w:w="66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处置导致减值准备减少"/>
                <w:tag w:val="_GBC_cce8943cf3ca449f9502d9f01c1fe7fa"/>
                <w:id w:val="750322112"/>
                <w:lock w:val="sdtLocked"/>
                <w:showingPlcHdr/>
              </w:sdtPr>
              <w:sdtContent>
                <w:tc>
                  <w:tcPr>
                    <w:tcW w:w="71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处置导致减值准备减少"/>
                <w:tag w:val="_GBC_cce8943cf3ca449f9502d9f01c1fe7fa"/>
                <w:id w:val="1721252817"/>
                <w:lock w:val="sdtLocked"/>
                <w:showingPlcHdr/>
              </w:sdtPr>
              <w:sdtContent>
                <w:tc>
                  <w:tcPr>
                    <w:tcW w:w="710"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处置导致减值准备减少"/>
                <w:tag w:val="_GBC_cce8943cf3ca449f9502d9f01c1fe7fa"/>
                <w:id w:val="327182948"/>
                <w:lock w:val="sdtLocked"/>
                <w:showingPlcHdr/>
              </w:sdtPr>
              <w:sdtContent>
                <w:tc>
                  <w:tcPr>
                    <w:tcW w:w="712"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处置导致的无形资产减值准备减少额"/>
                <w:tag w:val="_GBC_3a920d40d93d44ac8572b7c1bfdbe1eb"/>
                <w:id w:val="-665717345"/>
                <w:lock w:val="sdtLocked"/>
                <w:showingPlcHdr/>
              </w:sdtPr>
              <w:sdtContent>
                <w:tc>
                  <w:tcPr>
                    <w:tcW w:w="782" w:type="pct"/>
                    <w:shd w:val="clear" w:color="auto" w:fill="auto"/>
                  </w:tcPr>
                  <w:p w:rsidR="00D31429" w:rsidRPr="00476D6E" w:rsidRDefault="00D31429" w:rsidP="00D31429">
                    <w:pPr>
                      <w:jc w:val="right"/>
                      <w:rPr>
                        <w:sz w:val="15"/>
                        <w:szCs w:val="15"/>
                      </w:rPr>
                    </w:pPr>
                    <w:r>
                      <w:rPr>
                        <w:sz w:val="15"/>
                        <w:szCs w:val="15"/>
                      </w:rPr>
                      <w:t xml:space="preserve">     </w:t>
                    </w:r>
                  </w:p>
                </w:tc>
              </w:sdtContent>
            </w:sdt>
          </w:tr>
          <w:tr w:rsidR="00D31429" w:rsidRPr="00476D6E" w:rsidTr="00D31429">
            <w:trPr>
              <w:trHeight w:val="340"/>
            </w:trPr>
            <w:sdt>
              <w:sdtPr>
                <w:rPr>
                  <w:rFonts w:hint="eastAsia"/>
                  <w:sz w:val="15"/>
                  <w:szCs w:val="15"/>
                </w:rPr>
                <w:alias w:val="无形资产减值准备减少项目名称"/>
                <w:tag w:val="_GBC_69bf8e57afac474b88c45b6fe971d9fd"/>
                <w:id w:val="991755514"/>
                <w:lock w:val="sdtLocked"/>
                <w:showingPlcHdr/>
              </w:sdtPr>
              <w:sdtContent>
                <w:tc>
                  <w:tcPr>
                    <w:tcW w:w="999" w:type="pct"/>
                    <w:shd w:val="clear" w:color="auto" w:fill="auto"/>
                  </w:tcPr>
                  <w:p w:rsidR="00D31429" w:rsidRPr="00476D6E" w:rsidRDefault="00D31429" w:rsidP="00D31429">
                    <w:pPr>
                      <w:ind w:firstLineChars="300" w:firstLine="450"/>
                      <w:rPr>
                        <w:sz w:val="15"/>
                        <w:szCs w:val="15"/>
                      </w:rPr>
                    </w:pPr>
                    <w:r w:rsidRPr="00476D6E">
                      <w:rPr>
                        <w:rFonts w:hint="eastAsia"/>
                        <w:color w:val="333399"/>
                        <w:sz w:val="15"/>
                        <w:szCs w:val="15"/>
                      </w:rPr>
                      <w:t xml:space="preserve">　</w:t>
                    </w:r>
                  </w:p>
                </w:tc>
              </w:sdtContent>
            </w:sdt>
            <w:sdt>
              <w:sdtPr>
                <w:rPr>
                  <w:rFonts w:hint="eastAsia"/>
                  <w:sz w:val="15"/>
                  <w:szCs w:val="15"/>
                </w:rPr>
                <w:alias w:val="无形资产土地使用权减值准备减少项目金额"/>
                <w:tag w:val="_GBC_9ebf197e7cb940b9b1df42a451ab9f40"/>
                <w:id w:val="2088800844"/>
                <w:lock w:val="sdtLocked"/>
                <w:showingPlcHdr/>
              </w:sdtPr>
              <w:sdtContent>
                <w:tc>
                  <w:tcPr>
                    <w:tcW w:w="657"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减值准备减少项目金额"/>
                <w:tag w:val="_GBC_1b7e1e33f7a9489c9574b1a64e5b0ce3"/>
                <w:id w:val="-749890779"/>
                <w:lock w:val="sdtLocked"/>
                <w:showingPlcHdr/>
              </w:sdtPr>
              <w:sdtContent>
                <w:tc>
                  <w:tcPr>
                    <w:tcW w:w="66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减值准备减少项目金额"/>
                <w:tag w:val="_GBC_1b7e1e33f7a9489c9574b1a64e5b0ce3"/>
                <w:id w:val="1447344020"/>
                <w:lock w:val="sdtLocked"/>
                <w:showingPlcHdr/>
              </w:sdtPr>
              <w:sdtContent>
                <w:tc>
                  <w:tcPr>
                    <w:tcW w:w="71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减值准备减少项目金额"/>
                <w:tag w:val="_GBC_1b7e1e33f7a9489c9574b1a64e5b0ce3"/>
                <w:id w:val="-5066613"/>
                <w:lock w:val="sdtLocked"/>
                <w:showingPlcHdr/>
              </w:sdtPr>
              <w:sdtContent>
                <w:tc>
                  <w:tcPr>
                    <w:tcW w:w="710"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减值准备减少项目金额"/>
                <w:tag w:val="_GBC_1b7e1e33f7a9489c9574b1a64e5b0ce3"/>
                <w:id w:val="415522884"/>
                <w:lock w:val="sdtLocked"/>
                <w:showingPlcHdr/>
              </w:sdtPr>
              <w:sdtContent>
                <w:tc>
                  <w:tcPr>
                    <w:tcW w:w="712"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减值准备减少项目合计金额"/>
                <w:tag w:val="_GBC_20704c2b46824ed38b033a4f7e174b96"/>
                <w:id w:val="1516652714"/>
                <w:lock w:val="sdtLocked"/>
                <w:showingPlcHdr/>
              </w:sdtPr>
              <w:sdtContent>
                <w:tc>
                  <w:tcPr>
                    <w:tcW w:w="782" w:type="pct"/>
                    <w:shd w:val="clear" w:color="auto" w:fill="auto"/>
                  </w:tcPr>
                  <w:p w:rsidR="00D31429" w:rsidRPr="00476D6E" w:rsidRDefault="00D31429" w:rsidP="00D31429">
                    <w:pPr>
                      <w:jc w:val="right"/>
                      <w:rPr>
                        <w:sz w:val="15"/>
                        <w:szCs w:val="15"/>
                      </w:rPr>
                    </w:pPr>
                    <w:r>
                      <w:rPr>
                        <w:sz w:val="15"/>
                        <w:szCs w:val="15"/>
                      </w:rPr>
                      <w:t xml:space="preserve">     </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ind w:firstLineChars="200" w:firstLine="300"/>
                  <w:rPr>
                    <w:sz w:val="15"/>
                    <w:szCs w:val="15"/>
                  </w:rPr>
                </w:pPr>
                <w:r w:rsidRPr="00476D6E">
                  <w:rPr>
                    <w:rFonts w:hint="eastAsia"/>
                    <w:sz w:val="15"/>
                    <w:szCs w:val="15"/>
                  </w:rPr>
                  <w:t>4.</w:t>
                </w:r>
                <w:r w:rsidRPr="00476D6E">
                  <w:rPr>
                    <w:sz w:val="15"/>
                    <w:szCs w:val="15"/>
                  </w:rPr>
                  <w:t>期末余额</w:t>
                </w:r>
              </w:p>
            </w:tc>
            <w:sdt>
              <w:sdtPr>
                <w:rPr>
                  <w:rFonts w:hint="eastAsia"/>
                  <w:sz w:val="15"/>
                  <w:szCs w:val="15"/>
                </w:rPr>
                <w:alias w:val="无形资产中土地使用权减值准备"/>
                <w:tag w:val="_GBC_2c6083c69cf34be2929dc182e02efdd8"/>
                <w:id w:val="18748687"/>
                <w:lock w:val="sdtLocked"/>
                <w:showingPlcHdr/>
              </w:sdtPr>
              <w:sdtContent>
                <w:tc>
                  <w:tcPr>
                    <w:tcW w:w="657"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
                <w:tag w:val="_GBC_7400743fd60249e6aaf009adbafd5ea6"/>
                <w:id w:val="459160094"/>
                <w:lock w:val="sdtLocked"/>
                <w:showingPlcHdr/>
              </w:sdtPr>
              <w:sdtContent>
                <w:tc>
                  <w:tcPr>
                    <w:tcW w:w="66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
                <w:tag w:val="_GBC_7400743fd60249e6aaf009adbafd5ea6"/>
                <w:id w:val="-779569452"/>
                <w:lock w:val="sdtLocked"/>
                <w:showingPlcHdr/>
              </w:sdtPr>
              <w:sdtContent>
                <w:tc>
                  <w:tcPr>
                    <w:tcW w:w="715"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
                <w:tag w:val="_GBC_7400743fd60249e6aaf009adbafd5ea6"/>
                <w:id w:val="938414826"/>
                <w:lock w:val="sdtLocked"/>
                <w:showingPlcHdr/>
              </w:sdtPr>
              <w:sdtContent>
                <w:tc>
                  <w:tcPr>
                    <w:tcW w:w="710"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rFonts w:hint="eastAsia"/>
                  <w:sz w:val="15"/>
                  <w:szCs w:val="15"/>
                </w:rPr>
                <w:alias w:val="无形资产明细-减值准备"/>
                <w:tag w:val="_GBC_7400743fd60249e6aaf009adbafd5ea6"/>
                <w:id w:val="-410694318"/>
                <w:lock w:val="sdtLocked"/>
                <w:showingPlcHdr/>
              </w:sdtPr>
              <w:sdtContent>
                <w:tc>
                  <w:tcPr>
                    <w:tcW w:w="712" w:type="pct"/>
                    <w:shd w:val="clear" w:color="auto" w:fill="auto"/>
                  </w:tcPr>
                  <w:p w:rsidR="00D31429" w:rsidRPr="00476D6E" w:rsidRDefault="00D31429" w:rsidP="00D31429">
                    <w:pPr>
                      <w:jc w:val="right"/>
                      <w:rPr>
                        <w:sz w:val="15"/>
                        <w:szCs w:val="15"/>
                      </w:rPr>
                    </w:pPr>
                    <w:r>
                      <w:rPr>
                        <w:sz w:val="15"/>
                        <w:szCs w:val="15"/>
                      </w:rPr>
                      <w:t xml:space="preserve">     </w:t>
                    </w:r>
                  </w:p>
                </w:tc>
              </w:sdtContent>
            </w:sdt>
            <w:sdt>
              <w:sdtPr>
                <w:rPr>
                  <w:sz w:val="15"/>
                  <w:szCs w:val="15"/>
                </w:rPr>
                <w:alias w:val="无形资产减值准备合计余额"/>
                <w:tag w:val="_GBC_c73e2298f2274518a627e73bd4392414"/>
                <w:id w:val="-2005739747"/>
                <w:lock w:val="sdtLocked"/>
                <w:showingPlcHdr/>
              </w:sdtPr>
              <w:sdtContent>
                <w:tc>
                  <w:tcPr>
                    <w:tcW w:w="782" w:type="pct"/>
                    <w:shd w:val="clear" w:color="auto" w:fill="auto"/>
                  </w:tcPr>
                  <w:p w:rsidR="00D31429" w:rsidRPr="00476D6E" w:rsidRDefault="00D31429" w:rsidP="00D31429">
                    <w:pPr>
                      <w:jc w:val="right"/>
                      <w:rPr>
                        <w:sz w:val="15"/>
                        <w:szCs w:val="15"/>
                      </w:rPr>
                    </w:pPr>
                    <w:r>
                      <w:rPr>
                        <w:sz w:val="15"/>
                        <w:szCs w:val="15"/>
                      </w:rPr>
                      <w:t xml:space="preserve">     </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rPr>
                    <w:sz w:val="15"/>
                    <w:szCs w:val="15"/>
                  </w:rPr>
                </w:pPr>
                <w:r w:rsidRPr="00476D6E">
                  <w:rPr>
                    <w:sz w:val="15"/>
                    <w:szCs w:val="15"/>
                  </w:rPr>
                  <w:t>四、账面价值</w:t>
                </w:r>
              </w:p>
            </w:tc>
            <w:tc>
              <w:tcPr>
                <w:tcW w:w="657" w:type="pct"/>
                <w:shd w:val="clear" w:color="auto" w:fill="auto"/>
              </w:tcPr>
              <w:p w:rsidR="00D31429" w:rsidRPr="00476D6E" w:rsidRDefault="00D31429" w:rsidP="00D31429">
                <w:pPr>
                  <w:jc w:val="right"/>
                  <w:rPr>
                    <w:sz w:val="15"/>
                    <w:szCs w:val="15"/>
                  </w:rPr>
                </w:pPr>
              </w:p>
            </w:tc>
            <w:tc>
              <w:tcPr>
                <w:tcW w:w="665" w:type="pct"/>
                <w:shd w:val="clear" w:color="auto" w:fill="auto"/>
              </w:tcPr>
              <w:p w:rsidR="00D31429" w:rsidRPr="00476D6E" w:rsidRDefault="00D31429" w:rsidP="00D31429">
                <w:pPr>
                  <w:jc w:val="right"/>
                  <w:rPr>
                    <w:sz w:val="15"/>
                    <w:szCs w:val="15"/>
                  </w:rPr>
                </w:pPr>
              </w:p>
            </w:tc>
            <w:tc>
              <w:tcPr>
                <w:tcW w:w="715" w:type="pct"/>
                <w:shd w:val="clear" w:color="auto" w:fill="auto"/>
              </w:tcPr>
              <w:p w:rsidR="00D31429" w:rsidRPr="00476D6E" w:rsidRDefault="00D31429" w:rsidP="00D31429">
                <w:pPr>
                  <w:jc w:val="right"/>
                  <w:rPr>
                    <w:sz w:val="15"/>
                    <w:szCs w:val="15"/>
                  </w:rPr>
                </w:pPr>
              </w:p>
            </w:tc>
            <w:tc>
              <w:tcPr>
                <w:tcW w:w="710" w:type="pct"/>
                <w:shd w:val="clear" w:color="auto" w:fill="auto"/>
              </w:tcPr>
              <w:p w:rsidR="00D31429" w:rsidRPr="00476D6E" w:rsidRDefault="00D31429" w:rsidP="00D31429">
                <w:pPr>
                  <w:jc w:val="right"/>
                  <w:rPr>
                    <w:sz w:val="15"/>
                    <w:szCs w:val="15"/>
                  </w:rPr>
                </w:pPr>
              </w:p>
            </w:tc>
            <w:tc>
              <w:tcPr>
                <w:tcW w:w="712" w:type="pct"/>
                <w:shd w:val="clear" w:color="auto" w:fill="auto"/>
              </w:tcPr>
              <w:p w:rsidR="00D31429" w:rsidRPr="00476D6E" w:rsidRDefault="00D31429" w:rsidP="00D31429">
                <w:pPr>
                  <w:jc w:val="right"/>
                  <w:rPr>
                    <w:sz w:val="15"/>
                    <w:szCs w:val="15"/>
                  </w:rPr>
                </w:pPr>
              </w:p>
            </w:tc>
            <w:tc>
              <w:tcPr>
                <w:tcW w:w="782" w:type="pct"/>
                <w:shd w:val="clear" w:color="auto" w:fill="auto"/>
              </w:tcPr>
              <w:p w:rsidR="00D31429" w:rsidRPr="00476D6E" w:rsidRDefault="00D31429" w:rsidP="00D31429">
                <w:pPr>
                  <w:jc w:val="right"/>
                  <w:rPr>
                    <w:sz w:val="15"/>
                    <w:szCs w:val="15"/>
                  </w:rPr>
                </w:pPr>
              </w:p>
            </w:tc>
          </w:tr>
          <w:tr w:rsidR="00D31429" w:rsidRPr="00476D6E" w:rsidTr="00D31429">
            <w:trPr>
              <w:trHeight w:val="340"/>
            </w:trPr>
            <w:tc>
              <w:tcPr>
                <w:tcW w:w="999" w:type="pct"/>
                <w:shd w:val="clear" w:color="auto" w:fill="auto"/>
                <w:vAlign w:val="center"/>
              </w:tcPr>
              <w:p w:rsidR="00D31429" w:rsidRPr="00476D6E" w:rsidRDefault="00D31429" w:rsidP="00D31429">
                <w:pPr>
                  <w:rPr>
                    <w:sz w:val="15"/>
                    <w:szCs w:val="15"/>
                  </w:rPr>
                </w:pPr>
                <w:r w:rsidRPr="00476D6E">
                  <w:rPr>
                    <w:sz w:val="15"/>
                    <w:szCs w:val="15"/>
                  </w:rPr>
                  <w:t xml:space="preserve">    1.期末账面价值</w:t>
                </w:r>
              </w:p>
            </w:tc>
            <w:sdt>
              <w:sdtPr>
                <w:rPr>
                  <w:rFonts w:hint="eastAsia"/>
                  <w:sz w:val="15"/>
                  <w:szCs w:val="15"/>
                </w:rPr>
                <w:alias w:val="无形资产中土地使用权账面价值"/>
                <w:tag w:val="_GBC_0d255c9867784e4084526f0821aa783e"/>
                <w:id w:val="-669724790"/>
                <w:lock w:val="sdtLocked"/>
              </w:sdtPr>
              <w:sdtContent>
                <w:tc>
                  <w:tcPr>
                    <w:tcW w:w="657" w:type="pct"/>
                    <w:shd w:val="clear" w:color="auto" w:fill="auto"/>
                  </w:tcPr>
                  <w:p w:rsidR="00D31429" w:rsidRPr="00476D6E" w:rsidRDefault="00C349DE" w:rsidP="00D31429">
                    <w:pPr>
                      <w:jc w:val="right"/>
                      <w:rPr>
                        <w:sz w:val="15"/>
                        <w:szCs w:val="15"/>
                      </w:rPr>
                    </w:pPr>
                    <w:r>
                      <w:rPr>
                        <w:sz w:val="15"/>
                        <w:szCs w:val="15"/>
                      </w:rPr>
                      <w:t>1,372,013,309.19</w:t>
                    </w:r>
                  </w:p>
                </w:tc>
              </w:sdtContent>
            </w:sdt>
            <w:sdt>
              <w:sdtPr>
                <w:rPr>
                  <w:rFonts w:hint="eastAsia"/>
                  <w:sz w:val="15"/>
                  <w:szCs w:val="15"/>
                </w:rPr>
                <w:alias w:val="无形资产明细-账面价值"/>
                <w:tag w:val="_GBC_9a0df2aadf3a4b30945fe8641648298b"/>
                <w:id w:val="1246073491"/>
                <w:lock w:val="sdtLocked"/>
              </w:sdtPr>
              <w:sdtContent>
                <w:tc>
                  <w:tcPr>
                    <w:tcW w:w="665" w:type="pct"/>
                    <w:shd w:val="clear" w:color="auto" w:fill="auto"/>
                  </w:tcPr>
                  <w:p w:rsidR="00D31429" w:rsidRPr="00476D6E" w:rsidRDefault="00C349DE" w:rsidP="00D31429">
                    <w:pPr>
                      <w:jc w:val="right"/>
                      <w:rPr>
                        <w:sz w:val="15"/>
                        <w:szCs w:val="15"/>
                      </w:rPr>
                    </w:pPr>
                    <w:r>
                      <w:rPr>
                        <w:sz w:val="15"/>
                        <w:szCs w:val="15"/>
                      </w:rPr>
                      <w:t>6,011,627.15</w:t>
                    </w:r>
                  </w:p>
                </w:tc>
              </w:sdtContent>
            </w:sdt>
            <w:sdt>
              <w:sdtPr>
                <w:rPr>
                  <w:rFonts w:hint="eastAsia"/>
                  <w:sz w:val="15"/>
                  <w:szCs w:val="15"/>
                </w:rPr>
                <w:alias w:val="无形资产明细-账面价值"/>
                <w:tag w:val="_GBC_9a0df2aadf3a4b30945fe8641648298b"/>
                <w:id w:val="-2127528833"/>
                <w:lock w:val="sdtLocked"/>
              </w:sdtPr>
              <w:sdtContent>
                <w:tc>
                  <w:tcPr>
                    <w:tcW w:w="715" w:type="pct"/>
                    <w:shd w:val="clear" w:color="auto" w:fill="auto"/>
                  </w:tcPr>
                  <w:p w:rsidR="00D31429" w:rsidRPr="00476D6E" w:rsidRDefault="00C349DE" w:rsidP="00D31429">
                    <w:pPr>
                      <w:jc w:val="right"/>
                      <w:rPr>
                        <w:sz w:val="15"/>
                        <w:szCs w:val="15"/>
                      </w:rPr>
                    </w:pPr>
                    <w:r>
                      <w:rPr>
                        <w:sz w:val="15"/>
                        <w:szCs w:val="15"/>
                      </w:rPr>
                      <w:t>15,083,542.82</w:t>
                    </w:r>
                  </w:p>
                </w:tc>
              </w:sdtContent>
            </w:sdt>
            <w:sdt>
              <w:sdtPr>
                <w:rPr>
                  <w:rFonts w:hint="eastAsia"/>
                  <w:sz w:val="15"/>
                  <w:szCs w:val="15"/>
                </w:rPr>
                <w:alias w:val="无形资产明细-账面价值"/>
                <w:tag w:val="_GBC_9a0df2aadf3a4b30945fe8641648298b"/>
                <w:id w:val="-2125764616"/>
                <w:lock w:val="sdtLocked"/>
              </w:sdtPr>
              <w:sdtContent>
                <w:tc>
                  <w:tcPr>
                    <w:tcW w:w="710" w:type="pct"/>
                    <w:shd w:val="clear" w:color="auto" w:fill="auto"/>
                  </w:tcPr>
                  <w:p w:rsidR="00D31429" w:rsidRPr="00476D6E" w:rsidRDefault="00C349DE" w:rsidP="00D31429">
                    <w:pPr>
                      <w:jc w:val="right"/>
                      <w:rPr>
                        <w:sz w:val="15"/>
                        <w:szCs w:val="15"/>
                      </w:rPr>
                    </w:pPr>
                    <w:r>
                      <w:rPr>
                        <w:sz w:val="15"/>
                        <w:szCs w:val="15"/>
                      </w:rPr>
                      <w:t>32,640,859.93</w:t>
                    </w:r>
                  </w:p>
                </w:tc>
              </w:sdtContent>
            </w:sdt>
            <w:sdt>
              <w:sdtPr>
                <w:rPr>
                  <w:rFonts w:hint="eastAsia"/>
                  <w:sz w:val="15"/>
                  <w:szCs w:val="15"/>
                </w:rPr>
                <w:alias w:val="无形资产明细-账面价值"/>
                <w:tag w:val="_GBC_9a0df2aadf3a4b30945fe8641648298b"/>
                <w:id w:val="-252053738"/>
                <w:lock w:val="sdtLocked"/>
              </w:sdtPr>
              <w:sdtContent>
                <w:tc>
                  <w:tcPr>
                    <w:tcW w:w="712" w:type="pct"/>
                    <w:shd w:val="clear" w:color="auto" w:fill="auto"/>
                  </w:tcPr>
                  <w:p w:rsidR="00D31429" w:rsidRPr="00476D6E" w:rsidRDefault="00C349DE" w:rsidP="00D31429">
                    <w:pPr>
                      <w:jc w:val="right"/>
                      <w:rPr>
                        <w:sz w:val="15"/>
                        <w:szCs w:val="15"/>
                      </w:rPr>
                    </w:pPr>
                    <w:r>
                      <w:rPr>
                        <w:sz w:val="15"/>
                        <w:szCs w:val="15"/>
                      </w:rPr>
                      <w:t>128,774,270.38</w:t>
                    </w:r>
                  </w:p>
                </w:tc>
              </w:sdtContent>
            </w:sdt>
            <w:sdt>
              <w:sdtPr>
                <w:rPr>
                  <w:sz w:val="15"/>
                  <w:szCs w:val="15"/>
                </w:rPr>
                <w:alias w:val="无形资产"/>
                <w:tag w:val="_GBC_1e9b94364f44416daa109ac1bba64069"/>
                <w:id w:val="2133051701"/>
                <w:lock w:val="sdtLocked"/>
              </w:sdtPr>
              <w:sdtContent>
                <w:tc>
                  <w:tcPr>
                    <w:tcW w:w="782" w:type="pct"/>
                    <w:shd w:val="clear" w:color="auto" w:fill="auto"/>
                  </w:tcPr>
                  <w:p w:rsidR="00D31429" w:rsidRPr="00476D6E" w:rsidRDefault="00C349DE" w:rsidP="00D31429">
                    <w:pPr>
                      <w:jc w:val="right"/>
                      <w:rPr>
                        <w:sz w:val="15"/>
                        <w:szCs w:val="15"/>
                      </w:rPr>
                    </w:pPr>
                    <w:r>
                      <w:rPr>
                        <w:sz w:val="15"/>
                        <w:szCs w:val="15"/>
                      </w:rPr>
                      <w:t>1,554,523,609.47</w:t>
                    </w:r>
                  </w:p>
                </w:tc>
              </w:sdtContent>
            </w:sdt>
          </w:tr>
          <w:tr w:rsidR="00D31429" w:rsidRPr="00476D6E" w:rsidTr="00D31429">
            <w:trPr>
              <w:trHeight w:val="340"/>
            </w:trPr>
            <w:tc>
              <w:tcPr>
                <w:tcW w:w="999" w:type="pct"/>
                <w:shd w:val="clear" w:color="auto" w:fill="auto"/>
                <w:vAlign w:val="center"/>
              </w:tcPr>
              <w:p w:rsidR="00D31429" w:rsidRPr="00476D6E" w:rsidRDefault="00D31429" w:rsidP="00D31429">
                <w:pPr>
                  <w:rPr>
                    <w:sz w:val="15"/>
                    <w:szCs w:val="15"/>
                  </w:rPr>
                </w:pPr>
                <w:r w:rsidRPr="00476D6E">
                  <w:rPr>
                    <w:sz w:val="15"/>
                    <w:szCs w:val="15"/>
                  </w:rPr>
                  <w:t xml:space="preserve">    2.</w:t>
                </w:r>
                <w:r w:rsidRPr="00476D6E">
                  <w:rPr>
                    <w:rFonts w:hint="eastAsia"/>
                    <w:sz w:val="15"/>
                    <w:szCs w:val="15"/>
                  </w:rPr>
                  <w:t>期初</w:t>
                </w:r>
                <w:r w:rsidRPr="00476D6E">
                  <w:rPr>
                    <w:sz w:val="15"/>
                    <w:szCs w:val="15"/>
                  </w:rPr>
                  <w:t>账面价值</w:t>
                </w:r>
              </w:p>
            </w:tc>
            <w:sdt>
              <w:sdtPr>
                <w:rPr>
                  <w:rFonts w:hint="eastAsia"/>
                  <w:sz w:val="15"/>
                  <w:szCs w:val="15"/>
                </w:rPr>
                <w:alias w:val="无形资产中土地使用权账面价值"/>
                <w:tag w:val="_GBC_33efe149c964492faaf388b55fabbc75"/>
                <w:id w:val="1774670563"/>
                <w:lock w:val="sdtLocked"/>
              </w:sdtPr>
              <w:sdtContent>
                <w:tc>
                  <w:tcPr>
                    <w:tcW w:w="657" w:type="pct"/>
                    <w:shd w:val="clear" w:color="auto" w:fill="auto"/>
                  </w:tcPr>
                  <w:p w:rsidR="00D31429" w:rsidRPr="00476D6E" w:rsidRDefault="00C349DE" w:rsidP="00D31429">
                    <w:pPr>
                      <w:jc w:val="right"/>
                      <w:rPr>
                        <w:sz w:val="15"/>
                        <w:szCs w:val="15"/>
                      </w:rPr>
                    </w:pPr>
                    <w:r>
                      <w:rPr>
                        <w:sz w:val="15"/>
                        <w:szCs w:val="15"/>
                      </w:rPr>
                      <w:t>1,267,189,118.75</w:t>
                    </w:r>
                  </w:p>
                </w:tc>
              </w:sdtContent>
            </w:sdt>
            <w:sdt>
              <w:sdtPr>
                <w:rPr>
                  <w:rFonts w:hint="eastAsia"/>
                  <w:sz w:val="15"/>
                  <w:szCs w:val="15"/>
                </w:rPr>
                <w:alias w:val="无形资产明细-账面价值"/>
                <w:tag w:val="_GBC_2236ab4d42894f5c91bd66fb2aa2f501"/>
                <w:id w:val="873661854"/>
                <w:lock w:val="sdtLocked"/>
              </w:sdtPr>
              <w:sdtContent>
                <w:tc>
                  <w:tcPr>
                    <w:tcW w:w="665" w:type="pct"/>
                    <w:shd w:val="clear" w:color="auto" w:fill="auto"/>
                  </w:tcPr>
                  <w:p w:rsidR="00D31429" w:rsidRPr="00476D6E" w:rsidRDefault="00C349DE" w:rsidP="00D31429">
                    <w:pPr>
                      <w:jc w:val="right"/>
                      <w:rPr>
                        <w:sz w:val="15"/>
                        <w:szCs w:val="15"/>
                      </w:rPr>
                    </w:pPr>
                    <w:r>
                      <w:rPr>
                        <w:sz w:val="15"/>
                        <w:szCs w:val="15"/>
                      </w:rPr>
                      <w:t>7,265,510.48</w:t>
                    </w:r>
                  </w:p>
                </w:tc>
              </w:sdtContent>
            </w:sdt>
            <w:sdt>
              <w:sdtPr>
                <w:rPr>
                  <w:rFonts w:hint="eastAsia"/>
                  <w:sz w:val="15"/>
                  <w:szCs w:val="15"/>
                </w:rPr>
                <w:alias w:val="无形资产明细-账面价值"/>
                <w:tag w:val="_GBC_2236ab4d42894f5c91bd66fb2aa2f501"/>
                <w:id w:val="-891345977"/>
                <w:lock w:val="sdtLocked"/>
              </w:sdtPr>
              <w:sdtContent>
                <w:tc>
                  <w:tcPr>
                    <w:tcW w:w="715" w:type="pct"/>
                    <w:shd w:val="clear" w:color="auto" w:fill="auto"/>
                  </w:tcPr>
                  <w:p w:rsidR="00D31429" w:rsidRPr="00476D6E" w:rsidRDefault="00C349DE" w:rsidP="00D31429">
                    <w:pPr>
                      <w:jc w:val="right"/>
                      <w:rPr>
                        <w:sz w:val="15"/>
                        <w:szCs w:val="15"/>
                      </w:rPr>
                    </w:pPr>
                    <w:r>
                      <w:rPr>
                        <w:sz w:val="15"/>
                        <w:szCs w:val="15"/>
                      </w:rPr>
                      <w:t>17,449,133.32</w:t>
                    </w:r>
                  </w:p>
                </w:tc>
              </w:sdtContent>
            </w:sdt>
            <w:sdt>
              <w:sdtPr>
                <w:rPr>
                  <w:rFonts w:hint="eastAsia"/>
                  <w:sz w:val="15"/>
                  <w:szCs w:val="15"/>
                </w:rPr>
                <w:alias w:val="无形资产明细-账面价值"/>
                <w:tag w:val="_GBC_2236ab4d42894f5c91bd66fb2aa2f501"/>
                <w:id w:val="-935282722"/>
                <w:lock w:val="sdtLocked"/>
              </w:sdtPr>
              <w:sdtContent>
                <w:tc>
                  <w:tcPr>
                    <w:tcW w:w="710" w:type="pct"/>
                    <w:shd w:val="clear" w:color="auto" w:fill="auto"/>
                  </w:tcPr>
                  <w:p w:rsidR="00D31429" w:rsidRPr="00476D6E" w:rsidRDefault="00C349DE" w:rsidP="00D31429">
                    <w:pPr>
                      <w:jc w:val="right"/>
                      <w:rPr>
                        <w:sz w:val="15"/>
                        <w:szCs w:val="15"/>
                      </w:rPr>
                    </w:pPr>
                    <w:r>
                      <w:rPr>
                        <w:sz w:val="15"/>
                        <w:szCs w:val="15"/>
                      </w:rPr>
                      <w:t>33,622,539.97</w:t>
                    </w:r>
                  </w:p>
                </w:tc>
              </w:sdtContent>
            </w:sdt>
            <w:sdt>
              <w:sdtPr>
                <w:rPr>
                  <w:rFonts w:hint="eastAsia"/>
                  <w:sz w:val="15"/>
                  <w:szCs w:val="15"/>
                </w:rPr>
                <w:alias w:val="无形资产明细-账面价值"/>
                <w:tag w:val="_GBC_2236ab4d42894f5c91bd66fb2aa2f501"/>
                <w:id w:val="730119184"/>
                <w:lock w:val="sdtLocked"/>
              </w:sdtPr>
              <w:sdtContent>
                <w:tc>
                  <w:tcPr>
                    <w:tcW w:w="712" w:type="pct"/>
                    <w:shd w:val="clear" w:color="auto" w:fill="auto"/>
                  </w:tcPr>
                  <w:p w:rsidR="00D31429" w:rsidRPr="00476D6E" w:rsidRDefault="00C349DE" w:rsidP="00D31429">
                    <w:pPr>
                      <w:jc w:val="right"/>
                      <w:rPr>
                        <w:sz w:val="15"/>
                        <w:szCs w:val="15"/>
                      </w:rPr>
                    </w:pPr>
                    <w:r>
                      <w:rPr>
                        <w:sz w:val="15"/>
                        <w:szCs w:val="15"/>
                      </w:rPr>
                      <w:t>3,195,809.74</w:t>
                    </w:r>
                  </w:p>
                </w:tc>
              </w:sdtContent>
            </w:sdt>
            <w:sdt>
              <w:sdtPr>
                <w:rPr>
                  <w:sz w:val="15"/>
                  <w:szCs w:val="15"/>
                </w:rPr>
                <w:alias w:val="无形资产"/>
                <w:tag w:val="_GBC_7b5d9318aa52407b8137aea37b4a94c3"/>
                <w:id w:val="709926134"/>
                <w:lock w:val="sdtLocked"/>
              </w:sdtPr>
              <w:sdtContent>
                <w:tc>
                  <w:tcPr>
                    <w:tcW w:w="782" w:type="pct"/>
                    <w:shd w:val="clear" w:color="auto" w:fill="auto"/>
                  </w:tcPr>
                  <w:p w:rsidR="00D31429" w:rsidRPr="00476D6E" w:rsidRDefault="00C349DE" w:rsidP="00D31429">
                    <w:pPr>
                      <w:jc w:val="right"/>
                      <w:rPr>
                        <w:sz w:val="15"/>
                        <w:szCs w:val="15"/>
                      </w:rPr>
                    </w:pPr>
                    <w:r>
                      <w:rPr>
                        <w:sz w:val="15"/>
                        <w:szCs w:val="15"/>
                      </w:rPr>
                      <w:t>1,328,722,112.26</w:t>
                    </w:r>
                  </w:p>
                </w:tc>
              </w:sdtContent>
            </w:sdt>
          </w:tr>
        </w:tbl>
        <w:p w:rsidR="00D31429" w:rsidRDefault="000827A7"/>
      </w:sdtContent>
    </w:sdt>
    <w:p w:rsidR="00D14D3F" w:rsidRDefault="00D14D3F">
      <w:pPr>
        <w:snapToGrid w:val="0"/>
        <w:spacing w:line="240" w:lineRule="atLeast"/>
        <w:rPr>
          <w:szCs w:val="21"/>
        </w:rPr>
      </w:pPr>
    </w:p>
    <w:sdt>
      <w:sdtPr>
        <w:rPr>
          <w:rFonts w:ascii="宋体" w:hAnsi="宋体" w:cs="宋体" w:hint="eastAsia"/>
          <w:b w:val="0"/>
          <w:bCs w:val="0"/>
          <w:kern w:val="0"/>
          <w:szCs w:val="21"/>
        </w:rPr>
        <w:tag w:val="_SEC_1b15a58332a3426ebeab40769f9c3df1"/>
        <w:id w:val="-2031486805"/>
        <w:lock w:val="sdtLocked"/>
        <w:placeholder>
          <w:docPart w:val="GBC22222222222222222222222222222"/>
        </w:placeholder>
      </w:sdtPr>
      <w:sdtEndPr>
        <w:rPr>
          <w:szCs w:val="24"/>
        </w:rPr>
      </w:sdtEndPr>
      <w:sdtContent>
        <w:p w:rsidR="00D14D3F" w:rsidRDefault="00EF2D74">
          <w:pPr>
            <w:pStyle w:val="4"/>
            <w:numPr>
              <w:ilvl w:val="0"/>
              <w:numId w:val="72"/>
            </w:numPr>
            <w:tabs>
              <w:tab w:val="left" w:pos="602"/>
            </w:tabs>
            <w:rPr>
              <w:szCs w:val="21"/>
            </w:rPr>
          </w:pPr>
          <w:r>
            <w:rPr>
              <w:rFonts w:hint="eastAsia"/>
              <w:szCs w:val="21"/>
            </w:rPr>
            <w:t>未办妥产权证书的土地使用权情况：</w:t>
          </w:r>
        </w:p>
        <w:p w:rsidR="00D14D3F" w:rsidRDefault="000827A7">
          <w:sdt>
            <w:sdtPr>
              <w:alias w:val="是否适用：未办妥产权证书的土地使用权情况"/>
              <w:tag w:val="_GBC_62bb02d09b844cb69dfe16466ac211c9"/>
              <w:id w:val="460620628"/>
              <w:lock w:val="sdtLocked"/>
              <w:placeholder>
                <w:docPart w:val="GBC22222222222222222222222222222"/>
              </w:placeholder>
            </w:sdtPr>
            <w:sdtContent>
              <w:r w:rsidR="00EF2D74">
                <w:fldChar w:fldCharType="begin"/>
              </w:r>
              <w:r w:rsidR="00CB25B2">
                <w:instrText xml:space="preserve"> MACROBUTTON  SnrToggleCheckbox √适用 </w:instrText>
              </w:r>
              <w:r w:rsidR="00EF2D74">
                <w:fldChar w:fldCharType="end"/>
              </w:r>
              <w:r w:rsidR="00EF2D74">
                <w:fldChar w:fldCharType="begin"/>
              </w:r>
              <w:r w:rsidR="00CB25B2">
                <w:instrText xml:space="preserve"> MACROBUTTON  SnrToggleCheckbox □不适用 </w:instrText>
              </w:r>
              <w:r w:rsidR="00EF2D74">
                <w:fldChar w:fldCharType="end"/>
              </w:r>
            </w:sdtContent>
          </w:sdt>
        </w:p>
        <w:p w:rsidR="00D14D3F" w:rsidRDefault="00EF2D74">
          <w:pPr>
            <w:jc w:val="right"/>
          </w:pPr>
          <w:r>
            <w:rPr>
              <w:rFonts w:hint="eastAsia"/>
            </w:rPr>
            <w:t>单位：</w:t>
          </w:r>
          <w:sdt>
            <w:sdtPr>
              <w:rPr>
                <w:rFonts w:hint="eastAsia"/>
              </w:rPr>
              <w:alias w:val="单位：财务附注：未办妥产权证书的土地使用权情况"/>
              <w:tag w:val="_GBC_0f049ced02af4be6bb3132c9fb8b9914"/>
              <w:id w:val="29057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未办妥产权证书的土地使用权情况"/>
              <w:tag w:val="_GBC_2d9d301f865248d6b6f1b7ab06b239cf"/>
              <w:id w:val="29057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19"/>
            <w:gridCol w:w="3322"/>
            <w:gridCol w:w="3322"/>
          </w:tblGrid>
          <w:tr w:rsidR="00CB25B2" w:rsidTr="00CB25B2">
            <w:tc>
              <w:tcPr>
                <w:tcW w:w="1666" w:type="pct"/>
                <w:shd w:val="clear" w:color="auto" w:fill="auto"/>
                <w:vAlign w:val="center"/>
              </w:tcPr>
              <w:p w:rsidR="00CB25B2" w:rsidRDefault="00CB25B2" w:rsidP="00CB25B2">
                <w:pPr>
                  <w:jc w:val="center"/>
                </w:pPr>
                <w:r>
                  <w:rPr>
                    <w:rFonts w:hint="eastAsia"/>
                  </w:rPr>
                  <w:t>项目</w:t>
                </w:r>
              </w:p>
            </w:tc>
            <w:tc>
              <w:tcPr>
                <w:tcW w:w="1667" w:type="pct"/>
                <w:shd w:val="clear" w:color="auto" w:fill="auto"/>
                <w:vAlign w:val="center"/>
              </w:tcPr>
              <w:p w:rsidR="00CB25B2" w:rsidRDefault="00CB25B2" w:rsidP="00CB25B2">
                <w:pPr>
                  <w:jc w:val="center"/>
                </w:pPr>
                <w:r>
                  <w:rPr>
                    <w:rFonts w:hint="eastAsia"/>
                  </w:rPr>
                  <w:t>账面价值</w:t>
                </w:r>
              </w:p>
            </w:tc>
            <w:tc>
              <w:tcPr>
                <w:tcW w:w="1667" w:type="pct"/>
                <w:shd w:val="clear" w:color="auto" w:fill="auto"/>
                <w:vAlign w:val="center"/>
              </w:tcPr>
              <w:p w:rsidR="00CB25B2" w:rsidRDefault="00CB25B2" w:rsidP="00CB25B2">
                <w:pPr>
                  <w:jc w:val="center"/>
                </w:pPr>
                <w:r>
                  <w:rPr>
                    <w:rFonts w:hint="eastAsia"/>
                  </w:rPr>
                  <w:t>未办妥产权证书的原因</w:t>
                </w:r>
              </w:p>
            </w:tc>
          </w:tr>
          <w:sdt>
            <w:sdtPr>
              <w:alias w:val="未办妥产权证书的土地使用权情况明细"/>
              <w:tag w:val="_TUP_12e2a6213a954f878d8e5ed524abbe50"/>
              <w:id w:val="2118174635"/>
              <w:lock w:val="sdtLocked"/>
            </w:sdtPr>
            <w:sdtContent>
              <w:tr w:rsidR="00CB25B2" w:rsidTr="00CB25B2">
                <w:sdt>
                  <w:sdtPr>
                    <w:alias w:val="未办妥产权证书的土地使用权情况明细-项目名称"/>
                    <w:tag w:val="_GBC_dfe3abf36fe64e5c9f7c489dea0394b1"/>
                    <w:id w:val="1198357953"/>
                    <w:lock w:val="sdtLocked"/>
                  </w:sdtPr>
                  <w:sdtContent>
                    <w:tc>
                      <w:tcPr>
                        <w:tcW w:w="1666" w:type="pct"/>
                        <w:shd w:val="clear" w:color="auto" w:fill="auto"/>
                        <w:vAlign w:val="center"/>
                      </w:tcPr>
                      <w:p w:rsidR="00CB25B2" w:rsidRDefault="00CB25B2" w:rsidP="00CB25B2">
                        <w:r>
                          <w:t>浙江元通投资有限公司</w:t>
                        </w:r>
                      </w:p>
                    </w:tc>
                  </w:sdtContent>
                </w:sdt>
                <w:sdt>
                  <w:sdtPr>
                    <w:alias w:val="未办妥产权证书的土地使用权情况明细-未办妥产权证书账面价值"/>
                    <w:tag w:val="_GBC_ea159aa4e90647738488f5b734ac82b3"/>
                    <w:id w:val="-1212804368"/>
                    <w:lock w:val="sdtLocked"/>
                  </w:sdtPr>
                  <w:sdtContent>
                    <w:tc>
                      <w:tcPr>
                        <w:tcW w:w="1667" w:type="pct"/>
                        <w:shd w:val="clear" w:color="auto" w:fill="auto"/>
                        <w:vAlign w:val="center"/>
                      </w:tcPr>
                      <w:p w:rsidR="00CB25B2" w:rsidRDefault="00CB25B2" w:rsidP="00CB25B2">
                        <w:pPr>
                          <w:jc w:val="right"/>
                        </w:pPr>
                        <w:r>
                          <w:t>167,050,000.00</w:t>
                        </w:r>
                      </w:p>
                    </w:tc>
                  </w:sdtContent>
                </w:sdt>
                <w:sdt>
                  <w:sdtPr>
                    <w:alias w:val="未办妥产权证书的土地使用权情况明细-未办妥产权证书的原因"/>
                    <w:tag w:val="_GBC_5b3c64b5f5a2495e9d6fe81b906d0ca8"/>
                    <w:id w:val="-952172744"/>
                    <w:lock w:val="sdtLocked"/>
                  </w:sdtPr>
                  <w:sdtContent>
                    <w:tc>
                      <w:tcPr>
                        <w:tcW w:w="1667" w:type="pct"/>
                        <w:shd w:val="clear" w:color="auto" w:fill="auto"/>
                        <w:vAlign w:val="center"/>
                      </w:tcPr>
                      <w:p w:rsidR="00CB25B2" w:rsidRDefault="00BB57B5" w:rsidP="00CB25B2">
                        <w:r>
                          <w:rPr>
                            <w:rFonts w:hint="eastAsia"/>
                          </w:rPr>
                          <w:t>正在办理</w:t>
                        </w:r>
                      </w:p>
                    </w:tc>
                  </w:sdtContent>
                </w:sdt>
              </w:tr>
            </w:sdtContent>
          </w:sdt>
          <w:sdt>
            <w:sdtPr>
              <w:alias w:val="未办妥产权证书的土地使用权情况明细"/>
              <w:tag w:val="_TUP_12e2a6213a954f878d8e5ed524abbe50"/>
              <w:id w:val="-906218361"/>
              <w:lock w:val="sdtLocked"/>
            </w:sdtPr>
            <w:sdtContent>
              <w:tr w:rsidR="00CB25B2" w:rsidRPr="00CB25B2" w:rsidTr="00CB25B2">
                <w:sdt>
                  <w:sdtPr>
                    <w:alias w:val="未办妥产权证书的土地使用权情况明细-项目名称"/>
                    <w:tag w:val="_GBC_dfe3abf36fe64e5c9f7c489dea0394b1"/>
                    <w:id w:val="1110627359"/>
                    <w:lock w:val="sdtLocked"/>
                  </w:sdtPr>
                  <w:sdtContent>
                    <w:tc>
                      <w:tcPr>
                        <w:tcW w:w="1666" w:type="pct"/>
                        <w:shd w:val="clear" w:color="auto" w:fill="auto"/>
                        <w:vAlign w:val="center"/>
                      </w:tcPr>
                      <w:p w:rsidR="00CB25B2" w:rsidRDefault="00CB25B2" w:rsidP="00CB25B2">
                        <w:r>
                          <w:t>化工港储</w:t>
                        </w:r>
                      </w:p>
                    </w:tc>
                  </w:sdtContent>
                </w:sdt>
                <w:sdt>
                  <w:sdtPr>
                    <w:alias w:val="未办妥产权证书的土地使用权情况明细-未办妥产权证书账面价值"/>
                    <w:tag w:val="_GBC_ea159aa4e90647738488f5b734ac82b3"/>
                    <w:id w:val="190037328"/>
                    <w:lock w:val="sdtLocked"/>
                  </w:sdtPr>
                  <w:sdtContent>
                    <w:tc>
                      <w:tcPr>
                        <w:tcW w:w="1667" w:type="pct"/>
                        <w:shd w:val="clear" w:color="auto" w:fill="auto"/>
                        <w:vAlign w:val="center"/>
                      </w:tcPr>
                      <w:p w:rsidR="00CB25B2" w:rsidRDefault="00CB25B2" w:rsidP="00CB25B2">
                        <w:pPr>
                          <w:jc w:val="right"/>
                        </w:pPr>
                        <w:r>
                          <w:t>30,280,648.52</w:t>
                        </w:r>
                      </w:p>
                    </w:tc>
                  </w:sdtContent>
                </w:sdt>
                <w:sdt>
                  <w:sdtPr>
                    <w:alias w:val="未办妥产权证书的土地使用权情况明细-未办妥产权证书的原因"/>
                    <w:tag w:val="_GBC_5b3c64b5f5a2495e9d6fe81b906d0ca8"/>
                    <w:id w:val="69391996"/>
                    <w:lock w:val="sdtLocked"/>
                  </w:sdtPr>
                  <w:sdtContent>
                    <w:tc>
                      <w:tcPr>
                        <w:tcW w:w="1667" w:type="pct"/>
                        <w:shd w:val="clear" w:color="auto" w:fill="auto"/>
                        <w:vAlign w:val="center"/>
                      </w:tcPr>
                      <w:p w:rsidR="00CB25B2" w:rsidRDefault="00CB25B2" w:rsidP="00CB25B2">
                        <w:r>
                          <w:t>尚未办理延期</w:t>
                        </w:r>
                      </w:p>
                    </w:tc>
                  </w:sdtContent>
                </w:sdt>
              </w:tr>
            </w:sdtContent>
          </w:sdt>
          <w:sdt>
            <w:sdtPr>
              <w:alias w:val="未办妥产权证书的土地使用权情况明细"/>
              <w:tag w:val="_TUP_12e2a6213a954f878d8e5ed524abbe50"/>
              <w:id w:val="683564205"/>
              <w:lock w:val="sdtLocked"/>
            </w:sdtPr>
            <w:sdtContent>
              <w:tr w:rsidR="00CB25B2" w:rsidRPr="00CB25B2" w:rsidTr="00CB25B2">
                <w:sdt>
                  <w:sdtPr>
                    <w:alias w:val="未办妥产权证书的土地使用权情况明细-项目名称"/>
                    <w:tag w:val="_GBC_dfe3abf36fe64e5c9f7c489dea0394b1"/>
                    <w:id w:val="-2119599017"/>
                    <w:lock w:val="sdtLocked"/>
                  </w:sdtPr>
                  <w:sdtContent>
                    <w:tc>
                      <w:tcPr>
                        <w:tcW w:w="1666" w:type="pct"/>
                        <w:shd w:val="clear" w:color="auto" w:fill="auto"/>
                        <w:vAlign w:val="center"/>
                      </w:tcPr>
                      <w:p w:rsidR="00CB25B2" w:rsidRDefault="00CB25B2" w:rsidP="00CB25B2">
                        <w:r>
                          <w:t>青海广通汽车销售有限公司</w:t>
                        </w:r>
                      </w:p>
                    </w:tc>
                  </w:sdtContent>
                </w:sdt>
                <w:sdt>
                  <w:sdtPr>
                    <w:alias w:val="未办妥产权证书的土地使用权情况明细-未办妥产权证书账面价值"/>
                    <w:tag w:val="_GBC_ea159aa4e90647738488f5b734ac82b3"/>
                    <w:id w:val="1946040675"/>
                    <w:lock w:val="sdtLocked"/>
                  </w:sdtPr>
                  <w:sdtContent>
                    <w:tc>
                      <w:tcPr>
                        <w:tcW w:w="1667" w:type="pct"/>
                        <w:shd w:val="clear" w:color="auto" w:fill="auto"/>
                        <w:vAlign w:val="center"/>
                      </w:tcPr>
                      <w:p w:rsidR="00CB25B2" w:rsidRDefault="00CB25B2" w:rsidP="00CB25B2">
                        <w:pPr>
                          <w:jc w:val="right"/>
                        </w:pPr>
                        <w:r>
                          <w:t>6,232,941.16</w:t>
                        </w:r>
                      </w:p>
                    </w:tc>
                  </w:sdtContent>
                </w:sdt>
                <w:sdt>
                  <w:sdtPr>
                    <w:alias w:val="未办妥产权证书的土地使用权情况明细-未办妥产权证书的原因"/>
                    <w:tag w:val="_GBC_5b3c64b5f5a2495e9d6fe81b906d0ca8"/>
                    <w:id w:val="-537208823"/>
                    <w:lock w:val="sdtLocked"/>
                  </w:sdtPr>
                  <w:sdtContent>
                    <w:tc>
                      <w:tcPr>
                        <w:tcW w:w="1667" w:type="pct"/>
                        <w:shd w:val="clear" w:color="auto" w:fill="auto"/>
                        <w:vAlign w:val="center"/>
                      </w:tcPr>
                      <w:p w:rsidR="00CB25B2" w:rsidRDefault="00CB25B2" w:rsidP="00CB25B2">
                        <w:r>
                          <w:t>正在办理</w:t>
                        </w:r>
                      </w:p>
                    </w:tc>
                  </w:sdtContent>
                </w:sdt>
              </w:tr>
            </w:sdtContent>
          </w:sdt>
          <w:sdt>
            <w:sdtPr>
              <w:alias w:val="未办妥产权证书的土地使用权情况明细"/>
              <w:tag w:val="_TUP_12e2a6213a954f878d8e5ed524abbe50"/>
              <w:id w:val="-2103015349"/>
              <w:lock w:val="sdtLocked"/>
            </w:sdtPr>
            <w:sdtContent>
              <w:tr w:rsidR="00CB25B2" w:rsidRPr="00CB25B2" w:rsidTr="00CB25B2">
                <w:sdt>
                  <w:sdtPr>
                    <w:alias w:val="未办妥产权证书的土地使用权情况明细-项目名称"/>
                    <w:tag w:val="_GBC_dfe3abf36fe64e5c9f7c489dea0394b1"/>
                    <w:id w:val="-1344003097"/>
                    <w:lock w:val="sdtLocked"/>
                  </w:sdtPr>
                  <w:sdtContent>
                    <w:tc>
                      <w:tcPr>
                        <w:tcW w:w="1666" w:type="pct"/>
                        <w:shd w:val="clear" w:color="auto" w:fill="auto"/>
                        <w:vAlign w:val="center"/>
                      </w:tcPr>
                      <w:p w:rsidR="00CB25B2" w:rsidRDefault="00CB25B2" w:rsidP="00CB25B2">
                        <w:r>
                          <w:t>物产民爆</w:t>
                        </w:r>
                      </w:p>
                    </w:tc>
                  </w:sdtContent>
                </w:sdt>
                <w:sdt>
                  <w:sdtPr>
                    <w:alias w:val="未办妥产权证书的土地使用权情况明细-未办妥产权证书账面价值"/>
                    <w:tag w:val="_GBC_ea159aa4e90647738488f5b734ac82b3"/>
                    <w:id w:val="-1641567591"/>
                    <w:lock w:val="sdtLocked"/>
                  </w:sdtPr>
                  <w:sdtContent>
                    <w:tc>
                      <w:tcPr>
                        <w:tcW w:w="1667" w:type="pct"/>
                        <w:shd w:val="clear" w:color="auto" w:fill="auto"/>
                        <w:vAlign w:val="center"/>
                      </w:tcPr>
                      <w:p w:rsidR="00CB25B2" w:rsidRDefault="00CB25B2" w:rsidP="00CB25B2">
                        <w:pPr>
                          <w:jc w:val="right"/>
                        </w:pPr>
                        <w:r>
                          <w:t>1,843,278.67</w:t>
                        </w:r>
                      </w:p>
                    </w:tc>
                  </w:sdtContent>
                </w:sdt>
                <w:sdt>
                  <w:sdtPr>
                    <w:alias w:val="未办妥产权证书的土地使用权情况明细-未办妥产权证书的原因"/>
                    <w:tag w:val="_GBC_5b3c64b5f5a2495e9d6fe81b906d0ca8"/>
                    <w:id w:val="270517554"/>
                    <w:lock w:val="sdtLocked"/>
                  </w:sdtPr>
                  <w:sdtContent>
                    <w:tc>
                      <w:tcPr>
                        <w:tcW w:w="1667" w:type="pct"/>
                        <w:shd w:val="clear" w:color="auto" w:fill="auto"/>
                        <w:vAlign w:val="center"/>
                      </w:tcPr>
                      <w:p w:rsidR="00CB25B2" w:rsidRDefault="00CB25B2" w:rsidP="00CB25B2">
                        <w:r>
                          <w:t>正在办理</w:t>
                        </w:r>
                      </w:p>
                    </w:tc>
                  </w:sdtContent>
                </w:sdt>
              </w:tr>
            </w:sdtContent>
          </w:sdt>
          <w:sdt>
            <w:sdtPr>
              <w:alias w:val="未办妥产权证书的土地使用权情况明细"/>
              <w:tag w:val="_TUP_12e2a6213a954f878d8e5ed524abbe50"/>
              <w:id w:val="1654562157"/>
              <w:lock w:val="sdtLocked"/>
            </w:sdtPr>
            <w:sdtContent>
              <w:tr w:rsidR="00CB25B2" w:rsidRPr="00CB25B2" w:rsidTr="00CB25B2">
                <w:sdt>
                  <w:sdtPr>
                    <w:alias w:val="未办妥产权证书的土地使用权情况明细-项目名称"/>
                    <w:tag w:val="_GBC_dfe3abf36fe64e5c9f7c489dea0394b1"/>
                    <w:id w:val="-183207524"/>
                    <w:lock w:val="sdtLocked"/>
                  </w:sdtPr>
                  <w:sdtContent>
                    <w:tc>
                      <w:tcPr>
                        <w:tcW w:w="1666" w:type="pct"/>
                        <w:shd w:val="clear" w:color="auto" w:fill="auto"/>
                        <w:vAlign w:val="center"/>
                      </w:tcPr>
                      <w:p w:rsidR="00CB25B2" w:rsidRDefault="00CB25B2" w:rsidP="00CB25B2">
                        <w:r>
                          <w:t>小    计</w:t>
                        </w:r>
                      </w:p>
                    </w:tc>
                  </w:sdtContent>
                </w:sdt>
                <w:sdt>
                  <w:sdtPr>
                    <w:alias w:val="未办妥产权证书的土地使用权情况明细-未办妥产权证书账面价值"/>
                    <w:tag w:val="_GBC_ea159aa4e90647738488f5b734ac82b3"/>
                    <w:id w:val="-1422782996"/>
                    <w:lock w:val="sdtLocked"/>
                  </w:sdtPr>
                  <w:sdtContent>
                    <w:tc>
                      <w:tcPr>
                        <w:tcW w:w="1667" w:type="pct"/>
                        <w:shd w:val="clear" w:color="auto" w:fill="auto"/>
                        <w:vAlign w:val="center"/>
                      </w:tcPr>
                      <w:p w:rsidR="00CB25B2" w:rsidRDefault="00CB25B2" w:rsidP="00CB25B2">
                        <w:pPr>
                          <w:jc w:val="right"/>
                        </w:pPr>
                        <w:r>
                          <w:t>205,406,868.35</w:t>
                        </w:r>
                      </w:p>
                    </w:tc>
                  </w:sdtContent>
                </w:sdt>
                <w:sdt>
                  <w:sdtPr>
                    <w:alias w:val="未办妥产权证书的土地使用权情况明细-未办妥产权证书的原因"/>
                    <w:tag w:val="_GBC_5b3c64b5f5a2495e9d6fe81b906d0ca8"/>
                    <w:id w:val="1726951915"/>
                    <w:lock w:val="sdtLocked"/>
                  </w:sdtPr>
                  <w:sdtContent>
                    <w:tc>
                      <w:tcPr>
                        <w:tcW w:w="1667" w:type="pct"/>
                        <w:shd w:val="clear" w:color="auto" w:fill="auto"/>
                        <w:vAlign w:val="center"/>
                      </w:tcPr>
                      <w:p w:rsidR="00CB25B2" w:rsidRDefault="00CB25B2" w:rsidP="00CB25B2">
                        <w:r>
                          <w:rPr>
                            <w:rFonts w:hint="eastAsia"/>
                          </w:rPr>
                          <w:t> </w:t>
                        </w:r>
                      </w:p>
                    </w:tc>
                  </w:sdtContent>
                </w:sdt>
              </w:tr>
            </w:sdtContent>
          </w:sdt>
        </w:tbl>
        <w:p w:rsidR="00CB25B2" w:rsidRDefault="00CB25B2"/>
        <w:p w:rsidR="00D14D3F" w:rsidRPr="00CB25B2" w:rsidRDefault="000827A7" w:rsidP="00CB25B2"/>
      </w:sdtContent>
    </w:sdt>
    <w:sdt>
      <w:sdtPr>
        <w:rPr>
          <w:szCs w:val="21"/>
        </w:rPr>
        <w:tag w:val="_SEC_eb6a679b93d847e9a41997ee579c0c0b"/>
        <w:id w:val="1654948682"/>
        <w:lock w:val="sdtLocked"/>
        <w:placeholder>
          <w:docPart w:val="GBC22222222222222222222222222222"/>
        </w:placeholder>
      </w:sdtPr>
      <w:sdtContent>
        <w:sdt>
          <w:sdtPr>
            <w:rPr>
              <w:szCs w:val="21"/>
            </w:rPr>
            <w:alias w:val="无形资产的说明"/>
            <w:tag w:val="_GBC_b3876d0ddd5a433ca1cd0418b98d28f8"/>
            <w:id w:val="2009005905"/>
            <w:lock w:val="sdtLocked"/>
            <w:placeholder>
              <w:docPart w:val="GBC22222222222222222222222222222"/>
            </w:placeholder>
            <w:showingPlcHdr/>
          </w:sdtPr>
          <w:sdtContent>
            <w:p w:rsidR="00D14D3F" w:rsidRDefault="00A757AE">
              <w:pPr>
                <w:rPr>
                  <w:szCs w:val="21"/>
                </w:rPr>
              </w:pPr>
              <w:r w:rsidRPr="00DD7DD4">
                <w:rPr>
                  <w:rStyle w:val="af5"/>
                  <w:rFonts w:hint="eastAsia"/>
                  <w:u w:val="single"/>
                </w:rPr>
                <w:t xml:space="preserve">　　　</w:t>
              </w:r>
            </w:p>
          </w:sdtContent>
        </w:sdt>
        <w:p w:rsidR="00D14D3F" w:rsidRDefault="000827A7">
          <w:pPr>
            <w:snapToGrid w:val="0"/>
            <w:spacing w:line="240" w:lineRule="atLeast"/>
            <w:rPr>
              <w:szCs w:val="21"/>
            </w:rPr>
          </w:pPr>
        </w:p>
      </w:sdtContent>
    </w:sdt>
    <w:sdt>
      <w:sdtPr>
        <w:rPr>
          <w:rFonts w:ascii="宋体" w:hAnsi="宋体" w:cs="宋体" w:hint="eastAsia"/>
          <w:b w:val="0"/>
          <w:bCs w:val="0"/>
          <w:kern w:val="0"/>
          <w:szCs w:val="21"/>
        </w:rPr>
        <w:tag w:val="_SEC_cf72b8a1a8b94a6db030e4d63349f86b"/>
        <w:id w:val="-1191365448"/>
        <w:lock w:val="sdtLocked"/>
        <w:placeholder>
          <w:docPart w:val="GBC22222222222222222222222222222"/>
        </w:placeholder>
      </w:sdtPr>
      <w:sdtEndPr>
        <w:rPr>
          <w:rFonts w:hint="default"/>
          <w:szCs w:val="24"/>
        </w:rPr>
      </w:sdtEndPr>
      <w:sdtContent>
        <w:p w:rsidR="00D14D3F" w:rsidRDefault="00EF2D74">
          <w:pPr>
            <w:pStyle w:val="3"/>
            <w:numPr>
              <w:ilvl w:val="0"/>
              <w:numId w:val="21"/>
            </w:numPr>
            <w:tabs>
              <w:tab w:val="left" w:pos="504"/>
            </w:tabs>
            <w:rPr>
              <w:rFonts w:ascii="宋体" w:hAnsi="宋体"/>
              <w:kern w:val="0"/>
              <w:szCs w:val="21"/>
            </w:rPr>
          </w:pPr>
          <w:r>
            <w:rPr>
              <w:rFonts w:ascii="宋体" w:hAnsi="宋体" w:hint="eastAsia"/>
              <w:szCs w:val="21"/>
            </w:rPr>
            <w:t>开发</w:t>
          </w:r>
          <w:r>
            <w:rPr>
              <w:rFonts w:ascii="宋体" w:hAnsi="宋体" w:hint="eastAsia"/>
              <w:kern w:val="0"/>
              <w:szCs w:val="21"/>
            </w:rPr>
            <w:t>支出</w:t>
          </w:r>
        </w:p>
        <w:sdt>
          <w:sdtPr>
            <w:alias w:val="是否适用：开发支出"/>
            <w:tag w:val="_GBC_ba9b0ed4b3c84b5a929932077b5d61e7"/>
            <w:id w:val="2061745503"/>
            <w:lock w:val="sdtLocked"/>
            <w:placeholder>
              <w:docPart w:val="GBC22222222222222222222222222222"/>
            </w:placeholder>
          </w:sdtPr>
          <w:sdtContent>
            <w:p w:rsidR="00704C99" w:rsidRDefault="00EF2D74" w:rsidP="00704C99">
              <w:r>
                <w:fldChar w:fldCharType="begin"/>
              </w:r>
              <w:r w:rsidR="00704C99">
                <w:instrText xml:space="preserve"> MACROBUTTON  SnrToggleCheckbox □适用 </w:instrText>
              </w:r>
              <w:r>
                <w:fldChar w:fldCharType="end"/>
              </w:r>
              <w:r>
                <w:fldChar w:fldCharType="begin"/>
              </w:r>
              <w:r w:rsidR="00704C99">
                <w:instrText xml:space="preserve"> MACROBUTTON  SnrToggleCheckbox √不适用 </w:instrText>
              </w:r>
              <w:r>
                <w:fldChar w:fldCharType="end"/>
              </w:r>
            </w:p>
          </w:sdtContent>
        </w:sdt>
        <w:p w:rsidR="00D14D3F" w:rsidRPr="00704C99" w:rsidRDefault="000827A7" w:rsidP="00704C99"/>
      </w:sdtContent>
    </w:sdt>
    <w:p w:rsidR="00D14D3F" w:rsidRDefault="00D14D3F">
      <w:pPr>
        <w:snapToGrid w:val="0"/>
        <w:spacing w:line="240" w:lineRule="atLeast"/>
        <w:rPr>
          <w:szCs w:val="21"/>
        </w:rPr>
      </w:pPr>
    </w:p>
    <w:sdt>
      <w:sdtPr>
        <w:rPr>
          <w:rFonts w:ascii="宋体" w:hAnsi="宋体" w:cs="宋体" w:hint="eastAsia"/>
          <w:b w:val="0"/>
          <w:bCs w:val="0"/>
          <w:kern w:val="0"/>
          <w:szCs w:val="21"/>
        </w:rPr>
        <w:tag w:val="_SEC_c1b37e49b4784cd69e2bf4154039a71f"/>
        <w:id w:val="-338701956"/>
        <w:lock w:val="sdtLocked"/>
        <w:placeholder>
          <w:docPart w:val="GBC22222222222222222222222222222"/>
        </w:placeholder>
      </w:sdtPr>
      <w:sdtEndPr>
        <w:rPr>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商誉</w:t>
          </w:r>
        </w:p>
        <w:sdt>
          <w:sdtPr>
            <w:alias w:val="是否适用：商誉"/>
            <w:tag w:val="_GBC_4373ad04bac94445960a96703641d1c2"/>
            <w:id w:val="1445260448"/>
            <w:lock w:val="sdtLocked"/>
            <w:placeholder>
              <w:docPart w:val="GBC22222222222222222222222222222"/>
            </w:placeholder>
          </w:sdtPr>
          <w:sdtContent>
            <w:p w:rsidR="00D14D3F" w:rsidRDefault="00EF2D74">
              <w:r>
                <w:fldChar w:fldCharType="begin"/>
              </w:r>
              <w:r w:rsidR="00CB25B2">
                <w:instrText xml:space="preserve"> MACROBUTTON  SnrToggleCheckbox √适用 </w:instrText>
              </w:r>
              <w:r>
                <w:fldChar w:fldCharType="end"/>
              </w:r>
              <w:r>
                <w:fldChar w:fldCharType="begin"/>
              </w:r>
              <w:r w:rsidR="00CB25B2">
                <w:instrText xml:space="preserve"> MACROBUTTON  SnrToggleCheckbox □不适用 </w:instrText>
              </w:r>
              <w:r>
                <w:fldChar w:fldCharType="end"/>
              </w:r>
            </w:p>
          </w:sdtContent>
        </w:sdt>
        <w:p w:rsidR="00D14D3F" w:rsidRDefault="00EF2D74">
          <w:pPr>
            <w:pStyle w:val="4"/>
            <w:numPr>
              <w:ilvl w:val="0"/>
              <w:numId w:val="73"/>
            </w:numPr>
            <w:tabs>
              <w:tab w:val="left" w:pos="588"/>
            </w:tabs>
          </w:pPr>
          <w:r>
            <w:rPr>
              <w:rFonts w:hint="eastAsia"/>
            </w:rPr>
            <w:t>商誉账面原值</w:t>
          </w:r>
        </w:p>
        <w:p w:rsidR="00D14D3F" w:rsidRDefault="00EF2D74">
          <w:pPr>
            <w:jc w:val="right"/>
            <w:rPr>
              <w:szCs w:val="21"/>
            </w:rPr>
          </w:pPr>
          <w:r>
            <w:rPr>
              <w:rFonts w:hint="eastAsia"/>
              <w:szCs w:val="21"/>
            </w:rPr>
            <w:t>单位：</w:t>
          </w:r>
          <w:sdt>
            <w:sdtPr>
              <w:rPr>
                <w:rFonts w:hint="eastAsia"/>
                <w:szCs w:val="21"/>
              </w:rPr>
              <w:alias w:val="单位：财务附注：商誉"/>
              <w:tag w:val="_GBC_1969cb3272364bc49f9ccb754d95df61"/>
              <w:id w:val="-785185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商誉"/>
              <w:tag w:val="_GBC_55d7143fbcf14746b997ea323f9b063b"/>
              <w:id w:val="-999731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5"/>
            <w:gridCol w:w="1297"/>
            <w:gridCol w:w="1325"/>
            <w:gridCol w:w="1297"/>
            <w:gridCol w:w="1323"/>
            <w:gridCol w:w="1311"/>
            <w:gridCol w:w="1275"/>
          </w:tblGrid>
          <w:tr w:rsidR="00704C99" w:rsidRPr="00CB25B2" w:rsidTr="0066225D">
            <w:trPr>
              <w:trHeight w:val="284"/>
              <w:jc w:val="center"/>
            </w:trPr>
            <w:tc>
              <w:tcPr>
                <w:tcW w:w="1071" w:type="pct"/>
                <w:vMerge w:val="restart"/>
                <w:shd w:val="clear" w:color="auto" w:fill="auto"/>
                <w:vAlign w:val="center"/>
              </w:tcPr>
              <w:p w:rsidR="00704C99" w:rsidRPr="00CB25B2" w:rsidRDefault="00704C99" w:rsidP="0066225D">
                <w:pPr>
                  <w:autoSpaceDE w:val="0"/>
                  <w:autoSpaceDN w:val="0"/>
                  <w:adjustRightInd w:val="0"/>
                  <w:snapToGrid w:val="0"/>
                  <w:jc w:val="center"/>
                  <w:rPr>
                    <w:sz w:val="15"/>
                    <w:szCs w:val="15"/>
                  </w:rPr>
                </w:pPr>
                <w:r w:rsidRPr="00CB25B2">
                  <w:rPr>
                    <w:rFonts w:hint="eastAsia"/>
                    <w:sz w:val="15"/>
                    <w:szCs w:val="15"/>
                  </w:rPr>
                  <w:t>被投资单位名称或形成商誉的事项</w:t>
                </w:r>
              </w:p>
            </w:tc>
            <w:tc>
              <w:tcPr>
                <w:tcW w:w="651" w:type="pct"/>
                <w:vMerge w:val="restart"/>
                <w:shd w:val="clear" w:color="auto" w:fill="auto"/>
                <w:vAlign w:val="center"/>
              </w:tcPr>
              <w:p w:rsidR="00704C99" w:rsidRPr="00CB25B2" w:rsidRDefault="00704C99" w:rsidP="0066225D">
                <w:pPr>
                  <w:autoSpaceDE w:val="0"/>
                  <w:autoSpaceDN w:val="0"/>
                  <w:adjustRightInd w:val="0"/>
                  <w:snapToGrid w:val="0"/>
                  <w:jc w:val="center"/>
                  <w:rPr>
                    <w:sz w:val="15"/>
                    <w:szCs w:val="15"/>
                  </w:rPr>
                </w:pPr>
                <w:r w:rsidRPr="00CB25B2">
                  <w:rPr>
                    <w:rFonts w:hint="eastAsia"/>
                    <w:sz w:val="15"/>
                    <w:szCs w:val="15"/>
                  </w:rPr>
                  <w:t>期初余额</w:t>
                </w:r>
              </w:p>
            </w:tc>
            <w:tc>
              <w:tcPr>
                <w:tcW w:w="1316" w:type="pct"/>
                <w:gridSpan w:val="2"/>
                <w:shd w:val="clear" w:color="auto" w:fill="auto"/>
                <w:vAlign w:val="center"/>
              </w:tcPr>
              <w:p w:rsidR="00704C99" w:rsidRPr="00CB25B2" w:rsidRDefault="00704C99" w:rsidP="0066225D">
                <w:pPr>
                  <w:autoSpaceDE w:val="0"/>
                  <w:autoSpaceDN w:val="0"/>
                  <w:adjustRightInd w:val="0"/>
                  <w:snapToGrid w:val="0"/>
                  <w:jc w:val="center"/>
                  <w:rPr>
                    <w:sz w:val="15"/>
                    <w:szCs w:val="15"/>
                  </w:rPr>
                </w:pPr>
                <w:r w:rsidRPr="00CB25B2">
                  <w:rPr>
                    <w:rFonts w:hint="eastAsia"/>
                    <w:sz w:val="15"/>
                    <w:szCs w:val="15"/>
                  </w:rPr>
                  <w:t>本期增加</w:t>
                </w:r>
              </w:p>
            </w:tc>
            <w:tc>
              <w:tcPr>
                <w:tcW w:w="1322" w:type="pct"/>
                <w:gridSpan w:val="2"/>
                <w:shd w:val="clear" w:color="auto" w:fill="auto"/>
                <w:vAlign w:val="center"/>
              </w:tcPr>
              <w:p w:rsidR="00704C99" w:rsidRPr="00CB25B2" w:rsidRDefault="00704C99" w:rsidP="0066225D">
                <w:pPr>
                  <w:autoSpaceDE w:val="0"/>
                  <w:autoSpaceDN w:val="0"/>
                  <w:adjustRightInd w:val="0"/>
                  <w:snapToGrid w:val="0"/>
                  <w:jc w:val="center"/>
                  <w:rPr>
                    <w:sz w:val="15"/>
                    <w:szCs w:val="15"/>
                  </w:rPr>
                </w:pPr>
                <w:r w:rsidRPr="00CB25B2">
                  <w:rPr>
                    <w:rFonts w:hint="eastAsia"/>
                    <w:sz w:val="15"/>
                    <w:szCs w:val="15"/>
                  </w:rPr>
                  <w:t>本期减少</w:t>
                </w:r>
              </w:p>
            </w:tc>
            <w:tc>
              <w:tcPr>
                <w:tcW w:w="640" w:type="pct"/>
                <w:vMerge w:val="restart"/>
                <w:shd w:val="clear" w:color="auto" w:fill="auto"/>
                <w:vAlign w:val="center"/>
              </w:tcPr>
              <w:p w:rsidR="00704C99" w:rsidRPr="00CB25B2" w:rsidRDefault="00704C99" w:rsidP="0066225D">
                <w:pPr>
                  <w:autoSpaceDE w:val="0"/>
                  <w:autoSpaceDN w:val="0"/>
                  <w:adjustRightInd w:val="0"/>
                  <w:snapToGrid w:val="0"/>
                  <w:jc w:val="center"/>
                  <w:rPr>
                    <w:sz w:val="15"/>
                    <w:szCs w:val="15"/>
                  </w:rPr>
                </w:pPr>
                <w:r w:rsidRPr="00CB25B2">
                  <w:rPr>
                    <w:rFonts w:hint="eastAsia"/>
                    <w:sz w:val="15"/>
                    <w:szCs w:val="15"/>
                  </w:rPr>
                  <w:t>期末余额</w:t>
                </w:r>
              </w:p>
            </w:tc>
          </w:tr>
          <w:tr w:rsidR="00704C99" w:rsidRPr="00CB25B2" w:rsidTr="0066225D">
            <w:trPr>
              <w:trHeight w:val="535"/>
              <w:jc w:val="center"/>
            </w:trPr>
            <w:tc>
              <w:tcPr>
                <w:tcW w:w="1071" w:type="pct"/>
                <w:vMerge/>
                <w:shd w:val="clear" w:color="auto" w:fill="auto"/>
              </w:tcPr>
              <w:p w:rsidR="00704C99" w:rsidRPr="00CB25B2" w:rsidRDefault="00704C99" w:rsidP="0066225D">
                <w:pPr>
                  <w:autoSpaceDE w:val="0"/>
                  <w:autoSpaceDN w:val="0"/>
                  <w:adjustRightInd w:val="0"/>
                  <w:snapToGrid w:val="0"/>
                  <w:jc w:val="center"/>
                  <w:rPr>
                    <w:sz w:val="15"/>
                    <w:szCs w:val="15"/>
                  </w:rPr>
                </w:pPr>
              </w:p>
            </w:tc>
            <w:tc>
              <w:tcPr>
                <w:tcW w:w="651" w:type="pct"/>
                <w:vMerge/>
                <w:shd w:val="clear" w:color="auto" w:fill="auto"/>
              </w:tcPr>
              <w:p w:rsidR="00704C99" w:rsidRPr="00CB25B2" w:rsidRDefault="00704C99" w:rsidP="0066225D">
                <w:pPr>
                  <w:autoSpaceDE w:val="0"/>
                  <w:autoSpaceDN w:val="0"/>
                  <w:adjustRightInd w:val="0"/>
                  <w:snapToGrid w:val="0"/>
                  <w:jc w:val="center"/>
                  <w:rPr>
                    <w:sz w:val="15"/>
                    <w:szCs w:val="15"/>
                  </w:rPr>
                </w:pPr>
              </w:p>
            </w:tc>
            <w:tc>
              <w:tcPr>
                <w:tcW w:w="665" w:type="pct"/>
                <w:shd w:val="clear" w:color="auto" w:fill="auto"/>
                <w:vAlign w:val="center"/>
              </w:tcPr>
              <w:p w:rsidR="00704C99" w:rsidRPr="00CB25B2" w:rsidRDefault="00704C99" w:rsidP="0066225D">
                <w:pPr>
                  <w:autoSpaceDE w:val="0"/>
                  <w:autoSpaceDN w:val="0"/>
                  <w:adjustRightInd w:val="0"/>
                  <w:snapToGrid w:val="0"/>
                  <w:jc w:val="center"/>
                  <w:rPr>
                    <w:sz w:val="15"/>
                    <w:szCs w:val="15"/>
                  </w:rPr>
                </w:pPr>
                <w:r w:rsidRPr="00CB25B2">
                  <w:rPr>
                    <w:rFonts w:hint="eastAsia"/>
                    <w:sz w:val="15"/>
                    <w:szCs w:val="15"/>
                  </w:rPr>
                  <w:t>企业合并形成的</w:t>
                </w:r>
              </w:p>
            </w:tc>
            <w:sdt>
              <w:sdtPr>
                <w:rPr>
                  <w:sz w:val="15"/>
                  <w:szCs w:val="15"/>
                </w:rPr>
                <w:alias w:val="商誉账面原值本期增加额项目名称"/>
                <w:tag w:val="_GBC_fe66c6d60c044d9ea6469875d95f3d99"/>
                <w:id w:val="140156149"/>
                <w:lock w:val="sdtLocked"/>
                <w:showingPlcHdr/>
              </w:sdtPr>
              <w:sdtEndPr>
                <w:rPr>
                  <w:rFonts w:hint="eastAsia"/>
                </w:rPr>
              </w:sdtEndPr>
              <w:sdtContent>
                <w:tc>
                  <w:tcPr>
                    <w:tcW w:w="651" w:type="pct"/>
                    <w:shd w:val="clear" w:color="auto" w:fill="auto"/>
                    <w:vAlign w:val="center"/>
                  </w:tcPr>
                  <w:p w:rsidR="00704C99" w:rsidRPr="00CB25B2" w:rsidRDefault="00704C99" w:rsidP="0066225D">
                    <w:pPr>
                      <w:autoSpaceDE w:val="0"/>
                      <w:autoSpaceDN w:val="0"/>
                      <w:adjustRightInd w:val="0"/>
                      <w:snapToGrid w:val="0"/>
                      <w:jc w:val="center"/>
                      <w:rPr>
                        <w:sz w:val="15"/>
                        <w:szCs w:val="15"/>
                      </w:rPr>
                    </w:pPr>
                    <w:r w:rsidRPr="00CB25B2">
                      <w:rPr>
                        <w:rFonts w:hint="eastAsia"/>
                        <w:color w:val="333399"/>
                        <w:sz w:val="15"/>
                        <w:szCs w:val="15"/>
                      </w:rPr>
                      <w:t xml:space="preserve">　</w:t>
                    </w:r>
                  </w:p>
                </w:tc>
              </w:sdtContent>
            </w:sdt>
            <w:tc>
              <w:tcPr>
                <w:tcW w:w="664" w:type="pct"/>
                <w:shd w:val="clear" w:color="auto" w:fill="auto"/>
                <w:vAlign w:val="center"/>
              </w:tcPr>
              <w:p w:rsidR="00704C99" w:rsidRPr="00CB25B2" w:rsidRDefault="00704C99" w:rsidP="0066225D">
                <w:pPr>
                  <w:autoSpaceDE w:val="0"/>
                  <w:autoSpaceDN w:val="0"/>
                  <w:adjustRightInd w:val="0"/>
                  <w:snapToGrid w:val="0"/>
                  <w:jc w:val="center"/>
                  <w:rPr>
                    <w:sz w:val="15"/>
                    <w:szCs w:val="15"/>
                  </w:rPr>
                </w:pPr>
                <w:r w:rsidRPr="00CB25B2">
                  <w:rPr>
                    <w:rFonts w:hint="eastAsia"/>
                    <w:sz w:val="15"/>
                    <w:szCs w:val="15"/>
                  </w:rPr>
                  <w:t>处置</w:t>
                </w:r>
              </w:p>
            </w:tc>
            <w:sdt>
              <w:sdtPr>
                <w:rPr>
                  <w:sz w:val="15"/>
                  <w:szCs w:val="15"/>
                </w:rPr>
                <w:alias w:val="商誉账面原值本期减少额项目名称"/>
                <w:tag w:val="_GBC_8b97f290d55f4abf952a5db1e21a7423"/>
                <w:id w:val="-754816785"/>
                <w:lock w:val="sdtLocked"/>
                <w:showingPlcHdr/>
              </w:sdtPr>
              <w:sdtEndPr>
                <w:rPr>
                  <w:rFonts w:hint="eastAsia"/>
                </w:rPr>
              </w:sdtEndPr>
              <w:sdtContent>
                <w:tc>
                  <w:tcPr>
                    <w:tcW w:w="658" w:type="pct"/>
                    <w:shd w:val="clear" w:color="auto" w:fill="auto"/>
                    <w:vAlign w:val="center"/>
                  </w:tcPr>
                  <w:p w:rsidR="00704C99" w:rsidRPr="00CB25B2" w:rsidRDefault="00704C99" w:rsidP="0066225D">
                    <w:pPr>
                      <w:autoSpaceDE w:val="0"/>
                      <w:autoSpaceDN w:val="0"/>
                      <w:adjustRightInd w:val="0"/>
                      <w:snapToGrid w:val="0"/>
                      <w:jc w:val="center"/>
                      <w:rPr>
                        <w:sz w:val="15"/>
                        <w:szCs w:val="15"/>
                      </w:rPr>
                    </w:pPr>
                    <w:r w:rsidRPr="00CB25B2">
                      <w:rPr>
                        <w:rFonts w:hint="eastAsia"/>
                        <w:color w:val="333399"/>
                        <w:sz w:val="15"/>
                        <w:szCs w:val="15"/>
                      </w:rPr>
                      <w:t xml:space="preserve">　</w:t>
                    </w:r>
                  </w:p>
                </w:tc>
              </w:sdtContent>
            </w:sdt>
            <w:tc>
              <w:tcPr>
                <w:tcW w:w="640" w:type="pct"/>
                <w:vMerge/>
                <w:shd w:val="clear" w:color="auto" w:fill="auto"/>
              </w:tcPr>
              <w:p w:rsidR="00704C99" w:rsidRPr="00CB25B2" w:rsidRDefault="00704C99" w:rsidP="0066225D">
                <w:pPr>
                  <w:autoSpaceDE w:val="0"/>
                  <w:autoSpaceDN w:val="0"/>
                  <w:adjustRightInd w:val="0"/>
                  <w:snapToGrid w:val="0"/>
                  <w:jc w:val="center"/>
                  <w:rPr>
                    <w:sz w:val="15"/>
                    <w:szCs w:val="15"/>
                  </w:rPr>
                </w:pPr>
              </w:p>
            </w:tc>
          </w:tr>
          <w:sdt>
            <w:sdtPr>
              <w:rPr>
                <w:sz w:val="15"/>
                <w:szCs w:val="15"/>
              </w:rPr>
              <w:alias w:val="商誉明细"/>
              <w:tag w:val="_TUP_cb7b206e3e324731903e20055ee50cd8"/>
              <w:id w:val="-665554555"/>
              <w:lock w:val="sdtLocked"/>
            </w:sdtPr>
            <w:sdtContent>
              <w:tr w:rsidR="00704C99" w:rsidRPr="00CB25B2" w:rsidTr="0066225D">
                <w:trPr>
                  <w:trHeight w:val="338"/>
                  <w:jc w:val="center"/>
                </w:trPr>
                <w:sdt>
                  <w:sdtPr>
                    <w:rPr>
                      <w:sz w:val="15"/>
                      <w:szCs w:val="15"/>
                    </w:rPr>
                    <w:alias w:val="商誉明细－项目"/>
                    <w:tag w:val="_GBC_3c30bedd1109490bb96ae0f7b70a79c2"/>
                    <w:id w:val="-367758641"/>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浙江神华海运有限公司</w:t>
                        </w:r>
                      </w:p>
                    </w:tc>
                  </w:sdtContent>
                </w:sdt>
                <w:sdt>
                  <w:sdtPr>
                    <w:rPr>
                      <w:sz w:val="15"/>
                      <w:szCs w:val="15"/>
                    </w:rPr>
                    <w:alias w:val="商誉明细－金额"/>
                    <w:tag w:val="_GBC_474d34c3eba948e88c88efe17dc9c779"/>
                    <w:id w:val="-615672547"/>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2,889,287.78</w:t>
                        </w:r>
                      </w:p>
                    </w:tc>
                  </w:sdtContent>
                </w:sdt>
                <w:sdt>
                  <w:sdtPr>
                    <w:rPr>
                      <w:sz w:val="15"/>
                      <w:szCs w:val="15"/>
                    </w:rPr>
                    <w:alias w:val="商誉账面原值明细-企业合并形成的本期增加"/>
                    <w:tag w:val="_GBC_28807d0d8aac4285a23fc62fef06d953"/>
                    <w:id w:val="-437453833"/>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513915088"/>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63229592"/>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942190335"/>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812261663"/>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2,889,287.78</w:t>
                        </w:r>
                      </w:p>
                    </w:tc>
                  </w:sdtContent>
                </w:sdt>
              </w:tr>
            </w:sdtContent>
          </w:sdt>
          <w:sdt>
            <w:sdtPr>
              <w:rPr>
                <w:sz w:val="15"/>
                <w:szCs w:val="15"/>
              </w:rPr>
              <w:alias w:val="商誉明细"/>
              <w:tag w:val="_TUP_cb7b206e3e324731903e20055ee50cd8"/>
              <w:id w:val="1698508545"/>
              <w:lock w:val="sdtLocked"/>
            </w:sdtPr>
            <w:sdtContent>
              <w:tr w:rsidR="00704C99" w:rsidRPr="00CB25B2" w:rsidTr="0066225D">
                <w:trPr>
                  <w:trHeight w:val="338"/>
                  <w:jc w:val="center"/>
                </w:trPr>
                <w:sdt>
                  <w:sdtPr>
                    <w:rPr>
                      <w:sz w:val="15"/>
                      <w:szCs w:val="15"/>
                    </w:rPr>
                    <w:alias w:val="商誉明细－项目"/>
                    <w:tag w:val="_GBC_3c30bedd1109490bb96ae0f7b70a79c2"/>
                    <w:id w:val="1685164217"/>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贵州亚冶</w:t>
                        </w:r>
                      </w:p>
                    </w:tc>
                  </w:sdtContent>
                </w:sdt>
                <w:sdt>
                  <w:sdtPr>
                    <w:rPr>
                      <w:sz w:val="15"/>
                      <w:szCs w:val="15"/>
                    </w:rPr>
                    <w:alias w:val="商誉明细－金额"/>
                    <w:tag w:val="_GBC_474d34c3eba948e88c88efe17dc9c779"/>
                    <w:id w:val="1843664309"/>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2,742,668.09</w:t>
                        </w:r>
                      </w:p>
                    </w:tc>
                  </w:sdtContent>
                </w:sdt>
                <w:sdt>
                  <w:sdtPr>
                    <w:rPr>
                      <w:sz w:val="15"/>
                      <w:szCs w:val="15"/>
                    </w:rPr>
                    <w:alias w:val="商誉账面原值明细-企业合并形成的本期增加"/>
                    <w:tag w:val="_GBC_28807d0d8aac4285a23fc62fef06d953"/>
                    <w:id w:val="478430721"/>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481611322"/>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659613524"/>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793365367"/>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099476425"/>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2,742,668.09</w:t>
                        </w:r>
                      </w:p>
                    </w:tc>
                  </w:sdtContent>
                </w:sdt>
              </w:tr>
            </w:sdtContent>
          </w:sdt>
          <w:sdt>
            <w:sdtPr>
              <w:rPr>
                <w:sz w:val="15"/>
                <w:szCs w:val="15"/>
              </w:rPr>
              <w:alias w:val="商誉明细"/>
              <w:tag w:val="_TUP_cb7b206e3e324731903e20055ee50cd8"/>
              <w:id w:val="1338735676"/>
              <w:lock w:val="sdtLocked"/>
            </w:sdtPr>
            <w:sdtContent>
              <w:tr w:rsidR="00704C99" w:rsidRPr="00CB25B2" w:rsidTr="0066225D">
                <w:trPr>
                  <w:trHeight w:val="338"/>
                  <w:jc w:val="center"/>
                </w:trPr>
                <w:sdt>
                  <w:sdtPr>
                    <w:rPr>
                      <w:sz w:val="15"/>
                      <w:szCs w:val="15"/>
                    </w:rPr>
                    <w:alias w:val="商誉明细－项目"/>
                    <w:tag w:val="_GBC_3c30bedd1109490bb96ae0f7b70a79c2"/>
                    <w:id w:val="-1948303269"/>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浙江物产临海民爆器材有限公司</w:t>
                        </w:r>
                      </w:p>
                    </w:tc>
                  </w:sdtContent>
                </w:sdt>
                <w:sdt>
                  <w:sdtPr>
                    <w:rPr>
                      <w:sz w:val="15"/>
                      <w:szCs w:val="15"/>
                    </w:rPr>
                    <w:alias w:val="商誉明细－金额"/>
                    <w:tag w:val="_GBC_474d34c3eba948e88c88efe17dc9c779"/>
                    <w:id w:val="639152407"/>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2,076,383.16</w:t>
                        </w:r>
                      </w:p>
                    </w:tc>
                  </w:sdtContent>
                </w:sdt>
                <w:sdt>
                  <w:sdtPr>
                    <w:rPr>
                      <w:sz w:val="15"/>
                      <w:szCs w:val="15"/>
                    </w:rPr>
                    <w:alias w:val="商誉账面原值明细-企业合并形成的本期增加"/>
                    <w:tag w:val="_GBC_28807d0d8aac4285a23fc62fef06d953"/>
                    <w:id w:val="494470878"/>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187913054"/>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743113683"/>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948316423"/>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853692860"/>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2,076,383.16</w:t>
                        </w:r>
                      </w:p>
                    </w:tc>
                  </w:sdtContent>
                </w:sdt>
              </w:tr>
            </w:sdtContent>
          </w:sdt>
          <w:sdt>
            <w:sdtPr>
              <w:rPr>
                <w:sz w:val="15"/>
                <w:szCs w:val="15"/>
              </w:rPr>
              <w:alias w:val="商誉明细"/>
              <w:tag w:val="_TUP_cb7b206e3e324731903e20055ee50cd8"/>
              <w:id w:val="260955211"/>
              <w:lock w:val="sdtLocked"/>
            </w:sdtPr>
            <w:sdtContent>
              <w:tr w:rsidR="00704C99" w:rsidRPr="00CB25B2" w:rsidTr="0066225D">
                <w:trPr>
                  <w:trHeight w:val="338"/>
                  <w:jc w:val="center"/>
                </w:trPr>
                <w:sdt>
                  <w:sdtPr>
                    <w:rPr>
                      <w:sz w:val="15"/>
                      <w:szCs w:val="15"/>
                    </w:rPr>
                    <w:alias w:val="商誉明细－项目"/>
                    <w:tag w:val="_GBC_3c30bedd1109490bb96ae0f7b70a79c2"/>
                    <w:id w:val="1544481551"/>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京安爆破</w:t>
                        </w:r>
                      </w:p>
                    </w:tc>
                  </w:sdtContent>
                </w:sdt>
                <w:sdt>
                  <w:sdtPr>
                    <w:rPr>
                      <w:sz w:val="15"/>
                      <w:szCs w:val="15"/>
                    </w:rPr>
                    <w:alias w:val="商誉明细－金额"/>
                    <w:tag w:val="_GBC_474d34c3eba948e88c88efe17dc9c779"/>
                    <w:id w:val="460085589"/>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2,705,894.00</w:t>
                        </w:r>
                      </w:p>
                    </w:tc>
                  </w:sdtContent>
                </w:sdt>
                <w:sdt>
                  <w:sdtPr>
                    <w:rPr>
                      <w:sz w:val="15"/>
                      <w:szCs w:val="15"/>
                    </w:rPr>
                    <w:alias w:val="商誉账面原值明细-企业合并形成的本期增加"/>
                    <w:tag w:val="_GBC_28807d0d8aac4285a23fc62fef06d953"/>
                    <w:id w:val="1901480780"/>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13636041"/>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2042423605"/>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398509419"/>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563133367"/>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2,705,894.00</w:t>
                        </w:r>
                      </w:p>
                    </w:tc>
                  </w:sdtContent>
                </w:sdt>
              </w:tr>
            </w:sdtContent>
          </w:sdt>
          <w:sdt>
            <w:sdtPr>
              <w:rPr>
                <w:sz w:val="15"/>
                <w:szCs w:val="15"/>
              </w:rPr>
              <w:alias w:val="商誉明细"/>
              <w:tag w:val="_TUP_cb7b206e3e324731903e20055ee50cd8"/>
              <w:id w:val="-927498503"/>
              <w:lock w:val="sdtLocked"/>
            </w:sdtPr>
            <w:sdtContent>
              <w:tr w:rsidR="00704C99" w:rsidRPr="00CB25B2" w:rsidTr="0066225D">
                <w:trPr>
                  <w:trHeight w:val="338"/>
                  <w:jc w:val="center"/>
                </w:trPr>
                <w:sdt>
                  <w:sdtPr>
                    <w:rPr>
                      <w:sz w:val="15"/>
                      <w:szCs w:val="15"/>
                    </w:rPr>
                    <w:alias w:val="商誉明细－项目"/>
                    <w:tag w:val="_GBC_3c30bedd1109490bb96ae0f7b70a79c2"/>
                    <w:id w:val="-1703774565"/>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上海双江</w:t>
                        </w:r>
                      </w:p>
                    </w:tc>
                  </w:sdtContent>
                </w:sdt>
                <w:sdt>
                  <w:sdtPr>
                    <w:rPr>
                      <w:sz w:val="15"/>
                      <w:szCs w:val="15"/>
                    </w:rPr>
                    <w:alias w:val="商誉明细－金额"/>
                    <w:tag w:val="_GBC_474d34c3eba948e88c88efe17dc9c779"/>
                    <w:id w:val="1845820050"/>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明细-企业合并形成的本期增加"/>
                    <w:tag w:val="_GBC_28807d0d8aac4285a23fc62fef06d953"/>
                    <w:id w:val="300197929"/>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5,048,194.03</w:t>
                        </w:r>
                      </w:p>
                    </w:tc>
                  </w:sdtContent>
                </w:sdt>
                <w:sdt>
                  <w:sdtPr>
                    <w:rPr>
                      <w:sz w:val="15"/>
                      <w:szCs w:val="15"/>
                    </w:rPr>
                    <w:alias w:val="商誉账面原值本期增加额项目名称金额"/>
                    <w:tag w:val="_GBC_114af8cbf1a544fdbb9421d89280cb4c"/>
                    <w:id w:val="-1853867307"/>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279758816"/>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633858951"/>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227890006"/>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5,048,194.03</w:t>
                        </w:r>
                      </w:p>
                    </w:tc>
                  </w:sdtContent>
                </w:sdt>
              </w:tr>
            </w:sdtContent>
          </w:sdt>
          <w:sdt>
            <w:sdtPr>
              <w:rPr>
                <w:sz w:val="15"/>
                <w:szCs w:val="15"/>
              </w:rPr>
              <w:alias w:val="商誉明细"/>
              <w:tag w:val="_TUP_cb7b206e3e324731903e20055ee50cd8"/>
              <w:id w:val="-500882578"/>
              <w:lock w:val="sdtLocked"/>
            </w:sdtPr>
            <w:sdtContent>
              <w:tr w:rsidR="00704C99" w:rsidRPr="00CB25B2" w:rsidTr="0066225D">
                <w:trPr>
                  <w:trHeight w:val="338"/>
                  <w:jc w:val="center"/>
                </w:trPr>
                <w:sdt>
                  <w:sdtPr>
                    <w:rPr>
                      <w:sz w:val="15"/>
                      <w:szCs w:val="15"/>
                    </w:rPr>
                    <w:alias w:val="商誉明细－项目"/>
                    <w:tag w:val="_GBC_3c30bedd1109490bb96ae0f7b70a79c2"/>
                    <w:id w:val="1713457733"/>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化工港储</w:t>
                        </w:r>
                      </w:p>
                    </w:tc>
                  </w:sdtContent>
                </w:sdt>
                <w:sdt>
                  <w:sdtPr>
                    <w:rPr>
                      <w:sz w:val="15"/>
                      <w:szCs w:val="15"/>
                    </w:rPr>
                    <w:alias w:val="商誉明细－金额"/>
                    <w:tag w:val="_GBC_474d34c3eba948e88c88efe17dc9c779"/>
                    <w:id w:val="-1977826140"/>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20,489,820.16</w:t>
                        </w:r>
                      </w:p>
                    </w:tc>
                  </w:sdtContent>
                </w:sdt>
                <w:sdt>
                  <w:sdtPr>
                    <w:rPr>
                      <w:sz w:val="15"/>
                      <w:szCs w:val="15"/>
                    </w:rPr>
                    <w:alias w:val="商誉账面原值明细-企业合并形成的本期增加"/>
                    <w:tag w:val="_GBC_28807d0d8aac4285a23fc62fef06d953"/>
                    <w:id w:val="1029309351"/>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700744689"/>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2081710942"/>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2020739740"/>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185936449"/>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20,489,820.16</w:t>
                        </w:r>
                      </w:p>
                    </w:tc>
                  </w:sdtContent>
                </w:sdt>
              </w:tr>
            </w:sdtContent>
          </w:sdt>
          <w:sdt>
            <w:sdtPr>
              <w:rPr>
                <w:sz w:val="15"/>
                <w:szCs w:val="15"/>
              </w:rPr>
              <w:alias w:val="商誉明细"/>
              <w:tag w:val="_TUP_cb7b206e3e324731903e20055ee50cd8"/>
              <w:id w:val="-182898640"/>
              <w:lock w:val="sdtLocked"/>
            </w:sdtPr>
            <w:sdtContent>
              <w:tr w:rsidR="00704C99" w:rsidRPr="00CB25B2" w:rsidTr="0066225D">
                <w:trPr>
                  <w:trHeight w:val="338"/>
                  <w:jc w:val="center"/>
                </w:trPr>
                <w:sdt>
                  <w:sdtPr>
                    <w:rPr>
                      <w:sz w:val="15"/>
                      <w:szCs w:val="15"/>
                    </w:rPr>
                    <w:alias w:val="商誉明细－项目"/>
                    <w:tag w:val="_GBC_3c30bedd1109490bb96ae0f7b70a79c2"/>
                    <w:id w:val="2005471039"/>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浙江物产港洲石化有限公司</w:t>
                        </w:r>
                      </w:p>
                    </w:tc>
                  </w:sdtContent>
                </w:sdt>
                <w:sdt>
                  <w:sdtPr>
                    <w:rPr>
                      <w:sz w:val="15"/>
                      <w:szCs w:val="15"/>
                    </w:rPr>
                    <w:alias w:val="商誉明细－金额"/>
                    <w:tag w:val="_GBC_474d34c3eba948e88c88efe17dc9c779"/>
                    <w:id w:val="1019285795"/>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4,030,052.32</w:t>
                        </w:r>
                      </w:p>
                    </w:tc>
                  </w:sdtContent>
                </w:sdt>
                <w:sdt>
                  <w:sdtPr>
                    <w:rPr>
                      <w:sz w:val="15"/>
                      <w:szCs w:val="15"/>
                    </w:rPr>
                    <w:alias w:val="商誉账面原值明细-企业合并形成的本期增加"/>
                    <w:tag w:val="_GBC_28807d0d8aac4285a23fc62fef06d953"/>
                    <w:id w:val="-1389557367"/>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581100019"/>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658071974"/>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85759377"/>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961961994"/>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4,030,052.32</w:t>
                        </w:r>
                      </w:p>
                    </w:tc>
                  </w:sdtContent>
                </w:sdt>
              </w:tr>
            </w:sdtContent>
          </w:sdt>
          <w:sdt>
            <w:sdtPr>
              <w:rPr>
                <w:sz w:val="15"/>
                <w:szCs w:val="15"/>
              </w:rPr>
              <w:alias w:val="商誉明细"/>
              <w:tag w:val="_TUP_cb7b206e3e324731903e20055ee50cd8"/>
              <w:id w:val="-642810746"/>
              <w:lock w:val="sdtLocked"/>
            </w:sdtPr>
            <w:sdtContent>
              <w:tr w:rsidR="00704C99" w:rsidRPr="00CB25B2" w:rsidTr="0066225D">
                <w:trPr>
                  <w:trHeight w:val="338"/>
                  <w:jc w:val="center"/>
                </w:trPr>
                <w:sdt>
                  <w:sdtPr>
                    <w:rPr>
                      <w:sz w:val="15"/>
                      <w:szCs w:val="15"/>
                    </w:rPr>
                    <w:alias w:val="商誉明细－项目"/>
                    <w:tag w:val="_GBC_3c30bedd1109490bb96ae0f7b70a79c2"/>
                    <w:id w:val="-301231687"/>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宁波国际汽车城开发有限公司</w:t>
                        </w:r>
                      </w:p>
                    </w:tc>
                  </w:sdtContent>
                </w:sdt>
                <w:sdt>
                  <w:sdtPr>
                    <w:rPr>
                      <w:sz w:val="15"/>
                      <w:szCs w:val="15"/>
                    </w:rPr>
                    <w:alias w:val="商誉明细－金额"/>
                    <w:tag w:val="_GBC_474d34c3eba948e88c88efe17dc9c779"/>
                    <w:id w:val="-1090697043"/>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7,290,425.22</w:t>
                        </w:r>
                      </w:p>
                    </w:tc>
                  </w:sdtContent>
                </w:sdt>
                <w:sdt>
                  <w:sdtPr>
                    <w:rPr>
                      <w:sz w:val="15"/>
                      <w:szCs w:val="15"/>
                    </w:rPr>
                    <w:alias w:val="商誉账面原值明细-企业合并形成的本期增加"/>
                    <w:tag w:val="_GBC_28807d0d8aac4285a23fc62fef06d953"/>
                    <w:id w:val="1759247279"/>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973288093"/>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397819471"/>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396882277"/>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166438806"/>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7,290,425.22</w:t>
                        </w:r>
                      </w:p>
                    </w:tc>
                  </w:sdtContent>
                </w:sdt>
              </w:tr>
            </w:sdtContent>
          </w:sdt>
          <w:sdt>
            <w:sdtPr>
              <w:rPr>
                <w:sz w:val="15"/>
                <w:szCs w:val="15"/>
              </w:rPr>
              <w:alias w:val="商誉明细"/>
              <w:tag w:val="_TUP_cb7b206e3e324731903e20055ee50cd8"/>
              <w:id w:val="1333564275"/>
              <w:lock w:val="sdtLocked"/>
            </w:sdtPr>
            <w:sdtContent>
              <w:tr w:rsidR="00704C99" w:rsidRPr="00CB25B2" w:rsidTr="0066225D">
                <w:trPr>
                  <w:trHeight w:val="338"/>
                  <w:jc w:val="center"/>
                </w:trPr>
                <w:sdt>
                  <w:sdtPr>
                    <w:rPr>
                      <w:sz w:val="15"/>
                      <w:szCs w:val="15"/>
                    </w:rPr>
                    <w:alias w:val="商誉明细－项目"/>
                    <w:tag w:val="_GBC_3c30bedd1109490bb96ae0f7b70a79c2"/>
                    <w:id w:val="-1982612658"/>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四川思源科技开发有限公司</w:t>
                        </w:r>
                      </w:p>
                    </w:tc>
                  </w:sdtContent>
                </w:sdt>
                <w:sdt>
                  <w:sdtPr>
                    <w:rPr>
                      <w:sz w:val="15"/>
                      <w:szCs w:val="15"/>
                    </w:rPr>
                    <w:alias w:val="商誉明细－金额"/>
                    <w:tag w:val="_GBC_474d34c3eba948e88c88efe17dc9c779"/>
                    <w:id w:val="338362869"/>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15,903,143.23</w:t>
                        </w:r>
                      </w:p>
                    </w:tc>
                  </w:sdtContent>
                </w:sdt>
                <w:sdt>
                  <w:sdtPr>
                    <w:rPr>
                      <w:sz w:val="15"/>
                      <w:szCs w:val="15"/>
                    </w:rPr>
                    <w:alias w:val="商誉账面原值明细-企业合并形成的本期增加"/>
                    <w:tag w:val="_GBC_28807d0d8aac4285a23fc62fef06d953"/>
                    <w:id w:val="1543558186"/>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970751663"/>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750455406"/>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506528262"/>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782967461"/>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15,903,143.23</w:t>
                        </w:r>
                      </w:p>
                    </w:tc>
                  </w:sdtContent>
                </w:sdt>
              </w:tr>
            </w:sdtContent>
          </w:sdt>
          <w:sdt>
            <w:sdtPr>
              <w:rPr>
                <w:sz w:val="15"/>
                <w:szCs w:val="15"/>
              </w:rPr>
              <w:alias w:val="商誉明细"/>
              <w:tag w:val="_TUP_cb7b206e3e324731903e20055ee50cd8"/>
              <w:id w:val="-1753266090"/>
              <w:lock w:val="sdtLocked"/>
            </w:sdtPr>
            <w:sdtContent>
              <w:tr w:rsidR="00704C99" w:rsidRPr="00CB25B2" w:rsidTr="0066225D">
                <w:trPr>
                  <w:trHeight w:val="338"/>
                  <w:jc w:val="center"/>
                </w:trPr>
                <w:sdt>
                  <w:sdtPr>
                    <w:rPr>
                      <w:sz w:val="15"/>
                      <w:szCs w:val="15"/>
                    </w:rPr>
                    <w:alias w:val="商誉明细－项目"/>
                    <w:tag w:val="_GBC_3c30bedd1109490bb96ae0f7b70a79c2"/>
                    <w:id w:val="176239195"/>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中大国际</w:t>
                        </w:r>
                      </w:p>
                    </w:tc>
                  </w:sdtContent>
                </w:sdt>
                <w:sdt>
                  <w:sdtPr>
                    <w:rPr>
                      <w:sz w:val="15"/>
                      <w:szCs w:val="15"/>
                    </w:rPr>
                    <w:alias w:val="商誉明细－金额"/>
                    <w:tag w:val="_GBC_474d34c3eba948e88c88efe17dc9c779"/>
                    <w:id w:val="818000111"/>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471,386.00</w:t>
                        </w:r>
                      </w:p>
                    </w:tc>
                  </w:sdtContent>
                </w:sdt>
                <w:sdt>
                  <w:sdtPr>
                    <w:rPr>
                      <w:sz w:val="15"/>
                      <w:szCs w:val="15"/>
                    </w:rPr>
                    <w:alias w:val="商誉账面原值明细-企业合并形成的本期增加"/>
                    <w:tag w:val="_GBC_28807d0d8aac4285a23fc62fef06d953"/>
                    <w:id w:val="347376835"/>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950050151"/>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780226651"/>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288175302"/>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322432901"/>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471,386.00</w:t>
                        </w:r>
                      </w:p>
                    </w:tc>
                  </w:sdtContent>
                </w:sdt>
              </w:tr>
            </w:sdtContent>
          </w:sdt>
          <w:sdt>
            <w:sdtPr>
              <w:rPr>
                <w:sz w:val="15"/>
                <w:szCs w:val="15"/>
              </w:rPr>
              <w:alias w:val="商誉明细"/>
              <w:tag w:val="_TUP_cb7b206e3e324731903e20055ee50cd8"/>
              <w:id w:val="-2118045672"/>
              <w:lock w:val="sdtLocked"/>
            </w:sdtPr>
            <w:sdtContent>
              <w:tr w:rsidR="00704C99" w:rsidRPr="00CB25B2" w:rsidTr="0066225D">
                <w:trPr>
                  <w:trHeight w:val="338"/>
                  <w:jc w:val="center"/>
                </w:trPr>
                <w:sdt>
                  <w:sdtPr>
                    <w:rPr>
                      <w:sz w:val="15"/>
                      <w:szCs w:val="15"/>
                    </w:rPr>
                    <w:alias w:val="商誉明细－项目"/>
                    <w:tag w:val="_GBC_3c30bedd1109490bb96ae0f7b70a79c2"/>
                    <w:id w:val="1361701887"/>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浙江元通线缆制造有限公司</w:t>
                        </w:r>
                      </w:p>
                    </w:tc>
                  </w:sdtContent>
                </w:sdt>
                <w:sdt>
                  <w:sdtPr>
                    <w:rPr>
                      <w:sz w:val="15"/>
                      <w:szCs w:val="15"/>
                    </w:rPr>
                    <w:alias w:val="商誉明细－金额"/>
                    <w:tag w:val="_GBC_474d34c3eba948e88c88efe17dc9c779"/>
                    <w:id w:val="-200478995"/>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2,431,882.80</w:t>
                        </w:r>
                      </w:p>
                    </w:tc>
                  </w:sdtContent>
                </w:sdt>
                <w:sdt>
                  <w:sdtPr>
                    <w:rPr>
                      <w:sz w:val="15"/>
                      <w:szCs w:val="15"/>
                    </w:rPr>
                    <w:alias w:val="商誉账面原值明细-企业合并形成的本期增加"/>
                    <w:tag w:val="_GBC_28807d0d8aac4285a23fc62fef06d953"/>
                    <w:id w:val="2044409132"/>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778368406"/>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506294770"/>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50822199"/>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314629784"/>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2,431,882.80</w:t>
                        </w:r>
                      </w:p>
                    </w:tc>
                  </w:sdtContent>
                </w:sdt>
              </w:tr>
            </w:sdtContent>
          </w:sdt>
          <w:sdt>
            <w:sdtPr>
              <w:rPr>
                <w:sz w:val="15"/>
                <w:szCs w:val="15"/>
              </w:rPr>
              <w:alias w:val="商誉明细"/>
              <w:tag w:val="_TUP_cb7b206e3e324731903e20055ee50cd8"/>
              <w:id w:val="-1273155701"/>
              <w:lock w:val="sdtLocked"/>
            </w:sdtPr>
            <w:sdtContent>
              <w:tr w:rsidR="00704C99" w:rsidRPr="00CB25B2" w:rsidTr="0066225D">
                <w:trPr>
                  <w:trHeight w:val="338"/>
                  <w:jc w:val="center"/>
                </w:trPr>
                <w:sdt>
                  <w:sdtPr>
                    <w:rPr>
                      <w:sz w:val="15"/>
                      <w:szCs w:val="15"/>
                    </w:rPr>
                    <w:alias w:val="商誉明细－项目"/>
                    <w:tag w:val="_GBC_3c30bedd1109490bb96ae0f7b70a79c2"/>
                    <w:id w:val="1797104013"/>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浙江元通二手车有限公司</w:t>
                        </w:r>
                      </w:p>
                    </w:tc>
                  </w:sdtContent>
                </w:sdt>
                <w:sdt>
                  <w:sdtPr>
                    <w:rPr>
                      <w:sz w:val="15"/>
                      <w:szCs w:val="15"/>
                    </w:rPr>
                    <w:alias w:val="商誉明细－金额"/>
                    <w:tag w:val="_GBC_474d34c3eba948e88c88efe17dc9c779"/>
                    <w:id w:val="283475590"/>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4,348.98</w:t>
                        </w:r>
                      </w:p>
                    </w:tc>
                  </w:sdtContent>
                </w:sdt>
                <w:sdt>
                  <w:sdtPr>
                    <w:rPr>
                      <w:sz w:val="15"/>
                      <w:szCs w:val="15"/>
                    </w:rPr>
                    <w:alias w:val="商誉账面原值明细-企业合并形成的本期增加"/>
                    <w:tag w:val="_GBC_28807d0d8aac4285a23fc62fef06d953"/>
                    <w:id w:val="1200055812"/>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237833746"/>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523672267"/>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059320074"/>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920906976"/>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4,348.98</w:t>
                        </w:r>
                      </w:p>
                    </w:tc>
                  </w:sdtContent>
                </w:sdt>
              </w:tr>
            </w:sdtContent>
          </w:sdt>
          <w:sdt>
            <w:sdtPr>
              <w:rPr>
                <w:sz w:val="15"/>
                <w:szCs w:val="15"/>
              </w:rPr>
              <w:alias w:val="商誉明细"/>
              <w:tag w:val="_TUP_cb7b206e3e324731903e20055ee50cd8"/>
              <w:id w:val="1554111188"/>
              <w:lock w:val="sdtLocked"/>
            </w:sdtPr>
            <w:sdtContent>
              <w:tr w:rsidR="00704C99" w:rsidRPr="00CB25B2" w:rsidTr="0066225D">
                <w:trPr>
                  <w:trHeight w:val="338"/>
                  <w:jc w:val="center"/>
                </w:trPr>
                <w:sdt>
                  <w:sdtPr>
                    <w:rPr>
                      <w:sz w:val="15"/>
                      <w:szCs w:val="15"/>
                    </w:rPr>
                    <w:alias w:val="商誉明细－项目"/>
                    <w:tag w:val="_GBC_3c30bedd1109490bb96ae0f7b70a79c2"/>
                    <w:id w:val="733283104"/>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绍兴祥通汽车有限公司</w:t>
                        </w:r>
                      </w:p>
                    </w:tc>
                  </w:sdtContent>
                </w:sdt>
                <w:sdt>
                  <w:sdtPr>
                    <w:rPr>
                      <w:sz w:val="15"/>
                      <w:szCs w:val="15"/>
                    </w:rPr>
                    <w:alias w:val="商誉明细－金额"/>
                    <w:tag w:val="_GBC_474d34c3eba948e88c88efe17dc9c779"/>
                    <w:id w:val="439731066"/>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67,762.24</w:t>
                        </w:r>
                      </w:p>
                    </w:tc>
                  </w:sdtContent>
                </w:sdt>
                <w:sdt>
                  <w:sdtPr>
                    <w:rPr>
                      <w:sz w:val="15"/>
                      <w:szCs w:val="15"/>
                    </w:rPr>
                    <w:alias w:val="商誉账面原值明细-企业合并形成的本期增加"/>
                    <w:tag w:val="_GBC_28807d0d8aac4285a23fc62fef06d953"/>
                    <w:id w:val="-1942598172"/>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2037639024"/>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742942421"/>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460846766"/>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487941505"/>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67,762.24</w:t>
                        </w:r>
                      </w:p>
                    </w:tc>
                  </w:sdtContent>
                </w:sdt>
              </w:tr>
            </w:sdtContent>
          </w:sdt>
          <w:sdt>
            <w:sdtPr>
              <w:rPr>
                <w:sz w:val="15"/>
                <w:szCs w:val="15"/>
              </w:rPr>
              <w:alias w:val="商誉明细"/>
              <w:tag w:val="_TUP_cb7b206e3e324731903e20055ee50cd8"/>
              <w:id w:val="-1752339992"/>
              <w:lock w:val="sdtLocked"/>
            </w:sdtPr>
            <w:sdtContent>
              <w:tr w:rsidR="00704C99" w:rsidRPr="00CB25B2" w:rsidTr="0066225D">
                <w:trPr>
                  <w:trHeight w:val="338"/>
                  <w:jc w:val="center"/>
                </w:trPr>
                <w:sdt>
                  <w:sdtPr>
                    <w:rPr>
                      <w:sz w:val="15"/>
                      <w:szCs w:val="15"/>
                    </w:rPr>
                    <w:alias w:val="商誉明细－项目"/>
                    <w:tag w:val="_GBC_3c30bedd1109490bb96ae0f7b70a79c2"/>
                    <w:id w:val="1351841513"/>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嘉兴元通祥和汽车有限公司</w:t>
                        </w:r>
                      </w:p>
                    </w:tc>
                  </w:sdtContent>
                </w:sdt>
                <w:sdt>
                  <w:sdtPr>
                    <w:rPr>
                      <w:sz w:val="15"/>
                      <w:szCs w:val="15"/>
                    </w:rPr>
                    <w:alias w:val="商誉明细－金额"/>
                    <w:tag w:val="_GBC_474d34c3eba948e88c88efe17dc9c779"/>
                    <w:id w:val="-733392965"/>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154,867.28</w:t>
                        </w:r>
                      </w:p>
                    </w:tc>
                  </w:sdtContent>
                </w:sdt>
                <w:sdt>
                  <w:sdtPr>
                    <w:rPr>
                      <w:sz w:val="15"/>
                      <w:szCs w:val="15"/>
                    </w:rPr>
                    <w:alias w:val="商誉账面原值明细-企业合并形成的本期增加"/>
                    <w:tag w:val="_GBC_28807d0d8aac4285a23fc62fef06d953"/>
                    <w:id w:val="-29261794"/>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584563353"/>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755719299"/>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914421945"/>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934196411"/>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154,867.28</w:t>
                        </w:r>
                      </w:p>
                    </w:tc>
                  </w:sdtContent>
                </w:sdt>
              </w:tr>
            </w:sdtContent>
          </w:sdt>
          <w:sdt>
            <w:sdtPr>
              <w:rPr>
                <w:sz w:val="15"/>
                <w:szCs w:val="15"/>
              </w:rPr>
              <w:alias w:val="商誉明细"/>
              <w:tag w:val="_TUP_cb7b206e3e324731903e20055ee50cd8"/>
              <w:id w:val="-1449853054"/>
              <w:lock w:val="sdtLocked"/>
            </w:sdtPr>
            <w:sdtContent>
              <w:tr w:rsidR="00704C99" w:rsidRPr="00CB25B2" w:rsidTr="0066225D">
                <w:trPr>
                  <w:trHeight w:val="338"/>
                  <w:jc w:val="center"/>
                </w:trPr>
                <w:sdt>
                  <w:sdtPr>
                    <w:rPr>
                      <w:sz w:val="15"/>
                      <w:szCs w:val="15"/>
                    </w:rPr>
                    <w:alias w:val="商誉明细－项目"/>
                    <w:tag w:val="_GBC_3c30bedd1109490bb96ae0f7b70a79c2"/>
                    <w:id w:val="1241825217"/>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杭州祥通铃木汽车有限公司</w:t>
                        </w:r>
                      </w:p>
                    </w:tc>
                  </w:sdtContent>
                </w:sdt>
                <w:sdt>
                  <w:sdtPr>
                    <w:rPr>
                      <w:sz w:val="15"/>
                      <w:szCs w:val="15"/>
                    </w:rPr>
                    <w:alias w:val="商誉明细－金额"/>
                    <w:tag w:val="_GBC_474d34c3eba948e88c88efe17dc9c779"/>
                    <w:id w:val="-1047069140"/>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38,677.06</w:t>
                        </w:r>
                      </w:p>
                    </w:tc>
                  </w:sdtContent>
                </w:sdt>
                <w:sdt>
                  <w:sdtPr>
                    <w:rPr>
                      <w:sz w:val="15"/>
                      <w:szCs w:val="15"/>
                    </w:rPr>
                    <w:alias w:val="商誉账面原值明细-企业合并形成的本期增加"/>
                    <w:tag w:val="_GBC_28807d0d8aac4285a23fc62fef06d953"/>
                    <w:id w:val="1484118519"/>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917820932"/>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046140363"/>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873529054"/>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571776762"/>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38,677.06</w:t>
                        </w:r>
                      </w:p>
                    </w:tc>
                  </w:sdtContent>
                </w:sdt>
              </w:tr>
            </w:sdtContent>
          </w:sdt>
          <w:sdt>
            <w:sdtPr>
              <w:rPr>
                <w:sz w:val="15"/>
                <w:szCs w:val="15"/>
              </w:rPr>
              <w:alias w:val="商誉明细"/>
              <w:tag w:val="_TUP_cb7b206e3e324731903e20055ee50cd8"/>
              <w:id w:val="-1381786944"/>
              <w:lock w:val="sdtLocked"/>
            </w:sdtPr>
            <w:sdtContent>
              <w:tr w:rsidR="00704C99" w:rsidRPr="00CB25B2" w:rsidTr="0066225D">
                <w:trPr>
                  <w:trHeight w:val="338"/>
                  <w:jc w:val="center"/>
                </w:trPr>
                <w:sdt>
                  <w:sdtPr>
                    <w:rPr>
                      <w:sz w:val="15"/>
                      <w:szCs w:val="15"/>
                    </w:rPr>
                    <w:alias w:val="商誉明细－项目"/>
                    <w:tag w:val="_GBC_3c30bedd1109490bb96ae0f7b70a79c2"/>
                    <w:id w:val="2123027605"/>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浙江祥通汽车有限公司</w:t>
                        </w:r>
                      </w:p>
                    </w:tc>
                  </w:sdtContent>
                </w:sdt>
                <w:sdt>
                  <w:sdtPr>
                    <w:rPr>
                      <w:sz w:val="15"/>
                      <w:szCs w:val="15"/>
                    </w:rPr>
                    <w:alias w:val="商誉明细－金额"/>
                    <w:tag w:val="_GBC_474d34c3eba948e88c88efe17dc9c779"/>
                    <w:id w:val="-965962786"/>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76,207.67</w:t>
                        </w:r>
                      </w:p>
                    </w:tc>
                  </w:sdtContent>
                </w:sdt>
                <w:sdt>
                  <w:sdtPr>
                    <w:rPr>
                      <w:sz w:val="15"/>
                      <w:szCs w:val="15"/>
                    </w:rPr>
                    <w:alias w:val="商誉账面原值明细-企业合并形成的本期增加"/>
                    <w:tag w:val="_GBC_28807d0d8aac4285a23fc62fef06d953"/>
                    <w:id w:val="-102266345"/>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435592053"/>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2066479376"/>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2070764959"/>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505596925"/>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76,207.67</w:t>
                        </w:r>
                      </w:p>
                    </w:tc>
                  </w:sdtContent>
                </w:sdt>
              </w:tr>
            </w:sdtContent>
          </w:sdt>
          <w:sdt>
            <w:sdtPr>
              <w:rPr>
                <w:sz w:val="15"/>
                <w:szCs w:val="15"/>
              </w:rPr>
              <w:alias w:val="商誉明细"/>
              <w:tag w:val="_TUP_cb7b206e3e324731903e20055ee50cd8"/>
              <w:id w:val="1633825728"/>
              <w:lock w:val="sdtLocked"/>
            </w:sdtPr>
            <w:sdtContent>
              <w:tr w:rsidR="00704C99" w:rsidRPr="00CB25B2" w:rsidTr="0066225D">
                <w:trPr>
                  <w:trHeight w:val="338"/>
                  <w:jc w:val="center"/>
                </w:trPr>
                <w:sdt>
                  <w:sdtPr>
                    <w:rPr>
                      <w:sz w:val="15"/>
                      <w:szCs w:val="15"/>
                    </w:rPr>
                    <w:alias w:val="商誉明细－项目"/>
                    <w:tag w:val="_GBC_3c30bedd1109490bb96ae0f7b70a79c2"/>
                    <w:id w:val="493146809"/>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浙江元通元润汽车有限公司</w:t>
                        </w:r>
                      </w:p>
                    </w:tc>
                  </w:sdtContent>
                </w:sdt>
                <w:sdt>
                  <w:sdtPr>
                    <w:rPr>
                      <w:sz w:val="15"/>
                      <w:szCs w:val="15"/>
                    </w:rPr>
                    <w:alias w:val="商誉明细－金额"/>
                    <w:tag w:val="_GBC_474d34c3eba948e88c88efe17dc9c779"/>
                    <w:id w:val="2129280113"/>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275,282.67</w:t>
                        </w:r>
                      </w:p>
                    </w:tc>
                  </w:sdtContent>
                </w:sdt>
                <w:sdt>
                  <w:sdtPr>
                    <w:rPr>
                      <w:sz w:val="15"/>
                      <w:szCs w:val="15"/>
                    </w:rPr>
                    <w:alias w:val="商誉账面原值明细-企业合并形成的本期增加"/>
                    <w:tag w:val="_GBC_28807d0d8aac4285a23fc62fef06d953"/>
                    <w:id w:val="449593991"/>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843920328"/>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2037005358"/>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222599235"/>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21588052"/>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275,282.67</w:t>
                        </w:r>
                      </w:p>
                    </w:tc>
                  </w:sdtContent>
                </w:sdt>
              </w:tr>
            </w:sdtContent>
          </w:sdt>
          <w:sdt>
            <w:sdtPr>
              <w:rPr>
                <w:sz w:val="15"/>
                <w:szCs w:val="15"/>
              </w:rPr>
              <w:alias w:val="商誉明细"/>
              <w:tag w:val="_TUP_cb7b206e3e324731903e20055ee50cd8"/>
              <w:id w:val="-172503017"/>
              <w:lock w:val="sdtLocked"/>
            </w:sdtPr>
            <w:sdtContent>
              <w:tr w:rsidR="00704C99" w:rsidRPr="00CB25B2" w:rsidTr="0066225D">
                <w:trPr>
                  <w:trHeight w:val="338"/>
                  <w:jc w:val="center"/>
                </w:trPr>
                <w:sdt>
                  <w:sdtPr>
                    <w:rPr>
                      <w:sz w:val="15"/>
                      <w:szCs w:val="15"/>
                    </w:rPr>
                    <w:alias w:val="商誉明细－项目"/>
                    <w:tag w:val="_GBC_3c30bedd1109490bb96ae0f7b70a79c2"/>
                    <w:id w:val="-1879705409"/>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浙江申通汽车有限公司</w:t>
                        </w:r>
                      </w:p>
                    </w:tc>
                  </w:sdtContent>
                </w:sdt>
                <w:sdt>
                  <w:sdtPr>
                    <w:rPr>
                      <w:sz w:val="15"/>
                      <w:szCs w:val="15"/>
                    </w:rPr>
                    <w:alias w:val="商誉明细－金额"/>
                    <w:tag w:val="_GBC_474d34c3eba948e88c88efe17dc9c779"/>
                    <w:id w:val="913907910"/>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233,429.83</w:t>
                        </w:r>
                      </w:p>
                    </w:tc>
                  </w:sdtContent>
                </w:sdt>
                <w:sdt>
                  <w:sdtPr>
                    <w:rPr>
                      <w:sz w:val="15"/>
                      <w:szCs w:val="15"/>
                    </w:rPr>
                    <w:alias w:val="商誉账面原值明细-企业合并形成的本期增加"/>
                    <w:tag w:val="_GBC_28807d0d8aac4285a23fc62fef06d953"/>
                    <w:id w:val="-1593392533"/>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76119579"/>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837918070"/>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910755499"/>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791247702"/>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233,429.83</w:t>
                        </w:r>
                      </w:p>
                    </w:tc>
                  </w:sdtContent>
                </w:sdt>
              </w:tr>
            </w:sdtContent>
          </w:sdt>
          <w:sdt>
            <w:sdtPr>
              <w:rPr>
                <w:sz w:val="15"/>
                <w:szCs w:val="15"/>
              </w:rPr>
              <w:alias w:val="商誉明细"/>
              <w:tag w:val="_TUP_cb7b206e3e324731903e20055ee50cd8"/>
              <w:id w:val="-843864245"/>
              <w:lock w:val="sdtLocked"/>
            </w:sdtPr>
            <w:sdtContent>
              <w:tr w:rsidR="00704C99" w:rsidRPr="00CB25B2" w:rsidTr="0066225D">
                <w:trPr>
                  <w:trHeight w:val="338"/>
                  <w:jc w:val="center"/>
                </w:trPr>
                <w:sdt>
                  <w:sdtPr>
                    <w:rPr>
                      <w:sz w:val="15"/>
                      <w:szCs w:val="15"/>
                    </w:rPr>
                    <w:alias w:val="商誉明细－项目"/>
                    <w:tag w:val="_GBC_3c30bedd1109490bb96ae0f7b70a79c2"/>
                    <w:id w:val="1775893810"/>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浙江元通兰通汽车有限公司</w:t>
                        </w:r>
                      </w:p>
                    </w:tc>
                  </w:sdtContent>
                </w:sdt>
                <w:sdt>
                  <w:sdtPr>
                    <w:rPr>
                      <w:sz w:val="15"/>
                      <w:szCs w:val="15"/>
                    </w:rPr>
                    <w:alias w:val="商誉明细－金额"/>
                    <w:tag w:val="_GBC_474d34c3eba948e88c88efe17dc9c779"/>
                    <w:id w:val="-739864187"/>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208,481.59</w:t>
                        </w:r>
                      </w:p>
                    </w:tc>
                  </w:sdtContent>
                </w:sdt>
                <w:sdt>
                  <w:sdtPr>
                    <w:rPr>
                      <w:sz w:val="15"/>
                      <w:szCs w:val="15"/>
                    </w:rPr>
                    <w:alias w:val="商誉账面原值明细-企业合并形成的本期增加"/>
                    <w:tag w:val="_GBC_28807d0d8aac4285a23fc62fef06d953"/>
                    <w:id w:val="2021171"/>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574480279"/>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498472447"/>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444208866"/>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803894901"/>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208,481.59</w:t>
                        </w:r>
                      </w:p>
                    </w:tc>
                  </w:sdtContent>
                </w:sdt>
              </w:tr>
            </w:sdtContent>
          </w:sdt>
          <w:sdt>
            <w:sdtPr>
              <w:rPr>
                <w:sz w:val="15"/>
                <w:szCs w:val="15"/>
              </w:rPr>
              <w:alias w:val="商誉明细"/>
              <w:tag w:val="_TUP_cb7b206e3e324731903e20055ee50cd8"/>
              <w:id w:val="255102122"/>
              <w:lock w:val="sdtLocked"/>
            </w:sdtPr>
            <w:sdtContent>
              <w:tr w:rsidR="00704C99" w:rsidRPr="00CB25B2" w:rsidTr="0066225D">
                <w:trPr>
                  <w:trHeight w:val="338"/>
                  <w:jc w:val="center"/>
                </w:trPr>
                <w:sdt>
                  <w:sdtPr>
                    <w:rPr>
                      <w:sz w:val="15"/>
                      <w:szCs w:val="15"/>
                    </w:rPr>
                    <w:alias w:val="商誉明细－项目"/>
                    <w:tag w:val="_GBC_3c30bedd1109490bb96ae0f7b70a79c2"/>
                    <w:id w:val="1149174066"/>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浙江和通汽车有限公司</w:t>
                        </w:r>
                      </w:p>
                    </w:tc>
                  </w:sdtContent>
                </w:sdt>
                <w:sdt>
                  <w:sdtPr>
                    <w:rPr>
                      <w:sz w:val="15"/>
                      <w:szCs w:val="15"/>
                    </w:rPr>
                    <w:alias w:val="商誉明细－金额"/>
                    <w:tag w:val="_GBC_474d34c3eba948e88c88efe17dc9c779"/>
                    <w:id w:val="761108193"/>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1,250,000.00</w:t>
                        </w:r>
                      </w:p>
                    </w:tc>
                  </w:sdtContent>
                </w:sdt>
                <w:sdt>
                  <w:sdtPr>
                    <w:rPr>
                      <w:sz w:val="15"/>
                      <w:szCs w:val="15"/>
                    </w:rPr>
                    <w:alias w:val="商誉账面原值明细-企业合并形成的本期增加"/>
                    <w:tag w:val="_GBC_28807d0d8aac4285a23fc62fef06d953"/>
                    <w:id w:val="-1963180980"/>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881129119"/>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392120724"/>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149133682"/>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396307932"/>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1,250,000.00</w:t>
                        </w:r>
                      </w:p>
                    </w:tc>
                  </w:sdtContent>
                </w:sdt>
              </w:tr>
            </w:sdtContent>
          </w:sdt>
          <w:sdt>
            <w:sdtPr>
              <w:rPr>
                <w:sz w:val="15"/>
                <w:szCs w:val="15"/>
              </w:rPr>
              <w:alias w:val="商誉明细"/>
              <w:tag w:val="_TUP_cb7b206e3e324731903e20055ee50cd8"/>
              <w:id w:val="-1186512673"/>
              <w:lock w:val="sdtLocked"/>
            </w:sdtPr>
            <w:sdtContent>
              <w:tr w:rsidR="00704C99" w:rsidRPr="00CB25B2" w:rsidTr="0066225D">
                <w:trPr>
                  <w:trHeight w:val="338"/>
                  <w:jc w:val="center"/>
                </w:trPr>
                <w:sdt>
                  <w:sdtPr>
                    <w:rPr>
                      <w:sz w:val="15"/>
                      <w:szCs w:val="15"/>
                    </w:rPr>
                    <w:alias w:val="商誉明细－项目"/>
                    <w:tag w:val="_GBC_3c30bedd1109490bb96ae0f7b70a79c2"/>
                    <w:id w:val="-1473521511"/>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嘉兴元通兴通汽车销售有限公司</w:t>
                        </w:r>
                      </w:p>
                    </w:tc>
                  </w:sdtContent>
                </w:sdt>
                <w:sdt>
                  <w:sdtPr>
                    <w:rPr>
                      <w:sz w:val="15"/>
                      <w:szCs w:val="15"/>
                    </w:rPr>
                    <w:alias w:val="商誉明细－金额"/>
                    <w:tag w:val="_GBC_474d34c3eba948e88c88efe17dc9c779"/>
                    <w:id w:val="-1136876495"/>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1,673,233.32</w:t>
                        </w:r>
                      </w:p>
                    </w:tc>
                  </w:sdtContent>
                </w:sdt>
                <w:sdt>
                  <w:sdtPr>
                    <w:rPr>
                      <w:sz w:val="15"/>
                      <w:szCs w:val="15"/>
                    </w:rPr>
                    <w:alias w:val="商誉账面原值明细-企业合并形成的本期增加"/>
                    <w:tag w:val="_GBC_28807d0d8aac4285a23fc62fef06d953"/>
                    <w:id w:val="1292089296"/>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670951"/>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522744169"/>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939442273"/>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344390273"/>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1,673,233.32</w:t>
                        </w:r>
                      </w:p>
                    </w:tc>
                  </w:sdtContent>
                </w:sdt>
              </w:tr>
            </w:sdtContent>
          </w:sdt>
          <w:sdt>
            <w:sdtPr>
              <w:rPr>
                <w:sz w:val="15"/>
                <w:szCs w:val="15"/>
              </w:rPr>
              <w:alias w:val="商誉明细"/>
              <w:tag w:val="_TUP_cb7b206e3e324731903e20055ee50cd8"/>
              <w:id w:val="1015193138"/>
              <w:lock w:val="sdtLocked"/>
            </w:sdtPr>
            <w:sdtContent>
              <w:tr w:rsidR="00704C99" w:rsidRPr="00CB25B2" w:rsidTr="0066225D">
                <w:trPr>
                  <w:trHeight w:val="338"/>
                  <w:jc w:val="center"/>
                </w:trPr>
                <w:sdt>
                  <w:sdtPr>
                    <w:rPr>
                      <w:sz w:val="15"/>
                      <w:szCs w:val="15"/>
                    </w:rPr>
                    <w:alias w:val="商誉明细－项目"/>
                    <w:tag w:val="_GBC_3c30bedd1109490bb96ae0f7b70a79c2"/>
                    <w:id w:val="-222377234"/>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浙江申浙汽车股份有限公司</w:t>
                        </w:r>
                      </w:p>
                    </w:tc>
                  </w:sdtContent>
                </w:sdt>
                <w:sdt>
                  <w:sdtPr>
                    <w:rPr>
                      <w:sz w:val="15"/>
                      <w:szCs w:val="15"/>
                    </w:rPr>
                    <w:alias w:val="商誉明细－金额"/>
                    <w:tag w:val="_GBC_474d34c3eba948e88c88efe17dc9c779"/>
                    <w:id w:val="1804112143"/>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605,535.51</w:t>
                        </w:r>
                      </w:p>
                    </w:tc>
                  </w:sdtContent>
                </w:sdt>
                <w:sdt>
                  <w:sdtPr>
                    <w:rPr>
                      <w:sz w:val="15"/>
                      <w:szCs w:val="15"/>
                    </w:rPr>
                    <w:alias w:val="商誉账面原值明细-企业合并形成的本期增加"/>
                    <w:tag w:val="_GBC_28807d0d8aac4285a23fc62fef06d953"/>
                    <w:id w:val="1089578887"/>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494135404"/>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991142817"/>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235162393"/>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436333482"/>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605,535.51</w:t>
                        </w:r>
                      </w:p>
                    </w:tc>
                  </w:sdtContent>
                </w:sdt>
              </w:tr>
            </w:sdtContent>
          </w:sdt>
          <w:sdt>
            <w:sdtPr>
              <w:rPr>
                <w:sz w:val="15"/>
                <w:szCs w:val="15"/>
              </w:rPr>
              <w:alias w:val="商誉明细"/>
              <w:tag w:val="_TUP_cb7b206e3e324731903e20055ee50cd8"/>
              <w:id w:val="-1743171010"/>
              <w:lock w:val="sdtLocked"/>
            </w:sdtPr>
            <w:sdtContent>
              <w:tr w:rsidR="00704C99" w:rsidRPr="00CB25B2" w:rsidTr="0066225D">
                <w:trPr>
                  <w:trHeight w:val="338"/>
                  <w:jc w:val="center"/>
                </w:trPr>
                <w:sdt>
                  <w:sdtPr>
                    <w:rPr>
                      <w:sz w:val="15"/>
                      <w:szCs w:val="15"/>
                    </w:rPr>
                    <w:alias w:val="商誉明细－项目"/>
                    <w:tag w:val="_GBC_3c30bedd1109490bb96ae0f7b70a79c2"/>
                    <w:id w:val="1416057640"/>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浙江元通宝通汽车有限公司</w:t>
                        </w:r>
                      </w:p>
                    </w:tc>
                  </w:sdtContent>
                </w:sdt>
                <w:sdt>
                  <w:sdtPr>
                    <w:rPr>
                      <w:sz w:val="15"/>
                      <w:szCs w:val="15"/>
                    </w:rPr>
                    <w:alias w:val="商誉明细－金额"/>
                    <w:tag w:val="_GBC_474d34c3eba948e88c88efe17dc9c779"/>
                    <w:id w:val="1932550069"/>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291,505.00</w:t>
                        </w:r>
                      </w:p>
                    </w:tc>
                  </w:sdtContent>
                </w:sdt>
                <w:sdt>
                  <w:sdtPr>
                    <w:rPr>
                      <w:sz w:val="15"/>
                      <w:szCs w:val="15"/>
                    </w:rPr>
                    <w:alias w:val="商誉账面原值明细-企业合并形成的本期增加"/>
                    <w:tag w:val="_GBC_28807d0d8aac4285a23fc62fef06d953"/>
                    <w:id w:val="-5601367"/>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943453166"/>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195498919"/>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315177583"/>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698193684"/>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291,505.00</w:t>
                        </w:r>
                      </w:p>
                    </w:tc>
                  </w:sdtContent>
                </w:sdt>
              </w:tr>
            </w:sdtContent>
          </w:sdt>
          <w:sdt>
            <w:sdtPr>
              <w:rPr>
                <w:sz w:val="15"/>
                <w:szCs w:val="15"/>
              </w:rPr>
              <w:alias w:val="商誉明细"/>
              <w:tag w:val="_TUP_cb7b206e3e324731903e20055ee50cd8"/>
              <w:id w:val="2080474525"/>
              <w:lock w:val="sdtLocked"/>
            </w:sdtPr>
            <w:sdtContent>
              <w:tr w:rsidR="00704C99" w:rsidRPr="00CB25B2" w:rsidTr="0066225D">
                <w:trPr>
                  <w:trHeight w:val="338"/>
                  <w:jc w:val="center"/>
                </w:trPr>
                <w:sdt>
                  <w:sdtPr>
                    <w:rPr>
                      <w:sz w:val="15"/>
                      <w:szCs w:val="15"/>
                    </w:rPr>
                    <w:alias w:val="商誉明细－项目"/>
                    <w:tag w:val="_GBC_3c30bedd1109490bb96ae0f7b70a79c2"/>
                    <w:id w:val="1522119646"/>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杭州元通元佳汽车有限公司</w:t>
                        </w:r>
                      </w:p>
                    </w:tc>
                  </w:sdtContent>
                </w:sdt>
                <w:sdt>
                  <w:sdtPr>
                    <w:rPr>
                      <w:sz w:val="15"/>
                      <w:szCs w:val="15"/>
                    </w:rPr>
                    <w:alias w:val="商誉明细－金额"/>
                    <w:tag w:val="_GBC_474d34c3eba948e88c88efe17dc9c779"/>
                    <w:id w:val="-1272475852"/>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3,890,000.00</w:t>
                        </w:r>
                      </w:p>
                    </w:tc>
                  </w:sdtContent>
                </w:sdt>
                <w:sdt>
                  <w:sdtPr>
                    <w:rPr>
                      <w:sz w:val="15"/>
                      <w:szCs w:val="15"/>
                    </w:rPr>
                    <w:alias w:val="商誉账面原值明细-企业合并形成的本期增加"/>
                    <w:tag w:val="_GBC_28807d0d8aac4285a23fc62fef06d953"/>
                    <w:id w:val="221023403"/>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687909415"/>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024793811"/>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536116378"/>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665246359"/>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3,890,000.00</w:t>
                        </w:r>
                      </w:p>
                    </w:tc>
                  </w:sdtContent>
                </w:sdt>
              </w:tr>
            </w:sdtContent>
          </w:sdt>
          <w:sdt>
            <w:sdtPr>
              <w:rPr>
                <w:sz w:val="15"/>
                <w:szCs w:val="15"/>
              </w:rPr>
              <w:alias w:val="商誉明细"/>
              <w:tag w:val="_TUP_cb7b206e3e324731903e20055ee50cd8"/>
              <w:id w:val="2053955205"/>
              <w:lock w:val="sdtLocked"/>
            </w:sdtPr>
            <w:sdtContent>
              <w:tr w:rsidR="00704C99" w:rsidRPr="00CB25B2" w:rsidTr="0066225D">
                <w:trPr>
                  <w:trHeight w:val="338"/>
                  <w:jc w:val="center"/>
                </w:trPr>
                <w:sdt>
                  <w:sdtPr>
                    <w:rPr>
                      <w:sz w:val="15"/>
                      <w:szCs w:val="15"/>
                    </w:rPr>
                    <w:alias w:val="商誉明细－项目"/>
                    <w:tag w:val="_GBC_3c30bedd1109490bb96ae0f7b70a79c2"/>
                    <w:id w:val="916751733"/>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宁波元通机电实业有限公司</w:t>
                        </w:r>
                      </w:p>
                    </w:tc>
                  </w:sdtContent>
                </w:sdt>
                <w:sdt>
                  <w:sdtPr>
                    <w:rPr>
                      <w:sz w:val="15"/>
                      <w:szCs w:val="15"/>
                    </w:rPr>
                    <w:alias w:val="商誉明细－金额"/>
                    <w:tag w:val="_GBC_474d34c3eba948e88c88efe17dc9c779"/>
                    <w:id w:val="931475312"/>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4,526,873.57</w:t>
                        </w:r>
                      </w:p>
                    </w:tc>
                  </w:sdtContent>
                </w:sdt>
                <w:sdt>
                  <w:sdtPr>
                    <w:rPr>
                      <w:sz w:val="15"/>
                      <w:szCs w:val="15"/>
                    </w:rPr>
                    <w:alias w:val="商誉账面原值明细-企业合并形成的本期增加"/>
                    <w:tag w:val="_GBC_28807d0d8aac4285a23fc62fef06d953"/>
                    <w:id w:val="803579482"/>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938333624"/>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534379867"/>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582797762"/>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429278777"/>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4,526,873.57</w:t>
                        </w:r>
                      </w:p>
                    </w:tc>
                  </w:sdtContent>
                </w:sdt>
              </w:tr>
            </w:sdtContent>
          </w:sdt>
          <w:sdt>
            <w:sdtPr>
              <w:rPr>
                <w:sz w:val="15"/>
                <w:szCs w:val="15"/>
              </w:rPr>
              <w:alias w:val="商誉明细"/>
              <w:tag w:val="_TUP_cb7b206e3e324731903e20055ee50cd8"/>
              <w:id w:val="-870687826"/>
              <w:lock w:val="sdtLocked"/>
            </w:sdtPr>
            <w:sdtContent>
              <w:tr w:rsidR="00704C99" w:rsidRPr="00CB25B2" w:rsidTr="0066225D">
                <w:trPr>
                  <w:trHeight w:val="338"/>
                  <w:jc w:val="center"/>
                </w:trPr>
                <w:sdt>
                  <w:sdtPr>
                    <w:rPr>
                      <w:sz w:val="15"/>
                      <w:szCs w:val="15"/>
                    </w:rPr>
                    <w:alias w:val="商誉明细－项目"/>
                    <w:tag w:val="_GBC_3c30bedd1109490bb96ae0f7b70a79c2"/>
                    <w:id w:val="-102339895"/>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宁波元通宝通汽车有限公司</w:t>
                        </w:r>
                      </w:p>
                    </w:tc>
                  </w:sdtContent>
                </w:sdt>
                <w:sdt>
                  <w:sdtPr>
                    <w:rPr>
                      <w:sz w:val="15"/>
                      <w:szCs w:val="15"/>
                    </w:rPr>
                    <w:alias w:val="商誉明细－金额"/>
                    <w:tag w:val="_GBC_474d34c3eba948e88c88efe17dc9c779"/>
                    <w:id w:val="-37128445"/>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3,087,397.72</w:t>
                        </w:r>
                      </w:p>
                    </w:tc>
                  </w:sdtContent>
                </w:sdt>
                <w:sdt>
                  <w:sdtPr>
                    <w:rPr>
                      <w:sz w:val="15"/>
                      <w:szCs w:val="15"/>
                    </w:rPr>
                    <w:alias w:val="商誉账面原值明细-企业合并形成的本期增加"/>
                    <w:tag w:val="_GBC_28807d0d8aac4285a23fc62fef06d953"/>
                    <w:id w:val="347223557"/>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262687161"/>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178573309"/>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004779204"/>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382793417"/>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3,087,397.72</w:t>
                        </w:r>
                      </w:p>
                    </w:tc>
                  </w:sdtContent>
                </w:sdt>
              </w:tr>
            </w:sdtContent>
          </w:sdt>
          <w:sdt>
            <w:sdtPr>
              <w:rPr>
                <w:sz w:val="15"/>
                <w:szCs w:val="15"/>
              </w:rPr>
              <w:alias w:val="商誉明细"/>
              <w:tag w:val="_TUP_cb7b206e3e324731903e20055ee50cd8"/>
              <w:id w:val="-224832322"/>
              <w:lock w:val="sdtLocked"/>
            </w:sdtPr>
            <w:sdtContent>
              <w:tr w:rsidR="00704C99" w:rsidRPr="00CB25B2" w:rsidTr="0066225D">
                <w:trPr>
                  <w:trHeight w:val="338"/>
                  <w:jc w:val="center"/>
                </w:trPr>
                <w:sdt>
                  <w:sdtPr>
                    <w:rPr>
                      <w:sz w:val="15"/>
                      <w:szCs w:val="15"/>
                    </w:rPr>
                    <w:alias w:val="商誉明细－项目"/>
                    <w:tag w:val="_GBC_3c30bedd1109490bb96ae0f7b70a79c2"/>
                    <w:id w:val="1950731869"/>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浙江元通卡通汽车有限公司</w:t>
                        </w:r>
                      </w:p>
                    </w:tc>
                  </w:sdtContent>
                </w:sdt>
                <w:sdt>
                  <w:sdtPr>
                    <w:rPr>
                      <w:sz w:val="15"/>
                      <w:szCs w:val="15"/>
                    </w:rPr>
                    <w:alias w:val="商誉明细－金额"/>
                    <w:tag w:val="_GBC_474d34c3eba948e88c88efe17dc9c779"/>
                    <w:id w:val="872962776"/>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430,671.14</w:t>
                        </w:r>
                      </w:p>
                    </w:tc>
                  </w:sdtContent>
                </w:sdt>
                <w:sdt>
                  <w:sdtPr>
                    <w:rPr>
                      <w:sz w:val="15"/>
                      <w:szCs w:val="15"/>
                    </w:rPr>
                    <w:alias w:val="商誉账面原值明细-企业合并形成的本期增加"/>
                    <w:tag w:val="_GBC_28807d0d8aac4285a23fc62fef06d953"/>
                    <w:id w:val="1745522867"/>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805618150"/>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718928945"/>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331440630"/>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292686115"/>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430,671.14</w:t>
                        </w:r>
                      </w:p>
                    </w:tc>
                  </w:sdtContent>
                </w:sdt>
              </w:tr>
            </w:sdtContent>
          </w:sdt>
          <w:sdt>
            <w:sdtPr>
              <w:rPr>
                <w:sz w:val="15"/>
                <w:szCs w:val="15"/>
              </w:rPr>
              <w:alias w:val="商誉明细"/>
              <w:tag w:val="_TUP_cb7b206e3e324731903e20055ee50cd8"/>
              <w:id w:val="-818500527"/>
              <w:lock w:val="sdtLocked"/>
            </w:sdtPr>
            <w:sdtContent>
              <w:tr w:rsidR="00704C99" w:rsidRPr="00CB25B2" w:rsidTr="0066225D">
                <w:trPr>
                  <w:trHeight w:val="338"/>
                  <w:jc w:val="center"/>
                </w:trPr>
                <w:sdt>
                  <w:sdtPr>
                    <w:rPr>
                      <w:sz w:val="15"/>
                      <w:szCs w:val="15"/>
                    </w:rPr>
                    <w:alias w:val="商誉明细－项目"/>
                    <w:tag w:val="_GBC_3c30bedd1109490bb96ae0f7b70a79c2"/>
                    <w:id w:val="1577400158"/>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浙江元通机电发展有限公司</w:t>
                        </w:r>
                      </w:p>
                    </w:tc>
                  </w:sdtContent>
                </w:sdt>
                <w:sdt>
                  <w:sdtPr>
                    <w:rPr>
                      <w:sz w:val="15"/>
                      <w:szCs w:val="15"/>
                    </w:rPr>
                    <w:alias w:val="商誉明细－金额"/>
                    <w:tag w:val="_GBC_474d34c3eba948e88c88efe17dc9c779"/>
                    <w:id w:val="1733501705"/>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45,995,678.48</w:t>
                        </w:r>
                      </w:p>
                    </w:tc>
                  </w:sdtContent>
                </w:sdt>
                <w:sdt>
                  <w:sdtPr>
                    <w:rPr>
                      <w:sz w:val="15"/>
                      <w:szCs w:val="15"/>
                    </w:rPr>
                    <w:alias w:val="商誉账面原值明细-企业合并形成的本期增加"/>
                    <w:tag w:val="_GBC_28807d0d8aac4285a23fc62fef06d953"/>
                    <w:id w:val="1681395981"/>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657734945"/>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113118940"/>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845705795"/>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572504836"/>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45,995,678.48</w:t>
                        </w:r>
                      </w:p>
                    </w:tc>
                  </w:sdtContent>
                </w:sdt>
              </w:tr>
            </w:sdtContent>
          </w:sdt>
          <w:sdt>
            <w:sdtPr>
              <w:rPr>
                <w:sz w:val="15"/>
                <w:szCs w:val="15"/>
              </w:rPr>
              <w:alias w:val="商誉明细"/>
              <w:tag w:val="_TUP_cb7b206e3e324731903e20055ee50cd8"/>
              <w:id w:val="1481728297"/>
              <w:lock w:val="sdtLocked"/>
            </w:sdtPr>
            <w:sdtContent>
              <w:tr w:rsidR="00704C99" w:rsidRPr="00CB25B2" w:rsidTr="0066225D">
                <w:trPr>
                  <w:trHeight w:val="338"/>
                  <w:jc w:val="center"/>
                </w:trPr>
                <w:sdt>
                  <w:sdtPr>
                    <w:rPr>
                      <w:sz w:val="15"/>
                      <w:szCs w:val="15"/>
                    </w:rPr>
                    <w:alias w:val="商誉明细－项目"/>
                    <w:tag w:val="_GBC_3c30bedd1109490bb96ae0f7b70a79c2"/>
                    <w:id w:val="-61030138"/>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绍兴东元汽车有限公司</w:t>
                        </w:r>
                      </w:p>
                    </w:tc>
                  </w:sdtContent>
                </w:sdt>
                <w:sdt>
                  <w:sdtPr>
                    <w:rPr>
                      <w:sz w:val="15"/>
                      <w:szCs w:val="15"/>
                    </w:rPr>
                    <w:alias w:val="商誉明细－金额"/>
                    <w:tag w:val="_GBC_474d34c3eba948e88c88efe17dc9c779"/>
                    <w:id w:val="2054505193"/>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28,549.38</w:t>
                        </w:r>
                      </w:p>
                    </w:tc>
                  </w:sdtContent>
                </w:sdt>
                <w:sdt>
                  <w:sdtPr>
                    <w:rPr>
                      <w:sz w:val="15"/>
                      <w:szCs w:val="15"/>
                    </w:rPr>
                    <w:alias w:val="商誉账面原值明细-企业合并形成的本期增加"/>
                    <w:tag w:val="_GBC_28807d0d8aac4285a23fc62fef06d953"/>
                    <w:id w:val="1240676341"/>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03339535"/>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288084145"/>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510295422"/>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340593141"/>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28,549.38</w:t>
                        </w:r>
                      </w:p>
                    </w:tc>
                  </w:sdtContent>
                </w:sdt>
              </w:tr>
            </w:sdtContent>
          </w:sdt>
          <w:sdt>
            <w:sdtPr>
              <w:rPr>
                <w:sz w:val="15"/>
                <w:szCs w:val="15"/>
              </w:rPr>
              <w:alias w:val="商誉明细"/>
              <w:tag w:val="_TUP_cb7b206e3e324731903e20055ee50cd8"/>
              <w:id w:val="-719132823"/>
              <w:lock w:val="sdtLocked"/>
            </w:sdtPr>
            <w:sdtContent>
              <w:tr w:rsidR="00704C99" w:rsidRPr="00CB25B2" w:rsidTr="0066225D">
                <w:trPr>
                  <w:trHeight w:val="338"/>
                  <w:jc w:val="center"/>
                </w:trPr>
                <w:sdt>
                  <w:sdtPr>
                    <w:rPr>
                      <w:sz w:val="15"/>
                      <w:szCs w:val="15"/>
                    </w:rPr>
                    <w:alias w:val="商誉明细－项目"/>
                    <w:tag w:val="_GBC_3c30bedd1109490bb96ae0f7b70a79c2"/>
                    <w:id w:val="-885025428"/>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浙江元通投资有限公司</w:t>
                        </w:r>
                      </w:p>
                    </w:tc>
                  </w:sdtContent>
                </w:sdt>
                <w:sdt>
                  <w:sdtPr>
                    <w:rPr>
                      <w:sz w:val="15"/>
                      <w:szCs w:val="15"/>
                    </w:rPr>
                    <w:alias w:val="商誉明细－金额"/>
                    <w:tag w:val="_GBC_474d34c3eba948e88c88efe17dc9c779"/>
                    <w:id w:val="-1376382922"/>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7,830,000.00</w:t>
                        </w:r>
                      </w:p>
                    </w:tc>
                  </w:sdtContent>
                </w:sdt>
                <w:sdt>
                  <w:sdtPr>
                    <w:rPr>
                      <w:sz w:val="15"/>
                      <w:szCs w:val="15"/>
                    </w:rPr>
                    <w:alias w:val="商誉账面原值明细-企业合并形成的本期增加"/>
                    <w:tag w:val="_GBC_28807d0d8aac4285a23fc62fef06d953"/>
                    <w:id w:val="898331583"/>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300148219"/>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613477368"/>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326211351"/>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474811560"/>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7,830,000.00</w:t>
                        </w:r>
                      </w:p>
                    </w:tc>
                  </w:sdtContent>
                </w:sdt>
              </w:tr>
            </w:sdtContent>
          </w:sdt>
          <w:sdt>
            <w:sdtPr>
              <w:rPr>
                <w:sz w:val="15"/>
                <w:szCs w:val="15"/>
              </w:rPr>
              <w:alias w:val="商誉明细"/>
              <w:tag w:val="_TUP_cb7b206e3e324731903e20055ee50cd8"/>
              <w:id w:val="738131888"/>
              <w:lock w:val="sdtLocked"/>
            </w:sdtPr>
            <w:sdtContent>
              <w:tr w:rsidR="00704C99" w:rsidRPr="00CB25B2" w:rsidTr="0066225D">
                <w:trPr>
                  <w:trHeight w:val="338"/>
                  <w:jc w:val="center"/>
                </w:trPr>
                <w:sdt>
                  <w:sdtPr>
                    <w:rPr>
                      <w:sz w:val="15"/>
                      <w:szCs w:val="15"/>
                    </w:rPr>
                    <w:alias w:val="商誉明细－项目"/>
                    <w:tag w:val="_GBC_3c30bedd1109490bb96ae0f7b70a79c2"/>
                    <w:id w:val="641309358"/>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浙江元通龙通丰田汽车有限公司</w:t>
                        </w:r>
                      </w:p>
                    </w:tc>
                  </w:sdtContent>
                </w:sdt>
                <w:sdt>
                  <w:sdtPr>
                    <w:rPr>
                      <w:sz w:val="15"/>
                      <w:szCs w:val="15"/>
                    </w:rPr>
                    <w:alias w:val="商誉明细－金额"/>
                    <w:tag w:val="_GBC_474d34c3eba948e88c88efe17dc9c779"/>
                    <w:id w:val="1733727596"/>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2,245,975.50</w:t>
                        </w:r>
                      </w:p>
                    </w:tc>
                  </w:sdtContent>
                </w:sdt>
                <w:sdt>
                  <w:sdtPr>
                    <w:rPr>
                      <w:sz w:val="15"/>
                      <w:szCs w:val="15"/>
                    </w:rPr>
                    <w:alias w:val="商誉账面原值明细-企业合并形成的本期增加"/>
                    <w:tag w:val="_GBC_28807d0d8aac4285a23fc62fef06d953"/>
                    <w:id w:val="-1243104081"/>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344326958"/>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982498100"/>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2054912193"/>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620682595"/>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2,245,975.50</w:t>
                        </w:r>
                      </w:p>
                    </w:tc>
                  </w:sdtContent>
                </w:sdt>
              </w:tr>
            </w:sdtContent>
          </w:sdt>
          <w:sdt>
            <w:sdtPr>
              <w:rPr>
                <w:sz w:val="15"/>
                <w:szCs w:val="15"/>
              </w:rPr>
              <w:alias w:val="商誉明细"/>
              <w:tag w:val="_TUP_cb7b206e3e324731903e20055ee50cd8"/>
              <w:id w:val="1456062918"/>
              <w:lock w:val="sdtLocked"/>
            </w:sdtPr>
            <w:sdtContent>
              <w:tr w:rsidR="00704C99" w:rsidRPr="00CB25B2" w:rsidTr="0066225D">
                <w:trPr>
                  <w:trHeight w:val="338"/>
                  <w:jc w:val="center"/>
                </w:trPr>
                <w:sdt>
                  <w:sdtPr>
                    <w:rPr>
                      <w:sz w:val="15"/>
                      <w:szCs w:val="15"/>
                    </w:rPr>
                    <w:alias w:val="商誉明细－项目"/>
                    <w:tag w:val="_GBC_3c30bedd1109490bb96ae0f7b70a79c2"/>
                    <w:id w:val="-2081280065"/>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衢州市金领汽车销售服务有限公司</w:t>
                        </w:r>
                      </w:p>
                    </w:tc>
                  </w:sdtContent>
                </w:sdt>
                <w:sdt>
                  <w:sdtPr>
                    <w:rPr>
                      <w:sz w:val="15"/>
                      <w:szCs w:val="15"/>
                    </w:rPr>
                    <w:alias w:val="商誉明细－金额"/>
                    <w:tag w:val="_GBC_474d34c3eba948e88c88efe17dc9c779"/>
                    <w:id w:val="28762200"/>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1,501,029.02</w:t>
                        </w:r>
                      </w:p>
                    </w:tc>
                  </w:sdtContent>
                </w:sdt>
                <w:sdt>
                  <w:sdtPr>
                    <w:rPr>
                      <w:sz w:val="15"/>
                      <w:szCs w:val="15"/>
                    </w:rPr>
                    <w:alias w:val="商誉账面原值明细-企业合并形成的本期增加"/>
                    <w:tag w:val="_GBC_28807d0d8aac4285a23fc62fef06d953"/>
                    <w:id w:val="-390575970"/>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503630090"/>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434061309"/>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759596082"/>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893809648"/>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1,501,029.02</w:t>
                        </w:r>
                      </w:p>
                    </w:tc>
                  </w:sdtContent>
                </w:sdt>
              </w:tr>
            </w:sdtContent>
          </w:sdt>
          <w:sdt>
            <w:sdtPr>
              <w:rPr>
                <w:sz w:val="15"/>
                <w:szCs w:val="15"/>
              </w:rPr>
              <w:alias w:val="商誉明细"/>
              <w:tag w:val="_TUP_cb7b206e3e324731903e20055ee50cd8"/>
              <w:id w:val="1900709544"/>
              <w:lock w:val="sdtLocked"/>
            </w:sdtPr>
            <w:sdtContent>
              <w:tr w:rsidR="00704C99" w:rsidRPr="00CB25B2" w:rsidTr="0066225D">
                <w:trPr>
                  <w:trHeight w:val="338"/>
                  <w:jc w:val="center"/>
                </w:trPr>
                <w:sdt>
                  <w:sdtPr>
                    <w:rPr>
                      <w:sz w:val="15"/>
                      <w:szCs w:val="15"/>
                    </w:rPr>
                    <w:alias w:val="商誉明细－项目"/>
                    <w:tag w:val="_GBC_3c30bedd1109490bb96ae0f7b70a79c2"/>
                    <w:id w:val="963614822"/>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浙江日通汽车销售有限公司</w:t>
                        </w:r>
                      </w:p>
                    </w:tc>
                  </w:sdtContent>
                </w:sdt>
                <w:sdt>
                  <w:sdtPr>
                    <w:rPr>
                      <w:sz w:val="15"/>
                      <w:szCs w:val="15"/>
                    </w:rPr>
                    <w:alias w:val="商誉明细－金额"/>
                    <w:tag w:val="_GBC_474d34c3eba948e88c88efe17dc9c779"/>
                    <w:id w:val="-658314132"/>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1,322,287.82</w:t>
                        </w:r>
                      </w:p>
                    </w:tc>
                  </w:sdtContent>
                </w:sdt>
                <w:sdt>
                  <w:sdtPr>
                    <w:rPr>
                      <w:sz w:val="15"/>
                      <w:szCs w:val="15"/>
                    </w:rPr>
                    <w:alias w:val="商誉账面原值明细-企业合并形成的本期增加"/>
                    <w:tag w:val="_GBC_28807d0d8aac4285a23fc62fef06d953"/>
                    <w:id w:val="1358230519"/>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149821568"/>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77578934"/>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879246839"/>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689413496"/>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1,322,287.82</w:t>
                        </w:r>
                      </w:p>
                    </w:tc>
                  </w:sdtContent>
                </w:sdt>
              </w:tr>
            </w:sdtContent>
          </w:sdt>
          <w:sdt>
            <w:sdtPr>
              <w:rPr>
                <w:sz w:val="15"/>
                <w:szCs w:val="15"/>
              </w:rPr>
              <w:alias w:val="商誉明细"/>
              <w:tag w:val="_TUP_cb7b206e3e324731903e20055ee50cd8"/>
              <w:id w:val="1185402865"/>
              <w:lock w:val="sdtLocked"/>
            </w:sdtPr>
            <w:sdtContent>
              <w:tr w:rsidR="00704C99" w:rsidRPr="00CB25B2" w:rsidTr="0066225D">
                <w:trPr>
                  <w:trHeight w:val="338"/>
                  <w:jc w:val="center"/>
                </w:trPr>
                <w:sdt>
                  <w:sdtPr>
                    <w:rPr>
                      <w:sz w:val="15"/>
                      <w:szCs w:val="15"/>
                    </w:rPr>
                    <w:alias w:val="商誉明细－项目"/>
                    <w:tag w:val="_GBC_3c30bedd1109490bb96ae0f7b70a79c2"/>
                    <w:id w:val="1063141145"/>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浙江之信汽车有限公司</w:t>
                        </w:r>
                      </w:p>
                    </w:tc>
                  </w:sdtContent>
                </w:sdt>
                <w:sdt>
                  <w:sdtPr>
                    <w:rPr>
                      <w:sz w:val="15"/>
                      <w:szCs w:val="15"/>
                    </w:rPr>
                    <w:alias w:val="商誉明细－金额"/>
                    <w:tag w:val="_GBC_474d34c3eba948e88c88efe17dc9c779"/>
                    <w:id w:val="-261224126"/>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35,840,326.23</w:t>
                        </w:r>
                      </w:p>
                    </w:tc>
                  </w:sdtContent>
                </w:sdt>
                <w:sdt>
                  <w:sdtPr>
                    <w:rPr>
                      <w:sz w:val="15"/>
                      <w:szCs w:val="15"/>
                    </w:rPr>
                    <w:alias w:val="商誉账面原值明细-企业合并形成的本期增加"/>
                    <w:tag w:val="_GBC_28807d0d8aac4285a23fc62fef06d953"/>
                    <w:id w:val="2051646304"/>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326372470"/>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690644167"/>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687757053"/>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1188020839"/>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35,840,326.23</w:t>
                        </w:r>
                      </w:p>
                    </w:tc>
                  </w:sdtContent>
                </w:sdt>
              </w:tr>
            </w:sdtContent>
          </w:sdt>
          <w:sdt>
            <w:sdtPr>
              <w:rPr>
                <w:sz w:val="15"/>
                <w:szCs w:val="15"/>
              </w:rPr>
              <w:alias w:val="商誉明细"/>
              <w:tag w:val="_TUP_cb7b206e3e324731903e20055ee50cd8"/>
              <w:id w:val="-196086330"/>
              <w:lock w:val="sdtLocked"/>
            </w:sdtPr>
            <w:sdtContent>
              <w:tr w:rsidR="00704C99" w:rsidRPr="00CB25B2" w:rsidTr="0066225D">
                <w:trPr>
                  <w:trHeight w:val="338"/>
                  <w:jc w:val="center"/>
                </w:trPr>
                <w:sdt>
                  <w:sdtPr>
                    <w:rPr>
                      <w:sz w:val="15"/>
                      <w:szCs w:val="15"/>
                    </w:rPr>
                    <w:alias w:val="商誉明细－项目"/>
                    <w:tag w:val="_GBC_3c30bedd1109490bb96ae0f7b70a79c2"/>
                    <w:id w:val="-1049840980"/>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绍兴申浙汽车有限公司</w:t>
                        </w:r>
                      </w:p>
                    </w:tc>
                  </w:sdtContent>
                </w:sdt>
                <w:sdt>
                  <w:sdtPr>
                    <w:rPr>
                      <w:sz w:val="15"/>
                      <w:szCs w:val="15"/>
                    </w:rPr>
                    <w:alias w:val="商誉明细－金额"/>
                    <w:tag w:val="_GBC_474d34c3eba948e88c88efe17dc9c779"/>
                    <w:id w:val="-887800829"/>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4,322,535.88</w:t>
                        </w:r>
                      </w:p>
                    </w:tc>
                  </w:sdtContent>
                </w:sdt>
                <w:sdt>
                  <w:sdtPr>
                    <w:rPr>
                      <w:sz w:val="15"/>
                      <w:szCs w:val="15"/>
                    </w:rPr>
                    <w:alias w:val="商誉账面原值明细-企业合并形成的本期增加"/>
                    <w:tag w:val="_GBC_28807d0d8aac4285a23fc62fef06d953"/>
                    <w:id w:val="-1843471968"/>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073932070"/>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411282938"/>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016841215"/>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960774780"/>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4,322,535.88</w:t>
                        </w:r>
                      </w:p>
                    </w:tc>
                  </w:sdtContent>
                </w:sdt>
              </w:tr>
            </w:sdtContent>
          </w:sdt>
          <w:sdt>
            <w:sdtPr>
              <w:rPr>
                <w:sz w:val="15"/>
                <w:szCs w:val="15"/>
              </w:rPr>
              <w:alias w:val="商誉明细"/>
              <w:tag w:val="_TUP_cb7b206e3e324731903e20055ee50cd8"/>
              <w:id w:val="866262213"/>
              <w:lock w:val="sdtLocked"/>
            </w:sdtPr>
            <w:sdtContent>
              <w:tr w:rsidR="00704C99" w:rsidRPr="00CB25B2" w:rsidTr="0066225D">
                <w:trPr>
                  <w:trHeight w:val="338"/>
                  <w:jc w:val="center"/>
                </w:trPr>
                <w:sdt>
                  <w:sdtPr>
                    <w:rPr>
                      <w:sz w:val="15"/>
                      <w:szCs w:val="15"/>
                    </w:rPr>
                    <w:alias w:val="商誉明细－项目"/>
                    <w:tag w:val="_GBC_3c30bedd1109490bb96ae0f7b70a79c2"/>
                    <w:id w:val="756718257"/>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嵊州市元通宏盛汽车销售服务有限公司</w:t>
                        </w:r>
                      </w:p>
                    </w:tc>
                  </w:sdtContent>
                </w:sdt>
                <w:sdt>
                  <w:sdtPr>
                    <w:rPr>
                      <w:sz w:val="15"/>
                      <w:szCs w:val="15"/>
                    </w:rPr>
                    <w:alias w:val="商誉明细－金额"/>
                    <w:tag w:val="_GBC_474d34c3eba948e88c88efe17dc9c779"/>
                    <w:id w:val="-605188219"/>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20,619,798.14</w:t>
                        </w:r>
                      </w:p>
                    </w:tc>
                  </w:sdtContent>
                </w:sdt>
                <w:sdt>
                  <w:sdtPr>
                    <w:rPr>
                      <w:sz w:val="15"/>
                      <w:szCs w:val="15"/>
                    </w:rPr>
                    <w:alias w:val="商誉账面原值明细-企业合并形成的本期增加"/>
                    <w:tag w:val="_GBC_28807d0d8aac4285a23fc62fef06d953"/>
                    <w:id w:val="754939805"/>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291793150"/>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036399995"/>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60953073"/>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471343993"/>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20,619,798.14</w:t>
                        </w:r>
                      </w:p>
                    </w:tc>
                  </w:sdtContent>
                </w:sdt>
              </w:tr>
            </w:sdtContent>
          </w:sdt>
          <w:sdt>
            <w:sdtPr>
              <w:rPr>
                <w:sz w:val="15"/>
                <w:szCs w:val="15"/>
              </w:rPr>
              <w:alias w:val="商誉明细"/>
              <w:tag w:val="_TUP_cb7b206e3e324731903e20055ee50cd8"/>
              <w:id w:val="2104840812"/>
              <w:lock w:val="sdtLocked"/>
            </w:sdtPr>
            <w:sdtContent>
              <w:tr w:rsidR="00704C99" w:rsidRPr="00CB25B2" w:rsidTr="0066225D">
                <w:trPr>
                  <w:trHeight w:val="338"/>
                  <w:jc w:val="center"/>
                </w:trPr>
                <w:sdt>
                  <w:sdtPr>
                    <w:rPr>
                      <w:sz w:val="15"/>
                      <w:szCs w:val="15"/>
                    </w:rPr>
                    <w:alias w:val="商誉明细－项目"/>
                    <w:tag w:val="_GBC_3c30bedd1109490bb96ae0f7b70a79c2"/>
                    <w:id w:val="-173339926"/>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富阳之信汽车有限公司</w:t>
                        </w:r>
                      </w:p>
                    </w:tc>
                  </w:sdtContent>
                </w:sdt>
                <w:sdt>
                  <w:sdtPr>
                    <w:rPr>
                      <w:sz w:val="15"/>
                      <w:szCs w:val="15"/>
                    </w:rPr>
                    <w:alias w:val="商誉明细－金额"/>
                    <w:tag w:val="_GBC_474d34c3eba948e88c88efe17dc9c779"/>
                    <w:id w:val="-266388020"/>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6,740,028.80</w:t>
                        </w:r>
                      </w:p>
                    </w:tc>
                  </w:sdtContent>
                </w:sdt>
                <w:sdt>
                  <w:sdtPr>
                    <w:rPr>
                      <w:sz w:val="15"/>
                      <w:szCs w:val="15"/>
                    </w:rPr>
                    <w:alias w:val="商誉账面原值明细-企业合并形成的本期增加"/>
                    <w:tag w:val="_GBC_28807d0d8aac4285a23fc62fef06d953"/>
                    <w:id w:val="-58251031"/>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789352873"/>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540929433"/>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710954777"/>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249270496"/>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6,740,028.80</w:t>
                        </w:r>
                      </w:p>
                    </w:tc>
                  </w:sdtContent>
                </w:sdt>
              </w:tr>
            </w:sdtContent>
          </w:sdt>
          <w:sdt>
            <w:sdtPr>
              <w:rPr>
                <w:sz w:val="15"/>
                <w:szCs w:val="15"/>
              </w:rPr>
              <w:alias w:val="商誉明细"/>
              <w:tag w:val="_TUP_cb7b206e3e324731903e20055ee50cd8"/>
              <w:id w:val="7104562"/>
              <w:lock w:val="sdtLocked"/>
            </w:sdtPr>
            <w:sdtContent>
              <w:tr w:rsidR="00704C99" w:rsidRPr="00CB25B2" w:rsidTr="0066225D">
                <w:trPr>
                  <w:trHeight w:val="338"/>
                  <w:jc w:val="center"/>
                </w:trPr>
                <w:sdt>
                  <w:sdtPr>
                    <w:rPr>
                      <w:sz w:val="15"/>
                      <w:szCs w:val="15"/>
                    </w:rPr>
                    <w:alias w:val="商誉明细－项目"/>
                    <w:tag w:val="_GBC_3c30bedd1109490bb96ae0f7b70a79c2"/>
                    <w:id w:val="1338734241"/>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台州广泰汽车销售服务有限公司</w:t>
                        </w:r>
                      </w:p>
                    </w:tc>
                  </w:sdtContent>
                </w:sdt>
                <w:sdt>
                  <w:sdtPr>
                    <w:rPr>
                      <w:sz w:val="15"/>
                      <w:szCs w:val="15"/>
                    </w:rPr>
                    <w:alias w:val="商誉明细－金额"/>
                    <w:tag w:val="_GBC_474d34c3eba948e88c88efe17dc9c779"/>
                    <w:id w:val="1790233035"/>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2,516,909.34</w:t>
                        </w:r>
                      </w:p>
                    </w:tc>
                  </w:sdtContent>
                </w:sdt>
                <w:sdt>
                  <w:sdtPr>
                    <w:rPr>
                      <w:sz w:val="15"/>
                      <w:szCs w:val="15"/>
                    </w:rPr>
                    <w:alias w:val="商誉账面原值明细-企业合并形成的本期增加"/>
                    <w:tag w:val="_GBC_28807d0d8aac4285a23fc62fef06d953"/>
                    <w:id w:val="-582378961"/>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1399241841"/>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760976210"/>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1229419470"/>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66735363"/>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2,516,909.34</w:t>
                        </w:r>
                      </w:p>
                    </w:tc>
                  </w:sdtContent>
                </w:sdt>
              </w:tr>
            </w:sdtContent>
          </w:sdt>
          <w:sdt>
            <w:sdtPr>
              <w:rPr>
                <w:sz w:val="15"/>
                <w:szCs w:val="15"/>
              </w:rPr>
              <w:alias w:val="商誉明细"/>
              <w:tag w:val="_TUP_cb7b206e3e324731903e20055ee50cd8"/>
              <w:id w:val="583958135"/>
              <w:lock w:val="sdtLocked"/>
            </w:sdtPr>
            <w:sdtContent>
              <w:tr w:rsidR="00704C99" w:rsidRPr="00CB25B2" w:rsidTr="0066225D">
                <w:trPr>
                  <w:trHeight w:val="338"/>
                  <w:jc w:val="center"/>
                </w:trPr>
                <w:sdt>
                  <w:sdtPr>
                    <w:rPr>
                      <w:sz w:val="15"/>
                      <w:szCs w:val="15"/>
                    </w:rPr>
                    <w:alias w:val="商誉明细－项目"/>
                    <w:tag w:val="_GBC_3c30bedd1109490bb96ae0f7b70a79c2"/>
                    <w:id w:val="-1432579877"/>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诸暨元通汽车有限公司</w:t>
                        </w:r>
                      </w:p>
                    </w:tc>
                  </w:sdtContent>
                </w:sdt>
                <w:sdt>
                  <w:sdtPr>
                    <w:rPr>
                      <w:sz w:val="15"/>
                      <w:szCs w:val="15"/>
                    </w:rPr>
                    <w:alias w:val="商誉明细－金额"/>
                    <w:tag w:val="_GBC_474d34c3eba948e88c88efe17dc9c779"/>
                    <w:id w:val="-200099892"/>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16,150,000.00</w:t>
                        </w:r>
                      </w:p>
                    </w:tc>
                  </w:sdtContent>
                </w:sdt>
                <w:sdt>
                  <w:sdtPr>
                    <w:rPr>
                      <w:sz w:val="15"/>
                      <w:szCs w:val="15"/>
                    </w:rPr>
                    <w:alias w:val="商誉账面原值明细-企业合并形成的本期增加"/>
                    <w:tag w:val="_GBC_28807d0d8aac4285a23fc62fef06d953"/>
                    <w:id w:val="2069994123"/>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本期增加额项目名称金额"/>
                    <w:tag w:val="_GBC_114af8cbf1a544fdbb9421d89280cb4c"/>
                    <w:id w:val="361479784"/>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8627335"/>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228076074"/>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668783037"/>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16,150,000.00</w:t>
                        </w:r>
                      </w:p>
                    </w:tc>
                  </w:sdtContent>
                </w:sdt>
              </w:tr>
            </w:sdtContent>
          </w:sdt>
          <w:sdt>
            <w:sdtPr>
              <w:rPr>
                <w:sz w:val="15"/>
                <w:szCs w:val="15"/>
              </w:rPr>
              <w:alias w:val="商誉明细"/>
              <w:tag w:val="_TUP_cb7b206e3e324731903e20055ee50cd8"/>
              <w:id w:val="1413122055"/>
              <w:lock w:val="sdtLocked"/>
            </w:sdtPr>
            <w:sdtContent>
              <w:tr w:rsidR="00704C99" w:rsidRPr="00CB25B2" w:rsidTr="0066225D">
                <w:trPr>
                  <w:trHeight w:val="338"/>
                  <w:jc w:val="center"/>
                </w:trPr>
                <w:sdt>
                  <w:sdtPr>
                    <w:rPr>
                      <w:sz w:val="15"/>
                      <w:szCs w:val="15"/>
                    </w:rPr>
                    <w:alias w:val="商誉明细－项目"/>
                    <w:tag w:val="_GBC_3c30bedd1109490bb96ae0f7b70a79c2"/>
                    <w:id w:val="-204875451"/>
                    <w:lock w:val="sdtLocked"/>
                  </w:sdtPr>
                  <w:sdtContent>
                    <w:tc>
                      <w:tcPr>
                        <w:tcW w:w="1071" w:type="pct"/>
                        <w:shd w:val="clear" w:color="auto" w:fill="auto"/>
                      </w:tcPr>
                      <w:p w:rsidR="00704C99" w:rsidRPr="00CB25B2" w:rsidRDefault="00704C99" w:rsidP="0066225D">
                        <w:pPr>
                          <w:autoSpaceDE w:val="0"/>
                          <w:autoSpaceDN w:val="0"/>
                          <w:adjustRightInd w:val="0"/>
                          <w:snapToGrid w:val="0"/>
                          <w:rPr>
                            <w:sz w:val="15"/>
                            <w:szCs w:val="15"/>
                          </w:rPr>
                        </w:pPr>
                        <w:r>
                          <w:rPr>
                            <w:sz w:val="15"/>
                            <w:szCs w:val="15"/>
                          </w:rPr>
                          <w:t>和诚汽车</w:t>
                        </w:r>
                      </w:p>
                    </w:tc>
                  </w:sdtContent>
                </w:sdt>
                <w:sdt>
                  <w:sdtPr>
                    <w:rPr>
                      <w:sz w:val="15"/>
                      <w:szCs w:val="15"/>
                    </w:rPr>
                    <w:alias w:val="商誉明细－金额"/>
                    <w:tag w:val="_GBC_474d34c3eba948e88c88efe17dc9c779"/>
                    <w:id w:val="-1878384674"/>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p>
                    </w:tc>
                  </w:sdtContent>
                </w:sdt>
                <w:sdt>
                  <w:sdtPr>
                    <w:rPr>
                      <w:sz w:val="15"/>
                      <w:szCs w:val="15"/>
                    </w:rPr>
                    <w:alias w:val="商誉账面原值明细-企业合并形成的本期增加"/>
                    <w:tag w:val="_GBC_28807d0d8aac4285a23fc62fef06d953"/>
                    <w:id w:val="-990789392"/>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545,422,043.82</w:t>
                        </w:r>
                      </w:p>
                    </w:tc>
                  </w:sdtContent>
                </w:sdt>
                <w:sdt>
                  <w:sdtPr>
                    <w:rPr>
                      <w:sz w:val="15"/>
                      <w:szCs w:val="15"/>
                    </w:rPr>
                    <w:alias w:val="商誉账面原值本期增加额项目名称金额"/>
                    <w:tag w:val="_GBC_114af8cbf1a544fdbb9421d89280cb4c"/>
                    <w:id w:val="227349083"/>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明细-处置导致的本期减少"/>
                    <w:tag w:val="_GBC_61d1c71cee844682bfb49f9c8a1005a3"/>
                    <w:id w:val="1914034769"/>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
                    <w:tag w:val="_GBC_70f0153873544b6d9c1cfe0a620e51f7"/>
                    <w:id w:val="-829596691"/>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明细－金额"/>
                    <w:tag w:val="_GBC_ec2ae8104d874b6297f7da8b1d76d8c6"/>
                    <w:id w:val="-435833352"/>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545,422,043.82</w:t>
                        </w:r>
                      </w:p>
                    </w:tc>
                  </w:sdtContent>
                </w:sdt>
              </w:tr>
            </w:sdtContent>
          </w:sdt>
          <w:tr w:rsidR="00704C99" w:rsidRPr="00CB25B2" w:rsidTr="0066225D">
            <w:trPr>
              <w:trHeight w:val="296"/>
              <w:jc w:val="center"/>
            </w:trPr>
            <w:tc>
              <w:tcPr>
                <w:tcW w:w="1071" w:type="pct"/>
                <w:shd w:val="clear" w:color="auto" w:fill="auto"/>
                <w:vAlign w:val="center"/>
              </w:tcPr>
              <w:p w:rsidR="00704C99" w:rsidRPr="00CB25B2" w:rsidRDefault="00704C99" w:rsidP="0066225D">
                <w:pPr>
                  <w:autoSpaceDE w:val="0"/>
                  <w:autoSpaceDN w:val="0"/>
                  <w:adjustRightInd w:val="0"/>
                  <w:snapToGrid w:val="0"/>
                  <w:jc w:val="center"/>
                  <w:rPr>
                    <w:sz w:val="15"/>
                    <w:szCs w:val="15"/>
                    <w:u w:val="double"/>
                  </w:rPr>
                </w:pPr>
                <w:r w:rsidRPr="00CB25B2">
                  <w:rPr>
                    <w:rFonts w:hint="eastAsia"/>
                    <w:sz w:val="15"/>
                    <w:szCs w:val="15"/>
                  </w:rPr>
                  <w:t>合计</w:t>
                </w:r>
              </w:p>
            </w:tc>
            <w:sdt>
              <w:sdtPr>
                <w:rPr>
                  <w:sz w:val="15"/>
                  <w:szCs w:val="15"/>
                </w:rPr>
                <w:alias w:val="商誉余额"/>
                <w:tag w:val="_GBC_7c7b72ff8e694ca0be76c85c7c2a279b"/>
                <w:id w:val="-450865688"/>
                <w:lock w:val="sdtLocked"/>
              </w:sdt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u w:val="double"/>
                      </w:rPr>
                    </w:pPr>
                    <w:r>
                      <w:rPr>
                        <w:sz w:val="15"/>
                        <w:szCs w:val="15"/>
                      </w:rPr>
                      <w:t>222,958,334.93</w:t>
                    </w:r>
                  </w:p>
                </w:tc>
              </w:sdtContent>
            </w:sdt>
            <w:sdt>
              <w:sdtPr>
                <w:rPr>
                  <w:sz w:val="15"/>
                  <w:szCs w:val="15"/>
                </w:rPr>
                <w:alias w:val="企业合并形成的商誉账面原值本期增加合计"/>
                <w:tag w:val="_GBC_21db2accffde4b3d9a16af4d4986ee05"/>
                <w:id w:val="201067233"/>
                <w:lock w:val="sdtLocked"/>
              </w:sdtPr>
              <w:sdtEndPr>
                <w:rPr>
                  <w:rFonts w:hint="eastAsia"/>
                </w:rPr>
              </w:sdtEndPr>
              <w:sdtContent>
                <w:tc>
                  <w:tcPr>
                    <w:tcW w:w="665"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550,470,237.85</w:t>
                    </w:r>
                  </w:p>
                </w:tc>
              </w:sdtContent>
            </w:sdt>
            <w:sdt>
              <w:sdtPr>
                <w:rPr>
                  <w:sz w:val="15"/>
                  <w:szCs w:val="15"/>
                </w:rPr>
                <w:alias w:val="商誉账面原值本期增加额项目名称金额合计"/>
                <w:tag w:val="_GBC_59bbd5b36aa04dcea1c315a08b77b450"/>
                <w:id w:val="-1513759402"/>
                <w:lock w:val="sdtLocked"/>
                <w:showingPlcHdr/>
              </w:sdtPr>
              <w:sdtEndPr>
                <w:rPr>
                  <w:rFonts w:hint="eastAsia"/>
                </w:rPr>
              </w:sdtEndPr>
              <w:sdtContent>
                <w:tc>
                  <w:tcPr>
                    <w:tcW w:w="651"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处置导致的商誉账面原值本期减少合计"/>
                <w:tag w:val="_GBC_0254f1b1a1ec40c387b7e6ac735161da"/>
                <w:id w:val="-1487705095"/>
                <w:lock w:val="sdtLocked"/>
                <w:showingPlcHdr/>
              </w:sdtPr>
              <w:sdtEndPr>
                <w:rPr>
                  <w:rFonts w:hint="eastAsia"/>
                </w:rPr>
              </w:sdtEndPr>
              <w:sdtContent>
                <w:tc>
                  <w:tcPr>
                    <w:tcW w:w="664"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账面原值本期减少额项目名称金额合计"/>
                <w:tag w:val="_GBC_79d5b7595bf74826bd1d93ee5b3824e4"/>
                <w:id w:val="2136907635"/>
                <w:lock w:val="sdtLocked"/>
                <w:showingPlcHdr/>
              </w:sdtPr>
              <w:sdtEndPr>
                <w:rPr>
                  <w:rFonts w:hint="eastAsia"/>
                </w:rPr>
              </w:sdtEndPr>
              <w:sdtContent>
                <w:tc>
                  <w:tcPr>
                    <w:tcW w:w="658" w:type="pct"/>
                    <w:shd w:val="clear" w:color="auto" w:fill="auto"/>
                  </w:tcPr>
                  <w:p w:rsidR="00704C99" w:rsidRPr="00CB25B2" w:rsidRDefault="00704C99" w:rsidP="0066225D">
                    <w:pPr>
                      <w:autoSpaceDE w:val="0"/>
                      <w:autoSpaceDN w:val="0"/>
                      <w:adjustRightInd w:val="0"/>
                      <w:snapToGrid w:val="0"/>
                      <w:jc w:val="right"/>
                      <w:rPr>
                        <w:sz w:val="15"/>
                        <w:szCs w:val="15"/>
                      </w:rPr>
                    </w:pPr>
                    <w:r>
                      <w:rPr>
                        <w:sz w:val="15"/>
                        <w:szCs w:val="15"/>
                      </w:rPr>
                      <w:t xml:space="preserve">     </w:t>
                    </w:r>
                  </w:p>
                </w:tc>
              </w:sdtContent>
            </w:sdt>
            <w:sdt>
              <w:sdtPr>
                <w:rPr>
                  <w:sz w:val="15"/>
                  <w:szCs w:val="15"/>
                </w:rPr>
                <w:alias w:val="商誉余额"/>
                <w:tag w:val="_GBC_bf5c31384bc84acb955329888620efe2"/>
                <w:id w:val="1309437201"/>
                <w:lock w:val="sdtLocked"/>
              </w:sdtPr>
              <w:sdtContent>
                <w:tc>
                  <w:tcPr>
                    <w:tcW w:w="640" w:type="pct"/>
                    <w:shd w:val="clear" w:color="auto" w:fill="auto"/>
                  </w:tcPr>
                  <w:p w:rsidR="00704C99" w:rsidRPr="00CB25B2" w:rsidRDefault="00704C99" w:rsidP="0066225D">
                    <w:pPr>
                      <w:autoSpaceDE w:val="0"/>
                      <w:autoSpaceDN w:val="0"/>
                      <w:adjustRightInd w:val="0"/>
                      <w:snapToGrid w:val="0"/>
                      <w:jc w:val="right"/>
                      <w:rPr>
                        <w:sz w:val="15"/>
                        <w:szCs w:val="15"/>
                        <w:u w:val="double"/>
                      </w:rPr>
                    </w:pPr>
                    <w:r>
                      <w:rPr>
                        <w:sz w:val="15"/>
                        <w:szCs w:val="15"/>
                      </w:rPr>
                      <w:t>773,428,572.78</w:t>
                    </w:r>
                  </w:p>
                </w:tc>
              </w:sdtContent>
            </w:sdt>
          </w:tr>
        </w:tbl>
        <w:p w:rsidR="00704C99" w:rsidRDefault="00704C99"/>
        <w:p w:rsidR="00D14D3F" w:rsidRDefault="00EF2D74">
          <w:pPr>
            <w:pStyle w:val="4"/>
            <w:numPr>
              <w:ilvl w:val="0"/>
              <w:numId w:val="73"/>
            </w:numPr>
            <w:tabs>
              <w:tab w:val="left" w:pos="588"/>
            </w:tabs>
          </w:pPr>
          <w:r>
            <w:rPr>
              <w:rFonts w:hint="eastAsia"/>
            </w:rPr>
            <w:t>商誉减值准备</w:t>
          </w:r>
        </w:p>
        <w:p w:rsidR="00D14D3F" w:rsidRDefault="00EF2D74">
          <w:pPr>
            <w:jc w:val="right"/>
          </w:pPr>
          <w:r>
            <w:rPr>
              <w:rFonts w:hint="eastAsia"/>
            </w:rPr>
            <w:t>单位：</w:t>
          </w:r>
          <w:sdt>
            <w:sdtPr>
              <w:rPr>
                <w:rFonts w:hint="eastAsia"/>
              </w:rPr>
              <w:alias w:val="单位：财务附注：商誉减值准备"/>
              <w:tag w:val="_GBC_f57fd757a9b44c6ebaa3d245d43745bc"/>
              <w:id w:val="290591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商誉减值准备"/>
              <w:tag w:val="_GBC_c1f3995384ba4c438db9d1f743b78f7d"/>
              <w:id w:val="29059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8"/>
            <w:gridCol w:w="1581"/>
            <w:gridCol w:w="1476"/>
            <w:gridCol w:w="1074"/>
            <w:gridCol w:w="1086"/>
            <w:gridCol w:w="1142"/>
            <w:gridCol w:w="1686"/>
          </w:tblGrid>
          <w:tr w:rsidR="00223C3A" w:rsidTr="00606636">
            <w:trPr>
              <w:trHeight w:val="255"/>
              <w:jc w:val="center"/>
            </w:trPr>
            <w:tc>
              <w:tcPr>
                <w:tcW w:w="1074" w:type="pct"/>
                <w:vMerge w:val="restart"/>
                <w:shd w:val="clear" w:color="auto" w:fill="auto"/>
                <w:vAlign w:val="center"/>
              </w:tcPr>
              <w:p w:rsidR="00223C3A" w:rsidRDefault="00223C3A" w:rsidP="00606636">
                <w:pPr>
                  <w:autoSpaceDE w:val="0"/>
                  <w:autoSpaceDN w:val="0"/>
                  <w:adjustRightInd w:val="0"/>
                  <w:snapToGrid w:val="0"/>
                  <w:jc w:val="center"/>
                  <w:rPr>
                    <w:szCs w:val="21"/>
                  </w:rPr>
                </w:pPr>
                <w:r>
                  <w:rPr>
                    <w:rFonts w:hint="eastAsia"/>
                    <w:szCs w:val="21"/>
                  </w:rPr>
                  <w:t>被投资单位名称或形成商誉的事项</w:t>
                </w:r>
              </w:p>
            </w:tc>
            <w:tc>
              <w:tcPr>
                <w:tcW w:w="649" w:type="pct"/>
                <w:vMerge w:val="restart"/>
                <w:shd w:val="clear" w:color="auto" w:fill="auto"/>
                <w:vAlign w:val="center"/>
              </w:tcPr>
              <w:p w:rsidR="00223C3A" w:rsidRDefault="00223C3A" w:rsidP="00606636">
                <w:pPr>
                  <w:autoSpaceDE w:val="0"/>
                  <w:autoSpaceDN w:val="0"/>
                  <w:adjustRightInd w:val="0"/>
                  <w:snapToGrid w:val="0"/>
                  <w:jc w:val="center"/>
                  <w:rPr>
                    <w:szCs w:val="21"/>
                  </w:rPr>
                </w:pPr>
                <w:r>
                  <w:rPr>
                    <w:rFonts w:hint="eastAsia"/>
                    <w:szCs w:val="21"/>
                  </w:rPr>
                  <w:t>期初余额</w:t>
                </w:r>
              </w:p>
            </w:tc>
            <w:tc>
              <w:tcPr>
                <w:tcW w:w="1315" w:type="pct"/>
                <w:gridSpan w:val="2"/>
                <w:shd w:val="clear" w:color="auto" w:fill="auto"/>
                <w:vAlign w:val="center"/>
              </w:tcPr>
              <w:p w:rsidR="00223C3A" w:rsidRDefault="00223C3A" w:rsidP="00606636">
                <w:pPr>
                  <w:autoSpaceDE w:val="0"/>
                  <w:autoSpaceDN w:val="0"/>
                  <w:adjustRightInd w:val="0"/>
                  <w:snapToGrid w:val="0"/>
                  <w:jc w:val="center"/>
                  <w:rPr>
                    <w:szCs w:val="21"/>
                  </w:rPr>
                </w:pPr>
                <w:r>
                  <w:rPr>
                    <w:rFonts w:hint="eastAsia"/>
                    <w:szCs w:val="21"/>
                  </w:rPr>
                  <w:t>本期增加</w:t>
                </w:r>
              </w:p>
            </w:tc>
            <w:tc>
              <w:tcPr>
                <w:tcW w:w="1340" w:type="pct"/>
                <w:gridSpan w:val="2"/>
                <w:shd w:val="clear" w:color="auto" w:fill="auto"/>
                <w:vAlign w:val="center"/>
              </w:tcPr>
              <w:p w:rsidR="00223C3A" w:rsidRDefault="00223C3A" w:rsidP="00606636">
                <w:pPr>
                  <w:autoSpaceDE w:val="0"/>
                  <w:autoSpaceDN w:val="0"/>
                  <w:adjustRightInd w:val="0"/>
                  <w:snapToGrid w:val="0"/>
                  <w:jc w:val="center"/>
                  <w:rPr>
                    <w:szCs w:val="21"/>
                  </w:rPr>
                </w:pPr>
                <w:r>
                  <w:rPr>
                    <w:rFonts w:hint="eastAsia"/>
                    <w:szCs w:val="21"/>
                  </w:rPr>
                  <w:t>本期减少</w:t>
                </w:r>
              </w:p>
            </w:tc>
            <w:tc>
              <w:tcPr>
                <w:tcW w:w="622" w:type="pct"/>
                <w:vMerge w:val="restart"/>
                <w:shd w:val="clear" w:color="auto" w:fill="auto"/>
                <w:vAlign w:val="center"/>
              </w:tcPr>
              <w:p w:rsidR="00223C3A" w:rsidRDefault="00223C3A" w:rsidP="00606636">
                <w:pPr>
                  <w:autoSpaceDE w:val="0"/>
                  <w:autoSpaceDN w:val="0"/>
                  <w:adjustRightInd w:val="0"/>
                  <w:snapToGrid w:val="0"/>
                  <w:jc w:val="center"/>
                  <w:rPr>
                    <w:szCs w:val="21"/>
                  </w:rPr>
                </w:pPr>
                <w:r>
                  <w:rPr>
                    <w:rFonts w:hint="eastAsia"/>
                    <w:szCs w:val="21"/>
                  </w:rPr>
                  <w:t>期末余额</w:t>
                </w:r>
              </w:p>
            </w:tc>
          </w:tr>
          <w:tr w:rsidR="00223C3A" w:rsidTr="00606636">
            <w:trPr>
              <w:trHeight w:val="296"/>
              <w:jc w:val="center"/>
            </w:trPr>
            <w:tc>
              <w:tcPr>
                <w:tcW w:w="1074" w:type="pct"/>
                <w:vMerge/>
                <w:shd w:val="clear" w:color="auto" w:fill="auto"/>
              </w:tcPr>
              <w:p w:rsidR="00223C3A" w:rsidRDefault="00223C3A" w:rsidP="00606636">
                <w:pPr>
                  <w:autoSpaceDE w:val="0"/>
                  <w:autoSpaceDN w:val="0"/>
                  <w:adjustRightInd w:val="0"/>
                  <w:snapToGrid w:val="0"/>
                  <w:rPr>
                    <w:szCs w:val="21"/>
                  </w:rPr>
                </w:pPr>
              </w:p>
            </w:tc>
            <w:tc>
              <w:tcPr>
                <w:tcW w:w="649" w:type="pct"/>
                <w:vMerge/>
                <w:shd w:val="clear" w:color="auto" w:fill="auto"/>
                <w:vAlign w:val="center"/>
              </w:tcPr>
              <w:p w:rsidR="00223C3A" w:rsidRDefault="00223C3A" w:rsidP="00606636">
                <w:pPr>
                  <w:autoSpaceDE w:val="0"/>
                  <w:autoSpaceDN w:val="0"/>
                  <w:adjustRightInd w:val="0"/>
                  <w:snapToGrid w:val="0"/>
                  <w:jc w:val="right"/>
                  <w:rPr>
                    <w:szCs w:val="21"/>
                  </w:rPr>
                </w:pPr>
              </w:p>
            </w:tc>
            <w:tc>
              <w:tcPr>
                <w:tcW w:w="665" w:type="pct"/>
                <w:shd w:val="clear" w:color="auto" w:fill="auto"/>
                <w:vAlign w:val="center"/>
              </w:tcPr>
              <w:p w:rsidR="00223C3A" w:rsidRDefault="00223C3A" w:rsidP="00606636">
                <w:pPr>
                  <w:autoSpaceDE w:val="0"/>
                  <w:autoSpaceDN w:val="0"/>
                  <w:adjustRightInd w:val="0"/>
                  <w:snapToGrid w:val="0"/>
                  <w:jc w:val="center"/>
                  <w:rPr>
                    <w:szCs w:val="21"/>
                  </w:rPr>
                </w:pPr>
                <w:r>
                  <w:rPr>
                    <w:rFonts w:hint="eastAsia"/>
                    <w:szCs w:val="21"/>
                  </w:rPr>
                  <w:t>计提</w:t>
                </w:r>
              </w:p>
            </w:tc>
            <w:sdt>
              <w:sdtPr>
                <w:rPr>
                  <w:szCs w:val="21"/>
                </w:rPr>
                <w:alias w:val="商誉减值准备本期增加额项目名称"/>
                <w:tag w:val="_GBC_2c15441a628d4a48b74e3cdf1b3d9e5c"/>
                <w:id w:val="1241364119"/>
                <w:lock w:val="sdtLocked"/>
                <w:showingPlcHdr/>
              </w:sdtPr>
              <w:sdtEndPr>
                <w:rPr>
                  <w:rFonts w:hint="eastAsia"/>
                </w:rPr>
              </w:sdtEndPr>
              <w:sdtContent>
                <w:tc>
                  <w:tcPr>
                    <w:tcW w:w="650" w:type="pct"/>
                    <w:shd w:val="clear" w:color="auto" w:fill="auto"/>
                    <w:vAlign w:val="center"/>
                  </w:tcPr>
                  <w:p w:rsidR="00223C3A" w:rsidRDefault="00223C3A" w:rsidP="00606636">
                    <w:pPr>
                      <w:autoSpaceDE w:val="0"/>
                      <w:autoSpaceDN w:val="0"/>
                      <w:adjustRightInd w:val="0"/>
                      <w:snapToGrid w:val="0"/>
                      <w:jc w:val="center"/>
                      <w:rPr>
                        <w:szCs w:val="21"/>
                      </w:rPr>
                    </w:pPr>
                    <w:r>
                      <w:rPr>
                        <w:rFonts w:hint="eastAsia"/>
                        <w:color w:val="333399"/>
                        <w:szCs w:val="21"/>
                      </w:rPr>
                      <w:t xml:space="preserve">　</w:t>
                    </w:r>
                  </w:p>
                </w:tc>
              </w:sdtContent>
            </w:sdt>
            <w:tc>
              <w:tcPr>
                <w:tcW w:w="656" w:type="pct"/>
                <w:shd w:val="clear" w:color="auto" w:fill="auto"/>
                <w:vAlign w:val="center"/>
              </w:tcPr>
              <w:p w:rsidR="00223C3A" w:rsidRDefault="00223C3A" w:rsidP="00606636">
                <w:pPr>
                  <w:autoSpaceDE w:val="0"/>
                  <w:autoSpaceDN w:val="0"/>
                  <w:adjustRightInd w:val="0"/>
                  <w:snapToGrid w:val="0"/>
                  <w:jc w:val="center"/>
                  <w:rPr>
                    <w:szCs w:val="21"/>
                  </w:rPr>
                </w:pPr>
                <w:r>
                  <w:rPr>
                    <w:rFonts w:hint="eastAsia"/>
                    <w:szCs w:val="21"/>
                  </w:rPr>
                  <w:t>处置</w:t>
                </w:r>
              </w:p>
            </w:tc>
            <w:sdt>
              <w:sdtPr>
                <w:rPr>
                  <w:szCs w:val="21"/>
                </w:rPr>
                <w:alias w:val="商誉减值准备本期减少额项目名称"/>
                <w:tag w:val="_GBC_11c989867bfa4423aff2c855748ad460"/>
                <w:id w:val="391157216"/>
                <w:lock w:val="sdtLocked"/>
                <w:showingPlcHdr/>
              </w:sdtPr>
              <w:sdtEndPr>
                <w:rPr>
                  <w:rFonts w:hint="eastAsia"/>
                </w:rPr>
              </w:sdtEndPr>
              <w:sdtContent>
                <w:tc>
                  <w:tcPr>
                    <w:tcW w:w="684" w:type="pct"/>
                    <w:shd w:val="clear" w:color="auto" w:fill="auto"/>
                    <w:vAlign w:val="center"/>
                  </w:tcPr>
                  <w:p w:rsidR="00223C3A" w:rsidRDefault="00223C3A" w:rsidP="00606636">
                    <w:pPr>
                      <w:autoSpaceDE w:val="0"/>
                      <w:autoSpaceDN w:val="0"/>
                      <w:adjustRightInd w:val="0"/>
                      <w:snapToGrid w:val="0"/>
                      <w:jc w:val="center"/>
                      <w:rPr>
                        <w:szCs w:val="21"/>
                      </w:rPr>
                    </w:pPr>
                    <w:r>
                      <w:rPr>
                        <w:rFonts w:hint="eastAsia"/>
                        <w:color w:val="333399"/>
                        <w:szCs w:val="21"/>
                      </w:rPr>
                      <w:t xml:space="preserve">　</w:t>
                    </w:r>
                  </w:p>
                </w:tc>
              </w:sdtContent>
            </w:sdt>
            <w:tc>
              <w:tcPr>
                <w:tcW w:w="622" w:type="pct"/>
                <w:vMerge/>
                <w:shd w:val="clear" w:color="auto" w:fill="auto"/>
              </w:tcPr>
              <w:p w:rsidR="00223C3A" w:rsidRDefault="00223C3A" w:rsidP="00606636">
                <w:pPr>
                  <w:autoSpaceDE w:val="0"/>
                  <w:autoSpaceDN w:val="0"/>
                  <w:adjustRightInd w:val="0"/>
                  <w:snapToGrid w:val="0"/>
                  <w:jc w:val="center"/>
                  <w:rPr>
                    <w:szCs w:val="21"/>
                  </w:rPr>
                </w:pPr>
              </w:p>
            </w:tc>
          </w:tr>
          <w:sdt>
            <w:sdtPr>
              <w:rPr>
                <w:szCs w:val="21"/>
              </w:rPr>
              <w:alias w:val="商誉减值准备明细"/>
              <w:tag w:val="_TUP_d37e114a0e6649c2a767f2004a3d01f8"/>
              <w:id w:val="-996331854"/>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570627899"/>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浙江神华海运有限公司</w:t>
                        </w:r>
                      </w:p>
                    </w:tc>
                  </w:sdtContent>
                </w:sdt>
                <w:sdt>
                  <w:sdtPr>
                    <w:rPr>
                      <w:rFonts w:hint="eastAsia"/>
                      <w:szCs w:val="21"/>
                    </w:rPr>
                    <w:alias w:val="商誉减值准备明细-金额"/>
                    <w:tag w:val="_GBC_3c36283163634042ba434ce36ebe0919"/>
                    <w:id w:val="2004236992"/>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2,889,287.78</w:t>
                        </w:r>
                      </w:p>
                    </w:tc>
                  </w:sdtContent>
                </w:sdt>
                <w:sdt>
                  <w:sdtPr>
                    <w:rPr>
                      <w:szCs w:val="21"/>
                    </w:rPr>
                    <w:alias w:val="商誉减值准备明细-计提导致本期增加"/>
                    <w:tag w:val="_GBC_f49da3332b984b94b7bcb862f7c221ee"/>
                    <w:id w:val="710383016"/>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502650138"/>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color w:val="333399"/>
                          </w:rPr>
                          <w:t xml:space="preserve">　</w:t>
                        </w:r>
                      </w:p>
                    </w:tc>
                  </w:sdtContent>
                </w:sdt>
                <w:sdt>
                  <w:sdtPr>
                    <w:rPr>
                      <w:szCs w:val="21"/>
                    </w:rPr>
                    <w:alias w:val="商誉减值准备明细-处置导致的本期减少"/>
                    <w:tag w:val="_GBC_98f5fbc6073740808dbaea0809c2d44d"/>
                    <w:id w:val="-1673786405"/>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本期减少额项目名称金额"/>
                    <w:tag w:val="_GBC_67e804f7abcd49eabb59e0fb780fede2"/>
                    <w:id w:val="165527057"/>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color w:val="333399"/>
                            <w:szCs w:val="21"/>
                          </w:rPr>
                          <w:t xml:space="preserve">　</w:t>
                        </w:r>
                      </w:p>
                    </w:tc>
                  </w:sdtContent>
                </w:sdt>
                <w:sdt>
                  <w:sdtPr>
                    <w:rPr>
                      <w:rFonts w:hint="eastAsia"/>
                      <w:szCs w:val="21"/>
                    </w:rPr>
                    <w:alias w:val="商誉减值准备明细-金额"/>
                    <w:tag w:val="_GBC_610cf88616514cbe85b6b2e538807244"/>
                    <w:id w:val="-285357248"/>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2,889,287.78</w:t>
                        </w:r>
                      </w:p>
                    </w:tc>
                  </w:sdtContent>
                </w:sdt>
              </w:tr>
            </w:sdtContent>
          </w:sdt>
          <w:sdt>
            <w:sdtPr>
              <w:rPr>
                <w:szCs w:val="21"/>
              </w:rPr>
              <w:alias w:val="商誉减值准备明细"/>
              <w:tag w:val="_TUP_d37e114a0e6649c2a767f2004a3d01f8"/>
              <w:id w:val="-1350179031"/>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445225350"/>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贵州亚冶</w:t>
                        </w:r>
                      </w:p>
                    </w:tc>
                  </w:sdtContent>
                </w:sdt>
                <w:sdt>
                  <w:sdtPr>
                    <w:rPr>
                      <w:rFonts w:hint="eastAsia"/>
                      <w:szCs w:val="21"/>
                    </w:rPr>
                    <w:alias w:val="商誉减值准备明细-金额"/>
                    <w:tag w:val="_GBC_3c36283163634042ba434ce36ebe0919"/>
                    <w:id w:val="1255409576"/>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314684770"/>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463962424"/>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730575696"/>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429083915"/>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257097494"/>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18415954"/>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980185470"/>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浙江物产临海民爆器材有限公司</w:t>
                        </w:r>
                      </w:p>
                    </w:tc>
                  </w:sdtContent>
                </w:sdt>
                <w:sdt>
                  <w:sdtPr>
                    <w:rPr>
                      <w:rFonts w:hint="eastAsia"/>
                      <w:szCs w:val="21"/>
                    </w:rPr>
                    <w:alias w:val="商誉减值准备明细-金额"/>
                    <w:tag w:val="_GBC_3c36283163634042ba434ce36ebe0919"/>
                    <w:id w:val="-1272780529"/>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499009003"/>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24645171"/>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559702038"/>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816651796"/>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2090075383"/>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312988321"/>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059941657"/>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京安爆破</w:t>
                        </w:r>
                      </w:p>
                    </w:tc>
                  </w:sdtContent>
                </w:sdt>
                <w:sdt>
                  <w:sdtPr>
                    <w:rPr>
                      <w:rFonts w:hint="eastAsia"/>
                      <w:szCs w:val="21"/>
                    </w:rPr>
                    <w:alias w:val="商誉减值准备明细-金额"/>
                    <w:tag w:val="_GBC_3c36283163634042ba434ce36ebe0919"/>
                    <w:id w:val="436252112"/>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666820457"/>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511945994"/>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618416501"/>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590972019"/>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475076465"/>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270014933"/>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695305223"/>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上海双江</w:t>
                        </w:r>
                      </w:p>
                    </w:tc>
                  </w:sdtContent>
                </w:sdt>
                <w:sdt>
                  <w:sdtPr>
                    <w:rPr>
                      <w:rFonts w:hint="eastAsia"/>
                      <w:szCs w:val="21"/>
                    </w:rPr>
                    <w:alias w:val="商誉减值准备明细-金额"/>
                    <w:tag w:val="_GBC_3c36283163634042ba434ce36ebe0919"/>
                    <w:id w:val="1515254597"/>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37635949"/>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799261752"/>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752242593"/>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954556790"/>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565075079"/>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982611352"/>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805575048"/>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化工港储</w:t>
                        </w:r>
                      </w:p>
                    </w:tc>
                  </w:sdtContent>
                </w:sdt>
                <w:sdt>
                  <w:sdtPr>
                    <w:rPr>
                      <w:rFonts w:hint="eastAsia"/>
                      <w:szCs w:val="21"/>
                    </w:rPr>
                    <w:alias w:val="商誉减值准备明细-金额"/>
                    <w:tag w:val="_GBC_3c36283163634042ba434ce36ebe0919"/>
                    <w:id w:val="1326326036"/>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999078035"/>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184092847"/>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369146798"/>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281144534"/>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2031474670"/>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775212258"/>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986158184"/>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浙江物产港洲石化有限公司</w:t>
                        </w:r>
                      </w:p>
                    </w:tc>
                  </w:sdtContent>
                </w:sdt>
                <w:sdt>
                  <w:sdtPr>
                    <w:rPr>
                      <w:rFonts w:hint="eastAsia"/>
                      <w:szCs w:val="21"/>
                    </w:rPr>
                    <w:alias w:val="商誉减值准备明细-金额"/>
                    <w:tag w:val="_GBC_3c36283163634042ba434ce36ebe0919"/>
                    <w:id w:val="161050161"/>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782019589"/>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273083531"/>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667740289"/>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940634139"/>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257446670"/>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968050815"/>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467852935"/>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宁波国际汽车城开发有限公司</w:t>
                        </w:r>
                      </w:p>
                    </w:tc>
                  </w:sdtContent>
                </w:sdt>
                <w:sdt>
                  <w:sdtPr>
                    <w:rPr>
                      <w:rFonts w:hint="eastAsia"/>
                      <w:szCs w:val="21"/>
                    </w:rPr>
                    <w:alias w:val="商誉减值准备明细-金额"/>
                    <w:tag w:val="_GBC_3c36283163634042ba434ce36ebe0919"/>
                    <w:id w:val="-1213275160"/>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7,290,425.22</w:t>
                        </w:r>
                      </w:p>
                    </w:tc>
                  </w:sdtContent>
                </w:sdt>
                <w:sdt>
                  <w:sdtPr>
                    <w:rPr>
                      <w:szCs w:val="21"/>
                    </w:rPr>
                    <w:alias w:val="商誉减值准备明细-计提导致本期增加"/>
                    <w:tag w:val="_GBC_f49da3332b984b94b7bcb862f7c221ee"/>
                    <w:id w:val="-1205250279"/>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043975512"/>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513678210"/>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864582760"/>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948503055"/>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7,290,425.22</w:t>
                        </w:r>
                      </w:p>
                    </w:tc>
                  </w:sdtContent>
                </w:sdt>
              </w:tr>
            </w:sdtContent>
          </w:sdt>
          <w:sdt>
            <w:sdtPr>
              <w:rPr>
                <w:szCs w:val="21"/>
              </w:rPr>
              <w:alias w:val="商誉减值准备明细"/>
              <w:tag w:val="_TUP_d37e114a0e6649c2a767f2004a3d01f8"/>
              <w:id w:val="1215854844"/>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879211286"/>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四川思源科技开发有限公司</w:t>
                        </w:r>
                      </w:p>
                    </w:tc>
                  </w:sdtContent>
                </w:sdt>
                <w:sdt>
                  <w:sdtPr>
                    <w:rPr>
                      <w:rFonts w:hint="eastAsia"/>
                      <w:szCs w:val="21"/>
                    </w:rPr>
                    <w:alias w:val="商誉减值准备明细-金额"/>
                    <w:tag w:val="_GBC_3c36283163634042ba434ce36ebe0919"/>
                    <w:id w:val="-1046832259"/>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640993972"/>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635680005"/>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592325820"/>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307905078"/>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132090445"/>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021976171"/>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012997875"/>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中大国际</w:t>
                        </w:r>
                      </w:p>
                    </w:tc>
                  </w:sdtContent>
                </w:sdt>
                <w:sdt>
                  <w:sdtPr>
                    <w:rPr>
                      <w:rFonts w:hint="eastAsia"/>
                      <w:szCs w:val="21"/>
                    </w:rPr>
                    <w:alias w:val="商誉减值准备明细-金额"/>
                    <w:tag w:val="_GBC_3c36283163634042ba434ce36ebe0919"/>
                    <w:id w:val="242530751"/>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225872604"/>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038192431"/>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528068170"/>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51128952"/>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742175306"/>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771692471"/>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744462899"/>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浙江元通线缆制造有限公司</w:t>
                        </w:r>
                      </w:p>
                    </w:tc>
                  </w:sdtContent>
                </w:sdt>
                <w:sdt>
                  <w:sdtPr>
                    <w:rPr>
                      <w:rFonts w:hint="eastAsia"/>
                      <w:szCs w:val="21"/>
                    </w:rPr>
                    <w:alias w:val="商誉减值准备明细-金额"/>
                    <w:tag w:val="_GBC_3c36283163634042ba434ce36ebe0919"/>
                    <w:id w:val="90360452"/>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976595282"/>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223641276"/>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514057638"/>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492726632"/>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337915983"/>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058556161"/>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705995778"/>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浙江元通二手车有限公司</w:t>
                        </w:r>
                      </w:p>
                    </w:tc>
                  </w:sdtContent>
                </w:sdt>
                <w:sdt>
                  <w:sdtPr>
                    <w:rPr>
                      <w:rFonts w:hint="eastAsia"/>
                      <w:szCs w:val="21"/>
                    </w:rPr>
                    <w:alias w:val="商誉减值准备明细-金额"/>
                    <w:tag w:val="_GBC_3c36283163634042ba434ce36ebe0919"/>
                    <w:id w:val="1178844785"/>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364166283"/>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631552746"/>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300752797"/>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742145450"/>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447314908"/>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115478574"/>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029257719"/>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绍兴祥通汽车有限公司</w:t>
                        </w:r>
                      </w:p>
                    </w:tc>
                  </w:sdtContent>
                </w:sdt>
                <w:sdt>
                  <w:sdtPr>
                    <w:rPr>
                      <w:rFonts w:hint="eastAsia"/>
                      <w:szCs w:val="21"/>
                    </w:rPr>
                    <w:alias w:val="商誉减值准备明细-金额"/>
                    <w:tag w:val="_GBC_3c36283163634042ba434ce36ebe0919"/>
                    <w:id w:val="-1456713124"/>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20384454"/>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285779634"/>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930341873"/>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453701645"/>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102412974"/>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103222371"/>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2042779706"/>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嘉兴元通祥和汽车有限公司</w:t>
                        </w:r>
                      </w:p>
                    </w:tc>
                  </w:sdtContent>
                </w:sdt>
                <w:sdt>
                  <w:sdtPr>
                    <w:rPr>
                      <w:rFonts w:hint="eastAsia"/>
                      <w:szCs w:val="21"/>
                    </w:rPr>
                    <w:alias w:val="商誉减值准备明细-金额"/>
                    <w:tag w:val="_GBC_3c36283163634042ba434ce36ebe0919"/>
                    <w:id w:val="237756196"/>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983151507"/>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162285506"/>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684813454"/>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979875066"/>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2034645091"/>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525006385"/>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61985922"/>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杭州祥通铃木汽车</w:t>
                        </w:r>
                        <w:r>
                          <w:rPr>
                            <w:szCs w:val="21"/>
                          </w:rPr>
                          <w:lastRenderedPageBreak/>
                          <w:t>有限公司</w:t>
                        </w:r>
                      </w:p>
                    </w:tc>
                  </w:sdtContent>
                </w:sdt>
                <w:sdt>
                  <w:sdtPr>
                    <w:rPr>
                      <w:rFonts w:hint="eastAsia"/>
                      <w:szCs w:val="21"/>
                    </w:rPr>
                    <w:alias w:val="商誉减值准备明细-金额"/>
                    <w:tag w:val="_GBC_3c36283163634042ba434ce36ebe0919"/>
                    <w:id w:val="-259832498"/>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389467158"/>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070733934"/>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986456474"/>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856038751"/>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333364952"/>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2079014780"/>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309902135"/>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浙江祥通汽车有限公司</w:t>
                        </w:r>
                      </w:p>
                    </w:tc>
                  </w:sdtContent>
                </w:sdt>
                <w:sdt>
                  <w:sdtPr>
                    <w:rPr>
                      <w:rFonts w:hint="eastAsia"/>
                      <w:szCs w:val="21"/>
                    </w:rPr>
                    <w:alias w:val="商誉减值准备明细-金额"/>
                    <w:tag w:val="_GBC_3c36283163634042ba434ce36ebe0919"/>
                    <w:id w:val="-278183311"/>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817307024"/>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822147137"/>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939978210"/>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3679487"/>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329567477"/>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800535798"/>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883791917"/>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浙江元通元润汽车有限公司</w:t>
                        </w:r>
                      </w:p>
                    </w:tc>
                  </w:sdtContent>
                </w:sdt>
                <w:sdt>
                  <w:sdtPr>
                    <w:rPr>
                      <w:rFonts w:hint="eastAsia"/>
                      <w:szCs w:val="21"/>
                    </w:rPr>
                    <w:alias w:val="商誉减值准备明细-金额"/>
                    <w:tag w:val="_GBC_3c36283163634042ba434ce36ebe0919"/>
                    <w:id w:val="1810359369"/>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074631419"/>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54047851"/>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465885477"/>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86930547"/>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65014506"/>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346406564"/>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251964044"/>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浙江申通汽车有限公司</w:t>
                        </w:r>
                      </w:p>
                    </w:tc>
                  </w:sdtContent>
                </w:sdt>
                <w:sdt>
                  <w:sdtPr>
                    <w:rPr>
                      <w:rFonts w:hint="eastAsia"/>
                      <w:szCs w:val="21"/>
                    </w:rPr>
                    <w:alias w:val="商誉减值准备明细-金额"/>
                    <w:tag w:val="_GBC_3c36283163634042ba434ce36ebe0919"/>
                    <w:id w:val="1181008605"/>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76957357"/>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536650904"/>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305071512"/>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145009675"/>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270241833"/>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702827477"/>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139724696"/>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浙江元通兰通汽车有限公司</w:t>
                        </w:r>
                      </w:p>
                    </w:tc>
                  </w:sdtContent>
                </w:sdt>
                <w:sdt>
                  <w:sdtPr>
                    <w:rPr>
                      <w:rFonts w:hint="eastAsia"/>
                      <w:szCs w:val="21"/>
                    </w:rPr>
                    <w:alias w:val="商誉减值准备明细-金额"/>
                    <w:tag w:val="_GBC_3c36283163634042ba434ce36ebe0919"/>
                    <w:id w:val="-1879074203"/>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940632548"/>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656287735"/>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962729974"/>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776444762"/>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845525153"/>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37487325"/>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604576404"/>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浙江和通汽车有限公司</w:t>
                        </w:r>
                      </w:p>
                    </w:tc>
                  </w:sdtContent>
                </w:sdt>
                <w:sdt>
                  <w:sdtPr>
                    <w:rPr>
                      <w:rFonts w:hint="eastAsia"/>
                      <w:szCs w:val="21"/>
                    </w:rPr>
                    <w:alias w:val="商誉减值准备明细-金额"/>
                    <w:tag w:val="_GBC_3c36283163634042ba434ce36ebe0919"/>
                    <w:id w:val="-938755340"/>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861499857"/>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655435343"/>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346893887"/>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02076974"/>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570542404"/>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016376366"/>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867796185"/>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嘉兴元通兴通汽车销售有限公司</w:t>
                        </w:r>
                      </w:p>
                    </w:tc>
                  </w:sdtContent>
                </w:sdt>
                <w:sdt>
                  <w:sdtPr>
                    <w:rPr>
                      <w:rFonts w:hint="eastAsia"/>
                      <w:szCs w:val="21"/>
                    </w:rPr>
                    <w:alias w:val="商誉减值准备明细-金额"/>
                    <w:tag w:val="_GBC_3c36283163634042ba434ce36ebe0919"/>
                    <w:id w:val="-653371191"/>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2147041497"/>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292979386"/>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432666301"/>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672009785"/>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337574074"/>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320846850"/>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46577869"/>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浙江申浙汽车股份有限公司</w:t>
                        </w:r>
                      </w:p>
                    </w:tc>
                  </w:sdtContent>
                </w:sdt>
                <w:sdt>
                  <w:sdtPr>
                    <w:rPr>
                      <w:rFonts w:hint="eastAsia"/>
                      <w:szCs w:val="21"/>
                    </w:rPr>
                    <w:alias w:val="商誉减值准备明细-金额"/>
                    <w:tag w:val="_GBC_3c36283163634042ba434ce36ebe0919"/>
                    <w:id w:val="-437216254"/>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765184570"/>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784727738"/>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309681560"/>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732316419"/>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648198123"/>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790207441"/>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656332080"/>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浙江元通宝通汽车有限公司</w:t>
                        </w:r>
                      </w:p>
                    </w:tc>
                  </w:sdtContent>
                </w:sdt>
                <w:sdt>
                  <w:sdtPr>
                    <w:rPr>
                      <w:rFonts w:hint="eastAsia"/>
                      <w:szCs w:val="21"/>
                    </w:rPr>
                    <w:alias w:val="商誉减值准备明细-金额"/>
                    <w:tag w:val="_GBC_3c36283163634042ba434ce36ebe0919"/>
                    <w:id w:val="1745376227"/>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990000165"/>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2133548415"/>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763525446"/>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968735872"/>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918933668"/>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519981524"/>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024399479"/>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杭州元通元佳汽车有限公司</w:t>
                        </w:r>
                      </w:p>
                    </w:tc>
                  </w:sdtContent>
                </w:sdt>
                <w:sdt>
                  <w:sdtPr>
                    <w:rPr>
                      <w:rFonts w:hint="eastAsia"/>
                      <w:szCs w:val="21"/>
                    </w:rPr>
                    <w:alias w:val="商誉减值准备明细-金额"/>
                    <w:tag w:val="_GBC_3c36283163634042ba434ce36ebe0919"/>
                    <w:id w:val="-464275495"/>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3,890,000.00</w:t>
                        </w:r>
                      </w:p>
                    </w:tc>
                  </w:sdtContent>
                </w:sdt>
                <w:sdt>
                  <w:sdtPr>
                    <w:rPr>
                      <w:szCs w:val="21"/>
                    </w:rPr>
                    <w:alias w:val="商誉减值准备明细-计提导致本期增加"/>
                    <w:tag w:val="_GBC_f49da3332b984b94b7bcb862f7c221ee"/>
                    <w:id w:val="1906101233"/>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206217730"/>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287353859"/>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494214508"/>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2092301143"/>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3,890,000.00</w:t>
                        </w:r>
                      </w:p>
                    </w:tc>
                  </w:sdtContent>
                </w:sdt>
              </w:tr>
            </w:sdtContent>
          </w:sdt>
          <w:sdt>
            <w:sdtPr>
              <w:rPr>
                <w:szCs w:val="21"/>
              </w:rPr>
              <w:alias w:val="商誉减值准备明细"/>
              <w:tag w:val="_TUP_d37e114a0e6649c2a767f2004a3d01f8"/>
              <w:id w:val="-361284757"/>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668785311"/>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宁波元通机电实业有限公司</w:t>
                        </w:r>
                      </w:p>
                    </w:tc>
                  </w:sdtContent>
                </w:sdt>
                <w:sdt>
                  <w:sdtPr>
                    <w:rPr>
                      <w:rFonts w:hint="eastAsia"/>
                      <w:szCs w:val="21"/>
                    </w:rPr>
                    <w:alias w:val="商誉减值准备明细-金额"/>
                    <w:tag w:val="_GBC_3c36283163634042ba434ce36ebe0919"/>
                    <w:id w:val="-21173459"/>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4,526,873.57</w:t>
                        </w:r>
                      </w:p>
                    </w:tc>
                  </w:sdtContent>
                </w:sdt>
                <w:sdt>
                  <w:sdtPr>
                    <w:rPr>
                      <w:szCs w:val="21"/>
                    </w:rPr>
                    <w:alias w:val="商誉减值准备明细-计提导致本期增加"/>
                    <w:tag w:val="_GBC_f49da3332b984b94b7bcb862f7c221ee"/>
                    <w:id w:val="-2016225953"/>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251703979"/>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668540910"/>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287587616"/>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2123960973"/>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4,526,873.57</w:t>
                        </w:r>
                      </w:p>
                    </w:tc>
                  </w:sdtContent>
                </w:sdt>
              </w:tr>
            </w:sdtContent>
          </w:sdt>
          <w:sdt>
            <w:sdtPr>
              <w:rPr>
                <w:szCs w:val="21"/>
              </w:rPr>
              <w:alias w:val="商誉减值准备明细"/>
              <w:tag w:val="_TUP_d37e114a0e6649c2a767f2004a3d01f8"/>
              <w:id w:val="-317570607"/>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168237416"/>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宁波元通宝通汽车有限公司</w:t>
                        </w:r>
                      </w:p>
                    </w:tc>
                  </w:sdtContent>
                </w:sdt>
                <w:sdt>
                  <w:sdtPr>
                    <w:rPr>
                      <w:rFonts w:hint="eastAsia"/>
                      <w:szCs w:val="21"/>
                    </w:rPr>
                    <w:alias w:val="商誉减值准备明细-金额"/>
                    <w:tag w:val="_GBC_3c36283163634042ba434ce36ebe0919"/>
                    <w:id w:val="910583041"/>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836733676"/>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r>
                          <w:rPr>
                            <w:szCs w:val="21"/>
                          </w:rPr>
                          <w:t>3,087,397.72</w:t>
                        </w:r>
                      </w:p>
                    </w:tc>
                  </w:sdtContent>
                </w:sdt>
                <w:sdt>
                  <w:sdtPr>
                    <w:rPr>
                      <w:szCs w:val="21"/>
                    </w:rPr>
                    <w:alias w:val="商誉减值准备本期增加额项目名称金额"/>
                    <w:tag w:val="_GBC_84caa3e0fa42412aa09cc5f525f04af3"/>
                    <w:id w:val="-502194130"/>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693763013"/>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2037178174"/>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202630615"/>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3,087,397.72</w:t>
                        </w:r>
                      </w:p>
                    </w:tc>
                  </w:sdtContent>
                </w:sdt>
              </w:tr>
            </w:sdtContent>
          </w:sdt>
          <w:sdt>
            <w:sdtPr>
              <w:rPr>
                <w:szCs w:val="21"/>
              </w:rPr>
              <w:alias w:val="商誉减值准备明细"/>
              <w:tag w:val="_TUP_d37e114a0e6649c2a767f2004a3d01f8"/>
              <w:id w:val="-2074959607"/>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387536774"/>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浙江元通卡通汽车有限公司</w:t>
                        </w:r>
                      </w:p>
                    </w:tc>
                  </w:sdtContent>
                </w:sdt>
                <w:sdt>
                  <w:sdtPr>
                    <w:rPr>
                      <w:rFonts w:hint="eastAsia"/>
                      <w:szCs w:val="21"/>
                    </w:rPr>
                    <w:alias w:val="商誉减值准备明细-金额"/>
                    <w:tag w:val="_GBC_3c36283163634042ba434ce36ebe0919"/>
                    <w:id w:val="1758703491"/>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740858927"/>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310985137"/>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090470188"/>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911124409"/>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749816927"/>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534662615"/>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819619002"/>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浙江元通机电发展有限公司</w:t>
                        </w:r>
                      </w:p>
                    </w:tc>
                  </w:sdtContent>
                </w:sdt>
                <w:sdt>
                  <w:sdtPr>
                    <w:rPr>
                      <w:rFonts w:hint="eastAsia"/>
                      <w:szCs w:val="21"/>
                    </w:rPr>
                    <w:alias w:val="商誉减值准备明细-金额"/>
                    <w:tag w:val="_GBC_3c36283163634042ba434ce36ebe0919"/>
                    <w:id w:val="-2019301151"/>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856298573"/>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520156133"/>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608397357"/>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723338140"/>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06119931"/>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793897333"/>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770523103"/>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绍兴东元汽车有限公司</w:t>
                        </w:r>
                      </w:p>
                    </w:tc>
                  </w:sdtContent>
                </w:sdt>
                <w:sdt>
                  <w:sdtPr>
                    <w:rPr>
                      <w:rFonts w:hint="eastAsia"/>
                      <w:szCs w:val="21"/>
                    </w:rPr>
                    <w:alias w:val="商誉减值准备明细-金额"/>
                    <w:tag w:val="_GBC_3c36283163634042ba434ce36ebe0919"/>
                    <w:id w:val="-1282421764"/>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357422076"/>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552934491"/>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874378007"/>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766816931"/>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2145572711"/>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193760419"/>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671527204"/>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浙江元通投资有限公司</w:t>
                        </w:r>
                      </w:p>
                    </w:tc>
                  </w:sdtContent>
                </w:sdt>
                <w:sdt>
                  <w:sdtPr>
                    <w:rPr>
                      <w:rFonts w:hint="eastAsia"/>
                      <w:szCs w:val="21"/>
                    </w:rPr>
                    <w:alias w:val="商誉减值准备明细-金额"/>
                    <w:tag w:val="_GBC_3c36283163634042ba434ce36ebe0919"/>
                    <w:id w:val="92598962"/>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200599634"/>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280627625"/>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542357797"/>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633782872"/>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201211869"/>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481542707"/>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967198423"/>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浙江元通龙通丰田汽车有限公司</w:t>
                        </w:r>
                      </w:p>
                    </w:tc>
                  </w:sdtContent>
                </w:sdt>
                <w:sdt>
                  <w:sdtPr>
                    <w:rPr>
                      <w:rFonts w:hint="eastAsia"/>
                      <w:szCs w:val="21"/>
                    </w:rPr>
                    <w:alias w:val="商誉减值准备明细-金额"/>
                    <w:tag w:val="_GBC_3c36283163634042ba434ce36ebe0919"/>
                    <w:id w:val="-1040667900"/>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354850038"/>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33258214"/>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878620490"/>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694380829"/>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986919169"/>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861270037"/>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148557279"/>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衢州市金领汽车销售服务有限公司</w:t>
                        </w:r>
                      </w:p>
                    </w:tc>
                  </w:sdtContent>
                </w:sdt>
                <w:sdt>
                  <w:sdtPr>
                    <w:rPr>
                      <w:rFonts w:hint="eastAsia"/>
                      <w:szCs w:val="21"/>
                    </w:rPr>
                    <w:alias w:val="商誉减值准备明细-金额"/>
                    <w:tag w:val="_GBC_3c36283163634042ba434ce36ebe0919"/>
                    <w:id w:val="-1335674232"/>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713582902"/>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656656688"/>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407603061"/>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917356332"/>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247870881"/>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384069617"/>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383479019"/>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浙江日通汽车销售有限公司</w:t>
                        </w:r>
                      </w:p>
                    </w:tc>
                  </w:sdtContent>
                </w:sdt>
                <w:sdt>
                  <w:sdtPr>
                    <w:rPr>
                      <w:rFonts w:hint="eastAsia"/>
                      <w:szCs w:val="21"/>
                    </w:rPr>
                    <w:alias w:val="商誉减值准备明细-金额"/>
                    <w:tag w:val="_GBC_3c36283163634042ba434ce36ebe0919"/>
                    <w:id w:val="-1594155249"/>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500277510"/>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79282979"/>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2127610220"/>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29566357"/>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87680972"/>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026836896"/>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012074387"/>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浙江之信汽车有限公司</w:t>
                        </w:r>
                      </w:p>
                    </w:tc>
                  </w:sdtContent>
                </w:sdt>
                <w:sdt>
                  <w:sdtPr>
                    <w:rPr>
                      <w:rFonts w:hint="eastAsia"/>
                      <w:szCs w:val="21"/>
                    </w:rPr>
                    <w:alias w:val="商誉减值准备明细-金额"/>
                    <w:tag w:val="_GBC_3c36283163634042ba434ce36ebe0919"/>
                    <w:id w:val="-809161412"/>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781637499"/>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815215445"/>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72072187"/>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188832617"/>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980891899"/>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944510140"/>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667564207"/>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绍兴申浙汽车有限公司</w:t>
                        </w:r>
                      </w:p>
                    </w:tc>
                  </w:sdtContent>
                </w:sdt>
                <w:sdt>
                  <w:sdtPr>
                    <w:rPr>
                      <w:rFonts w:hint="eastAsia"/>
                      <w:szCs w:val="21"/>
                    </w:rPr>
                    <w:alias w:val="商誉减值准备明细-金额"/>
                    <w:tag w:val="_GBC_3c36283163634042ba434ce36ebe0919"/>
                    <w:id w:val="-962105796"/>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279076047"/>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359870465"/>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76118965"/>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555783100"/>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035115283"/>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1720704623"/>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118140253"/>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嵊州市元通宏盛汽车销售服务有限公司</w:t>
                        </w:r>
                      </w:p>
                    </w:tc>
                  </w:sdtContent>
                </w:sdt>
                <w:sdt>
                  <w:sdtPr>
                    <w:rPr>
                      <w:rFonts w:hint="eastAsia"/>
                      <w:szCs w:val="21"/>
                    </w:rPr>
                    <w:alias w:val="商誉减值准备明细-金额"/>
                    <w:tag w:val="_GBC_3c36283163634042ba434ce36ebe0919"/>
                    <w:id w:val="678859252"/>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9,277,805.10</w:t>
                        </w:r>
                      </w:p>
                    </w:tc>
                  </w:sdtContent>
                </w:sdt>
                <w:sdt>
                  <w:sdtPr>
                    <w:rPr>
                      <w:szCs w:val="21"/>
                    </w:rPr>
                    <w:alias w:val="商誉减值准备明细-计提导致本期增加"/>
                    <w:tag w:val="_GBC_f49da3332b984b94b7bcb862f7c221ee"/>
                    <w:id w:val="-1767069730"/>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r>
                          <w:rPr>
                            <w:szCs w:val="21"/>
                          </w:rPr>
                          <w:t>4,048,916.60</w:t>
                        </w:r>
                      </w:p>
                    </w:tc>
                  </w:sdtContent>
                </w:sdt>
                <w:sdt>
                  <w:sdtPr>
                    <w:rPr>
                      <w:szCs w:val="21"/>
                    </w:rPr>
                    <w:alias w:val="商誉减值准备本期增加额项目名称金额"/>
                    <w:tag w:val="_GBC_84caa3e0fa42412aa09cc5f525f04af3"/>
                    <w:id w:val="1172842940"/>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498230634"/>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927389532"/>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453285764"/>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13,326,721.70</w:t>
                        </w:r>
                      </w:p>
                    </w:tc>
                  </w:sdtContent>
                </w:sdt>
              </w:tr>
            </w:sdtContent>
          </w:sdt>
          <w:sdt>
            <w:sdtPr>
              <w:rPr>
                <w:szCs w:val="21"/>
              </w:rPr>
              <w:alias w:val="商誉减值准备明细"/>
              <w:tag w:val="_TUP_d37e114a0e6649c2a767f2004a3d01f8"/>
              <w:id w:val="1472633936"/>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164163611"/>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富阳之信汽车有限公司</w:t>
                        </w:r>
                      </w:p>
                    </w:tc>
                  </w:sdtContent>
                </w:sdt>
                <w:sdt>
                  <w:sdtPr>
                    <w:rPr>
                      <w:rFonts w:hint="eastAsia"/>
                      <w:szCs w:val="21"/>
                    </w:rPr>
                    <w:alias w:val="商誉减值准备明细-金额"/>
                    <w:tag w:val="_GBC_3c36283163634042ba434ce36ebe0919"/>
                    <w:id w:val="-1253587429"/>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6,740,028.80</w:t>
                        </w:r>
                      </w:p>
                    </w:tc>
                  </w:sdtContent>
                </w:sdt>
                <w:sdt>
                  <w:sdtPr>
                    <w:rPr>
                      <w:szCs w:val="21"/>
                    </w:rPr>
                    <w:alias w:val="商誉减值准备明细-计提导致本期增加"/>
                    <w:tag w:val="_GBC_f49da3332b984b94b7bcb862f7c221ee"/>
                    <w:id w:val="1541484088"/>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639833176"/>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774292586"/>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2031835129"/>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997838871"/>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6,740,028.80</w:t>
                        </w:r>
                      </w:p>
                    </w:tc>
                  </w:sdtContent>
                </w:sdt>
              </w:tr>
            </w:sdtContent>
          </w:sdt>
          <w:sdt>
            <w:sdtPr>
              <w:rPr>
                <w:szCs w:val="21"/>
              </w:rPr>
              <w:alias w:val="商誉减值准备明细"/>
              <w:tag w:val="_TUP_d37e114a0e6649c2a767f2004a3d01f8"/>
              <w:id w:val="-1215341464"/>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262499726"/>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台州广泰汽车销售服务有限公司</w:t>
                        </w:r>
                      </w:p>
                    </w:tc>
                  </w:sdtContent>
                </w:sdt>
                <w:sdt>
                  <w:sdtPr>
                    <w:rPr>
                      <w:rFonts w:hint="eastAsia"/>
                      <w:szCs w:val="21"/>
                    </w:rPr>
                    <w:alias w:val="商誉减值准备明细-金额"/>
                    <w:tag w:val="_GBC_3c36283163634042ba434ce36ebe0919"/>
                    <w:id w:val="814993489"/>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2,516,909.34</w:t>
                        </w:r>
                      </w:p>
                    </w:tc>
                  </w:sdtContent>
                </w:sdt>
                <w:sdt>
                  <w:sdtPr>
                    <w:rPr>
                      <w:szCs w:val="21"/>
                    </w:rPr>
                    <w:alias w:val="商誉减值准备明细-计提导致本期增加"/>
                    <w:tag w:val="_GBC_f49da3332b984b94b7bcb862f7c221ee"/>
                    <w:id w:val="419996944"/>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358349104"/>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549333294"/>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790275716"/>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266844799"/>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2,516,909.34</w:t>
                        </w:r>
                      </w:p>
                    </w:tc>
                  </w:sdtContent>
                </w:sdt>
              </w:tr>
            </w:sdtContent>
          </w:sdt>
          <w:sdt>
            <w:sdtPr>
              <w:rPr>
                <w:szCs w:val="21"/>
              </w:rPr>
              <w:alias w:val="商誉减值准备明细"/>
              <w:tag w:val="_TUP_d37e114a0e6649c2a767f2004a3d01f8"/>
              <w:id w:val="-204417406"/>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281457089"/>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诸暨元通汽车有限公司</w:t>
                        </w:r>
                      </w:p>
                    </w:tc>
                  </w:sdtContent>
                </w:sdt>
                <w:sdt>
                  <w:sdtPr>
                    <w:rPr>
                      <w:rFonts w:hint="eastAsia"/>
                      <w:szCs w:val="21"/>
                    </w:rPr>
                    <w:alias w:val="商誉减值准备明细-金额"/>
                    <w:tag w:val="_GBC_3c36283163634042ba434ce36ebe0919"/>
                    <w:id w:val="161054936"/>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745617654"/>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2107644341"/>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065222137"/>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1429235895"/>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1614660142"/>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sdt>
            <w:sdtPr>
              <w:rPr>
                <w:szCs w:val="21"/>
              </w:rPr>
              <w:alias w:val="商誉减值准备明细"/>
              <w:tag w:val="_TUP_d37e114a0e6649c2a767f2004a3d01f8"/>
              <w:id w:val="248780894"/>
              <w:lock w:val="sdtLocked"/>
            </w:sdtPr>
            <w:sdtEndPr>
              <w:rPr>
                <w:rFonts w:hint="eastAsia"/>
              </w:rPr>
            </w:sdtEndPr>
            <w:sdtContent>
              <w:tr w:rsidR="00223C3A" w:rsidTr="00606636">
                <w:trPr>
                  <w:trHeight w:val="323"/>
                  <w:jc w:val="center"/>
                </w:trPr>
                <w:sdt>
                  <w:sdtPr>
                    <w:rPr>
                      <w:szCs w:val="21"/>
                    </w:rPr>
                    <w:alias w:val="商誉减值准备明细-被投资单位名称或形成商誉的事项"/>
                    <w:tag w:val="_GBC_974ee15473ee4515beaf21cd75ca5910"/>
                    <w:id w:val="-1737781797"/>
                    <w:lock w:val="sdtLocked"/>
                  </w:sdtPr>
                  <w:sdtEndPr>
                    <w:rPr>
                      <w:rFonts w:hint="eastAsia"/>
                    </w:rPr>
                  </w:sdtEndPr>
                  <w:sdtContent>
                    <w:tc>
                      <w:tcPr>
                        <w:tcW w:w="1074" w:type="pct"/>
                        <w:shd w:val="clear" w:color="auto" w:fill="auto"/>
                      </w:tcPr>
                      <w:p w:rsidR="00223C3A" w:rsidRDefault="00223C3A" w:rsidP="00606636">
                        <w:pPr>
                          <w:autoSpaceDE w:val="0"/>
                          <w:autoSpaceDN w:val="0"/>
                          <w:adjustRightInd w:val="0"/>
                          <w:snapToGrid w:val="0"/>
                          <w:rPr>
                            <w:szCs w:val="21"/>
                          </w:rPr>
                        </w:pPr>
                        <w:r>
                          <w:rPr>
                            <w:szCs w:val="21"/>
                          </w:rPr>
                          <w:t>和诚汽车</w:t>
                        </w:r>
                      </w:p>
                    </w:tc>
                  </w:sdtContent>
                </w:sdt>
                <w:sdt>
                  <w:sdtPr>
                    <w:rPr>
                      <w:rFonts w:hint="eastAsia"/>
                      <w:szCs w:val="21"/>
                    </w:rPr>
                    <w:alias w:val="商誉减值准备明细-金额"/>
                    <w:tag w:val="_GBC_3c36283163634042ba434ce36ebe0919"/>
                    <w:id w:val="1697502096"/>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明细-计提导致本期增加"/>
                    <w:tag w:val="_GBC_f49da3332b984b94b7bcb862f7c221ee"/>
                    <w:id w:val="-1557691610"/>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p>
                    </w:tc>
                  </w:sdtContent>
                </w:sdt>
                <w:sdt>
                  <w:sdtPr>
                    <w:rPr>
                      <w:szCs w:val="21"/>
                    </w:rPr>
                    <w:alias w:val="商誉减值准备本期增加额项目名称金额"/>
                    <w:tag w:val="_GBC_84caa3e0fa42412aa09cc5f525f04af3"/>
                    <w:id w:val="-1783955643"/>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rFonts w:hint="eastAsia"/>
                          </w:rPr>
                          <w:t xml:space="preserve">　</w:t>
                        </w:r>
                      </w:p>
                    </w:tc>
                  </w:sdtContent>
                </w:sdt>
                <w:sdt>
                  <w:sdtPr>
                    <w:rPr>
                      <w:szCs w:val="21"/>
                    </w:rPr>
                    <w:alias w:val="商誉减值准备明细-处置导致的本期减少"/>
                    <w:tag w:val="_GBC_98f5fbc6073740808dbaea0809c2d44d"/>
                    <w:id w:val="1605456898"/>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szCs w:val="21"/>
                    </w:rPr>
                    <w:alias w:val="商誉减值准备本期减少额项目名称金额"/>
                    <w:tag w:val="_GBC_67e804f7abcd49eabb59e0fb780fede2"/>
                    <w:id w:val="815835305"/>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szCs w:val="21"/>
                          </w:rPr>
                          <w:t xml:space="preserve">　</w:t>
                        </w:r>
                      </w:p>
                    </w:tc>
                  </w:sdtContent>
                </w:sdt>
                <w:sdt>
                  <w:sdtPr>
                    <w:rPr>
                      <w:rFonts w:hint="eastAsia"/>
                      <w:szCs w:val="21"/>
                    </w:rPr>
                    <w:alias w:val="商誉减值准备明细-金额"/>
                    <w:tag w:val="_GBC_610cf88616514cbe85b6b2e538807244"/>
                    <w:id w:val="-923180890"/>
                    <w:lock w:val="sdtLocked"/>
                  </w:sdtPr>
                  <w:sdtContent>
                    <w:tc>
                      <w:tcPr>
                        <w:tcW w:w="622" w:type="pct"/>
                        <w:shd w:val="clear" w:color="auto" w:fill="auto"/>
                      </w:tcPr>
                      <w:p w:rsidR="00223C3A" w:rsidRDefault="00223C3A" w:rsidP="00606636">
                        <w:pPr>
                          <w:autoSpaceDE w:val="0"/>
                          <w:autoSpaceDN w:val="0"/>
                          <w:adjustRightInd w:val="0"/>
                          <w:snapToGrid w:val="0"/>
                          <w:jc w:val="right"/>
                          <w:rPr>
                            <w:szCs w:val="21"/>
                          </w:rPr>
                        </w:pPr>
                      </w:p>
                    </w:tc>
                  </w:sdtContent>
                </w:sdt>
              </w:tr>
            </w:sdtContent>
          </w:sdt>
          <w:tr w:rsidR="00223C3A" w:rsidTr="00606636">
            <w:trPr>
              <w:trHeight w:val="282"/>
              <w:jc w:val="center"/>
            </w:trPr>
            <w:tc>
              <w:tcPr>
                <w:tcW w:w="1074" w:type="pct"/>
                <w:shd w:val="clear" w:color="auto" w:fill="auto"/>
                <w:vAlign w:val="center"/>
              </w:tcPr>
              <w:p w:rsidR="00223C3A" w:rsidRDefault="00223C3A" w:rsidP="00606636">
                <w:pPr>
                  <w:autoSpaceDE w:val="0"/>
                  <w:autoSpaceDN w:val="0"/>
                  <w:adjustRightInd w:val="0"/>
                  <w:snapToGrid w:val="0"/>
                  <w:jc w:val="center"/>
                  <w:rPr>
                    <w:szCs w:val="21"/>
                    <w:u w:val="double"/>
                  </w:rPr>
                </w:pPr>
                <w:r>
                  <w:rPr>
                    <w:rFonts w:hint="eastAsia"/>
                    <w:szCs w:val="21"/>
                  </w:rPr>
                  <w:t>合计</w:t>
                </w:r>
              </w:p>
            </w:tc>
            <w:sdt>
              <w:sdtPr>
                <w:rPr>
                  <w:szCs w:val="21"/>
                </w:rPr>
                <w:alias w:val="商誉减值准备"/>
                <w:tag w:val="_GBC_24d9c0beaea143c49930fc0d67642ae5"/>
                <w:id w:val="1717700971"/>
                <w:lock w:val="sdtLocked"/>
              </w:sdtPr>
              <w:sdtContent>
                <w:tc>
                  <w:tcPr>
                    <w:tcW w:w="649" w:type="pct"/>
                    <w:shd w:val="clear" w:color="auto" w:fill="auto"/>
                  </w:tcPr>
                  <w:p w:rsidR="00223C3A" w:rsidRDefault="00223C3A" w:rsidP="00606636">
                    <w:pPr>
                      <w:autoSpaceDE w:val="0"/>
                      <w:autoSpaceDN w:val="0"/>
                      <w:adjustRightInd w:val="0"/>
                      <w:snapToGrid w:val="0"/>
                      <w:jc w:val="right"/>
                      <w:rPr>
                        <w:szCs w:val="21"/>
                        <w:u w:val="double"/>
                      </w:rPr>
                    </w:pPr>
                    <w:r>
                      <w:rPr>
                        <w:szCs w:val="21"/>
                      </w:rPr>
                      <w:t>37,131,329.81</w:t>
                    </w:r>
                  </w:p>
                </w:tc>
              </w:sdtContent>
            </w:sdt>
            <w:sdt>
              <w:sdtPr>
                <w:rPr>
                  <w:szCs w:val="21"/>
                </w:rPr>
                <w:alias w:val="商誉减值准备计提本期增加合计"/>
                <w:tag w:val="_GBC_87c76636bc45416db7940cf8da5f0fe0"/>
                <w:id w:val="-1904217787"/>
                <w:lock w:val="sdtLocked"/>
              </w:sdtPr>
              <w:sdtEndPr>
                <w:rPr>
                  <w:rFonts w:hint="eastAsia"/>
                </w:rPr>
              </w:sdtEndPr>
              <w:sdtContent>
                <w:tc>
                  <w:tcPr>
                    <w:tcW w:w="665" w:type="pct"/>
                    <w:shd w:val="clear" w:color="auto" w:fill="auto"/>
                  </w:tcPr>
                  <w:p w:rsidR="00223C3A" w:rsidRDefault="00223C3A" w:rsidP="00606636">
                    <w:pPr>
                      <w:autoSpaceDE w:val="0"/>
                      <w:autoSpaceDN w:val="0"/>
                      <w:adjustRightInd w:val="0"/>
                      <w:snapToGrid w:val="0"/>
                      <w:jc w:val="right"/>
                      <w:rPr>
                        <w:szCs w:val="21"/>
                      </w:rPr>
                    </w:pPr>
                    <w:r>
                      <w:rPr>
                        <w:szCs w:val="21"/>
                      </w:rPr>
                      <w:t>7,136,314.32</w:t>
                    </w:r>
                  </w:p>
                </w:tc>
              </w:sdtContent>
            </w:sdt>
            <w:sdt>
              <w:sdtPr>
                <w:rPr>
                  <w:szCs w:val="21"/>
                </w:rPr>
                <w:alias w:val="商誉减值准备本期增加额项目名称金额合计"/>
                <w:tag w:val="_GBC_17ae9b1bfea6479db651702741ed573a"/>
                <w:id w:val="1300190889"/>
                <w:lock w:val="sdtLocked"/>
                <w:showingPlcHdr/>
              </w:sdtPr>
              <w:sdtEndPr>
                <w:rPr>
                  <w:rFonts w:hint="eastAsia"/>
                </w:rPr>
              </w:sdtEndPr>
              <w:sdtContent>
                <w:tc>
                  <w:tcPr>
                    <w:tcW w:w="650" w:type="pct"/>
                    <w:shd w:val="clear" w:color="auto" w:fill="auto"/>
                  </w:tcPr>
                  <w:p w:rsidR="00223C3A" w:rsidRDefault="00223C3A" w:rsidP="00606636">
                    <w:pPr>
                      <w:autoSpaceDE w:val="0"/>
                      <w:autoSpaceDN w:val="0"/>
                      <w:adjustRightInd w:val="0"/>
                      <w:snapToGrid w:val="0"/>
                      <w:jc w:val="right"/>
                      <w:rPr>
                        <w:szCs w:val="21"/>
                      </w:rPr>
                    </w:pPr>
                    <w:r>
                      <w:rPr>
                        <w:szCs w:val="21"/>
                      </w:rPr>
                      <w:t xml:space="preserve">     </w:t>
                    </w:r>
                  </w:p>
                </w:tc>
              </w:sdtContent>
            </w:sdt>
            <w:sdt>
              <w:sdtPr>
                <w:rPr>
                  <w:szCs w:val="21"/>
                </w:rPr>
                <w:alias w:val="处置导致的商誉减值准备本期减少合计"/>
                <w:tag w:val="_GBC_82eb88cdd37a4d4c8dc30ba3e908a151"/>
                <w:id w:val="-315035222"/>
                <w:lock w:val="sdtLocked"/>
                <w:showingPlcHdr/>
              </w:sdtPr>
              <w:sdtEndPr>
                <w:rPr>
                  <w:rFonts w:hint="eastAsia"/>
                </w:rPr>
              </w:sdtEndPr>
              <w:sdtContent>
                <w:tc>
                  <w:tcPr>
                    <w:tcW w:w="656" w:type="pct"/>
                    <w:shd w:val="clear" w:color="auto" w:fill="auto"/>
                  </w:tcPr>
                  <w:p w:rsidR="00223C3A" w:rsidRDefault="00223C3A" w:rsidP="00606636">
                    <w:pPr>
                      <w:autoSpaceDE w:val="0"/>
                      <w:autoSpaceDN w:val="0"/>
                      <w:adjustRightInd w:val="0"/>
                      <w:snapToGrid w:val="0"/>
                      <w:jc w:val="right"/>
                      <w:rPr>
                        <w:szCs w:val="21"/>
                      </w:rPr>
                    </w:pPr>
                    <w:r>
                      <w:rPr>
                        <w:szCs w:val="21"/>
                      </w:rPr>
                      <w:t xml:space="preserve">     </w:t>
                    </w:r>
                  </w:p>
                </w:tc>
              </w:sdtContent>
            </w:sdt>
            <w:sdt>
              <w:sdtPr>
                <w:rPr>
                  <w:szCs w:val="21"/>
                </w:rPr>
                <w:alias w:val="商誉减值准备本期减少额项目名称金额合计"/>
                <w:tag w:val="_GBC_7ef453537c9b4f7d854e86b3ff2815ff"/>
                <w:id w:val="2140601514"/>
                <w:lock w:val="sdtLocked"/>
                <w:showingPlcHdr/>
              </w:sdtPr>
              <w:sdtEndPr>
                <w:rPr>
                  <w:rFonts w:hint="eastAsia"/>
                </w:rPr>
              </w:sdtEndPr>
              <w:sdtContent>
                <w:tc>
                  <w:tcPr>
                    <w:tcW w:w="684" w:type="pct"/>
                    <w:shd w:val="clear" w:color="auto" w:fill="auto"/>
                  </w:tcPr>
                  <w:p w:rsidR="00223C3A" w:rsidRDefault="00223C3A" w:rsidP="00606636">
                    <w:pPr>
                      <w:autoSpaceDE w:val="0"/>
                      <w:autoSpaceDN w:val="0"/>
                      <w:adjustRightInd w:val="0"/>
                      <w:snapToGrid w:val="0"/>
                      <w:jc w:val="right"/>
                      <w:rPr>
                        <w:szCs w:val="21"/>
                      </w:rPr>
                    </w:pPr>
                    <w:r>
                      <w:rPr>
                        <w:rFonts w:hint="eastAsia"/>
                        <w:color w:val="333399"/>
                        <w:szCs w:val="21"/>
                      </w:rPr>
                      <w:t xml:space="preserve">　</w:t>
                    </w:r>
                  </w:p>
                </w:tc>
              </w:sdtContent>
            </w:sdt>
            <w:sdt>
              <w:sdtPr>
                <w:rPr>
                  <w:szCs w:val="21"/>
                </w:rPr>
                <w:alias w:val="商誉减值准备"/>
                <w:tag w:val="_GBC_e3bffde5322c4115b7d0f0d0b8bf2a70"/>
                <w:id w:val="1922290582"/>
                <w:lock w:val="sdtLocked"/>
              </w:sdtPr>
              <w:sdtContent>
                <w:tc>
                  <w:tcPr>
                    <w:tcW w:w="622" w:type="pct"/>
                    <w:shd w:val="clear" w:color="auto" w:fill="auto"/>
                  </w:tcPr>
                  <w:p w:rsidR="00223C3A" w:rsidRDefault="00223C3A" w:rsidP="00223C3A">
                    <w:pPr>
                      <w:autoSpaceDE w:val="0"/>
                      <w:autoSpaceDN w:val="0"/>
                      <w:adjustRightInd w:val="0"/>
                      <w:snapToGrid w:val="0"/>
                      <w:ind w:right="105"/>
                      <w:jc w:val="right"/>
                      <w:rPr>
                        <w:szCs w:val="21"/>
                        <w:u w:val="double"/>
                      </w:rPr>
                    </w:pPr>
                    <w:r>
                      <w:rPr>
                        <w:szCs w:val="21"/>
                      </w:rPr>
                      <w:t>44,267,644.13</w:t>
                    </w:r>
                  </w:p>
                </w:tc>
              </w:sdtContent>
            </w:sdt>
          </w:tr>
        </w:tbl>
        <w:p w:rsidR="00223C3A" w:rsidRDefault="00223C3A"/>
        <w:p w:rsidR="00D14D3F" w:rsidRDefault="00EF2D74" w:rsidP="00653AEC">
          <w:r>
            <w:rPr>
              <w:rFonts w:hint="eastAsia"/>
            </w:rPr>
            <w:t>说明商誉减值测试过程、参数及商誉减值损失的确认方法</w:t>
          </w:r>
        </w:p>
        <w:sdt>
          <w:sdtPr>
            <w:rPr>
              <w:szCs w:val="21"/>
            </w:rPr>
            <w:alias w:val="商誉的说明"/>
            <w:tag w:val="_GBC_f7e726246cb744668218aa3e519baa11"/>
            <w:id w:val="326167498"/>
            <w:lock w:val="sdtLocked"/>
            <w:placeholder>
              <w:docPart w:val="GBC22222222222222222222222222222"/>
            </w:placeholder>
          </w:sdtPr>
          <w:sdtContent>
            <w:p w:rsidR="00D14D3F" w:rsidRDefault="000C38DB" w:rsidP="00653AEC">
              <w:pPr>
                <w:tabs>
                  <w:tab w:val="right" w:pos="7740"/>
                </w:tabs>
                <w:adjustRightInd w:val="0"/>
                <w:ind w:firstLine="420"/>
                <w:textAlignment w:val="baseline"/>
                <w:rPr>
                  <w:szCs w:val="21"/>
                </w:rPr>
              </w:pPr>
              <w:r w:rsidRPr="00024D73">
                <w:rPr>
                  <w:rFonts w:hint="eastAsia"/>
                  <w:color w:val="000000"/>
                </w:rPr>
                <w:t>期末，公司对包含商誉的相关资产组或者资产组组合进行减值测试时，发现</w:t>
              </w:r>
              <w:r w:rsidR="00653AEC">
                <w:rPr>
                  <w:rFonts w:hint="eastAsia"/>
                  <w:color w:val="000000"/>
                </w:rPr>
                <w:t>宁波元通宝通汽车有限公司、嵊州市宏盛汽车销售服务有限公司</w:t>
              </w:r>
              <w:r w:rsidRPr="00024D73">
                <w:rPr>
                  <w:rFonts w:hint="eastAsia"/>
                  <w:color w:val="000000"/>
                </w:rPr>
                <w:t>与商誉相关的资产组或者资产组组合存在减值迹象，对上述两家公司商誉计提减值准备，除此之外，公司未发现其他与商誉相关的资产组或者资产组组合存在减值迹象。</w:t>
              </w:r>
            </w:p>
          </w:sdtContent>
        </w:sdt>
        <w:p w:rsidR="00D14D3F" w:rsidRDefault="00D14D3F"/>
        <w:sdt>
          <w:sdtPr>
            <w:alias w:val="商誉其他需要说明的事项"/>
            <w:tag w:val="_GBC_f4f0a45ebed1481992b673e4a35ff7bb"/>
            <w:id w:val="-14001191"/>
            <w:lock w:val="sdtLocked"/>
            <w:placeholder>
              <w:docPart w:val="GBC22222222222222222222222222222"/>
            </w:placeholder>
            <w:showingPlcHdr/>
          </w:sdtPr>
          <w:sdtContent>
            <w:p w:rsidR="00D14D3F" w:rsidRPr="00CB25B2" w:rsidRDefault="00EF2D74" w:rsidP="00CB25B2">
              <w:r w:rsidRPr="00CB25B2">
                <w:rPr>
                  <w:rFonts w:hint="eastAsia"/>
                </w:rPr>
                <w:t xml:space="preserve">　　　</w:t>
              </w:r>
            </w:p>
          </w:sdtContent>
        </w:sdt>
      </w:sdtContent>
    </w:sdt>
    <w:sdt>
      <w:sdtPr>
        <w:rPr>
          <w:rFonts w:ascii="宋体" w:hAnsi="宋体" w:cs="宋体" w:hint="eastAsia"/>
          <w:b w:val="0"/>
          <w:bCs w:val="0"/>
          <w:kern w:val="0"/>
          <w:szCs w:val="21"/>
        </w:rPr>
        <w:tag w:val="_SEC_a4ccbe4057b4410cb2b998d6b11165cd"/>
        <w:id w:val="69938020"/>
        <w:lock w:val="sdtLocked"/>
        <w:placeholder>
          <w:docPart w:val="GBC22222222222222222222222222222"/>
        </w:placeholder>
      </w:sdtPr>
      <w:sdtEndPr>
        <w:rPr>
          <w:rFonts w:hint="default"/>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长期待摊费用</w:t>
          </w:r>
        </w:p>
        <w:sdt>
          <w:sdtPr>
            <w:alias w:val="是否适用：长期待摊费用"/>
            <w:tag w:val="_GBC_cbcb541b65cd4be6b93f357c0fdd9f09"/>
            <w:id w:val="641934807"/>
            <w:lock w:val="sdtLocked"/>
            <w:placeholder>
              <w:docPart w:val="GBC22222222222222222222222222222"/>
            </w:placeholder>
          </w:sdtPr>
          <w:sdtContent>
            <w:p w:rsidR="00D14D3F" w:rsidRDefault="00EF2D74">
              <w:r>
                <w:fldChar w:fldCharType="begin"/>
              </w:r>
              <w:r w:rsidR="00124340">
                <w:instrText xml:space="preserve"> MACROBUTTON  SnrToggleCheckbox √适用 </w:instrText>
              </w:r>
              <w:r>
                <w:fldChar w:fldCharType="end"/>
              </w:r>
              <w:r>
                <w:fldChar w:fldCharType="begin"/>
              </w:r>
              <w:r w:rsidR="00124340">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长期待摊费用"/>
              <w:tag w:val="_GBC_bcda40ca2da04d5da4a9e3293430f9ac"/>
              <w:id w:val="-297076522"/>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长期待摊费用"/>
              <w:tag w:val="_GBC_45bcea706579408d8f2a7cd4ab5ef115"/>
              <w:id w:val="-171665564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75"/>
            <w:gridCol w:w="1686"/>
            <w:gridCol w:w="1686"/>
            <w:gridCol w:w="1629"/>
            <w:gridCol w:w="1655"/>
            <w:gridCol w:w="1732"/>
          </w:tblGrid>
          <w:tr w:rsidR="000C38DB" w:rsidTr="0066225D">
            <w:tc>
              <w:tcPr>
                <w:tcW w:w="800" w:type="pct"/>
                <w:shd w:val="clear" w:color="auto" w:fill="auto"/>
                <w:vAlign w:val="center"/>
              </w:tcPr>
              <w:p w:rsidR="000C38DB" w:rsidRDefault="000C38DB" w:rsidP="0066225D">
                <w:pPr>
                  <w:jc w:val="center"/>
                  <w:rPr>
                    <w:szCs w:val="21"/>
                  </w:rPr>
                </w:pPr>
                <w:r>
                  <w:rPr>
                    <w:rFonts w:hint="eastAsia"/>
                    <w:szCs w:val="21"/>
                  </w:rPr>
                  <w:t>项目</w:t>
                </w:r>
              </w:p>
            </w:tc>
            <w:tc>
              <w:tcPr>
                <w:tcW w:w="827" w:type="pct"/>
                <w:shd w:val="clear" w:color="auto" w:fill="auto"/>
                <w:vAlign w:val="center"/>
              </w:tcPr>
              <w:p w:rsidR="000C38DB" w:rsidRDefault="000C38DB" w:rsidP="0066225D">
                <w:pPr>
                  <w:jc w:val="center"/>
                  <w:rPr>
                    <w:szCs w:val="21"/>
                  </w:rPr>
                </w:pPr>
                <w:r>
                  <w:rPr>
                    <w:rFonts w:hint="eastAsia"/>
                    <w:szCs w:val="21"/>
                  </w:rPr>
                  <w:t>期初余额</w:t>
                </w:r>
              </w:p>
            </w:tc>
            <w:tc>
              <w:tcPr>
                <w:tcW w:w="827" w:type="pct"/>
                <w:shd w:val="clear" w:color="auto" w:fill="auto"/>
                <w:vAlign w:val="center"/>
              </w:tcPr>
              <w:p w:rsidR="000C38DB" w:rsidRDefault="000C38DB" w:rsidP="0066225D">
                <w:pPr>
                  <w:jc w:val="center"/>
                  <w:rPr>
                    <w:szCs w:val="21"/>
                  </w:rPr>
                </w:pPr>
                <w:r>
                  <w:rPr>
                    <w:rFonts w:hint="eastAsia"/>
                    <w:szCs w:val="21"/>
                  </w:rPr>
                  <w:t>本期增加金额</w:t>
                </w:r>
              </w:p>
            </w:tc>
            <w:tc>
              <w:tcPr>
                <w:tcW w:w="827" w:type="pct"/>
                <w:shd w:val="clear" w:color="auto" w:fill="auto"/>
                <w:vAlign w:val="center"/>
              </w:tcPr>
              <w:p w:rsidR="000C38DB" w:rsidRDefault="000C38DB" w:rsidP="0066225D">
                <w:pPr>
                  <w:jc w:val="center"/>
                  <w:rPr>
                    <w:szCs w:val="21"/>
                  </w:rPr>
                </w:pPr>
                <w:r>
                  <w:rPr>
                    <w:rFonts w:hint="eastAsia"/>
                    <w:szCs w:val="21"/>
                  </w:rPr>
                  <w:t>本期摊销金额</w:t>
                </w:r>
              </w:p>
            </w:tc>
            <w:tc>
              <w:tcPr>
                <w:tcW w:w="840" w:type="pct"/>
                <w:shd w:val="clear" w:color="auto" w:fill="auto"/>
                <w:vAlign w:val="center"/>
              </w:tcPr>
              <w:p w:rsidR="000C38DB" w:rsidRDefault="000C38DB" w:rsidP="0066225D">
                <w:pPr>
                  <w:jc w:val="center"/>
                  <w:rPr>
                    <w:szCs w:val="21"/>
                  </w:rPr>
                </w:pPr>
                <w:r>
                  <w:rPr>
                    <w:rFonts w:hint="eastAsia"/>
                    <w:szCs w:val="21"/>
                  </w:rPr>
                  <w:t>其他减少金额</w:t>
                </w:r>
              </w:p>
            </w:tc>
            <w:tc>
              <w:tcPr>
                <w:tcW w:w="879" w:type="pct"/>
                <w:shd w:val="clear" w:color="auto" w:fill="auto"/>
                <w:vAlign w:val="center"/>
              </w:tcPr>
              <w:p w:rsidR="000C38DB" w:rsidRDefault="000C38DB" w:rsidP="0066225D">
                <w:pPr>
                  <w:jc w:val="center"/>
                  <w:rPr>
                    <w:szCs w:val="21"/>
                  </w:rPr>
                </w:pPr>
                <w:r>
                  <w:rPr>
                    <w:rFonts w:hint="eastAsia"/>
                    <w:szCs w:val="21"/>
                  </w:rPr>
                  <w:t>期末余额</w:t>
                </w:r>
              </w:p>
            </w:tc>
          </w:tr>
          <w:sdt>
            <w:sdtPr>
              <w:rPr>
                <w:rFonts w:hint="eastAsia"/>
                <w:szCs w:val="21"/>
              </w:rPr>
              <w:alias w:val="长期待摊费用明细"/>
              <w:tag w:val="_TUP_969d22a473614010ab4861b5a43a6426"/>
              <w:id w:val="-2029246989"/>
              <w:lock w:val="sdtLocked"/>
            </w:sdtPr>
            <w:sdtContent>
              <w:tr w:rsidR="000C38DB" w:rsidTr="0066225D">
                <w:sdt>
                  <w:sdtPr>
                    <w:rPr>
                      <w:rFonts w:hint="eastAsia"/>
                      <w:szCs w:val="21"/>
                    </w:rPr>
                    <w:alias w:val="长期待摊费用种类"/>
                    <w:tag w:val="_GBC_f5ec6d3c0fec4ec693eded2253967878"/>
                    <w:id w:val="429237256"/>
                    <w:lock w:val="sdtLocked"/>
                  </w:sdtPr>
                  <w:sdtContent>
                    <w:tc>
                      <w:tcPr>
                        <w:tcW w:w="800" w:type="pct"/>
                        <w:shd w:val="clear" w:color="auto" w:fill="auto"/>
                      </w:tcPr>
                      <w:p w:rsidR="000C38DB" w:rsidRDefault="000C38DB" w:rsidP="0066225D">
                        <w:pPr>
                          <w:rPr>
                            <w:szCs w:val="21"/>
                          </w:rPr>
                        </w:pPr>
                        <w:r>
                          <w:rPr>
                            <w:rFonts w:hint="eastAsia"/>
                            <w:szCs w:val="21"/>
                          </w:rPr>
                          <w:t>装修费</w:t>
                        </w:r>
                      </w:p>
                    </w:tc>
                  </w:sdtContent>
                </w:sdt>
                <w:sdt>
                  <w:sdtPr>
                    <w:rPr>
                      <w:szCs w:val="21"/>
                    </w:rPr>
                    <w:alias w:val="长期待摊费用金额"/>
                    <w:tag w:val="_GBC_def3fb0735884113873b8bc2f2518da5"/>
                    <w:id w:val="1000087328"/>
                    <w:lock w:val="sdtLocked"/>
                  </w:sdtPr>
                  <w:sdtContent>
                    <w:tc>
                      <w:tcPr>
                        <w:tcW w:w="827" w:type="pct"/>
                        <w:shd w:val="clear" w:color="auto" w:fill="auto"/>
                      </w:tcPr>
                      <w:p w:rsidR="000C38DB" w:rsidRDefault="000C38DB" w:rsidP="0066225D">
                        <w:pPr>
                          <w:jc w:val="right"/>
                          <w:rPr>
                            <w:szCs w:val="21"/>
                          </w:rPr>
                        </w:pPr>
                        <w:r>
                          <w:rPr>
                            <w:szCs w:val="21"/>
                          </w:rPr>
                          <w:t>182,440,150.38</w:t>
                        </w:r>
                      </w:p>
                    </w:tc>
                  </w:sdtContent>
                </w:sdt>
                <w:sdt>
                  <w:sdtPr>
                    <w:rPr>
                      <w:szCs w:val="21"/>
                    </w:rPr>
                    <w:alias w:val="长期待摊费用明细-增加额"/>
                    <w:tag w:val="_GBC_eb575270d937460da146ed5a4375ef5c"/>
                    <w:id w:val="1818603737"/>
                    <w:lock w:val="sdtLocked"/>
                  </w:sdtPr>
                  <w:sdtContent>
                    <w:tc>
                      <w:tcPr>
                        <w:tcW w:w="827" w:type="pct"/>
                        <w:shd w:val="clear" w:color="auto" w:fill="auto"/>
                      </w:tcPr>
                      <w:p w:rsidR="000C38DB" w:rsidRDefault="000C38DB" w:rsidP="0066225D">
                        <w:pPr>
                          <w:jc w:val="right"/>
                          <w:rPr>
                            <w:szCs w:val="21"/>
                          </w:rPr>
                        </w:pPr>
                        <w:r>
                          <w:rPr>
                            <w:szCs w:val="21"/>
                          </w:rPr>
                          <w:t>126,363,907.40</w:t>
                        </w:r>
                      </w:p>
                    </w:tc>
                  </w:sdtContent>
                </w:sdt>
                <w:sdt>
                  <w:sdtPr>
                    <w:rPr>
                      <w:szCs w:val="21"/>
                    </w:rPr>
                    <w:alias w:val="长期待摊费用明细-摊销额"/>
                    <w:tag w:val="_GBC_99946b36f9e74c189098dfa060a2910b"/>
                    <w:id w:val="-956716814"/>
                    <w:lock w:val="sdtLocked"/>
                  </w:sdtPr>
                  <w:sdtContent>
                    <w:tc>
                      <w:tcPr>
                        <w:tcW w:w="827" w:type="pct"/>
                        <w:shd w:val="clear" w:color="auto" w:fill="auto"/>
                      </w:tcPr>
                      <w:p w:rsidR="000C38DB" w:rsidRDefault="000C38DB" w:rsidP="0066225D">
                        <w:pPr>
                          <w:jc w:val="right"/>
                          <w:rPr>
                            <w:szCs w:val="21"/>
                          </w:rPr>
                        </w:pPr>
                        <w:r>
                          <w:rPr>
                            <w:szCs w:val="21"/>
                          </w:rPr>
                          <w:t>46,421,770.90</w:t>
                        </w:r>
                      </w:p>
                    </w:tc>
                  </w:sdtContent>
                </w:sdt>
                <w:sdt>
                  <w:sdtPr>
                    <w:rPr>
                      <w:szCs w:val="21"/>
                    </w:rPr>
                    <w:alias w:val="长期待摊费用明细-其他减少额"/>
                    <w:tag w:val="_GBC_12027ae5db6e40b799f794d843bb3d16"/>
                    <w:id w:val="-1197070895"/>
                    <w:lock w:val="sdtLocked"/>
                  </w:sdtPr>
                  <w:sdtContent>
                    <w:tc>
                      <w:tcPr>
                        <w:tcW w:w="840" w:type="pct"/>
                        <w:shd w:val="clear" w:color="auto" w:fill="auto"/>
                      </w:tcPr>
                      <w:p w:rsidR="000C38DB" w:rsidRDefault="000C38DB" w:rsidP="0066225D">
                        <w:pPr>
                          <w:jc w:val="right"/>
                          <w:rPr>
                            <w:szCs w:val="21"/>
                          </w:rPr>
                        </w:pPr>
                        <w:r>
                          <w:rPr>
                            <w:szCs w:val="21"/>
                          </w:rPr>
                          <w:t>1,811,357.67</w:t>
                        </w:r>
                      </w:p>
                    </w:tc>
                  </w:sdtContent>
                </w:sdt>
                <w:sdt>
                  <w:sdtPr>
                    <w:rPr>
                      <w:szCs w:val="21"/>
                    </w:rPr>
                    <w:alias w:val="长期待摊费用金额"/>
                    <w:tag w:val="_GBC_e1296a622b9a43928feb86a7f695972d"/>
                    <w:id w:val="19672966"/>
                    <w:lock w:val="sdtLocked"/>
                  </w:sdtPr>
                  <w:sdtContent>
                    <w:tc>
                      <w:tcPr>
                        <w:tcW w:w="879" w:type="pct"/>
                        <w:shd w:val="clear" w:color="auto" w:fill="auto"/>
                      </w:tcPr>
                      <w:p w:rsidR="000C38DB" w:rsidRDefault="000C38DB" w:rsidP="0066225D">
                        <w:pPr>
                          <w:jc w:val="right"/>
                          <w:rPr>
                            <w:szCs w:val="21"/>
                          </w:rPr>
                        </w:pPr>
                        <w:r>
                          <w:rPr>
                            <w:szCs w:val="21"/>
                          </w:rPr>
                          <w:t>260,570,929.21</w:t>
                        </w:r>
                      </w:p>
                    </w:tc>
                  </w:sdtContent>
                </w:sdt>
              </w:tr>
            </w:sdtContent>
          </w:sdt>
          <w:sdt>
            <w:sdtPr>
              <w:rPr>
                <w:rFonts w:hint="eastAsia"/>
                <w:szCs w:val="21"/>
              </w:rPr>
              <w:alias w:val="长期待摊费用明细"/>
              <w:tag w:val="_TUP_969d22a473614010ab4861b5a43a6426"/>
              <w:id w:val="-1172633354"/>
              <w:lock w:val="sdtLocked"/>
            </w:sdtPr>
            <w:sdtContent>
              <w:tr w:rsidR="000C38DB" w:rsidTr="0066225D">
                <w:sdt>
                  <w:sdtPr>
                    <w:rPr>
                      <w:rFonts w:hint="eastAsia"/>
                      <w:szCs w:val="21"/>
                    </w:rPr>
                    <w:alias w:val="长期待摊费用种类"/>
                    <w:tag w:val="_GBC_f5ec6d3c0fec4ec693eded2253967878"/>
                    <w:id w:val="966858280"/>
                    <w:lock w:val="sdtLocked"/>
                  </w:sdtPr>
                  <w:sdtContent>
                    <w:tc>
                      <w:tcPr>
                        <w:tcW w:w="800" w:type="pct"/>
                        <w:shd w:val="clear" w:color="auto" w:fill="auto"/>
                      </w:tcPr>
                      <w:p w:rsidR="000C38DB" w:rsidRDefault="000C38DB" w:rsidP="0066225D">
                        <w:pPr>
                          <w:rPr>
                            <w:szCs w:val="21"/>
                          </w:rPr>
                        </w:pPr>
                        <w:r>
                          <w:rPr>
                            <w:rFonts w:hint="eastAsia"/>
                            <w:szCs w:val="21"/>
                          </w:rPr>
                          <w:t>租赁费</w:t>
                        </w:r>
                      </w:p>
                    </w:tc>
                  </w:sdtContent>
                </w:sdt>
                <w:sdt>
                  <w:sdtPr>
                    <w:rPr>
                      <w:szCs w:val="21"/>
                    </w:rPr>
                    <w:alias w:val="长期待摊费用金额"/>
                    <w:tag w:val="_GBC_def3fb0735884113873b8bc2f2518da5"/>
                    <w:id w:val="1393004062"/>
                    <w:lock w:val="sdtLocked"/>
                  </w:sdtPr>
                  <w:sdtContent>
                    <w:tc>
                      <w:tcPr>
                        <w:tcW w:w="827" w:type="pct"/>
                        <w:shd w:val="clear" w:color="auto" w:fill="auto"/>
                      </w:tcPr>
                      <w:p w:rsidR="000C38DB" w:rsidRDefault="000C38DB" w:rsidP="0066225D">
                        <w:pPr>
                          <w:jc w:val="right"/>
                          <w:rPr>
                            <w:szCs w:val="21"/>
                          </w:rPr>
                        </w:pPr>
                        <w:r>
                          <w:rPr>
                            <w:szCs w:val="21"/>
                          </w:rPr>
                          <w:t>24,953,371.03</w:t>
                        </w:r>
                      </w:p>
                    </w:tc>
                  </w:sdtContent>
                </w:sdt>
                <w:sdt>
                  <w:sdtPr>
                    <w:rPr>
                      <w:szCs w:val="21"/>
                    </w:rPr>
                    <w:alias w:val="长期待摊费用明细-增加额"/>
                    <w:tag w:val="_GBC_eb575270d937460da146ed5a4375ef5c"/>
                    <w:id w:val="2001931253"/>
                    <w:lock w:val="sdtLocked"/>
                  </w:sdtPr>
                  <w:sdtContent>
                    <w:tc>
                      <w:tcPr>
                        <w:tcW w:w="827" w:type="pct"/>
                        <w:shd w:val="clear" w:color="auto" w:fill="auto"/>
                      </w:tcPr>
                      <w:p w:rsidR="000C38DB" w:rsidRDefault="000C38DB" w:rsidP="0066225D">
                        <w:pPr>
                          <w:jc w:val="right"/>
                          <w:rPr>
                            <w:szCs w:val="21"/>
                          </w:rPr>
                        </w:pPr>
                        <w:r>
                          <w:rPr>
                            <w:szCs w:val="21"/>
                          </w:rPr>
                          <w:t>27,841,496.48</w:t>
                        </w:r>
                      </w:p>
                    </w:tc>
                  </w:sdtContent>
                </w:sdt>
                <w:sdt>
                  <w:sdtPr>
                    <w:rPr>
                      <w:szCs w:val="21"/>
                    </w:rPr>
                    <w:alias w:val="长期待摊费用明细-摊销额"/>
                    <w:tag w:val="_GBC_99946b36f9e74c189098dfa060a2910b"/>
                    <w:id w:val="-214353249"/>
                    <w:lock w:val="sdtLocked"/>
                  </w:sdtPr>
                  <w:sdtContent>
                    <w:tc>
                      <w:tcPr>
                        <w:tcW w:w="827" w:type="pct"/>
                        <w:shd w:val="clear" w:color="auto" w:fill="auto"/>
                      </w:tcPr>
                      <w:p w:rsidR="000C38DB" w:rsidRDefault="000C38DB" w:rsidP="0066225D">
                        <w:pPr>
                          <w:jc w:val="right"/>
                          <w:rPr>
                            <w:szCs w:val="21"/>
                          </w:rPr>
                        </w:pPr>
                        <w:r>
                          <w:rPr>
                            <w:szCs w:val="21"/>
                          </w:rPr>
                          <w:t>21,054,825.68</w:t>
                        </w:r>
                      </w:p>
                    </w:tc>
                  </w:sdtContent>
                </w:sdt>
                <w:sdt>
                  <w:sdtPr>
                    <w:rPr>
                      <w:szCs w:val="21"/>
                    </w:rPr>
                    <w:alias w:val="长期待摊费用明细-其他减少额"/>
                    <w:tag w:val="_GBC_12027ae5db6e40b799f794d843bb3d16"/>
                    <w:id w:val="741757713"/>
                    <w:lock w:val="sdtLocked"/>
                  </w:sdtPr>
                  <w:sdtContent>
                    <w:tc>
                      <w:tcPr>
                        <w:tcW w:w="840" w:type="pct"/>
                        <w:shd w:val="clear" w:color="auto" w:fill="auto"/>
                      </w:tcPr>
                      <w:p w:rsidR="000C38DB" w:rsidRDefault="000C38DB" w:rsidP="0066225D">
                        <w:pPr>
                          <w:jc w:val="right"/>
                          <w:rPr>
                            <w:szCs w:val="21"/>
                          </w:rPr>
                        </w:pPr>
                      </w:p>
                    </w:tc>
                  </w:sdtContent>
                </w:sdt>
                <w:sdt>
                  <w:sdtPr>
                    <w:rPr>
                      <w:szCs w:val="21"/>
                    </w:rPr>
                    <w:alias w:val="长期待摊费用金额"/>
                    <w:tag w:val="_GBC_e1296a622b9a43928feb86a7f695972d"/>
                    <w:id w:val="271830485"/>
                    <w:lock w:val="sdtLocked"/>
                  </w:sdtPr>
                  <w:sdtContent>
                    <w:tc>
                      <w:tcPr>
                        <w:tcW w:w="879" w:type="pct"/>
                        <w:shd w:val="clear" w:color="auto" w:fill="auto"/>
                      </w:tcPr>
                      <w:p w:rsidR="000C38DB" w:rsidRDefault="000C38DB" w:rsidP="0066225D">
                        <w:pPr>
                          <w:jc w:val="right"/>
                          <w:rPr>
                            <w:szCs w:val="21"/>
                          </w:rPr>
                        </w:pPr>
                        <w:r>
                          <w:rPr>
                            <w:szCs w:val="21"/>
                          </w:rPr>
                          <w:t>31,740,041.83</w:t>
                        </w:r>
                      </w:p>
                    </w:tc>
                  </w:sdtContent>
                </w:sdt>
              </w:tr>
            </w:sdtContent>
          </w:sdt>
          <w:sdt>
            <w:sdtPr>
              <w:rPr>
                <w:rFonts w:hint="eastAsia"/>
                <w:szCs w:val="21"/>
              </w:rPr>
              <w:alias w:val="长期待摊费用明细"/>
              <w:tag w:val="_TUP_969d22a473614010ab4861b5a43a6426"/>
              <w:id w:val="-2125071495"/>
              <w:lock w:val="sdtLocked"/>
            </w:sdtPr>
            <w:sdtContent>
              <w:tr w:rsidR="000C38DB" w:rsidTr="0066225D">
                <w:sdt>
                  <w:sdtPr>
                    <w:rPr>
                      <w:rFonts w:hint="eastAsia"/>
                      <w:szCs w:val="21"/>
                    </w:rPr>
                    <w:alias w:val="长期待摊费用种类"/>
                    <w:tag w:val="_GBC_f5ec6d3c0fec4ec693eded2253967878"/>
                    <w:id w:val="362107860"/>
                    <w:lock w:val="sdtLocked"/>
                  </w:sdtPr>
                  <w:sdtContent>
                    <w:tc>
                      <w:tcPr>
                        <w:tcW w:w="800" w:type="pct"/>
                        <w:shd w:val="clear" w:color="auto" w:fill="auto"/>
                      </w:tcPr>
                      <w:p w:rsidR="000C38DB" w:rsidRDefault="000C38DB" w:rsidP="0066225D">
                        <w:pPr>
                          <w:rPr>
                            <w:szCs w:val="21"/>
                          </w:rPr>
                        </w:pPr>
                        <w:r>
                          <w:rPr>
                            <w:rFonts w:hint="eastAsia"/>
                            <w:szCs w:val="21"/>
                          </w:rPr>
                          <w:t>其他</w:t>
                        </w:r>
                      </w:p>
                    </w:tc>
                  </w:sdtContent>
                </w:sdt>
                <w:sdt>
                  <w:sdtPr>
                    <w:rPr>
                      <w:szCs w:val="21"/>
                    </w:rPr>
                    <w:alias w:val="长期待摊费用金额"/>
                    <w:tag w:val="_GBC_def3fb0735884113873b8bc2f2518da5"/>
                    <w:id w:val="1293482148"/>
                    <w:lock w:val="sdtLocked"/>
                  </w:sdtPr>
                  <w:sdtContent>
                    <w:tc>
                      <w:tcPr>
                        <w:tcW w:w="827" w:type="pct"/>
                        <w:shd w:val="clear" w:color="auto" w:fill="auto"/>
                      </w:tcPr>
                      <w:p w:rsidR="000C38DB" w:rsidRDefault="000C38DB" w:rsidP="0066225D">
                        <w:pPr>
                          <w:jc w:val="right"/>
                          <w:rPr>
                            <w:szCs w:val="21"/>
                          </w:rPr>
                        </w:pPr>
                        <w:r>
                          <w:rPr>
                            <w:szCs w:val="21"/>
                          </w:rPr>
                          <w:t>31,182,250.03</w:t>
                        </w:r>
                      </w:p>
                    </w:tc>
                  </w:sdtContent>
                </w:sdt>
                <w:sdt>
                  <w:sdtPr>
                    <w:rPr>
                      <w:szCs w:val="21"/>
                    </w:rPr>
                    <w:alias w:val="长期待摊费用明细-增加额"/>
                    <w:tag w:val="_GBC_eb575270d937460da146ed5a4375ef5c"/>
                    <w:id w:val="217718162"/>
                    <w:lock w:val="sdtLocked"/>
                  </w:sdtPr>
                  <w:sdtContent>
                    <w:tc>
                      <w:tcPr>
                        <w:tcW w:w="827" w:type="pct"/>
                        <w:shd w:val="clear" w:color="auto" w:fill="auto"/>
                      </w:tcPr>
                      <w:p w:rsidR="000C38DB" w:rsidRDefault="000C38DB" w:rsidP="0066225D">
                        <w:pPr>
                          <w:jc w:val="right"/>
                          <w:rPr>
                            <w:szCs w:val="21"/>
                          </w:rPr>
                        </w:pPr>
                        <w:r>
                          <w:rPr>
                            <w:szCs w:val="21"/>
                          </w:rPr>
                          <w:t>11,952,895.25</w:t>
                        </w:r>
                      </w:p>
                    </w:tc>
                  </w:sdtContent>
                </w:sdt>
                <w:sdt>
                  <w:sdtPr>
                    <w:rPr>
                      <w:szCs w:val="21"/>
                    </w:rPr>
                    <w:alias w:val="长期待摊费用明细-摊销额"/>
                    <w:tag w:val="_GBC_99946b36f9e74c189098dfa060a2910b"/>
                    <w:id w:val="-1373224023"/>
                    <w:lock w:val="sdtLocked"/>
                  </w:sdtPr>
                  <w:sdtContent>
                    <w:tc>
                      <w:tcPr>
                        <w:tcW w:w="827" w:type="pct"/>
                        <w:shd w:val="clear" w:color="auto" w:fill="auto"/>
                      </w:tcPr>
                      <w:p w:rsidR="000C38DB" w:rsidRDefault="000C38DB" w:rsidP="0066225D">
                        <w:pPr>
                          <w:jc w:val="right"/>
                          <w:rPr>
                            <w:szCs w:val="21"/>
                          </w:rPr>
                        </w:pPr>
                        <w:r>
                          <w:rPr>
                            <w:szCs w:val="21"/>
                          </w:rPr>
                          <w:t>9,192,516.17</w:t>
                        </w:r>
                      </w:p>
                    </w:tc>
                  </w:sdtContent>
                </w:sdt>
                <w:sdt>
                  <w:sdtPr>
                    <w:rPr>
                      <w:szCs w:val="21"/>
                    </w:rPr>
                    <w:alias w:val="长期待摊费用明细-其他减少额"/>
                    <w:tag w:val="_GBC_12027ae5db6e40b799f794d843bb3d16"/>
                    <w:id w:val="-298226917"/>
                    <w:lock w:val="sdtLocked"/>
                  </w:sdtPr>
                  <w:sdtContent>
                    <w:tc>
                      <w:tcPr>
                        <w:tcW w:w="840" w:type="pct"/>
                        <w:shd w:val="clear" w:color="auto" w:fill="auto"/>
                      </w:tcPr>
                      <w:p w:rsidR="000C38DB" w:rsidRDefault="000C38DB" w:rsidP="0066225D">
                        <w:pPr>
                          <w:jc w:val="right"/>
                          <w:rPr>
                            <w:szCs w:val="21"/>
                          </w:rPr>
                        </w:pPr>
                      </w:p>
                    </w:tc>
                  </w:sdtContent>
                </w:sdt>
                <w:sdt>
                  <w:sdtPr>
                    <w:rPr>
                      <w:szCs w:val="21"/>
                    </w:rPr>
                    <w:alias w:val="长期待摊费用金额"/>
                    <w:tag w:val="_GBC_e1296a622b9a43928feb86a7f695972d"/>
                    <w:id w:val="858013729"/>
                    <w:lock w:val="sdtLocked"/>
                  </w:sdtPr>
                  <w:sdtContent>
                    <w:tc>
                      <w:tcPr>
                        <w:tcW w:w="879" w:type="pct"/>
                        <w:shd w:val="clear" w:color="auto" w:fill="auto"/>
                      </w:tcPr>
                      <w:p w:rsidR="000C38DB" w:rsidRDefault="000C38DB" w:rsidP="0066225D">
                        <w:pPr>
                          <w:jc w:val="right"/>
                          <w:rPr>
                            <w:szCs w:val="21"/>
                          </w:rPr>
                        </w:pPr>
                        <w:r>
                          <w:rPr>
                            <w:szCs w:val="21"/>
                          </w:rPr>
                          <w:t>33,942,629.11</w:t>
                        </w:r>
                      </w:p>
                    </w:tc>
                  </w:sdtContent>
                </w:sdt>
              </w:tr>
            </w:sdtContent>
          </w:sdt>
          <w:tr w:rsidR="000C38DB" w:rsidTr="0066225D">
            <w:tc>
              <w:tcPr>
                <w:tcW w:w="800" w:type="pct"/>
                <w:shd w:val="clear" w:color="auto" w:fill="auto"/>
                <w:vAlign w:val="center"/>
              </w:tcPr>
              <w:p w:rsidR="000C38DB" w:rsidRDefault="000C38DB" w:rsidP="0066225D">
                <w:pPr>
                  <w:jc w:val="center"/>
                  <w:rPr>
                    <w:szCs w:val="21"/>
                  </w:rPr>
                </w:pPr>
                <w:r>
                  <w:rPr>
                    <w:rFonts w:hint="eastAsia"/>
                    <w:szCs w:val="21"/>
                  </w:rPr>
                  <w:t>合计</w:t>
                </w:r>
              </w:p>
            </w:tc>
            <w:sdt>
              <w:sdtPr>
                <w:rPr>
                  <w:szCs w:val="21"/>
                </w:rPr>
                <w:alias w:val="长期待摊费用"/>
                <w:tag w:val="_GBC_6946d891aa4c451798c5d49ce2ba515a"/>
                <w:id w:val="-1136335210"/>
                <w:lock w:val="sdtLocked"/>
              </w:sdtPr>
              <w:sdtContent>
                <w:tc>
                  <w:tcPr>
                    <w:tcW w:w="827" w:type="pct"/>
                    <w:shd w:val="clear" w:color="auto" w:fill="auto"/>
                  </w:tcPr>
                  <w:p w:rsidR="000C38DB" w:rsidRDefault="000C38DB" w:rsidP="0066225D">
                    <w:pPr>
                      <w:jc w:val="right"/>
                      <w:rPr>
                        <w:szCs w:val="21"/>
                      </w:rPr>
                    </w:pPr>
                    <w:r>
                      <w:rPr>
                        <w:szCs w:val="21"/>
                      </w:rPr>
                      <w:t>238,575,771.44</w:t>
                    </w:r>
                  </w:p>
                </w:tc>
              </w:sdtContent>
            </w:sdt>
            <w:sdt>
              <w:sdtPr>
                <w:rPr>
                  <w:szCs w:val="21"/>
                </w:rPr>
                <w:alias w:val="长期待摊费用增加额合计"/>
                <w:tag w:val="_GBC_91c0acdc73304e5c859640ae0927ed81"/>
                <w:id w:val="1767340087"/>
                <w:lock w:val="sdtLocked"/>
              </w:sdtPr>
              <w:sdtContent>
                <w:tc>
                  <w:tcPr>
                    <w:tcW w:w="827" w:type="pct"/>
                    <w:shd w:val="clear" w:color="auto" w:fill="auto"/>
                  </w:tcPr>
                  <w:p w:rsidR="000C38DB" w:rsidRDefault="000C38DB" w:rsidP="0066225D">
                    <w:pPr>
                      <w:jc w:val="right"/>
                      <w:rPr>
                        <w:szCs w:val="21"/>
                      </w:rPr>
                    </w:pPr>
                    <w:r>
                      <w:rPr>
                        <w:szCs w:val="21"/>
                      </w:rPr>
                      <w:t>166,158,299.13</w:t>
                    </w:r>
                  </w:p>
                </w:tc>
              </w:sdtContent>
            </w:sdt>
            <w:sdt>
              <w:sdtPr>
                <w:rPr>
                  <w:szCs w:val="21"/>
                </w:rPr>
                <w:alias w:val="长期待摊费用摊销额合计"/>
                <w:tag w:val="_GBC_7fe6636986dc42f0b7a1a308fb71288e"/>
                <w:id w:val="866409768"/>
                <w:lock w:val="sdtLocked"/>
              </w:sdtPr>
              <w:sdtContent>
                <w:tc>
                  <w:tcPr>
                    <w:tcW w:w="827" w:type="pct"/>
                    <w:shd w:val="clear" w:color="auto" w:fill="auto"/>
                  </w:tcPr>
                  <w:p w:rsidR="000C38DB" w:rsidRDefault="000C38DB" w:rsidP="0066225D">
                    <w:pPr>
                      <w:jc w:val="right"/>
                      <w:rPr>
                        <w:szCs w:val="21"/>
                      </w:rPr>
                    </w:pPr>
                    <w:r>
                      <w:rPr>
                        <w:szCs w:val="21"/>
                      </w:rPr>
                      <w:t>76,669,112.75</w:t>
                    </w:r>
                  </w:p>
                </w:tc>
              </w:sdtContent>
            </w:sdt>
            <w:sdt>
              <w:sdtPr>
                <w:rPr>
                  <w:szCs w:val="21"/>
                </w:rPr>
                <w:alias w:val="长期待摊费用其他减少额合计"/>
                <w:tag w:val="_GBC_acc30516220c438eaad99977e23913c5"/>
                <w:id w:val="771051172"/>
                <w:lock w:val="sdtLocked"/>
              </w:sdtPr>
              <w:sdtContent>
                <w:tc>
                  <w:tcPr>
                    <w:tcW w:w="840" w:type="pct"/>
                    <w:shd w:val="clear" w:color="auto" w:fill="auto"/>
                  </w:tcPr>
                  <w:p w:rsidR="000C38DB" w:rsidRDefault="000C38DB" w:rsidP="0066225D">
                    <w:pPr>
                      <w:jc w:val="right"/>
                      <w:rPr>
                        <w:szCs w:val="21"/>
                      </w:rPr>
                    </w:pPr>
                    <w:r>
                      <w:rPr>
                        <w:szCs w:val="21"/>
                      </w:rPr>
                      <w:t>1,811,357.67</w:t>
                    </w:r>
                  </w:p>
                </w:tc>
              </w:sdtContent>
            </w:sdt>
            <w:sdt>
              <w:sdtPr>
                <w:rPr>
                  <w:szCs w:val="21"/>
                </w:rPr>
                <w:alias w:val="长期待摊费用"/>
                <w:tag w:val="_GBC_5612da49d90d49c1a86a0c60f4fcfa79"/>
                <w:id w:val="1048656083"/>
                <w:lock w:val="sdtLocked"/>
              </w:sdtPr>
              <w:sdtContent>
                <w:tc>
                  <w:tcPr>
                    <w:tcW w:w="879" w:type="pct"/>
                    <w:shd w:val="clear" w:color="auto" w:fill="auto"/>
                  </w:tcPr>
                  <w:p w:rsidR="000C38DB" w:rsidRDefault="000C38DB" w:rsidP="0066225D">
                    <w:pPr>
                      <w:jc w:val="right"/>
                      <w:rPr>
                        <w:szCs w:val="21"/>
                      </w:rPr>
                    </w:pPr>
                    <w:r>
                      <w:rPr>
                        <w:szCs w:val="21"/>
                      </w:rPr>
                      <w:t>326,253,600.15</w:t>
                    </w:r>
                  </w:p>
                </w:tc>
              </w:sdtContent>
            </w:sdt>
          </w:tr>
        </w:tbl>
        <w:p w:rsidR="000C38DB" w:rsidRDefault="000C38DB"/>
        <w:p w:rsidR="00D14D3F" w:rsidRDefault="00D14D3F">
          <w:pPr>
            <w:rPr>
              <w:szCs w:val="21"/>
            </w:rPr>
          </w:pPr>
        </w:p>
        <w:sdt>
          <w:sdtPr>
            <w:alias w:val="长期待摊费用的说明"/>
            <w:tag w:val="_GBC_c30bd5dcf50e4808a29b1b204a96f4c2"/>
            <w:id w:val="1280770553"/>
            <w:lock w:val="sdtLocked"/>
            <w:placeholder>
              <w:docPart w:val="GBC22222222222222222222222222222"/>
            </w:placeholder>
            <w:showingPlcHdr/>
          </w:sdtPr>
          <w:sdtContent>
            <w:p w:rsidR="00D14D3F" w:rsidRPr="00124340" w:rsidRDefault="00EF2D74" w:rsidP="00124340">
              <w:r w:rsidRPr="00124340">
                <w:rPr>
                  <w:rFonts w:hint="eastAsia"/>
                </w:rPr>
                <w:t xml:space="preserve">　　　</w:t>
              </w:r>
            </w:p>
          </w:sdtContent>
        </w:sdt>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递延所得税资产/ 递延所得税负债</w:t>
      </w:r>
    </w:p>
    <w:sdt>
      <w:sdtPr>
        <w:rPr>
          <w:rFonts w:ascii="宋体" w:hAnsi="宋体" w:cs="宋体" w:hint="eastAsia"/>
          <w:b w:val="0"/>
          <w:bCs w:val="0"/>
          <w:kern w:val="0"/>
          <w:szCs w:val="21"/>
        </w:rPr>
        <w:alias w:val="递延所得税资产和递延所得税负债不以抵销后的净额列示"/>
        <w:tag w:val="_SEC_c648f0f0efdc4d4c85ff3f48a55f50ee"/>
        <w:id w:val="1724174189"/>
        <w:lock w:val="sdtLocked"/>
        <w:placeholder>
          <w:docPart w:val="GBC22222222222222222222222222222"/>
        </w:placeholder>
      </w:sdtPr>
      <w:sdtEndPr>
        <w:rPr>
          <w:szCs w:val="24"/>
        </w:rPr>
      </w:sdtEndPr>
      <w:sdtContent>
        <w:p w:rsidR="00BB57B5" w:rsidRDefault="00BB57B5">
          <w:pPr>
            <w:pStyle w:val="4"/>
            <w:numPr>
              <w:ilvl w:val="0"/>
              <w:numId w:val="74"/>
            </w:numPr>
            <w:tabs>
              <w:tab w:val="left" w:pos="588"/>
              <w:tab w:val="left" w:pos="616"/>
            </w:tabs>
          </w:pPr>
          <w:r>
            <w:rPr>
              <w:rFonts w:hint="eastAsia"/>
            </w:rPr>
            <w:t>未经抵销的递延所得税资产</w:t>
          </w:r>
        </w:p>
        <w:sdt>
          <w:sdtPr>
            <w:alias w:val="是否适用：未经抵销的递延所得税资产"/>
            <w:tag w:val="_GBC_ba4415ee4af24efe852073192d94c115"/>
            <w:id w:val="-350335824"/>
            <w:lock w:val="sdtLocked"/>
          </w:sdtPr>
          <w:sdtContent>
            <w:p w:rsidR="00BB57B5" w:rsidRDefault="00BB57B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7B5" w:rsidRDefault="00BB57B5">
          <w:pPr>
            <w:jc w:val="right"/>
            <w:rPr>
              <w:szCs w:val="21"/>
            </w:rPr>
          </w:pPr>
          <w:r>
            <w:rPr>
              <w:rFonts w:hint="eastAsia"/>
              <w:szCs w:val="21"/>
            </w:rPr>
            <w:t>单位：</w:t>
          </w:r>
          <w:sdt>
            <w:sdtPr>
              <w:rPr>
                <w:rFonts w:hint="eastAsia"/>
                <w:szCs w:val="21"/>
              </w:rPr>
              <w:alias w:val="单位：财务附注：已确认的递延所得税资产和递延所得税负债"/>
              <w:tag w:val="_GBC_39a9c92575cb4f1c9a029fb2f64168e5"/>
              <w:id w:val="-355354550"/>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已确认的递延所得税资产和递延所得税负债"/>
              <w:tag w:val="_GBC_33d1ac52f1ce463294fce1044445d46f"/>
              <w:id w:val="1647623400"/>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7"/>
            <w:gridCol w:w="1896"/>
            <w:gridCol w:w="1700"/>
            <w:gridCol w:w="1896"/>
            <w:gridCol w:w="1896"/>
          </w:tblGrid>
          <w:tr w:rsidR="00BB57B5" w:rsidTr="000F2EC9">
            <w:trPr>
              <w:trHeight w:val="285"/>
            </w:trPr>
            <w:tc>
              <w:tcPr>
                <w:tcW w:w="1350" w:type="pct"/>
                <w:vMerge w:val="restart"/>
                <w:shd w:val="clear" w:color="auto" w:fill="auto"/>
                <w:vAlign w:val="center"/>
              </w:tcPr>
              <w:p w:rsidR="00BB57B5" w:rsidRDefault="00BB57B5">
                <w:pPr>
                  <w:jc w:val="center"/>
                  <w:rPr>
                    <w:szCs w:val="21"/>
                  </w:rPr>
                </w:pPr>
                <w:r>
                  <w:rPr>
                    <w:rFonts w:hint="eastAsia"/>
                    <w:szCs w:val="21"/>
                  </w:rPr>
                  <w:t>项目</w:t>
                </w:r>
              </w:p>
            </w:tc>
            <w:tc>
              <w:tcPr>
                <w:tcW w:w="1822" w:type="pct"/>
                <w:gridSpan w:val="2"/>
                <w:shd w:val="clear" w:color="auto" w:fill="auto"/>
                <w:vAlign w:val="center"/>
              </w:tcPr>
              <w:p w:rsidR="00BB57B5" w:rsidRDefault="00BB57B5">
                <w:pPr>
                  <w:jc w:val="center"/>
                  <w:rPr>
                    <w:szCs w:val="21"/>
                  </w:rPr>
                </w:pPr>
                <w:r>
                  <w:rPr>
                    <w:rFonts w:hint="eastAsia"/>
                    <w:szCs w:val="21"/>
                  </w:rPr>
                  <w:t>期末余额</w:t>
                </w:r>
              </w:p>
            </w:tc>
            <w:tc>
              <w:tcPr>
                <w:tcW w:w="1828" w:type="pct"/>
                <w:gridSpan w:val="2"/>
                <w:shd w:val="clear" w:color="auto" w:fill="auto"/>
                <w:vAlign w:val="center"/>
              </w:tcPr>
              <w:p w:rsidR="00BB57B5" w:rsidRDefault="00BB57B5">
                <w:pPr>
                  <w:jc w:val="center"/>
                  <w:rPr>
                    <w:szCs w:val="21"/>
                  </w:rPr>
                </w:pPr>
                <w:r>
                  <w:rPr>
                    <w:rFonts w:hint="eastAsia"/>
                    <w:szCs w:val="21"/>
                  </w:rPr>
                  <w:t>期初余额</w:t>
                </w:r>
              </w:p>
            </w:tc>
          </w:tr>
          <w:tr w:rsidR="00BB57B5" w:rsidTr="000F2EC9">
            <w:trPr>
              <w:trHeight w:val="285"/>
            </w:trPr>
            <w:tc>
              <w:tcPr>
                <w:tcW w:w="1350" w:type="pct"/>
                <w:vMerge/>
                <w:shd w:val="clear" w:color="auto" w:fill="auto"/>
                <w:vAlign w:val="center"/>
              </w:tcPr>
              <w:p w:rsidR="00BB57B5" w:rsidRDefault="00BB57B5">
                <w:pPr>
                  <w:jc w:val="center"/>
                  <w:rPr>
                    <w:b/>
                    <w:szCs w:val="21"/>
                  </w:rPr>
                </w:pPr>
              </w:p>
            </w:tc>
            <w:tc>
              <w:tcPr>
                <w:tcW w:w="912" w:type="pct"/>
                <w:shd w:val="clear" w:color="auto" w:fill="auto"/>
                <w:vAlign w:val="center"/>
              </w:tcPr>
              <w:p w:rsidR="00BB57B5" w:rsidRDefault="00BB57B5">
                <w:pPr>
                  <w:jc w:val="center"/>
                  <w:rPr>
                    <w:szCs w:val="21"/>
                  </w:rPr>
                </w:pPr>
                <w:r>
                  <w:rPr>
                    <w:rFonts w:hint="eastAsia"/>
                    <w:szCs w:val="21"/>
                  </w:rPr>
                  <w:t>可抵扣暂时性差异</w:t>
                </w:r>
              </w:p>
            </w:tc>
            <w:tc>
              <w:tcPr>
                <w:tcW w:w="910" w:type="pct"/>
                <w:shd w:val="clear" w:color="auto" w:fill="auto"/>
                <w:vAlign w:val="center"/>
              </w:tcPr>
              <w:p w:rsidR="00BB57B5" w:rsidRDefault="00BB57B5">
                <w:pPr>
                  <w:jc w:val="center"/>
                  <w:rPr>
                    <w:szCs w:val="21"/>
                  </w:rPr>
                </w:pPr>
                <w:r>
                  <w:rPr>
                    <w:rFonts w:hint="eastAsia"/>
                    <w:szCs w:val="21"/>
                  </w:rPr>
                  <w:t>递延所得税</w:t>
                </w:r>
              </w:p>
              <w:p w:rsidR="00BB57B5" w:rsidRDefault="00BB57B5">
                <w:pPr>
                  <w:jc w:val="center"/>
                  <w:rPr>
                    <w:szCs w:val="21"/>
                  </w:rPr>
                </w:pPr>
                <w:r>
                  <w:rPr>
                    <w:rFonts w:hint="eastAsia"/>
                    <w:szCs w:val="21"/>
                  </w:rPr>
                  <w:t>资产</w:t>
                </w:r>
              </w:p>
            </w:tc>
            <w:tc>
              <w:tcPr>
                <w:tcW w:w="919" w:type="pct"/>
                <w:shd w:val="clear" w:color="auto" w:fill="auto"/>
                <w:vAlign w:val="center"/>
              </w:tcPr>
              <w:p w:rsidR="00BB57B5" w:rsidRDefault="00BB57B5">
                <w:pPr>
                  <w:jc w:val="center"/>
                  <w:rPr>
                    <w:szCs w:val="21"/>
                  </w:rPr>
                </w:pPr>
                <w:r>
                  <w:rPr>
                    <w:rFonts w:hint="eastAsia"/>
                    <w:szCs w:val="21"/>
                  </w:rPr>
                  <w:t>可抵扣暂时性差异</w:t>
                </w:r>
              </w:p>
            </w:tc>
            <w:tc>
              <w:tcPr>
                <w:tcW w:w="909" w:type="pct"/>
                <w:shd w:val="clear" w:color="auto" w:fill="auto"/>
                <w:vAlign w:val="center"/>
              </w:tcPr>
              <w:p w:rsidR="00BB57B5" w:rsidRDefault="00BB57B5">
                <w:pPr>
                  <w:jc w:val="center"/>
                  <w:rPr>
                    <w:szCs w:val="21"/>
                  </w:rPr>
                </w:pPr>
                <w:r>
                  <w:rPr>
                    <w:rFonts w:hint="eastAsia"/>
                    <w:szCs w:val="21"/>
                  </w:rPr>
                  <w:t>递延所得税</w:t>
                </w:r>
              </w:p>
              <w:p w:rsidR="00BB57B5" w:rsidRDefault="00BB57B5">
                <w:pPr>
                  <w:jc w:val="center"/>
                  <w:rPr>
                    <w:szCs w:val="21"/>
                  </w:rPr>
                </w:pPr>
                <w:r>
                  <w:rPr>
                    <w:rFonts w:hint="eastAsia"/>
                    <w:szCs w:val="21"/>
                  </w:rPr>
                  <w:t>资产</w:t>
                </w:r>
              </w:p>
            </w:tc>
          </w:tr>
          <w:tr w:rsidR="00BB57B5" w:rsidTr="000F2EC9">
            <w:trPr>
              <w:trHeight w:val="285"/>
            </w:trPr>
            <w:tc>
              <w:tcPr>
                <w:tcW w:w="1350" w:type="pct"/>
                <w:shd w:val="clear" w:color="auto" w:fill="auto"/>
                <w:vAlign w:val="center"/>
              </w:tcPr>
              <w:p w:rsidR="00BB57B5" w:rsidRDefault="00BB57B5">
                <w:pPr>
                  <w:ind w:firstLineChars="100" w:firstLine="210"/>
                  <w:rPr>
                    <w:szCs w:val="21"/>
                  </w:rPr>
                </w:pPr>
                <w:r>
                  <w:rPr>
                    <w:rFonts w:hint="eastAsia"/>
                    <w:szCs w:val="21"/>
                  </w:rPr>
                  <w:t>资产减值准备</w:t>
                </w:r>
              </w:p>
            </w:tc>
            <w:tc>
              <w:tcPr>
                <w:tcW w:w="912" w:type="pct"/>
                <w:shd w:val="clear" w:color="auto" w:fill="auto"/>
              </w:tcPr>
              <w:p w:rsidR="00BB57B5" w:rsidRDefault="000827A7">
                <w:pPr>
                  <w:jc w:val="right"/>
                  <w:rPr>
                    <w:szCs w:val="21"/>
                  </w:rPr>
                </w:pPr>
                <w:sdt>
                  <w:sdtPr>
                    <w:rPr>
                      <w:szCs w:val="21"/>
                    </w:rPr>
                    <w:alias w:val="可抵扣暂时性差异中资产减值准备"/>
                    <w:tag w:val="_GBC_1ebca461ec504fcaa4254ee08b4fa540"/>
                    <w:id w:val="604537880"/>
                    <w:lock w:val="sdtLocked"/>
                  </w:sdtPr>
                  <w:sdtContent>
                    <w:r w:rsidR="00BB57B5">
                      <w:rPr>
                        <w:szCs w:val="21"/>
                      </w:rPr>
                      <w:t>1,045,112,978.33</w:t>
                    </w:r>
                  </w:sdtContent>
                </w:sdt>
              </w:p>
            </w:tc>
            <w:sdt>
              <w:sdtPr>
                <w:rPr>
                  <w:szCs w:val="21"/>
                </w:rPr>
                <w:alias w:val="递延所得税资产中资产减值准备"/>
                <w:tag w:val="_GBC_977637204f8e4f83800a32837531e810"/>
                <w:id w:val="-644359235"/>
                <w:lock w:val="sdtLocked"/>
              </w:sdtPr>
              <w:sdtContent>
                <w:tc>
                  <w:tcPr>
                    <w:tcW w:w="910" w:type="pct"/>
                    <w:shd w:val="clear" w:color="auto" w:fill="auto"/>
                  </w:tcPr>
                  <w:p w:rsidR="00BB57B5" w:rsidRDefault="00BB57B5">
                    <w:pPr>
                      <w:jc w:val="right"/>
                      <w:rPr>
                        <w:szCs w:val="21"/>
                      </w:rPr>
                    </w:pPr>
                    <w:r>
                      <w:rPr>
                        <w:szCs w:val="21"/>
                      </w:rPr>
                      <w:t>258,033,533.15</w:t>
                    </w:r>
                  </w:p>
                </w:tc>
              </w:sdtContent>
            </w:sdt>
            <w:tc>
              <w:tcPr>
                <w:tcW w:w="919" w:type="pct"/>
                <w:shd w:val="clear" w:color="auto" w:fill="auto"/>
              </w:tcPr>
              <w:p w:rsidR="00BB57B5" w:rsidRDefault="000827A7">
                <w:pPr>
                  <w:jc w:val="right"/>
                  <w:rPr>
                    <w:szCs w:val="21"/>
                  </w:rPr>
                </w:pPr>
                <w:sdt>
                  <w:sdtPr>
                    <w:rPr>
                      <w:szCs w:val="21"/>
                    </w:rPr>
                    <w:alias w:val="可抵扣暂时性差异中资产减值准备"/>
                    <w:tag w:val="_GBC_94a9681f8e2547ac9adfda5504897d46"/>
                    <w:id w:val="1363482492"/>
                    <w:lock w:val="sdtLocked"/>
                  </w:sdtPr>
                  <w:sdtContent>
                    <w:r w:rsidR="00BB57B5">
                      <w:rPr>
                        <w:szCs w:val="21"/>
                      </w:rPr>
                      <w:t>649,543,760.56</w:t>
                    </w:r>
                  </w:sdtContent>
                </w:sdt>
              </w:p>
            </w:tc>
            <w:sdt>
              <w:sdtPr>
                <w:rPr>
                  <w:szCs w:val="21"/>
                </w:rPr>
                <w:alias w:val="递延所得税资产中资产减值准备"/>
                <w:tag w:val="_GBC_3de65cafdfd64065a2ba6399f1333322"/>
                <w:id w:val="835883680"/>
                <w:lock w:val="sdtLocked"/>
              </w:sdtPr>
              <w:sdtContent>
                <w:tc>
                  <w:tcPr>
                    <w:tcW w:w="909" w:type="pct"/>
                    <w:shd w:val="clear" w:color="auto" w:fill="auto"/>
                  </w:tcPr>
                  <w:p w:rsidR="00BB57B5" w:rsidRDefault="00BB57B5">
                    <w:pPr>
                      <w:jc w:val="right"/>
                      <w:rPr>
                        <w:szCs w:val="21"/>
                      </w:rPr>
                    </w:pPr>
                    <w:r>
                      <w:rPr>
                        <w:szCs w:val="21"/>
                      </w:rPr>
                      <w:t>160,129,641.00</w:t>
                    </w:r>
                  </w:p>
                </w:tc>
              </w:sdtContent>
            </w:sdt>
          </w:tr>
          <w:tr w:rsidR="00BB57B5" w:rsidTr="000F2EC9">
            <w:trPr>
              <w:trHeight w:val="285"/>
            </w:trPr>
            <w:tc>
              <w:tcPr>
                <w:tcW w:w="1350" w:type="pct"/>
                <w:shd w:val="clear" w:color="auto" w:fill="auto"/>
                <w:vAlign w:val="center"/>
              </w:tcPr>
              <w:p w:rsidR="00BB57B5" w:rsidRDefault="00BB57B5">
                <w:pPr>
                  <w:ind w:firstLineChars="100" w:firstLine="210"/>
                  <w:rPr>
                    <w:szCs w:val="21"/>
                  </w:rPr>
                </w:pPr>
                <w:r>
                  <w:rPr>
                    <w:rFonts w:hint="eastAsia"/>
                    <w:szCs w:val="21"/>
                  </w:rPr>
                  <w:t>内部交易未实现利润</w:t>
                </w:r>
              </w:p>
            </w:tc>
            <w:tc>
              <w:tcPr>
                <w:tcW w:w="912" w:type="pct"/>
                <w:shd w:val="clear" w:color="auto" w:fill="auto"/>
              </w:tcPr>
              <w:p w:rsidR="00BB57B5" w:rsidRDefault="000827A7">
                <w:pPr>
                  <w:jc w:val="right"/>
                  <w:rPr>
                    <w:szCs w:val="21"/>
                  </w:rPr>
                </w:pPr>
                <w:sdt>
                  <w:sdtPr>
                    <w:rPr>
                      <w:szCs w:val="21"/>
                    </w:rPr>
                    <w:alias w:val="可抵扣暂时性差异中内部交易未实现利润"/>
                    <w:tag w:val="_GBC_304fd7922eb54487b701507c2eccd7ee"/>
                    <w:id w:val="1399320063"/>
                    <w:lock w:val="sdtLocked"/>
                  </w:sdtPr>
                  <w:sdtContent>
                    <w:r w:rsidR="00BB57B5">
                      <w:rPr>
                        <w:szCs w:val="21"/>
                      </w:rPr>
                      <w:t>956,991,759.36</w:t>
                    </w:r>
                  </w:sdtContent>
                </w:sdt>
              </w:p>
            </w:tc>
            <w:tc>
              <w:tcPr>
                <w:tcW w:w="910" w:type="pct"/>
                <w:shd w:val="clear" w:color="auto" w:fill="auto"/>
              </w:tcPr>
              <w:p w:rsidR="00BB57B5" w:rsidRDefault="000827A7">
                <w:pPr>
                  <w:jc w:val="right"/>
                  <w:rPr>
                    <w:szCs w:val="21"/>
                  </w:rPr>
                </w:pPr>
                <w:sdt>
                  <w:sdtPr>
                    <w:rPr>
                      <w:szCs w:val="21"/>
                    </w:rPr>
                    <w:alias w:val="递延所得税资产中内部交易未实现利润"/>
                    <w:tag w:val="_GBC_1eddcd29b89c4efcb8400aab612022e0"/>
                    <w:id w:val="-809397455"/>
                    <w:lock w:val="sdtLocked"/>
                  </w:sdtPr>
                  <w:sdtContent>
                    <w:r w:rsidR="00BB57B5">
                      <w:rPr>
                        <w:szCs w:val="21"/>
                      </w:rPr>
                      <w:t>239,247,939.84</w:t>
                    </w:r>
                  </w:sdtContent>
                </w:sdt>
              </w:p>
            </w:tc>
            <w:tc>
              <w:tcPr>
                <w:tcW w:w="919" w:type="pct"/>
                <w:shd w:val="clear" w:color="auto" w:fill="auto"/>
              </w:tcPr>
              <w:p w:rsidR="00BB57B5" w:rsidRDefault="000827A7">
                <w:pPr>
                  <w:jc w:val="right"/>
                  <w:rPr>
                    <w:szCs w:val="21"/>
                  </w:rPr>
                </w:pPr>
                <w:sdt>
                  <w:sdtPr>
                    <w:rPr>
                      <w:szCs w:val="21"/>
                    </w:rPr>
                    <w:alias w:val="可抵扣暂时性差异中内部交易未实现利润"/>
                    <w:tag w:val="_GBC_724c3d2d0a704e409721f82a8aaa36dc"/>
                    <w:id w:val="475423848"/>
                    <w:lock w:val="sdtLocked"/>
                  </w:sdtPr>
                  <w:sdtContent>
                    <w:r w:rsidR="00BB57B5">
                      <w:rPr>
                        <w:szCs w:val="21"/>
                      </w:rPr>
                      <w:t>1,162,480,240.88</w:t>
                    </w:r>
                  </w:sdtContent>
                </w:sdt>
              </w:p>
            </w:tc>
            <w:tc>
              <w:tcPr>
                <w:tcW w:w="909" w:type="pct"/>
                <w:shd w:val="clear" w:color="auto" w:fill="auto"/>
              </w:tcPr>
              <w:p w:rsidR="00BB57B5" w:rsidRDefault="000827A7">
                <w:pPr>
                  <w:jc w:val="right"/>
                  <w:rPr>
                    <w:szCs w:val="21"/>
                  </w:rPr>
                </w:pPr>
                <w:sdt>
                  <w:sdtPr>
                    <w:rPr>
                      <w:szCs w:val="21"/>
                    </w:rPr>
                    <w:alias w:val="递延所得税资产中内部交易未实现利润"/>
                    <w:tag w:val="_GBC_c22a97f111d945aba080f9da002e59a6"/>
                    <w:id w:val="1278522536"/>
                    <w:lock w:val="sdtLocked"/>
                  </w:sdtPr>
                  <w:sdtContent>
                    <w:r w:rsidR="00BB57B5">
                      <w:rPr>
                        <w:szCs w:val="21"/>
                      </w:rPr>
                      <w:t>290,620,060.22</w:t>
                    </w:r>
                  </w:sdtContent>
                </w:sdt>
              </w:p>
            </w:tc>
          </w:tr>
          <w:tr w:rsidR="00BB57B5" w:rsidTr="000F2EC9">
            <w:trPr>
              <w:trHeight w:val="285"/>
            </w:trPr>
            <w:tc>
              <w:tcPr>
                <w:tcW w:w="1350" w:type="pct"/>
                <w:tcBorders>
                  <w:bottom w:val="single" w:sz="4" w:space="0" w:color="auto"/>
                </w:tcBorders>
                <w:shd w:val="clear" w:color="auto" w:fill="auto"/>
                <w:vAlign w:val="center"/>
              </w:tcPr>
              <w:p w:rsidR="00BB57B5" w:rsidRDefault="00BB57B5">
                <w:pPr>
                  <w:ind w:firstLineChars="100" w:firstLine="210"/>
                  <w:rPr>
                    <w:szCs w:val="21"/>
                  </w:rPr>
                </w:pPr>
                <w:r>
                  <w:rPr>
                    <w:rFonts w:hint="eastAsia"/>
                    <w:szCs w:val="21"/>
                  </w:rPr>
                  <w:t>可抵扣亏损</w:t>
                </w:r>
              </w:p>
            </w:tc>
            <w:tc>
              <w:tcPr>
                <w:tcW w:w="912" w:type="pct"/>
                <w:shd w:val="clear" w:color="auto" w:fill="auto"/>
              </w:tcPr>
              <w:p w:rsidR="00BB57B5" w:rsidRDefault="000827A7">
                <w:pPr>
                  <w:jc w:val="right"/>
                  <w:rPr>
                    <w:szCs w:val="21"/>
                  </w:rPr>
                </w:pPr>
                <w:sdt>
                  <w:sdtPr>
                    <w:rPr>
                      <w:szCs w:val="21"/>
                    </w:rPr>
                    <w:alias w:val="可抵扣暂时性差异中可抵扣亏损"/>
                    <w:tag w:val="_GBC_09c7be35d6af4e9493f41e20c027537e"/>
                    <w:id w:val="-459794649"/>
                    <w:lock w:val="sdtLocked"/>
                  </w:sdtPr>
                  <w:sdtContent>
                    <w:r w:rsidR="00BB57B5">
                      <w:rPr>
                        <w:szCs w:val="21"/>
                      </w:rPr>
                      <w:t>1,198,850,014.83</w:t>
                    </w:r>
                  </w:sdtContent>
                </w:sdt>
              </w:p>
            </w:tc>
            <w:sdt>
              <w:sdtPr>
                <w:rPr>
                  <w:szCs w:val="21"/>
                </w:rPr>
                <w:alias w:val="递延所得税资产中可抵扣亏损"/>
                <w:tag w:val="_GBC_c07a3b8a5b464d42af45b33f746f64f5"/>
                <w:id w:val="-1964267965"/>
                <w:lock w:val="sdtLocked"/>
              </w:sdtPr>
              <w:sdtContent>
                <w:tc>
                  <w:tcPr>
                    <w:tcW w:w="910" w:type="pct"/>
                    <w:shd w:val="clear" w:color="auto" w:fill="auto"/>
                  </w:tcPr>
                  <w:p w:rsidR="00BB57B5" w:rsidRDefault="00BB57B5">
                    <w:pPr>
                      <w:jc w:val="right"/>
                      <w:rPr>
                        <w:szCs w:val="21"/>
                      </w:rPr>
                    </w:pPr>
                    <w:r>
                      <w:rPr>
                        <w:szCs w:val="21"/>
                      </w:rPr>
                      <w:t>299,712,503.72</w:t>
                    </w:r>
                  </w:p>
                </w:tc>
              </w:sdtContent>
            </w:sdt>
            <w:tc>
              <w:tcPr>
                <w:tcW w:w="919" w:type="pct"/>
                <w:shd w:val="clear" w:color="auto" w:fill="auto"/>
              </w:tcPr>
              <w:p w:rsidR="00BB57B5" w:rsidRDefault="000827A7">
                <w:pPr>
                  <w:jc w:val="right"/>
                  <w:rPr>
                    <w:szCs w:val="21"/>
                  </w:rPr>
                </w:pPr>
                <w:sdt>
                  <w:sdtPr>
                    <w:rPr>
                      <w:szCs w:val="21"/>
                    </w:rPr>
                    <w:alias w:val="可抵扣暂时性差异中可抵扣亏损"/>
                    <w:tag w:val="_GBC_e33a2efa9ba54f9cb83bc2c12c478b4b"/>
                    <w:id w:val="-1276632742"/>
                    <w:lock w:val="sdtLocked"/>
                  </w:sdtPr>
                  <w:sdtContent>
                    <w:r w:rsidR="00BB57B5">
                      <w:rPr>
                        <w:szCs w:val="21"/>
                      </w:rPr>
                      <w:t>1,657,327,460.98</w:t>
                    </w:r>
                  </w:sdtContent>
                </w:sdt>
              </w:p>
            </w:tc>
            <w:sdt>
              <w:sdtPr>
                <w:rPr>
                  <w:szCs w:val="21"/>
                </w:rPr>
                <w:alias w:val="递延所得税资产中可抵扣亏损"/>
                <w:tag w:val="_GBC_cec938ec18cd4fb783dd585fd69b4c4c"/>
                <w:id w:val="-852484555"/>
                <w:lock w:val="sdtLocked"/>
              </w:sdtPr>
              <w:sdtContent>
                <w:tc>
                  <w:tcPr>
                    <w:tcW w:w="909" w:type="pct"/>
                    <w:shd w:val="clear" w:color="auto" w:fill="auto"/>
                  </w:tcPr>
                  <w:p w:rsidR="00BB57B5" w:rsidRDefault="00BB57B5">
                    <w:pPr>
                      <w:jc w:val="right"/>
                      <w:rPr>
                        <w:szCs w:val="21"/>
                      </w:rPr>
                    </w:pPr>
                    <w:r>
                      <w:rPr>
                        <w:szCs w:val="21"/>
                      </w:rPr>
                      <w:t>414,331,865.25</w:t>
                    </w:r>
                  </w:p>
                </w:tc>
              </w:sdtContent>
            </w:sdt>
          </w:tr>
          <w:sdt>
            <w:sdtPr>
              <w:rPr>
                <w:szCs w:val="21"/>
              </w:rPr>
              <w:alias w:val="递延所得税资产明细"/>
              <w:tag w:val="_TUP_703575bf8b6048788dc624e748111109"/>
              <w:id w:val="-236242576"/>
              <w:lock w:val="sdtLocked"/>
            </w:sdtPr>
            <w:sdtContent>
              <w:tr w:rsidR="00BB57B5" w:rsidTr="000F2EC9">
                <w:trPr>
                  <w:trHeight w:val="285"/>
                </w:trPr>
                <w:sdt>
                  <w:sdtPr>
                    <w:rPr>
                      <w:szCs w:val="21"/>
                    </w:rPr>
                    <w:alias w:val="递延所得税资产明细－项目"/>
                    <w:tag w:val="_GBC_932348bc3d5144a48716dc3b476c6cd3"/>
                    <w:id w:val="586044944"/>
                    <w:lock w:val="sdtLocked"/>
                  </w:sdtPr>
                  <w:sdtContent>
                    <w:tc>
                      <w:tcPr>
                        <w:tcW w:w="1350" w:type="pct"/>
                        <w:shd w:val="clear" w:color="auto" w:fill="auto"/>
                        <w:vAlign w:val="center"/>
                      </w:tcPr>
                      <w:p w:rsidR="00BB57B5" w:rsidRDefault="00BB57B5">
                        <w:pPr>
                          <w:rPr>
                            <w:szCs w:val="21"/>
                          </w:rPr>
                        </w:pPr>
                        <w:r>
                          <w:rPr>
                            <w:szCs w:val="21"/>
                          </w:rPr>
                          <w:t>土地增值税</w:t>
                        </w:r>
                      </w:p>
                    </w:tc>
                  </w:sdtContent>
                </w:sdt>
                <w:sdt>
                  <w:sdtPr>
                    <w:rPr>
                      <w:szCs w:val="21"/>
                    </w:rPr>
                    <w:alias w:val="递延所得税资产明细－可抵扣暂时性差异"/>
                    <w:tag w:val="_GBC_b1c6a68e4aed4d78baa5842f446d5f41"/>
                    <w:id w:val="208154480"/>
                    <w:lock w:val="sdtLocked"/>
                  </w:sdtPr>
                  <w:sdtContent>
                    <w:tc>
                      <w:tcPr>
                        <w:tcW w:w="912" w:type="pct"/>
                        <w:shd w:val="clear" w:color="auto" w:fill="auto"/>
                      </w:tcPr>
                      <w:p w:rsidR="00BB57B5" w:rsidRDefault="00BB57B5">
                        <w:pPr>
                          <w:jc w:val="right"/>
                          <w:rPr>
                            <w:szCs w:val="21"/>
                          </w:rPr>
                        </w:pPr>
                        <w:r>
                          <w:rPr>
                            <w:szCs w:val="21"/>
                          </w:rPr>
                          <w:t>35,712,855.16</w:t>
                        </w:r>
                      </w:p>
                    </w:tc>
                  </w:sdtContent>
                </w:sdt>
                <w:sdt>
                  <w:sdtPr>
                    <w:rPr>
                      <w:szCs w:val="21"/>
                    </w:rPr>
                    <w:alias w:val="递延所得税资产明细－金额"/>
                    <w:tag w:val="_GBC_7ff02c5bf8074fabb709ce82321e9a36"/>
                    <w:id w:val="1051652379"/>
                    <w:lock w:val="sdtLocked"/>
                  </w:sdtPr>
                  <w:sdtContent>
                    <w:tc>
                      <w:tcPr>
                        <w:tcW w:w="910" w:type="pct"/>
                        <w:shd w:val="clear" w:color="auto" w:fill="auto"/>
                      </w:tcPr>
                      <w:p w:rsidR="00BB57B5" w:rsidRDefault="00BB57B5">
                        <w:pPr>
                          <w:jc w:val="right"/>
                          <w:rPr>
                            <w:szCs w:val="21"/>
                          </w:rPr>
                        </w:pPr>
                        <w:r>
                          <w:rPr>
                            <w:szCs w:val="21"/>
                          </w:rPr>
                          <w:t>8,928,213.79</w:t>
                        </w:r>
                      </w:p>
                    </w:tc>
                  </w:sdtContent>
                </w:sdt>
                <w:sdt>
                  <w:sdtPr>
                    <w:rPr>
                      <w:szCs w:val="21"/>
                    </w:rPr>
                    <w:alias w:val="递延所得税资产明细－可抵扣暂时性差异"/>
                    <w:tag w:val="_GBC_dc32545e365445e9a0d3f349dcc1013e"/>
                    <w:id w:val="184951399"/>
                    <w:lock w:val="sdtLocked"/>
                  </w:sdtPr>
                  <w:sdtContent>
                    <w:tc>
                      <w:tcPr>
                        <w:tcW w:w="919" w:type="pct"/>
                        <w:shd w:val="clear" w:color="auto" w:fill="auto"/>
                      </w:tcPr>
                      <w:p w:rsidR="00BB57B5" w:rsidRDefault="00BB57B5">
                        <w:pPr>
                          <w:jc w:val="right"/>
                          <w:rPr>
                            <w:szCs w:val="21"/>
                          </w:rPr>
                        </w:pPr>
                        <w:r>
                          <w:rPr>
                            <w:szCs w:val="21"/>
                          </w:rPr>
                          <w:t>103,699,434.76</w:t>
                        </w:r>
                      </w:p>
                    </w:tc>
                  </w:sdtContent>
                </w:sdt>
                <w:sdt>
                  <w:sdtPr>
                    <w:rPr>
                      <w:szCs w:val="21"/>
                    </w:rPr>
                    <w:alias w:val="递延所得税资产明细－金额"/>
                    <w:tag w:val="_GBC_1e5870192132456087faf10a07dfdc3e"/>
                    <w:id w:val="676694611"/>
                    <w:lock w:val="sdtLocked"/>
                  </w:sdtPr>
                  <w:sdtContent>
                    <w:tc>
                      <w:tcPr>
                        <w:tcW w:w="909" w:type="pct"/>
                        <w:shd w:val="clear" w:color="auto" w:fill="auto"/>
                      </w:tcPr>
                      <w:p w:rsidR="00BB57B5" w:rsidRDefault="00BB57B5">
                        <w:pPr>
                          <w:jc w:val="right"/>
                          <w:rPr>
                            <w:szCs w:val="21"/>
                          </w:rPr>
                        </w:pPr>
                        <w:r>
                          <w:rPr>
                            <w:szCs w:val="21"/>
                          </w:rPr>
                          <w:t>25,924,858.69</w:t>
                        </w:r>
                      </w:p>
                    </w:tc>
                  </w:sdtContent>
                </w:sdt>
              </w:tr>
            </w:sdtContent>
          </w:sdt>
          <w:sdt>
            <w:sdtPr>
              <w:rPr>
                <w:szCs w:val="21"/>
              </w:rPr>
              <w:alias w:val="递延所得税资产明细"/>
              <w:tag w:val="_TUP_703575bf8b6048788dc624e748111109"/>
              <w:id w:val="-1262141522"/>
              <w:lock w:val="sdtLocked"/>
            </w:sdtPr>
            <w:sdtContent>
              <w:tr w:rsidR="00BB57B5" w:rsidTr="000F2EC9">
                <w:trPr>
                  <w:trHeight w:val="285"/>
                </w:trPr>
                <w:sdt>
                  <w:sdtPr>
                    <w:rPr>
                      <w:szCs w:val="21"/>
                    </w:rPr>
                    <w:alias w:val="递延所得税资产明细－项目"/>
                    <w:tag w:val="_GBC_932348bc3d5144a48716dc3b476c6cd3"/>
                    <w:id w:val="-952478363"/>
                    <w:lock w:val="sdtLocked"/>
                  </w:sdtPr>
                  <w:sdtContent>
                    <w:tc>
                      <w:tcPr>
                        <w:tcW w:w="1350" w:type="pct"/>
                        <w:shd w:val="clear" w:color="auto" w:fill="auto"/>
                        <w:vAlign w:val="center"/>
                      </w:tcPr>
                      <w:p w:rsidR="00BB57B5" w:rsidRDefault="00BB57B5">
                        <w:pPr>
                          <w:rPr>
                            <w:szCs w:val="21"/>
                          </w:rPr>
                        </w:pPr>
                        <w:r>
                          <w:rPr>
                            <w:szCs w:val="21"/>
                          </w:rPr>
                          <w:t>存货跌价准备</w:t>
                        </w:r>
                      </w:p>
                    </w:tc>
                  </w:sdtContent>
                </w:sdt>
                <w:sdt>
                  <w:sdtPr>
                    <w:rPr>
                      <w:szCs w:val="21"/>
                    </w:rPr>
                    <w:alias w:val="递延所得税资产明细－可抵扣暂时性差异"/>
                    <w:tag w:val="_GBC_b1c6a68e4aed4d78baa5842f446d5f41"/>
                    <w:id w:val="1788626928"/>
                    <w:lock w:val="sdtLocked"/>
                  </w:sdtPr>
                  <w:sdtContent>
                    <w:tc>
                      <w:tcPr>
                        <w:tcW w:w="912" w:type="pct"/>
                        <w:shd w:val="clear" w:color="auto" w:fill="auto"/>
                      </w:tcPr>
                      <w:p w:rsidR="00BB57B5" w:rsidRDefault="00BB57B5">
                        <w:pPr>
                          <w:jc w:val="right"/>
                          <w:rPr>
                            <w:szCs w:val="21"/>
                          </w:rPr>
                        </w:pPr>
                        <w:r>
                          <w:rPr>
                            <w:szCs w:val="21"/>
                          </w:rPr>
                          <w:t>206,543,567.20</w:t>
                        </w:r>
                      </w:p>
                    </w:tc>
                  </w:sdtContent>
                </w:sdt>
                <w:sdt>
                  <w:sdtPr>
                    <w:rPr>
                      <w:szCs w:val="21"/>
                    </w:rPr>
                    <w:alias w:val="递延所得税资产明细－金额"/>
                    <w:tag w:val="_GBC_7ff02c5bf8074fabb709ce82321e9a36"/>
                    <w:id w:val="572316730"/>
                    <w:lock w:val="sdtLocked"/>
                  </w:sdtPr>
                  <w:sdtContent>
                    <w:tc>
                      <w:tcPr>
                        <w:tcW w:w="910" w:type="pct"/>
                        <w:shd w:val="clear" w:color="auto" w:fill="auto"/>
                      </w:tcPr>
                      <w:p w:rsidR="00BB57B5" w:rsidRDefault="00BB57B5">
                        <w:pPr>
                          <w:jc w:val="right"/>
                          <w:rPr>
                            <w:szCs w:val="21"/>
                          </w:rPr>
                        </w:pPr>
                        <w:r>
                          <w:rPr>
                            <w:szCs w:val="21"/>
                          </w:rPr>
                          <w:t>51,602,808.82</w:t>
                        </w:r>
                      </w:p>
                    </w:tc>
                  </w:sdtContent>
                </w:sdt>
                <w:sdt>
                  <w:sdtPr>
                    <w:rPr>
                      <w:szCs w:val="21"/>
                    </w:rPr>
                    <w:alias w:val="递延所得税资产明细－可抵扣暂时性差异"/>
                    <w:tag w:val="_GBC_dc32545e365445e9a0d3f349dcc1013e"/>
                    <w:id w:val="407731203"/>
                    <w:lock w:val="sdtLocked"/>
                  </w:sdtPr>
                  <w:sdtContent>
                    <w:tc>
                      <w:tcPr>
                        <w:tcW w:w="919" w:type="pct"/>
                        <w:shd w:val="clear" w:color="auto" w:fill="auto"/>
                      </w:tcPr>
                      <w:p w:rsidR="00BB57B5" w:rsidRDefault="00BB57B5">
                        <w:pPr>
                          <w:jc w:val="right"/>
                          <w:rPr>
                            <w:szCs w:val="21"/>
                          </w:rPr>
                        </w:pPr>
                        <w:r>
                          <w:rPr>
                            <w:szCs w:val="21"/>
                          </w:rPr>
                          <w:t>165,204,466.84</w:t>
                        </w:r>
                      </w:p>
                    </w:tc>
                  </w:sdtContent>
                </w:sdt>
                <w:sdt>
                  <w:sdtPr>
                    <w:rPr>
                      <w:szCs w:val="21"/>
                    </w:rPr>
                    <w:alias w:val="递延所得税资产明细－金额"/>
                    <w:tag w:val="_GBC_1e5870192132456087faf10a07dfdc3e"/>
                    <w:id w:val="-702015830"/>
                    <w:lock w:val="sdtLocked"/>
                  </w:sdtPr>
                  <w:sdtContent>
                    <w:tc>
                      <w:tcPr>
                        <w:tcW w:w="909" w:type="pct"/>
                        <w:shd w:val="clear" w:color="auto" w:fill="auto"/>
                      </w:tcPr>
                      <w:p w:rsidR="00BB57B5" w:rsidRDefault="00BB57B5">
                        <w:pPr>
                          <w:jc w:val="right"/>
                          <w:rPr>
                            <w:szCs w:val="21"/>
                          </w:rPr>
                        </w:pPr>
                        <w:r>
                          <w:rPr>
                            <w:szCs w:val="21"/>
                          </w:rPr>
                          <w:t>41,008,457.65</w:t>
                        </w:r>
                      </w:p>
                    </w:tc>
                  </w:sdtContent>
                </w:sdt>
              </w:tr>
            </w:sdtContent>
          </w:sdt>
          <w:sdt>
            <w:sdtPr>
              <w:rPr>
                <w:szCs w:val="21"/>
              </w:rPr>
              <w:alias w:val="递延所得税资产明细"/>
              <w:tag w:val="_TUP_703575bf8b6048788dc624e748111109"/>
              <w:id w:val="-62254310"/>
              <w:lock w:val="sdtLocked"/>
            </w:sdtPr>
            <w:sdtContent>
              <w:tr w:rsidR="00BB57B5" w:rsidTr="000F2EC9">
                <w:trPr>
                  <w:trHeight w:val="285"/>
                </w:trPr>
                <w:sdt>
                  <w:sdtPr>
                    <w:rPr>
                      <w:szCs w:val="21"/>
                    </w:rPr>
                    <w:alias w:val="递延所得税资产明细－项目"/>
                    <w:tag w:val="_GBC_932348bc3d5144a48716dc3b476c6cd3"/>
                    <w:id w:val="1386835729"/>
                    <w:lock w:val="sdtLocked"/>
                  </w:sdtPr>
                  <w:sdtContent>
                    <w:tc>
                      <w:tcPr>
                        <w:tcW w:w="1350" w:type="pct"/>
                        <w:shd w:val="clear" w:color="auto" w:fill="auto"/>
                        <w:vAlign w:val="center"/>
                      </w:tcPr>
                      <w:p w:rsidR="00BB57B5" w:rsidRDefault="00BB57B5">
                        <w:pPr>
                          <w:rPr>
                            <w:szCs w:val="21"/>
                          </w:rPr>
                        </w:pPr>
                        <w:r>
                          <w:rPr>
                            <w:szCs w:val="21"/>
                          </w:rPr>
                          <w:t>贷款减值准备</w:t>
                        </w:r>
                      </w:p>
                    </w:tc>
                  </w:sdtContent>
                </w:sdt>
                <w:sdt>
                  <w:sdtPr>
                    <w:rPr>
                      <w:szCs w:val="21"/>
                    </w:rPr>
                    <w:alias w:val="递延所得税资产明细－可抵扣暂时性差异"/>
                    <w:tag w:val="_GBC_b1c6a68e4aed4d78baa5842f446d5f41"/>
                    <w:id w:val="929245258"/>
                    <w:lock w:val="sdtLocked"/>
                  </w:sdtPr>
                  <w:sdtContent>
                    <w:tc>
                      <w:tcPr>
                        <w:tcW w:w="912" w:type="pct"/>
                        <w:shd w:val="clear" w:color="auto" w:fill="auto"/>
                      </w:tcPr>
                      <w:p w:rsidR="00BB57B5" w:rsidRDefault="00BB57B5">
                        <w:pPr>
                          <w:jc w:val="right"/>
                          <w:rPr>
                            <w:szCs w:val="21"/>
                          </w:rPr>
                        </w:pPr>
                        <w:r>
                          <w:rPr>
                            <w:szCs w:val="21"/>
                          </w:rPr>
                          <w:t>57,802,977.71</w:t>
                        </w:r>
                      </w:p>
                    </w:tc>
                  </w:sdtContent>
                </w:sdt>
                <w:sdt>
                  <w:sdtPr>
                    <w:rPr>
                      <w:szCs w:val="21"/>
                    </w:rPr>
                    <w:alias w:val="递延所得税资产明细－金额"/>
                    <w:tag w:val="_GBC_7ff02c5bf8074fabb709ce82321e9a36"/>
                    <w:id w:val="-181207159"/>
                    <w:lock w:val="sdtLocked"/>
                  </w:sdtPr>
                  <w:sdtContent>
                    <w:tc>
                      <w:tcPr>
                        <w:tcW w:w="910" w:type="pct"/>
                        <w:shd w:val="clear" w:color="auto" w:fill="auto"/>
                      </w:tcPr>
                      <w:p w:rsidR="00BB57B5" w:rsidRDefault="00BB57B5">
                        <w:pPr>
                          <w:jc w:val="right"/>
                          <w:rPr>
                            <w:szCs w:val="21"/>
                          </w:rPr>
                        </w:pPr>
                        <w:r>
                          <w:rPr>
                            <w:szCs w:val="21"/>
                          </w:rPr>
                          <w:t>14,450,744.43</w:t>
                        </w:r>
                      </w:p>
                    </w:tc>
                  </w:sdtContent>
                </w:sdt>
                <w:sdt>
                  <w:sdtPr>
                    <w:rPr>
                      <w:szCs w:val="21"/>
                    </w:rPr>
                    <w:alias w:val="递延所得税资产明细－可抵扣暂时性差异"/>
                    <w:tag w:val="_GBC_dc32545e365445e9a0d3f349dcc1013e"/>
                    <w:id w:val="-1815864215"/>
                    <w:lock w:val="sdtLocked"/>
                  </w:sdtPr>
                  <w:sdtContent>
                    <w:tc>
                      <w:tcPr>
                        <w:tcW w:w="919" w:type="pct"/>
                        <w:shd w:val="clear" w:color="auto" w:fill="auto"/>
                      </w:tcPr>
                      <w:p w:rsidR="00BB57B5" w:rsidRDefault="00BB57B5">
                        <w:pPr>
                          <w:jc w:val="right"/>
                          <w:rPr>
                            <w:szCs w:val="21"/>
                          </w:rPr>
                        </w:pPr>
                        <w:r>
                          <w:rPr>
                            <w:szCs w:val="21"/>
                          </w:rPr>
                          <w:t>33,488,698.52</w:t>
                        </w:r>
                      </w:p>
                    </w:tc>
                  </w:sdtContent>
                </w:sdt>
                <w:sdt>
                  <w:sdtPr>
                    <w:rPr>
                      <w:szCs w:val="21"/>
                    </w:rPr>
                    <w:alias w:val="递延所得税资产明细－金额"/>
                    <w:tag w:val="_GBC_1e5870192132456087faf10a07dfdc3e"/>
                    <w:id w:val="693419017"/>
                    <w:lock w:val="sdtLocked"/>
                  </w:sdtPr>
                  <w:sdtContent>
                    <w:tc>
                      <w:tcPr>
                        <w:tcW w:w="909" w:type="pct"/>
                        <w:shd w:val="clear" w:color="auto" w:fill="auto"/>
                      </w:tcPr>
                      <w:p w:rsidR="00BB57B5" w:rsidRDefault="00BB57B5">
                        <w:pPr>
                          <w:jc w:val="right"/>
                          <w:rPr>
                            <w:szCs w:val="21"/>
                          </w:rPr>
                        </w:pPr>
                        <w:r>
                          <w:rPr>
                            <w:szCs w:val="21"/>
                          </w:rPr>
                          <w:t>8,372,174.63</w:t>
                        </w:r>
                      </w:p>
                    </w:tc>
                  </w:sdtContent>
                </w:sdt>
              </w:tr>
            </w:sdtContent>
          </w:sdt>
          <w:sdt>
            <w:sdtPr>
              <w:rPr>
                <w:szCs w:val="21"/>
              </w:rPr>
              <w:alias w:val="递延所得税资产明细"/>
              <w:tag w:val="_TUP_703575bf8b6048788dc624e748111109"/>
              <w:id w:val="1077097753"/>
              <w:lock w:val="sdtLocked"/>
            </w:sdtPr>
            <w:sdtContent>
              <w:tr w:rsidR="00BB57B5" w:rsidTr="000F2EC9">
                <w:trPr>
                  <w:trHeight w:val="285"/>
                </w:trPr>
                <w:sdt>
                  <w:sdtPr>
                    <w:rPr>
                      <w:szCs w:val="21"/>
                    </w:rPr>
                    <w:alias w:val="递延所得税资产明细－项目"/>
                    <w:tag w:val="_GBC_932348bc3d5144a48716dc3b476c6cd3"/>
                    <w:id w:val="620892976"/>
                    <w:lock w:val="sdtLocked"/>
                  </w:sdtPr>
                  <w:sdtContent>
                    <w:tc>
                      <w:tcPr>
                        <w:tcW w:w="1350" w:type="pct"/>
                        <w:shd w:val="clear" w:color="auto" w:fill="auto"/>
                        <w:vAlign w:val="center"/>
                      </w:tcPr>
                      <w:p w:rsidR="00BB57B5" w:rsidRDefault="00BB57B5">
                        <w:pPr>
                          <w:rPr>
                            <w:szCs w:val="21"/>
                          </w:rPr>
                        </w:pPr>
                        <w:r>
                          <w:rPr>
                            <w:szCs w:val="21"/>
                          </w:rPr>
                          <w:t>预提成本及费用</w:t>
                        </w:r>
                      </w:p>
                    </w:tc>
                  </w:sdtContent>
                </w:sdt>
                <w:sdt>
                  <w:sdtPr>
                    <w:rPr>
                      <w:szCs w:val="21"/>
                    </w:rPr>
                    <w:alias w:val="递延所得税资产明细－可抵扣暂时性差异"/>
                    <w:tag w:val="_GBC_b1c6a68e4aed4d78baa5842f446d5f41"/>
                    <w:id w:val="1693640701"/>
                    <w:lock w:val="sdtLocked"/>
                  </w:sdtPr>
                  <w:sdtContent>
                    <w:tc>
                      <w:tcPr>
                        <w:tcW w:w="912" w:type="pct"/>
                        <w:shd w:val="clear" w:color="auto" w:fill="auto"/>
                      </w:tcPr>
                      <w:p w:rsidR="00BB57B5" w:rsidRDefault="00BB57B5">
                        <w:pPr>
                          <w:jc w:val="right"/>
                          <w:rPr>
                            <w:szCs w:val="21"/>
                          </w:rPr>
                        </w:pPr>
                        <w:r>
                          <w:rPr>
                            <w:szCs w:val="21"/>
                          </w:rPr>
                          <w:t>28,878,149.44</w:t>
                        </w:r>
                      </w:p>
                    </w:tc>
                  </w:sdtContent>
                </w:sdt>
                <w:sdt>
                  <w:sdtPr>
                    <w:rPr>
                      <w:szCs w:val="21"/>
                    </w:rPr>
                    <w:alias w:val="递延所得税资产明细－金额"/>
                    <w:tag w:val="_GBC_7ff02c5bf8074fabb709ce82321e9a36"/>
                    <w:id w:val="1309736458"/>
                    <w:lock w:val="sdtLocked"/>
                  </w:sdtPr>
                  <w:sdtContent>
                    <w:tc>
                      <w:tcPr>
                        <w:tcW w:w="910" w:type="pct"/>
                        <w:shd w:val="clear" w:color="auto" w:fill="auto"/>
                      </w:tcPr>
                      <w:p w:rsidR="00BB57B5" w:rsidRDefault="00BB57B5">
                        <w:pPr>
                          <w:jc w:val="right"/>
                          <w:rPr>
                            <w:szCs w:val="21"/>
                          </w:rPr>
                        </w:pPr>
                        <w:r>
                          <w:rPr>
                            <w:szCs w:val="21"/>
                          </w:rPr>
                          <w:t>7,219,537.36</w:t>
                        </w:r>
                      </w:p>
                    </w:tc>
                  </w:sdtContent>
                </w:sdt>
                <w:sdt>
                  <w:sdtPr>
                    <w:rPr>
                      <w:szCs w:val="21"/>
                    </w:rPr>
                    <w:alias w:val="递延所得税资产明细－可抵扣暂时性差异"/>
                    <w:tag w:val="_GBC_dc32545e365445e9a0d3f349dcc1013e"/>
                    <w:id w:val="875200540"/>
                    <w:lock w:val="sdtLocked"/>
                  </w:sdtPr>
                  <w:sdtContent>
                    <w:tc>
                      <w:tcPr>
                        <w:tcW w:w="919" w:type="pct"/>
                        <w:shd w:val="clear" w:color="auto" w:fill="auto"/>
                      </w:tcPr>
                      <w:p w:rsidR="00BB57B5" w:rsidRDefault="00BB57B5">
                        <w:pPr>
                          <w:jc w:val="right"/>
                          <w:rPr>
                            <w:szCs w:val="21"/>
                          </w:rPr>
                        </w:pPr>
                        <w:r>
                          <w:rPr>
                            <w:szCs w:val="21"/>
                          </w:rPr>
                          <w:t>46,599,547.34</w:t>
                        </w:r>
                      </w:p>
                    </w:tc>
                  </w:sdtContent>
                </w:sdt>
                <w:sdt>
                  <w:sdtPr>
                    <w:rPr>
                      <w:szCs w:val="21"/>
                    </w:rPr>
                    <w:alias w:val="递延所得税资产明细－金额"/>
                    <w:tag w:val="_GBC_1e5870192132456087faf10a07dfdc3e"/>
                    <w:id w:val="273687084"/>
                    <w:lock w:val="sdtLocked"/>
                  </w:sdtPr>
                  <w:sdtContent>
                    <w:tc>
                      <w:tcPr>
                        <w:tcW w:w="909" w:type="pct"/>
                        <w:shd w:val="clear" w:color="auto" w:fill="auto"/>
                      </w:tcPr>
                      <w:p w:rsidR="00BB57B5" w:rsidRDefault="00BB57B5">
                        <w:pPr>
                          <w:jc w:val="right"/>
                          <w:rPr>
                            <w:szCs w:val="21"/>
                          </w:rPr>
                        </w:pPr>
                        <w:r>
                          <w:rPr>
                            <w:szCs w:val="21"/>
                          </w:rPr>
                          <w:t>11,649,886.84</w:t>
                        </w:r>
                      </w:p>
                    </w:tc>
                  </w:sdtContent>
                </w:sdt>
              </w:tr>
            </w:sdtContent>
          </w:sdt>
          <w:sdt>
            <w:sdtPr>
              <w:rPr>
                <w:szCs w:val="21"/>
              </w:rPr>
              <w:alias w:val="递延所得税资产明细"/>
              <w:tag w:val="_TUP_703575bf8b6048788dc624e748111109"/>
              <w:id w:val="-1356644878"/>
              <w:lock w:val="sdtLocked"/>
            </w:sdtPr>
            <w:sdtContent>
              <w:tr w:rsidR="00BB57B5" w:rsidTr="000F2EC9">
                <w:trPr>
                  <w:trHeight w:val="285"/>
                </w:trPr>
                <w:sdt>
                  <w:sdtPr>
                    <w:rPr>
                      <w:szCs w:val="21"/>
                    </w:rPr>
                    <w:alias w:val="递延所得税资产明细－项目"/>
                    <w:tag w:val="_GBC_932348bc3d5144a48716dc3b476c6cd3"/>
                    <w:id w:val="1047953022"/>
                    <w:lock w:val="sdtLocked"/>
                  </w:sdtPr>
                  <w:sdtContent>
                    <w:tc>
                      <w:tcPr>
                        <w:tcW w:w="1350" w:type="pct"/>
                        <w:shd w:val="clear" w:color="auto" w:fill="auto"/>
                        <w:vAlign w:val="center"/>
                      </w:tcPr>
                      <w:p w:rsidR="00BB57B5" w:rsidRDefault="00BB57B5">
                        <w:pPr>
                          <w:rPr>
                            <w:szCs w:val="21"/>
                          </w:rPr>
                        </w:pPr>
                        <w:r>
                          <w:rPr>
                            <w:szCs w:val="21"/>
                          </w:rPr>
                          <w:t>工资及三项费用</w:t>
                        </w:r>
                      </w:p>
                    </w:tc>
                  </w:sdtContent>
                </w:sdt>
                <w:sdt>
                  <w:sdtPr>
                    <w:rPr>
                      <w:szCs w:val="21"/>
                    </w:rPr>
                    <w:alias w:val="递延所得税资产明细－可抵扣暂时性差异"/>
                    <w:tag w:val="_GBC_b1c6a68e4aed4d78baa5842f446d5f41"/>
                    <w:id w:val="208304313"/>
                    <w:lock w:val="sdtLocked"/>
                  </w:sdtPr>
                  <w:sdtContent>
                    <w:tc>
                      <w:tcPr>
                        <w:tcW w:w="912" w:type="pct"/>
                        <w:shd w:val="clear" w:color="auto" w:fill="auto"/>
                      </w:tcPr>
                      <w:p w:rsidR="00BB57B5" w:rsidRDefault="00BB57B5">
                        <w:pPr>
                          <w:jc w:val="right"/>
                          <w:rPr>
                            <w:szCs w:val="21"/>
                          </w:rPr>
                        </w:pPr>
                        <w:r>
                          <w:rPr>
                            <w:szCs w:val="21"/>
                          </w:rPr>
                          <w:t>71,386,063.70</w:t>
                        </w:r>
                      </w:p>
                    </w:tc>
                  </w:sdtContent>
                </w:sdt>
                <w:sdt>
                  <w:sdtPr>
                    <w:rPr>
                      <w:szCs w:val="21"/>
                    </w:rPr>
                    <w:alias w:val="递延所得税资产明细－金额"/>
                    <w:tag w:val="_GBC_7ff02c5bf8074fabb709ce82321e9a36"/>
                    <w:id w:val="-1199615669"/>
                    <w:lock w:val="sdtLocked"/>
                  </w:sdtPr>
                  <w:sdtContent>
                    <w:tc>
                      <w:tcPr>
                        <w:tcW w:w="910" w:type="pct"/>
                        <w:shd w:val="clear" w:color="auto" w:fill="auto"/>
                      </w:tcPr>
                      <w:p w:rsidR="00BB57B5" w:rsidRDefault="00BB57B5">
                        <w:pPr>
                          <w:jc w:val="right"/>
                          <w:rPr>
                            <w:szCs w:val="21"/>
                          </w:rPr>
                        </w:pPr>
                        <w:r>
                          <w:rPr>
                            <w:szCs w:val="21"/>
                          </w:rPr>
                          <w:t>17,846,515.93</w:t>
                        </w:r>
                      </w:p>
                    </w:tc>
                  </w:sdtContent>
                </w:sdt>
                <w:sdt>
                  <w:sdtPr>
                    <w:rPr>
                      <w:szCs w:val="21"/>
                    </w:rPr>
                    <w:alias w:val="递延所得税资产明细－可抵扣暂时性差异"/>
                    <w:tag w:val="_GBC_dc32545e365445e9a0d3f349dcc1013e"/>
                    <w:id w:val="167754626"/>
                    <w:lock w:val="sdtLocked"/>
                  </w:sdtPr>
                  <w:sdtContent>
                    <w:tc>
                      <w:tcPr>
                        <w:tcW w:w="919" w:type="pct"/>
                        <w:shd w:val="clear" w:color="auto" w:fill="auto"/>
                      </w:tcPr>
                      <w:p w:rsidR="00BB57B5" w:rsidRDefault="00BB57B5">
                        <w:pPr>
                          <w:jc w:val="right"/>
                          <w:rPr>
                            <w:szCs w:val="21"/>
                          </w:rPr>
                        </w:pPr>
                        <w:r>
                          <w:rPr>
                            <w:szCs w:val="21"/>
                          </w:rPr>
                          <w:t>91,290,273.74</w:t>
                        </w:r>
                      </w:p>
                    </w:tc>
                  </w:sdtContent>
                </w:sdt>
                <w:sdt>
                  <w:sdtPr>
                    <w:rPr>
                      <w:szCs w:val="21"/>
                    </w:rPr>
                    <w:alias w:val="递延所得税资产明细－金额"/>
                    <w:tag w:val="_GBC_1e5870192132456087faf10a07dfdc3e"/>
                    <w:id w:val="-978227903"/>
                    <w:lock w:val="sdtLocked"/>
                  </w:sdtPr>
                  <w:sdtContent>
                    <w:tc>
                      <w:tcPr>
                        <w:tcW w:w="909" w:type="pct"/>
                        <w:shd w:val="clear" w:color="auto" w:fill="auto"/>
                      </w:tcPr>
                      <w:p w:rsidR="00BB57B5" w:rsidRDefault="00BB57B5">
                        <w:pPr>
                          <w:jc w:val="right"/>
                          <w:rPr>
                            <w:szCs w:val="21"/>
                          </w:rPr>
                        </w:pPr>
                        <w:r>
                          <w:rPr>
                            <w:szCs w:val="21"/>
                          </w:rPr>
                          <w:t>22,822,568.43</w:t>
                        </w:r>
                      </w:p>
                    </w:tc>
                  </w:sdtContent>
                </w:sdt>
              </w:tr>
            </w:sdtContent>
          </w:sdt>
          <w:sdt>
            <w:sdtPr>
              <w:rPr>
                <w:szCs w:val="21"/>
              </w:rPr>
              <w:alias w:val="递延所得税资产明细"/>
              <w:tag w:val="_TUP_703575bf8b6048788dc624e748111109"/>
              <w:id w:val="-189837183"/>
              <w:lock w:val="sdtLocked"/>
            </w:sdtPr>
            <w:sdtContent>
              <w:tr w:rsidR="00BB57B5" w:rsidTr="000F2EC9">
                <w:trPr>
                  <w:trHeight w:val="285"/>
                </w:trPr>
                <w:sdt>
                  <w:sdtPr>
                    <w:rPr>
                      <w:szCs w:val="21"/>
                    </w:rPr>
                    <w:alias w:val="递延所得税资产明细－项目"/>
                    <w:tag w:val="_GBC_932348bc3d5144a48716dc3b476c6cd3"/>
                    <w:id w:val="-871683959"/>
                    <w:lock w:val="sdtLocked"/>
                  </w:sdtPr>
                  <w:sdtContent>
                    <w:tc>
                      <w:tcPr>
                        <w:tcW w:w="1350" w:type="pct"/>
                        <w:shd w:val="clear" w:color="auto" w:fill="auto"/>
                        <w:vAlign w:val="center"/>
                      </w:tcPr>
                      <w:p w:rsidR="00BB57B5" w:rsidRDefault="00BB57B5">
                        <w:pPr>
                          <w:rPr>
                            <w:szCs w:val="21"/>
                          </w:rPr>
                        </w:pPr>
                        <w:r>
                          <w:rPr>
                            <w:szCs w:val="21"/>
                          </w:rPr>
                          <w:t>公允价值变动损益</w:t>
                        </w:r>
                      </w:p>
                    </w:tc>
                  </w:sdtContent>
                </w:sdt>
                <w:sdt>
                  <w:sdtPr>
                    <w:rPr>
                      <w:szCs w:val="21"/>
                    </w:rPr>
                    <w:alias w:val="递延所得税资产明细－可抵扣暂时性差异"/>
                    <w:tag w:val="_GBC_b1c6a68e4aed4d78baa5842f446d5f41"/>
                    <w:id w:val="1280149006"/>
                    <w:lock w:val="sdtLocked"/>
                  </w:sdtPr>
                  <w:sdtContent>
                    <w:tc>
                      <w:tcPr>
                        <w:tcW w:w="912" w:type="pct"/>
                        <w:shd w:val="clear" w:color="auto" w:fill="auto"/>
                      </w:tcPr>
                      <w:p w:rsidR="00BB57B5" w:rsidRDefault="00BB57B5">
                        <w:pPr>
                          <w:jc w:val="right"/>
                          <w:rPr>
                            <w:szCs w:val="21"/>
                          </w:rPr>
                        </w:pPr>
                        <w:r>
                          <w:rPr>
                            <w:szCs w:val="21"/>
                          </w:rPr>
                          <w:t>14,805,818.40</w:t>
                        </w:r>
                      </w:p>
                    </w:tc>
                  </w:sdtContent>
                </w:sdt>
                <w:sdt>
                  <w:sdtPr>
                    <w:rPr>
                      <w:szCs w:val="21"/>
                    </w:rPr>
                    <w:alias w:val="递延所得税资产明细－金额"/>
                    <w:tag w:val="_GBC_7ff02c5bf8074fabb709ce82321e9a36"/>
                    <w:id w:val="659824692"/>
                    <w:lock w:val="sdtLocked"/>
                  </w:sdtPr>
                  <w:sdtContent>
                    <w:tc>
                      <w:tcPr>
                        <w:tcW w:w="910" w:type="pct"/>
                        <w:shd w:val="clear" w:color="auto" w:fill="auto"/>
                      </w:tcPr>
                      <w:p w:rsidR="00BB57B5" w:rsidRDefault="00BB57B5">
                        <w:pPr>
                          <w:jc w:val="right"/>
                          <w:rPr>
                            <w:szCs w:val="21"/>
                          </w:rPr>
                        </w:pPr>
                        <w:r>
                          <w:rPr>
                            <w:szCs w:val="21"/>
                          </w:rPr>
                          <w:t>3,701,454.62</w:t>
                        </w:r>
                      </w:p>
                    </w:tc>
                  </w:sdtContent>
                </w:sdt>
                <w:sdt>
                  <w:sdtPr>
                    <w:rPr>
                      <w:szCs w:val="21"/>
                    </w:rPr>
                    <w:alias w:val="递延所得税资产明细－可抵扣暂时性差异"/>
                    <w:tag w:val="_GBC_dc32545e365445e9a0d3f349dcc1013e"/>
                    <w:id w:val="-1200001899"/>
                    <w:lock w:val="sdtLocked"/>
                  </w:sdtPr>
                  <w:sdtContent>
                    <w:tc>
                      <w:tcPr>
                        <w:tcW w:w="919" w:type="pct"/>
                        <w:shd w:val="clear" w:color="auto" w:fill="auto"/>
                      </w:tcPr>
                      <w:p w:rsidR="00BB57B5" w:rsidRDefault="00BB57B5">
                        <w:pPr>
                          <w:jc w:val="right"/>
                          <w:rPr>
                            <w:szCs w:val="21"/>
                          </w:rPr>
                        </w:pPr>
                        <w:r>
                          <w:rPr>
                            <w:szCs w:val="21"/>
                          </w:rPr>
                          <w:t>24,061,351.98</w:t>
                        </w:r>
                      </w:p>
                    </w:tc>
                  </w:sdtContent>
                </w:sdt>
                <w:sdt>
                  <w:sdtPr>
                    <w:rPr>
                      <w:szCs w:val="21"/>
                    </w:rPr>
                    <w:alias w:val="递延所得税资产明细－金额"/>
                    <w:tag w:val="_GBC_1e5870192132456087faf10a07dfdc3e"/>
                    <w:id w:val="-135956287"/>
                    <w:lock w:val="sdtLocked"/>
                  </w:sdtPr>
                  <w:sdtContent>
                    <w:tc>
                      <w:tcPr>
                        <w:tcW w:w="909" w:type="pct"/>
                        <w:shd w:val="clear" w:color="auto" w:fill="auto"/>
                      </w:tcPr>
                      <w:p w:rsidR="00BB57B5" w:rsidRDefault="00BB57B5">
                        <w:pPr>
                          <w:jc w:val="right"/>
                          <w:rPr>
                            <w:szCs w:val="21"/>
                          </w:rPr>
                        </w:pPr>
                        <w:r>
                          <w:rPr>
                            <w:szCs w:val="21"/>
                          </w:rPr>
                          <w:t>6,015,338.00</w:t>
                        </w:r>
                      </w:p>
                    </w:tc>
                  </w:sdtContent>
                </w:sdt>
              </w:tr>
            </w:sdtContent>
          </w:sdt>
          <w:sdt>
            <w:sdtPr>
              <w:rPr>
                <w:szCs w:val="21"/>
              </w:rPr>
              <w:alias w:val="递延所得税资产明细"/>
              <w:tag w:val="_TUP_703575bf8b6048788dc624e748111109"/>
              <w:id w:val="1922287916"/>
              <w:lock w:val="sdtLocked"/>
            </w:sdtPr>
            <w:sdtContent>
              <w:tr w:rsidR="00BB57B5" w:rsidTr="000F2EC9">
                <w:trPr>
                  <w:trHeight w:val="285"/>
                </w:trPr>
                <w:sdt>
                  <w:sdtPr>
                    <w:rPr>
                      <w:szCs w:val="21"/>
                    </w:rPr>
                    <w:alias w:val="递延所得税资产明细－项目"/>
                    <w:tag w:val="_GBC_932348bc3d5144a48716dc3b476c6cd3"/>
                    <w:id w:val="-1318640864"/>
                    <w:lock w:val="sdtLocked"/>
                  </w:sdtPr>
                  <w:sdtContent>
                    <w:tc>
                      <w:tcPr>
                        <w:tcW w:w="1350" w:type="pct"/>
                        <w:shd w:val="clear" w:color="auto" w:fill="auto"/>
                        <w:vAlign w:val="center"/>
                      </w:tcPr>
                      <w:p w:rsidR="00BB57B5" w:rsidRDefault="00BB57B5">
                        <w:pPr>
                          <w:rPr>
                            <w:szCs w:val="21"/>
                          </w:rPr>
                        </w:pPr>
                        <w:r>
                          <w:rPr>
                            <w:szCs w:val="21"/>
                          </w:rPr>
                          <w:t>期货风险准备金</w:t>
                        </w:r>
                      </w:p>
                    </w:tc>
                  </w:sdtContent>
                </w:sdt>
                <w:sdt>
                  <w:sdtPr>
                    <w:rPr>
                      <w:szCs w:val="21"/>
                    </w:rPr>
                    <w:alias w:val="递延所得税资产明细－可抵扣暂时性差异"/>
                    <w:tag w:val="_GBC_b1c6a68e4aed4d78baa5842f446d5f41"/>
                    <w:id w:val="-924336954"/>
                    <w:lock w:val="sdtLocked"/>
                  </w:sdtPr>
                  <w:sdtContent>
                    <w:tc>
                      <w:tcPr>
                        <w:tcW w:w="912" w:type="pct"/>
                        <w:shd w:val="clear" w:color="auto" w:fill="auto"/>
                      </w:tcPr>
                      <w:p w:rsidR="00BB57B5" w:rsidRDefault="00BB57B5">
                        <w:pPr>
                          <w:jc w:val="right"/>
                          <w:rPr>
                            <w:szCs w:val="21"/>
                          </w:rPr>
                        </w:pPr>
                        <w:r>
                          <w:rPr>
                            <w:szCs w:val="21"/>
                          </w:rPr>
                          <w:t>25,252,964.76</w:t>
                        </w:r>
                      </w:p>
                    </w:tc>
                  </w:sdtContent>
                </w:sdt>
                <w:sdt>
                  <w:sdtPr>
                    <w:rPr>
                      <w:szCs w:val="21"/>
                    </w:rPr>
                    <w:alias w:val="递延所得税资产明细－金额"/>
                    <w:tag w:val="_GBC_7ff02c5bf8074fabb709ce82321e9a36"/>
                    <w:id w:val="1393777607"/>
                    <w:lock w:val="sdtLocked"/>
                  </w:sdtPr>
                  <w:sdtContent>
                    <w:tc>
                      <w:tcPr>
                        <w:tcW w:w="910" w:type="pct"/>
                        <w:shd w:val="clear" w:color="auto" w:fill="auto"/>
                      </w:tcPr>
                      <w:p w:rsidR="00BB57B5" w:rsidRDefault="00BB57B5">
                        <w:pPr>
                          <w:jc w:val="right"/>
                          <w:rPr>
                            <w:szCs w:val="21"/>
                          </w:rPr>
                        </w:pPr>
                        <w:r>
                          <w:rPr>
                            <w:szCs w:val="21"/>
                          </w:rPr>
                          <w:t>6,313,241.19</w:t>
                        </w:r>
                      </w:p>
                    </w:tc>
                  </w:sdtContent>
                </w:sdt>
                <w:sdt>
                  <w:sdtPr>
                    <w:rPr>
                      <w:szCs w:val="21"/>
                    </w:rPr>
                    <w:alias w:val="递延所得税资产明细－可抵扣暂时性差异"/>
                    <w:tag w:val="_GBC_dc32545e365445e9a0d3f349dcc1013e"/>
                    <w:id w:val="658050535"/>
                    <w:lock w:val="sdtLocked"/>
                  </w:sdtPr>
                  <w:sdtContent>
                    <w:tc>
                      <w:tcPr>
                        <w:tcW w:w="919" w:type="pct"/>
                        <w:shd w:val="clear" w:color="auto" w:fill="auto"/>
                      </w:tcPr>
                      <w:p w:rsidR="00BB57B5" w:rsidRDefault="00BB57B5">
                        <w:pPr>
                          <w:jc w:val="right"/>
                          <w:rPr>
                            <w:szCs w:val="21"/>
                          </w:rPr>
                        </w:pPr>
                        <w:r>
                          <w:rPr>
                            <w:szCs w:val="21"/>
                          </w:rPr>
                          <w:t>9,637,655.13</w:t>
                        </w:r>
                      </w:p>
                    </w:tc>
                  </w:sdtContent>
                </w:sdt>
                <w:sdt>
                  <w:sdtPr>
                    <w:rPr>
                      <w:szCs w:val="21"/>
                    </w:rPr>
                    <w:alias w:val="递延所得税资产明细－金额"/>
                    <w:tag w:val="_GBC_1e5870192132456087faf10a07dfdc3e"/>
                    <w:id w:val="-1312087547"/>
                    <w:lock w:val="sdtLocked"/>
                  </w:sdtPr>
                  <w:sdtContent>
                    <w:tc>
                      <w:tcPr>
                        <w:tcW w:w="909" w:type="pct"/>
                        <w:shd w:val="clear" w:color="auto" w:fill="auto"/>
                      </w:tcPr>
                      <w:p w:rsidR="00BB57B5" w:rsidRDefault="00BB57B5">
                        <w:pPr>
                          <w:jc w:val="right"/>
                          <w:rPr>
                            <w:szCs w:val="21"/>
                          </w:rPr>
                        </w:pPr>
                        <w:r>
                          <w:rPr>
                            <w:szCs w:val="21"/>
                          </w:rPr>
                          <w:t>2,409,413.78</w:t>
                        </w:r>
                      </w:p>
                    </w:tc>
                  </w:sdtContent>
                </w:sdt>
              </w:tr>
            </w:sdtContent>
          </w:sdt>
          <w:sdt>
            <w:sdtPr>
              <w:rPr>
                <w:szCs w:val="21"/>
              </w:rPr>
              <w:alias w:val="递延所得税资产明细"/>
              <w:tag w:val="_TUP_703575bf8b6048788dc624e748111109"/>
              <w:id w:val="-923417928"/>
              <w:lock w:val="sdtLocked"/>
            </w:sdtPr>
            <w:sdtContent>
              <w:tr w:rsidR="00BB57B5" w:rsidTr="000F2EC9">
                <w:trPr>
                  <w:trHeight w:val="285"/>
                </w:trPr>
                <w:sdt>
                  <w:sdtPr>
                    <w:rPr>
                      <w:szCs w:val="21"/>
                    </w:rPr>
                    <w:alias w:val="递延所得税资产明细－项目"/>
                    <w:tag w:val="_GBC_932348bc3d5144a48716dc3b476c6cd3"/>
                    <w:id w:val="327950457"/>
                    <w:lock w:val="sdtLocked"/>
                  </w:sdtPr>
                  <w:sdtContent>
                    <w:tc>
                      <w:tcPr>
                        <w:tcW w:w="1350" w:type="pct"/>
                        <w:shd w:val="clear" w:color="auto" w:fill="auto"/>
                        <w:vAlign w:val="center"/>
                      </w:tcPr>
                      <w:p w:rsidR="00BB57B5" w:rsidRDefault="00BB57B5">
                        <w:pPr>
                          <w:rPr>
                            <w:szCs w:val="21"/>
                          </w:rPr>
                        </w:pPr>
                        <w:r>
                          <w:rPr>
                            <w:szCs w:val="21"/>
                          </w:rPr>
                          <w:t>可供出售金融资产减值准备</w:t>
                        </w:r>
                      </w:p>
                    </w:tc>
                  </w:sdtContent>
                </w:sdt>
                <w:sdt>
                  <w:sdtPr>
                    <w:rPr>
                      <w:szCs w:val="21"/>
                    </w:rPr>
                    <w:alias w:val="递延所得税资产明细－可抵扣暂时性差异"/>
                    <w:tag w:val="_GBC_b1c6a68e4aed4d78baa5842f446d5f41"/>
                    <w:id w:val="489759939"/>
                    <w:lock w:val="sdtLocked"/>
                  </w:sdtPr>
                  <w:sdtContent>
                    <w:tc>
                      <w:tcPr>
                        <w:tcW w:w="912" w:type="pct"/>
                        <w:shd w:val="clear" w:color="auto" w:fill="auto"/>
                      </w:tcPr>
                      <w:p w:rsidR="00BB57B5" w:rsidRDefault="00BB57B5">
                        <w:pPr>
                          <w:jc w:val="right"/>
                          <w:rPr>
                            <w:szCs w:val="21"/>
                          </w:rPr>
                        </w:pPr>
                        <w:r>
                          <w:rPr>
                            <w:szCs w:val="21"/>
                          </w:rPr>
                          <w:t>6,467,676.43</w:t>
                        </w:r>
                      </w:p>
                    </w:tc>
                  </w:sdtContent>
                </w:sdt>
                <w:sdt>
                  <w:sdtPr>
                    <w:rPr>
                      <w:szCs w:val="21"/>
                    </w:rPr>
                    <w:alias w:val="递延所得税资产明细－金额"/>
                    <w:tag w:val="_GBC_7ff02c5bf8074fabb709ce82321e9a36"/>
                    <w:id w:val="-1911068086"/>
                    <w:lock w:val="sdtLocked"/>
                  </w:sdtPr>
                  <w:sdtContent>
                    <w:tc>
                      <w:tcPr>
                        <w:tcW w:w="910" w:type="pct"/>
                        <w:shd w:val="clear" w:color="auto" w:fill="auto"/>
                      </w:tcPr>
                      <w:p w:rsidR="00BB57B5" w:rsidRDefault="00BB57B5">
                        <w:pPr>
                          <w:jc w:val="right"/>
                          <w:rPr>
                            <w:szCs w:val="21"/>
                          </w:rPr>
                        </w:pPr>
                        <w:r>
                          <w:rPr>
                            <w:szCs w:val="21"/>
                          </w:rPr>
                          <w:t>1,616,919.11</w:t>
                        </w:r>
                      </w:p>
                    </w:tc>
                  </w:sdtContent>
                </w:sdt>
                <w:sdt>
                  <w:sdtPr>
                    <w:rPr>
                      <w:szCs w:val="21"/>
                    </w:rPr>
                    <w:alias w:val="递延所得税资产明细－可抵扣暂时性差异"/>
                    <w:tag w:val="_GBC_dc32545e365445e9a0d3f349dcc1013e"/>
                    <w:id w:val="-331302427"/>
                    <w:lock w:val="sdtLocked"/>
                  </w:sdtPr>
                  <w:sdtContent>
                    <w:tc>
                      <w:tcPr>
                        <w:tcW w:w="919" w:type="pct"/>
                        <w:shd w:val="clear" w:color="auto" w:fill="auto"/>
                      </w:tcPr>
                      <w:p w:rsidR="00BB57B5" w:rsidRDefault="00BB57B5">
                        <w:pPr>
                          <w:jc w:val="right"/>
                          <w:rPr>
                            <w:szCs w:val="21"/>
                          </w:rPr>
                        </w:pPr>
                        <w:r>
                          <w:rPr>
                            <w:szCs w:val="21"/>
                          </w:rPr>
                          <w:t>6,000,000.00</w:t>
                        </w:r>
                      </w:p>
                    </w:tc>
                  </w:sdtContent>
                </w:sdt>
                <w:sdt>
                  <w:sdtPr>
                    <w:rPr>
                      <w:szCs w:val="21"/>
                    </w:rPr>
                    <w:alias w:val="递延所得税资产明细－金额"/>
                    <w:tag w:val="_GBC_1e5870192132456087faf10a07dfdc3e"/>
                    <w:id w:val="-566502891"/>
                    <w:lock w:val="sdtLocked"/>
                  </w:sdtPr>
                  <w:sdtContent>
                    <w:tc>
                      <w:tcPr>
                        <w:tcW w:w="909" w:type="pct"/>
                        <w:shd w:val="clear" w:color="auto" w:fill="auto"/>
                      </w:tcPr>
                      <w:p w:rsidR="00BB57B5" w:rsidRDefault="00BB57B5">
                        <w:pPr>
                          <w:jc w:val="right"/>
                          <w:rPr>
                            <w:szCs w:val="21"/>
                          </w:rPr>
                        </w:pPr>
                        <w:r>
                          <w:rPr>
                            <w:szCs w:val="21"/>
                          </w:rPr>
                          <w:t>1,500,000.00</w:t>
                        </w:r>
                      </w:p>
                    </w:tc>
                  </w:sdtContent>
                </w:sdt>
              </w:tr>
            </w:sdtContent>
          </w:sdt>
          <w:sdt>
            <w:sdtPr>
              <w:rPr>
                <w:szCs w:val="21"/>
              </w:rPr>
              <w:alias w:val="递延所得税资产明细"/>
              <w:tag w:val="_TUP_703575bf8b6048788dc624e748111109"/>
              <w:id w:val="1147320525"/>
              <w:lock w:val="sdtLocked"/>
            </w:sdtPr>
            <w:sdtContent>
              <w:tr w:rsidR="00BB57B5" w:rsidTr="000F2EC9">
                <w:trPr>
                  <w:trHeight w:val="285"/>
                </w:trPr>
                <w:sdt>
                  <w:sdtPr>
                    <w:rPr>
                      <w:szCs w:val="21"/>
                    </w:rPr>
                    <w:alias w:val="递延所得税资产明细－项目"/>
                    <w:tag w:val="_GBC_932348bc3d5144a48716dc3b476c6cd3"/>
                    <w:id w:val="-2120830356"/>
                    <w:lock w:val="sdtLocked"/>
                  </w:sdtPr>
                  <w:sdtContent>
                    <w:tc>
                      <w:tcPr>
                        <w:tcW w:w="1350" w:type="pct"/>
                        <w:shd w:val="clear" w:color="auto" w:fill="auto"/>
                        <w:vAlign w:val="center"/>
                      </w:tcPr>
                      <w:p w:rsidR="00BB57B5" w:rsidRDefault="00BB57B5">
                        <w:pPr>
                          <w:rPr>
                            <w:szCs w:val="21"/>
                          </w:rPr>
                        </w:pPr>
                        <w:r>
                          <w:rPr>
                            <w:szCs w:val="21"/>
                          </w:rPr>
                          <w:t>留抵待扣成本</w:t>
                        </w:r>
                      </w:p>
                    </w:tc>
                  </w:sdtContent>
                </w:sdt>
                <w:sdt>
                  <w:sdtPr>
                    <w:rPr>
                      <w:szCs w:val="21"/>
                    </w:rPr>
                    <w:alias w:val="递延所得税资产明细－可抵扣暂时性差异"/>
                    <w:tag w:val="_GBC_b1c6a68e4aed4d78baa5842f446d5f41"/>
                    <w:id w:val="745071624"/>
                    <w:lock w:val="sdtLocked"/>
                  </w:sdtPr>
                  <w:sdtContent>
                    <w:tc>
                      <w:tcPr>
                        <w:tcW w:w="912" w:type="pct"/>
                        <w:shd w:val="clear" w:color="auto" w:fill="auto"/>
                      </w:tcPr>
                      <w:p w:rsidR="00BB57B5" w:rsidRDefault="00BB57B5">
                        <w:pPr>
                          <w:jc w:val="right"/>
                          <w:rPr>
                            <w:szCs w:val="21"/>
                          </w:rPr>
                        </w:pPr>
                        <w:r>
                          <w:rPr>
                            <w:szCs w:val="21"/>
                          </w:rPr>
                          <w:t>48,743,247.79</w:t>
                        </w:r>
                      </w:p>
                    </w:tc>
                  </w:sdtContent>
                </w:sdt>
                <w:sdt>
                  <w:sdtPr>
                    <w:rPr>
                      <w:szCs w:val="21"/>
                    </w:rPr>
                    <w:alias w:val="递延所得税资产明细－金额"/>
                    <w:tag w:val="_GBC_7ff02c5bf8074fabb709ce82321e9a36"/>
                    <w:id w:val="-2079575993"/>
                    <w:lock w:val="sdtLocked"/>
                  </w:sdtPr>
                  <w:sdtContent>
                    <w:tc>
                      <w:tcPr>
                        <w:tcW w:w="910" w:type="pct"/>
                        <w:shd w:val="clear" w:color="auto" w:fill="auto"/>
                      </w:tcPr>
                      <w:p w:rsidR="00BB57B5" w:rsidRDefault="00BB57B5">
                        <w:pPr>
                          <w:jc w:val="right"/>
                          <w:rPr>
                            <w:szCs w:val="21"/>
                          </w:rPr>
                        </w:pPr>
                        <w:r>
                          <w:rPr>
                            <w:szCs w:val="21"/>
                          </w:rPr>
                          <w:t>12,185,811.96</w:t>
                        </w:r>
                      </w:p>
                    </w:tc>
                  </w:sdtContent>
                </w:sdt>
                <w:sdt>
                  <w:sdtPr>
                    <w:rPr>
                      <w:szCs w:val="21"/>
                    </w:rPr>
                    <w:alias w:val="递延所得税资产明细－可抵扣暂时性差异"/>
                    <w:tag w:val="_GBC_dc32545e365445e9a0d3f349dcc1013e"/>
                    <w:id w:val="1834178853"/>
                    <w:lock w:val="sdtLocked"/>
                  </w:sdtPr>
                  <w:sdtContent>
                    <w:tc>
                      <w:tcPr>
                        <w:tcW w:w="919" w:type="pct"/>
                        <w:shd w:val="clear" w:color="auto" w:fill="auto"/>
                      </w:tcPr>
                      <w:p w:rsidR="00BB57B5" w:rsidRDefault="00BB57B5">
                        <w:pPr>
                          <w:jc w:val="right"/>
                          <w:rPr>
                            <w:szCs w:val="21"/>
                          </w:rPr>
                        </w:pPr>
                        <w:r>
                          <w:rPr>
                            <w:szCs w:val="21"/>
                          </w:rPr>
                          <w:t>51,146,936.17</w:t>
                        </w:r>
                      </w:p>
                    </w:tc>
                  </w:sdtContent>
                </w:sdt>
                <w:sdt>
                  <w:sdtPr>
                    <w:rPr>
                      <w:szCs w:val="21"/>
                    </w:rPr>
                    <w:alias w:val="递延所得税资产明细－金额"/>
                    <w:tag w:val="_GBC_1e5870192132456087faf10a07dfdc3e"/>
                    <w:id w:val="1043248572"/>
                    <w:lock w:val="sdtLocked"/>
                  </w:sdtPr>
                  <w:sdtContent>
                    <w:tc>
                      <w:tcPr>
                        <w:tcW w:w="909" w:type="pct"/>
                        <w:shd w:val="clear" w:color="auto" w:fill="auto"/>
                      </w:tcPr>
                      <w:p w:rsidR="00BB57B5" w:rsidRDefault="00BB57B5">
                        <w:pPr>
                          <w:jc w:val="right"/>
                          <w:rPr>
                            <w:szCs w:val="21"/>
                          </w:rPr>
                        </w:pPr>
                        <w:r>
                          <w:rPr>
                            <w:szCs w:val="21"/>
                          </w:rPr>
                          <w:t>12,786,734.04</w:t>
                        </w:r>
                      </w:p>
                    </w:tc>
                  </w:sdtContent>
                </w:sdt>
              </w:tr>
            </w:sdtContent>
          </w:sdt>
          <w:sdt>
            <w:sdtPr>
              <w:rPr>
                <w:szCs w:val="21"/>
              </w:rPr>
              <w:alias w:val="递延所得税资产明细"/>
              <w:tag w:val="_TUP_703575bf8b6048788dc624e748111109"/>
              <w:id w:val="-1051229074"/>
              <w:lock w:val="sdtLocked"/>
            </w:sdtPr>
            <w:sdtContent>
              <w:tr w:rsidR="00BB57B5" w:rsidTr="000F2EC9">
                <w:trPr>
                  <w:trHeight w:val="285"/>
                </w:trPr>
                <w:sdt>
                  <w:sdtPr>
                    <w:rPr>
                      <w:szCs w:val="21"/>
                    </w:rPr>
                    <w:alias w:val="递延所得税资产明细－项目"/>
                    <w:tag w:val="_GBC_932348bc3d5144a48716dc3b476c6cd3"/>
                    <w:id w:val="-144819136"/>
                    <w:lock w:val="sdtLocked"/>
                  </w:sdtPr>
                  <w:sdtContent>
                    <w:tc>
                      <w:tcPr>
                        <w:tcW w:w="1350" w:type="pct"/>
                        <w:shd w:val="clear" w:color="auto" w:fill="auto"/>
                        <w:vAlign w:val="center"/>
                      </w:tcPr>
                      <w:p w:rsidR="00BB57B5" w:rsidRDefault="00BB57B5">
                        <w:pPr>
                          <w:rPr>
                            <w:szCs w:val="21"/>
                          </w:rPr>
                        </w:pPr>
                        <w:r>
                          <w:rPr>
                            <w:szCs w:val="21"/>
                          </w:rPr>
                          <w:t>预计负债</w:t>
                        </w:r>
                      </w:p>
                    </w:tc>
                  </w:sdtContent>
                </w:sdt>
                <w:sdt>
                  <w:sdtPr>
                    <w:rPr>
                      <w:szCs w:val="21"/>
                    </w:rPr>
                    <w:alias w:val="递延所得税资产明细－可抵扣暂时性差异"/>
                    <w:tag w:val="_GBC_b1c6a68e4aed4d78baa5842f446d5f41"/>
                    <w:id w:val="-1282182107"/>
                    <w:lock w:val="sdtLocked"/>
                    <w:showingPlcHdr/>
                  </w:sdtPr>
                  <w:sdtContent>
                    <w:tc>
                      <w:tcPr>
                        <w:tcW w:w="912" w:type="pct"/>
                        <w:shd w:val="clear" w:color="auto" w:fill="auto"/>
                      </w:tcPr>
                      <w:p w:rsidR="00BB57B5" w:rsidRDefault="00BB57B5">
                        <w:pPr>
                          <w:jc w:val="right"/>
                          <w:rPr>
                            <w:szCs w:val="21"/>
                          </w:rPr>
                        </w:pPr>
                        <w:r>
                          <w:rPr>
                            <w:szCs w:val="21"/>
                          </w:rPr>
                          <w:t xml:space="preserve">　</w:t>
                        </w:r>
                      </w:p>
                    </w:tc>
                  </w:sdtContent>
                </w:sdt>
                <w:sdt>
                  <w:sdtPr>
                    <w:rPr>
                      <w:szCs w:val="21"/>
                    </w:rPr>
                    <w:alias w:val="递延所得税资产明细－金额"/>
                    <w:tag w:val="_GBC_7ff02c5bf8074fabb709ce82321e9a36"/>
                    <w:id w:val="184101526"/>
                    <w:lock w:val="sdtLocked"/>
                    <w:showingPlcHdr/>
                  </w:sdtPr>
                  <w:sdtContent>
                    <w:tc>
                      <w:tcPr>
                        <w:tcW w:w="910" w:type="pct"/>
                        <w:shd w:val="clear" w:color="auto" w:fill="auto"/>
                      </w:tcPr>
                      <w:p w:rsidR="00BB57B5" w:rsidRDefault="00BB57B5">
                        <w:pPr>
                          <w:jc w:val="right"/>
                          <w:rPr>
                            <w:szCs w:val="21"/>
                          </w:rPr>
                        </w:pPr>
                        <w:r>
                          <w:rPr>
                            <w:szCs w:val="21"/>
                          </w:rPr>
                          <w:t xml:space="preserve">　</w:t>
                        </w:r>
                      </w:p>
                    </w:tc>
                  </w:sdtContent>
                </w:sdt>
                <w:sdt>
                  <w:sdtPr>
                    <w:rPr>
                      <w:szCs w:val="21"/>
                    </w:rPr>
                    <w:alias w:val="递延所得税资产明细－可抵扣暂时性差异"/>
                    <w:tag w:val="_GBC_dc32545e365445e9a0d3f349dcc1013e"/>
                    <w:id w:val="191733873"/>
                    <w:lock w:val="sdtLocked"/>
                  </w:sdtPr>
                  <w:sdtContent>
                    <w:tc>
                      <w:tcPr>
                        <w:tcW w:w="919" w:type="pct"/>
                        <w:shd w:val="clear" w:color="auto" w:fill="auto"/>
                      </w:tcPr>
                      <w:p w:rsidR="00BB57B5" w:rsidRDefault="00BB57B5">
                        <w:pPr>
                          <w:jc w:val="right"/>
                          <w:rPr>
                            <w:szCs w:val="21"/>
                          </w:rPr>
                        </w:pPr>
                        <w:r>
                          <w:rPr>
                            <w:szCs w:val="21"/>
                          </w:rPr>
                          <w:t>31,383,051.22</w:t>
                        </w:r>
                      </w:p>
                    </w:tc>
                  </w:sdtContent>
                </w:sdt>
                <w:sdt>
                  <w:sdtPr>
                    <w:rPr>
                      <w:szCs w:val="21"/>
                    </w:rPr>
                    <w:alias w:val="递延所得税资产明细－金额"/>
                    <w:tag w:val="_GBC_1e5870192132456087faf10a07dfdc3e"/>
                    <w:id w:val="-2108183339"/>
                    <w:lock w:val="sdtLocked"/>
                  </w:sdtPr>
                  <w:sdtContent>
                    <w:tc>
                      <w:tcPr>
                        <w:tcW w:w="909" w:type="pct"/>
                        <w:shd w:val="clear" w:color="auto" w:fill="auto"/>
                      </w:tcPr>
                      <w:p w:rsidR="00BB57B5" w:rsidRDefault="00BB57B5">
                        <w:pPr>
                          <w:jc w:val="right"/>
                          <w:rPr>
                            <w:szCs w:val="21"/>
                          </w:rPr>
                        </w:pPr>
                        <w:r>
                          <w:rPr>
                            <w:szCs w:val="21"/>
                          </w:rPr>
                          <w:t>7,845,762.81</w:t>
                        </w:r>
                      </w:p>
                    </w:tc>
                  </w:sdtContent>
                </w:sdt>
              </w:tr>
            </w:sdtContent>
          </w:sdt>
          <w:sdt>
            <w:sdtPr>
              <w:rPr>
                <w:szCs w:val="21"/>
              </w:rPr>
              <w:alias w:val="递延所得税资产明细"/>
              <w:tag w:val="_TUP_703575bf8b6048788dc624e748111109"/>
              <w:id w:val="1015113107"/>
              <w:lock w:val="sdtLocked"/>
            </w:sdtPr>
            <w:sdtContent>
              <w:tr w:rsidR="00BB57B5" w:rsidTr="000F2EC9">
                <w:trPr>
                  <w:trHeight w:val="285"/>
                </w:trPr>
                <w:sdt>
                  <w:sdtPr>
                    <w:rPr>
                      <w:szCs w:val="21"/>
                    </w:rPr>
                    <w:alias w:val="递延所得税资产明细－项目"/>
                    <w:tag w:val="_GBC_932348bc3d5144a48716dc3b476c6cd3"/>
                    <w:id w:val="-671334861"/>
                    <w:lock w:val="sdtLocked"/>
                  </w:sdtPr>
                  <w:sdtContent>
                    <w:tc>
                      <w:tcPr>
                        <w:tcW w:w="1350" w:type="pct"/>
                        <w:shd w:val="clear" w:color="auto" w:fill="auto"/>
                        <w:vAlign w:val="center"/>
                      </w:tcPr>
                      <w:p w:rsidR="00BB57B5" w:rsidRDefault="00BB57B5">
                        <w:pPr>
                          <w:rPr>
                            <w:szCs w:val="21"/>
                          </w:rPr>
                        </w:pPr>
                        <w:r>
                          <w:rPr>
                            <w:szCs w:val="21"/>
                          </w:rPr>
                          <w:t>出售股权投资计入资本公积</w:t>
                        </w:r>
                      </w:p>
                    </w:tc>
                  </w:sdtContent>
                </w:sdt>
                <w:sdt>
                  <w:sdtPr>
                    <w:rPr>
                      <w:szCs w:val="21"/>
                    </w:rPr>
                    <w:alias w:val="递延所得税资产明细－可抵扣暂时性差异"/>
                    <w:tag w:val="_GBC_b1c6a68e4aed4d78baa5842f446d5f41"/>
                    <w:id w:val="-1942671959"/>
                    <w:lock w:val="sdtLocked"/>
                    <w:showingPlcHdr/>
                  </w:sdtPr>
                  <w:sdtContent>
                    <w:tc>
                      <w:tcPr>
                        <w:tcW w:w="912" w:type="pct"/>
                        <w:shd w:val="clear" w:color="auto" w:fill="auto"/>
                      </w:tcPr>
                      <w:p w:rsidR="00BB57B5" w:rsidRDefault="00BB57B5">
                        <w:pPr>
                          <w:jc w:val="right"/>
                          <w:rPr>
                            <w:szCs w:val="21"/>
                          </w:rPr>
                        </w:pPr>
                        <w:r>
                          <w:rPr>
                            <w:szCs w:val="21"/>
                          </w:rPr>
                          <w:t xml:space="preserve">　</w:t>
                        </w:r>
                      </w:p>
                    </w:tc>
                  </w:sdtContent>
                </w:sdt>
                <w:sdt>
                  <w:sdtPr>
                    <w:rPr>
                      <w:szCs w:val="21"/>
                    </w:rPr>
                    <w:alias w:val="递延所得税资产明细－金额"/>
                    <w:tag w:val="_GBC_7ff02c5bf8074fabb709ce82321e9a36"/>
                    <w:id w:val="-96876621"/>
                    <w:lock w:val="sdtLocked"/>
                    <w:showingPlcHdr/>
                  </w:sdtPr>
                  <w:sdtContent>
                    <w:tc>
                      <w:tcPr>
                        <w:tcW w:w="910" w:type="pct"/>
                        <w:shd w:val="clear" w:color="auto" w:fill="auto"/>
                      </w:tcPr>
                      <w:p w:rsidR="00BB57B5" w:rsidRDefault="00BB57B5">
                        <w:pPr>
                          <w:jc w:val="right"/>
                          <w:rPr>
                            <w:szCs w:val="21"/>
                          </w:rPr>
                        </w:pPr>
                        <w:r>
                          <w:rPr>
                            <w:szCs w:val="21"/>
                          </w:rPr>
                          <w:t xml:space="preserve">　</w:t>
                        </w:r>
                      </w:p>
                    </w:tc>
                  </w:sdtContent>
                </w:sdt>
                <w:sdt>
                  <w:sdtPr>
                    <w:rPr>
                      <w:szCs w:val="21"/>
                    </w:rPr>
                    <w:alias w:val="递延所得税资产明细－可抵扣暂时性差异"/>
                    <w:tag w:val="_GBC_dc32545e365445e9a0d3f349dcc1013e"/>
                    <w:id w:val="-2143038429"/>
                    <w:lock w:val="sdtLocked"/>
                    <w:showingPlcHdr/>
                  </w:sdtPr>
                  <w:sdtContent>
                    <w:tc>
                      <w:tcPr>
                        <w:tcW w:w="919" w:type="pct"/>
                        <w:shd w:val="clear" w:color="auto" w:fill="auto"/>
                      </w:tcPr>
                      <w:p w:rsidR="00BB57B5" w:rsidRDefault="00BB57B5">
                        <w:pPr>
                          <w:jc w:val="right"/>
                          <w:rPr>
                            <w:szCs w:val="21"/>
                          </w:rPr>
                        </w:pPr>
                        <w:r>
                          <w:rPr>
                            <w:szCs w:val="21"/>
                          </w:rPr>
                          <w:t xml:space="preserve">　</w:t>
                        </w:r>
                      </w:p>
                    </w:tc>
                  </w:sdtContent>
                </w:sdt>
                <w:sdt>
                  <w:sdtPr>
                    <w:rPr>
                      <w:szCs w:val="21"/>
                    </w:rPr>
                    <w:alias w:val="递延所得税资产明细－金额"/>
                    <w:tag w:val="_GBC_1e5870192132456087faf10a07dfdc3e"/>
                    <w:id w:val="-1274021416"/>
                    <w:lock w:val="sdtLocked"/>
                    <w:showingPlcHdr/>
                  </w:sdtPr>
                  <w:sdtContent>
                    <w:tc>
                      <w:tcPr>
                        <w:tcW w:w="909" w:type="pct"/>
                        <w:shd w:val="clear" w:color="auto" w:fill="auto"/>
                      </w:tcPr>
                      <w:p w:rsidR="00BB57B5" w:rsidRDefault="00BB57B5">
                        <w:pPr>
                          <w:jc w:val="right"/>
                          <w:rPr>
                            <w:szCs w:val="21"/>
                          </w:rPr>
                        </w:pPr>
                        <w:r>
                          <w:rPr>
                            <w:szCs w:val="21"/>
                          </w:rPr>
                          <w:t xml:space="preserve">　</w:t>
                        </w:r>
                      </w:p>
                    </w:tc>
                  </w:sdtContent>
                </w:sdt>
              </w:tr>
            </w:sdtContent>
          </w:sdt>
          <w:sdt>
            <w:sdtPr>
              <w:rPr>
                <w:szCs w:val="21"/>
              </w:rPr>
              <w:alias w:val="递延所得税资产明细"/>
              <w:tag w:val="_TUP_703575bf8b6048788dc624e748111109"/>
              <w:id w:val="1741293581"/>
              <w:lock w:val="sdtLocked"/>
            </w:sdtPr>
            <w:sdtContent>
              <w:tr w:rsidR="00BB57B5" w:rsidTr="000F2EC9">
                <w:trPr>
                  <w:trHeight w:val="285"/>
                </w:trPr>
                <w:sdt>
                  <w:sdtPr>
                    <w:rPr>
                      <w:szCs w:val="21"/>
                    </w:rPr>
                    <w:alias w:val="递延所得税资产明细－项目"/>
                    <w:tag w:val="_GBC_932348bc3d5144a48716dc3b476c6cd3"/>
                    <w:id w:val="231733231"/>
                    <w:lock w:val="sdtLocked"/>
                  </w:sdtPr>
                  <w:sdtContent>
                    <w:tc>
                      <w:tcPr>
                        <w:tcW w:w="1350" w:type="pct"/>
                        <w:shd w:val="clear" w:color="auto" w:fill="auto"/>
                        <w:vAlign w:val="center"/>
                      </w:tcPr>
                      <w:p w:rsidR="00BB57B5" w:rsidRDefault="00BB57B5">
                        <w:pPr>
                          <w:rPr>
                            <w:szCs w:val="21"/>
                          </w:rPr>
                        </w:pPr>
                        <w:r>
                          <w:rPr>
                            <w:szCs w:val="21"/>
                          </w:rPr>
                          <w:t>其他的所得税影响</w:t>
                        </w:r>
                      </w:p>
                    </w:tc>
                  </w:sdtContent>
                </w:sdt>
                <w:sdt>
                  <w:sdtPr>
                    <w:rPr>
                      <w:szCs w:val="21"/>
                    </w:rPr>
                    <w:alias w:val="递延所得税资产明细－可抵扣暂时性差异"/>
                    <w:tag w:val="_GBC_b1c6a68e4aed4d78baa5842f446d5f41"/>
                    <w:id w:val="43488859"/>
                    <w:lock w:val="sdtLocked"/>
                  </w:sdtPr>
                  <w:sdtContent>
                    <w:tc>
                      <w:tcPr>
                        <w:tcW w:w="912" w:type="pct"/>
                        <w:shd w:val="clear" w:color="auto" w:fill="auto"/>
                      </w:tcPr>
                      <w:p w:rsidR="00BB57B5" w:rsidRDefault="00BB57B5">
                        <w:pPr>
                          <w:jc w:val="right"/>
                          <w:rPr>
                            <w:szCs w:val="21"/>
                          </w:rPr>
                        </w:pPr>
                        <w:r>
                          <w:rPr>
                            <w:szCs w:val="21"/>
                          </w:rPr>
                          <w:t>2,686,344.61</w:t>
                        </w:r>
                      </w:p>
                    </w:tc>
                  </w:sdtContent>
                </w:sdt>
                <w:sdt>
                  <w:sdtPr>
                    <w:rPr>
                      <w:szCs w:val="21"/>
                    </w:rPr>
                    <w:alias w:val="递延所得税资产明细－金额"/>
                    <w:tag w:val="_GBC_7ff02c5bf8074fabb709ce82321e9a36"/>
                    <w:id w:val="-2120739965"/>
                    <w:lock w:val="sdtLocked"/>
                  </w:sdtPr>
                  <w:sdtContent>
                    <w:tc>
                      <w:tcPr>
                        <w:tcW w:w="910" w:type="pct"/>
                        <w:shd w:val="clear" w:color="auto" w:fill="auto"/>
                      </w:tcPr>
                      <w:p w:rsidR="00BB57B5" w:rsidRDefault="00BB57B5">
                        <w:pPr>
                          <w:jc w:val="right"/>
                          <w:rPr>
                            <w:szCs w:val="21"/>
                          </w:rPr>
                        </w:pPr>
                        <w:r>
                          <w:rPr>
                            <w:szCs w:val="21"/>
                          </w:rPr>
                          <w:t>449,078.18</w:t>
                        </w:r>
                      </w:p>
                    </w:tc>
                  </w:sdtContent>
                </w:sdt>
                <w:sdt>
                  <w:sdtPr>
                    <w:rPr>
                      <w:szCs w:val="21"/>
                    </w:rPr>
                    <w:alias w:val="递延所得税资产明细－可抵扣暂时性差异"/>
                    <w:tag w:val="_GBC_dc32545e365445e9a0d3f349dcc1013e"/>
                    <w:id w:val="-448866861"/>
                    <w:lock w:val="sdtLocked"/>
                  </w:sdtPr>
                  <w:sdtContent>
                    <w:tc>
                      <w:tcPr>
                        <w:tcW w:w="919" w:type="pct"/>
                        <w:shd w:val="clear" w:color="auto" w:fill="auto"/>
                      </w:tcPr>
                      <w:p w:rsidR="00BB57B5" w:rsidRDefault="00BB57B5">
                        <w:pPr>
                          <w:jc w:val="right"/>
                          <w:rPr>
                            <w:szCs w:val="21"/>
                          </w:rPr>
                        </w:pPr>
                        <w:r>
                          <w:rPr>
                            <w:szCs w:val="21"/>
                          </w:rPr>
                          <w:t>6,185,292.43</w:t>
                        </w:r>
                      </w:p>
                    </w:tc>
                  </w:sdtContent>
                </w:sdt>
                <w:sdt>
                  <w:sdtPr>
                    <w:rPr>
                      <w:szCs w:val="21"/>
                    </w:rPr>
                    <w:alias w:val="递延所得税资产明细－金额"/>
                    <w:tag w:val="_GBC_1e5870192132456087faf10a07dfdc3e"/>
                    <w:id w:val="2027590284"/>
                    <w:lock w:val="sdtLocked"/>
                  </w:sdtPr>
                  <w:sdtContent>
                    <w:tc>
                      <w:tcPr>
                        <w:tcW w:w="909" w:type="pct"/>
                        <w:shd w:val="clear" w:color="auto" w:fill="auto"/>
                      </w:tcPr>
                      <w:p w:rsidR="00BB57B5" w:rsidRDefault="00BB57B5">
                        <w:pPr>
                          <w:jc w:val="right"/>
                          <w:rPr>
                            <w:szCs w:val="21"/>
                          </w:rPr>
                        </w:pPr>
                        <w:r>
                          <w:rPr>
                            <w:szCs w:val="21"/>
                          </w:rPr>
                          <w:t>1,285,023.13</w:t>
                        </w:r>
                      </w:p>
                    </w:tc>
                  </w:sdtContent>
                </w:sdt>
              </w:tr>
            </w:sdtContent>
          </w:sdt>
          <w:tr w:rsidR="00BB57B5" w:rsidTr="000F2EC9">
            <w:trPr>
              <w:trHeight w:val="285"/>
            </w:trPr>
            <w:tc>
              <w:tcPr>
                <w:tcW w:w="1350" w:type="pct"/>
                <w:shd w:val="clear" w:color="auto" w:fill="auto"/>
                <w:vAlign w:val="center"/>
              </w:tcPr>
              <w:p w:rsidR="00BB57B5" w:rsidRDefault="00BB57B5">
                <w:pPr>
                  <w:jc w:val="center"/>
                  <w:rPr>
                    <w:szCs w:val="21"/>
                  </w:rPr>
                </w:pPr>
                <w:r>
                  <w:rPr>
                    <w:rFonts w:hint="eastAsia"/>
                    <w:szCs w:val="21"/>
                  </w:rPr>
                  <w:t>合计</w:t>
                </w:r>
              </w:p>
            </w:tc>
            <w:tc>
              <w:tcPr>
                <w:tcW w:w="912" w:type="pct"/>
                <w:shd w:val="clear" w:color="auto" w:fill="auto"/>
              </w:tcPr>
              <w:p w:rsidR="00BB57B5" w:rsidRDefault="000827A7">
                <w:pPr>
                  <w:jc w:val="right"/>
                  <w:rPr>
                    <w:szCs w:val="21"/>
                  </w:rPr>
                </w:pPr>
                <w:sdt>
                  <w:sdtPr>
                    <w:rPr>
                      <w:szCs w:val="21"/>
                    </w:rPr>
                    <w:alias w:val="已确认的可抵扣暂时性差异合计"/>
                    <w:tag w:val="_GBC_908402fc6a9345beb1cacdc42ca824e3"/>
                    <w:id w:val="-521318651"/>
                    <w:lock w:val="sdtLocked"/>
                  </w:sdtPr>
                  <w:sdtContent>
                    <w:r w:rsidR="00BB57B5">
                      <w:rPr>
                        <w:szCs w:val="21"/>
                      </w:rPr>
                      <w:t>3,699,234,417.72</w:t>
                    </w:r>
                  </w:sdtContent>
                </w:sdt>
              </w:p>
            </w:tc>
            <w:sdt>
              <w:sdtPr>
                <w:rPr>
                  <w:szCs w:val="21"/>
                </w:rPr>
                <w:alias w:val="已确认的递延所得税资产小计"/>
                <w:tag w:val="_GBC_d6e9250fd7014180ad2ed6c9e2ee2486"/>
                <w:id w:val="-1156370955"/>
                <w:lock w:val="sdtLocked"/>
              </w:sdtPr>
              <w:sdtContent>
                <w:tc>
                  <w:tcPr>
                    <w:tcW w:w="910" w:type="pct"/>
                    <w:shd w:val="clear" w:color="auto" w:fill="auto"/>
                  </w:tcPr>
                  <w:p w:rsidR="00BB57B5" w:rsidRDefault="00BB57B5">
                    <w:pPr>
                      <w:jc w:val="right"/>
                      <w:rPr>
                        <w:szCs w:val="21"/>
                      </w:rPr>
                    </w:pPr>
                    <w:r>
                      <w:rPr>
                        <w:szCs w:val="21"/>
                      </w:rPr>
                      <w:t>921,308,302.10</w:t>
                    </w:r>
                  </w:p>
                </w:tc>
              </w:sdtContent>
            </w:sdt>
            <w:tc>
              <w:tcPr>
                <w:tcW w:w="919" w:type="pct"/>
                <w:shd w:val="clear" w:color="auto" w:fill="auto"/>
              </w:tcPr>
              <w:p w:rsidR="00BB57B5" w:rsidRDefault="000827A7">
                <w:pPr>
                  <w:jc w:val="right"/>
                  <w:rPr>
                    <w:szCs w:val="21"/>
                  </w:rPr>
                </w:pPr>
                <w:sdt>
                  <w:sdtPr>
                    <w:rPr>
                      <w:szCs w:val="21"/>
                    </w:rPr>
                    <w:alias w:val="已确认的可抵扣暂时性差异合计"/>
                    <w:tag w:val="_GBC_023e52fb820d433abfec3b41c8579815"/>
                    <w:id w:val="1589348936"/>
                    <w:lock w:val="sdtLocked"/>
                  </w:sdtPr>
                  <w:sdtContent>
                    <w:r w:rsidR="00BB57B5">
                      <w:rPr>
                        <w:szCs w:val="21"/>
                      </w:rPr>
                      <w:t>4,038,048,170.55</w:t>
                    </w:r>
                  </w:sdtContent>
                </w:sdt>
              </w:p>
            </w:tc>
            <w:sdt>
              <w:sdtPr>
                <w:rPr>
                  <w:szCs w:val="21"/>
                </w:rPr>
                <w:alias w:val="已确认的递延所得税资产小计"/>
                <w:tag w:val="_GBC_681fcca60f4e4425b4050286eeaef3ef"/>
                <w:id w:val="1373109741"/>
                <w:lock w:val="sdtLocked"/>
              </w:sdtPr>
              <w:sdtContent>
                <w:tc>
                  <w:tcPr>
                    <w:tcW w:w="909" w:type="pct"/>
                    <w:shd w:val="clear" w:color="auto" w:fill="auto"/>
                  </w:tcPr>
                  <w:p w:rsidR="00BB57B5" w:rsidRDefault="00BB57B5">
                    <w:pPr>
                      <w:jc w:val="right"/>
                      <w:rPr>
                        <w:szCs w:val="21"/>
                      </w:rPr>
                    </w:pPr>
                    <w:r>
                      <w:rPr>
                        <w:szCs w:val="21"/>
                      </w:rPr>
                      <w:t>1,006,701,784.47</w:t>
                    </w:r>
                  </w:p>
                </w:tc>
              </w:sdtContent>
            </w:sdt>
          </w:tr>
        </w:tbl>
        <w:p w:rsidR="00BB57B5" w:rsidRDefault="00BB57B5"/>
        <w:p w:rsidR="00BB57B5" w:rsidRDefault="00BB57B5">
          <w:pPr>
            <w:pStyle w:val="4"/>
            <w:numPr>
              <w:ilvl w:val="0"/>
              <w:numId w:val="74"/>
            </w:numPr>
            <w:tabs>
              <w:tab w:val="left" w:pos="588"/>
              <w:tab w:val="left" w:pos="616"/>
            </w:tabs>
          </w:pPr>
          <w:r>
            <w:rPr>
              <w:rFonts w:hint="eastAsia"/>
            </w:rPr>
            <w:lastRenderedPageBreak/>
            <w:t>未经抵销的递延所得税负债</w:t>
          </w:r>
        </w:p>
        <w:p w:rsidR="00BB57B5" w:rsidRDefault="000827A7">
          <w:sdt>
            <w:sdtPr>
              <w:alias w:val="是否适用：未经抵销的递延所得税负债"/>
              <w:tag w:val="_GBC_e7d8f83d611d4464afa60fcd4c2b0690"/>
              <w:id w:val="1396550404"/>
              <w:lock w:val="sdtLocked"/>
            </w:sdtPr>
            <w:sdtContent>
              <w:r w:rsidR="00BB57B5">
                <w:fldChar w:fldCharType="begin"/>
              </w:r>
              <w:r w:rsidR="00BB57B5">
                <w:instrText xml:space="preserve"> MACROBUTTON  SnrToggleCheckbox √适用 </w:instrText>
              </w:r>
              <w:r w:rsidR="00BB57B5">
                <w:fldChar w:fldCharType="end"/>
              </w:r>
              <w:r w:rsidR="00BB57B5">
                <w:fldChar w:fldCharType="begin"/>
              </w:r>
              <w:r w:rsidR="00BB57B5">
                <w:instrText xml:space="preserve"> MACROBUTTON  SnrToggleCheckbox □不适用 </w:instrText>
              </w:r>
              <w:r w:rsidR="00BB57B5">
                <w:fldChar w:fldCharType="end"/>
              </w:r>
            </w:sdtContent>
          </w:sdt>
        </w:p>
        <w:p w:rsidR="00BB57B5" w:rsidRDefault="00BB57B5">
          <w:pPr>
            <w:jc w:val="right"/>
          </w:pPr>
          <w:r>
            <w:rPr>
              <w:rFonts w:hint="eastAsia"/>
            </w:rPr>
            <w:t>单位：</w:t>
          </w:r>
          <w:sdt>
            <w:sdtPr>
              <w:rPr>
                <w:rFonts w:hint="eastAsia"/>
              </w:rPr>
              <w:alias w:val="单位：财务附注：未经抵销的递延所得税负债"/>
              <w:tag w:val="_GBC_20c1fd2b551d429d888a1c48c5ee9c5a"/>
              <w:id w:val="290627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未经抵销的递延所得税负债"/>
              <w:tag w:val="_GBC_e6ace91667794eff9d02520878b629f9"/>
              <w:id w:val="2906351"/>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3"/>
            <w:gridCol w:w="1897"/>
            <w:gridCol w:w="1793"/>
            <w:gridCol w:w="1897"/>
            <w:gridCol w:w="1803"/>
          </w:tblGrid>
          <w:tr w:rsidR="0092535F" w:rsidTr="0092535F">
            <w:trPr>
              <w:trHeight w:val="285"/>
            </w:trPr>
            <w:tc>
              <w:tcPr>
                <w:tcW w:w="1291" w:type="pct"/>
                <w:vMerge w:val="restart"/>
                <w:shd w:val="clear" w:color="auto" w:fill="auto"/>
                <w:vAlign w:val="center"/>
              </w:tcPr>
              <w:p w:rsidR="0092535F" w:rsidRDefault="0092535F" w:rsidP="00984789">
                <w:pPr>
                  <w:jc w:val="center"/>
                  <w:rPr>
                    <w:szCs w:val="21"/>
                  </w:rPr>
                </w:pPr>
                <w:r>
                  <w:rPr>
                    <w:rFonts w:hint="eastAsia"/>
                    <w:szCs w:val="21"/>
                  </w:rPr>
                  <w:t>项目</w:t>
                </w:r>
              </w:p>
              <w:p w:rsidR="0092535F" w:rsidRDefault="0092535F" w:rsidP="00984789">
                <w:pPr>
                  <w:jc w:val="center"/>
                  <w:rPr>
                    <w:szCs w:val="21"/>
                  </w:rPr>
                </w:pPr>
              </w:p>
            </w:tc>
            <w:tc>
              <w:tcPr>
                <w:tcW w:w="1851" w:type="pct"/>
                <w:gridSpan w:val="2"/>
                <w:shd w:val="clear" w:color="auto" w:fill="auto"/>
                <w:vAlign w:val="center"/>
              </w:tcPr>
              <w:p w:rsidR="0092535F" w:rsidRDefault="0092535F" w:rsidP="00984789">
                <w:pPr>
                  <w:jc w:val="center"/>
                  <w:rPr>
                    <w:szCs w:val="21"/>
                  </w:rPr>
                </w:pPr>
                <w:r>
                  <w:rPr>
                    <w:rFonts w:hint="eastAsia"/>
                    <w:szCs w:val="21"/>
                  </w:rPr>
                  <w:t>期末余额</w:t>
                </w:r>
              </w:p>
            </w:tc>
            <w:tc>
              <w:tcPr>
                <w:tcW w:w="1857" w:type="pct"/>
                <w:gridSpan w:val="2"/>
                <w:shd w:val="clear" w:color="auto" w:fill="auto"/>
                <w:vAlign w:val="center"/>
              </w:tcPr>
              <w:p w:rsidR="0092535F" w:rsidRDefault="0092535F" w:rsidP="00984789">
                <w:pPr>
                  <w:jc w:val="center"/>
                  <w:rPr>
                    <w:szCs w:val="21"/>
                  </w:rPr>
                </w:pPr>
                <w:r>
                  <w:rPr>
                    <w:rFonts w:hint="eastAsia"/>
                    <w:szCs w:val="21"/>
                  </w:rPr>
                  <w:t>期初余额</w:t>
                </w:r>
              </w:p>
            </w:tc>
          </w:tr>
          <w:tr w:rsidR="0092535F" w:rsidTr="0092535F">
            <w:trPr>
              <w:trHeight w:val="285"/>
            </w:trPr>
            <w:tc>
              <w:tcPr>
                <w:tcW w:w="1291" w:type="pct"/>
                <w:vMerge/>
                <w:shd w:val="clear" w:color="auto" w:fill="auto"/>
                <w:vAlign w:val="center"/>
              </w:tcPr>
              <w:p w:rsidR="0092535F" w:rsidRDefault="0092535F" w:rsidP="00984789">
                <w:pPr>
                  <w:jc w:val="center"/>
                  <w:rPr>
                    <w:b/>
                    <w:szCs w:val="21"/>
                  </w:rPr>
                </w:pPr>
              </w:p>
            </w:tc>
            <w:tc>
              <w:tcPr>
                <w:tcW w:w="952" w:type="pct"/>
                <w:shd w:val="clear" w:color="auto" w:fill="auto"/>
                <w:vAlign w:val="center"/>
              </w:tcPr>
              <w:p w:rsidR="0092535F" w:rsidRDefault="0092535F" w:rsidP="00984789">
                <w:pPr>
                  <w:jc w:val="center"/>
                  <w:rPr>
                    <w:szCs w:val="21"/>
                  </w:rPr>
                </w:pPr>
                <w:r>
                  <w:rPr>
                    <w:rFonts w:ascii="Arial" w:hAnsi="Arial" w:hint="eastAsia"/>
                    <w:szCs w:val="21"/>
                  </w:rPr>
                  <w:t>应纳税暂时性差异</w:t>
                </w:r>
              </w:p>
            </w:tc>
            <w:tc>
              <w:tcPr>
                <w:tcW w:w="900" w:type="pct"/>
                <w:shd w:val="clear" w:color="auto" w:fill="auto"/>
                <w:vAlign w:val="center"/>
              </w:tcPr>
              <w:p w:rsidR="0092535F" w:rsidRDefault="0092535F" w:rsidP="00984789">
                <w:pPr>
                  <w:jc w:val="center"/>
                  <w:rPr>
                    <w:szCs w:val="21"/>
                  </w:rPr>
                </w:pPr>
                <w:r>
                  <w:rPr>
                    <w:rFonts w:hint="eastAsia"/>
                    <w:szCs w:val="21"/>
                  </w:rPr>
                  <w:t>递延所得税</w:t>
                </w:r>
              </w:p>
              <w:p w:rsidR="0092535F" w:rsidRDefault="0092535F" w:rsidP="00984789">
                <w:pPr>
                  <w:jc w:val="center"/>
                  <w:rPr>
                    <w:szCs w:val="21"/>
                  </w:rPr>
                </w:pPr>
                <w:r>
                  <w:rPr>
                    <w:rFonts w:hint="eastAsia"/>
                    <w:szCs w:val="21"/>
                  </w:rPr>
                  <w:t>负债</w:t>
                </w:r>
              </w:p>
            </w:tc>
            <w:tc>
              <w:tcPr>
                <w:tcW w:w="952" w:type="pct"/>
                <w:shd w:val="clear" w:color="auto" w:fill="auto"/>
                <w:vAlign w:val="center"/>
              </w:tcPr>
              <w:p w:rsidR="0092535F" w:rsidRDefault="0092535F" w:rsidP="00984789">
                <w:pPr>
                  <w:jc w:val="center"/>
                  <w:rPr>
                    <w:szCs w:val="21"/>
                  </w:rPr>
                </w:pPr>
                <w:r>
                  <w:rPr>
                    <w:rFonts w:ascii="Arial" w:hAnsi="Arial" w:hint="eastAsia"/>
                    <w:szCs w:val="21"/>
                  </w:rPr>
                  <w:t>应纳税暂时性差异</w:t>
                </w:r>
              </w:p>
            </w:tc>
            <w:tc>
              <w:tcPr>
                <w:tcW w:w="906" w:type="pct"/>
                <w:shd w:val="clear" w:color="auto" w:fill="auto"/>
                <w:vAlign w:val="center"/>
              </w:tcPr>
              <w:p w:rsidR="0092535F" w:rsidRDefault="0092535F" w:rsidP="00984789">
                <w:pPr>
                  <w:jc w:val="center"/>
                  <w:rPr>
                    <w:szCs w:val="21"/>
                  </w:rPr>
                </w:pPr>
                <w:r>
                  <w:rPr>
                    <w:rFonts w:hint="eastAsia"/>
                    <w:szCs w:val="21"/>
                  </w:rPr>
                  <w:t>递延所得税</w:t>
                </w:r>
              </w:p>
              <w:p w:rsidR="0092535F" w:rsidRDefault="0092535F" w:rsidP="00984789">
                <w:pPr>
                  <w:jc w:val="center"/>
                  <w:rPr>
                    <w:szCs w:val="21"/>
                  </w:rPr>
                </w:pPr>
                <w:r>
                  <w:rPr>
                    <w:rFonts w:hint="eastAsia"/>
                    <w:szCs w:val="21"/>
                  </w:rPr>
                  <w:t>负债</w:t>
                </w:r>
              </w:p>
            </w:tc>
          </w:tr>
          <w:sdt>
            <w:sdtPr>
              <w:rPr>
                <w:szCs w:val="21"/>
              </w:rPr>
              <w:alias w:val="递延所得税负债明细"/>
              <w:tag w:val="_TUP_34e4f5737a5d4ab5876eb9f1910e5021"/>
              <w:id w:val="1150020566"/>
              <w:lock w:val="sdtLocked"/>
            </w:sdtPr>
            <w:sdtContent>
              <w:tr w:rsidR="0092535F" w:rsidTr="0092535F">
                <w:trPr>
                  <w:trHeight w:val="285"/>
                </w:trPr>
                <w:sdt>
                  <w:sdtPr>
                    <w:rPr>
                      <w:szCs w:val="21"/>
                    </w:rPr>
                    <w:alias w:val="递延所得税负债明细－项目"/>
                    <w:tag w:val="_GBC_5effced990674cbd84a9bf0d21ff03b7"/>
                    <w:id w:val="274757924"/>
                    <w:lock w:val="sdtLocked"/>
                  </w:sdtPr>
                  <w:sdtContent>
                    <w:tc>
                      <w:tcPr>
                        <w:tcW w:w="1291" w:type="pct"/>
                        <w:shd w:val="clear" w:color="auto" w:fill="auto"/>
                        <w:vAlign w:val="center"/>
                      </w:tcPr>
                      <w:p w:rsidR="0092535F" w:rsidRDefault="0092535F" w:rsidP="00984789">
                        <w:pPr>
                          <w:rPr>
                            <w:szCs w:val="21"/>
                          </w:rPr>
                        </w:pPr>
                        <w:r>
                          <w:rPr>
                            <w:rFonts w:hint="eastAsia"/>
                            <w:szCs w:val="21"/>
                          </w:rPr>
                          <w:t>投资性房地产账面价值与计税基础的差异的所得税影响</w:t>
                        </w:r>
                      </w:p>
                    </w:tc>
                  </w:sdtContent>
                </w:sdt>
                <w:sdt>
                  <w:sdtPr>
                    <w:rPr>
                      <w:szCs w:val="21"/>
                    </w:rPr>
                    <w:alias w:val="递延所得税负债明细－应纳税暂时性差异"/>
                    <w:tag w:val="_GBC_d586c14e865d4c59bf4bb32cecccfa2e"/>
                    <w:id w:val="-994575675"/>
                    <w:lock w:val="sdtLocked"/>
                  </w:sdtPr>
                  <w:sdtContent>
                    <w:tc>
                      <w:tcPr>
                        <w:tcW w:w="952" w:type="pct"/>
                        <w:shd w:val="clear" w:color="auto" w:fill="auto"/>
                      </w:tcPr>
                      <w:p w:rsidR="0092535F" w:rsidRDefault="0092535F" w:rsidP="00984789">
                        <w:pPr>
                          <w:jc w:val="right"/>
                          <w:rPr>
                            <w:szCs w:val="21"/>
                          </w:rPr>
                        </w:pPr>
                        <w:r>
                          <w:rPr>
                            <w:szCs w:val="21"/>
                          </w:rPr>
                          <w:t>1,429,750,882.11</w:t>
                        </w:r>
                      </w:p>
                    </w:tc>
                  </w:sdtContent>
                </w:sdt>
                <w:sdt>
                  <w:sdtPr>
                    <w:rPr>
                      <w:szCs w:val="21"/>
                    </w:rPr>
                    <w:alias w:val="递延所得税负债明细－金额"/>
                    <w:tag w:val="_GBC_f7f36f4a35444ebf8e1bb3b400f59ad0"/>
                    <w:id w:val="-1154597897"/>
                    <w:lock w:val="sdtLocked"/>
                  </w:sdtPr>
                  <w:sdtContent>
                    <w:tc>
                      <w:tcPr>
                        <w:tcW w:w="900" w:type="pct"/>
                        <w:shd w:val="clear" w:color="auto" w:fill="auto"/>
                      </w:tcPr>
                      <w:p w:rsidR="0092535F" w:rsidRDefault="0092535F" w:rsidP="00984789">
                        <w:pPr>
                          <w:jc w:val="right"/>
                          <w:rPr>
                            <w:szCs w:val="21"/>
                          </w:rPr>
                        </w:pPr>
                        <w:r>
                          <w:rPr>
                            <w:szCs w:val="21"/>
                          </w:rPr>
                          <w:t>357,437,720.53</w:t>
                        </w:r>
                      </w:p>
                    </w:tc>
                  </w:sdtContent>
                </w:sdt>
                <w:sdt>
                  <w:sdtPr>
                    <w:rPr>
                      <w:szCs w:val="21"/>
                    </w:rPr>
                    <w:alias w:val="递延所得税负债明细－应纳税暂时性差异"/>
                    <w:tag w:val="_GBC_e63d44bbf8a344ed8ea9d75d67e1de29"/>
                    <w:id w:val="-1206018158"/>
                    <w:lock w:val="sdtLocked"/>
                  </w:sdtPr>
                  <w:sdtContent>
                    <w:tc>
                      <w:tcPr>
                        <w:tcW w:w="952" w:type="pct"/>
                        <w:shd w:val="clear" w:color="auto" w:fill="auto"/>
                      </w:tcPr>
                      <w:p w:rsidR="0092535F" w:rsidRDefault="0092535F" w:rsidP="00984789">
                        <w:pPr>
                          <w:jc w:val="right"/>
                          <w:rPr>
                            <w:szCs w:val="21"/>
                          </w:rPr>
                        </w:pPr>
                        <w:r>
                          <w:rPr>
                            <w:szCs w:val="21"/>
                          </w:rPr>
                          <w:t>1,673,400,097.46</w:t>
                        </w:r>
                      </w:p>
                    </w:tc>
                  </w:sdtContent>
                </w:sdt>
                <w:sdt>
                  <w:sdtPr>
                    <w:rPr>
                      <w:szCs w:val="21"/>
                    </w:rPr>
                    <w:alias w:val="递延所得税负债明细－金额"/>
                    <w:tag w:val="_GBC_ed48c080c6034a439212d31db01cddf8"/>
                    <w:id w:val="-107194949"/>
                    <w:lock w:val="sdtLocked"/>
                  </w:sdtPr>
                  <w:sdtContent>
                    <w:tc>
                      <w:tcPr>
                        <w:tcW w:w="906" w:type="pct"/>
                        <w:shd w:val="clear" w:color="auto" w:fill="auto"/>
                      </w:tcPr>
                      <w:p w:rsidR="0092535F" w:rsidRDefault="0092535F" w:rsidP="00984789">
                        <w:pPr>
                          <w:jc w:val="right"/>
                          <w:rPr>
                            <w:szCs w:val="21"/>
                          </w:rPr>
                        </w:pPr>
                        <w:r>
                          <w:rPr>
                            <w:szCs w:val="21"/>
                          </w:rPr>
                          <w:t>418,350,024.38</w:t>
                        </w:r>
                      </w:p>
                    </w:tc>
                  </w:sdtContent>
                </w:sdt>
              </w:tr>
            </w:sdtContent>
          </w:sdt>
          <w:tr w:rsidR="0092535F" w:rsidTr="0092535F">
            <w:trPr>
              <w:trHeight w:val="285"/>
            </w:trPr>
            <w:tc>
              <w:tcPr>
                <w:tcW w:w="1291" w:type="pct"/>
                <w:shd w:val="clear" w:color="auto" w:fill="auto"/>
              </w:tcPr>
              <w:p w:rsidR="0092535F" w:rsidRDefault="0092535F" w:rsidP="00984789">
                <w:pPr>
                  <w:rPr>
                    <w:szCs w:val="21"/>
                  </w:rPr>
                </w:pPr>
                <w:r>
                  <w:rPr>
                    <w:szCs w:val="21"/>
                  </w:rPr>
                  <w:t>可供出售金融资产公允价值变动</w:t>
                </w:r>
              </w:p>
            </w:tc>
            <w:tc>
              <w:tcPr>
                <w:tcW w:w="952" w:type="pct"/>
                <w:shd w:val="clear" w:color="auto" w:fill="auto"/>
              </w:tcPr>
              <w:p w:rsidR="0092535F" w:rsidRDefault="000827A7" w:rsidP="00984789">
                <w:pPr>
                  <w:jc w:val="right"/>
                  <w:rPr>
                    <w:szCs w:val="21"/>
                  </w:rPr>
                </w:pPr>
                <w:sdt>
                  <w:sdtPr>
                    <w:rPr>
                      <w:szCs w:val="21"/>
                    </w:rPr>
                    <w:alias w:val="应纳税暂时性差异中可供出售金融资产公允价值变动"/>
                    <w:tag w:val="_GBC_4daa4214ee824fc09e365d9477e5a31d"/>
                    <w:id w:val="-547380505"/>
                    <w:lock w:val="sdtLocked"/>
                  </w:sdtPr>
                  <w:sdtContent>
                    <w:r w:rsidR="0092535F">
                      <w:rPr>
                        <w:szCs w:val="21"/>
                      </w:rPr>
                      <w:t>602,250,355.92</w:t>
                    </w:r>
                  </w:sdtContent>
                </w:sdt>
              </w:p>
            </w:tc>
            <w:tc>
              <w:tcPr>
                <w:tcW w:w="900" w:type="pct"/>
                <w:shd w:val="clear" w:color="auto" w:fill="auto"/>
              </w:tcPr>
              <w:p w:rsidR="0092535F" w:rsidRDefault="000827A7" w:rsidP="00984789">
                <w:pPr>
                  <w:jc w:val="right"/>
                  <w:rPr>
                    <w:szCs w:val="21"/>
                  </w:rPr>
                </w:pPr>
                <w:sdt>
                  <w:sdtPr>
                    <w:rPr>
                      <w:szCs w:val="21"/>
                    </w:rPr>
                    <w:alias w:val="递延所得税负债中可供出售金融资产公允价值变动"/>
                    <w:tag w:val="_GBC_068c4f757b3f4f6b8c85384cb705d83a"/>
                    <w:id w:val="-853809521"/>
                    <w:lock w:val="sdtLocked"/>
                  </w:sdtPr>
                  <w:sdtContent>
                    <w:r w:rsidR="0092535F">
                      <w:rPr>
                        <w:szCs w:val="21"/>
                      </w:rPr>
                      <w:t>150,562,589.01</w:t>
                    </w:r>
                  </w:sdtContent>
                </w:sdt>
              </w:p>
            </w:tc>
            <w:tc>
              <w:tcPr>
                <w:tcW w:w="952" w:type="pct"/>
                <w:shd w:val="clear" w:color="auto" w:fill="auto"/>
              </w:tcPr>
              <w:p w:rsidR="0092535F" w:rsidRDefault="000827A7" w:rsidP="00984789">
                <w:pPr>
                  <w:jc w:val="right"/>
                  <w:rPr>
                    <w:szCs w:val="21"/>
                  </w:rPr>
                </w:pPr>
                <w:sdt>
                  <w:sdtPr>
                    <w:rPr>
                      <w:szCs w:val="21"/>
                    </w:rPr>
                    <w:alias w:val="应纳税暂时性差异中可供出售金融资产公允价值变动"/>
                    <w:tag w:val="_GBC_633aded5fa2f4dc980573ac6882b40a3"/>
                    <w:id w:val="1670671646"/>
                    <w:lock w:val="sdtLocked"/>
                  </w:sdtPr>
                  <w:sdtContent>
                    <w:r w:rsidR="0092535F">
                      <w:rPr>
                        <w:szCs w:val="21"/>
                      </w:rPr>
                      <w:t>183,896,975.66</w:t>
                    </w:r>
                  </w:sdtContent>
                </w:sdt>
              </w:p>
            </w:tc>
            <w:tc>
              <w:tcPr>
                <w:tcW w:w="906" w:type="pct"/>
                <w:shd w:val="clear" w:color="auto" w:fill="auto"/>
              </w:tcPr>
              <w:p w:rsidR="0092535F" w:rsidRDefault="000827A7" w:rsidP="00984789">
                <w:pPr>
                  <w:jc w:val="right"/>
                  <w:rPr>
                    <w:szCs w:val="21"/>
                  </w:rPr>
                </w:pPr>
                <w:sdt>
                  <w:sdtPr>
                    <w:rPr>
                      <w:szCs w:val="21"/>
                    </w:rPr>
                    <w:alias w:val="递延所得税负债中可供出售金融资产公允价值变动"/>
                    <w:tag w:val="_GBC_8ff2e9500247482d81a605067d23225d"/>
                    <w:id w:val="1637220495"/>
                    <w:lock w:val="sdtLocked"/>
                  </w:sdtPr>
                  <w:sdtContent>
                    <w:r w:rsidR="0092535F">
                      <w:rPr>
                        <w:szCs w:val="21"/>
                      </w:rPr>
                      <w:t>40,300,368.92</w:t>
                    </w:r>
                  </w:sdtContent>
                </w:sdt>
              </w:p>
            </w:tc>
          </w:tr>
          <w:sdt>
            <w:sdtPr>
              <w:rPr>
                <w:szCs w:val="21"/>
              </w:rPr>
              <w:alias w:val="递延所得税负债明细"/>
              <w:tag w:val="_TUP_34e4f5737a5d4ab5876eb9f1910e5021"/>
              <w:id w:val="130982464"/>
              <w:lock w:val="sdtLocked"/>
            </w:sdtPr>
            <w:sdtContent>
              <w:tr w:rsidR="0092535F" w:rsidTr="0092535F">
                <w:trPr>
                  <w:trHeight w:val="285"/>
                </w:trPr>
                <w:sdt>
                  <w:sdtPr>
                    <w:rPr>
                      <w:szCs w:val="21"/>
                    </w:rPr>
                    <w:alias w:val="递延所得税负债明细－项目"/>
                    <w:tag w:val="_GBC_5effced990674cbd84a9bf0d21ff03b7"/>
                    <w:id w:val="157659559"/>
                    <w:lock w:val="sdtLocked"/>
                  </w:sdtPr>
                  <w:sdtContent>
                    <w:tc>
                      <w:tcPr>
                        <w:tcW w:w="1291" w:type="pct"/>
                        <w:shd w:val="clear" w:color="auto" w:fill="auto"/>
                        <w:vAlign w:val="center"/>
                      </w:tcPr>
                      <w:p w:rsidR="0092535F" w:rsidRDefault="0092535F" w:rsidP="00984789">
                        <w:pPr>
                          <w:rPr>
                            <w:szCs w:val="21"/>
                          </w:rPr>
                        </w:pPr>
                        <w:r>
                          <w:rPr>
                            <w:szCs w:val="21"/>
                          </w:rPr>
                          <w:t>计入其他综合收益的可供出售金融资产公允价值变动</w:t>
                        </w:r>
                      </w:p>
                    </w:tc>
                  </w:sdtContent>
                </w:sdt>
                <w:sdt>
                  <w:sdtPr>
                    <w:rPr>
                      <w:szCs w:val="21"/>
                    </w:rPr>
                    <w:alias w:val="递延所得税负债明细－应纳税暂时性差异"/>
                    <w:tag w:val="_GBC_d586c14e865d4c59bf4bb32cecccfa2e"/>
                    <w:id w:val="-1629080894"/>
                    <w:lock w:val="sdtLocked"/>
                  </w:sdtPr>
                  <w:sdtContent>
                    <w:tc>
                      <w:tcPr>
                        <w:tcW w:w="952" w:type="pct"/>
                        <w:shd w:val="clear" w:color="auto" w:fill="auto"/>
                      </w:tcPr>
                      <w:p w:rsidR="0092535F" w:rsidRDefault="0092535F" w:rsidP="00984789">
                        <w:pPr>
                          <w:jc w:val="right"/>
                          <w:rPr>
                            <w:szCs w:val="21"/>
                          </w:rPr>
                        </w:pPr>
                        <w:r>
                          <w:rPr>
                            <w:szCs w:val="21"/>
                          </w:rPr>
                          <w:t>132,187,347.41</w:t>
                        </w:r>
                      </w:p>
                    </w:tc>
                  </w:sdtContent>
                </w:sdt>
                <w:sdt>
                  <w:sdtPr>
                    <w:rPr>
                      <w:szCs w:val="21"/>
                    </w:rPr>
                    <w:alias w:val="递延所得税负债明细－金额"/>
                    <w:tag w:val="_GBC_f7f36f4a35444ebf8e1bb3b400f59ad0"/>
                    <w:id w:val="341596537"/>
                    <w:lock w:val="sdtLocked"/>
                  </w:sdtPr>
                  <w:sdtContent>
                    <w:tc>
                      <w:tcPr>
                        <w:tcW w:w="900" w:type="pct"/>
                        <w:shd w:val="clear" w:color="auto" w:fill="auto"/>
                      </w:tcPr>
                      <w:p w:rsidR="0092535F" w:rsidRDefault="0092535F" w:rsidP="00984789">
                        <w:pPr>
                          <w:jc w:val="right"/>
                          <w:rPr>
                            <w:szCs w:val="21"/>
                          </w:rPr>
                        </w:pPr>
                        <w:r>
                          <w:rPr>
                            <w:szCs w:val="21"/>
                          </w:rPr>
                          <w:t>33,046,836.86</w:t>
                        </w:r>
                      </w:p>
                    </w:tc>
                  </w:sdtContent>
                </w:sdt>
                <w:sdt>
                  <w:sdtPr>
                    <w:rPr>
                      <w:szCs w:val="21"/>
                    </w:rPr>
                    <w:alias w:val="递延所得税负债明细－应纳税暂时性差异"/>
                    <w:tag w:val="_GBC_e63d44bbf8a344ed8ea9d75d67e1de29"/>
                    <w:id w:val="-631170075"/>
                    <w:lock w:val="sdtLocked"/>
                  </w:sdtPr>
                  <w:sdtContent>
                    <w:tc>
                      <w:tcPr>
                        <w:tcW w:w="952" w:type="pct"/>
                        <w:shd w:val="clear" w:color="auto" w:fill="auto"/>
                      </w:tcPr>
                      <w:p w:rsidR="0092535F" w:rsidRDefault="0092535F" w:rsidP="00984789">
                        <w:pPr>
                          <w:jc w:val="right"/>
                          <w:rPr>
                            <w:szCs w:val="21"/>
                          </w:rPr>
                        </w:pPr>
                        <w:r>
                          <w:rPr>
                            <w:szCs w:val="21"/>
                          </w:rPr>
                          <w:t>184,534,007.88</w:t>
                        </w:r>
                      </w:p>
                    </w:tc>
                  </w:sdtContent>
                </w:sdt>
                <w:sdt>
                  <w:sdtPr>
                    <w:rPr>
                      <w:szCs w:val="21"/>
                    </w:rPr>
                    <w:alias w:val="递延所得税负债明细－金额"/>
                    <w:tag w:val="_GBC_ed48c080c6034a439212d31db01cddf8"/>
                    <w:id w:val="1566366096"/>
                    <w:lock w:val="sdtLocked"/>
                  </w:sdtPr>
                  <w:sdtContent>
                    <w:tc>
                      <w:tcPr>
                        <w:tcW w:w="906" w:type="pct"/>
                        <w:shd w:val="clear" w:color="auto" w:fill="auto"/>
                      </w:tcPr>
                      <w:p w:rsidR="0092535F" w:rsidRDefault="0092535F" w:rsidP="00984789">
                        <w:pPr>
                          <w:jc w:val="right"/>
                          <w:rPr>
                            <w:szCs w:val="21"/>
                          </w:rPr>
                        </w:pPr>
                        <w:r>
                          <w:rPr>
                            <w:szCs w:val="21"/>
                          </w:rPr>
                          <w:t>46,133,501.98</w:t>
                        </w:r>
                      </w:p>
                    </w:tc>
                  </w:sdtContent>
                </w:sdt>
              </w:tr>
            </w:sdtContent>
          </w:sdt>
          <w:sdt>
            <w:sdtPr>
              <w:rPr>
                <w:szCs w:val="21"/>
              </w:rPr>
              <w:alias w:val="递延所得税负债明细"/>
              <w:tag w:val="_TUP_34e4f5737a5d4ab5876eb9f1910e5021"/>
              <w:id w:val="-1824662866"/>
              <w:lock w:val="sdtLocked"/>
            </w:sdtPr>
            <w:sdtContent>
              <w:tr w:rsidR="0092535F" w:rsidTr="0092535F">
                <w:trPr>
                  <w:trHeight w:val="285"/>
                </w:trPr>
                <w:sdt>
                  <w:sdtPr>
                    <w:rPr>
                      <w:szCs w:val="21"/>
                    </w:rPr>
                    <w:alias w:val="递延所得税负债明细－项目"/>
                    <w:tag w:val="_GBC_5effced990674cbd84a9bf0d21ff03b7"/>
                    <w:id w:val="-817488931"/>
                    <w:lock w:val="sdtLocked"/>
                  </w:sdtPr>
                  <w:sdtContent>
                    <w:tc>
                      <w:tcPr>
                        <w:tcW w:w="1291" w:type="pct"/>
                        <w:shd w:val="clear" w:color="auto" w:fill="auto"/>
                        <w:vAlign w:val="center"/>
                      </w:tcPr>
                      <w:p w:rsidR="0092535F" w:rsidRDefault="0092535F" w:rsidP="00984789">
                        <w:pPr>
                          <w:rPr>
                            <w:szCs w:val="21"/>
                          </w:rPr>
                        </w:pPr>
                        <w:r>
                          <w:rPr>
                            <w:szCs w:val="21"/>
                          </w:rPr>
                          <w:t>评估增值额的所得税影响</w:t>
                        </w:r>
                      </w:p>
                    </w:tc>
                  </w:sdtContent>
                </w:sdt>
                <w:sdt>
                  <w:sdtPr>
                    <w:rPr>
                      <w:szCs w:val="21"/>
                    </w:rPr>
                    <w:alias w:val="递延所得税负债明细－应纳税暂时性差异"/>
                    <w:tag w:val="_GBC_d586c14e865d4c59bf4bb32cecccfa2e"/>
                    <w:id w:val="692956307"/>
                    <w:lock w:val="sdtLocked"/>
                  </w:sdtPr>
                  <w:sdtContent>
                    <w:tc>
                      <w:tcPr>
                        <w:tcW w:w="952" w:type="pct"/>
                        <w:shd w:val="clear" w:color="auto" w:fill="auto"/>
                      </w:tcPr>
                      <w:p w:rsidR="0092535F" w:rsidRDefault="0092535F" w:rsidP="00984789">
                        <w:pPr>
                          <w:jc w:val="right"/>
                          <w:rPr>
                            <w:szCs w:val="21"/>
                          </w:rPr>
                        </w:pPr>
                        <w:r>
                          <w:rPr>
                            <w:szCs w:val="21"/>
                          </w:rPr>
                          <w:t>51,420,904.57</w:t>
                        </w:r>
                      </w:p>
                    </w:tc>
                  </w:sdtContent>
                </w:sdt>
                <w:sdt>
                  <w:sdtPr>
                    <w:rPr>
                      <w:szCs w:val="21"/>
                    </w:rPr>
                    <w:alias w:val="递延所得税负债明细－金额"/>
                    <w:tag w:val="_GBC_f7f36f4a35444ebf8e1bb3b400f59ad0"/>
                    <w:id w:val="-390279567"/>
                    <w:lock w:val="sdtLocked"/>
                  </w:sdtPr>
                  <w:sdtContent>
                    <w:tc>
                      <w:tcPr>
                        <w:tcW w:w="900" w:type="pct"/>
                        <w:shd w:val="clear" w:color="auto" w:fill="auto"/>
                      </w:tcPr>
                      <w:p w:rsidR="0092535F" w:rsidRDefault="0092535F" w:rsidP="00984789">
                        <w:pPr>
                          <w:jc w:val="right"/>
                          <w:rPr>
                            <w:szCs w:val="21"/>
                          </w:rPr>
                        </w:pPr>
                        <w:r>
                          <w:rPr>
                            <w:szCs w:val="21"/>
                          </w:rPr>
                          <w:t>12,855,226.15</w:t>
                        </w:r>
                      </w:p>
                    </w:tc>
                  </w:sdtContent>
                </w:sdt>
                <w:sdt>
                  <w:sdtPr>
                    <w:rPr>
                      <w:szCs w:val="21"/>
                    </w:rPr>
                    <w:alias w:val="递延所得税负债明细－应纳税暂时性差异"/>
                    <w:tag w:val="_GBC_e63d44bbf8a344ed8ea9d75d67e1de29"/>
                    <w:id w:val="944962790"/>
                    <w:lock w:val="sdtLocked"/>
                  </w:sdtPr>
                  <w:sdtContent>
                    <w:tc>
                      <w:tcPr>
                        <w:tcW w:w="952" w:type="pct"/>
                        <w:shd w:val="clear" w:color="auto" w:fill="auto"/>
                      </w:tcPr>
                      <w:p w:rsidR="0092535F" w:rsidRDefault="0092535F" w:rsidP="00984789">
                        <w:pPr>
                          <w:jc w:val="right"/>
                          <w:rPr>
                            <w:szCs w:val="21"/>
                          </w:rPr>
                        </w:pPr>
                        <w:r>
                          <w:rPr>
                            <w:szCs w:val="21"/>
                          </w:rPr>
                          <w:t>51,610,412.03</w:t>
                        </w:r>
                      </w:p>
                    </w:tc>
                  </w:sdtContent>
                </w:sdt>
                <w:sdt>
                  <w:sdtPr>
                    <w:rPr>
                      <w:szCs w:val="21"/>
                    </w:rPr>
                    <w:alias w:val="递延所得税负债明细－金额"/>
                    <w:tag w:val="_GBC_ed48c080c6034a439212d31db01cddf8"/>
                    <w:id w:val="2061355852"/>
                    <w:lock w:val="sdtLocked"/>
                  </w:sdtPr>
                  <w:sdtContent>
                    <w:tc>
                      <w:tcPr>
                        <w:tcW w:w="906" w:type="pct"/>
                        <w:shd w:val="clear" w:color="auto" w:fill="auto"/>
                      </w:tcPr>
                      <w:p w:rsidR="0092535F" w:rsidRDefault="0092535F" w:rsidP="00984789">
                        <w:pPr>
                          <w:jc w:val="right"/>
                          <w:rPr>
                            <w:szCs w:val="21"/>
                          </w:rPr>
                        </w:pPr>
                        <w:r>
                          <w:rPr>
                            <w:szCs w:val="21"/>
                          </w:rPr>
                          <w:t>12,902,603.01</w:t>
                        </w:r>
                      </w:p>
                    </w:tc>
                  </w:sdtContent>
                </w:sdt>
              </w:tr>
            </w:sdtContent>
          </w:sdt>
          <w:sdt>
            <w:sdtPr>
              <w:rPr>
                <w:szCs w:val="21"/>
              </w:rPr>
              <w:alias w:val="递延所得税负债明细"/>
              <w:tag w:val="_TUP_34e4f5737a5d4ab5876eb9f1910e5021"/>
              <w:id w:val="1742132613"/>
              <w:lock w:val="sdtLocked"/>
            </w:sdtPr>
            <w:sdtContent>
              <w:tr w:rsidR="0092535F" w:rsidTr="0092535F">
                <w:trPr>
                  <w:trHeight w:val="285"/>
                </w:trPr>
                <w:sdt>
                  <w:sdtPr>
                    <w:rPr>
                      <w:szCs w:val="21"/>
                    </w:rPr>
                    <w:alias w:val="递延所得税负债明细－项目"/>
                    <w:tag w:val="_GBC_5effced990674cbd84a9bf0d21ff03b7"/>
                    <w:id w:val="-1103644182"/>
                    <w:lock w:val="sdtLocked"/>
                  </w:sdtPr>
                  <w:sdtContent>
                    <w:tc>
                      <w:tcPr>
                        <w:tcW w:w="1291" w:type="pct"/>
                        <w:shd w:val="clear" w:color="auto" w:fill="auto"/>
                        <w:vAlign w:val="center"/>
                      </w:tcPr>
                      <w:p w:rsidR="0092535F" w:rsidRDefault="0092535F" w:rsidP="00984789">
                        <w:pPr>
                          <w:rPr>
                            <w:szCs w:val="21"/>
                          </w:rPr>
                        </w:pPr>
                        <w:r>
                          <w:rPr>
                            <w:szCs w:val="21"/>
                          </w:rPr>
                          <w:t>累计折旧摊销</w:t>
                        </w:r>
                      </w:p>
                    </w:tc>
                  </w:sdtContent>
                </w:sdt>
                <w:sdt>
                  <w:sdtPr>
                    <w:rPr>
                      <w:szCs w:val="21"/>
                    </w:rPr>
                    <w:alias w:val="递延所得税负债明细－应纳税暂时性差异"/>
                    <w:tag w:val="_GBC_d586c14e865d4c59bf4bb32cecccfa2e"/>
                    <w:id w:val="-1580749480"/>
                    <w:lock w:val="sdtLocked"/>
                  </w:sdtPr>
                  <w:sdtContent>
                    <w:tc>
                      <w:tcPr>
                        <w:tcW w:w="952" w:type="pct"/>
                        <w:shd w:val="clear" w:color="auto" w:fill="auto"/>
                      </w:tcPr>
                      <w:p w:rsidR="0092535F" w:rsidRDefault="0092535F" w:rsidP="00984789">
                        <w:pPr>
                          <w:jc w:val="right"/>
                          <w:rPr>
                            <w:szCs w:val="21"/>
                          </w:rPr>
                        </w:pPr>
                        <w:r>
                          <w:rPr>
                            <w:szCs w:val="21"/>
                          </w:rPr>
                          <w:t>14,183,517.18</w:t>
                        </w:r>
                      </w:p>
                    </w:tc>
                  </w:sdtContent>
                </w:sdt>
                <w:sdt>
                  <w:sdtPr>
                    <w:rPr>
                      <w:szCs w:val="21"/>
                    </w:rPr>
                    <w:alias w:val="递延所得税负债明细－金额"/>
                    <w:tag w:val="_GBC_f7f36f4a35444ebf8e1bb3b400f59ad0"/>
                    <w:id w:val="1640915359"/>
                    <w:lock w:val="sdtLocked"/>
                  </w:sdtPr>
                  <w:sdtContent>
                    <w:tc>
                      <w:tcPr>
                        <w:tcW w:w="900" w:type="pct"/>
                        <w:shd w:val="clear" w:color="auto" w:fill="auto"/>
                      </w:tcPr>
                      <w:p w:rsidR="0092535F" w:rsidRDefault="0092535F" w:rsidP="00984789">
                        <w:pPr>
                          <w:jc w:val="right"/>
                          <w:rPr>
                            <w:szCs w:val="21"/>
                          </w:rPr>
                        </w:pPr>
                        <w:r>
                          <w:rPr>
                            <w:szCs w:val="21"/>
                          </w:rPr>
                          <w:t>3,545,879.30</w:t>
                        </w:r>
                      </w:p>
                    </w:tc>
                  </w:sdtContent>
                </w:sdt>
                <w:sdt>
                  <w:sdtPr>
                    <w:rPr>
                      <w:szCs w:val="21"/>
                    </w:rPr>
                    <w:alias w:val="递延所得税负债明细－应纳税暂时性差异"/>
                    <w:tag w:val="_GBC_e63d44bbf8a344ed8ea9d75d67e1de29"/>
                    <w:id w:val="1652094557"/>
                    <w:lock w:val="sdtLocked"/>
                  </w:sdtPr>
                  <w:sdtContent>
                    <w:tc>
                      <w:tcPr>
                        <w:tcW w:w="952" w:type="pct"/>
                        <w:shd w:val="clear" w:color="auto" w:fill="auto"/>
                      </w:tcPr>
                      <w:p w:rsidR="0092535F" w:rsidRDefault="0092535F" w:rsidP="00984789">
                        <w:pPr>
                          <w:jc w:val="right"/>
                          <w:rPr>
                            <w:szCs w:val="21"/>
                          </w:rPr>
                        </w:pPr>
                        <w:r>
                          <w:rPr>
                            <w:szCs w:val="21"/>
                          </w:rPr>
                          <w:t>3,495,574.80</w:t>
                        </w:r>
                      </w:p>
                    </w:tc>
                  </w:sdtContent>
                </w:sdt>
                <w:sdt>
                  <w:sdtPr>
                    <w:rPr>
                      <w:szCs w:val="21"/>
                    </w:rPr>
                    <w:alias w:val="递延所得税负债明细－金额"/>
                    <w:tag w:val="_GBC_ed48c080c6034a439212d31db01cddf8"/>
                    <w:id w:val="-829284422"/>
                    <w:lock w:val="sdtLocked"/>
                  </w:sdtPr>
                  <w:sdtContent>
                    <w:tc>
                      <w:tcPr>
                        <w:tcW w:w="906" w:type="pct"/>
                        <w:shd w:val="clear" w:color="auto" w:fill="auto"/>
                      </w:tcPr>
                      <w:p w:rsidR="0092535F" w:rsidRDefault="0092535F" w:rsidP="00984789">
                        <w:pPr>
                          <w:jc w:val="right"/>
                          <w:rPr>
                            <w:szCs w:val="21"/>
                          </w:rPr>
                        </w:pPr>
                        <w:r>
                          <w:rPr>
                            <w:szCs w:val="21"/>
                          </w:rPr>
                          <w:t>873,893.70</w:t>
                        </w:r>
                      </w:p>
                    </w:tc>
                  </w:sdtContent>
                </w:sdt>
              </w:tr>
            </w:sdtContent>
          </w:sdt>
          <w:sdt>
            <w:sdtPr>
              <w:rPr>
                <w:szCs w:val="21"/>
              </w:rPr>
              <w:alias w:val="递延所得税负债明细"/>
              <w:tag w:val="_TUP_34e4f5737a5d4ab5876eb9f1910e5021"/>
              <w:id w:val="2011795759"/>
              <w:lock w:val="sdtLocked"/>
            </w:sdtPr>
            <w:sdtContent>
              <w:tr w:rsidR="0092535F" w:rsidTr="0092535F">
                <w:trPr>
                  <w:trHeight w:val="285"/>
                </w:trPr>
                <w:sdt>
                  <w:sdtPr>
                    <w:rPr>
                      <w:szCs w:val="21"/>
                    </w:rPr>
                    <w:alias w:val="递延所得税负债明细－项目"/>
                    <w:tag w:val="_GBC_5effced990674cbd84a9bf0d21ff03b7"/>
                    <w:id w:val="-1025789039"/>
                    <w:lock w:val="sdtLocked"/>
                  </w:sdtPr>
                  <w:sdtContent>
                    <w:tc>
                      <w:tcPr>
                        <w:tcW w:w="1291" w:type="pct"/>
                        <w:shd w:val="clear" w:color="auto" w:fill="auto"/>
                        <w:vAlign w:val="center"/>
                      </w:tcPr>
                      <w:p w:rsidR="0092535F" w:rsidRDefault="0092535F" w:rsidP="00984789">
                        <w:pPr>
                          <w:rPr>
                            <w:szCs w:val="21"/>
                          </w:rPr>
                        </w:pPr>
                        <w:r>
                          <w:rPr>
                            <w:szCs w:val="21"/>
                          </w:rPr>
                          <w:t>其他所得税影响</w:t>
                        </w:r>
                      </w:p>
                    </w:tc>
                  </w:sdtContent>
                </w:sdt>
                <w:sdt>
                  <w:sdtPr>
                    <w:rPr>
                      <w:szCs w:val="21"/>
                    </w:rPr>
                    <w:alias w:val="递延所得税负债明细－应纳税暂时性差异"/>
                    <w:tag w:val="_GBC_d586c14e865d4c59bf4bb32cecccfa2e"/>
                    <w:id w:val="683250289"/>
                    <w:lock w:val="sdtLocked"/>
                  </w:sdtPr>
                  <w:sdtContent>
                    <w:tc>
                      <w:tcPr>
                        <w:tcW w:w="952" w:type="pct"/>
                        <w:shd w:val="clear" w:color="auto" w:fill="auto"/>
                      </w:tcPr>
                      <w:p w:rsidR="0092535F" w:rsidRDefault="0092535F" w:rsidP="00984789">
                        <w:pPr>
                          <w:jc w:val="right"/>
                          <w:rPr>
                            <w:szCs w:val="21"/>
                          </w:rPr>
                        </w:pPr>
                        <w:r>
                          <w:rPr>
                            <w:szCs w:val="21"/>
                          </w:rPr>
                          <w:t>6,555,000.84</w:t>
                        </w:r>
                      </w:p>
                    </w:tc>
                  </w:sdtContent>
                </w:sdt>
                <w:sdt>
                  <w:sdtPr>
                    <w:rPr>
                      <w:szCs w:val="21"/>
                    </w:rPr>
                    <w:alias w:val="递延所得税负债明细－金额"/>
                    <w:tag w:val="_GBC_f7f36f4a35444ebf8e1bb3b400f59ad0"/>
                    <w:id w:val="1777992803"/>
                    <w:lock w:val="sdtLocked"/>
                  </w:sdtPr>
                  <w:sdtContent>
                    <w:tc>
                      <w:tcPr>
                        <w:tcW w:w="900" w:type="pct"/>
                        <w:shd w:val="clear" w:color="auto" w:fill="auto"/>
                      </w:tcPr>
                      <w:p w:rsidR="0092535F" w:rsidRDefault="0092535F" w:rsidP="00984789">
                        <w:pPr>
                          <w:jc w:val="right"/>
                          <w:rPr>
                            <w:szCs w:val="21"/>
                          </w:rPr>
                        </w:pPr>
                        <w:r>
                          <w:rPr>
                            <w:szCs w:val="21"/>
                          </w:rPr>
                          <w:t>1,638,750.21</w:t>
                        </w:r>
                      </w:p>
                    </w:tc>
                  </w:sdtContent>
                </w:sdt>
                <w:sdt>
                  <w:sdtPr>
                    <w:rPr>
                      <w:szCs w:val="21"/>
                    </w:rPr>
                    <w:alias w:val="递延所得税负债明细－应纳税暂时性差异"/>
                    <w:tag w:val="_GBC_e63d44bbf8a344ed8ea9d75d67e1de29"/>
                    <w:id w:val="-1540344880"/>
                    <w:lock w:val="sdtLocked"/>
                  </w:sdtPr>
                  <w:sdtContent>
                    <w:tc>
                      <w:tcPr>
                        <w:tcW w:w="952" w:type="pct"/>
                        <w:shd w:val="clear" w:color="auto" w:fill="auto"/>
                      </w:tcPr>
                      <w:p w:rsidR="0092535F" w:rsidRDefault="0092535F" w:rsidP="00984789">
                        <w:pPr>
                          <w:jc w:val="right"/>
                          <w:rPr>
                            <w:szCs w:val="21"/>
                          </w:rPr>
                        </w:pPr>
                        <w:r>
                          <w:rPr>
                            <w:szCs w:val="21"/>
                          </w:rPr>
                          <w:t>1,640,786.81</w:t>
                        </w:r>
                      </w:p>
                    </w:tc>
                  </w:sdtContent>
                </w:sdt>
                <w:sdt>
                  <w:sdtPr>
                    <w:rPr>
                      <w:szCs w:val="21"/>
                    </w:rPr>
                    <w:alias w:val="递延所得税负债明细－金额"/>
                    <w:tag w:val="_GBC_ed48c080c6034a439212d31db01cddf8"/>
                    <w:id w:val="36699600"/>
                    <w:lock w:val="sdtLocked"/>
                  </w:sdtPr>
                  <w:sdtContent>
                    <w:tc>
                      <w:tcPr>
                        <w:tcW w:w="906" w:type="pct"/>
                        <w:shd w:val="clear" w:color="auto" w:fill="auto"/>
                      </w:tcPr>
                      <w:p w:rsidR="0092535F" w:rsidRDefault="0092535F" w:rsidP="00984789">
                        <w:pPr>
                          <w:jc w:val="right"/>
                          <w:rPr>
                            <w:szCs w:val="21"/>
                          </w:rPr>
                        </w:pPr>
                        <w:r>
                          <w:rPr>
                            <w:szCs w:val="21"/>
                          </w:rPr>
                          <w:t>410,196.70</w:t>
                        </w:r>
                      </w:p>
                    </w:tc>
                  </w:sdtContent>
                </w:sdt>
              </w:tr>
            </w:sdtContent>
          </w:sdt>
          <w:sdt>
            <w:sdtPr>
              <w:rPr>
                <w:szCs w:val="21"/>
              </w:rPr>
              <w:alias w:val="递延所得税负债明细"/>
              <w:tag w:val="_TUP_34e4f5737a5d4ab5876eb9f1910e5021"/>
              <w:id w:val="-162481347"/>
              <w:lock w:val="sdtLocked"/>
            </w:sdtPr>
            <w:sdtContent>
              <w:tr w:rsidR="0092535F" w:rsidTr="0092535F">
                <w:trPr>
                  <w:trHeight w:val="285"/>
                </w:trPr>
                <w:sdt>
                  <w:sdtPr>
                    <w:rPr>
                      <w:szCs w:val="21"/>
                    </w:rPr>
                    <w:alias w:val="递延所得税负债明细－项目"/>
                    <w:tag w:val="_GBC_5effced990674cbd84a9bf0d21ff03b7"/>
                    <w:id w:val="477896324"/>
                    <w:lock w:val="sdtLocked"/>
                  </w:sdtPr>
                  <w:sdtContent>
                    <w:tc>
                      <w:tcPr>
                        <w:tcW w:w="1291" w:type="pct"/>
                        <w:shd w:val="clear" w:color="auto" w:fill="auto"/>
                        <w:vAlign w:val="center"/>
                      </w:tcPr>
                      <w:p w:rsidR="0092535F" w:rsidRDefault="0092535F" w:rsidP="00984789">
                        <w:pPr>
                          <w:rPr>
                            <w:szCs w:val="21"/>
                          </w:rPr>
                        </w:pPr>
                        <w:r>
                          <w:rPr>
                            <w:szCs w:val="21"/>
                          </w:rPr>
                          <w:t>股权转让收益的所得税影响</w:t>
                        </w:r>
                      </w:p>
                    </w:tc>
                  </w:sdtContent>
                </w:sdt>
                <w:sdt>
                  <w:sdtPr>
                    <w:rPr>
                      <w:szCs w:val="21"/>
                    </w:rPr>
                    <w:alias w:val="递延所得税负债明细－应纳税暂时性差异"/>
                    <w:tag w:val="_GBC_d586c14e865d4c59bf4bb32cecccfa2e"/>
                    <w:id w:val="-127778797"/>
                    <w:lock w:val="sdtLocked"/>
                  </w:sdtPr>
                  <w:sdtContent>
                    <w:tc>
                      <w:tcPr>
                        <w:tcW w:w="952" w:type="pct"/>
                        <w:shd w:val="clear" w:color="auto" w:fill="auto"/>
                      </w:tcPr>
                      <w:p w:rsidR="0092535F" w:rsidRDefault="0092535F" w:rsidP="00984789">
                        <w:pPr>
                          <w:jc w:val="right"/>
                          <w:rPr>
                            <w:szCs w:val="21"/>
                          </w:rPr>
                        </w:pPr>
                        <w:r>
                          <w:rPr>
                            <w:szCs w:val="21"/>
                          </w:rPr>
                          <w:t>6,835,899.20</w:t>
                        </w:r>
                      </w:p>
                    </w:tc>
                  </w:sdtContent>
                </w:sdt>
                <w:sdt>
                  <w:sdtPr>
                    <w:rPr>
                      <w:szCs w:val="21"/>
                    </w:rPr>
                    <w:alias w:val="递延所得税负债明细－金额"/>
                    <w:tag w:val="_GBC_f7f36f4a35444ebf8e1bb3b400f59ad0"/>
                    <w:id w:val="1589344842"/>
                    <w:lock w:val="sdtLocked"/>
                  </w:sdtPr>
                  <w:sdtContent>
                    <w:tc>
                      <w:tcPr>
                        <w:tcW w:w="900" w:type="pct"/>
                        <w:shd w:val="clear" w:color="auto" w:fill="auto"/>
                      </w:tcPr>
                      <w:p w:rsidR="0092535F" w:rsidRDefault="0092535F" w:rsidP="00984789">
                        <w:pPr>
                          <w:jc w:val="right"/>
                          <w:rPr>
                            <w:szCs w:val="21"/>
                          </w:rPr>
                        </w:pPr>
                        <w:r>
                          <w:rPr>
                            <w:szCs w:val="21"/>
                          </w:rPr>
                          <w:t>1,708,974.80</w:t>
                        </w:r>
                      </w:p>
                    </w:tc>
                  </w:sdtContent>
                </w:sdt>
                <w:sdt>
                  <w:sdtPr>
                    <w:rPr>
                      <w:szCs w:val="21"/>
                    </w:rPr>
                    <w:alias w:val="递延所得税负债明细－应纳税暂时性差异"/>
                    <w:tag w:val="_GBC_e63d44bbf8a344ed8ea9d75d67e1de29"/>
                    <w:id w:val="-1127391688"/>
                    <w:lock w:val="sdtLocked"/>
                  </w:sdtPr>
                  <w:sdtContent>
                    <w:tc>
                      <w:tcPr>
                        <w:tcW w:w="952" w:type="pct"/>
                        <w:shd w:val="clear" w:color="auto" w:fill="auto"/>
                      </w:tcPr>
                      <w:p w:rsidR="0092535F" w:rsidRDefault="0092535F" w:rsidP="00984789">
                        <w:pPr>
                          <w:jc w:val="right"/>
                          <w:rPr>
                            <w:szCs w:val="21"/>
                          </w:rPr>
                        </w:pPr>
                        <w:r>
                          <w:rPr>
                            <w:szCs w:val="21"/>
                          </w:rPr>
                          <w:t>1,266,510,429.66</w:t>
                        </w:r>
                      </w:p>
                    </w:tc>
                  </w:sdtContent>
                </w:sdt>
                <w:sdt>
                  <w:sdtPr>
                    <w:rPr>
                      <w:szCs w:val="21"/>
                    </w:rPr>
                    <w:alias w:val="递延所得税负债明细－金额"/>
                    <w:tag w:val="_GBC_ed48c080c6034a439212d31db01cddf8"/>
                    <w:id w:val="-358581765"/>
                    <w:lock w:val="sdtLocked"/>
                  </w:sdtPr>
                  <w:sdtContent>
                    <w:tc>
                      <w:tcPr>
                        <w:tcW w:w="906" w:type="pct"/>
                        <w:shd w:val="clear" w:color="auto" w:fill="auto"/>
                      </w:tcPr>
                      <w:p w:rsidR="0092535F" w:rsidRDefault="0092535F" w:rsidP="00984789">
                        <w:pPr>
                          <w:jc w:val="right"/>
                          <w:rPr>
                            <w:szCs w:val="21"/>
                          </w:rPr>
                        </w:pPr>
                        <w:r>
                          <w:rPr>
                            <w:szCs w:val="21"/>
                          </w:rPr>
                          <w:t>303,364,199.00</w:t>
                        </w:r>
                      </w:p>
                    </w:tc>
                  </w:sdtContent>
                </w:sdt>
              </w:tr>
            </w:sdtContent>
          </w:sdt>
          <w:tr w:rsidR="0092535F" w:rsidTr="0092535F">
            <w:trPr>
              <w:trHeight w:val="285"/>
            </w:trPr>
            <w:tc>
              <w:tcPr>
                <w:tcW w:w="1291" w:type="pct"/>
                <w:shd w:val="clear" w:color="auto" w:fill="auto"/>
                <w:vAlign w:val="center"/>
              </w:tcPr>
              <w:p w:rsidR="0092535F" w:rsidRDefault="0092535F" w:rsidP="00984789">
                <w:pPr>
                  <w:jc w:val="center"/>
                  <w:rPr>
                    <w:szCs w:val="21"/>
                  </w:rPr>
                </w:pPr>
                <w:r>
                  <w:rPr>
                    <w:rFonts w:hint="eastAsia"/>
                    <w:szCs w:val="21"/>
                  </w:rPr>
                  <w:t>合计</w:t>
                </w:r>
              </w:p>
            </w:tc>
            <w:tc>
              <w:tcPr>
                <w:tcW w:w="952" w:type="pct"/>
                <w:shd w:val="clear" w:color="auto" w:fill="auto"/>
              </w:tcPr>
              <w:p w:rsidR="0092535F" w:rsidRDefault="000827A7" w:rsidP="00984789">
                <w:pPr>
                  <w:jc w:val="right"/>
                  <w:rPr>
                    <w:szCs w:val="21"/>
                  </w:rPr>
                </w:pPr>
                <w:sdt>
                  <w:sdtPr>
                    <w:rPr>
                      <w:szCs w:val="21"/>
                    </w:rPr>
                    <w:alias w:val="已确认的应纳税暂时性差异合计"/>
                    <w:tag w:val="_GBC_ab14991b994246f89c65a7eb8ba9c95e"/>
                    <w:id w:val="1827555750"/>
                    <w:lock w:val="sdtLocked"/>
                  </w:sdtPr>
                  <w:sdtContent>
                    <w:r w:rsidR="0092535F">
                      <w:rPr>
                        <w:szCs w:val="21"/>
                      </w:rPr>
                      <w:t>2,243,183,907.23</w:t>
                    </w:r>
                  </w:sdtContent>
                </w:sdt>
              </w:p>
            </w:tc>
            <w:sdt>
              <w:sdtPr>
                <w:rPr>
                  <w:szCs w:val="21"/>
                </w:rPr>
                <w:alias w:val="已确认的递延所得税负债小计"/>
                <w:tag w:val="_GBC_cec24799d50e48eb8232cc31ac06739b"/>
                <w:id w:val="-1279709776"/>
                <w:lock w:val="sdtLocked"/>
              </w:sdtPr>
              <w:sdtContent>
                <w:tc>
                  <w:tcPr>
                    <w:tcW w:w="900" w:type="pct"/>
                    <w:shd w:val="clear" w:color="auto" w:fill="auto"/>
                  </w:tcPr>
                  <w:p w:rsidR="0092535F" w:rsidRDefault="00C32DE4" w:rsidP="00984789">
                    <w:pPr>
                      <w:jc w:val="right"/>
                      <w:rPr>
                        <w:szCs w:val="21"/>
                      </w:rPr>
                    </w:pPr>
                    <w:r>
                      <w:rPr>
                        <w:szCs w:val="21"/>
                      </w:rPr>
                      <w:t>560,795,976.8</w:t>
                    </w:r>
                    <w:r>
                      <w:rPr>
                        <w:rFonts w:hint="eastAsia"/>
                        <w:szCs w:val="21"/>
                      </w:rPr>
                      <w:t>6</w:t>
                    </w:r>
                  </w:p>
                </w:tc>
              </w:sdtContent>
            </w:sdt>
            <w:tc>
              <w:tcPr>
                <w:tcW w:w="952" w:type="pct"/>
                <w:shd w:val="clear" w:color="auto" w:fill="auto"/>
              </w:tcPr>
              <w:p w:rsidR="0092535F" w:rsidRDefault="000827A7" w:rsidP="00984789">
                <w:pPr>
                  <w:jc w:val="right"/>
                  <w:rPr>
                    <w:szCs w:val="21"/>
                  </w:rPr>
                </w:pPr>
                <w:sdt>
                  <w:sdtPr>
                    <w:rPr>
                      <w:szCs w:val="21"/>
                    </w:rPr>
                    <w:alias w:val="已确认的应纳税暂时性差异合计"/>
                    <w:tag w:val="_GBC_2489d1feb345455b941c4c683d093819"/>
                    <w:id w:val="-18556461"/>
                    <w:lock w:val="sdtLocked"/>
                  </w:sdtPr>
                  <w:sdtContent>
                    <w:r w:rsidR="0092535F">
                      <w:rPr>
                        <w:szCs w:val="21"/>
                      </w:rPr>
                      <w:t>3,365,088,284.30</w:t>
                    </w:r>
                  </w:sdtContent>
                </w:sdt>
              </w:p>
            </w:tc>
            <w:sdt>
              <w:sdtPr>
                <w:rPr>
                  <w:szCs w:val="21"/>
                </w:rPr>
                <w:alias w:val="已确认的递延所得税负债小计"/>
                <w:tag w:val="_GBC_f6263c0a22b44880ae86622b3d2c5855"/>
                <w:id w:val="-580214471"/>
                <w:lock w:val="sdtLocked"/>
              </w:sdtPr>
              <w:sdtContent>
                <w:tc>
                  <w:tcPr>
                    <w:tcW w:w="906" w:type="pct"/>
                    <w:shd w:val="clear" w:color="auto" w:fill="auto"/>
                  </w:tcPr>
                  <w:p w:rsidR="0092535F" w:rsidRDefault="0092535F" w:rsidP="00984789">
                    <w:pPr>
                      <w:jc w:val="right"/>
                      <w:rPr>
                        <w:szCs w:val="21"/>
                      </w:rPr>
                    </w:pPr>
                    <w:r>
                      <w:rPr>
                        <w:szCs w:val="21"/>
                      </w:rPr>
                      <w:t>822,334,787.69</w:t>
                    </w:r>
                  </w:p>
                </w:tc>
              </w:sdtContent>
            </w:sdt>
          </w:tr>
        </w:tbl>
        <w:p w:rsidR="0092535F" w:rsidRDefault="0092535F"/>
        <w:p w:rsidR="00BB57B5" w:rsidRDefault="00BB57B5">
          <w:pPr>
            <w:pStyle w:val="4"/>
            <w:numPr>
              <w:ilvl w:val="0"/>
              <w:numId w:val="74"/>
            </w:numPr>
            <w:tabs>
              <w:tab w:val="left" w:pos="588"/>
              <w:tab w:val="left" w:pos="616"/>
            </w:tabs>
          </w:pPr>
          <w:r>
            <w:rPr>
              <w:rFonts w:hint="eastAsia"/>
            </w:rPr>
            <w:t>以抵销后净额列示的递延所得税资产或负债：</w:t>
          </w:r>
        </w:p>
        <w:sdt>
          <w:sdtPr>
            <w:alias w:val="是否适用：以抵销后净额列示的递延所得税资产或负债"/>
            <w:tag w:val="_GBC_adbd88aca1694de2a14c265a3fb12290"/>
            <w:id w:val="423611132"/>
            <w:lock w:val="sdtLocked"/>
          </w:sdtPr>
          <w:sdtContent>
            <w:p w:rsidR="00BB57B5" w:rsidRDefault="00BB57B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7B5" w:rsidRDefault="00BB57B5">
          <w:pPr>
            <w:wordWrap w:val="0"/>
            <w:jc w:val="right"/>
          </w:pPr>
          <w:r>
            <w:rPr>
              <w:rFonts w:hint="eastAsia"/>
            </w:rPr>
            <w:t>单位：</w:t>
          </w:r>
          <w:sdt>
            <w:sdtPr>
              <w:rPr>
                <w:rFonts w:hint="eastAsia"/>
              </w:rPr>
              <w:alias w:val="单位：财务附注：互抵后的递延所得税资产及负债的组成项目"/>
              <w:tag w:val="_GBC_2b339a7e526d4061aa348bb358a09881"/>
              <w:id w:val="797341579"/>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互抵后的递延所得税资产及负债的组成项目"/>
              <w:tag w:val="_GBC_e04e01fedf4a42b48978284d31c493e1"/>
              <w:id w:val="164199594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57"/>
            <w:gridCol w:w="1800"/>
            <w:gridCol w:w="1896"/>
            <w:gridCol w:w="1814"/>
            <w:gridCol w:w="1896"/>
          </w:tblGrid>
          <w:tr w:rsidR="00BB57B5" w:rsidTr="000F2EC9">
            <w:tc>
              <w:tcPr>
                <w:tcW w:w="1306" w:type="pct"/>
                <w:tcBorders>
                  <w:bottom w:val="single" w:sz="4" w:space="0" w:color="auto"/>
                </w:tcBorders>
                <w:shd w:val="clear" w:color="auto" w:fill="auto"/>
                <w:vAlign w:val="center"/>
              </w:tcPr>
              <w:p w:rsidR="00BB57B5" w:rsidRDefault="00BB57B5">
                <w:pPr>
                  <w:jc w:val="center"/>
                  <w:rPr>
                    <w:szCs w:val="21"/>
                  </w:rPr>
                </w:pPr>
                <w:r>
                  <w:rPr>
                    <w:rFonts w:hint="eastAsia"/>
                    <w:szCs w:val="21"/>
                  </w:rPr>
                  <w:t>项目</w:t>
                </w:r>
              </w:p>
            </w:tc>
            <w:tc>
              <w:tcPr>
                <w:tcW w:w="926" w:type="pct"/>
                <w:tcBorders>
                  <w:bottom w:val="single" w:sz="4" w:space="0" w:color="auto"/>
                </w:tcBorders>
                <w:shd w:val="clear" w:color="auto" w:fill="auto"/>
                <w:vAlign w:val="center"/>
              </w:tcPr>
              <w:p w:rsidR="00BB57B5" w:rsidRDefault="00BB57B5">
                <w:pPr>
                  <w:jc w:val="center"/>
                  <w:rPr>
                    <w:szCs w:val="21"/>
                  </w:rPr>
                </w:pPr>
                <w:r>
                  <w:rPr>
                    <w:rFonts w:hint="eastAsia"/>
                    <w:szCs w:val="21"/>
                  </w:rPr>
                  <w:t>递延所得税资产和负债期末互抵金额</w:t>
                </w:r>
              </w:p>
            </w:tc>
            <w:tc>
              <w:tcPr>
                <w:tcW w:w="918" w:type="pct"/>
                <w:tcBorders>
                  <w:bottom w:val="single" w:sz="4" w:space="0" w:color="auto"/>
                </w:tcBorders>
                <w:shd w:val="clear" w:color="auto" w:fill="auto"/>
                <w:vAlign w:val="center"/>
              </w:tcPr>
              <w:p w:rsidR="00BB57B5" w:rsidRDefault="00BB57B5">
                <w:pPr>
                  <w:jc w:val="center"/>
                  <w:rPr>
                    <w:szCs w:val="21"/>
                  </w:rPr>
                </w:pPr>
                <w:r>
                  <w:rPr>
                    <w:rFonts w:hint="eastAsia"/>
                    <w:szCs w:val="21"/>
                  </w:rPr>
                  <w:t>抵销后递延所得税资产或负债期末余额</w:t>
                </w:r>
              </w:p>
            </w:tc>
            <w:tc>
              <w:tcPr>
                <w:tcW w:w="933" w:type="pct"/>
                <w:tcBorders>
                  <w:bottom w:val="single" w:sz="4" w:space="0" w:color="auto"/>
                </w:tcBorders>
                <w:shd w:val="clear" w:color="auto" w:fill="auto"/>
                <w:vAlign w:val="center"/>
              </w:tcPr>
              <w:p w:rsidR="00BB57B5" w:rsidRDefault="00BB57B5">
                <w:pPr>
                  <w:jc w:val="center"/>
                  <w:rPr>
                    <w:szCs w:val="21"/>
                  </w:rPr>
                </w:pPr>
                <w:r>
                  <w:rPr>
                    <w:rFonts w:hint="eastAsia"/>
                    <w:szCs w:val="21"/>
                  </w:rPr>
                  <w:t>递延所得税资产和负债期初互抵金额</w:t>
                </w:r>
              </w:p>
            </w:tc>
            <w:tc>
              <w:tcPr>
                <w:tcW w:w="918" w:type="pct"/>
                <w:tcBorders>
                  <w:bottom w:val="single" w:sz="4" w:space="0" w:color="auto"/>
                </w:tcBorders>
                <w:shd w:val="clear" w:color="auto" w:fill="auto"/>
                <w:vAlign w:val="center"/>
              </w:tcPr>
              <w:p w:rsidR="00BB57B5" w:rsidRDefault="00BB57B5">
                <w:pPr>
                  <w:jc w:val="center"/>
                  <w:rPr>
                    <w:szCs w:val="21"/>
                  </w:rPr>
                </w:pPr>
                <w:r>
                  <w:rPr>
                    <w:rFonts w:hint="eastAsia"/>
                    <w:szCs w:val="21"/>
                  </w:rPr>
                  <w:t>抵销后递延所得税资产或负债期初余额</w:t>
                </w:r>
              </w:p>
            </w:tc>
          </w:tr>
          <w:tr w:rsidR="00BB57B5" w:rsidTr="000F2EC9">
            <w:tc>
              <w:tcPr>
                <w:tcW w:w="1306" w:type="pct"/>
                <w:shd w:val="clear" w:color="auto" w:fill="auto"/>
              </w:tcPr>
              <w:p w:rsidR="00BB57B5" w:rsidRDefault="00BB57B5">
                <w:pPr>
                  <w:rPr>
                    <w:szCs w:val="21"/>
                  </w:rPr>
                </w:pPr>
                <w:r>
                  <w:rPr>
                    <w:rFonts w:hint="eastAsia"/>
                    <w:szCs w:val="21"/>
                  </w:rPr>
                  <w:t>递延所得税资产</w:t>
                </w:r>
              </w:p>
            </w:tc>
            <w:tc>
              <w:tcPr>
                <w:tcW w:w="926" w:type="pct"/>
                <w:shd w:val="clear" w:color="auto" w:fill="auto"/>
              </w:tcPr>
              <w:p w:rsidR="00BB57B5" w:rsidRDefault="000827A7">
                <w:pPr>
                  <w:jc w:val="right"/>
                  <w:rPr>
                    <w:szCs w:val="21"/>
                  </w:rPr>
                </w:pPr>
                <w:sdt>
                  <w:sdtPr>
                    <w:rPr>
                      <w:szCs w:val="21"/>
                    </w:rPr>
                    <w:alias w:val="递延所得税资产和负债互抵金额-递延所得税资产"/>
                    <w:tag w:val="_GBC_c3c0183ae30f4830a183b794ac645141"/>
                    <w:id w:val="-1119058900"/>
                    <w:lock w:val="sdtLocked"/>
                  </w:sdtPr>
                  <w:sdtContent>
                    <w:r w:rsidR="00BB57B5">
                      <w:rPr>
                        <w:szCs w:val="21"/>
                      </w:rPr>
                      <w:t>839,788,202.87</w:t>
                    </w:r>
                  </w:sdtContent>
                </w:sdt>
              </w:p>
            </w:tc>
            <w:sdt>
              <w:sdtPr>
                <w:rPr>
                  <w:szCs w:val="21"/>
                </w:rPr>
                <w:alias w:val="互抵后的递延所得税资产暂时性差异小计"/>
                <w:tag w:val="_GBC_9e871566cb9a48d781f7c30b16b3c2b8"/>
                <w:id w:val="-604650910"/>
                <w:lock w:val="sdtLocked"/>
              </w:sdtPr>
              <w:sdtContent>
                <w:tc>
                  <w:tcPr>
                    <w:tcW w:w="918" w:type="pct"/>
                    <w:shd w:val="clear" w:color="auto" w:fill="auto"/>
                  </w:tcPr>
                  <w:p w:rsidR="00BB57B5" w:rsidRDefault="00BB57B5">
                    <w:pPr>
                      <w:jc w:val="right"/>
                      <w:rPr>
                        <w:szCs w:val="21"/>
                      </w:rPr>
                    </w:pPr>
                    <w:r>
                      <w:rPr>
                        <w:szCs w:val="21"/>
                      </w:rPr>
                      <w:t>3,373,573,717.39</w:t>
                    </w:r>
                  </w:p>
                </w:tc>
              </w:sdtContent>
            </w:sdt>
            <w:tc>
              <w:tcPr>
                <w:tcW w:w="933" w:type="pct"/>
                <w:shd w:val="clear" w:color="auto" w:fill="auto"/>
              </w:tcPr>
              <w:p w:rsidR="00BB57B5" w:rsidRDefault="000827A7">
                <w:pPr>
                  <w:jc w:val="right"/>
                  <w:rPr>
                    <w:szCs w:val="21"/>
                  </w:rPr>
                </w:pPr>
                <w:sdt>
                  <w:sdtPr>
                    <w:rPr>
                      <w:szCs w:val="21"/>
                    </w:rPr>
                    <w:alias w:val="递延所得税资产和负债互抵金额-递延所得税资产"/>
                    <w:tag w:val="_GBC_65ff1fdbfe4847849c68c7c4d09f5fd9"/>
                    <w:id w:val="-2015605336"/>
                    <w:lock w:val="sdtLocked"/>
                  </w:sdtPr>
                  <w:sdtContent>
                    <w:r w:rsidR="00BB57B5">
                      <w:rPr>
                        <w:szCs w:val="21"/>
                      </w:rPr>
                      <w:t>931,049,223.35</w:t>
                    </w:r>
                  </w:sdtContent>
                </w:sdt>
              </w:p>
            </w:tc>
            <w:sdt>
              <w:sdtPr>
                <w:rPr>
                  <w:szCs w:val="21"/>
                </w:rPr>
                <w:alias w:val="互抵后的递延所得税资产暂时性差异小计"/>
                <w:tag w:val="_GBC_034c87dcbe514757b1178c3cb8411f73"/>
                <w:id w:val="1909658453"/>
                <w:lock w:val="sdtLocked"/>
              </w:sdtPr>
              <w:sdtContent>
                <w:tc>
                  <w:tcPr>
                    <w:tcW w:w="918" w:type="pct"/>
                    <w:shd w:val="clear" w:color="auto" w:fill="auto"/>
                  </w:tcPr>
                  <w:p w:rsidR="00BB57B5" w:rsidRDefault="00BB57B5">
                    <w:pPr>
                      <w:jc w:val="right"/>
                      <w:rPr>
                        <w:szCs w:val="21"/>
                      </w:rPr>
                    </w:pPr>
                    <w:r>
                      <w:rPr>
                        <w:szCs w:val="21"/>
                      </w:rPr>
                      <w:t>3,735,437,926.07</w:t>
                    </w:r>
                  </w:p>
                </w:tc>
              </w:sdtContent>
            </w:sdt>
          </w:tr>
          <w:tr w:rsidR="00BB57B5" w:rsidTr="000F2EC9">
            <w:tc>
              <w:tcPr>
                <w:tcW w:w="1306" w:type="pct"/>
                <w:tcBorders>
                  <w:bottom w:val="single" w:sz="4" w:space="0" w:color="auto"/>
                </w:tcBorders>
                <w:shd w:val="clear" w:color="auto" w:fill="auto"/>
              </w:tcPr>
              <w:p w:rsidR="00BB57B5" w:rsidRDefault="00BB57B5">
                <w:pPr>
                  <w:rPr>
                    <w:szCs w:val="21"/>
                  </w:rPr>
                </w:pPr>
                <w:r>
                  <w:rPr>
                    <w:rFonts w:hint="eastAsia"/>
                    <w:szCs w:val="21"/>
                  </w:rPr>
                  <w:t>递延所得税负债</w:t>
                </w:r>
              </w:p>
            </w:tc>
            <w:tc>
              <w:tcPr>
                <w:tcW w:w="926" w:type="pct"/>
                <w:shd w:val="clear" w:color="auto" w:fill="auto"/>
              </w:tcPr>
              <w:p w:rsidR="00BB57B5" w:rsidRDefault="000827A7">
                <w:pPr>
                  <w:jc w:val="right"/>
                  <w:rPr>
                    <w:szCs w:val="21"/>
                  </w:rPr>
                </w:pPr>
                <w:sdt>
                  <w:sdtPr>
                    <w:rPr>
                      <w:szCs w:val="21"/>
                    </w:rPr>
                    <w:alias w:val="递延所得税资产和负债互抵金额-递延所得税负债"/>
                    <w:tag w:val="_GBC_520dcd9bbd704fefa7b77e555ca99f32"/>
                    <w:id w:val="-288356885"/>
                    <w:lock w:val="sdtLocked"/>
                  </w:sdtPr>
                  <w:sdtContent>
                    <w:r w:rsidR="00D05E4A">
                      <w:rPr>
                        <w:szCs w:val="21"/>
                      </w:rPr>
                      <w:t>479,275,877.63</w:t>
                    </w:r>
                  </w:sdtContent>
                </w:sdt>
              </w:p>
            </w:tc>
            <w:sdt>
              <w:sdtPr>
                <w:rPr>
                  <w:szCs w:val="21"/>
                </w:rPr>
                <w:alias w:val="互抵后的递延所得税负债暂时性差异小计"/>
                <w:tag w:val="_GBC_76fea30036584341a330418c20e3ac04"/>
                <w:id w:val="1634829405"/>
                <w:lock w:val="sdtLocked"/>
              </w:sdtPr>
              <w:sdtContent>
                <w:tc>
                  <w:tcPr>
                    <w:tcW w:w="918" w:type="pct"/>
                    <w:shd w:val="clear" w:color="auto" w:fill="auto"/>
                  </w:tcPr>
                  <w:p w:rsidR="00BB57B5" w:rsidRDefault="00D05E4A">
                    <w:pPr>
                      <w:jc w:val="right"/>
                      <w:rPr>
                        <w:szCs w:val="21"/>
                      </w:rPr>
                    </w:pPr>
                    <w:r>
                      <w:rPr>
                        <w:szCs w:val="21"/>
                      </w:rPr>
                      <w:t>1,917,523,206.91</w:t>
                    </w:r>
                  </w:p>
                </w:tc>
              </w:sdtContent>
            </w:sdt>
            <w:tc>
              <w:tcPr>
                <w:tcW w:w="933" w:type="pct"/>
                <w:shd w:val="clear" w:color="auto" w:fill="auto"/>
              </w:tcPr>
              <w:p w:rsidR="00BB57B5" w:rsidRDefault="000827A7">
                <w:pPr>
                  <w:jc w:val="right"/>
                  <w:rPr>
                    <w:szCs w:val="21"/>
                  </w:rPr>
                </w:pPr>
                <w:sdt>
                  <w:sdtPr>
                    <w:rPr>
                      <w:szCs w:val="21"/>
                    </w:rPr>
                    <w:alias w:val="递延所得税资产和负债互抵金额-递延所得税负债"/>
                    <w:tag w:val="_GBC_babfc5ef2aac4c01b09afbd5fbd125cf"/>
                    <w:id w:val="805352754"/>
                    <w:lock w:val="sdtLocked"/>
                  </w:sdtPr>
                  <w:sdtContent>
                    <w:r w:rsidR="00653AEC">
                      <w:rPr>
                        <w:szCs w:val="21"/>
                      </w:rPr>
                      <w:t>739,080,496.36</w:t>
                    </w:r>
                  </w:sdtContent>
                </w:sdt>
              </w:p>
            </w:tc>
            <w:sdt>
              <w:sdtPr>
                <w:rPr>
                  <w:szCs w:val="21"/>
                </w:rPr>
                <w:alias w:val="互抵后的递延所得税负债暂时性差异小计"/>
                <w:tag w:val="_GBC_be10f774a2c5446589c43f99532c05f7"/>
                <w:id w:val="-1402748520"/>
                <w:lock w:val="sdtLocked"/>
              </w:sdtPr>
              <w:sdtContent>
                <w:tc>
                  <w:tcPr>
                    <w:tcW w:w="918" w:type="pct"/>
                    <w:shd w:val="clear" w:color="auto" w:fill="auto"/>
                  </w:tcPr>
                  <w:p w:rsidR="00BB57B5" w:rsidRDefault="00D05E4A">
                    <w:pPr>
                      <w:jc w:val="right"/>
                      <w:rPr>
                        <w:szCs w:val="21"/>
                      </w:rPr>
                    </w:pPr>
                    <w:r>
                      <w:rPr>
                        <w:szCs w:val="21"/>
                      </w:rPr>
                      <w:t>2,848,174,143.32</w:t>
                    </w:r>
                  </w:p>
                </w:tc>
              </w:sdtContent>
            </w:sdt>
          </w:tr>
        </w:tbl>
        <w:p w:rsidR="00BB57B5" w:rsidRDefault="00BB57B5">
          <w:pPr>
            <w:ind w:right="113"/>
            <w:rPr>
              <w:szCs w:val="21"/>
            </w:rPr>
          </w:pPr>
        </w:p>
        <w:p w:rsidR="00BB57B5" w:rsidRDefault="00BB57B5">
          <w:pPr>
            <w:pStyle w:val="4"/>
            <w:numPr>
              <w:ilvl w:val="0"/>
              <w:numId w:val="74"/>
            </w:numPr>
            <w:tabs>
              <w:tab w:val="left" w:pos="588"/>
              <w:tab w:val="left" w:pos="616"/>
            </w:tabs>
            <w:rPr>
              <w:rFonts w:ascii="宋体" w:hAnsi="宋体"/>
              <w:szCs w:val="21"/>
            </w:rPr>
          </w:pPr>
          <w:r>
            <w:rPr>
              <w:rFonts w:ascii="宋体" w:hAnsi="宋体" w:hint="eastAsia"/>
              <w:szCs w:val="21"/>
            </w:rPr>
            <w:t>未确认递延</w:t>
          </w:r>
          <w:r>
            <w:rPr>
              <w:rFonts w:hint="eastAsia"/>
            </w:rPr>
            <w:t>所得税</w:t>
          </w:r>
          <w:r>
            <w:rPr>
              <w:rFonts w:ascii="宋体" w:hAnsi="宋体" w:hint="eastAsia"/>
              <w:szCs w:val="21"/>
            </w:rPr>
            <w:t>资产明细</w:t>
          </w:r>
        </w:p>
        <w:sdt>
          <w:sdtPr>
            <w:alias w:val="是否适用：未确认递延所得税资产明细"/>
            <w:tag w:val="_GBC_713996bf5e4d4c6988835fbf892c5ef2"/>
            <w:id w:val="-1696689033"/>
            <w:lock w:val="sdtLocked"/>
          </w:sdtPr>
          <w:sdtContent>
            <w:p w:rsidR="00BB57B5" w:rsidRDefault="00BB57B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7B5" w:rsidRDefault="00BB57B5">
          <w:pPr>
            <w:jc w:val="right"/>
            <w:rPr>
              <w:szCs w:val="21"/>
            </w:rPr>
          </w:pPr>
          <w:r>
            <w:rPr>
              <w:rFonts w:hint="eastAsia"/>
              <w:szCs w:val="21"/>
            </w:rPr>
            <w:t>单位：</w:t>
          </w:r>
          <w:sdt>
            <w:sdtPr>
              <w:rPr>
                <w:rFonts w:hint="eastAsia"/>
                <w:szCs w:val="21"/>
              </w:rPr>
              <w:alias w:val="单位：财务附注：未确认递延所得税资产明细"/>
              <w:tag w:val="_GBC_f8fecfb8754c42a8b3b02d67ae705062"/>
              <w:id w:val="1321694889"/>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明细"/>
              <w:tag w:val="_GBC_2f5aab227caa4f7da7d6278ecf51ccdf"/>
              <w:id w:val="205357322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1"/>
            <w:gridCol w:w="3393"/>
            <w:gridCol w:w="3389"/>
          </w:tblGrid>
          <w:tr w:rsidR="00BB57B5"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BB57B5" w:rsidRDefault="00BB57B5">
                <w:pPr>
                  <w:jc w:val="center"/>
                  <w:rPr>
                    <w:szCs w:val="21"/>
                  </w:rPr>
                </w:pPr>
                <w:r>
                  <w:rPr>
                    <w:rFonts w:hint="eastAsia"/>
                    <w:szCs w:val="21"/>
                  </w:rPr>
                  <w:t>项目</w:t>
                </w:r>
              </w:p>
            </w:tc>
            <w:tc>
              <w:tcPr>
                <w:tcW w:w="1703" w:type="pct"/>
                <w:tcBorders>
                  <w:top w:val="single" w:sz="4" w:space="0" w:color="auto"/>
                  <w:left w:val="single" w:sz="4" w:space="0" w:color="auto"/>
                  <w:bottom w:val="single" w:sz="4" w:space="0" w:color="auto"/>
                  <w:right w:val="single" w:sz="4" w:space="0" w:color="auto"/>
                </w:tcBorders>
                <w:vAlign w:val="center"/>
              </w:tcPr>
              <w:p w:rsidR="00BB57B5" w:rsidRDefault="00BB57B5">
                <w:pPr>
                  <w:jc w:val="center"/>
                  <w:rPr>
                    <w:szCs w:val="21"/>
                  </w:rPr>
                </w:pPr>
                <w:r>
                  <w:rPr>
                    <w:rFonts w:hint="eastAsia"/>
                    <w:szCs w:val="21"/>
                  </w:rPr>
                  <w:t>期末余额</w:t>
                </w:r>
              </w:p>
            </w:tc>
            <w:tc>
              <w:tcPr>
                <w:tcW w:w="1701" w:type="pct"/>
                <w:tcBorders>
                  <w:top w:val="single" w:sz="4" w:space="0" w:color="auto"/>
                  <w:left w:val="single" w:sz="4" w:space="0" w:color="auto"/>
                  <w:bottom w:val="single" w:sz="4" w:space="0" w:color="auto"/>
                  <w:right w:val="single" w:sz="4" w:space="0" w:color="auto"/>
                </w:tcBorders>
                <w:vAlign w:val="center"/>
              </w:tcPr>
              <w:p w:rsidR="00BB57B5" w:rsidRDefault="00BB57B5">
                <w:pPr>
                  <w:jc w:val="center"/>
                  <w:rPr>
                    <w:szCs w:val="21"/>
                  </w:rPr>
                </w:pPr>
                <w:r>
                  <w:rPr>
                    <w:rFonts w:hint="eastAsia"/>
                    <w:szCs w:val="21"/>
                  </w:rPr>
                  <w:t>期初余额</w:t>
                </w:r>
              </w:p>
            </w:tc>
          </w:tr>
          <w:tr w:rsidR="00BB57B5"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BB57B5" w:rsidRDefault="00BB57B5">
                <w:pPr>
                  <w:rPr>
                    <w:szCs w:val="21"/>
                  </w:rPr>
                </w:pPr>
                <w:r>
                  <w:rPr>
                    <w:rFonts w:hint="eastAsia"/>
                    <w:szCs w:val="21"/>
                  </w:rPr>
                  <w:t>可抵扣暂时性差异</w:t>
                </w:r>
              </w:p>
            </w:tc>
            <w:sdt>
              <w:sdtPr>
                <w:rPr>
                  <w:szCs w:val="21"/>
                </w:rPr>
                <w:alias w:val="未确认递延所得税资产中可抵扣暂时性差异"/>
                <w:tag w:val="_GBC_2503a5864de04599ae9b7d50af027810"/>
                <w:id w:val="1076936276"/>
                <w:lock w:val="sdtLocked"/>
              </w:sdtPr>
              <w:sdtContent>
                <w:tc>
                  <w:tcPr>
                    <w:tcW w:w="1703"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230,034,988.57</w:t>
                    </w:r>
                  </w:p>
                </w:tc>
              </w:sdtContent>
            </w:sdt>
            <w:sdt>
              <w:sdtPr>
                <w:rPr>
                  <w:szCs w:val="21"/>
                </w:rPr>
                <w:alias w:val="未确认递延所得税资产中可抵扣暂时性差异"/>
                <w:tag w:val="_GBC_4de4f6baff4e479b8e8f388071d7fcd9"/>
                <w:id w:val="296344133"/>
                <w:lock w:val="sdtLocked"/>
              </w:sdtPr>
              <w:sdtContent>
                <w:tc>
                  <w:tcPr>
                    <w:tcW w:w="1701"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581,915,009.33</w:t>
                    </w:r>
                  </w:p>
                </w:tc>
              </w:sdtContent>
            </w:sdt>
          </w:tr>
          <w:tr w:rsidR="00BB57B5"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BB57B5" w:rsidRDefault="00BB57B5">
                <w:pPr>
                  <w:rPr>
                    <w:szCs w:val="21"/>
                  </w:rPr>
                </w:pPr>
                <w:r>
                  <w:rPr>
                    <w:rFonts w:hint="eastAsia"/>
                    <w:szCs w:val="21"/>
                  </w:rPr>
                  <w:t>可抵扣亏损</w:t>
                </w:r>
              </w:p>
            </w:tc>
            <w:sdt>
              <w:sdtPr>
                <w:rPr>
                  <w:szCs w:val="21"/>
                </w:rPr>
                <w:alias w:val="未确认递延所得税资产中可抵扣亏损"/>
                <w:tag w:val="_GBC_cf1f65594d454e74b253f095dd411c24"/>
                <w:id w:val="-426273198"/>
                <w:lock w:val="sdtLocked"/>
              </w:sdtPr>
              <w:sdtContent>
                <w:tc>
                  <w:tcPr>
                    <w:tcW w:w="1703"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667,063,848.55</w:t>
                    </w:r>
                  </w:p>
                </w:tc>
              </w:sdtContent>
            </w:sdt>
            <w:sdt>
              <w:sdtPr>
                <w:rPr>
                  <w:szCs w:val="21"/>
                </w:rPr>
                <w:alias w:val="未确认递延所得税资产中可抵扣亏损"/>
                <w:tag w:val="_GBC_6b91b604cbd445019467995450ab350f"/>
                <w:id w:val="614644325"/>
                <w:lock w:val="sdtLocked"/>
              </w:sdtPr>
              <w:sdtContent>
                <w:tc>
                  <w:tcPr>
                    <w:tcW w:w="1701"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770,789,534.76</w:t>
                    </w:r>
                  </w:p>
                </w:tc>
              </w:sdtContent>
            </w:sdt>
          </w:tr>
          <w:tr w:rsidR="00BB57B5" w:rsidTr="000F2EC9">
            <w:trPr>
              <w:trHeight w:val="285"/>
            </w:trPr>
            <w:tc>
              <w:tcPr>
                <w:tcW w:w="1596" w:type="pct"/>
                <w:tcBorders>
                  <w:top w:val="single" w:sz="4" w:space="0" w:color="auto"/>
                  <w:left w:val="single" w:sz="4" w:space="0" w:color="auto"/>
                  <w:bottom w:val="single" w:sz="4" w:space="0" w:color="auto"/>
                  <w:right w:val="single" w:sz="4" w:space="0" w:color="auto"/>
                </w:tcBorders>
                <w:vAlign w:val="center"/>
              </w:tcPr>
              <w:p w:rsidR="00BB57B5" w:rsidRDefault="00BB57B5">
                <w:pPr>
                  <w:jc w:val="center"/>
                  <w:rPr>
                    <w:szCs w:val="21"/>
                  </w:rPr>
                </w:pPr>
                <w:r>
                  <w:rPr>
                    <w:rFonts w:hint="eastAsia"/>
                    <w:szCs w:val="21"/>
                  </w:rPr>
                  <w:t>合计</w:t>
                </w:r>
              </w:p>
            </w:tc>
            <w:sdt>
              <w:sdtPr>
                <w:rPr>
                  <w:szCs w:val="21"/>
                </w:rPr>
                <w:alias w:val="未确认递延所得税资产小计"/>
                <w:tag w:val="_GBC_61043f38d0044a80b1f9a710c7f92a78"/>
                <w:id w:val="898941130"/>
                <w:lock w:val="sdtLocked"/>
              </w:sdtPr>
              <w:sdtContent>
                <w:tc>
                  <w:tcPr>
                    <w:tcW w:w="1703"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897,098,837.12</w:t>
                    </w:r>
                  </w:p>
                </w:tc>
              </w:sdtContent>
            </w:sdt>
            <w:sdt>
              <w:sdtPr>
                <w:rPr>
                  <w:szCs w:val="21"/>
                </w:rPr>
                <w:alias w:val="未确认递延所得税资产小计"/>
                <w:tag w:val="_GBC_cae76abcea904ec1ac203358e52232ed"/>
                <w:id w:val="2087184090"/>
                <w:lock w:val="sdtLocked"/>
              </w:sdtPr>
              <w:sdtContent>
                <w:tc>
                  <w:tcPr>
                    <w:tcW w:w="1701"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1,352,704,544.09</w:t>
                    </w:r>
                  </w:p>
                </w:tc>
              </w:sdtContent>
            </w:sdt>
          </w:tr>
        </w:tbl>
        <w:p w:rsidR="00BB57B5" w:rsidRDefault="00BB57B5">
          <w:pPr>
            <w:rPr>
              <w:szCs w:val="21"/>
            </w:rPr>
          </w:pPr>
        </w:p>
        <w:p w:rsidR="00BB57B5" w:rsidRDefault="00BB57B5">
          <w:pPr>
            <w:pStyle w:val="4"/>
            <w:numPr>
              <w:ilvl w:val="0"/>
              <w:numId w:val="74"/>
            </w:numPr>
            <w:tabs>
              <w:tab w:val="left" w:pos="588"/>
              <w:tab w:val="left" w:pos="616"/>
            </w:tabs>
            <w:rPr>
              <w:rFonts w:ascii="宋体" w:hAnsi="宋体"/>
              <w:szCs w:val="21"/>
            </w:rPr>
          </w:pPr>
          <w:r>
            <w:rPr>
              <w:rFonts w:ascii="宋体" w:hAnsi="宋体" w:hint="eastAsia"/>
              <w:szCs w:val="21"/>
            </w:rPr>
            <w:t>未确认递延所得税资产的可抵扣亏损将于以下年度到期</w:t>
          </w:r>
        </w:p>
        <w:sdt>
          <w:sdtPr>
            <w:alias w:val="是否适用：未确认递延所得税资产的可抵扣亏损将于以下年度到期"/>
            <w:tag w:val="_GBC_961c987bdb6e4a53ad2e7713648fd02b"/>
            <w:id w:val="-217593369"/>
            <w:lock w:val="sdtLocked"/>
          </w:sdtPr>
          <w:sdtContent>
            <w:p w:rsidR="00BB57B5" w:rsidRDefault="00BB57B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BB57B5" w:rsidRDefault="00BB57B5">
          <w:pPr>
            <w:ind w:right="57"/>
            <w:jc w:val="right"/>
            <w:rPr>
              <w:szCs w:val="21"/>
            </w:rPr>
          </w:pPr>
          <w:r>
            <w:rPr>
              <w:rFonts w:hint="eastAsia"/>
              <w:szCs w:val="21"/>
            </w:rPr>
            <w:t>单位：</w:t>
          </w:r>
          <w:sdt>
            <w:sdtPr>
              <w:rPr>
                <w:rFonts w:hint="eastAsia"/>
                <w:szCs w:val="21"/>
              </w:rPr>
              <w:alias w:val="单位：财务附注：未确认递延所得税资产的可抵扣亏损将于以下年度到期"/>
              <w:tag w:val="_GBC_f2f4114ac2e940dc8739e6c3e20fe15f"/>
              <w:id w:val="-161682192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未确认递延所得税资产的可抵扣亏损将于以下年度到期"/>
              <w:tag w:val="_GBC_a44b093249e5439fa4b311f7150bce43"/>
              <w:id w:val="1183323033"/>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6"/>
            <w:gridCol w:w="2517"/>
            <w:gridCol w:w="2558"/>
            <w:gridCol w:w="2592"/>
          </w:tblGrid>
          <w:tr w:rsidR="00BB57B5" w:rsidTr="000F2EC9">
            <w:trPr>
              <w:trHeight w:val="285"/>
            </w:trPr>
            <w:tc>
              <w:tcPr>
                <w:tcW w:w="1152" w:type="pct"/>
                <w:tcBorders>
                  <w:top w:val="single" w:sz="4" w:space="0" w:color="auto"/>
                  <w:left w:val="single" w:sz="4" w:space="0" w:color="auto"/>
                  <w:bottom w:val="single" w:sz="4" w:space="0" w:color="auto"/>
                  <w:right w:val="single" w:sz="4" w:space="0" w:color="auto"/>
                </w:tcBorders>
                <w:vAlign w:val="center"/>
              </w:tcPr>
              <w:p w:rsidR="00BB57B5" w:rsidRDefault="00BB57B5">
                <w:pPr>
                  <w:jc w:val="center"/>
                  <w:rPr>
                    <w:szCs w:val="21"/>
                  </w:rPr>
                </w:pPr>
                <w:r>
                  <w:rPr>
                    <w:rFonts w:hint="eastAsia"/>
                    <w:szCs w:val="21"/>
                  </w:rPr>
                  <w:t>年份</w:t>
                </w:r>
              </w:p>
            </w:tc>
            <w:tc>
              <w:tcPr>
                <w:tcW w:w="1263" w:type="pct"/>
                <w:tcBorders>
                  <w:top w:val="single" w:sz="4" w:space="0" w:color="auto"/>
                  <w:left w:val="single" w:sz="4" w:space="0" w:color="auto"/>
                  <w:bottom w:val="single" w:sz="4" w:space="0" w:color="auto"/>
                  <w:right w:val="single" w:sz="4" w:space="0" w:color="auto"/>
                </w:tcBorders>
                <w:vAlign w:val="center"/>
              </w:tcPr>
              <w:p w:rsidR="00BB57B5" w:rsidRDefault="00BB57B5">
                <w:pPr>
                  <w:jc w:val="center"/>
                  <w:rPr>
                    <w:szCs w:val="21"/>
                  </w:rPr>
                </w:pPr>
                <w:r>
                  <w:rPr>
                    <w:rFonts w:hint="eastAsia"/>
                    <w:szCs w:val="21"/>
                  </w:rPr>
                  <w:t>期末金额</w:t>
                </w:r>
              </w:p>
            </w:tc>
            <w:tc>
              <w:tcPr>
                <w:tcW w:w="1284" w:type="pct"/>
                <w:tcBorders>
                  <w:top w:val="single" w:sz="4" w:space="0" w:color="auto"/>
                  <w:left w:val="single" w:sz="4" w:space="0" w:color="auto"/>
                  <w:bottom w:val="single" w:sz="4" w:space="0" w:color="auto"/>
                  <w:right w:val="single" w:sz="4" w:space="0" w:color="auto"/>
                </w:tcBorders>
                <w:vAlign w:val="center"/>
              </w:tcPr>
              <w:p w:rsidR="00BB57B5" w:rsidRDefault="00BB57B5">
                <w:pPr>
                  <w:jc w:val="center"/>
                  <w:rPr>
                    <w:szCs w:val="21"/>
                  </w:rPr>
                </w:pPr>
                <w:r>
                  <w:rPr>
                    <w:rFonts w:hint="eastAsia"/>
                    <w:szCs w:val="21"/>
                  </w:rPr>
                  <w:t>期初金额</w:t>
                </w:r>
              </w:p>
            </w:tc>
            <w:tc>
              <w:tcPr>
                <w:tcW w:w="1301" w:type="pct"/>
                <w:tcBorders>
                  <w:top w:val="single" w:sz="4" w:space="0" w:color="auto"/>
                  <w:left w:val="single" w:sz="4" w:space="0" w:color="auto"/>
                  <w:bottom w:val="single" w:sz="4" w:space="0" w:color="auto"/>
                  <w:right w:val="single" w:sz="4" w:space="0" w:color="auto"/>
                </w:tcBorders>
                <w:vAlign w:val="center"/>
              </w:tcPr>
              <w:p w:rsidR="00BB57B5" w:rsidRDefault="00BB57B5">
                <w:pPr>
                  <w:jc w:val="center"/>
                  <w:rPr>
                    <w:szCs w:val="21"/>
                  </w:rPr>
                </w:pPr>
                <w:r>
                  <w:rPr>
                    <w:rFonts w:hint="eastAsia"/>
                    <w:szCs w:val="21"/>
                  </w:rPr>
                  <w:t>备注</w:t>
                </w:r>
              </w:p>
            </w:tc>
          </w:tr>
          <w:sdt>
            <w:sdtPr>
              <w:rPr>
                <w:rFonts w:hint="eastAsia"/>
                <w:szCs w:val="21"/>
              </w:rPr>
              <w:alias w:val="未确认递延所得税资产的可抵扣亏损到期明细"/>
              <w:tag w:val="_TUP_4069c4f2b7c24917ae9bee619d1dc277"/>
              <w:id w:val="-918011814"/>
              <w:lock w:val="sdtLocked"/>
            </w:sdtPr>
            <w:sdtContent>
              <w:tr w:rsidR="00BB57B5" w:rsidTr="000F2EC9">
                <w:trPr>
                  <w:trHeight w:val="285"/>
                </w:trPr>
                <w:sdt>
                  <w:sdtPr>
                    <w:rPr>
                      <w:rFonts w:hint="eastAsia"/>
                      <w:szCs w:val="21"/>
                    </w:rPr>
                    <w:alias w:val="未确认递延所得税资产的可抵扣亏损到期明细-年份"/>
                    <w:tag w:val="_GBC_98e792895cd247bd882c330eda9dc4f8"/>
                    <w:id w:val="846447375"/>
                    <w:lock w:val="sdtLocked"/>
                  </w:sdtPr>
                  <w:sdtContent>
                    <w:tc>
                      <w:tcPr>
                        <w:tcW w:w="1152" w:type="pct"/>
                        <w:tcBorders>
                          <w:top w:val="single" w:sz="4" w:space="0" w:color="auto"/>
                          <w:left w:val="single" w:sz="4" w:space="0" w:color="auto"/>
                          <w:bottom w:val="single" w:sz="4" w:space="0" w:color="auto"/>
                          <w:right w:val="single" w:sz="4" w:space="0" w:color="auto"/>
                        </w:tcBorders>
                      </w:tcPr>
                      <w:p w:rsidR="00BB57B5" w:rsidRDefault="00BB57B5">
                        <w:pPr>
                          <w:rPr>
                            <w:szCs w:val="21"/>
                          </w:rPr>
                        </w:pPr>
                        <w:r>
                          <w:rPr>
                            <w:rFonts w:hint="eastAsia"/>
                            <w:szCs w:val="21"/>
                          </w:rPr>
                          <w:t>2015年</w:t>
                        </w:r>
                      </w:p>
                    </w:tc>
                  </w:sdtContent>
                </w:sdt>
                <w:sdt>
                  <w:sdtPr>
                    <w:rPr>
                      <w:szCs w:val="21"/>
                    </w:rPr>
                    <w:alias w:val="未确认递延所得税资产的可抵扣亏损到期明细-金额"/>
                    <w:tag w:val="_GBC_cbf090cf2ec549beb856bed8ceaf6e1e"/>
                    <w:id w:val="2140610114"/>
                    <w:lock w:val="sdtLocked"/>
                    <w:showingPlcHdr/>
                  </w:sdtPr>
                  <w:sdtContent>
                    <w:tc>
                      <w:tcPr>
                        <w:tcW w:w="1263"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rFonts w:hint="eastAsia"/>
                            <w:color w:val="333399"/>
                            <w:szCs w:val="21"/>
                          </w:rPr>
                          <w:t xml:space="preserve">　</w:t>
                        </w:r>
                      </w:p>
                    </w:tc>
                  </w:sdtContent>
                </w:sdt>
                <w:sdt>
                  <w:sdtPr>
                    <w:rPr>
                      <w:szCs w:val="21"/>
                    </w:rPr>
                    <w:alias w:val="未确认递延所得税资产的可抵扣亏损到期明细-金额"/>
                    <w:tag w:val="_GBC_772a4582a5604e1b9bed410f4e7d7bf3"/>
                    <w:id w:val="476109115"/>
                    <w:lock w:val="sdtLocked"/>
                  </w:sdtPr>
                  <w:sdtContent>
                    <w:tc>
                      <w:tcPr>
                        <w:tcW w:w="1284"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58,754,189.77</w:t>
                        </w:r>
                      </w:p>
                    </w:tc>
                  </w:sdtContent>
                </w:sdt>
                <w:sdt>
                  <w:sdtPr>
                    <w:rPr>
                      <w:szCs w:val="21"/>
                    </w:rPr>
                    <w:alias w:val="未确认递延所得税资产的可抵扣亏损到期明细-备注"/>
                    <w:tag w:val="_GBC_26d489e327864c8394cfb93897383a8a"/>
                    <w:id w:val="602535030"/>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BB57B5" w:rsidRDefault="00BB57B5">
                        <w:pPr>
                          <w:rPr>
                            <w:szCs w:val="21"/>
                          </w:rPr>
                        </w:pPr>
                        <w:r>
                          <w:rPr>
                            <w:rFonts w:hint="eastAsia"/>
                            <w:color w:val="333399"/>
                            <w:szCs w:val="21"/>
                          </w:rPr>
                          <w:t xml:space="preserve">　</w:t>
                        </w:r>
                      </w:p>
                    </w:tc>
                  </w:sdtContent>
                </w:sdt>
              </w:tr>
            </w:sdtContent>
          </w:sdt>
          <w:sdt>
            <w:sdtPr>
              <w:rPr>
                <w:rFonts w:hint="eastAsia"/>
                <w:szCs w:val="21"/>
              </w:rPr>
              <w:alias w:val="未确认递延所得税资产的可抵扣亏损到期明细"/>
              <w:tag w:val="_TUP_4069c4f2b7c24917ae9bee619d1dc277"/>
              <w:id w:val="-1137172268"/>
              <w:lock w:val="sdtLocked"/>
            </w:sdtPr>
            <w:sdtContent>
              <w:tr w:rsidR="00BB57B5" w:rsidTr="000F2EC9">
                <w:trPr>
                  <w:trHeight w:val="285"/>
                </w:trPr>
                <w:sdt>
                  <w:sdtPr>
                    <w:rPr>
                      <w:rFonts w:hint="eastAsia"/>
                      <w:szCs w:val="21"/>
                    </w:rPr>
                    <w:alias w:val="未确认递延所得税资产的可抵扣亏损到期明细-年份"/>
                    <w:tag w:val="_GBC_98e792895cd247bd882c330eda9dc4f8"/>
                    <w:id w:val="1379748175"/>
                    <w:lock w:val="sdtLocked"/>
                  </w:sdtPr>
                  <w:sdtContent>
                    <w:tc>
                      <w:tcPr>
                        <w:tcW w:w="1152" w:type="pct"/>
                        <w:tcBorders>
                          <w:top w:val="single" w:sz="4" w:space="0" w:color="auto"/>
                          <w:left w:val="single" w:sz="4" w:space="0" w:color="auto"/>
                          <w:bottom w:val="single" w:sz="4" w:space="0" w:color="auto"/>
                          <w:right w:val="single" w:sz="4" w:space="0" w:color="auto"/>
                        </w:tcBorders>
                      </w:tcPr>
                      <w:p w:rsidR="00BB57B5" w:rsidRDefault="00BB57B5">
                        <w:pPr>
                          <w:rPr>
                            <w:szCs w:val="21"/>
                          </w:rPr>
                        </w:pPr>
                        <w:r>
                          <w:rPr>
                            <w:rFonts w:hint="eastAsia"/>
                            <w:szCs w:val="21"/>
                          </w:rPr>
                          <w:t>2016年</w:t>
                        </w:r>
                      </w:p>
                    </w:tc>
                  </w:sdtContent>
                </w:sdt>
                <w:sdt>
                  <w:sdtPr>
                    <w:rPr>
                      <w:szCs w:val="21"/>
                    </w:rPr>
                    <w:alias w:val="未确认递延所得税资产的可抵扣亏损到期明细-金额"/>
                    <w:tag w:val="_GBC_cbf090cf2ec549beb856bed8ceaf6e1e"/>
                    <w:id w:val="-1313559923"/>
                    <w:lock w:val="sdtLocked"/>
                  </w:sdtPr>
                  <w:sdtContent>
                    <w:tc>
                      <w:tcPr>
                        <w:tcW w:w="1263"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16,816,470.49</w:t>
                        </w:r>
                      </w:p>
                    </w:tc>
                  </w:sdtContent>
                </w:sdt>
                <w:sdt>
                  <w:sdtPr>
                    <w:rPr>
                      <w:szCs w:val="21"/>
                    </w:rPr>
                    <w:alias w:val="未确认递延所得税资产的可抵扣亏损到期明细-金额"/>
                    <w:tag w:val="_GBC_772a4582a5604e1b9bed410f4e7d7bf3"/>
                    <w:id w:val="1036084025"/>
                    <w:lock w:val="sdtLocked"/>
                  </w:sdtPr>
                  <w:sdtContent>
                    <w:tc>
                      <w:tcPr>
                        <w:tcW w:w="1284"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123,383,105.31</w:t>
                        </w:r>
                      </w:p>
                    </w:tc>
                  </w:sdtContent>
                </w:sdt>
                <w:sdt>
                  <w:sdtPr>
                    <w:rPr>
                      <w:szCs w:val="21"/>
                    </w:rPr>
                    <w:alias w:val="未确认递延所得税资产的可抵扣亏损到期明细-备注"/>
                    <w:tag w:val="_GBC_26d489e327864c8394cfb93897383a8a"/>
                    <w:id w:val="-559099158"/>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BB57B5" w:rsidRDefault="00BB57B5">
                        <w:pPr>
                          <w:rPr>
                            <w:szCs w:val="21"/>
                          </w:rPr>
                        </w:pPr>
                        <w:r>
                          <w:rPr>
                            <w:rFonts w:hint="eastAsia"/>
                            <w:color w:val="333399"/>
                            <w:szCs w:val="21"/>
                          </w:rPr>
                          <w:t xml:space="preserve">　</w:t>
                        </w:r>
                      </w:p>
                    </w:tc>
                  </w:sdtContent>
                </w:sdt>
              </w:tr>
            </w:sdtContent>
          </w:sdt>
          <w:sdt>
            <w:sdtPr>
              <w:rPr>
                <w:rFonts w:hint="eastAsia"/>
                <w:szCs w:val="21"/>
              </w:rPr>
              <w:alias w:val="未确认递延所得税资产的可抵扣亏损到期明细"/>
              <w:tag w:val="_TUP_4069c4f2b7c24917ae9bee619d1dc277"/>
              <w:id w:val="93446815"/>
              <w:lock w:val="sdtLocked"/>
            </w:sdtPr>
            <w:sdtContent>
              <w:tr w:rsidR="00BB57B5" w:rsidTr="000F2EC9">
                <w:trPr>
                  <w:trHeight w:val="285"/>
                </w:trPr>
                <w:sdt>
                  <w:sdtPr>
                    <w:rPr>
                      <w:rFonts w:hint="eastAsia"/>
                      <w:szCs w:val="21"/>
                    </w:rPr>
                    <w:alias w:val="未确认递延所得税资产的可抵扣亏损到期明细-年份"/>
                    <w:tag w:val="_GBC_98e792895cd247bd882c330eda9dc4f8"/>
                    <w:id w:val="-1039580452"/>
                    <w:lock w:val="sdtLocked"/>
                  </w:sdtPr>
                  <w:sdtContent>
                    <w:tc>
                      <w:tcPr>
                        <w:tcW w:w="1152" w:type="pct"/>
                        <w:tcBorders>
                          <w:top w:val="single" w:sz="4" w:space="0" w:color="auto"/>
                          <w:left w:val="single" w:sz="4" w:space="0" w:color="auto"/>
                          <w:bottom w:val="single" w:sz="4" w:space="0" w:color="auto"/>
                          <w:right w:val="single" w:sz="4" w:space="0" w:color="auto"/>
                        </w:tcBorders>
                      </w:tcPr>
                      <w:p w:rsidR="00BB57B5" w:rsidRDefault="00BB57B5">
                        <w:pPr>
                          <w:rPr>
                            <w:szCs w:val="21"/>
                          </w:rPr>
                        </w:pPr>
                        <w:r>
                          <w:rPr>
                            <w:rFonts w:hint="eastAsia"/>
                            <w:szCs w:val="21"/>
                          </w:rPr>
                          <w:t>2017年</w:t>
                        </w:r>
                      </w:p>
                    </w:tc>
                  </w:sdtContent>
                </w:sdt>
                <w:sdt>
                  <w:sdtPr>
                    <w:rPr>
                      <w:szCs w:val="21"/>
                    </w:rPr>
                    <w:alias w:val="未确认递延所得税资产的可抵扣亏损到期明细-金额"/>
                    <w:tag w:val="_GBC_cbf090cf2ec549beb856bed8ceaf6e1e"/>
                    <w:id w:val="1024067401"/>
                    <w:lock w:val="sdtLocked"/>
                  </w:sdtPr>
                  <w:sdtContent>
                    <w:tc>
                      <w:tcPr>
                        <w:tcW w:w="1263"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65,517,091.58</w:t>
                        </w:r>
                      </w:p>
                    </w:tc>
                  </w:sdtContent>
                </w:sdt>
                <w:sdt>
                  <w:sdtPr>
                    <w:rPr>
                      <w:szCs w:val="21"/>
                    </w:rPr>
                    <w:alias w:val="未确认递延所得税资产的可抵扣亏损到期明细-金额"/>
                    <w:tag w:val="_GBC_772a4582a5604e1b9bed410f4e7d7bf3"/>
                    <w:id w:val="-1285038120"/>
                    <w:lock w:val="sdtLocked"/>
                  </w:sdtPr>
                  <w:sdtContent>
                    <w:tc>
                      <w:tcPr>
                        <w:tcW w:w="1284"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106,954,406.17</w:t>
                        </w:r>
                      </w:p>
                    </w:tc>
                  </w:sdtContent>
                </w:sdt>
                <w:sdt>
                  <w:sdtPr>
                    <w:rPr>
                      <w:szCs w:val="21"/>
                    </w:rPr>
                    <w:alias w:val="未确认递延所得税资产的可抵扣亏损到期明细-备注"/>
                    <w:tag w:val="_GBC_26d489e327864c8394cfb93897383a8a"/>
                    <w:id w:val="-553383784"/>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BB57B5" w:rsidRDefault="00BB57B5">
                        <w:pPr>
                          <w:rPr>
                            <w:szCs w:val="21"/>
                          </w:rPr>
                        </w:pPr>
                        <w:r>
                          <w:rPr>
                            <w:rFonts w:hint="eastAsia"/>
                            <w:color w:val="333399"/>
                            <w:szCs w:val="21"/>
                          </w:rPr>
                          <w:t xml:space="preserve">　</w:t>
                        </w:r>
                      </w:p>
                    </w:tc>
                  </w:sdtContent>
                </w:sdt>
              </w:tr>
            </w:sdtContent>
          </w:sdt>
          <w:sdt>
            <w:sdtPr>
              <w:rPr>
                <w:rFonts w:hint="eastAsia"/>
                <w:szCs w:val="21"/>
              </w:rPr>
              <w:alias w:val="未确认递延所得税资产的可抵扣亏损到期明细"/>
              <w:tag w:val="_TUP_4069c4f2b7c24917ae9bee619d1dc277"/>
              <w:id w:val="-289362497"/>
              <w:lock w:val="sdtLocked"/>
            </w:sdtPr>
            <w:sdtContent>
              <w:tr w:rsidR="00BB57B5" w:rsidTr="000F2EC9">
                <w:trPr>
                  <w:trHeight w:val="285"/>
                </w:trPr>
                <w:sdt>
                  <w:sdtPr>
                    <w:rPr>
                      <w:rFonts w:hint="eastAsia"/>
                      <w:szCs w:val="21"/>
                    </w:rPr>
                    <w:alias w:val="未确认递延所得税资产的可抵扣亏损到期明细-年份"/>
                    <w:tag w:val="_GBC_98e792895cd247bd882c330eda9dc4f8"/>
                    <w:id w:val="1346059428"/>
                    <w:lock w:val="sdtLocked"/>
                  </w:sdtPr>
                  <w:sdtContent>
                    <w:tc>
                      <w:tcPr>
                        <w:tcW w:w="1152" w:type="pct"/>
                        <w:tcBorders>
                          <w:top w:val="single" w:sz="4" w:space="0" w:color="auto"/>
                          <w:left w:val="single" w:sz="4" w:space="0" w:color="auto"/>
                          <w:bottom w:val="single" w:sz="4" w:space="0" w:color="auto"/>
                          <w:right w:val="single" w:sz="4" w:space="0" w:color="auto"/>
                        </w:tcBorders>
                      </w:tcPr>
                      <w:p w:rsidR="00BB57B5" w:rsidRDefault="00BB57B5">
                        <w:pPr>
                          <w:rPr>
                            <w:szCs w:val="21"/>
                          </w:rPr>
                        </w:pPr>
                        <w:r>
                          <w:rPr>
                            <w:rFonts w:hint="eastAsia"/>
                            <w:szCs w:val="21"/>
                          </w:rPr>
                          <w:t>2018年</w:t>
                        </w:r>
                      </w:p>
                    </w:tc>
                  </w:sdtContent>
                </w:sdt>
                <w:sdt>
                  <w:sdtPr>
                    <w:rPr>
                      <w:szCs w:val="21"/>
                    </w:rPr>
                    <w:alias w:val="未确认递延所得税资产的可抵扣亏损到期明细-金额"/>
                    <w:tag w:val="_GBC_cbf090cf2ec549beb856bed8ceaf6e1e"/>
                    <w:id w:val="-1042973356"/>
                    <w:lock w:val="sdtLocked"/>
                  </w:sdtPr>
                  <w:sdtContent>
                    <w:tc>
                      <w:tcPr>
                        <w:tcW w:w="1263"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147,046,392.53</w:t>
                        </w:r>
                      </w:p>
                    </w:tc>
                  </w:sdtContent>
                </w:sdt>
                <w:sdt>
                  <w:sdtPr>
                    <w:rPr>
                      <w:szCs w:val="21"/>
                    </w:rPr>
                    <w:alias w:val="未确认递延所得税资产的可抵扣亏损到期明细-金额"/>
                    <w:tag w:val="_GBC_772a4582a5604e1b9bed410f4e7d7bf3"/>
                    <w:id w:val="1686634910"/>
                    <w:lock w:val="sdtLocked"/>
                  </w:sdtPr>
                  <w:sdtContent>
                    <w:tc>
                      <w:tcPr>
                        <w:tcW w:w="1284"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255,353,201.69</w:t>
                        </w:r>
                      </w:p>
                    </w:tc>
                  </w:sdtContent>
                </w:sdt>
                <w:sdt>
                  <w:sdtPr>
                    <w:rPr>
                      <w:szCs w:val="21"/>
                    </w:rPr>
                    <w:alias w:val="未确认递延所得税资产的可抵扣亏损到期明细-备注"/>
                    <w:tag w:val="_GBC_26d489e327864c8394cfb93897383a8a"/>
                    <w:id w:val="1260566573"/>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BB57B5" w:rsidRDefault="00BB57B5">
                        <w:pPr>
                          <w:rPr>
                            <w:szCs w:val="21"/>
                          </w:rPr>
                        </w:pPr>
                        <w:r>
                          <w:rPr>
                            <w:rFonts w:hint="eastAsia"/>
                            <w:color w:val="333399"/>
                            <w:szCs w:val="21"/>
                          </w:rPr>
                          <w:t xml:space="preserve">　</w:t>
                        </w:r>
                      </w:p>
                    </w:tc>
                  </w:sdtContent>
                </w:sdt>
              </w:tr>
            </w:sdtContent>
          </w:sdt>
          <w:sdt>
            <w:sdtPr>
              <w:rPr>
                <w:rFonts w:hint="eastAsia"/>
                <w:szCs w:val="21"/>
              </w:rPr>
              <w:alias w:val="未确认递延所得税资产的可抵扣亏损到期明细"/>
              <w:tag w:val="_TUP_4069c4f2b7c24917ae9bee619d1dc277"/>
              <w:id w:val="-1600717460"/>
              <w:lock w:val="sdtLocked"/>
            </w:sdtPr>
            <w:sdtContent>
              <w:tr w:rsidR="00BB57B5" w:rsidTr="000F2EC9">
                <w:trPr>
                  <w:trHeight w:val="285"/>
                </w:trPr>
                <w:sdt>
                  <w:sdtPr>
                    <w:rPr>
                      <w:rFonts w:hint="eastAsia"/>
                      <w:szCs w:val="21"/>
                    </w:rPr>
                    <w:alias w:val="未确认递延所得税资产的可抵扣亏损到期明细-年份"/>
                    <w:tag w:val="_GBC_98e792895cd247bd882c330eda9dc4f8"/>
                    <w:id w:val="-439988585"/>
                    <w:lock w:val="sdtLocked"/>
                  </w:sdtPr>
                  <w:sdtContent>
                    <w:tc>
                      <w:tcPr>
                        <w:tcW w:w="1152" w:type="pct"/>
                        <w:tcBorders>
                          <w:top w:val="single" w:sz="4" w:space="0" w:color="auto"/>
                          <w:left w:val="single" w:sz="4" w:space="0" w:color="auto"/>
                          <w:bottom w:val="single" w:sz="4" w:space="0" w:color="auto"/>
                          <w:right w:val="single" w:sz="4" w:space="0" w:color="auto"/>
                        </w:tcBorders>
                      </w:tcPr>
                      <w:p w:rsidR="00BB57B5" w:rsidRDefault="00BB57B5">
                        <w:pPr>
                          <w:rPr>
                            <w:szCs w:val="21"/>
                          </w:rPr>
                        </w:pPr>
                        <w:r>
                          <w:rPr>
                            <w:rFonts w:hint="eastAsia"/>
                            <w:szCs w:val="21"/>
                          </w:rPr>
                          <w:t>2019年</w:t>
                        </w:r>
                      </w:p>
                    </w:tc>
                  </w:sdtContent>
                </w:sdt>
                <w:sdt>
                  <w:sdtPr>
                    <w:rPr>
                      <w:szCs w:val="21"/>
                    </w:rPr>
                    <w:alias w:val="未确认递延所得税资产的可抵扣亏损到期明细-金额"/>
                    <w:tag w:val="_GBC_cbf090cf2ec549beb856bed8ceaf6e1e"/>
                    <w:id w:val="1419912451"/>
                    <w:lock w:val="sdtLocked"/>
                  </w:sdtPr>
                  <w:sdtContent>
                    <w:tc>
                      <w:tcPr>
                        <w:tcW w:w="1263"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147,967,885.50</w:t>
                        </w:r>
                      </w:p>
                    </w:tc>
                  </w:sdtContent>
                </w:sdt>
                <w:sdt>
                  <w:sdtPr>
                    <w:rPr>
                      <w:szCs w:val="21"/>
                    </w:rPr>
                    <w:alias w:val="未确认递延所得税资产的可抵扣亏损到期明细-金额"/>
                    <w:tag w:val="_GBC_772a4582a5604e1b9bed410f4e7d7bf3"/>
                    <w:id w:val="869958030"/>
                    <w:lock w:val="sdtLocked"/>
                  </w:sdtPr>
                  <w:sdtContent>
                    <w:tc>
                      <w:tcPr>
                        <w:tcW w:w="1284"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226,344,631.82</w:t>
                        </w:r>
                      </w:p>
                    </w:tc>
                  </w:sdtContent>
                </w:sdt>
                <w:sdt>
                  <w:sdtPr>
                    <w:rPr>
                      <w:szCs w:val="21"/>
                    </w:rPr>
                    <w:alias w:val="未确认递延所得税资产的可抵扣亏损到期明细-备注"/>
                    <w:tag w:val="_GBC_26d489e327864c8394cfb93897383a8a"/>
                    <w:id w:val="1860079295"/>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BB57B5" w:rsidRDefault="00BB57B5">
                        <w:pPr>
                          <w:rPr>
                            <w:szCs w:val="21"/>
                          </w:rPr>
                        </w:pPr>
                        <w:r>
                          <w:rPr>
                            <w:rFonts w:hint="eastAsia"/>
                            <w:color w:val="333399"/>
                            <w:szCs w:val="21"/>
                          </w:rPr>
                          <w:t xml:space="preserve">　</w:t>
                        </w:r>
                      </w:p>
                    </w:tc>
                  </w:sdtContent>
                </w:sdt>
              </w:tr>
            </w:sdtContent>
          </w:sdt>
          <w:sdt>
            <w:sdtPr>
              <w:rPr>
                <w:rFonts w:hint="eastAsia"/>
                <w:szCs w:val="21"/>
              </w:rPr>
              <w:alias w:val="未确认递延所得税资产的可抵扣亏损到期明细"/>
              <w:tag w:val="_TUP_4069c4f2b7c24917ae9bee619d1dc277"/>
              <w:id w:val="-54313940"/>
              <w:lock w:val="sdtLocked"/>
            </w:sdtPr>
            <w:sdtContent>
              <w:tr w:rsidR="00BB57B5" w:rsidTr="000F2EC9">
                <w:trPr>
                  <w:trHeight w:val="285"/>
                </w:trPr>
                <w:sdt>
                  <w:sdtPr>
                    <w:rPr>
                      <w:rFonts w:hint="eastAsia"/>
                      <w:szCs w:val="21"/>
                    </w:rPr>
                    <w:alias w:val="未确认递延所得税资产的可抵扣亏损到期明细-年份"/>
                    <w:tag w:val="_GBC_98e792895cd247bd882c330eda9dc4f8"/>
                    <w:id w:val="2121568171"/>
                    <w:lock w:val="sdtLocked"/>
                  </w:sdtPr>
                  <w:sdtContent>
                    <w:tc>
                      <w:tcPr>
                        <w:tcW w:w="1152" w:type="pct"/>
                        <w:tcBorders>
                          <w:top w:val="single" w:sz="4" w:space="0" w:color="auto"/>
                          <w:left w:val="single" w:sz="4" w:space="0" w:color="auto"/>
                          <w:bottom w:val="single" w:sz="4" w:space="0" w:color="auto"/>
                          <w:right w:val="single" w:sz="4" w:space="0" w:color="auto"/>
                        </w:tcBorders>
                      </w:tcPr>
                      <w:p w:rsidR="00BB57B5" w:rsidRDefault="00BB57B5">
                        <w:pPr>
                          <w:rPr>
                            <w:szCs w:val="21"/>
                          </w:rPr>
                        </w:pPr>
                        <w:r>
                          <w:rPr>
                            <w:rFonts w:hint="eastAsia"/>
                            <w:szCs w:val="21"/>
                          </w:rPr>
                          <w:t>2020年</w:t>
                        </w:r>
                      </w:p>
                    </w:tc>
                  </w:sdtContent>
                </w:sdt>
                <w:sdt>
                  <w:sdtPr>
                    <w:rPr>
                      <w:szCs w:val="21"/>
                    </w:rPr>
                    <w:alias w:val="未确认递延所得税资产的可抵扣亏损到期明细-金额"/>
                    <w:tag w:val="_GBC_cbf090cf2ec549beb856bed8ceaf6e1e"/>
                    <w:id w:val="-151760683"/>
                    <w:lock w:val="sdtLocked"/>
                  </w:sdtPr>
                  <w:sdtContent>
                    <w:tc>
                      <w:tcPr>
                        <w:tcW w:w="1263"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289,716,008.45</w:t>
                        </w:r>
                      </w:p>
                    </w:tc>
                  </w:sdtContent>
                </w:sdt>
                <w:sdt>
                  <w:sdtPr>
                    <w:rPr>
                      <w:szCs w:val="21"/>
                    </w:rPr>
                    <w:alias w:val="未确认递延所得税资产的可抵扣亏损到期明细-金额"/>
                    <w:tag w:val="_GBC_772a4582a5604e1b9bed410f4e7d7bf3"/>
                    <w:id w:val="1644157205"/>
                    <w:lock w:val="sdtLocked"/>
                    <w:showingPlcHdr/>
                  </w:sdtPr>
                  <w:sdtContent>
                    <w:tc>
                      <w:tcPr>
                        <w:tcW w:w="1284"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 xml:space="preserve">　</w:t>
                        </w:r>
                      </w:p>
                    </w:tc>
                  </w:sdtContent>
                </w:sdt>
                <w:sdt>
                  <w:sdtPr>
                    <w:rPr>
                      <w:szCs w:val="21"/>
                    </w:rPr>
                    <w:alias w:val="未确认递延所得税资产的可抵扣亏损到期明细-备注"/>
                    <w:tag w:val="_GBC_26d489e327864c8394cfb93897383a8a"/>
                    <w:id w:val="1933319732"/>
                    <w:lock w:val="sdtLocked"/>
                    <w:showingPlcHdr/>
                  </w:sdtPr>
                  <w:sdtContent>
                    <w:tc>
                      <w:tcPr>
                        <w:tcW w:w="1301" w:type="pct"/>
                        <w:tcBorders>
                          <w:top w:val="single" w:sz="4" w:space="0" w:color="auto"/>
                          <w:left w:val="single" w:sz="4" w:space="0" w:color="auto"/>
                          <w:bottom w:val="single" w:sz="4" w:space="0" w:color="auto"/>
                          <w:right w:val="single" w:sz="4" w:space="0" w:color="auto"/>
                        </w:tcBorders>
                      </w:tcPr>
                      <w:p w:rsidR="00BB57B5" w:rsidRDefault="00BB57B5">
                        <w:pPr>
                          <w:rPr>
                            <w:szCs w:val="21"/>
                          </w:rPr>
                        </w:pPr>
                        <w:r>
                          <w:rPr>
                            <w:rFonts w:hint="eastAsia"/>
                            <w:color w:val="333399"/>
                            <w:szCs w:val="21"/>
                          </w:rPr>
                          <w:t xml:space="preserve">　</w:t>
                        </w:r>
                      </w:p>
                    </w:tc>
                  </w:sdtContent>
                </w:sdt>
              </w:tr>
            </w:sdtContent>
          </w:sdt>
          <w:tr w:rsidR="00BB57B5" w:rsidRPr="00BB57B5" w:rsidTr="000F2EC9">
            <w:trPr>
              <w:trHeight w:val="285"/>
            </w:trPr>
            <w:tc>
              <w:tcPr>
                <w:tcW w:w="1152" w:type="pct"/>
                <w:tcBorders>
                  <w:top w:val="single" w:sz="4" w:space="0" w:color="auto"/>
                  <w:left w:val="single" w:sz="4" w:space="0" w:color="auto"/>
                  <w:bottom w:val="single" w:sz="4" w:space="0" w:color="auto"/>
                  <w:right w:val="single" w:sz="4" w:space="0" w:color="auto"/>
                </w:tcBorders>
                <w:vAlign w:val="bottom"/>
              </w:tcPr>
              <w:p w:rsidR="00BB57B5" w:rsidRDefault="00BB57B5">
                <w:pPr>
                  <w:jc w:val="center"/>
                  <w:rPr>
                    <w:szCs w:val="21"/>
                  </w:rPr>
                </w:pPr>
                <w:r>
                  <w:rPr>
                    <w:rFonts w:hint="eastAsia"/>
                    <w:szCs w:val="21"/>
                  </w:rPr>
                  <w:t>合计</w:t>
                </w:r>
              </w:p>
            </w:tc>
            <w:sdt>
              <w:sdtPr>
                <w:rPr>
                  <w:szCs w:val="21"/>
                </w:rPr>
                <w:alias w:val="未确认递延所得税资产中可抵扣亏损合计"/>
                <w:tag w:val="_GBC_4d90e90ed9eb43eba1a4a1a4455e9e8a"/>
                <w:id w:val="441428132"/>
                <w:lock w:val="sdtLocked"/>
              </w:sdtPr>
              <w:sdtContent>
                <w:tc>
                  <w:tcPr>
                    <w:tcW w:w="1263"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667,063,848.55</w:t>
                    </w:r>
                  </w:p>
                </w:tc>
              </w:sdtContent>
            </w:sdt>
            <w:sdt>
              <w:sdtPr>
                <w:rPr>
                  <w:szCs w:val="21"/>
                </w:rPr>
                <w:alias w:val="未确认递延所得税资产中可抵扣亏损合计"/>
                <w:tag w:val="_GBC_fd8da9ca5bff4a70b9b9a739771276f4"/>
                <w:id w:val="285165054"/>
                <w:lock w:val="sdtLocked"/>
              </w:sdtPr>
              <w:sdtContent>
                <w:tc>
                  <w:tcPr>
                    <w:tcW w:w="1284" w:type="pct"/>
                    <w:tcBorders>
                      <w:top w:val="single" w:sz="4" w:space="0" w:color="auto"/>
                      <w:left w:val="single" w:sz="4" w:space="0" w:color="auto"/>
                      <w:bottom w:val="single" w:sz="4" w:space="0" w:color="auto"/>
                      <w:right w:val="single" w:sz="4" w:space="0" w:color="auto"/>
                    </w:tcBorders>
                  </w:tcPr>
                  <w:p w:rsidR="00BB57B5" w:rsidRDefault="00BB57B5">
                    <w:pPr>
                      <w:jc w:val="right"/>
                      <w:rPr>
                        <w:szCs w:val="21"/>
                      </w:rPr>
                    </w:pPr>
                    <w:r>
                      <w:rPr>
                        <w:szCs w:val="21"/>
                      </w:rPr>
                      <w:t>770,789,534.76</w:t>
                    </w:r>
                  </w:p>
                </w:tc>
              </w:sdtContent>
            </w:sdt>
            <w:tc>
              <w:tcPr>
                <w:tcW w:w="1301" w:type="pct"/>
                <w:tcBorders>
                  <w:top w:val="single" w:sz="4" w:space="0" w:color="auto"/>
                  <w:left w:val="single" w:sz="4" w:space="0" w:color="auto"/>
                  <w:bottom w:val="single" w:sz="4" w:space="0" w:color="auto"/>
                  <w:right w:val="single" w:sz="4" w:space="0" w:color="auto"/>
                </w:tcBorders>
              </w:tcPr>
              <w:p w:rsidR="00BB57B5" w:rsidRDefault="00BB57B5">
                <w:pPr>
                  <w:jc w:val="center"/>
                  <w:rPr>
                    <w:szCs w:val="21"/>
                  </w:rPr>
                </w:pPr>
                <w:r>
                  <w:rPr>
                    <w:rFonts w:hint="eastAsia"/>
                    <w:szCs w:val="21"/>
                  </w:rPr>
                  <w:t>/</w:t>
                </w:r>
              </w:p>
            </w:tc>
          </w:tr>
        </w:tbl>
        <w:p w:rsidR="00D14D3F" w:rsidRPr="00BB57B5" w:rsidRDefault="000827A7" w:rsidP="00BB57B5"/>
      </w:sdtContent>
    </w:sdt>
    <w:sdt>
      <w:sdtPr>
        <w:rPr>
          <w:rFonts w:hint="eastAsia"/>
          <w:szCs w:val="21"/>
        </w:rPr>
        <w:tag w:val="_SEC_94657e8367544e5fa63e4b88008d6713"/>
        <w:id w:val="355005677"/>
        <w:lock w:val="sdtLocked"/>
        <w:placeholder>
          <w:docPart w:val="GBC22222222222222222222222222222"/>
        </w:placeholder>
      </w:sdtPr>
      <w:sdtEndPr>
        <w:rPr>
          <w:rFonts w:hint="default"/>
        </w:rPr>
      </w:sdtEndPr>
      <w:sdtContent>
        <w:sdt>
          <w:sdtPr>
            <w:rPr>
              <w:szCs w:val="21"/>
            </w:rPr>
            <w:alias w:val="递延所得税资产和递延所得税负债的说明"/>
            <w:tag w:val="_GBC_8a0849a247654a52813ac31359163aaa"/>
            <w:id w:val="-85845008"/>
            <w:lock w:val="sdtLocked"/>
            <w:placeholder>
              <w:docPart w:val="GBC22222222222222222222222222222"/>
            </w:placeholder>
            <w:showingPlcHdr/>
          </w:sdtPr>
          <w:sdtContent>
            <w:p w:rsidR="00D14D3F" w:rsidRDefault="00EF2D74">
              <w:pPr>
                <w:rPr>
                  <w:szCs w:val="21"/>
                </w:rPr>
              </w:pPr>
              <w:r>
                <w:rPr>
                  <w:rFonts w:hint="eastAsia"/>
                  <w:color w:val="333399"/>
                  <w:szCs w:val="21"/>
                  <w:u w:val="single"/>
                </w:rPr>
                <w:t xml:space="preserve">　　　</w:t>
              </w:r>
            </w:p>
          </w:sdtContent>
        </w:sdt>
      </w:sdtContent>
    </w:sdt>
    <w:p w:rsidR="00D14D3F" w:rsidRDefault="00D14D3F">
      <w:pPr>
        <w:rPr>
          <w:szCs w:val="21"/>
        </w:rPr>
      </w:pPr>
    </w:p>
    <w:sdt>
      <w:sdtPr>
        <w:rPr>
          <w:rFonts w:ascii="宋体" w:hAnsi="宋体" w:cs="宋体" w:hint="eastAsia"/>
          <w:b w:val="0"/>
          <w:bCs w:val="0"/>
          <w:kern w:val="0"/>
          <w:szCs w:val="21"/>
        </w:rPr>
        <w:tag w:val="_SEC_99f16823612749a09166fd87265159ac"/>
        <w:id w:val="158118562"/>
        <w:lock w:val="sdtLocked"/>
        <w:placeholder>
          <w:docPart w:val="GBC22222222222222222222222222222"/>
        </w:placeholder>
      </w:sdtPr>
      <w:sdtContent>
        <w:p w:rsidR="00D14D3F" w:rsidRDefault="00EF2D74">
          <w:pPr>
            <w:pStyle w:val="3"/>
            <w:numPr>
              <w:ilvl w:val="0"/>
              <w:numId w:val="21"/>
            </w:numPr>
            <w:tabs>
              <w:tab w:val="left" w:pos="504"/>
            </w:tabs>
            <w:rPr>
              <w:szCs w:val="21"/>
            </w:rPr>
          </w:pPr>
          <w:r>
            <w:rPr>
              <w:rFonts w:hint="eastAsia"/>
              <w:szCs w:val="21"/>
            </w:rPr>
            <w:t>其他非流动资产</w:t>
          </w:r>
        </w:p>
        <w:p w:rsidR="00D14D3F" w:rsidRDefault="00EF2D74">
          <w:pPr>
            <w:jc w:val="right"/>
          </w:pPr>
          <w:r>
            <w:rPr>
              <w:rFonts w:hint="eastAsia"/>
            </w:rPr>
            <w:t>单位：</w:t>
          </w:r>
          <w:sdt>
            <w:sdtPr>
              <w:alias w:val="单位：财务附注：其他非流动资产"/>
              <w:tag w:val="_GBC_c525f19746864c6ebc412ec4fb63c798"/>
              <w:id w:val="7056045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其他非流动资产"/>
              <w:tag w:val="_GBC_510dd065c8fd47acb0c5f036976d4104"/>
              <w:id w:val="18201555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05"/>
            <w:gridCol w:w="3395"/>
            <w:gridCol w:w="3307"/>
          </w:tblGrid>
          <w:tr w:rsidR="00B96653" w:rsidTr="0066225D">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B96653" w:rsidRDefault="00B96653" w:rsidP="0066225D">
                <w:pPr>
                  <w:jc w:val="center"/>
                </w:pPr>
                <w:r>
                  <w:rPr>
                    <w:rFonts w:hint="eastAsia"/>
                  </w:rPr>
                  <w:t>项目</w:t>
                </w:r>
              </w:p>
            </w:tc>
            <w:tc>
              <w:tcPr>
                <w:tcW w:w="1731" w:type="pct"/>
                <w:tcBorders>
                  <w:top w:val="single" w:sz="6" w:space="0" w:color="auto"/>
                  <w:left w:val="single" w:sz="6" w:space="0" w:color="auto"/>
                  <w:bottom w:val="single" w:sz="6" w:space="0" w:color="auto"/>
                  <w:right w:val="single" w:sz="6" w:space="0" w:color="auto"/>
                </w:tcBorders>
                <w:shd w:val="clear" w:color="auto" w:fill="auto"/>
                <w:vAlign w:val="center"/>
              </w:tcPr>
              <w:p w:rsidR="00B96653" w:rsidRDefault="00B96653" w:rsidP="0066225D">
                <w:pPr>
                  <w:jc w:val="center"/>
                </w:pPr>
                <w:r>
                  <w:rPr>
                    <w:rFonts w:hint="eastAsia"/>
                  </w:rPr>
                  <w:t>期末余额</w:t>
                </w:r>
              </w:p>
            </w:tc>
            <w:tc>
              <w:tcPr>
                <w:tcW w:w="1686" w:type="pct"/>
                <w:tcBorders>
                  <w:top w:val="single" w:sz="6" w:space="0" w:color="auto"/>
                  <w:left w:val="single" w:sz="6" w:space="0" w:color="auto"/>
                  <w:bottom w:val="single" w:sz="6" w:space="0" w:color="auto"/>
                  <w:right w:val="single" w:sz="6" w:space="0" w:color="auto"/>
                </w:tcBorders>
                <w:shd w:val="clear" w:color="auto" w:fill="auto"/>
                <w:vAlign w:val="center"/>
              </w:tcPr>
              <w:p w:rsidR="00B96653" w:rsidRDefault="00B96653" w:rsidP="0066225D">
                <w:pPr>
                  <w:jc w:val="center"/>
                </w:pPr>
                <w:r>
                  <w:rPr>
                    <w:rFonts w:hint="eastAsia"/>
                  </w:rPr>
                  <w:t>期初余额</w:t>
                </w:r>
              </w:p>
            </w:tc>
          </w:tr>
          <w:sdt>
            <w:sdtPr>
              <w:alias w:val="其他长期资产明细"/>
              <w:tag w:val="_TUP_55b17aef79ff41f98f8de4b997d7041a"/>
              <w:id w:val="1118103490"/>
              <w:lock w:val="sdtLocked"/>
            </w:sdtPr>
            <w:sdtEndPr>
              <w:rPr>
                <w:rFonts w:hint="eastAsia"/>
              </w:rPr>
            </w:sdtEndPr>
            <w:sdtContent>
              <w:tr w:rsidR="00B96653" w:rsidTr="0066225D">
                <w:sdt>
                  <w:sdtPr>
                    <w:alias w:val="其他长期资产项目名称"/>
                    <w:tag w:val="_GBC_1d0d24c29c8344f3819522fcadda8331"/>
                    <w:id w:val="1255020290"/>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r>
                          <w:t>受让嘉兴锦江股权及资产权利预付款</w:t>
                        </w:r>
                      </w:p>
                    </w:tc>
                  </w:sdtContent>
                </w:sdt>
                <w:sdt>
                  <w:sdtPr>
                    <w:rPr>
                      <w:rFonts w:hint="eastAsia"/>
                    </w:rPr>
                    <w:alias w:val="其他长期资产项目金额"/>
                    <w:tag w:val="_GBC_3a92221adb5f4efda072b11afef07dea"/>
                    <w:id w:val="-171967488"/>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p>
                    </w:tc>
                  </w:sdtContent>
                </w:sdt>
                <w:sdt>
                  <w:sdtPr>
                    <w:rPr>
                      <w:rFonts w:hint="eastAsia"/>
                    </w:rPr>
                    <w:alias w:val="其他长期资产项目金额"/>
                    <w:tag w:val="_GBC_e80d979718ed45d887ddf008394f4f45"/>
                    <w:id w:val="99766865"/>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rPr>
                            <w:rFonts w:hint="eastAsia"/>
                          </w:rPr>
                          <w:t>242,860,000.00</w:t>
                        </w:r>
                      </w:p>
                    </w:tc>
                  </w:sdtContent>
                </w:sdt>
              </w:tr>
            </w:sdtContent>
          </w:sdt>
          <w:sdt>
            <w:sdtPr>
              <w:alias w:val="其他长期资产明细"/>
              <w:tag w:val="_TUP_55b17aef79ff41f98f8de4b997d7041a"/>
              <w:id w:val="840511681"/>
              <w:lock w:val="sdtLocked"/>
            </w:sdtPr>
            <w:sdtEndPr>
              <w:rPr>
                <w:rFonts w:hint="eastAsia"/>
              </w:rPr>
            </w:sdtEndPr>
            <w:sdtContent>
              <w:tr w:rsidR="00B96653" w:rsidTr="0066225D">
                <w:sdt>
                  <w:sdtPr>
                    <w:alias w:val="其他长期资产项目名称"/>
                    <w:tag w:val="_GBC_1d0d24c29c8344f3819522fcadda8331"/>
                    <w:id w:val="1817457651"/>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r>
                          <w:t>预付土地款及保证金</w:t>
                        </w:r>
                      </w:p>
                    </w:tc>
                  </w:sdtContent>
                </w:sdt>
                <w:sdt>
                  <w:sdtPr>
                    <w:rPr>
                      <w:rFonts w:hint="eastAsia"/>
                    </w:rPr>
                    <w:alias w:val="其他长期资产项目金额"/>
                    <w:tag w:val="_GBC_3a92221adb5f4efda072b11afef07dea"/>
                    <w:id w:val="1314995172"/>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rPr>
                            <w:rFonts w:hint="eastAsia"/>
                          </w:rPr>
                          <w:t>180,511,382.00</w:t>
                        </w:r>
                      </w:p>
                    </w:tc>
                  </w:sdtContent>
                </w:sdt>
                <w:sdt>
                  <w:sdtPr>
                    <w:rPr>
                      <w:rFonts w:hint="eastAsia"/>
                    </w:rPr>
                    <w:alias w:val="其他长期资产项目金额"/>
                    <w:tag w:val="_GBC_e80d979718ed45d887ddf008394f4f45"/>
                    <w:id w:val="-546456579"/>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rPr>
                            <w:rFonts w:hint="eastAsia"/>
                          </w:rPr>
                          <w:t>174,014,262.00</w:t>
                        </w:r>
                      </w:p>
                    </w:tc>
                  </w:sdtContent>
                </w:sdt>
              </w:tr>
            </w:sdtContent>
          </w:sdt>
          <w:sdt>
            <w:sdtPr>
              <w:alias w:val="其他长期资产明细"/>
              <w:tag w:val="_TUP_55b17aef79ff41f98f8de4b997d7041a"/>
              <w:id w:val="1423533739"/>
              <w:lock w:val="sdtLocked"/>
            </w:sdtPr>
            <w:sdtEndPr>
              <w:rPr>
                <w:rFonts w:hint="eastAsia"/>
              </w:rPr>
            </w:sdtEndPr>
            <w:sdtContent>
              <w:tr w:rsidR="00B96653" w:rsidTr="0066225D">
                <w:sdt>
                  <w:sdtPr>
                    <w:alias w:val="其他长期资产项目名称"/>
                    <w:tag w:val="_GBC_1d0d24c29c8344f3819522fcadda8331"/>
                    <w:id w:val="-1490945601"/>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r>
                          <w:t>信托</w:t>
                        </w:r>
                      </w:p>
                    </w:tc>
                  </w:sdtContent>
                </w:sdt>
                <w:sdt>
                  <w:sdtPr>
                    <w:rPr>
                      <w:rFonts w:hint="eastAsia"/>
                    </w:rPr>
                    <w:alias w:val="其他长期资产项目金额"/>
                    <w:tag w:val="_GBC_3a92221adb5f4efda072b11afef07dea"/>
                    <w:id w:val="1898160131"/>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p>
                    </w:tc>
                  </w:sdtContent>
                </w:sdt>
                <w:sdt>
                  <w:sdtPr>
                    <w:rPr>
                      <w:rFonts w:hint="eastAsia"/>
                    </w:rPr>
                    <w:alias w:val="其他长期资产项目金额"/>
                    <w:tag w:val="_GBC_e80d979718ed45d887ddf008394f4f45"/>
                    <w:id w:val="-35965729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rPr>
                            <w:rFonts w:hint="eastAsia"/>
                          </w:rPr>
                          <w:t>29,550,000.00</w:t>
                        </w:r>
                      </w:p>
                    </w:tc>
                  </w:sdtContent>
                </w:sdt>
              </w:tr>
            </w:sdtContent>
          </w:sdt>
          <w:sdt>
            <w:sdtPr>
              <w:alias w:val="其他长期资产明细"/>
              <w:tag w:val="_TUP_55b17aef79ff41f98f8de4b997d7041a"/>
              <w:id w:val="-160693616"/>
              <w:lock w:val="sdtLocked"/>
            </w:sdtPr>
            <w:sdtEndPr>
              <w:rPr>
                <w:rFonts w:hint="eastAsia"/>
              </w:rPr>
            </w:sdtEndPr>
            <w:sdtContent>
              <w:tr w:rsidR="00B96653" w:rsidTr="0066225D">
                <w:sdt>
                  <w:sdtPr>
                    <w:alias w:val="其他长期资产项目名称"/>
                    <w:tag w:val="_GBC_1d0d24c29c8344f3819522fcadda8331"/>
                    <w:id w:val="315466002"/>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r>
                          <w:t>委托贷款</w:t>
                        </w:r>
                      </w:p>
                    </w:tc>
                  </w:sdtContent>
                </w:sdt>
                <w:sdt>
                  <w:sdtPr>
                    <w:rPr>
                      <w:rFonts w:hint="eastAsia"/>
                    </w:rPr>
                    <w:alias w:val="其他长期资产项目金额"/>
                    <w:tag w:val="_GBC_3a92221adb5f4efda072b11afef07dea"/>
                    <w:id w:val="2114314679"/>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rPr>
                            <w:rFonts w:hint="eastAsia"/>
                          </w:rPr>
                          <w:t>234,000,000.00</w:t>
                        </w:r>
                      </w:p>
                    </w:tc>
                  </w:sdtContent>
                </w:sdt>
                <w:sdt>
                  <w:sdtPr>
                    <w:rPr>
                      <w:rFonts w:hint="eastAsia"/>
                    </w:rPr>
                    <w:alias w:val="其他长期资产项目金额"/>
                    <w:tag w:val="_GBC_e80d979718ed45d887ddf008394f4f45"/>
                    <w:id w:val="-1990932981"/>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rPr>
                            <w:rFonts w:hint="eastAsia"/>
                          </w:rPr>
                          <w:t>234,000,000.00</w:t>
                        </w:r>
                      </w:p>
                    </w:tc>
                  </w:sdtContent>
                </w:sdt>
              </w:tr>
            </w:sdtContent>
          </w:sdt>
          <w:sdt>
            <w:sdtPr>
              <w:alias w:val="其他长期资产明细"/>
              <w:tag w:val="_TUP_55b17aef79ff41f98f8de4b997d7041a"/>
              <w:id w:val="-1923707590"/>
              <w:lock w:val="sdtLocked"/>
            </w:sdtPr>
            <w:sdtEndPr>
              <w:rPr>
                <w:rFonts w:hint="eastAsia"/>
              </w:rPr>
            </w:sdtEndPr>
            <w:sdtContent>
              <w:tr w:rsidR="00B96653" w:rsidTr="0066225D">
                <w:sdt>
                  <w:sdtPr>
                    <w:alias w:val="其他长期资产项目名称"/>
                    <w:tag w:val="_GBC_1d0d24c29c8344f3819522fcadda8331"/>
                    <w:id w:val="-1582904562"/>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r>
                          <w:t>办公楼购置款</w:t>
                        </w:r>
                      </w:p>
                    </w:tc>
                  </w:sdtContent>
                </w:sdt>
                <w:sdt>
                  <w:sdtPr>
                    <w:rPr>
                      <w:rFonts w:hint="eastAsia"/>
                    </w:rPr>
                    <w:alias w:val="其他长期资产项目金额"/>
                    <w:tag w:val="_GBC_3a92221adb5f4efda072b11afef07dea"/>
                    <w:id w:val="799890798"/>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rPr>
                            <w:rFonts w:hint="eastAsia"/>
                          </w:rPr>
                          <w:t>9,550,000.00</w:t>
                        </w:r>
                      </w:p>
                    </w:tc>
                  </w:sdtContent>
                </w:sdt>
                <w:sdt>
                  <w:sdtPr>
                    <w:rPr>
                      <w:rFonts w:hint="eastAsia"/>
                    </w:rPr>
                    <w:alias w:val="其他长期资产项目金额"/>
                    <w:tag w:val="_GBC_e80d979718ed45d887ddf008394f4f45"/>
                    <w:id w:val="-1431344836"/>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rPr>
                            <w:rFonts w:hint="eastAsia"/>
                          </w:rPr>
                          <w:t>9,550,000.00</w:t>
                        </w:r>
                      </w:p>
                    </w:tc>
                  </w:sdtContent>
                </w:sdt>
              </w:tr>
            </w:sdtContent>
          </w:sdt>
          <w:sdt>
            <w:sdtPr>
              <w:alias w:val="其他长期资产明细"/>
              <w:tag w:val="_TUP_55b17aef79ff41f98f8de4b997d7041a"/>
              <w:id w:val="-917240003"/>
              <w:lock w:val="sdtLocked"/>
            </w:sdtPr>
            <w:sdtEndPr>
              <w:rPr>
                <w:rFonts w:hint="eastAsia"/>
              </w:rPr>
            </w:sdtEndPr>
            <w:sdtContent>
              <w:tr w:rsidR="00B96653" w:rsidTr="0066225D">
                <w:sdt>
                  <w:sdtPr>
                    <w:alias w:val="其他长期资产项目名称"/>
                    <w:tag w:val="_GBC_1d0d24c29c8344f3819522fcadda8331"/>
                    <w:id w:val="903644648"/>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r>
                          <w:t>公益性生物资产</w:t>
                        </w:r>
                      </w:p>
                    </w:tc>
                  </w:sdtContent>
                </w:sdt>
                <w:sdt>
                  <w:sdtPr>
                    <w:rPr>
                      <w:rFonts w:hint="eastAsia"/>
                    </w:rPr>
                    <w:alias w:val="其他长期资产项目金额"/>
                    <w:tag w:val="_GBC_3a92221adb5f4efda072b11afef07dea"/>
                    <w:id w:val="1728185582"/>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rPr>
                            <w:rFonts w:hint="eastAsia"/>
                          </w:rPr>
                          <w:t>9,706,080.28</w:t>
                        </w:r>
                      </w:p>
                    </w:tc>
                  </w:sdtContent>
                </w:sdt>
                <w:sdt>
                  <w:sdtPr>
                    <w:rPr>
                      <w:rFonts w:hint="eastAsia"/>
                    </w:rPr>
                    <w:alias w:val="其他长期资产项目金额"/>
                    <w:tag w:val="_GBC_e80d979718ed45d887ddf008394f4f45"/>
                    <w:id w:val="1867628328"/>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rPr>
                            <w:rFonts w:hint="eastAsia"/>
                          </w:rPr>
                          <w:t>8,556,565.37</w:t>
                        </w:r>
                      </w:p>
                    </w:tc>
                  </w:sdtContent>
                </w:sdt>
              </w:tr>
            </w:sdtContent>
          </w:sdt>
          <w:sdt>
            <w:sdtPr>
              <w:alias w:val="其他长期资产明细"/>
              <w:tag w:val="_TUP_55b17aef79ff41f98f8de4b997d7041a"/>
              <w:id w:val="83197218"/>
              <w:lock w:val="sdtLocked"/>
            </w:sdtPr>
            <w:sdtEndPr>
              <w:rPr>
                <w:rFonts w:hint="eastAsia"/>
              </w:rPr>
            </w:sdtEndPr>
            <w:sdtContent>
              <w:tr w:rsidR="00B96653" w:rsidTr="0066225D">
                <w:sdt>
                  <w:sdtPr>
                    <w:alias w:val="其他长期资产项目名称"/>
                    <w:tag w:val="_GBC_1d0d24c29c8344f3819522fcadda8331"/>
                    <w:id w:val="2479568"/>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r>
                          <w:t>存出营业保证金</w:t>
                        </w:r>
                      </w:p>
                    </w:tc>
                  </w:sdtContent>
                </w:sdt>
                <w:sdt>
                  <w:sdtPr>
                    <w:rPr>
                      <w:rFonts w:hint="eastAsia"/>
                    </w:rPr>
                    <w:alias w:val="其他长期资产项目金额"/>
                    <w:tag w:val="_GBC_3a92221adb5f4efda072b11afef07dea"/>
                    <w:id w:val="-54781080"/>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rPr>
                            <w:rFonts w:hint="eastAsia"/>
                          </w:rPr>
                          <w:t>100,000.00</w:t>
                        </w:r>
                      </w:p>
                    </w:tc>
                  </w:sdtContent>
                </w:sdt>
                <w:sdt>
                  <w:sdtPr>
                    <w:rPr>
                      <w:rFonts w:hint="eastAsia"/>
                    </w:rPr>
                    <w:alias w:val="其他长期资产项目金额"/>
                    <w:tag w:val="_GBC_e80d979718ed45d887ddf008394f4f45"/>
                    <w:id w:val="-1270769755"/>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rPr>
                            <w:rFonts w:hint="eastAsia"/>
                          </w:rPr>
                          <w:t>100,000.00</w:t>
                        </w:r>
                      </w:p>
                    </w:tc>
                  </w:sdtContent>
                </w:sdt>
              </w:tr>
            </w:sdtContent>
          </w:sdt>
          <w:sdt>
            <w:sdtPr>
              <w:alias w:val="其他长期资产明细"/>
              <w:tag w:val="_TUP_55b17aef79ff41f98f8de4b997d7041a"/>
              <w:id w:val="1558353920"/>
              <w:lock w:val="sdtLocked"/>
            </w:sdtPr>
            <w:sdtEndPr>
              <w:rPr>
                <w:rFonts w:hint="eastAsia"/>
              </w:rPr>
            </w:sdtEndPr>
            <w:sdtContent>
              <w:tr w:rsidR="00B96653" w:rsidTr="0066225D">
                <w:sdt>
                  <w:sdtPr>
                    <w:alias w:val="其他长期资产项目名称"/>
                    <w:tag w:val="_GBC_1d0d24c29c8344f3819522fcadda8331"/>
                    <w:id w:val="-343098688"/>
                    <w:lock w:val="sdtLocked"/>
                  </w:sdtPr>
                  <w:sdtContent>
                    <w:tc>
                      <w:tcPr>
                        <w:tcW w:w="1583"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r>
                          <w:t>其他</w:t>
                        </w:r>
                      </w:p>
                    </w:tc>
                  </w:sdtContent>
                </w:sdt>
                <w:sdt>
                  <w:sdtPr>
                    <w:rPr>
                      <w:rFonts w:hint="eastAsia"/>
                    </w:rPr>
                    <w:alias w:val="其他长期资产项目金额"/>
                    <w:tag w:val="_GBC_3a92221adb5f4efda072b11afef07dea"/>
                    <w:id w:val="-1202791495"/>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rPr>
                            <w:rFonts w:hint="eastAsia"/>
                          </w:rPr>
                          <w:t>2,011,108.00</w:t>
                        </w:r>
                      </w:p>
                    </w:tc>
                  </w:sdtContent>
                </w:sdt>
                <w:sdt>
                  <w:sdtPr>
                    <w:rPr>
                      <w:rFonts w:hint="eastAsia"/>
                    </w:rPr>
                    <w:alias w:val="其他长期资产项目金额"/>
                    <w:tag w:val="_GBC_e80d979718ed45d887ddf008394f4f45"/>
                    <w:id w:val="-1023315772"/>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p>
                    </w:tc>
                  </w:sdtContent>
                </w:sdt>
              </w:tr>
            </w:sdtContent>
          </w:sdt>
          <w:tr w:rsidR="00B96653" w:rsidTr="0066225D">
            <w:tc>
              <w:tcPr>
                <w:tcW w:w="1583" w:type="pct"/>
                <w:tcBorders>
                  <w:top w:val="single" w:sz="6" w:space="0" w:color="auto"/>
                  <w:left w:val="single" w:sz="6" w:space="0" w:color="auto"/>
                  <w:bottom w:val="single" w:sz="6" w:space="0" w:color="auto"/>
                  <w:right w:val="single" w:sz="6" w:space="0" w:color="auto"/>
                </w:tcBorders>
                <w:shd w:val="clear" w:color="auto" w:fill="auto"/>
                <w:vAlign w:val="center"/>
              </w:tcPr>
              <w:p w:rsidR="00B96653" w:rsidRDefault="00B96653" w:rsidP="0066225D">
                <w:pPr>
                  <w:jc w:val="center"/>
                </w:pPr>
                <w:r>
                  <w:rPr>
                    <w:rFonts w:hint="eastAsia"/>
                  </w:rPr>
                  <w:t>合计</w:t>
                </w:r>
              </w:p>
            </w:tc>
            <w:sdt>
              <w:sdtPr>
                <w:alias w:val="其他长期资产"/>
                <w:tag w:val="_GBC_4413f1b3a0ab4a4a8362ab3722bcb2c6"/>
                <w:id w:val="-1934658216"/>
                <w:lock w:val="sdtLocked"/>
              </w:sdtPr>
              <w:sdtContent>
                <w:tc>
                  <w:tcPr>
                    <w:tcW w:w="1731"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t>435,878,570.28</w:t>
                    </w:r>
                  </w:p>
                </w:tc>
              </w:sdtContent>
            </w:sdt>
            <w:sdt>
              <w:sdtPr>
                <w:alias w:val="其他长期资产"/>
                <w:tag w:val="_GBC_cf6714d814c744d288a160131859cd6e"/>
                <w:id w:val="86124135"/>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B96653" w:rsidRDefault="00B96653" w:rsidP="0066225D">
                    <w:pPr>
                      <w:jc w:val="right"/>
                    </w:pPr>
                    <w:r>
                      <w:t>698,630,827.37</w:t>
                    </w:r>
                  </w:p>
                </w:tc>
              </w:sdtContent>
            </w:sdt>
          </w:tr>
        </w:tbl>
        <w:p w:rsidR="00B96653" w:rsidRDefault="000827A7"/>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短期借款</w:t>
      </w:r>
    </w:p>
    <w:sdt>
      <w:sdtPr>
        <w:alias w:val="是否适用：短期借款"/>
        <w:tag w:val="_GBC_2e08448335eb4e51b4c0971890a9b57d"/>
        <w:id w:val="-1591457604"/>
        <w:lock w:val="sdtLocked"/>
        <w:placeholder>
          <w:docPart w:val="GBC22222222222222222222222222222"/>
        </w:placeholder>
      </w:sdtPr>
      <w:sdtContent>
        <w:p w:rsidR="00D14D3F" w:rsidRDefault="00EF2D74">
          <w:r>
            <w:fldChar w:fldCharType="begin"/>
          </w:r>
          <w:r w:rsidR="00ED5BBD">
            <w:instrText xml:space="preserve"> MACROBUTTON  SnrToggleCheckbox √适用 </w:instrText>
          </w:r>
          <w:r>
            <w:fldChar w:fldCharType="end"/>
          </w:r>
          <w:r>
            <w:fldChar w:fldCharType="begin"/>
          </w:r>
          <w:r w:rsidR="00ED5BBD">
            <w:instrText xml:space="preserve"> MACROBUTTON  SnrToggleCheckbox □不适用 </w:instrText>
          </w:r>
          <w:r>
            <w:fldChar w:fldCharType="end"/>
          </w:r>
        </w:p>
      </w:sdtContent>
    </w:sdt>
    <w:sdt>
      <w:sdtPr>
        <w:rPr>
          <w:rFonts w:ascii="宋体" w:hAnsi="宋体" w:cs="宋体" w:hint="eastAsia"/>
          <w:b w:val="0"/>
          <w:bCs w:val="0"/>
          <w:kern w:val="0"/>
          <w:szCs w:val="21"/>
        </w:rPr>
        <w:alias w:val="短期借款分类"/>
        <w:tag w:val="_SEC_5e661212a7bc42d1ac34de3b0e67574d"/>
        <w:id w:val="588503720"/>
        <w:lock w:val="sdtLocked"/>
        <w:placeholder>
          <w:docPart w:val="GBC22222222222222222222222222222"/>
        </w:placeholder>
      </w:sdtPr>
      <w:sdtEndPr>
        <w:rPr>
          <w:rFonts w:hint="default"/>
          <w:szCs w:val="24"/>
        </w:rPr>
      </w:sdtEndPr>
      <w:sdtContent>
        <w:p w:rsidR="00896E39" w:rsidRDefault="00896E39">
          <w:pPr>
            <w:pStyle w:val="4"/>
            <w:numPr>
              <w:ilvl w:val="0"/>
              <w:numId w:val="75"/>
            </w:numPr>
            <w:tabs>
              <w:tab w:val="left" w:pos="630"/>
            </w:tabs>
            <w:rPr>
              <w:rFonts w:ascii="宋体" w:hAnsi="宋体"/>
              <w:szCs w:val="21"/>
            </w:rPr>
          </w:pPr>
          <w:r>
            <w:rPr>
              <w:rFonts w:ascii="宋体" w:hAnsi="宋体" w:hint="eastAsia"/>
              <w:szCs w:val="21"/>
            </w:rPr>
            <w:t>短期借款分类</w:t>
          </w:r>
        </w:p>
        <w:p w:rsidR="00896E39" w:rsidRDefault="00896E39">
          <w:pPr>
            <w:jc w:val="right"/>
            <w:rPr>
              <w:szCs w:val="21"/>
            </w:rPr>
          </w:pPr>
          <w:r>
            <w:rPr>
              <w:rFonts w:hint="eastAsia"/>
              <w:szCs w:val="21"/>
            </w:rPr>
            <w:t>单位：</w:t>
          </w:r>
          <w:sdt>
            <w:sdtPr>
              <w:rPr>
                <w:rFonts w:hint="eastAsia"/>
                <w:szCs w:val="21"/>
              </w:rPr>
              <w:alias w:val="单位：财务附注：短期借款分类"/>
              <w:tag w:val="_GBC_8d30fbb8785645499f9234dccd6e5b81"/>
              <w:id w:val="-1664612037"/>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短期借款分类"/>
              <w:tag w:val="_GBC_f7294c19819e4515b1d98b3d42f8d07c"/>
              <w:id w:val="2005393832"/>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66"/>
            <w:gridCol w:w="3313"/>
            <w:gridCol w:w="3328"/>
          </w:tblGrid>
          <w:tr w:rsidR="00B87A7B" w:rsidTr="00B87A7B">
            <w:trPr>
              <w:cantSplit/>
            </w:trPr>
            <w:tc>
              <w:tcPr>
                <w:tcW w:w="1614" w:type="pct"/>
                <w:tcBorders>
                  <w:top w:val="single" w:sz="6" w:space="0" w:color="auto"/>
                  <w:left w:val="single" w:sz="6" w:space="0" w:color="auto"/>
                  <w:bottom w:val="single" w:sz="6" w:space="0" w:color="auto"/>
                  <w:right w:val="single" w:sz="6" w:space="0" w:color="auto"/>
                </w:tcBorders>
                <w:vAlign w:val="center"/>
              </w:tcPr>
              <w:p w:rsidR="00B87A7B" w:rsidRDefault="00B87A7B" w:rsidP="00027B89">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项目</w:t>
                </w:r>
              </w:p>
            </w:tc>
            <w:tc>
              <w:tcPr>
                <w:tcW w:w="1689" w:type="pct"/>
                <w:tcBorders>
                  <w:top w:val="single" w:sz="6" w:space="0" w:color="auto"/>
                  <w:left w:val="single" w:sz="6" w:space="0" w:color="auto"/>
                  <w:bottom w:val="single" w:sz="6" w:space="0" w:color="auto"/>
                  <w:right w:val="single" w:sz="6" w:space="0" w:color="auto"/>
                </w:tcBorders>
                <w:vAlign w:val="center"/>
              </w:tcPr>
              <w:p w:rsidR="00B87A7B" w:rsidRDefault="00B87A7B" w:rsidP="00027B89">
                <w:pPr>
                  <w:jc w:val="center"/>
                  <w:rPr>
                    <w:color w:val="000000" w:themeColor="text1"/>
                    <w:szCs w:val="21"/>
                  </w:rPr>
                </w:pPr>
                <w:r>
                  <w:rPr>
                    <w:rFonts w:hint="eastAsia"/>
                    <w:color w:val="000000" w:themeColor="text1"/>
                    <w:szCs w:val="21"/>
                  </w:rPr>
                  <w:t>期末余额</w:t>
                </w:r>
              </w:p>
            </w:tc>
            <w:tc>
              <w:tcPr>
                <w:tcW w:w="1698" w:type="pct"/>
                <w:tcBorders>
                  <w:top w:val="single" w:sz="6" w:space="0" w:color="auto"/>
                  <w:left w:val="single" w:sz="6" w:space="0" w:color="auto"/>
                  <w:bottom w:val="single" w:sz="6" w:space="0" w:color="auto"/>
                  <w:right w:val="single" w:sz="6" w:space="0" w:color="auto"/>
                </w:tcBorders>
                <w:vAlign w:val="center"/>
              </w:tcPr>
              <w:p w:rsidR="00B87A7B" w:rsidRDefault="00B87A7B" w:rsidP="00027B89">
                <w:pPr>
                  <w:jc w:val="center"/>
                  <w:rPr>
                    <w:color w:val="000000" w:themeColor="text1"/>
                    <w:szCs w:val="21"/>
                  </w:rPr>
                </w:pPr>
                <w:r>
                  <w:rPr>
                    <w:rFonts w:hint="eastAsia"/>
                    <w:color w:val="000000" w:themeColor="text1"/>
                    <w:szCs w:val="21"/>
                  </w:rPr>
                  <w:t>期初余额</w:t>
                </w:r>
              </w:p>
            </w:tc>
          </w:tr>
          <w:tr w:rsidR="00B87A7B" w:rsidTr="00B87A7B">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B87A7B" w:rsidRDefault="00B87A7B" w:rsidP="00027B89">
                <w:pPr>
                  <w:autoSpaceDE w:val="0"/>
                  <w:autoSpaceDN w:val="0"/>
                  <w:adjustRightInd w:val="0"/>
                  <w:snapToGrid w:val="0"/>
                  <w:spacing w:line="240" w:lineRule="atLeast"/>
                  <w:rPr>
                    <w:color w:val="000000" w:themeColor="text1"/>
                    <w:szCs w:val="21"/>
                  </w:rPr>
                </w:pPr>
                <w:r>
                  <w:rPr>
                    <w:rFonts w:hint="eastAsia"/>
                    <w:color w:val="000000" w:themeColor="text1"/>
                    <w:szCs w:val="21"/>
                  </w:rPr>
                  <w:t>质押借款</w:t>
                </w:r>
              </w:p>
            </w:tc>
            <w:sdt>
              <w:sdtPr>
                <w:rPr>
                  <w:szCs w:val="21"/>
                </w:rPr>
                <w:alias w:val="短期借款中的质押借款金额"/>
                <w:tag w:val="_GBC_9c8d6bae1c814892b44f953b1dab55ab"/>
                <w:id w:val="845671848"/>
                <w:lock w:val="sdtLocked"/>
              </w:sdtPr>
              <w:sdtContent>
                <w:tc>
                  <w:tcPr>
                    <w:tcW w:w="1689" w:type="pct"/>
                    <w:tcBorders>
                      <w:top w:val="single" w:sz="6" w:space="0" w:color="auto"/>
                      <w:left w:val="single" w:sz="6" w:space="0" w:color="auto"/>
                      <w:bottom w:val="single" w:sz="6" w:space="0" w:color="auto"/>
                      <w:right w:val="single" w:sz="6" w:space="0" w:color="auto"/>
                    </w:tcBorders>
                    <w:shd w:val="clear" w:color="auto" w:fill="auto"/>
                  </w:tcPr>
                  <w:p w:rsidR="00B87A7B" w:rsidRDefault="00B87A7B" w:rsidP="00027B89">
                    <w:pPr>
                      <w:autoSpaceDE w:val="0"/>
                      <w:autoSpaceDN w:val="0"/>
                      <w:adjustRightInd w:val="0"/>
                      <w:snapToGrid w:val="0"/>
                      <w:spacing w:line="240" w:lineRule="atLeast"/>
                      <w:ind w:right="180"/>
                      <w:jc w:val="right"/>
                      <w:rPr>
                        <w:color w:val="000000" w:themeColor="text1"/>
                        <w:szCs w:val="21"/>
                      </w:rPr>
                    </w:pPr>
                    <w:r>
                      <w:rPr>
                        <w:szCs w:val="21"/>
                      </w:rPr>
                      <w:t>2,023,983,423.66</w:t>
                    </w:r>
                  </w:p>
                </w:tc>
              </w:sdtContent>
            </w:sdt>
            <w:sdt>
              <w:sdtPr>
                <w:rPr>
                  <w:szCs w:val="21"/>
                </w:rPr>
                <w:alias w:val="短期借款中的质押借款金额"/>
                <w:tag w:val="_GBC_413434649a2044c3b4c353e39d91245c"/>
                <w:id w:val="-973676071"/>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B87A7B" w:rsidRDefault="00B87A7B" w:rsidP="00027B89">
                    <w:pPr>
                      <w:autoSpaceDE w:val="0"/>
                      <w:autoSpaceDN w:val="0"/>
                      <w:adjustRightInd w:val="0"/>
                      <w:snapToGrid w:val="0"/>
                      <w:spacing w:line="240" w:lineRule="atLeast"/>
                      <w:ind w:right="180"/>
                      <w:jc w:val="right"/>
                      <w:rPr>
                        <w:color w:val="000000" w:themeColor="text1"/>
                        <w:szCs w:val="21"/>
                      </w:rPr>
                    </w:pPr>
                    <w:r>
                      <w:rPr>
                        <w:szCs w:val="21"/>
                      </w:rPr>
                      <w:t>190,986,388.37</w:t>
                    </w:r>
                  </w:p>
                </w:tc>
              </w:sdtContent>
            </w:sdt>
          </w:tr>
          <w:tr w:rsidR="00B87A7B" w:rsidTr="00B87A7B">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B87A7B" w:rsidRDefault="00B87A7B" w:rsidP="00027B89">
                <w:pPr>
                  <w:autoSpaceDE w:val="0"/>
                  <w:autoSpaceDN w:val="0"/>
                  <w:adjustRightInd w:val="0"/>
                  <w:snapToGrid w:val="0"/>
                  <w:spacing w:line="240" w:lineRule="atLeast"/>
                  <w:rPr>
                    <w:color w:val="000000" w:themeColor="text1"/>
                    <w:szCs w:val="21"/>
                  </w:rPr>
                </w:pPr>
                <w:r>
                  <w:rPr>
                    <w:rFonts w:hint="eastAsia"/>
                    <w:color w:val="000000" w:themeColor="text1"/>
                    <w:szCs w:val="21"/>
                  </w:rPr>
                  <w:t>抵押借款</w:t>
                </w:r>
              </w:p>
            </w:tc>
            <w:sdt>
              <w:sdtPr>
                <w:rPr>
                  <w:szCs w:val="21"/>
                </w:rPr>
                <w:alias w:val="短期借款中的抵押借款金额"/>
                <w:tag w:val="_GBC_9fdcb786abdf46dda7d3df51110c4bfc"/>
                <w:id w:val="-1540588590"/>
                <w:lock w:val="sdtLocked"/>
              </w:sdtPr>
              <w:sdtContent>
                <w:tc>
                  <w:tcPr>
                    <w:tcW w:w="1689" w:type="pct"/>
                    <w:tcBorders>
                      <w:top w:val="single" w:sz="6" w:space="0" w:color="auto"/>
                      <w:left w:val="single" w:sz="6" w:space="0" w:color="auto"/>
                      <w:bottom w:val="single" w:sz="6" w:space="0" w:color="auto"/>
                      <w:right w:val="single" w:sz="6" w:space="0" w:color="auto"/>
                    </w:tcBorders>
                    <w:shd w:val="clear" w:color="auto" w:fill="auto"/>
                  </w:tcPr>
                  <w:p w:rsidR="00B87A7B" w:rsidRDefault="00B87A7B" w:rsidP="00027B89">
                    <w:pPr>
                      <w:autoSpaceDE w:val="0"/>
                      <w:autoSpaceDN w:val="0"/>
                      <w:adjustRightInd w:val="0"/>
                      <w:snapToGrid w:val="0"/>
                      <w:spacing w:line="240" w:lineRule="atLeast"/>
                      <w:ind w:right="180"/>
                      <w:jc w:val="right"/>
                      <w:rPr>
                        <w:color w:val="000000" w:themeColor="text1"/>
                        <w:szCs w:val="21"/>
                      </w:rPr>
                    </w:pPr>
                    <w:r>
                      <w:rPr>
                        <w:szCs w:val="21"/>
                      </w:rPr>
                      <w:t>1,303,650,000.00</w:t>
                    </w:r>
                  </w:p>
                </w:tc>
              </w:sdtContent>
            </w:sdt>
            <w:sdt>
              <w:sdtPr>
                <w:rPr>
                  <w:szCs w:val="21"/>
                </w:rPr>
                <w:alias w:val="短期借款中的抵押借款金额"/>
                <w:tag w:val="_GBC_d81f177dfe1348b597892bac0a07049e"/>
                <w:id w:val="-1813709245"/>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B87A7B" w:rsidRDefault="00B87A7B" w:rsidP="00027B89">
                    <w:pPr>
                      <w:autoSpaceDE w:val="0"/>
                      <w:autoSpaceDN w:val="0"/>
                      <w:adjustRightInd w:val="0"/>
                      <w:snapToGrid w:val="0"/>
                      <w:spacing w:line="240" w:lineRule="atLeast"/>
                      <w:ind w:right="180"/>
                      <w:jc w:val="right"/>
                      <w:rPr>
                        <w:color w:val="000000" w:themeColor="text1"/>
                        <w:szCs w:val="21"/>
                      </w:rPr>
                    </w:pPr>
                    <w:r>
                      <w:rPr>
                        <w:szCs w:val="21"/>
                      </w:rPr>
                      <w:t>322,176,500.00</w:t>
                    </w:r>
                  </w:p>
                </w:tc>
              </w:sdtContent>
            </w:sdt>
          </w:tr>
          <w:tr w:rsidR="00B87A7B" w:rsidTr="00B87A7B">
            <w:trPr>
              <w:cantSplit/>
            </w:trPr>
            <w:tc>
              <w:tcPr>
                <w:tcW w:w="1614" w:type="pct"/>
                <w:tcBorders>
                  <w:top w:val="single" w:sz="6" w:space="0" w:color="auto"/>
                  <w:left w:val="single" w:sz="6" w:space="0" w:color="auto"/>
                  <w:bottom w:val="single" w:sz="6" w:space="0" w:color="auto"/>
                  <w:right w:val="single" w:sz="6" w:space="0" w:color="auto"/>
                </w:tcBorders>
                <w:shd w:val="clear" w:color="auto" w:fill="auto"/>
              </w:tcPr>
              <w:p w:rsidR="00B87A7B" w:rsidRDefault="00B87A7B" w:rsidP="00027B89">
                <w:pPr>
                  <w:autoSpaceDE w:val="0"/>
                  <w:autoSpaceDN w:val="0"/>
                  <w:adjustRightInd w:val="0"/>
                  <w:snapToGrid w:val="0"/>
                  <w:spacing w:line="240" w:lineRule="atLeast"/>
                  <w:rPr>
                    <w:color w:val="000000" w:themeColor="text1"/>
                    <w:szCs w:val="21"/>
                  </w:rPr>
                </w:pPr>
                <w:r>
                  <w:rPr>
                    <w:rFonts w:hint="eastAsia"/>
                    <w:color w:val="000000" w:themeColor="text1"/>
                    <w:szCs w:val="21"/>
                  </w:rPr>
                  <w:t>保证借款</w:t>
                </w:r>
              </w:p>
            </w:tc>
            <w:sdt>
              <w:sdtPr>
                <w:rPr>
                  <w:szCs w:val="21"/>
                </w:rPr>
                <w:alias w:val="短期借款中的担保借款金额"/>
                <w:tag w:val="_GBC_9cc300a89350438a9f74428d341fb4c4"/>
                <w:id w:val="-1109742737"/>
                <w:lock w:val="sdtLocked"/>
              </w:sdtPr>
              <w:sdtContent>
                <w:tc>
                  <w:tcPr>
                    <w:tcW w:w="1689" w:type="pct"/>
                    <w:tcBorders>
                      <w:top w:val="single" w:sz="6" w:space="0" w:color="auto"/>
                      <w:left w:val="single" w:sz="6" w:space="0" w:color="auto"/>
                      <w:bottom w:val="single" w:sz="6" w:space="0" w:color="auto"/>
                      <w:right w:val="single" w:sz="6" w:space="0" w:color="auto"/>
                    </w:tcBorders>
                    <w:shd w:val="clear" w:color="auto" w:fill="auto"/>
                  </w:tcPr>
                  <w:p w:rsidR="00B87A7B" w:rsidRDefault="00B87A7B" w:rsidP="00027B89">
                    <w:pPr>
                      <w:autoSpaceDE w:val="0"/>
                      <w:autoSpaceDN w:val="0"/>
                      <w:adjustRightInd w:val="0"/>
                      <w:snapToGrid w:val="0"/>
                      <w:spacing w:line="240" w:lineRule="atLeast"/>
                      <w:ind w:right="180"/>
                      <w:jc w:val="right"/>
                      <w:rPr>
                        <w:color w:val="000000" w:themeColor="text1"/>
                        <w:szCs w:val="21"/>
                      </w:rPr>
                    </w:pPr>
                    <w:r>
                      <w:rPr>
                        <w:szCs w:val="21"/>
                      </w:rPr>
                      <w:t>3,839,867,049.79</w:t>
                    </w:r>
                  </w:p>
                </w:tc>
              </w:sdtContent>
            </w:sdt>
            <w:sdt>
              <w:sdtPr>
                <w:rPr>
                  <w:szCs w:val="21"/>
                </w:rPr>
                <w:alias w:val="短期借款中的担保借款金额"/>
                <w:tag w:val="_GBC_330aa0cc3db9459d806da36992f914f9"/>
                <w:id w:val="333198538"/>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B87A7B" w:rsidRDefault="00B87A7B" w:rsidP="00027B89">
                    <w:pPr>
                      <w:autoSpaceDE w:val="0"/>
                      <w:autoSpaceDN w:val="0"/>
                      <w:adjustRightInd w:val="0"/>
                      <w:snapToGrid w:val="0"/>
                      <w:spacing w:line="240" w:lineRule="atLeast"/>
                      <w:ind w:right="180"/>
                      <w:jc w:val="right"/>
                      <w:rPr>
                        <w:color w:val="000000" w:themeColor="text1"/>
                        <w:szCs w:val="21"/>
                      </w:rPr>
                    </w:pPr>
                    <w:r>
                      <w:rPr>
                        <w:szCs w:val="21"/>
                      </w:rPr>
                      <w:t>2,672,685,503.06</w:t>
                    </w:r>
                  </w:p>
                </w:tc>
              </w:sdtContent>
            </w:sdt>
          </w:tr>
          <w:tr w:rsidR="00B87A7B" w:rsidTr="00B87A7B">
            <w:trPr>
              <w:cantSplit/>
              <w:trHeight w:val="237"/>
            </w:trPr>
            <w:tc>
              <w:tcPr>
                <w:tcW w:w="1614" w:type="pct"/>
                <w:tcBorders>
                  <w:top w:val="single" w:sz="6" w:space="0" w:color="auto"/>
                  <w:left w:val="single" w:sz="6" w:space="0" w:color="auto"/>
                  <w:bottom w:val="single" w:sz="6" w:space="0" w:color="auto"/>
                  <w:right w:val="single" w:sz="6" w:space="0" w:color="auto"/>
                </w:tcBorders>
                <w:shd w:val="clear" w:color="auto" w:fill="auto"/>
              </w:tcPr>
              <w:p w:rsidR="00B87A7B" w:rsidRDefault="00B87A7B" w:rsidP="00027B89">
                <w:pPr>
                  <w:autoSpaceDE w:val="0"/>
                  <w:autoSpaceDN w:val="0"/>
                  <w:adjustRightInd w:val="0"/>
                  <w:snapToGrid w:val="0"/>
                  <w:spacing w:line="240" w:lineRule="atLeast"/>
                  <w:rPr>
                    <w:color w:val="000000" w:themeColor="text1"/>
                    <w:szCs w:val="21"/>
                  </w:rPr>
                </w:pPr>
                <w:r>
                  <w:rPr>
                    <w:rFonts w:hint="eastAsia"/>
                    <w:color w:val="000000" w:themeColor="text1"/>
                    <w:szCs w:val="21"/>
                  </w:rPr>
                  <w:t>信用借款</w:t>
                </w:r>
              </w:p>
            </w:tc>
            <w:sdt>
              <w:sdtPr>
                <w:rPr>
                  <w:szCs w:val="21"/>
                </w:rPr>
                <w:alias w:val="短期借款中的信用借款金额"/>
                <w:tag w:val="_GBC_3fd39c6a15884ff5a35bcee00cc2aad2"/>
                <w:id w:val="-2032329803"/>
                <w:lock w:val="sdtLocked"/>
              </w:sdtPr>
              <w:sdtContent>
                <w:tc>
                  <w:tcPr>
                    <w:tcW w:w="1689" w:type="pct"/>
                    <w:tcBorders>
                      <w:top w:val="single" w:sz="6" w:space="0" w:color="auto"/>
                      <w:left w:val="single" w:sz="6" w:space="0" w:color="auto"/>
                      <w:bottom w:val="single" w:sz="6" w:space="0" w:color="auto"/>
                      <w:right w:val="single" w:sz="6" w:space="0" w:color="auto"/>
                    </w:tcBorders>
                    <w:shd w:val="clear" w:color="auto" w:fill="auto"/>
                  </w:tcPr>
                  <w:p w:rsidR="00B87A7B" w:rsidRDefault="00B87A7B" w:rsidP="00027B89">
                    <w:pPr>
                      <w:autoSpaceDE w:val="0"/>
                      <w:autoSpaceDN w:val="0"/>
                      <w:adjustRightInd w:val="0"/>
                      <w:snapToGrid w:val="0"/>
                      <w:spacing w:line="240" w:lineRule="atLeast"/>
                      <w:ind w:right="180"/>
                      <w:jc w:val="right"/>
                      <w:rPr>
                        <w:color w:val="000000" w:themeColor="text1"/>
                        <w:szCs w:val="21"/>
                      </w:rPr>
                    </w:pPr>
                    <w:r>
                      <w:rPr>
                        <w:szCs w:val="21"/>
                      </w:rPr>
                      <w:t>2,803,671,132.68</w:t>
                    </w:r>
                  </w:p>
                </w:tc>
              </w:sdtContent>
            </w:sdt>
            <w:sdt>
              <w:sdtPr>
                <w:rPr>
                  <w:szCs w:val="21"/>
                </w:rPr>
                <w:alias w:val="短期借款中的信用借款金额"/>
                <w:tag w:val="_GBC_dd52ec738d754a1aa1ef64306c8782a3"/>
                <w:id w:val="990142023"/>
                <w:lock w:val="sdtLocked"/>
              </w:sdtPr>
              <w:sdtContent>
                <w:tc>
                  <w:tcPr>
                    <w:tcW w:w="1698" w:type="pct"/>
                    <w:tcBorders>
                      <w:top w:val="single" w:sz="6" w:space="0" w:color="auto"/>
                      <w:left w:val="single" w:sz="6" w:space="0" w:color="auto"/>
                      <w:bottom w:val="single" w:sz="6" w:space="0" w:color="auto"/>
                      <w:right w:val="single" w:sz="6" w:space="0" w:color="auto"/>
                    </w:tcBorders>
                    <w:shd w:val="clear" w:color="auto" w:fill="auto"/>
                  </w:tcPr>
                  <w:p w:rsidR="00B87A7B" w:rsidRDefault="00B87A7B" w:rsidP="00027B89">
                    <w:pPr>
                      <w:autoSpaceDE w:val="0"/>
                      <w:autoSpaceDN w:val="0"/>
                      <w:adjustRightInd w:val="0"/>
                      <w:snapToGrid w:val="0"/>
                      <w:spacing w:line="240" w:lineRule="atLeast"/>
                      <w:ind w:right="180"/>
                      <w:jc w:val="right"/>
                      <w:rPr>
                        <w:color w:val="000000" w:themeColor="text1"/>
                        <w:szCs w:val="21"/>
                      </w:rPr>
                    </w:pPr>
                    <w:r>
                      <w:rPr>
                        <w:szCs w:val="21"/>
                      </w:rPr>
                      <w:t>4,091,247,698.78</w:t>
                    </w:r>
                  </w:p>
                </w:tc>
              </w:sdtContent>
            </w:sdt>
          </w:tr>
          <w:sdt>
            <w:sdtPr>
              <w:rPr>
                <w:rFonts w:hint="eastAsia"/>
                <w:szCs w:val="21"/>
              </w:rPr>
              <w:alias w:val="其他短期借款"/>
              <w:tag w:val="_TUP_9930c78a398e4db18b81950cb346b5b4"/>
              <w:id w:val="-102192929"/>
              <w:lock w:val="sdtLocked"/>
            </w:sdtPr>
            <w:sdtContent>
              <w:tr w:rsidR="00B87A7B" w:rsidTr="00B87A7B">
                <w:trPr>
                  <w:cantSplit/>
                </w:trPr>
                <w:sdt>
                  <w:sdtPr>
                    <w:rPr>
                      <w:rFonts w:hint="eastAsia"/>
                      <w:szCs w:val="21"/>
                    </w:rPr>
                    <w:alias w:val="其他短期借款项目"/>
                    <w:tag w:val="_GBC_710cd145e0ad4409b4d0cd08c5f09944"/>
                    <w:id w:val="627048365"/>
                    <w:lock w:val="sdtLocked"/>
                  </w:sdtPr>
                  <w:sdtContent>
                    <w:tc>
                      <w:tcPr>
                        <w:tcW w:w="1614"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rPr>
                            <w:color w:val="000000" w:themeColor="text1"/>
                            <w:szCs w:val="21"/>
                          </w:rPr>
                        </w:pPr>
                        <w:r>
                          <w:rPr>
                            <w:rFonts w:hint="eastAsia"/>
                            <w:szCs w:val="21"/>
                          </w:rPr>
                          <w:t>商业承兑汇票贴现</w:t>
                        </w:r>
                      </w:p>
                    </w:tc>
                  </w:sdtContent>
                </w:sdt>
                <w:sdt>
                  <w:sdtPr>
                    <w:rPr>
                      <w:szCs w:val="21"/>
                    </w:rPr>
                    <w:alias w:val="其他短期借款项目金额"/>
                    <w:tag w:val="_GBC_a9742580f02a40c5a12bb16c6c524d81"/>
                    <w:id w:val="-321353921"/>
                    <w:lock w:val="sdtLocked"/>
                  </w:sdtPr>
                  <w:sdtContent>
                    <w:tc>
                      <w:tcPr>
                        <w:tcW w:w="1689"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color w:val="000000" w:themeColor="text1"/>
                            <w:szCs w:val="21"/>
                          </w:rPr>
                        </w:pPr>
                        <w:r>
                          <w:rPr>
                            <w:szCs w:val="21"/>
                          </w:rPr>
                          <w:t>24,000,000.00</w:t>
                        </w:r>
                      </w:p>
                    </w:tc>
                  </w:sdtContent>
                </w:sdt>
                <w:sdt>
                  <w:sdtPr>
                    <w:rPr>
                      <w:szCs w:val="21"/>
                    </w:rPr>
                    <w:alias w:val="其他短期借款项目金额"/>
                    <w:tag w:val="_GBC_5e9116cf814f4a8985d2ea2b4dc156ce"/>
                    <w:id w:val="-806555158"/>
                    <w:lock w:val="sdtLocked"/>
                  </w:sdtPr>
                  <w:sdtContent>
                    <w:tc>
                      <w:tcPr>
                        <w:tcW w:w="1698"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color w:val="000000" w:themeColor="text1"/>
                            <w:szCs w:val="21"/>
                          </w:rPr>
                        </w:pPr>
                        <w:r>
                          <w:rPr>
                            <w:szCs w:val="21"/>
                          </w:rPr>
                          <w:t>166,410,380.46</w:t>
                        </w:r>
                      </w:p>
                    </w:tc>
                  </w:sdtContent>
                </w:sdt>
              </w:tr>
            </w:sdtContent>
          </w:sdt>
          <w:sdt>
            <w:sdtPr>
              <w:rPr>
                <w:rFonts w:hint="eastAsia"/>
                <w:szCs w:val="21"/>
              </w:rPr>
              <w:alias w:val="其他短期借款"/>
              <w:tag w:val="_TUP_9930c78a398e4db18b81950cb346b5b4"/>
              <w:id w:val="-451393624"/>
              <w:lock w:val="sdtLocked"/>
            </w:sdtPr>
            <w:sdtContent>
              <w:tr w:rsidR="00B87A7B" w:rsidTr="00B87A7B">
                <w:trPr>
                  <w:cantSplit/>
                </w:trPr>
                <w:sdt>
                  <w:sdtPr>
                    <w:rPr>
                      <w:rFonts w:hint="eastAsia"/>
                      <w:szCs w:val="21"/>
                    </w:rPr>
                    <w:alias w:val="其他短期借款项目"/>
                    <w:tag w:val="_GBC_710cd145e0ad4409b4d0cd08c5f09944"/>
                    <w:id w:val="-550919202"/>
                    <w:lock w:val="sdtLocked"/>
                  </w:sdtPr>
                  <w:sdtContent>
                    <w:tc>
                      <w:tcPr>
                        <w:tcW w:w="1614"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rPr>
                            <w:szCs w:val="21"/>
                          </w:rPr>
                        </w:pPr>
                        <w:r>
                          <w:rPr>
                            <w:rFonts w:hint="eastAsia"/>
                            <w:szCs w:val="21"/>
                          </w:rPr>
                          <w:t>进口押汇</w:t>
                        </w:r>
                      </w:p>
                    </w:tc>
                  </w:sdtContent>
                </w:sdt>
                <w:sdt>
                  <w:sdtPr>
                    <w:rPr>
                      <w:szCs w:val="21"/>
                    </w:rPr>
                    <w:alias w:val="其他短期借款项目金额"/>
                    <w:tag w:val="_GBC_a9742580f02a40c5a12bb16c6c524d81"/>
                    <w:id w:val="-855273393"/>
                    <w:lock w:val="sdtLocked"/>
                  </w:sdtPr>
                  <w:sdtContent>
                    <w:tc>
                      <w:tcPr>
                        <w:tcW w:w="1689"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szCs w:val="21"/>
                          </w:rPr>
                        </w:pPr>
                        <w:r>
                          <w:rPr>
                            <w:szCs w:val="21"/>
                          </w:rPr>
                          <w:t>226,249,927.13</w:t>
                        </w:r>
                      </w:p>
                    </w:tc>
                  </w:sdtContent>
                </w:sdt>
                <w:sdt>
                  <w:sdtPr>
                    <w:rPr>
                      <w:szCs w:val="21"/>
                    </w:rPr>
                    <w:alias w:val="其他短期借款项目金额"/>
                    <w:tag w:val="_GBC_5e9116cf814f4a8985d2ea2b4dc156ce"/>
                    <w:id w:val="-1740474328"/>
                    <w:lock w:val="sdtLocked"/>
                  </w:sdtPr>
                  <w:sdtContent>
                    <w:tc>
                      <w:tcPr>
                        <w:tcW w:w="1698"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szCs w:val="21"/>
                          </w:rPr>
                        </w:pPr>
                        <w:r>
                          <w:rPr>
                            <w:szCs w:val="21"/>
                          </w:rPr>
                          <w:t>738,071,623.97</w:t>
                        </w:r>
                      </w:p>
                    </w:tc>
                  </w:sdtContent>
                </w:sdt>
              </w:tr>
            </w:sdtContent>
          </w:sdt>
          <w:sdt>
            <w:sdtPr>
              <w:rPr>
                <w:rFonts w:hint="eastAsia"/>
                <w:szCs w:val="21"/>
              </w:rPr>
              <w:alias w:val="其他短期借款"/>
              <w:tag w:val="_TUP_9930c78a398e4db18b81950cb346b5b4"/>
              <w:id w:val="-851337728"/>
              <w:lock w:val="sdtLocked"/>
            </w:sdtPr>
            <w:sdtContent>
              <w:tr w:rsidR="00B87A7B" w:rsidTr="00B87A7B">
                <w:trPr>
                  <w:cantSplit/>
                </w:trPr>
                <w:sdt>
                  <w:sdtPr>
                    <w:rPr>
                      <w:rFonts w:hint="eastAsia"/>
                      <w:szCs w:val="21"/>
                    </w:rPr>
                    <w:alias w:val="其他短期借款项目"/>
                    <w:tag w:val="_GBC_710cd145e0ad4409b4d0cd08c5f09944"/>
                    <w:id w:val="1295950037"/>
                    <w:lock w:val="sdtLocked"/>
                  </w:sdtPr>
                  <w:sdtContent>
                    <w:tc>
                      <w:tcPr>
                        <w:tcW w:w="1614"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rPr>
                            <w:szCs w:val="21"/>
                          </w:rPr>
                        </w:pPr>
                        <w:r>
                          <w:rPr>
                            <w:rFonts w:hint="eastAsia"/>
                            <w:szCs w:val="21"/>
                          </w:rPr>
                          <w:t>出口押汇</w:t>
                        </w:r>
                      </w:p>
                    </w:tc>
                  </w:sdtContent>
                </w:sdt>
                <w:sdt>
                  <w:sdtPr>
                    <w:rPr>
                      <w:szCs w:val="21"/>
                    </w:rPr>
                    <w:alias w:val="其他短期借款项目金额"/>
                    <w:tag w:val="_GBC_a9742580f02a40c5a12bb16c6c524d81"/>
                    <w:id w:val="1829017257"/>
                    <w:lock w:val="sdtLocked"/>
                  </w:sdtPr>
                  <w:sdtContent>
                    <w:tc>
                      <w:tcPr>
                        <w:tcW w:w="1689"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szCs w:val="21"/>
                          </w:rPr>
                        </w:pPr>
                        <w:r>
                          <w:rPr>
                            <w:szCs w:val="21"/>
                          </w:rPr>
                          <w:t>83,431,176.31</w:t>
                        </w:r>
                      </w:p>
                    </w:tc>
                  </w:sdtContent>
                </w:sdt>
                <w:sdt>
                  <w:sdtPr>
                    <w:rPr>
                      <w:szCs w:val="21"/>
                    </w:rPr>
                    <w:alias w:val="其他短期借款项目金额"/>
                    <w:tag w:val="_GBC_5e9116cf814f4a8985d2ea2b4dc156ce"/>
                    <w:id w:val="-1317418756"/>
                    <w:lock w:val="sdtLocked"/>
                  </w:sdtPr>
                  <w:sdtContent>
                    <w:tc>
                      <w:tcPr>
                        <w:tcW w:w="1698"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szCs w:val="21"/>
                          </w:rPr>
                        </w:pPr>
                        <w:r>
                          <w:rPr>
                            <w:szCs w:val="21"/>
                          </w:rPr>
                          <w:t>271,034,180.59</w:t>
                        </w:r>
                      </w:p>
                    </w:tc>
                  </w:sdtContent>
                </w:sdt>
              </w:tr>
            </w:sdtContent>
          </w:sdt>
          <w:sdt>
            <w:sdtPr>
              <w:rPr>
                <w:rFonts w:hint="eastAsia"/>
                <w:szCs w:val="21"/>
              </w:rPr>
              <w:alias w:val="其他短期借款"/>
              <w:tag w:val="_TUP_9930c78a398e4db18b81950cb346b5b4"/>
              <w:id w:val="1838497194"/>
              <w:lock w:val="sdtLocked"/>
            </w:sdtPr>
            <w:sdtContent>
              <w:tr w:rsidR="00B87A7B" w:rsidTr="00B87A7B">
                <w:trPr>
                  <w:cantSplit/>
                </w:trPr>
                <w:sdt>
                  <w:sdtPr>
                    <w:rPr>
                      <w:rFonts w:hint="eastAsia"/>
                      <w:szCs w:val="21"/>
                    </w:rPr>
                    <w:alias w:val="其他短期借款项目"/>
                    <w:tag w:val="_GBC_710cd145e0ad4409b4d0cd08c5f09944"/>
                    <w:id w:val="-1050143348"/>
                    <w:lock w:val="sdtLocked"/>
                  </w:sdtPr>
                  <w:sdtContent>
                    <w:tc>
                      <w:tcPr>
                        <w:tcW w:w="1614"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rPr>
                            <w:szCs w:val="21"/>
                          </w:rPr>
                        </w:pPr>
                        <w:r>
                          <w:rPr>
                            <w:rFonts w:hint="eastAsia"/>
                            <w:szCs w:val="21"/>
                          </w:rPr>
                          <w:t>国内信用证借款</w:t>
                        </w:r>
                      </w:p>
                    </w:tc>
                  </w:sdtContent>
                </w:sdt>
                <w:sdt>
                  <w:sdtPr>
                    <w:rPr>
                      <w:szCs w:val="21"/>
                    </w:rPr>
                    <w:alias w:val="其他短期借款项目金额"/>
                    <w:tag w:val="_GBC_a9742580f02a40c5a12bb16c6c524d81"/>
                    <w:id w:val="-314881106"/>
                    <w:lock w:val="sdtLocked"/>
                  </w:sdtPr>
                  <w:sdtContent>
                    <w:tc>
                      <w:tcPr>
                        <w:tcW w:w="1689"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szCs w:val="21"/>
                          </w:rPr>
                        </w:pPr>
                        <w:r>
                          <w:rPr>
                            <w:szCs w:val="21"/>
                          </w:rPr>
                          <w:t>59,645,670.92</w:t>
                        </w:r>
                      </w:p>
                    </w:tc>
                  </w:sdtContent>
                </w:sdt>
                <w:sdt>
                  <w:sdtPr>
                    <w:rPr>
                      <w:szCs w:val="21"/>
                    </w:rPr>
                    <w:alias w:val="其他短期借款项目金额"/>
                    <w:tag w:val="_GBC_5e9116cf814f4a8985d2ea2b4dc156ce"/>
                    <w:id w:val="-1601792308"/>
                    <w:lock w:val="sdtLocked"/>
                  </w:sdtPr>
                  <w:sdtContent>
                    <w:tc>
                      <w:tcPr>
                        <w:tcW w:w="1698"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szCs w:val="21"/>
                          </w:rPr>
                        </w:pPr>
                        <w:r>
                          <w:rPr>
                            <w:szCs w:val="21"/>
                          </w:rPr>
                          <w:t>295,485,432.99</w:t>
                        </w:r>
                      </w:p>
                    </w:tc>
                  </w:sdtContent>
                </w:sdt>
              </w:tr>
            </w:sdtContent>
          </w:sdt>
          <w:sdt>
            <w:sdtPr>
              <w:rPr>
                <w:rFonts w:hint="eastAsia"/>
                <w:szCs w:val="21"/>
              </w:rPr>
              <w:alias w:val="其他短期借款"/>
              <w:tag w:val="_TUP_9930c78a398e4db18b81950cb346b5b4"/>
              <w:id w:val="-12465415"/>
              <w:lock w:val="sdtLocked"/>
            </w:sdtPr>
            <w:sdtContent>
              <w:tr w:rsidR="00B87A7B" w:rsidTr="00B87A7B">
                <w:trPr>
                  <w:cantSplit/>
                </w:trPr>
                <w:sdt>
                  <w:sdtPr>
                    <w:rPr>
                      <w:rFonts w:hint="eastAsia"/>
                      <w:szCs w:val="21"/>
                    </w:rPr>
                    <w:alias w:val="其他短期借款项目"/>
                    <w:tag w:val="_GBC_710cd145e0ad4409b4d0cd08c5f09944"/>
                    <w:id w:val="-187142525"/>
                    <w:lock w:val="sdtLocked"/>
                  </w:sdtPr>
                  <w:sdtContent>
                    <w:tc>
                      <w:tcPr>
                        <w:tcW w:w="1614"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rPr>
                            <w:szCs w:val="21"/>
                          </w:rPr>
                        </w:pPr>
                        <w:r>
                          <w:rPr>
                            <w:rFonts w:hint="eastAsia"/>
                            <w:szCs w:val="21"/>
                          </w:rPr>
                          <w:t>抵押兼保证借款</w:t>
                        </w:r>
                      </w:p>
                    </w:tc>
                  </w:sdtContent>
                </w:sdt>
                <w:sdt>
                  <w:sdtPr>
                    <w:rPr>
                      <w:szCs w:val="21"/>
                    </w:rPr>
                    <w:alias w:val="其他短期借款项目金额"/>
                    <w:tag w:val="_GBC_a9742580f02a40c5a12bb16c6c524d81"/>
                    <w:id w:val="-27803669"/>
                    <w:lock w:val="sdtLocked"/>
                  </w:sdtPr>
                  <w:sdtContent>
                    <w:tc>
                      <w:tcPr>
                        <w:tcW w:w="1689"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szCs w:val="21"/>
                          </w:rPr>
                        </w:pPr>
                        <w:r>
                          <w:rPr>
                            <w:szCs w:val="21"/>
                          </w:rPr>
                          <w:t>208,000,000.00</w:t>
                        </w:r>
                      </w:p>
                    </w:tc>
                  </w:sdtContent>
                </w:sdt>
                <w:sdt>
                  <w:sdtPr>
                    <w:rPr>
                      <w:szCs w:val="21"/>
                    </w:rPr>
                    <w:alias w:val="其他短期借款项目金额"/>
                    <w:tag w:val="_GBC_5e9116cf814f4a8985d2ea2b4dc156ce"/>
                    <w:id w:val="-114596822"/>
                    <w:lock w:val="sdtLocked"/>
                  </w:sdtPr>
                  <w:sdtContent>
                    <w:tc>
                      <w:tcPr>
                        <w:tcW w:w="1698"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szCs w:val="21"/>
                          </w:rPr>
                        </w:pPr>
                        <w:r>
                          <w:rPr>
                            <w:szCs w:val="21"/>
                          </w:rPr>
                          <w:t>52,000,000.00</w:t>
                        </w:r>
                      </w:p>
                    </w:tc>
                  </w:sdtContent>
                </w:sdt>
              </w:tr>
            </w:sdtContent>
          </w:sdt>
          <w:sdt>
            <w:sdtPr>
              <w:rPr>
                <w:rFonts w:hint="eastAsia"/>
                <w:szCs w:val="21"/>
              </w:rPr>
              <w:alias w:val="其他短期借款"/>
              <w:tag w:val="_TUP_9930c78a398e4db18b81950cb346b5b4"/>
              <w:id w:val="1964772154"/>
              <w:lock w:val="sdtLocked"/>
            </w:sdtPr>
            <w:sdtContent>
              <w:tr w:rsidR="00B87A7B" w:rsidTr="00B87A7B">
                <w:trPr>
                  <w:cantSplit/>
                </w:trPr>
                <w:sdt>
                  <w:sdtPr>
                    <w:rPr>
                      <w:rFonts w:hint="eastAsia"/>
                      <w:szCs w:val="21"/>
                    </w:rPr>
                    <w:alias w:val="其他短期借款项目"/>
                    <w:tag w:val="_GBC_710cd145e0ad4409b4d0cd08c5f09944"/>
                    <w:id w:val="620190948"/>
                    <w:lock w:val="sdtLocked"/>
                  </w:sdtPr>
                  <w:sdtContent>
                    <w:tc>
                      <w:tcPr>
                        <w:tcW w:w="1614"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rPr>
                            <w:szCs w:val="21"/>
                          </w:rPr>
                        </w:pPr>
                        <w:r>
                          <w:rPr>
                            <w:rFonts w:hint="eastAsia"/>
                            <w:szCs w:val="21"/>
                          </w:rPr>
                          <w:t>质押兼保证借款</w:t>
                        </w:r>
                      </w:p>
                    </w:tc>
                  </w:sdtContent>
                </w:sdt>
                <w:sdt>
                  <w:sdtPr>
                    <w:rPr>
                      <w:szCs w:val="21"/>
                    </w:rPr>
                    <w:alias w:val="其他短期借款项目金额"/>
                    <w:tag w:val="_GBC_a9742580f02a40c5a12bb16c6c524d81"/>
                    <w:id w:val="-48153830"/>
                    <w:lock w:val="sdtLocked"/>
                  </w:sdtPr>
                  <w:sdtContent>
                    <w:tc>
                      <w:tcPr>
                        <w:tcW w:w="1689"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szCs w:val="21"/>
                          </w:rPr>
                        </w:pPr>
                      </w:p>
                    </w:tc>
                  </w:sdtContent>
                </w:sdt>
                <w:sdt>
                  <w:sdtPr>
                    <w:rPr>
                      <w:szCs w:val="21"/>
                    </w:rPr>
                    <w:alias w:val="其他短期借款项目金额"/>
                    <w:tag w:val="_GBC_5e9116cf814f4a8985d2ea2b4dc156ce"/>
                    <w:id w:val="-1790737280"/>
                    <w:lock w:val="sdtLocked"/>
                  </w:sdtPr>
                  <w:sdtContent>
                    <w:tc>
                      <w:tcPr>
                        <w:tcW w:w="1698"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szCs w:val="21"/>
                          </w:rPr>
                        </w:pPr>
                        <w:r>
                          <w:rPr>
                            <w:szCs w:val="21"/>
                          </w:rPr>
                          <w:t>23,778,678.90</w:t>
                        </w:r>
                      </w:p>
                    </w:tc>
                  </w:sdtContent>
                </w:sdt>
              </w:tr>
            </w:sdtContent>
          </w:sdt>
          <w:tr w:rsidR="00B87A7B" w:rsidTr="00B87A7B">
            <w:trPr>
              <w:cantSplit/>
            </w:trPr>
            <w:tc>
              <w:tcPr>
                <w:tcW w:w="1614" w:type="pct"/>
                <w:tcBorders>
                  <w:top w:val="single" w:sz="6" w:space="0" w:color="auto"/>
                  <w:left w:val="single" w:sz="6" w:space="0" w:color="auto"/>
                  <w:bottom w:val="single" w:sz="6" w:space="0" w:color="auto"/>
                  <w:right w:val="single" w:sz="6" w:space="0" w:color="auto"/>
                </w:tcBorders>
                <w:vAlign w:val="center"/>
              </w:tcPr>
              <w:p w:rsidR="00B87A7B" w:rsidRDefault="00B87A7B" w:rsidP="00027B89">
                <w:pPr>
                  <w:autoSpaceDE w:val="0"/>
                  <w:autoSpaceDN w:val="0"/>
                  <w:adjustRightInd w:val="0"/>
                  <w:snapToGrid w:val="0"/>
                  <w:spacing w:line="240" w:lineRule="atLeast"/>
                  <w:jc w:val="center"/>
                  <w:rPr>
                    <w:color w:val="000000" w:themeColor="text1"/>
                    <w:szCs w:val="21"/>
                  </w:rPr>
                </w:pPr>
                <w:r>
                  <w:rPr>
                    <w:rFonts w:hint="eastAsia"/>
                    <w:color w:val="000000" w:themeColor="text1"/>
                    <w:szCs w:val="21"/>
                  </w:rPr>
                  <w:t>合计</w:t>
                </w:r>
              </w:p>
            </w:tc>
            <w:sdt>
              <w:sdtPr>
                <w:rPr>
                  <w:szCs w:val="21"/>
                </w:rPr>
                <w:alias w:val="短期借款"/>
                <w:tag w:val="_GBC_cb64f1ffc04144c5a62749444b828e0f"/>
                <w:id w:val="280920876"/>
                <w:lock w:val="sdtLocked"/>
              </w:sdtPr>
              <w:sdtContent>
                <w:tc>
                  <w:tcPr>
                    <w:tcW w:w="1689"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color w:val="000000" w:themeColor="text1"/>
                        <w:szCs w:val="21"/>
                      </w:rPr>
                    </w:pPr>
                    <w:r>
                      <w:rPr>
                        <w:szCs w:val="21"/>
                      </w:rPr>
                      <w:t>10,572,498,380.49</w:t>
                    </w:r>
                  </w:p>
                </w:tc>
              </w:sdtContent>
            </w:sdt>
            <w:sdt>
              <w:sdtPr>
                <w:rPr>
                  <w:szCs w:val="21"/>
                </w:rPr>
                <w:alias w:val="短期借款"/>
                <w:tag w:val="_GBC_c8b0597b1acd4ceda74c70b6690566f3"/>
                <w:id w:val="-1864441161"/>
                <w:lock w:val="sdtLocked"/>
              </w:sdtPr>
              <w:sdtContent>
                <w:tc>
                  <w:tcPr>
                    <w:tcW w:w="1698" w:type="pct"/>
                    <w:tcBorders>
                      <w:top w:val="single" w:sz="6" w:space="0" w:color="auto"/>
                      <w:left w:val="single" w:sz="6" w:space="0" w:color="auto"/>
                      <w:bottom w:val="single" w:sz="6" w:space="0" w:color="auto"/>
                      <w:right w:val="single" w:sz="6" w:space="0" w:color="auto"/>
                    </w:tcBorders>
                  </w:tcPr>
                  <w:p w:rsidR="00B87A7B" w:rsidRDefault="00B87A7B" w:rsidP="00027B89">
                    <w:pPr>
                      <w:autoSpaceDE w:val="0"/>
                      <w:autoSpaceDN w:val="0"/>
                      <w:adjustRightInd w:val="0"/>
                      <w:snapToGrid w:val="0"/>
                      <w:spacing w:line="240" w:lineRule="atLeast"/>
                      <w:ind w:right="180"/>
                      <w:jc w:val="right"/>
                      <w:rPr>
                        <w:color w:val="000000" w:themeColor="text1"/>
                        <w:szCs w:val="21"/>
                      </w:rPr>
                    </w:pPr>
                    <w:r>
                      <w:rPr>
                        <w:szCs w:val="21"/>
                      </w:rPr>
                      <w:t>8,823,876,387.12</w:t>
                    </w:r>
                  </w:p>
                </w:tc>
              </w:sdtContent>
            </w:sdt>
          </w:tr>
        </w:tbl>
        <w:p w:rsidR="00B87A7B" w:rsidRDefault="00B87A7B"/>
        <w:p w:rsidR="00896E39" w:rsidRDefault="00896E39">
          <w:pPr>
            <w:snapToGrid w:val="0"/>
            <w:spacing w:line="240" w:lineRule="atLeast"/>
            <w:rPr>
              <w:color w:val="000000" w:themeColor="text1"/>
              <w:szCs w:val="21"/>
            </w:rPr>
          </w:pPr>
          <w:r>
            <w:rPr>
              <w:rFonts w:hint="eastAsia"/>
              <w:color w:val="000000" w:themeColor="text1"/>
              <w:szCs w:val="21"/>
            </w:rPr>
            <w:t>短期借款分类的说明：</w:t>
          </w:r>
        </w:p>
        <w:sdt>
          <w:sdtPr>
            <w:rPr>
              <w:szCs w:val="21"/>
            </w:rPr>
            <w:alias w:val="短期借款分类的说明"/>
            <w:tag w:val="_GBC_39c88fc069c44763b7ed661bff072142"/>
            <w:id w:val="-1602494335"/>
            <w:lock w:val="sdtLocked"/>
          </w:sdtPr>
          <w:sdtContent>
            <w:p w:rsidR="00896E39" w:rsidRDefault="00896E39">
              <w:pPr>
                <w:snapToGrid w:val="0"/>
                <w:spacing w:line="240" w:lineRule="atLeast"/>
                <w:rPr>
                  <w:color w:val="000000" w:themeColor="text1"/>
                  <w:szCs w:val="21"/>
                </w:rPr>
              </w:pPr>
              <w:r>
                <w:rPr>
                  <w:szCs w:val="21"/>
                </w:rPr>
                <w:t>期末无已逾期未偿还的短期借款</w:t>
              </w:r>
            </w:p>
          </w:sdtContent>
        </w:sdt>
        <w:p w:rsidR="00D14D3F" w:rsidRPr="00896E39" w:rsidRDefault="000827A7" w:rsidP="00896E39"/>
      </w:sdtContent>
    </w:sdt>
    <w:p w:rsidR="00D14D3F" w:rsidRDefault="00D14D3F">
      <w:pPr>
        <w:snapToGrid w:val="0"/>
        <w:spacing w:line="240" w:lineRule="atLeast"/>
        <w:ind w:rightChars="-73" w:right="-153"/>
        <w:rPr>
          <w:b/>
          <w:szCs w:val="21"/>
        </w:rPr>
      </w:pPr>
    </w:p>
    <w:sdt>
      <w:sdtPr>
        <w:rPr>
          <w:rFonts w:ascii="宋体" w:hAnsi="宋体" w:cs="宋体" w:hint="eastAsia"/>
          <w:b w:val="0"/>
          <w:bCs w:val="0"/>
          <w:kern w:val="0"/>
          <w:szCs w:val="21"/>
        </w:rPr>
        <w:tag w:val="_SEC_b35d2ea88a124242b0bd88394a858993"/>
        <w:id w:val="1575932530"/>
        <w:lock w:val="sdtLocked"/>
        <w:placeholder>
          <w:docPart w:val="GBC22222222222222222222222222222"/>
        </w:placeholder>
      </w:sdtPr>
      <w:sdtEndPr>
        <w:rPr>
          <w:rFonts w:cstheme="minorBidi" w:hint="default"/>
          <w:color w:val="000000" w:themeColor="text1"/>
          <w:kern w:val="2"/>
        </w:rPr>
      </w:sdtEndPr>
      <w:sdtContent>
        <w:p w:rsidR="00D14D3F" w:rsidRDefault="00EF2D74">
          <w:pPr>
            <w:pStyle w:val="4"/>
            <w:numPr>
              <w:ilvl w:val="0"/>
              <w:numId w:val="75"/>
            </w:numPr>
            <w:tabs>
              <w:tab w:val="left" w:pos="630"/>
            </w:tabs>
            <w:rPr>
              <w:rFonts w:ascii="宋体" w:hAnsi="宋体"/>
              <w:szCs w:val="21"/>
            </w:rPr>
          </w:pPr>
          <w:r>
            <w:rPr>
              <w:rFonts w:ascii="宋体" w:hAnsi="宋体" w:hint="eastAsia"/>
              <w:szCs w:val="21"/>
            </w:rPr>
            <w:t>已逾期未偿还的短期借款情况</w:t>
          </w:r>
        </w:p>
        <w:sdt>
          <w:sdtPr>
            <w:alias w:val="是否适用：已逾期未偿还的短期借款情况"/>
            <w:tag w:val="_GBC_b92057263cbf4b81a96df7b9d664c576"/>
            <w:id w:val="-1713265243"/>
            <w:lock w:val="sdtLocked"/>
            <w:placeholder>
              <w:docPart w:val="GBC22222222222222222222222222222"/>
            </w:placeholder>
          </w:sdtPr>
          <w:sdtContent>
            <w:p w:rsidR="00D14D3F" w:rsidRDefault="00EF2D74" w:rsidP="00ED5BBD">
              <w:pPr>
                <w:rPr>
                  <w:szCs w:val="21"/>
                </w:rPr>
              </w:pPr>
              <w:r>
                <w:fldChar w:fldCharType="begin"/>
              </w:r>
              <w:r w:rsidR="00ED5BBD">
                <w:instrText xml:space="preserve"> MACROBUTTON  SnrToggleCheckbox □适用 </w:instrText>
              </w:r>
              <w:r>
                <w:fldChar w:fldCharType="end"/>
              </w:r>
              <w:r>
                <w:fldChar w:fldCharType="begin"/>
              </w:r>
              <w:r w:rsidR="00ED5BBD">
                <w:instrText xml:space="preserve"> MACROBUTTON  SnrToggleCheckbox √不适用 </w:instrText>
              </w:r>
              <w:r>
                <w:fldChar w:fldCharType="end"/>
              </w:r>
            </w:p>
          </w:sdtContent>
        </w:sdt>
      </w:sdtContent>
    </w:sdt>
    <w:sdt>
      <w:sdtPr>
        <w:rPr>
          <w:rFonts w:hint="eastAsia"/>
          <w:szCs w:val="21"/>
        </w:rPr>
        <w:tag w:val="_SEC_7331bb834b364e3baab9f33a89c455ca"/>
        <w:id w:val="311065813"/>
        <w:lock w:val="sdtLocked"/>
        <w:placeholder>
          <w:docPart w:val="GBC22222222222222222222222222222"/>
        </w:placeholder>
      </w:sdtPr>
      <w:sdtContent>
        <w:p w:rsidR="00D14D3F" w:rsidRDefault="00EF2D74">
          <w:pPr>
            <w:rPr>
              <w:szCs w:val="21"/>
            </w:rPr>
          </w:pPr>
          <w:r>
            <w:rPr>
              <w:rFonts w:hint="eastAsia"/>
              <w:szCs w:val="21"/>
            </w:rPr>
            <w:t>其他说明</w:t>
          </w:r>
        </w:p>
        <w:p w:rsidR="00D14D3F" w:rsidRDefault="000827A7">
          <w:pPr>
            <w:rPr>
              <w:szCs w:val="21"/>
            </w:rPr>
          </w:pPr>
          <w:sdt>
            <w:sdtPr>
              <w:rPr>
                <w:szCs w:val="21"/>
              </w:rPr>
              <w:alias w:val="短期借款的说明"/>
              <w:tag w:val="_GBC_18b2e0bc8e9f4f2f830d40965d308f8e"/>
              <w:id w:val="-608500305"/>
              <w:lock w:val="sdtLocked"/>
              <w:placeholder>
                <w:docPart w:val="GBC22222222222222222222222222222"/>
              </w:placeholder>
              <w:showingPlcHdr/>
            </w:sdtPr>
            <w:sdtContent>
              <w:r w:rsidR="00EF2D74">
                <w:rPr>
                  <w:rFonts w:hint="eastAsia"/>
                  <w:color w:val="333399"/>
                  <w:szCs w:val="21"/>
                  <w:u w:val="single"/>
                </w:rPr>
                <w:t xml:space="preserve">　　　</w:t>
              </w:r>
            </w:sdtContent>
          </w:sdt>
        </w:p>
        <w:p w:rsidR="00D14D3F" w:rsidRDefault="000827A7">
          <w:pPr>
            <w:rPr>
              <w:szCs w:val="21"/>
            </w:rPr>
          </w:pPr>
        </w:p>
      </w:sdtContent>
    </w:sdt>
    <w:sdt>
      <w:sdtPr>
        <w:rPr>
          <w:rFonts w:ascii="宋体" w:hAnsi="宋体" w:cs="宋体" w:hint="eastAsia"/>
          <w:b w:val="0"/>
          <w:bCs w:val="0"/>
          <w:kern w:val="0"/>
          <w:szCs w:val="21"/>
        </w:rPr>
        <w:tag w:val="_SEC_dfcd66a3274041b48146471e45c1ba81"/>
        <w:id w:val="-2037026674"/>
        <w:lock w:val="sdtLocked"/>
        <w:placeholder>
          <w:docPart w:val="GBC22222222222222222222222222222"/>
        </w:placeholder>
      </w:sdtPr>
      <w:sdtEndPr>
        <w:rPr>
          <w:rFonts w:hint="default"/>
          <w:szCs w:val="24"/>
        </w:rPr>
      </w:sdtEndPr>
      <w:sdtContent>
        <w:bookmarkStart w:id="63" w:name="OLE_LINK31" w:displacedByCustomXml="prev"/>
        <w:bookmarkStart w:id="64" w:name="OLE_LINK32" w:displacedByCustomXml="prev"/>
        <w:bookmarkStart w:id="65" w:name="OLE_LINK33" w:displacedByCustomXml="prev"/>
        <w:p w:rsidR="00D14D3F" w:rsidRDefault="00EF2D74">
          <w:pPr>
            <w:pStyle w:val="3"/>
            <w:numPr>
              <w:ilvl w:val="0"/>
              <w:numId w:val="21"/>
            </w:numPr>
            <w:tabs>
              <w:tab w:val="left" w:pos="504"/>
            </w:tabs>
          </w:pPr>
          <w:r>
            <w:rPr>
              <w:rFonts w:hint="eastAsia"/>
            </w:rPr>
            <w:t>以</w:t>
          </w:r>
          <w:r>
            <w:rPr>
              <w:rFonts w:ascii="宋体" w:hAnsi="宋体" w:hint="eastAsia"/>
              <w:szCs w:val="21"/>
            </w:rPr>
            <w:t>公允</w:t>
          </w:r>
          <w:r>
            <w:rPr>
              <w:rFonts w:hint="eastAsia"/>
            </w:rPr>
            <w:t>价值计量且其变动计入当期损益的金融负债</w:t>
          </w:r>
          <w:bookmarkEnd w:id="65"/>
          <w:bookmarkEnd w:id="64"/>
          <w:bookmarkEnd w:id="63"/>
        </w:p>
        <w:sdt>
          <w:sdtPr>
            <w:alias w:val="是否适用：以公允价值计量且其变动计入当期损益的金融负债"/>
            <w:tag w:val="_GBC_8bff932d530c42da89d9a6f7c7309be6"/>
            <w:id w:val="1234349094"/>
            <w:lock w:val="sdtLocked"/>
            <w:placeholder>
              <w:docPart w:val="GBC22222222222222222222222222222"/>
            </w:placeholder>
          </w:sdtPr>
          <w:sdtContent>
            <w:p w:rsidR="00D14D3F" w:rsidRDefault="00EF2D74">
              <w:r>
                <w:fldChar w:fldCharType="begin"/>
              </w:r>
              <w:r w:rsidR="00593040">
                <w:instrText xml:space="preserve"> MACROBUTTON  SnrToggleCheckbox √适用 </w:instrText>
              </w:r>
              <w:r>
                <w:fldChar w:fldCharType="end"/>
              </w:r>
              <w:r>
                <w:fldChar w:fldCharType="begin"/>
              </w:r>
              <w:r w:rsidR="00593040">
                <w:instrText xml:space="preserve"> MACROBUTTON  SnrToggleCheckbox □不适用 </w:instrText>
              </w:r>
              <w:r>
                <w:fldChar w:fldCharType="end"/>
              </w:r>
            </w:p>
          </w:sdtContent>
        </w:sdt>
        <w:p w:rsidR="00D14D3F" w:rsidRDefault="00EF2D74">
          <w:pPr>
            <w:jc w:val="right"/>
          </w:pPr>
          <w:r>
            <w:rPr>
              <w:rFonts w:hint="eastAsia"/>
            </w:rPr>
            <w:t>单位：</w:t>
          </w:r>
          <w:sdt>
            <w:sdtPr>
              <w:rPr>
                <w:rFonts w:hint="eastAsia"/>
              </w:rPr>
              <w:alias w:val="单位：财务附注：以公允价值计量且其变动计入当期损益的金融负债"/>
              <w:tag w:val="_GBC_3e03e258fc6d4c3fa0cbffbfea9ea339"/>
              <w:id w:val="-120255011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rPr>
                <w:t>元</w:t>
              </w:r>
            </w:sdtContent>
          </w:sdt>
          <w:r>
            <w:rPr>
              <w:rFonts w:hint="eastAsia"/>
            </w:rPr>
            <w:t xml:space="preserve">  币种：</w:t>
          </w:r>
          <w:sdt>
            <w:sdtPr>
              <w:rPr>
                <w:rFonts w:hint="eastAsia"/>
              </w:rPr>
              <w:alias w:val="币种：财务附注：以公允价值计量且其变动计入当期损益的金融负债"/>
              <w:tag w:val="_GBC_aed1d6358f91411d9c7ca8776652cc13"/>
              <w:id w:val="110593478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31"/>
            <w:gridCol w:w="3182"/>
            <w:gridCol w:w="3150"/>
          </w:tblGrid>
          <w:tr w:rsidR="00593040" w:rsidTr="00D619DB">
            <w:tc>
              <w:tcPr>
                <w:tcW w:w="1822" w:type="pct"/>
                <w:tcBorders>
                  <w:top w:val="single" w:sz="4" w:space="0" w:color="auto"/>
                  <w:left w:val="single" w:sz="4" w:space="0" w:color="auto"/>
                  <w:bottom w:val="single" w:sz="4" w:space="0" w:color="auto"/>
                  <w:right w:val="single" w:sz="4" w:space="0" w:color="auto"/>
                </w:tcBorders>
                <w:vAlign w:val="center"/>
              </w:tcPr>
              <w:p w:rsidR="00593040" w:rsidRDefault="00593040" w:rsidP="00D619DB">
                <w:pPr>
                  <w:autoSpaceDE w:val="0"/>
                  <w:autoSpaceDN w:val="0"/>
                  <w:adjustRightInd w:val="0"/>
                  <w:jc w:val="center"/>
                  <w:rPr>
                    <w:szCs w:val="21"/>
                  </w:rPr>
                </w:pPr>
                <w:r>
                  <w:rPr>
                    <w:rFonts w:hint="eastAsia"/>
                    <w:szCs w:val="21"/>
                  </w:rPr>
                  <w:t>项目</w:t>
                </w:r>
              </w:p>
            </w:tc>
            <w:tc>
              <w:tcPr>
                <w:tcW w:w="1597" w:type="pct"/>
                <w:tcBorders>
                  <w:top w:val="single" w:sz="4" w:space="0" w:color="auto"/>
                  <w:left w:val="single" w:sz="4" w:space="0" w:color="auto"/>
                  <w:bottom w:val="single" w:sz="4" w:space="0" w:color="auto"/>
                  <w:right w:val="single" w:sz="4" w:space="0" w:color="auto"/>
                </w:tcBorders>
                <w:vAlign w:val="center"/>
              </w:tcPr>
              <w:p w:rsidR="00593040" w:rsidRDefault="00593040" w:rsidP="00D619DB">
                <w:pPr>
                  <w:autoSpaceDE w:val="0"/>
                  <w:autoSpaceDN w:val="0"/>
                  <w:adjustRightInd w:val="0"/>
                  <w:jc w:val="center"/>
                  <w:rPr>
                    <w:szCs w:val="21"/>
                  </w:rPr>
                </w:pPr>
                <w:r>
                  <w:rPr>
                    <w:rFonts w:hint="eastAsia"/>
                    <w:szCs w:val="21"/>
                  </w:rPr>
                  <w:t>期末余额</w:t>
                </w:r>
              </w:p>
            </w:tc>
            <w:tc>
              <w:tcPr>
                <w:tcW w:w="1581" w:type="pct"/>
                <w:tcBorders>
                  <w:top w:val="single" w:sz="4" w:space="0" w:color="auto"/>
                  <w:left w:val="single" w:sz="4" w:space="0" w:color="auto"/>
                  <w:bottom w:val="single" w:sz="4" w:space="0" w:color="auto"/>
                  <w:right w:val="single" w:sz="4" w:space="0" w:color="auto"/>
                </w:tcBorders>
                <w:vAlign w:val="center"/>
              </w:tcPr>
              <w:p w:rsidR="00593040" w:rsidRDefault="00593040" w:rsidP="00D619DB">
                <w:pPr>
                  <w:autoSpaceDE w:val="0"/>
                  <w:autoSpaceDN w:val="0"/>
                  <w:adjustRightInd w:val="0"/>
                  <w:jc w:val="center"/>
                  <w:rPr>
                    <w:szCs w:val="21"/>
                  </w:rPr>
                </w:pPr>
                <w:r>
                  <w:rPr>
                    <w:rFonts w:hint="eastAsia"/>
                    <w:szCs w:val="21"/>
                  </w:rPr>
                  <w:t>期初余额</w:t>
                </w:r>
              </w:p>
            </w:tc>
          </w:tr>
          <w:tr w:rsidR="00593040" w:rsidTr="00D619DB">
            <w:tc>
              <w:tcPr>
                <w:tcW w:w="1822" w:type="pct"/>
                <w:tcBorders>
                  <w:top w:val="single" w:sz="4" w:space="0" w:color="auto"/>
                  <w:left w:val="single" w:sz="4" w:space="0" w:color="auto"/>
                  <w:bottom w:val="single" w:sz="4" w:space="0" w:color="auto"/>
                  <w:right w:val="single" w:sz="4" w:space="0" w:color="auto"/>
                </w:tcBorders>
              </w:tcPr>
              <w:p w:rsidR="00593040" w:rsidRDefault="00593040" w:rsidP="00D619DB">
                <w:pPr>
                  <w:autoSpaceDE w:val="0"/>
                  <w:autoSpaceDN w:val="0"/>
                  <w:adjustRightInd w:val="0"/>
                  <w:rPr>
                    <w:szCs w:val="21"/>
                  </w:rPr>
                </w:pPr>
                <w:r>
                  <w:rPr>
                    <w:rFonts w:hint="eastAsia"/>
                    <w:szCs w:val="21"/>
                  </w:rPr>
                  <w:t>交易性金融负债</w:t>
                </w:r>
              </w:p>
            </w:tc>
            <w:sdt>
              <w:sdtPr>
                <w:rPr>
                  <w:color w:val="000000" w:themeColor="text1"/>
                  <w:szCs w:val="21"/>
                </w:rPr>
                <w:alias w:val="交易性金融负债"/>
                <w:tag w:val="_GBC_c159bacf5e324d059b582a288b856243"/>
                <w:id w:val="1162737328"/>
                <w:lock w:val="sdtLocked"/>
              </w:sdtPr>
              <w:sdtContent>
                <w:tc>
                  <w:tcPr>
                    <w:tcW w:w="1597" w:type="pct"/>
                    <w:tcBorders>
                      <w:top w:val="single" w:sz="4" w:space="0" w:color="auto"/>
                      <w:left w:val="single" w:sz="4" w:space="0" w:color="auto"/>
                      <w:bottom w:val="single" w:sz="4" w:space="0" w:color="auto"/>
                      <w:right w:val="single" w:sz="4" w:space="0" w:color="auto"/>
                    </w:tcBorders>
                    <w:vAlign w:val="center"/>
                  </w:tcPr>
                  <w:p w:rsidR="00593040" w:rsidRDefault="00556397" w:rsidP="00556397">
                    <w:pPr>
                      <w:jc w:val="right"/>
                      <w:rPr>
                        <w:color w:val="000000" w:themeColor="text1"/>
                        <w:szCs w:val="21"/>
                      </w:rPr>
                    </w:pPr>
                    <w:r>
                      <w:rPr>
                        <w:color w:val="000000" w:themeColor="text1"/>
                        <w:szCs w:val="21"/>
                      </w:rPr>
                      <w:t>9,032.28</w:t>
                    </w:r>
                  </w:p>
                </w:tc>
              </w:sdtContent>
            </w:sdt>
            <w:sdt>
              <w:sdtPr>
                <w:rPr>
                  <w:color w:val="000000" w:themeColor="text1"/>
                  <w:szCs w:val="21"/>
                </w:rPr>
                <w:alias w:val="交易性金融负债"/>
                <w:tag w:val="_GBC_68e7bdfc00d24df89f53cfba523f5ff7"/>
                <w:id w:val="983203887"/>
                <w:lock w:val="sdtLocked"/>
              </w:sdtPr>
              <w:sdtContent>
                <w:tc>
                  <w:tcPr>
                    <w:tcW w:w="1581" w:type="pct"/>
                    <w:tcBorders>
                      <w:top w:val="single" w:sz="4" w:space="0" w:color="auto"/>
                      <w:left w:val="single" w:sz="4" w:space="0" w:color="auto"/>
                      <w:bottom w:val="single" w:sz="4" w:space="0" w:color="auto"/>
                      <w:right w:val="single" w:sz="4" w:space="0" w:color="auto"/>
                    </w:tcBorders>
                  </w:tcPr>
                  <w:p w:rsidR="00593040" w:rsidRDefault="00556397" w:rsidP="00D619DB">
                    <w:pPr>
                      <w:jc w:val="right"/>
                      <w:rPr>
                        <w:color w:val="000000" w:themeColor="text1"/>
                        <w:szCs w:val="21"/>
                      </w:rPr>
                    </w:pPr>
                    <w:r>
                      <w:rPr>
                        <w:color w:val="000000" w:themeColor="text1"/>
                        <w:szCs w:val="21"/>
                      </w:rPr>
                      <w:t>854,340.00</w:t>
                    </w:r>
                  </w:p>
                </w:tc>
              </w:sdtContent>
            </w:sdt>
          </w:tr>
          <w:tr w:rsidR="00593040" w:rsidTr="00D619DB">
            <w:tc>
              <w:tcPr>
                <w:tcW w:w="1822" w:type="pct"/>
                <w:tcBorders>
                  <w:top w:val="single" w:sz="4" w:space="0" w:color="auto"/>
                  <w:left w:val="single" w:sz="4" w:space="0" w:color="auto"/>
                  <w:bottom w:val="single" w:sz="4" w:space="0" w:color="auto"/>
                  <w:right w:val="single" w:sz="4" w:space="0" w:color="auto"/>
                </w:tcBorders>
                <w:vAlign w:val="center"/>
              </w:tcPr>
              <w:p w:rsidR="00593040" w:rsidRDefault="00593040" w:rsidP="00D619DB">
                <w:pPr>
                  <w:autoSpaceDE w:val="0"/>
                  <w:autoSpaceDN w:val="0"/>
                  <w:adjustRightInd w:val="0"/>
                  <w:jc w:val="center"/>
                  <w:rPr>
                    <w:szCs w:val="21"/>
                  </w:rPr>
                </w:pPr>
                <w:r>
                  <w:rPr>
                    <w:rFonts w:hint="eastAsia"/>
                    <w:szCs w:val="21"/>
                  </w:rPr>
                  <w:t>合计</w:t>
                </w:r>
              </w:p>
            </w:tc>
            <w:sdt>
              <w:sdtPr>
                <w:rPr>
                  <w:szCs w:val="21"/>
                </w:rPr>
                <w:alias w:val="以公允价值计量且其变动计入当期损益的金融负债"/>
                <w:tag w:val="_GBC_304be5b191da40bead2b0baa93510537"/>
                <w:id w:val="5800087"/>
                <w:lock w:val="sdtLocked"/>
              </w:sdtPr>
              <w:sdtContent>
                <w:tc>
                  <w:tcPr>
                    <w:tcW w:w="1597" w:type="pct"/>
                    <w:tcBorders>
                      <w:top w:val="single" w:sz="4" w:space="0" w:color="auto"/>
                      <w:left w:val="single" w:sz="4" w:space="0" w:color="auto"/>
                      <w:bottom w:val="single" w:sz="4" w:space="0" w:color="auto"/>
                      <w:right w:val="single" w:sz="4" w:space="0" w:color="auto"/>
                    </w:tcBorders>
                  </w:tcPr>
                  <w:p w:rsidR="00593040" w:rsidRDefault="00556397" w:rsidP="00D619DB">
                    <w:pPr>
                      <w:autoSpaceDE w:val="0"/>
                      <w:autoSpaceDN w:val="0"/>
                      <w:adjustRightInd w:val="0"/>
                      <w:jc w:val="right"/>
                      <w:rPr>
                        <w:color w:val="000000" w:themeColor="text1"/>
                        <w:szCs w:val="21"/>
                      </w:rPr>
                    </w:pPr>
                    <w:r>
                      <w:rPr>
                        <w:szCs w:val="21"/>
                      </w:rPr>
                      <w:t>9,032.28</w:t>
                    </w:r>
                  </w:p>
                </w:tc>
              </w:sdtContent>
            </w:sdt>
            <w:sdt>
              <w:sdtPr>
                <w:rPr>
                  <w:szCs w:val="21"/>
                </w:rPr>
                <w:alias w:val="以公允价值计量且其变动计入当期损益的金融负债"/>
                <w:tag w:val="_GBC_a09849f31a9d4fb8bcd5bbc0d7ba1373"/>
                <w:id w:val="-1949686939"/>
                <w:lock w:val="sdtLocked"/>
              </w:sdtPr>
              <w:sdtContent>
                <w:tc>
                  <w:tcPr>
                    <w:tcW w:w="1581" w:type="pct"/>
                    <w:tcBorders>
                      <w:top w:val="single" w:sz="4" w:space="0" w:color="auto"/>
                      <w:left w:val="single" w:sz="4" w:space="0" w:color="auto"/>
                      <w:bottom w:val="single" w:sz="4" w:space="0" w:color="auto"/>
                      <w:right w:val="single" w:sz="4" w:space="0" w:color="auto"/>
                    </w:tcBorders>
                  </w:tcPr>
                  <w:p w:rsidR="00593040" w:rsidRDefault="00556397" w:rsidP="00D619DB">
                    <w:pPr>
                      <w:jc w:val="right"/>
                      <w:rPr>
                        <w:color w:val="000000" w:themeColor="text1"/>
                        <w:szCs w:val="21"/>
                      </w:rPr>
                    </w:pPr>
                    <w:r>
                      <w:rPr>
                        <w:szCs w:val="21"/>
                      </w:rPr>
                      <w:t>854,340.00</w:t>
                    </w:r>
                  </w:p>
                </w:tc>
              </w:sdtContent>
            </w:sdt>
          </w:tr>
        </w:tbl>
        <w:p w:rsidR="00593040" w:rsidRDefault="00593040"/>
        <w:p w:rsidR="00D14D3F" w:rsidRDefault="00EF2D74">
          <w:pPr>
            <w:snapToGrid w:val="0"/>
            <w:spacing w:line="240" w:lineRule="atLeast"/>
            <w:rPr>
              <w:szCs w:val="21"/>
            </w:rPr>
          </w:pPr>
          <w:r>
            <w:rPr>
              <w:rFonts w:hint="eastAsia"/>
              <w:szCs w:val="21"/>
            </w:rPr>
            <w:t>其他说明：</w:t>
          </w:r>
        </w:p>
        <w:sdt>
          <w:sdtPr>
            <w:alias w:val="以公允价值计量且其变动计入当期损益的金融负债的说明"/>
            <w:tag w:val="_GBC_9f6271ec45504c62a0fad8241772e869"/>
            <w:id w:val="-671644310"/>
            <w:lock w:val="sdtLocked"/>
            <w:placeholder>
              <w:docPart w:val="GBC22222222222222222222222222222"/>
            </w:placeholder>
            <w:showingPlcHdr/>
          </w:sdtPr>
          <w:sdtContent>
            <w:p w:rsidR="00D14D3F" w:rsidRPr="00593040" w:rsidRDefault="00EF2D74" w:rsidP="00593040">
              <w:r w:rsidRPr="00593040">
                <w:rPr>
                  <w:rFonts w:hint="eastAsia"/>
                </w:rPr>
                <w:t xml:space="preserve">　　　</w:t>
              </w:r>
            </w:p>
          </w:sdtContent>
        </w:sdt>
      </w:sdtContent>
    </w:sdt>
    <w:p w:rsidR="00D14D3F" w:rsidRDefault="00D14D3F">
      <w:pPr>
        <w:rPr>
          <w:szCs w:val="21"/>
        </w:rPr>
      </w:pPr>
    </w:p>
    <w:sdt>
      <w:sdtPr>
        <w:rPr>
          <w:rFonts w:ascii="宋体" w:hAnsi="宋体" w:cs="宋体" w:hint="eastAsia"/>
          <w:b w:val="0"/>
          <w:bCs w:val="0"/>
          <w:kern w:val="0"/>
          <w:szCs w:val="21"/>
        </w:rPr>
        <w:tag w:val="_SEC_55cf02a075b245feae9823bc0e924f07"/>
        <w:id w:val="765659315"/>
        <w:lock w:val="sdtLocked"/>
        <w:placeholder>
          <w:docPart w:val="GBC22222222222222222222222222222"/>
        </w:placeholder>
      </w:sdtPr>
      <w:sdtEndPr>
        <w:rPr>
          <w:szCs w:val="24"/>
        </w:rPr>
      </w:sdtEndPr>
      <w:sdtContent>
        <w:p w:rsidR="00D14D3F" w:rsidRDefault="00EF2D74">
          <w:pPr>
            <w:pStyle w:val="3"/>
            <w:numPr>
              <w:ilvl w:val="0"/>
              <w:numId w:val="21"/>
            </w:numPr>
            <w:tabs>
              <w:tab w:val="left" w:pos="504"/>
            </w:tabs>
            <w:rPr>
              <w:szCs w:val="21"/>
            </w:rPr>
          </w:pPr>
          <w:r>
            <w:rPr>
              <w:rFonts w:hint="eastAsia"/>
              <w:szCs w:val="21"/>
            </w:rPr>
            <w:t>衍生</w:t>
          </w:r>
          <w:r>
            <w:rPr>
              <w:rFonts w:hint="eastAsia"/>
            </w:rPr>
            <w:t>金融</w:t>
          </w:r>
          <w:r>
            <w:rPr>
              <w:rFonts w:hint="eastAsia"/>
              <w:szCs w:val="21"/>
            </w:rPr>
            <w:t>负债</w:t>
          </w:r>
        </w:p>
        <w:p w:rsidR="00D14D3F" w:rsidRDefault="000827A7">
          <w:pPr>
            <w:rPr>
              <w:szCs w:val="21"/>
            </w:rPr>
          </w:pPr>
          <w:sdt>
            <w:sdtPr>
              <w:rPr>
                <w:szCs w:val="21"/>
              </w:rPr>
              <w:alias w:val="是否适用：衍生金融负债"/>
              <w:tag w:val="_GBC_9a70de9cca174edeb1bce62f4a47d15c"/>
              <w:id w:val="1215707541"/>
              <w:lock w:val="sdtLocked"/>
              <w:placeholder>
                <w:docPart w:val="GBC22222222222222222222222222222"/>
              </w:placeholder>
            </w:sdtPr>
            <w:sdtContent>
              <w:r w:rsidR="00EF2D74">
                <w:rPr>
                  <w:szCs w:val="21"/>
                </w:rPr>
                <w:fldChar w:fldCharType="begin"/>
              </w:r>
              <w:r w:rsidR="00593040">
                <w:rPr>
                  <w:szCs w:val="21"/>
                </w:rPr>
                <w:instrText xml:space="preserve"> MACROBUTTON  SnrToggleCheckbox √适用 </w:instrText>
              </w:r>
              <w:r w:rsidR="00EF2D74">
                <w:rPr>
                  <w:szCs w:val="21"/>
                </w:rPr>
                <w:fldChar w:fldCharType="end"/>
              </w:r>
              <w:r w:rsidR="00EF2D74">
                <w:rPr>
                  <w:szCs w:val="21"/>
                </w:rPr>
                <w:fldChar w:fldCharType="begin"/>
              </w:r>
              <w:r w:rsidR="00593040">
                <w:rPr>
                  <w:szCs w:val="21"/>
                </w:rPr>
                <w:instrText xml:space="preserve"> MACROBUTTON  SnrToggleCheckbox □不适用 </w:instrText>
              </w:r>
              <w:r w:rsidR="00EF2D74">
                <w:rPr>
                  <w:szCs w:val="21"/>
                </w:rPr>
                <w:fldChar w:fldCharType="end"/>
              </w:r>
            </w:sdtContent>
          </w:sdt>
        </w:p>
        <w:p w:rsidR="00D14D3F" w:rsidRDefault="00EF2D74">
          <w:pPr>
            <w:jc w:val="right"/>
            <w:rPr>
              <w:szCs w:val="21"/>
            </w:rPr>
          </w:pPr>
          <w:r>
            <w:rPr>
              <w:rFonts w:hint="eastAsia"/>
              <w:szCs w:val="21"/>
            </w:rPr>
            <w:t>单位：</w:t>
          </w:r>
          <w:sdt>
            <w:sdtPr>
              <w:rPr>
                <w:rFonts w:hint="eastAsia"/>
                <w:szCs w:val="21"/>
              </w:rPr>
              <w:alias w:val="单位：财务附注：衍生金融负债"/>
              <w:tag w:val="_GBC_ff1c86585972441dbbffe87a4b840518"/>
              <w:id w:val="29067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衍生金融负债"/>
              <w:tag w:val="_GBC_87c6ce326ba44cb59ceef0bd57f7ae41"/>
              <w:id w:val="29067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633"/>
            <w:gridCol w:w="3198"/>
            <w:gridCol w:w="3132"/>
          </w:tblGrid>
          <w:tr w:rsidR="00556397" w:rsidTr="0066225D">
            <w:tc>
              <w:tcPr>
                <w:tcW w:w="1823" w:type="pct"/>
                <w:shd w:val="clear" w:color="auto" w:fill="auto"/>
                <w:vAlign w:val="center"/>
              </w:tcPr>
              <w:p w:rsidR="00556397" w:rsidRDefault="00556397" w:rsidP="0066225D">
                <w:pPr>
                  <w:jc w:val="center"/>
                  <w:rPr>
                    <w:szCs w:val="21"/>
                  </w:rPr>
                </w:pPr>
                <w:r>
                  <w:rPr>
                    <w:rFonts w:hint="eastAsia"/>
                    <w:szCs w:val="21"/>
                  </w:rPr>
                  <w:t>项目</w:t>
                </w:r>
              </w:p>
            </w:tc>
            <w:tc>
              <w:tcPr>
                <w:tcW w:w="1605" w:type="pct"/>
                <w:tcBorders>
                  <w:bottom w:val="single" w:sz="6" w:space="0" w:color="auto"/>
                </w:tcBorders>
                <w:shd w:val="clear" w:color="auto" w:fill="auto"/>
                <w:vAlign w:val="center"/>
              </w:tcPr>
              <w:p w:rsidR="00556397" w:rsidRDefault="00556397" w:rsidP="0066225D">
                <w:pPr>
                  <w:jc w:val="center"/>
                  <w:rPr>
                    <w:szCs w:val="21"/>
                  </w:rPr>
                </w:pPr>
                <w:r>
                  <w:rPr>
                    <w:rFonts w:hint="eastAsia"/>
                    <w:szCs w:val="21"/>
                  </w:rPr>
                  <w:t>期末余额</w:t>
                </w:r>
              </w:p>
            </w:tc>
            <w:tc>
              <w:tcPr>
                <w:tcW w:w="1572" w:type="pct"/>
                <w:shd w:val="clear" w:color="auto" w:fill="auto"/>
                <w:vAlign w:val="center"/>
              </w:tcPr>
              <w:p w:rsidR="00556397" w:rsidRDefault="00556397" w:rsidP="0066225D">
                <w:pPr>
                  <w:jc w:val="center"/>
                  <w:rPr>
                    <w:szCs w:val="21"/>
                  </w:rPr>
                </w:pPr>
                <w:r>
                  <w:rPr>
                    <w:rFonts w:hint="eastAsia"/>
                    <w:szCs w:val="21"/>
                  </w:rPr>
                  <w:t>期初余额</w:t>
                </w:r>
              </w:p>
            </w:tc>
          </w:tr>
          <w:sdt>
            <w:sdtPr>
              <w:rPr>
                <w:szCs w:val="21"/>
              </w:rPr>
              <w:alias w:val="衍生金融负债明细"/>
              <w:tag w:val="_TUP_7563466629ff4530ae320cc49abe33de"/>
              <w:id w:val="732347821"/>
              <w:lock w:val="sdtLocked"/>
            </w:sdtPr>
            <w:sdtContent>
              <w:tr w:rsidR="00556397" w:rsidTr="0066225D">
                <w:sdt>
                  <w:sdtPr>
                    <w:rPr>
                      <w:szCs w:val="21"/>
                    </w:rPr>
                    <w:alias w:val="衍生金融负债明细-项目名称"/>
                    <w:tag w:val="_GBC_eb83aaf72f314a9a8a0546dcfd2777b3"/>
                    <w:id w:val="1842355283"/>
                    <w:lock w:val="sdtLocked"/>
                  </w:sdtPr>
                  <w:sdtContent>
                    <w:tc>
                      <w:tcPr>
                        <w:tcW w:w="1823" w:type="pct"/>
                        <w:shd w:val="clear" w:color="auto" w:fill="auto"/>
                        <w:vAlign w:val="center"/>
                      </w:tcPr>
                      <w:p w:rsidR="00556397" w:rsidRDefault="00556397" w:rsidP="0066225D">
                        <w:pPr>
                          <w:rPr>
                            <w:szCs w:val="21"/>
                          </w:rPr>
                        </w:pPr>
                        <w:r>
                          <w:rPr>
                            <w:rFonts w:hint="eastAsia"/>
                            <w:szCs w:val="21"/>
                          </w:rPr>
                          <w:t>远期结售汇合约</w:t>
                        </w:r>
                      </w:p>
                    </w:tc>
                  </w:sdtContent>
                </w:sdt>
                <w:sdt>
                  <w:sdtPr>
                    <w:rPr>
                      <w:szCs w:val="21"/>
                    </w:rPr>
                    <w:alias w:val="衍生金融负债明细-金额"/>
                    <w:tag w:val="_GBC_64f0ed6411314aa48d7a3c2c9c9ae4dd"/>
                    <w:id w:val="-554693387"/>
                    <w:lock w:val="sdtLocked"/>
                  </w:sdtPr>
                  <w:sdtContent>
                    <w:tc>
                      <w:tcPr>
                        <w:tcW w:w="1605" w:type="pct"/>
                        <w:tcBorders>
                          <w:top w:val="single" w:sz="6" w:space="0" w:color="auto"/>
                          <w:bottom w:val="single" w:sz="6" w:space="0" w:color="auto"/>
                        </w:tcBorders>
                        <w:shd w:val="clear" w:color="auto" w:fill="auto"/>
                      </w:tcPr>
                      <w:p w:rsidR="00556397" w:rsidRDefault="00D05E4A" w:rsidP="0066225D">
                        <w:pPr>
                          <w:jc w:val="right"/>
                          <w:rPr>
                            <w:szCs w:val="21"/>
                          </w:rPr>
                        </w:pPr>
                        <w:r>
                          <w:rPr>
                            <w:szCs w:val="21"/>
                          </w:rPr>
                          <w:t>17,687,454.02</w:t>
                        </w:r>
                      </w:p>
                    </w:tc>
                  </w:sdtContent>
                </w:sdt>
                <w:sdt>
                  <w:sdtPr>
                    <w:rPr>
                      <w:szCs w:val="21"/>
                    </w:rPr>
                    <w:alias w:val="衍生金融负债明细-金额"/>
                    <w:tag w:val="_GBC_3724d66e1ddc490da43602c175ca60f1"/>
                    <w:id w:val="1435253280"/>
                    <w:lock w:val="sdtLocked"/>
                  </w:sdtPr>
                  <w:sdtContent>
                    <w:tc>
                      <w:tcPr>
                        <w:tcW w:w="1572" w:type="pct"/>
                        <w:shd w:val="clear" w:color="auto" w:fill="auto"/>
                      </w:tcPr>
                      <w:p w:rsidR="00556397" w:rsidRDefault="00D05E4A" w:rsidP="0066225D">
                        <w:pPr>
                          <w:jc w:val="right"/>
                          <w:rPr>
                            <w:szCs w:val="21"/>
                          </w:rPr>
                        </w:pPr>
                        <w:r>
                          <w:rPr>
                            <w:szCs w:val="21"/>
                          </w:rPr>
                          <w:t>25,895,477.07</w:t>
                        </w:r>
                      </w:p>
                    </w:tc>
                  </w:sdtContent>
                </w:sdt>
              </w:tr>
            </w:sdtContent>
          </w:sdt>
          <w:sdt>
            <w:sdtPr>
              <w:rPr>
                <w:szCs w:val="21"/>
              </w:rPr>
              <w:alias w:val="衍生金融负债明细"/>
              <w:tag w:val="_TUP_7563466629ff4530ae320cc49abe33de"/>
              <w:id w:val="282468835"/>
              <w:lock w:val="sdtLocked"/>
            </w:sdtPr>
            <w:sdtContent>
              <w:tr w:rsidR="00556397" w:rsidTr="0066225D">
                <w:sdt>
                  <w:sdtPr>
                    <w:rPr>
                      <w:szCs w:val="21"/>
                    </w:rPr>
                    <w:alias w:val="衍生金融负债明细-项目名称"/>
                    <w:tag w:val="_GBC_eb83aaf72f314a9a8a0546dcfd2777b3"/>
                    <w:id w:val="-320895523"/>
                    <w:lock w:val="sdtLocked"/>
                  </w:sdtPr>
                  <w:sdtContent>
                    <w:tc>
                      <w:tcPr>
                        <w:tcW w:w="1823" w:type="pct"/>
                        <w:shd w:val="clear" w:color="auto" w:fill="auto"/>
                        <w:vAlign w:val="center"/>
                      </w:tcPr>
                      <w:p w:rsidR="00556397" w:rsidRDefault="00556397" w:rsidP="0066225D">
                        <w:pPr>
                          <w:rPr>
                            <w:szCs w:val="21"/>
                          </w:rPr>
                        </w:pPr>
                        <w:r>
                          <w:rPr>
                            <w:rFonts w:hint="eastAsia"/>
                            <w:szCs w:val="21"/>
                          </w:rPr>
                          <w:t>期货合约</w:t>
                        </w:r>
                      </w:p>
                    </w:tc>
                  </w:sdtContent>
                </w:sdt>
                <w:sdt>
                  <w:sdtPr>
                    <w:rPr>
                      <w:szCs w:val="21"/>
                    </w:rPr>
                    <w:alias w:val="衍生金融负债明细-金额"/>
                    <w:tag w:val="_GBC_64f0ed6411314aa48d7a3c2c9c9ae4dd"/>
                    <w:id w:val="-745570944"/>
                    <w:lock w:val="sdtLocked"/>
                  </w:sdtPr>
                  <w:sdtContent>
                    <w:tc>
                      <w:tcPr>
                        <w:tcW w:w="1605" w:type="pct"/>
                        <w:tcBorders>
                          <w:top w:val="single" w:sz="6" w:space="0" w:color="auto"/>
                          <w:bottom w:val="single" w:sz="6" w:space="0" w:color="auto"/>
                        </w:tcBorders>
                        <w:shd w:val="clear" w:color="auto" w:fill="auto"/>
                      </w:tcPr>
                      <w:p w:rsidR="00556397" w:rsidRDefault="00D05E4A" w:rsidP="0066225D">
                        <w:pPr>
                          <w:jc w:val="right"/>
                          <w:rPr>
                            <w:szCs w:val="21"/>
                          </w:rPr>
                        </w:pPr>
                        <w:r>
                          <w:rPr>
                            <w:szCs w:val="21"/>
                          </w:rPr>
                          <w:t>12,183,135.18</w:t>
                        </w:r>
                      </w:p>
                    </w:tc>
                  </w:sdtContent>
                </w:sdt>
                <w:sdt>
                  <w:sdtPr>
                    <w:rPr>
                      <w:szCs w:val="21"/>
                    </w:rPr>
                    <w:alias w:val="衍生金融负债明细-金额"/>
                    <w:tag w:val="_GBC_3724d66e1ddc490da43602c175ca60f1"/>
                    <w:id w:val="-400677530"/>
                    <w:lock w:val="sdtLocked"/>
                  </w:sdtPr>
                  <w:sdtContent>
                    <w:tc>
                      <w:tcPr>
                        <w:tcW w:w="1572" w:type="pct"/>
                        <w:shd w:val="clear" w:color="auto" w:fill="auto"/>
                      </w:tcPr>
                      <w:p w:rsidR="00556397" w:rsidRDefault="00D05E4A" w:rsidP="0066225D">
                        <w:pPr>
                          <w:jc w:val="right"/>
                          <w:rPr>
                            <w:szCs w:val="21"/>
                          </w:rPr>
                        </w:pPr>
                        <w:r>
                          <w:rPr>
                            <w:szCs w:val="21"/>
                          </w:rPr>
                          <w:t>5,653,628.71</w:t>
                        </w:r>
                      </w:p>
                    </w:tc>
                  </w:sdtContent>
                </w:sdt>
              </w:tr>
            </w:sdtContent>
          </w:sdt>
          <w:sdt>
            <w:sdtPr>
              <w:rPr>
                <w:szCs w:val="21"/>
              </w:rPr>
              <w:alias w:val="衍生金融负债明细"/>
              <w:tag w:val="_TUP_7563466629ff4530ae320cc49abe33de"/>
              <w:id w:val="-1857413124"/>
              <w:lock w:val="sdtLocked"/>
            </w:sdtPr>
            <w:sdtContent>
              <w:tr w:rsidR="00556397" w:rsidTr="0066225D">
                <w:sdt>
                  <w:sdtPr>
                    <w:rPr>
                      <w:szCs w:val="21"/>
                    </w:rPr>
                    <w:alias w:val="衍生金融负债明细-项目名称"/>
                    <w:tag w:val="_GBC_eb83aaf72f314a9a8a0546dcfd2777b3"/>
                    <w:id w:val="1430543046"/>
                    <w:lock w:val="sdtLocked"/>
                  </w:sdtPr>
                  <w:sdtContent>
                    <w:tc>
                      <w:tcPr>
                        <w:tcW w:w="1823" w:type="pct"/>
                        <w:shd w:val="clear" w:color="auto" w:fill="auto"/>
                        <w:vAlign w:val="center"/>
                      </w:tcPr>
                      <w:p w:rsidR="00556397" w:rsidRDefault="00556397" w:rsidP="0066225D">
                        <w:pPr>
                          <w:rPr>
                            <w:szCs w:val="21"/>
                          </w:rPr>
                        </w:pPr>
                        <w:r>
                          <w:rPr>
                            <w:rFonts w:hint="eastAsia"/>
                            <w:szCs w:val="21"/>
                          </w:rPr>
                          <w:t>黄金租赁</w:t>
                        </w:r>
                      </w:p>
                    </w:tc>
                  </w:sdtContent>
                </w:sdt>
                <w:sdt>
                  <w:sdtPr>
                    <w:rPr>
                      <w:szCs w:val="21"/>
                    </w:rPr>
                    <w:alias w:val="衍生金融负债明细-金额"/>
                    <w:tag w:val="_GBC_64f0ed6411314aa48d7a3c2c9c9ae4dd"/>
                    <w:id w:val="1846974202"/>
                    <w:lock w:val="sdtLocked"/>
                  </w:sdtPr>
                  <w:sdtContent>
                    <w:tc>
                      <w:tcPr>
                        <w:tcW w:w="1605" w:type="pct"/>
                        <w:tcBorders>
                          <w:top w:val="single" w:sz="6" w:space="0" w:color="auto"/>
                          <w:bottom w:val="single" w:sz="6" w:space="0" w:color="auto"/>
                        </w:tcBorders>
                        <w:shd w:val="clear" w:color="auto" w:fill="auto"/>
                      </w:tcPr>
                      <w:p w:rsidR="00556397" w:rsidRDefault="00D05E4A" w:rsidP="0066225D">
                        <w:pPr>
                          <w:jc w:val="right"/>
                          <w:rPr>
                            <w:szCs w:val="21"/>
                          </w:rPr>
                        </w:pPr>
                        <w:r>
                          <w:rPr>
                            <w:szCs w:val="21"/>
                          </w:rPr>
                          <w:t>96,768,000.00</w:t>
                        </w:r>
                      </w:p>
                    </w:tc>
                  </w:sdtContent>
                </w:sdt>
                <w:sdt>
                  <w:sdtPr>
                    <w:rPr>
                      <w:szCs w:val="21"/>
                    </w:rPr>
                    <w:alias w:val="衍生金融负债明细-金额"/>
                    <w:tag w:val="_GBC_3724d66e1ddc490da43602c175ca60f1"/>
                    <w:id w:val="-253367570"/>
                    <w:lock w:val="sdtLocked"/>
                    <w:showingPlcHdr/>
                  </w:sdtPr>
                  <w:sdtContent>
                    <w:tc>
                      <w:tcPr>
                        <w:tcW w:w="1572" w:type="pct"/>
                        <w:shd w:val="clear" w:color="auto" w:fill="auto"/>
                      </w:tcPr>
                      <w:p w:rsidR="00556397" w:rsidRDefault="00D05E4A" w:rsidP="0066225D">
                        <w:pPr>
                          <w:jc w:val="right"/>
                          <w:rPr>
                            <w:szCs w:val="21"/>
                          </w:rPr>
                        </w:pPr>
                        <w:r>
                          <w:rPr>
                            <w:szCs w:val="21"/>
                          </w:rPr>
                          <w:t xml:space="preserve">     </w:t>
                        </w:r>
                      </w:p>
                    </w:tc>
                  </w:sdtContent>
                </w:sdt>
              </w:tr>
            </w:sdtContent>
          </w:sdt>
          <w:tr w:rsidR="00556397" w:rsidTr="0066225D">
            <w:tc>
              <w:tcPr>
                <w:tcW w:w="1823" w:type="pct"/>
                <w:shd w:val="clear" w:color="auto" w:fill="auto"/>
                <w:vAlign w:val="center"/>
              </w:tcPr>
              <w:p w:rsidR="00556397" w:rsidRDefault="00556397" w:rsidP="0066225D">
                <w:pPr>
                  <w:jc w:val="center"/>
                  <w:rPr>
                    <w:szCs w:val="21"/>
                  </w:rPr>
                </w:pPr>
                <w:r>
                  <w:rPr>
                    <w:rFonts w:hint="eastAsia"/>
                    <w:szCs w:val="21"/>
                  </w:rPr>
                  <w:t>合计</w:t>
                </w:r>
              </w:p>
            </w:tc>
            <w:sdt>
              <w:sdtPr>
                <w:rPr>
                  <w:rFonts w:hint="eastAsia"/>
                  <w:szCs w:val="21"/>
                </w:rPr>
                <w:alias w:val="衍生金融负债"/>
                <w:tag w:val="_GBC_26f5fee330f3423aa7d6cebd1be25a9e"/>
                <w:id w:val="1410723985"/>
                <w:lock w:val="sdtLocked"/>
              </w:sdtPr>
              <w:sdtContent>
                <w:tc>
                  <w:tcPr>
                    <w:tcW w:w="1605" w:type="pct"/>
                    <w:tcBorders>
                      <w:top w:val="single" w:sz="6" w:space="0" w:color="auto"/>
                      <w:bottom w:val="single" w:sz="4" w:space="0" w:color="auto"/>
                    </w:tcBorders>
                    <w:shd w:val="clear" w:color="auto" w:fill="auto"/>
                  </w:tcPr>
                  <w:p w:rsidR="00556397" w:rsidRDefault="00D05E4A" w:rsidP="0066225D">
                    <w:pPr>
                      <w:jc w:val="right"/>
                      <w:rPr>
                        <w:szCs w:val="21"/>
                      </w:rPr>
                    </w:pPr>
                    <w:r>
                      <w:rPr>
                        <w:szCs w:val="21"/>
                      </w:rPr>
                      <w:t>126,638,589.20</w:t>
                    </w:r>
                  </w:p>
                </w:tc>
              </w:sdtContent>
            </w:sdt>
            <w:sdt>
              <w:sdtPr>
                <w:rPr>
                  <w:szCs w:val="21"/>
                </w:rPr>
                <w:alias w:val="衍生金融负债"/>
                <w:tag w:val="_GBC_e26c77906f8041d4b6bc5498edce02a5"/>
                <w:id w:val="1336569697"/>
                <w:lock w:val="sdtLocked"/>
              </w:sdtPr>
              <w:sdtContent>
                <w:tc>
                  <w:tcPr>
                    <w:tcW w:w="1572" w:type="pct"/>
                    <w:shd w:val="clear" w:color="auto" w:fill="auto"/>
                  </w:tcPr>
                  <w:p w:rsidR="00556397" w:rsidRDefault="00D05E4A" w:rsidP="0066225D">
                    <w:pPr>
                      <w:jc w:val="right"/>
                      <w:rPr>
                        <w:szCs w:val="21"/>
                      </w:rPr>
                    </w:pPr>
                    <w:r>
                      <w:rPr>
                        <w:szCs w:val="21"/>
                      </w:rPr>
                      <w:t>31,549,105.78</w:t>
                    </w:r>
                  </w:p>
                </w:tc>
              </w:sdtContent>
            </w:sdt>
          </w:tr>
        </w:tbl>
        <w:p w:rsidR="00556397" w:rsidRDefault="000827A7"/>
      </w:sdtContent>
    </w:sdt>
    <w:p w:rsidR="00D14D3F" w:rsidRDefault="00D14D3F">
      <w:pPr>
        <w:rPr>
          <w:szCs w:val="21"/>
        </w:rPr>
      </w:pPr>
    </w:p>
    <w:p w:rsidR="00D14D3F" w:rsidRDefault="00EF2D74">
      <w:pPr>
        <w:pStyle w:val="3"/>
        <w:numPr>
          <w:ilvl w:val="0"/>
          <w:numId w:val="21"/>
        </w:numPr>
        <w:tabs>
          <w:tab w:val="left" w:pos="504"/>
        </w:tabs>
      </w:pPr>
      <w:r>
        <w:rPr>
          <w:rFonts w:hint="eastAsia"/>
        </w:rPr>
        <w:t>应付票据</w:t>
      </w:r>
    </w:p>
    <w:sdt>
      <w:sdtPr>
        <w:alias w:val="是否适用：应付票据"/>
        <w:tag w:val="_GBC_c0116f9cd6f34dcfa483a1f112dac85a"/>
        <w:id w:val="-1574269680"/>
        <w:lock w:val="sdtLocked"/>
        <w:placeholder>
          <w:docPart w:val="GBC22222222222222222222222222222"/>
        </w:placeholder>
      </w:sdtPr>
      <w:sdtContent>
        <w:p w:rsidR="00D14D3F" w:rsidRDefault="00EF2D74">
          <w:r>
            <w:fldChar w:fldCharType="begin"/>
          </w:r>
          <w:r w:rsidR="00593040">
            <w:instrText xml:space="preserve"> MACROBUTTON  SnrToggleCheckbox √适用 </w:instrText>
          </w:r>
          <w:r>
            <w:fldChar w:fldCharType="end"/>
          </w:r>
          <w:r>
            <w:fldChar w:fldCharType="begin"/>
          </w:r>
          <w:r w:rsidR="00593040">
            <w:instrText xml:space="preserve"> MACROBUTTON  SnrToggleCheckbox □不适用 </w:instrText>
          </w:r>
          <w:r>
            <w:fldChar w:fldCharType="end"/>
          </w:r>
        </w:p>
      </w:sdtContent>
    </w:sdt>
    <w:sdt>
      <w:sdtPr>
        <w:rPr>
          <w:rFonts w:hint="eastAsia"/>
          <w:b/>
          <w:bCs/>
        </w:rPr>
        <w:alias w:val="应付票据"/>
        <w:tag w:val="_SEC_42d38d00af52480383edb08e04ca3f9e"/>
        <w:id w:val="-1344385649"/>
        <w:lock w:val="sdtLocked"/>
        <w:placeholder>
          <w:docPart w:val="GBC22222222222222222222222222222"/>
        </w:placeholder>
      </w:sdtPr>
      <w:sdtEndPr>
        <w:rPr>
          <w:rFonts w:hint="default"/>
          <w:b w:val="0"/>
          <w:bCs w:val="0"/>
        </w:rPr>
      </w:sdtEndPr>
      <w:sdtContent>
        <w:p w:rsidR="00BD47CE" w:rsidRDefault="00BD47CE">
          <w:pPr>
            <w:jc w:val="right"/>
          </w:pPr>
          <w:r>
            <w:rPr>
              <w:rFonts w:hint="eastAsia"/>
            </w:rPr>
            <w:t>单位：</w:t>
          </w:r>
          <w:sdt>
            <w:sdtPr>
              <w:rPr>
                <w:rFonts w:hint="eastAsia"/>
              </w:rPr>
              <w:alias w:val="单位：财务附注：应付票据"/>
              <w:tag w:val="_GBC_15d55f1cad24473fb8cfaa98468213e2"/>
              <w:id w:val="140001573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币种：</w:t>
          </w:r>
          <w:sdt>
            <w:sdtPr>
              <w:rPr>
                <w:rFonts w:hint="eastAsia"/>
              </w:rPr>
              <w:alias w:val="币种：财务附注：应付票据"/>
              <w:tag w:val="_GBC_db171c7622f3432ab2c9c6ae31a7aba7"/>
              <w:id w:val="-1245337997"/>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547"/>
            <w:gridCol w:w="3682"/>
            <w:gridCol w:w="3578"/>
          </w:tblGrid>
          <w:tr w:rsidR="00BD47CE"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BD47CE" w:rsidRDefault="00BD47CE">
                <w:pPr>
                  <w:autoSpaceDE w:val="0"/>
                  <w:autoSpaceDN w:val="0"/>
                  <w:adjustRightInd w:val="0"/>
                  <w:snapToGrid w:val="0"/>
                  <w:spacing w:line="240" w:lineRule="atLeast"/>
                  <w:jc w:val="center"/>
                  <w:rPr>
                    <w:szCs w:val="21"/>
                  </w:rPr>
                </w:pPr>
                <w:r>
                  <w:rPr>
                    <w:rFonts w:hint="eastAsia"/>
                    <w:szCs w:val="21"/>
                  </w:rPr>
                  <w:t>种类</w:t>
                </w:r>
              </w:p>
            </w:tc>
            <w:tc>
              <w:tcPr>
                <w:tcW w:w="1877" w:type="pct"/>
                <w:tcBorders>
                  <w:top w:val="single" w:sz="6" w:space="0" w:color="auto"/>
                  <w:left w:val="single" w:sz="6" w:space="0" w:color="auto"/>
                  <w:bottom w:val="single" w:sz="6" w:space="0" w:color="auto"/>
                  <w:right w:val="single" w:sz="6" w:space="0" w:color="auto"/>
                </w:tcBorders>
                <w:vAlign w:val="center"/>
              </w:tcPr>
              <w:p w:rsidR="00BD47CE" w:rsidRDefault="00BD47CE">
                <w:pPr>
                  <w:autoSpaceDE w:val="0"/>
                  <w:autoSpaceDN w:val="0"/>
                  <w:adjustRightInd w:val="0"/>
                  <w:snapToGrid w:val="0"/>
                  <w:spacing w:line="240" w:lineRule="atLeast"/>
                  <w:jc w:val="center"/>
                  <w:rPr>
                    <w:szCs w:val="21"/>
                  </w:rPr>
                </w:pPr>
                <w:r>
                  <w:rPr>
                    <w:rFonts w:hint="eastAsia"/>
                    <w:szCs w:val="21"/>
                  </w:rPr>
                  <w:t>期末余额</w:t>
                </w:r>
              </w:p>
            </w:tc>
            <w:tc>
              <w:tcPr>
                <w:tcW w:w="1824" w:type="pct"/>
                <w:tcBorders>
                  <w:top w:val="single" w:sz="6" w:space="0" w:color="auto"/>
                  <w:left w:val="single" w:sz="6" w:space="0" w:color="auto"/>
                  <w:bottom w:val="single" w:sz="6" w:space="0" w:color="auto"/>
                  <w:right w:val="single" w:sz="6" w:space="0" w:color="auto"/>
                </w:tcBorders>
                <w:vAlign w:val="center"/>
              </w:tcPr>
              <w:p w:rsidR="00BD47CE" w:rsidRDefault="00BD47CE">
                <w:pPr>
                  <w:autoSpaceDE w:val="0"/>
                  <w:autoSpaceDN w:val="0"/>
                  <w:adjustRightInd w:val="0"/>
                  <w:snapToGrid w:val="0"/>
                  <w:spacing w:line="240" w:lineRule="atLeast"/>
                  <w:jc w:val="center"/>
                  <w:rPr>
                    <w:szCs w:val="21"/>
                  </w:rPr>
                </w:pPr>
                <w:r>
                  <w:rPr>
                    <w:rFonts w:hint="eastAsia"/>
                    <w:szCs w:val="21"/>
                  </w:rPr>
                  <w:t>期初余额</w:t>
                </w:r>
              </w:p>
            </w:tc>
          </w:tr>
          <w:tr w:rsidR="00BD47CE"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BD47CE" w:rsidRDefault="00BD47CE">
                <w:pPr>
                  <w:autoSpaceDE w:val="0"/>
                  <w:autoSpaceDN w:val="0"/>
                  <w:adjustRightInd w:val="0"/>
                  <w:snapToGrid w:val="0"/>
                  <w:spacing w:line="240" w:lineRule="atLeast"/>
                  <w:rPr>
                    <w:szCs w:val="21"/>
                  </w:rPr>
                </w:pPr>
                <w:r>
                  <w:rPr>
                    <w:rFonts w:hint="eastAsia"/>
                    <w:szCs w:val="21"/>
                  </w:rPr>
                  <w:t>商业承兑汇票</w:t>
                </w:r>
              </w:p>
            </w:tc>
            <w:sdt>
              <w:sdtPr>
                <w:rPr>
                  <w:szCs w:val="21"/>
                </w:rPr>
                <w:alias w:val="商业承兑汇票"/>
                <w:tag w:val="_GBC_ebb54747e50a4f8fa19dadba6234618c"/>
                <w:id w:val="-253360909"/>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BD47CE" w:rsidRDefault="00BD47CE">
                    <w:pPr>
                      <w:ind w:right="13"/>
                      <w:jc w:val="right"/>
                      <w:rPr>
                        <w:color w:val="000000" w:themeColor="text1"/>
                        <w:szCs w:val="21"/>
                      </w:rPr>
                    </w:pPr>
                    <w:r>
                      <w:rPr>
                        <w:szCs w:val="21"/>
                      </w:rPr>
                      <w:t>501,973,791.58</w:t>
                    </w:r>
                  </w:p>
                </w:tc>
              </w:sdtContent>
            </w:sdt>
            <w:sdt>
              <w:sdtPr>
                <w:rPr>
                  <w:szCs w:val="21"/>
                </w:rPr>
                <w:alias w:val="商业承兑汇票"/>
                <w:tag w:val="_GBC_2ba1ee7cdef84ff8a926ad248f280c4f"/>
                <w:id w:val="626819282"/>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BD47CE" w:rsidRDefault="00BD47CE">
                    <w:pPr>
                      <w:jc w:val="right"/>
                      <w:rPr>
                        <w:color w:val="000000" w:themeColor="text1"/>
                        <w:szCs w:val="21"/>
                      </w:rPr>
                    </w:pPr>
                    <w:r>
                      <w:rPr>
                        <w:szCs w:val="21"/>
                      </w:rPr>
                      <w:t>173,472,507.00</w:t>
                    </w:r>
                  </w:p>
                </w:tc>
              </w:sdtContent>
            </w:sdt>
          </w:tr>
          <w:tr w:rsidR="00BD47CE" w:rsidTr="000F2EC9">
            <w:trPr>
              <w:cantSplit/>
            </w:trPr>
            <w:tc>
              <w:tcPr>
                <w:tcW w:w="1299" w:type="pct"/>
                <w:tcBorders>
                  <w:top w:val="single" w:sz="6" w:space="0" w:color="auto"/>
                  <w:left w:val="single" w:sz="6" w:space="0" w:color="auto"/>
                  <w:bottom w:val="single" w:sz="6" w:space="0" w:color="auto"/>
                  <w:right w:val="single" w:sz="6" w:space="0" w:color="auto"/>
                </w:tcBorders>
                <w:shd w:val="clear" w:color="auto" w:fill="auto"/>
              </w:tcPr>
              <w:p w:rsidR="00BD47CE" w:rsidRDefault="00BD47CE">
                <w:pPr>
                  <w:autoSpaceDE w:val="0"/>
                  <w:autoSpaceDN w:val="0"/>
                  <w:adjustRightInd w:val="0"/>
                  <w:snapToGrid w:val="0"/>
                  <w:spacing w:line="240" w:lineRule="atLeast"/>
                  <w:rPr>
                    <w:szCs w:val="21"/>
                  </w:rPr>
                </w:pPr>
                <w:r>
                  <w:rPr>
                    <w:rFonts w:hint="eastAsia"/>
                    <w:szCs w:val="21"/>
                  </w:rPr>
                  <w:t>银行承兑汇票</w:t>
                </w:r>
              </w:p>
            </w:tc>
            <w:sdt>
              <w:sdtPr>
                <w:rPr>
                  <w:szCs w:val="21"/>
                </w:rPr>
                <w:alias w:val="银行承兑汇票"/>
                <w:tag w:val="_GBC_7f5e95628eda40228efd331caa7ac692"/>
                <w:id w:val="1158577723"/>
                <w:lock w:val="sdtLocked"/>
              </w:sdtPr>
              <w:sdtContent>
                <w:tc>
                  <w:tcPr>
                    <w:tcW w:w="1877" w:type="pct"/>
                    <w:tcBorders>
                      <w:top w:val="single" w:sz="6" w:space="0" w:color="auto"/>
                      <w:left w:val="single" w:sz="6" w:space="0" w:color="auto"/>
                      <w:bottom w:val="single" w:sz="6" w:space="0" w:color="auto"/>
                      <w:right w:val="single" w:sz="6" w:space="0" w:color="auto"/>
                    </w:tcBorders>
                    <w:shd w:val="clear" w:color="auto" w:fill="auto"/>
                  </w:tcPr>
                  <w:p w:rsidR="00BD47CE" w:rsidRDefault="00BD47CE">
                    <w:pPr>
                      <w:ind w:right="13"/>
                      <w:jc w:val="right"/>
                      <w:rPr>
                        <w:color w:val="000000" w:themeColor="text1"/>
                        <w:szCs w:val="21"/>
                      </w:rPr>
                    </w:pPr>
                    <w:r>
                      <w:rPr>
                        <w:szCs w:val="21"/>
                      </w:rPr>
                      <w:t>9,627,412,539.99</w:t>
                    </w:r>
                  </w:p>
                </w:tc>
              </w:sdtContent>
            </w:sdt>
            <w:sdt>
              <w:sdtPr>
                <w:rPr>
                  <w:szCs w:val="21"/>
                </w:rPr>
                <w:alias w:val="银行承兑汇票"/>
                <w:tag w:val="_GBC_c5d8453972764fb8ba7754ec74c75e88"/>
                <w:id w:val="154497868"/>
                <w:lock w:val="sdtLocked"/>
              </w:sdtPr>
              <w:sdtContent>
                <w:tc>
                  <w:tcPr>
                    <w:tcW w:w="1824" w:type="pct"/>
                    <w:tcBorders>
                      <w:top w:val="single" w:sz="6" w:space="0" w:color="auto"/>
                      <w:left w:val="single" w:sz="6" w:space="0" w:color="auto"/>
                      <w:bottom w:val="single" w:sz="6" w:space="0" w:color="auto"/>
                      <w:right w:val="single" w:sz="6" w:space="0" w:color="auto"/>
                    </w:tcBorders>
                    <w:shd w:val="clear" w:color="auto" w:fill="auto"/>
                  </w:tcPr>
                  <w:p w:rsidR="00BD47CE" w:rsidRDefault="00C6038B">
                    <w:pPr>
                      <w:jc w:val="right"/>
                      <w:rPr>
                        <w:color w:val="000000" w:themeColor="text1"/>
                        <w:szCs w:val="21"/>
                      </w:rPr>
                    </w:pPr>
                    <w:r>
                      <w:rPr>
                        <w:szCs w:val="21"/>
                      </w:rPr>
                      <w:t>6,508,385,264.67</w:t>
                    </w:r>
                  </w:p>
                </w:tc>
              </w:sdtContent>
            </w:sdt>
          </w:tr>
          <w:tr w:rsidR="00BD47CE" w:rsidTr="000F2EC9">
            <w:trPr>
              <w:cantSplit/>
            </w:trPr>
            <w:tc>
              <w:tcPr>
                <w:tcW w:w="1299" w:type="pct"/>
                <w:tcBorders>
                  <w:top w:val="single" w:sz="6" w:space="0" w:color="auto"/>
                  <w:left w:val="single" w:sz="6" w:space="0" w:color="auto"/>
                  <w:bottom w:val="single" w:sz="6" w:space="0" w:color="auto"/>
                  <w:right w:val="single" w:sz="6" w:space="0" w:color="auto"/>
                </w:tcBorders>
                <w:vAlign w:val="center"/>
              </w:tcPr>
              <w:p w:rsidR="00BD47CE" w:rsidRDefault="00BD47CE">
                <w:pPr>
                  <w:autoSpaceDE w:val="0"/>
                  <w:autoSpaceDN w:val="0"/>
                  <w:adjustRightInd w:val="0"/>
                  <w:snapToGrid w:val="0"/>
                  <w:spacing w:line="240" w:lineRule="atLeast"/>
                  <w:jc w:val="center"/>
                  <w:rPr>
                    <w:szCs w:val="21"/>
                  </w:rPr>
                </w:pPr>
                <w:r>
                  <w:rPr>
                    <w:rFonts w:hint="eastAsia"/>
                    <w:szCs w:val="21"/>
                  </w:rPr>
                  <w:t>合计</w:t>
                </w:r>
              </w:p>
            </w:tc>
            <w:sdt>
              <w:sdtPr>
                <w:rPr>
                  <w:szCs w:val="21"/>
                </w:rPr>
                <w:alias w:val="应付票据"/>
                <w:tag w:val="_GBC_3af1742f4a524817b522b8f1e07855dd"/>
                <w:id w:val="-2036730559"/>
                <w:lock w:val="sdtLocked"/>
              </w:sdtPr>
              <w:sdtContent>
                <w:tc>
                  <w:tcPr>
                    <w:tcW w:w="1877" w:type="pct"/>
                    <w:tcBorders>
                      <w:top w:val="single" w:sz="6" w:space="0" w:color="auto"/>
                      <w:left w:val="single" w:sz="6" w:space="0" w:color="auto"/>
                      <w:bottom w:val="single" w:sz="6" w:space="0" w:color="auto"/>
                      <w:right w:val="single" w:sz="6" w:space="0" w:color="auto"/>
                    </w:tcBorders>
                  </w:tcPr>
                  <w:p w:rsidR="00BD47CE" w:rsidRDefault="00BD47CE">
                    <w:pPr>
                      <w:jc w:val="right"/>
                      <w:rPr>
                        <w:color w:val="000000" w:themeColor="text1"/>
                        <w:szCs w:val="21"/>
                      </w:rPr>
                    </w:pPr>
                    <w:r>
                      <w:rPr>
                        <w:szCs w:val="21"/>
                      </w:rPr>
                      <w:t>10,129,386,331.57</w:t>
                    </w:r>
                  </w:p>
                </w:tc>
              </w:sdtContent>
            </w:sdt>
            <w:sdt>
              <w:sdtPr>
                <w:rPr>
                  <w:szCs w:val="21"/>
                </w:rPr>
                <w:alias w:val="应付票据"/>
                <w:tag w:val="_GBC_9b59620e88cb41a38aeab8d374c947e5"/>
                <w:id w:val="1063457693"/>
                <w:lock w:val="sdtLocked"/>
              </w:sdtPr>
              <w:sdtContent>
                <w:tc>
                  <w:tcPr>
                    <w:tcW w:w="1824" w:type="pct"/>
                    <w:tcBorders>
                      <w:top w:val="single" w:sz="6" w:space="0" w:color="auto"/>
                      <w:left w:val="single" w:sz="6" w:space="0" w:color="auto"/>
                      <w:bottom w:val="single" w:sz="6" w:space="0" w:color="auto"/>
                      <w:right w:val="single" w:sz="6" w:space="0" w:color="auto"/>
                    </w:tcBorders>
                  </w:tcPr>
                  <w:p w:rsidR="00BD47CE" w:rsidRDefault="00BD47CE">
                    <w:pPr>
                      <w:jc w:val="right"/>
                      <w:rPr>
                        <w:color w:val="000000" w:themeColor="text1"/>
                        <w:szCs w:val="21"/>
                      </w:rPr>
                    </w:pPr>
                    <w:r>
                      <w:rPr>
                        <w:szCs w:val="21"/>
                      </w:rPr>
                      <w:t>6,681,857,771.67</w:t>
                    </w:r>
                  </w:p>
                </w:tc>
              </w:sdtContent>
            </w:sdt>
          </w:tr>
        </w:tbl>
        <w:p w:rsidR="00BD47CE" w:rsidRDefault="00BD47CE">
          <w:pPr>
            <w:snapToGrid w:val="0"/>
            <w:spacing w:line="240" w:lineRule="atLeast"/>
            <w:rPr>
              <w:szCs w:val="21"/>
            </w:rPr>
          </w:pPr>
          <w:r>
            <w:rPr>
              <w:rFonts w:hint="eastAsia"/>
              <w:szCs w:val="21"/>
            </w:rPr>
            <w:t>本期末已到期未支付的应付票据总额为</w:t>
          </w:r>
          <w:sdt>
            <w:sdtPr>
              <w:rPr>
                <w:rFonts w:hint="eastAsia"/>
                <w:szCs w:val="21"/>
              </w:rPr>
              <w:alias w:val="已到期未支付的应付票据总额"/>
              <w:tag w:val="_GBC_0987f9272cb2419f937357595042911e"/>
              <w:id w:val="-94866411"/>
              <w:lock w:val="sdtLocked"/>
            </w:sdtPr>
            <w:sdtContent>
              <w:r>
                <w:rPr>
                  <w:rFonts w:hint="eastAsia"/>
                  <w:szCs w:val="21"/>
                </w:rPr>
                <w:t>0</w:t>
              </w:r>
            </w:sdtContent>
          </w:sdt>
          <w:r>
            <w:rPr>
              <w:rFonts w:hint="eastAsia"/>
              <w:szCs w:val="21"/>
            </w:rPr>
            <w:t xml:space="preserve"> 元。</w:t>
          </w:r>
        </w:p>
        <w:p w:rsidR="00D14D3F" w:rsidRPr="00BD47CE" w:rsidRDefault="000827A7" w:rsidP="00BD47CE"/>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hint="eastAsia"/>
        </w:rPr>
        <w:t>应付</w:t>
      </w:r>
      <w:r>
        <w:rPr>
          <w:rFonts w:ascii="宋体" w:hAnsi="宋体" w:hint="eastAsia"/>
          <w:szCs w:val="21"/>
        </w:rPr>
        <w:t>账款</w:t>
      </w:r>
    </w:p>
    <w:sdt>
      <w:sdtPr>
        <w:rPr>
          <w:rFonts w:ascii="宋体" w:hAnsi="宋体" w:cs="宋体" w:hint="eastAsia"/>
          <w:b w:val="0"/>
          <w:bCs w:val="0"/>
          <w:kern w:val="0"/>
          <w:szCs w:val="21"/>
        </w:rPr>
        <w:tag w:val="_SEC_6983b90893c6404eb7c7286ec627bbd3"/>
        <w:id w:val="1261874176"/>
        <w:lock w:val="sdtLocked"/>
        <w:placeholder>
          <w:docPart w:val="GBC22222222222222222222222222222"/>
        </w:placeholder>
      </w:sdtPr>
      <w:sdtEndPr>
        <w:rPr>
          <w:rFonts w:cstheme="minorBidi" w:hint="default"/>
          <w:color w:val="000000" w:themeColor="text1"/>
          <w:kern w:val="2"/>
        </w:rPr>
      </w:sdtEndPr>
      <w:sdtContent>
        <w:p w:rsidR="00D14D3F" w:rsidRDefault="00EF2D74">
          <w:pPr>
            <w:pStyle w:val="4"/>
            <w:numPr>
              <w:ilvl w:val="0"/>
              <w:numId w:val="76"/>
            </w:numPr>
            <w:tabs>
              <w:tab w:val="left" w:pos="588"/>
            </w:tabs>
            <w:rPr>
              <w:rFonts w:ascii="宋体" w:hAnsi="宋体"/>
              <w:szCs w:val="21"/>
            </w:rPr>
          </w:pPr>
          <w:r>
            <w:rPr>
              <w:rFonts w:ascii="宋体" w:hAnsi="宋体" w:hint="eastAsia"/>
              <w:szCs w:val="21"/>
            </w:rPr>
            <w:t>应付账款列示</w:t>
          </w:r>
        </w:p>
        <w:sdt>
          <w:sdtPr>
            <w:alias w:val="是否适用：应付账款列示"/>
            <w:tag w:val="_GBC_dfb190a9e762454c9f89eb6be64b6eae"/>
            <w:id w:val="130603835"/>
            <w:lock w:val="sdtLocked"/>
            <w:placeholder>
              <w:docPart w:val="GBC22222222222222222222222222222"/>
            </w:placeholder>
          </w:sdtPr>
          <w:sdtContent>
            <w:p w:rsidR="00D14D3F" w:rsidRDefault="00EF2D74">
              <w:r>
                <w:fldChar w:fldCharType="begin"/>
              </w:r>
              <w:r w:rsidR="00204E86">
                <w:instrText xml:space="preserve"> MACROBUTTON  SnrToggleCheckbox √适用 </w:instrText>
              </w:r>
              <w:r>
                <w:fldChar w:fldCharType="end"/>
              </w:r>
              <w:r>
                <w:fldChar w:fldCharType="begin"/>
              </w:r>
              <w:r w:rsidR="00204E86">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应付账款情况"/>
              <w:tag w:val="_GBC_c14fe17937b74139aa7e100941fb21e9"/>
              <w:id w:val="-847329520"/>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应付账款情况"/>
              <w:tag w:val="_GBC_946604b552a44d368399e078594b3226"/>
              <w:id w:val="5250622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9"/>
            <w:gridCol w:w="3156"/>
            <w:gridCol w:w="3678"/>
          </w:tblGrid>
          <w:tr w:rsidR="00D14D3F" w:rsidTr="000F2EC9">
            <w:tc>
              <w:tcPr>
                <w:tcW w:w="1570" w:type="pct"/>
                <w:shd w:val="clear" w:color="auto" w:fill="auto"/>
              </w:tcPr>
              <w:p w:rsidR="00D14D3F" w:rsidRDefault="00EF2D74">
                <w:pPr>
                  <w:jc w:val="center"/>
                  <w:rPr>
                    <w:szCs w:val="21"/>
                  </w:rPr>
                </w:pPr>
                <w:r>
                  <w:rPr>
                    <w:rFonts w:hint="eastAsia"/>
                    <w:szCs w:val="21"/>
                  </w:rPr>
                  <w:t>项目</w:t>
                </w:r>
              </w:p>
            </w:tc>
            <w:tc>
              <w:tcPr>
                <w:tcW w:w="1584" w:type="pct"/>
                <w:shd w:val="clear" w:color="auto" w:fill="auto"/>
              </w:tcPr>
              <w:p w:rsidR="00D14D3F" w:rsidRDefault="00EF2D74">
                <w:pPr>
                  <w:jc w:val="center"/>
                  <w:rPr>
                    <w:szCs w:val="21"/>
                  </w:rPr>
                </w:pPr>
                <w:r>
                  <w:rPr>
                    <w:rFonts w:hint="eastAsia"/>
                    <w:szCs w:val="21"/>
                  </w:rPr>
                  <w:t>期末余额</w:t>
                </w:r>
              </w:p>
            </w:tc>
            <w:tc>
              <w:tcPr>
                <w:tcW w:w="1846" w:type="pct"/>
                <w:shd w:val="clear" w:color="auto" w:fill="auto"/>
              </w:tcPr>
              <w:p w:rsidR="00D14D3F" w:rsidRDefault="00EF2D74">
                <w:pPr>
                  <w:jc w:val="center"/>
                  <w:rPr>
                    <w:szCs w:val="21"/>
                  </w:rPr>
                </w:pPr>
                <w:r>
                  <w:rPr>
                    <w:rFonts w:hint="eastAsia"/>
                    <w:szCs w:val="21"/>
                  </w:rPr>
                  <w:t>期初余额</w:t>
                </w:r>
              </w:p>
            </w:tc>
          </w:tr>
          <w:sdt>
            <w:sdtPr>
              <w:rPr>
                <w:rFonts w:hint="eastAsia"/>
                <w:szCs w:val="21"/>
              </w:rPr>
              <w:alias w:val="应付账款情况明细"/>
              <w:tag w:val="_TUP_f092ddb351f143359436bc8808c3f1ee"/>
              <w:id w:val="-608510347"/>
              <w:lock w:val="sdtLocked"/>
            </w:sdtPr>
            <w:sdtContent>
              <w:tr w:rsidR="00D14D3F" w:rsidTr="000F2EC9">
                <w:sdt>
                  <w:sdtPr>
                    <w:rPr>
                      <w:rFonts w:hint="eastAsia"/>
                      <w:szCs w:val="21"/>
                    </w:rPr>
                    <w:alias w:val="应付账款情况明细-项目"/>
                    <w:tag w:val="_GBC_dce28c5794594cc2910dd98407f942a2"/>
                    <w:id w:val="-1906522570"/>
                    <w:lock w:val="sdtLocked"/>
                  </w:sdtPr>
                  <w:sdtContent>
                    <w:tc>
                      <w:tcPr>
                        <w:tcW w:w="1570" w:type="pct"/>
                        <w:shd w:val="clear" w:color="auto" w:fill="auto"/>
                      </w:tcPr>
                      <w:p w:rsidR="00D14D3F" w:rsidRDefault="00204E86">
                        <w:pPr>
                          <w:rPr>
                            <w:color w:val="000000" w:themeColor="text1"/>
                            <w:szCs w:val="21"/>
                          </w:rPr>
                        </w:pPr>
                        <w:r>
                          <w:rPr>
                            <w:rFonts w:hint="eastAsia"/>
                            <w:szCs w:val="21"/>
                          </w:rPr>
                          <w:t>房地产业务应付工程款</w:t>
                        </w:r>
                      </w:p>
                    </w:tc>
                  </w:sdtContent>
                </w:sdt>
                <w:sdt>
                  <w:sdtPr>
                    <w:rPr>
                      <w:szCs w:val="21"/>
                    </w:rPr>
                    <w:alias w:val="应付账款情况明细-金额"/>
                    <w:tag w:val="_GBC_2270d210381c42fb93a36511acfe888b"/>
                    <w:id w:val="1746908048"/>
                    <w:lock w:val="sdtLocked"/>
                  </w:sdtPr>
                  <w:sdtContent>
                    <w:tc>
                      <w:tcPr>
                        <w:tcW w:w="1584" w:type="pct"/>
                        <w:shd w:val="clear" w:color="auto" w:fill="auto"/>
                      </w:tcPr>
                      <w:p w:rsidR="00D14D3F" w:rsidRDefault="00204E86">
                        <w:pPr>
                          <w:jc w:val="right"/>
                          <w:rPr>
                            <w:color w:val="000000" w:themeColor="text1"/>
                            <w:szCs w:val="21"/>
                          </w:rPr>
                        </w:pPr>
                        <w:r>
                          <w:rPr>
                            <w:szCs w:val="21"/>
                          </w:rPr>
                          <w:t>1,534,253,996.86</w:t>
                        </w:r>
                      </w:p>
                    </w:tc>
                  </w:sdtContent>
                </w:sdt>
                <w:sdt>
                  <w:sdtPr>
                    <w:rPr>
                      <w:szCs w:val="21"/>
                    </w:rPr>
                    <w:alias w:val="应付账款情况明细-金额"/>
                    <w:tag w:val="_GBC_d2865d189860493f810b834e21ca2583"/>
                    <w:id w:val="92445795"/>
                    <w:lock w:val="sdtLocked"/>
                  </w:sdtPr>
                  <w:sdtContent>
                    <w:tc>
                      <w:tcPr>
                        <w:tcW w:w="1846" w:type="pct"/>
                        <w:shd w:val="clear" w:color="auto" w:fill="auto"/>
                      </w:tcPr>
                      <w:p w:rsidR="00D14D3F" w:rsidRDefault="00204E86">
                        <w:pPr>
                          <w:jc w:val="right"/>
                          <w:rPr>
                            <w:color w:val="000000" w:themeColor="text1"/>
                            <w:szCs w:val="21"/>
                          </w:rPr>
                        </w:pPr>
                        <w:r>
                          <w:rPr>
                            <w:szCs w:val="21"/>
                          </w:rPr>
                          <w:t>778,378,481.61</w:t>
                        </w:r>
                      </w:p>
                    </w:tc>
                  </w:sdtContent>
                </w:sdt>
              </w:tr>
            </w:sdtContent>
          </w:sdt>
          <w:sdt>
            <w:sdtPr>
              <w:rPr>
                <w:rFonts w:hint="eastAsia"/>
                <w:szCs w:val="21"/>
              </w:rPr>
              <w:alias w:val="应付账款情况明细"/>
              <w:tag w:val="_TUP_f092ddb351f143359436bc8808c3f1ee"/>
              <w:id w:val="-520081522"/>
              <w:lock w:val="sdtLocked"/>
            </w:sdtPr>
            <w:sdtContent>
              <w:tr w:rsidR="00D14D3F" w:rsidTr="000F2EC9">
                <w:sdt>
                  <w:sdtPr>
                    <w:rPr>
                      <w:rFonts w:hint="eastAsia"/>
                      <w:szCs w:val="21"/>
                    </w:rPr>
                    <w:alias w:val="应付账款情况明细-项目"/>
                    <w:tag w:val="_GBC_dce28c5794594cc2910dd98407f942a2"/>
                    <w:id w:val="-826971298"/>
                    <w:lock w:val="sdtLocked"/>
                  </w:sdtPr>
                  <w:sdtContent>
                    <w:tc>
                      <w:tcPr>
                        <w:tcW w:w="1570" w:type="pct"/>
                        <w:shd w:val="clear" w:color="auto" w:fill="auto"/>
                      </w:tcPr>
                      <w:p w:rsidR="00D14D3F" w:rsidRDefault="00204E86">
                        <w:pPr>
                          <w:rPr>
                            <w:color w:val="000000" w:themeColor="text1"/>
                            <w:szCs w:val="21"/>
                          </w:rPr>
                        </w:pPr>
                        <w:r>
                          <w:rPr>
                            <w:rFonts w:hint="eastAsia"/>
                            <w:szCs w:val="21"/>
                          </w:rPr>
                          <w:t>贸易业务应付供应商款</w:t>
                        </w:r>
                      </w:p>
                    </w:tc>
                  </w:sdtContent>
                </w:sdt>
                <w:sdt>
                  <w:sdtPr>
                    <w:rPr>
                      <w:szCs w:val="21"/>
                    </w:rPr>
                    <w:alias w:val="应付账款情况明细-金额"/>
                    <w:tag w:val="_GBC_2270d210381c42fb93a36511acfe888b"/>
                    <w:id w:val="1045943652"/>
                    <w:lock w:val="sdtLocked"/>
                  </w:sdtPr>
                  <w:sdtContent>
                    <w:tc>
                      <w:tcPr>
                        <w:tcW w:w="1584" w:type="pct"/>
                        <w:shd w:val="clear" w:color="auto" w:fill="auto"/>
                      </w:tcPr>
                      <w:p w:rsidR="00D14D3F" w:rsidRDefault="00204E86">
                        <w:pPr>
                          <w:jc w:val="right"/>
                          <w:rPr>
                            <w:color w:val="000000" w:themeColor="text1"/>
                            <w:szCs w:val="21"/>
                          </w:rPr>
                        </w:pPr>
                        <w:r>
                          <w:rPr>
                            <w:szCs w:val="21"/>
                          </w:rPr>
                          <w:t>3,695,369,891.18</w:t>
                        </w:r>
                      </w:p>
                    </w:tc>
                  </w:sdtContent>
                </w:sdt>
                <w:sdt>
                  <w:sdtPr>
                    <w:rPr>
                      <w:szCs w:val="21"/>
                    </w:rPr>
                    <w:alias w:val="应付账款情况明细-金额"/>
                    <w:tag w:val="_GBC_d2865d189860493f810b834e21ca2583"/>
                    <w:id w:val="-643270363"/>
                    <w:lock w:val="sdtLocked"/>
                  </w:sdtPr>
                  <w:sdtContent>
                    <w:tc>
                      <w:tcPr>
                        <w:tcW w:w="1846" w:type="pct"/>
                        <w:shd w:val="clear" w:color="auto" w:fill="auto"/>
                      </w:tcPr>
                      <w:p w:rsidR="00D14D3F" w:rsidRDefault="00204E86">
                        <w:pPr>
                          <w:jc w:val="right"/>
                          <w:rPr>
                            <w:color w:val="000000" w:themeColor="text1"/>
                            <w:szCs w:val="21"/>
                          </w:rPr>
                        </w:pPr>
                        <w:r>
                          <w:rPr>
                            <w:szCs w:val="21"/>
                          </w:rPr>
                          <w:t>3,091,665,814.60</w:t>
                        </w:r>
                      </w:p>
                    </w:tc>
                  </w:sdtContent>
                </w:sdt>
              </w:tr>
            </w:sdtContent>
          </w:sdt>
          <w:tr w:rsidR="00D14D3F" w:rsidTr="000F2EC9">
            <w:tc>
              <w:tcPr>
                <w:tcW w:w="1570" w:type="pct"/>
                <w:shd w:val="clear" w:color="auto" w:fill="auto"/>
              </w:tcPr>
              <w:p w:rsidR="00D14D3F" w:rsidRDefault="00EF2D74">
                <w:pPr>
                  <w:jc w:val="center"/>
                  <w:rPr>
                    <w:color w:val="000000" w:themeColor="text1"/>
                    <w:szCs w:val="21"/>
                  </w:rPr>
                </w:pPr>
                <w:r>
                  <w:rPr>
                    <w:rFonts w:hint="eastAsia"/>
                    <w:color w:val="000000" w:themeColor="text1"/>
                    <w:szCs w:val="21"/>
                  </w:rPr>
                  <w:t>合计</w:t>
                </w:r>
              </w:p>
            </w:tc>
            <w:sdt>
              <w:sdtPr>
                <w:rPr>
                  <w:szCs w:val="21"/>
                </w:rPr>
                <w:alias w:val="应付帐款"/>
                <w:tag w:val="_GBC_64534f123abe4afa8b5fd473b96f2e88"/>
                <w:id w:val="-1677570347"/>
                <w:lock w:val="sdtLocked"/>
              </w:sdtPr>
              <w:sdtContent>
                <w:tc>
                  <w:tcPr>
                    <w:tcW w:w="1584" w:type="pct"/>
                    <w:shd w:val="clear" w:color="auto" w:fill="auto"/>
                  </w:tcPr>
                  <w:p w:rsidR="00D14D3F" w:rsidRDefault="00204E86">
                    <w:pPr>
                      <w:jc w:val="right"/>
                      <w:rPr>
                        <w:color w:val="000000" w:themeColor="text1"/>
                        <w:szCs w:val="21"/>
                      </w:rPr>
                    </w:pPr>
                    <w:r>
                      <w:rPr>
                        <w:szCs w:val="21"/>
                      </w:rPr>
                      <w:t>5,229,623,888.04</w:t>
                    </w:r>
                  </w:p>
                </w:tc>
              </w:sdtContent>
            </w:sdt>
            <w:sdt>
              <w:sdtPr>
                <w:rPr>
                  <w:szCs w:val="21"/>
                </w:rPr>
                <w:alias w:val="应付帐款"/>
                <w:tag w:val="_GBC_0781e289580c4dd5a44deb773b59114d"/>
                <w:id w:val="-1650203868"/>
                <w:lock w:val="sdtLocked"/>
              </w:sdtPr>
              <w:sdtContent>
                <w:tc>
                  <w:tcPr>
                    <w:tcW w:w="1846" w:type="pct"/>
                    <w:shd w:val="clear" w:color="auto" w:fill="auto"/>
                  </w:tcPr>
                  <w:p w:rsidR="00D14D3F" w:rsidRDefault="00204E86">
                    <w:pPr>
                      <w:jc w:val="right"/>
                      <w:rPr>
                        <w:color w:val="000000" w:themeColor="text1"/>
                        <w:szCs w:val="21"/>
                      </w:rPr>
                    </w:pPr>
                    <w:r>
                      <w:rPr>
                        <w:szCs w:val="21"/>
                      </w:rPr>
                      <w:t>3,870,044,296.21</w:t>
                    </w:r>
                  </w:p>
                </w:tc>
              </w:sdtContent>
            </w:sdt>
          </w:tr>
        </w:tbl>
      </w:sdtContent>
    </w:sdt>
    <w:p w:rsidR="00D14D3F" w:rsidRDefault="00D14D3F">
      <w:pPr>
        <w:rPr>
          <w:b/>
          <w:szCs w:val="21"/>
        </w:rPr>
      </w:pPr>
    </w:p>
    <w:sdt>
      <w:sdtPr>
        <w:rPr>
          <w:rFonts w:asciiTheme="minorHAnsi" w:hAnsiTheme="minorHAnsi" w:cstheme="minorBidi" w:hint="eastAsia"/>
          <w:b w:val="0"/>
          <w:bCs w:val="0"/>
          <w:kern w:val="0"/>
          <w:szCs w:val="22"/>
        </w:rPr>
        <w:tag w:val="_SEC_f6472fc9df314a45ae6f3743495113f0"/>
        <w:id w:val="1910658473"/>
        <w:lock w:val="sdtLocked"/>
        <w:placeholder>
          <w:docPart w:val="GBC22222222222222222222222222222"/>
        </w:placeholder>
      </w:sdtPr>
      <w:sdtEndPr>
        <w:rPr>
          <w:rFonts w:ascii="宋体" w:hAnsi="宋体" w:cs="宋体"/>
          <w:szCs w:val="24"/>
        </w:rPr>
      </w:sdtEndPr>
      <w:sdtContent>
        <w:p w:rsidR="00D14D3F" w:rsidRDefault="00EF2D74">
          <w:pPr>
            <w:pStyle w:val="4"/>
            <w:numPr>
              <w:ilvl w:val="0"/>
              <w:numId w:val="76"/>
            </w:numPr>
            <w:tabs>
              <w:tab w:val="left" w:pos="588"/>
            </w:tabs>
            <w:rPr>
              <w:kern w:val="0"/>
            </w:rPr>
          </w:pPr>
          <w:r>
            <w:rPr>
              <w:rFonts w:hint="eastAsia"/>
              <w:kern w:val="0"/>
            </w:rPr>
            <w:t>账龄超过</w:t>
          </w:r>
          <w:r>
            <w:rPr>
              <w:kern w:val="0"/>
            </w:rPr>
            <w:t>1</w:t>
          </w:r>
          <w:r>
            <w:rPr>
              <w:kern w:val="0"/>
            </w:rPr>
            <w:t>年的重要应付账款</w:t>
          </w:r>
        </w:p>
        <w:sdt>
          <w:sdtPr>
            <w:alias w:val="是否适用：账龄超过1年的重要应付账款"/>
            <w:tag w:val="_GBC_0eff470980a54dc3a4ea5996ab7721ce"/>
            <w:id w:val="-665702211"/>
            <w:lock w:val="sdtLocked"/>
            <w:placeholder>
              <w:docPart w:val="GBC22222222222222222222222222222"/>
            </w:placeholder>
          </w:sdtPr>
          <w:sdtContent>
            <w:p w:rsidR="00D14D3F" w:rsidRPr="00204E86" w:rsidRDefault="00EF2D74" w:rsidP="00556397">
              <w:r>
                <w:fldChar w:fldCharType="begin"/>
              </w:r>
              <w:r w:rsidR="00556397">
                <w:instrText xml:space="preserve"> MACROBUTTON  SnrToggleCheckbox □适用 </w:instrText>
              </w:r>
              <w:r>
                <w:fldChar w:fldCharType="end"/>
              </w:r>
              <w:r>
                <w:fldChar w:fldCharType="begin"/>
              </w:r>
              <w:r w:rsidR="00556397">
                <w:instrText xml:space="preserve"> MACROBUTTON  SnrToggleCheckbox √不适用 </w:instrText>
              </w:r>
              <w:r>
                <w:fldChar w:fldCharType="end"/>
              </w:r>
            </w:p>
          </w:sdtContent>
        </w:sdt>
      </w:sdtContent>
    </w:sdt>
    <w:sdt>
      <w:sdtPr>
        <w:rPr>
          <w:rFonts w:hint="eastAsia"/>
          <w:b/>
          <w:bCs/>
        </w:rPr>
        <w:tag w:val="_SEC_11f269c09d754458a6354680b3ca0c0b"/>
        <w:id w:val="-739643229"/>
        <w:lock w:val="sdtLocked"/>
        <w:placeholder>
          <w:docPart w:val="GBC22222222222222222222222222222"/>
        </w:placeholder>
        <w:showingPlcHdr/>
      </w:sdtPr>
      <w:sdtEndPr>
        <w:rPr>
          <w:rFonts w:cstheme="minorBidi" w:hint="default"/>
          <w:b w:val="0"/>
          <w:bCs w:val="0"/>
          <w:kern w:val="2"/>
          <w:szCs w:val="21"/>
        </w:rPr>
      </w:sdtEndPr>
      <w:sdtContent>
        <w:p w:rsidR="00D14D3F" w:rsidRDefault="00DC20F4" w:rsidP="00DC20F4">
          <w:pPr>
            <w:rPr>
              <w:szCs w:val="21"/>
            </w:rPr>
          </w:pPr>
          <w:r w:rsidRPr="00DD7DD4">
            <w:rPr>
              <w:rStyle w:val="af5"/>
              <w:rFonts w:hint="eastAsia"/>
              <w:u w:val="single"/>
            </w:rPr>
            <w:t xml:space="preserve">　　　</w:t>
          </w:r>
        </w:p>
      </w:sdtContent>
    </w:sdt>
    <w:p w:rsidR="00D14D3F" w:rsidRDefault="00D14D3F">
      <w:pPr>
        <w:snapToGrid w:val="0"/>
        <w:spacing w:line="240" w:lineRule="atLeast"/>
        <w:rPr>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预收款项</w:t>
      </w:r>
    </w:p>
    <w:sdt>
      <w:sdtPr>
        <w:rPr>
          <w:rFonts w:ascii="宋体" w:hAnsi="宋体" w:cs="宋体" w:hint="eastAsia"/>
          <w:b w:val="0"/>
          <w:bCs w:val="0"/>
          <w:kern w:val="0"/>
          <w:szCs w:val="21"/>
        </w:rPr>
        <w:tag w:val="_SEC_6c51b7b8aad944a6a7343a7c4468bc35"/>
        <w:id w:val="-1694531492"/>
        <w:lock w:val="sdtLocked"/>
        <w:placeholder>
          <w:docPart w:val="GBC22222222222222222222222222222"/>
        </w:placeholder>
      </w:sdtPr>
      <w:sdtEndPr>
        <w:rPr>
          <w:rFonts w:cstheme="minorBidi" w:hint="default"/>
          <w:color w:val="000000" w:themeColor="text1"/>
          <w:kern w:val="2"/>
        </w:rPr>
      </w:sdtEndPr>
      <w:sdtContent>
        <w:p w:rsidR="00D14D3F" w:rsidRDefault="00EF2D74">
          <w:pPr>
            <w:pStyle w:val="4"/>
            <w:numPr>
              <w:ilvl w:val="0"/>
              <w:numId w:val="77"/>
            </w:numPr>
            <w:rPr>
              <w:rFonts w:ascii="宋体" w:hAnsi="宋体"/>
              <w:szCs w:val="21"/>
            </w:rPr>
          </w:pPr>
          <w:r>
            <w:rPr>
              <w:rFonts w:ascii="宋体" w:hAnsi="宋体" w:hint="eastAsia"/>
              <w:szCs w:val="21"/>
            </w:rPr>
            <w:t>预收账款项列示</w:t>
          </w:r>
        </w:p>
        <w:sdt>
          <w:sdtPr>
            <w:alias w:val="是否适用：预收账款项列示"/>
            <w:tag w:val="_GBC_87fabe8d5b22400ca19233d7f82c54fc"/>
            <w:id w:val="238835542"/>
            <w:lock w:val="sdtLocked"/>
            <w:placeholder>
              <w:docPart w:val="GBC22222222222222222222222222222"/>
            </w:placeholder>
          </w:sdtPr>
          <w:sdtContent>
            <w:p w:rsidR="00D14D3F" w:rsidRDefault="00EF2D74">
              <w:r>
                <w:fldChar w:fldCharType="begin"/>
              </w:r>
              <w:r w:rsidR="00C20B22">
                <w:instrText xml:space="preserve"> MACROBUTTON  SnrToggleCheckbox √适用 </w:instrText>
              </w:r>
              <w:r>
                <w:fldChar w:fldCharType="end"/>
              </w:r>
              <w:r>
                <w:fldChar w:fldCharType="begin"/>
              </w:r>
              <w:r w:rsidR="00C20B22">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预收账款情况"/>
              <w:tag w:val="_GBC_4fab9f590de5470ea6904b137451f241"/>
              <w:id w:val="47003273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预收账款情况"/>
              <w:tag w:val="_GBC_b59ed32203e141d0aee0063632b10524"/>
              <w:id w:val="-176212987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389"/>
            <w:gridCol w:w="3383"/>
          </w:tblGrid>
          <w:tr w:rsidR="00D14D3F" w:rsidTr="000F2EC9">
            <w:tc>
              <w:tcPr>
                <w:tcW w:w="1601" w:type="pct"/>
                <w:shd w:val="clear" w:color="auto" w:fill="auto"/>
              </w:tcPr>
              <w:p w:rsidR="00D14D3F" w:rsidRDefault="00EF2D74">
                <w:pPr>
                  <w:jc w:val="center"/>
                  <w:rPr>
                    <w:szCs w:val="21"/>
                  </w:rPr>
                </w:pPr>
                <w:r>
                  <w:rPr>
                    <w:rFonts w:hint="eastAsia"/>
                    <w:szCs w:val="21"/>
                  </w:rPr>
                  <w:lastRenderedPageBreak/>
                  <w:t>项目</w:t>
                </w:r>
              </w:p>
            </w:tc>
            <w:tc>
              <w:tcPr>
                <w:tcW w:w="1701" w:type="pct"/>
                <w:shd w:val="clear" w:color="auto" w:fill="auto"/>
              </w:tcPr>
              <w:p w:rsidR="00D14D3F" w:rsidRDefault="00EF2D74">
                <w:pPr>
                  <w:jc w:val="center"/>
                  <w:rPr>
                    <w:szCs w:val="21"/>
                  </w:rPr>
                </w:pPr>
                <w:r>
                  <w:rPr>
                    <w:rFonts w:hint="eastAsia"/>
                    <w:szCs w:val="21"/>
                  </w:rPr>
                  <w:t>期末余额</w:t>
                </w:r>
              </w:p>
            </w:tc>
            <w:tc>
              <w:tcPr>
                <w:tcW w:w="1698" w:type="pct"/>
                <w:shd w:val="clear" w:color="auto" w:fill="auto"/>
              </w:tcPr>
              <w:p w:rsidR="00D14D3F" w:rsidRDefault="00EF2D74">
                <w:pPr>
                  <w:jc w:val="center"/>
                  <w:rPr>
                    <w:szCs w:val="21"/>
                  </w:rPr>
                </w:pPr>
                <w:r>
                  <w:rPr>
                    <w:rFonts w:hint="eastAsia"/>
                    <w:szCs w:val="21"/>
                  </w:rPr>
                  <w:t>期初余额</w:t>
                </w:r>
              </w:p>
            </w:tc>
          </w:tr>
          <w:sdt>
            <w:sdtPr>
              <w:rPr>
                <w:rFonts w:hint="eastAsia"/>
                <w:szCs w:val="21"/>
              </w:rPr>
              <w:alias w:val="预收账款情况明细"/>
              <w:tag w:val="_TUP_0af6e828511d4083b0185cdfce7c8ab4"/>
              <w:id w:val="627137505"/>
              <w:lock w:val="sdtLocked"/>
            </w:sdtPr>
            <w:sdtContent>
              <w:tr w:rsidR="00D14D3F" w:rsidTr="000F2EC9">
                <w:sdt>
                  <w:sdtPr>
                    <w:rPr>
                      <w:rFonts w:hint="eastAsia"/>
                      <w:szCs w:val="21"/>
                    </w:rPr>
                    <w:alias w:val="预收账款情况明细-项目"/>
                    <w:tag w:val="_GBC_bf8ab4a729fc422c82cbdf7d36a10b49"/>
                    <w:id w:val="-477922746"/>
                    <w:lock w:val="sdtLocked"/>
                  </w:sdtPr>
                  <w:sdtContent>
                    <w:tc>
                      <w:tcPr>
                        <w:tcW w:w="1601" w:type="pct"/>
                        <w:shd w:val="clear" w:color="auto" w:fill="auto"/>
                      </w:tcPr>
                      <w:p w:rsidR="00D14D3F" w:rsidRDefault="00C20B22">
                        <w:pPr>
                          <w:rPr>
                            <w:color w:val="000000" w:themeColor="text1"/>
                            <w:szCs w:val="21"/>
                          </w:rPr>
                        </w:pPr>
                        <w:r>
                          <w:rPr>
                            <w:rFonts w:hint="eastAsia"/>
                            <w:szCs w:val="21"/>
                          </w:rPr>
                          <w:t>商品房预售款</w:t>
                        </w:r>
                      </w:p>
                    </w:tc>
                  </w:sdtContent>
                </w:sdt>
                <w:sdt>
                  <w:sdtPr>
                    <w:rPr>
                      <w:szCs w:val="21"/>
                    </w:rPr>
                    <w:alias w:val="预收账款情况明细-金额"/>
                    <w:tag w:val="_GBC_b5e747210e04406c919f8e9927eb8de0"/>
                    <w:id w:val="1003634214"/>
                    <w:lock w:val="sdtLocked"/>
                  </w:sdtPr>
                  <w:sdtContent>
                    <w:tc>
                      <w:tcPr>
                        <w:tcW w:w="1701" w:type="pct"/>
                        <w:shd w:val="clear" w:color="auto" w:fill="auto"/>
                      </w:tcPr>
                      <w:p w:rsidR="00D14D3F" w:rsidRDefault="00556397">
                        <w:pPr>
                          <w:jc w:val="right"/>
                          <w:rPr>
                            <w:color w:val="000000" w:themeColor="text1"/>
                            <w:szCs w:val="21"/>
                          </w:rPr>
                        </w:pPr>
                        <w:r>
                          <w:rPr>
                            <w:szCs w:val="21"/>
                          </w:rPr>
                          <w:t>2,968,952,191.89</w:t>
                        </w:r>
                      </w:p>
                    </w:tc>
                  </w:sdtContent>
                </w:sdt>
                <w:sdt>
                  <w:sdtPr>
                    <w:rPr>
                      <w:szCs w:val="21"/>
                    </w:rPr>
                    <w:alias w:val="预收账款情况明细-金额"/>
                    <w:tag w:val="_GBC_7821ede85542474bb4ee425b34d96fcc"/>
                    <w:id w:val="-1891800280"/>
                    <w:lock w:val="sdtLocked"/>
                  </w:sdtPr>
                  <w:sdtContent>
                    <w:tc>
                      <w:tcPr>
                        <w:tcW w:w="1698" w:type="pct"/>
                        <w:shd w:val="clear" w:color="auto" w:fill="auto"/>
                      </w:tcPr>
                      <w:p w:rsidR="00D14D3F" w:rsidRDefault="00556397">
                        <w:pPr>
                          <w:jc w:val="right"/>
                          <w:rPr>
                            <w:color w:val="000000" w:themeColor="text1"/>
                            <w:szCs w:val="21"/>
                          </w:rPr>
                        </w:pPr>
                        <w:r>
                          <w:rPr>
                            <w:szCs w:val="21"/>
                          </w:rPr>
                          <w:t>2,730,166,437.50</w:t>
                        </w:r>
                      </w:p>
                    </w:tc>
                  </w:sdtContent>
                </w:sdt>
              </w:tr>
            </w:sdtContent>
          </w:sdt>
          <w:sdt>
            <w:sdtPr>
              <w:rPr>
                <w:rFonts w:hint="eastAsia"/>
                <w:szCs w:val="21"/>
              </w:rPr>
              <w:alias w:val="预收账款情况明细"/>
              <w:tag w:val="_TUP_0af6e828511d4083b0185cdfce7c8ab4"/>
              <w:id w:val="811218165"/>
              <w:lock w:val="sdtLocked"/>
            </w:sdtPr>
            <w:sdtContent>
              <w:tr w:rsidR="00D14D3F" w:rsidTr="000F2EC9">
                <w:sdt>
                  <w:sdtPr>
                    <w:rPr>
                      <w:rFonts w:hint="eastAsia"/>
                      <w:szCs w:val="21"/>
                    </w:rPr>
                    <w:alias w:val="预收账款情况明细-项目"/>
                    <w:tag w:val="_GBC_bf8ab4a729fc422c82cbdf7d36a10b49"/>
                    <w:id w:val="736212352"/>
                    <w:lock w:val="sdtLocked"/>
                  </w:sdtPr>
                  <w:sdtContent>
                    <w:tc>
                      <w:tcPr>
                        <w:tcW w:w="1601" w:type="pct"/>
                        <w:shd w:val="clear" w:color="auto" w:fill="auto"/>
                      </w:tcPr>
                      <w:p w:rsidR="00D14D3F" w:rsidRDefault="00C20B22">
                        <w:pPr>
                          <w:rPr>
                            <w:color w:val="000000" w:themeColor="text1"/>
                            <w:szCs w:val="21"/>
                          </w:rPr>
                        </w:pPr>
                        <w:r>
                          <w:rPr>
                            <w:rFonts w:hint="eastAsia"/>
                            <w:szCs w:val="21"/>
                          </w:rPr>
                          <w:t>贸易客户预收款</w:t>
                        </w:r>
                      </w:p>
                    </w:tc>
                  </w:sdtContent>
                </w:sdt>
                <w:sdt>
                  <w:sdtPr>
                    <w:rPr>
                      <w:szCs w:val="21"/>
                    </w:rPr>
                    <w:alias w:val="预收账款情况明细-金额"/>
                    <w:tag w:val="_GBC_b5e747210e04406c919f8e9927eb8de0"/>
                    <w:id w:val="1627428433"/>
                    <w:lock w:val="sdtLocked"/>
                  </w:sdtPr>
                  <w:sdtContent>
                    <w:tc>
                      <w:tcPr>
                        <w:tcW w:w="1701" w:type="pct"/>
                        <w:shd w:val="clear" w:color="auto" w:fill="auto"/>
                      </w:tcPr>
                      <w:p w:rsidR="00D14D3F" w:rsidRDefault="00556397">
                        <w:pPr>
                          <w:jc w:val="right"/>
                          <w:rPr>
                            <w:color w:val="000000" w:themeColor="text1"/>
                            <w:szCs w:val="21"/>
                          </w:rPr>
                        </w:pPr>
                        <w:r>
                          <w:rPr>
                            <w:szCs w:val="21"/>
                          </w:rPr>
                          <w:t>3,840,616,729.46</w:t>
                        </w:r>
                      </w:p>
                    </w:tc>
                  </w:sdtContent>
                </w:sdt>
                <w:sdt>
                  <w:sdtPr>
                    <w:rPr>
                      <w:szCs w:val="21"/>
                    </w:rPr>
                    <w:alias w:val="预收账款情况明细-金额"/>
                    <w:tag w:val="_GBC_7821ede85542474bb4ee425b34d96fcc"/>
                    <w:id w:val="-256454047"/>
                    <w:lock w:val="sdtLocked"/>
                  </w:sdtPr>
                  <w:sdtContent>
                    <w:tc>
                      <w:tcPr>
                        <w:tcW w:w="1698" w:type="pct"/>
                        <w:shd w:val="clear" w:color="auto" w:fill="auto"/>
                      </w:tcPr>
                      <w:p w:rsidR="00D14D3F" w:rsidRDefault="00556397">
                        <w:pPr>
                          <w:jc w:val="right"/>
                          <w:rPr>
                            <w:color w:val="000000" w:themeColor="text1"/>
                            <w:szCs w:val="21"/>
                          </w:rPr>
                        </w:pPr>
                        <w:r>
                          <w:rPr>
                            <w:szCs w:val="21"/>
                          </w:rPr>
                          <w:t>4,004,040,075.92</w:t>
                        </w:r>
                      </w:p>
                    </w:tc>
                  </w:sdtContent>
                </w:sdt>
              </w:tr>
            </w:sdtContent>
          </w:sdt>
          <w:tr w:rsidR="00D14D3F" w:rsidTr="000F2EC9">
            <w:tc>
              <w:tcPr>
                <w:tcW w:w="1601" w:type="pct"/>
                <w:shd w:val="clear" w:color="auto" w:fill="auto"/>
              </w:tcPr>
              <w:p w:rsidR="00D14D3F" w:rsidRDefault="00EF2D74">
                <w:pPr>
                  <w:jc w:val="center"/>
                  <w:rPr>
                    <w:color w:val="000000" w:themeColor="text1"/>
                    <w:szCs w:val="21"/>
                  </w:rPr>
                </w:pPr>
                <w:r>
                  <w:rPr>
                    <w:rFonts w:hint="eastAsia"/>
                    <w:color w:val="000000" w:themeColor="text1"/>
                    <w:szCs w:val="21"/>
                  </w:rPr>
                  <w:t>合计</w:t>
                </w:r>
              </w:p>
            </w:tc>
            <w:sdt>
              <w:sdtPr>
                <w:rPr>
                  <w:szCs w:val="21"/>
                </w:rPr>
                <w:alias w:val="预收帐款"/>
                <w:tag w:val="_GBC_ceb85c774ab945daa32ad4a652f2c968"/>
                <w:id w:val="635684313"/>
                <w:lock w:val="sdtLocked"/>
              </w:sdtPr>
              <w:sdtContent>
                <w:tc>
                  <w:tcPr>
                    <w:tcW w:w="1701" w:type="pct"/>
                    <w:shd w:val="clear" w:color="auto" w:fill="auto"/>
                  </w:tcPr>
                  <w:p w:rsidR="00D14D3F" w:rsidRDefault="00556397">
                    <w:pPr>
                      <w:jc w:val="right"/>
                      <w:rPr>
                        <w:color w:val="000000" w:themeColor="text1"/>
                        <w:szCs w:val="21"/>
                      </w:rPr>
                    </w:pPr>
                    <w:r>
                      <w:rPr>
                        <w:szCs w:val="21"/>
                      </w:rPr>
                      <w:t>6,809,568,921.35</w:t>
                    </w:r>
                  </w:p>
                </w:tc>
              </w:sdtContent>
            </w:sdt>
            <w:sdt>
              <w:sdtPr>
                <w:rPr>
                  <w:szCs w:val="21"/>
                </w:rPr>
                <w:alias w:val="预收帐款"/>
                <w:tag w:val="_GBC_8086b5fcb9634765be0de0f8ba473ab0"/>
                <w:id w:val="1778829683"/>
                <w:lock w:val="sdtLocked"/>
              </w:sdtPr>
              <w:sdtContent>
                <w:tc>
                  <w:tcPr>
                    <w:tcW w:w="1698" w:type="pct"/>
                    <w:shd w:val="clear" w:color="auto" w:fill="auto"/>
                  </w:tcPr>
                  <w:p w:rsidR="00D14D3F" w:rsidRDefault="00556397">
                    <w:pPr>
                      <w:jc w:val="right"/>
                      <w:rPr>
                        <w:color w:val="000000" w:themeColor="text1"/>
                        <w:szCs w:val="21"/>
                      </w:rPr>
                    </w:pPr>
                    <w:r>
                      <w:rPr>
                        <w:szCs w:val="21"/>
                      </w:rPr>
                      <w:t>6,734,206,513.42</w:t>
                    </w:r>
                  </w:p>
                </w:tc>
              </w:sdtContent>
            </w:sdt>
          </w:tr>
        </w:tbl>
      </w:sdtContent>
    </w:sdt>
    <w:sdt>
      <w:sdtPr>
        <w:rPr>
          <w:rFonts w:ascii="宋体" w:hAnsi="宋体" w:cstheme="minorBidi" w:hint="eastAsia"/>
          <w:b w:val="0"/>
          <w:bCs w:val="0"/>
          <w:kern w:val="0"/>
          <w:szCs w:val="21"/>
        </w:rPr>
        <w:alias w:val="账龄超过1年的重要预收款项"/>
        <w:tag w:val="_SEC_1558d55950074b35a4413fcf746a38ce"/>
        <w:id w:val="95211671"/>
        <w:lock w:val="sdtLocked"/>
        <w:placeholder>
          <w:docPart w:val="GBC22222222222222222222222222222"/>
        </w:placeholder>
      </w:sdtPr>
      <w:sdtEndPr>
        <w:rPr>
          <w:rFonts w:cs="宋体"/>
          <w:szCs w:val="24"/>
        </w:rPr>
      </w:sdtEndPr>
      <w:sdtContent>
        <w:p w:rsidR="00257E7D" w:rsidRDefault="00257E7D" w:rsidP="00257E7D">
          <w:pPr>
            <w:pStyle w:val="4"/>
            <w:numPr>
              <w:ilvl w:val="0"/>
              <w:numId w:val="77"/>
            </w:numPr>
            <w:ind w:left="420"/>
            <w:rPr>
              <w:kern w:val="0"/>
            </w:rPr>
          </w:pPr>
          <w:r>
            <w:rPr>
              <w:rFonts w:hint="eastAsia"/>
              <w:kern w:val="0"/>
            </w:rPr>
            <w:t>账龄超过</w:t>
          </w:r>
          <w:r>
            <w:rPr>
              <w:kern w:val="0"/>
            </w:rPr>
            <w:t>1</w:t>
          </w:r>
          <w:r>
            <w:rPr>
              <w:kern w:val="0"/>
            </w:rPr>
            <w:t>年的重要预收款项</w:t>
          </w:r>
        </w:p>
        <w:sdt>
          <w:sdtPr>
            <w:alias w:val="是否适用：账龄超过1年的重要预收款项"/>
            <w:tag w:val="_GBC_79146ea4ecd2426b824d2bcf21203a69"/>
            <w:id w:val="-416713078"/>
            <w:lock w:val="sdtLocked"/>
          </w:sdtPr>
          <w:sdtContent>
            <w:p w:rsidR="00257E7D" w:rsidRDefault="00257E7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257E7D" w:rsidRDefault="00257E7D">
          <w:pPr>
            <w:jc w:val="right"/>
          </w:pPr>
          <w:r>
            <w:rPr>
              <w:rFonts w:hint="eastAsia"/>
            </w:rPr>
            <w:t>单位：</w:t>
          </w:r>
          <w:sdt>
            <w:sdtPr>
              <w:rPr>
                <w:rFonts w:hint="eastAsia"/>
              </w:rPr>
              <w:alias w:val="单位：财务附注：重要的账龄超过1年的预收账款"/>
              <w:tag w:val="_GBC_c991a1347a0d40299da34c08ee7f1f0a"/>
              <w:id w:val="-982383158"/>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账龄超过1年的预收账款"/>
              <w:tag w:val="_GBC_0e89b98c845c4dbca151afacd933111f"/>
              <w:id w:val="168632318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91"/>
            <w:gridCol w:w="3316"/>
            <w:gridCol w:w="3356"/>
          </w:tblGrid>
          <w:tr w:rsidR="00D515E9" w:rsidTr="00984789">
            <w:tc>
              <w:tcPr>
                <w:tcW w:w="1652" w:type="pct"/>
                <w:shd w:val="clear" w:color="auto" w:fill="auto"/>
                <w:vAlign w:val="center"/>
              </w:tcPr>
              <w:p w:rsidR="00D515E9" w:rsidRDefault="00D515E9" w:rsidP="00984789">
                <w:pPr>
                  <w:jc w:val="center"/>
                  <w:rPr>
                    <w:szCs w:val="21"/>
                  </w:rPr>
                </w:pPr>
                <w:r>
                  <w:rPr>
                    <w:rFonts w:hint="eastAsia"/>
                    <w:szCs w:val="21"/>
                  </w:rPr>
                  <w:t>项目</w:t>
                </w:r>
              </w:p>
            </w:tc>
            <w:tc>
              <w:tcPr>
                <w:tcW w:w="1664" w:type="pct"/>
                <w:shd w:val="clear" w:color="auto" w:fill="auto"/>
                <w:vAlign w:val="center"/>
              </w:tcPr>
              <w:p w:rsidR="00D515E9" w:rsidRDefault="00D515E9" w:rsidP="00984789">
                <w:pPr>
                  <w:jc w:val="center"/>
                  <w:rPr>
                    <w:szCs w:val="21"/>
                  </w:rPr>
                </w:pPr>
                <w:r>
                  <w:rPr>
                    <w:rFonts w:hint="eastAsia"/>
                    <w:szCs w:val="21"/>
                  </w:rPr>
                  <w:t>期末余额</w:t>
                </w:r>
              </w:p>
            </w:tc>
            <w:tc>
              <w:tcPr>
                <w:tcW w:w="1684" w:type="pct"/>
                <w:shd w:val="clear" w:color="auto" w:fill="auto"/>
                <w:vAlign w:val="center"/>
              </w:tcPr>
              <w:p w:rsidR="00D515E9" w:rsidRDefault="00D515E9" w:rsidP="00984789">
                <w:pPr>
                  <w:jc w:val="center"/>
                  <w:rPr>
                    <w:szCs w:val="21"/>
                  </w:rPr>
                </w:pPr>
                <w:r>
                  <w:rPr>
                    <w:rFonts w:hint="eastAsia"/>
                    <w:szCs w:val="21"/>
                  </w:rPr>
                  <w:t>未偿还或结转的原因</w:t>
                </w:r>
              </w:p>
            </w:tc>
          </w:tr>
          <w:sdt>
            <w:sdtPr>
              <w:rPr>
                <w:szCs w:val="21"/>
              </w:rPr>
              <w:alias w:val="重要的账龄超过1年的预收账款明细"/>
              <w:tag w:val="_TUP_5799362ad4e9468aa16a56e8b89975ea"/>
              <w:id w:val="-1271473795"/>
              <w:lock w:val="sdtLocked"/>
            </w:sdtPr>
            <w:sdtContent>
              <w:tr w:rsidR="00D515E9" w:rsidTr="00984789">
                <w:sdt>
                  <w:sdtPr>
                    <w:rPr>
                      <w:szCs w:val="21"/>
                    </w:rPr>
                    <w:alias w:val="重要的账龄超过1年的预收账款明细-项目名称"/>
                    <w:tag w:val="_GBC_14cddd2ca7c345d4afd2ceb3bfc33802"/>
                    <w:id w:val="-2093849311"/>
                    <w:lock w:val="sdtLocked"/>
                  </w:sdtPr>
                  <w:sdtContent>
                    <w:tc>
                      <w:tcPr>
                        <w:tcW w:w="1652" w:type="pct"/>
                        <w:tcBorders>
                          <w:bottom w:val="single" w:sz="4" w:space="0" w:color="auto"/>
                        </w:tcBorders>
                        <w:shd w:val="clear" w:color="auto" w:fill="auto"/>
                      </w:tcPr>
                      <w:p w:rsidR="00D515E9" w:rsidRDefault="00D515E9" w:rsidP="00984789">
                        <w:pPr>
                          <w:rPr>
                            <w:szCs w:val="21"/>
                          </w:rPr>
                        </w:pPr>
                        <w:r>
                          <w:rPr>
                            <w:szCs w:val="21"/>
                          </w:rPr>
                          <w:t>广东雄风电器有限公司</w:t>
                        </w:r>
                      </w:p>
                    </w:tc>
                  </w:sdtContent>
                </w:sdt>
                <w:sdt>
                  <w:sdtPr>
                    <w:rPr>
                      <w:szCs w:val="21"/>
                    </w:rPr>
                    <w:alias w:val="重要的账龄超过1年的预收账款明细-余额"/>
                    <w:tag w:val="_GBC_ba30d93b20284ba0b8d2f3b833d5ee4f"/>
                    <w:id w:val="-374704139"/>
                    <w:lock w:val="sdtLocked"/>
                  </w:sdtPr>
                  <w:sdtContent>
                    <w:tc>
                      <w:tcPr>
                        <w:tcW w:w="1664" w:type="pct"/>
                        <w:shd w:val="clear" w:color="auto" w:fill="auto"/>
                      </w:tcPr>
                      <w:p w:rsidR="00D515E9" w:rsidRDefault="00D515E9" w:rsidP="00984789">
                        <w:pPr>
                          <w:jc w:val="right"/>
                          <w:rPr>
                            <w:szCs w:val="21"/>
                          </w:rPr>
                        </w:pPr>
                        <w:r>
                          <w:rPr>
                            <w:szCs w:val="21"/>
                          </w:rPr>
                          <w:t>9,860,032.57</w:t>
                        </w:r>
                      </w:p>
                    </w:tc>
                  </w:sdtContent>
                </w:sdt>
                <w:sdt>
                  <w:sdtPr>
                    <w:rPr>
                      <w:szCs w:val="21"/>
                    </w:rPr>
                    <w:alias w:val="重要的账龄超过1年的预收账款明细-未偿还或结转的原因"/>
                    <w:tag w:val="_GBC_281cbcc3425f44f8afab57f9abd9a2b3"/>
                    <w:id w:val="1154569128"/>
                    <w:lock w:val="sdtLocked"/>
                  </w:sdtPr>
                  <w:sdtContent>
                    <w:tc>
                      <w:tcPr>
                        <w:tcW w:w="1684" w:type="pct"/>
                        <w:shd w:val="clear" w:color="auto" w:fill="auto"/>
                      </w:tcPr>
                      <w:p w:rsidR="00D515E9" w:rsidRDefault="00D515E9" w:rsidP="00984789">
                        <w:pPr>
                          <w:rPr>
                            <w:szCs w:val="21"/>
                          </w:rPr>
                        </w:pPr>
                        <w:r>
                          <w:rPr>
                            <w:rFonts w:hint="eastAsia"/>
                            <w:szCs w:val="21"/>
                          </w:rPr>
                          <w:t>合同尾款</w:t>
                        </w:r>
                      </w:p>
                    </w:tc>
                  </w:sdtContent>
                </w:sdt>
              </w:tr>
            </w:sdtContent>
          </w:sdt>
          <w:sdt>
            <w:sdtPr>
              <w:rPr>
                <w:szCs w:val="21"/>
              </w:rPr>
              <w:alias w:val="重要的账龄超过1年的预收账款明细"/>
              <w:tag w:val="_TUP_5799362ad4e9468aa16a56e8b89975ea"/>
              <w:id w:val="1708912094"/>
              <w:lock w:val="sdtLocked"/>
            </w:sdtPr>
            <w:sdtContent>
              <w:tr w:rsidR="00D515E9" w:rsidTr="00984789">
                <w:sdt>
                  <w:sdtPr>
                    <w:rPr>
                      <w:szCs w:val="21"/>
                    </w:rPr>
                    <w:alias w:val="重要的账龄超过1年的预收账款明细-项目名称"/>
                    <w:tag w:val="_GBC_14cddd2ca7c345d4afd2ceb3bfc33802"/>
                    <w:id w:val="10422779"/>
                    <w:lock w:val="sdtLocked"/>
                  </w:sdtPr>
                  <w:sdtContent>
                    <w:tc>
                      <w:tcPr>
                        <w:tcW w:w="1652" w:type="pct"/>
                        <w:tcBorders>
                          <w:bottom w:val="single" w:sz="4" w:space="0" w:color="auto"/>
                        </w:tcBorders>
                        <w:shd w:val="clear" w:color="auto" w:fill="auto"/>
                      </w:tcPr>
                      <w:p w:rsidR="00D515E9" w:rsidRDefault="00D515E9" w:rsidP="00984789">
                        <w:pPr>
                          <w:rPr>
                            <w:szCs w:val="21"/>
                          </w:rPr>
                        </w:pPr>
                        <w:r>
                          <w:rPr>
                            <w:szCs w:val="21"/>
                          </w:rPr>
                          <w:t>上海互诚实业集团有限公司</w:t>
                        </w:r>
                      </w:p>
                    </w:tc>
                  </w:sdtContent>
                </w:sdt>
                <w:sdt>
                  <w:sdtPr>
                    <w:rPr>
                      <w:szCs w:val="21"/>
                    </w:rPr>
                    <w:alias w:val="重要的账龄超过1年的预收账款明细-余额"/>
                    <w:tag w:val="_GBC_ba30d93b20284ba0b8d2f3b833d5ee4f"/>
                    <w:id w:val="609947594"/>
                    <w:lock w:val="sdtLocked"/>
                  </w:sdtPr>
                  <w:sdtContent>
                    <w:tc>
                      <w:tcPr>
                        <w:tcW w:w="1664" w:type="pct"/>
                        <w:shd w:val="clear" w:color="auto" w:fill="auto"/>
                      </w:tcPr>
                      <w:p w:rsidR="00D515E9" w:rsidRDefault="00D515E9" w:rsidP="00984789">
                        <w:pPr>
                          <w:jc w:val="right"/>
                          <w:rPr>
                            <w:szCs w:val="21"/>
                          </w:rPr>
                        </w:pPr>
                        <w:r>
                          <w:rPr>
                            <w:szCs w:val="21"/>
                          </w:rPr>
                          <w:t>3,566,186.52</w:t>
                        </w:r>
                      </w:p>
                    </w:tc>
                  </w:sdtContent>
                </w:sdt>
                <w:sdt>
                  <w:sdtPr>
                    <w:rPr>
                      <w:szCs w:val="21"/>
                    </w:rPr>
                    <w:alias w:val="重要的账龄超过1年的预收账款明细-未偿还或结转的原因"/>
                    <w:tag w:val="_GBC_281cbcc3425f44f8afab57f9abd9a2b3"/>
                    <w:id w:val="159516894"/>
                    <w:lock w:val="sdtLocked"/>
                  </w:sdtPr>
                  <w:sdtContent>
                    <w:tc>
                      <w:tcPr>
                        <w:tcW w:w="1684" w:type="pct"/>
                        <w:shd w:val="clear" w:color="auto" w:fill="auto"/>
                      </w:tcPr>
                      <w:p w:rsidR="00D515E9" w:rsidRDefault="00D515E9" w:rsidP="00984789">
                        <w:pPr>
                          <w:rPr>
                            <w:szCs w:val="21"/>
                          </w:rPr>
                        </w:pPr>
                        <w:r>
                          <w:rPr>
                            <w:rFonts w:hint="eastAsia"/>
                            <w:szCs w:val="21"/>
                          </w:rPr>
                          <w:t>合同尾款</w:t>
                        </w:r>
                      </w:p>
                    </w:tc>
                  </w:sdtContent>
                </w:sdt>
              </w:tr>
            </w:sdtContent>
          </w:sdt>
          <w:sdt>
            <w:sdtPr>
              <w:rPr>
                <w:szCs w:val="21"/>
              </w:rPr>
              <w:alias w:val="重要的账龄超过1年的预收账款明细"/>
              <w:tag w:val="_TUP_5799362ad4e9468aa16a56e8b89975ea"/>
              <w:id w:val="745849072"/>
              <w:lock w:val="sdtLocked"/>
            </w:sdtPr>
            <w:sdtContent>
              <w:tr w:rsidR="00D515E9" w:rsidTr="00984789">
                <w:sdt>
                  <w:sdtPr>
                    <w:rPr>
                      <w:szCs w:val="21"/>
                    </w:rPr>
                    <w:alias w:val="重要的账龄超过1年的预收账款明细-项目名称"/>
                    <w:tag w:val="_GBC_14cddd2ca7c345d4afd2ceb3bfc33802"/>
                    <w:id w:val="-985621659"/>
                    <w:lock w:val="sdtLocked"/>
                  </w:sdtPr>
                  <w:sdtContent>
                    <w:tc>
                      <w:tcPr>
                        <w:tcW w:w="1652" w:type="pct"/>
                        <w:tcBorders>
                          <w:bottom w:val="single" w:sz="4" w:space="0" w:color="auto"/>
                        </w:tcBorders>
                        <w:shd w:val="clear" w:color="auto" w:fill="auto"/>
                      </w:tcPr>
                      <w:p w:rsidR="00D515E9" w:rsidRDefault="00D515E9" w:rsidP="00984789">
                        <w:pPr>
                          <w:rPr>
                            <w:szCs w:val="21"/>
                          </w:rPr>
                        </w:pPr>
                        <w:r>
                          <w:rPr>
                            <w:szCs w:val="21"/>
                          </w:rPr>
                          <w:t>蓝天公司</w:t>
                        </w:r>
                      </w:p>
                    </w:tc>
                  </w:sdtContent>
                </w:sdt>
                <w:sdt>
                  <w:sdtPr>
                    <w:rPr>
                      <w:szCs w:val="21"/>
                    </w:rPr>
                    <w:alias w:val="重要的账龄超过1年的预收账款明细-余额"/>
                    <w:tag w:val="_GBC_ba30d93b20284ba0b8d2f3b833d5ee4f"/>
                    <w:id w:val="-970591757"/>
                    <w:lock w:val="sdtLocked"/>
                  </w:sdtPr>
                  <w:sdtContent>
                    <w:tc>
                      <w:tcPr>
                        <w:tcW w:w="1664" w:type="pct"/>
                        <w:shd w:val="clear" w:color="auto" w:fill="auto"/>
                      </w:tcPr>
                      <w:p w:rsidR="00D515E9" w:rsidRDefault="00D515E9" w:rsidP="00984789">
                        <w:pPr>
                          <w:jc w:val="right"/>
                          <w:rPr>
                            <w:szCs w:val="21"/>
                          </w:rPr>
                        </w:pPr>
                        <w:r>
                          <w:rPr>
                            <w:szCs w:val="21"/>
                          </w:rPr>
                          <w:t>7,632,124.06</w:t>
                        </w:r>
                      </w:p>
                    </w:tc>
                  </w:sdtContent>
                </w:sdt>
                <w:sdt>
                  <w:sdtPr>
                    <w:rPr>
                      <w:szCs w:val="21"/>
                    </w:rPr>
                    <w:alias w:val="重要的账龄超过1年的预收账款明细-未偿还或结转的原因"/>
                    <w:tag w:val="_GBC_281cbcc3425f44f8afab57f9abd9a2b3"/>
                    <w:id w:val="-810103103"/>
                    <w:lock w:val="sdtLocked"/>
                  </w:sdtPr>
                  <w:sdtContent>
                    <w:tc>
                      <w:tcPr>
                        <w:tcW w:w="1684" w:type="pct"/>
                        <w:shd w:val="clear" w:color="auto" w:fill="auto"/>
                      </w:tcPr>
                      <w:p w:rsidR="00D515E9" w:rsidRDefault="00D515E9" w:rsidP="00984789">
                        <w:pPr>
                          <w:rPr>
                            <w:szCs w:val="21"/>
                          </w:rPr>
                        </w:pPr>
                        <w:r>
                          <w:rPr>
                            <w:rFonts w:hint="eastAsia"/>
                            <w:szCs w:val="21"/>
                          </w:rPr>
                          <w:t>破产清算中</w:t>
                        </w:r>
                      </w:p>
                    </w:tc>
                  </w:sdtContent>
                </w:sdt>
              </w:tr>
            </w:sdtContent>
          </w:sdt>
          <w:sdt>
            <w:sdtPr>
              <w:rPr>
                <w:szCs w:val="21"/>
              </w:rPr>
              <w:alias w:val="重要的账龄超过1年的预收账款明细"/>
              <w:tag w:val="_TUP_5799362ad4e9468aa16a56e8b89975ea"/>
              <w:id w:val="2046401158"/>
              <w:lock w:val="sdtLocked"/>
            </w:sdtPr>
            <w:sdtContent>
              <w:tr w:rsidR="00D515E9" w:rsidTr="00984789">
                <w:sdt>
                  <w:sdtPr>
                    <w:rPr>
                      <w:szCs w:val="21"/>
                    </w:rPr>
                    <w:alias w:val="重要的账龄超过1年的预收账款明细-项目名称"/>
                    <w:tag w:val="_GBC_14cddd2ca7c345d4afd2ceb3bfc33802"/>
                    <w:id w:val="316459307"/>
                    <w:lock w:val="sdtLocked"/>
                  </w:sdtPr>
                  <w:sdtContent>
                    <w:tc>
                      <w:tcPr>
                        <w:tcW w:w="1652" w:type="pct"/>
                        <w:tcBorders>
                          <w:bottom w:val="single" w:sz="4" w:space="0" w:color="auto"/>
                        </w:tcBorders>
                        <w:shd w:val="clear" w:color="auto" w:fill="auto"/>
                      </w:tcPr>
                      <w:p w:rsidR="00D515E9" w:rsidRDefault="00D515E9" w:rsidP="00984789">
                        <w:pPr>
                          <w:rPr>
                            <w:szCs w:val="21"/>
                          </w:rPr>
                        </w:pPr>
                        <w:r>
                          <w:rPr>
                            <w:szCs w:val="21"/>
                          </w:rPr>
                          <w:t>天津市瀚祥国际贸易有限公司</w:t>
                        </w:r>
                      </w:p>
                    </w:tc>
                  </w:sdtContent>
                </w:sdt>
                <w:sdt>
                  <w:sdtPr>
                    <w:rPr>
                      <w:szCs w:val="21"/>
                    </w:rPr>
                    <w:alias w:val="重要的账龄超过1年的预收账款明细-余额"/>
                    <w:tag w:val="_GBC_ba30d93b20284ba0b8d2f3b833d5ee4f"/>
                    <w:id w:val="-862129672"/>
                    <w:lock w:val="sdtLocked"/>
                  </w:sdtPr>
                  <w:sdtContent>
                    <w:tc>
                      <w:tcPr>
                        <w:tcW w:w="1664" w:type="pct"/>
                        <w:shd w:val="clear" w:color="auto" w:fill="auto"/>
                      </w:tcPr>
                      <w:p w:rsidR="00D515E9" w:rsidRDefault="00D515E9" w:rsidP="00984789">
                        <w:pPr>
                          <w:jc w:val="right"/>
                          <w:rPr>
                            <w:szCs w:val="21"/>
                          </w:rPr>
                        </w:pPr>
                        <w:r>
                          <w:rPr>
                            <w:szCs w:val="21"/>
                          </w:rPr>
                          <w:t>12,591,797.95</w:t>
                        </w:r>
                      </w:p>
                    </w:tc>
                  </w:sdtContent>
                </w:sdt>
                <w:sdt>
                  <w:sdtPr>
                    <w:rPr>
                      <w:szCs w:val="21"/>
                    </w:rPr>
                    <w:alias w:val="重要的账龄超过1年的预收账款明细-未偿还或结转的原因"/>
                    <w:tag w:val="_GBC_281cbcc3425f44f8afab57f9abd9a2b3"/>
                    <w:id w:val="703062761"/>
                    <w:lock w:val="sdtLocked"/>
                  </w:sdtPr>
                  <w:sdtContent>
                    <w:tc>
                      <w:tcPr>
                        <w:tcW w:w="1684" w:type="pct"/>
                        <w:shd w:val="clear" w:color="auto" w:fill="auto"/>
                      </w:tcPr>
                      <w:p w:rsidR="00D515E9" w:rsidRDefault="00D515E9" w:rsidP="00984789">
                        <w:pPr>
                          <w:rPr>
                            <w:szCs w:val="21"/>
                          </w:rPr>
                        </w:pPr>
                        <w:r>
                          <w:rPr>
                            <w:rFonts w:hint="eastAsia"/>
                            <w:szCs w:val="21"/>
                          </w:rPr>
                          <w:t>货款未结算</w:t>
                        </w:r>
                      </w:p>
                    </w:tc>
                  </w:sdtContent>
                </w:sdt>
              </w:tr>
            </w:sdtContent>
          </w:sdt>
          <w:sdt>
            <w:sdtPr>
              <w:rPr>
                <w:szCs w:val="21"/>
              </w:rPr>
              <w:alias w:val="重要的账龄超过1年的预收账款明细"/>
              <w:tag w:val="_TUP_5799362ad4e9468aa16a56e8b89975ea"/>
              <w:id w:val="-976674238"/>
              <w:lock w:val="sdtLocked"/>
            </w:sdtPr>
            <w:sdtContent>
              <w:tr w:rsidR="00D515E9" w:rsidTr="00984789">
                <w:sdt>
                  <w:sdtPr>
                    <w:rPr>
                      <w:szCs w:val="21"/>
                    </w:rPr>
                    <w:alias w:val="重要的账龄超过1年的预收账款明细-项目名称"/>
                    <w:tag w:val="_GBC_14cddd2ca7c345d4afd2ceb3bfc33802"/>
                    <w:id w:val="1742056469"/>
                    <w:lock w:val="sdtLocked"/>
                  </w:sdtPr>
                  <w:sdtContent>
                    <w:tc>
                      <w:tcPr>
                        <w:tcW w:w="1652" w:type="pct"/>
                        <w:tcBorders>
                          <w:bottom w:val="single" w:sz="4" w:space="0" w:color="auto"/>
                        </w:tcBorders>
                        <w:shd w:val="clear" w:color="auto" w:fill="auto"/>
                      </w:tcPr>
                      <w:p w:rsidR="00D515E9" w:rsidRDefault="00D515E9" w:rsidP="00984789">
                        <w:pPr>
                          <w:rPr>
                            <w:szCs w:val="21"/>
                          </w:rPr>
                        </w:pPr>
                        <w:r>
                          <w:rPr>
                            <w:szCs w:val="21"/>
                          </w:rPr>
                          <w:t>天津天鑫加宇实业有限公司</w:t>
                        </w:r>
                      </w:p>
                    </w:tc>
                  </w:sdtContent>
                </w:sdt>
                <w:sdt>
                  <w:sdtPr>
                    <w:rPr>
                      <w:szCs w:val="21"/>
                    </w:rPr>
                    <w:alias w:val="重要的账龄超过1年的预收账款明细-余额"/>
                    <w:tag w:val="_GBC_ba30d93b20284ba0b8d2f3b833d5ee4f"/>
                    <w:id w:val="199295741"/>
                    <w:lock w:val="sdtLocked"/>
                  </w:sdtPr>
                  <w:sdtContent>
                    <w:tc>
                      <w:tcPr>
                        <w:tcW w:w="1664" w:type="pct"/>
                        <w:shd w:val="clear" w:color="auto" w:fill="auto"/>
                      </w:tcPr>
                      <w:p w:rsidR="00D515E9" w:rsidRDefault="00D515E9" w:rsidP="00984789">
                        <w:pPr>
                          <w:jc w:val="right"/>
                          <w:rPr>
                            <w:szCs w:val="21"/>
                          </w:rPr>
                        </w:pPr>
                        <w:r>
                          <w:rPr>
                            <w:szCs w:val="21"/>
                          </w:rPr>
                          <w:t>7,176,699.36</w:t>
                        </w:r>
                      </w:p>
                    </w:tc>
                  </w:sdtContent>
                </w:sdt>
                <w:sdt>
                  <w:sdtPr>
                    <w:rPr>
                      <w:szCs w:val="21"/>
                    </w:rPr>
                    <w:alias w:val="重要的账龄超过1年的预收账款明细-未偿还或结转的原因"/>
                    <w:tag w:val="_GBC_281cbcc3425f44f8afab57f9abd9a2b3"/>
                    <w:id w:val="-353106697"/>
                    <w:lock w:val="sdtLocked"/>
                  </w:sdtPr>
                  <w:sdtContent>
                    <w:tc>
                      <w:tcPr>
                        <w:tcW w:w="1684" w:type="pct"/>
                        <w:shd w:val="clear" w:color="auto" w:fill="auto"/>
                      </w:tcPr>
                      <w:p w:rsidR="00D515E9" w:rsidRDefault="00D515E9" w:rsidP="00984789">
                        <w:pPr>
                          <w:rPr>
                            <w:szCs w:val="21"/>
                          </w:rPr>
                        </w:pPr>
                        <w:r>
                          <w:rPr>
                            <w:rFonts w:hint="eastAsia"/>
                            <w:szCs w:val="21"/>
                          </w:rPr>
                          <w:t>货款未结算</w:t>
                        </w:r>
                      </w:p>
                    </w:tc>
                  </w:sdtContent>
                </w:sdt>
              </w:tr>
            </w:sdtContent>
          </w:sdt>
          <w:sdt>
            <w:sdtPr>
              <w:rPr>
                <w:szCs w:val="21"/>
              </w:rPr>
              <w:alias w:val="重要的账龄超过1年的预收账款明细"/>
              <w:tag w:val="_TUP_5799362ad4e9468aa16a56e8b89975ea"/>
              <w:id w:val="1124728398"/>
              <w:lock w:val="sdtLocked"/>
            </w:sdtPr>
            <w:sdtContent>
              <w:tr w:rsidR="00D515E9" w:rsidTr="00984789">
                <w:sdt>
                  <w:sdtPr>
                    <w:rPr>
                      <w:szCs w:val="21"/>
                    </w:rPr>
                    <w:alias w:val="重要的账龄超过1年的预收账款明细-项目名称"/>
                    <w:tag w:val="_GBC_14cddd2ca7c345d4afd2ceb3bfc33802"/>
                    <w:id w:val="1277446269"/>
                    <w:lock w:val="sdtLocked"/>
                  </w:sdtPr>
                  <w:sdtContent>
                    <w:tc>
                      <w:tcPr>
                        <w:tcW w:w="1652" w:type="pct"/>
                        <w:tcBorders>
                          <w:bottom w:val="single" w:sz="4" w:space="0" w:color="auto"/>
                        </w:tcBorders>
                        <w:shd w:val="clear" w:color="auto" w:fill="auto"/>
                      </w:tcPr>
                      <w:p w:rsidR="00D515E9" w:rsidRDefault="00D515E9" w:rsidP="00984789">
                        <w:pPr>
                          <w:rPr>
                            <w:szCs w:val="21"/>
                          </w:rPr>
                        </w:pPr>
                        <w:r>
                          <w:rPr>
                            <w:rFonts w:hint="eastAsia"/>
                            <w:szCs w:val="21"/>
                          </w:rPr>
                          <w:t>商品房预售款</w:t>
                        </w:r>
                      </w:p>
                    </w:tc>
                  </w:sdtContent>
                </w:sdt>
                <w:sdt>
                  <w:sdtPr>
                    <w:rPr>
                      <w:szCs w:val="21"/>
                    </w:rPr>
                    <w:alias w:val="重要的账龄超过1年的预收账款明细-余额"/>
                    <w:tag w:val="_GBC_ba30d93b20284ba0b8d2f3b833d5ee4f"/>
                    <w:id w:val="-663398304"/>
                    <w:lock w:val="sdtLocked"/>
                  </w:sdtPr>
                  <w:sdtContent>
                    <w:tc>
                      <w:tcPr>
                        <w:tcW w:w="1664" w:type="pct"/>
                        <w:shd w:val="clear" w:color="auto" w:fill="auto"/>
                      </w:tcPr>
                      <w:p w:rsidR="00D515E9" w:rsidRDefault="00D515E9" w:rsidP="00984789">
                        <w:pPr>
                          <w:jc w:val="right"/>
                          <w:rPr>
                            <w:szCs w:val="21"/>
                          </w:rPr>
                        </w:pPr>
                        <w:r>
                          <w:rPr>
                            <w:szCs w:val="21"/>
                          </w:rPr>
                          <w:t>679,522,687.19</w:t>
                        </w:r>
                      </w:p>
                    </w:tc>
                  </w:sdtContent>
                </w:sdt>
                <w:sdt>
                  <w:sdtPr>
                    <w:rPr>
                      <w:szCs w:val="21"/>
                    </w:rPr>
                    <w:alias w:val="重要的账龄超过1年的预收账款明细-未偿还或结转的原因"/>
                    <w:tag w:val="_GBC_281cbcc3425f44f8afab57f9abd9a2b3"/>
                    <w:id w:val="173161449"/>
                    <w:lock w:val="sdtLocked"/>
                  </w:sdtPr>
                  <w:sdtContent>
                    <w:tc>
                      <w:tcPr>
                        <w:tcW w:w="1684" w:type="pct"/>
                        <w:shd w:val="clear" w:color="auto" w:fill="auto"/>
                      </w:tcPr>
                      <w:p w:rsidR="00D515E9" w:rsidRDefault="00D515E9" w:rsidP="00984789">
                        <w:pPr>
                          <w:rPr>
                            <w:szCs w:val="21"/>
                          </w:rPr>
                        </w:pPr>
                        <w:r w:rsidRPr="00024D73">
                          <w:rPr>
                            <w:rFonts w:hint="eastAsia"/>
                          </w:rPr>
                          <w:t>尚未交房</w:t>
                        </w:r>
                      </w:p>
                    </w:tc>
                  </w:sdtContent>
                </w:sdt>
              </w:tr>
            </w:sdtContent>
          </w:sdt>
          <w:tr w:rsidR="00D515E9" w:rsidRPr="00257E7D" w:rsidTr="00984789">
            <w:tc>
              <w:tcPr>
                <w:tcW w:w="1652" w:type="pct"/>
                <w:shd w:val="clear" w:color="auto" w:fill="auto"/>
                <w:vAlign w:val="center"/>
              </w:tcPr>
              <w:p w:rsidR="00D515E9" w:rsidRDefault="00D515E9" w:rsidP="00984789">
                <w:pPr>
                  <w:jc w:val="center"/>
                  <w:rPr>
                    <w:szCs w:val="21"/>
                  </w:rPr>
                </w:pPr>
                <w:r>
                  <w:rPr>
                    <w:rFonts w:hint="eastAsia"/>
                    <w:szCs w:val="21"/>
                  </w:rPr>
                  <w:t>合计</w:t>
                </w:r>
              </w:p>
            </w:tc>
            <w:tc>
              <w:tcPr>
                <w:tcW w:w="1664" w:type="pct"/>
                <w:shd w:val="clear" w:color="auto" w:fill="auto"/>
              </w:tcPr>
              <w:p w:rsidR="00D515E9" w:rsidRDefault="000827A7" w:rsidP="00984789">
                <w:pPr>
                  <w:jc w:val="right"/>
                  <w:rPr>
                    <w:szCs w:val="21"/>
                  </w:rPr>
                </w:pPr>
                <w:sdt>
                  <w:sdtPr>
                    <w:rPr>
                      <w:szCs w:val="21"/>
                    </w:rPr>
                    <w:alias w:val="重要的账龄超过1年的预收账款金额合计"/>
                    <w:tag w:val="_GBC_999a52e4431d47e6af846659dbf6aeaa"/>
                    <w:id w:val="1757705181"/>
                    <w:lock w:val="sdtLocked"/>
                  </w:sdtPr>
                  <w:sdtContent>
                    <w:r w:rsidR="00D515E9">
                      <w:rPr>
                        <w:szCs w:val="21"/>
                      </w:rPr>
                      <w:fldChar w:fldCharType="begin"/>
                    </w:r>
                    <w:r w:rsidR="00D515E9">
                      <w:rPr>
                        <w:szCs w:val="21"/>
                      </w:rPr>
                      <w:instrText xml:space="preserve"> </w:instrText>
                    </w:r>
                    <w:r w:rsidR="00D515E9">
                      <w:rPr>
                        <w:rFonts w:hint="eastAsia"/>
                        <w:szCs w:val="21"/>
                      </w:rPr>
                      <w:instrText>=SUM(ABOVE)</w:instrText>
                    </w:r>
                    <w:r w:rsidR="00D515E9">
                      <w:rPr>
                        <w:szCs w:val="21"/>
                      </w:rPr>
                      <w:instrText xml:space="preserve"> </w:instrText>
                    </w:r>
                    <w:r w:rsidR="00D515E9">
                      <w:rPr>
                        <w:szCs w:val="21"/>
                      </w:rPr>
                      <w:fldChar w:fldCharType="separate"/>
                    </w:r>
                    <w:r w:rsidR="00D515E9">
                      <w:rPr>
                        <w:noProof/>
                        <w:szCs w:val="21"/>
                      </w:rPr>
                      <w:t>720,349,527.65</w:t>
                    </w:r>
                    <w:r w:rsidR="00D515E9">
                      <w:rPr>
                        <w:szCs w:val="21"/>
                      </w:rPr>
                      <w:fldChar w:fldCharType="end"/>
                    </w:r>
                  </w:sdtContent>
                </w:sdt>
              </w:p>
            </w:tc>
            <w:tc>
              <w:tcPr>
                <w:tcW w:w="1684" w:type="pct"/>
                <w:shd w:val="clear" w:color="auto" w:fill="auto"/>
              </w:tcPr>
              <w:p w:rsidR="00D515E9" w:rsidRDefault="00D515E9" w:rsidP="00984789">
                <w:pPr>
                  <w:jc w:val="center"/>
                  <w:rPr>
                    <w:szCs w:val="21"/>
                  </w:rPr>
                </w:pPr>
                <w:r>
                  <w:rPr>
                    <w:rFonts w:hint="eastAsia"/>
                    <w:szCs w:val="21"/>
                  </w:rPr>
                  <w:t>/</w:t>
                </w:r>
              </w:p>
            </w:tc>
          </w:tr>
        </w:tbl>
        <w:p w:rsidR="00D515E9" w:rsidRDefault="00D515E9"/>
        <w:p w:rsidR="00D14D3F" w:rsidRPr="00257E7D" w:rsidRDefault="000827A7" w:rsidP="00257E7D"/>
      </w:sdtContent>
    </w:sdt>
    <w:sdt>
      <w:sdtPr>
        <w:rPr>
          <w:rFonts w:ascii="宋体" w:hAnsi="宋体" w:cstheme="minorBidi" w:hint="eastAsia"/>
          <w:b w:val="0"/>
          <w:bCs w:val="0"/>
          <w:kern w:val="0"/>
          <w:szCs w:val="21"/>
        </w:rPr>
        <w:tag w:val="_SEC_5593931d495f45d59565f7a65bdc21aa"/>
        <w:id w:val="155959580"/>
        <w:lock w:val="sdtLocked"/>
        <w:placeholder>
          <w:docPart w:val="GBC22222222222222222222222222222"/>
        </w:placeholder>
      </w:sdtPr>
      <w:sdtEndPr>
        <w:rPr>
          <w:rFonts w:cs="宋体"/>
          <w:color w:val="000000" w:themeColor="text1"/>
          <w:szCs w:val="24"/>
        </w:rPr>
      </w:sdtEndPr>
      <w:sdtContent>
        <w:p w:rsidR="00D14D3F" w:rsidRPr="00DC20F4" w:rsidRDefault="00EF2D74">
          <w:pPr>
            <w:pStyle w:val="4"/>
            <w:numPr>
              <w:ilvl w:val="0"/>
              <w:numId w:val="77"/>
            </w:numPr>
            <w:rPr>
              <w:rFonts w:cstheme="minorBidi"/>
              <w:color w:val="000000" w:themeColor="text1"/>
              <w:szCs w:val="21"/>
            </w:rPr>
          </w:pPr>
          <w:r w:rsidRPr="00DC20F4">
            <w:rPr>
              <w:rFonts w:ascii="宋体" w:hAnsi="宋体" w:cstheme="minorBidi" w:hint="eastAsia"/>
              <w:bCs w:val="0"/>
              <w:color w:val="000000" w:themeColor="text1"/>
              <w:kern w:val="0"/>
              <w:szCs w:val="21"/>
            </w:rPr>
            <w:t>期末</w:t>
          </w:r>
          <w:r w:rsidRPr="00DC20F4">
            <w:rPr>
              <w:rFonts w:cstheme="minorBidi" w:hint="eastAsia"/>
              <w:color w:val="000000" w:themeColor="text1"/>
              <w:szCs w:val="21"/>
            </w:rPr>
            <w:t>建造合同形成的已结算未完工项目情况：</w:t>
          </w:r>
        </w:p>
        <w:sdt>
          <w:sdtPr>
            <w:rPr>
              <w:color w:val="000000" w:themeColor="text1"/>
            </w:rPr>
            <w:alias w:val="是否适用：期末建造合同形成的已结算未完工项目情况"/>
            <w:tag w:val="_GBC_0596f53af08a4189a968372a5ee9e226"/>
            <w:id w:val="-670330988"/>
            <w:lock w:val="sdtLocked"/>
            <w:placeholder>
              <w:docPart w:val="GBC22222222222222222222222222222"/>
            </w:placeholder>
          </w:sdtPr>
          <w:sdtContent>
            <w:p w:rsidR="00D14D3F" w:rsidRPr="00DC20F4" w:rsidRDefault="00EF2D74" w:rsidP="00DC20F4">
              <w:pPr>
                <w:rPr>
                  <w:color w:val="000000" w:themeColor="text1"/>
                </w:rPr>
              </w:pPr>
              <w:r w:rsidRPr="00DC20F4">
                <w:rPr>
                  <w:color w:val="000000" w:themeColor="text1"/>
                </w:rPr>
                <w:fldChar w:fldCharType="begin"/>
              </w:r>
              <w:r w:rsidR="00DC20F4" w:rsidRPr="00DC20F4">
                <w:rPr>
                  <w:color w:val="000000" w:themeColor="text1"/>
                </w:rPr>
                <w:instrText xml:space="preserve"> MACROBUTTON  SnrToggleCheckbox □适用 </w:instrText>
              </w:r>
              <w:r w:rsidRPr="00DC20F4">
                <w:rPr>
                  <w:color w:val="000000" w:themeColor="text1"/>
                </w:rPr>
                <w:fldChar w:fldCharType="end"/>
              </w:r>
              <w:r w:rsidRPr="00DC20F4">
                <w:rPr>
                  <w:color w:val="000000" w:themeColor="text1"/>
                </w:rPr>
                <w:fldChar w:fldCharType="begin"/>
              </w:r>
              <w:r w:rsidR="00DC20F4" w:rsidRPr="00DC20F4">
                <w:rPr>
                  <w:color w:val="000000" w:themeColor="text1"/>
                </w:rPr>
                <w:instrText xml:space="preserve"> MACROBUTTON  SnrToggleCheckbox √不适用 </w:instrText>
              </w:r>
              <w:r w:rsidRPr="00DC20F4">
                <w:rPr>
                  <w:color w:val="000000" w:themeColor="text1"/>
                </w:rPr>
                <w:fldChar w:fldCharType="end"/>
              </w:r>
            </w:p>
          </w:sdtContent>
        </w:sdt>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应付职工薪酬</w:t>
      </w:r>
    </w:p>
    <w:sdt>
      <w:sdtPr>
        <w:rPr>
          <w:rFonts w:ascii="宋体" w:hAnsi="宋体" w:cs="宋体"/>
          <w:b w:val="0"/>
          <w:bCs w:val="0"/>
          <w:kern w:val="0"/>
          <w:szCs w:val="24"/>
        </w:rPr>
        <w:tag w:val="_SEC_8ac62232cfc54f38aff1f89058d89f36"/>
        <w:id w:val="-1255745950"/>
        <w:lock w:val="sdtLocked"/>
        <w:placeholder>
          <w:docPart w:val="GBC22222222222222222222222222222"/>
        </w:placeholder>
      </w:sdtPr>
      <w:sdtContent>
        <w:p w:rsidR="00D14D3F" w:rsidRDefault="00EF2D74">
          <w:pPr>
            <w:pStyle w:val="4"/>
            <w:numPr>
              <w:ilvl w:val="0"/>
              <w:numId w:val="105"/>
            </w:numPr>
          </w:pPr>
          <w:r>
            <w:rPr>
              <w:rFonts w:hint="eastAsia"/>
            </w:rPr>
            <w:t>应付职工薪酬列示：</w:t>
          </w:r>
        </w:p>
        <w:sdt>
          <w:sdtPr>
            <w:alias w:val="是否适用：应付职工薪酬列示"/>
            <w:tag w:val="_GBC_215b41e091df4b2bbb2009fd3c8040b5"/>
            <w:id w:val="-1692292240"/>
            <w:lock w:val="sdtLocked"/>
            <w:placeholder>
              <w:docPart w:val="GBC22222222222222222222222222222"/>
            </w:placeholder>
          </w:sdtPr>
          <w:sdtContent>
            <w:p w:rsidR="00D14D3F" w:rsidRDefault="00EF2D74">
              <w:r>
                <w:fldChar w:fldCharType="begin"/>
              </w:r>
              <w:r w:rsidR="00C20B22">
                <w:instrText xml:space="preserve"> MACROBUTTON  SnrToggleCheckbox √适用 </w:instrText>
              </w:r>
              <w:r>
                <w:fldChar w:fldCharType="end"/>
              </w:r>
              <w:r>
                <w:fldChar w:fldCharType="begin"/>
              </w:r>
              <w:r w:rsidR="00C20B22">
                <w:instrText xml:space="preserve"> MACROBUTTON  SnrToggleCheckbox □不适用 </w:instrText>
              </w:r>
              <w:r>
                <w:fldChar w:fldCharType="end"/>
              </w:r>
            </w:p>
          </w:sdtContent>
        </w:sdt>
        <w:p w:rsidR="00D14D3F" w:rsidRDefault="00EF2D74">
          <w:pPr>
            <w:jc w:val="right"/>
          </w:pPr>
          <w:r>
            <w:rPr>
              <w:rFonts w:hint="eastAsia"/>
            </w:rPr>
            <w:t>单位：</w:t>
          </w:r>
          <w:sdt>
            <w:sdtPr>
              <w:rPr>
                <w:rFonts w:hint="eastAsia"/>
              </w:rPr>
              <w:alias w:val="单位：财务附注：应付职工薪酬"/>
              <w:tag w:val="_GBC_6889c0e435324d63b7c01ed595a8e140"/>
              <w:id w:val="-10008896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应付职工薪酬"/>
              <w:tag w:val="_GBC_64bcd9de14a14550b941cbdaf7bdc974"/>
              <w:id w:val="15156484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4"/>
            <w:gridCol w:w="1774"/>
            <w:gridCol w:w="1994"/>
            <w:gridCol w:w="1841"/>
            <w:gridCol w:w="1490"/>
          </w:tblGrid>
          <w:tr w:rsidR="00862015" w:rsidRPr="00862015" w:rsidTr="00612B34">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862015" w:rsidRPr="00862015" w:rsidRDefault="00862015" w:rsidP="00612B34">
                <w:pPr>
                  <w:jc w:val="center"/>
                  <w:rPr>
                    <w:sz w:val="18"/>
                    <w:szCs w:val="18"/>
                  </w:rPr>
                </w:pPr>
                <w:r w:rsidRPr="00862015">
                  <w:rPr>
                    <w:rFonts w:hint="eastAsia"/>
                    <w:sz w:val="18"/>
                    <w:szCs w:val="18"/>
                  </w:rPr>
                  <w:t>项目</w:t>
                </w:r>
              </w:p>
            </w:tc>
            <w:tc>
              <w:tcPr>
                <w:tcW w:w="890" w:type="pct"/>
                <w:tcBorders>
                  <w:top w:val="single" w:sz="6" w:space="0" w:color="auto"/>
                  <w:left w:val="single" w:sz="6" w:space="0" w:color="auto"/>
                  <w:bottom w:val="single" w:sz="6" w:space="0" w:color="auto"/>
                  <w:right w:val="single" w:sz="6" w:space="0" w:color="auto"/>
                </w:tcBorders>
                <w:shd w:val="clear" w:color="auto" w:fill="auto"/>
                <w:vAlign w:val="center"/>
              </w:tcPr>
              <w:p w:rsidR="00862015" w:rsidRPr="00862015" w:rsidRDefault="00862015" w:rsidP="00612B34">
                <w:pPr>
                  <w:jc w:val="center"/>
                  <w:rPr>
                    <w:sz w:val="18"/>
                    <w:szCs w:val="18"/>
                  </w:rPr>
                </w:pPr>
                <w:r w:rsidRPr="00862015">
                  <w:rPr>
                    <w:rFonts w:hint="eastAsia"/>
                    <w:sz w:val="18"/>
                    <w:szCs w:val="18"/>
                  </w:rPr>
                  <w:t>期初余额</w:t>
                </w:r>
              </w:p>
            </w:tc>
            <w:tc>
              <w:tcPr>
                <w:tcW w:w="1000" w:type="pct"/>
                <w:tcBorders>
                  <w:top w:val="single" w:sz="6" w:space="0" w:color="auto"/>
                  <w:left w:val="single" w:sz="6" w:space="0" w:color="auto"/>
                  <w:bottom w:val="single" w:sz="6" w:space="0" w:color="auto"/>
                  <w:right w:val="single" w:sz="6" w:space="0" w:color="auto"/>
                </w:tcBorders>
                <w:shd w:val="clear" w:color="auto" w:fill="auto"/>
                <w:vAlign w:val="center"/>
              </w:tcPr>
              <w:p w:rsidR="00862015" w:rsidRPr="00862015" w:rsidRDefault="00862015" w:rsidP="00612B34">
                <w:pPr>
                  <w:jc w:val="center"/>
                  <w:rPr>
                    <w:sz w:val="18"/>
                    <w:szCs w:val="18"/>
                  </w:rPr>
                </w:pPr>
                <w:r w:rsidRPr="00862015">
                  <w:rPr>
                    <w:rFonts w:hint="eastAsia"/>
                    <w:sz w:val="18"/>
                    <w:szCs w:val="18"/>
                  </w:rPr>
                  <w:t>本期增加</w:t>
                </w:r>
              </w:p>
            </w:tc>
            <w:tc>
              <w:tcPr>
                <w:tcW w:w="924" w:type="pct"/>
                <w:tcBorders>
                  <w:top w:val="single" w:sz="6" w:space="0" w:color="auto"/>
                  <w:left w:val="single" w:sz="6" w:space="0" w:color="auto"/>
                  <w:bottom w:val="single" w:sz="6" w:space="0" w:color="auto"/>
                  <w:right w:val="single" w:sz="6" w:space="0" w:color="auto"/>
                </w:tcBorders>
                <w:shd w:val="clear" w:color="auto" w:fill="auto"/>
                <w:vAlign w:val="center"/>
              </w:tcPr>
              <w:p w:rsidR="00862015" w:rsidRPr="00862015" w:rsidRDefault="00862015" w:rsidP="00612B34">
                <w:pPr>
                  <w:jc w:val="center"/>
                  <w:rPr>
                    <w:sz w:val="18"/>
                    <w:szCs w:val="18"/>
                  </w:rPr>
                </w:pPr>
                <w:r w:rsidRPr="00862015">
                  <w:rPr>
                    <w:rFonts w:hint="eastAsia"/>
                    <w:sz w:val="18"/>
                    <w:szCs w:val="18"/>
                  </w:rPr>
                  <w:t>本期减少</w:t>
                </w:r>
              </w:p>
            </w:tc>
            <w:tc>
              <w:tcPr>
                <w:tcW w:w="748" w:type="pct"/>
                <w:tcBorders>
                  <w:top w:val="single" w:sz="6" w:space="0" w:color="auto"/>
                  <w:left w:val="single" w:sz="6" w:space="0" w:color="auto"/>
                  <w:bottom w:val="single" w:sz="6" w:space="0" w:color="auto"/>
                  <w:right w:val="single" w:sz="6" w:space="0" w:color="auto"/>
                </w:tcBorders>
                <w:shd w:val="clear" w:color="auto" w:fill="auto"/>
                <w:vAlign w:val="center"/>
              </w:tcPr>
              <w:p w:rsidR="00862015" w:rsidRPr="00862015" w:rsidRDefault="00862015" w:rsidP="00612B34">
                <w:pPr>
                  <w:jc w:val="center"/>
                  <w:rPr>
                    <w:sz w:val="18"/>
                    <w:szCs w:val="18"/>
                  </w:rPr>
                </w:pPr>
                <w:r w:rsidRPr="00862015">
                  <w:rPr>
                    <w:rFonts w:hint="eastAsia"/>
                    <w:sz w:val="18"/>
                    <w:szCs w:val="18"/>
                  </w:rPr>
                  <w:t>期末余额</w:t>
                </w:r>
              </w:p>
            </w:tc>
          </w:tr>
          <w:tr w:rsidR="00862015" w:rsidRPr="00862015" w:rsidTr="00612B34">
            <w:tc>
              <w:tcPr>
                <w:tcW w:w="1437" w:type="pct"/>
                <w:tcBorders>
                  <w:top w:val="single" w:sz="6" w:space="0" w:color="auto"/>
                  <w:left w:val="single" w:sz="6" w:space="0" w:color="auto"/>
                  <w:bottom w:val="single" w:sz="6" w:space="0" w:color="auto"/>
                  <w:right w:val="single" w:sz="6" w:space="0" w:color="auto"/>
                </w:tcBorders>
                <w:shd w:val="clear" w:color="auto" w:fill="auto"/>
              </w:tcPr>
              <w:p w:rsidR="00862015" w:rsidRPr="00862015" w:rsidRDefault="00862015" w:rsidP="00612B34">
                <w:pPr>
                  <w:rPr>
                    <w:sz w:val="18"/>
                    <w:szCs w:val="18"/>
                  </w:rPr>
                </w:pPr>
                <w:r w:rsidRPr="00862015">
                  <w:rPr>
                    <w:rFonts w:hint="eastAsia"/>
                    <w:sz w:val="18"/>
                    <w:szCs w:val="18"/>
                  </w:rPr>
                  <w:t>一、短期薪酬</w:t>
                </w:r>
              </w:p>
            </w:tc>
            <w:tc>
              <w:tcPr>
                <w:tcW w:w="890" w:type="pct"/>
                <w:tcBorders>
                  <w:top w:val="single" w:sz="6" w:space="0" w:color="auto"/>
                  <w:left w:val="single" w:sz="6" w:space="0" w:color="auto"/>
                  <w:bottom w:val="single" w:sz="6" w:space="0" w:color="auto"/>
                  <w:right w:val="single" w:sz="6" w:space="0" w:color="auto"/>
                </w:tcBorders>
                <w:shd w:val="clear" w:color="auto" w:fill="auto"/>
              </w:tcPr>
              <w:p w:rsidR="00862015" w:rsidRPr="00862015" w:rsidRDefault="000827A7" w:rsidP="00612B34">
                <w:pPr>
                  <w:jc w:val="right"/>
                  <w:rPr>
                    <w:sz w:val="18"/>
                    <w:szCs w:val="18"/>
                  </w:rPr>
                </w:pPr>
                <w:sdt>
                  <w:sdtPr>
                    <w:rPr>
                      <w:sz w:val="18"/>
                      <w:szCs w:val="18"/>
                    </w:rPr>
                    <w:alias w:val="应付短期薪酬"/>
                    <w:tag w:val="_GBC_b42d4246245a49d88c0f4d4d8c8ac71d"/>
                    <w:id w:val="-1876682803"/>
                    <w:lock w:val="sdtLocked"/>
                  </w:sdtPr>
                  <w:sdtContent>
                    <w:r w:rsidR="00862015" w:rsidRPr="00862015">
                      <w:rPr>
                        <w:sz w:val="18"/>
                        <w:szCs w:val="18"/>
                      </w:rPr>
                      <w:t>415,953,204.47</w:t>
                    </w:r>
                  </w:sdtContent>
                </w:sdt>
              </w:p>
            </w:tc>
            <w:tc>
              <w:tcPr>
                <w:tcW w:w="1000" w:type="pct"/>
                <w:tcBorders>
                  <w:top w:val="single" w:sz="6" w:space="0" w:color="auto"/>
                  <w:left w:val="single" w:sz="6" w:space="0" w:color="auto"/>
                  <w:bottom w:val="single" w:sz="6" w:space="0" w:color="auto"/>
                  <w:right w:val="single" w:sz="6" w:space="0" w:color="auto"/>
                </w:tcBorders>
                <w:shd w:val="clear" w:color="auto" w:fill="auto"/>
              </w:tcPr>
              <w:p w:rsidR="00862015" w:rsidRPr="00862015" w:rsidRDefault="000827A7" w:rsidP="00612B34">
                <w:pPr>
                  <w:jc w:val="right"/>
                  <w:rPr>
                    <w:sz w:val="18"/>
                    <w:szCs w:val="18"/>
                    <w:highlight w:val="yellow"/>
                  </w:rPr>
                </w:pPr>
                <w:sdt>
                  <w:sdtPr>
                    <w:rPr>
                      <w:sz w:val="18"/>
                      <w:szCs w:val="18"/>
                    </w:rPr>
                    <w:alias w:val="应付短期薪酬增加额"/>
                    <w:tag w:val="_GBC_54590ae8118c46e19592c680f59d8781"/>
                    <w:id w:val="1716155265"/>
                    <w:lock w:val="sdtLocked"/>
                  </w:sdtPr>
                  <w:sdtContent>
                    <w:r w:rsidR="00862015" w:rsidRPr="00862015">
                      <w:rPr>
                        <w:sz w:val="18"/>
                        <w:szCs w:val="18"/>
                      </w:rPr>
                      <w:t>2,004,168,973.33</w:t>
                    </w:r>
                  </w:sdtContent>
                </w:sdt>
              </w:p>
            </w:tc>
            <w:tc>
              <w:tcPr>
                <w:tcW w:w="924" w:type="pct"/>
                <w:tcBorders>
                  <w:top w:val="single" w:sz="6" w:space="0" w:color="auto"/>
                  <w:left w:val="single" w:sz="6" w:space="0" w:color="auto"/>
                  <w:bottom w:val="single" w:sz="6" w:space="0" w:color="auto"/>
                  <w:right w:val="single" w:sz="6" w:space="0" w:color="auto"/>
                </w:tcBorders>
                <w:shd w:val="clear" w:color="auto" w:fill="auto"/>
              </w:tcPr>
              <w:p w:rsidR="00862015" w:rsidRPr="00862015" w:rsidRDefault="000827A7" w:rsidP="00612B34">
                <w:pPr>
                  <w:jc w:val="right"/>
                  <w:rPr>
                    <w:sz w:val="18"/>
                    <w:szCs w:val="18"/>
                    <w:highlight w:val="yellow"/>
                  </w:rPr>
                </w:pPr>
                <w:sdt>
                  <w:sdtPr>
                    <w:rPr>
                      <w:sz w:val="18"/>
                      <w:szCs w:val="18"/>
                    </w:rPr>
                    <w:alias w:val="应付短期薪酬减少额"/>
                    <w:tag w:val="_GBC_a6a6ef4de5e149b9b372704562ef65af"/>
                    <w:id w:val="-2063316227"/>
                    <w:lock w:val="sdtLocked"/>
                  </w:sdtPr>
                  <w:sdtContent>
                    <w:r w:rsidR="00862015" w:rsidRPr="00862015">
                      <w:rPr>
                        <w:sz w:val="18"/>
                        <w:szCs w:val="18"/>
                      </w:rPr>
                      <w:t>1,997,869,237.57</w:t>
                    </w:r>
                  </w:sdtContent>
                </w:sdt>
              </w:p>
            </w:tc>
            <w:sdt>
              <w:sdtPr>
                <w:rPr>
                  <w:rFonts w:hint="eastAsia"/>
                  <w:sz w:val="18"/>
                  <w:szCs w:val="18"/>
                </w:rPr>
                <w:alias w:val="应付短期薪酬"/>
                <w:tag w:val="_GBC_2c5cc3fb0c184dabad060e8af62598a5"/>
                <w:id w:val="538237588"/>
                <w:lock w:val="sdtLocked"/>
              </w:sdtPr>
              <w:sdtContent>
                <w:tc>
                  <w:tcPr>
                    <w:tcW w:w="748" w:type="pct"/>
                    <w:tcBorders>
                      <w:top w:val="single" w:sz="6" w:space="0" w:color="auto"/>
                      <w:left w:val="single" w:sz="6" w:space="0" w:color="auto"/>
                      <w:bottom w:val="single" w:sz="6" w:space="0" w:color="auto"/>
                      <w:right w:val="single" w:sz="6" w:space="0" w:color="auto"/>
                    </w:tcBorders>
                    <w:shd w:val="clear" w:color="auto" w:fill="auto"/>
                  </w:tcPr>
                  <w:p w:rsidR="00862015" w:rsidRPr="00862015" w:rsidDel="0038014A" w:rsidRDefault="00862015" w:rsidP="00612B34">
                    <w:pPr>
                      <w:jc w:val="right"/>
                      <w:rPr>
                        <w:sz w:val="18"/>
                        <w:szCs w:val="18"/>
                        <w:highlight w:val="yellow"/>
                      </w:rPr>
                    </w:pPr>
                    <w:r w:rsidRPr="00862015">
                      <w:rPr>
                        <w:rFonts w:hint="eastAsia"/>
                        <w:sz w:val="18"/>
                        <w:szCs w:val="18"/>
                      </w:rPr>
                      <w:t>422,252,940.23</w:t>
                    </w:r>
                  </w:p>
                </w:tc>
              </w:sdtContent>
            </w:sdt>
          </w:tr>
          <w:tr w:rsidR="00862015" w:rsidRPr="00862015" w:rsidTr="00612B34">
            <w:tc>
              <w:tcPr>
                <w:tcW w:w="1437" w:type="pct"/>
                <w:tcBorders>
                  <w:top w:val="single" w:sz="6" w:space="0" w:color="auto"/>
                  <w:left w:val="single" w:sz="6" w:space="0" w:color="auto"/>
                  <w:bottom w:val="single" w:sz="6" w:space="0" w:color="auto"/>
                  <w:right w:val="single" w:sz="6" w:space="0" w:color="auto"/>
                </w:tcBorders>
                <w:shd w:val="clear" w:color="auto" w:fill="auto"/>
              </w:tcPr>
              <w:p w:rsidR="00862015" w:rsidRPr="00862015" w:rsidRDefault="00862015" w:rsidP="00612B34">
                <w:pPr>
                  <w:rPr>
                    <w:sz w:val="18"/>
                    <w:szCs w:val="18"/>
                  </w:rPr>
                </w:pPr>
                <w:r w:rsidRPr="00862015">
                  <w:rPr>
                    <w:rFonts w:hint="eastAsia"/>
                    <w:sz w:val="18"/>
                    <w:szCs w:val="18"/>
                  </w:rPr>
                  <w:t>二、离职后福利-设定提存计划</w:t>
                </w:r>
              </w:p>
            </w:tc>
            <w:sdt>
              <w:sdtPr>
                <w:rPr>
                  <w:sz w:val="18"/>
                  <w:szCs w:val="18"/>
                </w:rPr>
                <w:alias w:val="应付设定提存计划"/>
                <w:tag w:val="_GBC_bec1dd16146b4aecb12ab44b86b715b8"/>
                <w:id w:val="-1133705177"/>
                <w:lock w:val="sdtLocked"/>
              </w:sdtPr>
              <w:sdtEndPr>
                <w:rPr>
                  <w:rFonts w:hint="eastAsia"/>
                </w:rPr>
              </w:sdtEnd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862015" w:rsidRPr="00862015" w:rsidRDefault="00862015" w:rsidP="00612B34">
                    <w:pPr>
                      <w:jc w:val="right"/>
                      <w:rPr>
                        <w:sz w:val="18"/>
                        <w:szCs w:val="18"/>
                      </w:rPr>
                    </w:pPr>
                    <w:r w:rsidRPr="00862015">
                      <w:rPr>
                        <w:sz w:val="18"/>
                        <w:szCs w:val="18"/>
                      </w:rPr>
                      <w:t>13,418,505.09</w:t>
                    </w:r>
                  </w:p>
                </w:tc>
              </w:sdtContent>
            </w:sdt>
            <w:sdt>
              <w:sdtPr>
                <w:rPr>
                  <w:sz w:val="18"/>
                  <w:szCs w:val="18"/>
                </w:rPr>
                <w:alias w:val="应付设定提存计划增加额"/>
                <w:tag w:val="_GBC_c5909a033f0f41f7b19cd2b822c1cba6"/>
                <w:id w:val="-4529892"/>
                <w:lock w:val="sdtLocked"/>
              </w:sdtPr>
              <w:sdtEndPr>
                <w:rPr>
                  <w:rFonts w:hint="eastAsia"/>
                </w:rPr>
              </w:sdtEnd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862015" w:rsidRPr="00862015" w:rsidRDefault="00862015" w:rsidP="00612B34">
                    <w:pPr>
                      <w:jc w:val="right"/>
                      <w:rPr>
                        <w:sz w:val="18"/>
                        <w:szCs w:val="18"/>
                      </w:rPr>
                    </w:pPr>
                    <w:r w:rsidRPr="00862015">
                      <w:rPr>
                        <w:sz w:val="18"/>
                        <w:szCs w:val="18"/>
                      </w:rPr>
                      <w:t>181,318,926.90</w:t>
                    </w:r>
                  </w:p>
                </w:tc>
              </w:sdtContent>
            </w:sdt>
            <w:sdt>
              <w:sdtPr>
                <w:rPr>
                  <w:sz w:val="18"/>
                  <w:szCs w:val="18"/>
                </w:rPr>
                <w:alias w:val="应付设定提存计划减少额"/>
                <w:tag w:val="_GBC_e6d9df75c6444dae98aef40bc27c8cff"/>
                <w:id w:val="1604613824"/>
                <w:lock w:val="sdtLocked"/>
              </w:sdtPr>
              <w:sdtEndPr>
                <w:rPr>
                  <w:rFonts w:hint="eastAsia"/>
                </w:rPr>
              </w:sdtEndPr>
              <w:sdtContent>
                <w:tc>
                  <w:tcPr>
                    <w:tcW w:w="924" w:type="pct"/>
                    <w:tcBorders>
                      <w:top w:val="single" w:sz="4" w:space="0" w:color="auto"/>
                      <w:left w:val="single" w:sz="4" w:space="0" w:color="auto"/>
                      <w:bottom w:val="single" w:sz="4" w:space="0" w:color="auto"/>
                      <w:right w:val="single" w:sz="4" w:space="0" w:color="auto"/>
                    </w:tcBorders>
                    <w:shd w:val="clear" w:color="auto" w:fill="auto"/>
                  </w:tcPr>
                  <w:p w:rsidR="00862015" w:rsidRPr="00862015" w:rsidRDefault="00862015" w:rsidP="00612B34">
                    <w:pPr>
                      <w:jc w:val="right"/>
                      <w:rPr>
                        <w:sz w:val="18"/>
                        <w:szCs w:val="18"/>
                      </w:rPr>
                    </w:pPr>
                    <w:r w:rsidRPr="00862015">
                      <w:rPr>
                        <w:sz w:val="18"/>
                        <w:szCs w:val="18"/>
                      </w:rPr>
                      <w:t>178,955,486.80</w:t>
                    </w:r>
                  </w:p>
                </w:tc>
              </w:sdtContent>
            </w:sdt>
            <w:sdt>
              <w:sdtPr>
                <w:rPr>
                  <w:sz w:val="18"/>
                  <w:szCs w:val="18"/>
                </w:rPr>
                <w:alias w:val="应付设定提存计划"/>
                <w:tag w:val="_GBC_cd9b924c810d44bcb8dfdd1ce1afc9f1"/>
                <w:id w:val="-310870175"/>
                <w:lock w:val="sdtLocked"/>
              </w:sdtPr>
              <w:sdtEndPr>
                <w:rPr>
                  <w:rFonts w:hint="eastAsia"/>
                </w:rPr>
              </w:sdtEndPr>
              <w:sdtContent>
                <w:tc>
                  <w:tcPr>
                    <w:tcW w:w="748" w:type="pct"/>
                    <w:tcBorders>
                      <w:top w:val="single" w:sz="4" w:space="0" w:color="auto"/>
                      <w:left w:val="single" w:sz="4" w:space="0" w:color="auto"/>
                      <w:bottom w:val="single" w:sz="4" w:space="0" w:color="auto"/>
                      <w:right w:val="single" w:sz="4" w:space="0" w:color="auto"/>
                    </w:tcBorders>
                    <w:shd w:val="clear" w:color="auto" w:fill="auto"/>
                  </w:tcPr>
                  <w:p w:rsidR="00862015" w:rsidRPr="00862015" w:rsidRDefault="00862015" w:rsidP="00612B34">
                    <w:pPr>
                      <w:jc w:val="right"/>
                      <w:rPr>
                        <w:sz w:val="18"/>
                        <w:szCs w:val="18"/>
                      </w:rPr>
                    </w:pPr>
                    <w:r w:rsidRPr="00862015">
                      <w:rPr>
                        <w:sz w:val="18"/>
                        <w:szCs w:val="18"/>
                      </w:rPr>
                      <w:t>15,781,945.19</w:t>
                    </w:r>
                  </w:p>
                </w:tc>
              </w:sdtContent>
            </w:sdt>
          </w:tr>
          <w:tr w:rsidR="00862015" w:rsidRPr="00862015" w:rsidTr="00612B34">
            <w:tc>
              <w:tcPr>
                <w:tcW w:w="1437" w:type="pct"/>
                <w:tcBorders>
                  <w:top w:val="single" w:sz="6" w:space="0" w:color="auto"/>
                  <w:left w:val="single" w:sz="6" w:space="0" w:color="auto"/>
                  <w:bottom w:val="single" w:sz="6" w:space="0" w:color="auto"/>
                  <w:right w:val="single" w:sz="6" w:space="0" w:color="auto"/>
                </w:tcBorders>
                <w:shd w:val="clear" w:color="auto" w:fill="auto"/>
              </w:tcPr>
              <w:p w:rsidR="00862015" w:rsidRPr="00862015" w:rsidRDefault="00862015" w:rsidP="00612B34">
                <w:pPr>
                  <w:rPr>
                    <w:sz w:val="18"/>
                    <w:szCs w:val="18"/>
                  </w:rPr>
                </w:pPr>
                <w:r w:rsidRPr="00862015">
                  <w:rPr>
                    <w:rFonts w:hint="eastAsia"/>
                    <w:sz w:val="18"/>
                    <w:szCs w:val="18"/>
                  </w:rPr>
                  <w:t>三、辞退福利</w:t>
                </w:r>
              </w:p>
            </w:tc>
            <w:sdt>
              <w:sdtPr>
                <w:rPr>
                  <w:sz w:val="18"/>
                  <w:szCs w:val="18"/>
                </w:rPr>
                <w:alias w:val="应付辞退福利账面余额"/>
                <w:tag w:val="_GBC_8d290b5ae9b24ccd9912fc1d74cba5ed"/>
                <w:id w:val="246998988"/>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862015" w:rsidRPr="00862015" w:rsidRDefault="00862015" w:rsidP="00612B34">
                    <w:pPr>
                      <w:jc w:val="right"/>
                      <w:rPr>
                        <w:sz w:val="18"/>
                        <w:szCs w:val="18"/>
                      </w:rPr>
                    </w:pPr>
                    <w:r w:rsidRPr="00862015">
                      <w:rPr>
                        <w:sz w:val="18"/>
                        <w:szCs w:val="18"/>
                      </w:rPr>
                      <w:t>438,643.80</w:t>
                    </w:r>
                  </w:p>
                </w:tc>
              </w:sdtContent>
            </w:sdt>
            <w:sdt>
              <w:sdtPr>
                <w:rPr>
                  <w:rFonts w:hint="eastAsia"/>
                  <w:sz w:val="18"/>
                  <w:szCs w:val="18"/>
                </w:rPr>
                <w:alias w:val="应付辞退福利增加额"/>
                <w:tag w:val="_GBC_f36a4c7351904a538f6507b5b61bd876"/>
                <w:id w:val="-455176830"/>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862015" w:rsidRPr="00862015" w:rsidRDefault="00862015" w:rsidP="00612B34">
                    <w:pPr>
                      <w:jc w:val="right"/>
                      <w:rPr>
                        <w:sz w:val="18"/>
                        <w:szCs w:val="18"/>
                      </w:rPr>
                    </w:pPr>
                    <w:r w:rsidRPr="00862015">
                      <w:rPr>
                        <w:rFonts w:hint="eastAsia"/>
                        <w:sz w:val="18"/>
                        <w:szCs w:val="18"/>
                      </w:rPr>
                      <w:t>6,309,796.38</w:t>
                    </w:r>
                  </w:p>
                </w:tc>
              </w:sdtContent>
            </w:sdt>
            <w:sdt>
              <w:sdtPr>
                <w:rPr>
                  <w:sz w:val="18"/>
                  <w:szCs w:val="18"/>
                </w:rPr>
                <w:alias w:val="应付辞退福利支付额"/>
                <w:tag w:val="_GBC_2939f790515d4316bcd78ffc4fde42cc"/>
                <w:id w:val="634072598"/>
                <w:lock w:val="sdtLocked"/>
              </w:sdtPr>
              <w:sdtContent>
                <w:tc>
                  <w:tcPr>
                    <w:tcW w:w="924" w:type="pct"/>
                    <w:tcBorders>
                      <w:top w:val="single" w:sz="4" w:space="0" w:color="auto"/>
                      <w:left w:val="single" w:sz="4" w:space="0" w:color="auto"/>
                      <w:bottom w:val="single" w:sz="4" w:space="0" w:color="auto"/>
                      <w:right w:val="single" w:sz="4" w:space="0" w:color="auto"/>
                    </w:tcBorders>
                    <w:shd w:val="clear" w:color="auto" w:fill="auto"/>
                  </w:tcPr>
                  <w:p w:rsidR="00862015" w:rsidRPr="00862015" w:rsidRDefault="00862015" w:rsidP="00612B34">
                    <w:pPr>
                      <w:jc w:val="right"/>
                      <w:rPr>
                        <w:sz w:val="18"/>
                        <w:szCs w:val="18"/>
                      </w:rPr>
                    </w:pPr>
                    <w:r w:rsidRPr="00862015">
                      <w:rPr>
                        <w:sz w:val="18"/>
                        <w:szCs w:val="18"/>
                      </w:rPr>
                      <w:t>4,669,883.18</w:t>
                    </w:r>
                  </w:p>
                </w:tc>
              </w:sdtContent>
            </w:sdt>
            <w:sdt>
              <w:sdtPr>
                <w:rPr>
                  <w:sz w:val="18"/>
                  <w:szCs w:val="18"/>
                </w:rPr>
                <w:alias w:val="应付辞退福利账面余额"/>
                <w:tag w:val="_GBC_e344d65027d34ca690ce02ffa48dffd1"/>
                <w:id w:val="1696275594"/>
                <w:lock w:val="sdtLocked"/>
              </w:sdtPr>
              <w:sdtContent>
                <w:tc>
                  <w:tcPr>
                    <w:tcW w:w="748" w:type="pct"/>
                    <w:tcBorders>
                      <w:top w:val="single" w:sz="4" w:space="0" w:color="auto"/>
                      <w:left w:val="single" w:sz="4" w:space="0" w:color="auto"/>
                      <w:bottom w:val="single" w:sz="4" w:space="0" w:color="auto"/>
                      <w:right w:val="single" w:sz="4" w:space="0" w:color="auto"/>
                    </w:tcBorders>
                    <w:shd w:val="clear" w:color="auto" w:fill="auto"/>
                  </w:tcPr>
                  <w:p w:rsidR="00862015" w:rsidRPr="00862015" w:rsidRDefault="00862015" w:rsidP="00612B34">
                    <w:pPr>
                      <w:jc w:val="right"/>
                      <w:rPr>
                        <w:sz w:val="18"/>
                        <w:szCs w:val="18"/>
                      </w:rPr>
                    </w:pPr>
                    <w:r w:rsidRPr="00862015">
                      <w:rPr>
                        <w:sz w:val="18"/>
                        <w:szCs w:val="18"/>
                      </w:rPr>
                      <w:t>2,078,557.00</w:t>
                    </w:r>
                  </w:p>
                </w:tc>
              </w:sdtContent>
            </w:sdt>
          </w:tr>
          <w:tr w:rsidR="00862015" w:rsidRPr="00862015" w:rsidTr="00612B34">
            <w:tc>
              <w:tcPr>
                <w:tcW w:w="1437" w:type="pct"/>
                <w:tcBorders>
                  <w:top w:val="single" w:sz="6" w:space="0" w:color="auto"/>
                  <w:left w:val="single" w:sz="6" w:space="0" w:color="auto"/>
                  <w:bottom w:val="single" w:sz="6" w:space="0" w:color="auto"/>
                  <w:right w:val="single" w:sz="6" w:space="0" w:color="auto"/>
                </w:tcBorders>
                <w:shd w:val="clear" w:color="auto" w:fill="auto"/>
                <w:vAlign w:val="center"/>
              </w:tcPr>
              <w:p w:rsidR="00862015" w:rsidRPr="00862015" w:rsidRDefault="00862015" w:rsidP="00612B34">
                <w:pPr>
                  <w:jc w:val="center"/>
                  <w:rPr>
                    <w:sz w:val="18"/>
                    <w:szCs w:val="18"/>
                  </w:rPr>
                </w:pPr>
                <w:r w:rsidRPr="00862015">
                  <w:rPr>
                    <w:rFonts w:hint="eastAsia"/>
                    <w:sz w:val="18"/>
                    <w:szCs w:val="18"/>
                  </w:rPr>
                  <w:t>合计</w:t>
                </w:r>
              </w:p>
            </w:tc>
            <w:sdt>
              <w:sdtPr>
                <w:rPr>
                  <w:sz w:val="18"/>
                  <w:szCs w:val="18"/>
                </w:rPr>
                <w:alias w:val="应付职工薪酬"/>
                <w:tag w:val="_GBC_919eedbd52564b8fb9eefdce76826e5a"/>
                <w:id w:val="406737622"/>
                <w:lock w:val="sdtLocked"/>
              </w:sdtPr>
              <w:sdtContent>
                <w:tc>
                  <w:tcPr>
                    <w:tcW w:w="890" w:type="pct"/>
                    <w:tcBorders>
                      <w:top w:val="single" w:sz="4" w:space="0" w:color="auto"/>
                      <w:left w:val="single" w:sz="6" w:space="0" w:color="auto"/>
                      <w:bottom w:val="single" w:sz="4" w:space="0" w:color="auto"/>
                      <w:right w:val="single" w:sz="4" w:space="0" w:color="auto"/>
                    </w:tcBorders>
                    <w:shd w:val="clear" w:color="auto" w:fill="auto"/>
                  </w:tcPr>
                  <w:p w:rsidR="00862015" w:rsidRPr="00862015" w:rsidRDefault="00862015" w:rsidP="00612B34">
                    <w:pPr>
                      <w:jc w:val="right"/>
                      <w:rPr>
                        <w:sz w:val="18"/>
                        <w:szCs w:val="18"/>
                      </w:rPr>
                    </w:pPr>
                    <w:r w:rsidRPr="00862015">
                      <w:rPr>
                        <w:sz w:val="18"/>
                        <w:szCs w:val="18"/>
                      </w:rPr>
                      <w:t>429,810,353.36</w:t>
                    </w:r>
                  </w:p>
                </w:tc>
              </w:sdtContent>
            </w:sdt>
            <w:sdt>
              <w:sdtPr>
                <w:rPr>
                  <w:rFonts w:hint="eastAsia"/>
                  <w:sz w:val="18"/>
                  <w:szCs w:val="18"/>
                </w:rPr>
                <w:alias w:val="应付职工薪酬增加额"/>
                <w:tag w:val="_GBC_a6cf98c250ed44bc8d1706f89b229473"/>
                <w:id w:val="785934092"/>
                <w:lock w:val="sdtLocked"/>
              </w:sdtPr>
              <w:sdtContent>
                <w:tc>
                  <w:tcPr>
                    <w:tcW w:w="1000" w:type="pct"/>
                    <w:tcBorders>
                      <w:top w:val="single" w:sz="4" w:space="0" w:color="auto"/>
                      <w:left w:val="single" w:sz="4" w:space="0" w:color="auto"/>
                      <w:bottom w:val="single" w:sz="4" w:space="0" w:color="auto"/>
                      <w:right w:val="single" w:sz="4" w:space="0" w:color="auto"/>
                    </w:tcBorders>
                    <w:shd w:val="clear" w:color="auto" w:fill="auto"/>
                  </w:tcPr>
                  <w:p w:rsidR="00862015" w:rsidRPr="00862015" w:rsidRDefault="00862015" w:rsidP="00612B34">
                    <w:pPr>
                      <w:jc w:val="right"/>
                      <w:rPr>
                        <w:sz w:val="18"/>
                        <w:szCs w:val="18"/>
                      </w:rPr>
                    </w:pPr>
                    <w:r w:rsidRPr="00862015">
                      <w:rPr>
                        <w:rFonts w:hint="eastAsia"/>
                        <w:sz w:val="18"/>
                        <w:szCs w:val="18"/>
                      </w:rPr>
                      <w:t>2,191,797,696.61</w:t>
                    </w:r>
                  </w:p>
                </w:tc>
              </w:sdtContent>
            </w:sdt>
            <w:sdt>
              <w:sdtPr>
                <w:rPr>
                  <w:sz w:val="18"/>
                  <w:szCs w:val="18"/>
                </w:rPr>
                <w:alias w:val="应付职工薪酬减少额"/>
                <w:tag w:val="_GBC_35a6070edd9544eaa170c0496797529c"/>
                <w:id w:val="-2036801874"/>
                <w:lock w:val="sdtLocked"/>
              </w:sdtPr>
              <w:sdtContent>
                <w:tc>
                  <w:tcPr>
                    <w:tcW w:w="924" w:type="pct"/>
                    <w:tcBorders>
                      <w:top w:val="single" w:sz="4" w:space="0" w:color="auto"/>
                      <w:left w:val="single" w:sz="4" w:space="0" w:color="auto"/>
                      <w:bottom w:val="single" w:sz="4" w:space="0" w:color="auto"/>
                      <w:right w:val="single" w:sz="4" w:space="0" w:color="auto"/>
                    </w:tcBorders>
                    <w:shd w:val="clear" w:color="auto" w:fill="auto"/>
                  </w:tcPr>
                  <w:p w:rsidR="00862015" w:rsidRPr="00862015" w:rsidRDefault="00862015" w:rsidP="00612B34">
                    <w:pPr>
                      <w:jc w:val="right"/>
                      <w:rPr>
                        <w:sz w:val="18"/>
                        <w:szCs w:val="18"/>
                      </w:rPr>
                    </w:pPr>
                    <w:r w:rsidRPr="00862015">
                      <w:rPr>
                        <w:sz w:val="18"/>
                        <w:szCs w:val="18"/>
                      </w:rPr>
                      <w:t>2,181,494,607.55</w:t>
                    </w:r>
                  </w:p>
                </w:tc>
              </w:sdtContent>
            </w:sdt>
            <w:sdt>
              <w:sdtPr>
                <w:rPr>
                  <w:sz w:val="18"/>
                  <w:szCs w:val="18"/>
                </w:rPr>
                <w:alias w:val="应付职工薪酬"/>
                <w:tag w:val="_GBC_2185d36ec71b41b5b670177a7fd77a82"/>
                <w:id w:val="917752009"/>
                <w:lock w:val="sdtLocked"/>
              </w:sdtPr>
              <w:sdtContent>
                <w:tc>
                  <w:tcPr>
                    <w:tcW w:w="748" w:type="pct"/>
                    <w:tcBorders>
                      <w:top w:val="single" w:sz="4" w:space="0" w:color="auto"/>
                      <w:left w:val="single" w:sz="4" w:space="0" w:color="auto"/>
                      <w:bottom w:val="single" w:sz="4" w:space="0" w:color="auto"/>
                      <w:right w:val="single" w:sz="4" w:space="0" w:color="auto"/>
                    </w:tcBorders>
                    <w:shd w:val="clear" w:color="auto" w:fill="auto"/>
                  </w:tcPr>
                  <w:p w:rsidR="00862015" w:rsidRPr="00862015" w:rsidRDefault="00862015" w:rsidP="00612B34">
                    <w:pPr>
                      <w:jc w:val="right"/>
                      <w:rPr>
                        <w:sz w:val="18"/>
                        <w:szCs w:val="18"/>
                      </w:rPr>
                    </w:pPr>
                    <w:r w:rsidRPr="00862015">
                      <w:rPr>
                        <w:sz w:val="18"/>
                        <w:szCs w:val="18"/>
                      </w:rPr>
                      <w:t>440,113,442.42</w:t>
                    </w:r>
                  </w:p>
                </w:tc>
              </w:sdtContent>
            </w:sdt>
          </w:tr>
        </w:tbl>
        <w:p w:rsidR="00862015" w:rsidRDefault="00862015"/>
        <w:p w:rsidR="00D14D3F" w:rsidRPr="00C20B22" w:rsidRDefault="000827A7" w:rsidP="00C20B22"/>
      </w:sdtContent>
    </w:sdt>
    <w:sdt>
      <w:sdtPr>
        <w:rPr>
          <w:rFonts w:ascii="宋体" w:hAnsi="宋体" w:cs="宋体" w:hint="eastAsia"/>
          <w:b w:val="0"/>
          <w:bCs w:val="0"/>
          <w:kern w:val="0"/>
          <w:szCs w:val="24"/>
        </w:rPr>
        <w:alias w:val="短期薪酬列示"/>
        <w:tag w:val="_SEC_1cb33e613a2043aba490a4f493078cdf"/>
        <w:id w:val="-1294366427"/>
        <w:lock w:val="sdtLocked"/>
        <w:placeholder>
          <w:docPart w:val="GBC22222222222222222222222222222"/>
        </w:placeholder>
      </w:sdtPr>
      <w:sdtEndPr>
        <w:rPr>
          <w:rFonts w:hint="default"/>
        </w:rPr>
      </w:sdtEndPr>
      <w:sdtContent>
        <w:p w:rsidR="00C90B1D" w:rsidRDefault="00C90B1D">
          <w:pPr>
            <w:pStyle w:val="4"/>
            <w:numPr>
              <w:ilvl w:val="0"/>
              <w:numId w:val="105"/>
            </w:numPr>
          </w:pPr>
          <w:r>
            <w:rPr>
              <w:rFonts w:hint="eastAsia"/>
            </w:rPr>
            <w:t>短期薪酬列示：</w:t>
          </w:r>
        </w:p>
        <w:sdt>
          <w:sdtPr>
            <w:alias w:val="是否适用：短期薪酬列示"/>
            <w:tag w:val="_GBC_531fef0ef27e47ad98c1bb26abdf204f"/>
            <w:id w:val="1302655742"/>
            <w:lock w:val="sdtLocked"/>
          </w:sdtPr>
          <w:sdtContent>
            <w:p w:rsidR="00C90B1D" w:rsidRDefault="00C90B1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C90B1D" w:rsidRDefault="00C90B1D">
          <w:pPr>
            <w:jc w:val="right"/>
            <w:rPr>
              <w:szCs w:val="21"/>
            </w:rPr>
          </w:pPr>
          <w:r>
            <w:rPr>
              <w:rFonts w:hint="eastAsia"/>
              <w:szCs w:val="21"/>
            </w:rPr>
            <w:t>单位：</w:t>
          </w:r>
          <w:sdt>
            <w:sdtPr>
              <w:rPr>
                <w:rFonts w:hint="eastAsia"/>
                <w:szCs w:val="21"/>
              </w:rPr>
              <w:alias w:val="单位：财务附注：短期薪酬"/>
              <w:tag w:val="_GBC_4710a4978b1b4a4bbcd5757aaf80b8d7"/>
              <w:id w:val="15797201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短期薪酬"/>
              <w:tag w:val="_GBC_aa08b58287754c0d8fad97e31bacb9e4"/>
              <w:id w:val="204309854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8"/>
            <w:gridCol w:w="1776"/>
            <w:gridCol w:w="1755"/>
            <w:gridCol w:w="1771"/>
            <w:gridCol w:w="1783"/>
          </w:tblGrid>
          <w:tr w:rsidR="008C0890" w:rsidRPr="008C0890" w:rsidTr="00984789">
            <w:tc>
              <w:tcPr>
                <w:tcW w:w="1444" w:type="pct"/>
                <w:tcBorders>
                  <w:top w:val="single" w:sz="4" w:space="0" w:color="auto"/>
                  <w:left w:val="single" w:sz="4" w:space="0" w:color="auto"/>
                  <w:bottom w:val="single" w:sz="4" w:space="0" w:color="auto"/>
                  <w:right w:val="single" w:sz="4" w:space="0" w:color="auto"/>
                </w:tcBorders>
                <w:vAlign w:val="center"/>
              </w:tcPr>
              <w:p w:rsidR="008C0890" w:rsidRPr="008C0890" w:rsidRDefault="008C0890" w:rsidP="00984789">
                <w:pPr>
                  <w:autoSpaceDE w:val="0"/>
                  <w:autoSpaceDN w:val="0"/>
                  <w:adjustRightInd w:val="0"/>
                  <w:jc w:val="center"/>
                  <w:rPr>
                    <w:sz w:val="18"/>
                    <w:szCs w:val="18"/>
                  </w:rPr>
                </w:pPr>
                <w:r w:rsidRPr="008C0890">
                  <w:rPr>
                    <w:rFonts w:hint="eastAsia"/>
                    <w:sz w:val="18"/>
                    <w:szCs w:val="18"/>
                  </w:rPr>
                  <w:t>项目</w:t>
                </w:r>
              </w:p>
            </w:tc>
            <w:tc>
              <w:tcPr>
                <w:tcW w:w="891" w:type="pct"/>
                <w:tcBorders>
                  <w:top w:val="single" w:sz="4" w:space="0" w:color="auto"/>
                  <w:left w:val="single" w:sz="4" w:space="0" w:color="auto"/>
                  <w:bottom w:val="single" w:sz="4" w:space="0" w:color="auto"/>
                  <w:right w:val="single" w:sz="4" w:space="0" w:color="auto"/>
                </w:tcBorders>
                <w:vAlign w:val="center"/>
              </w:tcPr>
              <w:p w:rsidR="008C0890" w:rsidRPr="008C0890" w:rsidRDefault="008C0890" w:rsidP="00984789">
                <w:pPr>
                  <w:autoSpaceDE w:val="0"/>
                  <w:autoSpaceDN w:val="0"/>
                  <w:adjustRightInd w:val="0"/>
                  <w:jc w:val="center"/>
                  <w:rPr>
                    <w:sz w:val="18"/>
                    <w:szCs w:val="18"/>
                  </w:rPr>
                </w:pPr>
                <w:r w:rsidRPr="008C0890">
                  <w:rPr>
                    <w:rFonts w:hint="eastAsia"/>
                    <w:sz w:val="18"/>
                    <w:szCs w:val="18"/>
                  </w:rPr>
                  <w:t>期初余额</w:t>
                </w:r>
              </w:p>
            </w:tc>
            <w:tc>
              <w:tcPr>
                <w:tcW w:w="881" w:type="pct"/>
                <w:tcBorders>
                  <w:top w:val="single" w:sz="4" w:space="0" w:color="auto"/>
                  <w:left w:val="single" w:sz="4" w:space="0" w:color="auto"/>
                  <w:bottom w:val="single" w:sz="4" w:space="0" w:color="auto"/>
                  <w:right w:val="single" w:sz="4" w:space="0" w:color="auto"/>
                </w:tcBorders>
                <w:vAlign w:val="center"/>
              </w:tcPr>
              <w:p w:rsidR="008C0890" w:rsidRPr="008C0890" w:rsidRDefault="008C0890" w:rsidP="00984789">
                <w:pPr>
                  <w:jc w:val="center"/>
                  <w:rPr>
                    <w:sz w:val="18"/>
                    <w:szCs w:val="18"/>
                  </w:rPr>
                </w:pPr>
                <w:r w:rsidRPr="008C0890">
                  <w:rPr>
                    <w:rFonts w:hint="eastAsia"/>
                    <w:sz w:val="18"/>
                    <w:szCs w:val="18"/>
                  </w:rPr>
                  <w:t>本期增加</w:t>
                </w:r>
              </w:p>
            </w:tc>
            <w:tc>
              <w:tcPr>
                <w:tcW w:w="889" w:type="pct"/>
                <w:tcBorders>
                  <w:top w:val="single" w:sz="4" w:space="0" w:color="auto"/>
                  <w:left w:val="single" w:sz="4" w:space="0" w:color="auto"/>
                  <w:bottom w:val="single" w:sz="4" w:space="0" w:color="auto"/>
                  <w:right w:val="single" w:sz="4" w:space="0" w:color="auto"/>
                </w:tcBorders>
                <w:vAlign w:val="center"/>
              </w:tcPr>
              <w:p w:rsidR="008C0890" w:rsidRPr="008C0890" w:rsidRDefault="008C0890" w:rsidP="00984789">
                <w:pPr>
                  <w:jc w:val="center"/>
                  <w:rPr>
                    <w:sz w:val="18"/>
                    <w:szCs w:val="18"/>
                  </w:rPr>
                </w:pPr>
                <w:r w:rsidRPr="008C0890">
                  <w:rPr>
                    <w:sz w:val="18"/>
                    <w:szCs w:val="18"/>
                  </w:rPr>
                  <w:t>本期减少</w:t>
                </w:r>
              </w:p>
            </w:tc>
            <w:tc>
              <w:tcPr>
                <w:tcW w:w="895" w:type="pct"/>
                <w:tcBorders>
                  <w:top w:val="single" w:sz="4" w:space="0" w:color="auto"/>
                  <w:left w:val="single" w:sz="4" w:space="0" w:color="auto"/>
                  <w:bottom w:val="single" w:sz="4" w:space="0" w:color="auto"/>
                  <w:right w:val="single" w:sz="4" w:space="0" w:color="auto"/>
                </w:tcBorders>
                <w:vAlign w:val="center"/>
              </w:tcPr>
              <w:p w:rsidR="008C0890" w:rsidRPr="008C0890" w:rsidRDefault="008C0890" w:rsidP="00984789">
                <w:pPr>
                  <w:autoSpaceDE w:val="0"/>
                  <w:autoSpaceDN w:val="0"/>
                  <w:adjustRightInd w:val="0"/>
                  <w:jc w:val="center"/>
                  <w:rPr>
                    <w:sz w:val="18"/>
                    <w:szCs w:val="18"/>
                  </w:rPr>
                </w:pPr>
                <w:r w:rsidRPr="008C0890">
                  <w:rPr>
                    <w:rFonts w:hint="eastAsia"/>
                    <w:sz w:val="18"/>
                    <w:szCs w:val="18"/>
                  </w:rPr>
                  <w:t>期末余额</w:t>
                </w:r>
              </w:p>
            </w:tc>
          </w:tr>
          <w:tr w:rsidR="008C0890" w:rsidRPr="008C0890" w:rsidTr="00984789">
            <w:tc>
              <w:tcPr>
                <w:tcW w:w="1444"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autoSpaceDE w:val="0"/>
                  <w:autoSpaceDN w:val="0"/>
                  <w:adjustRightInd w:val="0"/>
                  <w:rPr>
                    <w:sz w:val="18"/>
                    <w:szCs w:val="18"/>
                  </w:rPr>
                </w:pPr>
                <w:r w:rsidRPr="008C0890">
                  <w:rPr>
                    <w:rFonts w:hint="eastAsia"/>
                    <w:sz w:val="18"/>
                    <w:szCs w:val="18"/>
                  </w:rPr>
                  <w:t>一、工资、奖金、津贴和补贴</w:t>
                </w:r>
              </w:p>
            </w:tc>
            <w:sdt>
              <w:sdtPr>
                <w:rPr>
                  <w:sz w:val="18"/>
                  <w:szCs w:val="18"/>
                </w:rPr>
                <w:alias w:val="应付工资、奖金、津贴和补贴账面余额"/>
                <w:tag w:val="_GBC_f01edde155784088bdb61067e16be35a"/>
                <w:id w:val="785325618"/>
                <w:lock w:val="sdtLocked"/>
              </w:sdtPr>
              <w:sdtContent>
                <w:tc>
                  <w:tcPr>
                    <w:tcW w:w="89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color w:val="000000" w:themeColor="text1"/>
                        <w:sz w:val="18"/>
                        <w:szCs w:val="18"/>
                      </w:rPr>
                    </w:pPr>
                    <w:r w:rsidRPr="008C0890">
                      <w:rPr>
                        <w:sz w:val="18"/>
                        <w:szCs w:val="18"/>
                      </w:rPr>
                      <w:t>386,016,954.87</w:t>
                    </w:r>
                  </w:p>
                </w:tc>
              </w:sdtContent>
            </w:sdt>
            <w:sdt>
              <w:sdtPr>
                <w:rPr>
                  <w:sz w:val="18"/>
                  <w:szCs w:val="18"/>
                </w:rPr>
                <w:alias w:val="应付工资、奖金、津贴和补贴增加额"/>
                <w:tag w:val="_GBC_05bd3a35ddc44539b592204ccc630672"/>
                <w:id w:val="-1521164608"/>
                <w:lock w:val="sdtLocked"/>
              </w:sdtPr>
              <w:sdtContent>
                <w:tc>
                  <w:tcPr>
                    <w:tcW w:w="88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1,659,031,129.73</w:t>
                    </w:r>
                  </w:p>
                </w:tc>
              </w:sdtContent>
            </w:sdt>
            <w:sdt>
              <w:sdtPr>
                <w:rPr>
                  <w:sz w:val="18"/>
                  <w:szCs w:val="18"/>
                </w:rPr>
                <w:alias w:val="应付工资、奖金、津贴和补贴减少额"/>
                <w:tag w:val="_GBC_92254e1bca544d6488a1b62e62185fa0"/>
                <w:id w:val="-957718059"/>
                <w:lock w:val="sdtLocked"/>
              </w:sdtPr>
              <w:sdtContent>
                <w:tc>
                  <w:tcPr>
                    <w:tcW w:w="889"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1,650,930,770.55</w:t>
                    </w:r>
                  </w:p>
                </w:tc>
              </w:sdtContent>
            </w:sdt>
            <w:sdt>
              <w:sdtPr>
                <w:rPr>
                  <w:sz w:val="18"/>
                  <w:szCs w:val="18"/>
                </w:rPr>
                <w:alias w:val="应付工资、奖金、津贴和补贴账面余额"/>
                <w:tag w:val="_GBC_3d13827ca3c241e2a8ec49fdebb03f16"/>
                <w:id w:val="2048487411"/>
                <w:lock w:val="sdtLocked"/>
              </w:sdtPr>
              <w:sdtContent>
                <w:tc>
                  <w:tcPr>
                    <w:tcW w:w="895"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394,117,314.05</w:t>
                    </w:r>
                  </w:p>
                </w:tc>
              </w:sdtContent>
            </w:sdt>
          </w:tr>
          <w:tr w:rsidR="008C0890" w:rsidRPr="008C0890" w:rsidTr="00984789">
            <w:tc>
              <w:tcPr>
                <w:tcW w:w="1444"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autoSpaceDE w:val="0"/>
                  <w:autoSpaceDN w:val="0"/>
                  <w:adjustRightInd w:val="0"/>
                  <w:rPr>
                    <w:sz w:val="18"/>
                    <w:szCs w:val="18"/>
                  </w:rPr>
                </w:pPr>
                <w:r w:rsidRPr="008C0890">
                  <w:rPr>
                    <w:rFonts w:hint="eastAsia"/>
                    <w:sz w:val="18"/>
                    <w:szCs w:val="18"/>
                  </w:rPr>
                  <w:t>二、职工福利费</w:t>
                </w:r>
              </w:p>
            </w:tc>
            <w:sdt>
              <w:sdtPr>
                <w:rPr>
                  <w:sz w:val="18"/>
                  <w:szCs w:val="18"/>
                </w:rPr>
                <w:alias w:val="应付职工福利费账面余额"/>
                <w:tag w:val="_GBC_f0a63045007d4415bfd72ce8349236a0"/>
                <w:id w:val="338354853"/>
                <w:lock w:val="sdtLocked"/>
                <w:showingPlcHdr/>
              </w:sdtPr>
              <w:sdtContent>
                <w:tc>
                  <w:tcPr>
                    <w:tcW w:w="89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color w:val="000000" w:themeColor="text1"/>
                        <w:sz w:val="18"/>
                        <w:szCs w:val="18"/>
                      </w:rPr>
                    </w:pPr>
                    <w:r w:rsidRPr="008C0890">
                      <w:rPr>
                        <w:rFonts w:hint="eastAsia"/>
                        <w:color w:val="333399"/>
                        <w:sz w:val="18"/>
                        <w:szCs w:val="18"/>
                      </w:rPr>
                      <w:t xml:space="preserve">　</w:t>
                    </w:r>
                  </w:p>
                </w:tc>
              </w:sdtContent>
            </w:sdt>
            <w:sdt>
              <w:sdtPr>
                <w:rPr>
                  <w:sz w:val="18"/>
                  <w:szCs w:val="18"/>
                </w:rPr>
                <w:alias w:val="应付职工福利费增加额"/>
                <w:tag w:val="_GBC_14f1e4cd536e4aef82c707897d73e5b9"/>
                <w:id w:val="1056208214"/>
                <w:lock w:val="sdtLocked"/>
              </w:sdtPr>
              <w:sdtContent>
                <w:tc>
                  <w:tcPr>
                    <w:tcW w:w="88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103,466,597.52</w:t>
                    </w:r>
                  </w:p>
                </w:tc>
              </w:sdtContent>
            </w:sdt>
            <w:sdt>
              <w:sdtPr>
                <w:rPr>
                  <w:sz w:val="18"/>
                  <w:szCs w:val="18"/>
                </w:rPr>
                <w:alias w:val="应付职工福利费减少额"/>
                <w:tag w:val="_GBC_ce00b90f58df45c4a0ee8662663fa3c0"/>
                <w:id w:val="-1034424640"/>
                <w:lock w:val="sdtLocked"/>
              </w:sdtPr>
              <w:sdtContent>
                <w:tc>
                  <w:tcPr>
                    <w:tcW w:w="889"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103,466,597.52</w:t>
                    </w:r>
                  </w:p>
                </w:tc>
              </w:sdtContent>
            </w:sdt>
            <w:sdt>
              <w:sdtPr>
                <w:rPr>
                  <w:sz w:val="18"/>
                  <w:szCs w:val="18"/>
                </w:rPr>
                <w:alias w:val="应付职工福利费账面余额"/>
                <w:tag w:val="_GBC_be8502ac00fe481fa9104f42ae5efb6a"/>
                <w:id w:val="-1662002902"/>
                <w:lock w:val="sdtLocked"/>
              </w:sdtPr>
              <w:sdtContent>
                <w:tc>
                  <w:tcPr>
                    <w:tcW w:w="895"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p>
                </w:tc>
              </w:sdtContent>
            </w:sdt>
          </w:tr>
          <w:tr w:rsidR="008C0890" w:rsidRPr="008C0890" w:rsidTr="00984789">
            <w:tc>
              <w:tcPr>
                <w:tcW w:w="1444"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autoSpaceDE w:val="0"/>
                  <w:autoSpaceDN w:val="0"/>
                  <w:adjustRightInd w:val="0"/>
                  <w:rPr>
                    <w:sz w:val="18"/>
                    <w:szCs w:val="18"/>
                  </w:rPr>
                </w:pPr>
                <w:r w:rsidRPr="008C0890">
                  <w:rPr>
                    <w:rFonts w:hint="eastAsia"/>
                    <w:sz w:val="18"/>
                    <w:szCs w:val="18"/>
                  </w:rPr>
                  <w:t>三、社会保险费</w:t>
                </w:r>
              </w:p>
            </w:tc>
            <w:sdt>
              <w:sdtPr>
                <w:rPr>
                  <w:sz w:val="18"/>
                  <w:szCs w:val="18"/>
                </w:rPr>
                <w:alias w:val="应付社会保险费账面余额"/>
                <w:tag w:val="_GBC_97d52c5371d04aa4b2a471ad0a835e8b"/>
                <w:id w:val="-1717969806"/>
                <w:lock w:val="sdtLocked"/>
              </w:sdtPr>
              <w:sdtContent>
                <w:tc>
                  <w:tcPr>
                    <w:tcW w:w="89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color w:val="000000" w:themeColor="text1"/>
                        <w:sz w:val="18"/>
                        <w:szCs w:val="18"/>
                      </w:rPr>
                    </w:pPr>
                    <w:r w:rsidRPr="008C0890">
                      <w:rPr>
                        <w:sz w:val="18"/>
                        <w:szCs w:val="18"/>
                      </w:rPr>
                      <w:t>12,950,040.42</w:t>
                    </w:r>
                  </w:p>
                </w:tc>
              </w:sdtContent>
            </w:sdt>
            <w:sdt>
              <w:sdtPr>
                <w:rPr>
                  <w:sz w:val="18"/>
                  <w:szCs w:val="18"/>
                </w:rPr>
                <w:alias w:val="应付社会保险费增加额"/>
                <w:tag w:val="_GBC_e72e123762d14933b719c3f054855624"/>
                <w:id w:val="2095812891"/>
                <w:lock w:val="sdtLocked"/>
              </w:sdtPr>
              <w:sdtContent>
                <w:tc>
                  <w:tcPr>
                    <w:tcW w:w="88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121,318,455.39</w:t>
                    </w:r>
                  </w:p>
                </w:tc>
              </w:sdtContent>
            </w:sdt>
            <w:sdt>
              <w:sdtPr>
                <w:rPr>
                  <w:sz w:val="18"/>
                  <w:szCs w:val="18"/>
                </w:rPr>
                <w:alias w:val="应付社会保险费减少额"/>
                <w:tag w:val="_GBC_4e17d4e9c3f74b8aa3420996ee96cdb9"/>
                <w:id w:val="133992742"/>
                <w:lock w:val="sdtLocked"/>
              </w:sdtPr>
              <w:sdtContent>
                <w:tc>
                  <w:tcPr>
                    <w:tcW w:w="889"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123,464,658.13</w:t>
                    </w:r>
                  </w:p>
                </w:tc>
              </w:sdtContent>
            </w:sdt>
            <w:sdt>
              <w:sdtPr>
                <w:rPr>
                  <w:sz w:val="18"/>
                  <w:szCs w:val="18"/>
                </w:rPr>
                <w:alias w:val="应付社会保险费账面余额"/>
                <w:tag w:val="_GBC_96479dbc7a194a16a8398974d007a518"/>
                <w:id w:val="-992718579"/>
                <w:lock w:val="sdtLocked"/>
              </w:sdtPr>
              <w:sdtContent>
                <w:tc>
                  <w:tcPr>
                    <w:tcW w:w="895"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10,803,837.68</w:t>
                    </w:r>
                  </w:p>
                </w:tc>
              </w:sdtContent>
            </w:sdt>
          </w:tr>
          <w:tr w:rsidR="008C0890" w:rsidRPr="008C0890" w:rsidTr="00984789">
            <w:tc>
              <w:tcPr>
                <w:tcW w:w="1444"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rPr>
                    <w:color w:val="008000"/>
                    <w:sz w:val="18"/>
                    <w:szCs w:val="18"/>
                  </w:rPr>
                </w:pPr>
                <w:r w:rsidRPr="008C0890">
                  <w:rPr>
                    <w:rFonts w:hint="eastAsia"/>
                    <w:sz w:val="18"/>
                    <w:szCs w:val="18"/>
                  </w:rPr>
                  <w:t>其中：</w:t>
                </w:r>
                <w:r w:rsidRPr="008C0890">
                  <w:rPr>
                    <w:sz w:val="18"/>
                    <w:szCs w:val="18"/>
                  </w:rPr>
                  <w:t>医疗保险费</w:t>
                </w:r>
              </w:p>
            </w:tc>
            <w:sdt>
              <w:sdtPr>
                <w:rPr>
                  <w:color w:val="000000" w:themeColor="text1"/>
                  <w:sz w:val="18"/>
                  <w:szCs w:val="18"/>
                </w:rPr>
                <w:alias w:val="应付医疗保险费账面余额"/>
                <w:tag w:val="_GBC_65cec3a316604df2aab8f9bf96a6616f"/>
                <w:id w:val="-1499183221"/>
                <w:lock w:val="sdtLocked"/>
              </w:sdtPr>
              <w:sdtContent>
                <w:tc>
                  <w:tcPr>
                    <w:tcW w:w="89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color w:val="000000" w:themeColor="text1"/>
                        <w:sz w:val="18"/>
                        <w:szCs w:val="18"/>
                      </w:rPr>
                    </w:pPr>
                    <w:r w:rsidRPr="008C0890">
                      <w:rPr>
                        <w:color w:val="000000" w:themeColor="text1"/>
                        <w:sz w:val="18"/>
                        <w:szCs w:val="18"/>
                      </w:rPr>
                      <w:t>7,939,636.55</w:t>
                    </w:r>
                  </w:p>
                </w:tc>
              </w:sdtContent>
            </w:sdt>
            <w:sdt>
              <w:sdtPr>
                <w:rPr>
                  <w:sz w:val="18"/>
                  <w:szCs w:val="18"/>
                </w:rPr>
                <w:alias w:val="应付医疗保险费增加额"/>
                <w:tag w:val="_GBC_e60f8816a858495eb45cd9a297b9b8fe"/>
                <w:id w:val="-446000579"/>
                <w:lock w:val="sdtLocked"/>
              </w:sdtPr>
              <w:sdtContent>
                <w:tc>
                  <w:tcPr>
                    <w:tcW w:w="88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94,373,089.57</w:t>
                    </w:r>
                  </w:p>
                </w:tc>
              </w:sdtContent>
            </w:sdt>
            <w:sdt>
              <w:sdtPr>
                <w:rPr>
                  <w:sz w:val="18"/>
                  <w:szCs w:val="18"/>
                </w:rPr>
                <w:alias w:val="应付医疗保险费减少额"/>
                <w:tag w:val="_GBC_abb4c339f06141958d87fadefb1e4e3e"/>
                <w:id w:val="2102370974"/>
                <w:lock w:val="sdtLocked"/>
              </w:sdtPr>
              <w:sdtContent>
                <w:tc>
                  <w:tcPr>
                    <w:tcW w:w="889"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93,351,558.74</w:t>
                    </w:r>
                  </w:p>
                </w:tc>
              </w:sdtContent>
            </w:sdt>
            <w:sdt>
              <w:sdtPr>
                <w:rPr>
                  <w:sz w:val="18"/>
                  <w:szCs w:val="18"/>
                </w:rPr>
                <w:alias w:val="应付医疗保险费账面余额"/>
                <w:tag w:val="_GBC_547e384d1a354665949c6c9f78db08af"/>
                <w:id w:val="-68427161"/>
                <w:lock w:val="sdtLocked"/>
              </w:sdtPr>
              <w:sdtContent>
                <w:tc>
                  <w:tcPr>
                    <w:tcW w:w="895"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8,961,167.38</w:t>
                    </w:r>
                  </w:p>
                </w:tc>
              </w:sdtContent>
            </w:sdt>
          </w:tr>
          <w:tr w:rsidR="008C0890" w:rsidRPr="008C0890" w:rsidTr="00984789">
            <w:tc>
              <w:tcPr>
                <w:tcW w:w="1444" w:type="pct"/>
                <w:tcBorders>
                  <w:top w:val="single" w:sz="4" w:space="0" w:color="auto"/>
                  <w:left w:val="single" w:sz="4" w:space="0" w:color="auto"/>
                  <w:bottom w:val="single" w:sz="4" w:space="0" w:color="auto"/>
                  <w:right w:val="single" w:sz="4" w:space="0" w:color="auto"/>
                </w:tcBorders>
              </w:tcPr>
              <w:p w:rsidR="008C0890" w:rsidRPr="008C0890" w:rsidRDefault="008C0890" w:rsidP="008C0890">
                <w:pPr>
                  <w:ind w:firstLineChars="300" w:firstLine="540"/>
                  <w:rPr>
                    <w:sz w:val="18"/>
                    <w:szCs w:val="18"/>
                  </w:rPr>
                </w:pPr>
                <w:r w:rsidRPr="008C0890">
                  <w:rPr>
                    <w:rFonts w:hint="eastAsia"/>
                    <w:sz w:val="18"/>
                    <w:szCs w:val="18"/>
                  </w:rPr>
                  <w:t>工伤保险费</w:t>
                </w:r>
              </w:p>
            </w:tc>
            <w:sdt>
              <w:sdtPr>
                <w:rPr>
                  <w:color w:val="000000" w:themeColor="text1"/>
                  <w:sz w:val="18"/>
                  <w:szCs w:val="18"/>
                </w:rPr>
                <w:alias w:val="应付工伤保险费账面余额"/>
                <w:tag w:val="_GBC_cb18fcafeae44497a1334e57fdc8e44e"/>
                <w:id w:val="-180666354"/>
                <w:lock w:val="sdtLocked"/>
              </w:sdtPr>
              <w:sdtContent>
                <w:tc>
                  <w:tcPr>
                    <w:tcW w:w="89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color w:val="000000" w:themeColor="text1"/>
                        <w:sz w:val="18"/>
                        <w:szCs w:val="18"/>
                      </w:rPr>
                    </w:pPr>
                    <w:r w:rsidRPr="008C0890">
                      <w:rPr>
                        <w:color w:val="000000" w:themeColor="text1"/>
                        <w:sz w:val="18"/>
                        <w:szCs w:val="18"/>
                      </w:rPr>
                      <w:t>422,561.55</w:t>
                    </w:r>
                  </w:p>
                </w:tc>
              </w:sdtContent>
            </w:sdt>
            <w:sdt>
              <w:sdtPr>
                <w:rPr>
                  <w:sz w:val="18"/>
                  <w:szCs w:val="18"/>
                </w:rPr>
                <w:alias w:val="应付工伤保险费增加额"/>
                <w:tag w:val="_GBC_8987822dbff348e892eb37f659b7b599"/>
                <w:id w:val="-1208790275"/>
                <w:lock w:val="sdtLocked"/>
              </w:sdtPr>
              <w:sdtContent>
                <w:tc>
                  <w:tcPr>
                    <w:tcW w:w="88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5,614,125.76</w:t>
                    </w:r>
                  </w:p>
                </w:tc>
              </w:sdtContent>
            </w:sdt>
            <w:sdt>
              <w:sdtPr>
                <w:rPr>
                  <w:sz w:val="18"/>
                  <w:szCs w:val="18"/>
                </w:rPr>
                <w:alias w:val="应付工伤保险费减少额"/>
                <w:tag w:val="_GBC_bcb815b9c0744563bc2831b8f94170f5"/>
                <w:id w:val="-71198105"/>
                <w:lock w:val="sdtLocked"/>
              </w:sdtPr>
              <w:sdtContent>
                <w:tc>
                  <w:tcPr>
                    <w:tcW w:w="889"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5,540,203.89</w:t>
                    </w:r>
                  </w:p>
                </w:tc>
              </w:sdtContent>
            </w:sdt>
            <w:sdt>
              <w:sdtPr>
                <w:rPr>
                  <w:sz w:val="18"/>
                  <w:szCs w:val="18"/>
                </w:rPr>
                <w:alias w:val="应付工伤保险费账面余额"/>
                <w:tag w:val="_GBC_ab64f5fbec284656a88ef54601a02f5e"/>
                <w:id w:val="-811942294"/>
                <w:lock w:val="sdtLocked"/>
              </w:sdtPr>
              <w:sdtContent>
                <w:tc>
                  <w:tcPr>
                    <w:tcW w:w="895"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496,483.42</w:t>
                    </w:r>
                  </w:p>
                </w:tc>
              </w:sdtContent>
            </w:sdt>
          </w:tr>
          <w:tr w:rsidR="008C0890" w:rsidRPr="008C0890" w:rsidTr="00984789">
            <w:tc>
              <w:tcPr>
                <w:tcW w:w="1444" w:type="pct"/>
                <w:tcBorders>
                  <w:top w:val="single" w:sz="4" w:space="0" w:color="auto"/>
                  <w:left w:val="single" w:sz="4" w:space="0" w:color="auto"/>
                  <w:bottom w:val="single" w:sz="4" w:space="0" w:color="auto"/>
                  <w:right w:val="single" w:sz="4" w:space="0" w:color="auto"/>
                </w:tcBorders>
              </w:tcPr>
              <w:p w:rsidR="008C0890" w:rsidRPr="008C0890" w:rsidRDefault="008C0890" w:rsidP="008C0890">
                <w:pPr>
                  <w:ind w:firstLineChars="300" w:firstLine="540"/>
                  <w:rPr>
                    <w:sz w:val="18"/>
                    <w:szCs w:val="18"/>
                  </w:rPr>
                </w:pPr>
                <w:r w:rsidRPr="008C0890">
                  <w:rPr>
                    <w:rFonts w:hint="eastAsia"/>
                    <w:sz w:val="18"/>
                    <w:szCs w:val="18"/>
                  </w:rPr>
                  <w:t>生育保险费</w:t>
                </w:r>
              </w:p>
            </w:tc>
            <w:sdt>
              <w:sdtPr>
                <w:rPr>
                  <w:color w:val="000000" w:themeColor="text1"/>
                  <w:sz w:val="18"/>
                  <w:szCs w:val="18"/>
                </w:rPr>
                <w:alias w:val="应付生育保险费账面余额"/>
                <w:tag w:val="_GBC_c87c1102210146cdbed6c9898bbee765"/>
                <w:id w:val="1588201286"/>
                <w:lock w:val="sdtLocked"/>
              </w:sdtPr>
              <w:sdtContent>
                <w:tc>
                  <w:tcPr>
                    <w:tcW w:w="89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color w:val="000000" w:themeColor="text1"/>
                        <w:sz w:val="18"/>
                        <w:szCs w:val="18"/>
                      </w:rPr>
                    </w:pPr>
                    <w:r w:rsidRPr="008C0890">
                      <w:rPr>
                        <w:color w:val="000000" w:themeColor="text1"/>
                        <w:sz w:val="18"/>
                        <w:szCs w:val="18"/>
                      </w:rPr>
                      <w:t>563,948.71</w:t>
                    </w:r>
                  </w:p>
                </w:tc>
              </w:sdtContent>
            </w:sdt>
            <w:sdt>
              <w:sdtPr>
                <w:rPr>
                  <w:sz w:val="18"/>
                  <w:szCs w:val="18"/>
                </w:rPr>
                <w:alias w:val="应付生育保险费增加额"/>
                <w:tag w:val="_GBC_df6ec0b6cac94245b894ccf71bb311c4"/>
                <w:id w:val="1133673932"/>
                <w:lock w:val="sdtLocked"/>
              </w:sdtPr>
              <w:sdtContent>
                <w:tc>
                  <w:tcPr>
                    <w:tcW w:w="88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8,944,729.31</w:t>
                    </w:r>
                  </w:p>
                </w:tc>
              </w:sdtContent>
            </w:sdt>
            <w:sdt>
              <w:sdtPr>
                <w:rPr>
                  <w:sz w:val="18"/>
                  <w:szCs w:val="18"/>
                </w:rPr>
                <w:alias w:val="应付生育保险费减少额"/>
                <w:tag w:val="_GBC_54ff9e15d960417db58d61355fb634d4"/>
                <w:id w:val="1782831670"/>
                <w:lock w:val="sdtLocked"/>
              </w:sdtPr>
              <w:sdtContent>
                <w:tc>
                  <w:tcPr>
                    <w:tcW w:w="889"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8,558,992.83</w:t>
                    </w:r>
                  </w:p>
                </w:tc>
              </w:sdtContent>
            </w:sdt>
            <w:sdt>
              <w:sdtPr>
                <w:rPr>
                  <w:sz w:val="18"/>
                  <w:szCs w:val="18"/>
                </w:rPr>
                <w:alias w:val="应付生育保险费账面余额"/>
                <w:tag w:val="_GBC_e64a82b8dc144c229455d6c5551ad2e2"/>
                <w:id w:val="-1512064141"/>
                <w:lock w:val="sdtLocked"/>
              </w:sdtPr>
              <w:sdtContent>
                <w:tc>
                  <w:tcPr>
                    <w:tcW w:w="895"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949,685.19</w:t>
                    </w:r>
                  </w:p>
                </w:tc>
              </w:sdtContent>
            </w:sdt>
          </w:tr>
          <w:sdt>
            <w:sdtPr>
              <w:rPr>
                <w:sz w:val="18"/>
                <w:szCs w:val="18"/>
              </w:rPr>
              <w:alias w:val="应付职工薪酬中的社会保险费明细"/>
              <w:tag w:val="_TUP_37216225b69148ef91151535e83f1747"/>
              <w:id w:val="1808665743"/>
              <w:lock w:val="sdtLocked"/>
            </w:sdtPr>
            <w:sdtContent>
              <w:tr w:rsidR="008C0890" w:rsidRPr="008C0890" w:rsidTr="00984789">
                <w:sdt>
                  <w:sdtPr>
                    <w:rPr>
                      <w:sz w:val="18"/>
                      <w:szCs w:val="18"/>
                    </w:rPr>
                    <w:alias w:val="应付职工薪酬中的社会保险费明细－项目"/>
                    <w:tag w:val="_GBC_b092346b62b24843af7fa21f5c7cce0e"/>
                    <w:id w:val="-1980835041"/>
                    <w:lock w:val="sdtLocked"/>
                  </w:sdtPr>
                  <w:sdtContent>
                    <w:tc>
                      <w:tcPr>
                        <w:tcW w:w="1444" w:type="pct"/>
                        <w:tcBorders>
                          <w:top w:val="single" w:sz="4" w:space="0" w:color="auto"/>
                          <w:left w:val="single" w:sz="4" w:space="0" w:color="auto"/>
                          <w:bottom w:val="single" w:sz="4" w:space="0" w:color="auto"/>
                          <w:right w:val="single" w:sz="4" w:space="0" w:color="auto"/>
                        </w:tcBorders>
                      </w:tcPr>
                      <w:p w:rsidR="008C0890" w:rsidRPr="008C0890" w:rsidRDefault="008C0890" w:rsidP="008C0890">
                        <w:pPr>
                          <w:ind w:firstLineChars="300" w:firstLine="540"/>
                          <w:rPr>
                            <w:sz w:val="18"/>
                            <w:szCs w:val="18"/>
                          </w:rPr>
                        </w:pPr>
                        <w:r w:rsidRPr="008C0890">
                          <w:rPr>
                            <w:rFonts w:hint="eastAsia"/>
                            <w:sz w:val="18"/>
                            <w:szCs w:val="18"/>
                          </w:rPr>
                          <w:t>补充医疗保险</w:t>
                        </w:r>
                      </w:p>
                    </w:tc>
                  </w:sdtContent>
                </w:sdt>
                <w:sdt>
                  <w:sdtPr>
                    <w:rPr>
                      <w:sz w:val="18"/>
                      <w:szCs w:val="18"/>
                    </w:rPr>
                    <w:alias w:val="应付职工薪酬中的社会保险费明细－账面余额"/>
                    <w:tag w:val="_GBC_5af295aa609847cc836feb6e47444197"/>
                    <w:id w:val="-1814634924"/>
                    <w:lock w:val="sdtLocked"/>
                  </w:sdtPr>
                  <w:sdtContent>
                    <w:tc>
                      <w:tcPr>
                        <w:tcW w:w="89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4,023,893.61</w:t>
                        </w:r>
                      </w:p>
                    </w:tc>
                  </w:sdtContent>
                </w:sdt>
                <w:sdt>
                  <w:sdtPr>
                    <w:rPr>
                      <w:sz w:val="18"/>
                      <w:szCs w:val="18"/>
                    </w:rPr>
                    <w:alias w:val="应付职工薪酬中的社会保险费明细－增加额"/>
                    <w:tag w:val="_GBC_4c0f8d2b628d4c44913cec08130f219d"/>
                    <w:id w:val="-1440758567"/>
                    <w:lock w:val="sdtLocked"/>
                  </w:sdtPr>
                  <w:sdtContent>
                    <w:tc>
                      <w:tcPr>
                        <w:tcW w:w="88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12,386,510.75</w:t>
                        </w:r>
                      </w:p>
                    </w:tc>
                  </w:sdtContent>
                </w:sdt>
                <w:sdt>
                  <w:sdtPr>
                    <w:rPr>
                      <w:sz w:val="18"/>
                      <w:szCs w:val="18"/>
                    </w:rPr>
                    <w:alias w:val="应付职工薪酬中的社会保险费明细－支付额"/>
                    <w:tag w:val="_GBC_8a0bf2d8f78449a3b5ae183c194b7ad2"/>
                    <w:id w:val="699509222"/>
                    <w:lock w:val="sdtLocked"/>
                  </w:sdtPr>
                  <w:sdtContent>
                    <w:tc>
                      <w:tcPr>
                        <w:tcW w:w="889"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16,013,902.67</w:t>
                        </w:r>
                      </w:p>
                    </w:tc>
                  </w:sdtContent>
                </w:sdt>
                <w:sdt>
                  <w:sdtPr>
                    <w:rPr>
                      <w:sz w:val="18"/>
                      <w:szCs w:val="18"/>
                    </w:rPr>
                    <w:alias w:val="应付职工薪酬中的社会保险费明细－账面余额"/>
                    <w:tag w:val="_GBC_94f243eba71d45e0905368827556bfe4"/>
                    <w:id w:val="745456192"/>
                    <w:lock w:val="sdtLocked"/>
                  </w:sdtPr>
                  <w:sdtContent>
                    <w:tc>
                      <w:tcPr>
                        <w:tcW w:w="895"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396,501.69</w:t>
                        </w:r>
                      </w:p>
                    </w:tc>
                  </w:sdtContent>
                </w:sdt>
              </w:tr>
            </w:sdtContent>
          </w:sdt>
          <w:tr w:rsidR="008C0890" w:rsidRPr="008C0890" w:rsidTr="00984789">
            <w:tc>
              <w:tcPr>
                <w:tcW w:w="1444"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autoSpaceDE w:val="0"/>
                  <w:autoSpaceDN w:val="0"/>
                  <w:adjustRightInd w:val="0"/>
                  <w:rPr>
                    <w:sz w:val="18"/>
                    <w:szCs w:val="18"/>
                  </w:rPr>
                </w:pPr>
                <w:r w:rsidRPr="008C0890">
                  <w:rPr>
                    <w:rFonts w:hint="eastAsia"/>
                    <w:sz w:val="18"/>
                    <w:szCs w:val="18"/>
                  </w:rPr>
                  <w:t>四、住房公积金</w:t>
                </w:r>
              </w:p>
            </w:tc>
            <w:sdt>
              <w:sdtPr>
                <w:rPr>
                  <w:sz w:val="18"/>
                  <w:szCs w:val="18"/>
                </w:rPr>
                <w:alias w:val="应付住房公积金账面余额"/>
                <w:tag w:val="_GBC_b952c1ce7b264c9695898b501aa83cc3"/>
                <w:id w:val="245300780"/>
                <w:lock w:val="sdtLocked"/>
              </w:sdtPr>
              <w:sdtContent>
                <w:tc>
                  <w:tcPr>
                    <w:tcW w:w="89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color w:val="000000" w:themeColor="text1"/>
                        <w:sz w:val="18"/>
                        <w:szCs w:val="18"/>
                      </w:rPr>
                    </w:pPr>
                    <w:r w:rsidRPr="008C0890">
                      <w:rPr>
                        <w:sz w:val="18"/>
                        <w:szCs w:val="18"/>
                      </w:rPr>
                      <w:t>436,340.41</w:t>
                    </w:r>
                  </w:p>
                </w:tc>
              </w:sdtContent>
            </w:sdt>
            <w:sdt>
              <w:sdtPr>
                <w:rPr>
                  <w:sz w:val="18"/>
                  <w:szCs w:val="18"/>
                </w:rPr>
                <w:alias w:val="应付住房公积金增加额"/>
                <w:tag w:val="_GBC_4d73a4c296614c52a27032a5062349eb"/>
                <w:id w:val="1320928199"/>
                <w:lock w:val="sdtLocked"/>
              </w:sdtPr>
              <w:sdtContent>
                <w:tc>
                  <w:tcPr>
                    <w:tcW w:w="88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79,048,854.62</w:t>
                    </w:r>
                  </w:p>
                </w:tc>
              </w:sdtContent>
            </w:sdt>
            <w:sdt>
              <w:sdtPr>
                <w:rPr>
                  <w:sz w:val="18"/>
                  <w:szCs w:val="18"/>
                </w:rPr>
                <w:alias w:val="应付住房公积金减少额"/>
                <w:tag w:val="_GBC_f7bf6d121c65476fbb5e7bad17d9091d"/>
                <w:id w:val="12962560"/>
                <w:lock w:val="sdtLocked"/>
              </w:sdtPr>
              <w:sdtContent>
                <w:tc>
                  <w:tcPr>
                    <w:tcW w:w="889"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78,561,136.97</w:t>
                    </w:r>
                  </w:p>
                </w:tc>
              </w:sdtContent>
            </w:sdt>
            <w:sdt>
              <w:sdtPr>
                <w:rPr>
                  <w:sz w:val="18"/>
                  <w:szCs w:val="18"/>
                </w:rPr>
                <w:alias w:val="应付住房公积金账面余额"/>
                <w:tag w:val="_GBC_3740075d12e54b15b7bb21675b5d741a"/>
                <w:id w:val="706524706"/>
                <w:lock w:val="sdtLocked"/>
              </w:sdtPr>
              <w:sdtContent>
                <w:tc>
                  <w:tcPr>
                    <w:tcW w:w="895"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924,058.06</w:t>
                    </w:r>
                  </w:p>
                </w:tc>
              </w:sdtContent>
            </w:sdt>
          </w:tr>
          <w:tr w:rsidR="008C0890" w:rsidRPr="008C0890" w:rsidTr="00984789">
            <w:tc>
              <w:tcPr>
                <w:tcW w:w="1444"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autoSpaceDE w:val="0"/>
                  <w:autoSpaceDN w:val="0"/>
                  <w:adjustRightInd w:val="0"/>
                  <w:rPr>
                    <w:sz w:val="18"/>
                    <w:szCs w:val="18"/>
                  </w:rPr>
                </w:pPr>
                <w:r w:rsidRPr="008C0890">
                  <w:rPr>
                    <w:rFonts w:hint="eastAsia"/>
                    <w:sz w:val="18"/>
                    <w:szCs w:val="18"/>
                  </w:rPr>
                  <w:t>五、工会经费和职工教育经费</w:t>
                </w:r>
              </w:p>
            </w:tc>
            <w:sdt>
              <w:sdtPr>
                <w:rPr>
                  <w:sz w:val="18"/>
                  <w:szCs w:val="18"/>
                </w:rPr>
                <w:alias w:val="应付工会经费和职工教育经费"/>
                <w:tag w:val="_GBC_07351df68bc74d0ab47ce5aba1b3c63d"/>
                <w:id w:val="-1640097040"/>
                <w:lock w:val="sdtLocked"/>
              </w:sdtPr>
              <w:sdtContent>
                <w:tc>
                  <w:tcPr>
                    <w:tcW w:w="89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color w:val="000000" w:themeColor="text1"/>
                        <w:sz w:val="18"/>
                        <w:szCs w:val="18"/>
                      </w:rPr>
                    </w:pPr>
                    <w:r w:rsidRPr="008C0890">
                      <w:rPr>
                        <w:sz w:val="18"/>
                        <w:szCs w:val="18"/>
                      </w:rPr>
                      <w:t>16,049,930.14</w:t>
                    </w:r>
                  </w:p>
                </w:tc>
              </w:sdtContent>
            </w:sdt>
            <w:sdt>
              <w:sdtPr>
                <w:rPr>
                  <w:sz w:val="18"/>
                  <w:szCs w:val="18"/>
                </w:rPr>
                <w:alias w:val="应付工会经费和职工教育经费增加额"/>
                <w:tag w:val="_GBC_f4ecddf11c62427d899a858febd3a220"/>
                <w:id w:val="-923732777"/>
                <w:lock w:val="sdtLocked"/>
              </w:sdtPr>
              <w:sdtContent>
                <w:tc>
                  <w:tcPr>
                    <w:tcW w:w="88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33,377,713.75</w:t>
                    </w:r>
                  </w:p>
                </w:tc>
              </w:sdtContent>
            </w:sdt>
            <w:sdt>
              <w:sdtPr>
                <w:rPr>
                  <w:sz w:val="18"/>
                  <w:szCs w:val="18"/>
                </w:rPr>
                <w:alias w:val="应付工会经费和职工教育经费减少额"/>
                <w:tag w:val="_GBC_8d09bcae51004387b689bd7d70efd384"/>
                <w:id w:val="1266970182"/>
                <w:lock w:val="sdtLocked"/>
              </w:sdtPr>
              <w:sdtContent>
                <w:tc>
                  <w:tcPr>
                    <w:tcW w:w="889"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33,074,837.75</w:t>
                    </w:r>
                  </w:p>
                </w:tc>
              </w:sdtContent>
            </w:sdt>
            <w:sdt>
              <w:sdtPr>
                <w:rPr>
                  <w:sz w:val="18"/>
                  <w:szCs w:val="18"/>
                </w:rPr>
                <w:alias w:val="应付工会经费和职工教育经费"/>
                <w:tag w:val="_GBC_0ba18d69d0bb498bbef6683b1c2dd7e6"/>
                <w:id w:val="-1010522622"/>
                <w:lock w:val="sdtLocked"/>
              </w:sdtPr>
              <w:sdtContent>
                <w:tc>
                  <w:tcPr>
                    <w:tcW w:w="895"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16,352,806.14</w:t>
                    </w:r>
                  </w:p>
                </w:tc>
              </w:sdtContent>
            </w:sdt>
          </w:tr>
          <w:sdt>
            <w:sdtPr>
              <w:rPr>
                <w:sz w:val="18"/>
                <w:szCs w:val="18"/>
              </w:rPr>
              <w:alias w:val="应付职工薪酬中的其他应付薪酬明细"/>
              <w:tag w:val="_TUP_a5f0c65f7a22443499a2871b0a0efb7a"/>
              <w:id w:val="702600014"/>
              <w:lock w:val="sdtLocked"/>
            </w:sdtPr>
            <w:sdtEndPr>
              <w:rPr>
                <w:color w:val="000000" w:themeColor="text1"/>
              </w:rPr>
            </w:sdtEndPr>
            <w:sdtContent>
              <w:tr w:rsidR="008C0890" w:rsidRPr="008C0890" w:rsidTr="00984789">
                <w:sdt>
                  <w:sdtPr>
                    <w:rPr>
                      <w:sz w:val="18"/>
                      <w:szCs w:val="18"/>
                    </w:rPr>
                    <w:alias w:val="应付职工薪酬中的其他应付薪酬明细－项目"/>
                    <w:tag w:val="_GBC_bdacd9b514434df1984ebaa42350d091"/>
                    <w:id w:val="-86768616"/>
                    <w:lock w:val="sdtLocked"/>
                  </w:sdtPr>
                  <w:sdtContent>
                    <w:tc>
                      <w:tcPr>
                        <w:tcW w:w="1444"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rPr>
                            <w:color w:val="008000"/>
                            <w:sz w:val="18"/>
                            <w:szCs w:val="18"/>
                          </w:rPr>
                        </w:pPr>
                        <w:r w:rsidRPr="008C0890">
                          <w:rPr>
                            <w:rFonts w:hint="eastAsia"/>
                            <w:sz w:val="18"/>
                            <w:szCs w:val="18"/>
                          </w:rPr>
                          <w:t>六、其他短期薪酬</w:t>
                        </w:r>
                      </w:p>
                    </w:tc>
                  </w:sdtContent>
                </w:sdt>
                <w:sdt>
                  <w:sdtPr>
                    <w:rPr>
                      <w:sz w:val="18"/>
                      <w:szCs w:val="18"/>
                    </w:rPr>
                    <w:alias w:val="应付职工薪酬中的其他应付薪酬明细－账面余额"/>
                    <w:tag w:val="_GBC_a5e15bb0470b4e3aaa34cafe7e0b5be5"/>
                    <w:id w:val="1507628906"/>
                    <w:lock w:val="sdtLocked"/>
                  </w:sdtPr>
                  <w:sdtContent>
                    <w:tc>
                      <w:tcPr>
                        <w:tcW w:w="89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color w:val="000000" w:themeColor="text1"/>
                            <w:sz w:val="18"/>
                            <w:szCs w:val="18"/>
                          </w:rPr>
                        </w:pPr>
                        <w:r w:rsidRPr="008C0890">
                          <w:rPr>
                            <w:sz w:val="18"/>
                            <w:szCs w:val="18"/>
                          </w:rPr>
                          <w:t>499,938.63</w:t>
                        </w:r>
                      </w:p>
                    </w:tc>
                  </w:sdtContent>
                </w:sdt>
                <w:sdt>
                  <w:sdtPr>
                    <w:rPr>
                      <w:sz w:val="18"/>
                      <w:szCs w:val="18"/>
                    </w:rPr>
                    <w:alias w:val="应付职工薪酬中的其他应付薪酬明细－增加额"/>
                    <w:tag w:val="_GBC_5f1734c4564c488f8c56916823c57f4a"/>
                    <w:id w:val="685332632"/>
                    <w:lock w:val="sdtLocked"/>
                  </w:sdtPr>
                  <w:sdtContent>
                    <w:tc>
                      <w:tcPr>
                        <w:tcW w:w="88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7,926,222.32</w:t>
                        </w:r>
                      </w:p>
                    </w:tc>
                  </w:sdtContent>
                </w:sdt>
                <w:sdt>
                  <w:sdtPr>
                    <w:rPr>
                      <w:sz w:val="18"/>
                      <w:szCs w:val="18"/>
                    </w:rPr>
                    <w:alias w:val="应付职工薪酬中的其他应付薪酬明细－支付额"/>
                    <w:tag w:val="_GBC_8e72492beecd488bac67ed2afb71af0a"/>
                    <w:id w:val="85357710"/>
                    <w:lock w:val="sdtLocked"/>
                  </w:sdtPr>
                  <w:sdtContent>
                    <w:tc>
                      <w:tcPr>
                        <w:tcW w:w="889"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8,371,236.65</w:t>
                        </w:r>
                      </w:p>
                    </w:tc>
                  </w:sdtContent>
                </w:sdt>
                <w:sdt>
                  <w:sdtPr>
                    <w:rPr>
                      <w:sz w:val="18"/>
                      <w:szCs w:val="18"/>
                    </w:rPr>
                    <w:alias w:val="应付职工薪酬中的其他应付薪酬明细－账面余额"/>
                    <w:tag w:val="_GBC_7109802eebe5481daa89d67543a8be52"/>
                    <w:id w:val="-1033264874"/>
                    <w:lock w:val="sdtLocked"/>
                  </w:sdtPr>
                  <w:sdtContent>
                    <w:tc>
                      <w:tcPr>
                        <w:tcW w:w="895"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54,924.30</w:t>
                        </w:r>
                      </w:p>
                    </w:tc>
                  </w:sdtContent>
                </w:sdt>
              </w:tr>
            </w:sdtContent>
          </w:sdt>
          <w:tr w:rsidR="008C0890" w:rsidRPr="008C0890" w:rsidTr="00984789">
            <w:tc>
              <w:tcPr>
                <w:tcW w:w="1444" w:type="pct"/>
                <w:tcBorders>
                  <w:top w:val="single" w:sz="4" w:space="0" w:color="auto"/>
                  <w:left w:val="single" w:sz="4" w:space="0" w:color="auto"/>
                  <w:bottom w:val="single" w:sz="4" w:space="0" w:color="auto"/>
                  <w:right w:val="single" w:sz="4" w:space="0" w:color="auto"/>
                </w:tcBorders>
                <w:vAlign w:val="center"/>
              </w:tcPr>
              <w:p w:rsidR="008C0890" w:rsidRPr="008C0890" w:rsidRDefault="008C0890" w:rsidP="00984789">
                <w:pPr>
                  <w:autoSpaceDE w:val="0"/>
                  <w:autoSpaceDN w:val="0"/>
                  <w:adjustRightInd w:val="0"/>
                  <w:jc w:val="center"/>
                  <w:rPr>
                    <w:sz w:val="18"/>
                    <w:szCs w:val="18"/>
                  </w:rPr>
                </w:pPr>
                <w:r w:rsidRPr="008C0890">
                  <w:rPr>
                    <w:rFonts w:hint="eastAsia"/>
                    <w:sz w:val="18"/>
                    <w:szCs w:val="18"/>
                  </w:rPr>
                  <w:t>合计</w:t>
                </w:r>
              </w:p>
            </w:tc>
            <w:sdt>
              <w:sdtPr>
                <w:rPr>
                  <w:sz w:val="18"/>
                  <w:szCs w:val="18"/>
                </w:rPr>
                <w:alias w:val="应付短期薪酬"/>
                <w:tag w:val="_GBC_c0e072c2d7be40c8833b801d11dfb5af"/>
                <w:id w:val="-1356959507"/>
                <w:lock w:val="sdtLocked"/>
              </w:sdtPr>
              <w:sdtContent>
                <w:tc>
                  <w:tcPr>
                    <w:tcW w:w="89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color w:val="000000" w:themeColor="text1"/>
                        <w:sz w:val="18"/>
                        <w:szCs w:val="18"/>
                      </w:rPr>
                    </w:pPr>
                    <w:r w:rsidRPr="008C0890">
                      <w:rPr>
                        <w:sz w:val="18"/>
                        <w:szCs w:val="18"/>
                      </w:rPr>
                      <w:t>415,953,204.47</w:t>
                    </w:r>
                  </w:p>
                </w:tc>
              </w:sdtContent>
            </w:sdt>
            <w:sdt>
              <w:sdtPr>
                <w:rPr>
                  <w:sz w:val="18"/>
                  <w:szCs w:val="18"/>
                </w:rPr>
                <w:alias w:val="应付短期薪酬增加额"/>
                <w:tag w:val="_GBC_30cfe2c853da45f8b8d68f1ad7e33f01"/>
                <w:id w:val="-1964417138"/>
                <w:lock w:val="sdtLocked"/>
              </w:sdtPr>
              <w:sdtContent>
                <w:tc>
                  <w:tcPr>
                    <w:tcW w:w="881"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2,004,168,973.33</w:t>
                    </w:r>
                  </w:p>
                </w:tc>
              </w:sdtContent>
            </w:sdt>
            <w:sdt>
              <w:sdtPr>
                <w:rPr>
                  <w:sz w:val="18"/>
                  <w:szCs w:val="18"/>
                </w:rPr>
                <w:alias w:val="应付短期薪酬减少额"/>
                <w:tag w:val="_GBC_27326ece212948d6b39331fdd7909619"/>
                <w:id w:val="619575689"/>
                <w:lock w:val="sdtLocked"/>
              </w:sdtPr>
              <w:sdtContent>
                <w:tc>
                  <w:tcPr>
                    <w:tcW w:w="889"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1,997,869,237.57</w:t>
                    </w:r>
                  </w:p>
                </w:tc>
              </w:sdtContent>
            </w:sdt>
            <w:sdt>
              <w:sdtPr>
                <w:rPr>
                  <w:sz w:val="18"/>
                  <w:szCs w:val="18"/>
                </w:rPr>
                <w:alias w:val="应付短期薪酬"/>
                <w:tag w:val="_GBC_c9968b7eff74442182c8abf850c06834"/>
                <w:id w:val="1636916005"/>
                <w:lock w:val="sdtLocked"/>
              </w:sdtPr>
              <w:sdtContent>
                <w:tc>
                  <w:tcPr>
                    <w:tcW w:w="895" w:type="pct"/>
                    <w:tcBorders>
                      <w:top w:val="single" w:sz="4" w:space="0" w:color="auto"/>
                      <w:left w:val="single" w:sz="4" w:space="0" w:color="auto"/>
                      <w:bottom w:val="single" w:sz="4" w:space="0" w:color="auto"/>
                      <w:right w:val="single" w:sz="4" w:space="0" w:color="auto"/>
                    </w:tcBorders>
                  </w:tcPr>
                  <w:p w:rsidR="008C0890" w:rsidRPr="008C0890" w:rsidRDefault="008C0890" w:rsidP="00984789">
                    <w:pPr>
                      <w:jc w:val="right"/>
                      <w:rPr>
                        <w:sz w:val="18"/>
                        <w:szCs w:val="18"/>
                      </w:rPr>
                    </w:pPr>
                    <w:r w:rsidRPr="008C0890">
                      <w:rPr>
                        <w:sz w:val="18"/>
                        <w:szCs w:val="18"/>
                      </w:rPr>
                      <w:t>422,252,940.23</w:t>
                    </w:r>
                  </w:p>
                </w:tc>
              </w:sdtContent>
            </w:sdt>
          </w:tr>
        </w:tbl>
        <w:p w:rsidR="008C0890" w:rsidRDefault="008C0890"/>
        <w:p w:rsidR="00D14D3F" w:rsidRPr="00C90B1D" w:rsidRDefault="000827A7" w:rsidP="00C90B1D"/>
      </w:sdtContent>
    </w:sdt>
    <w:sdt>
      <w:sdtPr>
        <w:rPr>
          <w:rFonts w:ascii="宋体" w:hAnsi="宋体" w:cs="宋体" w:hint="eastAsia"/>
          <w:b w:val="0"/>
          <w:bCs w:val="0"/>
          <w:kern w:val="0"/>
          <w:szCs w:val="21"/>
        </w:rPr>
        <w:tag w:val="_SEC_09e47a9c2ace47f19c4a16776060c867"/>
        <w:id w:val="-506439886"/>
        <w:lock w:val="sdtLocked"/>
        <w:placeholder>
          <w:docPart w:val="GBC22222222222222222222222222222"/>
        </w:placeholder>
      </w:sdtPr>
      <w:sdtEndPr>
        <w:rPr>
          <w:szCs w:val="24"/>
        </w:rPr>
      </w:sdtEndPr>
      <w:sdtContent>
        <w:p w:rsidR="00D14D3F" w:rsidRDefault="00EF2D74">
          <w:pPr>
            <w:pStyle w:val="4"/>
            <w:numPr>
              <w:ilvl w:val="0"/>
              <w:numId w:val="105"/>
            </w:numPr>
            <w:rPr>
              <w:szCs w:val="21"/>
            </w:rPr>
          </w:pPr>
          <w:r>
            <w:rPr>
              <w:rFonts w:hint="eastAsia"/>
              <w:szCs w:val="21"/>
            </w:rPr>
            <w:t>设定提存计划列示</w:t>
          </w:r>
        </w:p>
        <w:p w:rsidR="00D14D3F" w:rsidRDefault="000827A7">
          <w:sdt>
            <w:sdtPr>
              <w:alias w:val="是否适用：设定提存计划列示"/>
              <w:tag w:val="_GBC_b10b1dbaca2d418ba8658bab8f732ec8"/>
              <w:id w:val="1525593866"/>
              <w:lock w:val="sdtLocked"/>
              <w:placeholder>
                <w:docPart w:val="GBC22222222222222222222222222222"/>
              </w:placeholder>
            </w:sdtPr>
            <w:sdtContent>
              <w:r w:rsidR="00EF2D74">
                <w:fldChar w:fldCharType="begin"/>
              </w:r>
              <w:r w:rsidR="00D619DB">
                <w:instrText xml:space="preserve"> MACROBUTTON  SnrToggleCheckbox √适用 </w:instrText>
              </w:r>
              <w:r w:rsidR="00EF2D74">
                <w:fldChar w:fldCharType="end"/>
              </w:r>
              <w:r w:rsidR="00EF2D74">
                <w:fldChar w:fldCharType="begin"/>
              </w:r>
              <w:r w:rsidR="00D619DB">
                <w:instrText xml:space="preserve"> MACROBUTTON  SnrToggleCheckbox □不适用 </w:instrText>
              </w:r>
              <w:r w:rsidR="00EF2D74">
                <w:fldChar w:fldCharType="end"/>
              </w:r>
            </w:sdtContent>
          </w:sdt>
        </w:p>
        <w:p w:rsidR="00D14D3F" w:rsidRDefault="00EF2D74">
          <w:pPr>
            <w:jc w:val="right"/>
          </w:pPr>
          <w:r>
            <w:rPr>
              <w:rFonts w:hint="eastAsia"/>
            </w:rPr>
            <w:t>单位：</w:t>
          </w:r>
          <w:sdt>
            <w:sdtPr>
              <w:rPr>
                <w:rFonts w:hint="eastAsia"/>
              </w:rPr>
              <w:alias w:val="单位：财务附注：设定提存计划列示"/>
              <w:tag w:val="_GBC_925094ba622346ba8857a40cf7e6f1b2"/>
              <w:id w:val="290698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设定提存计划列示"/>
              <w:tag w:val="_GBC_e3e3da384da84c8f92edb23d37c13690"/>
              <w:id w:val="290701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8"/>
            <w:gridCol w:w="1788"/>
            <w:gridCol w:w="1771"/>
            <w:gridCol w:w="1803"/>
            <w:gridCol w:w="1753"/>
          </w:tblGrid>
          <w:tr w:rsidR="009A488B" w:rsidTr="00984789">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9A488B" w:rsidRDefault="009A488B" w:rsidP="00984789">
                <w:pPr>
                  <w:jc w:val="center"/>
                </w:pPr>
                <w:r>
                  <w:rPr>
                    <w:rFonts w:hint="eastAsia"/>
                  </w:rPr>
                  <w:t>项目</w:t>
                </w:r>
              </w:p>
            </w:tc>
            <w:tc>
              <w:tcPr>
                <w:tcW w:w="897" w:type="pct"/>
                <w:tcBorders>
                  <w:top w:val="single" w:sz="6" w:space="0" w:color="auto"/>
                  <w:left w:val="single" w:sz="6" w:space="0" w:color="auto"/>
                  <w:bottom w:val="single" w:sz="6" w:space="0" w:color="auto"/>
                  <w:right w:val="single" w:sz="6" w:space="0" w:color="auto"/>
                </w:tcBorders>
                <w:shd w:val="clear" w:color="auto" w:fill="auto"/>
                <w:vAlign w:val="center"/>
              </w:tcPr>
              <w:p w:rsidR="009A488B" w:rsidRDefault="009A488B" w:rsidP="00984789">
                <w:pPr>
                  <w:jc w:val="center"/>
                </w:pPr>
                <w:r>
                  <w:rPr>
                    <w:rFonts w:hint="eastAsia"/>
                  </w:rPr>
                  <w:t>期初余额</w:t>
                </w:r>
              </w:p>
            </w:tc>
            <w:tc>
              <w:tcPr>
                <w:tcW w:w="889" w:type="pct"/>
                <w:tcBorders>
                  <w:top w:val="single" w:sz="6" w:space="0" w:color="auto"/>
                  <w:left w:val="single" w:sz="6" w:space="0" w:color="auto"/>
                  <w:bottom w:val="single" w:sz="6" w:space="0" w:color="auto"/>
                  <w:right w:val="single" w:sz="6" w:space="0" w:color="auto"/>
                </w:tcBorders>
                <w:shd w:val="clear" w:color="auto" w:fill="auto"/>
                <w:vAlign w:val="center"/>
              </w:tcPr>
              <w:p w:rsidR="009A488B" w:rsidRDefault="009A488B" w:rsidP="00984789">
                <w:pPr>
                  <w:jc w:val="center"/>
                </w:pPr>
                <w:r>
                  <w:rPr>
                    <w:rFonts w:hint="eastAsia"/>
                  </w:rPr>
                  <w:t>本期增加</w:t>
                </w:r>
              </w:p>
            </w:tc>
            <w:tc>
              <w:tcPr>
                <w:tcW w:w="905" w:type="pct"/>
                <w:tcBorders>
                  <w:top w:val="single" w:sz="6" w:space="0" w:color="auto"/>
                  <w:left w:val="single" w:sz="6" w:space="0" w:color="auto"/>
                  <w:bottom w:val="single" w:sz="6" w:space="0" w:color="auto"/>
                  <w:right w:val="single" w:sz="6" w:space="0" w:color="auto"/>
                </w:tcBorders>
                <w:shd w:val="clear" w:color="auto" w:fill="auto"/>
                <w:vAlign w:val="center"/>
              </w:tcPr>
              <w:p w:rsidR="009A488B" w:rsidRDefault="009A488B" w:rsidP="00984789">
                <w:pPr>
                  <w:jc w:val="center"/>
                </w:pPr>
                <w:r>
                  <w:rPr>
                    <w:rFonts w:hint="eastAsia"/>
                  </w:rPr>
                  <w:t>本期减少</w:t>
                </w:r>
              </w:p>
            </w:tc>
            <w:tc>
              <w:tcPr>
                <w:tcW w:w="880" w:type="pct"/>
                <w:tcBorders>
                  <w:top w:val="single" w:sz="6" w:space="0" w:color="auto"/>
                  <w:left w:val="single" w:sz="6" w:space="0" w:color="auto"/>
                  <w:bottom w:val="single" w:sz="6" w:space="0" w:color="auto"/>
                  <w:right w:val="single" w:sz="6" w:space="0" w:color="auto"/>
                </w:tcBorders>
                <w:shd w:val="clear" w:color="auto" w:fill="auto"/>
                <w:vAlign w:val="center"/>
              </w:tcPr>
              <w:p w:rsidR="009A488B" w:rsidRDefault="009A488B" w:rsidP="00984789">
                <w:pPr>
                  <w:jc w:val="center"/>
                </w:pPr>
                <w:r>
                  <w:rPr>
                    <w:rFonts w:hint="eastAsia"/>
                  </w:rPr>
                  <w:t>期末余额</w:t>
                </w:r>
              </w:p>
            </w:tc>
          </w:tr>
          <w:tr w:rsidR="009A488B" w:rsidTr="00984789">
            <w:tc>
              <w:tcPr>
                <w:tcW w:w="1429" w:type="pct"/>
                <w:tcBorders>
                  <w:top w:val="single" w:sz="6" w:space="0" w:color="auto"/>
                  <w:left w:val="single" w:sz="6" w:space="0" w:color="auto"/>
                  <w:bottom w:val="single" w:sz="6" w:space="0" w:color="auto"/>
                  <w:right w:val="single" w:sz="6" w:space="0" w:color="auto"/>
                </w:tcBorders>
                <w:shd w:val="clear" w:color="auto" w:fill="auto"/>
              </w:tcPr>
              <w:p w:rsidR="009A488B" w:rsidRDefault="009A488B" w:rsidP="00984789">
                <w:r>
                  <w:rPr>
                    <w:rFonts w:hint="eastAsia"/>
                  </w:rPr>
                  <w:t>1、基本养老保险</w:t>
                </w:r>
              </w:p>
            </w:tc>
            <w:sdt>
              <w:sdtPr>
                <w:alias w:val="应付基本养老保险费账面余额"/>
                <w:tag w:val="_GBC_5cbc79beef85443593884c07baa3b708"/>
                <w:id w:val="710549253"/>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9A488B" w:rsidRDefault="009A488B" w:rsidP="00984789">
                    <w:pPr>
                      <w:jc w:val="right"/>
                    </w:pPr>
                    <w:r>
                      <w:t>12,142,511.96</w:t>
                    </w:r>
                  </w:p>
                </w:tc>
              </w:sdtContent>
            </w:sdt>
            <w:sdt>
              <w:sdtPr>
                <w:rPr>
                  <w:rFonts w:hint="eastAsia"/>
                </w:rPr>
                <w:alias w:val="应付基本养老保险费增加额"/>
                <w:tag w:val="_GBC_536ce0a0be2743ce949027b7459220e8"/>
                <w:id w:val="1310213503"/>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9A488B" w:rsidRDefault="009A488B" w:rsidP="00984789">
                    <w:pPr>
                      <w:jc w:val="right"/>
                    </w:pPr>
                    <w:r>
                      <w:rPr>
                        <w:rFonts w:hint="eastAsia"/>
                      </w:rPr>
                      <w:t>131,204,825.54</w:t>
                    </w:r>
                  </w:p>
                </w:tc>
              </w:sdtContent>
            </w:sdt>
            <w:sdt>
              <w:sdtPr>
                <w:alias w:val="应付基本养老保险费减少额"/>
                <w:tag w:val="_GBC_18fb9a7507874358bdc476bd3cda75ea"/>
                <w:id w:val="1778287536"/>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9A488B" w:rsidRDefault="009A488B" w:rsidP="00984789">
                    <w:pPr>
                      <w:jc w:val="right"/>
                    </w:pPr>
                    <w:r>
                      <w:t>129,142,120.45</w:t>
                    </w:r>
                  </w:p>
                </w:tc>
              </w:sdtContent>
            </w:sdt>
            <w:sdt>
              <w:sdtPr>
                <w:alias w:val="应付基本养老保险费账面余额"/>
                <w:tag w:val="_GBC_6eed77af995b466d94d1297779a68de4"/>
                <w:id w:val="1264030351"/>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9A488B" w:rsidRDefault="009A488B" w:rsidP="00984789">
                    <w:pPr>
                      <w:jc w:val="right"/>
                    </w:pPr>
                    <w:r>
                      <w:t>14,205,217.05</w:t>
                    </w:r>
                  </w:p>
                </w:tc>
              </w:sdtContent>
            </w:sdt>
          </w:tr>
          <w:tr w:rsidR="009A488B" w:rsidTr="00984789">
            <w:tc>
              <w:tcPr>
                <w:tcW w:w="1429" w:type="pct"/>
                <w:tcBorders>
                  <w:top w:val="single" w:sz="6" w:space="0" w:color="auto"/>
                  <w:left w:val="single" w:sz="6" w:space="0" w:color="auto"/>
                  <w:bottom w:val="single" w:sz="6" w:space="0" w:color="auto"/>
                  <w:right w:val="single" w:sz="6" w:space="0" w:color="auto"/>
                </w:tcBorders>
                <w:shd w:val="clear" w:color="auto" w:fill="auto"/>
              </w:tcPr>
              <w:p w:rsidR="009A488B" w:rsidRDefault="009A488B" w:rsidP="00984789">
                <w:r>
                  <w:rPr>
                    <w:rFonts w:hint="eastAsia"/>
                  </w:rPr>
                  <w:t>2、失业保险费</w:t>
                </w:r>
              </w:p>
            </w:tc>
            <w:sdt>
              <w:sdtPr>
                <w:alias w:val="应付失业保险费账面余额"/>
                <w:tag w:val="_GBC_fe4dafa2b5804eb1a38c1509427369d5"/>
                <w:id w:val="-546757358"/>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9A488B" w:rsidRDefault="009A488B" w:rsidP="00984789">
                    <w:pPr>
                      <w:jc w:val="right"/>
                    </w:pPr>
                    <w:r>
                      <w:t>1,275,993.13</w:t>
                    </w:r>
                  </w:p>
                </w:tc>
              </w:sdtContent>
            </w:sdt>
            <w:sdt>
              <w:sdtPr>
                <w:rPr>
                  <w:rFonts w:hint="eastAsia"/>
                </w:rPr>
                <w:alias w:val="应付失业保险费增加额"/>
                <w:tag w:val="_GBC_14fa9c2b83cf4f86afffaf4e4011a2cb"/>
                <w:id w:val="1759626832"/>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9A488B" w:rsidRDefault="009A488B" w:rsidP="00984789">
                    <w:pPr>
                      <w:jc w:val="right"/>
                    </w:pPr>
                    <w:r>
                      <w:rPr>
                        <w:rFonts w:hint="eastAsia"/>
                      </w:rPr>
                      <w:t>14,435,278.14</w:t>
                    </w:r>
                  </w:p>
                </w:tc>
              </w:sdtContent>
            </w:sdt>
            <w:sdt>
              <w:sdtPr>
                <w:alias w:val="应付失业保险费减少额"/>
                <w:tag w:val="_GBC_89b0306c07234c8499b2c63bd35853b0"/>
                <w:id w:val="1120724550"/>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9A488B" w:rsidRDefault="009A488B" w:rsidP="00984789">
                    <w:pPr>
                      <w:jc w:val="right"/>
                    </w:pPr>
                    <w:r>
                      <w:t>14,155,552.91</w:t>
                    </w:r>
                  </w:p>
                </w:tc>
              </w:sdtContent>
            </w:sdt>
            <w:sdt>
              <w:sdtPr>
                <w:alias w:val="应付失业保险费账面余额"/>
                <w:tag w:val="_GBC_30e809b205f44f72945a27d82fe81b9e"/>
                <w:id w:val="-2047751333"/>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9A488B" w:rsidRDefault="009A488B" w:rsidP="00984789">
                    <w:pPr>
                      <w:jc w:val="right"/>
                    </w:pPr>
                    <w:r>
                      <w:t>1,555,718.36</w:t>
                    </w:r>
                  </w:p>
                </w:tc>
              </w:sdtContent>
            </w:sdt>
          </w:tr>
          <w:tr w:rsidR="009A488B" w:rsidTr="00984789">
            <w:tc>
              <w:tcPr>
                <w:tcW w:w="1429" w:type="pct"/>
                <w:tcBorders>
                  <w:top w:val="single" w:sz="6" w:space="0" w:color="auto"/>
                  <w:left w:val="single" w:sz="6" w:space="0" w:color="auto"/>
                  <w:bottom w:val="single" w:sz="6" w:space="0" w:color="auto"/>
                  <w:right w:val="single" w:sz="6" w:space="0" w:color="auto"/>
                </w:tcBorders>
                <w:shd w:val="clear" w:color="auto" w:fill="auto"/>
              </w:tcPr>
              <w:p w:rsidR="009A488B" w:rsidRDefault="009A488B" w:rsidP="00984789">
                <w:r>
                  <w:rPr>
                    <w:rFonts w:hint="eastAsia"/>
                  </w:rPr>
                  <w:t>3、企业年金缴费</w:t>
                </w:r>
              </w:p>
            </w:tc>
            <w:sdt>
              <w:sdtPr>
                <w:alias w:val="应付年金缴费账面余额"/>
                <w:tag w:val="_GBC_81aaa8f956dd4eae84f518be33ad2333"/>
                <w:id w:val="-693843221"/>
                <w:lock w:val="sdtLocked"/>
              </w:sdt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9A488B" w:rsidRDefault="009A488B" w:rsidP="00984789">
                    <w:pPr>
                      <w:jc w:val="right"/>
                    </w:pPr>
                  </w:p>
                </w:tc>
              </w:sdtContent>
            </w:sdt>
            <w:sdt>
              <w:sdtPr>
                <w:rPr>
                  <w:rFonts w:hint="eastAsia"/>
                </w:rPr>
                <w:alias w:val="应付年金缴费增加额"/>
                <w:tag w:val="_GBC_77a9bd7d953d4f5c998ad04268a60a84"/>
                <w:id w:val="251247540"/>
                <w:lock w:val="sdtLocked"/>
              </w:sdt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9A488B" w:rsidRDefault="009A488B" w:rsidP="00984789">
                    <w:pPr>
                      <w:jc w:val="right"/>
                    </w:pPr>
                    <w:r>
                      <w:rPr>
                        <w:rFonts w:hint="eastAsia"/>
                      </w:rPr>
                      <w:t>35,678,823.22</w:t>
                    </w:r>
                  </w:p>
                </w:tc>
              </w:sdtContent>
            </w:sdt>
            <w:sdt>
              <w:sdtPr>
                <w:alias w:val="应付年金缴费减少额"/>
                <w:tag w:val="_GBC_fa45594556c148738d15180c61d12ce9"/>
                <w:id w:val="1183859812"/>
                <w:lock w:val="sdtLocked"/>
              </w:sdt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9A488B" w:rsidRDefault="009A488B" w:rsidP="00984789">
                    <w:pPr>
                      <w:jc w:val="right"/>
                    </w:pPr>
                    <w:r>
                      <w:t>35,657,813.44</w:t>
                    </w:r>
                  </w:p>
                </w:tc>
              </w:sdtContent>
            </w:sdt>
            <w:sdt>
              <w:sdtPr>
                <w:alias w:val="应付年金缴费账面余额"/>
                <w:tag w:val="_GBC_0704639d92f7496597db572ec8eace23"/>
                <w:id w:val="167530713"/>
                <w:lock w:val="sdtLocked"/>
              </w:sdt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9A488B" w:rsidRDefault="009A488B" w:rsidP="00984789">
                    <w:pPr>
                      <w:jc w:val="right"/>
                    </w:pPr>
                    <w:r>
                      <w:t>21,009.78</w:t>
                    </w:r>
                  </w:p>
                </w:tc>
              </w:sdtContent>
            </w:sdt>
          </w:tr>
          <w:tr w:rsidR="009A488B" w:rsidRPr="00D619DB" w:rsidTr="00984789">
            <w:tc>
              <w:tcPr>
                <w:tcW w:w="1429" w:type="pct"/>
                <w:tcBorders>
                  <w:top w:val="single" w:sz="6" w:space="0" w:color="auto"/>
                  <w:left w:val="single" w:sz="6" w:space="0" w:color="auto"/>
                  <w:bottom w:val="single" w:sz="6" w:space="0" w:color="auto"/>
                  <w:right w:val="single" w:sz="6" w:space="0" w:color="auto"/>
                </w:tcBorders>
                <w:shd w:val="clear" w:color="auto" w:fill="auto"/>
                <w:vAlign w:val="center"/>
              </w:tcPr>
              <w:p w:rsidR="009A488B" w:rsidRDefault="009A488B" w:rsidP="00984789">
                <w:pPr>
                  <w:jc w:val="center"/>
                </w:pPr>
                <w:r>
                  <w:rPr>
                    <w:rFonts w:hint="eastAsia"/>
                  </w:rPr>
                  <w:t>合计</w:t>
                </w:r>
              </w:p>
            </w:tc>
            <w:sdt>
              <w:sdtPr>
                <w:alias w:val="应付设定提存计划"/>
                <w:tag w:val="_GBC_82bf7ac94034499ba8e573c114418db2"/>
                <w:id w:val="-634486361"/>
                <w:lock w:val="sdtLocked"/>
              </w:sdtPr>
              <w:sdtEndPr>
                <w:rPr>
                  <w:rFonts w:hint="eastAsia"/>
                </w:rPr>
              </w:sdtEndPr>
              <w:sdtContent>
                <w:tc>
                  <w:tcPr>
                    <w:tcW w:w="897" w:type="pct"/>
                    <w:tcBorders>
                      <w:top w:val="single" w:sz="4" w:space="0" w:color="auto"/>
                      <w:left w:val="single" w:sz="6" w:space="0" w:color="auto"/>
                      <w:bottom w:val="single" w:sz="4" w:space="0" w:color="auto"/>
                      <w:right w:val="single" w:sz="4" w:space="0" w:color="auto"/>
                    </w:tcBorders>
                    <w:shd w:val="clear" w:color="auto" w:fill="auto"/>
                  </w:tcPr>
                  <w:p w:rsidR="009A488B" w:rsidRDefault="009A488B" w:rsidP="00984789">
                    <w:pPr>
                      <w:jc w:val="right"/>
                    </w:pPr>
                    <w:r>
                      <w:t>13,418,505.09</w:t>
                    </w:r>
                  </w:p>
                </w:tc>
              </w:sdtContent>
            </w:sdt>
            <w:sdt>
              <w:sdtPr>
                <w:alias w:val="应付设定提存计划增加额"/>
                <w:tag w:val="_GBC_47ef5d2729af4d0d93cdc734003075b8"/>
                <w:id w:val="939882289"/>
                <w:lock w:val="sdtLocked"/>
              </w:sdtPr>
              <w:sdtEndPr>
                <w:rPr>
                  <w:rFonts w:hint="eastAsia"/>
                </w:rPr>
              </w:sdtEndPr>
              <w:sdtContent>
                <w:tc>
                  <w:tcPr>
                    <w:tcW w:w="889" w:type="pct"/>
                    <w:tcBorders>
                      <w:top w:val="single" w:sz="4" w:space="0" w:color="auto"/>
                      <w:left w:val="single" w:sz="4" w:space="0" w:color="auto"/>
                      <w:bottom w:val="single" w:sz="4" w:space="0" w:color="auto"/>
                      <w:right w:val="single" w:sz="4" w:space="0" w:color="auto"/>
                    </w:tcBorders>
                    <w:shd w:val="clear" w:color="auto" w:fill="auto"/>
                  </w:tcPr>
                  <w:p w:rsidR="009A488B" w:rsidRDefault="009A488B" w:rsidP="00984789">
                    <w:pPr>
                      <w:jc w:val="right"/>
                    </w:pPr>
                    <w:r>
                      <w:t>181,318,926.90</w:t>
                    </w:r>
                  </w:p>
                </w:tc>
              </w:sdtContent>
            </w:sdt>
            <w:sdt>
              <w:sdtPr>
                <w:alias w:val="应付设定提存计划减少额"/>
                <w:tag w:val="_GBC_44c1df2164ae419194b89f25cbc182da"/>
                <w:id w:val="-112903901"/>
                <w:lock w:val="sdtLocked"/>
              </w:sdtPr>
              <w:sdtEndPr>
                <w:rPr>
                  <w:rFonts w:hint="eastAsia"/>
                </w:rPr>
              </w:sdtEndPr>
              <w:sdtContent>
                <w:tc>
                  <w:tcPr>
                    <w:tcW w:w="905" w:type="pct"/>
                    <w:tcBorders>
                      <w:top w:val="single" w:sz="4" w:space="0" w:color="auto"/>
                      <w:left w:val="single" w:sz="4" w:space="0" w:color="auto"/>
                      <w:bottom w:val="single" w:sz="4" w:space="0" w:color="auto"/>
                      <w:right w:val="single" w:sz="4" w:space="0" w:color="auto"/>
                    </w:tcBorders>
                    <w:shd w:val="clear" w:color="auto" w:fill="auto"/>
                  </w:tcPr>
                  <w:p w:rsidR="009A488B" w:rsidRDefault="009A488B" w:rsidP="00984789">
                    <w:pPr>
                      <w:jc w:val="right"/>
                    </w:pPr>
                    <w:r>
                      <w:t>178,955,486.80</w:t>
                    </w:r>
                  </w:p>
                </w:tc>
              </w:sdtContent>
            </w:sdt>
            <w:sdt>
              <w:sdtPr>
                <w:alias w:val="应付设定提存计划"/>
                <w:tag w:val="_GBC_c340dd7a5d99402ab4dea975d2e6445c"/>
                <w:id w:val="1331334977"/>
                <w:lock w:val="sdtLocked"/>
              </w:sdtPr>
              <w:sdtEndPr>
                <w:rPr>
                  <w:rFonts w:hint="eastAsia"/>
                </w:rPr>
              </w:sdtEndPr>
              <w:sdtContent>
                <w:tc>
                  <w:tcPr>
                    <w:tcW w:w="880" w:type="pct"/>
                    <w:tcBorders>
                      <w:top w:val="single" w:sz="4" w:space="0" w:color="auto"/>
                      <w:left w:val="single" w:sz="4" w:space="0" w:color="auto"/>
                      <w:bottom w:val="single" w:sz="4" w:space="0" w:color="auto"/>
                      <w:right w:val="single" w:sz="4" w:space="0" w:color="auto"/>
                    </w:tcBorders>
                    <w:shd w:val="clear" w:color="auto" w:fill="auto"/>
                  </w:tcPr>
                  <w:p w:rsidR="009A488B" w:rsidRDefault="009A488B" w:rsidP="00984789">
                    <w:pPr>
                      <w:jc w:val="right"/>
                    </w:pPr>
                    <w:r>
                      <w:t>15,781,945.19</w:t>
                    </w:r>
                  </w:p>
                </w:tc>
              </w:sdtContent>
            </w:sdt>
          </w:tr>
        </w:tbl>
        <w:p w:rsidR="009A488B" w:rsidRDefault="009A488B"/>
        <w:p w:rsidR="00D14D3F" w:rsidRPr="00D619DB" w:rsidRDefault="000827A7" w:rsidP="00D619DB"/>
      </w:sdtContent>
    </w:sdt>
    <w:sdt>
      <w:sdtPr>
        <w:rPr>
          <w:rFonts w:hint="eastAsia"/>
          <w:szCs w:val="21"/>
        </w:rPr>
        <w:tag w:val="_SEC_edbce81fdb28449ba35de2db232257b2"/>
        <w:id w:val="-343862367"/>
        <w:lock w:val="sdtLocked"/>
        <w:placeholder>
          <w:docPart w:val="GBC22222222222222222222222222222"/>
        </w:placeholder>
      </w:sdtPr>
      <w:sdtContent>
        <w:sdt>
          <w:sdtPr>
            <w:rPr>
              <w:rFonts w:hint="eastAsia"/>
              <w:szCs w:val="21"/>
            </w:rPr>
            <w:alias w:val="应付职工薪酬的说明"/>
            <w:tag w:val="_GBC_93a27737c23142b6a0dfce732c5614fd"/>
            <w:id w:val="1274831809"/>
            <w:lock w:val="sdtLocked"/>
            <w:placeholder>
              <w:docPart w:val="GBC22222222222222222222222222222"/>
            </w:placeholder>
            <w:showingPlcHdr/>
          </w:sdtPr>
          <w:sdtContent>
            <w:p w:rsidR="00D14D3F" w:rsidRDefault="00EF2D74">
              <w:pPr>
                <w:autoSpaceDE w:val="0"/>
                <w:autoSpaceDN w:val="0"/>
                <w:adjustRightInd w:val="0"/>
                <w:rPr>
                  <w:szCs w:val="21"/>
                </w:rPr>
              </w:pPr>
              <w:r>
                <w:rPr>
                  <w:rFonts w:hint="eastAsia"/>
                  <w:color w:val="333399"/>
                  <w:u w:val="single"/>
                </w:rPr>
                <w:t xml:space="preserve">　　　</w:t>
              </w:r>
            </w:p>
          </w:sdtContent>
        </w:sdt>
      </w:sdtContent>
    </w:sdt>
    <w:sdt>
      <w:sdtPr>
        <w:rPr>
          <w:rFonts w:ascii="宋体" w:hAnsi="宋体" w:cs="宋体" w:hint="eastAsia"/>
          <w:b w:val="0"/>
          <w:bCs w:val="0"/>
          <w:kern w:val="0"/>
          <w:szCs w:val="21"/>
        </w:rPr>
        <w:alias w:val="应交税费 "/>
        <w:tag w:val="_SEC_be9a46a3e37649b39960634f96204c34"/>
        <w:id w:val="35717856"/>
        <w:lock w:val="sdtLocked"/>
        <w:placeholder>
          <w:docPart w:val="GBC22222222222222222222222222222"/>
        </w:placeholder>
      </w:sdtPr>
      <w:sdtEndPr>
        <w:rPr>
          <w:rFonts w:hint="default"/>
          <w:szCs w:val="24"/>
        </w:rPr>
      </w:sdtEndPr>
      <w:sdtContent>
        <w:p w:rsidR="0066225D" w:rsidRDefault="0066225D">
          <w:pPr>
            <w:pStyle w:val="3"/>
            <w:numPr>
              <w:ilvl w:val="0"/>
              <w:numId w:val="21"/>
            </w:numPr>
            <w:tabs>
              <w:tab w:val="left" w:pos="504"/>
            </w:tabs>
            <w:rPr>
              <w:rFonts w:ascii="宋体" w:hAnsi="宋体"/>
              <w:szCs w:val="21"/>
            </w:rPr>
          </w:pPr>
          <w:r>
            <w:rPr>
              <w:rFonts w:ascii="宋体" w:hAnsi="宋体" w:hint="eastAsia"/>
              <w:szCs w:val="21"/>
            </w:rPr>
            <w:t>应交税费</w:t>
          </w:r>
        </w:p>
        <w:p w:rsidR="0066225D" w:rsidRDefault="0066225D">
          <w:pPr>
            <w:jc w:val="right"/>
            <w:rPr>
              <w:szCs w:val="21"/>
            </w:rPr>
          </w:pPr>
          <w:r>
            <w:rPr>
              <w:rFonts w:hint="eastAsia"/>
              <w:szCs w:val="21"/>
            </w:rPr>
            <w:t>单位：</w:t>
          </w:r>
          <w:sdt>
            <w:sdtPr>
              <w:rPr>
                <w:rFonts w:hint="eastAsia"/>
                <w:szCs w:val="21"/>
              </w:rPr>
              <w:alias w:val="单位：财务附注：应交税费"/>
              <w:tag w:val="_GBC_9fe49c1b8a984180ae11c305f9fe5484"/>
              <w:id w:val="-722592445"/>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交税费"/>
              <w:tag w:val="_GBC_aefdac676d8d4584b84883b8a3980e21"/>
              <w:id w:val="-69175897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286"/>
            <w:gridCol w:w="3259"/>
            <w:gridCol w:w="3264"/>
          </w:tblGrid>
          <w:tr w:rsidR="005D4C2D" w:rsidTr="00B85D8F">
            <w:trPr>
              <w:cantSplit/>
            </w:trPr>
            <w:tc>
              <w:tcPr>
                <w:tcW w:w="1675" w:type="pct"/>
                <w:tcBorders>
                  <w:top w:val="single" w:sz="6" w:space="0" w:color="auto"/>
                  <w:left w:val="single" w:sz="6" w:space="0" w:color="auto"/>
                  <w:bottom w:val="single" w:sz="6" w:space="0" w:color="auto"/>
                  <w:right w:val="single" w:sz="6" w:space="0" w:color="auto"/>
                </w:tcBorders>
                <w:vAlign w:val="center"/>
              </w:tcPr>
              <w:p w:rsidR="005D4C2D" w:rsidRDefault="005D4C2D" w:rsidP="00B85D8F">
                <w:pPr>
                  <w:ind w:right="105"/>
                  <w:jc w:val="center"/>
                  <w:rPr>
                    <w:szCs w:val="21"/>
                  </w:rPr>
                </w:pPr>
                <w:r>
                  <w:rPr>
                    <w:rFonts w:hint="eastAsia"/>
                    <w:szCs w:val="21"/>
                  </w:rPr>
                  <w:t>项目</w:t>
                </w:r>
              </w:p>
            </w:tc>
            <w:tc>
              <w:tcPr>
                <w:tcW w:w="1661" w:type="pct"/>
                <w:tcBorders>
                  <w:top w:val="single" w:sz="6" w:space="0" w:color="auto"/>
                  <w:left w:val="single" w:sz="6" w:space="0" w:color="auto"/>
                  <w:bottom w:val="single" w:sz="6" w:space="0" w:color="auto"/>
                  <w:right w:val="single" w:sz="6" w:space="0" w:color="auto"/>
                </w:tcBorders>
                <w:vAlign w:val="center"/>
              </w:tcPr>
              <w:p w:rsidR="005D4C2D" w:rsidRDefault="005D4C2D" w:rsidP="00B85D8F">
                <w:pPr>
                  <w:jc w:val="center"/>
                  <w:rPr>
                    <w:szCs w:val="21"/>
                  </w:rPr>
                </w:pPr>
                <w:r>
                  <w:rPr>
                    <w:rFonts w:hint="eastAsia"/>
                    <w:szCs w:val="21"/>
                  </w:rPr>
                  <w:t>期末余额</w:t>
                </w:r>
              </w:p>
            </w:tc>
            <w:tc>
              <w:tcPr>
                <w:tcW w:w="1664" w:type="pct"/>
                <w:tcBorders>
                  <w:top w:val="single" w:sz="6" w:space="0" w:color="auto"/>
                  <w:left w:val="single" w:sz="6" w:space="0" w:color="auto"/>
                  <w:bottom w:val="single" w:sz="6" w:space="0" w:color="auto"/>
                  <w:right w:val="single" w:sz="6" w:space="0" w:color="auto"/>
                </w:tcBorders>
                <w:vAlign w:val="center"/>
              </w:tcPr>
              <w:p w:rsidR="005D4C2D" w:rsidRDefault="005D4C2D" w:rsidP="00B85D8F">
                <w:pPr>
                  <w:jc w:val="center"/>
                  <w:rPr>
                    <w:szCs w:val="21"/>
                  </w:rPr>
                </w:pPr>
                <w:r>
                  <w:rPr>
                    <w:rFonts w:hint="eastAsia"/>
                    <w:szCs w:val="21"/>
                  </w:rPr>
                  <w:t>期初余额</w:t>
                </w:r>
              </w:p>
            </w:tc>
          </w:tr>
          <w:tr w:rsidR="005D4C2D" w:rsidTr="00B85D8F">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ind w:right="105"/>
                  <w:rPr>
                    <w:szCs w:val="21"/>
                  </w:rPr>
                </w:pPr>
                <w:r>
                  <w:rPr>
                    <w:rFonts w:hint="eastAsia"/>
                    <w:szCs w:val="21"/>
                  </w:rPr>
                  <w:t>增值税</w:t>
                </w:r>
              </w:p>
            </w:tc>
            <w:sdt>
              <w:sdtPr>
                <w:rPr>
                  <w:szCs w:val="21"/>
                </w:rPr>
                <w:alias w:val="应交税金中的增值税"/>
                <w:tag w:val="_GBC_9b32b92d8a3c4603a9b0a77df07b7e28"/>
                <w:id w:val="116733165"/>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ind w:right="73"/>
                      <w:jc w:val="right"/>
                      <w:rPr>
                        <w:color w:val="000000" w:themeColor="text1"/>
                        <w:szCs w:val="21"/>
                      </w:rPr>
                    </w:pPr>
                    <w:r>
                      <w:rPr>
                        <w:szCs w:val="21"/>
                      </w:rPr>
                      <w:t>106,799,891.71</w:t>
                    </w:r>
                  </w:p>
                </w:tc>
              </w:sdtContent>
            </w:sdt>
            <w:sdt>
              <w:sdtPr>
                <w:rPr>
                  <w:szCs w:val="21"/>
                </w:rPr>
                <w:alias w:val="应交税金中的增值税"/>
                <w:tag w:val="_GBC_4978d8077b874ad3ac2c4d4bc079967b"/>
                <w:id w:val="-100396815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jc w:val="right"/>
                      <w:rPr>
                        <w:color w:val="000000" w:themeColor="text1"/>
                        <w:szCs w:val="21"/>
                      </w:rPr>
                    </w:pPr>
                    <w:r>
                      <w:rPr>
                        <w:szCs w:val="21"/>
                      </w:rPr>
                      <w:t>159,782,669.29</w:t>
                    </w:r>
                  </w:p>
                </w:tc>
              </w:sdtContent>
            </w:sdt>
          </w:tr>
          <w:tr w:rsidR="005D4C2D" w:rsidTr="00B85D8F">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ind w:right="105"/>
                  <w:rPr>
                    <w:szCs w:val="21"/>
                  </w:rPr>
                </w:pPr>
                <w:r>
                  <w:rPr>
                    <w:rFonts w:hint="eastAsia"/>
                    <w:szCs w:val="21"/>
                  </w:rPr>
                  <w:t>消费税</w:t>
                </w:r>
              </w:p>
            </w:tc>
            <w:sdt>
              <w:sdtPr>
                <w:rPr>
                  <w:szCs w:val="21"/>
                </w:rPr>
                <w:alias w:val="应交税金中的消费税"/>
                <w:tag w:val="_GBC_75b9f47d442d43e0af30d5d8432be7f6"/>
                <w:id w:val="-1502429393"/>
                <w:lock w:val="sdtLocked"/>
                <w:showingPlcHdr/>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ind w:right="73"/>
                      <w:jc w:val="right"/>
                      <w:rPr>
                        <w:color w:val="000000" w:themeColor="text1"/>
                        <w:szCs w:val="21"/>
                      </w:rPr>
                    </w:pPr>
                    <w:r>
                      <w:rPr>
                        <w:szCs w:val="21"/>
                      </w:rPr>
                      <w:t xml:space="preserve">     </w:t>
                    </w:r>
                  </w:p>
                </w:tc>
              </w:sdtContent>
            </w:sdt>
            <w:sdt>
              <w:sdtPr>
                <w:rPr>
                  <w:szCs w:val="21"/>
                </w:rPr>
                <w:alias w:val="应交税金中的消费税"/>
                <w:tag w:val="_GBC_5faecc59076d4d60999880b9aaa0e2d1"/>
                <w:id w:val="-429891703"/>
                <w:lock w:val="sdtLocked"/>
                <w:showingPlcHdr/>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jc w:val="right"/>
                      <w:rPr>
                        <w:color w:val="000000" w:themeColor="text1"/>
                        <w:szCs w:val="21"/>
                      </w:rPr>
                    </w:pPr>
                    <w:r>
                      <w:rPr>
                        <w:szCs w:val="21"/>
                      </w:rPr>
                      <w:t xml:space="preserve">     </w:t>
                    </w:r>
                  </w:p>
                </w:tc>
              </w:sdtContent>
            </w:sdt>
          </w:tr>
          <w:tr w:rsidR="005D4C2D" w:rsidTr="00B85D8F">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ind w:right="105"/>
                  <w:rPr>
                    <w:szCs w:val="21"/>
                  </w:rPr>
                </w:pPr>
                <w:r>
                  <w:rPr>
                    <w:rFonts w:hint="eastAsia"/>
                    <w:szCs w:val="21"/>
                  </w:rPr>
                  <w:t>营业税</w:t>
                </w:r>
              </w:p>
            </w:tc>
            <w:sdt>
              <w:sdtPr>
                <w:rPr>
                  <w:szCs w:val="21"/>
                </w:rPr>
                <w:alias w:val="应交税金中的营业税"/>
                <w:tag w:val="_GBC_4059eb4731c241d58554742364737521"/>
                <w:id w:val="1402717525"/>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ind w:right="73"/>
                      <w:jc w:val="right"/>
                      <w:rPr>
                        <w:color w:val="000000" w:themeColor="text1"/>
                        <w:szCs w:val="21"/>
                      </w:rPr>
                    </w:pPr>
                    <w:r>
                      <w:rPr>
                        <w:szCs w:val="21"/>
                      </w:rPr>
                      <w:t>55,018,718.86</w:t>
                    </w:r>
                  </w:p>
                </w:tc>
              </w:sdtContent>
            </w:sdt>
            <w:sdt>
              <w:sdtPr>
                <w:rPr>
                  <w:szCs w:val="21"/>
                </w:rPr>
                <w:alias w:val="应交税金中的营业税"/>
                <w:tag w:val="_GBC_c492f3e5624742fbb696a81bf358846a"/>
                <w:id w:val="-1574811690"/>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jc w:val="right"/>
                      <w:rPr>
                        <w:color w:val="000000" w:themeColor="text1"/>
                        <w:szCs w:val="21"/>
                      </w:rPr>
                    </w:pPr>
                    <w:r>
                      <w:rPr>
                        <w:szCs w:val="21"/>
                      </w:rPr>
                      <w:t>30,723,101.53</w:t>
                    </w:r>
                  </w:p>
                </w:tc>
              </w:sdtContent>
            </w:sdt>
          </w:tr>
          <w:tr w:rsidR="005D4C2D" w:rsidTr="00B85D8F">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ind w:right="105"/>
                  <w:rPr>
                    <w:szCs w:val="21"/>
                  </w:rPr>
                </w:pPr>
                <w:r>
                  <w:rPr>
                    <w:rFonts w:hint="eastAsia"/>
                    <w:szCs w:val="21"/>
                  </w:rPr>
                  <w:t>企业所得税</w:t>
                </w:r>
              </w:p>
            </w:tc>
            <w:sdt>
              <w:sdtPr>
                <w:rPr>
                  <w:szCs w:val="21"/>
                </w:rPr>
                <w:alias w:val="应交税金中的所得税"/>
                <w:tag w:val="_GBC_54fe5d2e65444554b06984219b1bc45a"/>
                <w:id w:val="867022709"/>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ind w:right="73"/>
                      <w:jc w:val="right"/>
                      <w:rPr>
                        <w:color w:val="000000" w:themeColor="text1"/>
                        <w:szCs w:val="21"/>
                      </w:rPr>
                    </w:pPr>
                    <w:r>
                      <w:rPr>
                        <w:szCs w:val="21"/>
                      </w:rPr>
                      <w:t>416,477,999.53</w:t>
                    </w:r>
                  </w:p>
                </w:tc>
              </w:sdtContent>
            </w:sdt>
            <w:sdt>
              <w:sdtPr>
                <w:rPr>
                  <w:szCs w:val="21"/>
                </w:rPr>
                <w:alias w:val="应交税金中的所得税"/>
                <w:tag w:val="_GBC_df501dbe162b4921ae4c87b922874115"/>
                <w:id w:val="1691952022"/>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jc w:val="right"/>
                      <w:rPr>
                        <w:color w:val="000000" w:themeColor="text1"/>
                        <w:szCs w:val="21"/>
                      </w:rPr>
                    </w:pPr>
                    <w:r>
                      <w:rPr>
                        <w:szCs w:val="21"/>
                      </w:rPr>
                      <w:t>372,976,791.79</w:t>
                    </w:r>
                  </w:p>
                </w:tc>
              </w:sdtContent>
            </w:sdt>
          </w:tr>
          <w:tr w:rsidR="005D4C2D" w:rsidTr="00B85D8F">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ind w:right="105"/>
                  <w:rPr>
                    <w:szCs w:val="21"/>
                  </w:rPr>
                </w:pPr>
                <w:r>
                  <w:rPr>
                    <w:rFonts w:hint="eastAsia"/>
                    <w:szCs w:val="21"/>
                  </w:rPr>
                  <w:t>个人所得税</w:t>
                </w:r>
              </w:p>
            </w:tc>
            <w:sdt>
              <w:sdtPr>
                <w:rPr>
                  <w:szCs w:val="21"/>
                </w:rPr>
                <w:alias w:val="应交税金中的个人所得税"/>
                <w:tag w:val="_GBC_0b91f499a1534af29c777c1e1d83c035"/>
                <w:id w:val="2078018580"/>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ind w:right="73"/>
                      <w:jc w:val="right"/>
                      <w:rPr>
                        <w:color w:val="000000" w:themeColor="text1"/>
                        <w:szCs w:val="21"/>
                      </w:rPr>
                    </w:pPr>
                    <w:r>
                      <w:rPr>
                        <w:szCs w:val="21"/>
                      </w:rPr>
                      <w:t>22,885,278.88</w:t>
                    </w:r>
                  </w:p>
                </w:tc>
              </w:sdtContent>
            </w:sdt>
            <w:sdt>
              <w:sdtPr>
                <w:rPr>
                  <w:szCs w:val="21"/>
                </w:rPr>
                <w:alias w:val="应交税金中的个人所得税"/>
                <w:tag w:val="_GBC_ce273e6d67f74e4f887ca2dd90933261"/>
                <w:id w:val="-1762824867"/>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jc w:val="right"/>
                      <w:rPr>
                        <w:color w:val="000000" w:themeColor="text1"/>
                        <w:szCs w:val="21"/>
                      </w:rPr>
                    </w:pPr>
                    <w:r>
                      <w:rPr>
                        <w:szCs w:val="21"/>
                      </w:rPr>
                      <w:t>23,272,824.92</w:t>
                    </w:r>
                  </w:p>
                </w:tc>
              </w:sdtContent>
            </w:sdt>
          </w:tr>
          <w:tr w:rsidR="005D4C2D" w:rsidTr="00B85D8F">
            <w:trPr>
              <w:cantSplit/>
            </w:trPr>
            <w:tc>
              <w:tcPr>
                <w:tcW w:w="1675"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ind w:right="105"/>
                  <w:rPr>
                    <w:szCs w:val="21"/>
                  </w:rPr>
                </w:pPr>
                <w:r>
                  <w:rPr>
                    <w:rFonts w:hint="eastAsia"/>
                    <w:szCs w:val="21"/>
                  </w:rPr>
                  <w:t>城市维护建设税</w:t>
                </w:r>
              </w:p>
            </w:tc>
            <w:sdt>
              <w:sdtPr>
                <w:rPr>
                  <w:szCs w:val="21"/>
                </w:rPr>
                <w:alias w:val="应交税金中的城建税"/>
                <w:tag w:val="_GBC_cec7d46be59b45f4a09929d3b33e47e4"/>
                <w:id w:val="-614602108"/>
                <w:lock w:val="sdtLocked"/>
              </w:sdtPr>
              <w:sdtContent>
                <w:tc>
                  <w:tcPr>
                    <w:tcW w:w="1661"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ind w:right="73"/>
                      <w:jc w:val="right"/>
                      <w:rPr>
                        <w:color w:val="000000" w:themeColor="text1"/>
                        <w:szCs w:val="21"/>
                      </w:rPr>
                    </w:pPr>
                    <w:r>
                      <w:rPr>
                        <w:szCs w:val="21"/>
                      </w:rPr>
                      <w:t>10,231,841.68</w:t>
                    </w:r>
                  </w:p>
                </w:tc>
              </w:sdtContent>
            </w:sdt>
            <w:sdt>
              <w:sdtPr>
                <w:rPr>
                  <w:szCs w:val="21"/>
                </w:rPr>
                <w:alias w:val="应交税金中的城建税"/>
                <w:tag w:val="_GBC_8e2dac08fa664112be653ebef7c8ab15"/>
                <w:id w:val="1163818715"/>
                <w:lock w:val="sdtLocked"/>
              </w:sdtPr>
              <w:sdtContent>
                <w:tc>
                  <w:tcPr>
                    <w:tcW w:w="1664" w:type="pct"/>
                    <w:tcBorders>
                      <w:top w:val="single" w:sz="6" w:space="0" w:color="auto"/>
                      <w:left w:val="single" w:sz="6" w:space="0" w:color="auto"/>
                      <w:bottom w:val="single" w:sz="6" w:space="0" w:color="auto"/>
                      <w:right w:val="single" w:sz="6" w:space="0" w:color="auto"/>
                    </w:tcBorders>
                    <w:shd w:val="clear" w:color="auto" w:fill="auto"/>
                  </w:tcPr>
                  <w:p w:rsidR="005D4C2D" w:rsidRDefault="005D4C2D" w:rsidP="00B85D8F">
                    <w:pPr>
                      <w:jc w:val="right"/>
                      <w:rPr>
                        <w:color w:val="000000" w:themeColor="text1"/>
                        <w:szCs w:val="21"/>
                      </w:rPr>
                    </w:pPr>
                    <w:r>
                      <w:rPr>
                        <w:szCs w:val="21"/>
                      </w:rPr>
                      <w:t>14,471,481.21</w:t>
                    </w:r>
                  </w:p>
                </w:tc>
              </w:sdtContent>
            </w:sdt>
          </w:tr>
          <w:sdt>
            <w:sdtPr>
              <w:rPr>
                <w:rFonts w:hint="eastAsia"/>
                <w:szCs w:val="21"/>
              </w:rPr>
              <w:alias w:val="应交税金明细"/>
              <w:tag w:val="_TUP_36dc5b70803f4b0599ef63bb69424b3f"/>
              <w:id w:val="-126556582"/>
              <w:lock w:val="sdtLocked"/>
            </w:sdtPr>
            <w:sdtContent>
              <w:tr w:rsidR="005D4C2D" w:rsidTr="00B85D8F">
                <w:trPr>
                  <w:cantSplit/>
                </w:trPr>
                <w:sdt>
                  <w:sdtPr>
                    <w:rPr>
                      <w:rFonts w:hint="eastAsia"/>
                      <w:szCs w:val="21"/>
                    </w:rPr>
                    <w:alias w:val="应交税金种类"/>
                    <w:tag w:val="_GBC_8f33d44cb34f4574b04ce777cda4c7ec"/>
                    <w:id w:val="-122923487"/>
                    <w:lock w:val="sdtLocked"/>
                  </w:sdtPr>
                  <w:sdtContent>
                    <w:tc>
                      <w:tcPr>
                        <w:tcW w:w="1675" w:type="pct"/>
                        <w:tcBorders>
                          <w:top w:val="single" w:sz="6" w:space="0" w:color="auto"/>
                          <w:left w:val="single" w:sz="6" w:space="0" w:color="auto"/>
                          <w:bottom w:val="single" w:sz="6" w:space="0" w:color="auto"/>
                          <w:right w:val="single" w:sz="6" w:space="0" w:color="auto"/>
                        </w:tcBorders>
                      </w:tcPr>
                      <w:p w:rsidR="005D4C2D" w:rsidRDefault="005D4C2D" w:rsidP="00B85D8F">
                        <w:pPr>
                          <w:ind w:right="105"/>
                          <w:rPr>
                            <w:szCs w:val="21"/>
                          </w:rPr>
                        </w:pPr>
                        <w:r>
                          <w:rPr>
                            <w:rFonts w:hint="eastAsia"/>
                            <w:szCs w:val="21"/>
                          </w:rPr>
                          <w:t>土地使用税</w:t>
                        </w:r>
                      </w:p>
                    </w:tc>
                  </w:sdtContent>
                </w:sdt>
                <w:sdt>
                  <w:sdtPr>
                    <w:rPr>
                      <w:szCs w:val="21"/>
                    </w:rPr>
                    <w:alias w:val="应交税金金额"/>
                    <w:tag w:val="_GBC_0b49295d823446fe8d9376caacfe3513"/>
                    <w:id w:val="2005861392"/>
                    <w:lock w:val="sdtLocked"/>
                  </w:sdtPr>
                  <w:sdtContent>
                    <w:tc>
                      <w:tcPr>
                        <w:tcW w:w="1661" w:type="pct"/>
                        <w:tcBorders>
                          <w:top w:val="single" w:sz="6" w:space="0" w:color="auto"/>
                          <w:left w:val="single" w:sz="6" w:space="0" w:color="auto"/>
                          <w:bottom w:val="single" w:sz="6" w:space="0" w:color="auto"/>
                          <w:right w:val="single" w:sz="6" w:space="0" w:color="auto"/>
                        </w:tcBorders>
                      </w:tcPr>
                      <w:p w:rsidR="005D4C2D" w:rsidRDefault="005D4C2D" w:rsidP="00B85D8F">
                        <w:pPr>
                          <w:ind w:right="73"/>
                          <w:jc w:val="right"/>
                          <w:rPr>
                            <w:szCs w:val="21"/>
                          </w:rPr>
                        </w:pPr>
                        <w:r>
                          <w:rPr>
                            <w:szCs w:val="21"/>
                          </w:rPr>
                          <w:t>3,274,443.29</w:t>
                        </w:r>
                      </w:p>
                    </w:tc>
                  </w:sdtContent>
                </w:sdt>
                <w:sdt>
                  <w:sdtPr>
                    <w:rPr>
                      <w:szCs w:val="21"/>
                    </w:rPr>
                    <w:alias w:val="应交税金金额"/>
                    <w:tag w:val="_GBC_4a1aaa8f59964fd1a430173687362a10"/>
                    <w:id w:val="852237422"/>
                    <w:lock w:val="sdtLocked"/>
                  </w:sdtPr>
                  <w:sdtContent>
                    <w:tc>
                      <w:tcPr>
                        <w:tcW w:w="1664" w:type="pct"/>
                        <w:tcBorders>
                          <w:top w:val="single" w:sz="6" w:space="0" w:color="auto"/>
                          <w:left w:val="single" w:sz="6" w:space="0" w:color="auto"/>
                          <w:bottom w:val="single" w:sz="6" w:space="0" w:color="auto"/>
                          <w:right w:val="single" w:sz="6" w:space="0" w:color="auto"/>
                        </w:tcBorders>
                      </w:tcPr>
                      <w:p w:rsidR="005D4C2D" w:rsidRDefault="005D4C2D" w:rsidP="00B85D8F">
                        <w:pPr>
                          <w:jc w:val="right"/>
                          <w:rPr>
                            <w:szCs w:val="21"/>
                          </w:rPr>
                        </w:pPr>
                        <w:r>
                          <w:rPr>
                            <w:szCs w:val="21"/>
                          </w:rPr>
                          <w:t>3,878,184.11</w:t>
                        </w:r>
                      </w:p>
                    </w:tc>
                  </w:sdtContent>
                </w:sdt>
              </w:tr>
            </w:sdtContent>
          </w:sdt>
          <w:sdt>
            <w:sdtPr>
              <w:rPr>
                <w:rFonts w:hint="eastAsia"/>
                <w:szCs w:val="21"/>
              </w:rPr>
              <w:alias w:val="应交税金明细"/>
              <w:tag w:val="_TUP_36dc5b70803f4b0599ef63bb69424b3f"/>
              <w:id w:val="1416980087"/>
              <w:lock w:val="sdtLocked"/>
            </w:sdtPr>
            <w:sdtContent>
              <w:tr w:rsidR="005D4C2D" w:rsidTr="00B85D8F">
                <w:trPr>
                  <w:cantSplit/>
                </w:trPr>
                <w:sdt>
                  <w:sdtPr>
                    <w:rPr>
                      <w:rFonts w:hint="eastAsia"/>
                      <w:szCs w:val="21"/>
                    </w:rPr>
                    <w:alias w:val="应交税金种类"/>
                    <w:tag w:val="_GBC_8f33d44cb34f4574b04ce777cda4c7ec"/>
                    <w:id w:val="1870255809"/>
                    <w:lock w:val="sdtLocked"/>
                  </w:sdtPr>
                  <w:sdtContent>
                    <w:tc>
                      <w:tcPr>
                        <w:tcW w:w="1675" w:type="pct"/>
                        <w:tcBorders>
                          <w:top w:val="single" w:sz="6" w:space="0" w:color="auto"/>
                          <w:left w:val="single" w:sz="6" w:space="0" w:color="auto"/>
                          <w:bottom w:val="single" w:sz="6" w:space="0" w:color="auto"/>
                          <w:right w:val="single" w:sz="6" w:space="0" w:color="auto"/>
                        </w:tcBorders>
                      </w:tcPr>
                      <w:p w:rsidR="005D4C2D" w:rsidRDefault="005D4C2D" w:rsidP="00B85D8F">
                        <w:pPr>
                          <w:ind w:right="105"/>
                          <w:rPr>
                            <w:szCs w:val="21"/>
                          </w:rPr>
                        </w:pPr>
                        <w:r>
                          <w:rPr>
                            <w:rFonts w:hint="eastAsia"/>
                            <w:szCs w:val="21"/>
                          </w:rPr>
                          <w:t>车船使用税</w:t>
                        </w:r>
                      </w:p>
                    </w:tc>
                  </w:sdtContent>
                </w:sdt>
                <w:sdt>
                  <w:sdtPr>
                    <w:rPr>
                      <w:szCs w:val="21"/>
                    </w:rPr>
                    <w:alias w:val="应交税金金额"/>
                    <w:tag w:val="_GBC_0b49295d823446fe8d9376caacfe3513"/>
                    <w:id w:val="8879156"/>
                    <w:lock w:val="sdtLocked"/>
                  </w:sdtPr>
                  <w:sdtContent>
                    <w:tc>
                      <w:tcPr>
                        <w:tcW w:w="1661" w:type="pct"/>
                        <w:tcBorders>
                          <w:top w:val="single" w:sz="6" w:space="0" w:color="auto"/>
                          <w:left w:val="single" w:sz="6" w:space="0" w:color="auto"/>
                          <w:bottom w:val="single" w:sz="6" w:space="0" w:color="auto"/>
                          <w:right w:val="single" w:sz="6" w:space="0" w:color="auto"/>
                        </w:tcBorders>
                      </w:tcPr>
                      <w:p w:rsidR="005D4C2D" w:rsidRDefault="005D4C2D" w:rsidP="00B85D8F">
                        <w:pPr>
                          <w:ind w:right="73"/>
                          <w:jc w:val="right"/>
                          <w:rPr>
                            <w:szCs w:val="21"/>
                          </w:rPr>
                        </w:pPr>
                        <w:r>
                          <w:rPr>
                            <w:szCs w:val="21"/>
                          </w:rPr>
                          <w:t>100</w:t>
                        </w:r>
                      </w:p>
                    </w:tc>
                  </w:sdtContent>
                </w:sdt>
                <w:sdt>
                  <w:sdtPr>
                    <w:rPr>
                      <w:szCs w:val="21"/>
                    </w:rPr>
                    <w:alias w:val="应交税金金额"/>
                    <w:tag w:val="_GBC_4a1aaa8f59964fd1a430173687362a10"/>
                    <w:id w:val="890393850"/>
                    <w:lock w:val="sdtLocked"/>
                  </w:sdtPr>
                  <w:sdtContent>
                    <w:tc>
                      <w:tcPr>
                        <w:tcW w:w="1664" w:type="pct"/>
                        <w:tcBorders>
                          <w:top w:val="single" w:sz="6" w:space="0" w:color="auto"/>
                          <w:left w:val="single" w:sz="6" w:space="0" w:color="auto"/>
                          <w:bottom w:val="single" w:sz="6" w:space="0" w:color="auto"/>
                          <w:right w:val="single" w:sz="6" w:space="0" w:color="auto"/>
                        </w:tcBorders>
                      </w:tcPr>
                      <w:p w:rsidR="005D4C2D" w:rsidRDefault="005D4C2D" w:rsidP="00B85D8F">
                        <w:pPr>
                          <w:jc w:val="right"/>
                          <w:rPr>
                            <w:szCs w:val="21"/>
                          </w:rPr>
                        </w:pPr>
                        <w:r>
                          <w:rPr>
                            <w:szCs w:val="21"/>
                          </w:rPr>
                          <w:t>49,935.00</w:t>
                        </w:r>
                      </w:p>
                    </w:tc>
                  </w:sdtContent>
                </w:sdt>
              </w:tr>
            </w:sdtContent>
          </w:sdt>
          <w:sdt>
            <w:sdtPr>
              <w:rPr>
                <w:rFonts w:hint="eastAsia"/>
                <w:szCs w:val="21"/>
              </w:rPr>
              <w:alias w:val="应交税金明细"/>
              <w:tag w:val="_TUP_36dc5b70803f4b0599ef63bb69424b3f"/>
              <w:id w:val="1817065489"/>
              <w:lock w:val="sdtLocked"/>
            </w:sdtPr>
            <w:sdtContent>
              <w:tr w:rsidR="005D4C2D" w:rsidTr="00B85D8F">
                <w:trPr>
                  <w:cantSplit/>
                </w:trPr>
                <w:sdt>
                  <w:sdtPr>
                    <w:rPr>
                      <w:rFonts w:hint="eastAsia"/>
                      <w:szCs w:val="21"/>
                    </w:rPr>
                    <w:alias w:val="应交税金种类"/>
                    <w:tag w:val="_GBC_8f33d44cb34f4574b04ce777cda4c7ec"/>
                    <w:id w:val="1057592474"/>
                    <w:lock w:val="sdtLocked"/>
                  </w:sdtPr>
                  <w:sdtContent>
                    <w:tc>
                      <w:tcPr>
                        <w:tcW w:w="1675" w:type="pct"/>
                        <w:tcBorders>
                          <w:top w:val="single" w:sz="6" w:space="0" w:color="auto"/>
                          <w:left w:val="single" w:sz="6" w:space="0" w:color="auto"/>
                          <w:bottom w:val="single" w:sz="6" w:space="0" w:color="auto"/>
                          <w:right w:val="single" w:sz="6" w:space="0" w:color="auto"/>
                        </w:tcBorders>
                      </w:tcPr>
                      <w:p w:rsidR="005D4C2D" w:rsidRDefault="005D4C2D" w:rsidP="00B85D8F">
                        <w:pPr>
                          <w:ind w:right="105"/>
                          <w:rPr>
                            <w:szCs w:val="21"/>
                          </w:rPr>
                        </w:pPr>
                        <w:r>
                          <w:rPr>
                            <w:rFonts w:hint="eastAsia"/>
                            <w:szCs w:val="21"/>
                          </w:rPr>
                          <w:t>土地增值税</w:t>
                        </w:r>
                      </w:p>
                    </w:tc>
                  </w:sdtContent>
                </w:sdt>
                <w:sdt>
                  <w:sdtPr>
                    <w:rPr>
                      <w:szCs w:val="21"/>
                    </w:rPr>
                    <w:alias w:val="应交税金金额"/>
                    <w:tag w:val="_GBC_0b49295d823446fe8d9376caacfe3513"/>
                    <w:id w:val="640389694"/>
                    <w:lock w:val="sdtLocked"/>
                  </w:sdtPr>
                  <w:sdtContent>
                    <w:tc>
                      <w:tcPr>
                        <w:tcW w:w="1661" w:type="pct"/>
                        <w:tcBorders>
                          <w:top w:val="single" w:sz="6" w:space="0" w:color="auto"/>
                          <w:left w:val="single" w:sz="6" w:space="0" w:color="auto"/>
                          <w:bottom w:val="single" w:sz="6" w:space="0" w:color="auto"/>
                          <w:right w:val="single" w:sz="6" w:space="0" w:color="auto"/>
                        </w:tcBorders>
                      </w:tcPr>
                      <w:p w:rsidR="005D4C2D" w:rsidRDefault="005D4C2D" w:rsidP="00B85D8F">
                        <w:pPr>
                          <w:ind w:right="73"/>
                          <w:jc w:val="right"/>
                          <w:rPr>
                            <w:szCs w:val="21"/>
                          </w:rPr>
                        </w:pPr>
                        <w:r>
                          <w:rPr>
                            <w:szCs w:val="21"/>
                          </w:rPr>
                          <w:t>78,941,593.94</w:t>
                        </w:r>
                      </w:p>
                    </w:tc>
                  </w:sdtContent>
                </w:sdt>
                <w:sdt>
                  <w:sdtPr>
                    <w:rPr>
                      <w:szCs w:val="21"/>
                    </w:rPr>
                    <w:alias w:val="应交税金金额"/>
                    <w:tag w:val="_GBC_4a1aaa8f59964fd1a430173687362a10"/>
                    <w:id w:val="-1537110078"/>
                    <w:lock w:val="sdtLocked"/>
                  </w:sdtPr>
                  <w:sdtContent>
                    <w:tc>
                      <w:tcPr>
                        <w:tcW w:w="1664" w:type="pct"/>
                        <w:tcBorders>
                          <w:top w:val="single" w:sz="6" w:space="0" w:color="auto"/>
                          <w:left w:val="single" w:sz="6" w:space="0" w:color="auto"/>
                          <w:bottom w:val="single" w:sz="6" w:space="0" w:color="auto"/>
                          <w:right w:val="single" w:sz="6" w:space="0" w:color="auto"/>
                        </w:tcBorders>
                      </w:tcPr>
                      <w:p w:rsidR="005D4C2D" w:rsidRDefault="005D4C2D" w:rsidP="00B85D8F">
                        <w:pPr>
                          <w:jc w:val="right"/>
                          <w:rPr>
                            <w:szCs w:val="21"/>
                          </w:rPr>
                        </w:pPr>
                        <w:r>
                          <w:rPr>
                            <w:szCs w:val="21"/>
                          </w:rPr>
                          <w:t>411,696,231.26</w:t>
                        </w:r>
                      </w:p>
                    </w:tc>
                  </w:sdtContent>
                </w:sdt>
              </w:tr>
            </w:sdtContent>
          </w:sdt>
          <w:sdt>
            <w:sdtPr>
              <w:rPr>
                <w:rFonts w:hint="eastAsia"/>
                <w:szCs w:val="21"/>
              </w:rPr>
              <w:alias w:val="应交税金明细"/>
              <w:tag w:val="_TUP_36dc5b70803f4b0599ef63bb69424b3f"/>
              <w:id w:val="1805109079"/>
              <w:lock w:val="sdtLocked"/>
            </w:sdtPr>
            <w:sdtContent>
              <w:tr w:rsidR="005D4C2D" w:rsidTr="00B85D8F">
                <w:trPr>
                  <w:cantSplit/>
                </w:trPr>
                <w:sdt>
                  <w:sdtPr>
                    <w:rPr>
                      <w:rFonts w:hint="eastAsia"/>
                      <w:szCs w:val="21"/>
                    </w:rPr>
                    <w:alias w:val="应交税金种类"/>
                    <w:tag w:val="_GBC_8f33d44cb34f4574b04ce777cda4c7ec"/>
                    <w:id w:val="1043873301"/>
                    <w:lock w:val="sdtLocked"/>
                  </w:sdtPr>
                  <w:sdtContent>
                    <w:tc>
                      <w:tcPr>
                        <w:tcW w:w="1675" w:type="pct"/>
                        <w:tcBorders>
                          <w:top w:val="single" w:sz="6" w:space="0" w:color="auto"/>
                          <w:left w:val="single" w:sz="6" w:space="0" w:color="auto"/>
                          <w:bottom w:val="single" w:sz="6" w:space="0" w:color="auto"/>
                          <w:right w:val="single" w:sz="6" w:space="0" w:color="auto"/>
                        </w:tcBorders>
                      </w:tcPr>
                      <w:p w:rsidR="005D4C2D" w:rsidRDefault="005D4C2D" w:rsidP="00B85D8F">
                        <w:pPr>
                          <w:ind w:right="105"/>
                          <w:rPr>
                            <w:szCs w:val="21"/>
                          </w:rPr>
                        </w:pPr>
                        <w:r>
                          <w:rPr>
                            <w:rFonts w:hint="eastAsia"/>
                            <w:szCs w:val="21"/>
                          </w:rPr>
                          <w:t>个人所得税</w:t>
                        </w:r>
                      </w:p>
                    </w:tc>
                  </w:sdtContent>
                </w:sdt>
                <w:sdt>
                  <w:sdtPr>
                    <w:rPr>
                      <w:szCs w:val="21"/>
                    </w:rPr>
                    <w:alias w:val="应交税金金额"/>
                    <w:tag w:val="_GBC_0b49295d823446fe8d9376caacfe3513"/>
                    <w:id w:val="-340863876"/>
                    <w:lock w:val="sdtLocked"/>
                    <w:showingPlcHdr/>
                  </w:sdtPr>
                  <w:sdtContent>
                    <w:tc>
                      <w:tcPr>
                        <w:tcW w:w="1661" w:type="pct"/>
                        <w:tcBorders>
                          <w:top w:val="single" w:sz="6" w:space="0" w:color="auto"/>
                          <w:left w:val="single" w:sz="6" w:space="0" w:color="auto"/>
                          <w:bottom w:val="single" w:sz="6" w:space="0" w:color="auto"/>
                          <w:right w:val="single" w:sz="6" w:space="0" w:color="auto"/>
                        </w:tcBorders>
                      </w:tcPr>
                      <w:p w:rsidR="005D4C2D" w:rsidRDefault="005D4C2D" w:rsidP="00B85D8F">
                        <w:pPr>
                          <w:ind w:right="73"/>
                          <w:jc w:val="right"/>
                          <w:rPr>
                            <w:szCs w:val="21"/>
                          </w:rPr>
                        </w:pPr>
                        <w:r>
                          <w:rPr>
                            <w:szCs w:val="21"/>
                          </w:rPr>
                          <w:t xml:space="preserve">     </w:t>
                        </w:r>
                      </w:p>
                    </w:tc>
                  </w:sdtContent>
                </w:sdt>
                <w:sdt>
                  <w:sdtPr>
                    <w:rPr>
                      <w:szCs w:val="21"/>
                    </w:rPr>
                    <w:alias w:val="应交税金金额"/>
                    <w:tag w:val="_GBC_4a1aaa8f59964fd1a430173687362a10"/>
                    <w:id w:val="-254368725"/>
                    <w:lock w:val="sdtLocked"/>
                    <w:showingPlcHdr/>
                  </w:sdtPr>
                  <w:sdtContent>
                    <w:tc>
                      <w:tcPr>
                        <w:tcW w:w="1664" w:type="pct"/>
                        <w:tcBorders>
                          <w:top w:val="single" w:sz="6" w:space="0" w:color="auto"/>
                          <w:left w:val="single" w:sz="6" w:space="0" w:color="auto"/>
                          <w:bottom w:val="single" w:sz="6" w:space="0" w:color="auto"/>
                          <w:right w:val="single" w:sz="6" w:space="0" w:color="auto"/>
                        </w:tcBorders>
                      </w:tcPr>
                      <w:p w:rsidR="005D4C2D" w:rsidRDefault="005D4C2D" w:rsidP="00B85D8F">
                        <w:pPr>
                          <w:jc w:val="right"/>
                          <w:rPr>
                            <w:szCs w:val="21"/>
                          </w:rPr>
                        </w:pPr>
                        <w:r>
                          <w:rPr>
                            <w:szCs w:val="21"/>
                          </w:rPr>
                          <w:t xml:space="preserve">     </w:t>
                        </w:r>
                      </w:p>
                    </w:tc>
                  </w:sdtContent>
                </w:sdt>
              </w:tr>
            </w:sdtContent>
          </w:sdt>
          <w:sdt>
            <w:sdtPr>
              <w:rPr>
                <w:rFonts w:hint="eastAsia"/>
                <w:szCs w:val="21"/>
              </w:rPr>
              <w:alias w:val="应交税金明细"/>
              <w:tag w:val="_TUP_36dc5b70803f4b0599ef63bb69424b3f"/>
              <w:id w:val="211156039"/>
              <w:lock w:val="sdtLocked"/>
            </w:sdtPr>
            <w:sdtContent>
              <w:tr w:rsidR="005D4C2D" w:rsidTr="00B85D8F">
                <w:trPr>
                  <w:cantSplit/>
                </w:trPr>
                <w:sdt>
                  <w:sdtPr>
                    <w:rPr>
                      <w:rFonts w:hint="eastAsia"/>
                      <w:szCs w:val="21"/>
                    </w:rPr>
                    <w:alias w:val="应交税金种类"/>
                    <w:tag w:val="_GBC_8f33d44cb34f4574b04ce777cda4c7ec"/>
                    <w:id w:val="-940140144"/>
                    <w:lock w:val="sdtLocked"/>
                  </w:sdtPr>
                  <w:sdtContent>
                    <w:tc>
                      <w:tcPr>
                        <w:tcW w:w="1675" w:type="pct"/>
                        <w:tcBorders>
                          <w:top w:val="single" w:sz="6" w:space="0" w:color="auto"/>
                          <w:left w:val="single" w:sz="6" w:space="0" w:color="auto"/>
                          <w:bottom w:val="single" w:sz="6" w:space="0" w:color="auto"/>
                          <w:right w:val="single" w:sz="6" w:space="0" w:color="auto"/>
                        </w:tcBorders>
                      </w:tcPr>
                      <w:p w:rsidR="005D4C2D" w:rsidRDefault="005D4C2D" w:rsidP="00B85D8F">
                        <w:pPr>
                          <w:ind w:right="105"/>
                          <w:rPr>
                            <w:szCs w:val="21"/>
                          </w:rPr>
                        </w:pPr>
                        <w:r>
                          <w:rPr>
                            <w:rFonts w:hint="eastAsia"/>
                            <w:szCs w:val="21"/>
                          </w:rPr>
                          <w:t>教育费附加</w:t>
                        </w:r>
                      </w:p>
                    </w:tc>
                  </w:sdtContent>
                </w:sdt>
                <w:sdt>
                  <w:sdtPr>
                    <w:rPr>
                      <w:szCs w:val="21"/>
                    </w:rPr>
                    <w:alias w:val="应交税金金额"/>
                    <w:tag w:val="_GBC_0b49295d823446fe8d9376caacfe3513"/>
                    <w:id w:val="-1899807224"/>
                    <w:lock w:val="sdtLocked"/>
                  </w:sdtPr>
                  <w:sdtContent>
                    <w:tc>
                      <w:tcPr>
                        <w:tcW w:w="1661" w:type="pct"/>
                        <w:tcBorders>
                          <w:top w:val="single" w:sz="6" w:space="0" w:color="auto"/>
                          <w:left w:val="single" w:sz="6" w:space="0" w:color="auto"/>
                          <w:bottom w:val="single" w:sz="6" w:space="0" w:color="auto"/>
                          <w:right w:val="single" w:sz="6" w:space="0" w:color="auto"/>
                        </w:tcBorders>
                      </w:tcPr>
                      <w:p w:rsidR="005D4C2D" w:rsidRDefault="005D4C2D" w:rsidP="00B85D8F">
                        <w:pPr>
                          <w:ind w:right="73"/>
                          <w:jc w:val="right"/>
                          <w:rPr>
                            <w:szCs w:val="21"/>
                          </w:rPr>
                        </w:pPr>
                        <w:r>
                          <w:rPr>
                            <w:szCs w:val="21"/>
                          </w:rPr>
                          <w:t>4,653,688.90</w:t>
                        </w:r>
                      </w:p>
                    </w:tc>
                  </w:sdtContent>
                </w:sdt>
                <w:sdt>
                  <w:sdtPr>
                    <w:rPr>
                      <w:szCs w:val="21"/>
                    </w:rPr>
                    <w:alias w:val="应交税金金额"/>
                    <w:tag w:val="_GBC_4a1aaa8f59964fd1a430173687362a10"/>
                    <w:id w:val="-48306274"/>
                    <w:lock w:val="sdtLocked"/>
                  </w:sdtPr>
                  <w:sdtContent>
                    <w:tc>
                      <w:tcPr>
                        <w:tcW w:w="1664" w:type="pct"/>
                        <w:tcBorders>
                          <w:top w:val="single" w:sz="6" w:space="0" w:color="auto"/>
                          <w:left w:val="single" w:sz="6" w:space="0" w:color="auto"/>
                          <w:bottom w:val="single" w:sz="6" w:space="0" w:color="auto"/>
                          <w:right w:val="single" w:sz="6" w:space="0" w:color="auto"/>
                        </w:tcBorders>
                      </w:tcPr>
                      <w:p w:rsidR="005D4C2D" w:rsidRDefault="005D4C2D" w:rsidP="00B85D8F">
                        <w:pPr>
                          <w:jc w:val="right"/>
                          <w:rPr>
                            <w:szCs w:val="21"/>
                          </w:rPr>
                        </w:pPr>
                        <w:r>
                          <w:rPr>
                            <w:szCs w:val="21"/>
                          </w:rPr>
                          <w:t>6,576,788.52</w:t>
                        </w:r>
                      </w:p>
                    </w:tc>
                  </w:sdtContent>
                </w:sdt>
              </w:tr>
            </w:sdtContent>
          </w:sdt>
          <w:sdt>
            <w:sdtPr>
              <w:rPr>
                <w:rFonts w:hint="eastAsia"/>
                <w:szCs w:val="21"/>
              </w:rPr>
              <w:alias w:val="应交税金明细"/>
              <w:tag w:val="_TUP_36dc5b70803f4b0599ef63bb69424b3f"/>
              <w:id w:val="-862048581"/>
              <w:lock w:val="sdtLocked"/>
            </w:sdtPr>
            <w:sdtContent>
              <w:tr w:rsidR="005D4C2D" w:rsidTr="00B85D8F">
                <w:trPr>
                  <w:cantSplit/>
                </w:trPr>
                <w:sdt>
                  <w:sdtPr>
                    <w:rPr>
                      <w:rFonts w:hint="eastAsia"/>
                      <w:szCs w:val="21"/>
                    </w:rPr>
                    <w:alias w:val="应交税金种类"/>
                    <w:tag w:val="_GBC_8f33d44cb34f4574b04ce777cda4c7ec"/>
                    <w:id w:val="-1626074947"/>
                    <w:lock w:val="sdtLocked"/>
                  </w:sdtPr>
                  <w:sdtContent>
                    <w:tc>
                      <w:tcPr>
                        <w:tcW w:w="1675" w:type="pct"/>
                        <w:tcBorders>
                          <w:top w:val="single" w:sz="6" w:space="0" w:color="auto"/>
                          <w:left w:val="single" w:sz="6" w:space="0" w:color="auto"/>
                          <w:bottom w:val="single" w:sz="6" w:space="0" w:color="auto"/>
                          <w:right w:val="single" w:sz="6" w:space="0" w:color="auto"/>
                        </w:tcBorders>
                      </w:tcPr>
                      <w:p w:rsidR="005D4C2D" w:rsidRDefault="005D4C2D" w:rsidP="00B85D8F">
                        <w:pPr>
                          <w:ind w:right="105"/>
                          <w:rPr>
                            <w:szCs w:val="21"/>
                          </w:rPr>
                        </w:pPr>
                        <w:r>
                          <w:rPr>
                            <w:rFonts w:hint="eastAsia"/>
                            <w:szCs w:val="21"/>
                          </w:rPr>
                          <w:t>地方教育费附加</w:t>
                        </w:r>
                      </w:p>
                    </w:tc>
                  </w:sdtContent>
                </w:sdt>
                <w:sdt>
                  <w:sdtPr>
                    <w:rPr>
                      <w:szCs w:val="21"/>
                    </w:rPr>
                    <w:alias w:val="应交税金金额"/>
                    <w:tag w:val="_GBC_0b49295d823446fe8d9376caacfe3513"/>
                    <w:id w:val="-2140488368"/>
                    <w:lock w:val="sdtLocked"/>
                  </w:sdtPr>
                  <w:sdtContent>
                    <w:tc>
                      <w:tcPr>
                        <w:tcW w:w="1661" w:type="pct"/>
                        <w:tcBorders>
                          <w:top w:val="single" w:sz="6" w:space="0" w:color="auto"/>
                          <w:left w:val="single" w:sz="6" w:space="0" w:color="auto"/>
                          <w:bottom w:val="single" w:sz="6" w:space="0" w:color="auto"/>
                          <w:right w:val="single" w:sz="6" w:space="0" w:color="auto"/>
                        </w:tcBorders>
                      </w:tcPr>
                      <w:p w:rsidR="005D4C2D" w:rsidRDefault="005D4C2D" w:rsidP="00B85D8F">
                        <w:pPr>
                          <w:ind w:right="73"/>
                          <w:jc w:val="right"/>
                          <w:rPr>
                            <w:szCs w:val="21"/>
                          </w:rPr>
                        </w:pPr>
                        <w:r>
                          <w:rPr>
                            <w:szCs w:val="21"/>
                          </w:rPr>
                          <w:t>4,308,221.68</w:t>
                        </w:r>
                      </w:p>
                    </w:tc>
                  </w:sdtContent>
                </w:sdt>
                <w:sdt>
                  <w:sdtPr>
                    <w:rPr>
                      <w:szCs w:val="21"/>
                    </w:rPr>
                    <w:alias w:val="应交税金金额"/>
                    <w:tag w:val="_GBC_4a1aaa8f59964fd1a430173687362a10"/>
                    <w:id w:val="200667351"/>
                    <w:lock w:val="sdtLocked"/>
                  </w:sdtPr>
                  <w:sdtContent>
                    <w:tc>
                      <w:tcPr>
                        <w:tcW w:w="1664" w:type="pct"/>
                        <w:tcBorders>
                          <w:top w:val="single" w:sz="6" w:space="0" w:color="auto"/>
                          <w:left w:val="single" w:sz="6" w:space="0" w:color="auto"/>
                          <w:bottom w:val="single" w:sz="6" w:space="0" w:color="auto"/>
                          <w:right w:val="single" w:sz="6" w:space="0" w:color="auto"/>
                        </w:tcBorders>
                      </w:tcPr>
                      <w:p w:rsidR="005D4C2D" w:rsidRDefault="005D4C2D" w:rsidP="00B85D8F">
                        <w:pPr>
                          <w:jc w:val="right"/>
                          <w:rPr>
                            <w:szCs w:val="21"/>
                          </w:rPr>
                        </w:pPr>
                        <w:r>
                          <w:rPr>
                            <w:szCs w:val="21"/>
                          </w:rPr>
                          <w:t>5,456,746.11</w:t>
                        </w:r>
                      </w:p>
                    </w:tc>
                  </w:sdtContent>
                </w:sdt>
              </w:tr>
            </w:sdtContent>
          </w:sdt>
          <w:sdt>
            <w:sdtPr>
              <w:rPr>
                <w:rFonts w:hint="eastAsia"/>
                <w:szCs w:val="21"/>
              </w:rPr>
              <w:alias w:val="应交税金明细"/>
              <w:tag w:val="_TUP_36dc5b70803f4b0599ef63bb69424b3f"/>
              <w:id w:val="-605579197"/>
              <w:lock w:val="sdtLocked"/>
            </w:sdtPr>
            <w:sdtContent>
              <w:tr w:rsidR="005D4C2D" w:rsidTr="00B85D8F">
                <w:trPr>
                  <w:cantSplit/>
                </w:trPr>
                <w:sdt>
                  <w:sdtPr>
                    <w:rPr>
                      <w:rFonts w:hint="eastAsia"/>
                      <w:szCs w:val="21"/>
                    </w:rPr>
                    <w:alias w:val="应交税金种类"/>
                    <w:tag w:val="_GBC_8f33d44cb34f4574b04ce777cda4c7ec"/>
                    <w:id w:val="280847772"/>
                    <w:lock w:val="sdtLocked"/>
                  </w:sdtPr>
                  <w:sdtContent>
                    <w:tc>
                      <w:tcPr>
                        <w:tcW w:w="1675" w:type="pct"/>
                        <w:tcBorders>
                          <w:top w:val="single" w:sz="6" w:space="0" w:color="auto"/>
                          <w:left w:val="single" w:sz="6" w:space="0" w:color="auto"/>
                          <w:bottom w:val="single" w:sz="6" w:space="0" w:color="auto"/>
                          <w:right w:val="single" w:sz="6" w:space="0" w:color="auto"/>
                        </w:tcBorders>
                      </w:tcPr>
                      <w:p w:rsidR="005D4C2D" w:rsidRDefault="005D4C2D" w:rsidP="00B85D8F">
                        <w:pPr>
                          <w:ind w:right="105"/>
                          <w:rPr>
                            <w:szCs w:val="21"/>
                          </w:rPr>
                        </w:pPr>
                        <w:r>
                          <w:rPr>
                            <w:rFonts w:hint="eastAsia"/>
                            <w:szCs w:val="21"/>
                          </w:rPr>
                          <w:t>印花税</w:t>
                        </w:r>
                      </w:p>
                    </w:tc>
                  </w:sdtContent>
                </w:sdt>
                <w:sdt>
                  <w:sdtPr>
                    <w:rPr>
                      <w:szCs w:val="21"/>
                    </w:rPr>
                    <w:alias w:val="应交税金金额"/>
                    <w:tag w:val="_GBC_0b49295d823446fe8d9376caacfe3513"/>
                    <w:id w:val="1895687675"/>
                    <w:lock w:val="sdtLocked"/>
                  </w:sdtPr>
                  <w:sdtContent>
                    <w:tc>
                      <w:tcPr>
                        <w:tcW w:w="1661" w:type="pct"/>
                        <w:tcBorders>
                          <w:top w:val="single" w:sz="6" w:space="0" w:color="auto"/>
                          <w:left w:val="single" w:sz="6" w:space="0" w:color="auto"/>
                          <w:bottom w:val="single" w:sz="6" w:space="0" w:color="auto"/>
                          <w:right w:val="single" w:sz="6" w:space="0" w:color="auto"/>
                        </w:tcBorders>
                      </w:tcPr>
                      <w:p w:rsidR="005D4C2D" w:rsidRDefault="005D4C2D" w:rsidP="00B85D8F">
                        <w:pPr>
                          <w:ind w:right="73"/>
                          <w:jc w:val="right"/>
                          <w:rPr>
                            <w:szCs w:val="21"/>
                          </w:rPr>
                        </w:pPr>
                        <w:r>
                          <w:rPr>
                            <w:szCs w:val="21"/>
                          </w:rPr>
                          <w:t>8,762,991.35</w:t>
                        </w:r>
                      </w:p>
                    </w:tc>
                  </w:sdtContent>
                </w:sdt>
                <w:sdt>
                  <w:sdtPr>
                    <w:rPr>
                      <w:szCs w:val="21"/>
                    </w:rPr>
                    <w:alias w:val="应交税金金额"/>
                    <w:tag w:val="_GBC_4a1aaa8f59964fd1a430173687362a10"/>
                    <w:id w:val="1044102792"/>
                    <w:lock w:val="sdtLocked"/>
                  </w:sdtPr>
                  <w:sdtContent>
                    <w:tc>
                      <w:tcPr>
                        <w:tcW w:w="1664" w:type="pct"/>
                        <w:tcBorders>
                          <w:top w:val="single" w:sz="6" w:space="0" w:color="auto"/>
                          <w:left w:val="single" w:sz="6" w:space="0" w:color="auto"/>
                          <w:bottom w:val="single" w:sz="6" w:space="0" w:color="auto"/>
                          <w:right w:val="single" w:sz="6" w:space="0" w:color="auto"/>
                        </w:tcBorders>
                      </w:tcPr>
                      <w:p w:rsidR="005D4C2D" w:rsidRDefault="005D4C2D" w:rsidP="00B85D8F">
                        <w:pPr>
                          <w:jc w:val="right"/>
                          <w:rPr>
                            <w:szCs w:val="21"/>
                          </w:rPr>
                        </w:pPr>
                        <w:r>
                          <w:rPr>
                            <w:szCs w:val="21"/>
                          </w:rPr>
                          <w:t>8,696,190.62</w:t>
                        </w:r>
                      </w:p>
                    </w:tc>
                  </w:sdtContent>
                </w:sdt>
              </w:tr>
            </w:sdtContent>
          </w:sdt>
          <w:sdt>
            <w:sdtPr>
              <w:rPr>
                <w:rFonts w:hint="eastAsia"/>
                <w:szCs w:val="21"/>
              </w:rPr>
              <w:alias w:val="应交税金明细"/>
              <w:tag w:val="_TUP_36dc5b70803f4b0599ef63bb69424b3f"/>
              <w:id w:val="1756469515"/>
              <w:lock w:val="sdtLocked"/>
            </w:sdtPr>
            <w:sdtContent>
              <w:tr w:rsidR="005D4C2D" w:rsidTr="00B85D8F">
                <w:trPr>
                  <w:cantSplit/>
                </w:trPr>
                <w:sdt>
                  <w:sdtPr>
                    <w:rPr>
                      <w:rFonts w:hint="eastAsia"/>
                      <w:szCs w:val="21"/>
                    </w:rPr>
                    <w:alias w:val="应交税金种类"/>
                    <w:tag w:val="_GBC_8f33d44cb34f4574b04ce777cda4c7ec"/>
                    <w:id w:val="-1787039715"/>
                    <w:lock w:val="sdtLocked"/>
                  </w:sdtPr>
                  <w:sdtContent>
                    <w:tc>
                      <w:tcPr>
                        <w:tcW w:w="1675" w:type="pct"/>
                        <w:tcBorders>
                          <w:top w:val="single" w:sz="6" w:space="0" w:color="auto"/>
                          <w:left w:val="single" w:sz="6" w:space="0" w:color="auto"/>
                          <w:bottom w:val="single" w:sz="6" w:space="0" w:color="auto"/>
                          <w:right w:val="single" w:sz="6" w:space="0" w:color="auto"/>
                        </w:tcBorders>
                      </w:tcPr>
                      <w:p w:rsidR="005D4C2D" w:rsidRDefault="005D4C2D" w:rsidP="00B85D8F">
                        <w:pPr>
                          <w:ind w:right="105"/>
                          <w:rPr>
                            <w:szCs w:val="21"/>
                          </w:rPr>
                        </w:pPr>
                        <w:r>
                          <w:rPr>
                            <w:rFonts w:hint="eastAsia"/>
                            <w:szCs w:val="21"/>
                          </w:rPr>
                          <w:t>地方水利建设基金</w:t>
                        </w:r>
                      </w:p>
                    </w:tc>
                  </w:sdtContent>
                </w:sdt>
                <w:sdt>
                  <w:sdtPr>
                    <w:rPr>
                      <w:szCs w:val="21"/>
                    </w:rPr>
                    <w:alias w:val="应交税金金额"/>
                    <w:tag w:val="_GBC_0b49295d823446fe8d9376caacfe3513"/>
                    <w:id w:val="43874398"/>
                    <w:lock w:val="sdtLocked"/>
                  </w:sdtPr>
                  <w:sdtContent>
                    <w:tc>
                      <w:tcPr>
                        <w:tcW w:w="1661" w:type="pct"/>
                        <w:tcBorders>
                          <w:top w:val="single" w:sz="6" w:space="0" w:color="auto"/>
                          <w:left w:val="single" w:sz="6" w:space="0" w:color="auto"/>
                          <w:bottom w:val="single" w:sz="6" w:space="0" w:color="auto"/>
                          <w:right w:val="single" w:sz="6" w:space="0" w:color="auto"/>
                        </w:tcBorders>
                      </w:tcPr>
                      <w:p w:rsidR="005D4C2D" w:rsidRDefault="00714F9A" w:rsidP="00B85D8F">
                        <w:pPr>
                          <w:ind w:right="73"/>
                          <w:jc w:val="right"/>
                          <w:rPr>
                            <w:szCs w:val="21"/>
                          </w:rPr>
                        </w:pPr>
                        <w:r>
                          <w:rPr>
                            <w:szCs w:val="21"/>
                          </w:rPr>
                          <w:t>40,645,336.12</w:t>
                        </w:r>
                      </w:p>
                    </w:tc>
                  </w:sdtContent>
                </w:sdt>
                <w:sdt>
                  <w:sdtPr>
                    <w:rPr>
                      <w:szCs w:val="21"/>
                    </w:rPr>
                    <w:alias w:val="应交税金金额"/>
                    <w:tag w:val="_GBC_4a1aaa8f59964fd1a430173687362a10"/>
                    <w:id w:val="435714511"/>
                    <w:lock w:val="sdtLocked"/>
                  </w:sdtPr>
                  <w:sdtContent>
                    <w:tc>
                      <w:tcPr>
                        <w:tcW w:w="1664" w:type="pct"/>
                        <w:tcBorders>
                          <w:top w:val="single" w:sz="6" w:space="0" w:color="auto"/>
                          <w:left w:val="single" w:sz="6" w:space="0" w:color="auto"/>
                          <w:bottom w:val="single" w:sz="6" w:space="0" w:color="auto"/>
                          <w:right w:val="single" w:sz="6" w:space="0" w:color="auto"/>
                        </w:tcBorders>
                      </w:tcPr>
                      <w:p w:rsidR="005D4C2D" w:rsidRDefault="005D4C2D" w:rsidP="00B85D8F">
                        <w:pPr>
                          <w:jc w:val="right"/>
                          <w:rPr>
                            <w:szCs w:val="21"/>
                          </w:rPr>
                        </w:pPr>
                        <w:r>
                          <w:rPr>
                            <w:szCs w:val="21"/>
                          </w:rPr>
                          <w:t>38,033,456.98</w:t>
                        </w:r>
                      </w:p>
                    </w:tc>
                  </w:sdtContent>
                </w:sdt>
              </w:tr>
            </w:sdtContent>
          </w:sdt>
          <w:sdt>
            <w:sdtPr>
              <w:rPr>
                <w:rFonts w:hint="eastAsia"/>
                <w:szCs w:val="21"/>
              </w:rPr>
              <w:alias w:val="应交税金明细"/>
              <w:tag w:val="_TUP_36dc5b70803f4b0599ef63bb69424b3f"/>
              <w:id w:val="-835152843"/>
              <w:lock w:val="sdtLocked"/>
            </w:sdtPr>
            <w:sdtContent>
              <w:tr w:rsidR="005D4C2D" w:rsidTr="00B85D8F">
                <w:trPr>
                  <w:cantSplit/>
                </w:trPr>
                <w:sdt>
                  <w:sdtPr>
                    <w:rPr>
                      <w:rFonts w:hint="eastAsia"/>
                      <w:szCs w:val="21"/>
                    </w:rPr>
                    <w:alias w:val="应交税金种类"/>
                    <w:tag w:val="_GBC_8f33d44cb34f4574b04ce777cda4c7ec"/>
                    <w:id w:val="1140772290"/>
                    <w:lock w:val="sdtLocked"/>
                  </w:sdtPr>
                  <w:sdtContent>
                    <w:tc>
                      <w:tcPr>
                        <w:tcW w:w="1675" w:type="pct"/>
                        <w:tcBorders>
                          <w:top w:val="single" w:sz="6" w:space="0" w:color="auto"/>
                          <w:left w:val="single" w:sz="6" w:space="0" w:color="auto"/>
                          <w:bottom w:val="single" w:sz="6" w:space="0" w:color="auto"/>
                          <w:right w:val="single" w:sz="6" w:space="0" w:color="auto"/>
                        </w:tcBorders>
                      </w:tcPr>
                      <w:p w:rsidR="005D4C2D" w:rsidRDefault="005D4C2D" w:rsidP="00B85D8F">
                        <w:pPr>
                          <w:ind w:right="105"/>
                          <w:rPr>
                            <w:szCs w:val="21"/>
                          </w:rPr>
                        </w:pPr>
                        <w:r>
                          <w:rPr>
                            <w:rFonts w:hint="eastAsia"/>
                            <w:szCs w:val="21"/>
                          </w:rPr>
                          <w:t>房产税</w:t>
                        </w:r>
                      </w:p>
                    </w:tc>
                  </w:sdtContent>
                </w:sdt>
                <w:sdt>
                  <w:sdtPr>
                    <w:rPr>
                      <w:szCs w:val="21"/>
                    </w:rPr>
                    <w:alias w:val="应交税金金额"/>
                    <w:tag w:val="_GBC_0b49295d823446fe8d9376caacfe3513"/>
                    <w:id w:val="555830787"/>
                    <w:lock w:val="sdtLocked"/>
                  </w:sdtPr>
                  <w:sdtContent>
                    <w:tc>
                      <w:tcPr>
                        <w:tcW w:w="1661" w:type="pct"/>
                        <w:tcBorders>
                          <w:top w:val="single" w:sz="6" w:space="0" w:color="auto"/>
                          <w:left w:val="single" w:sz="6" w:space="0" w:color="auto"/>
                          <w:bottom w:val="single" w:sz="6" w:space="0" w:color="auto"/>
                          <w:right w:val="single" w:sz="6" w:space="0" w:color="auto"/>
                        </w:tcBorders>
                      </w:tcPr>
                      <w:p w:rsidR="005D4C2D" w:rsidRDefault="005D4C2D" w:rsidP="00B85D8F">
                        <w:pPr>
                          <w:ind w:right="73"/>
                          <w:jc w:val="right"/>
                          <w:rPr>
                            <w:szCs w:val="21"/>
                          </w:rPr>
                        </w:pPr>
                        <w:r>
                          <w:rPr>
                            <w:szCs w:val="21"/>
                          </w:rPr>
                          <w:t>5,259,391.11</w:t>
                        </w:r>
                      </w:p>
                    </w:tc>
                  </w:sdtContent>
                </w:sdt>
                <w:sdt>
                  <w:sdtPr>
                    <w:rPr>
                      <w:szCs w:val="21"/>
                    </w:rPr>
                    <w:alias w:val="应交税金金额"/>
                    <w:tag w:val="_GBC_4a1aaa8f59964fd1a430173687362a10"/>
                    <w:id w:val="1398480228"/>
                    <w:lock w:val="sdtLocked"/>
                  </w:sdtPr>
                  <w:sdtContent>
                    <w:tc>
                      <w:tcPr>
                        <w:tcW w:w="1664" w:type="pct"/>
                        <w:tcBorders>
                          <w:top w:val="single" w:sz="6" w:space="0" w:color="auto"/>
                          <w:left w:val="single" w:sz="6" w:space="0" w:color="auto"/>
                          <w:bottom w:val="single" w:sz="6" w:space="0" w:color="auto"/>
                          <w:right w:val="single" w:sz="6" w:space="0" w:color="auto"/>
                        </w:tcBorders>
                      </w:tcPr>
                      <w:p w:rsidR="005D4C2D" w:rsidRDefault="005D4C2D" w:rsidP="00B85D8F">
                        <w:pPr>
                          <w:jc w:val="right"/>
                          <w:rPr>
                            <w:szCs w:val="21"/>
                          </w:rPr>
                        </w:pPr>
                        <w:r>
                          <w:rPr>
                            <w:szCs w:val="21"/>
                          </w:rPr>
                          <w:t>3,980,686.99</w:t>
                        </w:r>
                      </w:p>
                    </w:tc>
                  </w:sdtContent>
                </w:sdt>
              </w:tr>
            </w:sdtContent>
          </w:sdt>
          <w:sdt>
            <w:sdtPr>
              <w:rPr>
                <w:rFonts w:hint="eastAsia"/>
                <w:szCs w:val="21"/>
              </w:rPr>
              <w:alias w:val="应交税金明细"/>
              <w:tag w:val="_TUP_36dc5b70803f4b0599ef63bb69424b3f"/>
              <w:id w:val="1818607213"/>
              <w:lock w:val="sdtLocked"/>
            </w:sdtPr>
            <w:sdtContent>
              <w:tr w:rsidR="005D4C2D" w:rsidTr="00B85D8F">
                <w:trPr>
                  <w:cantSplit/>
                </w:trPr>
                <w:sdt>
                  <w:sdtPr>
                    <w:rPr>
                      <w:rFonts w:hint="eastAsia"/>
                      <w:szCs w:val="21"/>
                    </w:rPr>
                    <w:alias w:val="应交税金种类"/>
                    <w:tag w:val="_GBC_8f33d44cb34f4574b04ce777cda4c7ec"/>
                    <w:id w:val="72093995"/>
                    <w:lock w:val="sdtLocked"/>
                  </w:sdtPr>
                  <w:sdtContent>
                    <w:tc>
                      <w:tcPr>
                        <w:tcW w:w="1675" w:type="pct"/>
                        <w:tcBorders>
                          <w:top w:val="single" w:sz="6" w:space="0" w:color="auto"/>
                          <w:left w:val="single" w:sz="6" w:space="0" w:color="auto"/>
                          <w:bottom w:val="single" w:sz="6" w:space="0" w:color="auto"/>
                          <w:right w:val="single" w:sz="6" w:space="0" w:color="auto"/>
                        </w:tcBorders>
                      </w:tcPr>
                      <w:p w:rsidR="005D4C2D" w:rsidRDefault="005D4C2D" w:rsidP="00B85D8F">
                        <w:pPr>
                          <w:ind w:right="105"/>
                          <w:rPr>
                            <w:szCs w:val="21"/>
                          </w:rPr>
                        </w:pPr>
                        <w:r>
                          <w:rPr>
                            <w:rFonts w:hint="eastAsia"/>
                            <w:szCs w:val="21"/>
                          </w:rPr>
                          <w:t>其他税费</w:t>
                        </w:r>
                      </w:p>
                    </w:tc>
                  </w:sdtContent>
                </w:sdt>
                <w:sdt>
                  <w:sdtPr>
                    <w:rPr>
                      <w:szCs w:val="21"/>
                    </w:rPr>
                    <w:alias w:val="应交税金金额"/>
                    <w:tag w:val="_GBC_0b49295d823446fe8d9376caacfe3513"/>
                    <w:id w:val="-673729890"/>
                    <w:lock w:val="sdtLocked"/>
                  </w:sdtPr>
                  <w:sdtContent>
                    <w:tc>
                      <w:tcPr>
                        <w:tcW w:w="1661" w:type="pct"/>
                        <w:tcBorders>
                          <w:top w:val="single" w:sz="6" w:space="0" w:color="auto"/>
                          <w:left w:val="single" w:sz="6" w:space="0" w:color="auto"/>
                          <w:bottom w:val="single" w:sz="6" w:space="0" w:color="auto"/>
                          <w:right w:val="single" w:sz="6" w:space="0" w:color="auto"/>
                        </w:tcBorders>
                      </w:tcPr>
                      <w:p w:rsidR="005D4C2D" w:rsidRDefault="00714F9A" w:rsidP="00714F9A">
                        <w:pPr>
                          <w:ind w:right="73"/>
                          <w:jc w:val="right"/>
                          <w:rPr>
                            <w:szCs w:val="21"/>
                          </w:rPr>
                        </w:pPr>
                        <w:r>
                          <w:rPr>
                            <w:szCs w:val="21"/>
                          </w:rPr>
                          <w:t>639,022.50</w:t>
                        </w:r>
                      </w:p>
                    </w:tc>
                  </w:sdtContent>
                </w:sdt>
                <w:sdt>
                  <w:sdtPr>
                    <w:rPr>
                      <w:szCs w:val="21"/>
                    </w:rPr>
                    <w:alias w:val="应交税金金额"/>
                    <w:tag w:val="_GBC_4a1aaa8f59964fd1a430173687362a10"/>
                    <w:id w:val="-505128792"/>
                    <w:lock w:val="sdtLocked"/>
                  </w:sdtPr>
                  <w:sdtContent>
                    <w:tc>
                      <w:tcPr>
                        <w:tcW w:w="1664" w:type="pct"/>
                        <w:tcBorders>
                          <w:top w:val="single" w:sz="6" w:space="0" w:color="auto"/>
                          <w:left w:val="single" w:sz="6" w:space="0" w:color="auto"/>
                          <w:bottom w:val="single" w:sz="6" w:space="0" w:color="auto"/>
                          <w:right w:val="single" w:sz="6" w:space="0" w:color="auto"/>
                        </w:tcBorders>
                      </w:tcPr>
                      <w:p w:rsidR="005D4C2D" w:rsidRDefault="005D4C2D" w:rsidP="00B85D8F">
                        <w:pPr>
                          <w:jc w:val="right"/>
                          <w:rPr>
                            <w:szCs w:val="21"/>
                          </w:rPr>
                        </w:pPr>
                        <w:r>
                          <w:rPr>
                            <w:szCs w:val="21"/>
                          </w:rPr>
                          <w:t>521,208.71</w:t>
                        </w:r>
                      </w:p>
                    </w:tc>
                  </w:sdtContent>
                </w:sdt>
              </w:tr>
            </w:sdtContent>
          </w:sdt>
          <w:tr w:rsidR="005D4C2D" w:rsidTr="00B85D8F">
            <w:trPr>
              <w:cantSplit/>
            </w:trPr>
            <w:tc>
              <w:tcPr>
                <w:tcW w:w="1675" w:type="pct"/>
                <w:tcBorders>
                  <w:top w:val="single" w:sz="6" w:space="0" w:color="auto"/>
                  <w:left w:val="single" w:sz="6" w:space="0" w:color="auto"/>
                  <w:bottom w:val="single" w:sz="6" w:space="0" w:color="auto"/>
                  <w:right w:val="single" w:sz="6" w:space="0" w:color="auto"/>
                </w:tcBorders>
                <w:vAlign w:val="center"/>
              </w:tcPr>
              <w:p w:rsidR="005D4C2D" w:rsidRDefault="005D4C2D" w:rsidP="00B85D8F">
                <w:pPr>
                  <w:ind w:right="105"/>
                  <w:jc w:val="center"/>
                  <w:rPr>
                    <w:szCs w:val="21"/>
                  </w:rPr>
                </w:pPr>
                <w:r>
                  <w:rPr>
                    <w:rFonts w:hint="eastAsia"/>
                    <w:szCs w:val="21"/>
                  </w:rPr>
                  <w:t>合计</w:t>
                </w:r>
              </w:p>
            </w:tc>
            <w:sdt>
              <w:sdtPr>
                <w:rPr>
                  <w:szCs w:val="21"/>
                </w:rPr>
                <w:alias w:val="应交税金"/>
                <w:tag w:val="_GBC_6838222c634d4640a0827265e4993f79"/>
                <w:id w:val="-1143499065"/>
                <w:lock w:val="sdtLocked"/>
              </w:sdtPr>
              <w:sdtContent>
                <w:tc>
                  <w:tcPr>
                    <w:tcW w:w="1661" w:type="pct"/>
                    <w:tcBorders>
                      <w:top w:val="single" w:sz="6" w:space="0" w:color="auto"/>
                      <w:left w:val="single" w:sz="6" w:space="0" w:color="auto"/>
                      <w:bottom w:val="single" w:sz="6" w:space="0" w:color="auto"/>
                      <w:right w:val="single" w:sz="6" w:space="0" w:color="auto"/>
                    </w:tcBorders>
                  </w:tcPr>
                  <w:p w:rsidR="005D4C2D" w:rsidRDefault="005D4C2D" w:rsidP="00B85D8F">
                    <w:pPr>
                      <w:ind w:right="73"/>
                      <w:jc w:val="right"/>
                      <w:rPr>
                        <w:color w:val="000000" w:themeColor="text1"/>
                        <w:szCs w:val="21"/>
                      </w:rPr>
                    </w:pPr>
                    <w:r>
                      <w:rPr>
                        <w:szCs w:val="21"/>
                      </w:rPr>
                      <w:t>757,898,519.55</w:t>
                    </w:r>
                  </w:p>
                </w:tc>
              </w:sdtContent>
            </w:sdt>
            <w:sdt>
              <w:sdtPr>
                <w:rPr>
                  <w:szCs w:val="21"/>
                </w:rPr>
                <w:alias w:val="应交税金"/>
                <w:tag w:val="_GBC_9f0207e165344685823f9ce8c707a576"/>
                <w:id w:val="-1454093339"/>
                <w:lock w:val="sdtLocked"/>
              </w:sdtPr>
              <w:sdtContent>
                <w:tc>
                  <w:tcPr>
                    <w:tcW w:w="1664" w:type="pct"/>
                    <w:tcBorders>
                      <w:top w:val="single" w:sz="6" w:space="0" w:color="auto"/>
                      <w:left w:val="single" w:sz="6" w:space="0" w:color="auto"/>
                      <w:bottom w:val="single" w:sz="6" w:space="0" w:color="auto"/>
                      <w:right w:val="single" w:sz="6" w:space="0" w:color="auto"/>
                    </w:tcBorders>
                  </w:tcPr>
                  <w:p w:rsidR="005D4C2D" w:rsidRDefault="005D4C2D" w:rsidP="00B85D8F">
                    <w:pPr>
                      <w:jc w:val="right"/>
                      <w:rPr>
                        <w:color w:val="000000" w:themeColor="text1"/>
                        <w:szCs w:val="21"/>
                      </w:rPr>
                    </w:pPr>
                    <w:r>
                      <w:rPr>
                        <w:szCs w:val="21"/>
                      </w:rPr>
                      <w:t>1,080,116,297.04</w:t>
                    </w:r>
                  </w:p>
                </w:tc>
              </w:sdtContent>
            </w:sdt>
          </w:tr>
        </w:tbl>
        <w:p w:rsidR="005D4C2D" w:rsidRDefault="005D4C2D"/>
        <w:p w:rsidR="00D14D3F" w:rsidRPr="0066225D" w:rsidRDefault="000827A7" w:rsidP="0066225D"/>
      </w:sdtContent>
    </w:sdt>
    <w:sdt>
      <w:sdtPr>
        <w:rPr>
          <w:rFonts w:ascii="宋体" w:hAnsi="宋体" w:cs="宋体"/>
          <w:b w:val="0"/>
          <w:bCs w:val="0"/>
          <w:kern w:val="0"/>
          <w:szCs w:val="22"/>
        </w:rPr>
        <w:alias w:val="应付利息"/>
        <w:tag w:val="_SEC_387989ce789d404fab98beb488dfa010"/>
        <w:id w:val="473257966"/>
        <w:lock w:val="sdtLocked"/>
        <w:placeholder>
          <w:docPart w:val="GBC22222222222222222222222222222"/>
        </w:placeholder>
      </w:sdtPr>
      <w:sdtEndPr>
        <w:rPr>
          <w:szCs w:val="24"/>
        </w:rPr>
      </w:sdtEndPr>
      <w:sdtContent>
        <w:p w:rsidR="00731DE5" w:rsidRDefault="00731DE5">
          <w:pPr>
            <w:pStyle w:val="3"/>
            <w:numPr>
              <w:ilvl w:val="0"/>
              <w:numId w:val="21"/>
            </w:numPr>
            <w:tabs>
              <w:tab w:val="left" w:pos="504"/>
            </w:tabs>
            <w:rPr>
              <w:rFonts w:ascii="宋体" w:hAnsi="宋体"/>
              <w:szCs w:val="21"/>
            </w:rPr>
          </w:pPr>
          <w:r>
            <w:rPr>
              <w:rFonts w:ascii="宋体" w:hAnsi="宋体" w:hint="eastAsia"/>
              <w:szCs w:val="21"/>
            </w:rPr>
            <w:t>应付利息</w:t>
          </w:r>
        </w:p>
        <w:sdt>
          <w:sdtPr>
            <w:alias w:val="是否适用：应付利息"/>
            <w:tag w:val="_GBC_85af862d19904f96b30527124af698c1"/>
            <w:id w:val="1842272621"/>
            <w:lock w:val="sdtLocked"/>
          </w:sdtPr>
          <w:sdtContent>
            <w:p w:rsidR="00731DE5" w:rsidRDefault="00731DE5">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731DE5" w:rsidRDefault="00731DE5">
          <w:pPr>
            <w:jc w:val="right"/>
            <w:rPr>
              <w:szCs w:val="21"/>
            </w:rPr>
          </w:pPr>
          <w:r>
            <w:rPr>
              <w:rFonts w:hint="eastAsia"/>
              <w:szCs w:val="21"/>
            </w:rPr>
            <w:t>单位：</w:t>
          </w:r>
          <w:sdt>
            <w:sdtPr>
              <w:rPr>
                <w:rFonts w:hint="eastAsia"/>
                <w:szCs w:val="21"/>
              </w:rPr>
              <w:alias w:val="单位：财务附注：应付利息"/>
              <w:tag w:val="_GBC_6223f5d822594ec487ddee3831ea99f4"/>
              <w:id w:val="-1531872491"/>
              <w:lock w:val="sdtLocked"/>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sdtContent>
          </w:sdt>
          <w:r>
            <w:rPr>
              <w:rFonts w:hint="eastAsia"/>
              <w:szCs w:val="21"/>
            </w:rPr>
            <w:t xml:space="preserve">  币种：</w:t>
          </w:r>
          <w:sdt>
            <w:sdtPr>
              <w:rPr>
                <w:rFonts w:hint="eastAsia"/>
                <w:szCs w:val="21"/>
              </w:rPr>
              <w:alias w:val="币种：财务附注：应付利息"/>
              <w:tag w:val="_GBC_66238a767e724222b162fd16017e574b"/>
              <w:id w:val="532464184"/>
              <w:lock w:val="sdtLocked"/>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60"/>
            <w:gridCol w:w="2847"/>
            <w:gridCol w:w="3356"/>
          </w:tblGrid>
          <w:tr w:rsidR="00731DE5" w:rsidTr="00B85D8F">
            <w:tc>
              <w:tcPr>
                <w:tcW w:w="1887" w:type="pct"/>
                <w:tcBorders>
                  <w:top w:val="single" w:sz="4" w:space="0" w:color="auto"/>
                  <w:left w:val="single" w:sz="4" w:space="0" w:color="auto"/>
                  <w:bottom w:val="single" w:sz="4" w:space="0" w:color="auto"/>
                  <w:right w:val="single" w:sz="4" w:space="0" w:color="auto"/>
                </w:tcBorders>
                <w:vAlign w:val="bottom"/>
              </w:tcPr>
              <w:p w:rsidR="00731DE5" w:rsidRDefault="00731DE5" w:rsidP="00B85D8F">
                <w:pPr>
                  <w:adjustRightInd w:val="0"/>
                  <w:snapToGrid w:val="0"/>
                  <w:ind w:leftChars="-2" w:left="-2" w:rightChars="9" w:right="19" w:hangingChars="1" w:hanging="2"/>
                  <w:jc w:val="center"/>
                  <w:rPr>
                    <w:szCs w:val="21"/>
                  </w:rPr>
                </w:pPr>
                <w:r>
                  <w:rPr>
                    <w:rFonts w:hint="eastAsia"/>
                    <w:szCs w:val="21"/>
                  </w:rPr>
                  <w:t>项目</w:t>
                </w:r>
              </w:p>
            </w:tc>
            <w:tc>
              <w:tcPr>
                <w:tcW w:w="1429" w:type="pct"/>
                <w:tcBorders>
                  <w:top w:val="single" w:sz="4" w:space="0" w:color="auto"/>
                  <w:left w:val="single" w:sz="4" w:space="0" w:color="auto"/>
                  <w:bottom w:val="single" w:sz="4" w:space="0" w:color="auto"/>
                  <w:right w:val="single" w:sz="4" w:space="0" w:color="auto"/>
                </w:tcBorders>
                <w:vAlign w:val="bottom"/>
              </w:tcPr>
              <w:p w:rsidR="00731DE5" w:rsidRDefault="00731DE5" w:rsidP="00B85D8F">
                <w:pPr>
                  <w:adjustRightInd w:val="0"/>
                  <w:snapToGrid w:val="0"/>
                  <w:ind w:leftChars="-2" w:left="-2" w:rightChars="9" w:right="19" w:hangingChars="1" w:hanging="2"/>
                  <w:jc w:val="center"/>
                  <w:rPr>
                    <w:szCs w:val="21"/>
                  </w:rPr>
                </w:pPr>
                <w:r>
                  <w:rPr>
                    <w:rFonts w:hint="eastAsia"/>
                    <w:szCs w:val="21"/>
                  </w:rPr>
                  <w:t>期末余额</w:t>
                </w:r>
              </w:p>
            </w:tc>
            <w:tc>
              <w:tcPr>
                <w:tcW w:w="1684" w:type="pct"/>
                <w:tcBorders>
                  <w:top w:val="single" w:sz="4" w:space="0" w:color="auto"/>
                  <w:left w:val="single" w:sz="4" w:space="0" w:color="auto"/>
                  <w:bottom w:val="single" w:sz="4" w:space="0" w:color="auto"/>
                  <w:right w:val="single" w:sz="4" w:space="0" w:color="auto"/>
                </w:tcBorders>
                <w:vAlign w:val="bottom"/>
              </w:tcPr>
              <w:p w:rsidR="00731DE5" w:rsidRDefault="00731DE5" w:rsidP="00B85D8F">
                <w:pPr>
                  <w:adjustRightInd w:val="0"/>
                  <w:snapToGrid w:val="0"/>
                  <w:ind w:leftChars="-2" w:left="-2" w:rightChars="9" w:right="19" w:hangingChars="1" w:hanging="2"/>
                  <w:jc w:val="center"/>
                  <w:rPr>
                    <w:szCs w:val="21"/>
                  </w:rPr>
                </w:pPr>
                <w:r>
                  <w:rPr>
                    <w:rFonts w:hint="eastAsia"/>
                    <w:szCs w:val="21"/>
                  </w:rPr>
                  <w:t>期初余额</w:t>
                </w:r>
              </w:p>
            </w:tc>
          </w:tr>
          <w:tr w:rsidR="00731DE5" w:rsidTr="00B85D8F">
            <w:tc>
              <w:tcPr>
                <w:tcW w:w="1887" w:type="pct"/>
                <w:tcBorders>
                  <w:top w:val="single" w:sz="4" w:space="0" w:color="auto"/>
                  <w:left w:val="single" w:sz="4" w:space="0" w:color="auto"/>
                  <w:bottom w:val="single" w:sz="4" w:space="0" w:color="auto"/>
                  <w:right w:val="single" w:sz="4" w:space="0" w:color="auto"/>
                </w:tcBorders>
              </w:tcPr>
              <w:p w:rsidR="00731DE5" w:rsidRDefault="00731DE5" w:rsidP="00B85D8F">
                <w:pPr>
                  <w:adjustRightInd w:val="0"/>
                  <w:snapToGrid w:val="0"/>
                  <w:ind w:leftChars="-2" w:left="-2" w:rightChars="9" w:right="19" w:hangingChars="1" w:hanging="2"/>
                  <w:rPr>
                    <w:szCs w:val="21"/>
                  </w:rPr>
                </w:pPr>
                <w:r>
                  <w:rPr>
                    <w:rFonts w:hint="eastAsia"/>
                    <w:szCs w:val="21"/>
                  </w:rPr>
                  <w:t>分期付息到期还本的长期借款利息</w:t>
                </w:r>
              </w:p>
            </w:tc>
            <w:sdt>
              <w:sdtPr>
                <w:rPr>
                  <w:szCs w:val="21"/>
                </w:rPr>
                <w:alias w:val="应付利息中分期付息到期还本的长期借款利息"/>
                <w:tag w:val="_GBC_ae756d991c8e4ba1aad3f6b6f041162b"/>
                <w:id w:val="-1118752194"/>
                <w:lock w:val="sdtLocked"/>
              </w:sdtPr>
              <w:sdtContent>
                <w:tc>
                  <w:tcPr>
                    <w:tcW w:w="1429" w:type="pct"/>
                    <w:tcBorders>
                      <w:top w:val="single" w:sz="4" w:space="0" w:color="auto"/>
                      <w:left w:val="single" w:sz="4" w:space="0" w:color="auto"/>
                      <w:bottom w:val="single" w:sz="4" w:space="0" w:color="auto"/>
                      <w:right w:val="single" w:sz="4" w:space="0" w:color="auto"/>
                    </w:tcBorders>
                  </w:tcPr>
                  <w:p w:rsidR="00731DE5" w:rsidRDefault="00731DE5" w:rsidP="00B85D8F">
                    <w:pPr>
                      <w:ind w:right="73"/>
                      <w:jc w:val="right"/>
                      <w:rPr>
                        <w:color w:val="000000" w:themeColor="text1"/>
                        <w:szCs w:val="21"/>
                      </w:rPr>
                    </w:pPr>
                    <w:r>
                      <w:rPr>
                        <w:szCs w:val="21"/>
                      </w:rPr>
                      <w:t>4,509,754.13</w:t>
                    </w:r>
                  </w:p>
                </w:tc>
              </w:sdtContent>
            </w:sdt>
            <w:sdt>
              <w:sdtPr>
                <w:rPr>
                  <w:szCs w:val="21"/>
                </w:rPr>
                <w:alias w:val="应付利息中分期付息到期还本的长期借款利息"/>
                <w:tag w:val="_GBC_07199e6775f64105862dae0f417b4f55"/>
                <w:id w:val="-896209811"/>
                <w:lock w:val="sdtLocked"/>
              </w:sdtPr>
              <w:sdtContent>
                <w:tc>
                  <w:tcPr>
                    <w:tcW w:w="1684"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color w:val="000000" w:themeColor="text1"/>
                        <w:szCs w:val="21"/>
                      </w:rPr>
                    </w:pPr>
                    <w:r>
                      <w:rPr>
                        <w:szCs w:val="21"/>
                      </w:rPr>
                      <w:t>9,395,459.26</w:t>
                    </w:r>
                  </w:p>
                </w:tc>
              </w:sdtContent>
            </w:sdt>
          </w:tr>
          <w:tr w:rsidR="00731DE5" w:rsidTr="00B85D8F">
            <w:tc>
              <w:tcPr>
                <w:tcW w:w="1887" w:type="pct"/>
                <w:tcBorders>
                  <w:top w:val="single" w:sz="4" w:space="0" w:color="auto"/>
                  <w:left w:val="single" w:sz="4" w:space="0" w:color="auto"/>
                  <w:bottom w:val="single" w:sz="4" w:space="0" w:color="auto"/>
                  <w:right w:val="single" w:sz="4" w:space="0" w:color="auto"/>
                </w:tcBorders>
              </w:tcPr>
              <w:p w:rsidR="00731DE5" w:rsidRDefault="00731DE5" w:rsidP="00B85D8F">
                <w:pPr>
                  <w:adjustRightInd w:val="0"/>
                  <w:snapToGrid w:val="0"/>
                  <w:ind w:leftChars="-2" w:left="-2" w:rightChars="9" w:right="19" w:hangingChars="1" w:hanging="2"/>
                  <w:rPr>
                    <w:szCs w:val="21"/>
                  </w:rPr>
                </w:pPr>
                <w:r>
                  <w:rPr>
                    <w:rFonts w:hint="eastAsia"/>
                    <w:szCs w:val="21"/>
                  </w:rPr>
                  <w:t>企业债券利息</w:t>
                </w:r>
              </w:p>
            </w:tc>
            <w:sdt>
              <w:sdtPr>
                <w:rPr>
                  <w:szCs w:val="21"/>
                </w:rPr>
                <w:alias w:val="应付利息中企业债券利息"/>
                <w:tag w:val="_GBC_8f22b870e3e54ef5bab2a5f384498b7e"/>
                <w:id w:val="2071155858"/>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731DE5" w:rsidRDefault="00731DE5" w:rsidP="00B85D8F">
                    <w:pPr>
                      <w:ind w:right="73"/>
                      <w:jc w:val="right"/>
                      <w:rPr>
                        <w:color w:val="000000" w:themeColor="text1"/>
                        <w:szCs w:val="21"/>
                      </w:rPr>
                    </w:pPr>
                    <w:r>
                      <w:rPr>
                        <w:rFonts w:hint="eastAsia"/>
                        <w:color w:val="0000FF"/>
                        <w:szCs w:val="21"/>
                      </w:rPr>
                      <w:t xml:space="preserve">　</w:t>
                    </w:r>
                  </w:p>
                </w:tc>
              </w:sdtContent>
            </w:sdt>
            <w:sdt>
              <w:sdtPr>
                <w:rPr>
                  <w:szCs w:val="21"/>
                </w:rPr>
                <w:alias w:val="应付利息中企业债券利息"/>
                <w:tag w:val="_GBC_e7cf1cdb8df34e7b9df79fe3fb1f9e0d"/>
                <w:id w:val="-1103560112"/>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color w:val="000000" w:themeColor="text1"/>
                        <w:szCs w:val="21"/>
                      </w:rPr>
                    </w:pPr>
                    <w:r>
                      <w:rPr>
                        <w:rFonts w:hint="eastAsia"/>
                        <w:color w:val="0000FF"/>
                        <w:szCs w:val="21"/>
                      </w:rPr>
                      <w:t xml:space="preserve">　</w:t>
                    </w:r>
                  </w:p>
                </w:tc>
              </w:sdtContent>
            </w:sdt>
          </w:tr>
          <w:tr w:rsidR="00731DE5" w:rsidTr="00B85D8F">
            <w:tc>
              <w:tcPr>
                <w:tcW w:w="1887" w:type="pct"/>
                <w:tcBorders>
                  <w:top w:val="single" w:sz="4" w:space="0" w:color="auto"/>
                  <w:left w:val="single" w:sz="4" w:space="0" w:color="auto"/>
                  <w:bottom w:val="single" w:sz="4" w:space="0" w:color="auto"/>
                  <w:right w:val="single" w:sz="4" w:space="0" w:color="auto"/>
                </w:tcBorders>
              </w:tcPr>
              <w:p w:rsidR="00731DE5" w:rsidRDefault="00731DE5" w:rsidP="00B85D8F">
                <w:pPr>
                  <w:adjustRightInd w:val="0"/>
                  <w:snapToGrid w:val="0"/>
                  <w:ind w:leftChars="-2" w:left="-2" w:rightChars="9" w:right="19" w:hangingChars="1" w:hanging="2"/>
                  <w:rPr>
                    <w:szCs w:val="21"/>
                  </w:rPr>
                </w:pPr>
                <w:r>
                  <w:rPr>
                    <w:rFonts w:hint="eastAsia"/>
                    <w:szCs w:val="21"/>
                  </w:rPr>
                  <w:t>短期借款应付利息</w:t>
                </w:r>
              </w:p>
            </w:tc>
            <w:sdt>
              <w:sdtPr>
                <w:rPr>
                  <w:szCs w:val="21"/>
                </w:rPr>
                <w:alias w:val="应付利息中短期借款应付利息"/>
                <w:tag w:val="_GBC_a83b476f848b43c4b77dcb8a01a28cef"/>
                <w:id w:val="92444464"/>
                <w:lock w:val="sdtLocked"/>
              </w:sdtPr>
              <w:sdtContent>
                <w:tc>
                  <w:tcPr>
                    <w:tcW w:w="1429" w:type="pct"/>
                    <w:tcBorders>
                      <w:top w:val="single" w:sz="4" w:space="0" w:color="auto"/>
                      <w:left w:val="single" w:sz="4" w:space="0" w:color="auto"/>
                      <w:bottom w:val="single" w:sz="4" w:space="0" w:color="auto"/>
                      <w:right w:val="single" w:sz="4" w:space="0" w:color="auto"/>
                    </w:tcBorders>
                  </w:tcPr>
                  <w:p w:rsidR="00731DE5" w:rsidRDefault="00731DE5" w:rsidP="00B85D8F">
                    <w:pPr>
                      <w:ind w:right="73"/>
                      <w:jc w:val="right"/>
                      <w:rPr>
                        <w:color w:val="000000" w:themeColor="text1"/>
                        <w:szCs w:val="21"/>
                      </w:rPr>
                    </w:pPr>
                    <w:r>
                      <w:rPr>
                        <w:szCs w:val="21"/>
                      </w:rPr>
                      <w:t>16,952,171.40</w:t>
                    </w:r>
                  </w:p>
                </w:tc>
              </w:sdtContent>
            </w:sdt>
            <w:sdt>
              <w:sdtPr>
                <w:rPr>
                  <w:szCs w:val="21"/>
                </w:rPr>
                <w:alias w:val="应付利息中短期借款应付利息"/>
                <w:tag w:val="_GBC_0a038cca661e46318d6f4c9d81e0b821"/>
                <w:id w:val="1524664585"/>
                <w:lock w:val="sdtLocked"/>
              </w:sdtPr>
              <w:sdtContent>
                <w:tc>
                  <w:tcPr>
                    <w:tcW w:w="1684"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color w:val="000000" w:themeColor="text1"/>
                        <w:szCs w:val="21"/>
                      </w:rPr>
                    </w:pPr>
                    <w:r>
                      <w:rPr>
                        <w:szCs w:val="21"/>
                      </w:rPr>
                      <w:t>31,095,081.46</w:t>
                    </w:r>
                  </w:p>
                </w:tc>
              </w:sdtContent>
            </w:sdt>
          </w:tr>
          <w:tr w:rsidR="00731DE5" w:rsidTr="00B85D8F">
            <w:tc>
              <w:tcPr>
                <w:tcW w:w="1887" w:type="pct"/>
                <w:tcBorders>
                  <w:top w:val="single" w:sz="4" w:space="0" w:color="auto"/>
                  <w:left w:val="single" w:sz="4" w:space="0" w:color="auto"/>
                  <w:bottom w:val="single" w:sz="4" w:space="0" w:color="auto"/>
                  <w:right w:val="single" w:sz="4" w:space="0" w:color="auto"/>
                </w:tcBorders>
              </w:tcPr>
              <w:p w:rsidR="00731DE5" w:rsidRDefault="00731DE5" w:rsidP="00B85D8F">
                <w:pPr>
                  <w:adjustRightInd w:val="0"/>
                  <w:snapToGrid w:val="0"/>
                  <w:ind w:leftChars="-2" w:left="-2" w:rightChars="9" w:right="19" w:hangingChars="1" w:hanging="2"/>
                  <w:rPr>
                    <w:szCs w:val="21"/>
                  </w:rPr>
                </w:pPr>
                <w:r>
                  <w:rPr>
                    <w:rFonts w:hint="eastAsia"/>
                    <w:szCs w:val="21"/>
                  </w:rPr>
                  <w:t>划分为金融负债的优先股\永续债利息</w:t>
                </w:r>
              </w:p>
            </w:tc>
            <w:sdt>
              <w:sdtPr>
                <w:rPr>
                  <w:szCs w:val="21"/>
                </w:rPr>
                <w:alias w:val="划分为金融负债的优先股或永续债利息"/>
                <w:tag w:val="_GBC_a0111bef10b0408ea1a5d6f6c60479f4"/>
                <w:id w:val="-2061859521"/>
                <w:lock w:val="sdtLocked"/>
                <w:showingPlcHdr/>
              </w:sdtPr>
              <w:sdtContent>
                <w:tc>
                  <w:tcPr>
                    <w:tcW w:w="1429" w:type="pct"/>
                    <w:tcBorders>
                      <w:top w:val="single" w:sz="4" w:space="0" w:color="auto"/>
                      <w:left w:val="single" w:sz="4" w:space="0" w:color="auto"/>
                      <w:bottom w:val="single" w:sz="4" w:space="0" w:color="auto"/>
                      <w:right w:val="single" w:sz="4" w:space="0" w:color="auto"/>
                    </w:tcBorders>
                  </w:tcPr>
                  <w:p w:rsidR="00731DE5" w:rsidRDefault="00731DE5" w:rsidP="00B85D8F">
                    <w:pPr>
                      <w:ind w:right="73"/>
                      <w:jc w:val="right"/>
                      <w:rPr>
                        <w:color w:val="000000" w:themeColor="text1"/>
                        <w:szCs w:val="21"/>
                      </w:rPr>
                    </w:pPr>
                    <w:r>
                      <w:rPr>
                        <w:rFonts w:hint="eastAsia"/>
                        <w:color w:val="0000FF"/>
                        <w:szCs w:val="21"/>
                      </w:rPr>
                      <w:t xml:space="preserve">　</w:t>
                    </w:r>
                  </w:p>
                </w:tc>
              </w:sdtContent>
            </w:sdt>
            <w:sdt>
              <w:sdtPr>
                <w:rPr>
                  <w:szCs w:val="21"/>
                </w:rPr>
                <w:alias w:val="划分为金融负债的优先股或永续债利息"/>
                <w:tag w:val="_GBC_15dfdb6ff4c04bf0bed7dad2b25e4706"/>
                <w:id w:val="395172871"/>
                <w:lock w:val="sdtLocked"/>
                <w:showingPlcHdr/>
              </w:sdtPr>
              <w:sdtContent>
                <w:tc>
                  <w:tcPr>
                    <w:tcW w:w="1684"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color w:val="000000" w:themeColor="text1"/>
                        <w:szCs w:val="21"/>
                      </w:rPr>
                    </w:pPr>
                    <w:r>
                      <w:rPr>
                        <w:rFonts w:hint="eastAsia"/>
                        <w:color w:val="0000FF"/>
                        <w:szCs w:val="21"/>
                      </w:rPr>
                      <w:t xml:space="preserve">　</w:t>
                    </w:r>
                  </w:p>
                </w:tc>
              </w:sdtContent>
            </w:sdt>
          </w:tr>
          <w:sdt>
            <w:sdtPr>
              <w:rPr>
                <w:szCs w:val="21"/>
              </w:rPr>
              <w:alias w:val="应付利息明细"/>
              <w:tag w:val="_TUP_1e81891e4e704e83a7333c5320fa2efa"/>
              <w:id w:val="-1161769764"/>
              <w:lock w:val="sdtLocked"/>
            </w:sdtPr>
            <w:sdtContent>
              <w:tr w:rsidR="00731DE5" w:rsidTr="00B85D8F">
                <w:sdt>
                  <w:sdtPr>
                    <w:rPr>
                      <w:szCs w:val="21"/>
                    </w:rPr>
                    <w:alias w:val="应付利息明细-项目"/>
                    <w:tag w:val="_GBC_ca4a00af80844f6ab1181da2202c70df"/>
                    <w:id w:val="1707679308"/>
                    <w:lock w:val="sdtLocked"/>
                  </w:sdtPr>
                  <w:sdtContent>
                    <w:tc>
                      <w:tcPr>
                        <w:tcW w:w="1887" w:type="pct"/>
                        <w:tcBorders>
                          <w:top w:val="single" w:sz="4" w:space="0" w:color="auto"/>
                          <w:left w:val="single" w:sz="4" w:space="0" w:color="auto"/>
                          <w:bottom w:val="single" w:sz="4" w:space="0" w:color="auto"/>
                          <w:right w:val="single" w:sz="4" w:space="0" w:color="auto"/>
                        </w:tcBorders>
                      </w:tcPr>
                      <w:p w:rsidR="00731DE5" w:rsidRDefault="00731DE5" w:rsidP="00B85D8F">
                        <w:pPr>
                          <w:rPr>
                            <w:szCs w:val="21"/>
                          </w:rPr>
                        </w:pPr>
                        <w:r>
                          <w:rPr>
                            <w:rFonts w:hint="eastAsia"/>
                            <w:szCs w:val="21"/>
                          </w:rPr>
                          <w:t>短期融资券</w:t>
                        </w:r>
                      </w:p>
                    </w:tc>
                  </w:sdtContent>
                </w:sdt>
                <w:sdt>
                  <w:sdtPr>
                    <w:rPr>
                      <w:szCs w:val="21"/>
                    </w:rPr>
                    <w:alias w:val="应付利息明细-金额"/>
                    <w:tag w:val="_GBC_02ae843c88a94503afb1823403b4c7b2"/>
                    <w:id w:val="-1605021871"/>
                    <w:lock w:val="sdtLocked"/>
                  </w:sdtPr>
                  <w:sdtContent>
                    <w:tc>
                      <w:tcPr>
                        <w:tcW w:w="1429"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szCs w:val="21"/>
                          </w:rPr>
                        </w:pPr>
                        <w:r>
                          <w:rPr>
                            <w:szCs w:val="21"/>
                          </w:rPr>
                          <w:t>123,533,150.68</w:t>
                        </w:r>
                      </w:p>
                    </w:tc>
                  </w:sdtContent>
                </w:sdt>
                <w:sdt>
                  <w:sdtPr>
                    <w:rPr>
                      <w:szCs w:val="21"/>
                    </w:rPr>
                    <w:alias w:val="应付利息明细-金额"/>
                    <w:tag w:val="_GBC_519b2669d41f4ca2bce0fde0beb0f299"/>
                    <w:id w:val="837191413"/>
                    <w:lock w:val="sdtLocked"/>
                  </w:sdtPr>
                  <w:sdtContent>
                    <w:tc>
                      <w:tcPr>
                        <w:tcW w:w="1684"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szCs w:val="21"/>
                          </w:rPr>
                        </w:pPr>
                        <w:r>
                          <w:rPr>
                            <w:szCs w:val="21"/>
                          </w:rPr>
                          <w:t>86,116,944.45</w:t>
                        </w:r>
                      </w:p>
                    </w:tc>
                  </w:sdtContent>
                </w:sdt>
              </w:tr>
            </w:sdtContent>
          </w:sdt>
          <w:sdt>
            <w:sdtPr>
              <w:rPr>
                <w:szCs w:val="21"/>
              </w:rPr>
              <w:alias w:val="应付利息明细"/>
              <w:tag w:val="_TUP_1e81891e4e704e83a7333c5320fa2efa"/>
              <w:id w:val="-1050766412"/>
              <w:lock w:val="sdtLocked"/>
            </w:sdtPr>
            <w:sdtContent>
              <w:tr w:rsidR="00731DE5" w:rsidTr="00B85D8F">
                <w:sdt>
                  <w:sdtPr>
                    <w:rPr>
                      <w:szCs w:val="21"/>
                    </w:rPr>
                    <w:alias w:val="应付利息明细-项目"/>
                    <w:tag w:val="_GBC_ca4a00af80844f6ab1181da2202c70df"/>
                    <w:id w:val="-641042938"/>
                    <w:lock w:val="sdtLocked"/>
                  </w:sdtPr>
                  <w:sdtContent>
                    <w:tc>
                      <w:tcPr>
                        <w:tcW w:w="1887" w:type="pct"/>
                        <w:tcBorders>
                          <w:top w:val="single" w:sz="4" w:space="0" w:color="auto"/>
                          <w:left w:val="single" w:sz="4" w:space="0" w:color="auto"/>
                          <w:bottom w:val="single" w:sz="4" w:space="0" w:color="auto"/>
                          <w:right w:val="single" w:sz="4" w:space="0" w:color="auto"/>
                        </w:tcBorders>
                      </w:tcPr>
                      <w:p w:rsidR="00731DE5" w:rsidRDefault="00731DE5" w:rsidP="00B85D8F">
                        <w:pPr>
                          <w:rPr>
                            <w:szCs w:val="21"/>
                          </w:rPr>
                        </w:pPr>
                        <w:r>
                          <w:rPr>
                            <w:rFonts w:hint="eastAsia"/>
                            <w:szCs w:val="21"/>
                          </w:rPr>
                          <w:t>一年内到期的长期负债</w:t>
                        </w:r>
                      </w:p>
                    </w:tc>
                  </w:sdtContent>
                </w:sdt>
                <w:sdt>
                  <w:sdtPr>
                    <w:rPr>
                      <w:szCs w:val="21"/>
                    </w:rPr>
                    <w:alias w:val="应付利息明细-金额"/>
                    <w:tag w:val="_GBC_02ae843c88a94503afb1823403b4c7b2"/>
                    <w:id w:val="-751665910"/>
                    <w:lock w:val="sdtLocked"/>
                  </w:sdtPr>
                  <w:sdtContent>
                    <w:tc>
                      <w:tcPr>
                        <w:tcW w:w="1429"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szCs w:val="21"/>
                          </w:rPr>
                        </w:pPr>
                        <w:r>
                          <w:rPr>
                            <w:szCs w:val="21"/>
                          </w:rPr>
                          <w:t>8,999,379.96</w:t>
                        </w:r>
                      </w:p>
                    </w:tc>
                  </w:sdtContent>
                </w:sdt>
                <w:sdt>
                  <w:sdtPr>
                    <w:rPr>
                      <w:szCs w:val="21"/>
                    </w:rPr>
                    <w:alias w:val="应付利息明细-金额"/>
                    <w:tag w:val="_GBC_519b2669d41f4ca2bce0fde0beb0f299"/>
                    <w:id w:val="-804078690"/>
                    <w:lock w:val="sdtLocked"/>
                  </w:sdtPr>
                  <w:sdtContent>
                    <w:tc>
                      <w:tcPr>
                        <w:tcW w:w="1684"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szCs w:val="21"/>
                          </w:rPr>
                        </w:pPr>
                        <w:r>
                          <w:rPr>
                            <w:szCs w:val="21"/>
                          </w:rPr>
                          <w:t>563,340.45</w:t>
                        </w:r>
                      </w:p>
                    </w:tc>
                  </w:sdtContent>
                </w:sdt>
              </w:tr>
            </w:sdtContent>
          </w:sdt>
          <w:sdt>
            <w:sdtPr>
              <w:rPr>
                <w:szCs w:val="21"/>
              </w:rPr>
              <w:alias w:val="应付利息明细"/>
              <w:tag w:val="_TUP_1e81891e4e704e83a7333c5320fa2efa"/>
              <w:id w:val="-274336046"/>
              <w:lock w:val="sdtLocked"/>
            </w:sdtPr>
            <w:sdtContent>
              <w:tr w:rsidR="00731DE5" w:rsidTr="00B85D8F">
                <w:sdt>
                  <w:sdtPr>
                    <w:rPr>
                      <w:szCs w:val="21"/>
                    </w:rPr>
                    <w:alias w:val="应付利息明细-项目"/>
                    <w:tag w:val="_GBC_ca4a00af80844f6ab1181da2202c70df"/>
                    <w:id w:val="-928809441"/>
                    <w:lock w:val="sdtLocked"/>
                  </w:sdtPr>
                  <w:sdtContent>
                    <w:tc>
                      <w:tcPr>
                        <w:tcW w:w="1887" w:type="pct"/>
                        <w:tcBorders>
                          <w:top w:val="single" w:sz="4" w:space="0" w:color="auto"/>
                          <w:left w:val="single" w:sz="4" w:space="0" w:color="auto"/>
                          <w:bottom w:val="single" w:sz="4" w:space="0" w:color="auto"/>
                          <w:right w:val="single" w:sz="4" w:space="0" w:color="auto"/>
                        </w:tcBorders>
                      </w:tcPr>
                      <w:p w:rsidR="00731DE5" w:rsidRDefault="00731DE5" w:rsidP="00B85D8F">
                        <w:pPr>
                          <w:rPr>
                            <w:szCs w:val="21"/>
                          </w:rPr>
                        </w:pPr>
                        <w:r>
                          <w:rPr>
                            <w:rFonts w:hint="eastAsia"/>
                            <w:szCs w:val="21"/>
                          </w:rPr>
                          <w:t>保理业务利息</w:t>
                        </w:r>
                      </w:p>
                    </w:tc>
                  </w:sdtContent>
                </w:sdt>
                <w:sdt>
                  <w:sdtPr>
                    <w:rPr>
                      <w:szCs w:val="21"/>
                    </w:rPr>
                    <w:alias w:val="应付利息明细-金额"/>
                    <w:tag w:val="_GBC_02ae843c88a94503afb1823403b4c7b2"/>
                    <w:id w:val="-127316798"/>
                    <w:lock w:val="sdtLocked"/>
                  </w:sdtPr>
                  <w:sdtContent>
                    <w:tc>
                      <w:tcPr>
                        <w:tcW w:w="1429"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szCs w:val="21"/>
                          </w:rPr>
                        </w:pPr>
                        <w:r>
                          <w:rPr>
                            <w:szCs w:val="21"/>
                          </w:rPr>
                          <w:t>200,875.27</w:t>
                        </w:r>
                      </w:p>
                    </w:tc>
                  </w:sdtContent>
                </w:sdt>
                <w:sdt>
                  <w:sdtPr>
                    <w:rPr>
                      <w:szCs w:val="21"/>
                    </w:rPr>
                    <w:alias w:val="应付利息明细-金额"/>
                    <w:tag w:val="_GBC_519b2669d41f4ca2bce0fde0beb0f299"/>
                    <w:id w:val="1469395963"/>
                    <w:lock w:val="sdtLocked"/>
                  </w:sdtPr>
                  <w:sdtContent>
                    <w:tc>
                      <w:tcPr>
                        <w:tcW w:w="1684"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szCs w:val="21"/>
                          </w:rPr>
                        </w:pPr>
                        <w:r>
                          <w:rPr>
                            <w:szCs w:val="21"/>
                          </w:rPr>
                          <w:t>296,117.83</w:t>
                        </w:r>
                      </w:p>
                    </w:tc>
                  </w:sdtContent>
                </w:sdt>
              </w:tr>
            </w:sdtContent>
          </w:sdt>
          <w:sdt>
            <w:sdtPr>
              <w:rPr>
                <w:szCs w:val="21"/>
              </w:rPr>
              <w:alias w:val="应付利息明细"/>
              <w:tag w:val="_TUP_1e81891e4e704e83a7333c5320fa2efa"/>
              <w:id w:val="631139809"/>
              <w:lock w:val="sdtLocked"/>
            </w:sdtPr>
            <w:sdtContent>
              <w:tr w:rsidR="00731DE5" w:rsidTr="00B85D8F">
                <w:sdt>
                  <w:sdtPr>
                    <w:rPr>
                      <w:szCs w:val="21"/>
                    </w:rPr>
                    <w:alias w:val="应付利息明细-项目"/>
                    <w:tag w:val="_GBC_ca4a00af80844f6ab1181da2202c70df"/>
                    <w:id w:val="-2114589681"/>
                    <w:lock w:val="sdtLocked"/>
                  </w:sdtPr>
                  <w:sdtContent>
                    <w:tc>
                      <w:tcPr>
                        <w:tcW w:w="1887" w:type="pct"/>
                        <w:tcBorders>
                          <w:top w:val="single" w:sz="4" w:space="0" w:color="auto"/>
                          <w:left w:val="single" w:sz="4" w:space="0" w:color="auto"/>
                          <w:bottom w:val="single" w:sz="4" w:space="0" w:color="auto"/>
                          <w:right w:val="single" w:sz="4" w:space="0" w:color="auto"/>
                        </w:tcBorders>
                      </w:tcPr>
                      <w:p w:rsidR="00731DE5" w:rsidRDefault="00731DE5" w:rsidP="00B85D8F">
                        <w:pPr>
                          <w:rPr>
                            <w:szCs w:val="21"/>
                          </w:rPr>
                        </w:pPr>
                        <w:r>
                          <w:rPr>
                            <w:rFonts w:hint="eastAsia"/>
                            <w:szCs w:val="21"/>
                          </w:rPr>
                          <w:t>应付债券</w:t>
                        </w:r>
                      </w:p>
                    </w:tc>
                  </w:sdtContent>
                </w:sdt>
                <w:sdt>
                  <w:sdtPr>
                    <w:rPr>
                      <w:szCs w:val="21"/>
                    </w:rPr>
                    <w:alias w:val="应付利息明细-金额"/>
                    <w:tag w:val="_GBC_02ae843c88a94503afb1823403b4c7b2"/>
                    <w:id w:val="1551882232"/>
                    <w:lock w:val="sdtLocked"/>
                  </w:sdtPr>
                  <w:sdtContent>
                    <w:tc>
                      <w:tcPr>
                        <w:tcW w:w="1429"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szCs w:val="21"/>
                          </w:rPr>
                        </w:pPr>
                        <w:r>
                          <w:rPr>
                            <w:szCs w:val="21"/>
                          </w:rPr>
                          <w:t>92,716,666.67</w:t>
                        </w:r>
                      </w:p>
                    </w:tc>
                  </w:sdtContent>
                </w:sdt>
                <w:sdt>
                  <w:sdtPr>
                    <w:rPr>
                      <w:szCs w:val="21"/>
                    </w:rPr>
                    <w:alias w:val="应付利息明细-金额"/>
                    <w:tag w:val="_GBC_519b2669d41f4ca2bce0fde0beb0f299"/>
                    <w:id w:val="-1535487648"/>
                    <w:lock w:val="sdtLocked"/>
                  </w:sdtPr>
                  <w:sdtContent>
                    <w:tc>
                      <w:tcPr>
                        <w:tcW w:w="1684"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szCs w:val="21"/>
                          </w:rPr>
                        </w:pPr>
                        <w:r>
                          <w:rPr>
                            <w:szCs w:val="21"/>
                          </w:rPr>
                          <w:t>90,508,333.33</w:t>
                        </w:r>
                      </w:p>
                    </w:tc>
                  </w:sdtContent>
                </w:sdt>
              </w:tr>
            </w:sdtContent>
          </w:sdt>
          <w:tr w:rsidR="00731DE5" w:rsidTr="00B85D8F">
            <w:tc>
              <w:tcPr>
                <w:tcW w:w="1887" w:type="pct"/>
                <w:tcBorders>
                  <w:top w:val="single" w:sz="4" w:space="0" w:color="auto"/>
                  <w:left w:val="single" w:sz="4" w:space="0" w:color="auto"/>
                  <w:bottom w:val="single" w:sz="4" w:space="0" w:color="auto"/>
                  <w:right w:val="single" w:sz="4" w:space="0" w:color="auto"/>
                </w:tcBorders>
              </w:tcPr>
              <w:p w:rsidR="00731DE5" w:rsidRDefault="00731DE5" w:rsidP="00B85D8F">
                <w:pPr>
                  <w:jc w:val="center"/>
                  <w:rPr>
                    <w:color w:val="FF0000"/>
                    <w:szCs w:val="21"/>
                  </w:rPr>
                </w:pPr>
                <w:r>
                  <w:rPr>
                    <w:rFonts w:hint="eastAsia"/>
                    <w:szCs w:val="21"/>
                  </w:rPr>
                  <w:t>合计</w:t>
                </w:r>
              </w:p>
            </w:tc>
            <w:sdt>
              <w:sdtPr>
                <w:rPr>
                  <w:szCs w:val="21"/>
                </w:rPr>
                <w:alias w:val="应付利息"/>
                <w:tag w:val="_GBC_ac4a291d4c7c47e499093c5277a1717f"/>
                <w:id w:val="-1536035172"/>
                <w:lock w:val="sdtLocked"/>
              </w:sdtPr>
              <w:sdtContent>
                <w:tc>
                  <w:tcPr>
                    <w:tcW w:w="1429"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color w:val="000000" w:themeColor="text1"/>
                        <w:szCs w:val="21"/>
                      </w:rPr>
                    </w:pPr>
                    <w:r>
                      <w:rPr>
                        <w:szCs w:val="21"/>
                      </w:rPr>
                      <w:t>246,911,998.11</w:t>
                    </w:r>
                  </w:p>
                </w:tc>
              </w:sdtContent>
            </w:sdt>
            <w:sdt>
              <w:sdtPr>
                <w:rPr>
                  <w:szCs w:val="21"/>
                </w:rPr>
                <w:alias w:val="应付利息"/>
                <w:tag w:val="_GBC_8fe1a54025f34a12a22d5ca8474cce6c"/>
                <w:id w:val="853068787"/>
                <w:lock w:val="sdtLocked"/>
              </w:sdtPr>
              <w:sdtContent>
                <w:tc>
                  <w:tcPr>
                    <w:tcW w:w="1684" w:type="pct"/>
                    <w:tcBorders>
                      <w:top w:val="single" w:sz="4" w:space="0" w:color="auto"/>
                      <w:left w:val="single" w:sz="4" w:space="0" w:color="auto"/>
                      <w:bottom w:val="single" w:sz="4" w:space="0" w:color="auto"/>
                      <w:right w:val="single" w:sz="4" w:space="0" w:color="auto"/>
                    </w:tcBorders>
                  </w:tcPr>
                  <w:p w:rsidR="00731DE5" w:rsidRDefault="00731DE5" w:rsidP="00B85D8F">
                    <w:pPr>
                      <w:jc w:val="right"/>
                      <w:rPr>
                        <w:color w:val="000000" w:themeColor="text1"/>
                        <w:szCs w:val="21"/>
                      </w:rPr>
                    </w:pPr>
                    <w:r>
                      <w:rPr>
                        <w:szCs w:val="21"/>
                      </w:rPr>
                      <w:t>217,975,276.78</w:t>
                    </w:r>
                  </w:p>
                </w:tc>
              </w:sdtContent>
            </w:sdt>
          </w:tr>
        </w:tbl>
        <w:p w:rsidR="00731DE5" w:rsidRDefault="00731DE5"/>
        <w:p w:rsidR="00731DE5" w:rsidRDefault="00731DE5">
          <w:pPr>
            <w:rPr>
              <w:szCs w:val="21"/>
            </w:rPr>
          </w:pPr>
          <w:r>
            <w:rPr>
              <w:rFonts w:hint="eastAsia"/>
              <w:szCs w:val="21"/>
            </w:rPr>
            <w:t>重要的已逾期未支付的利息情况：</w:t>
          </w:r>
        </w:p>
        <w:sdt>
          <w:sdtPr>
            <w:rPr>
              <w:szCs w:val="21"/>
            </w:rPr>
            <w:alias w:val="是否适用：重要的已逾期未支付的利息情况"/>
            <w:tag w:val="_GBC_de290e8d11f845ce86d81fcdf51c28e4"/>
            <w:id w:val="-1830665445"/>
            <w:lock w:val="sdtLocked"/>
          </w:sdtPr>
          <w:sdtContent>
            <w:p w:rsidR="00731DE5" w:rsidRDefault="00731DE5" w:rsidP="00932028">
              <w:pPr>
                <w:rPr>
                  <w:szCs w:val="21"/>
                </w:rPr>
              </w:pPr>
              <w:r>
                <w:rPr>
                  <w:szCs w:val="21"/>
                </w:rPr>
                <w:fldChar w:fldCharType="begin"/>
              </w:r>
              <w:r w:rsidR="00932028">
                <w:rPr>
                  <w:szCs w:val="21"/>
                </w:rPr>
                <w:instrText xml:space="preserve"> MACROBUTTON  SnrToggleCheckbox □适用 </w:instrText>
              </w:r>
              <w:r>
                <w:rPr>
                  <w:szCs w:val="21"/>
                </w:rPr>
                <w:fldChar w:fldCharType="end"/>
              </w:r>
              <w:r>
                <w:rPr>
                  <w:szCs w:val="21"/>
                </w:rPr>
                <w:fldChar w:fldCharType="begin"/>
              </w:r>
              <w:r w:rsidR="00932028">
                <w:rPr>
                  <w:szCs w:val="21"/>
                </w:rPr>
                <w:instrText xml:space="preserve"> MACROBUTTON  SnrToggleCheckbox √不适用 </w:instrText>
              </w:r>
              <w:r>
                <w:rPr>
                  <w:szCs w:val="21"/>
                </w:rPr>
                <w:fldChar w:fldCharType="end"/>
              </w:r>
            </w:p>
          </w:sdtContent>
        </w:sdt>
        <w:p w:rsidR="00D14D3F" w:rsidRPr="00932028" w:rsidRDefault="000827A7" w:rsidP="00932028"/>
      </w:sdtContent>
    </w:sdt>
    <w:p w:rsidR="00D14D3F" w:rsidRDefault="00D14D3F">
      <w:pPr>
        <w:rPr>
          <w:szCs w:val="21"/>
        </w:rPr>
      </w:pPr>
    </w:p>
    <w:sdt>
      <w:sdtPr>
        <w:rPr>
          <w:rFonts w:ascii="宋体" w:hAnsi="宋体" w:cs="宋体"/>
          <w:b w:val="0"/>
          <w:bCs w:val="0"/>
          <w:kern w:val="0"/>
          <w:szCs w:val="21"/>
        </w:rPr>
        <w:tag w:val="_SEC_8fa7e393d06b440f9c82ae0d64899eaa"/>
        <w:id w:val="-675654532"/>
        <w:lock w:val="sdtLocked"/>
        <w:placeholder>
          <w:docPart w:val="GBC22222222222222222222222222222"/>
        </w:placeholder>
      </w:sdtPr>
      <w:sdtEndPr>
        <w:rPr>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应付股利</w:t>
          </w:r>
        </w:p>
        <w:sdt>
          <w:sdtPr>
            <w:alias w:val="是否适用：应付股利"/>
            <w:tag w:val="_GBC_57df9a637d8e4610a89d25f277c3a9c3"/>
            <w:id w:val="-1437600814"/>
            <w:lock w:val="sdtLocked"/>
            <w:placeholder>
              <w:docPart w:val="GBC22222222222222222222222222222"/>
            </w:placeholder>
          </w:sdtPr>
          <w:sdtContent>
            <w:p w:rsidR="00D14D3F" w:rsidRDefault="00EF2D74">
              <w:r>
                <w:fldChar w:fldCharType="begin"/>
              </w:r>
              <w:r w:rsidR="00932028">
                <w:instrText xml:space="preserve"> MACROBUTTON  SnrToggleCheckbox √适用 </w:instrText>
              </w:r>
              <w:r>
                <w:fldChar w:fldCharType="end"/>
              </w:r>
              <w:r>
                <w:fldChar w:fldCharType="begin"/>
              </w:r>
              <w:r w:rsidR="00932028">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应付股利"/>
              <w:tag w:val="_GBC_a816a4da2a71411abe18c8e803b7c62e"/>
              <w:id w:val="-1603258183"/>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应付股利"/>
              <w:tag w:val="_GBC_12cc39d598d147bf88fa40336f011a53"/>
              <w:id w:val="194488025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153"/>
            <w:gridCol w:w="3327"/>
            <w:gridCol w:w="3329"/>
          </w:tblGrid>
          <w:tr w:rsidR="00932028" w:rsidTr="00B85D8F">
            <w:trPr>
              <w:cantSplit/>
            </w:trPr>
            <w:tc>
              <w:tcPr>
                <w:tcW w:w="1607" w:type="pct"/>
                <w:tcBorders>
                  <w:top w:val="single" w:sz="6" w:space="0" w:color="auto"/>
                  <w:left w:val="single" w:sz="6" w:space="0" w:color="auto"/>
                  <w:bottom w:val="single" w:sz="6" w:space="0" w:color="auto"/>
                  <w:right w:val="single" w:sz="6" w:space="0" w:color="auto"/>
                </w:tcBorders>
              </w:tcPr>
              <w:p w:rsidR="00932028" w:rsidRDefault="00932028" w:rsidP="00B85D8F">
                <w:pPr>
                  <w:ind w:right="105"/>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932028" w:rsidRDefault="00932028" w:rsidP="00B85D8F">
                <w:pPr>
                  <w:jc w:val="center"/>
                  <w:rPr>
                    <w:szCs w:val="21"/>
                  </w:rPr>
                </w:pPr>
                <w:r>
                  <w:rPr>
                    <w:rFonts w:hint="eastAsia"/>
                    <w:szCs w:val="21"/>
                  </w:rPr>
                  <w:t>期末余额</w:t>
                </w:r>
              </w:p>
            </w:tc>
            <w:tc>
              <w:tcPr>
                <w:tcW w:w="1697" w:type="pct"/>
                <w:tcBorders>
                  <w:top w:val="single" w:sz="6" w:space="0" w:color="auto"/>
                  <w:left w:val="single" w:sz="6" w:space="0" w:color="auto"/>
                  <w:bottom w:val="single" w:sz="6" w:space="0" w:color="auto"/>
                  <w:right w:val="single" w:sz="6" w:space="0" w:color="auto"/>
                </w:tcBorders>
              </w:tcPr>
              <w:p w:rsidR="00932028" w:rsidRDefault="00932028" w:rsidP="00B85D8F">
                <w:pPr>
                  <w:jc w:val="center"/>
                  <w:rPr>
                    <w:szCs w:val="21"/>
                  </w:rPr>
                </w:pPr>
                <w:r>
                  <w:rPr>
                    <w:rFonts w:hint="eastAsia"/>
                    <w:szCs w:val="21"/>
                  </w:rPr>
                  <w:t>期初余额</w:t>
                </w:r>
              </w:p>
            </w:tc>
          </w:tr>
          <w:sdt>
            <w:sdtPr>
              <w:rPr>
                <w:rFonts w:hint="eastAsia"/>
                <w:color w:val="000000" w:themeColor="text1"/>
                <w:szCs w:val="21"/>
              </w:rPr>
              <w:alias w:val="应付股利明细"/>
              <w:tag w:val="_TUP_ab216a38f6804ead821317f5207ba20f"/>
              <w:id w:val="215083005"/>
              <w:lock w:val="sdtLocked"/>
            </w:sdtPr>
            <w:sdtEndPr>
              <w:rPr>
                <w:rFonts w:hint="default"/>
                <w:color w:val="auto"/>
              </w:rPr>
            </w:sdtEndPr>
            <w:sdtContent>
              <w:tr w:rsidR="00932028" w:rsidTr="00B85D8F">
                <w:trPr>
                  <w:cantSplit/>
                </w:trPr>
                <w:sdt>
                  <w:sdtPr>
                    <w:rPr>
                      <w:rFonts w:hint="eastAsia"/>
                      <w:color w:val="000000" w:themeColor="text1"/>
                      <w:szCs w:val="21"/>
                    </w:rPr>
                    <w:alias w:val="应付股利项目名称"/>
                    <w:tag w:val="_GBC_540beee5e14f4827aca514171873ceba"/>
                    <w:id w:val="1421376076"/>
                    <w:lock w:val="sdtLocked"/>
                  </w:sdtPr>
                  <w:sdtEndPr>
                    <w:rPr>
                      <w:color w:val="auto"/>
                    </w:rPr>
                  </w:sdtEndPr>
                  <w:sdtContent>
                    <w:tc>
                      <w:tcPr>
                        <w:tcW w:w="1607" w:type="pct"/>
                        <w:tcBorders>
                          <w:top w:val="single" w:sz="6" w:space="0" w:color="auto"/>
                          <w:left w:val="single" w:sz="6" w:space="0" w:color="auto"/>
                          <w:bottom w:val="single" w:sz="6" w:space="0" w:color="auto"/>
                          <w:right w:val="single" w:sz="6" w:space="0" w:color="auto"/>
                        </w:tcBorders>
                      </w:tcPr>
                      <w:p w:rsidR="00932028" w:rsidRDefault="00932028" w:rsidP="00B85D8F">
                        <w:pPr>
                          <w:rPr>
                            <w:szCs w:val="21"/>
                          </w:rPr>
                        </w:pPr>
                        <w:r>
                          <w:rPr>
                            <w:rFonts w:hint="eastAsia"/>
                            <w:szCs w:val="21"/>
                          </w:rPr>
                          <w:t>香港怡德实业有限公司</w:t>
                        </w:r>
                      </w:p>
                    </w:tc>
                  </w:sdtContent>
                </w:sdt>
                <w:sdt>
                  <w:sdtPr>
                    <w:rPr>
                      <w:szCs w:val="21"/>
                    </w:rPr>
                    <w:alias w:val="应付股利金额"/>
                    <w:tag w:val="_GBC_ef058aa9f0f34346842286dfe7f07f85"/>
                    <w:id w:val="312381638"/>
                    <w:lock w:val="sdtLocked"/>
                  </w:sdtPr>
                  <w:sdtContent>
                    <w:tc>
                      <w:tcPr>
                        <w:tcW w:w="1696"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3,232,420.05</w:t>
                        </w:r>
                      </w:p>
                    </w:tc>
                  </w:sdtContent>
                </w:sdt>
                <w:sdt>
                  <w:sdtPr>
                    <w:rPr>
                      <w:szCs w:val="21"/>
                    </w:rPr>
                    <w:alias w:val="应付股利金额"/>
                    <w:tag w:val="_GBC_53538d267bf441639afb6f4825507f4e"/>
                    <w:id w:val="1627967769"/>
                    <w:lock w:val="sdtLocked"/>
                  </w:sdtPr>
                  <w:sdtContent>
                    <w:tc>
                      <w:tcPr>
                        <w:tcW w:w="1697"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3,232,420.05</w:t>
                        </w:r>
                      </w:p>
                    </w:tc>
                  </w:sdtContent>
                </w:sdt>
              </w:tr>
            </w:sdtContent>
          </w:sdt>
          <w:sdt>
            <w:sdtPr>
              <w:rPr>
                <w:rFonts w:hint="eastAsia"/>
                <w:color w:val="000000" w:themeColor="text1"/>
                <w:szCs w:val="21"/>
              </w:rPr>
              <w:alias w:val="应付股利明细"/>
              <w:tag w:val="_TUP_ab216a38f6804ead821317f5207ba20f"/>
              <w:id w:val="-70047186"/>
              <w:lock w:val="sdtLocked"/>
            </w:sdtPr>
            <w:sdtEndPr>
              <w:rPr>
                <w:rFonts w:hint="default"/>
                <w:color w:val="auto"/>
              </w:rPr>
            </w:sdtEndPr>
            <w:sdtContent>
              <w:tr w:rsidR="00932028" w:rsidTr="00B85D8F">
                <w:trPr>
                  <w:cantSplit/>
                </w:trPr>
                <w:sdt>
                  <w:sdtPr>
                    <w:rPr>
                      <w:rFonts w:hint="eastAsia"/>
                      <w:color w:val="000000" w:themeColor="text1"/>
                      <w:szCs w:val="21"/>
                    </w:rPr>
                    <w:alias w:val="应付股利项目名称"/>
                    <w:tag w:val="_GBC_540beee5e14f4827aca514171873ceba"/>
                    <w:id w:val="850539600"/>
                    <w:lock w:val="sdtLocked"/>
                  </w:sdtPr>
                  <w:sdtEndPr>
                    <w:rPr>
                      <w:color w:val="auto"/>
                    </w:rPr>
                  </w:sdtEndPr>
                  <w:sdtContent>
                    <w:tc>
                      <w:tcPr>
                        <w:tcW w:w="1607" w:type="pct"/>
                        <w:tcBorders>
                          <w:top w:val="single" w:sz="6" w:space="0" w:color="auto"/>
                          <w:left w:val="single" w:sz="6" w:space="0" w:color="auto"/>
                          <w:bottom w:val="single" w:sz="6" w:space="0" w:color="auto"/>
                          <w:right w:val="single" w:sz="6" w:space="0" w:color="auto"/>
                        </w:tcBorders>
                      </w:tcPr>
                      <w:p w:rsidR="00932028" w:rsidRDefault="00932028" w:rsidP="00B85D8F">
                        <w:pPr>
                          <w:rPr>
                            <w:szCs w:val="21"/>
                          </w:rPr>
                        </w:pPr>
                        <w:r>
                          <w:rPr>
                            <w:rFonts w:hint="eastAsia"/>
                            <w:szCs w:val="21"/>
                          </w:rPr>
                          <w:t>四川南充六合(集团)有限责任公司</w:t>
                        </w:r>
                      </w:p>
                    </w:tc>
                  </w:sdtContent>
                </w:sdt>
                <w:sdt>
                  <w:sdtPr>
                    <w:rPr>
                      <w:szCs w:val="21"/>
                    </w:rPr>
                    <w:alias w:val="应付股利金额"/>
                    <w:tag w:val="_GBC_ef058aa9f0f34346842286dfe7f07f85"/>
                    <w:id w:val="1071230462"/>
                    <w:lock w:val="sdtLocked"/>
                  </w:sdtPr>
                  <w:sdtContent>
                    <w:tc>
                      <w:tcPr>
                        <w:tcW w:w="1696"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600,000.00</w:t>
                        </w:r>
                      </w:p>
                    </w:tc>
                  </w:sdtContent>
                </w:sdt>
                <w:sdt>
                  <w:sdtPr>
                    <w:rPr>
                      <w:szCs w:val="21"/>
                    </w:rPr>
                    <w:alias w:val="应付股利金额"/>
                    <w:tag w:val="_GBC_53538d267bf441639afb6f4825507f4e"/>
                    <w:id w:val="1499454642"/>
                    <w:lock w:val="sdtLocked"/>
                  </w:sdtPr>
                  <w:sdtContent>
                    <w:tc>
                      <w:tcPr>
                        <w:tcW w:w="1697"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600,000.00</w:t>
                        </w:r>
                      </w:p>
                    </w:tc>
                  </w:sdtContent>
                </w:sdt>
              </w:tr>
            </w:sdtContent>
          </w:sdt>
          <w:sdt>
            <w:sdtPr>
              <w:rPr>
                <w:rFonts w:hint="eastAsia"/>
                <w:color w:val="000000" w:themeColor="text1"/>
                <w:szCs w:val="21"/>
              </w:rPr>
              <w:alias w:val="应付股利明细"/>
              <w:tag w:val="_TUP_ab216a38f6804ead821317f5207ba20f"/>
              <w:id w:val="-1251738758"/>
              <w:lock w:val="sdtLocked"/>
            </w:sdtPr>
            <w:sdtEndPr>
              <w:rPr>
                <w:rFonts w:hint="default"/>
                <w:color w:val="auto"/>
              </w:rPr>
            </w:sdtEndPr>
            <w:sdtContent>
              <w:tr w:rsidR="00932028" w:rsidTr="00B85D8F">
                <w:trPr>
                  <w:cantSplit/>
                </w:trPr>
                <w:sdt>
                  <w:sdtPr>
                    <w:rPr>
                      <w:rFonts w:hint="eastAsia"/>
                      <w:color w:val="000000" w:themeColor="text1"/>
                      <w:szCs w:val="21"/>
                    </w:rPr>
                    <w:alias w:val="应付股利项目名称"/>
                    <w:tag w:val="_GBC_540beee5e14f4827aca514171873ceba"/>
                    <w:id w:val="1808739075"/>
                    <w:lock w:val="sdtLocked"/>
                  </w:sdtPr>
                  <w:sdtEndPr>
                    <w:rPr>
                      <w:color w:val="auto"/>
                    </w:rPr>
                  </w:sdtEndPr>
                  <w:sdtContent>
                    <w:tc>
                      <w:tcPr>
                        <w:tcW w:w="1607" w:type="pct"/>
                        <w:tcBorders>
                          <w:top w:val="single" w:sz="6" w:space="0" w:color="auto"/>
                          <w:left w:val="single" w:sz="6" w:space="0" w:color="auto"/>
                          <w:bottom w:val="single" w:sz="6" w:space="0" w:color="auto"/>
                          <w:right w:val="single" w:sz="6" w:space="0" w:color="auto"/>
                        </w:tcBorders>
                      </w:tcPr>
                      <w:p w:rsidR="00932028" w:rsidRDefault="00932028" w:rsidP="00B85D8F">
                        <w:pPr>
                          <w:rPr>
                            <w:szCs w:val="21"/>
                          </w:rPr>
                        </w:pPr>
                        <w:r>
                          <w:rPr>
                            <w:rFonts w:hint="eastAsia"/>
                            <w:szCs w:val="21"/>
                          </w:rPr>
                          <w:t>河北钢铁集团荣信钢铁有限公司</w:t>
                        </w:r>
                      </w:p>
                    </w:tc>
                  </w:sdtContent>
                </w:sdt>
                <w:sdt>
                  <w:sdtPr>
                    <w:rPr>
                      <w:szCs w:val="21"/>
                    </w:rPr>
                    <w:alias w:val="应付股利金额"/>
                    <w:tag w:val="_GBC_ef058aa9f0f34346842286dfe7f07f85"/>
                    <w:id w:val="1776128621"/>
                    <w:lock w:val="sdtLocked"/>
                  </w:sdtPr>
                  <w:sdtContent>
                    <w:tc>
                      <w:tcPr>
                        <w:tcW w:w="1696"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2,755,845.18</w:t>
                        </w:r>
                      </w:p>
                    </w:tc>
                  </w:sdtContent>
                </w:sdt>
                <w:sdt>
                  <w:sdtPr>
                    <w:rPr>
                      <w:szCs w:val="21"/>
                    </w:rPr>
                    <w:alias w:val="应付股利金额"/>
                    <w:tag w:val="_GBC_53538d267bf441639afb6f4825507f4e"/>
                    <w:id w:val="-1127314789"/>
                    <w:lock w:val="sdtLocked"/>
                  </w:sdtPr>
                  <w:sdtContent>
                    <w:tc>
                      <w:tcPr>
                        <w:tcW w:w="1697"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2,755,845.18</w:t>
                        </w:r>
                      </w:p>
                    </w:tc>
                  </w:sdtContent>
                </w:sdt>
              </w:tr>
            </w:sdtContent>
          </w:sdt>
          <w:sdt>
            <w:sdtPr>
              <w:rPr>
                <w:rFonts w:hint="eastAsia"/>
                <w:color w:val="000000" w:themeColor="text1"/>
                <w:szCs w:val="21"/>
              </w:rPr>
              <w:alias w:val="应付股利明细"/>
              <w:tag w:val="_TUP_ab216a38f6804ead821317f5207ba20f"/>
              <w:id w:val="-281185477"/>
              <w:lock w:val="sdtLocked"/>
            </w:sdtPr>
            <w:sdtEndPr>
              <w:rPr>
                <w:rFonts w:hint="default"/>
                <w:color w:val="auto"/>
              </w:rPr>
            </w:sdtEndPr>
            <w:sdtContent>
              <w:tr w:rsidR="00932028" w:rsidTr="00B85D8F">
                <w:trPr>
                  <w:cantSplit/>
                </w:trPr>
                <w:sdt>
                  <w:sdtPr>
                    <w:rPr>
                      <w:rFonts w:hint="eastAsia"/>
                      <w:color w:val="000000" w:themeColor="text1"/>
                      <w:szCs w:val="21"/>
                    </w:rPr>
                    <w:alias w:val="应付股利项目名称"/>
                    <w:tag w:val="_GBC_540beee5e14f4827aca514171873ceba"/>
                    <w:id w:val="-371467538"/>
                    <w:lock w:val="sdtLocked"/>
                  </w:sdtPr>
                  <w:sdtEndPr>
                    <w:rPr>
                      <w:color w:val="auto"/>
                    </w:rPr>
                  </w:sdtEndPr>
                  <w:sdtContent>
                    <w:tc>
                      <w:tcPr>
                        <w:tcW w:w="1607" w:type="pct"/>
                        <w:tcBorders>
                          <w:top w:val="single" w:sz="6" w:space="0" w:color="auto"/>
                          <w:left w:val="single" w:sz="6" w:space="0" w:color="auto"/>
                          <w:bottom w:val="single" w:sz="6" w:space="0" w:color="auto"/>
                          <w:right w:val="single" w:sz="6" w:space="0" w:color="auto"/>
                        </w:tcBorders>
                      </w:tcPr>
                      <w:p w:rsidR="00932028" w:rsidRDefault="00932028" w:rsidP="00B85D8F">
                        <w:pPr>
                          <w:rPr>
                            <w:szCs w:val="21"/>
                          </w:rPr>
                        </w:pPr>
                        <w:r>
                          <w:rPr>
                            <w:rFonts w:hint="eastAsia"/>
                            <w:szCs w:val="21"/>
                          </w:rPr>
                          <w:t>迁安市荣垚物流有限公司</w:t>
                        </w:r>
                      </w:p>
                    </w:tc>
                  </w:sdtContent>
                </w:sdt>
                <w:sdt>
                  <w:sdtPr>
                    <w:rPr>
                      <w:szCs w:val="21"/>
                    </w:rPr>
                    <w:alias w:val="应付股利金额"/>
                    <w:tag w:val="_GBC_ef058aa9f0f34346842286dfe7f07f85"/>
                    <w:id w:val="1451132424"/>
                    <w:lock w:val="sdtLocked"/>
                  </w:sdtPr>
                  <w:sdtContent>
                    <w:tc>
                      <w:tcPr>
                        <w:tcW w:w="1696"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2,755,845.18</w:t>
                        </w:r>
                      </w:p>
                    </w:tc>
                  </w:sdtContent>
                </w:sdt>
                <w:sdt>
                  <w:sdtPr>
                    <w:rPr>
                      <w:szCs w:val="21"/>
                    </w:rPr>
                    <w:alias w:val="应付股利金额"/>
                    <w:tag w:val="_GBC_53538d267bf441639afb6f4825507f4e"/>
                    <w:id w:val="1352067441"/>
                    <w:lock w:val="sdtLocked"/>
                  </w:sdtPr>
                  <w:sdtContent>
                    <w:tc>
                      <w:tcPr>
                        <w:tcW w:w="1697"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2,755,845.18</w:t>
                        </w:r>
                      </w:p>
                    </w:tc>
                  </w:sdtContent>
                </w:sdt>
              </w:tr>
            </w:sdtContent>
          </w:sdt>
          <w:sdt>
            <w:sdtPr>
              <w:rPr>
                <w:rFonts w:hint="eastAsia"/>
                <w:color w:val="000000" w:themeColor="text1"/>
                <w:szCs w:val="21"/>
              </w:rPr>
              <w:alias w:val="应付股利明细"/>
              <w:tag w:val="_TUP_ab216a38f6804ead821317f5207ba20f"/>
              <w:id w:val="-406763098"/>
              <w:lock w:val="sdtLocked"/>
            </w:sdtPr>
            <w:sdtEndPr>
              <w:rPr>
                <w:rFonts w:hint="default"/>
                <w:color w:val="auto"/>
              </w:rPr>
            </w:sdtEndPr>
            <w:sdtContent>
              <w:tr w:rsidR="00932028" w:rsidTr="00B85D8F">
                <w:trPr>
                  <w:cantSplit/>
                </w:trPr>
                <w:sdt>
                  <w:sdtPr>
                    <w:rPr>
                      <w:rFonts w:hint="eastAsia"/>
                      <w:color w:val="000000" w:themeColor="text1"/>
                      <w:szCs w:val="21"/>
                    </w:rPr>
                    <w:alias w:val="应付股利项目名称"/>
                    <w:tag w:val="_GBC_540beee5e14f4827aca514171873ceba"/>
                    <w:id w:val="-260607328"/>
                    <w:lock w:val="sdtLocked"/>
                  </w:sdtPr>
                  <w:sdtEndPr>
                    <w:rPr>
                      <w:color w:val="auto"/>
                    </w:rPr>
                  </w:sdtEndPr>
                  <w:sdtContent>
                    <w:tc>
                      <w:tcPr>
                        <w:tcW w:w="1607" w:type="pct"/>
                        <w:tcBorders>
                          <w:top w:val="single" w:sz="6" w:space="0" w:color="auto"/>
                          <w:left w:val="single" w:sz="6" w:space="0" w:color="auto"/>
                          <w:bottom w:val="single" w:sz="6" w:space="0" w:color="auto"/>
                          <w:right w:val="single" w:sz="6" w:space="0" w:color="auto"/>
                        </w:tcBorders>
                      </w:tcPr>
                      <w:p w:rsidR="00932028" w:rsidRDefault="00932028" w:rsidP="00B85D8F">
                        <w:pPr>
                          <w:rPr>
                            <w:szCs w:val="21"/>
                          </w:rPr>
                        </w:pPr>
                        <w:r>
                          <w:rPr>
                            <w:rFonts w:hint="eastAsia"/>
                            <w:szCs w:val="21"/>
                          </w:rPr>
                          <w:t>浙江省交通投资集团实业发展有限公司</w:t>
                        </w:r>
                      </w:p>
                    </w:tc>
                  </w:sdtContent>
                </w:sdt>
                <w:sdt>
                  <w:sdtPr>
                    <w:rPr>
                      <w:szCs w:val="21"/>
                    </w:rPr>
                    <w:alias w:val="应付股利金额"/>
                    <w:tag w:val="_GBC_ef058aa9f0f34346842286dfe7f07f85"/>
                    <w:id w:val="-824892567"/>
                    <w:lock w:val="sdtLocked"/>
                  </w:sdtPr>
                  <w:sdtContent>
                    <w:tc>
                      <w:tcPr>
                        <w:tcW w:w="1696"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6,650,000.00</w:t>
                        </w:r>
                      </w:p>
                    </w:tc>
                  </w:sdtContent>
                </w:sdt>
                <w:sdt>
                  <w:sdtPr>
                    <w:rPr>
                      <w:szCs w:val="21"/>
                    </w:rPr>
                    <w:alias w:val="应付股利金额"/>
                    <w:tag w:val="_GBC_53538d267bf441639afb6f4825507f4e"/>
                    <w:id w:val="-1281491875"/>
                    <w:lock w:val="sdtLocked"/>
                  </w:sdtPr>
                  <w:sdtContent>
                    <w:tc>
                      <w:tcPr>
                        <w:tcW w:w="1697"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6,650,000.00</w:t>
                        </w:r>
                      </w:p>
                    </w:tc>
                  </w:sdtContent>
                </w:sdt>
              </w:tr>
            </w:sdtContent>
          </w:sdt>
          <w:sdt>
            <w:sdtPr>
              <w:rPr>
                <w:rFonts w:hint="eastAsia"/>
                <w:color w:val="000000" w:themeColor="text1"/>
                <w:szCs w:val="21"/>
              </w:rPr>
              <w:alias w:val="应付股利明细"/>
              <w:tag w:val="_TUP_ab216a38f6804ead821317f5207ba20f"/>
              <w:id w:val="-1789193101"/>
              <w:lock w:val="sdtLocked"/>
            </w:sdtPr>
            <w:sdtEndPr>
              <w:rPr>
                <w:rFonts w:hint="default"/>
                <w:color w:val="auto"/>
              </w:rPr>
            </w:sdtEndPr>
            <w:sdtContent>
              <w:tr w:rsidR="00932028" w:rsidTr="00B85D8F">
                <w:trPr>
                  <w:cantSplit/>
                </w:trPr>
                <w:sdt>
                  <w:sdtPr>
                    <w:rPr>
                      <w:rFonts w:hint="eastAsia"/>
                      <w:color w:val="000000" w:themeColor="text1"/>
                      <w:szCs w:val="21"/>
                    </w:rPr>
                    <w:alias w:val="应付股利项目名称"/>
                    <w:tag w:val="_GBC_540beee5e14f4827aca514171873ceba"/>
                    <w:id w:val="-1023627277"/>
                    <w:lock w:val="sdtLocked"/>
                  </w:sdtPr>
                  <w:sdtEndPr>
                    <w:rPr>
                      <w:color w:val="auto"/>
                    </w:rPr>
                  </w:sdtEndPr>
                  <w:sdtContent>
                    <w:tc>
                      <w:tcPr>
                        <w:tcW w:w="1607" w:type="pct"/>
                        <w:tcBorders>
                          <w:top w:val="single" w:sz="6" w:space="0" w:color="auto"/>
                          <w:left w:val="single" w:sz="6" w:space="0" w:color="auto"/>
                          <w:bottom w:val="single" w:sz="6" w:space="0" w:color="auto"/>
                          <w:right w:val="single" w:sz="6" w:space="0" w:color="auto"/>
                        </w:tcBorders>
                      </w:tcPr>
                      <w:p w:rsidR="00932028" w:rsidRDefault="00932028" w:rsidP="00B85D8F">
                        <w:pPr>
                          <w:rPr>
                            <w:szCs w:val="21"/>
                          </w:rPr>
                        </w:pPr>
                        <w:r>
                          <w:rPr>
                            <w:rFonts w:hint="eastAsia"/>
                            <w:szCs w:val="21"/>
                          </w:rPr>
                          <w:t>浙江省交通工程建设集团有限公司</w:t>
                        </w:r>
                      </w:p>
                    </w:tc>
                  </w:sdtContent>
                </w:sdt>
                <w:sdt>
                  <w:sdtPr>
                    <w:rPr>
                      <w:szCs w:val="21"/>
                    </w:rPr>
                    <w:alias w:val="应付股利金额"/>
                    <w:tag w:val="_GBC_ef058aa9f0f34346842286dfe7f07f85"/>
                    <w:id w:val="1330636617"/>
                    <w:lock w:val="sdtLocked"/>
                  </w:sdtPr>
                  <w:sdtContent>
                    <w:tc>
                      <w:tcPr>
                        <w:tcW w:w="1696"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3,800,000.00</w:t>
                        </w:r>
                      </w:p>
                    </w:tc>
                  </w:sdtContent>
                </w:sdt>
                <w:sdt>
                  <w:sdtPr>
                    <w:rPr>
                      <w:szCs w:val="21"/>
                    </w:rPr>
                    <w:alias w:val="应付股利金额"/>
                    <w:tag w:val="_GBC_53538d267bf441639afb6f4825507f4e"/>
                    <w:id w:val="992451047"/>
                    <w:lock w:val="sdtLocked"/>
                  </w:sdtPr>
                  <w:sdtContent>
                    <w:tc>
                      <w:tcPr>
                        <w:tcW w:w="1697"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3,800,000.00</w:t>
                        </w:r>
                      </w:p>
                    </w:tc>
                  </w:sdtContent>
                </w:sdt>
              </w:tr>
            </w:sdtContent>
          </w:sdt>
          <w:sdt>
            <w:sdtPr>
              <w:rPr>
                <w:rFonts w:hint="eastAsia"/>
                <w:color w:val="000000" w:themeColor="text1"/>
                <w:szCs w:val="21"/>
              </w:rPr>
              <w:alias w:val="应付股利明细"/>
              <w:tag w:val="_TUP_ab216a38f6804ead821317f5207ba20f"/>
              <w:id w:val="452988386"/>
              <w:lock w:val="sdtLocked"/>
            </w:sdtPr>
            <w:sdtEndPr>
              <w:rPr>
                <w:rFonts w:hint="default"/>
                <w:color w:val="auto"/>
              </w:rPr>
            </w:sdtEndPr>
            <w:sdtContent>
              <w:tr w:rsidR="00932028" w:rsidTr="00B85D8F">
                <w:trPr>
                  <w:cantSplit/>
                </w:trPr>
                <w:sdt>
                  <w:sdtPr>
                    <w:rPr>
                      <w:rFonts w:hint="eastAsia"/>
                      <w:color w:val="000000" w:themeColor="text1"/>
                      <w:szCs w:val="21"/>
                    </w:rPr>
                    <w:alias w:val="应付股利项目名称"/>
                    <w:tag w:val="_GBC_540beee5e14f4827aca514171873ceba"/>
                    <w:id w:val="-1085149080"/>
                    <w:lock w:val="sdtLocked"/>
                  </w:sdtPr>
                  <w:sdtEndPr>
                    <w:rPr>
                      <w:color w:val="auto"/>
                    </w:rPr>
                  </w:sdtEndPr>
                  <w:sdtContent>
                    <w:tc>
                      <w:tcPr>
                        <w:tcW w:w="1607" w:type="pct"/>
                        <w:tcBorders>
                          <w:top w:val="single" w:sz="6" w:space="0" w:color="auto"/>
                          <w:left w:val="single" w:sz="6" w:space="0" w:color="auto"/>
                          <w:bottom w:val="single" w:sz="6" w:space="0" w:color="auto"/>
                          <w:right w:val="single" w:sz="6" w:space="0" w:color="auto"/>
                        </w:tcBorders>
                      </w:tcPr>
                      <w:p w:rsidR="00932028" w:rsidRDefault="00932028" w:rsidP="00B85D8F">
                        <w:pPr>
                          <w:rPr>
                            <w:szCs w:val="21"/>
                          </w:rPr>
                        </w:pPr>
                        <w:r>
                          <w:rPr>
                            <w:rFonts w:hint="eastAsia"/>
                            <w:szCs w:val="21"/>
                          </w:rPr>
                          <w:t>山西晋城钢铁控股集团有限公司</w:t>
                        </w:r>
                      </w:p>
                    </w:tc>
                  </w:sdtContent>
                </w:sdt>
                <w:sdt>
                  <w:sdtPr>
                    <w:rPr>
                      <w:szCs w:val="21"/>
                    </w:rPr>
                    <w:alias w:val="应付股利金额"/>
                    <w:tag w:val="_GBC_ef058aa9f0f34346842286dfe7f07f85"/>
                    <w:id w:val="984358941"/>
                    <w:lock w:val="sdtLocked"/>
                  </w:sdtPr>
                  <w:sdtContent>
                    <w:tc>
                      <w:tcPr>
                        <w:tcW w:w="1696"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p>
                    </w:tc>
                  </w:sdtContent>
                </w:sdt>
                <w:sdt>
                  <w:sdtPr>
                    <w:rPr>
                      <w:szCs w:val="21"/>
                    </w:rPr>
                    <w:alias w:val="应付股利金额"/>
                    <w:tag w:val="_GBC_53538d267bf441639afb6f4825507f4e"/>
                    <w:id w:val="1450737345"/>
                    <w:lock w:val="sdtLocked"/>
                  </w:sdtPr>
                  <w:sdtContent>
                    <w:tc>
                      <w:tcPr>
                        <w:tcW w:w="1697"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3,300,000.00</w:t>
                        </w:r>
                      </w:p>
                    </w:tc>
                  </w:sdtContent>
                </w:sdt>
              </w:tr>
            </w:sdtContent>
          </w:sdt>
          <w:sdt>
            <w:sdtPr>
              <w:rPr>
                <w:rFonts w:hint="eastAsia"/>
                <w:color w:val="000000" w:themeColor="text1"/>
                <w:szCs w:val="21"/>
              </w:rPr>
              <w:alias w:val="应付股利明细"/>
              <w:tag w:val="_TUP_ab216a38f6804ead821317f5207ba20f"/>
              <w:id w:val="-2128765632"/>
              <w:lock w:val="sdtLocked"/>
            </w:sdtPr>
            <w:sdtEndPr>
              <w:rPr>
                <w:rFonts w:hint="default"/>
                <w:color w:val="auto"/>
              </w:rPr>
            </w:sdtEndPr>
            <w:sdtContent>
              <w:tr w:rsidR="00932028" w:rsidTr="00B85D8F">
                <w:trPr>
                  <w:cantSplit/>
                </w:trPr>
                <w:sdt>
                  <w:sdtPr>
                    <w:rPr>
                      <w:rFonts w:hint="eastAsia"/>
                      <w:color w:val="000000" w:themeColor="text1"/>
                      <w:szCs w:val="21"/>
                    </w:rPr>
                    <w:alias w:val="应付股利项目名称"/>
                    <w:tag w:val="_GBC_540beee5e14f4827aca514171873ceba"/>
                    <w:id w:val="-584840849"/>
                    <w:lock w:val="sdtLocked"/>
                  </w:sdtPr>
                  <w:sdtEndPr>
                    <w:rPr>
                      <w:color w:val="auto"/>
                    </w:rPr>
                  </w:sdtEndPr>
                  <w:sdtContent>
                    <w:tc>
                      <w:tcPr>
                        <w:tcW w:w="1607" w:type="pct"/>
                        <w:tcBorders>
                          <w:top w:val="single" w:sz="6" w:space="0" w:color="auto"/>
                          <w:left w:val="single" w:sz="6" w:space="0" w:color="auto"/>
                          <w:bottom w:val="single" w:sz="6" w:space="0" w:color="auto"/>
                          <w:right w:val="single" w:sz="6" w:space="0" w:color="auto"/>
                        </w:tcBorders>
                      </w:tcPr>
                      <w:p w:rsidR="00932028" w:rsidRDefault="00932028" w:rsidP="00B85D8F">
                        <w:pPr>
                          <w:rPr>
                            <w:szCs w:val="21"/>
                          </w:rPr>
                        </w:pPr>
                        <w:r>
                          <w:rPr>
                            <w:rFonts w:hint="eastAsia"/>
                            <w:szCs w:val="21"/>
                          </w:rPr>
                          <w:t>自然人</w:t>
                        </w:r>
                      </w:p>
                    </w:tc>
                  </w:sdtContent>
                </w:sdt>
                <w:sdt>
                  <w:sdtPr>
                    <w:rPr>
                      <w:szCs w:val="21"/>
                    </w:rPr>
                    <w:alias w:val="应付股利金额"/>
                    <w:tag w:val="_GBC_ef058aa9f0f34346842286dfe7f07f85"/>
                    <w:id w:val="647331449"/>
                    <w:lock w:val="sdtLocked"/>
                  </w:sdtPr>
                  <w:sdtContent>
                    <w:tc>
                      <w:tcPr>
                        <w:tcW w:w="1696"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2,997,788.54</w:t>
                        </w:r>
                      </w:p>
                    </w:tc>
                  </w:sdtContent>
                </w:sdt>
                <w:sdt>
                  <w:sdtPr>
                    <w:rPr>
                      <w:szCs w:val="21"/>
                    </w:rPr>
                    <w:alias w:val="应付股利金额"/>
                    <w:tag w:val="_GBC_53538d267bf441639afb6f4825507f4e"/>
                    <w:id w:val="1001237208"/>
                    <w:lock w:val="sdtLocked"/>
                  </w:sdtPr>
                  <w:sdtContent>
                    <w:tc>
                      <w:tcPr>
                        <w:tcW w:w="1697"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szCs w:val="21"/>
                          </w:rPr>
                        </w:pPr>
                        <w:r>
                          <w:rPr>
                            <w:szCs w:val="21"/>
                          </w:rPr>
                          <w:t>3,238,554.00</w:t>
                        </w:r>
                      </w:p>
                    </w:tc>
                  </w:sdtContent>
                </w:sdt>
              </w:tr>
            </w:sdtContent>
          </w:sdt>
          <w:tr w:rsidR="00932028" w:rsidTr="00B85D8F">
            <w:trPr>
              <w:cantSplit/>
            </w:trPr>
            <w:tc>
              <w:tcPr>
                <w:tcW w:w="1607" w:type="pct"/>
                <w:tcBorders>
                  <w:top w:val="single" w:sz="6" w:space="0" w:color="auto"/>
                  <w:left w:val="single" w:sz="6" w:space="0" w:color="auto"/>
                  <w:bottom w:val="single" w:sz="6" w:space="0" w:color="auto"/>
                  <w:right w:val="single" w:sz="6" w:space="0" w:color="auto"/>
                </w:tcBorders>
              </w:tcPr>
              <w:p w:rsidR="00932028" w:rsidRDefault="00932028" w:rsidP="00B85D8F">
                <w:pPr>
                  <w:ind w:right="105"/>
                  <w:jc w:val="center"/>
                  <w:rPr>
                    <w:color w:val="000000" w:themeColor="text1"/>
                    <w:szCs w:val="21"/>
                  </w:rPr>
                </w:pPr>
                <w:r>
                  <w:rPr>
                    <w:rFonts w:hint="eastAsia"/>
                    <w:color w:val="000000" w:themeColor="text1"/>
                    <w:szCs w:val="21"/>
                  </w:rPr>
                  <w:t>合计</w:t>
                </w:r>
              </w:p>
            </w:tc>
            <w:sdt>
              <w:sdtPr>
                <w:rPr>
                  <w:szCs w:val="21"/>
                </w:rPr>
                <w:alias w:val="应付股利"/>
                <w:tag w:val="_GBC_21d4e5c5eab14ed39de1e2ddadef75de"/>
                <w:id w:val="-225071166"/>
                <w:lock w:val="sdtLocked"/>
              </w:sdtPr>
              <w:sdtContent>
                <w:tc>
                  <w:tcPr>
                    <w:tcW w:w="1696"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color w:val="000000" w:themeColor="text1"/>
                        <w:szCs w:val="21"/>
                      </w:rPr>
                    </w:pPr>
                    <w:r>
                      <w:rPr>
                        <w:szCs w:val="21"/>
                      </w:rPr>
                      <w:t>22,791,898.95</w:t>
                    </w:r>
                  </w:p>
                </w:tc>
              </w:sdtContent>
            </w:sdt>
            <w:sdt>
              <w:sdtPr>
                <w:rPr>
                  <w:szCs w:val="21"/>
                </w:rPr>
                <w:alias w:val="应付股利"/>
                <w:tag w:val="_GBC_3635dfc5b96441ee8d07411d66e678fe"/>
                <w:id w:val="376906154"/>
                <w:lock w:val="sdtLocked"/>
              </w:sdtPr>
              <w:sdtContent>
                <w:tc>
                  <w:tcPr>
                    <w:tcW w:w="1697" w:type="pct"/>
                    <w:tcBorders>
                      <w:top w:val="single" w:sz="6" w:space="0" w:color="auto"/>
                      <w:left w:val="single" w:sz="6" w:space="0" w:color="auto"/>
                      <w:bottom w:val="single" w:sz="6" w:space="0" w:color="auto"/>
                      <w:right w:val="single" w:sz="6" w:space="0" w:color="auto"/>
                    </w:tcBorders>
                  </w:tcPr>
                  <w:p w:rsidR="00932028" w:rsidRDefault="00932028" w:rsidP="00B85D8F">
                    <w:pPr>
                      <w:ind w:right="73"/>
                      <w:jc w:val="right"/>
                      <w:rPr>
                        <w:color w:val="000000" w:themeColor="text1"/>
                        <w:szCs w:val="21"/>
                      </w:rPr>
                    </w:pPr>
                    <w:r>
                      <w:rPr>
                        <w:szCs w:val="21"/>
                      </w:rPr>
                      <w:t>26,332,664.41</w:t>
                    </w:r>
                  </w:p>
                </w:tc>
              </w:sdtContent>
            </w:sdt>
          </w:tr>
        </w:tbl>
        <w:p w:rsidR="00932028" w:rsidRDefault="00932028"/>
        <w:p w:rsidR="00D14D3F" w:rsidRDefault="00EF2D74">
          <w:pPr>
            <w:snapToGrid w:val="0"/>
            <w:rPr>
              <w:szCs w:val="21"/>
            </w:rPr>
          </w:pPr>
          <w:r>
            <w:rPr>
              <w:rFonts w:hint="eastAsia"/>
              <w:szCs w:val="21"/>
            </w:rPr>
            <w:t>其他说明，包括重要的超过</w:t>
          </w:r>
          <w:r>
            <w:rPr>
              <w:szCs w:val="21"/>
            </w:rPr>
            <w:t>1年未支付的应付股利，应披露未支付原因：</w:t>
          </w:r>
        </w:p>
        <w:sdt>
          <w:sdtPr>
            <w:rPr>
              <w:rFonts w:ascii="宋体" w:hAnsi="宋体" w:cs="宋体"/>
              <w:kern w:val="0"/>
              <w:szCs w:val="24"/>
            </w:rPr>
            <w:alias w:val="应付股利的说明"/>
            <w:tag w:val="_GBC_c26084e6b4984321b1a742c636f3683b"/>
            <w:id w:val="2023588854"/>
            <w:lock w:val="sdtLocked"/>
            <w:placeholder>
              <w:docPart w:val="GBC22222222222222222222222222222"/>
            </w:placeholder>
          </w:sdtPr>
          <w:sdtContent>
            <w:p w:rsidR="00211E64" w:rsidRPr="00024D73" w:rsidRDefault="00211E64" w:rsidP="00211E64">
              <w:pPr>
                <w:pStyle w:val="afb"/>
                <w:tabs>
                  <w:tab w:val="right" w:pos="7740"/>
                </w:tabs>
                <w:spacing w:line="360" w:lineRule="auto"/>
                <w:rPr>
                  <w:rFonts w:ascii="宋体" w:hAnsi="宋体"/>
                </w:rPr>
              </w:pPr>
              <w:r w:rsidRPr="00024D73">
                <w:rPr>
                  <w:rFonts w:ascii="宋体" w:hAnsi="宋体" w:hint="eastAsia"/>
                </w:rPr>
                <w:t>账龄一年以上重要的应付股利</w:t>
              </w:r>
            </w:p>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4102"/>
                <w:gridCol w:w="2820"/>
                <w:gridCol w:w="3041"/>
              </w:tblGrid>
              <w:tr w:rsidR="00211E64" w:rsidRPr="00024D73" w:rsidTr="00B85D8F">
                <w:tc>
                  <w:tcPr>
                    <w:tcW w:w="2059" w:type="pct"/>
                    <w:shd w:val="clear" w:color="auto" w:fill="auto"/>
                  </w:tcPr>
                  <w:p w:rsidR="00211E64" w:rsidRPr="00024D73" w:rsidRDefault="00211E64" w:rsidP="00B85D8F">
                    <w:pPr>
                      <w:tabs>
                        <w:tab w:val="right" w:pos="7740"/>
                      </w:tabs>
                      <w:spacing w:line="360" w:lineRule="auto"/>
                    </w:pPr>
                    <w:r w:rsidRPr="00024D73">
                      <w:rPr>
                        <w:rFonts w:hint="eastAsia"/>
                      </w:rPr>
                      <w:t xml:space="preserve">  项  目</w:t>
                    </w:r>
                  </w:p>
                </w:tc>
                <w:tc>
                  <w:tcPr>
                    <w:tcW w:w="1415" w:type="pct"/>
                    <w:shd w:val="clear" w:color="auto" w:fill="auto"/>
                  </w:tcPr>
                  <w:p w:rsidR="00211E64" w:rsidRPr="00024D73" w:rsidRDefault="00211E64" w:rsidP="00B85D8F">
                    <w:pPr>
                      <w:tabs>
                        <w:tab w:val="right" w:pos="7740"/>
                      </w:tabs>
                      <w:spacing w:line="360" w:lineRule="auto"/>
                      <w:ind w:leftChars="-52" w:left="-109" w:rightChars="-64" w:right="-134"/>
                      <w:jc w:val="center"/>
                    </w:pPr>
                    <w:r w:rsidRPr="00024D73">
                      <w:rPr>
                        <w:rFonts w:hint="eastAsia"/>
                      </w:rPr>
                      <w:t>未支付金额</w:t>
                    </w:r>
                  </w:p>
                </w:tc>
                <w:tc>
                  <w:tcPr>
                    <w:tcW w:w="1526" w:type="pct"/>
                    <w:shd w:val="clear" w:color="auto" w:fill="auto"/>
                  </w:tcPr>
                  <w:p w:rsidR="00211E64" w:rsidRPr="00024D73" w:rsidRDefault="00211E64" w:rsidP="00B85D8F">
                    <w:pPr>
                      <w:tabs>
                        <w:tab w:val="right" w:pos="7740"/>
                      </w:tabs>
                      <w:spacing w:line="360" w:lineRule="auto"/>
                      <w:ind w:leftChars="-38" w:left="-80" w:rightChars="-37" w:right="-78"/>
                      <w:jc w:val="center"/>
                    </w:pPr>
                    <w:r w:rsidRPr="00024D73">
                      <w:rPr>
                        <w:rFonts w:hint="eastAsia"/>
                      </w:rPr>
                      <w:t>未支付原因</w:t>
                    </w:r>
                  </w:p>
                </w:tc>
              </w:tr>
              <w:tr w:rsidR="00211E64" w:rsidRPr="00024D73" w:rsidTr="00B85D8F">
                <w:tc>
                  <w:tcPr>
                    <w:tcW w:w="2059" w:type="pct"/>
                    <w:shd w:val="clear" w:color="auto" w:fill="auto"/>
                    <w:vAlign w:val="center"/>
                  </w:tcPr>
                  <w:p w:rsidR="00211E64" w:rsidRPr="00024D73" w:rsidRDefault="00211E64" w:rsidP="00B85D8F">
                    <w:pPr>
                      <w:tabs>
                        <w:tab w:val="right" w:pos="7740"/>
                      </w:tabs>
                      <w:spacing w:line="360" w:lineRule="auto"/>
                      <w:rPr>
                        <w:szCs w:val="21"/>
                      </w:rPr>
                    </w:pPr>
                    <w:r w:rsidRPr="00024D73">
                      <w:rPr>
                        <w:rFonts w:hint="eastAsia"/>
                        <w:szCs w:val="21"/>
                      </w:rPr>
                      <w:t>香港怡德实业有限公司</w:t>
                    </w:r>
                  </w:p>
                </w:tc>
                <w:tc>
                  <w:tcPr>
                    <w:tcW w:w="1415" w:type="pct"/>
                    <w:shd w:val="clear" w:color="auto" w:fill="auto"/>
                    <w:vAlign w:val="center"/>
                  </w:tcPr>
                  <w:p w:rsidR="00211E64" w:rsidRPr="00024D73" w:rsidRDefault="00211E64" w:rsidP="00B85D8F">
                    <w:pPr>
                      <w:tabs>
                        <w:tab w:val="right" w:pos="7740"/>
                      </w:tabs>
                      <w:spacing w:line="360" w:lineRule="auto"/>
                      <w:jc w:val="right"/>
                      <w:rPr>
                        <w:szCs w:val="21"/>
                      </w:rPr>
                    </w:pPr>
                    <w:r w:rsidRPr="00024D73">
                      <w:rPr>
                        <w:szCs w:val="21"/>
                      </w:rPr>
                      <w:t>3,232,420.05</w:t>
                    </w:r>
                  </w:p>
                </w:tc>
                <w:tc>
                  <w:tcPr>
                    <w:tcW w:w="1526" w:type="pct"/>
                    <w:shd w:val="clear" w:color="auto" w:fill="auto"/>
                    <w:vAlign w:val="center"/>
                  </w:tcPr>
                  <w:p w:rsidR="00211E64" w:rsidRPr="00024D73" w:rsidRDefault="002A071B" w:rsidP="00B85D8F">
                    <w:pPr>
                      <w:tabs>
                        <w:tab w:val="right" w:pos="7740"/>
                      </w:tabs>
                      <w:ind w:leftChars="-45" w:left="-94"/>
                      <w:rPr>
                        <w:szCs w:val="21"/>
                      </w:rPr>
                    </w:pPr>
                    <w:r w:rsidRPr="002A071B">
                      <w:rPr>
                        <w:rFonts w:hint="eastAsia"/>
                        <w:szCs w:val="21"/>
                      </w:rPr>
                      <w:t>暂不支付</w:t>
                    </w:r>
                  </w:p>
                </w:tc>
              </w:tr>
              <w:tr w:rsidR="00211E64" w:rsidRPr="00024D73" w:rsidTr="00B85D8F">
                <w:tc>
                  <w:tcPr>
                    <w:tcW w:w="2059" w:type="pct"/>
                    <w:shd w:val="clear" w:color="auto" w:fill="auto"/>
                  </w:tcPr>
                  <w:p w:rsidR="00211E64" w:rsidRPr="00024D73" w:rsidRDefault="00211E64" w:rsidP="00B85D8F">
                    <w:pPr>
                      <w:tabs>
                        <w:tab w:val="right" w:pos="7740"/>
                      </w:tabs>
                      <w:spacing w:line="360" w:lineRule="auto"/>
                      <w:rPr>
                        <w:szCs w:val="21"/>
                      </w:rPr>
                    </w:pPr>
                    <w:r w:rsidRPr="00024D73">
                      <w:rPr>
                        <w:rFonts w:hint="eastAsia"/>
                        <w:szCs w:val="21"/>
                      </w:rPr>
                      <w:t>四川南充六合(集团)有限责任公司</w:t>
                    </w:r>
                  </w:p>
                </w:tc>
                <w:tc>
                  <w:tcPr>
                    <w:tcW w:w="1415" w:type="pct"/>
                    <w:shd w:val="clear" w:color="auto" w:fill="auto"/>
                    <w:vAlign w:val="center"/>
                  </w:tcPr>
                  <w:p w:rsidR="00211E64" w:rsidRPr="00024D73" w:rsidRDefault="00211E64" w:rsidP="00B85D8F">
                    <w:pPr>
                      <w:tabs>
                        <w:tab w:val="right" w:pos="7740"/>
                      </w:tabs>
                      <w:spacing w:line="360" w:lineRule="auto"/>
                      <w:jc w:val="right"/>
                      <w:rPr>
                        <w:szCs w:val="21"/>
                      </w:rPr>
                    </w:pPr>
                    <w:r w:rsidRPr="00024D73">
                      <w:rPr>
                        <w:szCs w:val="21"/>
                      </w:rPr>
                      <w:t>600,000.00</w:t>
                    </w:r>
                  </w:p>
                </w:tc>
                <w:tc>
                  <w:tcPr>
                    <w:tcW w:w="1526" w:type="pct"/>
                    <w:shd w:val="clear" w:color="auto" w:fill="auto"/>
                    <w:vAlign w:val="center"/>
                  </w:tcPr>
                  <w:p w:rsidR="00211E64" w:rsidRPr="00024D73" w:rsidRDefault="002A071B" w:rsidP="00B85D8F">
                    <w:pPr>
                      <w:tabs>
                        <w:tab w:val="right" w:pos="7740"/>
                      </w:tabs>
                      <w:ind w:leftChars="-45" w:left="-94"/>
                      <w:rPr>
                        <w:szCs w:val="21"/>
                      </w:rPr>
                    </w:pPr>
                    <w:r w:rsidRPr="002A071B">
                      <w:rPr>
                        <w:rFonts w:hint="eastAsia"/>
                        <w:szCs w:val="21"/>
                      </w:rPr>
                      <w:t>暂不支付</w:t>
                    </w:r>
                  </w:p>
                </w:tc>
              </w:tr>
              <w:tr w:rsidR="00211E64" w:rsidRPr="00024D73" w:rsidTr="00B85D8F">
                <w:tc>
                  <w:tcPr>
                    <w:tcW w:w="2059" w:type="pct"/>
                    <w:shd w:val="clear" w:color="auto" w:fill="auto"/>
                  </w:tcPr>
                  <w:p w:rsidR="00211E64" w:rsidRPr="00024D73" w:rsidRDefault="00211E64" w:rsidP="00B85D8F">
                    <w:pPr>
                      <w:tabs>
                        <w:tab w:val="right" w:pos="7740"/>
                      </w:tabs>
                      <w:spacing w:line="360" w:lineRule="auto"/>
                      <w:rPr>
                        <w:szCs w:val="21"/>
                      </w:rPr>
                    </w:pPr>
                    <w:r w:rsidRPr="00024D73">
                      <w:rPr>
                        <w:rFonts w:hint="eastAsia"/>
                        <w:szCs w:val="21"/>
                      </w:rPr>
                      <w:t>河北钢铁集团荣信钢铁有限公司</w:t>
                    </w:r>
                  </w:p>
                </w:tc>
                <w:tc>
                  <w:tcPr>
                    <w:tcW w:w="1415" w:type="pct"/>
                    <w:shd w:val="clear" w:color="auto" w:fill="auto"/>
                    <w:vAlign w:val="center"/>
                  </w:tcPr>
                  <w:p w:rsidR="00211E64" w:rsidRPr="00024D73" w:rsidRDefault="00211E64" w:rsidP="00B85D8F">
                    <w:pPr>
                      <w:tabs>
                        <w:tab w:val="right" w:pos="7740"/>
                      </w:tabs>
                      <w:spacing w:line="360" w:lineRule="auto"/>
                      <w:jc w:val="right"/>
                      <w:rPr>
                        <w:szCs w:val="21"/>
                      </w:rPr>
                    </w:pPr>
                    <w:r w:rsidRPr="00024D73">
                      <w:rPr>
                        <w:szCs w:val="21"/>
                      </w:rPr>
                      <w:t>2,755,845.18</w:t>
                    </w:r>
                  </w:p>
                </w:tc>
                <w:tc>
                  <w:tcPr>
                    <w:tcW w:w="1526" w:type="pct"/>
                    <w:shd w:val="clear" w:color="auto" w:fill="auto"/>
                    <w:vAlign w:val="center"/>
                  </w:tcPr>
                  <w:p w:rsidR="00211E64" w:rsidRPr="00024D73" w:rsidRDefault="002A071B" w:rsidP="00B85D8F">
                    <w:pPr>
                      <w:tabs>
                        <w:tab w:val="right" w:pos="7740"/>
                      </w:tabs>
                      <w:ind w:leftChars="-45" w:left="-94"/>
                      <w:rPr>
                        <w:szCs w:val="21"/>
                      </w:rPr>
                    </w:pPr>
                    <w:r w:rsidRPr="002A071B">
                      <w:rPr>
                        <w:rFonts w:hint="eastAsia"/>
                        <w:szCs w:val="21"/>
                      </w:rPr>
                      <w:t>暂不支付</w:t>
                    </w:r>
                  </w:p>
                </w:tc>
              </w:tr>
              <w:tr w:rsidR="00211E64" w:rsidRPr="00024D73" w:rsidTr="00B85D8F">
                <w:tc>
                  <w:tcPr>
                    <w:tcW w:w="2059" w:type="pct"/>
                    <w:shd w:val="clear" w:color="auto" w:fill="auto"/>
                  </w:tcPr>
                  <w:p w:rsidR="00211E64" w:rsidRPr="00024D73" w:rsidRDefault="00211E64" w:rsidP="00B85D8F">
                    <w:pPr>
                      <w:tabs>
                        <w:tab w:val="right" w:pos="7740"/>
                      </w:tabs>
                      <w:spacing w:line="360" w:lineRule="auto"/>
                      <w:rPr>
                        <w:szCs w:val="21"/>
                      </w:rPr>
                    </w:pPr>
                    <w:r w:rsidRPr="00024D73">
                      <w:rPr>
                        <w:rFonts w:hint="eastAsia"/>
                        <w:szCs w:val="21"/>
                      </w:rPr>
                      <w:t>迁安市荣垚物流有限公司</w:t>
                    </w:r>
                  </w:p>
                </w:tc>
                <w:tc>
                  <w:tcPr>
                    <w:tcW w:w="1415" w:type="pct"/>
                    <w:shd w:val="clear" w:color="auto" w:fill="auto"/>
                    <w:vAlign w:val="center"/>
                  </w:tcPr>
                  <w:p w:rsidR="00211E64" w:rsidRPr="00024D73" w:rsidRDefault="00211E64" w:rsidP="00B85D8F">
                    <w:pPr>
                      <w:tabs>
                        <w:tab w:val="right" w:pos="7740"/>
                      </w:tabs>
                      <w:spacing w:line="360" w:lineRule="auto"/>
                      <w:jc w:val="right"/>
                      <w:rPr>
                        <w:szCs w:val="21"/>
                      </w:rPr>
                    </w:pPr>
                    <w:r w:rsidRPr="00024D73">
                      <w:rPr>
                        <w:szCs w:val="21"/>
                      </w:rPr>
                      <w:t>2,755,845.18</w:t>
                    </w:r>
                  </w:p>
                </w:tc>
                <w:tc>
                  <w:tcPr>
                    <w:tcW w:w="1526" w:type="pct"/>
                    <w:shd w:val="clear" w:color="auto" w:fill="auto"/>
                    <w:vAlign w:val="center"/>
                  </w:tcPr>
                  <w:p w:rsidR="00211E64" w:rsidRPr="00024D73" w:rsidRDefault="002A071B" w:rsidP="00B85D8F">
                    <w:pPr>
                      <w:tabs>
                        <w:tab w:val="right" w:pos="7740"/>
                      </w:tabs>
                      <w:ind w:leftChars="-45" w:left="-94"/>
                      <w:rPr>
                        <w:szCs w:val="21"/>
                      </w:rPr>
                    </w:pPr>
                    <w:r w:rsidRPr="002A071B">
                      <w:rPr>
                        <w:rFonts w:hint="eastAsia"/>
                        <w:szCs w:val="21"/>
                      </w:rPr>
                      <w:t>暂不支付</w:t>
                    </w:r>
                  </w:p>
                </w:tc>
              </w:tr>
              <w:tr w:rsidR="00211E64" w:rsidRPr="00024D73" w:rsidTr="00B85D8F">
                <w:tc>
                  <w:tcPr>
                    <w:tcW w:w="2059" w:type="pct"/>
                    <w:shd w:val="clear" w:color="auto" w:fill="auto"/>
                  </w:tcPr>
                  <w:p w:rsidR="00211E64" w:rsidRPr="00024D73" w:rsidRDefault="00211E64" w:rsidP="00B85D8F">
                    <w:pPr>
                      <w:tabs>
                        <w:tab w:val="right" w:pos="7740"/>
                      </w:tabs>
                      <w:spacing w:line="240" w:lineRule="atLeast"/>
                      <w:rPr>
                        <w:szCs w:val="21"/>
                      </w:rPr>
                    </w:pPr>
                    <w:r w:rsidRPr="00024D73">
                      <w:rPr>
                        <w:rFonts w:hint="eastAsia"/>
                        <w:szCs w:val="21"/>
                      </w:rPr>
                      <w:t>浙江省交通投资集团实业发展有限公司</w:t>
                    </w:r>
                  </w:p>
                </w:tc>
                <w:tc>
                  <w:tcPr>
                    <w:tcW w:w="1415" w:type="pct"/>
                    <w:shd w:val="clear" w:color="auto" w:fill="auto"/>
                    <w:vAlign w:val="center"/>
                  </w:tcPr>
                  <w:p w:rsidR="00211E64" w:rsidRPr="00024D73" w:rsidRDefault="00211E64" w:rsidP="00B85D8F">
                    <w:pPr>
                      <w:tabs>
                        <w:tab w:val="right" w:pos="7740"/>
                      </w:tabs>
                      <w:spacing w:line="360" w:lineRule="auto"/>
                      <w:jc w:val="right"/>
                      <w:rPr>
                        <w:szCs w:val="21"/>
                      </w:rPr>
                    </w:pPr>
                    <w:r w:rsidRPr="00024D73">
                      <w:rPr>
                        <w:szCs w:val="21"/>
                      </w:rPr>
                      <w:t>6,650,000.00</w:t>
                    </w:r>
                  </w:p>
                </w:tc>
                <w:tc>
                  <w:tcPr>
                    <w:tcW w:w="1526" w:type="pct"/>
                    <w:shd w:val="clear" w:color="auto" w:fill="auto"/>
                    <w:vAlign w:val="center"/>
                  </w:tcPr>
                  <w:p w:rsidR="00211E64" w:rsidRPr="00024D73" w:rsidRDefault="002A071B" w:rsidP="00B85D8F">
                    <w:pPr>
                      <w:tabs>
                        <w:tab w:val="right" w:pos="7740"/>
                      </w:tabs>
                      <w:ind w:leftChars="-45" w:left="-94"/>
                      <w:rPr>
                        <w:szCs w:val="21"/>
                      </w:rPr>
                    </w:pPr>
                    <w:r w:rsidRPr="00343615">
                      <w:rPr>
                        <w:rFonts w:hint="eastAsia"/>
                        <w:szCs w:val="21"/>
                      </w:rPr>
                      <w:t>预计股份变动，待变动时清算</w:t>
                    </w:r>
                  </w:p>
                </w:tc>
              </w:tr>
              <w:tr w:rsidR="00211E64" w:rsidRPr="00024D73" w:rsidTr="00B85D8F">
                <w:tc>
                  <w:tcPr>
                    <w:tcW w:w="2059" w:type="pct"/>
                    <w:shd w:val="clear" w:color="auto" w:fill="auto"/>
                    <w:vAlign w:val="center"/>
                  </w:tcPr>
                  <w:p w:rsidR="00211E64" w:rsidRPr="00024D73" w:rsidRDefault="00211E64" w:rsidP="00B85D8F">
                    <w:pPr>
                      <w:tabs>
                        <w:tab w:val="right" w:pos="7740"/>
                      </w:tabs>
                      <w:spacing w:line="360" w:lineRule="auto"/>
                      <w:rPr>
                        <w:szCs w:val="21"/>
                      </w:rPr>
                    </w:pPr>
                    <w:r w:rsidRPr="00024D73">
                      <w:rPr>
                        <w:rFonts w:hint="eastAsia"/>
                        <w:szCs w:val="21"/>
                      </w:rPr>
                      <w:t>浙江省交通工程建设集团有限公司</w:t>
                    </w:r>
                  </w:p>
                </w:tc>
                <w:tc>
                  <w:tcPr>
                    <w:tcW w:w="1415" w:type="pct"/>
                    <w:shd w:val="clear" w:color="auto" w:fill="auto"/>
                    <w:vAlign w:val="center"/>
                  </w:tcPr>
                  <w:p w:rsidR="00211E64" w:rsidRPr="00024D73" w:rsidRDefault="00211E64" w:rsidP="00B85D8F">
                    <w:pPr>
                      <w:tabs>
                        <w:tab w:val="right" w:pos="7740"/>
                      </w:tabs>
                      <w:spacing w:line="360" w:lineRule="auto"/>
                      <w:jc w:val="right"/>
                      <w:rPr>
                        <w:szCs w:val="21"/>
                      </w:rPr>
                    </w:pPr>
                    <w:r w:rsidRPr="00024D73">
                      <w:rPr>
                        <w:szCs w:val="21"/>
                      </w:rPr>
                      <w:t>3,800,000.00</w:t>
                    </w:r>
                  </w:p>
                </w:tc>
                <w:tc>
                  <w:tcPr>
                    <w:tcW w:w="1526" w:type="pct"/>
                    <w:shd w:val="clear" w:color="auto" w:fill="auto"/>
                    <w:vAlign w:val="center"/>
                  </w:tcPr>
                  <w:p w:rsidR="00211E64" w:rsidRPr="00024D73" w:rsidRDefault="002A071B" w:rsidP="00B85D8F">
                    <w:pPr>
                      <w:tabs>
                        <w:tab w:val="right" w:pos="7740"/>
                      </w:tabs>
                      <w:ind w:leftChars="-45" w:left="-94"/>
                      <w:rPr>
                        <w:szCs w:val="21"/>
                      </w:rPr>
                    </w:pPr>
                    <w:r w:rsidRPr="00343615">
                      <w:rPr>
                        <w:rFonts w:hint="eastAsia"/>
                        <w:szCs w:val="21"/>
                      </w:rPr>
                      <w:t>预计股份变动，待变动时清算</w:t>
                    </w:r>
                  </w:p>
                </w:tc>
              </w:tr>
              <w:tr w:rsidR="00211E64" w:rsidRPr="00024D73" w:rsidTr="00B85D8F">
                <w:tc>
                  <w:tcPr>
                    <w:tcW w:w="2059" w:type="pct"/>
                    <w:shd w:val="clear" w:color="auto" w:fill="auto"/>
                    <w:vAlign w:val="center"/>
                  </w:tcPr>
                  <w:p w:rsidR="00211E64" w:rsidRPr="00024D73" w:rsidRDefault="00211E64" w:rsidP="00B85D8F">
                    <w:pPr>
                      <w:tabs>
                        <w:tab w:val="right" w:pos="7740"/>
                      </w:tabs>
                      <w:spacing w:line="360" w:lineRule="auto"/>
                      <w:rPr>
                        <w:szCs w:val="21"/>
                      </w:rPr>
                    </w:pPr>
                    <w:r w:rsidRPr="00024D73">
                      <w:rPr>
                        <w:rFonts w:hint="eastAsia"/>
                        <w:szCs w:val="21"/>
                      </w:rPr>
                      <w:t>自然人</w:t>
                    </w:r>
                  </w:p>
                </w:tc>
                <w:tc>
                  <w:tcPr>
                    <w:tcW w:w="1415" w:type="pct"/>
                    <w:shd w:val="clear" w:color="auto" w:fill="auto"/>
                    <w:vAlign w:val="center"/>
                  </w:tcPr>
                  <w:p w:rsidR="00211E64" w:rsidRPr="00024D73" w:rsidRDefault="00211E64" w:rsidP="00B85D8F">
                    <w:pPr>
                      <w:tabs>
                        <w:tab w:val="right" w:pos="7740"/>
                      </w:tabs>
                      <w:spacing w:line="360" w:lineRule="auto"/>
                      <w:jc w:val="right"/>
                      <w:rPr>
                        <w:szCs w:val="21"/>
                      </w:rPr>
                    </w:pPr>
                    <w:r w:rsidRPr="00024D73">
                      <w:rPr>
                        <w:szCs w:val="21"/>
                      </w:rPr>
                      <w:t>2,954,000.00</w:t>
                    </w:r>
                  </w:p>
                </w:tc>
                <w:tc>
                  <w:tcPr>
                    <w:tcW w:w="1526" w:type="pct"/>
                    <w:shd w:val="clear" w:color="auto" w:fill="auto"/>
                    <w:vAlign w:val="center"/>
                  </w:tcPr>
                  <w:p w:rsidR="00211E64" w:rsidRPr="00024D73" w:rsidRDefault="002A071B" w:rsidP="00B85D8F">
                    <w:pPr>
                      <w:tabs>
                        <w:tab w:val="right" w:pos="7740"/>
                      </w:tabs>
                      <w:spacing w:line="240" w:lineRule="atLeast"/>
                      <w:ind w:leftChars="-45" w:left="-94"/>
                      <w:rPr>
                        <w:szCs w:val="21"/>
                      </w:rPr>
                    </w:pPr>
                    <w:r w:rsidRPr="00343615">
                      <w:rPr>
                        <w:rFonts w:hint="eastAsia"/>
                        <w:szCs w:val="21"/>
                      </w:rPr>
                      <w:t>暂借子公司浙江中大纺织品有限公司周转</w:t>
                    </w:r>
                  </w:p>
                </w:tc>
              </w:tr>
              <w:tr w:rsidR="00211E64" w:rsidRPr="00024D73" w:rsidTr="00B85D8F">
                <w:tc>
                  <w:tcPr>
                    <w:tcW w:w="2059" w:type="pct"/>
                    <w:shd w:val="clear" w:color="auto" w:fill="auto"/>
                  </w:tcPr>
                  <w:p w:rsidR="00211E64" w:rsidRPr="00024D73" w:rsidRDefault="00211E64" w:rsidP="00B85D8F">
                    <w:pPr>
                      <w:tabs>
                        <w:tab w:val="right" w:pos="7740"/>
                      </w:tabs>
                      <w:spacing w:line="360" w:lineRule="auto"/>
                    </w:pPr>
                    <w:r w:rsidRPr="00024D73">
                      <w:rPr>
                        <w:rFonts w:hint="eastAsia"/>
                      </w:rPr>
                      <w:t xml:space="preserve">  小  计</w:t>
                    </w:r>
                  </w:p>
                </w:tc>
                <w:tc>
                  <w:tcPr>
                    <w:tcW w:w="1415" w:type="pct"/>
                    <w:shd w:val="clear" w:color="auto" w:fill="auto"/>
                  </w:tcPr>
                  <w:p w:rsidR="00211E64" w:rsidRPr="00024D73" w:rsidRDefault="00211E64" w:rsidP="00B85D8F">
                    <w:pPr>
                      <w:tabs>
                        <w:tab w:val="right" w:pos="7740"/>
                      </w:tabs>
                      <w:spacing w:line="360" w:lineRule="auto"/>
                      <w:jc w:val="right"/>
                    </w:pPr>
                    <w:r w:rsidRPr="00024D73">
                      <w:t>22,748,110.41</w:t>
                    </w:r>
                  </w:p>
                </w:tc>
                <w:tc>
                  <w:tcPr>
                    <w:tcW w:w="1526" w:type="pct"/>
                    <w:shd w:val="clear" w:color="auto" w:fill="auto"/>
                  </w:tcPr>
                  <w:p w:rsidR="00211E64" w:rsidRPr="00024D73" w:rsidRDefault="00211E64" w:rsidP="00B85D8F">
                    <w:pPr>
                      <w:tabs>
                        <w:tab w:val="right" w:pos="7740"/>
                      </w:tabs>
                      <w:spacing w:line="360" w:lineRule="auto"/>
                      <w:ind w:leftChars="-45" w:left="-94"/>
                    </w:pPr>
                  </w:p>
                </w:tc>
              </w:tr>
            </w:tbl>
            <w:p w:rsidR="00D14D3F" w:rsidRPr="00932028" w:rsidRDefault="000827A7" w:rsidP="00932028"/>
          </w:sdtContent>
        </w:sdt>
      </w:sdtContent>
    </w:sdt>
    <w:p w:rsidR="00D14D3F" w:rsidRDefault="00D14D3F">
      <w:pPr>
        <w:rPr>
          <w:szCs w:val="21"/>
        </w:rPr>
      </w:pPr>
    </w:p>
    <w:sdt>
      <w:sdtPr>
        <w:rPr>
          <w:rFonts w:ascii="宋体" w:hAnsi="宋体" w:cs="宋体" w:hint="eastAsia"/>
          <w:b w:val="0"/>
          <w:bCs w:val="0"/>
          <w:kern w:val="0"/>
          <w:szCs w:val="21"/>
        </w:rPr>
        <w:tag w:val="_SEC_63718a543ca94cc0ab86d1bd47798003"/>
        <w:id w:val="-875853009"/>
        <w:lock w:val="sdtLocked"/>
        <w:placeholder>
          <w:docPart w:val="GBC22222222222222222222222222222"/>
        </w:placeholder>
      </w:sdtPr>
      <w:sdtEndPr>
        <w:rPr>
          <w:rFonts w:hint="default"/>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其他应付款</w:t>
          </w:r>
        </w:p>
        <w:p w:rsidR="00D14D3F" w:rsidRDefault="00EF2D74">
          <w:pPr>
            <w:pStyle w:val="4"/>
            <w:numPr>
              <w:ilvl w:val="3"/>
              <w:numId w:val="78"/>
            </w:numPr>
            <w:tabs>
              <w:tab w:val="left" w:pos="644"/>
              <w:tab w:val="left" w:pos="709"/>
            </w:tabs>
            <w:rPr>
              <w:rFonts w:ascii="宋体" w:hAnsi="宋体"/>
              <w:szCs w:val="21"/>
            </w:rPr>
          </w:pPr>
          <w:r>
            <w:rPr>
              <w:rFonts w:ascii="宋体" w:hAnsi="宋体" w:hint="eastAsia"/>
              <w:szCs w:val="21"/>
            </w:rPr>
            <w:t>按款项性质列示其他应付款</w:t>
          </w:r>
        </w:p>
        <w:sdt>
          <w:sdtPr>
            <w:alias w:val="是否适用：按款项性质列示其他应付款"/>
            <w:tag w:val="_GBC_2129eaafa70540f79a93d0085630a5fe"/>
            <w:id w:val="-1414770067"/>
            <w:lock w:val="sdtLocked"/>
            <w:placeholder>
              <w:docPart w:val="GBC22222222222222222222222222222"/>
            </w:placeholder>
          </w:sdtPr>
          <w:sdtContent>
            <w:p w:rsidR="00D14D3F" w:rsidRDefault="00EF2D74">
              <w:r>
                <w:fldChar w:fldCharType="begin"/>
              </w:r>
              <w:r w:rsidR="00211E64">
                <w:instrText xml:space="preserve"> MACROBUTTON  SnrToggleCheckbox √适用 </w:instrText>
              </w:r>
              <w:r>
                <w:fldChar w:fldCharType="end"/>
              </w:r>
              <w:r>
                <w:fldChar w:fldCharType="begin"/>
              </w:r>
              <w:r w:rsidR="00211E64">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其他应付款情况"/>
              <w:tag w:val="_GBC_a6c4e704227646d6b87178ecadaa5fa8"/>
              <w:id w:val="1799483614"/>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其他应付款情况"/>
              <w:tag w:val="_GBC_d1b303709a6f4890a0cbd5c559cc7269"/>
              <w:id w:val="-57258167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3302"/>
            <w:gridCol w:w="3443"/>
          </w:tblGrid>
          <w:tr w:rsidR="00211E64" w:rsidTr="00B85D8F">
            <w:tc>
              <w:tcPr>
                <w:tcW w:w="1615" w:type="pct"/>
                <w:shd w:val="clear" w:color="auto" w:fill="auto"/>
              </w:tcPr>
              <w:p w:rsidR="00211E64" w:rsidRDefault="00211E64" w:rsidP="00B85D8F">
                <w:pPr>
                  <w:jc w:val="center"/>
                  <w:rPr>
                    <w:szCs w:val="21"/>
                  </w:rPr>
                </w:pPr>
                <w:r>
                  <w:rPr>
                    <w:rFonts w:hint="eastAsia"/>
                    <w:szCs w:val="21"/>
                  </w:rPr>
                  <w:t>项目</w:t>
                </w:r>
              </w:p>
            </w:tc>
            <w:tc>
              <w:tcPr>
                <w:tcW w:w="1657" w:type="pct"/>
                <w:shd w:val="clear" w:color="auto" w:fill="auto"/>
              </w:tcPr>
              <w:p w:rsidR="00211E64" w:rsidRDefault="00211E64" w:rsidP="00B85D8F">
                <w:pPr>
                  <w:jc w:val="center"/>
                  <w:rPr>
                    <w:szCs w:val="21"/>
                  </w:rPr>
                </w:pPr>
                <w:r>
                  <w:rPr>
                    <w:rFonts w:hint="eastAsia"/>
                    <w:szCs w:val="21"/>
                  </w:rPr>
                  <w:t>期末余额</w:t>
                </w:r>
              </w:p>
            </w:tc>
            <w:tc>
              <w:tcPr>
                <w:tcW w:w="1728" w:type="pct"/>
                <w:shd w:val="clear" w:color="auto" w:fill="auto"/>
              </w:tcPr>
              <w:p w:rsidR="00211E64" w:rsidRDefault="00211E64" w:rsidP="00B85D8F">
                <w:pPr>
                  <w:jc w:val="center"/>
                  <w:rPr>
                    <w:szCs w:val="21"/>
                  </w:rPr>
                </w:pPr>
                <w:r>
                  <w:rPr>
                    <w:rFonts w:hint="eastAsia"/>
                    <w:szCs w:val="21"/>
                  </w:rPr>
                  <w:t>期初余额</w:t>
                </w:r>
              </w:p>
            </w:tc>
          </w:tr>
          <w:sdt>
            <w:sdtPr>
              <w:rPr>
                <w:rFonts w:hint="eastAsia"/>
                <w:szCs w:val="21"/>
              </w:rPr>
              <w:alias w:val="其他应付款情况明细"/>
              <w:tag w:val="_TUP_c5fd807cf68b4815b97a33bdc075d5e4"/>
              <w:id w:val="-1142876852"/>
              <w:lock w:val="sdtLocked"/>
            </w:sdtPr>
            <w:sdtEndPr>
              <w:rPr>
                <w:rFonts w:hint="default"/>
              </w:rPr>
            </w:sdtEndPr>
            <w:sdtContent>
              <w:tr w:rsidR="00211E64" w:rsidTr="00B85D8F">
                <w:tc>
                  <w:tcPr>
                    <w:tcW w:w="1615" w:type="pct"/>
                    <w:shd w:val="clear" w:color="auto" w:fill="auto"/>
                  </w:tcPr>
                  <w:sdt>
                    <w:sdtPr>
                      <w:rPr>
                        <w:rFonts w:hint="eastAsia"/>
                        <w:szCs w:val="21"/>
                      </w:rPr>
                      <w:alias w:val="其他应付款情况明细-项目"/>
                      <w:tag w:val="_GBC_ebdfaa149ccf416ebec35f8f9eeca0cf"/>
                      <w:id w:val="-191768173"/>
                      <w:lock w:val="sdtLocked"/>
                    </w:sdtPr>
                    <w:sdtContent>
                      <w:p w:rsidR="00211E64" w:rsidRDefault="00211E64" w:rsidP="00B85D8F">
                        <w:pPr>
                          <w:rPr>
                            <w:szCs w:val="21"/>
                          </w:rPr>
                        </w:pPr>
                        <w:r>
                          <w:rPr>
                            <w:rFonts w:hint="eastAsia"/>
                            <w:szCs w:val="21"/>
                          </w:rPr>
                          <w:t>押金保证金</w:t>
                        </w:r>
                      </w:p>
                    </w:sdtContent>
                  </w:sdt>
                </w:tc>
                <w:sdt>
                  <w:sdtPr>
                    <w:rPr>
                      <w:szCs w:val="21"/>
                    </w:rPr>
                    <w:alias w:val="其他应付款情况明细-金额"/>
                    <w:tag w:val="_GBC_cbb869f1b4b84586ab780d240026cbfd"/>
                    <w:id w:val="866562252"/>
                    <w:lock w:val="sdtLocked"/>
                  </w:sdtPr>
                  <w:sdtContent>
                    <w:tc>
                      <w:tcPr>
                        <w:tcW w:w="1657" w:type="pct"/>
                        <w:shd w:val="clear" w:color="auto" w:fill="auto"/>
                      </w:tcPr>
                      <w:p w:rsidR="00211E64" w:rsidRDefault="00211E64" w:rsidP="00B85D8F">
                        <w:pPr>
                          <w:jc w:val="right"/>
                          <w:rPr>
                            <w:szCs w:val="21"/>
                          </w:rPr>
                        </w:pPr>
                        <w:r>
                          <w:rPr>
                            <w:szCs w:val="21"/>
                          </w:rPr>
                          <w:t>1,183,653,838.33</w:t>
                        </w:r>
                      </w:p>
                    </w:tc>
                  </w:sdtContent>
                </w:sdt>
                <w:sdt>
                  <w:sdtPr>
                    <w:rPr>
                      <w:szCs w:val="21"/>
                    </w:rPr>
                    <w:alias w:val="其他应付款情况明细-金额"/>
                    <w:tag w:val="_GBC_dccfd02ceee44c46b0a463a3c84dc7fa"/>
                    <w:id w:val="-378397341"/>
                    <w:lock w:val="sdtLocked"/>
                  </w:sdtPr>
                  <w:sdtContent>
                    <w:tc>
                      <w:tcPr>
                        <w:tcW w:w="1728" w:type="pct"/>
                        <w:shd w:val="clear" w:color="auto" w:fill="auto"/>
                      </w:tcPr>
                      <w:p w:rsidR="00211E64" w:rsidRDefault="00211E64" w:rsidP="00B85D8F">
                        <w:pPr>
                          <w:jc w:val="right"/>
                          <w:rPr>
                            <w:szCs w:val="21"/>
                          </w:rPr>
                        </w:pPr>
                        <w:r>
                          <w:rPr>
                            <w:szCs w:val="21"/>
                          </w:rPr>
                          <w:t>1,036,070,327.96</w:t>
                        </w:r>
                      </w:p>
                    </w:tc>
                  </w:sdtContent>
                </w:sdt>
              </w:tr>
            </w:sdtContent>
          </w:sdt>
          <w:sdt>
            <w:sdtPr>
              <w:rPr>
                <w:rFonts w:hint="eastAsia"/>
                <w:szCs w:val="21"/>
              </w:rPr>
              <w:alias w:val="其他应付款情况明细"/>
              <w:tag w:val="_TUP_c5fd807cf68b4815b97a33bdc075d5e4"/>
              <w:id w:val="2061898364"/>
              <w:lock w:val="sdtLocked"/>
            </w:sdtPr>
            <w:sdtEndPr>
              <w:rPr>
                <w:rFonts w:hint="default"/>
              </w:rPr>
            </w:sdtEndPr>
            <w:sdtContent>
              <w:tr w:rsidR="00211E64" w:rsidTr="00B85D8F">
                <w:tc>
                  <w:tcPr>
                    <w:tcW w:w="1615" w:type="pct"/>
                    <w:shd w:val="clear" w:color="auto" w:fill="auto"/>
                  </w:tcPr>
                  <w:sdt>
                    <w:sdtPr>
                      <w:rPr>
                        <w:rFonts w:hint="eastAsia"/>
                        <w:szCs w:val="21"/>
                      </w:rPr>
                      <w:alias w:val="其他应付款情况明细-项目"/>
                      <w:tag w:val="_GBC_ebdfaa149ccf416ebec35f8f9eeca0cf"/>
                      <w:id w:val="1433018006"/>
                      <w:lock w:val="sdtLocked"/>
                    </w:sdtPr>
                    <w:sdtContent>
                      <w:p w:rsidR="00211E64" w:rsidRDefault="00211E64" w:rsidP="00B85D8F">
                        <w:pPr>
                          <w:rPr>
                            <w:szCs w:val="21"/>
                          </w:rPr>
                        </w:pPr>
                        <w:r>
                          <w:rPr>
                            <w:rFonts w:hint="eastAsia"/>
                            <w:szCs w:val="21"/>
                          </w:rPr>
                          <w:t>拆借款</w:t>
                        </w:r>
                      </w:p>
                    </w:sdtContent>
                  </w:sdt>
                </w:tc>
                <w:sdt>
                  <w:sdtPr>
                    <w:rPr>
                      <w:szCs w:val="21"/>
                    </w:rPr>
                    <w:alias w:val="其他应付款情况明细-金额"/>
                    <w:tag w:val="_GBC_cbb869f1b4b84586ab780d240026cbfd"/>
                    <w:id w:val="-1344928813"/>
                    <w:lock w:val="sdtLocked"/>
                  </w:sdtPr>
                  <w:sdtContent>
                    <w:tc>
                      <w:tcPr>
                        <w:tcW w:w="1657" w:type="pct"/>
                        <w:shd w:val="clear" w:color="auto" w:fill="auto"/>
                      </w:tcPr>
                      <w:p w:rsidR="00211E64" w:rsidRDefault="00211E64" w:rsidP="00B85D8F">
                        <w:pPr>
                          <w:jc w:val="right"/>
                          <w:rPr>
                            <w:szCs w:val="21"/>
                          </w:rPr>
                        </w:pPr>
                        <w:r>
                          <w:rPr>
                            <w:szCs w:val="21"/>
                          </w:rPr>
                          <w:t>83,037,613.54</w:t>
                        </w:r>
                      </w:p>
                    </w:tc>
                  </w:sdtContent>
                </w:sdt>
                <w:sdt>
                  <w:sdtPr>
                    <w:rPr>
                      <w:szCs w:val="21"/>
                    </w:rPr>
                    <w:alias w:val="其他应付款情况明细-金额"/>
                    <w:tag w:val="_GBC_dccfd02ceee44c46b0a463a3c84dc7fa"/>
                    <w:id w:val="-17779627"/>
                    <w:lock w:val="sdtLocked"/>
                  </w:sdtPr>
                  <w:sdtContent>
                    <w:tc>
                      <w:tcPr>
                        <w:tcW w:w="1728" w:type="pct"/>
                        <w:shd w:val="clear" w:color="auto" w:fill="auto"/>
                      </w:tcPr>
                      <w:p w:rsidR="00211E64" w:rsidRDefault="00211E64" w:rsidP="00B85D8F">
                        <w:pPr>
                          <w:jc w:val="right"/>
                          <w:rPr>
                            <w:szCs w:val="21"/>
                          </w:rPr>
                        </w:pPr>
                        <w:r>
                          <w:rPr>
                            <w:szCs w:val="21"/>
                          </w:rPr>
                          <w:t>6,585,651.13</w:t>
                        </w:r>
                      </w:p>
                    </w:tc>
                  </w:sdtContent>
                </w:sdt>
              </w:tr>
            </w:sdtContent>
          </w:sdt>
          <w:sdt>
            <w:sdtPr>
              <w:rPr>
                <w:rFonts w:hint="eastAsia"/>
                <w:szCs w:val="21"/>
              </w:rPr>
              <w:alias w:val="其他应付款情况明细"/>
              <w:tag w:val="_TUP_c5fd807cf68b4815b97a33bdc075d5e4"/>
              <w:id w:val="1270894496"/>
              <w:lock w:val="sdtLocked"/>
            </w:sdtPr>
            <w:sdtEndPr>
              <w:rPr>
                <w:rFonts w:hint="default"/>
              </w:rPr>
            </w:sdtEndPr>
            <w:sdtContent>
              <w:tr w:rsidR="00211E64" w:rsidTr="00B85D8F">
                <w:tc>
                  <w:tcPr>
                    <w:tcW w:w="1615" w:type="pct"/>
                    <w:shd w:val="clear" w:color="auto" w:fill="auto"/>
                  </w:tcPr>
                  <w:sdt>
                    <w:sdtPr>
                      <w:rPr>
                        <w:rFonts w:hint="eastAsia"/>
                        <w:szCs w:val="21"/>
                      </w:rPr>
                      <w:alias w:val="其他应付款情况明细-项目"/>
                      <w:tag w:val="_GBC_ebdfaa149ccf416ebec35f8f9eeca0cf"/>
                      <w:id w:val="1976640564"/>
                      <w:lock w:val="sdtLocked"/>
                    </w:sdtPr>
                    <w:sdtContent>
                      <w:p w:rsidR="00211E64" w:rsidRDefault="00211E64" w:rsidP="00B85D8F">
                        <w:pPr>
                          <w:rPr>
                            <w:szCs w:val="21"/>
                          </w:rPr>
                        </w:pPr>
                        <w:r>
                          <w:rPr>
                            <w:rFonts w:hint="eastAsia"/>
                            <w:szCs w:val="21"/>
                          </w:rPr>
                          <w:t>应付暂收款</w:t>
                        </w:r>
                      </w:p>
                    </w:sdtContent>
                  </w:sdt>
                </w:tc>
                <w:sdt>
                  <w:sdtPr>
                    <w:rPr>
                      <w:szCs w:val="21"/>
                    </w:rPr>
                    <w:alias w:val="其他应付款情况明细-金额"/>
                    <w:tag w:val="_GBC_cbb869f1b4b84586ab780d240026cbfd"/>
                    <w:id w:val="998463900"/>
                    <w:lock w:val="sdtLocked"/>
                  </w:sdtPr>
                  <w:sdtContent>
                    <w:tc>
                      <w:tcPr>
                        <w:tcW w:w="1657" w:type="pct"/>
                        <w:shd w:val="clear" w:color="auto" w:fill="auto"/>
                      </w:tcPr>
                      <w:p w:rsidR="00211E64" w:rsidRDefault="00211E64" w:rsidP="00B85D8F">
                        <w:pPr>
                          <w:jc w:val="right"/>
                          <w:rPr>
                            <w:szCs w:val="21"/>
                          </w:rPr>
                        </w:pPr>
                        <w:r>
                          <w:rPr>
                            <w:szCs w:val="21"/>
                          </w:rPr>
                          <w:t>123,865,753.66</w:t>
                        </w:r>
                      </w:p>
                    </w:tc>
                  </w:sdtContent>
                </w:sdt>
                <w:sdt>
                  <w:sdtPr>
                    <w:rPr>
                      <w:szCs w:val="21"/>
                    </w:rPr>
                    <w:alias w:val="其他应付款情况明细-金额"/>
                    <w:tag w:val="_GBC_dccfd02ceee44c46b0a463a3c84dc7fa"/>
                    <w:id w:val="519664472"/>
                    <w:lock w:val="sdtLocked"/>
                  </w:sdtPr>
                  <w:sdtContent>
                    <w:tc>
                      <w:tcPr>
                        <w:tcW w:w="1728" w:type="pct"/>
                        <w:shd w:val="clear" w:color="auto" w:fill="auto"/>
                      </w:tcPr>
                      <w:p w:rsidR="00211E64" w:rsidRDefault="00211E64" w:rsidP="00B85D8F">
                        <w:pPr>
                          <w:jc w:val="right"/>
                          <w:rPr>
                            <w:szCs w:val="21"/>
                          </w:rPr>
                        </w:pPr>
                        <w:r>
                          <w:rPr>
                            <w:szCs w:val="21"/>
                          </w:rPr>
                          <w:t>639,336,955.57</w:t>
                        </w:r>
                      </w:p>
                    </w:tc>
                  </w:sdtContent>
                </w:sdt>
              </w:tr>
            </w:sdtContent>
          </w:sdt>
          <w:sdt>
            <w:sdtPr>
              <w:rPr>
                <w:rFonts w:hint="eastAsia"/>
                <w:szCs w:val="21"/>
              </w:rPr>
              <w:alias w:val="其他应付款情况明细"/>
              <w:tag w:val="_TUP_c5fd807cf68b4815b97a33bdc075d5e4"/>
              <w:id w:val="-1891335531"/>
              <w:lock w:val="sdtLocked"/>
            </w:sdtPr>
            <w:sdtEndPr>
              <w:rPr>
                <w:rFonts w:hint="default"/>
              </w:rPr>
            </w:sdtEndPr>
            <w:sdtContent>
              <w:tr w:rsidR="00211E64" w:rsidTr="00B85D8F">
                <w:tc>
                  <w:tcPr>
                    <w:tcW w:w="1615" w:type="pct"/>
                    <w:shd w:val="clear" w:color="auto" w:fill="auto"/>
                  </w:tcPr>
                  <w:sdt>
                    <w:sdtPr>
                      <w:rPr>
                        <w:rFonts w:hint="eastAsia"/>
                        <w:szCs w:val="21"/>
                      </w:rPr>
                      <w:alias w:val="其他应付款情况明细-项目"/>
                      <w:tag w:val="_GBC_ebdfaa149ccf416ebec35f8f9eeca0cf"/>
                      <w:id w:val="-274328936"/>
                      <w:lock w:val="sdtLocked"/>
                    </w:sdtPr>
                    <w:sdtContent>
                      <w:p w:rsidR="00211E64" w:rsidRDefault="00211E64" w:rsidP="00B85D8F">
                        <w:pPr>
                          <w:rPr>
                            <w:szCs w:val="21"/>
                          </w:rPr>
                        </w:pPr>
                        <w:r>
                          <w:rPr>
                            <w:rFonts w:hint="eastAsia"/>
                            <w:szCs w:val="21"/>
                          </w:rPr>
                          <w:t>其他</w:t>
                        </w:r>
                      </w:p>
                    </w:sdtContent>
                  </w:sdt>
                </w:tc>
                <w:sdt>
                  <w:sdtPr>
                    <w:rPr>
                      <w:szCs w:val="21"/>
                    </w:rPr>
                    <w:alias w:val="其他应付款情况明细-金额"/>
                    <w:tag w:val="_GBC_cbb869f1b4b84586ab780d240026cbfd"/>
                    <w:id w:val="-1891102979"/>
                    <w:lock w:val="sdtLocked"/>
                  </w:sdtPr>
                  <w:sdtContent>
                    <w:tc>
                      <w:tcPr>
                        <w:tcW w:w="1657" w:type="pct"/>
                        <w:shd w:val="clear" w:color="auto" w:fill="auto"/>
                      </w:tcPr>
                      <w:p w:rsidR="00211E64" w:rsidRDefault="00211E64" w:rsidP="00B85D8F">
                        <w:pPr>
                          <w:jc w:val="right"/>
                          <w:rPr>
                            <w:szCs w:val="21"/>
                          </w:rPr>
                        </w:pPr>
                        <w:r>
                          <w:rPr>
                            <w:szCs w:val="21"/>
                          </w:rPr>
                          <w:t>616,322,644.53</w:t>
                        </w:r>
                      </w:p>
                    </w:tc>
                  </w:sdtContent>
                </w:sdt>
                <w:sdt>
                  <w:sdtPr>
                    <w:rPr>
                      <w:szCs w:val="21"/>
                    </w:rPr>
                    <w:alias w:val="其他应付款情况明细-金额"/>
                    <w:tag w:val="_GBC_dccfd02ceee44c46b0a463a3c84dc7fa"/>
                    <w:id w:val="1163359479"/>
                    <w:lock w:val="sdtLocked"/>
                  </w:sdtPr>
                  <w:sdtContent>
                    <w:tc>
                      <w:tcPr>
                        <w:tcW w:w="1728" w:type="pct"/>
                        <w:shd w:val="clear" w:color="auto" w:fill="auto"/>
                      </w:tcPr>
                      <w:p w:rsidR="00211E64" w:rsidRDefault="00211E64" w:rsidP="00B85D8F">
                        <w:pPr>
                          <w:jc w:val="right"/>
                          <w:rPr>
                            <w:szCs w:val="21"/>
                          </w:rPr>
                        </w:pPr>
                        <w:r>
                          <w:rPr>
                            <w:szCs w:val="21"/>
                          </w:rPr>
                          <w:t>482,014,553.15</w:t>
                        </w:r>
                      </w:p>
                    </w:tc>
                  </w:sdtContent>
                </w:sdt>
              </w:tr>
            </w:sdtContent>
          </w:sdt>
          <w:tr w:rsidR="00211E64" w:rsidTr="00B85D8F">
            <w:tc>
              <w:tcPr>
                <w:tcW w:w="1615" w:type="pct"/>
                <w:shd w:val="clear" w:color="auto" w:fill="auto"/>
              </w:tcPr>
              <w:p w:rsidR="00211E64" w:rsidRDefault="00211E64" w:rsidP="00B85D8F">
                <w:pPr>
                  <w:jc w:val="center"/>
                  <w:rPr>
                    <w:color w:val="000000" w:themeColor="text1"/>
                    <w:szCs w:val="21"/>
                  </w:rPr>
                </w:pPr>
                <w:r>
                  <w:rPr>
                    <w:rFonts w:hint="eastAsia"/>
                    <w:color w:val="000000" w:themeColor="text1"/>
                    <w:szCs w:val="21"/>
                  </w:rPr>
                  <w:t>合计</w:t>
                </w:r>
              </w:p>
            </w:tc>
            <w:sdt>
              <w:sdtPr>
                <w:rPr>
                  <w:szCs w:val="21"/>
                </w:rPr>
                <w:alias w:val="其他应付款"/>
                <w:tag w:val="_GBC_1b1cb5ac7f274d28ac342a169c3df826"/>
                <w:id w:val="-410472091"/>
                <w:lock w:val="sdtLocked"/>
              </w:sdtPr>
              <w:sdtContent>
                <w:tc>
                  <w:tcPr>
                    <w:tcW w:w="1657" w:type="pct"/>
                    <w:shd w:val="clear" w:color="auto" w:fill="auto"/>
                  </w:tcPr>
                  <w:p w:rsidR="00211E64" w:rsidRDefault="00211E64" w:rsidP="00B85D8F">
                    <w:pPr>
                      <w:jc w:val="right"/>
                      <w:rPr>
                        <w:color w:val="000000" w:themeColor="text1"/>
                        <w:szCs w:val="21"/>
                      </w:rPr>
                    </w:pPr>
                    <w:r>
                      <w:rPr>
                        <w:szCs w:val="21"/>
                      </w:rPr>
                      <w:t>2,006,879,850.06</w:t>
                    </w:r>
                  </w:p>
                </w:tc>
              </w:sdtContent>
            </w:sdt>
            <w:sdt>
              <w:sdtPr>
                <w:rPr>
                  <w:szCs w:val="21"/>
                </w:rPr>
                <w:alias w:val="其他应付款"/>
                <w:tag w:val="_GBC_74c934ee156848009d2f6e92af9e5bef"/>
                <w:id w:val="-1000811824"/>
                <w:lock w:val="sdtLocked"/>
              </w:sdtPr>
              <w:sdtContent>
                <w:tc>
                  <w:tcPr>
                    <w:tcW w:w="1728" w:type="pct"/>
                    <w:shd w:val="clear" w:color="auto" w:fill="auto"/>
                  </w:tcPr>
                  <w:p w:rsidR="00211E64" w:rsidRDefault="00211E64" w:rsidP="00B85D8F">
                    <w:pPr>
                      <w:jc w:val="right"/>
                      <w:rPr>
                        <w:color w:val="000000" w:themeColor="text1"/>
                        <w:szCs w:val="21"/>
                      </w:rPr>
                    </w:pPr>
                    <w:r>
                      <w:rPr>
                        <w:szCs w:val="21"/>
                      </w:rPr>
                      <w:t>2,164,007,487.81</w:t>
                    </w:r>
                  </w:p>
                </w:tc>
              </w:sdtContent>
            </w:sdt>
          </w:tr>
        </w:tbl>
        <w:p w:rsidR="00211E64" w:rsidRDefault="00211E64"/>
        <w:p w:rsidR="00D14D3F" w:rsidRDefault="00EF2D74">
          <w:pPr>
            <w:pStyle w:val="4"/>
            <w:numPr>
              <w:ilvl w:val="3"/>
              <w:numId w:val="78"/>
            </w:numPr>
            <w:tabs>
              <w:tab w:val="left" w:pos="644"/>
              <w:tab w:val="left" w:pos="709"/>
            </w:tabs>
          </w:pPr>
          <w:r>
            <w:rPr>
              <w:rFonts w:hint="eastAsia"/>
            </w:rPr>
            <w:t>账龄超过</w:t>
          </w:r>
          <w:r>
            <w:t>1</w:t>
          </w:r>
          <w:r>
            <w:t>年的重要其他应付款</w:t>
          </w:r>
        </w:p>
        <w:p w:rsidR="00D14D3F" w:rsidRDefault="000827A7">
          <w:sdt>
            <w:sdtPr>
              <w:alias w:val="是否适用：账龄超过1年的重要其他应付款"/>
              <w:tag w:val="_GBC_8c91a7ba05384c71ab6bde19039096ff"/>
              <w:id w:val="1786847676"/>
              <w:lock w:val="sdtLocked"/>
              <w:placeholder>
                <w:docPart w:val="GBC22222222222222222222222222222"/>
              </w:placeholder>
            </w:sdtPr>
            <w:sdtContent>
              <w:r w:rsidR="00EF2D74">
                <w:fldChar w:fldCharType="begin"/>
              </w:r>
              <w:r w:rsidR="00100AF1">
                <w:instrText xml:space="preserve"> MACROBUTTON  SnrToggleCheckbox √适用 </w:instrText>
              </w:r>
              <w:r w:rsidR="00EF2D74">
                <w:fldChar w:fldCharType="end"/>
              </w:r>
              <w:r w:rsidR="00EF2D74">
                <w:fldChar w:fldCharType="begin"/>
              </w:r>
              <w:r w:rsidR="00100AF1">
                <w:instrText xml:space="preserve"> MACROBUTTON  SnrToggleCheckbox □不适用 </w:instrText>
              </w:r>
              <w:r w:rsidR="00EF2D74">
                <w:fldChar w:fldCharType="end"/>
              </w:r>
            </w:sdtContent>
          </w:sdt>
        </w:p>
        <w:p w:rsidR="00D14D3F" w:rsidRDefault="00EF2D74">
          <w:pPr>
            <w:jc w:val="right"/>
          </w:pPr>
          <w:r>
            <w:rPr>
              <w:rFonts w:hint="eastAsia"/>
            </w:rPr>
            <w:t>单位：</w:t>
          </w:r>
          <w:sdt>
            <w:sdtPr>
              <w:rPr>
                <w:rFonts w:hint="eastAsia"/>
              </w:rPr>
              <w:alias w:val="单位：财务附注：账龄超过1年的重要其他应付款"/>
              <w:tag w:val="_GBC_483467483bd848008ea19d2f579d4ad3"/>
              <w:id w:val="29071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账龄超过1年的重要其他应付款"/>
              <w:tag w:val="_GBC_bd7144370dea45f08d1b2117e7dd54f2"/>
              <w:id w:val="290719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02"/>
            <w:gridCol w:w="3334"/>
            <w:gridCol w:w="3427"/>
          </w:tblGrid>
          <w:tr w:rsidR="00C715A6" w:rsidTr="00984789">
            <w:trPr>
              <w:trHeight w:val="269"/>
            </w:trPr>
            <w:tc>
              <w:tcPr>
                <w:tcW w:w="1607" w:type="pct"/>
                <w:shd w:val="clear" w:color="auto" w:fill="auto"/>
                <w:vAlign w:val="center"/>
              </w:tcPr>
              <w:p w:rsidR="00C715A6" w:rsidRDefault="00C715A6" w:rsidP="00984789">
                <w:pPr>
                  <w:jc w:val="center"/>
                  <w:rPr>
                    <w:szCs w:val="21"/>
                  </w:rPr>
                </w:pPr>
                <w:bookmarkStart w:id="66" w:name="_Toc215903165"/>
                <w:r>
                  <w:rPr>
                    <w:rFonts w:hint="eastAsia"/>
                    <w:szCs w:val="21"/>
                  </w:rPr>
                  <w:t>项目</w:t>
                </w:r>
              </w:p>
            </w:tc>
            <w:tc>
              <w:tcPr>
                <w:tcW w:w="1673" w:type="pct"/>
                <w:shd w:val="clear" w:color="auto" w:fill="auto"/>
                <w:vAlign w:val="center"/>
              </w:tcPr>
              <w:p w:rsidR="00C715A6" w:rsidRDefault="00C715A6" w:rsidP="00984789">
                <w:pPr>
                  <w:jc w:val="center"/>
                  <w:rPr>
                    <w:szCs w:val="21"/>
                  </w:rPr>
                </w:pPr>
                <w:r>
                  <w:rPr>
                    <w:rFonts w:hint="eastAsia"/>
                    <w:szCs w:val="21"/>
                  </w:rPr>
                  <w:t>期末余额</w:t>
                </w:r>
              </w:p>
            </w:tc>
            <w:tc>
              <w:tcPr>
                <w:tcW w:w="1720" w:type="pct"/>
                <w:shd w:val="clear" w:color="auto" w:fill="auto"/>
                <w:vAlign w:val="center"/>
              </w:tcPr>
              <w:p w:rsidR="00C715A6" w:rsidRDefault="00C715A6" w:rsidP="00984789">
                <w:pPr>
                  <w:jc w:val="center"/>
                  <w:rPr>
                    <w:szCs w:val="21"/>
                  </w:rPr>
                </w:pPr>
                <w:r>
                  <w:rPr>
                    <w:rFonts w:hint="eastAsia"/>
                    <w:szCs w:val="21"/>
                  </w:rPr>
                  <w:t>未偿还或结转的原因</w:t>
                </w:r>
              </w:p>
            </w:tc>
          </w:tr>
          <w:sdt>
            <w:sdtPr>
              <w:rPr>
                <w:szCs w:val="21"/>
              </w:rPr>
              <w:alias w:val="重要的账龄超过1年的其他应付款明细"/>
              <w:tag w:val="_TUP_4ef01219c72943778183f374f1feaf27"/>
              <w:id w:val="1167974818"/>
              <w:lock w:val="sdtLocked"/>
            </w:sdtPr>
            <w:sdtContent>
              <w:tr w:rsidR="00C715A6" w:rsidTr="00984789">
                <w:sdt>
                  <w:sdtPr>
                    <w:rPr>
                      <w:szCs w:val="21"/>
                    </w:rPr>
                    <w:alias w:val="重要的账龄超过1年的其他应付款明细-项目名称"/>
                    <w:tag w:val="_GBC_38605cd3abe34ad09cd228b64d864bed"/>
                    <w:id w:val="-1662538353"/>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租赁业务保证金</w:t>
                        </w:r>
                      </w:p>
                    </w:tc>
                  </w:sdtContent>
                </w:sdt>
                <w:sdt>
                  <w:sdtPr>
                    <w:rPr>
                      <w:szCs w:val="21"/>
                    </w:rPr>
                    <w:alias w:val="重要的账龄超过1年的其他应付款明细-期末余额"/>
                    <w:tag w:val="_GBC_e6393265842e420096bd78766c53cd22"/>
                    <w:id w:val="-1345016747"/>
                    <w:lock w:val="sdtLocked"/>
                  </w:sdtPr>
                  <w:sdtContent>
                    <w:tc>
                      <w:tcPr>
                        <w:tcW w:w="1673" w:type="pct"/>
                        <w:shd w:val="clear" w:color="auto" w:fill="auto"/>
                      </w:tcPr>
                      <w:p w:rsidR="00C715A6" w:rsidRDefault="00C715A6" w:rsidP="00984789">
                        <w:pPr>
                          <w:jc w:val="right"/>
                          <w:rPr>
                            <w:szCs w:val="21"/>
                          </w:rPr>
                        </w:pPr>
                        <w:r>
                          <w:rPr>
                            <w:szCs w:val="21"/>
                          </w:rPr>
                          <w:t>172,378,573.97</w:t>
                        </w:r>
                      </w:p>
                    </w:tc>
                  </w:sdtContent>
                </w:sdt>
                <w:sdt>
                  <w:sdtPr>
                    <w:rPr>
                      <w:szCs w:val="21"/>
                    </w:rPr>
                    <w:alias w:val="重要的账龄超过1年的其他应付款明细-未偿还或结转的原因"/>
                    <w:tag w:val="_GBC_4c4ff0381bd04bc68e3850d2c7db545c"/>
                    <w:id w:val="-1530023483"/>
                    <w:lock w:val="sdtLocked"/>
                  </w:sdtPr>
                  <w:sdtContent>
                    <w:tc>
                      <w:tcPr>
                        <w:tcW w:w="1720" w:type="pct"/>
                        <w:shd w:val="clear" w:color="auto" w:fill="auto"/>
                      </w:tcPr>
                      <w:p w:rsidR="00C715A6" w:rsidRDefault="00C715A6" w:rsidP="00984789">
                        <w:pPr>
                          <w:jc w:val="center"/>
                          <w:rPr>
                            <w:szCs w:val="21"/>
                          </w:rPr>
                        </w:pPr>
                        <w:r>
                          <w:rPr>
                            <w:szCs w:val="21"/>
                          </w:rPr>
                          <w:t>租赁保证金</w:t>
                        </w:r>
                      </w:p>
                    </w:tc>
                  </w:sdtContent>
                </w:sdt>
              </w:tr>
            </w:sdtContent>
          </w:sdt>
          <w:sdt>
            <w:sdtPr>
              <w:rPr>
                <w:szCs w:val="21"/>
              </w:rPr>
              <w:alias w:val="重要的账龄超过1年的其他应付款明细"/>
              <w:tag w:val="_TUP_4ef01219c72943778183f374f1feaf27"/>
              <w:id w:val="68614609"/>
              <w:lock w:val="sdtLocked"/>
            </w:sdtPr>
            <w:sdtContent>
              <w:tr w:rsidR="00C715A6" w:rsidTr="00984789">
                <w:sdt>
                  <w:sdtPr>
                    <w:rPr>
                      <w:szCs w:val="21"/>
                    </w:rPr>
                    <w:alias w:val="重要的账龄超过1年的其他应付款明细-项目名称"/>
                    <w:tag w:val="_GBC_38605cd3abe34ad09cd228b64d864bed"/>
                    <w:id w:val="1692803660"/>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风险金</w:t>
                        </w:r>
                      </w:p>
                    </w:tc>
                  </w:sdtContent>
                </w:sdt>
                <w:sdt>
                  <w:sdtPr>
                    <w:rPr>
                      <w:szCs w:val="21"/>
                    </w:rPr>
                    <w:alias w:val="重要的账龄超过1年的其他应付款明细-期末余额"/>
                    <w:tag w:val="_GBC_e6393265842e420096bd78766c53cd22"/>
                    <w:id w:val="60690753"/>
                    <w:lock w:val="sdtLocked"/>
                  </w:sdtPr>
                  <w:sdtContent>
                    <w:tc>
                      <w:tcPr>
                        <w:tcW w:w="1673" w:type="pct"/>
                        <w:shd w:val="clear" w:color="auto" w:fill="auto"/>
                      </w:tcPr>
                      <w:p w:rsidR="00C715A6" w:rsidRDefault="00C715A6" w:rsidP="00984789">
                        <w:pPr>
                          <w:jc w:val="right"/>
                          <w:rPr>
                            <w:szCs w:val="21"/>
                          </w:rPr>
                        </w:pPr>
                        <w:r>
                          <w:rPr>
                            <w:szCs w:val="21"/>
                          </w:rPr>
                          <w:t>10,200,643.57</w:t>
                        </w:r>
                      </w:p>
                    </w:tc>
                  </w:sdtContent>
                </w:sdt>
                <w:sdt>
                  <w:sdtPr>
                    <w:rPr>
                      <w:szCs w:val="21"/>
                    </w:rPr>
                    <w:alias w:val="重要的账龄超过1年的其他应付款明细-未偿还或结转的原因"/>
                    <w:tag w:val="_GBC_4c4ff0381bd04bc68e3850d2c7db545c"/>
                    <w:id w:val="998705718"/>
                    <w:lock w:val="sdtLocked"/>
                  </w:sdtPr>
                  <w:sdtContent>
                    <w:tc>
                      <w:tcPr>
                        <w:tcW w:w="1720" w:type="pct"/>
                        <w:shd w:val="clear" w:color="auto" w:fill="auto"/>
                      </w:tcPr>
                      <w:p w:rsidR="00C715A6" w:rsidRDefault="00C715A6" w:rsidP="00984789">
                        <w:pPr>
                          <w:jc w:val="center"/>
                          <w:rPr>
                            <w:szCs w:val="21"/>
                          </w:rPr>
                        </w:pPr>
                        <w:r>
                          <w:rPr>
                            <w:szCs w:val="21"/>
                          </w:rPr>
                          <w:t>经营班子风险金</w:t>
                        </w:r>
                      </w:p>
                    </w:tc>
                  </w:sdtContent>
                </w:sdt>
              </w:tr>
            </w:sdtContent>
          </w:sdt>
          <w:sdt>
            <w:sdtPr>
              <w:rPr>
                <w:szCs w:val="21"/>
              </w:rPr>
              <w:alias w:val="重要的账龄超过1年的其他应付款明细"/>
              <w:tag w:val="_TUP_4ef01219c72943778183f374f1feaf27"/>
              <w:id w:val="-1926412317"/>
              <w:lock w:val="sdtLocked"/>
            </w:sdtPr>
            <w:sdtContent>
              <w:tr w:rsidR="00C715A6" w:rsidTr="00984789">
                <w:sdt>
                  <w:sdtPr>
                    <w:rPr>
                      <w:szCs w:val="21"/>
                    </w:rPr>
                    <w:alias w:val="重要的账龄超过1年的其他应付款明细-项目名称"/>
                    <w:tag w:val="_GBC_38605cd3abe34ad09cd228b64d864bed"/>
                    <w:id w:val="975654742"/>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德清县水务有限公司</w:t>
                        </w:r>
                      </w:p>
                    </w:tc>
                  </w:sdtContent>
                </w:sdt>
                <w:sdt>
                  <w:sdtPr>
                    <w:rPr>
                      <w:szCs w:val="21"/>
                    </w:rPr>
                    <w:alias w:val="重要的账龄超过1年的其他应付款明细-期末余额"/>
                    <w:tag w:val="_GBC_e6393265842e420096bd78766c53cd22"/>
                    <w:id w:val="-37896722"/>
                    <w:lock w:val="sdtLocked"/>
                  </w:sdtPr>
                  <w:sdtContent>
                    <w:tc>
                      <w:tcPr>
                        <w:tcW w:w="1673" w:type="pct"/>
                        <w:shd w:val="clear" w:color="auto" w:fill="auto"/>
                      </w:tcPr>
                      <w:p w:rsidR="00C715A6" w:rsidRDefault="00C715A6" w:rsidP="00984789">
                        <w:pPr>
                          <w:jc w:val="right"/>
                          <w:rPr>
                            <w:szCs w:val="21"/>
                          </w:rPr>
                        </w:pPr>
                        <w:r>
                          <w:rPr>
                            <w:szCs w:val="21"/>
                          </w:rPr>
                          <w:t>20,000,000.00</w:t>
                        </w:r>
                      </w:p>
                    </w:tc>
                  </w:sdtContent>
                </w:sdt>
                <w:sdt>
                  <w:sdtPr>
                    <w:rPr>
                      <w:szCs w:val="21"/>
                    </w:rPr>
                    <w:alias w:val="重要的账龄超过1年的其他应付款明细-未偿还或结转的原因"/>
                    <w:tag w:val="_GBC_4c4ff0381bd04bc68e3850d2c7db545c"/>
                    <w:id w:val="-1125997891"/>
                    <w:lock w:val="sdtLocked"/>
                  </w:sdtPr>
                  <w:sdtContent>
                    <w:tc>
                      <w:tcPr>
                        <w:tcW w:w="1720" w:type="pct"/>
                        <w:shd w:val="clear" w:color="auto" w:fill="auto"/>
                      </w:tcPr>
                      <w:p w:rsidR="00C715A6" w:rsidRDefault="00C715A6" w:rsidP="00984789">
                        <w:pPr>
                          <w:jc w:val="center"/>
                          <w:rPr>
                            <w:szCs w:val="21"/>
                          </w:rPr>
                        </w:pPr>
                        <w:r>
                          <w:rPr>
                            <w:szCs w:val="21"/>
                          </w:rPr>
                          <w:t>项目保证金</w:t>
                        </w:r>
                      </w:p>
                    </w:tc>
                  </w:sdtContent>
                </w:sdt>
              </w:tr>
            </w:sdtContent>
          </w:sdt>
          <w:sdt>
            <w:sdtPr>
              <w:rPr>
                <w:szCs w:val="21"/>
              </w:rPr>
              <w:alias w:val="重要的账龄超过1年的其他应付款明细"/>
              <w:tag w:val="_TUP_4ef01219c72943778183f374f1feaf27"/>
              <w:id w:val="1216164194"/>
              <w:lock w:val="sdtLocked"/>
            </w:sdtPr>
            <w:sdtContent>
              <w:tr w:rsidR="00C715A6" w:rsidTr="00984789">
                <w:sdt>
                  <w:sdtPr>
                    <w:rPr>
                      <w:szCs w:val="21"/>
                    </w:rPr>
                    <w:alias w:val="重要的账龄超过1年的其他应付款明细-项目名称"/>
                    <w:tag w:val="_GBC_38605cd3abe34ad09cd228b64d864bed"/>
                    <w:id w:val="530460865"/>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余姚市城市天然气有限公司</w:t>
                        </w:r>
                      </w:p>
                    </w:tc>
                  </w:sdtContent>
                </w:sdt>
                <w:sdt>
                  <w:sdtPr>
                    <w:rPr>
                      <w:szCs w:val="21"/>
                    </w:rPr>
                    <w:alias w:val="重要的账龄超过1年的其他应付款明细-期末余额"/>
                    <w:tag w:val="_GBC_e6393265842e420096bd78766c53cd22"/>
                    <w:id w:val="-1132945972"/>
                    <w:lock w:val="sdtLocked"/>
                  </w:sdtPr>
                  <w:sdtContent>
                    <w:tc>
                      <w:tcPr>
                        <w:tcW w:w="1673" w:type="pct"/>
                        <w:shd w:val="clear" w:color="auto" w:fill="auto"/>
                      </w:tcPr>
                      <w:p w:rsidR="00C715A6" w:rsidRDefault="00C715A6" w:rsidP="00984789">
                        <w:pPr>
                          <w:jc w:val="right"/>
                          <w:rPr>
                            <w:szCs w:val="21"/>
                          </w:rPr>
                        </w:pPr>
                        <w:r>
                          <w:rPr>
                            <w:szCs w:val="21"/>
                          </w:rPr>
                          <w:t>8,000,000.00</w:t>
                        </w:r>
                      </w:p>
                    </w:tc>
                  </w:sdtContent>
                </w:sdt>
                <w:sdt>
                  <w:sdtPr>
                    <w:rPr>
                      <w:szCs w:val="21"/>
                    </w:rPr>
                    <w:alias w:val="重要的账龄超过1年的其他应付款明细-未偿还或结转的原因"/>
                    <w:tag w:val="_GBC_4c4ff0381bd04bc68e3850d2c7db545c"/>
                    <w:id w:val="-19165547"/>
                    <w:lock w:val="sdtLocked"/>
                  </w:sdtPr>
                  <w:sdtContent>
                    <w:tc>
                      <w:tcPr>
                        <w:tcW w:w="1720" w:type="pct"/>
                        <w:shd w:val="clear" w:color="auto" w:fill="auto"/>
                      </w:tcPr>
                      <w:p w:rsidR="00C715A6" w:rsidRDefault="00C715A6" w:rsidP="00984789">
                        <w:pPr>
                          <w:jc w:val="center"/>
                          <w:rPr>
                            <w:szCs w:val="21"/>
                          </w:rPr>
                        </w:pPr>
                        <w:r>
                          <w:rPr>
                            <w:szCs w:val="21"/>
                          </w:rPr>
                          <w:t>项目保证金</w:t>
                        </w:r>
                      </w:p>
                    </w:tc>
                  </w:sdtContent>
                </w:sdt>
              </w:tr>
            </w:sdtContent>
          </w:sdt>
          <w:sdt>
            <w:sdtPr>
              <w:rPr>
                <w:szCs w:val="21"/>
              </w:rPr>
              <w:alias w:val="重要的账龄超过1年的其他应付款明细"/>
              <w:tag w:val="_TUP_4ef01219c72943778183f374f1feaf27"/>
              <w:id w:val="-2132468312"/>
              <w:lock w:val="sdtLocked"/>
            </w:sdtPr>
            <w:sdtContent>
              <w:tr w:rsidR="00C715A6" w:rsidTr="00984789">
                <w:sdt>
                  <w:sdtPr>
                    <w:rPr>
                      <w:szCs w:val="21"/>
                    </w:rPr>
                    <w:alias w:val="重要的账龄超过1年的其他应付款明细-项目名称"/>
                    <w:tag w:val="_GBC_38605cd3abe34ad09cd228b64d864bed"/>
                    <w:id w:val="-946768760"/>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宁海县水务集团有限公司</w:t>
                        </w:r>
                      </w:p>
                    </w:tc>
                  </w:sdtContent>
                </w:sdt>
                <w:sdt>
                  <w:sdtPr>
                    <w:rPr>
                      <w:szCs w:val="21"/>
                    </w:rPr>
                    <w:alias w:val="重要的账龄超过1年的其他应付款明细-期末余额"/>
                    <w:tag w:val="_GBC_e6393265842e420096bd78766c53cd22"/>
                    <w:id w:val="-421103966"/>
                    <w:lock w:val="sdtLocked"/>
                  </w:sdtPr>
                  <w:sdtContent>
                    <w:tc>
                      <w:tcPr>
                        <w:tcW w:w="1673" w:type="pct"/>
                        <w:shd w:val="clear" w:color="auto" w:fill="auto"/>
                      </w:tcPr>
                      <w:p w:rsidR="00C715A6" w:rsidRDefault="00C715A6" w:rsidP="00984789">
                        <w:pPr>
                          <w:jc w:val="right"/>
                          <w:rPr>
                            <w:szCs w:val="21"/>
                          </w:rPr>
                        </w:pPr>
                        <w:r>
                          <w:rPr>
                            <w:szCs w:val="21"/>
                          </w:rPr>
                          <w:t>16,000,000.00</w:t>
                        </w:r>
                      </w:p>
                    </w:tc>
                  </w:sdtContent>
                </w:sdt>
                <w:sdt>
                  <w:sdtPr>
                    <w:rPr>
                      <w:szCs w:val="21"/>
                    </w:rPr>
                    <w:alias w:val="重要的账龄超过1年的其他应付款明细-未偿还或结转的原因"/>
                    <w:tag w:val="_GBC_4c4ff0381bd04bc68e3850d2c7db545c"/>
                    <w:id w:val="1986963830"/>
                    <w:lock w:val="sdtLocked"/>
                  </w:sdtPr>
                  <w:sdtContent>
                    <w:tc>
                      <w:tcPr>
                        <w:tcW w:w="1720" w:type="pct"/>
                        <w:shd w:val="clear" w:color="auto" w:fill="auto"/>
                      </w:tcPr>
                      <w:p w:rsidR="00C715A6" w:rsidRDefault="00C715A6" w:rsidP="00984789">
                        <w:pPr>
                          <w:jc w:val="center"/>
                          <w:rPr>
                            <w:szCs w:val="21"/>
                          </w:rPr>
                        </w:pPr>
                        <w:r>
                          <w:rPr>
                            <w:szCs w:val="21"/>
                          </w:rPr>
                          <w:t>项目保证金</w:t>
                        </w:r>
                      </w:p>
                    </w:tc>
                  </w:sdtContent>
                </w:sdt>
              </w:tr>
            </w:sdtContent>
          </w:sdt>
          <w:sdt>
            <w:sdtPr>
              <w:rPr>
                <w:szCs w:val="21"/>
              </w:rPr>
              <w:alias w:val="重要的账龄超过1年的其他应付款明细"/>
              <w:tag w:val="_TUP_4ef01219c72943778183f374f1feaf27"/>
              <w:id w:val="793649897"/>
              <w:lock w:val="sdtLocked"/>
            </w:sdtPr>
            <w:sdtContent>
              <w:tr w:rsidR="00C715A6" w:rsidTr="00984789">
                <w:sdt>
                  <w:sdtPr>
                    <w:rPr>
                      <w:szCs w:val="21"/>
                    </w:rPr>
                    <w:alias w:val="重要的账龄超过1年的其他应付款明细-项目名称"/>
                    <w:tag w:val="_GBC_38605cd3abe34ad09cd228b64d864bed"/>
                    <w:id w:val="-11989424"/>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余姚市自来水有限公司、余姚市城市排水有限公司</w:t>
                        </w:r>
                      </w:p>
                    </w:tc>
                  </w:sdtContent>
                </w:sdt>
                <w:sdt>
                  <w:sdtPr>
                    <w:rPr>
                      <w:szCs w:val="21"/>
                    </w:rPr>
                    <w:alias w:val="重要的账龄超过1年的其他应付款明细-期末余额"/>
                    <w:tag w:val="_GBC_e6393265842e420096bd78766c53cd22"/>
                    <w:id w:val="1600905844"/>
                    <w:lock w:val="sdtLocked"/>
                  </w:sdtPr>
                  <w:sdtContent>
                    <w:tc>
                      <w:tcPr>
                        <w:tcW w:w="1673" w:type="pct"/>
                        <w:shd w:val="clear" w:color="auto" w:fill="auto"/>
                      </w:tcPr>
                      <w:p w:rsidR="00C715A6" w:rsidRDefault="00C715A6" w:rsidP="00984789">
                        <w:pPr>
                          <w:jc w:val="right"/>
                          <w:rPr>
                            <w:szCs w:val="21"/>
                          </w:rPr>
                        </w:pPr>
                        <w:r>
                          <w:rPr>
                            <w:szCs w:val="21"/>
                          </w:rPr>
                          <w:t>64,000,000.00</w:t>
                        </w:r>
                      </w:p>
                    </w:tc>
                  </w:sdtContent>
                </w:sdt>
                <w:sdt>
                  <w:sdtPr>
                    <w:rPr>
                      <w:szCs w:val="21"/>
                    </w:rPr>
                    <w:alias w:val="重要的账龄超过1年的其他应付款明细-未偿还或结转的原因"/>
                    <w:tag w:val="_GBC_4c4ff0381bd04bc68e3850d2c7db545c"/>
                    <w:id w:val="-487869698"/>
                    <w:lock w:val="sdtLocked"/>
                  </w:sdtPr>
                  <w:sdtContent>
                    <w:tc>
                      <w:tcPr>
                        <w:tcW w:w="1720" w:type="pct"/>
                        <w:shd w:val="clear" w:color="auto" w:fill="auto"/>
                      </w:tcPr>
                      <w:p w:rsidR="00C715A6" w:rsidRDefault="00C715A6" w:rsidP="00984789">
                        <w:pPr>
                          <w:jc w:val="center"/>
                          <w:rPr>
                            <w:szCs w:val="21"/>
                          </w:rPr>
                        </w:pPr>
                        <w:r>
                          <w:rPr>
                            <w:szCs w:val="21"/>
                          </w:rPr>
                          <w:t>项目保证金</w:t>
                        </w:r>
                      </w:p>
                    </w:tc>
                  </w:sdtContent>
                </w:sdt>
              </w:tr>
            </w:sdtContent>
          </w:sdt>
          <w:sdt>
            <w:sdtPr>
              <w:rPr>
                <w:szCs w:val="21"/>
              </w:rPr>
              <w:alias w:val="重要的账龄超过1年的其他应付款明细"/>
              <w:tag w:val="_TUP_4ef01219c72943778183f374f1feaf27"/>
              <w:id w:val="-1993091651"/>
              <w:lock w:val="sdtLocked"/>
            </w:sdtPr>
            <w:sdtContent>
              <w:tr w:rsidR="00C715A6" w:rsidTr="00984789">
                <w:sdt>
                  <w:sdtPr>
                    <w:rPr>
                      <w:szCs w:val="21"/>
                    </w:rPr>
                    <w:alias w:val="重要的账龄超过1年的其他应付款明细-项目名称"/>
                    <w:tag w:val="_GBC_38605cd3abe34ad09cd228b64d864bed"/>
                    <w:id w:val="-1865365423"/>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台州市路桥自来水有限公司</w:t>
                        </w:r>
                      </w:p>
                    </w:tc>
                  </w:sdtContent>
                </w:sdt>
                <w:sdt>
                  <w:sdtPr>
                    <w:rPr>
                      <w:szCs w:val="21"/>
                    </w:rPr>
                    <w:alias w:val="重要的账龄超过1年的其他应付款明细-期末余额"/>
                    <w:tag w:val="_GBC_e6393265842e420096bd78766c53cd22"/>
                    <w:id w:val="1028914882"/>
                    <w:lock w:val="sdtLocked"/>
                  </w:sdtPr>
                  <w:sdtContent>
                    <w:tc>
                      <w:tcPr>
                        <w:tcW w:w="1673" w:type="pct"/>
                        <w:shd w:val="clear" w:color="auto" w:fill="auto"/>
                      </w:tcPr>
                      <w:p w:rsidR="00C715A6" w:rsidRDefault="00C715A6" w:rsidP="00984789">
                        <w:pPr>
                          <w:jc w:val="right"/>
                          <w:rPr>
                            <w:szCs w:val="21"/>
                          </w:rPr>
                        </w:pPr>
                        <w:r>
                          <w:rPr>
                            <w:szCs w:val="21"/>
                          </w:rPr>
                          <w:t>8,360,000.00</w:t>
                        </w:r>
                      </w:p>
                    </w:tc>
                  </w:sdtContent>
                </w:sdt>
                <w:sdt>
                  <w:sdtPr>
                    <w:rPr>
                      <w:szCs w:val="21"/>
                    </w:rPr>
                    <w:alias w:val="重要的账龄超过1年的其他应付款明细-未偿还或结转的原因"/>
                    <w:tag w:val="_GBC_4c4ff0381bd04bc68e3850d2c7db545c"/>
                    <w:id w:val="-904063546"/>
                    <w:lock w:val="sdtLocked"/>
                  </w:sdtPr>
                  <w:sdtContent>
                    <w:tc>
                      <w:tcPr>
                        <w:tcW w:w="1720" w:type="pct"/>
                        <w:shd w:val="clear" w:color="auto" w:fill="auto"/>
                      </w:tcPr>
                      <w:p w:rsidR="00C715A6" w:rsidRDefault="00C715A6" w:rsidP="00984789">
                        <w:pPr>
                          <w:jc w:val="center"/>
                          <w:rPr>
                            <w:szCs w:val="21"/>
                          </w:rPr>
                        </w:pPr>
                        <w:r>
                          <w:rPr>
                            <w:szCs w:val="21"/>
                          </w:rPr>
                          <w:t>项目保证金</w:t>
                        </w:r>
                      </w:p>
                    </w:tc>
                  </w:sdtContent>
                </w:sdt>
              </w:tr>
            </w:sdtContent>
          </w:sdt>
          <w:sdt>
            <w:sdtPr>
              <w:rPr>
                <w:szCs w:val="21"/>
              </w:rPr>
              <w:alias w:val="重要的账龄超过1年的其他应付款明细"/>
              <w:tag w:val="_TUP_4ef01219c72943778183f374f1feaf27"/>
              <w:id w:val="-1331213756"/>
              <w:lock w:val="sdtLocked"/>
            </w:sdtPr>
            <w:sdtContent>
              <w:tr w:rsidR="00C715A6" w:rsidTr="00984789">
                <w:sdt>
                  <w:sdtPr>
                    <w:rPr>
                      <w:szCs w:val="21"/>
                    </w:rPr>
                    <w:alias w:val="重要的账龄超过1年的其他应付款明细-项目名称"/>
                    <w:tag w:val="_GBC_38605cd3abe34ad09cd228b64d864bed"/>
                    <w:id w:val="395715983"/>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浙江省德清县交通投资集团有限公司</w:t>
                        </w:r>
                      </w:p>
                    </w:tc>
                  </w:sdtContent>
                </w:sdt>
                <w:sdt>
                  <w:sdtPr>
                    <w:rPr>
                      <w:szCs w:val="21"/>
                    </w:rPr>
                    <w:alias w:val="重要的账龄超过1年的其他应付款明细-期末余额"/>
                    <w:tag w:val="_GBC_e6393265842e420096bd78766c53cd22"/>
                    <w:id w:val="775677473"/>
                    <w:lock w:val="sdtLocked"/>
                  </w:sdtPr>
                  <w:sdtContent>
                    <w:tc>
                      <w:tcPr>
                        <w:tcW w:w="1673" w:type="pct"/>
                        <w:shd w:val="clear" w:color="auto" w:fill="auto"/>
                      </w:tcPr>
                      <w:p w:rsidR="00C715A6" w:rsidRDefault="00C715A6" w:rsidP="00984789">
                        <w:pPr>
                          <w:jc w:val="right"/>
                          <w:rPr>
                            <w:szCs w:val="21"/>
                          </w:rPr>
                        </w:pPr>
                        <w:r>
                          <w:rPr>
                            <w:szCs w:val="21"/>
                          </w:rPr>
                          <w:t>12,100,000.00</w:t>
                        </w:r>
                      </w:p>
                    </w:tc>
                  </w:sdtContent>
                </w:sdt>
                <w:sdt>
                  <w:sdtPr>
                    <w:rPr>
                      <w:szCs w:val="21"/>
                    </w:rPr>
                    <w:alias w:val="重要的账龄超过1年的其他应付款明细-未偿还或结转的原因"/>
                    <w:tag w:val="_GBC_4c4ff0381bd04bc68e3850d2c7db545c"/>
                    <w:id w:val="-175964819"/>
                    <w:lock w:val="sdtLocked"/>
                  </w:sdtPr>
                  <w:sdtContent>
                    <w:tc>
                      <w:tcPr>
                        <w:tcW w:w="1720" w:type="pct"/>
                        <w:shd w:val="clear" w:color="auto" w:fill="auto"/>
                      </w:tcPr>
                      <w:p w:rsidR="00C715A6" w:rsidRDefault="00C715A6" w:rsidP="00984789">
                        <w:pPr>
                          <w:jc w:val="center"/>
                          <w:rPr>
                            <w:szCs w:val="21"/>
                          </w:rPr>
                        </w:pPr>
                        <w:r>
                          <w:rPr>
                            <w:szCs w:val="21"/>
                          </w:rPr>
                          <w:t>项目保证金</w:t>
                        </w:r>
                      </w:p>
                    </w:tc>
                  </w:sdtContent>
                </w:sdt>
              </w:tr>
            </w:sdtContent>
          </w:sdt>
          <w:sdt>
            <w:sdtPr>
              <w:rPr>
                <w:szCs w:val="21"/>
              </w:rPr>
              <w:alias w:val="重要的账龄超过1年的其他应付款明细"/>
              <w:tag w:val="_TUP_4ef01219c72943778183f374f1feaf27"/>
              <w:id w:val="352236079"/>
              <w:lock w:val="sdtLocked"/>
            </w:sdtPr>
            <w:sdtContent>
              <w:tr w:rsidR="00C715A6" w:rsidTr="00984789">
                <w:sdt>
                  <w:sdtPr>
                    <w:rPr>
                      <w:szCs w:val="21"/>
                    </w:rPr>
                    <w:alias w:val="重要的账龄超过1年的其他应付款明细-项目名称"/>
                    <w:tag w:val="_GBC_38605cd3abe34ad09cd228b64d864bed"/>
                    <w:id w:val="1751159655"/>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阜宁县人民医院</w:t>
                        </w:r>
                      </w:p>
                    </w:tc>
                  </w:sdtContent>
                </w:sdt>
                <w:sdt>
                  <w:sdtPr>
                    <w:rPr>
                      <w:szCs w:val="21"/>
                    </w:rPr>
                    <w:alias w:val="重要的账龄超过1年的其他应付款明细-期末余额"/>
                    <w:tag w:val="_GBC_e6393265842e420096bd78766c53cd22"/>
                    <w:id w:val="990598409"/>
                    <w:lock w:val="sdtLocked"/>
                  </w:sdtPr>
                  <w:sdtContent>
                    <w:tc>
                      <w:tcPr>
                        <w:tcW w:w="1673" w:type="pct"/>
                        <w:shd w:val="clear" w:color="auto" w:fill="auto"/>
                      </w:tcPr>
                      <w:p w:rsidR="00C715A6" w:rsidRDefault="00C715A6" w:rsidP="00984789">
                        <w:pPr>
                          <w:jc w:val="right"/>
                          <w:rPr>
                            <w:szCs w:val="21"/>
                          </w:rPr>
                        </w:pPr>
                        <w:r>
                          <w:rPr>
                            <w:szCs w:val="21"/>
                          </w:rPr>
                          <w:t>6,300,000.00</w:t>
                        </w:r>
                      </w:p>
                    </w:tc>
                  </w:sdtContent>
                </w:sdt>
                <w:sdt>
                  <w:sdtPr>
                    <w:rPr>
                      <w:szCs w:val="21"/>
                    </w:rPr>
                    <w:alias w:val="重要的账龄超过1年的其他应付款明细-未偿还或结转的原因"/>
                    <w:tag w:val="_GBC_4c4ff0381bd04bc68e3850d2c7db545c"/>
                    <w:id w:val="-2136555747"/>
                    <w:lock w:val="sdtLocked"/>
                  </w:sdtPr>
                  <w:sdtContent>
                    <w:tc>
                      <w:tcPr>
                        <w:tcW w:w="1720" w:type="pct"/>
                        <w:shd w:val="clear" w:color="auto" w:fill="auto"/>
                      </w:tcPr>
                      <w:p w:rsidR="00C715A6" w:rsidRDefault="00C715A6" w:rsidP="00984789">
                        <w:pPr>
                          <w:jc w:val="center"/>
                          <w:rPr>
                            <w:szCs w:val="21"/>
                          </w:rPr>
                        </w:pPr>
                        <w:r>
                          <w:rPr>
                            <w:szCs w:val="21"/>
                          </w:rPr>
                          <w:t>项目保证金</w:t>
                        </w:r>
                      </w:p>
                    </w:tc>
                  </w:sdtContent>
                </w:sdt>
              </w:tr>
            </w:sdtContent>
          </w:sdt>
          <w:sdt>
            <w:sdtPr>
              <w:rPr>
                <w:szCs w:val="21"/>
              </w:rPr>
              <w:alias w:val="重要的账龄超过1年的其他应付款明细"/>
              <w:tag w:val="_TUP_4ef01219c72943778183f374f1feaf27"/>
              <w:id w:val="-1799673335"/>
              <w:lock w:val="sdtLocked"/>
            </w:sdtPr>
            <w:sdtContent>
              <w:tr w:rsidR="00C715A6" w:rsidTr="00984789">
                <w:sdt>
                  <w:sdtPr>
                    <w:rPr>
                      <w:szCs w:val="21"/>
                    </w:rPr>
                    <w:alias w:val="重要的账龄超过1年的其他应付款明细-项目名称"/>
                    <w:tag w:val="_GBC_38605cd3abe34ad09cd228b64d864bed"/>
                    <w:id w:val="101782197"/>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浙江省磐安自来水公司</w:t>
                        </w:r>
                      </w:p>
                    </w:tc>
                  </w:sdtContent>
                </w:sdt>
                <w:sdt>
                  <w:sdtPr>
                    <w:rPr>
                      <w:szCs w:val="21"/>
                    </w:rPr>
                    <w:alias w:val="重要的账龄超过1年的其他应付款明细-期末余额"/>
                    <w:tag w:val="_GBC_e6393265842e420096bd78766c53cd22"/>
                    <w:id w:val="-104968246"/>
                    <w:lock w:val="sdtLocked"/>
                  </w:sdtPr>
                  <w:sdtContent>
                    <w:tc>
                      <w:tcPr>
                        <w:tcW w:w="1673" w:type="pct"/>
                        <w:shd w:val="clear" w:color="auto" w:fill="auto"/>
                      </w:tcPr>
                      <w:p w:rsidR="00C715A6" w:rsidRDefault="00C715A6" w:rsidP="00984789">
                        <w:pPr>
                          <w:jc w:val="right"/>
                          <w:rPr>
                            <w:szCs w:val="21"/>
                          </w:rPr>
                        </w:pPr>
                        <w:r>
                          <w:rPr>
                            <w:szCs w:val="21"/>
                          </w:rPr>
                          <w:t>5,900,000.00</w:t>
                        </w:r>
                      </w:p>
                    </w:tc>
                  </w:sdtContent>
                </w:sdt>
                <w:sdt>
                  <w:sdtPr>
                    <w:rPr>
                      <w:szCs w:val="21"/>
                    </w:rPr>
                    <w:alias w:val="重要的账龄超过1年的其他应付款明细-未偿还或结转的原因"/>
                    <w:tag w:val="_GBC_4c4ff0381bd04bc68e3850d2c7db545c"/>
                    <w:id w:val="1114485532"/>
                    <w:lock w:val="sdtLocked"/>
                  </w:sdtPr>
                  <w:sdtContent>
                    <w:tc>
                      <w:tcPr>
                        <w:tcW w:w="1720" w:type="pct"/>
                        <w:shd w:val="clear" w:color="auto" w:fill="auto"/>
                      </w:tcPr>
                      <w:p w:rsidR="00C715A6" w:rsidRDefault="00C715A6" w:rsidP="00984789">
                        <w:pPr>
                          <w:jc w:val="center"/>
                          <w:rPr>
                            <w:szCs w:val="21"/>
                          </w:rPr>
                        </w:pPr>
                        <w:r>
                          <w:rPr>
                            <w:szCs w:val="21"/>
                          </w:rPr>
                          <w:t>项目保证金</w:t>
                        </w:r>
                      </w:p>
                    </w:tc>
                  </w:sdtContent>
                </w:sdt>
              </w:tr>
            </w:sdtContent>
          </w:sdt>
          <w:sdt>
            <w:sdtPr>
              <w:rPr>
                <w:szCs w:val="21"/>
              </w:rPr>
              <w:alias w:val="重要的账龄超过1年的其他应付款明细"/>
              <w:tag w:val="_TUP_4ef01219c72943778183f374f1feaf27"/>
              <w:id w:val="287255691"/>
              <w:lock w:val="sdtLocked"/>
            </w:sdtPr>
            <w:sdtContent>
              <w:tr w:rsidR="00C715A6" w:rsidTr="00984789">
                <w:sdt>
                  <w:sdtPr>
                    <w:rPr>
                      <w:szCs w:val="21"/>
                    </w:rPr>
                    <w:alias w:val="重要的账龄超过1年的其他应付款明细-项目名称"/>
                    <w:tag w:val="_GBC_38605cd3abe34ad09cd228b64d864bed"/>
                    <w:id w:val="-610507863"/>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攸县自来水公司</w:t>
                        </w:r>
                      </w:p>
                    </w:tc>
                  </w:sdtContent>
                </w:sdt>
                <w:sdt>
                  <w:sdtPr>
                    <w:rPr>
                      <w:szCs w:val="21"/>
                    </w:rPr>
                    <w:alias w:val="重要的账龄超过1年的其他应付款明细-期末余额"/>
                    <w:tag w:val="_GBC_e6393265842e420096bd78766c53cd22"/>
                    <w:id w:val="-1748172167"/>
                    <w:lock w:val="sdtLocked"/>
                  </w:sdtPr>
                  <w:sdtContent>
                    <w:tc>
                      <w:tcPr>
                        <w:tcW w:w="1673" w:type="pct"/>
                        <w:shd w:val="clear" w:color="auto" w:fill="auto"/>
                      </w:tcPr>
                      <w:p w:rsidR="00C715A6" w:rsidRDefault="00C715A6" w:rsidP="00984789">
                        <w:pPr>
                          <w:jc w:val="right"/>
                          <w:rPr>
                            <w:szCs w:val="21"/>
                          </w:rPr>
                        </w:pPr>
                        <w:r>
                          <w:rPr>
                            <w:szCs w:val="21"/>
                          </w:rPr>
                          <w:t>8,000,000.00</w:t>
                        </w:r>
                      </w:p>
                    </w:tc>
                  </w:sdtContent>
                </w:sdt>
                <w:sdt>
                  <w:sdtPr>
                    <w:rPr>
                      <w:szCs w:val="21"/>
                    </w:rPr>
                    <w:alias w:val="重要的账龄超过1年的其他应付款明细-未偿还或结转的原因"/>
                    <w:tag w:val="_GBC_4c4ff0381bd04bc68e3850d2c7db545c"/>
                    <w:id w:val="867873841"/>
                    <w:lock w:val="sdtLocked"/>
                  </w:sdtPr>
                  <w:sdtContent>
                    <w:tc>
                      <w:tcPr>
                        <w:tcW w:w="1720" w:type="pct"/>
                        <w:shd w:val="clear" w:color="auto" w:fill="auto"/>
                      </w:tcPr>
                      <w:p w:rsidR="00C715A6" w:rsidRDefault="00C715A6" w:rsidP="00984789">
                        <w:pPr>
                          <w:jc w:val="center"/>
                          <w:rPr>
                            <w:szCs w:val="21"/>
                          </w:rPr>
                        </w:pPr>
                        <w:r>
                          <w:rPr>
                            <w:szCs w:val="21"/>
                          </w:rPr>
                          <w:t>项目保证金</w:t>
                        </w:r>
                      </w:p>
                    </w:tc>
                  </w:sdtContent>
                </w:sdt>
              </w:tr>
            </w:sdtContent>
          </w:sdt>
          <w:sdt>
            <w:sdtPr>
              <w:rPr>
                <w:szCs w:val="21"/>
              </w:rPr>
              <w:alias w:val="重要的账龄超过1年的其他应付款明细"/>
              <w:tag w:val="_TUP_4ef01219c72943778183f374f1feaf27"/>
              <w:id w:val="226416338"/>
              <w:lock w:val="sdtLocked"/>
            </w:sdtPr>
            <w:sdtContent>
              <w:tr w:rsidR="00C715A6" w:rsidTr="00984789">
                <w:sdt>
                  <w:sdtPr>
                    <w:rPr>
                      <w:szCs w:val="21"/>
                    </w:rPr>
                    <w:alias w:val="重要的账龄超过1年的其他应付款明细-项目名称"/>
                    <w:tag w:val="_GBC_38605cd3abe34ad09cd228b64d864bed"/>
                    <w:id w:val="476659179"/>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杭州宋都旅业开发有限公司</w:t>
                        </w:r>
                      </w:p>
                    </w:tc>
                  </w:sdtContent>
                </w:sdt>
                <w:sdt>
                  <w:sdtPr>
                    <w:rPr>
                      <w:szCs w:val="21"/>
                    </w:rPr>
                    <w:alias w:val="重要的账龄超过1年的其他应付款明细-期末余额"/>
                    <w:tag w:val="_GBC_e6393265842e420096bd78766c53cd22"/>
                    <w:id w:val="-1228059671"/>
                    <w:lock w:val="sdtLocked"/>
                  </w:sdtPr>
                  <w:sdtContent>
                    <w:tc>
                      <w:tcPr>
                        <w:tcW w:w="1673" w:type="pct"/>
                        <w:shd w:val="clear" w:color="auto" w:fill="auto"/>
                      </w:tcPr>
                      <w:p w:rsidR="00C715A6" w:rsidRDefault="00C715A6" w:rsidP="00984789">
                        <w:pPr>
                          <w:jc w:val="right"/>
                          <w:rPr>
                            <w:szCs w:val="21"/>
                          </w:rPr>
                        </w:pPr>
                        <w:r>
                          <w:rPr>
                            <w:szCs w:val="21"/>
                          </w:rPr>
                          <w:t>18,000,000.00</w:t>
                        </w:r>
                      </w:p>
                    </w:tc>
                  </w:sdtContent>
                </w:sdt>
                <w:sdt>
                  <w:sdtPr>
                    <w:rPr>
                      <w:szCs w:val="21"/>
                    </w:rPr>
                    <w:alias w:val="重要的账龄超过1年的其他应付款明细-未偿还或结转的原因"/>
                    <w:tag w:val="_GBC_4c4ff0381bd04bc68e3850d2c7db545c"/>
                    <w:id w:val="1953202184"/>
                    <w:lock w:val="sdtLocked"/>
                  </w:sdtPr>
                  <w:sdtContent>
                    <w:tc>
                      <w:tcPr>
                        <w:tcW w:w="1720" w:type="pct"/>
                        <w:shd w:val="clear" w:color="auto" w:fill="auto"/>
                      </w:tcPr>
                      <w:p w:rsidR="00C715A6" w:rsidRDefault="00C715A6" w:rsidP="00984789">
                        <w:pPr>
                          <w:jc w:val="center"/>
                          <w:rPr>
                            <w:szCs w:val="21"/>
                          </w:rPr>
                        </w:pPr>
                        <w:r>
                          <w:rPr>
                            <w:szCs w:val="21"/>
                          </w:rPr>
                          <w:t>土地使用权转让款</w:t>
                        </w:r>
                      </w:p>
                    </w:tc>
                  </w:sdtContent>
                </w:sdt>
              </w:tr>
            </w:sdtContent>
          </w:sdt>
          <w:sdt>
            <w:sdtPr>
              <w:rPr>
                <w:szCs w:val="21"/>
              </w:rPr>
              <w:alias w:val="重要的账龄超过1年的其他应付款明细"/>
              <w:tag w:val="_TUP_4ef01219c72943778183f374f1feaf27"/>
              <w:id w:val="414909774"/>
              <w:lock w:val="sdtLocked"/>
            </w:sdtPr>
            <w:sdtContent>
              <w:tr w:rsidR="00C715A6" w:rsidTr="00984789">
                <w:sdt>
                  <w:sdtPr>
                    <w:rPr>
                      <w:szCs w:val="21"/>
                    </w:rPr>
                    <w:alias w:val="重要的账龄超过1年的其他应付款明细-项目名称"/>
                    <w:tag w:val="_GBC_38605cd3abe34ad09cd228b64d864bed"/>
                    <w:id w:val="-1406985049"/>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浙江安工机械有限公司</w:t>
                        </w:r>
                      </w:p>
                    </w:tc>
                  </w:sdtContent>
                </w:sdt>
                <w:sdt>
                  <w:sdtPr>
                    <w:rPr>
                      <w:szCs w:val="21"/>
                    </w:rPr>
                    <w:alias w:val="重要的账龄超过1年的其他应付款明细-期末余额"/>
                    <w:tag w:val="_GBC_e6393265842e420096bd78766c53cd22"/>
                    <w:id w:val="-2063243531"/>
                    <w:lock w:val="sdtLocked"/>
                  </w:sdtPr>
                  <w:sdtContent>
                    <w:tc>
                      <w:tcPr>
                        <w:tcW w:w="1673" w:type="pct"/>
                        <w:shd w:val="clear" w:color="auto" w:fill="auto"/>
                      </w:tcPr>
                      <w:p w:rsidR="00C715A6" w:rsidRDefault="00C715A6" w:rsidP="00984789">
                        <w:pPr>
                          <w:jc w:val="right"/>
                          <w:rPr>
                            <w:szCs w:val="21"/>
                          </w:rPr>
                        </w:pPr>
                        <w:r>
                          <w:rPr>
                            <w:szCs w:val="21"/>
                          </w:rPr>
                          <w:t>28,500,000.00</w:t>
                        </w:r>
                      </w:p>
                    </w:tc>
                  </w:sdtContent>
                </w:sdt>
                <w:sdt>
                  <w:sdtPr>
                    <w:rPr>
                      <w:szCs w:val="21"/>
                    </w:rPr>
                    <w:alias w:val="重要的账龄超过1年的其他应付款明细-未偿还或结转的原因"/>
                    <w:tag w:val="_GBC_4c4ff0381bd04bc68e3850d2c7db545c"/>
                    <w:id w:val="327260384"/>
                    <w:lock w:val="sdtLocked"/>
                  </w:sdtPr>
                  <w:sdtContent>
                    <w:tc>
                      <w:tcPr>
                        <w:tcW w:w="1720" w:type="pct"/>
                        <w:shd w:val="clear" w:color="auto" w:fill="auto"/>
                      </w:tcPr>
                      <w:p w:rsidR="00C715A6" w:rsidRDefault="00C715A6" w:rsidP="00984789">
                        <w:pPr>
                          <w:jc w:val="center"/>
                          <w:rPr>
                            <w:szCs w:val="21"/>
                          </w:rPr>
                        </w:pPr>
                        <w:r>
                          <w:rPr>
                            <w:szCs w:val="21"/>
                          </w:rPr>
                          <w:t>履约保证金</w:t>
                        </w:r>
                      </w:p>
                    </w:tc>
                  </w:sdtContent>
                </w:sdt>
              </w:tr>
            </w:sdtContent>
          </w:sdt>
          <w:sdt>
            <w:sdtPr>
              <w:rPr>
                <w:szCs w:val="21"/>
              </w:rPr>
              <w:alias w:val="重要的账龄超过1年的其他应付款明细"/>
              <w:tag w:val="_TUP_4ef01219c72943778183f374f1feaf27"/>
              <w:id w:val="-1103650896"/>
              <w:lock w:val="sdtLocked"/>
            </w:sdtPr>
            <w:sdtContent>
              <w:tr w:rsidR="00C715A6" w:rsidTr="00984789">
                <w:sdt>
                  <w:sdtPr>
                    <w:rPr>
                      <w:szCs w:val="21"/>
                    </w:rPr>
                    <w:alias w:val="重要的账龄超过1年的其他应付款明细-项目名称"/>
                    <w:tag w:val="_GBC_38605cd3abe34ad09cd228b64d864bed"/>
                    <w:id w:val="-1127929683"/>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安徽康得伦国际贸易有限公司</w:t>
                        </w:r>
                      </w:p>
                    </w:tc>
                  </w:sdtContent>
                </w:sdt>
                <w:sdt>
                  <w:sdtPr>
                    <w:rPr>
                      <w:szCs w:val="21"/>
                    </w:rPr>
                    <w:alias w:val="重要的账龄超过1年的其他应付款明细-期末余额"/>
                    <w:tag w:val="_GBC_e6393265842e420096bd78766c53cd22"/>
                    <w:id w:val="-1257668000"/>
                    <w:lock w:val="sdtLocked"/>
                  </w:sdtPr>
                  <w:sdtContent>
                    <w:tc>
                      <w:tcPr>
                        <w:tcW w:w="1673" w:type="pct"/>
                        <w:shd w:val="clear" w:color="auto" w:fill="auto"/>
                      </w:tcPr>
                      <w:p w:rsidR="00C715A6" w:rsidRDefault="00C715A6" w:rsidP="00984789">
                        <w:pPr>
                          <w:jc w:val="right"/>
                          <w:rPr>
                            <w:szCs w:val="21"/>
                          </w:rPr>
                        </w:pPr>
                        <w:r>
                          <w:rPr>
                            <w:szCs w:val="21"/>
                          </w:rPr>
                          <w:t>15,000,000.00</w:t>
                        </w:r>
                      </w:p>
                    </w:tc>
                  </w:sdtContent>
                </w:sdt>
                <w:sdt>
                  <w:sdtPr>
                    <w:rPr>
                      <w:szCs w:val="21"/>
                    </w:rPr>
                    <w:alias w:val="重要的账龄超过1年的其他应付款明细-未偿还或结转的原因"/>
                    <w:tag w:val="_GBC_4c4ff0381bd04bc68e3850d2c7db545c"/>
                    <w:id w:val="-377475119"/>
                    <w:lock w:val="sdtLocked"/>
                  </w:sdtPr>
                  <w:sdtContent>
                    <w:tc>
                      <w:tcPr>
                        <w:tcW w:w="1720" w:type="pct"/>
                        <w:shd w:val="clear" w:color="auto" w:fill="auto"/>
                      </w:tcPr>
                      <w:p w:rsidR="00C715A6" w:rsidRDefault="00C715A6" w:rsidP="00984789">
                        <w:pPr>
                          <w:jc w:val="center"/>
                          <w:rPr>
                            <w:szCs w:val="21"/>
                          </w:rPr>
                        </w:pPr>
                        <w:r>
                          <w:rPr>
                            <w:szCs w:val="21"/>
                          </w:rPr>
                          <w:t>履约保证金</w:t>
                        </w:r>
                      </w:p>
                    </w:tc>
                  </w:sdtContent>
                </w:sdt>
              </w:tr>
            </w:sdtContent>
          </w:sdt>
          <w:sdt>
            <w:sdtPr>
              <w:rPr>
                <w:szCs w:val="21"/>
              </w:rPr>
              <w:alias w:val="重要的账龄超过1年的其他应付款明细"/>
              <w:tag w:val="_TUP_4ef01219c72943778183f374f1feaf27"/>
              <w:id w:val="1872947513"/>
              <w:lock w:val="sdtLocked"/>
            </w:sdtPr>
            <w:sdtContent>
              <w:tr w:rsidR="00C715A6" w:rsidTr="00984789">
                <w:sdt>
                  <w:sdtPr>
                    <w:rPr>
                      <w:szCs w:val="21"/>
                    </w:rPr>
                    <w:alias w:val="重要的账龄超过1年的其他应付款明细-项目名称"/>
                    <w:tag w:val="_GBC_38605cd3abe34ad09cd228b64d864bed"/>
                    <w:id w:val="1988051545"/>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唐山连创制钢科技有限公司</w:t>
                        </w:r>
                      </w:p>
                    </w:tc>
                  </w:sdtContent>
                </w:sdt>
                <w:sdt>
                  <w:sdtPr>
                    <w:rPr>
                      <w:szCs w:val="21"/>
                    </w:rPr>
                    <w:alias w:val="重要的账龄超过1年的其他应付款明细-期末余额"/>
                    <w:tag w:val="_GBC_e6393265842e420096bd78766c53cd22"/>
                    <w:id w:val="-1859037942"/>
                    <w:lock w:val="sdtLocked"/>
                  </w:sdtPr>
                  <w:sdtContent>
                    <w:tc>
                      <w:tcPr>
                        <w:tcW w:w="1673" w:type="pct"/>
                        <w:shd w:val="clear" w:color="auto" w:fill="auto"/>
                      </w:tcPr>
                      <w:p w:rsidR="00C715A6" w:rsidRDefault="00C715A6" w:rsidP="00984789">
                        <w:pPr>
                          <w:jc w:val="right"/>
                          <w:rPr>
                            <w:szCs w:val="21"/>
                          </w:rPr>
                        </w:pPr>
                        <w:r>
                          <w:rPr>
                            <w:szCs w:val="21"/>
                          </w:rPr>
                          <w:t>5,000,000.00</w:t>
                        </w:r>
                      </w:p>
                    </w:tc>
                  </w:sdtContent>
                </w:sdt>
                <w:sdt>
                  <w:sdtPr>
                    <w:rPr>
                      <w:szCs w:val="21"/>
                    </w:rPr>
                    <w:alias w:val="重要的账龄超过1年的其他应付款明细-未偿还或结转的原因"/>
                    <w:tag w:val="_GBC_4c4ff0381bd04bc68e3850d2c7db545c"/>
                    <w:id w:val="-1342160610"/>
                    <w:lock w:val="sdtLocked"/>
                  </w:sdtPr>
                  <w:sdtContent>
                    <w:tc>
                      <w:tcPr>
                        <w:tcW w:w="1720" w:type="pct"/>
                        <w:shd w:val="clear" w:color="auto" w:fill="auto"/>
                      </w:tcPr>
                      <w:p w:rsidR="00C715A6" w:rsidRDefault="00C715A6" w:rsidP="00984789">
                        <w:pPr>
                          <w:jc w:val="center"/>
                          <w:rPr>
                            <w:szCs w:val="21"/>
                          </w:rPr>
                        </w:pPr>
                        <w:r>
                          <w:rPr>
                            <w:szCs w:val="21"/>
                          </w:rPr>
                          <w:t>履约保证金</w:t>
                        </w:r>
                      </w:p>
                    </w:tc>
                  </w:sdtContent>
                </w:sdt>
              </w:tr>
            </w:sdtContent>
          </w:sdt>
          <w:sdt>
            <w:sdtPr>
              <w:rPr>
                <w:szCs w:val="21"/>
              </w:rPr>
              <w:alias w:val="重要的账龄超过1年的其他应付款明细"/>
              <w:tag w:val="_TUP_4ef01219c72943778183f374f1feaf27"/>
              <w:id w:val="1262265158"/>
              <w:lock w:val="sdtLocked"/>
            </w:sdtPr>
            <w:sdtContent>
              <w:tr w:rsidR="00C715A6" w:rsidTr="00984789">
                <w:sdt>
                  <w:sdtPr>
                    <w:rPr>
                      <w:szCs w:val="21"/>
                    </w:rPr>
                    <w:alias w:val="重要的账龄超过1年的其他应付款明细-项目名称"/>
                    <w:tag w:val="_GBC_38605cd3abe34ad09cd228b64d864bed"/>
                    <w:id w:val="-1500419863"/>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门波</w:t>
                        </w:r>
                      </w:p>
                    </w:tc>
                  </w:sdtContent>
                </w:sdt>
                <w:sdt>
                  <w:sdtPr>
                    <w:rPr>
                      <w:szCs w:val="21"/>
                    </w:rPr>
                    <w:alias w:val="重要的账龄超过1年的其他应付款明细-期末余额"/>
                    <w:tag w:val="_GBC_e6393265842e420096bd78766c53cd22"/>
                    <w:id w:val="433799260"/>
                    <w:lock w:val="sdtLocked"/>
                  </w:sdtPr>
                  <w:sdtContent>
                    <w:tc>
                      <w:tcPr>
                        <w:tcW w:w="1673" w:type="pct"/>
                        <w:shd w:val="clear" w:color="auto" w:fill="auto"/>
                      </w:tcPr>
                      <w:p w:rsidR="00C715A6" w:rsidRDefault="00C715A6" w:rsidP="00984789">
                        <w:pPr>
                          <w:jc w:val="right"/>
                          <w:rPr>
                            <w:szCs w:val="21"/>
                          </w:rPr>
                        </w:pPr>
                        <w:r>
                          <w:rPr>
                            <w:szCs w:val="21"/>
                          </w:rPr>
                          <w:t>30,000,000.00</w:t>
                        </w:r>
                      </w:p>
                    </w:tc>
                  </w:sdtContent>
                </w:sdt>
                <w:sdt>
                  <w:sdtPr>
                    <w:rPr>
                      <w:szCs w:val="21"/>
                    </w:rPr>
                    <w:alias w:val="重要的账龄超过1年的其他应付款明细-未偿还或结转的原因"/>
                    <w:tag w:val="_GBC_4c4ff0381bd04bc68e3850d2c7db545c"/>
                    <w:id w:val="1809907959"/>
                    <w:lock w:val="sdtLocked"/>
                  </w:sdtPr>
                  <w:sdtContent>
                    <w:tc>
                      <w:tcPr>
                        <w:tcW w:w="1720" w:type="pct"/>
                        <w:shd w:val="clear" w:color="auto" w:fill="auto"/>
                      </w:tcPr>
                      <w:p w:rsidR="00C715A6" w:rsidRDefault="00C715A6" w:rsidP="00984789">
                        <w:pPr>
                          <w:jc w:val="center"/>
                          <w:rPr>
                            <w:szCs w:val="21"/>
                          </w:rPr>
                        </w:pPr>
                        <w:r>
                          <w:rPr>
                            <w:szCs w:val="21"/>
                          </w:rPr>
                          <w:t>履约保证金</w:t>
                        </w:r>
                      </w:p>
                    </w:tc>
                  </w:sdtContent>
                </w:sdt>
              </w:tr>
            </w:sdtContent>
          </w:sdt>
          <w:sdt>
            <w:sdtPr>
              <w:rPr>
                <w:szCs w:val="21"/>
              </w:rPr>
              <w:alias w:val="重要的账龄超过1年的其他应付款明细"/>
              <w:tag w:val="_TUP_4ef01219c72943778183f374f1feaf27"/>
              <w:id w:val="-322893288"/>
              <w:lock w:val="sdtLocked"/>
            </w:sdtPr>
            <w:sdtContent>
              <w:tr w:rsidR="00C715A6" w:rsidTr="00984789">
                <w:sdt>
                  <w:sdtPr>
                    <w:rPr>
                      <w:szCs w:val="21"/>
                    </w:rPr>
                    <w:alias w:val="重要的账龄超过1年的其他应付款明细-项目名称"/>
                    <w:tag w:val="_GBC_38605cd3abe34ad09cd228b64d864bed"/>
                    <w:id w:val="925774727"/>
                    <w:lock w:val="sdtLocked"/>
                  </w:sdtPr>
                  <w:sdtContent>
                    <w:tc>
                      <w:tcPr>
                        <w:tcW w:w="1607" w:type="pct"/>
                        <w:tcBorders>
                          <w:bottom w:val="single" w:sz="4" w:space="0" w:color="auto"/>
                        </w:tcBorders>
                        <w:shd w:val="clear" w:color="auto" w:fill="auto"/>
                      </w:tcPr>
                      <w:p w:rsidR="00C715A6" w:rsidRDefault="00C715A6" w:rsidP="00984789">
                        <w:pPr>
                          <w:rPr>
                            <w:szCs w:val="21"/>
                          </w:rPr>
                        </w:pPr>
                        <w:r>
                          <w:rPr>
                            <w:szCs w:val="21"/>
                          </w:rPr>
                          <w:t>浙江银力建设集团有限公司</w:t>
                        </w:r>
                      </w:p>
                    </w:tc>
                  </w:sdtContent>
                </w:sdt>
                <w:sdt>
                  <w:sdtPr>
                    <w:rPr>
                      <w:szCs w:val="21"/>
                    </w:rPr>
                    <w:alias w:val="重要的账龄超过1年的其他应付款明细-期末余额"/>
                    <w:tag w:val="_GBC_e6393265842e420096bd78766c53cd22"/>
                    <w:id w:val="486976462"/>
                    <w:lock w:val="sdtLocked"/>
                  </w:sdtPr>
                  <w:sdtContent>
                    <w:tc>
                      <w:tcPr>
                        <w:tcW w:w="1673" w:type="pct"/>
                        <w:shd w:val="clear" w:color="auto" w:fill="auto"/>
                      </w:tcPr>
                      <w:p w:rsidR="00C715A6" w:rsidRDefault="00C715A6" w:rsidP="00984789">
                        <w:pPr>
                          <w:jc w:val="right"/>
                          <w:rPr>
                            <w:szCs w:val="21"/>
                          </w:rPr>
                        </w:pPr>
                        <w:r>
                          <w:rPr>
                            <w:szCs w:val="21"/>
                          </w:rPr>
                          <w:t>11,129,516.00</w:t>
                        </w:r>
                      </w:p>
                    </w:tc>
                  </w:sdtContent>
                </w:sdt>
                <w:sdt>
                  <w:sdtPr>
                    <w:rPr>
                      <w:szCs w:val="21"/>
                    </w:rPr>
                    <w:alias w:val="重要的账龄超过1年的其他应付款明细-未偿还或结转的原因"/>
                    <w:tag w:val="_GBC_4c4ff0381bd04bc68e3850d2c7db545c"/>
                    <w:id w:val="1714625172"/>
                    <w:lock w:val="sdtLocked"/>
                  </w:sdtPr>
                  <w:sdtContent>
                    <w:tc>
                      <w:tcPr>
                        <w:tcW w:w="1720" w:type="pct"/>
                        <w:shd w:val="clear" w:color="auto" w:fill="auto"/>
                      </w:tcPr>
                      <w:p w:rsidR="00C715A6" w:rsidRDefault="00C715A6" w:rsidP="00984789">
                        <w:pPr>
                          <w:jc w:val="center"/>
                          <w:rPr>
                            <w:szCs w:val="21"/>
                          </w:rPr>
                        </w:pPr>
                        <w:r>
                          <w:rPr>
                            <w:szCs w:val="21"/>
                          </w:rPr>
                          <w:t>履约保证金</w:t>
                        </w:r>
                      </w:p>
                    </w:tc>
                  </w:sdtContent>
                </w:sdt>
              </w:tr>
            </w:sdtContent>
          </w:sdt>
          <w:tr w:rsidR="00C715A6" w:rsidTr="00984789">
            <w:tc>
              <w:tcPr>
                <w:tcW w:w="1607" w:type="pct"/>
                <w:shd w:val="clear" w:color="auto" w:fill="auto"/>
                <w:vAlign w:val="center"/>
              </w:tcPr>
              <w:p w:rsidR="00C715A6" w:rsidRDefault="00C715A6" w:rsidP="00984789">
                <w:pPr>
                  <w:jc w:val="center"/>
                  <w:rPr>
                    <w:szCs w:val="21"/>
                  </w:rPr>
                </w:pPr>
                <w:r>
                  <w:rPr>
                    <w:rFonts w:hint="eastAsia"/>
                    <w:szCs w:val="21"/>
                  </w:rPr>
                  <w:t>合计</w:t>
                </w:r>
              </w:p>
            </w:tc>
            <w:sdt>
              <w:sdtPr>
                <w:rPr>
                  <w:szCs w:val="21"/>
                </w:rPr>
                <w:alias w:val="重要的账龄超过1年的其他应付款金额合计"/>
                <w:tag w:val="_GBC_539adb5401934a6099e8a514742b61b8"/>
                <w:id w:val="-1949314736"/>
                <w:lock w:val="sdtLocked"/>
              </w:sdtPr>
              <w:sdtContent>
                <w:tc>
                  <w:tcPr>
                    <w:tcW w:w="1673" w:type="pct"/>
                    <w:shd w:val="clear" w:color="auto" w:fill="auto"/>
                  </w:tcPr>
                  <w:p w:rsidR="00C715A6" w:rsidRDefault="00C715A6" w:rsidP="00C715A6">
                    <w:pPr>
                      <w:jc w:val="right"/>
                      <w:rPr>
                        <w:szCs w:val="21"/>
                      </w:rPr>
                    </w:pPr>
                    <w:r>
                      <w:rPr>
                        <w:szCs w:val="21"/>
                      </w:rPr>
                      <w:t>438,868,733.54</w:t>
                    </w:r>
                  </w:p>
                </w:tc>
              </w:sdtContent>
            </w:sdt>
            <w:tc>
              <w:tcPr>
                <w:tcW w:w="1720" w:type="pct"/>
                <w:shd w:val="clear" w:color="auto" w:fill="auto"/>
              </w:tcPr>
              <w:p w:rsidR="00C715A6" w:rsidRDefault="00C715A6" w:rsidP="00984789">
                <w:pPr>
                  <w:jc w:val="center"/>
                  <w:rPr>
                    <w:szCs w:val="21"/>
                  </w:rPr>
                </w:pPr>
                <w:r>
                  <w:rPr>
                    <w:rFonts w:hint="eastAsia"/>
                    <w:szCs w:val="21"/>
                  </w:rPr>
                  <w:t>/</w:t>
                </w:r>
              </w:p>
            </w:tc>
          </w:tr>
        </w:tbl>
        <w:p w:rsidR="00C715A6" w:rsidRDefault="000827A7"/>
      </w:sdtContent>
    </w:sdt>
    <w:bookmarkEnd w:id="66"/>
    <w:p w:rsidR="00D14D3F" w:rsidRDefault="00D14D3F">
      <w:pPr>
        <w:rPr>
          <w:szCs w:val="21"/>
        </w:rPr>
      </w:pPr>
    </w:p>
    <w:sdt>
      <w:sdtPr>
        <w:rPr>
          <w:rFonts w:ascii="宋体" w:hAnsi="宋体" w:cs="宋体" w:hint="eastAsia"/>
          <w:b w:val="0"/>
          <w:bCs w:val="0"/>
          <w:kern w:val="0"/>
          <w:szCs w:val="21"/>
        </w:rPr>
        <w:tag w:val="_SEC_2c0a95e5ecb74946b3dc14c7a20e5997"/>
        <w:id w:val="-769306314"/>
        <w:lock w:val="sdtLocked"/>
        <w:placeholder>
          <w:docPart w:val="GBC22222222222222222222222222222"/>
        </w:placeholder>
      </w:sdtPr>
      <w:sdtEndPr>
        <w:rPr>
          <w:szCs w:val="24"/>
        </w:rPr>
      </w:sdtEndPr>
      <w:sdtContent>
        <w:p w:rsidR="00D14D3F" w:rsidRDefault="00EF2D74">
          <w:pPr>
            <w:pStyle w:val="3"/>
            <w:numPr>
              <w:ilvl w:val="0"/>
              <w:numId w:val="21"/>
            </w:numPr>
            <w:tabs>
              <w:tab w:val="left" w:pos="504"/>
            </w:tabs>
            <w:rPr>
              <w:szCs w:val="21"/>
            </w:rPr>
          </w:pPr>
          <w:r>
            <w:rPr>
              <w:rFonts w:hint="eastAsia"/>
              <w:szCs w:val="21"/>
            </w:rPr>
            <w:t>划分为</w:t>
          </w:r>
          <w:r>
            <w:rPr>
              <w:rFonts w:ascii="宋体" w:hAnsi="宋体" w:hint="eastAsia"/>
              <w:szCs w:val="21"/>
            </w:rPr>
            <w:t>持有</w:t>
          </w:r>
          <w:r>
            <w:rPr>
              <w:rFonts w:hint="eastAsia"/>
              <w:szCs w:val="21"/>
            </w:rPr>
            <w:t>待售的负债</w:t>
          </w:r>
        </w:p>
        <w:sdt>
          <w:sdtPr>
            <w:alias w:val="是否适用：划分为持有待售的负债"/>
            <w:tag w:val="_GBC_4ea9b2c6d4024d74b39e491f80a07798"/>
            <w:id w:val="1851675377"/>
            <w:lock w:val="sdtLocked"/>
            <w:placeholder>
              <w:docPart w:val="GBC22222222222222222222222222222"/>
            </w:placeholder>
          </w:sdtPr>
          <w:sdtContent>
            <w:p w:rsidR="00E51321" w:rsidRDefault="00EF2D74" w:rsidP="00E51321">
              <w:r>
                <w:fldChar w:fldCharType="begin"/>
              </w:r>
              <w:r w:rsidR="00E51321">
                <w:instrText xml:space="preserve"> MACROBUTTON  SnrToggleCheckbox □适用 </w:instrText>
              </w:r>
              <w:r>
                <w:fldChar w:fldCharType="end"/>
              </w:r>
              <w:r>
                <w:fldChar w:fldCharType="begin"/>
              </w:r>
              <w:r w:rsidR="00E51321">
                <w:instrText xml:space="preserve"> MACROBUTTON  SnrToggleCheckbox √不适用 </w:instrText>
              </w:r>
              <w:r>
                <w:fldChar w:fldCharType="end"/>
              </w:r>
            </w:p>
          </w:sdtContent>
        </w:sdt>
        <w:p w:rsidR="00D14D3F" w:rsidRPr="00E51321" w:rsidRDefault="000827A7" w:rsidP="00E51321"/>
      </w:sdtContent>
    </w:sdt>
    <w:p w:rsidR="00D14D3F" w:rsidRDefault="00D14D3F">
      <w:pPr>
        <w:rPr>
          <w:szCs w:val="21"/>
        </w:rPr>
      </w:pPr>
    </w:p>
    <w:sdt>
      <w:sdtPr>
        <w:rPr>
          <w:rFonts w:ascii="宋体" w:hAnsi="宋体" w:cs="宋体" w:hint="eastAsia"/>
          <w:b w:val="0"/>
          <w:bCs w:val="0"/>
          <w:kern w:val="0"/>
          <w:szCs w:val="21"/>
        </w:rPr>
        <w:tag w:val="_SEC_7d69c48a60a34405b349ddceb0a418a8"/>
        <w:id w:val="-526560051"/>
        <w:lock w:val="sdtLocked"/>
        <w:placeholder>
          <w:docPart w:val="GBC22222222222222222222222222222"/>
        </w:placeholder>
      </w:sdtPr>
      <w:sdtEndPr>
        <w:rPr>
          <w:rFonts w:hint="default"/>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1年内到期的非流动负债</w:t>
          </w:r>
        </w:p>
        <w:sdt>
          <w:sdtPr>
            <w:alias w:val="是否适用：1年内到期的非流动负债"/>
            <w:tag w:val="_GBC_bf40c7464345405f8470856436e2c6a3"/>
            <w:id w:val="954903406"/>
            <w:lock w:val="sdtLocked"/>
            <w:placeholder>
              <w:docPart w:val="GBC22222222222222222222222222222"/>
            </w:placeholder>
          </w:sdtPr>
          <w:sdtContent>
            <w:p w:rsidR="00D14D3F" w:rsidRDefault="00EF2D74">
              <w:r>
                <w:fldChar w:fldCharType="begin"/>
              </w:r>
              <w:r w:rsidR="00C25E77">
                <w:instrText xml:space="preserve"> MACROBUTTON  SnrToggleCheckbox √适用 </w:instrText>
              </w:r>
              <w:r>
                <w:fldChar w:fldCharType="end"/>
              </w:r>
              <w:r>
                <w:fldChar w:fldCharType="begin"/>
              </w:r>
              <w:r w:rsidR="00C25E77">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1年内到期的非流动负债情况"/>
              <w:tag w:val="_GBC_fc5bef9f043c4967ab706b443fc31d3c"/>
              <w:id w:val="-10882281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1年内到期的非流动负债情况"/>
              <w:tag w:val="_GBC_fbd4d32585d945468e7aeae52abddc6f"/>
              <w:id w:val="19774206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2"/>
            <w:gridCol w:w="3344"/>
            <w:gridCol w:w="3417"/>
          </w:tblGrid>
          <w:tr w:rsidR="00D14D3F" w:rsidTr="000F2EC9">
            <w:tc>
              <w:tcPr>
                <w:tcW w:w="1607" w:type="pct"/>
                <w:shd w:val="clear" w:color="auto" w:fill="auto"/>
              </w:tcPr>
              <w:p w:rsidR="00D14D3F" w:rsidRDefault="00EF2D74">
                <w:pPr>
                  <w:jc w:val="center"/>
                  <w:rPr>
                    <w:szCs w:val="21"/>
                  </w:rPr>
                </w:pPr>
                <w:r>
                  <w:rPr>
                    <w:rFonts w:hint="eastAsia"/>
                    <w:szCs w:val="21"/>
                  </w:rPr>
                  <w:t>项目</w:t>
                </w:r>
              </w:p>
            </w:tc>
            <w:tc>
              <w:tcPr>
                <w:tcW w:w="1678" w:type="pct"/>
                <w:shd w:val="clear" w:color="auto" w:fill="auto"/>
              </w:tcPr>
              <w:p w:rsidR="00D14D3F" w:rsidRDefault="00EF2D74">
                <w:pPr>
                  <w:jc w:val="center"/>
                  <w:rPr>
                    <w:szCs w:val="21"/>
                  </w:rPr>
                </w:pPr>
                <w:r>
                  <w:rPr>
                    <w:rFonts w:hint="eastAsia"/>
                    <w:szCs w:val="21"/>
                  </w:rPr>
                  <w:t>期末余额</w:t>
                </w:r>
              </w:p>
            </w:tc>
            <w:tc>
              <w:tcPr>
                <w:tcW w:w="1715" w:type="pct"/>
                <w:shd w:val="clear" w:color="auto" w:fill="auto"/>
              </w:tcPr>
              <w:p w:rsidR="00D14D3F" w:rsidRDefault="00EF2D74">
                <w:pPr>
                  <w:jc w:val="center"/>
                  <w:rPr>
                    <w:szCs w:val="21"/>
                  </w:rPr>
                </w:pPr>
                <w:r>
                  <w:rPr>
                    <w:rFonts w:hint="eastAsia"/>
                    <w:szCs w:val="21"/>
                  </w:rPr>
                  <w:t>期初余额</w:t>
                </w:r>
              </w:p>
            </w:tc>
          </w:tr>
          <w:tr w:rsidR="00D14D3F" w:rsidTr="000F2EC9">
            <w:tc>
              <w:tcPr>
                <w:tcW w:w="1607" w:type="pct"/>
                <w:shd w:val="clear" w:color="auto" w:fill="auto"/>
              </w:tcPr>
              <w:p w:rsidR="00D14D3F" w:rsidRDefault="00EF2D74">
                <w:pPr>
                  <w:rPr>
                    <w:szCs w:val="21"/>
                  </w:rPr>
                </w:pPr>
                <w:r>
                  <w:rPr>
                    <w:rFonts w:hint="eastAsia"/>
                    <w:szCs w:val="21"/>
                  </w:rPr>
                  <w:t>1年内到期的长期借款</w:t>
                </w:r>
              </w:p>
            </w:tc>
            <w:sdt>
              <w:sdtPr>
                <w:rPr>
                  <w:szCs w:val="21"/>
                </w:rPr>
                <w:alias w:val="一年内到期的长期借款"/>
                <w:tag w:val="_GBC_7c9a7a0cf0d941e09b051dbb445e5d4a"/>
                <w:id w:val="675073505"/>
                <w:lock w:val="sdtLocked"/>
              </w:sdtPr>
              <w:sdtContent>
                <w:tc>
                  <w:tcPr>
                    <w:tcW w:w="1678" w:type="pct"/>
                    <w:shd w:val="clear" w:color="auto" w:fill="auto"/>
                  </w:tcPr>
                  <w:p w:rsidR="00D14D3F" w:rsidRDefault="00C25E77">
                    <w:pPr>
                      <w:jc w:val="right"/>
                      <w:rPr>
                        <w:color w:val="000000" w:themeColor="text1"/>
                        <w:szCs w:val="21"/>
                      </w:rPr>
                    </w:pPr>
                    <w:r>
                      <w:rPr>
                        <w:szCs w:val="21"/>
                      </w:rPr>
                      <w:t>2,152,742,580.00</w:t>
                    </w:r>
                  </w:p>
                </w:tc>
              </w:sdtContent>
            </w:sdt>
            <w:sdt>
              <w:sdtPr>
                <w:rPr>
                  <w:szCs w:val="21"/>
                </w:rPr>
                <w:alias w:val="一年内到期的长期借款"/>
                <w:tag w:val="_GBC_20c2cd865ef04bc5ae5123bc155416ac"/>
                <w:id w:val="-1442373796"/>
                <w:lock w:val="sdtLocked"/>
              </w:sdtPr>
              <w:sdtContent>
                <w:tc>
                  <w:tcPr>
                    <w:tcW w:w="1715" w:type="pct"/>
                    <w:shd w:val="clear" w:color="auto" w:fill="auto"/>
                  </w:tcPr>
                  <w:p w:rsidR="00D14D3F" w:rsidRDefault="00C25E77">
                    <w:pPr>
                      <w:jc w:val="right"/>
                      <w:rPr>
                        <w:color w:val="000000" w:themeColor="text1"/>
                        <w:szCs w:val="21"/>
                      </w:rPr>
                    </w:pPr>
                    <w:r>
                      <w:rPr>
                        <w:szCs w:val="21"/>
                      </w:rPr>
                      <w:t>708,750,000.00</w:t>
                    </w:r>
                  </w:p>
                </w:tc>
              </w:sdtContent>
            </w:sdt>
          </w:tr>
          <w:tr w:rsidR="00D14D3F" w:rsidTr="000F2EC9">
            <w:tc>
              <w:tcPr>
                <w:tcW w:w="1607" w:type="pct"/>
                <w:shd w:val="clear" w:color="auto" w:fill="auto"/>
              </w:tcPr>
              <w:p w:rsidR="00D14D3F" w:rsidRDefault="00EF2D74">
                <w:pPr>
                  <w:rPr>
                    <w:szCs w:val="21"/>
                  </w:rPr>
                </w:pPr>
                <w:r>
                  <w:rPr>
                    <w:rFonts w:hint="eastAsia"/>
                    <w:szCs w:val="21"/>
                  </w:rPr>
                  <w:t>1年内到期的应付债券</w:t>
                </w:r>
              </w:p>
            </w:tc>
            <w:sdt>
              <w:sdtPr>
                <w:rPr>
                  <w:szCs w:val="21"/>
                </w:rPr>
                <w:alias w:val="一年内到期的应付债券"/>
                <w:tag w:val="_GBC_82c8d0f0a31544d198708e6275f0d5e1"/>
                <w:id w:val="1376280802"/>
                <w:lock w:val="sdtLocked"/>
              </w:sdtPr>
              <w:sdtContent>
                <w:tc>
                  <w:tcPr>
                    <w:tcW w:w="1678" w:type="pct"/>
                    <w:shd w:val="clear" w:color="auto" w:fill="auto"/>
                  </w:tcPr>
                  <w:p w:rsidR="00D14D3F" w:rsidRDefault="00C25E77">
                    <w:pPr>
                      <w:jc w:val="right"/>
                      <w:rPr>
                        <w:color w:val="000000" w:themeColor="text1"/>
                        <w:szCs w:val="21"/>
                      </w:rPr>
                    </w:pPr>
                    <w:r>
                      <w:rPr>
                        <w:szCs w:val="21"/>
                      </w:rPr>
                      <w:t>1,997,331,191.24</w:t>
                    </w:r>
                  </w:p>
                </w:tc>
              </w:sdtContent>
            </w:sdt>
            <w:sdt>
              <w:sdtPr>
                <w:rPr>
                  <w:szCs w:val="21"/>
                </w:rPr>
                <w:alias w:val="一年内到期的应付债券"/>
                <w:tag w:val="_GBC_f1f10e42a5c94873bf7f140639299f32"/>
                <w:id w:val="420144822"/>
                <w:lock w:val="sdtLocked"/>
              </w:sdtPr>
              <w:sdtContent>
                <w:tc>
                  <w:tcPr>
                    <w:tcW w:w="1715" w:type="pct"/>
                    <w:shd w:val="clear" w:color="auto" w:fill="auto"/>
                  </w:tcPr>
                  <w:p w:rsidR="00D14D3F" w:rsidRDefault="00C25E77">
                    <w:pPr>
                      <w:jc w:val="right"/>
                      <w:rPr>
                        <w:color w:val="000000" w:themeColor="text1"/>
                        <w:szCs w:val="21"/>
                      </w:rPr>
                    </w:pPr>
                    <w:r>
                      <w:rPr>
                        <w:szCs w:val="21"/>
                      </w:rPr>
                      <w:t>621,750,000.00</w:t>
                    </w:r>
                  </w:p>
                </w:tc>
              </w:sdtContent>
            </w:sdt>
          </w:tr>
          <w:tr w:rsidR="00D14D3F" w:rsidTr="000F2EC9">
            <w:tc>
              <w:tcPr>
                <w:tcW w:w="1607" w:type="pct"/>
                <w:shd w:val="clear" w:color="auto" w:fill="auto"/>
              </w:tcPr>
              <w:p w:rsidR="00D14D3F" w:rsidRDefault="00EF2D74">
                <w:pPr>
                  <w:jc w:val="center"/>
                  <w:rPr>
                    <w:szCs w:val="21"/>
                  </w:rPr>
                </w:pPr>
                <w:r>
                  <w:rPr>
                    <w:rFonts w:hint="eastAsia"/>
                    <w:szCs w:val="21"/>
                  </w:rPr>
                  <w:t>合计</w:t>
                </w:r>
              </w:p>
            </w:tc>
            <w:sdt>
              <w:sdtPr>
                <w:rPr>
                  <w:szCs w:val="21"/>
                </w:rPr>
                <w:alias w:val="一年内到期的长期负债"/>
                <w:tag w:val="_GBC_fea000da82ba4e76ae925fd02792110b"/>
                <w:id w:val="-1754890979"/>
                <w:lock w:val="sdtLocked"/>
              </w:sdtPr>
              <w:sdtContent>
                <w:tc>
                  <w:tcPr>
                    <w:tcW w:w="1678" w:type="pct"/>
                    <w:shd w:val="clear" w:color="auto" w:fill="auto"/>
                  </w:tcPr>
                  <w:p w:rsidR="00D14D3F" w:rsidRDefault="00C25E77">
                    <w:pPr>
                      <w:jc w:val="right"/>
                      <w:rPr>
                        <w:color w:val="000000" w:themeColor="text1"/>
                        <w:szCs w:val="21"/>
                      </w:rPr>
                    </w:pPr>
                    <w:r>
                      <w:rPr>
                        <w:szCs w:val="21"/>
                      </w:rPr>
                      <w:t>4,150,073,771.24</w:t>
                    </w:r>
                  </w:p>
                </w:tc>
              </w:sdtContent>
            </w:sdt>
            <w:sdt>
              <w:sdtPr>
                <w:rPr>
                  <w:szCs w:val="21"/>
                </w:rPr>
                <w:alias w:val="一年内到期的长期负债"/>
                <w:tag w:val="_GBC_daa0c60a216d484ea68bbc09534caec3"/>
                <w:id w:val="472100919"/>
                <w:lock w:val="sdtLocked"/>
              </w:sdtPr>
              <w:sdtContent>
                <w:tc>
                  <w:tcPr>
                    <w:tcW w:w="1715" w:type="pct"/>
                    <w:shd w:val="clear" w:color="auto" w:fill="auto"/>
                  </w:tcPr>
                  <w:p w:rsidR="00D14D3F" w:rsidRDefault="00C25E77">
                    <w:pPr>
                      <w:jc w:val="right"/>
                      <w:rPr>
                        <w:color w:val="000000" w:themeColor="text1"/>
                        <w:szCs w:val="21"/>
                      </w:rPr>
                    </w:pPr>
                    <w:r>
                      <w:rPr>
                        <w:szCs w:val="21"/>
                      </w:rPr>
                      <w:t>1,330,500,000.00</w:t>
                    </w:r>
                  </w:p>
                </w:tc>
              </w:sdtContent>
            </w:sdt>
          </w:tr>
        </w:tbl>
        <w:p w:rsidR="00D14D3F" w:rsidRDefault="00EF2D74">
          <w:pPr>
            <w:spacing w:before="60" w:after="60"/>
            <w:rPr>
              <w:szCs w:val="21"/>
            </w:rPr>
          </w:pPr>
          <w:r>
            <w:rPr>
              <w:rFonts w:hint="eastAsia"/>
              <w:szCs w:val="21"/>
            </w:rPr>
            <w:t>其他说明：</w:t>
          </w:r>
        </w:p>
        <w:sdt>
          <w:sdtPr>
            <w:alias w:val="1年内到期的非流动负债说明"/>
            <w:tag w:val="_GBC_8d20cbb6880f4895b7051ae6dee973ca"/>
            <w:id w:val="-2080041315"/>
            <w:lock w:val="sdtLocked"/>
            <w:placeholder>
              <w:docPart w:val="GBC22222222222222222222222222222"/>
            </w:placeholder>
            <w:showingPlcHdr/>
          </w:sdtPr>
          <w:sdtContent>
            <w:p w:rsidR="00D14D3F" w:rsidRPr="00C25E77" w:rsidRDefault="00EF2D74" w:rsidP="00C25E77">
              <w:r w:rsidRPr="00C25E77">
                <w:rPr>
                  <w:rFonts w:hint="eastAsia"/>
                </w:rPr>
                <w:t xml:space="preserve">　　　</w:t>
              </w:r>
            </w:p>
          </w:sdtContent>
        </w:sdt>
      </w:sdtContent>
    </w:sdt>
    <w:p w:rsidR="00D14D3F" w:rsidRDefault="00EF2D74">
      <w:pPr>
        <w:pStyle w:val="3"/>
        <w:numPr>
          <w:ilvl w:val="0"/>
          <w:numId w:val="21"/>
        </w:numPr>
        <w:tabs>
          <w:tab w:val="left" w:pos="504"/>
        </w:tabs>
        <w:rPr>
          <w:rFonts w:ascii="宋体" w:hAnsi="宋体"/>
          <w:szCs w:val="21"/>
        </w:rPr>
      </w:pPr>
      <w:r>
        <w:rPr>
          <w:rFonts w:ascii="宋体" w:hAnsi="宋体" w:hint="eastAsia"/>
          <w:szCs w:val="21"/>
        </w:rPr>
        <w:t>其他流动负债</w:t>
      </w:r>
    </w:p>
    <w:sdt>
      <w:sdtPr>
        <w:rPr>
          <w:rFonts w:hint="eastAsia"/>
          <w:szCs w:val="21"/>
        </w:rPr>
        <w:tag w:val="_SEC_028ee94ad65744bca4ead55dc3233ca9"/>
        <w:id w:val="770134788"/>
        <w:lock w:val="sdtLocked"/>
        <w:placeholder>
          <w:docPart w:val="GBC22222222222222222222222222222"/>
        </w:placeholder>
      </w:sdtPr>
      <w:sdtEndPr>
        <w:rPr>
          <w:szCs w:val="24"/>
        </w:rPr>
      </w:sdtEndPr>
      <w:sdtContent>
        <w:p w:rsidR="002C2E63" w:rsidRDefault="00EF2D74">
          <w:pPr>
            <w:jc w:val="right"/>
            <w:rPr>
              <w:szCs w:val="21"/>
            </w:rPr>
          </w:pPr>
          <w:r>
            <w:rPr>
              <w:rFonts w:hint="eastAsia"/>
              <w:szCs w:val="21"/>
            </w:rPr>
            <w:t>单位：</w:t>
          </w:r>
          <w:sdt>
            <w:sdtPr>
              <w:rPr>
                <w:rFonts w:hint="eastAsia"/>
                <w:szCs w:val="21"/>
              </w:rPr>
              <w:alias w:val="单位：财务附注：其他流动负债"/>
              <w:tag w:val="_GBC_355fdbc4670e40a9a943609dcd43e774"/>
              <w:id w:val="-20366432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其他流动负债"/>
              <w:tag w:val="_GBC_e63882ad4e9c4fdbaea2e72f259f4ac7"/>
              <w:id w:val="113868599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3433"/>
            <w:gridCol w:w="3445"/>
          </w:tblGrid>
          <w:tr w:rsidR="002C2E63" w:rsidTr="00B85D8F">
            <w:trPr>
              <w:jc w:val="center"/>
            </w:trPr>
            <w:tc>
              <w:tcPr>
                <w:tcW w:w="1548" w:type="pct"/>
                <w:tcBorders>
                  <w:top w:val="single" w:sz="4" w:space="0" w:color="auto"/>
                  <w:left w:val="single" w:sz="4" w:space="0" w:color="auto"/>
                  <w:bottom w:val="single" w:sz="4" w:space="0" w:color="auto"/>
                  <w:right w:val="single" w:sz="4" w:space="0" w:color="auto"/>
                </w:tcBorders>
                <w:vAlign w:val="bottom"/>
              </w:tcPr>
              <w:p w:rsidR="002C2E63" w:rsidRDefault="002C2E63" w:rsidP="00B85D8F">
                <w:pPr>
                  <w:tabs>
                    <w:tab w:val="right" w:pos="3690"/>
                    <w:tab w:val="right" w:pos="5130"/>
                    <w:tab w:val="right" w:pos="6030"/>
                    <w:tab w:val="right" w:pos="7650"/>
                    <w:tab w:val="right" w:pos="9270"/>
                  </w:tabs>
                  <w:snapToGrid w:val="0"/>
                  <w:ind w:leftChars="-52" w:left="-109"/>
                  <w:jc w:val="center"/>
                  <w:rPr>
                    <w:szCs w:val="21"/>
                  </w:rPr>
                </w:pPr>
                <w:r>
                  <w:rPr>
                    <w:rFonts w:hint="eastAsia"/>
                    <w:szCs w:val="21"/>
                  </w:rPr>
                  <w:t>项目</w:t>
                </w:r>
              </w:p>
            </w:tc>
            <w:tc>
              <w:tcPr>
                <w:tcW w:w="1723" w:type="pct"/>
                <w:tcBorders>
                  <w:top w:val="single" w:sz="4" w:space="0" w:color="auto"/>
                  <w:left w:val="single" w:sz="4" w:space="0" w:color="auto"/>
                  <w:bottom w:val="single" w:sz="4" w:space="0" w:color="auto"/>
                  <w:right w:val="single" w:sz="4" w:space="0" w:color="auto"/>
                </w:tcBorders>
              </w:tcPr>
              <w:p w:rsidR="002C2E63" w:rsidRDefault="002C2E63" w:rsidP="00B85D8F">
                <w:pPr>
                  <w:adjustRightInd w:val="0"/>
                  <w:snapToGrid w:val="0"/>
                  <w:jc w:val="center"/>
                  <w:rPr>
                    <w:szCs w:val="21"/>
                  </w:rPr>
                </w:pPr>
                <w:r>
                  <w:rPr>
                    <w:rFonts w:hint="eastAsia"/>
                    <w:szCs w:val="21"/>
                  </w:rPr>
                  <w:t>期末余额</w:t>
                </w:r>
              </w:p>
            </w:tc>
            <w:tc>
              <w:tcPr>
                <w:tcW w:w="1729" w:type="pct"/>
                <w:tcBorders>
                  <w:top w:val="single" w:sz="4" w:space="0" w:color="auto"/>
                  <w:left w:val="single" w:sz="4" w:space="0" w:color="auto"/>
                  <w:bottom w:val="single" w:sz="4" w:space="0" w:color="auto"/>
                  <w:right w:val="single" w:sz="4" w:space="0" w:color="auto"/>
                </w:tcBorders>
              </w:tcPr>
              <w:p w:rsidR="002C2E63" w:rsidRDefault="002C2E63" w:rsidP="00B85D8F">
                <w:pPr>
                  <w:adjustRightInd w:val="0"/>
                  <w:snapToGrid w:val="0"/>
                  <w:jc w:val="center"/>
                  <w:rPr>
                    <w:szCs w:val="21"/>
                  </w:rPr>
                </w:pPr>
                <w:r>
                  <w:rPr>
                    <w:rFonts w:hint="eastAsia"/>
                    <w:szCs w:val="21"/>
                  </w:rPr>
                  <w:t>期初余额</w:t>
                </w:r>
              </w:p>
            </w:tc>
          </w:tr>
          <w:sdt>
            <w:sdtPr>
              <w:rPr>
                <w:rFonts w:hint="eastAsia"/>
                <w:szCs w:val="21"/>
              </w:rPr>
              <w:alias w:val="其他流动负债明细"/>
              <w:tag w:val="_TUP_df4d69db471743d388d67e15e93ba248"/>
              <w:id w:val="1338502436"/>
              <w:lock w:val="sdtLocked"/>
            </w:sdtPr>
            <w:sdtContent>
              <w:tr w:rsidR="002C2E63" w:rsidTr="00B85D8F">
                <w:trPr>
                  <w:jc w:val="center"/>
                </w:trPr>
                <w:sdt>
                  <w:sdtPr>
                    <w:rPr>
                      <w:rFonts w:hint="eastAsia"/>
                      <w:szCs w:val="21"/>
                    </w:rPr>
                    <w:alias w:val="其他流动负债明细-项目"/>
                    <w:tag w:val="_GBC_a74e1431db044c939e96c1e079c3ceaa"/>
                    <w:id w:val="-237632175"/>
                    <w:lock w:val="sdtLocked"/>
                  </w:sdtPr>
                  <w:sdtContent>
                    <w:tc>
                      <w:tcPr>
                        <w:tcW w:w="1548" w:type="pct"/>
                        <w:tcBorders>
                          <w:top w:val="single" w:sz="4" w:space="0" w:color="auto"/>
                          <w:left w:val="single" w:sz="4" w:space="0" w:color="auto"/>
                          <w:bottom w:val="single" w:sz="4" w:space="0" w:color="auto"/>
                          <w:right w:val="single" w:sz="4" w:space="0" w:color="auto"/>
                        </w:tcBorders>
                      </w:tcPr>
                      <w:p w:rsidR="002C2E63" w:rsidRDefault="002C2E63" w:rsidP="00B85D8F">
                        <w:pPr>
                          <w:rPr>
                            <w:szCs w:val="21"/>
                          </w:rPr>
                        </w:pPr>
                        <w:r>
                          <w:rPr>
                            <w:rFonts w:hint="eastAsia"/>
                            <w:szCs w:val="21"/>
                          </w:rPr>
                          <w:t>应付期货业务客户保证金</w:t>
                        </w:r>
                      </w:p>
                    </w:tc>
                  </w:sdtContent>
                </w:sdt>
                <w:sdt>
                  <w:sdtPr>
                    <w:rPr>
                      <w:szCs w:val="21"/>
                    </w:rPr>
                    <w:alias w:val="其他流动负债明细-账面余额"/>
                    <w:tag w:val="_GBC_e267f3c0b8114319ae29178f77350e1f"/>
                    <w:id w:val="873508050"/>
                    <w:lock w:val="sdtLocked"/>
                  </w:sdtPr>
                  <w:sdtContent>
                    <w:tc>
                      <w:tcPr>
                        <w:tcW w:w="1723"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2,081,544,862.19</w:t>
                        </w:r>
                      </w:p>
                    </w:tc>
                  </w:sdtContent>
                </w:sdt>
                <w:sdt>
                  <w:sdtPr>
                    <w:rPr>
                      <w:szCs w:val="21"/>
                    </w:rPr>
                    <w:alias w:val="其他流动负债明细-账面余额"/>
                    <w:tag w:val="_GBC_df7b0a56124b4aeeaa05e9cc503ceb80"/>
                    <w:id w:val="1709214013"/>
                    <w:lock w:val="sdtLocked"/>
                  </w:sdtPr>
                  <w:sdtContent>
                    <w:tc>
                      <w:tcPr>
                        <w:tcW w:w="1729"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1,652,444,687.74</w:t>
                        </w:r>
                      </w:p>
                    </w:tc>
                  </w:sdtContent>
                </w:sdt>
              </w:tr>
            </w:sdtContent>
          </w:sdt>
          <w:sdt>
            <w:sdtPr>
              <w:rPr>
                <w:rFonts w:hint="eastAsia"/>
                <w:color w:val="FF0000"/>
                <w:szCs w:val="21"/>
              </w:rPr>
              <w:alias w:val="其他流动负债明细"/>
              <w:tag w:val="_TUP_df4d69db471743d388d67e15e93ba248"/>
              <w:id w:val="-1143264703"/>
              <w:lock w:val="sdtLocked"/>
            </w:sdtPr>
            <w:sdtEndPr>
              <w:rPr>
                <w:color w:val="auto"/>
              </w:rPr>
            </w:sdtEndPr>
            <w:sdtContent>
              <w:tr w:rsidR="002C2E63" w:rsidTr="00B85D8F">
                <w:trPr>
                  <w:jc w:val="center"/>
                </w:trPr>
                <w:sdt>
                  <w:sdtPr>
                    <w:rPr>
                      <w:rFonts w:hint="eastAsia"/>
                      <w:color w:val="FF0000"/>
                      <w:szCs w:val="21"/>
                    </w:rPr>
                    <w:alias w:val="其他流动负债明细-项目"/>
                    <w:tag w:val="_GBC_a74e1431db044c939e96c1e079c3ceaa"/>
                    <w:id w:val="-64961306"/>
                    <w:lock w:val="sdtLocked"/>
                  </w:sdtPr>
                  <w:sdtContent>
                    <w:tc>
                      <w:tcPr>
                        <w:tcW w:w="1548" w:type="pct"/>
                        <w:tcBorders>
                          <w:top w:val="single" w:sz="4" w:space="0" w:color="auto"/>
                          <w:left w:val="single" w:sz="4" w:space="0" w:color="auto"/>
                          <w:bottom w:val="single" w:sz="4" w:space="0" w:color="auto"/>
                          <w:right w:val="single" w:sz="4" w:space="0" w:color="auto"/>
                        </w:tcBorders>
                      </w:tcPr>
                      <w:p w:rsidR="002C2E63" w:rsidRPr="00B85D8F" w:rsidRDefault="002C2E63" w:rsidP="00B85D8F">
                        <w:pPr>
                          <w:rPr>
                            <w:color w:val="FF0000"/>
                            <w:szCs w:val="21"/>
                          </w:rPr>
                        </w:pPr>
                        <w:r w:rsidRPr="00B12C3D">
                          <w:rPr>
                            <w:rFonts w:hint="eastAsia"/>
                            <w:color w:val="000000" w:themeColor="text1"/>
                            <w:szCs w:val="21"/>
                          </w:rPr>
                          <w:t>短期融资券</w:t>
                        </w:r>
                      </w:p>
                    </w:tc>
                  </w:sdtContent>
                </w:sdt>
                <w:sdt>
                  <w:sdtPr>
                    <w:rPr>
                      <w:szCs w:val="21"/>
                    </w:rPr>
                    <w:alias w:val="其他流动负债明细-账面余额"/>
                    <w:tag w:val="_GBC_e267f3c0b8114319ae29178f77350e1f"/>
                    <w:id w:val="528148296"/>
                    <w:lock w:val="sdtLocked"/>
                  </w:sdtPr>
                  <w:sdtContent>
                    <w:tc>
                      <w:tcPr>
                        <w:tcW w:w="1723"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5,000,000,000.00</w:t>
                        </w:r>
                      </w:p>
                    </w:tc>
                  </w:sdtContent>
                </w:sdt>
                <w:sdt>
                  <w:sdtPr>
                    <w:rPr>
                      <w:szCs w:val="21"/>
                    </w:rPr>
                    <w:alias w:val="其他流动负债明细-账面余额"/>
                    <w:tag w:val="_GBC_df7b0a56124b4aeeaa05e9cc503ceb80"/>
                    <w:id w:val="566221133"/>
                    <w:lock w:val="sdtLocked"/>
                  </w:sdtPr>
                  <w:sdtContent>
                    <w:tc>
                      <w:tcPr>
                        <w:tcW w:w="1729"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3,000,000,000.00</w:t>
                        </w:r>
                      </w:p>
                    </w:tc>
                  </w:sdtContent>
                </w:sdt>
              </w:tr>
            </w:sdtContent>
          </w:sdt>
          <w:sdt>
            <w:sdtPr>
              <w:rPr>
                <w:rFonts w:hint="eastAsia"/>
                <w:szCs w:val="21"/>
              </w:rPr>
              <w:alias w:val="其他流动负债明细"/>
              <w:tag w:val="_TUP_df4d69db471743d388d67e15e93ba248"/>
              <w:id w:val="-1067189501"/>
              <w:lock w:val="sdtLocked"/>
            </w:sdtPr>
            <w:sdtContent>
              <w:tr w:rsidR="002C2E63" w:rsidTr="00B85D8F">
                <w:trPr>
                  <w:jc w:val="center"/>
                </w:trPr>
                <w:sdt>
                  <w:sdtPr>
                    <w:rPr>
                      <w:rFonts w:hint="eastAsia"/>
                      <w:szCs w:val="21"/>
                    </w:rPr>
                    <w:alias w:val="其他流动负债明细-项目"/>
                    <w:tag w:val="_GBC_a74e1431db044c939e96c1e079c3ceaa"/>
                    <w:id w:val="1205598108"/>
                    <w:lock w:val="sdtLocked"/>
                  </w:sdtPr>
                  <w:sdtContent>
                    <w:tc>
                      <w:tcPr>
                        <w:tcW w:w="1548" w:type="pct"/>
                        <w:tcBorders>
                          <w:top w:val="single" w:sz="4" w:space="0" w:color="auto"/>
                          <w:left w:val="single" w:sz="4" w:space="0" w:color="auto"/>
                          <w:bottom w:val="single" w:sz="4" w:space="0" w:color="auto"/>
                          <w:right w:val="single" w:sz="4" w:space="0" w:color="auto"/>
                        </w:tcBorders>
                      </w:tcPr>
                      <w:p w:rsidR="002C2E63" w:rsidRDefault="002C2E63" w:rsidP="00B85D8F">
                        <w:pPr>
                          <w:rPr>
                            <w:szCs w:val="21"/>
                          </w:rPr>
                        </w:pPr>
                        <w:r>
                          <w:rPr>
                            <w:rFonts w:hint="eastAsia"/>
                            <w:szCs w:val="21"/>
                          </w:rPr>
                          <w:t>期货风险准备金</w:t>
                        </w:r>
                      </w:p>
                    </w:tc>
                  </w:sdtContent>
                </w:sdt>
                <w:sdt>
                  <w:sdtPr>
                    <w:rPr>
                      <w:szCs w:val="21"/>
                    </w:rPr>
                    <w:alias w:val="其他流动负债明细-账面余额"/>
                    <w:tag w:val="_GBC_e267f3c0b8114319ae29178f77350e1f"/>
                    <w:id w:val="-1770390961"/>
                    <w:lock w:val="sdtLocked"/>
                  </w:sdtPr>
                  <w:sdtContent>
                    <w:tc>
                      <w:tcPr>
                        <w:tcW w:w="1723"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79,009,000.19</w:t>
                        </w:r>
                      </w:p>
                    </w:tc>
                  </w:sdtContent>
                </w:sdt>
                <w:sdt>
                  <w:sdtPr>
                    <w:rPr>
                      <w:szCs w:val="21"/>
                    </w:rPr>
                    <w:alias w:val="其他流动负债明细-账面余额"/>
                    <w:tag w:val="_GBC_df7b0a56124b4aeeaa05e9cc503ceb80"/>
                    <w:id w:val="578952274"/>
                    <w:lock w:val="sdtLocked"/>
                  </w:sdtPr>
                  <w:sdtContent>
                    <w:tc>
                      <w:tcPr>
                        <w:tcW w:w="1729"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73,140,001.96</w:t>
                        </w:r>
                      </w:p>
                    </w:tc>
                  </w:sdtContent>
                </w:sdt>
              </w:tr>
            </w:sdtContent>
          </w:sdt>
          <w:sdt>
            <w:sdtPr>
              <w:rPr>
                <w:rFonts w:hint="eastAsia"/>
                <w:szCs w:val="21"/>
              </w:rPr>
              <w:alias w:val="其他流动负债明细"/>
              <w:tag w:val="_TUP_df4d69db471743d388d67e15e93ba248"/>
              <w:id w:val="757177797"/>
              <w:lock w:val="sdtLocked"/>
            </w:sdtPr>
            <w:sdtContent>
              <w:tr w:rsidR="002C2E63" w:rsidTr="00B85D8F">
                <w:trPr>
                  <w:jc w:val="center"/>
                </w:trPr>
                <w:sdt>
                  <w:sdtPr>
                    <w:rPr>
                      <w:rFonts w:hint="eastAsia"/>
                      <w:szCs w:val="21"/>
                    </w:rPr>
                    <w:alias w:val="其他流动负债明细-项目"/>
                    <w:tag w:val="_GBC_a74e1431db044c939e96c1e079c3ceaa"/>
                    <w:id w:val="18219168"/>
                    <w:lock w:val="sdtLocked"/>
                  </w:sdtPr>
                  <w:sdtContent>
                    <w:tc>
                      <w:tcPr>
                        <w:tcW w:w="1548" w:type="pct"/>
                        <w:tcBorders>
                          <w:top w:val="single" w:sz="4" w:space="0" w:color="auto"/>
                          <w:left w:val="single" w:sz="4" w:space="0" w:color="auto"/>
                          <w:bottom w:val="single" w:sz="4" w:space="0" w:color="auto"/>
                          <w:right w:val="single" w:sz="4" w:space="0" w:color="auto"/>
                        </w:tcBorders>
                      </w:tcPr>
                      <w:p w:rsidR="002C2E63" w:rsidRDefault="002C2E63" w:rsidP="00B85D8F">
                        <w:pPr>
                          <w:rPr>
                            <w:szCs w:val="21"/>
                          </w:rPr>
                        </w:pPr>
                        <w:r>
                          <w:rPr>
                            <w:rFonts w:hint="eastAsia"/>
                            <w:szCs w:val="21"/>
                          </w:rPr>
                          <w:t>国外佣金</w:t>
                        </w:r>
                      </w:p>
                    </w:tc>
                  </w:sdtContent>
                </w:sdt>
                <w:sdt>
                  <w:sdtPr>
                    <w:rPr>
                      <w:szCs w:val="21"/>
                    </w:rPr>
                    <w:alias w:val="其他流动负债明细-账面余额"/>
                    <w:tag w:val="_GBC_e267f3c0b8114319ae29178f77350e1f"/>
                    <w:id w:val="823397302"/>
                    <w:lock w:val="sdtLocked"/>
                  </w:sdtPr>
                  <w:sdtContent>
                    <w:tc>
                      <w:tcPr>
                        <w:tcW w:w="1723"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39,310,406.41</w:t>
                        </w:r>
                      </w:p>
                    </w:tc>
                  </w:sdtContent>
                </w:sdt>
                <w:sdt>
                  <w:sdtPr>
                    <w:rPr>
                      <w:szCs w:val="21"/>
                    </w:rPr>
                    <w:alias w:val="其他流动负债明细-账面余额"/>
                    <w:tag w:val="_GBC_df7b0a56124b4aeeaa05e9cc503ceb80"/>
                    <w:id w:val="-1662539237"/>
                    <w:lock w:val="sdtLocked"/>
                  </w:sdtPr>
                  <w:sdtContent>
                    <w:tc>
                      <w:tcPr>
                        <w:tcW w:w="1729"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24,534,548.71</w:t>
                        </w:r>
                      </w:p>
                    </w:tc>
                  </w:sdtContent>
                </w:sdt>
              </w:tr>
            </w:sdtContent>
          </w:sdt>
          <w:sdt>
            <w:sdtPr>
              <w:rPr>
                <w:rFonts w:hint="eastAsia"/>
                <w:szCs w:val="21"/>
              </w:rPr>
              <w:alias w:val="其他流动负债明细"/>
              <w:tag w:val="_TUP_df4d69db471743d388d67e15e93ba248"/>
              <w:id w:val="11425597"/>
              <w:lock w:val="sdtLocked"/>
            </w:sdtPr>
            <w:sdtContent>
              <w:tr w:rsidR="002C2E63" w:rsidTr="00B85D8F">
                <w:trPr>
                  <w:jc w:val="center"/>
                </w:trPr>
                <w:sdt>
                  <w:sdtPr>
                    <w:rPr>
                      <w:rFonts w:hint="eastAsia"/>
                      <w:szCs w:val="21"/>
                    </w:rPr>
                    <w:alias w:val="其他流动负债明细-项目"/>
                    <w:tag w:val="_GBC_a74e1431db044c939e96c1e079c3ceaa"/>
                    <w:id w:val="-523863607"/>
                    <w:lock w:val="sdtLocked"/>
                  </w:sdtPr>
                  <w:sdtContent>
                    <w:tc>
                      <w:tcPr>
                        <w:tcW w:w="1548" w:type="pct"/>
                        <w:tcBorders>
                          <w:top w:val="single" w:sz="4" w:space="0" w:color="auto"/>
                          <w:left w:val="single" w:sz="4" w:space="0" w:color="auto"/>
                          <w:bottom w:val="single" w:sz="4" w:space="0" w:color="auto"/>
                          <w:right w:val="single" w:sz="4" w:space="0" w:color="auto"/>
                        </w:tcBorders>
                      </w:tcPr>
                      <w:p w:rsidR="002C2E63" w:rsidRDefault="002C2E63" w:rsidP="00B85D8F">
                        <w:pPr>
                          <w:rPr>
                            <w:szCs w:val="21"/>
                          </w:rPr>
                        </w:pPr>
                        <w:r>
                          <w:rPr>
                            <w:rFonts w:hint="eastAsia"/>
                            <w:szCs w:val="21"/>
                          </w:rPr>
                          <w:t>运保费</w:t>
                        </w:r>
                      </w:p>
                    </w:tc>
                  </w:sdtContent>
                </w:sdt>
                <w:sdt>
                  <w:sdtPr>
                    <w:rPr>
                      <w:szCs w:val="21"/>
                    </w:rPr>
                    <w:alias w:val="其他流动负债明细-账面余额"/>
                    <w:tag w:val="_GBC_e267f3c0b8114319ae29178f77350e1f"/>
                    <w:id w:val="2003545111"/>
                    <w:lock w:val="sdtLocked"/>
                  </w:sdtPr>
                  <w:sdtContent>
                    <w:tc>
                      <w:tcPr>
                        <w:tcW w:w="1723"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67,955,989.16</w:t>
                        </w:r>
                      </w:p>
                    </w:tc>
                  </w:sdtContent>
                </w:sdt>
                <w:sdt>
                  <w:sdtPr>
                    <w:rPr>
                      <w:szCs w:val="21"/>
                    </w:rPr>
                    <w:alias w:val="其他流动负债明细-账面余额"/>
                    <w:tag w:val="_GBC_df7b0a56124b4aeeaa05e9cc503ceb80"/>
                    <w:id w:val="1145248705"/>
                    <w:lock w:val="sdtLocked"/>
                  </w:sdtPr>
                  <w:sdtContent>
                    <w:tc>
                      <w:tcPr>
                        <w:tcW w:w="1729"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58,719,157.21</w:t>
                        </w:r>
                      </w:p>
                    </w:tc>
                  </w:sdtContent>
                </w:sdt>
              </w:tr>
            </w:sdtContent>
          </w:sdt>
          <w:sdt>
            <w:sdtPr>
              <w:rPr>
                <w:rFonts w:hint="eastAsia"/>
                <w:szCs w:val="21"/>
              </w:rPr>
              <w:alias w:val="其他流动负债明细"/>
              <w:tag w:val="_TUP_df4d69db471743d388d67e15e93ba248"/>
              <w:id w:val="277601922"/>
              <w:lock w:val="sdtLocked"/>
            </w:sdtPr>
            <w:sdtContent>
              <w:tr w:rsidR="002C2E63" w:rsidTr="00B85D8F">
                <w:trPr>
                  <w:jc w:val="center"/>
                </w:trPr>
                <w:sdt>
                  <w:sdtPr>
                    <w:rPr>
                      <w:rFonts w:hint="eastAsia"/>
                      <w:szCs w:val="21"/>
                    </w:rPr>
                    <w:alias w:val="其他流动负债明细-项目"/>
                    <w:tag w:val="_GBC_a74e1431db044c939e96c1e079c3ceaa"/>
                    <w:id w:val="388612257"/>
                    <w:lock w:val="sdtLocked"/>
                  </w:sdtPr>
                  <w:sdtContent>
                    <w:tc>
                      <w:tcPr>
                        <w:tcW w:w="1548" w:type="pct"/>
                        <w:tcBorders>
                          <w:top w:val="single" w:sz="4" w:space="0" w:color="auto"/>
                          <w:left w:val="single" w:sz="4" w:space="0" w:color="auto"/>
                          <w:bottom w:val="single" w:sz="4" w:space="0" w:color="auto"/>
                          <w:right w:val="single" w:sz="4" w:space="0" w:color="auto"/>
                        </w:tcBorders>
                      </w:tcPr>
                      <w:p w:rsidR="002C2E63" w:rsidRDefault="002C2E63" w:rsidP="00B85D8F">
                        <w:pPr>
                          <w:rPr>
                            <w:szCs w:val="21"/>
                          </w:rPr>
                        </w:pPr>
                        <w:r>
                          <w:rPr>
                            <w:rFonts w:hint="eastAsia"/>
                            <w:szCs w:val="21"/>
                          </w:rPr>
                          <w:t>投资者保障基金</w:t>
                        </w:r>
                      </w:p>
                    </w:tc>
                  </w:sdtContent>
                </w:sdt>
                <w:sdt>
                  <w:sdtPr>
                    <w:rPr>
                      <w:szCs w:val="21"/>
                    </w:rPr>
                    <w:alias w:val="其他流动负债明细-账面余额"/>
                    <w:tag w:val="_GBC_e267f3c0b8114319ae29178f77350e1f"/>
                    <w:id w:val="1455281988"/>
                    <w:lock w:val="sdtLocked"/>
                  </w:sdtPr>
                  <w:sdtContent>
                    <w:tc>
                      <w:tcPr>
                        <w:tcW w:w="1723"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406,795.03</w:t>
                        </w:r>
                      </w:p>
                    </w:tc>
                  </w:sdtContent>
                </w:sdt>
                <w:sdt>
                  <w:sdtPr>
                    <w:rPr>
                      <w:szCs w:val="21"/>
                    </w:rPr>
                    <w:alias w:val="其他流动负债明细-账面余额"/>
                    <w:tag w:val="_GBC_df7b0a56124b4aeeaa05e9cc503ceb80"/>
                    <w:id w:val="-1030941753"/>
                    <w:lock w:val="sdtLocked"/>
                  </w:sdtPr>
                  <w:sdtContent>
                    <w:tc>
                      <w:tcPr>
                        <w:tcW w:w="1729"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1,479,074.55</w:t>
                        </w:r>
                      </w:p>
                    </w:tc>
                  </w:sdtContent>
                </w:sdt>
              </w:tr>
            </w:sdtContent>
          </w:sdt>
          <w:sdt>
            <w:sdtPr>
              <w:rPr>
                <w:rFonts w:hint="eastAsia"/>
                <w:szCs w:val="21"/>
              </w:rPr>
              <w:alias w:val="其他流动负债明细"/>
              <w:tag w:val="_TUP_df4d69db471743d388d67e15e93ba248"/>
              <w:id w:val="1265104238"/>
              <w:lock w:val="sdtLocked"/>
            </w:sdtPr>
            <w:sdtContent>
              <w:tr w:rsidR="002C2E63" w:rsidTr="00B85D8F">
                <w:trPr>
                  <w:jc w:val="center"/>
                </w:trPr>
                <w:sdt>
                  <w:sdtPr>
                    <w:rPr>
                      <w:rFonts w:hint="eastAsia"/>
                      <w:szCs w:val="21"/>
                    </w:rPr>
                    <w:alias w:val="其他流动负债明细-项目"/>
                    <w:tag w:val="_GBC_a74e1431db044c939e96c1e079c3ceaa"/>
                    <w:id w:val="-1862274352"/>
                    <w:lock w:val="sdtLocked"/>
                  </w:sdtPr>
                  <w:sdtContent>
                    <w:tc>
                      <w:tcPr>
                        <w:tcW w:w="1548" w:type="pct"/>
                        <w:tcBorders>
                          <w:top w:val="single" w:sz="4" w:space="0" w:color="auto"/>
                          <w:left w:val="single" w:sz="4" w:space="0" w:color="auto"/>
                          <w:bottom w:val="single" w:sz="4" w:space="0" w:color="auto"/>
                          <w:right w:val="single" w:sz="4" w:space="0" w:color="auto"/>
                        </w:tcBorders>
                      </w:tcPr>
                      <w:p w:rsidR="002C2E63" w:rsidRDefault="002C2E63" w:rsidP="00B85D8F">
                        <w:pPr>
                          <w:rPr>
                            <w:szCs w:val="21"/>
                          </w:rPr>
                        </w:pPr>
                        <w:r>
                          <w:rPr>
                            <w:rFonts w:hint="eastAsia"/>
                            <w:szCs w:val="21"/>
                          </w:rPr>
                          <w:t>其  他</w:t>
                        </w:r>
                      </w:p>
                    </w:tc>
                  </w:sdtContent>
                </w:sdt>
                <w:sdt>
                  <w:sdtPr>
                    <w:rPr>
                      <w:szCs w:val="21"/>
                    </w:rPr>
                    <w:alias w:val="其他流动负债明细-账面余额"/>
                    <w:tag w:val="_GBC_e267f3c0b8114319ae29178f77350e1f"/>
                    <w:id w:val="-1948297935"/>
                    <w:lock w:val="sdtLocked"/>
                  </w:sdtPr>
                  <w:sdtContent>
                    <w:tc>
                      <w:tcPr>
                        <w:tcW w:w="1723"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9,945,022.11</w:t>
                        </w:r>
                      </w:p>
                    </w:tc>
                  </w:sdtContent>
                </w:sdt>
                <w:sdt>
                  <w:sdtPr>
                    <w:rPr>
                      <w:szCs w:val="21"/>
                    </w:rPr>
                    <w:alias w:val="其他流动负债明细-账面余额"/>
                    <w:tag w:val="_GBC_df7b0a56124b4aeeaa05e9cc503ceb80"/>
                    <w:id w:val="-1853478062"/>
                    <w:lock w:val="sdtLocked"/>
                  </w:sdtPr>
                  <w:sdtContent>
                    <w:tc>
                      <w:tcPr>
                        <w:tcW w:w="1729"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szCs w:val="21"/>
                          </w:rPr>
                        </w:pPr>
                        <w:r>
                          <w:rPr>
                            <w:szCs w:val="21"/>
                          </w:rPr>
                          <w:t>23,577,592.34</w:t>
                        </w:r>
                      </w:p>
                    </w:tc>
                  </w:sdtContent>
                </w:sdt>
              </w:tr>
            </w:sdtContent>
          </w:sdt>
          <w:tr w:rsidR="002C2E63" w:rsidRPr="002C2E63" w:rsidTr="00B85D8F">
            <w:trPr>
              <w:jc w:val="center"/>
            </w:trPr>
            <w:tc>
              <w:tcPr>
                <w:tcW w:w="1548" w:type="pct"/>
                <w:tcBorders>
                  <w:top w:val="single" w:sz="4" w:space="0" w:color="auto"/>
                  <w:left w:val="single" w:sz="4" w:space="0" w:color="auto"/>
                  <w:bottom w:val="single" w:sz="4" w:space="0" w:color="auto"/>
                  <w:right w:val="single" w:sz="4" w:space="0" w:color="auto"/>
                </w:tcBorders>
              </w:tcPr>
              <w:p w:rsidR="002C2E63" w:rsidRDefault="002C2E63" w:rsidP="00B85D8F">
                <w:pPr>
                  <w:jc w:val="center"/>
                  <w:rPr>
                    <w:szCs w:val="21"/>
                  </w:rPr>
                </w:pPr>
                <w:r>
                  <w:rPr>
                    <w:rFonts w:hint="eastAsia"/>
                    <w:szCs w:val="21"/>
                  </w:rPr>
                  <w:t>合计</w:t>
                </w:r>
              </w:p>
            </w:tc>
            <w:sdt>
              <w:sdtPr>
                <w:rPr>
                  <w:szCs w:val="21"/>
                </w:rPr>
                <w:alias w:val="其他流动负债"/>
                <w:tag w:val="_GBC_c020aafe8d354e2ca7d26c4b5256727a"/>
                <w:id w:val="-648366938"/>
                <w:lock w:val="sdtLocked"/>
              </w:sdtPr>
              <w:sdtContent>
                <w:tc>
                  <w:tcPr>
                    <w:tcW w:w="1723"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color w:val="000000" w:themeColor="text1"/>
                        <w:szCs w:val="21"/>
                      </w:rPr>
                    </w:pPr>
                    <w:r>
                      <w:rPr>
                        <w:szCs w:val="21"/>
                      </w:rPr>
                      <w:t>7,278,172,075.09</w:t>
                    </w:r>
                  </w:p>
                </w:tc>
              </w:sdtContent>
            </w:sdt>
            <w:sdt>
              <w:sdtPr>
                <w:rPr>
                  <w:szCs w:val="21"/>
                </w:rPr>
                <w:alias w:val="其他流动负债"/>
                <w:tag w:val="_GBC_ab327370a9b841abba33875c94b9d99b"/>
                <w:id w:val="-1757586030"/>
                <w:lock w:val="sdtLocked"/>
              </w:sdtPr>
              <w:sdtContent>
                <w:tc>
                  <w:tcPr>
                    <w:tcW w:w="1729" w:type="pct"/>
                    <w:tcBorders>
                      <w:top w:val="single" w:sz="4" w:space="0" w:color="auto"/>
                      <w:left w:val="single" w:sz="4" w:space="0" w:color="auto"/>
                      <w:bottom w:val="single" w:sz="4" w:space="0" w:color="auto"/>
                      <w:right w:val="single" w:sz="4" w:space="0" w:color="auto"/>
                    </w:tcBorders>
                  </w:tcPr>
                  <w:p w:rsidR="002C2E63" w:rsidRDefault="002C2E63" w:rsidP="00B85D8F">
                    <w:pPr>
                      <w:jc w:val="right"/>
                      <w:rPr>
                        <w:color w:val="000000" w:themeColor="text1"/>
                        <w:szCs w:val="21"/>
                      </w:rPr>
                    </w:pPr>
                    <w:r>
                      <w:rPr>
                        <w:szCs w:val="21"/>
                      </w:rPr>
                      <w:t>4,833,895,062.51</w:t>
                    </w:r>
                  </w:p>
                </w:tc>
              </w:sdtContent>
            </w:sdt>
          </w:tr>
        </w:tbl>
        <w:p w:rsidR="002C2E63" w:rsidRDefault="002C2E63"/>
        <w:p w:rsidR="00D14D3F" w:rsidRPr="002C2E63" w:rsidRDefault="000827A7" w:rsidP="002C2E63"/>
      </w:sdtContent>
    </w:sdt>
    <w:p w:rsidR="00D14D3F" w:rsidRDefault="00D14D3F">
      <w:pPr>
        <w:rPr>
          <w:szCs w:val="21"/>
        </w:rPr>
      </w:pPr>
    </w:p>
    <w:sdt>
      <w:sdtPr>
        <w:rPr>
          <w:rFonts w:asciiTheme="minorHAnsi" w:eastAsiaTheme="minorEastAsia" w:hAnsiTheme="minorHAnsi" w:hint="eastAsia"/>
          <w:bCs/>
          <w:szCs w:val="22"/>
        </w:rPr>
        <w:tag w:val="_SEC_f5491fa163be4d50a9964567324132ed"/>
        <w:id w:val="-464580098"/>
        <w:lock w:val="sdtLocked"/>
        <w:placeholder>
          <w:docPart w:val="GBC22222222222222222222222222222"/>
        </w:placeholder>
      </w:sdtPr>
      <w:sdtEndPr>
        <w:rPr>
          <w:rFonts w:ascii="宋体" w:eastAsia="宋体" w:hAnsi="宋体" w:cstheme="minorBidi" w:hint="default"/>
          <w:bCs w:val="0"/>
          <w:color w:val="000000" w:themeColor="text1"/>
          <w:kern w:val="2"/>
          <w:szCs w:val="21"/>
        </w:rPr>
      </w:sdtEndPr>
      <w:sdtContent>
        <w:p w:rsidR="00D14D3F" w:rsidRDefault="00EF2D74">
          <w:r>
            <w:rPr>
              <w:rFonts w:hint="eastAsia"/>
            </w:rPr>
            <w:t>短期</w:t>
          </w:r>
          <w:r>
            <w:t>应付债券的增减变动</w:t>
          </w:r>
          <w:r>
            <w:rPr>
              <w:rFonts w:hint="eastAsia"/>
            </w:rPr>
            <w:t>：</w:t>
          </w:r>
        </w:p>
        <w:sdt>
          <w:sdtPr>
            <w:alias w:val="是否适用：短期应付债券的增减变动"/>
            <w:tag w:val="_GBC_9702365af41547e6b7eeb62225fd79a4"/>
            <w:id w:val="-336931526"/>
            <w:lock w:val="sdtLocked"/>
            <w:placeholder>
              <w:docPart w:val="GBC22222222222222222222222222222"/>
            </w:placeholder>
          </w:sdtPr>
          <w:sdtContent>
            <w:p w:rsidR="00D14D3F" w:rsidRDefault="00EF2D74" w:rsidP="00B85D8F">
              <w:pPr>
                <w:rPr>
                  <w:szCs w:val="21"/>
                </w:rPr>
              </w:pPr>
              <w:r>
                <w:fldChar w:fldCharType="begin"/>
              </w:r>
              <w:r w:rsidR="00B85D8F">
                <w:instrText xml:space="preserve"> MACROBUTTON  SnrToggleCheckbox □适用 </w:instrText>
              </w:r>
              <w:r>
                <w:fldChar w:fldCharType="end"/>
              </w:r>
              <w:r>
                <w:fldChar w:fldCharType="begin"/>
              </w:r>
              <w:r w:rsidR="00B85D8F">
                <w:instrText xml:space="preserve"> MACROBUTTON  SnrToggleCheckbox √不适用 </w:instrText>
              </w:r>
              <w:r>
                <w:fldChar w:fldCharType="end"/>
              </w:r>
            </w:p>
          </w:sdtContent>
        </w:sdt>
      </w:sdtContent>
    </w:sdt>
    <w:sdt>
      <w:sdtPr>
        <w:rPr>
          <w:rFonts w:hint="eastAsia"/>
          <w:szCs w:val="21"/>
        </w:rPr>
        <w:tag w:val="_SEC_72acc7f2df254db9a8e7b1d2c0a85c65"/>
        <w:id w:val="-790443068"/>
        <w:lock w:val="sdtLocked"/>
        <w:placeholder>
          <w:docPart w:val="GBC22222222222222222222222222222"/>
        </w:placeholder>
        <w:showingPlcHdr/>
      </w:sdtPr>
      <w:sdtEndPr>
        <w:rPr>
          <w:rFonts w:hint="default"/>
          <w:color w:val="000000" w:themeColor="text1"/>
        </w:rPr>
      </w:sdtEndPr>
      <w:sdtContent>
        <w:p w:rsidR="00D14D3F" w:rsidRDefault="00B12C3D" w:rsidP="00B12C3D">
          <w:pPr>
            <w:spacing w:before="60" w:after="60"/>
            <w:rPr>
              <w:szCs w:val="21"/>
            </w:rPr>
          </w:pPr>
          <w:r w:rsidRPr="00DD7DD4">
            <w:rPr>
              <w:rStyle w:val="af5"/>
              <w:rFonts w:hint="eastAsia"/>
              <w:u w:val="single"/>
            </w:rPr>
            <w:t xml:space="preserve">　　　</w:t>
          </w:r>
        </w:p>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长期借款</w:t>
      </w:r>
    </w:p>
    <w:sdt>
      <w:sdtPr>
        <w:alias w:val="是否适用：长期借款"/>
        <w:tag w:val="_GBC_1f6406bd44714d6dac73bc4a1d9c24f1"/>
        <w:id w:val="1766885696"/>
        <w:lock w:val="sdtLocked"/>
        <w:placeholder>
          <w:docPart w:val="GBC22222222222222222222222222222"/>
        </w:placeholder>
      </w:sdtPr>
      <w:sdtContent>
        <w:p w:rsidR="00D14D3F" w:rsidRDefault="00EF2D74">
          <w:r>
            <w:fldChar w:fldCharType="begin"/>
          </w:r>
          <w:r w:rsidR="00C8073D">
            <w:instrText xml:space="preserve"> MACROBUTTON  SnrToggleCheckbox √适用 </w:instrText>
          </w:r>
          <w:r>
            <w:fldChar w:fldCharType="end"/>
          </w:r>
          <w:r>
            <w:fldChar w:fldCharType="begin"/>
          </w:r>
          <w:r w:rsidR="00C8073D">
            <w:instrText xml:space="preserve"> MACROBUTTON  SnrToggleCheckbox □不适用 </w:instrText>
          </w:r>
          <w:r>
            <w:fldChar w:fldCharType="end"/>
          </w:r>
        </w:p>
      </w:sdtContent>
    </w:sdt>
    <w:sdt>
      <w:sdtPr>
        <w:rPr>
          <w:rFonts w:ascii="宋体" w:hAnsi="宋体" w:cs="宋体" w:hint="eastAsia"/>
          <w:b w:val="0"/>
          <w:bCs w:val="0"/>
          <w:kern w:val="0"/>
          <w:szCs w:val="22"/>
        </w:rPr>
        <w:tag w:val="_SEC_bb20abc8fd5f49a68916f9dc55e11723"/>
        <w:id w:val="620583430"/>
        <w:lock w:val="sdtLocked"/>
        <w:placeholder>
          <w:docPart w:val="GBC22222222222222222222222222222"/>
        </w:placeholder>
      </w:sdtPr>
      <w:sdtEndPr>
        <w:rPr>
          <w:rFonts w:cstheme="minorBidi" w:hint="default"/>
          <w:color w:val="000000" w:themeColor="text1"/>
          <w:kern w:val="2"/>
          <w:szCs w:val="21"/>
        </w:rPr>
      </w:sdtEndPr>
      <w:sdtContent>
        <w:p w:rsidR="00D14D3F" w:rsidRDefault="00EF2D74">
          <w:pPr>
            <w:pStyle w:val="4"/>
            <w:numPr>
              <w:ilvl w:val="0"/>
              <w:numId w:val="22"/>
            </w:numPr>
            <w:tabs>
              <w:tab w:val="left" w:pos="630"/>
            </w:tabs>
            <w:ind w:left="420"/>
            <w:rPr>
              <w:rFonts w:ascii="宋体" w:hAnsi="宋体"/>
              <w:szCs w:val="21"/>
            </w:rPr>
          </w:pPr>
          <w:r>
            <w:rPr>
              <w:rFonts w:ascii="宋体" w:hAnsi="宋体" w:hint="eastAsia"/>
              <w:szCs w:val="21"/>
            </w:rPr>
            <w:t>长期借款分类</w:t>
          </w:r>
        </w:p>
        <w:p w:rsidR="00D14D3F" w:rsidRDefault="00EF2D74">
          <w:pPr>
            <w:jc w:val="right"/>
            <w:rPr>
              <w:szCs w:val="21"/>
            </w:rPr>
          </w:pPr>
          <w:r>
            <w:rPr>
              <w:rFonts w:hint="eastAsia"/>
              <w:szCs w:val="21"/>
            </w:rPr>
            <w:t>单位：</w:t>
          </w:r>
          <w:sdt>
            <w:sdtPr>
              <w:rPr>
                <w:rFonts w:hint="eastAsia"/>
                <w:szCs w:val="21"/>
              </w:rPr>
              <w:alias w:val="单位：财务附注：长期借款分类"/>
              <w:tag w:val="_GBC_1469e55f5b66428a857f07acaf1e4ae0"/>
              <w:id w:val="-174825660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长期借款分类"/>
              <w:tag w:val="_GBC_02e1603886284ce797acd755be7f672a"/>
              <w:id w:val="-15731113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07"/>
            <w:gridCol w:w="3307"/>
            <w:gridCol w:w="3193"/>
          </w:tblGrid>
          <w:tr w:rsidR="00D14D3F" w:rsidTr="000F2EC9">
            <w:trPr>
              <w:cantSplit/>
            </w:trPr>
            <w:tc>
              <w:tcPr>
                <w:tcW w:w="1686"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snapToGrid w:val="0"/>
                  <w:jc w:val="center"/>
                  <w:rPr>
                    <w:szCs w:val="21"/>
                  </w:rPr>
                </w:pPr>
                <w:r>
                  <w:rPr>
                    <w:rFonts w:hint="eastAsia"/>
                    <w:szCs w:val="21"/>
                  </w:rPr>
                  <w:t>项目</w:t>
                </w:r>
              </w:p>
            </w:tc>
            <w:tc>
              <w:tcPr>
                <w:tcW w:w="1686" w:type="pct"/>
                <w:tcBorders>
                  <w:top w:val="single" w:sz="6" w:space="0" w:color="auto"/>
                  <w:left w:val="single" w:sz="6" w:space="0" w:color="auto"/>
                  <w:bottom w:val="single" w:sz="6" w:space="0" w:color="auto"/>
                  <w:right w:val="single" w:sz="6" w:space="0" w:color="auto"/>
                </w:tcBorders>
              </w:tcPr>
              <w:p w:rsidR="00D14D3F" w:rsidRDefault="00EF2D74">
                <w:pPr>
                  <w:jc w:val="center"/>
                  <w:rPr>
                    <w:szCs w:val="21"/>
                  </w:rPr>
                </w:pPr>
                <w:r>
                  <w:rPr>
                    <w:rFonts w:hint="eastAsia"/>
                    <w:szCs w:val="21"/>
                  </w:rPr>
                  <w:t>期末余额</w:t>
                </w:r>
              </w:p>
            </w:tc>
            <w:tc>
              <w:tcPr>
                <w:tcW w:w="1628" w:type="pct"/>
                <w:tcBorders>
                  <w:top w:val="single" w:sz="6" w:space="0" w:color="auto"/>
                  <w:left w:val="single" w:sz="6" w:space="0" w:color="auto"/>
                  <w:bottom w:val="single" w:sz="6" w:space="0" w:color="auto"/>
                  <w:right w:val="single" w:sz="6" w:space="0" w:color="auto"/>
                </w:tcBorders>
              </w:tcPr>
              <w:p w:rsidR="00D14D3F" w:rsidRDefault="00EF2D74">
                <w:pPr>
                  <w:jc w:val="center"/>
                  <w:rPr>
                    <w:szCs w:val="21"/>
                  </w:rPr>
                </w:pPr>
                <w:r>
                  <w:rPr>
                    <w:rFonts w:hint="eastAsia"/>
                    <w:szCs w:val="21"/>
                  </w:rPr>
                  <w:t>期初余额</w:t>
                </w:r>
              </w:p>
            </w:tc>
          </w:tr>
          <w:tr w:rsidR="00D14D3F"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jc w:val="both"/>
                  <w:rPr>
                    <w:szCs w:val="21"/>
                  </w:rPr>
                </w:pPr>
                <w:r>
                  <w:rPr>
                    <w:rFonts w:hint="eastAsia"/>
                    <w:szCs w:val="21"/>
                  </w:rPr>
                  <w:t>质押借款</w:t>
                </w:r>
              </w:p>
            </w:tc>
            <w:sdt>
              <w:sdtPr>
                <w:rPr>
                  <w:szCs w:val="21"/>
                </w:rPr>
                <w:alias w:val="长期借款中的质押借款"/>
                <w:tag w:val="_GBC_b81a07b1ec1a4796ad9a1cd367ee76e6"/>
                <w:id w:val="-1419019416"/>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14D3F" w:rsidRDefault="00C8073D">
                    <w:pPr>
                      <w:autoSpaceDE w:val="0"/>
                      <w:autoSpaceDN w:val="0"/>
                      <w:adjustRightInd w:val="0"/>
                      <w:snapToGrid w:val="0"/>
                      <w:ind w:right="180"/>
                      <w:jc w:val="right"/>
                      <w:rPr>
                        <w:color w:val="000000" w:themeColor="text1"/>
                        <w:szCs w:val="21"/>
                      </w:rPr>
                    </w:pPr>
                    <w:r>
                      <w:rPr>
                        <w:szCs w:val="21"/>
                      </w:rPr>
                      <w:t>3,500,000.00</w:t>
                    </w:r>
                  </w:p>
                </w:tc>
              </w:sdtContent>
            </w:sdt>
            <w:sdt>
              <w:sdtPr>
                <w:rPr>
                  <w:szCs w:val="21"/>
                </w:rPr>
                <w:alias w:val="长期借款中的质押借款"/>
                <w:tag w:val="_GBC_3d570f7534d44580bde6c7aa5d5ac63e"/>
                <w:id w:val="-1861895648"/>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D14D3F" w:rsidRDefault="00C8073D">
                    <w:pPr>
                      <w:jc w:val="right"/>
                      <w:rPr>
                        <w:color w:val="000000" w:themeColor="text1"/>
                        <w:szCs w:val="21"/>
                      </w:rPr>
                    </w:pPr>
                    <w:r>
                      <w:rPr>
                        <w:szCs w:val="21"/>
                      </w:rPr>
                      <w:t>158,350,000.00</w:t>
                    </w:r>
                  </w:p>
                </w:tc>
              </w:sdtContent>
            </w:sdt>
          </w:tr>
          <w:tr w:rsidR="00D14D3F"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jc w:val="both"/>
                  <w:rPr>
                    <w:szCs w:val="21"/>
                  </w:rPr>
                </w:pPr>
                <w:r>
                  <w:rPr>
                    <w:rFonts w:hint="eastAsia"/>
                    <w:szCs w:val="21"/>
                  </w:rPr>
                  <w:t>抵押借款</w:t>
                </w:r>
              </w:p>
            </w:tc>
            <w:sdt>
              <w:sdtPr>
                <w:rPr>
                  <w:szCs w:val="21"/>
                </w:rPr>
                <w:alias w:val="长期借款中的抵押借款"/>
                <w:tag w:val="_GBC_31b050a8776b4da688af6bca51bfd48f"/>
                <w:id w:val="-119483422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14D3F" w:rsidRDefault="00C8073D">
                    <w:pPr>
                      <w:autoSpaceDE w:val="0"/>
                      <w:autoSpaceDN w:val="0"/>
                      <w:adjustRightInd w:val="0"/>
                      <w:snapToGrid w:val="0"/>
                      <w:ind w:right="180"/>
                      <w:jc w:val="right"/>
                      <w:rPr>
                        <w:color w:val="000000" w:themeColor="text1"/>
                        <w:szCs w:val="21"/>
                      </w:rPr>
                    </w:pPr>
                    <w:r>
                      <w:rPr>
                        <w:szCs w:val="21"/>
                      </w:rPr>
                      <w:t>529,000,000.00</w:t>
                    </w:r>
                  </w:p>
                </w:tc>
              </w:sdtContent>
            </w:sdt>
            <w:sdt>
              <w:sdtPr>
                <w:rPr>
                  <w:szCs w:val="21"/>
                </w:rPr>
                <w:alias w:val="长期借款中的抵押借款"/>
                <w:tag w:val="_GBC_641be0495e174ad18f666d9a8b6528b3"/>
                <w:id w:val="-1854712822"/>
                <w:lock w:val="sdtLocked"/>
                <w:showingPlcHdr/>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D14D3F" w:rsidRDefault="00C8073D">
                    <w:pPr>
                      <w:jc w:val="right"/>
                      <w:rPr>
                        <w:color w:val="000000" w:themeColor="text1"/>
                        <w:szCs w:val="21"/>
                      </w:rPr>
                    </w:pPr>
                    <w:r>
                      <w:rPr>
                        <w:szCs w:val="21"/>
                      </w:rPr>
                      <w:t xml:space="preserve">     </w:t>
                    </w:r>
                  </w:p>
                </w:tc>
              </w:sdtContent>
            </w:sdt>
          </w:tr>
          <w:tr w:rsidR="00D14D3F"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jc w:val="both"/>
                  <w:rPr>
                    <w:szCs w:val="21"/>
                  </w:rPr>
                </w:pPr>
                <w:r>
                  <w:rPr>
                    <w:rFonts w:hint="eastAsia"/>
                    <w:szCs w:val="21"/>
                  </w:rPr>
                  <w:t>保证借款</w:t>
                </w:r>
              </w:p>
            </w:tc>
            <w:sdt>
              <w:sdtPr>
                <w:rPr>
                  <w:szCs w:val="21"/>
                </w:rPr>
                <w:alias w:val="长期借款中的担保借款"/>
                <w:tag w:val="_GBC_03a665a5f7ed4142b7c7c926fc5d1dc6"/>
                <w:id w:val="1568613834"/>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14D3F" w:rsidRDefault="00C8073D">
                    <w:pPr>
                      <w:autoSpaceDE w:val="0"/>
                      <w:autoSpaceDN w:val="0"/>
                      <w:adjustRightInd w:val="0"/>
                      <w:snapToGrid w:val="0"/>
                      <w:ind w:right="180"/>
                      <w:jc w:val="right"/>
                      <w:rPr>
                        <w:color w:val="000000" w:themeColor="text1"/>
                        <w:szCs w:val="21"/>
                      </w:rPr>
                    </w:pPr>
                    <w:r>
                      <w:rPr>
                        <w:szCs w:val="21"/>
                      </w:rPr>
                      <w:t>1,702,978.71</w:t>
                    </w:r>
                  </w:p>
                </w:tc>
              </w:sdtContent>
            </w:sdt>
            <w:sdt>
              <w:sdtPr>
                <w:rPr>
                  <w:szCs w:val="21"/>
                </w:rPr>
                <w:alias w:val="长期借款中的担保借款"/>
                <w:tag w:val="_GBC_afcb61ca5e42451381a4e861a1b40c72"/>
                <w:id w:val="228663761"/>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D14D3F" w:rsidRDefault="00C8073D">
                    <w:pPr>
                      <w:jc w:val="right"/>
                      <w:rPr>
                        <w:color w:val="000000" w:themeColor="text1"/>
                        <w:szCs w:val="21"/>
                      </w:rPr>
                    </w:pPr>
                    <w:r>
                      <w:rPr>
                        <w:szCs w:val="21"/>
                      </w:rPr>
                      <w:t>656,000,000.00</w:t>
                    </w:r>
                  </w:p>
                </w:tc>
              </w:sdtContent>
            </w:sdt>
          </w:tr>
          <w:tr w:rsidR="00D14D3F" w:rsidTr="000F2EC9">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jc w:val="both"/>
                  <w:rPr>
                    <w:szCs w:val="21"/>
                  </w:rPr>
                </w:pPr>
                <w:r>
                  <w:rPr>
                    <w:rFonts w:hint="eastAsia"/>
                    <w:szCs w:val="21"/>
                  </w:rPr>
                  <w:t>信用借款</w:t>
                </w:r>
              </w:p>
            </w:tc>
            <w:sdt>
              <w:sdtPr>
                <w:rPr>
                  <w:szCs w:val="21"/>
                </w:rPr>
                <w:alias w:val="长期借款中的信用借款"/>
                <w:tag w:val="_GBC_3b9e7e31797644448ce7b443b4c2a7f4"/>
                <w:id w:val="-1847311427"/>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D14D3F" w:rsidRDefault="00C8073D">
                    <w:pPr>
                      <w:autoSpaceDE w:val="0"/>
                      <w:autoSpaceDN w:val="0"/>
                      <w:adjustRightInd w:val="0"/>
                      <w:snapToGrid w:val="0"/>
                      <w:ind w:right="180"/>
                      <w:jc w:val="right"/>
                      <w:rPr>
                        <w:color w:val="000000" w:themeColor="text1"/>
                        <w:szCs w:val="21"/>
                      </w:rPr>
                    </w:pPr>
                    <w:r>
                      <w:rPr>
                        <w:szCs w:val="21"/>
                      </w:rPr>
                      <w:t>104,537,000.00</w:t>
                    </w:r>
                  </w:p>
                </w:tc>
              </w:sdtContent>
            </w:sdt>
            <w:sdt>
              <w:sdtPr>
                <w:rPr>
                  <w:szCs w:val="21"/>
                </w:rPr>
                <w:alias w:val="长期借款中的信用借款"/>
                <w:tag w:val="_GBC_81f9b8c452994da3ade18d1c08f13cc4"/>
                <w:id w:val="-153305128"/>
                <w:lock w:val="sdtLocked"/>
              </w:sdtPr>
              <w:sdtContent>
                <w:tc>
                  <w:tcPr>
                    <w:tcW w:w="1628" w:type="pct"/>
                    <w:tcBorders>
                      <w:top w:val="single" w:sz="6" w:space="0" w:color="auto"/>
                      <w:left w:val="single" w:sz="6" w:space="0" w:color="auto"/>
                      <w:bottom w:val="single" w:sz="6" w:space="0" w:color="auto"/>
                      <w:right w:val="single" w:sz="6" w:space="0" w:color="auto"/>
                    </w:tcBorders>
                    <w:shd w:val="clear" w:color="auto" w:fill="auto"/>
                  </w:tcPr>
                  <w:p w:rsidR="00D14D3F" w:rsidRDefault="00C8073D">
                    <w:pPr>
                      <w:jc w:val="right"/>
                      <w:rPr>
                        <w:color w:val="000000" w:themeColor="text1"/>
                        <w:szCs w:val="21"/>
                      </w:rPr>
                    </w:pPr>
                    <w:r>
                      <w:rPr>
                        <w:szCs w:val="21"/>
                      </w:rPr>
                      <w:t>908,681,950.00</w:t>
                    </w:r>
                  </w:p>
                </w:tc>
              </w:sdtContent>
            </w:sdt>
          </w:tr>
          <w:sdt>
            <w:sdtPr>
              <w:rPr>
                <w:rFonts w:hint="eastAsia"/>
                <w:szCs w:val="21"/>
              </w:rPr>
              <w:alias w:val="其他长期借款"/>
              <w:tag w:val="_TUP_ad125d950d3e4870bd729c9109dfa38f"/>
              <w:id w:val="-1521928282"/>
              <w:lock w:val="sdtLocked"/>
            </w:sdtPr>
            <w:sdtContent>
              <w:tr w:rsidR="00D14D3F" w:rsidTr="000F2EC9">
                <w:trPr>
                  <w:cantSplit/>
                </w:trPr>
                <w:sdt>
                  <w:sdtPr>
                    <w:rPr>
                      <w:rFonts w:hint="eastAsia"/>
                      <w:szCs w:val="21"/>
                    </w:rPr>
                    <w:alias w:val="其他长期借款项目"/>
                    <w:tag w:val="_GBC_557ad4c2a0ad48d5bcb27fbca93e5e09"/>
                    <w:id w:val="556202508"/>
                    <w:lock w:val="sdtLocked"/>
                  </w:sdtPr>
                  <w:sdtContent>
                    <w:tc>
                      <w:tcPr>
                        <w:tcW w:w="1686" w:type="pct"/>
                        <w:tcBorders>
                          <w:top w:val="single" w:sz="6" w:space="0" w:color="auto"/>
                          <w:left w:val="single" w:sz="6" w:space="0" w:color="auto"/>
                          <w:bottom w:val="single" w:sz="6" w:space="0" w:color="auto"/>
                          <w:right w:val="single" w:sz="6" w:space="0" w:color="auto"/>
                        </w:tcBorders>
                      </w:tcPr>
                      <w:p w:rsidR="00D14D3F" w:rsidRDefault="00C8073D">
                        <w:pPr>
                          <w:autoSpaceDE w:val="0"/>
                          <w:autoSpaceDN w:val="0"/>
                          <w:adjustRightInd w:val="0"/>
                          <w:snapToGrid w:val="0"/>
                          <w:rPr>
                            <w:color w:val="000000" w:themeColor="text1"/>
                            <w:szCs w:val="21"/>
                          </w:rPr>
                        </w:pPr>
                        <w:r>
                          <w:rPr>
                            <w:rFonts w:hint="eastAsia"/>
                            <w:szCs w:val="21"/>
                          </w:rPr>
                          <w:t>保证兼抵押借款</w:t>
                        </w:r>
                      </w:p>
                    </w:tc>
                  </w:sdtContent>
                </w:sdt>
                <w:sdt>
                  <w:sdtPr>
                    <w:rPr>
                      <w:szCs w:val="21"/>
                    </w:rPr>
                    <w:alias w:val="其他长期借款项目金额"/>
                    <w:tag w:val="_GBC_4628b325bf644a9b979a133b61c37177"/>
                    <w:id w:val="93530256"/>
                    <w:lock w:val="sdtLocked"/>
                  </w:sdtPr>
                  <w:sdtContent>
                    <w:tc>
                      <w:tcPr>
                        <w:tcW w:w="1686" w:type="pct"/>
                        <w:tcBorders>
                          <w:top w:val="single" w:sz="6" w:space="0" w:color="auto"/>
                          <w:left w:val="single" w:sz="6" w:space="0" w:color="auto"/>
                          <w:bottom w:val="single" w:sz="6" w:space="0" w:color="auto"/>
                          <w:right w:val="single" w:sz="6" w:space="0" w:color="auto"/>
                        </w:tcBorders>
                      </w:tcPr>
                      <w:p w:rsidR="00D14D3F" w:rsidRDefault="00C8073D">
                        <w:pPr>
                          <w:autoSpaceDE w:val="0"/>
                          <w:autoSpaceDN w:val="0"/>
                          <w:adjustRightInd w:val="0"/>
                          <w:snapToGrid w:val="0"/>
                          <w:ind w:right="180"/>
                          <w:jc w:val="right"/>
                          <w:rPr>
                            <w:color w:val="000000" w:themeColor="text1"/>
                            <w:szCs w:val="21"/>
                          </w:rPr>
                        </w:pPr>
                        <w:r>
                          <w:rPr>
                            <w:szCs w:val="21"/>
                          </w:rPr>
                          <w:t>726,400,000.00</w:t>
                        </w:r>
                      </w:p>
                    </w:tc>
                  </w:sdtContent>
                </w:sdt>
                <w:sdt>
                  <w:sdtPr>
                    <w:rPr>
                      <w:szCs w:val="21"/>
                    </w:rPr>
                    <w:alias w:val="其他长期借款项目金额"/>
                    <w:tag w:val="_GBC_5b7bf96a427543019c86ef5ff3c0f8eb"/>
                    <w:id w:val="2100061344"/>
                    <w:lock w:val="sdtLocked"/>
                  </w:sdtPr>
                  <w:sdtContent>
                    <w:tc>
                      <w:tcPr>
                        <w:tcW w:w="1628" w:type="pct"/>
                        <w:tcBorders>
                          <w:top w:val="single" w:sz="6" w:space="0" w:color="auto"/>
                          <w:left w:val="single" w:sz="6" w:space="0" w:color="auto"/>
                          <w:bottom w:val="single" w:sz="6" w:space="0" w:color="auto"/>
                          <w:right w:val="single" w:sz="6" w:space="0" w:color="auto"/>
                        </w:tcBorders>
                      </w:tcPr>
                      <w:p w:rsidR="00D14D3F" w:rsidRDefault="00C8073D">
                        <w:pPr>
                          <w:jc w:val="right"/>
                          <w:rPr>
                            <w:color w:val="000000" w:themeColor="text1"/>
                            <w:szCs w:val="21"/>
                          </w:rPr>
                        </w:pPr>
                        <w:r>
                          <w:rPr>
                            <w:szCs w:val="21"/>
                          </w:rPr>
                          <w:t>727,300,000.00</w:t>
                        </w:r>
                      </w:p>
                    </w:tc>
                  </w:sdtContent>
                </w:sdt>
              </w:tr>
            </w:sdtContent>
          </w:sdt>
          <w:sdt>
            <w:sdtPr>
              <w:rPr>
                <w:rFonts w:hint="eastAsia"/>
                <w:szCs w:val="21"/>
              </w:rPr>
              <w:alias w:val="其他长期借款"/>
              <w:tag w:val="_TUP_ad125d950d3e4870bd729c9109dfa38f"/>
              <w:id w:val="-1139405666"/>
              <w:lock w:val="sdtLocked"/>
            </w:sdtPr>
            <w:sdtContent>
              <w:tr w:rsidR="00D14D3F" w:rsidTr="000F2EC9">
                <w:trPr>
                  <w:cantSplit/>
                </w:trPr>
                <w:sdt>
                  <w:sdtPr>
                    <w:rPr>
                      <w:rFonts w:hint="eastAsia"/>
                      <w:szCs w:val="21"/>
                    </w:rPr>
                    <w:alias w:val="其他长期借款项目"/>
                    <w:tag w:val="_GBC_557ad4c2a0ad48d5bcb27fbca93e5e09"/>
                    <w:id w:val="-827364729"/>
                    <w:lock w:val="sdtLocked"/>
                  </w:sdtPr>
                  <w:sdtContent>
                    <w:tc>
                      <w:tcPr>
                        <w:tcW w:w="1686" w:type="pct"/>
                        <w:tcBorders>
                          <w:top w:val="single" w:sz="6" w:space="0" w:color="auto"/>
                          <w:left w:val="single" w:sz="6" w:space="0" w:color="auto"/>
                          <w:bottom w:val="single" w:sz="6" w:space="0" w:color="auto"/>
                          <w:right w:val="single" w:sz="6" w:space="0" w:color="auto"/>
                        </w:tcBorders>
                      </w:tcPr>
                      <w:p w:rsidR="00D14D3F" w:rsidRDefault="00C8073D">
                        <w:pPr>
                          <w:autoSpaceDE w:val="0"/>
                          <w:autoSpaceDN w:val="0"/>
                          <w:adjustRightInd w:val="0"/>
                          <w:snapToGrid w:val="0"/>
                          <w:rPr>
                            <w:color w:val="000000" w:themeColor="text1"/>
                            <w:szCs w:val="21"/>
                          </w:rPr>
                        </w:pPr>
                        <w:r w:rsidRPr="00024D73">
                          <w:rPr>
                            <w:rFonts w:hint="eastAsia"/>
                          </w:rPr>
                          <w:t>委托借款</w:t>
                        </w:r>
                      </w:p>
                    </w:tc>
                  </w:sdtContent>
                </w:sdt>
                <w:sdt>
                  <w:sdtPr>
                    <w:rPr>
                      <w:szCs w:val="21"/>
                    </w:rPr>
                    <w:alias w:val="其他长期借款项目金额"/>
                    <w:tag w:val="_GBC_4628b325bf644a9b979a133b61c37177"/>
                    <w:id w:val="541175012"/>
                    <w:lock w:val="sdtLocked"/>
                  </w:sdtPr>
                  <w:sdtContent>
                    <w:tc>
                      <w:tcPr>
                        <w:tcW w:w="1686" w:type="pct"/>
                        <w:tcBorders>
                          <w:top w:val="single" w:sz="6" w:space="0" w:color="auto"/>
                          <w:left w:val="single" w:sz="6" w:space="0" w:color="auto"/>
                          <w:bottom w:val="single" w:sz="6" w:space="0" w:color="auto"/>
                          <w:right w:val="single" w:sz="6" w:space="0" w:color="auto"/>
                        </w:tcBorders>
                      </w:tcPr>
                      <w:p w:rsidR="00D14D3F" w:rsidRDefault="00C8073D">
                        <w:pPr>
                          <w:autoSpaceDE w:val="0"/>
                          <w:autoSpaceDN w:val="0"/>
                          <w:adjustRightInd w:val="0"/>
                          <w:snapToGrid w:val="0"/>
                          <w:ind w:right="180"/>
                          <w:jc w:val="right"/>
                          <w:rPr>
                            <w:color w:val="000000" w:themeColor="text1"/>
                            <w:szCs w:val="21"/>
                          </w:rPr>
                        </w:pPr>
                        <w:r>
                          <w:rPr>
                            <w:szCs w:val="21"/>
                          </w:rPr>
                          <w:t>714,538,000.00</w:t>
                        </w:r>
                      </w:p>
                    </w:tc>
                  </w:sdtContent>
                </w:sdt>
                <w:sdt>
                  <w:sdtPr>
                    <w:rPr>
                      <w:szCs w:val="21"/>
                    </w:rPr>
                    <w:alias w:val="其他长期借款项目金额"/>
                    <w:tag w:val="_GBC_5b7bf96a427543019c86ef5ff3c0f8eb"/>
                    <w:id w:val="86814075"/>
                    <w:lock w:val="sdtLocked"/>
                    <w:showingPlcHdr/>
                  </w:sdtPr>
                  <w:sdtContent>
                    <w:tc>
                      <w:tcPr>
                        <w:tcW w:w="1628" w:type="pct"/>
                        <w:tcBorders>
                          <w:top w:val="single" w:sz="6" w:space="0" w:color="auto"/>
                          <w:left w:val="single" w:sz="6" w:space="0" w:color="auto"/>
                          <w:bottom w:val="single" w:sz="6" w:space="0" w:color="auto"/>
                          <w:right w:val="single" w:sz="6" w:space="0" w:color="auto"/>
                        </w:tcBorders>
                      </w:tcPr>
                      <w:p w:rsidR="00D14D3F" w:rsidRDefault="00C8073D">
                        <w:pPr>
                          <w:jc w:val="right"/>
                          <w:rPr>
                            <w:color w:val="000000" w:themeColor="text1"/>
                            <w:szCs w:val="21"/>
                          </w:rPr>
                        </w:pPr>
                        <w:r>
                          <w:rPr>
                            <w:szCs w:val="21"/>
                          </w:rPr>
                          <w:t xml:space="preserve">     </w:t>
                        </w:r>
                      </w:p>
                    </w:tc>
                  </w:sdtContent>
                </w:sdt>
              </w:tr>
            </w:sdtContent>
          </w:sdt>
          <w:tr w:rsidR="00D14D3F" w:rsidTr="000F2EC9">
            <w:trPr>
              <w:cantSplit/>
            </w:trPr>
            <w:tc>
              <w:tcPr>
                <w:tcW w:w="1686" w:type="pct"/>
                <w:tcBorders>
                  <w:top w:val="single" w:sz="6" w:space="0" w:color="auto"/>
                  <w:left w:val="single" w:sz="6" w:space="0" w:color="auto"/>
                  <w:bottom w:val="single" w:sz="6" w:space="0" w:color="auto"/>
                  <w:right w:val="single" w:sz="6" w:space="0" w:color="auto"/>
                </w:tcBorders>
                <w:vAlign w:val="center"/>
              </w:tcPr>
              <w:p w:rsidR="00D14D3F" w:rsidRDefault="00EF2D74">
                <w:pPr>
                  <w:autoSpaceDE w:val="0"/>
                  <w:autoSpaceDN w:val="0"/>
                  <w:adjustRightInd w:val="0"/>
                  <w:snapToGrid w:val="0"/>
                  <w:jc w:val="center"/>
                  <w:rPr>
                    <w:szCs w:val="21"/>
                  </w:rPr>
                </w:pPr>
                <w:r>
                  <w:rPr>
                    <w:rFonts w:hint="eastAsia"/>
                    <w:szCs w:val="21"/>
                  </w:rPr>
                  <w:t>合计</w:t>
                </w:r>
              </w:p>
            </w:tc>
            <w:sdt>
              <w:sdtPr>
                <w:rPr>
                  <w:szCs w:val="21"/>
                </w:rPr>
                <w:alias w:val="长期借款"/>
                <w:tag w:val="_GBC_a2bac456be664b7b99f2aacfccdbf797"/>
                <w:id w:val="-1274779145"/>
                <w:lock w:val="sdtLocked"/>
              </w:sdtPr>
              <w:sdtContent>
                <w:tc>
                  <w:tcPr>
                    <w:tcW w:w="1686" w:type="pct"/>
                    <w:tcBorders>
                      <w:top w:val="single" w:sz="6" w:space="0" w:color="auto"/>
                      <w:left w:val="single" w:sz="6" w:space="0" w:color="auto"/>
                      <w:bottom w:val="single" w:sz="6" w:space="0" w:color="auto"/>
                      <w:right w:val="single" w:sz="6" w:space="0" w:color="auto"/>
                    </w:tcBorders>
                  </w:tcPr>
                  <w:p w:rsidR="00D14D3F" w:rsidRDefault="00C8073D">
                    <w:pPr>
                      <w:autoSpaceDE w:val="0"/>
                      <w:autoSpaceDN w:val="0"/>
                      <w:adjustRightInd w:val="0"/>
                      <w:snapToGrid w:val="0"/>
                      <w:ind w:right="180"/>
                      <w:jc w:val="right"/>
                      <w:rPr>
                        <w:color w:val="000000" w:themeColor="text1"/>
                        <w:szCs w:val="21"/>
                      </w:rPr>
                    </w:pPr>
                    <w:r>
                      <w:rPr>
                        <w:szCs w:val="21"/>
                      </w:rPr>
                      <w:t>2,079,677,978.71</w:t>
                    </w:r>
                  </w:p>
                </w:tc>
              </w:sdtContent>
            </w:sdt>
            <w:sdt>
              <w:sdtPr>
                <w:rPr>
                  <w:szCs w:val="21"/>
                </w:rPr>
                <w:alias w:val="长期借款"/>
                <w:tag w:val="_GBC_62ce19cf286a4e70966329b0a371f783"/>
                <w:id w:val="-2055761903"/>
                <w:lock w:val="sdtLocked"/>
              </w:sdtPr>
              <w:sdtContent>
                <w:tc>
                  <w:tcPr>
                    <w:tcW w:w="1628" w:type="pct"/>
                    <w:tcBorders>
                      <w:top w:val="single" w:sz="6" w:space="0" w:color="auto"/>
                      <w:left w:val="single" w:sz="6" w:space="0" w:color="auto"/>
                      <w:bottom w:val="single" w:sz="6" w:space="0" w:color="auto"/>
                      <w:right w:val="single" w:sz="6" w:space="0" w:color="auto"/>
                    </w:tcBorders>
                  </w:tcPr>
                  <w:p w:rsidR="00D14D3F" w:rsidRDefault="00C8073D">
                    <w:pPr>
                      <w:jc w:val="right"/>
                      <w:rPr>
                        <w:color w:val="000000" w:themeColor="text1"/>
                        <w:szCs w:val="21"/>
                      </w:rPr>
                    </w:pPr>
                    <w:r>
                      <w:rPr>
                        <w:szCs w:val="21"/>
                      </w:rPr>
                      <w:t>2,450,331,950.00</w:t>
                    </w:r>
                  </w:p>
                </w:tc>
              </w:sdtContent>
            </w:sdt>
          </w:tr>
        </w:tbl>
        <w:p w:rsidR="00D14D3F" w:rsidRDefault="00EF2D74">
          <w:pPr>
            <w:snapToGrid w:val="0"/>
            <w:spacing w:before="60" w:after="60" w:line="240" w:lineRule="atLeast"/>
            <w:rPr>
              <w:szCs w:val="21"/>
            </w:rPr>
          </w:pPr>
          <w:r>
            <w:rPr>
              <w:rFonts w:hint="eastAsia"/>
              <w:szCs w:val="21"/>
            </w:rPr>
            <w:t>长期借款分类的说明：</w:t>
          </w:r>
        </w:p>
        <w:sdt>
          <w:sdtPr>
            <w:rPr>
              <w:szCs w:val="21"/>
            </w:rPr>
            <w:alias w:val="长期借款分类的说明"/>
            <w:tag w:val="_GBC_b89f86a2a8054eb2892900c86ecbdcb3"/>
            <w:id w:val="1146159055"/>
            <w:lock w:val="sdtLocked"/>
            <w:placeholder>
              <w:docPart w:val="GBC22222222222222222222222222222"/>
            </w:placeholder>
          </w:sdtPr>
          <w:sdtContent>
            <w:p w:rsidR="00D14D3F" w:rsidRDefault="00AB3791">
              <w:pPr>
                <w:snapToGrid w:val="0"/>
                <w:rPr>
                  <w:rFonts w:cstheme="minorBidi"/>
                  <w:color w:val="000000" w:themeColor="text1"/>
                  <w:kern w:val="2"/>
                  <w:szCs w:val="21"/>
                </w:rPr>
              </w:pPr>
              <w:r w:rsidRPr="00024D73">
                <w:rPr>
                  <w:rFonts w:hint="eastAsia"/>
                  <w:szCs w:val="21"/>
                </w:rPr>
                <w:t>期末无已到期未偿还的长期借款情况。</w:t>
              </w:r>
            </w:p>
          </w:sdtContent>
        </w:sdt>
      </w:sdtContent>
    </w:sdt>
    <w:p w:rsidR="00D14D3F" w:rsidRDefault="00D14D3F">
      <w:pPr>
        <w:snapToGrid w:val="0"/>
        <w:rPr>
          <w:rFonts w:cstheme="minorBidi"/>
          <w:color w:val="000000" w:themeColor="text1"/>
          <w:kern w:val="2"/>
          <w:szCs w:val="21"/>
        </w:rPr>
      </w:pPr>
    </w:p>
    <w:sdt>
      <w:sdtPr>
        <w:rPr>
          <w:rFonts w:hint="eastAsia"/>
          <w:color w:val="000000" w:themeColor="text1"/>
          <w:szCs w:val="21"/>
        </w:rPr>
        <w:tag w:val="_SEC_b151024fbb7f40ea95abd833b296ecf2"/>
        <w:id w:val="319239810"/>
        <w:lock w:val="sdtLocked"/>
        <w:placeholder>
          <w:docPart w:val="GBC22222222222222222222222222222"/>
        </w:placeholder>
      </w:sdtPr>
      <w:sdtEndPr>
        <w:rPr>
          <w:rFonts w:hint="default"/>
          <w:color w:val="auto"/>
          <w:szCs w:val="24"/>
        </w:rPr>
      </w:sdtEndPr>
      <w:sdtContent>
        <w:sdt>
          <w:sdtPr>
            <w:rPr>
              <w:szCs w:val="21"/>
            </w:rPr>
            <w:alias w:val="长期借款的说明"/>
            <w:tag w:val="_GBC_5848bb69eab4491191dfd1df2d6dde23"/>
            <w:id w:val="278838045"/>
            <w:lock w:val="sdtLocked"/>
            <w:placeholder>
              <w:docPart w:val="GBC22222222222222222222222222222"/>
            </w:placeholder>
            <w:showingPlcHdr/>
          </w:sdtPr>
          <w:sdtEndPr>
            <w:rPr>
              <w:szCs w:val="24"/>
            </w:rPr>
          </w:sdtEndPr>
          <w:sdtContent>
            <w:p w:rsidR="00D14D3F" w:rsidRPr="00B12C3D" w:rsidRDefault="00BC0CFC" w:rsidP="00BC0CFC">
              <w:pPr>
                <w:snapToGrid w:val="0"/>
              </w:pPr>
              <w:r w:rsidRPr="00DD7DD4">
                <w:rPr>
                  <w:rStyle w:val="af5"/>
                  <w:rFonts w:hint="eastAsia"/>
                  <w:u w:val="single"/>
                </w:rPr>
                <w:t xml:space="preserve">　　　</w:t>
              </w:r>
            </w:p>
          </w:sdtContent>
        </w:sdt>
      </w:sdtContent>
    </w:sdt>
    <w:p w:rsidR="00D14D3F" w:rsidRDefault="00EF2D74">
      <w:pPr>
        <w:pStyle w:val="3"/>
        <w:numPr>
          <w:ilvl w:val="0"/>
          <w:numId w:val="21"/>
        </w:numPr>
        <w:tabs>
          <w:tab w:val="left" w:pos="504"/>
        </w:tabs>
        <w:rPr>
          <w:rFonts w:ascii="宋体" w:hAnsi="宋体"/>
          <w:szCs w:val="21"/>
        </w:rPr>
      </w:pPr>
      <w:r>
        <w:rPr>
          <w:rFonts w:ascii="宋体" w:hAnsi="宋体" w:hint="eastAsia"/>
          <w:szCs w:val="21"/>
        </w:rPr>
        <w:t>应付债券</w:t>
      </w:r>
    </w:p>
    <w:sdt>
      <w:sdtPr>
        <w:alias w:val="是否适用：应付债券"/>
        <w:tag w:val="_GBC_8824d914171a48e0bfadab9cc7de34bc"/>
        <w:id w:val="-1084689653"/>
        <w:lock w:val="sdtLocked"/>
        <w:placeholder>
          <w:docPart w:val="GBC22222222222222222222222222222"/>
        </w:placeholder>
      </w:sdtPr>
      <w:sdtContent>
        <w:p w:rsidR="00D14D3F" w:rsidRDefault="00EF2D74">
          <w:r>
            <w:fldChar w:fldCharType="begin"/>
          </w:r>
          <w:r w:rsidR="00AB3791">
            <w:instrText xml:space="preserve"> MACROBUTTON  SnrToggleCheckbox √适用 </w:instrText>
          </w:r>
          <w:r>
            <w:fldChar w:fldCharType="end"/>
          </w:r>
          <w:r>
            <w:fldChar w:fldCharType="begin"/>
          </w:r>
          <w:r w:rsidR="00AB3791">
            <w:instrText xml:space="preserve"> MACROBUTTON  SnrToggleCheckbox □不适用 </w:instrText>
          </w:r>
          <w:r>
            <w:fldChar w:fldCharType="end"/>
          </w:r>
        </w:p>
      </w:sdtContent>
    </w:sdt>
    <w:sdt>
      <w:sdtPr>
        <w:rPr>
          <w:rFonts w:ascii="宋体" w:hAnsi="宋体" w:cs="宋体" w:hint="eastAsia"/>
          <w:b w:val="0"/>
          <w:bCs w:val="0"/>
          <w:kern w:val="0"/>
          <w:szCs w:val="24"/>
        </w:rPr>
        <w:tag w:val="_SEC_9fc1d89fd58b4dd7a11252f59005bfc6"/>
        <w:id w:val="-718675015"/>
        <w:lock w:val="sdtLocked"/>
        <w:placeholder>
          <w:docPart w:val="GBC22222222222222222222222222222"/>
        </w:placeholder>
      </w:sdtPr>
      <w:sdtContent>
        <w:p w:rsidR="00D14D3F" w:rsidRDefault="00EF2D74">
          <w:pPr>
            <w:pStyle w:val="4"/>
            <w:numPr>
              <w:ilvl w:val="0"/>
              <w:numId w:val="23"/>
            </w:numPr>
            <w:tabs>
              <w:tab w:val="left" w:pos="672"/>
            </w:tabs>
          </w:pPr>
          <w:r>
            <w:rPr>
              <w:rFonts w:hint="eastAsia"/>
            </w:rPr>
            <w:t>应付</w:t>
          </w:r>
          <w:r>
            <w:rPr>
              <w:rFonts w:ascii="宋体" w:hAnsi="宋体" w:hint="eastAsia"/>
              <w:szCs w:val="21"/>
            </w:rPr>
            <w:t>债券</w:t>
          </w:r>
        </w:p>
        <w:p w:rsidR="00D14D3F" w:rsidRDefault="00EF2D74">
          <w:pPr>
            <w:jc w:val="right"/>
          </w:pPr>
          <w:r>
            <w:rPr>
              <w:rFonts w:hint="eastAsia"/>
            </w:rPr>
            <w:t>单位：</w:t>
          </w:r>
          <w:sdt>
            <w:sdtPr>
              <w:rPr>
                <w:rFonts w:hint="eastAsia"/>
              </w:rPr>
              <w:alias w:val="单位：财务附注：应付债券"/>
              <w:tag w:val="_GBC_57b3a408d4a84bb0a330d1831f7c6f29"/>
              <w:id w:val="51958858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应付债券"/>
              <w:tag w:val="_GBC_058298e5284a4aa58bf3ef0038f20732"/>
              <w:id w:val="-21041897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307"/>
            <w:gridCol w:w="3332"/>
            <w:gridCol w:w="3168"/>
          </w:tblGrid>
          <w:tr w:rsidR="00AB3791" w:rsidTr="006F363D">
            <w:trPr>
              <w:cantSplit/>
              <w:trHeight w:val="252"/>
            </w:trPr>
            <w:tc>
              <w:tcPr>
                <w:tcW w:w="1686"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jc w:val="center"/>
                </w:pPr>
                <w:r>
                  <w:rPr>
                    <w:rFonts w:hint="eastAsia"/>
                  </w:rPr>
                  <w:t>项目</w:t>
                </w:r>
              </w:p>
            </w:tc>
            <w:tc>
              <w:tcPr>
                <w:tcW w:w="1699"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adjustRightInd w:val="0"/>
                  <w:snapToGrid w:val="0"/>
                  <w:ind w:leftChars="-2" w:left="-2" w:rightChars="9" w:right="19" w:hangingChars="1" w:hanging="2"/>
                  <w:jc w:val="center"/>
                  <w:rPr>
                    <w:b/>
                    <w:szCs w:val="21"/>
                  </w:rPr>
                </w:pPr>
                <w:r>
                  <w:rPr>
                    <w:rFonts w:hint="eastAsia"/>
                    <w:szCs w:val="21"/>
                  </w:rPr>
                  <w:t>期末余额</w:t>
                </w:r>
              </w:p>
            </w:tc>
            <w:tc>
              <w:tcPr>
                <w:tcW w:w="1615"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adjustRightInd w:val="0"/>
                  <w:snapToGrid w:val="0"/>
                  <w:ind w:leftChars="-2" w:left="-2" w:rightChars="9" w:right="19" w:hangingChars="1" w:hanging="2"/>
                  <w:jc w:val="center"/>
                  <w:rPr>
                    <w:szCs w:val="21"/>
                  </w:rPr>
                </w:pPr>
                <w:r>
                  <w:rPr>
                    <w:rFonts w:hint="eastAsia"/>
                    <w:szCs w:val="21"/>
                  </w:rPr>
                  <w:t>期初余额</w:t>
                </w:r>
              </w:p>
            </w:tc>
          </w:tr>
          <w:sdt>
            <w:sdtPr>
              <w:alias w:val="应付债券情况明细"/>
              <w:tag w:val="_TUP_891a694944f845269d9b162162205fbd"/>
              <w:id w:val="678160294"/>
              <w:lock w:val="sdtLocked"/>
            </w:sdtPr>
            <w:sdtEndPr>
              <w:rPr>
                <w:rFonts w:hint="eastAsia"/>
              </w:rPr>
            </w:sdtEndPr>
            <w:sdtContent>
              <w:tr w:rsidR="00AB3791" w:rsidTr="006F363D">
                <w:trPr>
                  <w:cantSplit/>
                </w:trPr>
                <w:sdt>
                  <w:sdtPr>
                    <w:alias w:val="应付债券情况明细-项目名称"/>
                    <w:tag w:val="_GBC_92ea2602982049ed922c92f3e9c05bba"/>
                    <w:id w:val="616721376"/>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r>
                          <w:t>2013年第一期非公开定向债务融资工具</w:t>
                        </w:r>
                      </w:p>
                    </w:tc>
                  </w:sdtContent>
                </w:sdt>
                <w:sdt>
                  <w:sdtPr>
                    <w:rPr>
                      <w:rFonts w:hint="eastAsia"/>
                    </w:rPr>
                    <w:alias w:val="应付债券情况明细-金额"/>
                    <w:tag w:val="_GBC_5b26cf6bb67d42299a2eb1ae199cf18e"/>
                    <w:id w:val="-887482583"/>
                    <w:lock w:val="sdtLocked"/>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jc w:val="right"/>
                        </w:pPr>
                      </w:p>
                    </w:tc>
                  </w:sdtContent>
                </w:sdt>
                <w:sdt>
                  <w:sdtPr>
                    <w:rPr>
                      <w:rFonts w:hint="eastAsia"/>
                    </w:rPr>
                    <w:alias w:val="应付债券情况明细-金额"/>
                    <w:tag w:val="_GBC_5d9ce5c225ff4fda8aface7a4876493c"/>
                    <w:id w:val="-716053838"/>
                    <w:lock w:val="sdtLocked"/>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jc w:val="right"/>
                        </w:pPr>
                        <w:r>
                          <w:rPr>
                            <w:rFonts w:hint="eastAsia"/>
                          </w:rPr>
                          <w:t>996,555,551.61</w:t>
                        </w:r>
                      </w:p>
                    </w:tc>
                  </w:sdtContent>
                </w:sdt>
              </w:tr>
            </w:sdtContent>
          </w:sdt>
          <w:sdt>
            <w:sdtPr>
              <w:alias w:val="应付债券情况明细"/>
              <w:tag w:val="_TUP_891a694944f845269d9b162162205fbd"/>
              <w:id w:val="871968805"/>
              <w:lock w:val="sdtLocked"/>
            </w:sdtPr>
            <w:sdtEndPr>
              <w:rPr>
                <w:rFonts w:hint="eastAsia"/>
              </w:rPr>
            </w:sdtEndPr>
            <w:sdtContent>
              <w:tr w:rsidR="00AB3791" w:rsidTr="006F363D">
                <w:trPr>
                  <w:cantSplit/>
                </w:trPr>
                <w:sdt>
                  <w:sdtPr>
                    <w:alias w:val="应付债券情况明细-项目名称"/>
                    <w:tag w:val="_GBC_92ea2602982049ed922c92f3e9c05bba"/>
                    <w:id w:val="672231935"/>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r>
                          <w:t>2013年第二期非公开定向债务融资工具</w:t>
                        </w:r>
                      </w:p>
                    </w:tc>
                  </w:sdtContent>
                </w:sdt>
                <w:sdt>
                  <w:sdtPr>
                    <w:rPr>
                      <w:rFonts w:hint="eastAsia"/>
                    </w:rPr>
                    <w:alias w:val="应付债券情况明细-金额"/>
                    <w:tag w:val="_GBC_5b26cf6bb67d42299a2eb1ae199cf18e"/>
                    <w:id w:val="-1600628468"/>
                    <w:lock w:val="sdtLocked"/>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jc w:val="right"/>
                        </w:pPr>
                      </w:p>
                    </w:tc>
                  </w:sdtContent>
                </w:sdt>
                <w:sdt>
                  <w:sdtPr>
                    <w:rPr>
                      <w:rFonts w:hint="eastAsia"/>
                    </w:rPr>
                    <w:alias w:val="应付债券情况明细-金额"/>
                    <w:tag w:val="_GBC_5d9ce5c225ff4fda8aface7a4876493c"/>
                    <w:id w:val="-1982536157"/>
                    <w:lock w:val="sdtLocked"/>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jc w:val="right"/>
                        </w:pPr>
                        <w:r>
                          <w:rPr>
                            <w:rFonts w:hint="eastAsia"/>
                          </w:rPr>
                          <w:t>497,399,767.68</w:t>
                        </w:r>
                      </w:p>
                    </w:tc>
                  </w:sdtContent>
                </w:sdt>
              </w:tr>
            </w:sdtContent>
          </w:sdt>
          <w:sdt>
            <w:sdtPr>
              <w:alias w:val="应付债券情况明细"/>
              <w:tag w:val="_TUP_891a694944f845269d9b162162205fbd"/>
              <w:id w:val="-1821191082"/>
              <w:lock w:val="sdtLocked"/>
            </w:sdtPr>
            <w:sdtEndPr>
              <w:rPr>
                <w:rFonts w:hint="eastAsia"/>
              </w:rPr>
            </w:sdtEndPr>
            <w:sdtContent>
              <w:tr w:rsidR="00AB3791" w:rsidTr="006F363D">
                <w:trPr>
                  <w:cantSplit/>
                </w:trPr>
                <w:sdt>
                  <w:sdtPr>
                    <w:alias w:val="应付债券情况明细-项目名称"/>
                    <w:tag w:val="_GBC_92ea2602982049ed922c92f3e9c05bba"/>
                    <w:id w:val="1471250318"/>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r>
                          <w:t>2013年第三期非公开定向债务融资工具</w:t>
                        </w:r>
                      </w:p>
                    </w:tc>
                  </w:sdtContent>
                </w:sdt>
                <w:sdt>
                  <w:sdtPr>
                    <w:rPr>
                      <w:rFonts w:hint="eastAsia"/>
                    </w:rPr>
                    <w:alias w:val="应付债券情况明细-金额"/>
                    <w:tag w:val="_GBC_5b26cf6bb67d42299a2eb1ae199cf18e"/>
                    <w:id w:val="-891818039"/>
                    <w:lock w:val="sdtLocked"/>
                    <w:showingPlcHdr/>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jc w:val="right"/>
                        </w:pPr>
                        <w:r>
                          <w:t xml:space="preserve">     </w:t>
                        </w:r>
                      </w:p>
                    </w:tc>
                  </w:sdtContent>
                </w:sdt>
                <w:sdt>
                  <w:sdtPr>
                    <w:rPr>
                      <w:rFonts w:hint="eastAsia"/>
                    </w:rPr>
                    <w:alias w:val="应付债券情况明细-金额"/>
                    <w:tag w:val="_GBC_5d9ce5c225ff4fda8aface7a4876493c"/>
                    <w:id w:val="1856919173"/>
                    <w:lock w:val="sdtLocked"/>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jc w:val="right"/>
                        </w:pPr>
                        <w:r>
                          <w:rPr>
                            <w:rFonts w:hint="eastAsia"/>
                          </w:rPr>
                          <w:t>497,150,142.70</w:t>
                        </w:r>
                      </w:p>
                    </w:tc>
                  </w:sdtContent>
                </w:sdt>
              </w:tr>
            </w:sdtContent>
          </w:sdt>
          <w:sdt>
            <w:sdtPr>
              <w:alias w:val="应付债券情况明细"/>
              <w:tag w:val="_TUP_891a694944f845269d9b162162205fbd"/>
              <w:id w:val="947357713"/>
              <w:lock w:val="sdtLocked"/>
            </w:sdtPr>
            <w:sdtEndPr>
              <w:rPr>
                <w:rFonts w:hint="eastAsia"/>
              </w:rPr>
            </w:sdtEndPr>
            <w:sdtContent>
              <w:tr w:rsidR="00AB3791" w:rsidTr="006F363D">
                <w:trPr>
                  <w:cantSplit/>
                </w:trPr>
                <w:sdt>
                  <w:sdtPr>
                    <w:alias w:val="应付债券情况明细-项目名称"/>
                    <w:tag w:val="_GBC_92ea2602982049ed922c92f3e9c05bba"/>
                    <w:id w:val="1127432000"/>
                    <w:lock w:val="sdtLocked"/>
                  </w:sdtPr>
                  <w:sdtContent>
                    <w:tc>
                      <w:tcPr>
                        <w:tcW w:w="1686"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r>
                          <w:t>2014年第一期非公开定向债务融资工具</w:t>
                        </w:r>
                      </w:p>
                    </w:tc>
                  </w:sdtContent>
                </w:sdt>
                <w:sdt>
                  <w:sdtPr>
                    <w:rPr>
                      <w:rFonts w:hint="eastAsia"/>
                    </w:rPr>
                    <w:alias w:val="应付债券情况明细-金额"/>
                    <w:tag w:val="_GBC_5b26cf6bb67d42299a2eb1ae199cf18e"/>
                    <w:id w:val="-858652656"/>
                    <w:lock w:val="sdtLocked"/>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jc w:val="right"/>
                        </w:pPr>
                        <w:r>
                          <w:rPr>
                            <w:rFonts w:hint="eastAsia"/>
                          </w:rPr>
                          <w:t>400,000,000.00</w:t>
                        </w:r>
                      </w:p>
                    </w:tc>
                  </w:sdtContent>
                </w:sdt>
                <w:sdt>
                  <w:sdtPr>
                    <w:rPr>
                      <w:rFonts w:hint="eastAsia"/>
                    </w:rPr>
                    <w:alias w:val="应付债券情况明细-金额"/>
                    <w:tag w:val="_GBC_5d9ce5c225ff4fda8aface7a4876493c"/>
                    <w:id w:val="-1674631125"/>
                    <w:lock w:val="sdtLocked"/>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jc w:val="right"/>
                        </w:pPr>
                        <w:r>
                          <w:rPr>
                            <w:rFonts w:hint="eastAsia"/>
                          </w:rPr>
                          <w:t>400,000,000.00</w:t>
                        </w:r>
                      </w:p>
                    </w:tc>
                  </w:sdtContent>
                </w:sdt>
              </w:tr>
            </w:sdtContent>
          </w:sdt>
          <w:tr w:rsidR="00AB3791" w:rsidTr="006F363D">
            <w:trPr>
              <w:cantSplit/>
            </w:trPr>
            <w:tc>
              <w:tcPr>
                <w:tcW w:w="1686"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jc w:val="center"/>
                </w:pPr>
                <w:r>
                  <w:rPr>
                    <w:rFonts w:hint="eastAsia"/>
                  </w:rPr>
                  <w:t>合计</w:t>
                </w:r>
              </w:p>
            </w:tc>
            <w:sdt>
              <w:sdtPr>
                <w:rPr>
                  <w:rFonts w:hint="eastAsia"/>
                </w:rPr>
                <w:alias w:val="应付债券"/>
                <w:tag w:val="_GBC_25e6016e64d840a1a54a66c50f349ffd"/>
                <w:id w:val="1060365548"/>
                <w:lock w:val="sdtLocked"/>
              </w:sdtPr>
              <w:sdtContent>
                <w:tc>
                  <w:tcPr>
                    <w:tcW w:w="1699"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jc w:val="right"/>
                    </w:pPr>
                    <w:r>
                      <w:t>400,000,000.00</w:t>
                    </w:r>
                  </w:p>
                </w:tc>
              </w:sdtContent>
            </w:sdt>
            <w:sdt>
              <w:sdtPr>
                <w:rPr>
                  <w:rFonts w:hint="eastAsia"/>
                </w:rPr>
                <w:alias w:val="应付债券"/>
                <w:tag w:val="_GBC_f68a33213c75472497219568ec18ac6d"/>
                <w:id w:val="-1731077063"/>
                <w:lock w:val="sdtLocked"/>
              </w:sdtPr>
              <w:sdtContent>
                <w:tc>
                  <w:tcPr>
                    <w:tcW w:w="1615" w:type="pct"/>
                    <w:tcBorders>
                      <w:top w:val="single" w:sz="6" w:space="0" w:color="auto"/>
                      <w:left w:val="single" w:sz="6" w:space="0" w:color="auto"/>
                      <w:bottom w:val="single" w:sz="6" w:space="0" w:color="auto"/>
                      <w:right w:val="single" w:sz="6" w:space="0" w:color="auto"/>
                    </w:tcBorders>
                    <w:shd w:val="clear" w:color="auto" w:fill="auto"/>
                  </w:tcPr>
                  <w:p w:rsidR="00AB3791" w:rsidRDefault="00AB3791" w:rsidP="006F363D">
                    <w:pPr>
                      <w:jc w:val="right"/>
                    </w:pPr>
                    <w:r>
                      <w:t>2,391,105,461.99</w:t>
                    </w:r>
                  </w:p>
                </w:tc>
              </w:sdtContent>
            </w:sdt>
          </w:tr>
        </w:tbl>
        <w:p w:rsidR="00AB3791" w:rsidRDefault="00AB3791"/>
        <w:p w:rsidR="00D14D3F" w:rsidRDefault="000827A7"/>
      </w:sdtContent>
    </w:sdt>
    <w:sdt>
      <w:sdtPr>
        <w:rPr>
          <w:rFonts w:asciiTheme="minorHAnsi" w:eastAsiaTheme="minorEastAsia" w:hAnsiTheme="minorHAnsi" w:cstheme="minorBidi"/>
          <w:b w:val="0"/>
          <w:bCs w:val="0"/>
          <w:kern w:val="0"/>
          <w:szCs w:val="22"/>
        </w:rPr>
        <w:tag w:val="_SEC_bd8994c3194244c3a4761d3ba9630357"/>
        <w:id w:val="-564567974"/>
        <w:lock w:val="sdtLocked"/>
        <w:placeholder>
          <w:docPart w:val="GBC22222222222222222222222222222"/>
        </w:placeholder>
      </w:sdtPr>
      <w:sdtEndPr>
        <w:rPr>
          <w:rFonts w:ascii="宋体" w:eastAsia="宋体" w:hAnsi="宋体" w:hint="eastAsia"/>
          <w:b/>
          <w:bCs/>
          <w:color w:val="000000" w:themeColor="text1"/>
          <w:szCs w:val="21"/>
        </w:rPr>
      </w:sdtEndPr>
      <w:sdtContent>
        <w:p w:rsidR="00D14D3F" w:rsidRDefault="00EF2D74">
          <w:pPr>
            <w:pStyle w:val="4"/>
            <w:numPr>
              <w:ilvl w:val="0"/>
              <w:numId w:val="23"/>
            </w:numPr>
            <w:tabs>
              <w:tab w:val="left" w:pos="672"/>
            </w:tabs>
            <w:rPr>
              <w:rFonts w:ascii="宋体" w:hAnsi="宋体"/>
              <w:szCs w:val="21"/>
            </w:rPr>
          </w:pPr>
          <w:r>
            <w:rPr>
              <w:rFonts w:ascii="宋体" w:hAnsi="宋体"/>
              <w:szCs w:val="21"/>
            </w:rPr>
            <w:t>应付债券的增减变动</w:t>
          </w:r>
          <w:r>
            <w:rPr>
              <w:rFonts w:ascii="宋体" w:hAnsi="宋体" w:hint="eastAsia"/>
              <w:szCs w:val="21"/>
            </w:rPr>
            <w:t>：（不包括划分为金融负债的优先股、永续债等其他金融工具）</w:t>
          </w:r>
        </w:p>
        <w:sdt>
          <w:sdtPr>
            <w:alias w:val="是否适用：应付债券的增减变动"/>
            <w:tag w:val="_GBC_a682f35f6b7c4d8b840f80705a81f19c"/>
            <w:id w:val="1440478961"/>
            <w:lock w:val="sdtLocked"/>
            <w:placeholder>
              <w:docPart w:val="GBC22222222222222222222222222222"/>
            </w:placeholder>
          </w:sdtPr>
          <w:sdtContent>
            <w:p w:rsidR="00D14D3F" w:rsidRDefault="00EF2D74">
              <w:r>
                <w:fldChar w:fldCharType="begin"/>
              </w:r>
              <w:r w:rsidR="00B56C25">
                <w:instrText xml:space="preserve"> MACROBUTTON  SnrToggleCheckbox √适用 </w:instrText>
              </w:r>
              <w:r>
                <w:fldChar w:fldCharType="end"/>
              </w:r>
              <w:r>
                <w:fldChar w:fldCharType="begin"/>
              </w:r>
              <w:r w:rsidR="00B56C25">
                <w:instrText xml:space="preserve"> MACROBUTTON  SnrToggleCheckbox □不适用 </w:instrText>
              </w:r>
              <w:r>
                <w:fldChar w:fldCharType="end"/>
              </w:r>
            </w:p>
          </w:sdtContent>
        </w:sdt>
        <w:p w:rsidR="00D14D3F" w:rsidRDefault="00EF2D74">
          <w:pPr>
            <w:jc w:val="right"/>
          </w:pPr>
          <w:r>
            <w:rPr>
              <w:rFonts w:hint="eastAsia"/>
            </w:rPr>
            <w:t>单位：</w:t>
          </w:r>
          <w:sdt>
            <w:sdtPr>
              <w:rPr>
                <w:rFonts w:hint="eastAsia"/>
              </w:rPr>
              <w:alias w:val="单位：财务附注：应付债券的增减变动"/>
              <w:tag w:val="_GBC_221366b8136447aca9359e6115acb07a"/>
              <w:id w:val="-128981130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应付债券的增减变动"/>
              <w:tag w:val="_GBC_ab4475cd02fd49449e15ccf7e0fadc42"/>
              <w:id w:val="-9584936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815"/>
            <w:gridCol w:w="940"/>
            <w:gridCol w:w="784"/>
            <w:gridCol w:w="784"/>
            <w:gridCol w:w="940"/>
            <w:gridCol w:w="940"/>
            <w:gridCol w:w="873"/>
            <w:gridCol w:w="973"/>
            <w:gridCol w:w="885"/>
            <w:gridCol w:w="957"/>
            <w:gridCol w:w="916"/>
          </w:tblGrid>
          <w:tr w:rsidR="005C4A23" w:rsidRPr="00E47A58" w:rsidTr="00E47A58">
            <w:trPr>
              <w:cantSplit/>
              <w:trHeight w:val="590"/>
            </w:trPr>
            <w:tc>
              <w:tcPr>
                <w:tcW w:w="416" w:type="pct"/>
                <w:tcBorders>
                  <w:top w:val="single" w:sz="6" w:space="0" w:color="auto"/>
                  <w:left w:val="single" w:sz="6" w:space="0" w:color="auto"/>
                  <w:bottom w:val="single" w:sz="6" w:space="0" w:color="auto"/>
                  <w:right w:val="single" w:sz="6" w:space="0" w:color="auto"/>
                </w:tcBorders>
                <w:shd w:val="clear" w:color="auto" w:fill="auto"/>
                <w:vAlign w:val="center"/>
              </w:tcPr>
              <w:p w:rsidR="005C4A23" w:rsidRPr="00E47A58" w:rsidRDefault="005C4A23" w:rsidP="00984789">
                <w:pPr>
                  <w:jc w:val="center"/>
                  <w:rPr>
                    <w:sz w:val="11"/>
                    <w:szCs w:val="11"/>
                  </w:rPr>
                </w:pPr>
                <w:r w:rsidRPr="00E47A58">
                  <w:rPr>
                    <w:rFonts w:hint="eastAsia"/>
                    <w:sz w:val="11"/>
                    <w:szCs w:val="11"/>
                  </w:rPr>
                  <w:lastRenderedPageBreak/>
                  <w:t>债券</w:t>
                </w:r>
              </w:p>
              <w:p w:rsidR="005C4A23" w:rsidRPr="00E47A58" w:rsidRDefault="005C4A23" w:rsidP="00984789">
                <w:pPr>
                  <w:jc w:val="center"/>
                  <w:rPr>
                    <w:sz w:val="11"/>
                    <w:szCs w:val="11"/>
                  </w:rPr>
                </w:pPr>
                <w:r w:rsidRPr="00E47A58">
                  <w:rPr>
                    <w:rFonts w:hint="eastAsia"/>
                    <w:sz w:val="11"/>
                    <w:szCs w:val="11"/>
                  </w:rPr>
                  <w:t>名称</w:t>
                </w:r>
              </w:p>
            </w:tc>
            <w:tc>
              <w:tcPr>
                <w:tcW w:w="479" w:type="pct"/>
                <w:tcBorders>
                  <w:top w:val="single" w:sz="6" w:space="0" w:color="auto"/>
                  <w:left w:val="single" w:sz="6" w:space="0" w:color="auto"/>
                  <w:bottom w:val="single" w:sz="6" w:space="0" w:color="auto"/>
                  <w:right w:val="single" w:sz="6" w:space="0" w:color="auto"/>
                </w:tcBorders>
                <w:shd w:val="clear" w:color="auto" w:fill="auto"/>
                <w:vAlign w:val="center"/>
              </w:tcPr>
              <w:p w:rsidR="005C4A23" w:rsidRPr="00E47A58" w:rsidRDefault="005C4A23" w:rsidP="00984789">
                <w:pPr>
                  <w:jc w:val="center"/>
                  <w:rPr>
                    <w:sz w:val="11"/>
                    <w:szCs w:val="11"/>
                  </w:rPr>
                </w:pPr>
                <w:r w:rsidRPr="00E47A58">
                  <w:rPr>
                    <w:rFonts w:hint="eastAsia"/>
                    <w:sz w:val="11"/>
                    <w:szCs w:val="11"/>
                  </w:rPr>
                  <w:t>面值</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tcPr>
              <w:p w:rsidR="005C4A23" w:rsidRPr="00E47A58" w:rsidRDefault="005C4A23" w:rsidP="00984789">
                <w:pPr>
                  <w:jc w:val="center"/>
                  <w:rPr>
                    <w:sz w:val="11"/>
                    <w:szCs w:val="11"/>
                  </w:rPr>
                </w:pPr>
                <w:r w:rsidRPr="00E47A58">
                  <w:rPr>
                    <w:rFonts w:hint="eastAsia"/>
                    <w:sz w:val="11"/>
                    <w:szCs w:val="11"/>
                  </w:rPr>
                  <w:t>发行</w:t>
                </w:r>
              </w:p>
              <w:p w:rsidR="005C4A23" w:rsidRPr="00E47A58" w:rsidRDefault="005C4A23" w:rsidP="00984789">
                <w:pPr>
                  <w:jc w:val="center"/>
                  <w:rPr>
                    <w:sz w:val="11"/>
                    <w:szCs w:val="11"/>
                  </w:rPr>
                </w:pPr>
                <w:r w:rsidRPr="00E47A58">
                  <w:rPr>
                    <w:rFonts w:hint="eastAsia"/>
                    <w:sz w:val="11"/>
                    <w:szCs w:val="11"/>
                  </w:rPr>
                  <w:t>日期</w:t>
                </w:r>
              </w:p>
            </w:tc>
            <w:tc>
              <w:tcPr>
                <w:tcW w:w="400" w:type="pct"/>
                <w:tcBorders>
                  <w:top w:val="single" w:sz="6" w:space="0" w:color="auto"/>
                  <w:left w:val="single" w:sz="6" w:space="0" w:color="auto"/>
                  <w:bottom w:val="single" w:sz="6" w:space="0" w:color="auto"/>
                  <w:right w:val="single" w:sz="6" w:space="0" w:color="auto"/>
                </w:tcBorders>
                <w:shd w:val="clear" w:color="auto" w:fill="auto"/>
                <w:vAlign w:val="center"/>
              </w:tcPr>
              <w:p w:rsidR="005C4A23" w:rsidRPr="00E47A58" w:rsidRDefault="005C4A23" w:rsidP="00984789">
                <w:pPr>
                  <w:jc w:val="center"/>
                  <w:rPr>
                    <w:sz w:val="11"/>
                    <w:szCs w:val="11"/>
                  </w:rPr>
                </w:pPr>
                <w:r w:rsidRPr="00E47A58">
                  <w:rPr>
                    <w:rFonts w:hint="eastAsia"/>
                    <w:sz w:val="11"/>
                    <w:szCs w:val="11"/>
                  </w:rPr>
                  <w:t>债券</w:t>
                </w:r>
              </w:p>
              <w:p w:rsidR="005C4A23" w:rsidRPr="00E47A58" w:rsidRDefault="005C4A23" w:rsidP="00984789">
                <w:pPr>
                  <w:jc w:val="center"/>
                  <w:rPr>
                    <w:sz w:val="11"/>
                    <w:szCs w:val="11"/>
                  </w:rPr>
                </w:pPr>
                <w:r w:rsidRPr="00E47A58">
                  <w:rPr>
                    <w:rFonts w:hint="eastAsia"/>
                    <w:sz w:val="11"/>
                    <w:szCs w:val="11"/>
                  </w:rPr>
                  <w:t>期限</w:t>
                </w:r>
              </w:p>
            </w:tc>
            <w:tc>
              <w:tcPr>
                <w:tcW w:w="479" w:type="pct"/>
                <w:tcBorders>
                  <w:top w:val="single" w:sz="6" w:space="0" w:color="auto"/>
                  <w:left w:val="single" w:sz="6" w:space="0" w:color="auto"/>
                  <w:bottom w:val="single" w:sz="6" w:space="0" w:color="auto"/>
                  <w:right w:val="single" w:sz="6" w:space="0" w:color="auto"/>
                </w:tcBorders>
                <w:shd w:val="clear" w:color="auto" w:fill="auto"/>
                <w:vAlign w:val="center"/>
              </w:tcPr>
              <w:p w:rsidR="005C4A23" w:rsidRPr="00E47A58" w:rsidRDefault="005C4A23" w:rsidP="00984789">
                <w:pPr>
                  <w:jc w:val="center"/>
                  <w:rPr>
                    <w:sz w:val="11"/>
                    <w:szCs w:val="11"/>
                  </w:rPr>
                </w:pPr>
                <w:r w:rsidRPr="00E47A58">
                  <w:rPr>
                    <w:rFonts w:hint="eastAsia"/>
                    <w:sz w:val="11"/>
                    <w:szCs w:val="11"/>
                  </w:rPr>
                  <w:t>发行</w:t>
                </w:r>
              </w:p>
              <w:p w:rsidR="005C4A23" w:rsidRPr="00E47A58" w:rsidRDefault="005C4A23" w:rsidP="00984789">
                <w:pPr>
                  <w:jc w:val="center"/>
                  <w:rPr>
                    <w:sz w:val="11"/>
                    <w:szCs w:val="11"/>
                  </w:rPr>
                </w:pPr>
                <w:r w:rsidRPr="00E47A58">
                  <w:rPr>
                    <w:rFonts w:hint="eastAsia"/>
                    <w:sz w:val="11"/>
                    <w:szCs w:val="11"/>
                  </w:rPr>
                  <w:t>金额</w:t>
                </w:r>
              </w:p>
            </w:tc>
            <w:tc>
              <w:tcPr>
                <w:tcW w:w="479" w:type="pct"/>
                <w:tcBorders>
                  <w:top w:val="single" w:sz="6" w:space="0" w:color="auto"/>
                  <w:left w:val="single" w:sz="6" w:space="0" w:color="auto"/>
                  <w:bottom w:val="single" w:sz="6" w:space="0" w:color="auto"/>
                  <w:right w:val="single" w:sz="6" w:space="0" w:color="auto"/>
                </w:tcBorders>
                <w:shd w:val="clear" w:color="auto" w:fill="auto"/>
                <w:vAlign w:val="center"/>
              </w:tcPr>
              <w:p w:rsidR="005C4A23" w:rsidRPr="00E47A58" w:rsidRDefault="005C4A23" w:rsidP="00984789">
                <w:pPr>
                  <w:jc w:val="center"/>
                  <w:rPr>
                    <w:sz w:val="11"/>
                    <w:szCs w:val="11"/>
                  </w:rPr>
                </w:pPr>
                <w:r w:rsidRPr="00E47A58">
                  <w:rPr>
                    <w:rFonts w:hint="eastAsia"/>
                    <w:sz w:val="11"/>
                    <w:szCs w:val="11"/>
                  </w:rPr>
                  <w:t>期初</w:t>
                </w:r>
              </w:p>
              <w:p w:rsidR="005C4A23" w:rsidRPr="00E47A58" w:rsidRDefault="005C4A23" w:rsidP="00984789">
                <w:pPr>
                  <w:jc w:val="center"/>
                  <w:rPr>
                    <w:sz w:val="11"/>
                    <w:szCs w:val="11"/>
                  </w:rPr>
                </w:pPr>
                <w:r w:rsidRPr="00E47A58">
                  <w:rPr>
                    <w:rFonts w:hint="eastAsia"/>
                    <w:sz w:val="11"/>
                    <w:szCs w:val="11"/>
                  </w:rPr>
                  <w:t>余额</w:t>
                </w:r>
              </w:p>
            </w:tc>
            <w:tc>
              <w:tcPr>
                <w:tcW w:w="445" w:type="pct"/>
                <w:tcBorders>
                  <w:top w:val="single" w:sz="6" w:space="0" w:color="auto"/>
                  <w:left w:val="single" w:sz="6" w:space="0" w:color="auto"/>
                  <w:bottom w:val="single" w:sz="6" w:space="0" w:color="auto"/>
                  <w:right w:val="single" w:sz="6" w:space="0" w:color="auto"/>
                </w:tcBorders>
                <w:shd w:val="clear" w:color="auto" w:fill="auto"/>
                <w:vAlign w:val="center"/>
              </w:tcPr>
              <w:p w:rsidR="005C4A23" w:rsidRPr="00E47A58" w:rsidRDefault="005C4A23" w:rsidP="00984789">
                <w:pPr>
                  <w:jc w:val="center"/>
                  <w:rPr>
                    <w:sz w:val="11"/>
                    <w:szCs w:val="11"/>
                  </w:rPr>
                </w:pPr>
                <w:r w:rsidRPr="00E47A58">
                  <w:rPr>
                    <w:rFonts w:hint="eastAsia"/>
                    <w:sz w:val="11"/>
                    <w:szCs w:val="11"/>
                  </w:rPr>
                  <w:t>本期</w:t>
                </w:r>
              </w:p>
              <w:p w:rsidR="005C4A23" w:rsidRPr="00E47A58" w:rsidRDefault="005C4A23" w:rsidP="00984789">
                <w:pPr>
                  <w:jc w:val="center"/>
                  <w:rPr>
                    <w:sz w:val="11"/>
                    <w:szCs w:val="11"/>
                  </w:rPr>
                </w:pPr>
                <w:r w:rsidRPr="00E47A58">
                  <w:rPr>
                    <w:rFonts w:hint="eastAsia"/>
                    <w:sz w:val="11"/>
                    <w:szCs w:val="11"/>
                  </w:rPr>
                  <w:t>发行</w:t>
                </w:r>
              </w:p>
            </w:tc>
            <w:tc>
              <w:tcPr>
                <w:tcW w:w="496" w:type="pct"/>
                <w:tcBorders>
                  <w:top w:val="single" w:sz="6" w:space="0" w:color="auto"/>
                  <w:left w:val="single" w:sz="6" w:space="0" w:color="auto"/>
                  <w:bottom w:val="single" w:sz="6" w:space="0" w:color="auto"/>
                  <w:right w:val="single" w:sz="6" w:space="0" w:color="auto"/>
                </w:tcBorders>
                <w:shd w:val="clear" w:color="auto" w:fill="auto"/>
                <w:vAlign w:val="center"/>
              </w:tcPr>
              <w:p w:rsidR="005C4A23" w:rsidRPr="00E47A58" w:rsidRDefault="005C4A23" w:rsidP="00984789">
                <w:pPr>
                  <w:jc w:val="center"/>
                  <w:rPr>
                    <w:sz w:val="11"/>
                    <w:szCs w:val="11"/>
                  </w:rPr>
                </w:pPr>
                <w:r w:rsidRPr="00E47A58">
                  <w:rPr>
                    <w:rFonts w:hint="eastAsia"/>
                    <w:sz w:val="11"/>
                    <w:szCs w:val="11"/>
                  </w:rPr>
                  <w:t>按面值计提利息</w:t>
                </w:r>
              </w:p>
            </w:tc>
            <w:tc>
              <w:tcPr>
                <w:tcW w:w="451" w:type="pct"/>
                <w:tcBorders>
                  <w:top w:val="single" w:sz="6" w:space="0" w:color="auto"/>
                  <w:left w:val="single" w:sz="6" w:space="0" w:color="auto"/>
                  <w:bottom w:val="single" w:sz="6" w:space="0" w:color="auto"/>
                  <w:right w:val="single" w:sz="6" w:space="0" w:color="auto"/>
                </w:tcBorders>
                <w:shd w:val="clear" w:color="auto" w:fill="auto"/>
                <w:vAlign w:val="center"/>
              </w:tcPr>
              <w:p w:rsidR="005C4A23" w:rsidRPr="00E47A58" w:rsidRDefault="005C4A23" w:rsidP="00984789">
                <w:pPr>
                  <w:jc w:val="center"/>
                  <w:rPr>
                    <w:sz w:val="11"/>
                    <w:szCs w:val="11"/>
                  </w:rPr>
                </w:pPr>
                <w:r w:rsidRPr="00E47A58">
                  <w:rPr>
                    <w:rFonts w:hint="eastAsia"/>
                    <w:sz w:val="11"/>
                    <w:szCs w:val="11"/>
                  </w:rPr>
                  <w:t>溢折价摊销</w:t>
                </w:r>
              </w:p>
            </w:tc>
            <w:tc>
              <w:tcPr>
                <w:tcW w:w="488" w:type="pct"/>
                <w:tcBorders>
                  <w:top w:val="single" w:sz="6" w:space="0" w:color="auto"/>
                  <w:left w:val="single" w:sz="6" w:space="0" w:color="auto"/>
                  <w:bottom w:val="single" w:sz="6" w:space="0" w:color="auto"/>
                  <w:right w:val="single" w:sz="6" w:space="0" w:color="auto"/>
                </w:tcBorders>
                <w:shd w:val="clear" w:color="auto" w:fill="auto"/>
                <w:vAlign w:val="center"/>
              </w:tcPr>
              <w:p w:rsidR="005C4A23" w:rsidRPr="00E47A58" w:rsidRDefault="005C4A23" w:rsidP="00984789">
                <w:pPr>
                  <w:jc w:val="center"/>
                  <w:rPr>
                    <w:sz w:val="11"/>
                    <w:szCs w:val="11"/>
                  </w:rPr>
                </w:pPr>
                <w:r w:rsidRPr="00E47A58">
                  <w:rPr>
                    <w:rFonts w:hint="eastAsia"/>
                    <w:sz w:val="11"/>
                    <w:szCs w:val="11"/>
                  </w:rPr>
                  <w:t>本期</w:t>
                </w:r>
              </w:p>
              <w:p w:rsidR="005C4A23" w:rsidRPr="00E47A58" w:rsidRDefault="005C4A23" w:rsidP="00984789">
                <w:pPr>
                  <w:jc w:val="center"/>
                  <w:rPr>
                    <w:sz w:val="11"/>
                    <w:szCs w:val="11"/>
                  </w:rPr>
                </w:pPr>
                <w:r w:rsidRPr="00E47A58">
                  <w:rPr>
                    <w:rFonts w:hint="eastAsia"/>
                    <w:sz w:val="11"/>
                    <w:szCs w:val="11"/>
                  </w:rPr>
                  <w:t>偿还</w:t>
                </w:r>
              </w:p>
            </w:tc>
            <w:tc>
              <w:tcPr>
                <w:tcW w:w="468" w:type="pct"/>
                <w:tcBorders>
                  <w:top w:val="single" w:sz="6" w:space="0" w:color="auto"/>
                  <w:left w:val="single" w:sz="6" w:space="0" w:color="auto"/>
                  <w:bottom w:val="single" w:sz="6" w:space="0" w:color="auto"/>
                  <w:right w:val="single" w:sz="6" w:space="0" w:color="auto"/>
                </w:tcBorders>
                <w:shd w:val="clear" w:color="auto" w:fill="auto"/>
                <w:vAlign w:val="center"/>
              </w:tcPr>
              <w:p w:rsidR="005C4A23" w:rsidRPr="00E47A58" w:rsidRDefault="005C4A23" w:rsidP="00984789">
                <w:pPr>
                  <w:jc w:val="center"/>
                  <w:rPr>
                    <w:sz w:val="11"/>
                    <w:szCs w:val="11"/>
                  </w:rPr>
                </w:pPr>
                <w:r w:rsidRPr="00E47A58">
                  <w:rPr>
                    <w:rFonts w:hint="eastAsia"/>
                    <w:sz w:val="11"/>
                    <w:szCs w:val="11"/>
                  </w:rPr>
                  <w:t>期末</w:t>
                </w:r>
              </w:p>
              <w:p w:rsidR="005C4A23" w:rsidRPr="00E47A58" w:rsidRDefault="005C4A23" w:rsidP="00984789">
                <w:pPr>
                  <w:jc w:val="center"/>
                  <w:rPr>
                    <w:sz w:val="11"/>
                    <w:szCs w:val="11"/>
                  </w:rPr>
                </w:pPr>
                <w:r w:rsidRPr="00E47A58">
                  <w:rPr>
                    <w:rFonts w:hint="eastAsia"/>
                    <w:sz w:val="11"/>
                    <w:szCs w:val="11"/>
                  </w:rPr>
                  <w:t>余额</w:t>
                </w:r>
              </w:p>
            </w:tc>
          </w:tr>
          <w:sdt>
            <w:sdtPr>
              <w:rPr>
                <w:sz w:val="11"/>
                <w:szCs w:val="11"/>
              </w:rPr>
              <w:alias w:val="应付债券明细"/>
              <w:tag w:val="_TUP_483a6814da9c434391de215e945c94f6"/>
              <w:id w:val="1948110452"/>
              <w:lock w:val="sdtLocked"/>
            </w:sdtPr>
            <w:sdtContent>
              <w:tr w:rsidR="005C4A23" w:rsidRPr="00E47A58" w:rsidTr="00E47A58">
                <w:trPr>
                  <w:cantSplit/>
                  <w:trHeight w:val="266"/>
                </w:trPr>
                <w:sdt>
                  <w:sdtPr>
                    <w:rPr>
                      <w:sz w:val="11"/>
                      <w:szCs w:val="11"/>
                    </w:rPr>
                    <w:alias w:val="应付债券名称"/>
                    <w:tag w:val="_GBC_dd074f84cbfc49e0b05b0dffab5b1d05"/>
                    <w:id w:val="-1280486991"/>
                    <w:lock w:val="sdtLocked"/>
                  </w:sdtPr>
                  <w:sdtContent>
                    <w:tc>
                      <w:tcPr>
                        <w:tcW w:w="416"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rPr>
                            <w:sz w:val="11"/>
                            <w:szCs w:val="11"/>
                          </w:rPr>
                        </w:pPr>
                        <w:r w:rsidRPr="00E47A58">
                          <w:rPr>
                            <w:sz w:val="11"/>
                            <w:szCs w:val="11"/>
                          </w:rPr>
                          <w:t>2013年第一期非公开定向债务融资工具</w:t>
                        </w:r>
                      </w:p>
                    </w:tc>
                  </w:sdtContent>
                </w:sdt>
                <w:sdt>
                  <w:sdtPr>
                    <w:rPr>
                      <w:sz w:val="11"/>
                      <w:szCs w:val="11"/>
                    </w:rPr>
                    <w:alias w:val="应付债券面值"/>
                    <w:tag w:val="_GBC_6bea7ef01ec347eb91032e1699c1a214"/>
                    <w:id w:val="993228208"/>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1,000,000,000.00</w:t>
                        </w:r>
                      </w:p>
                    </w:tc>
                  </w:sdtContent>
                </w:sdt>
                <w:sdt>
                  <w:sdtPr>
                    <w:rPr>
                      <w:sz w:val="11"/>
                      <w:szCs w:val="11"/>
                    </w:rPr>
                    <w:alias w:val="应付债券发行日期"/>
                    <w:tag w:val="_GBC_2c2d04c4ef3c4727b5153dc69482ce63"/>
                    <w:id w:val="939256515"/>
                    <w:lock w:val="sdtLocked"/>
                  </w:sdtPr>
                  <w:sdtContent>
                    <w:tc>
                      <w:tcPr>
                        <w:tcW w:w="400"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2013-02-07</w:t>
                        </w:r>
                      </w:p>
                    </w:tc>
                  </w:sdtContent>
                </w:sdt>
                <w:sdt>
                  <w:sdtPr>
                    <w:rPr>
                      <w:sz w:val="11"/>
                      <w:szCs w:val="11"/>
                    </w:rPr>
                    <w:alias w:val="应付债券发行期限"/>
                    <w:tag w:val="_GBC_4b46e251e28a468e809a8fe39c2d9e73"/>
                    <w:id w:val="-1514607220"/>
                    <w:lock w:val="sdtLocked"/>
                  </w:sdtPr>
                  <w:sdtContent>
                    <w:tc>
                      <w:tcPr>
                        <w:tcW w:w="400"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rPr>
                            <w:sz w:val="11"/>
                            <w:szCs w:val="11"/>
                          </w:rPr>
                        </w:pPr>
                        <w:r w:rsidRPr="00E47A58">
                          <w:rPr>
                            <w:sz w:val="11"/>
                            <w:szCs w:val="11"/>
                          </w:rPr>
                          <w:t>3年</w:t>
                        </w:r>
                      </w:p>
                    </w:tc>
                  </w:sdtContent>
                </w:sdt>
                <w:sdt>
                  <w:sdtPr>
                    <w:rPr>
                      <w:sz w:val="11"/>
                      <w:szCs w:val="11"/>
                    </w:rPr>
                    <w:alias w:val="应付债券发行金额"/>
                    <w:tag w:val="_GBC_b6e802757d4e4eaabce22f136c876a56"/>
                    <w:id w:val="2033299720"/>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1,000,000,000.00</w:t>
                        </w:r>
                      </w:p>
                    </w:tc>
                  </w:sdtContent>
                </w:sdt>
                <w:sdt>
                  <w:sdtPr>
                    <w:rPr>
                      <w:sz w:val="11"/>
                      <w:szCs w:val="11"/>
                    </w:rPr>
                    <w:alias w:val="应付债券明细－余额"/>
                    <w:tag w:val="_GBC_ff3aae0572554d71af493bf301c56b5c"/>
                    <w:id w:val="-668022559"/>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996,555,551.61</w:t>
                        </w:r>
                      </w:p>
                    </w:tc>
                  </w:sdtContent>
                </w:sdt>
                <w:sdt>
                  <w:sdtPr>
                    <w:rPr>
                      <w:sz w:val="11"/>
                      <w:szCs w:val="11"/>
                    </w:rPr>
                    <w:alias w:val="应付债券本期发行"/>
                    <w:tag w:val="_GBC_325d414cfb744b70bd06d2200e295e78"/>
                    <w:id w:val="-1114281382"/>
                    <w:lock w:val="sdtLocked"/>
                  </w:sdtPr>
                  <w:sdtContent>
                    <w:tc>
                      <w:tcPr>
                        <w:tcW w:w="445"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p>
                    </w:tc>
                  </w:sdtContent>
                </w:sdt>
                <w:sdt>
                  <w:sdtPr>
                    <w:rPr>
                      <w:sz w:val="11"/>
                      <w:szCs w:val="11"/>
                    </w:rPr>
                    <w:alias w:val="应付债券按面值计提利息"/>
                    <w:tag w:val="_GBC_3f8b404aef5c4b0294ca265b0845830f"/>
                    <w:id w:val="1509639760"/>
                    <w:lock w:val="sdtLocked"/>
                  </w:sdtPr>
                  <w:sdtContent>
                    <w:tc>
                      <w:tcPr>
                        <w:tcW w:w="496"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63,000,000.00</w:t>
                        </w:r>
                      </w:p>
                    </w:tc>
                  </w:sdtContent>
                </w:sdt>
                <w:sdt>
                  <w:sdtPr>
                    <w:rPr>
                      <w:sz w:val="11"/>
                      <w:szCs w:val="11"/>
                    </w:rPr>
                    <w:alias w:val="应付债券溢折价摊销"/>
                    <w:tag w:val="_GBC_d91c7033fb684d9b914cf54983b03171"/>
                    <w:id w:val="-866908262"/>
                    <w:lock w:val="sdtLocked"/>
                  </w:sdtPr>
                  <w:sdtContent>
                    <w:tc>
                      <w:tcPr>
                        <w:tcW w:w="451"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3,178,238.23</w:t>
                        </w:r>
                      </w:p>
                    </w:tc>
                  </w:sdtContent>
                </w:sdt>
                <w:sdt>
                  <w:sdtPr>
                    <w:rPr>
                      <w:sz w:val="11"/>
                      <w:szCs w:val="11"/>
                    </w:rPr>
                    <w:alias w:val="应付债券本期偿还"/>
                    <w:tag w:val="_GBC_95bcebf5844946669c8dbaf17360f4c5"/>
                    <w:id w:val="-666939793"/>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999,733,789.84</w:t>
                        </w:r>
                      </w:p>
                    </w:tc>
                  </w:sdtContent>
                </w:sdt>
                <w:sdt>
                  <w:sdtPr>
                    <w:rPr>
                      <w:sz w:val="11"/>
                      <w:szCs w:val="11"/>
                    </w:rPr>
                    <w:alias w:val="应付债券明细－余额"/>
                    <w:tag w:val="_GBC_25d5df00021e464cbc2ce1d8b1193560"/>
                    <w:id w:val="1101299829"/>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p>
                    </w:tc>
                  </w:sdtContent>
                </w:sdt>
              </w:tr>
            </w:sdtContent>
          </w:sdt>
          <w:sdt>
            <w:sdtPr>
              <w:rPr>
                <w:sz w:val="11"/>
                <w:szCs w:val="11"/>
              </w:rPr>
              <w:alias w:val="应付债券明细"/>
              <w:tag w:val="_TUP_483a6814da9c434391de215e945c94f6"/>
              <w:id w:val="-1823503074"/>
              <w:lock w:val="sdtLocked"/>
            </w:sdtPr>
            <w:sdtContent>
              <w:tr w:rsidR="005C4A23" w:rsidRPr="00E47A58" w:rsidTr="00E47A58">
                <w:trPr>
                  <w:cantSplit/>
                  <w:trHeight w:val="266"/>
                </w:trPr>
                <w:sdt>
                  <w:sdtPr>
                    <w:rPr>
                      <w:sz w:val="11"/>
                      <w:szCs w:val="11"/>
                    </w:rPr>
                    <w:alias w:val="应付债券名称"/>
                    <w:tag w:val="_GBC_dd074f84cbfc49e0b05b0dffab5b1d05"/>
                    <w:id w:val="-1615045506"/>
                    <w:lock w:val="sdtLocked"/>
                  </w:sdtPr>
                  <w:sdtContent>
                    <w:tc>
                      <w:tcPr>
                        <w:tcW w:w="416"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rPr>
                            <w:sz w:val="11"/>
                            <w:szCs w:val="11"/>
                          </w:rPr>
                        </w:pPr>
                        <w:r w:rsidRPr="00E47A58">
                          <w:rPr>
                            <w:sz w:val="11"/>
                            <w:szCs w:val="11"/>
                          </w:rPr>
                          <w:t>2013年第二期非公开定向债务融资工具</w:t>
                        </w:r>
                      </w:p>
                    </w:tc>
                  </w:sdtContent>
                </w:sdt>
                <w:sdt>
                  <w:sdtPr>
                    <w:rPr>
                      <w:sz w:val="11"/>
                      <w:szCs w:val="11"/>
                    </w:rPr>
                    <w:alias w:val="应付债券面值"/>
                    <w:tag w:val="_GBC_6bea7ef01ec347eb91032e1699c1a214"/>
                    <w:id w:val="-1512064823"/>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500,000,000.00</w:t>
                        </w:r>
                      </w:p>
                    </w:tc>
                  </w:sdtContent>
                </w:sdt>
                <w:sdt>
                  <w:sdtPr>
                    <w:rPr>
                      <w:sz w:val="11"/>
                      <w:szCs w:val="11"/>
                    </w:rPr>
                    <w:alias w:val="应付债券发行日期"/>
                    <w:tag w:val="_GBC_2c2d04c4ef3c4727b5153dc69482ce63"/>
                    <w:id w:val="1496151341"/>
                    <w:lock w:val="sdtLocked"/>
                  </w:sdtPr>
                  <w:sdtContent>
                    <w:tc>
                      <w:tcPr>
                        <w:tcW w:w="400"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2013-09-16</w:t>
                        </w:r>
                      </w:p>
                    </w:tc>
                  </w:sdtContent>
                </w:sdt>
                <w:sdt>
                  <w:sdtPr>
                    <w:rPr>
                      <w:sz w:val="11"/>
                      <w:szCs w:val="11"/>
                    </w:rPr>
                    <w:alias w:val="应付债券发行期限"/>
                    <w:tag w:val="_GBC_4b46e251e28a468e809a8fe39c2d9e73"/>
                    <w:id w:val="-1691753715"/>
                    <w:lock w:val="sdtLocked"/>
                  </w:sdtPr>
                  <w:sdtContent>
                    <w:tc>
                      <w:tcPr>
                        <w:tcW w:w="400"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rPr>
                            <w:sz w:val="11"/>
                            <w:szCs w:val="11"/>
                          </w:rPr>
                        </w:pPr>
                        <w:r w:rsidRPr="00E47A58">
                          <w:rPr>
                            <w:sz w:val="11"/>
                            <w:szCs w:val="11"/>
                          </w:rPr>
                          <w:t>3年</w:t>
                        </w:r>
                      </w:p>
                    </w:tc>
                  </w:sdtContent>
                </w:sdt>
                <w:sdt>
                  <w:sdtPr>
                    <w:rPr>
                      <w:sz w:val="11"/>
                      <w:szCs w:val="11"/>
                    </w:rPr>
                    <w:alias w:val="应付债券发行金额"/>
                    <w:tag w:val="_GBC_b6e802757d4e4eaabce22f136c876a56"/>
                    <w:id w:val="-1034418234"/>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500,000,000.00</w:t>
                        </w:r>
                      </w:p>
                    </w:tc>
                  </w:sdtContent>
                </w:sdt>
                <w:sdt>
                  <w:sdtPr>
                    <w:rPr>
                      <w:sz w:val="11"/>
                      <w:szCs w:val="11"/>
                    </w:rPr>
                    <w:alias w:val="应付债券明细－余额"/>
                    <w:tag w:val="_GBC_ff3aae0572554d71af493bf301c56b5c"/>
                    <w:id w:val="2034770351"/>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497,399,767.68</w:t>
                        </w:r>
                      </w:p>
                    </w:tc>
                  </w:sdtContent>
                </w:sdt>
                <w:sdt>
                  <w:sdtPr>
                    <w:rPr>
                      <w:sz w:val="11"/>
                      <w:szCs w:val="11"/>
                    </w:rPr>
                    <w:alias w:val="应付债券本期发行"/>
                    <w:tag w:val="_GBC_325d414cfb744b70bd06d2200e295e78"/>
                    <w:id w:val="1987816107"/>
                    <w:lock w:val="sdtLocked"/>
                  </w:sdtPr>
                  <w:sdtContent>
                    <w:tc>
                      <w:tcPr>
                        <w:tcW w:w="445"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p>
                    </w:tc>
                  </w:sdtContent>
                </w:sdt>
                <w:sdt>
                  <w:sdtPr>
                    <w:rPr>
                      <w:sz w:val="11"/>
                      <w:szCs w:val="11"/>
                    </w:rPr>
                    <w:alias w:val="应付债券按面值计提利息"/>
                    <w:tag w:val="_GBC_3f8b404aef5c4b0294ca265b0845830f"/>
                    <w:id w:val="-818814685"/>
                    <w:lock w:val="sdtLocked"/>
                  </w:sdtPr>
                  <w:sdtContent>
                    <w:tc>
                      <w:tcPr>
                        <w:tcW w:w="496"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33,000,000.00</w:t>
                        </w:r>
                      </w:p>
                    </w:tc>
                  </w:sdtContent>
                </w:sdt>
                <w:sdt>
                  <w:sdtPr>
                    <w:rPr>
                      <w:sz w:val="11"/>
                      <w:szCs w:val="11"/>
                    </w:rPr>
                    <w:alias w:val="应付债券溢折价摊销"/>
                    <w:tag w:val="_GBC_d91c7033fb684d9b914cf54983b03171"/>
                    <w:id w:val="1684857102"/>
                    <w:lock w:val="sdtLocked"/>
                  </w:sdtPr>
                  <w:sdtContent>
                    <w:tc>
                      <w:tcPr>
                        <w:tcW w:w="451"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1,532,410.72</w:t>
                        </w:r>
                      </w:p>
                    </w:tc>
                  </w:sdtContent>
                </w:sdt>
                <w:sdt>
                  <w:sdtPr>
                    <w:rPr>
                      <w:sz w:val="11"/>
                      <w:szCs w:val="11"/>
                    </w:rPr>
                    <w:alias w:val="应付债券本期偿还"/>
                    <w:tag w:val="_GBC_95bcebf5844946669c8dbaf17360f4c5"/>
                    <w:id w:val="1117947033"/>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498,932,178.40</w:t>
                        </w:r>
                      </w:p>
                    </w:tc>
                  </w:sdtContent>
                </w:sdt>
                <w:sdt>
                  <w:sdtPr>
                    <w:rPr>
                      <w:sz w:val="11"/>
                      <w:szCs w:val="11"/>
                    </w:rPr>
                    <w:alias w:val="应付债券明细－余额"/>
                    <w:tag w:val="_GBC_25d5df00021e464cbc2ce1d8b1193560"/>
                    <w:id w:val="1323469426"/>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p>
                    </w:tc>
                  </w:sdtContent>
                </w:sdt>
              </w:tr>
            </w:sdtContent>
          </w:sdt>
          <w:sdt>
            <w:sdtPr>
              <w:rPr>
                <w:sz w:val="11"/>
                <w:szCs w:val="11"/>
              </w:rPr>
              <w:alias w:val="应付债券明细"/>
              <w:tag w:val="_TUP_483a6814da9c434391de215e945c94f6"/>
              <w:id w:val="1343205781"/>
              <w:lock w:val="sdtLocked"/>
            </w:sdtPr>
            <w:sdtContent>
              <w:tr w:rsidR="005C4A23" w:rsidRPr="00E47A58" w:rsidTr="00E47A58">
                <w:trPr>
                  <w:cantSplit/>
                  <w:trHeight w:val="266"/>
                </w:trPr>
                <w:sdt>
                  <w:sdtPr>
                    <w:rPr>
                      <w:sz w:val="11"/>
                      <w:szCs w:val="11"/>
                    </w:rPr>
                    <w:alias w:val="应付债券名称"/>
                    <w:tag w:val="_GBC_dd074f84cbfc49e0b05b0dffab5b1d05"/>
                    <w:id w:val="233445291"/>
                    <w:lock w:val="sdtLocked"/>
                  </w:sdtPr>
                  <w:sdtContent>
                    <w:tc>
                      <w:tcPr>
                        <w:tcW w:w="416"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rPr>
                            <w:sz w:val="11"/>
                            <w:szCs w:val="11"/>
                          </w:rPr>
                        </w:pPr>
                        <w:r w:rsidRPr="00E47A58">
                          <w:rPr>
                            <w:sz w:val="11"/>
                            <w:szCs w:val="11"/>
                          </w:rPr>
                          <w:t>2013年第三期非公开定向债务融资工具</w:t>
                        </w:r>
                      </w:p>
                    </w:tc>
                  </w:sdtContent>
                </w:sdt>
                <w:sdt>
                  <w:sdtPr>
                    <w:rPr>
                      <w:sz w:val="11"/>
                      <w:szCs w:val="11"/>
                    </w:rPr>
                    <w:alias w:val="应付债券面值"/>
                    <w:tag w:val="_GBC_6bea7ef01ec347eb91032e1699c1a214"/>
                    <w:id w:val="1491289176"/>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500,000,000.00</w:t>
                        </w:r>
                      </w:p>
                    </w:tc>
                  </w:sdtContent>
                </w:sdt>
                <w:sdt>
                  <w:sdtPr>
                    <w:rPr>
                      <w:sz w:val="11"/>
                      <w:szCs w:val="11"/>
                    </w:rPr>
                    <w:alias w:val="应付债券发行日期"/>
                    <w:tag w:val="_GBC_2c2d04c4ef3c4727b5153dc69482ce63"/>
                    <w:id w:val="707375120"/>
                    <w:lock w:val="sdtLocked"/>
                  </w:sdtPr>
                  <w:sdtContent>
                    <w:tc>
                      <w:tcPr>
                        <w:tcW w:w="400"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2013-10-30</w:t>
                        </w:r>
                      </w:p>
                    </w:tc>
                  </w:sdtContent>
                </w:sdt>
                <w:sdt>
                  <w:sdtPr>
                    <w:rPr>
                      <w:sz w:val="11"/>
                      <w:szCs w:val="11"/>
                    </w:rPr>
                    <w:alias w:val="应付债券发行期限"/>
                    <w:tag w:val="_GBC_4b46e251e28a468e809a8fe39c2d9e73"/>
                    <w:id w:val="-1147586321"/>
                    <w:lock w:val="sdtLocked"/>
                  </w:sdtPr>
                  <w:sdtContent>
                    <w:tc>
                      <w:tcPr>
                        <w:tcW w:w="400"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rPr>
                            <w:sz w:val="11"/>
                            <w:szCs w:val="11"/>
                          </w:rPr>
                        </w:pPr>
                        <w:r w:rsidRPr="00E47A58">
                          <w:rPr>
                            <w:sz w:val="11"/>
                            <w:szCs w:val="11"/>
                          </w:rPr>
                          <w:t>    3年</w:t>
                        </w:r>
                      </w:p>
                    </w:tc>
                  </w:sdtContent>
                </w:sdt>
                <w:sdt>
                  <w:sdtPr>
                    <w:rPr>
                      <w:sz w:val="11"/>
                      <w:szCs w:val="11"/>
                    </w:rPr>
                    <w:alias w:val="应付债券发行金额"/>
                    <w:tag w:val="_GBC_b6e802757d4e4eaabce22f136c876a56"/>
                    <w:id w:val="-2039572049"/>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500,000,000.00</w:t>
                        </w:r>
                      </w:p>
                    </w:tc>
                  </w:sdtContent>
                </w:sdt>
                <w:sdt>
                  <w:sdtPr>
                    <w:rPr>
                      <w:sz w:val="11"/>
                      <w:szCs w:val="11"/>
                    </w:rPr>
                    <w:alias w:val="应付债券明细－余额"/>
                    <w:tag w:val="_GBC_ff3aae0572554d71af493bf301c56b5c"/>
                    <w:id w:val="652885134"/>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497,150,142.70</w:t>
                        </w:r>
                      </w:p>
                    </w:tc>
                  </w:sdtContent>
                </w:sdt>
                <w:sdt>
                  <w:sdtPr>
                    <w:rPr>
                      <w:sz w:val="11"/>
                      <w:szCs w:val="11"/>
                    </w:rPr>
                    <w:alias w:val="应付债券本期发行"/>
                    <w:tag w:val="_GBC_325d414cfb744b70bd06d2200e295e78"/>
                    <w:id w:val="1784614328"/>
                    <w:lock w:val="sdtLocked"/>
                  </w:sdtPr>
                  <w:sdtContent>
                    <w:tc>
                      <w:tcPr>
                        <w:tcW w:w="445"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p>
                    </w:tc>
                  </w:sdtContent>
                </w:sdt>
                <w:sdt>
                  <w:sdtPr>
                    <w:rPr>
                      <w:sz w:val="11"/>
                      <w:szCs w:val="11"/>
                    </w:rPr>
                    <w:alias w:val="应付债券按面值计提利息"/>
                    <w:tag w:val="_GBC_3f8b404aef5c4b0294ca265b0845830f"/>
                    <w:id w:val="-1507745466"/>
                    <w:lock w:val="sdtLocked"/>
                  </w:sdtPr>
                  <w:sdtContent>
                    <w:tc>
                      <w:tcPr>
                        <w:tcW w:w="496"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33,000,000.00</w:t>
                        </w:r>
                      </w:p>
                    </w:tc>
                  </w:sdtContent>
                </w:sdt>
                <w:sdt>
                  <w:sdtPr>
                    <w:rPr>
                      <w:sz w:val="11"/>
                      <w:szCs w:val="11"/>
                    </w:rPr>
                    <w:alias w:val="应付债券溢折价摊销"/>
                    <w:tag w:val="_GBC_d91c7033fb684d9b914cf54983b03171"/>
                    <w:id w:val="1546717338"/>
                    <w:lock w:val="sdtLocked"/>
                  </w:sdtPr>
                  <w:sdtContent>
                    <w:tc>
                      <w:tcPr>
                        <w:tcW w:w="451"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1,515,080.30</w:t>
                        </w:r>
                      </w:p>
                    </w:tc>
                  </w:sdtContent>
                </w:sdt>
                <w:sdt>
                  <w:sdtPr>
                    <w:rPr>
                      <w:sz w:val="11"/>
                      <w:szCs w:val="11"/>
                    </w:rPr>
                    <w:alias w:val="应付债券本期偿还"/>
                    <w:tag w:val="_GBC_95bcebf5844946669c8dbaf17360f4c5"/>
                    <w:id w:val="1074396282"/>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498,665,223.00</w:t>
                        </w:r>
                      </w:p>
                    </w:tc>
                  </w:sdtContent>
                </w:sdt>
                <w:sdt>
                  <w:sdtPr>
                    <w:rPr>
                      <w:sz w:val="11"/>
                      <w:szCs w:val="11"/>
                    </w:rPr>
                    <w:alias w:val="应付债券明细－余额"/>
                    <w:tag w:val="_GBC_25d5df00021e464cbc2ce1d8b1193560"/>
                    <w:id w:val="919527287"/>
                    <w:lock w:val="sdtLocked"/>
                    <w:showingPlcHdr/>
                  </w:sdtPr>
                  <w:sdtContent>
                    <w:tc>
                      <w:tcPr>
                        <w:tcW w:w="468"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E47A58" w:rsidP="00984789">
                        <w:pPr>
                          <w:jc w:val="right"/>
                          <w:rPr>
                            <w:sz w:val="11"/>
                            <w:szCs w:val="11"/>
                          </w:rPr>
                        </w:pPr>
                        <w:r>
                          <w:rPr>
                            <w:sz w:val="11"/>
                            <w:szCs w:val="11"/>
                          </w:rPr>
                          <w:t xml:space="preserve">     </w:t>
                        </w:r>
                      </w:p>
                    </w:tc>
                  </w:sdtContent>
                </w:sdt>
              </w:tr>
            </w:sdtContent>
          </w:sdt>
          <w:sdt>
            <w:sdtPr>
              <w:rPr>
                <w:sz w:val="11"/>
                <w:szCs w:val="11"/>
              </w:rPr>
              <w:alias w:val="应付债券明细"/>
              <w:tag w:val="_TUP_483a6814da9c434391de215e945c94f6"/>
              <w:id w:val="876346658"/>
              <w:lock w:val="sdtLocked"/>
            </w:sdtPr>
            <w:sdtContent>
              <w:tr w:rsidR="005C4A23" w:rsidRPr="00E47A58" w:rsidTr="00E47A58">
                <w:trPr>
                  <w:cantSplit/>
                  <w:trHeight w:val="266"/>
                </w:trPr>
                <w:sdt>
                  <w:sdtPr>
                    <w:rPr>
                      <w:sz w:val="11"/>
                      <w:szCs w:val="11"/>
                    </w:rPr>
                    <w:alias w:val="应付债券名称"/>
                    <w:tag w:val="_GBC_dd074f84cbfc49e0b05b0dffab5b1d05"/>
                    <w:id w:val="215397116"/>
                    <w:lock w:val="sdtLocked"/>
                  </w:sdtPr>
                  <w:sdtContent>
                    <w:tc>
                      <w:tcPr>
                        <w:tcW w:w="416"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rPr>
                            <w:sz w:val="11"/>
                            <w:szCs w:val="11"/>
                          </w:rPr>
                        </w:pPr>
                        <w:r w:rsidRPr="00E47A58">
                          <w:rPr>
                            <w:sz w:val="11"/>
                            <w:szCs w:val="11"/>
                          </w:rPr>
                          <w:t>2014年第一期非公开定向债务融资工具</w:t>
                        </w:r>
                      </w:p>
                    </w:tc>
                  </w:sdtContent>
                </w:sdt>
                <w:sdt>
                  <w:sdtPr>
                    <w:rPr>
                      <w:sz w:val="11"/>
                      <w:szCs w:val="11"/>
                    </w:rPr>
                    <w:alias w:val="应付债券面值"/>
                    <w:tag w:val="_GBC_6bea7ef01ec347eb91032e1699c1a214"/>
                    <w:id w:val="-931121364"/>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400,000,000.00</w:t>
                        </w:r>
                      </w:p>
                    </w:tc>
                  </w:sdtContent>
                </w:sdt>
                <w:sdt>
                  <w:sdtPr>
                    <w:rPr>
                      <w:sz w:val="11"/>
                      <w:szCs w:val="11"/>
                    </w:rPr>
                    <w:alias w:val="应付债券发行日期"/>
                    <w:tag w:val="_GBC_2c2d04c4ef3c4727b5153dc69482ce63"/>
                    <w:id w:val="-264537686"/>
                    <w:lock w:val="sdtLocked"/>
                  </w:sdtPr>
                  <w:sdtContent>
                    <w:tc>
                      <w:tcPr>
                        <w:tcW w:w="400"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2014-05-22</w:t>
                        </w:r>
                      </w:p>
                    </w:tc>
                  </w:sdtContent>
                </w:sdt>
                <w:sdt>
                  <w:sdtPr>
                    <w:rPr>
                      <w:sz w:val="11"/>
                      <w:szCs w:val="11"/>
                    </w:rPr>
                    <w:alias w:val="应付债券发行期限"/>
                    <w:tag w:val="_GBC_4b46e251e28a468e809a8fe39c2d9e73"/>
                    <w:id w:val="-1607416549"/>
                    <w:lock w:val="sdtLocked"/>
                  </w:sdtPr>
                  <w:sdtContent>
                    <w:tc>
                      <w:tcPr>
                        <w:tcW w:w="400"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rPr>
                            <w:sz w:val="11"/>
                            <w:szCs w:val="11"/>
                          </w:rPr>
                        </w:pPr>
                        <w:r w:rsidRPr="00E47A58">
                          <w:rPr>
                            <w:sz w:val="11"/>
                            <w:szCs w:val="11"/>
                          </w:rPr>
                          <w:t>5年</w:t>
                        </w:r>
                      </w:p>
                    </w:tc>
                  </w:sdtContent>
                </w:sdt>
                <w:sdt>
                  <w:sdtPr>
                    <w:rPr>
                      <w:sz w:val="11"/>
                      <w:szCs w:val="11"/>
                    </w:rPr>
                    <w:alias w:val="应付债券发行金额"/>
                    <w:tag w:val="_GBC_b6e802757d4e4eaabce22f136c876a56"/>
                    <w:id w:val="-110519728"/>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400,000,000.00</w:t>
                        </w:r>
                      </w:p>
                    </w:tc>
                  </w:sdtContent>
                </w:sdt>
                <w:sdt>
                  <w:sdtPr>
                    <w:rPr>
                      <w:sz w:val="11"/>
                      <w:szCs w:val="11"/>
                    </w:rPr>
                    <w:alias w:val="应付债券明细－余额"/>
                    <w:tag w:val="_GBC_ff3aae0572554d71af493bf301c56b5c"/>
                    <w:id w:val="1278840312"/>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400,000,000.00</w:t>
                        </w:r>
                      </w:p>
                    </w:tc>
                  </w:sdtContent>
                </w:sdt>
                <w:sdt>
                  <w:sdtPr>
                    <w:rPr>
                      <w:sz w:val="11"/>
                      <w:szCs w:val="11"/>
                    </w:rPr>
                    <w:alias w:val="应付债券本期发行"/>
                    <w:tag w:val="_GBC_325d414cfb744b70bd06d2200e295e78"/>
                    <w:id w:val="-1218501150"/>
                    <w:lock w:val="sdtLocked"/>
                  </w:sdtPr>
                  <w:sdtContent>
                    <w:tc>
                      <w:tcPr>
                        <w:tcW w:w="445"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p>
                    </w:tc>
                  </w:sdtContent>
                </w:sdt>
                <w:sdt>
                  <w:sdtPr>
                    <w:rPr>
                      <w:sz w:val="11"/>
                      <w:szCs w:val="11"/>
                    </w:rPr>
                    <w:alias w:val="应付债券按面值计提利息"/>
                    <w:tag w:val="_GBC_3f8b404aef5c4b0294ca265b0845830f"/>
                    <w:id w:val="-1493712603"/>
                    <w:lock w:val="sdtLocked"/>
                  </w:sdtPr>
                  <w:sdtContent>
                    <w:tc>
                      <w:tcPr>
                        <w:tcW w:w="496"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30,000,000.00</w:t>
                        </w:r>
                      </w:p>
                    </w:tc>
                  </w:sdtContent>
                </w:sdt>
                <w:sdt>
                  <w:sdtPr>
                    <w:rPr>
                      <w:sz w:val="11"/>
                      <w:szCs w:val="11"/>
                    </w:rPr>
                    <w:alias w:val="应付债券溢折价摊销"/>
                    <w:tag w:val="_GBC_d91c7033fb684d9b914cf54983b03171"/>
                    <w:id w:val="-1671783"/>
                    <w:lock w:val="sdtLocked"/>
                    <w:showingPlcHdr/>
                  </w:sdtPr>
                  <w:sdtContent>
                    <w:tc>
                      <w:tcPr>
                        <w:tcW w:w="451"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C47709" w:rsidP="00984789">
                        <w:pPr>
                          <w:jc w:val="right"/>
                          <w:rPr>
                            <w:sz w:val="11"/>
                            <w:szCs w:val="11"/>
                          </w:rPr>
                        </w:pPr>
                        <w:r w:rsidRPr="00E47A58">
                          <w:rPr>
                            <w:sz w:val="11"/>
                            <w:szCs w:val="11"/>
                          </w:rPr>
                          <w:t xml:space="preserve">     </w:t>
                        </w:r>
                      </w:p>
                    </w:tc>
                  </w:sdtContent>
                </w:sdt>
                <w:sdt>
                  <w:sdtPr>
                    <w:rPr>
                      <w:sz w:val="11"/>
                      <w:szCs w:val="11"/>
                    </w:rPr>
                    <w:alias w:val="应付债券本期偿还"/>
                    <w:tag w:val="_GBC_95bcebf5844946669c8dbaf17360f4c5"/>
                    <w:id w:val="-1014610549"/>
                    <w:lock w:val="sdtLocked"/>
                    <w:showingPlcHdr/>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235C71" w:rsidP="00984789">
                        <w:pPr>
                          <w:jc w:val="right"/>
                          <w:rPr>
                            <w:sz w:val="11"/>
                            <w:szCs w:val="11"/>
                          </w:rPr>
                        </w:pPr>
                        <w:r w:rsidRPr="00E47A58">
                          <w:rPr>
                            <w:sz w:val="11"/>
                            <w:szCs w:val="11"/>
                          </w:rPr>
                          <w:t xml:space="preserve">     </w:t>
                        </w:r>
                      </w:p>
                    </w:tc>
                  </w:sdtContent>
                </w:sdt>
                <w:sdt>
                  <w:sdtPr>
                    <w:rPr>
                      <w:sz w:val="11"/>
                      <w:szCs w:val="11"/>
                    </w:rPr>
                    <w:alias w:val="应付债券明细－余额"/>
                    <w:tag w:val="_GBC_25d5df00021e464cbc2ce1d8b1193560"/>
                    <w:id w:val="700208364"/>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400,000,000.00</w:t>
                        </w:r>
                      </w:p>
                    </w:tc>
                  </w:sdtContent>
                </w:sdt>
              </w:tr>
            </w:sdtContent>
          </w:sdt>
          <w:tr w:rsidR="005C4A23" w:rsidRPr="00E47A58" w:rsidTr="00E47A58">
            <w:trPr>
              <w:cantSplit/>
              <w:trHeight w:val="266"/>
            </w:trPr>
            <w:tc>
              <w:tcPr>
                <w:tcW w:w="416"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center"/>
                  <w:rPr>
                    <w:sz w:val="11"/>
                    <w:szCs w:val="11"/>
                  </w:rPr>
                </w:pPr>
                <w:r w:rsidRPr="00E47A58">
                  <w:rPr>
                    <w:rFonts w:hint="eastAsia"/>
                    <w:sz w:val="11"/>
                    <w:szCs w:val="11"/>
                  </w:rPr>
                  <w:t>合计</w:t>
                </w:r>
              </w:p>
            </w:tc>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center"/>
                  <w:rPr>
                    <w:sz w:val="11"/>
                    <w:szCs w:val="11"/>
                  </w:rPr>
                </w:pPr>
                <w:r w:rsidRPr="00E47A58">
                  <w:rPr>
                    <w:rFonts w:hint="eastAsia"/>
                    <w:sz w:val="11"/>
                    <w:szCs w:val="11"/>
                  </w:rPr>
                  <w:t>/</w:t>
                </w:r>
              </w:p>
            </w:tc>
            <w:tc>
              <w:tcPr>
                <w:tcW w:w="400"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center"/>
                  <w:rPr>
                    <w:sz w:val="11"/>
                    <w:szCs w:val="11"/>
                  </w:rPr>
                </w:pPr>
                <w:r w:rsidRPr="00E47A58">
                  <w:rPr>
                    <w:rFonts w:hint="eastAsia"/>
                    <w:sz w:val="11"/>
                    <w:szCs w:val="11"/>
                  </w:rPr>
                  <w:t>/</w:t>
                </w:r>
              </w:p>
            </w:tc>
            <w:tc>
              <w:tcPr>
                <w:tcW w:w="400"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center"/>
                  <w:rPr>
                    <w:sz w:val="11"/>
                    <w:szCs w:val="11"/>
                  </w:rPr>
                </w:pPr>
                <w:r w:rsidRPr="00E47A58">
                  <w:rPr>
                    <w:rFonts w:hint="eastAsia"/>
                    <w:sz w:val="11"/>
                    <w:szCs w:val="11"/>
                  </w:rPr>
                  <w:t>/</w:t>
                </w:r>
              </w:p>
            </w:tc>
            <w:sdt>
              <w:sdtPr>
                <w:rPr>
                  <w:sz w:val="11"/>
                  <w:szCs w:val="11"/>
                </w:rPr>
                <w:alias w:val="应付债券的增减变动-发行金额合计"/>
                <w:tag w:val="_GBC_80c98f07e6d04607b64c5aa63c1683e7"/>
                <w:id w:val="1859614599"/>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2,400,000,000.00</w:t>
                    </w:r>
                  </w:p>
                </w:tc>
              </w:sdtContent>
            </w:sdt>
            <w:sdt>
              <w:sdtPr>
                <w:rPr>
                  <w:sz w:val="11"/>
                  <w:szCs w:val="11"/>
                </w:rPr>
                <w:alias w:val="应付债券的增减变动-余额合计"/>
                <w:tag w:val="_GBC_b87c0c8662dd413fb0da755822ad3a1a"/>
                <w:id w:val="-782964042"/>
                <w:lock w:val="sdtLocked"/>
              </w:sdtPr>
              <w:sdtContent>
                <w:tc>
                  <w:tcPr>
                    <w:tcW w:w="479"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2,391,105,461.99</w:t>
                    </w:r>
                  </w:p>
                </w:tc>
              </w:sdtContent>
            </w:sdt>
            <w:sdt>
              <w:sdtPr>
                <w:rPr>
                  <w:sz w:val="11"/>
                  <w:szCs w:val="11"/>
                </w:rPr>
                <w:alias w:val="应付债券的增减变动-本期发行合计"/>
                <w:tag w:val="_GBC_70e354d9773c48edbe4bec1a3625203c"/>
                <w:id w:val="-1522547582"/>
                <w:lock w:val="sdtLocked"/>
                <w:showingPlcHdr/>
              </w:sdtPr>
              <w:sdtContent>
                <w:tc>
                  <w:tcPr>
                    <w:tcW w:w="445"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 xml:space="preserve">     </w:t>
                    </w:r>
                  </w:p>
                </w:tc>
              </w:sdtContent>
            </w:sdt>
            <w:sdt>
              <w:sdtPr>
                <w:rPr>
                  <w:sz w:val="11"/>
                  <w:szCs w:val="11"/>
                </w:rPr>
                <w:alias w:val="应付债券的增减变动-按面值计提利息合计"/>
                <w:tag w:val="_GBC_a48c9884ddfb48ad81d6e1b675b4e91d"/>
                <w:id w:val="230514203"/>
                <w:lock w:val="sdtLocked"/>
              </w:sdtPr>
              <w:sdtContent>
                <w:tc>
                  <w:tcPr>
                    <w:tcW w:w="496"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159,000,000.00</w:t>
                    </w:r>
                  </w:p>
                </w:tc>
              </w:sdtContent>
            </w:sdt>
            <w:sdt>
              <w:sdtPr>
                <w:rPr>
                  <w:sz w:val="11"/>
                  <w:szCs w:val="11"/>
                </w:rPr>
                <w:alias w:val="应付债券的增减变动-溢折价摊销合计"/>
                <w:tag w:val="_GBC_355ecdf6bd9e43e9a880d52104b9074a"/>
                <w:id w:val="-1728602181"/>
                <w:lock w:val="sdtLocked"/>
              </w:sdtPr>
              <w:sdtContent>
                <w:tc>
                  <w:tcPr>
                    <w:tcW w:w="451"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C47709" w:rsidP="00C47709">
                    <w:pPr>
                      <w:jc w:val="right"/>
                      <w:rPr>
                        <w:sz w:val="11"/>
                        <w:szCs w:val="11"/>
                      </w:rPr>
                    </w:pPr>
                    <w:r w:rsidRPr="00E47A58">
                      <w:rPr>
                        <w:sz w:val="11"/>
                        <w:szCs w:val="11"/>
                      </w:rPr>
                      <w:t>6,225,729.25</w:t>
                    </w:r>
                  </w:p>
                </w:tc>
              </w:sdtContent>
            </w:sdt>
            <w:sdt>
              <w:sdtPr>
                <w:rPr>
                  <w:sz w:val="11"/>
                  <w:szCs w:val="11"/>
                </w:rPr>
                <w:alias w:val="应付债券的增减变动-本期偿还合计"/>
                <w:tag w:val="_GBC_fc305f8d8a5d4acfaa8c568d71b62038"/>
                <w:id w:val="860013771"/>
                <w:lock w:val="sdtLocked"/>
              </w:sdtPr>
              <w:sdtContent>
                <w:tc>
                  <w:tcPr>
                    <w:tcW w:w="488"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1,997,331,191.24</w:t>
                    </w:r>
                  </w:p>
                </w:tc>
              </w:sdtContent>
            </w:sdt>
            <w:sdt>
              <w:sdtPr>
                <w:rPr>
                  <w:sz w:val="11"/>
                  <w:szCs w:val="11"/>
                </w:rPr>
                <w:alias w:val="应付债券的增减变动-余额合计"/>
                <w:tag w:val="_GBC_a0fe2c09ae2c4ef5a56e5886589a4511"/>
                <w:id w:val="282238201"/>
                <w:lock w:val="sdtLocked"/>
              </w:sdtPr>
              <w:sdtContent>
                <w:tc>
                  <w:tcPr>
                    <w:tcW w:w="468" w:type="pct"/>
                    <w:tcBorders>
                      <w:top w:val="single" w:sz="6" w:space="0" w:color="auto"/>
                      <w:left w:val="single" w:sz="6" w:space="0" w:color="auto"/>
                      <w:bottom w:val="single" w:sz="6" w:space="0" w:color="auto"/>
                      <w:right w:val="single" w:sz="6" w:space="0" w:color="auto"/>
                    </w:tcBorders>
                    <w:shd w:val="clear" w:color="auto" w:fill="auto"/>
                  </w:tcPr>
                  <w:p w:rsidR="005C4A23" w:rsidRPr="00E47A58" w:rsidRDefault="005C4A23" w:rsidP="00984789">
                    <w:pPr>
                      <w:jc w:val="right"/>
                      <w:rPr>
                        <w:sz w:val="11"/>
                        <w:szCs w:val="11"/>
                      </w:rPr>
                    </w:pPr>
                    <w:r w:rsidRPr="00E47A58">
                      <w:rPr>
                        <w:sz w:val="11"/>
                        <w:szCs w:val="11"/>
                      </w:rPr>
                      <w:t>400,000,000.00</w:t>
                    </w:r>
                  </w:p>
                </w:tc>
              </w:sdtContent>
            </w:sdt>
          </w:tr>
        </w:tbl>
        <w:p w:rsidR="005C4A23" w:rsidRDefault="005C4A23"/>
        <w:p w:rsidR="00D14D3F" w:rsidRDefault="000827A7"/>
      </w:sdtContent>
    </w:sdt>
    <w:bookmarkStart w:id="67" w:name="OLE_LINK16" w:displacedByCustomXml="prev"/>
    <w:bookmarkStart w:id="68" w:name="OLE_LINK18" w:displacedByCustomXml="prev"/>
    <w:sdt>
      <w:sdtPr>
        <w:rPr>
          <w:rFonts w:hint="eastAsia"/>
          <w:b/>
          <w:bCs/>
          <w:szCs w:val="21"/>
        </w:rPr>
        <w:tag w:val="_SEC_757001457d924ad38aa4781484c5ba39"/>
        <w:id w:val="-1363899701"/>
        <w:lock w:val="sdtLocked"/>
        <w:placeholder>
          <w:docPart w:val="GBC22222222222222222222222222222"/>
        </w:placeholder>
      </w:sdtPr>
      <w:sdtEndPr>
        <w:rPr>
          <w:b w:val="0"/>
          <w:bCs w:val="0"/>
        </w:rPr>
      </w:sdtEndPr>
      <w:sdtContent>
        <w:sdt>
          <w:sdtPr>
            <w:rPr>
              <w:szCs w:val="21"/>
            </w:rPr>
            <w:alias w:val="应付债券的说明"/>
            <w:tag w:val="_GBC_f739ec8d8ee1451dbb098b2b5595a820"/>
            <w:id w:val="2009709621"/>
            <w:lock w:val="sdtLocked"/>
            <w:placeholder>
              <w:docPart w:val="GBC22222222222222222222222222222"/>
            </w:placeholder>
            <w:showingPlcHdr/>
          </w:sdtPr>
          <w:sdtContent>
            <w:p w:rsidR="00D14D3F" w:rsidRDefault="00EF2D74">
              <w:pPr>
                <w:spacing w:before="60" w:after="60"/>
                <w:rPr>
                  <w:szCs w:val="21"/>
                </w:rPr>
              </w:pPr>
              <w:r>
                <w:rPr>
                  <w:rFonts w:hint="eastAsia"/>
                  <w:color w:val="0000FF"/>
                  <w:szCs w:val="21"/>
                  <w:u w:val="single"/>
                </w:rPr>
                <w:t xml:space="preserve">　　　</w:t>
              </w:r>
            </w:p>
          </w:sdtContent>
        </w:sdt>
      </w:sdtContent>
    </w:sdt>
    <w:p w:rsidR="00D14D3F" w:rsidRDefault="00D14D3F">
      <w:pPr>
        <w:rPr>
          <w:szCs w:val="21"/>
        </w:rPr>
      </w:pPr>
    </w:p>
    <w:sdt>
      <w:sdtPr>
        <w:rPr>
          <w:rFonts w:ascii="宋体" w:hAnsi="宋体" w:cs="宋体" w:hint="eastAsia"/>
          <w:b w:val="0"/>
          <w:bCs w:val="0"/>
          <w:kern w:val="0"/>
          <w:szCs w:val="21"/>
        </w:rPr>
        <w:tag w:val="_SEC_a518acf97f30496fb599ce9199c16315"/>
        <w:id w:val="-829596519"/>
        <w:lock w:val="sdtLocked"/>
        <w:placeholder>
          <w:docPart w:val="GBC22222222222222222222222222222"/>
        </w:placeholder>
      </w:sdtPr>
      <w:sdtEndPr>
        <w:rPr>
          <w:rFonts w:hint="default"/>
          <w:szCs w:val="24"/>
        </w:rPr>
      </w:sdtEndPr>
      <w:sdtContent>
        <w:bookmarkEnd w:id="67" w:displacedByCustomXml="prev"/>
        <w:bookmarkEnd w:id="68" w:displacedByCustomXml="prev"/>
        <w:p w:rsidR="00D14D3F" w:rsidRDefault="00EF2D74">
          <w:pPr>
            <w:pStyle w:val="4"/>
            <w:numPr>
              <w:ilvl w:val="0"/>
              <w:numId w:val="23"/>
            </w:numPr>
            <w:tabs>
              <w:tab w:val="left" w:pos="672"/>
            </w:tabs>
            <w:rPr>
              <w:szCs w:val="21"/>
            </w:rPr>
          </w:pPr>
          <w:r>
            <w:rPr>
              <w:rFonts w:hint="eastAsia"/>
              <w:szCs w:val="21"/>
            </w:rPr>
            <w:t>划分为金融负债的其他金融工具说明：</w:t>
          </w:r>
        </w:p>
        <w:sdt>
          <w:sdtPr>
            <w:alias w:val="是否适用：划分为金融负债的其他金融工具说明"/>
            <w:tag w:val="_GBC_354a73ce52fe4fcaa9d974bff59ad9cc"/>
            <w:id w:val="-348795102"/>
            <w:lock w:val="sdtLocked"/>
            <w:placeholder>
              <w:docPart w:val="GBC22222222222222222222222222222"/>
            </w:placeholder>
          </w:sdtPr>
          <w:sdtContent>
            <w:p w:rsidR="00FA1F8F" w:rsidRDefault="00EF2D74" w:rsidP="00FA1F8F">
              <w:pPr>
                <w:rPr>
                  <w:szCs w:val="21"/>
                </w:rPr>
              </w:pPr>
              <w:r>
                <w:fldChar w:fldCharType="begin"/>
              </w:r>
              <w:r w:rsidR="00FA1F8F">
                <w:instrText xml:space="preserve"> MACROBUTTON  SnrToggleCheckbox □适用 </w:instrText>
              </w:r>
              <w:r>
                <w:fldChar w:fldCharType="end"/>
              </w:r>
              <w:r>
                <w:fldChar w:fldCharType="begin"/>
              </w:r>
              <w:r w:rsidR="00FA1F8F">
                <w:instrText xml:space="preserve"> MACROBUTTON  SnrToggleCheckbox √不适用 </w:instrText>
              </w:r>
              <w:r>
                <w:fldChar w:fldCharType="end"/>
              </w:r>
            </w:p>
          </w:sdtContent>
        </w:sdt>
        <w:p w:rsidR="00D14D3F" w:rsidRPr="00FA1F8F" w:rsidRDefault="000827A7" w:rsidP="00FA1F8F"/>
      </w:sdtContent>
    </w:sdt>
    <w:sdt>
      <w:sdtPr>
        <w:rPr>
          <w:rFonts w:hint="eastAsia"/>
          <w:szCs w:val="21"/>
        </w:rPr>
        <w:tag w:val="_SEC_a77cb0c0ba82436b82a7d5bb3bde2ada"/>
        <w:id w:val="1942411151"/>
        <w:lock w:val="sdtLocked"/>
        <w:placeholder>
          <w:docPart w:val="GBC22222222222222222222222222222"/>
        </w:placeholder>
        <w:showingPlcHdr/>
      </w:sdtPr>
      <w:sdtContent>
        <w:p w:rsidR="00D14D3F" w:rsidRDefault="00A757AE">
          <w:pPr>
            <w:spacing w:before="60" w:after="60"/>
            <w:rPr>
              <w:szCs w:val="21"/>
            </w:rPr>
          </w:pPr>
          <w:r w:rsidRPr="00DD7DD4">
            <w:rPr>
              <w:rStyle w:val="af5"/>
              <w:rFonts w:hint="eastAsia"/>
              <w:u w:val="single"/>
            </w:rPr>
            <w:t xml:space="preserve">　　　</w:t>
          </w:r>
        </w:p>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长期应付款</w:t>
      </w:r>
    </w:p>
    <w:sdt>
      <w:sdtPr>
        <w:alias w:val="是否适用：长期应付款"/>
        <w:tag w:val="_GBC_20b30aa1191441ba9a94998e95c9cbf1"/>
        <w:id w:val="-741559984"/>
        <w:lock w:val="sdtLocked"/>
        <w:placeholder>
          <w:docPart w:val="GBC22222222222222222222222222222"/>
        </w:placeholder>
      </w:sdtPr>
      <w:sdtContent>
        <w:p w:rsidR="00D14D3F" w:rsidRDefault="00EF2D74">
          <w:r>
            <w:fldChar w:fldCharType="begin"/>
          </w:r>
          <w:r w:rsidR="00FA1F8F">
            <w:instrText xml:space="preserve"> MACROBUTTON  SnrToggleCheckbox √适用 </w:instrText>
          </w:r>
          <w:r>
            <w:fldChar w:fldCharType="end"/>
          </w:r>
          <w:r>
            <w:fldChar w:fldCharType="begin"/>
          </w:r>
          <w:r w:rsidR="00FA1F8F">
            <w:instrText xml:space="preserve"> MACROBUTTON  SnrToggleCheckbox □不适用 </w:instrText>
          </w:r>
          <w:r>
            <w:fldChar w:fldCharType="end"/>
          </w:r>
        </w:p>
      </w:sdtContent>
    </w:sdt>
    <w:sdt>
      <w:sdtPr>
        <w:rPr>
          <w:rFonts w:asciiTheme="minorHAnsi" w:eastAsiaTheme="minorEastAsia" w:hAnsiTheme="minorHAnsi" w:cstheme="minorBidi"/>
          <w:b w:val="0"/>
          <w:bCs w:val="0"/>
          <w:kern w:val="0"/>
          <w:szCs w:val="22"/>
        </w:rPr>
        <w:alias w:val="按款项性质列示长期应付款"/>
        <w:tag w:val="_SEC_7376b335bb274b24970a93a74d17b7c6"/>
        <w:id w:val="1083190155"/>
        <w:lock w:val="sdtLocked"/>
        <w:placeholder>
          <w:docPart w:val="GBC22222222222222222222222222222"/>
        </w:placeholder>
      </w:sdtPr>
      <w:sdtEndPr>
        <w:rPr>
          <w:rFonts w:ascii="宋体" w:eastAsia="宋体" w:hAnsi="宋体" w:cs="宋体"/>
          <w:szCs w:val="24"/>
        </w:rPr>
      </w:sdtEndPr>
      <w:sdtContent>
        <w:p w:rsidR="00FA1F8F" w:rsidRDefault="00FA1F8F">
          <w:pPr>
            <w:pStyle w:val="4"/>
            <w:numPr>
              <w:ilvl w:val="0"/>
              <w:numId w:val="24"/>
            </w:numPr>
            <w:tabs>
              <w:tab w:val="left" w:pos="700"/>
            </w:tabs>
            <w:rPr>
              <w:rFonts w:ascii="宋体" w:hAnsi="宋体"/>
              <w:szCs w:val="21"/>
            </w:rPr>
          </w:pPr>
          <w:r>
            <w:rPr>
              <w:rFonts w:ascii="宋体" w:hAnsi="宋体" w:hint="eastAsia"/>
              <w:szCs w:val="21"/>
            </w:rPr>
            <w:t>按款项性质列示长期应付款：</w:t>
          </w:r>
        </w:p>
        <w:p w:rsidR="00FA1F8F" w:rsidRDefault="00FA1F8F">
          <w:pPr>
            <w:jc w:val="right"/>
            <w:rPr>
              <w:szCs w:val="21"/>
            </w:rPr>
          </w:pPr>
          <w:r>
            <w:rPr>
              <w:rFonts w:hint="eastAsia"/>
              <w:szCs w:val="21"/>
            </w:rPr>
            <w:t>单位：</w:t>
          </w:r>
          <w:sdt>
            <w:sdtPr>
              <w:rPr>
                <w:rFonts w:hint="eastAsia"/>
                <w:szCs w:val="21"/>
              </w:rPr>
              <w:alias w:val="单位：财务附注：长期应付款"/>
              <w:tag w:val="_GBC_ddf7b9d28f164198ac6c2f6a82b47d41"/>
              <w:id w:val="-5501503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财务附注：长期应付款"/>
              <w:tag w:val="_GBC_f93228408d4f48699309d8ab4da673ba"/>
              <w:id w:val="-205283766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473"/>
            <w:gridCol w:w="3168"/>
            <w:gridCol w:w="3166"/>
          </w:tblGrid>
          <w:tr w:rsidR="00C9101C" w:rsidTr="006F363D">
            <w:trPr>
              <w:cantSplit/>
              <w:trHeight w:val="307"/>
            </w:trPr>
            <w:tc>
              <w:tcPr>
                <w:tcW w:w="1771" w:type="pct"/>
                <w:tcBorders>
                  <w:top w:val="single" w:sz="6" w:space="0" w:color="auto"/>
                  <w:left w:val="single" w:sz="6" w:space="0" w:color="auto"/>
                  <w:bottom w:val="single" w:sz="6" w:space="0" w:color="auto"/>
                  <w:right w:val="single" w:sz="6" w:space="0" w:color="auto"/>
                </w:tcBorders>
                <w:shd w:val="clear" w:color="auto" w:fill="auto"/>
                <w:vAlign w:val="center"/>
              </w:tcPr>
              <w:p w:rsidR="00C9101C" w:rsidRDefault="00C9101C" w:rsidP="006F363D">
                <w:pPr>
                  <w:jc w:val="center"/>
                  <w:rPr>
                    <w:szCs w:val="21"/>
                  </w:rPr>
                </w:pPr>
                <w:r>
                  <w:rPr>
                    <w:rFonts w:hint="eastAsia"/>
                    <w:szCs w:val="21"/>
                  </w:rPr>
                  <w:t>项目</w:t>
                </w:r>
              </w:p>
            </w:tc>
            <w:tc>
              <w:tcPr>
                <w:tcW w:w="1615" w:type="pct"/>
                <w:tcBorders>
                  <w:top w:val="single" w:sz="6" w:space="0" w:color="auto"/>
                  <w:left w:val="single" w:sz="6" w:space="0" w:color="auto"/>
                  <w:bottom w:val="single" w:sz="6" w:space="0" w:color="auto"/>
                  <w:right w:val="single" w:sz="6" w:space="0" w:color="auto"/>
                </w:tcBorders>
                <w:shd w:val="clear" w:color="auto" w:fill="auto"/>
                <w:vAlign w:val="center"/>
              </w:tcPr>
              <w:p w:rsidR="00C9101C" w:rsidRDefault="00C9101C" w:rsidP="006F363D">
                <w:pPr>
                  <w:jc w:val="center"/>
                  <w:rPr>
                    <w:szCs w:val="21"/>
                  </w:rPr>
                </w:pPr>
                <w:r>
                  <w:rPr>
                    <w:rFonts w:hint="eastAsia"/>
                    <w:szCs w:val="21"/>
                  </w:rPr>
                  <w:t>期初余额</w:t>
                </w:r>
              </w:p>
            </w:tc>
            <w:tc>
              <w:tcPr>
                <w:tcW w:w="1614" w:type="pct"/>
                <w:tcBorders>
                  <w:top w:val="single" w:sz="6" w:space="0" w:color="auto"/>
                  <w:left w:val="single" w:sz="6" w:space="0" w:color="auto"/>
                  <w:bottom w:val="single" w:sz="6" w:space="0" w:color="auto"/>
                  <w:right w:val="single" w:sz="6" w:space="0" w:color="auto"/>
                </w:tcBorders>
                <w:shd w:val="clear" w:color="auto" w:fill="auto"/>
                <w:vAlign w:val="center"/>
              </w:tcPr>
              <w:p w:rsidR="00C9101C" w:rsidRDefault="00C9101C" w:rsidP="006F363D">
                <w:pPr>
                  <w:jc w:val="center"/>
                  <w:rPr>
                    <w:szCs w:val="21"/>
                  </w:rPr>
                </w:pPr>
                <w:r>
                  <w:rPr>
                    <w:rFonts w:hint="eastAsia"/>
                    <w:szCs w:val="21"/>
                  </w:rPr>
                  <w:t>期末余额</w:t>
                </w:r>
              </w:p>
            </w:tc>
          </w:tr>
          <w:sdt>
            <w:sdtPr>
              <w:rPr>
                <w:szCs w:val="21"/>
              </w:rPr>
              <w:alias w:val="按款项性质列示长期应付款明细"/>
              <w:tag w:val="_TUP_582d211f6f954856bfeb99df9433b25f"/>
              <w:id w:val="1038239933"/>
              <w:lock w:val="sdtLocked"/>
            </w:sdtPr>
            <w:sdtEndPr>
              <w:rPr>
                <w:rFonts w:hint="eastAsia"/>
              </w:rPr>
            </w:sdtEndPr>
            <w:sdtContent>
              <w:tr w:rsidR="00C9101C" w:rsidTr="006F363D">
                <w:trPr>
                  <w:cantSplit/>
                  <w:trHeight w:val="186"/>
                </w:trPr>
                <w:sdt>
                  <w:sdtPr>
                    <w:rPr>
                      <w:szCs w:val="21"/>
                    </w:rPr>
                    <w:alias w:val="按款项性质列示长期应付款明细-项目名称"/>
                    <w:tag w:val="_GBC_50a3b37c58ea4dec9ba0c7d03a823306"/>
                    <w:id w:val="-1972978072"/>
                    <w:lock w:val="sdtLocked"/>
                  </w:sdtPr>
                  <w:sdtContent>
                    <w:tc>
                      <w:tcPr>
                        <w:tcW w:w="1771" w:type="pct"/>
                        <w:tcBorders>
                          <w:top w:val="single" w:sz="6" w:space="0" w:color="auto"/>
                          <w:left w:val="single" w:sz="6" w:space="0" w:color="auto"/>
                          <w:bottom w:val="single" w:sz="6" w:space="0" w:color="auto"/>
                          <w:right w:val="single" w:sz="6" w:space="0" w:color="auto"/>
                        </w:tcBorders>
                      </w:tcPr>
                      <w:p w:rsidR="00C9101C" w:rsidRDefault="00C9101C" w:rsidP="006F363D">
                        <w:pPr>
                          <w:rPr>
                            <w:szCs w:val="21"/>
                          </w:rPr>
                        </w:pPr>
                        <w:r>
                          <w:rPr>
                            <w:szCs w:val="21"/>
                          </w:rPr>
                          <w:t>保证金</w:t>
                        </w:r>
                      </w:p>
                    </w:tc>
                  </w:sdtContent>
                </w:sdt>
                <w:sdt>
                  <w:sdtPr>
                    <w:rPr>
                      <w:szCs w:val="21"/>
                    </w:rPr>
                    <w:alias w:val="按款项性质列示长期应付款明细-金额"/>
                    <w:tag w:val="_GBC_b02a6bc6ecd7439494bb22c1c60bb921"/>
                    <w:id w:val="-36889964"/>
                    <w:lock w:val="sdtLocked"/>
                  </w:sdtPr>
                  <w:sdtContent>
                    <w:tc>
                      <w:tcPr>
                        <w:tcW w:w="1615" w:type="pct"/>
                        <w:tcBorders>
                          <w:top w:val="single" w:sz="6" w:space="0" w:color="auto"/>
                          <w:left w:val="single" w:sz="6" w:space="0" w:color="auto"/>
                          <w:bottom w:val="single" w:sz="6" w:space="0" w:color="auto"/>
                          <w:right w:val="single" w:sz="6" w:space="0" w:color="auto"/>
                        </w:tcBorders>
                      </w:tcPr>
                      <w:p w:rsidR="00C9101C" w:rsidRDefault="00C9101C" w:rsidP="006F363D">
                        <w:pPr>
                          <w:jc w:val="right"/>
                          <w:rPr>
                            <w:szCs w:val="21"/>
                          </w:rPr>
                        </w:pPr>
                      </w:p>
                    </w:tc>
                  </w:sdtContent>
                </w:sdt>
                <w:sdt>
                  <w:sdtPr>
                    <w:rPr>
                      <w:szCs w:val="21"/>
                    </w:rPr>
                    <w:alias w:val="按款项性质列示长期应付款明细-金额"/>
                    <w:tag w:val="_GBC_7f5efe722f33443bb4d5c0eca4d5bddc"/>
                    <w:id w:val="-162557474"/>
                    <w:lock w:val="sdtLocked"/>
                  </w:sdtPr>
                  <w:sdtContent>
                    <w:tc>
                      <w:tcPr>
                        <w:tcW w:w="1614" w:type="pct"/>
                        <w:tcBorders>
                          <w:top w:val="single" w:sz="6" w:space="0" w:color="auto"/>
                          <w:left w:val="single" w:sz="6" w:space="0" w:color="auto"/>
                          <w:bottom w:val="single" w:sz="6" w:space="0" w:color="auto"/>
                          <w:right w:val="single" w:sz="6" w:space="0" w:color="auto"/>
                        </w:tcBorders>
                      </w:tcPr>
                      <w:p w:rsidR="00C9101C" w:rsidRDefault="00C9101C" w:rsidP="006F363D">
                        <w:pPr>
                          <w:jc w:val="right"/>
                          <w:rPr>
                            <w:szCs w:val="21"/>
                          </w:rPr>
                        </w:pPr>
                        <w:r>
                          <w:rPr>
                            <w:szCs w:val="21"/>
                          </w:rPr>
                          <w:t>20,000,000.00</w:t>
                        </w:r>
                      </w:p>
                    </w:tc>
                  </w:sdtContent>
                </w:sdt>
              </w:tr>
            </w:sdtContent>
          </w:sdt>
          <w:sdt>
            <w:sdtPr>
              <w:rPr>
                <w:szCs w:val="21"/>
              </w:rPr>
              <w:alias w:val="按款项性质列示长期应付款明细"/>
              <w:tag w:val="_TUP_582d211f6f954856bfeb99df9433b25f"/>
              <w:id w:val="71250007"/>
              <w:lock w:val="sdtLocked"/>
            </w:sdtPr>
            <w:sdtEndPr>
              <w:rPr>
                <w:rFonts w:hint="eastAsia"/>
              </w:rPr>
            </w:sdtEndPr>
            <w:sdtContent>
              <w:tr w:rsidR="00C9101C" w:rsidRPr="00FA1F8F" w:rsidTr="006F363D">
                <w:trPr>
                  <w:cantSplit/>
                  <w:trHeight w:val="186"/>
                </w:trPr>
                <w:sdt>
                  <w:sdtPr>
                    <w:rPr>
                      <w:szCs w:val="21"/>
                    </w:rPr>
                    <w:alias w:val="按款项性质列示长期应付款明细-项目名称"/>
                    <w:tag w:val="_GBC_50a3b37c58ea4dec9ba0c7d03a823306"/>
                    <w:id w:val="-546066730"/>
                    <w:lock w:val="sdtLocked"/>
                  </w:sdtPr>
                  <w:sdtContent>
                    <w:tc>
                      <w:tcPr>
                        <w:tcW w:w="1771" w:type="pct"/>
                        <w:tcBorders>
                          <w:top w:val="single" w:sz="6" w:space="0" w:color="auto"/>
                          <w:left w:val="single" w:sz="6" w:space="0" w:color="auto"/>
                          <w:bottom w:val="single" w:sz="6" w:space="0" w:color="auto"/>
                          <w:right w:val="single" w:sz="6" w:space="0" w:color="auto"/>
                        </w:tcBorders>
                      </w:tcPr>
                      <w:p w:rsidR="00C9101C" w:rsidRDefault="00C9101C" w:rsidP="006F363D">
                        <w:pPr>
                          <w:rPr>
                            <w:szCs w:val="21"/>
                          </w:rPr>
                        </w:pPr>
                        <w:r>
                          <w:rPr>
                            <w:szCs w:val="21"/>
                          </w:rPr>
                          <w:t>住房维修基金</w:t>
                        </w:r>
                      </w:p>
                    </w:tc>
                  </w:sdtContent>
                </w:sdt>
                <w:sdt>
                  <w:sdtPr>
                    <w:rPr>
                      <w:szCs w:val="21"/>
                    </w:rPr>
                    <w:alias w:val="按款项性质列示长期应付款明细-金额"/>
                    <w:tag w:val="_GBC_b02a6bc6ecd7439494bb22c1c60bb921"/>
                    <w:id w:val="-1525927532"/>
                    <w:lock w:val="sdtLocked"/>
                  </w:sdtPr>
                  <w:sdtContent>
                    <w:tc>
                      <w:tcPr>
                        <w:tcW w:w="1615" w:type="pct"/>
                        <w:tcBorders>
                          <w:top w:val="single" w:sz="6" w:space="0" w:color="auto"/>
                          <w:left w:val="single" w:sz="6" w:space="0" w:color="auto"/>
                          <w:bottom w:val="single" w:sz="6" w:space="0" w:color="auto"/>
                          <w:right w:val="single" w:sz="6" w:space="0" w:color="auto"/>
                        </w:tcBorders>
                      </w:tcPr>
                      <w:p w:rsidR="00C9101C" w:rsidRDefault="00C9101C" w:rsidP="006F363D">
                        <w:pPr>
                          <w:jc w:val="right"/>
                          <w:rPr>
                            <w:szCs w:val="21"/>
                          </w:rPr>
                        </w:pPr>
                        <w:r>
                          <w:rPr>
                            <w:szCs w:val="21"/>
                          </w:rPr>
                          <w:t>5,138,063.02</w:t>
                        </w:r>
                      </w:p>
                    </w:tc>
                  </w:sdtContent>
                </w:sdt>
                <w:sdt>
                  <w:sdtPr>
                    <w:rPr>
                      <w:szCs w:val="21"/>
                    </w:rPr>
                    <w:alias w:val="按款项性质列示长期应付款明细-金额"/>
                    <w:tag w:val="_GBC_7f5efe722f33443bb4d5c0eca4d5bddc"/>
                    <w:id w:val="1039944998"/>
                    <w:lock w:val="sdtLocked"/>
                  </w:sdtPr>
                  <w:sdtContent>
                    <w:tc>
                      <w:tcPr>
                        <w:tcW w:w="1614" w:type="pct"/>
                        <w:tcBorders>
                          <w:top w:val="single" w:sz="6" w:space="0" w:color="auto"/>
                          <w:left w:val="single" w:sz="6" w:space="0" w:color="auto"/>
                          <w:bottom w:val="single" w:sz="6" w:space="0" w:color="auto"/>
                          <w:right w:val="single" w:sz="6" w:space="0" w:color="auto"/>
                        </w:tcBorders>
                      </w:tcPr>
                      <w:p w:rsidR="00C9101C" w:rsidRDefault="00C9101C" w:rsidP="006F363D">
                        <w:pPr>
                          <w:jc w:val="right"/>
                          <w:rPr>
                            <w:szCs w:val="21"/>
                          </w:rPr>
                        </w:pPr>
                        <w:r>
                          <w:rPr>
                            <w:szCs w:val="21"/>
                          </w:rPr>
                          <w:t>5,758,690.34</w:t>
                        </w:r>
                      </w:p>
                    </w:tc>
                  </w:sdtContent>
                </w:sdt>
              </w:tr>
            </w:sdtContent>
          </w:sdt>
          <w:sdt>
            <w:sdtPr>
              <w:rPr>
                <w:szCs w:val="21"/>
              </w:rPr>
              <w:alias w:val="按款项性质列示长期应付款明细"/>
              <w:tag w:val="_TUP_582d211f6f954856bfeb99df9433b25f"/>
              <w:id w:val="7337641"/>
              <w:lock w:val="sdtLocked"/>
            </w:sdtPr>
            <w:sdtEndPr>
              <w:rPr>
                <w:rFonts w:hint="eastAsia"/>
              </w:rPr>
            </w:sdtEndPr>
            <w:sdtContent>
              <w:tr w:rsidR="00C9101C" w:rsidRPr="00FA1F8F" w:rsidTr="006F363D">
                <w:trPr>
                  <w:cantSplit/>
                  <w:trHeight w:val="186"/>
                </w:trPr>
                <w:sdt>
                  <w:sdtPr>
                    <w:rPr>
                      <w:szCs w:val="21"/>
                    </w:rPr>
                    <w:alias w:val="按款项性质列示长期应付款明细-项目名称"/>
                    <w:tag w:val="_GBC_50a3b37c58ea4dec9ba0c7d03a823306"/>
                    <w:id w:val="-584226519"/>
                    <w:lock w:val="sdtLocked"/>
                  </w:sdtPr>
                  <w:sdtContent>
                    <w:tc>
                      <w:tcPr>
                        <w:tcW w:w="1771" w:type="pct"/>
                        <w:tcBorders>
                          <w:top w:val="single" w:sz="6" w:space="0" w:color="auto"/>
                          <w:left w:val="single" w:sz="6" w:space="0" w:color="auto"/>
                          <w:bottom w:val="single" w:sz="6" w:space="0" w:color="auto"/>
                          <w:right w:val="single" w:sz="6" w:space="0" w:color="auto"/>
                        </w:tcBorders>
                      </w:tcPr>
                      <w:p w:rsidR="00C9101C" w:rsidRDefault="00C9101C" w:rsidP="006F363D">
                        <w:pPr>
                          <w:rPr>
                            <w:szCs w:val="21"/>
                          </w:rPr>
                        </w:pPr>
                        <w:r>
                          <w:rPr>
                            <w:szCs w:val="21"/>
                          </w:rPr>
                          <w:t>转贷地方国债</w:t>
                        </w:r>
                      </w:p>
                    </w:tc>
                  </w:sdtContent>
                </w:sdt>
                <w:sdt>
                  <w:sdtPr>
                    <w:rPr>
                      <w:szCs w:val="21"/>
                    </w:rPr>
                    <w:alias w:val="按款项性质列示长期应付款明细-金额"/>
                    <w:tag w:val="_GBC_b02a6bc6ecd7439494bb22c1c60bb921"/>
                    <w:id w:val="-1276631075"/>
                    <w:lock w:val="sdtLocked"/>
                  </w:sdtPr>
                  <w:sdtContent>
                    <w:tc>
                      <w:tcPr>
                        <w:tcW w:w="1615" w:type="pct"/>
                        <w:tcBorders>
                          <w:top w:val="single" w:sz="6" w:space="0" w:color="auto"/>
                          <w:left w:val="single" w:sz="6" w:space="0" w:color="auto"/>
                          <w:bottom w:val="single" w:sz="6" w:space="0" w:color="auto"/>
                          <w:right w:val="single" w:sz="6" w:space="0" w:color="auto"/>
                        </w:tcBorders>
                      </w:tcPr>
                      <w:p w:rsidR="00C9101C" w:rsidRDefault="00C9101C" w:rsidP="006F363D">
                        <w:pPr>
                          <w:jc w:val="right"/>
                          <w:rPr>
                            <w:szCs w:val="21"/>
                          </w:rPr>
                        </w:pPr>
                        <w:r>
                          <w:rPr>
                            <w:szCs w:val="21"/>
                          </w:rPr>
                          <w:t>1,835,454.51</w:t>
                        </w:r>
                      </w:p>
                    </w:tc>
                  </w:sdtContent>
                </w:sdt>
                <w:sdt>
                  <w:sdtPr>
                    <w:rPr>
                      <w:szCs w:val="21"/>
                    </w:rPr>
                    <w:alias w:val="按款项性质列示长期应付款明细-金额"/>
                    <w:tag w:val="_GBC_7f5efe722f33443bb4d5c0eca4d5bddc"/>
                    <w:id w:val="-1679874467"/>
                    <w:lock w:val="sdtLocked"/>
                  </w:sdtPr>
                  <w:sdtContent>
                    <w:tc>
                      <w:tcPr>
                        <w:tcW w:w="1614" w:type="pct"/>
                        <w:tcBorders>
                          <w:top w:val="single" w:sz="6" w:space="0" w:color="auto"/>
                          <w:left w:val="single" w:sz="6" w:space="0" w:color="auto"/>
                          <w:bottom w:val="single" w:sz="6" w:space="0" w:color="auto"/>
                          <w:right w:val="single" w:sz="6" w:space="0" w:color="auto"/>
                        </w:tcBorders>
                      </w:tcPr>
                      <w:p w:rsidR="00C9101C" w:rsidRDefault="00C9101C" w:rsidP="006F363D">
                        <w:pPr>
                          <w:jc w:val="right"/>
                          <w:rPr>
                            <w:szCs w:val="21"/>
                          </w:rPr>
                        </w:pPr>
                        <w:r>
                          <w:rPr>
                            <w:szCs w:val="21"/>
                          </w:rPr>
                          <w:t>2,169,090.88</w:t>
                        </w:r>
                      </w:p>
                    </w:tc>
                  </w:sdtContent>
                </w:sdt>
              </w:tr>
            </w:sdtContent>
          </w:sdt>
          <w:sdt>
            <w:sdtPr>
              <w:rPr>
                <w:szCs w:val="21"/>
              </w:rPr>
              <w:alias w:val="按款项性质列示长期应付款明细"/>
              <w:tag w:val="_TUP_582d211f6f954856bfeb99df9433b25f"/>
              <w:id w:val="-87389664"/>
              <w:lock w:val="sdtLocked"/>
            </w:sdtPr>
            <w:sdtEndPr>
              <w:rPr>
                <w:rFonts w:hint="eastAsia"/>
              </w:rPr>
            </w:sdtEndPr>
            <w:sdtContent>
              <w:tr w:rsidR="00C9101C" w:rsidRPr="00FA1F8F" w:rsidTr="006F363D">
                <w:trPr>
                  <w:cantSplit/>
                  <w:trHeight w:val="186"/>
                </w:trPr>
                <w:sdt>
                  <w:sdtPr>
                    <w:rPr>
                      <w:szCs w:val="21"/>
                    </w:rPr>
                    <w:alias w:val="按款项性质列示长期应付款明细-项目名称"/>
                    <w:tag w:val="_GBC_50a3b37c58ea4dec9ba0c7d03a823306"/>
                    <w:id w:val="212165397"/>
                    <w:lock w:val="sdtLocked"/>
                  </w:sdtPr>
                  <w:sdtContent>
                    <w:tc>
                      <w:tcPr>
                        <w:tcW w:w="1771" w:type="pct"/>
                        <w:tcBorders>
                          <w:top w:val="single" w:sz="6" w:space="0" w:color="auto"/>
                          <w:left w:val="single" w:sz="6" w:space="0" w:color="auto"/>
                          <w:bottom w:val="single" w:sz="6" w:space="0" w:color="auto"/>
                          <w:right w:val="single" w:sz="6" w:space="0" w:color="auto"/>
                        </w:tcBorders>
                      </w:tcPr>
                      <w:p w:rsidR="00C9101C" w:rsidRDefault="00C9101C" w:rsidP="006F363D">
                        <w:pPr>
                          <w:rPr>
                            <w:szCs w:val="21"/>
                          </w:rPr>
                        </w:pPr>
                        <w:r>
                          <w:rPr>
                            <w:szCs w:val="21"/>
                          </w:rPr>
                          <w:t>改制前各项基金</w:t>
                        </w:r>
                      </w:p>
                    </w:tc>
                  </w:sdtContent>
                </w:sdt>
                <w:sdt>
                  <w:sdtPr>
                    <w:rPr>
                      <w:szCs w:val="21"/>
                    </w:rPr>
                    <w:alias w:val="按款项性质列示长期应付款明细-金额"/>
                    <w:tag w:val="_GBC_b02a6bc6ecd7439494bb22c1c60bb921"/>
                    <w:id w:val="1764802101"/>
                    <w:lock w:val="sdtLocked"/>
                  </w:sdtPr>
                  <w:sdtContent>
                    <w:tc>
                      <w:tcPr>
                        <w:tcW w:w="1615" w:type="pct"/>
                        <w:tcBorders>
                          <w:top w:val="single" w:sz="6" w:space="0" w:color="auto"/>
                          <w:left w:val="single" w:sz="6" w:space="0" w:color="auto"/>
                          <w:bottom w:val="single" w:sz="6" w:space="0" w:color="auto"/>
                          <w:right w:val="single" w:sz="6" w:space="0" w:color="auto"/>
                        </w:tcBorders>
                      </w:tcPr>
                      <w:p w:rsidR="00C9101C" w:rsidRDefault="000C51DA" w:rsidP="00BF0E0A">
                        <w:pPr>
                          <w:jc w:val="right"/>
                          <w:rPr>
                            <w:szCs w:val="21"/>
                          </w:rPr>
                        </w:pPr>
                        <w:r>
                          <w:rPr>
                            <w:szCs w:val="21"/>
                          </w:rPr>
                          <w:t>750,448.89</w:t>
                        </w:r>
                      </w:p>
                    </w:tc>
                  </w:sdtContent>
                </w:sdt>
                <w:sdt>
                  <w:sdtPr>
                    <w:rPr>
                      <w:szCs w:val="21"/>
                    </w:rPr>
                    <w:alias w:val="按款项性质列示长期应付款明细-金额"/>
                    <w:tag w:val="_GBC_7f5efe722f33443bb4d5c0eca4d5bddc"/>
                    <w:id w:val="1722401367"/>
                    <w:lock w:val="sdtLocked"/>
                  </w:sdtPr>
                  <w:sdtContent>
                    <w:tc>
                      <w:tcPr>
                        <w:tcW w:w="1614" w:type="pct"/>
                        <w:tcBorders>
                          <w:top w:val="single" w:sz="6" w:space="0" w:color="auto"/>
                          <w:left w:val="single" w:sz="6" w:space="0" w:color="auto"/>
                          <w:bottom w:val="single" w:sz="6" w:space="0" w:color="auto"/>
                          <w:right w:val="single" w:sz="6" w:space="0" w:color="auto"/>
                        </w:tcBorders>
                      </w:tcPr>
                      <w:p w:rsidR="00C9101C" w:rsidRDefault="00BF0E0A" w:rsidP="00BF0E0A">
                        <w:pPr>
                          <w:jc w:val="right"/>
                          <w:rPr>
                            <w:szCs w:val="21"/>
                          </w:rPr>
                        </w:pPr>
                        <w:r>
                          <w:rPr>
                            <w:szCs w:val="21"/>
                          </w:rPr>
                          <w:t>750,448.89</w:t>
                        </w:r>
                      </w:p>
                    </w:tc>
                  </w:sdtContent>
                </w:sdt>
              </w:tr>
            </w:sdtContent>
          </w:sdt>
          <w:sdt>
            <w:sdtPr>
              <w:rPr>
                <w:szCs w:val="21"/>
              </w:rPr>
              <w:alias w:val="按款项性质列示长期应付款明细"/>
              <w:tag w:val="_TUP_582d211f6f954856bfeb99df9433b25f"/>
              <w:id w:val="-1768376527"/>
              <w:lock w:val="sdtLocked"/>
            </w:sdtPr>
            <w:sdtEndPr>
              <w:rPr>
                <w:rFonts w:hint="eastAsia"/>
              </w:rPr>
            </w:sdtEndPr>
            <w:sdtContent>
              <w:tr w:rsidR="00C9101C" w:rsidRPr="00FA1F8F" w:rsidTr="006F363D">
                <w:trPr>
                  <w:cantSplit/>
                  <w:trHeight w:val="186"/>
                </w:trPr>
                <w:sdt>
                  <w:sdtPr>
                    <w:rPr>
                      <w:szCs w:val="21"/>
                    </w:rPr>
                    <w:alias w:val="按款项性质列示长期应付款明细-项目名称"/>
                    <w:tag w:val="_GBC_50a3b37c58ea4dec9ba0c7d03a823306"/>
                    <w:id w:val="1203984090"/>
                    <w:lock w:val="sdtLocked"/>
                  </w:sdtPr>
                  <w:sdtContent>
                    <w:tc>
                      <w:tcPr>
                        <w:tcW w:w="1771" w:type="pct"/>
                        <w:tcBorders>
                          <w:top w:val="single" w:sz="6" w:space="0" w:color="auto"/>
                          <w:left w:val="single" w:sz="6" w:space="0" w:color="auto"/>
                          <w:bottom w:val="single" w:sz="6" w:space="0" w:color="auto"/>
                          <w:right w:val="single" w:sz="6" w:space="0" w:color="auto"/>
                        </w:tcBorders>
                      </w:tcPr>
                      <w:p w:rsidR="00C9101C" w:rsidRDefault="00C9101C" w:rsidP="006F363D">
                        <w:pPr>
                          <w:rPr>
                            <w:szCs w:val="21"/>
                          </w:rPr>
                        </w:pPr>
                        <w:r>
                          <w:rPr>
                            <w:szCs w:val="21"/>
                          </w:rPr>
                          <w:t>仓储预收款</w:t>
                        </w:r>
                      </w:p>
                    </w:tc>
                  </w:sdtContent>
                </w:sdt>
                <w:sdt>
                  <w:sdtPr>
                    <w:rPr>
                      <w:szCs w:val="21"/>
                    </w:rPr>
                    <w:alias w:val="按款项性质列示长期应付款明细-金额"/>
                    <w:tag w:val="_GBC_b02a6bc6ecd7439494bb22c1c60bb921"/>
                    <w:id w:val="1244687912"/>
                    <w:lock w:val="sdtLocked"/>
                  </w:sdtPr>
                  <w:sdtContent>
                    <w:tc>
                      <w:tcPr>
                        <w:tcW w:w="1615" w:type="pct"/>
                        <w:tcBorders>
                          <w:top w:val="single" w:sz="6" w:space="0" w:color="auto"/>
                          <w:left w:val="single" w:sz="6" w:space="0" w:color="auto"/>
                          <w:bottom w:val="single" w:sz="6" w:space="0" w:color="auto"/>
                          <w:right w:val="single" w:sz="6" w:space="0" w:color="auto"/>
                        </w:tcBorders>
                      </w:tcPr>
                      <w:p w:rsidR="00C9101C" w:rsidRDefault="000C51DA" w:rsidP="006F363D">
                        <w:pPr>
                          <w:jc w:val="right"/>
                          <w:rPr>
                            <w:szCs w:val="21"/>
                          </w:rPr>
                        </w:pPr>
                        <w:r>
                          <w:rPr>
                            <w:szCs w:val="21"/>
                          </w:rPr>
                          <w:t>492,470.06</w:t>
                        </w:r>
                      </w:p>
                    </w:tc>
                  </w:sdtContent>
                </w:sdt>
                <w:sdt>
                  <w:sdtPr>
                    <w:rPr>
                      <w:szCs w:val="21"/>
                    </w:rPr>
                    <w:alias w:val="按款项性质列示长期应付款明细-金额"/>
                    <w:tag w:val="_GBC_7f5efe722f33443bb4d5c0eca4d5bddc"/>
                    <w:id w:val="1455136982"/>
                    <w:lock w:val="sdtLocked"/>
                  </w:sdtPr>
                  <w:sdtContent>
                    <w:tc>
                      <w:tcPr>
                        <w:tcW w:w="1614" w:type="pct"/>
                        <w:tcBorders>
                          <w:top w:val="single" w:sz="6" w:space="0" w:color="auto"/>
                          <w:left w:val="single" w:sz="6" w:space="0" w:color="auto"/>
                          <w:bottom w:val="single" w:sz="6" w:space="0" w:color="auto"/>
                          <w:right w:val="single" w:sz="6" w:space="0" w:color="auto"/>
                        </w:tcBorders>
                      </w:tcPr>
                      <w:p w:rsidR="00C9101C" w:rsidRDefault="00C9101C" w:rsidP="006F363D">
                        <w:pPr>
                          <w:jc w:val="right"/>
                          <w:rPr>
                            <w:szCs w:val="21"/>
                          </w:rPr>
                        </w:pPr>
                        <w:r>
                          <w:rPr>
                            <w:szCs w:val="21"/>
                          </w:rPr>
                          <w:t>540,487.42</w:t>
                        </w:r>
                      </w:p>
                    </w:tc>
                  </w:sdtContent>
                </w:sdt>
              </w:tr>
            </w:sdtContent>
          </w:sdt>
          <w:sdt>
            <w:sdtPr>
              <w:rPr>
                <w:szCs w:val="21"/>
              </w:rPr>
              <w:alias w:val="按款项性质列示长期应付款明细"/>
              <w:tag w:val="_TUP_582d211f6f954856bfeb99df9433b25f"/>
              <w:id w:val="1415203838"/>
              <w:lock w:val="sdtLocked"/>
            </w:sdtPr>
            <w:sdtEndPr>
              <w:rPr>
                <w:rFonts w:hint="eastAsia"/>
              </w:rPr>
            </w:sdtEndPr>
            <w:sdtContent>
              <w:tr w:rsidR="00C9101C" w:rsidRPr="00FA1F8F" w:rsidTr="006F363D">
                <w:trPr>
                  <w:cantSplit/>
                  <w:trHeight w:val="186"/>
                </w:trPr>
                <w:sdt>
                  <w:sdtPr>
                    <w:rPr>
                      <w:szCs w:val="21"/>
                    </w:rPr>
                    <w:alias w:val="按款项性质列示长期应付款明细-项目名称"/>
                    <w:tag w:val="_GBC_50a3b37c58ea4dec9ba0c7d03a823306"/>
                    <w:id w:val="677159816"/>
                    <w:lock w:val="sdtLocked"/>
                  </w:sdtPr>
                  <w:sdtContent>
                    <w:tc>
                      <w:tcPr>
                        <w:tcW w:w="1771" w:type="pct"/>
                        <w:tcBorders>
                          <w:top w:val="single" w:sz="6" w:space="0" w:color="auto"/>
                          <w:left w:val="single" w:sz="6" w:space="0" w:color="auto"/>
                          <w:bottom w:val="single" w:sz="6" w:space="0" w:color="auto"/>
                          <w:right w:val="single" w:sz="6" w:space="0" w:color="auto"/>
                        </w:tcBorders>
                      </w:tcPr>
                      <w:p w:rsidR="00C9101C" w:rsidRDefault="00C9101C" w:rsidP="006F363D">
                        <w:pPr>
                          <w:rPr>
                            <w:szCs w:val="21"/>
                          </w:rPr>
                        </w:pPr>
                        <w:r>
                          <w:rPr>
                            <w:szCs w:val="21"/>
                          </w:rPr>
                          <w:t>其他</w:t>
                        </w:r>
                      </w:p>
                    </w:tc>
                  </w:sdtContent>
                </w:sdt>
                <w:sdt>
                  <w:sdtPr>
                    <w:rPr>
                      <w:szCs w:val="21"/>
                    </w:rPr>
                    <w:alias w:val="按款项性质列示长期应付款明细-金额"/>
                    <w:tag w:val="_GBC_b02a6bc6ecd7439494bb22c1c60bb921"/>
                    <w:id w:val="-170563509"/>
                    <w:lock w:val="sdtLocked"/>
                  </w:sdtPr>
                  <w:sdtContent>
                    <w:tc>
                      <w:tcPr>
                        <w:tcW w:w="1615" w:type="pct"/>
                        <w:tcBorders>
                          <w:top w:val="single" w:sz="6" w:space="0" w:color="auto"/>
                          <w:left w:val="single" w:sz="6" w:space="0" w:color="auto"/>
                          <w:bottom w:val="single" w:sz="6" w:space="0" w:color="auto"/>
                          <w:right w:val="single" w:sz="6" w:space="0" w:color="auto"/>
                        </w:tcBorders>
                      </w:tcPr>
                      <w:p w:rsidR="00C9101C" w:rsidRDefault="000C51DA" w:rsidP="006F363D">
                        <w:pPr>
                          <w:jc w:val="right"/>
                          <w:rPr>
                            <w:szCs w:val="21"/>
                          </w:rPr>
                        </w:pPr>
                        <w:r>
                          <w:rPr>
                            <w:szCs w:val="21"/>
                          </w:rPr>
                          <w:t>59,098.59</w:t>
                        </w:r>
                      </w:p>
                    </w:tc>
                  </w:sdtContent>
                </w:sdt>
                <w:sdt>
                  <w:sdtPr>
                    <w:rPr>
                      <w:szCs w:val="21"/>
                    </w:rPr>
                    <w:alias w:val="按款项性质列示长期应付款明细-金额"/>
                    <w:tag w:val="_GBC_7f5efe722f33443bb4d5c0eca4d5bddc"/>
                    <w:id w:val="1310984653"/>
                    <w:lock w:val="sdtLocked"/>
                  </w:sdtPr>
                  <w:sdtContent>
                    <w:tc>
                      <w:tcPr>
                        <w:tcW w:w="1614" w:type="pct"/>
                        <w:tcBorders>
                          <w:top w:val="single" w:sz="6" w:space="0" w:color="auto"/>
                          <w:left w:val="single" w:sz="6" w:space="0" w:color="auto"/>
                          <w:bottom w:val="single" w:sz="6" w:space="0" w:color="auto"/>
                          <w:right w:val="single" w:sz="6" w:space="0" w:color="auto"/>
                        </w:tcBorders>
                      </w:tcPr>
                      <w:p w:rsidR="00C9101C" w:rsidRDefault="00C9101C" w:rsidP="006F363D">
                        <w:pPr>
                          <w:jc w:val="right"/>
                          <w:rPr>
                            <w:szCs w:val="21"/>
                          </w:rPr>
                        </w:pPr>
                        <w:r>
                          <w:rPr>
                            <w:szCs w:val="21"/>
                          </w:rPr>
                          <w:t>721,795.25</w:t>
                        </w:r>
                      </w:p>
                    </w:tc>
                  </w:sdtContent>
                </w:sdt>
              </w:tr>
            </w:sdtContent>
          </w:sdt>
          <w:sdt>
            <w:sdtPr>
              <w:rPr>
                <w:szCs w:val="21"/>
              </w:rPr>
              <w:alias w:val="按款项性质列示长期应付款明细"/>
              <w:tag w:val="_TUP_582d211f6f954856bfeb99df9433b25f"/>
              <w:id w:val="1138149653"/>
              <w:lock w:val="sdtLocked"/>
            </w:sdtPr>
            <w:sdtEndPr>
              <w:rPr>
                <w:rFonts w:hint="eastAsia"/>
              </w:rPr>
            </w:sdtEndPr>
            <w:sdtContent>
              <w:tr w:rsidR="00C9101C" w:rsidRPr="00FA1F8F" w:rsidTr="006F363D">
                <w:trPr>
                  <w:cantSplit/>
                  <w:trHeight w:val="186"/>
                </w:trPr>
                <w:sdt>
                  <w:sdtPr>
                    <w:rPr>
                      <w:szCs w:val="21"/>
                    </w:rPr>
                    <w:alias w:val="按款项性质列示长期应付款明细-项目名称"/>
                    <w:tag w:val="_GBC_50a3b37c58ea4dec9ba0c7d03a823306"/>
                    <w:id w:val="-1770687367"/>
                    <w:lock w:val="sdtLocked"/>
                  </w:sdtPr>
                  <w:sdtContent>
                    <w:tc>
                      <w:tcPr>
                        <w:tcW w:w="1771" w:type="pct"/>
                        <w:tcBorders>
                          <w:top w:val="single" w:sz="6" w:space="0" w:color="auto"/>
                          <w:left w:val="single" w:sz="6" w:space="0" w:color="auto"/>
                          <w:bottom w:val="single" w:sz="6" w:space="0" w:color="auto"/>
                          <w:right w:val="single" w:sz="6" w:space="0" w:color="auto"/>
                        </w:tcBorders>
                      </w:tcPr>
                      <w:p w:rsidR="00C9101C" w:rsidRDefault="00C9101C" w:rsidP="00C9101C">
                        <w:pPr>
                          <w:rPr>
                            <w:szCs w:val="21"/>
                          </w:rPr>
                        </w:pPr>
                        <w:r>
                          <w:rPr>
                            <w:rFonts w:hint="eastAsia"/>
                            <w:szCs w:val="21"/>
                          </w:rPr>
                          <w:t>合 </w:t>
                        </w:r>
                        <w:r>
                          <w:rPr>
                            <w:szCs w:val="21"/>
                          </w:rPr>
                          <w:t xml:space="preserve">  计</w:t>
                        </w:r>
                      </w:p>
                    </w:tc>
                  </w:sdtContent>
                </w:sdt>
                <w:sdt>
                  <w:sdtPr>
                    <w:rPr>
                      <w:szCs w:val="21"/>
                    </w:rPr>
                    <w:alias w:val="按款项性质列示长期应付款明细-金额"/>
                    <w:tag w:val="_GBC_b02a6bc6ecd7439494bb22c1c60bb921"/>
                    <w:id w:val="-1290355832"/>
                    <w:lock w:val="sdtLocked"/>
                  </w:sdtPr>
                  <w:sdtContent>
                    <w:tc>
                      <w:tcPr>
                        <w:tcW w:w="1615" w:type="pct"/>
                        <w:tcBorders>
                          <w:top w:val="single" w:sz="6" w:space="0" w:color="auto"/>
                          <w:left w:val="single" w:sz="6" w:space="0" w:color="auto"/>
                          <w:bottom w:val="single" w:sz="6" w:space="0" w:color="auto"/>
                          <w:right w:val="single" w:sz="6" w:space="0" w:color="auto"/>
                        </w:tcBorders>
                      </w:tcPr>
                      <w:p w:rsidR="00C9101C" w:rsidRDefault="00C9101C" w:rsidP="006F363D">
                        <w:pPr>
                          <w:jc w:val="right"/>
                          <w:rPr>
                            <w:szCs w:val="21"/>
                          </w:rPr>
                        </w:pPr>
                        <w:r>
                          <w:rPr>
                            <w:szCs w:val="21"/>
                          </w:rPr>
                          <w:t>8,275,535.07</w:t>
                        </w:r>
                      </w:p>
                    </w:tc>
                  </w:sdtContent>
                </w:sdt>
                <w:sdt>
                  <w:sdtPr>
                    <w:rPr>
                      <w:szCs w:val="21"/>
                    </w:rPr>
                    <w:alias w:val="按款项性质列示长期应付款明细-金额"/>
                    <w:tag w:val="_GBC_7f5efe722f33443bb4d5c0eca4d5bddc"/>
                    <w:id w:val="-1484544328"/>
                    <w:lock w:val="sdtLocked"/>
                  </w:sdtPr>
                  <w:sdtContent>
                    <w:tc>
                      <w:tcPr>
                        <w:tcW w:w="1614" w:type="pct"/>
                        <w:tcBorders>
                          <w:top w:val="single" w:sz="6" w:space="0" w:color="auto"/>
                          <w:left w:val="single" w:sz="6" w:space="0" w:color="auto"/>
                          <w:bottom w:val="single" w:sz="6" w:space="0" w:color="auto"/>
                          <w:right w:val="single" w:sz="6" w:space="0" w:color="auto"/>
                        </w:tcBorders>
                      </w:tcPr>
                      <w:p w:rsidR="00C9101C" w:rsidRDefault="00C9101C" w:rsidP="006F363D">
                        <w:pPr>
                          <w:jc w:val="right"/>
                          <w:rPr>
                            <w:szCs w:val="21"/>
                          </w:rPr>
                        </w:pPr>
                        <w:r>
                          <w:rPr>
                            <w:szCs w:val="21"/>
                          </w:rPr>
                          <w:t>29,940,512.78</w:t>
                        </w:r>
                      </w:p>
                    </w:tc>
                  </w:sdtContent>
                </w:sdt>
              </w:tr>
            </w:sdtContent>
          </w:sdt>
        </w:tbl>
        <w:p w:rsidR="00C9101C" w:rsidRDefault="00C9101C"/>
        <w:p w:rsidR="00D14D3F" w:rsidRPr="00FA1F8F" w:rsidRDefault="008840FB" w:rsidP="00FA1F8F">
          <w:r>
            <w:rPr>
              <w:rFonts w:hint="eastAsia"/>
            </w:rPr>
            <w:t xml:space="preserve"> </w:t>
          </w:r>
        </w:p>
      </w:sdtContent>
    </w:sdt>
    <w:sdt>
      <w:sdtPr>
        <w:rPr>
          <w:rFonts w:hint="eastAsia"/>
          <w:szCs w:val="21"/>
        </w:rPr>
        <w:tag w:val="_SEC_b17331aac5af44b3ad7712403f9298de"/>
        <w:id w:val="968399124"/>
        <w:lock w:val="sdtLocked"/>
        <w:placeholder>
          <w:docPart w:val="GBC22222222222222222222222222222"/>
        </w:placeholder>
      </w:sdtPr>
      <w:sdtEndPr>
        <w:rPr>
          <w:rFonts w:hint="default"/>
          <w:color w:val="000000" w:themeColor="text1"/>
        </w:rPr>
      </w:sdtEndPr>
      <w:sdtContent>
        <w:p w:rsidR="00BF0E0A" w:rsidRDefault="00BF0E0A" w:rsidP="00BF0E0A">
          <w:pPr>
            <w:snapToGrid w:val="0"/>
            <w:spacing w:before="60" w:after="60" w:line="240" w:lineRule="atLeast"/>
          </w:pPr>
        </w:p>
        <w:p w:rsidR="00D14D3F" w:rsidRDefault="000827A7">
          <w:pPr>
            <w:snapToGrid w:val="0"/>
            <w:spacing w:line="240" w:lineRule="atLeast"/>
            <w:rPr>
              <w:szCs w:val="21"/>
            </w:rPr>
          </w:pPr>
        </w:p>
      </w:sdtContent>
    </w:sdt>
    <w:p w:rsidR="00D14D3F" w:rsidRDefault="00D14D3F">
      <w:pPr>
        <w:rPr>
          <w:szCs w:val="21"/>
        </w:rPr>
      </w:pPr>
    </w:p>
    <w:p w:rsidR="00D14D3F" w:rsidRDefault="00EF2D74">
      <w:pPr>
        <w:pStyle w:val="3"/>
        <w:numPr>
          <w:ilvl w:val="0"/>
          <w:numId w:val="21"/>
        </w:numPr>
        <w:tabs>
          <w:tab w:val="left" w:pos="504"/>
        </w:tabs>
        <w:rPr>
          <w:szCs w:val="21"/>
        </w:rPr>
      </w:pPr>
      <w:r>
        <w:rPr>
          <w:rFonts w:hint="eastAsia"/>
          <w:szCs w:val="21"/>
        </w:rPr>
        <w:t>长期应付职工薪酬</w:t>
      </w:r>
    </w:p>
    <w:sdt>
      <w:sdtPr>
        <w:alias w:val="是否适用：长期应付职工薪酬"/>
        <w:tag w:val="_GBC_24f9546075204a64926cf2cb24e64f0e"/>
        <w:id w:val="-82607269"/>
        <w:lock w:val="sdtLocked"/>
        <w:placeholder>
          <w:docPart w:val="GBC22222222222222222222222222222"/>
        </w:placeholder>
      </w:sdtPr>
      <w:sdtContent>
        <w:p w:rsidR="00C652C4" w:rsidRDefault="00EF2D74" w:rsidP="00C652C4">
          <w:pPr>
            <w:rPr>
              <w:szCs w:val="21"/>
            </w:rPr>
          </w:pPr>
          <w:r>
            <w:fldChar w:fldCharType="begin"/>
          </w:r>
          <w:r w:rsidR="00C652C4">
            <w:instrText xml:space="preserve"> MACROBUTTON  SnrToggleCheckbox □适用 </w:instrText>
          </w:r>
          <w:r>
            <w:fldChar w:fldCharType="end"/>
          </w:r>
          <w:r>
            <w:fldChar w:fldCharType="begin"/>
          </w:r>
          <w:r w:rsidR="00C652C4">
            <w:instrText xml:space="preserve"> MACROBUTTON  SnrToggleCheckbox √不适用 </w:instrText>
          </w:r>
          <w:r>
            <w:fldChar w:fldCharType="end"/>
          </w:r>
        </w:p>
      </w:sdtContent>
    </w:sdt>
    <w:p w:rsidR="00D14D3F" w:rsidRDefault="00D14D3F">
      <w:pPr>
        <w:rPr>
          <w:szCs w:val="21"/>
        </w:rPr>
      </w:pPr>
    </w:p>
    <w:p w:rsidR="00D14D3F" w:rsidRDefault="00D14D3F">
      <w:pPr>
        <w:rPr>
          <w:szCs w:val="21"/>
        </w:rPr>
      </w:pPr>
    </w:p>
    <w:sdt>
      <w:sdtPr>
        <w:rPr>
          <w:rFonts w:ascii="宋体" w:hAnsi="宋体" w:cs="宋体" w:hint="eastAsia"/>
          <w:b w:val="0"/>
          <w:bCs w:val="0"/>
          <w:kern w:val="0"/>
          <w:szCs w:val="21"/>
        </w:rPr>
        <w:tag w:val="_SEC_0a84e0b09fc64975bf9a126557085875"/>
        <w:id w:val="-1231535933"/>
        <w:lock w:val="sdtLocked"/>
        <w:placeholder>
          <w:docPart w:val="GBC22222222222222222222222222222"/>
        </w:placeholder>
      </w:sdtPr>
      <w:sdtEndPr>
        <w:rPr>
          <w:rFonts w:hint="default"/>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专项应付款</w:t>
          </w:r>
        </w:p>
        <w:sdt>
          <w:sdtPr>
            <w:alias w:val="是否适用：专项应付款"/>
            <w:tag w:val="_GBC_857ddecb5bce4a0f99e428cd2635aa03"/>
            <w:id w:val="1401256933"/>
            <w:lock w:val="sdtLocked"/>
            <w:placeholder>
              <w:docPart w:val="GBC22222222222222222222222222222"/>
            </w:placeholder>
          </w:sdtPr>
          <w:sdtContent>
            <w:p w:rsidR="00D14D3F" w:rsidRDefault="00EF2D74">
              <w:r>
                <w:fldChar w:fldCharType="begin"/>
              </w:r>
              <w:r w:rsidR="006D3608">
                <w:instrText xml:space="preserve"> MACROBUTTON  SnrToggleCheckbox √适用 </w:instrText>
              </w:r>
              <w:r>
                <w:fldChar w:fldCharType="end"/>
              </w:r>
              <w:r>
                <w:fldChar w:fldCharType="begin"/>
              </w:r>
              <w:r w:rsidR="006D3608">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专项应付款"/>
              <w:tag w:val="_GBC_17da351113a84d468019127602052875"/>
              <w:id w:val="-12392107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专项应付款"/>
              <w:tag w:val="_GBC_d724de50ed974f2a952a318759be09a1"/>
              <w:id w:val="-135055251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595"/>
            <w:gridCol w:w="1595"/>
            <w:gridCol w:w="1554"/>
            <w:gridCol w:w="1626"/>
            <w:gridCol w:w="1613"/>
            <w:gridCol w:w="1826"/>
          </w:tblGrid>
          <w:tr w:rsidR="006D3608" w:rsidTr="006F363D">
            <w:trPr>
              <w:cantSplit/>
            </w:trPr>
            <w:tc>
              <w:tcPr>
                <w:tcW w:w="813" w:type="pct"/>
                <w:tcBorders>
                  <w:top w:val="single" w:sz="6" w:space="0" w:color="auto"/>
                  <w:left w:val="single" w:sz="6" w:space="0" w:color="auto"/>
                  <w:bottom w:val="single" w:sz="6" w:space="0" w:color="auto"/>
                  <w:right w:val="single" w:sz="6" w:space="0" w:color="auto"/>
                </w:tcBorders>
                <w:vAlign w:val="center"/>
              </w:tcPr>
              <w:p w:rsidR="006D3608" w:rsidRDefault="006D3608" w:rsidP="006F363D">
                <w:pPr>
                  <w:ind w:right="105"/>
                  <w:jc w:val="center"/>
                  <w:rPr>
                    <w:szCs w:val="21"/>
                  </w:rPr>
                </w:pPr>
                <w:r>
                  <w:rPr>
                    <w:rFonts w:hint="eastAsia"/>
                    <w:szCs w:val="21"/>
                  </w:rPr>
                  <w:t>项目</w:t>
                </w:r>
              </w:p>
            </w:tc>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jc w:val="center"/>
                  <w:rPr>
                    <w:szCs w:val="21"/>
                  </w:rPr>
                </w:pPr>
                <w:r>
                  <w:rPr>
                    <w:rFonts w:hint="eastAsia"/>
                    <w:szCs w:val="21"/>
                  </w:rPr>
                  <w:t>期初余额</w:t>
                </w:r>
              </w:p>
            </w:tc>
            <w:tc>
              <w:tcPr>
                <w:tcW w:w="792" w:type="pct"/>
                <w:tcBorders>
                  <w:top w:val="single" w:sz="6" w:space="0" w:color="auto"/>
                  <w:left w:val="single" w:sz="6" w:space="0" w:color="auto"/>
                  <w:right w:val="single" w:sz="6" w:space="0" w:color="auto"/>
                </w:tcBorders>
                <w:shd w:val="clear" w:color="auto" w:fill="auto"/>
              </w:tcPr>
              <w:p w:rsidR="006D3608" w:rsidRDefault="006D3608" w:rsidP="006F363D">
                <w:pPr>
                  <w:jc w:val="center"/>
                  <w:rPr>
                    <w:szCs w:val="21"/>
                  </w:rPr>
                </w:pPr>
                <w:r>
                  <w:rPr>
                    <w:rFonts w:hint="eastAsia"/>
                    <w:szCs w:val="21"/>
                  </w:rPr>
                  <w:t>本期增加</w:t>
                </w:r>
              </w:p>
            </w:tc>
            <w:tc>
              <w:tcPr>
                <w:tcW w:w="829" w:type="pct"/>
                <w:tcBorders>
                  <w:top w:val="single" w:sz="6" w:space="0" w:color="auto"/>
                  <w:left w:val="single" w:sz="6" w:space="0" w:color="auto"/>
                  <w:right w:val="single" w:sz="6" w:space="0" w:color="auto"/>
                </w:tcBorders>
                <w:shd w:val="clear" w:color="auto" w:fill="auto"/>
              </w:tcPr>
              <w:p w:rsidR="006D3608" w:rsidRDefault="006D3608" w:rsidP="006F363D">
                <w:pPr>
                  <w:jc w:val="center"/>
                  <w:rPr>
                    <w:szCs w:val="21"/>
                  </w:rPr>
                </w:pPr>
                <w:r>
                  <w:rPr>
                    <w:rFonts w:hint="eastAsia"/>
                    <w:szCs w:val="21"/>
                  </w:rPr>
                  <w:t>本期减少</w:t>
                </w:r>
              </w:p>
            </w:tc>
            <w:tc>
              <w:tcPr>
                <w:tcW w:w="822" w:type="pct"/>
                <w:tcBorders>
                  <w:top w:val="single" w:sz="6" w:space="0" w:color="auto"/>
                  <w:left w:val="single" w:sz="6" w:space="0" w:color="auto"/>
                  <w:bottom w:val="single" w:sz="6" w:space="0" w:color="auto"/>
                  <w:right w:val="single" w:sz="6" w:space="0" w:color="auto"/>
                </w:tcBorders>
              </w:tcPr>
              <w:p w:rsidR="006D3608" w:rsidRDefault="006D3608" w:rsidP="006F363D">
                <w:pPr>
                  <w:jc w:val="center"/>
                  <w:rPr>
                    <w:szCs w:val="21"/>
                  </w:rPr>
                </w:pPr>
                <w:r>
                  <w:rPr>
                    <w:rFonts w:hint="eastAsia"/>
                    <w:szCs w:val="21"/>
                  </w:rPr>
                  <w:t>期末余额</w:t>
                </w:r>
              </w:p>
            </w:tc>
            <w:tc>
              <w:tcPr>
                <w:tcW w:w="931" w:type="pct"/>
                <w:tcBorders>
                  <w:top w:val="single" w:sz="6" w:space="0" w:color="auto"/>
                  <w:left w:val="single" w:sz="6" w:space="0" w:color="auto"/>
                  <w:bottom w:val="single" w:sz="6" w:space="0" w:color="auto"/>
                  <w:right w:val="single" w:sz="6" w:space="0" w:color="auto"/>
                </w:tcBorders>
                <w:shd w:val="clear" w:color="auto" w:fill="auto"/>
              </w:tcPr>
              <w:p w:rsidR="006D3608" w:rsidRDefault="006D3608" w:rsidP="006F363D">
                <w:pPr>
                  <w:jc w:val="center"/>
                  <w:rPr>
                    <w:szCs w:val="21"/>
                  </w:rPr>
                </w:pPr>
                <w:r>
                  <w:rPr>
                    <w:rFonts w:hint="eastAsia"/>
                    <w:szCs w:val="21"/>
                  </w:rPr>
                  <w:t>形成原因</w:t>
                </w:r>
              </w:p>
            </w:tc>
          </w:tr>
          <w:sdt>
            <w:sdtPr>
              <w:rPr>
                <w:rFonts w:hint="eastAsia"/>
                <w:szCs w:val="21"/>
              </w:rPr>
              <w:alias w:val="专项应付款明细"/>
              <w:tag w:val="_TUP_872d87f96f2040eb9f1c7a3b8811ae7a"/>
              <w:id w:val="-1137798409"/>
              <w:lock w:val="sdtLocked"/>
            </w:sdtPr>
            <w:sdtContent>
              <w:tr w:rsidR="006D3608" w:rsidTr="006F363D">
                <w:trPr>
                  <w:cantSplit/>
                </w:trPr>
                <w:sdt>
                  <w:sdtPr>
                    <w:rPr>
                      <w:rFonts w:hint="eastAsia"/>
                      <w:szCs w:val="21"/>
                    </w:rPr>
                    <w:alias w:val="专项应付款项目"/>
                    <w:tag w:val="_GBC_54fc1c4f03704a74bf350d1f8d4536c4"/>
                    <w:id w:val="-1169098812"/>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105"/>
                          <w:rPr>
                            <w:szCs w:val="21"/>
                          </w:rPr>
                        </w:pPr>
                        <w:r>
                          <w:rPr>
                            <w:rFonts w:hint="eastAsia"/>
                            <w:szCs w:val="21"/>
                          </w:rPr>
                          <w:t>离退休职工医药费提留</w:t>
                        </w:r>
                      </w:p>
                    </w:tc>
                  </w:sdtContent>
                </w:sdt>
                <w:sdt>
                  <w:sdtPr>
                    <w:rPr>
                      <w:szCs w:val="21"/>
                    </w:rPr>
                    <w:alias w:val="专项应付款金额"/>
                    <w:tag w:val="_GBC_653f4bc84573417ebf168c2fe4c479ea"/>
                    <w:id w:val="2067366667"/>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r>
                          <w:rPr>
                            <w:szCs w:val="21"/>
                          </w:rPr>
                          <w:t>33,125,728.10</w:t>
                        </w:r>
                      </w:p>
                    </w:tc>
                  </w:sdtContent>
                </w:sdt>
                <w:sdt>
                  <w:sdtPr>
                    <w:rPr>
                      <w:szCs w:val="21"/>
                    </w:rPr>
                    <w:alias w:val="专项应付款明细-增加数"/>
                    <w:tag w:val="_GBC_c12eb06592a846c88d1754ac5d10dd59"/>
                    <w:id w:val="-1816711603"/>
                    <w:lock w:val="sdtLocked"/>
                  </w:sdtPr>
                  <w:sdtContent>
                    <w:tc>
                      <w:tcPr>
                        <w:tcW w:w="792" w:type="pct"/>
                        <w:tcBorders>
                          <w:left w:val="single" w:sz="6" w:space="0" w:color="auto"/>
                          <w:right w:val="single" w:sz="6" w:space="0" w:color="auto"/>
                        </w:tcBorders>
                        <w:shd w:val="clear" w:color="auto" w:fill="auto"/>
                      </w:tcPr>
                      <w:p w:rsidR="006D3608" w:rsidRDefault="006D3608" w:rsidP="006F363D">
                        <w:pPr>
                          <w:jc w:val="right"/>
                          <w:rPr>
                            <w:szCs w:val="21"/>
                          </w:rPr>
                        </w:pPr>
                      </w:p>
                    </w:tc>
                  </w:sdtContent>
                </w:sdt>
                <w:sdt>
                  <w:sdtPr>
                    <w:rPr>
                      <w:szCs w:val="21"/>
                    </w:rPr>
                    <w:alias w:val="专项应付款明细-减少数"/>
                    <w:tag w:val="_GBC_a5e2a5d850114340893b67db0a3c2192"/>
                    <w:id w:val="-1823112606"/>
                    <w:lock w:val="sdtLocked"/>
                  </w:sdtPr>
                  <w:sdtContent>
                    <w:tc>
                      <w:tcPr>
                        <w:tcW w:w="829" w:type="pct"/>
                        <w:tcBorders>
                          <w:left w:val="single" w:sz="6" w:space="0" w:color="auto"/>
                          <w:right w:val="single" w:sz="6" w:space="0" w:color="auto"/>
                        </w:tcBorders>
                        <w:shd w:val="clear" w:color="auto" w:fill="auto"/>
                      </w:tcPr>
                      <w:p w:rsidR="006D3608" w:rsidRDefault="006D3608" w:rsidP="006F363D">
                        <w:pPr>
                          <w:jc w:val="right"/>
                          <w:rPr>
                            <w:szCs w:val="21"/>
                          </w:rPr>
                        </w:pPr>
                        <w:r>
                          <w:rPr>
                            <w:szCs w:val="21"/>
                          </w:rPr>
                          <w:t>315,876.17</w:t>
                        </w:r>
                      </w:p>
                    </w:tc>
                  </w:sdtContent>
                </w:sdt>
                <w:sdt>
                  <w:sdtPr>
                    <w:rPr>
                      <w:szCs w:val="21"/>
                    </w:rPr>
                    <w:alias w:val="专项应付款金额"/>
                    <w:tag w:val="_GBC_b631b74078264a898a25e71f49965669"/>
                    <w:id w:val="1467004544"/>
                    <w:lock w:val="sdtLocked"/>
                  </w:sdtPr>
                  <w:sdtContent>
                    <w:tc>
                      <w:tcPr>
                        <w:tcW w:w="822"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r>
                          <w:rPr>
                            <w:szCs w:val="21"/>
                          </w:rPr>
                          <w:t>32,809,851.93</w:t>
                        </w:r>
                      </w:p>
                    </w:tc>
                  </w:sdtContent>
                </w:sdt>
                <w:sdt>
                  <w:sdtPr>
                    <w:rPr>
                      <w:szCs w:val="21"/>
                    </w:rPr>
                    <w:alias w:val="专项应付款形成原因"/>
                    <w:tag w:val="_GBC_77cb321e3afb4767b6d003b2ca819f8b"/>
                    <w:id w:val="-1020929048"/>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6D3608" w:rsidRDefault="006D3608" w:rsidP="006F363D">
                        <w:pPr>
                          <w:rPr>
                            <w:szCs w:val="21"/>
                          </w:rPr>
                        </w:pPr>
                        <w:r>
                          <w:rPr>
                            <w:rFonts w:hint="eastAsia"/>
                            <w:szCs w:val="21"/>
                          </w:rPr>
                          <w:t> </w:t>
                        </w:r>
                      </w:p>
                    </w:tc>
                  </w:sdtContent>
                </w:sdt>
              </w:tr>
            </w:sdtContent>
          </w:sdt>
          <w:sdt>
            <w:sdtPr>
              <w:rPr>
                <w:rFonts w:hint="eastAsia"/>
                <w:szCs w:val="21"/>
              </w:rPr>
              <w:alias w:val="专项应付款明细"/>
              <w:tag w:val="_TUP_872d87f96f2040eb9f1c7a3b8811ae7a"/>
              <w:id w:val="-2001734568"/>
              <w:lock w:val="sdtLocked"/>
            </w:sdtPr>
            <w:sdtContent>
              <w:tr w:rsidR="006D3608" w:rsidTr="006F363D">
                <w:trPr>
                  <w:cantSplit/>
                </w:trPr>
                <w:sdt>
                  <w:sdtPr>
                    <w:rPr>
                      <w:rFonts w:hint="eastAsia"/>
                      <w:szCs w:val="21"/>
                    </w:rPr>
                    <w:alias w:val="专项应付款项目"/>
                    <w:tag w:val="_GBC_54fc1c4f03704a74bf350d1f8d4536c4"/>
                    <w:id w:val="1553885643"/>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105"/>
                          <w:rPr>
                            <w:szCs w:val="21"/>
                          </w:rPr>
                        </w:pPr>
                        <w:r>
                          <w:rPr>
                            <w:rFonts w:hint="eastAsia"/>
                            <w:szCs w:val="21"/>
                          </w:rPr>
                          <w:t>拆迁补偿款</w:t>
                        </w:r>
                      </w:p>
                    </w:tc>
                  </w:sdtContent>
                </w:sdt>
                <w:sdt>
                  <w:sdtPr>
                    <w:rPr>
                      <w:szCs w:val="21"/>
                    </w:rPr>
                    <w:alias w:val="专项应付款金额"/>
                    <w:tag w:val="_GBC_653f4bc84573417ebf168c2fe4c479ea"/>
                    <w:id w:val="-88477696"/>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r>
                          <w:rPr>
                            <w:szCs w:val="21"/>
                          </w:rPr>
                          <w:t>16,865,589.25</w:t>
                        </w:r>
                      </w:p>
                    </w:tc>
                  </w:sdtContent>
                </w:sdt>
                <w:sdt>
                  <w:sdtPr>
                    <w:rPr>
                      <w:szCs w:val="21"/>
                    </w:rPr>
                    <w:alias w:val="专项应付款明细-增加数"/>
                    <w:tag w:val="_GBC_c12eb06592a846c88d1754ac5d10dd59"/>
                    <w:id w:val="-1837294000"/>
                    <w:lock w:val="sdtLocked"/>
                  </w:sdtPr>
                  <w:sdtContent>
                    <w:tc>
                      <w:tcPr>
                        <w:tcW w:w="792" w:type="pct"/>
                        <w:tcBorders>
                          <w:left w:val="single" w:sz="6" w:space="0" w:color="auto"/>
                          <w:right w:val="single" w:sz="6" w:space="0" w:color="auto"/>
                        </w:tcBorders>
                        <w:shd w:val="clear" w:color="auto" w:fill="auto"/>
                      </w:tcPr>
                      <w:p w:rsidR="006D3608" w:rsidRDefault="006D3608" w:rsidP="006F363D">
                        <w:pPr>
                          <w:jc w:val="right"/>
                          <w:rPr>
                            <w:szCs w:val="21"/>
                          </w:rPr>
                        </w:pPr>
                      </w:p>
                    </w:tc>
                  </w:sdtContent>
                </w:sdt>
                <w:sdt>
                  <w:sdtPr>
                    <w:rPr>
                      <w:szCs w:val="21"/>
                    </w:rPr>
                    <w:alias w:val="专项应付款明细-减少数"/>
                    <w:tag w:val="_GBC_a5e2a5d850114340893b67db0a3c2192"/>
                    <w:id w:val="857088687"/>
                    <w:lock w:val="sdtLocked"/>
                  </w:sdtPr>
                  <w:sdtContent>
                    <w:tc>
                      <w:tcPr>
                        <w:tcW w:w="829" w:type="pct"/>
                        <w:tcBorders>
                          <w:left w:val="single" w:sz="6" w:space="0" w:color="auto"/>
                          <w:right w:val="single" w:sz="6" w:space="0" w:color="auto"/>
                        </w:tcBorders>
                        <w:shd w:val="clear" w:color="auto" w:fill="auto"/>
                      </w:tcPr>
                      <w:p w:rsidR="006D3608" w:rsidRDefault="006D3608" w:rsidP="006F363D">
                        <w:pPr>
                          <w:jc w:val="right"/>
                          <w:rPr>
                            <w:szCs w:val="21"/>
                          </w:rPr>
                        </w:pPr>
                        <w:r>
                          <w:rPr>
                            <w:szCs w:val="21"/>
                          </w:rPr>
                          <w:t>16,865,589.25</w:t>
                        </w:r>
                      </w:p>
                    </w:tc>
                  </w:sdtContent>
                </w:sdt>
                <w:sdt>
                  <w:sdtPr>
                    <w:rPr>
                      <w:szCs w:val="21"/>
                    </w:rPr>
                    <w:alias w:val="专项应付款金额"/>
                    <w:tag w:val="_GBC_b631b74078264a898a25e71f49965669"/>
                    <w:id w:val="-190999822"/>
                    <w:lock w:val="sdtLocked"/>
                  </w:sdtPr>
                  <w:sdtContent>
                    <w:tc>
                      <w:tcPr>
                        <w:tcW w:w="822"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p>
                    </w:tc>
                  </w:sdtContent>
                </w:sdt>
                <w:sdt>
                  <w:sdtPr>
                    <w:rPr>
                      <w:szCs w:val="21"/>
                    </w:rPr>
                    <w:alias w:val="专项应付款形成原因"/>
                    <w:tag w:val="_GBC_77cb321e3afb4767b6d003b2ca819f8b"/>
                    <w:id w:val="-1375989050"/>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6D3608" w:rsidRDefault="006D3608" w:rsidP="006F363D">
                        <w:pPr>
                          <w:rPr>
                            <w:szCs w:val="21"/>
                          </w:rPr>
                        </w:pPr>
                        <w:r>
                          <w:rPr>
                            <w:rFonts w:hint="eastAsia"/>
                            <w:szCs w:val="21"/>
                          </w:rPr>
                          <w:t> </w:t>
                        </w:r>
                      </w:p>
                    </w:tc>
                  </w:sdtContent>
                </w:sdt>
              </w:tr>
            </w:sdtContent>
          </w:sdt>
          <w:sdt>
            <w:sdtPr>
              <w:rPr>
                <w:rFonts w:hint="eastAsia"/>
                <w:szCs w:val="21"/>
              </w:rPr>
              <w:alias w:val="专项应付款明细"/>
              <w:tag w:val="_TUP_872d87f96f2040eb9f1c7a3b8811ae7a"/>
              <w:id w:val="-714264428"/>
              <w:lock w:val="sdtLocked"/>
            </w:sdtPr>
            <w:sdtContent>
              <w:tr w:rsidR="006D3608" w:rsidTr="006F363D">
                <w:trPr>
                  <w:cantSplit/>
                </w:trPr>
                <w:sdt>
                  <w:sdtPr>
                    <w:rPr>
                      <w:rFonts w:hint="eastAsia"/>
                      <w:szCs w:val="21"/>
                    </w:rPr>
                    <w:alias w:val="专项应付款项目"/>
                    <w:tag w:val="_GBC_54fc1c4f03704a74bf350d1f8d4536c4"/>
                    <w:id w:val="1301798323"/>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105"/>
                          <w:rPr>
                            <w:szCs w:val="21"/>
                          </w:rPr>
                        </w:pPr>
                        <w:r>
                          <w:rPr>
                            <w:rFonts w:hint="eastAsia"/>
                            <w:szCs w:val="21"/>
                          </w:rPr>
                          <w:t>职工安置费</w:t>
                        </w:r>
                      </w:p>
                    </w:tc>
                  </w:sdtContent>
                </w:sdt>
                <w:sdt>
                  <w:sdtPr>
                    <w:rPr>
                      <w:szCs w:val="21"/>
                    </w:rPr>
                    <w:alias w:val="专项应付款金额"/>
                    <w:tag w:val="_GBC_653f4bc84573417ebf168c2fe4c479ea"/>
                    <w:id w:val="-2094067596"/>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r>
                          <w:rPr>
                            <w:szCs w:val="21"/>
                          </w:rPr>
                          <w:t>1,999,892.43</w:t>
                        </w:r>
                      </w:p>
                    </w:tc>
                  </w:sdtContent>
                </w:sdt>
                <w:sdt>
                  <w:sdtPr>
                    <w:rPr>
                      <w:szCs w:val="21"/>
                    </w:rPr>
                    <w:alias w:val="专项应付款明细-增加数"/>
                    <w:tag w:val="_GBC_c12eb06592a846c88d1754ac5d10dd59"/>
                    <w:id w:val="2002845525"/>
                    <w:lock w:val="sdtLocked"/>
                  </w:sdtPr>
                  <w:sdtContent>
                    <w:tc>
                      <w:tcPr>
                        <w:tcW w:w="792" w:type="pct"/>
                        <w:tcBorders>
                          <w:left w:val="single" w:sz="6" w:space="0" w:color="auto"/>
                          <w:right w:val="single" w:sz="6" w:space="0" w:color="auto"/>
                        </w:tcBorders>
                        <w:shd w:val="clear" w:color="auto" w:fill="auto"/>
                      </w:tcPr>
                      <w:p w:rsidR="006D3608" w:rsidRDefault="006D3608" w:rsidP="006F363D">
                        <w:pPr>
                          <w:jc w:val="right"/>
                          <w:rPr>
                            <w:szCs w:val="21"/>
                          </w:rPr>
                        </w:pPr>
                        <w:r>
                          <w:rPr>
                            <w:szCs w:val="21"/>
                          </w:rPr>
                          <w:t>33,815.43</w:t>
                        </w:r>
                      </w:p>
                    </w:tc>
                  </w:sdtContent>
                </w:sdt>
                <w:sdt>
                  <w:sdtPr>
                    <w:rPr>
                      <w:szCs w:val="21"/>
                    </w:rPr>
                    <w:alias w:val="专项应付款明细-减少数"/>
                    <w:tag w:val="_GBC_a5e2a5d850114340893b67db0a3c2192"/>
                    <w:id w:val="-1122769942"/>
                    <w:lock w:val="sdtLocked"/>
                  </w:sdtPr>
                  <w:sdtContent>
                    <w:tc>
                      <w:tcPr>
                        <w:tcW w:w="829" w:type="pct"/>
                        <w:tcBorders>
                          <w:left w:val="single" w:sz="6" w:space="0" w:color="auto"/>
                          <w:right w:val="single" w:sz="6" w:space="0" w:color="auto"/>
                        </w:tcBorders>
                        <w:shd w:val="clear" w:color="auto" w:fill="auto"/>
                      </w:tcPr>
                      <w:p w:rsidR="006D3608" w:rsidRDefault="006D3608" w:rsidP="006F363D">
                        <w:pPr>
                          <w:jc w:val="right"/>
                          <w:rPr>
                            <w:szCs w:val="21"/>
                          </w:rPr>
                        </w:pPr>
                        <w:r>
                          <w:rPr>
                            <w:szCs w:val="21"/>
                          </w:rPr>
                          <w:t>1,538,306.76</w:t>
                        </w:r>
                      </w:p>
                    </w:tc>
                  </w:sdtContent>
                </w:sdt>
                <w:sdt>
                  <w:sdtPr>
                    <w:rPr>
                      <w:szCs w:val="21"/>
                    </w:rPr>
                    <w:alias w:val="专项应付款金额"/>
                    <w:tag w:val="_GBC_b631b74078264a898a25e71f49965669"/>
                    <w:id w:val="-308100354"/>
                    <w:lock w:val="sdtLocked"/>
                  </w:sdtPr>
                  <w:sdtContent>
                    <w:tc>
                      <w:tcPr>
                        <w:tcW w:w="822"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r>
                          <w:rPr>
                            <w:szCs w:val="21"/>
                          </w:rPr>
                          <w:t>495,401.10</w:t>
                        </w:r>
                      </w:p>
                    </w:tc>
                  </w:sdtContent>
                </w:sdt>
                <w:sdt>
                  <w:sdtPr>
                    <w:rPr>
                      <w:szCs w:val="21"/>
                    </w:rPr>
                    <w:alias w:val="专项应付款形成原因"/>
                    <w:tag w:val="_GBC_77cb321e3afb4767b6d003b2ca819f8b"/>
                    <w:id w:val="-430129394"/>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6D3608" w:rsidRDefault="006D3608" w:rsidP="006F363D">
                        <w:pPr>
                          <w:rPr>
                            <w:szCs w:val="21"/>
                          </w:rPr>
                        </w:pPr>
                        <w:r>
                          <w:rPr>
                            <w:rFonts w:hint="eastAsia"/>
                            <w:szCs w:val="21"/>
                          </w:rPr>
                          <w:t> </w:t>
                        </w:r>
                      </w:p>
                    </w:tc>
                  </w:sdtContent>
                </w:sdt>
              </w:tr>
            </w:sdtContent>
          </w:sdt>
          <w:sdt>
            <w:sdtPr>
              <w:rPr>
                <w:rFonts w:hint="eastAsia"/>
                <w:szCs w:val="21"/>
              </w:rPr>
              <w:alias w:val="专项应付款明细"/>
              <w:tag w:val="_TUP_872d87f96f2040eb9f1c7a3b8811ae7a"/>
              <w:id w:val="705681419"/>
              <w:lock w:val="sdtLocked"/>
            </w:sdtPr>
            <w:sdtContent>
              <w:tr w:rsidR="006D3608" w:rsidTr="006F363D">
                <w:trPr>
                  <w:cantSplit/>
                </w:trPr>
                <w:sdt>
                  <w:sdtPr>
                    <w:rPr>
                      <w:rFonts w:hint="eastAsia"/>
                      <w:szCs w:val="21"/>
                    </w:rPr>
                    <w:alias w:val="专项应付款项目"/>
                    <w:tag w:val="_GBC_54fc1c4f03704a74bf350d1f8d4536c4"/>
                    <w:id w:val="-117460435"/>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105"/>
                          <w:rPr>
                            <w:szCs w:val="21"/>
                          </w:rPr>
                        </w:pPr>
                        <w:r>
                          <w:rPr>
                            <w:rFonts w:hint="eastAsia"/>
                            <w:szCs w:val="21"/>
                          </w:rPr>
                          <w:t>住房维修基金存款</w:t>
                        </w:r>
                      </w:p>
                    </w:tc>
                  </w:sdtContent>
                </w:sdt>
                <w:sdt>
                  <w:sdtPr>
                    <w:rPr>
                      <w:szCs w:val="21"/>
                    </w:rPr>
                    <w:alias w:val="专项应付款金额"/>
                    <w:tag w:val="_GBC_653f4bc84573417ebf168c2fe4c479ea"/>
                    <w:id w:val="-931355321"/>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r>
                          <w:rPr>
                            <w:szCs w:val="21"/>
                          </w:rPr>
                          <w:t>788,114.89</w:t>
                        </w:r>
                      </w:p>
                    </w:tc>
                  </w:sdtContent>
                </w:sdt>
                <w:sdt>
                  <w:sdtPr>
                    <w:rPr>
                      <w:szCs w:val="21"/>
                    </w:rPr>
                    <w:alias w:val="专项应付款明细-增加数"/>
                    <w:tag w:val="_GBC_c12eb06592a846c88d1754ac5d10dd59"/>
                    <w:id w:val="96758594"/>
                    <w:lock w:val="sdtLocked"/>
                  </w:sdtPr>
                  <w:sdtContent>
                    <w:tc>
                      <w:tcPr>
                        <w:tcW w:w="792" w:type="pct"/>
                        <w:tcBorders>
                          <w:left w:val="single" w:sz="6" w:space="0" w:color="auto"/>
                          <w:right w:val="single" w:sz="6" w:space="0" w:color="auto"/>
                        </w:tcBorders>
                        <w:shd w:val="clear" w:color="auto" w:fill="auto"/>
                      </w:tcPr>
                      <w:p w:rsidR="006D3608" w:rsidRDefault="006D3608" w:rsidP="006F363D">
                        <w:pPr>
                          <w:jc w:val="right"/>
                          <w:rPr>
                            <w:szCs w:val="21"/>
                          </w:rPr>
                        </w:pPr>
                        <w:r>
                          <w:rPr>
                            <w:szCs w:val="21"/>
                          </w:rPr>
                          <w:t>1,625,418.93</w:t>
                        </w:r>
                      </w:p>
                    </w:tc>
                  </w:sdtContent>
                </w:sdt>
                <w:sdt>
                  <w:sdtPr>
                    <w:rPr>
                      <w:szCs w:val="21"/>
                    </w:rPr>
                    <w:alias w:val="专项应付款明细-减少数"/>
                    <w:tag w:val="_GBC_a5e2a5d850114340893b67db0a3c2192"/>
                    <w:id w:val="545106453"/>
                    <w:lock w:val="sdtLocked"/>
                  </w:sdtPr>
                  <w:sdtContent>
                    <w:tc>
                      <w:tcPr>
                        <w:tcW w:w="829" w:type="pct"/>
                        <w:tcBorders>
                          <w:left w:val="single" w:sz="6" w:space="0" w:color="auto"/>
                          <w:right w:val="single" w:sz="6" w:space="0" w:color="auto"/>
                        </w:tcBorders>
                        <w:shd w:val="clear" w:color="auto" w:fill="auto"/>
                      </w:tcPr>
                      <w:p w:rsidR="006D3608" w:rsidRDefault="006D3608" w:rsidP="006F363D">
                        <w:pPr>
                          <w:jc w:val="right"/>
                          <w:rPr>
                            <w:szCs w:val="21"/>
                          </w:rPr>
                        </w:pPr>
                        <w:r>
                          <w:rPr>
                            <w:szCs w:val="21"/>
                          </w:rPr>
                          <w:t>1,651,890.33</w:t>
                        </w:r>
                      </w:p>
                    </w:tc>
                  </w:sdtContent>
                </w:sdt>
                <w:sdt>
                  <w:sdtPr>
                    <w:rPr>
                      <w:szCs w:val="21"/>
                    </w:rPr>
                    <w:alias w:val="专项应付款金额"/>
                    <w:tag w:val="_GBC_b631b74078264a898a25e71f49965669"/>
                    <w:id w:val="970711319"/>
                    <w:lock w:val="sdtLocked"/>
                  </w:sdtPr>
                  <w:sdtContent>
                    <w:tc>
                      <w:tcPr>
                        <w:tcW w:w="822"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r>
                          <w:rPr>
                            <w:szCs w:val="21"/>
                          </w:rPr>
                          <w:t>761,643.49</w:t>
                        </w:r>
                      </w:p>
                    </w:tc>
                  </w:sdtContent>
                </w:sdt>
                <w:sdt>
                  <w:sdtPr>
                    <w:rPr>
                      <w:szCs w:val="21"/>
                    </w:rPr>
                    <w:alias w:val="专项应付款形成原因"/>
                    <w:tag w:val="_GBC_77cb321e3afb4767b6d003b2ca819f8b"/>
                    <w:id w:val="-1839541557"/>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6D3608" w:rsidRDefault="006D3608" w:rsidP="006F363D">
                        <w:pPr>
                          <w:rPr>
                            <w:szCs w:val="21"/>
                          </w:rPr>
                        </w:pPr>
                        <w:r>
                          <w:rPr>
                            <w:rFonts w:hint="eastAsia"/>
                            <w:szCs w:val="21"/>
                          </w:rPr>
                          <w:t> </w:t>
                        </w:r>
                      </w:p>
                    </w:tc>
                  </w:sdtContent>
                </w:sdt>
              </w:tr>
            </w:sdtContent>
          </w:sdt>
          <w:sdt>
            <w:sdtPr>
              <w:rPr>
                <w:rFonts w:hint="eastAsia"/>
                <w:szCs w:val="21"/>
              </w:rPr>
              <w:alias w:val="专项应付款明细"/>
              <w:tag w:val="_TUP_872d87f96f2040eb9f1c7a3b8811ae7a"/>
              <w:id w:val="-1033800909"/>
              <w:lock w:val="sdtLocked"/>
            </w:sdtPr>
            <w:sdtContent>
              <w:tr w:rsidR="006D3608" w:rsidTr="006F363D">
                <w:trPr>
                  <w:cantSplit/>
                </w:trPr>
                <w:sdt>
                  <w:sdtPr>
                    <w:rPr>
                      <w:rFonts w:hint="eastAsia"/>
                      <w:szCs w:val="21"/>
                    </w:rPr>
                    <w:alias w:val="专项应付款项目"/>
                    <w:tag w:val="_GBC_54fc1c4f03704a74bf350d1f8d4536c4"/>
                    <w:id w:val="-2039424973"/>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105"/>
                          <w:rPr>
                            <w:szCs w:val="21"/>
                          </w:rPr>
                        </w:pPr>
                        <w:r>
                          <w:rPr>
                            <w:rFonts w:hint="eastAsia"/>
                            <w:szCs w:val="21"/>
                          </w:rPr>
                          <w:t>失业保险金</w:t>
                        </w:r>
                      </w:p>
                    </w:tc>
                  </w:sdtContent>
                </w:sdt>
                <w:sdt>
                  <w:sdtPr>
                    <w:rPr>
                      <w:szCs w:val="21"/>
                    </w:rPr>
                    <w:alias w:val="专项应付款金额"/>
                    <w:tag w:val="_GBC_653f4bc84573417ebf168c2fe4c479ea"/>
                    <w:id w:val="-1865512682"/>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r>
                          <w:rPr>
                            <w:szCs w:val="21"/>
                          </w:rPr>
                          <w:t>768,552.00</w:t>
                        </w:r>
                      </w:p>
                    </w:tc>
                  </w:sdtContent>
                </w:sdt>
                <w:sdt>
                  <w:sdtPr>
                    <w:rPr>
                      <w:szCs w:val="21"/>
                    </w:rPr>
                    <w:alias w:val="专项应付款明细-增加数"/>
                    <w:tag w:val="_GBC_c12eb06592a846c88d1754ac5d10dd59"/>
                    <w:id w:val="1631593664"/>
                    <w:lock w:val="sdtLocked"/>
                  </w:sdtPr>
                  <w:sdtContent>
                    <w:tc>
                      <w:tcPr>
                        <w:tcW w:w="792" w:type="pct"/>
                        <w:tcBorders>
                          <w:left w:val="single" w:sz="6" w:space="0" w:color="auto"/>
                          <w:right w:val="single" w:sz="6" w:space="0" w:color="auto"/>
                        </w:tcBorders>
                        <w:shd w:val="clear" w:color="auto" w:fill="auto"/>
                      </w:tcPr>
                      <w:p w:rsidR="006D3608" w:rsidRDefault="006D3608" w:rsidP="006F363D">
                        <w:pPr>
                          <w:jc w:val="right"/>
                          <w:rPr>
                            <w:szCs w:val="21"/>
                          </w:rPr>
                        </w:pPr>
                      </w:p>
                    </w:tc>
                  </w:sdtContent>
                </w:sdt>
                <w:sdt>
                  <w:sdtPr>
                    <w:rPr>
                      <w:szCs w:val="21"/>
                    </w:rPr>
                    <w:alias w:val="专项应付款明细-减少数"/>
                    <w:tag w:val="_GBC_a5e2a5d850114340893b67db0a3c2192"/>
                    <w:id w:val="924538654"/>
                    <w:lock w:val="sdtLocked"/>
                  </w:sdtPr>
                  <w:sdtContent>
                    <w:tc>
                      <w:tcPr>
                        <w:tcW w:w="829" w:type="pct"/>
                        <w:tcBorders>
                          <w:left w:val="single" w:sz="6" w:space="0" w:color="auto"/>
                          <w:right w:val="single" w:sz="6" w:space="0" w:color="auto"/>
                        </w:tcBorders>
                        <w:shd w:val="clear" w:color="auto" w:fill="auto"/>
                      </w:tcPr>
                      <w:p w:rsidR="006D3608" w:rsidRDefault="006D3608" w:rsidP="006F363D">
                        <w:pPr>
                          <w:jc w:val="right"/>
                          <w:rPr>
                            <w:szCs w:val="21"/>
                          </w:rPr>
                        </w:pPr>
                      </w:p>
                    </w:tc>
                  </w:sdtContent>
                </w:sdt>
                <w:sdt>
                  <w:sdtPr>
                    <w:rPr>
                      <w:szCs w:val="21"/>
                    </w:rPr>
                    <w:alias w:val="专项应付款金额"/>
                    <w:tag w:val="_GBC_b631b74078264a898a25e71f49965669"/>
                    <w:id w:val="-2135704519"/>
                    <w:lock w:val="sdtLocked"/>
                  </w:sdtPr>
                  <w:sdtContent>
                    <w:tc>
                      <w:tcPr>
                        <w:tcW w:w="822"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r>
                          <w:rPr>
                            <w:szCs w:val="21"/>
                          </w:rPr>
                          <w:t>768,552.00</w:t>
                        </w:r>
                      </w:p>
                    </w:tc>
                  </w:sdtContent>
                </w:sdt>
                <w:sdt>
                  <w:sdtPr>
                    <w:rPr>
                      <w:szCs w:val="21"/>
                    </w:rPr>
                    <w:alias w:val="专项应付款形成原因"/>
                    <w:tag w:val="_GBC_77cb321e3afb4767b6d003b2ca819f8b"/>
                    <w:id w:val="982889745"/>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6D3608" w:rsidRDefault="006D3608" w:rsidP="006F363D">
                        <w:pPr>
                          <w:rPr>
                            <w:szCs w:val="21"/>
                          </w:rPr>
                        </w:pPr>
                        <w:r>
                          <w:rPr>
                            <w:rFonts w:hint="eastAsia"/>
                            <w:szCs w:val="21"/>
                          </w:rPr>
                          <w:t> </w:t>
                        </w:r>
                      </w:p>
                    </w:tc>
                  </w:sdtContent>
                </w:sdt>
              </w:tr>
            </w:sdtContent>
          </w:sdt>
          <w:sdt>
            <w:sdtPr>
              <w:rPr>
                <w:rFonts w:hint="eastAsia"/>
                <w:szCs w:val="21"/>
              </w:rPr>
              <w:alias w:val="专项应付款明细"/>
              <w:tag w:val="_TUP_872d87f96f2040eb9f1c7a3b8811ae7a"/>
              <w:id w:val="-589227119"/>
              <w:lock w:val="sdtLocked"/>
            </w:sdtPr>
            <w:sdtContent>
              <w:tr w:rsidR="006D3608" w:rsidTr="006F363D">
                <w:trPr>
                  <w:cantSplit/>
                </w:trPr>
                <w:sdt>
                  <w:sdtPr>
                    <w:rPr>
                      <w:rFonts w:hint="eastAsia"/>
                      <w:szCs w:val="21"/>
                    </w:rPr>
                    <w:alias w:val="专项应付款项目"/>
                    <w:tag w:val="_GBC_54fc1c4f03704a74bf350d1f8d4536c4"/>
                    <w:id w:val="-846943937"/>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105"/>
                          <w:rPr>
                            <w:szCs w:val="21"/>
                          </w:rPr>
                        </w:pPr>
                        <w:r>
                          <w:rPr>
                            <w:rFonts w:hint="eastAsia"/>
                            <w:szCs w:val="21"/>
                          </w:rPr>
                          <w:t>林业消防专门款项</w:t>
                        </w:r>
                      </w:p>
                    </w:tc>
                  </w:sdtContent>
                </w:sdt>
                <w:sdt>
                  <w:sdtPr>
                    <w:rPr>
                      <w:szCs w:val="21"/>
                    </w:rPr>
                    <w:alias w:val="专项应付款金额"/>
                    <w:tag w:val="_GBC_653f4bc84573417ebf168c2fe4c479ea"/>
                    <w:id w:val="947743848"/>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p>
                    </w:tc>
                  </w:sdtContent>
                </w:sdt>
                <w:sdt>
                  <w:sdtPr>
                    <w:rPr>
                      <w:szCs w:val="21"/>
                    </w:rPr>
                    <w:alias w:val="专项应付款明细-增加数"/>
                    <w:tag w:val="_GBC_c12eb06592a846c88d1754ac5d10dd59"/>
                    <w:id w:val="1012036653"/>
                    <w:lock w:val="sdtLocked"/>
                  </w:sdtPr>
                  <w:sdtContent>
                    <w:tc>
                      <w:tcPr>
                        <w:tcW w:w="792" w:type="pct"/>
                        <w:tcBorders>
                          <w:left w:val="single" w:sz="6" w:space="0" w:color="auto"/>
                          <w:right w:val="single" w:sz="6" w:space="0" w:color="auto"/>
                        </w:tcBorders>
                        <w:shd w:val="clear" w:color="auto" w:fill="auto"/>
                      </w:tcPr>
                      <w:p w:rsidR="006D3608" w:rsidRDefault="006D3608" w:rsidP="006F363D">
                        <w:pPr>
                          <w:jc w:val="right"/>
                          <w:rPr>
                            <w:szCs w:val="21"/>
                          </w:rPr>
                        </w:pPr>
                        <w:r>
                          <w:rPr>
                            <w:szCs w:val="21"/>
                          </w:rPr>
                          <w:t>4,930,000.00</w:t>
                        </w:r>
                      </w:p>
                    </w:tc>
                  </w:sdtContent>
                </w:sdt>
                <w:sdt>
                  <w:sdtPr>
                    <w:rPr>
                      <w:szCs w:val="21"/>
                    </w:rPr>
                    <w:alias w:val="专项应付款明细-减少数"/>
                    <w:tag w:val="_GBC_a5e2a5d850114340893b67db0a3c2192"/>
                    <w:id w:val="1312521005"/>
                    <w:lock w:val="sdtLocked"/>
                  </w:sdtPr>
                  <w:sdtContent>
                    <w:tc>
                      <w:tcPr>
                        <w:tcW w:w="829" w:type="pct"/>
                        <w:tcBorders>
                          <w:left w:val="single" w:sz="6" w:space="0" w:color="auto"/>
                          <w:right w:val="single" w:sz="6" w:space="0" w:color="auto"/>
                        </w:tcBorders>
                        <w:shd w:val="clear" w:color="auto" w:fill="auto"/>
                      </w:tcPr>
                      <w:p w:rsidR="006D3608" w:rsidRDefault="006D3608" w:rsidP="006F363D">
                        <w:pPr>
                          <w:jc w:val="right"/>
                          <w:rPr>
                            <w:szCs w:val="21"/>
                          </w:rPr>
                        </w:pPr>
                        <w:r>
                          <w:rPr>
                            <w:szCs w:val="21"/>
                          </w:rPr>
                          <w:t>2,893,125.94</w:t>
                        </w:r>
                      </w:p>
                    </w:tc>
                  </w:sdtContent>
                </w:sdt>
                <w:sdt>
                  <w:sdtPr>
                    <w:rPr>
                      <w:szCs w:val="21"/>
                    </w:rPr>
                    <w:alias w:val="专项应付款金额"/>
                    <w:tag w:val="_GBC_b631b74078264a898a25e71f49965669"/>
                    <w:id w:val="-968048967"/>
                    <w:lock w:val="sdtLocked"/>
                  </w:sdtPr>
                  <w:sdtContent>
                    <w:tc>
                      <w:tcPr>
                        <w:tcW w:w="822"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r>
                          <w:rPr>
                            <w:szCs w:val="21"/>
                          </w:rPr>
                          <w:t>2,036,874.06</w:t>
                        </w:r>
                      </w:p>
                    </w:tc>
                  </w:sdtContent>
                </w:sdt>
                <w:sdt>
                  <w:sdtPr>
                    <w:rPr>
                      <w:szCs w:val="21"/>
                    </w:rPr>
                    <w:alias w:val="专项应付款形成原因"/>
                    <w:tag w:val="_GBC_77cb321e3afb4767b6d003b2ca819f8b"/>
                    <w:id w:val="397561966"/>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6D3608" w:rsidRDefault="006D3608" w:rsidP="006F363D">
                        <w:pPr>
                          <w:rPr>
                            <w:szCs w:val="21"/>
                          </w:rPr>
                        </w:pPr>
                        <w:r>
                          <w:rPr>
                            <w:rFonts w:hint="eastAsia"/>
                            <w:szCs w:val="21"/>
                          </w:rPr>
                          <w:t> </w:t>
                        </w:r>
                      </w:p>
                    </w:tc>
                  </w:sdtContent>
                </w:sdt>
              </w:tr>
            </w:sdtContent>
          </w:sdt>
          <w:sdt>
            <w:sdtPr>
              <w:rPr>
                <w:rFonts w:hint="eastAsia"/>
                <w:szCs w:val="21"/>
              </w:rPr>
              <w:alias w:val="专项应付款明细"/>
              <w:tag w:val="_TUP_872d87f96f2040eb9f1c7a3b8811ae7a"/>
              <w:id w:val="-363440100"/>
              <w:lock w:val="sdtLocked"/>
            </w:sdtPr>
            <w:sdtContent>
              <w:tr w:rsidR="006D3608" w:rsidTr="006F363D">
                <w:trPr>
                  <w:cantSplit/>
                </w:trPr>
                <w:sdt>
                  <w:sdtPr>
                    <w:rPr>
                      <w:rFonts w:hint="eastAsia"/>
                      <w:szCs w:val="21"/>
                    </w:rPr>
                    <w:alias w:val="专项应付款项目"/>
                    <w:tag w:val="_GBC_54fc1c4f03704a74bf350d1f8d4536c4"/>
                    <w:id w:val="-394890762"/>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105"/>
                          <w:rPr>
                            <w:szCs w:val="21"/>
                          </w:rPr>
                        </w:pPr>
                        <w:r>
                          <w:rPr>
                            <w:rFonts w:hint="eastAsia"/>
                            <w:szCs w:val="21"/>
                          </w:rPr>
                          <w:t>其他</w:t>
                        </w:r>
                      </w:p>
                    </w:tc>
                  </w:sdtContent>
                </w:sdt>
                <w:sdt>
                  <w:sdtPr>
                    <w:rPr>
                      <w:szCs w:val="21"/>
                    </w:rPr>
                    <w:alias w:val="专项应付款金额"/>
                    <w:tag w:val="_GBC_653f4bc84573417ebf168c2fe4c479ea"/>
                    <w:id w:val="1111395072"/>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r>
                          <w:rPr>
                            <w:szCs w:val="21"/>
                          </w:rPr>
                          <w:t>206,165.35</w:t>
                        </w:r>
                      </w:p>
                    </w:tc>
                  </w:sdtContent>
                </w:sdt>
                <w:sdt>
                  <w:sdtPr>
                    <w:rPr>
                      <w:szCs w:val="21"/>
                    </w:rPr>
                    <w:alias w:val="专项应付款明细-增加数"/>
                    <w:tag w:val="_GBC_c12eb06592a846c88d1754ac5d10dd59"/>
                    <w:id w:val="-591545710"/>
                    <w:lock w:val="sdtLocked"/>
                  </w:sdtPr>
                  <w:sdtContent>
                    <w:tc>
                      <w:tcPr>
                        <w:tcW w:w="792" w:type="pct"/>
                        <w:tcBorders>
                          <w:left w:val="single" w:sz="6" w:space="0" w:color="auto"/>
                          <w:right w:val="single" w:sz="6" w:space="0" w:color="auto"/>
                        </w:tcBorders>
                        <w:shd w:val="clear" w:color="auto" w:fill="auto"/>
                      </w:tcPr>
                      <w:p w:rsidR="006D3608" w:rsidRDefault="006D3608" w:rsidP="006F363D">
                        <w:pPr>
                          <w:jc w:val="right"/>
                          <w:rPr>
                            <w:szCs w:val="21"/>
                          </w:rPr>
                        </w:pPr>
                      </w:p>
                    </w:tc>
                  </w:sdtContent>
                </w:sdt>
                <w:sdt>
                  <w:sdtPr>
                    <w:rPr>
                      <w:szCs w:val="21"/>
                    </w:rPr>
                    <w:alias w:val="专项应付款明细-减少数"/>
                    <w:tag w:val="_GBC_a5e2a5d850114340893b67db0a3c2192"/>
                    <w:id w:val="-549609084"/>
                    <w:lock w:val="sdtLocked"/>
                  </w:sdtPr>
                  <w:sdtContent>
                    <w:tc>
                      <w:tcPr>
                        <w:tcW w:w="829" w:type="pct"/>
                        <w:tcBorders>
                          <w:left w:val="single" w:sz="6" w:space="0" w:color="auto"/>
                          <w:right w:val="single" w:sz="6" w:space="0" w:color="auto"/>
                        </w:tcBorders>
                        <w:shd w:val="clear" w:color="auto" w:fill="auto"/>
                      </w:tcPr>
                      <w:p w:rsidR="006D3608" w:rsidRDefault="006D3608" w:rsidP="006F363D">
                        <w:pPr>
                          <w:jc w:val="right"/>
                          <w:rPr>
                            <w:szCs w:val="21"/>
                          </w:rPr>
                        </w:pPr>
                        <w:r>
                          <w:rPr>
                            <w:szCs w:val="21"/>
                          </w:rPr>
                          <w:t>206,165.35</w:t>
                        </w:r>
                      </w:p>
                    </w:tc>
                  </w:sdtContent>
                </w:sdt>
                <w:sdt>
                  <w:sdtPr>
                    <w:rPr>
                      <w:szCs w:val="21"/>
                    </w:rPr>
                    <w:alias w:val="专项应付款金额"/>
                    <w:tag w:val="_GBC_b631b74078264a898a25e71f49965669"/>
                    <w:id w:val="-1364433439"/>
                    <w:lock w:val="sdtLocked"/>
                  </w:sdtPr>
                  <w:sdtContent>
                    <w:tc>
                      <w:tcPr>
                        <w:tcW w:w="822"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szCs w:val="21"/>
                          </w:rPr>
                        </w:pPr>
                      </w:p>
                    </w:tc>
                  </w:sdtContent>
                </w:sdt>
                <w:sdt>
                  <w:sdtPr>
                    <w:rPr>
                      <w:szCs w:val="21"/>
                    </w:rPr>
                    <w:alias w:val="专项应付款形成原因"/>
                    <w:tag w:val="_GBC_77cb321e3afb4767b6d003b2ca819f8b"/>
                    <w:id w:val="-1233766538"/>
                    <w:lock w:val="sdtLocked"/>
                  </w:sdtPr>
                  <w:sdtContent>
                    <w:tc>
                      <w:tcPr>
                        <w:tcW w:w="931" w:type="pct"/>
                        <w:tcBorders>
                          <w:top w:val="single" w:sz="6" w:space="0" w:color="auto"/>
                          <w:left w:val="single" w:sz="6" w:space="0" w:color="auto"/>
                          <w:bottom w:val="single" w:sz="6" w:space="0" w:color="auto"/>
                          <w:right w:val="single" w:sz="6" w:space="0" w:color="auto"/>
                        </w:tcBorders>
                        <w:shd w:val="clear" w:color="auto" w:fill="auto"/>
                      </w:tcPr>
                      <w:p w:rsidR="006D3608" w:rsidRDefault="006D3608" w:rsidP="006F363D">
                        <w:pPr>
                          <w:rPr>
                            <w:szCs w:val="21"/>
                          </w:rPr>
                        </w:pPr>
                        <w:r>
                          <w:rPr>
                            <w:rFonts w:hint="eastAsia"/>
                            <w:szCs w:val="21"/>
                          </w:rPr>
                          <w:t> </w:t>
                        </w:r>
                      </w:p>
                    </w:tc>
                  </w:sdtContent>
                </w:sdt>
              </w:tr>
            </w:sdtContent>
          </w:sdt>
          <w:tr w:rsidR="006D3608" w:rsidTr="006F363D">
            <w:trPr>
              <w:cantSplit/>
            </w:trPr>
            <w:tc>
              <w:tcPr>
                <w:tcW w:w="813" w:type="pct"/>
                <w:tcBorders>
                  <w:top w:val="single" w:sz="6" w:space="0" w:color="auto"/>
                  <w:left w:val="single" w:sz="6" w:space="0" w:color="auto"/>
                  <w:bottom w:val="single" w:sz="6" w:space="0" w:color="auto"/>
                  <w:right w:val="single" w:sz="6" w:space="0" w:color="auto"/>
                </w:tcBorders>
                <w:vAlign w:val="center"/>
              </w:tcPr>
              <w:p w:rsidR="006D3608" w:rsidRDefault="006D3608" w:rsidP="006F363D">
                <w:pPr>
                  <w:ind w:right="105"/>
                  <w:jc w:val="center"/>
                  <w:rPr>
                    <w:color w:val="000000" w:themeColor="text1"/>
                    <w:szCs w:val="21"/>
                  </w:rPr>
                </w:pPr>
                <w:r>
                  <w:rPr>
                    <w:rFonts w:hint="eastAsia"/>
                    <w:color w:val="000000" w:themeColor="text1"/>
                    <w:szCs w:val="21"/>
                  </w:rPr>
                  <w:t>合计</w:t>
                </w:r>
              </w:p>
            </w:tc>
            <w:sdt>
              <w:sdtPr>
                <w:rPr>
                  <w:szCs w:val="21"/>
                </w:rPr>
                <w:alias w:val="专项应付款"/>
                <w:tag w:val="_GBC_4796b33cd33a4d679d879e4cdf63dd1f"/>
                <w:id w:val="2065831858"/>
                <w:lock w:val="sdtLocked"/>
              </w:sdtPr>
              <w:sdtContent>
                <w:tc>
                  <w:tcPr>
                    <w:tcW w:w="813"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color w:val="000000" w:themeColor="text1"/>
                        <w:szCs w:val="21"/>
                      </w:rPr>
                    </w:pPr>
                    <w:r>
                      <w:rPr>
                        <w:szCs w:val="21"/>
                      </w:rPr>
                      <w:t>53,754,042.02</w:t>
                    </w:r>
                  </w:p>
                </w:tc>
              </w:sdtContent>
            </w:sdt>
            <w:sdt>
              <w:sdtPr>
                <w:rPr>
                  <w:szCs w:val="21"/>
                </w:rPr>
                <w:alias w:val="专项应付款增加数"/>
                <w:tag w:val="_GBC_8595f1d97dc04a3ba6337dfa02a2d3ba"/>
                <w:id w:val="1423219207"/>
                <w:lock w:val="sdtLocked"/>
              </w:sdtPr>
              <w:sdtContent>
                <w:tc>
                  <w:tcPr>
                    <w:tcW w:w="792" w:type="pct"/>
                    <w:tcBorders>
                      <w:left w:val="single" w:sz="6" w:space="0" w:color="auto"/>
                      <w:bottom w:val="single" w:sz="6" w:space="0" w:color="auto"/>
                      <w:right w:val="single" w:sz="6" w:space="0" w:color="auto"/>
                    </w:tcBorders>
                    <w:shd w:val="clear" w:color="auto" w:fill="auto"/>
                  </w:tcPr>
                  <w:p w:rsidR="006D3608" w:rsidRDefault="006D3608" w:rsidP="006F363D">
                    <w:pPr>
                      <w:jc w:val="right"/>
                      <w:rPr>
                        <w:color w:val="000000" w:themeColor="text1"/>
                        <w:szCs w:val="21"/>
                      </w:rPr>
                    </w:pPr>
                    <w:r>
                      <w:rPr>
                        <w:szCs w:val="21"/>
                      </w:rPr>
                      <w:t>6,589,234.36</w:t>
                    </w:r>
                  </w:p>
                </w:tc>
              </w:sdtContent>
            </w:sdt>
            <w:sdt>
              <w:sdtPr>
                <w:rPr>
                  <w:szCs w:val="21"/>
                </w:rPr>
                <w:alias w:val="专项应付款减少数"/>
                <w:tag w:val="_GBC_68d7f4fef43a44cca59fe0b9d5bd68c5"/>
                <w:id w:val="1358617688"/>
                <w:lock w:val="sdtLocked"/>
              </w:sdtPr>
              <w:sdtContent>
                <w:tc>
                  <w:tcPr>
                    <w:tcW w:w="829" w:type="pct"/>
                    <w:tcBorders>
                      <w:left w:val="single" w:sz="6" w:space="0" w:color="auto"/>
                      <w:bottom w:val="single" w:sz="6" w:space="0" w:color="auto"/>
                      <w:right w:val="single" w:sz="6" w:space="0" w:color="auto"/>
                    </w:tcBorders>
                    <w:shd w:val="clear" w:color="auto" w:fill="auto"/>
                  </w:tcPr>
                  <w:p w:rsidR="006D3608" w:rsidRDefault="006D3608" w:rsidP="006F363D">
                    <w:pPr>
                      <w:jc w:val="right"/>
                      <w:rPr>
                        <w:color w:val="000000" w:themeColor="text1"/>
                        <w:szCs w:val="21"/>
                      </w:rPr>
                    </w:pPr>
                    <w:r>
                      <w:rPr>
                        <w:szCs w:val="21"/>
                      </w:rPr>
                      <w:t>23,470,953.80</w:t>
                    </w:r>
                  </w:p>
                </w:tc>
              </w:sdtContent>
            </w:sdt>
            <w:sdt>
              <w:sdtPr>
                <w:rPr>
                  <w:szCs w:val="21"/>
                </w:rPr>
                <w:alias w:val="专项应付款"/>
                <w:tag w:val="_GBC_8941d81ff0244cbabd2130e47cb34271"/>
                <w:id w:val="-1844692443"/>
                <w:lock w:val="sdtLocked"/>
              </w:sdtPr>
              <w:sdtContent>
                <w:tc>
                  <w:tcPr>
                    <w:tcW w:w="822" w:type="pct"/>
                    <w:tcBorders>
                      <w:top w:val="single" w:sz="6" w:space="0" w:color="auto"/>
                      <w:left w:val="single" w:sz="6" w:space="0" w:color="auto"/>
                      <w:bottom w:val="single" w:sz="6" w:space="0" w:color="auto"/>
                      <w:right w:val="single" w:sz="6" w:space="0" w:color="auto"/>
                    </w:tcBorders>
                  </w:tcPr>
                  <w:p w:rsidR="006D3608" w:rsidRDefault="006D3608" w:rsidP="006F363D">
                    <w:pPr>
                      <w:ind w:right="73"/>
                      <w:jc w:val="right"/>
                      <w:rPr>
                        <w:color w:val="000000" w:themeColor="text1"/>
                        <w:szCs w:val="21"/>
                      </w:rPr>
                    </w:pPr>
                    <w:r>
                      <w:rPr>
                        <w:szCs w:val="21"/>
                      </w:rPr>
                      <w:t>36,872,322.58</w:t>
                    </w:r>
                  </w:p>
                </w:tc>
              </w:sdtContent>
            </w:sdt>
            <w:tc>
              <w:tcPr>
                <w:tcW w:w="931" w:type="pct"/>
                <w:tcBorders>
                  <w:top w:val="single" w:sz="6" w:space="0" w:color="auto"/>
                  <w:left w:val="single" w:sz="6" w:space="0" w:color="auto"/>
                  <w:bottom w:val="single" w:sz="6" w:space="0" w:color="auto"/>
                  <w:right w:val="single" w:sz="6" w:space="0" w:color="auto"/>
                </w:tcBorders>
                <w:shd w:val="clear" w:color="auto" w:fill="auto"/>
              </w:tcPr>
              <w:p w:rsidR="006D3608" w:rsidRDefault="006D3608" w:rsidP="006F363D">
                <w:pPr>
                  <w:jc w:val="center"/>
                  <w:rPr>
                    <w:color w:val="000000" w:themeColor="text1"/>
                    <w:szCs w:val="21"/>
                  </w:rPr>
                </w:pPr>
                <w:r>
                  <w:rPr>
                    <w:color w:val="000000" w:themeColor="text1"/>
                    <w:szCs w:val="21"/>
                  </w:rPr>
                  <w:t>/</w:t>
                </w:r>
              </w:p>
            </w:tc>
          </w:tr>
        </w:tbl>
        <w:p w:rsidR="006D3608" w:rsidRDefault="006D3608"/>
        <w:p w:rsidR="00D14D3F" w:rsidRDefault="00D14D3F">
          <w:pPr>
            <w:snapToGrid w:val="0"/>
            <w:spacing w:before="60" w:after="60"/>
            <w:rPr>
              <w:szCs w:val="21"/>
            </w:rPr>
          </w:pPr>
        </w:p>
        <w:sdt>
          <w:sdtPr>
            <w:alias w:val="专项应付款的说明"/>
            <w:tag w:val="_GBC_954a6f7cb5ff48de9193ddbb478f6007"/>
            <w:id w:val="-430661430"/>
            <w:lock w:val="sdtLocked"/>
            <w:placeholder>
              <w:docPart w:val="GBC22222222222222222222222222222"/>
            </w:placeholder>
            <w:showingPlcHdr/>
          </w:sdtPr>
          <w:sdtContent>
            <w:p w:rsidR="00D14D3F" w:rsidRPr="006D3608" w:rsidRDefault="00EF2D74" w:rsidP="006D3608">
              <w:r w:rsidRPr="006D3608">
                <w:rPr>
                  <w:rFonts w:hint="eastAsia"/>
                </w:rPr>
                <w:t xml:space="preserve">　　　</w:t>
              </w:r>
            </w:p>
          </w:sdtContent>
        </w:sdt>
      </w:sdtContent>
    </w:sdt>
    <w:p w:rsidR="00D14D3F" w:rsidRDefault="00D14D3F">
      <w:pPr>
        <w:rPr>
          <w:szCs w:val="21"/>
        </w:rPr>
      </w:pPr>
    </w:p>
    <w:sdt>
      <w:sdtPr>
        <w:rPr>
          <w:rFonts w:ascii="宋体" w:hAnsi="宋体" w:cs="宋体" w:hint="eastAsia"/>
          <w:b w:val="0"/>
          <w:bCs w:val="0"/>
          <w:kern w:val="0"/>
          <w:szCs w:val="21"/>
        </w:rPr>
        <w:tag w:val="_SEC_f21973cd15af4f4f8cba4c68d4e9e36f"/>
        <w:id w:val="293418994"/>
        <w:lock w:val="sdtLocked"/>
        <w:placeholder>
          <w:docPart w:val="GBC22222222222222222222222222222"/>
        </w:placeholder>
      </w:sdtPr>
      <w:sdtEndPr>
        <w:rPr>
          <w:rFonts w:hint="default"/>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预计负债</w:t>
          </w:r>
        </w:p>
        <w:sdt>
          <w:sdtPr>
            <w:alias w:val="是否适用：预计负债"/>
            <w:tag w:val="_GBC_51b76dddc9894cf0b5e73194dd14f1d7"/>
            <w:id w:val="-238399664"/>
            <w:lock w:val="sdtLocked"/>
            <w:placeholder>
              <w:docPart w:val="GBC22222222222222222222222222222"/>
            </w:placeholder>
          </w:sdtPr>
          <w:sdtContent>
            <w:p w:rsidR="00D14D3F" w:rsidRDefault="00EF2D74">
              <w:r>
                <w:fldChar w:fldCharType="begin"/>
              </w:r>
              <w:r w:rsidR="006D3608">
                <w:instrText xml:space="preserve"> MACROBUTTON  SnrToggleCheckbox √适用 </w:instrText>
              </w:r>
              <w:r>
                <w:fldChar w:fldCharType="end"/>
              </w:r>
              <w:r>
                <w:fldChar w:fldCharType="begin"/>
              </w:r>
              <w:r w:rsidR="006D3608">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预计负债"/>
              <w:tag w:val="_GBC_bdb35d1a5fed4ea3b247b474bee57a24"/>
              <w:id w:val="-63033383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预计负债"/>
              <w:tag w:val="_GBC_b7c1be7e9e3f47fab78da7879a67bb4e"/>
              <w:id w:val="-101630198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2453"/>
            <w:gridCol w:w="2452"/>
            <w:gridCol w:w="2452"/>
            <w:gridCol w:w="2452"/>
          </w:tblGrid>
          <w:tr w:rsidR="00D14D3F" w:rsidTr="00DE1C41">
            <w:trPr>
              <w:cantSplit/>
            </w:trPr>
            <w:tc>
              <w:tcPr>
                <w:tcW w:w="1250" w:type="pct"/>
                <w:tcBorders>
                  <w:top w:val="single" w:sz="6" w:space="0" w:color="auto"/>
                  <w:left w:val="single" w:sz="6" w:space="0" w:color="auto"/>
                  <w:bottom w:val="single" w:sz="6" w:space="0" w:color="auto"/>
                  <w:right w:val="single" w:sz="6" w:space="0" w:color="auto"/>
                </w:tcBorders>
                <w:vAlign w:val="center"/>
              </w:tcPr>
              <w:p w:rsidR="00D14D3F" w:rsidRDefault="00EF2D74">
                <w:pPr>
                  <w:ind w:right="105"/>
                  <w:jc w:val="center"/>
                  <w:rPr>
                    <w:szCs w:val="21"/>
                  </w:rPr>
                </w:pPr>
                <w:r>
                  <w:rPr>
                    <w:rFonts w:hint="eastAsia"/>
                    <w:szCs w:val="21"/>
                  </w:rPr>
                  <w:t>项目</w:t>
                </w:r>
              </w:p>
            </w:tc>
            <w:tc>
              <w:tcPr>
                <w:tcW w:w="1250" w:type="pct"/>
                <w:tcBorders>
                  <w:top w:val="single" w:sz="6" w:space="0" w:color="auto"/>
                  <w:left w:val="single" w:sz="6" w:space="0" w:color="auto"/>
                  <w:bottom w:val="single" w:sz="6" w:space="0" w:color="auto"/>
                  <w:right w:val="single" w:sz="6" w:space="0" w:color="auto"/>
                </w:tcBorders>
              </w:tcPr>
              <w:p w:rsidR="00D14D3F" w:rsidRDefault="00EF2D74">
                <w:pPr>
                  <w:jc w:val="center"/>
                  <w:rPr>
                    <w:szCs w:val="21"/>
                  </w:rPr>
                </w:pPr>
                <w:r>
                  <w:rPr>
                    <w:rFonts w:hint="eastAsia"/>
                    <w:szCs w:val="21"/>
                  </w:rPr>
                  <w:t>期初余额</w:t>
                </w:r>
              </w:p>
            </w:tc>
            <w:tc>
              <w:tcPr>
                <w:tcW w:w="1250" w:type="pct"/>
                <w:tcBorders>
                  <w:top w:val="single" w:sz="6" w:space="0" w:color="auto"/>
                  <w:left w:val="single" w:sz="6" w:space="0" w:color="auto"/>
                  <w:bottom w:val="single" w:sz="6" w:space="0" w:color="auto"/>
                  <w:right w:val="single" w:sz="6" w:space="0" w:color="auto"/>
                </w:tcBorders>
              </w:tcPr>
              <w:p w:rsidR="00D14D3F" w:rsidRDefault="00EF2D74">
                <w:pPr>
                  <w:jc w:val="center"/>
                  <w:rPr>
                    <w:szCs w:val="21"/>
                  </w:rPr>
                </w:pPr>
                <w:r>
                  <w:rPr>
                    <w:rFonts w:hint="eastAsia"/>
                    <w:szCs w:val="21"/>
                  </w:rPr>
                  <w:t>期末余额</w:t>
                </w:r>
              </w:p>
            </w:tc>
            <w:tc>
              <w:tcPr>
                <w:tcW w:w="1250" w:type="pct"/>
                <w:tcBorders>
                  <w:top w:val="single" w:sz="6" w:space="0" w:color="auto"/>
                  <w:left w:val="single" w:sz="6" w:space="0" w:color="auto"/>
                  <w:bottom w:val="single" w:sz="6" w:space="0" w:color="auto"/>
                  <w:right w:val="single" w:sz="6" w:space="0" w:color="auto"/>
                </w:tcBorders>
              </w:tcPr>
              <w:p w:rsidR="00D14D3F" w:rsidRDefault="00EF2D74">
                <w:pPr>
                  <w:jc w:val="center"/>
                  <w:rPr>
                    <w:szCs w:val="21"/>
                  </w:rPr>
                </w:pPr>
                <w:r>
                  <w:rPr>
                    <w:rFonts w:hint="eastAsia"/>
                    <w:szCs w:val="21"/>
                  </w:rPr>
                  <w:t>形成原因</w:t>
                </w:r>
              </w:p>
            </w:tc>
          </w:tr>
          <w:tr w:rsidR="00D14D3F"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ind w:right="105"/>
                  <w:rPr>
                    <w:szCs w:val="21"/>
                  </w:rPr>
                </w:pPr>
                <w:r>
                  <w:rPr>
                    <w:rFonts w:hint="eastAsia"/>
                    <w:szCs w:val="21"/>
                  </w:rPr>
                  <w:t>未决诉讼</w:t>
                </w:r>
              </w:p>
            </w:tc>
            <w:sdt>
              <w:sdtPr>
                <w:rPr>
                  <w:szCs w:val="21"/>
                </w:rPr>
                <w:alias w:val="预计负债中的未决诉讼"/>
                <w:tag w:val="_GBC_eafb938ce03047a3a9602f295cbcd561"/>
                <w:id w:val="1767109848"/>
                <w:lock w:val="sdtLocked"/>
              </w:sdtPr>
              <w:sdtContent>
                <w:tc>
                  <w:tcPr>
                    <w:tcW w:w="1250" w:type="pct"/>
                    <w:tcBorders>
                      <w:top w:val="single" w:sz="6" w:space="0" w:color="auto"/>
                      <w:left w:val="single" w:sz="6" w:space="0" w:color="auto"/>
                      <w:bottom w:val="single" w:sz="6" w:space="0" w:color="auto"/>
                      <w:right w:val="single" w:sz="6" w:space="0" w:color="auto"/>
                    </w:tcBorders>
                  </w:tcPr>
                  <w:p w:rsidR="00D14D3F" w:rsidRDefault="009C4B69" w:rsidP="009C4B69">
                    <w:pPr>
                      <w:jc w:val="right"/>
                      <w:rPr>
                        <w:color w:val="000000" w:themeColor="text1"/>
                        <w:szCs w:val="21"/>
                      </w:rPr>
                    </w:pPr>
                    <w:r w:rsidRPr="00024D73">
                      <w:rPr>
                        <w:rFonts w:hint="eastAsia"/>
                        <w:szCs w:val="21"/>
                      </w:rPr>
                      <w:t>29,233,432.00</w:t>
                    </w:r>
                  </w:p>
                </w:tc>
              </w:sdtContent>
            </w:sdt>
            <w:sdt>
              <w:sdtPr>
                <w:rPr>
                  <w:szCs w:val="21"/>
                </w:rPr>
                <w:alias w:val="预计负债中的未决诉讼"/>
                <w:tag w:val="_GBC_3e3da1b20aa049bfac79bfa00171767a"/>
                <w:id w:val="1819617630"/>
                <w:lock w:val="sdtLocked"/>
              </w:sdtPr>
              <w:sdtContent>
                <w:tc>
                  <w:tcPr>
                    <w:tcW w:w="1250" w:type="pct"/>
                    <w:tcBorders>
                      <w:top w:val="single" w:sz="6" w:space="0" w:color="auto"/>
                      <w:left w:val="single" w:sz="6" w:space="0" w:color="auto"/>
                      <w:bottom w:val="single" w:sz="6" w:space="0" w:color="auto"/>
                      <w:right w:val="single" w:sz="6" w:space="0" w:color="auto"/>
                    </w:tcBorders>
                  </w:tcPr>
                  <w:p w:rsidR="00D14D3F" w:rsidRDefault="009C4B69">
                    <w:pPr>
                      <w:jc w:val="right"/>
                      <w:rPr>
                        <w:color w:val="000000" w:themeColor="text1"/>
                        <w:szCs w:val="21"/>
                      </w:rPr>
                    </w:pPr>
                    <w:r w:rsidRPr="00024D73">
                      <w:rPr>
                        <w:szCs w:val="21"/>
                      </w:rPr>
                      <w:t>2,000,000.00</w:t>
                    </w:r>
                  </w:p>
                </w:tc>
              </w:sdtContent>
            </w:sdt>
            <w:sdt>
              <w:sdtPr>
                <w:rPr>
                  <w:szCs w:val="21"/>
                </w:rPr>
                <w:alias w:val="预计负债中的未决诉讼形成原因"/>
                <w:tag w:val="_GBC_b203355d879d4a9d9f115f181b5e14a6"/>
                <w:id w:val="1454374965"/>
                <w:lock w:val="sdtLocked"/>
              </w:sdtPr>
              <w:sdtContent>
                <w:tc>
                  <w:tcPr>
                    <w:tcW w:w="1250" w:type="pct"/>
                    <w:tcBorders>
                      <w:top w:val="single" w:sz="6" w:space="0" w:color="auto"/>
                      <w:left w:val="single" w:sz="6" w:space="0" w:color="auto"/>
                      <w:bottom w:val="single" w:sz="6" w:space="0" w:color="auto"/>
                      <w:right w:val="single" w:sz="6" w:space="0" w:color="auto"/>
                    </w:tcBorders>
                  </w:tcPr>
                  <w:p w:rsidR="00D14D3F" w:rsidRDefault="00C418E9">
                    <w:pPr>
                      <w:ind w:right="73"/>
                      <w:rPr>
                        <w:color w:val="000000" w:themeColor="text1"/>
                        <w:szCs w:val="21"/>
                      </w:rPr>
                    </w:pPr>
                    <w:r>
                      <w:rPr>
                        <w:rFonts w:hint="eastAsia"/>
                        <w:szCs w:val="21"/>
                      </w:rPr>
                      <w:t>诉讼尚未完成</w:t>
                    </w:r>
                  </w:p>
                </w:tc>
              </w:sdtContent>
            </w:sdt>
          </w:tr>
          <w:tr w:rsidR="00D14D3F" w:rsidTr="00DE1C41">
            <w:trPr>
              <w:cantSplit/>
            </w:trPr>
            <w:tc>
              <w:tcPr>
                <w:tcW w:w="1250"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ind w:right="105"/>
                  <w:rPr>
                    <w:szCs w:val="21"/>
                  </w:rPr>
                </w:pPr>
                <w:r>
                  <w:rPr>
                    <w:rFonts w:hint="eastAsia"/>
                    <w:szCs w:val="21"/>
                  </w:rPr>
                  <w:t>待执行的亏损合同</w:t>
                </w:r>
              </w:p>
            </w:tc>
            <w:sdt>
              <w:sdtPr>
                <w:rPr>
                  <w:szCs w:val="21"/>
                </w:rPr>
                <w:alias w:val="预计负债中的待执行的亏损合同"/>
                <w:tag w:val="_GBC_8f1c410aeb0041ccab79bf6cc4cd5663"/>
                <w:id w:val="-1526016817"/>
                <w:lock w:val="sdtLocked"/>
              </w:sdtPr>
              <w:sdtContent>
                <w:tc>
                  <w:tcPr>
                    <w:tcW w:w="1250" w:type="pct"/>
                    <w:tcBorders>
                      <w:top w:val="single" w:sz="6" w:space="0" w:color="auto"/>
                      <w:left w:val="single" w:sz="6" w:space="0" w:color="auto"/>
                      <w:bottom w:val="single" w:sz="6" w:space="0" w:color="auto"/>
                      <w:right w:val="single" w:sz="6" w:space="0" w:color="auto"/>
                    </w:tcBorders>
                  </w:tcPr>
                  <w:p w:rsidR="00D14D3F" w:rsidRDefault="009C4B69">
                    <w:pPr>
                      <w:jc w:val="right"/>
                      <w:rPr>
                        <w:color w:val="000000" w:themeColor="text1"/>
                        <w:szCs w:val="21"/>
                      </w:rPr>
                    </w:pPr>
                    <w:r w:rsidRPr="00024D73">
                      <w:rPr>
                        <w:rFonts w:hint="eastAsia"/>
                        <w:szCs w:val="21"/>
                      </w:rPr>
                      <w:t>4,149,619.22</w:t>
                    </w:r>
                  </w:p>
                </w:tc>
              </w:sdtContent>
            </w:sdt>
            <w:sdt>
              <w:sdtPr>
                <w:rPr>
                  <w:szCs w:val="21"/>
                </w:rPr>
                <w:alias w:val="预计负债中的待执行的亏损合同"/>
                <w:tag w:val="_GBC_0096f085075b47c99ab127a3c9f77f0a"/>
                <w:id w:val="1829480211"/>
                <w:lock w:val="sdtLocked"/>
                <w:showingPlcHdr/>
              </w:sdtPr>
              <w:sdtContent>
                <w:tc>
                  <w:tcPr>
                    <w:tcW w:w="1250" w:type="pct"/>
                    <w:tcBorders>
                      <w:top w:val="single" w:sz="6" w:space="0" w:color="auto"/>
                      <w:left w:val="single" w:sz="6" w:space="0" w:color="auto"/>
                      <w:bottom w:val="single" w:sz="6" w:space="0" w:color="auto"/>
                      <w:right w:val="single" w:sz="6" w:space="0" w:color="auto"/>
                    </w:tcBorders>
                  </w:tcPr>
                  <w:p w:rsidR="00D14D3F" w:rsidRDefault="009C4B69">
                    <w:pPr>
                      <w:jc w:val="right"/>
                      <w:rPr>
                        <w:color w:val="000000" w:themeColor="text1"/>
                        <w:szCs w:val="21"/>
                      </w:rPr>
                    </w:pPr>
                    <w:r>
                      <w:rPr>
                        <w:szCs w:val="21"/>
                      </w:rPr>
                      <w:t xml:space="preserve">     </w:t>
                    </w:r>
                  </w:p>
                </w:tc>
              </w:sdtContent>
            </w:sdt>
            <w:sdt>
              <w:sdtPr>
                <w:rPr>
                  <w:szCs w:val="21"/>
                </w:rPr>
                <w:alias w:val="预计负债中的待执行的亏损合同形成原因"/>
                <w:tag w:val="_GBC_f8f75ac41f0d4058b50006d471ddbe4b"/>
                <w:id w:val="-484469461"/>
                <w:lock w:val="sdtLocked"/>
              </w:sdtPr>
              <w:sdtContent>
                <w:tc>
                  <w:tcPr>
                    <w:tcW w:w="1250" w:type="pct"/>
                    <w:tcBorders>
                      <w:top w:val="single" w:sz="6" w:space="0" w:color="auto"/>
                      <w:left w:val="single" w:sz="6" w:space="0" w:color="auto"/>
                      <w:bottom w:val="single" w:sz="6" w:space="0" w:color="auto"/>
                      <w:right w:val="single" w:sz="6" w:space="0" w:color="auto"/>
                    </w:tcBorders>
                  </w:tcPr>
                  <w:p w:rsidR="00D14D3F" w:rsidRDefault="00C418E9">
                    <w:pPr>
                      <w:rPr>
                        <w:color w:val="000000" w:themeColor="text1"/>
                        <w:szCs w:val="21"/>
                      </w:rPr>
                    </w:pPr>
                    <w:r>
                      <w:rPr>
                        <w:rFonts w:hint="eastAsia"/>
                        <w:szCs w:val="21"/>
                      </w:rPr>
                      <w:t> </w:t>
                    </w:r>
                  </w:p>
                </w:tc>
              </w:sdtContent>
            </w:sdt>
          </w:tr>
          <w:sdt>
            <w:sdtPr>
              <w:rPr>
                <w:rFonts w:hint="eastAsia"/>
                <w:szCs w:val="21"/>
              </w:rPr>
              <w:alias w:val="预计负债明细"/>
              <w:tag w:val="_TUP_f42d83b1ebcf46f48c174f9f5b2941ae"/>
              <w:id w:val="1077023486"/>
              <w:lock w:val="sdtLocked"/>
            </w:sdtPr>
            <w:sdtEndPr>
              <w:rPr>
                <w:rFonts w:hint="default"/>
                <w:color w:val="000000" w:themeColor="text1"/>
              </w:rPr>
            </w:sdtEndPr>
            <w:sdtContent>
              <w:tr w:rsidR="00D14D3F" w:rsidTr="00DE1C41">
                <w:trPr>
                  <w:cantSplit/>
                </w:trPr>
                <w:sdt>
                  <w:sdtPr>
                    <w:rPr>
                      <w:rFonts w:hint="eastAsia"/>
                      <w:szCs w:val="21"/>
                    </w:rPr>
                    <w:alias w:val="预计负债项目"/>
                    <w:tag w:val="_GBC_961aa51c4e624d23880deddcf40cf82a"/>
                    <w:id w:val="178406033"/>
                    <w:lock w:val="sdtLocked"/>
                  </w:sdtPr>
                  <w:sdtContent>
                    <w:tc>
                      <w:tcPr>
                        <w:tcW w:w="1250"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C418E9">
                        <w:pPr>
                          <w:ind w:right="105"/>
                          <w:rPr>
                            <w:szCs w:val="21"/>
                          </w:rPr>
                        </w:pPr>
                        <w:r>
                          <w:rPr>
                            <w:rFonts w:hint="eastAsia"/>
                            <w:szCs w:val="21"/>
                          </w:rPr>
                          <w:t>长期股权投资预计损失</w:t>
                        </w:r>
                      </w:p>
                    </w:tc>
                  </w:sdtContent>
                </w:sdt>
                <w:sdt>
                  <w:sdtPr>
                    <w:rPr>
                      <w:szCs w:val="21"/>
                    </w:rPr>
                    <w:alias w:val="预计负债金额"/>
                    <w:tag w:val="_GBC_b841c05d4fb64a748be60716082e0900"/>
                    <w:id w:val="-91632151"/>
                    <w:lock w:val="sdtLocked"/>
                  </w:sdtPr>
                  <w:sdtContent>
                    <w:tc>
                      <w:tcPr>
                        <w:tcW w:w="1250" w:type="pct"/>
                        <w:tcBorders>
                          <w:top w:val="single" w:sz="6" w:space="0" w:color="auto"/>
                          <w:left w:val="single" w:sz="6" w:space="0" w:color="auto"/>
                          <w:bottom w:val="single" w:sz="6" w:space="0" w:color="auto"/>
                          <w:right w:val="single" w:sz="6" w:space="0" w:color="auto"/>
                        </w:tcBorders>
                      </w:tcPr>
                      <w:p w:rsidR="00D14D3F" w:rsidRDefault="009C4B69" w:rsidP="009C4B69">
                        <w:pPr>
                          <w:jc w:val="right"/>
                          <w:rPr>
                            <w:color w:val="000000" w:themeColor="text1"/>
                            <w:szCs w:val="21"/>
                          </w:rPr>
                        </w:pPr>
                        <w:r w:rsidRPr="00024D73">
                          <w:rPr>
                            <w:rFonts w:hint="eastAsia"/>
                            <w:szCs w:val="21"/>
                          </w:rPr>
                          <w:t>4,876,864.97</w:t>
                        </w:r>
                      </w:p>
                    </w:tc>
                  </w:sdtContent>
                </w:sdt>
                <w:sdt>
                  <w:sdtPr>
                    <w:rPr>
                      <w:szCs w:val="21"/>
                    </w:rPr>
                    <w:alias w:val="预计负债金额"/>
                    <w:tag w:val="_GBC_7d494cd5ca50467eb44378123f96fd7c"/>
                    <w:id w:val="-1059547611"/>
                    <w:lock w:val="sdtLocked"/>
                  </w:sdtPr>
                  <w:sdtContent>
                    <w:tc>
                      <w:tcPr>
                        <w:tcW w:w="1250" w:type="pct"/>
                        <w:tcBorders>
                          <w:top w:val="single" w:sz="6" w:space="0" w:color="auto"/>
                          <w:left w:val="single" w:sz="6" w:space="0" w:color="auto"/>
                          <w:bottom w:val="single" w:sz="6" w:space="0" w:color="auto"/>
                          <w:right w:val="single" w:sz="6" w:space="0" w:color="auto"/>
                        </w:tcBorders>
                      </w:tcPr>
                      <w:p w:rsidR="00D14D3F" w:rsidRDefault="009C4B69">
                        <w:pPr>
                          <w:jc w:val="right"/>
                          <w:rPr>
                            <w:color w:val="000000" w:themeColor="text1"/>
                            <w:szCs w:val="21"/>
                          </w:rPr>
                        </w:pPr>
                        <w:r w:rsidRPr="00024D73">
                          <w:rPr>
                            <w:szCs w:val="21"/>
                          </w:rPr>
                          <w:t>5,169,001.46</w:t>
                        </w:r>
                      </w:p>
                    </w:tc>
                  </w:sdtContent>
                </w:sdt>
                <w:sdt>
                  <w:sdtPr>
                    <w:rPr>
                      <w:szCs w:val="21"/>
                    </w:rPr>
                    <w:alias w:val="预计负债明细-形成原因"/>
                    <w:tag w:val="_GBC_eeca6fa46072444287980b359aa5a73a"/>
                    <w:id w:val="1895224693"/>
                    <w:lock w:val="sdtLocked"/>
                  </w:sdtPr>
                  <w:sdtContent>
                    <w:tc>
                      <w:tcPr>
                        <w:tcW w:w="1250" w:type="pct"/>
                        <w:tcBorders>
                          <w:top w:val="single" w:sz="6" w:space="0" w:color="auto"/>
                          <w:left w:val="single" w:sz="6" w:space="0" w:color="auto"/>
                          <w:bottom w:val="single" w:sz="6" w:space="0" w:color="auto"/>
                          <w:right w:val="single" w:sz="6" w:space="0" w:color="auto"/>
                        </w:tcBorders>
                      </w:tcPr>
                      <w:p w:rsidR="00D14D3F" w:rsidRDefault="00C418E9">
                        <w:pPr>
                          <w:ind w:right="73"/>
                          <w:rPr>
                            <w:color w:val="000000" w:themeColor="text1"/>
                            <w:szCs w:val="21"/>
                          </w:rPr>
                        </w:pPr>
                        <w:r>
                          <w:rPr>
                            <w:rFonts w:hint="eastAsia"/>
                            <w:szCs w:val="21"/>
                          </w:rPr>
                          <w:t> </w:t>
                        </w:r>
                      </w:p>
                    </w:tc>
                  </w:sdtContent>
                </w:sdt>
              </w:tr>
            </w:sdtContent>
          </w:sdt>
          <w:tr w:rsidR="00D14D3F" w:rsidTr="00DE1C41">
            <w:trPr>
              <w:cantSplit/>
            </w:trPr>
            <w:tc>
              <w:tcPr>
                <w:tcW w:w="1250" w:type="pct"/>
                <w:tcBorders>
                  <w:top w:val="single" w:sz="6" w:space="0" w:color="auto"/>
                  <w:left w:val="single" w:sz="6" w:space="0" w:color="auto"/>
                  <w:bottom w:val="single" w:sz="6" w:space="0" w:color="auto"/>
                  <w:right w:val="single" w:sz="6" w:space="0" w:color="auto"/>
                </w:tcBorders>
                <w:vAlign w:val="center"/>
              </w:tcPr>
              <w:p w:rsidR="00D14D3F" w:rsidRDefault="00EF2D74">
                <w:pPr>
                  <w:ind w:right="105"/>
                  <w:jc w:val="center"/>
                  <w:rPr>
                    <w:szCs w:val="21"/>
                  </w:rPr>
                </w:pPr>
                <w:r>
                  <w:rPr>
                    <w:rFonts w:hint="eastAsia"/>
                    <w:szCs w:val="21"/>
                  </w:rPr>
                  <w:t>合计</w:t>
                </w:r>
              </w:p>
            </w:tc>
            <w:sdt>
              <w:sdtPr>
                <w:rPr>
                  <w:szCs w:val="21"/>
                </w:rPr>
                <w:alias w:val="预计负债"/>
                <w:tag w:val="_GBC_da93955e14b1422a8146fb8de9f3891a"/>
                <w:id w:val="-564563351"/>
                <w:lock w:val="sdtLocked"/>
              </w:sdtPr>
              <w:sdtContent>
                <w:tc>
                  <w:tcPr>
                    <w:tcW w:w="1250" w:type="pct"/>
                    <w:tcBorders>
                      <w:top w:val="single" w:sz="6" w:space="0" w:color="auto"/>
                      <w:left w:val="single" w:sz="6" w:space="0" w:color="auto"/>
                      <w:bottom w:val="single" w:sz="6" w:space="0" w:color="auto"/>
                      <w:right w:val="single" w:sz="6" w:space="0" w:color="auto"/>
                    </w:tcBorders>
                  </w:tcPr>
                  <w:p w:rsidR="00D14D3F" w:rsidRDefault="00355487" w:rsidP="00355487">
                    <w:pPr>
                      <w:jc w:val="right"/>
                      <w:rPr>
                        <w:color w:val="000000" w:themeColor="text1"/>
                        <w:szCs w:val="21"/>
                      </w:rPr>
                    </w:pPr>
                    <w:r w:rsidRPr="00024D73">
                      <w:rPr>
                        <w:szCs w:val="21"/>
                      </w:rPr>
                      <w:t>38,259,916.19</w:t>
                    </w:r>
                  </w:p>
                </w:tc>
              </w:sdtContent>
            </w:sdt>
            <w:sdt>
              <w:sdtPr>
                <w:rPr>
                  <w:szCs w:val="21"/>
                </w:rPr>
                <w:alias w:val="预计负债"/>
                <w:tag w:val="_GBC_75bb3116ec1c4be197f964946fa4aa5b"/>
                <w:id w:val="1844980761"/>
                <w:lock w:val="sdtLocked"/>
              </w:sdtPr>
              <w:sdtContent>
                <w:tc>
                  <w:tcPr>
                    <w:tcW w:w="1250" w:type="pct"/>
                    <w:tcBorders>
                      <w:top w:val="single" w:sz="6" w:space="0" w:color="auto"/>
                      <w:left w:val="single" w:sz="6" w:space="0" w:color="auto"/>
                      <w:bottom w:val="single" w:sz="6" w:space="0" w:color="auto"/>
                      <w:right w:val="single" w:sz="6" w:space="0" w:color="auto"/>
                    </w:tcBorders>
                    <w:vAlign w:val="center"/>
                  </w:tcPr>
                  <w:p w:rsidR="00D14D3F" w:rsidRDefault="009C4B69">
                    <w:pPr>
                      <w:jc w:val="right"/>
                      <w:rPr>
                        <w:color w:val="000000" w:themeColor="text1"/>
                        <w:szCs w:val="21"/>
                      </w:rPr>
                    </w:pPr>
                    <w:r w:rsidRPr="00024D73">
                      <w:rPr>
                        <w:szCs w:val="21"/>
                      </w:rPr>
                      <w:t>7,169,001.46</w:t>
                    </w:r>
                  </w:p>
                </w:tc>
              </w:sdtContent>
            </w:sdt>
            <w:tc>
              <w:tcPr>
                <w:tcW w:w="1250" w:type="pct"/>
                <w:tcBorders>
                  <w:top w:val="single" w:sz="6" w:space="0" w:color="auto"/>
                  <w:left w:val="single" w:sz="6" w:space="0" w:color="auto"/>
                  <w:bottom w:val="single" w:sz="6" w:space="0" w:color="auto"/>
                  <w:right w:val="single" w:sz="6" w:space="0" w:color="auto"/>
                </w:tcBorders>
              </w:tcPr>
              <w:p w:rsidR="00D14D3F" w:rsidRDefault="00EF2D74">
                <w:pPr>
                  <w:jc w:val="center"/>
                  <w:rPr>
                    <w:color w:val="000000" w:themeColor="text1"/>
                    <w:szCs w:val="21"/>
                  </w:rPr>
                </w:pPr>
                <w:r>
                  <w:rPr>
                    <w:rFonts w:hint="eastAsia"/>
                    <w:color w:val="000000" w:themeColor="text1"/>
                    <w:szCs w:val="21"/>
                  </w:rPr>
                  <w:t>/</w:t>
                </w:r>
              </w:p>
            </w:tc>
          </w:tr>
        </w:tbl>
        <w:sdt>
          <w:sdtPr>
            <w:alias w:val="预计负债的说明"/>
            <w:tag w:val="_GBC_6e5c9571d9134db08ab20372e7d011c7"/>
            <w:id w:val="134230385"/>
            <w:lock w:val="sdtLocked"/>
            <w:placeholder>
              <w:docPart w:val="GBC22222222222222222222222222222"/>
            </w:placeholder>
            <w:showingPlcHdr/>
          </w:sdtPr>
          <w:sdtContent>
            <w:p w:rsidR="00D14D3F" w:rsidRPr="006D3608" w:rsidRDefault="00EF2D74" w:rsidP="006D3608">
              <w:r w:rsidRPr="006D3608">
                <w:rPr>
                  <w:rFonts w:hint="eastAsia"/>
                </w:rPr>
                <w:t xml:space="preserve">　　　</w:t>
              </w:r>
            </w:p>
          </w:sdtContent>
        </w:sdt>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递延收益</w:t>
      </w:r>
    </w:p>
    <w:sdt>
      <w:sdtPr>
        <w:alias w:val="是否适用：递延收益"/>
        <w:tag w:val="_GBC_1a775df9bd2a4a69843e345bcfefda3f"/>
        <w:id w:val="-1540047298"/>
        <w:lock w:val="sdtLocked"/>
        <w:placeholder>
          <w:docPart w:val="GBC22222222222222222222222222222"/>
        </w:placeholder>
      </w:sdtPr>
      <w:sdtContent>
        <w:p w:rsidR="00D14D3F" w:rsidRDefault="00EF2D74">
          <w:r>
            <w:fldChar w:fldCharType="begin"/>
          </w:r>
          <w:r w:rsidR="007A097A">
            <w:instrText xml:space="preserve"> MACROBUTTON  SnrToggleCheckbox √适用 </w:instrText>
          </w:r>
          <w:r>
            <w:fldChar w:fldCharType="end"/>
          </w:r>
          <w:r>
            <w:fldChar w:fldCharType="begin"/>
          </w:r>
          <w:r w:rsidR="007A097A">
            <w:instrText xml:space="preserve"> MACROBUTTON  SnrToggleCheckbox □不适用 </w:instrText>
          </w:r>
          <w:r>
            <w:fldChar w:fldCharType="end"/>
          </w:r>
        </w:p>
      </w:sdtContent>
    </w:sdt>
    <w:sdt>
      <w:sdtPr>
        <w:rPr>
          <w:rFonts w:ascii="宋体" w:hAnsi="宋体" w:cs="宋体" w:hint="eastAsia"/>
          <w:kern w:val="0"/>
          <w:szCs w:val="21"/>
        </w:rPr>
        <w:tag w:val="_SEC_77e89ee1eab949ef9b025afd8f005609"/>
        <w:id w:val="3252656"/>
        <w:lock w:val="sdtLocked"/>
        <w:placeholder>
          <w:docPart w:val="GBC22222222222222222222222222222"/>
        </w:placeholder>
      </w:sdtPr>
      <w:sdtEndPr>
        <w:rPr>
          <w:rFonts w:hint="default"/>
        </w:rPr>
      </w:sdtEndPr>
      <w:sdtContent>
        <w:p w:rsidR="00D14D3F" w:rsidRDefault="00EF2D74">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91538863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递延收益"/>
              <w:tag w:val="_GBC_99380f3ab3514d54aa39945566772fb3"/>
              <w:id w:val="98273534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655"/>
            <w:gridCol w:w="1591"/>
            <w:gridCol w:w="1606"/>
            <w:gridCol w:w="1589"/>
            <w:gridCol w:w="1638"/>
            <w:gridCol w:w="1728"/>
          </w:tblGrid>
          <w:tr w:rsidR="00D14D3F" w:rsidTr="007A097A">
            <w:trPr>
              <w:cantSplit/>
              <w:trHeight w:val="335"/>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项目</w:t>
                </w:r>
              </w:p>
            </w:tc>
            <w:tc>
              <w:tcPr>
                <w:tcW w:w="811"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期初余额</w:t>
                </w:r>
              </w:p>
            </w:tc>
            <w:tc>
              <w:tcPr>
                <w:tcW w:w="819"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本期增加</w:t>
                </w:r>
              </w:p>
            </w:tc>
            <w:tc>
              <w:tcPr>
                <w:tcW w:w="810"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本期减少</w:t>
                </w:r>
              </w:p>
            </w:tc>
            <w:tc>
              <w:tcPr>
                <w:tcW w:w="835"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bookmarkStart w:id="69" w:name="OLE_LINK66"/>
                <w:bookmarkStart w:id="70" w:name="OLE_LINK67"/>
                <w:r>
                  <w:rPr>
                    <w:rFonts w:hint="eastAsia"/>
                    <w:szCs w:val="21"/>
                  </w:rPr>
                  <w:t>期末余额</w:t>
                </w:r>
                <w:bookmarkEnd w:id="69"/>
                <w:bookmarkEnd w:id="70"/>
              </w:p>
            </w:tc>
            <w:tc>
              <w:tcPr>
                <w:tcW w:w="881"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形成原因</w:t>
                </w:r>
              </w:p>
            </w:tc>
          </w:tr>
          <w:tr w:rsidR="00D14D3F" w:rsidTr="007A097A">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rPr>
                    <w:szCs w:val="21"/>
                  </w:rPr>
                </w:pPr>
                <w:r>
                  <w:rPr>
                    <w:rFonts w:hint="eastAsia"/>
                    <w:szCs w:val="21"/>
                  </w:rPr>
                  <w:t>政府补助</w:t>
                </w:r>
              </w:p>
            </w:tc>
            <w:sdt>
              <w:sdtPr>
                <w:rPr>
                  <w:szCs w:val="21"/>
                </w:rPr>
                <w:alias w:val="补贴收入金额"/>
                <w:tag w:val="_GBC_8e9f83e759d24e6aacb364c445ba82e6"/>
                <w:id w:val="-1612584245"/>
                <w:lock w:val="sdtLocked"/>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jc w:val="right"/>
                      <w:rPr>
                        <w:szCs w:val="21"/>
                      </w:rPr>
                    </w:pPr>
                    <w:r>
                      <w:rPr>
                        <w:szCs w:val="21"/>
                      </w:rPr>
                      <w:t>78,192,268.36</w:t>
                    </w:r>
                  </w:p>
                </w:tc>
              </w:sdtContent>
            </w:sdt>
            <w:sdt>
              <w:sdtPr>
                <w:rPr>
                  <w:szCs w:val="21"/>
                </w:rPr>
                <w:alias w:val="政府补助本期增加"/>
                <w:tag w:val="_GBC_32276e231e424bf38ca8dad67767d4eb"/>
                <w:id w:val="-771392851"/>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jc w:val="right"/>
                      <w:rPr>
                        <w:szCs w:val="21"/>
                      </w:rPr>
                    </w:pPr>
                    <w:r>
                      <w:rPr>
                        <w:szCs w:val="21"/>
                      </w:rPr>
                      <w:t>13,354,892.57</w:t>
                    </w:r>
                  </w:p>
                </w:tc>
              </w:sdtContent>
            </w:sdt>
            <w:sdt>
              <w:sdtPr>
                <w:rPr>
                  <w:szCs w:val="21"/>
                </w:rPr>
                <w:alias w:val="政府补助本期减少"/>
                <w:tag w:val="_GBC_807883b6027f41ea84766587b057d652"/>
                <w:id w:val="-1806388520"/>
                <w:lock w:val="sdtLocked"/>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jc w:val="right"/>
                      <w:rPr>
                        <w:szCs w:val="21"/>
                      </w:rPr>
                    </w:pPr>
                    <w:r>
                      <w:rPr>
                        <w:szCs w:val="21"/>
                      </w:rPr>
                      <w:t>23,937,931.58</w:t>
                    </w:r>
                  </w:p>
                </w:tc>
              </w:sdtContent>
            </w:sdt>
            <w:sdt>
              <w:sdtPr>
                <w:rPr>
                  <w:szCs w:val="21"/>
                </w:rPr>
                <w:alias w:val="补贴收入金额"/>
                <w:tag w:val="_GBC_013547472c35412dba149fdc7056a90f"/>
                <w:id w:val="2024976892"/>
                <w:lock w:val="sdtLocked"/>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jc w:val="right"/>
                      <w:rPr>
                        <w:szCs w:val="21"/>
                      </w:rPr>
                    </w:pPr>
                    <w:r>
                      <w:rPr>
                        <w:szCs w:val="21"/>
                      </w:rPr>
                      <w:t>67,609,229.35</w:t>
                    </w:r>
                  </w:p>
                </w:tc>
              </w:sdtContent>
            </w:sdt>
            <w:sdt>
              <w:sdtPr>
                <w:rPr>
                  <w:szCs w:val="21"/>
                </w:rPr>
                <w:alias w:val="政府补助形成递延收益的原因"/>
                <w:tag w:val="_GBC_bd431af78f2749859ddb46819378d0dc"/>
                <w:id w:val="1945341547"/>
                <w:lock w:val="sdtLocked"/>
              </w:sdt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rPr>
                        <w:szCs w:val="21"/>
                      </w:rPr>
                    </w:pPr>
                    <w:r>
                      <w:rPr>
                        <w:rFonts w:hint="eastAsia"/>
                        <w:szCs w:val="21"/>
                      </w:rPr>
                      <w:t> </w:t>
                    </w:r>
                  </w:p>
                </w:tc>
              </w:sdtContent>
            </w:sdt>
          </w:tr>
          <w:sdt>
            <w:sdtPr>
              <w:rPr>
                <w:szCs w:val="21"/>
              </w:rPr>
              <w:alias w:val="递延收益明细"/>
              <w:tag w:val="_TUP_bb0c0ca59e3d4d279e0ece6e30d3f6f4"/>
              <w:id w:val="1369485705"/>
              <w:lock w:val="sdtLocked"/>
            </w:sdtPr>
            <w:sdtEndPr>
              <w:rPr>
                <w:rFonts w:hint="eastAsia"/>
              </w:rPr>
            </w:sdtEndPr>
            <w:sdtContent>
              <w:tr w:rsidR="00D14D3F" w:rsidTr="007A097A">
                <w:trPr>
                  <w:cantSplit/>
                </w:trPr>
                <w:sdt>
                  <w:sdtPr>
                    <w:rPr>
                      <w:szCs w:val="21"/>
                    </w:rPr>
                    <w:alias w:val="递延收益明细-项目名称"/>
                    <w:tag w:val="_GBC_c93333a1230b4336b5727c7a46bbab4d"/>
                    <w:id w:val="-173813564"/>
                    <w:lock w:val="sdtLocked"/>
                  </w:sdtPr>
                  <w:sdtContent>
                    <w:tc>
                      <w:tcPr>
                        <w:tcW w:w="844" w:type="pct"/>
                        <w:tcBorders>
                          <w:top w:val="single" w:sz="6" w:space="0" w:color="auto"/>
                          <w:left w:val="single" w:sz="6" w:space="0" w:color="auto"/>
                          <w:bottom w:val="single" w:sz="6" w:space="0" w:color="auto"/>
                          <w:right w:val="single" w:sz="6" w:space="0" w:color="auto"/>
                        </w:tcBorders>
                        <w:shd w:val="clear" w:color="auto" w:fill="auto"/>
                      </w:tcPr>
                      <w:p w:rsidR="00D14D3F" w:rsidRDefault="007A097A">
                        <w:pPr>
                          <w:rPr>
                            <w:szCs w:val="21"/>
                          </w:rPr>
                        </w:pPr>
                        <w:r>
                          <w:rPr>
                            <w:rFonts w:hint="eastAsia"/>
                            <w:szCs w:val="21"/>
                          </w:rPr>
                          <w:t>延保费</w:t>
                        </w:r>
                      </w:p>
                    </w:tc>
                  </w:sdtContent>
                </w:sdt>
                <w:sdt>
                  <w:sdtPr>
                    <w:rPr>
                      <w:szCs w:val="21"/>
                    </w:rPr>
                    <w:alias w:val="递延收益明细-金额"/>
                    <w:tag w:val="_GBC_9eff6d21eb074fcd857d4aee711897e8"/>
                    <w:id w:val="1721859821"/>
                    <w:lock w:val="sdtLocked"/>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jc w:val="right"/>
                          <w:rPr>
                            <w:szCs w:val="21"/>
                          </w:rPr>
                        </w:pPr>
                        <w:r>
                          <w:rPr>
                            <w:szCs w:val="21"/>
                          </w:rPr>
                          <w:t>1,588,153.98</w:t>
                        </w:r>
                      </w:p>
                    </w:tc>
                  </w:sdtContent>
                </w:sdt>
                <w:sdt>
                  <w:sdtPr>
                    <w:rPr>
                      <w:szCs w:val="21"/>
                    </w:rPr>
                    <w:alias w:val="递延收益明细-本期增加"/>
                    <w:tag w:val="_GBC_8ff975c3c81d4fdbbf422c4703b4fedb"/>
                    <w:id w:val="-1680038376"/>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jc w:val="right"/>
                          <w:rPr>
                            <w:szCs w:val="21"/>
                          </w:rPr>
                        </w:pPr>
                        <w:r>
                          <w:rPr>
                            <w:szCs w:val="21"/>
                          </w:rPr>
                          <w:t>7,731,272.20</w:t>
                        </w:r>
                      </w:p>
                    </w:tc>
                  </w:sdtContent>
                </w:sdt>
                <w:sdt>
                  <w:sdtPr>
                    <w:rPr>
                      <w:szCs w:val="21"/>
                    </w:rPr>
                    <w:alias w:val="递延收益明细-本期减少"/>
                    <w:tag w:val="_GBC_2e67e70680504989be7f30d38dd2a618"/>
                    <w:id w:val="1516491964"/>
                    <w:lock w:val="sdtLocked"/>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jc w:val="right"/>
                          <w:rPr>
                            <w:szCs w:val="21"/>
                          </w:rPr>
                        </w:pPr>
                        <w:r>
                          <w:rPr>
                            <w:szCs w:val="21"/>
                          </w:rPr>
                          <w:t>1,296,343.90</w:t>
                        </w:r>
                      </w:p>
                    </w:tc>
                  </w:sdtContent>
                </w:sdt>
                <w:sdt>
                  <w:sdtPr>
                    <w:rPr>
                      <w:szCs w:val="21"/>
                    </w:rPr>
                    <w:alias w:val="递延收益明细-金额"/>
                    <w:tag w:val="_GBC_504903f96bd148b9ab26350d197e51b1"/>
                    <w:id w:val="-1744483248"/>
                    <w:lock w:val="sdtLocked"/>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jc w:val="right"/>
                          <w:rPr>
                            <w:szCs w:val="21"/>
                          </w:rPr>
                        </w:pPr>
                        <w:r>
                          <w:rPr>
                            <w:szCs w:val="21"/>
                          </w:rPr>
                          <w:t>8,023,082.28</w:t>
                        </w:r>
                      </w:p>
                    </w:tc>
                  </w:sdtContent>
                </w:sdt>
                <w:sdt>
                  <w:sdtPr>
                    <w:rPr>
                      <w:szCs w:val="21"/>
                    </w:rPr>
                    <w:alias w:val="递延收益明细-形成原因"/>
                    <w:tag w:val="_GBC_76bc3a225ad54ad990cbdb5260365e47"/>
                    <w:id w:val="-472053813"/>
                    <w:lock w:val="sdtLocked"/>
                  </w:sdtPr>
                  <w:sdtContent>
                    <w:tc>
                      <w:tcPr>
                        <w:tcW w:w="881"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rPr>
                            <w:szCs w:val="21"/>
                          </w:rPr>
                        </w:pPr>
                        <w:r>
                          <w:rPr>
                            <w:rFonts w:hint="eastAsia"/>
                            <w:szCs w:val="21"/>
                          </w:rPr>
                          <w:t>延保服务</w:t>
                        </w:r>
                      </w:p>
                    </w:tc>
                  </w:sdtContent>
                </w:sdt>
              </w:tr>
            </w:sdtContent>
          </w:sdt>
          <w:tr w:rsidR="00D14D3F" w:rsidTr="007A097A">
            <w:trPr>
              <w:cantSplit/>
            </w:trPr>
            <w:tc>
              <w:tcPr>
                <w:tcW w:w="844"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合计</w:t>
                </w:r>
              </w:p>
            </w:tc>
            <w:sdt>
              <w:sdtPr>
                <w:rPr>
                  <w:szCs w:val="21"/>
                </w:rPr>
                <w:alias w:val="递延收益"/>
                <w:tag w:val="_GBC_af2484e0b8d447328b3b8ae6c27f255c"/>
                <w:id w:val="868426610"/>
                <w:lock w:val="sdtLocked"/>
              </w:sdtPr>
              <w:sdtContent>
                <w:tc>
                  <w:tcPr>
                    <w:tcW w:w="811"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jc w:val="right"/>
                      <w:rPr>
                        <w:szCs w:val="21"/>
                      </w:rPr>
                    </w:pPr>
                    <w:r>
                      <w:rPr>
                        <w:szCs w:val="21"/>
                      </w:rPr>
                      <w:t>79,780,422.34</w:t>
                    </w:r>
                  </w:p>
                </w:tc>
              </w:sdtContent>
            </w:sdt>
            <w:sdt>
              <w:sdtPr>
                <w:rPr>
                  <w:szCs w:val="21"/>
                </w:rPr>
                <w:alias w:val="递延收益本期增加"/>
                <w:tag w:val="_GBC_aeb69cbbce794d949e1edc0190e36780"/>
                <w:id w:val="659731091"/>
                <w:lock w:val="sdtLocked"/>
              </w:sdtPr>
              <w:sdtContent>
                <w:tc>
                  <w:tcPr>
                    <w:tcW w:w="819"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jc w:val="right"/>
                      <w:rPr>
                        <w:szCs w:val="21"/>
                      </w:rPr>
                    </w:pPr>
                    <w:r>
                      <w:rPr>
                        <w:szCs w:val="21"/>
                      </w:rPr>
                      <w:t>21,086,164.77</w:t>
                    </w:r>
                  </w:p>
                </w:tc>
              </w:sdtContent>
            </w:sdt>
            <w:sdt>
              <w:sdtPr>
                <w:rPr>
                  <w:szCs w:val="21"/>
                </w:rPr>
                <w:alias w:val="递延收益本期减少"/>
                <w:tag w:val="_GBC_9e717c9b6b7d43ca93a0a022d0ce1e43"/>
                <w:id w:val="587893261"/>
                <w:lock w:val="sdtLocked"/>
              </w:sdtPr>
              <w:sdtContent>
                <w:tc>
                  <w:tcPr>
                    <w:tcW w:w="810"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jc w:val="right"/>
                      <w:rPr>
                        <w:szCs w:val="21"/>
                      </w:rPr>
                    </w:pPr>
                    <w:r>
                      <w:rPr>
                        <w:szCs w:val="21"/>
                      </w:rPr>
                      <w:t>25,234,275.48</w:t>
                    </w:r>
                  </w:p>
                </w:tc>
              </w:sdtContent>
            </w:sdt>
            <w:sdt>
              <w:sdtPr>
                <w:rPr>
                  <w:szCs w:val="21"/>
                </w:rPr>
                <w:alias w:val="递延收益"/>
                <w:tag w:val="_GBC_2d1d7f7452dc49e88fc9e09216918515"/>
                <w:id w:val="-2066487721"/>
                <w:lock w:val="sdtLocked"/>
              </w:sdtPr>
              <w:sdtContent>
                <w:tc>
                  <w:tcPr>
                    <w:tcW w:w="835" w:type="pct"/>
                    <w:tcBorders>
                      <w:top w:val="single" w:sz="6" w:space="0" w:color="auto"/>
                      <w:left w:val="single" w:sz="6" w:space="0" w:color="auto"/>
                      <w:bottom w:val="single" w:sz="6" w:space="0" w:color="auto"/>
                      <w:right w:val="single" w:sz="6" w:space="0" w:color="auto"/>
                    </w:tcBorders>
                    <w:shd w:val="clear" w:color="auto" w:fill="auto"/>
                  </w:tcPr>
                  <w:p w:rsidR="00D14D3F" w:rsidRDefault="00472B4C">
                    <w:pPr>
                      <w:jc w:val="right"/>
                      <w:rPr>
                        <w:szCs w:val="21"/>
                      </w:rPr>
                    </w:pPr>
                    <w:r>
                      <w:rPr>
                        <w:szCs w:val="21"/>
                      </w:rPr>
                      <w:t>75,632,311.63</w:t>
                    </w:r>
                  </w:p>
                </w:tc>
              </w:sdtContent>
            </w:sdt>
            <w:tc>
              <w:tcPr>
                <w:tcW w:w="881"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jc w:val="center"/>
                  <w:rPr>
                    <w:szCs w:val="21"/>
                  </w:rPr>
                </w:pPr>
                <w:r>
                  <w:rPr>
                    <w:rFonts w:hint="eastAsia"/>
                    <w:szCs w:val="21"/>
                  </w:rPr>
                  <w:t>/</w:t>
                </w:r>
              </w:p>
            </w:tc>
          </w:tr>
        </w:tbl>
      </w:sdtContent>
    </w:sdt>
    <w:p w:rsidR="00D14D3F" w:rsidRDefault="00D14D3F">
      <w:pPr>
        <w:rPr>
          <w:szCs w:val="21"/>
        </w:rPr>
      </w:pPr>
    </w:p>
    <w:sdt>
      <w:sdtPr>
        <w:rPr>
          <w:rFonts w:hint="eastAsia"/>
          <w:szCs w:val="21"/>
        </w:rPr>
        <w:tag w:val="_SEC_8d3befcc5cef4618a8781744946ac9ad"/>
        <w:id w:val="-855657088"/>
        <w:lock w:val="sdtLocked"/>
        <w:placeholder>
          <w:docPart w:val="GBC22222222222222222222222222222"/>
        </w:placeholder>
      </w:sdtPr>
      <w:sdtEndPr>
        <w:rPr>
          <w:szCs w:val="24"/>
        </w:rPr>
      </w:sdtEndPr>
      <w:sdtContent>
        <w:p w:rsidR="00D14D3F" w:rsidRDefault="00EF2D74">
          <w:pPr>
            <w:spacing w:before="60" w:after="60"/>
            <w:rPr>
              <w:szCs w:val="21"/>
            </w:rPr>
          </w:pPr>
          <w:r>
            <w:rPr>
              <w:rFonts w:hint="eastAsia"/>
              <w:szCs w:val="21"/>
            </w:rPr>
            <w:t>涉及政府补助的项目：</w:t>
          </w:r>
        </w:p>
        <w:p w:rsidR="007A097A" w:rsidRDefault="00EF2D74">
          <w:pPr>
            <w:spacing w:before="60" w:after="60"/>
            <w:jc w:val="right"/>
            <w:rPr>
              <w:szCs w:val="21"/>
            </w:rPr>
          </w:pPr>
          <w:r>
            <w:rPr>
              <w:rFonts w:hint="eastAsia"/>
              <w:szCs w:val="21"/>
            </w:rPr>
            <w:t>单位：</w:t>
          </w:r>
          <w:sdt>
            <w:sdtPr>
              <w:rPr>
                <w:rFonts w:hint="eastAsia"/>
                <w:szCs w:val="21"/>
              </w:rPr>
              <w:alias w:val="单位：财务附注：涉及政府补助的负债项目"/>
              <w:tag w:val="_GBC_433d268782694a7abe28e55e16022277"/>
              <w:id w:val="100972348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涉及政府补助的负债项目"/>
              <w:tag w:val="_GBC_2dcc2f407f4247dbb48491588947d724"/>
              <w:id w:val="3113810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235"/>
            <w:gridCol w:w="1425"/>
            <w:gridCol w:w="1425"/>
            <w:gridCol w:w="1471"/>
            <w:gridCol w:w="1269"/>
            <w:gridCol w:w="1425"/>
            <w:gridCol w:w="1557"/>
          </w:tblGrid>
          <w:tr w:rsidR="00BF0E0A" w:rsidTr="00984789">
            <w:trPr>
              <w:jc w:val="center"/>
            </w:trPr>
            <w:tc>
              <w:tcPr>
                <w:tcW w:w="666" w:type="pct"/>
                <w:tcBorders>
                  <w:top w:val="single" w:sz="4" w:space="0" w:color="auto"/>
                  <w:left w:val="single" w:sz="4" w:space="0" w:color="auto"/>
                  <w:bottom w:val="single" w:sz="4" w:space="0" w:color="auto"/>
                  <w:right w:val="single" w:sz="4" w:space="0" w:color="auto"/>
                </w:tcBorders>
              </w:tcPr>
              <w:p w:rsidR="00BF0E0A" w:rsidRDefault="00BF0E0A" w:rsidP="00984789">
                <w:pPr>
                  <w:jc w:val="center"/>
                  <w:rPr>
                    <w:szCs w:val="21"/>
                  </w:rPr>
                </w:pPr>
                <w:r>
                  <w:rPr>
                    <w:szCs w:val="21"/>
                  </w:rPr>
                  <w:t>负债项目</w:t>
                </w:r>
              </w:p>
            </w:tc>
            <w:tc>
              <w:tcPr>
                <w:tcW w:w="644" w:type="pct"/>
                <w:tcBorders>
                  <w:top w:val="single" w:sz="4" w:space="0" w:color="auto"/>
                  <w:left w:val="single" w:sz="4" w:space="0" w:color="auto"/>
                  <w:bottom w:val="single" w:sz="4" w:space="0" w:color="auto"/>
                  <w:right w:val="single" w:sz="4" w:space="0" w:color="auto"/>
                </w:tcBorders>
              </w:tcPr>
              <w:p w:rsidR="00BF0E0A" w:rsidRDefault="00BF0E0A" w:rsidP="00984789">
                <w:pPr>
                  <w:jc w:val="center"/>
                  <w:rPr>
                    <w:szCs w:val="21"/>
                  </w:rPr>
                </w:pPr>
                <w:r>
                  <w:rPr>
                    <w:szCs w:val="21"/>
                  </w:rPr>
                  <w:t>期初余额</w:t>
                </w:r>
              </w:p>
            </w:tc>
            <w:tc>
              <w:tcPr>
                <w:tcW w:w="743" w:type="pct"/>
                <w:tcBorders>
                  <w:top w:val="single" w:sz="4" w:space="0" w:color="auto"/>
                  <w:left w:val="single" w:sz="4" w:space="0" w:color="auto"/>
                  <w:bottom w:val="single" w:sz="4" w:space="0" w:color="auto"/>
                  <w:right w:val="single" w:sz="4" w:space="0" w:color="auto"/>
                </w:tcBorders>
              </w:tcPr>
              <w:p w:rsidR="00BF0E0A" w:rsidRDefault="00BF0E0A" w:rsidP="00984789">
                <w:pPr>
                  <w:jc w:val="center"/>
                  <w:rPr>
                    <w:szCs w:val="21"/>
                  </w:rPr>
                </w:pPr>
                <w:r>
                  <w:rPr>
                    <w:szCs w:val="21"/>
                  </w:rPr>
                  <w:t>本期新增补助金额</w:t>
                </w:r>
              </w:p>
            </w:tc>
            <w:tc>
              <w:tcPr>
                <w:tcW w:w="806" w:type="pct"/>
                <w:tcBorders>
                  <w:top w:val="single" w:sz="4" w:space="0" w:color="auto"/>
                  <w:left w:val="single" w:sz="4" w:space="0" w:color="auto"/>
                  <w:bottom w:val="single" w:sz="4" w:space="0" w:color="auto"/>
                  <w:right w:val="single" w:sz="4" w:space="0" w:color="auto"/>
                </w:tcBorders>
              </w:tcPr>
              <w:p w:rsidR="00BF0E0A" w:rsidRDefault="00BF0E0A" w:rsidP="00984789">
                <w:pPr>
                  <w:jc w:val="center"/>
                  <w:rPr>
                    <w:szCs w:val="21"/>
                  </w:rPr>
                </w:pPr>
                <w:r>
                  <w:rPr>
                    <w:szCs w:val="21"/>
                  </w:rPr>
                  <w:t>本期计入营业外收入金额</w:t>
                </w:r>
              </w:p>
            </w:tc>
            <w:tc>
              <w:tcPr>
                <w:tcW w:w="683" w:type="pct"/>
                <w:tcBorders>
                  <w:top w:val="single" w:sz="4" w:space="0" w:color="auto"/>
                  <w:left w:val="single" w:sz="4" w:space="0" w:color="auto"/>
                  <w:bottom w:val="single" w:sz="4" w:space="0" w:color="auto"/>
                  <w:right w:val="single" w:sz="4" w:space="0" w:color="auto"/>
                </w:tcBorders>
              </w:tcPr>
              <w:p w:rsidR="00BF0E0A" w:rsidRDefault="00BF0E0A" w:rsidP="00984789">
                <w:pPr>
                  <w:jc w:val="center"/>
                  <w:rPr>
                    <w:szCs w:val="21"/>
                  </w:rPr>
                </w:pPr>
                <w:r>
                  <w:rPr>
                    <w:szCs w:val="21"/>
                  </w:rPr>
                  <w:t>其他变动</w:t>
                </w:r>
              </w:p>
            </w:tc>
            <w:tc>
              <w:tcPr>
                <w:tcW w:w="628" w:type="pct"/>
                <w:tcBorders>
                  <w:top w:val="single" w:sz="4" w:space="0" w:color="auto"/>
                  <w:left w:val="single" w:sz="4" w:space="0" w:color="auto"/>
                  <w:bottom w:val="single" w:sz="4" w:space="0" w:color="auto"/>
                  <w:right w:val="single" w:sz="4" w:space="0" w:color="auto"/>
                </w:tcBorders>
              </w:tcPr>
              <w:p w:rsidR="00BF0E0A" w:rsidRDefault="00BF0E0A" w:rsidP="00984789">
                <w:pPr>
                  <w:jc w:val="center"/>
                  <w:rPr>
                    <w:szCs w:val="21"/>
                  </w:rPr>
                </w:pPr>
                <w:r>
                  <w:rPr>
                    <w:szCs w:val="21"/>
                  </w:rPr>
                  <w:t>期末余额</w:t>
                </w:r>
              </w:p>
            </w:tc>
            <w:tc>
              <w:tcPr>
                <w:tcW w:w="830" w:type="pct"/>
                <w:tcBorders>
                  <w:top w:val="single" w:sz="4" w:space="0" w:color="auto"/>
                  <w:left w:val="single" w:sz="4" w:space="0" w:color="auto"/>
                  <w:bottom w:val="single" w:sz="4" w:space="0" w:color="auto"/>
                  <w:right w:val="single" w:sz="4" w:space="0" w:color="auto"/>
                </w:tcBorders>
              </w:tcPr>
              <w:p w:rsidR="00BF0E0A" w:rsidRDefault="00BF0E0A" w:rsidP="00984789">
                <w:pPr>
                  <w:jc w:val="center"/>
                  <w:rPr>
                    <w:szCs w:val="21"/>
                  </w:rPr>
                </w:pPr>
                <w:r>
                  <w:rPr>
                    <w:szCs w:val="21"/>
                  </w:rPr>
                  <w:t>与资产相关/与收益相关</w:t>
                </w:r>
              </w:p>
            </w:tc>
          </w:tr>
          <w:sdt>
            <w:sdtPr>
              <w:rPr>
                <w:szCs w:val="21"/>
              </w:rPr>
              <w:alias w:val="涉及政府补助的负债项目明细"/>
              <w:tag w:val="_TUP_18b74354bae84fc8af0f06e77d03f295"/>
              <w:id w:val="383606977"/>
              <w:lock w:val="sdtLocked"/>
            </w:sdtPr>
            <w:sdtContent>
              <w:tr w:rsidR="00BF0E0A" w:rsidTr="00984789">
                <w:trPr>
                  <w:jc w:val="center"/>
                </w:trPr>
                <w:sdt>
                  <w:sdtPr>
                    <w:rPr>
                      <w:szCs w:val="21"/>
                    </w:rPr>
                    <w:alias w:val="涉及政府补助的负债项目名称"/>
                    <w:tag w:val="_GBC_bbe3f90896ed4e23843ca9eea523538b"/>
                    <w:id w:val="-1798598154"/>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BF0E0A" w:rsidRDefault="00BF0E0A" w:rsidP="00984789">
                        <w:pPr>
                          <w:rPr>
                            <w:szCs w:val="21"/>
                          </w:rPr>
                        </w:pPr>
                        <w:r>
                          <w:rPr>
                            <w:szCs w:val="21"/>
                          </w:rPr>
                          <w:t>拆迁补偿相关的递延收益</w:t>
                        </w:r>
                      </w:p>
                    </w:tc>
                  </w:sdtContent>
                </w:sdt>
                <w:sdt>
                  <w:sdtPr>
                    <w:rPr>
                      <w:szCs w:val="21"/>
                    </w:rPr>
                    <w:alias w:val="涉及政府补助的负债项目金额"/>
                    <w:tag w:val="_GBC_51978e259845458fa70cec1025bfc358"/>
                    <w:id w:val="-528406252"/>
                    <w:lock w:val="sdtLocked"/>
                  </w:sdtPr>
                  <w:sdtContent>
                    <w:tc>
                      <w:tcPr>
                        <w:tcW w:w="644"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44,668,968.11</w:t>
                        </w:r>
                      </w:p>
                    </w:tc>
                  </w:sdtContent>
                </w:sdt>
                <w:sdt>
                  <w:sdtPr>
                    <w:rPr>
                      <w:szCs w:val="21"/>
                    </w:rPr>
                    <w:alias w:val="涉及政府补助的负债项目-本期新增补助金额"/>
                    <w:tag w:val="_GBC_144691a986a1485d994fb333cec7c3a7"/>
                    <w:id w:val="631365943"/>
                    <w:lock w:val="sdtLocked"/>
                  </w:sdtPr>
                  <w:sdtContent>
                    <w:tc>
                      <w:tcPr>
                        <w:tcW w:w="74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6,456,090.97</w:t>
                        </w:r>
                      </w:p>
                    </w:tc>
                  </w:sdtContent>
                </w:sdt>
                <w:sdt>
                  <w:sdtPr>
                    <w:rPr>
                      <w:szCs w:val="21"/>
                    </w:rPr>
                    <w:alias w:val="涉及政府补助的负债项目-本期新计入营业外收入金额"/>
                    <w:tag w:val="_GBC_9b09b27f59c6427fb010b844e3af0eac"/>
                    <w:id w:val="1485205435"/>
                    <w:lock w:val="sdtLocked"/>
                  </w:sdtPr>
                  <w:sdtContent>
                    <w:tc>
                      <w:tcPr>
                        <w:tcW w:w="806"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18,655,667.88</w:t>
                        </w:r>
                      </w:p>
                    </w:tc>
                  </w:sdtContent>
                </w:sdt>
                <w:sdt>
                  <w:sdtPr>
                    <w:rPr>
                      <w:szCs w:val="21"/>
                    </w:rPr>
                    <w:alias w:val="涉及政府补助的负债项目-其他变动"/>
                    <w:tag w:val="_GBC_c8dc68f8ffea493da1c93e684fad2d12"/>
                    <w:id w:val="-1039817277"/>
                    <w:lock w:val="sdtLocked"/>
                  </w:sdtPr>
                  <w:sdtContent>
                    <w:tc>
                      <w:tcPr>
                        <w:tcW w:w="68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p>
                    </w:tc>
                  </w:sdtContent>
                </w:sdt>
                <w:sdt>
                  <w:sdtPr>
                    <w:rPr>
                      <w:szCs w:val="21"/>
                    </w:rPr>
                    <w:alias w:val="涉及政府补助的负债项目金额"/>
                    <w:tag w:val="_GBC_5feab620abc64a66ab4ed41523620af9"/>
                    <w:id w:val="-2130318689"/>
                    <w:lock w:val="sdtLocked"/>
                  </w:sdtPr>
                  <w:sdtContent>
                    <w:tc>
                      <w:tcPr>
                        <w:tcW w:w="628"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32,469,391.20</w:t>
                        </w:r>
                      </w:p>
                    </w:tc>
                  </w:sdtContent>
                </w:sdt>
                <w:sdt>
                  <w:sdtPr>
                    <w:rPr>
                      <w:szCs w:val="21"/>
                    </w:rPr>
                    <w:alias w:val="涉及政府补助的负债项目-与资产相关/与收益相关"/>
                    <w:tag w:val="_GBC_e4a53fb4919b4987929af7a7c0383cbd"/>
                    <w:id w:val="1280831057"/>
                    <w:lock w:val="sdtLocked"/>
                  </w:sdtPr>
                  <w:sdtContent>
                    <w:tc>
                      <w:tcPr>
                        <w:tcW w:w="830" w:type="pct"/>
                        <w:tcBorders>
                          <w:top w:val="single" w:sz="4" w:space="0" w:color="auto"/>
                          <w:left w:val="single" w:sz="4" w:space="0" w:color="auto"/>
                          <w:bottom w:val="single" w:sz="4" w:space="0" w:color="auto"/>
                          <w:right w:val="single" w:sz="4" w:space="0" w:color="auto"/>
                        </w:tcBorders>
                      </w:tcPr>
                      <w:p w:rsidR="00BF0E0A" w:rsidRDefault="00BF0E0A" w:rsidP="00984789">
                        <w:pPr>
                          <w:rPr>
                            <w:szCs w:val="21"/>
                          </w:rPr>
                        </w:pPr>
                        <w:r>
                          <w:rPr>
                            <w:szCs w:val="21"/>
                          </w:rPr>
                          <w:t>与资产相关</w:t>
                        </w:r>
                      </w:p>
                    </w:tc>
                  </w:sdtContent>
                </w:sdt>
              </w:tr>
            </w:sdtContent>
          </w:sdt>
          <w:sdt>
            <w:sdtPr>
              <w:rPr>
                <w:szCs w:val="21"/>
              </w:rPr>
              <w:alias w:val="涉及政府补助的负债项目明细"/>
              <w:tag w:val="_TUP_18b74354bae84fc8af0f06e77d03f295"/>
              <w:id w:val="486293082"/>
              <w:lock w:val="sdtLocked"/>
            </w:sdtPr>
            <w:sdtContent>
              <w:tr w:rsidR="00BF0E0A" w:rsidTr="00984789">
                <w:trPr>
                  <w:jc w:val="center"/>
                </w:trPr>
                <w:sdt>
                  <w:sdtPr>
                    <w:rPr>
                      <w:szCs w:val="21"/>
                    </w:rPr>
                    <w:alias w:val="涉及政府补助的负债项目名称"/>
                    <w:tag w:val="_GBC_bbe3f90896ed4e23843ca9eea523538b"/>
                    <w:id w:val="489523464"/>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BF0E0A" w:rsidRDefault="00BF0E0A" w:rsidP="00984789">
                        <w:pPr>
                          <w:rPr>
                            <w:szCs w:val="21"/>
                          </w:rPr>
                        </w:pPr>
                        <w:r>
                          <w:rPr>
                            <w:szCs w:val="21"/>
                          </w:rPr>
                          <w:t>污泥污水处理相关的递延收益</w:t>
                        </w:r>
                      </w:p>
                    </w:tc>
                  </w:sdtContent>
                </w:sdt>
                <w:sdt>
                  <w:sdtPr>
                    <w:rPr>
                      <w:szCs w:val="21"/>
                    </w:rPr>
                    <w:alias w:val="涉及政府补助的负债项目金额"/>
                    <w:tag w:val="_GBC_51978e259845458fa70cec1025bfc358"/>
                    <w:id w:val="1180543265"/>
                    <w:lock w:val="sdtLocked"/>
                  </w:sdtPr>
                  <w:sdtContent>
                    <w:tc>
                      <w:tcPr>
                        <w:tcW w:w="644"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19,568,152.67</w:t>
                        </w:r>
                      </w:p>
                    </w:tc>
                  </w:sdtContent>
                </w:sdt>
                <w:sdt>
                  <w:sdtPr>
                    <w:rPr>
                      <w:szCs w:val="21"/>
                    </w:rPr>
                    <w:alias w:val="涉及政府补助的负债项目-本期新增补助金额"/>
                    <w:tag w:val="_GBC_144691a986a1485d994fb333cec7c3a7"/>
                    <w:id w:val="-1323497611"/>
                    <w:lock w:val="sdtLocked"/>
                  </w:sdtPr>
                  <w:sdtContent>
                    <w:tc>
                      <w:tcPr>
                        <w:tcW w:w="74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p>
                    </w:tc>
                  </w:sdtContent>
                </w:sdt>
                <w:sdt>
                  <w:sdtPr>
                    <w:rPr>
                      <w:szCs w:val="21"/>
                    </w:rPr>
                    <w:alias w:val="涉及政府补助的负债项目-本期新计入营业外收入金额"/>
                    <w:tag w:val="_GBC_9b09b27f59c6427fb010b844e3af0eac"/>
                    <w:id w:val="1798255446"/>
                    <w:lock w:val="sdtLocked"/>
                  </w:sdtPr>
                  <w:sdtContent>
                    <w:tc>
                      <w:tcPr>
                        <w:tcW w:w="806"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1,310,038.78</w:t>
                        </w:r>
                      </w:p>
                    </w:tc>
                  </w:sdtContent>
                </w:sdt>
                <w:sdt>
                  <w:sdtPr>
                    <w:rPr>
                      <w:szCs w:val="21"/>
                    </w:rPr>
                    <w:alias w:val="涉及政府补助的负债项目-其他变动"/>
                    <w:tag w:val="_GBC_c8dc68f8ffea493da1c93e684fad2d12"/>
                    <w:id w:val="-988398600"/>
                    <w:lock w:val="sdtLocked"/>
                  </w:sdtPr>
                  <w:sdtContent>
                    <w:tc>
                      <w:tcPr>
                        <w:tcW w:w="68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p>
                    </w:tc>
                  </w:sdtContent>
                </w:sdt>
                <w:sdt>
                  <w:sdtPr>
                    <w:rPr>
                      <w:szCs w:val="21"/>
                    </w:rPr>
                    <w:alias w:val="涉及政府补助的负债项目金额"/>
                    <w:tag w:val="_GBC_5feab620abc64a66ab4ed41523620af9"/>
                    <w:id w:val="-545517950"/>
                    <w:lock w:val="sdtLocked"/>
                  </w:sdtPr>
                  <w:sdtContent>
                    <w:tc>
                      <w:tcPr>
                        <w:tcW w:w="628"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18,258,113.89</w:t>
                        </w:r>
                      </w:p>
                    </w:tc>
                  </w:sdtContent>
                </w:sdt>
                <w:sdt>
                  <w:sdtPr>
                    <w:rPr>
                      <w:szCs w:val="21"/>
                    </w:rPr>
                    <w:alias w:val="涉及政府补助的负债项目-与资产相关/与收益相关"/>
                    <w:tag w:val="_GBC_e4a53fb4919b4987929af7a7c0383cbd"/>
                    <w:id w:val="-835152990"/>
                    <w:lock w:val="sdtLocked"/>
                  </w:sdtPr>
                  <w:sdtContent>
                    <w:tc>
                      <w:tcPr>
                        <w:tcW w:w="830" w:type="pct"/>
                        <w:tcBorders>
                          <w:top w:val="single" w:sz="4" w:space="0" w:color="auto"/>
                          <w:left w:val="single" w:sz="4" w:space="0" w:color="auto"/>
                          <w:bottom w:val="single" w:sz="4" w:space="0" w:color="auto"/>
                          <w:right w:val="single" w:sz="4" w:space="0" w:color="auto"/>
                        </w:tcBorders>
                      </w:tcPr>
                      <w:p w:rsidR="00BF0E0A" w:rsidRDefault="00BF0E0A" w:rsidP="00984789">
                        <w:pPr>
                          <w:rPr>
                            <w:szCs w:val="21"/>
                          </w:rPr>
                        </w:pPr>
                        <w:r>
                          <w:rPr>
                            <w:szCs w:val="21"/>
                          </w:rPr>
                          <w:t>与资产相关</w:t>
                        </w:r>
                      </w:p>
                    </w:tc>
                  </w:sdtContent>
                </w:sdt>
              </w:tr>
            </w:sdtContent>
          </w:sdt>
          <w:sdt>
            <w:sdtPr>
              <w:rPr>
                <w:szCs w:val="21"/>
              </w:rPr>
              <w:alias w:val="涉及政府补助的负债项目明细"/>
              <w:tag w:val="_TUP_18b74354bae84fc8af0f06e77d03f295"/>
              <w:id w:val="-1929579023"/>
              <w:lock w:val="sdtLocked"/>
            </w:sdtPr>
            <w:sdtContent>
              <w:tr w:rsidR="00BF0E0A" w:rsidTr="00984789">
                <w:trPr>
                  <w:jc w:val="center"/>
                </w:trPr>
                <w:sdt>
                  <w:sdtPr>
                    <w:rPr>
                      <w:szCs w:val="21"/>
                    </w:rPr>
                    <w:alias w:val="涉及政府补助的负债项目名称"/>
                    <w:tag w:val="_GBC_bbe3f90896ed4e23843ca9eea523538b"/>
                    <w:id w:val="1327867259"/>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BF0E0A" w:rsidRDefault="00BF0E0A" w:rsidP="00984789">
                        <w:pPr>
                          <w:rPr>
                            <w:szCs w:val="21"/>
                          </w:rPr>
                        </w:pPr>
                        <w:r>
                          <w:rPr>
                            <w:szCs w:val="21"/>
                          </w:rPr>
                          <w:t>技术升级改造相关的递延收益</w:t>
                        </w:r>
                      </w:p>
                    </w:tc>
                  </w:sdtContent>
                </w:sdt>
                <w:sdt>
                  <w:sdtPr>
                    <w:rPr>
                      <w:szCs w:val="21"/>
                    </w:rPr>
                    <w:alias w:val="涉及政府补助的负债项目金额"/>
                    <w:tag w:val="_GBC_51978e259845458fa70cec1025bfc358"/>
                    <w:id w:val="-1071040082"/>
                    <w:lock w:val="sdtLocked"/>
                  </w:sdtPr>
                  <w:sdtContent>
                    <w:tc>
                      <w:tcPr>
                        <w:tcW w:w="644"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5,806,180.40</w:t>
                        </w:r>
                      </w:p>
                    </w:tc>
                  </w:sdtContent>
                </w:sdt>
                <w:sdt>
                  <w:sdtPr>
                    <w:rPr>
                      <w:szCs w:val="21"/>
                    </w:rPr>
                    <w:alias w:val="涉及政府补助的负债项目-本期新增补助金额"/>
                    <w:tag w:val="_GBC_144691a986a1485d994fb333cec7c3a7"/>
                    <w:id w:val="131371958"/>
                    <w:lock w:val="sdtLocked"/>
                  </w:sdtPr>
                  <w:sdtContent>
                    <w:tc>
                      <w:tcPr>
                        <w:tcW w:w="74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1,357,600.00</w:t>
                        </w:r>
                      </w:p>
                    </w:tc>
                  </w:sdtContent>
                </w:sdt>
                <w:sdt>
                  <w:sdtPr>
                    <w:rPr>
                      <w:szCs w:val="21"/>
                    </w:rPr>
                    <w:alias w:val="涉及政府补助的负债项目-本期新计入营业外收入金额"/>
                    <w:tag w:val="_GBC_9b09b27f59c6427fb010b844e3af0eac"/>
                    <w:id w:val="-103503501"/>
                    <w:lock w:val="sdtLocked"/>
                  </w:sdtPr>
                  <w:sdtContent>
                    <w:tc>
                      <w:tcPr>
                        <w:tcW w:w="806"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1,848,720.00</w:t>
                        </w:r>
                      </w:p>
                    </w:tc>
                  </w:sdtContent>
                </w:sdt>
                <w:sdt>
                  <w:sdtPr>
                    <w:rPr>
                      <w:szCs w:val="21"/>
                    </w:rPr>
                    <w:alias w:val="涉及政府补助的负债项目-其他变动"/>
                    <w:tag w:val="_GBC_c8dc68f8ffea493da1c93e684fad2d12"/>
                    <w:id w:val="330411816"/>
                    <w:lock w:val="sdtLocked"/>
                  </w:sdtPr>
                  <w:sdtContent>
                    <w:tc>
                      <w:tcPr>
                        <w:tcW w:w="68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p>
                    </w:tc>
                  </w:sdtContent>
                </w:sdt>
                <w:sdt>
                  <w:sdtPr>
                    <w:rPr>
                      <w:szCs w:val="21"/>
                    </w:rPr>
                    <w:alias w:val="涉及政府补助的负债项目金额"/>
                    <w:tag w:val="_GBC_5feab620abc64a66ab4ed41523620af9"/>
                    <w:id w:val="-365370032"/>
                    <w:lock w:val="sdtLocked"/>
                  </w:sdtPr>
                  <w:sdtContent>
                    <w:tc>
                      <w:tcPr>
                        <w:tcW w:w="628"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5,315,060.40</w:t>
                        </w:r>
                      </w:p>
                    </w:tc>
                  </w:sdtContent>
                </w:sdt>
                <w:sdt>
                  <w:sdtPr>
                    <w:rPr>
                      <w:szCs w:val="21"/>
                    </w:rPr>
                    <w:alias w:val="涉及政府补助的负债项目-与资产相关/与收益相关"/>
                    <w:tag w:val="_GBC_e4a53fb4919b4987929af7a7c0383cbd"/>
                    <w:id w:val="-1980753169"/>
                    <w:lock w:val="sdtLocked"/>
                  </w:sdtPr>
                  <w:sdtContent>
                    <w:tc>
                      <w:tcPr>
                        <w:tcW w:w="830" w:type="pct"/>
                        <w:tcBorders>
                          <w:top w:val="single" w:sz="4" w:space="0" w:color="auto"/>
                          <w:left w:val="single" w:sz="4" w:space="0" w:color="auto"/>
                          <w:bottom w:val="single" w:sz="4" w:space="0" w:color="auto"/>
                          <w:right w:val="single" w:sz="4" w:space="0" w:color="auto"/>
                        </w:tcBorders>
                      </w:tcPr>
                      <w:p w:rsidR="00BF0E0A" w:rsidRDefault="00BF0E0A" w:rsidP="00984789">
                        <w:pPr>
                          <w:rPr>
                            <w:szCs w:val="21"/>
                          </w:rPr>
                        </w:pPr>
                        <w:r>
                          <w:rPr>
                            <w:szCs w:val="21"/>
                          </w:rPr>
                          <w:t>与资产相关</w:t>
                        </w:r>
                      </w:p>
                    </w:tc>
                  </w:sdtContent>
                </w:sdt>
              </w:tr>
            </w:sdtContent>
          </w:sdt>
          <w:sdt>
            <w:sdtPr>
              <w:rPr>
                <w:szCs w:val="21"/>
              </w:rPr>
              <w:alias w:val="涉及政府补助的负债项目明细"/>
              <w:tag w:val="_TUP_18b74354bae84fc8af0f06e77d03f295"/>
              <w:id w:val="-982930084"/>
              <w:lock w:val="sdtLocked"/>
            </w:sdtPr>
            <w:sdtContent>
              <w:tr w:rsidR="00BF0E0A" w:rsidTr="00984789">
                <w:trPr>
                  <w:jc w:val="center"/>
                </w:trPr>
                <w:sdt>
                  <w:sdtPr>
                    <w:rPr>
                      <w:szCs w:val="21"/>
                    </w:rPr>
                    <w:alias w:val="涉及政府补助的负债项目名称"/>
                    <w:tag w:val="_GBC_bbe3f90896ed4e23843ca9eea523538b"/>
                    <w:id w:val="-1885709673"/>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BF0E0A" w:rsidRDefault="00BF0E0A" w:rsidP="00984789">
                        <w:pPr>
                          <w:rPr>
                            <w:szCs w:val="21"/>
                          </w:rPr>
                        </w:pPr>
                        <w:r>
                          <w:rPr>
                            <w:szCs w:val="21"/>
                          </w:rPr>
                          <w:t>热网补助相关的递延收益</w:t>
                        </w:r>
                      </w:p>
                    </w:tc>
                  </w:sdtContent>
                </w:sdt>
                <w:sdt>
                  <w:sdtPr>
                    <w:rPr>
                      <w:szCs w:val="21"/>
                    </w:rPr>
                    <w:alias w:val="涉及政府补助的负债项目金额"/>
                    <w:tag w:val="_GBC_51978e259845458fa70cec1025bfc358"/>
                    <w:id w:val="-1256360091"/>
                    <w:lock w:val="sdtLocked"/>
                  </w:sdtPr>
                  <w:sdtContent>
                    <w:tc>
                      <w:tcPr>
                        <w:tcW w:w="644"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3,660,422.39</w:t>
                        </w:r>
                      </w:p>
                    </w:tc>
                  </w:sdtContent>
                </w:sdt>
                <w:sdt>
                  <w:sdtPr>
                    <w:rPr>
                      <w:szCs w:val="21"/>
                    </w:rPr>
                    <w:alias w:val="涉及政府补助的负债项目-本期新增补助金额"/>
                    <w:tag w:val="_GBC_144691a986a1485d994fb333cec7c3a7"/>
                    <w:id w:val="-1470513302"/>
                    <w:lock w:val="sdtLocked"/>
                  </w:sdtPr>
                  <w:sdtContent>
                    <w:tc>
                      <w:tcPr>
                        <w:tcW w:w="74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p>
                    </w:tc>
                  </w:sdtContent>
                </w:sdt>
                <w:sdt>
                  <w:sdtPr>
                    <w:rPr>
                      <w:szCs w:val="21"/>
                    </w:rPr>
                    <w:alias w:val="涉及政府补助的负债项目-本期新计入营业外收入金额"/>
                    <w:tag w:val="_GBC_9b09b27f59c6427fb010b844e3af0eac"/>
                    <w:id w:val="-1349405653"/>
                    <w:lock w:val="sdtLocked"/>
                  </w:sdtPr>
                  <w:sdtContent>
                    <w:tc>
                      <w:tcPr>
                        <w:tcW w:w="806"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53,717.13</w:t>
                        </w:r>
                      </w:p>
                    </w:tc>
                  </w:sdtContent>
                </w:sdt>
                <w:sdt>
                  <w:sdtPr>
                    <w:rPr>
                      <w:szCs w:val="21"/>
                    </w:rPr>
                    <w:alias w:val="涉及政府补助的负债项目-其他变动"/>
                    <w:tag w:val="_GBC_c8dc68f8ffea493da1c93e684fad2d12"/>
                    <w:id w:val="1055738727"/>
                    <w:lock w:val="sdtLocked"/>
                  </w:sdtPr>
                  <w:sdtContent>
                    <w:tc>
                      <w:tcPr>
                        <w:tcW w:w="68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p>
                    </w:tc>
                  </w:sdtContent>
                </w:sdt>
                <w:sdt>
                  <w:sdtPr>
                    <w:rPr>
                      <w:szCs w:val="21"/>
                    </w:rPr>
                    <w:alias w:val="涉及政府补助的负债项目金额"/>
                    <w:tag w:val="_GBC_5feab620abc64a66ab4ed41523620af9"/>
                    <w:id w:val="-58794720"/>
                    <w:lock w:val="sdtLocked"/>
                  </w:sdtPr>
                  <w:sdtContent>
                    <w:tc>
                      <w:tcPr>
                        <w:tcW w:w="628"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3,606,705.26</w:t>
                        </w:r>
                      </w:p>
                    </w:tc>
                  </w:sdtContent>
                </w:sdt>
                <w:sdt>
                  <w:sdtPr>
                    <w:rPr>
                      <w:szCs w:val="21"/>
                    </w:rPr>
                    <w:alias w:val="涉及政府补助的负债项目-与资产相关/与收益相关"/>
                    <w:tag w:val="_GBC_e4a53fb4919b4987929af7a7c0383cbd"/>
                    <w:id w:val="1875811460"/>
                    <w:lock w:val="sdtLocked"/>
                  </w:sdtPr>
                  <w:sdtContent>
                    <w:tc>
                      <w:tcPr>
                        <w:tcW w:w="830" w:type="pct"/>
                        <w:tcBorders>
                          <w:top w:val="single" w:sz="4" w:space="0" w:color="auto"/>
                          <w:left w:val="single" w:sz="4" w:space="0" w:color="auto"/>
                          <w:bottom w:val="single" w:sz="4" w:space="0" w:color="auto"/>
                          <w:right w:val="single" w:sz="4" w:space="0" w:color="auto"/>
                        </w:tcBorders>
                      </w:tcPr>
                      <w:p w:rsidR="00BF0E0A" w:rsidRDefault="00BF0E0A" w:rsidP="00984789">
                        <w:pPr>
                          <w:rPr>
                            <w:szCs w:val="21"/>
                          </w:rPr>
                        </w:pPr>
                        <w:r>
                          <w:rPr>
                            <w:szCs w:val="21"/>
                          </w:rPr>
                          <w:t>与资产相关</w:t>
                        </w:r>
                      </w:p>
                    </w:tc>
                  </w:sdtContent>
                </w:sdt>
              </w:tr>
            </w:sdtContent>
          </w:sdt>
          <w:sdt>
            <w:sdtPr>
              <w:rPr>
                <w:szCs w:val="21"/>
              </w:rPr>
              <w:alias w:val="涉及政府补助的负债项目明细"/>
              <w:tag w:val="_TUP_18b74354bae84fc8af0f06e77d03f295"/>
              <w:id w:val="-404064396"/>
              <w:lock w:val="sdtLocked"/>
            </w:sdtPr>
            <w:sdtContent>
              <w:tr w:rsidR="00BF0E0A" w:rsidTr="00984789">
                <w:trPr>
                  <w:jc w:val="center"/>
                </w:trPr>
                <w:sdt>
                  <w:sdtPr>
                    <w:rPr>
                      <w:szCs w:val="21"/>
                    </w:rPr>
                    <w:alias w:val="涉及政府补助的负债项目名称"/>
                    <w:tag w:val="_GBC_bbe3f90896ed4e23843ca9eea523538b"/>
                    <w:id w:val="261726694"/>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BF0E0A" w:rsidRDefault="00BF0E0A" w:rsidP="00984789">
                        <w:pPr>
                          <w:rPr>
                            <w:szCs w:val="21"/>
                          </w:rPr>
                        </w:pPr>
                        <w:r>
                          <w:rPr>
                            <w:szCs w:val="21"/>
                          </w:rPr>
                          <w:t>物流基地相</w:t>
                        </w:r>
                        <w:r>
                          <w:rPr>
                            <w:szCs w:val="21"/>
                          </w:rPr>
                          <w:lastRenderedPageBreak/>
                          <w:t>关的递延收益</w:t>
                        </w:r>
                      </w:p>
                    </w:tc>
                  </w:sdtContent>
                </w:sdt>
                <w:sdt>
                  <w:sdtPr>
                    <w:rPr>
                      <w:szCs w:val="21"/>
                    </w:rPr>
                    <w:alias w:val="涉及政府补助的负债项目金额"/>
                    <w:tag w:val="_GBC_51978e259845458fa70cec1025bfc358"/>
                    <w:id w:val="1142464393"/>
                    <w:lock w:val="sdtLocked"/>
                  </w:sdtPr>
                  <w:sdtContent>
                    <w:tc>
                      <w:tcPr>
                        <w:tcW w:w="644"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2,880,000.00</w:t>
                        </w:r>
                      </w:p>
                    </w:tc>
                  </w:sdtContent>
                </w:sdt>
                <w:sdt>
                  <w:sdtPr>
                    <w:rPr>
                      <w:szCs w:val="21"/>
                    </w:rPr>
                    <w:alias w:val="涉及政府补助的负债项目-本期新增补助金额"/>
                    <w:tag w:val="_GBC_144691a986a1485d994fb333cec7c3a7"/>
                    <w:id w:val="-1166090922"/>
                    <w:lock w:val="sdtLocked"/>
                  </w:sdtPr>
                  <w:sdtContent>
                    <w:tc>
                      <w:tcPr>
                        <w:tcW w:w="74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p>
                    </w:tc>
                  </w:sdtContent>
                </w:sdt>
                <w:sdt>
                  <w:sdtPr>
                    <w:rPr>
                      <w:szCs w:val="21"/>
                    </w:rPr>
                    <w:alias w:val="涉及政府补助的负债项目-本期新计入营业外收入金额"/>
                    <w:tag w:val="_GBC_9b09b27f59c6427fb010b844e3af0eac"/>
                    <w:id w:val="-1677489742"/>
                    <w:lock w:val="sdtLocked"/>
                  </w:sdtPr>
                  <w:sdtContent>
                    <w:tc>
                      <w:tcPr>
                        <w:tcW w:w="806"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360,000.00</w:t>
                        </w:r>
                      </w:p>
                    </w:tc>
                  </w:sdtContent>
                </w:sdt>
                <w:sdt>
                  <w:sdtPr>
                    <w:rPr>
                      <w:szCs w:val="21"/>
                    </w:rPr>
                    <w:alias w:val="涉及政府补助的负债项目-其他变动"/>
                    <w:tag w:val="_GBC_c8dc68f8ffea493da1c93e684fad2d12"/>
                    <w:id w:val="-679354743"/>
                    <w:lock w:val="sdtLocked"/>
                  </w:sdtPr>
                  <w:sdtContent>
                    <w:tc>
                      <w:tcPr>
                        <w:tcW w:w="68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p>
                    </w:tc>
                  </w:sdtContent>
                </w:sdt>
                <w:sdt>
                  <w:sdtPr>
                    <w:rPr>
                      <w:szCs w:val="21"/>
                    </w:rPr>
                    <w:alias w:val="涉及政府补助的负债项目金额"/>
                    <w:tag w:val="_GBC_5feab620abc64a66ab4ed41523620af9"/>
                    <w:id w:val="-1948928481"/>
                    <w:lock w:val="sdtLocked"/>
                  </w:sdtPr>
                  <w:sdtContent>
                    <w:tc>
                      <w:tcPr>
                        <w:tcW w:w="628"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2,520,000.00</w:t>
                        </w:r>
                      </w:p>
                    </w:tc>
                  </w:sdtContent>
                </w:sdt>
                <w:sdt>
                  <w:sdtPr>
                    <w:rPr>
                      <w:szCs w:val="21"/>
                    </w:rPr>
                    <w:alias w:val="涉及政府补助的负债项目-与资产相关/与收益相关"/>
                    <w:tag w:val="_GBC_e4a53fb4919b4987929af7a7c0383cbd"/>
                    <w:id w:val="738520916"/>
                    <w:lock w:val="sdtLocked"/>
                  </w:sdtPr>
                  <w:sdtContent>
                    <w:tc>
                      <w:tcPr>
                        <w:tcW w:w="830" w:type="pct"/>
                        <w:tcBorders>
                          <w:top w:val="single" w:sz="4" w:space="0" w:color="auto"/>
                          <w:left w:val="single" w:sz="4" w:space="0" w:color="auto"/>
                          <w:bottom w:val="single" w:sz="4" w:space="0" w:color="auto"/>
                          <w:right w:val="single" w:sz="4" w:space="0" w:color="auto"/>
                        </w:tcBorders>
                      </w:tcPr>
                      <w:p w:rsidR="00BF0E0A" w:rsidRDefault="00BF0E0A" w:rsidP="00984789">
                        <w:pPr>
                          <w:rPr>
                            <w:szCs w:val="21"/>
                          </w:rPr>
                        </w:pPr>
                        <w:r>
                          <w:rPr>
                            <w:szCs w:val="21"/>
                          </w:rPr>
                          <w:t>与资产相关</w:t>
                        </w:r>
                      </w:p>
                    </w:tc>
                  </w:sdtContent>
                </w:sdt>
              </w:tr>
            </w:sdtContent>
          </w:sdt>
          <w:sdt>
            <w:sdtPr>
              <w:rPr>
                <w:szCs w:val="21"/>
              </w:rPr>
              <w:alias w:val="涉及政府补助的负债项目明细"/>
              <w:tag w:val="_TUP_18b74354bae84fc8af0f06e77d03f295"/>
              <w:id w:val="-1639798457"/>
              <w:lock w:val="sdtLocked"/>
            </w:sdtPr>
            <w:sdtContent>
              <w:tr w:rsidR="00BF0E0A" w:rsidTr="00984789">
                <w:trPr>
                  <w:jc w:val="center"/>
                </w:trPr>
                <w:sdt>
                  <w:sdtPr>
                    <w:rPr>
                      <w:szCs w:val="21"/>
                    </w:rPr>
                    <w:alias w:val="涉及政府补助的负债项目名称"/>
                    <w:tag w:val="_GBC_bbe3f90896ed4e23843ca9eea523538b"/>
                    <w:id w:val="-20790205"/>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BF0E0A" w:rsidRDefault="00BF0E0A" w:rsidP="00984789">
                        <w:pPr>
                          <w:rPr>
                            <w:szCs w:val="21"/>
                          </w:rPr>
                        </w:pPr>
                        <w:r>
                          <w:rPr>
                            <w:szCs w:val="21"/>
                          </w:rPr>
                          <w:t>供热锅炉相关的递延收益</w:t>
                        </w:r>
                      </w:p>
                    </w:tc>
                  </w:sdtContent>
                </w:sdt>
                <w:sdt>
                  <w:sdtPr>
                    <w:rPr>
                      <w:szCs w:val="21"/>
                    </w:rPr>
                    <w:alias w:val="涉及政府补助的负债项目金额"/>
                    <w:tag w:val="_GBC_51978e259845458fa70cec1025bfc358"/>
                    <w:id w:val="-863981217"/>
                    <w:lock w:val="sdtLocked"/>
                  </w:sdtPr>
                  <w:sdtContent>
                    <w:tc>
                      <w:tcPr>
                        <w:tcW w:w="644"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629,544.79</w:t>
                        </w:r>
                      </w:p>
                    </w:tc>
                  </w:sdtContent>
                </w:sdt>
                <w:sdt>
                  <w:sdtPr>
                    <w:rPr>
                      <w:szCs w:val="21"/>
                    </w:rPr>
                    <w:alias w:val="涉及政府补助的负债项目-本期新增补助金额"/>
                    <w:tag w:val="_GBC_144691a986a1485d994fb333cec7c3a7"/>
                    <w:id w:val="-443607319"/>
                    <w:lock w:val="sdtLocked"/>
                  </w:sdtPr>
                  <w:sdtContent>
                    <w:tc>
                      <w:tcPr>
                        <w:tcW w:w="74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p>
                    </w:tc>
                  </w:sdtContent>
                </w:sdt>
                <w:sdt>
                  <w:sdtPr>
                    <w:rPr>
                      <w:szCs w:val="21"/>
                    </w:rPr>
                    <w:alias w:val="涉及政府补助的负债项目-本期新计入营业外收入金额"/>
                    <w:tag w:val="_GBC_9b09b27f59c6427fb010b844e3af0eac"/>
                    <w:id w:val="801662301"/>
                    <w:lock w:val="sdtLocked"/>
                  </w:sdtPr>
                  <w:sdtContent>
                    <w:tc>
                      <w:tcPr>
                        <w:tcW w:w="806"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629,544.79</w:t>
                        </w:r>
                      </w:p>
                    </w:tc>
                  </w:sdtContent>
                </w:sdt>
                <w:sdt>
                  <w:sdtPr>
                    <w:rPr>
                      <w:szCs w:val="21"/>
                    </w:rPr>
                    <w:alias w:val="涉及政府补助的负债项目-其他变动"/>
                    <w:tag w:val="_GBC_c8dc68f8ffea493da1c93e684fad2d12"/>
                    <w:id w:val="-330531183"/>
                    <w:lock w:val="sdtLocked"/>
                  </w:sdtPr>
                  <w:sdtContent>
                    <w:tc>
                      <w:tcPr>
                        <w:tcW w:w="68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p>
                    </w:tc>
                  </w:sdtContent>
                </w:sdt>
                <w:sdt>
                  <w:sdtPr>
                    <w:rPr>
                      <w:szCs w:val="21"/>
                    </w:rPr>
                    <w:alias w:val="涉及政府补助的负债项目金额"/>
                    <w:tag w:val="_GBC_5feab620abc64a66ab4ed41523620af9"/>
                    <w:id w:val="-773325504"/>
                    <w:lock w:val="sdtLocked"/>
                  </w:sdtPr>
                  <w:sdtContent>
                    <w:tc>
                      <w:tcPr>
                        <w:tcW w:w="628"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p>
                    </w:tc>
                  </w:sdtContent>
                </w:sdt>
                <w:sdt>
                  <w:sdtPr>
                    <w:rPr>
                      <w:szCs w:val="21"/>
                    </w:rPr>
                    <w:alias w:val="涉及政府补助的负债项目-与资产相关/与收益相关"/>
                    <w:tag w:val="_GBC_e4a53fb4919b4987929af7a7c0383cbd"/>
                    <w:id w:val="-460573213"/>
                    <w:lock w:val="sdtLocked"/>
                  </w:sdtPr>
                  <w:sdtContent>
                    <w:tc>
                      <w:tcPr>
                        <w:tcW w:w="830" w:type="pct"/>
                        <w:tcBorders>
                          <w:top w:val="single" w:sz="4" w:space="0" w:color="auto"/>
                          <w:left w:val="single" w:sz="4" w:space="0" w:color="auto"/>
                          <w:bottom w:val="single" w:sz="4" w:space="0" w:color="auto"/>
                          <w:right w:val="single" w:sz="4" w:space="0" w:color="auto"/>
                        </w:tcBorders>
                      </w:tcPr>
                      <w:p w:rsidR="00BF0E0A" w:rsidRDefault="00BF0E0A" w:rsidP="00984789">
                        <w:pPr>
                          <w:rPr>
                            <w:szCs w:val="21"/>
                          </w:rPr>
                        </w:pPr>
                        <w:r>
                          <w:rPr>
                            <w:szCs w:val="21"/>
                          </w:rPr>
                          <w:t>与资产相关</w:t>
                        </w:r>
                      </w:p>
                    </w:tc>
                  </w:sdtContent>
                </w:sdt>
              </w:tr>
            </w:sdtContent>
          </w:sdt>
          <w:sdt>
            <w:sdtPr>
              <w:rPr>
                <w:szCs w:val="21"/>
              </w:rPr>
              <w:alias w:val="涉及政府补助的负债项目明细"/>
              <w:tag w:val="_TUP_18b74354bae84fc8af0f06e77d03f295"/>
              <w:id w:val="-253205829"/>
              <w:lock w:val="sdtLocked"/>
            </w:sdtPr>
            <w:sdtContent>
              <w:tr w:rsidR="00BF0E0A" w:rsidTr="00984789">
                <w:trPr>
                  <w:jc w:val="center"/>
                </w:trPr>
                <w:sdt>
                  <w:sdtPr>
                    <w:rPr>
                      <w:szCs w:val="21"/>
                    </w:rPr>
                    <w:alias w:val="涉及政府补助的负债项目名称"/>
                    <w:tag w:val="_GBC_bbe3f90896ed4e23843ca9eea523538b"/>
                    <w:id w:val="1896772859"/>
                    <w:lock w:val="sdtLocked"/>
                  </w:sdtPr>
                  <w:sdtContent>
                    <w:tc>
                      <w:tcPr>
                        <w:tcW w:w="666" w:type="pct"/>
                        <w:tcBorders>
                          <w:top w:val="single" w:sz="4" w:space="0" w:color="auto"/>
                          <w:left w:val="single" w:sz="4" w:space="0" w:color="auto"/>
                          <w:bottom w:val="single" w:sz="4" w:space="0" w:color="auto"/>
                          <w:right w:val="single" w:sz="4" w:space="0" w:color="auto"/>
                        </w:tcBorders>
                        <w:vAlign w:val="center"/>
                      </w:tcPr>
                      <w:p w:rsidR="00BF0E0A" w:rsidRDefault="00BF0E0A" w:rsidP="00984789">
                        <w:pPr>
                          <w:rPr>
                            <w:szCs w:val="21"/>
                          </w:rPr>
                        </w:pPr>
                        <w:r>
                          <w:rPr>
                            <w:szCs w:val="21"/>
                          </w:rPr>
                          <w:t>其他</w:t>
                        </w:r>
                      </w:p>
                    </w:tc>
                  </w:sdtContent>
                </w:sdt>
                <w:sdt>
                  <w:sdtPr>
                    <w:rPr>
                      <w:szCs w:val="21"/>
                    </w:rPr>
                    <w:alias w:val="涉及政府补助的负债项目金额"/>
                    <w:tag w:val="_GBC_51978e259845458fa70cec1025bfc358"/>
                    <w:id w:val="242769004"/>
                    <w:lock w:val="sdtLocked"/>
                  </w:sdtPr>
                  <w:sdtContent>
                    <w:tc>
                      <w:tcPr>
                        <w:tcW w:w="644"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979,000.00</w:t>
                        </w:r>
                      </w:p>
                    </w:tc>
                  </w:sdtContent>
                </w:sdt>
                <w:sdt>
                  <w:sdtPr>
                    <w:rPr>
                      <w:szCs w:val="21"/>
                    </w:rPr>
                    <w:alias w:val="涉及政府补助的负债项目-本期新增补助金额"/>
                    <w:tag w:val="_GBC_144691a986a1485d994fb333cec7c3a7"/>
                    <w:id w:val="-132263725"/>
                    <w:lock w:val="sdtLocked"/>
                  </w:sdtPr>
                  <w:sdtContent>
                    <w:tc>
                      <w:tcPr>
                        <w:tcW w:w="74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5,541,201.60</w:t>
                        </w:r>
                      </w:p>
                    </w:tc>
                  </w:sdtContent>
                </w:sdt>
                <w:sdt>
                  <w:sdtPr>
                    <w:rPr>
                      <w:szCs w:val="21"/>
                    </w:rPr>
                    <w:alias w:val="涉及政府补助的负债项目-本期新计入营业外收入金额"/>
                    <w:tag w:val="_GBC_9b09b27f59c6427fb010b844e3af0eac"/>
                    <w:id w:val="-1721585969"/>
                    <w:lock w:val="sdtLocked"/>
                  </w:sdtPr>
                  <w:sdtContent>
                    <w:tc>
                      <w:tcPr>
                        <w:tcW w:w="806"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1,080,243.00</w:t>
                        </w:r>
                      </w:p>
                    </w:tc>
                  </w:sdtContent>
                </w:sdt>
                <w:sdt>
                  <w:sdtPr>
                    <w:rPr>
                      <w:szCs w:val="21"/>
                    </w:rPr>
                    <w:alias w:val="涉及政府补助的负债项目-其他变动"/>
                    <w:tag w:val="_GBC_c8dc68f8ffea493da1c93e684fad2d12"/>
                    <w:id w:val="-1720589045"/>
                    <w:lock w:val="sdtLocked"/>
                  </w:sdtPr>
                  <w:sdtContent>
                    <w:tc>
                      <w:tcPr>
                        <w:tcW w:w="68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p>
                    </w:tc>
                  </w:sdtContent>
                </w:sdt>
                <w:sdt>
                  <w:sdtPr>
                    <w:rPr>
                      <w:szCs w:val="21"/>
                    </w:rPr>
                    <w:alias w:val="涉及政府补助的负债项目金额"/>
                    <w:tag w:val="_GBC_5feab620abc64a66ab4ed41523620af9"/>
                    <w:id w:val="842820693"/>
                    <w:lock w:val="sdtLocked"/>
                  </w:sdtPr>
                  <w:sdtContent>
                    <w:tc>
                      <w:tcPr>
                        <w:tcW w:w="628"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5,439,958.60</w:t>
                        </w:r>
                      </w:p>
                    </w:tc>
                  </w:sdtContent>
                </w:sdt>
                <w:sdt>
                  <w:sdtPr>
                    <w:rPr>
                      <w:szCs w:val="21"/>
                    </w:rPr>
                    <w:alias w:val="涉及政府补助的负债项目-与资产相关/与收益相关"/>
                    <w:tag w:val="_GBC_e4a53fb4919b4987929af7a7c0383cbd"/>
                    <w:id w:val="1457139159"/>
                    <w:lock w:val="sdtLocked"/>
                  </w:sdtPr>
                  <w:sdtContent>
                    <w:tc>
                      <w:tcPr>
                        <w:tcW w:w="830" w:type="pct"/>
                        <w:tcBorders>
                          <w:top w:val="single" w:sz="4" w:space="0" w:color="auto"/>
                          <w:left w:val="single" w:sz="4" w:space="0" w:color="auto"/>
                          <w:bottom w:val="single" w:sz="4" w:space="0" w:color="auto"/>
                          <w:right w:val="single" w:sz="4" w:space="0" w:color="auto"/>
                        </w:tcBorders>
                      </w:tcPr>
                      <w:p w:rsidR="00BF0E0A" w:rsidRDefault="00BF0E0A" w:rsidP="00984789">
                        <w:pPr>
                          <w:rPr>
                            <w:szCs w:val="21"/>
                          </w:rPr>
                        </w:pPr>
                        <w:r>
                          <w:rPr>
                            <w:szCs w:val="21"/>
                          </w:rPr>
                          <w:t>与资产相关</w:t>
                        </w:r>
                      </w:p>
                    </w:tc>
                  </w:sdtContent>
                </w:sdt>
              </w:tr>
            </w:sdtContent>
          </w:sdt>
          <w:tr w:rsidR="00BF0E0A" w:rsidRPr="007A097A" w:rsidTr="00984789">
            <w:trPr>
              <w:trHeight w:val="280"/>
              <w:jc w:val="center"/>
            </w:trPr>
            <w:tc>
              <w:tcPr>
                <w:tcW w:w="666" w:type="pct"/>
                <w:tcBorders>
                  <w:top w:val="single" w:sz="4" w:space="0" w:color="auto"/>
                  <w:left w:val="single" w:sz="4" w:space="0" w:color="auto"/>
                  <w:bottom w:val="single" w:sz="4" w:space="0" w:color="auto"/>
                  <w:right w:val="single" w:sz="4" w:space="0" w:color="auto"/>
                </w:tcBorders>
                <w:vAlign w:val="center"/>
              </w:tcPr>
              <w:p w:rsidR="00BF0E0A" w:rsidRDefault="00BF0E0A" w:rsidP="00984789">
                <w:pPr>
                  <w:rPr>
                    <w:szCs w:val="21"/>
                  </w:rPr>
                </w:pPr>
                <w:r>
                  <w:rPr>
                    <w:szCs w:val="21"/>
                  </w:rPr>
                  <w:t>合计</w:t>
                </w:r>
              </w:p>
            </w:tc>
            <w:sdt>
              <w:sdtPr>
                <w:rPr>
                  <w:szCs w:val="21"/>
                </w:rPr>
                <w:alias w:val="涉及政府补助的负债项目余额合计"/>
                <w:tag w:val="_GBC_a90d5d51c4bd42d38d0c245a7432f7b1"/>
                <w:id w:val="-98797455"/>
                <w:lock w:val="sdtLocked"/>
              </w:sdtPr>
              <w:sdtContent>
                <w:tc>
                  <w:tcPr>
                    <w:tcW w:w="644"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78,192,268.36</w:t>
                    </w:r>
                  </w:p>
                </w:tc>
              </w:sdtContent>
            </w:sdt>
            <w:sdt>
              <w:sdtPr>
                <w:rPr>
                  <w:szCs w:val="21"/>
                </w:rPr>
                <w:alias w:val="涉及政府补助的负债项目本期新增补助金额合计"/>
                <w:tag w:val="_GBC_ccfc115b619d4b3ba9389aabe9da8d18"/>
                <w:id w:val="-245041789"/>
                <w:lock w:val="sdtLocked"/>
              </w:sdtPr>
              <w:sdtContent>
                <w:tc>
                  <w:tcPr>
                    <w:tcW w:w="74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13,354,892.57</w:t>
                    </w:r>
                  </w:p>
                </w:tc>
              </w:sdtContent>
            </w:sdt>
            <w:sdt>
              <w:sdtPr>
                <w:rPr>
                  <w:szCs w:val="21"/>
                </w:rPr>
                <w:alias w:val="涉及政府补助的负债项目本期计入营业外收入金额合计"/>
                <w:tag w:val="_GBC_19d5eecf2db34cc9b165e3c9035ffa39"/>
                <w:id w:val="20899600"/>
                <w:lock w:val="sdtLocked"/>
              </w:sdtPr>
              <w:sdtContent>
                <w:tc>
                  <w:tcPr>
                    <w:tcW w:w="806"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23,937,931.58</w:t>
                    </w:r>
                  </w:p>
                </w:tc>
              </w:sdtContent>
            </w:sdt>
            <w:sdt>
              <w:sdtPr>
                <w:rPr>
                  <w:szCs w:val="21"/>
                </w:rPr>
                <w:alias w:val="涉及政府补助的负债项目其他变动合计"/>
                <w:tag w:val="_GBC_b82bbf92483a45c1981c48c4a0e859a6"/>
                <w:id w:val="-908996952"/>
                <w:lock w:val="sdtLocked"/>
                <w:showingPlcHdr/>
              </w:sdtPr>
              <w:sdtContent>
                <w:tc>
                  <w:tcPr>
                    <w:tcW w:w="683"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 xml:space="preserve">     </w:t>
                    </w:r>
                  </w:p>
                </w:tc>
              </w:sdtContent>
            </w:sdt>
            <w:sdt>
              <w:sdtPr>
                <w:rPr>
                  <w:szCs w:val="21"/>
                </w:rPr>
                <w:alias w:val="涉及政府补助的负债项目余额合计"/>
                <w:tag w:val="_GBC_3eca135090f24131be19d9bf4dad58ed"/>
                <w:id w:val="1596584899"/>
                <w:lock w:val="sdtLocked"/>
              </w:sdtPr>
              <w:sdtContent>
                <w:tc>
                  <w:tcPr>
                    <w:tcW w:w="628" w:type="pct"/>
                    <w:tcBorders>
                      <w:top w:val="single" w:sz="4" w:space="0" w:color="auto"/>
                      <w:left w:val="single" w:sz="4" w:space="0" w:color="auto"/>
                      <w:bottom w:val="single" w:sz="4" w:space="0" w:color="auto"/>
                      <w:right w:val="single" w:sz="4" w:space="0" w:color="auto"/>
                    </w:tcBorders>
                  </w:tcPr>
                  <w:p w:rsidR="00BF0E0A" w:rsidRDefault="00BF0E0A" w:rsidP="00984789">
                    <w:pPr>
                      <w:jc w:val="right"/>
                      <w:rPr>
                        <w:szCs w:val="21"/>
                      </w:rPr>
                    </w:pPr>
                    <w:r>
                      <w:rPr>
                        <w:szCs w:val="21"/>
                      </w:rPr>
                      <w:t>67,609,229.35</w:t>
                    </w:r>
                  </w:p>
                </w:tc>
              </w:sdtContent>
            </w:sdt>
            <w:tc>
              <w:tcPr>
                <w:tcW w:w="830" w:type="pct"/>
                <w:tcBorders>
                  <w:top w:val="single" w:sz="4" w:space="0" w:color="auto"/>
                  <w:left w:val="single" w:sz="4" w:space="0" w:color="auto"/>
                  <w:bottom w:val="single" w:sz="4" w:space="0" w:color="auto"/>
                  <w:right w:val="single" w:sz="4" w:space="0" w:color="auto"/>
                </w:tcBorders>
              </w:tcPr>
              <w:p w:rsidR="00BF0E0A" w:rsidRDefault="00BF0E0A" w:rsidP="00984789">
                <w:pPr>
                  <w:jc w:val="center"/>
                  <w:rPr>
                    <w:szCs w:val="21"/>
                  </w:rPr>
                </w:pPr>
                <w:r>
                  <w:rPr>
                    <w:rFonts w:hint="eastAsia"/>
                    <w:szCs w:val="21"/>
                  </w:rPr>
                  <w:t>/</w:t>
                </w:r>
              </w:p>
            </w:tc>
          </w:tr>
        </w:tbl>
        <w:p w:rsidR="00BF0E0A" w:rsidRDefault="00BF0E0A"/>
        <w:p w:rsidR="00D14D3F" w:rsidRPr="007A097A" w:rsidRDefault="000827A7" w:rsidP="007A097A"/>
      </w:sdtContent>
    </w:sdt>
    <w:p w:rsidR="00D14D3F" w:rsidRDefault="00D14D3F">
      <w:pPr>
        <w:pStyle w:val="a9"/>
        <w:ind w:left="704" w:firstLineChars="0" w:firstLine="0"/>
        <w:rPr>
          <w:rFonts w:ascii="宋体" w:hAnsi="宋体"/>
          <w:szCs w:val="21"/>
        </w:rPr>
      </w:pPr>
    </w:p>
    <w:bookmarkStart w:id="71" w:name="OLE_LINK85" w:displacedByCustomXml="next"/>
    <w:bookmarkStart w:id="72" w:name="OLE_LINK84" w:displacedByCustomXml="next"/>
    <w:sdt>
      <w:sdtPr>
        <w:rPr>
          <w:rFonts w:hint="eastAsia"/>
          <w:szCs w:val="21"/>
        </w:rPr>
        <w:tag w:val="_SEC_7cd38d14438443479401d71c7f066fdf"/>
        <w:id w:val="-664709086"/>
        <w:lock w:val="sdtLocked"/>
        <w:placeholder>
          <w:docPart w:val="GBC22222222222222222222222222222"/>
        </w:placeholder>
        <w:showingPlcHdr/>
      </w:sdtPr>
      <w:sdtEndPr>
        <w:rPr>
          <w:rFonts w:hint="default"/>
        </w:rPr>
      </w:sdtEndPr>
      <w:sdtContent>
        <w:p w:rsidR="00D14D3F" w:rsidRDefault="00984789" w:rsidP="00984789">
          <w:pPr>
            <w:spacing w:before="60" w:after="60"/>
            <w:rPr>
              <w:szCs w:val="21"/>
            </w:rPr>
          </w:pPr>
          <w:r w:rsidRPr="00DD7DD4">
            <w:rPr>
              <w:rStyle w:val="af5"/>
              <w:rFonts w:hint="eastAsia"/>
              <w:u w:val="single"/>
            </w:rPr>
            <w:t xml:space="preserve">　　　</w:t>
          </w:r>
        </w:p>
      </w:sdtContent>
    </w:sdt>
    <w:bookmarkEnd w:id="71" w:displacedByCustomXml="prev"/>
    <w:bookmarkEnd w:id="72" w:displacedByCustomXml="prev"/>
    <w:p w:rsidR="00D14D3F" w:rsidRDefault="00D14D3F">
      <w:pPr>
        <w:snapToGrid w:val="0"/>
        <w:spacing w:line="240" w:lineRule="atLeast"/>
        <w:rPr>
          <w:szCs w:val="21"/>
        </w:rPr>
      </w:pPr>
    </w:p>
    <w:sdt>
      <w:sdtPr>
        <w:rPr>
          <w:rFonts w:ascii="宋体" w:hAnsi="宋体" w:cs="宋体" w:hint="eastAsia"/>
          <w:b w:val="0"/>
          <w:bCs w:val="0"/>
          <w:kern w:val="0"/>
          <w:szCs w:val="21"/>
        </w:rPr>
        <w:tag w:val="_SEC_e6f817e4d74a4d95acbb17b048314a10"/>
        <w:id w:val="-2130180"/>
        <w:lock w:val="sdtLocked"/>
        <w:placeholder>
          <w:docPart w:val="GBC22222222222222222222222222222"/>
        </w:placeholder>
      </w:sdtPr>
      <w:sdtEndPr>
        <w:rPr>
          <w:rFonts w:cstheme="minorBidi" w:hint="default"/>
          <w:color w:val="000000" w:themeColor="text1"/>
          <w:kern w:val="2"/>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其他非流动负债</w:t>
          </w:r>
        </w:p>
        <w:p w:rsidR="00D14D3F" w:rsidRDefault="00EF2D74">
          <w:pPr>
            <w:jc w:val="right"/>
            <w:rPr>
              <w:szCs w:val="21"/>
            </w:rPr>
          </w:pPr>
          <w:r>
            <w:rPr>
              <w:rFonts w:hint="eastAsia"/>
              <w:szCs w:val="21"/>
            </w:rPr>
            <w:t>单位：</w:t>
          </w:r>
          <w:sdt>
            <w:sdtPr>
              <w:rPr>
                <w:rFonts w:hint="eastAsia"/>
                <w:szCs w:val="21"/>
              </w:rPr>
              <w:alias w:val="单位：财务附注：其他非流动负债"/>
              <w:tag w:val="_GBC_86545f0f09e74627914db275f59c75c8"/>
              <w:id w:val="-11933052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其他非流动负债"/>
              <w:tag w:val="_GBC_17bffe37268b4f47a6a84c6f7007dd08"/>
              <w:id w:val="6824011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85"/>
            <w:gridCol w:w="3190"/>
            <w:gridCol w:w="3188"/>
          </w:tblGrid>
          <w:tr w:rsidR="00D14D3F" w:rsidTr="00DE1C41">
            <w:trPr>
              <w:jc w:val="center"/>
            </w:trPr>
            <w:tc>
              <w:tcPr>
                <w:tcW w:w="1799" w:type="pct"/>
                <w:tcBorders>
                  <w:top w:val="single" w:sz="4" w:space="0" w:color="auto"/>
                  <w:left w:val="single" w:sz="4" w:space="0" w:color="auto"/>
                  <w:bottom w:val="single" w:sz="4" w:space="0" w:color="auto"/>
                  <w:right w:val="single" w:sz="4" w:space="0" w:color="auto"/>
                </w:tcBorders>
                <w:vAlign w:val="bottom"/>
              </w:tcPr>
              <w:p w:rsidR="00D14D3F" w:rsidRDefault="00EF2D74">
                <w:pPr>
                  <w:jc w:val="center"/>
                  <w:rPr>
                    <w:szCs w:val="21"/>
                  </w:rPr>
                </w:pPr>
                <w:r>
                  <w:rPr>
                    <w:rFonts w:hint="eastAsia"/>
                    <w:szCs w:val="21"/>
                  </w:rPr>
                  <w:t>项目</w:t>
                </w:r>
              </w:p>
            </w:tc>
            <w:tc>
              <w:tcPr>
                <w:tcW w:w="1601" w:type="pct"/>
                <w:tcBorders>
                  <w:top w:val="single" w:sz="4" w:space="0" w:color="auto"/>
                  <w:left w:val="single" w:sz="4" w:space="0" w:color="auto"/>
                  <w:bottom w:val="single" w:sz="4" w:space="0" w:color="auto"/>
                  <w:right w:val="single" w:sz="4" w:space="0" w:color="auto"/>
                </w:tcBorders>
              </w:tcPr>
              <w:p w:rsidR="00D14D3F" w:rsidRDefault="00EF2D74">
                <w:pPr>
                  <w:jc w:val="center"/>
                  <w:rPr>
                    <w:szCs w:val="21"/>
                  </w:rPr>
                </w:pPr>
                <w:r>
                  <w:rPr>
                    <w:rFonts w:hint="eastAsia"/>
                    <w:szCs w:val="21"/>
                  </w:rPr>
                  <w:t>期末余额</w:t>
                </w:r>
              </w:p>
            </w:tc>
            <w:tc>
              <w:tcPr>
                <w:tcW w:w="1600" w:type="pct"/>
                <w:tcBorders>
                  <w:top w:val="single" w:sz="4" w:space="0" w:color="auto"/>
                  <w:left w:val="single" w:sz="4" w:space="0" w:color="auto"/>
                  <w:bottom w:val="single" w:sz="4" w:space="0" w:color="auto"/>
                  <w:right w:val="single" w:sz="4" w:space="0" w:color="auto"/>
                </w:tcBorders>
              </w:tcPr>
              <w:p w:rsidR="00D14D3F" w:rsidRDefault="00EF2D74">
                <w:pPr>
                  <w:jc w:val="center"/>
                  <w:rPr>
                    <w:szCs w:val="21"/>
                  </w:rPr>
                </w:pPr>
                <w:r>
                  <w:rPr>
                    <w:rFonts w:hint="eastAsia"/>
                    <w:szCs w:val="21"/>
                  </w:rPr>
                  <w:t>期初余额</w:t>
                </w:r>
              </w:p>
            </w:tc>
          </w:tr>
          <w:sdt>
            <w:sdtPr>
              <w:rPr>
                <w:rFonts w:hint="eastAsia"/>
                <w:szCs w:val="21"/>
              </w:rPr>
              <w:alias w:val="其他非流动负债明细"/>
              <w:tag w:val="_TUP_0452f97143fa41d6b2266eb424c6e8fe"/>
              <w:id w:val="-1368829040"/>
              <w:lock w:val="sdtLocked"/>
            </w:sdtPr>
            <w:sdtContent>
              <w:tr w:rsidR="00D14D3F" w:rsidTr="00DE1C41">
                <w:trPr>
                  <w:jc w:val="center"/>
                </w:trPr>
                <w:sdt>
                  <w:sdtPr>
                    <w:rPr>
                      <w:rFonts w:hint="eastAsia"/>
                      <w:szCs w:val="21"/>
                    </w:rPr>
                    <w:alias w:val="其他非流动负债明细-项目"/>
                    <w:tag w:val="_GBC_9c8c2e4e10774ac697d627346808844c"/>
                    <w:id w:val="1918444858"/>
                    <w:lock w:val="sdtLocked"/>
                  </w:sdtPr>
                  <w:sdtContent>
                    <w:tc>
                      <w:tcPr>
                        <w:tcW w:w="1799" w:type="pct"/>
                        <w:tcBorders>
                          <w:top w:val="single" w:sz="4" w:space="0" w:color="auto"/>
                          <w:left w:val="single" w:sz="4" w:space="0" w:color="auto"/>
                          <w:bottom w:val="single" w:sz="4" w:space="0" w:color="auto"/>
                          <w:right w:val="single" w:sz="4" w:space="0" w:color="auto"/>
                        </w:tcBorders>
                      </w:tcPr>
                      <w:p w:rsidR="00D14D3F" w:rsidRDefault="007A097A">
                        <w:pPr>
                          <w:ind w:right="105"/>
                          <w:rPr>
                            <w:color w:val="000000" w:themeColor="text1"/>
                            <w:szCs w:val="21"/>
                          </w:rPr>
                        </w:pPr>
                        <w:r>
                          <w:rPr>
                            <w:rFonts w:hint="eastAsia"/>
                            <w:szCs w:val="21"/>
                          </w:rPr>
                          <w:t>摊位使用费</w:t>
                        </w:r>
                      </w:p>
                    </w:tc>
                  </w:sdtContent>
                </w:sdt>
                <w:sdt>
                  <w:sdtPr>
                    <w:rPr>
                      <w:szCs w:val="21"/>
                    </w:rPr>
                    <w:alias w:val="其他非流动负债明细-账面余额"/>
                    <w:tag w:val="_GBC_2b41950d344b420bb0b0b1874377e648"/>
                    <w:id w:val="1968621817"/>
                    <w:lock w:val="sdtLocked"/>
                  </w:sdtPr>
                  <w:sdtContent>
                    <w:tc>
                      <w:tcPr>
                        <w:tcW w:w="1601" w:type="pct"/>
                        <w:tcBorders>
                          <w:top w:val="single" w:sz="4" w:space="0" w:color="auto"/>
                          <w:left w:val="single" w:sz="4" w:space="0" w:color="auto"/>
                          <w:bottom w:val="single" w:sz="4" w:space="0" w:color="auto"/>
                          <w:right w:val="single" w:sz="4" w:space="0" w:color="auto"/>
                        </w:tcBorders>
                      </w:tcPr>
                      <w:p w:rsidR="00D14D3F" w:rsidRDefault="007A097A">
                        <w:pPr>
                          <w:ind w:right="73"/>
                          <w:jc w:val="right"/>
                          <w:rPr>
                            <w:color w:val="000000" w:themeColor="text1"/>
                            <w:szCs w:val="21"/>
                          </w:rPr>
                        </w:pPr>
                        <w:r>
                          <w:rPr>
                            <w:szCs w:val="21"/>
                          </w:rPr>
                          <w:t>24,438,789.8500</w:t>
                        </w:r>
                      </w:p>
                    </w:tc>
                  </w:sdtContent>
                </w:sdt>
                <w:sdt>
                  <w:sdtPr>
                    <w:rPr>
                      <w:szCs w:val="21"/>
                    </w:rPr>
                    <w:alias w:val="其他非流动负债明细-账面余额"/>
                    <w:tag w:val="_GBC_735c5d71fffd49b6a1656c60fd87a50d"/>
                    <w:id w:val="1486972578"/>
                    <w:lock w:val="sdtLocked"/>
                  </w:sdtPr>
                  <w:sdtContent>
                    <w:tc>
                      <w:tcPr>
                        <w:tcW w:w="1600" w:type="pct"/>
                        <w:tcBorders>
                          <w:top w:val="single" w:sz="4" w:space="0" w:color="auto"/>
                          <w:left w:val="single" w:sz="4" w:space="0" w:color="auto"/>
                          <w:bottom w:val="single" w:sz="4" w:space="0" w:color="auto"/>
                          <w:right w:val="single" w:sz="4" w:space="0" w:color="auto"/>
                        </w:tcBorders>
                      </w:tcPr>
                      <w:p w:rsidR="00D14D3F" w:rsidRDefault="007A097A">
                        <w:pPr>
                          <w:jc w:val="right"/>
                          <w:rPr>
                            <w:color w:val="000000" w:themeColor="text1"/>
                            <w:szCs w:val="21"/>
                          </w:rPr>
                        </w:pPr>
                        <w:r>
                          <w:rPr>
                            <w:szCs w:val="21"/>
                          </w:rPr>
                          <w:t>30,406,823.00</w:t>
                        </w:r>
                      </w:p>
                    </w:tc>
                  </w:sdtContent>
                </w:sdt>
              </w:tr>
            </w:sdtContent>
          </w:sdt>
          <w:tr w:rsidR="00D14D3F" w:rsidTr="00DE1C41">
            <w:trPr>
              <w:jc w:val="center"/>
            </w:trPr>
            <w:tc>
              <w:tcPr>
                <w:tcW w:w="1799" w:type="pct"/>
                <w:tcBorders>
                  <w:top w:val="single" w:sz="4" w:space="0" w:color="auto"/>
                  <w:left w:val="single" w:sz="4" w:space="0" w:color="auto"/>
                  <w:bottom w:val="single" w:sz="4" w:space="0" w:color="auto"/>
                  <w:right w:val="single" w:sz="4" w:space="0" w:color="auto"/>
                </w:tcBorders>
              </w:tcPr>
              <w:p w:rsidR="00D14D3F" w:rsidRDefault="00EF2D74">
                <w:pPr>
                  <w:jc w:val="center"/>
                  <w:rPr>
                    <w:color w:val="000000" w:themeColor="text1"/>
                    <w:szCs w:val="21"/>
                  </w:rPr>
                </w:pPr>
                <w:r>
                  <w:rPr>
                    <w:rFonts w:hint="eastAsia"/>
                    <w:color w:val="000000" w:themeColor="text1"/>
                    <w:szCs w:val="21"/>
                  </w:rPr>
                  <w:t>合计</w:t>
                </w:r>
              </w:p>
            </w:tc>
            <w:sdt>
              <w:sdtPr>
                <w:rPr>
                  <w:szCs w:val="21"/>
                </w:rPr>
                <w:alias w:val="其他长期负债"/>
                <w:tag w:val="_GBC_106e56312d6940cf81eb02f296fe81b0"/>
                <w:id w:val="184798977"/>
                <w:lock w:val="sdtLocked"/>
              </w:sdtPr>
              <w:sdtContent>
                <w:tc>
                  <w:tcPr>
                    <w:tcW w:w="1601" w:type="pct"/>
                    <w:tcBorders>
                      <w:top w:val="single" w:sz="4" w:space="0" w:color="auto"/>
                      <w:left w:val="single" w:sz="4" w:space="0" w:color="auto"/>
                      <w:bottom w:val="single" w:sz="4" w:space="0" w:color="auto"/>
                      <w:right w:val="single" w:sz="4" w:space="0" w:color="auto"/>
                    </w:tcBorders>
                  </w:tcPr>
                  <w:p w:rsidR="00D14D3F" w:rsidRDefault="007A097A">
                    <w:pPr>
                      <w:jc w:val="right"/>
                      <w:rPr>
                        <w:color w:val="000000" w:themeColor="text1"/>
                        <w:szCs w:val="21"/>
                      </w:rPr>
                    </w:pPr>
                    <w:r>
                      <w:rPr>
                        <w:szCs w:val="21"/>
                      </w:rPr>
                      <w:t>24,438,789.8500</w:t>
                    </w:r>
                  </w:p>
                </w:tc>
              </w:sdtContent>
            </w:sdt>
            <w:sdt>
              <w:sdtPr>
                <w:rPr>
                  <w:szCs w:val="21"/>
                </w:rPr>
                <w:alias w:val="其他长期负债"/>
                <w:tag w:val="_GBC_23530a2ec4f742f8b53c2866fb51e50c"/>
                <w:id w:val="-741173992"/>
                <w:lock w:val="sdtLocked"/>
              </w:sdtPr>
              <w:sdtContent>
                <w:tc>
                  <w:tcPr>
                    <w:tcW w:w="1600" w:type="pct"/>
                    <w:tcBorders>
                      <w:top w:val="single" w:sz="4" w:space="0" w:color="auto"/>
                      <w:left w:val="single" w:sz="4" w:space="0" w:color="auto"/>
                      <w:bottom w:val="single" w:sz="4" w:space="0" w:color="auto"/>
                      <w:right w:val="single" w:sz="4" w:space="0" w:color="auto"/>
                    </w:tcBorders>
                  </w:tcPr>
                  <w:p w:rsidR="00D14D3F" w:rsidRDefault="007A097A">
                    <w:pPr>
                      <w:jc w:val="right"/>
                      <w:rPr>
                        <w:color w:val="000000" w:themeColor="text1"/>
                        <w:szCs w:val="21"/>
                      </w:rPr>
                    </w:pPr>
                    <w:r>
                      <w:rPr>
                        <w:szCs w:val="21"/>
                      </w:rPr>
                      <w:t>30,406,823.00</w:t>
                    </w:r>
                  </w:p>
                </w:tc>
              </w:sdtContent>
            </w:sdt>
          </w:tr>
        </w:tbl>
        <w:p w:rsidR="00D14D3F" w:rsidRDefault="00D14D3F">
          <w:pPr>
            <w:spacing w:before="60" w:after="60"/>
            <w:rPr>
              <w:szCs w:val="21"/>
            </w:rPr>
          </w:pPr>
        </w:p>
        <w:sdt>
          <w:sdtPr>
            <w:rPr>
              <w:szCs w:val="21"/>
            </w:rPr>
            <w:alias w:val="其他非流动负债说明"/>
            <w:tag w:val="_GBC_4686d44ffe664a59bb3950cd69e64f86"/>
            <w:id w:val="640851698"/>
            <w:lock w:val="sdtLocked"/>
            <w:placeholder>
              <w:docPart w:val="GBC22222222222222222222222222222"/>
            </w:placeholder>
            <w:showingPlcHdr/>
          </w:sdtPr>
          <w:sdtContent>
            <w:p w:rsidR="00D14D3F" w:rsidRDefault="00EF2D74">
              <w:pPr>
                <w:rPr>
                  <w:szCs w:val="21"/>
                </w:rPr>
              </w:pPr>
              <w:r>
                <w:rPr>
                  <w:rFonts w:hint="eastAsia"/>
                  <w:color w:val="0000FF"/>
                  <w:szCs w:val="21"/>
                  <w:u w:val="single"/>
                </w:rPr>
                <w:t xml:space="preserve">　　　</w:t>
              </w:r>
            </w:p>
          </w:sdtContent>
        </w:sdt>
      </w:sdtContent>
    </w:sdt>
    <w:p w:rsidR="00D14D3F" w:rsidRDefault="00D14D3F">
      <w:pPr>
        <w:rPr>
          <w:szCs w:val="21"/>
        </w:rPr>
      </w:pPr>
    </w:p>
    <w:sdt>
      <w:sdtPr>
        <w:rPr>
          <w:rFonts w:ascii="宋体" w:hAnsi="宋体" w:cs="宋体" w:hint="eastAsia"/>
          <w:b w:val="0"/>
          <w:bCs w:val="0"/>
          <w:kern w:val="0"/>
          <w:szCs w:val="21"/>
        </w:rPr>
        <w:tag w:val="_SEC_8a6ae55fcdf4458585bca7ece234d93f"/>
        <w:id w:val="1121653733"/>
        <w:lock w:val="sdtLocked"/>
        <w:placeholder>
          <w:docPart w:val="GBC22222222222222222222222222222"/>
        </w:placeholder>
      </w:sdtPr>
      <w:sdtEndPr>
        <w:rPr>
          <w:rFonts w:cstheme="minorBidi" w:hint="default"/>
          <w:color w:val="000000" w:themeColor="text1"/>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股本</w:t>
          </w:r>
        </w:p>
        <w:p w:rsidR="00D14D3F" w:rsidRDefault="00EF2D74">
          <w:pPr>
            <w:jc w:val="right"/>
            <w:rPr>
              <w:szCs w:val="21"/>
            </w:rPr>
          </w:pPr>
          <w:r>
            <w:rPr>
              <w:rFonts w:hint="eastAsia"/>
              <w:szCs w:val="21"/>
            </w:rPr>
            <w:t>单位：</w:t>
          </w:r>
          <w:sdt>
            <w:sdtPr>
              <w:rPr>
                <w:rFonts w:hint="eastAsia"/>
                <w:szCs w:val="21"/>
              </w:rPr>
              <w:alias w:val="单位：财务附注：股本"/>
              <w:tag w:val="_GBC_e2cacf7f2d9f4ad78dce53a3e345569e"/>
              <w:id w:val="-2204378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股本"/>
              <w:tag w:val="_GBC_a1c9c99744d0466d8ff5672b2b69076a"/>
              <w:id w:val="-119299153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
            <w:gridCol w:w="1686"/>
            <w:gridCol w:w="1896"/>
            <w:gridCol w:w="561"/>
            <w:gridCol w:w="639"/>
            <w:gridCol w:w="655"/>
            <w:gridCol w:w="1896"/>
            <w:gridCol w:w="1896"/>
          </w:tblGrid>
          <w:tr w:rsidR="00D14D3F" w:rsidTr="00DE1C41">
            <w:trPr>
              <w:cantSplit/>
              <w:trHeight w:val="270"/>
            </w:trPr>
            <w:tc>
              <w:tcPr>
                <w:tcW w:w="640" w:type="pct"/>
                <w:vMerge w:val="restart"/>
                <w:tcBorders>
                  <w:top w:val="single" w:sz="4" w:space="0" w:color="auto"/>
                  <w:left w:val="single" w:sz="4" w:space="0" w:color="auto"/>
                  <w:bottom w:val="single" w:sz="4" w:space="0" w:color="auto"/>
                  <w:right w:val="single" w:sz="4" w:space="0" w:color="auto"/>
                </w:tcBorders>
              </w:tcPr>
              <w:p w:rsidR="00D14D3F" w:rsidRDefault="00D14D3F">
                <w:pPr>
                  <w:jc w:val="center"/>
                  <w:rPr>
                    <w:szCs w:val="21"/>
                  </w:rPr>
                </w:pPr>
              </w:p>
            </w:tc>
            <w:tc>
              <w:tcPr>
                <w:tcW w:w="727" w:type="pct"/>
                <w:vMerge w:val="restart"/>
                <w:tcBorders>
                  <w:top w:val="single" w:sz="4" w:space="0" w:color="auto"/>
                  <w:left w:val="single" w:sz="4" w:space="0" w:color="auto"/>
                  <w:right w:val="single" w:sz="4" w:space="0" w:color="auto"/>
                </w:tcBorders>
                <w:vAlign w:val="center"/>
              </w:tcPr>
              <w:p w:rsidR="00D14D3F" w:rsidRDefault="00EF2D74">
                <w:pPr>
                  <w:jc w:val="center"/>
                  <w:rPr>
                    <w:szCs w:val="21"/>
                  </w:rPr>
                </w:pPr>
                <w:r>
                  <w:rPr>
                    <w:rFonts w:hint="eastAsia"/>
                    <w:szCs w:val="21"/>
                  </w:rPr>
                  <w:t>期初余额</w:t>
                </w:r>
              </w:p>
            </w:tc>
            <w:tc>
              <w:tcPr>
                <w:tcW w:w="2883" w:type="pct"/>
                <w:gridSpan w:val="5"/>
                <w:tcBorders>
                  <w:top w:val="single" w:sz="4" w:space="0" w:color="auto"/>
                  <w:left w:val="single" w:sz="4" w:space="0" w:color="auto"/>
                  <w:bottom w:val="single" w:sz="4" w:space="0" w:color="auto"/>
                  <w:right w:val="single" w:sz="4" w:space="0" w:color="auto"/>
                </w:tcBorders>
                <w:vAlign w:val="center"/>
              </w:tcPr>
              <w:p w:rsidR="00D14D3F" w:rsidRDefault="00EF2D74">
                <w:pPr>
                  <w:jc w:val="center"/>
                  <w:rPr>
                    <w:szCs w:val="21"/>
                  </w:rPr>
                </w:pPr>
                <w:r>
                  <w:rPr>
                    <w:rFonts w:hint="eastAsia"/>
                    <w:szCs w:val="21"/>
                  </w:rPr>
                  <w:t>本次变动增减（+、一）</w:t>
                </w:r>
              </w:p>
            </w:tc>
            <w:tc>
              <w:tcPr>
                <w:tcW w:w="750" w:type="pct"/>
                <w:vMerge w:val="restart"/>
                <w:tcBorders>
                  <w:top w:val="single" w:sz="4" w:space="0" w:color="auto"/>
                  <w:left w:val="single" w:sz="4" w:space="0" w:color="auto"/>
                  <w:right w:val="single" w:sz="4" w:space="0" w:color="auto"/>
                </w:tcBorders>
                <w:vAlign w:val="center"/>
              </w:tcPr>
              <w:p w:rsidR="00D14D3F" w:rsidRDefault="00EF2D74">
                <w:pPr>
                  <w:jc w:val="center"/>
                  <w:rPr>
                    <w:szCs w:val="21"/>
                  </w:rPr>
                </w:pPr>
                <w:r>
                  <w:rPr>
                    <w:rFonts w:hint="eastAsia"/>
                    <w:szCs w:val="21"/>
                  </w:rPr>
                  <w:t>期末余额</w:t>
                </w:r>
              </w:p>
            </w:tc>
          </w:tr>
          <w:tr w:rsidR="00D14D3F" w:rsidTr="00DE1C41">
            <w:trPr>
              <w:cantSplit/>
              <w:trHeight w:val="312"/>
            </w:trPr>
            <w:tc>
              <w:tcPr>
                <w:tcW w:w="640" w:type="pct"/>
                <w:vMerge/>
                <w:tcBorders>
                  <w:top w:val="single" w:sz="4" w:space="0" w:color="auto"/>
                  <w:left w:val="single" w:sz="4" w:space="0" w:color="auto"/>
                  <w:bottom w:val="single" w:sz="4" w:space="0" w:color="auto"/>
                  <w:right w:val="single" w:sz="4" w:space="0" w:color="auto"/>
                </w:tcBorders>
              </w:tcPr>
              <w:p w:rsidR="00D14D3F" w:rsidRDefault="00D14D3F">
                <w:pPr>
                  <w:rPr>
                    <w:szCs w:val="21"/>
                  </w:rPr>
                </w:pPr>
              </w:p>
            </w:tc>
            <w:tc>
              <w:tcPr>
                <w:tcW w:w="727" w:type="pct"/>
                <w:vMerge/>
                <w:tcBorders>
                  <w:left w:val="single" w:sz="4" w:space="0" w:color="auto"/>
                  <w:bottom w:val="single" w:sz="4" w:space="0" w:color="auto"/>
                  <w:right w:val="single" w:sz="4" w:space="0" w:color="auto"/>
                </w:tcBorders>
              </w:tcPr>
              <w:p w:rsidR="00D14D3F" w:rsidRDefault="00D14D3F">
                <w:pPr>
                  <w:ind w:leftChars="-119" w:left="-250" w:firstLineChars="119" w:firstLine="250"/>
                  <w:rPr>
                    <w:szCs w:val="21"/>
                  </w:rPr>
                </w:pPr>
              </w:p>
            </w:tc>
            <w:tc>
              <w:tcPr>
                <w:tcW w:w="553" w:type="pct"/>
                <w:tcBorders>
                  <w:top w:val="single" w:sz="4" w:space="0" w:color="auto"/>
                  <w:left w:val="single" w:sz="4" w:space="0" w:color="auto"/>
                  <w:bottom w:val="single" w:sz="4" w:space="0" w:color="auto"/>
                  <w:right w:val="single" w:sz="4" w:space="0" w:color="auto"/>
                </w:tcBorders>
                <w:vAlign w:val="center"/>
              </w:tcPr>
              <w:p w:rsidR="00D14D3F" w:rsidRDefault="00EF2D74">
                <w:pPr>
                  <w:jc w:val="center"/>
                  <w:rPr>
                    <w:szCs w:val="21"/>
                  </w:rPr>
                </w:pPr>
                <w:r>
                  <w:rPr>
                    <w:rFonts w:hint="eastAsia"/>
                    <w:szCs w:val="21"/>
                  </w:rPr>
                  <w:t>发行</w:t>
                </w:r>
              </w:p>
              <w:p w:rsidR="00D14D3F" w:rsidRDefault="00EF2D74">
                <w:pPr>
                  <w:jc w:val="center"/>
                  <w:rPr>
                    <w:szCs w:val="21"/>
                  </w:rPr>
                </w:pPr>
                <w:r>
                  <w:rPr>
                    <w:rFonts w:hint="eastAsia"/>
                    <w:szCs w:val="21"/>
                  </w:rPr>
                  <w:t>新股</w:t>
                </w:r>
              </w:p>
            </w:tc>
            <w:tc>
              <w:tcPr>
                <w:tcW w:w="553" w:type="pct"/>
                <w:tcBorders>
                  <w:top w:val="single" w:sz="4" w:space="0" w:color="auto"/>
                  <w:left w:val="single" w:sz="4" w:space="0" w:color="auto"/>
                  <w:bottom w:val="single" w:sz="4" w:space="0" w:color="auto"/>
                  <w:right w:val="single" w:sz="4" w:space="0" w:color="auto"/>
                </w:tcBorders>
                <w:vAlign w:val="center"/>
              </w:tcPr>
              <w:p w:rsidR="00D14D3F" w:rsidRDefault="00EF2D74">
                <w:pPr>
                  <w:jc w:val="center"/>
                  <w:rPr>
                    <w:szCs w:val="21"/>
                  </w:rPr>
                </w:pPr>
                <w:r>
                  <w:rPr>
                    <w:rFonts w:hint="eastAsia"/>
                    <w:szCs w:val="21"/>
                  </w:rPr>
                  <w:t>送股</w:t>
                </w:r>
              </w:p>
            </w:tc>
            <w:tc>
              <w:tcPr>
                <w:tcW w:w="592" w:type="pct"/>
                <w:tcBorders>
                  <w:top w:val="single" w:sz="4" w:space="0" w:color="auto"/>
                  <w:left w:val="single" w:sz="4" w:space="0" w:color="auto"/>
                  <w:bottom w:val="single" w:sz="4" w:space="0" w:color="auto"/>
                  <w:right w:val="single" w:sz="4" w:space="0" w:color="auto"/>
                </w:tcBorders>
                <w:vAlign w:val="center"/>
              </w:tcPr>
              <w:p w:rsidR="00D14D3F" w:rsidRDefault="00EF2D74">
                <w:pPr>
                  <w:jc w:val="center"/>
                  <w:rPr>
                    <w:szCs w:val="21"/>
                  </w:rPr>
                </w:pPr>
                <w:r>
                  <w:rPr>
                    <w:rFonts w:hint="eastAsia"/>
                    <w:szCs w:val="21"/>
                  </w:rPr>
                  <w:t>公积金</w:t>
                </w:r>
              </w:p>
              <w:p w:rsidR="00D14D3F" w:rsidRDefault="00EF2D74">
                <w:pPr>
                  <w:jc w:val="center"/>
                  <w:rPr>
                    <w:szCs w:val="21"/>
                  </w:rPr>
                </w:pPr>
                <w:r>
                  <w:rPr>
                    <w:rFonts w:hint="eastAsia"/>
                    <w:szCs w:val="21"/>
                  </w:rPr>
                  <w:t>转股</w:t>
                </w:r>
              </w:p>
            </w:tc>
            <w:tc>
              <w:tcPr>
                <w:tcW w:w="600" w:type="pct"/>
                <w:tcBorders>
                  <w:top w:val="single" w:sz="4" w:space="0" w:color="auto"/>
                  <w:left w:val="single" w:sz="4" w:space="0" w:color="auto"/>
                  <w:bottom w:val="single" w:sz="4" w:space="0" w:color="auto"/>
                  <w:right w:val="single" w:sz="4" w:space="0" w:color="auto"/>
                </w:tcBorders>
                <w:vAlign w:val="center"/>
              </w:tcPr>
              <w:p w:rsidR="00D14D3F" w:rsidRDefault="00EF2D74">
                <w:pPr>
                  <w:jc w:val="center"/>
                  <w:rPr>
                    <w:szCs w:val="21"/>
                  </w:rPr>
                </w:pPr>
                <w:r>
                  <w:rPr>
                    <w:rFonts w:hint="eastAsia"/>
                    <w:szCs w:val="21"/>
                  </w:rPr>
                  <w:t>其他</w:t>
                </w:r>
              </w:p>
            </w:tc>
            <w:tc>
              <w:tcPr>
                <w:tcW w:w="585" w:type="pct"/>
                <w:tcBorders>
                  <w:top w:val="single" w:sz="4" w:space="0" w:color="auto"/>
                  <w:left w:val="single" w:sz="4" w:space="0" w:color="auto"/>
                  <w:bottom w:val="single" w:sz="4" w:space="0" w:color="auto"/>
                  <w:right w:val="single" w:sz="4" w:space="0" w:color="auto"/>
                </w:tcBorders>
                <w:vAlign w:val="center"/>
              </w:tcPr>
              <w:p w:rsidR="00D14D3F" w:rsidRDefault="00EF2D74">
                <w:pPr>
                  <w:jc w:val="center"/>
                  <w:rPr>
                    <w:szCs w:val="21"/>
                  </w:rPr>
                </w:pPr>
                <w:r>
                  <w:rPr>
                    <w:rFonts w:hint="eastAsia"/>
                    <w:szCs w:val="21"/>
                  </w:rPr>
                  <w:t>小计</w:t>
                </w:r>
              </w:p>
            </w:tc>
            <w:tc>
              <w:tcPr>
                <w:tcW w:w="750" w:type="pct"/>
                <w:vMerge/>
                <w:tcBorders>
                  <w:left w:val="single" w:sz="4" w:space="0" w:color="auto"/>
                  <w:bottom w:val="single" w:sz="4" w:space="0" w:color="auto"/>
                  <w:right w:val="single" w:sz="4" w:space="0" w:color="auto"/>
                </w:tcBorders>
              </w:tcPr>
              <w:p w:rsidR="00D14D3F" w:rsidRDefault="00D14D3F">
                <w:pPr>
                  <w:rPr>
                    <w:szCs w:val="21"/>
                  </w:rPr>
                </w:pPr>
              </w:p>
            </w:tc>
          </w:tr>
          <w:tr w:rsidR="00D14D3F" w:rsidTr="00DE1C41">
            <w:trPr>
              <w:cantSplit/>
            </w:trPr>
            <w:tc>
              <w:tcPr>
                <w:tcW w:w="640" w:type="pct"/>
                <w:tcBorders>
                  <w:top w:val="single" w:sz="4" w:space="0" w:color="auto"/>
                  <w:left w:val="single" w:sz="4" w:space="0" w:color="auto"/>
                  <w:bottom w:val="single" w:sz="4" w:space="0" w:color="auto"/>
                  <w:right w:val="single" w:sz="4" w:space="0" w:color="auto"/>
                </w:tcBorders>
              </w:tcPr>
              <w:p w:rsidR="00D14D3F" w:rsidRDefault="00EF2D74">
                <w:pPr>
                  <w:jc w:val="center"/>
                  <w:rPr>
                    <w:szCs w:val="21"/>
                  </w:rPr>
                </w:pPr>
                <w:r>
                  <w:rPr>
                    <w:rFonts w:hint="eastAsia"/>
                    <w:szCs w:val="21"/>
                  </w:rPr>
                  <w:t>股份总数</w:t>
                </w:r>
              </w:p>
            </w:tc>
            <w:sdt>
              <w:sdtPr>
                <w:rPr>
                  <w:szCs w:val="21"/>
                </w:rPr>
                <w:alias w:val="财务附注股份总数"/>
                <w:tag w:val="_GBC_982a40c560f3404eb8a93d4842f43e81"/>
                <w:id w:val="-132946294"/>
                <w:lock w:val="sdtLocked"/>
              </w:sdtPr>
              <w:sdtContent>
                <w:tc>
                  <w:tcPr>
                    <w:tcW w:w="727" w:type="pct"/>
                    <w:tcBorders>
                      <w:top w:val="single" w:sz="4" w:space="0" w:color="auto"/>
                      <w:left w:val="single" w:sz="4" w:space="0" w:color="auto"/>
                      <w:bottom w:val="single" w:sz="4" w:space="0" w:color="auto"/>
                      <w:right w:val="single" w:sz="4" w:space="0" w:color="auto"/>
                    </w:tcBorders>
                  </w:tcPr>
                  <w:p w:rsidR="00D14D3F" w:rsidRDefault="007A097A">
                    <w:pPr>
                      <w:jc w:val="right"/>
                      <w:rPr>
                        <w:color w:val="000000" w:themeColor="text1"/>
                        <w:szCs w:val="21"/>
                      </w:rPr>
                    </w:pPr>
                    <w:r>
                      <w:rPr>
                        <w:szCs w:val="21"/>
                      </w:rPr>
                      <w:t>995,995,186.00</w:t>
                    </w:r>
                  </w:p>
                </w:tc>
              </w:sdtContent>
            </w:sdt>
            <w:sdt>
              <w:sdtPr>
                <w:rPr>
                  <w:szCs w:val="21"/>
                </w:rPr>
                <w:alias w:val="财务附注股份总数发行新股变动增减"/>
                <w:tag w:val="_GBC_81cf58cebcff4e3daa668cbdf7af1573"/>
                <w:id w:val="554741300"/>
                <w:lock w:val="sdtLocked"/>
              </w:sdtPr>
              <w:sdtContent>
                <w:tc>
                  <w:tcPr>
                    <w:tcW w:w="553" w:type="pct"/>
                    <w:tcBorders>
                      <w:top w:val="single" w:sz="4" w:space="0" w:color="auto"/>
                      <w:left w:val="single" w:sz="4" w:space="0" w:color="auto"/>
                      <w:bottom w:val="single" w:sz="4" w:space="0" w:color="auto"/>
                      <w:right w:val="single" w:sz="4" w:space="0" w:color="auto"/>
                    </w:tcBorders>
                  </w:tcPr>
                  <w:p w:rsidR="00D14D3F" w:rsidRDefault="007A097A">
                    <w:pPr>
                      <w:jc w:val="right"/>
                      <w:rPr>
                        <w:color w:val="000000" w:themeColor="text1"/>
                        <w:szCs w:val="21"/>
                      </w:rPr>
                    </w:pPr>
                    <w:r>
                      <w:rPr>
                        <w:szCs w:val="21"/>
                      </w:rPr>
                      <w:t>1,212,559,899.00</w:t>
                    </w:r>
                  </w:p>
                </w:tc>
              </w:sdtContent>
            </w:sdt>
            <w:sdt>
              <w:sdtPr>
                <w:rPr>
                  <w:szCs w:val="21"/>
                </w:rPr>
                <w:alias w:val="财务附注股份总数送股变动增减"/>
                <w:tag w:val="_GBC_6c416bbd8a0e468e965dc0d9207e5540"/>
                <w:id w:val="1589348583"/>
                <w:lock w:val="sdtLocked"/>
                <w:showingPlcHdr/>
              </w:sdtPr>
              <w:sdtContent>
                <w:tc>
                  <w:tcPr>
                    <w:tcW w:w="553" w:type="pct"/>
                    <w:tcBorders>
                      <w:top w:val="single" w:sz="4" w:space="0" w:color="auto"/>
                      <w:left w:val="single" w:sz="4" w:space="0" w:color="auto"/>
                      <w:bottom w:val="single" w:sz="4" w:space="0" w:color="auto"/>
                      <w:right w:val="single" w:sz="4" w:space="0" w:color="auto"/>
                    </w:tcBorders>
                  </w:tcPr>
                  <w:p w:rsidR="00D14D3F" w:rsidRDefault="007A097A">
                    <w:pPr>
                      <w:jc w:val="right"/>
                      <w:rPr>
                        <w:color w:val="000000" w:themeColor="text1"/>
                        <w:szCs w:val="21"/>
                      </w:rPr>
                    </w:pPr>
                    <w:r>
                      <w:rPr>
                        <w:szCs w:val="21"/>
                      </w:rPr>
                      <w:t xml:space="preserve">     </w:t>
                    </w:r>
                  </w:p>
                </w:tc>
              </w:sdtContent>
            </w:sdt>
            <w:sdt>
              <w:sdtPr>
                <w:rPr>
                  <w:szCs w:val="21"/>
                </w:rPr>
                <w:alias w:val="财务附注股份总数公积金转股变动增减"/>
                <w:tag w:val="_GBC_b8da3843ceb74106be99b9f7306b15c8"/>
                <w:id w:val="1925069344"/>
                <w:lock w:val="sdtLocked"/>
                <w:showingPlcHdr/>
              </w:sdtPr>
              <w:sdtContent>
                <w:tc>
                  <w:tcPr>
                    <w:tcW w:w="592" w:type="pct"/>
                    <w:tcBorders>
                      <w:top w:val="single" w:sz="4" w:space="0" w:color="auto"/>
                      <w:left w:val="single" w:sz="4" w:space="0" w:color="auto"/>
                      <w:bottom w:val="single" w:sz="4" w:space="0" w:color="auto"/>
                      <w:right w:val="single" w:sz="4" w:space="0" w:color="auto"/>
                    </w:tcBorders>
                  </w:tcPr>
                  <w:p w:rsidR="00D14D3F" w:rsidRDefault="007A097A">
                    <w:pPr>
                      <w:jc w:val="right"/>
                      <w:rPr>
                        <w:color w:val="000000" w:themeColor="text1"/>
                        <w:szCs w:val="21"/>
                      </w:rPr>
                    </w:pPr>
                    <w:r>
                      <w:rPr>
                        <w:szCs w:val="21"/>
                      </w:rPr>
                      <w:t xml:space="preserve">     </w:t>
                    </w:r>
                  </w:p>
                </w:tc>
              </w:sdtContent>
            </w:sdt>
            <w:sdt>
              <w:sdtPr>
                <w:rPr>
                  <w:szCs w:val="21"/>
                </w:rPr>
                <w:alias w:val="财务附注股份总数其他变动增减"/>
                <w:tag w:val="_GBC_5eaaf44b689b4b8bb7cdadda09ea180d"/>
                <w:id w:val="506414525"/>
                <w:lock w:val="sdtLocked"/>
                <w:showingPlcHdr/>
              </w:sdtPr>
              <w:sdtContent>
                <w:tc>
                  <w:tcPr>
                    <w:tcW w:w="600" w:type="pct"/>
                    <w:tcBorders>
                      <w:top w:val="single" w:sz="4" w:space="0" w:color="auto"/>
                      <w:left w:val="single" w:sz="4" w:space="0" w:color="auto"/>
                      <w:bottom w:val="single" w:sz="4" w:space="0" w:color="auto"/>
                      <w:right w:val="single" w:sz="4" w:space="0" w:color="auto"/>
                    </w:tcBorders>
                  </w:tcPr>
                  <w:p w:rsidR="00D14D3F" w:rsidRDefault="007A097A">
                    <w:pPr>
                      <w:jc w:val="right"/>
                      <w:rPr>
                        <w:color w:val="000000" w:themeColor="text1"/>
                        <w:szCs w:val="21"/>
                      </w:rPr>
                    </w:pPr>
                    <w:r>
                      <w:rPr>
                        <w:szCs w:val="21"/>
                      </w:rPr>
                      <w:t xml:space="preserve">     </w:t>
                    </w:r>
                  </w:p>
                </w:tc>
              </w:sdtContent>
            </w:sdt>
            <w:sdt>
              <w:sdtPr>
                <w:rPr>
                  <w:szCs w:val="21"/>
                </w:rPr>
                <w:alias w:val="财务附注股份总数变动增减小计"/>
                <w:tag w:val="_GBC_714ebb543b2c4a34b9c82c24aceeaa8a"/>
                <w:id w:val="-1161075252"/>
                <w:lock w:val="sdtLocked"/>
              </w:sdtPr>
              <w:sdtContent>
                <w:tc>
                  <w:tcPr>
                    <w:tcW w:w="585" w:type="pct"/>
                    <w:tcBorders>
                      <w:top w:val="single" w:sz="4" w:space="0" w:color="auto"/>
                      <w:left w:val="single" w:sz="4" w:space="0" w:color="auto"/>
                      <w:bottom w:val="single" w:sz="4" w:space="0" w:color="auto"/>
                      <w:right w:val="single" w:sz="4" w:space="0" w:color="auto"/>
                    </w:tcBorders>
                  </w:tcPr>
                  <w:p w:rsidR="00D14D3F" w:rsidRDefault="007A097A">
                    <w:pPr>
                      <w:jc w:val="right"/>
                      <w:rPr>
                        <w:color w:val="000000" w:themeColor="text1"/>
                        <w:szCs w:val="21"/>
                      </w:rPr>
                    </w:pPr>
                    <w:r>
                      <w:rPr>
                        <w:szCs w:val="21"/>
                      </w:rPr>
                      <w:t>1,212,559,899.00</w:t>
                    </w:r>
                  </w:p>
                </w:tc>
              </w:sdtContent>
            </w:sdt>
            <w:sdt>
              <w:sdtPr>
                <w:rPr>
                  <w:szCs w:val="21"/>
                </w:rPr>
                <w:alias w:val="财务附注股份总数"/>
                <w:tag w:val="_GBC_1aa7f937a046405c857005237b2c706f"/>
                <w:id w:val="-1642330028"/>
                <w:lock w:val="sdtLocked"/>
              </w:sdtPr>
              <w:sdtContent>
                <w:tc>
                  <w:tcPr>
                    <w:tcW w:w="750" w:type="pct"/>
                    <w:tcBorders>
                      <w:top w:val="single" w:sz="4" w:space="0" w:color="auto"/>
                      <w:left w:val="single" w:sz="4" w:space="0" w:color="auto"/>
                      <w:bottom w:val="single" w:sz="4" w:space="0" w:color="auto"/>
                      <w:right w:val="single" w:sz="4" w:space="0" w:color="auto"/>
                    </w:tcBorders>
                  </w:tcPr>
                  <w:p w:rsidR="00D14D3F" w:rsidRDefault="007A097A">
                    <w:pPr>
                      <w:jc w:val="right"/>
                      <w:rPr>
                        <w:color w:val="000000" w:themeColor="text1"/>
                        <w:szCs w:val="21"/>
                      </w:rPr>
                    </w:pPr>
                    <w:r>
                      <w:rPr>
                        <w:szCs w:val="21"/>
                      </w:rPr>
                      <w:t>2,208,555,085.00</w:t>
                    </w:r>
                  </w:p>
                </w:tc>
              </w:sdtContent>
            </w:sdt>
          </w:tr>
        </w:tbl>
        <w:p w:rsidR="00D14D3F" w:rsidRDefault="00EF2D74">
          <w:pPr>
            <w:spacing w:before="60" w:after="60"/>
            <w:rPr>
              <w:szCs w:val="21"/>
            </w:rPr>
          </w:pPr>
          <w:r>
            <w:rPr>
              <w:rFonts w:hint="eastAsia"/>
              <w:szCs w:val="21"/>
            </w:rPr>
            <w:t>其他说明：</w:t>
          </w:r>
        </w:p>
        <w:sdt>
          <w:sdtPr>
            <w:rPr>
              <w:szCs w:val="21"/>
            </w:rPr>
            <w:alias w:val="股本变动情况说明"/>
            <w:tag w:val="_GBC_6600e13aac194caa9cb58963beb3073e"/>
            <w:id w:val="-1031791537"/>
            <w:lock w:val="sdtLocked"/>
            <w:placeholder>
              <w:docPart w:val="GBC22222222222222222222222222222"/>
            </w:placeholder>
          </w:sdtPr>
          <w:sdtContent>
            <w:p w:rsidR="006F363D" w:rsidRPr="00024D73" w:rsidRDefault="006F363D" w:rsidP="006F363D">
              <w:pPr>
                <w:spacing w:line="360" w:lineRule="auto"/>
                <w:ind w:firstLineChars="200" w:firstLine="420"/>
              </w:pPr>
              <w:r w:rsidRPr="00024D73">
                <w:rPr>
                  <w:rFonts w:hint="eastAsia"/>
                </w:rPr>
                <w:t>根据公司第七届董事会第九次、第十一次会议决议，并经2014年度股东大会批准和中国证券监督管理委员会核准，本期公司实施了吸收合并物产集团及发行股份购买资产并募集配套资金，具体情况如下：</w:t>
              </w:r>
            </w:p>
            <w:p w:rsidR="006F363D" w:rsidRPr="00024D73" w:rsidRDefault="006F363D" w:rsidP="006F363D">
              <w:pPr>
                <w:spacing w:line="360" w:lineRule="auto"/>
                <w:ind w:firstLineChars="200" w:firstLine="420"/>
              </w:pPr>
              <w:r w:rsidRPr="00024D73">
                <w:rPr>
                  <w:rFonts w:hint="eastAsia"/>
                </w:rPr>
                <w:t>1) 本公司以吸收合并物产集团方式分别向</w:t>
              </w:r>
              <w:r>
                <w:rPr>
                  <w:rFonts w:hint="eastAsia"/>
                </w:rPr>
                <w:t>国资公司</w:t>
              </w:r>
              <w:r w:rsidRPr="00024D73">
                <w:rPr>
                  <w:rFonts w:hint="eastAsia"/>
                </w:rPr>
                <w:t>和</w:t>
              </w:r>
              <w:r>
                <w:rPr>
                  <w:rFonts w:hint="eastAsia"/>
                </w:rPr>
                <w:t>交通集团</w:t>
              </w:r>
              <w:r w:rsidRPr="00024D73">
                <w:rPr>
                  <w:rFonts w:hint="eastAsia"/>
                </w:rPr>
                <w:t>发行股份</w:t>
              </w:r>
              <w:r w:rsidRPr="00024D73">
                <w:t>746,664,567</w:t>
              </w:r>
              <w:r w:rsidRPr="00024D73">
                <w:rPr>
                  <w:rFonts w:hint="eastAsia"/>
                </w:rPr>
                <w:t>股和</w:t>
              </w:r>
              <w:r w:rsidRPr="00024D73">
                <w:t>457,633,121</w:t>
              </w:r>
              <w:r w:rsidRPr="00024D73">
                <w:rPr>
                  <w:rFonts w:hint="eastAsia"/>
                </w:rPr>
                <w:t>股，同时注销原物产集团及物产金属持有本公司股份</w:t>
              </w:r>
              <w:r w:rsidRPr="00024D73">
                <w:t>309,997,543</w:t>
              </w:r>
              <w:r w:rsidRPr="00024D73">
                <w:rPr>
                  <w:rFonts w:hint="eastAsia"/>
                </w:rPr>
                <w:t>股。故本公司因吸收合并物产集团实际发行股份</w:t>
              </w:r>
              <w:r w:rsidRPr="00024D73">
                <w:t>894,300,145</w:t>
              </w:r>
              <w:r w:rsidRPr="00024D73">
                <w:rPr>
                  <w:rFonts w:hint="eastAsia"/>
                </w:rPr>
                <w:t>股，其中计入股本</w:t>
              </w:r>
              <w:r w:rsidRPr="00024D73">
                <w:t>894,300,145.00</w:t>
              </w:r>
              <w:r w:rsidRPr="00024D73">
                <w:rPr>
                  <w:rFonts w:hint="eastAsia"/>
                </w:rPr>
                <w:t>元，发行费用</w:t>
              </w:r>
              <w:r w:rsidRPr="00024D73">
                <w:t>21,220,994.31</w:t>
              </w:r>
              <w:r w:rsidRPr="00024D73">
                <w:rPr>
                  <w:rFonts w:hint="eastAsia"/>
                </w:rPr>
                <w:t>元,冲减资本公积-股本溢价</w:t>
              </w:r>
              <w:r w:rsidRPr="00024D73">
                <w:t>1,225,518,682.31</w:t>
              </w:r>
              <w:r w:rsidRPr="00024D73">
                <w:rPr>
                  <w:rFonts w:hint="eastAsia"/>
                </w:rPr>
                <w:t>元。该次新增股份业经天健会计师事务所（特殊普通合伙）审验，并由其出具验资报告（天健验〔2015〕372号）。</w:t>
              </w:r>
            </w:p>
            <w:p w:rsidR="006F363D" w:rsidRPr="00024D73" w:rsidRDefault="006F363D" w:rsidP="006F363D">
              <w:pPr>
                <w:spacing w:line="360" w:lineRule="auto"/>
                <w:ind w:firstLineChars="200" w:firstLine="420"/>
              </w:pPr>
              <w:r w:rsidRPr="00024D73">
                <w:rPr>
                  <w:rFonts w:hint="eastAsia"/>
                </w:rPr>
                <w:t>2) 本公司以每股8.71元的发行价格向煌迅投资发行股份</w:t>
              </w:r>
              <w:r w:rsidRPr="00024D73">
                <w:t>16,696,621</w:t>
              </w:r>
              <w:r w:rsidRPr="00024D73">
                <w:rPr>
                  <w:rFonts w:hint="eastAsia"/>
                </w:rPr>
                <w:t>股购买其持有的物产国际9.60%的股权，其中计入股本</w:t>
              </w:r>
              <w:r w:rsidRPr="00024D73">
                <w:t>16,696,621.00</w:t>
              </w:r>
              <w:r w:rsidRPr="00024D73">
                <w:rPr>
                  <w:rFonts w:hint="eastAsia"/>
                </w:rPr>
                <w:t>元，计入资本公积-股本溢价</w:t>
              </w:r>
              <w:r w:rsidRPr="00024D73">
                <w:t>128,730,947.91</w:t>
              </w:r>
              <w:r w:rsidRPr="00024D73">
                <w:rPr>
                  <w:rFonts w:hint="eastAsia"/>
                </w:rPr>
                <w:t>元。该次新增股份业经天健会计师事务所（特殊普通合伙）审验，并由其出具验资报告（天健验〔2015〕372号）。</w:t>
              </w:r>
            </w:p>
            <w:p w:rsidR="006F363D" w:rsidRPr="00024D73" w:rsidRDefault="006F363D" w:rsidP="006F363D">
              <w:pPr>
                <w:spacing w:line="360" w:lineRule="auto"/>
                <w:ind w:firstLineChars="200" w:firstLine="420"/>
              </w:pPr>
              <w:r w:rsidRPr="00024D73">
                <w:rPr>
                  <w:rFonts w:hint="eastAsia"/>
                </w:rPr>
                <w:t>3) 本公司以每股8.71元的发行价格分别向浙江物产2015年度员工持股计划、浙江天堂硅谷融源股权投资合伙企业（有限合伙）、深圳市信浙投资中心（有限合伙）、上海中植鑫荞投资管理有限公司、君联资本管理股份有限公司、上海赛领丰禾股权投资基金合伙企业（有限合伙）、兴证证券资产管理有限公司、</w:t>
              </w:r>
              <w:r w:rsidRPr="00024D73">
                <w:rPr>
                  <w:rFonts w:hint="eastAsia"/>
                </w:rPr>
                <w:lastRenderedPageBreak/>
                <w:t>三花控股集团有限公司、华安未来资产管理（上海）有限公司合计发行股份</w:t>
              </w:r>
              <w:r w:rsidRPr="00024D73">
                <w:t>301,563,133</w:t>
              </w:r>
              <w:r w:rsidRPr="00024D73">
                <w:rPr>
                  <w:rFonts w:hint="eastAsia"/>
                </w:rPr>
                <w:t>股，其中计入股本</w:t>
              </w:r>
              <w:r w:rsidRPr="00024D73">
                <w:t>301,563,133.00</w:t>
              </w:r>
              <w:r w:rsidRPr="00024D73">
                <w:rPr>
                  <w:rFonts w:hint="eastAsia"/>
                </w:rPr>
                <w:t>元，扣减发行费用</w:t>
              </w:r>
              <w:r w:rsidRPr="00024D73">
                <w:t>852,668.25</w:t>
              </w:r>
              <w:r w:rsidRPr="00024D73">
                <w:rPr>
                  <w:rFonts w:hint="eastAsia"/>
                </w:rPr>
                <w:t>元后计入资本公积-股本溢价</w:t>
              </w:r>
              <w:r w:rsidRPr="00024D73">
                <w:t>2,324,199,087.18</w:t>
              </w:r>
              <w:r w:rsidRPr="00024D73">
                <w:rPr>
                  <w:rFonts w:hint="eastAsia"/>
                </w:rPr>
                <w:t>元。该次新增股份业经天健会计师事务所（特殊普通合伙）审验，并由其出具验资报告（天健验〔2015〕424号）。</w:t>
              </w:r>
            </w:p>
            <w:p w:rsidR="00D14D3F" w:rsidRDefault="000827A7">
              <w:pPr>
                <w:rPr>
                  <w:szCs w:val="21"/>
                </w:rPr>
              </w:pPr>
            </w:p>
          </w:sdtContent>
        </w:sdt>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ascii="宋体" w:hAnsi="宋体" w:cs="宋体" w:hint="eastAsia"/>
          <w:bCs w:val="0"/>
          <w:kern w:val="0"/>
          <w:szCs w:val="21"/>
        </w:rPr>
        <w:t>其</w:t>
      </w:r>
      <w:r>
        <w:rPr>
          <w:rFonts w:ascii="宋体" w:hAnsi="宋体" w:hint="eastAsia"/>
          <w:szCs w:val="21"/>
        </w:rPr>
        <w:t>他权益工具</w:t>
      </w:r>
    </w:p>
    <w:sdt>
      <w:sdtPr>
        <w:alias w:val="是否适用：其他权益工具"/>
        <w:tag w:val="_GBC_95fc5ea99bd649d0b08e413f07e3c28f"/>
        <w:id w:val="1925610111"/>
        <w:lock w:val="sdtLocked"/>
        <w:placeholder>
          <w:docPart w:val="GBC22222222222222222222222222222"/>
        </w:placeholder>
      </w:sdtPr>
      <w:sdtContent>
        <w:p w:rsidR="00D14D3F" w:rsidRDefault="00EF2D74">
          <w:r>
            <w:fldChar w:fldCharType="begin"/>
          </w:r>
          <w:r w:rsidR="006F363D">
            <w:instrText xml:space="preserve"> MACROBUTTON  SnrToggleCheckbox √适用 </w:instrText>
          </w:r>
          <w:r>
            <w:fldChar w:fldCharType="end"/>
          </w:r>
          <w:r>
            <w:fldChar w:fldCharType="begin"/>
          </w:r>
          <w:r w:rsidR="006F363D">
            <w:instrText xml:space="preserve"> MACROBUTTON  SnrToggleCheckbox □不适用 </w:instrText>
          </w:r>
          <w:r>
            <w:fldChar w:fldCharType="end"/>
          </w:r>
        </w:p>
      </w:sdtContent>
    </w:sdt>
    <w:sdt>
      <w:sdtPr>
        <w:rPr>
          <w:rFonts w:ascii="宋体" w:hAnsi="宋体" w:cs="宋体" w:hint="eastAsia"/>
          <w:b w:val="0"/>
          <w:bCs w:val="0"/>
          <w:kern w:val="0"/>
          <w:szCs w:val="24"/>
        </w:rPr>
        <w:tag w:val="_SEC_23af338445424680b6a2c9fbf691ee76"/>
        <w:id w:val="1131740391"/>
        <w:lock w:val="sdtLocked"/>
        <w:placeholder>
          <w:docPart w:val="GBC22222222222222222222222222222"/>
        </w:placeholder>
      </w:sdtPr>
      <w:sdtEndPr>
        <w:rPr>
          <w:szCs w:val="21"/>
        </w:rPr>
      </w:sdtEndPr>
      <w:sdtContent>
        <w:p w:rsidR="00D14D3F" w:rsidRDefault="00EF2D74">
          <w:pPr>
            <w:pStyle w:val="4"/>
            <w:numPr>
              <w:ilvl w:val="0"/>
              <w:numId w:val="107"/>
            </w:numPr>
          </w:pPr>
          <w:r>
            <w:rPr>
              <w:rFonts w:hint="eastAsia"/>
            </w:rPr>
            <w:t>期末发行在外的优先股、永续债等其他金融工具基本情况</w:t>
          </w:r>
        </w:p>
        <w:tbl>
          <w:tblPr>
            <w:tblpPr w:leftFromText="180" w:rightFromText="180" w:vertAnchor="text" w:horzAnchor="margin" w:tblpY="31"/>
            <w:tblW w:w="8596" w:type="dxa"/>
            <w:tblBorders>
              <w:top w:val="single" w:sz="4" w:space="0" w:color="auto"/>
              <w:bottom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16"/>
            <w:gridCol w:w="1397"/>
            <w:gridCol w:w="1291"/>
            <w:gridCol w:w="992"/>
            <w:gridCol w:w="1134"/>
            <w:gridCol w:w="1366"/>
          </w:tblGrid>
          <w:tr w:rsidR="006F363D" w:rsidRPr="00024D73" w:rsidTr="006F363D">
            <w:trPr>
              <w:cantSplit/>
              <w:trHeight w:val="397"/>
            </w:trPr>
            <w:tc>
              <w:tcPr>
                <w:tcW w:w="2416" w:type="dxa"/>
                <w:vAlign w:val="center"/>
              </w:tcPr>
              <w:p w:rsidR="006F363D" w:rsidRPr="00024D73" w:rsidRDefault="006F363D" w:rsidP="006F363D">
                <w:pPr>
                  <w:ind w:leftChars="-19" w:left="-40" w:firstLineChars="118" w:firstLine="217"/>
                  <w:rPr>
                    <w:sz w:val="18"/>
                    <w:szCs w:val="18"/>
                  </w:rPr>
                </w:pPr>
                <w:r w:rsidRPr="00024D73">
                  <w:rPr>
                    <w:rFonts w:hint="eastAsia"/>
                    <w:spacing w:val="2"/>
                    <w:sz w:val="18"/>
                    <w:szCs w:val="18"/>
                  </w:rPr>
                  <w:t>发</w:t>
                </w:r>
                <w:r w:rsidRPr="00024D73">
                  <w:rPr>
                    <w:rFonts w:hint="eastAsia"/>
                    <w:sz w:val="18"/>
                    <w:szCs w:val="18"/>
                  </w:rPr>
                  <w:t>行</w:t>
                </w:r>
                <w:r w:rsidRPr="00024D73">
                  <w:rPr>
                    <w:rFonts w:hint="eastAsia"/>
                    <w:spacing w:val="2"/>
                    <w:sz w:val="18"/>
                    <w:szCs w:val="18"/>
                  </w:rPr>
                  <w:t>在</w:t>
                </w:r>
                <w:r w:rsidRPr="00024D73">
                  <w:rPr>
                    <w:rFonts w:hint="eastAsia"/>
                    <w:sz w:val="18"/>
                    <w:szCs w:val="18"/>
                  </w:rPr>
                  <w:t>外的</w:t>
                </w:r>
                <w:r w:rsidRPr="00024D73">
                  <w:rPr>
                    <w:rFonts w:hint="eastAsia"/>
                    <w:spacing w:val="2"/>
                    <w:sz w:val="18"/>
                    <w:szCs w:val="18"/>
                  </w:rPr>
                  <w:t>金</w:t>
                </w:r>
                <w:r w:rsidRPr="00024D73">
                  <w:rPr>
                    <w:rFonts w:hint="eastAsia"/>
                    <w:sz w:val="18"/>
                    <w:szCs w:val="18"/>
                  </w:rPr>
                  <w:t>融</w:t>
                </w:r>
                <w:r w:rsidRPr="00024D73">
                  <w:rPr>
                    <w:rFonts w:hint="eastAsia"/>
                    <w:spacing w:val="2"/>
                    <w:sz w:val="18"/>
                    <w:szCs w:val="18"/>
                  </w:rPr>
                  <w:t>工</w:t>
                </w:r>
                <w:r w:rsidRPr="00024D73">
                  <w:rPr>
                    <w:rFonts w:hint="eastAsia"/>
                    <w:sz w:val="18"/>
                    <w:szCs w:val="18"/>
                  </w:rPr>
                  <w:t>具</w:t>
                </w:r>
              </w:p>
            </w:tc>
            <w:tc>
              <w:tcPr>
                <w:tcW w:w="1397" w:type="dxa"/>
                <w:vAlign w:val="center"/>
              </w:tcPr>
              <w:p w:rsidR="006F363D" w:rsidRPr="00024D73" w:rsidRDefault="006F363D" w:rsidP="006F363D">
                <w:pPr>
                  <w:jc w:val="center"/>
                  <w:rPr>
                    <w:spacing w:val="2"/>
                    <w:sz w:val="18"/>
                    <w:szCs w:val="18"/>
                  </w:rPr>
                </w:pPr>
                <w:r w:rsidRPr="00024D73">
                  <w:rPr>
                    <w:rFonts w:hint="eastAsia"/>
                    <w:spacing w:val="2"/>
                    <w:sz w:val="18"/>
                    <w:szCs w:val="18"/>
                  </w:rPr>
                  <w:t>发行</w:t>
                </w:r>
              </w:p>
              <w:p w:rsidR="006F363D" w:rsidRPr="00024D73" w:rsidRDefault="006F363D" w:rsidP="006F363D">
                <w:pPr>
                  <w:jc w:val="center"/>
                  <w:rPr>
                    <w:spacing w:val="2"/>
                    <w:sz w:val="18"/>
                    <w:szCs w:val="18"/>
                  </w:rPr>
                </w:pPr>
                <w:r w:rsidRPr="00024D73">
                  <w:rPr>
                    <w:rFonts w:hint="eastAsia"/>
                    <w:spacing w:val="2"/>
                    <w:sz w:val="18"/>
                    <w:szCs w:val="18"/>
                  </w:rPr>
                  <w:t>时间</w:t>
                </w:r>
              </w:p>
            </w:tc>
            <w:tc>
              <w:tcPr>
                <w:tcW w:w="1291" w:type="dxa"/>
                <w:vAlign w:val="center"/>
              </w:tcPr>
              <w:p w:rsidR="006F363D" w:rsidRPr="00024D73" w:rsidRDefault="006F363D" w:rsidP="006F363D">
                <w:pPr>
                  <w:jc w:val="center"/>
                  <w:rPr>
                    <w:spacing w:val="2"/>
                    <w:sz w:val="18"/>
                    <w:szCs w:val="18"/>
                  </w:rPr>
                </w:pPr>
                <w:r w:rsidRPr="00024D73">
                  <w:rPr>
                    <w:rFonts w:hint="eastAsia"/>
                    <w:spacing w:val="2"/>
                    <w:sz w:val="18"/>
                    <w:szCs w:val="18"/>
                  </w:rPr>
                  <w:t>会计</w:t>
                </w:r>
              </w:p>
              <w:p w:rsidR="006F363D" w:rsidRPr="00024D73" w:rsidRDefault="006F363D" w:rsidP="006F363D">
                <w:pPr>
                  <w:jc w:val="center"/>
                  <w:rPr>
                    <w:spacing w:val="2"/>
                    <w:sz w:val="18"/>
                    <w:szCs w:val="18"/>
                  </w:rPr>
                </w:pPr>
                <w:r w:rsidRPr="00024D73">
                  <w:rPr>
                    <w:rFonts w:hint="eastAsia"/>
                    <w:spacing w:val="2"/>
                    <w:sz w:val="18"/>
                    <w:szCs w:val="18"/>
                  </w:rPr>
                  <w:t>分类</w:t>
                </w:r>
              </w:p>
            </w:tc>
            <w:tc>
              <w:tcPr>
                <w:tcW w:w="992" w:type="dxa"/>
                <w:vAlign w:val="center"/>
              </w:tcPr>
              <w:p w:rsidR="006F363D" w:rsidRPr="00024D73" w:rsidRDefault="006F363D" w:rsidP="006F363D">
                <w:pPr>
                  <w:ind w:leftChars="-18" w:left="-38" w:rightChars="-22" w:right="-46"/>
                  <w:jc w:val="center"/>
                  <w:rPr>
                    <w:spacing w:val="2"/>
                    <w:sz w:val="18"/>
                    <w:szCs w:val="18"/>
                  </w:rPr>
                </w:pPr>
                <w:r w:rsidRPr="00024D73">
                  <w:rPr>
                    <w:rFonts w:hint="eastAsia"/>
                    <w:spacing w:val="2"/>
                    <w:sz w:val="18"/>
                    <w:szCs w:val="18"/>
                  </w:rPr>
                  <w:t>股利率或利息率</w:t>
                </w:r>
              </w:p>
            </w:tc>
            <w:tc>
              <w:tcPr>
                <w:tcW w:w="1134" w:type="dxa"/>
                <w:vAlign w:val="center"/>
              </w:tcPr>
              <w:p w:rsidR="006F363D" w:rsidRPr="00024D73" w:rsidRDefault="006F363D" w:rsidP="006F363D">
                <w:pPr>
                  <w:jc w:val="center"/>
                  <w:rPr>
                    <w:spacing w:val="2"/>
                    <w:sz w:val="18"/>
                    <w:szCs w:val="18"/>
                  </w:rPr>
                </w:pPr>
                <w:r w:rsidRPr="00024D73">
                  <w:rPr>
                    <w:rFonts w:hint="eastAsia"/>
                    <w:spacing w:val="2"/>
                    <w:sz w:val="18"/>
                    <w:szCs w:val="18"/>
                  </w:rPr>
                  <w:t>发行</w:t>
                </w:r>
              </w:p>
              <w:p w:rsidR="006F363D" w:rsidRPr="00024D73" w:rsidRDefault="006F363D" w:rsidP="006F363D">
                <w:pPr>
                  <w:jc w:val="center"/>
                  <w:rPr>
                    <w:spacing w:val="2"/>
                    <w:sz w:val="18"/>
                    <w:szCs w:val="18"/>
                  </w:rPr>
                </w:pPr>
                <w:r w:rsidRPr="00024D73">
                  <w:rPr>
                    <w:rFonts w:hint="eastAsia"/>
                    <w:spacing w:val="2"/>
                    <w:sz w:val="18"/>
                    <w:szCs w:val="18"/>
                  </w:rPr>
                  <w:t>价格</w:t>
                </w:r>
              </w:p>
            </w:tc>
            <w:tc>
              <w:tcPr>
                <w:tcW w:w="1366" w:type="dxa"/>
                <w:vAlign w:val="center"/>
              </w:tcPr>
              <w:p w:rsidR="006F363D" w:rsidRPr="00024D73" w:rsidRDefault="006F363D" w:rsidP="006F363D">
                <w:pPr>
                  <w:jc w:val="center"/>
                  <w:rPr>
                    <w:spacing w:val="2"/>
                    <w:sz w:val="18"/>
                    <w:szCs w:val="18"/>
                  </w:rPr>
                </w:pPr>
                <w:r w:rsidRPr="00024D73">
                  <w:rPr>
                    <w:rFonts w:hint="eastAsia"/>
                    <w:spacing w:val="2"/>
                    <w:sz w:val="18"/>
                    <w:szCs w:val="18"/>
                  </w:rPr>
                  <w:t>数量</w:t>
                </w:r>
              </w:p>
            </w:tc>
          </w:tr>
          <w:tr w:rsidR="006F363D" w:rsidRPr="00024D73" w:rsidTr="006F363D">
            <w:trPr>
              <w:cantSplit/>
              <w:trHeight w:val="454"/>
            </w:trPr>
            <w:tc>
              <w:tcPr>
                <w:tcW w:w="2416" w:type="dxa"/>
                <w:vAlign w:val="center"/>
              </w:tcPr>
              <w:p w:rsidR="006F363D" w:rsidRPr="00024D73" w:rsidRDefault="006F363D" w:rsidP="006F363D">
                <w:pPr>
                  <w:spacing w:line="360" w:lineRule="auto"/>
                  <w:rPr>
                    <w:spacing w:val="2"/>
                    <w:sz w:val="18"/>
                    <w:szCs w:val="18"/>
                  </w:rPr>
                </w:pPr>
                <w:r w:rsidRPr="00024D73">
                  <w:rPr>
                    <w:rFonts w:hint="eastAsia"/>
                    <w:spacing w:val="2"/>
                    <w:sz w:val="18"/>
                    <w:szCs w:val="18"/>
                  </w:rPr>
                  <w:t>附特殊条款中期票据</w:t>
                </w:r>
              </w:p>
            </w:tc>
            <w:tc>
              <w:tcPr>
                <w:tcW w:w="1397" w:type="dxa"/>
                <w:vAlign w:val="center"/>
              </w:tcPr>
              <w:p w:rsidR="006F363D" w:rsidRPr="00024D73" w:rsidRDefault="006F363D" w:rsidP="006F363D">
                <w:pPr>
                  <w:spacing w:line="360" w:lineRule="auto"/>
                  <w:rPr>
                    <w:sz w:val="18"/>
                    <w:szCs w:val="18"/>
                  </w:rPr>
                </w:pPr>
                <w:r w:rsidRPr="00024D73">
                  <w:rPr>
                    <w:rFonts w:hint="eastAsia"/>
                    <w:sz w:val="18"/>
                    <w:szCs w:val="18"/>
                  </w:rPr>
                  <w:t>2014.12.26</w:t>
                </w:r>
              </w:p>
            </w:tc>
            <w:tc>
              <w:tcPr>
                <w:tcW w:w="1291" w:type="dxa"/>
                <w:vAlign w:val="center"/>
              </w:tcPr>
              <w:p w:rsidR="006F363D" w:rsidRPr="00024D73" w:rsidRDefault="006F363D" w:rsidP="006F363D">
                <w:pPr>
                  <w:spacing w:line="360" w:lineRule="auto"/>
                  <w:rPr>
                    <w:sz w:val="18"/>
                    <w:szCs w:val="18"/>
                  </w:rPr>
                </w:pPr>
                <w:r w:rsidRPr="00024D73">
                  <w:rPr>
                    <w:rFonts w:hint="eastAsia"/>
                    <w:sz w:val="18"/>
                    <w:szCs w:val="18"/>
                  </w:rPr>
                  <w:t>其他权益工具</w:t>
                </w:r>
              </w:p>
            </w:tc>
            <w:tc>
              <w:tcPr>
                <w:tcW w:w="992" w:type="dxa"/>
                <w:vAlign w:val="center"/>
              </w:tcPr>
              <w:p w:rsidR="006F363D" w:rsidRPr="00024D73" w:rsidRDefault="006F363D" w:rsidP="006F363D">
                <w:pPr>
                  <w:spacing w:line="360" w:lineRule="auto"/>
                  <w:ind w:firstLineChars="200" w:firstLine="360"/>
                  <w:rPr>
                    <w:sz w:val="18"/>
                    <w:szCs w:val="18"/>
                  </w:rPr>
                </w:pPr>
                <w:r w:rsidRPr="00024D73">
                  <w:rPr>
                    <w:rFonts w:hint="eastAsia"/>
                    <w:sz w:val="18"/>
                    <w:szCs w:val="18"/>
                  </w:rPr>
                  <w:t>6.00%</w:t>
                </w:r>
              </w:p>
            </w:tc>
            <w:tc>
              <w:tcPr>
                <w:tcW w:w="1134" w:type="dxa"/>
                <w:vAlign w:val="center"/>
              </w:tcPr>
              <w:p w:rsidR="006F363D" w:rsidRPr="00024D73" w:rsidRDefault="006F363D" w:rsidP="006F363D">
                <w:pPr>
                  <w:spacing w:line="360" w:lineRule="auto"/>
                  <w:ind w:firstLineChars="200" w:firstLine="360"/>
                  <w:rPr>
                    <w:sz w:val="18"/>
                    <w:szCs w:val="18"/>
                  </w:rPr>
                </w:pPr>
                <w:r w:rsidRPr="00024D73">
                  <w:rPr>
                    <w:rFonts w:hint="eastAsia"/>
                    <w:sz w:val="18"/>
                    <w:szCs w:val="18"/>
                  </w:rPr>
                  <w:t>100元</w:t>
                </w:r>
              </w:p>
            </w:tc>
            <w:tc>
              <w:tcPr>
                <w:tcW w:w="1366" w:type="dxa"/>
                <w:vAlign w:val="center"/>
              </w:tcPr>
              <w:p w:rsidR="006F363D" w:rsidRPr="00024D73" w:rsidRDefault="006F363D" w:rsidP="006F363D">
                <w:pPr>
                  <w:spacing w:line="360" w:lineRule="auto"/>
                  <w:ind w:firstLineChars="200" w:firstLine="360"/>
                  <w:rPr>
                    <w:sz w:val="18"/>
                    <w:szCs w:val="18"/>
                  </w:rPr>
                </w:pPr>
                <w:r w:rsidRPr="00024D73">
                  <w:rPr>
                    <w:rFonts w:hint="eastAsia"/>
                    <w:sz w:val="18"/>
                    <w:szCs w:val="18"/>
                  </w:rPr>
                  <w:t>4000万份</w:t>
                </w:r>
              </w:p>
            </w:tc>
          </w:tr>
          <w:tr w:rsidR="006F363D" w:rsidRPr="00024D73" w:rsidTr="006F363D">
            <w:trPr>
              <w:cantSplit/>
              <w:trHeight w:val="454"/>
            </w:trPr>
            <w:tc>
              <w:tcPr>
                <w:tcW w:w="2416" w:type="dxa"/>
              </w:tcPr>
              <w:p w:rsidR="006F363D" w:rsidRPr="00024D73" w:rsidRDefault="006F363D" w:rsidP="006F363D">
                <w:pPr>
                  <w:spacing w:line="360" w:lineRule="auto"/>
                  <w:ind w:firstLineChars="100" w:firstLine="184"/>
                  <w:rPr>
                    <w:spacing w:val="2"/>
                    <w:sz w:val="18"/>
                    <w:szCs w:val="18"/>
                  </w:rPr>
                </w:pPr>
                <w:r w:rsidRPr="00024D73">
                  <w:rPr>
                    <w:rFonts w:hint="eastAsia"/>
                    <w:spacing w:val="2"/>
                    <w:sz w:val="18"/>
                    <w:szCs w:val="18"/>
                  </w:rPr>
                  <w:t>合  计</w:t>
                </w:r>
              </w:p>
            </w:tc>
            <w:tc>
              <w:tcPr>
                <w:tcW w:w="1397" w:type="dxa"/>
              </w:tcPr>
              <w:p w:rsidR="006F363D" w:rsidRPr="00024D73" w:rsidRDefault="006F363D" w:rsidP="006F363D">
                <w:pPr>
                  <w:spacing w:line="360" w:lineRule="auto"/>
                  <w:ind w:firstLine="428"/>
                  <w:rPr>
                    <w:spacing w:val="2"/>
                    <w:sz w:val="18"/>
                    <w:szCs w:val="18"/>
                  </w:rPr>
                </w:pPr>
                <w:r w:rsidRPr="00024D73">
                  <w:rPr>
                    <w:rFonts w:hint="eastAsia"/>
                    <w:spacing w:val="2"/>
                    <w:sz w:val="18"/>
                    <w:szCs w:val="18"/>
                  </w:rPr>
                  <w:t>--</w:t>
                </w:r>
              </w:p>
            </w:tc>
            <w:tc>
              <w:tcPr>
                <w:tcW w:w="1291" w:type="dxa"/>
              </w:tcPr>
              <w:p w:rsidR="006F363D" w:rsidRPr="00024D73" w:rsidRDefault="006F363D" w:rsidP="006F363D">
                <w:pPr>
                  <w:spacing w:line="360" w:lineRule="auto"/>
                  <w:ind w:firstLine="428"/>
                  <w:rPr>
                    <w:spacing w:val="2"/>
                    <w:sz w:val="18"/>
                    <w:szCs w:val="18"/>
                  </w:rPr>
                </w:pPr>
                <w:r w:rsidRPr="00024D73">
                  <w:rPr>
                    <w:rFonts w:hint="eastAsia"/>
                    <w:spacing w:val="2"/>
                    <w:sz w:val="18"/>
                    <w:szCs w:val="18"/>
                  </w:rPr>
                  <w:t>--</w:t>
                </w:r>
              </w:p>
            </w:tc>
            <w:tc>
              <w:tcPr>
                <w:tcW w:w="992" w:type="dxa"/>
              </w:tcPr>
              <w:p w:rsidR="006F363D" w:rsidRPr="00024D73" w:rsidRDefault="006F363D" w:rsidP="006F363D">
                <w:pPr>
                  <w:spacing w:line="360" w:lineRule="auto"/>
                  <w:ind w:firstLine="428"/>
                  <w:rPr>
                    <w:spacing w:val="2"/>
                    <w:sz w:val="18"/>
                    <w:szCs w:val="18"/>
                  </w:rPr>
                </w:pPr>
                <w:r w:rsidRPr="00024D73">
                  <w:rPr>
                    <w:rFonts w:hint="eastAsia"/>
                    <w:spacing w:val="2"/>
                    <w:sz w:val="18"/>
                    <w:szCs w:val="18"/>
                  </w:rPr>
                  <w:t>--</w:t>
                </w:r>
              </w:p>
            </w:tc>
            <w:tc>
              <w:tcPr>
                <w:tcW w:w="1134" w:type="dxa"/>
              </w:tcPr>
              <w:p w:rsidR="006F363D" w:rsidRPr="00024D73" w:rsidRDefault="006F363D" w:rsidP="006F363D">
                <w:pPr>
                  <w:spacing w:line="360" w:lineRule="auto"/>
                  <w:ind w:firstLine="428"/>
                  <w:rPr>
                    <w:spacing w:val="2"/>
                    <w:sz w:val="18"/>
                    <w:szCs w:val="18"/>
                  </w:rPr>
                </w:pPr>
                <w:r w:rsidRPr="00024D73">
                  <w:rPr>
                    <w:rFonts w:hint="eastAsia"/>
                    <w:spacing w:val="2"/>
                    <w:sz w:val="18"/>
                    <w:szCs w:val="18"/>
                  </w:rPr>
                  <w:t>--</w:t>
                </w:r>
              </w:p>
            </w:tc>
            <w:tc>
              <w:tcPr>
                <w:tcW w:w="1366" w:type="dxa"/>
              </w:tcPr>
              <w:p w:rsidR="006F363D" w:rsidRPr="00024D73" w:rsidRDefault="006F363D" w:rsidP="006F363D">
                <w:pPr>
                  <w:spacing w:line="360" w:lineRule="auto"/>
                  <w:ind w:firstLine="428"/>
                  <w:rPr>
                    <w:spacing w:val="2"/>
                    <w:sz w:val="18"/>
                    <w:szCs w:val="18"/>
                  </w:rPr>
                </w:pPr>
                <w:r w:rsidRPr="00024D73">
                  <w:rPr>
                    <w:rFonts w:hint="eastAsia"/>
                    <w:spacing w:val="2"/>
                    <w:sz w:val="18"/>
                    <w:szCs w:val="18"/>
                  </w:rPr>
                  <w:t>--</w:t>
                </w:r>
              </w:p>
            </w:tc>
          </w:tr>
        </w:tbl>
        <w:sdt>
          <w:sdtPr>
            <w:alias w:val="其他权益工具下期末发行在外的优先股、永续债等其他金融工具基本情况的说明"/>
            <w:tag w:val="_GBC_32bb6ebd595e45c5ae3e9c4589265a7e"/>
            <w:id w:val="-1998801003"/>
            <w:lock w:val="sdtLocked"/>
            <w:placeholder>
              <w:docPart w:val="GBC22222222222222222222222222222"/>
            </w:placeholder>
          </w:sdtPr>
          <w:sdtContent>
            <w:p w:rsidR="006F363D" w:rsidRDefault="006F363D"/>
            <w:p w:rsidR="00D14D3F" w:rsidRDefault="000827A7"/>
          </w:sdtContent>
        </w:sdt>
        <w:p w:rsidR="00D14D3F" w:rsidRDefault="00D14D3F"/>
        <w:p w:rsidR="006F363D" w:rsidRDefault="006F363D"/>
        <w:p w:rsidR="006F363D" w:rsidRDefault="006F363D"/>
        <w:p w:rsidR="006F363D" w:rsidRDefault="006F363D"/>
        <w:p w:rsidR="006F363D" w:rsidRPr="00024D73" w:rsidRDefault="006F363D" w:rsidP="006F363D">
          <w:pPr>
            <w:spacing w:line="360" w:lineRule="auto"/>
            <w:rPr>
              <w:rFonts w:cs="Microsoft JhengHei"/>
              <w:szCs w:val="21"/>
            </w:rPr>
          </w:pPr>
          <w:r w:rsidRPr="00024D73">
            <w:rPr>
              <w:rFonts w:cs="Microsoft JhengHei" w:hint="eastAsia"/>
              <w:szCs w:val="21"/>
            </w:rPr>
            <w:t>（续上表）</w:t>
          </w:r>
        </w:p>
        <w:tbl>
          <w:tblPr>
            <w:tblW w:w="8569" w:type="dxa"/>
            <w:tblBorders>
              <w:top w:val="single" w:sz="4" w:space="0" w:color="auto"/>
              <w:bottom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2403"/>
            <w:gridCol w:w="1701"/>
            <w:gridCol w:w="1701"/>
            <w:gridCol w:w="1347"/>
            <w:gridCol w:w="1417"/>
          </w:tblGrid>
          <w:tr w:rsidR="006F363D" w:rsidRPr="00024D73" w:rsidTr="006F363D">
            <w:trPr>
              <w:cantSplit/>
              <w:trHeight w:val="397"/>
            </w:trPr>
            <w:tc>
              <w:tcPr>
                <w:tcW w:w="2403" w:type="dxa"/>
                <w:vAlign w:val="center"/>
              </w:tcPr>
              <w:p w:rsidR="006F363D" w:rsidRPr="00024D73" w:rsidRDefault="006F363D" w:rsidP="006F363D">
                <w:pPr>
                  <w:ind w:leftChars="-19" w:left="-40" w:firstLineChars="118" w:firstLine="217"/>
                  <w:rPr>
                    <w:sz w:val="18"/>
                    <w:szCs w:val="18"/>
                  </w:rPr>
                </w:pPr>
                <w:r w:rsidRPr="00024D73">
                  <w:rPr>
                    <w:rFonts w:hint="eastAsia"/>
                    <w:spacing w:val="2"/>
                    <w:sz w:val="18"/>
                    <w:szCs w:val="18"/>
                  </w:rPr>
                  <w:t>发</w:t>
                </w:r>
                <w:r w:rsidRPr="00024D73">
                  <w:rPr>
                    <w:rFonts w:hint="eastAsia"/>
                    <w:sz w:val="18"/>
                    <w:szCs w:val="18"/>
                  </w:rPr>
                  <w:t>行</w:t>
                </w:r>
                <w:r w:rsidRPr="00024D73">
                  <w:rPr>
                    <w:rFonts w:hint="eastAsia"/>
                    <w:spacing w:val="2"/>
                    <w:sz w:val="18"/>
                    <w:szCs w:val="18"/>
                  </w:rPr>
                  <w:t>在</w:t>
                </w:r>
                <w:r w:rsidRPr="00024D73">
                  <w:rPr>
                    <w:rFonts w:hint="eastAsia"/>
                    <w:sz w:val="18"/>
                    <w:szCs w:val="18"/>
                  </w:rPr>
                  <w:t>外的</w:t>
                </w:r>
                <w:r w:rsidRPr="00024D73">
                  <w:rPr>
                    <w:rFonts w:hint="eastAsia"/>
                    <w:spacing w:val="2"/>
                    <w:sz w:val="18"/>
                    <w:szCs w:val="18"/>
                  </w:rPr>
                  <w:t>金</w:t>
                </w:r>
                <w:r w:rsidRPr="00024D73">
                  <w:rPr>
                    <w:rFonts w:hint="eastAsia"/>
                    <w:sz w:val="18"/>
                    <w:szCs w:val="18"/>
                  </w:rPr>
                  <w:t>融</w:t>
                </w:r>
                <w:r w:rsidRPr="00024D73">
                  <w:rPr>
                    <w:rFonts w:hint="eastAsia"/>
                    <w:spacing w:val="2"/>
                    <w:sz w:val="18"/>
                    <w:szCs w:val="18"/>
                  </w:rPr>
                  <w:t>工</w:t>
                </w:r>
                <w:r w:rsidRPr="00024D73">
                  <w:rPr>
                    <w:rFonts w:hint="eastAsia"/>
                    <w:sz w:val="18"/>
                    <w:szCs w:val="18"/>
                  </w:rPr>
                  <w:t>具</w:t>
                </w:r>
              </w:p>
            </w:tc>
            <w:tc>
              <w:tcPr>
                <w:tcW w:w="1701" w:type="dxa"/>
                <w:vAlign w:val="center"/>
              </w:tcPr>
              <w:p w:rsidR="006F363D" w:rsidRPr="00024D73" w:rsidRDefault="006F363D" w:rsidP="006F363D">
                <w:pPr>
                  <w:jc w:val="center"/>
                  <w:rPr>
                    <w:spacing w:val="2"/>
                    <w:sz w:val="18"/>
                    <w:szCs w:val="18"/>
                  </w:rPr>
                </w:pPr>
                <w:r w:rsidRPr="00024D73">
                  <w:rPr>
                    <w:rFonts w:hint="eastAsia"/>
                    <w:spacing w:val="2"/>
                    <w:sz w:val="18"/>
                    <w:szCs w:val="18"/>
                  </w:rPr>
                  <w:t>金额</w:t>
                </w:r>
              </w:p>
            </w:tc>
            <w:tc>
              <w:tcPr>
                <w:tcW w:w="1701" w:type="dxa"/>
                <w:vAlign w:val="center"/>
              </w:tcPr>
              <w:p w:rsidR="006F363D" w:rsidRPr="00024D73" w:rsidRDefault="006F363D" w:rsidP="006F363D">
                <w:pPr>
                  <w:jc w:val="center"/>
                  <w:rPr>
                    <w:spacing w:val="2"/>
                    <w:sz w:val="18"/>
                    <w:szCs w:val="18"/>
                  </w:rPr>
                </w:pPr>
                <w:r w:rsidRPr="00024D73">
                  <w:rPr>
                    <w:rFonts w:hint="eastAsia"/>
                    <w:spacing w:val="2"/>
                    <w:sz w:val="18"/>
                    <w:szCs w:val="18"/>
                  </w:rPr>
                  <w:t>到期日或续期情况</w:t>
                </w:r>
              </w:p>
            </w:tc>
            <w:tc>
              <w:tcPr>
                <w:tcW w:w="1347" w:type="dxa"/>
                <w:vAlign w:val="center"/>
              </w:tcPr>
              <w:p w:rsidR="006F363D" w:rsidRPr="00024D73" w:rsidRDefault="006F363D" w:rsidP="006F363D">
                <w:pPr>
                  <w:jc w:val="center"/>
                  <w:rPr>
                    <w:spacing w:val="2"/>
                    <w:sz w:val="18"/>
                    <w:szCs w:val="18"/>
                  </w:rPr>
                </w:pPr>
                <w:r w:rsidRPr="00024D73">
                  <w:rPr>
                    <w:rFonts w:hint="eastAsia"/>
                    <w:spacing w:val="2"/>
                    <w:sz w:val="18"/>
                    <w:szCs w:val="18"/>
                  </w:rPr>
                  <w:t>转股</w:t>
                </w:r>
              </w:p>
              <w:p w:rsidR="006F363D" w:rsidRPr="00024D73" w:rsidRDefault="006F363D" w:rsidP="006F363D">
                <w:pPr>
                  <w:jc w:val="center"/>
                  <w:rPr>
                    <w:spacing w:val="2"/>
                    <w:sz w:val="18"/>
                    <w:szCs w:val="18"/>
                  </w:rPr>
                </w:pPr>
                <w:r w:rsidRPr="00024D73">
                  <w:rPr>
                    <w:rFonts w:hint="eastAsia"/>
                    <w:spacing w:val="2"/>
                    <w:sz w:val="18"/>
                    <w:szCs w:val="18"/>
                  </w:rPr>
                  <w:t>条件</w:t>
                </w:r>
              </w:p>
            </w:tc>
            <w:tc>
              <w:tcPr>
                <w:tcW w:w="1417" w:type="dxa"/>
                <w:vAlign w:val="center"/>
              </w:tcPr>
              <w:p w:rsidR="006F363D" w:rsidRPr="00024D73" w:rsidRDefault="006F363D" w:rsidP="006F363D">
                <w:pPr>
                  <w:jc w:val="center"/>
                  <w:rPr>
                    <w:spacing w:val="2"/>
                    <w:sz w:val="18"/>
                    <w:szCs w:val="18"/>
                  </w:rPr>
                </w:pPr>
                <w:r w:rsidRPr="00024D73">
                  <w:rPr>
                    <w:rFonts w:hint="eastAsia"/>
                    <w:spacing w:val="2"/>
                    <w:sz w:val="18"/>
                    <w:szCs w:val="18"/>
                  </w:rPr>
                  <w:t>转换</w:t>
                </w:r>
              </w:p>
              <w:p w:rsidR="006F363D" w:rsidRPr="00024D73" w:rsidRDefault="006F363D" w:rsidP="006F363D">
                <w:pPr>
                  <w:jc w:val="center"/>
                  <w:rPr>
                    <w:spacing w:val="2"/>
                    <w:sz w:val="18"/>
                    <w:szCs w:val="18"/>
                  </w:rPr>
                </w:pPr>
                <w:r w:rsidRPr="00024D73">
                  <w:rPr>
                    <w:rFonts w:hint="eastAsia"/>
                    <w:spacing w:val="2"/>
                    <w:sz w:val="18"/>
                    <w:szCs w:val="18"/>
                  </w:rPr>
                  <w:t>情况</w:t>
                </w:r>
              </w:p>
            </w:tc>
          </w:tr>
          <w:tr w:rsidR="006F363D" w:rsidRPr="00024D73" w:rsidTr="006F363D">
            <w:trPr>
              <w:cantSplit/>
              <w:trHeight w:val="397"/>
            </w:trPr>
            <w:tc>
              <w:tcPr>
                <w:tcW w:w="2403" w:type="dxa"/>
              </w:tcPr>
              <w:p w:rsidR="006F363D" w:rsidRPr="00024D73" w:rsidRDefault="006F363D" w:rsidP="006F363D">
                <w:pPr>
                  <w:spacing w:line="360" w:lineRule="auto"/>
                  <w:rPr>
                    <w:spacing w:val="2"/>
                    <w:sz w:val="18"/>
                    <w:szCs w:val="18"/>
                  </w:rPr>
                </w:pPr>
                <w:r w:rsidRPr="00024D73">
                  <w:rPr>
                    <w:rFonts w:hint="eastAsia"/>
                    <w:spacing w:val="2"/>
                    <w:sz w:val="18"/>
                    <w:szCs w:val="18"/>
                  </w:rPr>
                  <w:t>附特殊条款中期票据</w:t>
                </w:r>
              </w:p>
            </w:tc>
            <w:tc>
              <w:tcPr>
                <w:tcW w:w="1701" w:type="dxa"/>
                <w:vAlign w:val="center"/>
              </w:tcPr>
              <w:p w:rsidR="006F363D" w:rsidRPr="00024D73" w:rsidRDefault="006F363D" w:rsidP="006F363D">
                <w:pPr>
                  <w:spacing w:line="360" w:lineRule="auto"/>
                  <w:jc w:val="right"/>
                  <w:rPr>
                    <w:sz w:val="18"/>
                    <w:szCs w:val="18"/>
                  </w:rPr>
                </w:pPr>
                <w:r w:rsidRPr="00024D73">
                  <w:rPr>
                    <w:sz w:val="18"/>
                    <w:szCs w:val="18"/>
                  </w:rPr>
                  <w:t>4,000,000,000.00</w:t>
                </w:r>
              </w:p>
            </w:tc>
            <w:tc>
              <w:tcPr>
                <w:tcW w:w="1701" w:type="dxa"/>
                <w:vAlign w:val="center"/>
              </w:tcPr>
              <w:p w:rsidR="006F363D" w:rsidRPr="00024D73" w:rsidRDefault="006F363D" w:rsidP="006F363D">
                <w:pPr>
                  <w:spacing w:line="360" w:lineRule="auto"/>
                  <w:ind w:firstLineChars="100" w:firstLine="180"/>
                  <w:rPr>
                    <w:sz w:val="18"/>
                    <w:szCs w:val="18"/>
                  </w:rPr>
                </w:pPr>
                <w:r w:rsidRPr="00024D73">
                  <w:rPr>
                    <w:rFonts w:hint="eastAsia"/>
                    <w:sz w:val="18"/>
                    <w:szCs w:val="18"/>
                  </w:rPr>
                  <w:t>约定赎回时到期</w:t>
                </w:r>
              </w:p>
            </w:tc>
            <w:tc>
              <w:tcPr>
                <w:tcW w:w="1347" w:type="dxa"/>
                <w:vAlign w:val="center"/>
              </w:tcPr>
              <w:p w:rsidR="006F363D" w:rsidRPr="00024D73" w:rsidRDefault="006F363D" w:rsidP="006F363D">
                <w:pPr>
                  <w:spacing w:line="360" w:lineRule="auto"/>
                  <w:ind w:firstLineChars="200" w:firstLine="360"/>
                  <w:rPr>
                    <w:sz w:val="18"/>
                    <w:szCs w:val="18"/>
                  </w:rPr>
                </w:pPr>
                <w:r w:rsidRPr="00024D73">
                  <w:rPr>
                    <w:rFonts w:hint="eastAsia"/>
                    <w:sz w:val="18"/>
                    <w:szCs w:val="18"/>
                  </w:rPr>
                  <w:t>不可转股</w:t>
                </w:r>
              </w:p>
            </w:tc>
            <w:tc>
              <w:tcPr>
                <w:tcW w:w="1417" w:type="dxa"/>
              </w:tcPr>
              <w:p w:rsidR="006F363D" w:rsidRPr="00024D73" w:rsidRDefault="006F363D" w:rsidP="006F363D">
                <w:pPr>
                  <w:spacing w:line="360" w:lineRule="auto"/>
                  <w:ind w:firstLineChars="200" w:firstLine="360"/>
                  <w:rPr>
                    <w:sz w:val="18"/>
                    <w:szCs w:val="18"/>
                  </w:rPr>
                </w:pPr>
              </w:p>
            </w:tc>
          </w:tr>
          <w:tr w:rsidR="006F363D" w:rsidRPr="00024D73" w:rsidTr="006F363D">
            <w:trPr>
              <w:cantSplit/>
              <w:trHeight w:val="397"/>
            </w:trPr>
            <w:tc>
              <w:tcPr>
                <w:tcW w:w="2403" w:type="dxa"/>
              </w:tcPr>
              <w:p w:rsidR="006F363D" w:rsidRPr="00024D73" w:rsidRDefault="006F363D" w:rsidP="006F363D">
                <w:pPr>
                  <w:spacing w:line="360" w:lineRule="auto"/>
                  <w:ind w:firstLineChars="100" w:firstLine="184"/>
                  <w:rPr>
                    <w:spacing w:val="2"/>
                    <w:sz w:val="18"/>
                    <w:szCs w:val="18"/>
                  </w:rPr>
                </w:pPr>
                <w:r w:rsidRPr="00024D73">
                  <w:rPr>
                    <w:rFonts w:hint="eastAsia"/>
                    <w:spacing w:val="2"/>
                    <w:sz w:val="18"/>
                    <w:szCs w:val="18"/>
                  </w:rPr>
                  <w:t>合  计</w:t>
                </w:r>
              </w:p>
            </w:tc>
            <w:tc>
              <w:tcPr>
                <w:tcW w:w="1701" w:type="dxa"/>
                <w:vAlign w:val="center"/>
              </w:tcPr>
              <w:p w:rsidR="006F363D" w:rsidRPr="00024D73" w:rsidRDefault="006F363D" w:rsidP="006F363D">
                <w:pPr>
                  <w:spacing w:line="360" w:lineRule="auto"/>
                  <w:jc w:val="right"/>
                  <w:rPr>
                    <w:spacing w:val="2"/>
                    <w:sz w:val="18"/>
                    <w:szCs w:val="18"/>
                  </w:rPr>
                </w:pPr>
                <w:r w:rsidRPr="00024D73">
                  <w:rPr>
                    <w:sz w:val="18"/>
                    <w:szCs w:val="18"/>
                  </w:rPr>
                  <w:t>4,000,000,000.00</w:t>
                </w:r>
              </w:p>
            </w:tc>
            <w:tc>
              <w:tcPr>
                <w:tcW w:w="1701" w:type="dxa"/>
              </w:tcPr>
              <w:p w:rsidR="006F363D" w:rsidRPr="00024D73" w:rsidRDefault="006F363D" w:rsidP="006F363D">
                <w:pPr>
                  <w:spacing w:line="360" w:lineRule="auto"/>
                  <w:ind w:firstLine="428"/>
                  <w:jc w:val="center"/>
                  <w:rPr>
                    <w:spacing w:val="2"/>
                    <w:sz w:val="18"/>
                    <w:szCs w:val="18"/>
                  </w:rPr>
                </w:pPr>
                <w:r w:rsidRPr="00024D73">
                  <w:rPr>
                    <w:rFonts w:hint="eastAsia"/>
                    <w:spacing w:val="2"/>
                    <w:sz w:val="18"/>
                    <w:szCs w:val="18"/>
                  </w:rPr>
                  <w:t>--</w:t>
                </w:r>
              </w:p>
            </w:tc>
            <w:tc>
              <w:tcPr>
                <w:tcW w:w="1347" w:type="dxa"/>
              </w:tcPr>
              <w:p w:rsidR="006F363D" w:rsidRPr="00024D73" w:rsidRDefault="006F363D" w:rsidP="006F363D">
                <w:pPr>
                  <w:spacing w:line="360" w:lineRule="auto"/>
                  <w:ind w:firstLine="428"/>
                  <w:jc w:val="center"/>
                  <w:rPr>
                    <w:spacing w:val="2"/>
                    <w:sz w:val="18"/>
                    <w:szCs w:val="18"/>
                  </w:rPr>
                </w:pPr>
                <w:r w:rsidRPr="00024D73">
                  <w:rPr>
                    <w:rFonts w:hint="eastAsia"/>
                    <w:spacing w:val="2"/>
                    <w:sz w:val="18"/>
                    <w:szCs w:val="18"/>
                  </w:rPr>
                  <w:t>--</w:t>
                </w:r>
              </w:p>
            </w:tc>
            <w:tc>
              <w:tcPr>
                <w:tcW w:w="1417" w:type="dxa"/>
              </w:tcPr>
              <w:p w:rsidR="006F363D" w:rsidRPr="00024D73" w:rsidRDefault="006F363D" w:rsidP="006F363D">
                <w:pPr>
                  <w:spacing w:line="360" w:lineRule="auto"/>
                  <w:ind w:firstLine="428"/>
                  <w:jc w:val="center"/>
                  <w:rPr>
                    <w:spacing w:val="2"/>
                    <w:sz w:val="18"/>
                    <w:szCs w:val="18"/>
                  </w:rPr>
                </w:pPr>
                <w:r w:rsidRPr="00024D73">
                  <w:rPr>
                    <w:rFonts w:hint="eastAsia"/>
                    <w:spacing w:val="2"/>
                    <w:sz w:val="18"/>
                    <w:szCs w:val="18"/>
                  </w:rPr>
                  <w:t>--</w:t>
                </w:r>
              </w:p>
            </w:tc>
          </w:tr>
        </w:tbl>
        <w:p w:rsidR="006F363D" w:rsidRDefault="006F363D"/>
        <w:p w:rsidR="00D14D3F" w:rsidRDefault="00EF2D74">
          <w:pPr>
            <w:pStyle w:val="4"/>
            <w:numPr>
              <w:ilvl w:val="0"/>
              <w:numId w:val="107"/>
            </w:numPr>
            <w:rPr>
              <w:szCs w:val="21"/>
            </w:rPr>
          </w:pPr>
          <w:r>
            <w:rPr>
              <w:rFonts w:hint="eastAsia"/>
              <w:szCs w:val="21"/>
            </w:rPr>
            <w:t>期末</w:t>
          </w:r>
          <w:r>
            <w:rPr>
              <w:rFonts w:hint="eastAsia"/>
            </w:rPr>
            <w:t>发行</w:t>
          </w:r>
          <w:r>
            <w:rPr>
              <w:rFonts w:hint="eastAsia"/>
              <w:szCs w:val="21"/>
            </w:rPr>
            <w:t>在外的优先股、永续债等金融工具变动情况表</w:t>
          </w:r>
        </w:p>
        <w:tbl>
          <w:tblPr>
            <w:tblpPr w:leftFromText="180" w:rightFromText="180" w:vertAnchor="text" w:horzAnchor="margin" w:tblpY="78"/>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4A0" w:firstRow="1" w:lastRow="0" w:firstColumn="1" w:lastColumn="0" w:noHBand="0" w:noVBand="1"/>
          </w:tblPr>
          <w:tblGrid>
            <w:gridCol w:w="1400"/>
            <w:gridCol w:w="1110"/>
            <w:gridCol w:w="1740"/>
            <w:gridCol w:w="604"/>
            <w:gridCol w:w="739"/>
            <w:gridCol w:w="650"/>
            <w:gridCol w:w="714"/>
            <w:gridCol w:w="1110"/>
            <w:gridCol w:w="1740"/>
          </w:tblGrid>
          <w:tr w:rsidR="00D14D3F" w:rsidTr="006F363D">
            <w:trPr>
              <w:trHeight w:val="340"/>
            </w:trPr>
            <w:tc>
              <w:tcPr>
                <w:tcW w:w="779" w:type="pct"/>
                <w:vMerge w:val="restart"/>
                <w:tcBorders>
                  <w:top w:val="single" w:sz="6" w:space="0" w:color="auto"/>
                  <w:left w:val="single" w:sz="6" w:space="0" w:color="auto"/>
                  <w:right w:val="single" w:sz="6" w:space="0" w:color="auto"/>
                </w:tcBorders>
                <w:shd w:val="clear" w:color="auto" w:fill="auto"/>
                <w:vAlign w:val="center"/>
                <w:hideMark/>
              </w:tcPr>
              <w:p w:rsidR="00D14D3F" w:rsidRDefault="00EF2D74">
                <w:pPr>
                  <w:jc w:val="center"/>
                </w:pPr>
                <w:r>
                  <w:rPr>
                    <w:rFonts w:hint="eastAsia"/>
                  </w:rPr>
                  <w:t>发行在外的金融工具</w:t>
                </w:r>
              </w:p>
            </w:tc>
            <w:tc>
              <w:tcPr>
                <w:tcW w:w="1300"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D14D3F" w:rsidRDefault="00EF2D74">
                <w:pPr>
                  <w:jc w:val="center"/>
                </w:pPr>
                <w:r>
                  <w:rPr>
                    <w:rFonts w:hint="eastAsia"/>
                  </w:rPr>
                  <w:t>期初</w:t>
                </w:r>
              </w:p>
            </w:tc>
            <w:tc>
              <w:tcPr>
                <w:tcW w:w="815"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D14D3F" w:rsidRDefault="00EF2D74">
                <w:pPr>
                  <w:jc w:val="center"/>
                </w:pPr>
                <w:r>
                  <w:rPr>
                    <w:rFonts w:hint="eastAsia"/>
                  </w:rPr>
                  <w:t>本期增加</w:t>
                </w:r>
              </w:p>
            </w:tc>
            <w:tc>
              <w:tcPr>
                <w:tcW w:w="824"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D14D3F" w:rsidRDefault="00EF2D74">
                <w:pPr>
                  <w:jc w:val="center"/>
                </w:pPr>
                <w:r>
                  <w:rPr>
                    <w:rFonts w:hint="eastAsia"/>
                  </w:rPr>
                  <w:t>本期减少</w:t>
                </w:r>
              </w:p>
            </w:tc>
            <w:tc>
              <w:tcPr>
                <w:tcW w:w="128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rsidR="00D14D3F" w:rsidRDefault="00EF2D74">
                <w:pPr>
                  <w:jc w:val="center"/>
                </w:pPr>
                <w:r>
                  <w:rPr>
                    <w:rFonts w:hint="eastAsia"/>
                  </w:rPr>
                  <w:t>期末</w:t>
                </w:r>
              </w:p>
            </w:tc>
          </w:tr>
          <w:tr w:rsidR="00D14D3F" w:rsidTr="006F363D">
            <w:trPr>
              <w:trHeight w:val="340"/>
            </w:trPr>
            <w:tc>
              <w:tcPr>
                <w:tcW w:w="779" w:type="pct"/>
                <w:vMerge/>
                <w:tcBorders>
                  <w:left w:val="single" w:sz="6" w:space="0" w:color="auto"/>
                  <w:bottom w:val="single" w:sz="6" w:space="0" w:color="auto"/>
                  <w:right w:val="single" w:sz="6" w:space="0" w:color="auto"/>
                </w:tcBorders>
                <w:shd w:val="clear" w:color="auto" w:fill="auto"/>
                <w:vAlign w:val="center"/>
                <w:hideMark/>
              </w:tcPr>
              <w:p w:rsidR="00D14D3F" w:rsidRDefault="00D14D3F">
                <w:pPr>
                  <w:jc w:val="center"/>
                </w:pPr>
              </w:p>
            </w:tc>
            <w:tc>
              <w:tcPr>
                <w:tcW w:w="41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14D3F" w:rsidRDefault="00EF2D74">
                <w:pPr>
                  <w:jc w:val="center"/>
                </w:pPr>
                <w:r>
                  <w:rPr>
                    <w:rFonts w:hint="eastAsia"/>
                  </w:rPr>
                  <w:t>数量</w:t>
                </w:r>
              </w:p>
            </w:tc>
            <w:tc>
              <w:tcPr>
                <w:tcW w:w="88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14D3F" w:rsidRDefault="00EF2D74">
                <w:pPr>
                  <w:jc w:val="center"/>
                </w:pPr>
                <w:r>
                  <w:rPr>
                    <w:rFonts w:hint="eastAsia"/>
                  </w:rPr>
                  <w:t>账面价值</w:t>
                </w:r>
              </w:p>
            </w:tc>
            <w:tc>
              <w:tcPr>
                <w:tcW w:w="373"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14D3F" w:rsidRDefault="00EF2D74">
                <w:pPr>
                  <w:jc w:val="center"/>
                </w:pPr>
                <w:r>
                  <w:rPr>
                    <w:rFonts w:hint="eastAsia"/>
                  </w:rPr>
                  <w:t>数量</w:t>
                </w:r>
              </w:p>
            </w:tc>
            <w:tc>
              <w:tcPr>
                <w:tcW w:w="442"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14D3F" w:rsidRDefault="00EF2D74">
                <w:pPr>
                  <w:jc w:val="center"/>
                </w:pPr>
                <w:r>
                  <w:rPr>
                    <w:rFonts w:hint="eastAsia"/>
                  </w:rPr>
                  <w:t>账面价值</w:t>
                </w:r>
              </w:p>
            </w:tc>
            <w:tc>
              <w:tcPr>
                <w:tcW w:w="396"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14D3F" w:rsidRDefault="00EF2D74">
                <w:pPr>
                  <w:jc w:val="center"/>
                </w:pPr>
                <w:r>
                  <w:rPr>
                    <w:rFonts w:hint="eastAsia"/>
                  </w:rPr>
                  <w:t>数量</w:t>
                </w:r>
              </w:p>
            </w:tc>
            <w:tc>
              <w:tcPr>
                <w:tcW w:w="429"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14D3F" w:rsidRDefault="00EF2D74">
                <w:pPr>
                  <w:jc w:val="center"/>
                </w:pPr>
                <w:r>
                  <w:rPr>
                    <w:rFonts w:hint="eastAsia"/>
                  </w:rPr>
                  <w:t>账面价值</w:t>
                </w:r>
              </w:p>
            </w:tc>
            <w:tc>
              <w:tcPr>
                <w:tcW w:w="395"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14D3F" w:rsidRDefault="00EF2D74">
                <w:pPr>
                  <w:jc w:val="center"/>
                </w:pPr>
                <w:r>
                  <w:rPr>
                    <w:rFonts w:hint="eastAsia"/>
                  </w:rPr>
                  <w:t>数量</w:t>
                </w:r>
              </w:p>
            </w:tc>
            <w:tc>
              <w:tcPr>
                <w:tcW w:w="887" w:type="pct"/>
                <w:tcBorders>
                  <w:top w:val="single" w:sz="6" w:space="0" w:color="auto"/>
                  <w:left w:val="single" w:sz="6" w:space="0" w:color="auto"/>
                  <w:bottom w:val="single" w:sz="6" w:space="0" w:color="auto"/>
                  <w:right w:val="single" w:sz="6" w:space="0" w:color="auto"/>
                </w:tcBorders>
                <w:shd w:val="clear" w:color="auto" w:fill="auto"/>
                <w:vAlign w:val="center"/>
                <w:hideMark/>
              </w:tcPr>
              <w:p w:rsidR="00D14D3F" w:rsidRDefault="00EF2D74">
                <w:pPr>
                  <w:jc w:val="center"/>
                </w:pPr>
                <w:r>
                  <w:rPr>
                    <w:rFonts w:hint="eastAsia"/>
                  </w:rPr>
                  <w:t>账面价值</w:t>
                </w:r>
              </w:p>
            </w:tc>
          </w:tr>
          <w:sdt>
            <w:sdtPr>
              <w:rPr>
                <w:rFonts w:hint="eastAsia"/>
              </w:rPr>
              <w:alias w:val="其他权益工具下发行在外的优先股、永续债等金融工具变动情况表明细"/>
              <w:tag w:val="_TUP_45e60685a321468d910854e3dbcf8dad"/>
              <w:id w:val="-294365446"/>
              <w:lock w:val="sdtLocked"/>
            </w:sdtPr>
            <w:sdtEndPr>
              <w:rPr>
                <w:rFonts w:hint="default"/>
              </w:rPr>
            </w:sdtEndPr>
            <w:sdtContent>
              <w:tr w:rsidR="00D14D3F" w:rsidTr="006F363D">
                <w:trPr>
                  <w:trHeight w:val="340"/>
                </w:trPr>
                <w:sdt>
                  <w:sdtPr>
                    <w:rPr>
                      <w:rFonts w:hint="eastAsia"/>
                    </w:rPr>
                    <w:alias w:val="其他权益工具下发行在外的优先股、永续债等金融工具变动情况表明细-其他权益工具下发行在外的金融工具名称"/>
                    <w:tag w:val="_GBC_3908f0401cda4834ac50befa4a315f41"/>
                    <w:id w:val="-809244848"/>
                    <w:lock w:val="sdtLocked"/>
                  </w:sdtPr>
                  <w:sdtContent>
                    <w:tc>
                      <w:tcPr>
                        <w:tcW w:w="779" w:type="pct"/>
                        <w:tcBorders>
                          <w:top w:val="single" w:sz="6" w:space="0" w:color="auto"/>
                          <w:left w:val="single" w:sz="6" w:space="0" w:color="auto"/>
                          <w:bottom w:val="single" w:sz="6" w:space="0" w:color="auto"/>
                          <w:right w:val="single" w:sz="6" w:space="0" w:color="auto"/>
                        </w:tcBorders>
                        <w:shd w:val="clear" w:color="auto" w:fill="auto"/>
                      </w:tcPr>
                      <w:p w:rsidR="00D14D3F" w:rsidRDefault="006F363D">
                        <w:r>
                          <w:rPr>
                            <w:rFonts w:hint="eastAsia"/>
                          </w:rPr>
                          <w:t>附特殊条款中期票据</w:t>
                        </w:r>
                      </w:p>
                    </w:tc>
                  </w:sdtContent>
                </w:sdt>
                <w:sdt>
                  <w:sdtPr>
                    <w:alias w:val="其他权益工具下发行在外的优先股、永续债等金融工具变动情况表明细-数量"/>
                    <w:tag w:val="_GBC_7a6c9aab25c04c2b92eb2b07c13582c1"/>
                    <w:id w:val="-1892414949"/>
                    <w:lock w:val="sdtLocked"/>
                  </w:sdtPr>
                  <w:sdtEndPr>
                    <w:rPr>
                      <w:rFonts w:hint="eastAsia"/>
                    </w:rPr>
                  </w:sdtEndPr>
                  <w:sdtContent>
                    <w:tc>
                      <w:tcPr>
                        <w:tcW w:w="413" w:type="pct"/>
                        <w:tcBorders>
                          <w:top w:val="single" w:sz="6" w:space="0" w:color="auto"/>
                          <w:left w:val="single" w:sz="6" w:space="0" w:color="auto"/>
                          <w:bottom w:val="single" w:sz="6" w:space="0" w:color="auto"/>
                          <w:right w:val="single" w:sz="6" w:space="0" w:color="auto"/>
                        </w:tcBorders>
                        <w:shd w:val="clear" w:color="auto" w:fill="auto"/>
                      </w:tcPr>
                      <w:p w:rsidR="00D14D3F" w:rsidRDefault="00033BF6" w:rsidP="00033BF6">
                        <w:pPr>
                          <w:jc w:val="right"/>
                        </w:pPr>
                        <w:r>
                          <w:t>40,000,000</w:t>
                        </w:r>
                      </w:p>
                    </w:tc>
                  </w:sdtContent>
                </w:sdt>
                <w:sdt>
                  <w:sdtPr>
                    <w:alias w:val="其他权益工具下发行在外的优先股、永续债等金融工具变动情况表明细-账面价值"/>
                    <w:tag w:val="_GBC_6727f57d82454cdcbe942eebaffa6c1f"/>
                    <w:id w:val="-138964542"/>
                    <w:lock w:val="sdtLocked"/>
                  </w:sdtPr>
                  <w:sdtEndPr>
                    <w:rPr>
                      <w:rFonts w:hint="eastAsia"/>
                    </w:rPr>
                  </w:sdtEndPr>
                  <w:sdtContent>
                    <w:tc>
                      <w:tcPr>
                        <w:tcW w:w="887" w:type="pct"/>
                        <w:tcBorders>
                          <w:top w:val="single" w:sz="6" w:space="0" w:color="auto"/>
                          <w:left w:val="single" w:sz="6" w:space="0" w:color="auto"/>
                          <w:bottom w:val="single" w:sz="6" w:space="0" w:color="auto"/>
                          <w:right w:val="single" w:sz="6" w:space="0" w:color="auto"/>
                        </w:tcBorders>
                        <w:shd w:val="clear" w:color="auto" w:fill="auto"/>
                      </w:tcPr>
                      <w:p w:rsidR="00D14D3F" w:rsidRDefault="006F363D">
                        <w:pPr>
                          <w:jc w:val="right"/>
                        </w:pPr>
                        <w:r>
                          <w:t>3,940,000,000.00</w:t>
                        </w:r>
                      </w:p>
                    </w:tc>
                  </w:sdtContent>
                </w:sdt>
                <w:sdt>
                  <w:sdtPr>
                    <w:alias w:val="其他权益工具下发行在外的优先股、永续债等金融工具变动情况表明细-本期增加数量"/>
                    <w:tag w:val="_GBC_170cb9b09ba040c7b368a30d34e2b6f1"/>
                    <w:id w:val="1078866447"/>
                    <w:lock w:val="sdtLocked"/>
                    <w:showingPlcHdr/>
                  </w:sdtPr>
                  <w:sdtEndPr>
                    <w:rPr>
                      <w:rFonts w:hint="eastAsia"/>
                    </w:rPr>
                  </w:sdtEndPr>
                  <w:sdtContent>
                    <w:tc>
                      <w:tcPr>
                        <w:tcW w:w="373" w:type="pct"/>
                        <w:tcBorders>
                          <w:top w:val="single" w:sz="6" w:space="0" w:color="auto"/>
                          <w:left w:val="single" w:sz="6" w:space="0" w:color="auto"/>
                          <w:bottom w:val="single" w:sz="6" w:space="0" w:color="auto"/>
                          <w:right w:val="single" w:sz="6" w:space="0" w:color="auto"/>
                        </w:tcBorders>
                        <w:shd w:val="clear" w:color="auto" w:fill="auto"/>
                      </w:tcPr>
                      <w:p w:rsidR="00D14D3F" w:rsidRDefault="006F363D">
                        <w:pPr>
                          <w:jc w:val="right"/>
                        </w:pPr>
                        <w:r>
                          <w:t xml:space="preserve">     </w:t>
                        </w:r>
                      </w:p>
                    </w:tc>
                  </w:sdtContent>
                </w:sdt>
                <w:sdt>
                  <w:sdtPr>
                    <w:alias w:val="其他权益工具下发行在外的优先股、永续债等金融工具变动情况表明细-本期增加账面价值"/>
                    <w:tag w:val="_GBC_dcd1f3545a1046b2a782a8640cc9722f"/>
                    <w:id w:val="843522490"/>
                    <w:lock w:val="sdtLocked"/>
                    <w:showingPlcHdr/>
                  </w:sdtPr>
                  <w:sdtEndPr>
                    <w:rPr>
                      <w:rFonts w:hint="eastAsia"/>
                    </w:r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D14D3F" w:rsidRDefault="006F363D">
                        <w:pPr>
                          <w:jc w:val="right"/>
                        </w:pPr>
                        <w:r>
                          <w:t xml:space="preserve">     </w:t>
                        </w:r>
                      </w:p>
                    </w:tc>
                  </w:sdtContent>
                </w:sdt>
                <w:sdt>
                  <w:sdtPr>
                    <w:alias w:val="其他权益工具下发行在外的优先股、永续债等金融工具变动情况表明细-本期减少数量"/>
                    <w:tag w:val="_GBC_8381498b0dce4c7ead92a3fc6a7ae402"/>
                    <w:id w:val="1226268219"/>
                    <w:lock w:val="sdtLocked"/>
                    <w:showingPlcHdr/>
                  </w:sdtPr>
                  <w:sdtEndPr>
                    <w:rPr>
                      <w:rFonts w:hint="eastAsia"/>
                    </w:rPr>
                  </w:sdtEndPr>
                  <w:sdtContent>
                    <w:tc>
                      <w:tcPr>
                        <w:tcW w:w="396" w:type="pct"/>
                        <w:tcBorders>
                          <w:top w:val="single" w:sz="6" w:space="0" w:color="auto"/>
                          <w:left w:val="single" w:sz="6" w:space="0" w:color="auto"/>
                          <w:bottom w:val="single" w:sz="6" w:space="0" w:color="auto"/>
                          <w:right w:val="single" w:sz="6" w:space="0" w:color="auto"/>
                        </w:tcBorders>
                        <w:shd w:val="clear" w:color="auto" w:fill="auto"/>
                      </w:tcPr>
                      <w:p w:rsidR="00D14D3F" w:rsidRDefault="006F363D">
                        <w:pPr>
                          <w:jc w:val="right"/>
                        </w:pPr>
                        <w:r>
                          <w:t xml:space="preserve">     </w:t>
                        </w:r>
                      </w:p>
                    </w:tc>
                  </w:sdtContent>
                </w:sdt>
                <w:sdt>
                  <w:sdtPr>
                    <w:alias w:val="其他权益工具下发行在外的优先股、永续债等金融工具变动情况表明细-本期减少账面价值"/>
                    <w:tag w:val="_GBC_53bacf5b031e453ab46f5e41906b4dc6"/>
                    <w:id w:val="2126734696"/>
                    <w:lock w:val="sdtLocked"/>
                    <w:showingPlcHdr/>
                  </w:sdtPr>
                  <w:sdtEndPr>
                    <w:rPr>
                      <w:rFonts w:hint="eastAsia"/>
                    </w:rPr>
                  </w:sdtEndPr>
                  <w:sdtContent>
                    <w:tc>
                      <w:tcPr>
                        <w:tcW w:w="429" w:type="pct"/>
                        <w:tcBorders>
                          <w:top w:val="single" w:sz="6" w:space="0" w:color="auto"/>
                          <w:left w:val="single" w:sz="6" w:space="0" w:color="auto"/>
                          <w:bottom w:val="single" w:sz="6" w:space="0" w:color="auto"/>
                          <w:right w:val="single" w:sz="6" w:space="0" w:color="auto"/>
                        </w:tcBorders>
                        <w:shd w:val="clear" w:color="auto" w:fill="auto"/>
                      </w:tcPr>
                      <w:p w:rsidR="00D14D3F" w:rsidRDefault="006F363D">
                        <w:pPr>
                          <w:jc w:val="right"/>
                        </w:pPr>
                        <w:r>
                          <w:t xml:space="preserve">     </w:t>
                        </w:r>
                      </w:p>
                    </w:tc>
                  </w:sdtContent>
                </w:sdt>
                <w:sdt>
                  <w:sdtPr>
                    <w:alias w:val="其他权益工具下发行在外的优先股、永续债等金融工具变动情况表明细-数量"/>
                    <w:tag w:val="_GBC_6309b16585fe4e27a427d413a0cc3b40"/>
                    <w:id w:val="947816770"/>
                    <w:lock w:val="sdtLocked"/>
                  </w:sdtPr>
                  <w:sdtContent>
                    <w:tc>
                      <w:tcPr>
                        <w:tcW w:w="395" w:type="pct"/>
                        <w:tcBorders>
                          <w:top w:val="single" w:sz="6" w:space="0" w:color="auto"/>
                          <w:left w:val="single" w:sz="6" w:space="0" w:color="auto"/>
                          <w:bottom w:val="single" w:sz="6" w:space="0" w:color="auto"/>
                          <w:right w:val="single" w:sz="6" w:space="0" w:color="auto"/>
                        </w:tcBorders>
                        <w:shd w:val="clear" w:color="auto" w:fill="auto"/>
                      </w:tcPr>
                      <w:p w:rsidR="00D14D3F" w:rsidRDefault="00033BF6" w:rsidP="00033BF6">
                        <w:pPr>
                          <w:jc w:val="right"/>
                        </w:pPr>
                        <w:r>
                          <w:t>40,000,000</w:t>
                        </w:r>
                      </w:p>
                    </w:tc>
                  </w:sdtContent>
                </w:sdt>
                <w:sdt>
                  <w:sdtPr>
                    <w:alias w:val="其他权益工具下发行在外的优先股、永续债等金融工具变动情况表明细-账面价值"/>
                    <w:tag w:val="_GBC_462774a4ddc546bfbdf57984e0b08b74"/>
                    <w:id w:val="-1401362065"/>
                    <w:lock w:val="sdtLocked"/>
                  </w:sdtPr>
                  <w:sdtContent>
                    <w:tc>
                      <w:tcPr>
                        <w:tcW w:w="887" w:type="pct"/>
                        <w:tcBorders>
                          <w:top w:val="single" w:sz="6" w:space="0" w:color="auto"/>
                          <w:left w:val="single" w:sz="6" w:space="0" w:color="auto"/>
                          <w:bottom w:val="single" w:sz="6" w:space="0" w:color="auto"/>
                          <w:right w:val="single" w:sz="6" w:space="0" w:color="auto"/>
                        </w:tcBorders>
                        <w:shd w:val="clear" w:color="auto" w:fill="auto"/>
                      </w:tcPr>
                      <w:p w:rsidR="00D14D3F" w:rsidRDefault="006F363D">
                        <w:pPr>
                          <w:jc w:val="right"/>
                        </w:pPr>
                        <w:r>
                          <w:t>3,940,000,000.00</w:t>
                        </w:r>
                      </w:p>
                    </w:tc>
                  </w:sdtContent>
                </w:sdt>
              </w:tr>
            </w:sdtContent>
          </w:sdt>
          <w:tr w:rsidR="00D14D3F" w:rsidTr="006F363D">
            <w:trPr>
              <w:trHeight w:val="340"/>
            </w:trPr>
            <w:tc>
              <w:tcPr>
                <w:tcW w:w="779" w:type="pct"/>
                <w:tcBorders>
                  <w:top w:val="single" w:sz="6" w:space="0" w:color="auto"/>
                  <w:left w:val="single" w:sz="6" w:space="0" w:color="auto"/>
                  <w:bottom w:val="single" w:sz="6" w:space="0" w:color="auto"/>
                  <w:right w:val="single" w:sz="6" w:space="0" w:color="auto"/>
                </w:tcBorders>
                <w:shd w:val="clear" w:color="auto" w:fill="auto"/>
                <w:hideMark/>
              </w:tcPr>
              <w:p w:rsidR="00D14D3F" w:rsidRDefault="00EF2D74">
                <w:pPr>
                  <w:jc w:val="center"/>
                </w:pPr>
                <w:r>
                  <w:rPr>
                    <w:rFonts w:hint="eastAsia"/>
                  </w:rPr>
                  <w:t>合计</w:t>
                </w:r>
              </w:p>
            </w:tc>
            <w:sdt>
              <w:sdtPr>
                <w:alias w:val="其他权益工具下发行在外的优先股、永续债等金融工具变动数量合计"/>
                <w:tag w:val="_GBC_9a677b2301b549a4b1946929b35c25fe"/>
                <w:id w:val="-238087972"/>
                <w:lock w:val="sdtLocked"/>
              </w:sdtPr>
              <w:sdtEndPr>
                <w:rPr>
                  <w:rFonts w:hint="eastAsia"/>
                </w:rPr>
              </w:sdtEndPr>
              <w:sdtContent>
                <w:tc>
                  <w:tcPr>
                    <w:tcW w:w="413" w:type="pct"/>
                    <w:tcBorders>
                      <w:top w:val="single" w:sz="6" w:space="0" w:color="auto"/>
                      <w:left w:val="single" w:sz="6" w:space="0" w:color="auto"/>
                      <w:bottom w:val="single" w:sz="6" w:space="0" w:color="auto"/>
                      <w:right w:val="single" w:sz="6" w:space="0" w:color="auto"/>
                    </w:tcBorders>
                    <w:shd w:val="clear" w:color="auto" w:fill="auto"/>
                  </w:tcPr>
                  <w:p w:rsidR="00D14D3F" w:rsidRDefault="00033BF6" w:rsidP="00033BF6">
                    <w:pPr>
                      <w:jc w:val="right"/>
                    </w:pPr>
                    <w:r>
                      <w:t>40,000,000</w:t>
                    </w:r>
                  </w:p>
                </w:tc>
              </w:sdtContent>
            </w:sdt>
            <w:sdt>
              <w:sdtPr>
                <w:alias w:val="其他权益工具下发行在外的优先股、永续债等金融工具变动账面价值合计"/>
                <w:tag w:val="_GBC_362daf3290964b98bb4d82aca61cbbab"/>
                <w:id w:val="-1965032056"/>
                <w:lock w:val="sdtLocked"/>
              </w:sdtPr>
              <w:sdtEndPr>
                <w:rPr>
                  <w:rFonts w:hint="eastAsia"/>
                </w:rPr>
              </w:sdtEndPr>
              <w:sdtContent>
                <w:tc>
                  <w:tcPr>
                    <w:tcW w:w="887" w:type="pct"/>
                    <w:tcBorders>
                      <w:top w:val="single" w:sz="6" w:space="0" w:color="auto"/>
                      <w:left w:val="single" w:sz="6" w:space="0" w:color="auto"/>
                      <w:bottom w:val="single" w:sz="6" w:space="0" w:color="auto"/>
                      <w:right w:val="single" w:sz="6" w:space="0" w:color="auto"/>
                    </w:tcBorders>
                    <w:shd w:val="clear" w:color="auto" w:fill="auto"/>
                  </w:tcPr>
                  <w:p w:rsidR="00D14D3F" w:rsidRDefault="006F363D">
                    <w:pPr>
                      <w:jc w:val="right"/>
                    </w:pPr>
                    <w:r>
                      <w:t>3,940,000,000.00</w:t>
                    </w:r>
                  </w:p>
                </w:tc>
              </w:sdtContent>
            </w:sdt>
            <w:sdt>
              <w:sdtPr>
                <w:alias w:val="其他权益工具下发行在外的优先股、永续债等金融工具变动本期增加数量合计"/>
                <w:tag w:val="_GBC_74ba4811e98147c38081a293a41a58b0"/>
                <w:id w:val="1728722145"/>
                <w:lock w:val="sdtLocked"/>
                <w:showingPlcHdr/>
              </w:sdtPr>
              <w:sdtEndPr>
                <w:rPr>
                  <w:rFonts w:hint="eastAsia"/>
                </w:rPr>
              </w:sdtEndPr>
              <w:sdtContent>
                <w:tc>
                  <w:tcPr>
                    <w:tcW w:w="373" w:type="pct"/>
                    <w:tcBorders>
                      <w:top w:val="single" w:sz="6" w:space="0" w:color="auto"/>
                      <w:left w:val="single" w:sz="6" w:space="0" w:color="auto"/>
                      <w:bottom w:val="single" w:sz="6" w:space="0" w:color="auto"/>
                      <w:right w:val="single" w:sz="6" w:space="0" w:color="auto"/>
                    </w:tcBorders>
                    <w:shd w:val="clear" w:color="auto" w:fill="auto"/>
                  </w:tcPr>
                  <w:p w:rsidR="00D14D3F" w:rsidRDefault="006F363D">
                    <w:pPr>
                      <w:jc w:val="right"/>
                    </w:pPr>
                    <w:r>
                      <w:t xml:space="preserve">     </w:t>
                    </w:r>
                  </w:p>
                </w:tc>
              </w:sdtContent>
            </w:sdt>
            <w:sdt>
              <w:sdtPr>
                <w:alias w:val="其他权益工具下发行在外的优先股、永续债等金融工具变动本期增加账面价值合计"/>
                <w:tag w:val="_GBC_7be48adbeabc43fb8693cc39d04f3d9e"/>
                <w:id w:val="398795073"/>
                <w:lock w:val="sdtLocked"/>
                <w:showingPlcHdr/>
              </w:sdtPr>
              <w:sdtEndPr>
                <w:rPr>
                  <w:rFonts w:hint="eastAsia"/>
                </w:rPr>
              </w:sdtEndPr>
              <w:sdtContent>
                <w:tc>
                  <w:tcPr>
                    <w:tcW w:w="442" w:type="pct"/>
                    <w:tcBorders>
                      <w:top w:val="single" w:sz="6" w:space="0" w:color="auto"/>
                      <w:left w:val="single" w:sz="6" w:space="0" w:color="auto"/>
                      <w:bottom w:val="single" w:sz="6" w:space="0" w:color="auto"/>
                      <w:right w:val="single" w:sz="6" w:space="0" w:color="auto"/>
                    </w:tcBorders>
                    <w:shd w:val="clear" w:color="auto" w:fill="auto"/>
                  </w:tcPr>
                  <w:p w:rsidR="00D14D3F" w:rsidRDefault="006F363D">
                    <w:pPr>
                      <w:jc w:val="right"/>
                    </w:pPr>
                    <w:r>
                      <w:t xml:space="preserve">     </w:t>
                    </w:r>
                  </w:p>
                </w:tc>
              </w:sdtContent>
            </w:sdt>
            <w:sdt>
              <w:sdtPr>
                <w:alias w:val="其他权益工具下发行在外的优先股、永续债等金融工具变动本期减少数量合计"/>
                <w:tag w:val="_GBC_02c1c62196ea44ef83e6397f0ad7f83c"/>
                <w:id w:val="1948346686"/>
                <w:lock w:val="sdtLocked"/>
                <w:showingPlcHdr/>
              </w:sdtPr>
              <w:sdtEndPr>
                <w:rPr>
                  <w:rFonts w:hint="eastAsia"/>
                </w:rPr>
              </w:sdtEndPr>
              <w:sdtContent>
                <w:tc>
                  <w:tcPr>
                    <w:tcW w:w="396" w:type="pct"/>
                    <w:tcBorders>
                      <w:top w:val="single" w:sz="6" w:space="0" w:color="auto"/>
                      <w:left w:val="single" w:sz="6" w:space="0" w:color="auto"/>
                      <w:bottom w:val="single" w:sz="6" w:space="0" w:color="auto"/>
                      <w:right w:val="single" w:sz="6" w:space="0" w:color="auto"/>
                    </w:tcBorders>
                    <w:shd w:val="clear" w:color="auto" w:fill="auto"/>
                  </w:tcPr>
                  <w:p w:rsidR="00D14D3F" w:rsidRDefault="006F363D">
                    <w:pPr>
                      <w:jc w:val="right"/>
                    </w:pPr>
                    <w:r>
                      <w:t xml:space="preserve">     </w:t>
                    </w:r>
                  </w:p>
                </w:tc>
              </w:sdtContent>
            </w:sdt>
            <w:sdt>
              <w:sdtPr>
                <w:alias w:val="其他权益工具下发行在外的优先股、永续债等金融工具变动本期减少账面价值合计"/>
                <w:tag w:val="_GBC_9862fb0749b440fab4ee43a9ced916d8"/>
                <w:id w:val="190425024"/>
                <w:lock w:val="sdtLocked"/>
                <w:showingPlcHdr/>
              </w:sdtPr>
              <w:sdtEndPr>
                <w:rPr>
                  <w:rFonts w:hint="eastAsia"/>
                </w:rPr>
              </w:sdtEndPr>
              <w:sdtContent>
                <w:tc>
                  <w:tcPr>
                    <w:tcW w:w="429" w:type="pct"/>
                    <w:tcBorders>
                      <w:top w:val="single" w:sz="6" w:space="0" w:color="auto"/>
                      <w:left w:val="single" w:sz="6" w:space="0" w:color="auto"/>
                      <w:bottom w:val="single" w:sz="6" w:space="0" w:color="auto"/>
                      <w:right w:val="single" w:sz="6" w:space="0" w:color="auto"/>
                    </w:tcBorders>
                    <w:shd w:val="clear" w:color="auto" w:fill="auto"/>
                  </w:tcPr>
                  <w:p w:rsidR="00D14D3F" w:rsidRDefault="006F363D">
                    <w:pPr>
                      <w:jc w:val="right"/>
                    </w:pPr>
                    <w:r>
                      <w:t xml:space="preserve">     </w:t>
                    </w:r>
                  </w:p>
                </w:tc>
              </w:sdtContent>
            </w:sdt>
            <w:sdt>
              <w:sdtPr>
                <w:alias w:val="其他权益工具下发行在外的优先股、永续债等金融工具变动数量合计"/>
                <w:tag w:val="_GBC_8959fa6acf3641f2b9137d48810dfe27"/>
                <w:id w:val="-1390183167"/>
                <w:lock w:val="sdtLocked"/>
              </w:sdtPr>
              <w:sdtContent>
                <w:tc>
                  <w:tcPr>
                    <w:tcW w:w="395" w:type="pct"/>
                    <w:tcBorders>
                      <w:top w:val="single" w:sz="6" w:space="0" w:color="auto"/>
                      <w:left w:val="single" w:sz="6" w:space="0" w:color="auto"/>
                      <w:bottom w:val="single" w:sz="6" w:space="0" w:color="auto"/>
                      <w:right w:val="single" w:sz="6" w:space="0" w:color="auto"/>
                    </w:tcBorders>
                    <w:shd w:val="clear" w:color="auto" w:fill="auto"/>
                  </w:tcPr>
                  <w:p w:rsidR="00D14D3F" w:rsidRDefault="00033BF6" w:rsidP="00033BF6">
                    <w:pPr>
                      <w:jc w:val="right"/>
                    </w:pPr>
                    <w:r>
                      <w:t>40,000,000</w:t>
                    </w:r>
                  </w:p>
                </w:tc>
              </w:sdtContent>
            </w:sdt>
            <w:sdt>
              <w:sdtPr>
                <w:alias w:val="其他权益工具下发行在外的优先股、永续债等金融工具变动账面价值合计"/>
                <w:tag w:val="_GBC_e58b3c3df1764c0abe0eafb1d6e645e0"/>
                <w:id w:val="1470169335"/>
                <w:lock w:val="sdtLocked"/>
              </w:sdtPr>
              <w:sdtContent>
                <w:tc>
                  <w:tcPr>
                    <w:tcW w:w="887" w:type="pct"/>
                    <w:tcBorders>
                      <w:top w:val="single" w:sz="6" w:space="0" w:color="auto"/>
                      <w:left w:val="single" w:sz="6" w:space="0" w:color="auto"/>
                      <w:bottom w:val="single" w:sz="6" w:space="0" w:color="auto"/>
                      <w:right w:val="single" w:sz="6" w:space="0" w:color="auto"/>
                    </w:tcBorders>
                    <w:shd w:val="clear" w:color="auto" w:fill="auto"/>
                  </w:tcPr>
                  <w:p w:rsidR="00D14D3F" w:rsidRDefault="006F363D">
                    <w:pPr>
                      <w:jc w:val="right"/>
                    </w:pPr>
                    <w:r>
                      <w:t>3,940,000,000.00</w:t>
                    </w:r>
                  </w:p>
                </w:tc>
              </w:sdtContent>
            </w:sdt>
          </w:tr>
        </w:tbl>
        <w:p w:rsidR="00D14D3F" w:rsidRDefault="00EF2D74">
          <w:pPr>
            <w:rPr>
              <w:szCs w:val="21"/>
            </w:rPr>
          </w:pPr>
          <w:r>
            <w:rPr>
              <w:rFonts w:hint="eastAsia"/>
              <w:szCs w:val="21"/>
            </w:rPr>
            <w:t>其他权益工具本期增减变动情况、变动原因说明，以及相关会计处理的依据：</w:t>
          </w:r>
        </w:p>
        <w:sdt>
          <w:sdtPr>
            <w:rPr>
              <w:szCs w:val="21"/>
            </w:rPr>
            <w:alias w:val="其他权益工具变动原因及相关会计处理的依据"/>
            <w:tag w:val="_GBC_7fcefd9a883c44c7bdeeedbeb7b1cd34"/>
            <w:id w:val="2107389113"/>
            <w:lock w:val="sdtLocked"/>
            <w:placeholder>
              <w:docPart w:val="GBC22222222222222222222222222222"/>
            </w:placeholder>
          </w:sdtPr>
          <w:sdtContent>
            <w:p w:rsidR="006F363D" w:rsidRPr="00024D73" w:rsidRDefault="006F363D" w:rsidP="006F363D">
              <w:pPr>
                <w:spacing w:line="360" w:lineRule="auto"/>
                <w:ind w:firstLineChars="200" w:firstLine="420"/>
              </w:pPr>
              <w:r w:rsidRPr="00024D73">
                <w:rPr>
                  <w:rFonts w:cs="Microsoft JhengHei" w:hint="eastAsia"/>
                  <w:szCs w:val="21"/>
                </w:rPr>
                <w:t>金融工具的主要条款</w:t>
              </w:r>
            </w:p>
            <w:p w:rsidR="006F363D" w:rsidRPr="00024D73" w:rsidRDefault="006F363D" w:rsidP="006F363D">
              <w:pPr>
                <w:spacing w:line="360" w:lineRule="auto"/>
                <w:ind w:firstLineChars="200" w:firstLine="420"/>
                <w:rPr>
                  <w:iCs/>
                </w:rPr>
              </w:pPr>
              <w:r w:rsidRPr="00024D73">
                <w:rPr>
                  <w:rFonts w:hint="eastAsia"/>
                  <w:iCs/>
                </w:rPr>
                <w:t>1）票据期限：于本公司依照发行条款的约定赎回之前长期存续，并在本公司依据发行条款的约定赎回时到期。</w:t>
              </w:r>
            </w:p>
            <w:p w:rsidR="006F363D" w:rsidRPr="00024D73" w:rsidRDefault="006F363D" w:rsidP="006F363D">
              <w:pPr>
                <w:spacing w:line="360" w:lineRule="auto"/>
                <w:ind w:firstLineChars="200" w:firstLine="420"/>
                <w:rPr>
                  <w:iCs/>
                </w:rPr>
              </w:pPr>
              <w:r w:rsidRPr="00024D73">
                <w:rPr>
                  <w:rFonts w:hint="eastAsia"/>
                  <w:iCs/>
                </w:rPr>
                <w:t>2） 赎回：本公司有权于2019年12月26日及之后每满五年中第五年的12月26日赎回。</w:t>
              </w:r>
            </w:p>
            <w:p w:rsidR="006F363D" w:rsidRPr="00024D73" w:rsidRDefault="006F363D" w:rsidP="006F363D">
              <w:pPr>
                <w:spacing w:line="360" w:lineRule="auto"/>
                <w:ind w:firstLineChars="200" w:firstLine="420"/>
                <w:rPr>
                  <w:iCs/>
                </w:rPr>
              </w:pPr>
              <w:r w:rsidRPr="00024D73">
                <w:rPr>
                  <w:rFonts w:hint="eastAsia"/>
                  <w:iCs/>
                </w:rPr>
                <w:t>3）递延支付利息：除非发生强制付息事件，本公司在每个利息支付日前可以自行选择将全部或部分当期利息和已经递延的利息及其孳息推迟至下一利息支付日支付。递延支付没有递延时间以及次数的限制。在极端情况下，本公司可以无限推迟利息支付，无需在任何利息支付日支付利息。每笔递延利息在递延期间应按照当期票面利率累计计息。任何利息递延都不应被视为违约行为。</w:t>
              </w:r>
            </w:p>
            <w:p w:rsidR="006F363D" w:rsidRPr="00024D73" w:rsidRDefault="006F363D" w:rsidP="006F363D">
              <w:pPr>
                <w:tabs>
                  <w:tab w:val="right" w:pos="7740"/>
                </w:tabs>
                <w:spacing w:line="360" w:lineRule="auto"/>
                <w:ind w:firstLine="420"/>
                <w:rPr>
                  <w:iCs/>
                </w:rPr>
              </w:pPr>
              <w:r w:rsidRPr="00024D73">
                <w:rPr>
                  <w:rFonts w:hint="eastAsia"/>
                  <w:iCs/>
                </w:rPr>
                <w:t>4） 强制付息：若发生以下情况，则本公司必须强制清偿全部递延支付的利息及其孳息：①本公司违反递延支付的限制；②本公司破产清算方案通过或者法院判决本公司进行破产清偿。</w:t>
              </w:r>
            </w:p>
            <w:p w:rsidR="006F363D" w:rsidRPr="00024D73" w:rsidRDefault="006F363D" w:rsidP="006F363D">
              <w:pPr>
                <w:pStyle w:val="a9"/>
                <w:spacing w:line="360" w:lineRule="auto"/>
                <w:rPr>
                  <w:rFonts w:ascii="宋体" w:hAnsi="宋体"/>
                  <w:szCs w:val="21"/>
                </w:rPr>
              </w:pPr>
              <w:r w:rsidRPr="00024D73">
                <w:rPr>
                  <w:rFonts w:ascii="宋体" w:hAnsi="宋体" w:hint="eastAsia"/>
                  <w:szCs w:val="21"/>
                </w:rPr>
                <w:t>(4) 利息的设定机制</w:t>
              </w:r>
            </w:p>
            <w:p w:rsidR="006F363D" w:rsidRPr="00024D73" w:rsidRDefault="006F363D" w:rsidP="006F363D">
              <w:pPr>
                <w:pStyle w:val="a9"/>
                <w:spacing w:line="360" w:lineRule="auto"/>
                <w:rPr>
                  <w:rFonts w:ascii="宋体" w:hAnsi="宋体"/>
                  <w:szCs w:val="21"/>
                </w:rPr>
              </w:pPr>
              <w:r w:rsidRPr="00024D73">
                <w:rPr>
                  <w:rFonts w:ascii="宋体" w:hAnsi="宋体" w:hint="eastAsia"/>
                  <w:szCs w:val="21"/>
                </w:rPr>
                <w:t>自发行日起前5个计息年度利率为6%保持不变，自第6个计息年度起每5年重置一次票面利率。</w:t>
              </w:r>
            </w:p>
            <w:p w:rsidR="006F363D" w:rsidRPr="006F363D" w:rsidRDefault="006F363D" w:rsidP="006F363D">
              <w:pPr>
                <w:spacing w:line="360" w:lineRule="auto"/>
                <w:ind w:firstLineChars="200" w:firstLine="420"/>
                <w:rPr>
                  <w:szCs w:val="21"/>
                </w:rPr>
              </w:pPr>
              <w:r w:rsidRPr="006F363D">
                <w:rPr>
                  <w:rFonts w:cs="Microsoft JhengHei" w:hint="eastAsia"/>
                  <w:szCs w:val="21"/>
                </w:rPr>
                <w:lastRenderedPageBreak/>
                <w:t>(5) 归属于权益工具持有者的信息</w:t>
              </w:r>
            </w:p>
            <w:tbl>
              <w:tblPr>
                <w:tblW w:w="8463" w:type="dxa"/>
                <w:jc w:val="center"/>
                <w:tblBorders>
                  <w:top w:val="single" w:sz="4" w:space="0" w:color="auto"/>
                  <w:bottom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4655"/>
                <w:gridCol w:w="1904"/>
                <w:gridCol w:w="1904"/>
              </w:tblGrid>
              <w:tr w:rsidR="006F363D" w:rsidRPr="00024D73" w:rsidTr="006F363D">
                <w:trPr>
                  <w:cantSplit/>
                  <w:jc w:val="center"/>
                </w:trPr>
                <w:tc>
                  <w:tcPr>
                    <w:tcW w:w="2750" w:type="pct"/>
                    <w:vAlign w:val="center"/>
                  </w:tcPr>
                  <w:p w:rsidR="006F363D" w:rsidRPr="00024D73" w:rsidRDefault="006F363D" w:rsidP="006F363D">
                    <w:pPr>
                      <w:spacing w:line="360" w:lineRule="auto"/>
                      <w:ind w:firstLineChars="200" w:firstLine="360"/>
                      <w:rPr>
                        <w:sz w:val="18"/>
                        <w:szCs w:val="18"/>
                      </w:rPr>
                    </w:pPr>
                    <w:r w:rsidRPr="00024D73">
                      <w:rPr>
                        <w:rFonts w:hint="eastAsia"/>
                        <w:sz w:val="18"/>
                        <w:szCs w:val="18"/>
                      </w:rPr>
                      <w:t>项</w:t>
                    </w:r>
                    <w:r w:rsidRPr="00024D73">
                      <w:rPr>
                        <w:sz w:val="18"/>
                        <w:szCs w:val="18"/>
                      </w:rPr>
                      <w:tab/>
                    </w:r>
                    <w:r w:rsidRPr="00024D73">
                      <w:rPr>
                        <w:rFonts w:hint="eastAsia"/>
                        <w:sz w:val="18"/>
                        <w:szCs w:val="18"/>
                      </w:rPr>
                      <w:t>目</w:t>
                    </w:r>
                  </w:p>
                </w:tc>
                <w:tc>
                  <w:tcPr>
                    <w:tcW w:w="1125" w:type="pct"/>
                  </w:tcPr>
                  <w:p w:rsidR="006F363D" w:rsidRPr="00024D73" w:rsidRDefault="006F363D" w:rsidP="006F363D">
                    <w:pPr>
                      <w:spacing w:line="360" w:lineRule="auto"/>
                      <w:jc w:val="center"/>
                      <w:rPr>
                        <w:sz w:val="18"/>
                        <w:szCs w:val="18"/>
                      </w:rPr>
                    </w:pPr>
                    <w:r w:rsidRPr="00024D73">
                      <w:rPr>
                        <w:rFonts w:hint="eastAsia"/>
                        <w:sz w:val="18"/>
                        <w:szCs w:val="18"/>
                      </w:rPr>
                      <w:t>期末数</w:t>
                    </w:r>
                  </w:p>
                </w:tc>
                <w:tc>
                  <w:tcPr>
                    <w:tcW w:w="1125" w:type="pct"/>
                  </w:tcPr>
                  <w:p w:rsidR="006F363D" w:rsidRPr="00024D73" w:rsidRDefault="006F363D" w:rsidP="006F363D">
                    <w:pPr>
                      <w:spacing w:line="360" w:lineRule="auto"/>
                      <w:jc w:val="center"/>
                      <w:rPr>
                        <w:sz w:val="18"/>
                        <w:szCs w:val="18"/>
                      </w:rPr>
                    </w:pPr>
                    <w:r w:rsidRPr="00024D73">
                      <w:rPr>
                        <w:rFonts w:hint="eastAsia"/>
                        <w:sz w:val="18"/>
                        <w:szCs w:val="18"/>
                      </w:rPr>
                      <w:t>期初数</w:t>
                    </w:r>
                  </w:p>
                </w:tc>
              </w:tr>
              <w:tr w:rsidR="006F363D" w:rsidRPr="00024D73" w:rsidTr="006F363D">
                <w:trPr>
                  <w:cantSplit/>
                  <w:jc w:val="center"/>
                </w:trPr>
                <w:tc>
                  <w:tcPr>
                    <w:tcW w:w="2750" w:type="pct"/>
                  </w:tcPr>
                  <w:p w:rsidR="006F363D" w:rsidRPr="00024D73" w:rsidRDefault="006F363D" w:rsidP="006F363D">
                    <w:pPr>
                      <w:spacing w:line="360" w:lineRule="auto"/>
                      <w:rPr>
                        <w:spacing w:val="2"/>
                        <w:sz w:val="18"/>
                        <w:szCs w:val="18"/>
                      </w:rPr>
                    </w:pPr>
                    <w:r w:rsidRPr="00024D73">
                      <w:rPr>
                        <w:rFonts w:hint="eastAsia"/>
                        <w:spacing w:val="2"/>
                        <w:sz w:val="18"/>
                        <w:szCs w:val="18"/>
                      </w:rPr>
                      <w:t>归属于母公司权益工具持有者的权益</w:t>
                    </w:r>
                  </w:p>
                </w:tc>
                <w:tc>
                  <w:tcPr>
                    <w:tcW w:w="1125" w:type="pct"/>
                    <w:vAlign w:val="center"/>
                  </w:tcPr>
                  <w:p w:rsidR="006F363D" w:rsidRPr="00024D73" w:rsidRDefault="006F363D" w:rsidP="006F363D">
                    <w:pPr>
                      <w:tabs>
                        <w:tab w:val="right" w:pos="7740"/>
                      </w:tabs>
                      <w:ind w:leftChars="-40" w:left="-84"/>
                      <w:jc w:val="right"/>
                      <w:rPr>
                        <w:sz w:val="18"/>
                        <w:szCs w:val="18"/>
                      </w:rPr>
                    </w:pPr>
                    <w:r w:rsidRPr="00024D73">
                      <w:rPr>
                        <w:sz w:val="18"/>
                        <w:szCs w:val="18"/>
                      </w:rPr>
                      <w:t>3,940,000,000.00</w:t>
                    </w:r>
                  </w:p>
                </w:tc>
                <w:tc>
                  <w:tcPr>
                    <w:tcW w:w="1125" w:type="pct"/>
                    <w:vAlign w:val="center"/>
                  </w:tcPr>
                  <w:p w:rsidR="006F363D" w:rsidRPr="00024D73" w:rsidRDefault="006F363D" w:rsidP="006F363D">
                    <w:pPr>
                      <w:tabs>
                        <w:tab w:val="right" w:pos="7740"/>
                      </w:tabs>
                      <w:ind w:leftChars="-40" w:left="-84"/>
                      <w:jc w:val="right"/>
                      <w:rPr>
                        <w:sz w:val="18"/>
                        <w:szCs w:val="18"/>
                      </w:rPr>
                    </w:pPr>
                    <w:r w:rsidRPr="00024D73">
                      <w:rPr>
                        <w:sz w:val="18"/>
                        <w:szCs w:val="18"/>
                      </w:rPr>
                      <w:t>3,940,000,000.00</w:t>
                    </w:r>
                  </w:p>
                </w:tc>
              </w:tr>
            </w:tbl>
            <w:p w:rsidR="00D14D3F" w:rsidRDefault="000827A7">
              <w:pPr>
                <w:rPr>
                  <w:szCs w:val="21"/>
                </w:rPr>
              </w:pPr>
            </w:p>
          </w:sdtContent>
        </w:sdt>
        <w:p w:rsidR="00D14D3F" w:rsidRDefault="00D14D3F">
          <w:pPr>
            <w:rPr>
              <w:szCs w:val="21"/>
            </w:rPr>
          </w:pPr>
        </w:p>
        <w:p w:rsidR="00D14D3F" w:rsidRDefault="000827A7">
          <w:pPr>
            <w:rPr>
              <w:szCs w:val="21"/>
            </w:rPr>
          </w:pPr>
        </w:p>
      </w:sdtContent>
    </w:sdt>
    <w:sdt>
      <w:sdtPr>
        <w:rPr>
          <w:rFonts w:ascii="宋体" w:hAnsi="宋体" w:cs="宋体" w:hint="eastAsia"/>
          <w:b w:val="0"/>
          <w:bCs w:val="0"/>
          <w:kern w:val="0"/>
          <w:szCs w:val="21"/>
        </w:rPr>
        <w:tag w:val="_SEC_39b8590a9e5d496db1d2cf229fd840e9"/>
        <w:id w:val="69015853"/>
        <w:lock w:val="sdtLocked"/>
        <w:placeholder>
          <w:docPart w:val="GBC22222222222222222222222222222"/>
        </w:placeholder>
      </w:sdtPr>
      <w:sdtEndPr>
        <w:rPr>
          <w:rFonts w:cstheme="minorBidi" w:hint="default"/>
          <w:color w:val="000000" w:themeColor="text1"/>
          <w:kern w:val="2"/>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资本公积</w:t>
          </w:r>
        </w:p>
        <w:p w:rsidR="00D14D3F" w:rsidRDefault="00EF2D74">
          <w:pPr>
            <w:jc w:val="right"/>
            <w:rPr>
              <w:szCs w:val="21"/>
            </w:rPr>
          </w:pPr>
          <w:r>
            <w:rPr>
              <w:rFonts w:hint="eastAsia"/>
              <w:szCs w:val="21"/>
            </w:rPr>
            <w:t>单位：</w:t>
          </w:r>
          <w:sdt>
            <w:sdtPr>
              <w:rPr>
                <w:rFonts w:hint="eastAsia"/>
                <w:szCs w:val="21"/>
              </w:rPr>
              <w:alias w:val="单位：财务附注：资本公积"/>
              <w:tag w:val="_GBC_1b11e7474fd44870ad976b16c25b20f4"/>
              <w:id w:val="11848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资本公积"/>
              <w:tag w:val="_GBC_6c523a4f3a0744439ef148664a9f722b"/>
              <w:id w:val="16516340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848"/>
            <w:gridCol w:w="1971"/>
            <w:gridCol w:w="2008"/>
            <w:gridCol w:w="1991"/>
            <w:gridCol w:w="1989"/>
          </w:tblGrid>
          <w:tr w:rsidR="00984789" w:rsidTr="00984789">
            <w:tc>
              <w:tcPr>
                <w:tcW w:w="942" w:type="pct"/>
                <w:tcBorders>
                  <w:top w:val="single" w:sz="6" w:space="0" w:color="auto"/>
                  <w:left w:val="single" w:sz="6" w:space="0" w:color="auto"/>
                  <w:bottom w:val="single" w:sz="6" w:space="0" w:color="auto"/>
                  <w:right w:val="single" w:sz="6" w:space="0" w:color="auto"/>
                </w:tcBorders>
                <w:vAlign w:val="center"/>
              </w:tcPr>
              <w:p w:rsidR="00984789" w:rsidRDefault="00984789" w:rsidP="00984789">
                <w:pPr>
                  <w:autoSpaceDE w:val="0"/>
                  <w:autoSpaceDN w:val="0"/>
                  <w:adjustRightInd w:val="0"/>
                  <w:snapToGrid w:val="0"/>
                  <w:jc w:val="center"/>
                  <w:rPr>
                    <w:szCs w:val="21"/>
                  </w:rPr>
                </w:pPr>
                <w:r>
                  <w:rPr>
                    <w:rFonts w:hint="eastAsia"/>
                    <w:szCs w:val="21"/>
                  </w:rPr>
                  <w:t>项目</w:t>
                </w:r>
              </w:p>
            </w:tc>
            <w:tc>
              <w:tcPr>
                <w:tcW w:w="1005" w:type="pct"/>
                <w:tcBorders>
                  <w:top w:val="single" w:sz="6" w:space="0" w:color="auto"/>
                  <w:left w:val="single" w:sz="6" w:space="0" w:color="auto"/>
                  <w:bottom w:val="single" w:sz="6" w:space="0" w:color="auto"/>
                  <w:right w:val="single" w:sz="6" w:space="0" w:color="auto"/>
                </w:tcBorders>
                <w:vAlign w:val="center"/>
              </w:tcPr>
              <w:p w:rsidR="00984789" w:rsidRDefault="00984789" w:rsidP="00984789">
                <w:pPr>
                  <w:autoSpaceDE w:val="0"/>
                  <w:autoSpaceDN w:val="0"/>
                  <w:adjustRightInd w:val="0"/>
                  <w:snapToGrid w:val="0"/>
                  <w:jc w:val="center"/>
                  <w:rPr>
                    <w:szCs w:val="21"/>
                  </w:rPr>
                </w:pPr>
                <w:r>
                  <w:rPr>
                    <w:rFonts w:hint="eastAsia"/>
                    <w:szCs w:val="21"/>
                  </w:rPr>
                  <w:t>期初余额</w:t>
                </w:r>
              </w:p>
            </w:tc>
            <w:tc>
              <w:tcPr>
                <w:tcW w:w="1024" w:type="pct"/>
                <w:tcBorders>
                  <w:top w:val="single" w:sz="6" w:space="0" w:color="auto"/>
                  <w:left w:val="single" w:sz="6" w:space="0" w:color="auto"/>
                  <w:bottom w:val="single" w:sz="6" w:space="0" w:color="auto"/>
                  <w:right w:val="single" w:sz="6" w:space="0" w:color="auto"/>
                </w:tcBorders>
                <w:vAlign w:val="center"/>
              </w:tcPr>
              <w:p w:rsidR="00984789" w:rsidRDefault="00984789" w:rsidP="00984789">
                <w:pPr>
                  <w:autoSpaceDE w:val="0"/>
                  <w:autoSpaceDN w:val="0"/>
                  <w:adjustRightInd w:val="0"/>
                  <w:snapToGrid w:val="0"/>
                  <w:jc w:val="center"/>
                  <w:rPr>
                    <w:szCs w:val="21"/>
                  </w:rPr>
                </w:pPr>
                <w:r>
                  <w:rPr>
                    <w:rFonts w:hint="eastAsia"/>
                    <w:szCs w:val="21"/>
                  </w:rPr>
                  <w:t>本期增加</w:t>
                </w:r>
              </w:p>
            </w:tc>
            <w:tc>
              <w:tcPr>
                <w:tcW w:w="1015" w:type="pct"/>
                <w:tcBorders>
                  <w:top w:val="single" w:sz="6" w:space="0" w:color="auto"/>
                  <w:left w:val="single" w:sz="6" w:space="0" w:color="auto"/>
                  <w:bottom w:val="single" w:sz="6" w:space="0" w:color="auto"/>
                  <w:right w:val="single" w:sz="6" w:space="0" w:color="auto"/>
                </w:tcBorders>
                <w:vAlign w:val="center"/>
              </w:tcPr>
              <w:p w:rsidR="00984789" w:rsidRDefault="00984789" w:rsidP="00984789">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vAlign w:val="center"/>
              </w:tcPr>
              <w:p w:rsidR="00984789" w:rsidRDefault="00984789" w:rsidP="00984789">
                <w:pPr>
                  <w:autoSpaceDE w:val="0"/>
                  <w:autoSpaceDN w:val="0"/>
                  <w:adjustRightInd w:val="0"/>
                  <w:snapToGrid w:val="0"/>
                  <w:jc w:val="center"/>
                  <w:rPr>
                    <w:szCs w:val="21"/>
                  </w:rPr>
                </w:pPr>
                <w:r>
                  <w:rPr>
                    <w:rFonts w:hint="eastAsia"/>
                    <w:szCs w:val="21"/>
                  </w:rPr>
                  <w:t>期末余额</w:t>
                </w:r>
              </w:p>
            </w:tc>
          </w:tr>
          <w:tr w:rsidR="00984789" w:rsidTr="00984789">
            <w:tc>
              <w:tcPr>
                <w:tcW w:w="942" w:type="pct"/>
                <w:tcBorders>
                  <w:top w:val="single" w:sz="6" w:space="0" w:color="auto"/>
                  <w:left w:val="single" w:sz="6" w:space="0" w:color="auto"/>
                  <w:bottom w:val="single" w:sz="6" w:space="0" w:color="auto"/>
                  <w:right w:val="single" w:sz="6" w:space="0" w:color="auto"/>
                </w:tcBorders>
                <w:shd w:val="clear" w:color="auto" w:fill="auto"/>
              </w:tcPr>
              <w:p w:rsidR="00984789" w:rsidRDefault="00984789" w:rsidP="00984789">
                <w:pPr>
                  <w:autoSpaceDE w:val="0"/>
                  <w:autoSpaceDN w:val="0"/>
                  <w:adjustRightInd w:val="0"/>
                  <w:snapToGrid w:val="0"/>
                  <w:rPr>
                    <w:szCs w:val="21"/>
                  </w:rPr>
                </w:pPr>
                <w:r>
                  <w:rPr>
                    <w:rFonts w:hint="eastAsia"/>
                    <w:szCs w:val="21"/>
                  </w:rPr>
                  <w:t>资本溢价（股本溢价）</w:t>
                </w:r>
              </w:p>
            </w:tc>
            <w:sdt>
              <w:sdtPr>
                <w:rPr>
                  <w:szCs w:val="21"/>
                </w:rPr>
                <w:alias w:val="股本溢价合计"/>
                <w:tag w:val="_GBC_9742417721f2496d820a78dc9306712c"/>
                <w:id w:val="1501154977"/>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984789" w:rsidRDefault="00984789" w:rsidP="00984789">
                    <w:pPr>
                      <w:autoSpaceDE w:val="0"/>
                      <w:autoSpaceDN w:val="0"/>
                      <w:adjustRightInd w:val="0"/>
                      <w:snapToGrid w:val="0"/>
                      <w:jc w:val="right"/>
                      <w:rPr>
                        <w:szCs w:val="21"/>
                      </w:rPr>
                    </w:pPr>
                    <w:r>
                      <w:rPr>
                        <w:szCs w:val="21"/>
                      </w:rPr>
                      <w:t>4,075,029,550.21</w:t>
                    </w:r>
                  </w:p>
                </w:tc>
              </w:sdtContent>
            </w:sdt>
            <w:sdt>
              <w:sdtPr>
                <w:rPr>
                  <w:szCs w:val="21"/>
                </w:rPr>
                <w:alias w:val="股本溢价增加数"/>
                <w:tag w:val="_GBC_b641acef42b442beb154bd0efbb559fd"/>
                <w:id w:val="1396087908"/>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984789" w:rsidRDefault="00984789" w:rsidP="00984789">
                    <w:pPr>
                      <w:autoSpaceDE w:val="0"/>
                      <w:autoSpaceDN w:val="0"/>
                      <w:adjustRightInd w:val="0"/>
                      <w:snapToGrid w:val="0"/>
                      <w:jc w:val="right"/>
                      <w:rPr>
                        <w:szCs w:val="21"/>
                      </w:rPr>
                    </w:pPr>
                    <w:r>
                      <w:rPr>
                        <w:szCs w:val="21"/>
                      </w:rPr>
                      <w:t>1,267,088,978.27</w:t>
                    </w:r>
                  </w:p>
                </w:tc>
              </w:sdtContent>
            </w:sdt>
            <w:sdt>
              <w:sdtPr>
                <w:rPr>
                  <w:szCs w:val="21"/>
                </w:rPr>
                <w:alias w:val="股本溢价减少数"/>
                <w:tag w:val="_GBC_c38d254321d24c638b767f622ea18b06"/>
                <w:id w:val="418296046"/>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984789" w:rsidRDefault="00984789" w:rsidP="00984789">
                    <w:pPr>
                      <w:autoSpaceDE w:val="0"/>
                      <w:autoSpaceDN w:val="0"/>
                      <w:adjustRightInd w:val="0"/>
                      <w:snapToGrid w:val="0"/>
                      <w:jc w:val="right"/>
                      <w:rPr>
                        <w:szCs w:val="21"/>
                      </w:rPr>
                    </w:pPr>
                    <w:r>
                      <w:rPr>
                        <w:szCs w:val="21"/>
                      </w:rPr>
                      <w:t>332,809,098.21</w:t>
                    </w:r>
                  </w:p>
                </w:tc>
              </w:sdtContent>
            </w:sdt>
            <w:sdt>
              <w:sdtPr>
                <w:rPr>
                  <w:szCs w:val="21"/>
                </w:rPr>
                <w:alias w:val="股本溢价合计"/>
                <w:tag w:val="_GBC_606b633078954922962001a77546bada"/>
                <w:id w:val="-72826072"/>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84789" w:rsidRDefault="00984789" w:rsidP="00984789">
                    <w:pPr>
                      <w:autoSpaceDE w:val="0"/>
                      <w:autoSpaceDN w:val="0"/>
                      <w:adjustRightInd w:val="0"/>
                      <w:snapToGrid w:val="0"/>
                      <w:jc w:val="right"/>
                      <w:rPr>
                        <w:szCs w:val="21"/>
                      </w:rPr>
                    </w:pPr>
                    <w:r>
                      <w:rPr>
                        <w:szCs w:val="21"/>
                      </w:rPr>
                      <w:t>5,009,309,430.27</w:t>
                    </w:r>
                  </w:p>
                </w:tc>
              </w:sdtContent>
            </w:sdt>
          </w:tr>
          <w:tr w:rsidR="00984789" w:rsidTr="00984789">
            <w:tc>
              <w:tcPr>
                <w:tcW w:w="942" w:type="pct"/>
                <w:tcBorders>
                  <w:top w:val="single" w:sz="6" w:space="0" w:color="auto"/>
                  <w:left w:val="single" w:sz="6" w:space="0" w:color="auto"/>
                  <w:bottom w:val="single" w:sz="6" w:space="0" w:color="auto"/>
                  <w:right w:val="single" w:sz="6" w:space="0" w:color="auto"/>
                </w:tcBorders>
                <w:shd w:val="clear" w:color="auto" w:fill="auto"/>
              </w:tcPr>
              <w:p w:rsidR="00984789" w:rsidRDefault="00984789" w:rsidP="00984789">
                <w:pPr>
                  <w:autoSpaceDE w:val="0"/>
                  <w:autoSpaceDN w:val="0"/>
                  <w:adjustRightInd w:val="0"/>
                  <w:snapToGrid w:val="0"/>
                  <w:rPr>
                    <w:szCs w:val="21"/>
                  </w:rPr>
                </w:pPr>
                <w:r>
                  <w:rPr>
                    <w:rFonts w:hint="eastAsia"/>
                    <w:szCs w:val="21"/>
                  </w:rPr>
                  <w:t>其他资本公积</w:t>
                </w:r>
              </w:p>
            </w:tc>
            <w:sdt>
              <w:sdtPr>
                <w:rPr>
                  <w:szCs w:val="21"/>
                </w:rPr>
                <w:alias w:val="其他资本公积合计"/>
                <w:tag w:val="_GBC_2678d201635344fda5fcb90fa9c5a197"/>
                <w:id w:val="735596977"/>
                <w:lock w:val="sdtLocked"/>
              </w:sdtPr>
              <w:sdtContent>
                <w:tc>
                  <w:tcPr>
                    <w:tcW w:w="1005" w:type="pct"/>
                    <w:tcBorders>
                      <w:top w:val="single" w:sz="6" w:space="0" w:color="auto"/>
                      <w:left w:val="single" w:sz="6" w:space="0" w:color="auto"/>
                      <w:bottom w:val="single" w:sz="6" w:space="0" w:color="auto"/>
                      <w:right w:val="single" w:sz="6" w:space="0" w:color="auto"/>
                    </w:tcBorders>
                    <w:shd w:val="clear" w:color="auto" w:fill="auto"/>
                  </w:tcPr>
                  <w:p w:rsidR="00984789" w:rsidRDefault="00984789" w:rsidP="00984789">
                    <w:pPr>
                      <w:autoSpaceDE w:val="0"/>
                      <w:autoSpaceDN w:val="0"/>
                      <w:adjustRightInd w:val="0"/>
                      <w:snapToGrid w:val="0"/>
                      <w:jc w:val="right"/>
                      <w:rPr>
                        <w:szCs w:val="21"/>
                      </w:rPr>
                    </w:pPr>
                    <w:r>
                      <w:rPr>
                        <w:szCs w:val="21"/>
                      </w:rPr>
                      <w:t>1,140,077,732.09</w:t>
                    </w:r>
                  </w:p>
                </w:tc>
              </w:sdtContent>
            </w:sdt>
            <w:sdt>
              <w:sdtPr>
                <w:rPr>
                  <w:szCs w:val="21"/>
                </w:rPr>
                <w:alias w:val="其他资本公积增加数"/>
                <w:tag w:val="_GBC_1a9b9a8554384a189c69529ddbbc3852"/>
                <w:id w:val="1217934727"/>
                <w:lock w:val="sdtLocked"/>
              </w:sdtPr>
              <w:sdtContent>
                <w:tc>
                  <w:tcPr>
                    <w:tcW w:w="1024" w:type="pct"/>
                    <w:tcBorders>
                      <w:top w:val="single" w:sz="6" w:space="0" w:color="auto"/>
                      <w:left w:val="single" w:sz="6" w:space="0" w:color="auto"/>
                      <w:bottom w:val="single" w:sz="6" w:space="0" w:color="auto"/>
                      <w:right w:val="single" w:sz="6" w:space="0" w:color="auto"/>
                    </w:tcBorders>
                    <w:shd w:val="clear" w:color="auto" w:fill="auto"/>
                  </w:tcPr>
                  <w:p w:rsidR="00984789" w:rsidRDefault="00984789" w:rsidP="00984789">
                    <w:pPr>
                      <w:autoSpaceDE w:val="0"/>
                      <w:autoSpaceDN w:val="0"/>
                      <w:adjustRightInd w:val="0"/>
                      <w:snapToGrid w:val="0"/>
                      <w:jc w:val="right"/>
                      <w:rPr>
                        <w:szCs w:val="21"/>
                      </w:rPr>
                    </w:pPr>
                    <w:r>
                      <w:rPr>
                        <w:szCs w:val="21"/>
                      </w:rPr>
                      <w:t>13,530,000.00</w:t>
                    </w:r>
                  </w:p>
                </w:tc>
              </w:sdtContent>
            </w:sdt>
            <w:sdt>
              <w:sdtPr>
                <w:rPr>
                  <w:szCs w:val="21"/>
                </w:rPr>
                <w:alias w:val="其他资本公积减少数"/>
                <w:tag w:val="_GBC_11b655f96dfa4347ae6e085cd7f9d0fd"/>
                <w:id w:val="-1033413505"/>
                <w:lock w:val="sdtLocked"/>
              </w:sdtPr>
              <w:sdtContent>
                <w:tc>
                  <w:tcPr>
                    <w:tcW w:w="1015" w:type="pct"/>
                    <w:tcBorders>
                      <w:top w:val="single" w:sz="6" w:space="0" w:color="auto"/>
                      <w:left w:val="single" w:sz="6" w:space="0" w:color="auto"/>
                      <w:bottom w:val="single" w:sz="6" w:space="0" w:color="auto"/>
                      <w:right w:val="single" w:sz="6" w:space="0" w:color="auto"/>
                    </w:tcBorders>
                    <w:shd w:val="clear" w:color="auto" w:fill="auto"/>
                  </w:tcPr>
                  <w:p w:rsidR="00984789" w:rsidRDefault="00984789" w:rsidP="00984789">
                    <w:pPr>
                      <w:autoSpaceDE w:val="0"/>
                      <w:autoSpaceDN w:val="0"/>
                      <w:adjustRightInd w:val="0"/>
                      <w:snapToGrid w:val="0"/>
                      <w:jc w:val="right"/>
                      <w:rPr>
                        <w:szCs w:val="21"/>
                      </w:rPr>
                    </w:pPr>
                    <w:r>
                      <w:rPr>
                        <w:szCs w:val="21"/>
                      </w:rPr>
                      <w:t>121,798.35</w:t>
                    </w:r>
                  </w:p>
                </w:tc>
              </w:sdtContent>
            </w:sdt>
            <w:sdt>
              <w:sdtPr>
                <w:rPr>
                  <w:szCs w:val="21"/>
                </w:rPr>
                <w:alias w:val="其他资本公积合计"/>
                <w:tag w:val="_GBC_ae1dbd8f59b2433eaaf4bfe26f8ee3b6"/>
                <w:id w:val="1425842210"/>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984789" w:rsidRDefault="00984789" w:rsidP="00984789">
                    <w:pPr>
                      <w:autoSpaceDE w:val="0"/>
                      <w:autoSpaceDN w:val="0"/>
                      <w:adjustRightInd w:val="0"/>
                      <w:snapToGrid w:val="0"/>
                      <w:jc w:val="right"/>
                      <w:rPr>
                        <w:szCs w:val="21"/>
                      </w:rPr>
                    </w:pPr>
                    <w:r>
                      <w:rPr>
                        <w:szCs w:val="21"/>
                      </w:rPr>
                      <w:t>1,153,485,933.74</w:t>
                    </w:r>
                  </w:p>
                </w:tc>
              </w:sdtContent>
            </w:sdt>
          </w:tr>
          <w:tr w:rsidR="00984789" w:rsidTr="00984789">
            <w:tc>
              <w:tcPr>
                <w:tcW w:w="942" w:type="pct"/>
                <w:tcBorders>
                  <w:top w:val="single" w:sz="6" w:space="0" w:color="auto"/>
                  <w:left w:val="single" w:sz="6" w:space="0" w:color="auto"/>
                  <w:bottom w:val="single" w:sz="6" w:space="0" w:color="auto"/>
                  <w:right w:val="single" w:sz="6" w:space="0" w:color="auto"/>
                </w:tcBorders>
                <w:vAlign w:val="center"/>
              </w:tcPr>
              <w:p w:rsidR="00984789" w:rsidRDefault="00984789" w:rsidP="00984789">
                <w:pPr>
                  <w:autoSpaceDE w:val="0"/>
                  <w:autoSpaceDN w:val="0"/>
                  <w:adjustRightInd w:val="0"/>
                  <w:snapToGrid w:val="0"/>
                  <w:jc w:val="center"/>
                  <w:rPr>
                    <w:szCs w:val="21"/>
                  </w:rPr>
                </w:pPr>
                <w:r>
                  <w:rPr>
                    <w:rFonts w:hint="eastAsia"/>
                    <w:szCs w:val="21"/>
                  </w:rPr>
                  <w:t>合计</w:t>
                </w:r>
              </w:p>
            </w:tc>
            <w:sdt>
              <w:sdtPr>
                <w:rPr>
                  <w:szCs w:val="21"/>
                </w:rPr>
                <w:alias w:val="资本公积"/>
                <w:tag w:val="_GBC_66269261d7b7461d9acab6884a98e476"/>
                <w:id w:val="-1869294435"/>
                <w:lock w:val="sdtLocked"/>
              </w:sdtPr>
              <w:sdtContent>
                <w:tc>
                  <w:tcPr>
                    <w:tcW w:w="1005" w:type="pct"/>
                    <w:tcBorders>
                      <w:top w:val="single" w:sz="6" w:space="0" w:color="auto"/>
                      <w:left w:val="single" w:sz="6" w:space="0" w:color="auto"/>
                      <w:bottom w:val="single" w:sz="6" w:space="0" w:color="auto"/>
                      <w:right w:val="single" w:sz="6" w:space="0" w:color="auto"/>
                    </w:tcBorders>
                  </w:tcPr>
                  <w:p w:rsidR="00984789" w:rsidRDefault="00984789" w:rsidP="00984789">
                    <w:pPr>
                      <w:autoSpaceDE w:val="0"/>
                      <w:autoSpaceDN w:val="0"/>
                      <w:adjustRightInd w:val="0"/>
                      <w:snapToGrid w:val="0"/>
                      <w:jc w:val="right"/>
                      <w:rPr>
                        <w:szCs w:val="21"/>
                      </w:rPr>
                    </w:pPr>
                    <w:r>
                      <w:rPr>
                        <w:szCs w:val="21"/>
                      </w:rPr>
                      <w:t>5,215,107,282.30</w:t>
                    </w:r>
                  </w:p>
                </w:tc>
              </w:sdtContent>
            </w:sdt>
            <w:sdt>
              <w:sdtPr>
                <w:rPr>
                  <w:szCs w:val="21"/>
                </w:rPr>
                <w:alias w:val="资本公积增加"/>
                <w:tag w:val="_GBC_af737a18a8ef4696a474d01648895aa0"/>
                <w:id w:val="-438605129"/>
                <w:lock w:val="sdtLocked"/>
              </w:sdtPr>
              <w:sdtContent>
                <w:tc>
                  <w:tcPr>
                    <w:tcW w:w="1024" w:type="pct"/>
                    <w:tcBorders>
                      <w:top w:val="single" w:sz="6" w:space="0" w:color="auto"/>
                      <w:left w:val="single" w:sz="6" w:space="0" w:color="auto"/>
                      <w:bottom w:val="single" w:sz="6" w:space="0" w:color="auto"/>
                      <w:right w:val="single" w:sz="6" w:space="0" w:color="auto"/>
                    </w:tcBorders>
                  </w:tcPr>
                  <w:p w:rsidR="00984789" w:rsidRDefault="00984789" w:rsidP="00984789">
                    <w:pPr>
                      <w:autoSpaceDE w:val="0"/>
                      <w:autoSpaceDN w:val="0"/>
                      <w:adjustRightInd w:val="0"/>
                      <w:snapToGrid w:val="0"/>
                      <w:jc w:val="right"/>
                      <w:rPr>
                        <w:szCs w:val="21"/>
                      </w:rPr>
                    </w:pPr>
                    <w:r>
                      <w:rPr>
                        <w:szCs w:val="21"/>
                      </w:rPr>
                      <w:t>1,280,618,978.27</w:t>
                    </w:r>
                  </w:p>
                </w:tc>
              </w:sdtContent>
            </w:sdt>
            <w:sdt>
              <w:sdtPr>
                <w:rPr>
                  <w:szCs w:val="21"/>
                </w:rPr>
                <w:alias w:val="资本公积减少"/>
                <w:tag w:val="_GBC_ec6f8039992c4ef69a6b59a118f36166"/>
                <w:id w:val="1011333450"/>
                <w:lock w:val="sdtLocked"/>
              </w:sdtPr>
              <w:sdtContent>
                <w:tc>
                  <w:tcPr>
                    <w:tcW w:w="1015" w:type="pct"/>
                    <w:tcBorders>
                      <w:top w:val="single" w:sz="6" w:space="0" w:color="auto"/>
                      <w:left w:val="single" w:sz="6" w:space="0" w:color="auto"/>
                      <w:bottom w:val="single" w:sz="6" w:space="0" w:color="auto"/>
                      <w:right w:val="single" w:sz="6" w:space="0" w:color="auto"/>
                    </w:tcBorders>
                  </w:tcPr>
                  <w:p w:rsidR="00984789" w:rsidRDefault="00984789" w:rsidP="00984789">
                    <w:pPr>
                      <w:autoSpaceDE w:val="0"/>
                      <w:autoSpaceDN w:val="0"/>
                      <w:adjustRightInd w:val="0"/>
                      <w:snapToGrid w:val="0"/>
                      <w:jc w:val="right"/>
                      <w:rPr>
                        <w:szCs w:val="21"/>
                      </w:rPr>
                    </w:pPr>
                    <w:r>
                      <w:rPr>
                        <w:szCs w:val="21"/>
                      </w:rPr>
                      <w:t>332,930,896.56</w:t>
                    </w:r>
                  </w:p>
                </w:tc>
              </w:sdtContent>
            </w:sdt>
            <w:sdt>
              <w:sdtPr>
                <w:rPr>
                  <w:szCs w:val="21"/>
                </w:rPr>
                <w:alias w:val="资本公积"/>
                <w:tag w:val="_GBC_c2d904a4effd4a69ab097dcb87d5db05"/>
                <w:id w:val="-1492796056"/>
                <w:lock w:val="sdtLocked"/>
              </w:sdtPr>
              <w:sdtContent>
                <w:tc>
                  <w:tcPr>
                    <w:tcW w:w="1014" w:type="pct"/>
                    <w:tcBorders>
                      <w:top w:val="single" w:sz="6" w:space="0" w:color="auto"/>
                      <w:left w:val="single" w:sz="6" w:space="0" w:color="auto"/>
                      <w:bottom w:val="single" w:sz="6" w:space="0" w:color="auto"/>
                      <w:right w:val="single" w:sz="6" w:space="0" w:color="auto"/>
                    </w:tcBorders>
                  </w:tcPr>
                  <w:p w:rsidR="00984789" w:rsidRDefault="00984789" w:rsidP="00984789">
                    <w:pPr>
                      <w:autoSpaceDE w:val="0"/>
                      <w:autoSpaceDN w:val="0"/>
                      <w:adjustRightInd w:val="0"/>
                      <w:snapToGrid w:val="0"/>
                      <w:jc w:val="right"/>
                      <w:rPr>
                        <w:szCs w:val="21"/>
                      </w:rPr>
                    </w:pPr>
                    <w:r>
                      <w:rPr>
                        <w:szCs w:val="21"/>
                      </w:rPr>
                      <w:t>6,162,795,364.01</w:t>
                    </w:r>
                  </w:p>
                </w:tc>
              </w:sdtContent>
            </w:sdt>
          </w:tr>
        </w:tbl>
        <w:p w:rsidR="00984789" w:rsidRDefault="00984789"/>
        <w:p w:rsidR="00D14D3F" w:rsidRDefault="00EF2D74">
          <w:pPr>
            <w:rPr>
              <w:szCs w:val="21"/>
            </w:rPr>
          </w:pPr>
          <w:r>
            <w:rPr>
              <w:rFonts w:hint="eastAsia"/>
              <w:szCs w:val="21"/>
            </w:rPr>
            <w:t>其他说明，包括本期增减变动情况、变动原因说明：</w:t>
          </w:r>
        </w:p>
        <w:sdt>
          <w:sdtPr>
            <w:rPr>
              <w:szCs w:val="21"/>
            </w:rPr>
            <w:alias w:val="资本公积说明"/>
            <w:tag w:val="_GBC_bd957b69783b49af88b2c285825bd0fc"/>
            <w:id w:val="-1127847616"/>
            <w:lock w:val="sdtLocked"/>
            <w:placeholder>
              <w:docPart w:val="GBC22222222222222222222222222222"/>
            </w:placeholder>
          </w:sdtPr>
          <w:sdtContent>
            <w:p w:rsidR="006F363D" w:rsidRPr="00024D73" w:rsidRDefault="006F363D" w:rsidP="006F363D">
              <w:pPr>
                <w:spacing w:line="360" w:lineRule="auto"/>
                <w:ind w:firstLineChars="200" w:firstLine="420"/>
              </w:pPr>
              <w:r w:rsidRPr="00024D73">
                <w:rPr>
                  <w:rFonts w:hint="eastAsia"/>
                </w:rPr>
                <w:t>1) 股本溢价变动情况说明</w:t>
              </w:r>
            </w:p>
            <w:p w:rsidR="006F363D" w:rsidRPr="00024D73" w:rsidRDefault="006F363D" w:rsidP="006F363D">
              <w:pPr>
                <w:spacing w:line="360" w:lineRule="auto"/>
                <w:ind w:firstLineChars="200" w:firstLine="420"/>
              </w:pPr>
              <w:r w:rsidRPr="00024D73">
                <w:rPr>
                  <w:rFonts w:hint="eastAsia"/>
                </w:rPr>
                <w:t>①如本财务报表附注股本之说明，本公司因实施了吸收合并物产集团及发行股份购买资产并募集配套资金增加资本公积-股本溢价</w:t>
              </w:r>
              <w:r w:rsidRPr="00024D73">
                <w:t>1,227,411,352.78</w:t>
              </w:r>
              <w:r w:rsidRPr="00024D73">
                <w:rPr>
                  <w:rFonts w:hint="eastAsia"/>
                </w:rPr>
                <w:t>元。</w:t>
              </w:r>
            </w:p>
            <w:p w:rsidR="006F363D" w:rsidRPr="00024D73" w:rsidRDefault="006F363D" w:rsidP="006F363D">
              <w:pPr>
                <w:spacing w:line="360" w:lineRule="auto"/>
                <w:ind w:firstLineChars="200" w:firstLine="420"/>
              </w:pPr>
              <w:r w:rsidRPr="00024D73">
                <w:rPr>
                  <w:rFonts w:hint="eastAsia"/>
                </w:rPr>
                <w:t>②根据浙江省国资委浙国资产权〔2015〕2号文件，本公司对物产金属等子公司优先股及其他国有独享权益进行了处置。经处置后，本公司因对物产金属等子公司持股比例发生变动而导致对其享有的可辨认净资产的变动</w:t>
              </w:r>
              <w:r w:rsidRPr="00024D73">
                <w:t>39,677,625.49</w:t>
              </w:r>
              <w:r w:rsidRPr="00024D73">
                <w:rPr>
                  <w:rFonts w:hint="eastAsia"/>
                </w:rPr>
                <w:t>元增加资本公积-股本溢价。</w:t>
              </w:r>
            </w:p>
            <w:p w:rsidR="006F363D" w:rsidRPr="00024D73" w:rsidRDefault="006F363D" w:rsidP="006F363D">
              <w:pPr>
                <w:spacing w:line="360" w:lineRule="auto"/>
                <w:ind w:firstLineChars="200" w:firstLine="420"/>
              </w:pPr>
              <w:r w:rsidRPr="00024D73">
                <w:rPr>
                  <w:rFonts w:hint="eastAsia"/>
                </w:rPr>
                <w:t>③公司购买子公司部分少数股东持有的股权，支付对价高于按照新增持股比例计算应享有子公司自购买日开始持续计算的可辨认净资产的差额</w:t>
              </w:r>
              <w:r w:rsidR="00ED118C" w:rsidRPr="00784FA0">
                <w:t>329,357,637.77</w:t>
              </w:r>
              <w:r w:rsidRPr="00024D73">
                <w:rPr>
                  <w:rFonts w:hint="eastAsia"/>
                </w:rPr>
                <w:t>元冲减资本公积－股本溢价。</w:t>
              </w:r>
            </w:p>
            <w:p w:rsidR="006F363D" w:rsidRPr="00024D73" w:rsidRDefault="006F363D" w:rsidP="006F363D">
              <w:pPr>
                <w:spacing w:line="360" w:lineRule="auto"/>
                <w:ind w:firstLineChars="200" w:firstLine="420"/>
              </w:pPr>
              <w:r w:rsidRPr="00024D73">
                <w:rPr>
                  <w:rFonts w:hint="eastAsia"/>
                </w:rPr>
                <w:t>④公司之子公司中大房产对下属子公司进行非同比增资而发生权益变动，冲减资本公积-股本溢价</w:t>
              </w:r>
              <w:r w:rsidRPr="00024D73">
                <w:t>3,382,680.59</w:t>
              </w:r>
              <w:r w:rsidRPr="00024D73">
                <w:rPr>
                  <w:rFonts w:hint="eastAsia"/>
                </w:rPr>
                <w:t>元。</w:t>
              </w:r>
            </w:p>
            <w:p w:rsidR="006F363D" w:rsidRPr="00024D73" w:rsidRDefault="006F363D" w:rsidP="006F363D">
              <w:pPr>
                <w:spacing w:line="360" w:lineRule="auto"/>
                <w:ind w:firstLineChars="200" w:firstLine="420"/>
              </w:pPr>
              <w:r w:rsidRPr="00024D73">
                <w:rPr>
                  <w:rFonts w:hint="eastAsia"/>
                </w:rPr>
                <w:t>⑤因处置子公司而发生权益变动，冲减资本公积-其他资本公积</w:t>
              </w:r>
              <w:r w:rsidRPr="00024D73">
                <w:t>68,779.85</w:t>
              </w:r>
              <w:r w:rsidRPr="00024D73">
                <w:rPr>
                  <w:rFonts w:hint="eastAsia"/>
                </w:rPr>
                <w:t>元。</w:t>
              </w:r>
            </w:p>
            <w:p w:rsidR="006F363D" w:rsidRPr="00024D73" w:rsidRDefault="006F363D" w:rsidP="006F363D">
              <w:pPr>
                <w:spacing w:line="360" w:lineRule="auto"/>
                <w:ind w:firstLineChars="200" w:firstLine="420"/>
              </w:pPr>
              <w:r w:rsidRPr="00024D73">
                <w:rPr>
                  <w:rFonts w:hint="eastAsia"/>
                </w:rPr>
                <w:t>2) 其他资本公积变动情况说明</w:t>
              </w:r>
            </w:p>
            <w:p w:rsidR="006F363D" w:rsidRPr="00024D73" w:rsidRDefault="006F363D" w:rsidP="006F363D">
              <w:pPr>
                <w:spacing w:line="360" w:lineRule="auto"/>
                <w:ind w:firstLineChars="200" w:firstLine="420"/>
              </w:pPr>
              <w:r w:rsidRPr="00024D73">
                <w:rPr>
                  <w:rFonts w:hint="eastAsia"/>
                </w:rPr>
                <w:t>①本期公司收到物产金属工会委员会职工量化股上缴款，增加资本公积-其他资本公积13,530,000.00元。</w:t>
              </w:r>
            </w:p>
            <w:p w:rsidR="006F363D" w:rsidRPr="00024D73" w:rsidRDefault="006F363D" w:rsidP="006F363D">
              <w:pPr>
                <w:spacing w:line="360" w:lineRule="auto"/>
                <w:ind w:firstLineChars="200" w:firstLine="420"/>
              </w:pPr>
              <w:r w:rsidRPr="00024D73">
                <w:rPr>
                  <w:rFonts w:hint="eastAsia"/>
                </w:rPr>
                <w:t>②因子公司少数股东退股而发生权益变动，冲减资本公积-其他资本公积109,037.72元。</w:t>
              </w:r>
            </w:p>
            <w:p w:rsidR="006F363D" w:rsidRPr="00024D73" w:rsidRDefault="006F363D" w:rsidP="006F363D">
              <w:pPr>
                <w:spacing w:line="360" w:lineRule="auto"/>
                <w:ind w:firstLineChars="200" w:firstLine="420"/>
              </w:pPr>
              <w:r w:rsidRPr="00024D73">
                <w:rPr>
                  <w:rFonts w:hint="eastAsia"/>
                </w:rPr>
                <w:t>③子公司四川新维服装有限公司收到政府补助按照文件计入资本公积。本期因用于购入的固定资产计提折旧</w:t>
              </w:r>
              <w:r w:rsidRPr="00024D73">
                <w:t>12,760.63</w:t>
              </w:r>
              <w:r w:rsidRPr="00024D73">
                <w:rPr>
                  <w:rFonts w:hint="eastAsia"/>
                </w:rPr>
                <w:t>元冲减资本公积-其他资本公积。</w:t>
              </w:r>
            </w:p>
            <w:p w:rsidR="00D14D3F" w:rsidRDefault="000827A7">
              <w:pPr>
                <w:rPr>
                  <w:szCs w:val="21"/>
                </w:rPr>
              </w:pPr>
            </w:p>
          </w:sdtContent>
        </w:sdt>
      </w:sdtContent>
    </w:sdt>
    <w:p w:rsidR="00D14D3F" w:rsidRDefault="00D14D3F">
      <w:pPr>
        <w:rPr>
          <w:szCs w:val="21"/>
        </w:rPr>
      </w:pPr>
    </w:p>
    <w:sdt>
      <w:sdtPr>
        <w:rPr>
          <w:rFonts w:ascii="宋体" w:hAnsi="宋体" w:cs="宋体" w:hint="eastAsia"/>
          <w:b w:val="0"/>
          <w:bCs w:val="0"/>
          <w:kern w:val="0"/>
          <w:szCs w:val="21"/>
        </w:rPr>
        <w:tag w:val="_SEC_ac3bac3dee6b41e2a9bd601e8215a41b"/>
        <w:id w:val="1110707924"/>
        <w:lock w:val="sdtLocked"/>
        <w:placeholder>
          <w:docPart w:val="GBC22222222222222222222222222222"/>
        </w:placeholder>
      </w:sdtPr>
      <w:sdtEndPr>
        <w:rPr>
          <w:rFonts w:hint="default"/>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库存股</w:t>
          </w:r>
        </w:p>
        <w:sdt>
          <w:sdtPr>
            <w:alias w:val="是否适用：库存股"/>
            <w:tag w:val="_GBC_8e4fbb6e216145d28e75f17bb16e2ed0"/>
            <w:id w:val="975188861"/>
            <w:lock w:val="sdtLocked"/>
            <w:placeholder>
              <w:docPart w:val="GBC22222222222222222222222222222"/>
            </w:placeholder>
          </w:sdtPr>
          <w:sdtContent>
            <w:p w:rsidR="006F363D" w:rsidRDefault="00EF2D74" w:rsidP="006F363D">
              <w:r>
                <w:fldChar w:fldCharType="begin"/>
              </w:r>
              <w:r w:rsidR="006F363D">
                <w:instrText xml:space="preserve"> MACROBUTTON  SnrToggleCheckbox √适用 </w:instrText>
              </w:r>
              <w:r>
                <w:fldChar w:fldCharType="end"/>
              </w:r>
              <w:r>
                <w:fldChar w:fldCharType="begin"/>
              </w:r>
              <w:r w:rsidR="006F363D">
                <w:instrText xml:space="preserve"> MACROBUTTON  SnrToggleCheckbox □不适用 </w:instrText>
              </w:r>
              <w:r>
                <w:fldChar w:fldCharType="end"/>
              </w:r>
            </w:p>
          </w:sdtContent>
        </w:sdt>
        <w:p w:rsidR="006F363D" w:rsidRDefault="006F363D">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库存股"/>
              <w:tag w:val="_GBC_1762a395ee414a4ab9d088576fc67b95"/>
              <w:id w:val="551737296"/>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库存股"/>
              <w:tag w:val="_GBC_aa9b77277b2f445fb00ee31519c400b8"/>
              <w:id w:val="-120124131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853"/>
            <w:gridCol w:w="1957"/>
            <w:gridCol w:w="1989"/>
            <w:gridCol w:w="2003"/>
            <w:gridCol w:w="2005"/>
          </w:tblGrid>
          <w:tr w:rsidR="006F363D"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6F363D" w:rsidRDefault="006F363D">
                <w:pPr>
                  <w:jc w:val="center"/>
                  <w:rPr>
                    <w:szCs w:val="21"/>
                  </w:rPr>
                </w:pPr>
                <w:r>
                  <w:rPr>
                    <w:rFonts w:hint="eastAsia"/>
                    <w:szCs w:val="21"/>
                  </w:rPr>
                  <w:t>项目</w:t>
                </w:r>
              </w:p>
            </w:tc>
            <w:tc>
              <w:tcPr>
                <w:tcW w:w="998" w:type="pct"/>
                <w:tcBorders>
                  <w:top w:val="single" w:sz="6" w:space="0" w:color="auto"/>
                  <w:left w:val="single" w:sz="6" w:space="0" w:color="auto"/>
                  <w:bottom w:val="single" w:sz="6" w:space="0" w:color="auto"/>
                  <w:right w:val="single" w:sz="6" w:space="0" w:color="auto"/>
                </w:tcBorders>
                <w:shd w:val="clear" w:color="auto" w:fill="auto"/>
                <w:vAlign w:val="center"/>
              </w:tcPr>
              <w:p w:rsidR="006F363D" w:rsidRDefault="006F363D">
                <w:pPr>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6F363D" w:rsidRDefault="006F363D">
                <w:pPr>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shd w:val="clear" w:color="auto" w:fill="auto"/>
                <w:vAlign w:val="center"/>
              </w:tcPr>
              <w:p w:rsidR="006F363D" w:rsidRDefault="006F363D">
                <w:pPr>
                  <w:jc w:val="center"/>
                  <w:rPr>
                    <w:szCs w:val="21"/>
                  </w:rPr>
                </w:pPr>
                <w:r>
                  <w:rPr>
                    <w:rFonts w:hint="eastAsia"/>
                    <w:szCs w:val="21"/>
                  </w:rPr>
                  <w:t>本期减少</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6F363D" w:rsidRDefault="006F363D">
                <w:pPr>
                  <w:jc w:val="center"/>
                  <w:rPr>
                    <w:szCs w:val="21"/>
                  </w:rPr>
                </w:pPr>
                <w:r>
                  <w:rPr>
                    <w:rFonts w:hint="eastAsia"/>
                    <w:szCs w:val="21"/>
                  </w:rPr>
                  <w:t>期末余额</w:t>
                </w:r>
              </w:p>
            </w:tc>
          </w:tr>
          <w:sdt>
            <w:sdtPr>
              <w:rPr>
                <w:szCs w:val="21"/>
              </w:rPr>
              <w:alias w:val="库存股明细"/>
              <w:tag w:val="_TUP_155668c650364b6b87e36fc6e1cff35f"/>
              <w:id w:val="553969164"/>
              <w:lock w:val="sdtLocked"/>
            </w:sdtPr>
            <w:sdtEndPr>
              <w:rPr>
                <w:rFonts w:hint="eastAsia"/>
              </w:rPr>
            </w:sdtEndPr>
            <w:sdtContent>
              <w:tr w:rsidR="006F363D" w:rsidTr="00DE1C41">
                <w:sdt>
                  <w:sdtPr>
                    <w:rPr>
                      <w:szCs w:val="21"/>
                    </w:rPr>
                    <w:alias w:val="库存股明细-项目名称"/>
                    <w:tag w:val="_GBC_19ce662a0aa641e3b9a140dddb1a66a2"/>
                    <w:id w:val="-1763601815"/>
                    <w:lock w:val="sdtLocked"/>
                  </w:sdtPr>
                  <w:sdtContent>
                    <w:tc>
                      <w:tcPr>
                        <w:tcW w:w="945" w:type="pct"/>
                        <w:tcBorders>
                          <w:top w:val="single" w:sz="6" w:space="0" w:color="auto"/>
                          <w:left w:val="single" w:sz="6" w:space="0" w:color="auto"/>
                          <w:bottom w:val="single" w:sz="6" w:space="0" w:color="auto"/>
                          <w:right w:val="single" w:sz="6" w:space="0" w:color="auto"/>
                        </w:tcBorders>
                        <w:shd w:val="clear" w:color="auto" w:fill="auto"/>
                      </w:tcPr>
                      <w:p w:rsidR="006F363D" w:rsidRDefault="006F363D">
                        <w:pPr>
                          <w:rPr>
                            <w:szCs w:val="21"/>
                          </w:rPr>
                        </w:pPr>
                        <w:r>
                          <w:rPr>
                            <w:rFonts w:hint="eastAsia"/>
                            <w:szCs w:val="21"/>
                          </w:rPr>
                          <w:t>互持股份</w:t>
                        </w:r>
                      </w:p>
                    </w:tc>
                  </w:sdtContent>
                </w:sdt>
                <w:sdt>
                  <w:sdtPr>
                    <w:rPr>
                      <w:szCs w:val="21"/>
                    </w:rPr>
                    <w:alias w:val="库存股明细-金额"/>
                    <w:tag w:val="_GBC_697a237274b44c28b41a729f5550a628"/>
                    <w:id w:val="346452823"/>
                    <w:lock w:val="sdtLocked"/>
                  </w:sdtPr>
                  <w:sdtContent>
                    <w:tc>
                      <w:tcPr>
                        <w:tcW w:w="998" w:type="pct"/>
                        <w:tcBorders>
                          <w:top w:val="single" w:sz="6" w:space="0" w:color="auto"/>
                          <w:left w:val="single" w:sz="6" w:space="0" w:color="auto"/>
                          <w:bottom w:val="single" w:sz="6" w:space="0" w:color="auto"/>
                          <w:right w:val="single" w:sz="6" w:space="0" w:color="auto"/>
                        </w:tcBorders>
                        <w:shd w:val="clear" w:color="auto" w:fill="auto"/>
                      </w:tcPr>
                      <w:p w:rsidR="006F363D" w:rsidRDefault="006F363D">
                        <w:pPr>
                          <w:jc w:val="right"/>
                          <w:rPr>
                            <w:szCs w:val="21"/>
                          </w:rPr>
                        </w:pPr>
                        <w:r>
                          <w:rPr>
                            <w:szCs w:val="21"/>
                          </w:rPr>
                          <w:t>309,997,543.00</w:t>
                        </w:r>
                      </w:p>
                    </w:tc>
                  </w:sdtContent>
                </w:sdt>
                <w:sdt>
                  <w:sdtPr>
                    <w:rPr>
                      <w:szCs w:val="21"/>
                    </w:rPr>
                    <w:alias w:val="库存股明细-本期增加"/>
                    <w:tag w:val="_GBC_f83638fd1c514c8daa2c6bd8fedb26e0"/>
                    <w:id w:val="795420282"/>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F363D" w:rsidRDefault="006F363D">
                        <w:pPr>
                          <w:jc w:val="right"/>
                          <w:rPr>
                            <w:szCs w:val="21"/>
                          </w:rPr>
                        </w:pPr>
                        <w:r>
                          <w:rPr>
                            <w:szCs w:val="21"/>
                          </w:rPr>
                          <w:t xml:space="preserve">     </w:t>
                        </w:r>
                      </w:p>
                    </w:tc>
                  </w:sdtContent>
                </w:sdt>
                <w:sdt>
                  <w:sdtPr>
                    <w:rPr>
                      <w:szCs w:val="21"/>
                    </w:rPr>
                    <w:alias w:val="库存股明细-本期减少"/>
                    <w:tag w:val="_GBC_ab8a3b7f6911466983a872b1221b706e"/>
                    <w:id w:val="1674373792"/>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F363D" w:rsidRDefault="006F363D">
                        <w:pPr>
                          <w:jc w:val="right"/>
                          <w:rPr>
                            <w:szCs w:val="21"/>
                          </w:rPr>
                        </w:pPr>
                        <w:r>
                          <w:rPr>
                            <w:szCs w:val="21"/>
                          </w:rPr>
                          <w:t>309,997,543.00</w:t>
                        </w:r>
                      </w:p>
                    </w:tc>
                  </w:sdtContent>
                </w:sdt>
                <w:sdt>
                  <w:sdtPr>
                    <w:rPr>
                      <w:szCs w:val="21"/>
                    </w:rPr>
                    <w:alias w:val="库存股明细-金额"/>
                    <w:tag w:val="_GBC_d6aa68ef0fe94287bba8f6f0ae6dfc44"/>
                    <w:id w:val="1593355413"/>
                    <w:lock w:val="sdtLocked"/>
                    <w:showingPlcHdr/>
                  </w:sdtPr>
                  <w:sdtContent>
                    <w:tc>
                      <w:tcPr>
                        <w:tcW w:w="1022" w:type="pct"/>
                        <w:tcBorders>
                          <w:top w:val="single" w:sz="6" w:space="0" w:color="auto"/>
                          <w:left w:val="single" w:sz="6" w:space="0" w:color="auto"/>
                          <w:bottom w:val="single" w:sz="6" w:space="0" w:color="auto"/>
                          <w:right w:val="single" w:sz="6" w:space="0" w:color="auto"/>
                        </w:tcBorders>
                        <w:shd w:val="clear" w:color="auto" w:fill="auto"/>
                      </w:tcPr>
                      <w:p w:rsidR="006F363D" w:rsidRDefault="006F363D">
                        <w:pPr>
                          <w:jc w:val="right"/>
                          <w:rPr>
                            <w:szCs w:val="21"/>
                          </w:rPr>
                        </w:pPr>
                        <w:r>
                          <w:rPr>
                            <w:szCs w:val="21"/>
                          </w:rPr>
                          <w:t xml:space="preserve">     </w:t>
                        </w:r>
                      </w:p>
                    </w:tc>
                  </w:sdtContent>
                </w:sdt>
              </w:tr>
            </w:sdtContent>
          </w:sdt>
          <w:tr w:rsidR="006F363D"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6F363D" w:rsidRDefault="006F363D">
                <w:pPr>
                  <w:jc w:val="center"/>
                  <w:rPr>
                    <w:szCs w:val="21"/>
                  </w:rPr>
                </w:pPr>
                <w:r>
                  <w:rPr>
                    <w:rFonts w:hint="eastAsia"/>
                    <w:szCs w:val="21"/>
                  </w:rPr>
                  <w:t>合计</w:t>
                </w:r>
              </w:p>
            </w:tc>
            <w:sdt>
              <w:sdtPr>
                <w:rPr>
                  <w:szCs w:val="21"/>
                </w:rPr>
                <w:alias w:val="库存股"/>
                <w:tag w:val="_GBC_67501e9507cc468f85b605c2b5a07a9f"/>
                <w:id w:val="-1112665406"/>
                <w:lock w:val="sdtLocked"/>
              </w:sdtPr>
              <w:sdtContent>
                <w:tc>
                  <w:tcPr>
                    <w:tcW w:w="998" w:type="pct"/>
                    <w:tcBorders>
                      <w:top w:val="single" w:sz="6" w:space="0" w:color="auto"/>
                      <w:left w:val="single" w:sz="6" w:space="0" w:color="auto"/>
                      <w:bottom w:val="single" w:sz="6" w:space="0" w:color="auto"/>
                      <w:right w:val="single" w:sz="6" w:space="0" w:color="auto"/>
                    </w:tcBorders>
                    <w:shd w:val="clear" w:color="auto" w:fill="auto"/>
                  </w:tcPr>
                  <w:p w:rsidR="006F363D" w:rsidRDefault="006F363D">
                    <w:pPr>
                      <w:jc w:val="right"/>
                      <w:rPr>
                        <w:szCs w:val="21"/>
                      </w:rPr>
                    </w:pPr>
                    <w:r>
                      <w:rPr>
                        <w:szCs w:val="21"/>
                      </w:rPr>
                      <w:t>309,997,543.00</w:t>
                    </w:r>
                  </w:p>
                </w:tc>
              </w:sdtContent>
            </w:sdt>
            <w:sdt>
              <w:sdtPr>
                <w:rPr>
                  <w:szCs w:val="21"/>
                </w:rPr>
                <w:alias w:val="库存股本期增加额"/>
                <w:tag w:val="_GBC_a340cb3378954cdcbf4f9b6999aea617"/>
                <w:id w:val="-508373362"/>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6F363D" w:rsidRDefault="006F363D">
                    <w:pPr>
                      <w:jc w:val="right"/>
                      <w:rPr>
                        <w:szCs w:val="21"/>
                      </w:rPr>
                    </w:pPr>
                    <w:r>
                      <w:rPr>
                        <w:szCs w:val="21"/>
                      </w:rPr>
                      <w:t xml:space="preserve">     </w:t>
                    </w:r>
                  </w:p>
                </w:tc>
              </w:sdtContent>
            </w:sdt>
            <w:sdt>
              <w:sdtPr>
                <w:rPr>
                  <w:szCs w:val="21"/>
                </w:rPr>
                <w:alias w:val="库存股本期减少额"/>
                <w:tag w:val="_GBC_1658529d8b964865b715d14f1c4739ba"/>
                <w:id w:val="1908028740"/>
                <w:lock w:val="sdtLocked"/>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6F363D" w:rsidRDefault="006F363D">
                    <w:pPr>
                      <w:jc w:val="right"/>
                      <w:rPr>
                        <w:szCs w:val="21"/>
                      </w:rPr>
                    </w:pPr>
                    <w:r>
                      <w:rPr>
                        <w:szCs w:val="21"/>
                      </w:rPr>
                      <w:t>309,997,543.00</w:t>
                    </w:r>
                  </w:p>
                </w:tc>
              </w:sdtContent>
            </w:sdt>
            <w:sdt>
              <w:sdtPr>
                <w:rPr>
                  <w:szCs w:val="21"/>
                </w:rPr>
                <w:alias w:val="库存股"/>
                <w:tag w:val="_GBC_b07db0e5da6b4b49b1c28742ebc4c912"/>
                <w:id w:val="-1176878232"/>
                <w:lock w:val="sdtLocked"/>
                <w:showingPlcHdr/>
              </w:sdtPr>
              <w:sdtContent>
                <w:tc>
                  <w:tcPr>
                    <w:tcW w:w="1022" w:type="pct"/>
                    <w:tcBorders>
                      <w:top w:val="single" w:sz="6" w:space="0" w:color="auto"/>
                      <w:left w:val="single" w:sz="6" w:space="0" w:color="auto"/>
                      <w:bottom w:val="single" w:sz="6" w:space="0" w:color="auto"/>
                      <w:right w:val="single" w:sz="6" w:space="0" w:color="auto"/>
                    </w:tcBorders>
                    <w:shd w:val="clear" w:color="auto" w:fill="auto"/>
                  </w:tcPr>
                  <w:p w:rsidR="006F363D" w:rsidRDefault="006F363D">
                    <w:pPr>
                      <w:jc w:val="right"/>
                      <w:rPr>
                        <w:szCs w:val="21"/>
                      </w:rPr>
                    </w:pPr>
                    <w:r>
                      <w:rPr>
                        <w:szCs w:val="21"/>
                      </w:rPr>
                      <w:t xml:space="preserve">     </w:t>
                    </w:r>
                  </w:p>
                </w:tc>
              </w:sdtContent>
            </w:sdt>
          </w:tr>
        </w:tbl>
        <w:p w:rsidR="006F363D" w:rsidRDefault="006F363D">
          <w:pPr>
            <w:rPr>
              <w:szCs w:val="21"/>
            </w:rPr>
          </w:pPr>
          <w:r>
            <w:rPr>
              <w:rFonts w:hint="eastAsia"/>
              <w:szCs w:val="21"/>
            </w:rPr>
            <w:lastRenderedPageBreak/>
            <w:t>其他说明，包括本期增减变动情况、变动原因说明：</w:t>
          </w:r>
        </w:p>
        <w:sdt>
          <w:sdtPr>
            <w:rPr>
              <w:szCs w:val="21"/>
            </w:rPr>
            <w:alias w:val="库存股情况说明"/>
            <w:tag w:val="_GBC_42d286884eca4cfab482f6fcc10c0c0b"/>
            <w:id w:val="1130832301"/>
            <w:lock w:val="sdtLocked"/>
          </w:sdtPr>
          <w:sdtContent>
            <w:p w:rsidR="006F363D" w:rsidRDefault="00ED118C" w:rsidP="006F363D">
              <w:pPr>
                <w:spacing w:line="360" w:lineRule="auto"/>
                <w:ind w:firstLineChars="200" w:firstLine="420"/>
                <w:rPr>
                  <w:b/>
                  <w:szCs w:val="21"/>
                </w:rPr>
              </w:pPr>
              <w:r w:rsidRPr="00ED118C">
                <w:rPr>
                  <w:rFonts w:hint="eastAsia"/>
                  <w:szCs w:val="21"/>
                </w:rPr>
                <w:t>如本财务报表附注股本之说明，本公司因吸收合并了物产集团而对合并财务报表的比较数据进行了追溯调整，将物产集团及物产金属合计持有的本公司股份</w:t>
              </w:r>
              <w:r w:rsidRPr="00ED118C">
                <w:rPr>
                  <w:szCs w:val="21"/>
                </w:rPr>
                <w:t>309,997,543股列为期初库存股项下，并于本期注销了对上述股份。</w:t>
              </w:r>
            </w:p>
          </w:sdtContent>
        </w:sdt>
        <w:p w:rsidR="00D14D3F" w:rsidRPr="006F363D" w:rsidRDefault="000827A7" w:rsidP="006F363D"/>
      </w:sdtContent>
    </w:sdt>
    <w:sdt>
      <w:sdtPr>
        <w:rPr>
          <w:rFonts w:ascii="宋体" w:hAnsi="宋体" w:cs="宋体" w:hint="eastAsia"/>
          <w:b w:val="0"/>
          <w:bCs w:val="0"/>
          <w:kern w:val="0"/>
          <w:szCs w:val="21"/>
        </w:rPr>
        <w:tag w:val="_SEC_da177c29d65749eea00babf80ad8cb14"/>
        <w:id w:val="-1996951965"/>
        <w:lock w:val="sdtLocked"/>
        <w:placeholder>
          <w:docPart w:val="GBC22222222222222222222222222222"/>
        </w:placeholder>
      </w:sdtPr>
      <w:sdtEndPr>
        <w:rPr>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其他综合收益</w:t>
          </w:r>
        </w:p>
        <w:sdt>
          <w:sdtPr>
            <w:alias w:val="是否适用：其他综合收益"/>
            <w:tag w:val="_GBC_96392a9658664a6791f08fc157e7b573"/>
            <w:id w:val="-2116127292"/>
            <w:lock w:val="sdtLocked"/>
            <w:placeholder>
              <w:docPart w:val="GBC22222222222222222222222222222"/>
            </w:placeholder>
          </w:sdtPr>
          <w:sdtContent>
            <w:p w:rsidR="00D14D3F" w:rsidRDefault="00EF2D74">
              <w:r>
                <w:fldChar w:fldCharType="begin"/>
              </w:r>
              <w:r w:rsidR="006F363D">
                <w:instrText xml:space="preserve"> MACROBUTTON  SnrToggleCheckbox √适用 </w:instrText>
              </w:r>
              <w:r>
                <w:fldChar w:fldCharType="end"/>
              </w:r>
              <w:r>
                <w:fldChar w:fldCharType="begin"/>
              </w:r>
              <w:r w:rsidR="006F363D">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其他综合收益情况"/>
              <w:tag w:val="_GBC_2365e9a0f4c64d5980c077bc29f3673e"/>
              <w:id w:val="82154890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其他综合收益情况"/>
              <w:tag w:val="_GBC_10c3be7d43c64616914911cce8a73673"/>
              <w:id w:val="-125072931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4904"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2"/>
            <w:gridCol w:w="1316"/>
            <w:gridCol w:w="1315"/>
            <w:gridCol w:w="1315"/>
            <w:gridCol w:w="1210"/>
            <w:gridCol w:w="1266"/>
            <w:gridCol w:w="1192"/>
            <w:gridCol w:w="1266"/>
          </w:tblGrid>
          <w:tr w:rsidR="00D14D3F" w:rsidRPr="006F363D" w:rsidTr="003C41A9">
            <w:trPr>
              <w:trHeight w:val="215"/>
            </w:trPr>
            <w:tc>
              <w:tcPr>
                <w:tcW w:w="456" w:type="pct"/>
                <w:vMerge w:val="restart"/>
                <w:shd w:val="clear" w:color="auto" w:fill="auto"/>
                <w:vAlign w:val="center"/>
              </w:tcPr>
              <w:p w:rsidR="00D14D3F" w:rsidRPr="006F363D" w:rsidRDefault="00EF2D74">
                <w:pPr>
                  <w:jc w:val="center"/>
                  <w:rPr>
                    <w:sz w:val="15"/>
                    <w:szCs w:val="15"/>
                  </w:rPr>
                </w:pPr>
                <w:r w:rsidRPr="006F363D">
                  <w:rPr>
                    <w:rFonts w:hint="eastAsia"/>
                    <w:sz w:val="15"/>
                    <w:szCs w:val="15"/>
                  </w:rPr>
                  <w:t>项目</w:t>
                </w:r>
              </w:p>
            </w:tc>
            <w:tc>
              <w:tcPr>
                <w:tcW w:w="673" w:type="pct"/>
                <w:vMerge w:val="restart"/>
                <w:shd w:val="clear" w:color="auto" w:fill="auto"/>
                <w:vAlign w:val="center"/>
              </w:tcPr>
              <w:p w:rsidR="00D14D3F" w:rsidRPr="006F363D" w:rsidRDefault="00EF2D74">
                <w:pPr>
                  <w:jc w:val="center"/>
                  <w:rPr>
                    <w:sz w:val="15"/>
                    <w:szCs w:val="15"/>
                  </w:rPr>
                </w:pPr>
                <w:r w:rsidRPr="006F363D">
                  <w:rPr>
                    <w:rFonts w:hint="eastAsia"/>
                    <w:sz w:val="15"/>
                    <w:szCs w:val="15"/>
                  </w:rPr>
                  <w:t>期初</w:t>
                </w:r>
              </w:p>
              <w:p w:rsidR="00D14D3F" w:rsidRPr="006F363D" w:rsidRDefault="00EF2D74">
                <w:pPr>
                  <w:jc w:val="center"/>
                  <w:rPr>
                    <w:sz w:val="15"/>
                    <w:szCs w:val="15"/>
                  </w:rPr>
                </w:pPr>
                <w:r w:rsidRPr="006F363D">
                  <w:rPr>
                    <w:rFonts w:hint="eastAsia"/>
                    <w:sz w:val="15"/>
                    <w:szCs w:val="15"/>
                  </w:rPr>
                  <w:t>余额</w:t>
                </w:r>
              </w:p>
            </w:tc>
            <w:tc>
              <w:tcPr>
                <w:tcW w:w="3223" w:type="pct"/>
                <w:gridSpan w:val="5"/>
                <w:shd w:val="clear" w:color="auto" w:fill="auto"/>
                <w:vAlign w:val="center"/>
              </w:tcPr>
              <w:p w:rsidR="00D14D3F" w:rsidRPr="006F363D" w:rsidRDefault="00EF2D74">
                <w:pPr>
                  <w:jc w:val="center"/>
                  <w:rPr>
                    <w:sz w:val="15"/>
                    <w:szCs w:val="15"/>
                  </w:rPr>
                </w:pPr>
                <w:r w:rsidRPr="006F363D">
                  <w:rPr>
                    <w:rFonts w:hint="eastAsia"/>
                    <w:sz w:val="15"/>
                    <w:szCs w:val="15"/>
                  </w:rPr>
                  <w:t>本期发生金额</w:t>
                </w:r>
              </w:p>
            </w:tc>
            <w:tc>
              <w:tcPr>
                <w:tcW w:w="648" w:type="pct"/>
                <w:vMerge w:val="restart"/>
                <w:shd w:val="clear" w:color="auto" w:fill="auto"/>
                <w:vAlign w:val="center"/>
              </w:tcPr>
              <w:p w:rsidR="00D14D3F" w:rsidRPr="006F363D" w:rsidRDefault="00EF2D74">
                <w:pPr>
                  <w:jc w:val="center"/>
                  <w:rPr>
                    <w:sz w:val="15"/>
                    <w:szCs w:val="15"/>
                  </w:rPr>
                </w:pPr>
                <w:r w:rsidRPr="006F363D">
                  <w:rPr>
                    <w:rFonts w:hint="eastAsia"/>
                    <w:sz w:val="15"/>
                    <w:szCs w:val="15"/>
                  </w:rPr>
                  <w:t>期末</w:t>
                </w:r>
              </w:p>
              <w:p w:rsidR="00D14D3F" w:rsidRPr="006F363D" w:rsidRDefault="00EF2D74">
                <w:pPr>
                  <w:jc w:val="center"/>
                  <w:rPr>
                    <w:sz w:val="15"/>
                    <w:szCs w:val="15"/>
                  </w:rPr>
                </w:pPr>
                <w:r w:rsidRPr="006F363D">
                  <w:rPr>
                    <w:rFonts w:hint="eastAsia"/>
                    <w:sz w:val="15"/>
                    <w:szCs w:val="15"/>
                  </w:rPr>
                  <w:t>余额</w:t>
                </w:r>
              </w:p>
            </w:tc>
          </w:tr>
          <w:tr w:rsidR="00D14D3F" w:rsidRPr="006F363D" w:rsidTr="003C41A9">
            <w:tc>
              <w:tcPr>
                <w:tcW w:w="456" w:type="pct"/>
                <w:vMerge/>
                <w:shd w:val="clear" w:color="auto" w:fill="auto"/>
              </w:tcPr>
              <w:p w:rsidR="00D14D3F" w:rsidRPr="006F363D" w:rsidRDefault="00D14D3F">
                <w:pPr>
                  <w:jc w:val="center"/>
                  <w:rPr>
                    <w:sz w:val="15"/>
                    <w:szCs w:val="15"/>
                  </w:rPr>
                </w:pPr>
              </w:p>
            </w:tc>
            <w:tc>
              <w:tcPr>
                <w:tcW w:w="673" w:type="pct"/>
                <w:vMerge/>
                <w:shd w:val="clear" w:color="auto" w:fill="auto"/>
              </w:tcPr>
              <w:p w:rsidR="00D14D3F" w:rsidRPr="006F363D" w:rsidRDefault="00D14D3F">
                <w:pPr>
                  <w:jc w:val="center"/>
                  <w:rPr>
                    <w:sz w:val="15"/>
                    <w:szCs w:val="15"/>
                  </w:rPr>
                </w:pPr>
              </w:p>
            </w:tc>
            <w:tc>
              <w:tcPr>
                <w:tcW w:w="673" w:type="pct"/>
                <w:shd w:val="clear" w:color="auto" w:fill="auto"/>
                <w:vAlign w:val="center"/>
              </w:tcPr>
              <w:p w:rsidR="00D14D3F" w:rsidRPr="006F363D" w:rsidRDefault="00EF2D74">
                <w:pPr>
                  <w:jc w:val="center"/>
                  <w:rPr>
                    <w:sz w:val="15"/>
                    <w:szCs w:val="15"/>
                  </w:rPr>
                </w:pPr>
                <w:r w:rsidRPr="006F363D">
                  <w:rPr>
                    <w:rFonts w:hint="eastAsia"/>
                    <w:sz w:val="15"/>
                    <w:szCs w:val="15"/>
                  </w:rPr>
                  <w:t>本期所得税前发生额</w:t>
                </w:r>
              </w:p>
            </w:tc>
            <w:tc>
              <w:tcPr>
                <w:tcW w:w="673" w:type="pct"/>
                <w:shd w:val="clear" w:color="auto" w:fill="auto"/>
                <w:vAlign w:val="center"/>
              </w:tcPr>
              <w:p w:rsidR="00D14D3F" w:rsidRPr="006F363D" w:rsidRDefault="00EF2D74">
                <w:pPr>
                  <w:jc w:val="center"/>
                  <w:rPr>
                    <w:sz w:val="15"/>
                    <w:szCs w:val="15"/>
                  </w:rPr>
                </w:pPr>
                <w:r w:rsidRPr="006F363D">
                  <w:rPr>
                    <w:rFonts w:hint="eastAsia"/>
                    <w:sz w:val="15"/>
                    <w:szCs w:val="15"/>
                  </w:rPr>
                  <w:t>减：前期计入其他综合收益当期转入损益</w:t>
                </w:r>
              </w:p>
            </w:tc>
            <w:tc>
              <w:tcPr>
                <w:tcW w:w="619" w:type="pct"/>
                <w:shd w:val="clear" w:color="auto" w:fill="auto"/>
                <w:vAlign w:val="center"/>
              </w:tcPr>
              <w:p w:rsidR="00D14D3F" w:rsidRPr="006F363D" w:rsidRDefault="00EF2D74">
                <w:pPr>
                  <w:jc w:val="center"/>
                  <w:rPr>
                    <w:sz w:val="15"/>
                    <w:szCs w:val="15"/>
                  </w:rPr>
                </w:pPr>
                <w:r w:rsidRPr="006F363D">
                  <w:rPr>
                    <w:rFonts w:hint="eastAsia"/>
                    <w:sz w:val="15"/>
                    <w:szCs w:val="15"/>
                  </w:rPr>
                  <w:t>减：所得税费用</w:t>
                </w:r>
              </w:p>
            </w:tc>
            <w:tc>
              <w:tcPr>
                <w:tcW w:w="648" w:type="pct"/>
                <w:shd w:val="clear" w:color="auto" w:fill="auto"/>
                <w:vAlign w:val="center"/>
              </w:tcPr>
              <w:p w:rsidR="00D14D3F" w:rsidRPr="006F363D" w:rsidRDefault="00EF2D74">
                <w:pPr>
                  <w:jc w:val="center"/>
                  <w:rPr>
                    <w:sz w:val="15"/>
                    <w:szCs w:val="15"/>
                  </w:rPr>
                </w:pPr>
                <w:r w:rsidRPr="006F363D">
                  <w:rPr>
                    <w:rFonts w:hint="eastAsia"/>
                    <w:sz w:val="15"/>
                    <w:szCs w:val="15"/>
                  </w:rPr>
                  <w:t>税后归属于母公司</w:t>
                </w:r>
              </w:p>
            </w:tc>
            <w:tc>
              <w:tcPr>
                <w:tcW w:w="609" w:type="pct"/>
                <w:shd w:val="clear" w:color="auto" w:fill="auto"/>
                <w:vAlign w:val="center"/>
              </w:tcPr>
              <w:p w:rsidR="00D14D3F" w:rsidRPr="006F363D" w:rsidRDefault="00EF2D74">
                <w:pPr>
                  <w:jc w:val="center"/>
                  <w:rPr>
                    <w:sz w:val="15"/>
                    <w:szCs w:val="15"/>
                  </w:rPr>
                </w:pPr>
                <w:r w:rsidRPr="006F363D">
                  <w:rPr>
                    <w:rFonts w:hint="eastAsia"/>
                    <w:sz w:val="15"/>
                    <w:szCs w:val="15"/>
                  </w:rPr>
                  <w:t>税后归属于少数股东</w:t>
                </w:r>
              </w:p>
            </w:tc>
            <w:tc>
              <w:tcPr>
                <w:tcW w:w="648" w:type="pct"/>
                <w:vMerge/>
                <w:shd w:val="clear" w:color="auto" w:fill="auto"/>
              </w:tcPr>
              <w:p w:rsidR="00D14D3F" w:rsidRPr="006F363D" w:rsidRDefault="00D14D3F">
                <w:pPr>
                  <w:jc w:val="center"/>
                  <w:rPr>
                    <w:sz w:val="15"/>
                    <w:szCs w:val="15"/>
                  </w:rPr>
                </w:pPr>
              </w:p>
            </w:tc>
          </w:tr>
          <w:tr w:rsidR="00D14D3F" w:rsidRPr="006F363D" w:rsidTr="003C41A9">
            <w:tc>
              <w:tcPr>
                <w:tcW w:w="456" w:type="pct"/>
                <w:shd w:val="clear" w:color="auto" w:fill="auto"/>
              </w:tcPr>
              <w:p w:rsidR="00D14D3F" w:rsidRPr="006F363D" w:rsidRDefault="00EF2D74">
                <w:pPr>
                  <w:rPr>
                    <w:sz w:val="15"/>
                    <w:szCs w:val="15"/>
                  </w:rPr>
                </w:pPr>
                <w:r w:rsidRPr="006F363D">
                  <w:rPr>
                    <w:rFonts w:hint="eastAsia"/>
                    <w:sz w:val="15"/>
                    <w:szCs w:val="15"/>
                  </w:rPr>
                  <w:t>二、以后将重分类进损益的其他综合收益</w:t>
                </w:r>
              </w:p>
            </w:tc>
            <w:sdt>
              <w:sdtPr>
                <w:rPr>
                  <w:sz w:val="15"/>
                  <w:szCs w:val="15"/>
                </w:rPr>
                <w:alias w:val="以后将重分类进损益的其他综合收益（资产负债表项目）"/>
                <w:tag w:val="_GBC_2ed15d1e067046999487f8c3e8627752"/>
                <w:id w:val="-186442131"/>
                <w:lock w:val="sdtLocked"/>
              </w:sdtPr>
              <w:sdtContent>
                <w:tc>
                  <w:tcPr>
                    <w:tcW w:w="673" w:type="pct"/>
                    <w:shd w:val="clear" w:color="auto" w:fill="auto"/>
                  </w:tcPr>
                  <w:p w:rsidR="00D14D3F" w:rsidRPr="006F363D" w:rsidRDefault="006F363D">
                    <w:pPr>
                      <w:jc w:val="right"/>
                      <w:rPr>
                        <w:sz w:val="15"/>
                        <w:szCs w:val="15"/>
                      </w:rPr>
                    </w:pPr>
                    <w:r w:rsidRPr="006F363D">
                      <w:rPr>
                        <w:sz w:val="15"/>
                        <w:szCs w:val="15"/>
                      </w:rPr>
                      <w:t>766,024,526.45</w:t>
                    </w:r>
                  </w:p>
                </w:tc>
              </w:sdtContent>
            </w:sdt>
            <w:sdt>
              <w:sdtPr>
                <w:rPr>
                  <w:sz w:val="15"/>
                  <w:szCs w:val="15"/>
                </w:rPr>
                <w:alias w:val="以后将重分类进损益的其他综合收益本期所得税前发生额"/>
                <w:tag w:val="_GBC_5e96f638ea7d4197a103bd2c575517a6"/>
                <w:id w:val="-1860576411"/>
                <w:lock w:val="sdtLocked"/>
              </w:sdtPr>
              <w:sdtContent>
                <w:tc>
                  <w:tcPr>
                    <w:tcW w:w="673" w:type="pct"/>
                    <w:shd w:val="clear" w:color="auto" w:fill="auto"/>
                  </w:tcPr>
                  <w:p w:rsidR="00D14D3F" w:rsidRPr="006F363D" w:rsidRDefault="006F363D">
                    <w:pPr>
                      <w:jc w:val="right"/>
                      <w:rPr>
                        <w:sz w:val="15"/>
                        <w:szCs w:val="15"/>
                      </w:rPr>
                    </w:pPr>
                    <w:r w:rsidRPr="006F363D">
                      <w:rPr>
                        <w:sz w:val="15"/>
                        <w:szCs w:val="15"/>
                      </w:rPr>
                      <w:t>317,771,770.53</w:t>
                    </w:r>
                  </w:p>
                </w:tc>
              </w:sdtContent>
            </w:sdt>
            <w:tc>
              <w:tcPr>
                <w:tcW w:w="673" w:type="pct"/>
                <w:shd w:val="clear" w:color="auto" w:fill="auto"/>
              </w:tcPr>
              <w:p w:rsidR="00D14D3F" w:rsidRPr="006F363D" w:rsidRDefault="000827A7">
                <w:pPr>
                  <w:jc w:val="right"/>
                  <w:rPr>
                    <w:sz w:val="15"/>
                    <w:szCs w:val="15"/>
                  </w:rPr>
                </w:pPr>
                <w:sdt>
                  <w:sdtPr>
                    <w:rPr>
                      <w:sz w:val="15"/>
                      <w:szCs w:val="15"/>
                    </w:rPr>
                    <w:alias w:val="以后将重分类进损益的其他综合收益-其中：前期计入其他综合收益当期转入损益"/>
                    <w:tag w:val="_GBC_deef47616a064197bf6422b2f99b5014"/>
                    <w:id w:val="-931356449"/>
                    <w:lock w:val="sdtLocked"/>
                  </w:sdtPr>
                  <w:sdtContent>
                    <w:r w:rsidR="006F363D" w:rsidRPr="006F363D">
                      <w:rPr>
                        <w:sz w:val="15"/>
                        <w:szCs w:val="15"/>
                      </w:rPr>
                      <w:t>121,547,194.15</w:t>
                    </w:r>
                  </w:sdtContent>
                </w:sdt>
              </w:p>
            </w:tc>
            <w:sdt>
              <w:sdtPr>
                <w:rPr>
                  <w:sz w:val="15"/>
                  <w:szCs w:val="15"/>
                </w:rPr>
                <w:alias w:val="以后将重分类进损益的其他综合收益的所得税"/>
                <w:tag w:val="_GBC_b9f2366e90924fe58777e621e1264c38"/>
                <w:id w:val="1540854363"/>
                <w:lock w:val="sdtLocked"/>
              </w:sdtPr>
              <w:sdtContent>
                <w:tc>
                  <w:tcPr>
                    <w:tcW w:w="619" w:type="pct"/>
                    <w:shd w:val="clear" w:color="auto" w:fill="auto"/>
                  </w:tcPr>
                  <w:p w:rsidR="00D14D3F" w:rsidRPr="006F363D" w:rsidRDefault="006F363D">
                    <w:pPr>
                      <w:jc w:val="right"/>
                      <w:rPr>
                        <w:sz w:val="15"/>
                        <w:szCs w:val="15"/>
                      </w:rPr>
                    </w:pPr>
                    <w:r w:rsidRPr="006F363D">
                      <w:rPr>
                        <w:sz w:val="15"/>
                        <w:szCs w:val="15"/>
                      </w:rPr>
                      <w:t>79,442,942.63</w:t>
                    </w:r>
                  </w:p>
                </w:tc>
              </w:sdtContent>
            </w:sdt>
            <w:sdt>
              <w:sdtPr>
                <w:rPr>
                  <w:sz w:val="15"/>
                  <w:szCs w:val="15"/>
                </w:rPr>
                <w:alias w:val="以后将重分类进损益的其他综合收益的税后归属于母公司"/>
                <w:tag w:val="_GBC_81384acba3f547ddb98a93c1f66cfeda"/>
                <w:id w:val="396094246"/>
                <w:lock w:val="sdtLocked"/>
              </w:sdtPr>
              <w:sdtContent>
                <w:tc>
                  <w:tcPr>
                    <w:tcW w:w="648" w:type="pct"/>
                    <w:shd w:val="clear" w:color="auto" w:fill="auto"/>
                  </w:tcPr>
                  <w:p w:rsidR="00D14D3F" w:rsidRPr="006F363D" w:rsidRDefault="006F363D">
                    <w:pPr>
                      <w:jc w:val="right"/>
                      <w:rPr>
                        <w:sz w:val="15"/>
                        <w:szCs w:val="15"/>
                      </w:rPr>
                    </w:pPr>
                    <w:r w:rsidRPr="006F363D">
                      <w:rPr>
                        <w:sz w:val="15"/>
                        <w:szCs w:val="15"/>
                      </w:rPr>
                      <w:t>122,311,219.34</w:t>
                    </w:r>
                  </w:p>
                </w:tc>
              </w:sdtContent>
            </w:sdt>
            <w:sdt>
              <w:sdtPr>
                <w:rPr>
                  <w:sz w:val="15"/>
                  <w:szCs w:val="15"/>
                </w:rPr>
                <w:alias w:val="以后将重分类进损益的其他综合收益的税后归属于少数股东"/>
                <w:tag w:val="_GBC_6ed88659e1354728b1702277beda05ec"/>
                <w:id w:val="2048488862"/>
                <w:lock w:val="sdtLocked"/>
              </w:sdtPr>
              <w:sdtContent>
                <w:tc>
                  <w:tcPr>
                    <w:tcW w:w="609" w:type="pct"/>
                    <w:shd w:val="clear" w:color="auto" w:fill="auto"/>
                  </w:tcPr>
                  <w:p w:rsidR="00D14D3F" w:rsidRPr="006F363D" w:rsidRDefault="006F363D">
                    <w:pPr>
                      <w:jc w:val="right"/>
                      <w:rPr>
                        <w:sz w:val="15"/>
                        <w:szCs w:val="15"/>
                      </w:rPr>
                    </w:pPr>
                    <w:r w:rsidRPr="006F363D">
                      <w:rPr>
                        <w:sz w:val="15"/>
                        <w:szCs w:val="15"/>
                      </w:rPr>
                      <w:t>-5,529,585.59</w:t>
                    </w:r>
                  </w:p>
                </w:tc>
              </w:sdtContent>
            </w:sdt>
            <w:sdt>
              <w:sdtPr>
                <w:rPr>
                  <w:sz w:val="15"/>
                  <w:szCs w:val="15"/>
                </w:rPr>
                <w:alias w:val="以后将重分类进损益的其他综合收益（资产负债表项目）"/>
                <w:tag w:val="_GBC_89a497f29d674141990c20942af0bff7"/>
                <w:id w:val="-1825039113"/>
                <w:lock w:val="sdtLocked"/>
              </w:sdtPr>
              <w:sdtContent>
                <w:tc>
                  <w:tcPr>
                    <w:tcW w:w="648" w:type="pct"/>
                    <w:shd w:val="clear" w:color="auto" w:fill="auto"/>
                  </w:tcPr>
                  <w:p w:rsidR="00D14D3F" w:rsidRPr="006F363D" w:rsidRDefault="006F363D">
                    <w:pPr>
                      <w:jc w:val="right"/>
                      <w:rPr>
                        <w:sz w:val="15"/>
                        <w:szCs w:val="15"/>
                      </w:rPr>
                    </w:pPr>
                    <w:r w:rsidRPr="006F363D">
                      <w:rPr>
                        <w:sz w:val="15"/>
                        <w:szCs w:val="15"/>
                      </w:rPr>
                      <w:t>888,335,745.79</w:t>
                    </w:r>
                  </w:p>
                </w:tc>
              </w:sdtContent>
            </w:sdt>
          </w:tr>
          <w:tr w:rsidR="00D14D3F" w:rsidRPr="006F363D" w:rsidTr="003C41A9">
            <w:tc>
              <w:tcPr>
                <w:tcW w:w="456" w:type="pct"/>
                <w:shd w:val="clear" w:color="auto" w:fill="auto"/>
              </w:tcPr>
              <w:p w:rsidR="00D14D3F" w:rsidRPr="006F363D" w:rsidRDefault="00EF2D74">
                <w:pPr>
                  <w:rPr>
                    <w:sz w:val="15"/>
                    <w:szCs w:val="15"/>
                  </w:rPr>
                </w:pPr>
                <w:r w:rsidRPr="006F363D">
                  <w:rPr>
                    <w:rFonts w:hint="eastAsia"/>
                    <w:sz w:val="15"/>
                    <w:szCs w:val="15"/>
                  </w:rPr>
                  <w:t>其中：权益法下在被投资单位以后将重分类进损益的其他综合收益中享有的份额</w:t>
                </w:r>
              </w:p>
            </w:tc>
            <w:sdt>
              <w:sdtPr>
                <w:rPr>
                  <w:sz w:val="15"/>
                  <w:szCs w:val="15"/>
                </w:rPr>
                <w:alias w:val="权益法下在被投资单位以后将重分类进损益的其他综合收益中享有的份额（资产负债表项目）"/>
                <w:tag w:val="_GBC_167a687d50244dd487964bfdcaeb37a0"/>
                <w:id w:val="-2050059762"/>
                <w:lock w:val="sdtLocked"/>
                <w:showingPlcHdr/>
              </w:sdtPr>
              <w:sdtContent>
                <w:tc>
                  <w:tcPr>
                    <w:tcW w:w="673"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sdt>
              <w:sdtPr>
                <w:rPr>
                  <w:sz w:val="15"/>
                  <w:szCs w:val="15"/>
                </w:rPr>
                <w:alias w:val="权益法下在被投资单位以后将重分类进损益的其他综合收益中享有的份额本期所得税前发生额"/>
                <w:tag w:val="_GBC_f06fe19bc3ee4247bf5f078eddaf7f0f"/>
                <w:id w:val="-2014061930"/>
                <w:lock w:val="sdtLocked"/>
                <w:showingPlcHdr/>
              </w:sdtPr>
              <w:sdtContent>
                <w:tc>
                  <w:tcPr>
                    <w:tcW w:w="673"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tc>
              <w:tcPr>
                <w:tcW w:w="673" w:type="pct"/>
                <w:shd w:val="clear" w:color="auto" w:fill="auto"/>
              </w:tcPr>
              <w:p w:rsidR="00D14D3F" w:rsidRPr="006F363D" w:rsidRDefault="000827A7">
                <w:pPr>
                  <w:jc w:val="right"/>
                  <w:rPr>
                    <w:sz w:val="15"/>
                    <w:szCs w:val="15"/>
                  </w:rPr>
                </w:pPr>
                <w:sdt>
                  <w:sdtPr>
                    <w:rPr>
                      <w:sz w:val="15"/>
                      <w:szCs w:val="15"/>
                    </w:rPr>
                    <w:alias w:val="权益法下在被投资单位以后将重分类进损益的其他综合收益中享有的份额-其中：前期计入其他综合收益当期转入损益"/>
                    <w:tag w:val="_GBC_fa7cf4beff084f538f2de54c221719be"/>
                    <w:id w:val="1302959912"/>
                    <w:lock w:val="sdtLocked"/>
                    <w:showingPlcHdr/>
                  </w:sdtPr>
                  <w:sdtContent>
                    <w:r w:rsidR="00EF2D74" w:rsidRPr="006F363D">
                      <w:rPr>
                        <w:rFonts w:hint="eastAsia"/>
                        <w:color w:val="333399"/>
                        <w:sz w:val="15"/>
                        <w:szCs w:val="15"/>
                      </w:rPr>
                      <w:t xml:space="preserve">　</w:t>
                    </w:r>
                  </w:sdtContent>
                </w:sdt>
              </w:p>
            </w:tc>
            <w:sdt>
              <w:sdtPr>
                <w:rPr>
                  <w:sz w:val="15"/>
                  <w:szCs w:val="15"/>
                </w:rPr>
                <w:alias w:val="权益法下在被投资单位以后将重分类进损益的其他综合收益中享有的份额的所得税"/>
                <w:tag w:val="_GBC_6486bf9e70a94e71b7c2ec2786b46937"/>
                <w:id w:val="-1779940705"/>
                <w:lock w:val="sdtLocked"/>
                <w:showingPlcHdr/>
              </w:sdtPr>
              <w:sdtContent>
                <w:tc>
                  <w:tcPr>
                    <w:tcW w:w="619"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sdt>
              <w:sdtPr>
                <w:rPr>
                  <w:sz w:val="15"/>
                  <w:szCs w:val="15"/>
                </w:rPr>
                <w:alias w:val="权益法下在被投资单位以后将重分类进损益的其他综合收益中享有的份额的税后归属于母公司"/>
                <w:tag w:val="_GBC_cc668804551549c69388518ed4699d0a"/>
                <w:id w:val="421765780"/>
                <w:lock w:val="sdtLocked"/>
                <w:showingPlcHdr/>
              </w:sdtPr>
              <w:sdtContent>
                <w:tc>
                  <w:tcPr>
                    <w:tcW w:w="648"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sdt>
              <w:sdtPr>
                <w:rPr>
                  <w:sz w:val="15"/>
                  <w:szCs w:val="15"/>
                </w:rPr>
                <w:alias w:val="权益法下在被投资单位以后将重分类进损益的其他综合收益中享有的份额的税后归属于少数股东"/>
                <w:tag w:val="_GBC_909cba4a83ce4104b48ed52dfe753f01"/>
                <w:id w:val="2061902338"/>
                <w:lock w:val="sdtLocked"/>
                <w:showingPlcHdr/>
              </w:sdtPr>
              <w:sdtContent>
                <w:tc>
                  <w:tcPr>
                    <w:tcW w:w="609"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sdt>
              <w:sdtPr>
                <w:rPr>
                  <w:sz w:val="15"/>
                  <w:szCs w:val="15"/>
                </w:rPr>
                <w:alias w:val="权益法下在被投资单位以后将重分类进损益的其他综合收益中享有的份额（资产负债表项目）"/>
                <w:tag w:val="_GBC_400a38cf0d894578bcdaa55be7ae0996"/>
                <w:id w:val="-281580218"/>
                <w:lock w:val="sdtLocked"/>
                <w:showingPlcHdr/>
              </w:sdtPr>
              <w:sdtContent>
                <w:tc>
                  <w:tcPr>
                    <w:tcW w:w="648"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tr>
          <w:tr w:rsidR="00D14D3F" w:rsidRPr="006F363D" w:rsidTr="003C41A9">
            <w:tc>
              <w:tcPr>
                <w:tcW w:w="456" w:type="pct"/>
                <w:shd w:val="clear" w:color="auto" w:fill="auto"/>
              </w:tcPr>
              <w:p w:rsidR="00D14D3F" w:rsidRPr="006F363D" w:rsidRDefault="00EF2D74">
                <w:pPr>
                  <w:rPr>
                    <w:sz w:val="15"/>
                    <w:szCs w:val="15"/>
                  </w:rPr>
                </w:pPr>
                <w:r w:rsidRPr="006F363D">
                  <w:rPr>
                    <w:rFonts w:hint="eastAsia"/>
                    <w:sz w:val="15"/>
                    <w:szCs w:val="15"/>
                  </w:rPr>
                  <w:t xml:space="preserve">  可供出售金融资产公允价值变动损益</w:t>
                </w:r>
              </w:p>
            </w:tc>
            <w:sdt>
              <w:sdtPr>
                <w:rPr>
                  <w:sz w:val="15"/>
                  <w:szCs w:val="15"/>
                </w:rPr>
                <w:alias w:val="可供出售金融资产公允价值变动损益（资产负债表项目）"/>
                <w:tag w:val="_GBC_e8c3a596d32645cb808537a93de8c91f"/>
                <w:id w:val="1604149060"/>
                <w:lock w:val="sdtLocked"/>
              </w:sdtPr>
              <w:sdtContent>
                <w:tc>
                  <w:tcPr>
                    <w:tcW w:w="673" w:type="pct"/>
                    <w:shd w:val="clear" w:color="auto" w:fill="auto"/>
                  </w:tcPr>
                  <w:p w:rsidR="00D14D3F" w:rsidRPr="006F363D" w:rsidRDefault="006F363D">
                    <w:pPr>
                      <w:jc w:val="right"/>
                      <w:rPr>
                        <w:sz w:val="15"/>
                        <w:szCs w:val="15"/>
                      </w:rPr>
                    </w:pPr>
                    <w:r>
                      <w:rPr>
                        <w:sz w:val="15"/>
                        <w:szCs w:val="15"/>
                      </w:rPr>
                      <w:t>148,176,450.72</w:t>
                    </w:r>
                  </w:p>
                </w:tc>
              </w:sdtContent>
            </w:sdt>
            <w:sdt>
              <w:sdtPr>
                <w:rPr>
                  <w:sz w:val="15"/>
                  <w:szCs w:val="15"/>
                </w:rPr>
                <w:alias w:val="可供出售金融资产公允价值变动损益本期所得税前发生额"/>
                <w:tag w:val="_GBC_28fdb09ce68442c59219b7eddee61b37"/>
                <w:id w:val="166989448"/>
                <w:lock w:val="sdtLocked"/>
              </w:sdtPr>
              <w:sdtContent>
                <w:tc>
                  <w:tcPr>
                    <w:tcW w:w="673" w:type="pct"/>
                    <w:shd w:val="clear" w:color="auto" w:fill="auto"/>
                  </w:tcPr>
                  <w:p w:rsidR="00D14D3F" w:rsidRPr="006F363D" w:rsidRDefault="006F363D">
                    <w:pPr>
                      <w:jc w:val="right"/>
                      <w:rPr>
                        <w:sz w:val="15"/>
                        <w:szCs w:val="15"/>
                      </w:rPr>
                    </w:pPr>
                    <w:r>
                      <w:rPr>
                        <w:sz w:val="15"/>
                        <w:szCs w:val="15"/>
                      </w:rPr>
                      <w:t>307,556,927.36</w:t>
                    </w:r>
                  </w:p>
                </w:tc>
              </w:sdtContent>
            </w:sdt>
            <w:tc>
              <w:tcPr>
                <w:tcW w:w="673" w:type="pct"/>
                <w:shd w:val="clear" w:color="auto" w:fill="auto"/>
              </w:tcPr>
              <w:p w:rsidR="00D14D3F" w:rsidRPr="006F363D" w:rsidRDefault="000827A7">
                <w:pPr>
                  <w:jc w:val="right"/>
                  <w:rPr>
                    <w:sz w:val="15"/>
                    <w:szCs w:val="15"/>
                  </w:rPr>
                </w:pPr>
                <w:sdt>
                  <w:sdtPr>
                    <w:rPr>
                      <w:sz w:val="15"/>
                      <w:szCs w:val="15"/>
                    </w:rPr>
                    <w:alias w:val="可供出售金融资产公允价值变动损益-其中：前期计入其他综合收益当期转入损益"/>
                    <w:tag w:val="_GBC_49e9b7d2263c40ff928c3bcb03d56f9f"/>
                    <w:id w:val="-1953629151"/>
                    <w:lock w:val="sdtLocked"/>
                  </w:sdtPr>
                  <w:sdtContent>
                    <w:r w:rsidR="006F363D">
                      <w:rPr>
                        <w:sz w:val="15"/>
                        <w:szCs w:val="15"/>
                      </w:rPr>
                      <w:t>121,547,194.15</w:t>
                    </w:r>
                  </w:sdtContent>
                </w:sdt>
              </w:p>
            </w:tc>
            <w:sdt>
              <w:sdtPr>
                <w:rPr>
                  <w:sz w:val="15"/>
                  <w:szCs w:val="15"/>
                </w:rPr>
                <w:alias w:val="可供出售金融资产公允价值变动损益的所得税"/>
                <w:tag w:val="_GBC_bee8a5b1ebd7425683c844ddad04dc53"/>
                <w:id w:val="1831789095"/>
                <w:lock w:val="sdtLocked"/>
              </w:sdtPr>
              <w:sdtContent>
                <w:tc>
                  <w:tcPr>
                    <w:tcW w:w="619" w:type="pct"/>
                    <w:shd w:val="clear" w:color="auto" w:fill="auto"/>
                  </w:tcPr>
                  <w:p w:rsidR="00D14D3F" w:rsidRPr="006F363D" w:rsidRDefault="006F363D">
                    <w:pPr>
                      <w:jc w:val="right"/>
                      <w:rPr>
                        <w:sz w:val="15"/>
                        <w:szCs w:val="15"/>
                      </w:rPr>
                    </w:pPr>
                    <w:r>
                      <w:rPr>
                        <w:sz w:val="15"/>
                        <w:szCs w:val="15"/>
                      </w:rPr>
                      <w:t>76,889,231.84</w:t>
                    </w:r>
                  </w:p>
                </w:tc>
              </w:sdtContent>
            </w:sdt>
            <w:sdt>
              <w:sdtPr>
                <w:rPr>
                  <w:sz w:val="15"/>
                  <w:szCs w:val="15"/>
                </w:rPr>
                <w:alias w:val="可供出售金融资产公允价值变动损益的税后归属于母公司"/>
                <w:tag w:val="_GBC_f47ac0bd604d4017824e5ee57145a725"/>
                <w:id w:val="1394702320"/>
                <w:lock w:val="sdtLocked"/>
              </w:sdtPr>
              <w:sdtContent>
                <w:tc>
                  <w:tcPr>
                    <w:tcW w:w="648" w:type="pct"/>
                    <w:shd w:val="clear" w:color="auto" w:fill="auto"/>
                  </w:tcPr>
                  <w:p w:rsidR="00D14D3F" w:rsidRPr="006F363D" w:rsidRDefault="003C41A9">
                    <w:pPr>
                      <w:jc w:val="right"/>
                      <w:rPr>
                        <w:sz w:val="15"/>
                        <w:szCs w:val="15"/>
                      </w:rPr>
                    </w:pPr>
                    <w:r>
                      <w:rPr>
                        <w:sz w:val="15"/>
                        <w:szCs w:val="15"/>
                      </w:rPr>
                      <w:t>117,221,366.25</w:t>
                    </w:r>
                  </w:p>
                </w:tc>
              </w:sdtContent>
            </w:sdt>
            <w:sdt>
              <w:sdtPr>
                <w:rPr>
                  <w:sz w:val="15"/>
                  <w:szCs w:val="15"/>
                </w:rPr>
                <w:alias w:val="可供出售金融资产公允价值变动损益的税后归属于少数股东"/>
                <w:tag w:val="_GBC_8e05fcdce39e4a4eba6651e5b3099925"/>
                <w:id w:val="-1729303885"/>
                <w:lock w:val="sdtLocked"/>
              </w:sdtPr>
              <w:sdtContent>
                <w:tc>
                  <w:tcPr>
                    <w:tcW w:w="609" w:type="pct"/>
                    <w:shd w:val="clear" w:color="auto" w:fill="auto"/>
                  </w:tcPr>
                  <w:p w:rsidR="00D14D3F" w:rsidRPr="006F363D" w:rsidRDefault="003C41A9">
                    <w:pPr>
                      <w:jc w:val="right"/>
                      <w:rPr>
                        <w:sz w:val="15"/>
                        <w:szCs w:val="15"/>
                      </w:rPr>
                    </w:pPr>
                    <w:r>
                      <w:rPr>
                        <w:sz w:val="15"/>
                        <w:szCs w:val="15"/>
                      </w:rPr>
                      <w:t>-8,100,864.88</w:t>
                    </w:r>
                  </w:p>
                </w:tc>
              </w:sdtContent>
            </w:sdt>
            <w:sdt>
              <w:sdtPr>
                <w:rPr>
                  <w:sz w:val="15"/>
                  <w:szCs w:val="15"/>
                </w:rPr>
                <w:alias w:val="可供出售金融资产公允可供出售金融资产公允价值变动损益（资产负债表项目）"/>
                <w:tag w:val="_GBC_c4edd68632a34a1581ac03cc5c2ee5ff"/>
                <w:id w:val="795180842"/>
                <w:lock w:val="sdtLocked"/>
              </w:sdtPr>
              <w:sdtContent>
                <w:tc>
                  <w:tcPr>
                    <w:tcW w:w="648" w:type="pct"/>
                    <w:shd w:val="clear" w:color="auto" w:fill="auto"/>
                  </w:tcPr>
                  <w:p w:rsidR="00D14D3F" w:rsidRPr="006F363D" w:rsidRDefault="003C41A9">
                    <w:pPr>
                      <w:jc w:val="right"/>
                      <w:rPr>
                        <w:sz w:val="15"/>
                        <w:szCs w:val="15"/>
                      </w:rPr>
                    </w:pPr>
                    <w:r>
                      <w:rPr>
                        <w:sz w:val="15"/>
                        <w:szCs w:val="15"/>
                      </w:rPr>
                      <w:t>265,397,816.97</w:t>
                    </w:r>
                  </w:p>
                </w:tc>
              </w:sdtContent>
            </w:sdt>
          </w:tr>
          <w:tr w:rsidR="00D14D3F" w:rsidRPr="006F363D" w:rsidTr="003C41A9">
            <w:tc>
              <w:tcPr>
                <w:tcW w:w="456" w:type="pct"/>
                <w:shd w:val="clear" w:color="auto" w:fill="auto"/>
              </w:tcPr>
              <w:p w:rsidR="00D14D3F" w:rsidRPr="006F363D" w:rsidRDefault="00EF2D74">
                <w:pPr>
                  <w:rPr>
                    <w:sz w:val="15"/>
                    <w:szCs w:val="15"/>
                  </w:rPr>
                </w:pPr>
                <w:r w:rsidRPr="006F363D">
                  <w:rPr>
                    <w:rFonts w:hint="eastAsia"/>
                    <w:sz w:val="15"/>
                    <w:szCs w:val="15"/>
                  </w:rPr>
                  <w:t xml:space="preserve">  持有至到期投资重分类为可供出售金融资产损益</w:t>
                </w:r>
              </w:p>
            </w:tc>
            <w:sdt>
              <w:sdtPr>
                <w:rPr>
                  <w:sz w:val="15"/>
                  <w:szCs w:val="15"/>
                </w:rPr>
                <w:alias w:val="持有至到期投资重分类为可供出售金融资产损益（资产负债表项目）"/>
                <w:tag w:val="_GBC_4b8aa5def16c4499a422e21e2e0c85b7"/>
                <w:id w:val="-595560822"/>
                <w:lock w:val="sdtLocked"/>
                <w:showingPlcHdr/>
              </w:sdtPr>
              <w:sdtContent>
                <w:tc>
                  <w:tcPr>
                    <w:tcW w:w="673"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sdt>
              <w:sdtPr>
                <w:rPr>
                  <w:sz w:val="15"/>
                  <w:szCs w:val="15"/>
                </w:rPr>
                <w:alias w:val="持有至到期投资重分类为可供出售金融资产损益本期所得税前发生额"/>
                <w:tag w:val="_GBC_faa14f1fbc40493aa26f1e24556ce4a5"/>
                <w:id w:val="-222755199"/>
                <w:lock w:val="sdtLocked"/>
                <w:showingPlcHdr/>
              </w:sdtPr>
              <w:sdtContent>
                <w:tc>
                  <w:tcPr>
                    <w:tcW w:w="673"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tc>
              <w:tcPr>
                <w:tcW w:w="673" w:type="pct"/>
                <w:shd w:val="clear" w:color="auto" w:fill="auto"/>
              </w:tcPr>
              <w:p w:rsidR="00D14D3F" w:rsidRPr="006F363D" w:rsidRDefault="000827A7">
                <w:pPr>
                  <w:jc w:val="right"/>
                  <w:rPr>
                    <w:sz w:val="15"/>
                    <w:szCs w:val="15"/>
                  </w:rPr>
                </w:pPr>
                <w:sdt>
                  <w:sdtPr>
                    <w:rPr>
                      <w:sz w:val="15"/>
                      <w:szCs w:val="15"/>
                    </w:rPr>
                    <w:alias w:val="持有至到期投资重分类为可供出售金融资产损益-其中：前期计入其他综合收益当期转入损益"/>
                    <w:tag w:val="_GBC_71f5fa33bd904b838e3db6432ae6ddf0"/>
                    <w:id w:val="-1317792118"/>
                    <w:lock w:val="sdtLocked"/>
                    <w:showingPlcHdr/>
                  </w:sdtPr>
                  <w:sdtContent>
                    <w:r w:rsidR="00EF2D74" w:rsidRPr="006F363D">
                      <w:rPr>
                        <w:rFonts w:hint="eastAsia"/>
                        <w:color w:val="333399"/>
                        <w:sz w:val="15"/>
                        <w:szCs w:val="15"/>
                      </w:rPr>
                      <w:t xml:space="preserve">　</w:t>
                    </w:r>
                  </w:sdtContent>
                </w:sdt>
              </w:p>
            </w:tc>
            <w:sdt>
              <w:sdtPr>
                <w:rPr>
                  <w:sz w:val="15"/>
                  <w:szCs w:val="15"/>
                </w:rPr>
                <w:alias w:val="持有至到期投资重分类为可供出售金融资产损益的所得税"/>
                <w:tag w:val="_GBC_d0a825777c1b4be68210a45dad61923f"/>
                <w:id w:val="-44605570"/>
                <w:lock w:val="sdtLocked"/>
                <w:showingPlcHdr/>
              </w:sdtPr>
              <w:sdtContent>
                <w:tc>
                  <w:tcPr>
                    <w:tcW w:w="619"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sdt>
              <w:sdtPr>
                <w:rPr>
                  <w:sz w:val="15"/>
                  <w:szCs w:val="15"/>
                </w:rPr>
                <w:alias w:val="持有至到期投资重分类为可供出售金融资产损益的税后归属于母公司"/>
                <w:tag w:val="_GBC_84e2062ee41147fab10b571dc1082b4e"/>
                <w:id w:val="-1305624887"/>
                <w:lock w:val="sdtLocked"/>
                <w:showingPlcHdr/>
              </w:sdtPr>
              <w:sdtContent>
                <w:tc>
                  <w:tcPr>
                    <w:tcW w:w="648"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sdt>
              <w:sdtPr>
                <w:rPr>
                  <w:sz w:val="15"/>
                  <w:szCs w:val="15"/>
                </w:rPr>
                <w:alias w:val="持有至到期投资重分类为可供出售金融资产损益的税后归属于少数股东"/>
                <w:tag w:val="_GBC_266ded17388c41419591d03b8ede3b61"/>
                <w:id w:val="-1988244086"/>
                <w:lock w:val="sdtLocked"/>
                <w:showingPlcHdr/>
              </w:sdtPr>
              <w:sdtContent>
                <w:tc>
                  <w:tcPr>
                    <w:tcW w:w="609"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sdt>
              <w:sdtPr>
                <w:rPr>
                  <w:sz w:val="15"/>
                  <w:szCs w:val="15"/>
                </w:rPr>
                <w:alias w:val="持有至到期投资重分类为可供出售金融资产损益（资产负债表项目）"/>
                <w:tag w:val="_GBC_bbb3bc94da404970baa3fa853ab6de99"/>
                <w:id w:val="-2006584748"/>
                <w:lock w:val="sdtLocked"/>
                <w:showingPlcHdr/>
              </w:sdtPr>
              <w:sdtContent>
                <w:tc>
                  <w:tcPr>
                    <w:tcW w:w="648"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tr>
          <w:tr w:rsidR="00D14D3F" w:rsidRPr="006F363D" w:rsidTr="003C41A9">
            <w:tc>
              <w:tcPr>
                <w:tcW w:w="456" w:type="pct"/>
                <w:shd w:val="clear" w:color="auto" w:fill="auto"/>
              </w:tcPr>
              <w:p w:rsidR="00D14D3F" w:rsidRPr="006F363D" w:rsidRDefault="00EF2D74">
                <w:pPr>
                  <w:rPr>
                    <w:sz w:val="15"/>
                    <w:szCs w:val="15"/>
                  </w:rPr>
                </w:pPr>
                <w:r w:rsidRPr="006F363D">
                  <w:rPr>
                    <w:rFonts w:hint="eastAsia"/>
                    <w:sz w:val="15"/>
                    <w:szCs w:val="15"/>
                  </w:rPr>
                  <w:t xml:space="preserve">  现金流量套期损益的有效部分</w:t>
                </w:r>
              </w:p>
            </w:tc>
            <w:sdt>
              <w:sdtPr>
                <w:rPr>
                  <w:sz w:val="15"/>
                  <w:szCs w:val="15"/>
                </w:rPr>
                <w:alias w:val="现金流量套期损益的有效部分（资产负债表项目）"/>
                <w:tag w:val="_GBC_bbf719a3f51e4546bf3327d0b094943f"/>
                <w:id w:val="-282111760"/>
                <w:lock w:val="sdtLocked"/>
                <w:showingPlcHdr/>
              </w:sdtPr>
              <w:sdtContent>
                <w:tc>
                  <w:tcPr>
                    <w:tcW w:w="673"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sdt>
              <w:sdtPr>
                <w:rPr>
                  <w:sz w:val="15"/>
                  <w:szCs w:val="15"/>
                </w:rPr>
                <w:alias w:val="现金流量套期损益的有效部分本期所得税前发生额"/>
                <w:tag w:val="_GBC_b85882ac45eb4821b140ca320f0a2204"/>
                <w:id w:val="1578160397"/>
                <w:lock w:val="sdtLocked"/>
                <w:showingPlcHdr/>
              </w:sdtPr>
              <w:sdtContent>
                <w:tc>
                  <w:tcPr>
                    <w:tcW w:w="673"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tc>
              <w:tcPr>
                <w:tcW w:w="673" w:type="pct"/>
                <w:shd w:val="clear" w:color="auto" w:fill="auto"/>
              </w:tcPr>
              <w:p w:rsidR="00D14D3F" w:rsidRPr="006F363D" w:rsidRDefault="000827A7">
                <w:pPr>
                  <w:jc w:val="right"/>
                  <w:rPr>
                    <w:sz w:val="15"/>
                    <w:szCs w:val="15"/>
                  </w:rPr>
                </w:pPr>
                <w:sdt>
                  <w:sdtPr>
                    <w:rPr>
                      <w:sz w:val="15"/>
                      <w:szCs w:val="15"/>
                    </w:rPr>
                    <w:alias w:val="现金流量套期损益的有效部分-其中：前期计入其他综合收益当期转入损益"/>
                    <w:tag w:val="_GBC_2bcae0e48bc849ad9b94e0b38fea0efa"/>
                    <w:id w:val="1051421143"/>
                    <w:lock w:val="sdtLocked"/>
                    <w:showingPlcHdr/>
                  </w:sdtPr>
                  <w:sdtContent>
                    <w:r w:rsidR="00EF2D74" w:rsidRPr="006F363D">
                      <w:rPr>
                        <w:rFonts w:hint="eastAsia"/>
                        <w:color w:val="333399"/>
                        <w:sz w:val="15"/>
                        <w:szCs w:val="15"/>
                      </w:rPr>
                      <w:t xml:space="preserve">　</w:t>
                    </w:r>
                  </w:sdtContent>
                </w:sdt>
              </w:p>
            </w:tc>
            <w:sdt>
              <w:sdtPr>
                <w:rPr>
                  <w:sz w:val="15"/>
                  <w:szCs w:val="15"/>
                </w:rPr>
                <w:alias w:val="现金流量套期损益的有效部分的所得税"/>
                <w:tag w:val="_GBC_4a66e43b0da644f68617ce661213ca0f"/>
                <w:id w:val="-721595983"/>
                <w:lock w:val="sdtLocked"/>
                <w:showingPlcHdr/>
              </w:sdtPr>
              <w:sdtContent>
                <w:tc>
                  <w:tcPr>
                    <w:tcW w:w="619"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sdt>
              <w:sdtPr>
                <w:rPr>
                  <w:sz w:val="15"/>
                  <w:szCs w:val="15"/>
                </w:rPr>
                <w:alias w:val="现金流量套期损益的有效部分的税后归属于母公司"/>
                <w:tag w:val="_GBC_4bd4d29401614213b00910020c54d8ae"/>
                <w:id w:val="1304034686"/>
                <w:lock w:val="sdtLocked"/>
                <w:showingPlcHdr/>
              </w:sdtPr>
              <w:sdtContent>
                <w:tc>
                  <w:tcPr>
                    <w:tcW w:w="648"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sdt>
              <w:sdtPr>
                <w:rPr>
                  <w:sz w:val="15"/>
                  <w:szCs w:val="15"/>
                </w:rPr>
                <w:alias w:val="现金流量套期损益的有效部分的税后归属于少数股东"/>
                <w:tag w:val="_GBC_3105d7fa818b4dcca8fef8e8e93813bb"/>
                <w:id w:val="1281232605"/>
                <w:lock w:val="sdtLocked"/>
                <w:showingPlcHdr/>
              </w:sdtPr>
              <w:sdtContent>
                <w:tc>
                  <w:tcPr>
                    <w:tcW w:w="609"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sdt>
              <w:sdtPr>
                <w:rPr>
                  <w:sz w:val="15"/>
                  <w:szCs w:val="15"/>
                </w:rPr>
                <w:alias w:val="现金流量套期损益的有效部分（资产负债表项目）"/>
                <w:tag w:val="_GBC_0fb869e6a47a4c5db8b485d255863b8b"/>
                <w:id w:val="2044626289"/>
                <w:lock w:val="sdtLocked"/>
                <w:showingPlcHdr/>
              </w:sdtPr>
              <w:sdtContent>
                <w:tc>
                  <w:tcPr>
                    <w:tcW w:w="648" w:type="pct"/>
                    <w:shd w:val="clear" w:color="auto" w:fill="auto"/>
                  </w:tcPr>
                  <w:p w:rsidR="00D14D3F" w:rsidRPr="006F363D" w:rsidRDefault="00EF2D74">
                    <w:pPr>
                      <w:jc w:val="right"/>
                      <w:rPr>
                        <w:sz w:val="15"/>
                        <w:szCs w:val="15"/>
                      </w:rPr>
                    </w:pPr>
                    <w:r w:rsidRPr="006F363D">
                      <w:rPr>
                        <w:rFonts w:hint="eastAsia"/>
                        <w:color w:val="0000FF"/>
                        <w:sz w:val="15"/>
                        <w:szCs w:val="15"/>
                      </w:rPr>
                      <w:t xml:space="preserve">　</w:t>
                    </w:r>
                  </w:p>
                </w:tc>
              </w:sdtContent>
            </w:sdt>
          </w:tr>
          <w:tr w:rsidR="00D14D3F" w:rsidRPr="006F363D" w:rsidTr="003C41A9">
            <w:tc>
              <w:tcPr>
                <w:tcW w:w="456" w:type="pct"/>
                <w:shd w:val="clear" w:color="auto" w:fill="auto"/>
              </w:tcPr>
              <w:p w:rsidR="00D14D3F" w:rsidRPr="006F363D" w:rsidRDefault="00EF2D74">
                <w:pPr>
                  <w:rPr>
                    <w:sz w:val="15"/>
                    <w:szCs w:val="15"/>
                  </w:rPr>
                </w:pPr>
                <w:r w:rsidRPr="006F363D">
                  <w:rPr>
                    <w:rFonts w:hint="eastAsia"/>
                    <w:sz w:val="15"/>
                    <w:szCs w:val="15"/>
                  </w:rPr>
                  <w:t xml:space="preserve">  外币财务报表折算差额</w:t>
                </w:r>
              </w:p>
            </w:tc>
            <w:sdt>
              <w:sdtPr>
                <w:rPr>
                  <w:sz w:val="15"/>
                  <w:szCs w:val="15"/>
                </w:rPr>
                <w:alias w:val="外币报表折算差额"/>
                <w:tag w:val="_GBC_6f5c6ab5cb28453eb4a1733c7a8d84f8"/>
                <w:id w:val="-1746175848"/>
                <w:lock w:val="sdtLocked"/>
              </w:sdtPr>
              <w:sdtContent>
                <w:tc>
                  <w:tcPr>
                    <w:tcW w:w="673" w:type="pct"/>
                    <w:shd w:val="clear" w:color="auto" w:fill="auto"/>
                  </w:tcPr>
                  <w:p w:rsidR="00D14D3F" w:rsidRPr="006F363D" w:rsidRDefault="003C41A9">
                    <w:pPr>
                      <w:jc w:val="right"/>
                      <w:rPr>
                        <w:sz w:val="15"/>
                        <w:szCs w:val="15"/>
                      </w:rPr>
                    </w:pPr>
                    <w:r>
                      <w:rPr>
                        <w:sz w:val="15"/>
                        <w:szCs w:val="15"/>
                      </w:rPr>
                      <w:t>-27,789,549.51</w:t>
                    </w:r>
                  </w:p>
                </w:tc>
              </w:sdtContent>
            </w:sdt>
            <w:sdt>
              <w:sdtPr>
                <w:rPr>
                  <w:sz w:val="15"/>
                  <w:szCs w:val="15"/>
                </w:rPr>
                <w:alias w:val="外币财务报表折算差额本期所得税前发生额"/>
                <w:tag w:val="_GBC_67c6aa5f8d0b400db462a75f09a0da6f"/>
                <w:id w:val="-1270316338"/>
                <w:lock w:val="sdtLocked"/>
              </w:sdtPr>
              <w:sdtContent>
                <w:tc>
                  <w:tcPr>
                    <w:tcW w:w="673" w:type="pct"/>
                    <w:shd w:val="clear" w:color="auto" w:fill="auto"/>
                  </w:tcPr>
                  <w:p w:rsidR="00D14D3F" w:rsidRPr="006F363D" w:rsidRDefault="003C41A9">
                    <w:pPr>
                      <w:jc w:val="right"/>
                      <w:rPr>
                        <w:sz w:val="15"/>
                        <w:szCs w:val="15"/>
                      </w:rPr>
                    </w:pPr>
                    <w:r>
                      <w:rPr>
                        <w:sz w:val="15"/>
                        <w:szCs w:val="15"/>
                      </w:rPr>
                      <w:t>10,214,843.17</w:t>
                    </w:r>
                  </w:p>
                </w:tc>
              </w:sdtContent>
            </w:sdt>
            <w:tc>
              <w:tcPr>
                <w:tcW w:w="673" w:type="pct"/>
                <w:shd w:val="clear" w:color="auto" w:fill="auto"/>
              </w:tcPr>
              <w:p w:rsidR="00D14D3F" w:rsidRPr="006F363D" w:rsidRDefault="000827A7">
                <w:pPr>
                  <w:jc w:val="right"/>
                  <w:rPr>
                    <w:sz w:val="15"/>
                    <w:szCs w:val="15"/>
                  </w:rPr>
                </w:pPr>
                <w:sdt>
                  <w:sdtPr>
                    <w:rPr>
                      <w:sz w:val="15"/>
                      <w:szCs w:val="15"/>
                    </w:rPr>
                    <w:alias w:val="外币财务报表折算差额-其中：前期计入其他综合收益当期转入损益"/>
                    <w:tag w:val="_GBC_797b412c4071420b8147f6be201b9914"/>
                    <w:id w:val="-851489257"/>
                    <w:lock w:val="sdtLocked"/>
                    <w:showingPlcHdr/>
                  </w:sdtPr>
                  <w:sdtContent>
                    <w:r w:rsidR="003C41A9">
                      <w:rPr>
                        <w:sz w:val="15"/>
                        <w:szCs w:val="15"/>
                      </w:rPr>
                      <w:t xml:space="preserve">     </w:t>
                    </w:r>
                  </w:sdtContent>
                </w:sdt>
              </w:p>
            </w:tc>
            <w:sdt>
              <w:sdtPr>
                <w:rPr>
                  <w:sz w:val="15"/>
                  <w:szCs w:val="15"/>
                </w:rPr>
                <w:alias w:val="外币财务报表折算差额的所得税"/>
                <w:tag w:val="_GBC_0c5f25570bca47d5bd8e30c41ed315f5"/>
                <w:id w:val="906876655"/>
                <w:lock w:val="sdtLocked"/>
              </w:sdtPr>
              <w:sdtContent>
                <w:tc>
                  <w:tcPr>
                    <w:tcW w:w="619" w:type="pct"/>
                    <w:shd w:val="clear" w:color="auto" w:fill="auto"/>
                  </w:tcPr>
                  <w:p w:rsidR="00D14D3F" w:rsidRPr="006F363D" w:rsidRDefault="003C41A9">
                    <w:pPr>
                      <w:jc w:val="right"/>
                      <w:rPr>
                        <w:sz w:val="15"/>
                        <w:szCs w:val="15"/>
                      </w:rPr>
                    </w:pPr>
                    <w:r>
                      <w:rPr>
                        <w:sz w:val="15"/>
                        <w:szCs w:val="15"/>
                      </w:rPr>
                      <w:t>2,553,710.79</w:t>
                    </w:r>
                  </w:p>
                </w:tc>
              </w:sdtContent>
            </w:sdt>
            <w:sdt>
              <w:sdtPr>
                <w:rPr>
                  <w:sz w:val="15"/>
                  <w:szCs w:val="15"/>
                </w:rPr>
                <w:alias w:val="外币财务报表折算差额的税后归属于母公司"/>
                <w:tag w:val="_GBC_deae39230c8141e59a13e3aefc57a2df"/>
                <w:id w:val="64148582"/>
                <w:lock w:val="sdtLocked"/>
              </w:sdtPr>
              <w:sdtContent>
                <w:tc>
                  <w:tcPr>
                    <w:tcW w:w="648" w:type="pct"/>
                    <w:shd w:val="clear" w:color="auto" w:fill="auto"/>
                  </w:tcPr>
                  <w:p w:rsidR="00D14D3F" w:rsidRPr="006F363D" w:rsidRDefault="003C41A9">
                    <w:pPr>
                      <w:jc w:val="right"/>
                      <w:rPr>
                        <w:sz w:val="15"/>
                        <w:szCs w:val="15"/>
                      </w:rPr>
                    </w:pPr>
                    <w:r>
                      <w:rPr>
                        <w:sz w:val="15"/>
                        <w:szCs w:val="15"/>
                      </w:rPr>
                      <w:t>5,089,853.09</w:t>
                    </w:r>
                  </w:p>
                </w:tc>
              </w:sdtContent>
            </w:sdt>
            <w:sdt>
              <w:sdtPr>
                <w:rPr>
                  <w:sz w:val="15"/>
                  <w:szCs w:val="15"/>
                </w:rPr>
                <w:alias w:val="外币财务报表折算差额的税后归属于少数股东"/>
                <w:tag w:val="_GBC_fe0e7e42adac4ed4994db9cd82edc921"/>
                <w:id w:val="-1097100233"/>
                <w:lock w:val="sdtLocked"/>
              </w:sdtPr>
              <w:sdtContent>
                <w:tc>
                  <w:tcPr>
                    <w:tcW w:w="609" w:type="pct"/>
                    <w:shd w:val="clear" w:color="auto" w:fill="auto"/>
                  </w:tcPr>
                  <w:p w:rsidR="00D14D3F" w:rsidRPr="006F363D" w:rsidRDefault="003C41A9">
                    <w:pPr>
                      <w:jc w:val="right"/>
                      <w:rPr>
                        <w:sz w:val="15"/>
                        <w:szCs w:val="15"/>
                      </w:rPr>
                    </w:pPr>
                    <w:r>
                      <w:rPr>
                        <w:sz w:val="15"/>
                        <w:szCs w:val="15"/>
                      </w:rPr>
                      <w:t>2,571,279.29</w:t>
                    </w:r>
                  </w:p>
                </w:tc>
              </w:sdtContent>
            </w:sdt>
            <w:sdt>
              <w:sdtPr>
                <w:rPr>
                  <w:sz w:val="15"/>
                  <w:szCs w:val="15"/>
                </w:rPr>
                <w:alias w:val="外币报表折算差额"/>
                <w:tag w:val="_GBC_aeebfea9321d4b8e811985b24768f5a7"/>
                <w:id w:val="1514804662"/>
                <w:lock w:val="sdtLocked"/>
              </w:sdtPr>
              <w:sdtContent>
                <w:tc>
                  <w:tcPr>
                    <w:tcW w:w="648" w:type="pct"/>
                    <w:shd w:val="clear" w:color="auto" w:fill="auto"/>
                  </w:tcPr>
                  <w:p w:rsidR="00D14D3F" w:rsidRPr="006F363D" w:rsidRDefault="003C41A9">
                    <w:pPr>
                      <w:jc w:val="right"/>
                      <w:rPr>
                        <w:sz w:val="15"/>
                        <w:szCs w:val="15"/>
                      </w:rPr>
                    </w:pPr>
                    <w:r>
                      <w:rPr>
                        <w:sz w:val="15"/>
                        <w:szCs w:val="15"/>
                      </w:rPr>
                      <w:t>-22,699,696.42</w:t>
                    </w:r>
                  </w:p>
                </w:tc>
              </w:sdtContent>
            </w:sdt>
          </w:tr>
          <w:sdt>
            <w:sdtPr>
              <w:rPr>
                <w:rFonts w:hint="eastAsia"/>
                <w:sz w:val="15"/>
                <w:szCs w:val="15"/>
              </w:rPr>
              <w:alias w:val="以后将重分类进损益的其他综合收益明细"/>
              <w:tag w:val="_TUP_add846f1df2d4739a975328dc557fd13"/>
              <w:id w:val="1018436018"/>
              <w:lock w:val="sdtLocked"/>
            </w:sdtPr>
            <w:sdtContent>
              <w:tr w:rsidR="00D14D3F" w:rsidRPr="006F363D" w:rsidTr="003C41A9">
                <w:tc>
                  <w:tcPr>
                    <w:tcW w:w="456" w:type="pct"/>
                    <w:tcBorders>
                      <w:bottom w:val="single" w:sz="4" w:space="0" w:color="auto"/>
                    </w:tcBorders>
                    <w:shd w:val="clear" w:color="auto" w:fill="auto"/>
                  </w:tcPr>
                  <w:p w:rsidR="00D14D3F" w:rsidRPr="006F363D" w:rsidRDefault="000827A7">
                    <w:pPr>
                      <w:rPr>
                        <w:sz w:val="15"/>
                        <w:szCs w:val="15"/>
                      </w:rPr>
                    </w:pPr>
                    <w:sdt>
                      <w:sdtPr>
                        <w:rPr>
                          <w:rFonts w:hint="eastAsia"/>
                          <w:sz w:val="15"/>
                          <w:szCs w:val="15"/>
                        </w:rPr>
                        <w:alias w:val="以后将重分类进损益的其他综合收益明细-项目名称"/>
                        <w:tag w:val="_GBC_c02dce5fedf04a12a383c16227d2fe93"/>
                        <w:id w:val="594672882"/>
                        <w:lock w:val="sdtLocked"/>
                      </w:sdtPr>
                      <w:sdtContent>
                        <w:r w:rsidR="003C41A9">
                          <w:rPr>
                            <w:rFonts w:hint="eastAsia"/>
                            <w:sz w:val="15"/>
                            <w:szCs w:val="15"/>
                          </w:rPr>
                          <w:t>投资性房地产转换公允价值变动差额</w:t>
                        </w:r>
                      </w:sdtContent>
                    </w:sdt>
                  </w:p>
                </w:tc>
                <w:sdt>
                  <w:sdtPr>
                    <w:rPr>
                      <w:sz w:val="15"/>
                      <w:szCs w:val="15"/>
                    </w:rPr>
                    <w:alias w:val="以后将重分类进损益的其他综合收益明细-余额"/>
                    <w:tag w:val="_GBC_20b652de7fce496fbbdcf24dd072fccf"/>
                    <w:id w:val="898789213"/>
                    <w:lock w:val="sdtLocked"/>
                  </w:sdtPr>
                  <w:sdtContent>
                    <w:tc>
                      <w:tcPr>
                        <w:tcW w:w="673" w:type="pct"/>
                        <w:shd w:val="clear" w:color="auto" w:fill="auto"/>
                      </w:tcPr>
                      <w:p w:rsidR="00D14D3F" w:rsidRPr="006F363D" w:rsidRDefault="003C41A9">
                        <w:pPr>
                          <w:jc w:val="right"/>
                          <w:rPr>
                            <w:sz w:val="15"/>
                            <w:szCs w:val="15"/>
                          </w:rPr>
                        </w:pPr>
                        <w:r>
                          <w:rPr>
                            <w:sz w:val="15"/>
                            <w:szCs w:val="15"/>
                          </w:rPr>
                          <w:t>645,637,625.24</w:t>
                        </w:r>
                      </w:p>
                    </w:tc>
                  </w:sdtContent>
                </w:sdt>
                <w:sdt>
                  <w:sdtPr>
                    <w:rPr>
                      <w:sz w:val="15"/>
                      <w:szCs w:val="15"/>
                    </w:rPr>
                    <w:alias w:val="以后将重分类进损益的其他综合收益明细-本期所得税前发生额"/>
                    <w:tag w:val="_GBC_02785ada3a7e4d4e99720d2c833559b3"/>
                    <w:id w:val="-1356571176"/>
                    <w:lock w:val="sdtLocked"/>
                    <w:showingPlcHdr/>
                  </w:sdtPr>
                  <w:sdtContent>
                    <w:tc>
                      <w:tcPr>
                        <w:tcW w:w="673" w:type="pct"/>
                        <w:shd w:val="clear" w:color="auto" w:fill="auto"/>
                      </w:tcPr>
                      <w:p w:rsidR="00D14D3F" w:rsidRPr="006F363D" w:rsidRDefault="003C41A9">
                        <w:pPr>
                          <w:jc w:val="right"/>
                          <w:rPr>
                            <w:sz w:val="15"/>
                            <w:szCs w:val="15"/>
                          </w:rPr>
                        </w:pPr>
                        <w:r>
                          <w:rPr>
                            <w:sz w:val="15"/>
                            <w:szCs w:val="15"/>
                          </w:rPr>
                          <w:t xml:space="preserve">     </w:t>
                        </w:r>
                      </w:p>
                    </w:tc>
                  </w:sdtContent>
                </w:sdt>
                <w:tc>
                  <w:tcPr>
                    <w:tcW w:w="673" w:type="pct"/>
                    <w:shd w:val="clear" w:color="auto" w:fill="auto"/>
                  </w:tcPr>
                  <w:p w:rsidR="00D14D3F" w:rsidRPr="006F363D" w:rsidRDefault="000827A7">
                    <w:pPr>
                      <w:jc w:val="right"/>
                      <w:rPr>
                        <w:sz w:val="15"/>
                        <w:szCs w:val="15"/>
                      </w:rPr>
                    </w:pPr>
                    <w:sdt>
                      <w:sdtPr>
                        <w:rPr>
                          <w:sz w:val="15"/>
                          <w:szCs w:val="15"/>
                        </w:rPr>
                        <w:alias w:val="以后将重分类进损益的其他综合收益明细-其中：前期计入其他综合收益当期转入损益"/>
                        <w:tag w:val="_GBC_8f2ebeab2e004a05843621ed4bb98c9b"/>
                        <w:id w:val="-680576652"/>
                        <w:lock w:val="sdtLocked"/>
                        <w:showingPlcHdr/>
                      </w:sdtPr>
                      <w:sdtContent>
                        <w:r w:rsidR="003C41A9">
                          <w:rPr>
                            <w:sz w:val="15"/>
                            <w:szCs w:val="15"/>
                          </w:rPr>
                          <w:t xml:space="preserve">     </w:t>
                        </w:r>
                      </w:sdtContent>
                    </w:sdt>
                  </w:p>
                </w:tc>
                <w:sdt>
                  <w:sdtPr>
                    <w:rPr>
                      <w:sz w:val="15"/>
                      <w:szCs w:val="15"/>
                    </w:rPr>
                    <w:alias w:val="以后将重分类进损益的其他综合收益明细-所得税"/>
                    <w:tag w:val="_GBC_d4a42bfdf18b4cdf84370e95022ae2bb"/>
                    <w:id w:val="641475139"/>
                    <w:lock w:val="sdtLocked"/>
                    <w:showingPlcHdr/>
                  </w:sdtPr>
                  <w:sdtContent>
                    <w:tc>
                      <w:tcPr>
                        <w:tcW w:w="619" w:type="pct"/>
                        <w:shd w:val="clear" w:color="auto" w:fill="auto"/>
                      </w:tcPr>
                      <w:p w:rsidR="00D14D3F" w:rsidRPr="006F363D" w:rsidRDefault="003C41A9">
                        <w:pPr>
                          <w:jc w:val="right"/>
                          <w:rPr>
                            <w:sz w:val="15"/>
                            <w:szCs w:val="15"/>
                          </w:rPr>
                        </w:pPr>
                        <w:r>
                          <w:rPr>
                            <w:sz w:val="15"/>
                            <w:szCs w:val="15"/>
                          </w:rPr>
                          <w:t xml:space="preserve">     </w:t>
                        </w:r>
                      </w:p>
                    </w:tc>
                  </w:sdtContent>
                </w:sdt>
                <w:sdt>
                  <w:sdtPr>
                    <w:rPr>
                      <w:sz w:val="15"/>
                      <w:szCs w:val="15"/>
                    </w:rPr>
                    <w:alias w:val="以后将重分类进损益的其他综合收益明细-税后归属于母公司"/>
                    <w:tag w:val="_GBC_72df8edd1410487ba1263097200c46c4"/>
                    <w:id w:val="-1360425540"/>
                    <w:lock w:val="sdtLocked"/>
                    <w:showingPlcHdr/>
                  </w:sdtPr>
                  <w:sdtContent>
                    <w:tc>
                      <w:tcPr>
                        <w:tcW w:w="648" w:type="pct"/>
                        <w:shd w:val="clear" w:color="auto" w:fill="auto"/>
                      </w:tcPr>
                      <w:p w:rsidR="00D14D3F" w:rsidRPr="006F363D" w:rsidRDefault="003C41A9">
                        <w:pPr>
                          <w:jc w:val="right"/>
                          <w:rPr>
                            <w:sz w:val="15"/>
                            <w:szCs w:val="15"/>
                          </w:rPr>
                        </w:pPr>
                        <w:r>
                          <w:rPr>
                            <w:sz w:val="15"/>
                            <w:szCs w:val="15"/>
                          </w:rPr>
                          <w:t xml:space="preserve">     </w:t>
                        </w:r>
                      </w:p>
                    </w:tc>
                  </w:sdtContent>
                </w:sdt>
                <w:sdt>
                  <w:sdtPr>
                    <w:rPr>
                      <w:sz w:val="15"/>
                      <w:szCs w:val="15"/>
                    </w:rPr>
                    <w:alias w:val="以后将重分类进损益的其他综合收益明细-税后归属于少数股东"/>
                    <w:tag w:val="_GBC_ea63611761204ada9a27dabc46796ff4"/>
                    <w:id w:val="-1181815429"/>
                    <w:lock w:val="sdtLocked"/>
                    <w:showingPlcHdr/>
                  </w:sdtPr>
                  <w:sdtContent>
                    <w:tc>
                      <w:tcPr>
                        <w:tcW w:w="609" w:type="pct"/>
                        <w:shd w:val="clear" w:color="auto" w:fill="auto"/>
                      </w:tcPr>
                      <w:p w:rsidR="00D14D3F" w:rsidRPr="006F363D" w:rsidRDefault="003C41A9">
                        <w:pPr>
                          <w:jc w:val="right"/>
                          <w:rPr>
                            <w:sz w:val="15"/>
                            <w:szCs w:val="15"/>
                          </w:rPr>
                        </w:pPr>
                        <w:r>
                          <w:rPr>
                            <w:sz w:val="15"/>
                            <w:szCs w:val="15"/>
                          </w:rPr>
                          <w:t xml:space="preserve">     </w:t>
                        </w:r>
                      </w:p>
                    </w:tc>
                  </w:sdtContent>
                </w:sdt>
                <w:sdt>
                  <w:sdtPr>
                    <w:rPr>
                      <w:sz w:val="15"/>
                      <w:szCs w:val="15"/>
                    </w:rPr>
                    <w:alias w:val="以后将重分类进损益的其他综合收益明细-余额"/>
                    <w:tag w:val="_GBC_85f3c9cb48534a81a290c8d20ddf5d10"/>
                    <w:id w:val="-51233584"/>
                    <w:lock w:val="sdtLocked"/>
                  </w:sdtPr>
                  <w:sdtContent>
                    <w:tc>
                      <w:tcPr>
                        <w:tcW w:w="648" w:type="pct"/>
                        <w:shd w:val="clear" w:color="auto" w:fill="auto"/>
                      </w:tcPr>
                      <w:p w:rsidR="00D14D3F" w:rsidRPr="006F363D" w:rsidRDefault="003C41A9">
                        <w:pPr>
                          <w:jc w:val="right"/>
                          <w:rPr>
                            <w:sz w:val="15"/>
                            <w:szCs w:val="15"/>
                          </w:rPr>
                        </w:pPr>
                        <w:r>
                          <w:rPr>
                            <w:sz w:val="15"/>
                            <w:szCs w:val="15"/>
                          </w:rPr>
                          <w:t>645,637,625.24</w:t>
                        </w:r>
                      </w:p>
                    </w:tc>
                  </w:sdtContent>
                </w:sdt>
              </w:tr>
            </w:sdtContent>
          </w:sdt>
          <w:tr w:rsidR="00D14D3F" w:rsidRPr="006F363D" w:rsidTr="003C41A9">
            <w:tc>
              <w:tcPr>
                <w:tcW w:w="456" w:type="pct"/>
                <w:shd w:val="clear" w:color="auto" w:fill="auto"/>
                <w:vAlign w:val="center"/>
              </w:tcPr>
              <w:p w:rsidR="00D14D3F" w:rsidRPr="006F363D" w:rsidRDefault="00EF2D74">
                <w:pPr>
                  <w:rPr>
                    <w:sz w:val="15"/>
                    <w:szCs w:val="15"/>
                  </w:rPr>
                </w:pPr>
                <w:r w:rsidRPr="006F363D">
                  <w:rPr>
                    <w:rFonts w:hint="eastAsia"/>
                    <w:sz w:val="15"/>
                    <w:szCs w:val="15"/>
                  </w:rPr>
                  <w:t>其他综合收益合计</w:t>
                </w:r>
              </w:p>
            </w:tc>
            <w:sdt>
              <w:sdtPr>
                <w:rPr>
                  <w:sz w:val="15"/>
                  <w:szCs w:val="15"/>
                </w:rPr>
                <w:alias w:val="其他综合收益（资产负债表项目）"/>
                <w:tag w:val="_GBC_2fe2465935814ba2b9b49db7cdfe1330"/>
                <w:id w:val="45260838"/>
                <w:lock w:val="sdtLocked"/>
              </w:sdtPr>
              <w:sdtContent>
                <w:tc>
                  <w:tcPr>
                    <w:tcW w:w="673" w:type="pct"/>
                    <w:shd w:val="clear" w:color="auto" w:fill="auto"/>
                  </w:tcPr>
                  <w:p w:rsidR="00D14D3F" w:rsidRPr="006F363D" w:rsidRDefault="003C41A9">
                    <w:pPr>
                      <w:jc w:val="right"/>
                      <w:rPr>
                        <w:sz w:val="15"/>
                        <w:szCs w:val="15"/>
                      </w:rPr>
                    </w:pPr>
                    <w:r>
                      <w:rPr>
                        <w:sz w:val="15"/>
                        <w:szCs w:val="15"/>
                      </w:rPr>
                      <w:t>766,024,526.45</w:t>
                    </w:r>
                  </w:p>
                </w:tc>
              </w:sdtContent>
            </w:sdt>
            <w:sdt>
              <w:sdtPr>
                <w:rPr>
                  <w:sz w:val="15"/>
                  <w:szCs w:val="15"/>
                </w:rPr>
                <w:alias w:val="其他综合收益本期所得税前发生额"/>
                <w:tag w:val="_GBC_846bcc9f9375432eb28a541820356e6a"/>
                <w:id w:val="608010501"/>
                <w:lock w:val="sdtLocked"/>
              </w:sdtPr>
              <w:sdtContent>
                <w:tc>
                  <w:tcPr>
                    <w:tcW w:w="673" w:type="pct"/>
                    <w:shd w:val="clear" w:color="auto" w:fill="auto"/>
                  </w:tcPr>
                  <w:p w:rsidR="00D14D3F" w:rsidRPr="006F363D" w:rsidRDefault="003C41A9">
                    <w:pPr>
                      <w:jc w:val="right"/>
                      <w:rPr>
                        <w:sz w:val="15"/>
                        <w:szCs w:val="15"/>
                      </w:rPr>
                    </w:pPr>
                    <w:r>
                      <w:rPr>
                        <w:sz w:val="15"/>
                        <w:szCs w:val="15"/>
                      </w:rPr>
                      <w:t>317,771,770.53</w:t>
                    </w:r>
                  </w:p>
                </w:tc>
              </w:sdtContent>
            </w:sdt>
            <w:tc>
              <w:tcPr>
                <w:tcW w:w="673" w:type="pct"/>
                <w:shd w:val="clear" w:color="auto" w:fill="auto"/>
              </w:tcPr>
              <w:p w:rsidR="00D14D3F" w:rsidRPr="006F363D" w:rsidRDefault="000827A7">
                <w:pPr>
                  <w:jc w:val="right"/>
                  <w:rPr>
                    <w:sz w:val="15"/>
                    <w:szCs w:val="15"/>
                  </w:rPr>
                </w:pPr>
                <w:sdt>
                  <w:sdtPr>
                    <w:rPr>
                      <w:sz w:val="15"/>
                      <w:szCs w:val="15"/>
                    </w:rPr>
                    <w:alias w:val="其他综合收益-其中：前期计入其他综合收益当期转入损益"/>
                    <w:tag w:val="_GBC_99ab2b0072394c5084a8727d36b13968"/>
                    <w:id w:val="-2028480981"/>
                    <w:lock w:val="sdtLocked"/>
                  </w:sdtPr>
                  <w:sdtContent>
                    <w:r w:rsidR="003C41A9">
                      <w:rPr>
                        <w:sz w:val="15"/>
                        <w:szCs w:val="15"/>
                      </w:rPr>
                      <w:t>121,547,194.15</w:t>
                    </w:r>
                  </w:sdtContent>
                </w:sdt>
              </w:p>
            </w:tc>
            <w:sdt>
              <w:sdtPr>
                <w:rPr>
                  <w:sz w:val="15"/>
                  <w:szCs w:val="15"/>
                </w:rPr>
                <w:alias w:val="其他综合收益产生的所得税影响"/>
                <w:tag w:val="_GBC_927c9b1b9aa142d8aaaa29063f6801b5"/>
                <w:id w:val="506250532"/>
                <w:lock w:val="sdtLocked"/>
              </w:sdtPr>
              <w:sdtContent>
                <w:tc>
                  <w:tcPr>
                    <w:tcW w:w="619" w:type="pct"/>
                    <w:shd w:val="clear" w:color="auto" w:fill="auto"/>
                  </w:tcPr>
                  <w:p w:rsidR="00D14D3F" w:rsidRPr="006F363D" w:rsidRDefault="003C41A9">
                    <w:pPr>
                      <w:jc w:val="right"/>
                      <w:rPr>
                        <w:sz w:val="15"/>
                        <w:szCs w:val="15"/>
                      </w:rPr>
                    </w:pPr>
                    <w:r>
                      <w:rPr>
                        <w:sz w:val="15"/>
                        <w:szCs w:val="15"/>
                      </w:rPr>
                      <w:t>79,442,942.63</w:t>
                    </w:r>
                  </w:p>
                </w:tc>
              </w:sdtContent>
            </w:sdt>
            <w:sdt>
              <w:sdtPr>
                <w:rPr>
                  <w:sz w:val="15"/>
                  <w:szCs w:val="15"/>
                </w:rPr>
                <w:alias w:val="其他综合收益税后归属于母公司"/>
                <w:tag w:val="_GBC_1361be0c39d947a0aacc485f839e8268"/>
                <w:id w:val="1646937499"/>
                <w:lock w:val="sdtLocked"/>
              </w:sdtPr>
              <w:sdtContent>
                <w:tc>
                  <w:tcPr>
                    <w:tcW w:w="648" w:type="pct"/>
                    <w:shd w:val="clear" w:color="auto" w:fill="auto"/>
                  </w:tcPr>
                  <w:p w:rsidR="00D14D3F" w:rsidRPr="006F363D" w:rsidRDefault="003C41A9">
                    <w:pPr>
                      <w:jc w:val="right"/>
                      <w:rPr>
                        <w:sz w:val="15"/>
                        <w:szCs w:val="15"/>
                      </w:rPr>
                    </w:pPr>
                    <w:r>
                      <w:rPr>
                        <w:sz w:val="15"/>
                        <w:szCs w:val="15"/>
                      </w:rPr>
                      <w:t>122,311,219.34</w:t>
                    </w:r>
                  </w:p>
                </w:tc>
              </w:sdtContent>
            </w:sdt>
            <w:sdt>
              <w:sdtPr>
                <w:rPr>
                  <w:sz w:val="15"/>
                  <w:szCs w:val="15"/>
                </w:rPr>
                <w:alias w:val="其他综合收益税后归属于少数股东"/>
                <w:tag w:val="_GBC_52e9f191e4ec486a98821572eb0706cc"/>
                <w:id w:val="-1918078861"/>
                <w:lock w:val="sdtLocked"/>
              </w:sdtPr>
              <w:sdtContent>
                <w:tc>
                  <w:tcPr>
                    <w:tcW w:w="609" w:type="pct"/>
                    <w:shd w:val="clear" w:color="auto" w:fill="auto"/>
                  </w:tcPr>
                  <w:p w:rsidR="00D14D3F" w:rsidRPr="006F363D" w:rsidRDefault="003C41A9">
                    <w:pPr>
                      <w:jc w:val="right"/>
                      <w:rPr>
                        <w:sz w:val="15"/>
                        <w:szCs w:val="15"/>
                      </w:rPr>
                    </w:pPr>
                    <w:r>
                      <w:rPr>
                        <w:sz w:val="15"/>
                        <w:szCs w:val="15"/>
                      </w:rPr>
                      <w:t>-5,529,585.59</w:t>
                    </w:r>
                  </w:p>
                </w:tc>
              </w:sdtContent>
            </w:sdt>
            <w:sdt>
              <w:sdtPr>
                <w:rPr>
                  <w:sz w:val="15"/>
                  <w:szCs w:val="15"/>
                </w:rPr>
                <w:alias w:val="其他综合收益（资产负债表项目）"/>
                <w:tag w:val="_GBC_2cc326e1dcd74a149e3ad10c1ff8dd3c"/>
                <w:id w:val="1487435631"/>
                <w:lock w:val="sdtLocked"/>
              </w:sdtPr>
              <w:sdtContent>
                <w:tc>
                  <w:tcPr>
                    <w:tcW w:w="648" w:type="pct"/>
                    <w:shd w:val="clear" w:color="auto" w:fill="auto"/>
                  </w:tcPr>
                  <w:p w:rsidR="00D14D3F" w:rsidRPr="006F363D" w:rsidRDefault="003C41A9">
                    <w:pPr>
                      <w:jc w:val="right"/>
                      <w:rPr>
                        <w:sz w:val="15"/>
                        <w:szCs w:val="15"/>
                      </w:rPr>
                    </w:pPr>
                    <w:r>
                      <w:rPr>
                        <w:sz w:val="15"/>
                        <w:szCs w:val="15"/>
                      </w:rPr>
                      <w:t>888,335,745.79</w:t>
                    </w:r>
                  </w:p>
                </w:tc>
              </w:sdtContent>
            </w:sdt>
          </w:tr>
        </w:tbl>
        <w:p w:rsidR="00D14D3F" w:rsidRDefault="00EF2D74">
          <w:pPr>
            <w:spacing w:before="60" w:after="60"/>
            <w:rPr>
              <w:b/>
              <w:szCs w:val="21"/>
            </w:rPr>
          </w:pPr>
          <w:r>
            <w:rPr>
              <w:rFonts w:hint="eastAsia"/>
              <w:szCs w:val="21"/>
            </w:rPr>
            <w:t>其他说明，包括对现金流量套期损益的有效部分转为被套期项目初始确认金额调整：</w:t>
          </w:r>
        </w:p>
        <w:sdt>
          <w:sdtPr>
            <w:rPr>
              <w:rFonts w:hint="eastAsia"/>
            </w:rPr>
            <w:alias w:val="综合收益情况"/>
            <w:tag w:val="_GBC_a08b15003fd7428189a4b4281725e310"/>
            <w:id w:val="692812567"/>
            <w:lock w:val="sdtLocked"/>
            <w:placeholder>
              <w:docPart w:val="GBC22222222222222222222222222222"/>
            </w:placeholder>
            <w:showingPlcHdr/>
          </w:sdtPr>
          <w:sdtContent>
            <w:p w:rsidR="00D14D3F" w:rsidRPr="006F363D" w:rsidRDefault="00EF2D74" w:rsidP="006F363D">
              <w:r w:rsidRPr="006F363D">
                <w:rPr>
                  <w:rFonts w:hint="eastAsia"/>
                </w:rPr>
                <w:t xml:space="preserve">　　　</w:t>
              </w:r>
            </w:p>
          </w:sdtContent>
        </w:sdt>
      </w:sdtContent>
    </w:sdt>
    <w:p w:rsidR="00D14D3F" w:rsidRDefault="00D14D3F">
      <w:pPr>
        <w:rPr>
          <w:szCs w:val="21"/>
        </w:rPr>
      </w:pPr>
    </w:p>
    <w:sdt>
      <w:sdtPr>
        <w:rPr>
          <w:rFonts w:ascii="宋体" w:hAnsi="宋体" w:cs="宋体" w:hint="eastAsia"/>
          <w:b w:val="0"/>
          <w:bCs w:val="0"/>
          <w:kern w:val="0"/>
          <w:szCs w:val="21"/>
        </w:rPr>
        <w:tag w:val="_SEC_84ba198e06284c06a5fcfe80ab43de2c"/>
        <w:id w:val="517283442"/>
        <w:lock w:val="sdtLocked"/>
        <w:placeholder>
          <w:docPart w:val="GBC22222222222222222222222222222"/>
        </w:placeholder>
      </w:sdtPr>
      <w:sdtEndPr>
        <w:rPr>
          <w:rFonts w:hint="default"/>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专项储备</w:t>
          </w:r>
        </w:p>
        <w:sdt>
          <w:sdtPr>
            <w:alias w:val="是否适用：专项储备"/>
            <w:tag w:val="_GBC_0e2f337ccf9a4bc6919cf02a896e57c1"/>
            <w:id w:val="-853722819"/>
            <w:lock w:val="sdtLocked"/>
            <w:placeholder>
              <w:docPart w:val="GBC22222222222222222222222222222"/>
            </w:placeholder>
          </w:sdtPr>
          <w:sdtContent>
            <w:p w:rsidR="00D14D3F" w:rsidRDefault="00EF2D74">
              <w:r>
                <w:fldChar w:fldCharType="begin"/>
              </w:r>
              <w:r w:rsidR="00C67C34">
                <w:instrText xml:space="preserve"> MACROBUTTON  SnrToggleCheckbox √适用 </w:instrText>
              </w:r>
              <w:r>
                <w:fldChar w:fldCharType="end"/>
              </w:r>
              <w:r>
                <w:fldChar w:fldCharType="begin"/>
              </w:r>
              <w:r w:rsidR="00C67C34">
                <w:instrText xml:space="preserve"> MACROBUTTON  SnrToggleCheckbox □不适用 </w:instrText>
              </w:r>
              <w:r>
                <w:fldChar w:fldCharType="end"/>
              </w:r>
            </w:p>
          </w:sdtContent>
        </w:sdt>
        <w:p w:rsidR="00D14D3F" w:rsidRDefault="00EF2D74">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758349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专项储备"/>
              <w:tag w:val="_GBC_0d38a2dae28a4705ad4e665e5fcad88c"/>
              <w:id w:val="9315532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854"/>
            <w:gridCol w:w="1973"/>
            <w:gridCol w:w="1973"/>
            <w:gridCol w:w="2018"/>
            <w:gridCol w:w="1989"/>
          </w:tblGrid>
          <w:tr w:rsidR="00D14D3F"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项目</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期初余额</w:t>
                </w:r>
              </w:p>
            </w:tc>
            <w:tc>
              <w:tcPr>
                <w:tcW w:w="1006"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本期增加</w:t>
                </w:r>
              </w:p>
            </w:tc>
            <w:tc>
              <w:tcPr>
                <w:tcW w:w="1029"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期末余额</w:t>
                </w:r>
              </w:p>
            </w:tc>
          </w:tr>
          <w:tr w:rsidR="00D14D3F" w:rsidTr="00DE1C41">
            <w:tc>
              <w:tcPr>
                <w:tcW w:w="945"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rPr>
                    <w:szCs w:val="21"/>
                  </w:rPr>
                </w:pPr>
                <w:r>
                  <w:rPr>
                    <w:rFonts w:hint="eastAsia"/>
                    <w:szCs w:val="21"/>
                  </w:rPr>
                  <w:t>安全生产费</w:t>
                </w:r>
              </w:p>
            </w:tc>
            <w:sdt>
              <w:sdtPr>
                <w:rPr>
                  <w:szCs w:val="21"/>
                </w:rPr>
                <w:alias w:val="专项储备中的安全生产费"/>
                <w:tag w:val="_GBC_d79c1099c0144eb195fcedcd8a5ac4cf"/>
                <w:id w:val="-1103260304"/>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jc w:val="right"/>
                      <w:rPr>
                        <w:szCs w:val="21"/>
                      </w:rPr>
                    </w:pPr>
                    <w:r>
                      <w:rPr>
                        <w:szCs w:val="21"/>
                      </w:rPr>
                      <w:t>3,565,452.23</w:t>
                    </w:r>
                  </w:p>
                </w:tc>
              </w:sdtContent>
            </w:sdt>
            <w:sdt>
              <w:sdtPr>
                <w:rPr>
                  <w:szCs w:val="21"/>
                </w:rPr>
                <w:alias w:val="专项储备中的安全生产费本期增加"/>
                <w:tag w:val="_GBC_0e0a9e8a24d74e28bbf3d5c53d4afb0d"/>
                <w:id w:val="1525128377"/>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jc w:val="right"/>
                      <w:rPr>
                        <w:szCs w:val="21"/>
                      </w:rPr>
                    </w:pPr>
                    <w:r>
                      <w:rPr>
                        <w:szCs w:val="21"/>
                      </w:rPr>
                      <w:t>2,659,858.17</w:t>
                    </w:r>
                  </w:p>
                </w:tc>
              </w:sdtContent>
            </w:sdt>
            <w:sdt>
              <w:sdtPr>
                <w:rPr>
                  <w:szCs w:val="21"/>
                </w:rPr>
                <w:alias w:val="专项储备中的安全生产费本期减少"/>
                <w:tag w:val="_GBC_655e3348dfa344b7ba4de4b4708298cb"/>
                <w:id w:val="-1066950191"/>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jc w:val="right"/>
                      <w:rPr>
                        <w:szCs w:val="21"/>
                      </w:rPr>
                    </w:pPr>
                    <w:r>
                      <w:rPr>
                        <w:szCs w:val="21"/>
                      </w:rPr>
                      <w:t>3,642,291.00</w:t>
                    </w:r>
                  </w:p>
                </w:tc>
              </w:sdtContent>
            </w:sdt>
            <w:sdt>
              <w:sdtPr>
                <w:rPr>
                  <w:szCs w:val="21"/>
                </w:rPr>
                <w:alias w:val="专项储备中的安全生产费"/>
                <w:tag w:val="_GBC_1f4a54d13a124f52a22677629d4cef0d"/>
                <w:id w:val="86394281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jc w:val="right"/>
                      <w:rPr>
                        <w:szCs w:val="21"/>
                      </w:rPr>
                    </w:pPr>
                    <w:r>
                      <w:rPr>
                        <w:szCs w:val="21"/>
                      </w:rPr>
                      <w:t>2,583,019.40</w:t>
                    </w:r>
                  </w:p>
                </w:tc>
              </w:sdtContent>
            </w:sdt>
          </w:tr>
          <w:tr w:rsidR="00D14D3F" w:rsidTr="00DE1C41">
            <w:tc>
              <w:tcPr>
                <w:tcW w:w="945"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jc w:val="center"/>
                  <w:rPr>
                    <w:szCs w:val="21"/>
                  </w:rPr>
                </w:pPr>
                <w:r>
                  <w:rPr>
                    <w:rFonts w:hint="eastAsia"/>
                    <w:szCs w:val="21"/>
                  </w:rPr>
                  <w:t>合计</w:t>
                </w:r>
              </w:p>
            </w:tc>
            <w:sdt>
              <w:sdtPr>
                <w:rPr>
                  <w:szCs w:val="21"/>
                </w:rPr>
                <w:alias w:val="专项储备"/>
                <w:tag w:val="_GBC_7961ba7ea29e49e5b01be35929774320"/>
                <w:id w:val="-67191030"/>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jc w:val="right"/>
                      <w:rPr>
                        <w:szCs w:val="21"/>
                      </w:rPr>
                    </w:pPr>
                    <w:r>
                      <w:rPr>
                        <w:szCs w:val="21"/>
                      </w:rPr>
                      <w:t>3,565,452.23</w:t>
                    </w:r>
                  </w:p>
                </w:tc>
              </w:sdtContent>
            </w:sdt>
            <w:sdt>
              <w:sdtPr>
                <w:rPr>
                  <w:szCs w:val="21"/>
                </w:rPr>
                <w:alias w:val="专项储备本期增加额"/>
                <w:tag w:val="_GBC_b8b09d56583a45759eaa0ec020d10e7a"/>
                <w:id w:val="1292089207"/>
                <w:lock w:val="sdtLocked"/>
              </w:sdtPr>
              <w:sdtContent>
                <w:tc>
                  <w:tcPr>
                    <w:tcW w:w="1006"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jc w:val="right"/>
                      <w:rPr>
                        <w:szCs w:val="21"/>
                      </w:rPr>
                    </w:pPr>
                    <w:r>
                      <w:rPr>
                        <w:szCs w:val="21"/>
                      </w:rPr>
                      <w:t>2,659,858.17</w:t>
                    </w:r>
                  </w:p>
                </w:tc>
              </w:sdtContent>
            </w:sdt>
            <w:sdt>
              <w:sdtPr>
                <w:rPr>
                  <w:szCs w:val="21"/>
                </w:rPr>
                <w:alias w:val="专项储备本期减少额"/>
                <w:tag w:val="_GBC_ae6a9e5886d24a6c961e69cbced0696f"/>
                <w:id w:val="-1543594298"/>
                <w:lock w:val="sdtLocked"/>
              </w:sdtPr>
              <w:sdtContent>
                <w:tc>
                  <w:tcPr>
                    <w:tcW w:w="1029"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jc w:val="right"/>
                      <w:rPr>
                        <w:szCs w:val="21"/>
                      </w:rPr>
                    </w:pPr>
                    <w:r>
                      <w:rPr>
                        <w:szCs w:val="21"/>
                      </w:rPr>
                      <w:t>3,642,291.00</w:t>
                    </w:r>
                  </w:p>
                </w:tc>
              </w:sdtContent>
            </w:sdt>
            <w:sdt>
              <w:sdtPr>
                <w:rPr>
                  <w:szCs w:val="21"/>
                </w:rPr>
                <w:alias w:val="专项储备"/>
                <w:tag w:val="_GBC_41c8511e53514780b73ad73cde403d45"/>
                <w:id w:val="2006861754"/>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jc w:val="right"/>
                      <w:rPr>
                        <w:szCs w:val="21"/>
                      </w:rPr>
                    </w:pPr>
                    <w:r>
                      <w:rPr>
                        <w:szCs w:val="21"/>
                      </w:rPr>
                      <w:t>2,583,019.40</w:t>
                    </w:r>
                  </w:p>
                </w:tc>
              </w:sdtContent>
            </w:sdt>
          </w:tr>
        </w:tbl>
        <w:p w:rsidR="00D14D3F" w:rsidRDefault="00EF2D74">
          <w:pPr>
            <w:rPr>
              <w:szCs w:val="21"/>
            </w:rPr>
          </w:pPr>
          <w:r>
            <w:rPr>
              <w:rFonts w:hint="eastAsia"/>
              <w:szCs w:val="21"/>
            </w:rPr>
            <w:lastRenderedPageBreak/>
            <w:t>其他说明，包括本期增减变动情况、变动原因说明：</w:t>
          </w:r>
        </w:p>
        <w:p w:rsidR="00D14D3F" w:rsidRPr="00C67C34" w:rsidRDefault="000827A7" w:rsidP="00C67C34">
          <w:sdt>
            <w:sdtPr>
              <w:alias w:val="专项储备情况说明"/>
              <w:tag w:val="_GBC_a75c8c7cc1e44ab5a1585f4a9964199c"/>
              <w:id w:val="-13388504"/>
              <w:lock w:val="sdtLocked"/>
              <w:placeholder>
                <w:docPart w:val="GBC22222222222222222222222222222"/>
              </w:placeholder>
              <w:showingPlcHdr/>
            </w:sdtPr>
            <w:sdtContent>
              <w:r w:rsidR="00EF2D74" w:rsidRPr="00C67C34">
                <w:rPr>
                  <w:rFonts w:hint="eastAsia"/>
                </w:rPr>
                <w:t xml:space="preserve">　　　</w:t>
              </w:r>
            </w:sdtContent>
          </w:sdt>
        </w:p>
      </w:sdtContent>
    </w:sdt>
    <w:p w:rsidR="00D14D3F" w:rsidRDefault="00D14D3F">
      <w:pPr>
        <w:rPr>
          <w:szCs w:val="21"/>
        </w:rPr>
      </w:pPr>
    </w:p>
    <w:sdt>
      <w:sdtPr>
        <w:rPr>
          <w:rFonts w:ascii="宋体" w:hAnsi="宋体" w:cs="宋体" w:hint="eastAsia"/>
          <w:b w:val="0"/>
          <w:bCs w:val="0"/>
          <w:kern w:val="0"/>
          <w:szCs w:val="21"/>
        </w:rPr>
        <w:tag w:val="_SEC_e4999705883d4533b90d93a828deecc9"/>
        <w:id w:val="-1319104925"/>
        <w:lock w:val="sdtLocked"/>
        <w:placeholder>
          <w:docPart w:val="GBC22222222222222222222222222222"/>
        </w:placeholder>
      </w:sdtPr>
      <w:sdtEndPr>
        <w:rPr>
          <w:rFonts w:cstheme="minorBidi" w:hint="default"/>
          <w:kern w:val="2"/>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盈余公积</w:t>
          </w:r>
        </w:p>
        <w:p w:rsidR="00D14D3F" w:rsidRDefault="00EF2D74">
          <w:pPr>
            <w:jc w:val="right"/>
            <w:rPr>
              <w:szCs w:val="21"/>
            </w:rPr>
          </w:pPr>
          <w:r>
            <w:rPr>
              <w:rFonts w:hint="eastAsia"/>
              <w:szCs w:val="21"/>
            </w:rPr>
            <w:t>单位：</w:t>
          </w:r>
          <w:sdt>
            <w:sdtPr>
              <w:rPr>
                <w:rFonts w:hint="eastAsia"/>
                <w:szCs w:val="21"/>
              </w:rPr>
              <w:alias w:val="单位：财务附注：盈余公积"/>
              <w:tag w:val="_GBC_8ca7c8f8d04e47ff92c33109bbf55576"/>
              <w:id w:val="1229657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盈余公积"/>
              <w:tag w:val="_GBC_24d833c69b8448ca876fbf8299519039"/>
              <w:id w:val="-10462092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843"/>
            <w:gridCol w:w="1983"/>
            <w:gridCol w:w="1989"/>
            <w:gridCol w:w="2003"/>
            <w:gridCol w:w="1989"/>
          </w:tblGrid>
          <w:tr w:rsidR="00D14D3F" w:rsidTr="00DE1C41">
            <w:tc>
              <w:tcPr>
                <w:tcW w:w="940"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snapToGrid w:val="0"/>
                  <w:jc w:val="center"/>
                  <w:rPr>
                    <w:szCs w:val="21"/>
                  </w:rPr>
                </w:pPr>
                <w:r>
                  <w:rPr>
                    <w:rFonts w:hint="eastAsia"/>
                    <w:szCs w:val="21"/>
                  </w:rPr>
                  <w:t>项目</w:t>
                </w:r>
              </w:p>
            </w:tc>
            <w:tc>
              <w:tcPr>
                <w:tcW w:w="1011"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snapToGrid w:val="0"/>
                  <w:jc w:val="center"/>
                  <w:rPr>
                    <w:szCs w:val="21"/>
                  </w:rPr>
                </w:pPr>
                <w:r>
                  <w:rPr>
                    <w:rFonts w:hint="eastAsia"/>
                    <w:szCs w:val="21"/>
                  </w:rPr>
                  <w:t>期初余额</w:t>
                </w:r>
              </w:p>
            </w:tc>
            <w:tc>
              <w:tcPr>
                <w:tcW w:w="1014"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snapToGrid w:val="0"/>
                  <w:jc w:val="center"/>
                  <w:rPr>
                    <w:szCs w:val="21"/>
                  </w:rPr>
                </w:pPr>
                <w:r>
                  <w:rPr>
                    <w:rFonts w:hint="eastAsia"/>
                    <w:szCs w:val="21"/>
                  </w:rPr>
                  <w:t>本期增加</w:t>
                </w:r>
              </w:p>
            </w:tc>
            <w:tc>
              <w:tcPr>
                <w:tcW w:w="1021"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snapToGrid w:val="0"/>
                  <w:jc w:val="center"/>
                  <w:rPr>
                    <w:szCs w:val="21"/>
                  </w:rPr>
                </w:pPr>
                <w:r>
                  <w:rPr>
                    <w:rFonts w:hint="eastAsia"/>
                    <w:szCs w:val="21"/>
                  </w:rPr>
                  <w:t>本期减少</w:t>
                </w:r>
              </w:p>
            </w:tc>
            <w:tc>
              <w:tcPr>
                <w:tcW w:w="1014"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snapToGrid w:val="0"/>
                  <w:jc w:val="center"/>
                  <w:rPr>
                    <w:szCs w:val="21"/>
                  </w:rPr>
                </w:pPr>
                <w:r>
                  <w:rPr>
                    <w:rFonts w:hint="eastAsia"/>
                    <w:szCs w:val="21"/>
                  </w:rPr>
                  <w:t>期末余额</w:t>
                </w:r>
              </w:p>
            </w:tc>
          </w:tr>
          <w:tr w:rsidR="00D14D3F"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autoSpaceDE w:val="0"/>
                  <w:autoSpaceDN w:val="0"/>
                  <w:adjustRightInd w:val="0"/>
                  <w:snapToGrid w:val="0"/>
                  <w:jc w:val="both"/>
                  <w:rPr>
                    <w:szCs w:val="21"/>
                  </w:rPr>
                </w:pPr>
                <w:r>
                  <w:rPr>
                    <w:rFonts w:hint="eastAsia"/>
                    <w:szCs w:val="21"/>
                  </w:rPr>
                  <w:t>法定盈余公积</w:t>
                </w:r>
              </w:p>
            </w:tc>
            <w:sdt>
              <w:sdtPr>
                <w:rPr>
                  <w:szCs w:val="21"/>
                </w:rPr>
                <w:alias w:val="法定盈余公积合计"/>
                <w:tag w:val="_GBC_e4591528f5f14e9096c4f0f5a0a21aef"/>
                <w:id w:val="895543738"/>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autoSpaceDE w:val="0"/>
                      <w:autoSpaceDN w:val="0"/>
                      <w:adjustRightInd w:val="0"/>
                      <w:snapToGrid w:val="0"/>
                      <w:ind w:right="180"/>
                      <w:jc w:val="right"/>
                      <w:rPr>
                        <w:color w:val="000000" w:themeColor="text1"/>
                        <w:szCs w:val="21"/>
                      </w:rPr>
                    </w:pPr>
                    <w:r>
                      <w:rPr>
                        <w:szCs w:val="21"/>
                      </w:rPr>
                      <w:t>283,068,508.30</w:t>
                    </w:r>
                  </w:p>
                </w:tc>
              </w:sdtContent>
            </w:sdt>
            <w:sdt>
              <w:sdtPr>
                <w:rPr>
                  <w:szCs w:val="21"/>
                </w:rPr>
                <w:alias w:val="法定盈余公积增加数"/>
                <w:tag w:val="_GBC_2123a42ce33b4209a33ca1b47c5a294c"/>
                <w:id w:val="-29838175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autoSpaceDE w:val="0"/>
                      <w:autoSpaceDN w:val="0"/>
                      <w:adjustRightInd w:val="0"/>
                      <w:snapToGrid w:val="0"/>
                      <w:ind w:right="180"/>
                      <w:jc w:val="right"/>
                      <w:rPr>
                        <w:color w:val="000000" w:themeColor="text1"/>
                        <w:szCs w:val="21"/>
                      </w:rPr>
                    </w:pPr>
                    <w:r>
                      <w:rPr>
                        <w:szCs w:val="21"/>
                      </w:rPr>
                      <w:t>49,799,817.56</w:t>
                    </w:r>
                  </w:p>
                </w:tc>
              </w:sdtContent>
            </w:sdt>
            <w:sdt>
              <w:sdtPr>
                <w:rPr>
                  <w:szCs w:val="21"/>
                </w:rPr>
                <w:alias w:val="法定盈余公积减少数"/>
                <w:tag w:val="_GBC_88ee9145de044690b008c94117c64941"/>
                <w:id w:val="109256215"/>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法定盈余公积合计"/>
                <w:tag w:val="_GBC_95c50d38a0124704a3efde23f9887137"/>
                <w:id w:val="-1187359457"/>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autoSpaceDE w:val="0"/>
                      <w:autoSpaceDN w:val="0"/>
                      <w:adjustRightInd w:val="0"/>
                      <w:snapToGrid w:val="0"/>
                      <w:ind w:right="180"/>
                      <w:jc w:val="right"/>
                      <w:rPr>
                        <w:color w:val="000000" w:themeColor="text1"/>
                        <w:szCs w:val="21"/>
                      </w:rPr>
                    </w:pPr>
                    <w:r>
                      <w:rPr>
                        <w:szCs w:val="21"/>
                      </w:rPr>
                      <w:t>332,868,325.86</w:t>
                    </w:r>
                  </w:p>
                </w:tc>
              </w:sdtContent>
            </w:sdt>
          </w:tr>
          <w:tr w:rsidR="00D14D3F"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autoSpaceDE w:val="0"/>
                  <w:autoSpaceDN w:val="0"/>
                  <w:adjustRightInd w:val="0"/>
                  <w:snapToGrid w:val="0"/>
                  <w:jc w:val="both"/>
                  <w:rPr>
                    <w:szCs w:val="21"/>
                  </w:rPr>
                </w:pPr>
                <w:r>
                  <w:rPr>
                    <w:rFonts w:hint="eastAsia"/>
                    <w:szCs w:val="21"/>
                  </w:rPr>
                  <w:t>任意盈余公积</w:t>
                </w:r>
              </w:p>
            </w:tc>
            <w:sdt>
              <w:sdtPr>
                <w:rPr>
                  <w:szCs w:val="21"/>
                </w:rPr>
                <w:alias w:val="任意盈余公积合计"/>
                <w:tag w:val="_GBC_738a821888ac425b987d8aa2a9c45d23"/>
                <w:id w:val="-542433217"/>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autoSpaceDE w:val="0"/>
                      <w:autoSpaceDN w:val="0"/>
                      <w:adjustRightInd w:val="0"/>
                      <w:snapToGrid w:val="0"/>
                      <w:ind w:right="180"/>
                      <w:jc w:val="right"/>
                      <w:rPr>
                        <w:color w:val="000000" w:themeColor="text1"/>
                        <w:szCs w:val="21"/>
                      </w:rPr>
                    </w:pPr>
                    <w:r>
                      <w:rPr>
                        <w:szCs w:val="21"/>
                      </w:rPr>
                      <w:t>18,188,216.78</w:t>
                    </w:r>
                  </w:p>
                </w:tc>
              </w:sdtContent>
            </w:sdt>
            <w:sdt>
              <w:sdtPr>
                <w:rPr>
                  <w:szCs w:val="21"/>
                </w:rPr>
                <w:alias w:val="任意盈余公积增加数"/>
                <w:tag w:val="_GBC_dcafacd9f0ea4bdd92a621b4ee9633be"/>
                <w:id w:val="1342042296"/>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任意盈余公积减少数"/>
                <w:tag w:val="_GBC_fd02af027690470693e42745925ae863"/>
                <w:id w:val="651330746"/>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任意盈余公积合计"/>
                <w:tag w:val="_GBC_3010a259789640fcbb8454c32f876a88"/>
                <w:id w:val="974636273"/>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14D3F" w:rsidRDefault="00C67C34">
                    <w:pPr>
                      <w:autoSpaceDE w:val="0"/>
                      <w:autoSpaceDN w:val="0"/>
                      <w:adjustRightInd w:val="0"/>
                      <w:snapToGrid w:val="0"/>
                      <w:ind w:right="180"/>
                      <w:jc w:val="right"/>
                      <w:rPr>
                        <w:color w:val="000000" w:themeColor="text1"/>
                        <w:szCs w:val="21"/>
                      </w:rPr>
                    </w:pPr>
                    <w:r>
                      <w:rPr>
                        <w:szCs w:val="21"/>
                      </w:rPr>
                      <w:t>18,188,216.78</w:t>
                    </w:r>
                  </w:p>
                </w:tc>
              </w:sdtContent>
            </w:sdt>
          </w:tr>
          <w:tr w:rsidR="00D14D3F"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autoSpaceDE w:val="0"/>
                  <w:autoSpaceDN w:val="0"/>
                  <w:adjustRightInd w:val="0"/>
                  <w:snapToGrid w:val="0"/>
                  <w:jc w:val="both"/>
                  <w:rPr>
                    <w:szCs w:val="21"/>
                  </w:rPr>
                </w:pPr>
                <w:r>
                  <w:rPr>
                    <w:rFonts w:hint="eastAsia"/>
                    <w:szCs w:val="21"/>
                  </w:rPr>
                  <w:t>储备基金</w:t>
                </w:r>
              </w:p>
            </w:tc>
            <w:sdt>
              <w:sdtPr>
                <w:rPr>
                  <w:szCs w:val="21"/>
                </w:rPr>
                <w:alias w:val="储备基金合计"/>
                <w:tag w:val="_GBC_ca02ac41f50040b0ab01be7eb3768930"/>
                <w:id w:val="-1509365660"/>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增加数"/>
                <w:tag w:val="_GBC_046d3718231547a5b6808c09f410d427"/>
                <w:id w:val="-1476212270"/>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减少数"/>
                <w:tag w:val="_GBC_dbac220d1d65483498a7b4f9705ddb20"/>
                <w:id w:val="-494878713"/>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储备基金合计"/>
                <w:tag w:val="_GBC_a642085444154bde80e3b7872dc58fec"/>
                <w:id w:val="706373465"/>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D14D3F"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autoSpaceDE w:val="0"/>
                  <w:autoSpaceDN w:val="0"/>
                  <w:adjustRightInd w:val="0"/>
                  <w:snapToGrid w:val="0"/>
                  <w:jc w:val="both"/>
                  <w:rPr>
                    <w:szCs w:val="21"/>
                  </w:rPr>
                </w:pPr>
                <w:r>
                  <w:rPr>
                    <w:rFonts w:hint="eastAsia"/>
                    <w:szCs w:val="21"/>
                  </w:rPr>
                  <w:t>企业发展基金</w:t>
                </w:r>
              </w:p>
            </w:tc>
            <w:sdt>
              <w:sdtPr>
                <w:rPr>
                  <w:szCs w:val="21"/>
                </w:rPr>
                <w:alias w:val="企业发展基金合计"/>
                <w:tag w:val="_GBC_3ad21086d852412e871dfed54b3c9b82"/>
                <w:id w:val="503717323"/>
                <w:lock w:val="sdtLocked"/>
                <w:showingPlcHdr/>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增加数"/>
                <w:tag w:val="_GBC_08df1bac3f4547968f8b31d4f70342d5"/>
                <w:id w:val="1285312608"/>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减少数"/>
                <w:tag w:val="_GBC_acc629da59a74575b7b2ba058a945ae3"/>
                <w:id w:val="-1063332323"/>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sdt>
              <w:sdtPr>
                <w:rPr>
                  <w:szCs w:val="21"/>
                </w:rPr>
                <w:alias w:val="企业发展基金合计"/>
                <w:tag w:val="_GBC_6358ebb64e1b4e279735877e99afa7ce"/>
                <w:id w:val="2074071406"/>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14D3F" w:rsidRDefault="00EF2D74">
                    <w:pPr>
                      <w:autoSpaceDE w:val="0"/>
                      <w:autoSpaceDN w:val="0"/>
                      <w:adjustRightInd w:val="0"/>
                      <w:snapToGrid w:val="0"/>
                      <w:ind w:right="180"/>
                      <w:jc w:val="right"/>
                      <w:rPr>
                        <w:color w:val="000000" w:themeColor="text1"/>
                        <w:szCs w:val="21"/>
                      </w:rPr>
                    </w:pPr>
                    <w:r>
                      <w:rPr>
                        <w:rFonts w:hint="eastAsia"/>
                        <w:color w:val="0000FF"/>
                        <w:szCs w:val="21"/>
                      </w:rPr>
                      <w:t xml:space="preserve">　</w:t>
                    </w:r>
                  </w:p>
                </w:tc>
              </w:sdtContent>
            </w:sdt>
          </w:tr>
          <w:tr w:rsidR="00D14D3F" w:rsidTr="00DE1C41">
            <w:tc>
              <w:tcPr>
                <w:tcW w:w="940"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Default="00EF2D74">
                <w:pPr>
                  <w:autoSpaceDE w:val="0"/>
                  <w:autoSpaceDN w:val="0"/>
                  <w:adjustRightInd w:val="0"/>
                  <w:snapToGrid w:val="0"/>
                  <w:jc w:val="both"/>
                  <w:rPr>
                    <w:szCs w:val="21"/>
                  </w:rPr>
                </w:pPr>
                <w:r>
                  <w:rPr>
                    <w:rFonts w:hint="eastAsia"/>
                    <w:szCs w:val="21"/>
                  </w:rPr>
                  <w:t>其他</w:t>
                </w:r>
              </w:p>
            </w:tc>
            <w:sdt>
              <w:sdtPr>
                <w:rPr>
                  <w:szCs w:val="21"/>
                </w:rPr>
                <w:alias w:val="其他盈余公积"/>
                <w:tag w:val="_GBC_2dca5e811d0d4fc7a2a26e34bea5983a"/>
                <w:id w:val="-758050845"/>
                <w:lock w:val="sdtLocked"/>
              </w:sdtPr>
              <w:sdtContent>
                <w:tc>
                  <w:tcPr>
                    <w:tcW w:w="1011" w:type="pct"/>
                    <w:tcBorders>
                      <w:top w:val="single" w:sz="6" w:space="0" w:color="auto"/>
                      <w:left w:val="single" w:sz="6" w:space="0" w:color="auto"/>
                      <w:bottom w:val="single" w:sz="6" w:space="0" w:color="auto"/>
                      <w:right w:val="single" w:sz="6" w:space="0" w:color="auto"/>
                    </w:tcBorders>
                    <w:shd w:val="clear" w:color="auto" w:fill="auto"/>
                  </w:tcPr>
                  <w:p w:rsidR="00D14D3F" w:rsidRDefault="006F0D09">
                    <w:pPr>
                      <w:autoSpaceDE w:val="0"/>
                      <w:autoSpaceDN w:val="0"/>
                      <w:adjustRightInd w:val="0"/>
                      <w:snapToGrid w:val="0"/>
                      <w:ind w:right="180"/>
                      <w:jc w:val="right"/>
                      <w:rPr>
                        <w:color w:val="000000" w:themeColor="text1"/>
                        <w:szCs w:val="21"/>
                      </w:rPr>
                    </w:pPr>
                    <w:r>
                      <w:rPr>
                        <w:szCs w:val="21"/>
                      </w:rPr>
                      <w:t>12,528,796.65</w:t>
                    </w:r>
                  </w:p>
                </w:tc>
              </w:sdtContent>
            </w:sdt>
            <w:sdt>
              <w:sdtPr>
                <w:rPr>
                  <w:szCs w:val="21"/>
                </w:rPr>
                <w:alias w:val="其他盈余公积增加数"/>
                <w:tag w:val="_GBC_5e980009bece47dbb515dcee48ea8889"/>
                <w:id w:val="-1073729290"/>
                <w:lock w:val="sdtLocked"/>
                <w:showingPlcHdr/>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14D3F" w:rsidRDefault="006F0D09">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其他盈余公积减少数"/>
                <w:tag w:val="_GBC_94c17dc3713b4d74a162ae44bcb42f72"/>
                <w:id w:val="-1538652803"/>
                <w:lock w:val="sdtLocked"/>
                <w:showingPlcHdr/>
              </w:sdtPr>
              <w:sdtContent>
                <w:tc>
                  <w:tcPr>
                    <w:tcW w:w="1021" w:type="pct"/>
                    <w:tcBorders>
                      <w:top w:val="single" w:sz="6" w:space="0" w:color="auto"/>
                      <w:left w:val="single" w:sz="6" w:space="0" w:color="auto"/>
                      <w:bottom w:val="single" w:sz="6" w:space="0" w:color="auto"/>
                      <w:right w:val="single" w:sz="6" w:space="0" w:color="auto"/>
                    </w:tcBorders>
                    <w:shd w:val="clear" w:color="auto" w:fill="auto"/>
                  </w:tcPr>
                  <w:p w:rsidR="00D14D3F" w:rsidRDefault="006F0D09">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其他盈余公积"/>
                <w:tag w:val="_GBC_0c4acbceb6524d48979af8140d038faf"/>
                <w:id w:val="-696472652"/>
                <w:lock w:val="sdtLocked"/>
              </w:sdtPr>
              <w:sdtContent>
                <w:tc>
                  <w:tcPr>
                    <w:tcW w:w="1014" w:type="pct"/>
                    <w:tcBorders>
                      <w:top w:val="single" w:sz="6" w:space="0" w:color="auto"/>
                      <w:left w:val="single" w:sz="6" w:space="0" w:color="auto"/>
                      <w:bottom w:val="single" w:sz="6" w:space="0" w:color="auto"/>
                      <w:right w:val="single" w:sz="6" w:space="0" w:color="auto"/>
                    </w:tcBorders>
                    <w:shd w:val="clear" w:color="auto" w:fill="auto"/>
                  </w:tcPr>
                  <w:p w:rsidR="00D14D3F" w:rsidRDefault="006F0D09">
                    <w:pPr>
                      <w:autoSpaceDE w:val="0"/>
                      <w:autoSpaceDN w:val="0"/>
                      <w:adjustRightInd w:val="0"/>
                      <w:snapToGrid w:val="0"/>
                      <w:ind w:right="180"/>
                      <w:jc w:val="right"/>
                      <w:rPr>
                        <w:color w:val="000000" w:themeColor="text1"/>
                        <w:szCs w:val="21"/>
                      </w:rPr>
                    </w:pPr>
                    <w:r>
                      <w:rPr>
                        <w:szCs w:val="21"/>
                      </w:rPr>
                      <w:t>12,528,796.65</w:t>
                    </w:r>
                  </w:p>
                </w:tc>
              </w:sdtContent>
            </w:sdt>
          </w:tr>
          <w:tr w:rsidR="00D14D3F" w:rsidTr="00DE1C41">
            <w:tc>
              <w:tcPr>
                <w:tcW w:w="940"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snapToGrid w:val="0"/>
                  <w:jc w:val="center"/>
                  <w:rPr>
                    <w:szCs w:val="21"/>
                  </w:rPr>
                </w:pPr>
                <w:r>
                  <w:rPr>
                    <w:rFonts w:hint="eastAsia"/>
                    <w:szCs w:val="21"/>
                  </w:rPr>
                  <w:t>合计</w:t>
                </w:r>
              </w:p>
            </w:tc>
            <w:sdt>
              <w:sdtPr>
                <w:rPr>
                  <w:szCs w:val="21"/>
                </w:rPr>
                <w:alias w:val="盈余公积"/>
                <w:tag w:val="_GBC_a81642a8aa6a4f77859f36089d357b7c"/>
                <w:id w:val="1900559037"/>
                <w:lock w:val="sdtLocked"/>
              </w:sdtPr>
              <w:sdtContent>
                <w:tc>
                  <w:tcPr>
                    <w:tcW w:w="1011" w:type="pct"/>
                    <w:tcBorders>
                      <w:top w:val="single" w:sz="6" w:space="0" w:color="auto"/>
                      <w:left w:val="single" w:sz="6" w:space="0" w:color="auto"/>
                      <w:bottom w:val="single" w:sz="6" w:space="0" w:color="auto"/>
                      <w:right w:val="single" w:sz="6" w:space="0" w:color="auto"/>
                    </w:tcBorders>
                  </w:tcPr>
                  <w:p w:rsidR="00D14D3F" w:rsidRDefault="00536160">
                    <w:pPr>
                      <w:autoSpaceDE w:val="0"/>
                      <w:autoSpaceDN w:val="0"/>
                      <w:adjustRightInd w:val="0"/>
                      <w:snapToGrid w:val="0"/>
                      <w:ind w:right="180"/>
                      <w:jc w:val="right"/>
                      <w:rPr>
                        <w:color w:val="000000" w:themeColor="text1"/>
                        <w:szCs w:val="21"/>
                      </w:rPr>
                    </w:pPr>
                    <w:r>
                      <w:rPr>
                        <w:szCs w:val="21"/>
                      </w:rPr>
                      <w:t>313,785,521.73</w:t>
                    </w:r>
                  </w:p>
                </w:tc>
              </w:sdtContent>
            </w:sdt>
            <w:sdt>
              <w:sdtPr>
                <w:rPr>
                  <w:szCs w:val="21"/>
                </w:rPr>
                <w:alias w:val="盈余公积增加"/>
                <w:tag w:val="_GBC_1c486497804e4c7dababc92c1f0cf01c"/>
                <w:id w:val="-1399124149"/>
                <w:lock w:val="sdtLocked"/>
              </w:sdtPr>
              <w:sdtContent>
                <w:tc>
                  <w:tcPr>
                    <w:tcW w:w="1014" w:type="pct"/>
                    <w:tcBorders>
                      <w:top w:val="single" w:sz="6" w:space="0" w:color="auto"/>
                      <w:left w:val="single" w:sz="6" w:space="0" w:color="auto"/>
                      <w:bottom w:val="single" w:sz="6" w:space="0" w:color="auto"/>
                      <w:right w:val="single" w:sz="6" w:space="0" w:color="auto"/>
                    </w:tcBorders>
                  </w:tcPr>
                  <w:p w:rsidR="00D14D3F" w:rsidRDefault="00536160">
                    <w:pPr>
                      <w:autoSpaceDE w:val="0"/>
                      <w:autoSpaceDN w:val="0"/>
                      <w:adjustRightInd w:val="0"/>
                      <w:snapToGrid w:val="0"/>
                      <w:ind w:right="180"/>
                      <w:jc w:val="right"/>
                      <w:rPr>
                        <w:color w:val="000000" w:themeColor="text1"/>
                        <w:szCs w:val="21"/>
                      </w:rPr>
                    </w:pPr>
                    <w:r>
                      <w:rPr>
                        <w:szCs w:val="21"/>
                      </w:rPr>
                      <w:t>49,799,817.56</w:t>
                    </w:r>
                  </w:p>
                </w:tc>
              </w:sdtContent>
            </w:sdt>
            <w:sdt>
              <w:sdtPr>
                <w:rPr>
                  <w:szCs w:val="21"/>
                </w:rPr>
                <w:alias w:val="盈余公积减少"/>
                <w:tag w:val="_GBC_0718312e2eec44bebbb9917ebeb2fced"/>
                <w:id w:val="90746308"/>
                <w:lock w:val="sdtLocked"/>
                <w:showingPlcHdr/>
              </w:sdtPr>
              <w:sdtContent>
                <w:tc>
                  <w:tcPr>
                    <w:tcW w:w="1021" w:type="pct"/>
                    <w:tcBorders>
                      <w:top w:val="single" w:sz="6" w:space="0" w:color="auto"/>
                      <w:left w:val="single" w:sz="6" w:space="0" w:color="auto"/>
                      <w:bottom w:val="single" w:sz="6" w:space="0" w:color="auto"/>
                      <w:right w:val="single" w:sz="6" w:space="0" w:color="auto"/>
                    </w:tcBorders>
                  </w:tcPr>
                  <w:p w:rsidR="00D14D3F" w:rsidRDefault="00536160">
                    <w:pPr>
                      <w:autoSpaceDE w:val="0"/>
                      <w:autoSpaceDN w:val="0"/>
                      <w:adjustRightInd w:val="0"/>
                      <w:snapToGrid w:val="0"/>
                      <w:ind w:right="180"/>
                      <w:jc w:val="right"/>
                      <w:rPr>
                        <w:color w:val="000000" w:themeColor="text1"/>
                        <w:szCs w:val="21"/>
                      </w:rPr>
                    </w:pPr>
                    <w:r>
                      <w:rPr>
                        <w:szCs w:val="21"/>
                      </w:rPr>
                      <w:t xml:space="preserve">     </w:t>
                    </w:r>
                  </w:p>
                </w:tc>
              </w:sdtContent>
            </w:sdt>
            <w:sdt>
              <w:sdtPr>
                <w:rPr>
                  <w:szCs w:val="21"/>
                </w:rPr>
                <w:alias w:val="盈余公积"/>
                <w:tag w:val="_GBC_5ecd72257d854d86981e5824ac8e4ef6"/>
                <w:id w:val="-1751035198"/>
                <w:lock w:val="sdtLocked"/>
              </w:sdtPr>
              <w:sdtContent>
                <w:tc>
                  <w:tcPr>
                    <w:tcW w:w="1014" w:type="pct"/>
                    <w:tcBorders>
                      <w:top w:val="single" w:sz="6" w:space="0" w:color="auto"/>
                      <w:left w:val="single" w:sz="6" w:space="0" w:color="auto"/>
                      <w:bottom w:val="single" w:sz="6" w:space="0" w:color="auto"/>
                      <w:right w:val="single" w:sz="6" w:space="0" w:color="auto"/>
                    </w:tcBorders>
                  </w:tcPr>
                  <w:p w:rsidR="00D14D3F" w:rsidRDefault="00536160">
                    <w:pPr>
                      <w:autoSpaceDE w:val="0"/>
                      <w:autoSpaceDN w:val="0"/>
                      <w:adjustRightInd w:val="0"/>
                      <w:snapToGrid w:val="0"/>
                      <w:ind w:right="180"/>
                      <w:jc w:val="right"/>
                      <w:rPr>
                        <w:color w:val="000000" w:themeColor="text1"/>
                        <w:szCs w:val="21"/>
                      </w:rPr>
                    </w:pPr>
                    <w:r>
                      <w:rPr>
                        <w:szCs w:val="21"/>
                      </w:rPr>
                      <w:t>363,585,339.29</w:t>
                    </w:r>
                  </w:p>
                </w:tc>
              </w:sdtContent>
            </w:sdt>
          </w:tr>
        </w:tbl>
        <w:p w:rsidR="00D14D3F" w:rsidRDefault="00EF2D74">
          <w:pPr>
            <w:spacing w:before="60" w:after="60"/>
            <w:rPr>
              <w:szCs w:val="21"/>
            </w:rPr>
          </w:pPr>
          <w:r>
            <w:rPr>
              <w:rFonts w:hint="eastAsia"/>
              <w:szCs w:val="21"/>
            </w:rPr>
            <w:t>盈余公积说明，包括本期增减变动情况、变动原因说明：</w:t>
          </w:r>
        </w:p>
        <w:sdt>
          <w:sdtPr>
            <w:rPr>
              <w:szCs w:val="21"/>
            </w:rPr>
            <w:alias w:val="盈余公积说明"/>
            <w:tag w:val="_GBC_538b8c4ba55d480592f5f9485177617e"/>
            <w:id w:val="1025215718"/>
            <w:lock w:val="sdtLocked"/>
            <w:placeholder>
              <w:docPart w:val="GBC22222222222222222222222222222"/>
            </w:placeholder>
          </w:sdtPr>
          <w:sdtContent>
            <w:p w:rsidR="00D14D3F" w:rsidRDefault="00536160" w:rsidP="00536160">
              <w:pPr>
                <w:spacing w:line="360" w:lineRule="auto"/>
                <w:ind w:firstLineChars="200" w:firstLine="420"/>
                <w:rPr>
                  <w:color w:val="000000" w:themeColor="text1"/>
                  <w:szCs w:val="21"/>
                </w:rPr>
              </w:pPr>
              <w:r w:rsidRPr="00024D73">
                <w:rPr>
                  <w:rFonts w:hint="eastAsia"/>
                </w:rPr>
                <w:t>本期增加系根据2016年4月23日公司第八届董事会第三次会议审议通过的2015年度利润分配预案，按母公司净利润的10%计提法定盈余公积</w:t>
              </w:r>
              <w:r w:rsidRPr="00024D73">
                <w:t>49,799,817.56</w:t>
              </w:r>
              <w:r w:rsidRPr="00024D73">
                <w:rPr>
                  <w:rFonts w:hint="eastAsia"/>
                </w:rPr>
                <w:t>元。</w:t>
              </w:r>
            </w:p>
          </w:sdtContent>
        </w:sdt>
      </w:sdtContent>
    </w:sdt>
    <w:p w:rsidR="00D14D3F" w:rsidRDefault="00D14D3F">
      <w:pPr>
        <w:rPr>
          <w:szCs w:val="21"/>
        </w:rPr>
      </w:pPr>
    </w:p>
    <w:sdt>
      <w:sdtPr>
        <w:rPr>
          <w:rFonts w:ascii="宋体" w:hAnsi="宋体" w:cs="宋体" w:hint="eastAsia"/>
          <w:b w:val="0"/>
          <w:bCs w:val="0"/>
          <w:kern w:val="0"/>
          <w:szCs w:val="21"/>
        </w:rPr>
        <w:tag w:val="_SEC_099bae2e74dd4c638d827dd234536518"/>
        <w:id w:val="145403850"/>
        <w:lock w:val="sdtLocked"/>
        <w:placeholder>
          <w:docPart w:val="GBC22222222222222222222222222222"/>
        </w:placeholder>
      </w:sdt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未分配利润</w:t>
          </w:r>
        </w:p>
        <w:p w:rsidR="00D14D3F" w:rsidRDefault="00EF2D74">
          <w:pPr>
            <w:jc w:val="right"/>
            <w:rPr>
              <w:szCs w:val="21"/>
            </w:rPr>
          </w:pPr>
          <w:r>
            <w:rPr>
              <w:rFonts w:hint="eastAsia"/>
              <w:szCs w:val="21"/>
            </w:rPr>
            <w:t>单位：</w:t>
          </w:r>
          <w:sdt>
            <w:sdtPr>
              <w:rPr>
                <w:rFonts w:hint="eastAsia"/>
                <w:szCs w:val="21"/>
              </w:rPr>
              <w:alias w:val="单位：财务附注：未分配利润"/>
              <w:tag w:val="_GBC_fc12fabcd66949d39f6f74b747284465"/>
              <w:id w:val="72426031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未分配利润"/>
              <w:tag w:val="_GBC_7b3accd97aa744c08d773ec06b05684e"/>
              <w:id w:val="104078640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781"/>
            <w:gridCol w:w="3061"/>
            <w:gridCol w:w="2967"/>
          </w:tblGrid>
          <w:tr w:rsidR="00D14D3F" w:rsidTr="00DE1C41">
            <w:trPr>
              <w:cantSplit/>
            </w:trPr>
            <w:tc>
              <w:tcPr>
                <w:tcW w:w="1927" w:type="pct"/>
                <w:tcBorders>
                  <w:top w:val="single" w:sz="6" w:space="0" w:color="auto"/>
                  <w:left w:val="single" w:sz="6" w:space="0" w:color="auto"/>
                  <w:bottom w:val="single" w:sz="6" w:space="0" w:color="auto"/>
                  <w:right w:val="single" w:sz="6" w:space="0" w:color="auto"/>
                </w:tcBorders>
                <w:vAlign w:val="center"/>
              </w:tcPr>
              <w:p w:rsidR="00D14D3F" w:rsidRDefault="00EF2D74">
                <w:pPr>
                  <w:jc w:val="center"/>
                  <w:rPr>
                    <w:szCs w:val="21"/>
                  </w:rPr>
                </w:pPr>
                <w:r>
                  <w:rPr>
                    <w:rFonts w:hint="eastAsia"/>
                    <w:szCs w:val="21"/>
                  </w:rPr>
                  <w:t>项目</w:t>
                </w:r>
              </w:p>
            </w:tc>
            <w:tc>
              <w:tcPr>
                <w:tcW w:w="1560" w:type="pct"/>
                <w:tcBorders>
                  <w:top w:val="single" w:sz="6" w:space="0" w:color="auto"/>
                  <w:left w:val="single" w:sz="6" w:space="0" w:color="auto"/>
                  <w:bottom w:val="single" w:sz="6" w:space="0" w:color="auto"/>
                  <w:right w:val="single" w:sz="6" w:space="0" w:color="auto"/>
                </w:tcBorders>
                <w:vAlign w:val="center"/>
              </w:tcPr>
              <w:p w:rsidR="00D14D3F" w:rsidRDefault="00EF2D74">
                <w:pPr>
                  <w:jc w:val="center"/>
                  <w:rPr>
                    <w:szCs w:val="21"/>
                  </w:rPr>
                </w:pPr>
                <w:r>
                  <w:rPr>
                    <w:rFonts w:hint="eastAsia"/>
                    <w:szCs w:val="21"/>
                  </w:rPr>
                  <w:t>本期</w:t>
                </w:r>
              </w:p>
            </w:tc>
            <w:tc>
              <w:tcPr>
                <w:tcW w:w="1512" w:type="pct"/>
                <w:tcBorders>
                  <w:top w:val="single" w:sz="6" w:space="0" w:color="auto"/>
                  <w:left w:val="single" w:sz="6" w:space="0" w:color="auto"/>
                  <w:bottom w:val="single" w:sz="6" w:space="0" w:color="auto"/>
                  <w:right w:val="single" w:sz="6" w:space="0" w:color="auto"/>
                </w:tcBorders>
                <w:vAlign w:val="center"/>
              </w:tcPr>
              <w:p w:rsidR="00D14D3F" w:rsidRDefault="00EF2D74">
                <w:pPr>
                  <w:jc w:val="center"/>
                  <w:rPr>
                    <w:szCs w:val="21"/>
                  </w:rPr>
                </w:pPr>
                <w:r>
                  <w:rPr>
                    <w:rFonts w:hint="eastAsia"/>
                    <w:szCs w:val="21"/>
                  </w:rPr>
                  <w:t>上期</w:t>
                </w:r>
              </w:p>
            </w:tc>
          </w:tr>
          <w:tr w:rsidR="00D14D3F" w:rsidTr="00DE1C41">
            <w:trPr>
              <w:cantSplit/>
            </w:trPr>
            <w:tc>
              <w:tcPr>
                <w:tcW w:w="1927" w:type="pct"/>
                <w:tcBorders>
                  <w:top w:val="single" w:sz="6" w:space="0" w:color="auto"/>
                  <w:left w:val="single" w:sz="6" w:space="0" w:color="auto"/>
                  <w:bottom w:val="single" w:sz="6" w:space="0" w:color="auto"/>
                  <w:right w:val="single" w:sz="6" w:space="0" w:color="auto"/>
                </w:tcBorders>
              </w:tcPr>
              <w:p w:rsidR="00D14D3F" w:rsidRDefault="00EF2D74">
                <w:pPr>
                  <w:rPr>
                    <w:szCs w:val="21"/>
                  </w:rPr>
                </w:pPr>
                <w:r>
                  <w:rPr>
                    <w:rFonts w:hint="eastAsia"/>
                    <w:szCs w:val="21"/>
                  </w:rPr>
                  <w:t>调整前上期末未分配利润</w:t>
                </w:r>
              </w:p>
            </w:tc>
            <w:sdt>
              <w:sdtPr>
                <w:rPr>
                  <w:color w:val="000000" w:themeColor="text1"/>
                  <w:szCs w:val="21"/>
                </w:rPr>
                <w:alias w:val="未分配利润"/>
                <w:tag w:val="_GBC_40b9755045ed4325be530fd5d06690ab"/>
                <w:id w:val="1681011229"/>
                <w:lock w:val="sdtLocked"/>
              </w:sdtPr>
              <w:sdtContent>
                <w:tc>
                  <w:tcPr>
                    <w:tcW w:w="1560" w:type="pct"/>
                    <w:tcBorders>
                      <w:top w:val="single" w:sz="6" w:space="0" w:color="auto"/>
                      <w:left w:val="single" w:sz="6" w:space="0" w:color="auto"/>
                      <w:bottom w:val="single" w:sz="6" w:space="0" w:color="auto"/>
                      <w:right w:val="single" w:sz="6" w:space="0" w:color="auto"/>
                    </w:tcBorders>
                  </w:tcPr>
                  <w:p w:rsidR="00D14D3F" w:rsidRDefault="00ED118C">
                    <w:pPr>
                      <w:ind w:right="6"/>
                      <w:jc w:val="right"/>
                      <w:rPr>
                        <w:color w:val="000000" w:themeColor="text1"/>
                        <w:szCs w:val="21"/>
                      </w:rPr>
                    </w:pPr>
                    <w:r>
                      <w:rPr>
                        <w:color w:val="000000" w:themeColor="text1"/>
                        <w:szCs w:val="21"/>
                      </w:rPr>
                      <w:t>2,255,789,605.20</w:t>
                    </w:r>
                  </w:p>
                </w:tc>
              </w:sdtContent>
            </w:sdt>
            <w:sdt>
              <w:sdtPr>
                <w:rPr>
                  <w:szCs w:val="21"/>
                </w:rPr>
                <w:alias w:val="未分配利润"/>
                <w:tag w:val="_GBC_d50a1644650b4858bb2c437603caca23"/>
                <w:id w:val="-785193561"/>
                <w:lock w:val="sdtLocked"/>
              </w:sdtPr>
              <w:sdtContent>
                <w:tc>
                  <w:tcPr>
                    <w:tcW w:w="1512" w:type="pct"/>
                    <w:tcBorders>
                      <w:top w:val="single" w:sz="6" w:space="0" w:color="auto"/>
                      <w:left w:val="single" w:sz="6" w:space="0" w:color="auto"/>
                      <w:bottom w:val="single" w:sz="6" w:space="0" w:color="auto"/>
                      <w:right w:val="single" w:sz="6" w:space="0" w:color="auto"/>
                    </w:tcBorders>
                  </w:tcPr>
                  <w:p w:rsidR="00D14D3F" w:rsidRDefault="00ED118C">
                    <w:pPr>
                      <w:jc w:val="right"/>
                      <w:rPr>
                        <w:color w:val="000000" w:themeColor="text1"/>
                        <w:szCs w:val="21"/>
                      </w:rPr>
                    </w:pPr>
                    <w:r>
                      <w:rPr>
                        <w:szCs w:val="21"/>
                      </w:rPr>
                      <w:t>2,066,244,488.54</w:t>
                    </w:r>
                  </w:p>
                </w:tc>
              </w:sdtContent>
            </w:sdt>
          </w:tr>
          <w:tr w:rsidR="00D14D3F" w:rsidTr="00DE1C41">
            <w:trPr>
              <w:cantSplit/>
            </w:trPr>
            <w:tc>
              <w:tcPr>
                <w:tcW w:w="1927" w:type="pct"/>
                <w:tcBorders>
                  <w:top w:val="single" w:sz="6" w:space="0" w:color="auto"/>
                  <w:left w:val="single" w:sz="6" w:space="0" w:color="auto"/>
                  <w:bottom w:val="single" w:sz="6" w:space="0" w:color="auto"/>
                  <w:right w:val="single" w:sz="6" w:space="0" w:color="auto"/>
                </w:tcBorders>
              </w:tcPr>
              <w:p w:rsidR="00D14D3F" w:rsidRDefault="00EF2D74">
                <w:pPr>
                  <w:rPr>
                    <w:szCs w:val="21"/>
                  </w:rPr>
                </w:pPr>
                <w:r>
                  <w:rPr>
                    <w:rFonts w:hint="eastAsia"/>
                    <w:szCs w:val="21"/>
                  </w:rPr>
                  <w:t>调整期初未分配利润合计数（调增</w:t>
                </w:r>
                <w:r>
                  <w:rPr>
                    <w:szCs w:val="21"/>
                  </w:rPr>
                  <w:t>+</w:t>
                </w:r>
                <w:r>
                  <w:rPr>
                    <w:rFonts w:hint="eastAsia"/>
                    <w:szCs w:val="21"/>
                  </w:rPr>
                  <w:t>，调减－）</w:t>
                </w:r>
              </w:p>
            </w:tc>
            <w:sdt>
              <w:sdtPr>
                <w:rPr>
                  <w:color w:val="000000" w:themeColor="text1"/>
                  <w:szCs w:val="21"/>
                </w:rPr>
                <w:alias w:val="未分配利润调整合计数"/>
                <w:tag w:val="_GBC_d9fae7cb3324480fa2b6db6ff739b36f"/>
                <w:id w:val="-1606190222"/>
                <w:lock w:val="sdtLocked"/>
              </w:sdtPr>
              <w:sdtContent>
                <w:tc>
                  <w:tcPr>
                    <w:tcW w:w="1560" w:type="pct"/>
                    <w:tcBorders>
                      <w:top w:val="single" w:sz="6" w:space="0" w:color="auto"/>
                      <w:left w:val="single" w:sz="6" w:space="0" w:color="auto"/>
                      <w:bottom w:val="single" w:sz="6" w:space="0" w:color="auto"/>
                      <w:right w:val="single" w:sz="6" w:space="0" w:color="auto"/>
                    </w:tcBorders>
                  </w:tcPr>
                  <w:p w:rsidR="00D14D3F" w:rsidRDefault="00ED118C">
                    <w:pPr>
                      <w:ind w:right="6"/>
                      <w:jc w:val="right"/>
                      <w:rPr>
                        <w:color w:val="000000" w:themeColor="text1"/>
                        <w:szCs w:val="21"/>
                      </w:rPr>
                    </w:pPr>
                    <w:r>
                      <w:rPr>
                        <w:color w:val="000000" w:themeColor="text1"/>
                        <w:szCs w:val="21"/>
                      </w:rPr>
                      <w:t>1,981,310,507.00</w:t>
                    </w:r>
                  </w:p>
                </w:tc>
              </w:sdtContent>
            </w:sdt>
            <w:sdt>
              <w:sdtPr>
                <w:rPr>
                  <w:szCs w:val="21"/>
                </w:rPr>
                <w:alias w:val="未分配利润调整合计数"/>
                <w:tag w:val="_GBC_3095b9bb4b8945199cae664e3192dc26"/>
                <w:id w:val="420157758"/>
                <w:lock w:val="sdtLocked"/>
              </w:sdtPr>
              <w:sdtContent>
                <w:tc>
                  <w:tcPr>
                    <w:tcW w:w="1512" w:type="pct"/>
                    <w:tcBorders>
                      <w:top w:val="single" w:sz="6" w:space="0" w:color="auto"/>
                      <w:left w:val="single" w:sz="6" w:space="0" w:color="auto"/>
                      <w:bottom w:val="single" w:sz="6" w:space="0" w:color="auto"/>
                      <w:right w:val="single" w:sz="6" w:space="0" w:color="auto"/>
                    </w:tcBorders>
                  </w:tcPr>
                  <w:p w:rsidR="00D14D3F" w:rsidRDefault="00ED118C">
                    <w:pPr>
                      <w:ind w:right="6"/>
                      <w:jc w:val="right"/>
                      <w:rPr>
                        <w:color w:val="000000" w:themeColor="text1"/>
                        <w:szCs w:val="21"/>
                      </w:rPr>
                    </w:pPr>
                    <w:r>
                      <w:rPr>
                        <w:szCs w:val="21"/>
                      </w:rPr>
                      <w:t>2,723,982,120.01</w:t>
                    </w:r>
                  </w:p>
                </w:tc>
              </w:sdtContent>
            </w:sdt>
          </w:tr>
          <w:tr w:rsidR="00D14D3F" w:rsidTr="00DE1C41">
            <w:trPr>
              <w:cantSplit/>
            </w:trPr>
            <w:tc>
              <w:tcPr>
                <w:tcW w:w="1927" w:type="pct"/>
                <w:tcBorders>
                  <w:top w:val="single" w:sz="6" w:space="0" w:color="auto"/>
                  <w:left w:val="single" w:sz="6" w:space="0" w:color="auto"/>
                  <w:bottom w:val="single" w:sz="6" w:space="0" w:color="auto"/>
                  <w:right w:val="single" w:sz="6" w:space="0" w:color="auto"/>
                </w:tcBorders>
              </w:tcPr>
              <w:p w:rsidR="00D14D3F" w:rsidRDefault="00EF2D74">
                <w:pPr>
                  <w:rPr>
                    <w:szCs w:val="21"/>
                  </w:rPr>
                </w:pPr>
                <w:r>
                  <w:rPr>
                    <w:rFonts w:hint="eastAsia"/>
                    <w:szCs w:val="21"/>
                  </w:rPr>
                  <w:t>调整后期初未分配利润</w:t>
                </w:r>
              </w:p>
            </w:tc>
            <w:sdt>
              <w:sdtPr>
                <w:rPr>
                  <w:color w:val="000000" w:themeColor="text1"/>
                  <w:szCs w:val="21"/>
                </w:rPr>
                <w:alias w:val="未分配利润"/>
                <w:tag w:val="_GBC_a9d9918460ce4eb5a83a82ff969f5384"/>
                <w:id w:val="-1130710716"/>
                <w:lock w:val="sdtLocked"/>
              </w:sdtPr>
              <w:sdtContent>
                <w:tc>
                  <w:tcPr>
                    <w:tcW w:w="1560" w:type="pct"/>
                    <w:tcBorders>
                      <w:top w:val="single" w:sz="6" w:space="0" w:color="auto"/>
                      <w:left w:val="single" w:sz="6" w:space="0" w:color="auto"/>
                      <w:bottom w:val="single" w:sz="6" w:space="0" w:color="auto"/>
                      <w:right w:val="single" w:sz="6" w:space="0" w:color="auto"/>
                    </w:tcBorders>
                  </w:tcPr>
                  <w:p w:rsidR="00D14D3F" w:rsidRDefault="00ED118C">
                    <w:pPr>
                      <w:ind w:right="6"/>
                      <w:jc w:val="right"/>
                      <w:rPr>
                        <w:color w:val="000000" w:themeColor="text1"/>
                        <w:szCs w:val="21"/>
                      </w:rPr>
                    </w:pPr>
                    <w:r>
                      <w:rPr>
                        <w:color w:val="000000" w:themeColor="text1"/>
                        <w:szCs w:val="21"/>
                      </w:rPr>
                      <w:t>4,237,100,112.20</w:t>
                    </w:r>
                  </w:p>
                </w:tc>
              </w:sdtContent>
            </w:sdt>
            <w:sdt>
              <w:sdtPr>
                <w:rPr>
                  <w:szCs w:val="21"/>
                </w:rPr>
                <w:alias w:val="未分配利润"/>
                <w:tag w:val="_GBC_443a28955cca4c9a97a753b9a58c6a31"/>
                <w:id w:val="-773705739"/>
                <w:lock w:val="sdtLocked"/>
              </w:sdtPr>
              <w:sdtContent>
                <w:tc>
                  <w:tcPr>
                    <w:tcW w:w="1512" w:type="pct"/>
                    <w:tcBorders>
                      <w:top w:val="single" w:sz="6" w:space="0" w:color="auto"/>
                      <w:left w:val="single" w:sz="6" w:space="0" w:color="auto"/>
                      <w:bottom w:val="single" w:sz="6" w:space="0" w:color="auto"/>
                      <w:right w:val="single" w:sz="6" w:space="0" w:color="auto"/>
                    </w:tcBorders>
                  </w:tcPr>
                  <w:p w:rsidR="00D14D3F" w:rsidRDefault="00ED118C">
                    <w:pPr>
                      <w:ind w:right="6"/>
                      <w:jc w:val="right"/>
                      <w:rPr>
                        <w:color w:val="000000" w:themeColor="text1"/>
                        <w:szCs w:val="21"/>
                      </w:rPr>
                    </w:pPr>
                    <w:r>
                      <w:rPr>
                        <w:szCs w:val="21"/>
                      </w:rPr>
                      <w:t>4,790,226,608.55</w:t>
                    </w:r>
                  </w:p>
                </w:tc>
              </w:sdtContent>
            </w:sdt>
          </w:tr>
          <w:tr w:rsidR="00D14D3F" w:rsidTr="00DE1C41">
            <w:trPr>
              <w:cantSplit/>
            </w:trPr>
            <w:tc>
              <w:tcPr>
                <w:tcW w:w="1927" w:type="pct"/>
                <w:tcBorders>
                  <w:top w:val="single" w:sz="6" w:space="0" w:color="auto"/>
                  <w:left w:val="single" w:sz="6" w:space="0" w:color="auto"/>
                  <w:bottom w:val="single" w:sz="6" w:space="0" w:color="auto"/>
                  <w:right w:val="single" w:sz="6" w:space="0" w:color="auto"/>
                </w:tcBorders>
              </w:tcPr>
              <w:p w:rsidR="00D14D3F" w:rsidRDefault="00EF2D74">
                <w:pPr>
                  <w:ind w:right="6"/>
                  <w:rPr>
                    <w:szCs w:val="21"/>
                  </w:rPr>
                </w:pPr>
                <w:r>
                  <w:rPr>
                    <w:rFonts w:hint="eastAsia"/>
                    <w:szCs w:val="21"/>
                  </w:rPr>
                  <w:t>加：本期归属于母公司所有者的净利润</w:t>
                </w:r>
              </w:p>
            </w:tc>
            <w:sdt>
              <w:sdtPr>
                <w:rPr>
                  <w:color w:val="000000" w:themeColor="text1"/>
                  <w:szCs w:val="21"/>
                </w:rPr>
                <w:alias w:val="归属于母公司所有者的净利润"/>
                <w:tag w:val="_GBC_386e5d29c2a84f1882cc9d69b4df8d02"/>
                <w:id w:val="447754731"/>
                <w:lock w:val="sdtLocked"/>
              </w:sdtPr>
              <w:sdtContent>
                <w:tc>
                  <w:tcPr>
                    <w:tcW w:w="1560" w:type="pct"/>
                    <w:tcBorders>
                      <w:top w:val="single" w:sz="6" w:space="0" w:color="auto"/>
                      <w:left w:val="single" w:sz="6" w:space="0" w:color="auto"/>
                      <w:bottom w:val="single" w:sz="6" w:space="0" w:color="auto"/>
                      <w:right w:val="single" w:sz="6" w:space="0" w:color="auto"/>
                    </w:tcBorders>
                  </w:tcPr>
                  <w:p w:rsidR="00D14D3F" w:rsidRDefault="00ED118C">
                    <w:pPr>
                      <w:ind w:right="6"/>
                      <w:jc w:val="right"/>
                      <w:rPr>
                        <w:color w:val="000000" w:themeColor="text1"/>
                        <w:szCs w:val="21"/>
                      </w:rPr>
                    </w:pPr>
                    <w:r>
                      <w:rPr>
                        <w:color w:val="000000" w:themeColor="text1"/>
                        <w:szCs w:val="21"/>
                      </w:rPr>
                      <w:t>1,384,537,995.55</w:t>
                    </w:r>
                  </w:p>
                </w:tc>
              </w:sdtContent>
            </w:sdt>
            <w:sdt>
              <w:sdtPr>
                <w:rPr>
                  <w:szCs w:val="21"/>
                </w:rPr>
                <w:alias w:val="归属于母公司所有者的净利润"/>
                <w:tag w:val="_GBC_eba50a2519b14a1699757d9b34374193"/>
                <w:id w:val="1427300846"/>
                <w:lock w:val="sdtLocked"/>
              </w:sdtPr>
              <w:sdtContent>
                <w:tc>
                  <w:tcPr>
                    <w:tcW w:w="1512" w:type="pct"/>
                    <w:tcBorders>
                      <w:top w:val="single" w:sz="6" w:space="0" w:color="auto"/>
                      <w:left w:val="single" w:sz="6" w:space="0" w:color="auto"/>
                      <w:bottom w:val="single" w:sz="6" w:space="0" w:color="auto"/>
                      <w:right w:val="single" w:sz="6" w:space="0" w:color="auto"/>
                    </w:tcBorders>
                  </w:tcPr>
                  <w:p w:rsidR="00D14D3F" w:rsidRDefault="00ED118C">
                    <w:pPr>
                      <w:ind w:right="6"/>
                      <w:jc w:val="right"/>
                      <w:rPr>
                        <w:color w:val="000000" w:themeColor="text1"/>
                        <w:szCs w:val="21"/>
                      </w:rPr>
                    </w:pPr>
                    <w:r>
                      <w:rPr>
                        <w:szCs w:val="21"/>
                      </w:rPr>
                      <w:t>1,124,498,736.35</w:t>
                    </w:r>
                  </w:p>
                </w:tc>
              </w:sdtContent>
            </w:sdt>
          </w:tr>
          <w:tr w:rsidR="00D14D3F" w:rsidTr="00DE1C41">
            <w:trPr>
              <w:cantSplit/>
            </w:trPr>
            <w:tc>
              <w:tcPr>
                <w:tcW w:w="1927"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rPr>
                    <w:szCs w:val="21"/>
                  </w:rPr>
                </w:pPr>
                <w:r>
                  <w:rPr>
                    <w:rFonts w:hint="eastAsia"/>
                    <w:szCs w:val="21"/>
                  </w:rPr>
                  <w:t>减：提取法定盈余公积</w:t>
                </w:r>
              </w:p>
            </w:tc>
            <w:sdt>
              <w:sdtPr>
                <w:rPr>
                  <w:color w:val="000000" w:themeColor="text1"/>
                  <w:szCs w:val="21"/>
                </w:rPr>
                <w:alias w:val="提取法定盈余公积"/>
                <w:tag w:val="_GBC_f4b52b817c694f2db525251aadde4db8"/>
                <w:id w:val="-956016445"/>
                <w:lock w:val="sdtLocked"/>
              </w:sdtPr>
              <w:sdtContent>
                <w:tc>
                  <w:tcPr>
                    <w:tcW w:w="1560" w:type="pct"/>
                    <w:tcBorders>
                      <w:top w:val="single" w:sz="6" w:space="0" w:color="auto"/>
                      <w:left w:val="single" w:sz="6" w:space="0" w:color="auto"/>
                      <w:bottom w:val="single" w:sz="6" w:space="0" w:color="auto"/>
                      <w:right w:val="single" w:sz="6" w:space="0" w:color="auto"/>
                    </w:tcBorders>
                  </w:tcPr>
                  <w:p w:rsidR="00D14D3F" w:rsidRDefault="00ED118C">
                    <w:pPr>
                      <w:jc w:val="right"/>
                      <w:rPr>
                        <w:color w:val="000000" w:themeColor="text1"/>
                        <w:szCs w:val="21"/>
                      </w:rPr>
                    </w:pPr>
                    <w:r>
                      <w:rPr>
                        <w:color w:val="000000" w:themeColor="text1"/>
                        <w:szCs w:val="21"/>
                      </w:rPr>
                      <w:t>49,799,817.56</w:t>
                    </w:r>
                  </w:p>
                </w:tc>
              </w:sdtContent>
            </w:sdt>
            <w:sdt>
              <w:sdtPr>
                <w:rPr>
                  <w:szCs w:val="21"/>
                </w:rPr>
                <w:alias w:val="提取法定盈余公积"/>
                <w:tag w:val="_GBC_2392ba064d9b4ddea23945d8e1b9f731"/>
                <w:id w:val="-1979290821"/>
                <w:lock w:val="sdtLocked"/>
              </w:sdtPr>
              <w:sdtContent>
                <w:tc>
                  <w:tcPr>
                    <w:tcW w:w="1512" w:type="pct"/>
                    <w:tcBorders>
                      <w:top w:val="single" w:sz="6" w:space="0" w:color="auto"/>
                      <w:left w:val="single" w:sz="6" w:space="0" w:color="auto"/>
                      <w:bottom w:val="single" w:sz="6" w:space="0" w:color="auto"/>
                      <w:right w:val="single" w:sz="6" w:space="0" w:color="auto"/>
                    </w:tcBorders>
                  </w:tcPr>
                  <w:p w:rsidR="00D14D3F" w:rsidRDefault="00ED118C">
                    <w:pPr>
                      <w:ind w:right="6"/>
                      <w:jc w:val="right"/>
                      <w:rPr>
                        <w:color w:val="000000" w:themeColor="text1"/>
                        <w:szCs w:val="21"/>
                      </w:rPr>
                    </w:pPr>
                    <w:r>
                      <w:rPr>
                        <w:szCs w:val="21"/>
                      </w:rPr>
                      <w:t>8,392,019.63</w:t>
                    </w:r>
                  </w:p>
                </w:tc>
              </w:sdtContent>
            </w:sdt>
          </w:tr>
          <w:tr w:rsidR="00D14D3F" w:rsidTr="00DE1C41">
            <w:trPr>
              <w:cantSplit/>
            </w:trPr>
            <w:tc>
              <w:tcPr>
                <w:tcW w:w="1927"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ind w:firstLine="420"/>
                  <w:rPr>
                    <w:szCs w:val="21"/>
                  </w:rPr>
                </w:pPr>
                <w:r>
                  <w:rPr>
                    <w:rFonts w:hint="eastAsia"/>
                    <w:szCs w:val="21"/>
                  </w:rPr>
                  <w:t>提取任意盈余公积</w:t>
                </w:r>
              </w:p>
            </w:tc>
            <w:sdt>
              <w:sdtPr>
                <w:rPr>
                  <w:color w:val="000000" w:themeColor="text1"/>
                  <w:szCs w:val="21"/>
                </w:rPr>
                <w:alias w:val="提取任意盈余公积"/>
                <w:tag w:val="_GBC_d9b974d21d8a4b00bc2e15d1034e3599"/>
                <w:id w:val="503252955"/>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D14D3F" w:rsidRDefault="00EF2D74">
                    <w:pPr>
                      <w:jc w:val="right"/>
                      <w:rPr>
                        <w:color w:val="000000" w:themeColor="text1"/>
                        <w:szCs w:val="21"/>
                      </w:rPr>
                    </w:pPr>
                    <w:r>
                      <w:rPr>
                        <w:rFonts w:hint="eastAsia"/>
                        <w:color w:val="333399"/>
                      </w:rPr>
                      <w:t xml:space="preserve">　</w:t>
                    </w:r>
                  </w:p>
                </w:tc>
              </w:sdtContent>
            </w:sdt>
            <w:sdt>
              <w:sdtPr>
                <w:rPr>
                  <w:szCs w:val="21"/>
                </w:rPr>
                <w:alias w:val="提取任意盈余公积"/>
                <w:tag w:val="_GBC_908a882893dc49ef9ea850211afa2d38"/>
                <w:id w:val="-1443219282"/>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D14D3F" w:rsidRDefault="00EF2D74">
                    <w:pPr>
                      <w:ind w:right="6"/>
                      <w:jc w:val="right"/>
                      <w:rPr>
                        <w:color w:val="000000" w:themeColor="text1"/>
                        <w:szCs w:val="21"/>
                      </w:rPr>
                    </w:pPr>
                    <w:r>
                      <w:rPr>
                        <w:rFonts w:hint="eastAsia"/>
                        <w:color w:val="0000FF"/>
                        <w:szCs w:val="21"/>
                      </w:rPr>
                      <w:t xml:space="preserve">　</w:t>
                    </w:r>
                  </w:p>
                </w:tc>
              </w:sdtContent>
            </w:sdt>
          </w:tr>
          <w:tr w:rsidR="00D14D3F" w:rsidTr="00DE1C41">
            <w:trPr>
              <w:cantSplit/>
            </w:trPr>
            <w:tc>
              <w:tcPr>
                <w:tcW w:w="1927"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ind w:firstLine="420"/>
                  <w:rPr>
                    <w:szCs w:val="21"/>
                  </w:rPr>
                </w:pPr>
                <w:r>
                  <w:rPr>
                    <w:rFonts w:hint="eastAsia"/>
                    <w:szCs w:val="21"/>
                  </w:rPr>
                  <w:t>提取一般风险准备</w:t>
                </w:r>
              </w:p>
            </w:tc>
            <w:sdt>
              <w:sdtPr>
                <w:rPr>
                  <w:color w:val="000000" w:themeColor="text1"/>
                  <w:szCs w:val="21"/>
                </w:rPr>
                <w:alias w:val="提取一般风险准备"/>
                <w:tag w:val="_GBC_df4f7ed08656402198d0c8d59972dd60"/>
                <w:id w:val="-1417471284"/>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D14D3F" w:rsidRDefault="00EF2D74">
                    <w:pPr>
                      <w:jc w:val="right"/>
                      <w:rPr>
                        <w:color w:val="000000" w:themeColor="text1"/>
                        <w:szCs w:val="21"/>
                      </w:rPr>
                    </w:pPr>
                    <w:r>
                      <w:rPr>
                        <w:rFonts w:hint="eastAsia"/>
                        <w:color w:val="333399"/>
                      </w:rPr>
                      <w:t xml:space="preserve">　</w:t>
                    </w:r>
                  </w:p>
                </w:tc>
              </w:sdtContent>
            </w:sdt>
            <w:sdt>
              <w:sdtPr>
                <w:rPr>
                  <w:szCs w:val="21"/>
                </w:rPr>
                <w:alias w:val="提取一般风险准备"/>
                <w:tag w:val="_GBC_d5d796212b9d4cf89b74697e01f91c56"/>
                <w:id w:val="1477024487"/>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D14D3F" w:rsidRDefault="00EF2D74">
                    <w:pPr>
                      <w:ind w:right="6"/>
                      <w:jc w:val="right"/>
                      <w:rPr>
                        <w:color w:val="000000" w:themeColor="text1"/>
                        <w:szCs w:val="21"/>
                      </w:rPr>
                    </w:pPr>
                    <w:r>
                      <w:rPr>
                        <w:rFonts w:hint="eastAsia"/>
                        <w:color w:val="0000FF"/>
                        <w:szCs w:val="21"/>
                      </w:rPr>
                      <w:t xml:space="preserve">　</w:t>
                    </w:r>
                  </w:p>
                </w:tc>
              </w:sdtContent>
            </w:sdt>
          </w:tr>
          <w:tr w:rsidR="00D14D3F" w:rsidTr="00DE1C41">
            <w:trPr>
              <w:cantSplit/>
            </w:trPr>
            <w:tc>
              <w:tcPr>
                <w:tcW w:w="1927"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ind w:firstLine="420"/>
                  <w:rPr>
                    <w:szCs w:val="21"/>
                  </w:rPr>
                </w:pPr>
                <w:r>
                  <w:rPr>
                    <w:rFonts w:hint="eastAsia"/>
                    <w:szCs w:val="21"/>
                  </w:rPr>
                  <w:t>应付普通股股利</w:t>
                </w:r>
              </w:p>
            </w:tc>
            <w:sdt>
              <w:sdtPr>
                <w:rPr>
                  <w:color w:val="000000" w:themeColor="text1"/>
                  <w:szCs w:val="21"/>
                </w:rPr>
                <w:alias w:val="应付普通股股利"/>
                <w:tag w:val="_GBC_abe8c6e525f54b168dab2598a437fc77"/>
                <w:id w:val="-572039872"/>
                <w:lock w:val="sdtLocked"/>
              </w:sdtPr>
              <w:sdtContent>
                <w:tc>
                  <w:tcPr>
                    <w:tcW w:w="1560" w:type="pct"/>
                    <w:tcBorders>
                      <w:top w:val="single" w:sz="6" w:space="0" w:color="auto"/>
                      <w:left w:val="single" w:sz="6" w:space="0" w:color="auto"/>
                      <w:bottom w:val="single" w:sz="6" w:space="0" w:color="auto"/>
                      <w:right w:val="single" w:sz="6" w:space="0" w:color="auto"/>
                    </w:tcBorders>
                  </w:tcPr>
                  <w:p w:rsidR="00D14D3F" w:rsidRDefault="00ED118C">
                    <w:pPr>
                      <w:jc w:val="right"/>
                      <w:rPr>
                        <w:color w:val="000000" w:themeColor="text1"/>
                        <w:szCs w:val="21"/>
                      </w:rPr>
                    </w:pPr>
                    <w:r>
                      <w:rPr>
                        <w:color w:val="000000" w:themeColor="text1"/>
                        <w:szCs w:val="21"/>
                      </w:rPr>
                      <w:t>102,899,646.45</w:t>
                    </w:r>
                  </w:p>
                </w:tc>
              </w:sdtContent>
            </w:sdt>
            <w:sdt>
              <w:sdtPr>
                <w:rPr>
                  <w:szCs w:val="21"/>
                </w:rPr>
                <w:alias w:val="应付普通股股利"/>
                <w:tag w:val="_GBC_c995ec7d0db0459d84b31be8d2130d63"/>
                <w:id w:val="-903371717"/>
                <w:lock w:val="sdtLocked"/>
              </w:sdtPr>
              <w:sdtContent>
                <w:tc>
                  <w:tcPr>
                    <w:tcW w:w="1512" w:type="pct"/>
                    <w:tcBorders>
                      <w:top w:val="single" w:sz="6" w:space="0" w:color="auto"/>
                      <w:left w:val="single" w:sz="6" w:space="0" w:color="auto"/>
                      <w:bottom w:val="single" w:sz="6" w:space="0" w:color="auto"/>
                      <w:right w:val="single" w:sz="6" w:space="0" w:color="auto"/>
                    </w:tcBorders>
                  </w:tcPr>
                  <w:p w:rsidR="00D14D3F" w:rsidRDefault="00ED118C">
                    <w:pPr>
                      <w:ind w:right="6"/>
                      <w:jc w:val="right"/>
                      <w:rPr>
                        <w:color w:val="000000" w:themeColor="text1"/>
                        <w:szCs w:val="21"/>
                      </w:rPr>
                    </w:pPr>
                    <w:r>
                      <w:rPr>
                        <w:szCs w:val="21"/>
                      </w:rPr>
                      <w:t>99,361,528.34</w:t>
                    </w:r>
                  </w:p>
                </w:tc>
              </w:sdtContent>
            </w:sdt>
          </w:tr>
          <w:tr w:rsidR="00D14D3F" w:rsidTr="00DE1C41">
            <w:trPr>
              <w:cantSplit/>
            </w:trPr>
            <w:tc>
              <w:tcPr>
                <w:tcW w:w="1927"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ind w:firstLine="420"/>
                  <w:rPr>
                    <w:szCs w:val="21"/>
                  </w:rPr>
                </w:pPr>
                <w:r>
                  <w:rPr>
                    <w:rFonts w:hint="eastAsia"/>
                    <w:szCs w:val="21"/>
                  </w:rPr>
                  <w:t>转作股本的普通股股利</w:t>
                </w:r>
              </w:p>
            </w:tc>
            <w:sdt>
              <w:sdtPr>
                <w:rPr>
                  <w:color w:val="000000" w:themeColor="text1"/>
                  <w:szCs w:val="21"/>
                </w:rPr>
                <w:alias w:val="转作股本的普通股股利"/>
                <w:tag w:val="_GBC_a4d358fd308042478229aa2388365db7"/>
                <w:id w:val="-642732408"/>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D14D3F" w:rsidRDefault="00EF2D74">
                    <w:pPr>
                      <w:jc w:val="right"/>
                      <w:rPr>
                        <w:color w:val="000000" w:themeColor="text1"/>
                        <w:szCs w:val="21"/>
                      </w:rPr>
                    </w:pPr>
                    <w:r>
                      <w:rPr>
                        <w:rFonts w:hint="eastAsia"/>
                        <w:color w:val="333399"/>
                      </w:rPr>
                      <w:t xml:space="preserve">　</w:t>
                    </w:r>
                  </w:p>
                </w:tc>
              </w:sdtContent>
            </w:sdt>
            <w:sdt>
              <w:sdtPr>
                <w:rPr>
                  <w:szCs w:val="21"/>
                </w:rPr>
                <w:alias w:val="转作股本的普通股股利"/>
                <w:tag w:val="_GBC_5f1145bdf45b4445aac9895b7a169aca"/>
                <w:id w:val="122361464"/>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D14D3F" w:rsidRDefault="00EF2D74">
                    <w:pPr>
                      <w:ind w:right="6"/>
                      <w:jc w:val="right"/>
                      <w:rPr>
                        <w:color w:val="000000" w:themeColor="text1"/>
                        <w:szCs w:val="21"/>
                      </w:rPr>
                    </w:pPr>
                    <w:r>
                      <w:rPr>
                        <w:rFonts w:hint="eastAsia"/>
                        <w:color w:val="0000FF"/>
                        <w:szCs w:val="21"/>
                      </w:rPr>
                      <w:t xml:space="preserve">　</w:t>
                    </w:r>
                  </w:p>
                </w:tc>
              </w:sdtContent>
            </w:sdt>
          </w:tr>
          <w:sdt>
            <w:sdtPr>
              <w:rPr>
                <w:rFonts w:hint="eastAsia"/>
                <w:szCs w:val="21"/>
              </w:rPr>
              <w:alias w:val="本期其他利润分配"/>
              <w:tag w:val="_TUP_9c08dab1f601442f9635f5bc53591d1f"/>
              <w:id w:val="-1900270584"/>
              <w:lock w:val="sdtLocked"/>
            </w:sdtPr>
            <w:sdtContent>
              <w:tr w:rsidR="00D14D3F" w:rsidTr="00DE1C41">
                <w:trPr>
                  <w:cantSplit/>
                </w:trPr>
                <w:sdt>
                  <w:sdtPr>
                    <w:rPr>
                      <w:rFonts w:hint="eastAsia"/>
                      <w:szCs w:val="21"/>
                    </w:rPr>
                    <w:alias w:val="本期其他利润分配情况"/>
                    <w:tag w:val="_GBC_1015e74b62de4391b9b468ec80361831"/>
                    <w:id w:val="1116714315"/>
                    <w:lock w:val="sdtLocked"/>
                  </w:sdtPr>
                  <w:sdtContent>
                    <w:tc>
                      <w:tcPr>
                        <w:tcW w:w="1927" w:type="pct"/>
                        <w:tcBorders>
                          <w:top w:val="single" w:sz="6" w:space="0" w:color="auto"/>
                          <w:left w:val="single" w:sz="6" w:space="0" w:color="auto"/>
                          <w:bottom w:val="single" w:sz="6" w:space="0" w:color="auto"/>
                          <w:right w:val="single" w:sz="6" w:space="0" w:color="auto"/>
                        </w:tcBorders>
                      </w:tcPr>
                      <w:p w:rsidR="00D14D3F" w:rsidRDefault="00536160" w:rsidP="00536160">
                        <w:pPr>
                          <w:autoSpaceDE w:val="0"/>
                          <w:autoSpaceDN w:val="0"/>
                          <w:adjustRightInd w:val="0"/>
                          <w:ind w:firstLineChars="200" w:firstLine="420"/>
                          <w:rPr>
                            <w:color w:val="000000" w:themeColor="text1"/>
                            <w:szCs w:val="21"/>
                          </w:rPr>
                        </w:pPr>
                        <w:r>
                          <w:rPr>
                            <w:rFonts w:hint="eastAsia"/>
                            <w:szCs w:val="21"/>
                          </w:rPr>
                          <w:t>永续债利息</w:t>
                        </w:r>
                      </w:p>
                    </w:tc>
                  </w:sdtContent>
                </w:sdt>
                <w:sdt>
                  <w:sdtPr>
                    <w:rPr>
                      <w:color w:val="000000" w:themeColor="text1"/>
                      <w:szCs w:val="21"/>
                    </w:rPr>
                    <w:alias w:val="本期其他利润分配金额"/>
                    <w:tag w:val="_GBC_d5cf1cc1f7814bcaba844ebd7eab0fdb"/>
                    <w:id w:val="1424380375"/>
                    <w:lock w:val="sdtLocked"/>
                  </w:sdtPr>
                  <w:sdtContent>
                    <w:tc>
                      <w:tcPr>
                        <w:tcW w:w="1560" w:type="pct"/>
                        <w:tcBorders>
                          <w:top w:val="single" w:sz="6" w:space="0" w:color="auto"/>
                          <w:left w:val="single" w:sz="6" w:space="0" w:color="auto"/>
                          <w:bottom w:val="single" w:sz="6" w:space="0" w:color="auto"/>
                          <w:right w:val="single" w:sz="6" w:space="0" w:color="auto"/>
                        </w:tcBorders>
                      </w:tcPr>
                      <w:p w:rsidR="00D14D3F" w:rsidRDefault="00536160">
                        <w:pPr>
                          <w:ind w:right="6"/>
                          <w:jc w:val="right"/>
                          <w:rPr>
                            <w:color w:val="000000" w:themeColor="text1"/>
                            <w:szCs w:val="21"/>
                          </w:rPr>
                        </w:pPr>
                        <w:r>
                          <w:rPr>
                            <w:color w:val="000000" w:themeColor="text1"/>
                            <w:szCs w:val="21"/>
                          </w:rPr>
                          <w:t>240,000,000.00</w:t>
                        </w:r>
                      </w:p>
                    </w:tc>
                  </w:sdtContent>
                </w:sdt>
                <w:sdt>
                  <w:sdtPr>
                    <w:rPr>
                      <w:szCs w:val="21"/>
                    </w:rPr>
                    <w:alias w:val="本期其他利润分配金额"/>
                    <w:tag w:val="_GBC_9a2c5e8c6e8745ee8113fabe146e2784"/>
                    <w:id w:val="64146439"/>
                    <w:lock w:val="sdtLocked"/>
                    <w:showingPlcHdr/>
                  </w:sdtPr>
                  <w:sdtContent>
                    <w:tc>
                      <w:tcPr>
                        <w:tcW w:w="1512" w:type="pct"/>
                        <w:tcBorders>
                          <w:top w:val="single" w:sz="6" w:space="0" w:color="auto"/>
                          <w:left w:val="single" w:sz="6" w:space="0" w:color="auto"/>
                          <w:bottom w:val="single" w:sz="6" w:space="0" w:color="auto"/>
                          <w:right w:val="single" w:sz="6" w:space="0" w:color="auto"/>
                        </w:tcBorders>
                      </w:tcPr>
                      <w:p w:rsidR="00D14D3F" w:rsidRDefault="00536160">
                        <w:pPr>
                          <w:ind w:right="6"/>
                          <w:jc w:val="right"/>
                          <w:rPr>
                            <w:color w:val="000000" w:themeColor="text1"/>
                            <w:szCs w:val="21"/>
                          </w:rPr>
                        </w:pPr>
                        <w:r>
                          <w:rPr>
                            <w:szCs w:val="21"/>
                          </w:rPr>
                          <w:t xml:space="preserve">     </w:t>
                        </w:r>
                      </w:p>
                    </w:tc>
                  </w:sdtContent>
                </w:sdt>
              </w:tr>
            </w:sdtContent>
          </w:sdt>
          <w:sdt>
            <w:sdtPr>
              <w:rPr>
                <w:rFonts w:hint="eastAsia"/>
                <w:szCs w:val="21"/>
              </w:rPr>
              <w:alias w:val="本期其他利润分配"/>
              <w:tag w:val="_TUP_9c08dab1f601442f9635f5bc53591d1f"/>
              <w:id w:val="1878967024"/>
              <w:lock w:val="sdtLocked"/>
            </w:sdtPr>
            <w:sdtContent>
              <w:tr w:rsidR="00D14D3F" w:rsidTr="00DE1C41">
                <w:trPr>
                  <w:cantSplit/>
                </w:trPr>
                <w:sdt>
                  <w:sdtPr>
                    <w:rPr>
                      <w:rFonts w:hint="eastAsia"/>
                      <w:szCs w:val="21"/>
                    </w:rPr>
                    <w:alias w:val="本期其他利润分配情况"/>
                    <w:tag w:val="_GBC_1015e74b62de4391b9b468ec80361831"/>
                    <w:id w:val="-1727681974"/>
                    <w:lock w:val="sdtLocked"/>
                  </w:sdtPr>
                  <w:sdtContent>
                    <w:tc>
                      <w:tcPr>
                        <w:tcW w:w="1927" w:type="pct"/>
                        <w:tcBorders>
                          <w:top w:val="single" w:sz="6" w:space="0" w:color="auto"/>
                          <w:left w:val="single" w:sz="6" w:space="0" w:color="auto"/>
                          <w:bottom w:val="single" w:sz="6" w:space="0" w:color="auto"/>
                          <w:right w:val="single" w:sz="6" w:space="0" w:color="auto"/>
                        </w:tcBorders>
                      </w:tcPr>
                      <w:p w:rsidR="00D14D3F" w:rsidRDefault="00536160" w:rsidP="00536160">
                        <w:pPr>
                          <w:autoSpaceDE w:val="0"/>
                          <w:autoSpaceDN w:val="0"/>
                          <w:adjustRightInd w:val="0"/>
                          <w:ind w:firstLineChars="200" w:firstLine="420"/>
                          <w:rPr>
                            <w:color w:val="000000" w:themeColor="text1"/>
                            <w:szCs w:val="21"/>
                          </w:rPr>
                        </w:pPr>
                        <w:r>
                          <w:rPr>
                            <w:rFonts w:hint="eastAsia"/>
                            <w:szCs w:val="21"/>
                          </w:rPr>
                          <w:t>其他调整因素</w:t>
                        </w:r>
                      </w:p>
                    </w:tc>
                  </w:sdtContent>
                </w:sdt>
                <w:sdt>
                  <w:sdtPr>
                    <w:rPr>
                      <w:color w:val="000000" w:themeColor="text1"/>
                      <w:szCs w:val="21"/>
                    </w:rPr>
                    <w:alias w:val="本期其他利润分配金额"/>
                    <w:tag w:val="_GBC_d5cf1cc1f7814bcaba844ebd7eab0fdb"/>
                    <w:id w:val="797654015"/>
                    <w:lock w:val="sdtLocked"/>
                    <w:showingPlcHdr/>
                  </w:sdtPr>
                  <w:sdtContent>
                    <w:tc>
                      <w:tcPr>
                        <w:tcW w:w="1560" w:type="pct"/>
                        <w:tcBorders>
                          <w:top w:val="single" w:sz="6" w:space="0" w:color="auto"/>
                          <w:left w:val="single" w:sz="6" w:space="0" w:color="auto"/>
                          <w:bottom w:val="single" w:sz="6" w:space="0" w:color="auto"/>
                          <w:right w:val="single" w:sz="6" w:space="0" w:color="auto"/>
                        </w:tcBorders>
                      </w:tcPr>
                      <w:p w:rsidR="00D14D3F" w:rsidRDefault="00536160">
                        <w:pPr>
                          <w:ind w:right="6"/>
                          <w:jc w:val="right"/>
                          <w:rPr>
                            <w:color w:val="000000" w:themeColor="text1"/>
                            <w:szCs w:val="21"/>
                          </w:rPr>
                        </w:pPr>
                        <w:r>
                          <w:rPr>
                            <w:color w:val="000000" w:themeColor="text1"/>
                            <w:szCs w:val="21"/>
                          </w:rPr>
                          <w:t xml:space="preserve">     </w:t>
                        </w:r>
                      </w:p>
                    </w:tc>
                  </w:sdtContent>
                </w:sdt>
                <w:sdt>
                  <w:sdtPr>
                    <w:rPr>
                      <w:szCs w:val="21"/>
                    </w:rPr>
                    <w:alias w:val="本期其他利润分配金额"/>
                    <w:tag w:val="_GBC_9a2c5e8c6e8745ee8113fabe146e2784"/>
                    <w:id w:val="-327129927"/>
                    <w:lock w:val="sdtLocked"/>
                  </w:sdtPr>
                  <w:sdtContent>
                    <w:tc>
                      <w:tcPr>
                        <w:tcW w:w="1512" w:type="pct"/>
                        <w:tcBorders>
                          <w:top w:val="single" w:sz="6" w:space="0" w:color="auto"/>
                          <w:left w:val="single" w:sz="6" w:space="0" w:color="auto"/>
                          <w:bottom w:val="single" w:sz="6" w:space="0" w:color="auto"/>
                          <w:right w:val="single" w:sz="6" w:space="0" w:color="auto"/>
                        </w:tcBorders>
                      </w:tcPr>
                      <w:p w:rsidR="00D14D3F" w:rsidRDefault="00536160">
                        <w:pPr>
                          <w:ind w:right="6"/>
                          <w:jc w:val="right"/>
                          <w:rPr>
                            <w:color w:val="000000" w:themeColor="text1"/>
                            <w:szCs w:val="21"/>
                          </w:rPr>
                        </w:pPr>
                        <w:r>
                          <w:rPr>
                            <w:szCs w:val="21"/>
                          </w:rPr>
                          <w:t>1,569,871,684.73</w:t>
                        </w:r>
                      </w:p>
                    </w:tc>
                  </w:sdtContent>
                </w:sdt>
              </w:tr>
            </w:sdtContent>
          </w:sdt>
          <w:tr w:rsidR="00D14D3F" w:rsidTr="00DE1C41">
            <w:trPr>
              <w:cantSplit/>
            </w:trPr>
            <w:tc>
              <w:tcPr>
                <w:tcW w:w="1927"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rPr>
                    <w:szCs w:val="21"/>
                  </w:rPr>
                </w:pPr>
                <w:r>
                  <w:rPr>
                    <w:rFonts w:hint="eastAsia"/>
                    <w:szCs w:val="21"/>
                  </w:rPr>
                  <w:t>期末未分配利润</w:t>
                </w:r>
              </w:p>
            </w:tc>
            <w:sdt>
              <w:sdtPr>
                <w:rPr>
                  <w:color w:val="000000" w:themeColor="text1"/>
                  <w:szCs w:val="21"/>
                </w:rPr>
                <w:alias w:val="未分配利润"/>
                <w:tag w:val="_GBC_d6018ac58ae14408b076f3a3668c4e36"/>
                <w:id w:val="1922524110"/>
                <w:lock w:val="sdtLocked"/>
              </w:sdtPr>
              <w:sdtContent>
                <w:tc>
                  <w:tcPr>
                    <w:tcW w:w="1560" w:type="pct"/>
                    <w:tcBorders>
                      <w:top w:val="single" w:sz="6" w:space="0" w:color="auto"/>
                      <w:left w:val="single" w:sz="6" w:space="0" w:color="auto"/>
                      <w:bottom w:val="single" w:sz="6" w:space="0" w:color="auto"/>
                      <w:right w:val="single" w:sz="6" w:space="0" w:color="auto"/>
                    </w:tcBorders>
                  </w:tcPr>
                  <w:p w:rsidR="00D14D3F" w:rsidRDefault="00ED118C">
                    <w:pPr>
                      <w:jc w:val="right"/>
                      <w:rPr>
                        <w:color w:val="000000" w:themeColor="text1"/>
                        <w:szCs w:val="21"/>
                      </w:rPr>
                    </w:pPr>
                    <w:r>
                      <w:rPr>
                        <w:color w:val="000000" w:themeColor="text1"/>
                        <w:szCs w:val="21"/>
                      </w:rPr>
                      <w:t>5,228,938,643.74</w:t>
                    </w:r>
                  </w:p>
                </w:tc>
              </w:sdtContent>
            </w:sdt>
            <w:sdt>
              <w:sdtPr>
                <w:rPr>
                  <w:szCs w:val="21"/>
                </w:rPr>
                <w:alias w:val="未分配利润"/>
                <w:tag w:val="_GBC_13b4d8ab28ed4f769fdede4aa62d9824"/>
                <w:id w:val="922454927"/>
                <w:lock w:val="sdtLocked"/>
              </w:sdtPr>
              <w:sdtContent>
                <w:tc>
                  <w:tcPr>
                    <w:tcW w:w="1512" w:type="pct"/>
                    <w:tcBorders>
                      <w:top w:val="single" w:sz="6" w:space="0" w:color="auto"/>
                      <w:left w:val="single" w:sz="6" w:space="0" w:color="auto"/>
                      <w:bottom w:val="single" w:sz="6" w:space="0" w:color="auto"/>
                      <w:right w:val="single" w:sz="6" w:space="0" w:color="auto"/>
                    </w:tcBorders>
                  </w:tcPr>
                  <w:p w:rsidR="00D14D3F" w:rsidRDefault="00ED118C">
                    <w:pPr>
                      <w:ind w:right="6"/>
                      <w:jc w:val="right"/>
                      <w:rPr>
                        <w:color w:val="000000" w:themeColor="text1"/>
                        <w:szCs w:val="21"/>
                      </w:rPr>
                    </w:pPr>
                    <w:r>
                      <w:rPr>
                        <w:szCs w:val="21"/>
                      </w:rPr>
                      <w:t>4,237,100,112.20</w:t>
                    </w:r>
                  </w:p>
                </w:tc>
              </w:sdtContent>
            </w:sdt>
          </w:tr>
        </w:tbl>
        <w:sdt>
          <w:sdtPr>
            <w:rPr>
              <w:rFonts w:hint="eastAsia"/>
              <w:szCs w:val="21"/>
            </w:rPr>
            <w:tag w:val="_SEC_deddc46482414a7892f9f4a6952ce42f"/>
            <w:id w:val="1102462252"/>
            <w:lock w:val="sdtLocked"/>
            <w:placeholder>
              <w:docPart w:val="GBC22222222222222222222222222222"/>
            </w:placeholder>
          </w:sdtPr>
          <w:sdtContent>
            <w:p w:rsidR="00D14D3F" w:rsidRDefault="00EF2D74">
              <w:pPr>
                <w:spacing w:before="60" w:after="60"/>
                <w:rPr>
                  <w:color w:val="000000" w:themeColor="text1"/>
                  <w:szCs w:val="21"/>
                </w:rPr>
              </w:pPr>
              <w:r>
                <w:rPr>
                  <w:rFonts w:hint="eastAsia"/>
                  <w:color w:val="000000" w:themeColor="text1"/>
                  <w:szCs w:val="21"/>
                </w:rPr>
                <w:t>调整期初未分配利润明细：</w:t>
              </w:r>
            </w:p>
            <w:p w:rsidR="00D14D3F" w:rsidRDefault="00EF2D74">
              <w:pPr>
                <w:rPr>
                  <w:szCs w:val="21"/>
                </w:rPr>
              </w:pPr>
              <w:r>
                <w:rPr>
                  <w:rFonts w:hint="eastAsia"/>
                  <w:szCs w:val="21"/>
                </w:rPr>
                <w:t>1、由于《企业会计准则》及其相关新规定进行追溯调整，影响期初未分配利润</w:t>
              </w:r>
              <w:sdt>
                <w:sdtPr>
                  <w:rPr>
                    <w:rFonts w:hint="eastAsia"/>
                    <w:szCs w:val="21"/>
                  </w:rPr>
                  <w:alias w:val="依据《企业会计准则》及其相关规定进行追溯调整影响年初未分配利润合计"/>
                  <w:tag w:val="_GBC_1fcb28b764eb43c48b913d5e107ed4eb"/>
                  <w:id w:val="563301963"/>
                  <w:lock w:val="sdtLocked"/>
                  <w:placeholder>
                    <w:docPart w:val="GBC22222222222222222222222222222"/>
                  </w:placeholder>
                </w:sdtPr>
                <w:sdtContent>
                  <w:r w:rsidR="00ED118C">
                    <w:rPr>
                      <w:rFonts w:hint="eastAsia"/>
                      <w:szCs w:val="21"/>
                    </w:rPr>
                    <w:t>0</w:t>
                  </w:r>
                </w:sdtContent>
              </w:sdt>
              <w:r>
                <w:rPr>
                  <w:rFonts w:hint="eastAsia"/>
                  <w:szCs w:val="21"/>
                </w:rPr>
                <w:t>元。</w:t>
              </w:r>
            </w:p>
            <w:p w:rsidR="00D14D3F" w:rsidRDefault="00EF2D74">
              <w:pPr>
                <w:rPr>
                  <w:szCs w:val="21"/>
                </w:rPr>
              </w:pPr>
              <w:r>
                <w:rPr>
                  <w:rFonts w:hint="eastAsia"/>
                  <w:szCs w:val="21"/>
                </w:rPr>
                <w:t>2、由于会计政策变更，影响期初未分配利润</w:t>
              </w:r>
              <w:sdt>
                <w:sdtPr>
                  <w:rPr>
                    <w:rFonts w:hint="eastAsia"/>
                    <w:szCs w:val="21"/>
                  </w:rPr>
                  <w:alias w:val="由于会计政策变更影响年初未分配利润"/>
                  <w:tag w:val="_GBC_0f2691a265a44dd08d91157d1df0cf3f"/>
                  <w:id w:val="-120852117"/>
                  <w:lock w:val="sdtLocked"/>
                  <w:placeholder>
                    <w:docPart w:val="GBC22222222222222222222222222222"/>
                  </w:placeholder>
                </w:sdtPr>
                <w:sdtContent>
                  <w:r w:rsidR="00ED118C" w:rsidRPr="00784FA0">
                    <w:rPr>
                      <w:szCs w:val="21"/>
                    </w:rPr>
                    <w:t>188,042,058.33</w:t>
                  </w:r>
                </w:sdtContent>
              </w:sdt>
              <w:r>
                <w:rPr>
                  <w:rFonts w:hint="eastAsia"/>
                  <w:szCs w:val="21"/>
                </w:rPr>
                <w:t xml:space="preserve"> 元。</w:t>
              </w:r>
            </w:p>
            <w:p w:rsidR="00D14D3F" w:rsidRDefault="00EF2D74">
              <w:pPr>
                <w:rPr>
                  <w:szCs w:val="21"/>
                </w:rPr>
              </w:pPr>
              <w:r>
                <w:rPr>
                  <w:rFonts w:hint="eastAsia"/>
                  <w:szCs w:val="21"/>
                </w:rPr>
                <w:t>3、由于重大会计差错更正，影响期初未分配利润</w:t>
              </w:r>
              <w:sdt>
                <w:sdtPr>
                  <w:rPr>
                    <w:rFonts w:hint="eastAsia"/>
                    <w:szCs w:val="21"/>
                  </w:rPr>
                  <w:alias w:val="由于重大会计差错更正影响年初未分配利润"/>
                  <w:tag w:val="_GBC_6558a990019646559dec1140b9f53b0c"/>
                  <w:id w:val="-45064409"/>
                  <w:lock w:val="sdtLocked"/>
                  <w:placeholder>
                    <w:docPart w:val="GBC22222222222222222222222222222"/>
                  </w:placeholder>
                </w:sdtPr>
                <w:sdtContent>
                  <w:r w:rsidR="00FC677A">
                    <w:rPr>
                      <w:rFonts w:hint="eastAsia"/>
                      <w:szCs w:val="21"/>
                    </w:rPr>
                    <w:t>0</w:t>
                  </w:r>
                </w:sdtContent>
              </w:sdt>
              <w:r>
                <w:rPr>
                  <w:rFonts w:hint="eastAsia"/>
                  <w:szCs w:val="21"/>
                </w:rPr>
                <w:t xml:space="preserve"> 元。</w:t>
              </w:r>
            </w:p>
            <w:p w:rsidR="00D14D3F" w:rsidRDefault="00EF2D74" w:rsidP="00FC677A">
              <w:pPr>
                <w:tabs>
                  <w:tab w:val="right" w:pos="7740"/>
                </w:tabs>
                <w:spacing w:line="360" w:lineRule="auto"/>
                <w:ind w:leftChars="-59" w:left="-124"/>
                <w:rPr>
                  <w:szCs w:val="21"/>
                </w:rPr>
              </w:pPr>
              <w:r>
                <w:rPr>
                  <w:rFonts w:hint="eastAsia"/>
                  <w:szCs w:val="21"/>
                </w:rPr>
                <w:t>4、由于同一控制导致的合并范围变更，影响期初未分配利润</w:t>
              </w:r>
              <w:sdt>
                <w:sdtPr>
                  <w:rPr>
                    <w:rFonts w:hint="eastAsia"/>
                    <w:szCs w:val="21"/>
                  </w:rPr>
                  <w:alias w:val="同一控制导致的合并范围变更影响年初未分配利润"/>
                  <w:tag w:val="_GBC_f30de8253e8b446d94ba7a482cf7cae5"/>
                  <w:id w:val="-1107656467"/>
                  <w:lock w:val="sdtLocked"/>
                  <w:placeholder>
                    <w:docPart w:val="GBC22222222222222222222222222222"/>
                  </w:placeholder>
                </w:sdtPr>
                <w:sdtContent>
                  <w:r w:rsidR="00ED118C" w:rsidRPr="00024D73">
                    <w:rPr>
                      <w:szCs w:val="21"/>
                    </w:rPr>
                    <w:t>1,793,268,448.6</w:t>
                  </w:r>
                  <w:r w:rsidR="00ED118C" w:rsidRPr="00024D73">
                    <w:rPr>
                      <w:rFonts w:hint="eastAsia"/>
                      <w:szCs w:val="21"/>
                    </w:rPr>
                    <w:t>7</w:t>
                  </w:r>
                </w:sdtContent>
              </w:sdt>
              <w:r>
                <w:rPr>
                  <w:rFonts w:hint="eastAsia"/>
                  <w:szCs w:val="21"/>
                </w:rPr>
                <w:t xml:space="preserve"> 元。</w:t>
              </w:r>
            </w:p>
            <w:p w:rsidR="00D14D3F" w:rsidRDefault="00EF2D74">
              <w:pPr>
                <w:rPr>
                  <w:szCs w:val="21"/>
                </w:rPr>
              </w:pPr>
              <w:r>
                <w:rPr>
                  <w:rFonts w:hint="eastAsia"/>
                  <w:szCs w:val="21"/>
                </w:rPr>
                <w:t>5、其他调整合计影响期初未分配利润</w:t>
              </w:r>
              <w:sdt>
                <w:sdtPr>
                  <w:rPr>
                    <w:rFonts w:hint="eastAsia"/>
                    <w:szCs w:val="21"/>
                  </w:rPr>
                  <w:alias w:val="其他调整合计影响年初未分配利润"/>
                  <w:tag w:val="_GBC_7fea08c189344f12b9e1dc7c084896bb"/>
                  <w:id w:val="1796636555"/>
                  <w:lock w:val="sdtLocked"/>
                  <w:placeholder>
                    <w:docPart w:val="GBC22222222222222222222222222222"/>
                  </w:placeholder>
                </w:sdtPr>
                <w:sdtContent>
                  <w:r w:rsidR="00FC677A">
                    <w:rPr>
                      <w:rFonts w:hint="eastAsia"/>
                      <w:szCs w:val="21"/>
                    </w:rPr>
                    <w:t>0</w:t>
                  </w:r>
                </w:sdtContent>
              </w:sdt>
              <w:r>
                <w:rPr>
                  <w:rFonts w:hint="eastAsia"/>
                  <w:szCs w:val="21"/>
                </w:rPr>
                <w:t xml:space="preserve"> 元。</w:t>
              </w:r>
            </w:p>
          </w:sdtContent>
        </w:sdt>
      </w:sdtContent>
    </w:sdt>
    <w:p w:rsidR="00D14D3F" w:rsidRDefault="00D14D3F">
      <w:pPr>
        <w:rPr>
          <w:szCs w:val="21"/>
        </w:rPr>
      </w:pPr>
    </w:p>
    <w:sdt>
      <w:sdtPr>
        <w:rPr>
          <w:rFonts w:ascii="宋体" w:hAnsi="宋体" w:cs="宋体" w:hint="eastAsia"/>
          <w:b w:val="0"/>
          <w:bCs w:val="0"/>
          <w:kern w:val="0"/>
          <w:szCs w:val="21"/>
        </w:rPr>
        <w:tag w:val="_SEC_4f278fa30cb04e56a01c1330e71747dc"/>
        <w:id w:val="-2130847931"/>
        <w:lock w:val="sdtLocked"/>
        <w:placeholder>
          <w:docPart w:val="GBC22222222222222222222222222222"/>
        </w:placeholder>
      </w:sdtPr>
      <w:sdtEndPr>
        <w:rPr>
          <w:rFonts w:hint="default"/>
        </w:rPr>
      </w:sdtEndPr>
      <w:sdtContent>
        <w:p w:rsidR="00D14D3F" w:rsidRDefault="00EF2D74">
          <w:pPr>
            <w:pStyle w:val="3"/>
            <w:numPr>
              <w:ilvl w:val="0"/>
              <w:numId w:val="21"/>
            </w:numPr>
            <w:tabs>
              <w:tab w:val="left" w:pos="504"/>
            </w:tabs>
            <w:rPr>
              <w:szCs w:val="21"/>
            </w:rPr>
          </w:pPr>
          <w:r>
            <w:rPr>
              <w:szCs w:val="21"/>
            </w:rPr>
            <w:t>营业</w:t>
          </w:r>
          <w:r>
            <w:rPr>
              <w:rFonts w:ascii="宋体" w:hAnsi="宋体"/>
              <w:szCs w:val="21"/>
            </w:rPr>
            <w:t>收入</w:t>
          </w:r>
          <w:r>
            <w:rPr>
              <w:szCs w:val="21"/>
            </w:rPr>
            <w:t>和营业成本</w:t>
          </w:r>
        </w:p>
        <w:p w:rsidR="00D14D3F" w:rsidRDefault="00EF2D74">
          <w:pPr>
            <w:jc w:val="right"/>
            <w:rPr>
              <w:szCs w:val="21"/>
            </w:rPr>
          </w:pPr>
          <w:r>
            <w:rPr>
              <w:rFonts w:hint="eastAsia"/>
              <w:bCs/>
              <w:szCs w:val="21"/>
            </w:rPr>
            <w:t>单位：</w:t>
          </w:r>
          <w:sdt>
            <w:sdtPr>
              <w:rPr>
                <w:rFonts w:hint="eastAsia"/>
                <w:bCs/>
                <w:szCs w:val="21"/>
              </w:rPr>
              <w:alias w:val="单位：财务附注：营业收入"/>
              <w:tag w:val="_GBC_65cadde8ae1e4b178e7f2737b89bb434"/>
              <w:id w:val="131783878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bCs/>
                  <w:szCs w:val="21"/>
                </w:rPr>
                <w:t>元</w:t>
              </w:r>
            </w:sdtContent>
          </w:sdt>
          <w:r>
            <w:rPr>
              <w:rFonts w:hint="eastAsia"/>
              <w:bCs/>
              <w:szCs w:val="21"/>
            </w:rPr>
            <w:t xml:space="preserve">  币种：</w:t>
          </w:r>
          <w:sdt>
            <w:sdtPr>
              <w:rPr>
                <w:rFonts w:hint="eastAsia"/>
                <w:bCs/>
                <w:szCs w:val="21"/>
              </w:rPr>
              <w:alias w:val="币种：财务附注：营业收入"/>
              <w:tag w:val="_GBC_1371c944b91f437595273e807317f64f"/>
              <w:id w:val="-122991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bCs/>
                  <w:szCs w:val="21"/>
                </w:rPr>
                <w:t>人民币</w:t>
              </w:r>
            </w:sdtContent>
          </w:sdt>
        </w:p>
        <w:tbl>
          <w:tblPr>
            <w:tblW w:w="4933" w:type="pct"/>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9"/>
            <w:gridCol w:w="2106"/>
            <w:gridCol w:w="2035"/>
            <w:gridCol w:w="2033"/>
            <w:gridCol w:w="2106"/>
          </w:tblGrid>
          <w:tr w:rsidR="00D14D3F" w:rsidTr="00DE1C41">
            <w:tc>
              <w:tcPr>
                <w:tcW w:w="804" w:type="pct"/>
                <w:vMerge w:val="restart"/>
                <w:tcBorders>
                  <w:top w:val="single" w:sz="4" w:space="0" w:color="auto"/>
                  <w:left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项目</w:t>
                </w:r>
              </w:p>
            </w:tc>
            <w:tc>
              <w:tcPr>
                <w:tcW w:w="209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本期发生额</w:t>
                </w:r>
              </w:p>
            </w:tc>
            <w:tc>
              <w:tcPr>
                <w:tcW w:w="21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上期发生额</w:t>
                </w:r>
              </w:p>
            </w:tc>
          </w:tr>
          <w:tr w:rsidR="00D14D3F" w:rsidTr="00DE1C41">
            <w:tc>
              <w:tcPr>
                <w:tcW w:w="804" w:type="pct"/>
                <w:vMerge/>
                <w:tcBorders>
                  <w:left w:val="single" w:sz="4" w:space="0" w:color="auto"/>
                  <w:bottom w:val="single" w:sz="4" w:space="0" w:color="auto"/>
                  <w:right w:val="single" w:sz="4" w:space="0" w:color="auto"/>
                </w:tcBorders>
                <w:shd w:val="clear" w:color="auto" w:fill="auto"/>
              </w:tcPr>
              <w:p w:rsidR="00D14D3F" w:rsidRDefault="00D14D3F">
                <w:pPr>
                  <w:jc w:val="center"/>
                  <w:rPr>
                    <w:szCs w:val="21"/>
                  </w:rPr>
                </w:pP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收入</w:t>
                </w:r>
              </w:p>
            </w:tc>
            <w:tc>
              <w:tcPr>
                <w:tcW w:w="1051"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成本</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收入</w:t>
                </w:r>
              </w:p>
            </w:tc>
            <w:tc>
              <w:tcPr>
                <w:tcW w:w="1050"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成本</w:t>
                </w:r>
              </w:p>
            </w:tc>
          </w:tr>
          <w:tr w:rsidR="00D14D3F"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D14D3F" w:rsidRDefault="00EF2D74">
                <w:pPr>
                  <w:rPr>
                    <w:szCs w:val="21"/>
                  </w:rPr>
                </w:pPr>
                <w:r>
                  <w:rPr>
                    <w:rFonts w:hint="eastAsia"/>
                    <w:szCs w:val="21"/>
                  </w:rPr>
                  <w:t>主营业务</w:t>
                </w:r>
              </w:p>
            </w:tc>
            <w:sdt>
              <w:sdtPr>
                <w:rPr>
                  <w:szCs w:val="21"/>
                </w:rPr>
                <w:alias w:val="主营业务收入"/>
                <w:tag w:val="_GBC_bbcfbe375beb4d23aa71369a75b3fc11"/>
                <w:id w:val="-209068593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D14D3F" w:rsidRDefault="00FC677A">
                    <w:pPr>
                      <w:jc w:val="right"/>
                      <w:rPr>
                        <w:szCs w:val="21"/>
                      </w:rPr>
                    </w:pPr>
                    <w:r>
                      <w:rPr>
                        <w:szCs w:val="21"/>
                      </w:rPr>
                      <w:t>181,694,383,227.32</w:t>
                    </w:r>
                  </w:p>
                </w:tc>
              </w:sdtContent>
            </w:sdt>
            <w:sdt>
              <w:sdtPr>
                <w:rPr>
                  <w:sz w:val="18"/>
                  <w:szCs w:val="18"/>
                </w:rPr>
                <w:alias w:val="主营业务成本"/>
                <w:tag w:val="_GBC_7457e009d56c47729a678bcaa7a43149"/>
                <w:id w:val="-354426498"/>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D14D3F" w:rsidRPr="00B30366" w:rsidRDefault="00B30366" w:rsidP="00B30366">
                    <w:pPr>
                      <w:jc w:val="right"/>
                      <w:rPr>
                        <w:sz w:val="18"/>
                        <w:szCs w:val="18"/>
                      </w:rPr>
                    </w:pPr>
                    <w:r w:rsidRPr="00B30366">
                      <w:rPr>
                        <w:rFonts w:hint="eastAsia"/>
                        <w:color w:val="000000"/>
                        <w:sz w:val="18"/>
                        <w:szCs w:val="18"/>
                      </w:rPr>
                      <w:t>176,542,521,268.89</w:t>
                    </w:r>
                  </w:p>
                </w:tc>
              </w:sdtContent>
            </w:sdt>
            <w:sdt>
              <w:sdtPr>
                <w:rPr>
                  <w:sz w:val="18"/>
                  <w:szCs w:val="18"/>
                </w:rPr>
                <w:alias w:val="主营业务收入"/>
                <w:tag w:val="_GBC_fc3c198f2d92420f9f9a563ce4ce8351"/>
                <w:id w:val="256309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14D3F" w:rsidRPr="00B30366" w:rsidRDefault="00FC677A">
                    <w:pPr>
                      <w:jc w:val="right"/>
                      <w:rPr>
                        <w:sz w:val="18"/>
                        <w:szCs w:val="18"/>
                      </w:rPr>
                    </w:pPr>
                    <w:r w:rsidRPr="00B30366">
                      <w:rPr>
                        <w:sz w:val="18"/>
                        <w:szCs w:val="18"/>
                      </w:rPr>
                      <w:t>213,624,776,300.13</w:t>
                    </w:r>
                  </w:p>
                </w:tc>
              </w:sdtContent>
            </w:sdt>
            <w:sdt>
              <w:sdtPr>
                <w:rPr>
                  <w:szCs w:val="21"/>
                </w:rPr>
                <w:alias w:val="主营业务成本"/>
                <w:tag w:val="_GBC_d30a23809067425492735bd50ad3dccc"/>
                <w:id w:val="-2144721492"/>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14D3F" w:rsidRDefault="00FC677A">
                    <w:pPr>
                      <w:jc w:val="right"/>
                      <w:rPr>
                        <w:szCs w:val="21"/>
                      </w:rPr>
                    </w:pPr>
                    <w:r>
                      <w:rPr>
                        <w:szCs w:val="21"/>
                      </w:rPr>
                      <w:t>207,501,072,746.60</w:t>
                    </w:r>
                  </w:p>
                </w:tc>
              </w:sdtContent>
            </w:sdt>
          </w:tr>
          <w:tr w:rsidR="00D14D3F" w:rsidTr="00DE1C41">
            <w:tc>
              <w:tcPr>
                <w:tcW w:w="804" w:type="pct"/>
                <w:tcBorders>
                  <w:top w:val="single" w:sz="4" w:space="0" w:color="auto"/>
                  <w:left w:val="single" w:sz="4" w:space="0" w:color="auto"/>
                  <w:bottom w:val="single" w:sz="4" w:space="0" w:color="auto"/>
                  <w:right w:val="single" w:sz="4" w:space="0" w:color="auto"/>
                </w:tcBorders>
                <w:shd w:val="clear" w:color="auto" w:fill="auto"/>
              </w:tcPr>
              <w:p w:rsidR="00D14D3F" w:rsidRDefault="00EF2D74">
                <w:pPr>
                  <w:rPr>
                    <w:szCs w:val="21"/>
                  </w:rPr>
                </w:pPr>
                <w:r>
                  <w:rPr>
                    <w:rFonts w:hint="eastAsia"/>
                    <w:szCs w:val="21"/>
                  </w:rPr>
                  <w:t>其他业务</w:t>
                </w:r>
              </w:p>
            </w:tc>
            <w:sdt>
              <w:sdtPr>
                <w:rPr>
                  <w:szCs w:val="21"/>
                </w:rPr>
                <w:alias w:val="其他业务收入"/>
                <w:tag w:val="_GBC_5280f8e4c2df4c1ebe241dfb2c9abf39"/>
                <w:id w:val="-2004889491"/>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D14D3F" w:rsidRDefault="00FC677A">
                    <w:pPr>
                      <w:jc w:val="right"/>
                      <w:rPr>
                        <w:szCs w:val="21"/>
                      </w:rPr>
                    </w:pPr>
                    <w:r>
                      <w:rPr>
                        <w:szCs w:val="21"/>
                      </w:rPr>
                      <w:t>665,693,477.20</w:t>
                    </w:r>
                  </w:p>
                </w:tc>
              </w:sdtContent>
            </w:sdt>
            <w:sdt>
              <w:sdtPr>
                <w:rPr>
                  <w:sz w:val="18"/>
                  <w:szCs w:val="18"/>
                </w:rPr>
                <w:alias w:val="其他业务成本"/>
                <w:tag w:val="_GBC_de81a227029149ad8e4a14dbd351707d"/>
                <w:id w:val="1073471550"/>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D14D3F" w:rsidRPr="00B30366" w:rsidRDefault="00FC677A">
                    <w:pPr>
                      <w:jc w:val="right"/>
                      <w:rPr>
                        <w:sz w:val="18"/>
                        <w:szCs w:val="18"/>
                      </w:rPr>
                    </w:pPr>
                    <w:r w:rsidRPr="00B30366">
                      <w:rPr>
                        <w:sz w:val="18"/>
                        <w:szCs w:val="18"/>
                      </w:rPr>
                      <w:t>67,930,099.70</w:t>
                    </w:r>
                  </w:p>
                </w:tc>
              </w:sdtContent>
            </w:sdt>
            <w:sdt>
              <w:sdtPr>
                <w:rPr>
                  <w:sz w:val="18"/>
                  <w:szCs w:val="18"/>
                </w:rPr>
                <w:alias w:val="其他业务收入"/>
                <w:tag w:val="_GBC_51048373da2448e682f7f38b2d1ed155"/>
                <w:id w:val="627823868"/>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14D3F" w:rsidRPr="00B30366" w:rsidRDefault="00FC677A">
                    <w:pPr>
                      <w:jc w:val="right"/>
                      <w:rPr>
                        <w:sz w:val="18"/>
                        <w:szCs w:val="18"/>
                      </w:rPr>
                    </w:pPr>
                    <w:r w:rsidRPr="00B30366">
                      <w:rPr>
                        <w:sz w:val="18"/>
                        <w:szCs w:val="18"/>
                      </w:rPr>
                      <w:t>626,568,875.88</w:t>
                    </w:r>
                  </w:p>
                </w:tc>
              </w:sdtContent>
            </w:sdt>
            <w:sdt>
              <w:sdtPr>
                <w:rPr>
                  <w:szCs w:val="21"/>
                </w:rPr>
                <w:alias w:val="其他业务成本"/>
                <w:tag w:val="_GBC_af8ff6a5163d4064a3e61399cfbe1e5a"/>
                <w:id w:val="64116144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14D3F" w:rsidRDefault="00FC677A">
                    <w:pPr>
                      <w:jc w:val="right"/>
                      <w:rPr>
                        <w:szCs w:val="21"/>
                      </w:rPr>
                    </w:pPr>
                    <w:r>
                      <w:rPr>
                        <w:szCs w:val="21"/>
                      </w:rPr>
                      <w:t>96,234,989.25</w:t>
                    </w:r>
                  </w:p>
                </w:tc>
              </w:sdtContent>
            </w:sdt>
          </w:tr>
          <w:tr w:rsidR="00D14D3F" w:rsidTr="00DE1C41">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合计</w:t>
                </w:r>
              </w:p>
            </w:tc>
            <w:sdt>
              <w:sdtPr>
                <w:rPr>
                  <w:szCs w:val="21"/>
                </w:rPr>
                <w:alias w:val="营业收入"/>
                <w:tag w:val="_GBC_61b64437f11c4ed3be03366efde0b127"/>
                <w:id w:val="-236552693"/>
                <w:lock w:val="sdtLocked"/>
              </w:sdtPr>
              <w:sdtContent>
                <w:tc>
                  <w:tcPr>
                    <w:tcW w:w="1044" w:type="pct"/>
                    <w:tcBorders>
                      <w:top w:val="single" w:sz="4" w:space="0" w:color="auto"/>
                      <w:left w:val="single" w:sz="4" w:space="0" w:color="auto"/>
                      <w:bottom w:val="single" w:sz="4" w:space="0" w:color="auto"/>
                      <w:right w:val="single" w:sz="4" w:space="0" w:color="auto"/>
                    </w:tcBorders>
                    <w:shd w:val="clear" w:color="auto" w:fill="auto"/>
                  </w:tcPr>
                  <w:p w:rsidR="00D14D3F" w:rsidRDefault="00FC677A">
                    <w:pPr>
                      <w:jc w:val="right"/>
                      <w:rPr>
                        <w:szCs w:val="21"/>
                      </w:rPr>
                    </w:pPr>
                    <w:r>
                      <w:rPr>
                        <w:szCs w:val="21"/>
                      </w:rPr>
                      <w:t>182,360,076,704.52</w:t>
                    </w:r>
                  </w:p>
                </w:tc>
              </w:sdtContent>
            </w:sdt>
            <w:sdt>
              <w:sdtPr>
                <w:rPr>
                  <w:sz w:val="18"/>
                  <w:szCs w:val="18"/>
                </w:rPr>
                <w:alias w:val="营业成本"/>
                <w:tag w:val="_GBC_8cf593b81d734f19a24910529b3ea258"/>
                <w:id w:val="-952935480"/>
                <w:lock w:val="sdtLocked"/>
              </w:sdtPr>
              <w:sdtContent>
                <w:tc>
                  <w:tcPr>
                    <w:tcW w:w="1051" w:type="pct"/>
                    <w:tcBorders>
                      <w:top w:val="single" w:sz="4" w:space="0" w:color="auto"/>
                      <w:left w:val="single" w:sz="4" w:space="0" w:color="auto"/>
                      <w:bottom w:val="single" w:sz="4" w:space="0" w:color="auto"/>
                      <w:right w:val="single" w:sz="4" w:space="0" w:color="auto"/>
                    </w:tcBorders>
                    <w:shd w:val="clear" w:color="auto" w:fill="auto"/>
                  </w:tcPr>
                  <w:p w:rsidR="00D14D3F" w:rsidRPr="00B30366" w:rsidRDefault="00B30366" w:rsidP="00B30366">
                    <w:pPr>
                      <w:jc w:val="right"/>
                      <w:rPr>
                        <w:sz w:val="18"/>
                        <w:szCs w:val="18"/>
                      </w:rPr>
                    </w:pPr>
                    <w:r w:rsidRPr="00B30366">
                      <w:rPr>
                        <w:rFonts w:hint="eastAsia"/>
                        <w:color w:val="000000"/>
                        <w:sz w:val="18"/>
                        <w:szCs w:val="18"/>
                      </w:rPr>
                      <w:t>176,610,451,368.59</w:t>
                    </w:r>
                  </w:p>
                </w:tc>
              </w:sdtContent>
            </w:sdt>
            <w:sdt>
              <w:sdtPr>
                <w:rPr>
                  <w:sz w:val="18"/>
                  <w:szCs w:val="18"/>
                </w:rPr>
                <w:alias w:val="营业收入"/>
                <w:tag w:val="_GBC_f58e335a3af7438d865e73d13bafae23"/>
                <w:id w:val="1863624301"/>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14D3F" w:rsidRPr="00B30366" w:rsidRDefault="00FC677A">
                    <w:pPr>
                      <w:jc w:val="right"/>
                      <w:rPr>
                        <w:sz w:val="18"/>
                        <w:szCs w:val="18"/>
                      </w:rPr>
                    </w:pPr>
                    <w:r w:rsidRPr="00B30366">
                      <w:rPr>
                        <w:sz w:val="18"/>
                        <w:szCs w:val="18"/>
                      </w:rPr>
                      <w:t>214,251,345,176.01</w:t>
                    </w:r>
                  </w:p>
                </w:tc>
              </w:sdtContent>
            </w:sdt>
            <w:sdt>
              <w:sdtPr>
                <w:rPr>
                  <w:szCs w:val="21"/>
                </w:rPr>
                <w:alias w:val="营业成本"/>
                <w:tag w:val="_GBC_7aa71e016d384fda9cbe6e1fe328f2b4"/>
                <w:id w:val="-27103127"/>
                <w:lock w:val="sdtLocked"/>
              </w:sdtPr>
              <w:sdtContent>
                <w:tc>
                  <w:tcPr>
                    <w:tcW w:w="1050" w:type="pct"/>
                    <w:tcBorders>
                      <w:top w:val="single" w:sz="4" w:space="0" w:color="auto"/>
                      <w:left w:val="single" w:sz="4" w:space="0" w:color="auto"/>
                      <w:bottom w:val="single" w:sz="4" w:space="0" w:color="auto"/>
                      <w:right w:val="single" w:sz="4" w:space="0" w:color="auto"/>
                    </w:tcBorders>
                    <w:shd w:val="clear" w:color="auto" w:fill="auto"/>
                  </w:tcPr>
                  <w:p w:rsidR="00D14D3F" w:rsidRDefault="00FC677A">
                    <w:pPr>
                      <w:jc w:val="right"/>
                      <w:rPr>
                        <w:szCs w:val="21"/>
                      </w:rPr>
                    </w:pPr>
                    <w:r>
                      <w:rPr>
                        <w:szCs w:val="21"/>
                      </w:rPr>
                      <w:t>207,597,307,735.85</w:t>
                    </w:r>
                  </w:p>
                </w:tc>
              </w:sdtContent>
            </w:sdt>
          </w:tr>
        </w:tbl>
        <w:p w:rsidR="00D14D3F" w:rsidRDefault="000827A7">
          <w:pPr>
            <w:spacing w:before="60" w:after="60"/>
            <w:rPr>
              <w:szCs w:val="21"/>
            </w:rPr>
          </w:pPr>
        </w:p>
      </w:sdtContent>
    </w:sdt>
    <w:p w:rsidR="00D14D3F" w:rsidRDefault="00D14D3F">
      <w:pPr>
        <w:rPr>
          <w:szCs w:val="21"/>
        </w:rPr>
      </w:pPr>
    </w:p>
    <w:sdt>
      <w:sdtPr>
        <w:rPr>
          <w:rFonts w:ascii="宋体" w:hAnsi="宋体" w:cs="宋体" w:hint="eastAsia"/>
          <w:b w:val="0"/>
          <w:bCs w:val="0"/>
          <w:kern w:val="0"/>
          <w:szCs w:val="21"/>
        </w:rPr>
        <w:tag w:val="_SEC_f69e6c0ae3f44fea9945d377a149f8ef"/>
        <w:id w:val="-1226909270"/>
        <w:lock w:val="sdtLocked"/>
        <w:placeholder>
          <w:docPart w:val="GBC22222222222222222222222222222"/>
        </w:placeholder>
      </w:sdtPr>
      <w:sdtEndPr>
        <w:rPr>
          <w:rFonts w:cstheme="minorBidi"/>
          <w:kern w:val="2"/>
        </w:rPr>
      </w:sdtEndPr>
      <w:sdtContent>
        <w:p w:rsidR="00D14D3F" w:rsidRDefault="00EF2D74">
          <w:pPr>
            <w:pStyle w:val="3"/>
            <w:numPr>
              <w:ilvl w:val="0"/>
              <w:numId w:val="21"/>
            </w:numPr>
            <w:tabs>
              <w:tab w:val="left" w:pos="504"/>
            </w:tabs>
            <w:rPr>
              <w:rFonts w:ascii="宋体" w:hAnsi="宋体"/>
              <w:b w:val="0"/>
              <w:szCs w:val="21"/>
            </w:rPr>
          </w:pPr>
          <w:r>
            <w:rPr>
              <w:rFonts w:ascii="宋体" w:hAnsi="宋体" w:hint="eastAsia"/>
              <w:szCs w:val="21"/>
            </w:rPr>
            <w:t>营业税金及附加</w:t>
          </w:r>
        </w:p>
        <w:p w:rsidR="00D14D3F" w:rsidRDefault="00EF2D74">
          <w:pPr>
            <w:jc w:val="right"/>
            <w:rPr>
              <w:b/>
              <w:szCs w:val="21"/>
            </w:rPr>
          </w:pPr>
          <w:r>
            <w:rPr>
              <w:rFonts w:hint="eastAsia"/>
              <w:szCs w:val="21"/>
            </w:rPr>
            <w:t>单位：</w:t>
          </w:r>
          <w:sdt>
            <w:sdtPr>
              <w:rPr>
                <w:rFonts w:hint="eastAsia"/>
                <w:szCs w:val="21"/>
              </w:rPr>
              <w:alias w:val="单位：财务附注：营业税金及附加"/>
              <w:tag w:val="_GBC_6e5742d697d44a7dabc4411d4cd3c055"/>
              <w:id w:val="63677116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营业税金及附加"/>
              <w:tag w:val="_GBC_7ad96346369145ef9c54edaefcc18214"/>
              <w:id w:val="-11660078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51"/>
            <w:gridCol w:w="3328"/>
            <w:gridCol w:w="3328"/>
          </w:tblGrid>
          <w:tr w:rsidR="00FC677A" w:rsidTr="00071B3E">
            <w:tc>
              <w:tcPr>
                <w:tcW w:w="1606" w:type="pct"/>
                <w:tcBorders>
                  <w:top w:val="single" w:sz="6" w:space="0" w:color="auto"/>
                  <w:left w:val="single" w:sz="6" w:space="0" w:color="auto"/>
                  <w:bottom w:val="single" w:sz="6" w:space="0" w:color="auto"/>
                  <w:right w:val="single" w:sz="6" w:space="0" w:color="auto"/>
                </w:tcBorders>
                <w:vAlign w:val="center"/>
              </w:tcPr>
              <w:p w:rsidR="00FC677A" w:rsidRDefault="00FC677A" w:rsidP="00071B3E">
                <w:pPr>
                  <w:autoSpaceDE w:val="0"/>
                  <w:autoSpaceDN w:val="0"/>
                  <w:adjustRightInd w:val="0"/>
                  <w:snapToGrid w:val="0"/>
                  <w:spacing w:line="240" w:lineRule="atLeast"/>
                  <w:jc w:val="center"/>
                  <w:rPr>
                    <w:szCs w:val="21"/>
                  </w:rPr>
                </w:pPr>
                <w:r>
                  <w:rPr>
                    <w:rFonts w:hint="eastAsia"/>
                    <w:szCs w:val="21"/>
                  </w:rPr>
                  <w:t>项目</w:t>
                </w:r>
              </w:p>
            </w:tc>
            <w:tc>
              <w:tcPr>
                <w:tcW w:w="1696" w:type="pct"/>
                <w:tcBorders>
                  <w:top w:val="single" w:sz="6" w:space="0" w:color="auto"/>
                  <w:left w:val="single" w:sz="6" w:space="0" w:color="auto"/>
                  <w:bottom w:val="single" w:sz="6" w:space="0" w:color="auto"/>
                  <w:right w:val="single" w:sz="6" w:space="0" w:color="auto"/>
                </w:tcBorders>
              </w:tcPr>
              <w:p w:rsidR="00FC677A" w:rsidRDefault="00FC677A" w:rsidP="00071B3E">
                <w:pPr>
                  <w:jc w:val="center"/>
                  <w:rPr>
                    <w:szCs w:val="21"/>
                  </w:rPr>
                </w:pPr>
                <w:r>
                  <w:rPr>
                    <w:rFonts w:hint="eastAsia"/>
                    <w:szCs w:val="21"/>
                  </w:rPr>
                  <w:t>本期发生额</w:t>
                </w:r>
              </w:p>
            </w:tc>
            <w:tc>
              <w:tcPr>
                <w:tcW w:w="1697" w:type="pct"/>
                <w:tcBorders>
                  <w:top w:val="single" w:sz="6" w:space="0" w:color="auto"/>
                  <w:left w:val="single" w:sz="6" w:space="0" w:color="auto"/>
                  <w:bottom w:val="single" w:sz="6" w:space="0" w:color="auto"/>
                  <w:right w:val="single" w:sz="6" w:space="0" w:color="auto"/>
                </w:tcBorders>
                <w:vAlign w:val="center"/>
              </w:tcPr>
              <w:p w:rsidR="00FC677A" w:rsidRDefault="00FC677A" w:rsidP="00071B3E">
                <w:pPr>
                  <w:jc w:val="center"/>
                  <w:rPr>
                    <w:szCs w:val="21"/>
                  </w:rPr>
                </w:pPr>
                <w:r>
                  <w:rPr>
                    <w:rFonts w:hint="eastAsia"/>
                    <w:szCs w:val="21"/>
                  </w:rPr>
                  <w:t>上期发生额</w:t>
                </w:r>
              </w:p>
            </w:tc>
          </w:tr>
          <w:tr w:rsidR="00FC677A" w:rsidTr="00071B3E">
            <w:tc>
              <w:tcPr>
                <w:tcW w:w="1606" w:type="pct"/>
                <w:tcBorders>
                  <w:top w:val="single" w:sz="6" w:space="0" w:color="auto"/>
                  <w:left w:val="single" w:sz="6" w:space="0" w:color="auto"/>
                  <w:bottom w:val="single" w:sz="6" w:space="0" w:color="auto"/>
                  <w:right w:val="single" w:sz="6" w:space="0" w:color="auto"/>
                </w:tcBorders>
                <w:vAlign w:val="center"/>
              </w:tcPr>
              <w:p w:rsidR="00FC677A" w:rsidRDefault="00FC677A" w:rsidP="00071B3E">
                <w:pPr>
                  <w:autoSpaceDE w:val="0"/>
                  <w:autoSpaceDN w:val="0"/>
                  <w:adjustRightInd w:val="0"/>
                  <w:snapToGrid w:val="0"/>
                  <w:spacing w:line="240" w:lineRule="atLeast"/>
                  <w:rPr>
                    <w:szCs w:val="21"/>
                  </w:rPr>
                </w:pPr>
                <w:r>
                  <w:rPr>
                    <w:rFonts w:hint="eastAsia"/>
                    <w:szCs w:val="21"/>
                  </w:rPr>
                  <w:t>消费税</w:t>
                </w:r>
              </w:p>
            </w:tc>
            <w:sdt>
              <w:sdtPr>
                <w:rPr>
                  <w:szCs w:val="21"/>
                </w:rPr>
                <w:alias w:val="主营业务税金及附加中的消费税"/>
                <w:tag w:val="_GBC_aa1a9113faa9405ba1a5667f23469780"/>
                <w:id w:val="-1665695151"/>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FC677A" w:rsidRDefault="00FC677A" w:rsidP="00071B3E">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主营业务税金及附加中的消费税"/>
                <w:tag w:val="_GBC_b5f908c8b0e44c618762ed5220cf018e"/>
                <w:id w:val="-1385794522"/>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FC677A" w:rsidRDefault="00FC677A" w:rsidP="00071B3E">
                    <w:pPr>
                      <w:jc w:val="right"/>
                      <w:rPr>
                        <w:szCs w:val="21"/>
                      </w:rPr>
                    </w:pPr>
                    <w:r>
                      <w:rPr>
                        <w:rFonts w:hint="eastAsia"/>
                        <w:color w:val="0000FF"/>
                        <w:szCs w:val="21"/>
                      </w:rPr>
                      <w:t xml:space="preserve">　</w:t>
                    </w:r>
                  </w:p>
                </w:tc>
              </w:sdtContent>
            </w:sdt>
          </w:tr>
          <w:tr w:rsidR="00FC677A" w:rsidTr="00071B3E">
            <w:tc>
              <w:tcPr>
                <w:tcW w:w="1606" w:type="pct"/>
                <w:tcBorders>
                  <w:top w:val="single" w:sz="6" w:space="0" w:color="auto"/>
                  <w:left w:val="single" w:sz="6" w:space="0" w:color="auto"/>
                  <w:bottom w:val="single" w:sz="6" w:space="0" w:color="auto"/>
                  <w:right w:val="single" w:sz="6" w:space="0" w:color="auto"/>
                </w:tcBorders>
                <w:vAlign w:val="center"/>
              </w:tcPr>
              <w:p w:rsidR="00FC677A" w:rsidRDefault="00FC677A" w:rsidP="00071B3E">
                <w:pPr>
                  <w:autoSpaceDE w:val="0"/>
                  <w:autoSpaceDN w:val="0"/>
                  <w:adjustRightInd w:val="0"/>
                  <w:snapToGrid w:val="0"/>
                  <w:spacing w:line="240" w:lineRule="atLeast"/>
                  <w:rPr>
                    <w:szCs w:val="21"/>
                  </w:rPr>
                </w:pPr>
                <w:r>
                  <w:rPr>
                    <w:rFonts w:hint="eastAsia"/>
                    <w:szCs w:val="21"/>
                  </w:rPr>
                  <w:t>营业税</w:t>
                </w:r>
              </w:p>
            </w:tc>
            <w:sdt>
              <w:sdtPr>
                <w:rPr>
                  <w:szCs w:val="21"/>
                </w:rPr>
                <w:alias w:val="主营业务税金及附加中的营业税"/>
                <w:tag w:val="_GBC_465e6eaa6d8d4ad4a5c3933bbc595c36"/>
                <w:id w:val="649799731"/>
                <w:lock w:val="sdtLocked"/>
              </w:sdtPr>
              <w:sdtContent>
                <w:tc>
                  <w:tcPr>
                    <w:tcW w:w="1696" w:type="pct"/>
                    <w:tcBorders>
                      <w:top w:val="single" w:sz="6" w:space="0" w:color="auto"/>
                      <w:left w:val="single" w:sz="6" w:space="0" w:color="auto"/>
                      <w:bottom w:val="single" w:sz="6" w:space="0" w:color="auto"/>
                      <w:right w:val="single" w:sz="6" w:space="0" w:color="auto"/>
                    </w:tcBorders>
                  </w:tcPr>
                  <w:p w:rsidR="00FC677A" w:rsidRDefault="00FC677A" w:rsidP="00071B3E">
                    <w:pPr>
                      <w:autoSpaceDE w:val="0"/>
                      <w:autoSpaceDN w:val="0"/>
                      <w:adjustRightInd w:val="0"/>
                      <w:snapToGrid w:val="0"/>
                      <w:spacing w:line="240" w:lineRule="atLeast"/>
                      <w:jc w:val="right"/>
                      <w:rPr>
                        <w:szCs w:val="21"/>
                      </w:rPr>
                    </w:pPr>
                    <w:r>
                      <w:rPr>
                        <w:szCs w:val="21"/>
                      </w:rPr>
                      <w:t>304,924,040.45</w:t>
                    </w:r>
                  </w:p>
                </w:tc>
              </w:sdtContent>
            </w:sdt>
            <w:sdt>
              <w:sdtPr>
                <w:rPr>
                  <w:szCs w:val="21"/>
                </w:rPr>
                <w:alias w:val="主营业务税金及附加中的营业税"/>
                <w:tag w:val="_GBC_17d679cff43f476ca240a65aa531595e"/>
                <w:id w:val="-2023236100"/>
                <w:lock w:val="sdtLocked"/>
              </w:sdtPr>
              <w:sdtContent>
                <w:tc>
                  <w:tcPr>
                    <w:tcW w:w="1697" w:type="pct"/>
                    <w:tcBorders>
                      <w:top w:val="single" w:sz="6" w:space="0" w:color="auto"/>
                      <w:left w:val="single" w:sz="6" w:space="0" w:color="auto"/>
                      <w:bottom w:val="single" w:sz="6" w:space="0" w:color="auto"/>
                      <w:right w:val="single" w:sz="6" w:space="0" w:color="auto"/>
                    </w:tcBorders>
                  </w:tcPr>
                  <w:p w:rsidR="00FC677A" w:rsidRDefault="00FC677A" w:rsidP="00071B3E">
                    <w:pPr>
                      <w:jc w:val="right"/>
                      <w:rPr>
                        <w:szCs w:val="21"/>
                      </w:rPr>
                    </w:pPr>
                    <w:r>
                      <w:rPr>
                        <w:szCs w:val="21"/>
                      </w:rPr>
                      <w:t>207,180,911.85</w:t>
                    </w:r>
                  </w:p>
                </w:tc>
              </w:sdtContent>
            </w:sdt>
          </w:tr>
          <w:tr w:rsidR="00FC677A" w:rsidTr="00071B3E">
            <w:tc>
              <w:tcPr>
                <w:tcW w:w="1606" w:type="pct"/>
                <w:tcBorders>
                  <w:top w:val="single" w:sz="6" w:space="0" w:color="auto"/>
                  <w:left w:val="single" w:sz="6" w:space="0" w:color="auto"/>
                  <w:bottom w:val="single" w:sz="6" w:space="0" w:color="auto"/>
                  <w:right w:val="single" w:sz="6" w:space="0" w:color="auto"/>
                </w:tcBorders>
                <w:vAlign w:val="center"/>
              </w:tcPr>
              <w:p w:rsidR="00FC677A" w:rsidRDefault="00FC677A" w:rsidP="00071B3E">
                <w:pPr>
                  <w:autoSpaceDE w:val="0"/>
                  <w:autoSpaceDN w:val="0"/>
                  <w:adjustRightInd w:val="0"/>
                  <w:snapToGrid w:val="0"/>
                  <w:spacing w:line="240" w:lineRule="atLeast"/>
                  <w:rPr>
                    <w:szCs w:val="21"/>
                  </w:rPr>
                </w:pPr>
                <w:r>
                  <w:rPr>
                    <w:rFonts w:hint="eastAsia"/>
                    <w:szCs w:val="21"/>
                  </w:rPr>
                  <w:t>城市维护建设税</w:t>
                </w:r>
              </w:p>
            </w:tc>
            <w:sdt>
              <w:sdtPr>
                <w:rPr>
                  <w:szCs w:val="21"/>
                </w:rPr>
                <w:alias w:val="主营业务税金及附加中的城建税"/>
                <w:tag w:val="_GBC_24115bf886eb4c61afa8681e6605f0ac"/>
                <w:id w:val="-2108339766"/>
                <w:lock w:val="sdtLocked"/>
              </w:sdtPr>
              <w:sdtContent>
                <w:tc>
                  <w:tcPr>
                    <w:tcW w:w="1696" w:type="pct"/>
                    <w:tcBorders>
                      <w:top w:val="single" w:sz="6" w:space="0" w:color="auto"/>
                      <w:left w:val="single" w:sz="6" w:space="0" w:color="auto"/>
                      <w:bottom w:val="single" w:sz="6" w:space="0" w:color="auto"/>
                      <w:right w:val="single" w:sz="6" w:space="0" w:color="auto"/>
                    </w:tcBorders>
                  </w:tcPr>
                  <w:p w:rsidR="00FC677A" w:rsidRDefault="00FC677A" w:rsidP="00071B3E">
                    <w:pPr>
                      <w:autoSpaceDE w:val="0"/>
                      <w:autoSpaceDN w:val="0"/>
                      <w:adjustRightInd w:val="0"/>
                      <w:snapToGrid w:val="0"/>
                      <w:spacing w:line="240" w:lineRule="atLeast"/>
                      <w:jc w:val="right"/>
                      <w:rPr>
                        <w:szCs w:val="21"/>
                      </w:rPr>
                    </w:pPr>
                    <w:r>
                      <w:rPr>
                        <w:szCs w:val="21"/>
                      </w:rPr>
                      <w:t>72,024,329.93</w:t>
                    </w:r>
                  </w:p>
                </w:tc>
              </w:sdtContent>
            </w:sdt>
            <w:sdt>
              <w:sdtPr>
                <w:rPr>
                  <w:szCs w:val="21"/>
                </w:rPr>
                <w:alias w:val="主营业务税金及附加中的城建税"/>
                <w:tag w:val="_GBC_2405051243724a2b9bb3d34109601cbb"/>
                <w:id w:val="348300165"/>
                <w:lock w:val="sdtLocked"/>
              </w:sdtPr>
              <w:sdtContent>
                <w:tc>
                  <w:tcPr>
                    <w:tcW w:w="1697" w:type="pct"/>
                    <w:tcBorders>
                      <w:top w:val="single" w:sz="6" w:space="0" w:color="auto"/>
                      <w:left w:val="single" w:sz="6" w:space="0" w:color="auto"/>
                      <w:bottom w:val="single" w:sz="6" w:space="0" w:color="auto"/>
                      <w:right w:val="single" w:sz="6" w:space="0" w:color="auto"/>
                    </w:tcBorders>
                  </w:tcPr>
                  <w:p w:rsidR="00FC677A" w:rsidRDefault="00FC677A" w:rsidP="00071B3E">
                    <w:pPr>
                      <w:jc w:val="right"/>
                      <w:rPr>
                        <w:szCs w:val="21"/>
                      </w:rPr>
                    </w:pPr>
                    <w:r>
                      <w:rPr>
                        <w:szCs w:val="21"/>
                      </w:rPr>
                      <w:t>81,766,357.00</w:t>
                    </w:r>
                  </w:p>
                </w:tc>
              </w:sdtContent>
            </w:sdt>
          </w:tr>
          <w:tr w:rsidR="00FC677A" w:rsidTr="00071B3E">
            <w:tc>
              <w:tcPr>
                <w:tcW w:w="1606" w:type="pct"/>
                <w:tcBorders>
                  <w:top w:val="single" w:sz="6" w:space="0" w:color="auto"/>
                  <w:left w:val="single" w:sz="6" w:space="0" w:color="auto"/>
                  <w:bottom w:val="single" w:sz="6" w:space="0" w:color="auto"/>
                  <w:right w:val="single" w:sz="6" w:space="0" w:color="auto"/>
                </w:tcBorders>
                <w:vAlign w:val="center"/>
              </w:tcPr>
              <w:p w:rsidR="00FC677A" w:rsidRDefault="00FC677A" w:rsidP="00071B3E">
                <w:pPr>
                  <w:autoSpaceDE w:val="0"/>
                  <w:autoSpaceDN w:val="0"/>
                  <w:adjustRightInd w:val="0"/>
                  <w:snapToGrid w:val="0"/>
                  <w:spacing w:line="240" w:lineRule="atLeast"/>
                  <w:rPr>
                    <w:szCs w:val="21"/>
                  </w:rPr>
                </w:pPr>
                <w:r>
                  <w:rPr>
                    <w:rFonts w:hint="eastAsia"/>
                    <w:szCs w:val="21"/>
                  </w:rPr>
                  <w:t>教育费附加</w:t>
                </w:r>
              </w:p>
            </w:tc>
            <w:sdt>
              <w:sdtPr>
                <w:rPr>
                  <w:szCs w:val="21"/>
                </w:rPr>
                <w:alias w:val="主营业务税金及附加中的教育费附加"/>
                <w:tag w:val="_GBC_0a1b2e5e3fbd40ae965797b5bcff9b51"/>
                <w:id w:val="-2099713868"/>
                <w:lock w:val="sdtLocked"/>
              </w:sdtPr>
              <w:sdtContent>
                <w:tc>
                  <w:tcPr>
                    <w:tcW w:w="1696" w:type="pct"/>
                    <w:tcBorders>
                      <w:top w:val="single" w:sz="6" w:space="0" w:color="auto"/>
                      <w:left w:val="single" w:sz="6" w:space="0" w:color="auto"/>
                      <w:bottom w:val="single" w:sz="6" w:space="0" w:color="auto"/>
                      <w:right w:val="single" w:sz="6" w:space="0" w:color="auto"/>
                    </w:tcBorders>
                  </w:tcPr>
                  <w:p w:rsidR="00FC677A" w:rsidRDefault="00FC677A" w:rsidP="00071B3E">
                    <w:pPr>
                      <w:autoSpaceDE w:val="0"/>
                      <w:autoSpaceDN w:val="0"/>
                      <w:adjustRightInd w:val="0"/>
                      <w:snapToGrid w:val="0"/>
                      <w:spacing w:line="240" w:lineRule="atLeast"/>
                      <w:jc w:val="right"/>
                      <w:rPr>
                        <w:szCs w:val="21"/>
                      </w:rPr>
                    </w:pPr>
                    <w:r>
                      <w:rPr>
                        <w:szCs w:val="21"/>
                      </w:rPr>
                      <w:t>31,937,267.93</w:t>
                    </w:r>
                  </w:p>
                </w:tc>
              </w:sdtContent>
            </w:sdt>
            <w:sdt>
              <w:sdtPr>
                <w:rPr>
                  <w:szCs w:val="21"/>
                </w:rPr>
                <w:alias w:val="主营业务税金及附加中的教育费附加"/>
                <w:tag w:val="_GBC_c3f5184a4e1f451699d6995b5572d0ae"/>
                <w:id w:val="-1113119370"/>
                <w:lock w:val="sdtLocked"/>
              </w:sdtPr>
              <w:sdtContent>
                <w:tc>
                  <w:tcPr>
                    <w:tcW w:w="1697" w:type="pct"/>
                    <w:tcBorders>
                      <w:top w:val="single" w:sz="6" w:space="0" w:color="auto"/>
                      <w:left w:val="single" w:sz="6" w:space="0" w:color="auto"/>
                      <w:bottom w:val="single" w:sz="6" w:space="0" w:color="auto"/>
                      <w:right w:val="single" w:sz="6" w:space="0" w:color="auto"/>
                    </w:tcBorders>
                  </w:tcPr>
                  <w:p w:rsidR="00FC677A" w:rsidRDefault="00FC677A" w:rsidP="00071B3E">
                    <w:pPr>
                      <w:jc w:val="right"/>
                      <w:rPr>
                        <w:szCs w:val="21"/>
                      </w:rPr>
                    </w:pPr>
                    <w:r>
                      <w:rPr>
                        <w:szCs w:val="21"/>
                      </w:rPr>
                      <w:t>39,116,329.41</w:t>
                    </w:r>
                  </w:p>
                </w:tc>
              </w:sdtContent>
            </w:sdt>
          </w:tr>
          <w:tr w:rsidR="00FC677A" w:rsidTr="00071B3E">
            <w:tc>
              <w:tcPr>
                <w:tcW w:w="1606" w:type="pct"/>
                <w:tcBorders>
                  <w:top w:val="single" w:sz="6" w:space="0" w:color="auto"/>
                  <w:left w:val="single" w:sz="6" w:space="0" w:color="auto"/>
                  <w:bottom w:val="single" w:sz="6" w:space="0" w:color="auto"/>
                  <w:right w:val="single" w:sz="6" w:space="0" w:color="auto"/>
                </w:tcBorders>
                <w:vAlign w:val="center"/>
              </w:tcPr>
              <w:p w:rsidR="00FC677A" w:rsidRDefault="00FC677A" w:rsidP="00071B3E">
                <w:pPr>
                  <w:autoSpaceDE w:val="0"/>
                  <w:autoSpaceDN w:val="0"/>
                  <w:adjustRightInd w:val="0"/>
                  <w:snapToGrid w:val="0"/>
                  <w:spacing w:line="240" w:lineRule="atLeast"/>
                  <w:rPr>
                    <w:szCs w:val="21"/>
                  </w:rPr>
                </w:pPr>
                <w:r>
                  <w:rPr>
                    <w:rFonts w:hint="eastAsia"/>
                    <w:szCs w:val="21"/>
                  </w:rPr>
                  <w:t>资源税</w:t>
                </w:r>
              </w:p>
            </w:tc>
            <w:sdt>
              <w:sdtPr>
                <w:rPr>
                  <w:szCs w:val="21"/>
                </w:rPr>
                <w:alias w:val="主营业务税金及附加中的资源税"/>
                <w:tag w:val="_GBC_8d375edd7aad46d78fcf174650bcc669"/>
                <w:id w:val="1769428606"/>
                <w:lock w:val="sdtLocked"/>
                <w:showingPlcHdr/>
              </w:sdtPr>
              <w:sdtContent>
                <w:tc>
                  <w:tcPr>
                    <w:tcW w:w="1696" w:type="pct"/>
                    <w:tcBorders>
                      <w:top w:val="single" w:sz="6" w:space="0" w:color="auto"/>
                      <w:left w:val="single" w:sz="6" w:space="0" w:color="auto"/>
                      <w:bottom w:val="single" w:sz="6" w:space="0" w:color="auto"/>
                      <w:right w:val="single" w:sz="6" w:space="0" w:color="auto"/>
                    </w:tcBorders>
                  </w:tcPr>
                  <w:p w:rsidR="00FC677A" w:rsidRDefault="00FC677A" w:rsidP="00071B3E">
                    <w:pPr>
                      <w:autoSpaceDE w:val="0"/>
                      <w:autoSpaceDN w:val="0"/>
                      <w:adjustRightInd w:val="0"/>
                      <w:snapToGrid w:val="0"/>
                      <w:spacing w:line="240" w:lineRule="atLeast"/>
                      <w:jc w:val="right"/>
                      <w:rPr>
                        <w:szCs w:val="21"/>
                      </w:rPr>
                    </w:pPr>
                    <w:r>
                      <w:rPr>
                        <w:rFonts w:hint="eastAsia"/>
                        <w:color w:val="0000FF"/>
                        <w:szCs w:val="21"/>
                      </w:rPr>
                      <w:t xml:space="preserve">　</w:t>
                    </w:r>
                  </w:p>
                </w:tc>
              </w:sdtContent>
            </w:sdt>
            <w:sdt>
              <w:sdtPr>
                <w:rPr>
                  <w:szCs w:val="21"/>
                </w:rPr>
                <w:alias w:val="主营业务税金及附加中的资源税"/>
                <w:tag w:val="_GBC_b5048130ea3b49668d0171bdabf71934"/>
                <w:id w:val="-2007198263"/>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FC677A" w:rsidRDefault="00FC677A" w:rsidP="00071B3E">
                    <w:pPr>
                      <w:jc w:val="right"/>
                      <w:rPr>
                        <w:szCs w:val="21"/>
                      </w:rPr>
                    </w:pPr>
                    <w:r>
                      <w:rPr>
                        <w:rFonts w:hint="eastAsia"/>
                        <w:color w:val="0000FF"/>
                        <w:szCs w:val="21"/>
                      </w:rPr>
                      <w:t xml:space="preserve">　</w:t>
                    </w:r>
                  </w:p>
                </w:tc>
              </w:sdtContent>
            </w:sdt>
          </w:tr>
          <w:sdt>
            <w:sdtPr>
              <w:rPr>
                <w:szCs w:val="21"/>
              </w:rPr>
              <w:alias w:val="主营业务税金及附加明细"/>
              <w:tag w:val="_TUP_3842ae6256b947afbc8e60731c4db63e"/>
              <w:id w:val="877820446"/>
              <w:lock w:val="sdtLocked"/>
            </w:sdtPr>
            <w:sdtContent>
              <w:tr w:rsidR="00FC677A" w:rsidTr="00071B3E">
                <w:sdt>
                  <w:sdtPr>
                    <w:rPr>
                      <w:szCs w:val="21"/>
                    </w:rPr>
                    <w:alias w:val="主营业务税金及附加项目"/>
                    <w:tag w:val="_GBC_cda8237956a44714a14ce6a238b82a94"/>
                    <w:id w:val="-1585451636"/>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C677A" w:rsidRDefault="00FC677A" w:rsidP="00071B3E">
                        <w:pPr>
                          <w:autoSpaceDE w:val="0"/>
                          <w:autoSpaceDN w:val="0"/>
                          <w:adjustRightInd w:val="0"/>
                          <w:snapToGrid w:val="0"/>
                          <w:spacing w:line="240" w:lineRule="atLeast"/>
                          <w:rPr>
                            <w:szCs w:val="21"/>
                          </w:rPr>
                        </w:pPr>
                        <w:r>
                          <w:rPr>
                            <w:rFonts w:hint="eastAsia"/>
                            <w:szCs w:val="21"/>
                          </w:rPr>
                          <w:t>地方教育费附加</w:t>
                        </w:r>
                      </w:p>
                    </w:tc>
                  </w:sdtContent>
                </w:sdt>
                <w:sdt>
                  <w:sdtPr>
                    <w:rPr>
                      <w:szCs w:val="21"/>
                    </w:rPr>
                    <w:alias w:val="主营业务税金及附加金额"/>
                    <w:tag w:val="_GBC_9939d43dae35406e87341e3338d5a66a"/>
                    <w:id w:val="-1921256300"/>
                    <w:lock w:val="sdtLocked"/>
                  </w:sdtPr>
                  <w:sdtContent>
                    <w:tc>
                      <w:tcPr>
                        <w:tcW w:w="1696" w:type="pct"/>
                        <w:tcBorders>
                          <w:top w:val="single" w:sz="6" w:space="0" w:color="auto"/>
                          <w:left w:val="single" w:sz="6" w:space="0" w:color="auto"/>
                          <w:bottom w:val="single" w:sz="6" w:space="0" w:color="auto"/>
                          <w:right w:val="single" w:sz="6" w:space="0" w:color="auto"/>
                        </w:tcBorders>
                      </w:tcPr>
                      <w:p w:rsidR="00FC677A" w:rsidRDefault="00FC677A" w:rsidP="00071B3E">
                        <w:pPr>
                          <w:autoSpaceDE w:val="0"/>
                          <w:autoSpaceDN w:val="0"/>
                          <w:adjustRightInd w:val="0"/>
                          <w:snapToGrid w:val="0"/>
                          <w:spacing w:line="240" w:lineRule="atLeast"/>
                          <w:jc w:val="right"/>
                          <w:rPr>
                            <w:szCs w:val="21"/>
                          </w:rPr>
                        </w:pPr>
                        <w:r>
                          <w:rPr>
                            <w:szCs w:val="21"/>
                          </w:rPr>
                          <w:t>20,917,136.09</w:t>
                        </w:r>
                      </w:p>
                    </w:tc>
                  </w:sdtContent>
                </w:sdt>
                <w:sdt>
                  <w:sdtPr>
                    <w:rPr>
                      <w:szCs w:val="21"/>
                    </w:rPr>
                    <w:alias w:val="主营业务税金及附加金额"/>
                    <w:tag w:val="_GBC_9fb81b7fd29747159c8d32ef9d180246"/>
                    <w:id w:val="853538207"/>
                    <w:lock w:val="sdtLocked"/>
                  </w:sdtPr>
                  <w:sdtContent>
                    <w:tc>
                      <w:tcPr>
                        <w:tcW w:w="1697" w:type="pct"/>
                        <w:tcBorders>
                          <w:top w:val="single" w:sz="6" w:space="0" w:color="auto"/>
                          <w:left w:val="single" w:sz="6" w:space="0" w:color="auto"/>
                          <w:bottom w:val="single" w:sz="6" w:space="0" w:color="auto"/>
                          <w:right w:val="single" w:sz="6" w:space="0" w:color="auto"/>
                        </w:tcBorders>
                      </w:tcPr>
                      <w:p w:rsidR="00FC677A" w:rsidRDefault="00FC677A" w:rsidP="00071B3E">
                        <w:pPr>
                          <w:jc w:val="right"/>
                          <w:rPr>
                            <w:szCs w:val="21"/>
                          </w:rPr>
                        </w:pPr>
                        <w:r>
                          <w:rPr>
                            <w:szCs w:val="21"/>
                          </w:rPr>
                          <w:t>21,218,305.27</w:t>
                        </w:r>
                      </w:p>
                    </w:tc>
                  </w:sdtContent>
                </w:sdt>
              </w:tr>
            </w:sdtContent>
          </w:sdt>
          <w:sdt>
            <w:sdtPr>
              <w:rPr>
                <w:szCs w:val="21"/>
              </w:rPr>
              <w:alias w:val="主营业务税金及附加明细"/>
              <w:tag w:val="_TUP_3842ae6256b947afbc8e60731c4db63e"/>
              <w:id w:val="-1397815870"/>
              <w:lock w:val="sdtLocked"/>
            </w:sdtPr>
            <w:sdtContent>
              <w:tr w:rsidR="00FC677A" w:rsidTr="00071B3E">
                <w:sdt>
                  <w:sdtPr>
                    <w:rPr>
                      <w:szCs w:val="21"/>
                    </w:rPr>
                    <w:alias w:val="主营业务税金及附加项目"/>
                    <w:tag w:val="_GBC_cda8237956a44714a14ce6a238b82a94"/>
                    <w:id w:val="752933583"/>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C677A" w:rsidRDefault="00FC677A" w:rsidP="00071B3E">
                        <w:pPr>
                          <w:autoSpaceDE w:val="0"/>
                          <w:autoSpaceDN w:val="0"/>
                          <w:adjustRightInd w:val="0"/>
                          <w:snapToGrid w:val="0"/>
                          <w:spacing w:line="240" w:lineRule="atLeast"/>
                          <w:rPr>
                            <w:szCs w:val="21"/>
                          </w:rPr>
                        </w:pPr>
                        <w:r>
                          <w:rPr>
                            <w:rFonts w:hint="eastAsia"/>
                            <w:szCs w:val="21"/>
                          </w:rPr>
                          <w:t>土地增值税</w:t>
                        </w:r>
                      </w:p>
                    </w:tc>
                  </w:sdtContent>
                </w:sdt>
                <w:sdt>
                  <w:sdtPr>
                    <w:rPr>
                      <w:szCs w:val="21"/>
                    </w:rPr>
                    <w:alias w:val="主营业务税金及附加金额"/>
                    <w:tag w:val="_GBC_9939d43dae35406e87341e3338d5a66a"/>
                    <w:id w:val="-1704850786"/>
                    <w:lock w:val="sdtLocked"/>
                  </w:sdtPr>
                  <w:sdtContent>
                    <w:tc>
                      <w:tcPr>
                        <w:tcW w:w="1696" w:type="pct"/>
                        <w:tcBorders>
                          <w:top w:val="single" w:sz="6" w:space="0" w:color="auto"/>
                          <w:left w:val="single" w:sz="6" w:space="0" w:color="auto"/>
                          <w:bottom w:val="single" w:sz="6" w:space="0" w:color="auto"/>
                          <w:right w:val="single" w:sz="6" w:space="0" w:color="auto"/>
                        </w:tcBorders>
                      </w:tcPr>
                      <w:p w:rsidR="00FC677A" w:rsidRDefault="00FC677A" w:rsidP="00071B3E">
                        <w:pPr>
                          <w:autoSpaceDE w:val="0"/>
                          <w:autoSpaceDN w:val="0"/>
                          <w:adjustRightInd w:val="0"/>
                          <w:snapToGrid w:val="0"/>
                          <w:spacing w:line="240" w:lineRule="atLeast"/>
                          <w:jc w:val="right"/>
                          <w:rPr>
                            <w:szCs w:val="21"/>
                          </w:rPr>
                        </w:pPr>
                        <w:r>
                          <w:rPr>
                            <w:szCs w:val="21"/>
                          </w:rPr>
                          <w:t>120,414,845.33</w:t>
                        </w:r>
                      </w:p>
                    </w:tc>
                  </w:sdtContent>
                </w:sdt>
                <w:sdt>
                  <w:sdtPr>
                    <w:rPr>
                      <w:szCs w:val="21"/>
                    </w:rPr>
                    <w:alias w:val="主营业务税金及附加金额"/>
                    <w:tag w:val="_GBC_9fb81b7fd29747159c8d32ef9d180246"/>
                    <w:id w:val="-1428964819"/>
                    <w:lock w:val="sdtLocked"/>
                  </w:sdtPr>
                  <w:sdtContent>
                    <w:tc>
                      <w:tcPr>
                        <w:tcW w:w="1697" w:type="pct"/>
                        <w:tcBorders>
                          <w:top w:val="single" w:sz="6" w:space="0" w:color="auto"/>
                          <w:left w:val="single" w:sz="6" w:space="0" w:color="auto"/>
                          <w:bottom w:val="single" w:sz="6" w:space="0" w:color="auto"/>
                          <w:right w:val="single" w:sz="6" w:space="0" w:color="auto"/>
                        </w:tcBorders>
                      </w:tcPr>
                      <w:p w:rsidR="00FC677A" w:rsidRDefault="00FC677A" w:rsidP="00071B3E">
                        <w:pPr>
                          <w:jc w:val="right"/>
                          <w:rPr>
                            <w:szCs w:val="21"/>
                          </w:rPr>
                        </w:pPr>
                        <w:r>
                          <w:rPr>
                            <w:szCs w:val="21"/>
                          </w:rPr>
                          <w:t>287,544,819.93</w:t>
                        </w:r>
                      </w:p>
                    </w:tc>
                  </w:sdtContent>
                </w:sdt>
              </w:tr>
            </w:sdtContent>
          </w:sdt>
          <w:sdt>
            <w:sdtPr>
              <w:rPr>
                <w:szCs w:val="21"/>
              </w:rPr>
              <w:alias w:val="主营业务税金及附加明细"/>
              <w:tag w:val="_TUP_3842ae6256b947afbc8e60731c4db63e"/>
              <w:id w:val="996529005"/>
              <w:lock w:val="sdtLocked"/>
            </w:sdtPr>
            <w:sdtContent>
              <w:tr w:rsidR="00FC677A" w:rsidTr="00071B3E">
                <w:sdt>
                  <w:sdtPr>
                    <w:rPr>
                      <w:szCs w:val="21"/>
                    </w:rPr>
                    <w:alias w:val="主营业务税金及附加项目"/>
                    <w:tag w:val="_GBC_cda8237956a44714a14ce6a238b82a94"/>
                    <w:id w:val="291950075"/>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C677A" w:rsidRDefault="00FC677A" w:rsidP="00FC677A">
                        <w:pPr>
                          <w:autoSpaceDE w:val="0"/>
                          <w:autoSpaceDN w:val="0"/>
                          <w:adjustRightInd w:val="0"/>
                          <w:snapToGrid w:val="0"/>
                          <w:spacing w:line="240" w:lineRule="atLeast"/>
                          <w:rPr>
                            <w:szCs w:val="21"/>
                          </w:rPr>
                        </w:pPr>
                        <w:r>
                          <w:rPr>
                            <w:rFonts w:hint="eastAsia"/>
                            <w:szCs w:val="21"/>
                          </w:rPr>
                          <w:t>房产税</w:t>
                        </w:r>
                      </w:p>
                    </w:tc>
                  </w:sdtContent>
                </w:sdt>
                <w:sdt>
                  <w:sdtPr>
                    <w:rPr>
                      <w:szCs w:val="21"/>
                    </w:rPr>
                    <w:alias w:val="主营业务税金及附加金额"/>
                    <w:tag w:val="_GBC_9939d43dae35406e87341e3338d5a66a"/>
                    <w:id w:val="-1441603020"/>
                    <w:lock w:val="sdtLocked"/>
                  </w:sdtPr>
                  <w:sdtContent>
                    <w:tc>
                      <w:tcPr>
                        <w:tcW w:w="1696" w:type="pct"/>
                        <w:tcBorders>
                          <w:top w:val="single" w:sz="6" w:space="0" w:color="auto"/>
                          <w:left w:val="single" w:sz="6" w:space="0" w:color="auto"/>
                          <w:bottom w:val="single" w:sz="6" w:space="0" w:color="auto"/>
                          <w:right w:val="single" w:sz="6" w:space="0" w:color="auto"/>
                        </w:tcBorders>
                      </w:tcPr>
                      <w:p w:rsidR="00FC677A" w:rsidRDefault="00FC677A" w:rsidP="00071B3E">
                        <w:pPr>
                          <w:autoSpaceDE w:val="0"/>
                          <w:autoSpaceDN w:val="0"/>
                          <w:adjustRightInd w:val="0"/>
                          <w:snapToGrid w:val="0"/>
                          <w:spacing w:line="240" w:lineRule="atLeast"/>
                          <w:jc w:val="right"/>
                          <w:rPr>
                            <w:szCs w:val="21"/>
                          </w:rPr>
                        </w:pPr>
                        <w:r>
                          <w:rPr>
                            <w:szCs w:val="21"/>
                          </w:rPr>
                          <w:t>10,513,102.09</w:t>
                        </w:r>
                      </w:p>
                    </w:tc>
                  </w:sdtContent>
                </w:sdt>
                <w:sdt>
                  <w:sdtPr>
                    <w:rPr>
                      <w:szCs w:val="21"/>
                    </w:rPr>
                    <w:alias w:val="主营业务税金及附加金额"/>
                    <w:tag w:val="_GBC_9fb81b7fd29747159c8d32ef9d180246"/>
                    <w:id w:val="634453198"/>
                    <w:lock w:val="sdtLocked"/>
                  </w:sdtPr>
                  <w:sdtContent>
                    <w:tc>
                      <w:tcPr>
                        <w:tcW w:w="1697" w:type="pct"/>
                        <w:tcBorders>
                          <w:top w:val="single" w:sz="6" w:space="0" w:color="auto"/>
                          <w:left w:val="single" w:sz="6" w:space="0" w:color="auto"/>
                          <w:bottom w:val="single" w:sz="6" w:space="0" w:color="auto"/>
                          <w:right w:val="single" w:sz="6" w:space="0" w:color="auto"/>
                        </w:tcBorders>
                      </w:tcPr>
                      <w:p w:rsidR="00FC677A" w:rsidRDefault="00FC677A" w:rsidP="00071B3E">
                        <w:pPr>
                          <w:jc w:val="right"/>
                          <w:rPr>
                            <w:szCs w:val="21"/>
                          </w:rPr>
                        </w:pPr>
                        <w:r>
                          <w:rPr>
                            <w:szCs w:val="21"/>
                          </w:rPr>
                          <w:t>10,269,715.78</w:t>
                        </w:r>
                      </w:p>
                    </w:tc>
                  </w:sdtContent>
                </w:sdt>
              </w:tr>
            </w:sdtContent>
          </w:sdt>
          <w:sdt>
            <w:sdtPr>
              <w:rPr>
                <w:szCs w:val="21"/>
              </w:rPr>
              <w:alias w:val="主营业务税金及附加明细"/>
              <w:tag w:val="_TUP_3842ae6256b947afbc8e60731c4db63e"/>
              <w:id w:val="1369187423"/>
              <w:lock w:val="sdtLocked"/>
            </w:sdtPr>
            <w:sdtContent>
              <w:tr w:rsidR="00FC677A" w:rsidTr="00071B3E">
                <w:sdt>
                  <w:sdtPr>
                    <w:rPr>
                      <w:szCs w:val="21"/>
                    </w:rPr>
                    <w:alias w:val="主营业务税金及附加项目"/>
                    <w:tag w:val="_GBC_cda8237956a44714a14ce6a238b82a94"/>
                    <w:id w:val="1418511660"/>
                    <w:lock w:val="sdtLocked"/>
                  </w:sdtPr>
                  <w:sdtEndPr>
                    <w:rPr>
                      <w:bCs/>
                    </w:rPr>
                  </w:sdtEndPr>
                  <w:sdtContent>
                    <w:tc>
                      <w:tcPr>
                        <w:tcW w:w="1606" w:type="pct"/>
                        <w:tcBorders>
                          <w:top w:val="single" w:sz="6" w:space="0" w:color="auto"/>
                          <w:left w:val="single" w:sz="6" w:space="0" w:color="auto"/>
                          <w:bottom w:val="single" w:sz="6" w:space="0" w:color="auto"/>
                          <w:right w:val="single" w:sz="6" w:space="0" w:color="auto"/>
                        </w:tcBorders>
                        <w:vAlign w:val="center"/>
                      </w:tcPr>
                      <w:p w:rsidR="00FC677A" w:rsidRDefault="00FC677A" w:rsidP="00071B3E">
                        <w:pPr>
                          <w:autoSpaceDE w:val="0"/>
                          <w:autoSpaceDN w:val="0"/>
                          <w:adjustRightInd w:val="0"/>
                          <w:snapToGrid w:val="0"/>
                          <w:spacing w:line="240" w:lineRule="atLeast"/>
                          <w:rPr>
                            <w:szCs w:val="21"/>
                          </w:rPr>
                        </w:pPr>
                        <w:r>
                          <w:rPr>
                            <w:rFonts w:hint="eastAsia"/>
                            <w:szCs w:val="21"/>
                          </w:rPr>
                          <w:t>其他</w:t>
                        </w:r>
                      </w:p>
                    </w:tc>
                  </w:sdtContent>
                </w:sdt>
                <w:sdt>
                  <w:sdtPr>
                    <w:rPr>
                      <w:szCs w:val="21"/>
                    </w:rPr>
                    <w:alias w:val="主营业务税金及附加金额"/>
                    <w:tag w:val="_GBC_9939d43dae35406e87341e3338d5a66a"/>
                    <w:id w:val="-194303979"/>
                    <w:lock w:val="sdtLocked"/>
                  </w:sdtPr>
                  <w:sdtContent>
                    <w:tc>
                      <w:tcPr>
                        <w:tcW w:w="1696" w:type="pct"/>
                        <w:tcBorders>
                          <w:top w:val="single" w:sz="6" w:space="0" w:color="auto"/>
                          <w:left w:val="single" w:sz="6" w:space="0" w:color="auto"/>
                          <w:bottom w:val="single" w:sz="6" w:space="0" w:color="auto"/>
                          <w:right w:val="single" w:sz="6" w:space="0" w:color="auto"/>
                        </w:tcBorders>
                      </w:tcPr>
                      <w:p w:rsidR="00FC677A" w:rsidRDefault="00FC677A" w:rsidP="00071B3E">
                        <w:pPr>
                          <w:autoSpaceDE w:val="0"/>
                          <w:autoSpaceDN w:val="0"/>
                          <w:adjustRightInd w:val="0"/>
                          <w:snapToGrid w:val="0"/>
                          <w:spacing w:line="240" w:lineRule="atLeast"/>
                          <w:jc w:val="right"/>
                          <w:rPr>
                            <w:szCs w:val="21"/>
                          </w:rPr>
                        </w:pPr>
                        <w:r>
                          <w:rPr>
                            <w:szCs w:val="21"/>
                          </w:rPr>
                          <w:t>604,301.42</w:t>
                        </w:r>
                      </w:p>
                    </w:tc>
                  </w:sdtContent>
                </w:sdt>
                <w:sdt>
                  <w:sdtPr>
                    <w:rPr>
                      <w:szCs w:val="21"/>
                    </w:rPr>
                    <w:alias w:val="主营业务税金及附加金额"/>
                    <w:tag w:val="_GBC_9fb81b7fd29747159c8d32ef9d180246"/>
                    <w:id w:val="331037233"/>
                    <w:lock w:val="sdtLocked"/>
                  </w:sdtPr>
                  <w:sdtContent>
                    <w:tc>
                      <w:tcPr>
                        <w:tcW w:w="1697" w:type="pct"/>
                        <w:tcBorders>
                          <w:top w:val="single" w:sz="6" w:space="0" w:color="auto"/>
                          <w:left w:val="single" w:sz="6" w:space="0" w:color="auto"/>
                          <w:bottom w:val="single" w:sz="6" w:space="0" w:color="auto"/>
                          <w:right w:val="single" w:sz="6" w:space="0" w:color="auto"/>
                        </w:tcBorders>
                      </w:tcPr>
                      <w:p w:rsidR="00FC677A" w:rsidRDefault="00FC677A" w:rsidP="00071B3E">
                        <w:pPr>
                          <w:jc w:val="right"/>
                          <w:rPr>
                            <w:szCs w:val="21"/>
                          </w:rPr>
                        </w:pPr>
                        <w:r>
                          <w:rPr>
                            <w:szCs w:val="21"/>
                          </w:rPr>
                          <w:t>971,692.58</w:t>
                        </w:r>
                      </w:p>
                    </w:tc>
                  </w:sdtContent>
                </w:sdt>
              </w:tr>
            </w:sdtContent>
          </w:sdt>
          <w:tr w:rsidR="00FC677A" w:rsidTr="00071B3E">
            <w:tc>
              <w:tcPr>
                <w:tcW w:w="1606" w:type="pct"/>
                <w:tcBorders>
                  <w:top w:val="single" w:sz="6" w:space="0" w:color="auto"/>
                  <w:left w:val="single" w:sz="6" w:space="0" w:color="auto"/>
                  <w:bottom w:val="single" w:sz="6" w:space="0" w:color="auto"/>
                  <w:right w:val="single" w:sz="6" w:space="0" w:color="auto"/>
                </w:tcBorders>
                <w:vAlign w:val="center"/>
              </w:tcPr>
              <w:p w:rsidR="00FC677A" w:rsidRDefault="00FC677A" w:rsidP="00071B3E">
                <w:pPr>
                  <w:autoSpaceDE w:val="0"/>
                  <w:autoSpaceDN w:val="0"/>
                  <w:adjustRightInd w:val="0"/>
                  <w:snapToGrid w:val="0"/>
                  <w:spacing w:line="240" w:lineRule="atLeast"/>
                  <w:jc w:val="center"/>
                  <w:rPr>
                    <w:szCs w:val="21"/>
                  </w:rPr>
                </w:pPr>
                <w:r>
                  <w:rPr>
                    <w:rFonts w:hint="eastAsia"/>
                    <w:szCs w:val="21"/>
                  </w:rPr>
                  <w:t>合计</w:t>
                </w:r>
              </w:p>
            </w:tc>
            <w:sdt>
              <w:sdtPr>
                <w:rPr>
                  <w:szCs w:val="21"/>
                </w:rPr>
                <w:alias w:val="营业税金及附加"/>
                <w:tag w:val="_GBC_748c74b433fb4333b474ea8e27eb2a53"/>
                <w:id w:val="-1900663726"/>
                <w:lock w:val="sdtLocked"/>
              </w:sdtPr>
              <w:sdtContent>
                <w:tc>
                  <w:tcPr>
                    <w:tcW w:w="1696" w:type="pct"/>
                    <w:tcBorders>
                      <w:top w:val="single" w:sz="6" w:space="0" w:color="auto"/>
                      <w:left w:val="single" w:sz="6" w:space="0" w:color="auto"/>
                      <w:bottom w:val="single" w:sz="6" w:space="0" w:color="auto"/>
                      <w:right w:val="single" w:sz="6" w:space="0" w:color="auto"/>
                    </w:tcBorders>
                  </w:tcPr>
                  <w:p w:rsidR="00FC677A" w:rsidRDefault="00FC677A" w:rsidP="00071B3E">
                    <w:pPr>
                      <w:autoSpaceDE w:val="0"/>
                      <w:autoSpaceDN w:val="0"/>
                      <w:adjustRightInd w:val="0"/>
                      <w:snapToGrid w:val="0"/>
                      <w:spacing w:line="240" w:lineRule="atLeast"/>
                      <w:jc w:val="right"/>
                      <w:rPr>
                        <w:szCs w:val="21"/>
                      </w:rPr>
                    </w:pPr>
                    <w:r>
                      <w:rPr>
                        <w:szCs w:val="21"/>
                      </w:rPr>
                      <w:t>561,335,023.24</w:t>
                    </w:r>
                  </w:p>
                </w:tc>
              </w:sdtContent>
            </w:sdt>
            <w:sdt>
              <w:sdtPr>
                <w:rPr>
                  <w:szCs w:val="21"/>
                </w:rPr>
                <w:alias w:val="营业税金及附加"/>
                <w:tag w:val="_GBC_23eae73d810d47bd8176f54e844137f2"/>
                <w:id w:val="-1854029528"/>
                <w:lock w:val="sdtLocked"/>
              </w:sdtPr>
              <w:sdtContent>
                <w:tc>
                  <w:tcPr>
                    <w:tcW w:w="1697" w:type="pct"/>
                    <w:tcBorders>
                      <w:top w:val="single" w:sz="6" w:space="0" w:color="auto"/>
                      <w:left w:val="single" w:sz="6" w:space="0" w:color="auto"/>
                      <w:bottom w:val="single" w:sz="6" w:space="0" w:color="auto"/>
                      <w:right w:val="single" w:sz="6" w:space="0" w:color="auto"/>
                    </w:tcBorders>
                  </w:tcPr>
                  <w:p w:rsidR="00FC677A" w:rsidRDefault="00FC677A" w:rsidP="00071B3E">
                    <w:pPr>
                      <w:jc w:val="right"/>
                      <w:rPr>
                        <w:szCs w:val="21"/>
                      </w:rPr>
                    </w:pPr>
                    <w:r>
                      <w:rPr>
                        <w:szCs w:val="21"/>
                      </w:rPr>
                      <w:t>648,068,131.82</w:t>
                    </w:r>
                  </w:p>
                </w:tc>
              </w:sdtContent>
            </w:sdt>
          </w:tr>
        </w:tbl>
        <w:p w:rsidR="00FC677A" w:rsidRDefault="000827A7"/>
      </w:sdtContent>
    </w:sdt>
    <w:p w:rsidR="00D14D3F" w:rsidRDefault="00D14D3F">
      <w:pPr>
        <w:rPr>
          <w:szCs w:val="21"/>
        </w:rPr>
      </w:pPr>
    </w:p>
    <w:sdt>
      <w:sdtPr>
        <w:rPr>
          <w:rFonts w:ascii="宋体" w:hAnsi="宋体" w:cs="宋体" w:hint="eastAsia"/>
          <w:b w:val="0"/>
          <w:bCs w:val="0"/>
          <w:kern w:val="0"/>
          <w:szCs w:val="21"/>
        </w:rPr>
        <w:tag w:val="_SEC_5d1ca8a31f664ab6b4c2e40e3350a771"/>
        <w:id w:val="-513540159"/>
        <w:lock w:val="sdtLocked"/>
        <w:placeholder>
          <w:docPart w:val="GBC22222222222222222222222222222"/>
        </w:placeholder>
      </w:sdtPr>
      <w:sdtEndPr>
        <w:rPr>
          <w:rFonts w:cstheme="minorBidi"/>
          <w:kern w:val="2"/>
        </w:rPr>
      </w:sdtEndPr>
      <w:sdtContent>
        <w:p w:rsidR="00D14D3F" w:rsidRDefault="00EF2D74">
          <w:pPr>
            <w:pStyle w:val="3"/>
            <w:numPr>
              <w:ilvl w:val="0"/>
              <w:numId w:val="21"/>
            </w:numPr>
            <w:tabs>
              <w:tab w:val="left" w:pos="504"/>
            </w:tabs>
          </w:pPr>
          <w:r>
            <w:rPr>
              <w:rFonts w:ascii="宋体" w:hAnsi="宋体" w:cs="宋体" w:hint="eastAsia"/>
              <w:bCs w:val="0"/>
              <w:kern w:val="0"/>
              <w:szCs w:val="21"/>
            </w:rPr>
            <w:t>销售费用</w:t>
          </w:r>
        </w:p>
        <w:p w:rsidR="00D14D3F" w:rsidRDefault="00EF2D74">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98678491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销售费用"/>
              <w:tag w:val="_GBC_57a629bddf6343a1aebbefc90d9378b0"/>
              <w:id w:val="-89026850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69"/>
            <w:gridCol w:w="3148"/>
            <w:gridCol w:w="3146"/>
          </w:tblGrid>
          <w:tr w:rsidR="00077FB3" w:rsidTr="00071B3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center"/>
                  <w:rPr>
                    <w:szCs w:val="21"/>
                  </w:rPr>
                </w:pPr>
                <w:r>
                  <w:rPr>
                    <w:rFonts w:hint="eastAsia"/>
                    <w:szCs w:val="21"/>
                  </w:rPr>
                  <w:t>项目</w:t>
                </w:r>
              </w:p>
            </w:tc>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center"/>
                  <w:rPr>
                    <w:szCs w:val="21"/>
                  </w:rPr>
                </w:pPr>
                <w:r>
                  <w:rPr>
                    <w:rFonts w:hint="eastAsia"/>
                    <w:szCs w:val="21"/>
                  </w:rPr>
                  <w:t>本期发生额</w:t>
                </w:r>
              </w:p>
            </w:tc>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center"/>
                  <w:rPr>
                    <w:szCs w:val="21"/>
                  </w:rPr>
                </w:pPr>
                <w:r>
                  <w:rPr>
                    <w:rFonts w:hint="eastAsia"/>
                    <w:szCs w:val="21"/>
                  </w:rPr>
                  <w:t>上期发生额</w:t>
                </w:r>
              </w:p>
            </w:tc>
          </w:tr>
          <w:sdt>
            <w:sdtPr>
              <w:rPr>
                <w:szCs w:val="21"/>
              </w:rPr>
              <w:alias w:val="销售费用明细"/>
              <w:tag w:val="_TUP_db10d8762ce542a4962ce4cb14ddabbc"/>
              <w:id w:val="1222181308"/>
              <w:lock w:val="sdtLocked"/>
            </w:sdtPr>
            <w:sdtContent>
              <w:tr w:rsidR="00077FB3" w:rsidTr="00071B3E">
                <w:sdt>
                  <w:sdtPr>
                    <w:rPr>
                      <w:szCs w:val="21"/>
                    </w:rPr>
                    <w:alias w:val="销售费用明细-项目"/>
                    <w:tag w:val="_GBC_948cfa4c442148e9873d34d4cfd52c1b"/>
                    <w:id w:val="-196433842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rPr>
                            <w:szCs w:val="21"/>
                          </w:rPr>
                        </w:pPr>
                        <w:r>
                          <w:rPr>
                            <w:szCs w:val="21"/>
                          </w:rPr>
                          <w:t>职工薪酬</w:t>
                        </w:r>
                      </w:p>
                    </w:tc>
                  </w:sdtContent>
                </w:sdt>
                <w:sdt>
                  <w:sdtPr>
                    <w:rPr>
                      <w:szCs w:val="21"/>
                    </w:rPr>
                    <w:alias w:val="销售费用明细-发生额"/>
                    <w:tag w:val="_GBC_2522bb49cacc41f8be5b7376c2c5cfab"/>
                    <w:id w:val="1340963378"/>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712,542,968.36</w:t>
                        </w:r>
                      </w:p>
                    </w:tc>
                  </w:sdtContent>
                </w:sdt>
                <w:sdt>
                  <w:sdtPr>
                    <w:rPr>
                      <w:szCs w:val="21"/>
                    </w:rPr>
                    <w:alias w:val="销售费用明细-发生额"/>
                    <w:tag w:val="_GBC_bda5588c103b4634bc56a37e7aaecdbb"/>
                    <w:id w:val="73089340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668,539,896.07</w:t>
                        </w:r>
                      </w:p>
                    </w:tc>
                  </w:sdtContent>
                </w:sdt>
              </w:tr>
            </w:sdtContent>
          </w:sdt>
          <w:sdt>
            <w:sdtPr>
              <w:rPr>
                <w:szCs w:val="21"/>
              </w:rPr>
              <w:alias w:val="销售费用明细"/>
              <w:tag w:val="_TUP_db10d8762ce542a4962ce4cb14ddabbc"/>
              <w:id w:val="-1528718262"/>
              <w:lock w:val="sdtLocked"/>
            </w:sdtPr>
            <w:sdtContent>
              <w:tr w:rsidR="00077FB3" w:rsidTr="00071B3E">
                <w:sdt>
                  <w:sdtPr>
                    <w:rPr>
                      <w:szCs w:val="21"/>
                    </w:rPr>
                    <w:alias w:val="销售费用明细-项目"/>
                    <w:tag w:val="_GBC_948cfa4c442148e9873d34d4cfd52c1b"/>
                    <w:id w:val="-49881788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rPr>
                            <w:szCs w:val="21"/>
                          </w:rPr>
                        </w:pPr>
                        <w:r>
                          <w:rPr>
                            <w:szCs w:val="21"/>
                          </w:rPr>
                          <w:t>物流费用</w:t>
                        </w:r>
                      </w:p>
                    </w:tc>
                  </w:sdtContent>
                </w:sdt>
                <w:sdt>
                  <w:sdtPr>
                    <w:rPr>
                      <w:szCs w:val="21"/>
                    </w:rPr>
                    <w:alias w:val="销售费用明细-发生额"/>
                    <w:tag w:val="_GBC_2522bb49cacc41f8be5b7376c2c5cfab"/>
                    <w:id w:val="-11483325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294,154,049.86</w:t>
                        </w:r>
                      </w:p>
                    </w:tc>
                  </w:sdtContent>
                </w:sdt>
                <w:sdt>
                  <w:sdtPr>
                    <w:rPr>
                      <w:szCs w:val="21"/>
                    </w:rPr>
                    <w:alias w:val="销售费用明细-发生额"/>
                    <w:tag w:val="_GBC_bda5588c103b4634bc56a37e7aaecdbb"/>
                    <w:id w:val="792876191"/>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325,607,054.40</w:t>
                        </w:r>
                      </w:p>
                    </w:tc>
                  </w:sdtContent>
                </w:sdt>
              </w:tr>
            </w:sdtContent>
          </w:sdt>
          <w:sdt>
            <w:sdtPr>
              <w:rPr>
                <w:szCs w:val="21"/>
              </w:rPr>
              <w:alias w:val="销售费用明细"/>
              <w:tag w:val="_TUP_db10d8762ce542a4962ce4cb14ddabbc"/>
              <w:id w:val="-570121789"/>
              <w:lock w:val="sdtLocked"/>
            </w:sdtPr>
            <w:sdtContent>
              <w:tr w:rsidR="00077FB3" w:rsidTr="00071B3E">
                <w:sdt>
                  <w:sdtPr>
                    <w:rPr>
                      <w:szCs w:val="21"/>
                    </w:rPr>
                    <w:alias w:val="销售费用明细-项目"/>
                    <w:tag w:val="_GBC_948cfa4c442148e9873d34d4cfd52c1b"/>
                    <w:id w:val="829176540"/>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rPr>
                            <w:szCs w:val="21"/>
                          </w:rPr>
                        </w:pPr>
                        <w:r>
                          <w:rPr>
                            <w:szCs w:val="21"/>
                          </w:rPr>
                          <w:t>广告费</w:t>
                        </w:r>
                      </w:p>
                    </w:tc>
                  </w:sdtContent>
                </w:sdt>
                <w:sdt>
                  <w:sdtPr>
                    <w:rPr>
                      <w:szCs w:val="21"/>
                    </w:rPr>
                    <w:alias w:val="销售费用明细-发生额"/>
                    <w:tag w:val="_GBC_2522bb49cacc41f8be5b7376c2c5cfab"/>
                    <w:id w:val="1821848452"/>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174,269,733.67</w:t>
                        </w:r>
                      </w:p>
                    </w:tc>
                  </w:sdtContent>
                </w:sdt>
                <w:sdt>
                  <w:sdtPr>
                    <w:rPr>
                      <w:szCs w:val="21"/>
                    </w:rPr>
                    <w:alias w:val="销售费用明细-发生额"/>
                    <w:tag w:val="_GBC_bda5588c103b4634bc56a37e7aaecdbb"/>
                    <w:id w:val="-1496180090"/>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167,796,446.39</w:t>
                        </w:r>
                      </w:p>
                    </w:tc>
                  </w:sdtContent>
                </w:sdt>
              </w:tr>
            </w:sdtContent>
          </w:sdt>
          <w:sdt>
            <w:sdtPr>
              <w:rPr>
                <w:szCs w:val="21"/>
              </w:rPr>
              <w:alias w:val="销售费用明细"/>
              <w:tag w:val="_TUP_db10d8762ce542a4962ce4cb14ddabbc"/>
              <w:id w:val="-677422246"/>
              <w:lock w:val="sdtLocked"/>
            </w:sdtPr>
            <w:sdtContent>
              <w:tr w:rsidR="00077FB3" w:rsidTr="00071B3E">
                <w:sdt>
                  <w:sdtPr>
                    <w:rPr>
                      <w:szCs w:val="21"/>
                    </w:rPr>
                    <w:alias w:val="销售费用明细-项目"/>
                    <w:tag w:val="_GBC_948cfa4c442148e9873d34d4cfd52c1b"/>
                    <w:id w:val="608626744"/>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rPr>
                            <w:szCs w:val="21"/>
                          </w:rPr>
                        </w:pPr>
                        <w:r>
                          <w:rPr>
                            <w:szCs w:val="21"/>
                          </w:rPr>
                          <w:t>业务经费</w:t>
                        </w:r>
                      </w:p>
                    </w:tc>
                  </w:sdtContent>
                </w:sdt>
                <w:sdt>
                  <w:sdtPr>
                    <w:rPr>
                      <w:szCs w:val="21"/>
                    </w:rPr>
                    <w:alias w:val="销售费用明细-发生额"/>
                    <w:tag w:val="_GBC_2522bb49cacc41f8be5b7376c2c5cfab"/>
                    <w:id w:val="58311495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151,713,575.57</w:t>
                        </w:r>
                      </w:p>
                    </w:tc>
                  </w:sdtContent>
                </w:sdt>
                <w:sdt>
                  <w:sdtPr>
                    <w:rPr>
                      <w:szCs w:val="21"/>
                    </w:rPr>
                    <w:alias w:val="销售费用明细-发生额"/>
                    <w:tag w:val="_GBC_bda5588c103b4634bc56a37e7aaecdbb"/>
                    <w:id w:val="-70826539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143,839,408.08</w:t>
                        </w:r>
                      </w:p>
                    </w:tc>
                  </w:sdtContent>
                </w:sdt>
              </w:tr>
            </w:sdtContent>
          </w:sdt>
          <w:sdt>
            <w:sdtPr>
              <w:rPr>
                <w:szCs w:val="21"/>
              </w:rPr>
              <w:alias w:val="销售费用明细"/>
              <w:tag w:val="_TUP_db10d8762ce542a4962ce4cb14ddabbc"/>
              <w:id w:val="504550678"/>
              <w:lock w:val="sdtLocked"/>
            </w:sdtPr>
            <w:sdtContent>
              <w:tr w:rsidR="00077FB3" w:rsidTr="00071B3E">
                <w:sdt>
                  <w:sdtPr>
                    <w:rPr>
                      <w:szCs w:val="21"/>
                    </w:rPr>
                    <w:alias w:val="销售费用明细-项目"/>
                    <w:tag w:val="_GBC_948cfa4c442148e9873d34d4cfd52c1b"/>
                    <w:id w:val="-54466887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rPr>
                            <w:szCs w:val="21"/>
                          </w:rPr>
                        </w:pPr>
                        <w:r>
                          <w:rPr>
                            <w:szCs w:val="21"/>
                          </w:rPr>
                          <w:t>租赁费</w:t>
                        </w:r>
                      </w:p>
                    </w:tc>
                  </w:sdtContent>
                </w:sdt>
                <w:sdt>
                  <w:sdtPr>
                    <w:rPr>
                      <w:szCs w:val="21"/>
                    </w:rPr>
                    <w:alias w:val="销售费用明细-发生额"/>
                    <w:tag w:val="_GBC_2522bb49cacc41f8be5b7376c2c5cfab"/>
                    <w:id w:val="-73069241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81,489,132.34</w:t>
                        </w:r>
                      </w:p>
                    </w:tc>
                  </w:sdtContent>
                </w:sdt>
                <w:sdt>
                  <w:sdtPr>
                    <w:rPr>
                      <w:szCs w:val="21"/>
                    </w:rPr>
                    <w:alias w:val="销售费用明细-发生额"/>
                    <w:tag w:val="_GBC_bda5588c103b4634bc56a37e7aaecdbb"/>
                    <w:id w:val="-183629497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79,169,646.61</w:t>
                        </w:r>
                      </w:p>
                    </w:tc>
                  </w:sdtContent>
                </w:sdt>
              </w:tr>
            </w:sdtContent>
          </w:sdt>
          <w:sdt>
            <w:sdtPr>
              <w:rPr>
                <w:szCs w:val="21"/>
              </w:rPr>
              <w:alias w:val="销售费用明细"/>
              <w:tag w:val="_TUP_db10d8762ce542a4962ce4cb14ddabbc"/>
              <w:id w:val="298890655"/>
              <w:lock w:val="sdtLocked"/>
            </w:sdtPr>
            <w:sdtContent>
              <w:tr w:rsidR="00077FB3" w:rsidTr="00071B3E">
                <w:sdt>
                  <w:sdtPr>
                    <w:rPr>
                      <w:szCs w:val="21"/>
                    </w:rPr>
                    <w:alias w:val="销售费用明细-项目"/>
                    <w:tag w:val="_GBC_948cfa4c442148e9873d34d4cfd52c1b"/>
                    <w:id w:val="130446351"/>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rPr>
                            <w:szCs w:val="21"/>
                          </w:rPr>
                        </w:pPr>
                        <w:r>
                          <w:rPr>
                            <w:szCs w:val="21"/>
                          </w:rPr>
                          <w:t>长期资产摊销</w:t>
                        </w:r>
                      </w:p>
                    </w:tc>
                  </w:sdtContent>
                </w:sdt>
                <w:sdt>
                  <w:sdtPr>
                    <w:rPr>
                      <w:szCs w:val="21"/>
                    </w:rPr>
                    <w:alias w:val="销售费用明细-发生额"/>
                    <w:tag w:val="_GBC_2522bb49cacc41f8be5b7376c2c5cfab"/>
                    <w:id w:val="-135618510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61,083,049.14</w:t>
                        </w:r>
                      </w:p>
                    </w:tc>
                  </w:sdtContent>
                </w:sdt>
                <w:sdt>
                  <w:sdtPr>
                    <w:rPr>
                      <w:szCs w:val="21"/>
                    </w:rPr>
                    <w:alias w:val="销售费用明细-发生额"/>
                    <w:tag w:val="_GBC_bda5588c103b4634bc56a37e7aaecdbb"/>
                    <w:id w:val="493608602"/>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60,728,077.39</w:t>
                        </w:r>
                      </w:p>
                    </w:tc>
                  </w:sdtContent>
                </w:sdt>
              </w:tr>
            </w:sdtContent>
          </w:sdt>
          <w:sdt>
            <w:sdtPr>
              <w:rPr>
                <w:szCs w:val="21"/>
              </w:rPr>
              <w:alias w:val="销售费用明细"/>
              <w:tag w:val="_TUP_db10d8762ce542a4962ce4cb14ddabbc"/>
              <w:id w:val="1241290088"/>
              <w:lock w:val="sdtLocked"/>
            </w:sdtPr>
            <w:sdtContent>
              <w:tr w:rsidR="00077FB3" w:rsidTr="00071B3E">
                <w:sdt>
                  <w:sdtPr>
                    <w:rPr>
                      <w:szCs w:val="21"/>
                    </w:rPr>
                    <w:alias w:val="销售费用明细-项目"/>
                    <w:tag w:val="_GBC_948cfa4c442148e9873d34d4cfd52c1b"/>
                    <w:id w:val="-10673944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rPr>
                            <w:szCs w:val="21"/>
                          </w:rPr>
                        </w:pPr>
                        <w:r>
                          <w:rPr>
                            <w:szCs w:val="21"/>
                          </w:rPr>
                          <w:t>劳务手续费</w:t>
                        </w:r>
                      </w:p>
                    </w:tc>
                  </w:sdtContent>
                </w:sdt>
                <w:sdt>
                  <w:sdtPr>
                    <w:rPr>
                      <w:szCs w:val="21"/>
                    </w:rPr>
                    <w:alias w:val="销售费用明细-发生额"/>
                    <w:tag w:val="_GBC_2522bb49cacc41f8be5b7376c2c5cfab"/>
                    <w:id w:val="159041374"/>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19,559,852.67</w:t>
                        </w:r>
                      </w:p>
                    </w:tc>
                  </w:sdtContent>
                </w:sdt>
                <w:sdt>
                  <w:sdtPr>
                    <w:rPr>
                      <w:szCs w:val="21"/>
                    </w:rPr>
                    <w:alias w:val="销售费用明细-发生额"/>
                    <w:tag w:val="_GBC_bda5588c103b4634bc56a37e7aaecdbb"/>
                    <w:id w:val="-1210956198"/>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27,808,661.26</w:t>
                        </w:r>
                      </w:p>
                    </w:tc>
                  </w:sdtContent>
                </w:sdt>
              </w:tr>
            </w:sdtContent>
          </w:sdt>
          <w:sdt>
            <w:sdtPr>
              <w:rPr>
                <w:szCs w:val="21"/>
              </w:rPr>
              <w:alias w:val="销售费用明细"/>
              <w:tag w:val="_TUP_db10d8762ce542a4962ce4cb14ddabbc"/>
              <w:id w:val="1435554986"/>
              <w:lock w:val="sdtLocked"/>
            </w:sdtPr>
            <w:sdtContent>
              <w:tr w:rsidR="00077FB3" w:rsidTr="00071B3E">
                <w:sdt>
                  <w:sdtPr>
                    <w:rPr>
                      <w:szCs w:val="21"/>
                    </w:rPr>
                    <w:alias w:val="销售费用明细-项目"/>
                    <w:tag w:val="_GBC_948cfa4c442148e9873d34d4cfd52c1b"/>
                    <w:id w:val="520516912"/>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rPr>
                            <w:szCs w:val="21"/>
                          </w:rPr>
                        </w:pPr>
                        <w:r>
                          <w:rPr>
                            <w:szCs w:val="21"/>
                          </w:rPr>
                          <w:t>税金</w:t>
                        </w:r>
                      </w:p>
                    </w:tc>
                  </w:sdtContent>
                </w:sdt>
                <w:sdt>
                  <w:sdtPr>
                    <w:rPr>
                      <w:szCs w:val="21"/>
                    </w:rPr>
                    <w:alias w:val="销售费用明细-发生额"/>
                    <w:tag w:val="_GBC_2522bb49cacc41f8be5b7376c2c5cfab"/>
                    <w:id w:val="162596181"/>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19,090,998.44</w:t>
                        </w:r>
                      </w:p>
                    </w:tc>
                  </w:sdtContent>
                </w:sdt>
                <w:sdt>
                  <w:sdtPr>
                    <w:rPr>
                      <w:szCs w:val="21"/>
                    </w:rPr>
                    <w:alias w:val="销售费用明细-发生额"/>
                    <w:tag w:val="_GBC_bda5588c103b4634bc56a37e7aaecdbb"/>
                    <w:id w:val="-66802446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18,135,066.34</w:t>
                        </w:r>
                      </w:p>
                    </w:tc>
                  </w:sdtContent>
                </w:sdt>
              </w:tr>
            </w:sdtContent>
          </w:sdt>
          <w:sdt>
            <w:sdtPr>
              <w:rPr>
                <w:szCs w:val="21"/>
              </w:rPr>
              <w:alias w:val="销售费用明细"/>
              <w:tag w:val="_TUP_db10d8762ce542a4962ce4cb14ddabbc"/>
              <w:id w:val="1279076059"/>
              <w:lock w:val="sdtLocked"/>
            </w:sdtPr>
            <w:sdtContent>
              <w:tr w:rsidR="00077FB3" w:rsidTr="00071B3E">
                <w:sdt>
                  <w:sdtPr>
                    <w:rPr>
                      <w:szCs w:val="21"/>
                    </w:rPr>
                    <w:alias w:val="销售费用明细-项目"/>
                    <w:tag w:val="_GBC_948cfa4c442148e9873d34d4cfd52c1b"/>
                    <w:id w:val="-37708797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rPr>
                            <w:szCs w:val="21"/>
                          </w:rPr>
                        </w:pPr>
                        <w:r>
                          <w:rPr>
                            <w:szCs w:val="21"/>
                          </w:rPr>
                          <w:t>保险费</w:t>
                        </w:r>
                      </w:p>
                    </w:tc>
                  </w:sdtContent>
                </w:sdt>
                <w:sdt>
                  <w:sdtPr>
                    <w:rPr>
                      <w:szCs w:val="21"/>
                    </w:rPr>
                    <w:alias w:val="销售费用明细-发生额"/>
                    <w:tag w:val="_GBC_2522bb49cacc41f8be5b7376c2c5cfab"/>
                    <w:id w:val="1417899423"/>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11,616,690.63</w:t>
                        </w:r>
                      </w:p>
                    </w:tc>
                  </w:sdtContent>
                </w:sdt>
                <w:sdt>
                  <w:sdtPr>
                    <w:rPr>
                      <w:szCs w:val="21"/>
                    </w:rPr>
                    <w:alias w:val="销售费用明细-发生额"/>
                    <w:tag w:val="_GBC_bda5588c103b4634bc56a37e7aaecdbb"/>
                    <w:id w:val="-910852674"/>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13,954,043.47</w:t>
                        </w:r>
                      </w:p>
                    </w:tc>
                  </w:sdtContent>
                </w:sdt>
              </w:tr>
            </w:sdtContent>
          </w:sdt>
          <w:sdt>
            <w:sdtPr>
              <w:rPr>
                <w:szCs w:val="21"/>
              </w:rPr>
              <w:alias w:val="销售费用明细"/>
              <w:tag w:val="_TUP_db10d8762ce542a4962ce4cb14ddabbc"/>
              <w:id w:val="1731722829"/>
              <w:lock w:val="sdtLocked"/>
            </w:sdtPr>
            <w:sdtContent>
              <w:tr w:rsidR="00077FB3" w:rsidTr="00071B3E">
                <w:sdt>
                  <w:sdtPr>
                    <w:rPr>
                      <w:szCs w:val="21"/>
                    </w:rPr>
                    <w:alias w:val="销售费用明细-项目"/>
                    <w:tag w:val="_GBC_948cfa4c442148e9873d34d4cfd52c1b"/>
                    <w:id w:val="-43753288"/>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rPr>
                            <w:szCs w:val="21"/>
                          </w:rPr>
                        </w:pPr>
                        <w:r>
                          <w:rPr>
                            <w:szCs w:val="21"/>
                          </w:rPr>
                          <w:t>修理费</w:t>
                        </w:r>
                      </w:p>
                    </w:tc>
                  </w:sdtContent>
                </w:sdt>
                <w:sdt>
                  <w:sdtPr>
                    <w:rPr>
                      <w:szCs w:val="21"/>
                    </w:rPr>
                    <w:alias w:val="销售费用明细-发生额"/>
                    <w:tag w:val="_GBC_2522bb49cacc41f8be5b7376c2c5cfab"/>
                    <w:id w:val="-810563046"/>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7,469,055.85</w:t>
                        </w:r>
                      </w:p>
                    </w:tc>
                  </w:sdtContent>
                </w:sdt>
                <w:sdt>
                  <w:sdtPr>
                    <w:rPr>
                      <w:szCs w:val="21"/>
                    </w:rPr>
                    <w:alias w:val="销售费用明细-发生额"/>
                    <w:tag w:val="_GBC_bda5588c103b4634bc56a37e7aaecdbb"/>
                    <w:id w:val="-1380159826"/>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8,897,048.64</w:t>
                        </w:r>
                      </w:p>
                    </w:tc>
                  </w:sdtContent>
                </w:sdt>
              </w:tr>
            </w:sdtContent>
          </w:sdt>
          <w:sdt>
            <w:sdtPr>
              <w:rPr>
                <w:szCs w:val="21"/>
              </w:rPr>
              <w:alias w:val="销售费用明细"/>
              <w:tag w:val="_TUP_db10d8762ce542a4962ce4cb14ddabbc"/>
              <w:id w:val="197286591"/>
              <w:lock w:val="sdtLocked"/>
            </w:sdtPr>
            <w:sdtContent>
              <w:tr w:rsidR="00077FB3" w:rsidTr="00071B3E">
                <w:sdt>
                  <w:sdtPr>
                    <w:rPr>
                      <w:szCs w:val="21"/>
                    </w:rPr>
                    <w:alias w:val="销售费用明细-项目"/>
                    <w:tag w:val="_GBC_948cfa4c442148e9873d34d4cfd52c1b"/>
                    <w:id w:val="924999937"/>
                    <w:lock w:val="sdtLocked"/>
                  </w:sdtPr>
                  <w:sdtContent>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rPr>
                            <w:szCs w:val="21"/>
                          </w:rPr>
                        </w:pPr>
                        <w:r>
                          <w:rPr>
                            <w:szCs w:val="21"/>
                          </w:rPr>
                          <w:t>其他</w:t>
                        </w:r>
                      </w:p>
                    </w:tc>
                  </w:sdtContent>
                </w:sdt>
                <w:sdt>
                  <w:sdtPr>
                    <w:rPr>
                      <w:szCs w:val="21"/>
                    </w:rPr>
                    <w:alias w:val="销售费用明细-发生额"/>
                    <w:tag w:val="_GBC_2522bb49cacc41f8be5b7376c2c5cfab"/>
                    <w:id w:val="-146827487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125,285,404.81</w:t>
                        </w:r>
                      </w:p>
                    </w:tc>
                  </w:sdtContent>
                </w:sdt>
                <w:sdt>
                  <w:sdtPr>
                    <w:rPr>
                      <w:szCs w:val="21"/>
                    </w:rPr>
                    <w:alias w:val="销售费用明细-发生额"/>
                    <w:tag w:val="_GBC_bda5588c103b4634bc56a37e7aaecdbb"/>
                    <w:id w:val="161822909"/>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right"/>
                          <w:rPr>
                            <w:szCs w:val="21"/>
                          </w:rPr>
                        </w:pPr>
                        <w:r>
                          <w:rPr>
                            <w:szCs w:val="21"/>
                          </w:rPr>
                          <w:t>126,254,861.92</w:t>
                        </w:r>
                      </w:p>
                    </w:tc>
                  </w:sdtContent>
                </w:sdt>
              </w:tr>
            </w:sdtContent>
          </w:sdt>
          <w:tr w:rsidR="00077FB3" w:rsidTr="00071B3E">
            <w:tc>
              <w:tcPr>
                <w:tcW w:w="1841" w:type="pct"/>
                <w:tcBorders>
                  <w:top w:val="single" w:sz="4" w:space="0" w:color="auto"/>
                  <w:left w:val="single" w:sz="4" w:space="0" w:color="auto"/>
                  <w:bottom w:val="single" w:sz="4" w:space="0" w:color="auto"/>
                  <w:right w:val="single" w:sz="4" w:space="0" w:color="auto"/>
                </w:tcBorders>
                <w:shd w:val="clear" w:color="auto" w:fill="auto"/>
                <w:vAlign w:val="center"/>
              </w:tcPr>
              <w:p w:rsidR="00077FB3" w:rsidRDefault="00077FB3" w:rsidP="00071B3E">
                <w:pPr>
                  <w:jc w:val="center"/>
                  <w:rPr>
                    <w:szCs w:val="21"/>
                  </w:rPr>
                </w:pPr>
                <w:r>
                  <w:rPr>
                    <w:rFonts w:hint="eastAsia"/>
                    <w:szCs w:val="21"/>
                  </w:rPr>
                  <w:t>合计</w:t>
                </w:r>
              </w:p>
            </w:tc>
            <w:sdt>
              <w:sdtPr>
                <w:rPr>
                  <w:szCs w:val="21"/>
                </w:rPr>
                <w:alias w:val="销售费用"/>
                <w:tag w:val="_GBC_dfbd0fdaac0147498a00589a135eb4ae"/>
                <w:id w:val="-1646735889"/>
                <w:lock w:val="sdtLocked"/>
              </w:sdtPr>
              <w:sdtContent>
                <w:tc>
                  <w:tcPr>
                    <w:tcW w:w="1580" w:type="pct"/>
                    <w:tcBorders>
                      <w:top w:val="single" w:sz="4" w:space="0" w:color="auto"/>
                      <w:left w:val="single" w:sz="4" w:space="0" w:color="auto"/>
                      <w:bottom w:val="single" w:sz="4" w:space="0" w:color="auto"/>
                      <w:right w:val="single" w:sz="4" w:space="0" w:color="auto"/>
                    </w:tcBorders>
                    <w:shd w:val="clear" w:color="auto" w:fill="auto"/>
                  </w:tcPr>
                  <w:p w:rsidR="00077FB3" w:rsidRDefault="00077FB3" w:rsidP="00071B3E">
                    <w:pPr>
                      <w:jc w:val="right"/>
                      <w:rPr>
                        <w:szCs w:val="21"/>
                      </w:rPr>
                    </w:pPr>
                    <w:r>
                      <w:rPr>
                        <w:szCs w:val="21"/>
                      </w:rPr>
                      <w:t>1,658,274,511.34</w:t>
                    </w:r>
                  </w:p>
                </w:tc>
              </w:sdtContent>
            </w:sdt>
            <w:sdt>
              <w:sdtPr>
                <w:rPr>
                  <w:szCs w:val="21"/>
                </w:rPr>
                <w:alias w:val="销售费用"/>
                <w:tag w:val="_GBC_8d456fcec6254abc8f6f7a858e4c09ad"/>
                <w:id w:val="-1551144233"/>
                <w:lock w:val="sdtLocked"/>
              </w:sdtPr>
              <w:sdtContent>
                <w:tc>
                  <w:tcPr>
                    <w:tcW w:w="1579" w:type="pct"/>
                    <w:tcBorders>
                      <w:top w:val="single" w:sz="4" w:space="0" w:color="auto"/>
                      <w:left w:val="single" w:sz="4" w:space="0" w:color="auto"/>
                      <w:bottom w:val="single" w:sz="4" w:space="0" w:color="auto"/>
                      <w:right w:val="single" w:sz="4" w:space="0" w:color="auto"/>
                    </w:tcBorders>
                    <w:shd w:val="clear" w:color="auto" w:fill="auto"/>
                  </w:tcPr>
                  <w:p w:rsidR="00077FB3" w:rsidRDefault="00077FB3" w:rsidP="00071B3E">
                    <w:pPr>
                      <w:jc w:val="right"/>
                      <w:rPr>
                        <w:szCs w:val="21"/>
                      </w:rPr>
                    </w:pPr>
                    <w:r>
                      <w:rPr>
                        <w:szCs w:val="21"/>
                      </w:rPr>
                      <w:t>1,640,730,210.57</w:t>
                    </w:r>
                  </w:p>
                </w:tc>
              </w:sdtContent>
            </w:sdt>
          </w:tr>
        </w:tbl>
        <w:p w:rsidR="00077FB3" w:rsidRDefault="000827A7"/>
      </w:sdtContent>
    </w:sdt>
    <w:p w:rsidR="00D14D3F" w:rsidRDefault="00D14D3F">
      <w:pPr>
        <w:rPr>
          <w:szCs w:val="21"/>
        </w:rPr>
      </w:pPr>
    </w:p>
    <w:sdt>
      <w:sdtPr>
        <w:rPr>
          <w:rFonts w:ascii="宋体" w:hAnsi="宋体" w:cs="宋体" w:hint="eastAsia"/>
          <w:b w:val="0"/>
          <w:bCs w:val="0"/>
          <w:kern w:val="0"/>
          <w:szCs w:val="21"/>
        </w:rPr>
        <w:tag w:val="_SEC_7f6cbd459a55483f8da09e1ad1378e98"/>
        <w:id w:val="-1153914214"/>
        <w:lock w:val="sdtLocked"/>
        <w:placeholder>
          <w:docPart w:val="GBC22222222222222222222222222222"/>
        </w:placeholder>
      </w:sdtPr>
      <w:sdtContent>
        <w:p w:rsidR="00D14D3F" w:rsidRDefault="00EF2D74">
          <w:pPr>
            <w:pStyle w:val="3"/>
            <w:numPr>
              <w:ilvl w:val="0"/>
              <w:numId w:val="21"/>
            </w:numPr>
            <w:tabs>
              <w:tab w:val="left" w:pos="504"/>
            </w:tabs>
            <w:rPr>
              <w:szCs w:val="21"/>
            </w:rPr>
          </w:pPr>
          <w:r>
            <w:rPr>
              <w:rFonts w:hint="eastAsia"/>
              <w:szCs w:val="21"/>
            </w:rPr>
            <w:t>管理费用</w:t>
          </w:r>
        </w:p>
        <w:p w:rsidR="00D14D3F" w:rsidRDefault="00EF2D74">
          <w:pPr>
            <w:jc w:val="right"/>
          </w:pPr>
          <w:r>
            <w:rPr>
              <w:rFonts w:hint="eastAsia"/>
            </w:rPr>
            <w:t>单位：</w:t>
          </w:r>
          <w:sdt>
            <w:sdtPr>
              <w:rPr>
                <w:rFonts w:hint="eastAsia"/>
              </w:rPr>
              <w:alias w:val="单位：管理费用"/>
              <w:tag w:val="_GBC_73606f31bd404afb8bfe5aabe1a68278"/>
              <w:id w:val="-209338288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管理费用"/>
              <w:tag w:val="_GBC_0549259a290d43c39c63d67cdad7f80d"/>
              <w:id w:val="129325329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0"/>
            <w:gridCol w:w="2867"/>
            <w:gridCol w:w="2686"/>
          </w:tblGrid>
          <w:tr w:rsidR="00350A08" w:rsidTr="00071B3E">
            <w:tc>
              <w:tcPr>
                <w:tcW w:w="2213"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center"/>
                </w:pPr>
                <w:r>
                  <w:rPr>
                    <w:rFonts w:hint="eastAsia"/>
                  </w:rPr>
                  <w:t>上期发生额</w:t>
                </w:r>
              </w:p>
            </w:tc>
          </w:tr>
          <w:sdt>
            <w:sdtPr>
              <w:rPr>
                <w:rFonts w:hint="eastAsia"/>
              </w:rPr>
              <w:alias w:val="管理费用明细"/>
              <w:tag w:val="_TUP_722eb986b9ca44cea4b28d9c73b66176"/>
              <w:id w:val="-1648127540"/>
              <w:lock w:val="sdtLocked"/>
            </w:sdtPr>
            <w:sdtContent>
              <w:tr w:rsidR="00350A08" w:rsidTr="00071B3E">
                <w:sdt>
                  <w:sdtPr>
                    <w:rPr>
                      <w:rFonts w:hint="eastAsia"/>
                    </w:rPr>
                    <w:alias w:val="管理费用明细-项目"/>
                    <w:tag w:val="_GBC_ea3ab2b9663448a1a7f98c9f99ff6c52"/>
                    <w:id w:val="-53342512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50A08" w:rsidRDefault="00350A08" w:rsidP="00071B3E">
                        <w:r>
                          <w:rPr>
                            <w:rFonts w:hint="eastAsia"/>
                          </w:rPr>
                          <w:t>职工薪酬</w:t>
                        </w:r>
                      </w:p>
                    </w:tc>
                  </w:sdtContent>
                </w:sdt>
                <w:sdt>
                  <w:sdtPr>
                    <w:rPr>
                      <w:rFonts w:hint="eastAsia"/>
                    </w:rPr>
                    <w:alias w:val="管理费用明细-发生额"/>
                    <w:tag w:val="_GBC_579bee950e6242a0bb13c4c8d8a6109f"/>
                    <w:id w:val="-130538179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965,406,793.01</w:t>
                        </w:r>
                      </w:p>
                    </w:tc>
                  </w:sdtContent>
                </w:sdt>
                <w:sdt>
                  <w:sdtPr>
                    <w:rPr>
                      <w:rFonts w:hint="eastAsia"/>
                    </w:rPr>
                    <w:alias w:val="管理费用明细-发生额"/>
                    <w:tag w:val="_GBC_66a78046c5b246afb2f5eeeba909da8b"/>
                    <w:id w:val="-55701464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1,080,057,530.33</w:t>
                        </w:r>
                      </w:p>
                    </w:tc>
                  </w:sdtContent>
                </w:sdt>
              </w:tr>
            </w:sdtContent>
          </w:sdt>
          <w:sdt>
            <w:sdtPr>
              <w:rPr>
                <w:rFonts w:hint="eastAsia"/>
              </w:rPr>
              <w:alias w:val="管理费用明细"/>
              <w:tag w:val="_TUP_722eb986b9ca44cea4b28d9c73b66176"/>
              <w:id w:val="-250747813"/>
              <w:lock w:val="sdtLocked"/>
            </w:sdtPr>
            <w:sdtContent>
              <w:tr w:rsidR="00350A08" w:rsidTr="00071B3E">
                <w:sdt>
                  <w:sdtPr>
                    <w:rPr>
                      <w:rFonts w:hint="eastAsia"/>
                    </w:rPr>
                    <w:alias w:val="管理费用明细-项目"/>
                    <w:tag w:val="_GBC_ea3ab2b9663448a1a7f98c9f99ff6c52"/>
                    <w:id w:val="-1836145130"/>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50A08" w:rsidRDefault="00350A08" w:rsidP="00071B3E">
                        <w:r>
                          <w:rPr>
                            <w:rFonts w:hint="eastAsia"/>
                          </w:rPr>
                          <w:t>长期资产摊销</w:t>
                        </w:r>
                      </w:p>
                    </w:tc>
                  </w:sdtContent>
                </w:sdt>
                <w:sdt>
                  <w:sdtPr>
                    <w:rPr>
                      <w:rFonts w:hint="eastAsia"/>
                    </w:rPr>
                    <w:alias w:val="管理费用明细-发生额"/>
                    <w:tag w:val="_GBC_579bee950e6242a0bb13c4c8d8a6109f"/>
                    <w:id w:val="-36530248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157,483,800.18</w:t>
                        </w:r>
                      </w:p>
                    </w:tc>
                  </w:sdtContent>
                </w:sdt>
                <w:sdt>
                  <w:sdtPr>
                    <w:rPr>
                      <w:rFonts w:hint="eastAsia"/>
                    </w:rPr>
                    <w:alias w:val="管理费用明细-发生额"/>
                    <w:tag w:val="_GBC_66a78046c5b246afb2f5eeeba909da8b"/>
                    <w:id w:val="95729886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207,331,777.63</w:t>
                        </w:r>
                      </w:p>
                    </w:tc>
                  </w:sdtContent>
                </w:sdt>
              </w:tr>
            </w:sdtContent>
          </w:sdt>
          <w:sdt>
            <w:sdtPr>
              <w:rPr>
                <w:rFonts w:hint="eastAsia"/>
              </w:rPr>
              <w:alias w:val="管理费用明细"/>
              <w:tag w:val="_TUP_722eb986b9ca44cea4b28d9c73b66176"/>
              <w:id w:val="1559823453"/>
              <w:lock w:val="sdtLocked"/>
            </w:sdtPr>
            <w:sdtContent>
              <w:tr w:rsidR="00350A08" w:rsidTr="00071B3E">
                <w:sdt>
                  <w:sdtPr>
                    <w:rPr>
                      <w:rFonts w:hint="eastAsia"/>
                    </w:rPr>
                    <w:alias w:val="管理费用明细-项目"/>
                    <w:tag w:val="_GBC_ea3ab2b9663448a1a7f98c9f99ff6c52"/>
                    <w:id w:val="-656305155"/>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50A08" w:rsidRDefault="00350A08" w:rsidP="00071B3E">
                        <w:r>
                          <w:rPr>
                            <w:rFonts w:hint="eastAsia"/>
                          </w:rPr>
                          <w:t>办公费</w:t>
                        </w:r>
                      </w:p>
                    </w:tc>
                  </w:sdtContent>
                </w:sdt>
                <w:sdt>
                  <w:sdtPr>
                    <w:rPr>
                      <w:rFonts w:hint="eastAsia"/>
                    </w:rPr>
                    <w:alias w:val="管理费用明细-发生额"/>
                    <w:tag w:val="_GBC_579bee950e6242a0bb13c4c8d8a6109f"/>
                    <w:id w:val="-150828481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92,853,733.72</w:t>
                        </w:r>
                      </w:p>
                    </w:tc>
                  </w:sdtContent>
                </w:sdt>
                <w:sdt>
                  <w:sdtPr>
                    <w:rPr>
                      <w:rFonts w:hint="eastAsia"/>
                    </w:rPr>
                    <w:alias w:val="管理费用明细-发生额"/>
                    <w:tag w:val="_GBC_66a78046c5b246afb2f5eeeba909da8b"/>
                    <w:id w:val="32331957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91,350,762.08</w:t>
                        </w:r>
                      </w:p>
                    </w:tc>
                  </w:sdtContent>
                </w:sdt>
              </w:tr>
            </w:sdtContent>
          </w:sdt>
          <w:sdt>
            <w:sdtPr>
              <w:rPr>
                <w:rFonts w:hint="eastAsia"/>
              </w:rPr>
              <w:alias w:val="管理费用明细"/>
              <w:tag w:val="_TUP_722eb986b9ca44cea4b28d9c73b66176"/>
              <w:id w:val="456222880"/>
              <w:lock w:val="sdtLocked"/>
            </w:sdtPr>
            <w:sdtContent>
              <w:tr w:rsidR="00350A08" w:rsidTr="00071B3E">
                <w:sdt>
                  <w:sdtPr>
                    <w:rPr>
                      <w:rFonts w:hint="eastAsia"/>
                    </w:rPr>
                    <w:alias w:val="管理费用明细-项目"/>
                    <w:tag w:val="_GBC_ea3ab2b9663448a1a7f98c9f99ff6c52"/>
                    <w:id w:val="-1608656597"/>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50A08" w:rsidRDefault="00350A08" w:rsidP="00071B3E">
                        <w:r>
                          <w:rPr>
                            <w:rFonts w:hint="eastAsia"/>
                          </w:rPr>
                          <w:t>研究开发费</w:t>
                        </w:r>
                      </w:p>
                    </w:tc>
                  </w:sdtContent>
                </w:sdt>
                <w:sdt>
                  <w:sdtPr>
                    <w:rPr>
                      <w:rFonts w:hint="eastAsia"/>
                    </w:rPr>
                    <w:alias w:val="管理费用明细-发生额"/>
                    <w:tag w:val="_GBC_579bee950e6242a0bb13c4c8d8a6109f"/>
                    <w:id w:val="-118845064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51,399,054.79</w:t>
                        </w:r>
                      </w:p>
                    </w:tc>
                  </w:sdtContent>
                </w:sdt>
                <w:sdt>
                  <w:sdtPr>
                    <w:rPr>
                      <w:rFonts w:hint="eastAsia"/>
                    </w:rPr>
                    <w:alias w:val="管理费用明细-发生额"/>
                    <w:tag w:val="_GBC_66a78046c5b246afb2f5eeeba909da8b"/>
                    <w:id w:val="-140614248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82,379,444.99</w:t>
                        </w:r>
                      </w:p>
                    </w:tc>
                  </w:sdtContent>
                </w:sdt>
              </w:tr>
            </w:sdtContent>
          </w:sdt>
          <w:sdt>
            <w:sdtPr>
              <w:rPr>
                <w:rFonts w:hint="eastAsia"/>
              </w:rPr>
              <w:alias w:val="管理费用明细"/>
              <w:tag w:val="_TUP_722eb986b9ca44cea4b28d9c73b66176"/>
              <w:id w:val="729269399"/>
              <w:lock w:val="sdtLocked"/>
            </w:sdtPr>
            <w:sdtContent>
              <w:tr w:rsidR="00350A08" w:rsidTr="00071B3E">
                <w:sdt>
                  <w:sdtPr>
                    <w:rPr>
                      <w:rFonts w:hint="eastAsia"/>
                    </w:rPr>
                    <w:alias w:val="管理费用明细-项目"/>
                    <w:tag w:val="_GBC_ea3ab2b9663448a1a7f98c9f99ff6c52"/>
                    <w:id w:val="72703523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50A08" w:rsidRDefault="00350A08" w:rsidP="00071B3E">
                        <w:r>
                          <w:rPr>
                            <w:rFonts w:hint="eastAsia"/>
                          </w:rPr>
                          <w:t>税金</w:t>
                        </w:r>
                      </w:p>
                    </w:tc>
                  </w:sdtContent>
                </w:sdt>
                <w:sdt>
                  <w:sdtPr>
                    <w:rPr>
                      <w:rFonts w:hint="eastAsia"/>
                    </w:rPr>
                    <w:alias w:val="管理费用明细-发生额"/>
                    <w:tag w:val="_GBC_579bee950e6242a0bb13c4c8d8a6109f"/>
                    <w:id w:val="-10056916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82,424,828.30</w:t>
                        </w:r>
                      </w:p>
                    </w:tc>
                  </w:sdtContent>
                </w:sdt>
                <w:sdt>
                  <w:sdtPr>
                    <w:rPr>
                      <w:rFonts w:hint="eastAsia"/>
                    </w:rPr>
                    <w:alias w:val="管理费用明细-发生额"/>
                    <w:tag w:val="_GBC_66a78046c5b246afb2f5eeeba909da8b"/>
                    <w:id w:val="103462620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84,214,822.96</w:t>
                        </w:r>
                      </w:p>
                    </w:tc>
                  </w:sdtContent>
                </w:sdt>
              </w:tr>
            </w:sdtContent>
          </w:sdt>
          <w:sdt>
            <w:sdtPr>
              <w:rPr>
                <w:rFonts w:hint="eastAsia"/>
              </w:rPr>
              <w:alias w:val="管理费用明细"/>
              <w:tag w:val="_TUP_722eb986b9ca44cea4b28d9c73b66176"/>
              <w:id w:val="-410011675"/>
              <w:lock w:val="sdtLocked"/>
            </w:sdtPr>
            <w:sdtContent>
              <w:tr w:rsidR="00350A08" w:rsidTr="00071B3E">
                <w:sdt>
                  <w:sdtPr>
                    <w:rPr>
                      <w:rFonts w:hint="eastAsia"/>
                    </w:rPr>
                    <w:alias w:val="管理费用明细-项目"/>
                    <w:tag w:val="_GBC_ea3ab2b9663448a1a7f98c9f99ff6c52"/>
                    <w:id w:val="91019525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50A08" w:rsidRDefault="00350A08" w:rsidP="00071B3E">
                        <w:r>
                          <w:rPr>
                            <w:rFonts w:hint="eastAsia"/>
                          </w:rPr>
                          <w:t>差旅费</w:t>
                        </w:r>
                      </w:p>
                    </w:tc>
                  </w:sdtContent>
                </w:sdt>
                <w:sdt>
                  <w:sdtPr>
                    <w:rPr>
                      <w:rFonts w:hint="eastAsia"/>
                    </w:rPr>
                    <w:alias w:val="管理费用明细-发生额"/>
                    <w:tag w:val="_GBC_579bee950e6242a0bb13c4c8d8a6109f"/>
                    <w:id w:val="-106764560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43,172,400.00</w:t>
                        </w:r>
                      </w:p>
                    </w:tc>
                  </w:sdtContent>
                </w:sdt>
                <w:sdt>
                  <w:sdtPr>
                    <w:rPr>
                      <w:rFonts w:hint="eastAsia"/>
                    </w:rPr>
                    <w:alias w:val="管理费用明细-发生额"/>
                    <w:tag w:val="_GBC_66a78046c5b246afb2f5eeeba909da8b"/>
                    <w:id w:val="156321124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66,894,029.26</w:t>
                        </w:r>
                      </w:p>
                    </w:tc>
                  </w:sdtContent>
                </w:sdt>
              </w:tr>
            </w:sdtContent>
          </w:sdt>
          <w:sdt>
            <w:sdtPr>
              <w:rPr>
                <w:rFonts w:hint="eastAsia"/>
              </w:rPr>
              <w:alias w:val="管理费用明细"/>
              <w:tag w:val="_TUP_722eb986b9ca44cea4b28d9c73b66176"/>
              <w:id w:val="-1685963513"/>
              <w:lock w:val="sdtLocked"/>
            </w:sdtPr>
            <w:sdtContent>
              <w:tr w:rsidR="00350A08" w:rsidTr="00071B3E">
                <w:sdt>
                  <w:sdtPr>
                    <w:rPr>
                      <w:rFonts w:hint="eastAsia"/>
                    </w:rPr>
                    <w:alias w:val="管理费用明细-项目"/>
                    <w:tag w:val="_GBC_ea3ab2b9663448a1a7f98c9f99ff6c52"/>
                    <w:id w:val="91181693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50A08" w:rsidRDefault="00350A08" w:rsidP="00071B3E">
                        <w:r>
                          <w:rPr>
                            <w:rFonts w:hint="eastAsia"/>
                          </w:rPr>
                          <w:t>租赁费</w:t>
                        </w:r>
                      </w:p>
                    </w:tc>
                  </w:sdtContent>
                </w:sdt>
                <w:sdt>
                  <w:sdtPr>
                    <w:rPr>
                      <w:rFonts w:hint="eastAsia"/>
                    </w:rPr>
                    <w:alias w:val="管理费用明细-发生额"/>
                    <w:tag w:val="_GBC_579bee950e6242a0bb13c4c8d8a6109f"/>
                    <w:id w:val="1678779487"/>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41,370,115.70</w:t>
                        </w:r>
                      </w:p>
                    </w:tc>
                  </w:sdtContent>
                </w:sdt>
                <w:sdt>
                  <w:sdtPr>
                    <w:rPr>
                      <w:rFonts w:hint="eastAsia"/>
                    </w:rPr>
                    <w:alias w:val="管理费用明细-发生额"/>
                    <w:tag w:val="_GBC_66a78046c5b246afb2f5eeeba909da8b"/>
                    <w:id w:val="-138602442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61,851,592.52</w:t>
                        </w:r>
                      </w:p>
                    </w:tc>
                  </w:sdtContent>
                </w:sdt>
              </w:tr>
            </w:sdtContent>
          </w:sdt>
          <w:sdt>
            <w:sdtPr>
              <w:rPr>
                <w:rFonts w:hint="eastAsia"/>
              </w:rPr>
              <w:alias w:val="管理费用明细"/>
              <w:tag w:val="_TUP_722eb986b9ca44cea4b28d9c73b66176"/>
              <w:id w:val="-1515148523"/>
              <w:lock w:val="sdtLocked"/>
            </w:sdtPr>
            <w:sdtContent>
              <w:tr w:rsidR="00350A08" w:rsidTr="00071B3E">
                <w:sdt>
                  <w:sdtPr>
                    <w:rPr>
                      <w:rFonts w:hint="eastAsia"/>
                    </w:rPr>
                    <w:alias w:val="管理费用明细-项目"/>
                    <w:tag w:val="_GBC_ea3ab2b9663448a1a7f98c9f99ff6c52"/>
                    <w:id w:val="-2144569656"/>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50A08" w:rsidRDefault="00350A08" w:rsidP="00071B3E">
                        <w:r>
                          <w:rPr>
                            <w:rFonts w:hint="eastAsia"/>
                          </w:rPr>
                          <w:t>业务招待费</w:t>
                        </w:r>
                      </w:p>
                    </w:tc>
                  </w:sdtContent>
                </w:sdt>
                <w:sdt>
                  <w:sdtPr>
                    <w:rPr>
                      <w:rFonts w:hint="eastAsia"/>
                    </w:rPr>
                    <w:alias w:val="管理费用明细-发生额"/>
                    <w:tag w:val="_GBC_579bee950e6242a0bb13c4c8d8a6109f"/>
                    <w:id w:val="56121684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37,405,466.62</w:t>
                        </w:r>
                      </w:p>
                    </w:tc>
                  </w:sdtContent>
                </w:sdt>
                <w:sdt>
                  <w:sdtPr>
                    <w:rPr>
                      <w:rFonts w:hint="eastAsia"/>
                    </w:rPr>
                    <w:alias w:val="管理费用明细-发生额"/>
                    <w:tag w:val="_GBC_66a78046c5b246afb2f5eeeba909da8b"/>
                    <w:id w:val="-141539192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57,913,888.22</w:t>
                        </w:r>
                      </w:p>
                    </w:tc>
                  </w:sdtContent>
                </w:sdt>
              </w:tr>
            </w:sdtContent>
          </w:sdt>
          <w:sdt>
            <w:sdtPr>
              <w:rPr>
                <w:rFonts w:hint="eastAsia"/>
              </w:rPr>
              <w:alias w:val="管理费用明细"/>
              <w:tag w:val="_TUP_722eb986b9ca44cea4b28d9c73b66176"/>
              <w:id w:val="1480657427"/>
              <w:lock w:val="sdtLocked"/>
            </w:sdtPr>
            <w:sdtContent>
              <w:tr w:rsidR="00350A08" w:rsidTr="00071B3E">
                <w:sdt>
                  <w:sdtPr>
                    <w:rPr>
                      <w:rFonts w:hint="eastAsia"/>
                    </w:rPr>
                    <w:alias w:val="管理费用明细-项目"/>
                    <w:tag w:val="_GBC_ea3ab2b9663448a1a7f98c9f99ff6c52"/>
                    <w:id w:val="-1355422522"/>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50A08" w:rsidRDefault="00350A08" w:rsidP="00071B3E">
                        <w:r>
                          <w:rPr>
                            <w:rFonts w:hint="eastAsia"/>
                          </w:rPr>
                          <w:t>聘请中介机构费</w:t>
                        </w:r>
                      </w:p>
                    </w:tc>
                  </w:sdtContent>
                </w:sdt>
                <w:sdt>
                  <w:sdtPr>
                    <w:rPr>
                      <w:rFonts w:hint="eastAsia"/>
                    </w:rPr>
                    <w:alias w:val="管理费用明细-发生额"/>
                    <w:tag w:val="_GBC_579bee950e6242a0bb13c4c8d8a6109f"/>
                    <w:id w:val="-24596508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38,636,262.69</w:t>
                        </w:r>
                      </w:p>
                    </w:tc>
                  </w:sdtContent>
                </w:sdt>
                <w:sdt>
                  <w:sdtPr>
                    <w:rPr>
                      <w:rFonts w:hint="eastAsia"/>
                    </w:rPr>
                    <w:alias w:val="管理费用明细-发生额"/>
                    <w:tag w:val="_GBC_66a78046c5b246afb2f5eeeba909da8b"/>
                    <w:id w:val="1641916783"/>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48,814,452.26</w:t>
                        </w:r>
                      </w:p>
                    </w:tc>
                  </w:sdtContent>
                </w:sdt>
              </w:tr>
            </w:sdtContent>
          </w:sdt>
          <w:sdt>
            <w:sdtPr>
              <w:rPr>
                <w:rFonts w:hint="eastAsia"/>
              </w:rPr>
              <w:alias w:val="管理费用明细"/>
              <w:tag w:val="_TUP_722eb986b9ca44cea4b28d9c73b66176"/>
              <w:id w:val="-1159618083"/>
              <w:lock w:val="sdtLocked"/>
            </w:sdtPr>
            <w:sdtContent>
              <w:tr w:rsidR="00350A08" w:rsidTr="00071B3E">
                <w:sdt>
                  <w:sdtPr>
                    <w:rPr>
                      <w:rFonts w:hint="eastAsia"/>
                    </w:rPr>
                    <w:alias w:val="管理费用明细-项目"/>
                    <w:tag w:val="_GBC_ea3ab2b9663448a1a7f98c9f99ff6c52"/>
                    <w:id w:val="-698549439"/>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50A08" w:rsidRDefault="00350A08" w:rsidP="00071B3E">
                        <w:r>
                          <w:rPr>
                            <w:rFonts w:hint="eastAsia"/>
                          </w:rPr>
                          <w:t>修理费</w:t>
                        </w:r>
                      </w:p>
                    </w:tc>
                  </w:sdtContent>
                </w:sdt>
                <w:sdt>
                  <w:sdtPr>
                    <w:rPr>
                      <w:rFonts w:hint="eastAsia"/>
                    </w:rPr>
                    <w:alias w:val="管理费用明细-发生额"/>
                    <w:tag w:val="_GBC_579bee950e6242a0bb13c4c8d8a6109f"/>
                    <w:id w:val="155110442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19,453,313.10</w:t>
                        </w:r>
                      </w:p>
                    </w:tc>
                  </w:sdtContent>
                </w:sdt>
                <w:sdt>
                  <w:sdtPr>
                    <w:rPr>
                      <w:rFonts w:hint="eastAsia"/>
                    </w:rPr>
                    <w:alias w:val="管理费用明细-发生额"/>
                    <w:tag w:val="_GBC_66a78046c5b246afb2f5eeeba909da8b"/>
                    <w:id w:val="-60990123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22,501,620.88</w:t>
                        </w:r>
                      </w:p>
                    </w:tc>
                  </w:sdtContent>
                </w:sdt>
              </w:tr>
            </w:sdtContent>
          </w:sdt>
          <w:sdt>
            <w:sdtPr>
              <w:rPr>
                <w:rFonts w:hint="eastAsia"/>
              </w:rPr>
              <w:alias w:val="管理费用明细"/>
              <w:tag w:val="_TUP_722eb986b9ca44cea4b28d9c73b66176"/>
              <w:id w:val="-1248108015"/>
              <w:lock w:val="sdtLocked"/>
            </w:sdtPr>
            <w:sdtContent>
              <w:tr w:rsidR="00350A08" w:rsidTr="00071B3E">
                <w:sdt>
                  <w:sdtPr>
                    <w:rPr>
                      <w:rFonts w:hint="eastAsia"/>
                    </w:rPr>
                    <w:alias w:val="管理费用明细-项目"/>
                    <w:tag w:val="_GBC_ea3ab2b9663448a1a7f98c9f99ff6c52"/>
                    <w:id w:val="-17287231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350A08" w:rsidRDefault="00350A08" w:rsidP="00071B3E">
                        <w:r>
                          <w:rPr>
                            <w:rFonts w:hint="eastAsia"/>
                          </w:rPr>
                          <w:t>其他</w:t>
                        </w:r>
                      </w:p>
                    </w:tc>
                  </w:sdtContent>
                </w:sdt>
                <w:sdt>
                  <w:sdtPr>
                    <w:rPr>
                      <w:rFonts w:hint="eastAsia"/>
                    </w:rPr>
                    <w:alias w:val="管理费用明细-发生额"/>
                    <w:tag w:val="_GBC_579bee950e6242a0bb13c4c8d8a6109f"/>
                    <w:id w:val="-104467789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50A08" w:rsidRDefault="00B30366" w:rsidP="00071B3E">
                        <w:pPr>
                          <w:jc w:val="right"/>
                        </w:pPr>
                        <w:r w:rsidRPr="001523DF">
                          <w:rPr>
                            <w:szCs w:val="21"/>
                          </w:rPr>
                          <w:t>117,896,896.87</w:t>
                        </w:r>
                      </w:p>
                    </w:tc>
                  </w:sdtContent>
                </w:sdt>
                <w:sdt>
                  <w:sdtPr>
                    <w:rPr>
                      <w:rFonts w:hint="eastAsia"/>
                    </w:rPr>
                    <w:alias w:val="管理费用明细-发生额"/>
                    <w:tag w:val="_GBC_66a78046c5b246afb2f5eeeba909da8b"/>
                    <w:id w:val="-666399487"/>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rPr>
                            <w:rFonts w:hint="eastAsia"/>
                          </w:rPr>
                          <w:t>110,025,470.53</w:t>
                        </w:r>
                      </w:p>
                    </w:tc>
                  </w:sdtContent>
                </w:sdt>
              </w:tr>
            </w:sdtContent>
          </w:sdt>
          <w:tr w:rsidR="00350A08" w:rsidTr="00071B3E">
            <w:tc>
              <w:tcPr>
                <w:tcW w:w="2213"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r>
                  <w:rPr>
                    <w:rFonts w:hint="eastAsia"/>
                  </w:rPr>
                  <w:lastRenderedPageBreak/>
                  <w:t>合计</w:t>
                </w:r>
              </w:p>
            </w:tc>
            <w:sdt>
              <w:sdtPr>
                <w:rPr>
                  <w:rFonts w:hint="eastAsia"/>
                </w:rPr>
                <w:alias w:val="管理费用"/>
                <w:tag w:val="_GBC_06db0a7f93c7440aac8cbe7a5f4729b2"/>
                <w:id w:val="-2072951278"/>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350A08" w:rsidRDefault="00B30366" w:rsidP="00071B3E">
                    <w:pPr>
                      <w:jc w:val="right"/>
                    </w:pPr>
                    <w:r>
                      <w:rPr>
                        <w:szCs w:val="21"/>
                      </w:rPr>
                      <w:fldChar w:fldCharType="begin"/>
                    </w:r>
                    <w:r>
                      <w:rPr>
                        <w:szCs w:val="21"/>
                      </w:rPr>
                      <w:instrText xml:space="preserve"> =SUM(ABOVE) </w:instrText>
                    </w:r>
                    <w:r>
                      <w:rPr>
                        <w:szCs w:val="21"/>
                      </w:rPr>
                      <w:fldChar w:fldCharType="separate"/>
                    </w:r>
                    <w:r>
                      <w:rPr>
                        <w:noProof/>
                        <w:szCs w:val="21"/>
                      </w:rPr>
                      <w:t>1,647,502,664.98</w:t>
                    </w:r>
                    <w:r>
                      <w:rPr>
                        <w:szCs w:val="21"/>
                      </w:rPr>
                      <w:fldChar w:fldCharType="end"/>
                    </w:r>
                  </w:p>
                </w:tc>
              </w:sdtContent>
            </w:sdt>
            <w:sdt>
              <w:sdtPr>
                <w:rPr>
                  <w:rFonts w:hint="eastAsia"/>
                </w:rPr>
                <w:alias w:val="管理费用"/>
                <w:tag w:val="_GBC_2b2555168c6d4fa08a31e4dfdab15b19"/>
                <w:id w:val="1788854246"/>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350A08" w:rsidRDefault="00350A08" w:rsidP="00071B3E">
                    <w:pPr>
                      <w:jc w:val="right"/>
                    </w:pPr>
                    <w:r>
                      <w:t>1,913,335,391.66</w:t>
                    </w:r>
                  </w:p>
                </w:tc>
              </w:sdtContent>
            </w:sdt>
          </w:tr>
        </w:tbl>
        <w:p w:rsidR="00350A08" w:rsidRDefault="000827A7"/>
      </w:sdtContent>
    </w:sdt>
    <w:p w:rsidR="00D14D3F" w:rsidRDefault="00D14D3F">
      <w:pPr>
        <w:rPr>
          <w:szCs w:val="21"/>
        </w:rPr>
      </w:pPr>
    </w:p>
    <w:sdt>
      <w:sdtPr>
        <w:rPr>
          <w:rFonts w:ascii="宋体" w:hAnsi="宋体" w:cs="宋体" w:hint="eastAsia"/>
          <w:b w:val="0"/>
          <w:bCs w:val="0"/>
          <w:kern w:val="0"/>
          <w:szCs w:val="21"/>
        </w:rPr>
        <w:tag w:val="_SEC_e64e0ff353b940238889b35d13a33128"/>
        <w:id w:val="859163563"/>
        <w:lock w:val="sdtLocked"/>
        <w:placeholder>
          <w:docPart w:val="GBC22222222222222222222222222222"/>
        </w:placeholder>
      </w:sdtPr>
      <w:sdtContent>
        <w:p w:rsidR="00D14D3F" w:rsidRDefault="00EF2D74">
          <w:pPr>
            <w:pStyle w:val="3"/>
            <w:numPr>
              <w:ilvl w:val="0"/>
              <w:numId w:val="21"/>
            </w:numPr>
            <w:tabs>
              <w:tab w:val="left" w:pos="504"/>
            </w:tabs>
            <w:rPr>
              <w:szCs w:val="21"/>
            </w:rPr>
          </w:pPr>
          <w:r>
            <w:rPr>
              <w:rFonts w:hint="eastAsia"/>
              <w:szCs w:val="21"/>
            </w:rPr>
            <w:t>财务费用</w:t>
          </w:r>
        </w:p>
        <w:p w:rsidR="00D14D3F" w:rsidRDefault="00EF2D74">
          <w:pPr>
            <w:jc w:val="right"/>
          </w:pPr>
          <w:r>
            <w:rPr>
              <w:rFonts w:hint="eastAsia"/>
            </w:rPr>
            <w:t>单位：</w:t>
          </w:r>
          <w:sdt>
            <w:sdtPr>
              <w:rPr>
                <w:rFonts w:hint="eastAsia"/>
              </w:rPr>
              <w:alias w:val="单位：财务费用"/>
              <w:tag w:val="_GBC_adcf988d29cd43aba011ce1310eac264"/>
              <w:id w:val="190903263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费用"/>
              <w:tag w:val="_GBC_f6066e571d54449daf358ae3037f9712"/>
              <w:id w:val="5959817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10"/>
            <w:gridCol w:w="2867"/>
            <w:gridCol w:w="2686"/>
          </w:tblGrid>
          <w:tr w:rsidR="004420B8" w:rsidTr="00071B3E">
            <w:tc>
              <w:tcPr>
                <w:tcW w:w="2213" w:type="pct"/>
                <w:tcBorders>
                  <w:top w:val="single" w:sz="4" w:space="0" w:color="auto"/>
                  <w:left w:val="single" w:sz="4" w:space="0" w:color="auto"/>
                  <w:bottom w:val="single" w:sz="4" w:space="0" w:color="auto"/>
                  <w:right w:val="single" w:sz="4" w:space="0" w:color="auto"/>
                </w:tcBorders>
                <w:shd w:val="clear" w:color="auto" w:fill="auto"/>
              </w:tcPr>
              <w:p w:rsidR="004420B8" w:rsidRDefault="004420B8" w:rsidP="00071B3E">
                <w:pPr>
                  <w:jc w:val="center"/>
                </w:pPr>
                <w:r>
                  <w:rPr>
                    <w:rFonts w:hint="eastAsia"/>
                  </w:rPr>
                  <w:t>项目</w:t>
                </w:r>
              </w:p>
            </w:tc>
            <w:tc>
              <w:tcPr>
                <w:tcW w:w="1439" w:type="pct"/>
                <w:tcBorders>
                  <w:top w:val="single" w:sz="4" w:space="0" w:color="auto"/>
                  <w:left w:val="single" w:sz="4" w:space="0" w:color="auto"/>
                  <w:bottom w:val="single" w:sz="4" w:space="0" w:color="auto"/>
                  <w:right w:val="single" w:sz="4" w:space="0" w:color="auto"/>
                </w:tcBorders>
                <w:shd w:val="clear" w:color="auto" w:fill="auto"/>
              </w:tcPr>
              <w:p w:rsidR="004420B8" w:rsidRDefault="004420B8" w:rsidP="00071B3E">
                <w:pPr>
                  <w:jc w:val="center"/>
                </w:pPr>
                <w:r>
                  <w:rPr>
                    <w:rFonts w:hint="eastAsia"/>
                  </w:rPr>
                  <w:t>本期发生额</w:t>
                </w:r>
              </w:p>
            </w:tc>
            <w:tc>
              <w:tcPr>
                <w:tcW w:w="1348" w:type="pct"/>
                <w:tcBorders>
                  <w:top w:val="single" w:sz="4" w:space="0" w:color="auto"/>
                  <w:left w:val="single" w:sz="4" w:space="0" w:color="auto"/>
                  <w:bottom w:val="single" w:sz="4" w:space="0" w:color="auto"/>
                  <w:right w:val="single" w:sz="4" w:space="0" w:color="auto"/>
                </w:tcBorders>
                <w:shd w:val="clear" w:color="auto" w:fill="auto"/>
              </w:tcPr>
              <w:p w:rsidR="004420B8" w:rsidRDefault="004420B8" w:rsidP="00071B3E">
                <w:pPr>
                  <w:jc w:val="center"/>
                </w:pPr>
                <w:r>
                  <w:rPr>
                    <w:rFonts w:hint="eastAsia"/>
                  </w:rPr>
                  <w:t>上期发生额</w:t>
                </w:r>
              </w:p>
            </w:tc>
          </w:tr>
          <w:sdt>
            <w:sdtPr>
              <w:rPr>
                <w:rFonts w:hint="eastAsia"/>
              </w:rPr>
              <w:alias w:val="财务费用明细"/>
              <w:tag w:val="_TUP_532e2d560b3e474f82bbcbba74b0e810"/>
              <w:id w:val="-1725056380"/>
              <w:lock w:val="sdtLocked"/>
            </w:sdtPr>
            <w:sdtContent>
              <w:tr w:rsidR="004420B8" w:rsidTr="00071B3E">
                <w:sdt>
                  <w:sdtPr>
                    <w:rPr>
                      <w:rFonts w:hint="eastAsia"/>
                    </w:rPr>
                    <w:alias w:val="财务费用明细-项目"/>
                    <w:tag w:val="_GBC_69e9b19e09cc479e9da51a5113c851b7"/>
                    <w:id w:val="-43675720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0B8" w:rsidRDefault="004420B8" w:rsidP="00071B3E">
                        <w:r>
                          <w:rPr>
                            <w:rFonts w:hint="eastAsia"/>
                          </w:rPr>
                          <w:t>利息支出</w:t>
                        </w:r>
                      </w:p>
                    </w:tc>
                  </w:sdtContent>
                </w:sdt>
                <w:sdt>
                  <w:sdtPr>
                    <w:rPr>
                      <w:rFonts w:hint="eastAsia"/>
                    </w:rPr>
                    <w:alias w:val="财务费用明细-发生额"/>
                    <w:tag w:val="_GBC_c0379963881244b8aaac4f9c7a01db68"/>
                    <w:id w:val="-8238467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420B8" w:rsidRDefault="004420B8" w:rsidP="00071B3E">
                        <w:pPr>
                          <w:jc w:val="right"/>
                        </w:pPr>
                        <w:r>
                          <w:rPr>
                            <w:rFonts w:hint="eastAsia"/>
                          </w:rPr>
                          <w:t>671,479,109.88</w:t>
                        </w:r>
                      </w:p>
                    </w:tc>
                  </w:sdtContent>
                </w:sdt>
                <w:sdt>
                  <w:sdtPr>
                    <w:rPr>
                      <w:rFonts w:hint="eastAsia"/>
                    </w:rPr>
                    <w:alias w:val="财务费用明细-发生额"/>
                    <w:tag w:val="_GBC_34674f7a2b704f82b5a5f16cff41969b"/>
                    <w:id w:val="1510178320"/>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420B8" w:rsidRDefault="004420B8" w:rsidP="00071B3E">
                        <w:pPr>
                          <w:jc w:val="right"/>
                        </w:pPr>
                        <w:r>
                          <w:rPr>
                            <w:rFonts w:hint="eastAsia"/>
                          </w:rPr>
                          <w:t>1,142,557,278.28</w:t>
                        </w:r>
                      </w:p>
                    </w:tc>
                  </w:sdtContent>
                </w:sdt>
              </w:tr>
            </w:sdtContent>
          </w:sdt>
          <w:sdt>
            <w:sdtPr>
              <w:rPr>
                <w:rFonts w:hint="eastAsia"/>
              </w:rPr>
              <w:alias w:val="财务费用明细"/>
              <w:tag w:val="_TUP_532e2d560b3e474f82bbcbba74b0e810"/>
              <w:id w:val="-1641873240"/>
              <w:lock w:val="sdtLocked"/>
            </w:sdtPr>
            <w:sdtContent>
              <w:tr w:rsidR="004420B8" w:rsidTr="00071B3E">
                <w:sdt>
                  <w:sdtPr>
                    <w:rPr>
                      <w:rFonts w:hint="eastAsia"/>
                    </w:rPr>
                    <w:alias w:val="财务费用明细-项目"/>
                    <w:tag w:val="_GBC_69e9b19e09cc479e9da51a5113c851b7"/>
                    <w:id w:val="-116223726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0B8" w:rsidRDefault="004420B8" w:rsidP="00071B3E">
                        <w:r>
                          <w:rPr>
                            <w:rFonts w:hint="eastAsia"/>
                          </w:rPr>
                          <w:t>利息收入</w:t>
                        </w:r>
                      </w:p>
                    </w:tc>
                  </w:sdtContent>
                </w:sdt>
                <w:sdt>
                  <w:sdtPr>
                    <w:rPr>
                      <w:rFonts w:hint="eastAsia"/>
                    </w:rPr>
                    <w:alias w:val="财务费用明细-发生额"/>
                    <w:tag w:val="_GBC_c0379963881244b8aaac4f9c7a01db68"/>
                    <w:id w:val="-1809389704"/>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420B8" w:rsidRDefault="000E50AB" w:rsidP="00071B3E">
                        <w:pPr>
                          <w:jc w:val="right"/>
                        </w:pPr>
                        <w:r>
                          <w:rPr>
                            <w:rFonts w:hint="eastAsia"/>
                          </w:rPr>
                          <w:t>-</w:t>
                        </w:r>
                        <w:r w:rsidR="004420B8">
                          <w:rPr>
                            <w:rFonts w:hint="eastAsia"/>
                          </w:rPr>
                          <w:t>186,892,447.00</w:t>
                        </w:r>
                      </w:p>
                    </w:tc>
                  </w:sdtContent>
                </w:sdt>
                <w:sdt>
                  <w:sdtPr>
                    <w:rPr>
                      <w:rFonts w:hint="eastAsia"/>
                    </w:rPr>
                    <w:alias w:val="财务费用明细-发生额"/>
                    <w:tag w:val="_GBC_34674f7a2b704f82b5a5f16cff41969b"/>
                    <w:id w:val="1562528572"/>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420B8" w:rsidRDefault="000E50AB" w:rsidP="00071B3E">
                        <w:pPr>
                          <w:jc w:val="right"/>
                        </w:pPr>
                        <w:r>
                          <w:rPr>
                            <w:rFonts w:hint="eastAsia"/>
                          </w:rPr>
                          <w:t>-</w:t>
                        </w:r>
                        <w:r w:rsidR="004420B8">
                          <w:rPr>
                            <w:rFonts w:hint="eastAsia"/>
                          </w:rPr>
                          <w:t>273,946,639.71</w:t>
                        </w:r>
                      </w:p>
                    </w:tc>
                  </w:sdtContent>
                </w:sdt>
              </w:tr>
            </w:sdtContent>
          </w:sdt>
          <w:sdt>
            <w:sdtPr>
              <w:rPr>
                <w:rFonts w:hint="eastAsia"/>
              </w:rPr>
              <w:alias w:val="财务费用明细"/>
              <w:tag w:val="_TUP_532e2d560b3e474f82bbcbba74b0e810"/>
              <w:id w:val="174548114"/>
              <w:lock w:val="sdtLocked"/>
            </w:sdtPr>
            <w:sdtContent>
              <w:tr w:rsidR="004420B8" w:rsidTr="00071B3E">
                <w:sdt>
                  <w:sdtPr>
                    <w:rPr>
                      <w:rFonts w:hint="eastAsia"/>
                    </w:rPr>
                    <w:alias w:val="财务费用明细-项目"/>
                    <w:tag w:val="_GBC_69e9b19e09cc479e9da51a5113c851b7"/>
                    <w:id w:val="1811904083"/>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0B8" w:rsidRDefault="004420B8" w:rsidP="00071B3E">
                        <w:r>
                          <w:rPr>
                            <w:rFonts w:hint="eastAsia"/>
                          </w:rPr>
                          <w:t>汇兑损失</w:t>
                        </w:r>
                      </w:p>
                    </w:tc>
                  </w:sdtContent>
                </w:sdt>
                <w:sdt>
                  <w:sdtPr>
                    <w:rPr>
                      <w:rFonts w:hint="eastAsia"/>
                    </w:rPr>
                    <w:alias w:val="财务费用明细-发生额"/>
                    <w:tag w:val="_GBC_c0379963881244b8aaac4f9c7a01db68"/>
                    <w:id w:val="-1254740293"/>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420B8" w:rsidRDefault="004420B8" w:rsidP="00071B3E">
                        <w:pPr>
                          <w:jc w:val="right"/>
                        </w:pPr>
                        <w:r>
                          <w:rPr>
                            <w:rFonts w:hint="eastAsia"/>
                          </w:rPr>
                          <w:t>302,495,771.37</w:t>
                        </w:r>
                      </w:p>
                    </w:tc>
                  </w:sdtContent>
                </w:sdt>
                <w:sdt>
                  <w:sdtPr>
                    <w:rPr>
                      <w:rFonts w:hint="eastAsia"/>
                    </w:rPr>
                    <w:alias w:val="财务费用明细-发生额"/>
                    <w:tag w:val="_GBC_34674f7a2b704f82b5a5f16cff41969b"/>
                    <w:id w:val="17515920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420B8" w:rsidRDefault="004420B8" w:rsidP="00071B3E">
                        <w:pPr>
                          <w:jc w:val="right"/>
                        </w:pPr>
                        <w:r>
                          <w:rPr>
                            <w:rFonts w:hint="eastAsia"/>
                          </w:rPr>
                          <w:t>233,610,206.05</w:t>
                        </w:r>
                      </w:p>
                    </w:tc>
                  </w:sdtContent>
                </w:sdt>
              </w:tr>
            </w:sdtContent>
          </w:sdt>
          <w:sdt>
            <w:sdtPr>
              <w:rPr>
                <w:rFonts w:hint="eastAsia"/>
              </w:rPr>
              <w:alias w:val="财务费用明细"/>
              <w:tag w:val="_TUP_532e2d560b3e474f82bbcbba74b0e810"/>
              <w:id w:val="513816499"/>
              <w:lock w:val="sdtLocked"/>
            </w:sdtPr>
            <w:sdtContent>
              <w:tr w:rsidR="004420B8" w:rsidTr="00071B3E">
                <w:sdt>
                  <w:sdtPr>
                    <w:rPr>
                      <w:rFonts w:hint="eastAsia"/>
                    </w:rPr>
                    <w:alias w:val="财务费用明细-项目"/>
                    <w:tag w:val="_GBC_69e9b19e09cc479e9da51a5113c851b7"/>
                    <w:id w:val="-187722825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0B8" w:rsidRDefault="004420B8" w:rsidP="00071B3E">
                        <w:r>
                          <w:rPr>
                            <w:rFonts w:hint="eastAsia"/>
                          </w:rPr>
                          <w:t>汇兑收益</w:t>
                        </w:r>
                      </w:p>
                    </w:tc>
                  </w:sdtContent>
                </w:sdt>
                <w:sdt>
                  <w:sdtPr>
                    <w:rPr>
                      <w:rFonts w:hint="eastAsia"/>
                    </w:rPr>
                    <w:alias w:val="财务费用明细-发生额"/>
                    <w:tag w:val="_GBC_c0379963881244b8aaac4f9c7a01db68"/>
                    <w:id w:val="147339491"/>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420B8" w:rsidRDefault="000E50AB" w:rsidP="00071B3E">
                        <w:pPr>
                          <w:jc w:val="right"/>
                        </w:pPr>
                        <w:r>
                          <w:rPr>
                            <w:rFonts w:hint="eastAsia"/>
                          </w:rPr>
                          <w:t>-</w:t>
                        </w:r>
                        <w:r w:rsidR="004420B8">
                          <w:rPr>
                            <w:rFonts w:hint="eastAsia"/>
                          </w:rPr>
                          <w:t>180,751,974.03</w:t>
                        </w:r>
                      </w:p>
                    </w:tc>
                  </w:sdtContent>
                </w:sdt>
                <w:sdt>
                  <w:sdtPr>
                    <w:rPr>
                      <w:rFonts w:hint="eastAsia"/>
                    </w:rPr>
                    <w:alias w:val="财务费用明细-发生额"/>
                    <w:tag w:val="_GBC_34674f7a2b704f82b5a5f16cff41969b"/>
                    <w:id w:val="-157233466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420B8" w:rsidRDefault="000E50AB" w:rsidP="00071B3E">
                        <w:pPr>
                          <w:jc w:val="right"/>
                        </w:pPr>
                        <w:r>
                          <w:rPr>
                            <w:rFonts w:hint="eastAsia"/>
                          </w:rPr>
                          <w:t>-</w:t>
                        </w:r>
                        <w:r w:rsidR="004420B8">
                          <w:rPr>
                            <w:rFonts w:hint="eastAsia"/>
                          </w:rPr>
                          <w:t>122,197,336.40</w:t>
                        </w:r>
                      </w:p>
                    </w:tc>
                  </w:sdtContent>
                </w:sdt>
              </w:tr>
            </w:sdtContent>
          </w:sdt>
          <w:sdt>
            <w:sdtPr>
              <w:rPr>
                <w:rFonts w:hint="eastAsia"/>
              </w:rPr>
              <w:alias w:val="财务费用明细"/>
              <w:tag w:val="_TUP_532e2d560b3e474f82bbcbba74b0e810"/>
              <w:id w:val="818458765"/>
              <w:lock w:val="sdtLocked"/>
            </w:sdtPr>
            <w:sdtContent>
              <w:tr w:rsidR="004420B8" w:rsidTr="00071B3E">
                <w:sdt>
                  <w:sdtPr>
                    <w:rPr>
                      <w:rFonts w:hint="eastAsia"/>
                    </w:rPr>
                    <w:alias w:val="财务费用明细-项目"/>
                    <w:tag w:val="_GBC_69e9b19e09cc479e9da51a5113c851b7"/>
                    <w:id w:val="67908112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0B8" w:rsidRDefault="004420B8" w:rsidP="00071B3E">
                        <w:r>
                          <w:rPr>
                            <w:rFonts w:hint="eastAsia"/>
                          </w:rPr>
                          <w:t>手续费支出</w:t>
                        </w:r>
                      </w:p>
                    </w:tc>
                  </w:sdtContent>
                </w:sdt>
                <w:sdt>
                  <w:sdtPr>
                    <w:rPr>
                      <w:rFonts w:hint="eastAsia"/>
                    </w:rPr>
                    <w:alias w:val="财务费用明细-发生额"/>
                    <w:tag w:val="_GBC_c0379963881244b8aaac4f9c7a01db68"/>
                    <w:id w:val="-1239085716"/>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420B8" w:rsidRDefault="004420B8" w:rsidP="00071B3E">
                        <w:pPr>
                          <w:jc w:val="right"/>
                        </w:pPr>
                        <w:r>
                          <w:rPr>
                            <w:rFonts w:hint="eastAsia"/>
                          </w:rPr>
                          <w:t>94,929,376.57</w:t>
                        </w:r>
                      </w:p>
                    </w:tc>
                  </w:sdtContent>
                </w:sdt>
                <w:sdt>
                  <w:sdtPr>
                    <w:rPr>
                      <w:rFonts w:hint="eastAsia"/>
                    </w:rPr>
                    <w:alias w:val="财务费用明细-发生额"/>
                    <w:tag w:val="_GBC_34674f7a2b704f82b5a5f16cff41969b"/>
                    <w:id w:val="1134761578"/>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420B8" w:rsidRDefault="004420B8" w:rsidP="00071B3E">
                        <w:pPr>
                          <w:jc w:val="right"/>
                        </w:pPr>
                        <w:r>
                          <w:rPr>
                            <w:rFonts w:hint="eastAsia"/>
                          </w:rPr>
                          <w:t>99,623,153.65</w:t>
                        </w:r>
                      </w:p>
                    </w:tc>
                  </w:sdtContent>
                </w:sdt>
              </w:tr>
            </w:sdtContent>
          </w:sdt>
          <w:sdt>
            <w:sdtPr>
              <w:rPr>
                <w:rFonts w:hint="eastAsia"/>
              </w:rPr>
              <w:alias w:val="财务费用明细"/>
              <w:tag w:val="_TUP_532e2d560b3e474f82bbcbba74b0e810"/>
              <w:id w:val="1301354105"/>
              <w:lock w:val="sdtLocked"/>
            </w:sdtPr>
            <w:sdtContent>
              <w:tr w:rsidR="004420B8" w:rsidTr="00071B3E">
                <w:sdt>
                  <w:sdtPr>
                    <w:rPr>
                      <w:rFonts w:hint="eastAsia"/>
                    </w:rPr>
                    <w:alias w:val="财务费用明细-项目"/>
                    <w:tag w:val="_GBC_69e9b19e09cc479e9da51a5113c851b7"/>
                    <w:id w:val="1844426284"/>
                    <w:lock w:val="sdtLocked"/>
                  </w:sdtPr>
                  <w:sdtContent>
                    <w:tc>
                      <w:tcPr>
                        <w:tcW w:w="2213" w:type="pct"/>
                        <w:tcBorders>
                          <w:top w:val="single" w:sz="4" w:space="0" w:color="auto"/>
                          <w:left w:val="single" w:sz="4" w:space="0" w:color="auto"/>
                          <w:bottom w:val="single" w:sz="4" w:space="0" w:color="auto"/>
                          <w:right w:val="single" w:sz="4" w:space="0" w:color="auto"/>
                        </w:tcBorders>
                        <w:shd w:val="clear" w:color="auto" w:fill="auto"/>
                        <w:vAlign w:val="center"/>
                      </w:tcPr>
                      <w:p w:rsidR="004420B8" w:rsidRDefault="004420B8" w:rsidP="00071B3E">
                        <w:r>
                          <w:rPr>
                            <w:rFonts w:hint="eastAsia"/>
                          </w:rPr>
                          <w:t>其他</w:t>
                        </w:r>
                      </w:p>
                    </w:tc>
                  </w:sdtContent>
                </w:sdt>
                <w:sdt>
                  <w:sdtPr>
                    <w:rPr>
                      <w:rFonts w:hint="eastAsia"/>
                    </w:rPr>
                    <w:alias w:val="财务费用明细-发生额"/>
                    <w:tag w:val="_GBC_c0379963881244b8aaac4f9c7a01db68"/>
                    <w:id w:val="140249713"/>
                    <w:lock w:val="sdtLocked"/>
                  </w:sdtPr>
                  <w:sdtEndPr>
                    <w:rPr>
                      <w:color w:val="000000" w:themeColor="text1"/>
                    </w:rPr>
                  </w:sdtEnd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420B8" w:rsidRDefault="004C341C" w:rsidP="00071B3E">
                        <w:pPr>
                          <w:jc w:val="right"/>
                        </w:pPr>
                        <w:r w:rsidRPr="00CD10A9">
                          <w:rPr>
                            <w:color w:val="000000" w:themeColor="text1"/>
                            <w:sz w:val="22"/>
                            <w:szCs w:val="22"/>
                          </w:rPr>
                          <w:t>27,448,725.04</w:t>
                        </w:r>
                      </w:p>
                    </w:tc>
                  </w:sdtContent>
                </w:sdt>
                <w:sdt>
                  <w:sdtPr>
                    <w:rPr>
                      <w:rFonts w:hint="eastAsia"/>
                    </w:rPr>
                    <w:alias w:val="财务费用明细-发生额"/>
                    <w:tag w:val="_GBC_34674f7a2b704f82b5a5f16cff41969b"/>
                    <w:id w:val="-535045941"/>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420B8" w:rsidRDefault="004420B8" w:rsidP="00071B3E">
                        <w:pPr>
                          <w:jc w:val="right"/>
                        </w:pPr>
                        <w:r>
                          <w:rPr>
                            <w:rFonts w:hint="eastAsia"/>
                          </w:rPr>
                          <w:t>16,137,241.33</w:t>
                        </w:r>
                      </w:p>
                    </w:tc>
                  </w:sdtContent>
                </w:sdt>
              </w:tr>
            </w:sdtContent>
          </w:sdt>
          <w:tr w:rsidR="004420B8" w:rsidTr="00071B3E">
            <w:tc>
              <w:tcPr>
                <w:tcW w:w="2213" w:type="pct"/>
                <w:tcBorders>
                  <w:top w:val="single" w:sz="4" w:space="0" w:color="auto"/>
                  <w:left w:val="single" w:sz="4" w:space="0" w:color="auto"/>
                  <w:bottom w:val="single" w:sz="4" w:space="0" w:color="auto"/>
                  <w:right w:val="single" w:sz="4" w:space="0" w:color="auto"/>
                </w:tcBorders>
                <w:shd w:val="clear" w:color="auto" w:fill="auto"/>
              </w:tcPr>
              <w:p w:rsidR="004420B8" w:rsidRDefault="004420B8" w:rsidP="00071B3E">
                <w:r>
                  <w:rPr>
                    <w:rFonts w:hint="eastAsia"/>
                  </w:rPr>
                  <w:t>合计</w:t>
                </w:r>
              </w:p>
            </w:tc>
            <w:sdt>
              <w:sdtPr>
                <w:rPr>
                  <w:rFonts w:hint="eastAsia"/>
                </w:rPr>
                <w:alias w:val="财务费用"/>
                <w:tag w:val="_GBC_f4586ffb71e941dc933890a57c9bfe79"/>
                <w:id w:val="1789698919"/>
                <w:lock w:val="sdtLocked"/>
              </w:sdtPr>
              <w:sdtContent>
                <w:tc>
                  <w:tcPr>
                    <w:tcW w:w="1439" w:type="pct"/>
                    <w:tcBorders>
                      <w:top w:val="single" w:sz="4" w:space="0" w:color="auto"/>
                      <w:left w:val="single" w:sz="4" w:space="0" w:color="auto"/>
                      <w:bottom w:val="single" w:sz="4" w:space="0" w:color="auto"/>
                      <w:right w:val="single" w:sz="4" w:space="0" w:color="auto"/>
                    </w:tcBorders>
                    <w:shd w:val="clear" w:color="auto" w:fill="auto"/>
                  </w:tcPr>
                  <w:p w:rsidR="004420B8" w:rsidRDefault="004420B8" w:rsidP="00071B3E">
                    <w:pPr>
                      <w:jc w:val="right"/>
                    </w:pPr>
                    <w:r>
                      <w:t>728,708,561.83</w:t>
                    </w:r>
                  </w:p>
                </w:tc>
              </w:sdtContent>
            </w:sdt>
            <w:sdt>
              <w:sdtPr>
                <w:rPr>
                  <w:rFonts w:hint="eastAsia"/>
                </w:rPr>
                <w:alias w:val="财务费用"/>
                <w:tag w:val="_GBC_7e8c8501e93c48c4ad1decc548db161c"/>
                <w:id w:val="204066075"/>
                <w:lock w:val="sdtLocked"/>
              </w:sdtPr>
              <w:sdtContent>
                <w:tc>
                  <w:tcPr>
                    <w:tcW w:w="1348" w:type="pct"/>
                    <w:tcBorders>
                      <w:top w:val="single" w:sz="4" w:space="0" w:color="auto"/>
                      <w:left w:val="single" w:sz="4" w:space="0" w:color="auto"/>
                      <w:bottom w:val="single" w:sz="4" w:space="0" w:color="auto"/>
                      <w:right w:val="single" w:sz="4" w:space="0" w:color="auto"/>
                    </w:tcBorders>
                    <w:shd w:val="clear" w:color="auto" w:fill="auto"/>
                  </w:tcPr>
                  <w:p w:rsidR="004420B8" w:rsidRDefault="004420B8" w:rsidP="00071B3E">
                    <w:pPr>
                      <w:jc w:val="right"/>
                    </w:pPr>
                    <w:r>
                      <w:t>1,095,783,903.20</w:t>
                    </w:r>
                  </w:p>
                </w:tc>
              </w:sdtContent>
            </w:sdt>
          </w:tr>
        </w:tbl>
        <w:p w:rsidR="004420B8" w:rsidRDefault="004420B8"/>
        <w:sdt>
          <w:sdtPr>
            <w:rPr>
              <w:szCs w:val="21"/>
            </w:rPr>
            <w:alias w:val="财务费用的其他说明事项"/>
            <w:tag w:val="_GBC_ac6200ee95c7483d9ee9565f49369f9a"/>
            <w:id w:val="-1114128401"/>
            <w:lock w:val="sdtLocked"/>
            <w:placeholder>
              <w:docPart w:val="GBC22222222222222222222222222222"/>
            </w:placeholder>
            <w:showingPlcHdr/>
          </w:sdtPr>
          <w:sdtContent>
            <w:p w:rsidR="00D14D3F" w:rsidRDefault="00EF2D74">
              <w:pPr>
                <w:rPr>
                  <w:szCs w:val="21"/>
                </w:rPr>
              </w:pPr>
              <w:r>
                <w:rPr>
                  <w:rFonts w:hint="eastAsia"/>
                  <w:color w:val="333399"/>
                  <w:u w:val="single"/>
                </w:rPr>
                <w:t xml:space="preserve">　　　</w:t>
              </w:r>
            </w:p>
          </w:sdtContent>
        </w:sdt>
      </w:sdtContent>
    </w:sdt>
    <w:p w:rsidR="00D14D3F" w:rsidRDefault="00D14D3F">
      <w:pPr>
        <w:rPr>
          <w:szCs w:val="21"/>
        </w:rPr>
      </w:pPr>
    </w:p>
    <w:sdt>
      <w:sdtPr>
        <w:rPr>
          <w:rFonts w:ascii="宋体" w:hAnsi="宋体" w:cs="宋体" w:hint="eastAsia"/>
          <w:b w:val="0"/>
          <w:bCs w:val="0"/>
          <w:kern w:val="0"/>
          <w:szCs w:val="21"/>
        </w:rPr>
        <w:tag w:val="_SEC_0711b4002bfe46319954a4204926581c"/>
        <w:id w:val="-1528399160"/>
        <w:lock w:val="sdtLocked"/>
        <w:placeholder>
          <w:docPart w:val="GBC22222222222222222222222222222"/>
        </w:placeholder>
      </w:sdtPr>
      <w:sdtEndPr>
        <w:rPr>
          <w:rFonts w:hint="default"/>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bCs w:val="0"/>
              <w:szCs w:val="21"/>
            </w:rPr>
            <w:t>资</w:t>
          </w:r>
          <w:r>
            <w:rPr>
              <w:rFonts w:ascii="宋体" w:hAnsi="宋体" w:hint="eastAsia"/>
              <w:szCs w:val="21"/>
            </w:rPr>
            <w:t>产减值损失</w:t>
          </w:r>
        </w:p>
        <w:sdt>
          <w:sdtPr>
            <w:alias w:val="是否适用：资产减值损失"/>
            <w:tag w:val="_GBC_8b37643fea7c43289fdaf85f79b2bcae"/>
            <w:id w:val="466549004"/>
            <w:lock w:val="sdtLocked"/>
            <w:placeholder>
              <w:docPart w:val="GBC22222222222222222222222222222"/>
            </w:placeholder>
          </w:sdtPr>
          <w:sdtContent>
            <w:p w:rsidR="00D14D3F" w:rsidRDefault="00EF2D74">
              <w:r>
                <w:fldChar w:fldCharType="begin"/>
              </w:r>
              <w:r w:rsidR="008F784C">
                <w:instrText xml:space="preserve"> MACROBUTTON  SnrToggleCheckbox √适用 </w:instrText>
              </w:r>
              <w:r>
                <w:fldChar w:fldCharType="end"/>
              </w:r>
              <w:r>
                <w:fldChar w:fldCharType="begin"/>
              </w:r>
              <w:r w:rsidR="008F784C">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资产减值损失"/>
              <w:tag w:val="_GBC_fe85f36c54dd476ea970b9d8ae08135d"/>
              <w:id w:val="-127385494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资产减值损失"/>
              <w:tag w:val="_GBC_08596d3dbba143a8b694044119494ec6"/>
              <w:id w:val="-98006832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2833"/>
            <w:gridCol w:w="3387"/>
          </w:tblGrid>
          <w:tr w:rsidR="00D14D3F" w:rsidTr="00DE1C41">
            <w:tc>
              <w:tcPr>
                <w:tcW w:w="1878" w:type="pct"/>
                <w:tcBorders>
                  <w:top w:val="single" w:sz="4" w:space="0" w:color="auto"/>
                  <w:left w:val="single" w:sz="4" w:space="0" w:color="auto"/>
                  <w:bottom w:val="single" w:sz="4" w:space="0" w:color="auto"/>
                  <w:right w:val="single" w:sz="4" w:space="0" w:color="auto"/>
                </w:tcBorders>
                <w:vAlign w:val="center"/>
              </w:tcPr>
              <w:p w:rsidR="00D14D3F" w:rsidRDefault="00EF2D74">
                <w:pPr>
                  <w:autoSpaceDE w:val="0"/>
                  <w:autoSpaceDN w:val="0"/>
                  <w:adjustRightInd w:val="0"/>
                  <w:jc w:val="center"/>
                  <w:rPr>
                    <w:szCs w:val="21"/>
                  </w:rPr>
                </w:pPr>
                <w:r>
                  <w:rPr>
                    <w:rFonts w:hint="eastAsia"/>
                    <w:szCs w:val="21"/>
                  </w:rPr>
                  <w:t>项目</w:t>
                </w:r>
              </w:p>
            </w:tc>
            <w:tc>
              <w:tcPr>
                <w:tcW w:w="1422" w:type="pct"/>
                <w:tcBorders>
                  <w:top w:val="single" w:sz="4" w:space="0" w:color="auto"/>
                  <w:left w:val="single" w:sz="4" w:space="0" w:color="auto"/>
                  <w:bottom w:val="single" w:sz="4" w:space="0" w:color="auto"/>
                  <w:right w:val="single" w:sz="4" w:space="0" w:color="auto"/>
                </w:tcBorders>
                <w:vAlign w:val="center"/>
              </w:tcPr>
              <w:p w:rsidR="00D14D3F" w:rsidRDefault="00EF2D74">
                <w:pPr>
                  <w:autoSpaceDE w:val="0"/>
                  <w:autoSpaceDN w:val="0"/>
                  <w:adjustRightInd w:val="0"/>
                  <w:jc w:val="center"/>
                  <w:rPr>
                    <w:szCs w:val="21"/>
                  </w:rPr>
                </w:pPr>
                <w:r>
                  <w:rPr>
                    <w:rFonts w:hint="eastAsia"/>
                    <w:szCs w:val="21"/>
                  </w:rPr>
                  <w:t>本期发生额</w:t>
                </w:r>
              </w:p>
            </w:tc>
            <w:tc>
              <w:tcPr>
                <w:tcW w:w="1700" w:type="pct"/>
                <w:tcBorders>
                  <w:top w:val="single" w:sz="4" w:space="0" w:color="auto"/>
                  <w:left w:val="single" w:sz="4" w:space="0" w:color="auto"/>
                  <w:bottom w:val="single" w:sz="4" w:space="0" w:color="auto"/>
                  <w:right w:val="single" w:sz="4" w:space="0" w:color="auto"/>
                </w:tcBorders>
                <w:vAlign w:val="center"/>
              </w:tcPr>
              <w:p w:rsidR="00D14D3F" w:rsidRDefault="00EF2D74">
                <w:pPr>
                  <w:autoSpaceDE w:val="0"/>
                  <w:autoSpaceDN w:val="0"/>
                  <w:adjustRightInd w:val="0"/>
                  <w:jc w:val="center"/>
                  <w:rPr>
                    <w:szCs w:val="21"/>
                  </w:rPr>
                </w:pPr>
                <w:r>
                  <w:rPr>
                    <w:rFonts w:hint="eastAsia"/>
                    <w:szCs w:val="21"/>
                  </w:rPr>
                  <w:t>上期发生额</w:t>
                </w:r>
              </w:p>
            </w:tc>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一、坏账损失</w:t>
                </w:r>
              </w:p>
            </w:tc>
            <w:tc>
              <w:tcPr>
                <w:tcW w:w="1422" w:type="pct"/>
                <w:tcBorders>
                  <w:top w:val="single" w:sz="4" w:space="0" w:color="auto"/>
                  <w:left w:val="single" w:sz="4" w:space="0" w:color="auto"/>
                  <w:bottom w:val="single" w:sz="4" w:space="0" w:color="auto"/>
                  <w:right w:val="single" w:sz="4" w:space="0" w:color="auto"/>
                </w:tcBorders>
              </w:tcPr>
              <w:p w:rsidR="00D14D3F" w:rsidRDefault="000827A7" w:rsidP="00CD10A9">
                <w:pPr>
                  <w:jc w:val="right"/>
                  <w:rPr>
                    <w:szCs w:val="21"/>
                  </w:rPr>
                </w:pPr>
                <w:sdt>
                  <w:sdtPr>
                    <w:rPr>
                      <w:rFonts w:hint="eastAsia"/>
                      <w:szCs w:val="21"/>
                    </w:rPr>
                    <w:alias w:val="坏账损失"/>
                    <w:tag w:val="_GBC_60f114e447c446c2b9f8d08a0d8a2d13"/>
                    <w:id w:val="-1248492169"/>
                    <w:lock w:val="sdtLocked"/>
                  </w:sdtPr>
                  <w:sdtContent>
                    <w:r w:rsidR="00CD10A9" w:rsidRPr="00941D00">
                      <w:t>286,238,448.64</w:t>
                    </w:r>
                  </w:sdtContent>
                </w:sdt>
              </w:p>
            </w:tc>
            <w:sdt>
              <w:sdtPr>
                <w:rPr>
                  <w:szCs w:val="21"/>
                </w:rPr>
                <w:alias w:val="坏账损失"/>
                <w:tag w:val="_GBC_65c0bc49c0564852a6fa4523c79c2c40"/>
                <w:id w:val="2143073572"/>
                <w:lock w:val="sdtLocked"/>
              </w:sdtPr>
              <w:sdtContent>
                <w:tc>
                  <w:tcPr>
                    <w:tcW w:w="1700" w:type="pct"/>
                    <w:tcBorders>
                      <w:top w:val="single" w:sz="4" w:space="0" w:color="auto"/>
                      <w:left w:val="single" w:sz="4" w:space="0" w:color="auto"/>
                      <w:bottom w:val="single" w:sz="4" w:space="0" w:color="auto"/>
                      <w:right w:val="single" w:sz="4" w:space="0" w:color="auto"/>
                    </w:tcBorders>
                  </w:tcPr>
                  <w:p w:rsidR="00D14D3F" w:rsidRDefault="008F784C">
                    <w:pPr>
                      <w:jc w:val="right"/>
                      <w:rPr>
                        <w:szCs w:val="21"/>
                      </w:rPr>
                    </w:pPr>
                    <w:r>
                      <w:rPr>
                        <w:szCs w:val="21"/>
                      </w:rPr>
                      <w:t>1,386,811,631.85</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二、存货跌价损失</w:t>
                </w:r>
              </w:p>
            </w:tc>
            <w:sdt>
              <w:sdtPr>
                <w:rPr>
                  <w:szCs w:val="21"/>
                </w:rPr>
                <w:alias w:val="存货跌价损失"/>
                <w:tag w:val="_GBC_78695170928c489a9781e95141360f8f"/>
                <w:id w:val="-1858959695"/>
                <w:lock w:val="sdtLocked"/>
              </w:sdtPr>
              <w:sdtContent>
                <w:tc>
                  <w:tcPr>
                    <w:tcW w:w="1422" w:type="pct"/>
                    <w:tcBorders>
                      <w:top w:val="single" w:sz="4" w:space="0" w:color="auto"/>
                      <w:left w:val="single" w:sz="4" w:space="0" w:color="auto"/>
                      <w:bottom w:val="single" w:sz="4" w:space="0" w:color="auto"/>
                      <w:right w:val="single" w:sz="4" w:space="0" w:color="auto"/>
                    </w:tcBorders>
                  </w:tcPr>
                  <w:p w:rsidR="00D14D3F" w:rsidRDefault="008F784C">
                    <w:pPr>
                      <w:jc w:val="right"/>
                      <w:rPr>
                        <w:szCs w:val="21"/>
                      </w:rPr>
                    </w:pPr>
                    <w:r>
                      <w:rPr>
                        <w:szCs w:val="21"/>
                      </w:rPr>
                      <w:t>255,030,941.14</w:t>
                    </w:r>
                  </w:p>
                </w:tc>
              </w:sdtContent>
            </w:sdt>
            <w:sdt>
              <w:sdtPr>
                <w:rPr>
                  <w:szCs w:val="21"/>
                </w:rPr>
                <w:alias w:val="存货跌价损失"/>
                <w:tag w:val="_GBC_4bba6e2e588745a5b8983820a8362a3e"/>
                <w:id w:val="-1973439901"/>
                <w:lock w:val="sdtLocked"/>
              </w:sdtPr>
              <w:sdtContent>
                <w:tc>
                  <w:tcPr>
                    <w:tcW w:w="1700" w:type="pct"/>
                    <w:tcBorders>
                      <w:top w:val="single" w:sz="4" w:space="0" w:color="auto"/>
                      <w:left w:val="single" w:sz="4" w:space="0" w:color="auto"/>
                      <w:bottom w:val="single" w:sz="4" w:space="0" w:color="auto"/>
                      <w:right w:val="single" w:sz="4" w:space="0" w:color="auto"/>
                    </w:tcBorders>
                  </w:tcPr>
                  <w:p w:rsidR="00D14D3F" w:rsidRDefault="008F784C">
                    <w:pPr>
                      <w:jc w:val="right"/>
                      <w:rPr>
                        <w:szCs w:val="21"/>
                      </w:rPr>
                    </w:pPr>
                    <w:r>
                      <w:rPr>
                        <w:szCs w:val="21"/>
                      </w:rPr>
                      <w:t>285,257,206.76</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三、可供出售金融资产减值损失</w:t>
                </w:r>
              </w:p>
            </w:tc>
            <w:sdt>
              <w:sdtPr>
                <w:rPr>
                  <w:szCs w:val="21"/>
                </w:rPr>
                <w:alias w:val="可供出售金融资产减值损失"/>
                <w:tag w:val="_GBC_9c0d774aedd74e658f136b75abb585b4"/>
                <w:id w:val="-37778018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14D3F" w:rsidRDefault="008F784C">
                    <w:pPr>
                      <w:jc w:val="right"/>
                      <w:rPr>
                        <w:szCs w:val="21"/>
                      </w:rPr>
                    </w:pPr>
                    <w:r>
                      <w:rPr>
                        <w:szCs w:val="21"/>
                      </w:rPr>
                      <w:t xml:space="preserve">     </w:t>
                    </w:r>
                  </w:p>
                </w:tc>
              </w:sdtContent>
            </w:sdt>
            <w:sdt>
              <w:sdtPr>
                <w:rPr>
                  <w:szCs w:val="21"/>
                </w:rPr>
                <w:alias w:val="可供出售金融资产减值损失"/>
                <w:tag w:val="_GBC_29f4f5a4d52847298dc84d69cb6e9bf2"/>
                <w:id w:val="-142504035"/>
                <w:lock w:val="sdtLocked"/>
              </w:sdtPr>
              <w:sdtContent>
                <w:tc>
                  <w:tcPr>
                    <w:tcW w:w="1700" w:type="pct"/>
                    <w:tcBorders>
                      <w:top w:val="single" w:sz="4" w:space="0" w:color="auto"/>
                      <w:left w:val="single" w:sz="4" w:space="0" w:color="auto"/>
                      <w:bottom w:val="single" w:sz="4" w:space="0" w:color="auto"/>
                      <w:right w:val="single" w:sz="4" w:space="0" w:color="auto"/>
                    </w:tcBorders>
                  </w:tcPr>
                  <w:p w:rsidR="00D14D3F" w:rsidRDefault="008F784C">
                    <w:pPr>
                      <w:jc w:val="right"/>
                      <w:rPr>
                        <w:szCs w:val="21"/>
                      </w:rPr>
                    </w:pPr>
                    <w:r>
                      <w:rPr>
                        <w:szCs w:val="21"/>
                      </w:rPr>
                      <w:t>10,695,744.96</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四、持有至到期投资减值损失</w:t>
                </w:r>
              </w:p>
            </w:tc>
            <w:sdt>
              <w:sdtPr>
                <w:rPr>
                  <w:szCs w:val="21"/>
                </w:rPr>
                <w:alias w:val="持有至到期投资减值损失"/>
                <w:tag w:val="_GBC_5895b6a9ec0b46e3bb9dfcf410c3cb28"/>
                <w:id w:val="-642883796"/>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sdt>
              <w:sdtPr>
                <w:rPr>
                  <w:szCs w:val="21"/>
                </w:rPr>
                <w:alias w:val="持有至到期投资减值损失"/>
                <w:tag w:val="_GBC_eab7223e299e40cd831b478fa4895ef4"/>
                <w:id w:val="190572484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五、长期股权投资减值损失</w:t>
                </w:r>
              </w:p>
            </w:tc>
            <w:sdt>
              <w:sdtPr>
                <w:rPr>
                  <w:szCs w:val="21"/>
                </w:rPr>
                <w:alias w:val="长期股权投资减值损失"/>
                <w:tag w:val="_GBC_c1344a612e1d41be936bc31dc0e03e97"/>
                <w:id w:val="69250110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14D3F" w:rsidRDefault="008F784C">
                    <w:pPr>
                      <w:jc w:val="right"/>
                      <w:rPr>
                        <w:szCs w:val="21"/>
                      </w:rPr>
                    </w:pPr>
                    <w:r>
                      <w:rPr>
                        <w:szCs w:val="21"/>
                      </w:rPr>
                      <w:t xml:space="preserve">     </w:t>
                    </w:r>
                  </w:p>
                </w:tc>
              </w:sdtContent>
            </w:sdt>
            <w:sdt>
              <w:sdtPr>
                <w:rPr>
                  <w:szCs w:val="21"/>
                </w:rPr>
                <w:alias w:val="长期股权投资减值损失"/>
                <w:tag w:val="_GBC_3896a1da280b470f8d5aea6494d54938"/>
                <w:id w:val="1964387315"/>
                <w:lock w:val="sdtLocked"/>
              </w:sdtPr>
              <w:sdtContent>
                <w:tc>
                  <w:tcPr>
                    <w:tcW w:w="1700" w:type="pct"/>
                    <w:tcBorders>
                      <w:top w:val="single" w:sz="4" w:space="0" w:color="auto"/>
                      <w:left w:val="single" w:sz="4" w:space="0" w:color="auto"/>
                      <w:bottom w:val="single" w:sz="4" w:space="0" w:color="auto"/>
                      <w:right w:val="single" w:sz="4" w:space="0" w:color="auto"/>
                    </w:tcBorders>
                  </w:tcPr>
                  <w:p w:rsidR="00D14D3F" w:rsidRDefault="008F784C">
                    <w:pPr>
                      <w:jc w:val="right"/>
                      <w:rPr>
                        <w:szCs w:val="21"/>
                      </w:rPr>
                    </w:pPr>
                    <w:r>
                      <w:rPr>
                        <w:szCs w:val="21"/>
                      </w:rPr>
                      <w:t>1,281,246.98</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六、投资性房地产减值损失</w:t>
                </w:r>
              </w:p>
            </w:tc>
            <w:sdt>
              <w:sdtPr>
                <w:rPr>
                  <w:szCs w:val="21"/>
                </w:rPr>
                <w:alias w:val="投资性房地产减值损失"/>
                <w:tag w:val="_GBC_4a1713f320c0472b94f6aa0dff476655"/>
                <w:id w:val="1267577555"/>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sdt>
              <w:sdtPr>
                <w:rPr>
                  <w:szCs w:val="21"/>
                </w:rPr>
                <w:alias w:val="投资性房地产减值损失"/>
                <w:tag w:val="_GBC_53d412b97ae04a89b11d8adecb12ec37"/>
                <w:id w:val="-1369066492"/>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七、固定资产减值损失</w:t>
                </w:r>
              </w:p>
            </w:tc>
            <w:sdt>
              <w:sdtPr>
                <w:rPr>
                  <w:szCs w:val="21"/>
                </w:rPr>
                <w:alias w:val="固定资产减值损失"/>
                <w:tag w:val="_GBC_d7e420efc52a4b0a8e1f947d30cf716c"/>
                <w:id w:val="1709372238"/>
                <w:lock w:val="sdtLocked"/>
              </w:sdtPr>
              <w:sdtContent>
                <w:tc>
                  <w:tcPr>
                    <w:tcW w:w="1422" w:type="pct"/>
                    <w:tcBorders>
                      <w:top w:val="single" w:sz="4" w:space="0" w:color="auto"/>
                      <w:left w:val="single" w:sz="4" w:space="0" w:color="auto"/>
                      <w:bottom w:val="single" w:sz="4" w:space="0" w:color="auto"/>
                      <w:right w:val="single" w:sz="4" w:space="0" w:color="auto"/>
                    </w:tcBorders>
                  </w:tcPr>
                  <w:p w:rsidR="00D14D3F" w:rsidRDefault="008F784C">
                    <w:pPr>
                      <w:jc w:val="right"/>
                      <w:rPr>
                        <w:szCs w:val="21"/>
                      </w:rPr>
                    </w:pPr>
                    <w:r>
                      <w:rPr>
                        <w:szCs w:val="21"/>
                      </w:rPr>
                      <w:t>20,379.94</w:t>
                    </w:r>
                  </w:p>
                </w:tc>
              </w:sdtContent>
            </w:sdt>
            <w:sdt>
              <w:sdtPr>
                <w:rPr>
                  <w:szCs w:val="21"/>
                </w:rPr>
                <w:alias w:val="固定资产减值损失"/>
                <w:tag w:val="_GBC_3a0fd24bd2fe4d5fb03c04c520d87697"/>
                <w:id w:val="2002933863"/>
                <w:lock w:val="sdtLocked"/>
              </w:sdtPr>
              <w:sdtContent>
                <w:tc>
                  <w:tcPr>
                    <w:tcW w:w="1700" w:type="pct"/>
                    <w:tcBorders>
                      <w:top w:val="single" w:sz="4" w:space="0" w:color="auto"/>
                      <w:left w:val="single" w:sz="4" w:space="0" w:color="auto"/>
                      <w:bottom w:val="single" w:sz="4" w:space="0" w:color="auto"/>
                      <w:right w:val="single" w:sz="4" w:space="0" w:color="auto"/>
                    </w:tcBorders>
                  </w:tcPr>
                  <w:p w:rsidR="00D14D3F" w:rsidRDefault="008F784C">
                    <w:pPr>
                      <w:jc w:val="right"/>
                      <w:rPr>
                        <w:szCs w:val="21"/>
                      </w:rPr>
                    </w:pPr>
                    <w:r>
                      <w:rPr>
                        <w:szCs w:val="21"/>
                      </w:rPr>
                      <w:t>82,719,995.24</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八、工程物资减值损失</w:t>
                </w:r>
              </w:p>
            </w:tc>
            <w:sdt>
              <w:sdtPr>
                <w:rPr>
                  <w:szCs w:val="21"/>
                </w:rPr>
                <w:alias w:val="工程物资减值损失"/>
                <w:tag w:val="_GBC_c44a62a44d204dae873072228447a9b7"/>
                <w:id w:val="-124742091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sdt>
              <w:sdtPr>
                <w:rPr>
                  <w:szCs w:val="21"/>
                </w:rPr>
                <w:alias w:val="工程物资减值损失"/>
                <w:tag w:val="_GBC_763bc0f12bd04f46ae377cff66b9e2fc"/>
                <w:id w:val="199228237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九、在建工程减值损失</w:t>
                </w:r>
              </w:p>
            </w:tc>
            <w:sdt>
              <w:sdtPr>
                <w:rPr>
                  <w:szCs w:val="21"/>
                </w:rPr>
                <w:alias w:val="在建工程减值损失"/>
                <w:tag w:val="_GBC_4b31fd39d6a24dac94b24a7d56a6a62b"/>
                <w:id w:val="-1314707957"/>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sdt>
              <w:sdtPr>
                <w:rPr>
                  <w:szCs w:val="21"/>
                </w:rPr>
                <w:alias w:val="在建工程减值损失"/>
                <w:tag w:val="_GBC_7348511bcd1541ec9282490bde2bb2f5"/>
                <w:id w:val="-1192599280"/>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十、生产性生物资产减值损失</w:t>
                </w:r>
              </w:p>
            </w:tc>
            <w:sdt>
              <w:sdtPr>
                <w:rPr>
                  <w:szCs w:val="21"/>
                </w:rPr>
                <w:alias w:val="生产性生物资产减值损失"/>
                <w:tag w:val="_GBC_96fe371166054580a305da87d7a9816d"/>
                <w:id w:val="186177514"/>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sdt>
              <w:sdtPr>
                <w:rPr>
                  <w:szCs w:val="21"/>
                </w:rPr>
                <w:alias w:val="生产性生物资产减值损失"/>
                <w:tag w:val="_GBC_6c120cbb80e7402a961bc7e507e3c2d3"/>
                <w:id w:val="-207896608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十一、油气资产减值损失</w:t>
                </w:r>
              </w:p>
            </w:tc>
            <w:sdt>
              <w:sdtPr>
                <w:rPr>
                  <w:szCs w:val="21"/>
                </w:rPr>
                <w:alias w:val="油气资产减值损失"/>
                <w:tag w:val="_GBC_417feae78e81444094917f178d3ca3b9"/>
                <w:id w:val="600383619"/>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sdt>
              <w:sdtPr>
                <w:rPr>
                  <w:szCs w:val="21"/>
                </w:rPr>
                <w:alias w:val="油气资产减值损失"/>
                <w:tag w:val="_GBC_7458ef1c77734267b348931f343e2a5d"/>
                <w:id w:val="-1669862375"/>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十二、无形资产减值损失</w:t>
                </w:r>
              </w:p>
            </w:tc>
            <w:sdt>
              <w:sdtPr>
                <w:rPr>
                  <w:szCs w:val="21"/>
                </w:rPr>
                <w:alias w:val="无形资产减值损失"/>
                <w:tag w:val="_GBC_4d20ecb35814431ebc6ac1859980a9f7"/>
                <w:id w:val="-626158883"/>
                <w:lock w:val="sdtLocked"/>
                <w:showingPlcHdr/>
              </w:sdtPr>
              <w:sdtContent>
                <w:tc>
                  <w:tcPr>
                    <w:tcW w:w="1422"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sdt>
              <w:sdtPr>
                <w:rPr>
                  <w:szCs w:val="21"/>
                </w:rPr>
                <w:alias w:val="无形资产减值损失"/>
                <w:tag w:val="_GBC_adc20f870226488583e3aae6c487ecf8"/>
                <w:id w:val="-1959798157"/>
                <w:lock w:val="sdtLocked"/>
                <w:showingPlcHdr/>
              </w:sdtPr>
              <w:sdtContent>
                <w:tc>
                  <w:tcPr>
                    <w:tcW w:w="1700" w:type="pct"/>
                    <w:tcBorders>
                      <w:top w:val="single" w:sz="4" w:space="0" w:color="auto"/>
                      <w:left w:val="single" w:sz="4" w:space="0" w:color="auto"/>
                      <w:bottom w:val="single" w:sz="4" w:space="0" w:color="auto"/>
                      <w:right w:val="single" w:sz="4" w:space="0" w:color="auto"/>
                    </w:tcBorders>
                  </w:tcPr>
                  <w:p w:rsidR="00D14D3F" w:rsidRDefault="00EF2D74">
                    <w:pPr>
                      <w:jc w:val="right"/>
                      <w:rPr>
                        <w:szCs w:val="21"/>
                      </w:rPr>
                    </w:pPr>
                    <w:r>
                      <w:rPr>
                        <w:rFonts w:hint="eastAsia"/>
                        <w:color w:val="0000FF"/>
                        <w:szCs w:val="21"/>
                      </w:rPr>
                      <w:t xml:space="preserve">　</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十三、商誉减值损失</w:t>
                </w:r>
              </w:p>
            </w:tc>
            <w:sdt>
              <w:sdtPr>
                <w:rPr>
                  <w:szCs w:val="21"/>
                </w:rPr>
                <w:alias w:val="商誉减值损失"/>
                <w:tag w:val="_GBC_2dcf0c838f1e407a88e1cd254d0d66d7"/>
                <w:id w:val="-368369111"/>
                <w:lock w:val="sdtLocked"/>
              </w:sdtPr>
              <w:sdtContent>
                <w:tc>
                  <w:tcPr>
                    <w:tcW w:w="1422" w:type="pct"/>
                    <w:tcBorders>
                      <w:top w:val="single" w:sz="4" w:space="0" w:color="auto"/>
                      <w:left w:val="single" w:sz="4" w:space="0" w:color="auto"/>
                      <w:bottom w:val="single" w:sz="4" w:space="0" w:color="auto"/>
                      <w:right w:val="single" w:sz="4" w:space="0" w:color="auto"/>
                    </w:tcBorders>
                  </w:tcPr>
                  <w:p w:rsidR="00D14D3F" w:rsidRDefault="008F784C">
                    <w:pPr>
                      <w:jc w:val="right"/>
                      <w:rPr>
                        <w:szCs w:val="21"/>
                      </w:rPr>
                    </w:pPr>
                    <w:r>
                      <w:rPr>
                        <w:szCs w:val="21"/>
                      </w:rPr>
                      <w:t>7,136,314.32</w:t>
                    </w:r>
                  </w:p>
                </w:tc>
              </w:sdtContent>
            </w:sdt>
            <w:sdt>
              <w:sdtPr>
                <w:rPr>
                  <w:szCs w:val="21"/>
                </w:rPr>
                <w:alias w:val="商誉减值损失"/>
                <w:tag w:val="_GBC_e3aa9eb85fa44c81ae474bb79fc85804"/>
                <w:id w:val="-720211568"/>
                <w:lock w:val="sdtLocked"/>
              </w:sdtPr>
              <w:sdtContent>
                <w:tc>
                  <w:tcPr>
                    <w:tcW w:w="1700" w:type="pct"/>
                    <w:tcBorders>
                      <w:top w:val="single" w:sz="4" w:space="0" w:color="auto"/>
                      <w:left w:val="single" w:sz="4" w:space="0" w:color="auto"/>
                      <w:bottom w:val="single" w:sz="4" w:space="0" w:color="auto"/>
                      <w:right w:val="single" w:sz="4" w:space="0" w:color="auto"/>
                    </w:tcBorders>
                  </w:tcPr>
                  <w:p w:rsidR="00D14D3F" w:rsidRDefault="008F784C">
                    <w:pPr>
                      <w:jc w:val="right"/>
                      <w:rPr>
                        <w:szCs w:val="21"/>
                      </w:rPr>
                    </w:pPr>
                    <w:r>
                      <w:rPr>
                        <w:szCs w:val="21"/>
                      </w:rPr>
                      <w:t>17,990,420.99</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rPr>
                    <w:szCs w:val="21"/>
                  </w:rPr>
                </w:pPr>
                <w:r>
                  <w:rPr>
                    <w:rFonts w:hint="eastAsia"/>
                    <w:szCs w:val="21"/>
                  </w:rPr>
                  <w:t>十四、其他</w:t>
                </w:r>
              </w:p>
            </w:tc>
            <w:sdt>
              <w:sdtPr>
                <w:rPr>
                  <w:szCs w:val="21"/>
                </w:rPr>
                <w:alias w:val="其他资产减值损失"/>
                <w:tag w:val="_GBC_4ee17a1d9a5c4d708acba42669588410"/>
                <w:id w:val="144168353"/>
                <w:lock w:val="sdtLocked"/>
              </w:sdtPr>
              <w:sdtContent>
                <w:tc>
                  <w:tcPr>
                    <w:tcW w:w="1422" w:type="pct"/>
                    <w:tcBorders>
                      <w:top w:val="single" w:sz="4" w:space="0" w:color="auto"/>
                      <w:left w:val="single" w:sz="4" w:space="0" w:color="auto"/>
                      <w:bottom w:val="single" w:sz="4" w:space="0" w:color="auto"/>
                      <w:right w:val="single" w:sz="4" w:space="0" w:color="auto"/>
                    </w:tcBorders>
                  </w:tcPr>
                  <w:p w:rsidR="00D14D3F" w:rsidRDefault="000F4910" w:rsidP="000F4910">
                    <w:pPr>
                      <w:jc w:val="right"/>
                      <w:rPr>
                        <w:szCs w:val="21"/>
                      </w:rPr>
                    </w:pPr>
                    <w:r>
                      <w:rPr>
                        <w:szCs w:val="21"/>
                      </w:rPr>
                      <w:t>19,368,755.94</w:t>
                    </w:r>
                  </w:p>
                </w:tc>
              </w:sdtContent>
            </w:sdt>
            <w:sdt>
              <w:sdtPr>
                <w:rPr>
                  <w:szCs w:val="21"/>
                </w:rPr>
                <w:alias w:val="其他资产减值损失"/>
                <w:tag w:val="_GBC_81df6619a5c94813a4f3625131741dc4"/>
                <w:id w:val="-474376017"/>
                <w:lock w:val="sdtLocked"/>
              </w:sdtPr>
              <w:sdtContent>
                <w:tc>
                  <w:tcPr>
                    <w:tcW w:w="1700" w:type="pct"/>
                    <w:tcBorders>
                      <w:top w:val="single" w:sz="4" w:space="0" w:color="auto"/>
                      <w:left w:val="single" w:sz="4" w:space="0" w:color="auto"/>
                      <w:bottom w:val="single" w:sz="4" w:space="0" w:color="auto"/>
                      <w:right w:val="single" w:sz="4" w:space="0" w:color="auto"/>
                    </w:tcBorders>
                  </w:tcPr>
                  <w:p w:rsidR="00D14D3F" w:rsidRDefault="000F4910" w:rsidP="000F4910">
                    <w:pPr>
                      <w:jc w:val="right"/>
                      <w:rPr>
                        <w:szCs w:val="21"/>
                      </w:rPr>
                    </w:pPr>
                    <w:r>
                      <w:rPr>
                        <w:szCs w:val="21"/>
                      </w:rPr>
                      <w:t>40,328,819.49</w:t>
                    </w:r>
                  </w:p>
                </w:tc>
              </w:sdtContent>
            </w:sdt>
          </w:tr>
          <w:tr w:rsidR="00D14D3F" w:rsidTr="00DE1C41">
            <w:tc>
              <w:tcPr>
                <w:tcW w:w="1878"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jc w:val="center"/>
                  <w:rPr>
                    <w:szCs w:val="21"/>
                  </w:rPr>
                </w:pPr>
                <w:r>
                  <w:rPr>
                    <w:rFonts w:hint="eastAsia"/>
                    <w:szCs w:val="21"/>
                  </w:rPr>
                  <w:t>合计</w:t>
                </w:r>
              </w:p>
            </w:tc>
            <w:tc>
              <w:tcPr>
                <w:tcW w:w="1422" w:type="pct"/>
                <w:tcBorders>
                  <w:top w:val="single" w:sz="4" w:space="0" w:color="auto"/>
                  <w:left w:val="single" w:sz="4" w:space="0" w:color="auto"/>
                  <w:bottom w:val="single" w:sz="4" w:space="0" w:color="auto"/>
                  <w:right w:val="single" w:sz="4" w:space="0" w:color="auto"/>
                </w:tcBorders>
              </w:tcPr>
              <w:p w:rsidR="00D14D3F" w:rsidRDefault="000827A7" w:rsidP="00CD10A9">
                <w:pPr>
                  <w:jc w:val="right"/>
                  <w:rPr>
                    <w:szCs w:val="21"/>
                  </w:rPr>
                </w:pPr>
                <w:sdt>
                  <w:sdtPr>
                    <w:rPr>
                      <w:rFonts w:hint="eastAsia"/>
                      <w:szCs w:val="21"/>
                    </w:rPr>
                    <w:alias w:val="资产减值损失"/>
                    <w:tag w:val="_GBC_271a0af4d400476bb299269ad3bb9ad4"/>
                    <w:id w:val="-1054070239"/>
                    <w:lock w:val="sdtLocked"/>
                  </w:sdtPr>
                  <w:sdtContent>
                    <w:r w:rsidR="00CD10A9" w:rsidRPr="00941D00">
                      <w:t>567,794,839.98</w:t>
                    </w:r>
                  </w:sdtContent>
                </w:sdt>
              </w:p>
            </w:tc>
            <w:tc>
              <w:tcPr>
                <w:tcW w:w="1700" w:type="pct"/>
                <w:tcBorders>
                  <w:top w:val="single" w:sz="4" w:space="0" w:color="auto"/>
                  <w:left w:val="single" w:sz="4" w:space="0" w:color="auto"/>
                  <w:bottom w:val="single" w:sz="4" w:space="0" w:color="auto"/>
                  <w:right w:val="single" w:sz="4" w:space="0" w:color="auto"/>
                </w:tcBorders>
              </w:tcPr>
              <w:p w:rsidR="00D14D3F" w:rsidRDefault="000827A7">
                <w:pPr>
                  <w:jc w:val="right"/>
                  <w:rPr>
                    <w:szCs w:val="21"/>
                  </w:rPr>
                </w:pPr>
                <w:sdt>
                  <w:sdtPr>
                    <w:rPr>
                      <w:rFonts w:hint="eastAsia"/>
                      <w:szCs w:val="21"/>
                    </w:rPr>
                    <w:alias w:val="资产减值损失"/>
                    <w:tag w:val="_GBC_9fc9fc5545d149e6b9f8dba73c47340d"/>
                    <w:id w:val="-1988699907"/>
                    <w:lock w:val="sdtLocked"/>
                  </w:sdtPr>
                  <w:sdtContent>
                    <w:r w:rsidR="008F784C">
                      <w:rPr>
                        <w:szCs w:val="21"/>
                      </w:rPr>
                      <w:t>1,825,085,066.27</w:t>
                    </w:r>
                  </w:sdtContent>
                </w:sdt>
              </w:p>
            </w:tc>
          </w:tr>
        </w:tbl>
      </w:sdtContent>
    </w:sdt>
    <w:p w:rsidR="00D14D3F" w:rsidRDefault="00D14D3F"/>
    <w:sdt>
      <w:sdtPr>
        <w:rPr>
          <w:rFonts w:ascii="宋体" w:hAnsi="宋体" w:cs="宋体" w:hint="eastAsia"/>
          <w:b w:val="0"/>
          <w:bCs w:val="0"/>
          <w:kern w:val="0"/>
          <w:szCs w:val="21"/>
        </w:rPr>
        <w:tag w:val="_SEC_59438245cbe649a8a2f89e01596add48"/>
        <w:id w:val="1017737548"/>
        <w:lock w:val="sdtLocked"/>
        <w:placeholder>
          <w:docPart w:val="GBC22222222222222222222222222222"/>
        </w:placeholder>
      </w:sdtPr>
      <w:sdtEndPr>
        <w:rPr>
          <w:szCs w:val="24"/>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公允价值变动收益</w:t>
          </w:r>
        </w:p>
        <w:sdt>
          <w:sdtPr>
            <w:alias w:val="是否适用：公允价值变动收益"/>
            <w:tag w:val="_GBC_ad6d251413ce483a893ec4e1075462bd"/>
            <w:id w:val="-682823639"/>
            <w:lock w:val="sdtLocked"/>
            <w:placeholder>
              <w:docPart w:val="GBC22222222222222222222222222222"/>
            </w:placeholder>
          </w:sdtPr>
          <w:sdtContent>
            <w:p w:rsidR="00D14D3F" w:rsidRDefault="00EF2D74">
              <w:r>
                <w:fldChar w:fldCharType="begin"/>
              </w:r>
              <w:r w:rsidR="00D93A80">
                <w:instrText xml:space="preserve"> MACROBUTTON  SnrToggleCheckbox √适用 </w:instrText>
              </w:r>
              <w:r>
                <w:fldChar w:fldCharType="end"/>
              </w:r>
              <w:r>
                <w:fldChar w:fldCharType="begin"/>
              </w:r>
              <w:r w:rsidR="00D93A80">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公允价值变动收益"/>
              <w:tag w:val="_GBC_2bdc708cfe6d4b60bec879b6626e8fc9"/>
              <w:id w:val="-108576314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公允价值变动收益"/>
              <w:tag w:val="_GBC_472c61c9e00f4cd3a95d6e0065fb826f"/>
              <w:id w:val="17746366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3110"/>
            <w:gridCol w:w="3110"/>
          </w:tblGrid>
          <w:tr w:rsidR="00D14D3F" w:rsidTr="0091107D">
            <w:tc>
              <w:tcPr>
                <w:tcW w:w="1878" w:type="pct"/>
                <w:tcBorders>
                  <w:top w:val="single" w:sz="4" w:space="0" w:color="auto"/>
                  <w:left w:val="single" w:sz="4" w:space="0" w:color="auto"/>
                  <w:bottom w:val="single" w:sz="4" w:space="0" w:color="auto"/>
                  <w:right w:val="single" w:sz="4" w:space="0" w:color="auto"/>
                </w:tcBorders>
                <w:vAlign w:val="center"/>
              </w:tcPr>
              <w:p w:rsidR="00D14D3F" w:rsidRDefault="00EF2D74">
                <w:pPr>
                  <w:autoSpaceDE w:val="0"/>
                  <w:autoSpaceDN w:val="0"/>
                  <w:adjustRightInd w:val="0"/>
                  <w:jc w:val="center"/>
                  <w:rPr>
                    <w:szCs w:val="21"/>
                  </w:rPr>
                </w:pPr>
                <w:r>
                  <w:rPr>
                    <w:rFonts w:hint="eastAsia"/>
                    <w:szCs w:val="21"/>
                  </w:rPr>
                  <w:t>产生公允价值变动收益的来源</w:t>
                </w:r>
              </w:p>
            </w:tc>
            <w:tc>
              <w:tcPr>
                <w:tcW w:w="1561" w:type="pct"/>
                <w:tcBorders>
                  <w:top w:val="single" w:sz="4" w:space="0" w:color="auto"/>
                  <w:left w:val="single" w:sz="4" w:space="0" w:color="auto"/>
                  <w:bottom w:val="single" w:sz="4" w:space="0" w:color="auto"/>
                  <w:right w:val="single" w:sz="4" w:space="0" w:color="auto"/>
                </w:tcBorders>
                <w:vAlign w:val="center"/>
              </w:tcPr>
              <w:p w:rsidR="00D14D3F" w:rsidRDefault="00EF2D74">
                <w:pPr>
                  <w:autoSpaceDE w:val="0"/>
                  <w:autoSpaceDN w:val="0"/>
                  <w:adjustRightInd w:val="0"/>
                  <w:jc w:val="center"/>
                  <w:rPr>
                    <w:szCs w:val="21"/>
                  </w:rPr>
                </w:pPr>
                <w:r>
                  <w:rPr>
                    <w:rFonts w:hint="eastAsia"/>
                    <w:szCs w:val="21"/>
                  </w:rPr>
                  <w:t>本期发生额</w:t>
                </w:r>
              </w:p>
            </w:tc>
            <w:tc>
              <w:tcPr>
                <w:tcW w:w="1561" w:type="pct"/>
                <w:tcBorders>
                  <w:top w:val="single" w:sz="4" w:space="0" w:color="auto"/>
                  <w:left w:val="single" w:sz="4" w:space="0" w:color="auto"/>
                  <w:bottom w:val="single" w:sz="4" w:space="0" w:color="auto"/>
                  <w:right w:val="single" w:sz="4" w:space="0" w:color="auto"/>
                </w:tcBorders>
                <w:vAlign w:val="center"/>
              </w:tcPr>
              <w:p w:rsidR="00D14D3F" w:rsidRDefault="00EF2D74">
                <w:pPr>
                  <w:autoSpaceDE w:val="0"/>
                  <w:autoSpaceDN w:val="0"/>
                  <w:adjustRightInd w:val="0"/>
                  <w:jc w:val="center"/>
                  <w:rPr>
                    <w:szCs w:val="21"/>
                  </w:rPr>
                </w:pPr>
                <w:r>
                  <w:rPr>
                    <w:rFonts w:hint="eastAsia"/>
                    <w:szCs w:val="21"/>
                  </w:rPr>
                  <w:t>上期发生额</w:t>
                </w:r>
              </w:p>
            </w:tc>
          </w:tr>
          <w:tr w:rsidR="00D14D3F" w:rsidTr="0091107D">
            <w:tc>
              <w:tcPr>
                <w:tcW w:w="1878" w:type="pct"/>
                <w:tcBorders>
                  <w:top w:val="single" w:sz="4" w:space="0" w:color="auto"/>
                  <w:left w:val="single" w:sz="4" w:space="0" w:color="auto"/>
                  <w:bottom w:val="single" w:sz="4" w:space="0" w:color="auto"/>
                  <w:right w:val="single" w:sz="4" w:space="0" w:color="auto"/>
                </w:tcBorders>
              </w:tcPr>
              <w:p w:rsidR="00D14D3F" w:rsidRDefault="00EF2D74">
                <w:pPr>
                  <w:rPr>
                    <w:szCs w:val="21"/>
                  </w:rPr>
                </w:pPr>
                <w:r>
                  <w:rPr>
                    <w:rFonts w:hint="eastAsia"/>
                    <w:szCs w:val="21"/>
                  </w:rPr>
                  <w:t>以公允价值计量的且其变动计入当期损益的金融资产</w:t>
                </w:r>
              </w:p>
            </w:tc>
            <w:sdt>
              <w:sdtPr>
                <w:rPr>
                  <w:szCs w:val="21"/>
                </w:rPr>
                <w:alias w:val="以公允价值计量的且其变动计入当期损益的金融资产产生的公允价值变动损益"/>
                <w:tag w:val="_GBC_8a723d78e75d4aff9eff1186ca2f4f9c"/>
                <w:id w:val="-183674115"/>
                <w:lock w:val="sdtLocked"/>
              </w:sdtPr>
              <w:sdtContent>
                <w:tc>
                  <w:tcPr>
                    <w:tcW w:w="1561" w:type="pct"/>
                    <w:tcBorders>
                      <w:top w:val="single" w:sz="4" w:space="0" w:color="auto"/>
                      <w:left w:val="single" w:sz="4" w:space="0" w:color="auto"/>
                      <w:bottom w:val="single" w:sz="4" w:space="0" w:color="auto"/>
                      <w:right w:val="single" w:sz="4" w:space="0" w:color="auto"/>
                    </w:tcBorders>
                  </w:tcPr>
                  <w:p w:rsidR="00D14D3F" w:rsidRDefault="00D93A80">
                    <w:pPr>
                      <w:autoSpaceDE w:val="0"/>
                      <w:autoSpaceDN w:val="0"/>
                      <w:adjustRightInd w:val="0"/>
                      <w:jc w:val="right"/>
                      <w:rPr>
                        <w:szCs w:val="21"/>
                      </w:rPr>
                    </w:pPr>
                    <w:r>
                      <w:rPr>
                        <w:szCs w:val="21"/>
                      </w:rPr>
                      <w:t>63,489,707.49</w:t>
                    </w:r>
                  </w:p>
                </w:tc>
              </w:sdtContent>
            </w:sdt>
            <w:sdt>
              <w:sdtPr>
                <w:rPr>
                  <w:szCs w:val="21"/>
                </w:rPr>
                <w:alias w:val="以公允价值计量的且其变动计入当期损益的金融资产产生的公允价值变动损益"/>
                <w:tag w:val="_GBC_caced694b6a54cb7a6122d765b9f66d9"/>
                <w:id w:val="-193455437"/>
                <w:lock w:val="sdtLocked"/>
              </w:sdtPr>
              <w:sdtContent>
                <w:tc>
                  <w:tcPr>
                    <w:tcW w:w="1561" w:type="pct"/>
                    <w:tcBorders>
                      <w:top w:val="single" w:sz="4" w:space="0" w:color="auto"/>
                      <w:left w:val="single" w:sz="4" w:space="0" w:color="auto"/>
                      <w:bottom w:val="single" w:sz="4" w:space="0" w:color="auto"/>
                      <w:right w:val="single" w:sz="4" w:space="0" w:color="auto"/>
                    </w:tcBorders>
                  </w:tcPr>
                  <w:p w:rsidR="00D14D3F" w:rsidRDefault="00D93A80">
                    <w:pPr>
                      <w:autoSpaceDE w:val="0"/>
                      <w:autoSpaceDN w:val="0"/>
                      <w:adjustRightInd w:val="0"/>
                      <w:jc w:val="right"/>
                      <w:rPr>
                        <w:szCs w:val="21"/>
                      </w:rPr>
                    </w:pPr>
                    <w:r>
                      <w:rPr>
                        <w:szCs w:val="21"/>
                      </w:rPr>
                      <w:t>13,783,141.59</w:t>
                    </w:r>
                  </w:p>
                </w:tc>
              </w:sdtContent>
            </w:sdt>
          </w:tr>
          <w:tr w:rsidR="00D14D3F" w:rsidTr="0091107D">
            <w:tc>
              <w:tcPr>
                <w:tcW w:w="1878" w:type="pct"/>
                <w:tcBorders>
                  <w:top w:val="single" w:sz="4" w:space="0" w:color="auto"/>
                  <w:left w:val="single" w:sz="4" w:space="0" w:color="auto"/>
                  <w:bottom w:val="single" w:sz="4" w:space="0" w:color="auto"/>
                  <w:right w:val="single" w:sz="4" w:space="0" w:color="auto"/>
                </w:tcBorders>
              </w:tcPr>
              <w:p w:rsidR="00D14D3F" w:rsidRDefault="00EF2D74">
                <w:pPr>
                  <w:rPr>
                    <w:szCs w:val="21"/>
                  </w:rPr>
                </w:pPr>
                <w:r>
                  <w:rPr>
                    <w:rFonts w:hint="eastAsia"/>
                    <w:szCs w:val="21"/>
                  </w:rPr>
                  <w:t>其中：衍生金融工具产生的公允价值变动收益</w:t>
                </w:r>
              </w:p>
            </w:tc>
            <w:sdt>
              <w:sdtPr>
                <w:rPr>
                  <w:szCs w:val="21"/>
                </w:rPr>
                <w:alias w:val="衍生金融工具产生的公允价值变动收益"/>
                <w:tag w:val="_GBC_4acc1429d2ef4fc0b6030a6dd160fd6e"/>
                <w:id w:val="-1832510915"/>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jc w:val="right"/>
                      <w:rPr>
                        <w:szCs w:val="21"/>
                      </w:rPr>
                    </w:pPr>
                    <w:r>
                      <w:rPr>
                        <w:rFonts w:hint="eastAsia"/>
                        <w:color w:val="0000FF"/>
                        <w:szCs w:val="21"/>
                      </w:rPr>
                      <w:t xml:space="preserve">　</w:t>
                    </w:r>
                  </w:p>
                </w:tc>
              </w:sdtContent>
            </w:sdt>
            <w:sdt>
              <w:sdtPr>
                <w:rPr>
                  <w:szCs w:val="21"/>
                </w:rPr>
                <w:alias w:val="衍生金融工具产生的公允价值变动收益"/>
                <w:tag w:val="_GBC_a4783bf1f84f4517ab9727ed25cf46d4"/>
                <w:id w:val="-419407451"/>
                <w:lock w:val="sdtLocked"/>
                <w:showingPlcHdr/>
              </w:sdtPr>
              <w:sdtContent>
                <w:tc>
                  <w:tcPr>
                    <w:tcW w:w="1561" w:type="pct"/>
                    <w:tcBorders>
                      <w:top w:val="single" w:sz="4" w:space="0" w:color="auto"/>
                      <w:left w:val="single" w:sz="4" w:space="0" w:color="auto"/>
                      <w:bottom w:val="single" w:sz="4" w:space="0" w:color="auto"/>
                      <w:right w:val="single" w:sz="4" w:space="0" w:color="auto"/>
                    </w:tcBorders>
                  </w:tcPr>
                  <w:p w:rsidR="00D14D3F" w:rsidRDefault="00EF2D74">
                    <w:pPr>
                      <w:autoSpaceDE w:val="0"/>
                      <w:autoSpaceDN w:val="0"/>
                      <w:adjustRightInd w:val="0"/>
                      <w:jc w:val="right"/>
                      <w:rPr>
                        <w:szCs w:val="21"/>
                      </w:rPr>
                    </w:pPr>
                    <w:r>
                      <w:rPr>
                        <w:rFonts w:hint="eastAsia"/>
                        <w:color w:val="0000FF"/>
                        <w:szCs w:val="21"/>
                      </w:rPr>
                      <w:t xml:space="preserve">　</w:t>
                    </w:r>
                  </w:p>
                </w:tc>
              </w:sdtContent>
            </w:sdt>
          </w:tr>
          <w:tr w:rsidR="00D14D3F" w:rsidTr="0091107D">
            <w:tc>
              <w:tcPr>
                <w:tcW w:w="1878" w:type="pct"/>
                <w:tcBorders>
                  <w:top w:val="single" w:sz="4" w:space="0" w:color="auto"/>
                  <w:left w:val="single" w:sz="4" w:space="0" w:color="auto"/>
                  <w:bottom w:val="single" w:sz="4" w:space="0" w:color="auto"/>
                  <w:right w:val="single" w:sz="4" w:space="0" w:color="auto"/>
                </w:tcBorders>
              </w:tcPr>
              <w:p w:rsidR="00D14D3F" w:rsidRDefault="00EF2D74">
                <w:pPr>
                  <w:rPr>
                    <w:szCs w:val="21"/>
                  </w:rPr>
                </w:pPr>
                <w:r>
                  <w:rPr>
                    <w:rFonts w:hint="eastAsia"/>
                    <w:szCs w:val="21"/>
                  </w:rPr>
                  <w:t>以公允价值计量的且其变动计入当期损益的金融负债</w:t>
                </w:r>
              </w:p>
            </w:tc>
            <w:sdt>
              <w:sdtPr>
                <w:rPr>
                  <w:szCs w:val="21"/>
                </w:rPr>
                <w:alias w:val="以公允价值计量的且其变动计入当期损益的金融负债产生的公允价值变动损益"/>
                <w:tag w:val="_GBC_7781e33bb1e846bfb94ec4eff3c80099"/>
                <w:id w:val="1637064039"/>
                <w:lock w:val="sdtLocked"/>
              </w:sdtPr>
              <w:sdtContent>
                <w:tc>
                  <w:tcPr>
                    <w:tcW w:w="1561" w:type="pct"/>
                    <w:tcBorders>
                      <w:top w:val="single" w:sz="4" w:space="0" w:color="auto"/>
                      <w:left w:val="single" w:sz="4" w:space="0" w:color="auto"/>
                      <w:bottom w:val="single" w:sz="4" w:space="0" w:color="auto"/>
                      <w:right w:val="single" w:sz="4" w:space="0" w:color="auto"/>
                    </w:tcBorders>
                  </w:tcPr>
                  <w:p w:rsidR="00D14D3F" w:rsidRDefault="00D93A80">
                    <w:pPr>
                      <w:autoSpaceDE w:val="0"/>
                      <w:autoSpaceDN w:val="0"/>
                      <w:adjustRightInd w:val="0"/>
                      <w:jc w:val="right"/>
                      <w:rPr>
                        <w:szCs w:val="21"/>
                      </w:rPr>
                    </w:pPr>
                    <w:r>
                      <w:rPr>
                        <w:szCs w:val="21"/>
                      </w:rPr>
                      <w:t>-7,768,865.55</w:t>
                    </w:r>
                  </w:p>
                </w:tc>
              </w:sdtContent>
            </w:sdt>
            <w:sdt>
              <w:sdtPr>
                <w:rPr>
                  <w:szCs w:val="21"/>
                </w:rPr>
                <w:alias w:val="以公允价值计量的且其变动计入当期损益的金融负债产生的公允价值变动损益"/>
                <w:tag w:val="_GBC_eabbf8ead930425b88f284ecc220a825"/>
                <w:id w:val="-732687598"/>
                <w:lock w:val="sdtLocked"/>
              </w:sdtPr>
              <w:sdtContent>
                <w:tc>
                  <w:tcPr>
                    <w:tcW w:w="1561" w:type="pct"/>
                    <w:tcBorders>
                      <w:top w:val="single" w:sz="4" w:space="0" w:color="auto"/>
                      <w:left w:val="single" w:sz="4" w:space="0" w:color="auto"/>
                      <w:bottom w:val="single" w:sz="4" w:space="0" w:color="auto"/>
                      <w:right w:val="single" w:sz="4" w:space="0" w:color="auto"/>
                    </w:tcBorders>
                  </w:tcPr>
                  <w:p w:rsidR="00D14D3F" w:rsidRDefault="00D93A80">
                    <w:pPr>
                      <w:autoSpaceDE w:val="0"/>
                      <w:autoSpaceDN w:val="0"/>
                      <w:adjustRightInd w:val="0"/>
                      <w:jc w:val="right"/>
                      <w:rPr>
                        <w:szCs w:val="21"/>
                      </w:rPr>
                    </w:pPr>
                    <w:r>
                      <w:rPr>
                        <w:szCs w:val="21"/>
                      </w:rPr>
                      <w:t>-46,219,373.20</w:t>
                    </w:r>
                  </w:p>
                </w:tc>
              </w:sdtContent>
            </w:sdt>
          </w:tr>
          <w:tr w:rsidR="00D14D3F" w:rsidTr="0091107D">
            <w:tc>
              <w:tcPr>
                <w:tcW w:w="1878" w:type="pct"/>
                <w:tcBorders>
                  <w:top w:val="single" w:sz="4" w:space="0" w:color="auto"/>
                  <w:left w:val="single" w:sz="4" w:space="0" w:color="auto"/>
                  <w:bottom w:val="single" w:sz="4" w:space="0" w:color="auto"/>
                  <w:right w:val="single" w:sz="4" w:space="0" w:color="auto"/>
                </w:tcBorders>
              </w:tcPr>
              <w:p w:rsidR="00D14D3F" w:rsidRDefault="00EF2D74">
                <w:pPr>
                  <w:rPr>
                    <w:szCs w:val="21"/>
                  </w:rPr>
                </w:pPr>
                <w:r>
                  <w:rPr>
                    <w:rFonts w:hint="eastAsia"/>
                    <w:szCs w:val="21"/>
                  </w:rPr>
                  <w:t>按公允价值计量的投资性房地产</w:t>
                </w:r>
              </w:p>
            </w:tc>
            <w:sdt>
              <w:sdtPr>
                <w:rPr>
                  <w:szCs w:val="21"/>
                </w:rPr>
                <w:alias w:val="投资性房地产产生的公允价值变动收益"/>
                <w:tag w:val="_GBC_9fd790d253384062b38af1a7fe9559d4"/>
                <w:id w:val="-279025475"/>
                <w:lock w:val="sdtLocked"/>
              </w:sdtPr>
              <w:sdtContent>
                <w:tc>
                  <w:tcPr>
                    <w:tcW w:w="1561" w:type="pct"/>
                    <w:tcBorders>
                      <w:top w:val="single" w:sz="4" w:space="0" w:color="auto"/>
                      <w:left w:val="single" w:sz="4" w:space="0" w:color="auto"/>
                      <w:bottom w:val="single" w:sz="4" w:space="0" w:color="auto"/>
                      <w:right w:val="single" w:sz="4" w:space="0" w:color="auto"/>
                    </w:tcBorders>
                  </w:tcPr>
                  <w:p w:rsidR="00D14D3F" w:rsidRDefault="00D93A80">
                    <w:pPr>
                      <w:autoSpaceDE w:val="0"/>
                      <w:autoSpaceDN w:val="0"/>
                      <w:adjustRightInd w:val="0"/>
                      <w:jc w:val="right"/>
                      <w:rPr>
                        <w:szCs w:val="21"/>
                      </w:rPr>
                    </w:pPr>
                    <w:r>
                      <w:rPr>
                        <w:szCs w:val="21"/>
                      </w:rPr>
                      <w:t>71,639,939.30</w:t>
                    </w:r>
                  </w:p>
                </w:tc>
              </w:sdtContent>
            </w:sdt>
            <w:sdt>
              <w:sdtPr>
                <w:rPr>
                  <w:szCs w:val="21"/>
                </w:rPr>
                <w:alias w:val="投资性房地产产生的公允价值变动收益"/>
                <w:tag w:val="_GBC_1e38e7ecc4b64897b86824cde942b967"/>
                <w:id w:val="-2048440094"/>
                <w:lock w:val="sdtLocked"/>
              </w:sdtPr>
              <w:sdtContent>
                <w:tc>
                  <w:tcPr>
                    <w:tcW w:w="1561" w:type="pct"/>
                    <w:tcBorders>
                      <w:top w:val="single" w:sz="4" w:space="0" w:color="auto"/>
                      <w:left w:val="single" w:sz="4" w:space="0" w:color="auto"/>
                      <w:bottom w:val="single" w:sz="4" w:space="0" w:color="auto"/>
                      <w:right w:val="single" w:sz="4" w:space="0" w:color="auto"/>
                    </w:tcBorders>
                  </w:tcPr>
                  <w:p w:rsidR="00D14D3F" w:rsidRDefault="00CD10A9">
                    <w:pPr>
                      <w:autoSpaceDE w:val="0"/>
                      <w:autoSpaceDN w:val="0"/>
                      <w:adjustRightInd w:val="0"/>
                      <w:jc w:val="right"/>
                      <w:rPr>
                        <w:szCs w:val="21"/>
                      </w:rPr>
                    </w:pPr>
                    <w:r>
                      <w:rPr>
                        <w:szCs w:val="21"/>
                      </w:rPr>
                      <w:t>-64,560,101.26</w:t>
                    </w:r>
                  </w:p>
                </w:tc>
              </w:sdtContent>
            </w:sdt>
          </w:tr>
          <w:sdt>
            <w:sdtPr>
              <w:rPr>
                <w:rFonts w:hint="eastAsia"/>
                <w:szCs w:val="21"/>
              </w:rPr>
              <w:alias w:val="产生公允价值变动收益的来源的明细"/>
              <w:tag w:val="_TUP_9d779a56f4c146229973a146b67fb579"/>
              <w:id w:val="1442488141"/>
              <w:lock w:val="sdtLocked"/>
            </w:sdtPr>
            <w:sdtContent>
              <w:tr w:rsidR="00D14D3F" w:rsidTr="0091107D">
                <w:sdt>
                  <w:sdtPr>
                    <w:rPr>
                      <w:rFonts w:hint="eastAsia"/>
                      <w:szCs w:val="21"/>
                    </w:rPr>
                    <w:alias w:val="产生公允价值变动收益的来源的明细－来源项目"/>
                    <w:tag w:val="_GBC_e71cb4b609d14cb4b00d413df948e2a0"/>
                    <w:id w:val="-1242168379"/>
                    <w:lock w:val="sdtLocked"/>
                  </w:sdtPr>
                  <w:sdtContent>
                    <w:tc>
                      <w:tcPr>
                        <w:tcW w:w="1878" w:type="pct"/>
                        <w:tcBorders>
                          <w:top w:val="single" w:sz="4" w:space="0" w:color="auto"/>
                          <w:left w:val="single" w:sz="4" w:space="0" w:color="auto"/>
                          <w:bottom w:val="single" w:sz="4" w:space="0" w:color="auto"/>
                          <w:right w:val="single" w:sz="4" w:space="0" w:color="auto"/>
                        </w:tcBorders>
                      </w:tcPr>
                      <w:p w:rsidR="00D14D3F" w:rsidRDefault="00D93A80">
                        <w:pPr>
                          <w:rPr>
                            <w:szCs w:val="21"/>
                          </w:rPr>
                        </w:pPr>
                        <w:r>
                          <w:rPr>
                            <w:rFonts w:hint="eastAsia"/>
                            <w:szCs w:val="21"/>
                          </w:rPr>
                          <w:t>期货合约</w:t>
                        </w:r>
                      </w:p>
                    </w:tc>
                  </w:sdtContent>
                </w:sdt>
                <w:sdt>
                  <w:sdtPr>
                    <w:rPr>
                      <w:szCs w:val="21"/>
                    </w:rPr>
                    <w:alias w:val="产生公允价值变动收益的来源的明细－发生额"/>
                    <w:tag w:val="_GBC_8e6987ee37a44d12a9190900ff3c9988"/>
                    <w:id w:val="-724135701"/>
                    <w:lock w:val="sdtLocked"/>
                  </w:sdtPr>
                  <w:sdtContent>
                    <w:tc>
                      <w:tcPr>
                        <w:tcW w:w="1561" w:type="pct"/>
                        <w:tcBorders>
                          <w:top w:val="single" w:sz="4" w:space="0" w:color="auto"/>
                          <w:left w:val="single" w:sz="4" w:space="0" w:color="auto"/>
                          <w:bottom w:val="single" w:sz="4" w:space="0" w:color="auto"/>
                          <w:right w:val="single" w:sz="4" w:space="0" w:color="auto"/>
                        </w:tcBorders>
                      </w:tcPr>
                      <w:p w:rsidR="00D14D3F" w:rsidRDefault="00D93A80">
                        <w:pPr>
                          <w:jc w:val="right"/>
                          <w:rPr>
                            <w:szCs w:val="21"/>
                          </w:rPr>
                        </w:pPr>
                        <w:r>
                          <w:rPr>
                            <w:szCs w:val="21"/>
                          </w:rPr>
                          <w:t>-5,868,518.39</w:t>
                        </w:r>
                      </w:p>
                    </w:tc>
                  </w:sdtContent>
                </w:sdt>
                <w:sdt>
                  <w:sdtPr>
                    <w:rPr>
                      <w:szCs w:val="21"/>
                    </w:rPr>
                    <w:alias w:val="产生公允价值变动收益的来源的明细－发生额"/>
                    <w:tag w:val="_GBC_9b8c74b8d76741c4a913db020571d94b"/>
                    <w:id w:val="-350021159"/>
                    <w:lock w:val="sdtLocked"/>
                  </w:sdtPr>
                  <w:sdtContent>
                    <w:tc>
                      <w:tcPr>
                        <w:tcW w:w="1561" w:type="pct"/>
                        <w:tcBorders>
                          <w:top w:val="single" w:sz="4" w:space="0" w:color="auto"/>
                          <w:left w:val="single" w:sz="4" w:space="0" w:color="auto"/>
                          <w:bottom w:val="single" w:sz="4" w:space="0" w:color="auto"/>
                          <w:right w:val="single" w:sz="4" w:space="0" w:color="auto"/>
                        </w:tcBorders>
                      </w:tcPr>
                      <w:p w:rsidR="00D14D3F" w:rsidRDefault="00CD10A9">
                        <w:pPr>
                          <w:autoSpaceDE w:val="0"/>
                          <w:autoSpaceDN w:val="0"/>
                          <w:adjustRightInd w:val="0"/>
                          <w:jc w:val="right"/>
                          <w:rPr>
                            <w:szCs w:val="21"/>
                          </w:rPr>
                        </w:pPr>
                        <w:r>
                          <w:rPr>
                            <w:szCs w:val="21"/>
                          </w:rPr>
                          <w:t>-15,968,769.33</w:t>
                        </w:r>
                      </w:p>
                    </w:tc>
                  </w:sdtContent>
                </w:sdt>
              </w:tr>
            </w:sdtContent>
          </w:sdt>
          <w:tr w:rsidR="00D14D3F" w:rsidTr="0091107D">
            <w:tc>
              <w:tcPr>
                <w:tcW w:w="1878" w:type="pct"/>
                <w:tcBorders>
                  <w:top w:val="single" w:sz="4" w:space="0" w:color="auto"/>
                  <w:left w:val="single" w:sz="4" w:space="0" w:color="auto"/>
                  <w:bottom w:val="single" w:sz="4" w:space="0" w:color="auto"/>
                  <w:right w:val="single" w:sz="4" w:space="0" w:color="auto"/>
                </w:tcBorders>
                <w:vAlign w:val="center"/>
              </w:tcPr>
              <w:p w:rsidR="00D14D3F" w:rsidRDefault="00EF2D74">
                <w:pPr>
                  <w:autoSpaceDE w:val="0"/>
                  <w:autoSpaceDN w:val="0"/>
                  <w:adjustRightInd w:val="0"/>
                  <w:jc w:val="center"/>
                  <w:rPr>
                    <w:szCs w:val="21"/>
                  </w:rPr>
                </w:pPr>
                <w:r>
                  <w:rPr>
                    <w:rFonts w:hint="eastAsia"/>
                    <w:szCs w:val="21"/>
                  </w:rPr>
                  <w:lastRenderedPageBreak/>
                  <w:t>合计</w:t>
                </w:r>
              </w:p>
            </w:tc>
            <w:sdt>
              <w:sdtPr>
                <w:rPr>
                  <w:szCs w:val="21"/>
                </w:rPr>
                <w:alias w:val="公允价值变动收益"/>
                <w:tag w:val="_GBC_c852a4bbbbab45f4aa7fdcc5581dd51c"/>
                <w:id w:val="-201713467"/>
                <w:lock w:val="sdtLocked"/>
              </w:sdtPr>
              <w:sdtContent>
                <w:tc>
                  <w:tcPr>
                    <w:tcW w:w="1561" w:type="pct"/>
                    <w:tcBorders>
                      <w:top w:val="single" w:sz="4" w:space="0" w:color="auto"/>
                      <w:left w:val="single" w:sz="4" w:space="0" w:color="auto"/>
                      <w:bottom w:val="single" w:sz="4" w:space="0" w:color="auto"/>
                      <w:right w:val="single" w:sz="4" w:space="0" w:color="auto"/>
                    </w:tcBorders>
                  </w:tcPr>
                  <w:p w:rsidR="00D14D3F" w:rsidRDefault="00D93A80">
                    <w:pPr>
                      <w:jc w:val="right"/>
                      <w:rPr>
                        <w:szCs w:val="21"/>
                      </w:rPr>
                    </w:pPr>
                    <w:r>
                      <w:rPr>
                        <w:szCs w:val="21"/>
                      </w:rPr>
                      <w:t>121,492,262.85</w:t>
                    </w:r>
                  </w:p>
                </w:tc>
              </w:sdtContent>
            </w:sdt>
            <w:sdt>
              <w:sdtPr>
                <w:rPr>
                  <w:szCs w:val="21"/>
                </w:rPr>
                <w:alias w:val="公允价值变动收益"/>
                <w:tag w:val="_GBC_c796ace641ba4d2db0a1ad4c62af0ed7"/>
                <w:id w:val="-1833675044"/>
                <w:lock w:val="sdtLocked"/>
              </w:sdtPr>
              <w:sdtContent>
                <w:tc>
                  <w:tcPr>
                    <w:tcW w:w="1561" w:type="pct"/>
                    <w:tcBorders>
                      <w:top w:val="single" w:sz="4" w:space="0" w:color="auto"/>
                      <w:left w:val="single" w:sz="4" w:space="0" w:color="auto"/>
                      <w:bottom w:val="single" w:sz="4" w:space="0" w:color="auto"/>
                      <w:right w:val="single" w:sz="4" w:space="0" w:color="auto"/>
                    </w:tcBorders>
                  </w:tcPr>
                  <w:p w:rsidR="00D14D3F" w:rsidRDefault="00CD10A9">
                    <w:pPr>
                      <w:autoSpaceDE w:val="0"/>
                      <w:autoSpaceDN w:val="0"/>
                      <w:adjustRightInd w:val="0"/>
                      <w:jc w:val="right"/>
                      <w:rPr>
                        <w:szCs w:val="21"/>
                      </w:rPr>
                    </w:pPr>
                    <w:r>
                      <w:rPr>
                        <w:szCs w:val="21"/>
                      </w:rPr>
                      <w:t>-112,965,102.20</w:t>
                    </w:r>
                  </w:p>
                </w:tc>
              </w:sdtContent>
            </w:sdt>
          </w:tr>
        </w:tbl>
        <w:p w:rsidR="00D14D3F" w:rsidRDefault="00D14D3F">
          <w:pPr>
            <w:spacing w:before="60" w:after="60"/>
            <w:rPr>
              <w:szCs w:val="21"/>
            </w:rPr>
          </w:pPr>
        </w:p>
        <w:sdt>
          <w:sdtPr>
            <w:rPr>
              <w:rFonts w:hint="eastAsia"/>
            </w:rPr>
            <w:alias w:val="公允价值变动收益的说明"/>
            <w:tag w:val="_GBC_bfce3b42eac04b4ab4474890e945a556"/>
            <w:id w:val="2051497426"/>
            <w:lock w:val="sdtLocked"/>
            <w:placeholder>
              <w:docPart w:val="GBC22222222222222222222222222222"/>
            </w:placeholder>
            <w:showingPlcHdr/>
          </w:sdtPr>
          <w:sdtContent>
            <w:p w:rsidR="00D14D3F" w:rsidRPr="00D93A80" w:rsidRDefault="00EF2D74" w:rsidP="00D93A80">
              <w:r w:rsidRPr="00D93A80">
                <w:rPr>
                  <w:rFonts w:hint="eastAsia"/>
                </w:rPr>
                <w:t xml:space="preserve">　　　</w:t>
              </w:r>
            </w:p>
          </w:sdtContent>
        </w:sdt>
      </w:sdtContent>
    </w:sdt>
    <w:p w:rsidR="00D14D3F" w:rsidRDefault="00D14D3F">
      <w:pPr>
        <w:rPr>
          <w:szCs w:val="21"/>
        </w:rPr>
      </w:pPr>
    </w:p>
    <w:p w:rsidR="00D14D3F" w:rsidRDefault="00EF2D74">
      <w:pPr>
        <w:pStyle w:val="3"/>
        <w:numPr>
          <w:ilvl w:val="0"/>
          <w:numId w:val="21"/>
        </w:numPr>
        <w:tabs>
          <w:tab w:val="left" w:pos="504"/>
        </w:tabs>
        <w:rPr>
          <w:rFonts w:ascii="宋体" w:hAnsi="宋体"/>
          <w:szCs w:val="21"/>
        </w:rPr>
      </w:pPr>
      <w:r>
        <w:rPr>
          <w:rFonts w:ascii="宋体" w:hAnsi="宋体" w:hint="eastAsia"/>
          <w:szCs w:val="21"/>
        </w:rPr>
        <w:t>投资收益</w:t>
      </w:r>
    </w:p>
    <w:sdt>
      <w:sdtPr>
        <w:alias w:val="是否适用：投资收益"/>
        <w:tag w:val="_GBC_1f66f397104e45798f742aa9d22590c6"/>
        <w:id w:val="-83233704"/>
        <w:lock w:val="sdtLocked"/>
        <w:placeholder>
          <w:docPart w:val="GBC22222222222222222222222222222"/>
        </w:placeholder>
      </w:sdtPr>
      <w:sdtContent>
        <w:p w:rsidR="00D14D3F" w:rsidRDefault="00EF2D74">
          <w:r>
            <w:fldChar w:fldCharType="begin"/>
          </w:r>
          <w:r w:rsidR="00071B3E">
            <w:instrText xml:space="preserve"> MACROBUTTON  SnrToggleCheckbox √适用 </w:instrText>
          </w:r>
          <w:r>
            <w:fldChar w:fldCharType="end"/>
          </w:r>
          <w:r>
            <w:fldChar w:fldCharType="begin"/>
          </w:r>
          <w:r w:rsidR="00071B3E">
            <w:instrText xml:space="preserve"> MACROBUTTON  SnrToggleCheckbox □不适用 </w:instrText>
          </w:r>
          <w:r>
            <w:fldChar w:fldCharType="end"/>
          </w:r>
        </w:p>
      </w:sdtContent>
    </w:sdt>
    <w:sdt>
      <w:sdtPr>
        <w:rPr>
          <w:b/>
          <w:szCs w:val="21"/>
        </w:rPr>
        <w:alias w:val="投资收益"/>
        <w:tag w:val="_SEC_e7407157ef4d445d8f28cfbe12012c34"/>
        <w:id w:val="-1762526150"/>
        <w:lock w:val="sdtLocked"/>
        <w:placeholder>
          <w:docPart w:val="GBC22222222222222222222222222222"/>
        </w:placeholder>
      </w:sdtPr>
      <w:sdtEndPr>
        <w:rPr>
          <w:b w:val="0"/>
          <w:szCs w:val="24"/>
        </w:rPr>
      </w:sdtEndPr>
      <w:sdtContent>
        <w:p w:rsidR="00360533" w:rsidRDefault="00360533">
          <w:pPr>
            <w:jc w:val="right"/>
            <w:rPr>
              <w:b/>
              <w:szCs w:val="21"/>
            </w:rPr>
          </w:pPr>
          <w:r>
            <w:rPr>
              <w:szCs w:val="21"/>
            </w:rPr>
            <w:t>单位</w:t>
          </w:r>
          <w:r>
            <w:rPr>
              <w:rFonts w:hint="eastAsia"/>
              <w:szCs w:val="21"/>
            </w:rPr>
            <w:t>：</w:t>
          </w:r>
          <w:sdt>
            <w:sdtPr>
              <w:rPr>
                <w:rFonts w:hint="eastAsia"/>
                <w:szCs w:val="21"/>
              </w:rPr>
              <w:alias w:val="单位：财务附注：会计报表中的投资收益项目增加"/>
              <w:tag w:val="_GBC_f4f5838ae1e547abb2383b2740d46da6"/>
              <w:id w:val="-111035413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szCs w:val="21"/>
            </w:rPr>
            <w:t xml:space="preserve">  币种</w:t>
          </w:r>
          <w:r>
            <w:rPr>
              <w:rFonts w:hint="eastAsia"/>
              <w:szCs w:val="21"/>
            </w:rPr>
            <w:t>：</w:t>
          </w:r>
          <w:sdt>
            <w:sdtPr>
              <w:rPr>
                <w:rFonts w:hint="eastAsia"/>
                <w:szCs w:val="21"/>
              </w:rPr>
              <w:alias w:val="币种：财务附注：会计报表中的投资收益项目增加"/>
              <w:tag w:val="_GBC_0c99981703004ac2a5e8ab60008798ab"/>
              <w:id w:val="2062742876"/>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3"/>
            <w:gridCol w:w="2833"/>
            <w:gridCol w:w="3387"/>
          </w:tblGrid>
          <w:tr w:rsidR="00F726BF" w:rsidTr="00B959ED">
            <w:tc>
              <w:tcPr>
                <w:tcW w:w="1878" w:type="pct"/>
                <w:vAlign w:val="center"/>
              </w:tcPr>
              <w:p w:rsidR="00F726BF" w:rsidRDefault="00F726BF" w:rsidP="00B959ED">
                <w:pPr>
                  <w:ind w:left="420" w:hanging="420"/>
                  <w:jc w:val="center"/>
                  <w:rPr>
                    <w:szCs w:val="21"/>
                  </w:rPr>
                </w:pPr>
                <w:r>
                  <w:rPr>
                    <w:rFonts w:hint="eastAsia"/>
                    <w:szCs w:val="21"/>
                  </w:rPr>
                  <w:t>项目</w:t>
                </w:r>
              </w:p>
            </w:tc>
            <w:tc>
              <w:tcPr>
                <w:tcW w:w="1422" w:type="pct"/>
                <w:vAlign w:val="center"/>
              </w:tcPr>
              <w:p w:rsidR="00F726BF" w:rsidRDefault="00F726BF" w:rsidP="00B959ED">
                <w:pPr>
                  <w:jc w:val="center"/>
                  <w:rPr>
                    <w:szCs w:val="21"/>
                  </w:rPr>
                </w:pPr>
                <w:r>
                  <w:rPr>
                    <w:rFonts w:hint="eastAsia"/>
                    <w:szCs w:val="21"/>
                  </w:rPr>
                  <w:t>本期发生额</w:t>
                </w:r>
              </w:p>
            </w:tc>
            <w:tc>
              <w:tcPr>
                <w:tcW w:w="1700" w:type="pct"/>
                <w:vAlign w:val="center"/>
              </w:tcPr>
              <w:p w:rsidR="00F726BF" w:rsidRDefault="00F726BF" w:rsidP="00B959ED">
                <w:pPr>
                  <w:jc w:val="center"/>
                  <w:rPr>
                    <w:szCs w:val="21"/>
                  </w:rPr>
                </w:pPr>
                <w:r>
                  <w:rPr>
                    <w:rFonts w:hint="eastAsia"/>
                    <w:szCs w:val="21"/>
                  </w:rPr>
                  <w:t>上期发生额</w:t>
                </w:r>
              </w:p>
            </w:tc>
          </w:tr>
          <w:tr w:rsidR="00F726BF" w:rsidTr="00B959ED">
            <w:tc>
              <w:tcPr>
                <w:tcW w:w="1878" w:type="pct"/>
              </w:tcPr>
              <w:p w:rsidR="00F726BF" w:rsidRDefault="00F726BF" w:rsidP="00B959ED">
                <w:pPr>
                  <w:rPr>
                    <w:szCs w:val="21"/>
                  </w:rPr>
                </w:pPr>
                <w:r>
                  <w:rPr>
                    <w:rFonts w:hint="eastAsia"/>
                    <w:szCs w:val="21"/>
                  </w:rPr>
                  <w:t>权益法核算的长期股权投资收益</w:t>
                </w:r>
              </w:p>
            </w:tc>
            <w:sdt>
              <w:sdtPr>
                <w:rPr>
                  <w:szCs w:val="21"/>
                </w:rPr>
                <w:alias w:val="长期投资权益法合计"/>
                <w:tag w:val="_GBC_ccadb99b7c3847bd903d5fb855d075bb"/>
                <w:id w:val="-396664807"/>
                <w:lock w:val="sdtLocked"/>
              </w:sdtPr>
              <w:sdtContent>
                <w:tc>
                  <w:tcPr>
                    <w:tcW w:w="1422" w:type="pct"/>
                  </w:tcPr>
                  <w:p w:rsidR="00F726BF" w:rsidRDefault="00F726BF" w:rsidP="00B959ED">
                    <w:pPr>
                      <w:jc w:val="right"/>
                      <w:rPr>
                        <w:szCs w:val="21"/>
                      </w:rPr>
                    </w:pPr>
                    <w:r>
                      <w:rPr>
                        <w:szCs w:val="21"/>
                      </w:rPr>
                      <w:t>62,260,084.86</w:t>
                    </w:r>
                  </w:p>
                </w:tc>
              </w:sdtContent>
            </w:sdt>
            <w:sdt>
              <w:sdtPr>
                <w:rPr>
                  <w:szCs w:val="21"/>
                </w:rPr>
                <w:alias w:val="长期投资权益法合计"/>
                <w:tag w:val="_GBC_8583fe272cf743e59883d1c57833c03a"/>
                <w:id w:val="-285744426"/>
                <w:lock w:val="sdtLocked"/>
              </w:sdtPr>
              <w:sdtContent>
                <w:tc>
                  <w:tcPr>
                    <w:tcW w:w="1700" w:type="pct"/>
                  </w:tcPr>
                  <w:p w:rsidR="00F726BF" w:rsidRDefault="00F726BF" w:rsidP="00B959ED">
                    <w:pPr>
                      <w:jc w:val="right"/>
                      <w:rPr>
                        <w:szCs w:val="21"/>
                      </w:rPr>
                    </w:pPr>
                    <w:r>
                      <w:rPr>
                        <w:szCs w:val="21"/>
                      </w:rPr>
                      <w:t>-163,000,054.36</w:t>
                    </w:r>
                  </w:p>
                </w:tc>
              </w:sdtContent>
            </w:sdt>
          </w:tr>
          <w:tr w:rsidR="00F726BF" w:rsidTr="00B959ED">
            <w:tc>
              <w:tcPr>
                <w:tcW w:w="1878" w:type="pct"/>
              </w:tcPr>
              <w:p w:rsidR="00F726BF" w:rsidRDefault="00F726BF" w:rsidP="00B959ED">
                <w:pPr>
                  <w:rPr>
                    <w:szCs w:val="21"/>
                  </w:rPr>
                </w:pPr>
                <w:r>
                  <w:rPr>
                    <w:rFonts w:hint="eastAsia"/>
                    <w:szCs w:val="21"/>
                  </w:rPr>
                  <w:t>处置长期股权投资产生的投资收益</w:t>
                </w:r>
              </w:p>
            </w:tc>
            <w:tc>
              <w:tcPr>
                <w:tcW w:w="1422" w:type="pct"/>
              </w:tcPr>
              <w:p w:rsidR="00F726BF" w:rsidRDefault="000827A7" w:rsidP="00B959ED">
                <w:pPr>
                  <w:jc w:val="right"/>
                  <w:rPr>
                    <w:szCs w:val="21"/>
                  </w:rPr>
                </w:pPr>
                <w:sdt>
                  <w:sdtPr>
                    <w:rPr>
                      <w:rFonts w:hint="eastAsia"/>
                      <w:szCs w:val="21"/>
                    </w:rPr>
                    <w:alias w:val="处置长期股权投资产生的投资收益"/>
                    <w:tag w:val="_GBC_e2078b835563443598837cbf2c8341b3"/>
                    <w:id w:val="-1455245726"/>
                    <w:lock w:val="sdtLocked"/>
                  </w:sdtPr>
                  <w:sdtContent>
                    <w:r w:rsidR="00F726BF">
                      <w:rPr>
                        <w:rFonts w:hint="eastAsia"/>
                        <w:szCs w:val="21"/>
                      </w:rPr>
                      <w:t>45,051,379.14</w:t>
                    </w:r>
                  </w:sdtContent>
                </w:sdt>
              </w:p>
            </w:tc>
            <w:tc>
              <w:tcPr>
                <w:tcW w:w="1700" w:type="pct"/>
              </w:tcPr>
              <w:p w:rsidR="00F726BF" w:rsidRDefault="000827A7" w:rsidP="00B959ED">
                <w:pPr>
                  <w:jc w:val="right"/>
                  <w:rPr>
                    <w:szCs w:val="21"/>
                  </w:rPr>
                </w:pPr>
                <w:sdt>
                  <w:sdtPr>
                    <w:rPr>
                      <w:rFonts w:hint="eastAsia"/>
                      <w:szCs w:val="21"/>
                    </w:rPr>
                    <w:alias w:val="处置长期股权投资产生的投资收益"/>
                    <w:tag w:val="_GBC_c14fc10090b74d9f998cf5ea101948e0"/>
                    <w:id w:val="764729271"/>
                    <w:lock w:val="sdtLocked"/>
                  </w:sdtPr>
                  <w:sdtContent>
                    <w:r w:rsidR="00F726BF">
                      <w:rPr>
                        <w:rFonts w:hint="eastAsia"/>
                        <w:szCs w:val="21"/>
                      </w:rPr>
                      <w:t>1,849,563,873.04</w:t>
                    </w:r>
                  </w:sdtContent>
                </w:sdt>
              </w:p>
            </w:tc>
          </w:tr>
          <w:tr w:rsidR="00F726BF" w:rsidTr="00B959ED">
            <w:tc>
              <w:tcPr>
                <w:tcW w:w="1878" w:type="pct"/>
              </w:tcPr>
              <w:p w:rsidR="00F726BF" w:rsidRDefault="00F726BF" w:rsidP="00B959ED">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c8485d5d58c749849ab78c47e9de4cd6"/>
                <w:id w:val="-85932137"/>
                <w:lock w:val="sdtLocked"/>
                <w:showingPlcHdr/>
              </w:sdtPr>
              <w:sdtContent>
                <w:tc>
                  <w:tcPr>
                    <w:tcW w:w="1422" w:type="pct"/>
                  </w:tcPr>
                  <w:p w:rsidR="00F726BF" w:rsidRDefault="00F726BF" w:rsidP="00B959ED">
                    <w:pPr>
                      <w:jc w:val="right"/>
                      <w:rPr>
                        <w:szCs w:val="21"/>
                      </w:rPr>
                    </w:pPr>
                    <w:r>
                      <w:rPr>
                        <w:rFonts w:hint="eastAsia"/>
                        <w:color w:val="0000FF"/>
                        <w:szCs w:val="21"/>
                      </w:rPr>
                      <w:t xml:space="preserve">　</w:t>
                    </w:r>
                  </w:p>
                </w:tc>
              </w:sdtContent>
            </w:sdt>
            <w:sdt>
              <w:sdtPr>
                <w:rPr>
                  <w:szCs w:val="21"/>
                </w:rPr>
                <w:alias w:val="以公允价值计量且其变动计入当期损益的金融资产在持有期间的投资收益"/>
                <w:tag w:val="_GBC_8ebd6b6c83fc43bda2beb795a55312d3"/>
                <w:id w:val="1411809963"/>
                <w:lock w:val="sdtLocked"/>
                <w:showingPlcHdr/>
              </w:sdtPr>
              <w:sdtContent>
                <w:tc>
                  <w:tcPr>
                    <w:tcW w:w="1700" w:type="pct"/>
                  </w:tcPr>
                  <w:p w:rsidR="00F726BF" w:rsidRDefault="00F726BF" w:rsidP="00B959ED">
                    <w:pPr>
                      <w:jc w:val="right"/>
                      <w:rPr>
                        <w:szCs w:val="21"/>
                      </w:rPr>
                    </w:pPr>
                    <w:r>
                      <w:rPr>
                        <w:rFonts w:hint="eastAsia"/>
                        <w:color w:val="0000FF"/>
                        <w:szCs w:val="21"/>
                      </w:rPr>
                      <w:t xml:space="preserve">　</w:t>
                    </w:r>
                  </w:p>
                </w:tc>
              </w:sdtContent>
            </w:sdt>
          </w:tr>
          <w:tr w:rsidR="00F726BF" w:rsidTr="00B959ED">
            <w:tc>
              <w:tcPr>
                <w:tcW w:w="1878" w:type="pct"/>
              </w:tcPr>
              <w:p w:rsidR="00F726BF" w:rsidRDefault="00F726BF" w:rsidP="00B959ED">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412dbf48362949fd86f94862511c94dd"/>
                <w:id w:val="843520439"/>
                <w:lock w:val="sdtLocked"/>
              </w:sdtPr>
              <w:sdtContent>
                <w:tc>
                  <w:tcPr>
                    <w:tcW w:w="1422" w:type="pct"/>
                  </w:tcPr>
                  <w:p w:rsidR="00F726BF" w:rsidRDefault="00F726BF" w:rsidP="00B959ED">
                    <w:pPr>
                      <w:jc w:val="right"/>
                      <w:rPr>
                        <w:szCs w:val="21"/>
                      </w:rPr>
                    </w:pPr>
                    <w:r>
                      <w:rPr>
                        <w:szCs w:val="21"/>
                      </w:rPr>
                      <w:t>238,888,230.23</w:t>
                    </w:r>
                  </w:p>
                </w:tc>
              </w:sdtContent>
            </w:sdt>
            <w:sdt>
              <w:sdtPr>
                <w:rPr>
                  <w:szCs w:val="21"/>
                </w:rPr>
                <w:alias w:val="处置以公允价值计量且其变动计入当期损益的金融资产取得的投资收益"/>
                <w:tag w:val="_GBC_ede55d4162d04b559d31f7dc4192a2d6"/>
                <w:id w:val="-882400069"/>
                <w:lock w:val="sdtLocked"/>
              </w:sdtPr>
              <w:sdtContent>
                <w:tc>
                  <w:tcPr>
                    <w:tcW w:w="1700" w:type="pct"/>
                  </w:tcPr>
                  <w:p w:rsidR="00F726BF" w:rsidRDefault="00F726BF" w:rsidP="00B959ED">
                    <w:pPr>
                      <w:jc w:val="right"/>
                      <w:rPr>
                        <w:szCs w:val="21"/>
                      </w:rPr>
                    </w:pPr>
                    <w:r>
                      <w:rPr>
                        <w:szCs w:val="21"/>
                      </w:rPr>
                      <w:t>182,440,253.56</w:t>
                    </w:r>
                  </w:p>
                </w:tc>
              </w:sdtContent>
            </w:sdt>
          </w:tr>
          <w:tr w:rsidR="00F726BF" w:rsidTr="00B959ED">
            <w:tc>
              <w:tcPr>
                <w:tcW w:w="1878" w:type="pct"/>
              </w:tcPr>
              <w:p w:rsidR="00F726BF" w:rsidRDefault="00F726BF" w:rsidP="00B959ED">
                <w:pPr>
                  <w:rPr>
                    <w:szCs w:val="21"/>
                  </w:rPr>
                </w:pPr>
                <w:r>
                  <w:rPr>
                    <w:rFonts w:hint="eastAsia"/>
                    <w:szCs w:val="21"/>
                  </w:rPr>
                  <w:t>持有至到期投资在持有期间的投资收益</w:t>
                </w:r>
              </w:p>
            </w:tc>
            <w:tc>
              <w:tcPr>
                <w:tcW w:w="1422" w:type="pct"/>
              </w:tcPr>
              <w:p w:rsidR="00F726BF" w:rsidRDefault="000827A7" w:rsidP="00B959ED">
                <w:pPr>
                  <w:jc w:val="right"/>
                  <w:rPr>
                    <w:szCs w:val="21"/>
                  </w:rPr>
                </w:pPr>
                <w:sdt>
                  <w:sdtPr>
                    <w:rPr>
                      <w:rFonts w:hint="eastAsia"/>
                      <w:szCs w:val="21"/>
                    </w:rPr>
                    <w:alias w:val="持有至到期投资取得的投资收益期间取得的投资收益"/>
                    <w:tag w:val="_GBC_a331efa3d1d944008e1d864fef4925f9"/>
                    <w:id w:val="-475925806"/>
                    <w:lock w:val="sdtLocked"/>
                    <w:showingPlcHdr/>
                  </w:sdtPr>
                  <w:sdtContent>
                    <w:r w:rsidR="00F726BF">
                      <w:rPr>
                        <w:rFonts w:hint="eastAsia"/>
                        <w:color w:val="0000FF"/>
                        <w:szCs w:val="21"/>
                      </w:rPr>
                      <w:t xml:space="preserve">　</w:t>
                    </w:r>
                  </w:sdtContent>
                </w:sdt>
              </w:p>
            </w:tc>
            <w:tc>
              <w:tcPr>
                <w:tcW w:w="1700" w:type="pct"/>
              </w:tcPr>
              <w:p w:rsidR="00F726BF" w:rsidRDefault="000827A7" w:rsidP="00B959ED">
                <w:pPr>
                  <w:jc w:val="right"/>
                  <w:rPr>
                    <w:szCs w:val="21"/>
                  </w:rPr>
                </w:pPr>
                <w:sdt>
                  <w:sdtPr>
                    <w:rPr>
                      <w:rFonts w:hint="eastAsia"/>
                      <w:szCs w:val="21"/>
                    </w:rPr>
                    <w:alias w:val="持有至到期投资取得的投资收益期间取得的投资收益"/>
                    <w:tag w:val="_GBC_7f0343f02d804b52b850ad560c433274"/>
                    <w:id w:val="-987550664"/>
                    <w:lock w:val="sdtLocked"/>
                    <w:showingPlcHdr/>
                  </w:sdtPr>
                  <w:sdtContent>
                    <w:r w:rsidR="00F726BF">
                      <w:rPr>
                        <w:rFonts w:hint="eastAsia"/>
                        <w:color w:val="0000FF"/>
                        <w:szCs w:val="21"/>
                      </w:rPr>
                      <w:t xml:space="preserve">　</w:t>
                    </w:r>
                  </w:sdtContent>
                </w:sdt>
              </w:p>
            </w:tc>
          </w:tr>
          <w:tr w:rsidR="00F726BF" w:rsidTr="00B959ED">
            <w:tc>
              <w:tcPr>
                <w:tcW w:w="1878" w:type="pct"/>
              </w:tcPr>
              <w:p w:rsidR="00F726BF" w:rsidRDefault="00F726BF" w:rsidP="00B959ED">
                <w:pPr>
                  <w:rPr>
                    <w:szCs w:val="21"/>
                  </w:rPr>
                </w:pPr>
                <w:r>
                  <w:rPr>
                    <w:rFonts w:hint="eastAsia"/>
                    <w:szCs w:val="21"/>
                  </w:rPr>
                  <w:t>可供出售金融资产等取得的投资收益</w:t>
                </w:r>
              </w:p>
            </w:tc>
            <w:tc>
              <w:tcPr>
                <w:tcW w:w="1422" w:type="pct"/>
              </w:tcPr>
              <w:p w:rsidR="00F726BF" w:rsidRDefault="000827A7" w:rsidP="00B959ED">
                <w:pPr>
                  <w:jc w:val="right"/>
                  <w:rPr>
                    <w:szCs w:val="21"/>
                  </w:rPr>
                </w:pPr>
                <w:sdt>
                  <w:sdtPr>
                    <w:rPr>
                      <w:rFonts w:hint="eastAsia"/>
                      <w:szCs w:val="21"/>
                    </w:rPr>
                    <w:alias w:val="可供出售金融资产等取得的投资收益"/>
                    <w:tag w:val="_GBC_c5ea308f877b4b3f9dacc727d05d212e"/>
                    <w:id w:val="-1306158510"/>
                    <w:lock w:val="sdtLocked"/>
                  </w:sdtPr>
                  <w:sdtContent>
                    <w:r w:rsidR="00F726BF">
                      <w:rPr>
                        <w:rFonts w:hint="eastAsia"/>
                        <w:szCs w:val="21"/>
                      </w:rPr>
                      <w:t>19,409,560.50</w:t>
                    </w:r>
                  </w:sdtContent>
                </w:sdt>
              </w:p>
            </w:tc>
            <w:tc>
              <w:tcPr>
                <w:tcW w:w="1700" w:type="pct"/>
              </w:tcPr>
              <w:p w:rsidR="00F726BF" w:rsidRDefault="000827A7" w:rsidP="00B959ED">
                <w:pPr>
                  <w:jc w:val="right"/>
                  <w:rPr>
                    <w:szCs w:val="21"/>
                  </w:rPr>
                </w:pPr>
                <w:sdt>
                  <w:sdtPr>
                    <w:rPr>
                      <w:rFonts w:hint="eastAsia"/>
                      <w:szCs w:val="21"/>
                    </w:rPr>
                    <w:alias w:val="可供出售金融资产等取得的投资收益"/>
                    <w:tag w:val="_GBC_96d35962954d43f2908b3fb63c5090cc"/>
                    <w:id w:val="-1844694465"/>
                    <w:lock w:val="sdtLocked"/>
                  </w:sdtPr>
                  <w:sdtContent>
                    <w:r w:rsidR="00F726BF">
                      <w:rPr>
                        <w:rFonts w:hint="eastAsia"/>
                        <w:szCs w:val="21"/>
                      </w:rPr>
                      <w:t>10,720,000.35</w:t>
                    </w:r>
                  </w:sdtContent>
                </w:sdt>
              </w:p>
            </w:tc>
          </w:tr>
          <w:tr w:rsidR="00F726BF" w:rsidTr="00B959ED">
            <w:tc>
              <w:tcPr>
                <w:tcW w:w="1878" w:type="pct"/>
              </w:tcPr>
              <w:p w:rsidR="00F726BF" w:rsidRDefault="00F726BF" w:rsidP="00B959ED">
                <w:pPr>
                  <w:rPr>
                    <w:szCs w:val="21"/>
                  </w:rPr>
                </w:pPr>
                <w:r>
                  <w:rPr>
                    <w:rFonts w:hint="eastAsia"/>
                    <w:szCs w:val="21"/>
                  </w:rPr>
                  <w:t>处置可供出售金融资产取得的投资收益</w:t>
                </w:r>
              </w:p>
            </w:tc>
            <w:sdt>
              <w:sdtPr>
                <w:rPr>
                  <w:rFonts w:hint="eastAsia"/>
                  <w:szCs w:val="21"/>
                </w:rPr>
                <w:alias w:val="处置可供出售金融资产取得的投资收益"/>
                <w:tag w:val="_GBC_da18d85a821e435ab738b2f8cd112a8b"/>
                <w:id w:val="-542747787"/>
                <w:lock w:val="sdtLocked"/>
              </w:sdtPr>
              <w:sdtContent>
                <w:tc>
                  <w:tcPr>
                    <w:tcW w:w="1422" w:type="pct"/>
                  </w:tcPr>
                  <w:p w:rsidR="00F726BF" w:rsidRDefault="00F726BF" w:rsidP="00B959ED">
                    <w:pPr>
                      <w:jc w:val="right"/>
                      <w:rPr>
                        <w:szCs w:val="21"/>
                      </w:rPr>
                    </w:pPr>
                    <w:r>
                      <w:rPr>
                        <w:rFonts w:hint="eastAsia"/>
                        <w:szCs w:val="21"/>
                      </w:rPr>
                      <w:t>412,065,645.50</w:t>
                    </w:r>
                  </w:p>
                </w:tc>
              </w:sdtContent>
            </w:sdt>
            <w:sdt>
              <w:sdtPr>
                <w:rPr>
                  <w:rFonts w:hint="eastAsia"/>
                  <w:szCs w:val="21"/>
                </w:rPr>
                <w:alias w:val="处置可供出售金融资产取得的投资收益"/>
                <w:tag w:val="_GBC_def4723b5c6d414088ce8d3bd50f2a1c"/>
                <w:id w:val="9960743"/>
                <w:lock w:val="sdtLocked"/>
              </w:sdtPr>
              <w:sdtContent>
                <w:tc>
                  <w:tcPr>
                    <w:tcW w:w="1700" w:type="pct"/>
                  </w:tcPr>
                  <w:p w:rsidR="00F726BF" w:rsidRDefault="00F726BF" w:rsidP="00B959ED">
                    <w:pPr>
                      <w:jc w:val="right"/>
                      <w:rPr>
                        <w:szCs w:val="21"/>
                      </w:rPr>
                    </w:pPr>
                    <w:r>
                      <w:rPr>
                        <w:rFonts w:hint="eastAsia"/>
                        <w:szCs w:val="21"/>
                      </w:rPr>
                      <w:t>261,506,835.46</w:t>
                    </w:r>
                  </w:p>
                </w:tc>
              </w:sdtContent>
            </w:sdt>
          </w:tr>
          <w:tr w:rsidR="00F726BF" w:rsidTr="00B959ED">
            <w:tc>
              <w:tcPr>
                <w:tcW w:w="1878" w:type="pct"/>
              </w:tcPr>
              <w:p w:rsidR="00F726BF" w:rsidRDefault="00F726BF" w:rsidP="00B959ED">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2d0a54822c034bbeb6e3863e6a13a6e2"/>
                <w:id w:val="710532506"/>
                <w:lock w:val="sdtLocked"/>
                <w:showingPlcHdr/>
              </w:sdtPr>
              <w:sdtContent>
                <w:tc>
                  <w:tcPr>
                    <w:tcW w:w="1422" w:type="pct"/>
                  </w:tcPr>
                  <w:p w:rsidR="00F726BF" w:rsidRDefault="00F726BF" w:rsidP="00B959ED">
                    <w:pPr>
                      <w:jc w:val="right"/>
                      <w:rPr>
                        <w:szCs w:val="21"/>
                      </w:rPr>
                    </w:pPr>
                    <w:r>
                      <w:rPr>
                        <w:rFonts w:hint="eastAsia"/>
                        <w:color w:val="333399"/>
                      </w:rPr>
                      <w:t xml:space="preserve">　</w:t>
                    </w:r>
                  </w:p>
                </w:tc>
              </w:sdtContent>
            </w:sdt>
            <w:sdt>
              <w:sdtPr>
                <w:rPr>
                  <w:szCs w:val="21"/>
                </w:rPr>
                <w:alias w:val="丧失控制权后，剩余股权按公允价值重新计量产生的利得"/>
                <w:tag w:val="_GBC_c4d933285e6a4c0eba62bedc26c1d509"/>
                <w:id w:val="-1158453320"/>
                <w:lock w:val="sdtLocked"/>
                <w:showingPlcHdr/>
              </w:sdtPr>
              <w:sdtContent>
                <w:tc>
                  <w:tcPr>
                    <w:tcW w:w="1700" w:type="pct"/>
                  </w:tcPr>
                  <w:p w:rsidR="00F726BF" w:rsidRDefault="00F726BF" w:rsidP="00B959ED">
                    <w:pPr>
                      <w:jc w:val="right"/>
                      <w:rPr>
                        <w:szCs w:val="21"/>
                      </w:rPr>
                    </w:pPr>
                    <w:r>
                      <w:rPr>
                        <w:rFonts w:hint="eastAsia"/>
                        <w:color w:val="333399"/>
                      </w:rPr>
                      <w:t xml:space="preserve">　</w:t>
                    </w:r>
                  </w:p>
                </w:tc>
              </w:sdtContent>
            </w:sdt>
          </w:tr>
          <w:sdt>
            <w:sdtPr>
              <w:rPr>
                <w:rFonts w:hint="eastAsia"/>
                <w:szCs w:val="21"/>
              </w:rPr>
              <w:alias w:val="其他投资收益"/>
              <w:tag w:val="_TUP_95fb644770234ac4b7a87cb47359be1d"/>
              <w:id w:val="2096663657"/>
              <w:lock w:val="sdtLocked"/>
            </w:sdtPr>
            <w:sdtEndPr>
              <w:rPr>
                <w:rFonts w:hint="default"/>
              </w:rPr>
            </w:sdtEndPr>
            <w:sdtContent>
              <w:tr w:rsidR="00F726BF" w:rsidTr="00B959ED">
                <w:sdt>
                  <w:sdtPr>
                    <w:rPr>
                      <w:rFonts w:hint="eastAsia"/>
                      <w:szCs w:val="21"/>
                    </w:rPr>
                    <w:alias w:val="其他投资收益项目"/>
                    <w:tag w:val="_GBC_c33bd5305bd54a46b035b2635e355d1b"/>
                    <w:id w:val="-1431584081"/>
                    <w:lock w:val="sdtLocked"/>
                  </w:sdtPr>
                  <w:sdtContent>
                    <w:tc>
                      <w:tcPr>
                        <w:tcW w:w="1878" w:type="pct"/>
                      </w:tcPr>
                      <w:p w:rsidR="00F726BF" w:rsidRDefault="00F726BF" w:rsidP="00B959ED">
                        <w:pPr>
                          <w:rPr>
                            <w:szCs w:val="21"/>
                          </w:rPr>
                        </w:pPr>
                        <w:r>
                          <w:rPr>
                            <w:rFonts w:hint="eastAsia"/>
                            <w:szCs w:val="21"/>
                          </w:rPr>
                          <w:t>分步实现企业合并，购买日之前持有的股权按公允价值重新计量产生的利得</w:t>
                        </w:r>
                      </w:p>
                    </w:tc>
                  </w:sdtContent>
                </w:sdt>
                <w:sdt>
                  <w:sdtPr>
                    <w:rPr>
                      <w:szCs w:val="21"/>
                    </w:rPr>
                    <w:alias w:val="其他投资收益明细－金额"/>
                    <w:tag w:val="_GBC_112dca139e7648fbb308683edde73840"/>
                    <w:id w:val="370650248"/>
                    <w:lock w:val="sdtLocked"/>
                    <w:showingPlcHdr/>
                  </w:sdtPr>
                  <w:sdtContent>
                    <w:tc>
                      <w:tcPr>
                        <w:tcW w:w="1422" w:type="pct"/>
                      </w:tcPr>
                      <w:p w:rsidR="00F726BF" w:rsidRDefault="00F726BF" w:rsidP="00B959ED">
                        <w:pPr>
                          <w:jc w:val="right"/>
                          <w:rPr>
                            <w:szCs w:val="21"/>
                          </w:rPr>
                        </w:pPr>
                        <w:r>
                          <w:rPr>
                            <w:rFonts w:hint="eastAsia"/>
                            <w:color w:val="333399"/>
                          </w:rPr>
                          <w:t xml:space="preserve">　</w:t>
                        </w:r>
                      </w:p>
                    </w:tc>
                  </w:sdtContent>
                </w:sdt>
                <w:sdt>
                  <w:sdtPr>
                    <w:rPr>
                      <w:szCs w:val="21"/>
                    </w:rPr>
                    <w:alias w:val="其他投资收益明细－金额"/>
                    <w:tag w:val="_GBC_2bdb68060bc44488a86458ef52718159"/>
                    <w:id w:val="1058199756"/>
                    <w:lock w:val="sdtLocked"/>
                  </w:sdtPr>
                  <w:sdtContent>
                    <w:tc>
                      <w:tcPr>
                        <w:tcW w:w="1700" w:type="pct"/>
                      </w:tcPr>
                      <w:p w:rsidR="00F726BF" w:rsidRDefault="00F726BF" w:rsidP="00B959ED">
                        <w:pPr>
                          <w:jc w:val="right"/>
                          <w:rPr>
                            <w:szCs w:val="21"/>
                          </w:rPr>
                        </w:pPr>
                        <w:r>
                          <w:rPr>
                            <w:szCs w:val="21"/>
                          </w:rPr>
                          <w:t>15,570,187.42</w:t>
                        </w:r>
                      </w:p>
                    </w:tc>
                  </w:sdtContent>
                </w:sdt>
              </w:tr>
            </w:sdtContent>
          </w:sdt>
          <w:sdt>
            <w:sdtPr>
              <w:rPr>
                <w:rFonts w:hint="eastAsia"/>
                <w:szCs w:val="21"/>
              </w:rPr>
              <w:alias w:val="其他投资收益"/>
              <w:tag w:val="_TUP_95fb644770234ac4b7a87cb47359be1d"/>
              <w:id w:val="-1068025726"/>
              <w:lock w:val="sdtLocked"/>
            </w:sdtPr>
            <w:sdtEndPr>
              <w:rPr>
                <w:rFonts w:hint="default"/>
              </w:rPr>
            </w:sdtEndPr>
            <w:sdtContent>
              <w:tr w:rsidR="00F726BF" w:rsidTr="00B959ED">
                <w:sdt>
                  <w:sdtPr>
                    <w:rPr>
                      <w:rFonts w:hint="eastAsia"/>
                      <w:szCs w:val="21"/>
                    </w:rPr>
                    <w:alias w:val="其他投资收益项目"/>
                    <w:tag w:val="_GBC_c33bd5305bd54a46b035b2635e355d1b"/>
                    <w:id w:val="63150706"/>
                    <w:lock w:val="sdtLocked"/>
                  </w:sdtPr>
                  <w:sdtContent>
                    <w:tc>
                      <w:tcPr>
                        <w:tcW w:w="1878" w:type="pct"/>
                      </w:tcPr>
                      <w:p w:rsidR="00F726BF" w:rsidRDefault="00F726BF" w:rsidP="00B959ED">
                        <w:pPr>
                          <w:rPr>
                            <w:szCs w:val="21"/>
                          </w:rPr>
                        </w:pPr>
                        <w:r>
                          <w:rPr>
                            <w:rFonts w:hint="eastAsia"/>
                            <w:szCs w:val="21"/>
                          </w:rPr>
                          <w:t>理财产品投资收益</w:t>
                        </w:r>
                      </w:p>
                    </w:tc>
                  </w:sdtContent>
                </w:sdt>
                <w:sdt>
                  <w:sdtPr>
                    <w:rPr>
                      <w:szCs w:val="21"/>
                    </w:rPr>
                    <w:alias w:val="其他投资收益明细－金额"/>
                    <w:tag w:val="_GBC_112dca139e7648fbb308683edde73840"/>
                    <w:id w:val="1944252298"/>
                    <w:lock w:val="sdtLocked"/>
                  </w:sdtPr>
                  <w:sdtContent>
                    <w:tc>
                      <w:tcPr>
                        <w:tcW w:w="1422" w:type="pct"/>
                      </w:tcPr>
                      <w:p w:rsidR="00F726BF" w:rsidRDefault="00F726BF" w:rsidP="00B959ED">
                        <w:pPr>
                          <w:jc w:val="right"/>
                          <w:rPr>
                            <w:szCs w:val="21"/>
                          </w:rPr>
                        </w:pPr>
                        <w:r>
                          <w:rPr>
                            <w:szCs w:val="21"/>
                          </w:rPr>
                          <w:t>247,167,019.26</w:t>
                        </w:r>
                      </w:p>
                    </w:tc>
                  </w:sdtContent>
                </w:sdt>
                <w:sdt>
                  <w:sdtPr>
                    <w:rPr>
                      <w:szCs w:val="21"/>
                    </w:rPr>
                    <w:alias w:val="其他投资收益明细－金额"/>
                    <w:tag w:val="_GBC_2bdb68060bc44488a86458ef52718159"/>
                    <w:id w:val="-38210062"/>
                    <w:lock w:val="sdtLocked"/>
                  </w:sdtPr>
                  <w:sdtContent>
                    <w:tc>
                      <w:tcPr>
                        <w:tcW w:w="1700" w:type="pct"/>
                      </w:tcPr>
                      <w:p w:rsidR="00F726BF" w:rsidRDefault="00F726BF" w:rsidP="00B959ED">
                        <w:pPr>
                          <w:jc w:val="right"/>
                          <w:rPr>
                            <w:szCs w:val="21"/>
                          </w:rPr>
                        </w:pPr>
                        <w:r>
                          <w:rPr>
                            <w:szCs w:val="21"/>
                          </w:rPr>
                          <w:t>85,150,582.61</w:t>
                        </w:r>
                      </w:p>
                    </w:tc>
                  </w:sdtContent>
                </w:sdt>
              </w:tr>
            </w:sdtContent>
          </w:sdt>
          <w:sdt>
            <w:sdtPr>
              <w:rPr>
                <w:rFonts w:hint="eastAsia"/>
                <w:szCs w:val="21"/>
              </w:rPr>
              <w:alias w:val="其他投资收益"/>
              <w:tag w:val="_TUP_95fb644770234ac4b7a87cb47359be1d"/>
              <w:id w:val="2012029793"/>
              <w:lock w:val="sdtLocked"/>
            </w:sdtPr>
            <w:sdtEndPr>
              <w:rPr>
                <w:rFonts w:hint="default"/>
              </w:rPr>
            </w:sdtEndPr>
            <w:sdtContent>
              <w:tr w:rsidR="00F726BF" w:rsidTr="00B959ED">
                <w:sdt>
                  <w:sdtPr>
                    <w:rPr>
                      <w:rFonts w:hint="eastAsia"/>
                      <w:szCs w:val="21"/>
                    </w:rPr>
                    <w:alias w:val="其他投资收益项目"/>
                    <w:tag w:val="_GBC_c33bd5305bd54a46b035b2635e355d1b"/>
                    <w:id w:val="2014947027"/>
                    <w:lock w:val="sdtLocked"/>
                  </w:sdtPr>
                  <w:sdtContent>
                    <w:tc>
                      <w:tcPr>
                        <w:tcW w:w="1878" w:type="pct"/>
                      </w:tcPr>
                      <w:p w:rsidR="00F726BF" w:rsidRDefault="00F726BF" w:rsidP="00B959ED">
                        <w:pPr>
                          <w:rPr>
                            <w:szCs w:val="21"/>
                          </w:rPr>
                        </w:pPr>
                        <w:r>
                          <w:rPr>
                            <w:rFonts w:hint="eastAsia"/>
                            <w:szCs w:val="21"/>
                          </w:rPr>
                          <w:t>其他</w:t>
                        </w:r>
                      </w:p>
                    </w:tc>
                  </w:sdtContent>
                </w:sdt>
                <w:sdt>
                  <w:sdtPr>
                    <w:rPr>
                      <w:szCs w:val="21"/>
                    </w:rPr>
                    <w:alias w:val="其他投资收益明细－金额"/>
                    <w:tag w:val="_GBC_112dca139e7648fbb308683edde73840"/>
                    <w:id w:val="93908468"/>
                    <w:lock w:val="sdtLocked"/>
                  </w:sdtPr>
                  <w:sdtContent>
                    <w:tc>
                      <w:tcPr>
                        <w:tcW w:w="1422" w:type="pct"/>
                      </w:tcPr>
                      <w:p w:rsidR="00F726BF" w:rsidRDefault="00D83E9E" w:rsidP="00B959ED">
                        <w:pPr>
                          <w:jc w:val="right"/>
                          <w:rPr>
                            <w:szCs w:val="21"/>
                          </w:rPr>
                        </w:pPr>
                        <w:r>
                          <w:rPr>
                            <w:szCs w:val="21"/>
                          </w:rPr>
                          <w:t>19,543,755.4</w:t>
                        </w:r>
                        <w:r>
                          <w:rPr>
                            <w:rFonts w:hint="eastAsia"/>
                            <w:szCs w:val="21"/>
                          </w:rPr>
                          <w:t>5</w:t>
                        </w:r>
                      </w:p>
                    </w:tc>
                  </w:sdtContent>
                </w:sdt>
                <w:sdt>
                  <w:sdtPr>
                    <w:rPr>
                      <w:szCs w:val="21"/>
                    </w:rPr>
                    <w:alias w:val="其他投资收益明细－金额"/>
                    <w:tag w:val="_GBC_2bdb68060bc44488a86458ef52718159"/>
                    <w:id w:val="229037077"/>
                    <w:lock w:val="sdtLocked"/>
                    <w:showingPlcHdr/>
                  </w:sdtPr>
                  <w:sdtContent>
                    <w:tc>
                      <w:tcPr>
                        <w:tcW w:w="1700" w:type="pct"/>
                      </w:tcPr>
                      <w:p w:rsidR="00F726BF" w:rsidRDefault="00F726BF" w:rsidP="00B959ED">
                        <w:pPr>
                          <w:jc w:val="right"/>
                          <w:rPr>
                            <w:szCs w:val="21"/>
                          </w:rPr>
                        </w:pPr>
                        <w:r>
                          <w:rPr>
                            <w:szCs w:val="21"/>
                          </w:rPr>
                          <w:t xml:space="preserve">     </w:t>
                        </w:r>
                      </w:p>
                    </w:tc>
                  </w:sdtContent>
                </w:sdt>
              </w:tr>
            </w:sdtContent>
          </w:sdt>
          <w:tr w:rsidR="00F726BF" w:rsidRPr="00360533" w:rsidTr="00B959ED">
            <w:tc>
              <w:tcPr>
                <w:tcW w:w="1878" w:type="pct"/>
                <w:vAlign w:val="center"/>
              </w:tcPr>
              <w:p w:rsidR="00F726BF" w:rsidRDefault="00F726BF" w:rsidP="00B959ED">
                <w:pPr>
                  <w:jc w:val="center"/>
                  <w:rPr>
                    <w:szCs w:val="21"/>
                  </w:rPr>
                </w:pPr>
                <w:r>
                  <w:rPr>
                    <w:rFonts w:hint="eastAsia"/>
                    <w:szCs w:val="21"/>
                  </w:rPr>
                  <w:t>合计</w:t>
                </w:r>
              </w:p>
            </w:tc>
            <w:tc>
              <w:tcPr>
                <w:tcW w:w="1422" w:type="pct"/>
              </w:tcPr>
              <w:p w:rsidR="00F726BF" w:rsidRDefault="000827A7" w:rsidP="00B959ED">
                <w:pPr>
                  <w:jc w:val="right"/>
                  <w:rPr>
                    <w:szCs w:val="21"/>
                  </w:rPr>
                </w:pPr>
                <w:sdt>
                  <w:sdtPr>
                    <w:rPr>
                      <w:rFonts w:hint="eastAsia"/>
                      <w:szCs w:val="21"/>
                    </w:rPr>
                    <w:alias w:val="投资收益"/>
                    <w:tag w:val="_GBC_4828a0d627de45a6baf511a0b4104b6c"/>
                    <w:id w:val="-2046593529"/>
                    <w:lock w:val="sdtLocked"/>
                  </w:sdtPr>
                  <w:sdtContent>
                    <w:r w:rsidR="00D83E9E">
                      <w:rPr>
                        <w:rFonts w:hint="eastAsia"/>
                        <w:szCs w:val="21"/>
                      </w:rPr>
                      <w:t>1,044,385,674.94</w:t>
                    </w:r>
                  </w:sdtContent>
                </w:sdt>
              </w:p>
            </w:tc>
            <w:tc>
              <w:tcPr>
                <w:tcW w:w="1700" w:type="pct"/>
              </w:tcPr>
              <w:p w:rsidR="00F726BF" w:rsidRDefault="000827A7" w:rsidP="00B959ED">
                <w:pPr>
                  <w:jc w:val="right"/>
                  <w:rPr>
                    <w:szCs w:val="21"/>
                  </w:rPr>
                </w:pPr>
                <w:sdt>
                  <w:sdtPr>
                    <w:rPr>
                      <w:rFonts w:hint="eastAsia"/>
                      <w:szCs w:val="21"/>
                    </w:rPr>
                    <w:alias w:val="投资收益"/>
                    <w:tag w:val="_GBC_deb169777b654a9bb2f775a3d7ea9e5b"/>
                    <w:id w:val="1445504236"/>
                    <w:lock w:val="sdtLocked"/>
                  </w:sdtPr>
                  <w:sdtContent>
                    <w:r w:rsidR="00F726BF">
                      <w:rPr>
                        <w:rFonts w:hint="eastAsia"/>
                        <w:szCs w:val="21"/>
                      </w:rPr>
                      <w:t>2,241,951,678.08</w:t>
                    </w:r>
                  </w:sdtContent>
                </w:sdt>
              </w:p>
            </w:tc>
          </w:tr>
        </w:tbl>
        <w:p w:rsidR="00F726BF" w:rsidRDefault="00F726BF"/>
        <w:p w:rsidR="00D14D3F" w:rsidRPr="00360533" w:rsidRDefault="000827A7" w:rsidP="00360533"/>
      </w:sdtContent>
    </w:sdt>
    <w:sdt>
      <w:sdtPr>
        <w:rPr>
          <w:rFonts w:hint="eastAsia"/>
          <w:szCs w:val="21"/>
        </w:rPr>
        <w:tag w:val="_SEC_726db0e7ae1c49feb781106e44f8c71a"/>
        <w:id w:val="486514566"/>
        <w:lock w:val="sdtLocked"/>
        <w:placeholder>
          <w:docPart w:val="GBC22222222222222222222222222222"/>
        </w:placeholder>
        <w:showingPlcHdr/>
      </w:sdtPr>
      <w:sdtContent>
        <w:p w:rsidR="00D14D3F" w:rsidRDefault="004652DA">
          <w:pPr>
            <w:spacing w:before="60" w:after="60" w:line="360" w:lineRule="exact"/>
            <w:rPr>
              <w:szCs w:val="21"/>
            </w:rPr>
          </w:pPr>
          <w:r w:rsidRPr="00DD7DD4">
            <w:rPr>
              <w:rStyle w:val="af5"/>
              <w:rFonts w:hint="eastAsia"/>
              <w:u w:val="single"/>
            </w:rPr>
            <w:t xml:space="preserve">　　　</w:t>
          </w:r>
        </w:p>
      </w:sdtContent>
    </w:sdt>
    <w:p w:rsidR="00D14D3F" w:rsidRDefault="00EF2D74">
      <w:pPr>
        <w:pStyle w:val="3"/>
        <w:numPr>
          <w:ilvl w:val="0"/>
          <w:numId w:val="21"/>
        </w:numPr>
        <w:tabs>
          <w:tab w:val="left" w:pos="504"/>
        </w:tabs>
        <w:rPr>
          <w:rFonts w:ascii="宋体" w:hAnsi="宋体"/>
          <w:szCs w:val="21"/>
        </w:rPr>
      </w:pPr>
      <w:r>
        <w:rPr>
          <w:rFonts w:ascii="宋体" w:hAnsi="宋体" w:hint="eastAsia"/>
          <w:szCs w:val="21"/>
        </w:rPr>
        <w:t>营业外收入</w:t>
      </w:r>
    </w:p>
    <w:sdt>
      <w:sdtPr>
        <w:rPr>
          <w:rFonts w:asciiTheme="minorHAnsi" w:eastAsiaTheme="minorEastAsia" w:hAnsiTheme="minorHAnsi" w:cstheme="minorBidi" w:hint="eastAsia"/>
          <w:b/>
          <w:bCs/>
          <w:szCs w:val="22"/>
        </w:rPr>
        <w:tag w:val="_SEC_f6bd1fb85aac4d5fae732da5669c7d98"/>
        <w:id w:val="-211658216"/>
        <w:lock w:val="sdtLocked"/>
        <w:placeholder>
          <w:docPart w:val="GBC22222222222222222222222222222"/>
        </w:placeholder>
      </w:sdtPr>
      <w:sdtEndPr>
        <w:rPr>
          <w:rFonts w:ascii="宋体" w:eastAsia="宋体" w:hAnsi="宋体" w:cs="宋体"/>
          <w:b w:val="0"/>
          <w:bCs w:val="0"/>
          <w:szCs w:val="24"/>
        </w:rPr>
      </w:sdtEndPr>
      <w:sdtContent>
        <w:p w:rsidR="001522E5" w:rsidRDefault="00EF2D74">
          <w:pPr>
            <w:jc w:val="right"/>
          </w:pPr>
          <w:r>
            <w:rPr>
              <w:rFonts w:hint="eastAsia"/>
            </w:rPr>
            <w:t>单位：</w:t>
          </w:r>
          <w:sdt>
            <w:sdtPr>
              <w:rPr>
                <w:rFonts w:hint="eastAsia"/>
              </w:rPr>
              <w:alias w:val="单位：财务附注：营业外收入"/>
              <w:tag w:val="_GBC_79d3fe1c29e746e7b2a9a9acfcc43449"/>
              <w:id w:val="-173338342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营业外收入"/>
              <w:tag w:val="_GBC_4266913812da4517aa68b2f8bff79fbe"/>
              <w:id w:val="33157918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4"/>
            <w:gridCol w:w="2539"/>
            <w:gridCol w:w="2549"/>
            <w:gridCol w:w="2551"/>
          </w:tblGrid>
          <w:tr w:rsidR="001522E5" w:rsidTr="00B959ED">
            <w:tc>
              <w:tcPr>
                <w:tcW w:w="1167" w:type="pct"/>
                <w:tcBorders>
                  <w:top w:val="single" w:sz="4" w:space="0" w:color="auto"/>
                  <w:left w:val="single" w:sz="4" w:space="0" w:color="auto"/>
                  <w:bottom w:val="single" w:sz="4" w:space="0" w:color="auto"/>
                  <w:right w:val="single" w:sz="4" w:space="0" w:color="auto"/>
                </w:tcBorders>
                <w:vAlign w:val="center"/>
              </w:tcPr>
              <w:p w:rsidR="001522E5" w:rsidRDefault="001522E5" w:rsidP="00B959ED">
                <w:pPr>
                  <w:autoSpaceDE w:val="0"/>
                  <w:autoSpaceDN w:val="0"/>
                  <w:adjustRightInd w:val="0"/>
                  <w:jc w:val="center"/>
                  <w:rPr>
                    <w:szCs w:val="21"/>
                  </w:rPr>
                </w:pPr>
                <w:r>
                  <w:rPr>
                    <w:rFonts w:hint="eastAsia"/>
                    <w:szCs w:val="21"/>
                  </w:rPr>
                  <w:t>项目</w:t>
                </w:r>
              </w:p>
            </w:tc>
            <w:tc>
              <w:tcPr>
                <w:tcW w:w="1274" w:type="pct"/>
                <w:tcBorders>
                  <w:top w:val="single" w:sz="4" w:space="0" w:color="auto"/>
                  <w:left w:val="single" w:sz="4" w:space="0" w:color="auto"/>
                  <w:bottom w:val="single" w:sz="4" w:space="0" w:color="auto"/>
                  <w:right w:val="single" w:sz="4" w:space="0" w:color="auto"/>
                </w:tcBorders>
                <w:vAlign w:val="center"/>
              </w:tcPr>
              <w:p w:rsidR="001522E5" w:rsidRDefault="001522E5" w:rsidP="00B959ED">
                <w:pPr>
                  <w:autoSpaceDE w:val="0"/>
                  <w:autoSpaceDN w:val="0"/>
                  <w:adjustRightInd w:val="0"/>
                  <w:jc w:val="center"/>
                  <w:rPr>
                    <w:szCs w:val="21"/>
                  </w:rPr>
                </w:pPr>
                <w:r>
                  <w:rPr>
                    <w:rFonts w:hint="eastAsia"/>
                    <w:szCs w:val="21"/>
                  </w:rPr>
                  <w:t>本期发生额</w:t>
                </w:r>
              </w:p>
            </w:tc>
            <w:tc>
              <w:tcPr>
                <w:tcW w:w="1279" w:type="pct"/>
                <w:tcBorders>
                  <w:top w:val="single" w:sz="4" w:space="0" w:color="auto"/>
                  <w:left w:val="single" w:sz="4" w:space="0" w:color="auto"/>
                  <w:bottom w:val="single" w:sz="4" w:space="0" w:color="auto"/>
                  <w:right w:val="single" w:sz="4" w:space="0" w:color="auto"/>
                </w:tcBorders>
                <w:vAlign w:val="center"/>
              </w:tcPr>
              <w:p w:rsidR="001522E5" w:rsidRDefault="001522E5" w:rsidP="00B959ED">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1522E5" w:rsidRDefault="001522E5" w:rsidP="00B959ED">
                <w:pPr>
                  <w:autoSpaceDE w:val="0"/>
                  <w:autoSpaceDN w:val="0"/>
                  <w:adjustRightInd w:val="0"/>
                  <w:jc w:val="center"/>
                  <w:rPr>
                    <w:color w:val="FF0000"/>
                    <w:szCs w:val="21"/>
                  </w:rPr>
                </w:pPr>
                <w:r>
                  <w:rPr>
                    <w:rFonts w:hint="eastAsia"/>
                    <w:szCs w:val="21"/>
                  </w:rPr>
                  <w:t>计入当期非经常性损益的金额</w:t>
                </w:r>
              </w:p>
            </w:tc>
          </w:tr>
          <w:tr w:rsidR="001522E5" w:rsidTr="00B959ED">
            <w:tc>
              <w:tcPr>
                <w:tcW w:w="1167" w:type="pct"/>
                <w:tcBorders>
                  <w:top w:val="single" w:sz="4" w:space="0" w:color="auto"/>
                  <w:left w:val="single" w:sz="4" w:space="0" w:color="auto"/>
                  <w:bottom w:val="single" w:sz="4" w:space="0" w:color="auto"/>
                  <w:right w:val="single" w:sz="4" w:space="0" w:color="auto"/>
                </w:tcBorders>
              </w:tcPr>
              <w:p w:rsidR="001522E5" w:rsidRDefault="001522E5" w:rsidP="00B959ED">
                <w:pPr>
                  <w:autoSpaceDE w:val="0"/>
                  <w:autoSpaceDN w:val="0"/>
                  <w:adjustRightInd w:val="0"/>
                  <w:rPr>
                    <w:szCs w:val="21"/>
                  </w:rPr>
                </w:pPr>
                <w:r>
                  <w:rPr>
                    <w:rFonts w:hint="eastAsia"/>
                    <w:szCs w:val="21"/>
                  </w:rPr>
                  <w:t>非流动资产处置利得合计</w:t>
                </w:r>
              </w:p>
            </w:tc>
            <w:tc>
              <w:tcPr>
                <w:tcW w:w="1274" w:type="pct"/>
                <w:tcBorders>
                  <w:top w:val="single" w:sz="4" w:space="0" w:color="auto"/>
                  <w:left w:val="single" w:sz="4" w:space="0" w:color="auto"/>
                  <w:bottom w:val="single" w:sz="4" w:space="0" w:color="auto"/>
                  <w:right w:val="single" w:sz="4" w:space="0" w:color="auto"/>
                </w:tcBorders>
              </w:tcPr>
              <w:p w:rsidR="001522E5" w:rsidRDefault="000827A7" w:rsidP="00B959ED">
                <w:pPr>
                  <w:jc w:val="right"/>
                  <w:rPr>
                    <w:szCs w:val="21"/>
                  </w:rPr>
                </w:pPr>
                <w:sdt>
                  <w:sdtPr>
                    <w:rPr>
                      <w:rFonts w:hint="eastAsia"/>
                      <w:szCs w:val="21"/>
                    </w:rPr>
                    <w:alias w:val="非流动资产处置利得合计"/>
                    <w:tag w:val="_GBC_b3fb7ef2bb404378b36bb6da06c2f3a2"/>
                    <w:id w:val="-1398974596"/>
                    <w:lock w:val="sdtLocked"/>
                  </w:sdtPr>
                  <w:sdtContent>
                    <w:r w:rsidR="001522E5">
                      <w:rPr>
                        <w:szCs w:val="21"/>
                      </w:rPr>
                      <w:t>147,884,169.78</w:t>
                    </w:r>
                  </w:sdtContent>
                </w:sdt>
              </w:p>
            </w:tc>
            <w:sdt>
              <w:sdtPr>
                <w:rPr>
                  <w:szCs w:val="21"/>
                </w:rPr>
                <w:alias w:val="非流动资产处置利得合计"/>
                <w:tag w:val="_GBC_7657a8174e52489f8346fb6c9cf95ee5"/>
                <w:id w:val="1950357026"/>
                <w:lock w:val="sdtLocked"/>
              </w:sdtPr>
              <w:sdtContent>
                <w:tc>
                  <w:tcPr>
                    <w:tcW w:w="1279" w:type="pct"/>
                    <w:tcBorders>
                      <w:top w:val="single" w:sz="4" w:space="0" w:color="auto"/>
                      <w:left w:val="single" w:sz="4" w:space="0" w:color="auto"/>
                      <w:bottom w:val="single" w:sz="4" w:space="0" w:color="auto"/>
                      <w:right w:val="single" w:sz="4" w:space="0" w:color="auto"/>
                    </w:tcBorders>
                  </w:tcPr>
                  <w:p w:rsidR="001522E5" w:rsidRDefault="001522E5" w:rsidP="00B959ED">
                    <w:pPr>
                      <w:jc w:val="right"/>
                      <w:rPr>
                        <w:szCs w:val="21"/>
                      </w:rPr>
                    </w:pPr>
                    <w:r>
                      <w:rPr>
                        <w:szCs w:val="21"/>
                      </w:rPr>
                      <w:t>505,521,033.86</w:t>
                    </w:r>
                  </w:p>
                </w:tc>
              </w:sdtContent>
            </w:sdt>
            <w:sdt>
              <w:sdtPr>
                <w:rPr>
                  <w:szCs w:val="21"/>
                </w:rPr>
                <w:alias w:val="非流动资产处置利得合计计入当期非经常性损益的金额"/>
                <w:tag w:val="_GBC_138491a8101142bc98a5590d2b00f895"/>
                <w:id w:val="1911890691"/>
                <w:lock w:val="sdtLocked"/>
              </w:sdtPr>
              <w:sdtContent>
                <w:tc>
                  <w:tcPr>
                    <w:tcW w:w="1280" w:type="pct"/>
                    <w:tcBorders>
                      <w:top w:val="single" w:sz="4" w:space="0" w:color="auto"/>
                      <w:left w:val="single" w:sz="4" w:space="0" w:color="auto"/>
                      <w:bottom w:val="single" w:sz="4" w:space="0" w:color="auto"/>
                      <w:right w:val="single" w:sz="4" w:space="0" w:color="auto"/>
                    </w:tcBorders>
                  </w:tcPr>
                  <w:p w:rsidR="001522E5" w:rsidRDefault="001522E5" w:rsidP="00B959ED">
                    <w:pPr>
                      <w:autoSpaceDE w:val="0"/>
                      <w:autoSpaceDN w:val="0"/>
                      <w:adjustRightInd w:val="0"/>
                      <w:jc w:val="right"/>
                      <w:rPr>
                        <w:szCs w:val="21"/>
                      </w:rPr>
                    </w:pPr>
                    <w:r>
                      <w:rPr>
                        <w:szCs w:val="21"/>
                      </w:rPr>
                      <w:t>147,884,169.78</w:t>
                    </w:r>
                  </w:p>
                </w:tc>
              </w:sdtContent>
            </w:sdt>
          </w:tr>
          <w:tr w:rsidR="001522E5" w:rsidTr="00B959ED">
            <w:tc>
              <w:tcPr>
                <w:tcW w:w="1167" w:type="pct"/>
                <w:tcBorders>
                  <w:top w:val="single" w:sz="4" w:space="0" w:color="auto"/>
                  <w:left w:val="single" w:sz="4" w:space="0" w:color="auto"/>
                  <w:bottom w:val="single" w:sz="4" w:space="0" w:color="auto"/>
                  <w:right w:val="single" w:sz="4" w:space="0" w:color="auto"/>
                </w:tcBorders>
              </w:tcPr>
              <w:p w:rsidR="001522E5" w:rsidRDefault="001522E5" w:rsidP="00B959ED">
                <w:pPr>
                  <w:autoSpaceDE w:val="0"/>
                  <w:autoSpaceDN w:val="0"/>
                  <w:adjustRightInd w:val="0"/>
                  <w:rPr>
                    <w:szCs w:val="21"/>
                  </w:rPr>
                </w:pPr>
                <w:r>
                  <w:rPr>
                    <w:rFonts w:hint="eastAsia"/>
                    <w:szCs w:val="21"/>
                  </w:rPr>
                  <w:t>其中：固定资产处置利得</w:t>
                </w:r>
              </w:p>
            </w:tc>
            <w:sdt>
              <w:sdtPr>
                <w:rPr>
                  <w:szCs w:val="21"/>
                </w:rPr>
                <w:alias w:val="固定资产处置利得"/>
                <w:tag w:val="_GBC_d03c8426c9874feb830df809f9b540be"/>
                <w:id w:val="-2131388315"/>
                <w:lock w:val="sdtLocked"/>
              </w:sdtPr>
              <w:sdtContent>
                <w:tc>
                  <w:tcPr>
                    <w:tcW w:w="1274" w:type="pct"/>
                    <w:tcBorders>
                      <w:top w:val="single" w:sz="4" w:space="0" w:color="auto"/>
                      <w:left w:val="single" w:sz="4" w:space="0" w:color="auto"/>
                      <w:bottom w:val="single" w:sz="4" w:space="0" w:color="auto"/>
                      <w:right w:val="single" w:sz="4" w:space="0" w:color="auto"/>
                    </w:tcBorders>
                  </w:tcPr>
                  <w:p w:rsidR="001522E5" w:rsidRDefault="001522E5" w:rsidP="00B959ED">
                    <w:pPr>
                      <w:jc w:val="right"/>
                      <w:rPr>
                        <w:szCs w:val="21"/>
                      </w:rPr>
                    </w:pPr>
                    <w:r>
                      <w:rPr>
                        <w:szCs w:val="21"/>
                      </w:rPr>
                      <w:t>145,935,378.65</w:t>
                    </w:r>
                  </w:p>
                </w:tc>
              </w:sdtContent>
            </w:sdt>
            <w:sdt>
              <w:sdtPr>
                <w:rPr>
                  <w:szCs w:val="21"/>
                </w:rPr>
                <w:alias w:val="固定资产处置利得"/>
                <w:tag w:val="_GBC_4a94e87098a94537bad0141226e8e281"/>
                <w:id w:val="-1299836747"/>
                <w:lock w:val="sdtLocked"/>
              </w:sdtPr>
              <w:sdtContent>
                <w:tc>
                  <w:tcPr>
                    <w:tcW w:w="1279" w:type="pct"/>
                    <w:tcBorders>
                      <w:top w:val="single" w:sz="4" w:space="0" w:color="auto"/>
                      <w:left w:val="single" w:sz="4" w:space="0" w:color="auto"/>
                      <w:bottom w:val="single" w:sz="4" w:space="0" w:color="auto"/>
                      <w:right w:val="single" w:sz="4" w:space="0" w:color="auto"/>
                    </w:tcBorders>
                  </w:tcPr>
                  <w:p w:rsidR="001522E5" w:rsidRDefault="001522E5" w:rsidP="00B959ED">
                    <w:pPr>
                      <w:jc w:val="right"/>
                      <w:rPr>
                        <w:szCs w:val="21"/>
                      </w:rPr>
                    </w:pPr>
                    <w:r>
                      <w:rPr>
                        <w:szCs w:val="21"/>
                      </w:rPr>
                      <w:t>505,407,455.76</w:t>
                    </w:r>
                  </w:p>
                </w:tc>
              </w:sdtContent>
            </w:sdt>
            <w:tc>
              <w:tcPr>
                <w:tcW w:w="1280" w:type="pct"/>
                <w:tcBorders>
                  <w:top w:val="single" w:sz="4" w:space="0" w:color="auto"/>
                  <w:left w:val="single" w:sz="4" w:space="0" w:color="auto"/>
                  <w:bottom w:val="single" w:sz="4" w:space="0" w:color="auto"/>
                  <w:right w:val="single" w:sz="4" w:space="0" w:color="auto"/>
                </w:tcBorders>
              </w:tcPr>
              <w:p w:rsidR="001522E5" w:rsidRDefault="000827A7" w:rsidP="00B959ED">
                <w:pPr>
                  <w:autoSpaceDE w:val="0"/>
                  <w:autoSpaceDN w:val="0"/>
                  <w:adjustRightInd w:val="0"/>
                  <w:jc w:val="right"/>
                  <w:rPr>
                    <w:szCs w:val="21"/>
                  </w:rPr>
                </w:pPr>
                <w:sdt>
                  <w:sdtPr>
                    <w:rPr>
                      <w:rFonts w:hint="eastAsia"/>
                      <w:szCs w:val="21"/>
                    </w:rPr>
                    <w:alias w:val="固定资产处置利得计入当期非经常性损益的金额"/>
                    <w:tag w:val="_GBC_dcfbb92a138e4bc7863fb356733f1fa2"/>
                    <w:id w:val="1117640061"/>
                    <w:lock w:val="sdtLocked"/>
                  </w:sdtPr>
                  <w:sdtContent>
                    <w:r w:rsidR="001522E5">
                      <w:rPr>
                        <w:szCs w:val="21"/>
                      </w:rPr>
                      <w:t>145,935,378.65</w:t>
                    </w:r>
                  </w:sdtContent>
                </w:sdt>
              </w:p>
            </w:tc>
          </w:tr>
          <w:tr w:rsidR="001522E5" w:rsidTr="00B959ED">
            <w:tc>
              <w:tcPr>
                <w:tcW w:w="1167" w:type="pct"/>
                <w:tcBorders>
                  <w:top w:val="single" w:sz="4" w:space="0" w:color="auto"/>
                  <w:left w:val="single" w:sz="4" w:space="0" w:color="auto"/>
                  <w:bottom w:val="single" w:sz="4" w:space="0" w:color="auto"/>
                  <w:right w:val="single" w:sz="4" w:space="0" w:color="auto"/>
                </w:tcBorders>
              </w:tcPr>
              <w:p w:rsidR="001522E5" w:rsidRDefault="001522E5" w:rsidP="00B959ED">
                <w:pPr>
                  <w:autoSpaceDE w:val="0"/>
                  <w:autoSpaceDN w:val="0"/>
                  <w:adjustRightInd w:val="0"/>
                  <w:ind w:firstLineChars="300" w:firstLine="630"/>
                  <w:rPr>
                    <w:szCs w:val="21"/>
                  </w:rPr>
                </w:pPr>
                <w:r>
                  <w:rPr>
                    <w:rFonts w:hint="eastAsia"/>
                    <w:szCs w:val="21"/>
                  </w:rPr>
                  <w:t>无形资产处置利得</w:t>
                </w:r>
              </w:p>
            </w:tc>
            <w:sdt>
              <w:sdtPr>
                <w:rPr>
                  <w:szCs w:val="21"/>
                </w:rPr>
                <w:alias w:val="无形资产处置利得"/>
                <w:tag w:val="_GBC_90c09f6a946c49048176c16993b6bcbd"/>
                <w:id w:val="-2053064562"/>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1522E5" w:rsidRDefault="001522E5" w:rsidP="00B959ED">
                    <w:pPr>
                      <w:jc w:val="right"/>
                      <w:rPr>
                        <w:szCs w:val="21"/>
                      </w:rPr>
                    </w:pPr>
                    <w:r>
                      <w:rPr>
                        <w:szCs w:val="21"/>
                      </w:rPr>
                      <w:t xml:space="preserve">     </w:t>
                    </w:r>
                  </w:p>
                </w:tc>
              </w:sdtContent>
            </w:sdt>
            <w:sdt>
              <w:sdtPr>
                <w:rPr>
                  <w:szCs w:val="21"/>
                </w:rPr>
                <w:alias w:val="无形资产处置利得"/>
                <w:tag w:val="_GBC_078a714b736d42b2a3f6d6a6a86932b1"/>
                <w:id w:val="1976716646"/>
                <w:lock w:val="sdtLocked"/>
              </w:sdtPr>
              <w:sdtContent>
                <w:tc>
                  <w:tcPr>
                    <w:tcW w:w="1279" w:type="pct"/>
                    <w:tcBorders>
                      <w:top w:val="single" w:sz="4" w:space="0" w:color="auto"/>
                      <w:left w:val="single" w:sz="4" w:space="0" w:color="auto"/>
                      <w:bottom w:val="single" w:sz="4" w:space="0" w:color="auto"/>
                      <w:right w:val="single" w:sz="4" w:space="0" w:color="auto"/>
                    </w:tcBorders>
                  </w:tcPr>
                  <w:p w:rsidR="001522E5" w:rsidRDefault="001522E5" w:rsidP="00B959ED">
                    <w:pPr>
                      <w:jc w:val="right"/>
                      <w:rPr>
                        <w:szCs w:val="21"/>
                      </w:rPr>
                    </w:pPr>
                    <w:r>
                      <w:rPr>
                        <w:szCs w:val="21"/>
                      </w:rPr>
                      <w:t>113,578.10</w:t>
                    </w:r>
                  </w:p>
                </w:tc>
              </w:sdtContent>
            </w:sdt>
            <w:tc>
              <w:tcPr>
                <w:tcW w:w="1280" w:type="pct"/>
                <w:tcBorders>
                  <w:top w:val="single" w:sz="4" w:space="0" w:color="auto"/>
                  <w:left w:val="single" w:sz="4" w:space="0" w:color="auto"/>
                  <w:bottom w:val="single" w:sz="4" w:space="0" w:color="auto"/>
                  <w:right w:val="single" w:sz="4" w:space="0" w:color="auto"/>
                </w:tcBorders>
              </w:tcPr>
              <w:p w:rsidR="001522E5" w:rsidRDefault="000827A7" w:rsidP="00B959ED">
                <w:pPr>
                  <w:autoSpaceDE w:val="0"/>
                  <w:autoSpaceDN w:val="0"/>
                  <w:adjustRightInd w:val="0"/>
                  <w:jc w:val="right"/>
                  <w:rPr>
                    <w:szCs w:val="21"/>
                  </w:rPr>
                </w:pPr>
                <w:sdt>
                  <w:sdtPr>
                    <w:rPr>
                      <w:rFonts w:hint="eastAsia"/>
                      <w:szCs w:val="21"/>
                    </w:rPr>
                    <w:alias w:val="无形资产处置利得计入当期非经常性损益的金额"/>
                    <w:tag w:val="_GBC_40b0f5112de6440babf960dfe1a10986"/>
                    <w:id w:val="-1578819294"/>
                    <w:lock w:val="sdtLocked"/>
                    <w:showingPlcHdr/>
                  </w:sdtPr>
                  <w:sdtContent>
                    <w:r w:rsidR="001522E5">
                      <w:rPr>
                        <w:szCs w:val="21"/>
                      </w:rPr>
                      <w:t xml:space="preserve">     </w:t>
                    </w:r>
                  </w:sdtContent>
                </w:sdt>
              </w:p>
            </w:tc>
          </w:tr>
          <w:tr w:rsidR="001522E5" w:rsidTr="00B959ED">
            <w:tc>
              <w:tcPr>
                <w:tcW w:w="1167" w:type="pct"/>
                <w:tcBorders>
                  <w:top w:val="single" w:sz="4" w:space="0" w:color="auto"/>
                  <w:left w:val="single" w:sz="4" w:space="0" w:color="auto"/>
                  <w:bottom w:val="single" w:sz="4" w:space="0" w:color="auto"/>
                  <w:right w:val="single" w:sz="4" w:space="0" w:color="auto"/>
                </w:tcBorders>
              </w:tcPr>
              <w:p w:rsidR="001522E5" w:rsidRDefault="001522E5" w:rsidP="00B959ED">
                <w:pPr>
                  <w:autoSpaceDE w:val="0"/>
                  <w:autoSpaceDN w:val="0"/>
                  <w:adjustRightInd w:val="0"/>
                  <w:rPr>
                    <w:szCs w:val="21"/>
                  </w:rPr>
                </w:pPr>
                <w:r>
                  <w:rPr>
                    <w:rFonts w:hint="eastAsia"/>
                    <w:szCs w:val="21"/>
                  </w:rPr>
                  <w:t>债务重组利得</w:t>
                </w:r>
              </w:p>
            </w:tc>
            <w:sdt>
              <w:sdtPr>
                <w:rPr>
                  <w:szCs w:val="21"/>
                </w:rPr>
                <w:alias w:val="债务重组收益"/>
                <w:tag w:val="_GBC_d7442ab87b0e47cfa5356de93906dc86"/>
                <w:id w:val="1535074219"/>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1522E5" w:rsidRDefault="004652DA" w:rsidP="00B959ED">
                    <w:pPr>
                      <w:jc w:val="right"/>
                      <w:rPr>
                        <w:szCs w:val="21"/>
                      </w:rPr>
                    </w:pPr>
                    <w:r>
                      <w:rPr>
                        <w:szCs w:val="21"/>
                      </w:rPr>
                      <w:t xml:space="preserve">     </w:t>
                    </w:r>
                  </w:p>
                </w:tc>
              </w:sdtContent>
            </w:sdt>
            <w:sdt>
              <w:sdtPr>
                <w:rPr>
                  <w:szCs w:val="21"/>
                </w:rPr>
                <w:alias w:val="债务重组收益"/>
                <w:tag w:val="_GBC_91f76d8d409d4033b0d597d3086ae924"/>
                <w:id w:val="2130039066"/>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1522E5" w:rsidRDefault="004652DA" w:rsidP="00B959ED">
                    <w:pPr>
                      <w:jc w:val="right"/>
                      <w:rPr>
                        <w:szCs w:val="21"/>
                      </w:rPr>
                    </w:pPr>
                    <w:r>
                      <w:rPr>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1522E5" w:rsidRDefault="000827A7" w:rsidP="00B959ED">
                <w:pPr>
                  <w:autoSpaceDE w:val="0"/>
                  <w:autoSpaceDN w:val="0"/>
                  <w:adjustRightInd w:val="0"/>
                  <w:jc w:val="right"/>
                  <w:rPr>
                    <w:szCs w:val="21"/>
                  </w:rPr>
                </w:pPr>
                <w:sdt>
                  <w:sdtPr>
                    <w:rPr>
                      <w:rFonts w:hint="eastAsia"/>
                      <w:szCs w:val="21"/>
                    </w:rPr>
                    <w:alias w:val="债务重组利得计入当期非经常性损益的金额"/>
                    <w:tag w:val="_GBC_99060aa99e054825a1007e2b76901dfb"/>
                    <w:id w:val="1116027199"/>
                    <w:lock w:val="sdtLocked"/>
                    <w:showingPlcHdr/>
                  </w:sdtPr>
                  <w:sdtContent>
                    <w:r w:rsidR="004652DA">
                      <w:rPr>
                        <w:szCs w:val="21"/>
                      </w:rPr>
                      <w:t xml:space="preserve">     </w:t>
                    </w:r>
                  </w:sdtContent>
                </w:sdt>
              </w:p>
            </w:tc>
          </w:tr>
          <w:tr w:rsidR="001522E5" w:rsidTr="00B959ED">
            <w:tc>
              <w:tcPr>
                <w:tcW w:w="1167" w:type="pct"/>
                <w:tcBorders>
                  <w:top w:val="single" w:sz="4" w:space="0" w:color="auto"/>
                  <w:left w:val="single" w:sz="4" w:space="0" w:color="auto"/>
                  <w:bottom w:val="single" w:sz="4" w:space="0" w:color="auto"/>
                  <w:right w:val="single" w:sz="4" w:space="0" w:color="auto"/>
                </w:tcBorders>
              </w:tcPr>
              <w:p w:rsidR="001522E5" w:rsidRDefault="001522E5" w:rsidP="00B959ED">
                <w:pPr>
                  <w:autoSpaceDE w:val="0"/>
                  <w:autoSpaceDN w:val="0"/>
                  <w:adjustRightInd w:val="0"/>
                  <w:rPr>
                    <w:szCs w:val="21"/>
                  </w:rPr>
                </w:pPr>
                <w:r>
                  <w:rPr>
                    <w:rFonts w:hint="eastAsia"/>
                    <w:szCs w:val="21"/>
                  </w:rPr>
                  <w:t>非货币性资产交换利得</w:t>
                </w:r>
              </w:p>
            </w:tc>
            <w:sdt>
              <w:sdtPr>
                <w:rPr>
                  <w:szCs w:val="21"/>
                </w:rPr>
                <w:alias w:val="非货币性资产交换利得(营业外收入)"/>
                <w:tag w:val="_GBC_f279953dfb994ddc88273e7ca2f6bfa3"/>
                <w:id w:val="2040239523"/>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1522E5" w:rsidRDefault="001522E5" w:rsidP="00B959ED">
                    <w:pPr>
                      <w:jc w:val="right"/>
                      <w:rPr>
                        <w:szCs w:val="21"/>
                      </w:rPr>
                    </w:pPr>
                    <w:r>
                      <w:rPr>
                        <w:rFonts w:hint="eastAsia"/>
                        <w:color w:val="0000FF"/>
                        <w:szCs w:val="21"/>
                      </w:rPr>
                      <w:t xml:space="preserve">　</w:t>
                    </w:r>
                  </w:p>
                </w:tc>
              </w:sdtContent>
            </w:sdt>
            <w:sdt>
              <w:sdtPr>
                <w:rPr>
                  <w:szCs w:val="21"/>
                </w:rPr>
                <w:alias w:val="非货币性资产交换利得(营业外收入)"/>
                <w:tag w:val="_GBC_e19c33d145804b88b25f9fb5be614363"/>
                <w:id w:val="-158693287"/>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1522E5" w:rsidRDefault="001522E5" w:rsidP="00B959ED">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1522E5" w:rsidRDefault="000827A7" w:rsidP="00B959ED">
                <w:pPr>
                  <w:autoSpaceDE w:val="0"/>
                  <w:autoSpaceDN w:val="0"/>
                  <w:adjustRightInd w:val="0"/>
                  <w:jc w:val="right"/>
                  <w:rPr>
                    <w:szCs w:val="21"/>
                  </w:rPr>
                </w:pPr>
                <w:sdt>
                  <w:sdtPr>
                    <w:rPr>
                      <w:rFonts w:hint="eastAsia"/>
                      <w:szCs w:val="21"/>
                    </w:rPr>
                    <w:alias w:val="非货币性资产交换利得计入当期非经常性损益的金额"/>
                    <w:tag w:val="_GBC_c3400f1e73ef4bcfa27ad750d219658e"/>
                    <w:id w:val="577870989"/>
                    <w:lock w:val="sdtLocked"/>
                    <w:showingPlcHdr/>
                  </w:sdtPr>
                  <w:sdtContent>
                    <w:r w:rsidR="001522E5">
                      <w:rPr>
                        <w:rFonts w:hint="eastAsia"/>
                        <w:color w:val="0000FF"/>
                        <w:szCs w:val="21"/>
                      </w:rPr>
                      <w:t xml:space="preserve">　</w:t>
                    </w:r>
                  </w:sdtContent>
                </w:sdt>
              </w:p>
            </w:tc>
          </w:tr>
          <w:tr w:rsidR="001522E5" w:rsidTr="00B959ED">
            <w:tc>
              <w:tcPr>
                <w:tcW w:w="1167" w:type="pct"/>
                <w:tcBorders>
                  <w:top w:val="single" w:sz="4" w:space="0" w:color="auto"/>
                  <w:left w:val="single" w:sz="4" w:space="0" w:color="auto"/>
                  <w:bottom w:val="single" w:sz="4" w:space="0" w:color="auto"/>
                  <w:right w:val="single" w:sz="4" w:space="0" w:color="auto"/>
                </w:tcBorders>
              </w:tcPr>
              <w:p w:rsidR="001522E5" w:rsidRDefault="001522E5" w:rsidP="00B959ED">
                <w:pPr>
                  <w:autoSpaceDE w:val="0"/>
                  <w:autoSpaceDN w:val="0"/>
                  <w:adjustRightInd w:val="0"/>
                  <w:rPr>
                    <w:szCs w:val="21"/>
                  </w:rPr>
                </w:pPr>
                <w:r>
                  <w:rPr>
                    <w:rFonts w:hint="eastAsia"/>
                    <w:szCs w:val="21"/>
                  </w:rPr>
                  <w:t>接受捐赠</w:t>
                </w:r>
              </w:p>
            </w:tc>
            <w:sdt>
              <w:sdtPr>
                <w:rPr>
                  <w:szCs w:val="21"/>
                </w:rPr>
                <w:alias w:val="接受捐赠"/>
                <w:tag w:val="_GBC_ac7e790ef2ca4bb2863fe8e45382cf8a"/>
                <w:id w:val="461321578"/>
                <w:lock w:val="sdtLocked"/>
                <w:showingPlcHdr/>
              </w:sdtPr>
              <w:sdtContent>
                <w:tc>
                  <w:tcPr>
                    <w:tcW w:w="1274" w:type="pct"/>
                    <w:tcBorders>
                      <w:top w:val="single" w:sz="4" w:space="0" w:color="auto"/>
                      <w:left w:val="single" w:sz="4" w:space="0" w:color="auto"/>
                      <w:bottom w:val="single" w:sz="4" w:space="0" w:color="auto"/>
                      <w:right w:val="single" w:sz="4" w:space="0" w:color="auto"/>
                    </w:tcBorders>
                  </w:tcPr>
                  <w:p w:rsidR="001522E5" w:rsidRDefault="001522E5" w:rsidP="00B959ED">
                    <w:pPr>
                      <w:jc w:val="right"/>
                      <w:rPr>
                        <w:szCs w:val="21"/>
                      </w:rPr>
                    </w:pPr>
                    <w:r>
                      <w:rPr>
                        <w:rFonts w:hint="eastAsia"/>
                        <w:color w:val="0000FF"/>
                        <w:szCs w:val="21"/>
                      </w:rPr>
                      <w:t xml:space="preserve">　</w:t>
                    </w:r>
                  </w:p>
                </w:tc>
              </w:sdtContent>
            </w:sdt>
            <w:sdt>
              <w:sdtPr>
                <w:rPr>
                  <w:szCs w:val="21"/>
                </w:rPr>
                <w:alias w:val="接受捐赠"/>
                <w:tag w:val="_GBC_18f370263894457b978cb3947b6a685d"/>
                <w:id w:val="2120641006"/>
                <w:lock w:val="sdtLocked"/>
                <w:showingPlcHdr/>
              </w:sdtPr>
              <w:sdtContent>
                <w:tc>
                  <w:tcPr>
                    <w:tcW w:w="1279" w:type="pct"/>
                    <w:tcBorders>
                      <w:top w:val="single" w:sz="4" w:space="0" w:color="auto"/>
                      <w:left w:val="single" w:sz="4" w:space="0" w:color="auto"/>
                      <w:bottom w:val="single" w:sz="4" w:space="0" w:color="auto"/>
                      <w:right w:val="single" w:sz="4" w:space="0" w:color="auto"/>
                    </w:tcBorders>
                  </w:tcPr>
                  <w:p w:rsidR="001522E5" w:rsidRDefault="001522E5" w:rsidP="00B959ED">
                    <w:pPr>
                      <w:jc w:val="right"/>
                      <w:rPr>
                        <w:szCs w:val="21"/>
                      </w:rPr>
                    </w:pPr>
                    <w:r>
                      <w:rPr>
                        <w:rFonts w:hint="eastAsia"/>
                        <w:color w:val="0000FF"/>
                        <w:szCs w:val="21"/>
                      </w:rPr>
                      <w:t xml:space="preserve">　</w:t>
                    </w:r>
                  </w:p>
                </w:tc>
              </w:sdtContent>
            </w:sdt>
            <w:tc>
              <w:tcPr>
                <w:tcW w:w="1280" w:type="pct"/>
                <w:tcBorders>
                  <w:top w:val="single" w:sz="4" w:space="0" w:color="auto"/>
                  <w:left w:val="single" w:sz="4" w:space="0" w:color="auto"/>
                  <w:bottom w:val="single" w:sz="4" w:space="0" w:color="auto"/>
                  <w:right w:val="single" w:sz="4" w:space="0" w:color="auto"/>
                </w:tcBorders>
              </w:tcPr>
              <w:p w:rsidR="001522E5" w:rsidRDefault="000827A7" w:rsidP="00B959ED">
                <w:pPr>
                  <w:autoSpaceDE w:val="0"/>
                  <w:autoSpaceDN w:val="0"/>
                  <w:adjustRightInd w:val="0"/>
                  <w:jc w:val="right"/>
                  <w:rPr>
                    <w:szCs w:val="21"/>
                  </w:rPr>
                </w:pPr>
                <w:sdt>
                  <w:sdtPr>
                    <w:rPr>
                      <w:rFonts w:hint="eastAsia"/>
                      <w:szCs w:val="21"/>
                    </w:rPr>
                    <w:alias w:val="接受捐赠计入当期非经常性损益的金额"/>
                    <w:tag w:val="_GBC_eada15c741824cefba5d57f7347535e5"/>
                    <w:id w:val="509955016"/>
                    <w:lock w:val="sdtLocked"/>
                    <w:showingPlcHdr/>
                  </w:sdtPr>
                  <w:sdtContent>
                    <w:r w:rsidR="001522E5">
                      <w:rPr>
                        <w:rFonts w:hint="eastAsia"/>
                        <w:color w:val="0000FF"/>
                        <w:szCs w:val="21"/>
                      </w:rPr>
                      <w:t xml:space="preserve">　</w:t>
                    </w:r>
                  </w:sdtContent>
                </w:sdt>
              </w:p>
            </w:tc>
          </w:tr>
          <w:tr w:rsidR="001522E5" w:rsidTr="00B959ED">
            <w:tc>
              <w:tcPr>
                <w:tcW w:w="1167" w:type="pct"/>
                <w:tcBorders>
                  <w:top w:val="single" w:sz="4" w:space="0" w:color="auto"/>
                  <w:left w:val="single" w:sz="4" w:space="0" w:color="auto"/>
                  <w:bottom w:val="single" w:sz="4" w:space="0" w:color="auto"/>
                  <w:right w:val="single" w:sz="4" w:space="0" w:color="auto"/>
                </w:tcBorders>
              </w:tcPr>
              <w:p w:rsidR="001522E5" w:rsidRDefault="001522E5" w:rsidP="00B959ED">
                <w:pPr>
                  <w:ind w:right="6"/>
                  <w:rPr>
                    <w:bCs/>
                    <w:szCs w:val="21"/>
                  </w:rPr>
                </w:pPr>
                <w:r>
                  <w:rPr>
                    <w:rFonts w:hint="eastAsia"/>
                    <w:bCs/>
                    <w:szCs w:val="21"/>
                  </w:rPr>
                  <w:t>政府补助</w:t>
                </w:r>
              </w:p>
            </w:tc>
            <w:tc>
              <w:tcPr>
                <w:tcW w:w="1274" w:type="pct"/>
                <w:tcBorders>
                  <w:top w:val="single" w:sz="4" w:space="0" w:color="auto"/>
                  <w:left w:val="single" w:sz="4" w:space="0" w:color="auto"/>
                  <w:bottom w:val="single" w:sz="4" w:space="0" w:color="auto"/>
                  <w:right w:val="single" w:sz="4" w:space="0" w:color="auto"/>
                </w:tcBorders>
              </w:tcPr>
              <w:p w:rsidR="001522E5" w:rsidRDefault="000827A7" w:rsidP="00B959ED">
                <w:pPr>
                  <w:jc w:val="right"/>
                  <w:rPr>
                    <w:szCs w:val="21"/>
                  </w:rPr>
                </w:pPr>
                <w:sdt>
                  <w:sdtPr>
                    <w:rPr>
                      <w:rFonts w:hint="eastAsia"/>
                      <w:szCs w:val="21"/>
                    </w:rPr>
                    <w:alias w:val="补贴收入"/>
                    <w:tag w:val="_GBC_8af8f207fcef4bafa98a91146c4d617d"/>
                    <w:id w:val="-2138718424"/>
                    <w:lock w:val="sdtLocked"/>
                  </w:sdtPr>
                  <w:sdtContent>
                    <w:r w:rsidR="004652DA">
                      <w:rPr>
                        <w:szCs w:val="21"/>
                      </w:rPr>
                      <w:t>93,597,867.13</w:t>
                    </w:r>
                  </w:sdtContent>
                </w:sdt>
              </w:p>
            </w:tc>
            <w:sdt>
              <w:sdtPr>
                <w:rPr>
                  <w:szCs w:val="21"/>
                </w:rPr>
                <w:alias w:val="补贴收入"/>
                <w:tag w:val="_GBC_02f5abe7f08c4103940c7ed3818d7ce0"/>
                <w:id w:val="-742417294"/>
                <w:lock w:val="sdtLocked"/>
              </w:sdtPr>
              <w:sdtContent>
                <w:tc>
                  <w:tcPr>
                    <w:tcW w:w="1279" w:type="pct"/>
                    <w:tcBorders>
                      <w:top w:val="single" w:sz="4" w:space="0" w:color="auto"/>
                      <w:left w:val="single" w:sz="4" w:space="0" w:color="auto"/>
                      <w:bottom w:val="single" w:sz="4" w:space="0" w:color="auto"/>
                      <w:right w:val="single" w:sz="4" w:space="0" w:color="auto"/>
                    </w:tcBorders>
                  </w:tcPr>
                  <w:p w:rsidR="001522E5" w:rsidRDefault="004652DA" w:rsidP="00B959ED">
                    <w:pPr>
                      <w:jc w:val="right"/>
                      <w:rPr>
                        <w:szCs w:val="21"/>
                      </w:rPr>
                    </w:pPr>
                    <w:r>
                      <w:rPr>
                        <w:szCs w:val="21"/>
                      </w:rPr>
                      <w:t>94,080,852.30</w:t>
                    </w:r>
                  </w:p>
                </w:tc>
              </w:sdtContent>
            </w:sdt>
            <w:tc>
              <w:tcPr>
                <w:tcW w:w="1280" w:type="pct"/>
                <w:tcBorders>
                  <w:top w:val="single" w:sz="4" w:space="0" w:color="auto"/>
                  <w:left w:val="single" w:sz="4" w:space="0" w:color="auto"/>
                  <w:bottom w:val="single" w:sz="4" w:space="0" w:color="auto"/>
                  <w:right w:val="single" w:sz="4" w:space="0" w:color="auto"/>
                </w:tcBorders>
              </w:tcPr>
              <w:p w:rsidR="001522E5" w:rsidRDefault="000827A7" w:rsidP="00B959ED">
                <w:pPr>
                  <w:autoSpaceDE w:val="0"/>
                  <w:autoSpaceDN w:val="0"/>
                  <w:adjustRightInd w:val="0"/>
                  <w:jc w:val="right"/>
                  <w:rPr>
                    <w:szCs w:val="21"/>
                  </w:rPr>
                </w:pPr>
                <w:sdt>
                  <w:sdtPr>
                    <w:rPr>
                      <w:rFonts w:hint="eastAsia"/>
                      <w:szCs w:val="21"/>
                    </w:rPr>
                    <w:alias w:val="政府补助计入当期非经常性损益的金额"/>
                    <w:tag w:val="_GBC_4cf7275d0d8248bc99383346ef6f9e95"/>
                    <w:id w:val="788242632"/>
                    <w:lock w:val="sdtLocked"/>
                  </w:sdtPr>
                  <w:sdtContent>
                    <w:r w:rsidR="004652DA">
                      <w:rPr>
                        <w:szCs w:val="21"/>
                      </w:rPr>
                      <w:t>93,597,867.13</w:t>
                    </w:r>
                  </w:sdtContent>
                </w:sdt>
              </w:p>
            </w:tc>
          </w:tr>
          <w:sdt>
            <w:sdtPr>
              <w:rPr>
                <w:rFonts w:hint="eastAsia"/>
                <w:szCs w:val="21"/>
              </w:rPr>
              <w:alias w:val="营业外收入明细"/>
              <w:tag w:val="_TUP_46937c9656934b67a9abb141e7420d0e"/>
              <w:id w:val="1451896813"/>
              <w:lock w:val="sdtLocked"/>
            </w:sdtPr>
            <w:sdtContent>
              <w:tr w:rsidR="001522E5" w:rsidTr="00B959ED">
                <w:sdt>
                  <w:sdtPr>
                    <w:rPr>
                      <w:rFonts w:hint="eastAsia"/>
                      <w:szCs w:val="21"/>
                    </w:rPr>
                    <w:alias w:val="营业外收入项目"/>
                    <w:tag w:val="_GBC_49e3351cd1934b3696d943beaddc2654"/>
                    <w:id w:val="2132897550"/>
                    <w:lock w:val="sdtLocked"/>
                  </w:sdtPr>
                  <w:sdtContent>
                    <w:tc>
                      <w:tcPr>
                        <w:tcW w:w="1167" w:type="pct"/>
                        <w:tcBorders>
                          <w:top w:val="single" w:sz="4" w:space="0" w:color="auto"/>
                          <w:left w:val="single" w:sz="4" w:space="0" w:color="auto"/>
                          <w:bottom w:val="single" w:sz="4" w:space="0" w:color="auto"/>
                          <w:right w:val="single" w:sz="4" w:space="0" w:color="auto"/>
                        </w:tcBorders>
                      </w:tcPr>
                      <w:p w:rsidR="001522E5" w:rsidRDefault="001522E5" w:rsidP="00B959ED">
                        <w:pPr>
                          <w:rPr>
                            <w:szCs w:val="21"/>
                          </w:rPr>
                        </w:pPr>
                        <w:r w:rsidRPr="00024D73">
                          <w:rPr>
                            <w:rFonts w:hint="eastAsia"/>
                            <w:szCs w:val="21"/>
                          </w:rPr>
                          <w:t>盘盈利得</w:t>
                        </w:r>
                      </w:p>
                    </w:tc>
                  </w:sdtContent>
                </w:sdt>
                <w:sdt>
                  <w:sdtPr>
                    <w:rPr>
                      <w:szCs w:val="21"/>
                    </w:rPr>
                    <w:alias w:val="营业外收入金额"/>
                    <w:tag w:val="_GBC_3f9444aeff5f4dddb1d2f778e2066da9"/>
                    <w:id w:val="-1182893452"/>
                    <w:lock w:val="sdtLocked"/>
                  </w:sdtPr>
                  <w:sdtContent>
                    <w:tc>
                      <w:tcPr>
                        <w:tcW w:w="1274" w:type="pct"/>
                        <w:tcBorders>
                          <w:top w:val="single" w:sz="4" w:space="0" w:color="auto"/>
                          <w:left w:val="single" w:sz="4" w:space="0" w:color="auto"/>
                          <w:bottom w:val="single" w:sz="4" w:space="0" w:color="auto"/>
                          <w:right w:val="single" w:sz="4" w:space="0" w:color="auto"/>
                        </w:tcBorders>
                      </w:tcPr>
                      <w:p w:rsidR="001522E5" w:rsidRDefault="001522E5" w:rsidP="00B959ED">
                        <w:pPr>
                          <w:jc w:val="right"/>
                          <w:rPr>
                            <w:szCs w:val="21"/>
                          </w:rPr>
                        </w:pPr>
                        <w:r>
                          <w:rPr>
                            <w:szCs w:val="21"/>
                          </w:rPr>
                          <w:t>985,940.14</w:t>
                        </w:r>
                      </w:p>
                    </w:tc>
                  </w:sdtContent>
                </w:sdt>
                <w:sdt>
                  <w:sdtPr>
                    <w:rPr>
                      <w:szCs w:val="21"/>
                    </w:rPr>
                    <w:alias w:val="营业外收入金额"/>
                    <w:tag w:val="_GBC_49cebca5fd024f8393bef516630d6766"/>
                    <w:id w:val="527607850"/>
                    <w:lock w:val="sdtLocked"/>
                  </w:sdtPr>
                  <w:sdtContent>
                    <w:tc>
                      <w:tcPr>
                        <w:tcW w:w="1279" w:type="pct"/>
                        <w:tcBorders>
                          <w:top w:val="single" w:sz="4" w:space="0" w:color="auto"/>
                          <w:left w:val="single" w:sz="4" w:space="0" w:color="auto"/>
                          <w:bottom w:val="single" w:sz="4" w:space="0" w:color="auto"/>
                          <w:right w:val="single" w:sz="4" w:space="0" w:color="auto"/>
                        </w:tcBorders>
                      </w:tcPr>
                      <w:p w:rsidR="001522E5" w:rsidRDefault="001522E5" w:rsidP="00B959ED">
                        <w:pPr>
                          <w:jc w:val="right"/>
                          <w:rPr>
                            <w:szCs w:val="21"/>
                          </w:rPr>
                        </w:pPr>
                        <w:r>
                          <w:rPr>
                            <w:szCs w:val="21"/>
                          </w:rPr>
                          <w:t>10,003,879.24</w:t>
                        </w:r>
                      </w:p>
                    </w:tc>
                  </w:sdtContent>
                </w:sdt>
                <w:sdt>
                  <w:sdtPr>
                    <w:rPr>
                      <w:szCs w:val="21"/>
                    </w:rPr>
                    <w:alias w:val="营业外收入金额计入当期非经常性损益的金额"/>
                    <w:tag w:val="_GBC_8e5c83eff2d9462698b1756d323a3c83"/>
                    <w:id w:val="-1336917170"/>
                    <w:lock w:val="sdtLocked"/>
                  </w:sdtPr>
                  <w:sdtContent>
                    <w:tc>
                      <w:tcPr>
                        <w:tcW w:w="1280" w:type="pct"/>
                        <w:tcBorders>
                          <w:top w:val="single" w:sz="4" w:space="0" w:color="auto"/>
                          <w:left w:val="single" w:sz="4" w:space="0" w:color="auto"/>
                          <w:bottom w:val="single" w:sz="4" w:space="0" w:color="auto"/>
                          <w:right w:val="single" w:sz="4" w:space="0" w:color="auto"/>
                        </w:tcBorders>
                      </w:tcPr>
                      <w:p w:rsidR="001522E5" w:rsidRDefault="001522E5" w:rsidP="00B959ED">
                        <w:pPr>
                          <w:jc w:val="right"/>
                          <w:rPr>
                            <w:szCs w:val="21"/>
                          </w:rPr>
                        </w:pPr>
                        <w:r>
                          <w:rPr>
                            <w:szCs w:val="21"/>
                          </w:rPr>
                          <w:t>985,940.14</w:t>
                        </w:r>
                      </w:p>
                    </w:tc>
                  </w:sdtContent>
                </w:sdt>
              </w:tr>
            </w:sdtContent>
          </w:sdt>
          <w:sdt>
            <w:sdtPr>
              <w:rPr>
                <w:rFonts w:hint="eastAsia"/>
                <w:szCs w:val="21"/>
              </w:rPr>
              <w:alias w:val="营业外收入明细"/>
              <w:tag w:val="_TUP_46937c9656934b67a9abb141e7420d0e"/>
              <w:id w:val="-436147885"/>
              <w:lock w:val="sdtLocked"/>
            </w:sdtPr>
            <w:sdtContent>
              <w:tr w:rsidR="001522E5" w:rsidTr="00B959ED">
                <w:sdt>
                  <w:sdtPr>
                    <w:rPr>
                      <w:rFonts w:hint="eastAsia"/>
                      <w:szCs w:val="21"/>
                    </w:rPr>
                    <w:alias w:val="营业外收入项目"/>
                    <w:tag w:val="_GBC_49e3351cd1934b3696d943beaddc2654"/>
                    <w:id w:val="-618148707"/>
                    <w:lock w:val="sdtLocked"/>
                  </w:sdtPr>
                  <w:sdtContent>
                    <w:tc>
                      <w:tcPr>
                        <w:tcW w:w="1167" w:type="pct"/>
                        <w:tcBorders>
                          <w:top w:val="single" w:sz="4" w:space="0" w:color="auto"/>
                          <w:left w:val="single" w:sz="4" w:space="0" w:color="auto"/>
                          <w:bottom w:val="single" w:sz="4" w:space="0" w:color="auto"/>
                          <w:right w:val="single" w:sz="4" w:space="0" w:color="auto"/>
                        </w:tcBorders>
                      </w:tcPr>
                      <w:p w:rsidR="001522E5" w:rsidRDefault="001522E5" w:rsidP="00B959ED">
                        <w:pPr>
                          <w:rPr>
                            <w:szCs w:val="21"/>
                          </w:rPr>
                        </w:pPr>
                        <w:r w:rsidRPr="00024D73">
                          <w:rPr>
                            <w:rFonts w:hint="eastAsia"/>
                            <w:szCs w:val="21"/>
                          </w:rPr>
                          <w:t>罚没及违约金收入</w:t>
                        </w:r>
                      </w:p>
                    </w:tc>
                  </w:sdtContent>
                </w:sdt>
                <w:sdt>
                  <w:sdtPr>
                    <w:rPr>
                      <w:szCs w:val="21"/>
                    </w:rPr>
                    <w:alias w:val="营业外收入金额"/>
                    <w:tag w:val="_GBC_3f9444aeff5f4dddb1d2f778e2066da9"/>
                    <w:id w:val="210618959"/>
                    <w:lock w:val="sdtLocked"/>
                  </w:sdtPr>
                  <w:sdtContent>
                    <w:tc>
                      <w:tcPr>
                        <w:tcW w:w="1274" w:type="pct"/>
                        <w:tcBorders>
                          <w:top w:val="single" w:sz="4" w:space="0" w:color="auto"/>
                          <w:left w:val="single" w:sz="4" w:space="0" w:color="auto"/>
                          <w:bottom w:val="single" w:sz="4" w:space="0" w:color="auto"/>
                          <w:right w:val="single" w:sz="4" w:space="0" w:color="auto"/>
                        </w:tcBorders>
                      </w:tcPr>
                      <w:p w:rsidR="001522E5" w:rsidRDefault="004652DA" w:rsidP="00B959ED">
                        <w:pPr>
                          <w:jc w:val="right"/>
                          <w:rPr>
                            <w:szCs w:val="21"/>
                          </w:rPr>
                        </w:pPr>
                        <w:r>
                          <w:rPr>
                            <w:szCs w:val="21"/>
                          </w:rPr>
                          <w:t>69,544,464.63</w:t>
                        </w:r>
                      </w:p>
                    </w:tc>
                  </w:sdtContent>
                </w:sdt>
                <w:sdt>
                  <w:sdtPr>
                    <w:rPr>
                      <w:szCs w:val="21"/>
                    </w:rPr>
                    <w:alias w:val="营业外收入金额"/>
                    <w:tag w:val="_GBC_49cebca5fd024f8393bef516630d6766"/>
                    <w:id w:val="-1379852996"/>
                    <w:lock w:val="sdtLocked"/>
                  </w:sdtPr>
                  <w:sdtContent>
                    <w:tc>
                      <w:tcPr>
                        <w:tcW w:w="1279" w:type="pct"/>
                        <w:tcBorders>
                          <w:top w:val="single" w:sz="4" w:space="0" w:color="auto"/>
                          <w:left w:val="single" w:sz="4" w:space="0" w:color="auto"/>
                          <w:bottom w:val="single" w:sz="4" w:space="0" w:color="auto"/>
                          <w:right w:val="single" w:sz="4" w:space="0" w:color="auto"/>
                        </w:tcBorders>
                      </w:tcPr>
                      <w:p w:rsidR="001522E5" w:rsidRDefault="004652DA" w:rsidP="00B959ED">
                        <w:pPr>
                          <w:jc w:val="right"/>
                          <w:rPr>
                            <w:szCs w:val="21"/>
                          </w:rPr>
                        </w:pPr>
                        <w:r>
                          <w:rPr>
                            <w:szCs w:val="21"/>
                          </w:rPr>
                          <w:t>119,239,049.47</w:t>
                        </w:r>
                      </w:p>
                    </w:tc>
                  </w:sdtContent>
                </w:sdt>
                <w:sdt>
                  <w:sdtPr>
                    <w:rPr>
                      <w:szCs w:val="21"/>
                    </w:rPr>
                    <w:alias w:val="营业外收入金额计入当期非经常性损益的金额"/>
                    <w:tag w:val="_GBC_8e5c83eff2d9462698b1756d323a3c83"/>
                    <w:id w:val="-447089271"/>
                    <w:lock w:val="sdtLocked"/>
                  </w:sdtPr>
                  <w:sdtContent>
                    <w:tc>
                      <w:tcPr>
                        <w:tcW w:w="1280" w:type="pct"/>
                        <w:tcBorders>
                          <w:top w:val="single" w:sz="4" w:space="0" w:color="auto"/>
                          <w:left w:val="single" w:sz="4" w:space="0" w:color="auto"/>
                          <w:bottom w:val="single" w:sz="4" w:space="0" w:color="auto"/>
                          <w:right w:val="single" w:sz="4" w:space="0" w:color="auto"/>
                        </w:tcBorders>
                      </w:tcPr>
                      <w:p w:rsidR="001522E5" w:rsidRDefault="004652DA" w:rsidP="00B959ED">
                        <w:pPr>
                          <w:jc w:val="right"/>
                          <w:rPr>
                            <w:szCs w:val="21"/>
                          </w:rPr>
                        </w:pPr>
                        <w:r>
                          <w:rPr>
                            <w:szCs w:val="21"/>
                          </w:rPr>
                          <w:t>69,544,464.63</w:t>
                        </w:r>
                      </w:p>
                    </w:tc>
                  </w:sdtContent>
                </w:sdt>
              </w:tr>
            </w:sdtContent>
          </w:sdt>
          <w:sdt>
            <w:sdtPr>
              <w:rPr>
                <w:rFonts w:hint="eastAsia"/>
                <w:szCs w:val="21"/>
              </w:rPr>
              <w:alias w:val="营业外收入明细"/>
              <w:tag w:val="_TUP_46937c9656934b67a9abb141e7420d0e"/>
              <w:id w:val="-583536216"/>
              <w:lock w:val="sdtLocked"/>
            </w:sdtPr>
            <w:sdtContent>
              <w:tr w:rsidR="001522E5" w:rsidTr="00B959ED">
                <w:sdt>
                  <w:sdtPr>
                    <w:rPr>
                      <w:rFonts w:hint="eastAsia"/>
                      <w:szCs w:val="21"/>
                    </w:rPr>
                    <w:alias w:val="营业外收入项目"/>
                    <w:tag w:val="_GBC_49e3351cd1934b3696d943beaddc2654"/>
                    <w:id w:val="115647747"/>
                    <w:lock w:val="sdtLocked"/>
                  </w:sdtPr>
                  <w:sdtContent>
                    <w:tc>
                      <w:tcPr>
                        <w:tcW w:w="1167" w:type="pct"/>
                        <w:tcBorders>
                          <w:top w:val="single" w:sz="4" w:space="0" w:color="auto"/>
                          <w:left w:val="single" w:sz="4" w:space="0" w:color="auto"/>
                          <w:bottom w:val="single" w:sz="4" w:space="0" w:color="auto"/>
                          <w:right w:val="single" w:sz="4" w:space="0" w:color="auto"/>
                        </w:tcBorders>
                      </w:tcPr>
                      <w:p w:rsidR="001522E5" w:rsidRDefault="001522E5" w:rsidP="00B959ED">
                        <w:pPr>
                          <w:rPr>
                            <w:szCs w:val="21"/>
                          </w:rPr>
                        </w:pPr>
                        <w:r>
                          <w:rPr>
                            <w:rFonts w:hint="eastAsia"/>
                            <w:szCs w:val="21"/>
                          </w:rPr>
                          <w:t>其他</w:t>
                        </w:r>
                      </w:p>
                    </w:tc>
                  </w:sdtContent>
                </w:sdt>
                <w:sdt>
                  <w:sdtPr>
                    <w:rPr>
                      <w:szCs w:val="21"/>
                    </w:rPr>
                    <w:alias w:val="营业外收入金额"/>
                    <w:tag w:val="_GBC_3f9444aeff5f4dddb1d2f778e2066da9"/>
                    <w:id w:val="1979636045"/>
                    <w:lock w:val="sdtLocked"/>
                  </w:sdtPr>
                  <w:sdtContent>
                    <w:tc>
                      <w:tcPr>
                        <w:tcW w:w="1274" w:type="pct"/>
                        <w:tcBorders>
                          <w:top w:val="single" w:sz="4" w:space="0" w:color="auto"/>
                          <w:left w:val="single" w:sz="4" w:space="0" w:color="auto"/>
                          <w:bottom w:val="single" w:sz="4" w:space="0" w:color="auto"/>
                          <w:right w:val="single" w:sz="4" w:space="0" w:color="auto"/>
                        </w:tcBorders>
                      </w:tcPr>
                      <w:p w:rsidR="001522E5" w:rsidRDefault="00770B24" w:rsidP="00770B24">
                        <w:pPr>
                          <w:jc w:val="right"/>
                          <w:rPr>
                            <w:szCs w:val="21"/>
                          </w:rPr>
                        </w:pPr>
                        <w:r>
                          <w:rPr>
                            <w:szCs w:val="21"/>
                          </w:rPr>
                          <w:t>61,847,182.99</w:t>
                        </w:r>
                      </w:p>
                    </w:tc>
                  </w:sdtContent>
                </w:sdt>
                <w:sdt>
                  <w:sdtPr>
                    <w:rPr>
                      <w:szCs w:val="21"/>
                    </w:rPr>
                    <w:alias w:val="营业外收入金额"/>
                    <w:tag w:val="_GBC_49cebca5fd024f8393bef516630d6766"/>
                    <w:id w:val="-174425958"/>
                    <w:lock w:val="sdtLocked"/>
                  </w:sdtPr>
                  <w:sdtContent>
                    <w:tc>
                      <w:tcPr>
                        <w:tcW w:w="1279" w:type="pct"/>
                        <w:tcBorders>
                          <w:top w:val="single" w:sz="4" w:space="0" w:color="auto"/>
                          <w:left w:val="single" w:sz="4" w:space="0" w:color="auto"/>
                          <w:bottom w:val="single" w:sz="4" w:space="0" w:color="auto"/>
                          <w:right w:val="single" w:sz="4" w:space="0" w:color="auto"/>
                        </w:tcBorders>
                      </w:tcPr>
                      <w:p w:rsidR="001522E5" w:rsidRDefault="001522E5" w:rsidP="00B959ED">
                        <w:pPr>
                          <w:jc w:val="right"/>
                          <w:rPr>
                            <w:szCs w:val="21"/>
                          </w:rPr>
                        </w:pPr>
                        <w:r>
                          <w:rPr>
                            <w:szCs w:val="21"/>
                          </w:rPr>
                          <w:t>17,174,331.45</w:t>
                        </w:r>
                      </w:p>
                    </w:tc>
                  </w:sdtContent>
                </w:sdt>
                <w:sdt>
                  <w:sdtPr>
                    <w:rPr>
                      <w:szCs w:val="21"/>
                    </w:rPr>
                    <w:alias w:val="营业外收入金额计入当期非经常性损益的金额"/>
                    <w:tag w:val="_GBC_8e5c83eff2d9462698b1756d323a3c83"/>
                    <w:id w:val="69852239"/>
                    <w:lock w:val="sdtLocked"/>
                  </w:sdtPr>
                  <w:sdtContent>
                    <w:tc>
                      <w:tcPr>
                        <w:tcW w:w="1280" w:type="pct"/>
                        <w:tcBorders>
                          <w:top w:val="single" w:sz="4" w:space="0" w:color="auto"/>
                          <w:left w:val="single" w:sz="4" w:space="0" w:color="auto"/>
                          <w:bottom w:val="single" w:sz="4" w:space="0" w:color="auto"/>
                          <w:right w:val="single" w:sz="4" w:space="0" w:color="auto"/>
                        </w:tcBorders>
                      </w:tcPr>
                      <w:p w:rsidR="001522E5" w:rsidRDefault="002D6D02" w:rsidP="00B959ED">
                        <w:pPr>
                          <w:jc w:val="right"/>
                          <w:rPr>
                            <w:szCs w:val="21"/>
                          </w:rPr>
                        </w:pPr>
                        <w:r>
                          <w:rPr>
                            <w:szCs w:val="21"/>
                          </w:rPr>
                          <w:t>61,847,182.99</w:t>
                        </w:r>
                      </w:p>
                    </w:tc>
                  </w:sdtContent>
                </w:sdt>
              </w:tr>
            </w:sdtContent>
          </w:sdt>
          <w:tr w:rsidR="001522E5" w:rsidRPr="001522E5" w:rsidTr="00B959ED">
            <w:tc>
              <w:tcPr>
                <w:tcW w:w="1167" w:type="pct"/>
                <w:tcBorders>
                  <w:top w:val="single" w:sz="4" w:space="0" w:color="auto"/>
                  <w:left w:val="single" w:sz="4" w:space="0" w:color="auto"/>
                  <w:bottom w:val="single" w:sz="4" w:space="0" w:color="auto"/>
                  <w:right w:val="single" w:sz="4" w:space="0" w:color="auto"/>
                </w:tcBorders>
                <w:vAlign w:val="center"/>
              </w:tcPr>
              <w:p w:rsidR="001522E5" w:rsidRDefault="001522E5" w:rsidP="00B959ED">
                <w:pPr>
                  <w:jc w:val="center"/>
                  <w:rPr>
                    <w:szCs w:val="21"/>
                  </w:rPr>
                </w:pPr>
                <w:r>
                  <w:rPr>
                    <w:rFonts w:hint="eastAsia"/>
                    <w:szCs w:val="21"/>
                  </w:rPr>
                  <w:t>合计</w:t>
                </w:r>
              </w:p>
            </w:tc>
            <w:tc>
              <w:tcPr>
                <w:tcW w:w="1274" w:type="pct"/>
                <w:tcBorders>
                  <w:top w:val="single" w:sz="4" w:space="0" w:color="auto"/>
                  <w:left w:val="single" w:sz="4" w:space="0" w:color="auto"/>
                  <w:bottom w:val="single" w:sz="4" w:space="0" w:color="auto"/>
                  <w:right w:val="single" w:sz="4" w:space="0" w:color="auto"/>
                </w:tcBorders>
              </w:tcPr>
              <w:p w:rsidR="001522E5" w:rsidRDefault="000827A7" w:rsidP="004652DA">
                <w:pPr>
                  <w:jc w:val="right"/>
                  <w:rPr>
                    <w:szCs w:val="21"/>
                  </w:rPr>
                </w:pPr>
                <w:sdt>
                  <w:sdtPr>
                    <w:rPr>
                      <w:rFonts w:hint="eastAsia"/>
                      <w:szCs w:val="21"/>
                    </w:rPr>
                    <w:alias w:val="营业外收入"/>
                    <w:tag w:val="_GBC_01cacdd1477c4f24a9e5864ab7db5986"/>
                    <w:id w:val="606940518"/>
                    <w:lock w:val="sdtLocked"/>
                  </w:sdtPr>
                  <w:sdtContent>
                    <w:r w:rsidR="004652DA" w:rsidRPr="00082D6D">
                      <w:rPr>
                        <w:szCs w:val="21"/>
                      </w:rPr>
                      <w:t>373,859,624.67</w:t>
                    </w:r>
                  </w:sdtContent>
                </w:sdt>
              </w:p>
            </w:tc>
            <w:tc>
              <w:tcPr>
                <w:tcW w:w="1279" w:type="pct"/>
                <w:tcBorders>
                  <w:top w:val="single" w:sz="4" w:space="0" w:color="auto"/>
                  <w:left w:val="single" w:sz="4" w:space="0" w:color="auto"/>
                  <w:bottom w:val="single" w:sz="4" w:space="0" w:color="auto"/>
                  <w:right w:val="single" w:sz="4" w:space="0" w:color="auto"/>
                </w:tcBorders>
              </w:tcPr>
              <w:p w:rsidR="001522E5" w:rsidRDefault="000827A7" w:rsidP="00B959ED">
                <w:pPr>
                  <w:jc w:val="right"/>
                  <w:rPr>
                    <w:szCs w:val="21"/>
                  </w:rPr>
                </w:pPr>
                <w:sdt>
                  <w:sdtPr>
                    <w:rPr>
                      <w:rFonts w:hint="eastAsia"/>
                      <w:szCs w:val="21"/>
                    </w:rPr>
                    <w:alias w:val="营业外收入"/>
                    <w:tag w:val="_GBC_51460c04a9b8496ba194081cc4737d1a"/>
                    <w:id w:val="-264152217"/>
                    <w:lock w:val="sdtLocked"/>
                  </w:sdtPr>
                  <w:sdtContent>
                    <w:r w:rsidR="001522E5">
                      <w:rPr>
                        <w:szCs w:val="21"/>
                      </w:rPr>
                      <w:t>746,019,146.32</w:t>
                    </w:r>
                  </w:sdtContent>
                </w:sdt>
              </w:p>
            </w:tc>
            <w:tc>
              <w:tcPr>
                <w:tcW w:w="1280" w:type="pct"/>
                <w:tcBorders>
                  <w:top w:val="single" w:sz="4" w:space="0" w:color="auto"/>
                  <w:left w:val="single" w:sz="4" w:space="0" w:color="auto"/>
                  <w:bottom w:val="single" w:sz="4" w:space="0" w:color="auto"/>
                  <w:right w:val="single" w:sz="4" w:space="0" w:color="auto"/>
                </w:tcBorders>
              </w:tcPr>
              <w:p w:rsidR="001522E5" w:rsidRDefault="000827A7" w:rsidP="00B959ED">
                <w:pPr>
                  <w:autoSpaceDE w:val="0"/>
                  <w:autoSpaceDN w:val="0"/>
                  <w:adjustRightInd w:val="0"/>
                  <w:jc w:val="right"/>
                  <w:rPr>
                    <w:szCs w:val="21"/>
                  </w:rPr>
                </w:pPr>
                <w:sdt>
                  <w:sdtPr>
                    <w:rPr>
                      <w:rFonts w:hint="eastAsia"/>
                      <w:szCs w:val="21"/>
                    </w:rPr>
                    <w:alias w:val="营业外收入合计计入当期非经常性损益的金额"/>
                    <w:tag w:val="_GBC_268d47d9eade410a9507e257318ef644"/>
                    <w:id w:val="-748194636"/>
                    <w:lock w:val="sdtLocked"/>
                  </w:sdtPr>
                  <w:sdtContent>
                    <w:r w:rsidR="002D6D02">
                      <w:rPr>
                        <w:szCs w:val="21"/>
                      </w:rPr>
                      <w:t>373,859,624.67</w:t>
                    </w:r>
                  </w:sdtContent>
                </w:sdt>
              </w:p>
            </w:tc>
          </w:tr>
        </w:tbl>
        <w:p w:rsidR="00D14D3F" w:rsidRPr="001522E5" w:rsidRDefault="000827A7" w:rsidP="001522E5"/>
      </w:sdtContent>
    </w:sdt>
    <w:p w:rsidR="00D14D3F" w:rsidRDefault="00D14D3F">
      <w:pPr>
        <w:rPr>
          <w:szCs w:val="21"/>
        </w:rPr>
      </w:pPr>
    </w:p>
    <w:sdt>
      <w:sdtPr>
        <w:rPr>
          <w:rFonts w:hint="eastAsia"/>
          <w:b/>
        </w:rPr>
        <w:tag w:val="_SEC_7da34acddedf41ad98cc013fa3418dfa"/>
        <w:id w:val="910663154"/>
        <w:lock w:val="sdtLocked"/>
        <w:placeholder>
          <w:docPart w:val="GBC22222222222222222222222222222"/>
        </w:placeholder>
      </w:sdtPr>
      <w:sdtEndPr>
        <w:rPr>
          <w:b w:val="0"/>
        </w:rPr>
      </w:sdtEndPr>
      <w:sdtContent>
        <w:p w:rsidR="00D14D3F" w:rsidRDefault="00EF2D74">
          <w:pPr>
            <w:rPr>
              <w:rStyle w:val="4Char"/>
              <w:rFonts w:ascii="宋体" w:hAnsi="宋体"/>
              <w:b w:val="0"/>
              <w:szCs w:val="21"/>
            </w:rPr>
          </w:pPr>
          <w:r>
            <w:rPr>
              <w:rStyle w:val="4Char"/>
              <w:rFonts w:ascii="宋体" w:hAnsi="宋体" w:hint="eastAsia"/>
              <w:b w:val="0"/>
              <w:szCs w:val="21"/>
            </w:rPr>
            <w:t>计入当期</w:t>
          </w:r>
          <w:r>
            <w:rPr>
              <w:rFonts w:hint="eastAsia"/>
            </w:rPr>
            <w:t>损益</w:t>
          </w:r>
          <w:r>
            <w:rPr>
              <w:rStyle w:val="4Char"/>
              <w:rFonts w:ascii="宋体" w:hAnsi="宋体" w:hint="eastAsia"/>
              <w:b w:val="0"/>
              <w:szCs w:val="21"/>
            </w:rPr>
            <w:t>的政府补助</w:t>
          </w:r>
        </w:p>
        <w:sdt>
          <w:sdtPr>
            <w:rPr>
              <w:rStyle w:val="4Char"/>
              <w:rFonts w:ascii="宋体" w:hAnsi="宋体"/>
              <w:b w:val="0"/>
              <w:szCs w:val="21"/>
            </w:rPr>
            <w:alias w:val="是否适用：计入当期损益的政府补助"/>
            <w:tag w:val="_GBC_4a57096a511a4052b159cd6811fa40df"/>
            <w:id w:val="-1364509767"/>
            <w:lock w:val="sdtLocked"/>
            <w:placeholder>
              <w:docPart w:val="GBC22222222222222222222222222222"/>
            </w:placeholder>
          </w:sdtPr>
          <w:sdtContent>
            <w:p w:rsidR="00D14D3F" w:rsidRDefault="00EF2D74">
              <w:pPr>
                <w:rPr>
                  <w:rStyle w:val="4Char"/>
                  <w:rFonts w:ascii="宋体" w:hAnsi="宋体"/>
                  <w:b w:val="0"/>
                  <w:szCs w:val="21"/>
                </w:rPr>
              </w:pPr>
              <w:r>
                <w:rPr>
                  <w:rStyle w:val="4Char"/>
                  <w:rFonts w:ascii="宋体" w:hAnsi="宋体"/>
                  <w:b w:val="0"/>
                  <w:szCs w:val="21"/>
                </w:rPr>
                <w:fldChar w:fldCharType="begin"/>
              </w:r>
              <w:r w:rsidR="00723650">
                <w:rPr>
                  <w:rStyle w:val="4Char"/>
                  <w:rFonts w:ascii="宋体" w:hAnsi="宋体"/>
                  <w:b w:val="0"/>
                  <w:szCs w:val="21"/>
                </w:rPr>
                <w:instrText xml:space="preserve"> MACROBUTTON  SnrToggleCheckbox √适用 </w:instrText>
              </w:r>
              <w:r>
                <w:rPr>
                  <w:rStyle w:val="4Char"/>
                  <w:rFonts w:ascii="宋体" w:hAnsi="宋体"/>
                  <w:b w:val="0"/>
                  <w:szCs w:val="21"/>
                </w:rPr>
                <w:fldChar w:fldCharType="end"/>
              </w:r>
              <w:r>
                <w:rPr>
                  <w:rStyle w:val="4Char"/>
                  <w:rFonts w:ascii="宋体" w:hAnsi="宋体"/>
                  <w:b w:val="0"/>
                  <w:szCs w:val="21"/>
                </w:rPr>
                <w:fldChar w:fldCharType="begin"/>
              </w:r>
              <w:r w:rsidR="00723650">
                <w:rPr>
                  <w:rStyle w:val="4Char"/>
                  <w:rFonts w:ascii="宋体" w:hAnsi="宋体"/>
                  <w:b w:val="0"/>
                  <w:szCs w:val="21"/>
                </w:rPr>
                <w:instrText xml:space="preserve"> MACROBUTTON  SnrToggleCheckbox □不适用 </w:instrText>
              </w:r>
              <w:r>
                <w:rPr>
                  <w:rStyle w:val="4Char"/>
                  <w:rFonts w:ascii="宋体" w:hAnsi="宋体"/>
                  <w:b w:val="0"/>
                  <w:szCs w:val="21"/>
                </w:rPr>
                <w:fldChar w:fldCharType="end"/>
              </w:r>
            </w:p>
          </w:sdtContent>
        </w:sdt>
        <w:p w:rsidR="00723650" w:rsidRDefault="00EF2D74">
          <w:pPr>
            <w:jc w:val="right"/>
            <w:rPr>
              <w:szCs w:val="21"/>
            </w:rPr>
          </w:pPr>
          <w:r>
            <w:rPr>
              <w:rFonts w:hint="eastAsia"/>
              <w:szCs w:val="21"/>
            </w:rPr>
            <w:t xml:space="preserve"> 单位：</w:t>
          </w:r>
          <w:sdt>
            <w:sdtPr>
              <w:rPr>
                <w:rFonts w:hint="eastAsia"/>
                <w:szCs w:val="21"/>
              </w:rPr>
              <w:alias w:val="单位：财务附注：计入当期损益的政府补助"/>
              <w:tag w:val="_GBC_a253ac579fd34bc794b89c4d3d4d304a"/>
              <w:id w:val="-115738216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计入当期损益的政府补助"/>
              <w:tag w:val="_GBC_9a6e699bbc0b43f98b9c9be25141a93b"/>
              <w:id w:val="164508917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270"/>
            <w:gridCol w:w="2511"/>
            <w:gridCol w:w="2511"/>
            <w:gridCol w:w="2515"/>
          </w:tblGrid>
          <w:tr w:rsidR="00723650" w:rsidTr="00B959ED">
            <w:trPr>
              <w:trHeight w:val="556"/>
              <w:jc w:val="center"/>
            </w:trPr>
            <w:tc>
              <w:tcPr>
                <w:tcW w:w="1158" w:type="pct"/>
                <w:tcBorders>
                  <w:top w:val="single" w:sz="4" w:space="0" w:color="auto"/>
                  <w:left w:val="single" w:sz="4" w:space="0" w:color="auto"/>
                  <w:bottom w:val="single" w:sz="4" w:space="0" w:color="auto"/>
                  <w:right w:val="single" w:sz="4" w:space="0" w:color="auto"/>
                </w:tcBorders>
                <w:vAlign w:val="center"/>
              </w:tcPr>
              <w:p w:rsidR="00723650" w:rsidRDefault="00723650" w:rsidP="00B959ED">
                <w:pPr>
                  <w:jc w:val="center"/>
                  <w:rPr>
                    <w:szCs w:val="21"/>
                  </w:rPr>
                </w:pPr>
                <w:r>
                  <w:rPr>
                    <w:szCs w:val="21"/>
                  </w:rPr>
                  <w:t>补助项目</w:t>
                </w:r>
              </w:p>
            </w:tc>
            <w:tc>
              <w:tcPr>
                <w:tcW w:w="1280" w:type="pct"/>
                <w:tcBorders>
                  <w:top w:val="single" w:sz="4" w:space="0" w:color="auto"/>
                  <w:left w:val="single" w:sz="4" w:space="0" w:color="auto"/>
                  <w:bottom w:val="single" w:sz="4" w:space="0" w:color="auto"/>
                  <w:right w:val="single" w:sz="4" w:space="0" w:color="auto"/>
                </w:tcBorders>
                <w:vAlign w:val="center"/>
              </w:tcPr>
              <w:p w:rsidR="00723650" w:rsidRDefault="00723650" w:rsidP="00B959ED">
                <w:pPr>
                  <w:jc w:val="center"/>
                  <w:rPr>
                    <w:szCs w:val="21"/>
                  </w:rPr>
                </w:pPr>
                <w:r>
                  <w:rPr>
                    <w:szCs w:val="21"/>
                  </w:rPr>
                  <w:t>本期发生</w:t>
                </w:r>
                <w:r>
                  <w:rPr>
                    <w:rFonts w:hint="eastAsia"/>
                    <w:szCs w:val="21"/>
                  </w:rPr>
                  <w:t>金</w:t>
                </w:r>
                <w:r>
                  <w:rPr>
                    <w:szCs w:val="21"/>
                  </w:rPr>
                  <w:t>额</w:t>
                </w:r>
              </w:p>
            </w:tc>
            <w:tc>
              <w:tcPr>
                <w:tcW w:w="1280" w:type="pct"/>
                <w:tcBorders>
                  <w:top w:val="single" w:sz="4" w:space="0" w:color="auto"/>
                  <w:left w:val="single" w:sz="4" w:space="0" w:color="auto"/>
                  <w:bottom w:val="single" w:sz="4" w:space="0" w:color="auto"/>
                  <w:right w:val="single" w:sz="4" w:space="0" w:color="auto"/>
                </w:tcBorders>
                <w:vAlign w:val="center"/>
              </w:tcPr>
              <w:p w:rsidR="00723650" w:rsidRDefault="00723650" w:rsidP="00B959ED">
                <w:pPr>
                  <w:jc w:val="center"/>
                  <w:rPr>
                    <w:szCs w:val="21"/>
                  </w:rPr>
                </w:pPr>
                <w:r>
                  <w:rPr>
                    <w:szCs w:val="21"/>
                  </w:rPr>
                  <w:t>上期发生</w:t>
                </w:r>
                <w:r>
                  <w:rPr>
                    <w:rFonts w:hint="eastAsia"/>
                    <w:szCs w:val="21"/>
                  </w:rPr>
                  <w:t>金</w:t>
                </w:r>
                <w:r>
                  <w:rPr>
                    <w:szCs w:val="21"/>
                  </w:rPr>
                  <w:t>额</w:t>
                </w:r>
              </w:p>
            </w:tc>
            <w:tc>
              <w:tcPr>
                <w:tcW w:w="1282" w:type="pct"/>
                <w:tcBorders>
                  <w:top w:val="single" w:sz="4" w:space="0" w:color="auto"/>
                  <w:left w:val="single" w:sz="4" w:space="0" w:color="auto"/>
                  <w:bottom w:val="single" w:sz="4" w:space="0" w:color="auto"/>
                  <w:right w:val="single" w:sz="4" w:space="0" w:color="auto"/>
                </w:tcBorders>
                <w:vAlign w:val="center"/>
              </w:tcPr>
              <w:p w:rsidR="00723650" w:rsidRDefault="00723650" w:rsidP="00B959ED">
                <w:pPr>
                  <w:jc w:val="center"/>
                  <w:rPr>
                    <w:szCs w:val="21"/>
                  </w:rPr>
                </w:pPr>
                <w:r>
                  <w:rPr>
                    <w:szCs w:val="21"/>
                  </w:rPr>
                  <w:t>与资产相关/与收益相关</w:t>
                </w:r>
              </w:p>
            </w:tc>
          </w:tr>
          <w:sdt>
            <w:sdtPr>
              <w:rPr>
                <w:szCs w:val="21"/>
              </w:rPr>
              <w:alias w:val="计入当期损益的政府补助明细"/>
              <w:tag w:val="_TUP_a1482265863e4cccb3ef6f5ba7bda669"/>
              <w:id w:val="-1339379525"/>
              <w:lock w:val="sdtLocked"/>
            </w:sdtPr>
            <w:sdtContent>
              <w:tr w:rsidR="00723650" w:rsidTr="00B959ED">
                <w:trPr>
                  <w:jc w:val="center"/>
                </w:trPr>
                <w:sdt>
                  <w:sdtPr>
                    <w:rPr>
                      <w:szCs w:val="21"/>
                    </w:rPr>
                    <w:alias w:val="计入当期损益的政府补助项目名称"/>
                    <w:tag w:val="_GBC_0bce43f38b4f49d9b2d5cce3c002c6d6"/>
                    <w:id w:val="160908388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723650" w:rsidRDefault="00723650" w:rsidP="00B959ED">
                        <w:pPr>
                          <w:rPr>
                            <w:szCs w:val="21"/>
                          </w:rPr>
                        </w:pPr>
                        <w:r w:rsidRPr="00024D73">
                          <w:rPr>
                            <w:rFonts w:hint="eastAsia"/>
                            <w:szCs w:val="21"/>
                          </w:rPr>
                          <w:t>财政专项资金补贴</w:t>
                        </w:r>
                      </w:p>
                    </w:tc>
                  </w:sdtContent>
                </w:sdt>
                <w:sdt>
                  <w:sdtPr>
                    <w:rPr>
                      <w:szCs w:val="21"/>
                    </w:rPr>
                    <w:alias w:val="计入当期损益的政府补助"/>
                    <w:tag w:val="_GBC_6f714d1eb96a474291172bff87eb82c4"/>
                    <w:id w:val="-1615510986"/>
                    <w:lock w:val="sdtLocked"/>
                  </w:sdtPr>
                  <w:sdtContent>
                    <w:tc>
                      <w:tcPr>
                        <w:tcW w:w="1280" w:type="pct"/>
                        <w:tcBorders>
                          <w:top w:val="single" w:sz="4" w:space="0" w:color="auto"/>
                          <w:left w:val="single" w:sz="4" w:space="0" w:color="auto"/>
                          <w:bottom w:val="single" w:sz="4" w:space="0" w:color="auto"/>
                          <w:right w:val="single" w:sz="4" w:space="0" w:color="auto"/>
                        </w:tcBorders>
                      </w:tcPr>
                      <w:p w:rsidR="00723650" w:rsidRDefault="005272EB" w:rsidP="00B959ED">
                        <w:pPr>
                          <w:jc w:val="right"/>
                          <w:rPr>
                            <w:szCs w:val="21"/>
                          </w:rPr>
                        </w:pPr>
                        <w:r>
                          <w:rPr>
                            <w:szCs w:val="21"/>
                          </w:rPr>
                          <w:t>48,968,940.70</w:t>
                        </w:r>
                      </w:p>
                    </w:tc>
                  </w:sdtContent>
                </w:sdt>
                <w:sdt>
                  <w:sdtPr>
                    <w:rPr>
                      <w:szCs w:val="21"/>
                    </w:rPr>
                    <w:alias w:val="计入当期损益的政府补助"/>
                    <w:tag w:val="_GBC_fb0f02f78d36422da0b0e39c15486954"/>
                    <w:id w:val="1405483154"/>
                    <w:lock w:val="sdtLocked"/>
                  </w:sdtPr>
                  <w:sdtContent>
                    <w:tc>
                      <w:tcPr>
                        <w:tcW w:w="1280" w:type="pct"/>
                        <w:tcBorders>
                          <w:top w:val="single" w:sz="4" w:space="0" w:color="auto"/>
                          <w:left w:val="single" w:sz="4" w:space="0" w:color="auto"/>
                          <w:bottom w:val="single" w:sz="4" w:space="0" w:color="auto"/>
                          <w:right w:val="single" w:sz="4" w:space="0" w:color="auto"/>
                        </w:tcBorders>
                      </w:tcPr>
                      <w:p w:rsidR="00723650" w:rsidRDefault="00723650" w:rsidP="00B959ED">
                        <w:pPr>
                          <w:jc w:val="right"/>
                          <w:rPr>
                            <w:szCs w:val="21"/>
                          </w:rPr>
                        </w:pPr>
                        <w:r>
                          <w:rPr>
                            <w:szCs w:val="21"/>
                          </w:rPr>
                          <w:t>15,463,492.27</w:t>
                        </w:r>
                      </w:p>
                    </w:tc>
                  </w:sdtContent>
                </w:sdt>
                <w:sdt>
                  <w:sdtPr>
                    <w:rPr>
                      <w:szCs w:val="21"/>
                    </w:rPr>
                    <w:alias w:val="计入当期损益的政府补助与资产相关/与收益相关"/>
                    <w:tag w:val="_GBC_1fcb238f2a0349f88488e2a16e379ad2"/>
                    <w:id w:val="1945878425"/>
                    <w:lock w:val="sdtLocked"/>
                  </w:sdtPr>
                  <w:sdtContent>
                    <w:tc>
                      <w:tcPr>
                        <w:tcW w:w="1282" w:type="pct"/>
                        <w:tcBorders>
                          <w:top w:val="single" w:sz="4" w:space="0" w:color="auto"/>
                          <w:left w:val="single" w:sz="4" w:space="0" w:color="auto"/>
                          <w:bottom w:val="single" w:sz="4" w:space="0" w:color="auto"/>
                          <w:right w:val="single" w:sz="4" w:space="0" w:color="auto"/>
                        </w:tcBorders>
                      </w:tcPr>
                      <w:p w:rsidR="00723650" w:rsidRDefault="00723650" w:rsidP="00B959ED">
                        <w:pPr>
                          <w:rPr>
                            <w:szCs w:val="21"/>
                          </w:rPr>
                        </w:pPr>
                        <w:r>
                          <w:rPr>
                            <w:rFonts w:hint="eastAsia"/>
                            <w:szCs w:val="21"/>
                          </w:rPr>
                          <w:t>与收益相关</w:t>
                        </w:r>
                      </w:p>
                    </w:tc>
                  </w:sdtContent>
                </w:sdt>
              </w:tr>
            </w:sdtContent>
          </w:sdt>
          <w:sdt>
            <w:sdtPr>
              <w:rPr>
                <w:szCs w:val="21"/>
              </w:rPr>
              <w:alias w:val="计入当期损益的政府补助明细"/>
              <w:tag w:val="_TUP_a1482265863e4cccb3ef6f5ba7bda669"/>
              <w:id w:val="-2137321815"/>
              <w:lock w:val="sdtLocked"/>
            </w:sdtPr>
            <w:sdtContent>
              <w:tr w:rsidR="00723650" w:rsidTr="00B959ED">
                <w:trPr>
                  <w:jc w:val="center"/>
                </w:trPr>
                <w:sdt>
                  <w:sdtPr>
                    <w:rPr>
                      <w:szCs w:val="21"/>
                    </w:rPr>
                    <w:alias w:val="计入当期损益的政府补助项目名称"/>
                    <w:tag w:val="_GBC_0bce43f38b4f49d9b2d5cce3c002c6d6"/>
                    <w:id w:val="1562748203"/>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723650" w:rsidRDefault="00723650" w:rsidP="00B959ED">
                        <w:pPr>
                          <w:rPr>
                            <w:szCs w:val="21"/>
                          </w:rPr>
                        </w:pPr>
                        <w:r w:rsidRPr="00024D73">
                          <w:rPr>
                            <w:rFonts w:hint="eastAsia"/>
                            <w:szCs w:val="21"/>
                          </w:rPr>
                          <w:t>财政专项资金补贴</w:t>
                        </w:r>
                      </w:p>
                    </w:tc>
                  </w:sdtContent>
                </w:sdt>
                <w:sdt>
                  <w:sdtPr>
                    <w:rPr>
                      <w:szCs w:val="21"/>
                    </w:rPr>
                    <w:alias w:val="计入当期损益的政府补助"/>
                    <w:tag w:val="_GBC_6f714d1eb96a474291172bff87eb82c4"/>
                    <w:id w:val="-725763957"/>
                    <w:lock w:val="sdtLocked"/>
                  </w:sdtPr>
                  <w:sdtContent>
                    <w:tc>
                      <w:tcPr>
                        <w:tcW w:w="1280" w:type="pct"/>
                        <w:tcBorders>
                          <w:top w:val="single" w:sz="4" w:space="0" w:color="auto"/>
                          <w:left w:val="single" w:sz="4" w:space="0" w:color="auto"/>
                          <w:bottom w:val="single" w:sz="4" w:space="0" w:color="auto"/>
                          <w:right w:val="single" w:sz="4" w:space="0" w:color="auto"/>
                        </w:tcBorders>
                      </w:tcPr>
                      <w:p w:rsidR="00723650" w:rsidRDefault="00723650" w:rsidP="00B959ED">
                        <w:pPr>
                          <w:jc w:val="right"/>
                          <w:rPr>
                            <w:szCs w:val="21"/>
                          </w:rPr>
                        </w:pPr>
                        <w:r>
                          <w:rPr>
                            <w:szCs w:val="21"/>
                          </w:rPr>
                          <w:t>3,498,900.70</w:t>
                        </w:r>
                      </w:p>
                    </w:tc>
                  </w:sdtContent>
                </w:sdt>
                <w:sdt>
                  <w:sdtPr>
                    <w:rPr>
                      <w:szCs w:val="21"/>
                    </w:rPr>
                    <w:alias w:val="计入当期损益的政府补助"/>
                    <w:tag w:val="_GBC_fb0f02f78d36422da0b0e39c15486954"/>
                    <w:id w:val="352306181"/>
                    <w:lock w:val="sdtLocked"/>
                  </w:sdtPr>
                  <w:sdtContent>
                    <w:tc>
                      <w:tcPr>
                        <w:tcW w:w="1280" w:type="pct"/>
                        <w:tcBorders>
                          <w:top w:val="single" w:sz="4" w:space="0" w:color="auto"/>
                          <w:left w:val="single" w:sz="4" w:space="0" w:color="auto"/>
                          <w:bottom w:val="single" w:sz="4" w:space="0" w:color="auto"/>
                          <w:right w:val="single" w:sz="4" w:space="0" w:color="auto"/>
                        </w:tcBorders>
                      </w:tcPr>
                      <w:p w:rsidR="00723650" w:rsidRDefault="00723650" w:rsidP="00B959ED">
                        <w:pPr>
                          <w:jc w:val="right"/>
                          <w:rPr>
                            <w:szCs w:val="21"/>
                          </w:rPr>
                        </w:pPr>
                        <w:r>
                          <w:rPr>
                            <w:szCs w:val="21"/>
                          </w:rPr>
                          <w:t>2,559,670.28</w:t>
                        </w:r>
                      </w:p>
                    </w:tc>
                  </w:sdtContent>
                </w:sdt>
                <w:sdt>
                  <w:sdtPr>
                    <w:rPr>
                      <w:szCs w:val="21"/>
                    </w:rPr>
                    <w:alias w:val="计入当期损益的政府补助与资产相关/与收益相关"/>
                    <w:tag w:val="_GBC_1fcb238f2a0349f88488e2a16e379ad2"/>
                    <w:id w:val="1550639676"/>
                    <w:lock w:val="sdtLocked"/>
                  </w:sdtPr>
                  <w:sdtContent>
                    <w:tc>
                      <w:tcPr>
                        <w:tcW w:w="1282" w:type="pct"/>
                        <w:tcBorders>
                          <w:top w:val="single" w:sz="4" w:space="0" w:color="auto"/>
                          <w:left w:val="single" w:sz="4" w:space="0" w:color="auto"/>
                          <w:bottom w:val="single" w:sz="4" w:space="0" w:color="auto"/>
                          <w:right w:val="single" w:sz="4" w:space="0" w:color="auto"/>
                        </w:tcBorders>
                      </w:tcPr>
                      <w:p w:rsidR="00723650" w:rsidRDefault="00723650" w:rsidP="00B959ED">
                        <w:pPr>
                          <w:rPr>
                            <w:szCs w:val="21"/>
                          </w:rPr>
                        </w:pPr>
                        <w:r>
                          <w:rPr>
                            <w:rFonts w:hint="eastAsia"/>
                            <w:szCs w:val="21"/>
                          </w:rPr>
                          <w:t>与资产相关</w:t>
                        </w:r>
                      </w:p>
                    </w:tc>
                  </w:sdtContent>
                </w:sdt>
              </w:tr>
            </w:sdtContent>
          </w:sdt>
          <w:sdt>
            <w:sdtPr>
              <w:rPr>
                <w:szCs w:val="21"/>
              </w:rPr>
              <w:alias w:val="计入当期损益的政府补助明细"/>
              <w:tag w:val="_TUP_a1482265863e4cccb3ef6f5ba7bda669"/>
              <w:id w:val="2105992402"/>
              <w:lock w:val="sdtLocked"/>
            </w:sdtPr>
            <w:sdtContent>
              <w:tr w:rsidR="00723650" w:rsidTr="00B959ED">
                <w:trPr>
                  <w:jc w:val="center"/>
                </w:trPr>
                <w:sdt>
                  <w:sdtPr>
                    <w:rPr>
                      <w:szCs w:val="21"/>
                    </w:rPr>
                    <w:alias w:val="计入当期损益的政府补助项目名称"/>
                    <w:tag w:val="_GBC_0bce43f38b4f49d9b2d5cce3c002c6d6"/>
                    <w:id w:val="16999031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723650" w:rsidRDefault="00723650" w:rsidP="00B959ED">
                        <w:pPr>
                          <w:rPr>
                            <w:szCs w:val="21"/>
                          </w:rPr>
                        </w:pPr>
                        <w:r>
                          <w:rPr>
                            <w:rFonts w:hint="eastAsia"/>
                            <w:szCs w:val="21"/>
                          </w:rPr>
                          <w:t>税收返还</w:t>
                        </w:r>
                      </w:p>
                    </w:tc>
                  </w:sdtContent>
                </w:sdt>
                <w:sdt>
                  <w:sdtPr>
                    <w:rPr>
                      <w:szCs w:val="21"/>
                    </w:rPr>
                    <w:alias w:val="计入当期损益的政府补助"/>
                    <w:tag w:val="_GBC_6f714d1eb96a474291172bff87eb82c4"/>
                    <w:id w:val="-1184359021"/>
                    <w:lock w:val="sdtLocked"/>
                  </w:sdtPr>
                  <w:sdtContent>
                    <w:tc>
                      <w:tcPr>
                        <w:tcW w:w="1280" w:type="pct"/>
                        <w:tcBorders>
                          <w:top w:val="single" w:sz="4" w:space="0" w:color="auto"/>
                          <w:left w:val="single" w:sz="4" w:space="0" w:color="auto"/>
                          <w:bottom w:val="single" w:sz="4" w:space="0" w:color="auto"/>
                          <w:right w:val="single" w:sz="4" w:space="0" w:color="auto"/>
                        </w:tcBorders>
                      </w:tcPr>
                      <w:p w:rsidR="00723650" w:rsidRDefault="00723650" w:rsidP="00B959ED">
                        <w:pPr>
                          <w:jc w:val="right"/>
                          <w:rPr>
                            <w:szCs w:val="21"/>
                          </w:rPr>
                        </w:pPr>
                        <w:r>
                          <w:rPr>
                            <w:szCs w:val="21"/>
                          </w:rPr>
                          <w:t>13,380,471.94</w:t>
                        </w:r>
                      </w:p>
                    </w:tc>
                  </w:sdtContent>
                </w:sdt>
                <w:sdt>
                  <w:sdtPr>
                    <w:rPr>
                      <w:szCs w:val="21"/>
                    </w:rPr>
                    <w:alias w:val="计入当期损益的政府补助"/>
                    <w:tag w:val="_GBC_fb0f02f78d36422da0b0e39c15486954"/>
                    <w:id w:val="-560710474"/>
                    <w:lock w:val="sdtLocked"/>
                  </w:sdtPr>
                  <w:sdtContent>
                    <w:tc>
                      <w:tcPr>
                        <w:tcW w:w="1280" w:type="pct"/>
                        <w:tcBorders>
                          <w:top w:val="single" w:sz="4" w:space="0" w:color="auto"/>
                          <w:left w:val="single" w:sz="4" w:space="0" w:color="auto"/>
                          <w:bottom w:val="single" w:sz="4" w:space="0" w:color="auto"/>
                          <w:right w:val="single" w:sz="4" w:space="0" w:color="auto"/>
                        </w:tcBorders>
                      </w:tcPr>
                      <w:p w:rsidR="00723650" w:rsidRDefault="00723650" w:rsidP="00B959ED">
                        <w:pPr>
                          <w:jc w:val="right"/>
                          <w:rPr>
                            <w:szCs w:val="21"/>
                          </w:rPr>
                        </w:pPr>
                        <w:r>
                          <w:rPr>
                            <w:szCs w:val="21"/>
                          </w:rPr>
                          <w:t>14,037,175.33</w:t>
                        </w:r>
                      </w:p>
                    </w:tc>
                  </w:sdtContent>
                </w:sdt>
                <w:sdt>
                  <w:sdtPr>
                    <w:rPr>
                      <w:szCs w:val="21"/>
                    </w:rPr>
                    <w:alias w:val="计入当期损益的政府补助与资产相关/与收益相关"/>
                    <w:tag w:val="_GBC_1fcb238f2a0349f88488e2a16e379ad2"/>
                    <w:id w:val="62229272"/>
                    <w:lock w:val="sdtLocked"/>
                  </w:sdtPr>
                  <w:sdtContent>
                    <w:tc>
                      <w:tcPr>
                        <w:tcW w:w="1282" w:type="pct"/>
                        <w:tcBorders>
                          <w:top w:val="single" w:sz="4" w:space="0" w:color="auto"/>
                          <w:left w:val="single" w:sz="4" w:space="0" w:color="auto"/>
                          <w:bottom w:val="single" w:sz="4" w:space="0" w:color="auto"/>
                          <w:right w:val="single" w:sz="4" w:space="0" w:color="auto"/>
                        </w:tcBorders>
                      </w:tcPr>
                      <w:p w:rsidR="00723650" w:rsidRDefault="00723650" w:rsidP="00B959ED">
                        <w:pPr>
                          <w:rPr>
                            <w:szCs w:val="21"/>
                          </w:rPr>
                        </w:pPr>
                        <w:r>
                          <w:rPr>
                            <w:rFonts w:hint="eastAsia"/>
                            <w:szCs w:val="21"/>
                          </w:rPr>
                          <w:t>与收益相关</w:t>
                        </w:r>
                      </w:p>
                    </w:tc>
                  </w:sdtContent>
                </w:sdt>
              </w:tr>
            </w:sdtContent>
          </w:sdt>
          <w:sdt>
            <w:sdtPr>
              <w:rPr>
                <w:szCs w:val="21"/>
              </w:rPr>
              <w:alias w:val="计入当期损益的政府补助明细"/>
              <w:tag w:val="_TUP_a1482265863e4cccb3ef6f5ba7bda669"/>
              <w:id w:val="-918472809"/>
              <w:lock w:val="sdtLocked"/>
            </w:sdtPr>
            <w:sdtContent>
              <w:tr w:rsidR="00723650" w:rsidTr="00B959ED">
                <w:trPr>
                  <w:jc w:val="center"/>
                </w:trPr>
                <w:sdt>
                  <w:sdtPr>
                    <w:rPr>
                      <w:szCs w:val="21"/>
                    </w:rPr>
                    <w:alias w:val="计入当期损益的政府补助项目名称"/>
                    <w:tag w:val="_GBC_0bce43f38b4f49d9b2d5cce3c002c6d6"/>
                    <w:id w:val="462614937"/>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723650" w:rsidRDefault="00723650" w:rsidP="00B959ED">
                        <w:pPr>
                          <w:rPr>
                            <w:szCs w:val="21"/>
                          </w:rPr>
                        </w:pPr>
                        <w:r>
                          <w:rPr>
                            <w:rFonts w:hint="eastAsia"/>
                            <w:szCs w:val="21"/>
                          </w:rPr>
                          <w:t>科技经费和奖励</w:t>
                        </w:r>
                      </w:p>
                    </w:tc>
                  </w:sdtContent>
                </w:sdt>
                <w:sdt>
                  <w:sdtPr>
                    <w:rPr>
                      <w:szCs w:val="21"/>
                    </w:rPr>
                    <w:alias w:val="计入当期损益的政府补助"/>
                    <w:tag w:val="_GBC_6f714d1eb96a474291172bff87eb82c4"/>
                    <w:id w:val="-1928646803"/>
                    <w:lock w:val="sdtLocked"/>
                  </w:sdtPr>
                  <w:sdtContent>
                    <w:tc>
                      <w:tcPr>
                        <w:tcW w:w="1280" w:type="pct"/>
                        <w:tcBorders>
                          <w:top w:val="single" w:sz="4" w:space="0" w:color="auto"/>
                          <w:left w:val="single" w:sz="4" w:space="0" w:color="auto"/>
                          <w:bottom w:val="single" w:sz="4" w:space="0" w:color="auto"/>
                          <w:right w:val="single" w:sz="4" w:space="0" w:color="auto"/>
                        </w:tcBorders>
                      </w:tcPr>
                      <w:p w:rsidR="00723650" w:rsidRDefault="00723650" w:rsidP="00B959ED">
                        <w:pPr>
                          <w:jc w:val="right"/>
                          <w:rPr>
                            <w:szCs w:val="21"/>
                          </w:rPr>
                        </w:pPr>
                        <w:r>
                          <w:rPr>
                            <w:szCs w:val="21"/>
                          </w:rPr>
                          <w:t>16,401,196.66</w:t>
                        </w:r>
                      </w:p>
                    </w:tc>
                  </w:sdtContent>
                </w:sdt>
                <w:sdt>
                  <w:sdtPr>
                    <w:rPr>
                      <w:szCs w:val="21"/>
                    </w:rPr>
                    <w:alias w:val="计入当期损益的政府补助"/>
                    <w:tag w:val="_GBC_fb0f02f78d36422da0b0e39c15486954"/>
                    <w:id w:val="805893557"/>
                    <w:lock w:val="sdtLocked"/>
                  </w:sdtPr>
                  <w:sdtContent>
                    <w:tc>
                      <w:tcPr>
                        <w:tcW w:w="1280" w:type="pct"/>
                        <w:tcBorders>
                          <w:top w:val="single" w:sz="4" w:space="0" w:color="auto"/>
                          <w:left w:val="single" w:sz="4" w:space="0" w:color="auto"/>
                          <w:bottom w:val="single" w:sz="4" w:space="0" w:color="auto"/>
                          <w:right w:val="single" w:sz="4" w:space="0" w:color="auto"/>
                        </w:tcBorders>
                      </w:tcPr>
                      <w:p w:rsidR="00723650" w:rsidRDefault="00723650" w:rsidP="00B959ED">
                        <w:pPr>
                          <w:jc w:val="right"/>
                          <w:rPr>
                            <w:szCs w:val="21"/>
                          </w:rPr>
                        </w:pPr>
                        <w:r>
                          <w:rPr>
                            <w:szCs w:val="21"/>
                          </w:rPr>
                          <w:t>38,545,714.07</w:t>
                        </w:r>
                      </w:p>
                    </w:tc>
                  </w:sdtContent>
                </w:sdt>
                <w:sdt>
                  <w:sdtPr>
                    <w:rPr>
                      <w:szCs w:val="21"/>
                    </w:rPr>
                    <w:alias w:val="计入当期损益的政府补助与资产相关/与收益相关"/>
                    <w:tag w:val="_GBC_1fcb238f2a0349f88488e2a16e379ad2"/>
                    <w:id w:val="407664477"/>
                    <w:lock w:val="sdtLocked"/>
                  </w:sdtPr>
                  <w:sdtContent>
                    <w:tc>
                      <w:tcPr>
                        <w:tcW w:w="1282" w:type="pct"/>
                        <w:tcBorders>
                          <w:top w:val="single" w:sz="4" w:space="0" w:color="auto"/>
                          <w:left w:val="single" w:sz="4" w:space="0" w:color="auto"/>
                          <w:bottom w:val="single" w:sz="4" w:space="0" w:color="auto"/>
                          <w:right w:val="single" w:sz="4" w:space="0" w:color="auto"/>
                        </w:tcBorders>
                      </w:tcPr>
                      <w:p w:rsidR="00723650" w:rsidRDefault="00723650" w:rsidP="00B959ED">
                        <w:pPr>
                          <w:rPr>
                            <w:szCs w:val="21"/>
                          </w:rPr>
                        </w:pPr>
                        <w:r>
                          <w:rPr>
                            <w:rFonts w:hint="eastAsia"/>
                            <w:szCs w:val="21"/>
                          </w:rPr>
                          <w:t>与收益相关</w:t>
                        </w:r>
                      </w:p>
                    </w:tc>
                  </w:sdtContent>
                </w:sdt>
              </w:tr>
            </w:sdtContent>
          </w:sdt>
          <w:sdt>
            <w:sdtPr>
              <w:rPr>
                <w:szCs w:val="21"/>
              </w:rPr>
              <w:alias w:val="计入当期损益的政府补助明细"/>
              <w:tag w:val="_TUP_a1482265863e4cccb3ef6f5ba7bda669"/>
              <w:id w:val="-591315438"/>
              <w:lock w:val="sdtLocked"/>
            </w:sdtPr>
            <w:sdtContent>
              <w:tr w:rsidR="00723650" w:rsidTr="00B959ED">
                <w:trPr>
                  <w:jc w:val="center"/>
                </w:trPr>
                <w:sdt>
                  <w:sdtPr>
                    <w:rPr>
                      <w:szCs w:val="21"/>
                    </w:rPr>
                    <w:alias w:val="计入当期损益的政府补助项目名称"/>
                    <w:tag w:val="_GBC_0bce43f38b4f49d9b2d5cce3c002c6d6"/>
                    <w:id w:val="-512149542"/>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723650" w:rsidRDefault="00723650" w:rsidP="00B959ED">
                        <w:pPr>
                          <w:rPr>
                            <w:szCs w:val="21"/>
                          </w:rPr>
                        </w:pPr>
                        <w:r>
                          <w:rPr>
                            <w:rFonts w:hint="eastAsia"/>
                            <w:szCs w:val="21"/>
                          </w:rPr>
                          <w:t>其他奖励</w:t>
                        </w:r>
                      </w:p>
                    </w:tc>
                  </w:sdtContent>
                </w:sdt>
                <w:sdt>
                  <w:sdtPr>
                    <w:rPr>
                      <w:szCs w:val="21"/>
                    </w:rPr>
                    <w:alias w:val="计入当期损益的政府补助"/>
                    <w:tag w:val="_GBC_6f714d1eb96a474291172bff87eb82c4"/>
                    <w:id w:val="-433668970"/>
                    <w:lock w:val="sdtLocked"/>
                  </w:sdtPr>
                  <w:sdtContent>
                    <w:tc>
                      <w:tcPr>
                        <w:tcW w:w="1280" w:type="pct"/>
                        <w:tcBorders>
                          <w:top w:val="single" w:sz="4" w:space="0" w:color="auto"/>
                          <w:left w:val="single" w:sz="4" w:space="0" w:color="auto"/>
                          <w:bottom w:val="single" w:sz="4" w:space="0" w:color="auto"/>
                          <w:right w:val="single" w:sz="4" w:space="0" w:color="auto"/>
                        </w:tcBorders>
                      </w:tcPr>
                      <w:p w:rsidR="00723650" w:rsidRDefault="00723650" w:rsidP="00B959ED">
                        <w:pPr>
                          <w:jc w:val="right"/>
                          <w:rPr>
                            <w:szCs w:val="21"/>
                          </w:rPr>
                        </w:pPr>
                        <w:r>
                          <w:rPr>
                            <w:szCs w:val="21"/>
                          </w:rPr>
                          <w:t>9,072,689.25</w:t>
                        </w:r>
                      </w:p>
                    </w:tc>
                  </w:sdtContent>
                </w:sdt>
                <w:sdt>
                  <w:sdtPr>
                    <w:rPr>
                      <w:szCs w:val="21"/>
                    </w:rPr>
                    <w:alias w:val="计入当期损益的政府补助"/>
                    <w:tag w:val="_GBC_fb0f02f78d36422da0b0e39c15486954"/>
                    <w:id w:val="963236014"/>
                    <w:lock w:val="sdtLocked"/>
                  </w:sdtPr>
                  <w:sdtContent>
                    <w:tc>
                      <w:tcPr>
                        <w:tcW w:w="1280" w:type="pct"/>
                        <w:tcBorders>
                          <w:top w:val="single" w:sz="4" w:space="0" w:color="auto"/>
                          <w:left w:val="single" w:sz="4" w:space="0" w:color="auto"/>
                          <w:bottom w:val="single" w:sz="4" w:space="0" w:color="auto"/>
                          <w:right w:val="single" w:sz="4" w:space="0" w:color="auto"/>
                        </w:tcBorders>
                      </w:tcPr>
                      <w:p w:rsidR="00723650" w:rsidRDefault="00723650" w:rsidP="00B959ED">
                        <w:pPr>
                          <w:jc w:val="right"/>
                          <w:rPr>
                            <w:szCs w:val="21"/>
                          </w:rPr>
                        </w:pPr>
                        <w:r>
                          <w:rPr>
                            <w:szCs w:val="21"/>
                          </w:rPr>
                          <w:t>23,474,800.35</w:t>
                        </w:r>
                      </w:p>
                    </w:tc>
                  </w:sdtContent>
                </w:sdt>
                <w:sdt>
                  <w:sdtPr>
                    <w:rPr>
                      <w:szCs w:val="21"/>
                    </w:rPr>
                    <w:alias w:val="计入当期损益的政府补助与资产相关/与收益相关"/>
                    <w:tag w:val="_GBC_1fcb238f2a0349f88488e2a16e379ad2"/>
                    <w:id w:val="213625949"/>
                    <w:lock w:val="sdtLocked"/>
                  </w:sdtPr>
                  <w:sdtContent>
                    <w:tc>
                      <w:tcPr>
                        <w:tcW w:w="1282" w:type="pct"/>
                        <w:tcBorders>
                          <w:top w:val="single" w:sz="4" w:space="0" w:color="auto"/>
                          <w:left w:val="single" w:sz="4" w:space="0" w:color="auto"/>
                          <w:bottom w:val="single" w:sz="4" w:space="0" w:color="auto"/>
                          <w:right w:val="single" w:sz="4" w:space="0" w:color="auto"/>
                        </w:tcBorders>
                      </w:tcPr>
                      <w:p w:rsidR="00723650" w:rsidRDefault="00723650" w:rsidP="00B959ED">
                        <w:pPr>
                          <w:rPr>
                            <w:szCs w:val="21"/>
                          </w:rPr>
                        </w:pPr>
                        <w:r>
                          <w:rPr>
                            <w:rFonts w:hint="eastAsia"/>
                            <w:szCs w:val="21"/>
                          </w:rPr>
                          <w:t>与收益相关</w:t>
                        </w:r>
                      </w:p>
                    </w:tc>
                  </w:sdtContent>
                </w:sdt>
              </w:tr>
            </w:sdtContent>
          </w:sdt>
          <w:sdt>
            <w:sdtPr>
              <w:rPr>
                <w:szCs w:val="21"/>
              </w:rPr>
              <w:alias w:val="计入当期损益的政府补助明细"/>
              <w:tag w:val="_TUP_a1482265863e4cccb3ef6f5ba7bda669"/>
              <w:id w:val="-1542585404"/>
              <w:lock w:val="sdtLocked"/>
            </w:sdtPr>
            <w:sdtContent>
              <w:tr w:rsidR="00723650" w:rsidTr="00B959ED">
                <w:trPr>
                  <w:jc w:val="center"/>
                </w:trPr>
                <w:sdt>
                  <w:sdtPr>
                    <w:rPr>
                      <w:szCs w:val="21"/>
                    </w:rPr>
                    <w:alias w:val="计入当期损益的政府补助项目名称"/>
                    <w:tag w:val="_GBC_0bce43f38b4f49d9b2d5cce3c002c6d6"/>
                    <w:id w:val="2064286073"/>
                    <w:lock w:val="sdtLocked"/>
                  </w:sdtPr>
                  <w:sdtContent>
                    <w:tc>
                      <w:tcPr>
                        <w:tcW w:w="1158" w:type="pct"/>
                        <w:tcBorders>
                          <w:top w:val="single" w:sz="4" w:space="0" w:color="auto"/>
                          <w:left w:val="single" w:sz="4" w:space="0" w:color="auto"/>
                          <w:bottom w:val="single" w:sz="4" w:space="0" w:color="auto"/>
                          <w:right w:val="single" w:sz="4" w:space="0" w:color="auto"/>
                        </w:tcBorders>
                        <w:vAlign w:val="center"/>
                      </w:tcPr>
                      <w:p w:rsidR="00723650" w:rsidRDefault="00723650" w:rsidP="00B959ED">
                        <w:pPr>
                          <w:rPr>
                            <w:szCs w:val="21"/>
                          </w:rPr>
                        </w:pPr>
                        <w:r>
                          <w:rPr>
                            <w:rFonts w:hint="eastAsia"/>
                            <w:szCs w:val="21"/>
                          </w:rPr>
                          <w:t>其他奖励</w:t>
                        </w:r>
                      </w:p>
                    </w:tc>
                  </w:sdtContent>
                </w:sdt>
                <w:sdt>
                  <w:sdtPr>
                    <w:rPr>
                      <w:szCs w:val="21"/>
                    </w:rPr>
                    <w:alias w:val="计入当期损益的政府补助"/>
                    <w:tag w:val="_GBC_6f714d1eb96a474291172bff87eb82c4"/>
                    <w:id w:val="1613248189"/>
                    <w:lock w:val="sdtLocked"/>
                  </w:sdtPr>
                  <w:sdtContent>
                    <w:tc>
                      <w:tcPr>
                        <w:tcW w:w="1280" w:type="pct"/>
                        <w:tcBorders>
                          <w:top w:val="single" w:sz="4" w:space="0" w:color="auto"/>
                          <w:left w:val="single" w:sz="4" w:space="0" w:color="auto"/>
                          <w:bottom w:val="single" w:sz="4" w:space="0" w:color="auto"/>
                          <w:right w:val="single" w:sz="4" w:space="0" w:color="auto"/>
                        </w:tcBorders>
                      </w:tcPr>
                      <w:p w:rsidR="00723650" w:rsidRDefault="00723650" w:rsidP="00B959ED">
                        <w:pPr>
                          <w:jc w:val="right"/>
                          <w:rPr>
                            <w:szCs w:val="21"/>
                          </w:rPr>
                        </w:pPr>
                        <w:r>
                          <w:rPr>
                            <w:szCs w:val="21"/>
                          </w:rPr>
                          <w:t>2,275,667.88</w:t>
                        </w:r>
                      </w:p>
                    </w:tc>
                  </w:sdtContent>
                </w:sdt>
                <w:sdt>
                  <w:sdtPr>
                    <w:rPr>
                      <w:szCs w:val="21"/>
                    </w:rPr>
                    <w:alias w:val="计入当期损益的政府补助"/>
                    <w:tag w:val="_GBC_fb0f02f78d36422da0b0e39c15486954"/>
                    <w:id w:val="1155491482"/>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723650" w:rsidRDefault="00723650" w:rsidP="00B959ED">
                        <w:pPr>
                          <w:jc w:val="right"/>
                          <w:rPr>
                            <w:szCs w:val="21"/>
                          </w:rPr>
                        </w:pPr>
                        <w:r>
                          <w:rPr>
                            <w:szCs w:val="21"/>
                          </w:rPr>
                          <w:t xml:space="preserve">     </w:t>
                        </w:r>
                      </w:p>
                    </w:tc>
                  </w:sdtContent>
                </w:sdt>
                <w:sdt>
                  <w:sdtPr>
                    <w:rPr>
                      <w:szCs w:val="21"/>
                    </w:rPr>
                    <w:alias w:val="计入当期损益的政府补助与资产相关/与收益相关"/>
                    <w:tag w:val="_GBC_1fcb238f2a0349f88488e2a16e379ad2"/>
                    <w:id w:val="2099447084"/>
                    <w:lock w:val="sdtLocked"/>
                  </w:sdtPr>
                  <w:sdtContent>
                    <w:tc>
                      <w:tcPr>
                        <w:tcW w:w="1282" w:type="pct"/>
                        <w:tcBorders>
                          <w:top w:val="single" w:sz="4" w:space="0" w:color="auto"/>
                          <w:left w:val="single" w:sz="4" w:space="0" w:color="auto"/>
                          <w:bottom w:val="single" w:sz="4" w:space="0" w:color="auto"/>
                          <w:right w:val="single" w:sz="4" w:space="0" w:color="auto"/>
                        </w:tcBorders>
                      </w:tcPr>
                      <w:p w:rsidR="00723650" w:rsidRDefault="00723650" w:rsidP="00B959ED">
                        <w:pPr>
                          <w:rPr>
                            <w:szCs w:val="21"/>
                          </w:rPr>
                        </w:pPr>
                        <w:r>
                          <w:rPr>
                            <w:rFonts w:hint="eastAsia"/>
                            <w:szCs w:val="21"/>
                          </w:rPr>
                          <w:t>与资产相关</w:t>
                        </w:r>
                      </w:p>
                    </w:tc>
                  </w:sdtContent>
                </w:sdt>
              </w:tr>
            </w:sdtContent>
          </w:sdt>
          <w:tr w:rsidR="00723650" w:rsidRPr="00723650" w:rsidTr="00B959ED">
            <w:trPr>
              <w:jc w:val="center"/>
            </w:trPr>
            <w:tc>
              <w:tcPr>
                <w:tcW w:w="1158" w:type="pct"/>
                <w:tcBorders>
                  <w:top w:val="single" w:sz="4" w:space="0" w:color="auto"/>
                  <w:left w:val="single" w:sz="4" w:space="0" w:color="auto"/>
                  <w:bottom w:val="single" w:sz="4" w:space="0" w:color="auto"/>
                  <w:right w:val="single" w:sz="4" w:space="0" w:color="auto"/>
                </w:tcBorders>
                <w:vAlign w:val="center"/>
              </w:tcPr>
              <w:p w:rsidR="00723650" w:rsidRDefault="00723650" w:rsidP="00B959ED">
                <w:pPr>
                  <w:jc w:val="center"/>
                  <w:rPr>
                    <w:szCs w:val="21"/>
                  </w:rPr>
                </w:pPr>
                <w:r>
                  <w:rPr>
                    <w:szCs w:val="21"/>
                  </w:rPr>
                  <w:t>合计</w:t>
                </w:r>
              </w:p>
            </w:tc>
            <w:tc>
              <w:tcPr>
                <w:tcW w:w="1280" w:type="pct"/>
                <w:tcBorders>
                  <w:top w:val="single" w:sz="4" w:space="0" w:color="auto"/>
                  <w:left w:val="single" w:sz="4" w:space="0" w:color="auto"/>
                  <w:bottom w:val="single" w:sz="4" w:space="0" w:color="auto"/>
                  <w:right w:val="single" w:sz="4" w:space="0" w:color="auto"/>
                </w:tcBorders>
              </w:tcPr>
              <w:p w:rsidR="00723650" w:rsidRDefault="000827A7" w:rsidP="005272EB">
                <w:pPr>
                  <w:jc w:val="right"/>
                  <w:rPr>
                    <w:szCs w:val="21"/>
                  </w:rPr>
                </w:pPr>
                <w:sdt>
                  <w:sdtPr>
                    <w:rPr>
                      <w:rFonts w:hint="eastAsia"/>
                      <w:szCs w:val="21"/>
                    </w:rPr>
                    <w:alias w:val="计入当期损益的政府补助合计"/>
                    <w:tag w:val="_GBC_a3ed102298ed46d4a9bcb81463bb6f45"/>
                    <w:id w:val="-893202346"/>
                    <w:lock w:val="sdtLocked"/>
                  </w:sdtPr>
                  <w:sdtContent>
                    <w:r w:rsidR="005272EB" w:rsidRPr="00D07ED0">
                      <w:rPr>
                        <w:szCs w:val="21"/>
                      </w:rPr>
                      <w:t>93,597,867.13</w:t>
                    </w:r>
                  </w:sdtContent>
                </w:sdt>
              </w:p>
            </w:tc>
            <w:tc>
              <w:tcPr>
                <w:tcW w:w="1280" w:type="pct"/>
                <w:tcBorders>
                  <w:top w:val="single" w:sz="4" w:space="0" w:color="auto"/>
                  <w:left w:val="single" w:sz="4" w:space="0" w:color="auto"/>
                  <w:bottom w:val="single" w:sz="4" w:space="0" w:color="auto"/>
                  <w:right w:val="single" w:sz="4" w:space="0" w:color="auto"/>
                </w:tcBorders>
              </w:tcPr>
              <w:p w:rsidR="00723650" w:rsidRDefault="000827A7" w:rsidP="00B959ED">
                <w:pPr>
                  <w:jc w:val="right"/>
                  <w:rPr>
                    <w:szCs w:val="21"/>
                  </w:rPr>
                </w:pPr>
                <w:sdt>
                  <w:sdtPr>
                    <w:rPr>
                      <w:rFonts w:hint="eastAsia"/>
                      <w:szCs w:val="21"/>
                    </w:rPr>
                    <w:alias w:val="计入当期损益的政府补助合计"/>
                    <w:tag w:val="_GBC_eb55a1a1247e4905a3dba4e347db22e2"/>
                    <w:id w:val="-863372665"/>
                    <w:lock w:val="sdtLocked"/>
                  </w:sdtPr>
                  <w:sdtContent>
                    <w:r w:rsidR="00723650">
                      <w:rPr>
                        <w:szCs w:val="21"/>
                      </w:rPr>
                      <w:t>94,080,852.30</w:t>
                    </w:r>
                  </w:sdtContent>
                </w:sdt>
              </w:p>
            </w:tc>
            <w:tc>
              <w:tcPr>
                <w:tcW w:w="1282" w:type="pct"/>
                <w:tcBorders>
                  <w:top w:val="single" w:sz="4" w:space="0" w:color="auto"/>
                  <w:left w:val="single" w:sz="4" w:space="0" w:color="auto"/>
                  <w:bottom w:val="single" w:sz="4" w:space="0" w:color="auto"/>
                  <w:right w:val="single" w:sz="4" w:space="0" w:color="auto"/>
                </w:tcBorders>
              </w:tcPr>
              <w:p w:rsidR="00723650" w:rsidRDefault="00723650" w:rsidP="00B959ED">
                <w:pPr>
                  <w:jc w:val="center"/>
                  <w:rPr>
                    <w:szCs w:val="21"/>
                  </w:rPr>
                </w:pPr>
                <w:r>
                  <w:rPr>
                    <w:rFonts w:hint="eastAsia"/>
                    <w:szCs w:val="21"/>
                  </w:rPr>
                  <w:t>/</w:t>
                </w:r>
              </w:p>
            </w:tc>
          </w:tr>
        </w:tbl>
        <w:p w:rsidR="00723650" w:rsidRDefault="00723650"/>
        <w:p w:rsidR="00D14D3F" w:rsidRPr="00723650" w:rsidRDefault="000827A7" w:rsidP="00723650"/>
      </w:sdtContent>
    </w:sdt>
    <w:p w:rsidR="00D14D3F" w:rsidRDefault="00D14D3F">
      <w:pPr>
        <w:rPr>
          <w:szCs w:val="21"/>
        </w:rPr>
      </w:pPr>
    </w:p>
    <w:sdt>
      <w:sdtPr>
        <w:rPr>
          <w:rFonts w:hint="eastAsia"/>
          <w:szCs w:val="21"/>
        </w:rPr>
        <w:tag w:val="_SEC_784c1ba1d166453d9ae358ccd8c78ff4"/>
        <w:id w:val="-558640258"/>
        <w:lock w:val="sdtLocked"/>
        <w:placeholder>
          <w:docPart w:val="GBC22222222222222222222222222222"/>
        </w:placeholder>
        <w:showingPlcHdr/>
      </w:sdtPr>
      <w:sdtContent>
        <w:p w:rsidR="00D14D3F" w:rsidRDefault="006B15A1">
          <w:pPr>
            <w:spacing w:before="60" w:after="60" w:line="360" w:lineRule="exact"/>
            <w:rPr>
              <w:szCs w:val="21"/>
            </w:rPr>
          </w:pPr>
          <w:r w:rsidRPr="00DD7DD4">
            <w:rPr>
              <w:rStyle w:val="af5"/>
              <w:rFonts w:hint="eastAsia"/>
              <w:u w:val="single"/>
            </w:rPr>
            <w:t xml:space="preserve">　　　</w:t>
          </w:r>
        </w:p>
      </w:sdtContent>
    </w:sdt>
    <w:p w:rsidR="00D14D3F" w:rsidRDefault="00D14D3F"/>
    <w:sdt>
      <w:sdtPr>
        <w:rPr>
          <w:rFonts w:ascii="宋体" w:hAnsi="宋体" w:cs="宋体" w:hint="eastAsia"/>
          <w:b w:val="0"/>
          <w:bCs w:val="0"/>
          <w:kern w:val="0"/>
          <w:szCs w:val="21"/>
        </w:rPr>
        <w:tag w:val="_SEC_c9367abe549f4ea783abbf3c125e949f"/>
        <w:id w:val="-99499283"/>
        <w:lock w:val="sdtLocked"/>
        <w:placeholder>
          <w:docPart w:val="GBC22222222222222222222222222222"/>
        </w:placeholder>
      </w:sdtPr>
      <w:sdtEndPr>
        <w:rPr>
          <w:rFonts w:asciiTheme="minorHAnsi" w:hAnsiTheme="minorHAnsi" w:cstheme="minorBidi"/>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营业外支出</w:t>
          </w:r>
        </w:p>
        <w:p w:rsidR="00D14D3F" w:rsidRDefault="00EF2D74">
          <w:pPr>
            <w:jc w:val="right"/>
            <w:rPr>
              <w:szCs w:val="21"/>
            </w:rPr>
          </w:pPr>
          <w:r>
            <w:rPr>
              <w:rFonts w:hint="eastAsia"/>
              <w:szCs w:val="21"/>
            </w:rPr>
            <w:t>单位：</w:t>
          </w:r>
          <w:sdt>
            <w:sdtPr>
              <w:rPr>
                <w:rFonts w:hint="eastAsia"/>
                <w:szCs w:val="21"/>
              </w:rPr>
              <w:alias w:val="单位：财务附注：营业外支出"/>
              <w:tag w:val="_GBC_825ccc5a51fd47a4888bf19121bc88e6"/>
              <w:id w:val="16544889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营业外支出"/>
              <w:tag w:val="_GBC_0236683596bd499a92bd40e4c42dc931"/>
              <w:id w:val="150771221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2"/>
            <w:gridCol w:w="2616"/>
            <w:gridCol w:w="2564"/>
            <w:gridCol w:w="2551"/>
          </w:tblGrid>
          <w:tr w:rsidR="0087010A" w:rsidTr="00BB1771">
            <w:tc>
              <w:tcPr>
                <w:tcW w:w="1120" w:type="pct"/>
                <w:tcBorders>
                  <w:top w:val="single" w:sz="4" w:space="0" w:color="auto"/>
                  <w:left w:val="single" w:sz="4" w:space="0" w:color="auto"/>
                  <w:bottom w:val="single" w:sz="4" w:space="0" w:color="auto"/>
                  <w:right w:val="single" w:sz="4" w:space="0" w:color="auto"/>
                </w:tcBorders>
                <w:vAlign w:val="center"/>
              </w:tcPr>
              <w:p w:rsidR="0087010A" w:rsidRDefault="0087010A" w:rsidP="00B959ED">
                <w:pPr>
                  <w:autoSpaceDE w:val="0"/>
                  <w:autoSpaceDN w:val="0"/>
                  <w:adjustRightInd w:val="0"/>
                  <w:jc w:val="center"/>
                  <w:rPr>
                    <w:szCs w:val="21"/>
                  </w:rPr>
                </w:pPr>
                <w:r>
                  <w:rPr>
                    <w:rFonts w:hint="eastAsia"/>
                    <w:szCs w:val="21"/>
                  </w:rPr>
                  <w:t>项目</w:t>
                </w:r>
              </w:p>
            </w:tc>
            <w:tc>
              <w:tcPr>
                <w:tcW w:w="1313" w:type="pct"/>
                <w:tcBorders>
                  <w:top w:val="single" w:sz="4" w:space="0" w:color="auto"/>
                  <w:left w:val="single" w:sz="4" w:space="0" w:color="auto"/>
                  <w:bottom w:val="single" w:sz="4" w:space="0" w:color="auto"/>
                  <w:right w:val="single" w:sz="4" w:space="0" w:color="auto"/>
                </w:tcBorders>
                <w:vAlign w:val="center"/>
              </w:tcPr>
              <w:p w:rsidR="0087010A" w:rsidRDefault="0087010A" w:rsidP="00B959ED">
                <w:pPr>
                  <w:autoSpaceDE w:val="0"/>
                  <w:autoSpaceDN w:val="0"/>
                  <w:adjustRightInd w:val="0"/>
                  <w:jc w:val="center"/>
                  <w:rPr>
                    <w:szCs w:val="21"/>
                  </w:rPr>
                </w:pPr>
                <w:r>
                  <w:rPr>
                    <w:rFonts w:hint="eastAsia"/>
                    <w:szCs w:val="21"/>
                  </w:rPr>
                  <w:t>本期发生额</w:t>
                </w:r>
              </w:p>
            </w:tc>
            <w:tc>
              <w:tcPr>
                <w:tcW w:w="1287" w:type="pct"/>
                <w:tcBorders>
                  <w:top w:val="single" w:sz="4" w:space="0" w:color="auto"/>
                  <w:left w:val="single" w:sz="4" w:space="0" w:color="auto"/>
                  <w:bottom w:val="single" w:sz="4" w:space="0" w:color="auto"/>
                  <w:right w:val="single" w:sz="4" w:space="0" w:color="auto"/>
                </w:tcBorders>
                <w:vAlign w:val="center"/>
              </w:tcPr>
              <w:p w:rsidR="0087010A" w:rsidRDefault="0087010A" w:rsidP="00B959ED">
                <w:pPr>
                  <w:autoSpaceDE w:val="0"/>
                  <w:autoSpaceDN w:val="0"/>
                  <w:adjustRightInd w:val="0"/>
                  <w:jc w:val="center"/>
                  <w:rPr>
                    <w:szCs w:val="21"/>
                  </w:rPr>
                </w:pPr>
                <w:r>
                  <w:rPr>
                    <w:rFonts w:hint="eastAsia"/>
                    <w:szCs w:val="21"/>
                  </w:rPr>
                  <w:t>上期发生额</w:t>
                </w:r>
              </w:p>
            </w:tc>
            <w:tc>
              <w:tcPr>
                <w:tcW w:w="1280" w:type="pct"/>
                <w:tcBorders>
                  <w:top w:val="single" w:sz="4" w:space="0" w:color="auto"/>
                  <w:left w:val="single" w:sz="4" w:space="0" w:color="auto"/>
                  <w:bottom w:val="single" w:sz="4" w:space="0" w:color="auto"/>
                  <w:right w:val="single" w:sz="4" w:space="0" w:color="auto"/>
                </w:tcBorders>
                <w:vAlign w:val="center"/>
              </w:tcPr>
              <w:p w:rsidR="0087010A" w:rsidRDefault="0087010A" w:rsidP="00B959ED">
                <w:pPr>
                  <w:autoSpaceDE w:val="0"/>
                  <w:autoSpaceDN w:val="0"/>
                  <w:adjustRightInd w:val="0"/>
                  <w:jc w:val="center"/>
                  <w:rPr>
                    <w:szCs w:val="21"/>
                  </w:rPr>
                </w:pPr>
                <w:r>
                  <w:rPr>
                    <w:rFonts w:hint="eastAsia"/>
                    <w:szCs w:val="21"/>
                  </w:rPr>
                  <w:t>计入当期非经常性损益的金额</w:t>
                </w:r>
              </w:p>
            </w:tc>
          </w:tr>
          <w:tr w:rsidR="0087010A" w:rsidTr="00BB1771">
            <w:tc>
              <w:tcPr>
                <w:tcW w:w="1120" w:type="pct"/>
                <w:tcBorders>
                  <w:top w:val="single" w:sz="4" w:space="0" w:color="auto"/>
                  <w:left w:val="single" w:sz="4" w:space="0" w:color="auto"/>
                  <w:bottom w:val="single" w:sz="4" w:space="0" w:color="auto"/>
                  <w:right w:val="single" w:sz="4" w:space="0" w:color="auto"/>
                </w:tcBorders>
              </w:tcPr>
              <w:p w:rsidR="0087010A" w:rsidRDefault="0087010A" w:rsidP="00B959ED">
                <w:pPr>
                  <w:autoSpaceDE w:val="0"/>
                  <w:autoSpaceDN w:val="0"/>
                  <w:adjustRightInd w:val="0"/>
                  <w:rPr>
                    <w:szCs w:val="21"/>
                  </w:rPr>
                </w:pPr>
                <w:r>
                  <w:rPr>
                    <w:rFonts w:hint="eastAsia"/>
                    <w:szCs w:val="21"/>
                  </w:rPr>
                  <w:t>非流动资产处置损失合计</w:t>
                </w:r>
              </w:p>
            </w:tc>
            <w:tc>
              <w:tcPr>
                <w:tcW w:w="1313"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szCs w:val="21"/>
                  </w:rPr>
                </w:pPr>
                <w:sdt>
                  <w:sdtPr>
                    <w:rPr>
                      <w:rFonts w:hint="eastAsia"/>
                      <w:szCs w:val="21"/>
                    </w:rPr>
                    <w:alias w:val="非流动资产处置损失合计"/>
                    <w:tag w:val="_GBC_a7209730d936487dbe572d84bf82a399"/>
                    <w:id w:val="-1897044450"/>
                    <w:lock w:val="sdtLocked"/>
                  </w:sdtPr>
                  <w:sdtContent>
                    <w:r w:rsidR="0087010A">
                      <w:rPr>
                        <w:szCs w:val="21"/>
                      </w:rPr>
                      <w:t>25,627,050.81</w:t>
                    </w:r>
                  </w:sdtContent>
                </w:sdt>
              </w:p>
            </w:tc>
            <w:tc>
              <w:tcPr>
                <w:tcW w:w="1287"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szCs w:val="21"/>
                  </w:rPr>
                </w:pPr>
                <w:sdt>
                  <w:sdtPr>
                    <w:rPr>
                      <w:rFonts w:hint="eastAsia"/>
                      <w:szCs w:val="21"/>
                    </w:rPr>
                    <w:alias w:val="非流动资产处置损失合计"/>
                    <w:tag w:val="_GBC_a6982fc697554e11b75c53545f01981a"/>
                    <w:id w:val="-309781995"/>
                    <w:lock w:val="sdtLocked"/>
                  </w:sdtPr>
                  <w:sdtContent>
                    <w:r w:rsidR="0087010A">
                      <w:rPr>
                        <w:szCs w:val="21"/>
                      </w:rPr>
                      <w:t>111,361,387.14</w:t>
                    </w:r>
                  </w:sdtContent>
                </w:sdt>
              </w:p>
            </w:tc>
            <w:sdt>
              <w:sdtPr>
                <w:rPr>
                  <w:szCs w:val="21"/>
                </w:rPr>
                <w:alias w:val="非流动资产处置损失合计计入当期非经常性损益的金额"/>
                <w:tag w:val="_GBC_b329467a6771477d9eca0a0071ac11df"/>
                <w:id w:val="-142735488"/>
                <w:lock w:val="sdtLocked"/>
              </w:sdtPr>
              <w:sdtContent>
                <w:tc>
                  <w:tcPr>
                    <w:tcW w:w="1280" w:type="pct"/>
                    <w:tcBorders>
                      <w:top w:val="single" w:sz="4" w:space="0" w:color="auto"/>
                      <w:left w:val="single" w:sz="4" w:space="0" w:color="auto"/>
                      <w:bottom w:val="single" w:sz="4" w:space="0" w:color="auto"/>
                      <w:right w:val="single" w:sz="4" w:space="0" w:color="auto"/>
                    </w:tcBorders>
                  </w:tcPr>
                  <w:p w:rsidR="0087010A" w:rsidRDefault="0087010A" w:rsidP="00B959ED">
                    <w:pPr>
                      <w:autoSpaceDE w:val="0"/>
                      <w:autoSpaceDN w:val="0"/>
                      <w:adjustRightInd w:val="0"/>
                      <w:jc w:val="right"/>
                      <w:rPr>
                        <w:szCs w:val="21"/>
                      </w:rPr>
                    </w:pPr>
                    <w:r>
                      <w:rPr>
                        <w:szCs w:val="21"/>
                      </w:rPr>
                      <w:t>25,627,050.81</w:t>
                    </w:r>
                  </w:p>
                </w:tc>
              </w:sdtContent>
            </w:sdt>
          </w:tr>
          <w:tr w:rsidR="0087010A" w:rsidTr="00BB1771">
            <w:tc>
              <w:tcPr>
                <w:tcW w:w="1120" w:type="pct"/>
                <w:tcBorders>
                  <w:top w:val="single" w:sz="4" w:space="0" w:color="auto"/>
                  <w:left w:val="single" w:sz="4" w:space="0" w:color="auto"/>
                  <w:bottom w:val="single" w:sz="4" w:space="0" w:color="auto"/>
                  <w:right w:val="single" w:sz="4" w:space="0" w:color="auto"/>
                </w:tcBorders>
              </w:tcPr>
              <w:p w:rsidR="0087010A" w:rsidRDefault="0087010A" w:rsidP="00B959ED">
                <w:pPr>
                  <w:autoSpaceDE w:val="0"/>
                  <w:autoSpaceDN w:val="0"/>
                  <w:adjustRightInd w:val="0"/>
                  <w:rPr>
                    <w:szCs w:val="21"/>
                  </w:rPr>
                </w:pPr>
                <w:r>
                  <w:rPr>
                    <w:rFonts w:hint="eastAsia"/>
                    <w:szCs w:val="21"/>
                  </w:rPr>
                  <w:t>其中：固定资产处置损失</w:t>
                </w:r>
              </w:p>
            </w:tc>
            <w:tc>
              <w:tcPr>
                <w:tcW w:w="1313"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szCs w:val="21"/>
                  </w:rPr>
                </w:pPr>
                <w:sdt>
                  <w:sdtPr>
                    <w:rPr>
                      <w:rFonts w:hint="eastAsia"/>
                      <w:szCs w:val="21"/>
                    </w:rPr>
                    <w:alias w:val="固定资产处置损失"/>
                    <w:tag w:val="_GBC_c6f61abd6cb44eb0806466d346cf0e5d"/>
                    <w:id w:val="202524656"/>
                    <w:lock w:val="sdtLocked"/>
                  </w:sdtPr>
                  <w:sdtContent>
                    <w:r w:rsidR="0087010A">
                      <w:rPr>
                        <w:szCs w:val="21"/>
                      </w:rPr>
                      <w:t>25,137,660.95</w:t>
                    </w:r>
                  </w:sdtContent>
                </w:sdt>
              </w:p>
            </w:tc>
            <w:tc>
              <w:tcPr>
                <w:tcW w:w="1287"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szCs w:val="21"/>
                  </w:rPr>
                </w:pPr>
                <w:sdt>
                  <w:sdtPr>
                    <w:rPr>
                      <w:rFonts w:hint="eastAsia"/>
                      <w:szCs w:val="21"/>
                    </w:rPr>
                    <w:alias w:val="固定资产处置损失"/>
                    <w:tag w:val="_GBC_d6bfa21b02ac41eb82c043f3999b0127"/>
                    <w:id w:val="529307941"/>
                    <w:lock w:val="sdtLocked"/>
                  </w:sdtPr>
                  <w:sdtContent>
                    <w:r w:rsidR="0087010A">
                      <w:rPr>
                        <w:szCs w:val="21"/>
                      </w:rPr>
                      <w:t>11,682,542.15</w:t>
                    </w:r>
                  </w:sdtContent>
                </w:sdt>
              </w:p>
            </w:tc>
            <w:sdt>
              <w:sdtPr>
                <w:rPr>
                  <w:szCs w:val="21"/>
                </w:rPr>
                <w:alias w:val="固定资产处置损失计入当期非经常性损益的金额"/>
                <w:tag w:val="_GBC_3f4294d21e214afcb0235bf36148b439"/>
                <w:id w:val="1966694978"/>
                <w:lock w:val="sdtLocked"/>
              </w:sdtPr>
              <w:sdtContent>
                <w:tc>
                  <w:tcPr>
                    <w:tcW w:w="1280" w:type="pct"/>
                    <w:tcBorders>
                      <w:top w:val="single" w:sz="4" w:space="0" w:color="auto"/>
                      <w:left w:val="single" w:sz="4" w:space="0" w:color="auto"/>
                      <w:bottom w:val="single" w:sz="4" w:space="0" w:color="auto"/>
                      <w:right w:val="single" w:sz="4" w:space="0" w:color="auto"/>
                    </w:tcBorders>
                  </w:tcPr>
                  <w:p w:rsidR="0087010A" w:rsidRDefault="0087010A" w:rsidP="00B959ED">
                    <w:pPr>
                      <w:autoSpaceDE w:val="0"/>
                      <w:autoSpaceDN w:val="0"/>
                      <w:adjustRightInd w:val="0"/>
                      <w:jc w:val="right"/>
                      <w:rPr>
                        <w:szCs w:val="21"/>
                      </w:rPr>
                    </w:pPr>
                    <w:r>
                      <w:rPr>
                        <w:szCs w:val="21"/>
                      </w:rPr>
                      <w:t>25,137,660.95</w:t>
                    </w:r>
                  </w:p>
                </w:tc>
              </w:sdtContent>
            </w:sdt>
          </w:tr>
          <w:tr w:rsidR="0087010A" w:rsidTr="00BB1771">
            <w:tc>
              <w:tcPr>
                <w:tcW w:w="1120" w:type="pct"/>
                <w:tcBorders>
                  <w:top w:val="single" w:sz="4" w:space="0" w:color="auto"/>
                  <w:left w:val="single" w:sz="4" w:space="0" w:color="auto"/>
                  <w:bottom w:val="single" w:sz="4" w:space="0" w:color="auto"/>
                  <w:right w:val="single" w:sz="4" w:space="0" w:color="auto"/>
                </w:tcBorders>
              </w:tcPr>
              <w:p w:rsidR="0087010A" w:rsidRDefault="0087010A" w:rsidP="00B959ED">
                <w:pPr>
                  <w:autoSpaceDE w:val="0"/>
                  <w:autoSpaceDN w:val="0"/>
                  <w:adjustRightInd w:val="0"/>
                  <w:ind w:firstLineChars="300" w:firstLine="630"/>
                  <w:rPr>
                    <w:szCs w:val="21"/>
                  </w:rPr>
                </w:pPr>
                <w:r>
                  <w:rPr>
                    <w:rFonts w:hint="eastAsia"/>
                    <w:szCs w:val="21"/>
                  </w:rPr>
                  <w:t>无形资产处置损失</w:t>
                </w:r>
              </w:p>
            </w:tc>
            <w:tc>
              <w:tcPr>
                <w:tcW w:w="1313"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szCs w:val="21"/>
                  </w:rPr>
                </w:pPr>
                <w:sdt>
                  <w:sdtPr>
                    <w:rPr>
                      <w:rFonts w:hint="eastAsia"/>
                      <w:szCs w:val="21"/>
                    </w:rPr>
                    <w:alias w:val="无形资产处置损失"/>
                    <w:tag w:val="_GBC_88269c1107c54ab68b2a9e1205ac08b0"/>
                    <w:id w:val="-759836678"/>
                    <w:lock w:val="sdtLocked"/>
                    <w:showingPlcHdr/>
                  </w:sdtPr>
                  <w:sdtContent>
                    <w:r w:rsidR="0087010A">
                      <w:rPr>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szCs w:val="21"/>
                  </w:rPr>
                </w:pPr>
                <w:sdt>
                  <w:sdtPr>
                    <w:rPr>
                      <w:rFonts w:hint="eastAsia"/>
                      <w:szCs w:val="21"/>
                    </w:rPr>
                    <w:alias w:val="无形资产处置损失"/>
                    <w:tag w:val="_GBC_fe5a3b125ec94bea81645fa7faf28fad"/>
                    <w:id w:val="125595505"/>
                    <w:lock w:val="sdtLocked"/>
                  </w:sdtPr>
                  <w:sdtContent>
                    <w:r w:rsidR="0087010A">
                      <w:rPr>
                        <w:szCs w:val="21"/>
                      </w:rPr>
                      <w:t>20,578.75</w:t>
                    </w:r>
                  </w:sdtContent>
                </w:sdt>
              </w:p>
            </w:tc>
            <w:sdt>
              <w:sdtPr>
                <w:rPr>
                  <w:szCs w:val="21"/>
                </w:rPr>
                <w:alias w:val="无形资产处置损失计入当期非经常性损益的金额"/>
                <w:tag w:val="_GBC_5fa23e55e79244baa2e25e8e88347952"/>
                <w:id w:val="-1502338413"/>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87010A" w:rsidRDefault="0087010A" w:rsidP="00B959ED">
                    <w:pPr>
                      <w:autoSpaceDE w:val="0"/>
                      <w:autoSpaceDN w:val="0"/>
                      <w:adjustRightInd w:val="0"/>
                      <w:jc w:val="right"/>
                      <w:rPr>
                        <w:szCs w:val="21"/>
                      </w:rPr>
                    </w:pPr>
                    <w:r>
                      <w:rPr>
                        <w:szCs w:val="21"/>
                      </w:rPr>
                      <w:t xml:space="preserve">     </w:t>
                    </w:r>
                  </w:p>
                </w:tc>
              </w:sdtContent>
            </w:sdt>
          </w:tr>
          <w:tr w:rsidR="0087010A" w:rsidTr="00BB1771">
            <w:tc>
              <w:tcPr>
                <w:tcW w:w="1120" w:type="pct"/>
                <w:tcBorders>
                  <w:top w:val="single" w:sz="4" w:space="0" w:color="auto"/>
                  <w:left w:val="single" w:sz="4" w:space="0" w:color="auto"/>
                  <w:bottom w:val="single" w:sz="4" w:space="0" w:color="auto"/>
                  <w:right w:val="single" w:sz="4" w:space="0" w:color="auto"/>
                </w:tcBorders>
              </w:tcPr>
              <w:p w:rsidR="0087010A" w:rsidRDefault="0087010A" w:rsidP="00B959ED">
                <w:pPr>
                  <w:autoSpaceDE w:val="0"/>
                  <w:autoSpaceDN w:val="0"/>
                  <w:adjustRightInd w:val="0"/>
                  <w:rPr>
                    <w:szCs w:val="21"/>
                  </w:rPr>
                </w:pPr>
                <w:r>
                  <w:rPr>
                    <w:rFonts w:hint="eastAsia"/>
                    <w:szCs w:val="21"/>
                  </w:rPr>
                  <w:t>债务重组损失</w:t>
                </w:r>
              </w:p>
            </w:tc>
            <w:tc>
              <w:tcPr>
                <w:tcW w:w="1313"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szCs w:val="21"/>
                  </w:rPr>
                </w:pPr>
                <w:sdt>
                  <w:sdtPr>
                    <w:rPr>
                      <w:rFonts w:hint="eastAsia"/>
                      <w:szCs w:val="21"/>
                    </w:rPr>
                    <w:alias w:val="债务重组损失"/>
                    <w:tag w:val="_GBC_352c106a7ee349fe8bb1ebce5fcf2c29"/>
                    <w:id w:val="-1245558887"/>
                    <w:lock w:val="sdtLocked"/>
                    <w:showingPlcHdr/>
                  </w:sdtPr>
                  <w:sdtContent>
                    <w:r w:rsidR="0087010A">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b/>
                    <w:szCs w:val="21"/>
                  </w:rPr>
                </w:pPr>
                <w:sdt>
                  <w:sdtPr>
                    <w:rPr>
                      <w:rFonts w:hint="eastAsia"/>
                      <w:szCs w:val="21"/>
                    </w:rPr>
                    <w:alias w:val="债务重组损失"/>
                    <w:tag w:val="_GBC_ff544c53a70e4110bba3c5e5745bca75"/>
                    <w:id w:val="96689920"/>
                    <w:lock w:val="sdtLocked"/>
                    <w:showingPlcHdr/>
                  </w:sdtPr>
                  <w:sdtContent>
                    <w:r w:rsidR="0087010A">
                      <w:rPr>
                        <w:rFonts w:hint="eastAsia"/>
                        <w:color w:val="0000FF"/>
                        <w:szCs w:val="21"/>
                      </w:rPr>
                      <w:t xml:space="preserve">　</w:t>
                    </w:r>
                  </w:sdtContent>
                </w:sdt>
              </w:p>
            </w:tc>
            <w:sdt>
              <w:sdtPr>
                <w:rPr>
                  <w:szCs w:val="21"/>
                </w:rPr>
                <w:alias w:val="债务重组损失计入当期非经常性损益的金额"/>
                <w:tag w:val="_GBC_59eca41d30484bf1804767e69a10ea16"/>
                <w:id w:val="-450708211"/>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87010A" w:rsidRDefault="0087010A" w:rsidP="00B959ED">
                    <w:pPr>
                      <w:autoSpaceDE w:val="0"/>
                      <w:autoSpaceDN w:val="0"/>
                      <w:adjustRightInd w:val="0"/>
                      <w:jc w:val="right"/>
                      <w:rPr>
                        <w:szCs w:val="21"/>
                      </w:rPr>
                    </w:pPr>
                    <w:r>
                      <w:rPr>
                        <w:rFonts w:hint="eastAsia"/>
                        <w:color w:val="0000FF"/>
                        <w:szCs w:val="21"/>
                      </w:rPr>
                      <w:t xml:space="preserve">　</w:t>
                    </w:r>
                  </w:p>
                </w:tc>
              </w:sdtContent>
            </w:sdt>
          </w:tr>
          <w:tr w:rsidR="0087010A" w:rsidTr="00BB1771">
            <w:tc>
              <w:tcPr>
                <w:tcW w:w="1120" w:type="pct"/>
                <w:tcBorders>
                  <w:top w:val="single" w:sz="4" w:space="0" w:color="auto"/>
                  <w:left w:val="single" w:sz="4" w:space="0" w:color="auto"/>
                  <w:bottom w:val="single" w:sz="4" w:space="0" w:color="auto"/>
                  <w:right w:val="single" w:sz="4" w:space="0" w:color="auto"/>
                </w:tcBorders>
              </w:tcPr>
              <w:p w:rsidR="0087010A" w:rsidRDefault="0087010A" w:rsidP="00B959ED">
                <w:pPr>
                  <w:autoSpaceDE w:val="0"/>
                  <w:autoSpaceDN w:val="0"/>
                  <w:adjustRightInd w:val="0"/>
                  <w:rPr>
                    <w:szCs w:val="21"/>
                  </w:rPr>
                </w:pPr>
                <w:r>
                  <w:rPr>
                    <w:rFonts w:hint="eastAsia"/>
                    <w:szCs w:val="21"/>
                  </w:rPr>
                  <w:t>非货币性资产交换损失</w:t>
                </w:r>
              </w:p>
            </w:tc>
            <w:tc>
              <w:tcPr>
                <w:tcW w:w="1313"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szCs w:val="21"/>
                  </w:rPr>
                </w:pPr>
                <w:sdt>
                  <w:sdtPr>
                    <w:rPr>
                      <w:rFonts w:hint="eastAsia"/>
                      <w:szCs w:val="21"/>
                    </w:rPr>
                    <w:alias w:val="非货币性资产交换损失(营业外支出)"/>
                    <w:tag w:val="_GBC_c80c6613ce6242e0a04d503f744f83d4"/>
                    <w:id w:val="7183208"/>
                    <w:lock w:val="sdtLocked"/>
                    <w:showingPlcHdr/>
                  </w:sdtPr>
                  <w:sdtContent>
                    <w:r w:rsidR="0087010A">
                      <w:rPr>
                        <w:rFonts w:hint="eastAsia"/>
                        <w:color w:val="0000FF"/>
                        <w:szCs w:val="21"/>
                      </w:rPr>
                      <w:t xml:space="preserve">　</w:t>
                    </w:r>
                  </w:sdtContent>
                </w:sdt>
              </w:p>
            </w:tc>
            <w:tc>
              <w:tcPr>
                <w:tcW w:w="1287"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b/>
                    <w:szCs w:val="21"/>
                  </w:rPr>
                </w:pPr>
                <w:sdt>
                  <w:sdtPr>
                    <w:rPr>
                      <w:rFonts w:hint="eastAsia"/>
                      <w:szCs w:val="21"/>
                    </w:rPr>
                    <w:alias w:val="非货币性资产交换损失(营业外支出)"/>
                    <w:tag w:val="_GBC_258a9ae6d68c4afaaaf713f6216befc9"/>
                    <w:id w:val="1026915980"/>
                    <w:lock w:val="sdtLocked"/>
                    <w:showingPlcHdr/>
                  </w:sdtPr>
                  <w:sdtContent>
                    <w:r w:rsidR="0087010A">
                      <w:rPr>
                        <w:rFonts w:hint="eastAsia"/>
                        <w:color w:val="0000FF"/>
                        <w:szCs w:val="21"/>
                      </w:rPr>
                      <w:t xml:space="preserve">　</w:t>
                    </w:r>
                  </w:sdtContent>
                </w:sdt>
              </w:p>
            </w:tc>
            <w:sdt>
              <w:sdtPr>
                <w:rPr>
                  <w:szCs w:val="21"/>
                </w:rPr>
                <w:alias w:val="非货币性资产交换损失计入当期非经常性损益的金额"/>
                <w:tag w:val="_GBC_6f983881a31746ddbc4a7c3bfc7fdd06"/>
                <w:id w:val="452684321"/>
                <w:lock w:val="sdtLocked"/>
                <w:showingPlcHdr/>
              </w:sdtPr>
              <w:sdtContent>
                <w:tc>
                  <w:tcPr>
                    <w:tcW w:w="1280" w:type="pct"/>
                    <w:tcBorders>
                      <w:top w:val="single" w:sz="4" w:space="0" w:color="auto"/>
                      <w:left w:val="single" w:sz="4" w:space="0" w:color="auto"/>
                      <w:bottom w:val="single" w:sz="4" w:space="0" w:color="auto"/>
                      <w:right w:val="single" w:sz="4" w:space="0" w:color="auto"/>
                    </w:tcBorders>
                  </w:tcPr>
                  <w:p w:rsidR="0087010A" w:rsidRDefault="0087010A" w:rsidP="00B959ED">
                    <w:pPr>
                      <w:autoSpaceDE w:val="0"/>
                      <w:autoSpaceDN w:val="0"/>
                      <w:adjustRightInd w:val="0"/>
                      <w:jc w:val="right"/>
                      <w:rPr>
                        <w:szCs w:val="21"/>
                      </w:rPr>
                    </w:pPr>
                    <w:r>
                      <w:rPr>
                        <w:rFonts w:hint="eastAsia"/>
                        <w:color w:val="0000FF"/>
                        <w:szCs w:val="21"/>
                      </w:rPr>
                      <w:t xml:space="preserve">　</w:t>
                    </w:r>
                  </w:p>
                </w:tc>
              </w:sdtContent>
            </w:sdt>
          </w:tr>
          <w:tr w:rsidR="0087010A" w:rsidTr="00BB1771">
            <w:tc>
              <w:tcPr>
                <w:tcW w:w="1120" w:type="pct"/>
                <w:tcBorders>
                  <w:top w:val="single" w:sz="4" w:space="0" w:color="auto"/>
                  <w:left w:val="single" w:sz="4" w:space="0" w:color="auto"/>
                  <w:bottom w:val="single" w:sz="4" w:space="0" w:color="auto"/>
                  <w:right w:val="single" w:sz="4" w:space="0" w:color="auto"/>
                </w:tcBorders>
              </w:tcPr>
              <w:p w:rsidR="0087010A" w:rsidRDefault="0087010A" w:rsidP="00B959ED">
                <w:pPr>
                  <w:autoSpaceDE w:val="0"/>
                  <w:autoSpaceDN w:val="0"/>
                  <w:adjustRightInd w:val="0"/>
                  <w:rPr>
                    <w:szCs w:val="21"/>
                  </w:rPr>
                </w:pPr>
                <w:r>
                  <w:rPr>
                    <w:rFonts w:hint="eastAsia"/>
                    <w:szCs w:val="21"/>
                  </w:rPr>
                  <w:t>对外捐赠</w:t>
                </w:r>
              </w:p>
            </w:tc>
            <w:tc>
              <w:tcPr>
                <w:tcW w:w="1313"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szCs w:val="21"/>
                  </w:rPr>
                </w:pPr>
                <w:sdt>
                  <w:sdtPr>
                    <w:rPr>
                      <w:rFonts w:hint="eastAsia"/>
                      <w:szCs w:val="21"/>
                    </w:rPr>
                    <w:alias w:val="对外捐赠"/>
                    <w:tag w:val="_GBC_e1ed50a776794395acafd95ad00e141b"/>
                    <w:id w:val="-1013221640"/>
                    <w:lock w:val="sdtLocked"/>
                  </w:sdtPr>
                  <w:sdtContent>
                    <w:r w:rsidR="0087010A">
                      <w:rPr>
                        <w:szCs w:val="21"/>
                      </w:rPr>
                      <w:t>2,281,935.50</w:t>
                    </w:r>
                  </w:sdtContent>
                </w:sdt>
              </w:p>
            </w:tc>
            <w:tc>
              <w:tcPr>
                <w:tcW w:w="1287"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szCs w:val="21"/>
                  </w:rPr>
                </w:pPr>
                <w:sdt>
                  <w:sdtPr>
                    <w:rPr>
                      <w:rFonts w:hint="eastAsia"/>
                      <w:szCs w:val="21"/>
                    </w:rPr>
                    <w:alias w:val="对外捐赠"/>
                    <w:tag w:val="_GBC_ae16e8aaa39f4e7ba7b7e8577db3e946"/>
                    <w:id w:val="1612711528"/>
                    <w:lock w:val="sdtLocked"/>
                  </w:sdtPr>
                  <w:sdtContent>
                    <w:r w:rsidR="0087010A">
                      <w:rPr>
                        <w:szCs w:val="21"/>
                      </w:rPr>
                      <w:t>3,314,200.00</w:t>
                    </w:r>
                  </w:sdtContent>
                </w:sdt>
              </w:p>
            </w:tc>
            <w:sdt>
              <w:sdtPr>
                <w:rPr>
                  <w:szCs w:val="21"/>
                </w:rPr>
                <w:alias w:val="对外捐赠计入当期非经常性损益的金额"/>
                <w:tag w:val="_GBC_99a2e1e5247a4685bfc9ee86751e9420"/>
                <w:id w:val="-51079797"/>
                <w:lock w:val="sdtLocked"/>
              </w:sdtPr>
              <w:sdtContent>
                <w:tc>
                  <w:tcPr>
                    <w:tcW w:w="1280" w:type="pct"/>
                    <w:tcBorders>
                      <w:top w:val="single" w:sz="4" w:space="0" w:color="auto"/>
                      <w:left w:val="single" w:sz="4" w:space="0" w:color="auto"/>
                      <w:bottom w:val="single" w:sz="4" w:space="0" w:color="auto"/>
                      <w:right w:val="single" w:sz="4" w:space="0" w:color="auto"/>
                    </w:tcBorders>
                  </w:tcPr>
                  <w:p w:rsidR="0087010A" w:rsidRDefault="0087010A" w:rsidP="00B959ED">
                    <w:pPr>
                      <w:autoSpaceDE w:val="0"/>
                      <w:autoSpaceDN w:val="0"/>
                      <w:adjustRightInd w:val="0"/>
                      <w:jc w:val="right"/>
                      <w:rPr>
                        <w:szCs w:val="21"/>
                      </w:rPr>
                    </w:pPr>
                    <w:r>
                      <w:rPr>
                        <w:szCs w:val="21"/>
                      </w:rPr>
                      <w:t>2,281,935.50</w:t>
                    </w:r>
                  </w:p>
                </w:tc>
              </w:sdtContent>
            </w:sdt>
          </w:tr>
          <w:sdt>
            <w:sdtPr>
              <w:rPr>
                <w:rFonts w:hint="eastAsia"/>
                <w:szCs w:val="21"/>
              </w:rPr>
              <w:alias w:val="营业外支出明细"/>
              <w:tag w:val="_TUP_bd09bb7bd32c41f2b26ca414c6e9418d"/>
              <w:id w:val="137390194"/>
              <w:lock w:val="sdtLocked"/>
            </w:sdtPr>
            <w:sdtContent>
              <w:tr w:rsidR="0087010A" w:rsidTr="00BB1771">
                <w:sdt>
                  <w:sdtPr>
                    <w:rPr>
                      <w:rFonts w:hint="eastAsia"/>
                      <w:szCs w:val="21"/>
                    </w:rPr>
                    <w:alias w:val="营业外支出项目"/>
                    <w:tag w:val="_GBC_f3d625e14ba5402f9da09f40fd0d229c"/>
                    <w:id w:val="1109858148"/>
                    <w:lock w:val="sdtLocked"/>
                  </w:sdtPr>
                  <w:sdtContent>
                    <w:tc>
                      <w:tcPr>
                        <w:tcW w:w="1120" w:type="pct"/>
                        <w:tcBorders>
                          <w:top w:val="single" w:sz="4" w:space="0" w:color="auto"/>
                          <w:left w:val="single" w:sz="4" w:space="0" w:color="auto"/>
                          <w:bottom w:val="single" w:sz="4" w:space="0" w:color="auto"/>
                          <w:right w:val="single" w:sz="4" w:space="0" w:color="auto"/>
                        </w:tcBorders>
                      </w:tcPr>
                      <w:p w:rsidR="0087010A" w:rsidRDefault="0087010A" w:rsidP="00B959ED">
                        <w:pPr>
                          <w:rPr>
                            <w:szCs w:val="21"/>
                          </w:rPr>
                        </w:pPr>
                        <w:r>
                          <w:rPr>
                            <w:rFonts w:hint="eastAsia"/>
                            <w:szCs w:val="21"/>
                          </w:rPr>
                          <w:t>罚款支出</w:t>
                        </w:r>
                      </w:p>
                    </w:tc>
                  </w:sdtContent>
                </w:sdt>
                <w:sdt>
                  <w:sdtPr>
                    <w:rPr>
                      <w:szCs w:val="21"/>
                    </w:rPr>
                    <w:alias w:val="营业外支出金额"/>
                    <w:tag w:val="_GBC_5c50a4f9a3964783984c780d7ae13503"/>
                    <w:id w:val="-1504889462"/>
                    <w:lock w:val="sdtLocked"/>
                  </w:sdtPr>
                  <w:sdtContent>
                    <w:tc>
                      <w:tcPr>
                        <w:tcW w:w="1313"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1,238,025.34</w:t>
                        </w:r>
                      </w:p>
                    </w:tc>
                  </w:sdtContent>
                </w:sdt>
                <w:sdt>
                  <w:sdtPr>
                    <w:rPr>
                      <w:szCs w:val="21"/>
                    </w:rPr>
                    <w:alias w:val="营业外支出金额"/>
                    <w:tag w:val="_GBC_41c8e76251874a4e930cd75853e98df7"/>
                    <w:id w:val="970940993"/>
                    <w:lock w:val="sdtLocked"/>
                  </w:sdtPr>
                  <w:sdtContent>
                    <w:tc>
                      <w:tcPr>
                        <w:tcW w:w="1287"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16,949,409.64</w:t>
                        </w:r>
                      </w:p>
                    </w:tc>
                  </w:sdtContent>
                </w:sdt>
                <w:sdt>
                  <w:sdtPr>
                    <w:rPr>
                      <w:szCs w:val="21"/>
                    </w:rPr>
                    <w:alias w:val="营业外支出金额计入当期非经常性损益的金额"/>
                    <w:tag w:val="_GBC_4b9609616e4642009ed903bc4358b259"/>
                    <w:id w:val="-1115370806"/>
                    <w:lock w:val="sdtLocked"/>
                  </w:sdtPr>
                  <w:sdtContent>
                    <w:tc>
                      <w:tcPr>
                        <w:tcW w:w="1280"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1,238,025.34</w:t>
                        </w:r>
                      </w:p>
                    </w:tc>
                  </w:sdtContent>
                </w:sdt>
              </w:tr>
            </w:sdtContent>
          </w:sdt>
          <w:sdt>
            <w:sdtPr>
              <w:rPr>
                <w:rFonts w:hint="eastAsia"/>
                <w:szCs w:val="21"/>
              </w:rPr>
              <w:alias w:val="营业外支出明细"/>
              <w:tag w:val="_TUP_bd09bb7bd32c41f2b26ca414c6e9418d"/>
              <w:id w:val="1834408846"/>
              <w:lock w:val="sdtLocked"/>
            </w:sdtPr>
            <w:sdtContent>
              <w:tr w:rsidR="0087010A" w:rsidTr="00BB1771">
                <w:sdt>
                  <w:sdtPr>
                    <w:rPr>
                      <w:rFonts w:hint="eastAsia"/>
                      <w:szCs w:val="21"/>
                    </w:rPr>
                    <w:alias w:val="营业外支出项目"/>
                    <w:tag w:val="_GBC_f3d625e14ba5402f9da09f40fd0d229c"/>
                    <w:id w:val="664902028"/>
                    <w:lock w:val="sdtLocked"/>
                  </w:sdtPr>
                  <w:sdtContent>
                    <w:tc>
                      <w:tcPr>
                        <w:tcW w:w="1120" w:type="pct"/>
                        <w:tcBorders>
                          <w:top w:val="single" w:sz="4" w:space="0" w:color="auto"/>
                          <w:left w:val="single" w:sz="4" w:space="0" w:color="auto"/>
                          <w:bottom w:val="single" w:sz="4" w:space="0" w:color="auto"/>
                          <w:right w:val="single" w:sz="4" w:space="0" w:color="auto"/>
                        </w:tcBorders>
                      </w:tcPr>
                      <w:p w:rsidR="0087010A" w:rsidRDefault="0087010A" w:rsidP="00B959ED">
                        <w:pPr>
                          <w:rPr>
                            <w:szCs w:val="21"/>
                          </w:rPr>
                        </w:pPr>
                        <w:r>
                          <w:rPr>
                            <w:rFonts w:hint="eastAsia"/>
                            <w:szCs w:val="21"/>
                          </w:rPr>
                          <w:t>赔偿金、违约金</w:t>
                        </w:r>
                      </w:p>
                    </w:tc>
                  </w:sdtContent>
                </w:sdt>
                <w:sdt>
                  <w:sdtPr>
                    <w:rPr>
                      <w:szCs w:val="21"/>
                    </w:rPr>
                    <w:alias w:val="营业外支出金额"/>
                    <w:tag w:val="_GBC_5c50a4f9a3964783984c780d7ae13503"/>
                    <w:id w:val="-9829628"/>
                    <w:lock w:val="sdtLocked"/>
                  </w:sdtPr>
                  <w:sdtContent>
                    <w:tc>
                      <w:tcPr>
                        <w:tcW w:w="1313"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14,051,136.53</w:t>
                        </w:r>
                      </w:p>
                    </w:tc>
                  </w:sdtContent>
                </w:sdt>
                <w:sdt>
                  <w:sdtPr>
                    <w:rPr>
                      <w:szCs w:val="21"/>
                    </w:rPr>
                    <w:alias w:val="营业外支出金额"/>
                    <w:tag w:val="_GBC_41c8e76251874a4e930cd75853e98df7"/>
                    <w:id w:val="-379321425"/>
                    <w:lock w:val="sdtLocked"/>
                  </w:sdtPr>
                  <w:sdtContent>
                    <w:tc>
                      <w:tcPr>
                        <w:tcW w:w="1287"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40,098,410.12</w:t>
                        </w:r>
                      </w:p>
                    </w:tc>
                  </w:sdtContent>
                </w:sdt>
                <w:sdt>
                  <w:sdtPr>
                    <w:rPr>
                      <w:szCs w:val="21"/>
                    </w:rPr>
                    <w:alias w:val="营业外支出金额计入当期非经常性损益的金额"/>
                    <w:tag w:val="_GBC_4b9609616e4642009ed903bc4358b259"/>
                    <w:id w:val="-1609419855"/>
                    <w:lock w:val="sdtLocked"/>
                  </w:sdtPr>
                  <w:sdtContent>
                    <w:tc>
                      <w:tcPr>
                        <w:tcW w:w="1280"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14,051,136.53</w:t>
                        </w:r>
                      </w:p>
                    </w:tc>
                  </w:sdtContent>
                </w:sdt>
              </w:tr>
            </w:sdtContent>
          </w:sdt>
          <w:sdt>
            <w:sdtPr>
              <w:rPr>
                <w:rFonts w:hint="eastAsia"/>
                <w:szCs w:val="21"/>
              </w:rPr>
              <w:alias w:val="营业外支出明细"/>
              <w:tag w:val="_TUP_bd09bb7bd32c41f2b26ca414c6e9418d"/>
              <w:id w:val="-1711801252"/>
              <w:lock w:val="sdtLocked"/>
            </w:sdtPr>
            <w:sdtContent>
              <w:tr w:rsidR="0087010A" w:rsidTr="00BB1771">
                <w:sdt>
                  <w:sdtPr>
                    <w:rPr>
                      <w:rFonts w:hint="eastAsia"/>
                      <w:szCs w:val="21"/>
                    </w:rPr>
                    <w:alias w:val="营业外支出项目"/>
                    <w:tag w:val="_GBC_f3d625e14ba5402f9da09f40fd0d229c"/>
                    <w:id w:val="896243871"/>
                    <w:lock w:val="sdtLocked"/>
                  </w:sdtPr>
                  <w:sdtContent>
                    <w:tc>
                      <w:tcPr>
                        <w:tcW w:w="1120" w:type="pct"/>
                        <w:tcBorders>
                          <w:top w:val="single" w:sz="4" w:space="0" w:color="auto"/>
                          <w:left w:val="single" w:sz="4" w:space="0" w:color="auto"/>
                          <w:bottom w:val="single" w:sz="4" w:space="0" w:color="auto"/>
                          <w:right w:val="single" w:sz="4" w:space="0" w:color="auto"/>
                        </w:tcBorders>
                      </w:tcPr>
                      <w:p w:rsidR="0087010A" w:rsidRDefault="0087010A" w:rsidP="00B959ED">
                        <w:pPr>
                          <w:rPr>
                            <w:szCs w:val="21"/>
                          </w:rPr>
                        </w:pPr>
                        <w:r>
                          <w:rPr>
                            <w:rFonts w:hint="eastAsia"/>
                            <w:szCs w:val="21"/>
                          </w:rPr>
                          <w:t>税收滞纳金</w:t>
                        </w:r>
                      </w:p>
                    </w:tc>
                  </w:sdtContent>
                </w:sdt>
                <w:sdt>
                  <w:sdtPr>
                    <w:rPr>
                      <w:szCs w:val="21"/>
                    </w:rPr>
                    <w:alias w:val="营业外支出金额"/>
                    <w:tag w:val="_GBC_5c50a4f9a3964783984c780d7ae13503"/>
                    <w:id w:val="1692952093"/>
                    <w:lock w:val="sdtLocked"/>
                  </w:sdtPr>
                  <w:sdtContent>
                    <w:tc>
                      <w:tcPr>
                        <w:tcW w:w="1313"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1,169,672.25</w:t>
                        </w:r>
                      </w:p>
                    </w:tc>
                  </w:sdtContent>
                </w:sdt>
                <w:sdt>
                  <w:sdtPr>
                    <w:rPr>
                      <w:szCs w:val="21"/>
                    </w:rPr>
                    <w:alias w:val="营业外支出金额"/>
                    <w:tag w:val="_GBC_41c8e76251874a4e930cd75853e98df7"/>
                    <w:id w:val="-1342690761"/>
                    <w:lock w:val="sdtLocked"/>
                  </w:sdtPr>
                  <w:sdtContent>
                    <w:tc>
                      <w:tcPr>
                        <w:tcW w:w="1287"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1,178,988.37</w:t>
                        </w:r>
                      </w:p>
                    </w:tc>
                  </w:sdtContent>
                </w:sdt>
                <w:sdt>
                  <w:sdtPr>
                    <w:rPr>
                      <w:szCs w:val="21"/>
                    </w:rPr>
                    <w:alias w:val="营业外支出金额计入当期非经常性损益的金额"/>
                    <w:tag w:val="_GBC_4b9609616e4642009ed903bc4358b259"/>
                    <w:id w:val="-886558134"/>
                    <w:lock w:val="sdtLocked"/>
                  </w:sdtPr>
                  <w:sdtContent>
                    <w:tc>
                      <w:tcPr>
                        <w:tcW w:w="1280"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1,169,672.25</w:t>
                        </w:r>
                      </w:p>
                    </w:tc>
                  </w:sdtContent>
                </w:sdt>
              </w:tr>
            </w:sdtContent>
          </w:sdt>
          <w:sdt>
            <w:sdtPr>
              <w:rPr>
                <w:rFonts w:hint="eastAsia"/>
                <w:szCs w:val="21"/>
              </w:rPr>
              <w:alias w:val="营业外支出明细"/>
              <w:tag w:val="_TUP_bd09bb7bd32c41f2b26ca414c6e9418d"/>
              <w:id w:val="1077172448"/>
              <w:lock w:val="sdtLocked"/>
            </w:sdtPr>
            <w:sdtContent>
              <w:tr w:rsidR="0087010A" w:rsidTr="00BB1771">
                <w:sdt>
                  <w:sdtPr>
                    <w:rPr>
                      <w:rFonts w:hint="eastAsia"/>
                      <w:szCs w:val="21"/>
                    </w:rPr>
                    <w:alias w:val="营业外支出项目"/>
                    <w:tag w:val="_GBC_f3d625e14ba5402f9da09f40fd0d229c"/>
                    <w:id w:val="-899208484"/>
                    <w:lock w:val="sdtLocked"/>
                  </w:sdtPr>
                  <w:sdtContent>
                    <w:tc>
                      <w:tcPr>
                        <w:tcW w:w="1120" w:type="pct"/>
                        <w:tcBorders>
                          <w:top w:val="single" w:sz="4" w:space="0" w:color="auto"/>
                          <w:left w:val="single" w:sz="4" w:space="0" w:color="auto"/>
                          <w:bottom w:val="single" w:sz="4" w:space="0" w:color="auto"/>
                          <w:right w:val="single" w:sz="4" w:space="0" w:color="auto"/>
                        </w:tcBorders>
                      </w:tcPr>
                      <w:p w:rsidR="0087010A" w:rsidRDefault="0087010A" w:rsidP="00B959ED">
                        <w:pPr>
                          <w:rPr>
                            <w:szCs w:val="21"/>
                          </w:rPr>
                        </w:pPr>
                        <w:r>
                          <w:rPr>
                            <w:rFonts w:hint="eastAsia"/>
                            <w:szCs w:val="21"/>
                          </w:rPr>
                          <w:t>水利建设基金</w:t>
                        </w:r>
                      </w:p>
                    </w:tc>
                  </w:sdtContent>
                </w:sdt>
                <w:sdt>
                  <w:sdtPr>
                    <w:rPr>
                      <w:szCs w:val="21"/>
                    </w:rPr>
                    <w:alias w:val="营业外支出金额"/>
                    <w:tag w:val="_GBC_5c50a4f9a3964783984c780d7ae13503"/>
                    <w:id w:val="-2068562190"/>
                    <w:lock w:val="sdtLocked"/>
                  </w:sdtPr>
                  <w:sdtContent>
                    <w:tc>
                      <w:tcPr>
                        <w:tcW w:w="1313"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63,109,330.60</w:t>
                        </w:r>
                      </w:p>
                    </w:tc>
                  </w:sdtContent>
                </w:sdt>
                <w:sdt>
                  <w:sdtPr>
                    <w:rPr>
                      <w:szCs w:val="21"/>
                    </w:rPr>
                    <w:alias w:val="营业外支出金额"/>
                    <w:tag w:val="_GBC_41c8e76251874a4e930cd75853e98df7"/>
                    <w:id w:val="207147133"/>
                    <w:lock w:val="sdtLocked"/>
                  </w:sdtPr>
                  <w:sdtContent>
                    <w:tc>
                      <w:tcPr>
                        <w:tcW w:w="1287"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55,726,840.99</w:t>
                        </w:r>
                      </w:p>
                    </w:tc>
                  </w:sdtContent>
                </w:sdt>
                <w:sdt>
                  <w:sdtPr>
                    <w:rPr>
                      <w:szCs w:val="21"/>
                    </w:rPr>
                    <w:alias w:val="营业外支出金额计入当期非经常性损益的金额"/>
                    <w:tag w:val="_GBC_4b9609616e4642009ed903bc4358b259"/>
                    <w:id w:val="-1101638974"/>
                    <w:lock w:val="sdtLocked"/>
                  </w:sdtPr>
                  <w:sdtContent>
                    <w:tc>
                      <w:tcPr>
                        <w:tcW w:w="1280"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p>
                    </w:tc>
                  </w:sdtContent>
                </w:sdt>
              </w:tr>
            </w:sdtContent>
          </w:sdt>
          <w:sdt>
            <w:sdtPr>
              <w:rPr>
                <w:rFonts w:hint="eastAsia"/>
                <w:szCs w:val="21"/>
              </w:rPr>
              <w:alias w:val="营业外支出明细"/>
              <w:tag w:val="_TUP_bd09bb7bd32c41f2b26ca414c6e9418d"/>
              <w:id w:val="-988171293"/>
              <w:lock w:val="sdtLocked"/>
            </w:sdtPr>
            <w:sdtContent>
              <w:tr w:rsidR="0087010A" w:rsidTr="00BB1771">
                <w:sdt>
                  <w:sdtPr>
                    <w:rPr>
                      <w:rFonts w:hint="eastAsia"/>
                      <w:szCs w:val="21"/>
                    </w:rPr>
                    <w:alias w:val="营业外支出项目"/>
                    <w:tag w:val="_GBC_f3d625e14ba5402f9da09f40fd0d229c"/>
                    <w:id w:val="-583222210"/>
                    <w:lock w:val="sdtLocked"/>
                  </w:sdtPr>
                  <w:sdtContent>
                    <w:tc>
                      <w:tcPr>
                        <w:tcW w:w="1120" w:type="pct"/>
                        <w:tcBorders>
                          <w:top w:val="single" w:sz="4" w:space="0" w:color="auto"/>
                          <w:left w:val="single" w:sz="4" w:space="0" w:color="auto"/>
                          <w:bottom w:val="single" w:sz="4" w:space="0" w:color="auto"/>
                          <w:right w:val="single" w:sz="4" w:space="0" w:color="auto"/>
                        </w:tcBorders>
                      </w:tcPr>
                      <w:p w:rsidR="0087010A" w:rsidRDefault="0087010A" w:rsidP="00B959ED">
                        <w:pPr>
                          <w:rPr>
                            <w:szCs w:val="21"/>
                          </w:rPr>
                        </w:pPr>
                        <w:r>
                          <w:rPr>
                            <w:rFonts w:hint="eastAsia"/>
                            <w:szCs w:val="21"/>
                          </w:rPr>
                          <w:t>其他</w:t>
                        </w:r>
                      </w:p>
                    </w:tc>
                  </w:sdtContent>
                </w:sdt>
                <w:sdt>
                  <w:sdtPr>
                    <w:rPr>
                      <w:szCs w:val="21"/>
                    </w:rPr>
                    <w:alias w:val="营业外支出金额"/>
                    <w:tag w:val="_GBC_5c50a4f9a3964783984c780d7ae13503"/>
                    <w:id w:val="99161244"/>
                    <w:lock w:val="sdtLocked"/>
                  </w:sdtPr>
                  <w:sdtContent>
                    <w:tc>
                      <w:tcPr>
                        <w:tcW w:w="1313"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18,253,517.39</w:t>
                        </w:r>
                      </w:p>
                    </w:tc>
                  </w:sdtContent>
                </w:sdt>
                <w:sdt>
                  <w:sdtPr>
                    <w:rPr>
                      <w:szCs w:val="21"/>
                    </w:rPr>
                    <w:alias w:val="营业外支出金额"/>
                    <w:tag w:val="_GBC_41c8e76251874a4e930cd75853e98df7"/>
                    <w:id w:val="-22327269"/>
                    <w:lock w:val="sdtLocked"/>
                  </w:sdtPr>
                  <w:sdtContent>
                    <w:tc>
                      <w:tcPr>
                        <w:tcW w:w="1287"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12,927,336.62</w:t>
                        </w:r>
                      </w:p>
                    </w:tc>
                  </w:sdtContent>
                </w:sdt>
                <w:sdt>
                  <w:sdtPr>
                    <w:rPr>
                      <w:szCs w:val="21"/>
                    </w:rPr>
                    <w:alias w:val="营业外支出金额计入当期非经常性损益的金额"/>
                    <w:tag w:val="_GBC_4b9609616e4642009ed903bc4358b259"/>
                    <w:id w:val="1631748883"/>
                    <w:lock w:val="sdtLocked"/>
                  </w:sdtPr>
                  <w:sdtContent>
                    <w:tc>
                      <w:tcPr>
                        <w:tcW w:w="1280" w:type="pct"/>
                        <w:tcBorders>
                          <w:top w:val="single" w:sz="4" w:space="0" w:color="auto"/>
                          <w:left w:val="single" w:sz="4" w:space="0" w:color="auto"/>
                          <w:bottom w:val="single" w:sz="4" w:space="0" w:color="auto"/>
                          <w:right w:val="single" w:sz="4" w:space="0" w:color="auto"/>
                        </w:tcBorders>
                      </w:tcPr>
                      <w:p w:rsidR="0087010A" w:rsidRDefault="0087010A" w:rsidP="00B959ED">
                        <w:pPr>
                          <w:jc w:val="right"/>
                          <w:rPr>
                            <w:szCs w:val="21"/>
                          </w:rPr>
                        </w:pPr>
                        <w:r>
                          <w:rPr>
                            <w:szCs w:val="21"/>
                          </w:rPr>
                          <w:t>18,253,517.39</w:t>
                        </w:r>
                      </w:p>
                    </w:tc>
                  </w:sdtContent>
                </w:sdt>
              </w:tr>
            </w:sdtContent>
          </w:sdt>
          <w:tr w:rsidR="0087010A" w:rsidTr="00BB1771">
            <w:tc>
              <w:tcPr>
                <w:tcW w:w="1120" w:type="pct"/>
                <w:tcBorders>
                  <w:top w:val="single" w:sz="4" w:space="0" w:color="auto"/>
                  <w:left w:val="single" w:sz="4" w:space="0" w:color="auto"/>
                  <w:bottom w:val="single" w:sz="4" w:space="0" w:color="auto"/>
                  <w:right w:val="single" w:sz="4" w:space="0" w:color="auto"/>
                </w:tcBorders>
              </w:tcPr>
              <w:p w:rsidR="0087010A" w:rsidRDefault="0087010A" w:rsidP="00B959ED">
                <w:pPr>
                  <w:ind w:right="6"/>
                  <w:jc w:val="center"/>
                  <w:rPr>
                    <w:szCs w:val="21"/>
                  </w:rPr>
                </w:pPr>
                <w:r>
                  <w:rPr>
                    <w:rFonts w:hint="eastAsia"/>
                    <w:szCs w:val="21"/>
                  </w:rPr>
                  <w:t>合计</w:t>
                </w:r>
              </w:p>
            </w:tc>
            <w:tc>
              <w:tcPr>
                <w:tcW w:w="1313"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szCs w:val="21"/>
                  </w:rPr>
                </w:pPr>
                <w:sdt>
                  <w:sdtPr>
                    <w:rPr>
                      <w:rFonts w:hint="eastAsia"/>
                      <w:szCs w:val="21"/>
                    </w:rPr>
                    <w:alias w:val="营业外支出"/>
                    <w:tag w:val="_GBC_fbb31a7cb91b4ea3876dd0b0a16bef7e"/>
                    <w:id w:val="1580632192"/>
                    <w:lock w:val="sdtLocked"/>
                  </w:sdtPr>
                  <w:sdtContent>
                    <w:r w:rsidR="0087010A">
                      <w:rPr>
                        <w:szCs w:val="21"/>
                      </w:rPr>
                      <w:t>125,730,668.42</w:t>
                    </w:r>
                  </w:sdtContent>
                </w:sdt>
              </w:p>
            </w:tc>
            <w:tc>
              <w:tcPr>
                <w:tcW w:w="1287" w:type="pct"/>
                <w:tcBorders>
                  <w:top w:val="single" w:sz="4" w:space="0" w:color="auto"/>
                  <w:left w:val="single" w:sz="4" w:space="0" w:color="auto"/>
                  <w:bottom w:val="single" w:sz="4" w:space="0" w:color="auto"/>
                  <w:right w:val="single" w:sz="4" w:space="0" w:color="auto"/>
                </w:tcBorders>
              </w:tcPr>
              <w:p w:rsidR="0087010A" w:rsidRDefault="000827A7" w:rsidP="00B959ED">
                <w:pPr>
                  <w:jc w:val="right"/>
                  <w:rPr>
                    <w:szCs w:val="21"/>
                  </w:rPr>
                </w:pPr>
                <w:sdt>
                  <w:sdtPr>
                    <w:rPr>
                      <w:rFonts w:hint="eastAsia"/>
                      <w:szCs w:val="21"/>
                    </w:rPr>
                    <w:alias w:val="营业外支出"/>
                    <w:tag w:val="_GBC_6b66015bcc074692bcc526239ed5baf1"/>
                    <w:id w:val="-497354009"/>
                    <w:lock w:val="sdtLocked"/>
                  </w:sdtPr>
                  <w:sdtContent>
                    <w:r w:rsidR="0087010A">
                      <w:rPr>
                        <w:szCs w:val="21"/>
                      </w:rPr>
                      <w:t>241,556,572.88</w:t>
                    </w:r>
                  </w:sdtContent>
                </w:sdt>
              </w:p>
            </w:tc>
            <w:tc>
              <w:tcPr>
                <w:tcW w:w="1280" w:type="pct"/>
                <w:tcBorders>
                  <w:top w:val="single" w:sz="4" w:space="0" w:color="auto"/>
                  <w:left w:val="single" w:sz="4" w:space="0" w:color="auto"/>
                  <w:bottom w:val="single" w:sz="4" w:space="0" w:color="auto"/>
                  <w:right w:val="single" w:sz="4" w:space="0" w:color="auto"/>
                </w:tcBorders>
              </w:tcPr>
              <w:p w:rsidR="0087010A" w:rsidRDefault="000827A7" w:rsidP="00B959ED">
                <w:pPr>
                  <w:autoSpaceDE w:val="0"/>
                  <w:autoSpaceDN w:val="0"/>
                  <w:adjustRightInd w:val="0"/>
                  <w:jc w:val="right"/>
                  <w:rPr>
                    <w:szCs w:val="21"/>
                  </w:rPr>
                </w:pPr>
                <w:sdt>
                  <w:sdtPr>
                    <w:rPr>
                      <w:rFonts w:hint="eastAsia"/>
                      <w:szCs w:val="21"/>
                    </w:rPr>
                    <w:alias w:val="营业外支出合计计入当期非经常性损益的金额"/>
                    <w:tag w:val="_GBC_ff8beda49dc048ebacb08b61bd48d6f1"/>
                    <w:id w:val="-667009686"/>
                    <w:lock w:val="sdtLocked"/>
                  </w:sdtPr>
                  <w:sdtContent>
                    <w:r w:rsidR="0087010A">
                      <w:rPr>
                        <w:szCs w:val="21"/>
                      </w:rPr>
                      <w:t>62,621,337.82</w:t>
                    </w:r>
                  </w:sdtContent>
                </w:sdt>
              </w:p>
            </w:tc>
          </w:tr>
        </w:tbl>
        <w:p w:rsidR="0087010A" w:rsidRDefault="0087010A"/>
        <w:p w:rsidR="00D14D3F" w:rsidRDefault="00D14D3F">
          <w:pPr>
            <w:spacing w:before="60" w:after="60"/>
            <w:rPr>
              <w:szCs w:val="21"/>
            </w:rPr>
          </w:pPr>
        </w:p>
        <w:sdt>
          <w:sdtPr>
            <w:rPr>
              <w:rFonts w:hint="eastAsia"/>
              <w:szCs w:val="21"/>
            </w:rPr>
            <w:alias w:val="营业外支出说明"/>
            <w:tag w:val="_GBC_88ac743f9ece44c8ba4b737327409578"/>
            <w:id w:val="-911937886"/>
            <w:lock w:val="sdtLocked"/>
            <w:placeholder>
              <w:docPart w:val="GBC22222222222222222222222222222"/>
            </w:placeholder>
            <w:showingPlcHdr/>
          </w:sdtPr>
          <w:sdtEndPr>
            <w:rPr>
              <w:rFonts w:asciiTheme="minorHAnsi" w:eastAsiaTheme="minorEastAsia" w:hAnsiTheme="minorHAnsi"/>
            </w:rPr>
          </w:sdtEndPr>
          <w:sdtContent>
            <w:p w:rsidR="00D14D3F" w:rsidRDefault="00EF2D74">
              <w:pPr>
                <w:rPr>
                  <w:szCs w:val="21"/>
                </w:rPr>
              </w:pPr>
              <w:r>
                <w:rPr>
                  <w:rFonts w:hint="eastAsia"/>
                  <w:color w:val="0000FF"/>
                  <w:szCs w:val="21"/>
                  <w:u w:val="single"/>
                </w:rPr>
                <w:t xml:space="preserve">　　　</w:t>
              </w:r>
            </w:p>
          </w:sdtContent>
        </w:sdt>
      </w:sdtContent>
    </w:sdt>
    <w:p w:rsidR="00D14D3F" w:rsidRDefault="00D14D3F"/>
    <w:sdt>
      <w:sdtPr>
        <w:rPr>
          <w:rFonts w:ascii="宋体" w:hAnsi="宋体" w:cs="宋体" w:hint="eastAsia"/>
          <w:b w:val="0"/>
          <w:bCs w:val="0"/>
          <w:kern w:val="0"/>
          <w:szCs w:val="21"/>
        </w:rPr>
        <w:tag w:val="_SEC_dedc71a0d12742a59ac6ee5cfbfa509f"/>
        <w:id w:val="476341979"/>
        <w:lock w:val="sdtLocked"/>
        <w:placeholder>
          <w:docPart w:val="GBC22222222222222222222222222222"/>
        </w:placeholder>
      </w:sdtPr>
      <w:sdtEndPr>
        <w:rPr>
          <w:rFonts w:asciiTheme="minorHAnsi" w:hAnsiTheme="minorHAnsi" w:cstheme="minorBidi" w:hint="default"/>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所得税费用</w:t>
          </w:r>
        </w:p>
        <w:p w:rsidR="00D14D3F" w:rsidRDefault="00EF2D74">
          <w:pPr>
            <w:pStyle w:val="4"/>
            <w:numPr>
              <w:ilvl w:val="0"/>
              <w:numId w:val="108"/>
            </w:numPr>
          </w:pPr>
          <w:r>
            <w:rPr>
              <w:rFonts w:hint="eastAsia"/>
            </w:rPr>
            <w:t>所得税费用表</w:t>
          </w:r>
        </w:p>
        <w:p w:rsidR="00D14D3F" w:rsidRDefault="00EF2D74">
          <w:pPr>
            <w:wordWrap w:val="0"/>
            <w:jc w:val="right"/>
            <w:rPr>
              <w:szCs w:val="21"/>
            </w:rPr>
          </w:pPr>
          <w:r>
            <w:rPr>
              <w:rFonts w:hint="eastAsia"/>
              <w:szCs w:val="21"/>
            </w:rPr>
            <w:t>单位：</w:t>
          </w:r>
          <w:sdt>
            <w:sdtPr>
              <w:rPr>
                <w:rFonts w:hint="eastAsia"/>
                <w:szCs w:val="21"/>
              </w:rPr>
              <w:alias w:val="单位：财务附注：所得税费用"/>
              <w:tag w:val="_GBC_5e89c62734b24d50a562694dcf8d2206"/>
              <w:id w:val="116027813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所得税费用"/>
              <w:tag w:val="_GBC_9c72c96e28344525b1836b3923556f61"/>
              <w:id w:val="88899405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3481"/>
            <w:gridCol w:w="3173"/>
            <w:gridCol w:w="3155"/>
          </w:tblGrid>
          <w:tr w:rsidR="00D14D3F" w:rsidTr="0091107D">
            <w:trPr>
              <w:trHeight w:val="279"/>
            </w:trPr>
            <w:tc>
              <w:tcPr>
                <w:tcW w:w="1774" w:type="pct"/>
                <w:tcBorders>
                  <w:top w:val="single" w:sz="6" w:space="0" w:color="auto"/>
                  <w:left w:val="single" w:sz="6" w:space="0" w:color="auto"/>
                  <w:bottom w:val="single" w:sz="6" w:space="0" w:color="auto"/>
                  <w:right w:val="single" w:sz="6" w:space="0" w:color="auto"/>
                </w:tcBorders>
                <w:vAlign w:val="center"/>
              </w:tcPr>
              <w:p w:rsidR="00D14D3F" w:rsidRDefault="00EF2D74">
                <w:pPr>
                  <w:ind w:right="6"/>
                  <w:jc w:val="center"/>
                  <w:rPr>
                    <w:szCs w:val="21"/>
                  </w:rPr>
                </w:pPr>
                <w:r>
                  <w:rPr>
                    <w:rFonts w:hint="eastAsia"/>
                    <w:szCs w:val="21"/>
                  </w:rPr>
                  <w:t>项目</w:t>
                </w:r>
              </w:p>
            </w:tc>
            <w:tc>
              <w:tcPr>
                <w:tcW w:w="1617" w:type="pct"/>
                <w:tcBorders>
                  <w:top w:val="single" w:sz="6" w:space="0" w:color="auto"/>
                  <w:left w:val="single" w:sz="6" w:space="0" w:color="auto"/>
                  <w:bottom w:val="single" w:sz="6" w:space="0" w:color="auto"/>
                  <w:right w:val="single" w:sz="6" w:space="0" w:color="auto"/>
                </w:tcBorders>
                <w:vAlign w:val="center"/>
              </w:tcPr>
              <w:p w:rsidR="00D14D3F" w:rsidRDefault="00EF2D74">
                <w:pPr>
                  <w:ind w:right="6"/>
                  <w:jc w:val="center"/>
                  <w:rPr>
                    <w:szCs w:val="21"/>
                  </w:rPr>
                </w:pPr>
                <w:r>
                  <w:rPr>
                    <w:rFonts w:hint="eastAsia"/>
                    <w:szCs w:val="21"/>
                  </w:rPr>
                  <w:t>本期发生额</w:t>
                </w:r>
              </w:p>
            </w:tc>
            <w:tc>
              <w:tcPr>
                <w:tcW w:w="1608" w:type="pct"/>
                <w:tcBorders>
                  <w:top w:val="single" w:sz="6" w:space="0" w:color="auto"/>
                  <w:left w:val="single" w:sz="6" w:space="0" w:color="auto"/>
                  <w:bottom w:val="single" w:sz="6" w:space="0" w:color="auto"/>
                  <w:right w:val="single" w:sz="6" w:space="0" w:color="auto"/>
                </w:tcBorders>
                <w:vAlign w:val="center"/>
              </w:tcPr>
              <w:p w:rsidR="00D14D3F" w:rsidRDefault="00EF2D74">
                <w:pPr>
                  <w:ind w:right="6"/>
                  <w:jc w:val="center"/>
                  <w:rPr>
                    <w:szCs w:val="21"/>
                  </w:rPr>
                </w:pPr>
                <w:r>
                  <w:rPr>
                    <w:rFonts w:hint="eastAsia"/>
                    <w:szCs w:val="21"/>
                  </w:rPr>
                  <w:t>上期发生额</w:t>
                </w:r>
              </w:p>
            </w:tc>
          </w:tr>
          <w:tr w:rsidR="00D14D3F" w:rsidTr="0091107D">
            <w:tc>
              <w:tcPr>
                <w:tcW w:w="1774" w:type="pct"/>
                <w:tcBorders>
                  <w:top w:val="single" w:sz="6" w:space="0" w:color="auto"/>
                  <w:left w:val="single" w:sz="6" w:space="0" w:color="auto"/>
                  <w:bottom w:val="single" w:sz="6" w:space="0" w:color="auto"/>
                  <w:right w:val="single" w:sz="6" w:space="0" w:color="auto"/>
                </w:tcBorders>
              </w:tcPr>
              <w:p w:rsidR="00D14D3F" w:rsidRDefault="00EF2D74">
                <w:pPr>
                  <w:ind w:right="6"/>
                  <w:rPr>
                    <w:b/>
                    <w:bCs/>
                    <w:szCs w:val="21"/>
                  </w:rPr>
                </w:pPr>
                <w:r>
                  <w:rPr>
                    <w:rFonts w:hint="eastAsia"/>
                    <w:szCs w:val="21"/>
                  </w:rPr>
                  <w:t>当期所得税费用</w:t>
                </w:r>
              </w:p>
            </w:tc>
            <w:sdt>
              <w:sdtPr>
                <w:rPr>
                  <w:szCs w:val="21"/>
                </w:rPr>
                <w:alias w:val="所得税费用合计"/>
                <w:tag w:val="_GBC_b99dabfc56de4f149accbceaee4e92eb"/>
                <w:id w:val="-524246074"/>
                <w:lock w:val="sdtLocked"/>
              </w:sdtPr>
              <w:sdtContent>
                <w:tc>
                  <w:tcPr>
                    <w:tcW w:w="1617" w:type="pct"/>
                    <w:tcBorders>
                      <w:top w:val="single" w:sz="6" w:space="0" w:color="auto"/>
                      <w:left w:val="single" w:sz="6" w:space="0" w:color="auto"/>
                      <w:bottom w:val="single" w:sz="6" w:space="0" w:color="auto"/>
                      <w:right w:val="single" w:sz="6" w:space="0" w:color="auto"/>
                    </w:tcBorders>
                  </w:tcPr>
                  <w:p w:rsidR="00D14D3F" w:rsidRDefault="006B15A1">
                    <w:pPr>
                      <w:jc w:val="right"/>
                      <w:rPr>
                        <w:szCs w:val="21"/>
                      </w:rPr>
                    </w:pPr>
                    <w:r>
                      <w:rPr>
                        <w:szCs w:val="21"/>
                      </w:rPr>
                      <w:t>573,330,262.14</w:t>
                    </w:r>
                  </w:p>
                </w:tc>
              </w:sdtContent>
            </w:sdt>
            <w:sdt>
              <w:sdtPr>
                <w:rPr>
                  <w:szCs w:val="21"/>
                </w:rPr>
                <w:alias w:val="所得税费用合计"/>
                <w:tag w:val="_GBC_64156920bff44b1c9201c55bd0c2889e"/>
                <w:id w:val="1443954312"/>
                <w:lock w:val="sdtLocked"/>
              </w:sdtPr>
              <w:sdtContent>
                <w:tc>
                  <w:tcPr>
                    <w:tcW w:w="1608" w:type="pct"/>
                    <w:tcBorders>
                      <w:top w:val="single" w:sz="6" w:space="0" w:color="auto"/>
                      <w:left w:val="single" w:sz="6" w:space="0" w:color="auto"/>
                      <w:bottom w:val="single" w:sz="6" w:space="0" w:color="auto"/>
                      <w:right w:val="single" w:sz="6" w:space="0" w:color="auto"/>
                    </w:tcBorders>
                  </w:tcPr>
                  <w:p w:rsidR="00D14D3F" w:rsidRDefault="006B15A1">
                    <w:pPr>
                      <w:ind w:right="6"/>
                      <w:jc w:val="right"/>
                      <w:rPr>
                        <w:szCs w:val="21"/>
                      </w:rPr>
                    </w:pPr>
                    <w:r>
                      <w:rPr>
                        <w:szCs w:val="21"/>
                      </w:rPr>
                      <w:t>790,940,243.14</w:t>
                    </w:r>
                  </w:p>
                </w:tc>
              </w:sdtContent>
            </w:sdt>
          </w:tr>
          <w:tr w:rsidR="00D14D3F" w:rsidTr="0091107D">
            <w:tc>
              <w:tcPr>
                <w:tcW w:w="1774" w:type="pct"/>
                <w:tcBorders>
                  <w:top w:val="single" w:sz="6" w:space="0" w:color="auto"/>
                  <w:left w:val="single" w:sz="6" w:space="0" w:color="auto"/>
                  <w:bottom w:val="single" w:sz="6" w:space="0" w:color="auto"/>
                  <w:right w:val="single" w:sz="6" w:space="0" w:color="auto"/>
                </w:tcBorders>
              </w:tcPr>
              <w:p w:rsidR="00D14D3F" w:rsidRDefault="00EF2D74">
                <w:pPr>
                  <w:ind w:right="6"/>
                  <w:rPr>
                    <w:szCs w:val="21"/>
                  </w:rPr>
                </w:pPr>
                <w:r>
                  <w:rPr>
                    <w:rFonts w:hint="eastAsia"/>
                    <w:szCs w:val="21"/>
                  </w:rPr>
                  <w:lastRenderedPageBreak/>
                  <w:t>递延所得税费用</w:t>
                </w:r>
              </w:p>
            </w:tc>
            <w:sdt>
              <w:sdtPr>
                <w:rPr>
                  <w:szCs w:val="21"/>
                </w:rPr>
                <w:alias w:val="递延所得税费用"/>
                <w:tag w:val="_GBC_7683f819d2df4db78654e46c13e5f796"/>
                <w:id w:val="146874191"/>
                <w:lock w:val="sdtLocked"/>
              </w:sdtPr>
              <w:sdtContent>
                <w:tc>
                  <w:tcPr>
                    <w:tcW w:w="1617" w:type="pct"/>
                    <w:tcBorders>
                      <w:top w:val="single" w:sz="6" w:space="0" w:color="auto"/>
                      <w:left w:val="single" w:sz="6" w:space="0" w:color="auto"/>
                      <w:bottom w:val="single" w:sz="6" w:space="0" w:color="auto"/>
                      <w:right w:val="single" w:sz="6" w:space="0" w:color="auto"/>
                    </w:tcBorders>
                  </w:tcPr>
                  <w:p w:rsidR="00D14D3F" w:rsidRDefault="006B15A1">
                    <w:pPr>
                      <w:jc w:val="right"/>
                      <w:rPr>
                        <w:szCs w:val="21"/>
                      </w:rPr>
                    </w:pPr>
                    <w:r>
                      <w:rPr>
                        <w:szCs w:val="21"/>
                      </w:rPr>
                      <w:t>-204,917,098.71</w:t>
                    </w:r>
                  </w:p>
                </w:tc>
              </w:sdtContent>
            </w:sdt>
            <w:sdt>
              <w:sdtPr>
                <w:rPr>
                  <w:szCs w:val="21"/>
                </w:rPr>
                <w:alias w:val="递延所得税费用"/>
                <w:tag w:val="_GBC_c5cbd5fec64a480aa49a35f5ecb604ba"/>
                <w:id w:val="1842813534"/>
                <w:lock w:val="sdtLocked"/>
              </w:sdtPr>
              <w:sdtContent>
                <w:tc>
                  <w:tcPr>
                    <w:tcW w:w="1608" w:type="pct"/>
                    <w:tcBorders>
                      <w:top w:val="single" w:sz="6" w:space="0" w:color="auto"/>
                      <w:left w:val="single" w:sz="6" w:space="0" w:color="auto"/>
                      <w:bottom w:val="single" w:sz="6" w:space="0" w:color="auto"/>
                      <w:right w:val="single" w:sz="6" w:space="0" w:color="auto"/>
                    </w:tcBorders>
                  </w:tcPr>
                  <w:p w:rsidR="00D14D3F" w:rsidRDefault="006B15A1">
                    <w:pPr>
                      <w:ind w:right="6"/>
                      <w:jc w:val="right"/>
                      <w:rPr>
                        <w:szCs w:val="21"/>
                      </w:rPr>
                    </w:pPr>
                    <w:r>
                      <w:rPr>
                        <w:szCs w:val="21"/>
                      </w:rPr>
                      <w:t>-68,121,331.28</w:t>
                    </w:r>
                  </w:p>
                </w:tc>
              </w:sdtContent>
            </w:sdt>
          </w:tr>
          <w:tr w:rsidR="00D14D3F" w:rsidTr="0091107D">
            <w:tc>
              <w:tcPr>
                <w:tcW w:w="1774" w:type="pct"/>
                <w:tcBorders>
                  <w:top w:val="single" w:sz="6" w:space="0" w:color="auto"/>
                  <w:left w:val="single" w:sz="6" w:space="0" w:color="auto"/>
                  <w:bottom w:val="single" w:sz="6" w:space="0" w:color="auto"/>
                  <w:right w:val="single" w:sz="6" w:space="0" w:color="auto"/>
                </w:tcBorders>
              </w:tcPr>
              <w:p w:rsidR="00D14D3F" w:rsidRDefault="00EF2D74">
                <w:pPr>
                  <w:ind w:right="6"/>
                  <w:jc w:val="center"/>
                  <w:rPr>
                    <w:szCs w:val="21"/>
                  </w:rPr>
                </w:pPr>
                <w:r>
                  <w:rPr>
                    <w:rFonts w:hint="eastAsia"/>
                    <w:szCs w:val="21"/>
                  </w:rPr>
                  <w:t>合计</w:t>
                </w:r>
              </w:p>
            </w:tc>
            <w:sdt>
              <w:sdtPr>
                <w:rPr>
                  <w:szCs w:val="21"/>
                </w:rPr>
                <w:alias w:val="所得税"/>
                <w:tag w:val="_GBC_ceca48370b234847bb6106bee975b7c5"/>
                <w:id w:val="91830337"/>
                <w:lock w:val="sdtLocked"/>
              </w:sdtPr>
              <w:sdtContent>
                <w:tc>
                  <w:tcPr>
                    <w:tcW w:w="1617" w:type="pct"/>
                    <w:tcBorders>
                      <w:top w:val="single" w:sz="6" w:space="0" w:color="auto"/>
                      <w:left w:val="single" w:sz="6" w:space="0" w:color="auto"/>
                      <w:bottom w:val="single" w:sz="6" w:space="0" w:color="auto"/>
                      <w:right w:val="single" w:sz="6" w:space="0" w:color="auto"/>
                    </w:tcBorders>
                  </w:tcPr>
                  <w:p w:rsidR="00D14D3F" w:rsidRDefault="006B15A1">
                    <w:pPr>
                      <w:ind w:right="6"/>
                      <w:jc w:val="right"/>
                      <w:rPr>
                        <w:szCs w:val="21"/>
                      </w:rPr>
                    </w:pPr>
                    <w:r>
                      <w:rPr>
                        <w:szCs w:val="21"/>
                      </w:rPr>
                      <w:t>368,413,163.43</w:t>
                    </w:r>
                  </w:p>
                </w:tc>
              </w:sdtContent>
            </w:sdt>
            <w:sdt>
              <w:sdtPr>
                <w:rPr>
                  <w:szCs w:val="21"/>
                </w:rPr>
                <w:alias w:val="所得税"/>
                <w:tag w:val="_GBC_5264e3fe184b45feb09a33f0e5ec6330"/>
                <w:id w:val="1773975417"/>
                <w:lock w:val="sdtLocked"/>
              </w:sdtPr>
              <w:sdtContent>
                <w:tc>
                  <w:tcPr>
                    <w:tcW w:w="1608" w:type="pct"/>
                    <w:tcBorders>
                      <w:top w:val="single" w:sz="6" w:space="0" w:color="auto"/>
                      <w:left w:val="single" w:sz="6" w:space="0" w:color="auto"/>
                      <w:bottom w:val="single" w:sz="6" w:space="0" w:color="auto"/>
                      <w:right w:val="single" w:sz="6" w:space="0" w:color="auto"/>
                    </w:tcBorders>
                  </w:tcPr>
                  <w:p w:rsidR="00D14D3F" w:rsidRDefault="006B15A1">
                    <w:pPr>
                      <w:ind w:right="6"/>
                      <w:jc w:val="right"/>
                      <w:rPr>
                        <w:szCs w:val="21"/>
                      </w:rPr>
                    </w:pPr>
                    <w:r>
                      <w:rPr>
                        <w:szCs w:val="21"/>
                      </w:rPr>
                      <w:t>722,818,911.86</w:t>
                    </w:r>
                  </w:p>
                </w:tc>
              </w:sdtContent>
            </w:sdt>
          </w:tr>
        </w:tbl>
        <w:p w:rsidR="00D14D3F" w:rsidRDefault="00D14D3F">
          <w:pPr>
            <w:rPr>
              <w:szCs w:val="21"/>
            </w:rPr>
          </w:pPr>
        </w:p>
        <w:p w:rsidR="00D14D3F" w:rsidRDefault="00EF2D74">
          <w:pPr>
            <w:pStyle w:val="4"/>
            <w:numPr>
              <w:ilvl w:val="0"/>
              <w:numId w:val="108"/>
            </w:numPr>
            <w:rPr>
              <w:szCs w:val="21"/>
            </w:rPr>
          </w:pPr>
          <w:r>
            <w:rPr>
              <w:rFonts w:hint="eastAsia"/>
              <w:szCs w:val="21"/>
            </w:rPr>
            <w:t>会计利润与</w:t>
          </w:r>
          <w:r>
            <w:rPr>
              <w:rFonts w:hint="eastAsia"/>
            </w:rPr>
            <w:t>所得税</w:t>
          </w:r>
          <w:r>
            <w:rPr>
              <w:rFonts w:hint="eastAsia"/>
              <w:szCs w:val="21"/>
            </w:rPr>
            <w:t>费用调整过程：</w:t>
          </w:r>
        </w:p>
        <w:p w:rsidR="00D14D3F" w:rsidRDefault="00EF2D74">
          <w:pPr>
            <w:jc w:val="right"/>
          </w:pPr>
          <w:r>
            <w:rPr>
              <w:rFonts w:hint="eastAsia"/>
            </w:rPr>
            <w:t>单位：</w:t>
          </w:r>
          <w:sdt>
            <w:sdtPr>
              <w:rPr>
                <w:rFonts w:hint="eastAsia"/>
              </w:rPr>
              <w:alias w:val="单位：会计利润与所得税费用调整过程"/>
              <w:tag w:val="_GBC_10825cb9bb5e445c9210ee34dc80406a"/>
              <w:id w:val="215638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会计利润与所得税费用调整过程"/>
              <w:tag w:val="_GBC_017b69d0005b4ea99f76c547a25a6231"/>
              <w:id w:val="2156389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499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4A0" w:firstRow="1" w:lastRow="0" w:firstColumn="1" w:lastColumn="0" w:noHBand="0" w:noVBand="1"/>
          </w:tblPr>
          <w:tblGrid>
            <w:gridCol w:w="4744"/>
            <w:gridCol w:w="5061"/>
          </w:tblGrid>
          <w:tr w:rsidR="006B15A1" w:rsidTr="00DF762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B15A1" w:rsidRDefault="006B15A1" w:rsidP="00DF7621">
                <w:pPr>
                  <w:jc w:val="center"/>
                </w:pPr>
                <w:r>
                  <w:rPr>
                    <w:rFonts w:hint="eastAsia"/>
                  </w:rPr>
                  <w:t>项目</w:t>
                </w:r>
              </w:p>
            </w:tc>
            <w:tc>
              <w:tcPr>
                <w:tcW w:w="2581" w:type="pct"/>
                <w:tcBorders>
                  <w:top w:val="single" w:sz="4" w:space="0" w:color="auto"/>
                  <w:left w:val="single" w:sz="4" w:space="0" w:color="auto"/>
                  <w:bottom w:val="single" w:sz="4" w:space="0" w:color="auto"/>
                  <w:right w:val="single" w:sz="4" w:space="0" w:color="auto"/>
                </w:tcBorders>
                <w:shd w:val="clear" w:color="auto" w:fill="auto"/>
                <w:hideMark/>
              </w:tcPr>
              <w:p w:rsidR="006B15A1" w:rsidRDefault="006B15A1" w:rsidP="00DF7621">
                <w:pPr>
                  <w:jc w:val="center"/>
                </w:pPr>
                <w:r>
                  <w:rPr>
                    <w:rFonts w:hint="eastAsia"/>
                  </w:rPr>
                  <w:t>本期发生额</w:t>
                </w:r>
              </w:p>
            </w:tc>
          </w:tr>
          <w:tr w:rsidR="006B15A1" w:rsidTr="00DF762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B15A1" w:rsidRDefault="006B15A1" w:rsidP="00DF7621">
                <w:pPr>
                  <w:ind w:right="6"/>
                  <w:rPr>
                    <w:b/>
                    <w:bCs/>
                    <w:szCs w:val="21"/>
                  </w:rPr>
                </w:pPr>
                <w:r>
                  <w:rPr>
                    <w:rFonts w:hint="eastAsia"/>
                    <w:szCs w:val="21"/>
                  </w:rPr>
                  <w:t>利润总额</w:t>
                </w:r>
              </w:p>
            </w:tc>
            <w:sdt>
              <w:sdtPr>
                <w:alias w:val="利润总额"/>
                <w:tag w:val="_GBC_b0dc73d44af2474cb5b2810542fc5269"/>
                <w:id w:val="-1477063917"/>
                <w:lock w:val="sdtLocked"/>
              </w:sdtPr>
              <w:sdtContent>
                <w:tc>
                  <w:tcPr>
                    <w:tcW w:w="2581" w:type="pct"/>
                    <w:tcBorders>
                      <w:top w:val="single" w:sz="4" w:space="0" w:color="auto"/>
                      <w:left w:val="single" w:sz="4" w:space="0" w:color="auto"/>
                      <w:bottom w:val="single" w:sz="6" w:space="0" w:color="auto"/>
                      <w:right w:val="single" w:sz="6" w:space="0" w:color="auto"/>
                    </w:tcBorders>
                    <w:shd w:val="clear" w:color="auto" w:fill="auto"/>
                  </w:tcPr>
                  <w:p w:rsidR="006B15A1" w:rsidRDefault="006B15A1" w:rsidP="00DF7621">
                    <w:pPr>
                      <w:jc w:val="right"/>
                    </w:pPr>
                    <w:r w:rsidRPr="00024D73">
                      <w:t>2,213,164,278.86</w:t>
                    </w:r>
                  </w:p>
                </w:tc>
              </w:sdtContent>
            </w:sdt>
          </w:tr>
          <w:tr w:rsidR="006B15A1" w:rsidTr="00DF762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B15A1" w:rsidRDefault="006B15A1" w:rsidP="00DF7621">
                <w:pPr>
                  <w:ind w:right="6"/>
                </w:pPr>
                <w:r>
                  <w:rPr>
                    <w:rFonts w:hint="eastAsia"/>
                  </w:rPr>
                  <w:t>按法定</w:t>
                </w:r>
                <w:r>
                  <w:t>/</w:t>
                </w:r>
                <w:r>
                  <w:rPr>
                    <w:rFonts w:hint="eastAsia"/>
                  </w:rPr>
                  <w:t>适用税率计算的所得税费用</w:t>
                </w:r>
              </w:p>
            </w:tc>
            <w:sdt>
              <w:sdtPr>
                <w:alias w:val="按法定/适用税率计算的所得税费用"/>
                <w:tag w:val="_GBC_0874dc6de4834ef5afb5925a6a42c0ee"/>
                <w:id w:val="-27563264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B15A1" w:rsidRDefault="006B15A1" w:rsidP="00DF7621">
                    <w:pPr>
                      <w:jc w:val="right"/>
                    </w:pPr>
                    <w:r>
                      <w:t>553,291,069.72</w:t>
                    </w:r>
                  </w:p>
                </w:tc>
              </w:sdtContent>
            </w:sdt>
          </w:tr>
          <w:tr w:rsidR="006B15A1" w:rsidTr="00DF7621">
            <w:trPr>
              <w:trHeight w:val="139"/>
            </w:trPr>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B15A1" w:rsidRDefault="006B15A1" w:rsidP="00DF7621">
                <w:pPr>
                  <w:ind w:right="6"/>
                </w:pPr>
                <w:r>
                  <w:rPr>
                    <w:rFonts w:hint="eastAsia"/>
                  </w:rPr>
                  <w:t>子公司适用不同税率的影响</w:t>
                </w:r>
              </w:p>
            </w:tc>
            <w:sdt>
              <w:sdtPr>
                <w:alias w:val="子公司适用不同税率的影响"/>
                <w:tag w:val="_GBC_2473b199342b44fe9e4e163e54d981ab"/>
                <w:id w:val="-1544205714"/>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B15A1" w:rsidRDefault="006B15A1" w:rsidP="00DF7621">
                    <w:pPr>
                      <w:jc w:val="right"/>
                    </w:pPr>
                    <w:r>
                      <w:t>-35,339,910.78</w:t>
                    </w:r>
                  </w:p>
                </w:tc>
              </w:sdtContent>
            </w:sdt>
          </w:tr>
          <w:tr w:rsidR="006B15A1" w:rsidTr="00DF762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B15A1" w:rsidRDefault="006B15A1" w:rsidP="00DF7621">
                <w:pPr>
                  <w:ind w:right="6"/>
                </w:pPr>
                <w:r>
                  <w:rPr>
                    <w:rFonts w:hint="eastAsia"/>
                  </w:rPr>
                  <w:t>调整以前期间所得税的影响</w:t>
                </w:r>
              </w:p>
            </w:tc>
            <w:sdt>
              <w:sdtPr>
                <w:alias w:val="调整以前期间所得税的影响"/>
                <w:tag w:val="_GBC_97e328cb25284c99bb18e98d990dc951"/>
                <w:id w:val="-1335987114"/>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B15A1" w:rsidRDefault="006B15A1" w:rsidP="00DF7621">
                    <w:pPr>
                      <w:jc w:val="right"/>
                    </w:pPr>
                    <w:r>
                      <w:t>10,373,213.63</w:t>
                    </w:r>
                  </w:p>
                </w:tc>
              </w:sdtContent>
            </w:sdt>
          </w:tr>
          <w:tr w:rsidR="006B15A1" w:rsidTr="00DF762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B15A1" w:rsidRDefault="006B15A1" w:rsidP="00DF7621">
                <w:pPr>
                  <w:ind w:right="6"/>
                </w:pPr>
                <w:r>
                  <w:rPr>
                    <w:rFonts w:hint="eastAsia"/>
                  </w:rPr>
                  <w:t>非应税收入的影响</w:t>
                </w:r>
              </w:p>
            </w:tc>
            <w:sdt>
              <w:sdtPr>
                <w:alias w:val="非应税收入的影响"/>
                <w:tag w:val="_GBC_00fe3613c02a4bc9b441e361c1ee42a8"/>
                <w:id w:val="1441258631"/>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B15A1" w:rsidRDefault="006B15A1" w:rsidP="00DF7621">
                    <w:pPr>
                      <w:jc w:val="right"/>
                    </w:pPr>
                    <w:r>
                      <w:t>-283,256,167.66</w:t>
                    </w:r>
                  </w:p>
                </w:tc>
              </w:sdtContent>
            </w:sdt>
          </w:tr>
          <w:tr w:rsidR="006B15A1" w:rsidTr="00DF762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B15A1" w:rsidRDefault="006B15A1" w:rsidP="00DF7621">
                <w:pPr>
                  <w:ind w:right="6"/>
                </w:pPr>
                <w:r>
                  <w:rPr>
                    <w:rFonts w:hint="eastAsia"/>
                  </w:rPr>
                  <w:t>不可抵扣的成本、费用和损失的影响</w:t>
                </w:r>
              </w:p>
            </w:tc>
            <w:sdt>
              <w:sdtPr>
                <w:alias w:val="不可抵扣的成本、费用和损失的影响"/>
                <w:tag w:val="_GBC_fb70b79e1c6547a6a4ff287a218063ec"/>
                <w:id w:val="-2014291899"/>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B15A1" w:rsidRDefault="006B15A1" w:rsidP="00DF7621">
                    <w:pPr>
                      <w:jc w:val="right"/>
                    </w:pPr>
                    <w:r>
                      <w:t>550,989,724.72</w:t>
                    </w:r>
                  </w:p>
                </w:tc>
              </w:sdtContent>
            </w:sdt>
          </w:tr>
          <w:tr w:rsidR="006B15A1" w:rsidTr="00DF762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B15A1" w:rsidRDefault="006B15A1" w:rsidP="00DF7621">
                <w:pPr>
                  <w:ind w:right="6"/>
                </w:pPr>
                <w:r>
                  <w:rPr>
                    <w:rFonts w:hint="eastAsia"/>
                  </w:rPr>
                  <w:t>使用前期未确认递延所得税资产的可抵扣亏损的影响</w:t>
                </w:r>
              </w:p>
            </w:tc>
            <w:sdt>
              <w:sdtPr>
                <w:alias w:val="使用前期未确认递延所得税资产的可抵扣亏损的影响"/>
                <w:tag w:val="_GBC_40bb586cf9b74ca6b1284a3527551a3e"/>
                <w:id w:val="-1411613337"/>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B15A1" w:rsidRDefault="006B15A1" w:rsidP="00DF7621">
                    <w:pPr>
                      <w:jc w:val="right"/>
                    </w:pPr>
                    <w:r>
                      <w:t>-446,417,586.17</w:t>
                    </w:r>
                  </w:p>
                </w:tc>
              </w:sdtContent>
            </w:sdt>
          </w:tr>
          <w:tr w:rsidR="006B15A1" w:rsidTr="00DF762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B15A1" w:rsidRDefault="006B15A1" w:rsidP="00DF7621">
                <w:pPr>
                  <w:ind w:right="6"/>
                </w:pPr>
                <w:r>
                  <w:rPr>
                    <w:rFonts w:hint="eastAsia"/>
                  </w:rPr>
                  <w:t>本期未确认递延所得税资产的可抵扣暂时性差异或可抵扣亏损的影响</w:t>
                </w:r>
              </w:p>
            </w:tc>
            <w:sdt>
              <w:sdtPr>
                <w:alias w:val="本期未确认递延所得税资产的可抵扣暂时性差异或可抵扣亏损的影响"/>
                <w:tag w:val="_GBC_bd0eeae4ff254f0f860ffbc0eb2cb129"/>
                <w:id w:val="768431520"/>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B15A1" w:rsidRDefault="006B15A1" w:rsidP="00DF7621">
                    <w:pPr>
                      <w:jc w:val="right"/>
                    </w:pPr>
                    <w:r>
                      <w:t>302,463,990.68</w:t>
                    </w:r>
                  </w:p>
                </w:tc>
              </w:sdtContent>
            </w:sdt>
          </w:tr>
          <w:sdt>
            <w:sdtPr>
              <w:alias w:val="会计利润与所得税费用调整过程明细"/>
              <w:tag w:val="_TUP_e9f3609279ef4d50b65ce0510eb9fee4"/>
              <w:id w:val="1405106061"/>
              <w:lock w:val="sdtLocked"/>
            </w:sdtPr>
            <w:sdtContent>
              <w:tr w:rsidR="006B15A1" w:rsidTr="00DF7621">
                <w:sdt>
                  <w:sdtPr>
                    <w:alias w:val="会计利润与所得税费用调整过程明细-项目名称"/>
                    <w:tag w:val="_GBC_cbeb7a1786aa482b84400ec514f204ab"/>
                    <w:id w:val="979578892"/>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6B15A1" w:rsidRDefault="006B15A1" w:rsidP="00DF7621">
                        <w:r>
                          <w:rPr>
                            <w:rFonts w:hint="eastAsia"/>
                          </w:rPr>
                          <w:t>使用前期确认递延所得税资产的可抵扣亏损的影响</w:t>
                        </w:r>
                      </w:p>
                    </w:tc>
                  </w:sdtContent>
                </w:sdt>
                <w:sdt>
                  <w:sdtPr>
                    <w:alias w:val="会计利润与所得税费用调整过程明细-发生额"/>
                    <w:tag w:val="_GBC_36c76312ddc04d709dec1b62c84ca834"/>
                    <w:id w:val="-2146730748"/>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6B15A1" w:rsidRDefault="006B15A1" w:rsidP="00DF7621">
                        <w:pPr>
                          <w:jc w:val="right"/>
                        </w:pPr>
                        <w:r>
                          <w:t>-78,774,072.00</w:t>
                        </w:r>
                      </w:p>
                    </w:tc>
                  </w:sdtContent>
                </w:sdt>
              </w:tr>
            </w:sdtContent>
          </w:sdt>
          <w:sdt>
            <w:sdtPr>
              <w:alias w:val="会计利润与所得税费用调整过程明细"/>
              <w:tag w:val="_TUP_e9f3609279ef4d50b65ce0510eb9fee4"/>
              <w:id w:val="-472052843"/>
              <w:lock w:val="sdtLocked"/>
            </w:sdtPr>
            <w:sdtContent>
              <w:tr w:rsidR="006B15A1" w:rsidTr="00DF7621">
                <w:sdt>
                  <w:sdtPr>
                    <w:alias w:val="会计利润与所得税费用调整过程明细-项目名称"/>
                    <w:tag w:val="_GBC_cbeb7a1786aa482b84400ec514f204ab"/>
                    <w:id w:val="1809131506"/>
                    <w:lock w:val="sdtLocked"/>
                  </w:sdtPr>
                  <w:sdtEndPr>
                    <w:rPr>
                      <w:rFonts w:hint="eastAsia"/>
                    </w:rPr>
                  </w:sdtEndPr>
                  <w:sdtContent>
                    <w:tc>
                      <w:tcPr>
                        <w:tcW w:w="2419" w:type="pct"/>
                        <w:tcBorders>
                          <w:top w:val="single" w:sz="4" w:space="0" w:color="auto"/>
                          <w:left w:val="single" w:sz="6" w:space="0" w:color="auto"/>
                          <w:bottom w:val="single" w:sz="6" w:space="0" w:color="auto"/>
                          <w:right w:val="single" w:sz="6" w:space="0" w:color="auto"/>
                        </w:tcBorders>
                        <w:shd w:val="clear" w:color="auto" w:fill="auto"/>
                        <w:vAlign w:val="center"/>
                        <w:hideMark/>
                      </w:tcPr>
                      <w:p w:rsidR="006B15A1" w:rsidRDefault="006B15A1" w:rsidP="00DF7621">
                        <w:r>
                          <w:rPr>
                            <w:rFonts w:hint="eastAsia"/>
                          </w:rPr>
                          <w:t>本期确认递延所得税资产的可抵扣暂时性差异或可抵扣亏损的影响</w:t>
                        </w:r>
                      </w:p>
                    </w:tc>
                  </w:sdtContent>
                </w:sdt>
                <w:sdt>
                  <w:sdtPr>
                    <w:alias w:val="会计利润与所得税费用调整过程明细-发生额"/>
                    <w:tag w:val="_GBC_36c76312ddc04d709dec1b62c84ca834"/>
                    <w:id w:val="-914629188"/>
                    <w:lock w:val="sdtLocked"/>
                  </w:sdtPr>
                  <w:sdtEndPr>
                    <w:rPr>
                      <w:rFonts w:hint="eastAsia"/>
                    </w:rPr>
                  </w:sdtEndPr>
                  <w:sdtContent>
                    <w:tc>
                      <w:tcPr>
                        <w:tcW w:w="2581" w:type="pct"/>
                        <w:tcBorders>
                          <w:top w:val="single" w:sz="6" w:space="0" w:color="auto"/>
                          <w:left w:val="single" w:sz="6" w:space="0" w:color="auto"/>
                          <w:bottom w:val="single" w:sz="6" w:space="0" w:color="auto"/>
                          <w:right w:val="single" w:sz="6" w:space="0" w:color="auto"/>
                        </w:tcBorders>
                        <w:shd w:val="clear" w:color="auto" w:fill="auto"/>
                      </w:tcPr>
                      <w:p w:rsidR="006B15A1" w:rsidRDefault="006B15A1" w:rsidP="00DF7621">
                        <w:pPr>
                          <w:jc w:val="right"/>
                        </w:pPr>
                        <w:r>
                          <w:t>-204,917,098.71</w:t>
                        </w:r>
                      </w:p>
                    </w:tc>
                  </w:sdtContent>
                </w:sdt>
              </w:tr>
            </w:sdtContent>
          </w:sdt>
          <w:tr w:rsidR="006B15A1" w:rsidTr="00DF7621">
            <w:tc>
              <w:tcPr>
                <w:tcW w:w="2419" w:type="pct"/>
                <w:tcBorders>
                  <w:top w:val="single" w:sz="4" w:space="0" w:color="auto"/>
                  <w:left w:val="single" w:sz="4" w:space="0" w:color="auto"/>
                  <w:bottom w:val="single" w:sz="4" w:space="0" w:color="auto"/>
                  <w:right w:val="single" w:sz="4" w:space="0" w:color="auto"/>
                </w:tcBorders>
                <w:shd w:val="clear" w:color="auto" w:fill="auto"/>
                <w:hideMark/>
              </w:tcPr>
              <w:p w:rsidR="006B15A1" w:rsidRDefault="006B15A1" w:rsidP="00DF7621">
                <w:r>
                  <w:rPr>
                    <w:rFonts w:hint="eastAsia"/>
                  </w:rPr>
                  <w:t>所得税费用</w:t>
                </w:r>
              </w:p>
            </w:tc>
            <w:sdt>
              <w:sdtPr>
                <w:alias w:val="按实际税率计算的所得税费用"/>
                <w:tag w:val="_GBC_6ade4cce1d15420b837fd45e6e509f4a"/>
                <w:id w:val="-1783333654"/>
                <w:lock w:val="sdtLocked"/>
              </w:sdtPr>
              <w:sdtEndPr>
                <w:rPr>
                  <w:rFonts w:hint="eastAsia"/>
                </w:rPr>
              </w:sdtEndPr>
              <w:sdtContent>
                <w:tc>
                  <w:tcPr>
                    <w:tcW w:w="2581" w:type="pct"/>
                    <w:tcBorders>
                      <w:top w:val="single" w:sz="6" w:space="0" w:color="auto"/>
                      <w:left w:val="single" w:sz="4" w:space="0" w:color="auto"/>
                      <w:bottom w:val="single" w:sz="6" w:space="0" w:color="auto"/>
                      <w:right w:val="single" w:sz="6" w:space="0" w:color="auto"/>
                    </w:tcBorders>
                    <w:shd w:val="clear" w:color="auto" w:fill="auto"/>
                  </w:tcPr>
                  <w:p w:rsidR="006B15A1" w:rsidRDefault="006B15A1" w:rsidP="00DF7621">
                    <w:pPr>
                      <w:jc w:val="right"/>
                    </w:pPr>
                    <w:r w:rsidRPr="00024D73">
                      <w:t>368,413,163.43</w:t>
                    </w:r>
                  </w:p>
                </w:tc>
              </w:sdtContent>
            </w:sdt>
          </w:tr>
        </w:tbl>
        <w:p w:rsidR="006B15A1" w:rsidRDefault="006B15A1"/>
        <w:p w:rsidR="00D14D3F" w:rsidRDefault="00D14D3F">
          <w:pPr>
            <w:spacing w:before="60" w:after="60"/>
            <w:rPr>
              <w:szCs w:val="21"/>
            </w:rPr>
          </w:pPr>
        </w:p>
        <w:sdt>
          <w:sdtPr>
            <w:rPr>
              <w:szCs w:val="21"/>
            </w:rPr>
            <w:alias w:val="所得税费用的说明"/>
            <w:tag w:val="_GBC_c695f97a4e524a2a8e3eae5f6f09355a"/>
            <w:id w:val="920220764"/>
            <w:lock w:val="sdtLocked"/>
            <w:placeholder>
              <w:docPart w:val="GBC22222222222222222222222222222"/>
            </w:placeholder>
            <w:showingPlcHdr/>
          </w:sdtPr>
          <w:sdtContent>
            <w:p w:rsidR="00D14D3F" w:rsidRDefault="00EF2D74">
              <w:pPr>
                <w:rPr>
                  <w:szCs w:val="21"/>
                </w:rPr>
              </w:pPr>
              <w:r>
                <w:rPr>
                  <w:rFonts w:hint="eastAsia"/>
                  <w:color w:val="0000FF"/>
                  <w:szCs w:val="21"/>
                  <w:u w:val="single"/>
                </w:rPr>
                <w:t xml:space="preserve">　　　</w:t>
              </w:r>
            </w:p>
          </w:sdtContent>
        </w:sdt>
      </w:sdtContent>
    </w:sdt>
    <w:p w:rsidR="00D14D3F" w:rsidRDefault="00D14D3F">
      <w:pPr>
        <w:rPr>
          <w:b/>
        </w:rPr>
      </w:pPr>
    </w:p>
    <w:sdt>
      <w:sdtPr>
        <w:rPr>
          <w:rFonts w:ascii="宋体" w:hAnsi="宋体" w:cs="宋体" w:hint="eastAsia"/>
          <w:b w:val="0"/>
          <w:bCs w:val="0"/>
          <w:kern w:val="0"/>
          <w:szCs w:val="21"/>
        </w:rPr>
        <w:tag w:val="_SEC_abcda0c67180436c970991051af2777d"/>
        <w:id w:val="1415507843"/>
        <w:lock w:val="sdtLocked"/>
        <w:placeholder>
          <w:docPart w:val="GBC22222222222222222222222222222"/>
        </w:placeholder>
      </w:sdtPr>
      <w:sdtEndPr>
        <w:rPr>
          <w:rFonts w:asciiTheme="minorHAnsi" w:eastAsiaTheme="minorEastAsia" w:hAnsiTheme="minorHAnsi"/>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其他综合收益</w:t>
          </w:r>
        </w:p>
        <w:sdt>
          <w:sdtPr>
            <w:rPr>
              <w:rFonts w:hint="eastAsia"/>
              <w:szCs w:val="21"/>
            </w:rPr>
            <w:alias w:val="其他综合收益详见附注"/>
            <w:tag w:val="_GBC_88f79522b3404a9cba25ea8b611e6680"/>
            <w:id w:val="-643734501"/>
            <w:lock w:val="sdtLocked"/>
            <w:placeholder>
              <w:docPart w:val="GBC22222222222222222222222222222"/>
            </w:placeholder>
          </w:sdtPr>
          <w:sdtContent>
            <w:p w:rsidR="00B20845" w:rsidRPr="00024D73" w:rsidRDefault="00B20845" w:rsidP="00B20845">
              <w:pPr>
                <w:tabs>
                  <w:tab w:val="left" w:pos="3780"/>
                  <w:tab w:val="left" w:pos="5670"/>
                  <w:tab w:val="right" w:pos="7740"/>
                </w:tabs>
                <w:spacing w:line="360" w:lineRule="auto"/>
                <w:ind w:firstLine="420"/>
              </w:pPr>
              <w:r w:rsidRPr="00024D73">
                <w:rPr>
                  <w:rFonts w:hint="eastAsia"/>
                </w:rPr>
                <w:t>其他综合收益的税后净额详见本财务报表附注合并资产负债表项目注释之其他综合收益说明。</w:t>
              </w:r>
            </w:p>
            <w:p w:rsidR="00D14D3F" w:rsidRDefault="000827A7"/>
          </w:sdtContent>
        </w:sdt>
      </w:sdtContent>
    </w:sdt>
    <w:p w:rsidR="00D14D3F" w:rsidRDefault="00D14D3F"/>
    <w:p w:rsidR="00D14D3F" w:rsidRDefault="00EF2D74">
      <w:pPr>
        <w:pStyle w:val="3"/>
        <w:numPr>
          <w:ilvl w:val="0"/>
          <w:numId w:val="21"/>
        </w:numPr>
        <w:tabs>
          <w:tab w:val="left" w:pos="504"/>
        </w:tabs>
        <w:rPr>
          <w:rFonts w:ascii="宋体" w:hAnsi="宋体"/>
          <w:szCs w:val="21"/>
        </w:rPr>
      </w:pPr>
      <w:r>
        <w:rPr>
          <w:rFonts w:ascii="宋体" w:hAnsi="宋体" w:hint="eastAsia"/>
          <w:szCs w:val="21"/>
        </w:rPr>
        <w:t>现金流量表项目</w:t>
      </w:r>
    </w:p>
    <w:sdt>
      <w:sdtPr>
        <w:rPr>
          <w:rFonts w:ascii="Calibri" w:eastAsiaTheme="minorEastAsia" w:hAnsi="Calibri" w:cs="宋体" w:hint="eastAsia"/>
          <w:b w:val="0"/>
          <w:bCs w:val="0"/>
          <w:kern w:val="0"/>
          <w:sz w:val="24"/>
          <w:szCs w:val="21"/>
        </w:rPr>
        <w:tag w:val="_SEC_db9c62b020ec4e9ea32fddcc998663ec"/>
        <w:id w:val="-1217892872"/>
        <w:lock w:val="sdtLocked"/>
        <w:placeholder>
          <w:docPart w:val="GBC22222222222222222222222222222"/>
        </w:placeholder>
      </w:sdtPr>
      <w:sdtEndPr>
        <w:rPr>
          <w:rFonts w:asciiTheme="minorHAnsi" w:hAnsiTheme="minorHAnsi" w:cstheme="minorBidi" w:hint="default"/>
          <w:kern w:val="2"/>
          <w:sz w:val="21"/>
        </w:rPr>
      </w:sdtEndPr>
      <w:sdtContent>
        <w:p w:rsidR="00D14D3F" w:rsidRDefault="00EF2D74">
          <w:pPr>
            <w:pStyle w:val="4"/>
            <w:numPr>
              <w:ilvl w:val="0"/>
              <w:numId w:val="79"/>
            </w:numPr>
            <w:tabs>
              <w:tab w:val="left" w:pos="700"/>
            </w:tabs>
            <w:rPr>
              <w:szCs w:val="21"/>
            </w:rPr>
          </w:pPr>
          <w:r>
            <w:rPr>
              <w:rFonts w:hint="eastAsia"/>
              <w:szCs w:val="21"/>
            </w:rPr>
            <w:t>收到的其他与经营活动有关的现金：</w:t>
          </w:r>
        </w:p>
        <w:p w:rsidR="00D14D3F" w:rsidRDefault="00EF2D74">
          <w:pPr>
            <w:jc w:val="right"/>
            <w:rPr>
              <w:szCs w:val="21"/>
            </w:rPr>
          </w:pPr>
          <w:r>
            <w:rPr>
              <w:rFonts w:hint="eastAsia"/>
              <w:szCs w:val="21"/>
            </w:rPr>
            <w:t>单位：</w:t>
          </w:r>
          <w:sdt>
            <w:sdtPr>
              <w:rPr>
                <w:rFonts w:hint="eastAsia"/>
                <w:szCs w:val="21"/>
              </w:rPr>
              <w:alias w:val="单位：财务附注：收到的其他与经营活动有关的现金"/>
              <w:tag w:val="_GBC_dda6e50e7ee34f71977565af2472b533"/>
              <w:id w:val="56630792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收到的其他与经营活动有关的现金"/>
              <w:tag w:val="_GBC_8a91de0777534f02ab9e5a53784ea05b"/>
              <w:id w:val="-84786508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691"/>
            <w:gridCol w:w="3064"/>
            <w:gridCol w:w="3052"/>
          </w:tblGrid>
          <w:tr w:rsidR="004075F2" w:rsidTr="00DF7621">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spacing w:line="240" w:lineRule="atLeast"/>
                  <w:jc w:val="center"/>
                  <w:rPr>
                    <w:szCs w:val="21"/>
                  </w:rPr>
                </w:pPr>
                <w:r>
                  <w:rPr>
                    <w:rFonts w:hint="eastAsia"/>
                    <w:szCs w:val="21"/>
                  </w:rPr>
                  <w:t>项目</w:t>
                </w:r>
              </w:p>
            </w:tc>
            <w:tc>
              <w:tcPr>
                <w:tcW w:w="156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spacing w:line="240" w:lineRule="atLeast"/>
                  <w:jc w:val="center"/>
                  <w:rPr>
                    <w:szCs w:val="21"/>
                  </w:rPr>
                </w:pPr>
                <w:r>
                  <w:rPr>
                    <w:rFonts w:hint="eastAsia"/>
                  </w:rPr>
                  <w:t>本期发生额</w:t>
                </w:r>
              </w:p>
            </w:tc>
            <w:tc>
              <w:tcPr>
                <w:tcW w:w="1556"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经营活动有关的现金明细"/>
              <w:tag w:val="_TUP_ca9171e54df6430e9436143874401ecc"/>
              <w:id w:val="1507242607"/>
              <w:lock w:val="sdtLocked"/>
            </w:sdtPr>
            <w:sdtContent>
              <w:tr w:rsidR="004075F2" w:rsidTr="00DF7621">
                <w:sdt>
                  <w:sdtPr>
                    <w:rPr>
                      <w:rFonts w:hint="eastAsia"/>
                      <w:szCs w:val="21"/>
                    </w:rPr>
                    <w:alias w:val="收到的其他与经营活动有关的现金项目"/>
                    <w:tag w:val="_GBC_7758b0c81c614b4db34b24de30deb471"/>
                    <w:id w:val="-58949824"/>
                    <w:lock w:val="sdtLocked"/>
                  </w:sdtPr>
                  <w:sdtContent>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spacing w:line="240" w:lineRule="atLeast"/>
                          <w:rPr>
                            <w:szCs w:val="21"/>
                          </w:rPr>
                        </w:pPr>
                        <w:r>
                          <w:rPr>
                            <w:rFonts w:hint="eastAsia"/>
                            <w:szCs w:val="21"/>
                          </w:rPr>
                          <w:t>经营性受限货币资金净减少额</w:t>
                        </w:r>
                      </w:p>
                    </w:tc>
                  </w:sdtContent>
                </w:sdt>
                <w:sdt>
                  <w:sdtPr>
                    <w:rPr>
                      <w:szCs w:val="21"/>
                    </w:rPr>
                    <w:alias w:val="收到的其他与经营活动有关的现金金额"/>
                    <w:tag w:val="_GBC_2b93b9328d0a4407a193a8a261ba0a16"/>
                    <w:id w:val="565229323"/>
                    <w:lock w:val="sdtLocked"/>
                    <w:showingPlcHdr/>
                  </w:sdtPr>
                  <w:sdtContent>
                    <w:tc>
                      <w:tcPr>
                        <w:tcW w:w="1562" w:type="pct"/>
                        <w:tcBorders>
                          <w:top w:val="single" w:sz="6" w:space="0" w:color="auto"/>
                          <w:left w:val="single" w:sz="6" w:space="0" w:color="auto"/>
                          <w:bottom w:val="single" w:sz="6" w:space="0" w:color="auto"/>
                          <w:right w:val="single" w:sz="6" w:space="0" w:color="auto"/>
                        </w:tcBorders>
                        <w:vAlign w:val="bottom"/>
                      </w:tcPr>
                      <w:p w:rsidR="004075F2" w:rsidRDefault="004075F2" w:rsidP="00DF7621">
                        <w:pPr>
                          <w:jc w:val="right"/>
                          <w:rPr>
                            <w:szCs w:val="21"/>
                          </w:rPr>
                        </w:pPr>
                        <w:r>
                          <w:rPr>
                            <w:szCs w:val="21"/>
                          </w:rPr>
                          <w:t xml:space="preserve">     </w:t>
                        </w:r>
                      </w:p>
                    </w:tc>
                  </w:sdtContent>
                </w:sdt>
                <w:sdt>
                  <w:sdtPr>
                    <w:rPr>
                      <w:szCs w:val="21"/>
                    </w:rPr>
                    <w:alias w:val="收到的其他与经营活动有关的现金金额"/>
                    <w:tag w:val="_GBC_142efd85498a4b99b1496f7409838d08"/>
                    <w:id w:val="-2006740687"/>
                    <w:lock w:val="sdtLocked"/>
                  </w:sdtPr>
                  <w:sdtContent>
                    <w:tc>
                      <w:tcPr>
                        <w:tcW w:w="1556"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r>
                          <w:rPr>
                            <w:szCs w:val="21"/>
                          </w:rPr>
                          <w:t>318,536,352.28</w:t>
                        </w:r>
                      </w:p>
                    </w:tc>
                  </w:sdtContent>
                </w:sdt>
              </w:tr>
            </w:sdtContent>
          </w:sdt>
          <w:sdt>
            <w:sdtPr>
              <w:rPr>
                <w:rFonts w:hint="eastAsia"/>
                <w:szCs w:val="21"/>
              </w:rPr>
              <w:alias w:val="收到的其他与经营活动有关的现金明细"/>
              <w:tag w:val="_TUP_ca9171e54df6430e9436143874401ecc"/>
              <w:id w:val="-1592843058"/>
              <w:lock w:val="sdtLocked"/>
            </w:sdtPr>
            <w:sdtContent>
              <w:tr w:rsidR="004075F2" w:rsidTr="00DF7621">
                <w:sdt>
                  <w:sdtPr>
                    <w:rPr>
                      <w:rFonts w:hint="eastAsia"/>
                      <w:szCs w:val="21"/>
                    </w:rPr>
                    <w:alias w:val="收到的其他与经营活动有关的现金项目"/>
                    <w:tag w:val="_GBC_7758b0c81c614b4db34b24de30deb471"/>
                    <w:id w:val="-1400518914"/>
                    <w:lock w:val="sdtLocked"/>
                  </w:sdtPr>
                  <w:sdtContent>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spacing w:line="240" w:lineRule="atLeast"/>
                          <w:rPr>
                            <w:szCs w:val="21"/>
                          </w:rPr>
                        </w:pPr>
                        <w:r>
                          <w:rPr>
                            <w:rFonts w:hint="eastAsia"/>
                            <w:szCs w:val="21"/>
                          </w:rPr>
                          <w:t>从事期货经纪业务子公司收到客户保证金净额</w:t>
                        </w:r>
                      </w:p>
                    </w:tc>
                  </w:sdtContent>
                </w:sdt>
                <w:sdt>
                  <w:sdtPr>
                    <w:rPr>
                      <w:szCs w:val="21"/>
                    </w:rPr>
                    <w:alias w:val="收到的其他与经营活动有关的现金金额"/>
                    <w:tag w:val="_GBC_2b93b9328d0a4407a193a8a261ba0a16"/>
                    <w:id w:val="1949969834"/>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4075F2" w:rsidRDefault="004075F2" w:rsidP="00DF7621">
                        <w:pPr>
                          <w:jc w:val="right"/>
                          <w:rPr>
                            <w:szCs w:val="21"/>
                          </w:rPr>
                        </w:pPr>
                        <w:r>
                          <w:rPr>
                            <w:szCs w:val="21"/>
                          </w:rPr>
                          <w:t>429,100,174.45</w:t>
                        </w:r>
                      </w:p>
                    </w:tc>
                  </w:sdtContent>
                </w:sdt>
                <w:sdt>
                  <w:sdtPr>
                    <w:rPr>
                      <w:szCs w:val="21"/>
                    </w:rPr>
                    <w:alias w:val="收到的其他与经营活动有关的现金金额"/>
                    <w:tag w:val="_GBC_142efd85498a4b99b1496f7409838d08"/>
                    <w:id w:val="505417044"/>
                    <w:lock w:val="sdtLocked"/>
                  </w:sdtPr>
                  <w:sdtContent>
                    <w:tc>
                      <w:tcPr>
                        <w:tcW w:w="1556"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r>
                          <w:rPr>
                            <w:szCs w:val="21"/>
                          </w:rPr>
                          <w:t>186,438,773.74</w:t>
                        </w:r>
                      </w:p>
                    </w:tc>
                  </w:sdtContent>
                </w:sdt>
              </w:tr>
            </w:sdtContent>
          </w:sdt>
          <w:sdt>
            <w:sdtPr>
              <w:rPr>
                <w:rFonts w:hint="eastAsia"/>
                <w:szCs w:val="21"/>
              </w:rPr>
              <w:alias w:val="收到的其他与经营活动有关的现金明细"/>
              <w:tag w:val="_TUP_ca9171e54df6430e9436143874401ecc"/>
              <w:id w:val="1957059408"/>
              <w:lock w:val="sdtLocked"/>
            </w:sdtPr>
            <w:sdtContent>
              <w:tr w:rsidR="004075F2" w:rsidTr="00DF7621">
                <w:sdt>
                  <w:sdtPr>
                    <w:rPr>
                      <w:rFonts w:hint="eastAsia"/>
                      <w:szCs w:val="21"/>
                    </w:rPr>
                    <w:alias w:val="收到的其他与经营活动有关的现金项目"/>
                    <w:tag w:val="_GBC_7758b0c81c614b4db34b24de30deb471"/>
                    <w:id w:val="1232281710"/>
                    <w:lock w:val="sdtLocked"/>
                  </w:sdtPr>
                  <w:sdtContent>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spacing w:line="240" w:lineRule="atLeast"/>
                          <w:rPr>
                            <w:szCs w:val="21"/>
                          </w:rPr>
                        </w:pPr>
                        <w:r>
                          <w:rPr>
                            <w:rFonts w:hint="eastAsia"/>
                            <w:szCs w:val="21"/>
                          </w:rPr>
                          <w:t>子公司收到杭州银泰拆借款净额</w:t>
                        </w:r>
                      </w:p>
                    </w:tc>
                  </w:sdtContent>
                </w:sdt>
                <w:sdt>
                  <w:sdtPr>
                    <w:rPr>
                      <w:szCs w:val="21"/>
                    </w:rPr>
                    <w:alias w:val="收到的其他与经营活动有关的现金金额"/>
                    <w:tag w:val="_GBC_2b93b9328d0a4407a193a8a261ba0a16"/>
                    <w:id w:val="1632444096"/>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4075F2" w:rsidRDefault="004075F2" w:rsidP="00DF7621">
                        <w:pPr>
                          <w:jc w:val="right"/>
                          <w:rPr>
                            <w:szCs w:val="21"/>
                          </w:rPr>
                        </w:pPr>
                      </w:p>
                    </w:tc>
                  </w:sdtContent>
                </w:sdt>
                <w:sdt>
                  <w:sdtPr>
                    <w:rPr>
                      <w:szCs w:val="21"/>
                    </w:rPr>
                    <w:alias w:val="收到的其他与经营活动有关的现金金额"/>
                    <w:tag w:val="_GBC_142efd85498a4b99b1496f7409838d08"/>
                    <w:id w:val="-117842670"/>
                    <w:lock w:val="sdtLocked"/>
                  </w:sdtPr>
                  <w:sdtContent>
                    <w:tc>
                      <w:tcPr>
                        <w:tcW w:w="1556"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r>
                          <w:rPr>
                            <w:szCs w:val="21"/>
                          </w:rPr>
                          <w:t>239,688,000.00</w:t>
                        </w:r>
                      </w:p>
                    </w:tc>
                  </w:sdtContent>
                </w:sdt>
              </w:tr>
            </w:sdtContent>
          </w:sdt>
          <w:sdt>
            <w:sdtPr>
              <w:rPr>
                <w:rFonts w:hint="eastAsia"/>
                <w:szCs w:val="21"/>
              </w:rPr>
              <w:alias w:val="收到的其他与经营活动有关的现金明细"/>
              <w:tag w:val="_TUP_ca9171e54df6430e9436143874401ecc"/>
              <w:id w:val="-616833021"/>
              <w:lock w:val="sdtLocked"/>
            </w:sdtPr>
            <w:sdtContent>
              <w:tr w:rsidR="004075F2" w:rsidTr="00DF7621">
                <w:sdt>
                  <w:sdtPr>
                    <w:rPr>
                      <w:rFonts w:hint="eastAsia"/>
                      <w:szCs w:val="21"/>
                    </w:rPr>
                    <w:alias w:val="收到的其他与经营活动有关的现金项目"/>
                    <w:tag w:val="_GBC_7758b0c81c614b4db34b24de30deb471"/>
                    <w:id w:val="1767879062"/>
                    <w:lock w:val="sdtLocked"/>
                  </w:sdtPr>
                  <w:sdtContent>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spacing w:line="240" w:lineRule="atLeast"/>
                          <w:rPr>
                            <w:szCs w:val="21"/>
                          </w:rPr>
                        </w:pPr>
                        <w:r>
                          <w:rPr>
                            <w:rFonts w:hint="eastAsia"/>
                            <w:szCs w:val="21"/>
                          </w:rPr>
                          <w:t>收到经营性利息</w:t>
                        </w:r>
                      </w:p>
                    </w:tc>
                  </w:sdtContent>
                </w:sdt>
                <w:sdt>
                  <w:sdtPr>
                    <w:rPr>
                      <w:szCs w:val="21"/>
                    </w:rPr>
                    <w:alias w:val="收到的其他与经营活动有关的现金金额"/>
                    <w:tag w:val="_GBC_2b93b9328d0a4407a193a8a261ba0a16"/>
                    <w:id w:val="919912390"/>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4075F2" w:rsidRDefault="004075F2" w:rsidP="00DF7621">
                        <w:pPr>
                          <w:jc w:val="right"/>
                          <w:rPr>
                            <w:szCs w:val="21"/>
                          </w:rPr>
                        </w:pPr>
                        <w:r>
                          <w:rPr>
                            <w:szCs w:val="21"/>
                          </w:rPr>
                          <w:t>186,892,447.00</w:t>
                        </w:r>
                      </w:p>
                    </w:tc>
                  </w:sdtContent>
                </w:sdt>
                <w:sdt>
                  <w:sdtPr>
                    <w:rPr>
                      <w:szCs w:val="21"/>
                    </w:rPr>
                    <w:alias w:val="收到的其他与经营活动有关的现金金额"/>
                    <w:tag w:val="_GBC_142efd85498a4b99b1496f7409838d08"/>
                    <w:id w:val="1771513689"/>
                    <w:lock w:val="sdtLocked"/>
                  </w:sdtPr>
                  <w:sdtContent>
                    <w:tc>
                      <w:tcPr>
                        <w:tcW w:w="1556"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r>
                          <w:rPr>
                            <w:szCs w:val="21"/>
                          </w:rPr>
                          <w:t>273,946,639.71</w:t>
                        </w:r>
                      </w:p>
                    </w:tc>
                  </w:sdtContent>
                </w:sdt>
              </w:tr>
            </w:sdtContent>
          </w:sdt>
          <w:sdt>
            <w:sdtPr>
              <w:rPr>
                <w:rFonts w:hint="eastAsia"/>
                <w:szCs w:val="21"/>
              </w:rPr>
              <w:alias w:val="收到的其他与经营活动有关的现金明细"/>
              <w:tag w:val="_TUP_ca9171e54df6430e9436143874401ecc"/>
              <w:id w:val="225573217"/>
              <w:lock w:val="sdtLocked"/>
            </w:sdtPr>
            <w:sdtContent>
              <w:tr w:rsidR="004075F2" w:rsidTr="00DF7621">
                <w:sdt>
                  <w:sdtPr>
                    <w:rPr>
                      <w:rFonts w:hint="eastAsia"/>
                      <w:szCs w:val="21"/>
                    </w:rPr>
                    <w:alias w:val="收到的其他与经营活动有关的现金项目"/>
                    <w:tag w:val="_GBC_7758b0c81c614b4db34b24de30deb471"/>
                    <w:id w:val="745534212"/>
                    <w:lock w:val="sdtLocked"/>
                  </w:sdtPr>
                  <w:sdtContent>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spacing w:line="240" w:lineRule="atLeast"/>
                          <w:rPr>
                            <w:szCs w:val="21"/>
                          </w:rPr>
                        </w:pPr>
                        <w:r>
                          <w:rPr>
                            <w:rFonts w:hint="eastAsia"/>
                            <w:szCs w:val="21"/>
                          </w:rPr>
                          <w:t>客户贷款及垫款净回收额</w:t>
                        </w:r>
                      </w:p>
                    </w:tc>
                  </w:sdtContent>
                </w:sdt>
                <w:sdt>
                  <w:sdtPr>
                    <w:rPr>
                      <w:szCs w:val="21"/>
                    </w:rPr>
                    <w:alias w:val="收到的其他与经营活动有关的现金金额"/>
                    <w:tag w:val="_GBC_2b93b9328d0a4407a193a8a261ba0a16"/>
                    <w:id w:val="1614169693"/>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4075F2" w:rsidRDefault="004075F2" w:rsidP="00DF7621">
                        <w:pPr>
                          <w:jc w:val="right"/>
                          <w:rPr>
                            <w:szCs w:val="21"/>
                          </w:rPr>
                        </w:pPr>
                      </w:p>
                    </w:tc>
                  </w:sdtContent>
                </w:sdt>
                <w:sdt>
                  <w:sdtPr>
                    <w:rPr>
                      <w:szCs w:val="21"/>
                    </w:rPr>
                    <w:alias w:val="收到的其他与经营活动有关的现金金额"/>
                    <w:tag w:val="_GBC_142efd85498a4b99b1496f7409838d08"/>
                    <w:id w:val="-1170857776"/>
                    <w:lock w:val="sdtLocked"/>
                  </w:sdtPr>
                  <w:sdtContent>
                    <w:tc>
                      <w:tcPr>
                        <w:tcW w:w="1556"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r>
                          <w:rPr>
                            <w:szCs w:val="21"/>
                          </w:rPr>
                          <w:t>160,693,892.33</w:t>
                        </w:r>
                      </w:p>
                    </w:tc>
                  </w:sdtContent>
                </w:sdt>
              </w:tr>
            </w:sdtContent>
          </w:sdt>
          <w:sdt>
            <w:sdtPr>
              <w:rPr>
                <w:rFonts w:hint="eastAsia"/>
                <w:szCs w:val="21"/>
              </w:rPr>
              <w:alias w:val="收到的其他与经营活动有关的现金明细"/>
              <w:tag w:val="_TUP_ca9171e54df6430e9436143874401ecc"/>
              <w:id w:val="-1635939106"/>
              <w:lock w:val="sdtLocked"/>
            </w:sdtPr>
            <w:sdtContent>
              <w:tr w:rsidR="004075F2" w:rsidTr="00DF7621">
                <w:sdt>
                  <w:sdtPr>
                    <w:rPr>
                      <w:rFonts w:hint="eastAsia"/>
                      <w:szCs w:val="21"/>
                    </w:rPr>
                    <w:alias w:val="收到的其他与经营活动有关的现金项目"/>
                    <w:tag w:val="_GBC_7758b0c81c614b4db34b24de30deb471"/>
                    <w:id w:val="1762877624"/>
                    <w:lock w:val="sdtLocked"/>
                  </w:sdtPr>
                  <w:sdtContent>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spacing w:line="240" w:lineRule="atLeast"/>
                          <w:rPr>
                            <w:szCs w:val="21"/>
                          </w:rPr>
                        </w:pPr>
                        <w:r>
                          <w:rPr>
                            <w:rFonts w:hint="eastAsia"/>
                            <w:szCs w:val="21"/>
                          </w:rPr>
                          <w:t>收到政府补助</w:t>
                        </w:r>
                      </w:p>
                    </w:tc>
                  </w:sdtContent>
                </w:sdt>
                <w:sdt>
                  <w:sdtPr>
                    <w:rPr>
                      <w:szCs w:val="21"/>
                    </w:rPr>
                    <w:alias w:val="收到的其他与经营活动有关的现金金额"/>
                    <w:tag w:val="_GBC_2b93b9328d0a4407a193a8a261ba0a16"/>
                    <w:id w:val="-799532072"/>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4075F2" w:rsidRDefault="004075F2" w:rsidP="00DF7621">
                        <w:pPr>
                          <w:jc w:val="right"/>
                          <w:rPr>
                            <w:szCs w:val="21"/>
                          </w:rPr>
                        </w:pPr>
                        <w:r>
                          <w:rPr>
                            <w:szCs w:val="21"/>
                          </w:rPr>
                          <w:t>87,823,298.55</w:t>
                        </w:r>
                      </w:p>
                    </w:tc>
                  </w:sdtContent>
                </w:sdt>
                <w:sdt>
                  <w:sdtPr>
                    <w:rPr>
                      <w:szCs w:val="21"/>
                    </w:rPr>
                    <w:alias w:val="收到的其他与经营活动有关的现金金额"/>
                    <w:tag w:val="_GBC_142efd85498a4b99b1496f7409838d08"/>
                    <w:id w:val="1919900825"/>
                    <w:lock w:val="sdtLocked"/>
                  </w:sdtPr>
                  <w:sdtContent>
                    <w:tc>
                      <w:tcPr>
                        <w:tcW w:w="1556"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r>
                          <w:rPr>
                            <w:szCs w:val="21"/>
                          </w:rPr>
                          <w:t>83,960,779.71</w:t>
                        </w:r>
                      </w:p>
                    </w:tc>
                  </w:sdtContent>
                </w:sdt>
              </w:tr>
            </w:sdtContent>
          </w:sdt>
          <w:sdt>
            <w:sdtPr>
              <w:rPr>
                <w:rFonts w:hint="eastAsia"/>
                <w:szCs w:val="21"/>
              </w:rPr>
              <w:alias w:val="收到的其他与经营活动有关的现金明细"/>
              <w:tag w:val="_TUP_ca9171e54df6430e9436143874401ecc"/>
              <w:id w:val="558374832"/>
              <w:lock w:val="sdtLocked"/>
            </w:sdtPr>
            <w:sdtContent>
              <w:tr w:rsidR="004075F2" w:rsidTr="00DF7621">
                <w:sdt>
                  <w:sdtPr>
                    <w:rPr>
                      <w:rFonts w:hint="eastAsia"/>
                      <w:szCs w:val="21"/>
                    </w:rPr>
                    <w:alias w:val="收到的其他与经营活动有关的现金项目"/>
                    <w:tag w:val="_GBC_7758b0c81c614b4db34b24de30deb471"/>
                    <w:id w:val="1811218910"/>
                    <w:lock w:val="sdtLocked"/>
                  </w:sdtPr>
                  <w:sdtContent>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spacing w:line="240" w:lineRule="atLeast"/>
                          <w:rPr>
                            <w:szCs w:val="21"/>
                          </w:rPr>
                        </w:pPr>
                        <w:r>
                          <w:rPr>
                            <w:rFonts w:hint="eastAsia"/>
                            <w:szCs w:val="21"/>
                          </w:rPr>
                          <w:t>其  他</w:t>
                        </w:r>
                      </w:p>
                    </w:tc>
                  </w:sdtContent>
                </w:sdt>
                <w:sdt>
                  <w:sdtPr>
                    <w:rPr>
                      <w:szCs w:val="21"/>
                    </w:rPr>
                    <w:alias w:val="收到的其他与经营活动有关的现金金额"/>
                    <w:tag w:val="_GBC_2b93b9328d0a4407a193a8a261ba0a16"/>
                    <w:id w:val="-592702475"/>
                    <w:lock w:val="sdtLocked"/>
                  </w:sdtPr>
                  <w:sdtContent>
                    <w:tc>
                      <w:tcPr>
                        <w:tcW w:w="1562" w:type="pct"/>
                        <w:tcBorders>
                          <w:top w:val="single" w:sz="6" w:space="0" w:color="auto"/>
                          <w:left w:val="single" w:sz="6" w:space="0" w:color="auto"/>
                          <w:bottom w:val="single" w:sz="6" w:space="0" w:color="auto"/>
                          <w:right w:val="single" w:sz="6" w:space="0" w:color="auto"/>
                        </w:tcBorders>
                        <w:vAlign w:val="bottom"/>
                      </w:tcPr>
                      <w:p w:rsidR="004075F2" w:rsidRDefault="004075F2" w:rsidP="00DF7621">
                        <w:pPr>
                          <w:jc w:val="right"/>
                          <w:rPr>
                            <w:szCs w:val="21"/>
                          </w:rPr>
                        </w:pPr>
                        <w:r>
                          <w:rPr>
                            <w:szCs w:val="21"/>
                          </w:rPr>
                          <w:t>67,991,965.16</w:t>
                        </w:r>
                      </w:p>
                    </w:tc>
                  </w:sdtContent>
                </w:sdt>
                <w:sdt>
                  <w:sdtPr>
                    <w:rPr>
                      <w:szCs w:val="21"/>
                    </w:rPr>
                    <w:alias w:val="收到的其他与经营活动有关的现金金额"/>
                    <w:tag w:val="_GBC_142efd85498a4b99b1496f7409838d08"/>
                    <w:id w:val="-240720149"/>
                    <w:lock w:val="sdtLocked"/>
                  </w:sdtPr>
                  <w:sdtContent>
                    <w:tc>
                      <w:tcPr>
                        <w:tcW w:w="1556"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r>
                          <w:rPr>
                            <w:szCs w:val="21"/>
                          </w:rPr>
                          <w:t>416,625,397.55</w:t>
                        </w:r>
                      </w:p>
                    </w:tc>
                  </w:sdtContent>
                </w:sdt>
              </w:tr>
            </w:sdtContent>
          </w:sdt>
          <w:tr w:rsidR="004075F2" w:rsidTr="00DF7621">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spacing w:line="240" w:lineRule="atLeast"/>
                  <w:jc w:val="center"/>
                  <w:rPr>
                    <w:szCs w:val="21"/>
                  </w:rPr>
                </w:pPr>
                <w:r>
                  <w:rPr>
                    <w:rFonts w:hint="eastAsia"/>
                    <w:szCs w:val="21"/>
                  </w:rPr>
                  <w:t>合计</w:t>
                </w:r>
              </w:p>
            </w:tc>
            <w:tc>
              <w:tcPr>
                <w:tcW w:w="1562" w:type="pct"/>
                <w:tcBorders>
                  <w:top w:val="single" w:sz="6" w:space="0" w:color="auto"/>
                  <w:left w:val="single" w:sz="6" w:space="0" w:color="auto"/>
                  <w:bottom w:val="single" w:sz="6" w:space="0" w:color="auto"/>
                  <w:right w:val="single" w:sz="6" w:space="0" w:color="auto"/>
                </w:tcBorders>
                <w:vAlign w:val="bottom"/>
              </w:tcPr>
              <w:p w:rsidR="004075F2" w:rsidRDefault="000827A7" w:rsidP="00DF7621">
                <w:pPr>
                  <w:jc w:val="right"/>
                  <w:rPr>
                    <w:szCs w:val="21"/>
                  </w:rPr>
                </w:pPr>
                <w:sdt>
                  <w:sdtPr>
                    <w:rPr>
                      <w:rFonts w:hint="eastAsia"/>
                      <w:szCs w:val="21"/>
                    </w:rPr>
                    <w:alias w:val="收到的其他与经营活动有关的现金"/>
                    <w:tag w:val="_GBC_367f20c787cf4ed880169f9f6f7b738b"/>
                    <w:id w:val="-159012895"/>
                    <w:lock w:val="sdtLocked"/>
                  </w:sdtPr>
                  <w:sdtContent>
                    <w:r w:rsidR="004075F2">
                      <w:rPr>
                        <w:rFonts w:hint="eastAsia"/>
                        <w:szCs w:val="21"/>
                      </w:rPr>
                      <w:t>771,807,885.16</w:t>
                    </w:r>
                  </w:sdtContent>
                </w:sdt>
              </w:p>
            </w:tc>
            <w:sdt>
              <w:sdtPr>
                <w:rPr>
                  <w:rFonts w:hint="eastAsia"/>
                  <w:szCs w:val="21"/>
                </w:rPr>
                <w:alias w:val="收到的其他与经营活动有关的现金"/>
                <w:tag w:val="_GBC_401b90bf958d495ba59d0cbde75ff17a"/>
                <w:id w:val="-1277939508"/>
                <w:lock w:val="sdtLocked"/>
              </w:sdtPr>
              <w:sdtContent>
                <w:tc>
                  <w:tcPr>
                    <w:tcW w:w="1556"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r>
                      <w:rPr>
                        <w:rFonts w:hint="eastAsia"/>
                        <w:szCs w:val="21"/>
                      </w:rPr>
                      <w:t>1,679,889,835.32</w:t>
                    </w:r>
                  </w:p>
                </w:tc>
              </w:sdtContent>
            </w:sdt>
          </w:tr>
        </w:tbl>
        <w:p w:rsidR="004075F2" w:rsidRDefault="000827A7"/>
      </w:sdtContent>
    </w:sdt>
    <w:p w:rsidR="00D14D3F" w:rsidRDefault="00D14D3F">
      <w:pPr>
        <w:rPr>
          <w:szCs w:val="21"/>
        </w:rPr>
      </w:pPr>
    </w:p>
    <w:sdt>
      <w:sdtPr>
        <w:rPr>
          <w:rFonts w:ascii="宋体" w:eastAsiaTheme="minorEastAsia" w:hAnsi="宋体" w:cs="宋体" w:hint="eastAsia"/>
          <w:b w:val="0"/>
          <w:bCs w:val="0"/>
          <w:kern w:val="0"/>
          <w:sz w:val="24"/>
          <w:szCs w:val="21"/>
        </w:rPr>
        <w:tag w:val="_SEC_69836e8867b347e7b3fe206eca280b9d"/>
        <w:id w:val="187723091"/>
        <w:lock w:val="sdtLocked"/>
        <w:placeholder>
          <w:docPart w:val="GBC22222222222222222222222222222"/>
        </w:placeholder>
      </w:sdtPr>
      <w:sdtEndPr>
        <w:rPr>
          <w:rFonts w:asciiTheme="minorHAnsi" w:hAnsiTheme="minorHAnsi" w:cstheme="minorBidi"/>
          <w:kern w:val="2"/>
          <w:sz w:val="21"/>
        </w:rPr>
      </w:sdtEndPr>
      <w:sdtContent>
        <w:p w:rsidR="00D14D3F" w:rsidRDefault="00EF2D74">
          <w:pPr>
            <w:pStyle w:val="4"/>
            <w:numPr>
              <w:ilvl w:val="0"/>
              <w:numId w:val="79"/>
            </w:numPr>
            <w:tabs>
              <w:tab w:val="left" w:pos="700"/>
            </w:tabs>
            <w:rPr>
              <w:szCs w:val="21"/>
            </w:rPr>
          </w:pPr>
          <w:r>
            <w:rPr>
              <w:rFonts w:hint="eastAsia"/>
              <w:szCs w:val="21"/>
            </w:rPr>
            <w:t>支付的其他与经营活动有关的现金：</w:t>
          </w:r>
        </w:p>
        <w:p w:rsidR="00D14D3F" w:rsidRDefault="00EF2D74">
          <w:pPr>
            <w:jc w:val="right"/>
            <w:rPr>
              <w:szCs w:val="21"/>
            </w:rPr>
          </w:pPr>
          <w:r>
            <w:rPr>
              <w:rFonts w:hint="eastAsia"/>
              <w:szCs w:val="21"/>
            </w:rPr>
            <w:t>单位：</w:t>
          </w:r>
          <w:sdt>
            <w:sdtPr>
              <w:rPr>
                <w:rFonts w:hint="eastAsia"/>
                <w:szCs w:val="21"/>
              </w:rPr>
              <w:alias w:val="单位：财务附注：支付的其他与经营活动有关的现金"/>
              <w:tag w:val="_GBC_43b6d286fa3345adb12f59f8ca6d94fd"/>
              <w:id w:val="1417294106"/>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支付的其他与经营活动有关的现金"/>
              <w:tag w:val="_GBC_1cb95a87f7e44f1f81d520deac5b4e18"/>
              <w:id w:val="27776422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691"/>
            <w:gridCol w:w="3042"/>
            <w:gridCol w:w="3074"/>
          </w:tblGrid>
          <w:tr w:rsidR="004075F2" w:rsidTr="00DF7621">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jc w:val="center"/>
                  <w:rPr>
                    <w:szCs w:val="21"/>
                  </w:rPr>
                </w:pPr>
                <w:r>
                  <w:rPr>
                    <w:rFonts w:hint="eastAsia"/>
                    <w:szCs w:val="21"/>
                  </w:rPr>
                  <w:t>项目</w:t>
                </w:r>
              </w:p>
            </w:tc>
            <w:tc>
              <w:tcPr>
                <w:tcW w:w="1551"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jc w:val="center"/>
                  <w:rPr>
                    <w:szCs w:val="21"/>
                  </w:rPr>
                </w:pPr>
                <w:r>
                  <w:rPr>
                    <w:rFonts w:hint="eastAsia"/>
                  </w:rPr>
                  <w:t>本期发生额</w:t>
                </w:r>
              </w:p>
            </w:tc>
            <w:tc>
              <w:tcPr>
                <w:tcW w:w="1567"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经营活动有关的现金明细"/>
              <w:tag w:val="_TUP_6bc26f086cee402ca4d348d61c665ec6"/>
              <w:id w:val="-1991695504"/>
              <w:lock w:val="sdtLocked"/>
            </w:sdtPr>
            <w:sdtContent>
              <w:tr w:rsidR="004075F2" w:rsidTr="00DF7621">
                <w:sdt>
                  <w:sdtPr>
                    <w:rPr>
                      <w:rFonts w:hint="eastAsia"/>
                      <w:szCs w:val="21"/>
                    </w:rPr>
                    <w:alias w:val="支付的其他与经营活动有关的现金项目"/>
                    <w:tag w:val="_GBC_1dc8dc23da0b4ae0b7e04bf175ab77b8"/>
                    <w:id w:val="-1709335654"/>
                    <w:lock w:val="sdtLocked"/>
                  </w:sdtPr>
                  <w:sdtContent>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rPr>
                            <w:szCs w:val="21"/>
                          </w:rPr>
                        </w:pPr>
                        <w:r>
                          <w:rPr>
                            <w:rFonts w:hint="eastAsia"/>
                            <w:szCs w:val="21"/>
                          </w:rPr>
                          <w:t>经营性受限货币资金净增加额</w:t>
                        </w:r>
                      </w:p>
                    </w:tc>
                  </w:sdtContent>
                </w:sdt>
                <w:sdt>
                  <w:sdtPr>
                    <w:rPr>
                      <w:szCs w:val="21"/>
                    </w:rPr>
                    <w:alias w:val="支付的其他与经营活动有关的现金金额"/>
                    <w:tag w:val="_GBC_256fa5b862b44597b83ef70de16798b7"/>
                    <w:id w:val="-731695407"/>
                    <w:lock w:val="sdtLocked"/>
                  </w:sdtPr>
                  <w:sdtContent>
                    <w:tc>
                      <w:tcPr>
                        <w:tcW w:w="1551" w:type="pct"/>
                        <w:tcBorders>
                          <w:top w:val="single" w:sz="6" w:space="0" w:color="auto"/>
                          <w:left w:val="single" w:sz="6" w:space="0" w:color="auto"/>
                          <w:bottom w:val="single" w:sz="6" w:space="0" w:color="auto"/>
                          <w:right w:val="single" w:sz="6" w:space="0" w:color="auto"/>
                        </w:tcBorders>
                      </w:tcPr>
                      <w:p w:rsidR="004075F2" w:rsidRDefault="008D1E89" w:rsidP="00DF7621">
                        <w:pPr>
                          <w:jc w:val="right"/>
                          <w:rPr>
                            <w:szCs w:val="21"/>
                          </w:rPr>
                        </w:pPr>
                        <w:r w:rsidRPr="00E015FF">
                          <w:rPr>
                            <w:szCs w:val="21"/>
                          </w:rPr>
                          <w:t>2,005,928,406.60</w:t>
                        </w:r>
                      </w:p>
                    </w:tc>
                  </w:sdtContent>
                </w:sdt>
                <w:sdt>
                  <w:sdtPr>
                    <w:rPr>
                      <w:szCs w:val="21"/>
                    </w:rPr>
                    <w:alias w:val="支付的其他与经营活动有关的现金金额"/>
                    <w:tag w:val="_GBC_7434ae46144540a69a34c492e0160030"/>
                    <w:id w:val="1370026557"/>
                    <w:lock w:val="sdtLocked"/>
                    <w:showingPlcHdr/>
                  </w:sdtPr>
                  <w:sdtContent>
                    <w:tc>
                      <w:tcPr>
                        <w:tcW w:w="1567" w:type="pct"/>
                        <w:tcBorders>
                          <w:top w:val="single" w:sz="6" w:space="0" w:color="auto"/>
                          <w:left w:val="single" w:sz="6" w:space="0" w:color="auto"/>
                          <w:bottom w:val="single" w:sz="6" w:space="0" w:color="auto"/>
                          <w:right w:val="single" w:sz="6" w:space="0" w:color="auto"/>
                        </w:tcBorders>
                      </w:tcPr>
                      <w:p w:rsidR="004075F2" w:rsidRDefault="008D1E89" w:rsidP="00DF7621">
                        <w:pPr>
                          <w:jc w:val="right"/>
                          <w:rPr>
                            <w:szCs w:val="21"/>
                          </w:rPr>
                        </w:pPr>
                        <w:r>
                          <w:rPr>
                            <w:szCs w:val="21"/>
                          </w:rPr>
                          <w:t xml:space="preserve">     </w:t>
                        </w:r>
                      </w:p>
                    </w:tc>
                  </w:sdtContent>
                </w:sdt>
              </w:tr>
            </w:sdtContent>
          </w:sdt>
          <w:sdt>
            <w:sdtPr>
              <w:rPr>
                <w:rFonts w:hint="eastAsia"/>
                <w:szCs w:val="21"/>
              </w:rPr>
              <w:alias w:val="支付的其他与经营活动有关的现金明细"/>
              <w:tag w:val="_TUP_6bc26f086cee402ca4d348d61c665ec6"/>
              <w:id w:val="1527066451"/>
              <w:lock w:val="sdtLocked"/>
            </w:sdtPr>
            <w:sdtContent>
              <w:tr w:rsidR="004075F2" w:rsidTr="00DF7621">
                <w:sdt>
                  <w:sdtPr>
                    <w:rPr>
                      <w:rFonts w:hint="eastAsia"/>
                      <w:szCs w:val="21"/>
                    </w:rPr>
                    <w:alias w:val="支付的其他与经营活动有关的现金项目"/>
                    <w:tag w:val="_GBC_1dc8dc23da0b4ae0b7e04bf175ab77b8"/>
                    <w:id w:val="-841394609"/>
                    <w:lock w:val="sdtLocked"/>
                  </w:sdtPr>
                  <w:sdtContent>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rPr>
                            <w:szCs w:val="21"/>
                          </w:rPr>
                        </w:pPr>
                        <w:r>
                          <w:rPr>
                            <w:rFonts w:hint="eastAsia"/>
                            <w:szCs w:val="21"/>
                          </w:rPr>
                          <w:t>付现费用</w:t>
                        </w:r>
                      </w:p>
                    </w:tc>
                  </w:sdtContent>
                </w:sdt>
                <w:sdt>
                  <w:sdtPr>
                    <w:rPr>
                      <w:szCs w:val="21"/>
                    </w:rPr>
                    <w:alias w:val="支付的其他与经营活动有关的现金金额"/>
                    <w:tag w:val="_GBC_256fa5b862b44597b83ef70de16798b7"/>
                    <w:id w:val="1913961013"/>
                    <w:lock w:val="sdtLocked"/>
                  </w:sdtPr>
                  <w:sdtContent>
                    <w:tc>
                      <w:tcPr>
                        <w:tcW w:w="1551" w:type="pct"/>
                        <w:tcBorders>
                          <w:top w:val="single" w:sz="6" w:space="0" w:color="auto"/>
                          <w:left w:val="single" w:sz="6" w:space="0" w:color="auto"/>
                          <w:bottom w:val="single" w:sz="6" w:space="0" w:color="auto"/>
                          <w:right w:val="single" w:sz="6" w:space="0" w:color="auto"/>
                        </w:tcBorders>
                      </w:tcPr>
                      <w:p w:rsidR="004075F2" w:rsidRDefault="008D1E89" w:rsidP="00DF7621">
                        <w:pPr>
                          <w:jc w:val="right"/>
                          <w:rPr>
                            <w:szCs w:val="21"/>
                          </w:rPr>
                        </w:pPr>
                        <w:r w:rsidRPr="00E015FF">
                          <w:rPr>
                            <w:szCs w:val="21"/>
                          </w:rPr>
                          <w:t>1,308,832,973.14</w:t>
                        </w:r>
                      </w:p>
                    </w:tc>
                  </w:sdtContent>
                </w:sdt>
                <w:sdt>
                  <w:sdtPr>
                    <w:rPr>
                      <w:szCs w:val="21"/>
                    </w:rPr>
                    <w:alias w:val="支付的其他与经营活动有关的现金金额"/>
                    <w:tag w:val="_GBC_7434ae46144540a69a34c492e0160030"/>
                    <w:id w:val="-293761360"/>
                    <w:lock w:val="sdtLocked"/>
                  </w:sdtPr>
                  <w:sdtContent>
                    <w:tc>
                      <w:tcPr>
                        <w:tcW w:w="1567"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r>
                          <w:rPr>
                            <w:szCs w:val="21"/>
                          </w:rPr>
                          <w:t>1,302,648,079.16</w:t>
                        </w:r>
                      </w:p>
                    </w:tc>
                  </w:sdtContent>
                </w:sdt>
              </w:tr>
            </w:sdtContent>
          </w:sdt>
          <w:sdt>
            <w:sdtPr>
              <w:rPr>
                <w:rFonts w:hint="eastAsia"/>
                <w:szCs w:val="21"/>
              </w:rPr>
              <w:alias w:val="支付的其他与经营活动有关的现金明细"/>
              <w:tag w:val="_TUP_6bc26f086cee402ca4d348d61c665ec6"/>
              <w:id w:val="-1328895291"/>
              <w:lock w:val="sdtLocked"/>
            </w:sdtPr>
            <w:sdtContent>
              <w:tr w:rsidR="004075F2" w:rsidTr="00DF7621">
                <w:sdt>
                  <w:sdtPr>
                    <w:rPr>
                      <w:rFonts w:hint="eastAsia"/>
                      <w:szCs w:val="21"/>
                    </w:rPr>
                    <w:alias w:val="支付的其他与经营活动有关的现金项目"/>
                    <w:tag w:val="_GBC_1dc8dc23da0b4ae0b7e04bf175ab77b8"/>
                    <w:id w:val="-690062484"/>
                    <w:lock w:val="sdtLocked"/>
                  </w:sdtPr>
                  <w:sdtContent>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rPr>
                            <w:szCs w:val="21"/>
                          </w:rPr>
                        </w:pPr>
                        <w:r>
                          <w:rPr>
                            <w:rFonts w:hint="eastAsia"/>
                            <w:szCs w:val="21"/>
                          </w:rPr>
                          <w:t>从事融资租赁业务的子公司租赁资产货款增加额</w:t>
                        </w:r>
                      </w:p>
                    </w:tc>
                  </w:sdtContent>
                </w:sdt>
                <w:sdt>
                  <w:sdtPr>
                    <w:rPr>
                      <w:szCs w:val="21"/>
                    </w:rPr>
                    <w:alias w:val="支付的其他与经营活动有关的现金金额"/>
                    <w:tag w:val="_GBC_256fa5b862b44597b83ef70de16798b7"/>
                    <w:id w:val="956145625"/>
                    <w:lock w:val="sdtLocked"/>
                  </w:sdtPr>
                  <w:sdtContent>
                    <w:tc>
                      <w:tcPr>
                        <w:tcW w:w="1551" w:type="pct"/>
                        <w:tcBorders>
                          <w:top w:val="single" w:sz="6" w:space="0" w:color="auto"/>
                          <w:left w:val="single" w:sz="6" w:space="0" w:color="auto"/>
                          <w:bottom w:val="single" w:sz="6" w:space="0" w:color="auto"/>
                          <w:right w:val="single" w:sz="6" w:space="0" w:color="auto"/>
                        </w:tcBorders>
                      </w:tcPr>
                      <w:p w:rsidR="004075F2" w:rsidRDefault="008D1E89" w:rsidP="00DF7621">
                        <w:pPr>
                          <w:jc w:val="right"/>
                          <w:rPr>
                            <w:szCs w:val="21"/>
                          </w:rPr>
                        </w:pPr>
                        <w:r w:rsidRPr="00E015FF">
                          <w:rPr>
                            <w:szCs w:val="21"/>
                          </w:rPr>
                          <w:t>709,686,047.21</w:t>
                        </w:r>
                      </w:p>
                    </w:tc>
                  </w:sdtContent>
                </w:sdt>
                <w:sdt>
                  <w:sdtPr>
                    <w:rPr>
                      <w:szCs w:val="21"/>
                    </w:rPr>
                    <w:alias w:val="支付的其他与经营活动有关的现金金额"/>
                    <w:tag w:val="_GBC_7434ae46144540a69a34c492e0160030"/>
                    <w:id w:val="-1268764712"/>
                    <w:lock w:val="sdtLocked"/>
                  </w:sdtPr>
                  <w:sdtContent>
                    <w:tc>
                      <w:tcPr>
                        <w:tcW w:w="1567"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r>
                          <w:rPr>
                            <w:szCs w:val="21"/>
                          </w:rPr>
                          <w:t>1,633,513,217.80</w:t>
                        </w:r>
                      </w:p>
                    </w:tc>
                  </w:sdtContent>
                </w:sdt>
              </w:tr>
            </w:sdtContent>
          </w:sdt>
          <w:sdt>
            <w:sdtPr>
              <w:rPr>
                <w:rFonts w:hint="eastAsia"/>
                <w:szCs w:val="21"/>
              </w:rPr>
              <w:alias w:val="支付的其他与经营活动有关的现金明细"/>
              <w:tag w:val="_TUP_6bc26f086cee402ca4d348d61c665ec6"/>
              <w:id w:val="-2146804381"/>
              <w:lock w:val="sdtLocked"/>
            </w:sdtPr>
            <w:sdtContent>
              <w:tr w:rsidR="004075F2" w:rsidTr="00DF7621">
                <w:sdt>
                  <w:sdtPr>
                    <w:rPr>
                      <w:rFonts w:hint="eastAsia"/>
                      <w:szCs w:val="21"/>
                    </w:rPr>
                    <w:alias w:val="支付的其他与经营活动有关的现金项目"/>
                    <w:tag w:val="_GBC_1dc8dc23da0b4ae0b7e04bf175ab77b8"/>
                    <w:id w:val="-1524087246"/>
                    <w:lock w:val="sdtLocked"/>
                  </w:sdtPr>
                  <w:sdtContent>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rPr>
                            <w:szCs w:val="21"/>
                          </w:rPr>
                        </w:pPr>
                        <w:r>
                          <w:rPr>
                            <w:rFonts w:hint="eastAsia"/>
                            <w:szCs w:val="21"/>
                          </w:rPr>
                          <w:t>从事期货经纪业务子公司支付交易所保证金</w:t>
                        </w:r>
                      </w:p>
                    </w:tc>
                  </w:sdtContent>
                </w:sdt>
                <w:sdt>
                  <w:sdtPr>
                    <w:rPr>
                      <w:szCs w:val="21"/>
                    </w:rPr>
                    <w:alias w:val="支付的其他与经营活动有关的现金金额"/>
                    <w:tag w:val="_GBC_256fa5b862b44597b83ef70de16798b7"/>
                    <w:id w:val="1330410775"/>
                    <w:lock w:val="sdtLocked"/>
                  </w:sdtPr>
                  <w:sdtContent>
                    <w:tc>
                      <w:tcPr>
                        <w:tcW w:w="1551" w:type="pct"/>
                        <w:tcBorders>
                          <w:top w:val="single" w:sz="6" w:space="0" w:color="auto"/>
                          <w:left w:val="single" w:sz="6" w:space="0" w:color="auto"/>
                          <w:bottom w:val="single" w:sz="6" w:space="0" w:color="auto"/>
                          <w:right w:val="single" w:sz="6" w:space="0" w:color="auto"/>
                        </w:tcBorders>
                      </w:tcPr>
                      <w:p w:rsidR="004075F2" w:rsidRDefault="008D1E89" w:rsidP="00DF7621">
                        <w:pPr>
                          <w:jc w:val="right"/>
                          <w:rPr>
                            <w:szCs w:val="21"/>
                          </w:rPr>
                        </w:pPr>
                        <w:r w:rsidRPr="00E015FF">
                          <w:rPr>
                            <w:szCs w:val="21"/>
                          </w:rPr>
                          <w:t>291,431,265.30</w:t>
                        </w:r>
                      </w:p>
                    </w:tc>
                  </w:sdtContent>
                </w:sdt>
                <w:sdt>
                  <w:sdtPr>
                    <w:rPr>
                      <w:szCs w:val="21"/>
                    </w:rPr>
                    <w:alias w:val="支付的其他与经营活动有关的现金金额"/>
                    <w:tag w:val="_GBC_7434ae46144540a69a34c492e0160030"/>
                    <w:id w:val="1425992967"/>
                    <w:lock w:val="sdtLocked"/>
                  </w:sdtPr>
                  <w:sdtContent>
                    <w:tc>
                      <w:tcPr>
                        <w:tcW w:w="1567"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r>
                          <w:rPr>
                            <w:szCs w:val="21"/>
                          </w:rPr>
                          <w:t>145,920,429.61</w:t>
                        </w:r>
                      </w:p>
                    </w:tc>
                  </w:sdtContent>
                </w:sdt>
              </w:tr>
            </w:sdtContent>
          </w:sdt>
          <w:sdt>
            <w:sdtPr>
              <w:rPr>
                <w:rFonts w:hint="eastAsia"/>
                <w:szCs w:val="21"/>
              </w:rPr>
              <w:alias w:val="支付的其他与经营活动有关的现金明细"/>
              <w:tag w:val="_TUP_6bc26f086cee402ca4d348d61c665ec6"/>
              <w:id w:val="-739939591"/>
              <w:lock w:val="sdtLocked"/>
            </w:sdtPr>
            <w:sdtContent>
              <w:tr w:rsidR="004075F2" w:rsidTr="00DF7621">
                <w:sdt>
                  <w:sdtPr>
                    <w:rPr>
                      <w:rFonts w:hint="eastAsia"/>
                      <w:szCs w:val="21"/>
                    </w:rPr>
                    <w:alias w:val="支付的其他与经营活动有关的现金项目"/>
                    <w:tag w:val="_GBC_1dc8dc23da0b4ae0b7e04bf175ab77b8"/>
                    <w:id w:val="144627732"/>
                    <w:lock w:val="sdtLocked"/>
                  </w:sdtPr>
                  <w:sdtContent>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rPr>
                            <w:szCs w:val="21"/>
                          </w:rPr>
                        </w:pPr>
                        <w:r>
                          <w:rPr>
                            <w:rFonts w:hint="eastAsia"/>
                            <w:szCs w:val="21"/>
                          </w:rPr>
                          <w:t>客户贷款及垫款净增加额</w:t>
                        </w:r>
                      </w:p>
                    </w:tc>
                  </w:sdtContent>
                </w:sdt>
                <w:sdt>
                  <w:sdtPr>
                    <w:rPr>
                      <w:szCs w:val="21"/>
                    </w:rPr>
                    <w:alias w:val="支付的其他与经营活动有关的现金金额"/>
                    <w:tag w:val="_GBC_256fa5b862b44597b83ef70de16798b7"/>
                    <w:id w:val="-501580402"/>
                    <w:lock w:val="sdtLocked"/>
                  </w:sdtPr>
                  <w:sdtContent>
                    <w:tc>
                      <w:tcPr>
                        <w:tcW w:w="1551" w:type="pct"/>
                        <w:tcBorders>
                          <w:top w:val="single" w:sz="6" w:space="0" w:color="auto"/>
                          <w:left w:val="single" w:sz="6" w:space="0" w:color="auto"/>
                          <w:bottom w:val="single" w:sz="6" w:space="0" w:color="auto"/>
                          <w:right w:val="single" w:sz="6" w:space="0" w:color="auto"/>
                        </w:tcBorders>
                      </w:tcPr>
                      <w:p w:rsidR="004075F2" w:rsidRDefault="008D1E89" w:rsidP="00DF7621">
                        <w:pPr>
                          <w:jc w:val="right"/>
                          <w:rPr>
                            <w:szCs w:val="21"/>
                          </w:rPr>
                        </w:pPr>
                        <w:r>
                          <w:rPr>
                            <w:szCs w:val="21"/>
                          </w:rPr>
                          <w:t>75,880,055.33</w:t>
                        </w:r>
                      </w:p>
                    </w:tc>
                  </w:sdtContent>
                </w:sdt>
                <w:sdt>
                  <w:sdtPr>
                    <w:rPr>
                      <w:szCs w:val="21"/>
                    </w:rPr>
                    <w:alias w:val="支付的其他与经营活动有关的现金金额"/>
                    <w:tag w:val="_GBC_7434ae46144540a69a34c492e0160030"/>
                    <w:id w:val="408817042"/>
                    <w:lock w:val="sdtLocked"/>
                  </w:sdtPr>
                  <w:sdtContent>
                    <w:tc>
                      <w:tcPr>
                        <w:tcW w:w="1567"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p>
                    </w:tc>
                  </w:sdtContent>
                </w:sdt>
              </w:tr>
            </w:sdtContent>
          </w:sdt>
          <w:sdt>
            <w:sdtPr>
              <w:rPr>
                <w:rFonts w:hint="eastAsia"/>
                <w:szCs w:val="21"/>
              </w:rPr>
              <w:alias w:val="支付的其他与经营活动有关的现金明细"/>
              <w:tag w:val="_TUP_6bc26f086cee402ca4d348d61c665ec6"/>
              <w:id w:val="843509285"/>
              <w:lock w:val="sdtLocked"/>
            </w:sdtPr>
            <w:sdtContent>
              <w:tr w:rsidR="004075F2" w:rsidTr="00DF7621">
                <w:sdt>
                  <w:sdtPr>
                    <w:rPr>
                      <w:rFonts w:hint="eastAsia"/>
                      <w:szCs w:val="21"/>
                    </w:rPr>
                    <w:alias w:val="支付的其他与经营活动有关的现金项目"/>
                    <w:tag w:val="_GBC_1dc8dc23da0b4ae0b7e04bf175ab77b8"/>
                    <w:id w:val="667596826"/>
                    <w:lock w:val="sdtLocked"/>
                  </w:sdtPr>
                  <w:sdtContent>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rPr>
                            <w:szCs w:val="21"/>
                          </w:rPr>
                        </w:pPr>
                        <w:r>
                          <w:rPr>
                            <w:rFonts w:hint="eastAsia"/>
                            <w:szCs w:val="21"/>
                          </w:rPr>
                          <w:t>其  他</w:t>
                        </w:r>
                      </w:p>
                    </w:tc>
                  </w:sdtContent>
                </w:sdt>
                <w:sdt>
                  <w:sdtPr>
                    <w:rPr>
                      <w:szCs w:val="21"/>
                    </w:rPr>
                    <w:alias w:val="支付的其他与经营活动有关的现金金额"/>
                    <w:tag w:val="_GBC_256fa5b862b44597b83ef70de16798b7"/>
                    <w:id w:val="821084846"/>
                    <w:lock w:val="sdtLocked"/>
                  </w:sdtPr>
                  <w:sdtContent>
                    <w:tc>
                      <w:tcPr>
                        <w:tcW w:w="1551" w:type="pct"/>
                        <w:tcBorders>
                          <w:top w:val="single" w:sz="6" w:space="0" w:color="auto"/>
                          <w:left w:val="single" w:sz="6" w:space="0" w:color="auto"/>
                          <w:bottom w:val="single" w:sz="6" w:space="0" w:color="auto"/>
                          <w:right w:val="single" w:sz="6" w:space="0" w:color="auto"/>
                        </w:tcBorders>
                      </w:tcPr>
                      <w:p w:rsidR="004075F2" w:rsidRDefault="008D1E89" w:rsidP="00DF7621">
                        <w:pPr>
                          <w:jc w:val="right"/>
                          <w:rPr>
                            <w:szCs w:val="21"/>
                          </w:rPr>
                        </w:pPr>
                        <w:r>
                          <w:rPr>
                            <w:szCs w:val="21"/>
                          </w:rPr>
                          <w:t>116,841,375.11</w:t>
                        </w:r>
                      </w:p>
                    </w:tc>
                  </w:sdtContent>
                </w:sdt>
                <w:sdt>
                  <w:sdtPr>
                    <w:rPr>
                      <w:szCs w:val="21"/>
                    </w:rPr>
                    <w:alias w:val="支付的其他与经营活动有关的现金金额"/>
                    <w:tag w:val="_GBC_7434ae46144540a69a34c492e0160030"/>
                    <w:id w:val="-502664972"/>
                    <w:lock w:val="sdtLocked"/>
                  </w:sdtPr>
                  <w:sdtContent>
                    <w:tc>
                      <w:tcPr>
                        <w:tcW w:w="1567"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r>
                          <w:rPr>
                            <w:szCs w:val="21"/>
                          </w:rPr>
                          <w:t>37,247,335.58</w:t>
                        </w:r>
                      </w:p>
                    </w:tc>
                  </w:sdtContent>
                </w:sdt>
              </w:tr>
            </w:sdtContent>
          </w:sdt>
          <w:tr w:rsidR="004075F2" w:rsidTr="00DF7621">
            <w:tc>
              <w:tcPr>
                <w:tcW w:w="1882" w:type="pct"/>
                <w:tcBorders>
                  <w:top w:val="single" w:sz="6" w:space="0" w:color="auto"/>
                  <w:left w:val="single" w:sz="6" w:space="0" w:color="auto"/>
                  <w:bottom w:val="single" w:sz="6" w:space="0" w:color="auto"/>
                  <w:right w:val="single" w:sz="6" w:space="0" w:color="auto"/>
                </w:tcBorders>
              </w:tcPr>
              <w:p w:rsidR="004075F2" w:rsidRDefault="004075F2" w:rsidP="00DF7621">
                <w:pPr>
                  <w:autoSpaceDE w:val="0"/>
                  <w:autoSpaceDN w:val="0"/>
                  <w:adjustRightInd w:val="0"/>
                  <w:snapToGrid w:val="0"/>
                  <w:jc w:val="center"/>
                  <w:rPr>
                    <w:szCs w:val="21"/>
                  </w:rPr>
                </w:pPr>
                <w:r>
                  <w:rPr>
                    <w:rFonts w:hint="eastAsia"/>
                    <w:szCs w:val="21"/>
                  </w:rPr>
                  <w:t>合计</w:t>
                </w:r>
              </w:p>
            </w:tc>
            <w:tc>
              <w:tcPr>
                <w:tcW w:w="1551" w:type="pct"/>
                <w:tcBorders>
                  <w:top w:val="single" w:sz="6" w:space="0" w:color="auto"/>
                  <w:left w:val="single" w:sz="6" w:space="0" w:color="auto"/>
                  <w:bottom w:val="single" w:sz="6" w:space="0" w:color="auto"/>
                  <w:right w:val="single" w:sz="6" w:space="0" w:color="auto"/>
                </w:tcBorders>
              </w:tcPr>
              <w:p w:rsidR="004075F2" w:rsidRDefault="000827A7" w:rsidP="00DF7621">
                <w:pPr>
                  <w:jc w:val="right"/>
                  <w:rPr>
                    <w:szCs w:val="21"/>
                  </w:rPr>
                </w:pPr>
                <w:sdt>
                  <w:sdtPr>
                    <w:rPr>
                      <w:rFonts w:hint="eastAsia"/>
                      <w:szCs w:val="21"/>
                    </w:rPr>
                    <w:alias w:val="支付的其他与经营活动有关的现金"/>
                    <w:tag w:val="_GBC_1b750e86e805455382926f8be909aca5"/>
                    <w:id w:val="1774985045"/>
                    <w:lock w:val="sdtLocked"/>
                  </w:sdtPr>
                  <w:sdtContent>
                    <w:r w:rsidR="008D1E89">
                      <w:rPr>
                        <w:szCs w:val="21"/>
                      </w:rPr>
                      <w:t>4,508,600,122.69</w:t>
                    </w:r>
                  </w:sdtContent>
                </w:sdt>
              </w:p>
            </w:tc>
            <w:sdt>
              <w:sdtPr>
                <w:rPr>
                  <w:rFonts w:hint="eastAsia"/>
                  <w:szCs w:val="21"/>
                </w:rPr>
                <w:alias w:val="支付的其他与经营活动有关的现金"/>
                <w:tag w:val="_GBC_8a9ae02214c34b79a18b8a0e216c9d5a"/>
                <w:id w:val="1092902318"/>
                <w:lock w:val="sdtLocked"/>
              </w:sdtPr>
              <w:sdtContent>
                <w:tc>
                  <w:tcPr>
                    <w:tcW w:w="1567" w:type="pct"/>
                    <w:tcBorders>
                      <w:top w:val="single" w:sz="6" w:space="0" w:color="auto"/>
                      <w:left w:val="single" w:sz="6" w:space="0" w:color="auto"/>
                      <w:bottom w:val="single" w:sz="6" w:space="0" w:color="auto"/>
                      <w:right w:val="single" w:sz="6" w:space="0" w:color="auto"/>
                    </w:tcBorders>
                  </w:tcPr>
                  <w:p w:rsidR="004075F2" w:rsidRDefault="004075F2" w:rsidP="00DF7621">
                    <w:pPr>
                      <w:jc w:val="right"/>
                      <w:rPr>
                        <w:szCs w:val="21"/>
                      </w:rPr>
                    </w:pPr>
                    <w:r>
                      <w:rPr>
                        <w:rFonts w:hint="eastAsia"/>
                        <w:szCs w:val="21"/>
                      </w:rPr>
                      <w:t>3,119,329,062.15</w:t>
                    </w:r>
                  </w:p>
                </w:tc>
              </w:sdtContent>
            </w:sdt>
          </w:tr>
        </w:tbl>
        <w:p w:rsidR="004075F2" w:rsidRDefault="000827A7"/>
      </w:sdtContent>
    </w:sdt>
    <w:sdt>
      <w:sdtPr>
        <w:rPr>
          <w:rFonts w:ascii="宋体" w:eastAsiaTheme="minorEastAsia" w:hAnsi="宋体" w:cs="宋体" w:hint="eastAsia"/>
          <w:b w:val="0"/>
          <w:bCs w:val="0"/>
          <w:kern w:val="0"/>
          <w:sz w:val="24"/>
          <w:szCs w:val="21"/>
        </w:rPr>
        <w:tag w:val="_SEC_bffd728d3f034a24a21a18f895399812"/>
        <w:id w:val="1626348686"/>
        <w:lock w:val="sdtLocked"/>
        <w:placeholder>
          <w:docPart w:val="GBC22222222222222222222222222222"/>
        </w:placeholder>
      </w:sdtPr>
      <w:sdtEndPr>
        <w:rPr>
          <w:rFonts w:asciiTheme="minorHAnsi" w:hAnsiTheme="minorHAnsi" w:cstheme="minorBidi" w:hint="default"/>
          <w:kern w:val="2"/>
          <w:sz w:val="21"/>
        </w:rPr>
      </w:sdtEndPr>
      <w:sdtContent>
        <w:p w:rsidR="00D14D3F" w:rsidRDefault="00EF2D74">
          <w:pPr>
            <w:pStyle w:val="4"/>
            <w:numPr>
              <w:ilvl w:val="0"/>
              <w:numId w:val="79"/>
            </w:numPr>
            <w:tabs>
              <w:tab w:val="left" w:pos="728"/>
            </w:tabs>
            <w:rPr>
              <w:rFonts w:ascii="宋体" w:hAnsi="宋体"/>
              <w:szCs w:val="21"/>
            </w:rPr>
          </w:pPr>
          <w:r>
            <w:rPr>
              <w:rFonts w:ascii="宋体" w:hAnsi="宋体" w:hint="eastAsia"/>
              <w:szCs w:val="21"/>
            </w:rPr>
            <w:t>收到的其他与投资活动有关的现金</w:t>
          </w:r>
        </w:p>
        <w:p w:rsidR="00D14D3F" w:rsidRDefault="00EF2D74">
          <w:pPr>
            <w:jc w:val="right"/>
            <w:rPr>
              <w:szCs w:val="21"/>
            </w:rPr>
          </w:pPr>
          <w:r>
            <w:rPr>
              <w:rFonts w:hint="eastAsia"/>
              <w:szCs w:val="21"/>
            </w:rPr>
            <w:t>单位：</w:t>
          </w:r>
          <w:sdt>
            <w:sdtPr>
              <w:rPr>
                <w:rFonts w:hint="eastAsia"/>
                <w:szCs w:val="21"/>
              </w:rPr>
              <w:alias w:val="单位：财务附注：收到的其他与投资活动有关的现金"/>
              <w:tag w:val="_GBC_0c9cf16095dd4d5ab3121520e225b633"/>
              <w:id w:val="-110241445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收到的其他与投资活动有关的现金"/>
              <w:tag w:val="_GBC_791e060c2d294266a3abaf8a745aad01"/>
              <w:id w:val="-20888069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691"/>
            <w:gridCol w:w="3156"/>
            <w:gridCol w:w="2960"/>
          </w:tblGrid>
          <w:tr w:rsidR="00B20845" w:rsidTr="00B959ED">
            <w:tc>
              <w:tcPr>
                <w:tcW w:w="1882" w:type="pct"/>
                <w:tcBorders>
                  <w:top w:val="single" w:sz="6" w:space="0" w:color="auto"/>
                  <w:left w:val="single" w:sz="6" w:space="0" w:color="auto"/>
                  <w:bottom w:val="single" w:sz="6" w:space="0" w:color="auto"/>
                  <w:right w:val="single" w:sz="6" w:space="0" w:color="auto"/>
                </w:tcBorders>
              </w:tcPr>
              <w:p w:rsidR="00B20845" w:rsidRDefault="00B20845" w:rsidP="00B959ED">
                <w:pPr>
                  <w:autoSpaceDE w:val="0"/>
                  <w:autoSpaceDN w:val="0"/>
                  <w:adjustRightInd w:val="0"/>
                  <w:snapToGrid w:val="0"/>
                  <w:spacing w:line="240" w:lineRule="atLeast"/>
                  <w:jc w:val="center"/>
                  <w:rPr>
                    <w:szCs w:val="21"/>
                  </w:rPr>
                </w:pPr>
                <w:r>
                  <w:rPr>
                    <w:rFonts w:hint="eastAsia"/>
                    <w:szCs w:val="21"/>
                  </w:rPr>
                  <w:t>项目</w:t>
                </w:r>
              </w:p>
            </w:tc>
            <w:tc>
              <w:tcPr>
                <w:tcW w:w="1609" w:type="pct"/>
                <w:tcBorders>
                  <w:top w:val="single" w:sz="6" w:space="0" w:color="auto"/>
                  <w:left w:val="single" w:sz="6" w:space="0" w:color="auto"/>
                  <w:bottom w:val="single" w:sz="6" w:space="0" w:color="auto"/>
                  <w:right w:val="single" w:sz="6" w:space="0" w:color="auto"/>
                </w:tcBorders>
              </w:tcPr>
              <w:p w:rsidR="00B20845" w:rsidRDefault="00B20845" w:rsidP="00B959ED">
                <w:pPr>
                  <w:autoSpaceDE w:val="0"/>
                  <w:autoSpaceDN w:val="0"/>
                  <w:adjustRightInd w:val="0"/>
                  <w:snapToGrid w:val="0"/>
                  <w:spacing w:line="240" w:lineRule="atLeast"/>
                  <w:jc w:val="center"/>
                  <w:rPr>
                    <w:szCs w:val="21"/>
                  </w:rPr>
                </w:pPr>
                <w:r>
                  <w:rPr>
                    <w:rFonts w:hint="eastAsia"/>
                  </w:rPr>
                  <w:t>本期发生额</w:t>
                </w:r>
              </w:p>
            </w:tc>
            <w:tc>
              <w:tcPr>
                <w:tcW w:w="1509" w:type="pct"/>
                <w:tcBorders>
                  <w:top w:val="single" w:sz="6" w:space="0" w:color="auto"/>
                  <w:left w:val="single" w:sz="6" w:space="0" w:color="auto"/>
                  <w:bottom w:val="single" w:sz="6" w:space="0" w:color="auto"/>
                  <w:right w:val="single" w:sz="6" w:space="0" w:color="auto"/>
                </w:tcBorders>
              </w:tcPr>
              <w:p w:rsidR="00B20845" w:rsidRDefault="00B20845" w:rsidP="00B959ED">
                <w:pPr>
                  <w:autoSpaceDE w:val="0"/>
                  <w:autoSpaceDN w:val="0"/>
                  <w:adjustRightInd w:val="0"/>
                  <w:snapToGrid w:val="0"/>
                  <w:spacing w:line="240" w:lineRule="atLeast"/>
                  <w:jc w:val="center"/>
                  <w:rPr>
                    <w:szCs w:val="21"/>
                  </w:rPr>
                </w:pPr>
                <w:r>
                  <w:rPr>
                    <w:rFonts w:hint="eastAsia"/>
                  </w:rPr>
                  <w:t>上期发生额</w:t>
                </w:r>
              </w:p>
            </w:tc>
          </w:tr>
          <w:sdt>
            <w:sdtPr>
              <w:rPr>
                <w:rFonts w:hint="eastAsia"/>
                <w:szCs w:val="21"/>
              </w:rPr>
              <w:alias w:val="收到的其他与投资活动有关的现金明细"/>
              <w:tag w:val="_TUP_2a9537f55bbc4ae4adcaec7f75a44ddf"/>
              <w:id w:val="200058578"/>
              <w:lock w:val="sdtLocked"/>
            </w:sdtPr>
            <w:sdtContent>
              <w:tr w:rsidR="00B20845" w:rsidTr="00B959ED">
                <w:tc>
                  <w:tcPr>
                    <w:tcW w:w="1882" w:type="pct"/>
                    <w:tcBorders>
                      <w:top w:val="single" w:sz="6" w:space="0" w:color="auto"/>
                      <w:left w:val="single" w:sz="6" w:space="0" w:color="auto"/>
                      <w:bottom w:val="single" w:sz="6" w:space="0" w:color="auto"/>
                      <w:right w:val="single" w:sz="6" w:space="0" w:color="auto"/>
                    </w:tcBorders>
                  </w:tcPr>
                  <w:p w:rsidR="00B20845" w:rsidRDefault="000827A7" w:rsidP="00B959ED">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1987815346"/>
                        <w:lock w:val="sdtLocked"/>
                      </w:sdtPr>
                      <w:sdtContent>
                        <w:r w:rsidR="00B20845">
                          <w:rPr>
                            <w:rFonts w:hint="eastAsia"/>
                            <w:szCs w:val="21"/>
                          </w:rPr>
                          <w:t>理财产品投资收回</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B20845" w:rsidRDefault="000827A7" w:rsidP="00B959ED">
                    <w:pPr>
                      <w:jc w:val="right"/>
                      <w:rPr>
                        <w:szCs w:val="21"/>
                      </w:rPr>
                    </w:pPr>
                    <w:sdt>
                      <w:sdtPr>
                        <w:rPr>
                          <w:rFonts w:hint="eastAsia"/>
                          <w:szCs w:val="21"/>
                        </w:rPr>
                        <w:alias w:val="收到的其他与投资活动有关的现金金额"/>
                        <w:tag w:val="_GBC_03cffba610dd4d8d86d35448d750ecc3"/>
                        <w:id w:val="-1391261173"/>
                        <w:lock w:val="sdtLocked"/>
                      </w:sdtPr>
                      <w:sdtContent>
                        <w:r w:rsidR="004075F2">
                          <w:rPr>
                            <w:szCs w:val="21"/>
                          </w:rPr>
                          <w:t>2,140,457,264.60</w:t>
                        </w:r>
                      </w:sdtContent>
                    </w:sdt>
                  </w:p>
                </w:tc>
                <w:sdt>
                  <w:sdtPr>
                    <w:rPr>
                      <w:rFonts w:hint="eastAsia"/>
                      <w:szCs w:val="21"/>
                    </w:rPr>
                    <w:alias w:val="收到的其他与投资活动有关的现金金额"/>
                    <w:tag w:val="_GBC_9ed010b9ba3142d0aa00481e8dbebd70"/>
                    <w:id w:val="-2120290248"/>
                    <w:lock w:val="sdtLocked"/>
                  </w:sdtPr>
                  <w:sdtContent>
                    <w:tc>
                      <w:tcPr>
                        <w:tcW w:w="1509" w:type="pct"/>
                        <w:tcBorders>
                          <w:top w:val="single" w:sz="6" w:space="0" w:color="auto"/>
                          <w:left w:val="single" w:sz="6" w:space="0" w:color="auto"/>
                          <w:bottom w:val="single" w:sz="6" w:space="0" w:color="auto"/>
                          <w:right w:val="single" w:sz="6" w:space="0" w:color="auto"/>
                        </w:tcBorders>
                      </w:tcPr>
                      <w:p w:rsidR="00B20845" w:rsidRDefault="004075F2" w:rsidP="00B959ED">
                        <w:pPr>
                          <w:jc w:val="right"/>
                          <w:rPr>
                            <w:szCs w:val="21"/>
                          </w:rPr>
                        </w:pPr>
                        <w:r>
                          <w:rPr>
                            <w:szCs w:val="21"/>
                          </w:rPr>
                          <w:t>423,511,928.07</w:t>
                        </w:r>
                      </w:p>
                    </w:tc>
                  </w:sdtContent>
                </w:sdt>
              </w:tr>
            </w:sdtContent>
          </w:sdt>
          <w:sdt>
            <w:sdtPr>
              <w:rPr>
                <w:rFonts w:hint="eastAsia"/>
                <w:szCs w:val="21"/>
              </w:rPr>
              <w:alias w:val="收到的其他与投资活动有关的现金明细"/>
              <w:tag w:val="_TUP_2a9537f55bbc4ae4adcaec7f75a44ddf"/>
              <w:id w:val="592980942"/>
              <w:lock w:val="sdtLocked"/>
            </w:sdtPr>
            <w:sdtContent>
              <w:tr w:rsidR="00B20845" w:rsidTr="00B959ED">
                <w:tc>
                  <w:tcPr>
                    <w:tcW w:w="1882" w:type="pct"/>
                    <w:tcBorders>
                      <w:top w:val="single" w:sz="6" w:space="0" w:color="auto"/>
                      <w:left w:val="single" w:sz="6" w:space="0" w:color="auto"/>
                      <w:bottom w:val="single" w:sz="6" w:space="0" w:color="auto"/>
                      <w:right w:val="single" w:sz="6" w:space="0" w:color="auto"/>
                    </w:tcBorders>
                  </w:tcPr>
                  <w:p w:rsidR="00B20845" w:rsidRDefault="000827A7" w:rsidP="00B959ED">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868113957"/>
                        <w:lock w:val="sdtLocked"/>
                      </w:sdtPr>
                      <w:sdtContent>
                        <w:r w:rsidR="00B20845">
                          <w:rPr>
                            <w:rFonts w:hint="eastAsia"/>
                            <w:szCs w:val="21"/>
                          </w:rPr>
                          <w:t>委托贷款收回</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B20845" w:rsidRDefault="000827A7" w:rsidP="00B959ED">
                    <w:pPr>
                      <w:jc w:val="right"/>
                      <w:rPr>
                        <w:szCs w:val="21"/>
                      </w:rPr>
                    </w:pPr>
                    <w:sdt>
                      <w:sdtPr>
                        <w:rPr>
                          <w:rFonts w:hint="eastAsia"/>
                          <w:szCs w:val="21"/>
                        </w:rPr>
                        <w:alias w:val="收到的其他与投资活动有关的现金金额"/>
                        <w:tag w:val="_GBC_03cffba610dd4d8d86d35448d750ecc3"/>
                        <w:id w:val="118358018"/>
                        <w:lock w:val="sdtLocked"/>
                      </w:sdtPr>
                      <w:sdtContent>
                        <w:r w:rsidR="004075F2">
                          <w:rPr>
                            <w:szCs w:val="21"/>
                          </w:rPr>
                          <w:t>225,000,000.00</w:t>
                        </w:r>
                      </w:sdtContent>
                    </w:sdt>
                  </w:p>
                </w:tc>
                <w:sdt>
                  <w:sdtPr>
                    <w:rPr>
                      <w:rFonts w:hint="eastAsia"/>
                      <w:szCs w:val="21"/>
                    </w:rPr>
                    <w:alias w:val="收到的其他与投资活动有关的现金金额"/>
                    <w:tag w:val="_GBC_9ed010b9ba3142d0aa00481e8dbebd70"/>
                    <w:id w:val="-1990697294"/>
                    <w:lock w:val="sdtLocked"/>
                  </w:sdtPr>
                  <w:sdtContent>
                    <w:tc>
                      <w:tcPr>
                        <w:tcW w:w="1509" w:type="pct"/>
                        <w:tcBorders>
                          <w:top w:val="single" w:sz="6" w:space="0" w:color="auto"/>
                          <w:left w:val="single" w:sz="6" w:space="0" w:color="auto"/>
                          <w:bottom w:val="single" w:sz="6" w:space="0" w:color="auto"/>
                          <w:right w:val="single" w:sz="6" w:space="0" w:color="auto"/>
                        </w:tcBorders>
                      </w:tcPr>
                      <w:p w:rsidR="00B20845" w:rsidRDefault="004075F2" w:rsidP="00B959ED">
                        <w:pPr>
                          <w:jc w:val="right"/>
                          <w:rPr>
                            <w:szCs w:val="21"/>
                          </w:rPr>
                        </w:pPr>
                        <w:r>
                          <w:rPr>
                            <w:szCs w:val="21"/>
                          </w:rPr>
                          <w:t>302,665,713.58</w:t>
                        </w:r>
                      </w:p>
                    </w:tc>
                  </w:sdtContent>
                </w:sdt>
              </w:tr>
            </w:sdtContent>
          </w:sdt>
          <w:sdt>
            <w:sdtPr>
              <w:rPr>
                <w:rFonts w:hint="eastAsia"/>
                <w:szCs w:val="21"/>
              </w:rPr>
              <w:alias w:val="收到的其他与投资活动有关的现金明细"/>
              <w:tag w:val="_TUP_2a9537f55bbc4ae4adcaec7f75a44ddf"/>
              <w:id w:val="-103581536"/>
              <w:lock w:val="sdtLocked"/>
            </w:sdtPr>
            <w:sdtContent>
              <w:tr w:rsidR="00B20845" w:rsidTr="00B959ED">
                <w:tc>
                  <w:tcPr>
                    <w:tcW w:w="1882" w:type="pct"/>
                    <w:tcBorders>
                      <w:top w:val="single" w:sz="6" w:space="0" w:color="auto"/>
                      <w:left w:val="single" w:sz="6" w:space="0" w:color="auto"/>
                      <w:bottom w:val="single" w:sz="6" w:space="0" w:color="auto"/>
                      <w:right w:val="single" w:sz="6" w:space="0" w:color="auto"/>
                    </w:tcBorders>
                  </w:tcPr>
                  <w:p w:rsidR="00B20845" w:rsidRDefault="000827A7" w:rsidP="00B959ED">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702944225"/>
                        <w:lock w:val="sdtLocked"/>
                      </w:sdtPr>
                      <w:sdtContent>
                        <w:r w:rsidR="00B20845">
                          <w:rPr>
                            <w:rFonts w:hint="eastAsia"/>
                            <w:szCs w:val="21"/>
                          </w:rPr>
                          <w:t>收购子公司及其他营业单位持有的现金及现金等价物增加</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B20845" w:rsidRDefault="000827A7" w:rsidP="00B959ED">
                    <w:pPr>
                      <w:jc w:val="right"/>
                      <w:rPr>
                        <w:szCs w:val="21"/>
                      </w:rPr>
                    </w:pPr>
                    <w:sdt>
                      <w:sdtPr>
                        <w:rPr>
                          <w:rFonts w:hint="eastAsia"/>
                          <w:szCs w:val="21"/>
                        </w:rPr>
                        <w:alias w:val="收到的其他与投资活动有关的现金金额"/>
                        <w:tag w:val="_GBC_03cffba610dd4d8d86d35448d750ecc3"/>
                        <w:id w:val="-896430393"/>
                        <w:lock w:val="sdtLocked"/>
                      </w:sdtPr>
                      <w:sdtContent>
                        <w:r w:rsidR="004075F2">
                          <w:rPr>
                            <w:szCs w:val="21"/>
                          </w:rPr>
                          <w:t>633,711,981.85</w:t>
                        </w:r>
                      </w:sdtContent>
                    </w:sdt>
                  </w:p>
                </w:tc>
                <w:sdt>
                  <w:sdtPr>
                    <w:rPr>
                      <w:rFonts w:hint="eastAsia"/>
                      <w:szCs w:val="21"/>
                    </w:rPr>
                    <w:alias w:val="收到的其他与投资活动有关的现金金额"/>
                    <w:tag w:val="_GBC_9ed010b9ba3142d0aa00481e8dbebd70"/>
                    <w:id w:val="-878014102"/>
                    <w:lock w:val="sdtLocked"/>
                    <w:showingPlcHdr/>
                  </w:sdtPr>
                  <w:sdtContent>
                    <w:tc>
                      <w:tcPr>
                        <w:tcW w:w="1509" w:type="pct"/>
                        <w:tcBorders>
                          <w:top w:val="single" w:sz="6" w:space="0" w:color="auto"/>
                          <w:left w:val="single" w:sz="6" w:space="0" w:color="auto"/>
                          <w:bottom w:val="single" w:sz="6" w:space="0" w:color="auto"/>
                          <w:right w:val="single" w:sz="6" w:space="0" w:color="auto"/>
                        </w:tcBorders>
                      </w:tcPr>
                      <w:p w:rsidR="00B20845" w:rsidRDefault="004075F2" w:rsidP="00B959ED">
                        <w:pPr>
                          <w:jc w:val="right"/>
                          <w:rPr>
                            <w:szCs w:val="21"/>
                          </w:rPr>
                        </w:pPr>
                        <w:r>
                          <w:rPr>
                            <w:szCs w:val="21"/>
                          </w:rPr>
                          <w:t xml:space="preserve">     </w:t>
                        </w:r>
                      </w:p>
                    </w:tc>
                  </w:sdtContent>
                </w:sdt>
              </w:tr>
            </w:sdtContent>
          </w:sdt>
          <w:sdt>
            <w:sdtPr>
              <w:rPr>
                <w:rFonts w:hint="eastAsia"/>
                <w:szCs w:val="21"/>
              </w:rPr>
              <w:alias w:val="收到的其他与投资活动有关的现金明细"/>
              <w:tag w:val="_TUP_2a9537f55bbc4ae4adcaec7f75a44ddf"/>
              <w:id w:val="1542866409"/>
              <w:lock w:val="sdtLocked"/>
            </w:sdtPr>
            <w:sdtContent>
              <w:tr w:rsidR="00B20845" w:rsidTr="00B959ED">
                <w:tc>
                  <w:tcPr>
                    <w:tcW w:w="1882" w:type="pct"/>
                    <w:tcBorders>
                      <w:top w:val="single" w:sz="6" w:space="0" w:color="auto"/>
                      <w:left w:val="single" w:sz="6" w:space="0" w:color="auto"/>
                      <w:bottom w:val="single" w:sz="6" w:space="0" w:color="auto"/>
                      <w:right w:val="single" w:sz="6" w:space="0" w:color="auto"/>
                    </w:tcBorders>
                  </w:tcPr>
                  <w:p w:rsidR="00B20845" w:rsidRDefault="000827A7" w:rsidP="00B959ED">
                    <w:pPr>
                      <w:autoSpaceDE w:val="0"/>
                      <w:autoSpaceDN w:val="0"/>
                      <w:adjustRightInd w:val="0"/>
                      <w:snapToGrid w:val="0"/>
                      <w:spacing w:line="240" w:lineRule="atLeast"/>
                      <w:rPr>
                        <w:szCs w:val="21"/>
                      </w:rPr>
                    </w:pPr>
                    <w:sdt>
                      <w:sdtPr>
                        <w:rPr>
                          <w:rFonts w:hint="eastAsia"/>
                          <w:szCs w:val="21"/>
                        </w:rPr>
                        <w:alias w:val="收到的其他与投资活动有关的现金项目"/>
                        <w:tag w:val="_GBC_c1e2130dc6984236a545f51b853c621b"/>
                        <w:id w:val="-621995784"/>
                        <w:lock w:val="sdtLocked"/>
                      </w:sdtPr>
                      <w:sdtContent>
                        <w:r w:rsidR="00B20845">
                          <w:rPr>
                            <w:rFonts w:hint="eastAsia"/>
                            <w:szCs w:val="21"/>
                          </w:rPr>
                          <w:t>收到与资产相关的政府补助</w:t>
                        </w:r>
                      </w:sdtContent>
                    </w:sdt>
                  </w:p>
                </w:tc>
                <w:tc>
                  <w:tcPr>
                    <w:tcW w:w="1609" w:type="pct"/>
                    <w:tcBorders>
                      <w:top w:val="single" w:sz="6" w:space="0" w:color="auto"/>
                      <w:left w:val="single" w:sz="6" w:space="0" w:color="auto"/>
                      <w:bottom w:val="single" w:sz="6" w:space="0" w:color="auto"/>
                      <w:right w:val="single" w:sz="6" w:space="0" w:color="auto"/>
                    </w:tcBorders>
                    <w:vAlign w:val="bottom"/>
                  </w:tcPr>
                  <w:p w:rsidR="00B20845" w:rsidRDefault="000827A7" w:rsidP="00B959ED">
                    <w:pPr>
                      <w:jc w:val="right"/>
                      <w:rPr>
                        <w:szCs w:val="21"/>
                      </w:rPr>
                    </w:pPr>
                    <w:sdt>
                      <w:sdtPr>
                        <w:rPr>
                          <w:rFonts w:hint="eastAsia"/>
                          <w:szCs w:val="21"/>
                        </w:rPr>
                        <w:alias w:val="收到的其他与投资活动有关的现金金额"/>
                        <w:tag w:val="_GBC_03cffba610dd4d8d86d35448d750ecc3"/>
                        <w:id w:val="967084971"/>
                        <w:lock w:val="sdtLocked"/>
                      </w:sdtPr>
                      <w:sdtContent>
                        <w:r w:rsidR="004075F2">
                          <w:rPr>
                            <w:szCs w:val="21"/>
                          </w:rPr>
                          <w:t>12,904,892.57</w:t>
                        </w:r>
                      </w:sdtContent>
                    </w:sdt>
                  </w:p>
                </w:tc>
                <w:sdt>
                  <w:sdtPr>
                    <w:rPr>
                      <w:rFonts w:hint="eastAsia"/>
                      <w:szCs w:val="21"/>
                    </w:rPr>
                    <w:alias w:val="收到的其他与投资活动有关的现金金额"/>
                    <w:tag w:val="_GBC_9ed010b9ba3142d0aa00481e8dbebd70"/>
                    <w:id w:val="-2112579939"/>
                    <w:lock w:val="sdtLocked"/>
                  </w:sdtPr>
                  <w:sdtContent>
                    <w:tc>
                      <w:tcPr>
                        <w:tcW w:w="1509" w:type="pct"/>
                        <w:tcBorders>
                          <w:top w:val="single" w:sz="6" w:space="0" w:color="auto"/>
                          <w:left w:val="single" w:sz="6" w:space="0" w:color="auto"/>
                          <w:bottom w:val="single" w:sz="6" w:space="0" w:color="auto"/>
                          <w:right w:val="single" w:sz="6" w:space="0" w:color="auto"/>
                        </w:tcBorders>
                      </w:tcPr>
                      <w:p w:rsidR="00B20845" w:rsidRDefault="004075F2" w:rsidP="00B959ED">
                        <w:pPr>
                          <w:jc w:val="right"/>
                          <w:rPr>
                            <w:szCs w:val="21"/>
                          </w:rPr>
                        </w:pPr>
                        <w:r>
                          <w:rPr>
                            <w:szCs w:val="21"/>
                          </w:rPr>
                          <w:t>22,398,517.00</w:t>
                        </w:r>
                      </w:p>
                    </w:tc>
                  </w:sdtContent>
                </w:sdt>
              </w:tr>
            </w:sdtContent>
          </w:sdt>
          <w:tr w:rsidR="00B20845" w:rsidTr="00B959ED">
            <w:tc>
              <w:tcPr>
                <w:tcW w:w="1882" w:type="pct"/>
                <w:tcBorders>
                  <w:top w:val="single" w:sz="6" w:space="0" w:color="auto"/>
                  <w:left w:val="single" w:sz="6" w:space="0" w:color="auto"/>
                  <w:bottom w:val="single" w:sz="6" w:space="0" w:color="auto"/>
                  <w:right w:val="single" w:sz="6" w:space="0" w:color="auto"/>
                </w:tcBorders>
              </w:tcPr>
              <w:p w:rsidR="00B20845" w:rsidRDefault="00B20845" w:rsidP="00B959ED">
                <w:pPr>
                  <w:autoSpaceDE w:val="0"/>
                  <w:autoSpaceDN w:val="0"/>
                  <w:adjustRightInd w:val="0"/>
                  <w:snapToGrid w:val="0"/>
                  <w:spacing w:line="240" w:lineRule="atLeast"/>
                  <w:jc w:val="center"/>
                  <w:rPr>
                    <w:szCs w:val="21"/>
                  </w:rPr>
                </w:pPr>
                <w:r>
                  <w:rPr>
                    <w:rFonts w:hint="eastAsia"/>
                    <w:szCs w:val="21"/>
                  </w:rPr>
                  <w:t>合计</w:t>
                </w:r>
              </w:p>
            </w:tc>
            <w:tc>
              <w:tcPr>
                <w:tcW w:w="1609" w:type="pct"/>
                <w:tcBorders>
                  <w:top w:val="single" w:sz="6" w:space="0" w:color="auto"/>
                  <w:left w:val="single" w:sz="6" w:space="0" w:color="auto"/>
                  <w:bottom w:val="single" w:sz="6" w:space="0" w:color="auto"/>
                  <w:right w:val="single" w:sz="6" w:space="0" w:color="auto"/>
                </w:tcBorders>
                <w:vAlign w:val="bottom"/>
              </w:tcPr>
              <w:p w:rsidR="00B20845" w:rsidRDefault="000827A7" w:rsidP="00B959ED">
                <w:pPr>
                  <w:jc w:val="right"/>
                  <w:rPr>
                    <w:szCs w:val="21"/>
                  </w:rPr>
                </w:pPr>
                <w:sdt>
                  <w:sdtPr>
                    <w:rPr>
                      <w:rFonts w:hint="eastAsia"/>
                      <w:szCs w:val="21"/>
                    </w:rPr>
                    <w:alias w:val="收到的其他与投资活动有关的现金"/>
                    <w:tag w:val="_GBC_812d62ce837a4b42853820a8c2b5abbe"/>
                    <w:id w:val="-420870379"/>
                    <w:lock w:val="sdtLocked"/>
                  </w:sdtPr>
                  <w:sdtContent>
                    <w:r w:rsidR="004075F2">
                      <w:rPr>
                        <w:szCs w:val="21"/>
                      </w:rPr>
                      <w:t>3,012,074,139.02</w:t>
                    </w:r>
                  </w:sdtContent>
                </w:sdt>
              </w:p>
            </w:tc>
            <w:sdt>
              <w:sdtPr>
                <w:rPr>
                  <w:rFonts w:hint="eastAsia"/>
                  <w:szCs w:val="21"/>
                </w:rPr>
                <w:alias w:val="收到的其他与投资活动有关的现金"/>
                <w:tag w:val="_GBC_c33a206eeb304d619d53eb9bee7c85cf"/>
                <w:id w:val="146324482"/>
                <w:lock w:val="sdtLocked"/>
              </w:sdtPr>
              <w:sdtContent>
                <w:tc>
                  <w:tcPr>
                    <w:tcW w:w="1509" w:type="pct"/>
                    <w:tcBorders>
                      <w:top w:val="single" w:sz="6" w:space="0" w:color="auto"/>
                      <w:left w:val="single" w:sz="6" w:space="0" w:color="auto"/>
                      <w:bottom w:val="single" w:sz="6" w:space="0" w:color="auto"/>
                      <w:right w:val="single" w:sz="6" w:space="0" w:color="auto"/>
                    </w:tcBorders>
                  </w:tcPr>
                  <w:p w:rsidR="00B20845" w:rsidRDefault="004075F2" w:rsidP="00B959ED">
                    <w:pPr>
                      <w:jc w:val="right"/>
                      <w:rPr>
                        <w:szCs w:val="21"/>
                      </w:rPr>
                    </w:pPr>
                    <w:r>
                      <w:rPr>
                        <w:szCs w:val="21"/>
                      </w:rPr>
                      <w:t>748,576,158.65</w:t>
                    </w:r>
                  </w:p>
                </w:tc>
              </w:sdtContent>
            </w:sdt>
          </w:tr>
        </w:tbl>
        <w:p w:rsidR="00B20845" w:rsidRDefault="000827A7"/>
      </w:sdtContent>
    </w:sdt>
    <w:p w:rsidR="00D14D3F" w:rsidRDefault="00D14D3F">
      <w:pPr>
        <w:rPr>
          <w:szCs w:val="21"/>
        </w:rPr>
      </w:pPr>
    </w:p>
    <w:sdt>
      <w:sdtPr>
        <w:rPr>
          <w:rFonts w:ascii="宋体" w:eastAsiaTheme="minorEastAsia" w:hAnsi="宋体" w:cs="宋体" w:hint="eastAsia"/>
          <w:b w:val="0"/>
          <w:bCs w:val="0"/>
          <w:kern w:val="0"/>
          <w:sz w:val="24"/>
          <w:szCs w:val="21"/>
        </w:rPr>
        <w:tag w:val="_SEC_aafc72f0aabb4b5faeb8c5be6629eee5"/>
        <w:id w:val="1947499758"/>
        <w:lock w:val="sdtLocked"/>
        <w:placeholder>
          <w:docPart w:val="GBC22222222222222222222222222222"/>
        </w:placeholder>
      </w:sdtPr>
      <w:sdtEndPr>
        <w:rPr>
          <w:rFonts w:asciiTheme="minorHAnsi" w:hAnsiTheme="minorHAnsi" w:cstheme="minorBidi"/>
          <w:kern w:val="2"/>
          <w:sz w:val="21"/>
        </w:rPr>
      </w:sdtEndPr>
      <w:sdtContent>
        <w:p w:rsidR="00D14D3F" w:rsidRDefault="00EF2D74">
          <w:pPr>
            <w:pStyle w:val="4"/>
            <w:numPr>
              <w:ilvl w:val="0"/>
              <w:numId w:val="79"/>
            </w:numPr>
            <w:tabs>
              <w:tab w:val="left" w:pos="728"/>
            </w:tabs>
            <w:rPr>
              <w:rFonts w:ascii="宋体" w:hAnsi="宋体"/>
              <w:szCs w:val="21"/>
            </w:rPr>
          </w:pPr>
          <w:r>
            <w:rPr>
              <w:rFonts w:ascii="宋体" w:hAnsi="宋体" w:hint="eastAsia"/>
              <w:szCs w:val="21"/>
            </w:rPr>
            <w:t>支付的其他与投资活动有关的现金</w:t>
          </w:r>
        </w:p>
        <w:p w:rsidR="00D14D3F" w:rsidRDefault="00EF2D74">
          <w:pPr>
            <w:jc w:val="right"/>
            <w:rPr>
              <w:szCs w:val="21"/>
            </w:rPr>
          </w:pPr>
          <w:r>
            <w:rPr>
              <w:rFonts w:hint="eastAsia"/>
              <w:szCs w:val="21"/>
            </w:rPr>
            <w:t>单位：</w:t>
          </w:r>
          <w:sdt>
            <w:sdtPr>
              <w:rPr>
                <w:rFonts w:hint="eastAsia"/>
                <w:szCs w:val="21"/>
              </w:rPr>
              <w:alias w:val="单位：财务附注：支付的其他与投资活动有关的现金"/>
              <w:tag w:val="_GBC_c9261a723e034bd4842ebc9aa57bb713"/>
              <w:id w:val="627053048"/>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支付的其他与投资活动有关的现金"/>
              <w:tag w:val="_GBC_1ac8f59aa2ce48d0af7c6d580cad336c"/>
              <w:id w:val="-177146580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691"/>
            <w:gridCol w:w="3158"/>
            <w:gridCol w:w="2958"/>
          </w:tblGrid>
          <w:tr w:rsidR="00D14D3F" w:rsidTr="0091107D">
            <w:tc>
              <w:tcPr>
                <w:tcW w:w="1882"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snapToGrid w:val="0"/>
                  <w:jc w:val="center"/>
                  <w:rPr>
                    <w:szCs w:val="21"/>
                  </w:rPr>
                </w:pPr>
                <w:r>
                  <w:rPr>
                    <w:rFonts w:hint="eastAsia"/>
                  </w:rPr>
                  <w:t>上期发生额</w:t>
                </w:r>
              </w:p>
            </w:tc>
          </w:tr>
          <w:sdt>
            <w:sdtPr>
              <w:rPr>
                <w:rFonts w:hint="eastAsia"/>
                <w:szCs w:val="21"/>
              </w:rPr>
              <w:alias w:val="支付的其他与投资活动有关的现金明细"/>
              <w:tag w:val="_TUP_b6c724ac4860419dabcf1acda6dd60f4"/>
              <w:id w:val="647942995"/>
              <w:lock w:val="sdtLocked"/>
            </w:sdtPr>
            <w:sdtContent>
              <w:tr w:rsidR="00D14D3F" w:rsidTr="0091107D">
                <w:sdt>
                  <w:sdtPr>
                    <w:rPr>
                      <w:rFonts w:hint="eastAsia"/>
                      <w:szCs w:val="21"/>
                    </w:rPr>
                    <w:alias w:val="支付的其他与投资活动有关的现金项目"/>
                    <w:tag w:val="_GBC_aa76f2c4d5304403bb2cc94a29129887"/>
                    <w:id w:val="-1949456433"/>
                    <w:lock w:val="sdtLocked"/>
                  </w:sdtPr>
                  <w:sdtContent>
                    <w:tc>
                      <w:tcPr>
                        <w:tcW w:w="1882" w:type="pct"/>
                        <w:tcBorders>
                          <w:top w:val="single" w:sz="6" w:space="0" w:color="auto"/>
                          <w:left w:val="single" w:sz="6" w:space="0" w:color="auto"/>
                          <w:bottom w:val="single" w:sz="6" w:space="0" w:color="auto"/>
                          <w:right w:val="single" w:sz="6" w:space="0" w:color="auto"/>
                        </w:tcBorders>
                      </w:tcPr>
                      <w:p w:rsidR="00D14D3F" w:rsidRDefault="0014089C">
                        <w:pPr>
                          <w:autoSpaceDE w:val="0"/>
                          <w:autoSpaceDN w:val="0"/>
                          <w:adjustRightInd w:val="0"/>
                          <w:snapToGrid w:val="0"/>
                          <w:rPr>
                            <w:szCs w:val="21"/>
                          </w:rPr>
                        </w:pPr>
                        <w:r>
                          <w:rPr>
                            <w:rFonts w:hint="eastAsia"/>
                            <w:szCs w:val="21"/>
                          </w:rPr>
                          <w:t>购买理财产品金额</w:t>
                        </w:r>
                      </w:p>
                    </w:tc>
                  </w:sdtContent>
                </w:sdt>
                <w:sdt>
                  <w:sdtPr>
                    <w:rPr>
                      <w:szCs w:val="21"/>
                    </w:rPr>
                    <w:alias w:val="支付的其他与投资活动有关的现金金额"/>
                    <w:tag w:val="_GBC_37ef49e8139c41589b460b935c54804c"/>
                    <w:id w:val="31389759"/>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D14D3F" w:rsidRDefault="004075F2">
                        <w:pPr>
                          <w:jc w:val="right"/>
                          <w:rPr>
                            <w:szCs w:val="21"/>
                          </w:rPr>
                        </w:pPr>
                        <w:r>
                          <w:rPr>
                            <w:szCs w:val="21"/>
                          </w:rPr>
                          <w:t>1,454,136,277.06</w:t>
                        </w:r>
                      </w:p>
                    </w:tc>
                  </w:sdtContent>
                </w:sdt>
                <w:sdt>
                  <w:sdtPr>
                    <w:rPr>
                      <w:szCs w:val="21"/>
                    </w:rPr>
                    <w:alias w:val="支付的其他与投资活动有关的现金金额"/>
                    <w:tag w:val="_GBC_69615d9ae00c4eed8f58c04f36c7e3c3"/>
                    <w:id w:val="-19405315"/>
                    <w:lock w:val="sdtLocked"/>
                  </w:sdtPr>
                  <w:sdtContent>
                    <w:tc>
                      <w:tcPr>
                        <w:tcW w:w="1508" w:type="pct"/>
                        <w:tcBorders>
                          <w:top w:val="single" w:sz="6" w:space="0" w:color="auto"/>
                          <w:left w:val="single" w:sz="6" w:space="0" w:color="auto"/>
                          <w:bottom w:val="single" w:sz="6" w:space="0" w:color="auto"/>
                          <w:right w:val="single" w:sz="6" w:space="0" w:color="auto"/>
                        </w:tcBorders>
                      </w:tcPr>
                      <w:p w:rsidR="00D14D3F" w:rsidRDefault="004075F2">
                        <w:pPr>
                          <w:jc w:val="right"/>
                          <w:rPr>
                            <w:szCs w:val="21"/>
                          </w:rPr>
                        </w:pPr>
                        <w:r>
                          <w:rPr>
                            <w:szCs w:val="21"/>
                          </w:rPr>
                          <w:t>1,799,518,534.25</w:t>
                        </w:r>
                      </w:p>
                    </w:tc>
                  </w:sdtContent>
                </w:sdt>
              </w:tr>
            </w:sdtContent>
          </w:sdt>
          <w:sdt>
            <w:sdtPr>
              <w:rPr>
                <w:rFonts w:hint="eastAsia"/>
                <w:szCs w:val="21"/>
              </w:rPr>
              <w:alias w:val="支付的其他与投资活动有关的现金明细"/>
              <w:tag w:val="_TUP_b6c724ac4860419dabcf1acda6dd60f4"/>
              <w:id w:val="-381013300"/>
              <w:lock w:val="sdtLocked"/>
            </w:sdtPr>
            <w:sdtContent>
              <w:tr w:rsidR="00D14D3F" w:rsidTr="0091107D">
                <w:sdt>
                  <w:sdtPr>
                    <w:rPr>
                      <w:rFonts w:hint="eastAsia"/>
                      <w:szCs w:val="21"/>
                    </w:rPr>
                    <w:alias w:val="支付的其他与投资活动有关的现金项目"/>
                    <w:tag w:val="_GBC_aa76f2c4d5304403bb2cc94a29129887"/>
                    <w:id w:val="-1097005610"/>
                    <w:lock w:val="sdtLocked"/>
                  </w:sdtPr>
                  <w:sdtContent>
                    <w:tc>
                      <w:tcPr>
                        <w:tcW w:w="1882" w:type="pct"/>
                        <w:tcBorders>
                          <w:top w:val="single" w:sz="6" w:space="0" w:color="auto"/>
                          <w:left w:val="single" w:sz="6" w:space="0" w:color="auto"/>
                          <w:bottom w:val="single" w:sz="6" w:space="0" w:color="auto"/>
                          <w:right w:val="single" w:sz="6" w:space="0" w:color="auto"/>
                        </w:tcBorders>
                      </w:tcPr>
                      <w:p w:rsidR="00D14D3F" w:rsidRDefault="0014089C">
                        <w:pPr>
                          <w:autoSpaceDE w:val="0"/>
                          <w:autoSpaceDN w:val="0"/>
                          <w:adjustRightInd w:val="0"/>
                          <w:snapToGrid w:val="0"/>
                          <w:rPr>
                            <w:szCs w:val="21"/>
                          </w:rPr>
                        </w:pPr>
                        <w:r>
                          <w:rPr>
                            <w:rFonts w:hint="eastAsia"/>
                            <w:szCs w:val="21"/>
                          </w:rPr>
                          <w:t>委托贷款发放</w:t>
                        </w:r>
                      </w:p>
                    </w:tc>
                  </w:sdtContent>
                </w:sdt>
                <w:sdt>
                  <w:sdtPr>
                    <w:rPr>
                      <w:szCs w:val="21"/>
                    </w:rPr>
                    <w:alias w:val="支付的其他与投资活动有关的现金金额"/>
                    <w:tag w:val="_GBC_37ef49e8139c41589b460b935c54804c"/>
                    <w:id w:val="445125693"/>
                    <w:lock w:val="sdtLocked"/>
                  </w:sdtPr>
                  <w:sdtContent>
                    <w:tc>
                      <w:tcPr>
                        <w:tcW w:w="1610" w:type="pct"/>
                        <w:tcBorders>
                          <w:top w:val="single" w:sz="6" w:space="0" w:color="auto"/>
                          <w:left w:val="single" w:sz="6" w:space="0" w:color="auto"/>
                          <w:bottom w:val="single" w:sz="6" w:space="0" w:color="auto"/>
                          <w:right w:val="single" w:sz="6" w:space="0" w:color="auto"/>
                        </w:tcBorders>
                        <w:vAlign w:val="bottom"/>
                      </w:tcPr>
                      <w:p w:rsidR="00D14D3F" w:rsidRDefault="004075F2">
                        <w:pPr>
                          <w:jc w:val="right"/>
                          <w:rPr>
                            <w:szCs w:val="21"/>
                          </w:rPr>
                        </w:pPr>
                        <w:r>
                          <w:rPr>
                            <w:szCs w:val="21"/>
                          </w:rPr>
                          <w:t>200,000,000.00</w:t>
                        </w:r>
                      </w:p>
                    </w:tc>
                  </w:sdtContent>
                </w:sdt>
                <w:sdt>
                  <w:sdtPr>
                    <w:rPr>
                      <w:szCs w:val="21"/>
                    </w:rPr>
                    <w:alias w:val="支付的其他与投资活动有关的现金金额"/>
                    <w:tag w:val="_GBC_69615d9ae00c4eed8f58c04f36c7e3c3"/>
                    <w:id w:val="-1084448725"/>
                    <w:lock w:val="sdtLocked"/>
                  </w:sdtPr>
                  <w:sdtContent>
                    <w:tc>
                      <w:tcPr>
                        <w:tcW w:w="1508" w:type="pct"/>
                        <w:tcBorders>
                          <w:top w:val="single" w:sz="6" w:space="0" w:color="auto"/>
                          <w:left w:val="single" w:sz="6" w:space="0" w:color="auto"/>
                          <w:bottom w:val="single" w:sz="6" w:space="0" w:color="auto"/>
                          <w:right w:val="single" w:sz="6" w:space="0" w:color="auto"/>
                        </w:tcBorders>
                      </w:tcPr>
                      <w:p w:rsidR="00D14D3F" w:rsidRDefault="004075F2">
                        <w:pPr>
                          <w:jc w:val="right"/>
                          <w:rPr>
                            <w:szCs w:val="21"/>
                          </w:rPr>
                        </w:pPr>
                        <w:r>
                          <w:rPr>
                            <w:szCs w:val="21"/>
                          </w:rPr>
                          <w:t>330,983,771.67</w:t>
                        </w:r>
                      </w:p>
                    </w:tc>
                  </w:sdtContent>
                </w:sdt>
              </w:tr>
            </w:sdtContent>
          </w:sdt>
          <w:tr w:rsidR="00D14D3F" w:rsidTr="0091107D">
            <w:tc>
              <w:tcPr>
                <w:tcW w:w="1882" w:type="pct"/>
                <w:tcBorders>
                  <w:top w:val="single" w:sz="6" w:space="0" w:color="auto"/>
                  <w:left w:val="single" w:sz="6" w:space="0" w:color="auto"/>
                  <w:bottom w:val="single" w:sz="6" w:space="0" w:color="auto"/>
                  <w:right w:val="single" w:sz="6" w:space="0" w:color="auto"/>
                </w:tcBorders>
              </w:tcPr>
              <w:p w:rsidR="00D14D3F" w:rsidRDefault="00EF2D74">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D14D3F" w:rsidRDefault="000827A7">
                <w:pPr>
                  <w:jc w:val="right"/>
                  <w:rPr>
                    <w:szCs w:val="21"/>
                  </w:rPr>
                </w:pPr>
                <w:sdt>
                  <w:sdtPr>
                    <w:rPr>
                      <w:rFonts w:hint="eastAsia"/>
                      <w:szCs w:val="21"/>
                    </w:rPr>
                    <w:alias w:val="支付的其他与投资活动有关的现金"/>
                    <w:tag w:val="_GBC_0e46a45c262947a4a2bbbe9fbe27eef0"/>
                    <w:id w:val="-1837456604"/>
                    <w:lock w:val="sdtLocked"/>
                  </w:sdtPr>
                  <w:sdtContent>
                    <w:r w:rsidR="004075F2">
                      <w:rPr>
                        <w:szCs w:val="21"/>
                      </w:rPr>
                      <w:t>1,654,136,277.06</w:t>
                    </w:r>
                  </w:sdtContent>
                </w:sdt>
              </w:p>
            </w:tc>
            <w:sdt>
              <w:sdtPr>
                <w:rPr>
                  <w:rFonts w:hint="eastAsia"/>
                  <w:szCs w:val="21"/>
                </w:rPr>
                <w:alias w:val="支付的其他与投资活动有关的现金"/>
                <w:tag w:val="_GBC_fb27965fe329480aab83ba9a04ebce54"/>
                <w:id w:val="240832735"/>
                <w:lock w:val="sdtLocked"/>
              </w:sdtPr>
              <w:sdtContent>
                <w:tc>
                  <w:tcPr>
                    <w:tcW w:w="1508" w:type="pct"/>
                    <w:tcBorders>
                      <w:top w:val="single" w:sz="6" w:space="0" w:color="auto"/>
                      <w:left w:val="single" w:sz="6" w:space="0" w:color="auto"/>
                      <w:bottom w:val="single" w:sz="6" w:space="0" w:color="auto"/>
                      <w:right w:val="single" w:sz="6" w:space="0" w:color="auto"/>
                    </w:tcBorders>
                  </w:tcPr>
                  <w:p w:rsidR="00D14D3F" w:rsidRDefault="004075F2">
                    <w:pPr>
                      <w:jc w:val="right"/>
                      <w:rPr>
                        <w:szCs w:val="21"/>
                      </w:rPr>
                    </w:pPr>
                    <w:r>
                      <w:rPr>
                        <w:szCs w:val="21"/>
                      </w:rPr>
                      <w:t>2,130,502,305.92</w:t>
                    </w:r>
                  </w:p>
                </w:tc>
              </w:sdtContent>
            </w:sdt>
          </w:tr>
        </w:tbl>
        <w:p w:rsidR="00D14D3F" w:rsidRDefault="00D14D3F">
          <w:pPr>
            <w:spacing w:before="60" w:after="60"/>
            <w:rPr>
              <w:szCs w:val="21"/>
            </w:rPr>
          </w:pPr>
        </w:p>
        <w:sdt>
          <w:sdtPr>
            <w:rPr>
              <w:rFonts w:hint="eastAsia"/>
              <w:szCs w:val="21"/>
            </w:rPr>
            <w:alias w:val="支付的其他与投资活动有关的现金说明"/>
            <w:tag w:val="_GBC_e94cfcc1a78341c4a50c9acc8c5c726c"/>
            <w:id w:val="1712455353"/>
            <w:lock w:val="sdtLocked"/>
            <w:placeholder>
              <w:docPart w:val="GBC22222222222222222222222222222"/>
            </w:placeholder>
            <w:showingPlcHdr/>
          </w:sdtPr>
          <w:sdtContent>
            <w:p w:rsidR="00D14D3F" w:rsidRDefault="00EF2D74">
              <w:pPr>
                <w:rPr>
                  <w:szCs w:val="21"/>
                </w:rPr>
              </w:pPr>
              <w:r>
                <w:rPr>
                  <w:rFonts w:hint="eastAsia"/>
                  <w:color w:val="0000FF"/>
                  <w:szCs w:val="21"/>
                  <w:u w:val="single"/>
                </w:rPr>
                <w:t xml:space="preserve">　　　</w:t>
              </w:r>
            </w:p>
          </w:sdtContent>
        </w:sdt>
      </w:sdtContent>
    </w:sdt>
    <w:p w:rsidR="00D14D3F" w:rsidRDefault="00D14D3F">
      <w:pPr>
        <w:rPr>
          <w:szCs w:val="21"/>
        </w:rPr>
      </w:pPr>
    </w:p>
    <w:sdt>
      <w:sdtPr>
        <w:rPr>
          <w:rFonts w:ascii="宋体" w:eastAsiaTheme="minorEastAsia" w:hAnsi="宋体" w:cs="宋体" w:hint="eastAsia"/>
          <w:b w:val="0"/>
          <w:bCs w:val="0"/>
          <w:kern w:val="0"/>
          <w:sz w:val="24"/>
          <w:szCs w:val="21"/>
        </w:rPr>
        <w:tag w:val="_SEC_cee5e63128ad411498f4c0e9e303807b"/>
        <w:id w:val="2048633052"/>
        <w:lock w:val="sdtLocked"/>
        <w:placeholder>
          <w:docPart w:val="GBC22222222222222222222222222222"/>
        </w:placeholder>
      </w:sdtPr>
      <w:sdtEndPr>
        <w:rPr>
          <w:rFonts w:asciiTheme="minorHAnsi" w:hAnsiTheme="minorHAnsi" w:cstheme="minorBidi"/>
          <w:kern w:val="2"/>
          <w:sz w:val="21"/>
          <w:szCs w:val="22"/>
        </w:rPr>
      </w:sdtEndPr>
      <w:sdtContent>
        <w:p w:rsidR="00D14D3F" w:rsidRDefault="00EF2D74">
          <w:pPr>
            <w:pStyle w:val="4"/>
            <w:numPr>
              <w:ilvl w:val="0"/>
              <w:numId w:val="79"/>
            </w:numPr>
            <w:rPr>
              <w:szCs w:val="21"/>
            </w:rPr>
          </w:pPr>
          <w:r>
            <w:rPr>
              <w:rFonts w:hint="eastAsia"/>
              <w:szCs w:val="21"/>
            </w:rPr>
            <w:t>收到的</w:t>
          </w:r>
          <w:r>
            <w:rPr>
              <w:rFonts w:ascii="宋体" w:hAnsi="宋体" w:hint="eastAsia"/>
              <w:szCs w:val="21"/>
            </w:rPr>
            <w:t>其他</w:t>
          </w:r>
          <w:r>
            <w:rPr>
              <w:rFonts w:hint="eastAsia"/>
              <w:szCs w:val="21"/>
            </w:rPr>
            <w:t>与筹资活动有关的现金</w:t>
          </w:r>
        </w:p>
        <w:p w:rsidR="00D14D3F" w:rsidRDefault="00EF2D74">
          <w:pPr>
            <w:jc w:val="right"/>
            <w:rPr>
              <w:szCs w:val="21"/>
            </w:rPr>
          </w:pPr>
          <w:r>
            <w:rPr>
              <w:rFonts w:hint="eastAsia"/>
              <w:szCs w:val="21"/>
            </w:rPr>
            <w:t>单位：</w:t>
          </w:r>
          <w:sdt>
            <w:sdtPr>
              <w:rPr>
                <w:rFonts w:hint="eastAsia"/>
                <w:szCs w:val="21"/>
              </w:rPr>
              <w:alias w:val="单位：财务附注：收到的其他与筹资活动有关的现金"/>
              <w:tag w:val="_GBC_666160c9e7144e11b24beaa82a8d20a2"/>
              <w:id w:val="142353658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收到的其他与筹资活动有关的现金"/>
              <w:tag w:val="_GBC_5dbb9457a5854b088449e8b9e69e8c2e"/>
              <w:id w:val="-48732464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691"/>
            <w:gridCol w:w="3158"/>
            <w:gridCol w:w="2958"/>
          </w:tblGrid>
          <w:tr w:rsidR="00D927FC" w:rsidTr="00B959ED">
            <w:tc>
              <w:tcPr>
                <w:tcW w:w="1882" w:type="pct"/>
                <w:tcBorders>
                  <w:top w:val="single" w:sz="6" w:space="0" w:color="auto"/>
                  <w:left w:val="single" w:sz="6" w:space="0" w:color="auto"/>
                  <w:bottom w:val="single" w:sz="6" w:space="0" w:color="auto"/>
                  <w:right w:val="single" w:sz="6" w:space="0" w:color="auto"/>
                </w:tcBorders>
              </w:tcPr>
              <w:p w:rsidR="00D927FC" w:rsidRDefault="00D927FC" w:rsidP="00B959ED">
                <w:pPr>
                  <w:autoSpaceDE w:val="0"/>
                  <w:autoSpaceDN w:val="0"/>
                  <w:adjustRightInd w:val="0"/>
                  <w:snapToGrid w:val="0"/>
                  <w:jc w:val="center"/>
                  <w:rPr>
                    <w:szCs w:val="21"/>
                  </w:rPr>
                </w:pPr>
                <w:r>
                  <w:rPr>
                    <w:rFonts w:hint="eastAsia"/>
                    <w:szCs w:val="21"/>
                  </w:rPr>
                  <w:t>项目</w:t>
                </w:r>
              </w:p>
            </w:tc>
            <w:tc>
              <w:tcPr>
                <w:tcW w:w="1610" w:type="pct"/>
                <w:tcBorders>
                  <w:top w:val="single" w:sz="6" w:space="0" w:color="auto"/>
                  <w:left w:val="single" w:sz="6" w:space="0" w:color="auto"/>
                  <w:bottom w:val="single" w:sz="6" w:space="0" w:color="auto"/>
                  <w:right w:val="single" w:sz="6" w:space="0" w:color="auto"/>
                </w:tcBorders>
              </w:tcPr>
              <w:p w:rsidR="00D927FC" w:rsidRDefault="00D927FC" w:rsidP="00B959ED">
                <w:pPr>
                  <w:autoSpaceDE w:val="0"/>
                  <w:autoSpaceDN w:val="0"/>
                  <w:adjustRightInd w:val="0"/>
                  <w:snapToGrid w:val="0"/>
                  <w:jc w:val="center"/>
                  <w:rPr>
                    <w:szCs w:val="21"/>
                  </w:rP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D927FC" w:rsidRDefault="00D927FC" w:rsidP="00B959ED">
                <w:pPr>
                  <w:autoSpaceDE w:val="0"/>
                  <w:autoSpaceDN w:val="0"/>
                  <w:adjustRightInd w:val="0"/>
                  <w:snapToGrid w:val="0"/>
                  <w:jc w:val="center"/>
                  <w:rPr>
                    <w:szCs w:val="21"/>
                  </w:rPr>
                </w:pPr>
                <w:r>
                  <w:rPr>
                    <w:rFonts w:hint="eastAsia"/>
                  </w:rPr>
                  <w:t>上期发生额</w:t>
                </w:r>
              </w:p>
            </w:tc>
          </w:tr>
          <w:sdt>
            <w:sdtPr>
              <w:rPr>
                <w:rFonts w:hint="eastAsia"/>
                <w:szCs w:val="21"/>
              </w:rPr>
              <w:alias w:val="收到的其他与筹资活动有关的现金明细"/>
              <w:tag w:val="_TUP_afb02f29341a473a8c5477beb6ba2747"/>
              <w:id w:val="1104533915"/>
              <w:lock w:val="sdtLocked"/>
            </w:sdtPr>
            <w:sdtContent>
              <w:tr w:rsidR="00D927FC" w:rsidTr="00B959ED">
                <w:tc>
                  <w:tcPr>
                    <w:tcW w:w="1882" w:type="pct"/>
                    <w:tcBorders>
                      <w:top w:val="single" w:sz="6" w:space="0" w:color="auto"/>
                      <w:left w:val="single" w:sz="6" w:space="0" w:color="auto"/>
                      <w:bottom w:val="single" w:sz="6" w:space="0" w:color="auto"/>
                      <w:right w:val="single" w:sz="6" w:space="0" w:color="auto"/>
                    </w:tcBorders>
                  </w:tcPr>
                  <w:p w:rsidR="00D927FC" w:rsidRDefault="000827A7" w:rsidP="00B959ED">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1123343913"/>
                        <w:lock w:val="sdtLocked"/>
                      </w:sdtPr>
                      <w:sdtContent>
                        <w:r w:rsidR="00D927FC">
                          <w:rPr>
                            <w:rFonts w:hint="eastAsia"/>
                            <w:szCs w:val="21"/>
                          </w:rPr>
                          <w:t>票据贴现金额</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D927FC" w:rsidRDefault="000827A7" w:rsidP="00B959ED">
                    <w:pPr>
                      <w:jc w:val="right"/>
                      <w:rPr>
                        <w:szCs w:val="21"/>
                      </w:rPr>
                    </w:pPr>
                    <w:sdt>
                      <w:sdtPr>
                        <w:rPr>
                          <w:rFonts w:hint="eastAsia"/>
                          <w:szCs w:val="21"/>
                        </w:rPr>
                        <w:alias w:val="收到的其他与筹资活动有关的现金金额"/>
                        <w:tag w:val="_GBC_16693f5be17c43149625d2c4a0e9fb40"/>
                        <w:id w:val="1082570437"/>
                        <w:lock w:val="sdtLocked"/>
                      </w:sdtPr>
                      <w:sdtContent>
                        <w:r w:rsidR="00D927FC">
                          <w:rPr>
                            <w:szCs w:val="21"/>
                          </w:rPr>
                          <w:t>293,608,800.00</w:t>
                        </w:r>
                      </w:sdtContent>
                    </w:sdt>
                  </w:p>
                </w:tc>
                <w:sdt>
                  <w:sdtPr>
                    <w:rPr>
                      <w:rFonts w:hint="eastAsia"/>
                      <w:szCs w:val="21"/>
                    </w:rPr>
                    <w:alias w:val="收到的其他与筹资活动有关的现金金额"/>
                    <w:tag w:val="_GBC_78492b9b86254681a0384d892491ab7a"/>
                    <w:id w:val="-73358614"/>
                    <w:lock w:val="sdtLocked"/>
                  </w:sdtPr>
                  <w:sdtContent>
                    <w:tc>
                      <w:tcPr>
                        <w:tcW w:w="1508" w:type="pct"/>
                        <w:tcBorders>
                          <w:top w:val="single" w:sz="6" w:space="0" w:color="auto"/>
                          <w:left w:val="single" w:sz="6" w:space="0" w:color="auto"/>
                          <w:bottom w:val="single" w:sz="6" w:space="0" w:color="auto"/>
                          <w:right w:val="single" w:sz="6" w:space="0" w:color="auto"/>
                        </w:tcBorders>
                      </w:tcPr>
                      <w:p w:rsidR="00D927FC" w:rsidRDefault="00D927FC" w:rsidP="00B959ED">
                        <w:pPr>
                          <w:jc w:val="right"/>
                          <w:rPr>
                            <w:szCs w:val="21"/>
                          </w:rPr>
                        </w:pPr>
                        <w:r>
                          <w:rPr>
                            <w:szCs w:val="21"/>
                          </w:rPr>
                          <w:t>266,129,641.41</w:t>
                        </w:r>
                      </w:p>
                    </w:tc>
                  </w:sdtContent>
                </w:sdt>
              </w:tr>
            </w:sdtContent>
          </w:sdt>
          <w:sdt>
            <w:sdtPr>
              <w:rPr>
                <w:rFonts w:hint="eastAsia"/>
                <w:szCs w:val="21"/>
              </w:rPr>
              <w:alias w:val="收到的其他与筹资活动有关的现金明细"/>
              <w:tag w:val="_TUP_afb02f29341a473a8c5477beb6ba2747"/>
              <w:id w:val="-560325875"/>
              <w:lock w:val="sdtLocked"/>
            </w:sdtPr>
            <w:sdtContent>
              <w:tr w:rsidR="00D927FC" w:rsidTr="00B959ED">
                <w:tc>
                  <w:tcPr>
                    <w:tcW w:w="1882" w:type="pct"/>
                    <w:tcBorders>
                      <w:top w:val="single" w:sz="6" w:space="0" w:color="auto"/>
                      <w:left w:val="single" w:sz="6" w:space="0" w:color="auto"/>
                      <w:bottom w:val="single" w:sz="6" w:space="0" w:color="auto"/>
                      <w:right w:val="single" w:sz="6" w:space="0" w:color="auto"/>
                    </w:tcBorders>
                  </w:tcPr>
                  <w:p w:rsidR="00D927FC" w:rsidRDefault="000827A7" w:rsidP="00B959ED">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2028516066"/>
                        <w:lock w:val="sdtLocked"/>
                      </w:sdtPr>
                      <w:sdtContent>
                        <w:r w:rsidR="00D927FC">
                          <w:rPr>
                            <w:rFonts w:hint="eastAsia"/>
                            <w:szCs w:val="21"/>
                          </w:rPr>
                          <w:t>销售应收账款、无追索权保理等</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D927FC" w:rsidRDefault="000827A7" w:rsidP="00B959ED">
                    <w:pPr>
                      <w:jc w:val="right"/>
                      <w:rPr>
                        <w:szCs w:val="21"/>
                      </w:rPr>
                    </w:pPr>
                    <w:sdt>
                      <w:sdtPr>
                        <w:rPr>
                          <w:rFonts w:hint="eastAsia"/>
                          <w:szCs w:val="21"/>
                        </w:rPr>
                        <w:alias w:val="收到的其他与筹资活动有关的现金金额"/>
                        <w:tag w:val="_GBC_16693f5be17c43149625d2c4a0e9fb40"/>
                        <w:id w:val="-159380497"/>
                        <w:lock w:val="sdtLocked"/>
                      </w:sdtPr>
                      <w:sdtContent>
                        <w:r w:rsidR="00D927FC">
                          <w:rPr>
                            <w:szCs w:val="21"/>
                          </w:rPr>
                          <w:t>49,442,973.30</w:t>
                        </w:r>
                      </w:sdtContent>
                    </w:sdt>
                  </w:p>
                </w:tc>
                <w:sdt>
                  <w:sdtPr>
                    <w:rPr>
                      <w:rFonts w:hint="eastAsia"/>
                      <w:szCs w:val="21"/>
                    </w:rPr>
                    <w:alias w:val="收到的其他与筹资活动有关的现金金额"/>
                    <w:tag w:val="_GBC_78492b9b86254681a0384d892491ab7a"/>
                    <w:id w:val="506105524"/>
                    <w:lock w:val="sdtLocked"/>
                  </w:sdtPr>
                  <w:sdtContent>
                    <w:tc>
                      <w:tcPr>
                        <w:tcW w:w="1508" w:type="pct"/>
                        <w:tcBorders>
                          <w:top w:val="single" w:sz="6" w:space="0" w:color="auto"/>
                          <w:left w:val="single" w:sz="6" w:space="0" w:color="auto"/>
                          <w:bottom w:val="single" w:sz="6" w:space="0" w:color="auto"/>
                          <w:right w:val="single" w:sz="6" w:space="0" w:color="auto"/>
                        </w:tcBorders>
                      </w:tcPr>
                      <w:p w:rsidR="00D927FC" w:rsidRDefault="00D927FC" w:rsidP="00B959ED">
                        <w:pPr>
                          <w:jc w:val="right"/>
                          <w:rPr>
                            <w:szCs w:val="21"/>
                          </w:rPr>
                        </w:pPr>
                        <w:r>
                          <w:rPr>
                            <w:szCs w:val="21"/>
                          </w:rPr>
                          <w:t>82,258,324.38</w:t>
                        </w:r>
                      </w:p>
                    </w:tc>
                  </w:sdtContent>
                </w:sdt>
              </w:tr>
            </w:sdtContent>
          </w:sdt>
          <w:sdt>
            <w:sdtPr>
              <w:rPr>
                <w:rFonts w:hint="eastAsia"/>
                <w:szCs w:val="21"/>
              </w:rPr>
              <w:alias w:val="收到的其他与筹资活动有关的现金明细"/>
              <w:tag w:val="_TUP_afb02f29341a473a8c5477beb6ba2747"/>
              <w:id w:val="-545991993"/>
              <w:lock w:val="sdtLocked"/>
            </w:sdtPr>
            <w:sdtContent>
              <w:tr w:rsidR="00D927FC" w:rsidTr="00B959ED">
                <w:tc>
                  <w:tcPr>
                    <w:tcW w:w="1882" w:type="pct"/>
                    <w:tcBorders>
                      <w:top w:val="single" w:sz="6" w:space="0" w:color="auto"/>
                      <w:left w:val="single" w:sz="6" w:space="0" w:color="auto"/>
                      <w:bottom w:val="single" w:sz="6" w:space="0" w:color="auto"/>
                      <w:right w:val="single" w:sz="6" w:space="0" w:color="auto"/>
                    </w:tcBorders>
                  </w:tcPr>
                  <w:p w:rsidR="00D927FC" w:rsidRDefault="000827A7" w:rsidP="00B959ED">
                    <w:pPr>
                      <w:autoSpaceDE w:val="0"/>
                      <w:autoSpaceDN w:val="0"/>
                      <w:adjustRightInd w:val="0"/>
                      <w:snapToGrid w:val="0"/>
                      <w:rPr>
                        <w:szCs w:val="21"/>
                      </w:rPr>
                    </w:pPr>
                    <w:sdt>
                      <w:sdtPr>
                        <w:rPr>
                          <w:rFonts w:hint="eastAsia"/>
                          <w:szCs w:val="21"/>
                        </w:rPr>
                        <w:alias w:val="收到的其他与筹资活动有关的现金项目"/>
                        <w:tag w:val="_GBC_7d902b45223045138093b144408792dd"/>
                        <w:id w:val="270747524"/>
                        <w:lock w:val="sdtLocked"/>
                      </w:sdtPr>
                      <w:sdtContent>
                        <w:r w:rsidR="00D927FC">
                          <w:rPr>
                            <w:rFonts w:hint="eastAsia"/>
                            <w:szCs w:val="21"/>
                          </w:rPr>
                          <w:t>其 </w:t>
                        </w:r>
                        <w:r w:rsidR="00D927FC">
                          <w:rPr>
                            <w:szCs w:val="21"/>
                          </w:rPr>
                          <w:t xml:space="preserve"> 他</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D927FC" w:rsidRDefault="000827A7" w:rsidP="00B959ED">
                    <w:pPr>
                      <w:jc w:val="right"/>
                      <w:rPr>
                        <w:szCs w:val="21"/>
                      </w:rPr>
                    </w:pPr>
                    <w:sdt>
                      <w:sdtPr>
                        <w:rPr>
                          <w:rFonts w:hint="eastAsia"/>
                          <w:szCs w:val="21"/>
                        </w:rPr>
                        <w:alias w:val="收到的其他与筹资活动有关的现金金额"/>
                        <w:tag w:val="_GBC_16693f5be17c43149625d2c4a0e9fb40"/>
                        <w:id w:val="-526408023"/>
                        <w:lock w:val="sdtLocked"/>
                      </w:sdtPr>
                      <w:sdtContent>
                        <w:r w:rsidR="00D927FC">
                          <w:rPr>
                            <w:szCs w:val="21"/>
                          </w:rPr>
                          <w:t>99,139,828.20</w:t>
                        </w:r>
                      </w:sdtContent>
                    </w:sdt>
                  </w:p>
                </w:tc>
                <w:sdt>
                  <w:sdtPr>
                    <w:rPr>
                      <w:rFonts w:hint="eastAsia"/>
                      <w:szCs w:val="21"/>
                    </w:rPr>
                    <w:alias w:val="收到的其他与筹资活动有关的现金金额"/>
                    <w:tag w:val="_GBC_78492b9b86254681a0384d892491ab7a"/>
                    <w:id w:val="1769276195"/>
                    <w:lock w:val="sdtLocked"/>
                  </w:sdtPr>
                  <w:sdtContent>
                    <w:tc>
                      <w:tcPr>
                        <w:tcW w:w="1508" w:type="pct"/>
                        <w:tcBorders>
                          <w:top w:val="single" w:sz="6" w:space="0" w:color="auto"/>
                          <w:left w:val="single" w:sz="6" w:space="0" w:color="auto"/>
                          <w:bottom w:val="single" w:sz="6" w:space="0" w:color="auto"/>
                          <w:right w:val="single" w:sz="6" w:space="0" w:color="auto"/>
                        </w:tcBorders>
                      </w:tcPr>
                      <w:p w:rsidR="00D927FC" w:rsidRDefault="009151E2" w:rsidP="00B959ED">
                        <w:pPr>
                          <w:jc w:val="right"/>
                          <w:rPr>
                            <w:szCs w:val="21"/>
                          </w:rPr>
                        </w:pPr>
                        <w:r>
                          <w:rPr>
                            <w:szCs w:val="21"/>
                          </w:rPr>
                          <w:t>189,375,954.2</w:t>
                        </w:r>
                        <w:r>
                          <w:rPr>
                            <w:rFonts w:hint="eastAsia"/>
                            <w:szCs w:val="21"/>
                          </w:rPr>
                          <w:t>8</w:t>
                        </w:r>
                      </w:p>
                    </w:tc>
                  </w:sdtContent>
                </w:sdt>
              </w:tr>
            </w:sdtContent>
          </w:sdt>
          <w:tr w:rsidR="00D927FC" w:rsidTr="00B959ED">
            <w:tc>
              <w:tcPr>
                <w:tcW w:w="1882" w:type="pct"/>
                <w:tcBorders>
                  <w:top w:val="single" w:sz="6" w:space="0" w:color="auto"/>
                  <w:left w:val="single" w:sz="6" w:space="0" w:color="auto"/>
                  <w:bottom w:val="single" w:sz="6" w:space="0" w:color="auto"/>
                  <w:right w:val="single" w:sz="6" w:space="0" w:color="auto"/>
                </w:tcBorders>
              </w:tcPr>
              <w:p w:rsidR="00D927FC" w:rsidRDefault="00D927FC" w:rsidP="00B959ED">
                <w:pPr>
                  <w:autoSpaceDE w:val="0"/>
                  <w:autoSpaceDN w:val="0"/>
                  <w:adjustRightInd w:val="0"/>
                  <w:snapToGrid w:val="0"/>
                  <w:jc w:val="center"/>
                  <w:rPr>
                    <w:szCs w:val="21"/>
                  </w:rPr>
                </w:pPr>
                <w:r>
                  <w:rPr>
                    <w:rFonts w:hint="eastAsia"/>
                    <w:szCs w:val="21"/>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D927FC" w:rsidRDefault="000827A7" w:rsidP="00B959ED">
                <w:pPr>
                  <w:jc w:val="right"/>
                  <w:rPr>
                    <w:szCs w:val="21"/>
                  </w:rPr>
                </w:pPr>
                <w:sdt>
                  <w:sdtPr>
                    <w:rPr>
                      <w:rFonts w:hint="eastAsia"/>
                      <w:szCs w:val="21"/>
                    </w:rPr>
                    <w:alias w:val="收到其他与筹资活动有关的现金"/>
                    <w:tag w:val="_GBC_3cdebb4eb3064b07a5a558bc81c74abd"/>
                    <w:id w:val="-1946989586"/>
                    <w:lock w:val="sdtLocked"/>
                  </w:sdtPr>
                  <w:sdtContent>
                    <w:r w:rsidR="00D927FC">
                      <w:rPr>
                        <w:szCs w:val="21"/>
                      </w:rPr>
                      <w:t>442,191,601.50</w:t>
                    </w:r>
                  </w:sdtContent>
                </w:sdt>
              </w:p>
            </w:tc>
            <w:sdt>
              <w:sdtPr>
                <w:rPr>
                  <w:rFonts w:hint="eastAsia"/>
                  <w:szCs w:val="21"/>
                </w:rPr>
                <w:alias w:val="收到其他与筹资活动有关的现金"/>
                <w:tag w:val="_GBC_e6cf8dc3afec467c940cfbdbef0baca1"/>
                <w:id w:val="791026051"/>
                <w:lock w:val="sdtLocked"/>
              </w:sdtPr>
              <w:sdtContent>
                <w:tc>
                  <w:tcPr>
                    <w:tcW w:w="1508" w:type="pct"/>
                    <w:tcBorders>
                      <w:top w:val="single" w:sz="6" w:space="0" w:color="auto"/>
                      <w:left w:val="single" w:sz="6" w:space="0" w:color="auto"/>
                      <w:bottom w:val="single" w:sz="6" w:space="0" w:color="auto"/>
                      <w:right w:val="single" w:sz="6" w:space="0" w:color="auto"/>
                    </w:tcBorders>
                  </w:tcPr>
                  <w:p w:rsidR="00D927FC" w:rsidRDefault="009151E2" w:rsidP="00B959ED">
                    <w:pPr>
                      <w:jc w:val="right"/>
                      <w:rPr>
                        <w:szCs w:val="21"/>
                      </w:rPr>
                    </w:pPr>
                    <w:r>
                      <w:rPr>
                        <w:szCs w:val="21"/>
                      </w:rPr>
                      <w:t>537,763,920.0</w:t>
                    </w:r>
                    <w:r>
                      <w:rPr>
                        <w:rFonts w:hint="eastAsia"/>
                        <w:szCs w:val="21"/>
                      </w:rPr>
                      <w:t>7</w:t>
                    </w:r>
                  </w:p>
                </w:tc>
              </w:sdtContent>
            </w:sdt>
          </w:tr>
        </w:tbl>
        <w:p w:rsidR="00D927FC" w:rsidRDefault="000827A7"/>
      </w:sdtContent>
    </w:sdt>
    <w:p w:rsidR="00D14D3F" w:rsidRDefault="00D14D3F"/>
    <w:sdt>
      <w:sdtPr>
        <w:rPr>
          <w:rFonts w:ascii="宋体" w:eastAsiaTheme="minorEastAsia" w:hAnsi="宋体" w:cs="宋体" w:hint="eastAsia"/>
          <w:b w:val="0"/>
          <w:bCs w:val="0"/>
          <w:kern w:val="0"/>
          <w:sz w:val="24"/>
          <w:szCs w:val="22"/>
        </w:rPr>
        <w:tag w:val="_SEC_7f5832ab98b14401b69843c0f895b85e"/>
        <w:id w:val="1286161662"/>
        <w:lock w:val="sdtLocked"/>
        <w:placeholder>
          <w:docPart w:val="GBC22222222222222222222222222222"/>
        </w:placeholder>
      </w:sdtPr>
      <w:sdtEndPr>
        <w:rPr>
          <w:rFonts w:asciiTheme="minorHAnsi" w:hAnsiTheme="minorHAnsi" w:cstheme="minorBidi"/>
          <w:kern w:val="2"/>
          <w:sz w:val="21"/>
        </w:rPr>
      </w:sdtEndPr>
      <w:sdtContent>
        <w:p w:rsidR="00D14D3F" w:rsidRDefault="00EF2D74">
          <w:pPr>
            <w:pStyle w:val="4"/>
            <w:numPr>
              <w:ilvl w:val="0"/>
              <w:numId w:val="79"/>
            </w:numPr>
            <w:rPr>
              <w:rFonts w:ascii="宋体" w:hAnsi="宋体"/>
            </w:rPr>
          </w:pPr>
          <w:r>
            <w:rPr>
              <w:rFonts w:ascii="宋体" w:hAnsi="宋体" w:hint="eastAsia"/>
              <w:szCs w:val="21"/>
            </w:rPr>
            <w:t>支付的其他与筹资活动有关的现金</w:t>
          </w:r>
        </w:p>
        <w:p w:rsidR="00D14D3F" w:rsidRDefault="00EF2D74">
          <w:pPr>
            <w:jc w:val="right"/>
            <w:rPr>
              <w:szCs w:val="21"/>
            </w:rPr>
          </w:pPr>
          <w:r>
            <w:rPr>
              <w:rFonts w:hint="eastAsia"/>
              <w:szCs w:val="21"/>
            </w:rPr>
            <w:t>单位：</w:t>
          </w:r>
          <w:sdt>
            <w:sdtPr>
              <w:rPr>
                <w:rFonts w:hint="eastAsia"/>
                <w:szCs w:val="21"/>
              </w:rPr>
              <w:alias w:val="单位：财务附注：支付的其他与筹资活动有关的现金"/>
              <w:tag w:val="_GBC_f301b3c53ede43608ccf55c09ef288e7"/>
              <w:id w:val="59598655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支付的其他与筹资活动有关的现金"/>
              <w:tag w:val="_GBC_462cc25e34014e2cb61c7b4f9232d7e5"/>
              <w:id w:val="-18653405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691"/>
            <w:gridCol w:w="3158"/>
            <w:gridCol w:w="2958"/>
          </w:tblGrid>
          <w:tr w:rsidR="00096D02" w:rsidTr="00B959ED">
            <w:tc>
              <w:tcPr>
                <w:tcW w:w="1882" w:type="pct"/>
                <w:tcBorders>
                  <w:top w:val="single" w:sz="6" w:space="0" w:color="auto"/>
                  <w:left w:val="single" w:sz="6" w:space="0" w:color="auto"/>
                  <w:bottom w:val="single" w:sz="6" w:space="0" w:color="auto"/>
                  <w:right w:val="single" w:sz="6" w:space="0" w:color="auto"/>
                </w:tcBorders>
              </w:tcPr>
              <w:p w:rsidR="00096D02" w:rsidRDefault="00096D02" w:rsidP="00B959ED">
                <w:pPr>
                  <w:autoSpaceDE w:val="0"/>
                  <w:autoSpaceDN w:val="0"/>
                  <w:adjustRightInd w:val="0"/>
                  <w:snapToGrid w:val="0"/>
                  <w:jc w:val="center"/>
                </w:pPr>
                <w:r>
                  <w:rPr>
                    <w:rFonts w:hint="eastAsia"/>
                  </w:rPr>
                  <w:t>项目</w:t>
                </w:r>
              </w:p>
            </w:tc>
            <w:tc>
              <w:tcPr>
                <w:tcW w:w="1610" w:type="pct"/>
                <w:tcBorders>
                  <w:top w:val="single" w:sz="6" w:space="0" w:color="auto"/>
                  <w:left w:val="single" w:sz="6" w:space="0" w:color="auto"/>
                  <w:bottom w:val="single" w:sz="6" w:space="0" w:color="auto"/>
                  <w:right w:val="single" w:sz="6" w:space="0" w:color="auto"/>
                </w:tcBorders>
              </w:tcPr>
              <w:p w:rsidR="00096D02" w:rsidRDefault="00096D02" w:rsidP="00B959ED">
                <w:pPr>
                  <w:autoSpaceDE w:val="0"/>
                  <w:autoSpaceDN w:val="0"/>
                  <w:adjustRightInd w:val="0"/>
                  <w:snapToGrid w:val="0"/>
                  <w:jc w:val="center"/>
                </w:pPr>
                <w:r>
                  <w:rPr>
                    <w:rFonts w:hint="eastAsia"/>
                  </w:rPr>
                  <w:t>本期发生额</w:t>
                </w:r>
              </w:p>
            </w:tc>
            <w:tc>
              <w:tcPr>
                <w:tcW w:w="1508" w:type="pct"/>
                <w:tcBorders>
                  <w:top w:val="single" w:sz="6" w:space="0" w:color="auto"/>
                  <w:left w:val="single" w:sz="6" w:space="0" w:color="auto"/>
                  <w:bottom w:val="single" w:sz="6" w:space="0" w:color="auto"/>
                  <w:right w:val="single" w:sz="6" w:space="0" w:color="auto"/>
                </w:tcBorders>
              </w:tcPr>
              <w:p w:rsidR="00096D02" w:rsidRDefault="00096D02" w:rsidP="00B959ED">
                <w:pPr>
                  <w:autoSpaceDE w:val="0"/>
                  <w:autoSpaceDN w:val="0"/>
                  <w:adjustRightInd w:val="0"/>
                  <w:snapToGrid w:val="0"/>
                  <w:jc w:val="center"/>
                </w:pPr>
                <w:r>
                  <w:rPr>
                    <w:rFonts w:hint="eastAsia"/>
                  </w:rPr>
                  <w:t>上期发生额</w:t>
                </w:r>
              </w:p>
            </w:tc>
          </w:tr>
          <w:sdt>
            <w:sdtPr>
              <w:rPr>
                <w:rFonts w:hint="eastAsia"/>
              </w:rPr>
              <w:alias w:val="支付的其他与筹资活动有关的现金明细"/>
              <w:tag w:val="_TUP_e54614051bfb48d8ab0e47a024ba7e91"/>
              <w:id w:val="1238522942"/>
              <w:lock w:val="sdtLocked"/>
            </w:sdtPr>
            <w:sdtContent>
              <w:tr w:rsidR="00096D02" w:rsidTr="00B959ED">
                <w:tc>
                  <w:tcPr>
                    <w:tcW w:w="1882" w:type="pct"/>
                    <w:tcBorders>
                      <w:top w:val="single" w:sz="6" w:space="0" w:color="auto"/>
                      <w:left w:val="single" w:sz="6" w:space="0" w:color="auto"/>
                      <w:bottom w:val="single" w:sz="6" w:space="0" w:color="auto"/>
                      <w:right w:val="single" w:sz="6" w:space="0" w:color="auto"/>
                    </w:tcBorders>
                  </w:tcPr>
                  <w:p w:rsidR="00096D02" w:rsidRDefault="000827A7" w:rsidP="00B959ED">
                    <w:pPr>
                      <w:autoSpaceDE w:val="0"/>
                      <w:autoSpaceDN w:val="0"/>
                      <w:adjustRightInd w:val="0"/>
                      <w:snapToGrid w:val="0"/>
                    </w:pPr>
                    <w:sdt>
                      <w:sdtPr>
                        <w:rPr>
                          <w:rFonts w:hint="eastAsia"/>
                        </w:rPr>
                        <w:alias w:val="支付的其他与筹资活动有关的现金项目"/>
                        <w:tag w:val="_GBC_5b5a762b3fe84c6382e6a2bf742f7a96"/>
                        <w:id w:val="-1885865105"/>
                        <w:lock w:val="sdtLocked"/>
                      </w:sdtPr>
                      <w:sdtContent>
                        <w:r w:rsidR="00096D02">
                          <w:rPr>
                            <w:rFonts w:hint="eastAsia"/>
                          </w:rPr>
                          <w:t>融资保证金本期增加</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096D02" w:rsidRDefault="000827A7" w:rsidP="00B959ED">
                    <w:pPr>
                      <w:jc w:val="right"/>
                    </w:pPr>
                    <w:sdt>
                      <w:sdtPr>
                        <w:rPr>
                          <w:rFonts w:hint="eastAsia"/>
                        </w:rPr>
                        <w:alias w:val="支付的其他与筹资活动有关的现金金额"/>
                        <w:tag w:val="_GBC_13398767313244bfaad79b4eede1f619"/>
                        <w:id w:val="1318450688"/>
                        <w:lock w:val="sdtLocked"/>
                      </w:sdtPr>
                      <w:sdtContent>
                        <w:r w:rsidR="00096D02">
                          <w:rPr>
                            <w:rFonts w:hint="eastAsia"/>
                          </w:rPr>
                          <w:t>1,307,807,432.83</w:t>
                        </w:r>
                      </w:sdtContent>
                    </w:sdt>
                  </w:p>
                </w:tc>
                <w:sdt>
                  <w:sdtPr>
                    <w:rPr>
                      <w:rFonts w:hint="eastAsia"/>
                    </w:rPr>
                    <w:alias w:val="支付的其他与筹资活动有关的现金金额"/>
                    <w:tag w:val="_GBC_090cc27e3f8947c28ce92db16e39a221"/>
                    <w:id w:val="-674100513"/>
                    <w:lock w:val="sdtLocked"/>
                  </w:sdtPr>
                  <w:sdtContent>
                    <w:tc>
                      <w:tcPr>
                        <w:tcW w:w="1508" w:type="pct"/>
                        <w:tcBorders>
                          <w:top w:val="single" w:sz="6" w:space="0" w:color="auto"/>
                          <w:left w:val="single" w:sz="6" w:space="0" w:color="auto"/>
                          <w:bottom w:val="single" w:sz="6" w:space="0" w:color="auto"/>
                          <w:right w:val="single" w:sz="6" w:space="0" w:color="auto"/>
                        </w:tcBorders>
                      </w:tcPr>
                      <w:p w:rsidR="00096D02" w:rsidRDefault="00096D02" w:rsidP="00B959ED">
                        <w:pPr>
                          <w:jc w:val="right"/>
                        </w:pPr>
                        <w:r>
                          <w:rPr>
                            <w:rFonts w:hint="eastAsia"/>
                          </w:rPr>
                          <w:t>131,840,296.82</w:t>
                        </w:r>
                      </w:p>
                    </w:tc>
                  </w:sdtContent>
                </w:sdt>
              </w:tr>
            </w:sdtContent>
          </w:sdt>
          <w:sdt>
            <w:sdtPr>
              <w:rPr>
                <w:rFonts w:hint="eastAsia"/>
              </w:rPr>
              <w:alias w:val="支付的其他与筹资活动有关的现金明细"/>
              <w:tag w:val="_TUP_e54614051bfb48d8ab0e47a024ba7e91"/>
              <w:id w:val="1889605989"/>
              <w:lock w:val="sdtLocked"/>
            </w:sdtPr>
            <w:sdtContent>
              <w:tr w:rsidR="00096D02" w:rsidTr="00B959ED">
                <w:tc>
                  <w:tcPr>
                    <w:tcW w:w="1882" w:type="pct"/>
                    <w:tcBorders>
                      <w:top w:val="single" w:sz="6" w:space="0" w:color="auto"/>
                      <w:left w:val="single" w:sz="6" w:space="0" w:color="auto"/>
                      <w:bottom w:val="single" w:sz="6" w:space="0" w:color="auto"/>
                      <w:right w:val="single" w:sz="6" w:space="0" w:color="auto"/>
                    </w:tcBorders>
                  </w:tcPr>
                  <w:p w:rsidR="00096D02" w:rsidRDefault="000827A7" w:rsidP="00B959ED">
                    <w:pPr>
                      <w:autoSpaceDE w:val="0"/>
                      <w:autoSpaceDN w:val="0"/>
                      <w:adjustRightInd w:val="0"/>
                      <w:snapToGrid w:val="0"/>
                    </w:pPr>
                    <w:sdt>
                      <w:sdtPr>
                        <w:rPr>
                          <w:rFonts w:hint="eastAsia"/>
                        </w:rPr>
                        <w:alias w:val="支付的其他与筹资活动有关的现金项目"/>
                        <w:tag w:val="_GBC_5b5a762b3fe84c6382e6a2bf742f7a96"/>
                        <w:id w:val="224421584"/>
                        <w:lock w:val="sdtLocked"/>
                      </w:sdtPr>
                      <w:sdtContent>
                        <w:r w:rsidR="00096D02">
                          <w:rPr>
                            <w:rFonts w:hint="eastAsia"/>
                          </w:rPr>
                          <w:t>购买少数股权支付的现金</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096D02" w:rsidRDefault="000827A7" w:rsidP="00B959ED">
                    <w:pPr>
                      <w:jc w:val="right"/>
                    </w:pPr>
                    <w:sdt>
                      <w:sdtPr>
                        <w:rPr>
                          <w:rFonts w:hint="eastAsia"/>
                        </w:rPr>
                        <w:alias w:val="支付的其他与筹资活动有关的现金金额"/>
                        <w:tag w:val="_GBC_13398767313244bfaad79b4eede1f619"/>
                        <w:id w:val="-1749962020"/>
                        <w:lock w:val="sdtLocked"/>
                      </w:sdtPr>
                      <w:sdtContent>
                        <w:r w:rsidR="00096D02">
                          <w:rPr>
                            <w:rFonts w:hint="eastAsia"/>
                          </w:rPr>
                          <w:t>1,342,197,108.38</w:t>
                        </w:r>
                      </w:sdtContent>
                    </w:sdt>
                  </w:p>
                </w:tc>
                <w:sdt>
                  <w:sdtPr>
                    <w:rPr>
                      <w:rFonts w:hint="eastAsia"/>
                    </w:rPr>
                    <w:alias w:val="支付的其他与筹资活动有关的现金金额"/>
                    <w:tag w:val="_GBC_090cc27e3f8947c28ce92db16e39a221"/>
                    <w:id w:val="-209659306"/>
                    <w:lock w:val="sdtLocked"/>
                  </w:sdtPr>
                  <w:sdtContent>
                    <w:tc>
                      <w:tcPr>
                        <w:tcW w:w="1508" w:type="pct"/>
                        <w:tcBorders>
                          <w:top w:val="single" w:sz="6" w:space="0" w:color="auto"/>
                          <w:left w:val="single" w:sz="6" w:space="0" w:color="auto"/>
                          <w:bottom w:val="single" w:sz="6" w:space="0" w:color="auto"/>
                          <w:right w:val="single" w:sz="6" w:space="0" w:color="auto"/>
                        </w:tcBorders>
                      </w:tcPr>
                      <w:p w:rsidR="00096D02" w:rsidRDefault="00096D02" w:rsidP="00B959ED">
                        <w:pPr>
                          <w:jc w:val="right"/>
                        </w:pPr>
                        <w:r>
                          <w:rPr>
                            <w:rFonts w:hint="eastAsia"/>
                          </w:rPr>
                          <w:t>9,823,334.54</w:t>
                        </w:r>
                      </w:p>
                    </w:tc>
                  </w:sdtContent>
                </w:sdt>
              </w:tr>
            </w:sdtContent>
          </w:sdt>
          <w:sdt>
            <w:sdtPr>
              <w:rPr>
                <w:rFonts w:hint="eastAsia"/>
              </w:rPr>
              <w:alias w:val="支付的其他与筹资活动有关的现金明细"/>
              <w:tag w:val="_TUP_e54614051bfb48d8ab0e47a024ba7e91"/>
              <w:id w:val="417594652"/>
              <w:lock w:val="sdtLocked"/>
            </w:sdtPr>
            <w:sdtContent>
              <w:tr w:rsidR="00096D02" w:rsidTr="00B959ED">
                <w:tc>
                  <w:tcPr>
                    <w:tcW w:w="1882" w:type="pct"/>
                    <w:tcBorders>
                      <w:top w:val="single" w:sz="6" w:space="0" w:color="auto"/>
                      <w:left w:val="single" w:sz="6" w:space="0" w:color="auto"/>
                      <w:bottom w:val="single" w:sz="6" w:space="0" w:color="auto"/>
                      <w:right w:val="single" w:sz="6" w:space="0" w:color="auto"/>
                    </w:tcBorders>
                  </w:tcPr>
                  <w:p w:rsidR="00096D02" w:rsidRDefault="000827A7" w:rsidP="00B959ED">
                    <w:pPr>
                      <w:autoSpaceDE w:val="0"/>
                      <w:autoSpaceDN w:val="0"/>
                      <w:adjustRightInd w:val="0"/>
                      <w:snapToGrid w:val="0"/>
                    </w:pPr>
                    <w:sdt>
                      <w:sdtPr>
                        <w:rPr>
                          <w:rFonts w:hint="eastAsia"/>
                        </w:rPr>
                        <w:alias w:val="支付的其他与筹资活动有关的现金项目"/>
                        <w:tag w:val="_GBC_5b5a762b3fe84c6382e6a2bf742f7a96"/>
                        <w:id w:val="-1967111297"/>
                        <w:lock w:val="sdtLocked"/>
                      </w:sdtPr>
                      <w:sdtContent>
                        <w:r w:rsidR="00096D02">
                          <w:rPr>
                            <w:rFonts w:hint="eastAsia"/>
                          </w:rPr>
                          <w:t>拆借款增加额</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096D02" w:rsidRDefault="000827A7" w:rsidP="00B959ED">
                    <w:pPr>
                      <w:jc w:val="right"/>
                    </w:pPr>
                    <w:sdt>
                      <w:sdtPr>
                        <w:rPr>
                          <w:rFonts w:hint="eastAsia"/>
                        </w:rPr>
                        <w:alias w:val="支付的其他与筹资活动有关的现金金额"/>
                        <w:tag w:val="_GBC_13398767313244bfaad79b4eede1f619"/>
                        <w:id w:val="-1161308025"/>
                        <w:lock w:val="sdtLocked"/>
                      </w:sdtPr>
                      <w:sdtContent>
                        <w:r w:rsidR="00096D02">
                          <w:rPr>
                            <w:rFonts w:hint="eastAsia"/>
                          </w:rPr>
                          <w:t>290,979,335.68</w:t>
                        </w:r>
                      </w:sdtContent>
                    </w:sdt>
                  </w:p>
                </w:tc>
                <w:sdt>
                  <w:sdtPr>
                    <w:rPr>
                      <w:rFonts w:hint="eastAsia"/>
                    </w:rPr>
                    <w:alias w:val="支付的其他与筹资活动有关的现金金额"/>
                    <w:tag w:val="_GBC_090cc27e3f8947c28ce92db16e39a221"/>
                    <w:id w:val="495226436"/>
                    <w:lock w:val="sdtLocked"/>
                  </w:sdtPr>
                  <w:sdtContent>
                    <w:tc>
                      <w:tcPr>
                        <w:tcW w:w="1508" w:type="pct"/>
                        <w:tcBorders>
                          <w:top w:val="single" w:sz="6" w:space="0" w:color="auto"/>
                          <w:left w:val="single" w:sz="6" w:space="0" w:color="auto"/>
                          <w:bottom w:val="single" w:sz="6" w:space="0" w:color="auto"/>
                          <w:right w:val="single" w:sz="6" w:space="0" w:color="auto"/>
                        </w:tcBorders>
                      </w:tcPr>
                      <w:p w:rsidR="00096D02" w:rsidRDefault="00096D02" w:rsidP="00B959ED">
                        <w:pPr>
                          <w:jc w:val="right"/>
                        </w:pPr>
                        <w:r>
                          <w:rPr>
                            <w:rFonts w:hint="eastAsia"/>
                          </w:rPr>
                          <w:t>240,504,288.44</w:t>
                        </w:r>
                      </w:p>
                    </w:tc>
                  </w:sdtContent>
                </w:sdt>
              </w:tr>
            </w:sdtContent>
          </w:sdt>
          <w:sdt>
            <w:sdtPr>
              <w:rPr>
                <w:rFonts w:hint="eastAsia"/>
              </w:rPr>
              <w:alias w:val="支付的其他与筹资活动有关的现金明细"/>
              <w:tag w:val="_TUP_e54614051bfb48d8ab0e47a024ba7e91"/>
              <w:id w:val="-651983367"/>
              <w:lock w:val="sdtLocked"/>
            </w:sdtPr>
            <w:sdtContent>
              <w:tr w:rsidR="00096D02" w:rsidTr="00B959ED">
                <w:tc>
                  <w:tcPr>
                    <w:tcW w:w="1882" w:type="pct"/>
                    <w:tcBorders>
                      <w:top w:val="single" w:sz="6" w:space="0" w:color="auto"/>
                      <w:left w:val="single" w:sz="6" w:space="0" w:color="auto"/>
                      <w:bottom w:val="single" w:sz="6" w:space="0" w:color="auto"/>
                      <w:right w:val="single" w:sz="6" w:space="0" w:color="auto"/>
                    </w:tcBorders>
                  </w:tcPr>
                  <w:p w:rsidR="00096D02" w:rsidRDefault="000827A7" w:rsidP="00B959ED">
                    <w:pPr>
                      <w:autoSpaceDE w:val="0"/>
                      <w:autoSpaceDN w:val="0"/>
                      <w:adjustRightInd w:val="0"/>
                      <w:snapToGrid w:val="0"/>
                    </w:pPr>
                    <w:sdt>
                      <w:sdtPr>
                        <w:rPr>
                          <w:rFonts w:hint="eastAsia"/>
                        </w:rPr>
                        <w:alias w:val="支付的其他与筹资活动有关的现金项目"/>
                        <w:tag w:val="_GBC_5b5a762b3fe84c6382e6a2bf742f7a96"/>
                        <w:id w:val="-2081348710"/>
                        <w:lock w:val="sdtLocked"/>
                      </w:sdtPr>
                      <w:sdtContent>
                        <w:r w:rsidR="00096D02">
                          <w:rPr>
                            <w:rFonts w:hint="eastAsia"/>
                          </w:rPr>
                          <w:t>其他</w:t>
                        </w:r>
                      </w:sdtContent>
                    </w:sdt>
                  </w:p>
                </w:tc>
                <w:tc>
                  <w:tcPr>
                    <w:tcW w:w="1610" w:type="pct"/>
                    <w:tcBorders>
                      <w:top w:val="single" w:sz="6" w:space="0" w:color="auto"/>
                      <w:left w:val="single" w:sz="6" w:space="0" w:color="auto"/>
                      <w:bottom w:val="single" w:sz="6" w:space="0" w:color="auto"/>
                      <w:right w:val="single" w:sz="6" w:space="0" w:color="auto"/>
                    </w:tcBorders>
                    <w:vAlign w:val="bottom"/>
                  </w:tcPr>
                  <w:p w:rsidR="00096D02" w:rsidRDefault="000827A7" w:rsidP="00B959ED">
                    <w:pPr>
                      <w:jc w:val="right"/>
                    </w:pPr>
                    <w:sdt>
                      <w:sdtPr>
                        <w:rPr>
                          <w:rFonts w:hint="eastAsia"/>
                        </w:rPr>
                        <w:alias w:val="支付的其他与筹资活动有关的现金金额"/>
                        <w:tag w:val="_GBC_13398767313244bfaad79b4eede1f619"/>
                        <w:id w:val="679318281"/>
                        <w:lock w:val="sdtLocked"/>
                      </w:sdtPr>
                      <w:sdtContent>
                        <w:r w:rsidR="009151E2">
                          <w:rPr>
                            <w:rFonts w:hint="eastAsia"/>
                          </w:rPr>
                          <w:t>22,073,662.55</w:t>
                        </w:r>
                      </w:sdtContent>
                    </w:sdt>
                  </w:p>
                </w:tc>
                <w:sdt>
                  <w:sdtPr>
                    <w:rPr>
                      <w:rFonts w:hint="eastAsia"/>
                    </w:rPr>
                    <w:alias w:val="支付的其他与筹资活动有关的现金金额"/>
                    <w:tag w:val="_GBC_090cc27e3f8947c28ce92db16e39a221"/>
                    <w:id w:val="773293907"/>
                    <w:lock w:val="sdtLocked"/>
                  </w:sdtPr>
                  <w:sdtContent>
                    <w:tc>
                      <w:tcPr>
                        <w:tcW w:w="1508" w:type="pct"/>
                        <w:tcBorders>
                          <w:top w:val="single" w:sz="6" w:space="0" w:color="auto"/>
                          <w:left w:val="single" w:sz="6" w:space="0" w:color="auto"/>
                          <w:bottom w:val="single" w:sz="6" w:space="0" w:color="auto"/>
                          <w:right w:val="single" w:sz="6" w:space="0" w:color="auto"/>
                        </w:tcBorders>
                      </w:tcPr>
                      <w:p w:rsidR="00096D02" w:rsidRDefault="00096D02" w:rsidP="00B959ED">
                        <w:pPr>
                          <w:jc w:val="right"/>
                        </w:pPr>
                        <w:r>
                          <w:rPr>
                            <w:rFonts w:hint="eastAsia"/>
                          </w:rPr>
                          <w:t>61,806,737.31</w:t>
                        </w:r>
                      </w:p>
                    </w:tc>
                  </w:sdtContent>
                </w:sdt>
              </w:tr>
            </w:sdtContent>
          </w:sdt>
          <w:tr w:rsidR="00096D02" w:rsidTr="00B959ED">
            <w:tc>
              <w:tcPr>
                <w:tcW w:w="1882" w:type="pct"/>
                <w:tcBorders>
                  <w:top w:val="single" w:sz="6" w:space="0" w:color="auto"/>
                  <w:left w:val="single" w:sz="6" w:space="0" w:color="auto"/>
                  <w:bottom w:val="single" w:sz="6" w:space="0" w:color="auto"/>
                  <w:right w:val="single" w:sz="6" w:space="0" w:color="auto"/>
                </w:tcBorders>
              </w:tcPr>
              <w:p w:rsidR="00096D02" w:rsidRDefault="00096D02" w:rsidP="00B959ED">
                <w:pPr>
                  <w:autoSpaceDE w:val="0"/>
                  <w:autoSpaceDN w:val="0"/>
                  <w:adjustRightInd w:val="0"/>
                  <w:snapToGrid w:val="0"/>
                  <w:jc w:val="center"/>
                </w:pPr>
                <w:r>
                  <w:rPr>
                    <w:rFonts w:hint="eastAsia"/>
                  </w:rPr>
                  <w:t>合计</w:t>
                </w:r>
              </w:p>
            </w:tc>
            <w:tc>
              <w:tcPr>
                <w:tcW w:w="1610" w:type="pct"/>
                <w:tcBorders>
                  <w:top w:val="single" w:sz="6" w:space="0" w:color="auto"/>
                  <w:left w:val="single" w:sz="6" w:space="0" w:color="auto"/>
                  <w:bottom w:val="single" w:sz="6" w:space="0" w:color="auto"/>
                  <w:right w:val="single" w:sz="6" w:space="0" w:color="auto"/>
                </w:tcBorders>
                <w:vAlign w:val="bottom"/>
              </w:tcPr>
              <w:p w:rsidR="00096D02" w:rsidRDefault="000827A7" w:rsidP="00B959ED">
                <w:pPr>
                  <w:jc w:val="right"/>
                </w:pPr>
                <w:sdt>
                  <w:sdtPr>
                    <w:rPr>
                      <w:rFonts w:hint="eastAsia"/>
                    </w:rPr>
                    <w:alias w:val="支付的其他与筹资活动有关的现金"/>
                    <w:tag w:val="_GBC_0f3f4b53082241a0b5244b70ee7ccb8b"/>
                    <w:id w:val="-127008637"/>
                    <w:lock w:val="sdtLocked"/>
                  </w:sdtPr>
                  <w:sdtContent>
                    <w:r w:rsidR="009151E2">
                      <w:t>2,963,057,539.4</w:t>
                    </w:r>
                    <w:r w:rsidR="009151E2">
                      <w:rPr>
                        <w:rFonts w:hint="eastAsia"/>
                      </w:rPr>
                      <w:t>4</w:t>
                    </w:r>
                  </w:sdtContent>
                </w:sdt>
              </w:p>
            </w:tc>
            <w:sdt>
              <w:sdtPr>
                <w:rPr>
                  <w:rFonts w:hint="eastAsia"/>
                </w:rPr>
                <w:alias w:val="支付的其他与筹资活动有关的现金"/>
                <w:tag w:val="_GBC_595e94e78e164098a683bc83eacde87e"/>
                <w:id w:val="-338225441"/>
                <w:lock w:val="sdtLocked"/>
              </w:sdtPr>
              <w:sdtContent>
                <w:tc>
                  <w:tcPr>
                    <w:tcW w:w="1508" w:type="pct"/>
                    <w:tcBorders>
                      <w:top w:val="single" w:sz="6" w:space="0" w:color="auto"/>
                      <w:left w:val="single" w:sz="6" w:space="0" w:color="auto"/>
                      <w:bottom w:val="single" w:sz="6" w:space="0" w:color="auto"/>
                      <w:right w:val="single" w:sz="6" w:space="0" w:color="auto"/>
                    </w:tcBorders>
                  </w:tcPr>
                  <w:p w:rsidR="00096D02" w:rsidRDefault="00096D02" w:rsidP="00B959ED">
                    <w:pPr>
                      <w:jc w:val="right"/>
                    </w:pPr>
                    <w:r>
                      <w:t>443,974,657.11</w:t>
                    </w:r>
                  </w:p>
                </w:tc>
              </w:sdtContent>
            </w:sdt>
          </w:tr>
        </w:tbl>
        <w:p w:rsidR="00096D02" w:rsidRDefault="00096D02"/>
        <w:p w:rsidR="00D14D3F" w:rsidRDefault="00D14D3F">
          <w:pPr>
            <w:spacing w:before="60" w:after="60"/>
          </w:pPr>
        </w:p>
        <w:sdt>
          <w:sdtPr>
            <w:rPr>
              <w:rFonts w:hint="eastAsia"/>
            </w:rPr>
            <w:alias w:val="支付的其他与筹资活动有关的现金说明"/>
            <w:tag w:val="_GBC_1701b304ff9b4fe296ba35640eccbe16"/>
            <w:id w:val="-1744017052"/>
            <w:lock w:val="sdtLocked"/>
            <w:placeholder>
              <w:docPart w:val="GBC22222222222222222222222222222"/>
            </w:placeholder>
            <w:showingPlcHdr/>
          </w:sdtPr>
          <w:sdtContent>
            <w:p w:rsidR="00D14D3F" w:rsidRDefault="00EF2D74">
              <w:pPr>
                <w:ind w:right="5"/>
              </w:pPr>
              <w:r>
                <w:rPr>
                  <w:rFonts w:hint="eastAsia"/>
                  <w:color w:val="0000FF"/>
                  <w:szCs w:val="21"/>
                  <w:u w:val="single"/>
                </w:rPr>
                <w:t xml:space="preserve">　　　</w:t>
              </w:r>
            </w:p>
          </w:sdtContent>
        </w:sdt>
      </w:sdtContent>
    </w:sdt>
    <w:p w:rsidR="00D14D3F" w:rsidRDefault="00EF2D74">
      <w:pPr>
        <w:pStyle w:val="3"/>
        <w:numPr>
          <w:ilvl w:val="0"/>
          <w:numId w:val="21"/>
        </w:numPr>
        <w:tabs>
          <w:tab w:val="left" w:pos="504"/>
        </w:tabs>
      </w:pPr>
      <w:r>
        <w:rPr>
          <w:rFonts w:hint="eastAsia"/>
        </w:rPr>
        <w:t>现金流量表</w:t>
      </w:r>
      <w:r>
        <w:rPr>
          <w:rFonts w:ascii="宋体" w:hAnsi="宋体" w:hint="eastAsia"/>
          <w:szCs w:val="21"/>
        </w:rPr>
        <w:t>补充</w:t>
      </w:r>
      <w:r>
        <w:rPr>
          <w:rFonts w:hint="eastAsia"/>
        </w:rPr>
        <w:t>资料</w:t>
      </w:r>
    </w:p>
    <w:sdt>
      <w:sdtPr>
        <w:rPr>
          <w:rFonts w:ascii="宋体" w:hAnsi="宋体" w:cs="宋体" w:hint="eastAsia"/>
          <w:b w:val="0"/>
          <w:bCs w:val="0"/>
          <w:kern w:val="0"/>
          <w:szCs w:val="24"/>
        </w:rPr>
        <w:tag w:val="_SEC_f8be5b6afa1a4e6a83d098555e296b4b"/>
        <w:id w:val="-2103168843"/>
        <w:lock w:val="sdtLocked"/>
        <w:placeholder>
          <w:docPart w:val="GBC22222222222222222222222222222"/>
        </w:placeholder>
      </w:sdtPr>
      <w:sdtContent>
        <w:p w:rsidR="00D14D3F" w:rsidRDefault="00EF2D74">
          <w:pPr>
            <w:pStyle w:val="4"/>
            <w:numPr>
              <w:ilvl w:val="0"/>
              <w:numId w:val="109"/>
            </w:numPr>
          </w:pPr>
          <w:r>
            <w:rPr>
              <w:rFonts w:hint="eastAsia"/>
            </w:rPr>
            <w:t>现金流量表补充资料</w:t>
          </w:r>
        </w:p>
        <w:p w:rsidR="00D14D3F" w:rsidRDefault="00EF2D74">
          <w:pPr>
            <w:jc w:val="right"/>
          </w:pPr>
          <w:r>
            <w:rPr>
              <w:rFonts w:hint="eastAsia"/>
            </w:rPr>
            <w:t>单位：</w:t>
          </w:r>
          <w:sdt>
            <w:sdtPr>
              <w:rPr>
                <w:rFonts w:hint="eastAsia"/>
              </w:rPr>
              <w:alias w:val="单位：财务附注：现金流量表补充资料"/>
              <w:tag w:val="_GBC_816fc4f2c97b4b12911114202247ee82"/>
              <w:id w:val="-66038619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现金流量表补充资料"/>
              <w:tag w:val="_GBC_d5067beb6bda4f61b5520807661734bf"/>
              <w:id w:val="148064935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833"/>
            <w:gridCol w:w="3083"/>
            <w:gridCol w:w="3047"/>
          </w:tblGrid>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vAlign w:val="center"/>
              </w:tcPr>
              <w:p w:rsidR="0035022B" w:rsidRDefault="0035022B" w:rsidP="00B959ED">
                <w:pPr>
                  <w:jc w:val="center"/>
                  <w:rPr>
                    <w:bCs/>
                  </w:rPr>
                </w:pPr>
                <w:r>
                  <w:rPr>
                    <w:rFonts w:hint="eastAsia"/>
                    <w:bCs/>
                  </w:rPr>
                  <w:t>补充资料</w:t>
                </w:r>
              </w:p>
            </w:tc>
            <w:tc>
              <w:tcPr>
                <w:tcW w:w="1547" w:type="pct"/>
                <w:tcBorders>
                  <w:top w:val="single" w:sz="4" w:space="0" w:color="auto"/>
                  <w:left w:val="single" w:sz="4" w:space="0" w:color="auto"/>
                  <w:bottom w:val="single" w:sz="4" w:space="0" w:color="auto"/>
                  <w:right w:val="single" w:sz="4" w:space="0" w:color="auto"/>
                </w:tcBorders>
                <w:shd w:val="clear" w:color="auto" w:fill="auto"/>
                <w:vAlign w:val="center"/>
              </w:tcPr>
              <w:p w:rsidR="0035022B" w:rsidRDefault="0035022B" w:rsidP="00B959ED">
                <w:pPr>
                  <w:jc w:val="center"/>
                </w:pPr>
                <w:r>
                  <w:rPr>
                    <w:rFonts w:hint="eastAsia"/>
                  </w:rPr>
                  <w:t>本期金额</w:t>
                </w:r>
              </w:p>
            </w:tc>
            <w:tc>
              <w:tcPr>
                <w:tcW w:w="1529" w:type="pct"/>
                <w:tcBorders>
                  <w:top w:val="single" w:sz="4" w:space="0" w:color="auto"/>
                  <w:left w:val="single" w:sz="4" w:space="0" w:color="auto"/>
                  <w:bottom w:val="single" w:sz="4" w:space="0" w:color="auto"/>
                  <w:right w:val="single" w:sz="4" w:space="0" w:color="auto"/>
                </w:tcBorders>
                <w:shd w:val="clear" w:color="auto" w:fill="auto"/>
                <w:vAlign w:val="center"/>
              </w:tcPr>
              <w:p w:rsidR="0035022B" w:rsidRDefault="0035022B" w:rsidP="00B959ED">
                <w:pPr>
                  <w:jc w:val="center"/>
                </w:pPr>
                <w:r>
                  <w:rPr>
                    <w:rFonts w:hint="eastAsia"/>
                  </w:rPr>
                  <w:t>上期金额</w:t>
                </w:r>
              </w:p>
            </w:tc>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pPr>
                  <w:rPr>
                    <w:b/>
                    <w:bCs/>
                  </w:rPr>
                </w:pPr>
                <w:r>
                  <w:rPr>
                    <w:b/>
                    <w:bCs/>
                  </w:rPr>
                  <w:t>1</w:t>
                </w:r>
                <w:r>
                  <w:rPr>
                    <w:rFonts w:hint="eastAsia"/>
                    <w:b/>
                    <w:bCs/>
                  </w:rPr>
                  <w:t>．将净利润调节为经营活动现金流量：</w:t>
                </w:r>
              </w:p>
            </w:tc>
            <w:tc>
              <w:tcPr>
                <w:tcW w:w="1547" w:type="pct"/>
                <w:tcBorders>
                  <w:top w:val="single" w:sz="4" w:space="0" w:color="auto"/>
                  <w:left w:val="single" w:sz="4" w:space="0" w:color="auto"/>
                  <w:bottom w:val="outset" w:sz="6" w:space="0" w:color="auto"/>
                  <w:right w:val="outset" w:sz="6" w:space="0" w:color="auto"/>
                </w:tcBorders>
                <w:shd w:val="clear" w:color="auto" w:fill="auto"/>
              </w:tcPr>
              <w:p w:rsidR="0035022B" w:rsidRDefault="0035022B" w:rsidP="00B959ED"/>
            </w:tc>
            <w:tc>
              <w:tcPr>
                <w:tcW w:w="1529" w:type="pct"/>
                <w:tcBorders>
                  <w:top w:val="single" w:sz="4" w:space="0" w:color="auto"/>
                  <w:left w:val="outset" w:sz="6" w:space="0" w:color="auto"/>
                  <w:bottom w:val="outset" w:sz="6" w:space="0" w:color="auto"/>
                  <w:right w:val="outset" w:sz="6" w:space="0" w:color="auto"/>
                </w:tcBorders>
                <w:shd w:val="clear" w:color="auto" w:fill="auto"/>
              </w:tcPr>
              <w:p w:rsidR="0035022B" w:rsidRDefault="0035022B" w:rsidP="00B959ED">
                <w:pPr>
                  <w:rPr>
                    <w:b/>
                  </w:rPr>
                </w:pPr>
              </w:p>
            </w:tc>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净利润</w:t>
                </w:r>
              </w:p>
            </w:tc>
            <w:sdt>
              <w:sdtPr>
                <w:alias w:val="净利润"/>
                <w:tag w:val="_GBC_03c9d3427e4e4f6c903b4e7c69024ffa"/>
                <w:id w:val="38492025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r>
                      <w:t>1,844,751,115.43</w:t>
                    </w:r>
                  </w:p>
                </w:tc>
              </w:sdtContent>
            </w:sdt>
            <w:sdt>
              <w:sdtPr>
                <w:alias w:val="净利润"/>
                <w:tag w:val="_GBC_dfb1295137cd4e0a9322f464b8615c3f"/>
                <w:id w:val="116913929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t>1,674,182,192.07</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加：资产减值准备</w:t>
                </w:r>
              </w:p>
            </w:tc>
            <w:sdt>
              <w:sdtPr>
                <w:alias w:val="计提的资产减值准备"/>
                <w:tag w:val="_GBC_f9fa03275bee4ca685374f425b88a10b"/>
                <w:id w:val="-23321848"/>
                <w:lock w:val="sdtLocked"/>
              </w:sdtPr>
              <w:sdtEndPr>
                <w:rPr>
                  <w:szCs w:val="21"/>
                </w:rPr>
              </w:sdtEnd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D27B71" w:rsidP="00D27B71">
                    <w:pPr>
                      <w:jc w:val="right"/>
                    </w:pPr>
                    <w:r w:rsidRPr="00D27B71">
                      <w:rPr>
                        <w:rFonts w:hint="eastAsia"/>
                        <w:color w:val="000000"/>
                        <w:szCs w:val="21"/>
                      </w:rPr>
                      <w:t>567,794,839.98</w:t>
                    </w:r>
                  </w:p>
                </w:tc>
              </w:sdtContent>
            </w:sdt>
            <w:sdt>
              <w:sdtPr>
                <w:alias w:val="计提的资产减值准备"/>
                <w:tag w:val="_GBC_384b673666d34f6ab0524ef8f36ff3ae"/>
                <w:id w:val="72564938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t>1,825,085,066.27</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固定资产折旧、油气资产折耗、生产性生物资产折旧</w:t>
                </w:r>
              </w:p>
            </w:tc>
            <w:sdt>
              <w:sdtPr>
                <w:alias w:val="固定资产折旧、油气资产折耗、生产性生物资产折旧"/>
                <w:tag w:val="_GBC_d5c07c5e626f4b01a10205e0ffd62edf"/>
                <w:id w:val="-82897856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r>
                      <w:t>426,123,803.44</w:t>
                    </w:r>
                  </w:p>
                </w:tc>
              </w:sdtContent>
            </w:sdt>
            <w:sdt>
              <w:sdtPr>
                <w:alias w:val="固定资产折旧、油气资产折耗、生产性生物资产折旧"/>
                <w:tag w:val="_GBC_6113a2d0434747ebb80c38c651e310af"/>
                <w:id w:val="2001768038"/>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t>533,041,997.50</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无形资产摊销</w:t>
                </w:r>
              </w:p>
            </w:tc>
            <w:sdt>
              <w:sdtPr>
                <w:alias w:val="无形资产摊销"/>
                <w:tag w:val="_GBC_0d3199c304be47caaf5c1dc75b46879b"/>
                <w:id w:val="101673888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r>
                      <w:t>49,179,529.52</w:t>
                    </w:r>
                  </w:p>
                </w:tc>
              </w:sdtContent>
            </w:sdt>
            <w:sdt>
              <w:sdtPr>
                <w:alias w:val="无形资产摊销"/>
                <w:tag w:val="_GBC_9160eb8247b943eb89181e708addead1"/>
                <w:id w:val="78231572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t>71,120,771.17</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长期待摊费用摊销</w:t>
                </w:r>
              </w:p>
            </w:tc>
            <w:sdt>
              <w:sdtPr>
                <w:alias w:val="长期待摊费用摊销"/>
                <w:tag w:val="_GBC_c1d11809442349c58a773cedce5ed8b1"/>
                <w:id w:val="-85812853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r>
                      <w:t>76,669,112.75</w:t>
                    </w:r>
                  </w:p>
                </w:tc>
              </w:sdtContent>
            </w:sdt>
            <w:sdt>
              <w:sdtPr>
                <w:alias w:val="长期待摊费用摊销"/>
                <w:tag w:val="_GBC_3ccafa7fb1c64f9a852ac1f85a491242"/>
                <w:id w:val="66155405"/>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t>78,982,338.44</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处置固定资产、无形资产和其他长期资产的损失（收益以</w:t>
                </w:r>
                <w:r>
                  <w:t>“</w:t>
                </w:r>
                <w:r>
                  <w:rPr>
                    <w:rFonts w:hint="eastAsia"/>
                  </w:rPr>
                  <w:t>－</w:t>
                </w:r>
                <w:r>
                  <w:t>”</w:t>
                </w:r>
                <w:r>
                  <w:rPr>
                    <w:rFonts w:hint="eastAsia"/>
                  </w:rPr>
                  <w:t>号填列）</w:t>
                </w:r>
              </w:p>
            </w:tc>
            <w:sdt>
              <w:sdtPr>
                <w:alias w:val="处置固定资产、无形资产和其他长期资产的损失"/>
                <w:tag w:val="_GBC_e2acb3d2c17c49d0a4155b4a857eea72"/>
                <w:id w:val="87604642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r>
                      <w:t>-122,257,118.97</w:t>
                    </w:r>
                  </w:p>
                </w:tc>
              </w:sdtContent>
            </w:sdt>
            <w:sdt>
              <w:sdtPr>
                <w:alias w:val="处置固定资产、无形资产和其他长期资产的损失"/>
                <w:tag w:val="_GBC_41239747fd614818a4a88d7a4fc85bea"/>
                <w:id w:val="-151406553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t>-394,159,646.72</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固定资产报废损失（收益以</w:t>
                </w:r>
                <w:r>
                  <w:t>“</w:t>
                </w:r>
                <w:r>
                  <w:rPr>
                    <w:rFonts w:hint="eastAsia"/>
                  </w:rPr>
                  <w:t>－</w:t>
                </w:r>
                <w:r>
                  <w:t>”</w:t>
                </w:r>
                <w:r>
                  <w:rPr>
                    <w:rFonts w:hint="eastAsia"/>
                  </w:rPr>
                  <w:t>号填列）</w:t>
                </w:r>
              </w:p>
            </w:tc>
            <w:sdt>
              <w:sdtPr>
                <w:alias w:val="固定资产报废损失"/>
                <w:tag w:val="_GBC_b186e91b9b3547cebd861dbc765201e3"/>
                <w:id w:val="991453166"/>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p>
                </w:tc>
              </w:sdtContent>
            </w:sdt>
            <w:sdt>
              <w:sdtPr>
                <w:alias w:val="固定资产报废损失"/>
                <w:tag w:val="_GBC_be6f2d9151c24434b80c62c71bd8e580"/>
                <w:id w:val="-185663466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公允价值变动损失（收益以</w:t>
                </w:r>
                <w:r>
                  <w:t>“</w:t>
                </w:r>
                <w:r>
                  <w:rPr>
                    <w:rFonts w:hint="eastAsia"/>
                  </w:rPr>
                  <w:t>－</w:t>
                </w:r>
                <w:r>
                  <w:t>”</w:t>
                </w:r>
                <w:r>
                  <w:rPr>
                    <w:rFonts w:hint="eastAsia"/>
                  </w:rPr>
                  <w:t>号填列）</w:t>
                </w:r>
              </w:p>
            </w:tc>
            <w:sdt>
              <w:sdtPr>
                <w:alias w:val="公允价值变动损失"/>
                <w:tag w:val="_GBC_0def64c337aa4a4c96559b512b9f0c14"/>
                <w:id w:val="-91392904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r>
                      <w:t>-121,492,262.85</w:t>
                    </w:r>
                  </w:p>
                </w:tc>
              </w:sdtContent>
            </w:sdt>
            <w:sdt>
              <w:sdtPr>
                <w:alias w:val="公允价值变动损失"/>
                <w:tag w:val="_GBC_6e2430cdeae842f0a8cbe8f1a9ac75b4"/>
                <w:id w:val="-40792296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t>112,965,102.20</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财务费用（收益以</w:t>
                </w:r>
                <w:r>
                  <w:t>“</w:t>
                </w:r>
                <w:r>
                  <w:rPr>
                    <w:rFonts w:hint="eastAsia"/>
                  </w:rPr>
                  <w:t>－</w:t>
                </w:r>
                <w:r>
                  <w:t>”</w:t>
                </w:r>
                <w:r>
                  <w:rPr>
                    <w:rFonts w:hint="eastAsia"/>
                  </w:rPr>
                  <w:t>号填列）</w:t>
                </w:r>
              </w:p>
            </w:tc>
            <w:sdt>
              <w:sdtPr>
                <w:alias w:val="财务费用本期借方发生额"/>
                <w:tag w:val="_GBC_3a9bd6ff2bde46e49dec9a1607c6cab8"/>
                <w:id w:val="-123292363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r>
                      <w:t>671,479,109.88</w:t>
                    </w:r>
                  </w:p>
                </w:tc>
              </w:sdtContent>
            </w:sdt>
            <w:sdt>
              <w:sdtPr>
                <w:alias w:val="财务费用本期借方发生额"/>
                <w:tag w:val="_GBC_bef0214e7b37482fbd0795990d0439e6"/>
                <w:id w:val="-113371307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t>1,142,557,278.28</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投资损失（收益以</w:t>
                </w:r>
                <w:r>
                  <w:t>“</w:t>
                </w:r>
                <w:r>
                  <w:rPr>
                    <w:rFonts w:hint="eastAsia"/>
                  </w:rPr>
                  <w:t>－</w:t>
                </w:r>
                <w:r>
                  <w:t>”</w:t>
                </w:r>
                <w:r>
                  <w:rPr>
                    <w:rFonts w:hint="eastAsia"/>
                  </w:rPr>
                  <w:t>号填列）</w:t>
                </w:r>
              </w:p>
            </w:tc>
            <w:sdt>
              <w:sdtPr>
                <w:alias w:val="投资损失"/>
                <w:tag w:val="_GBC_a5c14ee6a33c499d951220b9c318bbe0"/>
                <w:id w:val="1439112287"/>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r>
                      <w:t>-1,044,385,674.94</w:t>
                    </w:r>
                  </w:p>
                </w:tc>
              </w:sdtContent>
            </w:sdt>
            <w:sdt>
              <w:sdtPr>
                <w:alias w:val="投资损失"/>
                <w:tag w:val="_GBC_a68a0448f7fe4b0886ec2ff2dad4c162"/>
                <w:id w:val="-1035112691"/>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t>-2,241,951,678.08</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递延所得税资产减少（增加以</w:t>
                </w:r>
                <w:r>
                  <w:t>“</w:t>
                </w:r>
                <w:r>
                  <w:rPr>
                    <w:rFonts w:hint="eastAsia"/>
                  </w:rPr>
                  <w:t>－</w:t>
                </w:r>
                <w:r>
                  <w:t>”</w:t>
                </w:r>
                <w:r>
                  <w:rPr>
                    <w:rFonts w:hint="eastAsia"/>
                  </w:rPr>
                  <w:t>号填列）</w:t>
                </w:r>
              </w:p>
            </w:tc>
            <w:sdt>
              <w:sdtPr>
                <w:alias w:val="递延所得税资产减少"/>
                <w:tag w:val="_GBC_d11870456b0e4d1a9e10332f09ea8019"/>
                <w:id w:val="-1317254034"/>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r>
                      <w:t>91,261,020.48</w:t>
                    </w:r>
                  </w:p>
                </w:tc>
              </w:sdtContent>
            </w:sdt>
            <w:sdt>
              <w:sdtPr>
                <w:alias w:val="递延所得税资产减少"/>
                <w:tag w:val="_GBC_8e1a9e746c874a52bf700dcc4763b52f"/>
                <w:id w:val="1712457450"/>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t>-63,362,633.89</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递延所得税负债增加（减少以</w:t>
                </w:r>
                <w:r>
                  <w:t>“</w:t>
                </w:r>
                <w:r>
                  <w:rPr>
                    <w:rFonts w:hint="eastAsia"/>
                  </w:rPr>
                  <w:t>－</w:t>
                </w:r>
                <w:r>
                  <w:t>”</w:t>
                </w:r>
                <w:r>
                  <w:rPr>
                    <w:rFonts w:hint="eastAsia"/>
                  </w:rPr>
                  <w:t>号填列）</w:t>
                </w:r>
              </w:p>
            </w:tc>
            <w:sdt>
              <w:sdtPr>
                <w:alias w:val="递延所得税负债增加"/>
                <w:tag w:val="_GBC_07e5ccc90b6343ca909627b94dee8b91"/>
                <w:id w:val="-1830590801"/>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D27B71" w:rsidP="00B959ED">
                    <w:pPr>
                      <w:jc w:val="right"/>
                    </w:pPr>
                    <w:r>
                      <w:t>-296,178,119.19</w:t>
                    </w:r>
                  </w:p>
                </w:tc>
              </w:sdtContent>
            </w:sdt>
            <w:sdt>
              <w:sdtPr>
                <w:alias w:val="递延所得税负债增加"/>
                <w:tag w:val="_GBC_1d14aef842054a9fb531635671fc82d9"/>
                <w:id w:val="-142811207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t>-2,703,769.25</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存货的减少（增加以</w:t>
                </w:r>
                <w:r>
                  <w:t>“</w:t>
                </w:r>
                <w:r>
                  <w:rPr>
                    <w:rFonts w:hint="eastAsia"/>
                  </w:rPr>
                  <w:t>－</w:t>
                </w:r>
                <w:r>
                  <w:t>”</w:t>
                </w:r>
                <w:r>
                  <w:rPr>
                    <w:rFonts w:hint="eastAsia"/>
                  </w:rPr>
                  <w:t>号填列）</w:t>
                </w:r>
              </w:p>
            </w:tc>
            <w:sdt>
              <w:sdtPr>
                <w:alias w:val="存货的减少"/>
                <w:tag w:val="_GBC_84c2130cb63b4942830b9ee5e38906bc"/>
                <w:id w:val="-2097774428"/>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BC0CFC" w:rsidP="00BC0CFC">
                    <w:pPr>
                      <w:jc w:val="right"/>
                    </w:pPr>
                    <w:r>
                      <w:t>2,169,991,226.26</w:t>
                    </w:r>
                  </w:p>
                </w:tc>
              </w:sdtContent>
            </w:sdt>
            <w:sdt>
              <w:sdtPr>
                <w:alias w:val="存货的减少"/>
                <w:tag w:val="_GBC_1cb04014a67c413aa5982d5fc131be64"/>
                <w:id w:val="187296048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t>863,905,523.55</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经营性应收项目的减少（增加以</w:t>
                </w:r>
                <w:r>
                  <w:t>“</w:t>
                </w:r>
                <w:r>
                  <w:rPr>
                    <w:rFonts w:hint="eastAsia"/>
                  </w:rPr>
                  <w:t>－</w:t>
                </w:r>
                <w:r>
                  <w:t>”</w:t>
                </w:r>
                <w:r>
                  <w:rPr>
                    <w:rFonts w:hint="eastAsia"/>
                  </w:rPr>
                  <w:t>号填列）</w:t>
                </w:r>
              </w:p>
            </w:tc>
            <w:sdt>
              <w:sdtPr>
                <w:alias w:val="经营性应收项目的减少"/>
                <w:tag w:val="_GBC_883ad4702bdb4a2b8f803067cc4d587a"/>
                <w:id w:val="-297077249"/>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D27B71" w:rsidP="00B959ED">
                    <w:pPr>
                      <w:jc w:val="right"/>
                    </w:pPr>
                    <w:r>
                      <w:t>-4,161,910,739.78</w:t>
                    </w:r>
                  </w:p>
                </w:tc>
              </w:sdtContent>
            </w:sdt>
            <w:sdt>
              <w:sdtPr>
                <w:alias w:val="经营性应收项目的减少"/>
                <w:tag w:val="_GBC_e1fc662ff4cf4689807a149250e8d649"/>
                <w:id w:val="-161343586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rPr>
                        <w:b/>
                      </w:rPr>
                    </w:pPr>
                    <w:r>
                      <w:t>-1,917,734,319.88</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经营性应付项目的增加（减少以</w:t>
                </w:r>
                <w:r>
                  <w:t>“</w:t>
                </w:r>
                <w:r>
                  <w:rPr>
                    <w:rFonts w:hint="eastAsia"/>
                  </w:rPr>
                  <w:t>－</w:t>
                </w:r>
                <w:r>
                  <w:t>”</w:t>
                </w:r>
                <w:r>
                  <w:rPr>
                    <w:rFonts w:hint="eastAsia"/>
                  </w:rPr>
                  <w:t>号填列）</w:t>
                </w:r>
              </w:p>
            </w:tc>
            <w:sdt>
              <w:sdtPr>
                <w:alias w:val="经营性应付项目的增加"/>
                <w:tag w:val="_GBC_f121d010a91f45acb9f06ac5af99f5f4"/>
                <w:id w:val="1924526622"/>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D27B71" w:rsidP="00B959ED">
                    <w:pPr>
                      <w:jc w:val="right"/>
                    </w:pPr>
                    <w:r>
                      <w:t>3,607,867,094.40</w:t>
                    </w:r>
                  </w:p>
                </w:tc>
              </w:sdtContent>
            </w:sdt>
            <w:sdt>
              <w:sdtPr>
                <w:alias w:val="经营性应付项目的增加"/>
                <w:tag w:val="_GBC_22a16a9c4c2c47dc97ba5b67f1e4a86b"/>
                <w:id w:val="-903210717"/>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rPr>
                        <w:b/>
                      </w:rPr>
                    </w:pPr>
                    <w:r>
                      <w:t>-1,504,789,303.08</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其他</w:t>
                </w:r>
              </w:p>
            </w:tc>
            <w:sdt>
              <w:sdtPr>
                <w:alias w:val="将净利润调节为经营活动现金流量_其他"/>
                <w:tag w:val="_GBC_e83c17bcd8a448599ea260bf864ce5e8"/>
                <w:id w:val="-178457120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p>
                </w:tc>
              </w:sdtContent>
            </w:sdt>
            <w:sdt>
              <w:sdtPr>
                <w:alias w:val="将净利润调节为经营活动现金流量_其他"/>
                <w:tag w:val="_GBC_c02a64e91b2f4e4f818dc3dd90f1ead8"/>
                <w:id w:val="650560122"/>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经营活动产生的现金流量净额</w:t>
                </w:r>
              </w:p>
            </w:tc>
            <w:sdt>
              <w:sdtPr>
                <w:alias w:val="经营活动现金流量净额"/>
                <w:tag w:val="_GBC_528c61d60ecc4378b9f7dd42985022ae"/>
                <w:id w:val="47919137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BC0CFC" w:rsidP="00BC0CFC">
                    <w:pPr>
                      <w:jc w:val="right"/>
                    </w:pPr>
                    <w:r>
                      <w:rPr>
                        <w:color w:val="000000"/>
                        <w:sz w:val="18"/>
                        <w:szCs w:val="18"/>
                      </w:rPr>
                      <w:t>3,758,892,936.41</w:t>
                    </w:r>
                  </w:p>
                </w:tc>
              </w:sdtContent>
            </w:sdt>
            <w:sdt>
              <w:sdtPr>
                <w:alias w:val="经营活动现金流量净额"/>
                <w:tag w:val="_GBC_0e3caca128f0487ba541c01645a62fd2"/>
                <w:id w:val="6669693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t>177,138,918.58</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pPr>
                  <w:rPr>
                    <w:b/>
                    <w:bCs/>
                  </w:rPr>
                </w:pPr>
                <w:r>
                  <w:rPr>
                    <w:b/>
                    <w:bCs/>
                  </w:rPr>
                  <w:t>2</w:t>
                </w:r>
                <w:r>
                  <w:rPr>
                    <w:rFonts w:hint="eastAsia"/>
                    <w:b/>
                    <w:bCs/>
                  </w:rPr>
                  <w:t>．不涉及现金收支的重大投资和筹资活动：</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35022B" w:rsidRDefault="0035022B" w:rsidP="00B959ED">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35022B" w:rsidRDefault="0035022B" w:rsidP="00B959ED">
                <w:pPr>
                  <w:jc w:val="right"/>
                </w:pPr>
              </w:p>
            </w:tc>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债务转为资本</w:t>
                </w:r>
              </w:p>
            </w:tc>
            <w:sdt>
              <w:sdtPr>
                <w:alias w:val="债务转为资本"/>
                <w:tag w:val="_GBC_50aa2913b4c2433fbeab5bf135491ff3"/>
                <w:id w:val="-1110356050"/>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r>
                      <w:rPr>
                        <w:rFonts w:hint="eastAsia"/>
                        <w:color w:val="333399"/>
                      </w:rPr>
                      <w:t xml:space="preserve">　</w:t>
                    </w:r>
                  </w:p>
                </w:tc>
              </w:sdtContent>
            </w:sdt>
            <w:sdt>
              <w:sdtPr>
                <w:alias w:val="债务转为资本"/>
                <w:tag w:val="_GBC_2ad0bc9f9ddd44748eb9ae5760e31ceb"/>
                <w:id w:val="355629698"/>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rPr>
                        <w:rFonts w:hint="eastAsia"/>
                        <w:color w:val="333399"/>
                      </w:rPr>
                      <w:t xml:space="preserve">　</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一年内到期的可转换公司债券</w:t>
                </w:r>
              </w:p>
            </w:tc>
            <w:sdt>
              <w:sdtPr>
                <w:alias w:val="一年内到期的可转换公司债券"/>
                <w:tag w:val="_GBC_17eb6cc973954aac9b0c4a291ea89d99"/>
                <w:id w:val="673684776"/>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r>
                      <w:rPr>
                        <w:rFonts w:hint="eastAsia"/>
                        <w:color w:val="333399"/>
                      </w:rPr>
                      <w:t xml:space="preserve">　</w:t>
                    </w:r>
                  </w:p>
                </w:tc>
              </w:sdtContent>
            </w:sdt>
            <w:sdt>
              <w:sdtPr>
                <w:alias w:val="一年内到期的可转换公司债券"/>
                <w:tag w:val="_GBC_3fcdd65092b54afcb61fd7f04ba17f02"/>
                <w:id w:val="1972320608"/>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rPr>
                        <w:rFonts w:hint="eastAsia"/>
                        <w:color w:val="333399"/>
                      </w:rPr>
                      <w:t xml:space="preserve">　</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融资租入固定资产</w:t>
                </w:r>
              </w:p>
            </w:tc>
            <w:sdt>
              <w:sdtPr>
                <w:alias w:val="融资租入固定资产"/>
                <w:tag w:val="_GBC_7a0fd0f7dfac4e9f9c852d7178ce279a"/>
                <w:id w:val="1460376189"/>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r>
                      <w:rPr>
                        <w:rFonts w:hint="eastAsia"/>
                        <w:color w:val="333399"/>
                      </w:rPr>
                      <w:t xml:space="preserve">　</w:t>
                    </w:r>
                  </w:p>
                </w:tc>
              </w:sdtContent>
            </w:sdt>
            <w:sdt>
              <w:sdtPr>
                <w:alias w:val="融资租入固定资产"/>
                <w:tag w:val="_GBC_759e38d83a894767a18b57257d273fb1"/>
                <w:id w:val="863170671"/>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rPr>
                        <w:rFonts w:hint="eastAsia"/>
                        <w:color w:val="333399"/>
                      </w:rPr>
                      <w:t xml:space="preserve">　</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pPr>
                  <w:rPr>
                    <w:b/>
                    <w:bCs/>
                  </w:rPr>
                </w:pPr>
                <w:r>
                  <w:rPr>
                    <w:b/>
                    <w:bCs/>
                  </w:rPr>
                  <w:t>3</w:t>
                </w:r>
                <w:r>
                  <w:rPr>
                    <w:rFonts w:hint="eastAsia"/>
                    <w:b/>
                    <w:bCs/>
                  </w:rPr>
                  <w:t>．现金及现金等价物净变动情况：</w:t>
                </w:r>
              </w:p>
            </w:tc>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35022B" w:rsidRDefault="0035022B" w:rsidP="00B959ED">
                <w:pPr>
                  <w:jc w:val="right"/>
                </w:pPr>
              </w:p>
            </w:tc>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35022B" w:rsidRDefault="0035022B" w:rsidP="00B959ED">
                <w:pPr>
                  <w:jc w:val="right"/>
                </w:pPr>
              </w:p>
            </w:tc>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现金的期末余额</w:t>
                </w:r>
              </w:p>
            </w:tc>
            <w:sdt>
              <w:sdtPr>
                <w:alias w:val="现金余额"/>
                <w:tag w:val="_GBC_6e99e29405e74553a68645146ee05fc7"/>
                <w:id w:val="1011882923"/>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D27B71" w:rsidP="00B959ED">
                    <w:pPr>
                      <w:jc w:val="right"/>
                    </w:pPr>
                    <w:r>
                      <w:t>9,126,248,361.47</w:t>
                    </w:r>
                  </w:p>
                </w:tc>
              </w:sdtContent>
            </w:sdt>
            <w:sdt>
              <w:sdtPr>
                <w:alias w:val="现金余额"/>
                <w:tag w:val="_GBC_e36a8bb562a04773af9b58c6e1b52cfc"/>
                <w:id w:val="-84855569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D27B71" w:rsidP="00B959ED">
                    <w:pPr>
                      <w:jc w:val="right"/>
                    </w:pPr>
                    <w:r>
                      <w:t>4,411,770,946.16</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减：现金的期初余额</w:t>
                </w:r>
              </w:p>
            </w:tc>
            <w:sdt>
              <w:sdtPr>
                <w:rPr>
                  <w:bCs/>
                </w:rPr>
                <w:alias w:val="现金余额"/>
                <w:tag w:val="_GBC_3460bdfcc11c420a84a95f3525f5beab"/>
                <w:id w:val="-452175325"/>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35022B" w:rsidRDefault="00D27B71" w:rsidP="00B959ED">
                    <w:pPr>
                      <w:jc w:val="right"/>
                      <w:rPr>
                        <w:bCs/>
                      </w:rPr>
                    </w:pPr>
                    <w:r>
                      <w:rPr>
                        <w:bCs/>
                      </w:rPr>
                      <w:t>4,411,770,946.16</w:t>
                    </w:r>
                  </w:p>
                </w:tc>
              </w:sdtContent>
            </w:sdt>
            <w:sdt>
              <w:sdtPr>
                <w:rPr>
                  <w:bCs/>
                </w:rPr>
                <w:alias w:val="现金余额"/>
                <w:tag w:val="_GBC_7185a0b6223a4c1f8e6d13591ba258e6"/>
                <w:id w:val="1183406759"/>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35022B" w:rsidRDefault="00D27B71" w:rsidP="00B959ED">
                    <w:pPr>
                      <w:jc w:val="right"/>
                      <w:rPr>
                        <w:bCs/>
                      </w:rPr>
                    </w:pPr>
                    <w:r>
                      <w:rPr>
                        <w:bCs/>
                      </w:rPr>
                      <w:t>5,501,854,570.93</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加：现金等价物的期末余额</w:t>
                </w:r>
              </w:p>
            </w:tc>
            <w:sdt>
              <w:sdtPr>
                <w:alias w:val="现金等价物余额"/>
                <w:tag w:val="_GBC_b6bad78ef0be49038f792bd2d973fa1e"/>
                <w:id w:val="57833133"/>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35022B" w:rsidP="00B959ED">
                    <w:pPr>
                      <w:jc w:val="right"/>
                    </w:pPr>
                    <w:r>
                      <w:rPr>
                        <w:rFonts w:hint="eastAsia"/>
                        <w:color w:val="333399"/>
                      </w:rPr>
                      <w:t xml:space="preserve">　</w:t>
                    </w:r>
                  </w:p>
                </w:tc>
              </w:sdtContent>
            </w:sdt>
            <w:sdt>
              <w:sdtPr>
                <w:alias w:val="现金等价物余额"/>
                <w:tag w:val="_GBC_d3281def4c04421d89825afa6fe09f12"/>
                <w:id w:val="418455591"/>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35022B" w:rsidP="00B959ED">
                    <w:pPr>
                      <w:jc w:val="right"/>
                    </w:pPr>
                    <w:r>
                      <w:rPr>
                        <w:rFonts w:hint="eastAsia"/>
                        <w:color w:val="333399"/>
                      </w:rPr>
                      <w:t xml:space="preserve">　</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减：现金等价物的期初余额</w:t>
                </w:r>
              </w:p>
            </w:tc>
            <w:sdt>
              <w:sdtPr>
                <w:rPr>
                  <w:bCs/>
                </w:rPr>
                <w:alias w:val="现金等价物余额"/>
                <w:tag w:val="_GBC_7ff2f6f21d644a449fbb384652242d08"/>
                <w:id w:val="-779255228"/>
                <w:lock w:val="sdtLocked"/>
                <w:showingPlcHdr/>
              </w:sdtPr>
              <w:sdtContent>
                <w:tc>
                  <w:tcPr>
                    <w:tcW w:w="1547" w:type="pct"/>
                    <w:tcBorders>
                      <w:top w:val="outset" w:sz="6" w:space="0" w:color="auto"/>
                      <w:left w:val="single" w:sz="4" w:space="0" w:color="auto"/>
                      <w:bottom w:val="outset" w:sz="6" w:space="0" w:color="auto"/>
                      <w:right w:val="outset" w:sz="6" w:space="0" w:color="auto"/>
                    </w:tcBorders>
                    <w:shd w:val="clear" w:color="auto" w:fill="auto"/>
                    <w:vAlign w:val="center"/>
                  </w:tcPr>
                  <w:p w:rsidR="0035022B" w:rsidRDefault="0035022B" w:rsidP="00B959ED">
                    <w:pPr>
                      <w:jc w:val="right"/>
                      <w:rPr>
                        <w:bCs/>
                      </w:rPr>
                    </w:pPr>
                    <w:r>
                      <w:rPr>
                        <w:rFonts w:hint="eastAsia"/>
                        <w:color w:val="333399"/>
                      </w:rPr>
                      <w:t xml:space="preserve">　</w:t>
                    </w:r>
                  </w:p>
                </w:tc>
              </w:sdtContent>
            </w:sdt>
            <w:sdt>
              <w:sdtPr>
                <w:rPr>
                  <w:bCs/>
                </w:rPr>
                <w:alias w:val="现金等价物余额"/>
                <w:tag w:val="_GBC_1143d9070ff34563a0a24f6b0aed55f5"/>
                <w:id w:val="-632330665"/>
                <w:lock w:val="sdtLocked"/>
                <w:showingPlcHdr/>
              </w:sdtPr>
              <w:sdtContent>
                <w:tc>
                  <w:tcPr>
                    <w:tcW w:w="1529" w:type="pct"/>
                    <w:tcBorders>
                      <w:top w:val="outset" w:sz="6" w:space="0" w:color="auto"/>
                      <w:left w:val="outset" w:sz="6" w:space="0" w:color="auto"/>
                      <w:bottom w:val="outset" w:sz="6" w:space="0" w:color="auto"/>
                      <w:right w:val="outset" w:sz="6" w:space="0" w:color="auto"/>
                    </w:tcBorders>
                    <w:shd w:val="clear" w:color="auto" w:fill="auto"/>
                    <w:vAlign w:val="center"/>
                  </w:tcPr>
                  <w:p w:rsidR="0035022B" w:rsidRDefault="0035022B" w:rsidP="00B959ED">
                    <w:pPr>
                      <w:jc w:val="right"/>
                      <w:rPr>
                        <w:bCs/>
                      </w:rPr>
                    </w:pPr>
                    <w:r>
                      <w:rPr>
                        <w:rFonts w:hint="eastAsia"/>
                        <w:color w:val="333399"/>
                      </w:rPr>
                      <w:t xml:space="preserve">　</w:t>
                    </w:r>
                  </w:p>
                </w:tc>
              </w:sdtContent>
            </w:sdt>
          </w:tr>
          <w:tr w:rsidR="0035022B" w:rsidTr="00B959ED">
            <w:tc>
              <w:tcPr>
                <w:tcW w:w="1924" w:type="pct"/>
                <w:tcBorders>
                  <w:top w:val="single" w:sz="4" w:space="0" w:color="auto"/>
                  <w:left w:val="single" w:sz="4" w:space="0" w:color="auto"/>
                  <w:bottom w:val="single" w:sz="4" w:space="0" w:color="auto"/>
                  <w:right w:val="single" w:sz="4" w:space="0" w:color="auto"/>
                </w:tcBorders>
                <w:shd w:val="clear" w:color="auto" w:fill="auto"/>
              </w:tcPr>
              <w:p w:rsidR="0035022B" w:rsidRDefault="0035022B" w:rsidP="00B959ED">
                <w:r>
                  <w:rPr>
                    <w:rFonts w:hint="eastAsia"/>
                  </w:rPr>
                  <w:t>现金及现金等价物净增加额</w:t>
                </w:r>
              </w:p>
            </w:tc>
            <w:sdt>
              <w:sdtPr>
                <w:alias w:val="现金及现金等价物净增加额"/>
                <w:tag w:val="_GBC_044411135c31486c878c6e2866c113f9"/>
                <w:id w:val="1831252550"/>
                <w:lock w:val="sdtLocked"/>
              </w:sdtPr>
              <w:sdtContent>
                <w:tc>
                  <w:tcPr>
                    <w:tcW w:w="1547" w:type="pct"/>
                    <w:tcBorders>
                      <w:top w:val="outset" w:sz="6" w:space="0" w:color="auto"/>
                      <w:left w:val="single" w:sz="4" w:space="0" w:color="auto"/>
                      <w:bottom w:val="outset" w:sz="6" w:space="0" w:color="auto"/>
                      <w:right w:val="outset" w:sz="6" w:space="0" w:color="auto"/>
                    </w:tcBorders>
                    <w:shd w:val="clear" w:color="auto" w:fill="auto"/>
                  </w:tcPr>
                  <w:p w:rsidR="0035022B" w:rsidRDefault="009151E2" w:rsidP="00B959ED">
                    <w:pPr>
                      <w:jc w:val="right"/>
                    </w:pPr>
                    <w:r>
                      <w:t>4,714,477,415.3</w:t>
                    </w:r>
                    <w:r w:rsidR="00AF6516">
                      <w:rPr>
                        <w:rFonts w:hint="eastAsia"/>
                      </w:rPr>
                      <w:t>1</w:t>
                    </w:r>
                  </w:p>
                </w:tc>
              </w:sdtContent>
            </w:sdt>
            <w:sdt>
              <w:sdtPr>
                <w:rPr>
                  <w:bCs/>
                </w:rPr>
                <w:alias w:val="现金及现金等价物净增加额"/>
                <w:tag w:val="_GBC_daa2609ca017404d859191529001092b"/>
                <w:id w:val="-1780866693"/>
                <w:lock w:val="sdtLocked"/>
              </w:sdtPr>
              <w:sdtContent>
                <w:tc>
                  <w:tcPr>
                    <w:tcW w:w="1529" w:type="pct"/>
                    <w:tcBorders>
                      <w:top w:val="outset" w:sz="6" w:space="0" w:color="auto"/>
                      <w:left w:val="outset" w:sz="6" w:space="0" w:color="auto"/>
                      <w:bottom w:val="outset" w:sz="6" w:space="0" w:color="auto"/>
                      <w:right w:val="outset" w:sz="6" w:space="0" w:color="auto"/>
                    </w:tcBorders>
                    <w:shd w:val="clear" w:color="auto" w:fill="auto"/>
                  </w:tcPr>
                  <w:p w:rsidR="0035022B" w:rsidRDefault="00D27B71" w:rsidP="00B959ED">
                    <w:pPr>
                      <w:jc w:val="right"/>
                      <w:rPr>
                        <w:bCs/>
                      </w:rPr>
                    </w:pPr>
                    <w:r>
                      <w:rPr>
                        <w:bCs/>
                      </w:rPr>
                      <w:t>-1,090,083,624.77</w:t>
                    </w:r>
                  </w:p>
                </w:tc>
              </w:sdtContent>
            </w:sdt>
          </w:tr>
        </w:tbl>
        <w:p w:rsidR="0035022B" w:rsidRDefault="0035022B"/>
        <w:p w:rsidR="00D14D3F" w:rsidRDefault="000827A7"/>
      </w:sdtContent>
    </w:sdt>
    <w:sdt>
      <w:sdtPr>
        <w:rPr>
          <w:rFonts w:ascii="宋体" w:hAnsi="宋体" w:cs="宋体" w:hint="eastAsia"/>
          <w:b w:val="0"/>
          <w:bCs w:val="0"/>
          <w:kern w:val="0"/>
          <w:szCs w:val="21"/>
        </w:rPr>
        <w:tag w:val="_SEC_971240b1511b4283b56dedb17a919272"/>
        <w:id w:val="-95494176"/>
        <w:lock w:val="sdtLocked"/>
        <w:placeholder>
          <w:docPart w:val="GBC22222222222222222222222222222"/>
        </w:placeholder>
      </w:sdtPr>
      <w:sdtEndPr>
        <w:rPr>
          <w:szCs w:val="24"/>
        </w:rPr>
      </w:sdtEndPr>
      <w:sdtContent>
        <w:p w:rsidR="00D14D3F" w:rsidRDefault="00EF2D74">
          <w:pPr>
            <w:pStyle w:val="4"/>
            <w:numPr>
              <w:ilvl w:val="0"/>
              <w:numId w:val="109"/>
            </w:numPr>
            <w:rPr>
              <w:szCs w:val="21"/>
            </w:rPr>
          </w:pPr>
          <w:r>
            <w:rPr>
              <w:rFonts w:ascii="宋体" w:hAnsi="宋体" w:cs="宋体" w:hint="eastAsia"/>
              <w:bCs w:val="0"/>
              <w:kern w:val="0"/>
              <w:szCs w:val="21"/>
            </w:rPr>
            <w:t>本期支付的</w:t>
          </w:r>
          <w:r>
            <w:rPr>
              <w:rFonts w:hint="eastAsia"/>
              <w:szCs w:val="21"/>
            </w:rPr>
            <w:t>取得子公司的现金净额</w:t>
          </w:r>
        </w:p>
        <w:p w:rsidR="00D14D3F" w:rsidRDefault="000827A7">
          <w:sdt>
            <w:sdtPr>
              <w:alias w:val="是否适用：本期支付的取得子公司的现金净额"/>
              <w:tag w:val="_GBC_e15d87c710624e119515f4697cba951d"/>
              <w:id w:val="-196019092"/>
              <w:lock w:val="sdtLocked"/>
              <w:placeholder>
                <w:docPart w:val="GBC22222222222222222222222222222"/>
              </w:placeholder>
            </w:sdtPr>
            <w:sdtContent>
              <w:r w:rsidR="00EF2D74">
                <w:fldChar w:fldCharType="begin"/>
              </w:r>
              <w:r w:rsidR="00B959ED">
                <w:instrText xml:space="preserve"> MACROBUTTON  SnrToggleCheckbox √适用 </w:instrText>
              </w:r>
              <w:r w:rsidR="00EF2D74">
                <w:fldChar w:fldCharType="end"/>
              </w:r>
              <w:r w:rsidR="00EF2D74">
                <w:fldChar w:fldCharType="begin"/>
              </w:r>
              <w:r w:rsidR="00B959ED">
                <w:instrText xml:space="preserve"> MACROBUTTON  SnrToggleCheckbox □不适用 </w:instrText>
              </w:r>
              <w:r w:rsidR="00EF2D74">
                <w:fldChar w:fldCharType="end"/>
              </w:r>
            </w:sdtContent>
          </w:sdt>
        </w:p>
        <w:p w:rsidR="00D14D3F" w:rsidRDefault="00EF2D74">
          <w:pPr>
            <w:jc w:val="right"/>
          </w:pPr>
          <w:r>
            <w:rPr>
              <w:rFonts w:hint="eastAsia"/>
            </w:rPr>
            <w:lastRenderedPageBreak/>
            <w:t>单位：</w:t>
          </w:r>
          <w:sdt>
            <w:sdtPr>
              <w:rPr>
                <w:rFonts w:hint="eastAsia"/>
              </w:rPr>
              <w:alias w:val="单位：财务附注：本期支付的取得子公司的现金净额"/>
              <w:tag w:val="_GBC_ffdd39ac3ba74021a8ea429c83fb3d31"/>
              <w:id w:val="2907449"/>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本期支付的取得子公司的现金净额"/>
              <w:tag w:val="_GBC_8939e31a9b3a42d6b242f3e24ffe177b"/>
              <w:id w:val="290746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514"/>
            <w:gridCol w:w="3449"/>
          </w:tblGrid>
          <w:tr w:rsidR="00D14D3F" w:rsidTr="0091107D">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D14D3F" w:rsidRDefault="00D14D3F">
                <w:pPr>
                  <w:jc w:val="center"/>
                  <w:rPr>
                    <w:rFonts w:cs="Arial"/>
                    <w:szCs w:val="21"/>
                    <w:lang w:val="en-GB"/>
                  </w:rPr>
                </w:pPr>
              </w:p>
            </w:tc>
            <w:tc>
              <w:tcPr>
                <w:tcW w:w="1731" w:type="pct"/>
                <w:tcBorders>
                  <w:top w:val="single" w:sz="6" w:space="0" w:color="auto"/>
                  <w:left w:val="single" w:sz="6" w:space="0" w:color="auto"/>
                  <w:bottom w:val="single" w:sz="6" w:space="0" w:color="auto"/>
                  <w:right w:val="single" w:sz="4" w:space="0" w:color="auto"/>
                </w:tcBorders>
                <w:shd w:val="clear" w:color="auto" w:fill="auto"/>
              </w:tcPr>
              <w:p w:rsidR="00D14D3F" w:rsidRDefault="00EF2D74">
                <w:pPr>
                  <w:jc w:val="center"/>
                  <w:rPr>
                    <w:rFonts w:cs="Arial"/>
                    <w:szCs w:val="21"/>
                  </w:rPr>
                </w:pPr>
                <w:r>
                  <w:rPr>
                    <w:rFonts w:cs="Arial" w:hint="eastAsia"/>
                    <w:szCs w:val="21"/>
                  </w:rPr>
                  <w:t>金额</w:t>
                </w:r>
              </w:p>
            </w:tc>
          </w:tr>
          <w:tr w:rsidR="00D14D3F" w:rsidTr="0091107D">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D14D3F" w:rsidRDefault="00EF2D74">
                <w:pPr>
                  <w:rPr>
                    <w:rFonts w:cs="Arial"/>
                    <w:szCs w:val="21"/>
                  </w:rPr>
                </w:pPr>
                <w:r>
                  <w:rPr>
                    <w:rFonts w:cs="Arial" w:hint="eastAsia"/>
                    <w:szCs w:val="21"/>
                    <w:lang w:val="en-GB"/>
                  </w:rPr>
                  <w:t>本期发生的企业合并于本期支付的现金或现金等价物</w:t>
                </w:r>
              </w:p>
            </w:tc>
            <w:sdt>
              <w:sdtPr>
                <w:rPr>
                  <w:rFonts w:cs="Arial"/>
                  <w:szCs w:val="21"/>
                </w:rPr>
                <w:alias w:val="本期发生的企业合并于本期支付的现金或现金等价物"/>
                <w:tag w:val="_GBC_1d130f897f2b4299bd5a42cbb5d7b565"/>
                <w:id w:val="1403816"/>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D14D3F" w:rsidRDefault="0057688F">
                    <w:pPr>
                      <w:jc w:val="right"/>
                      <w:rPr>
                        <w:rFonts w:cs="Arial"/>
                        <w:szCs w:val="21"/>
                      </w:rPr>
                    </w:pPr>
                    <w:r>
                      <w:rPr>
                        <w:rFonts w:cs="Arial"/>
                        <w:szCs w:val="21"/>
                      </w:rPr>
                      <w:t>568,801,604.89</w:t>
                    </w:r>
                  </w:p>
                </w:tc>
              </w:sdtContent>
            </w:sdt>
          </w:tr>
          <w:tr w:rsidR="00D14D3F" w:rsidTr="0091107D">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D14D3F" w:rsidRDefault="00EF2D74">
                <w:pPr>
                  <w:rPr>
                    <w:rFonts w:cs="Arial"/>
                    <w:szCs w:val="21"/>
                  </w:rPr>
                </w:pPr>
                <w:r>
                  <w:rPr>
                    <w:rFonts w:cs="Arial" w:hint="eastAsia"/>
                    <w:szCs w:val="21"/>
                    <w:lang w:val="en-GB"/>
                  </w:rPr>
                  <w:t>减：购买日子公司持有的现金及现金等价物</w:t>
                </w:r>
              </w:p>
            </w:tc>
            <w:sdt>
              <w:sdtPr>
                <w:rPr>
                  <w:rFonts w:cs="Arial"/>
                  <w:szCs w:val="21"/>
                </w:rPr>
                <w:alias w:val="购买日子公司持有的现金及现金等价物"/>
                <w:tag w:val="_GBC_0e69ced42b0d430cafe114bee280cf17"/>
                <w:id w:val="891928649"/>
                <w:lock w:val="sdtLocked"/>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D14D3F" w:rsidRDefault="0057688F">
                    <w:pPr>
                      <w:jc w:val="right"/>
                      <w:rPr>
                        <w:rFonts w:cs="Arial"/>
                        <w:szCs w:val="21"/>
                      </w:rPr>
                    </w:pPr>
                    <w:r>
                      <w:rPr>
                        <w:rFonts w:cs="Arial"/>
                        <w:szCs w:val="21"/>
                      </w:rPr>
                      <w:t>1,202,513,586.74</w:t>
                    </w:r>
                  </w:p>
                </w:tc>
              </w:sdtContent>
            </w:sdt>
          </w:tr>
          <w:tr w:rsidR="00D14D3F" w:rsidTr="0091107D">
            <w:trPr>
              <w:jc w:val="center"/>
            </w:trPr>
            <w:tc>
              <w:tcPr>
                <w:tcW w:w="3269" w:type="pct"/>
                <w:tcBorders>
                  <w:top w:val="single" w:sz="6" w:space="0" w:color="auto"/>
                  <w:left w:val="single" w:sz="4" w:space="0" w:color="auto"/>
                  <w:bottom w:val="single" w:sz="6" w:space="0" w:color="auto"/>
                  <w:right w:val="single" w:sz="6" w:space="0" w:color="auto"/>
                </w:tcBorders>
                <w:shd w:val="clear" w:color="auto" w:fill="auto"/>
              </w:tcPr>
              <w:p w:rsidR="00D14D3F" w:rsidRDefault="00EF2D74">
                <w:pPr>
                  <w:rPr>
                    <w:rFonts w:cs="Arial"/>
                    <w:szCs w:val="21"/>
                    <w:lang w:val="en-GB"/>
                  </w:rPr>
                </w:pPr>
                <w:r>
                  <w:rPr>
                    <w:rFonts w:cs="Arial" w:hint="eastAsia"/>
                    <w:szCs w:val="21"/>
                    <w:lang w:val="en-GB"/>
                  </w:rPr>
                  <w:t>加：以前期间发生的企业合并于本期支付的现金或现金等价物</w:t>
                </w:r>
              </w:p>
            </w:tc>
            <w:sdt>
              <w:sdtPr>
                <w:rPr>
                  <w:rFonts w:cs="Arial"/>
                  <w:szCs w:val="21"/>
                </w:rPr>
                <w:alias w:val="以前期间发生的企业合并于本期支付的现金或现金等价物"/>
                <w:tag w:val="_GBC_0aed2c4b9b03490589a7cd3cc59d63c3"/>
                <w:id w:val="-333849963"/>
                <w:lock w:val="sdtLocked"/>
                <w:showingPlcHdr/>
              </w:sdtPr>
              <w:sdtEndPr>
                <w:rPr>
                  <w:rFonts w:hint="eastAsia"/>
                </w:rPr>
              </w:sdtEndPr>
              <w:sdtContent>
                <w:tc>
                  <w:tcPr>
                    <w:tcW w:w="1731" w:type="pct"/>
                    <w:tcBorders>
                      <w:top w:val="single" w:sz="6" w:space="0" w:color="auto"/>
                      <w:left w:val="single" w:sz="6" w:space="0" w:color="auto"/>
                      <w:bottom w:val="single" w:sz="6" w:space="0" w:color="auto"/>
                      <w:right w:val="single" w:sz="4" w:space="0" w:color="auto"/>
                    </w:tcBorders>
                    <w:shd w:val="clear" w:color="auto" w:fill="auto"/>
                  </w:tcPr>
                  <w:p w:rsidR="00D14D3F" w:rsidRDefault="0057688F">
                    <w:pPr>
                      <w:jc w:val="right"/>
                      <w:rPr>
                        <w:rFonts w:cs="Arial"/>
                        <w:szCs w:val="21"/>
                      </w:rPr>
                    </w:pPr>
                    <w:r>
                      <w:rPr>
                        <w:rFonts w:cs="Arial"/>
                        <w:szCs w:val="21"/>
                      </w:rPr>
                      <w:t xml:space="preserve">     </w:t>
                    </w:r>
                  </w:p>
                </w:tc>
              </w:sdtContent>
            </w:sdt>
          </w:tr>
          <w:tr w:rsidR="00D14D3F" w:rsidTr="0091107D">
            <w:trPr>
              <w:jc w:val="center"/>
            </w:trPr>
            <w:tc>
              <w:tcPr>
                <w:tcW w:w="3269" w:type="pct"/>
                <w:tcBorders>
                  <w:top w:val="single" w:sz="6" w:space="0" w:color="auto"/>
                  <w:left w:val="single" w:sz="4" w:space="0" w:color="auto"/>
                  <w:bottom w:val="single" w:sz="4" w:space="0" w:color="auto"/>
                  <w:right w:val="single" w:sz="6" w:space="0" w:color="auto"/>
                </w:tcBorders>
                <w:shd w:val="clear" w:color="auto" w:fill="auto"/>
              </w:tcPr>
              <w:p w:rsidR="00D14D3F" w:rsidRDefault="00EF2D74">
                <w:pPr>
                  <w:rPr>
                    <w:rFonts w:cs="Arial"/>
                    <w:szCs w:val="21"/>
                  </w:rPr>
                </w:pPr>
                <w:r>
                  <w:rPr>
                    <w:rFonts w:hint="eastAsia"/>
                    <w:szCs w:val="21"/>
                  </w:rPr>
                  <w:t>取得子公司支付的现金净额</w:t>
                </w:r>
              </w:p>
            </w:tc>
            <w:sdt>
              <w:sdtPr>
                <w:rPr>
                  <w:rFonts w:cs="Arial"/>
                  <w:szCs w:val="21"/>
                </w:rPr>
                <w:alias w:val="现金流量表补充资料中的取得子公司支付的现金净额"/>
                <w:tag w:val="_GBC_c4abd991503e41c9a3514355e241a817"/>
                <w:id w:val="-2005500740"/>
                <w:lock w:val="sdtLocked"/>
              </w:sdtPr>
              <w:sdtEndPr>
                <w:rPr>
                  <w:rFonts w:hint="eastAsia"/>
                </w:rPr>
              </w:sdtEndPr>
              <w:sdtContent>
                <w:tc>
                  <w:tcPr>
                    <w:tcW w:w="1731" w:type="pct"/>
                    <w:tcBorders>
                      <w:top w:val="single" w:sz="6" w:space="0" w:color="auto"/>
                      <w:left w:val="single" w:sz="6" w:space="0" w:color="auto"/>
                      <w:bottom w:val="single" w:sz="4" w:space="0" w:color="auto"/>
                      <w:right w:val="single" w:sz="4" w:space="0" w:color="auto"/>
                    </w:tcBorders>
                    <w:shd w:val="clear" w:color="auto" w:fill="auto"/>
                  </w:tcPr>
                  <w:p w:rsidR="00D14D3F" w:rsidRDefault="0057688F">
                    <w:pPr>
                      <w:jc w:val="right"/>
                      <w:rPr>
                        <w:rFonts w:cs="Arial"/>
                        <w:szCs w:val="21"/>
                      </w:rPr>
                    </w:pPr>
                    <w:r>
                      <w:rPr>
                        <w:rFonts w:cs="Arial"/>
                        <w:szCs w:val="21"/>
                      </w:rPr>
                      <w:t>-633,711,981.85</w:t>
                    </w:r>
                  </w:p>
                </w:tc>
              </w:sdtContent>
            </w:sdt>
          </w:tr>
        </w:tbl>
        <w:p w:rsidR="00D14D3F" w:rsidRDefault="00D14D3F"/>
        <w:sdt>
          <w:sdtPr>
            <w:rPr>
              <w:rFonts w:hint="eastAsia"/>
            </w:rPr>
            <w:alias w:val="取得子公司支付的现金净额的其他说明"/>
            <w:tag w:val="_GBC_3ba42e9ac649479ba86b884f2c719f8b"/>
            <w:id w:val="-1985382926"/>
            <w:lock w:val="sdtLocked"/>
            <w:placeholder>
              <w:docPart w:val="GBC22222222222222222222222222222"/>
            </w:placeholder>
            <w:showingPlcHdr/>
          </w:sdtPr>
          <w:sdtContent>
            <w:p w:rsidR="00D14D3F" w:rsidRPr="00B959ED" w:rsidRDefault="00EF2D74" w:rsidP="00B959ED">
              <w:r w:rsidRPr="00B959ED">
                <w:rPr>
                  <w:rFonts w:hint="eastAsia"/>
                </w:rPr>
                <w:t xml:space="preserve">　　　</w:t>
              </w:r>
            </w:p>
          </w:sdtContent>
        </w:sdt>
      </w:sdtContent>
    </w:sdt>
    <w:p w:rsidR="00D14D3F" w:rsidRDefault="00D14D3F"/>
    <w:sdt>
      <w:sdtPr>
        <w:rPr>
          <w:rFonts w:ascii="宋体" w:hAnsi="宋体" w:cs="宋体" w:hint="eastAsia"/>
          <w:b w:val="0"/>
          <w:bCs w:val="0"/>
          <w:kern w:val="0"/>
          <w:szCs w:val="24"/>
        </w:rPr>
        <w:tag w:val="_SEC_c13aa60d3ee2485187cd10bae50b72d3"/>
        <w:id w:val="225034538"/>
        <w:lock w:val="sdtLocked"/>
        <w:placeholder>
          <w:docPart w:val="GBC22222222222222222222222222222"/>
        </w:placeholder>
      </w:sdtPr>
      <w:sdtContent>
        <w:p w:rsidR="00D14D3F" w:rsidRDefault="00EF2D74">
          <w:pPr>
            <w:pStyle w:val="4"/>
            <w:numPr>
              <w:ilvl w:val="0"/>
              <w:numId w:val="109"/>
            </w:numPr>
          </w:pPr>
          <w:r>
            <w:rPr>
              <w:rFonts w:ascii="宋体" w:hAnsi="宋体" w:cs="宋体" w:hint="eastAsia"/>
              <w:bCs w:val="0"/>
              <w:kern w:val="0"/>
              <w:szCs w:val="24"/>
            </w:rPr>
            <w:t>本期收到的</w:t>
          </w:r>
          <w:r>
            <w:rPr>
              <w:rFonts w:hint="eastAsia"/>
            </w:rPr>
            <w:t>处置子公司的现金净额</w:t>
          </w:r>
        </w:p>
        <w:p w:rsidR="00D14D3F" w:rsidRDefault="000827A7">
          <w:sdt>
            <w:sdtPr>
              <w:alias w:val="是否适用：本期收到的处置子公司的现金净额"/>
              <w:tag w:val="_GBC_34f955c7fd1f404b9df6ccd09e080d38"/>
              <w:id w:val="-1428414853"/>
              <w:lock w:val="sdtLocked"/>
              <w:placeholder>
                <w:docPart w:val="GBC22222222222222222222222222222"/>
              </w:placeholder>
            </w:sdtPr>
            <w:sdtContent>
              <w:r w:rsidR="00EF2D74">
                <w:fldChar w:fldCharType="begin"/>
              </w:r>
              <w:r w:rsidR="00E20AEA">
                <w:instrText xml:space="preserve"> MACROBUTTON  SnrToggleCheckbox √适用 </w:instrText>
              </w:r>
              <w:r w:rsidR="00EF2D74">
                <w:fldChar w:fldCharType="end"/>
              </w:r>
              <w:r w:rsidR="00EF2D74">
                <w:fldChar w:fldCharType="begin"/>
              </w:r>
              <w:r w:rsidR="00E20AEA">
                <w:instrText xml:space="preserve"> MACROBUTTON  SnrToggleCheckbox □不适用 </w:instrText>
              </w:r>
              <w:r w:rsidR="00EF2D74">
                <w:fldChar w:fldCharType="end"/>
              </w:r>
            </w:sdtContent>
          </w:sdt>
        </w:p>
        <w:p w:rsidR="00D14D3F" w:rsidRDefault="00EF2D74">
          <w:pPr>
            <w:jc w:val="right"/>
          </w:pPr>
          <w:r>
            <w:rPr>
              <w:rFonts w:hint="eastAsia"/>
            </w:rPr>
            <w:t>单位：</w:t>
          </w:r>
          <w:sdt>
            <w:sdtPr>
              <w:rPr>
                <w:rFonts w:hint="eastAsia"/>
              </w:rPr>
              <w:alias w:val="单位：财务附注：本期收到的处置子公司的现金净额"/>
              <w:tag w:val="_GBC_5f26998b58aa46cabc7759aabebc8555"/>
              <w:id w:val="290759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本期收到的处置子公司的现金净额"/>
              <w:tag w:val="_GBC_d9b6c619288044be933ca1f1900c4442"/>
              <w:id w:val="29076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500"/>
            <w:gridCol w:w="3463"/>
          </w:tblGrid>
          <w:tr w:rsidR="00D14D3F" w:rsidTr="0091107D">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D14D3F">
                <w:pPr>
                  <w:jc w:val="center"/>
                  <w:rPr>
                    <w:rFonts w:cs="Arial"/>
                    <w:szCs w:val="21"/>
                    <w:lang w:val="en-GB"/>
                  </w:rPr>
                </w:pPr>
              </w:p>
            </w:tc>
            <w:tc>
              <w:tcPr>
                <w:tcW w:w="1738" w:type="pct"/>
                <w:tcBorders>
                  <w:top w:val="single" w:sz="6" w:space="0" w:color="auto"/>
                  <w:left w:val="single" w:sz="6" w:space="0" w:color="auto"/>
                  <w:bottom w:val="single" w:sz="6" w:space="0" w:color="auto"/>
                  <w:right w:val="single" w:sz="4" w:space="0" w:color="auto"/>
                </w:tcBorders>
                <w:shd w:val="clear" w:color="auto" w:fill="auto"/>
                <w:vAlign w:val="center"/>
              </w:tcPr>
              <w:p w:rsidR="00D14D3F" w:rsidRDefault="00EF2D74">
                <w:pPr>
                  <w:jc w:val="center"/>
                  <w:rPr>
                    <w:rFonts w:cs="Arial"/>
                    <w:szCs w:val="21"/>
                  </w:rPr>
                </w:pPr>
                <w:r>
                  <w:rPr>
                    <w:rFonts w:cs="Arial" w:hint="eastAsia"/>
                    <w:szCs w:val="21"/>
                  </w:rPr>
                  <w:t>金额</w:t>
                </w:r>
              </w:p>
            </w:tc>
          </w:tr>
          <w:tr w:rsidR="00D14D3F" w:rsidTr="0091107D">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D14D3F" w:rsidRDefault="00EF2D74">
                <w:pPr>
                  <w:rPr>
                    <w:rFonts w:cs="Arial"/>
                    <w:szCs w:val="21"/>
                  </w:rPr>
                </w:pPr>
                <w:r>
                  <w:rPr>
                    <w:rFonts w:cs="Arial" w:hint="eastAsia"/>
                    <w:szCs w:val="21"/>
                    <w:lang w:val="en-GB"/>
                  </w:rPr>
                  <w:t>本期处置子公司于本期收到的现金或现金等价物</w:t>
                </w:r>
              </w:p>
            </w:tc>
            <w:sdt>
              <w:sdtPr>
                <w:rPr>
                  <w:rFonts w:cs="Arial"/>
                  <w:szCs w:val="21"/>
                </w:rPr>
                <w:alias w:val="本期处置子公司于本期收到的现金或现金等价物"/>
                <w:tag w:val="_GBC_b224d37a1bb748e6b688691e440a8d7f"/>
                <w:id w:val="-1137650907"/>
                <w:lock w:val="sdtLocked"/>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D14D3F" w:rsidRDefault="00E20AEA">
                    <w:pPr>
                      <w:jc w:val="right"/>
                      <w:rPr>
                        <w:rFonts w:cs="Arial"/>
                        <w:szCs w:val="21"/>
                      </w:rPr>
                    </w:pPr>
                    <w:r w:rsidRPr="00024D73">
                      <w:rPr>
                        <w:sz w:val="18"/>
                        <w:szCs w:val="18"/>
                      </w:rPr>
                      <w:t>64,005,767.84</w:t>
                    </w:r>
                  </w:p>
                </w:tc>
              </w:sdtContent>
            </w:sdt>
          </w:tr>
          <w:tr w:rsidR="00D14D3F" w:rsidTr="0091107D">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D14D3F" w:rsidRDefault="00EF2D74">
                <w:pPr>
                  <w:rPr>
                    <w:rFonts w:cs="Arial"/>
                    <w:szCs w:val="21"/>
                  </w:rPr>
                </w:pPr>
                <w:r>
                  <w:rPr>
                    <w:rFonts w:cs="Arial" w:hint="eastAsia"/>
                    <w:szCs w:val="21"/>
                    <w:lang w:val="en-GB"/>
                  </w:rPr>
                  <w:t>减：丧失控制权日子公司持有的现金及现金等价物</w:t>
                </w:r>
              </w:p>
            </w:tc>
            <w:sdt>
              <w:sdtPr>
                <w:rPr>
                  <w:rFonts w:cs="Arial"/>
                  <w:szCs w:val="21"/>
                </w:rPr>
                <w:alias w:val="丧失控制权日子公司持有的现金及现金等价物"/>
                <w:tag w:val="_GBC_56657832af22440f9123f9b389adc456"/>
                <w:id w:val="-2080427775"/>
                <w:lock w:val="sdtLocked"/>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D14D3F" w:rsidRDefault="00E20AEA">
                    <w:pPr>
                      <w:jc w:val="right"/>
                      <w:rPr>
                        <w:rFonts w:cs="Arial"/>
                        <w:szCs w:val="21"/>
                      </w:rPr>
                    </w:pPr>
                    <w:r w:rsidRPr="00024D73">
                      <w:rPr>
                        <w:sz w:val="18"/>
                        <w:szCs w:val="18"/>
                      </w:rPr>
                      <w:t>7,780,648.53</w:t>
                    </w:r>
                  </w:p>
                </w:tc>
              </w:sdtContent>
            </w:sdt>
          </w:tr>
          <w:tr w:rsidR="00D14D3F" w:rsidTr="0091107D">
            <w:trPr>
              <w:jc w:val="center"/>
            </w:trPr>
            <w:tc>
              <w:tcPr>
                <w:tcW w:w="3262" w:type="pct"/>
                <w:tcBorders>
                  <w:top w:val="single" w:sz="6" w:space="0" w:color="auto"/>
                  <w:left w:val="single" w:sz="4" w:space="0" w:color="auto"/>
                  <w:bottom w:val="single" w:sz="6" w:space="0" w:color="auto"/>
                  <w:right w:val="single" w:sz="6" w:space="0" w:color="auto"/>
                </w:tcBorders>
                <w:shd w:val="clear" w:color="auto" w:fill="auto"/>
              </w:tcPr>
              <w:p w:rsidR="00D14D3F" w:rsidRDefault="00EF2D74">
                <w:pPr>
                  <w:rPr>
                    <w:rFonts w:cs="Arial"/>
                    <w:szCs w:val="21"/>
                    <w:lang w:val="en-GB"/>
                  </w:rPr>
                </w:pPr>
                <w:r>
                  <w:rPr>
                    <w:rFonts w:cs="Arial" w:hint="eastAsia"/>
                    <w:szCs w:val="21"/>
                    <w:lang w:val="en-GB"/>
                  </w:rPr>
                  <w:t>加：以前期间处置子公司于本期收到的现金或现金等价物</w:t>
                </w:r>
              </w:p>
            </w:tc>
            <w:sdt>
              <w:sdtPr>
                <w:rPr>
                  <w:rFonts w:cs="Arial"/>
                  <w:szCs w:val="21"/>
                </w:rPr>
                <w:alias w:val="以前期间处置子公司于本期收到的现金或现金等价物"/>
                <w:tag w:val="_GBC_a2cebd84b60444bba86764f2849457b5"/>
                <w:id w:val="-1326813684"/>
                <w:lock w:val="sdtLocked"/>
                <w:showingPlcHdr/>
              </w:sdtPr>
              <w:sdtContent>
                <w:tc>
                  <w:tcPr>
                    <w:tcW w:w="1738" w:type="pct"/>
                    <w:tcBorders>
                      <w:top w:val="single" w:sz="6" w:space="0" w:color="auto"/>
                      <w:left w:val="single" w:sz="6" w:space="0" w:color="auto"/>
                      <w:bottom w:val="single" w:sz="6" w:space="0" w:color="auto"/>
                      <w:right w:val="single" w:sz="4" w:space="0" w:color="auto"/>
                    </w:tcBorders>
                    <w:shd w:val="clear" w:color="auto" w:fill="auto"/>
                  </w:tcPr>
                  <w:p w:rsidR="00D14D3F" w:rsidRDefault="00EF2D74">
                    <w:pPr>
                      <w:jc w:val="right"/>
                      <w:rPr>
                        <w:rFonts w:cs="Arial"/>
                        <w:szCs w:val="21"/>
                      </w:rPr>
                    </w:pPr>
                    <w:r>
                      <w:rPr>
                        <w:rFonts w:hint="eastAsia"/>
                        <w:color w:val="333399"/>
                      </w:rPr>
                      <w:t xml:space="preserve">　</w:t>
                    </w:r>
                  </w:p>
                </w:tc>
              </w:sdtContent>
            </w:sdt>
          </w:tr>
          <w:tr w:rsidR="00D14D3F" w:rsidTr="0091107D">
            <w:trPr>
              <w:jc w:val="center"/>
            </w:trPr>
            <w:tc>
              <w:tcPr>
                <w:tcW w:w="3262" w:type="pct"/>
                <w:tcBorders>
                  <w:top w:val="single" w:sz="6" w:space="0" w:color="auto"/>
                  <w:left w:val="single" w:sz="4" w:space="0" w:color="auto"/>
                  <w:bottom w:val="single" w:sz="4" w:space="0" w:color="auto"/>
                  <w:right w:val="single" w:sz="6" w:space="0" w:color="auto"/>
                </w:tcBorders>
                <w:shd w:val="clear" w:color="auto" w:fill="auto"/>
              </w:tcPr>
              <w:p w:rsidR="00D14D3F" w:rsidRDefault="00EF2D74">
                <w:pPr>
                  <w:rPr>
                    <w:rFonts w:cs="Arial"/>
                    <w:szCs w:val="21"/>
                  </w:rPr>
                </w:pPr>
                <w:r>
                  <w:rPr>
                    <w:rFonts w:cs="Arial" w:hint="eastAsia"/>
                    <w:szCs w:val="21"/>
                    <w:lang w:val="en-GB"/>
                  </w:rPr>
                  <w:t>处置子公司收到的现金净额</w:t>
                </w:r>
              </w:p>
            </w:tc>
            <w:sdt>
              <w:sdtPr>
                <w:rPr>
                  <w:rFonts w:cs="Arial"/>
                  <w:szCs w:val="21"/>
                </w:rPr>
                <w:alias w:val="处置子公司收到的现金净额"/>
                <w:tag w:val="_GBC_f4158aa572dc48a89c4f9f8a449a9311"/>
                <w:id w:val="781149297"/>
                <w:lock w:val="sdtLocked"/>
              </w:sdtPr>
              <w:sdtContent>
                <w:tc>
                  <w:tcPr>
                    <w:tcW w:w="1738" w:type="pct"/>
                    <w:tcBorders>
                      <w:top w:val="single" w:sz="6" w:space="0" w:color="auto"/>
                      <w:left w:val="single" w:sz="6" w:space="0" w:color="auto"/>
                      <w:bottom w:val="single" w:sz="4" w:space="0" w:color="auto"/>
                      <w:right w:val="single" w:sz="4" w:space="0" w:color="auto"/>
                    </w:tcBorders>
                    <w:shd w:val="clear" w:color="auto" w:fill="auto"/>
                  </w:tcPr>
                  <w:p w:rsidR="00D14D3F" w:rsidRDefault="00E20AEA">
                    <w:pPr>
                      <w:jc w:val="right"/>
                      <w:rPr>
                        <w:rFonts w:cs="Arial"/>
                        <w:szCs w:val="21"/>
                      </w:rPr>
                    </w:pPr>
                    <w:r>
                      <w:rPr>
                        <w:rFonts w:cs="Arial"/>
                        <w:szCs w:val="21"/>
                      </w:rPr>
                      <w:t>56,225,119.31</w:t>
                    </w:r>
                  </w:p>
                </w:tc>
              </w:sdtContent>
            </w:sdt>
          </w:tr>
        </w:tbl>
      </w:sdtContent>
    </w:sdt>
    <w:sdt>
      <w:sdtPr>
        <w:rPr>
          <w:rFonts w:ascii="宋体" w:hAnsi="宋体" w:cs="宋体" w:hint="eastAsia"/>
          <w:b w:val="0"/>
          <w:bCs w:val="0"/>
          <w:kern w:val="0"/>
          <w:szCs w:val="21"/>
        </w:rPr>
        <w:tag w:val="_SEC_4dd83b47da414fd18ef87a83dbc8a22a"/>
        <w:id w:val="1539233309"/>
        <w:lock w:val="sdtLocked"/>
        <w:placeholder>
          <w:docPart w:val="GBC22222222222222222222222222222"/>
        </w:placeholder>
      </w:sdtPr>
      <w:sdtEndPr>
        <w:rPr>
          <w:rFonts w:hint="default"/>
          <w:szCs w:val="22"/>
        </w:rPr>
      </w:sdtEndPr>
      <w:sdtContent>
        <w:p w:rsidR="00D14D3F" w:rsidRDefault="00EF2D74">
          <w:pPr>
            <w:pStyle w:val="4"/>
            <w:numPr>
              <w:ilvl w:val="0"/>
              <w:numId w:val="109"/>
            </w:numPr>
            <w:rPr>
              <w:szCs w:val="21"/>
            </w:rPr>
          </w:pPr>
          <w:r>
            <w:rPr>
              <w:rFonts w:ascii="宋体" w:hAnsi="宋体" w:hint="eastAsia"/>
              <w:szCs w:val="21"/>
            </w:rPr>
            <w:t>现金</w:t>
          </w:r>
          <w:r>
            <w:rPr>
              <w:rFonts w:hint="eastAsia"/>
              <w:szCs w:val="21"/>
            </w:rPr>
            <w:t>和现金</w:t>
          </w:r>
          <w:r>
            <w:rPr>
              <w:rFonts w:hint="eastAsia"/>
            </w:rPr>
            <w:t>等价物</w:t>
          </w:r>
          <w:r>
            <w:rPr>
              <w:rFonts w:hint="eastAsia"/>
              <w:szCs w:val="21"/>
            </w:rPr>
            <w:t>的构成</w:t>
          </w:r>
        </w:p>
        <w:p w:rsidR="00D14D3F" w:rsidRDefault="00EF2D74">
          <w:pPr>
            <w:jc w:val="right"/>
            <w:rPr>
              <w:b/>
              <w:szCs w:val="21"/>
            </w:rPr>
          </w:pPr>
          <w:r>
            <w:rPr>
              <w:rFonts w:hint="eastAsia"/>
            </w:rPr>
            <w:t>单位：</w:t>
          </w:r>
          <w:sdt>
            <w:sdtPr>
              <w:rPr>
                <w:rFonts w:hint="eastAsia"/>
              </w:rPr>
              <w:alias w:val="单位：财务附注：现金和现金等价物的构成"/>
              <w:tag w:val="_GBC_ae4a256eecad4f3f9ecc6e2e71ab2c7d"/>
              <w:id w:val="190825956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现金和现金等价物的构成"/>
              <w:tag w:val="_GBC_1e71b89296f44d39ae92b46d95430c48"/>
              <w:id w:val="-40985063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6"/>
            <w:gridCol w:w="3216"/>
            <w:gridCol w:w="3011"/>
          </w:tblGrid>
          <w:tr w:rsidR="00D14D3F" w:rsidTr="0091107D">
            <w:trPr>
              <w:trHeight w:val="285"/>
            </w:trPr>
            <w:tc>
              <w:tcPr>
                <w:tcW w:w="1875" w:type="pct"/>
                <w:tcBorders>
                  <w:bottom w:val="single" w:sz="4" w:space="0" w:color="auto"/>
                </w:tcBorders>
                <w:shd w:val="clear" w:color="auto" w:fill="auto"/>
                <w:vAlign w:val="center"/>
              </w:tcPr>
              <w:p w:rsidR="00D14D3F" w:rsidRDefault="00EF2D74">
                <w:pPr>
                  <w:ind w:leftChars="-51" w:left="-107"/>
                  <w:jc w:val="center"/>
                  <w:rPr>
                    <w:szCs w:val="21"/>
                  </w:rPr>
                </w:pPr>
                <w:r>
                  <w:rPr>
                    <w:rFonts w:hint="eastAsia"/>
                    <w:szCs w:val="21"/>
                  </w:rPr>
                  <w:t>项目</w:t>
                </w:r>
              </w:p>
            </w:tc>
            <w:tc>
              <w:tcPr>
                <w:tcW w:w="1614" w:type="pct"/>
                <w:shd w:val="clear" w:color="auto" w:fill="auto"/>
                <w:vAlign w:val="center"/>
              </w:tcPr>
              <w:p w:rsidR="00D14D3F" w:rsidRDefault="00EF2D74">
                <w:pPr>
                  <w:jc w:val="center"/>
                  <w:rPr>
                    <w:szCs w:val="21"/>
                  </w:rPr>
                </w:pPr>
                <w:r>
                  <w:rPr>
                    <w:rFonts w:hint="eastAsia"/>
                    <w:szCs w:val="21"/>
                  </w:rPr>
                  <w:t>期末余额</w:t>
                </w:r>
              </w:p>
            </w:tc>
            <w:tc>
              <w:tcPr>
                <w:tcW w:w="1511" w:type="pct"/>
                <w:shd w:val="clear" w:color="auto" w:fill="auto"/>
              </w:tcPr>
              <w:p w:rsidR="00D14D3F" w:rsidRDefault="00EF2D74">
                <w:pPr>
                  <w:jc w:val="center"/>
                  <w:rPr>
                    <w:szCs w:val="21"/>
                  </w:rPr>
                </w:pPr>
                <w:r>
                  <w:rPr>
                    <w:rFonts w:hint="eastAsia"/>
                    <w:szCs w:val="21"/>
                  </w:rPr>
                  <w:t>期初余额</w:t>
                </w:r>
              </w:p>
            </w:tc>
          </w:tr>
          <w:tr w:rsidR="00D14D3F" w:rsidTr="0091107D">
            <w:trPr>
              <w:trHeight w:val="285"/>
            </w:trPr>
            <w:tc>
              <w:tcPr>
                <w:tcW w:w="1875" w:type="pct"/>
                <w:shd w:val="clear" w:color="auto" w:fill="auto"/>
                <w:vAlign w:val="center"/>
              </w:tcPr>
              <w:p w:rsidR="00D14D3F" w:rsidRDefault="00EF2D74">
                <w:pPr>
                  <w:rPr>
                    <w:szCs w:val="21"/>
                  </w:rPr>
                </w:pPr>
                <w:r>
                  <w:rPr>
                    <w:rFonts w:hint="eastAsia"/>
                    <w:szCs w:val="21"/>
                  </w:rPr>
                  <w:t>一、现金</w:t>
                </w:r>
              </w:p>
            </w:tc>
            <w:sdt>
              <w:sdtPr>
                <w:rPr>
                  <w:szCs w:val="21"/>
                </w:rPr>
                <w:alias w:val="现金余额"/>
                <w:tag w:val="_GBC_c10c16f413e2458382aeddeadf9d71b8"/>
                <w:id w:val="-1616045192"/>
                <w:lock w:val="sdtLocked"/>
              </w:sdtPr>
              <w:sdtContent>
                <w:tc>
                  <w:tcPr>
                    <w:tcW w:w="1614" w:type="pct"/>
                    <w:shd w:val="clear" w:color="auto" w:fill="auto"/>
                  </w:tcPr>
                  <w:p w:rsidR="00D14D3F" w:rsidRDefault="0050368F">
                    <w:pPr>
                      <w:jc w:val="right"/>
                      <w:rPr>
                        <w:szCs w:val="21"/>
                      </w:rPr>
                    </w:pPr>
                    <w:r>
                      <w:rPr>
                        <w:szCs w:val="21"/>
                      </w:rPr>
                      <w:t>9,126,248,361.47</w:t>
                    </w:r>
                  </w:p>
                </w:tc>
              </w:sdtContent>
            </w:sdt>
            <w:sdt>
              <w:sdtPr>
                <w:rPr>
                  <w:szCs w:val="21"/>
                </w:rPr>
                <w:alias w:val="现金余额"/>
                <w:tag w:val="_GBC_0e513dcf4b8148e48a2ca382e195d99e"/>
                <w:id w:val="383529088"/>
                <w:lock w:val="sdtLocked"/>
              </w:sdtPr>
              <w:sdtContent>
                <w:tc>
                  <w:tcPr>
                    <w:tcW w:w="1511" w:type="pct"/>
                    <w:shd w:val="clear" w:color="auto" w:fill="auto"/>
                  </w:tcPr>
                  <w:p w:rsidR="00D14D3F" w:rsidRDefault="0050368F">
                    <w:pPr>
                      <w:jc w:val="right"/>
                      <w:rPr>
                        <w:szCs w:val="21"/>
                      </w:rPr>
                    </w:pPr>
                    <w:r>
                      <w:rPr>
                        <w:szCs w:val="21"/>
                      </w:rPr>
                      <w:t>4,411,770,946.16</w:t>
                    </w:r>
                  </w:p>
                </w:tc>
              </w:sdtContent>
            </w:sdt>
          </w:tr>
          <w:tr w:rsidR="00D14D3F" w:rsidTr="0091107D">
            <w:trPr>
              <w:trHeight w:val="285"/>
            </w:trPr>
            <w:tc>
              <w:tcPr>
                <w:tcW w:w="1875" w:type="pct"/>
                <w:shd w:val="clear" w:color="auto" w:fill="auto"/>
                <w:vAlign w:val="center"/>
              </w:tcPr>
              <w:p w:rsidR="00D14D3F" w:rsidRDefault="00EF2D74">
                <w:pPr>
                  <w:rPr>
                    <w:szCs w:val="21"/>
                  </w:rPr>
                </w:pPr>
                <w:r>
                  <w:rPr>
                    <w:rFonts w:hint="eastAsia"/>
                    <w:szCs w:val="21"/>
                  </w:rPr>
                  <w:t>其中：库存现金</w:t>
                </w:r>
              </w:p>
            </w:tc>
            <w:sdt>
              <w:sdtPr>
                <w:rPr>
                  <w:szCs w:val="21"/>
                </w:rPr>
                <w:alias w:val="库存现金"/>
                <w:tag w:val="_GBC_5b27cbcea17a4190bcc8b04fbdbbd0a6"/>
                <w:id w:val="-260373505"/>
                <w:lock w:val="sdtLocked"/>
              </w:sdtPr>
              <w:sdtContent>
                <w:tc>
                  <w:tcPr>
                    <w:tcW w:w="1614" w:type="pct"/>
                    <w:shd w:val="clear" w:color="auto" w:fill="auto"/>
                  </w:tcPr>
                  <w:p w:rsidR="00D14D3F" w:rsidRDefault="0050368F">
                    <w:pPr>
                      <w:jc w:val="right"/>
                      <w:rPr>
                        <w:szCs w:val="21"/>
                      </w:rPr>
                    </w:pPr>
                    <w:r>
                      <w:rPr>
                        <w:szCs w:val="21"/>
                      </w:rPr>
                      <w:t>1,693,796.70</w:t>
                    </w:r>
                  </w:p>
                </w:tc>
              </w:sdtContent>
            </w:sdt>
            <w:sdt>
              <w:sdtPr>
                <w:rPr>
                  <w:szCs w:val="21"/>
                </w:rPr>
                <w:alias w:val="库存现金"/>
                <w:tag w:val="_GBC_361568ab2b2043d6b7039c3ca992f14e"/>
                <w:id w:val="-1973359424"/>
                <w:lock w:val="sdtLocked"/>
              </w:sdtPr>
              <w:sdtContent>
                <w:tc>
                  <w:tcPr>
                    <w:tcW w:w="1511" w:type="pct"/>
                    <w:shd w:val="clear" w:color="auto" w:fill="auto"/>
                  </w:tcPr>
                  <w:p w:rsidR="00D14D3F" w:rsidRDefault="0050368F">
                    <w:pPr>
                      <w:jc w:val="right"/>
                      <w:rPr>
                        <w:szCs w:val="21"/>
                      </w:rPr>
                    </w:pPr>
                    <w:r>
                      <w:rPr>
                        <w:szCs w:val="21"/>
                      </w:rPr>
                      <w:t>2,029,766.95</w:t>
                    </w:r>
                  </w:p>
                </w:tc>
              </w:sdtContent>
            </w:sdt>
          </w:tr>
          <w:tr w:rsidR="00D14D3F" w:rsidTr="0091107D">
            <w:trPr>
              <w:trHeight w:val="285"/>
            </w:trPr>
            <w:tc>
              <w:tcPr>
                <w:tcW w:w="1875" w:type="pct"/>
                <w:shd w:val="clear" w:color="auto" w:fill="auto"/>
                <w:vAlign w:val="center"/>
              </w:tcPr>
              <w:p w:rsidR="00D14D3F" w:rsidRDefault="00EF2D74">
                <w:pPr>
                  <w:rPr>
                    <w:szCs w:val="21"/>
                  </w:rPr>
                </w:pPr>
                <w:r>
                  <w:rPr>
                    <w:rFonts w:hint="eastAsia"/>
                    <w:szCs w:val="21"/>
                  </w:rPr>
                  <w:t xml:space="preserve">　　可随时用于支付的银行存款</w:t>
                </w:r>
              </w:p>
            </w:tc>
            <w:sdt>
              <w:sdtPr>
                <w:rPr>
                  <w:szCs w:val="21"/>
                </w:rPr>
                <w:alias w:val="可随时用于支付的银行存款"/>
                <w:tag w:val="_GBC_a7aa20b0c4814db9aab039c5b1c16a28"/>
                <w:id w:val="-232087285"/>
                <w:lock w:val="sdtLocked"/>
              </w:sdtPr>
              <w:sdtContent>
                <w:tc>
                  <w:tcPr>
                    <w:tcW w:w="1614" w:type="pct"/>
                    <w:shd w:val="clear" w:color="auto" w:fill="auto"/>
                  </w:tcPr>
                  <w:p w:rsidR="00D14D3F" w:rsidRDefault="0050368F">
                    <w:pPr>
                      <w:jc w:val="right"/>
                      <w:rPr>
                        <w:szCs w:val="21"/>
                      </w:rPr>
                    </w:pPr>
                    <w:r>
                      <w:rPr>
                        <w:szCs w:val="21"/>
                      </w:rPr>
                      <w:t>8,261,807,506.95</w:t>
                    </w:r>
                  </w:p>
                </w:tc>
              </w:sdtContent>
            </w:sdt>
            <w:sdt>
              <w:sdtPr>
                <w:rPr>
                  <w:szCs w:val="21"/>
                </w:rPr>
                <w:alias w:val="可随时用于支付的银行存款"/>
                <w:tag w:val="_GBC_298cfb6e67c642698aa5d454319926ba"/>
                <w:id w:val="2075473745"/>
                <w:lock w:val="sdtLocked"/>
              </w:sdtPr>
              <w:sdtContent>
                <w:tc>
                  <w:tcPr>
                    <w:tcW w:w="1511" w:type="pct"/>
                    <w:shd w:val="clear" w:color="auto" w:fill="auto"/>
                  </w:tcPr>
                  <w:p w:rsidR="00D14D3F" w:rsidRDefault="0050368F">
                    <w:pPr>
                      <w:jc w:val="right"/>
                      <w:rPr>
                        <w:szCs w:val="21"/>
                      </w:rPr>
                    </w:pPr>
                    <w:r>
                      <w:rPr>
                        <w:szCs w:val="21"/>
                      </w:rPr>
                      <w:t>4,000,137,532.35</w:t>
                    </w:r>
                  </w:p>
                </w:tc>
              </w:sdtContent>
            </w:sdt>
          </w:tr>
          <w:tr w:rsidR="00D14D3F" w:rsidTr="0091107D">
            <w:trPr>
              <w:trHeight w:val="285"/>
            </w:trPr>
            <w:tc>
              <w:tcPr>
                <w:tcW w:w="1875" w:type="pct"/>
                <w:shd w:val="clear" w:color="auto" w:fill="auto"/>
                <w:vAlign w:val="center"/>
              </w:tcPr>
              <w:p w:rsidR="00D14D3F" w:rsidRDefault="00EF2D74">
                <w:pPr>
                  <w:rPr>
                    <w:szCs w:val="21"/>
                  </w:rPr>
                </w:pPr>
                <w:r>
                  <w:rPr>
                    <w:rFonts w:hint="eastAsia"/>
                    <w:szCs w:val="21"/>
                  </w:rPr>
                  <w:t xml:space="preserve">　　可随时用于支付的其他货币资金</w:t>
                </w:r>
              </w:p>
            </w:tc>
            <w:sdt>
              <w:sdtPr>
                <w:rPr>
                  <w:szCs w:val="21"/>
                </w:rPr>
                <w:alias w:val="可随时用于支付的其他货币资金"/>
                <w:tag w:val="_GBC_c7fa3f784a9d47b28dadfb552dbc6104"/>
                <w:id w:val="1828015687"/>
                <w:lock w:val="sdtLocked"/>
              </w:sdtPr>
              <w:sdtContent>
                <w:tc>
                  <w:tcPr>
                    <w:tcW w:w="1614" w:type="pct"/>
                    <w:shd w:val="clear" w:color="auto" w:fill="auto"/>
                  </w:tcPr>
                  <w:p w:rsidR="00D14D3F" w:rsidRDefault="008B18FB">
                    <w:pPr>
                      <w:jc w:val="right"/>
                      <w:rPr>
                        <w:szCs w:val="21"/>
                      </w:rPr>
                    </w:pPr>
                    <w:r>
                      <w:rPr>
                        <w:szCs w:val="21"/>
                      </w:rPr>
                      <w:t>862,747,057.8</w:t>
                    </w:r>
                    <w:r w:rsidR="00AF6516">
                      <w:rPr>
                        <w:rFonts w:hint="eastAsia"/>
                        <w:szCs w:val="21"/>
                      </w:rPr>
                      <w:t>0</w:t>
                    </w:r>
                  </w:p>
                </w:tc>
              </w:sdtContent>
            </w:sdt>
            <w:sdt>
              <w:sdtPr>
                <w:rPr>
                  <w:szCs w:val="21"/>
                </w:rPr>
                <w:alias w:val="可随时用于支付的其他货币资金"/>
                <w:tag w:val="_GBC_39b2f98054de461d9ca87790f897a319"/>
                <w:id w:val="1240221732"/>
                <w:lock w:val="sdtLocked"/>
              </w:sdtPr>
              <w:sdtContent>
                <w:tc>
                  <w:tcPr>
                    <w:tcW w:w="1511" w:type="pct"/>
                    <w:shd w:val="clear" w:color="auto" w:fill="auto"/>
                  </w:tcPr>
                  <w:p w:rsidR="00D14D3F" w:rsidRDefault="0050368F">
                    <w:pPr>
                      <w:jc w:val="right"/>
                      <w:rPr>
                        <w:szCs w:val="21"/>
                      </w:rPr>
                    </w:pPr>
                    <w:r>
                      <w:rPr>
                        <w:szCs w:val="21"/>
                      </w:rPr>
                      <w:t>409,603,646.86</w:t>
                    </w:r>
                  </w:p>
                </w:tc>
              </w:sdtContent>
            </w:sdt>
          </w:tr>
          <w:tr w:rsidR="00D14D3F" w:rsidTr="0091107D">
            <w:trPr>
              <w:trHeight w:val="285"/>
            </w:trPr>
            <w:tc>
              <w:tcPr>
                <w:tcW w:w="1875" w:type="pct"/>
                <w:shd w:val="clear" w:color="auto" w:fill="auto"/>
                <w:vAlign w:val="center"/>
              </w:tcPr>
              <w:p w:rsidR="00D14D3F" w:rsidRDefault="00EF2D74">
                <w:pPr>
                  <w:rPr>
                    <w:szCs w:val="21"/>
                  </w:rPr>
                </w:pPr>
                <w:r>
                  <w:rPr>
                    <w:rFonts w:hint="eastAsia"/>
                    <w:szCs w:val="21"/>
                  </w:rPr>
                  <w:t xml:space="preserve">　　可用于支付的存放中央银行款项</w:t>
                </w:r>
              </w:p>
            </w:tc>
            <w:sdt>
              <w:sdtPr>
                <w:rPr>
                  <w:szCs w:val="21"/>
                </w:rPr>
                <w:alias w:val="可用于支付的存放中央银行款项"/>
                <w:tag w:val="_GBC_47caee2e735b4d2b879ad97d71cbf1e5"/>
                <w:id w:val="-511608284"/>
                <w:lock w:val="sdtLocked"/>
                <w:showingPlcHdr/>
              </w:sdtPr>
              <w:sdtContent>
                <w:tc>
                  <w:tcPr>
                    <w:tcW w:w="1614" w:type="pct"/>
                    <w:shd w:val="clear" w:color="auto" w:fill="auto"/>
                  </w:tcPr>
                  <w:p w:rsidR="00D14D3F" w:rsidRDefault="00EF2D74">
                    <w:pPr>
                      <w:jc w:val="right"/>
                      <w:rPr>
                        <w:szCs w:val="21"/>
                      </w:rPr>
                    </w:pPr>
                    <w:r>
                      <w:rPr>
                        <w:rFonts w:hint="eastAsia"/>
                        <w:color w:val="0000FF"/>
                        <w:szCs w:val="21"/>
                      </w:rPr>
                      <w:t xml:space="preserve">　</w:t>
                    </w:r>
                  </w:p>
                </w:tc>
              </w:sdtContent>
            </w:sdt>
            <w:sdt>
              <w:sdtPr>
                <w:rPr>
                  <w:szCs w:val="21"/>
                </w:rPr>
                <w:alias w:val="可用于支付的存放中央银行款项"/>
                <w:tag w:val="_GBC_382e894794d04f4f9055f28163c7b785"/>
                <w:id w:val="48895914"/>
                <w:lock w:val="sdtLocked"/>
                <w:showingPlcHdr/>
              </w:sdtPr>
              <w:sdtContent>
                <w:tc>
                  <w:tcPr>
                    <w:tcW w:w="1511" w:type="pct"/>
                    <w:shd w:val="clear" w:color="auto" w:fill="auto"/>
                  </w:tcPr>
                  <w:p w:rsidR="00D14D3F" w:rsidRDefault="00EF2D74">
                    <w:pPr>
                      <w:jc w:val="right"/>
                      <w:rPr>
                        <w:szCs w:val="21"/>
                      </w:rPr>
                    </w:pPr>
                    <w:r>
                      <w:rPr>
                        <w:rFonts w:hint="eastAsia"/>
                        <w:color w:val="0000FF"/>
                        <w:szCs w:val="21"/>
                      </w:rPr>
                      <w:t xml:space="preserve">　</w:t>
                    </w:r>
                  </w:p>
                </w:tc>
              </w:sdtContent>
            </w:sdt>
          </w:tr>
          <w:tr w:rsidR="00D14D3F" w:rsidTr="0091107D">
            <w:trPr>
              <w:trHeight w:val="285"/>
            </w:trPr>
            <w:tc>
              <w:tcPr>
                <w:tcW w:w="1875" w:type="pct"/>
                <w:shd w:val="clear" w:color="auto" w:fill="auto"/>
                <w:vAlign w:val="center"/>
              </w:tcPr>
              <w:p w:rsidR="00D14D3F" w:rsidRDefault="00EF2D74">
                <w:pPr>
                  <w:rPr>
                    <w:szCs w:val="21"/>
                  </w:rPr>
                </w:pPr>
                <w:r>
                  <w:rPr>
                    <w:rFonts w:hint="eastAsia"/>
                    <w:szCs w:val="21"/>
                  </w:rPr>
                  <w:t xml:space="preserve">　　存放同业款项</w:t>
                </w:r>
              </w:p>
            </w:tc>
            <w:sdt>
              <w:sdtPr>
                <w:rPr>
                  <w:szCs w:val="21"/>
                </w:rPr>
                <w:alias w:val="现金中的存放同业款项"/>
                <w:tag w:val="_GBC_7469cf37560b425e9ed1f2f123ef6402"/>
                <w:id w:val="679700755"/>
                <w:lock w:val="sdtLocked"/>
                <w:showingPlcHdr/>
              </w:sdtPr>
              <w:sdtContent>
                <w:tc>
                  <w:tcPr>
                    <w:tcW w:w="1614" w:type="pct"/>
                    <w:shd w:val="clear" w:color="auto" w:fill="auto"/>
                  </w:tcPr>
                  <w:p w:rsidR="00D14D3F" w:rsidRDefault="00EF2D74">
                    <w:pPr>
                      <w:jc w:val="right"/>
                      <w:rPr>
                        <w:szCs w:val="21"/>
                      </w:rPr>
                    </w:pPr>
                    <w:r>
                      <w:rPr>
                        <w:rFonts w:hint="eastAsia"/>
                        <w:color w:val="0000FF"/>
                        <w:szCs w:val="21"/>
                      </w:rPr>
                      <w:t xml:space="preserve">　</w:t>
                    </w:r>
                  </w:p>
                </w:tc>
              </w:sdtContent>
            </w:sdt>
            <w:sdt>
              <w:sdtPr>
                <w:rPr>
                  <w:szCs w:val="21"/>
                </w:rPr>
                <w:alias w:val="现金中的存放同业款项"/>
                <w:tag w:val="_GBC_fab49a86e8a44ba197f5a882b5342581"/>
                <w:id w:val="1749679682"/>
                <w:lock w:val="sdtLocked"/>
                <w:showingPlcHdr/>
              </w:sdtPr>
              <w:sdtContent>
                <w:tc>
                  <w:tcPr>
                    <w:tcW w:w="1511" w:type="pct"/>
                    <w:shd w:val="clear" w:color="auto" w:fill="auto"/>
                  </w:tcPr>
                  <w:p w:rsidR="00D14D3F" w:rsidRDefault="00EF2D74">
                    <w:pPr>
                      <w:jc w:val="right"/>
                      <w:rPr>
                        <w:szCs w:val="21"/>
                      </w:rPr>
                    </w:pPr>
                    <w:r>
                      <w:rPr>
                        <w:rFonts w:hint="eastAsia"/>
                        <w:color w:val="0000FF"/>
                        <w:szCs w:val="21"/>
                      </w:rPr>
                      <w:t xml:space="preserve">　</w:t>
                    </w:r>
                  </w:p>
                </w:tc>
              </w:sdtContent>
            </w:sdt>
          </w:tr>
          <w:tr w:rsidR="00D14D3F" w:rsidTr="0091107D">
            <w:trPr>
              <w:trHeight w:val="285"/>
            </w:trPr>
            <w:tc>
              <w:tcPr>
                <w:tcW w:w="1875" w:type="pct"/>
                <w:shd w:val="clear" w:color="auto" w:fill="auto"/>
                <w:vAlign w:val="center"/>
              </w:tcPr>
              <w:p w:rsidR="00D14D3F" w:rsidRDefault="00EF2D74">
                <w:pPr>
                  <w:rPr>
                    <w:szCs w:val="21"/>
                  </w:rPr>
                </w:pPr>
                <w:r>
                  <w:rPr>
                    <w:rFonts w:hint="eastAsia"/>
                    <w:szCs w:val="21"/>
                  </w:rPr>
                  <w:t xml:space="preserve">　　拆放同业款项</w:t>
                </w:r>
              </w:p>
            </w:tc>
            <w:sdt>
              <w:sdtPr>
                <w:rPr>
                  <w:szCs w:val="21"/>
                </w:rPr>
                <w:alias w:val="现金中的拆放同业款项"/>
                <w:tag w:val="_GBC_8de28c78bc31410c89a14a543fda9444"/>
                <w:id w:val="-1443750635"/>
                <w:lock w:val="sdtLocked"/>
                <w:showingPlcHdr/>
              </w:sdtPr>
              <w:sdtContent>
                <w:tc>
                  <w:tcPr>
                    <w:tcW w:w="1614" w:type="pct"/>
                    <w:shd w:val="clear" w:color="auto" w:fill="auto"/>
                  </w:tcPr>
                  <w:p w:rsidR="00D14D3F" w:rsidRDefault="00EF2D74">
                    <w:pPr>
                      <w:jc w:val="right"/>
                      <w:rPr>
                        <w:szCs w:val="21"/>
                      </w:rPr>
                    </w:pPr>
                    <w:r>
                      <w:rPr>
                        <w:rFonts w:hint="eastAsia"/>
                        <w:color w:val="0000FF"/>
                        <w:szCs w:val="21"/>
                      </w:rPr>
                      <w:t xml:space="preserve">　</w:t>
                    </w:r>
                  </w:p>
                </w:tc>
              </w:sdtContent>
            </w:sdt>
            <w:sdt>
              <w:sdtPr>
                <w:rPr>
                  <w:szCs w:val="21"/>
                </w:rPr>
                <w:alias w:val="现金中的拆放同业款项"/>
                <w:tag w:val="_GBC_c715895789a24a3281fb2928596f727d"/>
                <w:id w:val="-144430911"/>
                <w:lock w:val="sdtLocked"/>
                <w:showingPlcHdr/>
              </w:sdtPr>
              <w:sdtContent>
                <w:tc>
                  <w:tcPr>
                    <w:tcW w:w="1511" w:type="pct"/>
                    <w:shd w:val="clear" w:color="auto" w:fill="auto"/>
                  </w:tcPr>
                  <w:p w:rsidR="00D14D3F" w:rsidRDefault="00EF2D74">
                    <w:pPr>
                      <w:jc w:val="right"/>
                      <w:rPr>
                        <w:szCs w:val="21"/>
                      </w:rPr>
                    </w:pPr>
                    <w:r>
                      <w:rPr>
                        <w:rFonts w:hint="eastAsia"/>
                        <w:color w:val="0000FF"/>
                        <w:szCs w:val="21"/>
                      </w:rPr>
                      <w:t xml:space="preserve">　</w:t>
                    </w:r>
                  </w:p>
                </w:tc>
              </w:sdtContent>
            </w:sdt>
          </w:tr>
          <w:tr w:rsidR="00D14D3F" w:rsidTr="0091107D">
            <w:trPr>
              <w:trHeight w:val="285"/>
            </w:trPr>
            <w:tc>
              <w:tcPr>
                <w:tcW w:w="1875" w:type="pct"/>
                <w:shd w:val="clear" w:color="auto" w:fill="auto"/>
                <w:vAlign w:val="center"/>
              </w:tcPr>
              <w:p w:rsidR="00D14D3F" w:rsidRDefault="00EF2D74">
                <w:pPr>
                  <w:rPr>
                    <w:szCs w:val="21"/>
                  </w:rPr>
                </w:pPr>
                <w:r>
                  <w:rPr>
                    <w:rFonts w:hint="eastAsia"/>
                    <w:szCs w:val="21"/>
                  </w:rPr>
                  <w:t>二、现金等价物</w:t>
                </w:r>
              </w:p>
            </w:tc>
            <w:sdt>
              <w:sdtPr>
                <w:rPr>
                  <w:szCs w:val="21"/>
                </w:rPr>
                <w:alias w:val="现金等价物余额"/>
                <w:tag w:val="_GBC_bde3405376f8449baeb65e87cc96392e"/>
                <w:id w:val="-1293129292"/>
                <w:lock w:val="sdtLocked"/>
                <w:showingPlcHdr/>
              </w:sdtPr>
              <w:sdtContent>
                <w:tc>
                  <w:tcPr>
                    <w:tcW w:w="1614" w:type="pct"/>
                    <w:shd w:val="clear" w:color="auto" w:fill="auto"/>
                  </w:tcPr>
                  <w:p w:rsidR="00D14D3F" w:rsidRDefault="00EF2D74">
                    <w:pPr>
                      <w:jc w:val="right"/>
                      <w:rPr>
                        <w:szCs w:val="21"/>
                      </w:rPr>
                    </w:pPr>
                    <w:r>
                      <w:rPr>
                        <w:rFonts w:hint="eastAsia"/>
                        <w:color w:val="0000FF"/>
                        <w:szCs w:val="21"/>
                      </w:rPr>
                      <w:t xml:space="preserve">　</w:t>
                    </w:r>
                  </w:p>
                </w:tc>
              </w:sdtContent>
            </w:sdt>
            <w:sdt>
              <w:sdtPr>
                <w:rPr>
                  <w:szCs w:val="21"/>
                </w:rPr>
                <w:alias w:val="现金等价物余额"/>
                <w:tag w:val="_GBC_fbec66e29a854e30be6aa4d5f668062a"/>
                <w:id w:val="2066596464"/>
                <w:lock w:val="sdtLocked"/>
                <w:showingPlcHdr/>
              </w:sdtPr>
              <w:sdtContent>
                <w:tc>
                  <w:tcPr>
                    <w:tcW w:w="1511" w:type="pct"/>
                    <w:shd w:val="clear" w:color="auto" w:fill="auto"/>
                  </w:tcPr>
                  <w:p w:rsidR="00D14D3F" w:rsidRDefault="00EF2D74">
                    <w:pPr>
                      <w:jc w:val="right"/>
                      <w:rPr>
                        <w:szCs w:val="21"/>
                      </w:rPr>
                    </w:pPr>
                    <w:r>
                      <w:rPr>
                        <w:rFonts w:hint="eastAsia"/>
                        <w:color w:val="0000FF"/>
                        <w:szCs w:val="21"/>
                      </w:rPr>
                      <w:t xml:space="preserve">　</w:t>
                    </w:r>
                  </w:p>
                </w:tc>
              </w:sdtContent>
            </w:sdt>
          </w:tr>
          <w:tr w:rsidR="00D14D3F" w:rsidTr="0091107D">
            <w:trPr>
              <w:trHeight w:val="285"/>
            </w:trPr>
            <w:tc>
              <w:tcPr>
                <w:tcW w:w="1875" w:type="pct"/>
                <w:tcBorders>
                  <w:bottom w:val="single" w:sz="4" w:space="0" w:color="auto"/>
                </w:tcBorders>
                <w:shd w:val="clear" w:color="auto" w:fill="auto"/>
                <w:vAlign w:val="center"/>
              </w:tcPr>
              <w:p w:rsidR="00D14D3F" w:rsidRDefault="00EF2D74">
                <w:pPr>
                  <w:rPr>
                    <w:szCs w:val="21"/>
                  </w:rPr>
                </w:pPr>
                <w:r>
                  <w:rPr>
                    <w:rFonts w:hint="eastAsia"/>
                    <w:szCs w:val="21"/>
                  </w:rPr>
                  <w:t>其中：三个月内到期的债券投资</w:t>
                </w:r>
              </w:p>
            </w:tc>
            <w:sdt>
              <w:sdtPr>
                <w:rPr>
                  <w:szCs w:val="21"/>
                </w:rPr>
                <w:alias w:val="三个月内到期的债券投资"/>
                <w:tag w:val="_GBC_e2e59471984b49a59014fc960fb56343"/>
                <w:id w:val="-1753727595"/>
                <w:lock w:val="sdtLocked"/>
                <w:showingPlcHdr/>
              </w:sdtPr>
              <w:sdtContent>
                <w:tc>
                  <w:tcPr>
                    <w:tcW w:w="1614" w:type="pct"/>
                    <w:tcBorders>
                      <w:bottom w:val="single" w:sz="4" w:space="0" w:color="auto"/>
                    </w:tcBorders>
                    <w:shd w:val="clear" w:color="auto" w:fill="auto"/>
                  </w:tcPr>
                  <w:p w:rsidR="00D14D3F" w:rsidRDefault="00EF2D74">
                    <w:pPr>
                      <w:jc w:val="right"/>
                      <w:rPr>
                        <w:szCs w:val="21"/>
                      </w:rPr>
                    </w:pPr>
                    <w:r>
                      <w:rPr>
                        <w:rFonts w:hint="eastAsia"/>
                        <w:color w:val="0000FF"/>
                        <w:szCs w:val="21"/>
                      </w:rPr>
                      <w:t xml:space="preserve">　</w:t>
                    </w:r>
                  </w:p>
                </w:tc>
              </w:sdtContent>
            </w:sdt>
            <w:sdt>
              <w:sdtPr>
                <w:rPr>
                  <w:szCs w:val="21"/>
                </w:rPr>
                <w:alias w:val="三个月内到期的债券投资"/>
                <w:tag w:val="_GBC_52bb16e345f54553bf29d0c0cdaec795"/>
                <w:id w:val="-606498912"/>
                <w:lock w:val="sdtLocked"/>
                <w:showingPlcHdr/>
              </w:sdtPr>
              <w:sdtContent>
                <w:tc>
                  <w:tcPr>
                    <w:tcW w:w="1511" w:type="pct"/>
                    <w:tcBorders>
                      <w:bottom w:val="single" w:sz="4" w:space="0" w:color="auto"/>
                    </w:tcBorders>
                    <w:shd w:val="clear" w:color="auto" w:fill="auto"/>
                  </w:tcPr>
                  <w:p w:rsidR="00D14D3F" w:rsidRDefault="00EF2D74">
                    <w:pPr>
                      <w:jc w:val="right"/>
                      <w:rPr>
                        <w:szCs w:val="21"/>
                      </w:rPr>
                    </w:pPr>
                    <w:r>
                      <w:rPr>
                        <w:rFonts w:hint="eastAsia"/>
                        <w:color w:val="0000FF"/>
                        <w:szCs w:val="21"/>
                      </w:rPr>
                      <w:t xml:space="preserve">　</w:t>
                    </w:r>
                  </w:p>
                </w:tc>
              </w:sdtContent>
            </w:sdt>
          </w:tr>
          <w:tr w:rsidR="00D14D3F" w:rsidTr="0091107D">
            <w:trPr>
              <w:trHeight w:val="285"/>
            </w:trPr>
            <w:tc>
              <w:tcPr>
                <w:tcW w:w="1875" w:type="pct"/>
                <w:shd w:val="clear" w:color="auto" w:fill="auto"/>
                <w:vAlign w:val="center"/>
              </w:tcPr>
              <w:p w:rsidR="00D14D3F" w:rsidRDefault="00EF2D74">
                <w:pPr>
                  <w:rPr>
                    <w:szCs w:val="21"/>
                  </w:rPr>
                </w:pPr>
                <w:r>
                  <w:rPr>
                    <w:rFonts w:hint="eastAsia"/>
                    <w:szCs w:val="21"/>
                  </w:rPr>
                  <w:t>三、期末现金及现金等价物余额</w:t>
                </w:r>
              </w:p>
            </w:tc>
            <w:sdt>
              <w:sdtPr>
                <w:rPr>
                  <w:szCs w:val="21"/>
                </w:rPr>
                <w:alias w:val="现金及现金等价物余额"/>
                <w:tag w:val="_GBC_6db57657530649cd8f0c1f0240f93a55"/>
                <w:id w:val="999467774"/>
                <w:lock w:val="sdtLocked"/>
              </w:sdtPr>
              <w:sdtContent>
                <w:tc>
                  <w:tcPr>
                    <w:tcW w:w="1614" w:type="pct"/>
                    <w:shd w:val="clear" w:color="auto" w:fill="auto"/>
                  </w:tcPr>
                  <w:p w:rsidR="00D14D3F" w:rsidRDefault="008B18FB">
                    <w:pPr>
                      <w:jc w:val="right"/>
                      <w:rPr>
                        <w:szCs w:val="21"/>
                      </w:rPr>
                    </w:pPr>
                    <w:r>
                      <w:rPr>
                        <w:szCs w:val="21"/>
                      </w:rPr>
                      <w:t>9,126,248,361.4</w:t>
                    </w:r>
                    <w:r w:rsidR="00AF6516">
                      <w:rPr>
                        <w:rFonts w:hint="eastAsia"/>
                        <w:szCs w:val="21"/>
                      </w:rPr>
                      <w:t>7</w:t>
                    </w:r>
                  </w:p>
                </w:tc>
              </w:sdtContent>
            </w:sdt>
            <w:sdt>
              <w:sdtPr>
                <w:rPr>
                  <w:szCs w:val="21"/>
                </w:rPr>
                <w:alias w:val="现金及现金等价物余额"/>
                <w:tag w:val="_GBC_aff6a63c1f2e41ebbcd7425bfe5f6416"/>
                <w:id w:val="1089120596"/>
                <w:lock w:val="sdtLocked"/>
              </w:sdtPr>
              <w:sdtContent>
                <w:tc>
                  <w:tcPr>
                    <w:tcW w:w="1511" w:type="pct"/>
                    <w:shd w:val="clear" w:color="auto" w:fill="auto"/>
                  </w:tcPr>
                  <w:p w:rsidR="00D14D3F" w:rsidRDefault="0050368F">
                    <w:pPr>
                      <w:jc w:val="right"/>
                      <w:rPr>
                        <w:szCs w:val="21"/>
                      </w:rPr>
                    </w:pPr>
                    <w:r>
                      <w:rPr>
                        <w:szCs w:val="21"/>
                      </w:rPr>
                      <w:t>4,411,770,946.16</w:t>
                    </w:r>
                  </w:p>
                </w:tc>
              </w:sdtContent>
            </w:sdt>
          </w:tr>
          <w:tr w:rsidR="00D14D3F" w:rsidTr="0091107D">
            <w:trPr>
              <w:trHeight w:val="285"/>
            </w:trPr>
            <w:tc>
              <w:tcPr>
                <w:tcW w:w="1875" w:type="pct"/>
                <w:shd w:val="clear" w:color="auto" w:fill="auto"/>
                <w:vAlign w:val="center"/>
              </w:tcPr>
              <w:p w:rsidR="00D14D3F" w:rsidRDefault="00EF2D74">
                <w:pPr>
                  <w:rPr>
                    <w:szCs w:val="21"/>
                  </w:rPr>
                </w:pPr>
                <w:r>
                  <w:rPr>
                    <w:rFonts w:hint="eastAsia"/>
                    <w:szCs w:val="21"/>
                  </w:rPr>
                  <w:t>其中：母公司或集团内子公司使用受限制的现金和现金等价物</w:t>
                </w:r>
              </w:p>
            </w:tc>
            <w:sdt>
              <w:sdtPr>
                <w:rPr>
                  <w:szCs w:val="21"/>
                </w:rPr>
                <w:alias w:val="母公司或集团内子公司使用受限制的现金和现金等价物"/>
                <w:tag w:val="_GBC_7244040051294fd391431ab0afec7363"/>
                <w:id w:val="1559595835"/>
                <w:lock w:val="sdtLocked"/>
                <w:showingPlcHdr/>
              </w:sdtPr>
              <w:sdtContent>
                <w:tc>
                  <w:tcPr>
                    <w:tcW w:w="1614" w:type="pct"/>
                    <w:shd w:val="clear" w:color="auto" w:fill="auto"/>
                  </w:tcPr>
                  <w:p w:rsidR="00D14D3F" w:rsidRDefault="00EF2D74">
                    <w:pPr>
                      <w:jc w:val="right"/>
                      <w:rPr>
                        <w:szCs w:val="21"/>
                      </w:rPr>
                    </w:pPr>
                    <w:r>
                      <w:rPr>
                        <w:rFonts w:hint="eastAsia"/>
                        <w:color w:val="0000FF"/>
                        <w:szCs w:val="21"/>
                      </w:rPr>
                      <w:t xml:space="preserve">　</w:t>
                    </w:r>
                  </w:p>
                </w:tc>
              </w:sdtContent>
            </w:sdt>
            <w:sdt>
              <w:sdtPr>
                <w:rPr>
                  <w:szCs w:val="21"/>
                </w:rPr>
                <w:alias w:val="母公司或集团内子公司使用受限制的现金和现金等价物"/>
                <w:tag w:val="_GBC_76864791ecf34df4a42842247b264bf9"/>
                <w:id w:val="-1259898688"/>
                <w:lock w:val="sdtLocked"/>
                <w:showingPlcHdr/>
              </w:sdtPr>
              <w:sdtContent>
                <w:tc>
                  <w:tcPr>
                    <w:tcW w:w="1511" w:type="pct"/>
                    <w:shd w:val="clear" w:color="auto" w:fill="auto"/>
                  </w:tcPr>
                  <w:p w:rsidR="00D14D3F" w:rsidRDefault="00EF2D74">
                    <w:pPr>
                      <w:jc w:val="right"/>
                      <w:rPr>
                        <w:szCs w:val="21"/>
                      </w:rPr>
                    </w:pPr>
                    <w:r>
                      <w:rPr>
                        <w:rFonts w:hint="eastAsia"/>
                        <w:color w:val="0000FF"/>
                        <w:szCs w:val="21"/>
                      </w:rPr>
                      <w:t xml:space="preserve">　</w:t>
                    </w:r>
                  </w:p>
                </w:tc>
              </w:sdtContent>
            </w:sdt>
          </w:tr>
        </w:tbl>
        <w:p w:rsidR="00D14D3F" w:rsidRDefault="00EF2D74">
          <w:pPr>
            <w:spacing w:before="60" w:after="60"/>
            <w:rPr>
              <w:szCs w:val="21"/>
            </w:rPr>
          </w:pPr>
          <w:r>
            <w:rPr>
              <w:rFonts w:hint="eastAsia"/>
              <w:szCs w:val="21"/>
            </w:rPr>
            <w:t>其他说明：</w:t>
          </w:r>
        </w:p>
        <w:sdt>
          <w:sdtPr>
            <w:alias w:val="现金流量表补充资料的说明"/>
            <w:tag w:val="_GBC_1f8abb06b67d4bfd94ffc16f9d5320dd"/>
            <w:id w:val="-927736715"/>
            <w:lock w:val="sdtLocked"/>
            <w:placeholder>
              <w:docPart w:val="GBC22222222222222222222222222222"/>
            </w:placeholder>
          </w:sdtPr>
          <w:sdtContent>
            <w:p w:rsidR="00507A89" w:rsidRPr="00343615" w:rsidRDefault="00507A89" w:rsidP="00507A89">
              <w:pPr>
                <w:ind w:firstLineChars="200" w:firstLine="420"/>
              </w:pPr>
              <w:r w:rsidRPr="00343615">
                <w:rPr>
                  <w:rFonts w:hint="eastAsia"/>
                </w:rPr>
                <w:t>期末银行存款中有</w:t>
              </w:r>
              <w:r w:rsidRPr="00343615">
                <w:t>1,224,034,100.40</w:t>
              </w:r>
              <w:r w:rsidRPr="00343615">
                <w:rPr>
                  <w:rFonts w:hint="eastAsia"/>
                </w:rPr>
                <w:t>元定期存单用于票据担保质押，有</w:t>
              </w:r>
              <w:r w:rsidRPr="00343615">
                <w:t>127,742,042.33</w:t>
              </w:r>
              <w:r w:rsidRPr="00343615">
                <w:rPr>
                  <w:rFonts w:hint="eastAsia"/>
                </w:rPr>
                <w:t>元系预售房款，均使用受限；其他货币资金中有票据保证金</w:t>
              </w:r>
              <w:r w:rsidRPr="00343615">
                <w:t>1,410,449,353.18</w:t>
              </w:r>
              <w:r w:rsidRPr="00343615">
                <w:rPr>
                  <w:rFonts w:hint="eastAsia"/>
                </w:rPr>
                <w:t>元，贷款保证金及融资保证金</w:t>
              </w:r>
              <w:r w:rsidRPr="00343615">
                <w:t>1,339,779,849.20</w:t>
              </w:r>
              <w:r w:rsidRPr="00343615">
                <w:rPr>
                  <w:rFonts w:hint="eastAsia"/>
                </w:rPr>
                <w:t>元，期货合约对应的期货保证金</w:t>
              </w:r>
              <w:r w:rsidRPr="00343615">
                <w:t>161,351,299.97</w:t>
              </w:r>
              <w:r w:rsidRPr="00343615">
                <w:rPr>
                  <w:rFonts w:hint="eastAsia"/>
                </w:rPr>
                <w:t>元，履约保函保证金</w:t>
              </w:r>
              <w:r w:rsidRPr="00343615">
                <w:t>28,925,639.85</w:t>
              </w:r>
              <w:r w:rsidRPr="00343615">
                <w:rPr>
                  <w:rFonts w:hint="eastAsia"/>
                </w:rPr>
                <w:t>元，信用证保证金</w:t>
              </w:r>
              <w:r w:rsidRPr="00343615">
                <w:t>229,682,641.55</w:t>
              </w:r>
              <w:r w:rsidRPr="00343615">
                <w:rPr>
                  <w:rFonts w:hint="eastAsia"/>
                </w:rPr>
                <w:t>元，房改基金存款及住房维修基金</w:t>
              </w:r>
              <w:r w:rsidRPr="00343615">
                <w:t>27,906,081.09</w:t>
              </w:r>
              <w:r w:rsidRPr="00343615">
                <w:rPr>
                  <w:rFonts w:hint="eastAsia"/>
                </w:rPr>
                <w:t>元，为购房、购车客户申请按揭提供阶段性担保而缴存的保证金</w:t>
              </w:r>
              <w:r w:rsidRPr="00343615">
                <w:t>49,374,013.47</w:t>
              </w:r>
              <w:r w:rsidRPr="00343615">
                <w:rPr>
                  <w:rFonts w:hint="eastAsia"/>
                </w:rPr>
                <w:t>元，整车赎回保证金2,519,309.95元，工资保证金1,116,500.00元，远期结售汇保证金</w:t>
              </w:r>
              <w:r w:rsidRPr="00343615">
                <w:t>867,201.50</w:t>
              </w:r>
              <w:r w:rsidRPr="00343615">
                <w:rPr>
                  <w:rFonts w:hint="eastAsia"/>
                </w:rPr>
                <w:t>元，信用卡保证金</w:t>
              </w:r>
              <w:r w:rsidRPr="00343615">
                <w:t>50,000.00</w:t>
              </w:r>
              <w:r w:rsidRPr="00343615">
                <w:rPr>
                  <w:rFonts w:hint="eastAsia"/>
                </w:rPr>
                <w:t>元，其他使用受限的货币资金</w:t>
              </w:r>
              <w:r w:rsidRPr="00343615">
                <w:t>800,549.69</w:t>
              </w:r>
              <w:r w:rsidRPr="00343615">
                <w:rPr>
                  <w:rFonts w:hint="eastAsia"/>
                </w:rPr>
                <w:t>元，均使用受限。</w:t>
              </w:r>
            </w:p>
            <w:p w:rsidR="00507A89" w:rsidRPr="00343615" w:rsidRDefault="00507A89" w:rsidP="00507A89">
              <w:pPr>
                <w:ind w:firstLineChars="200" w:firstLine="420"/>
              </w:pPr>
              <w:r w:rsidRPr="00343615">
                <w:rPr>
                  <w:rFonts w:hint="eastAsia"/>
                </w:rPr>
                <w:t>期初银行存款中有103,130,250.00元定期存单用于票据担保质押，有188,141,225.20元系预售房款，均使用受限；其他货币资金中有票据保证金</w:t>
              </w:r>
              <w:r w:rsidRPr="00343615">
                <w:t>618,279,577.70</w:t>
              </w:r>
              <w:r w:rsidRPr="00343615">
                <w:rPr>
                  <w:rFonts w:hint="eastAsia"/>
                </w:rPr>
                <w:t>元，贷款保证金及融资保证金31,972,416.37元，期货合约对应的期货保证金</w:t>
              </w:r>
              <w:r w:rsidRPr="00343615">
                <w:t>128,260,689.88</w:t>
              </w:r>
              <w:r w:rsidRPr="00343615">
                <w:rPr>
                  <w:rFonts w:hint="eastAsia"/>
                </w:rPr>
                <w:t>元，履约保函保证金12,683,956.59元，信用证保证金38,283,151.71元，房改基金存款及住房维修基金20,814,628.06元，为购房和购车客户申请按揭提供阶段性担保而缴存的保证金139,944,917.21元，远期结售汇保证金101,661.00元，信用卡保证金8,823,747.02元，其他使用受限的货币资金426,522.01元，均使用受限。</w:t>
              </w:r>
            </w:p>
            <w:p w:rsidR="00D14D3F" w:rsidRDefault="000827A7" w:rsidP="00D149BE">
              <w:pPr>
                <w:spacing w:line="360" w:lineRule="auto"/>
                <w:ind w:firstLineChars="200" w:firstLine="420"/>
              </w:pPr>
            </w:p>
          </w:sdtContent>
        </w:sdt>
      </w:sdtContent>
    </w:sdt>
    <w:p w:rsidR="00D14D3F" w:rsidRDefault="00D14D3F"/>
    <w:sdt>
      <w:sdtPr>
        <w:rPr>
          <w:rFonts w:ascii="宋体" w:hAnsi="宋体" w:cs="宋体" w:hint="eastAsia"/>
          <w:b w:val="0"/>
          <w:bCs w:val="0"/>
          <w:kern w:val="0"/>
          <w:szCs w:val="21"/>
        </w:rPr>
        <w:tag w:val="_SEC_cbb5e6d5041b434cbee55fb14e7590da"/>
        <w:id w:val="-605342039"/>
        <w:lock w:val="sdtLocked"/>
        <w:placeholder>
          <w:docPart w:val="GBC22222222222222222222222222222"/>
        </w:placeholder>
      </w:sdtPr>
      <w:sdtEndPr>
        <w:rPr>
          <w:rFonts w:cstheme="minorBidi" w:hint="default"/>
          <w:color w:val="FF00FF"/>
        </w:rPr>
      </w:sdtEndPr>
      <w:sdtContent>
        <w:p w:rsidR="00D14D3F" w:rsidRDefault="00EF2D74">
          <w:pPr>
            <w:pStyle w:val="3"/>
            <w:numPr>
              <w:ilvl w:val="0"/>
              <w:numId w:val="21"/>
            </w:numPr>
            <w:tabs>
              <w:tab w:val="left" w:pos="504"/>
            </w:tabs>
            <w:rPr>
              <w:rFonts w:ascii="宋体" w:hAnsi="宋体"/>
              <w:szCs w:val="21"/>
            </w:rPr>
          </w:pPr>
          <w:r>
            <w:rPr>
              <w:rFonts w:ascii="宋体" w:hAnsi="宋体" w:hint="eastAsia"/>
              <w:szCs w:val="21"/>
            </w:rPr>
            <w:t>所有者权益变动表项目注释</w:t>
          </w:r>
        </w:p>
        <w:sdt>
          <w:sdtPr>
            <w:rPr>
              <w:rFonts w:hint="eastAsia"/>
              <w:szCs w:val="21"/>
            </w:rPr>
            <w:alias w:val="所有者权益变动表项目注释"/>
            <w:tag w:val="_GBC_7cf42149de804a8e85166c37d620450d"/>
            <w:id w:val="1398551309"/>
            <w:lock w:val="sdtLocked"/>
            <w:placeholder>
              <w:docPart w:val="GBC22222222222222222222222222222"/>
            </w:placeholder>
          </w:sdtPr>
          <w:sdtContent>
            <w:p w:rsidR="00507A89" w:rsidRPr="00343615" w:rsidRDefault="00507A89" w:rsidP="00E67821">
              <w:pPr>
                <w:pStyle w:val="afc"/>
                <w:spacing w:after="0"/>
                <w:ind w:firstLineChars="200" w:firstLine="420"/>
              </w:pPr>
              <w:r w:rsidRPr="00343615">
                <w:rPr>
                  <w:rFonts w:hint="eastAsia"/>
                </w:rPr>
                <w:t>1. 如本财务报表附注股本之说明，本期实施了吸收合并物产集团，因本公司原受物产集团控制且非暂时性的，故该项合并构成同一控制下企业合并，本公司已按规定对比较数据进行了追溯调整。因追溯调整而对合并所有者权益变动表上年期末余额累计影响数为</w:t>
              </w:r>
              <w:r w:rsidRPr="00343615">
                <w:t>12,147,287,630.04</w:t>
              </w:r>
              <w:r w:rsidRPr="00343615">
                <w:rPr>
                  <w:rFonts w:hint="eastAsia"/>
                </w:rPr>
                <w:t>元，主要系调增其他权益工具</w:t>
              </w:r>
              <w:r w:rsidRPr="00343615">
                <w:t>3,940,000,000.00</w:t>
              </w:r>
              <w:r w:rsidRPr="00343615">
                <w:rPr>
                  <w:rFonts w:hint="eastAsia"/>
                </w:rPr>
                <w:t>元，调增资本公积</w:t>
              </w:r>
              <w:r w:rsidRPr="00343615">
                <w:t>2,975,563,602.73</w:t>
              </w:r>
              <w:r w:rsidRPr="00343615">
                <w:rPr>
                  <w:rFonts w:hint="eastAsia"/>
                </w:rPr>
                <w:t>元，调增库存股</w:t>
              </w:r>
              <w:r w:rsidRPr="00343615">
                <w:t>309,997,543.00</w:t>
              </w:r>
              <w:r w:rsidRPr="00343615">
                <w:rPr>
                  <w:rFonts w:hint="eastAsia"/>
                </w:rPr>
                <w:t>元，调增其他综合收益</w:t>
              </w:r>
              <w:r w:rsidRPr="00343615">
                <w:t>711,361,391.24</w:t>
              </w:r>
              <w:r w:rsidRPr="00343615">
                <w:rPr>
                  <w:rFonts w:hint="eastAsia"/>
                </w:rPr>
                <w:t>元，调增专项储备</w:t>
              </w:r>
              <w:r w:rsidRPr="00343615">
                <w:t>3,565,452.23</w:t>
              </w:r>
              <w:r w:rsidRPr="00343615">
                <w:rPr>
                  <w:rFonts w:hint="eastAsia"/>
                </w:rPr>
                <w:t>元，调增盈余公积</w:t>
              </w:r>
              <w:r w:rsidRPr="00343615">
                <w:t>55,271,889.89</w:t>
              </w:r>
              <w:r w:rsidRPr="00343615">
                <w:rPr>
                  <w:rFonts w:hint="eastAsia"/>
                </w:rPr>
                <w:t>元，调增未分配利润</w:t>
              </w:r>
              <w:r w:rsidRPr="00343615">
                <w:t>1,793,268,448.67</w:t>
              </w:r>
              <w:r w:rsidRPr="00343615">
                <w:rPr>
                  <w:rFonts w:hint="eastAsia"/>
                </w:rPr>
                <w:t>元，合计调增归属于母公司所有者权益</w:t>
              </w:r>
              <w:r w:rsidRPr="00343615">
                <w:t>9,169,033,241.76</w:t>
              </w:r>
              <w:r w:rsidRPr="00343615">
                <w:rPr>
                  <w:rFonts w:hint="eastAsia"/>
                </w:rPr>
                <w:t>元，调增少数股东权益</w:t>
              </w:r>
              <w:r w:rsidRPr="00343615">
                <w:t>2,978,254,388.28</w:t>
              </w:r>
              <w:r w:rsidRPr="00343615">
                <w:rPr>
                  <w:rFonts w:hint="eastAsia"/>
                </w:rPr>
                <w:t>元。因追溯调整而对合并所有者权益变动表上年期初余额累计影响数为</w:t>
              </w:r>
              <w:r w:rsidRPr="00343615">
                <w:t>8,704,208,380.55</w:t>
              </w:r>
              <w:r w:rsidRPr="00343615">
                <w:rPr>
                  <w:rFonts w:hint="eastAsia"/>
                </w:rPr>
                <w:t>元，主要系调增资本公积</w:t>
              </w:r>
              <w:r w:rsidRPr="00343615">
                <w:t>1,396,105,414.02</w:t>
              </w:r>
              <w:r w:rsidRPr="00343615">
                <w:rPr>
                  <w:rFonts w:hint="eastAsia"/>
                </w:rPr>
                <w:t>元，调增库存股</w:t>
              </w:r>
              <w:r w:rsidRPr="00343615">
                <w:t>268,901,652.00</w:t>
              </w:r>
              <w:r w:rsidRPr="00343615">
                <w:rPr>
                  <w:rFonts w:hint="eastAsia"/>
                </w:rPr>
                <w:t>元，调增其他综合收益</w:t>
              </w:r>
              <w:r w:rsidRPr="00343615">
                <w:t>708,907,212.79</w:t>
              </w:r>
              <w:r w:rsidRPr="00343615">
                <w:rPr>
                  <w:rFonts w:hint="eastAsia"/>
                </w:rPr>
                <w:t>元，调增专项储备</w:t>
              </w:r>
              <w:r w:rsidRPr="00343615">
                <w:t>5,331,376.41</w:t>
              </w:r>
              <w:r w:rsidRPr="00343615">
                <w:rPr>
                  <w:rFonts w:hint="eastAsia"/>
                </w:rPr>
                <w:t>元，调增盈余公积</w:t>
              </w:r>
              <w:r w:rsidRPr="00343615">
                <w:t>261,776,603.13</w:t>
              </w:r>
              <w:r w:rsidRPr="00343615">
                <w:rPr>
                  <w:rFonts w:hint="eastAsia"/>
                </w:rPr>
                <w:t>元，调增未分配利润</w:t>
              </w:r>
              <w:r w:rsidRPr="00343615">
                <w:t>2,613,792,804.38</w:t>
              </w:r>
              <w:r w:rsidRPr="00343615">
                <w:rPr>
                  <w:rFonts w:hint="eastAsia"/>
                </w:rPr>
                <w:t>元，合计调增归属于母公司所有者权益</w:t>
              </w:r>
              <w:r w:rsidRPr="00343615">
                <w:t>4,717,011,758.73</w:t>
              </w:r>
              <w:r w:rsidRPr="00343615">
                <w:rPr>
                  <w:rFonts w:hint="eastAsia"/>
                </w:rPr>
                <w:t>元，调增少数股东权益</w:t>
              </w:r>
              <w:r w:rsidRPr="00343615">
                <w:t>3,987,196,621.82</w:t>
              </w:r>
              <w:r w:rsidRPr="00343615">
                <w:rPr>
                  <w:rFonts w:hint="eastAsia"/>
                </w:rPr>
                <w:t>元。</w:t>
              </w:r>
            </w:p>
            <w:p w:rsidR="00F52CE1" w:rsidRPr="00507A89" w:rsidRDefault="00507A89" w:rsidP="00E67821">
              <w:pPr>
                <w:tabs>
                  <w:tab w:val="right" w:pos="7740"/>
                </w:tabs>
                <w:ind w:leftChars="200" w:left="420" w:firstLineChars="200" w:firstLine="420"/>
                <w:outlineLvl w:val="1"/>
              </w:pPr>
              <w:r w:rsidRPr="00343615">
                <w:rPr>
                  <w:rFonts w:hint="eastAsia"/>
                </w:rPr>
                <w:t>2. 如本财务报表附注重要会计政策变更之说明，本公司已按规定对比较数据进行了追溯调整。因追溯调整而对合并所有者权益变动表上年期末余额累计影响数为</w:t>
              </w:r>
              <w:r w:rsidRPr="00343615">
                <w:t>259,244,314.07</w:t>
              </w:r>
              <w:r w:rsidRPr="00343615">
                <w:rPr>
                  <w:rFonts w:hint="eastAsia"/>
                </w:rPr>
                <w:t>元，主要系调增未分配利润</w:t>
              </w:r>
              <w:r w:rsidRPr="00343615">
                <w:t>188,042,058.33</w:t>
              </w:r>
              <w:r w:rsidRPr="00343615">
                <w:rPr>
                  <w:rFonts w:hint="eastAsia"/>
                </w:rPr>
                <w:t>元，调增少数股东权益</w:t>
              </w:r>
              <w:r w:rsidRPr="00343615">
                <w:t>71,202,255.74</w:t>
              </w:r>
              <w:r w:rsidRPr="00343615">
                <w:rPr>
                  <w:rFonts w:hint="eastAsia"/>
                </w:rPr>
                <w:t>元。因追溯调整而对合并所有者权益变动表上年期初余额累计影响数为</w:t>
              </w:r>
              <w:r w:rsidRPr="00343615">
                <w:t>265,364,060.54</w:t>
              </w:r>
              <w:r w:rsidRPr="00343615">
                <w:rPr>
                  <w:rFonts w:hint="eastAsia"/>
                </w:rPr>
                <w:t>元，主要系调增未分配利润</w:t>
              </w:r>
              <w:r w:rsidRPr="00343615">
                <w:t>192,684,845.71</w:t>
              </w:r>
              <w:r w:rsidRPr="00343615">
                <w:rPr>
                  <w:rFonts w:hint="eastAsia"/>
                </w:rPr>
                <w:t>元，调增少数股东权益</w:t>
              </w:r>
              <w:r w:rsidRPr="00343615">
                <w:t>72,679,214.83</w:t>
              </w:r>
              <w:r w:rsidRPr="00343615">
                <w:rPr>
                  <w:rFonts w:hint="eastAsia"/>
                </w:rPr>
                <w:t>元。</w:t>
              </w:r>
            </w:p>
            <w:p w:rsidR="00D14D3F" w:rsidRDefault="000827A7" w:rsidP="00E67821">
              <w:pPr>
                <w:tabs>
                  <w:tab w:val="left" w:pos="10440"/>
                </w:tabs>
                <w:snapToGrid w:val="0"/>
                <w:rPr>
                  <w:color w:val="FF00FF"/>
                  <w:szCs w:val="21"/>
                </w:rPr>
              </w:pPr>
            </w:p>
          </w:sdtContent>
        </w:sdt>
      </w:sdtContent>
    </w:sdt>
    <w:sdt>
      <w:sdtPr>
        <w:rPr>
          <w:rFonts w:ascii="宋体" w:hAnsi="宋体" w:cs="宋体" w:hint="eastAsia"/>
          <w:b w:val="0"/>
          <w:bCs w:val="0"/>
          <w:kern w:val="0"/>
          <w:szCs w:val="21"/>
        </w:rPr>
        <w:alias w:val="所有权或使用权受到限制的资产 "/>
        <w:tag w:val="_SEC_a24445b9d34342ec921f5b1164f97e32"/>
        <w:id w:val="-726914843"/>
        <w:lock w:val="sdtLocked"/>
        <w:placeholder>
          <w:docPart w:val="GBC22222222222222222222222222222"/>
        </w:placeholder>
      </w:sdtPr>
      <w:sdtEndPr>
        <w:rPr>
          <w:szCs w:val="24"/>
        </w:rPr>
      </w:sdtEndPr>
      <w:sdtContent>
        <w:p w:rsidR="004575D1" w:rsidRDefault="004575D1">
          <w:pPr>
            <w:pStyle w:val="3"/>
            <w:numPr>
              <w:ilvl w:val="0"/>
              <w:numId w:val="21"/>
            </w:numPr>
            <w:tabs>
              <w:tab w:val="left" w:pos="504"/>
            </w:tabs>
            <w:rPr>
              <w:rFonts w:ascii="宋体" w:hAnsi="宋体"/>
              <w:szCs w:val="21"/>
            </w:rPr>
          </w:pPr>
          <w:r>
            <w:rPr>
              <w:rFonts w:ascii="宋体" w:hAnsi="宋体" w:hint="eastAsia"/>
              <w:szCs w:val="21"/>
            </w:rPr>
            <w:t>所有权或使用权受到限制的资产</w:t>
          </w:r>
        </w:p>
        <w:sdt>
          <w:sdtPr>
            <w:alias w:val="是否适用：所有权或使用权受到限制的资产"/>
            <w:tag w:val="_GBC_26afe690476a4ece916b86b9b0b7a553"/>
            <w:id w:val="-1241401715"/>
            <w:lock w:val="sdtLocked"/>
          </w:sdtPr>
          <w:sdtContent>
            <w:p w:rsidR="004575D1" w:rsidRDefault="004575D1">
              <w:r>
                <w:fldChar w:fldCharType="begin"/>
              </w:r>
              <w:r w:rsidR="00FA417F">
                <w:instrText xml:space="preserve"> MACROBUTTON  SnrToggleCheckbox √适用 </w:instrText>
              </w:r>
              <w:r>
                <w:fldChar w:fldCharType="end"/>
              </w:r>
              <w:r>
                <w:fldChar w:fldCharType="begin"/>
              </w:r>
              <w:r w:rsidR="00FA417F">
                <w:instrText xml:space="preserve"> MACROBUTTON  SnrToggleCheckbox □不适用 </w:instrText>
              </w:r>
              <w:r>
                <w:fldChar w:fldCharType="end"/>
              </w:r>
            </w:p>
          </w:sdtContent>
        </w:sdt>
        <w:p w:rsidR="004575D1" w:rsidRDefault="004575D1">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所有权或使用权受到限制的资产"/>
              <w:tag w:val="_GBC_f85c8a9066d7492f92dd69fd15879505"/>
              <w:id w:val="963396101"/>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r>
            <w:rPr>
              <w:rFonts w:ascii="宋体" w:hAnsi="宋体" w:hint="eastAsia"/>
              <w:szCs w:val="21"/>
            </w:rPr>
            <w:t xml:space="preserve">  币种：</w:t>
          </w:r>
          <w:sdt>
            <w:sdtPr>
              <w:rPr>
                <w:rFonts w:ascii="宋体" w:hAnsi="宋体" w:hint="eastAsia"/>
                <w:szCs w:val="21"/>
              </w:rPr>
              <w:alias w:val="币种：财务附注：所有权或使用权受到限制的资产"/>
              <w:tag w:val="_GBC_800db9e7b18c47a3878baf2b0e8cca41"/>
              <w:id w:val="425773504"/>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宋体" w:hAnsi="宋体"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479"/>
            <w:gridCol w:w="3358"/>
            <w:gridCol w:w="2970"/>
          </w:tblGrid>
          <w:tr w:rsidR="004575D1" w:rsidTr="00DF7621">
            <w:tc>
              <w:tcPr>
                <w:tcW w:w="1774"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jc w:val="center"/>
                  <w:rPr>
                    <w:szCs w:val="21"/>
                  </w:rPr>
                </w:pPr>
                <w:r>
                  <w:rPr>
                    <w:rFonts w:hint="eastAsia"/>
                    <w:szCs w:val="21"/>
                  </w:rPr>
                  <w:t>项目</w:t>
                </w:r>
              </w:p>
            </w:tc>
            <w:tc>
              <w:tcPr>
                <w:tcW w:w="1712"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jc w:val="center"/>
                  <w:rPr>
                    <w:szCs w:val="21"/>
                  </w:rPr>
                </w:pPr>
                <w:r>
                  <w:rPr>
                    <w:rFonts w:hint="eastAsia"/>
                    <w:szCs w:val="21"/>
                  </w:rPr>
                  <w:t>期末账面价值</w:t>
                </w:r>
              </w:p>
            </w:tc>
            <w:tc>
              <w:tcPr>
                <w:tcW w:w="1514"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jc w:val="center"/>
                  <w:rPr>
                    <w:szCs w:val="21"/>
                  </w:rPr>
                </w:pPr>
                <w:r>
                  <w:rPr>
                    <w:rFonts w:hint="eastAsia"/>
                    <w:szCs w:val="21"/>
                  </w:rPr>
                  <w:t>受限原因</w:t>
                </w:r>
              </w:p>
            </w:tc>
          </w:tr>
          <w:tr w:rsidR="004575D1" w:rsidTr="00DF7621">
            <w:tc>
              <w:tcPr>
                <w:tcW w:w="1774"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rPr>
                    <w:szCs w:val="21"/>
                  </w:rPr>
                </w:pPr>
                <w:r>
                  <w:rPr>
                    <w:rFonts w:hint="eastAsia"/>
                    <w:szCs w:val="21"/>
                  </w:rPr>
                  <w:t>货币资金</w:t>
                </w:r>
              </w:p>
            </w:tc>
            <w:sdt>
              <w:sdtPr>
                <w:rPr>
                  <w:szCs w:val="21"/>
                </w:rPr>
                <w:alias w:val="所有权或使用权受到限制的资产中货币资金金额"/>
                <w:tag w:val="_GBC_fe6cb48e51064fd49cc7bc14a0ece833"/>
                <w:id w:val="553121287"/>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jc w:val="right"/>
                      <w:rPr>
                        <w:szCs w:val="21"/>
                      </w:rPr>
                    </w:pPr>
                    <w:r>
                      <w:rPr>
                        <w:szCs w:val="21"/>
                      </w:rPr>
                      <w:t>5,467,345,640.00</w:t>
                    </w:r>
                  </w:p>
                </w:tc>
              </w:sdtContent>
            </w:sdt>
            <w:sdt>
              <w:sdtPr>
                <w:rPr>
                  <w:szCs w:val="21"/>
                </w:rPr>
                <w:alias w:val="所有权或使用权受到限制的资产中货币资金受限原因"/>
                <w:tag w:val="_GBC_03f5183fc4b54fc69d7c3a3e514e3536"/>
                <w:id w:val="-618376001"/>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rPr>
                        <w:szCs w:val="21"/>
                      </w:rPr>
                    </w:pPr>
                    <w:r>
                      <w:rPr>
                        <w:rFonts w:hint="eastAsia"/>
                        <w:szCs w:val="21"/>
                      </w:rPr>
                      <w:t>定期存单质押</w:t>
                    </w:r>
                    <w:r>
                      <w:rPr>
                        <w:szCs w:val="21"/>
                      </w:rPr>
                      <w:t>/预售房款受监管/各类保证金等</w:t>
                    </w:r>
                  </w:p>
                </w:tc>
              </w:sdtContent>
            </w:sdt>
          </w:tr>
          <w:tr w:rsidR="004575D1" w:rsidTr="00DF7621">
            <w:tc>
              <w:tcPr>
                <w:tcW w:w="1774"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rPr>
                    <w:szCs w:val="21"/>
                  </w:rPr>
                </w:pPr>
                <w:r>
                  <w:rPr>
                    <w:rFonts w:hint="eastAsia"/>
                    <w:szCs w:val="21"/>
                  </w:rPr>
                  <w:t>应收票据</w:t>
                </w:r>
              </w:p>
            </w:tc>
            <w:sdt>
              <w:sdtPr>
                <w:rPr>
                  <w:szCs w:val="21"/>
                </w:rPr>
                <w:alias w:val="所有权或使用权受到限制的资产中应收票据金额"/>
                <w:tag w:val="_GBC_24283a28821347bfab40e23735c61a9a"/>
                <w:id w:val="1843281771"/>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jc w:val="right"/>
                      <w:rPr>
                        <w:szCs w:val="21"/>
                      </w:rPr>
                    </w:pPr>
                    <w:r>
                      <w:rPr>
                        <w:szCs w:val="21"/>
                      </w:rPr>
                      <w:t>425,469,055.90</w:t>
                    </w:r>
                  </w:p>
                </w:tc>
              </w:sdtContent>
            </w:sdt>
            <w:sdt>
              <w:sdtPr>
                <w:rPr>
                  <w:szCs w:val="21"/>
                </w:rPr>
                <w:alias w:val="所有权或使用权受到限制的资产中应收票据受限原因"/>
                <w:tag w:val="_GBC_9721c9ff4641461e8d8532fd7565e01f"/>
                <w:id w:val="1048488201"/>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rPr>
                        <w:szCs w:val="21"/>
                      </w:rPr>
                    </w:pPr>
                    <w:r>
                      <w:rPr>
                        <w:rFonts w:hint="eastAsia"/>
                        <w:szCs w:val="21"/>
                      </w:rPr>
                      <w:t>质押物</w:t>
                    </w:r>
                  </w:p>
                </w:tc>
              </w:sdtContent>
            </w:sdt>
          </w:tr>
          <w:tr w:rsidR="004575D1" w:rsidTr="00DF7621">
            <w:tc>
              <w:tcPr>
                <w:tcW w:w="1774"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rPr>
                    <w:szCs w:val="21"/>
                  </w:rPr>
                </w:pPr>
                <w:r>
                  <w:rPr>
                    <w:rFonts w:hint="eastAsia"/>
                    <w:szCs w:val="21"/>
                  </w:rPr>
                  <w:t>存货</w:t>
                </w:r>
              </w:p>
            </w:tc>
            <w:sdt>
              <w:sdtPr>
                <w:rPr>
                  <w:szCs w:val="21"/>
                </w:rPr>
                <w:alias w:val="所有权或使用权受到限制的资产中存货金额"/>
                <w:tag w:val="_GBC_125871ef728247ca99cf3f729fed7052"/>
                <w:id w:val="275843591"/>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jc w:val="right"/>
                      <w:rPr>
                        <w:szCs w:val="21"/>
                      </w:rPr>
                    </w:pPr>
                    <w:r>
                      <w:rPr>
                        <w:szCs w:val="21"/>
                      </w:rPr>
                      <w:t>777,115,477.24</w:t>
                    </w:r>
                  </w:p>
                </w:tc>
              </w:sdtContent>
            </w:sdt>
            <w:sdt>
              <w:sdtPr>
                <w:rPr>
                  <w:szCs w:val="21"/>
                </w:rPr>
                <w:alias w:val="所有权或使用权受到限制的资产中存货受限原因"/>
                <w:tag w:val="_GBC_74d848d9128841df86625dabbffd4112"/>
                <w:id w:val="-276099540"/>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rPr>
                        <w:szCs w:val="21"/>
                      </w:rPr>
                    </w:pPr>
                    <w:r>
                      <w:rPr>
                        <w:rFonts w:hint="eastAsia"/>
                        <w:szCs w:val="21"/>
                      </w:rPr>
                      <w:t>汽车合格证质押</w:t>
                    </w:r>
                    <w:r>
                      <w:rPr>
                        <w:szCs w:val="21"/>
                      </w:rPr>
                      <w:t>/房产抵押</w:t>
                    </w:r>
                  </w:p>
                </w:tc>
              </w:sdtContent>
            </w:sdt>
          </w:tr>
          <w:tr w:rsidR="004575D1" w:rsidTr="00DF7621">
            <w:tc>
              <w:tcPr>
                <w:tcW w:w="1774"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rPr>
                    <w:szCs w:val="21"/>
                  </w:rPr>
                </w:pPr>
                <w:r>
                  <w:rPr>
                    <w:rFonts w:hint="eastAsia"/>
                    <w:szCs w:val="21"/>
                  </w:rPr>
                  <w:t>固定资产</w:t>
                </w:r>
              </w:p>
            </w:tc>
            <w:sdt>
              <w:sdtPr>
                <w:rPr>
                  <w:szCs w:val="21"/>
                </w:rPr>
                <w:alias w:val="所有权或使用权受到限制的资产中固定资产金额"/>
                <w:tag w:val="_GBC_a0296c33bbbd4e699c2f4f3f2ba98368"/>
                <w:id w:val="183869780"/>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jc w:val="right"/>
                      <w:rPr>
                        <w:szCs w:val="21"/>
                      </w:rPr>
                    </w:pPr>
                    <w:r>
                      <w:rPr>
                        <w:szCs w:val="21"/>
                      </w:rPr>
                      <w:t>636,723,292.60</w:t>
                    </w:r>
                  </w:p>
                </w:tc>
              </w:sdtContent>
            </w:sdt>
            <w:sdt>
              <w:sdtPr>
                <w:rPr>
                  <w:szCs w:val="21"/>
                </w:rPr>
                <w:alias w:val="所有权或使用权受到限制的资产中固定资产受限原因"/>
                <w:tag w:val="_GBC_019f633707824867a33efeab17f52996"/>
                <w:id w:val="1895691243"/>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rPr>
                        <w:szCs w:val="21"/>
                      </w:rPr>
                    </w:pPr>
                    <w:r>
                      <w:rPr>
                        <w:rFonts w:hint="eastAsia"/>
                        <w:szCs w:val="21"/>
                      </w:rPr>
                      <w:t>抵押物</w:t>
                    </w:r>
                  </w:p>
                </w:tc>
              </w:sdtContent>
            </w:sdt>
          </w:tr>
          <w:tr w:rsidR="004575D1" w:rsidTr="00DF7621">
            <w:tc>
              <w:tcPr>
                <w:tcW w:w="1774"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rPr>
                    <w:szCs w:val="21"/>
                  </w:rPr>
                </w:pPr>
                <w:r>
                  <w:rPr>
                    <w:rFonts w:hint="eastAsia"/>
                    <w:szCs w:val="21"/>
                  </w:rPr>
                  <w:t>无形资产</w:t>
                </w:r>
              </w:p>
            </w:tc>
            <w:sdt>
              <w:sdtPr>
                <w:rPr>
                  <w:szCs w:val="21"/>
                </w:rPr>
                <w:alias w:val="所有权或使用权受到限制的资产中无形资产金额"/>
                <w:tag w:val="_GBC_034f8676c59e40fcba725a417373dfc0"/>
                <w:id w:val="-106586332"/>
                <w:lock w:val="sdtLocked"/>
              </w:sdtPr>
              <w:sdtContent>
                <w:tc>
                  <w:tcPr>
                    <w:tcW w:w="1712"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jc w:val="right"/>
                      <w:rPr>
                        <w:szCs w:val="21"/>
                      </w:rPr>
                    </w:pPr>
                    <w:r>
                      <w:rPr>
                        <w:szCs w:val="21"/>
                      </w:rPr>
                      <w:t>376,614,263.53</w:t>
                    </w:r>
                  </w:p>
                </w:tc>
              </w:sdtContent>
            </w:sdt>
            <w:sdt>
              <w:sdtPr>
                <w:rPr>
                  <w:szCs w:val="21"/>
                </w:rPr>
                <w:alias w:val="所有权或使用权受到限制的资产中无形资产受限原因"/>
                <w:tag w:val="_GBC_adc4d4dede4443f28ff7efff92a28765"/>
                <w:id w:val="2022429930"/>
                <w:lock w:val="sdtLocked"/>
              </w:sdtPr>
              <w:sdtContent>
                <w:tc>
                  <w:tcPr>
                    <w:tcW w:w="1514" w:type="pct"/>
                    <w:tcBorders>
                      <w:top w:val="single" w:sz="4" w:space="0" w:color="auto"/>
                      <w:left w:val="single" w:sz="4" w:space="0" w:color="auto"/>
                      <w:bottom w:val="single" w:sz="4" w:space="0" w:color="auto"/>
                      <w:right w:val="single" w:sz="4" w:space="0" w:color="auto"/>
                    </w:tcBorders>
                    <w:shd w:val="clear" w:color="auto" w:fill="auto"/>
                  </w:tcPr>
                  <w:p w:rsidR="004575D1" w:rsidRDefault="004575D1" w:rsidP="00DF7621">
                    <w:pPr>
                      <w:rPr>
                        <w:szCs w:val="21"/>
                      </w:rPr>
                    </w:pPr>
                    <w:r>
                      <w:rPr>
                        <w:rFonts w:hint="eastAsia"/>
                        <w:szCs w:val="21"/>
                      </w:rPr>
                      <w:t>抵押物</w:t>
                    </w:r>
                  </w:p>
                </w:tc>
              </w:sdtContent>
            </w:sdt>
          </w:tr>
          <w:sdt>
            <w:sdtPr>
              <w:rPr>
                <w:szCs w:val="21"/>
              </w:rPr>
              <w:alias w:val="所有权或使用权受到限制的资产明细"/>
              <w:tag w:val="_TUP_2611649848044ffcb20c280dc5a2aa1b"/>
              <w:id w:val="-1613507180"/>
              <w:lock w:val="sdtLocked"/>
            </w:sdtPr>
            <w:sdtEndPr>
              <w:rPr>
                <w:rFonts w:hint="eastAsia"/>
              </w:rPr>
            </w:sdtEndPr>
            <w:sdtContent>
              <w:tr w:rsidR="004575D1" w:rsidTr="00DF7621">
                <w:sdt>
                  <w:sdtPr>
                    <w:rPr>
                      <w:szCs w:val="21"/>
                    </w:rPr>
                    <w:alias w:val="所有权或使用权受到限制的资产明细-项目名称"/>
                    <w:tag w:val="_GBC_88fae849bff240c6804893d541d6ab6d"/>
                    <w:id w:val="-738331555"/>
                    <w:lock w:val="sdtLocked"/>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4575D1" w:rsidRDefault="004575D1" w:rsidP="00DF7621">
                        <w:pPr>
                          <w:rPr>
                            <w:szCs w:val="21"/>
                          </w:rPr>
                        </w:pPr>
                        <w:r>
                          <w:rPr>
                            <w:rFonts w:hint="eastAsia"/>
                            <w:szCs w:val="21"/>
                          </w:rPr>
                          <w:t>应收账款</w:t>
                        </w:r>
                      </w:p>
                    </w:tc>
                  </w:sdtContent>
                </w:sdt>
                <w:sdt>
                  <w:sdtPr>
                    <w:rPr>
                      <w:szCs w:val="21"/>
                    </w:rPr>
                    <w:alias w:val="所有权或使用权受到限制的资产明细-金额"/>
                    <w:tag w:val="_GBC_e164c4b8480d486282ee8f550bc37239"/>
                    <w:id w:val="204538945"/>
                    <w:lock w:val="sdtLocked"/>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4575D1" w:rsidRDefault="004575D1" w:rsidP="00DF7621">
                        <w:pPr>
                          <w:jc w:val="right"/>
                          <w:rPr>
                            <w:szCs w:val="21"/>
                          </w:rPr>
                        </w:pPr>
                        <w:r>
                          <w:rPr>
                            <w:szCs w:val="21"/>
                          </w:rPr>
                          <w:t>365,865,281.61</w:t>
                        </w:r>
                      </w:p>
                    </w:tc>
                  </w:sdtContent>
                </w:sdt>
                <w:sdt>
                  <w:sdtPr>
                    <w:rPr>
                      <w:szCs w:val="21"/>
                    </w:rPr>
                    <w:alias w:val="所有权或使用权受到限制的资产明细-受限原因"/>
                    <w:tag w:val="_GBC_c8f848c7171c492a9f087729c9a82002"/>
                    <w:id w:val="2059360652"/>
                    <w:lock w:val="sdtLocked"/>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4575D1" w:rsidRDefault="004575D1" w:rsidP="00DF7621">
                        <w:pPr>
                          <w:rPr>
                            <w:szCs w:val="21"/>
                          </w:rPr>
                        </w:pPr>
                        <w:r>
                          <w:rPr>
                            <w:rFonts w:hint="eastAsia"/>
                            <w:szCs w:val="21"/>
                          </w:rPr>
                          <w:t>借款质押物</w:t>
                        </w:r>
                      </w:p>
                    </w:tc>
                  </w:sdtContent>
                </w:sdt>
              </w:tr>
            </w:sdtContent>
          </w:sdt>
          <w:sdt>
            <w:sdtPr>
              <w:rPr>
                <w:szCs w:val="21"/>
              </w:rPr>
              <w:alias w:val="所有权或使用权受到限制的资产明细"/>
              <w:tag w:val="_TUP_2611649848044ffcb20c280dc5a2aa1b"/>
              <w:id w:val="1214546514"/>
              <w:lock w:val="sdtLocked"/>
            </w:sdtPr>
            <w:sdtEndPr>
              <w:rPr>
                <w:rFonts w:hint="eastAsia"/>
              </w:rPr>
            </w:sdtEndPr>
            <w:sdtContent>
              <w:tr w:rsidR="004575D1" w:rsidTr="00DF7621">
                <w:sdt>
                  <w:sdtPr>
                    <w:rPr>
                      <w:szCs w:val="21"/>
                    </w:rPr>
                    <w:alias w:val="所有权或使用权受到限制的资产明细-项目名称"/>
                    <w:tag w:val="_GBC_88fae849bff240c6804893d541d6ab6d"/>
                    <w:id w:val="-265460319"/>
                    <w:lock w:val="sdtLocked"/>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4575D1" w:rsidRDefault="004575D1" w:rsidP="00DF7621">
                        <w:pPr>
                          <w:rPr>
                            <w:szCs w:val="21"/>
                          </w:rPr>
                        </w:pPr>
                        <w:r>
                          <w:rPr>
                            <w:rFonts w:hint="eastAsia"/>
                            <w:szCs w:val="21"/>
                          </w:rPr>
                          <w:t>长期应收款</w:t>
                        </w:r>
                      </w:p>
                    </w:tc>
                  </w:sdtContent>
                </w:sdt>
                <w:sdt>
                  <w:sdtPr>
                    <w:rPr>
                      <w:szCs w:val="21"/>
                    </w:rPr>
                    <w:alias w:val="所有权或使用权受到限制的资产明细-金额"/>
                    <w:tag w:val="_GBC_e164c4b8480d486282ee8f550bc37239"/>
                    <w:id w:val="889149796"/>
                    <w:lock w:val="sdtLocked"/>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4575D1" w:rsidRDefault="004575D1" w:rsidP="00DF7621">
                        <w:pPr>
                          <w:jc w:val="right"/>
                          <w:rPr>
                            <w:szCs w:val="21"/>
                          </w:rPr>
                        </w:pPr>
                        <w:r>
                          <w:rPr>
                            <w:szCs w:val="21"/>
                          </w:rPr>
                          <w:t>127,750,000.00</w:t>
                        </w:r>
                      </w:p>
                    </w:tc>
                  </w:sdtContent>
                </w:sdt>
                <w:sdt>
                  <w:sdtPr>
                    <w:rPr>
                      <w:szCs w:val="21"/>
                    </w:rPr>
                    <w:alias w:val="所有权或使用权受到限制的资产明细-受限原因"/>
                    <w:tag w:val="_GBC_c8f848c7171c492a9f087729c9a82002"/>
                    <w:id w:val="-1464962089"/>
                    <w:lock w:val="sdtLocked"/>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4575D1" w:rsidRDefault="004575D1" w:rsidP="00DF7621">
                        <w:pPr>
                          <w:rPr>
                            <w:szCs w:val="21"/>
                          </w:rPr>
                        </w:pPr>
                        <w:r>
                          <w:rPr>
                            <w:rFonts w:hint="eastAsia"/>
                            <w:szCs w:val="21"/>
                          </w:rPr>
                          <w:t>借款质押物</w:t>
                        </w:r>
                      </w:p>
                    </w:tc>
                  </w:sdtContent>
                </w:sdt>
              </w:tr>
            </w:sdtContent>
          </w:sdt>
          <w:sdt>
            <w:sdtPr>
              <w:rPr>
                <w:szCs w:val="21"/>
              </w:rPr>
              <w:alias w:val="所有权或使用权受到限制的资产明细"/>
              <w:tag w:val="_TUP_2611649848044ffcb20c280dc5a2aa1b"/>
              <w:id w:val="545566413"/>
              <w:lock w:val="sdtLocked"/>
            </w:sdtPr>
            <w:sdtEndPr>
              <w:rPr>
                <w:rFonts w:hint="eastAsia"/>
              </w:rPr>
            </w:sdtEndPr>
            <w:sdtContent>
              <w:tr w:rsidR="004575D1" w:rsidTr="00DF7621">
                <w:sdt>
                  <w:sdtPr>
                    <w:rPr>
                      <w:szCs w:val="21"/>
                    </w:rPr>
                    <w:alias w:val="所有权或使用权受到限制的资产明细-项目名称"/>
                    <w:tag w:val="_GBC_88fae849bff240c6804893d541d6ab6d"/>
                    <w:id w:val="1059289555"/>
                    <w:lock w:val="sdtLocked"/>
                  </w:sdtPr>
                  <w:sdtContent>
                    <w:tc>
                      <w:tcPr>
                        <w:tcW w:w="1774" w:type="pct"/>
                        <w:tcBorders>
                          <w:top w:val="single" w:sz="6" w:space="0" w:color="auto"/>
                          <w:left w:val="single" w:sz="6" w:space="0" w:color="auto"/>
                          <w:bottom w:val="single" w:sz="4" w:space="0" w:color="auto"/>
                          <w:right w:val="single" w:sz="6" w:space="0" w:color="auto"/>
                        </w:tcBorders>
                        <w:shd w:val="clear" w:color="auto" w:fill="auto"/>
                      </w:tcPr>
                      <w:p w:rsidR="004575D1" w:rsidRDefault="004575D1" w:rsidP="00DF7621">
                        <w:pPr>
                          <w:rPr>
                            <w:szCs w:val="21"/>
                          </w:rPr>
                        </w:pPr>
                        <w:r>
                          <w:rPr>
                            <w:rFonts w:hint="eastAsia"/>
                            <w:szCs w:val="21"/>
                          </w:rPr>
                          <w:t>投资性房地产</w:t>
                        </w:r>
                      </w:p>
                    </w:tc>
                  </w:sdtContent>
                </w:sdt>
                <w:sdt>
                  <w:sdtPr>
                    <w:rPr>
                      <w:szCs w:val="21"/>
                    </w:rPr>
                    <w:alias w:val="所有权或使用权受到限制的资产明细-金额"/>
                    <w:tag w:val="_GBC_e164c4b8480d486282ee8f550bc37239"/>
                    <w:id w:val="-641577344"/>
                    <w:lock w:val="sdtLocked"/>
                  </w:sdtPr>
                  <w:sdtContent>
                    <w:tc>
                      <w:tcPr>
                        <w:tcW w:w="1712" w:type="pct"/>
                        <w:tcBorders>
                          <w:top w:val="single" w:sz="6" w:space="0" w:color="auto"/>
                          <w:left w:val="single" w:sz="6" w:space="0" w:color="auto"/>
                          <w:bottom w:val="single" w:sz="6" w:space="0" w:color="auto"/>
                          <w:right w:val="single" w:sz="6" w:space="0" w:color="auto"/>
                        </w:tcBorders>
                        <w:shd w:val="clear" w:color="auto" w:fill="auto"/>
                      </w:tcPr>
                      <w:p w:rsidR="004575D1" w:rsidRDefault="004575D1" w:rsidP="00DF7621">
                        <w:pPr>
                          <w:jc w:val="right"/>
                          <w:rPr>
                            <w:szCs w:val="21"/>
                          </w:rPr>
                        </w:pPr>
                        <w:r>
                          <w:rPr>
                            <w:szCs w:val="21"/>
                          </w:rPr>
                          <w:t>1,222,935,278.81</w:t>
                        </w:r>
                      </w:p>
                    </w:tc>
                  </w:sdtContent>
                </w:sdt>
                <w:sdt>
                  <w:sdtPr>
                    <w:rPr>
                      <w:szCs w:val="21"/>
                    </w:rPr>
                    <w:alias w:val="所有权或使用权受到限制的资产明细-受限原因"/>
                    <w:tag w:val="_GBC_c8f848c7171c492a9f087729c9a82002"/>
                    <w:id w:val="-656987111"/>
                    <w:lock w:val="sdtLocked"/>
                  </w:sdtPr>
                  <w:sdtContent>
                    <w:tc>
                      <w:tcPr>
                        <w:tcW w:w="1514" w:type="pct"/>
                        <w:tcBorders>
                          <w:top w:val="single" w:sz="6" w:space="0" w:color="auto"/>
                          <w:left w:val="single" w:sz="6" w:space="0" w:color="auto"/>
                          <w:bottom w:val="single" w:sz="6" w:space="0" w:color="auto"/>
                          <w:right w:val="single" w:sz="6" w:space="0" w:color="auto"/>
                        </w:tcBorders>
                        <w:shd w:val="clear" w:color="auto" w:fill="auto"/>
                      </w:tcPr>
                      <w:p w:rsidR="004575D1" w:rsidRDefault="004575D1" w:rsidP="00DF7621">
                        <w:pPr>
                          <w:rPr>
                            <w:szCs w:val="21"/>
                          </w:rPr>
                        </w:pPr>
                        <w:r>
                          <w:rPr>
                            <w:rFonts w:hint="eastAsia"/>
                            <w:szCs w:val="21"/>
                          </w:rPr>
                          <w:t>抵押物</w:t>
                        </w:r>
                      </w:p>
                    </w:tc>
                  </w:sdtContent>
                </w:sdt>
              </w:tr>
            </w:sdtContent>
          </w:sdt>
          <w:tr w:rsidR="004575D1" w:rsidTr="00DF7621">
            <w:tc>
              <w:tcPr>
                <w:tcW w:w="1774" w:type="pct"/>
                <w:tcBorders>
                  <w:top w:val="single" w:sz="4" w:space="0" w:color="auto"/>
                  <w:left w:val="single" w:sz="4" w:space="0" w:color="auto"/>
                  <w:bottom w:val="single" w:sz="4" w:space="0" w:color="auto"/>
                  <w:right w:val="single" w:sz="4" w:space="0" w:color="auto"/>
                </w:tcBorders>
                <w:shd w:val="clear" w:color="auto" w:fill="auto"/>
                <w:vAlign w:val="center"/>
              </w:tcPr>
              <w:p w:rsidR="004575D1" w:rsidRDefault="004575D1" w:rsidP="00DF7621">
                <w:pPr>
                  <w:jc w:val="center"/>
                  <w:rPr>
                    <w:szCs w:val="21"/>
                  </w:rPr>
                </w:pPr>
                <w:r>
                  <w:rPr>
                    <w:rFonts w:hint="eastAsia"/>
                    <w:szCs w:val="21"/>
                  </w:rPr>
                  <w:t>合计</w:t>
                </w:r>
              </w:p>
            </w:tc>
            <w:sdt>
              <w:sdtPr>
                <w:rPr>
                  <w:color w:val="000000" w:themeColor="text1"/>
                  <w:szCs w:val="21"/>
                </w:rPr>
                <w:alias w:val="所有权或使用权受到限制的资产"/>
                <w:tag w:val="_GBC_e6bbc6e9e40f483aa4c4e9747158ded9"/>
                <w:id w:val="1611935865"/>
                <w:lock w:val="sdtLocked"/>
              </w:sdtPr>
              <w:sdtContent>
                <w:tc>
                  <w:tcPr>
                    <w:tcW w:w="1712" w:type="pct"/>
                    <w:tcBorders>
                      <w:top w:val="single" w:sz="6" w:space="0" w:color="auto"/>
                      <w:left w:val="single" w:sz="4" w:space="0" w:color="auto"/>
                      <w:bottom w:val="single" w:sz="6" w:space="0" w:color="auto"/>
                      <w:right w:val="single" w:sz="4" w:space="0" w:color="auto"/>
                    </w:tcBorders>
                    <w:shd w:val="clear" w:color="auto" w:fill="auto"/>
                  </w:tcPr>
                  <w:p w:rsidR="004575D1" w:rsidRPr="00507A89" w:rsidRDefault="00507A89" w:rsidP="00507A89">
                    <w:pPr>
                      <w:jc w:val="right"/>
                      <w:rPr>
                        <w:color w:val="000000" w:themeColor="text1"/>
                        <w:szCs w:val="21"/>
                      </w:rPr>
                    </w:pPr>
                    <w:r w:rsidRPr="00343615">
                      <w:fldChar w:fldCharType="begin"/>
                    </w:r>
                    <w:r w:rsidRPr="00343615">
                      <w:instrText xml:space="preserve"> </w:instrText>
                    </w:r>
                    <w:r w:rsidRPr="00343615">
                      <w:rPr>
                        <w:rFonts w:hint="eastAsia"/>
                      </w:rPr>
                      <w:instrText>=SUM(ABOVE)</w:instrText>
                    </w:r>
                    <w:r w:rsidRPr="00343615">
                      <w:instrText xml:space="preserve"> </w:instrText>
                    </w:r>
                    <w:r w:rsidRPr="00343615">
                      <w:fldChar w:fldCharType="separate"/>
                    </w:r>
                    <w:r w:rsidRPr="00343615">
                      <w:rPr>
                        <w:noProof/>
                      </w:rPr>
                      <w:t>9,399,818,289.69</w:t>
                    </w:r>
                    <w:r w:rsidRPr="00343615">
                      <w:fldChar w:fldCharType="end"/>
                    </w:r>
                  </w:p>
                </w:tc>
              </w:sdtContent>
            </w:sdt>
            <w:tc>
              <w:tcPr>
                <w:tcW w:w="1514" w:type="pct"/>
                <w:tcBorders>
                  <w:top w:val="single" w:sz="6" w:space="0" w:color="auto"/>
                  <w:left w:val="single" w:sz="4" w:space="0" w:color="auto"/>
                  <w:bottom w:val="single" w:sz="6" w:space="0" w:color="auto"/>
                  <w:right w:val="single" w:sz="4" w:space="0" w:color="auto"/>
                </w:tcBorders>
                <w:shd w:val="clear" w:color="auto" w:fill="auto"/>
              </w:tcPr>
              <w:p w:rsidR="004575D1" w:rsidRPr="00507A89" w:rsidRDefault="004575D1" w:rsidP="00DF7621">
                <w:pPr>
                  <w:jc w:val="center"/>
                  <w:rPr>
                    <w:color w:val="000000" w:themeColor="text1"/>
                    <w:szCs w:val="21"/>
                  </w:rPr>
                </w:pPr>
                <w:r w:rsidRPr="00507A89">
                  <w:rPr>
                    <w:rFonts w:hint="eastAsia"/>
                    <w:color w:val="000000" w:themeColor="text1"/>
                    <w:szCs w:val="21"/>
                  </w:rPr>
                  <w:t>/</w:t>
                </w:r>
              </w:p>
            </w:tc>
          </w:tr>
        </w:tbl>
        <w:p w:rsidR="004575D1" w:rsidRDefault="004575D1"/>
        <w:p w:rsidR="00D14D3F" w:rsidRPr="004575D1" w:rsidRDefault="000827A7" w:rsidP="004575D1"/>
      </w:sdtContent>
    </w:sdt>
    <w:sdt>
      <w:sdtPr>
        <w:rPr>
          <w:rFonts w:ascii="宋体" w:hAnsi="宋体" w:cs="宋体" w:hint="eastAsia"/>
          <w:b w:val="0"/>
          <w:bCs w:val="0"/>
          <w:kern w:val="0"/>
          <w:szCs w:val="21"/>
        </w:rPr>
        <w:alias w:val="外币货币性项目"/>
        <w:tag w:val="_SEC_d0d3f1cb74c546a2a03e13993b313207"/>
        <w:id w:val="-149910449"/>
        <w:lock w:val="sdtLocked"/>
        <w:placeholder>
          <w:docPart w:val="GBC22222222222222222222222222222"/>
        </w:placeholder>
      </w:sdtPr>
      <w:sdtEndPr>
        <w:rPr>
          <w:rFonts w:hint="default"/>
          <w:szCs w:val="24"/>
        </w:rPr>
      </w:sdtEndPr>
      <w:sdtContent>
        <w:p w:rsidR="006B447E" w:rsidRDefault="006B447E">
          <w:pPr>
            <w:pStyle w:val="3"/>
            <w:numPr>
              <w:ilvl w:val="0"/>
              <w:numId w:val="21"/>
            </w:numPr>
            <w:tabs>
              <w:tab w:val="left" w:pos="504"/>
            </w:tabs>
            <w:rPr>
              <w:rFonts w:ascii="宋体" w:hAnsi="宋体"/>
              <w:szCs w:val="21"/>
            </w:rPr>
          </w:pPr>
          <w:r>
            <w:rPr>
              <w:rFonts w:ascii="宋体" w:hAnsi="宋体" w:hint="eastAsia"/>
              <w:szCs w:val="21"/>
            </w:rPr>
            <w:t>外币货币性项目</w:t>
          </w:r>
        </w:p>
        <w:sdt>
          <w:sdtPr>
            <w:alias w:val="是否适用：外币货币性项目"/>
            <w:tag w:val="_GBC_e132fe92f5324eff854c4fc02927aa06"/>
            <w:id w:val="1459141646"/>
            <w:lock w:val="sdtContentLocked"/>
          </w:sdtPr>
          <w:sdtContent>
            <w:p w:rsidR="006B447E" w:rsidRDefault="006B447E">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6B447E" w:rsidRDefault="006B447E">
          <w:pPr>
            <w:pStyle w:val="a9"/>
            <w:numPr>
              <w:ilvl w:val="0"/>
              <w:numId w:val="80"/>
            </w:numPr>
            <w:tabs>
              <w:tab w:val="left" w:pos="700"/>
            </w:tabs>
            <w:spacing w:before="60" w:after="60"/>
            <w:ind w:firstLineChars="0"/>
            <w:jc w:val="left"/>
            <w:rPr>
              <w:rFonts w:ascii="宋体" w:hAnsi="宋体"/>
              <w:szCs w:val="21"/>
            </w:rPr>
          </w:pPr>
          <w:r>
            <w:rPr>
              <w:rStyle w:val="4Char"/>
              <w:rFonts w:ascii="宋体" w:hAnsi="宋体" w:hint="eastAsia"/>
              <w:szCs w:val="21"/>
            </w:rPr>
            <w:t>外币货币性项目</w:t>
          </w:r>
          <w:r>
            <w:rPr>
              <w:rFonts w:ascii="宋体" w:hAnsi="宋体" w:hint="eastAsia"/>
              <w:szCs w:val="21"/>
            </w:rPr>
            <w:t>：</w:t>
          </w:r>
        </w:p>
        <w:p w:rsidR="006B447E" w:rsidRDefault="006B447E">
          <w:pPr>
            <w:pStyle w:val="a9"/>
            <w:ind w:firstLineChars="0" w:firstLine="0"/>
            <w:jc w:val="right"/>
            <w:rPr>
              <w:rFonts w:ascii="宋体" w:hAnsi="宋体"/>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268056139"/>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宋体" w:hAnsi="宋体" w:hint="eastAsia"/>
                  <w:szCs w:val="21"/>
                </w:rPr>
                <w:t>元</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9"/>
            <w:gridCol w:w="2256"/>
            <w:gridCol w:w="2266"/>
            <w:gridCol w:w="2252"/>
          </w:tblGrid>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vAlign w:val="center"/>
              </w:tcPr>
              <w:p w:rsidR="00E620FA" w:rsidRDefault="00E620FA" w:rsidP="000827A7">
                <w:pPr>
                  <w:jc w:val="center"/>
                  <w:rPr>
                    <w:szCs w:val="21"/>
                  </w:rPr>
                </w:pPr>
                <w:r>
                  <w:rPr>
                    <w:rFonts w:hint="eastAsia"/>
                    <w:szCs w:val="21"/>
                  </w:rPr>
                  <w:t>项目</w:t>
                </w:r>
              </w:p>
            </w:tc>
            <w:tc>
              <w:tcPr>
                <w:tcW w:w="1132" w:type="pct"/>
                <w:tcBorders>
                  <w:top w:val="single" w:sz="4" w:space="0" w:color="auto"/>
                  <w:left w:val="single" w:sz="4" w:space="0" w:color="auto"/>
                  <w:bottom w:val="single" w:sz="4" w:space="0" w:color="auto"/>
                  <w:right w:val="single" w:sz="4" w:space="0" w:color="auto"/>
                </w:tcBorders>
                <w:shd w:val="clear" w:color="auto" w:fill="auto"/>
                <w:vAlign w:val="center"/>
              </w:tcPr>
              <w:p w:rsidR="00E620FA" w:rsidRDefault="00E620FA" w:rsidP="000827A7">
                <w:pPr>
                  <w:jc w:val="center"/>
                  <w:rPr>
                    <w:szCs w:val="21"/>
                  </w:rPr>
                </w:pPr>
                <w:r>
                  <w:rPr>
                    <w:rFonts w:hint="eastAsia"/>
                    <w:szCs w:val="21"/>
                  </w:rPr>
                  <w:t>期末外币余额</w:t>
                </w:r>
              </w:p>
            </w:tc>
            <w:tc>
              <w:tcPr>
                <w:tcW w:w="1137" w:type="pct"/>
                <w:tcBorders>
                  <w:top w:val="single" w:sz="4" w:space="0" w:color="auto"/>
                  <w:left w:val="single" w:sz="4" w:space="0" w:color="auto"/>
                  <w:bottom w:val="single" w:sz="4" w:space="0" w:color="auto"/>
                  <w:right w:val="single" w:sz="4" w:space="0" w:color="auto"/>
                </w:tcBorders>
                <w:shd w:val="clear" w:color="auto" w:fill="auto"/>
                <w:vAlign w:val="center"/>
              </w:tcPr>
              <w:p w:rsidR="00E620FA" w:rsidRDefault="00E620FA" w:rsidP="000827A7">
                <w:pPr>
                  <w:jc w:val="center"/>
                  <w:rPr>
                    <w:szCs w:val="21"/>
                  </w:rPr>
                </w:pPr>
                <w:r>
                  <w:rPr>
                    <w:rFonts w:hint="eastAsia"/>
                    <w:szCs w:val="21"/>
                  </w:rPr>
                  <w:t>折算汇率</w:t>
                </w:r>
              </w:p>
            </w:tc>
            <w:tc>
              <w:tcPr>
                <w:tcW w:w="1130" w:type="pct"/>
                <w:tcBorders>
                  <w:top w:val="single" w:sz="4" w:space="0" w:color="auto"/>
                  <w:left w:val="single" w:sz="4" w:space="0" w:color="auto"/>
                  <w:bottom w:val="single" w:sz="4" w:space="0" w:color="auto"/>
                  <w:right w:val="single" w:sz="4" w:space="0" w:color="auto"/>
                </w:tcBorders>
                <w:shd w:val="clear" w:color="auto" w:fill="auto"/>
                <w:vAlign w:val="center"/>
              </w:tcPr>
              <w:p w:rsidR="00E620FA" w:rsidRDefault="00E620FA" w:rsidP="000827A7">
                <w:pPr>
                  <w:jc w:val="center"/>
                  <w:rPr>
                    <w:szCs w:val="21"/>
                  </w:rPr>
                </w:pPr>
                <w:r>
                  <w:rPr>
                    <w:rFonts w:hint="eastAsia"/>
                    <w:szCs w:val="21"/>
                  </w:rPr>
                  <w:t>期末折算人民币</w:t>
                </w:r>
              </w:p>
              <w:p w:rsidR="00E620FA" w:rsidRDefault="00E620FA" w:rsidP="000827A7">
                <w:pPr>
                  <w:jc w:val="center"/>
                  <w:rPr>
                    <w:szCs w:val="21"/>
                  </w:rPr>
                </w:pPr>
                <w:r>
                  <w:rPr>
                    <w:rFonts w:hint="eastAsia"/>
                    <w:szCs w:val="21"/>
                  </w:rPr>
                  <w:t>余额</w:t>
                </w:r>
              </w:p>
            </w:tc>
          </w:tr>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rPr>
                    <w:szCs w:val="21"/>
                  </w:rPr>
                </w:pPr>
                <w:r>
                  <w:rPr>
                    <w:rFonts w:hint="eastAsia"/>
                    <w:szCs w:val="21"/>
                  </w:rPr>
                  <w:t>货币资金</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977,743,210.67</w:t>
                </w:r>
              </w:p>
            </w:tc>
          </w:tr>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rPr>
                    <w:szCs w:val="21"/>
                  </w:rPr>
                </w:pPr>
                <w:r>
                  <w:rPr>
                    <w:rFonts w:hint="eastAsia"/>
                    <w:szCs w:val="21"/>
                  </w:rPr>
                  <w:t>其中：美元</w:t>
                </w:r>
              </w:p>
            </w:tc>
            <w:sdt>
              <w:sdtPr>
                <w:rPr>
                  <w:szCs w:val="21"/>
                </w:rPr>
                <w:alias w:val="以美元核算的货币资金"/>
                <w:tag w:val="_GBC_23a6f148406f44afb1b2cdec6ec315c0"/>
                <w:id w:val="478265854"/>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145,503,015.31</w:t>
                    </w:r>
                  </w:p>
                </w:tc>
              </w:sdtContent>
            </w:sdt>
            <w:sdt>
              <w:sdtPr>
                <w:rPr>
                  <w:szCs w:val="21"/>
                </w:rPr>
                <w:alias w:val="以美元核算的货币资金折算率"/>
                <w:tag w:val="_GBC_caaa50c1137a45a18a02f69ea2bd3d99"/>
                <w:id w:val="-1879774945"/>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6.49</w:t>
                    </w:r>
                    <w:r w:rsidRPr="00343615">
                      <w:rPr>
                        <w:rFonts w:hint="eastAsia"/>
                      </w:rPr>
                      <w:t>36</w:t>
                    </w:r>
                  </w:p>
                </w:tc>
              </w:sdtContent>
            </w:sdt>
            <w:sdt>
              <w:sdtPr>
                <w:rPr>
                  <w:szCs w:val="21"/>
                </w:rPr>
                <w:alias w:val="以美元核算的货币资金折算成人民币"/>
                <w:tag w:val="_GBC_6fd8d99080304a078456069770e1b178"/>
                <w:id w:val="-992400823"/>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944,838,380.22</w:t>
                    </w:r>
                  </w:p>
                </w:tc>
              </w:sdtContent>
            </w:sdt>
          </w:tr>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ind w:firstLineChars="300" w:firstLine="630"/>
                  <w:rPr>
                    <w:szCs w:val="21"/>
                  </w:rPr>
                </w:pPr>
                <w:r>
                  <w:rPr>
                    <w:rFonts w:hint="eastAsia"/>
                    <w:szCs w:val="21"/>
                  </w:rPr>
                  <w:t>欧元</w:t>
                </w:r>
              </w:p>
            </w:tc>
            <w:sdt>
              <w:sdtPr>
                <w:rPr>
                  <w:szCs w:val="21"/>
                </w:rPr>
                <w:alias w:val="以欧元核算的货币资金"/>
                <w:tag w:val="_GBC_2314f45bf9e54db6ba6a7a2dd8a9bd7c"/>
                <w:id w:val="-2117824047"/>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4,336,803.63</w:t>
                    </w:r>
                  </w:p>
                </w:tc>
              </w:sdtContent>
            </w:sdt>
            <w:sdt>
              <w:sdtPr>
                <w:rPr>
                  <w:szCs w:val="21"/>
                </w:rPr>
                <w:alias w:val="以欧元核算的货币资金折算率"/>
                <w:tag w:val="_GBC_30461edcf85842d397467eab6390f9b6"/>
                <w:id w:val="1743060751"/>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7.0952</w:t>
                    </w:r>
                  </w:p>
                </w:tc>
              </w:sdtContent>
            </w:sdt>
            <w:sdt>
              <w:sdtPr>
                <w:rPr>
                  <w:szCs w:val="21"/>
                </w:rPr>
                <w:alias w:val="以欧元核算的货币资金折算成人民币"/>
                <w:tag w:val="_GBC_59eadf4f608b430fa42d608167d1d072"/>
                <w:id w:val="1692792731"/>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30,770,489.12</w:t>
                    </w:r>
                  </w:p>
                </w:tc>
              </w:sdtContent>
            </w:sdt>
          </w:tr>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ind w:firstLineChars="300" w:firstLine="630"/>
                  <w:rPr>
                    <w:szCs w:val="21"/>
                  </w:rPr>
                </w:pPr>
                <w:r>
                  <w:rPr>
                    <w:rFonts w:hint="eastAsia"/>
                    <w:szCs w:val="21"/>
                  </w:rPr>
                  <w:t>港币</w:t>
                </w:r>
              </w:p>
            </w:tc>
            <w:sdt>
              <w:sdtPr>
                <w:rPr>
                  <w:szCs w:val="21"/>
                </w:rPr>
                <w:alias w:val="以港币核算的货币资金"/>
                <w:tag w:val="_GBC_9cf471c112d14ab8bbae5d0f7a4e379e"/>
                <w:id w:val="1918442896"/>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2,308,806.86</w:t>
                    </w:r>
                  </w:p>
                </w:tc>
              </w:sdtContent>
            </w:sdt>
            <w:sdt>
              <w:sdtPr>
                <w:rPr>
                  <w:szCs w:val="21"/>
                </w:rPr>
                <w:alias w:val="以港币核算的货币资金折算率"/>
                <w:tag w:val="_GBC_69b40efdbbc4472c9d9646267c599ef4"/>
                <w:id w:val="1811519592"/>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0.83778</w:t>
                    </w:r>
                  </w:p>
                </w:tc>
              </w:sdtContent>
            </w:sdt>
            <w:sdt>
              <w:sdtPr>
                <w:rPr>
                  <w:szCs w:val="21"/>
                </w:rPr>
                <w:alias w:val="以港币核算的货币资金折算成人民币"/>
                <w:tag w:val="_GBC_6aceca9d8e2b477e9455775cb2233e93"/>
                <w:id w:val="937482675"/>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1,934,272.21</w:t>
                    </w:r>
                  </w:p>
                </w:tc>
              </w:sdtContent>
            </w:sdt>
          </w:tr>
          <w:sdt>
            <w:sdtPr>
              <w:rPr>
                <w:szCs w:val="21"/>
              </w:rPr>
              <w:alias w:val="以外币核算的货币资金明细"/>
              <w:tag w:val="_TUP_71fe3b07aba04d288aa0baf49d0fecae"/>
              <w:id w:val="-1995702223"/>
              <w:lock w:val="sdtLocked"/>
            </w:sdtPr>
            <w:sdtEndPr>
              <w:rPr>
                <w:rFonts w:hint="eastAsia"/>
              </w:rPr>
            </w:sdtEndPr>
            <w:sdtContent>
              <w:tr w:rsidR="00E620FA" w:rsidTr="000827A7">
                <w:sdt>
                  <w:sdtPr>
                    <w:rPr>
                      <w:szCs w:val="21"/>
                    </w:rPr>
                    <w:alias w:val="以外币核算的货币资金明细-币种"/>
                    <w:tag w:val="_GBC_37946e4e9e1a41d984de9888f09c36a1"/>
                    <w:id w:val="354151160"/>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ind w:firstLineChars="300" w:firstLine="630"/>
                          <w:rPr>
                            <w:szCs w:val="21"/>
                          </w:rPr>
                        </w:pPr>
                        <w:r>
                          <w:rPr>
                            <w:szCs w:val="21"/>
                          </w:rPr>
                          <w:t>日元</w:t>
                        </w:r>
                      </w:p>
                    </w:tc>
                  </w:sdtContent>
                </w:sdt>
                <w:sdt>
                  <w:sdtPr>
                    <w:rPr>
                      <w:szCs w:val="21"/>
                    </w:rPr>
                    <w:alias w:val="以外币核算的货币资金明细-外币余额"/>
                    <w:tag w:val="_GBC_e015bbf1f869405c87bd00180b033545"/>
                    <w:id w:val="-2032875088"/>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3,688,022.33</w:t>
                        </w:r>
                      </w:p>
                    </w:tc>
                  </w:sdtContent>
                </w:sdt>
                <w:sdt>
                  <w:sdtPr>
                    <w:rPr>
                      <w:szCs w:val="21"/>
                    </w:rPr>
                    <w:alias w:val="以外币核算的货币资金明细-折算汇率"/>
                    <w:tag w:val="_GBC_946ac9f075bf43a6b43f6245bc4caa90"/>
                    <w:id w:val="-647353895"/>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0.0538</w:t>
                        </w:r>
                        <w:r w:rsidRPr="00343615">
                          <w:rPr>
                            <w:rFonts w:hint="eastAsia"/>
                          </w:rPr>
                          <w:t>75</w:t>
                        </w:r>
                      </w:p>
                    </w:tc>
                  </w:sdtContent>
                </w:sdt>
                <w:sdt>
                  <w:sdtPr>
                    <w:rPr>
                      <w:szCs w:val="21"/>
                    </w:rPr>
                    <w:alias w:val="以外币核算的货币资金明细-人民币余额"/>
                    <w:tag w:val="_GBC_fe8edc39d3204bc0aaf396ec5d3fe146"/>
                    <w:id w:val="-1243474671"/>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198,692.20</w:t>
                        </w:r>
                      </w:p>
                    </w:tc>
                  </w:sdtContent>
                </w:sdt>
              </w:tr>
            </w:sdtContent>
          </w:sdt>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rPr>
                    <w:szCs w:val="21"/>
                  </w:rPr>
                </w:pPr>
                <w:r>
                  <w:rPr>
                    <w:rFonts w:hint="eastAsia"/>
                    <w:szCs w:val="21"/>
                  </w:rPr>
                  <w:t>应收账款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629,645,509.80</w:t>
                </w:r>
              </w:p>
            </w:tc>
          </w:tr>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rPr>
                    <w:szCs w:val="21"/>
                  </w:rPr>
                </w:pPr>
                <w:r>
                  <w:rPr>
                    <w:rFonts w:hint="eastAsia"/>
                    <w:szCs w:val="21"/>
                  </w:rPr>
                  <w:t>其中：美元</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0827A7" w:rsidP="000827A7">
                <w:pPr>
                  <w:jc w:val="right"/>
                  <w:rPr>
                    <w:szCs w:val="21"/>
                  </w:rPr>
                </w:pPr>
                <w:sdt>
                  <w:sdtPr>
                    <w:rPr>
                      <w:szCs w:val="21"/>
                    </w:rPr>
                    <w:alias w:val="以美元核算的应收账款"/>
                    <w:tag w:val="_GBC_d1f878437f5841749c99d9419ca89db1"/>
                    <w:id w:val="-1576653432"/>
                    <w:lock w:val="sdtLocked"/>
                  </w:sdtPr>
                  <w:sdtContent>
                    <w:r w:rsidR="00E620FA" w:rsidRPr="00343615">
                      <w:t>96,257,998.20</w:t>
                    </w:r>
                  </w:sdtContent>
                </w:sdt>
              </w:p>
            </w:tc>
            <w:sdt>
              <w:sdtPr>
                <w:rPr>
                  <w:szCs w:val="21"/>
                </w:rPr>
                <w:alias w:val="以美元核算的应收账款折算率"/>
                <w:tag w:val="_GBC_876270edbc7a4e0dbdbab0ccc00be259"/>
                <w:id w:val="472560318"/>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6.49</w:t>
                    </w:r>
                    <w:r w:rsidRPr="00343615">
                      <w:rPr>
                        <w:rFonts w:hint="eastAsia"/>
                      </w:rPr>
                      <w:t>36</w:t>
                    </w:r>
                  </w:p>
                </w:tc>
              </w:sdtContent>
            </w:sdt>
            <w:sdt>
              <w:sdtPr>
                <w:rPr>
                  <w:szCs w:val="21"/>
                </w:rPr>
                <w:alias w:val="以美元核算的应收账款折算成人民币"/>
                <w:tag w:val="_GBC_388395a64bc64c548abd93d61c55aa82"/>
                <w:id w:val="-1988929374"/>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625,060,937.11</w:t>
                    </w:r>
                  </w:p>
                </w:tc>
              </w:sdtContent>
            </w:sdt>
          </w:tr>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ind w:firstLineChars="300" w:firstLine="630"/>
                  <w:rPr>
                    <w:szCs w:val="21"/>
                  </w:rPr>
                </w:pPr>
                <w:r>
                  <w:rPr>
                    <w:rFonts w:hint="eastAsia"/>
                    <w:szCs w:val="21"/>
                  </w:rPr>
                  <w:lastRenderedPageBreak/>
                  <w:t>欧元</w:t>
                </w:r>
              </w:p>
            </w:tc>
            <w:sdt>
              <w:sdtPr>
                <w:rPr>
                  <w:szCs w:val="21"/>
                </w:rPr>
                <w:alias w:val="以欧元核算的应收账款"/>
                <w:tag w:val="_GBC_97efc4b4b6bf430bacd4c8d809e0e8d1"/>
                <w:id w:val="-1741397552"/>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616,927.80</w:t>
                    </w:r>
                  </w:p>
                </w:tc>
              </w:sdtContent>
            </w:sdt>
            <w:sdt>
              <w:sdtPr>
                <w:rPr>
                  <w:szCs w:val="21"/>
                </w:rPr>
                <w:alias w:val="以欧元核算的应收账款折算率"/>
                <w:tag w:val="_GBC_a658d1bd24df48b09f09badc8c757e10"/>
                <w:id w:val="-984702695"/>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7.0952</w:t>
                    </w:r>
                  </w:p>
                </w:tc>
              </w:sdtContent>
            </w:sdt>
            <w:sdt>
              <w:sdtPr>
                <w:rPr>
                  <w:szCs w:val="21"/>
                </w:rPr>
                <w:alias w:val="以欧元核算的应收账款折算成人民币"/>
                <w:tag w:val="_GBC_21e36aace15e473a832a8024f08fe35e"/>
                <w:id w:val="-1539039107"/>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4,377,226.13</w:t>
                    </w:r>
                  </w:p>
                </w:tc>
              </w:sdtContent>
            </w:sdt>
          </w:tr>
          <w:sdt>
            <w:sdtPr>
              <w:rPr>
                <w:szCs w:val="21"/>
              </w:rPr>
              <w:alias w:val="以外币核算的应收账款明细"/>
              <w:tag w:val="_TUP_354e4135991b4f2a98b7187b149f7bf6"/>
              <w:id w:val="-972280597"/>
              <w:lock w:val="sdtLocked"/>
            </w:sdtPr>
            <w:sdtEndPr>
              <w:rPr>
                <w:rFonts w:hint="eastAsia"/>
              </w:rPr>
            </w:sdtEndPr>
            <w:sdtContent>
              <w:tr w:rsidR="00E620FA" w:rsidTr="000827A7">
                <w:sdt>
                  <w:sdtPr>
                    <w:rPr>
                      <w:szCs w:val="21"/>
                    </w:rPr>
                    <w:alias w:val="以外币核算的应收账款明细-币种"/>
                    <w:tag w:val="_GBC_a2f2ca4f41b74cf69e6442e559437f22"/>
                    <w:id w:val="-150335452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ind w:firstLineChars="300" w:firstLine="630"/>
                          <w:rPr>
                            <w:szCs w:val="21"/>
                          </w:rPr>
                        </w:pPr>
                        <w:r>
                          <w:rPr>
                            <w:szCs w:val="21"/>
                          </w:rPr>
                          <w:t>日元</w:t>
                        </w:r>
                      </w:p>
                    </w:tc>
                  </w:sdtContent>
                </w:sdt>
                <w:sdt>
                  <w:sdtPr>
                    <w:rPr>
                      <w:szCs w:val="21"/>
                    </w:rPr>
                    <w:alias w:val="以外币核算的应收账款明细-外币余额"/>
                    <w:tag w:val="_GBC_1e688794c626463cb5d82c0ada790941"/>
                    <w:id w:val="448745247"/>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3,848,660.05</w:t>
                        </w:r>
                      </w:p>
                    </w:tc>
                  </w:sdtContent>
                </w:sdt>
                <w:sdt>
                  <w:sdtPr>
                    <w:rPr>
                      <w:szCs w:val="21"/>
                    </w:rPr>
                    <w:alias w:val="以外币核算的应收账款明细-折算汇率"/>
                    <w:tag w:val="_GBC_3342d345dd384ced9b15941ed6ed41cd"/>
                    <w:id w:val="-1511991285"/>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0.0538</w:t>
                        </w:r>
                        <w:r w:rsidRPr="00343615">
                          <w:rPr>
                            <w:rFonts w:hint="eastAsia"/>
                          </w:rPr>
                          <w:t>75</w:t>
                        </w:r>
                      </w:p>
                    </w:tc>
                  </w:sdtContent>
                </w:sdt>
                <w:sdt>
                  <w:sdtPr>
                    <w:rPr>
                      <w:szCs w:val="21"/>
                    </w:rPr>
                    <w:alias w:val="以外币核算的应收账款明细-人民币余额"/>
                    <w:tag w:val="_GBC_5a5b767bc2cc47fb80bef9a944b82bdc"/>
                    <w:id w:val="-1893253953"/>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207,346.56</w:t>
                        </w:r>
                      </w:p>
                    </w:tc>
                  </w:sdtContent>
                </w:sdt>
              </w:tr>
            </w:sdtContent>
          </w:sdt>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rPr>
                    <w:szCs w:val="21"/>
                  </w:rPr>
                </w:pPr>
                <w:r>
                  <w:rPr>
                    <w:rFonts w:hint="eastAsia"/>
                    <w:szCs w:val="21"/>
                  </w:rPr>
                  <w:t>长期借款</w:t>
                </w:r>
              </w:p>
            </w:tc>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p>
            </w:tc>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p>
            </w:tc>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p>
            </w:tc>
          </w:tr>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rPr>
                    <w:szCs w:val="21"/>
                  </w:rPr>
                </w:pPr>
                <w:r>
                  <w:rPr>
                    <w:rFonts w:hint="eastAsia"/>
                    <w:szCs w:val="21"/>
                  </w:rPr>
                  <w:t>其中：美元</w:t>
                </w:r>
              </w:p>
            </w:tc>
            <w:sdt>
              <w:sdtPr>
                <w:rPr>
                  <w:szCs w:val="21"/>
                </w:rPr>
                <w:alias w:val="以美元核算的长期借款"/>
                <w:tag w:val="_GBC_1eceb3fc69d846fd8957391f320ecaa6"/>
                <w:id w:val="-548764895"/>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美元核算的长期借款折算率"/>
                <w:tag w:val="_GBC_8ae863ba2e5c453ca536718a8d5c8840"/>
                <w:id w:val="-120229890"/>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美元核算的长期借款折算成人民币"/>
                <w:tag w:val="_GBC_52c18fa6a4a3408f81b9e5e8eedffe09"/>
                <w:id w:val="-1328970571"/>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tr>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ind w:firstLineChars="300" w:firstLine="630"/>
                  <w:rPr>
                    <w:szCs w:val="21"/>
                  </w:rPr>
                </w:pPr>
                <w:r>
                  <w:rPr>
                    <w:rFonts w:hint="eastAsia"/>
                    <w:szCs w:val="21"/>
                  </w:rPr>
                  <w:t>欧元</w:t>
                </w:r>
              </w:p>
            </w:tc>
            <w:sdt>
              <w:sdtPr>
                <w:rPr>
                  <w:szCs w:val="21"/>
                </w:rPr>
                <w:alias w:val="以欧元核算的长期借款"/>
                <w:tag w:val="_GBC_3062c0011ca64910b8fa8b264bfd40e3"/>
                <w:id w:val="-2106713786"/>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欧元核算的长期借款折算率"/>
                <w:tag w:val="_GBC_a0978af6c0dc406fbd13616a5f016e94"/>
                <w:id w:val="-865293130"/>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欧元核算的长期借款折算成人民币"/>
                <w:tag w:val="_GBC_33a9a2de07bc405dab7f9196e76ea7e0"/>
                <w:id w:val="630680996"/>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tr>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ind w:firstLineChars="300" w:firstLine="630"/>
                  <w:rPr>
                    <w:szCs w:val="21"/>
                  </w:rPr>
                </w:pPr>
                <w:r>
                  <w:rPr>
                    <w:rFonts w:hint="eastAsia"/>
                    <w:szCs w:val="21"/>
                  </w:rPr>
                  <w:t>港币</w:t>
                </w:r>
              </w:p>
            </w:tc>
            <w:sdt>
              <w:sdtPr>
                <w:rPr>
                  <w:szCs w:val="21"/>
                </w:rPr>
                <w:alias w:val="以港币核算的长期借款"/>
                <w:tag w:val="_GBC_90d170ebec9e436fbbabd9af6750845f"/>
                <w:id w:val="2038241108"/>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港币核算的长期借款折算率"/>
                <w:tag w:val="_GBC_569a086dc1d3430895417b1eebfffa43"/>
                <w:id w:val="1271361798"/>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港币核算的长期借款折算成人民币"/>
                <w:tag w:val="_GBC_f42cb79c4db44f26a4ee6b8f4b9c4970"/>
                <w:id w:val="1538310859"/>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tr>
          <w:sdt>
            <w:sdtPr>
              <w:rPr>
                <w:szCs w:val="21"/>
              </w:rPr>
              <w:alias w:val="以外币核算的长期借款明细"/>
              <w:tag w:val="_TUP_8eebd641337940f29616556026e033b7"/>
              <w:id w:val="65234907"/>
              <w:lock w:val="sdtLocked"/>
            </w:sdtPr>
            <w:sdtEndPr>
              <w:rPr>
                <w:rFonts w:hint="eastAsia"/>
              </w:rPr>
            </w:sdtEndPr>
            <w:sdtContent>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vAlign w:val="center"/>
                  </w:tcPr>
                  <w:p w:rsidR="00E620FA" w:rsidRDefault="000827A7" w:rsidP="000827A7">
                    <w:pPr>
                      <w:ind w:firstLineChars="300" w:firstLine="630"/>
                      <w:rPr>
                        <w:szCs w:val="21"/>
                      </w:rPr>
                    </w:pPr>
                    <w:sdt>
                      <w:sdtPr>
                        <w:rPr>
                          <w:szCs w:val="21"/>
                        </w:rPr>
                        <w:alias w:val="以外币核算的长期借款明细-币种"/>
                        <w:tag w:val="_GBC_8b1dd8d7b0774caeaeb5823ae43512bb"/>
                        <w:id w:val="1524828337"/>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E620FA">
                          <w:rPr>
                            <w:rFonts w:hint="eastAsia"/>
                            <w:szCs w:val="21"/>
                          </w:rPr>
                          <w:t>人民币</w:t>
                        </w:r>
                      </w:sdtContent>
                    </w:sdt>
                  </w:p>
                </w:tc>
                <w:sdt>
                  <w:sdtPr>
                    <w:rPr>
                      <w:szCs w:val="21"/>
                    </w:rPr>
                    <w:alias w:val="以外币核算的长期借款明细-外币余额"/>
                    <w:tag w:val="_GBC_1d8fd3b3a49b42a6ba51e22db706b758"/>
                    <w:id w:val="-1312861987"/>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外币核算的长期借款明细-折算汇率"/>
                    <w:tag w:val="_GBC_38dfe23d55704f9e8243d02df0bc160d"/>
                    <w:id w:val="-1877613309"/>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外币核算的长期借款明细-人民币余额"/>
                    <w:tag w:val="_GBC_7c0b971a8f13452a9a3052d0172ae448"/>
                    <w:id w:val="115350191"/>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tr>
            </w:sdtContent>
          </w:sdt>
          <w:sdt>
            <w:sdtPr>
              <w:rPr>
                <w:szCs w:val="21"/>
              </w:rPr>
              <w:alias w:val="以外币核算的长期借款明细"/>
              <w:tag w:val="_TUP_8eebd641337940f29616556026e033b7"/>
              <w:id w:val="-1098557750"/>
              <w:lock w:val="sdtLocked"/>
            </w:sdtPr>
            <w:sdtEndPr>
              <w:rPr>
                <w:rFonts w:hint="eastAsia"/>
              </w:rPr>
            </w:sdtEndPr>
            <w:sdtContent>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vAlign w:val="center"/>
                  </w:tcPr>
                  <w:p w:rsidR="00E620FA" w:rsidRDefault="000827A7" w:rsidP="000827A7">
                    <w:pPr>
                      <w:ind w:firstLineChars="300" w:firstLine="630"/>
                      <w:rPr>
                        <w:szCs w:val="21"/>
                      </w:rPr>
                    </w:pPr>
                    <w:sdt>
                      <w:sdtPr>
                        <w:rPr>
                          <w:szCs w:val="21"/>
                        </w:rPr>
                        <w:alias w:val="以外币核算的长期借款明细-币种"/>
                        <w:tag w:val="_GBC_8b1dd8d7b0774caeaeb5823ae43512bb"/>
                        <w:id w:val="-1595239963"/>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sidR="00E620FA">
                          <w:rPr>
                            <w:rFonts w:hint="eastAsia"/>
                            <w:szCs w:val="21"/>
                          </w:rPr>
                          <w:t>人民币</w:t>
                        </w:r>
                      </w:sdtContent>
                    </w:sdt>
                  </w:p>
                </w:tc>
                <w:sdt>
                  <w:sdtPr>
                    <w:rPr>
                      <w:szCs w:val="21"/>
                    </w:rPr>
                    <w:alias w:val="以外币核算的长期借款明细-外币余额"/>
                    <w:tag w:val="_GBC_1d8fd3b3a49b42a6ba51e22db706b758"/>
                    <w:id w:val="1340728150"/>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外币核算的长期借款明细-折算汇率"/>
                    <w:tag w:val="_GBC_38dfe23d55704f9e8243d02df0bc160d"/>
                    <w:id w:val="-1076974241"/>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外币核算的长期借款明细-人民币余额"/>
                    <w:tag w:val="_GBC_7c0b971a8f13452a9a3052d0172ae448"/>
                    <w:id w:val="1898771420"/>
                    <w:lock w:val="sdtLocked"/>
                    <w:showingPlcHdr/>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tr>
            </w:sdtContent>
          </w:sdt>
          <w:sdt>
            <w:sdtPr>
              <w:rPr>
                <w:szCs w:val="21"/>
              </w:rPr>
              <w:alias w:val="以外币核算的项目明细"/>
              <w:tag w:val="_TUP_dd9a6384dfe74ae08edd11bb0eac4189"/>
              <w:id w:val="-213187508"/>
              <w:lock w:val="sdtLocked"/>
            </w:sdtPr>
            <w:sdtEndPr>
              <w:rPr>
                <w:rFonts w:hint="eastAsia"/>
              </w:rPr>
            </w:sdtEndPr>
            <w:sdtContent>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0827A7" w:rsidP="000827A7">
                    <w:pPr>
                      <w:rPr>
                        <w:szCs w:val="21"/>
                      </w:rPr>
                    </w:pPr>
                    <w:sdt>
                      <w:sdtPr>
                        <w:rPr>
                          <w:szCs w:val="21"/>
                        </w:rPr>
                        <w:alias w:val="以外币核算的项目明细-项目名称"/>
                        <w:tag w:val="_GBC_a8a2206abe64476f90c2dfa9e05b581d"/>
                        <w:id w:val="-940070161"/>
                        <w:lock w:val="sdtLocked"/>
                      </w:sdtPr>
                      <w:sdtContent>
                        <w:r w:rsidR="00E620FA">
                          <w:rPr>
                            <w:rFonts w:hint="eastAsia"/>
                            <w:szCs w:val="21"/>
                          </w:rPr>
                          <w:t>短期借款</w:t>
                        </w:r>
                      </w:sdtContent>
                    </w:sdt>
                  </w:p>
                </w:tc>
                <w:sdt>
                  <w:sdtPr>
                    <w:rPr>
                      <w:szCs w:val="21"/>
                    </w:rPr>
                    <w:alias w:val="以外币核算的项目明细-外币余额"/>
                    <w:tag w:val="_GBC_24c85798406a4239ba3ac0ba604e464e"/>
                    <w:id w:val="39262154"/>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外币核算的项目明细-折算率"/>
                    <w:tag w:val="_GBC_f8f008aa7c3245f1b8993776efd18813"/>
                    <w:id w:val="-89622871"/>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外币核算的项目明细-人民币余额"/>
                    <w:tag w:val="_GBC_a88751d60345448d9431662a0361de40"/>
                    <w:id w:val="-1978903698"/>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2,258,755,715.07</w:t>
                        </w:r>
                      </w:p>
                    </w:tc>
                  </w:sdtContent>
                </w:sdt>
              </w:tr>
            </w:sdtContent>
          </w:sdt>
          <w:sdt>
            <w:sdtPr>
              <w:rPr>
                <w:szCs w:val="21"/>
              </w:rPr>
              <w:alias w:val="以外币核算的项目明细"/>
              <w:tag w:val="_TUP_dd9a6384dfe74ae08edd11bb0eac4189"/>
              <w:id w:val="354931639"/>
              <w:lock w:val="sdtLocked"/>
            </w:sdtPr>
            <w:sdtEndPr>
              <w:rPr>
                <w:rFonts w:hint="eastAsia"/>
              </w:rPr>
            </w:sdtEndPr>
            <w:sdtContent>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0827A7" w:rsidP="000827A7">
                    <w:pPr>
                      <w:rPr>
                        <w:szCs w:val="21"/>
                      </w:rPr>
                    </w:pPr>
                    <w:sdt>
                      <w:sdtPr>
                        <w:rPr>
                          <w:szCs w:val="21"/>
                        </w:rPr>
                        <w:alias w:val="以外币核算的项目明细-项目名称"/>
                        <w:tag w:val="_GBC_a8a2206abe64476f90c2dfa9e05b581d"/>
                        <w:id w:val="448974974"/>
                        <w:lock w:val="sdtLocked"/>
                      </w:sdtPr>
                      <w:sdtContent>
                        <w:r w:rsidR="00E620FA">
                          <w:rPr>
                            <w:rFonts w:hint="eastAsia"/>
                            <w:szCs w:val="21"/>
                          </w:rPr>
                          <w:t>其中：美元</w:t>
                        </w:r>
                      </w:sdtContent>
                    </w:sdt>
                  </w:p>
                </w:tc>
                <w:sdt>
                  <w:sdtPr>
                    <w:rPr>
                      <w:szCs w:val="21"/>
                    </w:rPr>
                    <w:alias w:val="以外币核算的项目明细-外币余额"/>
                    <w:tag w:val="_GBC_24c85798406a4239ba3ac0ba604e464e"/>
                    <w:id w:val="-567649213"/>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344,487,627.37</w:t>
                        </w:r>
                      </w:p>
                    </w:tc>
                  </w:sdtContent>
                </w:sdt>
                <w:sdt>
                  <w:sdtPr>
                    <w:rPr>
                      <w:szCs w:val="21"/>
                    </w:rPr>
                    <w:alias w:val="以外币核算的项目明细-折算率"/>
                    <w:tag w:val="_GBC_f8f008aa7c3245f1b8993776efd18813"/>
                    <w:id w:val="-943230033"/>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6.49</w:t>
                        </w:r>
                        <w:r w:rsidRPr="00343615">
                          <w:rPr>
                            <w:rFonts w:hint="eastAsia"/>
                          </w:rPr>
                          <w:t>36</w:t>
                        </w:r>
                      </w:p>
                    </w:tc>
                  </w:sdtContent>
                </w:sdt>
                <w:sdt>
                  <w:sdtPr>
                    <w:rPr>
                      <w:szCs w:val="21"/>
                    </w:rPr>
                    <w:alias w:val="以外币核算的项目明细-人民币余额"/>
                    <w:tag w:val="_GBC_a88751d60345448d9431662a0361de40"/>
                    <w:id w:val="1726720658"/>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2,236,964,857.09</w:t>
                        </w:r>
                      </w:p>
                    </w:tc>
                  </w:sdtContent>
                </w:sdt>
              </w:tr>
            </w:sdtContent>
          </w:sdt>
          <w:sdt>
            <w:sdtPr>
              <w:rPr>
                <w:szCs w:val="21"/>
              </w:rPr>
              <w:alias w:val="以外币核算的项目明细"/>
              <w:tag w:val="_TUP_dd9a6384dfe74ae08edd11bb0eac4189"/>
              <w:id w:val="-1690826043"/>
              <w:lock w:val="sdtLocked"/>
            </w:sdtPr>
            <w:sdtEndPr>
              <w:rPr>
                <w:rFonts w:hint="eastAsia"/>
              </w:rPr>
            </w:sdtEndPr>
            <w:sdtContent>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0827A7" w:rsidP="000827A7">
                    <w:pPr>
                      <w:rPr>
                        <w:szCs w:val="21"/>
                      </w:rPr>
                    </w:pPr>
                    <w:sdt>
                      <w:sdtPr>
                        <w:rPr>
                          <w:szCs w:val="21"/>
                        </w:rPr>
                        <w:alias w:val="以外币核算的项目明细-项目名称"/>
                        <w:tag w:val="_GBC_a8a2206abe64476f90c2dfa9e05b581d"/>
                        <w:id w:val="1955213018"/>
                        <w:lock w:val="sdtLocked"/>
                      </w:sdtPr>
                      <w:sdtContent>
                        <w:r w:rsidR="00E620FA">
                          <w:rPr>
                            <w:rFonts w:hint="eastAsia"/>
                            <w:szCs w:val="21"/>
                          </w:rPr>
                          <w:t>欧元</w:t>
                        </w:r>
                      </w:sdtContent>
                    </w:sdt>
                  </w:p>
                </w:tc>
                <w:sdt>
                  <w:sdtPr>
                    <w:rPr>
                      <w:szCs w:val="21"/>
                    </w:rPr>
                    <w:alias w:val="以外币核算的项目明细-外币余额"/>
                    <w:tag w:val="_GBC_24c85798406a4239ba3ac0ba604e464e"/>
                    <w:id w:val="-1616507008"/>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3,013,149.00</w:t>
                        </w:r>
                      </w:p>
                    </w:tc>
                  </w:sdtContent>
                </w:sdt>
                <w:sdt>
                  <w:sdtPr>
                    <w:rPr>
                      <w:szCs w:val="21"/>
                    </w:rPr>
                    <w:alias w:val="以外币核算的项目明细-折算率"/>
                    <w:tag w:val="_GBC_f8f008aa7c3245f1b8993776efd18813"/>
                    <w:id w:val="-282721991"/>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7.0952</w:t>
                        </w:r>
                      </w:p>
                    </w:tc>
                  </w:sdtContent>
                </w:sdt>
                <w:sdt>
                  <w:sdtPr>
                    <w:rPr>
                      <w:szCs w:val="21"/>
                    </w:rPr>
                    <w:alias w:val="以外币核算的项目明细-人民币余额"/>
                    <w:tag w:val="_GBC_a88751d60345448d9431662a0361de40"/>
                    <w:id w:val="668986858"/>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21,378,894.78</w:t>
                        </w:r>
                      </w:p>
                    </w:tc>
                  </w:sdtContent>
                </w:sdt>
              </w:tr>
            </w:sdtContent>
          </w:sdt>
          <w:sdt>
            <w:sdtPr>
              <w:rPr>
                <w:szCs w:val="21"/>
              </w:rPr>
              <w:alias w:val="以外币核算的项目明细"/>
              <w:tag w:val="_TUP_dd9a6384dfe74ae08edd11bb0eac4189"/>
              <w:id w:val="-856895377"/>
              <w:lock w:val="sdtLocked"/>
            </w:sdtPr>
            <w:sdtEndPr>
              <w:rPr>
                <w:rFonts w:hint="eastAsia"/>
              </w:rPr>
            </w:sdtEndPr>
            <w:sdtContent>
              <w:tr w:rsidR="00E620FA" w:rsidTr="000827A7">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0827A7" w:rsidP="000827A7">
                    <w:pPr>
                      <w:rPr>
                        <w:szCs w:val="21"/>
                      </w:rPr>
                    </w:pPr>
                    <w:sdt>
                      <w:sdtPr>
                        <w:rPr>
                          <w:szCs w:val="21"/>
                        </w:rPr>
                        <w:alias w:val="以外币核算的项目明细-项目名称"/>
                        <w:tag w:val="_GBC_a8a2206abe64476f90c2dfa9e05b581d"/>
                        <w:id w:val="1629433739"/>
                        <w:lock w:val="sdtLocked"/>
                      </w:sdtPr>
                      <w:sdtContent>
                        <w:r w:rsidR="00E620FA">
                          <w:rPr>
                            <w:rFonts w:hint="eastAsia"/>
                            <w:szCs w:val="21"/>
                          </w:rPr>
                          <w:t>加元</w:t>
                        </w:r>
                      </w:sdtContent>
                    </w:sdt>
                  </w:p>
                </w:tc>
                <w:sdt>
                  <w:sdtPr>
                    <w:rPr>
                      <w:szCs w:val="21"/>
                    </w:rPr>
                    <w:alias w:val="以外币核算的项目明细-外币余额"/>
                    <w:tag w:val="_GBC_24c85798406a4239ba3ac0ba604e464e"/>
                    <w:id w:val="916824795"/>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88,000.00</w:t>
                        </w:r>
                      </w:p>
                    </w:tc>
                  </w:sdtContent>
                </w:sdt>
                <w:sdt>
                  <w:sdtPr>
                    <w:rPr>
                      <w:szCs w:val="21"/>
                    </w:rPr>
                    <w:alias w:val="以外币核算的项目明细-折算率"/>
                    <w:tag w:val="_GBC_f8f008aa7c3245f1b8993776efd18813"/>
                    <w:id w:val="107095488"/>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4.6814</w:t>
                        </w:r>
                      </w:p>
                    </w:tc>
                  </w:sdtContent>
                </w:sdt>
                <w:sdt>
                  <w:sdtPr>
                    <w:rPr>
                      <w:szCs w:val="21"/>
                    </w:rPr>
                    <w:alias w:val="以外币核算的项目明细-人民币余额"/>
                    <w:tag w:val="_GBC_a88751d60345448d9431662a0361de40"/>
                    <w:id w:val="-2094311774"/>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411,963.20</w:t>
                        </w:r>
                      </w:p>
                    </w:tc>
                  </w:sdtContent>
                </w:sdt>
              </w:tr>
            </w:sdtContent>
          </w:sdt>
          <w:sdt>
            <w:sdtPr>
              <w:rPr>
                <w:szCs w:val="21"/>
              </w:rPr>
              <w:alias w:val="以外币核算的项目明细"/>
              <w:tag w:val="_TUP_dd9a6384dfe74ae08edd11bb0eac4189"/>
              <w:id w:val="2054190654"/>
              <w:lock w:val="sdtLocked"/>
            </w:sdtPr>
            <w:sdtEndPr>
              <w:rPr>
                <w:rFonts w:hint="eastAsia"/>
              </w:rPr>
            </w:sdtEndPr>
            <w:sdtContent>
              <w:tr w:rsidR="00E620FA" w:rsidTr="000827A7">
                <w:sdt>
                  <w:sdtPr>
                    <w:rPr>
                      <w:szCs w:val="21"/>
                    </w:rPr>
                    <w:alias w:val="以外币核算的项目明细-项目名称"/>
                    <w:tag w:val="_GBC_a8a2206abe64476f90c2dfa9e05b581d"/>
                    <w:id w:val="-1461485146"/>
                    <w:lock w:val="sdtLocked"/>
                  </w:sdtPr>
                  <w:sdtContent>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rPr>
                            <w:szCs w:val="21"/>
                          </w:rPr>
                        </w:pPr>
                        <w:r>
                          <w:rPr>
                            <w:rFonts w:hint="eastAsia"/>
                            <w:szCs w:val="21"/>
                          </w:rPr>
                          <w:t>应付账款</w:t>
                        </w:r>
                      </w:p>
                    </w:tc>
                  </w:sdtContent>
                </w:sdt>
                <w:sdt>
                  <w:sdtPr>
                    <w:rPr>
                      <w:szCs w:val="21"/>
                    </w:rPr>
                    <w:alias w:val="以外币核算的项目明细-外币余额"/>
                    <w:tag w:val="_GBC_24c85798406a4239ba3ac0ba604e464e"/>
                    <w:id w:val="-1027869525"/>
                    <w:lock w:val="sdtLocked"/>
                    <w:showingPlcHdr/>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外币核算的项目明细-折算率"/>
                    <w:tag w:val="_GBC_f8f008aa7c3245f1b8993776efd18813"/>
                    <w:id w:val="-1477069020"/>
                    <w:lock w:val="sdtLocked"/>
                    <w:showingPlcHdr/>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Pr>
                            <w:rFonts w:hint="eastAsia"/>
                            <w:color w:val="0000FF"/>
                            <w:szCs w:val="21"/>
                          </w:rPr>
                          <w:t xml:space="preserve">　</w:t>
                        </w:r>
                      </w:p>
                    </w:tc>
                  </w:sdtContent>
                </w:sdt>
                <w:sdt>
                  <w:sdtPr>
                    <w:rPr>
                      <w:szCs w:val="21"/>
                    </w:rPr>
                    <w:alias w:val="以外币核算的项目明细-人民币余额"/>
                    <w:tag w:val="_GBC_a88751d60345448d9431662a0361de40"/>
                    <w:id w:val="1258173575"/>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768,415,336.67</w:t>
                        </w:r>
                      </w:p>
                    </w:tc>
                  </w:sdtContent>
                </w:sdt>
              </w:tr>
            </w:sdtContent>
          </w:sdt>
          <w:sdt>
            <w:sdtPr>
              <w:rPr>
                <w:szCs w:val="21"/>
              </w:rPr>
              <w:alias w:val="以外币核算的项目明细"/>
              <w:tag w:val="_TUP_dd9a6384dfe74ae08edd11bb0eac4189"/>
              <w:id w:val="1586490616"/>
              <w:lock w:val="sdtLocked"/>
            </w:sdtPr>
            <w:sdtEndPr>
              <w:rPr>
                <w:rFonts w:hint="eastAsia"/>
              </w:rPr>
            </w:sdtEndPr>
            <w:sdtContent>
              <w:tr w:rsidR="00E620FA" w:rsidTr="000827A7">
                <w:sdt>
                  <w:sdtPr>
                    <w:rPr>
                      <w:szCs w:val="21"/>
                    </w:rPr>
                    <w:alias w:val="以外币核算的项目明细-项目名称"/>
                    <w:tag w:val="_GBC_a8a2206abe64476f90c2dfa9e05b581d"/>
                    <w:id w:val="2046635521"/>
                    <w:lock w:val="sdtLocked"/>
                  </w:sdtPr>
                  <w:sdtContent>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rPr>
                            <w:szCs w:val="21"/>
                          </w:rPr>
                        </w:pPr>
                        <w:r>
                          <w:rPr>
                            <w:rFonts w:hint="eastAsia"/>
                            <w:szCs w:val="21"/>
                          </w:rPr>
                          <w:t>其中：美元</w:t>
                        </w:r>
                      </w:p>
                    </w:tc>
                  </w:sdtContent>
                </w:sdt>
                <w:sdt>
                  <w:sdtPr>
                    <w:rPr>
                      <w:szCs w:val="21"/>
                    </w:rPr>
                    <w:alias w:val="以外币核算的项目明细-外币余额"/>
                    <w:tag w:val="_GBC_24c85798406a4239ba3ac0ba604e464e"/>
                    <w:id w:val="473340687"/>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118,197,313.66</w:t>
                        </w:r>
                      </w:p>
                    </w:tc>
                  </w:sdtContent>
                </w:sdt>
                <w:sdt>
                  <w:sdtPr>
                    <w:rPr>
                      <w:szCs w:val="21"/>
                    </w:rPr>
                    <w:alias w:val="以外币核算的项目明细-折算率"/>
                    <w:tag w:val="_GBC_f8f008aa7c3245f1b8993776efd18813"/>
                    <w:id w:val="-600102137"/>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6.4936</w:t>
                        </w:r>
                      </w:p>
                    </w:tc>
                  </w:sdtContent>
                </w:sdt>
                <w:sdt>
                  <w:sdtPr>
                    <w:rPr>
                      <w:szCs w:val="21"/>
                    </w:rPr>
                    <w:alias w:val="以外币核算的项目明细-人民币余额"/>
                    <w:tag w:val="_GBC_a88751d60345448d9431662a0361de40"/>
                    <w:id w:val="-16772004"/>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767,526,075.98</w:t>
                        </w:r>
                      </w:p>
                    </w:tc>
                  </w:sdtContent>
                </w:sdt>
              </w:tr>
            </w:sdtContent>
          </w:sdt>
          <w:sdt>
            <w:sdtPr>
              <w:rPr>
                <w:szCs w:val="21"/>
              </w:rPr>
              <w:alias w:val="以外币核算的项目明细"/>
              <w:tag w:val="_TUP_dd9a6384dfe74ae08edd11bb0eac4189"/>
              <w:id w:val="-680193059"/>
              <w:lock w:val="sdtLocked"/>
            </w:sdtPr>
            <w:sdtEndPr>
              <w:rPr>
                <w:rFonts w:hint="eastAsia"/>
              </w:rPr>
            </w:sdtEndPr>
            <w:sdtContent>
              <w:tr w:rsidR="00E620FA" w:rsidTr="000827A7">
                <w:sdt>
                  <w:sdtPr>
                    <w:rPr>
                      <w:szCs w:val="21"/>
                    </w:rPr>
                    <w:alias w:val="以外币核算的项目明细-项目名称"/>
                    <w:tag w:val="_GBC_a8a2206abe64476f90c2dfa9e05b581d"/>
                    <w:id w:val="1464844416"/>
                    <w:lock w:val="sdtLocked"/>
                  </w:sdtPr>
                  <w:sdtContent>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rPr>
                            <w:szCs w:val="21"/>
                          </w:rPr>
                        </w:pPr>
                        <w:r>
                          <w:rPr>
                            <w:rFonts w:hint="eastAsia"/>
                            <w:szCs w:val="21"/>
                          </w:rPr>
                          <w:t>欧元</w:t>
                        </w:r>
                      </w:p>
                    </w:tc>
                  </w:sdtContent>
                </w:sdt>
                <w:sdt>
                  <w:sdtPr>
                    <w:rPr>
                      <w:szCs w:val="21"/>
                    </w:rPr>
                    <w:alias w:val="以外币核算的项目明细-外币余额"/>
                    <w:tag w:val="_GBC_24c85798406a4239ba3ac0ba604e464e"/>
                    <w:id w:val="1661728629"/>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125,332.05</w:t>
                        </w:r>
                      </w:p>
                    </w:tc>
                  </w:sdtContent>
                </w:sdt>
                <w:sdt>
                  <w:sdtPr>
                    <w:rPr>
                      <w:szCs w:val="21"/>
                    </w:rPr>
                    <w:alias w:val="以外币核算的项目明细-折算率"/>
                    <w:tag w:val="_GBC_f8f008aa7c3245f1b8993776efd18813"/>
                    <w:id w:val="-1093392058"/>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7.0952</w:t>
                        </w:r>
                      </w:p>
                    </w:tc>
                  </w:sdtContent>
                </w:sdt>
                <w:sdt>
                  <w:sdtPr>
                    <w:rPr>
                      <w:szCs w:val="21"/>
                    </w:rPr>
                    <w:alias w:val="以外币核算的项目明细-人民币余额"/>
                    <w:tag w:val="_GBC_a88751d60345448d9431662a0361de40"/>
                    <w:id w:val="-1217264639"/>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889,255.96</w:t>
                        </w:r>
                      </w:p>
                    </w:tc>
                  </w:sdtContent>
                </w:sdt>
              </w:tr>
            </w:sdtContent>
          </w:sdt>
          <w:sdt>
            <w:sdtPr>
              <w:rPr>
                <w:szCs w:val="21"/>
              </w:rPr>
              <w:alias w:val="以外币核算的项目明细"/>
              <w:tag w:val="_TUP_dd9a6384dfe74ae08edd11bb0eac4189"/>
              <w:id w:val="-2136559626"/>
              <w:lock w:val="sdtLocked"/>
            </w:sdtPr>
            <w:sdtEndPr>
              <w:rPr>
                <w:rFonts w:hint="eastAsia"/>
              </w:rPr>
            </w:sdtEndPr>
            <w:sdtContent>
              <w:tr w:rsidR="00E620FA" w:rsidTr="000827A7">
                <w:sdt>
                  <w:sdtPr>
                    <w:rPr>
                      <w:szCs w:val="21"/>
                    </w:rPr>
                    <w:alias w:val="以外币核算的项目明细-项目名称"/>
                    <w:tag w:val="_GBC_a8a2206abe64476f90c2dfa9e05b581d"/>
                    <w:id w:val="1526051311"/>
                    <w:lock w:val="sdtLocked"/>
                  </w:sdtPr>
                  <w:sdtContent>
                    <w:tc>
                      <w:tcPr>
                        <w:tcW w:w="160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rPr>
                            <w:szCs w:val="21"/>
                          </w:rPr>
                        </w:pPr>
                        <w:r>
                          <w:rPr>
                            <w:rFonts w:hint="eastAsia"/>
                            <w:szCs w:val="21"/>
                          </w:rPr>
                          <w:t>澳元</w:t>
                        </w:r>
                      </w:p>
                    </w:tc>
                  </w:sdtContent>
                </w:sdt>
                <w:sdt>
                  <w:sdtPr>
                    <w:rPr>
                      <w:szCs w:val="21"/>
                    </w:rPr>
                    <w:alias w:val="以外币核算的项目明细-外币余额"/>
                    <w:tag w:val="_GBC_24c85798406a4239ba3ac0ba604e464e"/>
                    <w:id w:val="-1996015336"/>
                    <w:lock w:val="sdtLocked"/>
                  </w:sdtPr>
                  <w:sdtContent>
                    <w:tc>
                      <w:tcPr>
                        <w:tcW w:w="1132"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1.00</w:t>
                        </w:r>
                      </w:p>
                    </w:tc>
                  </w:sdtContent>
                </w:sdt>
                <w:sdt>
                  <w:sdtPr>
                    <w:rPr>
                      <w:szCs w:val="21"/>
                    </w:rPr>
                    <w:alias w:val="以外币核算的项目明细-折算率"/>
                    <w:tag w:val="_GBC_f8f008aa7c3245f1b8993776efd18813"/>
                    <w:id w:val="-1555240198"/>
                    <w:lock w:val="sdtLocked"/>
                  </w:sdtPr>
                  <w:sdtContent>
                    <w:tc>
                      <w:tcPr>
                        <w:tcW w:w="1137"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4.7276</w:t>
                        </w:r>
                      </w:p>
                    </w:tc>
                  </w:sdtContent>
                </w:sdt>
                <w:sdt>
                  <w:sdtPr>
                    <w:rPr>
                      <w:szCs w:val="21"/>
                    </w:rPr>
                    <w:alias w:val="以外币核算的项目明细-人民币余额"/>
                    <w:tag w:val="_GBC_a88751d60345448d9431662a0361de40"/>
                    <w:id w:val="-411927271"/>
                    <w:lock w:val="sdtLocked"/>
                  </w:sdtPr>
                  <w:sdtContent>
                    <w:tc>
                      <w:tcPr>
                        <w:tcW w:w="1130" w:type="pct"/>
                        <w:tcBorders>
                          <w:top w:val="single" w:sz="4" w:space="0" w:color="auto"/>
                          <w:left w:val="single" w:sz="4" w:space="0" w:color="auto"/>
                          <w:bottom w:val="single" w:sz="4" w:space="0" w:color="auto"/>
                          <w:right w:val="single" w:sz="4" w:space="0" w:color="auto"/>
                        </w:tcBorders>
                        <w:shd w:val="clear" w:color="auto" w:fill="auto"/>
                      </w:tcPr>
                      <w:p w:rsidR="00E620FA" w:rsidRDefault="00E620FA" w:rsidP="000827A7">
                        <w:pPr>
                          <w:jc w:val="right"/>
                          <w:rPr>
                            <w:szCs w:val="21"/>
                          </w:rPr>
                        </w:pPr>
                        <w:r w:rsidRPr="00343615">
                          <w:t>4.73</w:t>
                        </w:r>
                      </w:p>
                    </w:tc>
                  </w:sdtContent>
                </w:sdt>
              </w:tr>
            </w:sdtContent>
          </w:sdt>
        </w:tbl>
        <w:p w:rsidR="006B447E" w:rsidRDefault="006B447E">
          <w:pPr>
            <w:pStyle w:val="a9"/>
            <w:numPr>
              <w:ilvl w:val="0"/>
              <w:numId w:val="80"/>
            </w:numPr>
            <w:tabs>
              <w:tab w:val="left" w:pos="700"/>
            </w:tabs>
            <w:spacing w:before="60" w:after="60"/>
            <w:ind w:firstLineChars="0"/>
            <w:jc w:val="left"/>
            <w:rPr>
              <w:b/>
              <w:szCs w:val="21"/>
            </w:rPr>
          </w:pPr>
          <w:r>
            <w:rPr>
              <w:rStyle w:val="4Char"/>
              <w:rFonts w:ascii="宋体" w:hAnsi="宋体" w:hint="eastAsia"/>
              <w:szCs w:val="21"/>
            </w:rPr>
            <w:t>境外</w:t>
          </w:r>
          <w:r>
            <w:rPr>
              <w:rFonts w:hint="eastAsia"/>
              <w:b/>
              <w:szCs w:val="21"/>
            </w:rPr>
            <w:t>经营实体说明，包括对于重要的境外经营实体，应披露其境外主要经营地、记账本位币及选择依据，记账本位币发生变化的还应披露原因。</w:t>
          </w:r>
        </w:p>
        <w:p w:rsidR="006B447E" w:rsidRDefault="000827A7">
          <w:pPr>
            <w:rPr>
              <w:szCs w:val="21"/>
            </w:rPr>
          </w:pPr>
          <w:sdt>
            <w:sdtPr>
              <w:rPr>
                <w:szCs w:val="21"/>
              </w:rPr>
              <w:alias w:val="是否适用：境外经营实体主要报表项目的折算汇率"/>
              <w:tag w:val="_GBC_c433d39e245c4fb79cd5170717bb5b9c"/>
              <w:id w:val="488068870"/>
              <w:lock w:val="sdtContentLocked"/>
            </w:sdtPr>
            <w:sdtContent>
              <w:r w:rsidR="006B447E">
                <w:rPr>
                  <w:szCs w:val="21"/>
                </w:rPr>
                <w:fldChar w:fldCharType="begin"/>
              </w:r>
              <w:r w:rsidR="002523DA">
                <w:rPr>
                  <w:szCs w:val="21"/>
                </w:rPr>
                <w:instrText xml:space="preserve"> MACROBUTTON  SnrToggleCheckbox √适用 </w:instrText>
              </w:r>
              <w:r w:rsidR="006B447E">
                <w:rPr>
                  <w:szCs w:val="21"/>
                </w:rPr>
                <w:fldChar w:fldCharType="end"/>
              </w:r>
              <w:r w:rsidR="006B447E">
                <w:rPr>
                  <w:szCs w:val="21"/>
                </w:rPr>
                <w:fldChar w:fldCharType="begin"/>
              </w:r>
              <w:r w:rsidR="002523DA">
                <w:rPr>
                  <w:szCs w:val="21"/>
                </w:rPr>
                <w:instrText xml:space="preserve"> MACROBUTTON  SnrToggleCheckbox □不适用 </w:instrText>
              </w:r>
              <w:r w:rsidR="006B447E">
                <w:rPr>
                  <w:szCs w:val="21"/>
                </w:rPr>
                <w:fldChar w:fldCharType="end"/>
              </w:r>
            </w:sdtContent>
          </w:sdt>
        </w:p>
        <w:sdt>
          <w:sdtPr>
            <w:rPr>
              <w:szCs w:val="21"/>
            </w:rPr>
            <w:alias w:val="境外经营实体主要报表项目的折算汇率"/>
            <w:tag w:val="_GBC_24ad08f8e8ec4d4db3f0bf80f7306c7e"/>
            <w:id w:val="-757443317"/>
            <w:lock w:val="sdtLocked"/>
          </w:sdtPr>
          <w:sdtContent>
            <w:p w:rsidR="002523DA" w:rsidRDefault="002523DA">
              <w:pPr>
                <w:rPr>
                  <w:szCs w:val="21"/>
                </w:rPr>
              </w:pPr>
            </w:p>
            <w:tbl>
              <w:tblPr>
                <w:tblW w:w="5052"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279"/>
                <w:gridCol w:w="1653"/>
                <w:gridCol w:w="1432"/>
                <w:gridCol w:w="3703"/>
              </w:tblGrid>
              <w:tr w:rsidR="002523DA" w:rsidRPr="00343615" w:rsidTr="000827A7">
                <w:tc>
                  <w:tcPr>
                    <w:tcW w:w="1629" w:type="pct"/>
                    <w:shd w:val="clear" w:color="auto" w:fill="auto"/>
                    <w:vAlign w:val="center"/>
                  </w:tcPr>
                  <w:p w:rsidR="002523DA" w:rsidRPr="00343615" w:rsidRDefault="002523DA" w:rsidP="000827A7">
                    <w:pPr>
                      <w:spacing w:line="360" w:lineRule="auto"/>
                      <w:jc w:val="center"/>
                      <w:rPr>
                        <w:szCs w:val="21"/>
                      </w:rPr>
                    </w:pPr>
                    <w:r w:rsidRPr="00343615">
                      <w:rPr>
                        <w:rFonts w:hint="eastAsia"/>
                        <w:szCs w:val="21"/>
                      </w:rPr>
                      <w:t>境外经营实体</w:t>
                    </w:r>
                  </w:p>
                </w:tc>
                <w:tc>
                  <w:tcPr>
                    <w:tcW w:w="821" w:type="pct"/>
                    <w:shd w:val="clear" w:color="auto" w:fill="auto"/>
                    <w:vAlign w:val="center"/>
                  </w:tcPr>
                  <w:p w:rsidR="002523DA" w:rsidRPr="00343615" w:rsidRDefault="002523DA" w:rsidP="000827A7">
                    <w:pPr>
                      <w:spacing w:line="360" w:lineRule="auto"/>
                      <w:ind w:leftChars="-47" w:left="-99" w:rightChars="-60" w:right="-126"/>
                      <w:jc w:val="center"/>
                      <w:rPr>
                        <w:szCs w:val="21"/>
                      </w:rPr>
                    </w:pPr>
                    <w:r w:rsidRPr="00343615">
                      <w:rPr>
                        <w:rFonts w:hint="eastAsia"/>
                        <w:szCs w:val="21"/>
                      </w:rPr>
                      <w:t>主要经营地</w:t>
                    </w:r>
                  </w:p>
                </w:tc>
                <w:tc>
                  <w:tcPr>
                    <w:tcW w:w="711" w:type="pct"/>
                    <w:shd w:val="clear" w:color="auto" w:fill="auto"/>
                    <w:vAlign w:val="center"/>
                  </w:tcPr>
                  <w:p w:rsidR="002523DA" w:rsidRPr="00343615" w:rsidRDefault="002523DA" w:rsidP="000827A7">
                    <w:pPr>
                      <w:spacing w:line="360" w:lineRule="auto"/>
                      <w:ind w:leftChars="-49" w:left="-103" w:rightChars="-58" w:right="-122"/>
                      <w:jc w:val="center"/>
                      <w:rPr>
                        <w:szCs w:val="21"/>
                      </w:rPr>
                    </w:pPr>
                    <w:r w:rsidRPr="00343615">
                      <w:rPr>
                        <w:rFonts w:hint="eastAsia"/>
                        <w:szCs w:val="21"/>
                      </w:rPr>
                      <w:t>记账本位币</w:t>
                    </w:r>
                  </w:p>
                </w:tc>
                <w:tc>
                  <w:tcPr>
                    <w:tcW w:w="1839" w:type="pct"/>
                    <w:shd w:val="clear" w:color="auto" w:fill="auto"/>
                    <w:vAlign w:val="center"/>
                  </w:tcPr>
                  <w:p w:rsidR="002523DA" w:rsidRPr="00343615" w:rsidRDefault="002523DA" w:rsidP="000827A7">
                    <w:pPr>
                      <w:spacing w:line="360" w:lineRule="auto"/>
                      <w:ind w:leftChars="-44" w:left="-92" w:rightChars="-50" w:right="-105"/>
                      <w:jc w:val="center"/>
                      <w:rPr>
                        <w:szCs w:val="21"/>
                      </w:rPr>
                    </w:pPr>
                    <w:r w:rsidRPr="00343615">
                      <w:rPr>
                        <w:rFonts w:hint="eastAsia"/>
                        <w:szCs w:val="21"/>
                      </w:rPr>
                      <w:t>选择依据</w:t>
                    </w:r>
                  </w:p>
                </w:tc>
              </w:tr>
              <w:tr w:rsidR="002523DA" w:rsidRPr="00343615" w:rsidTr="000827A7">
                <w:tc>
                  <w:tcPr>
                    <w:tcW w:w="1629" w:type="pct"/>
                    <w:shd w:val="clear" w:color="auto" w:fill="auto"/>
                    <w:vAlign w:val="center"/>
                  </w:tcPr>
                  <w:p w:rsidR="002523DA" w:rsidRPr="00343615" w:rsidRDefault="002523DA" w:rsidP="000827A7">
                    <w:pPr>
                      <w:spacing w:line="240" w:lineRule="atLeast"/>
                      <w:rPr>
                        <w:szCs w:val="21"/>
                      </w:rPr>
                    </w:pPr>
                    <w:r w:rsidRPr="00343615">
                      <w:rPr>
                        <w:rFonts w:hint="eastAsia"/>
                        <w:szCs w:val="21"/>
                      </w:rPr>
                      <w:t>人地国际（香港）有限公司</w:t>
                    </w:r>
                  </w:p>
                </w:tc>
                <w:tc>
                  <w:tcPr>
                    <w:tcW w:w="821" w:type="pct"/>
                    <w:shd w:val="clear" w:color="auto" w:fill="auto"/>
                    <w:vAlign w:val="center"/>
                  </w:tcPr>
                  <w:p w:rsidR="002523DA" w:rsidRPr="00343615" w:rsidRDefault="002523DA" w:rsidP="000827A7">
                    <w:pPr>
                      <w:spacing w:line="360" w:lineRule="auto"/>
                      <w:ind w:leftChars="-47" w:left="-99" w:rightChars="-60" w:right="-126"/>
                      <w:jc w:val="center"/>
                      <w:rPr>
                        <w:szCs w:val="21"/>
                      </w:rPr>
                    </w:pPr>
                    <w:r w:rsidRPr="00343615">
                      <w:rPr>
                        <w:rFonts w:hint="eastAsia"/>
                        <w:szCs w:val="21"/>
                      </w:rPr>
                      <w:t>中国香港</w:t>
                    </w:r>
                  </w:p>
                </w:tc>
                <w:tc>
                  <w:tcPr>
                    <w:tcW w:w="711" w:type="pct"/>
                    <w:shd w:val="clear" w:color="auto" w:fill="auto"/>
                    <w:vAlign w:val="center"/>
                  </w:tcPr>
                  <w:p w:rsidR="002523DA" w:rsidRPr="00343615" w:rsidRDefault="002523DA" w:rsidP="000827A7">
                    <w:pPr>
                      <w:spacing w:line="360" w:lineRule="auto"/>
                      <w:ind w:leftChars="-49" w:left="-103" w:rightChars="-58" w:right="-122"/>
                      <w:jc w:val="center"/>
                      <w:rPr>
                        <w:szCs w:val="21"/>
                      </w:rPr>
                    </w:pPr>
                    <w:r w:rsidRPr="00343615">
                      <w:rPr>
                        <w:rFonts w:hint="eastAsia"/>
                        <w:szCs w:val="21"/>
                      </w:rPr>
                      <w:t>美元</w:t>
                    </w:r>
                  </w:p>
                </w:tc>
                <w:tc>
                  <w:tcPr>
                    <w:tcW w:w="1839" w:type="pct"/>
                    <w:shd w:val="clear" w:color="auto" w:fill="auto"/>
                    <w:vAlign w:val="center"/>
                  </w:tcPr>
                  <w:p w:rsidR="002523DA" w:rsidRPr="00343615" w:rsidRDefault="002523DA" w:rsidP="000827A7">
                    <w:pPr>
                      <w:spacing w:line="240" w:lineRule="atLeast"/>
                      <w:ind w:leftChars="-44" w:left="-92" w:rightChars="-50" w:right="-105"/>
                      <w:rPr>
                        <w:szCs w:val="21"/>
                      </w:rPr>
                    </w:pPr>
                    <w:r w:rsidRPr="00343615">
                      <w:rPr>
                        <w:rFonts w:ascii="Verdana,宋体" w:eastAsia="Verdana,宋体" w:hint="eastAsia"/>
                        <w:color w:val="000000"/>
                      </w:rPr>
                      <w:t>企业主要的经营环境中所使用的货币是美元</w:t>
                    </w:r>
                  </w:p>
                </w:tc>
              </w:tr>
              <w:tr w:rsidR="002523DA" w:rsidRPr="00343615" w:rsidTr="000827A7">
                <w:tc>
                  <w:tcPr>
                    <w:tcW w:w="1629" w:type="pct"/>
                    <w:shd w:val="clear" w:color="auto" w:fill="auto"/>
                    <w:vAlign w:val="center"/>
                  </w:tcPr>
                  <w:p w:rsidR="002523DA" w:rsidRPr="00343615" w:rsidRDefault="002523DA" w:rsidP="000827A7">
                    <w:pPr>
                      <w:spacing w:line="240" w:lineRule="atLeast"/>
                      <w:rPr>
                        <w:szCs w:val="21"/>
                      </w:rPr>
                    </w:pPr>
                    <w:r w:rsidRPr="00343615">
                      <w:rPr>
                        <w:rFonts w:hint="eastAsia"/>
                        <w:szCs w:val="21"/>
                      </w:rPr>
                      <w:t>港通国际（香港）有限公司</w:t>
                    </w:r>
                  </w:p>
                </w:tc>
                <w:tc>
                  <w:tcPr>
                    <w:tcW w:w="821" w:type="pct"/>
                    <w:shd w:val="clear" w:color="auto" w:fill="auto"/>
                    <w:vAlign w:val="center"/>
                  </w:tcPr>
                  <w:p w:rsidR="002523DA" w:rsidRPr="00343615" w:rsidRDefault="002523DA" w:rsidP="000827A7">
                    <w:pPr>
                      <w:spacing w:line="360" w:lineRule="auto"/>
                      <w:ind w:leftChars="-47" w:left="-99" w:rightChars="-60" w:right="-126"/>
                      <w:jc w:val="center"/>
                      <w:rPr>
                        <w:szCs w:val="21"/>
                      </w:rPr>
                    </w:pPr>
                    <w:r w:rsidRPr="00343615">
                      <w:rPr>
                        <w:rFonts w:hint="eastAsia"/>
                        <w:szCs w:val="21"/>
                      </w:rPr>
                      <w:t>中国香港</w:t>
                    </w:r>
                  </w:p>
                </w:tc>
                <w:tc>
                  <w:tcPr>
                    <w:tcW w:w="711" w:type="pct"/>
                    <w:shd w:val="clear" w:color="auto" w:fill="auto"/>
                    <w:vAlign w:val="center"/>
                  </w:tcPr>
                  <w:p w:rsidR="002523DA" w:rsidRPr="00343615" w:rsidRDefault="002523DA" w:rsidP="000827A7">
                    <w:pPr>
                      <w:spacing w:line="360" w:lineRule="auto"/>
                      <w:ind w:leftChars="-49" w:left="-103" w:rightChars="-58" w:right="-122"/>
                      <w:jc w:val="center"/>
                      <w:rPr>
                        <w:szCs w:val="21"/>
                      </w:rPr>
                    </w:pPr>
                    <w:r w:rsidRPr="00343615">
                      <w:rPr>
                        <w:rFonts w:hint="eastAsia"/>
                        <w:szCs w:val="21"/>
                      </w:rPr>
                      <w:t>人民币</w:t>
                    </w:r>
                  </w:p>
                </w:tc>
                <w:tc>
                  <w:tcPr>
                    <w:tcW w:w="1839" w:type="pct"/>
                    <w:shd w:val="clear" w:color="auto" w:fill="auto"/>
                    <w:vAlign w:val="center"/>
                  </w:tcPr>
                  <w:p w:rsidR="002523DA" w:rsidRPr="00343615" w:rsidRDefault="002523DA" w:rsidP="000827A7">
                    <w:pPr>
                      <w:spacing w:line="240" w:lineRule="atLeast"/>
                      <w:ind w:leftChars="-44" w:left="-92" w:rightChars="-50" w:right="-105"/>
                      <w:rPr>
                        <w:szCs w:val="21"/>
                      </w:rPr>
                    </w:pPr>
                    <w:r w:rsidRPr="00343615">
                      <w:rPr>
                        <w:rFonts w:ascii="Verdana,宋体" w:eastAsia="Verdana,宋体" w:hint="eastAsia"/>
                        <w:color w:val="000000"/>
                      </w:rPr>
                      <w:t>企业主要的经营环境中所使用的货币是人民币</w:t>
                    </w:r>
                  </w:p>
                </w:tc>
              </w:tr>
              <w:tr w:rsidR="002523DA" w:rsidRPr="00343615" w:rsidTr="000827A7">
                <w:tc>
                  <w:tcPr>
                    <w:tcW w:w="1629" w:type="pct"/>
                    <w:shd w:val="clear" w:color="auto" w:fill="auto"/>
                    <w:vAlign w:val="center"/>
                  </w:tcPr>
                  <w:p w:rsidR="002523DA" w:rsidRPr="00343615" w:rsidRDefault="002523DA" w:rsidP="000827A7">
                    <w:pPr>
                      <w:spacing w:line="240" w:lineRule="atLeast"/>
                      <w:rPr>
                        <w:szCs w:val="21"/>
                      </w:rPr>
                    </w:pPr>
                    <w:r w:rsidRPr="00343615">
                      <w:rPr>
                        <w:rFonts w:hint="eastAsia"/>
                        <w:szCs w:val="21"/>
                      </w:rPr>
                      <w:t>香港金泰贸易有限公司</w:t>
                    </w:r>
                  </w:p>
                </w:tc>
                <w:tc>
                  <w:tcPr>
                    <w:tcW w:w="821" w:type="pct"/>
                    <w:shd w:val="clear" w:color="auto" w:fill="auto"/>
                    <w:vAlign w:val="center"/>
                  </w:tcPr>
                  <w:p w:rsidR="002523DA" w:rsidRPr="00343615" w:rsidRDefault="002523DA" w:rsidP="000827A7">
                    <w:pPr>
                      <w:spacing w:line="360" w:lineRule="auto"/>
                      <w:ind w:leftChars="-47" w:left="-99" w:rightChars="-60" w:right="-126"/>
                      <w:jc w:val="center"/>
                      <w:rPr>
                        <w:szCs w:val="21"/>
                      </w:rPr>
                    </w:pPr>
                    <w:r w:rsidRPr="00343615">
                      <w:rPr>
                        <w:rFonts w:hint="eastAsia"/>
                        <w:szCs w:val="21"/>
                      </w:rPr>
                      <w:t>中国香港</w:t>
                    </w:r>
                  </w:p>
                </w:tc>
                <w:tc>
                  <w:tcPr>
                    <w:tcW w:w="711" w:type="pct"/>
                    <w:shd w:val="clear" w:color="auto" w:fill="auto"/>
                    <w:vAlign w:val="center"/>
                  </w:tcPr>
                  <w:p w:rsidR="002523DA" w:rsidRPr="00343615" w:rsidRDefault="002523DA" w:rsidP="000827A7">
                    <w:pPr>
                      <w:spacing w:line="360" w:lineRule="auto"/>
                      <w:ind w:leftChars="-49" w:left="-103" w:rightChars="-58" w:right="-122"/>
                      <w:jc w:val="center"/>
                      <w:rPr>
                        <w:szCs w:val="21"/>
                      </w:rPr>
                    </w:pPr>
                    <w:r w:rsidRPr="00343615">
                      <w:rPr>
                        <w:rFonts w:hint="eastAsia"/>
                        <w:szCs w:val="21"/>
                      </w:rPr>
                      <w:t>美元</w:t>
                    </w:r>
                  </w:p>
                </w:tc>
                <w:tc>
                  <w:tcPr>
                    <w:tcW w:w="1839" w:type="pct"/>
                    <w:shd w:val="clear" w:color="auto" w:fill="auto"/>
                    <w:vAlign w:val="center"/>
                  </w:tcPr>
                  <w:p w:rsidR="002523DA" w:rsidRPr="00343615" w:rsidRDefault="002523DA" w:rsidP="000827A7">
                    <w:pPr>
                      <w:spacing w:line="240" w:lineRule="atLeast"/>
                      <w:ind w:leftChars="-44" w:left="-92" w:rightChars="-50" w:right="-105"/>
                      <w:rPr>
                        <w:rFonts w:ascii="Verdana,宋体" w:eastAsia="Verdana,宋体"/>
                        <w:color w:val="000000"/>
                      </w:rPr>
                    </w:pPr>
                    <w:r w:rsidRPr="00343615">
                      <w:rPr>
                        <w:rFonts w:ascii="Verdana,宋体" w:eastAsia="Verdana,宋体" w:hint="eastAsia"/>
                        <w:color w:val="000000"/>
                      </w:rPr>
                      <w:t>企业主要的经营环境中所使用的货币是美元</w:t>
                    </w:r>
                  </w:p>
                </w:tc>
              </w:tr>
              <w:tr w:rsidR="002523DA" w:rsidRPr="00343615" w:rsidTr="000827A7">
                <w:tc>
                  <w:tcPr>
                    <w:tcW w:w="1629" w:type="pct"/>
                    <w:shd w:val="clear" w:color="auto" w:fill="auto"/>
                    <w:vAlign w:val="center"/>
                  </w:tcPr>
                  <w:p w:rsidR="002523DA" w:rsidRPr="00343615" w:rsidRDefault="002523DA" w:rsidP="000827A7">
                    <w:pPr>
                      <w:spacing w:line="240" w:lineRule="atLeast"/>
                      <w:rPr>
                        <w:szCs w:val="21"/>
                      </w:rPr>
                    </w:pPr>
                    <w:r w:rsidRPr="00343615">
                      <w:rPr>
                        <w:rFonts w:hint="eastAsia"/>
                        <w:szCs w:val="21"/>
                      </w:rPr>
                      <w:t>金迈拓国际有限公司</w:t>
                    </w:r>
                  </w:p>
                </w:tc>
                <w:tc>
                  <w:tcPr>
                    <w:tcW w:w="821" w:type="pct"/>
                    <w:shd w:val="clear" w:color="auto" w:fill="auto"/>
                    <w:vAlign w:val="center"/>
                  </w:tcPr>
                  <w:p w:rsidR="002523DA" w:rsidRPr="00343615" w:rsidRDefault="002523DA" w:rsidP="000827A7">
                    <w:pPr>
                      <w:spacing w:line="360" w:lineRule="auto"/>
                      <w:ind w:leftChars="-47" w:left="-99" w:rightChars="-60" w:right="-126"/>
                      <w:jc w:val="center"/>
                      <w:rPr>
                        <w:szCs w:val="21"/>
                      </w:rPr>
                    </w:pPr>
                    <w:r w:rsidRPr="00343615">
                      <w:rPr>
                        <w:rFonts w:hint="eastAsia"/>
                        <w:szCs w:val="21"/>
                      </w:rPr>
                      <w:t>新加坡</w:t>
                    </w:r>
                  </w:p>
                </w:tc>
                <w:tc>
                  <w:tcPr>
                    <w:tcW w:w="711" w:type="pct"/>
                    <w:shd w:val="clear" w:color="auto" w:fill="auto"/>
                    <w:vAlign w:val="center"/>
                  </w:tcPr>
                  <w:p w:rsidR="002523DA" w:rsidRPr="00343615" w:rsidRDefault="002523DA" w:rsidP="000827A7">
                    <w:pPr>
                      <w:spacing w:line="360" w:lineRule="auto"/>
                      <w:ind w:leftChars="-49" w:left="-103" w:rightChars="-58" w:right="-122"/>
                      <w:jc w:val="center"/>
                      <w:rPr>
                        <w:szCs w:val="21"/>
                      </w:rPr>
                    </w:pPr>
                    <w:r w:rsidRPr="00343615">
                      <w:rPr>
                        <w:rFonts w:hint="eastAsia"/>
                        <w:szCs w:val="21"/>
                      </w:rPr>
                      <w:t>美元</w:t>
                    </w:r>
                  </w:p>
                </w:tc>
                <w:tc>
                  <w:tcPr>
                    <w:tcW w:w="1839" w:type="pct"/>
                    <w:shd w:val="clear" w:color="auto" w:fill="auto"/>
                    <w:vAlign w:val="center"/>
                  </w:tcPr>
                  <w:p w:rsidR="002523DA" w:rsidRPr="00343615" w:rsidRDefault="002523DA" w:rsidP="000827A7">
                    <w:pPr>
                      <w:spacing w:line="240" w:lineRule="atLeast"/>
                      <w:ind w:leftChars="-44" w:left="-92" w:rightChars="-50" w:right="-105"/>
                      <w:rPr>
                        <w:rFonts w:ascii="Verdana,宋体" w:eastAsia="Verdana,宋体"/>
                        <w:color w:val="000000"/>
                      </w:rPr>
                    </w:pPr>
                    <w:r w:rsidRPr="00343615">
                      <w:rPr>
                        <w:rFonts w:ascii="Verdana,宋体" w:eastAsia="Verdana,宋体" w:hint="eastAsia"/>
                        <w:color w:val="000000"/>
                      </w:rPr>
                      <w:t>企业主要的经营环境中所使用的货币是美元</w:t>
                    </w:r>
                  </w:p>
                </w:tc>
              </w:tr>
              <w:tr w:rsidR="002523DA" w:rsidRPr="00343615" w:rsidTr="000827A7">
                <w:tc>
                  <w:tcPr>
                    <w:tcW w:w="1629" w:type="pct"/>
                    <w:shd w:val="clear" w:color="auto" w:fill="auto"/>
                    <w:vAlign w:val="center"/>
                  </w:tcPr>
                  <w:p w:rsidR="002523DA" w:rsidRPr="00343615" w:rsidRDefault="002523DA" w:rsidP="000827A7">
                    <w:pPr>
                      <w:spacing w:line="240" w:lineRule="atLeast"/>
                      <w:rPr>
                        <w:szCs w:val="21"/>
                      </w:rPr>
                    </w:pPr>
                    <w:r w:rsidRPr="00343615">
                      <w:rPr>
                        <w:szCs w:val="21"/>
                      </w:rPr>
                      <w:t>SINO COMMODITIES INTERNATIONAL PTE.LTD</w:t>
                    </w:r>
                  </w:p>
                </w:tc>
                <w:tc>
                  <w:tcPr>
                    <w:tcW w:w="821" w:type="pct"/>
                    <w:shd w:val="clear" w:color="auto" w:fill="auto"/>
                    <w:vAlign w:val="center"/>
                  </w:tcPr>
                  <w:p w:rsidR="002523DA" w:rsidRPr="00343615" w:rsidRDefault="002523DA" w:rsidP="000827A7">
                    <w:pPr>
                      <w:spacing w:line="360" w:lineRule="auto"/>
                      <w:ind w:leftChars="-47" w:left="-99" w:rightChars="-60" w:right="-126"/>
                      <w:jc w:val="center"/>
                      <w:rPr>
                        <w:szCs w:val="21"/>
                      </w:rPr>
                    </w:pPr>
                    <w:r w:rsidRPr="00343615">
                      <w:rPr>
                        <w:rFonts w:hint="eastAsia"/>
                        <w:szCs w:val="21"/>
                      </w:rPr>
                      <w:t>新加坡</w:t>
                    </w:r>
                  </w:p>
                </w:tc>
                <w:tc>
                  <w:tcPr>
                    <w:tcW w:w="711" w:type="pct"/>
                    <w:shd w:val="clear" w:color="auto" w:fill="auto"/>
                    <w:vAlign w:val="center"/>
                  </w:tcPr>
                  <w:p w:rsidR="002523DA" w:rsidRPr="00343615" w:rsidRDefault="002523DA" w:rsidP="000827A7">
                    <w:pPr>
                      <w:spacing w:line="360" w:lineRule="auto"/>
                      <w:ind w:leftChars="-49" w:left="-103" w:rightChars="-58" w:right="-122"/>
                      <w:jc w:val="center"/>
                      <w:rPr>
                        <w:szCs w:val="21"/>
                      </w:rPr>
                    </w:pPr>
                    <w:r w:rsidRPr="00343615">
                      <w:rPr>
                        <w:rFonts w:hint="eastAsia"/>
                        <w:szCs w:val="21"/>
                      </w:rPr>
                      <w:t>美元</w:t>
                    </w:r>
                  </w:p>
                </w:tc>
                <w:tc>
                  <w:tcPr>
                    <w:tcW w:w="1839" w:type="pct"/>
                    <w:shd w:val="clear" w:color="auto" w:fill="auto"/>
                    <w:vAlign w:val="center"/>
                  </w:tcPr>
                  <w:p w:rsidR="002523DA" w:rsidRPr="00343615" w:rsidRDefault="002523DA" w:rsidP="000827A7">
                    <w:pPr>
                      <w:spacing w:line="240" w:lineRule="atLeast"/>
                      <w:ind w:leftChars="-44" w:left="-92" w:rightChars="-50" w:right="-105"/>
                      <w:rPr>
                        <w:rFonts w:ascii="Verdana,宋体" w:eastAsia="Verdana,宋体"/>
                        <w:color w:val="000000"/>
                      </w:rPr>
                    </w:pPr>
                    <w:r w:rsidRPr="00343615">
                      <w:rPr>
                        <w:rFonts w:ascii="Verdana,宋体" w:eastAsia="Verdana,宋体" w:hint="eastAsia"/>
                        <w:color w:val="000000"/>
                      </w:rPr>
                      <w:t>企业主要的经营环境中所使用的货币是美元</w:t>
                    </w:r>
                  </w:p>
                </w:tc>
              </w:tr>
              <w:tr w:rsidR="002523DA" w:rsidRPr="00343615" w:rsidTr="000827A7">
                <w:tc>
                  <w:tcPr>
                    <w:tcW w:w="1629" w:type="pct"/>
                    <w:shd w:val="clear" w:color="auto" w:fill="auto"/>
                    <w:vAlign w:val="center"/>
                  </w:tcPr>
                  <w:p w:rsidR="002523DA" w:rsidRPr="00343615" w:rsidRDefault="002523DA" w:rsidP="000827A7">
                    <w:pPr>
                      <w:spacing w:line="240" w:lineRule="atLeast"/>
                      <w:rPr>
                        <w:szCs w:val="21"/>
                      </w:rPr>
                    </w:pPr>
                    <w:r w:rsidRPr="00343615">
                      <w:rPr>
                        <w:rFonts w:hint="eastAsia"/>
                        <w:szCs w:val="21"/>
                      </w:rPr>
                      <w:t>雅深国际(香港) 有限公司</w:t>
                    </w:r>
                  </w:p>
                </w:tc>
                <w:tc>
                  <w:tcPr>
                    <w:tcW w:w="821" w:type="pct"/>
                    <w:shd w:val="clear" w:color="auto" w:fill="auto"/>
                    <w:vAlign w:val="center"/>
                  </w:tcPr>
                  <w:p w:rsidR="002523DA" w:rsidRPr="00343615" w:rsidRDefault="002523DA" w:rsidP="000827A7">
                    <w:pPr>
                      <w:spacing w:line="360" w:lineRule="auto"/>
                      <w:ind w:leftChars="-47" w:left="-99" w:rightChars="-60" w:right="-126"/>
                      <w:jc w:val="center"/>
                      <w:rPr>
                        <w:szCs w:val="21"/>
                      </w:rPr>
                    </w:pPr>
                    <w:r w:rsidRPr="00343615">
                      <w:rPr>
                        <w:rFonts w:hint="eastAsia"/>
                        <w:szCs w:val="21"/>
                      </w:rPr>
                      <w:t>中国香港</w:t>
                    </w:r>
                  </w:p>
                </w:tc>
                <w:tc>
                  <w:tcPr>
                    <w:tcW w:w="711" w:type="pct"/>
                    <w:shd w:val="clear" w:color="auto" w:fill="auto"/>
                    <w:vAlign w:val="center"/>
                  </w:tcPr>
                  <w:p w:rsidR="002523DA" w:rsidRPr="00343615" w:rsidRDefault="002523DA" w:rsidP="000827A7">
                    <w:pPr>
                      <w:spacing w:line="360" w:lineRule="auto"/>
                      <w:ind w:leftChars="-49" w:left="-103" w:rightChars="-58" w:right="-122"/>
                      <w:jc w:val="center"/>
                      <w:rPr>
                        <w:szCs w:val="21"/>
                      </w:rPr>
                    </w:pPr>
                    <w:r w:rsidRPr="00343615">
                      <w:rPr>
                        <w:rFonts w:hint="eastAsia"/>
                        <w:szCs w:val="21"/>
                      </w:rPr>
                      <w:t>美元</w:t>
                    </w:r>
                  </w:p>
                </w:tc>
                <w:tc>
                  <w:tcPr>
                    <w:tcW w:w="1839" w:type="pct"/>
                    <w:shd w:val="clear" w:color="auto" w:fill="auto"/>
                    <w:vAlign w:val="center"/>
                  </w:tcPr>
                  <w:p w:rsidR="002523DA" w:rsidRPr="00343615" w:rsidRDefault="002523DA" w:rsidP="000827A7">
                    <w:pPr>
                      <w:spacing w:line="240" w:lineRule="atLeast"/>
                      <w:ind w:leftChars="-44" w:left="-92" w:rightChars="-50" w:right="-105"/>
                      <w:rPr>
                        <w:rFonts w:ascii="Verdana,宋体" w:eastAsia="Verdana,宋体"/>
                        <w:color w:val="000000"/>
                      </w:rPr>
                    </w:pPr>
                    <w:r w:rsidRPr="00343615">
                      <w:rPr>
                        <w:rFonts w:ascii="Verdana,宋体" w:eastAsia="Verdana,宋体" w:hint="eastAsia"/>
                        <w:color w:val="000000"/>
                      </w:rPr>
                      <w:t>企业主要的经营环境中所使用的货币是美元</w:t>
                    </w:r>
                  </w:p>
                </w:tc>
              </w:tr>
              <w:tr w:rsidR="002523DA" w:rsidRPr="00343615" w:rsidTr="000827A7">
                <w:tc>
                  <w:tcPr>
                    <w:tcW w:w="1629" w:type="pct"/>
                    <w:shd w:val="clear" w:color="auto" w:fill="auto"/>
                    <w:vAlign w:val="center"/>
                  </w:tcPr>
                  <w:p w:rsidR="002523DA" w:rsidRPr="00343615" w:rsidRDefault="002523DA" w:rsidP="000827A7">
                    <w:pPr>
                      <w:spacing w:line="240" w:lineRule="atLeast"/>
                      <w:rPr>
                        <w:szCs w:val="21"/>
                      </w:rPr>
                    </w:pPr>
                    <w:r w:rsidRPr="00343615">
                      <w:rPr>
                        <w:rFonts w:hint="eastAsia"/>
                        <w:szCs w:val="21"/>
                      </w:rPr>
                      <w:t>香港健坤能源有限公司</w:t>
                    </w:r>
                  </w:p>
                </w:tc>
                <w:tc>
                  <w:tcPr>
                    <w:tcW w:w="821" w:type="pct"/>
                    <w:shd w:val="clear" w:color="auto" w:fill="auto"/>
                    <w:vAlign w:val="center"/>
                  </w:tcPr>
                  <w:p w:rsidR="002523DA" w:rsidRPr="00343615" w:rsidRDefault="002523DA" w:rsidP="000827A7">
                    <w:pPr>
                      <w:spacing w:line="360" w:lineRule="auto"/>
                      <w:ind w:leftChars="-47" w:left="-99" w:rightChars="-60" w:right="-126"/>
                      <w:jc w:val="center"/>
                      <w:rPr>
                        <w:szCs w:val="21"/>
                      </w:rPr>
                    </w:pPr>
                    <w:r w:rsidRPr="00343615">
                      <w:rPr>
                        <w:rFonts w:hint="eastAsia"/>
                        <w:szCs w:val="21"/>
                      </w:rPr>
                      <w:t>中国香港</w:t>
                    </w:r>
                  </w:p>
                </w:tc>
                <w:tc>
                  <w:tcPr>
                    <w:tcW w:w="711" w:type="pct"/>
                    <w:shd w:val="clear" w:color="auto" w:fill="auto"/>
                    <w:vAlign w:val="center"/>
                  </w:tcPr>
                  <w:p w:rsidR="002523DA" w:rsidRPr="00343615" w:rsidRDefault="002523DA" w:rsidP="000827A7">
                    <w:pPr>
                      <w:spacing w:line="360" w:lineRule="auto"/>
                      <w:ind w:leftChars="-49" w:left="-103" w:rightChars="-58" w:right="-122"/>
                      <w:jc w:val="center"/>
                      <w:rPr>
                        <w:szCs w:val="21"/>
                      </w:rPr>
                    </w:pPr>
                    <w:r w:rsidRPr="00343615">
                      <w:rPr>
                        <w:rFonts w:hint="eastAsia"/>
                        <w:szCs w:val="21"/>
                      </w:rPr>
                      <w:t>人民币</w:t>
                    </w:r>
                  </w:p>
                </w:tc>
                <w:tc>
                  <w:tcPr>
                    <w:tcW w:w="1839" w:type="pct"/>
                    <w:shd w:val="clear" w:color="auto" w:fill="auto"/>
                    <w:vAlign w:val="center"/>
                  </w:tcPr>
                  <w:p w:rsidR="002523DA" w:rsidRPr="00343615" w:rsidRDefault="002523DA" w:rsidP="000827A7">
                    <w:pPr>
                      <w:spacing w:line="240" w:lineRule="atLeast"/>
                      <w:ind w:leftChars="-44" w:left="-92" w:rightChars="-50" w:right="-105"/>
                      <w:rPr>
                        <w:rFonts w:ascii="Verdana,宋体" w:eastAsia="Verdana,宋体"/>
                        <w:color w:val="000000"/>
                      </w:rPr>
                    </w:pPr>
                    <w:r w:rsidRPr="00343615">
                      <w:rPr>
                        <w:rFonts w:ascii="Verdana,宋体" w:eastAsia="Verdana,宋体" w:hint="eastAsia"/>
                        <w:color w:val="000000"/>
                      </w:rPr>
                      <w:t>企业主要的经营环境中所使用的货币是人民币</w:t>
                    </w:r>
                  </w:p>
                </w:tc>
              </w:tr>
              <w:tr w:rsidR="002523DA" w:rsidRPr="00343615" w:rsidTr="000827A7">
                <w:tc>
                  <w:tcPr>
                    <w:tcW w:w="1629" w:type="pct"/>
                    <w:shd w:val="clear" w:color="auto" w:fill="auto"/>
                    <w:vAlign w:val="center"/>
                  </w:tcPr>
                  <w:p w:rsidR="002523DA" w:rsidRPr="00343615" w:rsidRDefault="002523DA" w:rsidP="000827A7">
                    <w:pPr>
                      <w:spacing w:line="240" w:lineRule="atLeast"/>
                      <w:rPr>
                        <w:szCs w:val="21"/>
                      </w:rPr>
                    </w:pPr>
                    <w:r w:rsidRPr="00343615">
                      <w:rPr>
                        <w:rFonts w:hint="eastAsia"/>
                        <w:szCs w:val="21"/>
                      </w:rPr>
                      <w:t>新加坡乾元国际能源有限公司</w:t>
                    </w:r>
                  </w:p>
                </w:tc>
                <w:tc>
                  <w:tcPr>
                    <w:tcW w:w="821" w:type="pct"/>
                    <w:shd w:val="clear" w:color="auto" w:fill="auto"/>
                    <w:vAlign w:val="center"/>
                  </w:tcPr>
                  <w:p w:rsidR="002523DA" w:rsidRPr="00343615" w:rsidRDefault="002523DA" w:rsidP="000827A7">
                    <w:pPr>
                      <w:spacing w:line="360" w:lineRule="auto"/>
                      <w:ind w:leftChars="-47" w:left="-99" w:rightChars="-60" w:right="-126"/>
                      <w:jc w:val="center"/>
                      <w:rPr>
                        <w:szCs w:val="21"/>
                      </w:rPr>
                    </w:pPr>
                    <w:r w:rsidRPr="00343615">
                      <w:rPr>
                        <w:rFonts w:hint="eastAsia"/>
                        <w:szCs w:val="21"/>
                      </w:rPr>
                      <w:t>新加坡</w:t>
                    </w:r>
                  </w:p>
                </w:tc>
                <w:tc>
                  <w:tcPr>
                    <w:tcW w:w="711" w:type="pct"/>
                    <w:shd w:val="clear" w:color="auto" w:fill="auto"/>
                    <w:vAlign w:val="center"/>
                  </w:tcPr>
                  <w:p w:rsidR="002523DA" w:rsidRPr="00343615" w:rsidRDefault="002523DA" w:rsidP="000827A7">
                    <w:pPr>
                      <w:spacing w:line="360" w:lineRule="auto"/>
                      <w:ind w:leftChars="-49" w:left="-103" w:rightChars="-58" w:right="-122"/>
                      <w:jc w:val="center"/>
                      <w:rPr>
                        <w:szCs w:val="21"/>
                      </w:rPr>
                    </w:pPr>
                    <w:r w:rsidRPr="00343615">
                      <w:rPr>
                        <w:rFonts w:hint="eastAsia"/>
                        <w:szCs w:val="21"/>
                      </w:rPr>
                      <w:t>人民币</w:t>
                    </w:r>
                  </w:p>
                </w:tc>
                <w:tc>
                  <w:tcPr>
                    <w:tcW w:w="1839" w:type="pct"/>
                    <w:shd w:val="clear" w:color="auto" w:fill="auto"/>
                    <w:vAlign w:val="center"/>
                  </w:tcPr>
                  <w:p w:rsidR="002523DA" w:rsidRPr="00343615" w:rsidRDefault="002523DA" w:rsidP="000827A7">
                    <w:pPr>
                      <w:spacing w:line="240" w:lineRule="atLeast"/>
                      <w:ind w:leftChars="-44" w:left="-92" w:rightChars="-50" w:right="-105"/>
                      <w:rPr>
                        <w:rFonts w:ascii="Verdana,宋体" w:eastAsia="Verdana,宋体"/>
                        <w:color w:val="000000"/>
                      </w:rPr>
                    </w:pPr>
                    <w:r w:rsidRPr="00343615">
                      <w:rPr>
                        <w:rFonts w:ascii="Verdana,宋体" w:eastAsia="Verdana,宋体" w:hint="eastAsia"/>
                        <w:color w:val="000000"/>
                      </w:rPr>
                      <w:t>企业主要的经营环境中所使用的货币是人民币</w:t>
                    </w:r>
                  </w:p>
                </w:tc>
              </w:tr>
              <w:tr w:rsidR="002523DA" w:rsidRPr="00343615" w:rsidTr="000827A7">
                <w:tc>
                  <w:tcPr>
                    <w:tcW w:w="1629" w:type="pct"/>
                    <w:shd w:val="clear" w:color="auto" w:fill="auto"/>
                    <w:vAlign w:val="center"/>
                  </w:tcPr>
                  <w:p w:rsidR="002523DA" w:rsidRPr="00343615" w:rsidRDefault="002523DA" w:rsidP="000827A7">
                    <w:pPr>
                      <w:spacing w:line="240" w:lineRule="atLeast"/>
                      <w:rPr>
                        <w:szCs w:val="21"/>
                      </w:rPr>
                    </w:pPr>
                    <w:r w:rsidRPr="00343615">
                      <w:rPr>
                        <w:rFonts w:hint="eastAsia"/>
                        <w:szCs w:val="21"/>
                      </w:rPr>
                      <w:t>盈科国际（香港）有限公司</w:t>
                    </w:r>
                  </w:p>
                </w:tc>
                <w:tc>
                  <w:tcPr>
                    <w:tcW w:w="821" w:type="pct"/>
                    <w:shd w:val="clear" w:color="auto" w:fill="auto"/>
                    <w:vAlign w:val="center"/>
                  </w:tcPr>
                  <w:p w:rsidR="002523DA" w:rsidRPr="00343615" w:rsidRDefault="002523DA" w:rsidP="000827A7">
                    <w:pPr>
                      <w:spacing w:line="360" w:lineRule="auto"/>
                      <w:ind w:leftChars="-47" w:left="-99" w:rightChars="-60" w:right="-126"/>
                      <w:jc w:val="center"/>
                      <w:rPr>
                        <w:szCs w:val="21"/>
                      </w:rPr>
                    </w:pPr>
                    <w:r w:rsidRPr="00343615">
                      <w:rPr>
                        <w:rFonts w:hint="eastAsia"/>
                        <w:szCs w:val="21"/>
                      </w:rPr>
                      <w:t>中国香港</w:t>
                    </w:r>
                  </w:p>
                </w:tc>
                <w:tc>
                  <w:tcPr>
                    <w:tcW w:w="711" w:type="pct"/>
                    <w:shd w:val="clear" w:color="auto" w:fill="auto"/>
                    <w:vAlign w:val="center"/>
                  </w:tcPr>
                  <w:p w:rsidR="002523DA" w:rsidRPr="00343615" w:rsidRDefault="002523DA" w:rsidP="000827A7">
                    <w:pPr>
                      <w:spacing w:line="360" w:lineRule="auto"/>
                      <w:ind w:leftChars="-49" w:left="-103" w:rightChars="-58" w:right="-122"/>
                      <w:jc w:val="center"/>
                      <w:rPr>
                        <w:szCs w:val="21"/>
                      </w:rPr>
                    </w:pPr>
                    <w:r w:rsidRPr="00343615">
                      <w:rPr>
                        <w:rFonts w:hint="eastAsia"/>
                        <w:szCs w:val="21"/>
                      </w:rPr>
                      <w:t>美元</w:t>
                    </w:r>
                  </w:p>
                </w:tc>
                <w:tc>
                  <w:tcPr>
                    <w:tcW w:w="1839" w:type="pct"/>
                    <w:shd w:val="clear" w:color="auto" w:fill="auto"/>
                    <w:vAlign w:val="center"/>
                  </w:tcPr>
                  <w:p w:rsidR="002523DA" w:rsidRPr="00343615" w:rsidRDefault="002523DA" w:rsidP="000827A7">
                    <w:pPr>
                      <w:spacing w:line="240" w:lineRule="atLeast"/>
                      <w:ind w:leftChars="-44" w:left="-92" w:rightChars="-50" w:right="-105"/>
                      <w:rPr>
                        <w:rFonts w:ascii="Verdana,宋体" w:eastAsia="Verdana,宋体"/>
                        <w:color w:val="000000"/>
                      </w:rPr>
                    </w:pPr>
                    <w:r w:rsidRPr="00343615">
                      <w:rPr>
                        <w:rFonts w:ascii="Verdana,宋体" w:eastAsia="Verdana,宋体" w:hint="eastAsia"/>
                        <w:color w:val="000000"/>
                      </w:rPr>
                      <w:t>企业主要的经营环境中所使用的货币是美元</w:t>
                    </w:r>
                  </w:p>
                </w:tc>
              </w:tr>
              <w:tr w:rsidR="002523DA" w:rsidRPr="00343615" w:rsidTr="000827A7">
                <w:tc>
                  <w:tcPr>
                    <w:tcW w:w="1629" w:type="pct"/>
                    <w:shd w:val="clear" w:color="auto" w:fill="auto"/>
                    <w:vAlign w:val="center"/>
                  </w:tcPr>
                  <w:p w:rsidR="002523DA" w:rsidRPr="00343615" w:rsidRDefault="002523DA" w:rsidP="000827A7">
                    <w:pPr>
                      <w:spacing w:line="240" w:lineRule="atLeast"/>
                      <w:rPr>
                        <w:szCs w:val="21"/>
                      </w:rPr>
                    </w:pPr>
                    <w:r w:rsidRPr="00343615">
                      <w:rPr>
                        <w:rFonts w:hint="eastAsia"/>
                        <w:szCs w:val="21"/>
                      </w:rPr>
                      <w:t>盈泰国际（新加坡）有限公司</w:t>
                    </w:r>
                  </w:p>
                </w:tc>
                <w:tc>
                  <w:tcPr>
                    <w:tcW w:w="821" w:type="pct"/>
                    <w:shd w:val="clear" w:color="auto" w:fill="auto"/>
                    <w:vAlign w:val="center"/>
                  </w:tcPr>
                  <w:p w:rsidR="002523DA" w:rsidRPr="00343615" w:rsidRDefault="002523DA" w:rsidP="000827A7">
                    <w:pPr>
                      <w:spacing w:line="360" w:lineRule="auto"/>
                      <w:ind w:leftChars="-47" w:left="-99" w:rightChars="-60" w:right="-126"/>
                      <w:jc w:val="center"/>
                      <w:rPr>
                        <w:szCs w:val="21"/>
                      </w:rPr>
                    </w:pPr>
                    <w:r w:rsidRPr="00343615">
                      <w:rPr>
                        <w:rFonts w:hint="eastAsia"/>
                        <w:szCs w:val="21"/>
                      </w:rPr>
                      <w:t>新加坡</w:t>
                    </w:r>
                  </w:p>
                </w:tc>
                <w:tc>
                  <w:tcPr>
                    <w:tcW w:w="711" w:type="pct"/>
                    <w:shd w:val="clear" w:color="auto" w:fill="auto"/>
                    <w:vAlign w:val="center"/>
                  </w:tcPr>
                  <w:p w:rsidR="002523DA" w:rsidRPr="00343615" w:rsidRDefault="002523DA" w:rsidP="000827A7">
                    <w:pPr>
                      <w:spacing w:line="360" w:lineRule="auto"/>
                      <w:ind w:leftChars="-49" w:left="-103" w:rightChars="-58" w:right="-122"/>
                      <w:jc w:val="center"/>
                      <w:rPr>
                        <w:szCs w:val="21"/>
                      </w:rPr>
                    </w:pPr>
                    <w:r w:rsidRPr="00343615">
                      <w:rPr>
                        <w:rFonts w:hint="eastAsia"/>
                        <w:szCs w:val="21"/>
                      </w:rPr>
                      <w:t>美元</w:t>
                    </w:r>
                  </w:p>
                </w:tc>
                <w:tc>
                  <w:tcPr>
                    <w:tcW w:w="1839" w:type="pct"/>
                    <w:shd w:val="clear" w:color="auto" w:fill="auto"/>
                    <w:vAlign w:val="center"/>
                  </w:tcPr>
                  <w:p w:rsidR="002523DA" w:rsidRPr="00343615" w:rsidRDefault="002523DA" w:rsidP="000827A7">
                    <w:pPr>
                      <w:spacing w:line="240" w:lineRule="atLeast"/>
                      <w:ind w:leftChars="-44" w:left="-92" w:rightChars="-50" w:right="-105"/>
                      <w:rPr>
                        <w:rFonts w:ascii="Verdana,宋体" w:eastAsia="Verdana,宋体"/>
                        <w:color w:val="000000"/>
                      </w:rPr>
                    </w:pPr>
                    <w:r w:rsidRPr="00343615">
                      <w:rPr>
                        <w:rFonts w:ascii="Verdana,宋体" w:eastAsia="Verdana,宋体" w:hint="eastAsia"/>
                        <w:color w:val="000000"/>
                      </w:rPr>
                      <w:t>企业主要的经营环境中所使用的货币是美元</w:t>
                    </w:r>
                  </w:p>
                </w:tc>
              </w:tr>
              <w:tr w:rsidR="002523DA" w:rsidRPr="00343615" w:rsidTr="000827A7">
                <w:tc>
                  <w:tcPr>
                    <w:tcW w:w="1629" w:type="pct"/>
                    <w:shd w:val="clear" w:color="auto" w:fill="auto"/>
                    <w:vAlign w:val="center"/>
                  </w:tcPr>
                  <w:p w:rsidR="002523DA" w:rsidRPr="00343615" w:rsidRDefault="002523DA" w:rsidP="000827A7">
                    <w:pPr>
                      <w:spacing w:line="240" w:lineRule="atLeast"/>
                      <w:rPr>
                        <w:szCs w:val="21"/>
                      </w:rPr>
                    </w:pPr>
                    <w:r w:rsidRPr="00343615">
                      <w:rPr>
                        <w:rFonts w:hint="eastAsia"/>
                        <w:szCs w:val="21"/>
                      </w:rPr>
                      <w:t>香港物产通有限公司</w:t>
                    </w:r>
                  </w:p>
                </w:tc>
                <w:tc>
                  <w:tcPr>
                    <w:tcW w:w="821" w:type="pct"/>
                    <w:shd w:val="clear" w:color="auto" w:fill="auto"/>
                    <w:vAlign w:val="center"/>
                  </w:tcPr>
                  <w:p w:rsidR="002523DA" w:rsidRPr="00343615" w:rsidRDefault="002523DA" w:rsidP="000827A7">
                    <w:pPr>
                      <w:spacing w:line="360" w:lineRule="auto"/>
                      <w:ind w:leftChars="-47" w:left="-99" w:rightChars="-60" w:right="-126"/>
                      <w:jc w:val="center"/>
                      <w:rPr>
                        <w:szCs w:val="21"/>
                      </w:rPr>
                    </w:pPr>
                    <w:r w:rsidRPr="00343615">
                      <w:rPr>
                        <w:rFonts w:hint="eastAsia"/>
                        <w:szCs w:val="21"/>
                      </w:rPr>
                      <w:t>中国香港</w:t>
                    </w:r>
                  </w:p>
                </w:tc>
                <w:tc>
                  <w:tcPr>
                    <w:tcW w:w="711" w:type="pct"/>
                    <w:shd w:val="clear" w:color="auto" w:fill="auto"/>
                    <w:vAlign w:val="center"/>
                  </w:tcPr>
                  <w:p w:rsidR="002523DA" w:rsidRPr="00343615" w:rsidRDefault="002523DA" w:rsidP="000827A7">
                    <w:pPr>
                      <w:spacing w:line="360" w:lineRule="auto"/>
                      <w:ind w:leftChars="-49" w:left="-103" w:rightChars="-58" w:right="-122"/>
                      <w:jc w:val="center"/>
                      <w:rPr>
                        <w:szCs w:val="21"/>
                      </w:rPr>
                    </w:pPr>
                    <w:r w:rsidRPr="00343615">
                      <w:rPr>
                        <w:rFonts w:hint="eastAsia"/>
                        <w:szCs w:val="21"/>
                      </w:rPr>
                      <w:t>美元</w:t>
                    </w:r>
                  </w:p>
                </w:tc>
                <w:tc>
                  <w:tcPr>
                    <w:tcW w:w="1839" w:type="pct"/>
                    <w:shd w:val="clear" w:color="auto" w:fill="auto"/>
                    <w:vAlign w:val="center"/>
                  </w:tcPr>
                  <w:p w:rsidR="002523DA" w:rsidRPr="00343615" w:rsidRDefault="002523DA" w:rsidP="000827A7">
                    <w:pPr>
                      <w:spacing w:line="240" w:lineRule="atLeast"/>
                      <w:ind w:leftChars="-44" w:left="-92" w:rightChars="-50" w:right="-105"/>
                      <w:rPr>
                        <w:rFonts w:ascii="Verdana,宋体" w:eastAsia="Verdana,宋体"/>
                        <w:color w:val="000000"/>
                      </w:rPr>
                    </w:pPr>
                    <w:r w:rsidRPr="00343615">
                      <w:rPr>
                        <w:rFonts w:ascii="Verdana,宋体" w:eastAsia="Verdana,宋体" w:hint="eastAsia"/>
                        <w:color w:val="000000"/>
                      </w:rPr>
                      <w:t>企业主要的经营环境中所使用的货币是美元</w:t>
                    </w:r>
                  </w:p>
                </w:tc>
              </w:tr>
            </w:tbl>
            <w:p w:rsidR="006B447E" w:rsidRDefault="000827A7">
              <w:pPr>
                <w:rPr>
                  <w:szCs w:val="21"/>
                </w:rPr>
              </w:pPr>
            </w:p>
          </w:sdtContent>
        </w:sdt>
        <w:p w:rsidR="00D14D3F" w:rsidRPr="002523DA" w:rsidRDefault="000827A7" w:rsidP="002523DA"/>
      </w:sdtContent>
    </w:sdt>
    <w:p w:rsidR="00D14D3F" w:rsidRDefault="00D14D3F"/>
    <w:sdt>
      <w:sdtPr>
        <w:rPr>
          <w:rFonts w:ascii="宋体" w:hAnsi="宋体" w:cs="宋体" w:hint="eastAsia"/>
          <w:b w:val="0"/>
          <w:bCs w:val="0"/>
          <w:kern w:val="0"/>
          <w:szCs w:val="24"/>
        </w:rPr>
        <w:tag w:val="_SEC_72e212d6db4945c88ff1963281a9b51a"/>
        <w:id w:val="-786124075"/>
        <w:lock w:val="sdtLocked"/>
        <w:placeholder>
          <w:docPart w:val="GBC22222222222222222222222222222"/>
        </w:placeholder>
      </w:sdtPr>
      <w:sdtEndPr>
        <w:rPr>
          <w:rFonts w:hint="default"/>
        </w:rPr>
      </w:sdtEndPr>
      <w:sdtContent>
        <w:p w:rsidR="00D14D3F" w:rsidRDefault="00EF2D74">
          <w:pPr>
            <w:pStyle w:val="3"/>
            <w:numPr>
              <w:ilvl w:val="0"/>
              <w:numId w:val="21"/>
            </w:numPr>
            <w:tabs>
              <w:tab w:val="left" w:pos="504"/>
            </w:tabs>
            <w:rPr>
              <w:rFonts w:ascii="宋体" w:hAnsi="宋体" w:cs="宋体"/>
              <w:bCs w:val="0"/>
              <w:kern w:val="0"/>
              <w:szCs w:val="24"/>
            </w:rPr>
          </w:pPr>
          <w:r>
            <w:rPr>
              <w:rFonts w:ascii="宋体" w:hAnsi="宋体" w:cs="宋体" w:hint="eastAsia"/>
              <w:bCs w:val="0"/>
              <w:kern w:val="0"/>
              <w:szCs w:val="24"/>
            </w:rPr>
            <w:t>套期</w:t>
          </w:r>
        </w:p>
        <w:sdt>
          <w:sdtPr>
            <w:alias w:val="是否适用：套期"/>
            <w:tag w:val="_GBC_aa9bb623100a43a8a9b0ae0e8ec54c45"/>
            <w:id w:val="311302270"/>
            <w:lock w:val="sdtLocked"/>
            <w:placeholder>
              <w:docPart w:val="GBC22222222222222222222222222222"/>
            </w:placeholder>
          </w:sdtPr>
          <w:sdtContent>
            <w:p w:rsidR="00400BD1" w:rsidRDefault="00EF2D74" w:rsidP="00400BD1">
              <w:r>
                <w:fldChar w:fldCharType="begin"/>
              </w:r>
              <w:r w:rsidR="00400BD1">
                <w:instrText xml:space="preserve"> MACROBUTTON  SnrToggleCheckbox □适用 </w:instrText>
              </w:r>
              <w:r>
                <w:fldChar w:fldCharType="end"/>
              </w:r>
              <w:r>
                <w:fldChar w:fldCharType="begin"/>
              </w:r>
              <w:r w:rsidR="00400BD1">
                <w:instrText xml:space="preserve"> MACROBUTTON  SnrToggleCheckbox √不适用 </w:instrText>
              </w:r>
              <w:r>
                <w:fldChar w:fldCharType="end"/>
              </w:r>
            </w:p>
          </w:sdtContent>
        </w:sdt>
        <w:p w:rsidR="00D14D3F" w:rsidRPr="00400BD1" w:rsidRDefault="000827A7" w:rsidP="00400BD1"/>
      </w:sdtContent>
    </w:sdt>
    <w:p w:rsidR="00D14D3F" w:rsidRDefault="00D14D3F"/>
    <w:sdt>
      <w:sdtPr>
        <w:rPr>
          <w:b/>
          <w:bCs/>
        </w:rPr>
        <w:tag w:val="_SEC_c84db925a3024ae68b5f3a3d1775752e"/>
        <w:id w:val="438878579"/>
        <w:lock w:val="sdtLocked"/>
        <w:placeholder>
          <w:docPart w:val="GBC22222222222222222222222222222"/>
        </w:placeholder>
      </w:sdtPr>
      <w:sdtEndPr>
        <w:rPr>
          <w:b w:val="0"/>
          <w:bCs w:val="0"/>
        </w:rPr>
      </w:sdtEndPr>
      <w:sdtContent>
        <w:sdt>
          <w:sdtPr>
            <w:alias w:val="合并财务报表项目注释其他需要说明的事项"/>
            <w:tag w:val="_GBC_03ae82bfa95448a9a91a327b060305d9"/>
            <w:id w:val="-868603436"/>
            <w:lock w:val="sdtLocked"/>
            <w:placeholder>
              <w:docPart w:val="GBC22222222222222222222222222222"/>
            </w:placeholder>
            <w:showingPlcHdr/>
          </w:sdtPr>
          <w:sdtContent>
            <w:p w:rsidR="00D14D3F" w:rsidRDefault="00EF2D74">
              <w:r>
                <w:rPr>
                  <w:rFonts w:hint="eastAsia"/>
                  <w:color w:val="333399"/>
                  <w:u w:val="single"/>
                </w:rPr>
                <w:t xml:space="preserve">　　　</w:t>
              </w:r>
            </w:p>
          </w:sdtContent>
        </w:sdt>
      </w:sdtContent>
    </w:sdt>
    <w:p w:rsidR="00D14D3F" w:rsidRDefault="00D14D3F">
      <w:pPr>
        <w:rPr>
          <w:szCs w:val="21"/>
        </w:rPr>
      </w:pPr>
    </w:p>
    <w:p w:rsidR="00D14D3F" w:rsidRDefault="00EF2D74">
      <w:pPr>
        <w:pStyle w:val="2"/>
        <w:numPr>
          <w:ilvl w:val="0"/>
          <w:numId w:val="48"/>
        </w:numPr>
      </w:pPr>
      <w:r>
        <w:rPr>
          <w:rFonts w:hint="eastAsia"/>
        </w:rPr>
        <w:t>合并范围的变更</w:t>
      </w:r>
    </w:p>
    <w:p w:rsidR="00D14D3F" w:rsidRDefault="00EF2D74">
      <w:pPr>
        <w:pStyle w:val="3"/>
        <w:numPr>
          <w:ilvl w:val="0"/>
          <w:numId w:val="81"/>
        </w:numPr>
        <w:rPr>
          <w:rFonts w:ascii="宋体" w:hAnsi="宋体" w:cs="Arial"/>
          <w:szCs w:val="21"/>
        </w:rPr>
      </w:pPr>
      <w:r>
        <w:rPr>
          <w:rFonts w:ascii="宋体" w:hAnsi="宋体" w:cs="Arial" w:hint="eastAsia"/>
          <w:szCs w:val="21"/>
        </w:rPr>
        <w:t>非同一控制下企业合并</w:t>
      </w:r>
    </w:p>
    <w:sdt>
      <w:sdtPr>
        <w:alias w:val="是否适用：非同一控制下企业合并"/>
        <w:tag w:val="_GBC_f305adddf4654659bd28ceedc072aa05"/>
        <w:id w:val="-1686894922"/>
        <w:lock w:val="sdtLocked"/>
        <w:placeholder>
          <w:docPart w:val="GBC22222222222222222222222222222"/>
        </w:placeholder>
      </w:sdtPr>
      <w:sdtContent>
        <w:p w:rsidR="00D14D3F" w:rsidRDefault="00EF2D74">
          <w:r>
            <w:fldChar w:fldCharType="begin"/>
          </w:r>
          <w:r w:rsidR="0027286A">
            <w:instrText xml:space="preserve"> MACROBUTTON  SnrToggleCheckbox √适用 </w:instrText>
          </w:r>
          <w:r>
            <w:fldChar w:fldCharType="end"/>
          </w:r>
          <w:r>
            <w:fldChar w:fldCharType="begin"/>
          </w:r>
          <w:r w:rsidR="0027286A">
            <w:instrText xml:space="preserve"> MACROBUTTON  SnrToggleCheckbox □不适用 </w:instrText>
          </w:r>
          <w:r>
            <w:fldChar w:fldCharType="end"/>
          </w:r>
        </w:p>
      </w:sdtContent>
    </w:sdt>
    <w:sdt>
      <w:sdtPr>
        <w:rPr>
          <w:rFonts w:ascii="宋体" w:hAnsi="宋体" w:cs="Arial" w:hint="eastAsia"/>
          <w:b w:val="0"/>
          <w:bCs w:val="0"/>
          <w:kern w:val="0"/>
          <w:szCs w:val="24"/>
        </w:rPr>
        <w:tag w:val="_SEC_dc451f082d624eb08a17dd4ff91af9ca"/>
        <w:id w:val="-614366278"/>
        <w:lock w:val="sdtLocked"/>
        <w:placeholder>
          <w:docPart w:val="GBC22222222222222222222222222222"/>
        </w:placeholder>
      </w:sdtPr>
      <w:sdtEndPr>
        <w:rPr>
          <w:rFonts w:cs="宋体"/>
        </w:rPr>
      </w:sdtEndPr>
      <w:sdtContent>
        <w:p w:rsidR="00D14D3F" w:rsidRDefault="00EF2D74">
          <w:pPr>
            <w:pStyle w:val="4"/>
            <w:numPr>
              <w:ilvl w:val="3"/>
              <w:numId w:val="82"/>
            </w:numPr>
            <w:tabs>
              <w:tab w:val="left" w:pos="658"/>
            </w:tabs>
            <w:rPr>
              <w:rStyle w:val="4Char"/>
              <w:rFonts w:ascii="宋体" w:hAnsi="宋体"/>
              <w:b/>
              <w:szCs w:val="21"/>
            </w:rPr>
          </w:pPr>
          <w:r>
            <w:rPr>
              <w:rStyle w:val="4Char"/>
              <w:rFonts w:ascii="宋体" w:hAnsi="宋体" w:hint="eastAsia"/>
              <w:b/>
              <w:szCs w:val="21"/>
            </w:rPr>
            <w:t>本期发生的非同一控制下企业合并</w:t>
          </w:r>
        </w:p>
        <w:sdt>
          <w:sdtPr>
            <w:alias w:val="是否适用：本期发生的非同一控制下企业合并"/>
            <w:tag w:val="_GBC_01020b54a2124714b02e7c09b7def8bd"/>
            <w:id w:val="1069146443"/>
            <w:lock w:val="sdtLocked"/>
            <w:placeholder>
              <w:docPart w:val="GBC22222222222222222222222222222"/>
            </w:placeholder>
          </w:sdtPr>
          <w:sdtContent>
            <w:p w:rsidR="00D14D3F" w:rsidRDefault="00EF2D74">
              <w:r>
                <w:fldChar w:fldCharType="begin"/>
              </w:r>
              <w:r w:rsidR="00400BD1">
                <w:instrText xml:space="preserve"> MACROBUTTON  SnrToggleCheckbox √适用 </w:instrText>
              </w:r>
              <w:r>
                <w:fldChar w:fldCharType="end"/>
              </w:r>
              <w:r>
                <w:fldChar w:fldCharType="begin"/>
              </w:r>
              <w:r w:rsidR="00400BD1">
                <w:instrText xml:space="preserve"> MACROBUTTON  SnrToggleCheckbox □不适用 </w:instrText>
              </w:r>
              <w:r>
                <w:fldChar w:fldCharType="end"/>
              </w:r>
            </w:p>
          </w:sdtContent>
        </w:sdt>
        <w:p w:rsidR="00D14D3F" w:rsidRDefault="00EF2D74">
          <w:pPr>
            <w:jc w:val="right"/>
          </w:pPr>
          <w:r>
            <w:rPr>
              <w:rFonts w:hint="eastAsia"/>
            </w:rPr>
            <w:t>单位：</w:t>
          </w:r>
          <w:sdt>
            <w:sdtPr>
              <w:rPr>
                <w:rFonts w:hint="eastAsia"/>
              </w:rPr>
              <w:alias w:val="单位：非同一控制下企业合并取得的子公司"/>
              <w:tag w:val="_GBC_fcde16a13e0e4a4796343f753c84803d"/>
              <w:id w:val="-430504584"/>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非同一控制下企业合并取得的子公司"/>
              <w:tag w:val="_GBC_198f79b078c64e2b8192c9334f9181eb"/>
              <w:id w:val="59104835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933"/>
            <w:gridCol w:w="983"/>
            <w:gridCol w:w="1266"/>
            <w:gridCol w:w="965"/>
            <w:gridCol w:w="982"/>
            <w:gridCol w:w="966"/>
            <w:gridCol w:w="1108"/>
            <w:gridCol w:w="1416"/>
            <w:gridCol w:w="1344"/>
          </w:tblGrid>
          <w:tr w:rsidR="00400BD1" w:rsidRPr="00400BD1" w:rsidTr="00A67E90">
            <w:trPr>
              <w:trHeight w:val="954"/>
            </w:trPr>
            <w:tc>
              <w:tcPr>
                <w:tcW w:w="487" w:type="pct"/>
                <w:tcBorders>
                  <w:top w:val="single" w:sz="6" w:space="0" w:color="auto"/>
                  <w:left w:val="single" w:sz="4" w:space="0" w:color="auto"/>
                  <w:bottom w:val="single" w:sz="6" w:space="0" w:color="auto"/>
                  <w:right w:val="single" w:sz="6" w:space="0" w:color="auto"/>
                </w:tcBorders>
                <w:shd w:val="clear" w:color="auto" w:fill="auto"/>
                <w:vAlign w:val="center"/>
              </w:tcPr>
              <w:p w:rsidR="00400BD1" w:rsidRPr="00400BD1" w:rsidRDefault="00400BD1" w:rsidP="00A67E90">
                <w:pPr>
                  <w:jc w:val="center"/>
                  <w:rPr>
                    <w:rFonts w:cs="Arial"/>
                    <w:sz w:val="15"/>
                    <w:szCs w:val="15"/>
                  </w:rPr>
                </w:pPr>
                <w:r w:rsidRPr="00400BD1">
                  <w:rPr>
                    <w:rFonts w:cs="Arial" w:hint="eastAsia"/>
                    <w:sz w:val="15"/>
                    <w:szCs w:val="15"/>
                    <w:lang w:val="en-GB"/>
                  </w:rPr>
                  <w:t>被购买方名称</w:t>
                </w:r>
              </w:p>
            </w:tc>
            <w:tc>
              <w:tcPr>
                <w:tcW w:w="512" w:type="pct"/>
                <w:tcBorders>
                  <w:top w:val="single" w:sz="6" w:space="0" w:color="auto"/>
                  <w:left w:val="single" w:sz="6" w:space="0" w:color="auto"/>
                  <w:bottom w:val="single" w:sz="6" w:space="0" w:color="auto"/>
                  <w:right w:val="single" w:sz="6" w:space="0" w:color="auto"/>
                </w:tcBorders>
                <w:shd w:val="clear" w:color="auto" w:fill="auto"/>
                <w:vAlign w:val="center"/>
              </w:tcPr>
              <w:p w:rsidR="00400BD1" w:rsidRPr="00400BD1" w:rsidRDefault="00400BD1" w:rsidP="00A67E90">
                <w:pPr>
                  <w:jc w:val="center"/>
                  <w:rPr>
                    <w:rFonts w:cs="Arial"/>
                    <w:color w:val="000000"/>
                    <w:sz w:val="15"/>
                    <w:szCs w:val="15"/>
                    <w:lang w:val="en-GB"/>
                  </w:rPr>
                </w:pPr>
                <w:r w:rsidRPr="00400BD1">
                  <w:rPr>
                    <w:rFonts w:cs="Arial" w:hint="eastAsia"/>
                    <w:color w:val="000000"/>
                    <w:sz w:val="15"/>
                    <w:szCs w:val="15"/>
                    <w:lang w:val="en-GB"/>
                  </w:rPr>
                  <w:t>股权取得时点</w:t>
                </w:r>
              </w:p>
            </w:tc>
            <w:tc>
              <w:tcPr>
                <w:tcW w:w="489" w:type="pct"/>
                <w:tcBorders>
                  <w:top w:val="single" w:sz="6" w:space="0" w:color="auto"/>
                  <w:left w:val="single" w:sz="6" w:space="0" w:color="auto"/>
                  <w:bottom w:val="single" w:sz="6" w:space="0" w:color="auto"/>
                  <w:right w:val="single" w:sz="6" w:space="0" w:color="auto"/>
                </w:tcBorders>
                <w:shd w:val="clear" w:color="auto" w:fill="auto"/>
                <w:vAlign w:val="center"/>
              </w:tcPr>
              <w:p w:rsidR="00400BD1" w:rsidRPr="00400BD1" w:rsidRDefault="00400BD1" w:rsidP="00A67E90">
                <w:pPr>
                  <w:jc w:val="center"/>
                  <w:rPr>
                    <w:rFonts w:cs="Arial"/>
                    <w:color w:val="000000"/>
                    <w:sz w:val="15"/>
                    <w:szCs w:val="15"/>
                    <w:lang w:val="en-GB"/>
                  </w:rPr>
                </w:pPr>
                <w:r w:rsidRPr="00400BD1">
                  <w:rPr>
                    <w:rFonts w:cs="Arial" w:hint="eastAsia"/>
                    <w:color w:val="000000"/>
                    <w:sz w:val="15"/>
                    <w:szCs w:val="15"/>
                    <w:lang w:val="en-GB"/>
                  </w:rPr>
                  <w:t>股权取得成本</w:t>
                </w:r>
              </w:p>
            </w:tc>
            <w:tc>
              <w:tcPr>
                <w:tcW w:w="503" w:type="pct"/>
                <w:tcBorders>
                  <w:top w:val="single" w:sz="6" w:space="0" w:color="auto"/>
                  <w:left w:val="single" w:sz="6" w:space="0" w:color="auto"/>
                  <w:bottom w:val="single" w:sz="6" w:space="0" w:color="auto"/>
                  <w:right w:val="single" w:sz="6" w:space="0" w:color="auto"/>
                </w:tcBorders>
                <w:shd w:val="clear" w:color="auto" w:fill="auto"/>
                <w:vAlign w:val="center"/>
              </w:tcPr>
              <w:p w:rsidR="00400BD1" w:rsidRPr="00400BD1" w:rsidRDefault="00400BD1" w:rsidP="00A67E90">
                <w:pPr>
                  <w:jc w:val="center"/>
                  <w:rPr>
                    <w:rFonts w:cs="Arial"/>
                    <w:color w:val="000000"/>
                    <w:sz w:val="15"/>
                    <w:szCs w:val="15"/>
                    <w:lang w:val="en-GB"/>
                  </w:rPr>
                </w:pPr>
                <w:r w:rsidRPr="00400BD1">
                  <w:rPr>
                    <w:rFonts w:cs="Arial" w:hint="eastAsia"/>
                    <w:color w:val="000000"/>
                    <w:sz w:val="15"/>
                    <w:szCs w:val="15"/>
                    <w:lang w:val="en-GB"/>
                  </w:rPr>
                  <w:t>股权取得比例</w:t>
                </w:r>
              </w:p>
              <w:p w:rsidR="00400BD1" w:rsidRPr="00400BD1" w:rsidRDefault="00400BD1" w:rsidP="00A67E90">
                <w:pPr>
                  <w:jc w:val="center"/>
                  <w:rPr>
                    <w:rFonts w:cs="Arial"/>
                    <w:color w:val="000000"/>
                    <w:sz w:val="15"/>
                    <w:szCs w:val="15"/>
                    <w:lang w:val="en-GB"/>
                  </w:rPr>
                </w:pPr>
                <w:r w:rsidRPr="00400BD1">
                  <w:rPr>
                    <w:rFonts w:cs="Arial" w:hint="eastAsia"/>
                    <w:color w:val="000000"/>
                    <w:sz w:val="15"/>
                    <w:szCs w:val="15"/>
                    <w:lang w:val="en-GB"/>
                  </w:rPr>
                  <w:t>（%）</w:t>
                </w:r>
              </w:p>
            </w:tc>
            <w:tc>
              <w:tcPr>
                <w:tcW w:w="511" w:type="pct"/>
                <w:tcBorders>
                  <w:top w:val="single" w:sz="6" w:space="0" w:color="auto"/>
                  <w:left w:val="single" w:sz="6" w:space="0" w:color="auto"/>
                  <w:bottom w:val="single" w:sz="6" w:space="0" w:color="auto"/>
                  <w:right w:val="single" w:sz="6" w:space="0" w:color="auto"/>
                </w:tcBorders>
                <w:shd w:val="clear" w:color="auto" w:fill="auto"/>
                <w:vAlign w:val="center"/>
              </w:tcPr>
              <w:p w:rsidR="00400BD1" w:rsidRPr="00400BD1" w:rsidRDefault="00400BD1" w:rsidP="00A67E90">
                <w:pPr>
                  <w:jc w:val="center"/>
                  <w:rPr>
                    <w:rFonts w:cs="Arial"/>
                    <w:color w:val="000000"/>
                    <w:sz w:val="15"/>
                    <w:szCs w:val="15"/>
                    <w:lang w:val="en-GB"/>
                  </w:rPr>
                </w:pPr>
                <w:r w:rsidRPr="00400BD1">
                  <w:rPr>
                    <w:rFonts w:cs="Arial" w:hint="eastAsia"/>
                    <w:color w:val="000000"/>
                    <w:sz w:val="15"/>
                    <w:szCs w:val="15"/>
                    <w:lang w:val="en-GB"/>
                  </w:rPr>
                  <w:t>股权取得方式</w:t>
                </w:r>
              </w:p>
            </w:tc>
            <w:tc>
              <w:tcPr>
                <w:tcW w:w="489" w:type="pct"/>
                <w:tcBorders>
                  <w:top w:val="single" w:sz="6" w:space="0" w:color="auto"/>
                  <w:left w:val="single" w:sz="6" w:space="0" w:color="auto"/>
                  <w:bottom w:val="single" w:sz="6" w:space="0" w:color="auto"/>
                  <w:right w:val="single" w:sz="6" w:space="0" w:color="auto"/>
                </w:tcBorders>
                <w:shd w:val="clear" w:color="auto" w:fill="auto"/>
                <w:vAlign w:val="center"/>
              </w:tcPr>
              <w:p w:rsidR="00400BD1" w:rsidRPr="00400BD1" w:rsidRDefault="00400BD1" w:rsidP="00A67E90">
                <w:pPr>
                  <w:jc w:val="center"/>
                  <w:rPr>
                    <w:rFonts w:cs="Arial"/>
                    <w:sz w:val="15"/>
                    <w:szCs w:val="15"/>
                    <w:lang w:val="en-GB"/>
                  </w:rPr>
                </w:pPr>
                <w:r w:rsidRPr="00400BD1">
                  <w:rPr>
                    <w:rFonts w:cs="Arial" w:hint="eastAsia"/>
                    <w:sz w:val="15"/>
                    <w:szCs w:val="15"/>
                    <w:lang w:val="en-GB"/>
                  </w:rPr>
                  <w:t>购买日</w:t>
                </w:r>
              </w:p>
            </w:tc>
            <w:tc>
              <w:tcPr>
                <w:tcW w:w="588" w:type="pct"/>
                <w:tcBorders>
                  <w:top w:val="single" w:sz="6" w:space="0" w:color="auto"/>
                  <w:left w:val="single" w:sz="6" w:space="0" w:color="auto"/>
                  <w:bottom w:val="single" w:sz="6" w:space="0" w:color="auto"/>
                  <w:right w:val="single" w:sz="6" w:space="0" w:color="auto"/>
                </w:tcBorders>
                <w:shd w:val="clear" w:color="auto" w:fill="auto"/>
                <w:vAlign w:val="center"/>
              </w:tcPr>
              <w:p w:rsidR="00400BD1" w:rsidRPr="00400BD1" w:rsidRDefault="00400BD1" w:rsidP="00A67E90">
                <w:pPr>
                  <w:jc w:val="center"/>
                  <w:rPr>
                    <w:rFonts w:cs="Arial"/>
                    <w:sz w:val="15"/>
                    <w:szCs w:val="15"/>
                    <w:lang w:val="en-GB"/>
                  </w:rPr>
                </w:pPr>
                <w:r w:rsidRPr="00400BD1">
                  <w:rPr>
                    <w:rFonts w:cs="Arial" w:hint="eastAsia"/>
                    <w:sz w:val="15"/>
                    <w:szCs w:val="15"/>
                    <w:lang w:val="en-GB"/>
                  </w:rPr>
                  <w:t>购买日的确定依据</w:t>
                </w:r>
              </w:p>
            </w:tc>
            <w:tc>
              <w:tcPr>
                <w:tcW w:w="711" w:type="pct"/>
                <w:tcBorders>
                  <w:top w:val="single" w:sz="6" w:space="0" w:color="auto"/>
                  <w:left w:val="single" w:sz="6" w:space="0" w:color="auto"/>
                  <w:bottom w:val="single" w:sz="6" w:space="0" w:color="auto"/>
                  <w:right w:val="single" w:sz="6" w:space="0" w:color="auto"/>
                </w:tcBorders>
                <w:shd w:val="clear" w:color="auto" w:fill="auto"/>
                <w:vAlign w:val="center"/>
              </w:tcPr>
              <w:p w:rsidR="00400BD1" w:rsidRPr="00400BD1" w:rsidRDefault="00400BD1" w:rsidP="00A67E90">
                <w:pPr>
                  <w:jc w:val="center"/>
                  <w:rPr>
                    <w:rFonts w:cs="Arial"/>
                    <w:sz w:val="15"/>
                    <w:szCs w:val="15"/>
                  </w:rPr>
                </w:pPr>
                <w:r w:rsidRPr="00400BD1">
                  <w:rPr>
                    <w:rFonts w:cs="Arial" w:hint="eastAsia"/>
                    <w:sz w:val="15"/>
                    <w:szCs w:val="15"/>
                    <w:lang w:val="en-GB"/>
                  </w:rPr>
                  <w:t>购买日至期末被购买方的收入</w:t>
                </w:r>
              </w:p>
            </w:tc>
            <w:tc>
              <w:tcPr>
                <w:tcW w:w="710" w:type="pct"/>
                <w:tcBorders>
                  <w:top w:val="single" w:sz="6" w:space="0" w:color="auto"/>
                  <w:left w:val="single" w:sz="6" w:space="0" w:color="auto"/>
                  <w:bottom w:val="single" w:sz="6" w:space="0" w:color="auto"/>
                  <w:right w:val="single" w:sz="4" w:space="0" w:color="auto"/>
                </w:tcBorders>
                <w:shd w:val="clear" w:color="auto" w:fill="auto"/>
                <w:vAlign w:val="center"/>
              </w:tcPr>
              <w:p w:rsidR="00400BD1" w:rsidRPr="00400BD1" w:rsidRDefault="00400BD1" w:rsidP="00A67E90">
                <w:pPr>
                  <w:jc w:val="center"/>
                  <w:rPr>
                    <w:rFonts w:cs="Arial"/>
                    <w:sz w:val="15"/>
                    <w:szCs w:val="15"/>
                  </w:rPr>
                </w:pPr>
                <w:r w:rsidRPr="00400BD1">
                  <w:rPr>
                    <w:rFonts w:cs="Arial" w:hint="eastAsia"/>
                    <w:sz w:val="15"/>
                    <w:szCs w:val="15"/>
                    <w:lang w:val="en-GB"/>
                  </w:rPr>
                  <w:t>购买日至期末被购买方的净利润</w:t>
                </w:r>
              </w:p>
            </w:tc>
          </w:tr>
          <w:sdt>
            <w:sdtPr>
              <w:rPr>
                <w:sz w:val="15"/>
                <w:szCs w:val="15"/>
              </w:rPr>
              <w:alias w:val="非同一控制下企业合并明细"/>
              <w:tag w:val="_TUP_96b3d69777c04a38a841d745d84e4e35"/>
              <w:id w:val="1418676020"/>
              <w:lock w:val="sdtLocked"/>
            </w:sdtPr>
            <w:sdtEndPr>
              <w:rPr>
                <w:rFonts w:hint="eastAsia"/>
                <w:color w:val="000000"/>
              </w:rPr>
            </w:sdtEndPr>
            <w:sdtContent>
              <w:tr w:rsidR="00400BD1" w:rsidRPr="00400BD1" w:rsidTr="00A67E90">
                <w:trPr>
                  <w:trHeight w:val="293"/>
                </w:trPr>
                <w:sdt>
                  <w:sdtPr>
                    <w:rPr>
                      <w:sz w:val="15"/>
                      <w:szCs w:val="15"/>
                    </w:rPr>
                    <w:alias w:val="非同一控制下企业合并明细-被合并方"/>
                    <w:tag w:val="_GBC_cbc7add20f684f868650398ae2c3eb0e"/>
                    <w:id w:val="-2069094153"/>
                    <w:lock w:val="sdtLocked"/>
                  </w:sdtPr>
                  <w:sdtContent>
                    <w:tc>
                      <w:tcPr>
                        <w:tcW w:w="487" w:type="pct"/>
                        <w:tcBorders>
                          <w:top w:val="single" w:sz="6" w:space="0" w:color="auto"/>
                          <w:left w:val="single" w:sz="4"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嘉兴锦江</w:t>
                        </w:r>
                      </w:p>
                    </w:tc>
                  </w:sdtContent>
                </w:sdt>
                <w:sdt>
                  <w:sdtPr>
                    <w:rPr>
                      <w:sz w:val="15"/>
                      <w:szCs w:val="15"/>
                    </w:rPr>
                    <w:alias w:val="非同一控制下企业合并明细-股权取得时点"/>
                    <w:tag w:val="_GBC_6c6208ffb1de406c8329d25a3e00a2df"/>
                    <w:id w:val="882214130"/>
                    <w:lock w:val="sdtLocked"/>
                  </w:sdtPr>
                  <w:sdtContent>
                    <w:tc>
                      <w:tcPr>
                        <w:tcW w:w="512"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2015.11.30</w:t>
                        </w:r>
                      </w:p>
                    </w:tc>
                  </w:sdtContent>
                </w:sdt>
                <w:sdt>
                  <w:sdtPr>
                    <w:rPr>
                      <w:sz w:val="15"/>
                      <w:szCs w:val="15"/>
                    </w:rPr>
                    <w:alias w:val="非同一控制下企业合并明细-股权取得成本"/>
                    <w:tag w:val="_GBC_4c1b479a784b4a7b873b1c841165ebfd"/>
                    <w:id w:val="-2079969321"/>
                    <w:lock w:val="sdtLocked"/>
                  </w:sdt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260,208,823.87</w:t>
                        </w:r>
                      </w:p>
                    </w:tc>
                  </w:sdtContent>
                </w:sdt>
                <w:sdt>
                  <w:sdtPr>
                    <w:rPr>
                      <w:sz w:val="15"/>
                      <w:szCs w:val="15"/>
                    </w:rPr>
                    <w:alias w:val="非同一控制下企业合并明细-股权取得比例"/>
                    <w:tag w:val="_GBC_aa32d655e66d4dd8891a746d87ee0930"/>
                    <w:id w:val="-1452630468"/>
                    <w:lock w:val="sdtLocked"/>
                  </w:sdtPr>
                  <w:sdtContent>
                    <w:tc>
                      <w:tcPr>
                        <w:tcW w:w="503"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100.00</w:t>
                        </w:r>
                      </w:p>
                    </w:tc>
                  </w:sdtContent>
                </w:sdt>
                <w:sdt>
                  <w:sdtPr>
                    <w:rPr>
                      <w:sz w:val="15"/>
                      <w:szCs w:val="15"/>
                    </w:rPr>
                    <w:alias w:val="非同一控制下企业合并明细-股权取得方式"/>
                    <w:tag w:val="_GBC_61faca929ead4be2bf0a2a8473081fe2"/>
                    <w:id w:val="-1012761197"/>
                    <w:lock w:val="sdtLocked"/>
                  </w:sdtPr>
                  <w:sdtContent>
                    <w:tc>
                      <w:tcPr>
                        <w:tcW w:w="511"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股权收购</w:t>
                        </w:r>
                      </w:p>
                    </w:tc>
                  </w:sdtContent>
                </w:sdt>
                <w:sdt>
                  <w:sdtPr>
                    <w:rPr>
                      <w:sz w:val="15"/>
                      <w:szCs w:val="15"/>
                    </w:rPr>
                    <w:alias w:val="非同一控制下企业合并明细-购买日"/>
                    <w:tag w:val="_GBC_ecdd80c71a9244db8e7c3cd899dd2039"/>
                    <w:id w:val="-652599472"/>
                    <w:lock w:val="sdtLocked"/>
                  </w:sdt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2015.11.30</w:t>
                        </w:r>
                      </w:p>
                    </w:tc>
                  </w:sdtContent>
                </w:sdt>
                <w:sdt>
                  <w:sdtPr>
                    <w:rPr>
                      <w:sz w:val="15"/>
                      <w:szCs w:val="15"/>
                    </w:rPr>
                    <w:alias w:val="非同一控制下企业合并明细-购买日的确定依据"/>
                    <w:tag w:val="_GBC_08b1db6deca8462a9bce5f0cfb51e4a8"/>
                    <w:id w:val="-2116659191"/>
                    <w:lock w:val="sdtLocked"/>
                  </w:sdtPr>
                  <w:sdtContent>
                    <w:tc>
                      <w:tcPr>
                        <w:tcW w:w="588"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办妥交接手续</w:t>
                        </w:r>
                      </w:p>
                    </w:tc>
                  </w:sdtContent>
                </w:sdt>
                <w:sdt>
                  <w:sdtPr>
                    <w:rPr>
                      <w:sz w:val="15"/>
                      <w:szCs w:val="15"/>
                    </w:rPr>
                    <w:alias w:val="非同一控制下企业合并明细-购买日至期末被购买方的收入"/>
                    <w:tag w:val="_GBC_6d76b62c87184f1ba54eecaa662b2adc"/>
                    <w:id w:val="-1284656552"/>
                    <w:lock w:val="sdtLocked"/>
                  </w:sdtPr>
                  <w:sdtContent>
                    <w:tc>
                      <w:tcPr>
                        <w:tcW w:w="711"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3,701,538.46</w:t>
                        </w:r>
                      </w:p>
                    </w:tc>
                  </w:sdtContent>
                </w:sdt>
                <w:sdt>
                  <w:sdtPr>
                    <w:rPr>
                      <w:sz w:val="15"/>
                      <w:szCs w:val="15"/>
                    </w:rPr>
                    <w:alias w:val="非同一控制下企业合并明细-购买日至期末被购买方的净利润"/>
                    <w:tag w:val="_GBC_d4ed3e829eab4a918f9d078ab23e85a8"/>
                    <w:id w:val="930466188"/>
                    <w:lock w:val="sdtLocked"/>
                  </w:sdtPr>
                  <w:sdtContent>
                    <w:tc>
                      <w:tcPr>
                        <w:tcW w:w="710" w:type="pct"/>
                        <w:tcBorders>
                          <w:top w:val="single" w:sz="6" w:space="0" w:color="auto"/>
                          <w:left w:val="single" w:sz="6" w:space="0" w:color="auto"/>
                          <w:bottom w:val="single" w:sz="4" w:space="0" w:color="auto"/>
                          <w:right w:val="single" w:sz="4" w:space="0" w:color="auto"/>
                        </w:tcBorders>
                        <w:shd w:val="clear" w:color="auto" w:fill="auto"/>
                      </w:tcPr>
                      <w:p w:rsidR="00400BD1" w:rsidRPr="00400BD1" w:rsidRDefault="00400BD1" w:rsidP="00A67E90">
                        <w:pPr>
                          <w:jc w:val="right"/>
                          <w:rPr>
                            <w:sz w:val="15"/>
                            <w:szCs w:val="15"/>
                          </w:rPr>
                        </w:pPr>
                        <w:r w:rsidRPr="00400BD1">
                          <w:rPr>
                            <w:sz w:val="15"/>
                            <w:szCs w:val="15"/>
                          </w:rPr>
                          <w:t>-3,867,237.68</w:t>
                        </w:r>
                      </w:p>
                    </w:tc>
                  </w:sdtContent>
                </w:sdt>
              </w:tr>
            </w:sdtContent>
          </w:sdt>
          <w:sdt>
            <w:sdtPr>
              <w:rPr>
                <w:sz w:val="15"/>
                <w:szCs w:val="15"/>
              </w:rPr>
              <w:alias w:val="非同一控制下企业合并明细"/>
              <w:tag w:val="_TUP_96b3d69777c04a38a841d745d84e4e35"/>
              <w:id w:val="1858841508"/>
              <w:lock w:val="sdtLocked"/>
            </w:sdtPr>
            <w:sdtEndPr>
              <w:rPr>
                <w:rFonts w:hint="eastAsia"/>
                <w:color w:val="000000"/>
              </w:rPr>
            </w:sdtEndPr>
            <w:sdtContent>
              <w:tr w:rsidR="00400BD1" w:rsidRPr="00400BD1" w:rsidTr="00A67E90">
                <w:trPr>
                  <w:trHeight w:val="293"/>
                </w:trPr>
                <w:sdt>
                  <w:sdtPr>
                    <w:rPr>
                      <w:sz w:val="15"/>
                      <w:szCs w:val="15"/>
                    </w:rPr>
                    <w:alias w:val="非同一控制下企业合并明细-被合并方"/>
                    <w:tag w:val="_GBC_cbc7add20f684f868650398ae2c3eb0e"/>
                    <w:id w:val="-162861442"/>
                    <w:lock w:val="sdtLocked"/>
                  </w:sdtPr>
                  <w:sdtContent>
                    <w:tc>
                      <w:tcPr>
                        <w:tcW w:w="487" w:type="pct"/>
                        <w:tcBorders>
                          <w:top w:val="single" w:sz="6" w:space="0" w:color="auto"/>
                          <w:left w:val="single" w:sz="4"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上海双江</w:t>
                        </w:r>
                      </w:p>
                    </w:tc>
                  </w:sdtContent>
                </w:sdt>
                <w:sdt>
                  <w:sdtPr>
                    <w:rPr>
                      <w:sz w:val="15"/>
                      <w:szCs w:val="15"/>
                    </w:rPr>
                    <w:alias w:val="非同一控制下企业合并明细-股权取得时点"/>
                    <w:tag w:val="_GBC_6c6208ffb1de406c8329d25a3e00a2df"/>
                    <w:id w:val="-877857070"/>
                    <w:lock w:val="sdtLocked"/>
                  </w:sdtPr>
                  <w:sdtContent>
                    <w:tc>
                      <w:tcPr>
                        <w:tcW w:w="512"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2015.06.30</w:t>
                        </w:r>
                      </w:p>
                    </w:tc>
                  </w:sdtContent>
                </w:sdt>
                <w:sdt>
                  <w:sdtPr>
                    <w:rPr>
                      <w:sz w:val="15"/>
                      <w:szCs w:val="15"/>
                    </w:rPr>
                    <w:alias w:val="非同一控制下企业合并明细-股权取得成本"/>
                    <w:tag w:val="_GBC_4c1b479a784b4a7b873b1c841165ebfd"/>
                    <w:id w:val="1054359424"/>
                    <w:lock w:val="sdtLocked"/>
                  </w:sdt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42,797,000.00</w:t>
                        </w:r>
                      </w:p>
                    </w:tc>
                  </w:sdtContent>
                </w:sdt>
                <w:sdt>
                  <w:sdtPr>
                    <w:rPr>
                      <w:sz w:val="15"/>
                      <w:szCs w:val="15"/>
                    </w:rPr>
                    <w:alias w:val="非同一控制下企业合并明细-股权取得比例"/>
                    <w:tag w:val="_GBC_aa32d655e66d4dd8891a746d87ee0930"/>
                    <w:id w:val="1753925241"/>
                    <w:lock w:val="sdtLocked"/>
                  </w:sdtPr>
                  <w:sdtContent>
                    <w:tc>
                      <w:tcPr>
                        <w:tcW w:w="503"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70.00</w:t>
                        </w:r>
                      </w:p>
                    </w:tc>
                  </w:sdtContent>
                </w:sdt>
                <w:sdt>
                  <w:sdtPr>
                    <w:rPr>
                      <w:sz w:val="15"/>
                      <w:szCs w:val="15"/>
                    </w:rPr>
                    <w:alias w:val="非同一控制下企业合并明细-股权取得方式"/>
                    <w:tag w:val="_GBC_61faca929ead4be2bf0a2a8473081fe2"/>
                    <w:id w:val="1949420143"/>
                    <w:lock w:val="sdtLocked"/>
                  </w:sdtPr>
                  <w:sdtContent>
                    <w:tc>
                      <w:tcPr>
                        <w:tcW w:w="511"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股权抵债</w:t>
                        </w:r>
                      </w:p>
                    </w:tc>
                  </w:sdtContent>
                </w:sdt>
                <w:sdt>
                  <w:sdtPr>
                    <w:rPr>
                      <w:sz w:val="15"/>
                      <w:szCs w:val="15"/>
                    </w:rPr>
                    <w:alias w:val="非同一控制下企业合并明细-购买日"/>
                    <w:tag w:val="_GBC_ecdd80c71a9244db8e7c3cd899dd2039"/>
                    <w:id w:val="1860157927"/>
                    <w:lock w:val="sdtLocked"/>
                  </w:sdt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2015.06.30</w:t>
                        </w:r>
                      </w:p>
                    </w:tc>
                  </w:sdtContent>
                </w:sdt>
                <w:sdt>
                  <w:sdtPr>
                    <w:rPr>
                      <w:sz w:val="15"/>
                      <w:szCs w:val="15"/>
                    </w:rPr>
                    <w:alias w:val="非同一控制下企业合并明细-购买日的确定依据"/>
                    <w:tag w:val="_GBC_08b1db6deca8462a9bce5f0cfb51e4a8"/>
                    <w:id w:val="287700806"/>
                    <w:lock w:val="sdtLocked"/>
                  </w:sdtPr>
                  <w:sdtContent>
                    <w:tc>
                      <w:tcPr>
                        <w:tcW w:w="588"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办妥交接手续</w:t>
                        </w:r>
                      </w:p>
                    </w:tc>
                  </w:sdtContent>
                </w:sdt>
                <w:sdt>
                  <w:sdtPr>
                    <w:rPr>
                      <w:sz w:val="15"/>
                      <w:szCs w:val="15"/>
                    </w:rPr>
                    <w:alias w:val="非同一控制下企业合并明细-购买日至期末被购买方的收入"/>
                    <w:tag w:val="_GBC_6d76b62c87184f1ba54eecaa662b2adc"/>
                    <w:id w:val="-1476976644"/>
                    <w:lock w:val="sdtLocked"/>
                  </w:sdtPr>
                  <w:sdtContent>
                    <w:tc>
                      <w:tcPr>
                        <w:tcW w:w="711"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28,131,987.50</w:t>
                        </w:r>
                      </w:p>
                    </w:tc>
                  </w:sdtContent>
                </w:sdt>
                <w:sdt>
                  <w:sdtPr>
                    <w:rPr>
                      <w:sz w:val="15"/>
                      <w:szCs w:val="15"/>
                    </w:rPr>
                    <w:alias w:val="非同一控制下企业合并明细-购买日至期末被购买方的净利润"/>
                    <w:tag w:val="_GBC_d4ed3e829eab4a918f9d078ab23e85a8"/>
                    <w:id w:val="1664432867"/>
                    <w:lock w:val="sdtLocked"/>
                  </w:sdtPr>
                  <w:sdtContent>
                    <w:tc>
                      <w:tcPr>
                        <w:tcW w:w="710" w:type="pct"/>
                        <w:tcBorders>
                          <w:top w:val="single" w:sz="6" w:space="0" w:color="auto"/>
                          <w:left w:val="single" w:sz="6" w:space="0" w:color="auto"/>
                          <w:bottom w:val="single" w:sz="4" w:space="0" w:color="auto"/>
                          <w:right w:val="single" w:sz="4" w:space="0" w:color="auto"/>
                        </w:tcBorders>
                        <w:shd w:val="clear" w:color="auto" w:fill="auto"/>
                      </w:tcPr>
                      <w:p w:rsidR="00400BD1" w:rsidRPr="00400BD1" w:rsidRDefault="00400BD1" w:rsidP="00A67E90">
                        <w:pPr>
                          <w:jc w:val="right"/>
                          <w:rPr>
                            <w:sz w:val="15"/>
                            <w:szCs w:val="15"/>
                          </w:rPr>
                        </w:pPr>
                        <w:r w:rsidRPr="00400BD1">
                          <w:rPr>
                            <w:sz w:val="15"/>
                            <w:szCs w:val="15"/>
                          </w:rPr>
                          <w:t>-5,539,819.59</w:t>
                        </w:r>
                      </w:p>
                    </w:tc>
                  </w:sdtContent>
                </w:sdt>
              </w:tr>
            </w:sdtContent>
          </w:sdt>
          <w:sdt>
            <w:sdtPr>
              <w:rPr>
                <w:sz w:val="15"/>
                <w:szCs w:val="15"/>
              </w:rPr>
              <w:alias w:val="非同一控制下企业合并明细"/>
              <w:tag w:val="_TUP_96b3d69777c04a38a841d745d84e4e35"/>
              <w:id w:val="-1195078638"/>
              <w:lock w:val="sdtLocked"/>
            </w:sdtPr>
            <w:sdtEndPr>
              <w:rPr>
                <w:rFonts w:hint="eastAsia"/>
                <w:color w:val="000000"/>
              </w:rPr>
            </w:sdtEndPr>
            <w:sdtContent>
              <w:tr w:rsidR="00400BD1" w:rsidRPr="00400BD1" w:rsidTr="00A67E90">
                <w:trPr>
                  <w:trHeight w:val="293"/>
                </w:trPr>
                <w:sdt>
                  <w:sdtPr>
                    <w:rPr>
                      <w:sz w:val="15"/>
                      <w:szCs w:val="15"/>
                    </w:rPr>
                    <w:alias w:val="非同一控制下企业合并明细-被合并方"/>
                    <w:tag w:val="_GBC_cbc7add20f684f868650398ae2c3eb0e"/>
                    <w:id w:val="197131260"/>
                    <w:lock w:val="sdtLocked"/>
                  </w:sdtPr>
                  <w:sdtContent>
                    <w:tc>
                      <w:tcPr>
                        <w:tcW w:w="487" w:type="pct"/>
                        <w:tcBorders>
                          <w:top w:val="single" w:sz="6" w:space="0" w:color="auto"/>
                          <w:left w:val="single" w:sz="4"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特种电缆</w:t>
                        </w:r>
                      </w:p>
                    </w:tc>
                  </w:sdtContent>
                </w:sdt>
                <w:sdt>
                  <w:sdtPr>
                    <w:rPr>
                      <w:sz w:val="15"/>
                      <w:szCs w:val="15"/>
                    </w:rPr>
                    <w:alias w:val="非同一控制下企业合并明细-股权取得时点"/>
                    <w:tag w:val="_GBC_6c6208ffb1de406c8329d25a3e00a2df"/>
                    <w:id w:val="1607919066"/>
                    <w:lock w:val="sdtLocked"/>
                  </w:sdtPr>
                  <w:sdtContent>
                    <w:tc>
                      <w:tcPr>
                        <w:tcW w:w="512"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2015.03.01</w:t>
                        </w:r>
                      </w:p>
                    </w:tc>
                  </w:sdtContent>
                </w:sdt>
                <w:sdt>
                  <w:sdtPr>
                    <w:rPr>
                      <w:sz w:val="15"/>
                      <w:szCs w:val="15"/>
                    </w:rPr>
                    <w:alias w:val="非同一控制下企业合并明细-股权取得成本"/>
                    <w:tag w:val="_GBC_4c1b479a784b4a7b873b1c841165ebfd"/>
                    <w:id w:val="885377923"/>
                    <w:lock w:val="sdtLocked"/>
                  </w:sdt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118,600.00</w:t>
                        </w:r>
                      </w:p>
                    </w:tc>
                  </w:sdtContent>
                </w:sdt>
                <w:sdt>
                  <w:sdtPr>
                    <w:rPr>
                      <w:sz w:val="15"/>
                      <w:szCs w:val="15"/>
                    </w:rPr>
                    <w:alias w:val="非同一控制下企业合并明细-股权取得比例"/>
                    <w:tag w:val="_GBC_aa32d655e66d4dd8891a746d87ee0930"/>
                    <w:id w:val="-740714563"/>
                    <w:lock w:val="sdtLocked"/>
                  </w:sdtPr>
                  <w:sdtContent>
                    <w:tc>
                      <w:tcPr>
                        <w:tcW w:w="503"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100.00</w:t>
                        </w:r>
                      </w:p>
                    </w:tc>
                  </w:sdtContent>
                </w:sdt>
                <w:sdt>
                  <w:sdtPr>
                    <w:rPr>
                      <w:sz w:val="15"/>
                      <w:szCs w:val="15"/>
                    </w:rPr>
                    <w:alias w:val="非同一控制下企业合并明细-股权取得方式"/>
                    <w:tag w:val="_GBC_61faca929ead4be2bf0a2a8473081fe2"/>
                    <w:id w:val="-1738089104"/>
                    <w:lock w:val="sdtLocked"/>
                  </w:sdtPr>
                  <w:sdtContent>
                    <w:tc>
                      <w:tcPr>
                        <w:tcW w:w="511"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股权收购</w:t>
                        </w:r>
                      </w:p>
                    </w:tc>
                  </w:sdtContent>
                </w:sdt>
                <w:sdt>
                  <w:sdtPr>
                    <w:rPr>
                      <w:sz w:val="15"/>
                      <w:szCs w:val="15"/>
                    </w:rPr>
                    <w:alias w:val="非同一控制下企业合并明细-购买日"/>
                    <w:tag w:val="_GBC_ecdd80c71a9244db8e7c3cd899dd2039"/>
                    <w:id w:val="1826397192"/>
                    <w:lock w:val="sdtLocked"/>
                  </w:sdt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2015.03.01</w:t>
                        </w:r>
                      </w:p>
                    </w:tc>
                  </w:sdtContent>
                </w:sdt>
                <w:sdt>
                  <w:sdtPr>
                    <w:rPr>
                      <w:sz w:val="15"/>
                      <w:szCs w:val="15"/>
                    </w:rPr>
                    <w:alias w:val="非同一控制下企业合并明细-购买日的确定依据"/>
                    <w:tag w:val="_GBC_08b1db6deca8462a9bce5f0cfb51e4a8"/>
                    <w:id w:val="1015498483"/>
                    <w:lock w:val="sdtLocked"/>
                  </w:sdtPr>
                  <w:sdtContent>
                    <w:tc>
                      <w:tcPr>
                        <w:tcW w:w="588"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办妥交接手续</w:t>
                        </w:r>
                      </w:p>
                    </w:tc>
                  </w:sdtContent>
                </w:sdt>
                <w:sdt>
                  <w:sdtPr>
                    <w:rPr>
                      <w:sz w:val="15"/>
                      <w:szCs w:val="15"/>
                    </w:rPr>
                    <w:alias w:val="非同一控制下企业合并明细-购买日至期末被购买方的收入"/>
                    <w:tag w:val="_GBC_6d76b62c87184f1ba54eecaa662b2adc"/>
                    <w:id w:val="974874490"/>
                    <w:lock w:val="sdtLocked"/>
                  </w:sdtPr>
                  <w:sdtContent>
                    <w:tc>
                      <w:tcPr>
                        <w:tcW w:w="711"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92,795,202.02</w:t>
                        </w:r>
                      </w:p>
                    </w:tc>
                  </w:sdtContent>
                </w:sdt>
                <w:sdt>
                  <w:sdtPr>
                    <w:rPr>
                      <w:sz w:val="15"/>
                      <w:szCs w:val="15"/>
                    </w:rPr>
                    <w:alias w:val="非同一控制下企业合并明细-购买日至期末被购买方的净利润"/>
                    <w:tag w:val="_GBC_d4ed3e829eab4a918f9d078ab23e85a8"/>
                    <w:id w:val="460306756"/>
                    <w:lock w:val="sdtLocked"/>
                  </w:sdtPr>
                  <w:sdtContent>
                    <w:tc>
                      <w:tcPr>
                        <w:tcW w:w="710" w:type="pct"/>
                        <w:tcBorders>
                          <w:top w:val="single" w:sz="6" w:space="0" w:color="auto"/>
                          <w:left w:val="single" w:sz="6" w:space="0" w:color="auto"/>
                          <w:bottom w:val="single" w:sz="4" w:space="0" w:color="auto"/>
                          <w:right w:val="single" w:sz="4" w:space="0" w:color="auto"/>
                        </w:tcBorders>
                        <w:shd w:val="clear" w:color="auto" w:fill="auto"/>
                      </w:tcPr>
                      <w:p w:rsidR="00400BD1" w:rsidRPr="00400BD1" w:rsidRDefault="00400BD1" w:rsidP="00A67E90">
                        <w:pPr>
                          <w:jc w:val="right"/>
                          <w:rPr>
                            <w:sz w:val="15"/>
                            <w:szCs w:val="15"/>
                          </w:rPr>
                        </w:pPr>
                        <w:r w:rsidRPr="00400BD1">
                          <w:rPr>
                            <w:sz w:val="15"/>
                            <w:szCs w:val="15"/>
                          </w:rPr>
                          <w:t>4,059,533.44</w:t>
                        </w:r>
                      </w:p>
                    </w:tc>
                  </w:sdtContent>
                </w:sdt>
              </w:tr>
            </w:sdtContent>
          </w:sdt>
          <w:sdt>
            <w:sdtPr>
              <w:rPr>
                <w:sz w:val="15"/>
                <w:szCs w:val="15"/>
              </w:rPr>
              <w:alias w:val="非同一控制下企业合并明细"/>
              <w:tag w:val="_TUP_96b3d69777c04a38a841d745d84e4e35"/>
              <w:id w:val="-1180347061"/>
              <w:lock w:val="sdtLocked"/>
            </w:sdtPr>
            <w:sdtEndPr>
              <w:rPr>
                <w:rFonts w:hint="eastAsia"/>
                <w:color w:val="000000"/>
              </w:rPr>
            </w:sdtEndPr>
            <w:sdtContent>
              <w:tr w:rsidR="00400BD1" w:rsidRPr="00400BD1" w:rsidTr="00A67E90">
                <w:trPr>
                  <w:trHeight w:val="293"/>
                </w:trPr>
                <w:sdt>
                  <w:sdtPr>
                    <w:rPr>
                      <w:sz w:val="15"/>
                      <w:szCs w:val="15"/>
                    </w:rPr>
                    <w:alias w:val="非同一控制下企业合并明细-被合并方"/>
                    <w:tag w:val="_GBC_cbc7add20f684f868650398ae2c3eb0e"/>
                    <w:id w:val="-312330635"/>
                    <w:lock w:val="sdtLocked"/>
                  </w:sdtPr>
                  <w:sdtContent>
                    <w:tc>
                      <w:tcPr>
                        <w:tcW w:w="487" w:type="pct"/>
                        <w:tcBorders>
                          <w:top w:val="single" w:sz="6" w:space="0" w:color="auto"/>
                          <w:left w:val="single" w:sz="4"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湖北金杭</w:t>
                        </w:r>
                      </w:p>
                    </w:tc>
                  </w:sdtContent>
                </w:sdt>
                <w:sdt>
                  <w:sdtPr>
                    <w:rPr>
                      <w:sz w:val="15"/>
                      <w:szCs w:val="15"/>
                    </w:rPr>
                    <w:alias w:val="非同一控制下企业合并明细-股权取得时点"/>
                    <w:tag w:val="_GBC_6c6208ffb1de406c8329d25a3e00a2df"/>
                    <w:id w:val="2091735845"/>
                    <w:lock w:val="sdtLocked"/>
                  </w:sdtPr>
                  <w:sdtContent>
                    <w:tc>
                      <w:tcPr>
                        <w:tcW w:w="512"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2015.07.01</w:t>
                        </w:r>
                      </w:p>
                    </w:tc>
                  </w:sdtContent>
                </w:sdt>
                <w:sdt>
                  <w:sdtPr>
                    <w:rPr>
                      <w:sz w:val="15"/>
                      <w:szCs w:val="15"/>
                    </w:rPr>
                    <w:alias w:val="非同一控制下企业合并明细-股权取得成本"/>
                    <w:tag w:val="_GBC_4c1b479a784b4a7b873b1c841165ebfd"/>
                    <w:id w:val="50585254"/>
                    <w:lock w:val="sdtLocked"/>
                  </w:sdt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8,819,596.88</w:t>
                        </w:r>
                      </w:p>
                    </w:tc>
                  </w:sdtContent>
                </w:sdt>
                <w:sdt>
                  <w:sdtPr>
                    <w:rPr>
                      <w:sz w:val="15"/>
                      <w:szCs w:val="15"/>
                    </w:rPr>
                    <w:alias w:val="非同一控制下企业合并明细-股权取得比例"/>
                    <w:tag w:val="_GBC_aa32d655e66d4dd8891a746d87ee0930"/>
                    <w:id w:val="-493111463"/>
                    <w:lock w:val="sdtLocked"/>
                  </w:sdtPr>
                  <w:sdtContent>
                    <w:tc>
                      <w:tcPr>
                        <w:tcW w:w="503"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100.00</w:t>
                        </w:r>
                      </w:p>
                    </w:tc>
                  </w:sdtContent>
                </w:sdt>
                <w:sdt>
                  <w:sdtPr>
                    <w:rPr>
                      <w:sz w:val="15"/>
                      <w:szCs w:val="15"/>
                    </w:rPr>
                    <w:alias w:val="非同一控制下企业合并明细-股权取得方式"/>
                    <w:tag w:val="_GBC_61faca929ead4be2bf0a2a8473081fe2"/>
                    <w:id w:val="951899043"/>
                    <w:lock w:val="sdtLocked"/>
                  </w:sdtPr>
                  <w:sdtContent>
                    <w:tc>
                      <w:tcPr>
                        <w:tcW w:w="511"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股权收购</w:t>
                        </w:r>
                      </w:p>
                    </w:tc>
                  </w:sdtContent>
                </w:sdt>
                <w:sdt>
                  <w:sdtPr>
                    <w:rPr>
                      <w:sz w:val="15"/>
                      <w:szCs w:val="15"/>
                    </w:rPr>
                    <w:alias w:val="非同一控制下企业合并明细-购买日"/>
                    <w:tag w:val="_GBC_ecdd80c71a9244db8e7c3cd899dd2039"/>
                    <w:id w:val="-1887638404"/>
                    <w:lock w:val="sdtLocked"/>
                  </w:sdt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2015.07.01</w:t>
                        </w:r>
                      </w:p>
                    </w:tc>
                  </w:sdtContent>
                </w:sdt>
                <w:sdt>
                  <w:sdtPr>
                    <w:rPr>
                      <w:sz w:val="15"/>
                      <w:szCs w:val="15"/>
                    </w:rPr>
                    <w:alias w:val="非同一控制下企业合并明细-购买日的确定依据"/>
                    <w:tag w:val="_GBC_08b1db6deca8462a9bce5f0cfb51e4a8"/>
                    <w:id w:val="-1421401383"/>
                    <w:lock w:val="sdtLocked"/>
                  </w:sdtPr>
                  <w:sdtContent>
                    <w:tc>
                      <w:tcPr>
                        <w:tcW w:w="588"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办妥交接手续</w:t>
                        </w:r>
                      </w:p>
                    </w:tc>
                  </w:sdtContent>
                </w:sdt>
                <w:sdt>
                  <w:sdtPr>
                    <w:rPr>
                      <w:sz w:val="15"/>
                      <w:szCs w:val="15"/>
                    </w:rPr>
                    <w:alias w:val="非同一控制下企业合并明细-购买日至期末被购买方的收入"/>
                    <w:tag w:val="_GBC_6d76b62c87184f1ba54eecaa662b2adc"/>
                    <w:id w:val="1064368566"/>
                    <w:lock w:val="sdtLocked"/>
                  </w:sdtPr>
                  <w:sdtContent>
                    <w:tc>
                      <w:tcPr>
                        <w:tcW w:w="711"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103,904,152.60</w:t>
                        </w:r>
                      </w:p>
                    </w:tc>
                  </w:sdtContent>
                </w:sdt>
                <w:sdt>
                  <w:sdtPr>
                    <w:rPr>
                      <w:sz w:val="15"/>
                      <w:szCs w:val="15"/>
                    </w:rPr>
                    <w:alias w:val="非同一控制下企业合并明细-购买日至期末被购买方的净利润"/>
                    <w:tag w:val="_GBC_d4ed3e829eab4a918f9d078ab23e85a8"/>
                    <w:id w:val="617188362"/>
                    <w:lock w:val="sdtLocked"/>
                  </w:sdtPr>
                  <w:sdtContent>
                    <w:tc>
                      <w:tcPr>
                        <w:tcW w:w="710" w:type="pct"/>
                        <w:tcBorders>
                          <w:top w:val="single" w:sz="6" w:space="0" w:color="auto"/>
                          <w:left w:val="single" w:sz="6" w:space="0" w:color="auto"/>
                          <w:bottom w:val="single" w:sz="4" w:space="0" w:color="auto"/>
                          <w:right w:val="single" w:sz="4" w:space="0" w:color="auto"/>
                        </w:tcBorders>
                        <w:shd w:val="clear" w:color="auto" w:fill="auto"/>
                      </w:tcPr>
                      <w:p w:rsidR="00400BD1" w:rsidRPr="00400BD1" w:rsidRDefault="00400BD1" w:rsidP="00A67E90">
                        <w:pPr>
                          <w:jc w:val="right"/>
                          <w:rPr>
                            <w:sz w:val="15"/>
                            <w:szCs w:val="15"/>
                          </w:rPr>
                        </w:pPr>
                        <w:r w:rsidRPr="00400BD1">
                          <w:rPr>
                            <w:sz w:val="15"/>
                            <w:szCs w:val="15"/>
                          </w:rPr>
                          <w:t>2,195,101.47</w:t>
                        </w:r>
                      </w:p>
                    </w:tc>
                  </w:sdtContent>
                </w:sdt>
              </w:tr>
            </w:sdtContent>
          </w:sdt>
          <w:sdt>
            <w:sdtPr>
              <w:rPr>
                <w:sz w:val="15"/>
                <w:szCs w:val="15"/>
              </w:rPr>
              <w:alias w:val="非同一控制下企业合并明细"/>
              <w:tag w:val="_TUP_96b3d69777c04a38a841d745d84e4e35"/>
              <w:id w:val="-1526239833"/>
              <w:lock w:val="sdtLocked"/>
            </w:sdtPr>
            <w:sdtEndPr>
              <w:rPr>
                <w:rFonts w:hint="eastAsia"/>
                <w:color w:val="000000"/>
              </w:rPr>
            </w:sdtEndPr>
            <w:sdtContent>
              <w:tr w:rsidR="00400BD1" w:rsidRPr="00400BD1" w:rsidTr="00A67E90">
                <w:trPr>
                  <w:trHeight w:val="293"/>
                </w:trPr>
                <w:sdt>
                  <w:sdtPr>
                    <w:rPr>
                      <w:sz w:val="15"/>
                      <w:szCs w:val="15"/>
                    </w:rPr>
                    <w:alias w:val="非同一控制下企业合并明细-被合并方"/>
                    <w:tag w:val="_GBC_cbc7add20f684f868650398ae2c3eb0e"/>
                    <w:id w:val="-2036338628"/>
                    <w:lock w:val="sdtLocked"/>
                  </w:sdtPr>
                  <w:sdtContent>
                    <w:tc>
                      <w:tcPr>
                        <w:tcW w:w="487" w:type="pct"/>
                        <w:tcBorders>
                          <w:top w:val="single" w:sz="6" w:space="0" w:color="auto"/>
                          <w:left w:val="single" w:sz="4"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和诚汽车</w:t>
                        </w:r>
                      </w:p>
                    </w:tc>
                  </w:sdtContent>
                </w:sdt>
                <w:sdt>
                  <w:sdtPr>
                    <w:rPr>
                      <w:sz w:val="15"/>
                      <w:szCs w:val="15"/>
                    </w:rPr>
                    <w:alias w:val="非同一控制下企业合并明细-股权取得时点"/>
                    <w:tag w:val="_GBC_6c6208ffb1de406c8329d25a3e00a2df"/>
                    <w:id w:val="-1731059669"/>
                    <w:lock w:val="sdtLocked"/>
                  </w:sdtPr>
                  <w:sdtContent>
                    <w:tc>
                      <w:tcPr>
                        <w:tcW w:w="512"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2015.10.22</w:t>
                        </w:r>
                      </w:p>
                    </w:tc>
                  </w:sdtContent>
                </w:sdt>
                <w:sdt>
                  <w:sdtPr>
                    <w:rPr>
                      <w:sz w:val="15"/>
                      <w:szCs w:val="15"/>
                    </w:rPr>
                    <w:alias w:val="非同一控制下企业合并明细-股权取得成本"/>
                    <w:tag w:val="_GBC_4c1b479a784b4a7b873b1c841165ebfd"/>
                    <w:id w:val="1584106402"/>
                    <w:lock w:val="sdtLocked"/>
                  </w:sdt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305,924,181.02</w:t>
                        </w:r>
                      </w:p>
                    </w:tc>
                  </w:sdtContent>
                </w:sdt>
                <w:sdt>
                  <w:sdtPr>
                    <w:rPr>
                      <w:sz w:val="15"/>
                      <w:szCs w:val="15"/>
                    </w:rPr>
                    <w:alias w:val="非同一控制下企业合并明细-股权取得比例"/>
                    <w:tag w:val="_GBC_aa32d655e66d4dd8891a746d87ee0930"/>
                    <w:id w:val="384917129"/>
                    <w:lock w:val="sdtLocked"/>
                  </w:sdtPr>
                  <w:sdtContent>
                    <w:tc>
                      <w:tcPr>
                        <w:tcW w:w="503"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100.00</w:t>
                        </w:r>
                      </w:p>
                    </w:tc>
                  </w:sdtContent>
                </w:sdt>
                <w:sdt>
                  <w:sdtPr>
                    <w:rPr>
                      <w:sz w:val="15"/>
                      <w:szCs w:val="15"/>
                    </w:rPr>
                    <w:alias w:val="非同一控制下企业合并明细-股权取得方式"/>
                    <w:tag w:val="_GBC_61faca929ead4be2bf0a2a8473081fe2"/>
                    <w:id w:val="-153694789"/>
                    <w:lock w:val="sdtLocked"/>
                  </w:sdtPr>
                  <w:sdtContent>
                    <w:tc>
                      <w:tcPr>
                        <w:tcW w:w="511"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股权收购</w:t>
                        </w:r>
                      </w:p>
                    </w:tc>
                  </w:sdtContent>
                </w:sdt>
                <w:sdt>
                  <w:sdtPr>
                    <w:rPr>
                      <w:sz w:val="15"/>
                      <w:szCs w:val="15"/>
                    </w:rPr>
                    <w:alias w:val="非同一控制下企业合并明细-购买日"/>
                    <w:tag w:val="_GBC_ecdd80c71a9244db8e7c3cd899dd2039"/>
                    <w:id w:val="-630945988"/>
                    <w:lock w:val="sdtLocked"/>
                  </w:sdtPr>
                  <w:sdtContent>
                    <w:tc>
                      <w:tcPr>
                        <w:tcW w:w="489"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2015.10.22</w:t>
                        </w:r>
                      </w:p>
                    </w:tc>
                  </w:sdtContent>
                </w:sdt>
                <w:sdt>
                  <w:sdtPr>
                    <w:rPr>
                      <w:sz w:val="15"/>
                      <w:szCs w:val="15"/>
                    </w:rPr>
                    <w:alias w:val="非同一控制下企业合并明细-购买日的确定依据"/>
                    <w:tag w:val="_GBC_08b1db6deca8462a9bce5f0cfb51e4a8"/>
                    <w:id w:val="1999071481"/>
                    <w:lock w:val="sdtLocked"/>
                  </w:sdtPr>
                  <w:sdtContent>
                    <w:tc>
                      <w:tcPr>
                        <w:tcW w:w="588"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rPr>
                            <w:sz w:val="15"/>
                            <w:szCs w:val="15"/>
                          </w:rPr>
                        </w:pPr>
                        <w:r w:rsidRPr="00400BD1">
                          <w:rPr>
                            <w:sz w:val="15"/>
                            <w:szCs w:val="15"/>
                          </w:rPr>
                          <w:t>办妥交接手续</w:t>
                        </w:r>
                      </w:p>
                    </w:tc>
                  </w:sdtContent>
                </w:sdt>
                <w:sdt>
                  <w:sdtPr>
                    <w:rPr>
                      <w:sz w:val="15"/>
                      <w:szCs w:val="15"/>
                    </w:rPr>
                    <w:alias w:val="非同一控制下企业合并明细-购买日至期末被购买方的收入"/>
                    <w:tag w:val="_GBC_6d76b62c87184f1ba54eecaa662b2adc"/>
                    <w:id w:val="1794715560"/>
                    <w:lock w:val="sdtLocked"/>
                  </w:sdtPr>
                  <w:sdtContent>
                    <w:tc>
                      <w:tcPr>
                        <w:tcW w:w="711" w:type="pct"/>
                        <w:tcBorders>
                          <w:top w:val="single" w:sz="6" w:space="0" w:color="auto"/>
                          <w:left w:val="single" w:sz="6" w:space="0" w:color="auto"/>
                          <w:bottom w:val="single" w:sz="4" w:space="0" w:color="auto"/>
                          <w:right w:val="single" w:sz="6" w:space="0" w:color="auto"/>
                        </w:tcBorders>
                        <w:shd w:val="clear" w:color="auto" w:fill="auto"/>
                      </w:tcPr>
                      <w:p w:rsidR="00400BD1" w:rsidRPr="00400BD1" w:rsidRDefault="00400BD1" w:rsidP="00A67E90">
                        <w:pPr>
                          <w:jc w:val="right"/>
                          <w:rPr>
                            <w:sz w:val="15"/>
                            <w:szCs w:val="15"/>
                          </w:rPr>
                        </w:pPr>
                        <w:r w:rsidRPr="00400BD1">
                          <w:rPr>
                            <w:sz w:val="15"/>
                            <w:szCs w:val="15"/>
                          </w:rPr>
                          <w:t>1,376,295,982.13</w:t>
                        </w:r>
                      </w:p>
                    </w:tc>
                  </w:sdtContent>
                </w:sdt>
                <w:sdt>
                  <w:sdtPr>
                    <w:rPr>
                      <w:sz w:val="15"/>
                      <w:szCs w:val="15"/>
                    </w:rPr>
                    <w:alias w:val="非同一控制下企业合并明细-购买日至期末被购买方的净利润"/>
                    <w:tag w:val="_GBC_d4ed3e829eab4a918f9d078ab23e85a8"/>
                    <w:id w:val="-1620069477"/>
                    <w:lock w:val="sdtLocked"/>
                  </w:sdtPr>
                  <w:sdtContent>
                    <w:tc>
                      <w:tcPr>
                        <w:tcW w:w="710" w:type="pct"/>
                        <w:tcBorders>
                          <w:top w:val="single" w:sz="6" w:space="0" w:color="auto"/>
                          <w:left w:val="single" w:sz="6" w:space="0" w:color="auto"/>
                          <w:bottom w:val="single" w:sz="4" w:space="0" w:color="auto"/>
                          <w:right w:val="single" w:sz="4" w:space="0" w:color="auto"/>
                        </w:tcBorders>
                        <w:shd w:val="clear" w:color="auto" w:fill="auto"/>
                      </w:tcPr>
                      <w:p w:rsidR="00400BD1" w:rsidRPr="00400BD1" w:rsidRDefault="00400BD1" w:rsidP="00A67E90">
                        <w:pPr>
                          <w:jc w:val="right"/>
                          <w:rPr>
                            <w:sz w:val="15"/>
                            <w:szCs w:val="15"/>
                          </w:rPr>
                        </w:pPr>
                        <w:r w:rsidRPr="00400BD1">
                          <w:rPr>
                            <w:sz w:val="15"/>
                            <w:szCs w:val="15"/>
                          </w:rPr>
                          <w:t>-21,510,817.54</w:t>
                        </w:r>
                      </w:p>
                    </w:tc>
                  </w:sdtContent>
                </w:sdt>
              </w:tr>
            </w:sdtContent>
          </w:sdt>
        </w:tbl>
        <w:p w:rsidR="00400BD1" w:rsidRDefault="00400BD1"/>
        <w:p w:rsidR="00D14D3F" w:rsidRPr="00400BD1" w:rsidRDefault="000827A7" w:rsidP="00400BD1"/>
      </w:sdtContent>
    </w:sdt>
    <w:sdt>
      <w:sdtPr>
        <w:rPr>
          <w:rFonts w:ascii="宋体" w:hAnsi="宋体" w:cs="Arial" w:hint="eastAsia"/>
          <w:b w:val="0"/>
          <w:bCs w:val="0"/>
          <w:kern w:val="0"/>
          <w:szCs w:val="24"/>
        </w:rPr>
        <w:tag w:val="_SEC_87b59ec06d09487eac65b149f5d5042b"/>
        <w:id w:val="1160658353"/>
        <w:lock w:val="sdtLocked"/>
        <w:placeholder>
          <w:docPart w:val="GBC22222222222222222222222222222"/>
        </w:placeholder>
      </w:sdtPr>
      <w:sdtEndPr>
        <w:rPr>
          <w:rFonts w:cs="宋体"/>
        </w:rPr>
      </w:sdtEndPr>
      <w:sdtContent>
        <w:p w:rsidR="00D14D3F" w:rsidRDefault="00EF2D74">
          <w:pPr>
            <w:pStyle w:val="4"/>
            <w:numPr>
              <w:ilvl w:val="3"/>
              <w:numId w:val="82"/>
            </w:numPr>
            <w:tabs>
              <w:tab w:val="left" w:pos="658"/>
            </w:tabs>
            <w:rPr>
              <w:rStyle w:val="4Char"/>
              <w:rFonts w:ascii="宋体" w:hAnsi="宋体"/>
              <w:b/>
              <w:szCs w:val="21"/>
            </w:rPr>
          </w:pPr>
          <w:r>
            <w:rPr>
              <w:rStyle w:val="4Char"/>
              <w:rFonts w:ascii="宋体" w:hAnsi="宋体" w:hint="eastAsia"/>
              <w:b/>
              <w:szCs w:val="21"/>
            </w:rPr>
            <w:t>合并成本及商誉</w:t>
          </w:r>
        </w:p>
        <w:sdt>
          <w:sdtPr>
            <w:alias w:val="是否适用：合并成本及商誉"/>
            <w:tag w:val="_GBC_a60bf29a08f34ad38e2b707d1dc7dd55"/>
            <w:id w:val="2047946729"/>
            <w:lock w:val="sdtLocked"/>
            <w:placeholder>
              <w:docPart w:val="GBC22222222222222222222222222222"/>
            </w:placeholder>
          </w:sdtPr>
          <w:sdtContent>
            <w:p w:rsidR="00D14D3F" w:rsidRDefault="00EF2D74">
              <w:r>
                <w:fldChar w:fldCharType="begin"/>
              </w:r>
              <w:r w:rsidR="00400BD1">
                <w:instrText xml:space="preserve"> MACROBUTTON  SnrToggleCheckbox √适用 </w:instrText>
              </w:r>
              <w:r>
                <w:fldChar w:fldCharType="end"/>
              </w:r>
              <w:r>
                <w:fldChar w:fldCharType="begin"/>
              </w:r>
              <w:r w:rsidR="00400BD1">
                <w:instrText xml:space="preserve"> MACROBUTTON  SnrToggleCheckbox □不适用 </w:instrText>
              </w:r>
              <w:r>
                <w:fldChar w:fldCharType="end"/>
              </w:r>
            </w:p>
          </w:sdtContent>
        </w:sdt>
        <w:p w:rsidR="00D14D3F" w:rsidRDefault="00EF2D74">
          <w:pPr>
            <w:jc w:val="right"/>
          </w:pPr>
          <w:r>
            <w:rPr>
              <w:rFonts w:hint="eastAsia"/>
            </w:rPr>
            <w:t>单位：</w:t>
          </w:r>
          <w:sdt>
            <w:sdtPr>
              <w:rPr>
                <w:rFonts w:hint="eastAsia"/>
              </w:rPr>
              <w:alias w:val="单位：财务附注：合并成本及商誉"/>
              <w:tag w:val="_GBC_55f78e089abe4703bf6af0398e8e5fc3"/>
              <w:id w:val="22248373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合并成本及商誉"/>
              <w:tag w:val="_GBC_d846b24ae9324e33823f301c0e2106ce"/>
              <w:id w:val="-205823289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76"/>
            <w:gridCol w:w="1476"/>
            <w:gridCol w:w="1386"/>
            <w:gridCol w:w="1116"/>
            <w:gridCol w:w="1386"/>
            <w:gridCol w:w="2423"/>
          </w:tblGrid>
          <w:tr w:rsidR="0061083B" w:rsidRPr="005261B6" w:rsidTr="00A67E90">
            <w:trPr>
              <w:jc w:val="center"/>
            </w:trPr>
            <w:tc>
              <w:tcPr>
                <w:tcW w:w="1647" w:type="pct"/>
                <w:tcBorders>
                  <w:top w:val="single" w:sz="6" w:space="0" w:color="auto"/>
                  <w:left w:val="single" w:sz="4" w:space="0" w:color="auto"/>
                  <w:bottom w:val="single" w:sz="6" w:space="0" w:color="auto"/>
                  <w:right w:val="single" w:sz="6" w:space="0" w:color="auto"/>
                </w:tcBorders>
                <w:shd w:val="clear" w:color="auto" w:fill="auto"/>
              </w:tcPr>
              <w:p w:rsidR="0061083B" w:rsidRPr="005261B6" w:rsidRDefault="0061083B" w:rsidP="00A67E90">
                <w:pPr>
                  <w:rPr>
                    <w:rFonts w:cs="Arial"/>
                    <w:sz w:val="18"/>
                    <w:szCs w:val="18"/>
                  </w:rPr>
                </w:pPr>
                <w:r w:rsidRPr="005261B6">
                  <w:rPr>
                    <w:rFonts w:cs="Arial" w:hint="eastAsia"/>
                    <w:sz w:val="18"/>
                    <w:szCs w:val="18"/>
                    <w:lang w:val="en-GB"/>
                  </w:rPr>
                  <w:t>合并成本</w:t>
                </w:r>
              </w:p>
            </w:tc>
            <w:sdt>
              <w:sdtPr>
                <w:rPr>
                  <w:sz w:val="18"/>
                  <w:szCs w:val="18"/>
                </w:rPr>
                <w:alias w:val="非同一控制下企业合并成本及商誉明细-公司名称"/>
                <w:tag w:val="_GBC_9bef51a4e9fc4de3a3b167b11e31a267"/>
                <w:id w:val="-1031877569"/>
                <w:lock w:val="sdtLocked"/>
              </w:sdtPr>
              <w:sdtContent>
                <w:tc>
                  <w:tcPr>
                    <w:tcW w:w="214"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rPr>
                        <w:sz w:val="18"/>
                        <w:szCs w:val="18"/>
                      </w:rPr>
                    </w:pPr>
                    <w:r w:rsidRPr="005261B6">
                      <w:rPr>
                        <w:sz w:val="18"/>
                        <w:szCs w:val="18"/>
                      </w:rPr>
                      <w:t>嘉兴锦江</w:t>
                    </w:r>
                  </w:p>
                </w:tc>
              </w:sdtContent>
            </w:sdt>
            <w:sdt>
              <w:sdtPr>
                <w:rPr>
                  <w:sz w:val="18"/>
                  <w:szCs w:val="18"/>
                </w:rPr>
                <w:alias w:val="非同一控制下企业合并成本及商誉明细-公司名称"/>
                <w:tag w:val="_GBC_9bef51a4e9fc4de3a3b167b11e31a267"/>
                <w:id w:val="-192846188"/>
                <w:lock w:val="sdtLocked"/>
              </w:sdtPr>
              <w:sdtContent>
                <w:tc>
                  <w:tcPr>
                    <w:tcW w:w="353"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rPr>
                        <w:sz w:val="18"/>
                        <w:szCs w:val="18"/>
                      </w:rPr>
                    </w:pPr>
                    <w:r w:rsidRPr="005261B6">
                      <w:rPr>
                        <w:sz w:val="18"/>
                        <w:szCs w:val="18"/>
                      </w:rPr>
                      <w:t>上海双江</w:t>
                    </w:r>
                  </w:p>
                </w:tc>
              </w:sdtContent>
            </w:sdt>
            <w:sdt>
              <w:sdtPr>
                <w:rPr>
                  <w:sz w:val="18"/>
                  <w:szCs w:val="18"/>
                </w:rPr>
                <w:alias w:val="非同一控制下企业合并成本及商誉明细-公司名称"/>
                <w:tag w:val="_GBC_9bef51a4e9fc4de3a3b167b11e31a267"/>
                <w:id w:val="-1575728313"/>
                <w:lock w:val="sdtLocked"/>
              </w:sdtPr>
              <w:sdtContent>
                <w:tc>
                  <w:tcPr>
                    <w:tcW w:w="463"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rPr>
                        <w:sz w:val="18"/>
                        <w:szCs w:val="18"/>
                      </w:rPr>
                    </w:pPr>
                    <w:r w:rsidRPr="005261B6">
                      <w:rPr>
                        <w:sz w:val="18"/>
                        <w:szCs w:val="18"/>
                      </w:rPr>
                      <w:t>特种电缆</w:t>
                    </w:r>
                  </w:p>
                </w:tc>
              </w:sdtContent>
            </w:sdt>
            <w:sdt>
              <w:sdtPr>
                <w:rPr>
                  <w:sz w:val="18"/>
                  <w:szCs w:val="18"/>
                </w:rPr>
                <w:alias w:val="非同一控制下企业合并成本及商誉明细-公司名称"/>
                <w:tag w:val="_GBC_9bef51a4e9fc4de3a3b167b11e31a267"/>
                <w:id w:val="930010078"/>
                <w:lock w:val="sdtLocked"/>
              </w:sdtPr>
              <w:sdtContent>
                <w:tc>
                  <w:tcPr>
                    <w:tcW w:w="552"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rPr>
                        <w:sz w:val="18"/>
                        <w:szCs w:val="18"/>
                      </w:rPr>
                    </w:pPr>
                    <w:r w:rsidRPr="005261B6">
                      <w:rPr>
                        <w:sz w:val="18"/>
                        <w:szCs w:val="18"/>
                      </w:rPr>
                      <w:t>湖北金杭</w:t>
                    </w:r>
                  </w:p>
                </w:tc>
              </w:sdtContent>
            </w:sdt>
            <w:sdt>
              <w:sdtPr>
                <w:rPr>
                  <w:sz w:val="18"/>
                  <w:szCs w:val="18"/>
                </w:rPr>
                <w:alias w:val="非同一控制下企业合并成本及商誉明细-公司名称"/>
                <w:tag w:val="_GBC_9bef51a4e9fc4de3a3b167b11e31a267"/>
                <w:id w:val="1450743961"/>
                <w:lock w:val="sdtLocked"/>
              </w:sdtPr>
              <w:sdtContent>
                <w:tc>
                  <w:tcPr>
                    <w:tcW w:w="1771"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rPr>
                        <w:sz w:val="18"/>
                        <w:szCs w:val="18"/>
                      </w:rPr>
                    </w:pPr>
                    <w:r w:rsidRPr="005261B6">
                      <w:rPr>
                        <w:sz w:val="18"/>
                        <w:szCs w:val="18"/>
                      </w:rPr>
                      <w:t>和诚汽车</w:t>
                    </w:r>
                  </w:p>
                </w:tc>
              </w:sdtContent>
            </w:sdt>
          </w:tr>
          <w:tr w:rsidR="0061083B" w:rsidRPr="005261B6" w:rsidTr="00A67E90">
            <w:trPr>
              <w:jc w:val="center"/>
            </w:trPr>
            <w:tc>
              <w:tcPr>
                <w:tcW w:w="1647" w:type="pct"/>
                <w:tcBorders>
                  <w:top w:val="single" w:sz="6" w:space="0" w:color="auto"/>
                  <w:left w:val="single" w:sz="4" w:space="0" w:color="auto"/>
                  <w:bottom w:val="single" w:sz="6" w:space="0" w:color="auto"/>
                  <w:right w:val="single" w:sz="6" w:space="0" w:color="auto"/>
                </w:tcBorders>
                <w:shd w:val="clear" w:color="auto" w:fill="auto"/>
                <w:vAlign w:val="center"/>
              </w:tcPr>
              <w:p w:rsidR="0061083B" w:rsidRPr="005261B6" w:rsidRDefault="0061083B" w:rsidP="00A67E90">
                <w:pPr>
                  <w:rPr>
                    <w:rFonts w:cs="Arial"/>
                    <w:color w:val="000000"/>
                    <w:sz w:val="18"/>
                    <w:szCs w:val="18"/>
                  </w:rPr>
                </w:pPr>
                <w:r w:rsidRPr="005261B6">
                  <w:rPr>
                    <w:rFonts w:cs="Arial"/>
                    <w:color w:val="000000"/>
                    <w:sz w:val="18"/>
                    <w:szCs w:val="18"/>
                  </w:rPr>
                  <w:t>--</w:t>
                </w:r>
                <w:r w:rsidRPr="005261B6">
                  <w:rPr>
                    <w:rFonts w:cs="Arial" w:hint="eastAsia"/>
                    <w:color w:val="000000"/>
                    <w:sz w:val="18"/>
                    <w:szCs w:val="18"/>
                    <w:lang w:val="en-GB"/>
                  </w:rPr>
                  <w:t>现金</w:t>
                </w:r>
              </w:p>
            </w:tc>
            <w:sdt>
              <w:sdtPr>
                <w:rPr>
                  <w:sz w:val="18"/>
                  <w:szCs w:val="18"/>
                </w:rPr>
                <w:alias w:val="非同一控制下企业合并成本及商誉明细-现金"/>
                <w:tag w:val="_GBC_f7b19c73fa6d4e5e86b69d87bd0f6543"/>
                <w:id w:val="2086950329"/>
                <w:lock w:val="sdtLocked"/>
              </w:sdtPr>
              <w:sdtContent>
                <w:tc>
                  <w:tcPr>
                    <w:tcW w:w="214"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260,208,823.87</w:t>
                    </w:r>
                  </w:p>
                </w:tc>
              </w:sdtContent>
            </w:sdt>
            <w:sdt>
              <w:sdtPr>
                <w:rPr>
                  <w:sz w:val="18"/>
                  <w:szCs w:val="18"/>
                </w:rPr>
                <w:alias w:val="非同一控制下企业合并成本及商誉明细-现金"/>
                <w:tag w:val="_GBC_f7b19c73fa6d4e5e86b69d87bd0f6543"/>
                <w:id w:val="-530565123"/>
                <w:lock w:val="sdtLocked"/>
              </w:sdtPr>
              <w:sdtContent>
                <w:tc>
                  <w:tcPr>
                    <w:tcW w:w="353"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p>
                </w:tc>
              </w:sdtContent>
            </w:sdt>
            <w:sdt>
              <w:sdtPr>
                <w:rPr>
                  <w:sz w:val="18"/>
                  <w:szCs w:val="18"/>
                </w:rPr>
                <w:alias w:val="非同一控制下企业合并成本及商誉明细-现金"/>
                <w:tag w:val="_GBC_f7b19c73fa6d4e5e86b69d87bd0f6543"/>
                <w:id w:val="1014415836"/>
                <w:lock w:val="sdtLocked"/>
              </w:sdtPr>
              <w:sdtContent>
                <w:tc>
                  <w:tcPr>
                    <w:tcW w:w="463"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118,600.00</w:t>
                    </w:r>
                  </w:p>
                </w:tc>
              </w:sdtContent>
            </w:sdt>
            <w:sdt>
              <w:sdtPr>
                <w:rPr>
                  <w:sz w:val="18"/>
                  <w:szCs w:val="18"/>
                </w:rPr>
                <w:alias w:val="非同一控制下企业合并成本及商誉明细-现金"/>
                <w:tag w:val="_GBC_f7b19c73fa6d4e5e86b69d87bd0f6543"/>
                <w:id w:val="1752853181"/>
                <w:lock w:val="sdtLocked"/>
              </w:sdtPr>
              <w:sdtContent>
                <w:tc>
                  <w:tcPr>
                    <w:tcW w:w="552"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2,550,000.00</w:t>
                    </w:r>
                  </w:p>
                </w:tc>
              </w:sdtContent>
            </w:sdt>
            <w:sdt>
              <w:sdtPr>
                <w:rPr>
                  <w:sz w:val="18"/>
                  <w:szCs w:val="18"/>
                </w:rPr>
                <w:alias w:val="非同一控制下企业合并成本及商誉明细-现金"/>
                <w:tag w:val="_GBC_f7b19c73fa6d4e5e86b69d87bd0f6543"/>
                <w:id w:val="880205045"/>
                <w:lock w:val="sdtLocked"/>
              </w:sdtPr>
              <w:sdtContent>
                <w:tc>
                  <w:tcPr>
                    <w:tcW w:w="1771"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305,924,181.02</w:t>
                    </w:r>
                  </w:p>
                </w:tc>
              </w:sdtContent>
            </w:sdt>
          </w:tr>
          <w:tr w:rsidR="0061083B" w:rsidRPr="005261B6" w:rsidTr="00A67E90">
            <w:trPr>
              <w:jc w:val="center"/>
            </w:trPr>
            <w:tc>
              <w:tcPr>
                <w:tcW w:w="1647" w:type="pct"/>
                <w:tcBorders>
                  <w:top w:val="single" w:sz="6" w:space="0" w:color="auto"/>
                  <w:left w:val="single" w:sz="4" w:space="0" w:color="auto"/>
                  <w:bottom w:val="single" w:sz="6" w:space="0" w:color="auto"/>
                  <w:right w:val="single" w:sz="6" w:space="0" w:color="auto"/>
                </w:tcBorders>
                <w:shd w:val="clear" w:color="auto" w:fill="auto"/>
                <w:vAlign w:val="center"/>
              </w:tcPr>
              <w:p w:rsidR="0061083B" w:rsidRPr="005261B6" w:rsidRDefault="0061083B" w:rsidP="00A67E90">
                <w:pPr>
                  <w:rPr>
                    <w:rFonts w:cs="Arial"/>
                    <w:color w:val="000000"/>
                    <w:sz w:val="18"/>
                    <w:szCs w:val="18"/>
                  </w:rPr>
                </w:pPr>
                <w:r w:rsidRPr="005261B6">
                  <w:rPr>
                    <w:rFonts w:cs="Arial"/>
                    <w:color w:val="000000"/>
                    <w:sz w:val="18"/>
                    <w:szCs w:val="18"/>
                  </w:rPr>
                  <w:t>--</w:t>
                </w:r>
                <w:r w:rsidRPr="005261B6">
                  <w:rPr>
                    <w:rFonts w:cs="Arial" w:hint="eastAsia"/>
                    <w:color w:val="000000"/>
                    <w:sz w:val="18"/>
                    <w:szCs w:val="18"/>
                    <w:lang w:val="en-GB"/>
                  </w:rPr>
                  <w:t>发行或承担的债务的公允价值</w:t>
                </w:r>
              </w:p>
            </w:tc>
            <w:sdt>
              <w:sdtPr>
                <w:rPr>
                  <w:sz w:val="18"/>
                  <w:szCs w:val="18"/>
                </w:rPr>
                <w:alias w:val="非同一控制下企业合并成本及商誉明细-发行或承担的债务的公允价值"/>
                <w:tag w:val="_GBC_d6bc269e57a04d59be063af55887a6b6"/>
                <w:id w:val="201065204"/>
                <w:lock w:val="sdtLocked"/>
              </w:sdtPr>
              <w:sdtContent>
                <w:tc>
                  <w:tcPr>
                    <w:tcW w:w="214"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p>
                </w:tc>
              </w:sdtContent>
            </w:sdt>
            <w:sdt>
              <w:sdtPr>
                <w:rPr>
                  <w:sz w:val="18"/>
                  <w:szCs w:val="18"/>
                </w:rPr>
                <w:alias w:val="非同一控制下企业合并成本及商誉明细-发行或承担的债务的公允价值"/>
                <w:tag w:val="_GBC_d6bc269e57a04d59be063af55887a6b6"/>
                <w:id w:val="-2023235461"/>
                <w:lock w:val="sdtLocked"/>
              </w:sdtPr>
              <w:sdtContent>
                <w:tc>
                  <w:tcPr>
                    <w:tcW w:w="353"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42,797,000.00</w:t>
                    </w:r>
                  </w:p>
                </w:tc>
              </w:sdtContent>
            </w:sdt>
            <w:sdt>
              <w:sdtPr>
                <w:rPr>
                  <w:sz w:val="18"/>
                  <w:szCs w:val="18"/>
                </w:rPr>
                <w:alias w:val="非同一控制下企业合并成本及商誉明细-发行或承担的债务的公允价值"/>
                <w:tag w:val="_GBC_d6bc269e57a04d59be063af55887a6b6"/>
                <w:id w:val="721181526"/>
                <w:lock w:val="sdtLocked"/>
              </w:sdtPr>
              <w:sdtContent>
                <w:tc>
                  <w:tcPr>
                    <w:tcW w:w="463"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p>
                </w:tc>
              </w:sdtContent>
            </w:sdt>
            <w:sdt>
              <w:sdtPr>
                <w:rPr>
                  <w:sz w:val="18"/>
                  <w:szCs w:val="18"/>
                </w:rPr>
                <w:alias w:val="非同一控制下企业合并成本及商誉明细-发行或承担的债务的公允价值"/>
                <w:tag w:val="_GBC_d6bc269e57a04d59be063af55887a6b6"/>
                <w:id w:val="1508630051"/>
                <w:lock w:val="sdtLocked"/>
              </w:sdtPr>
              <w:sdtContent>
                <w:tc>
                  <w:tcPr>
                    <w:tcW w:w="552"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6,269,596.88</w:t>
                    </w:r>
                  </w:p>
                </w:tc>
              </w:sdtContent>
            </w:sdt>
            <w:sdt>
              <w:sdtPr>
                <w:rPr>
                  <w:sz w:val="18"/>
                  <w:szCs w:val="18"/>
                </w:rPr>
                <w:alias w:val="非同一控制下企业合并成本及商誉明细-发行或承担的债务的公允价值"/>
                <w:tag w:val="_GBC_d6bc269e57a04d59be063af55887a6b6"/>
                <w:id w:val="1495371092"/>
                <w:lock w:val="sdtLocked"/>
                <w:showingPlcHdr/>
              </w:sdtPr>
              <w:sdtContent>
                <w:tc>
                  <w:tcPr>
                    <w:tcW w:w="1771"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 xml:space="preserve">     </w:t>
                    </w:r>
                  </w:p>
                </w:tc>
              </w:sdtContent>
            </w:sdt>
          </w:tr>
          <w:tr w:rsidR="0061083B" w:rsidRPr="005261B6" w:rsidTr="00A67E90">
            <w:trPr>
              <w:jc w:val="center"/>
            </w:trPr>
            <w:tc>
              <w:tcPr>
                <w:tcW w:w="1647" w:type="pct"/>
                <w:tcBorders>
                  <w:top w:val="single" w:sz="6" w:space="0" w:color="auto"/>
                  <w:left w:val="single" w:sz="4" w:space="0" w:color="auto"/>
                  <w:bottom w:val="single" w:sz="6" w:space="0" w:color="auto"/>
                  <w:right w:val="single" w:sz="6" w:space="0" w:color="auto"/>
                </w:tcBorders>
                <w:shd w:val="clear" w:color="auto" w:fill="auto"/>
                <w:vAlign w:val="center"/>
              </w:tcPr>
              <w:p w:rsidR="0061083B" w:rsidRPr="005261B6" w:rsidRDefault="0061083B" w:rsidP="00A67E90">
                <w:pPr>
                  <w:rPr>
                    <w:rFonts w:cs="Arial"/>
                    <w:color w:val="000000"/>
                    <w:sz w:val="18"/>
                    <w:szCs w:val="18"/>
                  </w:rPr>
                </w:pPr>
                <w:r w:rsidRPr="005261B6">
                  <w:rPr>
                    <w:rFonts w:cs="Arial" w:hint="eastAsia"/>
                    <w:color w:val="000000"/>
                    <w:sz w:val="18"/>
                    <w:szCs w:val="18"/>
                    <w:lang w:val="en-GB"/>
                  </w:rPr>
                  <w:t>合并成本合计</w:t>
                </w:r>
              </w:p>
            </w:tc>
            <w:sdt>
              <w:sdtPr>
                <w:rPr>
                  <w:sz w:val="18"/>
                  <w:szCs w:val="18"/>
                </w:rPr>
                <w:alias w:val="非同一控制下企业合并成本及商誉明细-合并成本合计"/>
                <w:tag w:val="_GBC_7abe827eb2c44a53b16f046639f2bb84"/>
                <w:id w:val="845827101"/>
                <w:lock w:val="sdtLocked"/>
              </w:sdtPr>
              <w:sdtContent>
                <w:tc>
                  <w:tcPr>
                    <w:tcW w:w="214"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260,208,823.87</w:t>
                    </w:r>
                  </w:p>
                </w:tc>
              </w:sdtContent>
            </w:sdt>
            <w:sdt>
              <w:sdtPr>
                <w:rPr>
                  <w:sz w:val="18"/>
                  <w:szCs w:val="18"/>
                </w:rPr>
                <w:alias w:val="非同一控制下企业合并成本及商誉明细-合并成本合计"/>
                <w:tag w:val="_GBC_7abe827eb2c44a53b16f046639f2bb84"/>
                <w:id w:val="930168564"/>
                <w:lock w:val="sdtLocked"/>
              </w:sdtPr>
              <w:sdtContent>
                <w:tc>
                  <w:tcPr>
                    <w:tcW w:w="353"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sidRPr="005261B6">
                      <w:rPr>
                        <w:sz w:val="18"/>
                        <w:szCs w:val="18"/>
                      </w:rPr>
                      <w:t>42,797,000.00</w:t>
                    </w:r>
                  </w:p>
                </w:tc>
              </w:sdtContent>
            </w:sdt>
            <w:sdt>
              <w:sdtPr>
                <w:rPr>
                  <w:sz w:val="18"/>
                  <w:szCs w:val="18"/>
                </w:rPr>
                <w:alias w:val="非同一控制下企业合并成本及商誉明细-合并成本合计"/>
                <w:tag w:val="_GBC_7abe827eb2c44a53b16f046639f2bb84"/>
                <w:id w:val="1787704787"/>
                <w:lock w:val="sdtLocked"/>
              </w:sdtPr>
              <w:sdtContent>
                <w:tc>
                  <w:tcPr>
                    <w:tcW w:w="463"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118,600.00</w:t>
                    </w:r>
                  </w:p>
                </w:tc>
              </w:sdtContent>
            </w:sdt>
            <w:sdt>
              <w:sdtPr>
                <w:rPr>
                  <w:sz w:val="18"/>
                  <w:szCs w:val="18"/>
                </w:rPr>
                <w:alias w:val="非同一控制下企业合并成本及商誉明细-合并成本合计"/>
                <w:tag w:val="_GBC_7abe827eb2c44a53b16f046639f2bb84"/>
                <w:id w:val="521904419"/>
                <w:lock w:val="sdtLocked"/>
              </w:sdtPr>
              <w:sdtContent>
                <w:tc>
                  <w:tcPr>
                    <w:tcW w:w="552"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8,819,596.88</w:t>
                    </w:r>
                  </w:p>
                </w:tc>
              </w:sdtContent>
            </w:sdt>
            <w:sdt>
              <w:sdtPr>
                <w:rPr>
                  <w:sz w:val="18"/>
                  <w:szCs w:val="18"/>
                </w:rPr>
                <w:alias w:val="非同一控制下企业合并成本及商誉明细-合并成本合计"/>
                <w:tag w:val="_GBC_7abe827eb2c44a53b16f046639f2bb84"/>
                <w:id w:val="195132620"/>
                <w:lock w:val="sdtLocked"/>
              </w:sdtPr>
              <w:sdtContent>
                <w:tc>
                  <w:tcPr>
                    <w:tcW w:w="1771"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305,924,181.02</w:t>
                    </w:r>
                  </w:p>
                </w:tc>
              </w:sdtContent>
            </w:sdt>
          </w:tr>
          <w:tr w:rsidR="0061083B" w:rsidRPr="005261B6" w:rsidTr="00A67E90">
            <w:trPr>
              <w:jc w:val="center"/>
            </w:trPr>
            <w:tc>
              <w:tcPr>
                <w:tcW w:w="1647" w:type="pct"/>
                <w:tcBorders>
                  <w:top w:val="single" w:sz="6" w:space="0" w:color="auto"/>
                  <w:left w:val="single" w:sz="4" w:space="0" w:color="auto"/>
                  <w:bottom w:val="single" w:sz="6" w:space="0" w:color="auto"/>
                  <w:right w:val="single" w:sz="6" w:space="0" w:color="auto"/>
                </w:tcBorders>
                <w:shd w:val="clear" w:color="auto" w:fill="auto"/>
                <w:vAlign w:val="center"/>
              </w:tcPr>
              <w:p w:rsidR="0061083B" w:rsidRPr="005261B6" w:rsidRDefault="0061083B" w:rsidP="00A67E90">
                <w:pPr>
                  <w:rPr>
                    <w:rFonts w:cs="Arial"/>
                    <w:color w:val="000000"/>
                    <w:sz w:val="18"/>
                    <w:szCs w:val="18"/>
                  </w:rPr>
                </w:pPr>
                <w:r w:rsidRPr="005261B6">
                  <w:rPr>
                    <w:rFonts w:cs="Arial" w:hint="eastAsia"/>
                    <w:color w:val="000000"/>
                    <w:sz w:val="18"/>
                    <w:szCs w:val="18"/>
                    <w:lang w:val="en-GB"/>
                  </w:rPr>
                  <w:t>减：取得的可辨认净资产公允价值份额</w:t>
                </w:r>
              </w:p>
            </w:tc>
            <w:sdt>
              <w:sdtPr>
                <w:rPr>
                  <w:sz w:val="18"/>
                  <w:szCs w:val="18"/>
                </w:rPr>
                <w:alias w:val="非同一控制下企业合并成本及商誉明细-取得的可辨认净资产公允价值份额"/>
                <w:tag w:val="_GBC_978d043b664b484f8c4ca46646be724a"/>
                <w:id w:val="124284462"/>
                <w:lock w:val="sdtLocked"/>
              </w:sdtPr>
              <w:sdtContent>
                <w:tc>
                  <w:tcPr>
                    <w:tcW w:w="214"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sidRPr="005261B6">
                      <w:rPr>
                        <w:sz w:val="18"/>
                        <w:szCs w:val="18"/>
                      </w:rPr>
                      <w:t>274,238,323.18</w:t>
                    </w:r>
                  </w:p>
                </w:tc>
              </w:sdtContent>
            </w:sdt>
            <w:sdt>
              <w:sdtPr>
                <w:rPr>
                  <w:sz w:val="18"/>
                  <w:szCs w:val="18"/>
                </w:rPr>
                <w:alias w:val="非同一控制下企业合并成本及商誉明细-取得的可辨认净资产公允价值份额"/>
                <w:tag w:val="_GBC_978d043b664b484f8c4ca46646be724a"/>
                <w:id w:val="946816950"/>
                <w:lock w:val="sdtLocked"/>
              </w:sdtPr>
              <w:sdtContent>
                <w:tc>
                  <w:tcPr>
                    <w:tcW w:w="353"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sidRPr="005261B6">
                      <w:rPr>
                        <w:sz w:val="18"/>
                        <w:szCs w:val="18"/>
                      </w:rPr>
                      <w:t>37,748,805.97</w:t>
                    </w:r>
                  </w:p>
                </w:tc>
              </w:sdtContent>
            </w:sdt>
            <w:sdt>
              <w:sdtPr>
                <w:rPr>
                  <w:sz w:val="18"/>
                  <w:szCs w:val="18"/>
                </w:rPr>
                <w:alias w:val="非同一控制下企业合并成本及商誉明细-取得的可辨认净资产公允价值份额"/>
                <w:tag w:val="_GBC_978d043b664b484f8c4ca46646be724a"/>
                <w:id w:val="1618028783"/>
                <w:lock w:val="sdtLocked"/>
              </w:sdtPr>
              <w:sdtContent>
                <w:tc>
                  <w:tcPr>
                    <w:tcW w:w="463"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sidRPr="005261B6">
                      <w:rPr>
                        <w:sz w:val="18"/>
                        <w:szCs w:val="18"/>
                      </w:rPr>
                      <w:t>189,378.35</w:t>
                    </w:r>
                  </w:p>
                </w:tc>
              </w:sdtContent>
            </w:sdt>
            <w:sdt>
              <w:sdtPr>
                <w:rPr>
                  <w:sz w:val="18"/>
                  <w:szCs w:val="18"/>
                </w:rPr>
                <w:alias w:val="非同一控制下企业合并成本及商誉明细-取得的可辨认净资产公允价值份额"/>
                <w:tag w:val="_GBC_978d043b664b484f8c4ca46646be724a"/>
                <w:id w:val="-1501881596"/>
                <w:lock w:val="sdtLocked"/>
              </w:sdtPr>
              <w:sdtContent>
                <w:tc>
                  <w:tcPr>
                    <w:tcW w:w="552"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12,795,095.68</w:t>
                    </w:r>
                  </w:p>
                </w:tc>
              </w:sdtContent>
            </w:sdt>
            <w:sdt>
              <w:sdtPr>
                <w:rPr>
                  <w:sz w:val="18"/>
                  <w:szCs w:val="18"/>
                </w:rPr>
                <w:alias w:val="非同一控制下企业合并成本及商誉明细-取得的可辨认净资产公允价值份额"/>
                <w:tag w:val="_GBC_978d043b664b484f8c4ca46646be724a"/>
                <w:id w:val="-1046683945"/>
                <w:lock w:val="sdtLocked"/>
              </w:sdtPr>
              <w:sdtContent>
                <w:tc>
                  <w:tcPr>
                    <w:tcW w:w="1771"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-239,497,862.80</w:t>
                    </w:r>
                  </w:p>
                </w:tc>
              </w:sdtContent>
            </w:sdt>
          </w:tr>
          <w:tr w:rsidR="0061083B" w:rsidRPr="005261B6" w:rsidTr="00A67E90">
            <w:trPr>
              <w:jc w:val="center"/>
            </w:trPr>
            <w:tc>
              <w:tcPr>
                <w:tcW w:w="1647" w:type="pct"/>
                <w:tcBorders>
                  <w:top w:val="single" w:sz="6" w:space="0" w:color="auto"/>
                  <w:left w:val="single" w:sz="4" w:space="0" w:color="auto"/>
                  <w:bottom w:val="single" w:sz="6" w:space="0" w:color="auto"/>
                  <w:right w:val="single" w:sz="6" w:space="0" w:color="auto"/>
                </w:tcBorders>
                <w:shd w:val="clear" w:color="auto" w:fill="auto"/>
                <w:vAlign w:val="center"/>
              </w:tcPr>
              <w:p w:rsidR="0061083B" w:rsidRPr="005261B6" w:rsidRDefault="0061083B" w:rsidP="00A67E90">
                <w:pPr>
                  <w:rPr>
                    <w:rFonts w:cs="Arial"/>
                    <w:color w:val="000000"/>
                    <w:sz w:val="18"/>
                    <w:szCs w:val="18"/>
                  </w:rPr>
                </w:pPr>
                <w:r w:rsidRPr="005261B6">
                  <w:rPr>
                    <w:rFonts w:cs="Arial" w:hint="eastAsia"/>
                    <w:color w:val="000000"/>
                    <w:sz w:val="18"/>
                    <w:szCs w:val="18"/>
                    <w:lang w:val="en-GB"/>
                  </w:rPr>
                  <w:t>商誉</w:t>
                </w:r>
                <w:r w:rsidRPr="005261B6">
                  <w:rPr>
                    <w:rFonts w:cs="Arial"/>
                    <w:color w:val="000000"/>
                    <w:sz w:val="18"/>
                    <w:szCs w:val="18"/>
                  </w:rPr>
                  <w:t>/</w:t>
                </w:r>
                <w:r w:rsidRPr="005261B6">
                  <w:rPr>
                    <w:rFonts w:cs="Arial" w:hint="eastAsia"/>
                    <w:color w:val="000000"/>
                    <w:sz w:val="18"/>
                    <w:szCs w:val="18"/>
                    <w:lang w:val="en-GB"/>
                  </w:rPr>
                  <w:t>合并成本小于取得的可辨认净资产公允价值份额的金额</w:t>
                </w:r>
              </w:p>
            </w:tc>
            <w:sdt>
              <w:sdtPr>
                <w:rPr>
                  <w:sz w:val="18"/>
                  <w:szCs w:val="18"/>
                </w:rPr>
                <w:alias w:val="非同一控制下企业合并成本及商誉明细-商誉或合并成本小于取得的可辨认净资产公允价值份额的金额"/>
                <w:tag w:val="_GBC_de85b0ff17624943854b03f9605d5741"/>
                <w:id w:val="954367618"/>
                <w:lock w:val="sdtLocked"/>
              </w:sdtPr>
              <w:sdtContent>
                <w:tc>
                  <w:tcPr>
                    <w:tcW w:w="214"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sidRPr="005261B6">
                      <w:rPr>
                        <w:sz w:val="18"/>
                        <w:szCs w:val="18"/>
                      </w:rPr>
                      <w:t>-14,029,499.31</w:t>
                    </w:r>
                  </w:p>
                </w:tc>
              </w:sdtContent>
            </w:sdt>
            <w:sdt>
              <w:sdtPr>
                <w:rPr>
                  <w:sz w:val="18"/>
                  <w:szCs w:val="18"/>
                </w:rPr>
                <w:alias w:val="非同一控制下企业合并成本及商誉明细-商誉或合并成本小于取得的可辨认净资产公允价值份额的金额"/>
                <w:tag w:val="_GBC_de85b0ff17624943854b03f9605d5741"/>
                <w:id w:val="-1467888520"/>
                <w:lock w:val="sdtLocked"/>
              </w:sdtPr>
              <w:sdtContent>
                <w:tc>
                  <w:tcPr>
                    <w:tcW w:w="353"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sidRPr="005261B6">
                      <w:rPr>
                        <w:sz w:val="18"/>
                        <w:szCs w:val="18"/>
                      </w:rPr>
                      <w:t>5,048,194.03</w:t>
                    </w:r>
                  </w:p>
                </w:tc>
              </w:sdtContent>
            </w:sdt>
            <w:sdt>
              <w:sdtPr>
                <w:rPr>
                  <w:sz w:val="18"/>
                  <w:szCs w:val="18"/>
                </w:rPr>
                <w:alias w:val="非同一控制下企业合并成本及商誉明细-商誉或合并成本小于取得的可辨认净资产公允价值份额的金额"/>
                <w:tag w:val="_GBC_de85b0ff17624943854b03f9605d5741"/>
                <w:id w:val="1839890165"/>
                <w:lock w:val="sdtLocked"/>
              </w:sdtPr>
              <w:sdtContent>
                <w:tc>
                  <w:tcPr>
                    <w:tcW w:w="463"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sidRPr="005261B6">
                      <w:rPr>
                        <w:sz w:val="18"/>
                        <w:szCs w:val="18"/>
                      </w:rPr>
                      <w:t>-70,778.35</w:t>
                    </w:r>
                  </w:p>
                </w:tc>
              </w:sdtContent>
            </w:sdt>
            <w:sdt>
              <w:sdtPr>
                <w:rPr>
                  <w:sz w:val="18"/>
                  <w:szCs w:val="18"/>
                </w:rPr>
                <w:alias w:val="非同一控制下企业合并成本及商誉明细-商誉或合并成本小于取得的可辨认净资产公允价值份额的金额"/>
                <w:tag w:val="_GBC_de85b0ff17624943854b03f9605d5741"/>
                <w:id w:val="-970819505"/>
                <w:lock w:val="sdtLocked"/>
              </w:sdtPr>
              <w:sdtContent>
                <w:tc>
                  <w:tcPr>
                    <w:tcW w:w="552"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-3,975,498.80</w:t>
                    </w:r>
                  </w:p>
                </w:tc>
              </w:sdtContent>
            </w:sdt>
            <w:sdt>
              <w:sdtPr>
                <w:rPr>
                  <w:sz w:val="18"/>
                  <w:szCs w:val="18"/>
                </w:rPr>
                <w:alias w:val="非同一控制下企业合并成本及商誉明细-商誉或合并成本小于取得的可辨认净资产公允价值份额的金额"/>
                <w:tag w:val="_GBC_de85b0ff17624943854b03f9605d5741"/>
                <w:id w:val="-912547514"/>
                <w:lock w:val="sdtLocked"/>
              </w:sdtPr>
              <w:sdtContent>
                <w:tc>
                  <w:tcPr>
                    <w:tcW w:w="1771" w:type="pct"/>
                    <w:tcBorders>
                      <w:top w:val="single" w:sz="6" w:space="0" w:color="auto"/>
                      <w:left w:val="single" w:sz="6" w:space="0" w:color="auto"/>
                      <w:bottom w:val="single" w:sz="6" w:space="0" w:color="auto"/>
                      <w:right w:val="single" w:sz="4" w:space="0" w:color="auto"/>
                    </w:tcBorders>
                  </w:tcPr>
                  <w:p w:rsidR="0061083B" w:rsidRPr="005261B6" w:rsidRDefault="0061083B" w:rsidP="00A67E90">
                    <w:pPr>
                      <w:jc w:val="right"/>
                      <w:rPr>
                        <w:sz w:val="18"/>
                        <w:szCs w:val="18"/>
                      </w:rPr>
                    </w:pPr>
                    <w:r>
                      <w:rPr>
                        <w:sz w:val="18"/>
                        <w:szCs w:val="18"/>
                      </w:rPr>
                      <w:t>545,422,043.82</w:t>
                    </w:r>
                  </w:p>
                </w:tc>
              </w:sdtContent>
            </w:sdt>
          </w:tr>
        </w:tbl>
        <w:p w:rsidR="0061083B" w:rsidRDefault="0061083B"/>
        <w:sdt>
          <w:sdtPr>
            <w:alias w:val="非同一控制下企业合并成本及商誉的其他说明"/>
            <w:tag w:val="_GBC_baef62477ba445dc85866da38c001d52"/>
            <w:id w:val="2109310355"/>
            <w:lock w:val="sdtLocked"/>
            <w:placeholder>
              <w:docPart w:val="GBC22222222222222222222222222222"/>
            </w:placeholder>
            <w:showingPlcHdr/>
          </w:sdtPr>
          <w:sdtContent>
            <w:p w:rsidR="00D14D3F" w:rsidRPr="00400BD1" w:rsidRDefault="00EF2D74" w:rsidP="00400BD1">
              <w:r w:rsidRPr="00400BD1">
                <w:rPr>
                  <w:rFonts w:hint="eastAsia"/>
                </w:rPr>
                <w:t xml:space="preserve">　　　</w:t>
              </w:r>
            </w:p>
          </w:sdtContent>
        </w:sdt>
      </w:sdtContent>
    </w:sdt>
    <w:p w:rsidR="00D14D3F" w:rsidRDefault="00D14D3F">
      <w:pPr>
        <w:rPr>
          <w:rFonts w:cs="Arial"/>
          <w:szCs w:val="21"/>
        </w:rPr>
      </w:pPr>
    </w:p>
    <w:sdt>
      <w:sdtPr>
        <w:rPr>
          <w:rFonts w:ascii="宋体" w:hAnsi="宋体" w:cs="宋体" w:hint="eastAsia"/>
          <w:b w:val="0"/>
          <w:bCs w:val="0"/>
          <w:kern w:val="0"/>
          <w:szCs w:val="24"/>
        </w:rPr>
        <w:tag w:val="_SEC_39a3f440a8fd4395a73a74d18fd58cb5"/>
        <w:id w:val="-1413608807"/>
        <w:lock w:val="sdtLocked"/>
        <w:placeholder>
          <w:docPart w:val="GBC22222222222222222222222222222"/>
        </w:placeholder>
      </w:sdtPr>
      <w:sdtEndPr>
        <w:rPr>
          <w:rFonts w:hint="default"/>
        </w:rPr>
      </w:sdtEndPr>
      <w:sdtContent>
        <w:p w:rsidR="00D14D3F" w:rsidRDefault="00EF2D74">
          <w:pPr>
            <w:pStyle w:val="4"/>
            <w:numPr>
              <w:ilvl w:val="3"/>
              <w:numId w:val="82"/>
            </w:numPr>
            <w:tabs>
              <w:tab w:val="left" w:pos="658"/>
            </w:tabs>
          </w:pPr>
          <w:r>
            <w:rPr>
              <w:rFonts w:hint="eastAsia"/>
            </w:rPr>
            <w:t>被购买方于</w:t>
          </w:r>
          <w:r>
            <w:rPr>
              <w:rStyle w:val="4Char"/>
              <w:rFonts w:ascii="宋体" w:hAnsi="宋体" w:hint="eastAsia"/>
              <w:b/>
              <w:szCs w:val="21"/>
            </w:rPr>
            <w:t>购买</w:t>
          </w:r>
          <w:r>
            <w:rPr>
              <w:rFonts w:hint="eastAsia"/>
            </w:rPr>
            <w:t>日可辨认资产、负债</w:t>
          </w:r>
        </w:p>
        <w:sdt>
          <w:sdtPr>
            <w:alias w:val="是否适用：被购买方于购买日可辨认资产、负债"/>
            <w:tag w:val="_GBC_35c89f63b29241e89ece385e44435f24"/>
            <w:id w:val="1484820127"/>
            <w:lock w:val="sdtContentLocked"/>
            <w:placeholder>
              <w:docPart w:val="GBC22222222222222222222222222222"/>
            </w:placeholder>
          </w:sdtPr>
          <w:sdtContent>
            <w:p w:rsidR="00D14D3F" w:rsidRDefault="00EF2D74">
              <w:r>
                <w:fldChar w:fldCharType="begin"/>
              </w:r>
              <w:r w:rsidR="00A67E90">
                <w:instrText xml:space="preserve"> MACROBUTTON  SnrToggleCheckbox √适用 </w:instrText>
              </w:r>
              <w:r>
                <w:fldChar w:fldCharType="end"/>
              </w:r>
              <w:r>
                <w:fldChar w:fldCharType="begin"/>
              </w:r>
              <w:r w:rsidR="00A67E90">
                <w:instrText xml:space="preserve"> MACROBUTTON  SnrToggleCheckbox □不适用 </w:instrText>
              </w:r>
              <w:r>
                <w:fldChar w:fldCharType="end"/>
              </w:r>
            </w:p>
          </w:sdtContent>
        </w:sdt>
        <w:p w:rsidR="00D14D3F" w:rsidRDefault="00EF2D74">
          <w:pPr>
            <w:pStyle w:val="a9"/>
            <w:ind w:firstLineChars="0" w:firstLine="0"/>
            <w:jc w:val="right"/>
            <w:rPr>
              <w:rFonts w:ascii="宋体" w:hAnsi="宋体" w:cs="Arial"/>
              <w:szCs w:val="21"/>
            </w:rPr>
          </w:pPr>
          <w:r>
            <w:rPr>
              <w:rFonts w:ascii="宋体" w:hAnsi="宋体" w:cs="Arial" w:hint="eastAsia"/>
              <w:szCs w:val="21"/>
            </w:rPr>
            <w:t>单位：</w:t>
          </w:r>
          <w:sdt>
            <w:sdtPr>
              <w:rPr>
                <w:rFonts w:ascii="宋体" w:hAnsi="宋体" w:cs="Arial" w:hint="eastAsia"/>
                <w:szCs w:val="21"/>
              </w:rPr>
              <w:alias w:val="单位：财务附注：被购买方于购买日可辨认资产、负债"/>
              <w:tag w:val="_GBC_cfb9cca1c9804ce9a2c621206dea8abd"/>
              <w:id w:val="-86258049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ascii="宋体" w:hAnsi="宋体" w:cs="Arial" w:hint="eastAsia"/>
                  <w:szCs w:val="21"/>
                </w:rPr>
                <w:t>元</w:t>
              </w:r>
            </w:sdtContent>
          </w:sdt>
          <w:r>
            <w:rPr>
              <w:rFonts w:ascii="宋体" w:hAnsi="宋体" w:cs="Arial" w:hint="eastAsia"/>
              <w:szCs w:val="21"/>
            </w:rPr>
            <w:t xml:space="preserve">  币种：</w:t>
          </w:r>
          <w:sdt>
            <w:sdtPr>
              <w:rPr>
                <w:rFonts w:ascii="宋体" w:hAnsi="宋体" w:cs="Arial" w:hint="eastAsia"/>
                <w:szCs w:val="21"/>
              </w:rPr>
              <w:alias w:val="币种：财务附注：被购买方于购买日可辨认资产、负债"/>
              <w:tag w:val="_GBC_8b006f972f524278a1e83cdcd98648d1"/>
              <w:id w:val="-32405001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ascii="宋体" w:hAnsi="宋体" w:cs="Arial"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41"/>
            <w:gridCol w:w="2094"/>
            <w:gridCol w:w="2074"/>
            <w:gridCol w:w="2094"/>
            <w:gridCol w:w="2060"/>
          </w:tblGrid>
          <w:tr w:rsidR="00A83ADA" w:rsidTr="004F7C57">
            <w:trPr>
              <w:jc w:val="center"/>
            </w:trPr>
            <w:tc>
              <w:tcPr>
                <w:tcW w:w="823" w:type="pct"/>
                <w:vMerge w:val="restart"/>
                <w:tcBorders>
                  <w:top w:val="single" w:sz="6" w:space="0" w:color="auto"/>
                  <w:left w:val="single" w:sz="4" w:space="0" w:color="auto"/>
                  <w:right w:val="single" w:sz="6" w:space="0" w:color="auto"/>
                </w:tcBorders>
                <w:shd w:val="clear" w:color="auto" w:fill="auto"/>
              </w:tcPr>
              <w:p w:rsidR="00A83ADA" w:rsidRDefault="00A83ADA" w:rsidP="00425AE0">
                <w:pPr>
                  <w:rPr>
                    <w:rFonts w:cs="Arial"/>
                    <w:szCs w:val="21"/>
                  </w:rPr>
                </w:pPr>
              </w:p>
            </w:tc>
            <w:tc>
              <w:tcPr>
                <w:tcW w:w="2092" w:type="pct"/>
                <w:gridSpan w:val="2"/>
                <w:tcBorders>
                  <w:top w:val="single" w:sz="6" w:space="0" w:color="auto"/>
                  <w:left w:val="single" w:sz="6" w:space="0" w:color="auto"/>
                  <w:bottom w:val="single" w:sz="6" w:space="0" w:color="auto"/>
                  <w:right w:val="single" w:sz="4" w:space="0" w:color="auto"/>
                </w:tcBorders>
                <w:shd w:val="clear" w:color="auto" w:fill="auto"/>
                <w:vAlign w:val="center"/>
              </w:tcPr>
              <w:sdt>
                <w:sdtPr>
                  <w:rPr>
                    <w:rFonts w:cs="Arial" w:hint="eastAsia"/>
                    <w:szCs w:val="21"/>
                    <w:lang w:val="en-GB"/>
                  </w:rPr>
                  <w:alias w:val="被购买方于购买日可辨认资产、负债明细-公司名称"/>
                  <w:tag w:val="_GBC_c2e90753741a4e2ea682899e8216ea23"/>
                  <w:id w:val="1009189919"/>
                  <w:lock w:val="sdtLocked"/>
                </w:sdtPr>
                <w:sdtContent>
                  <w:p w:rsidR="00A83ADA" w:rsidRDefault="00A83ADA" w:rsidP="00425AE0">
                    <w:pPr>
                      <w:jc w:val="center"/>
                      <w:rPr>
                        <w:rFonts w:cs="Arial"/>
                        <w:szCs w:val="21"/>
                        <w:lang w:val="en-GB"/>
                      </w:rPr>
                    </w:pPr>
                    <w:r>
                      <w:rPr>
                        <w:rFonts w:cs="Arial" w:hint="eastAsia"/>
                        <w:szCs w:val="21"/>
                        <w:lang w:val="en-GB"/>
                      </w:rPr>
                      <w:t>和诚汽车公司</w:t>
                    </w:r>
                  </w:p>
                </w:sdtContent>
              </w:sdt>
            </w:tc>
            <w:tc>
              <w:tcPr>
                <w:tcW w:w="2086" w:type="pct"/>
                <w:gridSpan w:val="2"/>
                <w:tcBorders>
                  <w:top w:val="single" w:sz="6" w:space="0" w:color="auto"/>
                  <w:left w:val="single" w:sz="6" w:space="0" w:color="auto"/>
                  <w:bottom w:val="single" w:sz="6" w:space="0" w:color="auto"/>
                  <w:right w:val="single" w:sz="4" w:space="0" w:color="auto"/>
                </w:tcBorders>
                <w:shd w:val="clear" w:color="auto" w:fill="auto"/>
                <w:vAlign w:val="center"/>
              </w:tcPr>
              <w:sdt>
                <w:sdtPr>
                  <w:rPr>
                    <w:rFonts w:cs="Arial" w:hint="eastAsia"/>
                    <w:szCs w:val="21"/>
                    <w:lang w:val="en-GB"/>
                  </w:rPr>
                  <w:alias w:val="被购买方于购买日可辨认资产、负债明细-公司名称"/>
                  <w:tag w:val="_GBC_c2e90753741a4e2ea682899e8216ea23"/>
                  <w:id w:val="1706979241"/>
                  <w:lock w:val="sdtLocked"/>
                </w:sdtPr>
                <w:sdtContent>
                  <w:p w:rsidR="00A83ADA" w:rsidRDefault="00A83ADA" w:rsidP="00425AE0">
                    <w:pPr>
                      <w:jc w:val="center"/>
                      <w:rPr>
                        <w:rFonts w:cs="Arial"/>
                        <w:szCs w:val="21"/>
                        <w:lang w:val="en-GB"/>
                      </w:rPr>
                    </w:pPr>
                    <w:r>
                      <w:rPr>
                        <w:rFonts w:cs="Arial" w:hint="eastAsia"/>
                        <w:szCs w:val="21"/>
                        <w:lang w:val="en-GB"/>
                      </w:rPr>
                      <w:t>其他公司</w:t>
                    </w:r>
                  </w:p>
                </w:sdtContent>
              </w:sdt>
            </w:tc>
          </w:tr>
          <w:tr w:rsidR="00A83ADA" w:rsidTr="004F7C57">
            <w:trPr>
              <w:trHeight w:hRule="exact" w:val="291"/>
              <w:jc w:val="center"/>
            </w:trPr>
            <w:tc>
              <w:tcPr>
                <w:tcW w:w="823" w:type="pct"/>
                <w:vMerge/>
                <w:tcBorders>
                  <w:left w:val="single" w:sz="4" w:space="0" w:color="auto"/>
                  <w:bottom w:val="single" w:sz="6" w:space="0" w:color="auto"/>
                  <w:right w:val="single" w:sz="6" w:space="0" w:color="auto"/>
                </w:tcBorders>
                <w:shd w:val="clear" w:color="auto" w:fill="auto"/>
                <w:vAlign w:val="center"/>
              </w:tcPr>
              <w:p w:rsidR="00A83ADA" w:rsidRDefault="00A83ADA" w:rsidP="00425AE0">
                <w:pPr>
                  <w:jc w:val="center"/>
                  <w:rPr>
                    <w:rFonts w:cs="Arial"/>
                    <w:szCs w:val="21"/>
                  </w:rPr>
                </w:pPr>
              </w:p>
            </w:tc>
            <w:tc>
              <w:tcPr>
                <w:tcW w:w="1051"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被购买方于购买日可辨认资产、负债明细-购买日价值类型"/>
                  <w:tag w:val="_GBC_4e4b187b02dd4f49806265a4741d5060"/>
                  <w:id w:val="79874174"/>
                  <w:lock w:val="sdtLocked"/>
                  <w:text/>
                </w:sdtPr>
                <w:sdtContent>
                  <w:p w:rsidR="00A83ADA" w:rsidRDefault="00A83ADA" w:rsidP="00425AE0">
                    <w:pPr>
                      <w:jc w:val="center"/>
                      <w:rPr>
                        <w:rFonts w:cs="Arial"/>
                        <w:szCs w:val="21"/>
                      </w:rPr>
                    </w:pPr>
                    <w:r>
                      <w:rPr>
                        <w:rFonts w:cs="Arial" w:hint="eastAsia"/>
                        <w:szCs w:val="21"/>
                        <w:lang w:val="en-GB"/>
                      </w:rPr>
                      <w:t>购买日公允价值</w:t>
                    </w:r>
                  </w:p>
                </w:sdtContent>
              </w:sdt>
            </w:tc>
            <w:sdt>
              <w:sdtPr>
                <w:rPr>
                  <w:rFonts w:cs="Arial"/>
                  <w:szCs w:val="21"/>
                  <w:lang w:val="en-GB"/>
                </w:rPr>
                <w:alias w:val="被购买方于购买日可辨认资产、负债明细-购买日价值类型"/>
                <w:tag w:val="_GBC_e31850f95c864ceda1106e01afed456e"/>
                <w:id w:val="-203256067"/>
                <w:lock w:val="sdtLocked"/>
              </w:sdtPr>
              <w:sdtEndPr>
                <w:rPr>
                  <w:rFonts w:hint="eastAsia"/>
                </w:rPr>
              </w:sdtEndPr>
              <w:sdtContent>
                <w:tc>
                  <w:tcPr>
                    <w:tcW w:w="1041" w:type="pct"/>
                    <w:tcBorders>
                      <w:top w:val="single" w:sz="6" w:space="0" w:color="auto"/>
                      <w:left w:val="single" w:sz="6" w:space="0" w:color="auto"/>
                      <w:bottom w:val="single" w:sz="6" w:space="0" w:color="auto"/>
                      <w:right w:val="single" w:sz="6" w:space="0" w:color="auto"/>
                    </w:tcBorders>
                    <w:vAlign w:val="center"/>
                  </w:tcPr>
                  <w:p w:rsidR="00A83ADA" w:rsidRDefault="00A83ADA" w:rsidP="00425AE0">
                    <w:pPr>
                      <w:jc w:val="center"/>
                      <w:rPr>
                        <w:rFonts w:cs="Arial"/>
                        <w:szCs w:val="21"/>
                        <w:lang w:val="en-GB"/>
                      </w:rPr>
                    </w:pPr>
                    <w:r>
                      <w:rPr>
                        <w:rFonts w:cs="Arial" w:hint="eastAsia"/>
                        <w:szCs w:val="21"/>
                        <w:lang w:val="en-GB"/>
                      </w:rPr>
                      <w:t>购买日账面价值</w:t>
                    </w:r>
                  </w:p>
                </w:tc>
              </w:sdtContent>
            </w:sdt>
            <w:tc>
              <w:tcPr>
                <w:tcW w:w="1051" w:type="pct"/>
                <w:tcBorders>
                  <w:top w:val="single" w:sz="6"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被购买方于购买日可辨认资产、负债明细-购买日价值类型"/>
                  <w:tag w:val="_GBC_4e4b187b02dd4f49806265a4741d5060"/>
                  <w:id w:val="-485860860"/>
                  <w:lock w:val="sdtLocked"/>
                  <w:text/>
                </w:sdtPr>
                <w:sdtContent>
                  <w:p w:rsidR="00A83ADA" w:rsidRDefault="00A83ADA" w:rsidP="00425AE0">
                    <w:pPr>
                      <w:jc w:val="center"/>
                      <w:rPr>
                        <w:rFonts w:cs="Arial"/>
                        <w:szCs w:val="21"/>
                      </w:rPr>
                    </w:pPr>
                    <w:r>
                      <w:rPr>
                        <w:rFonts w:cs="Arial" w:hint="eastAsia"/>
                        <w:szCs w:val="21"/>
                        <w:lang w:val="en-GB"/>
                      </w:rPr>
                      <w:t>购买日公允价值</w:t>
                    </w:r>
                  </w:p>
                </w:sdtContent>
              </w:sdt>
            </w:tc>
            <w:sdt>
              <w:sdtPr>
                <w:rPr>
                  <w:rFonts w:cs="Arial"/>
                  <w:szCs w:val="21"/>
                  <w:lang w:val="en-GB"/>
                </w:rPr>
                <w:alias w:val="被购买方于购买日可辨认资产、负债明细-购买日价值类型"/>
                <w:tag w:val="_GBC_e31850f95c864ceda1106e01afed456e"/>
                <w:id w:val="-1387486356"/>
                <w:lock w:val="sdtLocked"/>
              </w:sdtPr>
              <w:sdtEndPr>
                <w:rPr>
                  <w:rFonts w:hint="eastAsia"/>
                </w:rPr>
              </w:sdtEndPr>
              <w:sdtContent>
                <w:tc>
                  <w:tcPr>
                    <w:tcW w:w="1035" w:type="pct"/>
                    <w:tcBorders>
                      <w:top w:val="single" w:sz="6" w:space="0" w:color="auto"/>
                      <w:left w:val="single" w:sz="6" w:space="0" w:color="auto"/>
                      <w:bottom w:val="single" w:sz="6" w:space="0" w:color="auto"/>
                      <w:right w:val="single" w:sz="6" w:space="0" w:color="auto"/>
                    </w:tcBorders>
                    <w:vAlign w:val="center"/>
                  </w:tcPr>
                  <w:p w:rsidR="00A83ADA" w:rsidRDefault="00A83ADA" w:rsidP="00425AE0">
                    <w:pPr>
                      <w:jc w:val="center"/>
                      <w:rPr>
                        <w:rFonts w:cs="Arial"/>
                        <w:szCs w:val="21"/>
                        <w:lang w:val="en-GB"/>
                      </w:rPr>
                    </w:pPr>
                    <w:r>
                      <w:rPr>
                        <w:rFonts w:cs="Arial" w:hint="eastAsia"/>
                        <w:szCs w:val="21"/>
                        <w:lang w:val="en-GB"/>
                      </w:rPr>
                      <w:t>购买日账面价值</w:t>
                    </w:r>
                  </w:p>
                </w:tc>
              </w:sdtContent>
            </w:sdt>
          </w:tr>
          <w:tr w:rsidR="00A83ADA" w:rsidTr="004F7C57">
            <w:trPr>
              <w:jc w:val="center"/>
            </w:trPr>
            <w:tc>
              <w:tcPr>
                <w:tcW w:w="823" w:type="pct"/>
                <w:tcBorders>
                  <w:top w:val="single" w:sz="6" w:space="0" w:color="auto"/>
                  <w:left w:val="single" w:sz="4" w:space="0" w:color="auto"/>
                  <w:bottom w:val="single" w:sz="6" w:space="0" w:color="auto"/>
                  <w:right w:val="single" w:sz="6" w:space="0" w:color="auto"/>
                </w:tcBorders>
                <w:shd w:val="clear" w:color="auto" w:fill="auto"/>
                <w:vAlign w:val="center"/>
              </w:tcPr>
              <w:sdt>
                <w:sdtPr>
                  <w:rPr>
                    <w:rFonts w:cs="Arial" w:hint="eastAsia"/>
                    <w:szCs w:val="21"/>
                    <w:lang w:val="en-GB"/>
                  </w:rPr>
                  <w:tag w:val="_PLD_bb09af0e778f47b18ec75e2f148cc6c0"/>
                  <w:id w:val="-810638637"/>
                  <w:lock w:val="sdtLocked"/>
                </w:sdtPr>
                <w:sdtContent>
                  <w:p w:rsidR="00A83ADA" w:rsidRDefault="00A83ADA" w:rsidP="00425AE0">
                    <w:pPr>
                      <w:rPr>
                        <w:rFonts w:cs="Arial"/>
                        <w:szCs w:val="21"/>
                      </w:rPr>
                    </w:pPr>
                    <w:r>
                      <w:rPr>
                        <w:rFonts w:cs="Arial" w:hint="eastAsia"/>
                        <w:szCs w:val="21"/>
                        <w:lang w:val="en-GB"/>
                      </w:rPr>
                      <w:t>资产：</w:t>
                    </w:r>
                  </w:p>
                </w:sdtContent>
              </w:sdt>
            </w:tc>
            <w:sdt>
              <w:sdtPr>
                <w:rPr>
                  <w:rFonts w:cs="Arial"/>
                  <w:szCs w:val="21"/>
                </w:rPr>
                <w:alias w:val="被购买方于购买日可辨认资产、负债明细-资产"/>
                <w:tag w:val="_GBC_6ab044e2ab3f420ab3d1f5ba4d62dcb5"/>
                <w:id w:val="-391034695"/>
                <w:lock w:val="sdtLocked"/>
              </w:sdtPr>
              <w:sdtContent>
                <w:tc>
                  <w:tcPr>
                    <w:tcW w:w="1051" w:type="pct"/>
                    <w:tcBorders>
                      <w:top w:val="single" w:sz="6" w:space="0" w:color="auto"/>
                      <w:left w:val="single" w:sz="6" w:space="0" w:color="auto"/>
                      <w:bottom w:val="single" w:sz="6" w:space="0" w:color="auto"/>
                      <w:right w:val="single" w:sz="6" w:space="0" w:color="auto"/>
                    </w:tcBorders>
                    <w:shd w:val="clear" w:color="auto" w:fill="auto"/>
                  </w:tcPr>
                  <w:p w:rsidR="00A83ADA" w:rsidRDefault="004F7C57" w:rsidP="00425AE0">
                    <w:pPr>
                      <w:jc w:val="right"/>
                      <w:rPr>
                        <w:rFonts w:cs="Arial"/>
                        <w:szCs w:val="21"/>
                      </w:rPr>
                    </w:pPr>
                    <w:r>
                      <w:rPr>
                        <w:rFonts w:cs="Arial"/>
                        <w:szCs w:val="21"/>
                      </w:rPr>
                      <w:t>2,688,999,009.01</w:t>
                    </w:r>
                  </w:p>
                </w:tc>
              </w:sdtContent>
            </w:sdt>
            <w:sdt>
              <w:sdtPr>
                <w:rPr>
                  <w:szCs w:val="21"/>
                </w:rPr>
                <w:alias w:val="被购买方于购买日可辨认资产、负债明细-资产"/>
                <w:tag w:val="_GBC_cf91355feb304b5da284e84e742fb31f"/>
                <w:id w:val="1156493800"/>
                <w:lock w:val="sdtLocked"/>
              </w:sdtPr>
              <w:sdtEndPr>
                <w:rPr>
                  <w:rFonts w:cs="Arial" w:hint="eastAsia"/>
                  <w:lang w:val="en-GB"/>
                </w:rPr>
              </w:sdtEndPr>
              <w:sdtContent>
                <w:tc>
                  <w:tcPr>
                    <w:tcW w:w="1041" w:type="pct"/>
                    <w:tcBorders>
                      <w:top w:val="single" w:sz="6" w:space="0" w:color="auto"/>
                      <w:left w:val="single" w:sz="6" w:space="0" w:color="auto"/>
                      <w:bottom w:val="single" w:sz="6" w:space="0" w:color="auto"/>
                      <w:right w:val="single" w:sz="6" w:space="0" w:color="auto"/>
                    </w:tcBorders>
                  </w:tcPr>
                  <w:p w:rsidR="00A83ADA" w:rsidRDefault="004F7C57" w:rsidP="00425AE0">
                    <w:pPr>
                      <w:jc w:val="right"/>
                      <w:rPr>
                        <w:szCs w:val="21"/>
                      </w:rPr>
                    </w:pPr>
                    <w:r>
                      <w:rPr>
                        <w:szCs w:val="21"/>
                      </w:rPr>
                      <w:t>2,686,444,610.42</w:t>
                    </w:r>
                  </w:p>
                </w:tc>
              </w:sdtContent>
            </w:sdt>
            <w:sdt>
              <w:sdtPr>
                <w:rPr>
                  <w:rFonts w:cs="Arial"/>
                  <w:szCs w:val="21"/>
                </w:rPr>
                <w:alias w:val="被购买方于购买日可辨认资产、负债明细-资产"/>
                <w:tag w:val="_GBC_6ab044e2ab3f420ab3d1f5ba4d62dcb5"/>
                <w:id w:val="-2128073608"/>
                <w:lock w:val="sdtLocked"/>
              </w:sdtPr>
              <w:sdtContent>
                <w:tc>
                  <w:tcPr>
                    <w:tcW w:w="1051" w:type="pct"/>
                    <w:tcBorders>
                      <w:top w:val="single" w:sz="6" w:space="0" w:color="auto"/>
                      <w:left w:val="single" w:sz="6" w:space="0" w:color="auto"/>
                      <w:bottom w:val="single" w:sz="6" w:space="0" w:color="auto"/>
                      <w:right w:val="single" w:sz="6" w:space="0" w:color="auto"/>
                    </w:tcBorders>
                    <w:shd w:val="clear" w:color="auto" w:fill="auto"/>
                  </w:tcPr>
                  <w:p w:rsidR="00A83ADA" w:rsidRDefault="004F7C57" w:rsidP="00425AE0">
                    <w:pPr>
                      <w:jc w:val="right"/>
                      <w:rPr>
                        <w:rFonts w:cs="Arial"/>
                        <w:szCs w:val="21"/>
                      </w:rPr>
                    </w:pPr>
                    <w:r>
                      <w:rPr>
                        <w:rFonts w:cs="Arial"/>
                        <w:szCs w:val="21"/>
                      </w:rPr>
                      <w:t>820,243,764.45</w:t>
                    </w:r>
                  </w:p>
                </w:tc>
              </w:sdtContent>
            </w:sdt>
            <w:sdt>
              <w:sdtPr>
                <w:rPr>
                  <w:szCs w:val="21"/>
                </w:rPr>
                <w:alias w:val="被购买方于购买日可辨认资产、负债明细-资产"/>
                <w:tag w:val="_GBC_cf91355feb304b5da284e84e742fb31f"/>
                <w:id w:val="1119037260"/>
                <w:lock w:val="sdtLocked"/>
              </w:sdtPr>
              <w:sdtEndPr>
                <w:rPr>
                  <w:rFonts w:cs="Arial" w:hint="eastAsia"/>
                  <w:lang w:val="en-GB"/>
                </w:rPr>
              </w:sdtEndPr>
              <w:sdtContent>
                <w:tc>
                  <w:tcPr>
                    <w:tcW w:w="1035" w:type="pct"/>
                    <w:tcBorders>
                      <w:top w:val="single" w:sz="6" w:space="0" w:color="auto"/>
                      <w:left w:val="single" w:sz="6" w:space="0" w:color="auto"/>
                      <w:bottom w:val="single" w:sz="6" w:space="0" w:color="auto"/>
                      <w:right w:val="single" w:sz="6" w:space="0" w:color="auto"/>
                    </w:tcBorders>
                  </w:tcPr>
                  <w:p w:rsidR="00A83ADA" w:rsidRDefault="004F7C57" w:rsidP="00425AE0">
                    <w:pPr>
                      <w:jc w:val="right"/>
                      <w:rPr>
                        <w:szCs w:val="21"/>
                      </w:rPr>
                    </w:pPr>
                    <w:r>
                      <w:rPr>
                        <w:szCs w:val="21"/>
                      </w:rPr>
                      <w:t>682,688,128.37</w:t>
                    </w:r>
                  </w:p>
                </w:tc>
              </w:sdtContent>
            </w:sdt>
          </w:tr>
          <w:tr w:rsidR="00A83ADA" w:rsidTr="004F7C57">
            <w:trPr>
              <w:jc w:val="center"/>
            </w:trPr>
            <w:tc>
              <w:tcPr>
                <w:tcW w:w="823" w:type="pct"/>
                <w:tcBorders>
                  <w:top w:val="single" w:sz="6" w:space="0" w:color="auto"/>
                  <w:left w:val="single" w:sz="4" w:space="0" w:color="auto"/>
                  <w:bottom w:val="single" w:sz="6" w:space="0" w:color="auto"/>
                  <w:right w:val="single" w:sz="6" w:space="0" w:color="auto"/>
                </w:tcBorders>
                <w:shd w:val="clear" w:color="auto" w:fill="auto"/>
                <w:vAlign w:val="center"/>
              </w:tcPr>
              <w:p w:rsidR="00A83ADA" w:rsidRDefault="00A83ADA" w:rsidP="00425AE0">
                <w:pPr>
                  <w:rPr>
                    <w:rFonts w:cs="Arial"/>
                    <w:szCs w:val="21"/>
                    <w:lang w:val="en-GB"/>
                  </w:rPr>
                </w:pPr>
                <w:r>
                  <w:rPr>
                    <w:rFonts w:cs="Arial" w:hint="eastAsia"/>
                    <w:szCs w:val="21"/>
                    <w:lang w:val="en-GB"/>
                  </w:rPr>
                  <w:t>货币资金</w:t>
                </w:r>
              </w:p>
            </w:tc>
            <w:sdt>
              <w:sdtPr>
                <w:rPr>
                  <w:rFonts w:cs="Arial"/>
                  <w:szCs w:val="21"/>
                </w:rPr>
                <w:alias w:val="被购买方于购买日可辨认资产、负债明细-货币资金"/>
                <w:tag w:val="_GBC_83b852f7e0d44ce99e9a1299d6a8910c"/>
                <w:id w:val="-723367824"/>
                <w:lock w:val="sdtLocked"/>
              </w:sdtPr>
              <w:sdtContent>
                <w:tc>
                  <w:tcPr>
                    <w:tcW w:w="1051" w:type="pct"/>
                    <w:tcBorders>
                      <w:top w:val="single" w:sz="6" w:space="0" w:color="auto"/>
                      <w:left w:val="single" w:sz="6" w:space="0" w:color="auto"/>
                      <w:bottom w:val="single" w:sz="6" w:space="0" w:color="auto"/>
                      <w:right w:val="single" w:sz="6" w:space="0" w:color="auto"/>
                    </w:tcBorders>
                    <w:shd w:val="clear" w:color="auto" w:fill="auto"/>
                  </w:tcPr>
                  <w:p w:rsidR="00A83ADA" w:rsidRDefault="00A83ADA" w:rsidP="00425AE0">
                    <w:pPr>
                      <w:spacing w:line="276" w:lineRule="auto"/>
                      <w:jc w:val="right"/>
                      <w:rPr>
                        <w:rFonts w:cs="Arial"/>
                        <w:szCs w:val="21"/>
                      </w:rPr>
                    </w:pPr>
                    <w:r>
                      <w:rPr>
                        <w:rFonts w:cs="Arial"/>
                        <w:szCs w:val="21"/>
                      </w:rPr>
                      <w:t>1,136,048,311.02</w:t>
                    </w:r>
                  </w:p>
                </w:tc>
              </w:sdtContent>
            </w:sdt>
            <w:sdt>
              <w:sdtPr>
                <w:rPr>
                  <w:rFonts w:cs="Arial"/>
                  <w:szCs w:val="21"/>
                </w:rPr>
                <w:alias w:val="被购买方于购买日可辨认资产、负债明细-货币资金"/>
                <w:tag w:val="_GBC_9afafe0517764f3da7853cf8ab9fca23"/>
                <w:id w:val="930709143"/>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1,136,048,311.02</w:t>
                    </w:r>
                  </w:p>
                </w:tc>
              </w:sdtContent>
            </w:sdt>
            <w:sdt>
              <w:sdtPr>
                <w:rPr>
                  <w:rFonts w:cs="Arial"/>
                  <w:szCs w:val="21"/>
                </w:rPr>
                <w:alias w:val="被购买方于购买日可辨认资产、负债明细-货币资金"/>
                <w:tag w:val="_GBC_83b852f7e0d44ce99e9a1299d6a8910c"/>
                <w:id w:val="-2088765764"/>
                <w:lock w:val="sdtLocked"/>
              </w:sdtPr>
              <w:sdtContent>
                <w:tc>
                  <w:tcPr>
                    <w:tcW w:w="1051" w:type="pct"/>
                    <w:tcBorders>
                      <w:top w:val="single" w:sz="6" w:space="0" w:color="auto"/>
                      <w:left w:val="single" w:sz="6" w:space="0" w:color="auto"/>
                      <w:bottom w:val="single" w:sz="6" w:space="0" w:color="auto"/>
                      <w:right w:val="single" w:sz="6" w:space="0" w:color="auto"/>
                    </w:tcBorders>
                    <w:shd w:val="clear" w:color="auto" w:fill="auto"/>
                  </w:tcPr>
                  <w:p w:rsidR="00A83ADA" w:rsidRDefault="00A83ADA" w:rsidP="00425AE0">
                    <w:pPr>
                      <w:spacing w:line="276" w:lineRule="auto"/>
                      <w:jc w:val="right"/>
                      <w:rPr>
                        <w:rFonts w:cs="Arial"/>
                        <w:szCs w:val="21"/>
                      </w:rPr>
                    </w:pPr>
                    <w:r>
                      <w:rPr>
                        <w:rFonts w:cs="Arial"/>
                        <w:szCs w:val="21"/>
                      </w:rPr>
                      <w:t>66,465,275.72</w:t>
                    </w:r>
                  </w:p>
                </w:tc>
              </w:sdtContent>
            </w:sdt>
            <w:sdt>
              <w:sdtPr>
                <w:rPr>
                  <w:rFonts w:cs="Arial"/>
                  <w:szCs w:val="21"/>
                </w:rPr>
                <w:alias w:val="被购买方于购买日可辨认资产、负债明细-货币资金"/>
                <w:tag w:val="_GBC_9afafe0517764f3da7853cf8ab9fca23"/>
                <w:id w:val="-370546147"/>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66,465,275.72</w:t>
                    </w:r>
                  </w:p>
                </w:tc>
              </w:sdtContent>
            </w:sdt>
          </w:tr>
          <w:tr w:rsidR="00A83ADA" w:rsidTr="004F7C57">
            <w:trPr>
              <w:jc w:val="center"/>
            </w:trPr>
            <w:sdt>
              <w:sdtPr>
                <w:rPr>
                  <w:rFonts w:cs="Arial"/>
                  <w:szCs w:val="21"/>
                </w:rPr>
                <w:alias w:val="被购买方于购买日可辨认资产科目名称"/>
                <w:tag w:val="_GBC_d2e291f5fdc74202b74f40186358eef4"/>
                <w:id w:val="-782572346"/>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hint="eastAsia"/>
                        <w:szCs w:val="21"/>
                      </w:rPr>
                      <w:t> </w:t>
                    </w:r>
                    <w:r>
                      <w:rPr>
                        <w:rFonts w:cs="Arial"/>
                        <w:szCs w:val="21"/>
                      </w:rPr>
                      <w:t>应收票据</w:t>
                    </w:r>
                  </w:p>
                </w:tc>
              </w:sdtContent>
            </w:sdt>
            <w:sdt>
              <w:sdtPr>
                <w:rPr>
                  <w:rFonts w:cs="Arial"/>
                  <w:szCs w:val="21"/>
                </w:rPr>
                <w:alias w:val="被购买方于购买日可辨认资产科目名称金额"/>
                <w:tag w:val="_GBC_0edc94b7388043ba9a7eed0a29279c3b"/>
                <w:id w:val="-559787057"/>
                <w:lock w:val="sdtLocked"/>
                <w:showingPlcHdr/>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 xml:space="preserve">     </w:t>
                    </w:r>
                  </w:p>
                </w:tc>
              </w:sdtContent>
            </w:sdt>
            <w:sdt>
              <w:sdtPr>
                <w:rPr>
                  <w:szCs w:val="21"/>
                </w:rPr>
                <w:alias w:val="被购买方于购买日可辨认资产科目名称金额"/>
                <w:tag w:val="_GBC_3c77bb6fa88e40cf9d96e27afd51cfaf"/>
                <w:id w:val="-2142261886"/>
                <w:lock w:val="sdtLocked"/>
                <w:showingPlcHdr/>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 xml:space="preserve">     </w:t>
                    </w:r>
                  </w:p>
                </w:tc>
              </w:sdtContent>
            </w:sdt>
            <w:sdt>
              <w:sdtPr>
                <w:rPr>
                  <w:rFonts w:cs="Arial"/>
                  <w:szCs w:val="21"/>
                </w:rPr>
                <w:alias w:val="被购买方于购买日可辨认资产科目名称金额"/>
                <w:tag w:val="_GBC_0edc94b7388043ba9a7eed0a29279c3b"/>
                <w:id w:val="-907147680"/>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11,874,460.24</w:t>
                    </w:r>
                  </w:p>
                </w:tc>
              </w:sdtContent>
            </w:sdt>
            <w:sdt>
              <w:sdtPr>
                <w:rPr>
                  <w:szCs w:val="21"/>
                </w:rPr>
                <w:alias w:val="被购买方于购买日可辨认资产科目名称金额"/>
                <w:tag w:val="_GBC_3c77bb6fa88e40cf9d96e27afd51cfaf"/>
                <w:id w:val="-574661760"/>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11,874,460.24</w:t>
                    </w:r>
                  </w:p>
                </w:tc>
              </w:sdtContent>
            </w:sdt>
          </w:tr>
          <w:tr w:rsidR="00A83ADA" w:rsidTr="004F7C57">
            <w:trPr>
              <w:jc w:val="center"/>
            </w:trPr>
            <w:tc>
              <w:tcPr>
                <w:tcW w:w="823" w:type="pct"/>
                <w:tcBorders>
                  <w:top w:val="single" w:sz="6" w:space="0" w:color="auto"/>
                  <w:left w:val="single" w:sz="4" w:space="0" w:color="auto"/>
                  <w:bottom w:val="single" w:sz="6" w:space="0" w:color="auto"/>
                  <w:right w:val="single" w:sz="6" w:space="0" w:color="auto"/>
                </w:tcBorders>
                <w:shd w:val="clear" w:color="auto" w:fill="auto"/>
                <w:vAlign w:val="center"/>
              </w:tcPr>
              <w:p w:rsidR="00A83ADA" w:rsidRDefault="00A83ADA" w:rsidP="00425AE0">
                <w:pPr>
                  <w:rPr>
                    <w:rFonts w:cs="Arial"/>
                    <w:szCs w:val="21"/>
                    <w:lang w:val="en-GB"/>
                  </w:rPr>
                </w:pPr>
                <w:r>
                  <w:rPr>
                    <w:rFonts w:cs="Arial" w:hint="eastAsia"/>
                    <w:szCs w:val="21"/>
                    <w:lang w:val="en-GB"/>
                  </w:rPr>
                  <w:t>应收款项</w:t>
                </w:r>
              </w:p>
            </w:tc>
            <w:sdt>
              <w:sdtPr>
                <w:rPr>
                  <w:rFonts w:cs="Arial"/>
                  <w:szCs w:val="21"/>
                </w:rPr>
                <w:alias w:val="被购买方于购买日可辨认资产、负债明细-应收款项"/>
                <w:tag w:val="_GBC_a6b7f6f3994e4ab983c329bc7d281c46"/>
                <w:id w:val="-1934581690"/>
                <w:lock w:val="sdtLocked"/>
              </w:sdtPr>
              <w:sdtContent>
                <w:tc>
                  <w:tcPr>
                    <w:tcW w:w="1051" w:type="pct"/>
                    <w:tcBorders>
                      <w:top w:val="single" w:sz="6" w:space="0" w:color="auto"/>
                      <w:left w:val="single" w:sz="6" w:space="0" w:color="auto"/>
                      <w:bottom w:val="single" w:sz="6" w:space="0" w:color="auto"/>
                      <w:right w:val="single" w:sz="6" w:space="0" w:color="auto"/>
                    </w:tcBorders>
                    <w:shd w:val="clear" w:color="auto" w:fill="auto"/>
                  </w:tcPr>
                  <w:p w:rsidR="00A83ADA" w:rsidRDefault="00A83ADA" w:rsidP="00425AE0">
                    <w:pPr>
                      <w:spacing w:line="276" w:lineRule="auto"/>
                      <w:jc w:val="right"/>
                      <w:rPr>
                        <w:rFonts w:cs="Arial"/>
                        <w:szCs w:val="21"/>
                      </w:rPr>
                    </w:pPr>
                    <w:r>
                      <w:rPr>
                        <w:rFonts w:cs="Arial"/>
                        <w:szCs w:val="21"/>
                      </w:rPr>
                      <w:t>47,114,273.23</w:t>
                    </w:r>
                  </w:p>
                </w:tc>
              </w:sdtContent>
            </w:sdt>
            <w:sdt>
              <w:sdtPr>
                <w:rPr>
                  <w:rFonts w:cs="Arial"/>
                  <w:szCs w:val="21"/>
                </w:rPr>
                <w:alias w:val="被购买方于购买日可辨认资产、负债明细-应收款项"/>
                <w:tag w:val="_GBC_5ad4e410f5e94beea806187005aecf27"/>
                <w:id w:val="-228855423"/>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47,114,273.23</w:t>
                    </w:r>
                  </w:p>
                </w:tc>
              </w:sdtContent>
            </w:sdt>
            <w:sdt>
              <w:sdtPr>
                <w:rPr>
                  <w:rFonts w:cs="Arial"/>
                  <w:szCs w:val="21"/>
                </w:rPr>
                <w:alias w:val="被购买方于购买日可辨认资产、负债明细-应收款项"/>
                <w:tag w:val="_GBC_a6b7f6f3994e4ab983c329bc7d281c46"/>
                <w:id w:val="1567914451"/>
                <w:lock w:val="sdtLocked"/>
              </w:sdtPr>
              <w:sdtContent>
                <w:tc>
                  <w:tcPr>
                    <w:tcW w:w="1051" w:type="pct"/>
                    <w:tcBorders>
                      <w:top w:val="single" w:sz="6" w:space="0" w:color="auto"/>
                      <w:left w:val="single" w:sz="6" w:space="0" w:color="auto"/>
                      <w:bottom w:val="single" w:sz="6" w:space="0" w:color="auto"/>
                      <w:right w:val="single" w:sz="6" w:space="0" w:color="auto"/>
                    </w:tcBorders>
                    <w:shd w:val="clear" w:color="auto" w:fill="auto"/>
                  </w:tcPr>
                  <w:p w:rsidR="00A83ADA" w:rsidRDefault="00A83ADA" w:rsidP="00425AE0">
                    <w:pPr>
                      <w:spacing w:line="276" w:lineRule="auto"/>
                      <w:jc w:val="right"/>
                      <w:rPr>
                        <w:rFonts w:cs="Arial"/>
                        <w:szCs w:val="21"/>
                      </w:rPr>
                    </w:pPr>
                    <w:r>
                      <w:rPr>
                        <w:rFonts w:cs="Arial"/>
                        <w:szCs w:val="21"/>
                      </w:rPr>
                      <w:t>50,560,377.41</w:t>
                    </w:r>
                  </w:p>
                </w:tc>
              </w:sdtContent>
            </w:sdt>
            <w:sdt>
              <w:sdtPr>
                <w:rPr>
                  <w:rFonts w:cs="Arial"/>
                  <w:szCs w:val="21"/>
                </w:rPr>
                <w:alias w:val="被购买方于购买日可辨认资产、负债明细-应收款项"/>
                <w:tag w:val="_GBC_5ad4e410f5e94beea806187005aecf27"/>
                <w:id w:val="-15852062"/>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50,560,377.41</w:t>
                    </w:r>
                  </w:p>
                </w:tc>
              </w:sdtContent>
            </w:sdt>
          </w:tr>
          <w:tr w:rsidR="00A83ADA" w:rsidTr="004F7C57">
            <w:trPr>
              <w:jc w:val="center"/>
            </w:trPr>
            <w:sdt>
              <w:sdtPr>
                <w:rPr>
                  <w:rFonts w:cs="Arial"/>
                  <w:szCs w:val="21"/>
                </w:rPr>
                <w:alias w:val="被购买方于购买日可辨认资产科目名称"/>
                <w:tag w:val="_GBC_d2e291f5fdc74202b74f40186358eef4"/>
                <w:id w:val="-1462102006"/>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Pr="00A67E90" w:rsidRDefault="00A83ADA" w:rsidP="00425AE0">
                    <w:pPr>
                      <w:rPr>
                        <w:rFonts w:cs="Arial"/>
                        <w:szCs w:val="21"/>
                      </w:rPr>
                    </w:pPr>
                    <w:r>
                      <w:rPr>
                        <w:rFonts w:cs="Arial"/>
                        <w:szCs w:val="21"/>
                      </w:rPr>
                      <w:t> 预付账款</w:t>
                    </w:r>
                  </w:p>
                </w:tc>
              </w:sdtContent>
            </w:sdt>
            <w:sdt>
              <w:sdtPr>
                <w:rPr>
                  <w:rFonts w:cs="Arial"/>
                  <w:szCs w:val="21"/>
                </w:rPr>
                <w:alias w:val="被购买方于购买日可辨认资产科目名称金额"/>
                <w:tag w:val="_GBC_0edc94b7388043ba9a7eed0a29279c3b"/>
                <w:id w:val="-2000482184"/>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245,190,246.69</w:t>
                    </w:r>
                  </w:p>
                </w:tc>
              </w:sdtContent>
            </w:sdt>
            <w:sdt>
              <w:sdtPr>
                <w:rPr>
                  <w:szCs w:val="21"/>
                </w:rPr>
                <w:alias w:val="被购买方于购买日可辨认资产科目名称金额"/>
                <w:tag w:val="_GBC_3c77bb6fa88e40cf9d96e27afd51cfaf"/>
                <w:id w:val="334736056"/>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245,190,246.69</w:t>
                    </w:r>
                  </w:p>
                </w:tc>
              </w:sdtContent>
            </w:sdt>
            <w:sdt>
              <w:sdtPr>
                <w:rPr>
                  <w:rFonts w:cs="Arial"/>
                  <w:szCs w:val="21"/>
                </w:rPr>
                <w:alias w:val="被购买方于购买日可辨认资产科目名称金额"/>
                <w:tag w:val="_GBC_0edc94b7388043ba9a7eed0a29279c3b"/>
                <w:id w:val="-960188029"/>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4,129,350.30</w:t>
                    </w:r>
                  </w:p>
                </w:tc>
              </w:sdtContent>
            </w:sdt>
            <w:sdt>
              <w:sdtPr>
                <w:rPr>
                  <w:szCs w:val="21"/>
                </w:rPr>
                <w:alias w:val="被购买方于购买日可辨认资产科目名称金额"/>
                <w:tag w:val="_GBC_3c77bb6fa88e40cf9d96e27afd51cfaf"/>
                <w:id w:val="1422981454"/>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4,129,350.30</w:t>
                    </w:r>
                  </w:p>
                </w:tc>
              </w:sdtContent>
            </w:sdt>
          </w:tr>
          <w:tr w:rsidR="00A83ADA" w:rsidTr="004F7C57">
            <w:trPr>
              <w:jc w:val="center"/>
            </w:trPr>
            <w:sdt>
              <w:sdtPr>
                <w:rPr>
                  <w:rFonts w:cs="Arial"/>
                  <w:szCs w:val="21"/>
                </w:rPr>
                <w:alias w:val="被购买方于购买日可辨认资产科目名称"/>
                <w:tag w:val="_GBC_d2e291f5fdc74202b74f40186358eef4"/>
                <w:id w:val="-1920625713"/>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Pr="00A67E90" w:rsidRDefault="00A83ADA" w:rsidP="00425AE0">
                    <w:pPr>
                      <w:rPr>
                        <w:rFonts w:cs="Arial"/>
                        <w:szCs w:val="21"/>
                      </w:rPr>
                    </w:pPr>
                    <w:r>
                      <w:rPr>
                        <w:rFonts w:cs="Arial"/>
                        <w:szCs w:val="21"/>
                      </w:rPr>
                      <w:t xml:space="preserve"> 应收利息</w:t>
                    </w:r>
                  </w:p>
                </w:tc>
              </w:sdtContent>
            </w:sdt>
            <w:sdt>
              <w:sdtPr>
                <w:rPr>
                  <w:rFonts w:cs="Arial"/>
                  <w:szCs w:val="21"/>
                </w:rPr>
                <w:alias w:val="被购买方于购买日可辨认资产科目名称金额"/>
                <w:tag w:val="_GBC_0edc94b7388043ba9a7eed0a29279c3b"/>
                <w:id w:val="-1061486647"/>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5,949,529.47</w:t>
                    </w:r>
                  </w:p>
                </w:tc>
              </w:sdtContent>
            </w:sdt>
            <w:sdt>
              <w:sdtPr>
                <w:rPr>
                  <w:szCs w:val="21"/>
                </w:rPr>
                <w:alias w:val="被购买方于购买日可辨认资产科目名称金额"/>
                <w:tag w:val="_GBC_3c77bb6fa88e40cf9d96e27afd51cfaf"/>
                <w:id w:val="1028447218"/>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5,949,529.47</w:t>
                    </w:r>
                  </w:p>
                </w:tc>
              </w:sdtContent>
            </w:sdt>
            <w:sdt>
              <w:sdtPr>
                <w:rPr>
                  <w:rFonts w:cs="Arial"/>
                  <w:szCs w:val="21"/>
                </w:rPr>
                <w:alias w:val="被购买方于购买日可辨认资产科目名称金额"/>
                <w:tag w:val="_GBC_0edc94b7388043ba9a7eed0a29279c3b"/>
                <w:id w:val="916671143"/>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p>
                </w:tc>
              </w:sdtContent>
            </w:sdt>
            <w:sdt>
              <w:sdtPr>
                <w:rPr>
                  <w:szCs w:val="21"/>
                </w:rPr>
                <w:alias w:val="被购买方于购买日可辨认资产科目名称金额"/>
                <w:tag w:val="_GBC_3c77bb6fa88e40cf9d96e27afd51cfaf"/>
                <w:id w:val="1260410826"/>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p>
                </w:tc>
              </w:sdtContent>
            </w:sdt>
          </w:tr>
          <w:tr w:rsidR="00A83ADA" w:rsidTr="004F7C57">
            <w:trPr>
              <w:jc w:val="center"/>
            </w:trPr>
            <w:sdt>
              <w:sdtPr>
                <w:rPr>
                  <w:rFonts w:cs="Arial"/>
                  <w:szCs w:val="21"/>
                </w:rPr>
                <w:alias w:val="被购买方于购买日可辨认资产科目名称"/>
                <w:tag w:val="_GBC_d2e291f5fdc74202b74f40186358eef4"/>
                <w:id w:val="1188945926"/>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Pr="00A67E90" w:rsidRDefault="00A83ADA" w:rsidP="00425AE0">
                    <w:pPr>
                      <w:rPr>
                        <w:rFonts w:cs="Arial"/>
                        <w:szCs w:val="21"/>
                      </w:rPr>
                    </w:pPr>
                    <w:r>
                      <w:rPr>
                        <w:rFonts w:cs="Arial"/>
                        <w:szCs w:val="21"/>
                      </w:rPr>
                      <w:t xml:space="preserve"> 其他应收款</w:t>
                    </w:r>
                  </w:p>
                </w:tc>
              </w:sdtContent>
            </w:sdt>
            <w:sdt>
              <w:sdtPr>
                <w:rPr>
                  <w:rFonts w:cs="Arial"/>
                  <w:szCs w:val="21"/>
                </w:rPr>
                <w:alias w:val="被购买方于购买日可辨认资产科目名称金额"/>
                <w:tag w:val="_GBC_0edc94b7388043ba9a7eed0a29279c3b"/>
                <w:id w:val="-1122142165"/>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179,183,169.74</w:t>
                    </w:r>
                  </w:p>
                </w:tc>
              </w:sdtContent>
            </w:sdt>
            <w:sdt>
              <w:sdtPr>
                <w:rPr>
                  <w:szCs w:val="21"/>
                </w:rPr>
                <w:alias w:val="被购买方于购买日可辨认资产科目名称金额"/>
                <w:tag w:val="_GBC_3c77bb6fa88e40cf9d96e27afd51cfaf"/>
                <w:id w:val="1537695735"/>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179,183,169.74</w:t>
                    </w:r>
                  </w:p>
                </w:tc>
              </w:sdtContent>
            </w:sdt>
            <w:sdt>
              <w:sdtPr>
                <w:rPr>
                  <w:rFonts w:cs="Arial"/>
                  <w:szCs w:val="21"/>
                </w:rPr>
                <w:alias w:val="被购买方于购买日可辨认资产科目名称金额"/>
                <w:tag w:val="_GBC_0edc94b7388043ba9a7eed0a29279c3b"/>
                <w:id w:val="-676039299"/>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489,031,707.68</w:t>
                    </w:r>
                  </w:p>
                </w:tc>
              </w:sdtContent>
            </w:sdt>
            <w:sdt>
              <w:sdtPr>
                <w:rPr>
                  <w:szCs w:val="21"/>
                </w:rPr>
                <w:alias w:val="被购买方于购买日可辨认资产科目名称金额"/>
                <w:tag w:val="_GBC_3c77bb6fa88e40cf9d96e27afd51cfaf"/>
                <w:id w:val="-1782028514"/>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489,031,707.68</w:t>
                    </w:r>
                  </w:p>
                </w:tc>
              </w:sdtContent>
            </w:sdt>
          </w:tr>
          <w:tr w:rsidR="00A83ADA" w:rsidTr="004F7C57">
            <w:trPr>
              <w:jc w:val="center"/>
            </w:trPr>
            <w:tc>
              <w:tcPr>
                <w:tcW w:w="823" w:type="pct"/>
                <w:tcBorders>
                  <w:top w:val="single" w:sz="6" w:space="0" w:color="auto"/>
                  <w:left w:val="single" w:sz="4" w:space="0" w:color="auto"/>
                  <w:bottom w:val="single" w:sz="6" w:space="0" w:color="auto"/>
                  <w:right w:val="single" w:sz="6" w:space="0" w:color="auto"/>
                </w:tcBorders>
                <w:shd w:val="clear" w:color="auto" w:fill="auto"/>
                <w:vAlign w:val="center"/>
              </w:tcPr>
              <w:p w:rsidR="00A83ADA" w:rsidRDefault="00A83ADA" w:rsidP="00425AE0">
                <w:pPr>
                  <w:rPr>
                    <w:rFonts w:cs="Arial"/>
                    <w:szCs w:val="21"/>
                    <w:lang w:val="en-GB"/>
                  </w:rPr>
                </w:pPr>
                <w:r>
                  <w:rPr>
                    <w:rFonts w:cs="Arial" w:hint="eastAsia"/>
                    <w:szCs w:val="21"/>
                    <w:lang w:val="en-GB"/>
                  </w:rPr>
                  <w:t>存货</w:t>
                </w:r>
              </w:p>
            </w:tc>
            <w:sdt>
              <w:sdtPr>
                <w:rPr>
                  <w:rFonts w:cs="Arial"/>
                  <w:szCs w:val="21"/>
                </w:rPr>
                <w:alias w:val="被购买方于购买日可辨认资产、负债明细-存货"/>
                <w:tag w:val="_GBC_8d1c5bd0aeaa4193be8af0634acde4c2"/>
                <w:id w:val="1285315013"/>
                <w:lock w:val="sdtLocked"/>
              </w:sdtPr>
              <w:sdtContent>
                <w:tc>
                  <w:tcPr>
                    <w:tcW w:w="1051" w:type="pct"/>
                    <w:tcBorders>
                      <w:top w:val="single" w:sz="6" w:space="0" w:color="auto"/>
                      <w:left w:val="single" w:sz="6" w:space="0" w:color="auto"/>
                      <w:bottom w:val="single" w:sz="6" w:space="0" w:color="auto"/>
                      <w:right w:val="single" w:sz="6" w:space="0" w:color="auto"/>
                    </w:tcBorders>
                    <w:shd w:val="clear" w:color="auto" w:fill="auto"/>
                  </w:tcPr>
                  <w:p w:rsidR="00A83ADA" w:rsidRDefault="00A83ADA" w:rsidP="00425AE0">
                    <w:pPr>
                      <w:spacing w:line="276" w:lineRule="auto"/>
                      <w:jc w:val="right"/>
                      <w:rPr>
                        <w:rFonts w:cs="Arial"/>
                        <w:szCs w:val="21"/>
                      </w:rPr>
                    </w:pPr>
                    <w:r>
                      <w:rPr>
                        <w:rFonts w:cs="Arial"/>
                        <w:szCs w:val="21"/>
                      </w:rPr>
                      <w:t>568,148,283.17</w:t>
                    </w:r>
                  </w:p>
                </w:tc>
              </w:sdtContent>
            </w:sdt>
            <w:sdt>
              <w:sdtPr>
                <w:rPr>
                  <w:rFonts w:cs="Arial"/>
                  <w:szCs w:val="21"/>
                </w:rPr>
                <w:alias w:val="被购买方于购买日可辨认资产、负债明细-存货"/>
                <w:tag w:val="_GBC_d6b194020a8a4310a52291704e81719c"/>
                <w:id w:val="990600362"/>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568,148,283.17</w:t>
                    </w:r>
                  </w:p>
                </w:tc>
              </w:sdtContent>
            </w:sdt>
            <w:sdt>
              <w:sdtPr>
                <w:rPr>
                  <w:rFonts w:cs="Arial"/>
                  <w:szCs w:val="21"/>
                </w:rPr>
                <w:alias w:val="被购买方于购买日可辨认资产、负债明细-存货"/>
                <w:tag w:val="_GBC_8d1c5bd0aeaa4193be8af0634acde4c2"/>
                <w:id w:val="1006796274"/>
                <w:lock w:val="sdtLocked"/>
              </w:sdtPr>
              <w:sdtContent>
                <w:tc>
                  <w:tcPr>
                    <w:tcW w:w="1051" w:type="pct"/>
                    <w:tcBorders>
                      <w:top w:val="single" w:sz="6" w:space="0" w:color="auto"/>
                      <w:left w:val="single" w:sz="6" w:space="0" w:color="auto"/>
                      <w:bottom w:val="single" w:sz="6" w:space="0" w:color="auto"/>
                      <w:right w:val="single" w:sz="6" w:space="0" w:color="auto"/>
                    </w:tcBorders>
                    <w:shd w:val="clear" w:color="auto" w:fill="auto"/>
                  </w:tcPr>
                  <w:p w:rsidR="00A83ADA" w:rsidRDefault="00A83ADA" w:rsidP="00425AE0">
                    <w:pPr>
                      <w:spacing w:line="276" w:lineRule="auto"/>
                      <w:jc w:val="right"/>
                      <w:rPr>
                        <w:rFonts w:cs="Arial"/>
                        <w:szCs w:val="21"/>
                      </w:rPr>
                    </w:pPr>
                    <w:r>
                      <w:rPr>
                        <w:rFonts w:cs="Arial"/>
                        <w:szCs w:val="21"/>
                      </w:rPr>
                      <w:t>19,168,397.19</w:t>
                    </w:r>
                  </w:p>
                </w:tc>
              </w:sdtContent>
            </w:sdt>
            <w:sdt>
              <w:sdtPr>
                <w:rPr>
                  <w:rFonts w:cs="Arial"/>
                  <w:szCs w:val="21"/>
                </w:rPr>
                <w:alias w:val="被购买方于购买日可辨认资产、负债明细-存货"/>
                <w:tag w:val="_GBC_d6b194020a8a4310a52291704e81719c"/>
                <w:id w:val="-58781155"/>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19,168,397.19</w:t>
                    </w:r>
                  </w:p>
                </w:tc>
              </w:sdtContent>
            </w:sdt>
          </w:tr>
          <w:tr w:rsidR="00A83ADA" w:rsidTr="004F7C57">
            <w:trPr>
              <w:jc w:val="center"/>
            </w:trPr>
            <w:sdt>
              <w:sdtPr>
                <w:rPr>
                  <w:rFonts w:cs="Arial"/>
                  <w:szCs w:val="21"/>
                </w:rPr>
                <w:alias w:val="被购买方于购买日可辨认资产科目名称"/>
                <w:tag w:val="_GBC_d2e291f5fdc74202b74f40186358eef4"/>
                <w:id w:val="622201389"/>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 xml:space="preserve"> 一年内到期的非流动资产</w:t>
                    </w:r>
                  </w:p>
                </w:tc>
              </w:sdtContent>
            </w:sdt>
            <w:sdt>
              <w:sdtPr>
                <w:rPr>
                  <w:rFonts w:cs="Arial"/>
                  <w:szCs w:val="21"/>
                </w:rPr>
                <w:alias w:val="被购买方于购买日可辨认资产科目名称金额"/>
                <w:tag w:val="_GBC_0edc94b7388043ba9a7eed0a29279c3b"/>
                <w:id w:val="-1165853995"/>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1,576,753.32</w:t>
                    </w:r>
                  </w:p>
                </w:tc>
              </w:sdtContent>
            </w:sdt>
            <w:sdt>
              <w:sdtPr>
                <w:rPr>
                  <w:szCs w:val="21"/>
                </w:rPr>
                <w:alias w:val="被购买方于购买日可辨认资产科目名称金额"/>
                <w:tag w:val="_GBC_3c77bb6fa88e40cf9d96e27afd51cfaf"/>
                <w:id w:val="-1671638863"/>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1,576,753.32</w:t>
                    </w:r>
                  </w:p>
                </w:tc>
              </w:sdtContent>
            </w:sdt>
            <w:sdt>
              <w:sdtPr>
                <w:rPr>
                  <w:rFonts w:cs="Arial"/>
                  <w:szCs w:val="21"/>
                </w:rPr>
                <w:alias w:val="被购买方于购买日可辨认资产科目名称金额"/>
                <w:tag w:val="_GBC_0edc94b7388043ba9a7eed0a29279c3b"/>
                <w:id w:val="-2039873300"/>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p>
                </w:tc>
              </w:sdtContent>
            </w:sdt>
            <w:sdt>
              <w:sdtPr>
                <w:rPr>
                  <w:szCs w:val="21"/>
                </w:rPr>
                <w:alias w:val="被购买方于购买日可辨认资产科目名称金额"/>
                <w:tag w:val="_GBC_3c77bb6fa88e40cf9d96e27afd51cfaf"/>
                <w:id w:val="-1270461535"/>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p>
                </w:tc>
              </w:sdtContent>
            </w:sdt>
          </w:tr>
          <w:tr w:rsidR="00A83ADA" w:rsidTr="004F7C57">
            <w:trPr>
              <w:jc w:val="center"/>
            </w:trPr>
            <w:sdt>
              <w:sdtPr>
                <w:rPr>
                  <w:rFonts w:cs="Arial"/>
                  <w:szCs w:val="21"/>
                </w:rPr>
                <w:alias w:val="被购买方于购买日可辨认资产科目名称"/>
                <w:tag w:val="_GBC_d2e291f5fdc74202b74f40186358eef4"/>
                <w:id w:val="-1324043902"/>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 xml:space="preserve"> 可供出售金融资产</w:t>
                    </w:r>
                  </w:p>
                </w:tc>
              </w:sdtContent>
            </w:sdt>
            <w:sdt>
              <w:sdtPr>
                <w:rPr>
                  <w:rFonts w:cs="Arial"/>
                  <w:szCs w:val="21"/>
                </w:rPr>
                <w:alias w:val="被购买方于购买日可辨认资产科目名称金额"/>
                <w:tag w:val="_GBC_0edc94b7388043ba9a7eed0a29279c3b"/>
                <w:id w:val="632068472"/>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3,636,972.01</w:t>
                    </w:r>
                  </w:p>
                </w:tc>
              </w:sdtContent>
            </w:sdt>
            <w:sdt>
              <w:sdtPr>
                <w:rPr>
                  <w:szCs w:val="21"/>
                </w:rPr>
                <w:alias w:val="被购买方于购买日可辨认资产科目名称金额"/>
                <w:tag w:val="_GBC_3c77bb6fa88e40cf9d96e27afd51cfaf"/>
                <w:id w:val="-139960572"/>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4,000,000.00</w:t>
                    </w:r>
                  </w:p>
                </w:tc>
              </w:sdtContent>
            </w:sdt>
            <w:sdt>
              <w:sdtPr>
                <w:rPr>
                  <w:rFonts w:cs="Arial"/>
                  <w:szCs w:val="21"/>
                </w:rPr>
                <w:alias w:val="被购买方于购买日可辨认资产科目名称金额"/>
                <w:tag w:val="_GBC_0edc94b7388043ba9a7eed0a29279c3b"/>
                <w:id w:val="1662584583"/>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p>
                </w:tc>
              </w:sdtContent>
            </w:sdt>
            <w:sdt>
              <w:sdtPr>
                <w:rPr>
                  <w:szCs w:val="21"/>
                </w:rPr>
                <w:alias w:val="被购买方于购买日可辨认资产科目名称金额"/>
                <w:tag w:val="_GBC_3c77bb6fa88e40cf9d96e27afd51cfaf"/>
                <w:id w:val="-569569294"/>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p>
                </w:tc>
              </w:sdtContent>
            </w:sdt>
          </w:tr>
          <w:tr w:rsidR="00A83ADA" w:rsidTr="004F7C57">
            <w:trPr>
              <w:jc w:val="center"/>
            </w:trPr>
            <w:sdt>
              <w:sdtPr>
                <w:rPr>
                  <w:rFonts w:cs="Arial"/>
                  <w:szCs w:val="21"/>
                </w:rPr>
                <w:alias w:val="被购买方于购买日可辨认资产科目名称"/>
                <w:tag w:val="_GBC_d2e291f5fdc74202b74f40186358eef4"/>
                <w:id w:val="77644969"/>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 xml:space="preserve"> 长期股权投资</w:t>
                    </w:r>
                  </w:p>
                </w:tc>
              </w:sdtContent>
            </w:sdt>
            <w:sdt>
              <w:sdtPr>
                <w:rPr>
                  <w:rFonts w:cs="Arial"/>
                  <w:szCs w:val="21"/>
                </w:rPr>
                <w:alias w:val="被购买方于购买日可辨认资产科目名称金额"/>
                <w:tag w:val="_GBC_0edc94b7388043ba9a7eed0a29279c3b"/>
                <w:id w:val="-568199406"/>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2,842,922.89</w:t>
                    </w:r>
                  </w:p>
                </w:tc>
              </w:sdtContent>
            </w:sdt>
            <w:sdt>
              <w:sdtPr>
                <w:rPr>
                  <w:szCs w:val="21"/>
                </w:rPr>
                <w:alias w:val="被购买方于购买日可辨认资产科目名称金额"/>
                <w:tag w:val="_GBC_3c77bb6fa88e40cf9d96e27afd51cfaf"/>
                <w:id w:val="-843704223"/>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2,842,922.89</w:t>
                    </w:r>
                  </w:p>
                </w:tc>
              </w:sdtContent>
            </w:sdt>
            <w:sdt>
              <w:sdtPr>
                <w:rPr>
                  <w:rFonts w:cs="Arial"/>
                  <w:szCs w:val="21"/>
                </w:rPr>
                <w:alias w:val="被购买方于购买日可辨认资产科目名称金额"/>
                <w:tag w:val="_GBC_0edc94b7388043ba9a7eed0a29279c3b"/>
                <w:id w:val="-1858493788"/>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p>
                </w:tc>
              </w:sdtContent>
            </w:sdt>
            <w:sdt>
              <w:sdtPr>
                <w:rPr>
                  <w:szCs w:val="21"/>
                </w:rPr>
                <w:alias w:val="被购买方于购买日可辨认资产科目名称金额"/>
                <w:tag w:val="_GBC_3c77bb6fa88e40cf9d96e27afd51cfaf"/>
                <w:id w:val="-1128159189"/>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p>
                </w:tc>
              </w:sdtContent>
            </w:sdt>
          </w:tr>
          <w:tr w:rsidR="00A83ADA" w:rsidTr="004F7C57">
            <w:trPr>
              <w:jc w:val="center"/>
            </w:trPr>
            <w:tc>
              <w:tcPr>
                <w:tcW w:w="823" w:type="pct"/>
                <w:tcBorders>
                  <w:top w:val="single" w:sz="6" w:space="0" w:color="auto"/>
                  <w:left w:val="single" w:sz="4" w:space="0" w:color="auto"/>
                  <w:bottom w:val="single" w:sz="6" w:space="0" w:color="auto"/>
                  <w:right w:val="single" w:sz="6" w:space="0" w:color="auto"/>
                </w:tcBorders>
                <w:shd w:val="clear" w:color="auto" w:fill="auto"/>
                <w:vAlign w:val="center"/>
              </w:tcPr>
              <w:p w:rsidR="00A83ADA" w:rsidRDefault="00A83ADA" w:rsidP="00425AE0">
                <w:pPr>
                  <w:rPr>
                    <w:rFonts w:cs="Arial"/>
                    <w:szCs w:val="21"/>
                    <w:lang w:val="en-GB"/>
                  </w:rPr>
                </w:pPr>
                <w:r>
                  <w:rPr>
                    <w:rFonts w:cs="Arial" w:hint="eastAsia"/>
                    <w:szCs w:val="21"/>
                    <w:lang w:val="en-GB"/>
                  </w:rPr>
                  <w:t>固定资产</w:t>
                </w:r>
              </w:p>
            </w:tc>
            <w:sdt>
              <w:sdtPr>
                <w:rPr>
                  <w:rFonts w:cs="Arial"/>
                  <w:szCs w:val="21"/>
                </w:rPr>
                <w:alias w:val="被购买方于购买日可辨认资产、负债明细-固定资产"/>
                <w:tag w:val="_GBC_4dc8adee474f4eee9d47c33c2d4426fd"/>
                <w:id w:val="-571742311"/>
                <w:lock w:val="sdtLocked"/>
              </w:sdtPr>
              <w:sdtContent>
                <w:tc>
                  <w:tcPr>
                    <w:tcW w:w="1051" w:type="pct"/>
                    <w:tcBorders>
                      <w:top w:val="single" w:sz="6" w:space="0" w:color="auto"/>
                      <w:left w:val="single" w:sz="6" w:space="0" w:color="auto"/>
                      <w:bottom w:val="single" w:sz="6" w:space="0" w:color="auto"/>
                      <w:right w:val="single" w:sz="6" w:space="0" w:color="auto"/>
                    </w:tcBorders>
                    <w:shd w:val="clear" w:color="auto" w:fill="auto"/>
                  </w:tcPr>
                  <w:p w:rsidR="00A83ADA" w:rsidRDefault="00A83ADA" w:rsidP="00425AE0">
                    <w:pPr>
                      <w:spacing w:line="276" w:lineRule="auto"/>
                      <w:jc w:val="right"/>
                      <w:rPr>
                        <w:rFonts w:cs="Arial"/>
                        <w:szCs w:val="21"/>
                      </w:rPr>
                    </w:pPr>
                    <w:r>
                      <w:rPr>
                        <w:rFonts w:cs="Arial"/>
                        <w:szCs w:val="21"/>
                      </w:rPr>
                      <w:t>275,432,652.74</w:t>
                    </w:r>
                  </w:p>
                </w:tc>
              </w:sdtContent>
            </w:sdt>
            <w:sdt>
              <w:sdtPr>
                <w:rPr>
                  <w:rFonts w:cs="Arial"/>
                  <w:szCs w:val="21"/>
                </w:rPr>
                <w:alias w:val="被购买方于购买日可辨认资产、负债明细-固定资产"/>
                <w:tag w:val="_GBC_5b8aff662dbe46ec91f22f595d45fdb9"/>
                <w:id w:val="1304895219"/>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281,547,913.30</w:t>
                    </w:r>
                  </w:p>
                </w:tc>
              </w:sdtContent>
            </w:sdt>
            <w:sdt>
              <w:sdtPr>
                <w:rPr>
                  <w:rFonts w:cs="Arial"/>
                  <w:szCs w:val="21"/>
                </w:rPr>
                <w:alias w:val="被购买方于购买日可辨认资产、负债明细-固定资产"/>
                <w:tag w:val="_GBC_4dc8adee474f4eee9d47c33c2d4426fd"/>
                <w:id w:val="-1319502743"/>
                <w:lock w:val="sdtLocked"/>
              </w:sdtPr>
              <w:sdtContent>
                <w:tc>
                  <w:tcPr>
                    <w:tcW w:w="1051" w:type="pct"/>
                    <w:tcBorders>
                      <w:top w:val="single" w:sz="6" w:space="0" w:color="auto"/>
                      <w:left w:val="single" w:sz="6" w:space="0" w:color="auto"/>
                      <w:bottom w:val="single" w:sz="6" w:space="0" w:color="auto"/>
                      <w:right w:val="single" w:sz="6" w:space="0" w:color="auto"/>
                    </w:tcBorders>
                    <w:shd w:val="clear" w:color="auto" w:fill="auto"/>
                  </w:tcPr>
                  <w:p w:rsidR="00A83ADA" w:rsidRDefault="00A83ADA" w:rsidP="00425AE0">
                    <w:pPr>
                      <w:spacing w:line="276" w:lineRule="auto"/>
                      <w:jc w:val="right"/>
                      <w:rPr>
                        <w:rFonts w:cs="Arial"/>
                        <w:szCs w:val="21"/>
                      </w:rPr>
                    </w:pPr>
                    <w:r>
                      <w:rPr>
                        <w:rFonts w:cs="Arial"/>
                        <w:szCs w:val="21"/>
                      </w:rPr>
                      <w:t>37,179,691.11</w:t>
                    </w:r>
                  </w:p>
                </w:tc>
              </w:sdtContent>
            </w:sdt>
            <w:sdt>
              <w:sdtPr>
                <w:rPr>
                  <w:rFonts w:cs="Arial"/>
                  <w:szCs w:val="21"/>
                </w:rPr>
                <w:alias w:val="被购买方于购买日可辨认资产、负债明细-固定资产"/>
                <w:tag w:val="_GBC_5b8aff662dbe46ec91f22f595d45fdb9"/>
                <w:id w:val="-1241481111"/>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25,286,334.40</w:t>
                    </w:r>
                  </w:p>
                </w:tc>
              </w:sdtContent>
            </w:sdt>
          </w:tr>
          <w:tr w:rsidR="00A83ADA" w:rsidTr="004F7C57">
            <w:trPr>
              <w:jc w:val="center"/>
            </w:trPr>
            <w:tc>
              <w:tcPr>
                <w:tcW w:w="823" w:type="pct"/>
                <w:tcBorders>
                  <w:top w:val="single" w:sz="6" w:space="0" w:color="auto"/>
                  <w:left w:val="single" w:sz="4" w:space="0" w:color="auto"/>
                  <w:bottom w:val="single" w:sz="6" w:space="0" w:color="auto"/>
                  <w:right w:val="single" w:sz="6" w:space="0" w:color="auto"/>
                </w:tcBorders>
                <w:shd w:val="clear" w:color="auto" w:fill="auto"/>
                <w:vAlign w:val="center"/>
              </w:tcPr>
              <w:p w:rsidR="00A83ADA" w:rsidRDefault="00A83ADA" w:rsidP="00425AE0">
                <w:pPr>
                  <w:rPr>
                    <w:rFonts w:cs="Arial"/>
                    <w:szCs w:val="21"/>
                    <w:lang w:val="en-GB"/>
                  </w:rPr>
                </w:pPr>
                <w:r>
                  <w:rPr>
                    <w:rFonts w:cs="Arial" w:hint="eastAsia"/>
                    <w:szCs w:val="21"/>
                    <w:lang w:val="en-GB"/>
                  </w:rPr>
                  <w:t>无形资产</w:t>
                </w:r>
              </w:p>
            </w:tc>
            <w:sdt>
              <w:sdtPr>
                <w:rPr>
                  <w:rFonts w:cs="Arial"/>
                  <w:szCs w:val="21"/>
                </w:rPr>
                <w:alias w:val="被购买方于购买日可辨认资产、负债明细-无形资产"/>
                <w:tag w:val="_GBC_882265ebf4f940778fd8775bab309ab4"/>
                <w:id w:val="-1508817125"/>
                <w:lock w:val="sdtLocked"/>
              </w:sdtPr>
              <w:sdtContent>
                <w:tc>
                  <w:tcPr>
                    <w:tcW w:w="1051" w:type="pct"/>
                    <w:tcBorders>
                      <w:top w:val="single" w:sz="6" w:space="0" w:color="auto"/>
                      <w:left w:val="single" w:sz="6" w:space="0" w:color="auto"/>
                      <w:bottom w:val="single" w:sz="6" w:space="0" w:color="auto"/>
                      <w:right w:val="single" w:sz="6" w:space="0" w:color="auto"/>
                    </w:tcBorders>
                    <w:shd w:val="clear" w:color="auto" w:fill="auto"/>
                  </w:tcPr>
                  <w:p w:rsidR="00A83ADA" w:rsidRDefault="00A83ADA" w:rsidP="00425AE0">
                    <w:pPr>
                      <w:spacing w:line="276" w:lineRule="auto"/>
                      <w:jc w:val="right"/>
                      <w:rPr>
                        <w:rFonts w:cs="Arial"/>
                        <w:szCs w:val="21"/>
                      </w:rPr>
                    </w:pPr>
                    <w:r>
                      <w:rPr>
                        <w:rFonts w:cs="Arial"/>
                        <w:szCs w:val="21"/>
                      </w:rPr>
                      <w:t>158,597,853.77</w:t>
                    </w:r>
                  </w:p>
                </w:tc>
              </w:sdtContent>
            </w:sdt>
            <w:sdt>
              <w:sdtPr>
                <w:rPr>
                  <w:rFonts w:cs="Arial"/>
                  <w:szCs w:val="21"/>
                </w:rPr>
                <w:alias w:val="被购买方于购买日可辨认资产、负债明细-无形资产"/>
                <w:tag w:val="_GBC_e389a53489004c7fb905f0993dc4150f"/>
                <w:id w:val="509493362"/>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134,006,972.27</w:t>
                    </w:r>
                  </w:p>
                </w:tc>
              </w:sdtContent>
            </w:sdt>
            <w:sdt>
              <w:sdtPr>
                <w:rPr>
                  <w:rFonts w:cs="Arial"/>
                  <w:szCs w:val="21"/>
                </w:rPr>
                <w:alias w:val="被购买方于购买日可辨认资产、负债明细-无形资产"/>
                <w:tag w:val="_GBC_882265ebf4f940778fd8775bab309ab4"/>
                <w:id w:val="-1720044728"/>
                <w:lock w:val="sdtLocked"/>
              </w:sdtPr>
              <w:sdtContent>
                <w:tc>
                  <w:tcPr>
                    <w:tcW w:w="1051" w:type="pct"/>
                    <w:tcBorders>
                      <w:top w:val="single" w:sz="6" w:space="0" w:color="auto"/>
                      <w:left w:val="single" w:sz="6" w:space="0" w:color="auto"/>
                      <w:bottom w:val="single" w:sz="6" w:space="0" w:color="auto"/>
                      <w:right w:val="single" w:sz="6" w:space="0" w:color="auto"/>
                    </w:tcBorders>
                    <w:shd w:val="clear" w:color="auto" w:fill="auto"/>
                  </w:tcPr>
                  <w:p w:rsidR="00A83ADA" w:rsidRDefault="00A83ADA" w:rsidP="00425AE0">
                    <w:pPr>
                      <w:spacing w:line="276" w:lineRule="auto"/>
                      <w:jc w:val="right"/>
                      <w:rPr>
                        <w:rFonts w:cs="Arial"/>
                        <w:szCs w:val="21"/>
                      </w:rPr>
                    </w:pPr>
                    <w:r>
                      <w:rPr>
                        <w:rFonts w:cs="Arial"/>
                        <w:szCs w:val="21"/>
                      </w:rPr>
                      <w:t>140,024,371.23</w:t>
                    </w:r>
                  </w:p>
                </w:tc>
              </w:sdtContent>
            </w:sdt>
            <w:sdt>
              <w:sdtPr>
                <w:rPr>
                  <w:rFonts w:cs="Arial"/>
                  <w:szCs w:val="21"/>
                </w:rPr>
                <w:alias w:val="被购买方于购买日可辨认资产、负债明细-无形资产"/>
                <w:tag w:val="_GBC_e389a53489004c7fb905f0993dc4150f"/>
                <w:id w:val="-1488384582"/>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14,362,091.86</w:t>
                    </w:r>
                  </w:p>
                </w:tc>
              </w:sdtContent>
            </w:sdt>
          </w:tr>
          <w:tr w:rsidR="00A83ADA" w:rsidTr="004F7C57">
            <w:trPr>
              <w:jc w:val="center"/>
            </w:trPr>
            <w:sdt>
              <w:sdtPr>
                <w:rPr>
                  <w:rFonts w:cs="Arial"/>
                  <w:szCs w:val="21"/>
                </w:rPr>
                <w:alias w:val="被购买方于购买日可辨认资产科目名称"/>
                <w:tag w:val="_GBC_d2e291f5fdc74202b74f40186358eef4"/>
                <w:id w:val="-611435297"/>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长期待摊费用</w:t>
                    </w:r>
                  </w:p>
                </w:tc>
              </w:sdtContent>
            </w:sdt>
            <w:sdt>
              <w:sdtPr>
                <w:rPr>
                  <w:rFonts w:cs="Arial"/>
                  <w:szCs w:val="21"/>
                </w:rPr>
                <w:alias w:val="被购买方于购买日可辨认资产科目名称金额"/>
                <w:tag w:val="_GBC_0edc94b7388043ba9a7eed0a29279c3b"/>
                <w:id w:val="2136521002"/>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60,074,293.95</w:t>
                    </w:r>
                  </w:p>
                </w:tc>
              </w:sdtContent>
            </w:sdt>
            <w:sdt>
              <w:sdtPr>
                <w:rPr>
                  <w:szCs w:val="21"/>
                </w:rPr>
                <w:alias w:val="被购买方于购买日可辨认资产科目名称金额"/>
                <w:tag w:val="_GBC_3c77bb6fa88e40cf9d96e27afd51cfaf"/>
                <w:id w:val="-693769673"/>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60,074,293.95</w:t>
                    </w:r>
                  </w:p>
                </w:tc>
              </w:sdtContent>
            </w:sdt>
            <w:sdt>
              <w:sdtPr>
                <w:rPr>
                  <w:rFonts w:cs="Arial"/>
                  <w:szCs w:val="21"/>
                </w:rPr>
                <w:alias w:val="被购买方于购买日可辨认资产科目名称金额"/>
                <w:tag w:val="_GBC_0edc94b7388043ba9a7eed0a29279c3b"/>
                <w:id w:val="-1240946624"/>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p>
                </w:tc>
              </w:sdtContent>
            </w:sdt>
            <w:sdt>
              <w:sdtPr>
                <w:rPr>
                  <w:szCs w:val="21"/>
                </w:rPr>
                <w:alias w:val="被购买方于购买日可辨认资产科目名称金额"/>
                <w:tag w:val="_GBC_3c77bb6fa88e40cf9d96e27afd51cfaf"/>
                <w:id w:val="224958319"/>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p>
                </w:tc>
              </w:sdtContent>
            </w:sdt>
          </w:tr>
          <w:tr w:rsidR="00A83ADA" w:rsidTr="004F7C57">
            <w:trPr>
              <w:jc w:val="center"/>
            </w:trPr>
            <w:sdt>
              <w:sdtPr>
                <w:rPr>
                  <w:rFonts w:cs="Arial"/>
                  <w:szCs w:val="21"/>
                </w:rPr>
                <w:alias w:val="被购买方于购买日可辨认资产科目名称"/>
                <w:tag w:val="_GBC_d2e291f5fdc74202b74f40186358eef4"/>
                <w:id w:val="-893202937"/>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 xml:space="preserve"> 递延所得税资产</w:t>
                    </w:r>
                  </w:p>
                </w:tc>
              </w:sdtContent>
            </w:sdt>
            <w:sdt>
              <w:sdtPr>
                <w:rPr>
                  <w:rFonts w:cs="Arial"/>
                  <w:szCs w:val="21"/>
                </w:rPr>
                <w:alias w:val="被购买方于购买日可辨认资产科目名称金额"/>
                <w:tag w:val="_GBC_0edc94b7388043ba9a7eed0a29279c3b"/>
                <w:id w:val="1063920845"/>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p>
                </w:tc>
              </w:sdtContent>
            </w:sdt>
            <w:sdt>
              <w:sdtPr>
                <w:rPr>
                  <w:szCs w:val="21"/>
                </w:rPr>
                <w:alias w:val="被购买方于购买日可辨认资产科目名称金额"/>
                <w:tag w:val="_GBC_3c77bb6fa88e40cf9d96e27afd51cfaf"/>
                <w:id w:val="763272681"/>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2,510,198.74</w:t>
                    </w:r>
                  </w:p>
                </w:tc>
              </w:sdtContent>
            </w:sdt>
            <w:sdt>
              <w:sdtPr>
                <w:rPr>
                  <w:rFonts w:cs="Arial"/>
                  <w:szCs w:val="21"/>
                </w:rPr>
                <w:alias w:val="被购买方于购买日可辨认资产科目名称金额"/>
                <w:tag w:val="_GBC_0edc94b7388043ba9a7eed0a29279c3b"/>
                <w:id w:val="1626427425"/>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45,308.41</w:t>
                    </w:r>
                  </w:p>
                </w:tc>
              </w:sdtContent>
            </w:sdt>
            <w:sdt>
              <w:sdtPr>
                <w:rPr>
                  <w:szCs w:val="21"/>
                </w:rPr>
                <w:alias w:val="被购买方于购买日可辨认资产科目名称金额"/>
                <w:tag w:val="_GBC_3c77bb6fa88e40cf9d96e27afd51cfaf"/>
                <w:id w:val="1507791095"/>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45,308.41</w:t>
                    </w:r>
                  </w:p>
                </w:tc>
              </w:sdtContent>
            </w:sdt>
          </w:tr>
          <w:tr w:rsidR="00A83ADA" w:rsidTr="004F7C57">
            <w:trPr>
              <w:jc w:val="center"/>
            </w:trPr>
            <w:sdt>
              <w:sdtPr>
                <w:rPr>
                  <w:rFonts w:cs="Arial"/>
                  <w:szCs w:val="21"/>
                </w:rPr>
                <w:alias w:val="被购买方于购买日可辨认资产科目名称"/>
                <w:tag w:val="_GBC_d2e291f5fdc74202b74f40186358eef4"/>
                <w:id w:val="396785078"/>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 xml:space="preserve"> 在建工程</w:t>
                    </w:r>
                  </w:p>
                </w:tc>
              </w:sdtContent>
            </w:sdt>
            <w:sdt>
              <w:sdtPr>
                <w:rPr>
                  <w:rFonts w:cs="Arial"/>
                  <w:szCs w:val="21"/>
                </w:rPr>
                <w:alias w:val="被购买方于购买日可辨认资产科目名称金额"/>
                <w:tag w:val="_GBC_0edc94b7388043ba9a7eed0a29279c3b"/>
                <w:id w:val="877826537"/>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873,532.00</w:t>
                    </w:r>
                  </w:p>
                </w:tc>
              </w:sdtContent>
            </w:sdt>
            <w:sdt>
              <w:sdtPr>
                <w:rPr>
                  <w:szCs w:val="21"/>
                </w:rPr>
                <w:alias w:val="被购买方于购买日可辨认资产科目名称金额"/>
                <w:tag w:val="_GBC_3c77bb6fa88e40cf9d96e27afd51cfaf"/>
                <w:id w:val="-189762445"/>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873,532.00</w:t>
                    </w:r>
                  </w:p>
                </w:tc>
              </w:sdtContent>
            </w:sdt>
            <w:sdt>
              <w:sdtPr>
                <w:rPr>
                  <w:rFonts w:cs="Arial"/>
                  <w:szCs w:val="21"/>
                </w:rPr>
                <w:alias w:val="被购买方于购买日可辨认资产科目名称金额"/>
                <w:tag w:val="_GBC_0edc94b7388043ba9a7eed0a29279c3b"/>
                <w:id w:val="-879168021"/>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480,549.00</w:t>
                    </w:r>
                  </w:p>
                </w:tc>
              </w:sdtContent>
            </w:sdt>
            <w:sdt>
              <w:sdtPr>
                <w:rPr>
                  <w:szCs w:val="21"/>
                </w:rPr>
                <w:alias w:val="被购买方于购买日可辨认资产科目名称金额"/>
                <w:tag w:val="_GBC_3c77bb6fa88e40cf9d96e27afd51cfaf"/>
                <w:id w:val="-1815556315"/>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480,549.00</w:t>
                    </w:r>
                  </w:p>
                </w:tc>
              </w:sdtContent>
            </w:sdt>
          </w:tr>
          <w:tr w:rsidR="00A83ADA" w:rsidTr="004F7C57">
            <w:trPr>
              <w:jc w:val="center"/>
            </w:trPr>
            <w:sdt>
              <w:sdtPr>
                <w:rPr>
                  <w:rFonts w:cs="Arial"/>
                  <w:szCs w:val="21"/>
                </w:rPr>
                <w:alias w:val="被购买方于购买日可辨认资产科目名称"/>
                <w:tag w:val="_GBC_d2e291f5fdc74202b74f40186358eef4"/>
                <w:id w:val="878058095"/>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  商誉</w:t>
                    </w:r>
                  </w:p>
                </w:tc>
              </w:sdtContent>
            </w:sdt>
            <w:sdt>
              <w:sdtPr>
                <w:rPr>
                  <w:rFonts w:cs="Arial"/>
                  <w:szCs w:val="21"/>
                </w:rPr>
                <w:alias w:val="被购买方于购买日可辨认资产科目名称金额"/>
                <w:tag w:val="_GBC_0edc94b7388043ba9a7eed0a29279c3b"/>
                <w:id w:val="1851978628"/>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p>
                </w:tc>
              </w:sdtContent>
            </w:sdt>
            <w:sdt>
              <w:sdtPr>
                <w:rPr>
                  <w:szCs w:val="21"/>
                </w:rPr>
                <w:alias w:val="被购买方于购买日可辨认资产科目名称金额"/>
                <w:tag w:val="_GBC_3c77bb6fa88e40cf9d96e27afd51cfaf"/>
                <w:id w:val="1877727393"/>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13,047,995.62</w:t>
                    </w:r>
                  </w:p>
                </w:tc>
              </w:sdtContent>
            </w:sdt>
            <w:sdt>
              <w:sdtPr>
                <w:rPr>
                  <w:rFonts w:cs="Arial"/>
                  <w:szCs w:val="21"/>
                </w:rPr>
                <w:alias w:val="被购买方于购买日可辨认资产科目名称金额"/>
                <w:tag w:val="_GBC_0edc94b7388043ba9a7eed0a29279c3b"/>
                <w:id w:val="-158235800"/>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p>
                </w:tc>
              </w:sdtContent>
            </w:sdt>
            <w:sdt>
              <w:sdtPr>
                <w:rPr>
                  <w:szCs w:val="21"/>
                </w:rPr>
                <w:alias w:val="被购买方于购买日可辨认资产科目名称金额"/>
                <w:tag w:val="_GBC_3c77bb6fa88e40cf9d96e27afd51cfaf"/>
                <w:id w:val="-2139257096"/>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p>
                </w:tc>
              </w:sdtContent>
            </w:sdt>
          </w:tr>
          <w:tr w:rsidR="00A83ADA" w:rsidTr="004F7C57">
            <w:trPr>
              <w:jc w:val="center"/>
            </w:trPr>
            <w:sdt>
              <w:sdtPr>
                <w:rPr>
                  <w:rFonts w:cs="Arial"/>
                  <w:szCs w:val="21"/>
                </w:rPr>
                <w:alias w:val="被购买方于购买日可辨认资产科目名称"/>
                <w:tag w:val="_GBC_d2e291f5fdc74202b74f40186358eef4"/>
                <w:id w:val="844287652"/>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 xml:space="preserve"> 其他流动资产</w:t>
                    </w:r>
                  </w:p>
                </w:tc>
              </w:sdtContent>
            </w:sdt>
            <w:sdt>
              <w:sdtPr>
                <w:rPr>
                  <w:rFonts w:cs="Arial"/>
                  <w:szCs w:val="21"/>
                </w:rPr>
                <w:alias w:val="被购买方于购买日可辨认资产科目名称金额"/>
                <w:tag w:val="_GBC_0edc94b7388043ba9a7eed0a29279c3b"/>
                <w:id w:val="-928963642"/>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4,330,215.01</w:t>
                    </w:r>
                  </w:p>
                </w:tc>
              </w:sdtContent>
            </w:sdt>
            <w:sdt>
              <w:sdtPr>
                <w:rPr>
                  <w:szCs w:val="21"/>
                </w:rPr>
                <w:alias w:val="被购买方于购买日可辨认资产科目名称金额"/>
                <w:tag w:val="_GBC_3c77bb6fa88e40cf9d96e27afd51cfaf"/>
                <w:id w:val="-1120139521"/>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4,330,215.01</w:t>
                    </w:r>
                  </w:p>
                </w:tc>
              </w:sdtContent>
            </w:sdt>
            <w:sdt>
              <w:sdtPr>
                <w:rPr>
                  <w:rFonts w:cs="Arial"/>
                  <w:szCs w:val="21"/>
                </w:rPr>
                <w:alias w:val="被购买方于购买日可辨认资产科目名称金额"/>
                <w:tag w:val="_GBC_0edc94b7388043ba9a7eed0a29279c3b"/>
                <w:id w:val="-1501265527"/>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1,284,276.16</w:t>
                    </w:r>
                  </w:p>
                </w:tc>
              </w:sdtContent>
            </w:sdt>
            <w:sdt>
              <w:sdtPr>
                <w:rPr>
                  <w:szCs w:val="21"/>
                </w:rPr>
                <w:alias w:val="被购买方于购买日可辨认资产科目名称金额"/>
                <w:tag w:val="_GBC_3c77bb6fa88e40cf9d96e27afd51cfaf"/>
                <w:id w:val="-1089383156"/>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1,284,276.16</w:t>
                    </w:r>
                  </w:p>
                </w:tc>
              </w:sdtContent>
            </w:sdt>
          </w:tr>
          <w:tr w:rsidR="00A83ADA" w:rsidTr="004F7C57">
            <w:trPr>
              <w:jc w:val="center"/>
            </w:trPr>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lang w:val="en-GB"/>
                  </w:rPr>
                </w:pPr>
                <w:r>
                  <w:rPr>
                    <w:rFonts w:cs="Arial" w:hint="eastAsia"/>
                    <w:szCs w:val="21"/>
                    <w:lang w:val="en-GB"/>
                  </w:rPr>
                  <w:t>负债：</w:t>
                </w:r>
              </w:p>
            </w:tc>
            <w:sdt>
              <w:sdtPr>
                <w:rPr>
                  <w:rFonts w:cs="Arial"/>
                  <w:szCs w:val="21"/>
                </w:rPr>
                <w:alias w:val="被购买方于购买日可辨认资产、负债明细-负债"/>
                <w:tag w:val="_GBC_4a393b2fda71403a8714cb35b1b43cdc"/>
                <w:id w:val="700671198"/>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4F7C57" w:rsidP="00425AE0">
                    <w:pPr>
                      <w:jc w:val="right"/>
                      <w:rPr>
                        <w:rFonts w:cs="Arial"/>
                        <w:szCs w:val="21"/>
                      </w:rPr>
                    </w:pPr>
                    <w:r>
                      <w:rPr>
                        <w:rFonts w:cs="Arial"/>
                        <w:szCs w:val="21"/>
                      </w:rPr>
                      <w:t>2,920,292,692.65</w:t>
                    </w:r>
                  </w:p>
                </w:tc>
              </w:sdtContent>
            </w:sdt>
            <w:sdt>
              <w:sdtPr>
                <w:rPr>
                  <w:szCs w:val="21"/>
                </w:rPr>
                <w:alias w:val="被购买方于购买日可辨认资产、负债明细-负债"/>
                <w:tag w:val="_GBC_77bf9632fe1e4911abfe369d3fcda32d"/>
                <w:id w:val="-356506784"/>
                <w:lock w:val="sdtLocked"/>
              </w:sdtPr>
              <w:sdtEndPr>
                <w:rPr>
                  <w:rFonts w:cs="Arial" w:hint="eastAsia"/>
                  <w:lang w:val="en-GB"/>
                </w:rPr>
              </w:sdtEndPr>
              <w:sdtContent>
                <w:tc>
                  <w:tcPr>
                    <w:tcW w:w="1041" w:type="pct"/>
                    <w:tcBorders>
                      <w:top w:val="single" w:sz="6" w:space="0" w:color="auto"/>
                      <w:left w:val="single" w:sz="6" w:space="0" w:color="auto"/>
                      <w:bottom w:val="single" w:sz="6" w:space="0" w:color="auto"/>
                      <w:right w:val="single" w:sz="6" w:space="0" w:color="auto"/>
                    </w:tcBorders>
                  </w:tcPr>
                  <w:p w:rsidR="00A83ADA" w:rsidRDefault="004F7C57" w:rsidP="00425AE0">
                    <w:pPr>
                      <w:jc w:val="right"/>
                      <w:rPr>
                        <w:szCs w:val="21"/>
                      </w:rPr>
                    </w:pPr>
                    <w:r>
                      <w:rPr>
                        <w:szCs w:val="21"/>
                      </w:rPr>
                      <w:t>2,920,292,692.65</w:t>
                    </w:r>
                  </w:p>
                </w:tc>
              </w:sdtContent>
            </w:sdt>
            <w:sdt>
              <w:sdtPr>
                <w:rPr>
                  <w:rFonts w:cs="Arial"/>
                  <w:szCs w:val="21"/>
                </w:rPr>
                <w:alias w:val="被购买方于购买日可辨认资产、负债明细-负债"/>
                <w:tag w:val="_GBC_4a393b2fda71403a8714cb35b1b43cdc"/>
                <w:id w:val="1729947486"/>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4F7C57" w:rsidP="00425AE0">
                    <w:pPr>
                      <w:jc w:val="right"/>
                      <w:rPr>
                        <w:rFonts w:cs="Arial"/>
                        <w:szCs w:val="21"/>
                      </w:rPr>
                    </w:pPr>
                    <w:r>
                      <w:rPr>
                        <w:rFonts w:cs="Arial"/>
                        <w:szCs w:val="21"/>
                      </w:rPr>
                      <w:t>479,094,101.57</w:t>
                    </w:r>
                  </w:p>
                </w:tc>
              </w:sdtContent>
            </w:sdt>
            <w:sdt>
              <w:sdtPr>
                <w:rPr>
                  <w:szCs w:val="21"/>
                </w:rPr>
                <w:alias w:val="被购买方于购买日可辨认资产、负债明细-负债"/>
                <w:tag w:val="_GBC_77bf9632fe1e4911abfe369d3fcda32d"/>
                <w:id w:val="1877730107"/>
                <w:lock w:val="sdtLocked"/>
              </w:sdtPr>
              <w:sdtEndPr>
                <w:rPr>
                  <w:rFonts w:cs="Arial" w:hint="eastAsia"/>
                  <w:lang w:val="en-GB"/>
                </w:rPr>
              </w:sdtEndPr>
              <w:sdtContent>
                <w:tc>
                  <w:tcPr>
                    <w:tcW w:w="1035" w:type="pct"/>
                    <w:tcBorders>
                      <w:top w:val="single" w:sz="6" w:space="0" w:color="auto"/>
                      <w:left w:val="single" w:sz="6" w:space="0" w:color="auto"/>
                      <w:bottom w:val="single" w:sz="6" w:space="0" w:color="auto"/>
                      <w:right w:val="single" w:sz="6" w:space="0" w:color="auto"/>
                    </w:tcBorders>
                  </w:tcPr>
                  <w:p w:rsidR="00A83ADA" w:rsidRDefault="004F7C57" w:rsidP="00425AE0">
                    <w:pPr>
                      <w:jc w:val="right"/>
                      <w:rPr>
                        <w:szCs w:val="21"/>
                      </w:rPr>
                    </w:pPr>
                    <w:r>
                      <w:rPr>
                        <w:szCs w:val="21"/>
                      </w:rPr>
                      <w:t>481,308,139.52</w:t>
                    </w:r>
                  </w:p>
                </w:tc>
              </w:sdtContent>
            </w:sdt>
          </w:tr>
          <w:tr w:rsidR="00A83ADA" w:rsidTr="004F7C57">
            <w:trPr>
              <w:jc w:val="center"/>
            </w:trPr>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hint="eastAsia"/>
                    <w:szCs w:val="21"/>
                  </w:rPr>
                  <w:t>借款</w:t>
                </w:r>
              </w:p>
            </w:tc>
            <w:sdt>
              <w:sdtPr>
                <w:rPr>
                  <w:rFonts w:cs="Arial"/>
                  <w:szCs w:val="21"/>
                </w:rPr>
                <w:alias w:val="被购买方于购买日可辨认资产、负债明细-借款"/>
                <w:tag w:val="_GBC_63119ac16e6a4afe8d090886c2cc3058"/>
                <w:id w:val="-1010598270"/>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461,220,567.81</w:t>
                    </w:r>
                  </w:p>
                </w:tc>
              </w:sdtContent>
            </w:sdt>
            <w:sdt>
              <w:sdtPr>
                <w:rPr>
                  <w:rFonts w:cs="Arial"/>
                  <w:szCs w:val="21"/>
                </w:rPr>
                <w:alias w:val="被购买方于购买日可辨认资产、负债明细-借款"/>
                <w:tag w:val="_GBC_80709e3703d544fd9b87d3f40c90b41e"/>
                <w:id w:val="-1668395854"/>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461,220,567.81</w:t>
                    </w:r>
                  </w:p>
                </w:tc>
              </w:sdtContent>
            </w:sdt>
            <w:sdt>
              <w:sdtPr>
                <w:rPr>
                  <w:rFonts w:cs="Arial"/>
                  <w:szCs w:val="21"/>
                </w:rPr>
                <w:alias w:val="被购买方于购买日可辨认资产、负债明细-借款"/>
                <w:tag w:val="_GBC_63119ac16e6a4afe8d090886c2cc3058"/>
                <w:id w:val="-1740015166"/>
                <w:lock w:val="sdtLocked"/>
                <w:showingPlcHdr/>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 xml:space="preserve">     </w:t>
                    </w:r>
                  </w:p>
                </w:tc>
              </w:sdtContent>
            </w:sdt>
            <w:sdt>
              <w:sdtPr>
                <w:rPr>
                  <w:rFonts w:cs="Arial"/>
                  <w:szCs w:val="21"/>
                </w:rPr>
                <w:alias w:val="被购买方于购买日可辨认资产、负债明细-借款"/>
                <w:tag w:val="_GBC_80709e3703d544fd9b87d3f40c90b41e"/>
                <w:id w:val="1887366180"/>
                <w:lock w:val="sdtLocked"/>
                <w:showingPlcHdr/>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 xml:space="preserve">     </w:t>
                    </w:r>
                  </w:p>
                </w:tc>
              </w:sdtContent>
            </w:sdt>
          </w:tr>
          <w:tr w:rsidR="00A83ADA" w:rsidTr="004F7C57">
            <w:trPr>
              <w:jc w:val="center"/>
            </w:trPr>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0827A7" w:rsidP="00425AE0">
                <w:pPr>
                  <w:rPr>
                    <w:rFonts w:cs="Arial"/>
                    <w:szCs w:val="21"/>
                  </w:rPr>
                </w:pPr>
                <w:sdt>
                  <w:sdtPr>
                    <w:rPr>
                      <w:rFonts w:cs="Arial"/>
                      <w:szCs w:val="21"/>
                    </w:rPr>
                    <w:alias w:val="被购买方于购买日可辨认负债科目名称"/>
                    <w:tag w:val="_GBC_fc814596d21b4e1586c34f197781c7b2"/>
                    <w:id w:val="-1724746743"/>
                    <w:lock w:val="sdtLocked"/>
                  </w:sdtPr>
                  <w:sdtContent>
                    <w:r w:rsidR="00522401">
                      <w:rPr>
                        <w:rFonts w:cs="Arial" w:hint="eastAsia"/>
                        <w:szCs w:val="21"/>
                      </w:rPr>
                      <w:t>应付票据</w:t>
                    </w:r>
                  </w:sdtContent>
                </w:sdt>
              </w:p>
            </w:tc>
            <w:sdt>
              <w:sdtPr>
                <w:rPr>
                  <w:rFonts w:cs="Arial"/>
                  <w:szCs w:val="21"/>
                </w:rPr>
                <w:alias w:val="被购买方于购买日可辨认负债科目名称金额"/>
                <w:tag w:val="_GBC_bc8d0f91cfb3452f8b36f8f01a53397c"/>
                <w:id w:val="-493719153"/>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1,779,629,140.10</w:t>
                    </w:r>
                  </w:p>
                </w:tc>
              </w:sdtContent>
            </w:sdt>
            <w:sdt>
              <w:sdtPr>
                <w:rPr>
                  <w:szCs w:val="21"/>
                </w:rPr>
                <w:alias w:val="被购买方于购买日可辨认负债科目名称金额"/>
                <w:tag w:val="_GBC_1251142e09ad438ea58161d80ba22c0a"/>
                <w:id w:val="-760759905"/>
                <w:lock w:val="sdtLocked"/>
              </w:sdtPr>
              <w:sdtEndPr>
                <w:rPr>
                  <w:rFonts w:cs="Arial" w:hint="eastAsia"/>
                  <w:lang w:val="en-GB"/>
                </w:rPr>
              </w:sdtEnd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1,779,629,140.10</w:t>
                    </w:r>
                  </w:p>
                </w:tc>
              </w:sdtContent>
            </w:sdt>
            <w:sdt>
              <w:sdtPr>
                <w:rPr>
                  <w:rFonts w:cs="Arial"/>
                  <w:szCs w:val="21"/>
                </w:rPr>
                <w:alias w:val="被购买方于购买日可辨认负债科目名称金额"/>
                <w:tag w:val="_GBC_bc8d0f91cfb3452f8b36f8f01a53397c"/>
                <w:id w:val="1650706292"/>
                <w:lock w:val="sdtLocked"/>
                <w:showingPlcHdr/>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 xml:space="preserve">     </w:t>
                    </w:r>
                  </w:p>
                </w:tc>
              </w:sdtContent>
            </w:sdt>
            <w:sdt>
              <w:sdtPr>
                <w:rPr>
                  <w:szCs w:val="21"/>
                </w:rPr>
                <w:alias w:val="被购买方于购买日可辨认负债科目名称金额"/>
                <w:tag w:val="_GBC_1251142e09ad438ea58161d80ba22c0a"/>
                <w:id w:val="175390519"/>
                <w:lock w:val="sdtLocked"/>
                <w:showingPlcHdr/>
              </w:sdtPr>
              <w:sdtEndPr>
                <w:rPr>
                  <w:rFonts w:cs="Arial" w:hint="eastAsia"/>
                  <w:lang w:val="en-GB"/>
                </w:rPr>
              </w:sdtEnd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 xml:space="preserve">     </w:t>
                    </w:r>
                  </w:p>
                </w:tc>
              </w:sdtContent>
            </w:sdt>
          </w:tr>
          <w:tr w:rsidR="00A83ADA" w:rsidTr="004F7C57">
            <w:trPr>
              <w:jc w:val="center"/>
            </w:trPr>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hint="eastAsia"/>
                    <w:szCs w:val="21"/>
                  </w:rPr>
                  <w:t>应付款项</w:t>
                </w:r>
              </w:p>
            </w:tc>
            <w:sdt>
              <w:sdtPr>
                <w:rPr>
                  <w:rFonts w:cs="Arial"/>
                  <w:szCs w:val="21"/>
                </w:rPr>
                <w:alias w:val="被购买方于购买日可辨认资产、负债明细-应付款项"/>
                <w:tag w:val="_GBC_5890f5eb0c144a1082ccb9121ec7f953"/>
                <w:id w:val="1757704198"/>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198,913,776.46</w:t>
                    </w:r>
                  </w:p>
                </w:tc>
              </w:sdtContent>
            </w:sdt>
            <w:sdt>
              <w:sdtPr>
                <w:rPr>
                  <w:rFonts w:cs="Arial"/>
                  <w:szCs w:val="21"/>
                </w:rPr>
                <w:alias w:val="被购买方于购买日可辨认资产、负债明细-应付款项"/>
                <w:tag w:val="_GBC_e914af3bed2847b3bbe48fd9655afea7"/>
                <w:id w:val="-29413267"/>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198,913,776.46</w:t>
                    </w:r>
                  </w:p>
                </w:tc>
              </w:sdtContent>
            </w:sdt>
            <w:sdt>
              <w:sdtPr>
                <w:rPr>
                  <w:rFonts w:cs="Arial"/>
                  <w:szCs w:val="21"/>
                </w:rPr>
                <w:alias w:val="被购买方于购买日可辨认资产、负债明细-应付款项"/>
                <w:tag w:val="_GBC_5890f5eb0c144a1082ccb9121ec7f953"/>
                <w:id w:val="562138961"/>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43,116,095.35</w:t>
                    </w:r>
                  </w:p>
                </w:tc>
              </w:sdtContent>
            </w:sdt>
            <w:sdt>
              <w:sdtPr>
                <w:rPr>
                  <w:rFonts w:cs="Arial"/>
                  <w:szCs w:val="21"/>
                </w:rPr>
                <w:alias w:val="被购买方于购买日可辨认资产、负债明细-应付款项"/>
                <w:tag w:val="_GBC_e914af3bed2847b3bbe48fd9655afea7"/>
                <w:id w:val="2064058148"/>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43,116,095.35</w:t>
                    </w:r>
                  </w:p>
                </w:tc>
              </w:sdtContent>
            </w:sdt>
          </w:tr>
          <w:tr w:rsidR="00A83ADA" w:rsidTr="004F7C57">
            <w:trPr>
              <w:jc w:val="center"/>
            </w:trPr>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hint="eastAsia"/>
                    <w:szCs w:val="21"/>
                  </w:rPr>
                  <w:t>递延所得税负债</w:t>
                </w:r>
              </w:p>
            </w:tc>
            <w:sdt>
              <w:sdtPr>
                <w:rPr>
                  <w:rFonts w:cs="Arial"/>
                  <w:szCs w:val="21"/>
                </w:rPr>
                <w:alias w:val="被购买方于购买日可辨认资产、负债明细-递延所得税负债"/>
                <w:tag w:val="_GBC_f110e9402b784478a3a7343723bd24a7"/>
                <w:id w:val="1256796988"/>
                <w:lock w:val="sdtLocked"/>
                <w:showingPlcHdr/>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 xml:space="preserve">     </w:t>
                    </w:r>
                  </w:p>
                </w:tc>
              </w:sdtContent>
            </w:sdt>
            <w:sdt>
              <w:sdtPr>
                <w:rPr>
                  <w:rFonts w:cs="Arial"/>
                  <w:szCs w:val="21"/>
                </w:rPr>
                <w:alias w:val="被购买方于购买日可辨认资产、负债明细-递延所得税负债"/>
                <w:tag w:val="_GBC_2888ba22ef4546fda077edab489ddd3b"/>
                <w:id w:val="-671256521"/>
                <w:lock w:val="sdtLocked"/>
                <w:showingPlcHdr/>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 xml:space="preserve">     </w:t>
                    </w:r>
                  </w:p>
                </w:tc>
              </w:sdtContent>
            </w:sdt>
            <w:sdt>
              <w:sdtPr>
                <w:rPr>
                  <w:rFonts w:cs="Arial"/>
                  <w:szCs w:val="21"/>
                </w:rPr>
                <w:alias w:val="被购买方于购买日可辨认资产、负债明细-递延所得税负债"/>
                <w:tag w:val="_GBC_f110e9402b784478a3a7343723bd24a7"/>
                <w:id w:val="1149164945"/>
                <w:lock w:val="sdtLocked"/>
                <w:showingPlcHdr/>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 xml:space="preserve">     </w:t>
                    </w:r>
                  </w:p>
                </w:tc>
              </w:sdtContent>
            </w:sdt>
            <w:sdt>
              <w:sdtPr>
                <w:rPr>
                  <w:rFonts w:cs="Arial"/>
                  <w:szCs w:val="21"/>
                </w:rPr>
                <w:alias w:val="被购买方于购买日可辨认资产、负债明细-递延所得税负债"/>
                <w:tag w:val="_GBC_2888ba22ef4546fda077edab489ddd3b"/>
                <w:id w:val="-2137317223"/>
                <w:lock w:val="sdtLocked"/>
                <w:showingPlcHdr/>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spacing w:line="276" w:lineRule="auto"/>
                      <w:jc w:val="right"/>
                      <w:rPr>
                        <w:rFonts w:cs="Arial"/>
                        <w:szCs w:val="21"/>
                      </w:rPr>
                    </w:pPr>
                    <w:r>
                      <w:rPr>
                        <w:rFonts w:cs="Arial"/>
                        <w:szCs w:val="21"/>
                      </w:rPr>
                      <w:t xml:space="preserve">     </w:t>
                    </w:r>
                  </w:p>
                </w:tc>
              </w:sdtContent>
            </w:sdt>
          </w:tr>
          <w:tr w:rsidR="00A83ADA" w:rsidTr="004F7C57">
            <w:trPr>
              <w:jc w:val="center"/>
            </w:trPr>
            <w:sdt>
              <w:sdtPr>
                <w:rPr>
                  <w:rFonts w:cs="Arial"/>
                  <w:szCs w:val="21"/>
                </w:rPr>
                <w:alias w:val="被购买方于购买日可辨认负债科目名称"/>
                <w:tag w:val="_GBC_fc814596d21b4e1586c34f197781c7b2"/>
                <w:id w:val="-489940547"/>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预收账款</w:t>
                    </w:r>
                  </w:p>
                </w:tc>
              </w:sdtContent>
            </w:sdt>
            <w:sdt>
              <w:sdtPr>
                <w:rPr>
                  <w:rFonts w:cs="Arial"/>
                  <w:szCs w:val="21"/>
                </w:rPr>
                <w:alias w:val="被购买方于购买日可辨认负债科目名称金额"/>
                <w:tag w:val="_GBC_bc8d0f91cfb3452f8b36f8f01a53397c"/>
                <w:id w:val="-1053071314"/>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31,891,615.14</w:t>
                    </w:r>
                  </w:p>
                </w:tc>
              </w:sdtContent>
            </w:sdt>
            <w:sdt>
              <w:sdtPr>
                <w:rPr>
                  <w:szCs w:val="21"/>
                </w:rPr>
                <w:alias w:val="被购买方于购买日可辨认负债科目名称金额"/>
                <w:tag w:val="_GBC_1251142e09ad438ea58161d80ba22c0a"/>
                <w:id w:val="-222758641"/>
                <w:lock w:val="sdtLocked"/>
              </w:sdtPr>
              <w:sdtEndPr>
                <w:rPr>
                  <w:rFonts w:cs="Arial" w:hint="eastAsia"/>
                  <w:lang w:val="en-GB"/>
                </w:rPr>
              </w:sdtEnd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31,891,615.14</w:t>
                    </w:r>
                  </w:p>
                </w:tc>
              </w:sdtContent>
            </w:sdt>
            <w:sdt>
              <w:sdtPr>
                <w:rPr>
                  <w:rFonts w:cs="Arial"/>
                  <w:szCs w:val="21"/>
                </w:rPr>
                <w:alias w:val="被购买方于购买日可辨认负债科目名称金额"/>
                <w:tag w:val="_GBC_bc8d0f91cfb3452f8b36f8f01a53397c"/>
                <w:id w:val="488529177"/>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3,771,295.94</w:t>
                    </w:r>
                  </w:p>
                </w:tc>
              </w:sdtContent>
            </w:sdt>
            <w:sdt>
              <w:sdtPr>
                <w:rPr>
                  <w:szCs w:val="21"/>
                </w:rPr>
                <w:alias w:val="被购买方于购买日可辨认负债科目名称金额"/>
                <w:tag w:val="_GBC_1251142e09ad438ea58161d80ba22c0a"/>
                <w:id w:val="-577909495"/>
                <w:lock w:val="sdtLocked"/>
              </w:sdtPr>
              <w:sdtEndPr>
                <w:rPr>
                  <w:rFonts w:cs="Arial" w:hint="eastAsia"/>
                  <w:lang w:val="en-GB"/>
                </w:rPr>
              </w:sdtEnd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3,771,295.94</w:t>
                    </w:r>
                  </w:p>
                </w:tc>
              </w:sdtContent>
            </w:sdt>
          </w:tr>
          <w:tr w:rsidR="00A83ADA" w:rsidTr="004F7C57">
            <w:trPr>
              <w:jc w:val="center"/>
            </w:trPr>
            <w:sdt>
              <w:sdtPr>
                <w:rPr>
                  <w:rFonts w:cs="Arial"/>
                  <w:szCs w:val="21"/>
                </w:rPr>
                <w:alias w:val="被购买方于购买日可辨认负债科目名称"/>
                <w:tag w:val="_GBC_fc814596d21b4e1586c34f197781c7b2"/>
                <w:id w:val="1248459543"/>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应交税费</w:t>
                    </w:r>
                  </w:p>
                </w:tc>
              </w:sdtContent>
            </w:sdt>
            <w:sdt>
              <w:sdtPr>
                <w:rPr>
                  <w:rFonts w:cs="Arial"/>
                  <w:szCs w:val="21"/>
                </w:rPr>
                <w:alias w:val="被购买方于购买日可辨认负债科目名称金额"/>
                <w:tag w:val="_GBC_bc8d0f91cfb3452f8b36f8f01a53397c"/>
                <w:id w:val="157272116"/>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6,783,461.02</w:t>
                    </w:r>
                  </w:p>
                </w:tc>
              </w:sdtContent>
            </w:sdt>
            <w:sdt>
              <w:sdtPr>
                <w:rPr>
                  <w:szCs w:val="21"/>
                </w:rPr>
                <w:alias w:val="被购买方于购买日可辨认负债科目名称金额"/>
                <w:tag w:val="_GBC_1251142e09ad438ea58161d80ba22c0a"/>
                <w:id w:val="-358204006"/>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6,783,461.02</w:t>
                    </w:r>
                  </w:p>
                </w:tc>
              </w:sdtContent>
            </w:sdt>
            <w:sdt>
              <w:sdtPr>
                <w:rPr>
                  <w:rFonts w:cs="Arial"/>
                  <w:szCs w:val="21"/>
                </w:rPr>
                <w:alias w:val="被购买方于购买日可辨认负债科目名称金额"/>
                <w:tag w:val="_GBC_bc8d0f91cfb3452f8b36f8f01a53397c"/>
                <w:id w:val="2105842173"/>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2,274,531.18</w:t>
                    </w:r>
                  </w:p>
                </w:tc>
              </w:sdtContent>
            </w:sdt>
            <w:sdt>
              <w:sdtPr>
                <w:rPr>
                  <w:szCs w:val="21"/>
                </w:rPr>
                <w:alias w:val="被购买方于购买日可辨认负债科目名称金额"/>
                <w:tag w:val="_GBC_1251142e09ad438ea58161d80ba22c0a"/>
                <w:id w:val="-764690775"/>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2,274,531.18</w:t>
                    </w:r>
                  </w:p>
                </w:tc>
              </w:sdtContent>
            </w:sdt>
          </w:tr>
          <w:tr w:rsidR="00A83ADA" w:rsidTr="004F7C57">
            <w:trPr>
              <w:jc w:val="center"/>
            </w:trPr>
            <w:sdt>
              <w:sdtPr>
                <w:rPr>
                  <w:rFonts w:cs="Arial"/>
                  <w:szCs w:val="21"/>
                </w:rPr>
                <w:alias w:val="被购买方于购买日可辨认负债科目名称"/>
                <w:tag w:val="_GBC_fc814596d21b4e1586c34f197781c7b2"/>
                <w:id w:val="-910994865"/>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应付职工薪酬</w:t>
                    </w:r>
                  </w:p>
                </w:tc>
              </w:sdtContent>
            </w:sdt>
            <w:sdt>
              <w:sdtPr>
                <w:rPr>
                  <w:rFonts w:cs="Arial"/>
                  <w:szCs w:val="21"/>
                </w:rPr>
                <w:alias w:val="被购买方于购买日可辨认负债科目名称金额"/>
                <w:tag w:val="_GBC_bc8d0f91cfb3452f8b36f8f01a53397c"/>
                <w:id w:val="-480149827"/>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1,005,068.48</w:t>
                    </w:r>
                  </w:p>
                </w:tc>
              </w:sdtContent>
            </w:sdt>
            <w:sdt>
              <w:sdtPr>
                <w:rPr>
                  <w:szCs w:val="21"/>
                </w:rPr>
                <w:alias w:val="被购买方于购买日可辨认负债科目名称金额"/>
                <w:tag w:val="_GBC_1251142e09ad438ea58161d80ba22c0a"/>
                <w:id w:val="2134516978"/>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1,005,068.48</w:t>
                    </w:r>
                  </w:p>
                </w:tc>
              </w:sdtContent>
            </w:sdt>
            <w:sdt>
              <w:sdtPr>
                <w:rPr>
                  <w:rFonts w:cs="Arial"/>
                  <w:szCs w:val="21"/>
                </w:rPr>
                <w:alias w:val="被购买方于购买日可辨认负债科目名称金额"/>
                <w:tag w:val="_GBC_bc8d0f91cfb3452f8b36f8f01a53397c"/>
                <w:id w:val="-1206247901"/>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15,011.75</w:t>
                    </w:r>
                  </w:p>
                </w:tc>
              </w:sdtContent>
            </w:sdt>
            <w:sdt>
              <w:sdtPr>
                <w:rPr>
                  <w:szCs w:val="21"/>
                </w:rPr>
                <w:alias w:val="被购买方于购买日可辨认负债科目名称金额"/>
                <w:tag w:val="_GBC_1251142e09ad438ea58161d80ba22c0a"/>
                <w:id w:val="1804267807"/>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15,011.75</w:t>
                    </w:r>
                  </w:p>
                </w:tc>
              </w:sdtContent>
            </w:sdt>
          </w:tr>
          <w:tr w:rsidR="00A83ADA" w:rsidTr="004F7C57">
            <w:trPr>
              <w:jc w:val="center"/>
            </w:trPr>
            <w:sdt>
              <w:sdtPr>
                <w:rPr>
                  <w:rFonts w:cs="Arial"/>
                  <w:szCs w:val="21"/>
                </w:rPr>
                <w:alias w:val="被购买方于购买日可辨认负债科目名称"/>
                <w:tag w:val="_GBC_fc814596d21b4e1586c34f197781c7b2"/>
                <w:id w:val="-1465962182"/>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其他应付款</w:t>
                    </w:r>
                  </w:p>
                </w:tc>
              </w:sdtContent>
            </w:sdt>
            <w:sdt>
              <w:sdtPr>
                <w:rPr>
                  <w:rFonts w:cs="Arial"/>
                  <w:szCs w:val="21"/>
                </w:rPr>
                <w:alias w:val="被购买方于购买日可辨认负债科目名称金额"/>
                <w:tag w:val="_GBC_bc8d0f91cfb3452f8b36f8f01a53397c"/>
                <w:id w:val="-504906445"/>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432,583,448.00</w:t>
                    </w:r>
                  </w:p>
                </w:tc>
              </w:sdtContent>
            </w:sdt>
            <w:sdt>
              <w:sdtPr>
                <w:rPr>
                  <w:szCs w:val="21"/>
                </w:rPr>
                <w:alias w:val="被购买方于购买日可辨认负债科目名称金额"/>
                <w:tag w:val="_GBC_1251142e09ad438ea58161d80ba22c0a"/>
                <w:id w:val="-1275239881"/>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432,583,448.00</w:t>
                    </w:r>
                  </w:p>
                </w:tc>
              </w:sdtContent>
            </w:sdt>
            <w:sdt>
              <w:sdtPr>
                <w:rPr>
                  <w:rFonts w:cs="Arial"/>
                  <w:szCs w:val="21"/>
                </w:rPr>
                <w:alias w:val="被购买方于购买日可辨认负债科目名称金额"/>
                <w:tag w:val="_GBC_bc8d0f91cfb3452f8b36f8f01a53397c"/>
                <w:id w:val="1034311773"/>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429,903,475.89</w:t>
                    </w:r>
                  </w:p>
                </w:tc>
              </w:sdtContent>
            </w:sdt>
            <w:sdt>
              <w:sdtPr>
                <w:rPr>
                  <w:szCs w:val="21"/>
                </w:rPr>
                <w:alias w:val="被购买方于购买日可辨认负债科目名称金额"/>
                <w:tag w:val="_GBC_1251142e09ad438ea58161d80ba22c0a"/>
                <w:id w:val="924842763"/>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432,117,513.84</w:t>
                    </w:r>
                  </w:p>
                </w:tc>
              </w:sdtContent>
            </w:sdt>
          </w:tr>
          <w:tr w:rsidR="00A83ADA" w:rsidTr="004F7C57">
            <w:trPr>
              <w:jc w:val="center"/>
            </w:trPr>
            <w:sdt>
              <w:sdtPr>
                <w:rPr>
                  <w:rFonts w:cs="Arial"/>
                  <w:szCs w:val="21"/>
                </w:rPr>
                <w:alias w:val="被购买方于购买日可辨认负债科目名称"/>
                <w:tag w:val="_GBC_fc814596d21b4e1586c34f197781c7b2"/>
                <w:id w:val="923531703"/>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应付利息</w:t>
                    </w:r>
                  </w:p>
                </w:tc>
              </w:sdtContent>
            </w:sdt>
            <w:sdt>
              <w:sdtPr>
                <w:rPr>
                  <w:rFonts w:cs="Arial"/>
                  <w:szCs w:val="21"/>
                </w:rPr>
                <w:alias w:val="被购买方于购买日可辨认负债科目名称金额"/>
                <w:tag w:val="_GBC_bc8d0f91cfb3452f8b36f8f01a53397c"/>
                <w:id w:val="1181776411"/>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965,381.42</w:t>
                    </w:r>
                  </w:p>
                </w:tc>
              </w:sdtContent>
            </w:sdt>
            <w:sdt>
              <w:sdtPr>
                <w:rPr>
                  <w:szCs w:val="21"/>
                </w:rPr>
                <w:alias w:val="被购买方于购买日可辨认负债科目名称金额"/>
                <w:tag w:val="_GBC_1251142e09ad438ea58161d80ba22c0a"/>
                <w:id w:val="-1451244718"/>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965,381.42</w:t>
                    </w:r>
                  </w:p>
                </w:tc>
              </w:sdtContent>
            </w:sdt>
            <w:sdt>
              <w:sdtPr>
                <w:rPr>
                  <w:rFonts w:cs="Arial"/>
                  <w:szCs w:val="21"/>
                </w:rPr>
                <w:alias w:val="被购买方于购买日可辨认负债科目名称金额"/>
                <w:tag w:val="_GBC_bc8d0f91cfb3452f8b36f8f01a53397c"/>
                <w:id w:val="-1754656934"/>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13,691.46</w:t>
                    </w:r>
                  </w:p>
                </w:tc>
              </w:sdtContent>
            </w:sdt>
            <w:sdt>
              <w:sdtPr>
                <w:rPr>
                  <w:szCs w:val="21"/>
                </w:rPr>
                <w:alias w:val="被购买方于购买日可辨认负债科目名称金额"/>
                <w:tag w:val="_GBC_1251142e09ad438ea58161d80ba22c0a"/>
                <w:id w:val="786693119"/>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13,691.46</w:t>
                    </w:r>
                  </w:p>
                </w:tc>
              </w:sdtContent>
            </w:sdt>
          </w:tr>
          <w:tr w:rsidR="00A83ADA" w:rsidTr="004F7C57">
            <w:trPr>
              <w:jc w:val="center"/>
            </w:trPr>
            <w:sdt>
              <w:sdtPr>
                <w:rPr>
                  <w:rFonts w:cs="Arial"/>
                  <w:szCs w:val="21"/>
                </w:rPr>
                <w:alias w:val="被购买方于购买日可辨认负债科目名称"/>
                <w:tag w:val="_GBC_fc814596d21b4e1586c34f197781c7b2"/>
                <w:id w:val="-993328981"/>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其他流动负债</w:t>
                    </w:r>
                  </w:p>
                </w:tc>
              </w:sdtContent>
            </w:sdt>
            <w:sdt>
              <w:sdtPr>
                <w:rPr>
                  <w:rFonts w:cs="Arial"/>
                  <w:szCs w:val="21"/>
                </w:rPr>
                <w:alias w:val="被购买方于购买日可辨认负债科目名称金额"/>
                <w:tag w:val="_GBC_bc8d0f91cfb3452f8b36f8f01a53397c"/>
                <w:id w:val="-483158541"/>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735,869.02</w:t>
                    </w:r>
                  </w:p>
                </w:tc>
              </w:sdtContent>
            </w:sdt>
            <w:sdt>
              <w:sdtPr>
                <w:rPr>
                  <w:szCs w:val="21"/>
                </w:rPr>
                <w:alias w:val="被购买方于购买日可辨认负债科目名称金额"/>
                <w:tag w:val="_GBC_1251142e09ad438ea58161d80ba22c0a"/>
                <w:id w:val="-313488006"/>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735,869.02</w:t>
                    </w:r>
                  </w:p>
                </w:tc>
              </w:sdtContent>
            </w:sdt>
            <w:sdt>
              <w:sdtPr>
                <w:rPr>
                  <w:rFonts w:cs="Arial"/>
                  <w:szCs w:val="21"/>
                </w:rPr>
                <w:alias w:val="被购买方于购买日可辨认负债科目名称金额"/>
                <w:tag w:val="_GBC_bc8d0f91cfb3452f8b36f8f01a53397c"/>
                <w:id w:val="-240871309"/>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p>
                </w:tc>
              </w:sdtContent>
            </w:sdt>
            <w:sdt>
              <w:sdtPr>
                <w:rPr>
                  <w:szCs w:val="21"/>
                </w:rPr>
                <w:alias w:val="被购买方于购买日可辨认负债科目名称金额"/>
                <w:tag w:val="_GBC_1251142e09ad438ea58161d80ba22c0a"/>
                <w:id w:val="-780419996"/>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p>
                </w:tc>
              </w:sdtContent>
            </w:sdt>
          </w:tr>
          <w:tr w:rsidR="00A83ADA" w:rsidTr="004F7C57">
            <w:trPr>
              <w:jc w:val="center"/>
            </w:trPr>
            <w:sdt>
              <w:sdtPr>
                <w:rPr>
                  <w:rFonts w:cs="Arial"/>
                  <w:szCs w:val="21"/>
                </w:rPr>
                <w:alias w:val="被购买方于购买日可辨认负债科目名称"/>
                <w:tag w:val="_GBC_fc814596d21b4e1586c34f197781c7b2"/>
                <w:id w:val="-1100249889"/>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预计负债</w:t>
                    </w:r>
                  </w:p>
                </w:tc>
              </w:sdtContent>
            </w:sdt>
            <w:sdt>
              <w:sdtPr>
                <w:rPr>
                  <w:rFonts w:cs="Arial"/>
                  <w:szCs w:val="21"/>
                </w:rPr>
                <w:alias w:val="被购买方于购买日可辨认负债科目名称金额"/>
                <w:tag w:val="_GBC_bc8d0f91cfb3452f8b36f8f01a53397c"/>
                <w:id w:val="-1264532666"/>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3,840.00</w:t>
                    </w:r>
                  </w:p>
                </w:tc>
              </w:sdtContent>
            </w:sdt>
            <w:sdt>
              <w:sdtPr>
                <w:rPr>
                  <w:szCs w:val="21"/>
                </w:rPr>
                <w:alias w:val="被购买方于购买日可辨认负债科目名称金额"/>
                <w:tag w:val="_GBC_1251142e09ad438ea58161d80ba22c0a"/>
                <w:id w:val="-1324193387"/>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3,840.00</w:t>
                    </w:r>
                  </w:p>
                </w:tc>
              </w:sdtContent>
            </w:sdt>
            <w:sdt>
              <w:sdtPr>
                <w:rPr>
                  <w:rFonts w:cs="Arial"/>
                  <w:szCs w:val="21"/>
                </w:rPr>
                <w:alias w:val="被购买方于购买日可辨认负债科目名称金额"/>
                <w:tag w:val="_GBC_bc8d0f91cfb3452f8b36f8f01a53397c"/>
                <w:id w:val="-570652629"/>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p>
                </w:tc>
              </w:sdtContent>
            </w:sdt>
            <w:sdt>
              <w:sdtPr>
                <w:rPr>
                  <w:szCs w:val="21"/>
                </w:rPr>
                <w:alias w:val="被购买方于购买日可辨认负债科目名称金额"/>
                <w:tag w:val="_GBC_1251142e09ad438ea58161d80ba22c0a"/>
                <w:id w:val="1010333475"/>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p>
                </w:tc>
              </w:sdtContent>
            </w:sdt>
          </w:tr>
          <w:tr w:rsidR="00A83ADA" w:rsidTr="004F7C57">
            <w:trPr>
              <w:jc w:val="center"/>
            </w:trPr>
            <w:sdt>
              <w:sdtPr>
                <w:rPr>
                  <w:rFonts w:cs="Arial"/>
                  <w:szCs w:val="21"/>
                </w:rPr>
                <w:alias w:val="被购买方于购买日可辨认负债科目名称"/>
                <w:tag w:val="_GBC_fc814596d21b4e1586c34f197781c7b2"/>
                <w:id w:val="-919175417"/>
                <w:lock w:val="sdtLocked"/>
              </w:sdtPr>
              <w:sdtContent>
                <w:tc>
                  <w:tcPr>
                    <w:tcW w:w="823" w:type="pct"/>
                    <w:tcBorders>
                      <w:top w:val="single" w:sz="6" w:space="0" w:color="auto"/>
                      <w:left w:val="single" w:sz="4" w:space="0" w:color="auto"/>
                      <w:bottom w:val="single" w:sz="6" w:space="0" w:color="auto"/>
                      <w:right w:val="single" w:sz="6" w:space="0" w:color="auto"/>
                    </w:tcBorders>
                    <w:shd w:val="clear" w:color="auto" w:fill="auto"/>
                  </w:tcPr>
                  <w:p w:rsidR="00A83ADA" w:rsidRDefault="00A83ADA" w:rsidP="00425AE0">
                    <w:pPr>
                      <w:rPr>
                        <w:rFonts w:cs="Arial"/>
                        <w:szCs w:val="21"/>
                      </w:rPr>
                    </w:pPr>
                    <w:r>
                      <w:rPr>
                        <w:rFonts w:cs="Arial"/>
                        <w:szCs w:val="21"/>
                      </w:rPr>
                      <w:t>其他非流动负债</w:t>
                    </w:r>
                  </w:p>
                </w:tc>
              </w:sdtContent>
            </w:sdt>
            <w:sdt>
              <w:sdtPr>
                <w:rPr>
                  <w:rFonts w:cs="Arial"/>
                  <w:szCs w:val="21"/>
                </w:rPr>
                <w:alias w:val="被购买方于购买日可辨认负债科目名称金额"/>
                <w:tag w:val="_GBC_bc8d0f91cfb3452f8b36f8f01a53397c"/>
                <w:id w:val="-1922550847"/>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6,560,525.20</w:t>
                    </w:r>
                  </w:p>
                </w:tc>
              </w:sdtContent>
            </w:sdt>
            <w:sdt>
              <w:sdtPr>
                <w:rPr>
                  <w:szCs w:val="21"/>
                </w:rPr>
                <w:alias w:val="被购买方于购买日可辨认负债科目名称金额"/>
                <w:tag w:val="_GBC_1251142e09ad438ea58161d80ba22c0a"/>
                <w:id w:val="-1320426841"/>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6,560,525.20</w:t>
                    </w:r>
                  </w:p>
                </w:tc>
              </w:sdtContent>
            </w:sdt>
            <w:sdt>
              <w:sdtPr>
                <w:rPr>
                  <w:rFonts w:cs="Arial"/>
                  <w:szCs w:val="21"/>
                </w:rPr>
                <w:alias w:val="被购买方于购买日可辨认负债科目名称金额"/>
                <w:tag w:val="_GBC_bc8d0f91cfb3452f8b36f8f01a53397c"/>
                <w:id w:val="-1665461336"/>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p>
                </w:tc>
              </w:sdtContent>
            </w:sdt>
            <w:sdt>
              <w:sdtPr>
                <w:rPr>
                  <w:szCs w:val="21"/>
                </w:rPr>
                <w:alias w:val="被购买方于购买日可辨认负债科目名称金额"/>
                <w:tag w:val="_GBC_1251142e09ad438ea58161d80ba22c0a"/>
                <w:id w:val="1686250984"/>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p>
                </w:tc>
              </w:sdtContent>
            </w:sdt>
          </w:tr>
          <w:tr w:rsidR="00A83ADA" w:rsidTr="004F7C57">
            <w:trPr>
              <w:jc w:val="center"/>
            </w:trPr>
            <w:tc>
              <w:tcPr>
                <w:tcW w:w="823" w:type="pct"/>
                <w:tcBorders>
                  <w:top w:val="single" w:sz="6" w:space="0" w:color="auto"/>
                  <w:left w:val="single" w:sz="4" w:space="0" w:color="auto"/>
                  <w:bottom w:val="single" w:sz="6" w:space="0" w:color="auto"/>
                  <w:right w:val="single" w:sz="6" w:space="0" w:color="auto"/>
                </w:tcBorders>
              </w:tcPr>
              <w:p w:rsidR="00A83ADA" w:rsidRDefault="00A83ADA" w:rsidP="00425AE0">
                <w:pPr>
                  <w:ind w:left="3"/>
                  <w:rPr>
                    <w:rFonts w:cs="Arial"/>
                    <w:szCs w:val="21"/>
                  </w:rPr>
                </w:pPr>
                <w:r>
                  <w:rPr>
                    <w:rFonts w:cs="Arial" w:hint="eastAsia"/>
                    <w:szCs w:val="21"/>
                    <w:lang w:val="en-GB"/>
                  </w:rPr>
                  <w:t>净资产</w:t>
                </w:r>
              </w:p>
            </w:tc>
            <w:sdt>
              <w:sdtPr>
                <w:rPr>
                  <w:rFonts w:cs="Arial"/>
                  <w:szCs w:val="21"/>
                </w:rPr>
                <w:alias w:val="被购买方于购买日可辨认资产、负债明细-净资产"/>
                <w:tag w:val="_GBC_44ec902181924851a4f4d3c9ef5de19f"/>
                <w:id w:val="645169099"/>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FD4A97" w:rsidP="00425AE0">
                    <w:pPr>
                      <w:jc w:val="right"/>
                      <w:rPr>
                        <w:rFonts w:cs="Arial"/>
                        <w:szCs w:val="21"/>
                      </w:rPr>
                    </w:pPr>
                    <w:r>
                      <w:rPr>
                        <w:rFonts w:cs="Arial"/>
                        <w:szCs w:val="21"/>
                      </w:rPr>
                      <w:t>-231,293,683.64</w:t>
                    </w:r>
                  </w:p>
                </w:tc>
              </w:sdtContent>
            </w:sdt>
            <w:sdt>
              <w:sdtPr>
                <w:rPr>
                  <w:szCs w:val="21"/>
                </w:rPr>
                <w:alias w:val="被购买方于购买日可辨认资产、负债明细-净资产"/>
                <w:tag w:val="_GBC_f3c2e415b03c4f11b89e49f6af8d51df"/>
                <w:id w:val="-548152555"/>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FD4A97" w:rsidP="00425AE0">
                    <w:pPr>
                      <w:jc w:val="right"/>
                      <w:rPr>
                        <w:szCs w:val="21"/>
                      </w:rPr>
                    </w:pPr>
                    <w:r>
                      <w:rPr>
                        <w:szCs w:val="21"/>
                      </w:rPr>
                      <w:t>-233,848,082.23</w:t>
                    </w:r>
                  </w:p>
                </w:tc>
              </w:sdtContent>
            </w:sdt>
            <w:sdt>
              <w:sdtPr>
                <w:rPr>
                  <w:rFonts w:cs="Arial"/>
                  <w:szCs w:val="21"/>
                </w:rPr>
                <w:alias w:val="被购买方于购买日可辨认资产、负债明细-净资产"/>
                <w:tag w:val="_GBC_44ec902181924851a4f4d3c9ef5de19f"/>
                <w:id w:val="568382899"/>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FD4A97" w:rsidP="00425AE0">
                    <w:pPr>
                      <w:jc w:val="right"/>
                      <w:rPr>
                        <w:rFonts w:cs="Arial"/>
                        <w:szCs w:val="21"/>
                      </w:rPr>
                    </w:pPr>
                    <w:r>
                      <w:rPr>
                        <w:rFonts w:cs="Arial"/>
                        <w:szCs w:val="21"/>
                      </w:rPr>
                      <w:t>341,149,662.88</w:t>
                    </w:r>
                  </w:p>
                </w:tc>
              </w:sdtContent>
            </w:sdt>
            <w:sdt>
              <w:sdtPr>
                <w:rPr>
                  <w:szCs w:val="21"/>
                </w:rPr>
                <w:alias w:val="被购买方于购买日可辨认资产、负债明细-净资产"/>
                <w:tag w:val="_GBC_f3c2e415b03c4f11b89e49f6af8d51df"/>
                <w:id w:val="-1822264990"/>
                <w:lock w:val="sdtLocked"/>
              </w:sdtPr>
              <w:sdtContent>
                <w:tc>
                  <w:tcPr>
                    <w:tcW w:w="1035" w:type="pct"/>
                    <w:tcBorders>
                      <w:top w:val="single" w:sz="6" w:space="0" w:color="auto"/>
                      <w:left w:val="single" w:sz="6" w:space="0" w:color="auto"/>
                      <w:bottom w:val="single" w:sz="6" w:space="0" w:color="auto"/>
                      <w:right w:val="single" w:sz="6" w:space="0" w:color="auto"/>
                    </w:tcBorders>
                  </w:tcPr>
                  <w:p w:rsidR="00A83ADA" w:rsidRDefault="00FD4A97" w:rsidP="00425AE0">
                    <w:pPr>
                      <w:jc w:val="right"/>
                      <w:rPr>
                        <w:szCs w:val="21"/>
                      </w:rPr>
                    </w:pPr>
                    <w:r>
                      <w:rPr>
                        <w:szCs w:val="21"/>
                      </w:rPr>
                      <w:t>201,379,988.85</w:t>
                    </w:r>
                  </w:p>
                </w:tc>
              </w:sdtContent>
            </w:sdt>
          </w:tr>
          <w:tr w:rsidR="00A83ADA" w:rsidTr="004F7C57">
            <w:trPr>
              <w:jc w:val="center"/>
            </w:trPr>
            <w:tc>
              <w:tcPr>
                <w:tcW w:w="823" w:type="pct"/>
                <w:tcBorders>
                  <w:top w:val="single" w:sz="6" w:space="0" w:color="auto"/>
                  <w:left w:val="single" w:sz="4" w:space="0" w:color="auto"/>
                  <w:bottom w:val="single" w:sz="6" w:space="0" w:color="auto"/>
                  <w:right w:val="single" w:sz="6" w:space="0" w:color="auto"/>
                </w:tcBorders>
              </w:tcPr>
              <w:p w:rsidR="00A83ADA" w:rsidRDefault="00A83ADA" w:rsidP="00425AE0">
                <w:pPr>
                  <w:ind w:left="3"/>
                  <w:rPr>
                    <w:rFonts w:cs="Arial"/>
                    <w:szCs w:val="21"/>
                  </w:rPr>
                </w:pPr>
                <w:r>
                  <w:rPr>
                    <w:rFonts w:cs="Arial" w:hint="eastAsia"/>
                    <w:szCs w:val="21"/>
                    <w:lang w:val="en-GB"/>
                  </w:rPr>
                  <w:t>减：少数股东权益</w:t>
                </w:r>
              </w:p>
            </w:tc>
            <w:sdt>
              <w:sdtPr>
                <w:rPr>
                  <w:rFonts w:cs="Arial"/>
                  <w:szCs w:val="21"/>
                </w:rPr>
                <w:alias w:val="被购买方于购买日可辨认资产、负债明细-少数股东权益"/>
                <w:tag w:val="_GBC_f24a6fef16cb48688efe844abb1348bf"/>
                <w:id w:val="477728170"/>
                <w:lock w:val="sdtLocked"/>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8,204,179.16</w:t>
                    </w:r>
                  </w:p>
                </w:tc>
              </w:sdtContent>
            </w:sdt>
            <w:sdt>
              <w:sdtPr>
                <w:rPr>
                  <w:szCs w:val="21"/>
                </w:rPr>
                <w:alias w:val="被购买方于购买日可辨认资产、负债明细-少数股东权益"/>
                <w:tag w:val="_GBC_148b2e9d57094bcda66d230c4779820f"/>
                <w:id w:val="239613362"/>
                <w:lock w:val="sdtLocked"/>
              </w:sdtPr>
              <w:sdtContent>
                <w:tc>
                  <w:tcPr>
                    <w:tcW w:w="104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6,837,125.69</w:t>
                    </w:r>
                  </w:p>
                </w:tc>
              </w:sdtContent>
            </w:sdt>
            <w:sdt>
              <w:sdtPr>
                <w:rPr>
                  <w:rFonts w:cs="Arial"/>
                  <w:szCs w:val="21"/>
                </w:rPr>
                <w:alias w:val="被购买方于购买日可辨认资产、负债明细-少数股东权益"/>
                <w:tag w:val="_GBC_f24a6fef16cb48688efe844abb1348bf"/>
                <w:id w:val="938716886"/>
                <w:lock w:val="sdtLocked"/>
                <w:showingPlcHdr/>
              </w:sdtPr>
              <w:sdtContent>
                <w:tc>
                  <w:tcPr>
                    <w:tcW w:w="1051"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rFonts w:cs="Arial"/>
                        <w:szCs w:val="21"/>
                      </w:rPr>
                    </w:pPr>
                    <w:r>
                      <w:rPr>
                        <w:rFonts w:cs="Arial"/>
                        <w:szCs w:val="21"/>
                      </w:rPr>
                      <w:t xml:space="preserve">     </w:t>
                    </w:r>
                  </w:p>
                </w:tc>
              </w:sdtContent>
            </w:sdt>
            <w:sdt>
              <w:sdtPr>
                <w:rPr>
                  <w:szCs w:val="21"/>
                </w:rPr>
                <w:alias w:val="被购买方于购买日可辨认资产、负债明细-少数股东权益"/>
                <w:tag w:val="_GBC_148b2e9d57094bcda66d230c4779820f"/>
                <w:id w:val="-1293977727"/>
                <w:lock w:val="sdtLocked"/>
                <w:showingPlcHdr/>
              </w:sdtPr>
              <w:sdtContent>
                <w:tc>
                  <w:tcPr>
                    <w:tcW w:w="1035" w:type="pct"/>
                    <w:tcBorders>
                      <w:top w:val="single" w:sz="6" w:space="0" w:color="auto"/>
                      <w:left w:val="single" w:sz="6" w:space="0" w:color="auto"/>
                      <w:bottom w:val="single" w:sz="6" w:space="0" w:color="auto"/>
                      <w:right w:val="single" w:sz="6" w:space="0" w:color="auto"/>
                    </w:tcBorders>
                  </w:tcPr>
                  <w:p w:rsidR="00A83ADA" w:rsidRDefault="00A83ADA" w:rsidP="00425AE0">
                    <w:pPr>
                      <w:jc w:val="right"/>
                      <w:rPr>
                        <w:szCs w:val="21"/>
                      </w:rPr>
                    </w:pPr>
                    <w:r>
                      <w:rPr>
                        <w:szCs w:val="21"/>
                      </w:rPr>
                      <w:t xml:space="preserve">     </w:t>
                    </w:r>
                  </w:p>
                </w:tc>
              </w:sdtContent>
            </w:sdt>
          </w:tr>
          <w:tr w:rsidR="00A83ADA" w:rsidTr="004F7C57">
            <w:trPr>
              <w:jc w:val="center"/>
            </w:trPr>
            <w:tc>
              <w:tcPr>
                <w:tcW w:w="823" w:type="pct"/>
                <w:tcBorders>
                  <w:top w:val="single" w:sz="6" w:space="0" w:color="auto"/>
                  <w:left w:val="single" w:sz="4" w:space="0" w:color="auto"/>
                  <w:bottom w:val="single" w:sz="4" w:space="0" w:color="auto"/>
                  <w:right w:val="single" w:sz="6" w:space="0" w:color="auto"/>
                </w:tcBorders>
              </w:tcPr>
              <w:p w:rsidR="00A83ADA" w:rsidRDefault="00A83ADA" w:rsidP="00425AE0">
                <w:pPr>
                  <w:ind w:left="3"/>
                  <w:rPr>
                    <w:rFonts w:cs="Arial"/>
                    <w:szCs w:val="21"/>
                  </w:rPr>
                </w:pPr>
                <w:r>
                  <w:rPr>
                    <w:rFonts w:cs="Arial" w:hint="eastAsia"/>
                    <w:szCs w:val="21"/>
                    <w:lang w:val="en-GB"/>
                  </w:rPr>
                  <w:t>取得的净资产</w:t>
                </w:r>
              </w:p>
            </w:tc>
            <w:sdt>
              <w:sdtPr>
                <w:rPr>
                  <w:rFonts w:cs="Arial"/>
                  <w:szCs w:val="21"/>
                </w:rPr>
                <w:alias w:val="被购买方于购买日可辨认资产、负债明细-取得的净资产"/>
                <w:tag w:val="_GBC_3e97f4d833d74954aca53ecd579a35bf"/>
                <w:id w:val="-592628469"/>
                <w:lock w:val="sdtLocked"/>
              </w:sdtPr>
              <w:sdtContent>
                <w:tc>
                  <w:tcPr>
                    <w:tcW w:w="1051" w:type="pct"/>
                    <w:tcBorders>
                      <w:top w:val="single" w:sz="6" w:space="0" w:color="auto"/>
                      <w:left w:val="single" w:sz="6" w:space="0" w:color="auto"/>
                      <w:bottom w:val="single" w:sz="4" w:space="0" w:color="auto"/>
                      <w:right w:val="single" w:sz="6" w:space="0" w:color="auto"/>
                    </w:tcBorders>
                  </w:tcPr>
                  <w:p w:rsidR="00A83ADA" w:rsidRDefault="00893AA3" w:rsidP="00425AE0">
                    <w:pPr>
                      <w:jc w:val="right"/>
                      <w:rPr>
                        <w:rFonts w:cs="Arial"/>
                        <w:szCs w:val="21"/>
                      </w:rPr>
                    </w:pPr>
                    <w:r>
                      <w:rPr>
                        <w:rFonts w:cs="Arial"/>
                        <w:szCs w:val="21"/>
                      </w:rPr>
                      <w:t>-239,497,862.8</w:t>
                    </w:r>
                  </w:p>
                </w:tc>
              </w:sdtContent>
            </w:sdt>
            <w:sdt>
              <w:sdtPr>
                <w:rPr>
                  <w:szCs w:val="21"/>
                </w:rPr>
                <w:alias w:val="被购买方于购买日可辨认资产、负债明细-取得的净资产"/>
                <w:tag w:val="_GBC_995fbcbfc4644bdf9329d08d43419ce6"/>
                <w:id w:val="1019195566"/>
                <w:lock w:val="sdtLocked"/>
              </w:sdtPr>
              <w:sdtEndPr>
                <w:rPr>
                  <w:rFonts w:cs="Arial" w:hint="eastAsia"/>
                  <w:lang w:val="en-GB"/>
                </w:rPr>
              </w:sdtEndPr>
              <w:sdtContent>
                <w:tc>
                  <w:tcPr>
                    <w:tcW w:w="1041" w:type="pct"/>
                    <w:tcBorders>
                      <w:top w:val="single" w:sz="6" w:space="0" w:color="auto"/>
                      <w:left w:val="single" w:sz="6" w:space="0" w:color="auto"/>
                      <w:bottom w:val="single" w:sz="4" w:space="0" w:color="auto"/>
                      <w:right w:val="single" w:sz="6" w:space="0" w:color="auto"/>
                    </w:tcBorders>
                  </w:tcPr>
                  <w:p w:rsidR="00A83ADA" w:rsidRDefault="00893AA3" w:rsidP="00425AE0">
                    <w:pPr>
                      <w:jc w:val="right"/>
                      <w:rPr>
                        <w:szCs w:val="21"/>
                      </w:rPr>
                    </w:pPr>
                    <w:r>
                      <w:rPr>
                        <w:color w:val="333399"/>
                      </w:rPr>
                      <w:t>-240,685,207.9</w:t>
                    </w:r>
                  </w:p>
                </w:tc>
              </w:sdtContent>
            </w:sdt>
            <w:sdt>
              <w:sdtPr>
                <w:rPr>
                  <w:rFonts w:cs="Arial"/>
                  <w:szCs w:val="21"/>
                </w:rPr>
                <w:alias w:val="被购买方于购买日可辨认资产、负债明细-取得的净资产"/>
                <w:tag w:val="_GBC_3e97f4d833d74954aca53ecd579a35bf"/>
                <w:id w:val="1623259840"/>
                <w:lock w:val="sdtLocked"/>
              </w:sdtPr>
              <w:sdtContent>
                <w:tc>
                  <w:tcPr>
                    <w:tcW w:w="1051" w:type="pct"/>
                    <w:tcBorders>
                      <w:top w:val="single" w:sz="6" w:space="0" w:color="auto"/>
                      <w:left w:val="single" w:sz="6" w:space="0" w:color="auto"/>
                      <w:bottom w:val="single" w:sz="4" w:space="0" w:color="auto"/>
                      <w:right w:val="single" w:sz="6" w:space="0" w:color="auto"/>
                    </w:tcBorders>
                  </w:tcPr>
                  <w:p w:rsidR="00A83ADA" w:rsidRDefault="00893AA3" w:rsidP="00425AE0">
                    <w:pPr>
                      <w:jc w:val="right"/>
                      <w:rPr>
                        <w:rFonts w:cs="Arial"/>
                        <w:szCs w:val="21"/>
                      </w:rPr>
                    </w:pPr>
                    <w:r>
                      <w:rPr>
                        <w:rFonts w:cs="Arial"/>
                        <w:szCs w:val="21"/>
                      </w:rPr>
                      <w:t>341,149,662.9</w:t>
                    </w:r>
                  </w:p>
                </w:tc>
              </w:sdtContent>
            </w:sdt>
            <w:sdt>
              <w:sdtPr>
                <w:rPr>
                  <w:szCs w:val="21"/>
                </w:rPr>
                <w:alias w:val="被购买方于购买日可辨认资产、负债明细-取得的净资产"/>
                <w:tag w:val="_GBC_995fbcbfc4644bdf9329d08d43419ce6"/>
                <w:id w:val="-77601066"/>
                <w:lock w:val="sdtLocked"/>
              </w:sdtPr>
              <w:sdtEndPr>
                <w:rPr>
                  <w:rFonts w:cs="Arial" w:hint="eastAsia"/>
                  <w:lang w:val="en-GB"/>
                </w:rPr>
              </w:sdtEndPr>
              <w:sdtContent>
                <w:tc>
                  <w:tcPr>
                    <w:tcW w:w="1035" w:type="pct"/>
                    <w:tcBorders>
                      <w:top w:val="single" w:sz="6" w:space="0" w:color="auto"/>
                      <w:left w:val="single" w:sz="6" w:space="0" w:color="auto"/>
                      <w:bottom w:val="single" w:sz="4" w:space="0" w:color="auto"/>
                      <w:right w:val="single" w:sz="6" w:space="0" w:color="auto"/>
                    </w:tcBorders>
                  </w:tcPr>
                  <w:p w:rsidR="00A83ADA" w:rsidRDefault="00893AA3" w:rsidP="00425AE0">
                    <w:pPr>
                      <w:jc w:val="right"/>
                      <w:rPr>
                        <w:szCs w:val="21"/>
                      </w:rPr>
                    </w:pPr>
                    <w:r>
                      <w:rPr>
                        <w:szCs w:val="21"/>
                      </w:rPr>
                      <w:t>201,379,988.9</w:t>
                    </w:r>
                  </w:p>
                </w:tc>
              </w:sdtContent>
            </w:sdt>
          </w:tr>
        </w:tbl>
        <w:p w:rsidR="00A83ADA" w:rsidRDefault="000827A7"/>
      </w:sdtContent>
    </w:sdt>
    <w:p w:rsidR="00D14D3F" w:rsidRDefault="00D14D3F"/>
    <w:sdt>
      <w:sdtPr>
        <w:rPr>
          <w:rFonts w:ascii="宋体" w:hAnsi="宋体" w:cs="宋体" w:hint="eastAsia"/>
          <w:b w:val="0"/>
          <w:bCs w:val="0"/>
          <w:kern w:val="0"/>
          <w:szCs w:val="24"/>
        </w:rPr>
        <w:tag w:val="_SEC_f29b4af6832b4cd79fad52bf63b86044"/>
        <w:id w:val="-1935819372"/>
        <w:lock w:val="sdtLocked"/>
        <w:placeholder>
          <w:docPart w:val="GBC22222222222222222222222222222"/>
        </w:placeholder>
      </w:sdtPr>
      <w:sdtEndPr>
        <w:rPr>
          <w:rFonts w:hint="default"/>
        </w:rPr>
      </w:sdtEndPr>
      <w:sdtContent>
        <w:p w:rsidR="00D14D3F" w:rsidRDefault="00EF2D74">
          <w:pPr>
            <w:pStyle w:val="4"/>
            <w:numPr>
              <w:ilvl w:val="3"/>
              <w:numId w:val="82"/>
            </w:numPr>
            <w:tabs>
              <w:tab w:val="left" w:pos="658"/>
            </w:tabs>
            <w:rPr>
              <w:rFonts w:ascii="Calibri" w:hAnsi="Calibri"/>
              <w:szCs w:val="22"/>
            </w:rPr>
          </w:pPr>
          <w:r>
            <w:rPr>
              <w:rFonts w:hint="eastAsia"/>
            </w:rPr>
            <w:t>购买日之前持有的股权按照公允价值重新计量产生的利得或损失</w:t>
          </w:r>
        </w:p>
        <w:p w:rsidR="00D14D3F" w:rsidRDefault="00EF2D74">
          <w:pPr>
            <w:rPr>
              <w:rFonts w:ascii="Calibri" w:hAnsi="Calibri" w:cs="Times New Roman"/>
              <w:kern w:val="2"/>
              <w:szCs w:val="22"/>
            </w:rPr>
          </w:pPr>
          <w:r>
            <w:rPr>
              <w:rFonts w:hint="eastAsia"/>
            </w:rPr>
            <w:t>是否存在通过多次交易分步实现企业合并且在报告期内取得控制权的交易</w:t>
          </w:r>
        </w:p>
        <w:p w:rsidR="003E3CCD" w:rsidRDefault="000827A7" w:rsidP="003E3CCD">
          <w:sdt>
            <w:sdtPr>
              <w:alias w:val="是否存在通过多次交易分步实现企业合并且在本报告期取得控制权的情形"/>
              <w:tag w:val="_GBC_f16c6a756bf64379a37d1a5a881514ea"/>
              <w:id w:val="1178236209"/>
              <w:lock w:val="sdtLocked"/>
              <w:placeholder>
                <w:docPart w:val="GBC22222222222222222222222222222"/>
              </w:placeholder>
            </w:sdtPr>
            <w:sdtContent>
              <w:r w:rsidR="00EF2D74">
                <w:fldChar w:fldCharType="begin"/>
              </w:r>
              <w:r w:rsidR="003E3CCD">
                <w:instrText xml:space="preserve"> MACROBUTTON  SnrToggleCheckbox □适用 </w:instrText>
              </w:r>
              <w:r w:rsidR="00EF2D74">
                <w:fldChar w:fldCharType="end"/>
              </w:r>
              <w:r w:rsidR="00EF2D74">
                <w:fldChar w:fldCharType="begin"/>
              </w:r>
              <w:r w:rsidR="003E3CCD">
                <w:instrText xml:space="preserve"> MACROBUTTON  SnrToggleCheckbox √不适用 </w:instrText>
              </w:r>
              <w:r w:rsidR="00EF2D74">
                <w:fldChar w:fldCharType="end"/>
              </w:r>
            </w:sdtContent>
          </w:sdt>
        </w:p>
        <w:p w:rsidR="00D14D3F" w:rsidRPr="003E3CCD" w:rsidRDefault="000827A7" w:rsidP="003E3CCD"/>
      </w:sdtContent>
    </w:sdt>
    <w:p w:rsidR="00D14D3F" w:rsidRDefault="00EF2D74">
      <w:pPr>
        <w:pStyle w:val="3"/>
        <w:numPr>
          <w:ilvl w:val="0"/>
          <w:numId w:val="81"/>
        </w:numPr>
        <w:rPr>
          <w:rFonts w:ascii="宋体" w:hAnsi="宋体" w:cs="Arial"/>
          <w:szCs w:val="21"/>
        </w:rPr>
      </w:pPr>
      <w:r>
        <w:rPr>
          <w:rFonts w:ascii="宋体" w:hAnsi="宋体" w:cs="Arial" w:hint="eastAsia"/>
          <w:szCs w:val="21"/>
        </w:rPr>
        <w:t>同一控制下企业合并</w:t>
      </w:r>
    </w:p>
    <w:sdt>
      <w:sdtPr>
        <w:alias w:val="是否适用：同一控制下企业合并"/>
        <w:tag w:val="_GBC_698d1a451f094ec0bf9c3a278d26a0d3"/>
        <w:id w:val="-282271359"/>
        <w:lock w:val="sdtLocked"/>
        <w:placeholder>
          <w:docPart w:val="GBC22222222222222222222222222222"/>
        </w:placeholder>
      </w:sdtPr>
      <w:sdtContent>
        <w:p w:rsidR="00D14D3F" w:rsidRDefault="00EF2D74">
          <w:r>
            <w:fldChar w:fldCharType="begin"/>
          </w:r>
          <w:r w:rsidR="003E3CCD">
            <w:instrText xml:space="preserve"> MACROBUTTON  SnrToggleCheckbox √适用 </w:instrText>
          </w:r>
          <w:r>
            <w:fldChar w:fldCharType="end"/>
          </w:r>
          <w:r>
            <w:fldChar w:fldCharType="begin"/>
          </w:r>
          <w:r w:rsidR="003E3CCD">
            <w:instrText xml:space="preserve"> MACROBUTTON  SnrToggleCheckbox □不适用 </w:instrText>
          </w:r>
          <w:r>
            <w:fldChar w:fldCharType="end"/>
          </w:r>
        </w:p>
      </w:sdtContent>
    </w:sdt>
    <w:sdt>
      <w:sdtPr>
        <w:rPr>
          <w:rFonts w:ascii="宋体" w:hAnsi="宋体" w:cs="宋体" w:hint="eastAsia"/>
          <w:b w:val="0"/>
          <w:bCs w:val="0"/>
          <w:kern w:val="0"/>
          <w:szCs w:val="24"/>
        </w:rPr>
        <w:tag w:val="_SEC_ea3636e32791444f819a80e31f1a98e9"/>
        <w:id w:val="-1645187386"/>
        <w:lock w:val="sdtLocked"/>
        <w:placeholder>
          <w:docPart w:val="GBC22222222222222222222222222222"/>
        </w:placeholder>
      </w:sdtPr>
      <w:sdtEndPr>
        <w:rPr>
          <w:rFonts w:cstheme="minorBidi" w:hint="default"/>
          <w:szCs w:val="21"/>
        </w:rPr>
      </w:sdtEndPr>
      <w:sdtContent>
        <w:p w:rsidR="00D14D3F" w:rsidRDefault="00EF2D74">
          <w:pPr>
            <w:pStyle w:val="4"/>
            <w:numPr>
              <w:ilvl w:val="3"/>
              <w:numId w:val="83"/>
            </w:numPr>
            <w:tabs>
              <w:tab w:val="left" w:pos="630"/>
            </w:tabs>
          </w:pPr>
          <w:r>
            <w:rPr>
              <w:rFonts w:hint="eastAsia"/>
            </w:rPr>
            <w:t>本期发生的同一控制下企业合并</w:t>
          </w:r>
        </w:p>
        <w:sdt>
          <w:sdtPr>
            <w:alias w:val="是否适用：本期发生的同一控制下企业合并"/>
            <w:tag w:val="_GBC_50aeb159f0be4e099170131affd5d1bc"/>
            <w:id w:val="26912779"/>
            <w:lock w:val="sdtLocked"/>
            <w:placeholder>
              <w:docPart w:val="GBC22222222222222222222222222222"/>
            </w:placeholder>
          </w:sdtPr>
          <w:sdtContent>
            <w:p w:rsidR="00D14D3F" w:rsidRDefault="00EF2D74">
              <w:r>
                <w:fldChar w:fldCharType="begin"/>
              </w:r>
              <w:r w:rsidR="003E3CCD">
                <w:instrText xml:space="preserve"> MACROBUTTON  SnrToggleCheckbox √适用 </w:instrText>
              </w:r>
              <w:r>
                <w:fldChar w:fldCharType="end"/>
              </w:r>
              <w:r>
                <w:fldChar w:fldCharType="begin"/>
              </w:r>
              <w:r w:rsidR="003E3CCD">
                <w:instrText xml:space="preserve"> MACROBUTTON  SnrToggleCheckbox □不适用 </w:instrText>
              </w:r>
              <w:r>
                <w:fldChar w:fldCharType="end"/>
              </w:r>
            </w:p>
          </w:sdtContent>
        </w:sdt>
        <w:p w:rsidR="00D14D3F" w:rsidRDefault="00EF2D74">
          <w:pPr>
            <w:jc w:val="right"/>
            <w:rPr>
              <w:b/>
              <w:szCs w:val="21"/>
            </w:rPr>
          </w:pPr>
          <w:r>
            <w:rPr>
              <w:rFonts w:hint="eastAsia"/>
              <w:szCs w:val="21"/>
            </w:rPr>
            <w:t>单位:</w:t>
          </w:r>
          <w:sdt>
            <w:sdtPr>
              <w:rPr>
                <w:rFonts w:hint="eastAsia"/>
                <w:szCs w:val="21"/>
              </w:rPr>
              <w:alias w:val="单位：发生的同一控制下企业合并"/>
              <w:tag w:val="_GBC_6c807af61b7c4d1dad8dbcd9238f2985"/>
              <w:id w:val="-37663589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发生的同一控制下企业合并"/>
              <w:tag w:val="_GBC_d0e9edec9a044027a7e3968e6e6224ea"/>
              <w:id w:val="-628007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643"/>
            <w:gridCol w:w="912"/>
            <w:gridCol w:w="1066"/>
            <w:gridCol w:w="891"/>
            <w:gridCol w:w="486"/>
            <w:gridCol w:w="1566"/>
            <w:gridCol w:w="1417"/>
            <w:gridCol w:w="1566"/>
            <w:gridCol w:w="1416"/>
          </w:tblGrid>
          <w:tr w:rsidR="00D14D3F" w:rsidRPr="003E3CCD" w:rsidTr="003E3CCD">
            <w:trPr>
              <w:trHeight w:val="1113"/>
            </w:trPr>
            <w:tc>
              <w:tcPr>
                <w:tcW w:w="323"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Pr="003E3CCD" w:rsidRDefault="00EF2D74">
                <w:pPr>
                  <w:jc w:val="center"/>
                  <w:rPr>
                    <w:sz w:val="15"/>
                    <w:szCs w:val="15"/>
                  </w:rPr>
                </w:pPr>
                <w:r w:rsidRPr="003E3CCD">
                  <w:rPr>
                    <w:rFonts w:hint="eastAsia"/>
                    <w:sz w:val="15"/>
                    <w:szCs w:val="15"/>
                  </w:rPr>
                  <w:lastRenderedPageBreak/>
                  <w:t>被合并方名称</w:t>
                </w:r>
              </w:p>
            </w:tc>
            <w:tc>
              <w:tcPr>
                <w:tcW w:w="458"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Pr="003E3CCD" w:rsidRDefault="00EF2D74">
                <w:pPr>
                  <w:jc w:val="center"/>
                  <w:rPr>
                    <w:sz w:val="15"/>
                    <w:szCs w:val="15"/>
                  </w:rPr>
                </w:pPr>
                <w:r w:rsidRPr="003E3CCD">
                  <w:rPr>
                    <w:rFonts w:hint="eastAsia"/>
                    <w:sz w:val="15"/>
                    <w:szCs w:val="15"/>
                  </w:rPr>
                  <w:t>企业合并中取得的权益比例</w:t>
                </w:r>
              </w:p>
            </w:tc>
            <w:tc>
              <w:tcPr>
                <w:tcW w:w="535"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Pr="003E3CCD" w:rsidRDefault="00EF2D74">
                <w:pPr>
                  <w:jc w:val="center"/>
                  <w:rPr>
                    <w:sz w:val="15"/>
                    <w:szCs w:val="15"/>
                  </w:rPr>
                </w:pPr>
                <w:r w:rsidRPr="003E3CCD">
                  <w:rPr>
                    <w:rFonts w:hint="eastAsia"/>
                    <w:sz w:val="15"/>
                    <w:szCs w:val="15"/>
                  </w:rPr>
                  <w:t>构成同一控制下企业合并的依据</w:t>
                </w:r>
              </w:p>
            </w:tc>
            <w:tc>
              <w:tcPr>
                <w:tcW w:w="447"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Pr="003E3CCD" w:rsidRDefault="00EF2D74">
                <w:pPr>
                  <w:jc w:val="center"/>
                  <w:rPr>
                    <w:sz w:val="15"/>
                    <w:szCs w:val="15"/>
                  </w:rPr>
                </w:pPr>
                <w:r w:rsidRPr="003E3CCD">
                  <w:rPr>
                    <w:rFonts w:hint="eastAsia"/>
                    <w:sz w:val="15"/>
                    <w:szCs w:val="15"/>
                  </w:rPr>
                  <w:t>合并日</w:t>
                </w:r>
              </w:p>
            </w:tc>
            <w:tc>
              <w:tcPr>
                <w:tcW w:w="244"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Pr="003E3CCD" w:rsidRDefault="00EF2D74">
                <w:pPr>
                  <w:jc w:val="center"/>
                  <w:rPr>
                    <w:sz w:val="15"/>
                    <w:szCs w:val="15"/>
                  </w:rPr>
                </w:pPr>
                <w:r w:rsidRPr="003E3CCD">
                  <w:rPr>
                    <w:rFonts w:hint="eastAsia"/>
                    <w:sz w:val="15"/>
                    <w:szCs w:val="15"/>
                  </w:rPr>
                  <w:t>合并日的确定依据</w:t>
                </w:r>
              </w:p>
            </w:tc>
            <w:tc>
              <w:tcPr>
                <w:tcW w:w="786" w:type="pct"/>
                <w:tcBorders>
                  <w:top w:val="single" w:sz="6" w:space="0" w:color="auto"/>
                  <w:left w:val="single" w:sz="6" w:space="0" w:color="auto"/>
                  <w:bottom w:val="single" w:sz="6" w:space="0" w:color="auto"/>
                  <w:right w:val="single" w:sz="6" w:space="0" w:color="auto"/>
                </w:tcBorders>
                <w:shd w:val="clear" w:color="auto" w:fill="auto"/>
                <w:vAlign w:val="center"/>
              </w:tcPr>
              <w:p w:rsidR="00D14D3F" w:rsidRPr="003E3CCD" w:rsidRDefault="00EF2D74">
                <w:pPr>
                  <w:jc w:val="center"/>
                  <w:rPr>
                    <w:sz w:val="15"/>
                    <w:szCs w:val="15"/>
                  </w:rPr>
                </w:pPr>
                <w:r w:rsidRPr="003E3CCD">
                  <w:rPr>
                    <w:rFonts w:hint="eastAsia"/>
                    <w:sz w:val="15"/>
                    <w:szCs w:val="15"/>
                  </w:rPr>
                  <w:t>合并当期期初至合并日被合并方的收入</w:t>
                </w:r>
              </w:p>
            </w:tc>
            <w:tc>
              <w:tcPr>
                <w:tcW w:w="711" w:type="pct"/>
                <w:tcBorders>
                  <w:top w:val="single" w:sz="6" w:space="0" w:color="auto"/>
                  <w:left w:val="single" w:sz="6" w:space="0" w:color="auto"/>
                  <w:bottom w:val="single" w:sz="6" w:space="0" w:color="auto"/>
                  <w:right w:val="single" w:sz="4" w:space="0" w:color="auto"/>
                </w:tcBorders>
                <w:shd w:val="clear" w:color="auto" w:fill="auto"/>
                <w:vAlign w:val="center"/>
              </w:tcPr>
              <w:p w:rsidR="00D14D3F" w:rsidRPr="003E3CCD" w:rsidRDefault="00EF2D74">
                <w:pPr>
                  <w:jc w:val="center"/>
                  <w:rPr>
                    <w:sz w:val="15"/>
                    <w:szCs w:val="15"/>
                  </w:rPr>
                </w:pPr>
                <w:r w:rsidRPr="003E3CCD">
                  <w:rPr>
                    <w:rFonts w:hint="eastAsia"/>
                    <w:sz w:val="15"/>
                    <w:szCs w:val="15"/>
                  </w:rPr>
                  <w:t>合并当期期初至合并日被合并方的净利润</w:t>
                </w:r>
              </w:p>
            </w:tc>
            <w:tc>
              <w:tcPr>
                <w:tcW w:w="786" w:type="pct"/>
                <w:tcBorders>
                  <w:top w:val="single" w:sz="6" w:space="0" w:color="auto"/>
                  <w:left w:val="single" w:sz="6" w:space="0" w:color="auto"/>
                  <w:bottom w:val="single" w:sz="6" w:space="0" w:color="auto"/>
                  <w:right w:val="single" w:sz="4" w:space="0" w:color="auto"/>
                </w:tcBorders>
                <w:vAlign w:val="center"/>
              </w:tcPr>
              <w:p w:rsidR="00D14D3F" w:rsidRPr="003E3CCD" w:rsidRDefault="00EF2D74">
                <w:pPr>
                  <w:jc w:val="center"/>
                  <w:rPr>
                    <w:sz w:val="15"/>
                    <w:szCs w:val="15"/>
                  </w:rPr>
                </w:pPr>
                <w:r w:rsidRPr="003E3CCD">
                  <w:rPr>
                    <w:rFonts w:hint="eastAsia"/>
                    <w:sz w:val="15"/>
                    <w:szCs w:val="15"/>
                  </w:rPr>
                  <w:t>比较期间被合并方的收入</w:t>
                </w:r>
              </w:p>
            </w:tc>
            <w:tc>
              <w:tcPr>
                <w:tcW w:w="711" w:type="pct"/>
                <w:tcBorders>
                  <w:top w:val="single" w:sz="6" w:space="0" w:color="auto"/>
                  <w:left w:val="single" w:sz="6" w:space="0" w:color="auto"/>
                  <w:bottom w:val="single" w:sz="6" w:space="0" w:color="auto"/>
                  <w:right w:val="single" w:sz="4" w:space="0" w:color="auto"/>
                </w:tcBorders>
                <w:vAlign w:val="center"/>
              </w:tcPr>
              <w:p w:rsidR="00D14D3F" w:rsidRPr="003E3CCD" w:rsidRDefault="00EF2D74">
                <w:pPr>
                  <w:jc w:val="center"/>
                  <w:rPr>
                    <w:sz w:val="15"/>
                    <w:szCs w:val="15"/>
                  </w:rPr>
                </w:pPr>
                <w:r w:rsidRPr="003E3CCD">
                  <w:rPr>
                    <w:rFonts w:hint="eastAsia"/>
                    <w:sz w:val="15"/>
                    <w:szCs w:val="15"/>
                  </w:rPr>
                  <w:t>比较期间被合并方的净利润</w:t>
                </w:r>
              </w:p>
            </w:tc>
          </w:tr>
          <w:sdt>
            <w:sdtPr>
              <w:rPr>
                <w:sz w:val="15"/>
                <w:szCs w:val="15"/>
              </w:rPr>
              <w:alias w:val="同一控制下企业合并明细"/>
              <w:tag w:val="_TUP_302a64ced564469c81c802e25f2f8f38"/>
              <w:id w:val="2041311740"/>
              <w:lock w:val="sdtLocked"/>
            </w:sdtPr>
            <w:sdtContent>
              <w:tr w:rsidR="00D14D3F" w:rsidRPr="003E3CCD" w:rsidTr="003E3CCD">
                <w:trPr>
                  <w:trHeight w:val="301"/>
                </w:trPr>
                <w:sdt>
                  <w:sdtPr>
                    <w:rPr>
                      <w:sz w:val="15"/>
                      <w:szCs w:val="15"/>
                    </w:rPr>
                    <w:alias w:val="同一控制下企业合并明细-被合并方"/>
                    <w:tag w:val="_GBC_8c549ea4ee494fc1a9504932fa667fac"/>
                    <w:id w:val="-1022154899"/>
                    <w:lock w:val="sdtLocked"/>
                  </w:sdtPr>
                  <w:sdtContent>
                    <w:tc>
                      <w:tcPr>
                        <w:tcW w:w="323" w:type="pct"/>
                        <w:tcBorders>
                          <w:top w:val="single" w:sz="6" w:space="0" w:color="auto"/>
                          <w:left w:val="single" w:sz="4" w:space="0" w:color="auto"/>
                          <w:bottom w:val="single" w:sz="4" w:space="0" w:color="auto"/>
                          <w:right w:val="single" w:sz="6" w:space="0" w:color="auto"/>
                        </w:tcBorders>
                        <w:shd w:val="clear" w:color="auto" w:fill="auto"/>
                      </w:tcPr>
                      <w:p w:rsidR="00D14D3F" w:rsidRPr="003E3CCD" w:rsidRDefault="003E3CCD">
                        <w:pPr>
                          <w:rPr>
                            <w:sz w:val="15"/>
                            <w:szCs w:val="15"/>
                          </w:rPr>
                        </w:pPr>
                        <w:r w:rsidRPr="003E3CCD">
                          <w:rPr>
                            <w:rFonts w:hint="eastAsia"/>
                            <w:sz w:val="15"/>
                            <w:szCs w:val="15"/>
                          </w:rPr>
                          <w:t>浙江省物产集团有限公司</w:t>
                        </w:r>
                      </w:p>
                    </w:tc>
                  </w:sdtContent>
                </w:sdt>
                <w:sdt>
                  <w:sdtPr>
                    <w:rPr>
                      <w:sz w:val="15"/>
                      <w:szCs w:val="15"/>
                    </w:rPr>
                    <w:alias w:val="同一控制下企业合并明细-企业合并中取得的权益比例"/>
                    <w:tag w:val="_GBC_e777df3b91534e4db0b85b5e31327563"/>
                    <w:id w:val="-997260417"/>
                    <w:lock w:val="sdtLocked"/>
                  </w:sdtPr>
                  <w:sdtContent>
                    <w:tc>
                      <w:tcPr>
                        <w:tcW w:w="458" w:type="pct"/>
                        <w:tcBorders>
                          <w:top w:val="single" w:sz="6" w:space="0" w:color="auto"/>
                          <w:left w:val="single" w:sz="6" w:space="0" w:color="auto"/>
                          <w:bottom w:val="single" w:sz="4" w:space="0" w:color="auto"/>
                          <w:right w:val="single" w:sz="6" w:space="0" w:color="auto"/>
                        </w:tcBorders>
                        <w:shd w:val="clear" w:color="auto" w:fill="auto"/>
                      </w:tcPr>
                      <w:p w:rsidR="00D14D3F" w:rsidRPr="003E3CCD" w:rsidRDefault="003E3CCD">
                        <w:pPr>
                          <w:jc w:val="right"/>
                          <w:rPr>
                            <w:sz w:val="15"/>
                            <w:szCs w:val="15"/>
                          </w:rPr>
                        </w:pPr>
                        <w:r w:rsidRPr="003E3CCD">
                          <w:rPr>
                            <w:sz w:val="15"/>
                            <w:szCs w:val="15"/>
                          </w:rPr>
                          <w:t>100%</w:t>
                        </w:r>
                      </w:p>
                    </w:tc>
                  </w:sdtContent>
                </w:sdt>
                <w:sdt>
                  <w:sdtPr>
                    <w:rPr>
                      <w:sz w:val="15"/>
                      <w:szCs w:val="15"/>
                    </w:rPr>
                    <w:alias w:val="同一控制下企业合并明细-判断依据"/>
                    <w:tag w:val="_GBC_933386e0743c46e6b95b9f603ff07893"/>
                    <w:id w:val="1552185489"/>
                    <w:lock w:val="sdtLocked"/>
                  </w:sdtPr>
                  <w:sdtContent>
                    <w:tc>
                      <w:tcPr>
                        <w:tcW w:w="535" w:type="pct"/>
                        <w:tcBorders>
                          <w:top w:val="single" w:sz="6" w:space="0" w:color="auto"/>
                          <w:left w:val="single" w:sz="6" w:space="0" w:color="auto"/>
                          <w:bottom w:val="single" w:sz="4" w:space="0" w:color="auto"/>
                          <w:right w:val="single" w:sz="6" w:space="0" w:color="auto"/>
                        </w:tcBorders>
                        <w:shd w:val="clear" w:color="auto" w:fill="auto"/>
                      </w:tcPr>
                      <w:p w:rsidR="00D14D3F" w:rsidRPr="003E3CCD" w:rsidRDefault="003E3CCD">
                        <w:pPr>
                          <w:rPr>
                            <w:sz w:val="15"/>
                            <w:szCs w:val="15"/>
                          </w:rPr>
                        </w:pPr>
                        <w:r w:rsidRPr="003E3CCD">
                          <w:rPr>
                            <w:rFonts w:hint="eastAsia"/>
                            <w:sz w:val="15"/>
                            <w:szCs w:val="15"/>
                          </w:rPr>
                          <w:t>购买前后各方均属于浙江省国资委控制的物产集团</w:t>
                        </w:r>
                      </w:p>
                    </w:tc>
                  </w:sdtContent>
                </w:sdt>
                <w:sdt>
                  <w:sdtPr>
                    <w:rPr>
                      <w:sz w:val="15"/>
                      <w:szCs w:val="15"/>
                    </w:rPr>
                    <w:alias w:val="同一控制下企业合并明细-合并日"/>
                    <w:tag w:val="_GBC_9796fd9ba1c74b7a825a444af8860bac"/>
                    <w:id w:val="-1167851052"/>
                    <w:lock w:val="sdtLocked"/>
                  </w:sdtPr>
                  <w:sdtContent>
                    <w:tc>
                      <w:tcPr>
                        <w:tcW w:w="447" w:type="pct"/>
                        <w:tcBorders>
                          <w:top w:val="single" w:sz="6" w:space="0" w:color="auto"/>
                          <w:left w:val="single" w:sz="6" w:space="0" w:color="auto"/>
                          <w:bottom w:val="single" w:sz="4" w:space="0" w:color="auto"/>
                          <w:right w:val="single" w:sz="6" w:space="0" w:color="auto"/>
                        </w:tcBorders>
                        <w:shd w:val="clear" w:color="auto" w:fill="auto"/>
                      </w:tcPr>
                      <w:p w:rsidR="00D14D3F" w:rsidRPr="003E3CCD" w:rsidRDefault="003E3CCD">
                        <w:pPr>
                          <w:rPr>
                            <w:sz w:val="15"/>
                            <w:szCs w:val="15"/>
                          </w:rPr>
                        </w:pPr>
                        <w:r w:rsidRPr="003E3CCD">
                          <w:rPr>
                            <w:sz w:val="15"/>
                            <w:szCs w:val="15"/>
                          </w:rPr>
                          <w:t>2015.9.24</w:t>
                        </w:r>
                      </w:p>
                    </w:tc>
                  </w:sdtContent>
                </w:sdt>
                <w:sdt>
                  <w:sdtPr>
                    <w:rPr>
                      <w:sz w:val="15"/>
                      <w:szCs w:val="15"/>
                    </w:rPr>
                    <w:alias w:val="同一控制下企业合并明细-合并日的确定依据"/>
                    <w:tag w:val="_GBC_cc5cfaf45539470d82c0468c9fab9bda"/>
                    <w:id w:val="1862403541"/>
                    <w:lock w:val="sdtLocked"/>
                  </w:sdtPr>
                  <w:sdtContent>
                    <w:tc>
                      <w:tcPr>
                        <w:tcW w:w="244" w:type="pct"/>
                        <w:tcBorders>
                          <w:top w:val="single" w:sz="6" w:space="0" w:color="auto"/>
                          <w:left w:val="single" w:sz="6" w:space="0" w:color="auto"/>
                          <w:bottom w:val="single" w:sz="4" w:space="0" w:color="auto"/>
                          <w:right w:val="single" w:sz="6" w:space="0" w:color="auto"/>
                        </w:tcBorders>
                        <w:shd w:val="clear" w:color="auto" w:fill="auto"/>
                      </w:tcPr>
                      <w:p w:rsidR="00D14D3F" w:rsidRPr="003E3CCD" w:rsidRDefault="003E3CCD">
                        <w:pPr>
                          <w:rPr>
                            <w:sz w:val="15"/>
                            <w:szCs w:val="15"/>
                          </w:rPr>
                        </w:pPr>
                        <w:r w:rsidRPr="003E3CCD">
                          <w:rPr>
                            <w:rFonts w:hint="eastAsia"/>
                            <w:sz w:val="15"/>
                            <w:szCs w:val="15"/>
                          </w:rPr>
                          <w:t>办妥资产交割</w:t>
                        </w:r>
                      </w:p>
                    </w:tc>
                  </w:sdtContent>
                </w:sdt>
                <w:sdt>
                  <w:sdtPr>
                    <w:rPr>
                      <w:sz w:val="15"/>
                      <w:szCs w:val="15"/>
                    </w:rPr>
                    <w:alias w:val="同一控制下企业合并明细-收入"/>
                    <w:tag w:val="_GBC_475b4af27234474f8e5de22a7ccb2678"/>
                    <w:id w:val="-76666322"/>
                    <w:lock w:val="sdtLocked"/>
                  </w:sdtPr>
                  <w:sdtContent>
                    <w:tc>
                      <w:tcPr>
                        <w:tcW w:w="786" w:type="pct"/>
                        <w:tcBorders>
                          <w:top w:val="single" w:sz="6" w:space="0" w:color="auto"/>
                          <w:left w:val="single" w:sz="6" w:space="0" w:color="auto"/>
                          <w:bottom w:val="single" w:sz="4" w:space="0" w:color="auto"/>
                          <w:right w:val="single" w:sz="6" w:space="0" w:color="auto"/>
                        </w:tcBorders>
                        <w:shd w:val="clear" w:color="auto" w:fill="auto"/>
                      </w:tcPr>
                      <w:p w:rsidR="00D14D3F" w:rsidRPr="003E3CCD" w:rsidRDefault="003E3CCD">
                        <w:pPr>
                          <w:jc w:val="right"/>
                          <w:rPr>
                            <w:sz w:val="15"/>
                            <w:szCs w:val="15"/>
                          </w:rPr>
                        </w:pPr>
                        <w:r w:rsidRPr="003E3CCD">
                          <w:rPr>
                            <w:sz w:val="15"/>
                            <w:szCs w:val="15"/>
                          </w:rPr>
                          <w:t>127,478,754,236.22</w:t>
                        </w:r>
                      </w:p>
                    </w:tc>
                  </w:sdtContent>
                </w:sdt>
                <w:sdt>
                  <w:sdtPr>
                    <w:rPr>
                      <w:sz w:val="15"/>
                      <w:szCs w:val="15"/>
                    </w:rPr>
                    <w:alias w:val="同一控制下企业合并明细-净利润"/>
                    <w:tag w:val="_GBC_479a067643f947bb9310bce079c2da01"/>
                    <w:id w:val="1834478381"/>
                    <w:lock w:val="sdtLocked"/>
                  </w:sdtPr>
                  <w:sdtContent>
                    <w:tc>
                      <w:tcPr>
                        <w:tcW w:w="711" w:type="pct"/>
                        <w:tcBorders>
                          <w:top w:val="single" w:sz="6" w:space="0" w:color="auto"/>
                          <w:left w:val="single" w:sz="6" w:space="0" w:color="auto"/>
                          <w:bottom w:val="single" w:sz="4" w:space="0" w:color="auto"/>
                          <w:right w:val="single" w:sz="4" w:space="0" w:color="auto"/>
                        </w:tcBorders>
                        <w:shd w:val="clear" w:color="auto" w:fill="auto"/>
                      </w:tcPr>
                      <w:p w:rsidR="00D14D3F" w:rsidRPr="003E3CCD" w:rsidRDefault="003E3CCD">
                        <w:pPr>
                          <w:jc w:val="right"/>
                          <w:rPr>
                            <w:sz w:val="15"/>
                            <w:szCs w:val="15"/>
                          </w:rPr>
                        </w:pPr>
                        <w:r w:rsidRPr="003E3CCD">
                          <w:rPr>
                            <w:sz w:val="15"/>
                            <w:szCs w:val="15"/>
                          </w:rPr>
                          <w:t>1,506,127,483.84</w:t>
                        </w:r>
                      </w:p>
                    </w:tc>
                  </w:sdtContent>
                </w:sdt>
                <w:sdt>
                  <w:sdtPr>
                    <w:rPr>
                      <w:sz w:val="15"/>
                      <w:szCs w:val="15"/>
                    </w:rPr>
                    <w:alias w:val="同一控制下企业合并明细-比较期间被合并方的收入"/>
                    <w:tag w:val="_GBC_498c385791d048c79094d5bac947543f"/>
                    <w:id w:val="-2117196023"/>
                    <w:lock w:val="sdtLocked"/>
                  </w:sdtPr>
                  <w:sdtContent>
                    <w:tc>
                      <w:tcPr>
                        <w:tcW w:w="786" w:type="pct"/>
                        <w:tcBorders>
                          <w:top w:val="single" w:sz="6" w:space="0" w:color="auto"/>
                          <w:left w:val="single" w:sz="6" w:space="0" w:color="auto"/>
                          <w:bottom w:val="single" w:sz="4" w:space="0" w:color="auto"/>
                          <w:right w:val="single" w:sz="4" w:space="0" w:color="auto"/>
                        </w:tcBorders>
                      </w:tcPr>
                      <w:p w:rsidR="00D14D3F" w:rsidRPr="003E3CCD" w:rsidRDefault="003E3CCD">
                        <w:pPr>
                          <w:jc w:val="right"/>
                          <w:rPr>
                            <w:sz w:val="15"/>
                            <w:szCs w:val="15"/>
                          </w:rPr>
                        </w:pPr>
                        <w:r w:rsidRPr="003E3CCD">
                          <w:rPr>
                            <w:sz w:val="15"/>
                            <w:szCs w:val="15"/>
                          </w:rPr>
                          <w:t>214,483,862,393.98</w:t>
                        </w:r>
                      </w:p>
                    </w:tc>
                  </w:sdtContent>
                </w:sdt>
                <w:sdt>
                  <w:sdtPr>
                    <w:rPr>
                      <w:sz w:val="15"/>
                      <w:szCs w:val="15"/>
                    </w:rPr>
                    <w:alias w:val="同一控制下企业合并明细-比较期间被合并方的净利润"/>
                    <w:tag w:val="_GBC_fce611ed4ccb4e69bb5879c164c9a04e"/>
                    <w:id w:val="-877937839"/>
                    <w:lock w:val="sdtLocked"/>
                  </w:sdtPr>
                  <w:sdtContent>
                    <w:tc>
                      <w:tcPr>
                        <w:tcW w:w="711" w:type="pct"/>
                        <w:tcBorders>
                          <w:top w:val="single" w:sz="6" w:space="0" w:color="auto"/>
                          <w:left w:val="single" w:sz="6" w:space="0" w:color="auto"/>
                          <w:bottom w:val="single" w:sz="4" w:space="0" w:color="auto"/>
                          <w:right w:val="single" w:sz="4" w:space="0" w:color="auto"/>
                        </w:tcBorders>
                      </w:tcPr>
                      <w:p w:rsidR="00D14D3F" w:rsidRPr="003E3CCD" w:rsidRDefault="003E3CCD">
                        <w:pPr>
                          <w:jc w:val="right"/>
                          <w:rPr>
                            <w:sz w:val="15"/>
                            <w:szCs w:val="15"/>
                          </w:rPr>
                        </w:pPr>
                        <w:r w:rsidRPr="003E3CCD">
                          <w:rPr>
                            <w:sz w:val="15"/>
                            <w:szCs w:val="15"/>
                          </w:rPr>
                          <w:t>1,680,346,976.49</w:t>
                        </w:r>
                      </w:p>
                    </w:tc>
                  </w:sdtContent>
                </w:sdt>
              </w:tr>
            </w:sdtContent>
          </w:sdt>
        </w:tbl>
        <w:p w:rsidR="00D14D3F" w:rsidRDefault="00EF2D74">
          <w:pPr>
            <w:rPr>
              <w:rFonts w:cs="Arial"/>
              <w:szCs w:val="21"/>
            </w:rPr>
          </w:pPr>
          <w:r>
            <w:rPr>
              <w:rFonts w:cs="Arial" w:hint="eastAsia"/>
              <w:szCs w:val="21"/>
            </w:rPr>
            <w:t>其他说明：</w:t>
          </w:r>
        </w:p>
        <w:sdt>
          <w:sdtPr>
            <w:rPr>
              <w:rFonts w:cs="Arial" w:hint="eastAsia"/>
              <w:szCs w:val="21"/>
            </w:rPr>
            <w:alias w:val="同一控制下企业合并的说明"/>
            <w:tag w:val="_GBC_3d0e2445398c402e9aceb9c78febb4fc"/>
            <w:id w:val="1895465795"/>
            <w:lock w:val="sdtLocked"/>
            <w:placeholder>
              <w:docPart w:val="GBC22222222222222222222222222222"/>
            </w:placeholder>
          </w:sdtPr>
          <w:sdtContent>
            <w:p w:rsidR="00D14D3F" w:rsidRDefault="000171C2" w:rsidP="000171C2">
              <w:pPr>
                <w:ind w:firstLineChars="150" w:firstLine="315"/>
                <w:rPr>
                  <w:rFonts w:cs="Arial"/>
                  <w:szCs w:val="21"/>
                </w:rPr>
              </w:pPr>
              <w:r w:rsidRPr="00343615">
                <w:rPr>
                  <w:rFonts w:hint="eastAsia"/>
                  <w:szCs w:val="21"/>
                </w:rPr>
                <w:t>合并当期期初至合并日被合并方的收入、净利润，比较期间被合并方的收入、净利</w:t>
              </w:r>
              <w:r w:rsidRPr="00343615">
                <w:rPr>
                  <w:rFonts w:hint="eastAsia"/>
                </w:rPr>
                <w:t>润均包括吸收合并前原物产中大公司的收入、净利润。</w:t>
              </w:r>
            </w:p>
          </w:sdtContent>
        </w:sdt>
      </w:sdtContent>
    </w:sdt>
    <w:p w:rsidR="00D14D3F" w:rsidRDefault="00D14D3F">
      <w:pPr>
        <w:rPr>
          <w:szCs w:val="21"/>
        </w:rPr>
      </w:pPr>
    </w:p>
    <w:sdt>
      <w:sdtPr>
        <w:rPr>
          <w:rFonts w:ascii="宋体" w:hAnsi="宋体" w:cs="Arial" w:hint="eastAsia"/>
          <w:b w:val="0"/>
          <w:bCs w:val="0"/>
          <w:kern w:val="0"/>
          <w:szCs w:val="21"/>
        </w:rPr>
        <w:tag w:val="_SEC_edaaabff5d0c497e892b28e2eb8a8694"/>
        <w:id w:val="-314177054"/>
        <w:lock w:val="sdtLocked"/>
        <w:placeholder>
          <w:docPart w:val="GBC22222222222222222222222222222"/>
        </w:placeholder>
      </w:sdtPr>
      <w:sdtEndPr>
        <w:rPr>
          <w:rFonts w:cs="宋体" w:hint="default"/>
          <w:szCs w:val="24"/>
        </w:rPr>
      </w:sdtEndPr>
      <w:sdtContent>
        <w:p w:rsidR="00D14D3F" w:rsidRDefault="00EF2D74">
          <w:pPr>
            <w:pStyle w:val="4"/>
            <w:numPr>
              <w:ilvl w:val="3"/>
              <w:numId w:val="83"/>
            </w:numPr>
            <w:tabs>
              <w:tab w:val="left" w:pos="630"/>
            </w:tabs>
            <w:rPr>
              <w:rFonts w:ascii="宋体" w:hAnsi="宋体" w:cs="Arial"/>
              <w:szCs w:val="21"/>
            </w:rPr>
          </w:pPr>
          <w:r>
            <w:rPr>
              <w:rFonts w:ascii="宋体" w:hAnsi="宋体" w:cs="Arial" w:hint="eastAsia"/>
              <w:szCs w:val="21"/>
            </w:rPr>
            <w:t>合并成本</w:t>
          </w:r>
        </w:p>
        <w:sdt>
          <w:sdtPr>
            <w:alias w:val="是否适用：合并成本"/>
            <w:tag w:val="_GBC_5a2f1a0aa219473a9ea30bef3c2b1ffb"/>
            <w:id w:val="-223220761"/>
            <w:lock w:val="sdtLocked"/>
            <w:placeholder>
              <w:docPart w:val="GBC22222222222222222222222222222"/>
            </w:placeholder>
          </w:sdtPr>
          <w:sdtContent>
            <w:p w:rsidR="00D14D3F" w:rsidRDefault="00EF2D74">
              <w:r>
                <w:fldChar w:fldCharType="begin"/>
              </w:r>
              <w:r w:rsidR="003E3CCD">
                <w:instrText xml:space="preserve"> MACROBUTTON  SnrToggleCheckbox √适用 </w:instrText>
              </w:r>
              <w:r>
                <w:fldChar w:fldCharType="end"/>
              </w:r>
              <w:r>
                <w:fldChar w:fldCharType="begin"/>
              </w:r>
              <w:r w:rsidR="003E3CCD">
                <w:instrText xml:space="preserve"> MACROBUTTON  SnrToggleCheckbox □不适用 </w:instrText>
              </w:r>
              <w:r>
                <w:fldChar w:fldCharType="end"/>
              </w:r>
            </w:p>
          </w:sdtContent>
        </w:sdt>
        <w:p w:rsidR="00D14D3F" w:rsidRDefault="00EF2D74">
          <w:pPr>
            <w:jc w:val="right"/>
          </w:pPr>
          <w:r>
            <w:rPr>
              <w:rFonts w:hint="eastAsia"/>
            </w:rPr>
            <w:t>单位：</w:t>
          </w:r>
          <w:sdt>
            <w:sdtPr>
              <w:rPr>
                <w:rFonts w:hint="eastAsia"/>
              </w:rPr>
              <w:alias w:val="单位：合并成本"/>
              <w:tag w:val="_GBC_357520090212412ea44dcf12e5071db1"/>
              <w:id w:val="2156405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合并成本"/>
              <w:tag w:val="_GBC_bf160fe83cf848c7bc9823481e0c4b39"/>
              <w:id w:val="21564062"/>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896"/>
            <w:gridCol w:w="5067"/>
          </w:tblGrid>
          <w:tr w:rsidR="00D14D3F" w:rsidTr="0082585E">
            <w:trPr>
              <w:jc w:val="center"/>
            </w:trPr>
            <w:tc>
              <w:tcPr>
                <w:tcW w:w="2457" w:type="pct"/>
                <w:tcBorders>
                  <w:top w:val="single" w:sz="6" w:space="0" w:color="auto"/>
                  <w:left w:val="single" w:sz="4" w:space="0" w:color="auto"/>
                  <w:bottom w:val="single" w:sz="6" w:space="0" w:color="auto"/>
                  <w:right w:val="single" w:sz="6" w:space="0" w:color="auto"/>
                </w:tcBorders>
                <w:shd w:val="clear" w:color="auto" w:fill="auto"/>
              </w:tcPr>
              <w:p w:rsidR="00D14D3F" w:rsidRDefault="00EF2D74">
                <w:pPr>
                  <w:rPr>
                    <w:rFonts w:cs="Arial"/>
                    <w:szCs w:val="21"/>
                  </w:rPr>
                </w:pPr>
                <w:r>
                  <w:rPr>
                    <w:rFonts w:cs="Arial" w:hint="eastAsia"/>
                    <w:szCs w:val="21"/>
                    <w:lang w:val="en-GB"/>
                  </w:rPr>
                  <w:t>合并成本</w:t>
                </w:r>
              </w:p>
            </w:tc>
            <w:sdt>
              <w:sdtPr>
                <w:rPr>
                  <w:szCs w:val="21"/>
                </w:rPr>
                <w:alias w:val="同一控制下企业合并成本明细-公司名称"/>
                <w:tag w:val="_GBC_d09ee04f3f7d4790be8d5ece4cb0b451"/>
                <w:id w:val="1578713715"/>
                <w:lock w:val="sdtLocked"/>
              </w:sdtPr>
              <w:sdtContent>
                <w:tc>
                  <w:tcPr>
                    <w:tcW w:w="2543" w:type="pct"/>
                    <w:tcBorders>
                      <w:top w:val="single" w:sz="6" w:space="0" w:color="auto"/>
                      <w:left w:val="single" w:sz="6" w:space="0" w:color="auto"/>
                      <w:bottom w:val="single" w:sz="6" w:space="0" w:color="auto"/>
                      <w:right w:val="single" w:sz="4" w:space="0" w:color="auto"/>
                    </w:tcBorders>
                  </w:tcPr>
                  <w:p w:rsidR="00D14D3F" w:rsidRDefault="003E3CCD" w:rsidP="003E3CCD">
                    <w:pPr>
                      <w:jc w:val="right"/>
                      <w:rPr>
                        <w:szCs w:val="21"/>
                      </w:rPr>
                    </w:pPr>
                    <w:r>
                      <w:rPr>
                        <w:szCs w:val="21"/>
                      </w:rPr>
                      <w:t>11,878,903,799.50</w:t>
                    </w:r>
                  </w:p>
                </w:tc>
              </w:sdtContent>
            </w:sdt>
          </w:tr>
          <w:tr w:rsidR="00D14D3F" w:rsidTr="0082585E">
            <w:trPr>
              <w:jc w:val="center"/>
            </w:trPr>
            <w:tc>
              <w:tcPr>
                <w:tcW w:w="2457"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color w:val="000000"/>
                    <w:szCs w:val="21"/>
                  </w:rPr>
                  <w:t>--</w:t>
                </w:r>
                <w:r>
                  <w:rPr>
                    <w:rFonts w:cs="Arial" w:hint="eastAsia"/>
                    <w:color w:val="000000"/>
                    <w:szCs w:val="21"/>
                    <w:lang w:val="en-GB"/>
                  </w:rPr>
                  <w:t>现金</w:t>
                </w:r>
              </w:p>
            </w:tc>
            <w:sdt>
              <w:sdtPr>
                <w:rPr>
                  <w:szCs w:val="21"/>
                </w:rPr>
                <w:alias w:val="同一控制下企业合并成本明细-现金"/>
                <w:tag w:val="_GBC_231fdb46cbc548578c48acb29cc1f4ae"/>
                <w:id w:val="1994602064"/>
                <w:lock w:val="sdtLocked"/>
                <w:showingPlcHdr/>
              </w:sdtPr>
              <w:sdtContent>
                <w:tc>
                  <w:tcPr>
                    <w:tcW w:w="2543" w:type="pct"/>
                    <w:tcBorders>
                      <w:top w:val="single" w:sz="6" w:space="0" w:color="auto"/>
                      <w:left w:val="single" w:sz="6" w:space="0" w:color="auto"/>
                      <w:bottom w:val="single" w:sz="6" w:space="0" w:color="auto"/>
                      <w:right w:val="single" w:sz="4" w:space="0" w:color="auto"/>
                    </w:tcBorders>
                  </w:tcPr>
                  <w:p w:rsidR="00D14D3F" w:rsidRDefault="00EF2D74">
                    <w:pPr>
                      <w:jc w:val="right"/>
                      <w:rPr>
                        <w:szCs w:val="21"/>
                      </w:rPr>
                    </w:pPr>
                    <w:r>
                      <w:rPr>
                        <w:rFonts w:hint="eastAsia"/>
                        <w:color w:val="333399"/>
                        <w:szCs w:val="21"/>
                      </w:rPr>
                      <w:t xml:space="preserve">　</w:t>
                    </w:r>
                  </w:p>
                </w:tc>
              </w:sdtContent>
            </w:sdt>
          </w:tr>
          <w:tr w:rsidR="00D14D3F" w:rsidTr="0082585E">
            <w:trPr>
              <w:jc w:val="center"/>
            </w:trPr>
            <w:tc>
              <w:tcPr>
                <w:tcW w:w="2457"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color w:val="000000"/>
                    <w:szCs w:val="21"/>
                  </w:rPr>
                  <w:t>--</w:t>
                </w:r>
                <w:r>
                  <w:rPr>
                    <w:rFonts w:cs="Arial" w:hint="eastAsia"/>
                    <w:color w:val="000000"/>
                    <w:szCs w:val="21"/>
                    <w:lang w:val="en-GB"/>
                  </w:rPr>
                  <w:t>非现金资产的账面价值</w:t>
                </w:r>
              </w:p>
            </w:tc>
            <w:sdt>
              <w:sdtPr>
                <w:rPr>
                  <w:szCs w:val="21"/>
                </w:rPr>
                <w:alias w:val="同一控制下企业合并成本明细-非现金资产的账面价值"/>
                <w:tag w:val="_GBC_84b96ce77b9d4ae78c4b8b4ff0a16255"/>
                <w:id w:val="-121306314"/>
                <w:lock w:val="sdtLocked"/>
                <w:showingPlcHdr/>
              </w:sdtPr>
              <w:sdtContent>
                <w:tc>
                  <w:tcPr>
                    <w:tcW w:w="2543" w:type="pct"/>
                    <w:tcBorders>
                      <w:top w:val="single" w:sz="6" w:space="0" w:color="auto"/>
                      <w:left w:val="single" w:sz="6" w:space="0" w:color="auto"/>
                      <w:bottom w:val="single" w:sz="6" w:space="0" w:color="auto"/>
                      <w:right w:val="single" w:sz="4" w:space="0" w:color="auto"/>
                    </w:tcBorders>
                  </w:tcPr>
                  <w:p w:rsidR="00D14D3F" w:rsidRDefault="00EF2D74">
                    <w:pPr>
                      <w:jc w:val="right"/>
                      <w:rPr>
                        <w:szCs w:val="21"/>
                      </w:rPr>
                    </w:pPr>
                    <w:r>
                      <w:rPr>
                        <w:rFonts w:hint="eastAsia"/>
                        <w:color w:val="333399"/>
                        <w:szCs w:val="21"/>
                      </w:rPr>
                      <w:t xml:space="preserve">　</w:t>
                    </w:r>
                  </w:p>
                </w:tc>
              </w:sdtContent>
            </w:sdt>
          </w:tr>
          <w:tr w:rsidR="00D14D3F" w:rsidTr="0082585E">
            <w:trPr>
              <w:jc w:val="center"/>
            </w:trPr>
            <w:tc>
              <w:tcPr>
                <w:tcW w:w="2457"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color w:val="000000"/>
                    <w:szCs w:val="21"/>
                  </w:rPr>
                  <w:t>--</w:t>
                </w:r>
                <w:r>
                  <w:rPr>
                    <w:rFonts w:cs="Arial" w:hint="eastAsia"/>
                    <w:color w:val="000000"/>
                    <w:szCs w:val="21"/>
                    <w:lang w:val="en-GB"/>
                  </w:rPr>
                  <w:t>发行或承担的债务的账面价值</w:t>
                </w:r>
              </w:p>
            </w:tc>
            <w:sdt>
              <w:sdtPr>
                <w:rPr>
                  <w:szCs w:val="21"/>
                </w:rPr>
                <w:alias w:val="同一控制下企业合并成本明细-发行或承担的债务的账面价值"/>
                <w:tag w:val="_GBC_17b01027eef1466983419d0c82ae62be"/>
                <w:id w:val="-2141651261"/>
                <w:lock w:val="sdtLocked"/>
                <w:showingPlcHdr/>
              </w:sdtPr>
              <w:sdtContent>
                <w:tc>
                  <w:tcPr>
                    <w:tcW w:w="2543" w:type="pct"/>
                    <w:tcBorders>
                      <w:top w:val="single" w:sz="6" w:space="0" w:color="auto"/>
                      <w:left w:val="single" w:sz="6" w:space="0" w:color="auto"/>
                      <w:bottom w:val="single" w:sz="6" w:space="0" w:color="auto"/>
                      <w:right w:val="single" w:sz="4" w:space="0" w:color="auto"/>
                    </w:tcBorders>
                  </w:tcPr>
                  <w:p w:rsidR="00D14D3F" w:rsidRDefault="00EF2D74">
                    <w:pPr>
                      <w:jc w:val="right"/>
                      <w:rPr>
                        <w:szCs w:val="21"/>
                      </w:rPr>
                    </w:pPr>
                    <w:r>
                      <w:rPr>
                        <w:rFonts w:hint="eastAsia"/>
                        <w:color w:val="333399"/>
                        <w:szCs w:val="21"/>
                      </w:rPr>
                      <w:t xml:space="preserve">　</w:t>
                    </w:r>
                  </w:p>
                </w:tc>
              </w:sdtContent>
            </w:sdt>
          </w:tr>
          <w:tr w:rsidR="00D14D3F" w:rsidTr="0082585E">
            <w:trPr>
              <w:jc w:val="center"/>
            </w:trPr>
            <w:tc>
              <w:tcPr>
                <w:tcW w:w="2457"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color w:val="000000"/>
                    <w:szCs w:val="21"/>
                  </w:rPr>
                  <w:t>--</w:t>
                </w:r>
                <w:r>
                  <w:rPr>
                    <w:rFonts w:cs="Arial" w:hint="eastAsia"/>
                    <w:color w:val="000000"/>
                    <w:szCs w:val="21"/>
                    <w:lang w:val="en-GB"/>
                  </w:rPr>
                  <w:t>发行的权益性证券的面值</w:t>
                </w:r>
              </w:p>
            </w:tc>
            <w:sdt>
              <w:sdtPr>
                <w:rPr>
                  <w:szCs w:val="21"/>
                </w:rPr>
                <w:alias w:val="同一控制下企业合并成本明细-发行的权益性证券的面值"/>
                <w:tag w:val="_GBC_965947f9208c4aafa5def3453e7a6e16"/>
                <w:id w:val="-52083301"/>
                <w:lock w:val="sdtLocked"/>
              </w:sdtPr>
              <w:sdtContent>
                <w:tc>
                  <w:tcPr>
                    <w:tcW w:w="2543" w:type="pct"/>
                    <w:tcBorders>
                      <w:top w:val="single" w:sz="6" w:space="0" w:color="auto"/>
                      <w:left w:val="single" w:sz="6" w:space="0" w:color="auto"/>
                      <w:bottom w:val="single" w:sz="6" w:space="0" w:color="auto"/>
                      <w:right w:val="single" w:sz="4" w:space="0" w:color="auto"/>
                    </w:tcBorders>
                  </w:tcPr>
                  <w:p w:rsidR="00D14D3F" w:rsidRDefault="003E3CCD">
                    <w:pPr>
                      <w:jc w:val="right"/>
                      <w:rPr>
                        <w:szCs w:val="21"/>
                      </w:rPr>
                    </w:pPr>
                    <w:r w:rsidRPr="00024D73">
                      <w:rPr>
                        <w:szCs w:val="21"/>
                      </w:rPr>
                      <w:t>1,204,297,688.00</w:t>
                    </w:r>
                  </w:p>
                </w:tc>
              </w:sdtContent>
            </w:sdt>
          </w:tr>
          <w:tr w:rsidR="00D14D3F" w:rsidTr="0082585E">
            <w:trPr>
              <w:jc w:val="center"/>
            </w:trPr>
            <w:tc>
              <w:tcPr>
                <w:tcW w:w="2457" w:type="pct"/>
                <w:tcBorders>
                  <w:top w:val="single" w:sz="6" w:space="0" w:color="auto"/>
                  <w:left w:val="single" w:sz="4" w:space="0" w:color="auto"/>
                  <w:bottom w:val="single" w:sz="4" w:space="0" w:color="auto"/>
                  <w:right w:val="single" w:sz="6" w:space="0" w:color="auto"/>
                </w:tcBorders>
                <w:shd w:val="clear" w:color="auto" w:fill="auto"/>
                <w:vAlign w:val="center"/>
              </w:tcPr>
              <w:p w:rsidR="00D14D3F" w:rsidRDefault="00EF2D74">
                <w:pPr>
                  <w:rPr>
                    <w:rFonts w:cs="Arial"/>
                    <w:color w:val="000000"/>
                    <w:szCs w:val="21"/>
                  </w:rPr>
                </w:pPr>
                <w:r>
                  <w:rPr>
                    <w:rFonts w:cs="Arial"/>
                    <w:color w:val="000000"/>
                    <w:szCs w:val="21"/>
                  </w:rPr>
                  <w:t>--</w:t>
                </w:r>
                <w:r>
                  <w:rPr>
                    <w:rFonts w:cs="Arial" w:hint="eastAsia"/>
                    <w:color w:val="000000"/>
                    <w:szCs w:val="21"/>
                    <w:lang w:val="en-GB"/>
                  </w:rPr>
                  <w:t>或有对价</w:t>
                </w:r>
              </w:p>
            </w:tc>
            <w:sdt>
              <w:sdtPr>
                <w:rPr>
                  <w:szCs w:val="21"/>
                </w:rPr>
                <w:alias w:val="同一控制下企业合并成本明细-或有对价"/>
                <w:tag w:val="_GBC_ba4aacd9817f4a49b206e45d9225d4a7"/>
                <w:id w:val="-1880312084"/>
                <w:lock w:val="sdtLocked"/>
                <w:showingPlcHdr/>
              </w:sdtPr>
              <w:sdtContent>
                <w:tc>
                  <w:tcPr>
                    <w:tcW w:w="2543" w:type="pct"/>
                    <w:tcBorders>
                      <w:top w:val="single" w:sz="6" w:space="0" w:color="auto"/>
                      <w:left w:val="single" w:sz="6" w:space="0" w:color="auto"/>
                      <w:bottom w:val="single" w:sz="4" w:space="0" w:color="auto"/>
                      <w:right w:val="single" w:sz="4" w:space="0" w:color="auto"/>
                    </w:tcBorders>
                  </w:tcPr>
                  <w:p w:rsidR="00D14D3F" w:rsidRDefault="00EF2D74">
                    <w:pPr>
                      <w:jc w:val="right"/>
                      <w:rPr>
                        <w:szCs w:val="21"/>
                      </w:rPr>
                    </w:pPr>
                    <w:r>
                      <w:rPr>
                        <w:rFonts w:hint="eastAsia"/>
                        <w:color w:val="333399"/>
                        <w:szCs w:val="21"/>
                      </w:rPr>
                      <w:t xml:space="preserve">　</w:t>
                    </w:r>
                  </w:p>
                </w:tc>
              </w:sdtContent>
            </w:sdt>
          </w:tr>
        </w:tbl>
        <w:p w:rsidR="00D14D3F" w:rsidRDefault="00D14D3F">
          <w:pPr>
            <w:rPr>
              <w:rFonts w:cs="Arial"/>
              <w:szCs w:val="21"/>
            </w:rPr>
          </w:pPr>
        </w:p>
        <w:p w:rsidR="00D14D3F" w:rsidRDefault="00EF2D74">
          <w:pPr>
            <w:rPr>
              <w:rFonts w:cs="Arial"/>
              <w:szCs w:val="21"/>
            </w:rPr>
          </w:pPr>
          <w:r>
            <w:rPr>
              <w:rFonts w:cs="Arial" w:hint="eastAsia"/>
              <w:szCs w:val="21"/>
            </w:rPr>
            <w:t>：</w:t>
          </w:r>
        </w:p>
        <w:sdt>
          <w:sdtPr>
            <w:alias w:val="同一控制下企业合并成本的说明"/>
            <w:tag w:val="_GBC_db33048648eb484a8f6e8967e081eb8a"/>
            <w:id w:val="1168446102"/>
            <w:lock w:val="sdtLocked"/>
            <w:placeholder>
              <w:docPart w:val="GBC22222222222222222222222222222"/>
            </w:placeholder>
            <w:showingPlcHdr/>
          </w:sdtPr>
          <w:sdtContent>
            <w:p w:rsidR="00D14D3F" w:rsidRPr="003E3CCD" w:rsidRDefault="00EF2D74" w:rsidP="003E3CCD">
              <w:r w:rsidRPr="003E3CCD">
                <w:rPr>
                  <w:rFonts w:hint="eastAsia"/>
                </w:rPr>
                <w:t xml:space="preserve">　　　</w:t>
              </w:r>
            </w:p>
          </w:sdtContent>
        </w:sdt>
      </w:sdtContent>
    </w:sdt>
    <w:p w:rsidR="00D14D3F" w:rsidRDefault="00D14D3F">
      <w:pPr>
        <w:rPr>
          <w:rFonts w:cs="Arial"/>
          <w:szCs w:val="21"/>
        </w:rPr>
      </w:pPr>
    </w:p>
    <w:sdt>
      <w:sdtPr>
        <w:rPr>
          <w:rFonts w:ascii="宋体" w:hAnsi="宋体" w:cs="Arial" w:hint="eastAsia"/>
          <w:b w:val="0"/>
          <w:bCs w:val="0"/>
          <w:kern w:val="0"/>
          <w:szCs w:val="21"/>
        </w:rPr>
        <w:tag w:val="_SEC_3cd340c85c3541dcbc338d9d67d159e4"/>
        <w:id w:val="1448511626"/>
        <w:lock w:val="sdtLocked"/>
        <w:placeholder>
          <w:docPart w:val="GBC22222222222222222222222222222"/>
        </w:placeholder>
      </w:sdtPr>
      <w:sdtEndPr>
        <w:rPr>
          <w:rFonts w:cstheme="minorBidi" w:hint="default"/>
        </w:rPr>
      </w:sdtEndPr>
      <w:sdtContent>
        <w:p w:rsidR="00D14D3F" w:rsidRDefault="00EF2D74">
          <w:pPr>
            <w:pStyle w:val="4"/>
            <w:numPr>
              <w:ilvl w:val="3"/>
              <w:numId w:val="83"/>
            </w:numPr>
            <w:tabs>
              <w:tab w:val="left" w:pos="630"/>
            </w:tabs>
            <w:rPr>
              <w:rFonts w:ascii="宋体" w:hAnsi="宋体" w:cs="Arial"/>
              <w:szCs w:val="21"/>
            </w:rPr>
          </w:pPr>
          <w:r>
            <w:rPr>
              <w:rFonts w:ascii="宋体" w:hAnsi="宋体" w:cs="Arial" w:hint="eastAsia"/>
              <w:szCs w:val="21"/>
            </w:rPr>
            <w:t>合并日被合并方资产、负债的账面价值</w:t>
          </w:r>
        </w:p>
        <w:sdt>
          <w:sdtPr>
            <w:alias w:val="是否适用：合并日被合并方资产、负债的账面价值"/>
            <w:tag w:val="_GBC_5dec2961a29c4f7dba84a8d8fd453dab"/>
            <w:id w:val="-1307784056"/>
            <w:lock w:val="sdtLocked"/>
            <w:placeholder>
              <w:docPart w:val="GBC22222222222222222222222222222"/>
            </w:placeholder>
          </w:sdtPr>
          <w:sdtContent>
            <w:p w:rsidR="00D14D3F" w:rsidRDefault="00EF2D74">
              <w:r>
                <w:fldChar w:fldCharType="begin"/>
              </w:r>
              <w:r w:rsidR="003E3CCD">
                <w:instrText xml:space="preserve"> MACROBUTTON  SnrToggleCheckbox √适用 </w:instrText>
              </w:r>
              <w:r>
                <w:fldChar w:fldCharType="end"/>
              </w:r>
              <w:r>
                <w:fldChar w:fldCharType="begin"/>
              </w:r>
              <w:r w:rsidR="003E3CCD">
                <w:instrText xml:space="preserve"> MACROBUTTON  SnrToggleCheckbox □不适用 </w:instrText>
              </w:r>
              <w:r>
                <w:fldChar w:fldCharType="end"/>
              </w:r>
            </w:p>
          </w:sdtContent>
        </w:sdt>
        <w:p w:rsidR="00D14D3F" w:rsidRDefault="00EF2D74">
          <w:pPr>
            <w:jc w:val="right"/>
          </w:pPr>
          <w:r>
            <w:rPr>
              <w:rFonts w:hint="eastAsia"/>
            </w:rPr>
            <w:t>单位:</w:t>
          </w:r>
          <w:sdt>
            <w:sdtPr>
              <w:rPr>
                <w:rFonts w:hint="eastAsia"/>
              </w:rPr>
              <w:alias w:val="单位：财务附注：合并日被合并方资产、负债的账面价值"/>
              <w:tag w:val="_GBC_40ecb31d91524802888565cf5e740942"/>
              <w:id w:val="191843853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合并日被合并方资产、负债的账面价值"/>
              <w:tag w:val="_GBC_10e87b9f74f84d0e9a09bd5eed205468"/>
              <w:id w:val="-72745846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05"/>
            <w:gridCol w:w="4147"/>
            <w:gridCol w:w="4111"/>
          </w:tblGrid>
          <w:tr w:rsidR="00D14D3F" w:rsidTr="00DE1C41">
            <w:trPr>
              <w:jc w:val="center"/>
            </w:trPr>
            <w:tc>
              <w:tcPr>
                <w:tcW w:w="856" w:type="pct"/>
                <w:vMerge w:val="restart"/>
                <w:tcBorders>
                  <w:top w:val="single" w:sz="6" w:space="0" w:color="auto"/>
                  <w:left w:val="single" w:sz="4" w:space="0" w:color="auto"/>
                  <w:right w:val="single" w:sz="6" w:space="0" w:color="auto"/>
                </w:tcBorders>
                <w:shd w:val="clear" w:color="auto" w:fill="auto"/>
              </w:tcPr>
              <w:p w:rsidR="00D14D3F" w:rsidRDefault="00D14D3F">
                <w:pPr>
                  <w:rPr>
                    <w:rFonts w:cs="Arial"/>
                    <w:szCs w:val="21"/>
                  </w:rPr>
                </w:pPr>
              </w:p>
            </w:tc>
            <w:tc>
              <w:tcPr>
                <w:tcW w:w="4144" w:type="pct"/>
                <w:gridSpan w:val="2"/>
                <w:tcBorders>
                  <w:top w:val="single" w:sz="6" w:space="0" w:color="auto"/>
                  <w:left w:val="single" w:sz="6" w:space="0" w:color="auto"/>
                  <w:bottom w:val="single" w:sz="6" w:space="0" w:color="auto"/>
                  <w:right w:val="single" w:sz="4" w:space="0" w:color="auto"/>
                </w:tcBorders>
                <w:shd w:val="clear" w:color="auto" w:fill="auto"/>
              </w:tcPr>
              <w:sdt>
                <w:sdtPr>
                  <w:rPr>
                    <w:rFonts w:cs="Arial" w:hint="eastAsia"/>
                    <w:szCs w:val="21"/>
                    <w:lang w:val="en-GB"/>
                  </w:rPr>
                  <w:alias w:val="被合并方的资产、负债明细-公司名称"/>
                  <w:tag w:val="_GBC_e9b1593733f643f9a2c837eefae98a8d"/>
                  <w:id w:val="-1575429451"/>
                  <w:lock w:val="sdtLocked"/>
                </w:sdtPr>
                <w:sdtContent>
                  <w:p w:rsidR="00D14D3F" w:rsidRDefault="003E3CCD">
                    <w:pPr>
                      <w:jc w:val="center"/>
                      <w:rPr>
                        <w:rFonts w:cs="Arial"/>
                        <w:szCs w:val="21"/>
                        <w:lang w:val="en-GB"/>
                      </w:rPr>
                    </w:pPr>
                    <w:r>
                      <w:rPr>
                        <w:rFonts w:cs="Arial" w:hint="eastAsia"/>
                        <w:szCs w:val="21"/>
                        <w:lang w:val="en-GB"/>
                      </w:rPr>
                      <w:t>浙江省物产集团有限</w:t>
                    </w:r>
                    <w:r w:rsidR="00EF2D74">
                      <w:rPr>
                        <w:rFonts w:cs="Arial" w:hint="eastAsia"/>
                        <w:szCs w:val="21"/>
                        <w:lang w:val="en-GB"/>
                      </w:rPr>
                      <w:t>公司</w:t>
                    </w:r>
                  </w:p>
                </w:sdtContent>
              </w:sdt>
            </w:tc>
          </w:tr>
          <w:tr w:rsidR="00D14D3F" w:rsidTr="0082585E">
            <w:trPr>
              <w:jc w:val="center"/>
            </w:trPr>
            <w:tc>
              <w:tcPr>
                <w:tcW w:w="856" w:type="pct"/>
                <w:vMerge/>
                <w:tcBorders>
                  <w:left w:val="single" w:sz="4" w:space="0" w:color="auto"/>
                  <w:bottom w:val="single" w:sz="6" w:space="0" w:color="auto"/>
                  <w:right w:val="single" w:sz="6" w:space="0" w:color="auto"/>
                </w:tcBorders>
                <w:shd w:val="clear" w:color="auto" w:fill="auto"/>
              </w:tcPr>
              <w:p w:rsidR="00D14D3F" w:rsidRDefault="00D14D3F">
                <w:pPr>
                  <w:rPr>
                    <w:rFonts w:cs="Arial"/>
                    <w:szCs w:val="21"/>
                  </w:rPr>
                </w:pPr>
              </w:p>
            </w:tc>
            <w:tc>
              <w:tcPr>
                <w:tcW w:w="2081" w:type="pct"/>
                <w:tcBorders>
                  <w:top w:val="single" w:sz="6" w:space="0" w:color="auto"/>
                  <w:left w:val="single" w:sz="6" w:space="0" w:color="auto"/>
                  <w:bottom w:val="single" w:sz="6" w:space="0" w:color="auto"/>
                  <w:right w:val="single" w:sz="4" w:space="0" w:color="auto"/>
                </w:tcBorders>
                <w:shd w:val="clear" w:color="auto" w:fill="auto"/>
              </w:tcPr>
              <w:p w:rsidR="00D14D3F" w:rsidRDefault="00EF2D74">
                <w:pPr>
                  <w:jc w:val="center"/>
                  <w:rPr>
                    <w:rFonts w:cs="Arial"/>
                    <w:szCs w:val="21"/>
                  </w:rPr>
                </w:pPr>
                <w:r>
                  <w:rPr>
                    <w:rFonts w:cs="Arial" w:hint="eastAsia"/>
                    <w:szCs w:val="21"/>
                    <w:lang w:val="en-GB"/>
                  </w:rPr>
                  <w:t>合并日</w:t>
                </w:r>
              </w:p>
            </w:tc>
            <w:tc>
              <w:tcPr>
                <w:tcW w:w="2063" w:type="pct"/>
                <w:tcBorders>
                  <w:top w:val="single" w:sz="6" w:space="0" w:color="auto"/>
                  <w:left w:val="single" w:sz="6" w:space="0" w:color="auto"/>
                  <w:bottom w:val="single" w:sz="6" w:space="0" w:color="auto"/>
                  <w:right w:val="single" w:sz="4" w:space="0" w:color="auto"/>
                </w:tcBorders>
                <w:shd w:val="clear" w:color="auto" w:fill="auto"/>
              </w:tcPr>
              <w:p w:rsidR="00D14D3F" w:rsidRDefault="00EF2D74">
                <w:pPr>
                  <w:jc w:val="center"/>
                  <w:rPr>
                    <w:rFonts w:cs="Arial"/>
                    <w:szCs w:val="21"/>
                    <w:lang w:val="en-GB"/>
                  </w:rPr>
                </w:pPr>
                <w:r>
                  <w:rPr>
                    <w:rFonts w:cs="Arial" w:hint="eastAsia"/>
                    <w:szCs w:val="21"/>
                    <w:lang w:val="en-GB"/>
                  </w:rPr>
                  <w:t>上期期末</w:t>
                </w:r>
              </w:p>
            </w:tc>
          </w:tr>
          <w:tr w:rsidR="00D14D3F" w:rsidTr="0082585E">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hint="eastAsia"/>
                    <w:color w:val="000000"/>
                    <w:szCs w:val="21"/>
                    <w:lang w:val="en-GB"/>
                  </w:rPr>
                  <w:t>资产:</w:t>
                </w:r>
              </w:p>
            </w:tc>
            <w:sdt>
              <w:sdtPr>
                <w:rPr>
                  <w:rFonts w:cs="Arial"/>
                  <w:szCs w:val="21"/>
                </w:rPr>
                <w:alias w:val="被合并方的资产、负债明细-资产"/>
                <w:tag w:val="_GBC_6a9220c674684f078cd870290bdf43cf"/>
                <w:id w:val="-1108811508"/>
                <w:lock w:val="sdtLocked"/>
              </w:sdtPr>
              <w:sdtContent>
                <w:tc>
                  <w:tcPr>
                    <w:tcW w:w="2081" w:type="pct"/>
                    <w:tcBorders>
                      <w:top w:val="single" w:sz="6" w:space="0" w:color="auto"/>
                      <w:left w:val="single" w:sz="6" w:space="0" w:color="auto"/>
                      <w:bottom w:val="single" w:sz="6" w:space="0" w:color="auto"/>
                      <w:right w:val="single" w:sz="4" w:space="0" w:color="auto"/>
                    </w:tcBorders>
                  </w:tcPr>
                  <w:p w:rsidR="00D14D3F" w:rsidRDefault="003E3CCD">
                    <w:pPr>
                      <w:jc w:val="right"/>
                      <w:rPr>
                        <w:rFonts w:cs="Arial"/>
                        <w:szCs w:val="21"/>
                      </w:rPr>
                    </w:pPr>
                    <w:r>
                      <w:rPr>
                        <w:rFonts w:cs="Arial"/>
                        <w:szCs w:val="21"/>
                      </w:rPr>
                      <w:t>77,387,254,927.04</w:t>
                    </w:r>
                  </w:p>
                </w:tc>
              </w:sdtContent>
            </w:sdt>
            <w:sdt>
              <w:sdtPr>
                <w:rPr>
                  <w:rFonts w:cs="Arial"/>
                  <w:szCs w:val="21"/>
                </w:rPr>
                <w:alias w:val="被合并方的资产、负债明细-资产"/>
                <w:tag w:val="_GBC_8cea810d844f44eebdf73175a131209e"/>
                <w:id w:val="-50465609"/>
                <w:lock w:val="sdtLocked"/>
              </w:sdtPr>
              <w:sdtContent>
                <w:tc>
                  <w:tcPr>
                    <w:tcW w:w="2063" w:type="pct"/>
                    <w:tcBorders>
                      <w:top w:val="single" w:sz="6" w:space="0" w:color="auto"/>
                      <w:left w:val="single" w:sz="6" w:space="0" w:color="auto"/>
                      <w:bottom w:val="single" w:sz="6" w:space="0" w:color="auto"/>
                      <w:right w:val="single" w:sz="4" w:space="0" w:color="auto"/>
                    </w:tcBorders>
                  </w:tcPr>
                  <w:p w:rsidR="00D14D3F" w:rsidRDefault="003E3CCD">
                    <w:pPr>
                      <w:jc w:val="right"/>
                      <w:rPr>
                        <w:rFonts w:cs="Arial"/>
                        <w:szCs w:val="21"/>
                      </w:rPr>
                    </w:pPr>
                    <w:r>
                      <w:rPr>
                        <w:rFonts w:cs="Arial"/>
                        <w:szCs w:val="21"/>
                      </w:rPr>
                      <w:t>61,761,663,807.91</w:t>
                    </w:r>
                  </w:p>
                </w:tc>
              </w:sdtContent>
            </w:sdt>
          </w:tr>
          <w:tr w:rsidR="00D14D3F" w:rsidTr="0082585E">
            <w:trPr>
              <w:jc w:val="center"/>
            </w:trPr>
            <w:sdt>
              <w:sdtPr>
                <w:rPr>
                  <w:rFonts w:cs="Arial"/>
                  <w:szCs w:val="21"/>
                </w:rPr>
                <w:alias w:val="被合并方的资产科目名称"/>
                <w:tag w:val="_GBC_aabfc43bc74a4d0e9518f1316a62cb7d"/>
                <w:id w:val="1804193340"/>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D14D3F" w:rsidRDefault="003E3CCD">
                    <w:pPr>
                      <w:rPr>
                        <w:rFonts w:cs="Arial"/>
                        <w:color w:val="000000"/>
                        <w:szCs w:val="21"/>
                      </w:rPr>
                    </w:pPr>
                    <w:r>
                      <w:rPr>
                        <w:rFonts w:cs="Arial"/>
                        <w:szCs w:val="21"/>
                      </w:rPr>
                      <w:t>流动资产</w:t>
                    </w:r>
                  </w:p>
                </w:tc>
              </w:sdtContent>
            </w:sdt>
            <w:sdt>
              <w:sdtPr>
                <w:rPr>
                  <w:rFonts w:cs="Arial"/>
                  <w:szCs w:val="21"/>
                </w:rPr>
                <w:alias w:val="被合并方的资产科目名称金额"/>
                <w:tag w:val="_GBC_4a5549d44aaa4b2a9d4059aecfdbccfe"/>
                <w:id w:val="1274216456"/>
                <w:lock w:val="sdtLocked"/>
              </w:sdtPr>
              <w:sdtContent>
                <w:tc>
                  <w:tcPr>
                    <w:tcW w:w="2081" w:type="pct"/>
                    <w:tcBorders>
                      <w:top w:val="single" w:sz="6" w:space="0" w:color="auto"/>
                      <w:left w:val="single" w:sz="6" w:space="0" w:color="auto"/>
                      <w:bottom w:val="single" w:sz="6" w:space="0" w:color="auto"/>
                      <w:right w:val="single" w:sz="4" w:space="0" w:color="auto"/>
                    </w:tcBorders>
                  </w:tcPr>
                  <w:p w:rsidR="00D14D3F" w:rsidRDefault="003E3CCD">
                    <w:pPr>
                      <w:jc w:val="right"/>
                      <w:rPr>
                        <w:rFonts w:cs="Arial"/>
                        <w:szCs w:val="21"/>
                      </w:rPr>
                    </w:pPr>
                    <w:r>
                      <w:rPr>
                        <w:rFonts w:cs="Arial"/>
                        <w:szCs w:val="21"/>
                      </w:rPr>
                      <w:t>60,961,510,827.69</w:t>
                    </w:r>
                  </w:p>
                </w:tc>
              </w:sdtContent>
            </w:sdt>
            <w:sdt>
              <w:sdtPr>
                <w:rPr>
                  <w:rFonts w:cs="Arial"/>
                  <w:szCs w:val="21"/>
                </w:rPr>
                <w:alias w:val="被合并方的资产科目名称金额"/>
                <w:tag w:val="_GBC_5862c0856e8c439597ecb6b340788fcf"/>
                <w:id w:val="1859467470"/>
                <w:lock w:val="sdtLocked"/>
              </w:sdtPr>
              <w:sdtContent>
                <w:tc>
                  <w:tcPr>
                    <w:tcW w:w="2063" w:type="pct"/>
                    <w:tcBorders>
                      <w:top w:val="single" w:sz="6" w:space="0" w:color="auto"/>
                      <w:left w:val="single" w:sz="6" w:space="0" w:color="auto"/>
                      <w:bottom w:val="single" w:sz="6" w:space="0" w:color="auto"/>
                      <w:right w:val="single" w:sz="4" w:space="0" w:color="auto"/>
                    </w:tcBorders>
                  </w:tcPr>
                  <w:p w:rsidR="00D14D3F" w:rsidRDefault="003E3CCD">
                    <w:pPr>
                      <w:jc w:val="right"/>
                      <w:rPr>
                        <w:rFonts w:cs="Arial"/>
                        <w:szCs w:val="21"/>
                      </w:rPr>
                    </w:pPr>
                    <w:r>
                      <w:rPr>
                        <w:rFonts w:cs="Arial"/>
                        <w:szCs w:val="21"/>
                      </w:rPr>
                      <w:t>47,596,739,419.99</w:t>
                    </w:r>
                  </w:p>
                </w:tc>
              </w:sdtContent>
            </w:sdt>
          </w:tr>
          <w:tr w:rsidR="003E3CCD" w:rsidTr="0082585E">
            <w:trPr>
              <w:jc w:val="center"/>
            </w:trPr>
            <w:sdt>
              <w:sdtPr>
                <w:rPr>
                  <w:rFonts w:cs="Arial"/>
                  <w:szCs w:val="21"/>
                </w:rPr>
                <w:alias w:val="被合并方的资产科目名称"/>
                <w:tag w:val="_GBC_aabfc43bc74a4d0e9518f1316a62cb7d"/>
                <w:id w:val="-994260895"/>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3E3CCD" w:rsidRDefault="003E3CCD" w:rsidP="00D47FF2">
                    <w:pPr>
                      <w:rPr>
                        <w:rFonts w:cs="Arial"/>
                        <w:szCs w:val="21"/>
                      </w:rPr>
                    </w:pPr>
                    <w:r>
                      <w:rPr>
                        <w:rFonts w:cs="Arial"/>
                        <w:szCs w:val="21"/>
                      </w:rPr>
                      <w:t>非流动资产</w:t>
                    </w:r>
                  </w:p>
                </w:tc>
              </w:sdtContent>
            </w:sdt>
            <w:sdt>
              <w:sdtPr>
                <w:rPr>
                  <w:rFonts w:cs="Arial"/>
                  <w:szCs w:val="21"/>
                </w:rPr>
                <w:alias w:val="被合并方的资产科目名称金额"/>
                <w:tag w:val="_GBC_4a5549d44aaa4b2a9d4059aecfdbccfe"/>
                <w:id w:val="-1027247236"/>
                <w:lock w:val="sdtLocked"/>
              </w:sdtPr>
              <w:sdtContent>
                <w:tc>
                  <w:tcPr>
                    <w:tcW w:w="2081" w:type="pct"/>
                    <w:tcBorders>
                      <w:top w:val="single" w:sz="6" w:space="0" w:color="auto"/>
                      <w:left w:val="single" w:sz="6" w:space="0" w:color="auto"/>
                      <w:bottom w:val="single" w:sz="6" w:space="0" w:color="auto"/>
                      <w:right w:val="single" w:sz="4" w:space="0" w:color="auto"/>
                    </w:tcBorders>
                  </w:tcPr>
                  <w:p w:rsidR="003E3CCD" w:rsidRDefault="003E3CCD">
                    <w:pPr>
                      <w:jc w:val="right"/>
                      <w:rPr>
                        <w:rFonts w:cs="Arial"/>
                        <w:szCs w:val="21"/>
                      </w:rPr>
                    </w:pPr>
                    <w:r>
                      <w:rPr>
                        <w:rFonts w:cs="Arial"/>
                        <w:szCs w:val="21"/>
                      </w:rPr>
                      <w:t>16,425,744,099.35</w:t>
                    </w:r>
                  </w:p>
                </w:tc>
              </w:sdtContent>
            </w:sdt>
            <w:sdt>
              <w:sdtPr>
                <w:rPr>
                  <w:rFonts w:cs="Arial"/>
                  <w:szCs w:val="21"/>
                </w:rPr>
                <w:alias w:val="被合并方的资产科目名称金额"/>
                <w:tag w:val="_GBC_5862c0856e8c439597ecb6b340788fcf"/>
                <w:id w:val="1476845"/>
                <w:lock w:val="sdtLocked"/>
              </w:sdtPr>
              <w:sdtContent>
                <w:tc>
                  <w:tcPr>
                    <w:tcW w:w="2063" w:type="pct"/>
                    <w:tcBorders>
                      <w:top w:val="single" w:sz="6" w:space="0" w:color="auto"/>
                      <w:left w:val="single" w:sz="6" w:space="0" w:color="auto"/>
                      <w:bottom w:val="single" w:sz="6" w:space="0" w:color="auto"/>
                      <w:right w:val="single" w:sz="4" w:space="0" w:color="auto"/>
                    </w:tcBorders>
                  </w:tcPr>
                  <w:p w:rsidR="003E3CCD" w:rsidRDefault="003E3CCD">
                    <w:pPr>
                      <w:jc w:val="right"/>
                      <w:rPr>
                        <w:rFonts w:cs="Arial"/>
                        <w:szCs w:val="21"/>
                      </w:rPr>
                    </w:pPr>
                    <w:r>
                      <w:rPr>
                        <w:rFonts w:cs="Arial"/>
                        <w:szCs w:val="21"/>
                      </w:rPr>
                      <w:t>14,164,924,387.92</w:t>
                    </w:r>
                  </w:p>
                </w:tc>
              </w:sdtContent>
            </w:sdt>
          </w:tr>
          <w:tr w:rsidR="00D14D3F" w:rsidTr="0082585E">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tcPr>
              <w:p w:rsidR="00D14D3F" w:rsidRDefault="00EF2D74">
                <w:pPr>
                  <w:rPr>
                    <w:rFonts w:cs="Arial"/>
                    <w:color w:val="000000"/>
                    <w:szCs w:val="21"/>
                  </w:rPr>
                </w:pPr>
                <w:r>
                  <w:rPr>
                    <w:rFonts w:cs="Arial" w:hint="eastAsia"/>
                    <w:color w:val="000000"/>
                    <w:szCs w:val="21"/>
                    <w:lang w:val="en-GB"/>
                  </w:rPr>
                  <w:t>负债:</w:t>
                </w:r>
              </w:p>
            </w:tc>
            <w:sdt>
              <w:sdtPr>
                <w:rPr>
                  <w:rFonts w:cs="Arial"/>
                  <w:szCs w:val="21"/>
                </w:rPr>
                <w:alias w:val="被合并方的资产、负债明细-负债"/>
                <w:tag w:val="_GBC_30841eb26b6d4a8cab037970d94565ee"/>
                <w:id w:val="-1812552415"/>
                <w:lock w:val="sdtLocked"/>
              </w:sdtPr>
              <w:sdtContent>
                <w:tc>
                  <w:tcPr>
                    <w:tcW w:w="2081" w:type="pct"/>
                    <w:tcBorders>
                      <w:top w:val="single" w:sz="6" w:space="0" w:color="auto"/>
                      <w:left w:val="single" w:sz="6" w:space="0" w:color="auto"/>
                      <w:bottom w:val="single" w:sz="6" w:space="0" w:color="auto"/>
                      <w:right w:val="single" w:sz="4" w:space="0" w:color="auto"/>
                    </w:tcBorders>
                  </w:tcPr>
                  <w:p w:rsidR="00D14D3F" w:rsidRDefault="003E3CCD">
                    <w:pPr>
                      <w:jc w:val="right"/>
                      <w:rPr>
                        <w:rFonts w:cs="Arial"/>
                        <w:szCs w:val="21"/>
                      </w:rPr>
                    </w:pPr>
                    <w:r>
                      <w:rPr>
                        <w:rFonts w:cs="Arial"/>
                        <w:szCs w:val="21"/>
                      </w:rPr>
                      <w:t>57,803,994,637.03</w:t>
                    </w:r>
                  </w:p>
                </w:tc>
              </w:sdtContent>
            </w:sdt>
            <w:sdt>
              <w:sdtPr>
                <w:rPr>
                  <w:rFonts w:cs="Arial"/>
                  <w:szCs w:val="21"/>
                </w:rPr>
                <w:alias w:val="被合并方的资产、负债明细-负债"/>
                <w:tag w:val="_GBC_8f86d6686da8400898abbc2981d312d2"/>
                <w:id w:val="1459069417"/>
                <w:lock w:val="sdtLocked"/>
              </w:sdtPr>
              <w:sdtContent>
                <w:tc>
                  <w:tcPr>
                    <w:tcW w:w="2063" w:type="pct"/>
                    <w:tcBorders>
                      <w:top w:val="single" w:sz="6" w:space="0" w:color="auto"/>
                      <w:left w:val="single" w:sz="6" w:space="0" w:color="auto"/>
                      <w:bottom w:val="single" w:sz="6" w:space="0" w:color="auto"/>
                      <w:right w:val="single" w:sz="4" w:space="0" w:color="auto"/>
                    </w:tcBorders>
                  </w:tcPr>
                  <w:p w:rsidR="00D14D3F" w:rsidRDefault="003E3CCD">
                    <w:pPr>
                      <w:jc w:val="right"/>
                      <w:rPr>
                        <w:rFonts w:cs="Arial"/>
                        <w:szCs w:val="21"/>
                      </w:rPr>
                    </w:pPr>
                    <w:r>
                      <w:rPr>
                        <w:rFonts w:cs="Arial"/>
                        <w:szCs w:val="21"/>
                      </w:rPr>
                      <w:t>42,045,286,911.00</w:t>
                    </w:r>
                  </w:p>
                </w:tc>
              </w:sdtContent>
            </w:sdt>
          </w:tr>
          <w:tr w:rsidR="00D14D3F" w:rsidTr="0082585E">
            <w:trPr>
              <w:jc w:val="center"/>
            </w:trPr>
            <w:sdt>
              <w:sdtPr>
                <w:rPr>
                  <w:rFonts w:cs="Arial"/>
                  <w:szCs w:val="21"/>
                </w:rPr>
                <w:alias w:val="被合并方的负债科目名称"/>
                <w:tag w:val="_GBC_6050b09ef36746e9bb2b6c153cb7aff9"/>
                <w:id w:val="-1578433318"/>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D14D3F" w:rsidRDefault="003E3CCD">
                    <w:pPr>
                      <w:rPr>
                        <w:rFonts w:cs="Arial"/>
                        <w:color w:val="000000"/>
                        <w:szCs w:val="21"/>
                      </w:rPr>
                    </w:pPr>
                    <w:r>
                      <w:rPr>
                        <w:rFonts w:cs="Arial"/>
                        <w:szCs w:val="21"/>
                      </w:rPr>
                      <w:t>流动负债</w:t>
                    </w:r>
                  </w:p>
                </w:tc>
              </w:sdtContent>
            </w:sdt>
            <w:sdt>
              <w:sdtPr>
                <w:rPr>
                  <w:rFonts w:cs="Arial"/>
                  <w:szCs w:val="21"/>
                </w:rPr>
                <w:alias w:val="被合并方的负债科目名称金额"/>
                <w:tag w:val="_GBC_9ba96052e4534875969e567ecea69777"/>
                <w:id w:val="1739821299"/>
                <w:lock w:val="sdtLocked"/>
              </w:sdtPr>
              <w:sdtContent>
                <w:tc>
                  <w:tcPr>
                    <w:tcW w:w="2081" w:type="pct"/>
                    <w:tcBorders>
                      <w:top w:val="single" w:sz="6" w:space="0" w:color="auto"/>
                      <w:left w:val="single" w:sz="6" w:space="0" w:color="auto"/>
                      <w:bottom w:val="single" w:sz="6" w:space="0" w:color="auto"/>
                      <w:right w:val="single" w:sz="4" w:space="0" w:color="auto"/>
                    </w:tcBorders>
                  </w:tcPr>
                  <w:p w:rsidR="00D14D3F" w:rsidRDefault="003E3CCD">
                    <w:pPr>
                      <w:jc w:val="right"/>
                      <w:rPr>
                        <w:rFonts w:cs="Arial"/>
                        <w:szCs w:val="21"/>
                      </w:rPr>
                    </w:pPr>
                    <w:r>
                      <w:rPr>
                        <w:rFonts w:cs="Arial"/>
                        <w:szCs w:val="21"/>
                      </w:rPr>
                      <w:t>52,392,460,989.08</w:t>
                    </w:r>
                  </w:p>
                </w:tc>
              </w:sdtContent>
            </w:sdt>
            <w:sdt>
              <w:sdtPr>
                <w:rPr>
                  <w:rFonts w:cs="Arial"/>
                  <w:szCs w:val="21"/>
                </w:rPr>
                <w:alias w:val="被合并方的负债科目名称金额"/>
                <w:tag w:val="_GBC_5174cc061c6c485ba17f0af13b4a1230"/>
                <w:id w:val="391238063"/>
                <w:lock w:val="sdtLocked"/>
              </w:sdtPr>
              <w:sdtContent>
                <w:tc>
                  <w:tcPr>
                    <w:tcW w:w="2063" w:type="pct"/>
                    <w:tcBorders>
                      <w:top w:val="single" w:sz="6" w:space="0" w:color="auto"/>
                      <w:left w:val="single" w:sz="6" w:space="0" w:color="auto"/>
                      <w:bottom w:val="single" w:sz="6" w:space="0" w:color="auto"/>
                      <w:right w:val="single" w:sz="4" w:space="0" w:color="auto"/>
                    </w:tcBorders>
                  </w:tcPr>
                  <w:p w:rsidR="00D14D3F" w:rsidRDefault="003E3CCD">
                    <w:pPr>
                      <w:jc w:val="right"/>
                      <w:rPr>
                        <w:rFonts w:cs="Arial"/>
                        <w:szCs w:val="21"/>
                      </w:rPr>
                    </w:pPr>
                    <w:r>
                      <w:rPr>
                        <w:rFonts w:cs="Arial"/>
                        <w:szCs w:val="21"/>
                      </w:rPr>
                      <w:t>36,225,025,556.11</w:t>
                    </w:r>
                  </w:p>
                </w:tc>
              </w:sdtContent>
            </w:sdt>
          </w:tr>
          <w:tr w:rsidR="003E3CCD" w:rsidTr="0082585E">
            <w:trPr>
              <w:jc w:val="center"/>
            </w:trPr>
            <w:sdt>
              <w:sdtPr>
                <w:rPr>
                  <w:rFonts w:cs="Arial"/>
                  <w:szCs w:val="21"/>
                </w:rPr>
                <w:alias w:val="被合并方的负债科目名称"/>
                <w:tag w:val="_GBC_6050b09ef36746e9bb2b6c153cb7aff9"/>
                <w:id w:val="908648239"/>
                <w:lock w:val="sdtLocked"/>
              </w:sdtPr>
              <w:sdtContent>
                <w:tc>
                  <w:tcPr>
                    <w:tcW w:w="856" w:type="pct"/>
                    <w:tcBorders>
                      <w:top w:val="single" w:sz="6" w:space="0" w:color="auto"/>
                      <w:left w:val="single" w:sz="4" w:space="0" w:color="auto"/>
                      <w:bottom w:val="single" w:sz="6" w:space="0" w:color="auto"/>
                      <w:right w:val="single" w:sz="6" w:space="0" w:color="auto"/>
                    </w:tcBorders>
                    <w:shd w:val="clear" w:color="auto" w:fill="auto"/>
                  </w:tcPr>
                  <w:p w:rsidR="003E3CCD" w:rsidRDefault="003E3CCD">
                    <w:pPr>
                      <w:rPr>
                        <w:rFonts w:cs="Arial"/>
                        <w:szCs w:val="21"/>
                      </w:rPr>
                    </w:pPr>
                    <w:r>
                      <w:rPr>
                        <w:rFonts w:cs="Arial"/>
                        <w:szCs w:val="21"/>
                      </w:rPr>
                      <w:t>非流动负债</w:t>
                    </w:r>
                  </w:p>
                </w:tc>
              </w:sdtContent>
            </w:sdt>
            <w:sdt>
              <w:sdtPr>
                <w:rPr>
                  <w:rFonts w:cs="Arial"/>
                  <w:szCs w:val="21"/>
                </w:rPr>
                <w:alias w:val="被合并方的负债科目名称金额"/>
                <w:tag w:val="_GBC_9ba96052e4534875969e567ecea69777"/>
                <w:id w:val="1704123124"/>
                <w:lock w:val="sdtLocked"/>
              </w:sdtPr>
              <w:sdtContent>
                <w:tc>
                  <w:tcPr>
                    <w:tcW w:w="2081" w:type="pct"/>
                    <w:tcBorders>
                      <w:top w:val="single" w:sz="6" w:space="0" w:color="auto"/>
                      <w:left w:val="single" w:sz="6" w:space="0" w:color="auto"/>
                      <w:bottom w:val="single" w:sz="6" w:space="0" w:color="auto"/>
                      <w:right w:val="single" w:sz="4" w:space="0" w:color="auto"/>
                    </w:tcBorders>
                  </w:tcPr>
                  <w:p w:rsidR="003E3CCD" w:rsidRDefault="003E3CCD">
                    <w:pPr>
                      <w:jc w:val="right"/>
                      <w:rPr>
                        <w:rFonts w:cs="Arial"/>
                        <w:szCs w:val="21"/>
                      </w:rPr>
                    </w:pPr>
                    <w:r>
                      <w:rPr>
                        <w:rFonts w:cs="Arial"/>
                        <w:szCs w:val="21"/>
                      </w:rPr>
                      <w:t>5,411,533,647.95</w:t>
                    </w:r>
                  </w:p>
                </w:tc>
              </w:sdtContent>
            </w:sdt>
            <w:sdt>
              <w:sdtPr>
                <w:rPr>
                  <w:rFonts w:cs="Arial"/>
                  <w:szCs w:val="21"/>
                </w:rPr>
                <w:alias w:val="被合并方的负债科目名称金额"/>
                <w:tag w:val="_GBC_5174cc061c6c485ba17f0af13b4a1230"/>
                <w:id w:val="1238208114"/>
                <w:lock w:val="sdtLocked"/>
              </w:sdtPr>
              <w:sdtContent>
                <w:tc>
                  <w:tcPr>
                    <w:tcW w:w="2063" w:type="pct"/>
                    <w:tcBorders>
                      <w:top w:val="single" w:sz="6" w:space="0" w:color="auto"/>
                      <w:left w:val="single" w:sz="6" w:space="0" w:color="auto"/>
                      <w:bottom w:val="single" w:sz="6" w:space="0" w:color="auto"/>
                      <w:right w:val="single" w:sz="4" w:space="0" w:color="auto"/>
                    </w:tcBorders>
                  </w:tcPr>
                  <w:p w:rsidR="003E3CCD" w:rsidRDefault="003E3CCD">
                    <w:pPr>
                      <w:jc w:val="right"/>
                      <w:rPr>
                        <w:rFonts w:cs="Arial"/>
                        <w:szCs w:val="21"/>
                      </w:rPr>
                    </w:pPr>
                    <w:r>
                      <w:rPr>
                        <w:rFonts w:cs="Arial"/>
                        <w:szCs w:val="21"/>
                      </w:rPr>
                      <w:t>5,820,261,354.89</w:t>
                    </w:r>
                  </w:p>
                </w:tc>
              </w:sdtContent>
            </w:sdt>
          </w:tr>
          <w:tr w:rsidR="00D14D3F" w:rsidTr="0082585E">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tcPr>
              <w:p w:rsidR="00D14D3F" w:rsidRDefault="00EF2D74">
                <w:pPr>
                  <w:ind w:left="3"/>
                  <w:rPr>
                    <w:rFonts w:cs="Arial"/>
                    <w:color w:val="000000"/>
                    <w:szCs w:val="21"/>
                  </w:rPr>
                </w:pPr>
                <w:r>
                  <w:rPr>
                    <w:rFonts w:cs="Arial" w:hint="eastAsia"/>
                    <w:color w:val="000000"/>
                    <w:szCs w:val="21"/>
                    <w:lang w:val="en-GB"/>
                  </w:rPr>
                  <w:t>净资产</w:t>
                </w:r>
              </w:p>
            </w:tc>
            <w:sdt>
              <w:sdtPr>
                <w:rPr>
                  <w:rFonts w:cs="Arial"/>
                  <w:szCs w:val="21"/>
                </w:rPr>
                <w:alias w:val="被合并方的资产、负债明细-净资产"/>
                <w:tag w:val="_GBC_14727db408b4464aacf1c90b2364cdf6"/>
                <w:id w:val="-1972593176"/>
                <w:lock w:val="sdtLocked"/>
              </w:sdtPr>
              <w:sdtContent>
                <w:tc>
                  <w:tcPr>
                    <w:tcW w:w="2081" w:type="pct"/>
                    <w:tcBorders>
                      <w:top w:val="single" w:sz="6" w:space="0" w:color="auto"/>
                      <w:left w:val="single" w:sz="6" w:space="0" w:color="auto"/>
                      <w:bottom w:val="single" w:sz="6" w:space="0" w:color="auto"/>
                      <w:right w:val="single" w:sz="4" w:space="0" w:color="auto"/>
                    </w:tcBorders>
                  </w:tcPr>
                  <w:p w:rsidR="00D14D3F" w:rsidRDefault="003E3CCD">
                    <w:pPr>
                      <w:jc w:val="right"/>
                      <w:rPr>
                        <w:rFonts w:cs="Arial"/>
                        <w:szCs w:val="21"/>
                      </w:rPr>
                    </w:pPr>
                    <w:r>
                      <w:rPr>
                        <w:rFonts w:cs="Arial"/>
                        <w:szCs w:val="21"/>
                      </w:rPr>
                      <w:t>19,583,260,290.01</w:t>
                    </w:r>
                  </w:p>
                </w:tc>
              </w:sdtContent>
            </w:sdt>
            <w:sdt>
              <w:sdtPr>
                <w:rPr>
                  <w:rFonts w:cs="Arial"/>
                  <w:szCs w:val="21"/>
                </w:rPr>
                <w:alias w:val="被合并方的资产、负债明细-净资产"/>
                <w:tag w:val="_GBC_7611f47c3b624b14a12e1ccf46f59bb1"/>
                <w:id w:val="1073003261"/>
                <w:lock w:val="sdtLocked"/>
              </w:sdtPr>
              <w:sdtContent>
                <w:tc>
                  <w:tcPr>
                    <w:tcW w:w="2063" w:type="pct"/>
                    <w:tcBorders>
                      <w:top w:val="single" w:sz="6" w:space="0" w:color="auto"/>
                      <w:left w:val="single" w:sz="6" w:space="0" w:color="auto"/>
                      <w:bottom w:val="single" w:sz="6" w:space="0" w:color="auto"/>
                      <w:right w:val="single" w:sz="4" w:space="0" w:color="auto"/>
                    </w:tcBorders>
                  </w:tcPr>
                  <w:p w:rsidR="00D14D3F" w:rsidRDefault="003E3CCD">
                    <w:pPr>
                      <w:jc w:val="right"/>
                      <w:rPr>
                        <w:rFonts w:cs="Arial"/>
                        <w:szCs w:val="21"/>
                      </w:rPr>
                    </w:pPr>
                    <w:r>
                      <w:rPr>
                        <w:rFonts w:cs="Arial"/>
                        <w:szCs w:val="21"/>
                      </w:rPr>
                      <w:t>19,716,376,896.91</w:t>
                    </w:r>
                  </w:p>
                </w:tc>
              </w:sdtContent>
            </w:sdt>
          </w:tr>
          <w:tr w:rsidR="00D14D3F" w:rsidTr="0082585E">
            <w:trPr>
              <w:jc w:val="center"/>
            </w:trPr>
            <w:tc>
              <w:tcPr>
                <w:tcW w:w="856" w:type="pct"/>
                <w:tcBorders>
                  <w:top w:val="single" w:sz="6" w:space="0" w:color="auto"/>
                  <w:left w:val="single" w:sz="4" w:space="0" w:color="auto"/>
                  <w:bottom w:val="single" w:sz="6" w:space="0" w:color="auto"/>
                  <w:right w:val="single" w:sz="6" w:space="0" w:color="auto"/>
                </w:tcBorders>
                <w:shd w:val="clear" w:color="auto" w:fill="auto"/>
              </w:tcPr>
              <w:p w:rsidR="00D14D3F" w:rsidRDefault="00EF2D74">
                <w:pPr>
                  <w:ind w:left="3"/>
                  <w:rPr>
                    <w:rFonts w:cs="Arial"/>
                    <w:color w:val="000000"/>
                    <w:szCs w:val="21"/>
                  </w:rPr>
                </w:pPr>
                <w:r>
                  <w:rPr>
                    <w:rFonts w:cs="Arial" w:hint="eastAsia"/>
                    <w:color w:val="000000"/>
                    <w:szCs w:val="21"/>
                    <w:lang w:val="en-GB"/>
                  </w:rPr>
                  <w:t>减：少数股东权益</w:t>
                </w:r>
              </w:p>
            </w:tc>
            <w:sdt>
              <w:sdtPr>
                <w:rPr>
                  <w:rFonts w:cs="Arial"/>
                  <w:szCs w:val="21"/>
                </w:rPr>
                <w:alias w:val="被合并方的资产、负债明细-少数股东权益"/>
                <w:tag w:val="_GBC_d32a853463e2420c9cb42b43a50720c5"/>
                <w:id w:val="-557789278"/>
                <w:lock w:val="sdtLocked"/>
              </w:sdtPr>
              <w:sdtContent>
                <w:tc>
                  <w:tcPr>
                    <w:tcW w:w="2081" w:type="pct"/>
                    <w:tcBorders>
                      <w:top w:val="single" w:sz="6" w:space="0" w:color="auto"/>
                      <w:left w:val="single" w:sz="6" w:space="0" w:color="auto"/>
                      <w:bottom w:val="single" w:sz="6" w:space="0" w:color="auto"/>
                      <w:right w:val="single" w:sz="4" w:space="0" w:color="auto"/>
                    </w:tcBorders>
                  </w:tcPr>
                  <w:p w:rsidR="00D14D3F" w:rsidRDefault="003E3CCD">
                    <w:pPr>
                      <w:jc w:val="right"/>
                      <w:rPr>
                        <w:rFonts w:cs="Arial"/>
                        <w:szCs w:val="21"/>
                      </w:rPr>
                    </w:pPr>
                    <w:r>
                      <w:rPr>
                        <w:rFonts w:cs="Arial"/>
                        <w:szCs w:val="21"/>
                      </w:rPr>
                      <w:t>7,704,356,490.51</w:t>
                    </w:r>
                  </w:p>
                </w:tc>
              </w:sdtContent>
            </w:sdt>
            <w:sdt>
              <w:sdtPr>
                <w:rPr>
                  <w:rFonts w:cs="Arial"/>
                  <w:szCs w:val="21"/>
                </w:rPr>
                <w:alias w:val="被合并方的资产、负债明细-少数股东权益"/>
                <w:tag w:val="_GBC_c039c2036a4d46f294377892cab157a8"/>
                <w:id w:val="-801315631"/>
                <w:lock w:val="sdtLocked"/>
              </w:sdtPr>
              <w:sdtContent>
                <w:tc>
                  <w:tcPr>
                    <w:tcW w:w="2063" w:type="pct"/>
                    <w:tcBorders>
                      <w:top w:val="single" w:sz="6" w:space="0" w:color="auto"/>
                      <w:left w:val="single" w:sz="6" w:space="0" w:color="auto"/>
                      <w:bottom w:val="single" w:sz="6" w:space="0" w:color="auto"/>
                      <w:right w:val="single" w:sz="4" w:space="0" w:color="auto"/>
                    </w:tcBorders>
                  </w:tcPr>
                  <w:p w:rsidR="00D14D3F" w:rsidRDefault="003E3CCD">
                    <w:pPr>
                      <w:jc w:val="right"/>
                      <w:rPr>
                        <w:rFonts w:cs="Arial"/>
                        <w:szCs w:val="21"/>
                      </w:rPr>
                    </w:pPr>
                    <w:r>
                      <w:rPr>
                        <w:rFonts w:cs="Arial"/>
                        <w:szCs w:val="21"/>
                      </w:rPr>
                      <w:t>8,685,387,745.31</w:t>
                    </w:r>
                  </w:p>
                </w:tc>
              </w:sdtContent>
            </w:sdt>
          </w:tr>
          <w:tr w:rsidR="00D14D3F" w:rsidTr="0082585E">
            <w:trPr>
              <w:jc w:val="center"/>
            </w:trPr>
            <w:tc>
              <w:tcPr>
                <w:tcW w:w="856" w:type="pct"/>
                <w:tcBorders>
                  <w:top w:val="single" w:sz="6" w:space="0" w:color="auto"/>
                  <w:left w:val="single" w:sz="4" w:space="0" w:color="auto"/>
                  <w:bottom w:val="single" w:sz="4" w:space="0" w:color="auto"/>
                  <w:right w:val="single" w:sz="6" w:space="0" w:color="auto"/>
                </w:tcBorders>
                <w:shd w:val="clear" w:color="auto" w:fill="auto"/>
              </w:tcPr>
              <w:p w:rsidR="00D14D3F" w:rsidRDefault="00EF2D74">
                <w:pPr>
                  <w:ind w:left="3"/>
                  <w:rPr>
                    <w:rFonts w:cs="Arial"/>
                    <w:color w:val="000000"/>
                    <w:szCs w:val="21"/>
                  </w:rPr>
                </w:pPr>
                <w:r>
                  <w:rPr>
                    <w:rFonts w:cs="Arial" w:hint="eastAsia"/>
                    <w:color w:val="000000"/>
                    <w:szCs w:val="21"/>
                    <w:lang w:val="en-GB"/>
                  </w:rPr>
                  <w:t>取得的净资产</w:t>
                </w:r>
              </w:p>
            </w:tc>
            <w:sdt>
              <w:sdtPr>
                <w:rPr>
                  <w:rFonts w:cs="Arial"/>
                  <w:szCs w:val="21"/>
                </w:rPr>
                <w:alias w:val="被合并方的资产、负债明细-取得的净资产"/>
                <w:tag w:val="_GBC_2eea5ec0dc4446c0a4371a671cc09405"/>
                <w:id w:val="-2030567903"/>
                <w:lock w:val="sdtLocked"/>
              </w:sdtPr>
              <w:sdtContent>
                <w:tc>
                  <w:tcPr>
                    <w:tcW w:w="2081" w:type="pct"/>
                    <w:tcBorders>
                      <w:top w:val="single" w:sz="6" w:space="0" w:color="auto"/>
                      <w:left w:val="single" w:sz="6" w:space="0" w:color="auto"/>
                      <w:bottom w:val="single" w:sz="4" w:space="0" w:color="auto"/>
                      <w:right w:val="single" w:sz="4" w:space="0" w:color="auto"/>
                    </w:tcBorders>
                  </w:tcPr>
                  <w:p w:rsidR="00D14D3F" w:rsidRDefault="003E3CCD">
                    <w:pPr>
                      <w:jc w:val="right"/>
                      <w:rPr>
                        <w:rFonts w:cs="Arial"/>
                        <w:szCs w:val="21"/>
                      </w:rPr>
                    </w:pPr>
                    <w:r>
                      <w:rPr>
                        <w:rFonts w:cs="Arial"/>
                        <w:szCs w:val="21"/>
                      </w:rPr>
                      <w:t>11,878,903,799.50</w:t>
                    </w:r>
                  </w:p>
                </w:tc>
              </w:sdtContent>
            </w:sdt>
            <w:sdt>
              <w:sdtPr>
                <w:rPr>
                  <w:rFonts w:cs="Arial"/>
                  <w:szCs w:val="21"/>
                </w:rPr>
                <w:alias w:val="被合并方的资产、负债明细-取得的净资产"/>
                <w:tag w:val="_GBC_2ebd1933d4f640378341fee96e5d2baa"/>
                <w:id w:val="-1429501257"/>
                <w:lock w:val="sdtLocked"/>
              </w:sdtPr>
              <w:sdtContent>
                <w:tc>
                  <w:tcPr>
                    <w:tcW w:w="2063" w:type="pct"/>
                    <w:tcBorders>
                      <w:top w:val="single" w:sz="6" w:space="0" w:color="auto"/>
                      <w:left w:val="single" w:sz="6" w:space="0" w:color="auto"/>
                      <w:bottom w:val="single" w:sz="4" w:space="0" w:color="auto"/>
                      <w:right w:val="single" w:sz="4" w:space="0" w:color="auto"/>
                    </w:tcBorders>
                  </w:tcPr>
                  <w:p w:rsidR="00D14D3F" w:rsidRDefault="003E3CCD">
                    <w:pPr>
                      <w:jc w:val="right"/>
                      <w:rPr>
                        <w:rFonts w:cs="Arial"/>
                        <w:szCs w:val="21"/>
                      </w:rPr>
                    </w:pPr>
                    <w:r>
                      <w:rPr>
                        <w:rFonts w:cs="Arial"/>
                        <w:szCs w:val="21"/>
                      </w:rPr>
                      <w:t>11,030,989,151.60</w:t>
                    </w:r>
                  </w:p>
                </w:tc>
              </w:sdtContent>
            </w:sdt>
          </w:tr>
        </w:tbl>
      </w:sdtContent>
    </w:sdt>
    <w:sdt>
      <w:sdtPr>
        <w:rPr>
          <w:rFonts w:ascii="宋体" w:hAnsi="宋体" w:cs="Arial" w:hint="eastAsia"/>
          <w:b w:val="0"/>
          <w:bCs w:val="0"/>
          <w:kern w:val="0"/>
          <w:szCs w:val="21"/>
        </w:rPr>
        <w:alias w:val="反向购买"/>
        <w:tag w:val="_SEC_612fd89e631e4e869313fae62c4eb055"/>
        <w:id w:val="-784888447"/>
        <w:lock w:val="sdtLocked"/>
        <w:placeholder>
          <w:docPart w:val="GBC22222222222222222222222222222"/>
        </w:placeholder>
      </w:sdtPr>
      <w:sdtEndPr>
        <w:rPr>
          <w:rFonts w:cs="宋体"/>
          <w:szCs w:val="24"/>
        </w:rPr>
      </w:sdtEndPr>
      <w:sdtContent>
        <w:p w:rsidR="00A0060E" w:rsidRDefault="00A0060E">
          <w:pPr>
            <w:pStyle w:val="3"/>
            <w:numPr>
              <w:ilvl w:val="0"/>
              <w:numId w:val="81"/>
            </w:numPr>
            <w:rPr>
              <w:rFonts w:ascii="宋体" w:hAnsi="宋体" w:cs="Arial"/>
              <w:szCs w:val="21"/>
            </w:rPr>
          </w:pPr>
          <w:r>
            <w:rPr>
              <w:rFonts w:ascii="宋体" w:hAnsi="宋体" w:cs="Arial" w:hint="eastAsia"/>
              <w:szCs w:val="21"/>
            </w:rPr>
            <w:t>反向购买</w:t>
          </w:r>
        </w:p>
        <w:sdt>
          <w:sdtPr>
            <w:alias w:val="是否适用：反向购买"/>
            <w:tag w:val="_GBC_717fa638fefe45c09c1f2627ba167ee4"/>
            <w:id w:val="352930012"/>
            <w:lock w:val="sdtLocked"/>
          </w:sdtPr>
          <w:sdtContent>
            <w:p w:rsidR="00A0060E" w:rsidRDefault="00A0060E" w:rsidP="00A0060E">
              <w:pPr>
                <w:rPr>
                  <w:rFonts w:cs="Arial"/>
                  <w:szCs w:val="21"/>
                </w:rPr>
              </w:pPr>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0060E" w:rsidRDefault="00A0060E">
          <w:pPr>
            <w:rPr>
              <w:rFonts w:cs="Arial"/>
              <w:szCs w:val="21"/>
            </w:rPr>
            <w:sectPr w:rsidR="00A0060E" w:rsidSect="0006796B">
              <w:pgSz w:w="11907" w:h="16839" w:code="9"/>
              <w:pgMar w:top="1440" w:right="1080" w:bottom="1440" w:left="1080" w:header="0" w:footer="0" w:gutter="0"/>
              <w:cols w:space="425"/>
              <w:docGrid w:linePitch="312"/>
            </w:sectPr>
          </w:pPr>
        </w:p>
        <w:p w:rsidR="00D14D3F" w:rsidRPr="00A0060E" w:rsidRDefault="000827A7" w:rsidP="00A0060E"/>
      </w:sdtContent>
    </w:sdt>
    <w:sdt>
      <w:sdtPr>
        <w:rPr>
          <w:rFonts w:ascii="宋体" w:hAnsi="宋体" w:cs="Arial" w:hint="eastAsia"/>
          <w:b w:val="0"/>
          <w:bCs w:val="0"/>
          <w:kern w:val="0"/>
          <w:szCs w:val="21"/>
        </w:rPr>
        <w:tag w:val="_SEC_2a4ee8d8c08040448e991803ec2047d5"/>
        <w:id w:val="1138071657"/>
        <w:lock w:val="sdtLocked"/>
        <w:placeholder>
          <w:docPart w:val="GBC22222222222222222222222222222"/>
        </w:placeholder>
      </w:sdtPr>
      <w:sdtEndPr>
        <w:rPr>
          <w:rFonts w:cs="宋体"/>
          <w:color w:val="000000"/>
        </w:rPr>
      </w:sdtEndPr>
      <w:sdtContent>
        <w:p w:rsidR="00D14D3F" w:rsidRDefault="00EF2D74">
          <w:pPr>
            <w:pStyle w:val="3"/>
            <w:numPr>
              <w:ilvl w:val="0"/>
              <w:numId w:val="81"/>
            </w:numPr>
            <w:rPr>
              <w:rFonts w:ascii="宋体" w:hAnsi="宋体" w:cs="Arial"/>
              <w:szCs w:val="21"/>
            </w:rPr>
          </w:pPr>
          <w:r>
            <w:rPr>
              <w:rFonts w:ascii="宋体" w:hAnsi="宋体" w:cs="Arial" w:hint="eastAsia"/>
              <w:szCs w:val="21"/>
            </w:rPr>
            <w:t>处置子公司</w:t>
          </w:r>
        </w:p>
        <w:p w:rsidR="00D14D3F" w:rsidRDefault="00EF2D74">
          <w:r>
            <w:rPr>
              <w:rFonts w:hint="eastAsia"/>
            </w:rPr>
            <w:t>是否存在单次处置</w:t>
          </w:r>
          <w:r>
            <w:t>对子公司投资即丧失控制权的情形</w:t>
          </w:r>
        </w:p>
        <w:p w:rsidR="00D14D3F" w:rsidRDefault="000827A7" w:rsidP="00261F2E">
          <w:pPr>
            <w:rPr>
              <w:rFonts w:cs="Arial"/>
              <w:szCs w:val="21"/>
            </w:rPr>
          </w:pPr>
          <w:sdt>
            <w:sdtPr>
              <w:rPr>
                <w:rFonts w:cs="Arial" w:hint="eastAsia"/>
                <w:szCs w:val="21"/>
              </w:rPr>
              <w:alias w:val="是否存在单次交易处置对子公司投资即丧失控制权的情形"/>
              <w:tag w:val="_GBC_34b271ee01844be4a0580269d95adcf3"/>
              <w:id w:val="1632977328"/>
              <w:lock w:val="sdtLocked"/>
              <w:placeholder>
                <w:docPart w:val="GBC22222222222222222222222222222"/>
              </w:placeholder>
            </w:sdtPr>
            <w:sdtContent>
              <w:r w:rsidR="00EF2D74">
                <w:rPr>
                  <w:rFonts w:cs="Arial"/>
                  <w:szCs w:val="21"/>
                </w:rPr>
                <w:fldChar w:fldCharType="begin"/>
              </w:r>
              <w:r w:rsidR="00D47FF2">
                <w:rPr>
                  <w:rFonts w:cs="Arial"/>
                  <w:szCs w:val="21"/>
                </w:rPr>
                <w:instrText>MACROBUTTON  SnrToggleCheckbox √适用</w:instrText>
              </w:r>
              <w:r w:rsidR="00EF2D74">
                <w:rPr>
                  <w:rFonts w:cs="Arial"/>
                  <w:szCs w:val="21"/>
                </w:rPr>
                <w:fldChar w:fldCharType="end"/>
              </w:r>
              <w:r w:rsidR="00EF2D74">
                <w:rPr>
                  <w:rFonts w:cs="Arial"/>
                  <w:szCs w:val="21"/>
                </w:rPr>
                <w:fldChar w:fldCharType="begin"/>
              </w:r>
              <w:r w:rsidR="00D47FF2">
                <w:rPr>
                  <w:rFonts w:cs="Arial"/>
                  <w:szCs w:val="21"/>
                </w:rPr>
                <w:instrText xml:space="preserve"> MACROBUTTON  SnrToggleCheckbox □不适用 </w:instrText>
              </w:r>
              <w:r w:rsidR="00EF2D74">
                <w:rPr>
                  <w:rFonts w:cs="Arial"/>
                  <w:szCs w:val="21"/>
                </w:rPr>
                <w:fldChar w:fldCharType="end"/>
              </w:r>
            </w:sdtContent>
          </w:sdt>
          <w:r w:rsidR="00261F2E">
            <w:rPr>
              <w:rFonts w:cs="Arial" w:hint="eastAsia"/>
              <w:szCs w:val="21"/>
            </w:rPr>
            <w:t xml:space="preserve">                                               </w:t>
          </w:r>
          <w:r w:rsidR="00EF2D74">
            <w:rPr>
              <w:rFonts w:cs="Arial" w:hint="eastAsia"/>
              <w:szCs w:val="21"/>
            </w:rPr>
            <w:t>单位:</w:t>
          </w:r>
          <w:sdt>
            <w:sdtPr>
              <w:rPr>
                <w:rFonts w:cs="Arial" w:hint="eastAsia"/>
                <w:szCs w:val="21"/>
              </w:rPr>
              <w:alias w:val="单位：财务附注：单次交易处置对子公司投资即丧失控制权的情形"/>
              <w:tag w:val="_GBC_59f3403a2fec49cab6e9b6a3dbd4d3c0"/>
              <w:id w:val="130234776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cs="Arial" w:hint="eastAsia"/>
                  <w:szCs w:val="21"/>
                </w:rPr>
                <w:t>元</w:t>
              </w:r>
            </w:sdtContent>
          </w:sdt>
          <w:r w:rsidR="00EF2D74">
            <w:rPr>
              <w:rFonts w:cs="Arial" w:hint="eastAsia"/>
              <w:szCs w:val="21"/>
            </w:rPr>
            <w:t xml:space="preserve">  币种:</w:t>
          </w:r>
          <w:sdt>
            <w:sdtPr>
              <w:rPr>
                <w:rFonts w:cs="Arial" w:hint="eastAsia"/>
                <w:szCs w:val="21"/>
              </w:rPr>
              <w:alias w:val="币种：财务附注：单次交易处置对子公司投资即丧失控制权的情形"/>
              <w:tag w:val="_GBC_9319b295f1554853b30975ecb6795085"/>
              <w:id w:val="10169648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cs="Arial"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110"/>
            <w:gridCol w:w="985"/>
            <w:gridCol w:w="1285"/>
            <w:gridCol w:w="910"/>
            <w:gridCol w:w="1210"/>
            <w:gridCol w:w="1810"/>
            <w:gridCol w:w="1080"/>
            <w:gridCol w:w="1560"/>
            <w:gridCol w:w="1276"/>
            <w:gridCol w:w="709"/>
            <w:gridCol w:w="1275"/>
            <w:gridCol w:w="993"/>
            <w:gridCol w:w="992"/>
          </w:tblGrid>
          <w:tr w:rsidR="00261F2E" w:rsidRPr="00261F2E" w:rsidTr="00261F2E">
            <w:tc>
              <w:tcPr>
                <w:tcW w:w="0" w:type="auto"/>
                <w:shd w:val="clear" w:color="auto" w:fill="auto"/>
                <w:vAlign w:val="center"/>
              </w:tcPr>
              <w:p w:rsidR="00D47FF2" w:rsidRPr="00261F2E" w:rsidRDefault="00D47FF2" w:rsidP="00D47FF2">
                <w:pPr>
                  <w:pStyle w:val="a8"/>
                  <w:jc w:val="center"/>
                  <w:rPr>
                    <w:rFonts w:ascii="宋体" w:hAnsi="宋体"/>
                    <w:sz w:val="15"/>
                    <w:szCs w:val="15"/>
                  </w:rPr>
                </w:pPr>
                <w:r w:rsidRPr="00261F2E">
                  <w:rPr>
                    <w:rFonts w:ascii="宋体" w:hAnsi="宋体" w:hint="eastAsia"/>
                    <w:sz w:val="15"/>
                    <w:szCs w:val="15"/>
                  </w:rPr>
                  <w:t>子公司名称</w:t>
                </w:r>
              </w:p>
            </w:tc>
            <w:tc>
              <w:tcPr>
                <w:tcW w:w="0" w:type="auto"/>
                <w:shd w:val="clear" w:color="auto" w:fill="auto"/>
                <w:vAlign w:val="center"/>
              </w:tcPr>
              <w:p w:rsidR="00D47FF2" w:rsidRPr="00261F2E" w:rsidRDefault="00D47FF2" w:rsidP="00D47FF2">
                <w:pPr>
                  <w:pStyle w:val="a8"/>
                  <w:jc w:val="center"/>
                  <w:rPr>
                    <w:rFonts w:ascii="宋体" w:hAnsi="宋体"/>
                    <w:sz w:val="15"/>
                    <w:szCs w:val="15"/>
                  </w:rPr>
                </w:pPr>
                <w:r w:rsidRPr="00261F2E">
                  <w:rPr>
                    <w:rFonts w:ascii="宋体" w:hAnsi="宋体" w:hint="eastAsia"/>
                    <w:sz w:val="15"/>
                    <w:szCs w:val="15"/>
                  </w:rPr>
                  <w:t>股权处置价款</w:t>
                </w:r>
              </w:p>
            </w:tc>
            <w:tc>
              <w:tcPr>
                <w:tcW w:w="0" w:type="auto"/>
                <w:shd w:val="clear" w:color="auto" w:fill="auto"/>
                <w:vAlign w:val="center"/>
              </w:tcPr>
              <w:p w:rsidR="00D47FF2" w:rsidRPr="00261F2E" w:rsidRDefault="00D47FF2" w:rsidP="00D47FF2">
                <w:pPr>
                  <w:pStyle w:val="a8"/>
                  <w:jc w:val="center"/>
                  <w:rPr>
                    <w:rFonts w:ascii="宋体" w:hAnsi="宋体"/>
                    <w:sz w:val="15"/>
                    <w:szCs w:val="15"/>
                  </w:rPr>
                </w:pPr>
                <w:r w:rsidRPr="00261F2E">
                  <w:rPr>
                    <w:rFonts w:ascii="宋体" w:hAnsi="宋体" w:hint="eastAsia"/>
                    <w:sz w:val="15"/>
                    <w:szCs w:val="15"/>
                  </w:rPr>
                  <w:t>股权处置比例（%）</w:t>
                </w:r>
              </w:p>
            </w:tc>
            <w:tc>
              <w:tcPr>
                <w:tcW w:w="0" w:type="auto"/>
                <w:shd w:val="clear" w:color="auto" w:fill="auto"/>
                <w:vAlign w:val="center"/>
              </w:tcPr>
              <w:p w:rsidR="00D47FF2" w:rsidRPr="00261F2E" w:rsidRDefault="00D47FF2" w:rsidP="00D47FF2">
                <w:pPr>
                  <w:pStyle w:val="a8"/>
                  <w:jc w:val="center"/>
                  <w:rPr>
                    <w:rFonts w:ascii="宋体" w:hAnsi="宋体"/>
                    <w:sz w:val="15"/>
                    <w:szCs w:val="15"/>
                  </w:rPr>
                </w:pPr>
                <w:r w:rsidRPr="00261F2E">
                  <w:rPr>
                    <w:rFonts w:ascii="宋体" w:hAnsi="宋体" w:hint="eastAsia"/>
                    <w:sz w:val="15"/>
                    <w:szCs w:val="15"/>
                  </w:rPr>
                  <w:t>股权处置方式</w:t>
                </w:r>
              </w:p>
            </w:tc>
            <w:tc>
              <w:tcPr>
                <w:tcW w:w="0" w:type="auto"/>
                <w:shd w:val="clear" w:color="auto" w:fill="auto"/>
                <w:vAlign w:val="center"/>
              </w:tcPr>
              <w:p w:rsidR="00D47FF2" w:rsidRPr="00261F2E" w:rsidRDefault="00D47FF2" w:rsidP="00D47FF2">
                <w:pPr>
                  <w:pStyle w:val="a8"/>
                  <w:jc w:val="center"/>
                  <w:rPr>
                    <w:rFonts w:ascii="宋体" w:hAnsi="宋体"/>
                    <w:sz w:val="15"/>
                    <w:szCs w:val="15"/>
                  </w:rPr>
                </w:pPr>
                <w:r w:rsidRPr="00261F2E">
                  <w:rPr>
                    <w:rFonts w:ascii="宋体" w:hAnsi="宋体" w:hint="eastAsia"/>
                    <w:sz w:val="15"/>
                    <w:szCs w:val="15"/>
                  </w:rPr>
                  <w:t>丧失控制权的时点</w:t>
                </w:r>
              </w:p>
            </w:tc>
            <w:tc>
              <w:tcPr>
                <w:tcW w:w="0" w:type="auto"/>
                <w:shd w:val="clear" w:color="auto" w:fill="auto"/>
                <w:vAlign w:val="center"/>
              </w:tcPr>
              <w:p w:rsidR="00D47FF2" w:rsidRPr="00261F2E" w:rsidRDefault="00D47FF2" w:rsidP="00D47FF2">
                <w:pPr>
                  <w:pStyle w:val="a8"/>
                  <w:jc w:val="center"/>
                  <w:rPr>
                    <w:rFonts w:ascii="宋体" w:hAnsi="宋体"/>
                    <w:sz w:val="15"/>
                    <w:szCs w:val="15"/>
                  </w:rPr>
                </w:pPr>
                <w:r w:rsidRPr="00261F2E">
                  <w:rPr>
                    <w:rFonts w:ascii="宋体" w:hAnsi="宋体" w:hint="eastAsia"/>
                    <w:sz w:val="15"/>
                    <w:szCs w:val="15"/>
                  </w:rPr>
                  <w:t>丧失控制权时点的确定依据</w:t>
                </w:r>
              </w:p>
            </w:tc>
            <w:tc>
              <w:tcPr>
                <w:tcW w:w="1080" w:type="dxa"/>
                <w:shd w:val="clear" w:color="auto" w:fill="auto"/>
                <w:vAlign w:val="center"/>
              </w:tcPr>
              <w:p w:rsidR="00D47FF2" w:rsidRPr="00261F2E" w:rsidRDefault="00D47FF2" w:rsidP="00D47FF2">
                <w:pPr>
                  <w:pStyle w:val="a8"/>
                  <w:jc w:val="center"/>
                  <w:rPr>
                    <w:rFonts w:ascii="宋体" w:hAnsi="宋体"/>
                    <w:sz w:val="15"/>
                    <w:szCs w:val="15"/>
                  </w:rPr>
                </w:pPr>
                <w:r w:rsidRPr="00261F2E">
                  <w:rPr>
                    <w:rFonts w:ascii="宋体" w:hAnsi="宋体" w:hint="eastAsia"/>
                    <w:sz w:val="15"/>
                    <w:szCs w:val="15"/>
                  </w:rPr>
                  <w:t>处置价款与处置投资对应的合并财务报表层面享有该子公司净资产份额的差额</w:t>
                </w:r>
              </w:p>
            </w:tc>
            <w:tc>
              <w:tcPr>
                <w:tcW w:w="1560" w:type="dxa"/>
                <w:shd w:val="clear" w:color="auto" w:fill="auto"/>
                <w:vAlign w:val="center"/>
              </w:tcPr>
              <w:p w:rsidR="00D47FF2" w:rsidRPr="00261F2E" w:rsidRDefault="00D47FF2" w:rsidP="00D47FF2">
                <w:pPr>
                  <w:pStyle w:val="a8"/>
                  <w:jc w:val="center"/>
                  <w:rPr>
                    <w:rFonts w:ascii="宋体" w:hAnsi="宋体"/>
                    <w:sz w:val="15"/>
                    <w:szCs w:val="15"/>
                  </w:rPr>
                </w:pPr>
                <w:r w:rsidRPr="00261F2E">
                  <w:rPr>
                    <w:rFonts w:ascii="宋体" w:hAnsi="宋体" w:hint="eastAsia"/>
                    <w:sz w:val="15"/>
                    <w:szCs w:val="15"/>
                  </w:rPr>
                  <w:t>丧失控制权之日剩余股权的比例</w:t>
                </w:r>
              </w:p>
            </w:tc>
            <w:tc>
              <w:tcPr>
                <w:tcW w:w="1276" w:type="dxa"/>
                <w:shd w:val="clear" w:color="auto" w:fill="auto"/>
                <w:vAlign w:val="center"/>
              </w:tcPr>
              <w:p w:rsidR="00D47FF2" w:rsidRPr="00261F2E" w:rsidRDefault="00D47FF2" w:rsidP="00D47FF2">
                <w:pPr>
                  <w:pStyle w:val="a8"/>
                  <w:jc w:val="center"/>
                  <w:rPr>
                    <w:rFonts w:ascii="宋体" w:hAnsi="宋体"/>
                    <w:sz w:val="15"/>
                    <w:szCs w:val="15"/>
                  </w:rPr>
                </w:pPr>
                <w:r w:rsidRPr="00261F2E">
                  <w:rPr>
                    <w:rFonts w:ascii="宋体" w:hAnsi="宋体" w:hint="eastAsia"/>
                    <w:sz w:val="15"/>
                    <w:szCs w:val="15"/>
                  </w:rPr>
                  <w:t>丧失控制权之日剩余股权的账面价值</w:t>
                </w:r>
              </w:p>
            </w:tc>
            <w:tc>
              <w:tcPr>
                <w:tcW w:w="709" w:type="dxa"/>
                <w:shd w:val="clear" w:color="auto" w:fill="auto"/>
                <w:vAlign w:val="center"/>
              </w:tcPr>
              <w:p w:rsidR="00D47FF2" w:rsidRPr="00261F2E" w:rsidRDefault="00D47FF2" w:rsidP="00D47FF2">
                <w:pPr>
                  <w:pStyle w:val="a8"/>
                  <w:jc w:val="center"/>
                  <w:rPr>
                    <w:rFonts w:ascii="宋体" w:hAnsi="宋体"/>
                    <w:sz w:val="15"/>
                    <w:szCs w:val="15"/>
                  </w:rPr>
                </w:pPr>
                <w:r w:rsidRPr="00261F2E">
                  <w:rPr>
                    <w:rFonts w:ascii="宋体" w:hAnsi="宋体" w:hint="eastAsia"/>
                    <w:sz w:val="15"/>
                    <w:szCs w:val="15"/>
                  </w:rPr>
                  <w:t>丧失控制权之日剩余股权的公允价值</w:t>
                </w:r>
              </w:p>
            </w:tc>
            <w:tc>
              <w:tcPr>
                <w:tcW w:w="1275" w:type="dxa"/>
                <w:shd w:val="clear" w:color="auto" w:fill="auto"/>
                <w:vAlign w:val="center"/>
              </w:tcPr>
              <w:p w:rsidR="00D47FF2" w:rsidRPr="00261F2E" w:rsidRDefault="00D47FF2" w:rsidP="00D47FF2">
                <w:pPr>
                  <w:pStyle w:val="a8"/>
                  <w:jc w:val="center"/>
                  <w:rPr>
                    <w:rFonts w:ascii="宋体" w:hAnsi="宋体"/>
                    <w:sz w:val="15"/>
                    <w:szCs w:val="15"/>
                  </w:rPr>
                </w:pPr>
                <w:r w:rsidRPr="00261F2E">
                  <w:rPr>
                    <w:rFonts w:ascii="宋体" w:hAnsi="宋体" w:hint="eastAsia"/>
                    <w:sz w:val="15"/>
                    <w:szCs w:val="15"/>
                  </w:rPr>
                  <w:t>按照公允价值重新计量剩余股权产生的利得或损失</w:t>
                </w:r>
              </w:p>
            </w:tc>
            <w:tc>
              <w:tcPr>
                <w:tcW w:w="993" w:type="dxa"/>
                <w:shd w:val="clear" w:color="auto" w:fill="auto"/>
                <w:vAlign w:val="center"/>
              </w:tcPr>
              <w:p w:rsidR="00D47FF2" w:rsidRPr="00261F2E" w:rsidRDefault="00D47FF2" w:rsidP="00D47FF2">
                <w:pPr>
                  <w:pStyle w:val="a8"/>
                  <w:jc w:val="center"/>
                  <w:rPr>
                    <w:rFonts w:ascii="宋体" w:hAnsi="宋体"/>
                    <w:sz w:val="15"/>
                    <w:szCs w:val="15"/>
                  </w:rPr>
                </w:pPr>
                <w:r w:rsidRPr="00261F2E">
                  <w:rPr>
                    <w:rFonts w:ascii="宋体" w:hAnsi="宋体" w:hint="eastAsia"/>
                    <w:sz w:val="15"/>
                    <w:szCs w:val="15"/>
                  </w:rPr>
                  <w:t>丧失控制权之日剩余股权公允价值的确定方法及主要假设</w:t>
                </w:r>
              </w:p>
            </w:tc>
            <w:tc>
              <w:tcPr>
                <w:tcW w:w="992" w:type="dxa"/>
                <w:shd w:val="clear" w:color="auto" w:fill="auto"/>
                <w:vAlign w:val="center"/>
              </w:tcPr>
              <w:p w:rsidR="00D47FF2" w:rsidRPr="00261F2E" w:rsidRDefault="00D47FF2" w:rsidP="00D47FF2">
                <w:pPr>
                  <w:pStyle w:val="a8"/>
                  <w:jc w:val="center"/>
                  <w:rPr>
                    <w:rFonts w:ascii="宋体" w:hAnsi="宋体"/>
                    <w:sz w:val="15"/>
                    <w:szCs w:val="15"/>
                  </w:rPr>
                </w:pPr>
                <w:r w:rsidRPr="00261F2E">
                  <w:rPr>
                    <w:rFonts w:ascii="宋体" w:hAnsi="宋体" w:hint="eastAsia"/>
                    <w:sz w:val="15"/>
                    <w:szCs w:val="15"/>
                  </w:rPr>
                  <w:t>与原子公司股权投资相关的其他综合收益转入投资损益的金额</w:t>
                </w:r>
              </w:p>
            </w:tc>
          </w:tr>
          <w:sdt>
            <w:sdtPr>
              <w:rPr>
                <w:rFonts w:ascii="宋体" w:hAnsi="宋体"/>
                <w:sz w:val="15"/>
                <w:szCs w:val="15"/>
              </w:rPr>
              <w:alias w:val="单次交易处置对子公司投资即丧失控制权的情形明细"/>
              <w:tag w:val="_TUP_4965fdda016349cf8e338a0edbf5bc5f"/>
              <w:id w:val="-772165257"/>
              <w:lock w:val="sdtLocked"/>
            </w:sdtPr>
            <w:sdtContent>
              <w:tr w:rsidR="00261F2E" w:rsidRPr="00261F2E" w:rsidTr="00261F2E">
                <w:sdt>
                  <w:sdtPr>
                    <w:rPr>
                      <w:rFonts w:ascii="宋体" w:hAnsi="宋体"/>
                      <w:sz w:val="15"/>
                      <w:szCs w:val="15"/>
                    </w:rPr>
                    <w:alias w:val="单次交易处置对子公司投资即丧失控制权的情形明细-子公司名称"/>
                    <w:tag w:val="_GBC_dad031f9a0fc4e41a4493cb178cbd9ab"/>
                    <w:id w:val="-1669782340"/>
                    <w:lock w:val="sdtLocked"/>
                  </w:sdtPr>
                  <w:sdtContent>
                    <w:tc>
                      <w:tcPr>
                        <w:tcW w:w="0" w:type="auto"/>
                      </w:tcPr>
                      <w:p w:rsidR="00D47FF2" w:rsidRPr="00261F2E" w:rsidRDefault="00D47FF2" w:rsidP="00D47FF2">
                        <w:pPr>
                          <w:pStyle w:val="a8"/>
                          <w:rPr>
                            <w:rFonts w:ascii="宋体" w:hAnsi="宋体"/>
                            <w:sz w:val="15"/>
                            <w:szCs w:val="15"/>
                          </w:rPr>
                        </w:pPr>
                        <w:r w:rsidRPr="00261F2E">
                          <w:rPr>
                            <w:rFonts w:ascii="宋体" w:hAnsi="宋体" w:hint="eastAsia"/>
                            <w:sz w:val="15"/>
                            <w:szCs w:val="15"/>
                          </w:rPr>
                          <w:t>光华民爆、浙江物产光华器材厂</w:t>
                        </w:r>
                      </w:p>
                    </w:tc>
                  </w:sdtContent>
                </w:sdt>
                <w:sdt>
                  <w:sdtPr>
                    <w:rPr>
                      <w:rFonts w:ascii="宋体" w:hAnsi="宋体"/>
                      <w:sz w:val="15"/>
                      <w:szCs w:val="15"/>
                    </w:rPr>
                    <w:alias w:val="单次交易处置对子公司投资即丧失控制权的情形明细-股权处置价款"/>
                    <w:tag w:val="_GBC_149be15fcf724c0eaca1cbe0c72e3f06"/>
                    <w:id w:val="-1938743503"/>
                    <w:lock w:val="sdtLocked"/>
                  </w:sdtPr>
                  <w:sdtContent>
                    <w:tc>
                      <w:tcPr>
                        <w:tcW w:w="0" w:type="auto"/>
                      </w:tcPr>
                      <w:p w:rsidR="00D47FF2" w:rsidRPr="00261F2E" w:rsidRDefault="00D47FF2" w:rsidP="00D47FF2">
                        <w:pPr>
                          <w:pStyle w:val="a8"/>
                          <w:jc w:val="right"/>
                          <w:rPr>
                            <w:rFonts w:ascii="宋体" w:hAnsi="宋体"/>
                            <w:sz w:val="15"/>
                            <w:szCs w:val="15"/>
                          </w:rPr>
                        </w:pPr>
                        <w:r w:rsidRPr="00261F2E">
                          <w:rPr>
                            <w:rFonts w:ascii="宋体" w:hAnsi="宋体"/>
                            <w:sz w:val="15"/>
                            <w:szCs w:val="15"/>
                          </w:rPr>
                          <w:t>51,633,100.00</w:t>
                        </w:r>
                      </w:p>
                    </w:tc>
                  </w:sdtContent>
                </w:sdt>
                <w:sdt>
                  <w:sdtPr>
                    <w:rPr>
                      <w:rFonts w:ascii="宋体" w:hAnsi="宋体"/>
                      <w:sz w:val="15"/>
                      <w:szCs w:val="15"/>
                    </w:rPr>
                    <w:alias w:val="单次交易处置对子公司投资即丧失控制权的情形明细-股权处置比例"/>
                    <w:tag w:val="_GBC_8f4f065e600e4ee5878dbc44053b4ba0"/>
                    <w:id w:val="-254361563"/>
                    <w:lock w:val="sdtLocked"/>
                  </w:sdtPr>
                  <w:sdtContent>
                    <w:tc>
                      <w:tcPr>
                        <w:tcW w:w="0" w:type="auto"/>
                      </w:tcPr>
                      <w:p w:rsidR="00D47FF2" w:rsidRPr="00261F2E" w:rsidRDefault="00D47FF2" w:rsidP="00D47FF2">
                        <w:pPr>
                          <w:pStyle w:val="a8"/>
                          <w:jc w:val="right"/>
                          <w:rPr>
                            <w:rFonts w:ascii="宋体" w:hAnsi="宋体"/>
                            <w:sz w:val="15"/>
                            <w:szCs w:val="15"/>
                          </w:rPr>
                        </w:pPr>
                        <w:r w:rsidRPr="00261F2E">
                          <w:rPr>
                            <w:rFonts w:ascii="宋体" w:hAnsi="宋体"/>
                            <w:sz w:val="15"/>
                            <w:szCs w:val="15"/>
                          </w:rPr>
                          <w:t>100.00</w:t>
                        </w:r>
                      </w:p>
                    </w:tc>
                  </w:sdtContent>
                </w:sdt>
                <w:sdt>
                  <w:sdtPr>
                    <w:rPr>
                      <w:rFonts w:ascii="宋体" w:hAnsi="宋体"/>
                      <w:sz w:val="15"/>
                      <w:szCs w:val="15"/>
                    </w:rPr>
                    <w:alias w:val="单次交易处置对子公司投资即丧失控制权的情形明细-股权处置方式"/>
                    <w:tag w:val="_GBC_b5eb2f3eba4f48b4b7ec94800fd80552"/>
                    <w:id w:val="-1342231208"/>
                    <w:lock w:val="sdtLocked"/>
                  </w:sdtPr>
                  <w:sdtContent>
                    <w:tc>
                      <w:tcPr>
                        <w:tcW w:w="0" w:type="auto"/>
                      </w:tcPr>
                      <w:p w:rsidR="00D47FF2" w:rsidRPr="00261F2E" w:rsidRDefault="00D47FF2" w:rsidP="00D47FF2">
                        <w:pPr>
                          <w:pStyle w:val="a8"/>
                          <w:rPr>
                            <w:rFonts w:ascii="宋体" w:hAnsi="宋体"/>
                            <w:sz w:val="15"/>
                            <w:szCs w:val="15"/>
                          </w:rPr>
                        </w:pPr>
                        <w:r w:rsidRPr="00261F2E">
                          <w:rPr>
                            <w:rFonts w:ascii="宋体" w:hAnsi="宋体" w:hint="eastAsia"/>
                            <w:sz w:val="15"/>
                            <w:szCs w:val="15"/>
                          </w:rPr>
                          <w:t>转让</w:t>
                        </w:r>
                      </w:p>
                    </w:tc>
                  </w:sdtContent>
                </w:sdt>
                <w:sdt>
                  <w:sdtPr>
                    <w:rPr>
                      <w:rFonts w:ascii="宋体" w:hAnsi="宋体"/>
                      <w:sz w:val="15"/>
                      <w:szCs w:val="15"/>
                    </w:rPr>
                    <w:alias w:val="单次交易处置对子公司投资即丧失控制权的情形明细-丧失控制权的时点"/>
                    <w:tag w:val="_GBC_15ec73243ecb4ea29ab93ad916766cbe"/>
                    <w:id w:val="-357279613"/>
                    <w:lock w:val="sdtLocked"/>
                  </w:sdtPr>
                  <w:sdtContent>
                    <w:tc>
                      <w:tcPr>
                        <w:tcW w:w="0" w:type="auto"/>
                      </w:tcPr>
                      <w:p w:rsidR="00D47FF2" w:rsidRPr="00261F2E" w:rsidRDefault="00D47FF2" w:rsidP="00D47FF2">
                        <w:pPr>
                          <w:pStyle w:val="a8"/>
                          <w:rPr>
                            <w:rFonts w:ascii="宋体" w:hAnsi="宋体"/>
                            <w:sz w:val="15"/>
                            <w:szCs w:val="15"/>
                          </w:rPr>
                        </w:pPr>
                        <w:r w:rsidRPr="00261F2E">
                          <w:rPr>
                            <w:rFonts w:ascii="宋体" w:hAnsi="宋体"/>
                            <w:sz w:val="15"/>
                            <w:szCs w:val="15"/>
                          </w:rPr>
                          <w:t>2015.7.1</w:t>
                        </w:r>
                      </w:p>
                    </w:tc>
                  </w:sdtContent>
                </w:sdt>
                <w:sdt>
                  <w:sdtPr>
                    <w:rPr>
                      <w:rFonts w:ascii="宋体" w:hAnsi="宋体"/>
                      <w:sz w:val="15"/>
                      <w:szCs w:val="15"/>
                    </w:rPr>
                    <w:alias w:val="单次交易处置对子公司投资即丧失控制权的情形明细-丧失控制权时点的确定依据"/>
                    <w:tag w:val="_GBC_40eeba54ab5e479389136cc0c82c6606"/>
                    <w:id w:val="-101032058"/>
                    <w:lock w:val="sdtLocked"/>
                  </w:sdtPr>
                  <w:sdtContent>
                    <w:tc>
                      <w:tcPr>
                        <w:tcW w:w="0" w:type="auto"/>
                      </w:tcPr>
                      <w:p w:rsidR="00D47FF2" w:rsidRPr="00261F2E" w:rsidRDefault="00D47FF2" w:rsidP="00D47FF2">
                        <w:pPr>
                          <w:pStyle w:val="a8"/>
                          <w:rPr>
                            <w:rFonts w:ascii="宋体" w:hAnsi="宋体"/>
                            <w:sz w:val="15"/>
                            <w:szCs w:val="15"/>
                          </w:rPr>
                        </w:pPr>
                        <w:r w:rsidRPr="00261F2E">
                          <w:rPr>
                            <w:rFonts w:ascii="宋体" w:hAnsi="宋体" w:hint="eastAsia"/>
                            <w:sz w:val="15"/>
                            <w:szCs w:val="15"/>
                          </w:rPr>
                          <w:t>办妥交接手续</w:t>
                        </w:r>
                      </w:p>
                    </w:tc>
                  </w:sdtContent>
                </w:sdt>
                <w:sdt>
                  <w:sdtPr>
                    <w:rPr>
                      <w:rFonts w:ascii="宋体" w:hAnsi="宋体"/>
                      <w:sz w:val="15"/>
                      <w:szCs w:val="15"/>
                    </w:rPr>
                    <w:alias w:val="单次交易处置对子公司投资即丧失控制权的情形明细-处置价款与处置投资对应的合并财务报表层面享有该子公司净资产份额的差额"/>
                    <w:tag w:val="_GBC_2601dc689f72405283ac11205a6f5eae"/>
                    <w:id w:val="-163705598"/>
                    <w:lock w:val="sdtLocked"/>
                  </w:sdtPr>
                  <w:sdtContent>
                    <w:tc>
                      <w:tcPr>
                        <w:tcW w:w="1080" w:type="dxa"/>
                      </w:tcPr>
                      <w:p w:rsidR="00D47FF2" w:rsidRPr="00261F2E" w:rsidRDefault="00D47FF2" w:rsidP="00D47FF2">
                        <w:pPr>
                          <w:pStyle w:val="a8"/>
                          <w:jc w:val="right"/>
                          <w:rPr>
                            <w:rFonts w:ascii="宋体" w:hAnsi="宋体"/>
                            <w:sz w:val="15"/>
                            <w:szCs w:val="15"/>
                          </w:rPr>
                        </w:pPr>
                        <w:r w:rsidRPr="00261F2E">
                          <w:rPr>
                            <w:rFonts w:ascii="宋体" w:hAnsi="宋体"/>
                            <w:sz w:val="15"/>
                            <w:szCs w:val="15"/>
                          </w:rPr>
                          <w:t>48,073,674.46</w:t>
                        </w:r>
                      </w:p>
                    </w:tc>
                  </w:sdtContent>
                </w:sdt>
                <w:sdt>
                  <w:sdtPr>
                    <w:rPr>
                      <w:rFonts w:ascii="宋体" w:hAnsi="宋体"/>
                      <w:sz w:val="15"/>
                      <w:szCs w:val="15"/>
                    </w:rPr>
                    <w:alias w:val="单次交易处置对子公司投资即丧失控制权的情形明细-丧失控制权之日剩余股权的比例"/>
                    <w:tag w:val="_GBC_1b8240a90f52429ebc130aa93c9d2cac"/>
                    <w:id w:val="1183626009"/>
                    <w:lock w:val="sdtLocked"/>
                    <w:showingPlcHdr/>
                  </w:sdtPr>
                  <w:sdtContent>
                    <w:tc>
                      <w:tcPr>
                        <w:tcW w:w="1560" w:type="dxa"/>
                      </w:tcPr>
                      <w:p w:rsidR="00D47FF2" w:rsidRPr="00261F2E" w:rsidRDefault="00D47FF2" w:rsidP="00D47FF2">
                        <w:pPr>
                          <w:pStyle w:val="a8"/>
                          <w:jc w:val="right"/>
                          <w:rPr>
                            <w:rFonts w:ascii="宋体" w:hAnsi="宋体"/>
                            <w:sz w:val="15"/>
                            <w:szCs w:val="15"/>
                          </w:rPr>
                        </w:pPr>
                        <w:r w:rsidRPr="00261F2E">
                          <w:rPr>
                            <w:rFonts w:ascii="宋体" w:hAnsi="宋体"/>
                            <w:sz w:val="15"/>
                            <w:szCs w:val="15"/>
                          </w:rPr>
                          <w:t xml:space="preserve">     </w:t>
                        </w:r>
                      </w:p>
                    </w:tc>
                  </w:sdtContent>
                </w:sdt>
                <w:sdt>
                  <w:sdtPr>
                    <w:rPr>
                      <w:rFonts w:ascii="宋体" w:hAnsi="宋体"/>
                      <w:sz w:val="15"/>
                      <w:szCs w:val="15"/>
                    </w:rPr>
                    <w:alias w:val="单次交易处置对子公司投资即丧失控制权的情形明细-丧失控制权之日剩余股权的账面价值"/>
                    <w:tag w:val="_GBC_f2f7f101ae2e475f855989e0246c42d5"/>
                    <w:id w:val="1022666767"/>
                    <w:lock w:val="sdtLocked"/>
                    <w:showingPlcHdr/>
                  </w:sdtPr>
                  <w:sdtContent>
                    <w:tc>
                      <w:tcPr>
                        <w:tcW w:w="1276" w:type="dxa"/>
                      </w:tcPr>
                      <w:p w:rsidR="00D47FF2" w:rsidRPr="00261F2E" w:rsidRDefault="00D47FF2" w:rsidP="00D47FF2">
                        <w:pPr>
                          <w:pStyle w:val="a8"/>
                          <w:jc w:val="right"/>
                          <w:rPr>
                            <w:rFonts w:ascii="宋体" w:hAnsi="宋体"/>
                            <w:sz w:val="15"/>
                            <w:szCs w:val="15"/>
                          </w:rPr>
                        </w:pPr>
                        <w:r w:rsidRPr="00261F2E">
                          <w:rPr>
                            <w:rFonts w:ascii="宋体" w:hAnsi="宋体" w:hint="eastAsia"/>
                            <w:color w:val="333399"/>
                            <w:sz w:val="15"/>
                            <w:szCs w:val="15"/>
                          </w:rPr>
                          <w:t xml:space="preserve">　</w:t>
                        </w:r>
                      </w:p>
                    </w:tc>
                  </w:sdtContent>
                </w:sdt>
                <w:sdt>
                  <w:sdtPr>
                    <w:rPr>
                      <w:rFonts w:ascii="宋体" w:hAnsi="宋体"/>
                      <w:sz w:val="15"/>
                      <w:szCs w:val="15"/>
                    </w:rPr>
                    <w:alias w:val="单次交易处置对子公司投资即丧失控制权的情形明细-丧失控制权之日剩余股权的公允价值"/>
                    <w:tag w:val="_GBC_4dcbb9546d3b48a1888a7185f7abbeb5"/>
                    <w:id w:val="-1198621050"/>
                    <w:lock w:val="sdtLocked"/>
                    <w:showingPlcHdr/>
                  </w:sdtPr>
                  <w:sdtContent>
                    <w:tc>
                      <w:tcPr>
                        <w:tcW w:w="709" w:type="dxa"/>
                      </w:tcPr>
                      <w:p w:rsidR="00D47FF2" w:rsidRPr="00261F2E" w:rsidRDefault="00D47FF2" w:rsidP="00D47FF2">
                        <w:pPr>
                          <w:pStyle w:val="a8"/>
                          <w:jc w:val="right"/>
                          <w:rPr>
                            <w:rFonts w:ascii="宋体" w:hAnsi="宋体"/>
                            <w:sz w:val="15"/>
                            <w:szCs w:val="15"/>
                          </w:rPr>
                        </w:pPr>
                        <w:r w:rsidRPr="00261F2E">
                          <w:rPr>
                            <w:rFonts w:ascii="宋体" w:hAnsi="宋体" w:hint="eastAsia"/>
                            <w:color w:val="333399"/>
                            <w:sz w:val="15"/>
                            <w:szCs w:val="15"/>
                          </w:rPr>
                          <w:t xml:space="preserve">　</w:t>
                        </w:r>
                      </w:p>
                    </w:tc>
                  </w:sdtContent>
                </w:sdt>
                <w:sdt>
                  <w:sdtPr>
                    <w:rPr>
                      <w:rFonts w:ascii="宋体" w:hAnsi="宋体"/>
                      <w:sz w:val="15"/>
                      <w:szCs w:val="15"/>
                    </w:rPr>
                    <w:alias w:val="单次交易处置对子公司投资即丧失控制权的情形明细-按照公允价值重新计量剩余股权产生的利得或损失"/>
                    <w:tag w:val="_GBC_5ecb64109b9b493aa8742ae785fc49cc"/>
                    <w:id w:val="750789743"/>
                    <w:lock w:val="sdtLocked"/>
                    <w:showingPlcHdr/>
                  </w:sdtPr>
                  <w:sdtContent>
                    <w:tc>
                      <w:tcPr>
                        <w:tcW w:w="1275" w:type="dxa"/>
                      </w:tcPr>
                      <w:p w:rsidR="00D47FF2" w:rsidRPr="00261F2E" w:rsidRDefault="00D47FF2" w:rsidP="00D47FF2">
                        <w:pPr>
                          <w:pStyle w:val="a8"/>
                          <w:jc w:val="right"/>
                          <w:rPr>
                            <w:rFonts w:ascii="宋体" w:hAnsi="宋体"/>
                            <w:sz w:val="15"/>
                            <w:szCs w:val="15"/>
                          </w:rPr>
                        </w:pPr>
                        <w:r w:rsidRPr="00261F2E">
                          <w:rPr>
                            <w:rFonts w:ascii="宋体" w:hAnsi="宋体" w:hint="eastAsia"/>
                            <w:color w:val="333399"/>
                            <w:sz w:val="15"/>
                            <w:szCs w:val="15"/>
                          </w:rPr>
                          <w:t xml:space="preserve">　</w:t>
                        </w:r>
                      </w:p>
                    </w:tc>
                  </w:sdtContent>
                </w:sdt>
                <w:sdt>
                  <w:sdtPr>
                    <w:rPr>
                      <w:rFonts w:ascii="宋体" w:hAnsi="宋体"/>
                      <w:sz w:val="15"/>
                      <w:szCs w:val="15"/>
                    </w:rPr>
                    <w:alias w:val="单次交易处置对子公司投资即丧失控制权的情形明细-丧失控制权之日剩余股权公允价值的确定方法及主要假设"/>
                    <w:tag w:val="_GBC_d6e2602733d74442b2beff53ee99b241"/>
                    <w:id w:val="375286040"/>
                    <w:lock w:val="sdtLocked"/>
                    <w:showingPlcHdr/>
                  </w:sdtPr>
                  <w:sdtContent>
                    <w:tc>
                      <w:tcPr>
                        <w:tcW w:w="993" w:type="dxa"/>
                      </w:tcPr>
                      <w:p w:rsidR="00D47FF2" w:rsidRPr="00261F2E" w:rsidRDefault="00D47FF2" w:rsidP="00D47FF2">
                        <w:pPr>
                          <w:pStyle w:val="a8"/>
                          <w:rPr>
                            <w:rFonts w:ascii="宋体" w:hAnsi="宋体"/>
                            <w:sz w:val="15"/>
                            <w:szCs w:val="15"/>
                          </w:rPr>
                        </w:pPr>
                        <w:r w:rsidRPr="00261F2E">
                          <w:rPr>
                            <w:rFonts w:ascii="宋体" w:hAnsi="宋体" w:hint="eastAsia"/>
                            <w:color w:val="333399"/>
                            <w:sz w:val="15"/>
                            <w:szCs w:val="15"/>
                          </w:rPr>
                          <w:t xml:space="preserve">　</w:t>
                        </w:r>
                      </w:p>
                    </w:tc>
                  </w:sdtContent>
                </w:sdt>
                <w:sdt>
                  <w:sdtPr>
                    <w:rPr>
                      <w:rFonts w:ascii="宋体" w:hAnsi="宋体"/>
                      <w:sz w:val="15"/>
                      <w:szCs w:val="15"/>
                    </w:rPr>
                    <w:alias w:val="单次交易处置对子公司投资即丧失控制权的情形明细-与原子公司股权投资相关的其他综合收益转入投资损益的金额"/>
                    <w:tag w:val="_GBC_d87323f01db34611bf44b472be549dc5"/>
                    <w:id w:val="649247104"/>
                    <w:lock w:val="sdtLocked"/>
                    <w:showingPlcHdr/>
                  </w:sdtPr>
                  <w:sdtContent>
                    <w:tc>
                      <w:tcPr>
                        <w:tcW w:w="992" w:type="dxa"/>
                      </w:tcPr>
                      <w:p w:rsidR="00D47FF2" w:rsidRPr="00261F2E" w:rsidRDefault="00D47FF2" w:rsidP="00D47FF2">
                        <w:pPr>
                          <w:pStyle w:val="a8"/>
                          <w:jc w:val="right"/>
                          <w:rPr>
                            <w:rFonts w:ascii="宋体" w:hAnsi="宋体"/>
                            <w:sz w:val="15"/>
                            <w:szCs w:val="15"/>
                          </w:rPr>
                        </w:pPr>
                        <w:r w:rsidRPr="00261F2E">
                          <w:rPr>
                            <w:rFonts w:ascii="宋体" w:hAnsi="宋体" w:hint="eastAsia"/>
                            <w:color w:val="333399"/>
                            <w:sz w:val="15"/>
                            <w:szCs w:val="15"/>
                          </w:rPr>
                          <w:t xml:space="preserve">　</w:t>
                        </w:r>
                      </w:p>
                    </w:tc>
                  </w:sdtContent>
                </w:sdt>
              </w:tr>
            </w:sdtContent>
          </w:sdt>
          <w:sdt>
            <w:sdtPr>
              <w:rPr>
                <w:rFonts w:ascii="宋体" w:hAnsi="宋体"/>
                <w:sz w:val="15"/>
                <w:szCs w:val="15"/>
              </w:rPr>
              <w:alias w:val="单次交易处置对子公司投资即丧失控制权的情形明细"/>
              <w:tag w:val="_TUP_4965fdda016349cf8e338a0edbf5bc5f"/>
              <w:id w:val="751711149"/>
              <w:lock w:val="sdtLocked"/>
            </w:sdtPr>
            <w:sdtContent>
              <w:tr w:rsidR="00261F2E" w:rsidRPr="00261F2E" w:rsidTr="00261F2E">
                <w:sdt>
                  <w:sdtPr>
                    <w:rPr>
                      <w:rFonts w:ascii="宋体" w:hAnsi="宋体"/>
                      <w:sz w:val="15"/>
                      <w:szCs w:val="15"/>
                    </w:rPr>
                    <w:alias w:val="单次交易处置对子公司投资即丧失控制权的情形明细-子公司名称"/>
                    <w:tag w:val="_GBC_dad031f9a0fc4e41a4493cb178cbd9ab"/>
                    <w:id w:val="-2103788138"/>
                    <w:lock w:val="sdtLocked"/>
                  </w:sdtPr>
                  <w:sdtContent>
                    <w:tc>
                      <w:tcPr>
                        <w:tcW w:w="0" w:type="auto"/>
                      </w:tcPr>
                      <w:p w:rsidR="00D47FF2" w:rsidRPr="00261F2E" w:rsidRDefault="00D47FF2" w:rsidP="00D47FF2">
                        <w:pPr>
                          <w:pStyle w:val="a8"/>
                          <w:rPr>
                            <w:rFonts w:ascii="宋体" w:hAnsi="宋体"/>
                            <w:sz w:val="15"/>
                            <w:szCs w:val="15"/>
                          </w:rPr>
                        </w:pPr>
                        <w:r w:rsidRPr="00261F2E">
                          <w:rPr>
                            <w:rFonts w:ascii="宋体" w:hAnsi="宋体"/>
                            <w:sz w:val="15"/>
                            <w:szCs w:val="15"/>
                          </w:rPr>
                          <w:t>浙江假日之星酒店管理有限公司</w:t>
                        </w:r>
                      </w:p>
                    </w:tc>
                  </w:sdtContent>
                </w:sdt>
                <w:sdt>
                  <w:sdtPr>
                    <w:rPr>
                      <w:rFonts w:ascii="宋体" w:hAnsi="宋体"/>
                      <w:sz w:val="15"/>
                      <w:szCs w:val="15"/>
                    </w:rPr>
                    <w:alias w:val="单次交易处置对子公司投资即丧失控制权的情形明细-股权处置价款"/>
                    <w:tag w:val="_GBC_149be15fcf724c0eaca1cbe0c72e3f06"/>
                    <w:id w:val="-1735385477"/>
                    <w:lock w:val="sdtLocked"/>
                  </w:sdtPr>
                  <w:sdtContent>
                    <w:tc>
                      <w:tcPr>
                        <w:tcW w:w="0" w:type="auto"/>
                      </w:tcPr>
                      <w:p w:rsidR="00D47FF2" w:rsidRPr="00261F2E" w:rsidRDefault="00D47FF2" w:rsidP="00D47FF2">
                        <w:pPr>
                          <w:pStyle w:val="a8"/>
                          <w:jc w:val="right"/>
                          <w:rPr>
                            <w:rFonts w:ascii="宋体" w:hAnsi="宋体"/>
                            <w:sz w:val="15"/>
                            <w:szCs w:val="15"/>
                          </w:rPr>
                        </w:pPr>
                        <w:r w:rsidRPr="00261F2E">
                          <w:rPr>
                            <w:rFonts w:ascii="宋体" w:hAnsi="宋体"/>
                            <w:sz w:val="15"/>
                            <w:szCs w:val="15"/>
                          </w:rPr>
                          <w:t>5,002,013.55</w:t>
                        </w:r>
                      </w:p>
                    </w:tc>
                  </w:sdtContent>
                </w:sdt>
                <w:sdt>
                  <w:sdtPr>
                    <w:rPr>
                      <w:rFonts w:ascii="宋体" w:hAnsi="宋体"/>
                      <w:sz w:val="15"/>
                      <w:szCs w:val="15"/>
                    </w:rPr>
                    <w:alias w:val="单次交易处置对子公司投资即丧失控制权的情形明细-股权处置比例"/>
                    <w:tag w:val="_GBC_8f4f065e600e4ee5878dbc44053b4ba0"/>
                    <w:id w:val="-1697226924"/>
                    <w:lock w:val="sdtLocked"/>
                  </w:sdtPr>
                  <w:sdtContent>
                    <w:tc>
                      <w:tcPr>
                        <w:tcW w:w="0" w:type="auto"/>
                      </w:tcPr>
                      <w:p w:rsidR="00D47FF2" w:rsidRPr="00261F2E" w:rsidRDefault="00D47FF2" w:rsidP="00D47FF2">
                        <w:pPr>
                          <w:pStyle w:val="a8"/>
                          <w:jc w:val="right"/>
                          <w:rPr>
                            <w:rFonts w:ascii="宋体" w:hAnsi="宋体"/>
                            <w:sz w:val="15"/>
                            <w:szCs w:val="15"/>
                          </w:rPr>
                        </w:pPr>
                        <w:r w:rsidRPr="00261F2E">
                          <w:rPr>
                            <w:rFonts w:ascii="宋体" w:hAnsi="宋体"/>
                            <w:sz w:val="15"/>
                            <w:szCs w:val="15"/>
                          </w:rPr>
                          <w:t>100.00</w:t>
                        </w:r>
                      </w:p>
                    </w:tc>
                  </w:sdtContent>
                </w:sdt>
                <w:sdt>
                  <w:sdtPr>
                    <w:rPr>
                      <w:rFonts w:ascii="宋体" w:hAnsi="宋体"/>
                      <w:sz w:val="15"/>
                      <w:szCs w:val="15"/>
                    </w:rPr>
                    <w:alias w:val="单次交易处置对子公司投资即丧失控制权的情形明细-股权处置方式"/>
                    <w:tag w:val="_GBC_b5eb2f3eba4f48b4b7ec94800fd80552"/>
                    <w:id w:val="1608931980"/>
                    <w:lock w:val="sdtLocked"/>
                  </w:sdtPr>
                  <w:sdtContent>
                    <w:tc>
                      <w:tcPr>
                        <w:tcW w:w="0" w:type="auto"/>
                      </w:tcPr>
                      <w:p w:rsidR="00D47FF2" w:rsidRPr="00261F2E" w:rsidRDefault="00D47FF2" w:rsidP="00D47FF2">
                        <w:pPr>
                          <w:pStyle w:val="a8"/>
                          <w:rPr>
                            <w:rFonts w:ascii="宋体" w:hAnsi="宋体"/>
                            <w:sz w:val="15"/>
                            <w:szCs w:val="15"/>
                          </w:rPr>
                        </w:pPr>
                        <w:r w:rsidRPr="00261F2E">
                          <w:rPr>
                            <w:rFonts w:ascii="宋体" w:hAnsi="宋体"/>
                            <w:sz w:val="15"/>
                            <w:szCs w:val="15"/>
                          </w:rPr>
                          <w:t>转让</w:t>
                        </w:r>
                      </w:p>
                    </w:tc>
                  </w:sdtContent>
                </w:sdt>
                <w:sdt>
                  <w:sdtPr>
                    <w:rPr>
                      <w:rFonts w:ascii="宋体" w:hAnsi="宋体"/>
                      <w:sz w:val="15"/>
                      <w:szCs w:val="15"/>
                    </w:rPr>
                    <w:alias w:val="单次交易处置对子公司投资即丧失控制权的情形明细-丧失控制权的时点"/>
                    <w:tag w:val="_GBC_15ec73243ecb4ea29ab93ad916766cbe"/>
                    <w:id w:val="87205457"/>
                    <w:lock w:val="sdtLocked"/>
                  </w:sdtPr>
                  <w:sdtContent>
                    <w:tc>
                      <w:tcPr>
                        <w:tcW w:w="0" w:type="auto"/>
                      </w:tcPr>
                      <w:p w:rsidR="00D47FF2" w:rsidRPr="00261F2E" w:rsidRDefault="00D47FF2" w:rsidP="00D47FF2">
                        <w:pPr>
                          <w:pStyle w:val="a8"/>
                          <w:rPr>
                            <w:rFonts w:ascii="宋体" w:hAnsi="宋体"/>
                            <w:sz w:val="15"/>
                            <w:szCs w:val="15"/>
                          </w:rPr>
                        </w:pPr>
                        <w:r w:rsidRPr="00261F2E">
                          <w:rPr>
                            <w:rFonts w:ascii="宋体" w:hAnsi="宋体"/>
                            <w:sz w:val="15"/>
                            <w:szCs w:val="15"/>
                          </w:rPr>
                          <w:t>2015.1.1</w:t>
                        </w:r>
                      </w:p>
                    </w:tc>
                  </w:sdtContent>
                </w:sdt>
                <w:sdt>
                  <w:sdtPr>
                    <w:rPr>
                      <w:rFonts w:ascii="宋体" w:hAnsi="宋体"/>
                      <w:sz w:val="15"/>
                      <w:szCs w:val="15"/>
                    </w:rPr>
                    <w:alias w:val="单次交易处置对子公司投资即丧失控制权的情形明细-丧失控制权时点的确定依据"/>
                    <w:tag w:val="_GBC_40eeba54ab5e479389136cc0c82c6606"/>
                    <w:id w:val="-766307603"/>
                    <w:lock w:val="sdtLocked"/>
                  </w:sdtPr>
                  <w:sdtContent>
                    <w:tc>
                      <w:tcPr>
                        <w:tcW w:w="0" w:type="auto"/>
                      </w:tcPr>
                      <w:p w:rsidR="00D47FF2" w:rsidRPr="00261F2E" w:rsidRDefault="00D47FF2" w:rsidP="00D47FF2">
                        <w:pPr>
                          <w:pStyle w:val="a8"/>
                          <w:rPr>
                            <w:rFonts w:ascii="宋体" w:hAnsi="宋体"/>
                            <w:sz w:val="15"/>
                            <w:szCs w:val="15"/>
                          </w:rPr>
                        </w:pPr>
                        <w:r w:rsidRPr="00261F2E">
                          <w:rPr>
                            <w:rFonts w:ascii="宋体" w:hAnsi="宋体"/>
                            <w:sz w:val="15"/>
                            <w:szCs w:val="15"/>
                          </w:rPr>
                          <w:t>办妥交接手续</w:t>
                        </w:r>
                      </w:p>
                    </w:tc>
                  </w:sdtContent>
                </w:sdt>
                <w:sdt>
                  <w:sdtPr>
                    <w:rPr>
                      <w:rFonts w:ascii="宋体" w:hAnsi="宋体"/>
                      <w:sz w:val="15"/>
                      <w:szCs w:val="15"/>
                    </w:rPr>
                    <w:alias w:val="单次交易处置对子公司投资即丧失控制权的情形明细-处置价款与处置投资对应的合并财务报表层面享有该子公司净资产份额的差额"/>
                    <w:tag w:val="_GBC_2601dc689f72405283ac11205a6f5eae"/>
                    <w:id w:val="1363557248"/>
                    <w:lock w:val="sdtLocked"/>
                  </w:sdtPr>
                  <w:sdtContent>
                    <w:tc>
                      <w:tcPr>
                        <w:tcW w:w="1080" w:type="dxa"/>
                      </w:tcPr>
                      <w:p w:rsidR="00D47FF2" w:rsidRPr="00261F2E" w:rsidRDefault="00D47FF2" w:rsidP="00D47FF2">
                        <w:pPr>
                          <w:pStyle w:val="a8"/>
                          <w:jc w:val="right"/>
                          <w:rPr>
                            <w:rFonts w:ascii="宋体" w:hAnsi="宋体"/>
                            <w:sz w:val="15"/>
                            <w:szCs w:val="15"/>
                          </w:rPr>
                        </w:pPr>
                        <w:r w:rsidRPr="00261F2E">
                          <w:rPr>
                            <w:rFonts w:ascii="宋体" w:hAnsi="宋体"/>
                            <w:sz w:val="15"/>
                            <w:szCs w:val="15"/>
                          </w:rPr>
                          <w:t>1,313,359.49</w:t>
                        </w:r>
                      </w:p>
                    </w:tc>
                  </w:sdtContent>
                </w:sdt>
                <w:sdt>
                  <w:sdtPr>
                    <w:rPr>
                      <w:rFonts w:ascii="宋体" w:hAnsi="宋体"/>
                      <w:sz w:val="15"/>
                      <w:szCs w:val="15"/>
                    </w:rPr>
                    <w:alias w:val="单次交易处置对子公司投资即丧失控制权的情形明细-丧失控制权之日剩余股权的比例"/>
                    <w:tag w:val="_GBC_1b8240a90f52429ebc130aa93c9d2cac"/>
                    <w:id w:val="-515770552"/>
                    <w:lock w:val="sdtLocked"/>
                    <w:showingPlcHdr/>
                  </w:sdtPr>
                  <w:sdtContent>
                    <w:tc>
                      <w:tcPr>
                        <w:tcW w:w="1560" w:type="dxa"/>
                      </w:tcPr>
                      <w:p w:rsidR="00D47FF2" w:rsidRPr="00261F2E" w:rsidRDefault="00D47FF2" w:rsidP="00D47FF2">
                        <w:pPr>
                          <w:pStyle w:val="a8"/>
                          <w:jc w:val="right"/>
                          <w:rPr>
                            <w:rFonts w:ascii="宋体" w:hAnsi="宋体"/>
                            <w:sz w:val="15"/>
                            <w:szCs w:val="15"/>
                          </w:rPr>
                        </w:pPr>
                        <w:r w:rsidRPr="00261F2E">
                          <w:rPr>
                            <w:rFonts w:ascii="宋体" w:hAnsi="宋体" w:hint="eastAsia"/>
                            <w:sz w:val="15"/>
                            <w:szCs w:val="15"/>
                          </w:rPr>
                          <w:t xml:space="preserve">　</w:t>
                        </w:r>
                      </w:p>
                    </w:tc>
                  </w:sdtContent>
                </w:sdt>
                <w:sdt>
                  <w:sdtPr>
                    <w:rPr>
                      <w:rFonts w:ascii="宋体" w:hAnsi="宋体"/>
                      <w:sz w:val="15"/>
                      <w:szCs w:val="15"/>
                    </w:rPr>
                    <w:alias w:val="单次交易处置对子公司投资即丧失控制权的情形明细-丧失控制权之日剩余股权的账面价值"/>
                    <w:tag w:val="_GBC_f2f7f101ae2e475f855989e0246c42d5"/>
                    <w:id w:val="-221987436"/>
                    <w:lock w:val="sdtLocked"/>
                    <w:showingPlcHdr/>
                  </w:sdtPr>
                  <w:sdtContent>
                    <w:tc>
                      <w:tcPr>
                        <w:tcW w:w="1276" w:type="dxa"/>
                      </w:tcPr>
                      <w:p w:rsidR="00D47FF2" w:rsidRPr="00261F2E" w:rsidRDefault="00D47FF2" w:rsidP="00D47FF2">
                        <w:pPr>
                          <w:pStyle w:val="a8"/>
                          <w:jc w:val="right"/>
                          <w:rPr>
                            <w:rFonts w:ascii="宋体" w:hAnsi="宋体"/>
                            <w:sz w:val="15"/>
                            <w:szCs w:val="15"/>
                          </w:rPr>
                        </w:pPr>
                        <w:r w:rsidRPr="00261F2E">
                          <w:rPr>
                            <w:rFonts w:ascii="宋体" w:hAnsi="宋体" w:hint="eastAsia"/>
                            <w:sz w:val="15"/>
                            <w:szCs w:val="15"/>
                          </w:rPr>
                          <w:t xml:space="preserve">　</w:t>
                        </w:r>
                      </w:p>
                    </w:tc>
                  </w:sdtContent>
                </w:sdt>
                <w:sdt>
                  <w:sdtPr>
                    <w:rPr>
                      <w:rFonts w:ascii="宋体" w:hAnsi="宋体"/>
                      <w:sz w:val="15"/>
                      <w:szCs w:val="15"/>
                    </w:rPr>
                    <w:alias w:val="单次交易处置对子公司投资即丧失控制权的情形明细-丧失控制权之日剩余股权的公允价值"/>
                    <w:tag w:val="_GBC_4dcbb9546d3b48a1888a7185f7abbeb5"/>
                    <w:id w:val="879442719"/>
                    <w:lock w:val="sdtLocked"/>
                    <w:showingPlcHdr/>
                  </w:sdtPr>
                  <w:sdtContent>
                    <w:tc>
                      <w:tcPr>
                        <w:tcW w:w="709" w:type="dxa"/>
                      </w:tcPr>
                      <w:p w:rsidR="00D47FF2" w:rsidRPr="00261F2E" w:rsidRDefault="00D47FF2" w:rsidP="00D47FF2">
                        <w:pPr>
                          <w:pStyle w:val="a8"/>
                          <w:jc w:val="right"/>
                          <w:rPr>
                            <w:rFonts w:ascii="宋体" w:hAnsi="宋体"/>
                            <w:sz w:val="15"/>
                            <w:szCs w:val="15"/>
                          </w:rPr>
                        </w:pPr>
                        <w:r w:rsidRPr="00261F2E">
                          <w:rPr>
                            <w:rFonts w:ascii="宋体" w:hAnsi="宋体" w:hint="eastAsia"/>
                            <w:sz w:val="15"/>
                            <w:szCs w:val="15"/>
                          </w:rPr>
                          <w:t xml:space="preserve">　</w:t>
                        </w:r>
                      </w:p>
                    </w:tc>
                  </w:sdtContent>
                </w:sdt>
                <w:sdt>
                  <w:sdtPr>
                    <w:rPr>
                      <w:rFonts w:ascii="宋体" w:hAnsi="宋体"/>
                      <w:sz w:val="15"/>
                      <w:szCs w:val="15"/>
                    </w:rPr>
                    <w:alias w:val="单次交易处置对子公司投资即丧失控制权的情形明细-按照公允价值重新计量剩余股权产生的利得或损失"/>
                    <w:tag w:val="_GBC_5ecb64109b9b493aa8742ae785fc49cc"/>
                    <w:id w:val="1528673633"/>
                    <w:lock w:val="sdtLocked"/>
                    <w:showingPlcHdr/>
                  </w:sdtPr>
                  <w:sdtContent>
                    <w:tc>
                      <w:tcPr>
                        <w:tcW w:w="1275" w:type="dxa"/>
                      </w:tcPr>
                      <w:p w:rsidR="00D47FF2" w:rsidRPr="00261F2E" w:rsidRDefault="00D47FF2" w:rsidP="00D47FF2">
                        <w:pPr>
                          <w:pStyle w:val="a8"/>
                          <w:jc w:val="right"/>
                          <w:rPr>
                            <w:rFonts w:ascii="宋体" w:hAnsi="宋体"/>
                            <w:sz w:val="15"/>
                            <w:szCs w:val="15"/>
                          </w:rPr>
                        </w:pPr>
                        <w:r w:rsidRPr="00261F2E">
                          <w:rPr>
                            <w:rFonts w:ascii="宋体" w:hAnsi="宋体" w:hint="eastAsia"/>
                            <w:sz w:val="15"/>
                            <w:szCs w:val="15"/>
                          </w:rPr>
                          <w:t xml:space="preserve">　</w:t>
                        </w:r>
                      </w:p>
                    </w:tc>
                  </w:sdtContent>
                </w:sdt>
                <w:sdt>
                  <w:sdtPr>
                    <w:rPr>
                      <w:rFonts w:ascii="宋体" w:hAnsi="宋体"/>
                      <w:sz w:val="15"/>
                      <w:szCs w:val="15"/>
                    </w:rPr>
                    <w:alias w:val="单次交易处置对子公司投资即丧失控制权的情形明细-丧失控制权之日剩余股权公允价值的确定方法及主要假设"/>
                    <w:tag w:val="_GBC_d6e2602733d74442b2beff53ee99b241"/>
                    <w:id w:val="-1118833551"/>
                    <w:lock w:val="sdtLocked"/>
                    <w:showingPlcHdr/>
                  </w:sdtPr>
                  <w:sdtContent>
                    <w:tc>
                      <w:tcPr>
                        <w:tcW w:w="993" w:type="dxa"/>
                      </w:tcPr>
                      <w:p w:rsidR="00D47FF2" w:rsidRPr="00261F2E" w:rsidRDefault="00D47FF2" w:rsidP="00D47FF2">
                        <w:pPr>
                          <w:pStyle w:val="a8"/>
                          <w:rPr>
                            <w:rFonts w:ascii="宋体" w:hAnsi="宋体"/>
                            <w:sz w:val="15"/>
                            <w:szCs w:val="15"/>
                          </w:rPr>
                        </w:pPr>
                        <w:r w:rsidRPr="00261F2E">
                          <w:rPr>
                            <w:rFonts w:ascii="宋体" w:hAnsi="宋体" w:hint="eastAsia"/>
                            <w:sz w:val="15"/>
                            <w:szCs w:val="15"/>
                          </w:rPr>
                          <w:t xml:space="preserve">　</w:t>
                        </w:r>
                      </w:p>
                    </w:tc>
                  </w:sdtContent>
                </w:sdt>
                <w:sdt>
                  <w:sdtPr>
                    <w:rPr>
                      <w:rFonts w:ascii="宋体" w:hAnsi="宋体"/>
                      <w:sz w:val="15"/>
                      <w:szCs w:val="15"/>
                    </w:rPr>
                    <w:alias w:val="单次交易处置对子公司投资即丧失控制权的情形明细-与原子公司股权投资相关的其他综合收益转入投资损益的金额"/>
                    <w:tag w:val="_GBC_d87323f01db34611bf44b472be549dc5"/>
                    <w:id w:val="-230001926"/>
                    <w:lock w:val="sdtLocked"/>
                    <w:showingPlcHdr/>
                  </w:sdtPr>
                  <w:sdtContent>
                    <w:tc>
                      <w:tcPr>
                        <w:tcW w:w="992" w:type="dxa"/>
                      </w:tcPr>
                      <w:p w:rsidR="00D47FF2" w:rsidRPr="00261F2E" w:rsidRDefault="00D47FF2" w:rsidP="00D47FF2">
                        <w:pPr>
                          <w:pStyle w:val="a8"/>
                          <w:jc w:val="right"/>
                          <w:rPr>
                            <w:rFonts w:ascii="宋体" w:hAnsi="宋体"/>
                            <w:sz w:val="15"/>
                            <w:szCs w:val="15"/>
                          </w:rPr>
                        </w:pPr>
                        <w:r w:rsidRPr="00261F2E">
                          <w:rPr>
                            <w:rFonts w:ascii="宋体" w:hAnsi="宋体" w:hint="eastAsia"/>
                            <w:sz w:val="15"/>
                            <w:szCs w:val="15"/>
                          </w:rPr>
                          <w:t xml:space="preserve">　</w:t>
                        </w:r>
                      </w:p>
                    </w:tc>
                  </w:sdtContent>
                </w:sdt>
              </w:tr>
            </w:sdtContent>
          </w:sdt>
          <w:sdt>
            <w:sdtPr>
              <w:rPr>
                <w:rFonts w:ascii="宋体" w:hAnsi="宋体"/>
                <w:sz w:val="15"/>
                <w:szCs w:val="15"/>
              </w:rPr>
              <w:alias w:val="单次交易处置对子公司投资即丧失控制权的情形明细"/>
              <w:tag w:val="_TUP_4965fdda016349cf8e338a0edbf5bc5f"/>
              <w:id w:val="-1560390722"/>
              <w:lock w:val="sdtLocked"/>
            </w:sdtPr>
            <w:sdtContent>
              <w:tr w:rsidR="00261F2E" w:rsidRPr="00261F2E" w:rsidTr="00261F2E">
                <w:sdt>
                  <w:sdtPr>
                    <w:rPr>
                      <w:rFonts w:ascii="宋体" w:hAnsi="宋体"/>
                      <w:sz w:val="15"/>
                      <w:szCs w:val="15"/>
                    </w:rPr>
                    <w:alias w:val="单次交易处置对子公司投资即丧失控制权的情形明细-子公司名称"/>
                    <w:tag w:val="_GBC_dad031f9a0fc4e41a4493cb178cbd9ab"/>
                    <w:id w:val="-712030288"/>
                    <w:lock w:val="sdtLocked"/>
                  </w:sdtPr>
                  <w:sdtContent>
                    <w:tc>
                      <w:tcPr>
                        <w:tcW w:w="0" w:type="auto"/>
                      </w:tcPr>
                      <w:p w:rsidR="00D47FF2" w:rsidRPr="00261F2E" w:rsidRDefault="00D47FF2" w:rsidP="00D47FF2">
                        <w:pPr>
                          <w:pStyle w:val="a8"/>
                          <w:rPr>
                            <w:rFonts w:ascii="宋体" w:hAnsi="宋体"/>
                            <w:sz w:val="15"/>
                            <w:szCs w:val="15"/>
                          </w:rPr>
                        </w:pPr>
                        <w:r w:rsidRPr="00261F2E">
                          <w:rPr>
                            <w:rFonts w:ascii="宋体" w:hAnsi="宋体"/>
                            <w:sz w:val="15"/>
                            <w:szCs w:val="15"/>
                          </w:rPr>
                          <w:t>宁波甬鑫</w:t>
                        </w:r>
                      </w:p>
                    </w:tc>
                  </w:sdtContent>
                </w:sdt>
                <w:sdt>
                  <w:sdtPr>
                    <w:rPr>
                      <w:rFonts w:ascii="宋体" w:hAnsi="宋体"/>
                      <w:sz w:val="15"/>
                      <w:szCs w:val="15"/>
                    </w:rPr>
                    <w:alias w:val="单次交易处置对子公司投资即丧失控制权的情形明细-股权处置价款"/>
                    <w:tag w:val="_GBC_149be15fcf724c0eaca1cbe0c72e3f06"/>
                    <w:id w:val="-1884400585"/>
                    <w:lock w:val="sdtLocked"/>
                  </w:sdtPr>
                  <w:sdtContent>
                    <w:tc>
                      <w:tcPr>
                        <w:tcW w:w="0" w:type="auto"/>
                      </w:tcPr>
                      <w:p w:rsidR="00D47FF2" w:rsidRPr="00261F2E" w:rsidRDefault="00D47FF2" w:rsidP="00D47FF2">
                        <w:pPr>
                          <w:pStyle w:val="a8"/>
                          <w:jc w:val="right"/>
                          <w:rPr>
                            <w:rFonts w:ascii="宋体" w:hAnsi="宋体"/>
                            <w:sz w:val="15"/>
                            <w:szCs w:val="15"/>
                          </w:rPr>
                        </w:pPr>
                        <w:r w:rsidRPr="00261F2E">
                          <w:rPr>
                            <w:rFonts w:ascii="宋体" w:hAnsi="宋体"/>
                            <w:sz w:val="15"/>
                            <w:szCs w:val="15"/>
                          </w:rPr>
                          <w:t>7,370,654.29</w:t>
                        </w:r>
                      </w:p>
                    </w:tc>
                  </w:sdtContent>
                </w:sdt>
                <w:sdt>
                  <w:sdtPr>
                    <w:rPr>
                      <w:rFonts w:ascii="宋体" w:hAnsi="宋体"/>
                      <w:sz w:val="15"/>
                      <w:szCs w:val="15"/>
                    </w:rPr>
                    <w:alias w:val="单次交易处置对子公司投资即丧失控制权的情形明细-股权处置比例"/>
                    <w:tag w:val="_GBC_8f4f065e600e4ee5878dbc44053b4ba0"/>
                    <w:id w:val="682087699"/>
                    <w:lock w:val="sdtLocked"/>
                  </w:sdtPr>
                  <w:sdtContent>
                    <w:tc>
                      <w:tcPr>
                        <w:tcW w:w="0" w:type="auto"/>
                      </w:tcPr>
                      <w:p w:rsidR="00D47FF2" w:rsidRPr="00261F2E" w:rsidRDefault="00D47FF2" w:rsidP="00D47FF2">
                        <w:pPr>
                          <w:pStyle w:val="a8"/>
                          <w:jc w:val="right"/>
                          <w:rPr>
                            <w:rFonts w:ascii="宋体" w:hAnsi="宋体"/>
                            <w:sz w:val="15"/>
                            <w:szCs w:val="15"/>
                          </w:rPr>
                        </w:pPr>
                        <w:r w:rsidRPr="00261F2E">
                          <w:rPr>
                            <w:rFonts w:ascii="宋体" w:hAnsi="宋体"/>
                            <w:sz w:val="15"/>
                            <w:szCs w:val="15"/>
                          </w:rPr>
                          <w:t>36.00</w:t>
                        </w:r>
                      </w:p>
                    </w:tc>
                  </w:sdtContent>
                </w:sdt>
                <w:sdt>
                  <w:sdtPr>
                    <w:rPr>
                      <w:rFonts w:ascii="宋体" w:hAnsi="宋体"/>
                      <w:sz w:val="15"/>
                      <w:szCs w:val="15"/>
                    </w:rPr>
                    <w:alias w:val="单次交易处置对子公司投资即丧失控制权的情形明细-股权处置方式"/>
                    <w:tag w:val="_GBC_b5eb2f3eba4f48b4b7ec94800fd80552"/>
                    <w:id w:val="-1472205331"/>
                    <w:lock w:val="sdtLocked"/>
                  </w:sdtPr>
                  <w:sdtContent>
                    <w:tc>
                      <w:tcPr>
                        <w:tcW w:w="0" w:type="auto"/>
                      </w:tcPr>
                      <w:p w:rsidR="00D47FF2" w:rsidRPr="00261F2E" w:rsidRDefault="00D47FF2" w:rsidP="00D47FF2">
                        <w:pPr>
                          <w:pStyle w:val="a8"/>
                          <w:rPr>
                            <w:rFonts w:ascii="宋体" w:hAnsi="宋体"/>
                            <w:sz w:val="15"/>
                            <w:szCs w:val="15"/>
                          </w:rPr>
                        </w:pPr>
                        <w:r w:rsidRPr="00261F2E">
                          <w:rPr>
                            <w:rFonts w:ascii="宋体" w:hAnsi="宋体"/>
                            <w:sz w:val="15"/>
                            <w:szCs w:val="15"/>
                          </w:rPr>
                          <w:t>转让</w:t>
                        </w:r>
                      </w:p>
                    </w:tc>
                  </w:sdtContent>
                </w:sdt>
                <w:sdt>
                  <w:sdtPr>
                    <w:rPr>
                      <w:rFonts w:ascii="宋体" w:hAnsi="宋体"/>
                      <w:sz w:val="15"/>
                      <w:szCs w:val="15"/>
                    </w:rPr>
                    <w:alias w:val="单次交易处置对子公司投资即丧失控制权的情形明细-丧失控制权的时点"/>
                    <w:tag w:val="_GBC_15ec73243ecb4ea29ab93ad916766cbe"/>
                    <w:id w:val="-99416324"/>
                    <w:lock w:val="sdtLocked"/>
                  </w:sdtPr>
                  <w:sdtContent>
                    <w:tc>
                      <w:tcPr>
                        <w:tcW w:w="0" w:type="auto"/>
                      </w:tcPr>
                      <w:p w:rsidR="00D47FF2" w:rsidRPr="00261F2E" w:rsidRDefault="00D47FF2" w:rsidP="00D47FF2">
                        <w:pPr>
                          <w:pStyle w:val="a8"/>
                          <w:rPr>
                            <w:rFonts w:ascii="宋体" w:hAnsi="宋体"/>
                            <w:sz w:val="15"/>
                            <w:szCs w:val="15"/>
                          </w:rPr>
                        </w:pPr>
                        <w:r w:rsidRPr="00261F2E">
                          <w:rPr>
                            <w:rFonts w:ascii="宋体" w:hAnsi="宋体"/>
                            <w:sz w:val="15"/>
                            <w:szCs w:val="15"/>
                          </w:rPr>
                          <w:t>2015.5.8</w:t>
                        </w:r>
                      </w:p>
                    </w:tc>
                  </w:sdtContent>
                </w:sdt>
                <w:sdt>
                  <w:sdtPr>
                    <w:rPr>
                      <w:rFonts w:ascii="宋体" w:hAnsi="宋体"/>
                      <w:sz w:val="15"/>
                      <w:szCs w:val="15"/>
                    </w:rPr>
                    <w:alias w:val="单次交易处置对子公司投资即丧失控制权的情形明细-丧失控制权时点的确定依据"/>
                    <w:tag w:val="_GBC_40eeba54ab5e479389136cc0c82c6606"/>
                    <w:id w:val="930468613"/>
                    <w:lock w:val="sdtLocked"/>
                  </w:sdtPr>
                  <w:sdtContent>
                    <w:tc>
                      <w:tcPr>
                        <w:tcW w:w="0" w:type="auto"/>
                      </w:tcPr>
                      <w:p w:rsidR="00D47FF2" w:rsidRPr="00261F2E" w:rsidRDefault="00D47FF2" w:rsidP="00D47FF2">
                        <w:pPr>
                          <w:pStyle w:val="a8"/>
                          <w:rPr>
                            <w:rFonts w:ascii="宋体" w:hAnsi="宋体"/>
                            <w:sz w:val="15"/>
                            <w:szCs w:val="15"/>
                          </w:rPr>
                        </w:pPr>
                        <w:r w:rsidRPr="00261F2E">
                          <w:rPr>
                            <w:rFonts w:ascii="宋体" w:hAnsi="宋体"/>
                            <w:sz w:val="15"/>
                            <w:szCs w:val="15"/>
                          </w:rPr>
                          <w:t>办妥交接手续</w:t>
                        </w:r>
                      </w:p>
                    </w:tc>
                  </w:sdtContent>
                </w:sdt>
                <w:sdt>
                  <w:sdtPr>
                    <w:rPr>
                      <w:rFonts w:ascii="宋体" w:hAnsi="宋体"/>
                      <w:sz w:val="15"/>
                      <w:szCs w:val="15"/>
                    </w:rPr>
                    <w:alias w:val="单次交易处置对子公司投资即丧失控制权的情形明细-处置价款与处置投资对应的合并财务报表层面享有该子公司净资产份额的差额"/>
                    <w:tag w:val="_GBC_2601dc689f72405283ac11205a6f5eae"/>
                    <w:id w:val="-1032179600"/>
                    <w:lock w:val="sdtLocked"/>
                  </w:sdtPr>
                  <w:sdtContent>
                    <w:tc>
                      <w:tcPr>
                        <w:tcW w:w="1080" w:type="dxa"/>
                      </w:tcPr>
                      <w:p w:rsidR="00D47FF2" w:rsidRPr="00261F2E" w:rsidRDefault="00D47FF2" w:rsidP="00D47FF2">
                        <w:pPr>
                          <w:pStyle w:val="a8"/>
                          <w:jc w:val="right"/>
                          <w:rPr>
                            <w:rFonts w:ascii="宋体" w:hAnsi="宋体"/>
                            <w:sz w:val="15"/>
                            <w:szCs w:val="15"/>
                          </w:rPr>
                        </w:pPr>
                        <w:r w:rsidRPr="00261F2E">
                          <w:rPr>
                            <w:rFonts w:ascii="宋体" w:hAnsi="宋体"/>
                            <w:sz w:val="15"/>
                            <w:szCs w:val="15"/>
                          </w:rPr>
                          <w:t>287,877.31</w:t>
                        </w:r>
                      </w:p>
                    </w:tc>
                  </w:sdtContent>
                </w:sdt>
                <w:sdt>
                  <w:sdtPr>
                    <w:rPr>
                      <w:rFonts w:ascii="宋体" w:hAnsi="宋体"/>
                      <w:sz w:val="15"/>
                      <w:szCs w:val="15"/>
                    </w:rPr>
                    <w:alias w:val="单次交易处置对子公司投资即丧失控制权的情形明细-丧失控制权之日剩余股权的比例"/>
                    <w:tag w:val="_GBC_1b8240a90f52429ebc130aa93c9d2cac"/>
                    <w:id w:val="-1946766177"/>
                    <w:lock w:val="sdtLocked"/>
                    <w:showingPlcHdr/>
                  </w:sdtPr>
                  <w:sdtContent>
                    <w:tc>
                      <w:tcPr>
                        <w:tcW w:w="1560" w:type="dxa"/>
                      </w:tcPr>
                      <w:p w:rsidR="00D47FF2" w:rsidRPr="00261F2E" w:rsidRDefault="00D47FF2" w:rsidP="00D47FF2">
                        <w:pPr>
                          <w:pStyle w:val="a8"/>
                          <w:jc w:val="right"/>
                          <w:rPr>
                            <w:rFonts w:ascii="宋体" w:hAnsi="宋体"/>
                            <w:sz w:val="15"/>
                            <w:szCs w:val="15"/>
                          </w:rPr>
                        </w:pPr>
                        <w:r w:rsidRPr="00261F2E">
                          <w:rPr>
                            <w:rFonts w:ascii="宋体" w:hAnsi="宋体" w:hint="eastAsia"/>
                            <w:sz w:val="15"/>
                            <w:szCs w:val="15"/>
                          </w:rPr>
                          <w:t xml:space="preserve">　</w:t>
                        </w:r>
                      </w:p>
                    </w:tc>
                  </w:sdtContent>
                </w:sdt>
                <w:sdt>
                  <w:sdtPr>
                    <w:rPr>
                      <w:rFonts w:ascii="宋体" w:hAnsi="宋体"/>
                      <w:sz w:val="15"/>
                      <w:szCs w:val="15"/>
                    </w:rPr>
                    <w:alias w:val="单次交易处置对子公司投资即丧失控制权的情形明细-丧失控制权之日剩余股权的账面价值"/>
                    <w:tag w:val="_GBC_f2f7f101ae2e475f855989e0246c42d5"/>
                    <w:id w:val="-1836449936"/>
                    <w:lock w:val="sdtLocked"/>
                    <w:showingPlcHdr/>
                  </w:sdtPr>
                  <w:sdtContent>
                    <w:tc>
                      <w:tcPr>
                        <w:tcW w:w="1276" w:type="dxa"/>
                      </w:tcPr>
                      <w:p w:rsidR="00D47FF2" w:rsidRPr="00261F2E" w:rsidRDefault="00D47FF2" w:rsidP="00D47FF2">
                        <w:pPr>
                          <w:pStyle w:val="a8"/>
                          <w:jc w:val="right"/>
                          <w:rPr>
                            <w:rFonts w:ascii="宋体" w:hAnsi="宋体"/>
                            <w:sz w:val="15"/>
                            <w:szCs w:val="15"/>
                          </w:rPr>
                        </w:pPr>
                        <w:r w:rsidRPr="00261F2E">
                          <w:rPr>
                            <w:rFonts w:ascii="宋体" w:hAnsi="宋体" w:hint="eastAsia"/>
                            <w:sz w:val="15"/>
                            <w:szCs w:val="15"/>
                          </w:rPr>
                          <w:t xml:space="preserve">　</w:t>
                        </w:r>
                      </w:p>
                    </w:tc>
                  </w:sdtContent>
                </w:sdt>
                <w:sdt>
                  <w:sdtPr>
                    <w:rPr>
                      <w:rFonts w:ascii="宋体" w:hAnsi="宋体"/>
                      <w:sz w:val="15"/>
                      <w:szCs w:val="15"/>
                    </w:rPr>
                    <w:alias w:val="单次交易处置对子公司投资即丧失控制权的情形明细-丧失控制权之日剩余股权的公允价值"/>
                    <w:tag w:val="_GBC_4dcbb9546d3b48a1888a7185f7abbeb5"/>
                    <w:id w:val="-562722423"/>
                    <w:lock w:val="sdtLocked"/>
                    <w:showingPlcHdr/>
                  </w:sdtPr>
                  <w:sdtContent>
                    <w:tc>
                      <w:tcPr>
                        <w:tcW w:w="709" w:type="dxa"/>
                      </w:tcPr>
                      <w:p w:rsidR="00D47FF2" w:rsidRPr="00261F2E" w:rsidRDefault="00D47FF2" w:rsidP="00D47FF2">
                        <w:pPr>
                          <w:pStyle w:val="a8"/>
                          <w:jc w:val="right"/>
                          <w:rPr>
                            <w:rFonts w:ascii="宋体" w:hAnsi="宋体"/>
                            <w:sz w:val="15"/>
                            <w:szCs w:val="15"/>
                          </w:rPr>
                        </w:pPr>
                        <w:r w:rsidRPr="00261F2E">
                          <w:rPr>
                            <w:rFonts w:ascii="宋体" w:hAnsi="宋体" w:hint="eastAsia"/>
                            <w:sz w:val="15"/>
                            <w:szCs w:val="15"/>
                          </w:rPr>
                          <w:t xml:space="preserve">　</w:t>
                        </w:r>
                      </w:p>
                    </w:tc>
                  </w:sdtContent>
                </w:sdt>
                <w:sdt>
                  <w:sdtPr>
                    <w:rPr>
                      <w:rFonts w:ascii="宋体" w:hAnsi="宋体"/>
                      <w:sz w:val="15"/>
                      <w:szCs w:val="15"/>
                    </w:rPr>
                    <w:alias w:val="单次交易处置对子公司投资即丧失控制权的情形明细-按照公允价值重新计量剩余股权产生的利得或损失"/>
                    <w:tag w:val="_GBC_5ecb64109b9b493aa8742ae785fc49cc"/>
                    <w:id w:val="-1371142934"/>
                    <w:lock w:val="sdtLocked"/>
                    <w:showingPlcHdr/>
                  </w:sdtPr>
                  <w:sdtContent>
                    <w:tc>
                      <w:tcPr>
                        <w:tcW w:w="1275" w:type="dxa"/>
                      </w:tcPr>
                      <w:p w:rsidR="00D47FF2" w:rsidRPr="00261F2E" w:rsidRDefault="00D47FF2" w:rsidP="00D47FF2">
                        <w:pPr>
                          <w:pStyle w:val="a8"/>
                          <w:jc w:val="right"/>
                          <w:rPr>
                            <w:rFonts w:ascii="宋体" w:hAnsi="宋体"/>
                            <w:sz w:val="15"/>
                            <w:szCs w:val="15"/>
                          </w:rPr>
                        </w:pPr>
                        <w:r w:rsidRPr="00261F2E">
                          <w:rPr>
                            <w:rFonts w:ascii="宋体" w:hAnsi="宋体" w:hint="eastAsia"/>
                            <w:sz w:val="15"/>
                            <w:szCs w:val="15"/>
                          </w:rPr>
                          <w:t xml:space="preserve">　</w:t>
                        </w:r>
                      </w:p>
                    </w:tc>
                  </w:sdtContent>
                </w:sdt>
                <w:sdt>
                  <w:sdtPr>
                    <w:rPr>
                      <w:rFonts w:ascii="宋体" w:hAnsi="宋体"/>
                      <w:sz w:val="15"/>
                      <w:szCs w:val="15"/>
                    </w:rPr>
                    <w:alias w:val="单次交易处置对子公司投资即丧失控制权的情形明细-丧失控制权之日剩余股权公允价值的确定方法及主要假设"/>
                    <w:tag w:val="_GBC_d6e2602733d74442b2beff53ee99b241"/>
                    <w:id w:val="-859962638"/>
                    <w:lock w:val="sdtLocked"/>
                    <w:showingPlcHdr/>
                  </w:sdtPr>
                  <w:sdtContent>
                    <w:tc>
                      <w:tcPr>
                        <w:tcW w:w="993" w:type="dxa"/>
                      </w:tcPr>
                      <w:p w:rsidR="00D47FF2" w:rsidRPr="00261F2E" w:rsidRDefault="00D47FF2" w:rsidP="00D47FF2">
                        <w:pPr>
                          <w:pStyle w:val="a8"/>
                          <w:rPr>
                            <w:rFonts w:ascii="宋体" w:hAnsi="宋体"/>
                            <w:sz w:val="15"/>
                            <w:szCs w:val="15"/>
                          </w:rPr>
                        </w:pPr>
                        <w:r w:rsidRPr="00261F2E">
                          <w:rPr>
                            <w:rFonts w:ascii="宋体" w:hAnsi="宋体" w:hint="eastAsia"/>
                            <w:sz w:val="15"/>
                            <w:szCs w:val="15"/>
                          </w:rPr>
                          <w:t xml:space="preserve">　</w:t>
                        </w:r>
                      </w:p>
                    </w:tc>
                  </w:sdtContent>
                </w:sdt>
                <w:sdt>
                  <w:sdtPr>
                    <w:rPr>
                      <w:rFonts w:ascii="宋体" w:hAnsi="宋体"/>
                      <w:sz w:val="15"/>
                      <w:szCs w:val="15"/>
                    </w:rPr>
                    <w:alias w:val="单次交易处置对子公司投资即丧失控制权的情形明细-与原子公司股权投资相关的其他综合收益转入投资损益的金额"/>
                    <w:tag w:val="_GBC_d87323f01db34611bf44b472be549dc5"/>
                    <w:id w:val="918748164"/>
                    <w:lock w:val="sdtLocked"/>
                    <w:showingPlcHdr/>
                  </w:sdtPr>
                  <w:sdtContent>
                    <w:tc>
                      <w:tcPr>
                        <w:tcW w:w="992" w:type="dxa"/>
                      </w:tcPr>
                      <w:p w:rsidR="00D47FF2" w:rsidRPr="00261F2E" w:rsidRDefault="00D47FF2" w:rsidP="00D47FF2">
                        <w:pPr>
                          <w:pStyle w:val="a8"/>
                          <w:jc w:val="right"/>
                          <w:rPr>
                            <w:rFonts w:ascii="宋体" w:hAnsi="宋体"/>
                            <w:sz w:val="15"/>
                            <w:szCs w:val="15"/>
                          </w:rPr>
                        </w:pPr>
                        <w:r w:rsidRPr="00261F2E">
                          <w:rPr>
                            <w:rFonts w:ascii="宋体" w:hAnsi="宋体" w:hint="eastAsia"/>
                            <w:sz w:val="15"/>
                            <w:szCs w:val="15"/>
                          </w:rPr>
                          <w:t xml:space="preserve">　</w:t>
                        </w:r>
                      </w:p>
                    </w:tc>
                  </w:sdtContent>
                </w:sdt>
              </w:tr>
            </w:sdtContent>
          </w:sdt>
        </w:tbl>
        <w:p w:rsidR="00D47FF2" w:rsidRDefault="00D47FF2"/>
        <w:p w:rsidR="00D14D3F" w:rsidRDefault="000827A7">
          <w:pPr>
            <w:rPr>
              <w:color w:val="000000"/>
              <w:szCs w:val="21"/>
            </w:rPr>
          </w:pPr>
        </w:p>
      </w:sdtContent>
    </w:sdt>
    <w:p w:rsidR="00D14D3F" w:rsidRDefault="00D14D3F">
      <w:pPr>
        <w:rPr>
          <w:rFonts w:cs="Arial"/>
          <w:color w:val="000000"/>
          <w:szCs w:val="21"/>
        </w:rPr>
      </w:pPr>
    </w:p>
    <w:sdt>
      <w:sdtPr>
        <w:rPr>
          <w:rFonts w:ascii="Times New Roman" w:hAnsi="Times New Roman" w:cs="Arial" w:hint="eastAsia"/>
          <w:kern w:val="2"/>
          <w:sz w:val="20"/>
          <w:szCs w:val="21"/>
        </w:rPr>
        <w:tag w:val="_SEC_2dea1a083cd44a3498f7ec333a953a20"/>
        <w:id w:val="-110369204"/>
        <w:lock w:val="sdtLocked"/>
        <w:placeholder>
          <w:docPart w:val="GBC22222222222222222222222222222"/>
        </w:placeholder>
      </w:sdtPr>
      <w:sdtEndPr>
        <w:rPr>
          <w:rFonts w:ascii="宋体" w:hAnsi="宋体" w:cs="宋体" w:hint="default"/>
          <w:kern w:val="0"/>
          <w:sz w:val="21"/>
          <w:szCs w:val="24"/>
        </w:rPr>
      </w:sdtEndPr>
      <w:sdtContent>
        <w:p w:rsidR="00D14D3F" w:rsidRDefault="00EF2D74">
          <w:pPr>
            <w:rPr>
              <w:rFonts w:cs="Arial"/>
              <w:szCs w:val="21"/>
            </w:rPr>
          </w:pPr>
          <w:r>
            <w:rPr>
              <w:rFonts w:cs="Arial" w:hint="eastAsia"/>
              <w:szCs w:val="21"/>
            </w:rPr>
            <w:t>是否存在通过多次交易分步处置对子公司投资且在本期丧失控制权的情形</w:t>
          </w:r>
        </w:p>
        <w:sdt>
          <w:sdtPr>
            <w:rPr>
              <w:rFonts w:hint="eastAsia"/>
            </w:rPr>
            <w:alias w:val="是否存在通过多次交易分步处置对子公司投资且在本期丧失控制权的情形"/>
            <w:tag w:val="_GBC_7fbeb1afc8034d59828d161f5cd28a5e"/>
            <w:id w:val="1792553405"/>
            <w:lock w:val="sdtLocked"/>
            <w:placeholder>
              <w:docPart w:val="GBC22222222222222222222222222222"/>
            </w:placeholder>
          </w:sdtPr>
          <w:sdtContent>
            <w:p w:rsidR="00D14D3F" w:rsidRDefault="00EF2D74">
              <w:pPr>
                <w:pStyle w:val="a8"/>
                <w:rPr>
                  <w:color w:val="000000"/>
                </w:rPr>
              </w:pPr>
              <w:r>
                <w:rPr>
                  <w:color w:val="000000"/>
                </w:rPr>
                <w:fldChar w:fldCharType="begin"/>
              </w:r>
              <w:r w:rsidR="00832C22">
                <w:rPr>
                  <w:rFonts w:hint="eastAsia"/>
                  <w:color w:val="000000"/>
                </w:rPr>
                <w:instrText xml:space="preserve">MACROBUTTON  SnrToggleCheckbox </w:instrText>
              </w:r>
              <w:r w:rsidR="00832C22">
                <w:rPr>
                  <w:rFonts w:hint="eastAsia"/>
                  <w:color w:val="000000"/>
                </w:rPr>
                <w:instrText>□适用</w:instrText>
              </w:r>
              <w:r>
                <w:rPr>
                  <w:color w:val="000000"/>
                </w:rPr>
                <w:fldChar w:fldCharType="end"/>
              </w:r>
              <w:r>
                <w:rPr>
                  <w:rFonts w:ascii="宋体" w:hAnsi="宋体"/>
                  <w:color w:val="000000"/>
                </w:rPr>
                <w:fldChar w:fldCharType="begin"/>
              </w:r>
              <w:r w:rsidR="00832C22">
                <w:rPr>
                  <w:rFonts w:ascii="宋体" w:hAnsi="宋体"/>
                  <w:color w:val="000000"/>
                </w:rPr>
                <w:instrText xml:space="preserve"> MACROBUTTON  SnrToggleCheckbox √不适用 </w:instrText>
              </w:r>
              <w:r>
                <w:rPr>
                  <w:rFonts w:ascii="宋体" w:hAnsi="宋体"/>
                  <w:color w:val="000000"/>
                </w:rPr>
                <w:fldChar w:fldCharType="end"/>
              </w:r>
            </w:p>
          </w:sdtContent>
        </w:sdt>
        <w:p w:rsidR="00832C22" w:rsidRPr="00832C22" w:rsidRDefault="000827A7" w:rsidP="00832C22"/>
      </w:sdtContent>
    </w:sdt>
    <w:sdt>
      <w:sdtPr>
        <w:rPr>
          <w:rFonts w:asciiTheme="minorHAnsi" w:eastAsiaTheme="minorEastAsia" w:hAnsiTheme="minorHAnsi" w:cs="Arial" w:hint="eastAsia"/>
          <w:b w:val="0"/>
          <w:bCs w:val="0"/>
          <w:color w:val="000000"/>
          <w:kern w:val="0"/>
          <w:szCs w:val="24"/>
        </w:rPr>
        <w:alias w:val="其他原因的合并范围变动"/>
        <w:tag w:val="_SEC_06f741a2d2b342998a5d1499d841b2b1"/>
        <w:id w:val="2067980181"/>
        <w:lock w:val="sdtLocked"/>
        <w:placeholder>
          <w:docPart w:val="GBC22222222222222222222222222222"/>
        </w:placeholder>
      </w:sdtPr>
      <w:sdtEndPr>
        <w:rPr>
          <w:rFonts w:ascii="宋体" w:eastAsia="宋体" w:hAnsi="宋体" w:cs="宋体"/>
          <w:color w:val="auto"/>
        </w:rPr>
      </w:sdtEndPr>
      <w:sdtContent>
        <w:p w:rsidR="00F6771F" w:rsidRDefault="00F6771F">
          <w:pPr>
            <w:pStyle w:val="3"/>
            <w:numPr>
              <w:ilvl w:val="0"/>
              <w:numId w:val="81"/>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rsidR="00F6771F" w:rsidRDefault="00F6771F">
          <w:r>
            <w:rPr>
              <w:rFonts w:hint="eastAsia"/>
            </w:rPr>
            <w:t>说明其他原因导致的合并范围变动（如，新设子公司、清算子公司等）及其相关情况：</w:t>
          </w:r>
        </w:p>
        <w:sdt>
          <w:sdtPr>
            <w:rPr>
              <w:rFonts w:cs="Arial"/>
              <w:color w:val="000000"/>
            </w:rPr>
            <w:alias w:val="其他原因的合并范围变动"/>
            <w:tag w:val="_GBC_3146fc6fdcf14cec8af7bcae81e1ef18"/>
            <w:id w:val="-1059628024"/>
            <w:lock w:val="sdtLocked"/>
          </w:sdtPr>
          <w:sdtEndPr>
            <w:rPr>
              <w:rFonts w:asciiTheme="minorHAnsi" w:eastAsiaTheme="minorEastAsia" w:hAnsiTheme="minorHAnsi"/>
            </w:rPr>
          </w:sdtEndPr>
          <w:sdtContent>
            <w:p w:rsidR="00F6771F" w:rsidRPr="00024D73" w:rsidRDefault="00F6771F" w:rsidP="00F6771F">
              <w:pPr>
                <w:spacing w:line="360" w:lineRule="auto"/>
                <w:ind w:firstLine="420"/>
                <w:rPr>
                  <w:szCs w:val="21"/>
                </w:rPr>
              </w:pPr>
              <w:r w:rsidRPr="00024D73">
                <w:rPr>
                  <w:rFonts w:hint="eastAsia"/>
                </w:rPr>
                <w:t xml:space="preserve">1. </w:t>
              </w:r>
              <w:r w:rsidRPr="00024D73">
                <w:rPr>
                  <w:rFonts w:hint="eastAsia"/>
                  <w:szCs w:val="21"/>
                </w:rPr>
                <w:t>合并范围增加</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35"/>
                <w:gridCol w:w="1559"/>
                <w:gridCol w:w="1364"/>
                <w:gridCol w:w="1896"/>
                <w:gridCol w:w="1468"/>
              </w:tblGrid>
              <w:tr w:rsidR="00F6771F" w:rsidRPr="00024D73" w:rsidTr="00425AE0">
                <w:tc>
                  <w:tcPr>
                    <w:tcW w:w="2235" w:type="dxa"/>
                    <w:shd w:val="clear" w:color="auto" w:fill="auto"/>
                  </w:tcPr>
                  <w:p w:rsidR="00F6771F" w:rsidRPr="00024D73" w:rsidRDefault="00F6771F" w:rsidP="00425AE0">
                    <w:pPr>
                      <w:spacing w:line="276" w:lineRule="auto"/>
                      <w:ind w:firstLineChars="100" w:firstLine="210"/>
                      <w:rPr>
                        <w:szCs w:val="21"/>
                      </w:rPr>
                    </w:pPr>
                    <w:r w:rsidRPr="00024D73">
                      <w:rPr>
                        <w:rFonts w:hint="eastAsia"/>
                        <w:szCs w:val="21"/>
                      </w:rPr>
                      <w:t>公司名称</w:t>
                    </w:r>
                  </w:p>
                </w:tc>
                <w:tc>
                  <w:tcPr>
                    <w:tcW w:w="1559" w:type="dxa"/>
                    <w:shd w:val="clear" w:color="auto" w:fill="auto"/>
                    <w:vAlign w:val="center"/>
                  </w:tcPr>
                  <w:p w:rsidR="00F6771F" w:rsidRPr="00024D73" w:rsidRDefault="00F6771F" w:rsidP="00425AE0">
                    <w:pPr>
                      <w:pStyle w:val="ad"/>
                      <w:spacing w:line="276" w:lineRule="auto"/>
                      <w:ind w:leftChars="-52" w:left="-109" w:rightChars="-51" w:right="-107" w:firstLineChars="1" w:firstLine="2"/>
                      <w:jc w:val="center"/>
                      <w:rPr>
                        <w:rFonts w:hAnsi="宋体"/>
                        <w:szCs w:val="21"/>
                      </w:rPr>
                    </w:pPr>
                    <w:r w:rsidRPr="00024D73">
                      <w:rPr>
                        <w:rFonts w:hAnsi="宋体" w:hint="eastAsia"/>
                        <w:szCs w:val="21"/>
                      </w:rPr>
                      <w:t>股权取得方式</w:t>
                    </w:r>
                  </w:p>
                </w:tc>
                <w:tc>
                  <w:tcPr>
                    <w:tcW w:w="1364" w:type="dxa"/>
                    <w:shd w:val="clear" w:color="auto" w:fill="auto"/>
                    <w:vAlign w:val="center"/>
                  </w:tcPr>
                  <w:p w:rsidR="00F6771F" w:rsidRPr="00024D73" w:rsidRDefault="00F6771F" w:rsidP="00425AE0">
                    <w:pPr>
                      <w:pStyle w:val="ad"/>
                      <w:spacing w:line="276" w:lineRule="auto"/>
                      <w:ind w:leftChars="-52" w:left="-109" w:rightChars="-51" w:right="-107" w:firstLineChars="1" w:firstLine="2"/>
                      <w:jc w:val="center"/>
                      <w:rPr>
                        <w:rFonts w:hAnsi="宋体"/>
                        <w:szCs w:val="21"/>
                      </w:rPr>
                    </w:pPr>
                    <w:r w:rsidRPr="00024D73">
                      <w:rPr>
                        <w:rFonts w:hAnsi="宋体" w:hint="eastAsia"/>
                        <w:szCs w:val="21"/>
                      </w:rPr>
                      <w:t>股权取得时点</w:t>
                    </w:r>
                  </w:p>
                </w:tc>
                <w:tc>
                  <w:tcPr>
                    <w:tcW w:w="1896" w:type="dxa"/>
                    <w:shd w:val="clear" w:color="auto" w:fill="auto"/>
                    <w:vAlign w:val="center"/>
                  </w:tcPr>
                  <w:p w:rsidR="00F6771F" w:rsidRPr="00024D73" w:rsidRDefault="00F6771F" w:rsidP="00425AE0">
                    <w:pPr>
                      <w:pStyle w:val="ad"/>
                      <w:spacing w:line="276" w:lineRule="auto"/>
                      <w:ind w:leftChars="-52" w:left="-109" w:rightChars="-51" w:right="-107" w:firstLineChars="1" w:firstLine="2"/>
                      <w:jc w:val="center"/>
                      <w:rPr>
                        <w:rFonts w:hAnsi="宋体"/>
                        <w:szCs w:val="21"/>
                      </w:rPr>
                    </w:pPr>
                    <w:r w:rsidRPr="00024D73">
                      <w:rPr>
                        <w:rFonts w:hAnsi="宋体" w:hint="eastAsia"/>
                        <w:szCs w:val="21"/>
                      </w:rPr>
                      <w:t>出资额</w:t>
                    </w:r>
                  </w:p>
                </w:tc>
                <w:tc>
                  <w:tcPr>
                    <w:tcW w:w="1468" w:type="dxa"/>
                    <w:shd w:val="clear" w:color="auto" w:fill="auto"/>
                    <w:vAlign w:val="center"/>
                  </w:tcPr>
                  <w:p w:rsidR="00F6771F" w:rsidRPr="00024D73" w:rsidRDefault="00F6771F" w:rsidP="00425AE0">
                    <w:pPr>
                      <w:pStyle w:val="ad"/>
                      <w:spacing w:line="276" w:lineRule="auto"/>
                      <w:ind w:leftChars="-52" w:left="-109" w:rightChars="-51" w:right="-107" w:firstLineChars="1" w:firstLine="2"/>
                      <w:jc w:val="center"/>
                      <w:rPr>
                        <w:rFonts w:hAnsi="宋体"/>
                        <w:szCs w:val="21"/>
                      </w:rPr>
                    </w:pPr>
                    <w:r w:rsidRPr="00024D73">
                      <w:rPr>
                        <w:rFonts w:hAnsi="宋体" w:hint="eastAsia"/>
                        <w:szCs w:val="21"/>
                      </w:rPr>
                      <w:t>出资比例</w:t>
                    </w:r>
                  </w:p>
                </w:tc>
              </w:tr>
              <w:tr w:rsidR="00F6771F" w:rsidRPr="00024D73" w:rsidTr="00425AE0">
                <w:tc>
                  <w:tcPr>
                    <w:tcW w:w="2235" w:type="dxa"/>
                    <w:shd w:val="clear" w:color="auto" w:fill="auto"/>
                  </w:tcPr>
                  <w:p w:rsidR="00F6771F" w:rsidRPr="00024D73" w:rsidRDefault="00F6771F" w:rsidP="00425AE0">
                    <w:pPr>
                      <w:spacing w:line="276" w:lineRule="auto"/>
                      <w:rPr>
                        <w:szCs w:val="21"/>
                      </w:rPr>
                    </w:pPr>
                    <w:r w:rsidRPr="00024D73">
                      <w:rPr>
                        <w:rFonts w:hint="eastAsia"/>
                        <w:szCs w:val="21"/>
                      </w:rPr>
                      <w:t>桐乡泰爱斯环保能源有限公司</w:t>
                    </w:r>
                  </w:p>
                </w:tc>
                <w:tc>
                  <w:tcPr>
                    <w:tcW w:w="1559"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新设</w:t>
                    </w:r>
                  </w:p>
                </w:tc>
                <w:tc>
                  <w:tcPr>
                    <w:tcW w:w="1364"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2015.10.8</w:t>
                    </w:r>
                  </w:p>
                </w:tc>
                <w:tc>
                  <w:tcPr>
                    <w:tcW w:w="1896" w:type="dxa"/>
                    <w:shd w:val="clear" w:color="auto" w:fill="auto"/>
                    <w:vAlign w:val="center"/>
                  </w:tcPr>
                  <w:p w:rsidR="00F6771F" w:rsidRPr="00024D73" w:rsidRDefault="00F6771F" w:rsidP="00425AE0">
                    <w:pPr>
                      <w:jc w:val="right"/>
                      <w:rPr>
                        <w:szCs w:val="21"/>
                      </w:rPr>
                    </w:pPr>
                    <w:r w:rsidRPr="00024D73">
                      <w:rPr>
                        <w:rFonts w:hint="eastAsia"/>
                        <w:szCs w:val="21"/>
                      </w:rPr>
                      <w:t>39,600,000.00</w:t>
                    </w:r>
                  </w:p>
                </w:tc>
                <w:tc>
                  <w:tcPr>
                    <w:tcW w:w="1468" w:type="dxa"/>
                    <w:shd w:val="clear" w:color="auto" w:fill="auto"/>
                    <w:vAlign w:val="center"/>
                  </w:tcPr>
                  <w:p w:rsidR="00F6771F" w:rsidRPr="00024D73" w:rsidRDefault="00F6771F" w:rsidP="00425AE0">
                    <w:pPr>
                      <w:jc w:val="right"/>
                      <w:rPr>
                        <w:szCs w:val="21"/>
                      </w:rPr>
                    </w:pPr>
                    <w:r w:rsidRPr="00024D73">
                      <w:rPr>
                        <w:rFonts w:hint="eastAsia"/>
                        <w:szCs w:val="21"/>
                      </w:rPr>
                      <w:t>66.00%</w:t>
                    </w:r>
                  </w:p>
                </w:tc>
              </w:tr>
              <w:tr w:rsidR="00F6771F" w:rsidRPr="00024D73" w:rsidTr="00425AE0">
                <w:tc>
                  <w:tcPr>
                    <w:tcW w:w="2235" w:type="dxa"/>
                    <w:shd w:val="clear" w:color="auto" w:fill="auto"/>
                  </w:tcPr>
                  <w:p w:rsidR="00F6771F" w:rsidRPr="00024D73" w:rsidRDefault="00F6771F" w:rsidP="00425AE0">
                    <w:pPr>
                      <w:spacing w:line="276" w:lineRule="auto"/>
                      <w:rPr>
                        <w:szCs w:val="21"/>
                      </w:rPr>
                    </w:pPr>
                    <w:r w:rsidRPr="00024D73">
                      <w:rPr>
                        <w:rFonts w:hint="eastAsia"/>
                        <w:szCs w:val="21"/>
                      </w:rPr>
                      <w:t>浙江物产环能浦江热电有限公司</w:t>
                    </w:r>
                  </w:p>
                </w:tc>
                <w:tc>
                  <w:tcPr>
                    <w:tcW w:w="1559"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新设</w:t>
                    </w:r>
                  </w:p>
                </w:tc>
                <w:tc>
                  <w:tcPr>
                    <w:tcW w:w="1364"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2015.12.17</w:t>
                    </w:r>
                  </w:p>
                </w:tc>
                <w:tc>
                  <w:tcPr>
                    <w:tcW w:w="1896" w:type="dxa"/>
                    <w:shd w:val="clear" w:color="auto" w:fill="auto"/>
                    <w:vAlign w:val="center"/>
                  </w:tcPr>
                  <w:p w:rsidR="00F6771F" w:rsidRPr="00024D73" w:rsidRDefault="00F6771F" w:rsidP="00425AE0">
                    <w:pPr>
                      <w:jc w:val="right"/>
                      <w:rPr>
                        <w:szCs w:val="21"/>
                      </w:rPr>
                    </w:pPr>
                    <w:r w:rsidRPr="00024D73">
                      <w:rPr>
                        <w:rFonts w:hint="eastAsia"/>
                        <w:szCs w:val="21"/>
                      </w:rPr>
                      <w:t>尚未出资</w:t>
                    </w:r>
                  </w:p>
                </w:tc>
                <w:tc>
                  <w:tcPr>
                    <w:tcW w:w="1468" w:type="dxa"/>
                    <w:shd w:val="clear" w:color="auto" w:fill="auto"/>
                    <w:vAlign w:val="center"/>
                  </w:tcPr>
                  <w:p w:rsidR="00F6771F" w:rsidRPr="00024D73" w:rsidRDefault="00F6771F" w:rsidP="00425AE0">
                    <w:pPr>
                      <w:jc w:val="right"/>
                      <w:rPr>
                        <w:szCs w:val="21"/>
                      </w:rPr>
                    </w:pPr>
                  </w:p>
                </w:tc>
              </w:tr>
              <w:tr w:rsidR="00F6771F" w:rsidRPr="00024D73" w:rsidTr="00425AE0">
                <w:tc>
                  <w:tcPr>
                    <w:tcW w:w="2235" w:type="dxa"/>
                    <w:shd w:val="clear" w:color="auto" w:fill="auto"/>
                  </w:tcPr>
                  <w:p w:rsidR="00F6771F" w:rsidRPr="00024D73" w:rsidRDefault="00F6771F" w:rsidP="00425AE0">
                    <w:pPr>
                      <w:spacing w:line="276" w:lineRule="auto"/>
                      <w:rPr>
                        <w:szCs w:val="21"/>
                      </w:rPr>
                    </w:pPr>
                    <w:r w:rsidRPr="00024D73">
                      <w:rPr>
                        <w:rFonts w:hint="eastAsia"/>
                        <w:szCs w:val="21"/>
                      </w:rPr>
                      <w:t>中大富可池(上海)投资管理有限公司</w:t>
                    </w:r>
                  </w:p>
                </w:tc>
                <w:tc>
                  <w:tcPr>
                    <w:tcW w:w="1559"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新设</w:t>
                    </w:r>
                  </w:p>
                </w:tc>
                <w:tc>
                  <w:tcPr>
                    <w:tcW w:w="1364"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2015.1.1</w:t>
                    </w:r>
                  </w:p>
                </w:tc>
                <w:tc>
                  <w:tcPr>
                    <w:tcW w:w="1896" w:type="dxa"/>
                    <w:shd w:val="clear" w:color="auto" w:fill="auto"/>
                    <w:vAlign w:val="center"/>
                  </w:tcPr>
                  <w:p w:rsidR="00F6771F" w:rsidRPr="00024D73" w:rsidRDefault="00F6771F" w:rsidP="00425AE0">
                    <w:pPr>
                      <w:jc w:val="right"/>
                      <w:rPr>
                        <w:szCs w:val="21"/>
                      </w:rPr>
                    </w:pPr>
                    <w:r w:rsidRPr="00024D73">
                      <w:rPr>
                        <w:rFonts w:hint="eastAsia"/>
                        <w:szCs w:val="21"/>
                      </w:rPr>
                      <w:t>24,003,000.00</w:t>
                    </w:r>
                  </w:p>
                </w:tc>
                <w:tc>
                  <w:tcPr>
                    <w:tcW w:w="1468" w:type="dxa"/>
                    <w:shd w:val="clear" w:color="auto" w:fill="auto"/>
                    <w:vAlign w:val="center"/>
                  </w:tcPr>
                  <w:p w:rsidR="00F6771F" w:rsidRPr="00024D73" w:rsidRDefault="00F6771F" w:rsidP="00425AE0">
                    <w:pPr>
                      <w:jc w:val="right"/>
                      <w:rPr>
                        <w:szCs w:val="21"/>
                      </w:rPr>
                    </w:pPr>
                    <w:r w:rsidRPr="00024D73">
                      <w:rPr>
                        <w:rFonts w:hint="eastAsia"/>
                        <w:szCs w:val="21"/>
                      </w:rPr>
                      <w:t>80.01%</w:t>
                    </w:r>
                  </w:p>
                </w:tc>
              </w:tr>
              <w:tr w:rsidR="00F6771F" w:rsidRPr="00024D73" w:rsidTr="00425AE0">
                <w:tc>
                  <w:tcPr>
                    <w:tcW w:w="2235" w:type="dxa"/>
                    <w:shd w:val="clear" w:color="auto" w:fill="auto"/>
                  </w:tcPr>
                  <w:p w:rsidR="00F6771F" w:rsidRPr="00024D73" w:rsidRDefault="00F6771F" w:rsidP="00425AE0">
                    <w:pPr>
                      <w:spacing w:line="276" w:lineRule="auto"/>
                      <w:rPr>
                        <w:szCs w:val="21"/>
                      </w:rPr>
                    </w:pPr>
                    <w:r w:rsidRPr="00024D73">
                      <w:rPr>
                        <w:rFonts w:hint="eastAsia"/>
                        <w:szCs w:val="21"/>
                      </w:rPr>
                      <w:t>浙江物产中大电机铁芯制造有限公司</w:t>
                    </w:r>
                  </w:p>
                </w:tc>
                <w:tc>
                  <w:tcPr>
                    <w:tcW w:w="1559"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新设</w:t>
                    </w:r>
                  </w:p>
                </w:tc>
                <w:tc>
                  <w:tcPr>
                    <w:tcW w:w="1364"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2015.12.16</w:t>
                    </w:r>
                  </w:p>
                </w:tc>
                <w:tc>
                  <w:tcPr>
                    <w:tcW w:w="1896" w:type="dxa"/>
                    <w:shd w:val="clear" w:color="auto" w:fill="auto"/>
                    <w:vAlign w:val="center"/>
                  </w:tcPr>
                  <w:p w:rsidR="00F6771F" w:rsidRPr="00024D73" w:rsidRDefault="00F6771F" w:rsidP="00425AE0">
                    <w:pPr>
                      <w:jc w:val="right"/>
                      <w:rPr>
                        <w:szCs w:val="21"/>
                      </w:rPr>
                    </w:pPr>
                    <w:r w:rsidRPr="00024D73">
                      <w:rPr>
                        <w:rFonts w:hint="eastAsia"/>
                        <w:szCs w:val="21"/>
                      </w:rPr>
                      <w:t>15,300,000.00</w:t>
                    </w:r>
                  </w:p>
                </w:tc>
                <w:tc>
                  <w:tcPr>
                    <w:tcW w:w="1468" w:type="dxa"/>
                    <w:shd w:val="clear" w:color="auto" w:fill="auto"/>
                    <w:vAlign w:val="center"/>
                  </w:tcPr>
                  <w:p w:rsidR="00F6771F" w:rsidRPr="00024D73" w:rsidRDefault="00F6771F" w:rsidP="00425AE0">
                    <w:pPr>
                      <w:jc w:val="right"/>
                      <w:rPr>
                        <w:szCs w:val="21"/>
                      </w:rPr>
                    </w:pPr>
                    <w:r w:rsidRPr="00024D73">
                      <w:rPr>
                        <w:rFonts w:hint="eastAsia"/>
                        <w:szCs w:val="21"/>
                      </w:rPr>
                      <w:t>100.00%</w:t>
                    </w:r>
                  </w:p>
                </w:tc>
              </w:tr>
              <w:tr w:rsidR="00F6771F" w:rsidRPr="00024D73" w:rsidTr="00425AE0">
                <w:tc>
                  <w:tcPr>
                    <w:tcW w:w="2235" w:type="dxa"/>
                    <w:shd w:val="clear" w:color="auto" w:fill="auto"/>
                  </w:tcPr>
                  <w:p w:rsidR="00F6771F" w:rsidRPr="00024D73" w:rsidRDefault="00F6771F" w:rsidP="00425AE0">
                    <w:pPr>
                      <w:spacing w:line="276" w:lineRule="auto"/>
                      <w:rPr>
                        <w:szCs w:val="21"/>
                      </w:rPr>
                    </w:pPr>
                    <w:r w:rsidRPr="00024D73">
                      <w:rPr>
                        <w:rFonts w:hint="eastAsia"/>
                        <w:szCs w:val="21"/>
                      </w:rPr>
                      <w:t>浙江石油化工交易中心有限公司</w:t>
                    </w:r>
                  </w:p>
                </w:tc>
                <w:tc>
                  <w:tcPr>
                    <w:tcW w:w="1559"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新设</w:t>
                    </w:r>
                  </w:p>
                </w:tc>
                <w:tc>
                  <w:tcPr>
                    <w:tcW w:w="1364"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2015.5.12</w:t>
                    </w:r>
                  </w:p>
                </w:tc>
                <w:tc>
                  <w:tcPr>
                    <w:tcW w:w="1896" w:type="dxa"/>
                    <w:shd w:val="clear" w:color="auto" w:fill="auto"/>
                    <w:vAlign w:val="center"/>
                  </w:tcPr>
                  <w:p w:rsidR="00F6771F" w:rsidRPr="00024D73" w:rsidRDefault="00F6771F" w:rsidP="00425AE0">
                    <w:pPr>
                      <w:jc w:val="right"/>
                      <w:rPr>
                        <w:szCs w:val="21"/>
                      </w:rPr>
                    </w:pPr>
                    <w:r w:rsidRPr="00024D73">
                      <w:rPr>
                        <w:rFonts w:hint="eastAsia"/>
                        <w:szCs w:val="21"/>
                      </w:rPr>
                      <w:t>17,500,000.00</w:t>
                    </w:r>
                  </w:p>
                </w:tc>
                <w:tc>
                  <w:tcPr>
                    <w:tcW w:w="1468" w:type="dxa"/>
                    <w:shd w:val="clear" w:color="auto" w:fill="auto"/>
                    <w:vAlign w:val="center"/>
                  </w:tcPr>
                  <w:p w:rsidR="00F6771F" w:rsidRPr="00024D73" w:rsidRDefault="00F6771F" w:rsidP="00425AE0">
                    <w:pPr>
                      <w:jc w:val="right"/>
                      <w:rPr>
                        <w:szCs w:val="21"/>
                      </w:rPr>
                    </w:pPr>
                    <w:r w:rsidRPr="00024D73">
                      <w:rPr>
                        <w:rFonts w:hint="eastAsia"/>
                        <w:szCs w:val="21"/>
                      </w:rPr>
                      <w:t>36.46%</w:t>
                    </w:r>
                  </w:p>
                </w:tc>
              </w:tr>
              <w:tr w:rsidR="00F6771F" w:rsidRPr="00024D73" w:rsidTr="00425AE0">
                <w:tc>
                  <w:tcPr>
                    <w:tcW w:w="2235" w:type="dxa"/>
                    <w:shd w:val="clear" w:color="auto" w:fill="auto"/>
                  </w:tcPr>
                  <w:p w:rsidR="00F6771F" w:rsidRPr="00024D73" w:rsidRDefault="00F6771F" w:rsidP="00425AE0">
                    <w:pPr>
                      <w:spacing w:line="276" w:lineRule="auto"/>
                      <w:rPr>
                        <w:szCs w:val="21"/>
                      </w:rPr>
                    </w:pPr>
                    <w:r w:rsidRPr="00024D73">
                      <w:rPr>
                        <w:rFonts w:hint="eastAsia"/>
                        <w:szCs w:val="21"/>
                      </w:rPr>
                      <w:t>浙江物产万信投资管理有限公司</w:t>
                    </w:r>
                  </w:p>
                </w:tc>
                <w:tc>
                  <w:tcPr>
                    <w:tcW w:w="1559"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新设</w:t>
                    </w:r>
                  </w:p>
                </w:tc>
                <w:tc>
                  <w:tcPr>
                    <w:tcW w:w="1364"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2015.3.19</w:t>
                    </w:r>
                  </w:p>
                </w:tc>
                <w:tc>
                  <w:tcPr>
                    <w:tcW w:w="1896" w:type="dxa"/>
                    <w:shd w:val="clear" w:color="auto" w:fill="auto"/>
                    <w:vAlign w:val="center"/>
                  </w:tcPr>
                  <w:p w:rsidR="00F6771F" w:rsidRPr="00024D73" w:rsidRDefault="00F6771F" w:rsidP="00425AE0">
                    <w:pPr>
                      <w:jc w:val="right"/>
                      <w:rPr>
                        <w:szCs w:val="21"/>
                      </w:rPr>
                    </w:pPr>
                    <w:r w:rsidRPr="00024D73">
                      <w:rPr>
                        <w:rFonts w:hint="eastAsia"/>
                        <w:szCs w:val="21"/>
                      </w:rPr>
                      <w:t>10,200,000.00</w:t>
                    </w:r>
                  </w:p>
                </w:tc>
                <w:tc>
                  <w:tcPr>
                    <w:tcW w:w="1468" w:type="dxa"/>
                    <w:shd w:val="clear" w:color="auto" w:fill="auto"/>
                    <w:vAlign w:val="center"/>
                  </w:tcPr>
                  <w:p w:rsidR="00F6771F" w:rsidRPr="00024D73" w:rsidRDefault="00F6771F" w:rsidP="00425AE0">
                    <w:pPr>
                      <w:jc w:val="right"/>
                      <w:rPr>
                        <w:szCs w:val="21"/>
                      </w:rPr>
                    </w:pPr>
                    <w:r w:rsidRPr="00024D73">
                      <w:rPr>
                        <w:rFonts w:hint="eastAsia"/>
                        <w:szCs w:val="21"/>
                      </w:rPr>
                      <w:t>51.00%</w:t>
                    </w:r>
                  </w:p>
                </w:tc>
              </w:tr>
              <w:tr w:rsidR="00F6771F" w:rsidRPr="00024D73" w:rsidTr="00425AE0">
                <w:tc>
                  <w:tcPr>
                    <w:tcW w:w="2235" w:type="dxa"/>
                    <w:shd w:val="clear" w:color="auto" w:fill="auto"/>
                  </w:tcPr>
                  <w:p w:rsidR="00F6771F" w:rsidRPr="00024D73" w:rsidRDefault="00F6771F" w:rsidP="00425AE0">
                    <w:pPr>
                      <w:spacing w:line="276" w:lineRule="auto"/>
                      <w:rPr>
                        <w:szCs w:val="21"/>
                      </w:rPr>
                    </w:pPr>
                    <w:r w:rsidRPr="00024D73">
                      <w:rPr>
                        <w:rFonts w:hint="eastAsia"/>
                        <w:szCs w:val="21"/>
                      </w:rPr>
                      <w:t>浙江物产跨境电商服务有限公司</w:t>
                    </w:r>
                  </w:p>
                </w:tc>
                <w:tc>
                  <w:tcPr>
                    <w:tcW w:w="1559"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新设</w:t>
                    </w:r>
                  </w:p>
                </w:tc>
                <w:tc>
                  <w:tcPr>
                    <w:tcW w:w="1364"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2015.10.30</w:t>
                    </w:r>
                  </w:p>
                </w:tc>
                <w:tc>
                  <w:tcPr>
                    <w:tcW w:w="1896" w:type="dxa"/>
                    <w:shd w:val="clear" w:color="auto" w:fill="auto"/>
                    <w:vAlign w:val="center"/>
                  </w:tcPr>
                  <w:p w:rsidR="00F6771F" w:rsidRPr="00024D73" w:rsidRDefault="00F6771F" w:rsidP="00425AE0">
                    <w:pPr>
                      <w:jc w:val="right"/>
                      <w:rPr>
                        <w:szCs w:val="21"/>
                      </w:rPr>
                    </w:pPr>
                    <w:r w:rsidRPr="00024D73">
                      <w:rPr>
                        <w:rFonts w:hint="eastAsia"/>
                        <w:szCs w:val="21"/>
                      </w:rPr>
                      <w:t>1,000,000.00</w:t>
                    </w:r>
                  </w:p>
                </w:tc>
                <w:tc>
                  <w:tcPr>
                    <w:tcW w:w="1468" w:type="dxa"/>
                    <w:shd w:val="clear" w:color="auto" w:fill="auto"/>
                    <w:vAlign w:val="center"/>
                  </w:tcPr>
                  <w:p w:rsidR="00F6771F" w:rsidRPr="00024D73" w:rsidRDefault="00F6771F" w:rsidP="00425AE0">
                    <w:pPr>
                      <w:jc w:val="right"/>
                      <w:rPr>
                        <w:szCs w:val="21"/>
                      </w:rPr>
                    </w:pPr>
                    <w:r w:rsidRPr="00024D73">
                      <w:rPr>
                        <w:rFonts w:hint="eastAsia"/>
                        <w:szCs w:val="21"/>
                      </w:rPr>
                      <w:t>100.00%</w:t>
                    </w:r>
                  </w:p>
                </w:tc>
              </w:tr>
              <w:tr w:rsidR="00F6771F" w:rsidRPr="00024D73" w:rsidTr="00425AE0">
                <w:tc>
                  <w:tcPr>
                    <w:tcW w:w="2235" w:type="dxa"/>
                    <w:shd w:val="clear" w:color="auto" w:fill="auto"/>
                  </w:tcPr>
                  <w:p w:rsidR="00F6771F" w:rsidRPr="00024D73" w:rsidRDefault="00F6771F" w:rsidP="00425AE0">
                    <w:pPr>
                      <w:spacing w:line="276" w:lineRule="auto"/>
                      <w:rPr>
                        <w:szCs w:val="21"/>
                      </w:rPr>
                    </w:pPr>
                    <w:r w:rsidRPr="00024D73">
                      <w:rPr>
                        <w:rFonts w:hint="eastAsia"/>
                        <w:szCs w:val="21"/>
                      </w:rPr>
                      <w:t>香港物产物通有限公司</w:t>
                    </w:r>
                  </w:p>
                </w:tc>
                <w:tc>
                  <w:tcPr>
                    <w:tcW w:w="1559"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新设</w:t>
                    </w:r>
                  </w:p>
                </w:tc>
                <w:tc>
                  <w:tcPr>
                    <w:tcW w:w="1364"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2015.1.29</w:t>
                    </w:r>
                  </w:p>
                </w:tc>
                <w:tc>
                  <w:tcPr>
                    <w:tcW w:w="1896" w:type="dxa"/>
                    <w:shd w:val="clear" w:color="auto" w:fill="auto"/>
                    <w:vAlign w:val="center"/>
                  </w:tcPr>
                  <w:p w:rsidR="00F6771F" w:rsidRPr="00024D73" w:rsidRDefault="00F6771F" w:rsidP="00425AE0">
                    <w:pPr>
                      <w:jc w:val="right"/>
                      <w:rPr>
                        <w:szCs w:val="21"/>
                      </w:rPr>
                    </w:pPr>
                    <w:r w:rsidRPr="00024D73">
                      <w:rPr>
                        <w:rFonts w:hint="eastAsia"/>
                        <w:szCs w:val="21"/>
                      </w:rPr>
                      <w:t>807,000.00</w:t>
                    </w:r>
                  </w:p>
                </w:tc>
                <w:tc>
                  <w:tcPr>
                    <w:tcW w:w="1468" w:type="dxa"/>
                    <w:shd w:val="clear" w:color="auto" w:fill="auto"/>
                    <w:vAlign w:val="center"/>
                  </w:tcPr>
                  <w:p w:rsidR="00F6771F" w:rsidRPr="00024D73" w:rsidRDefault="00F6771F" w:rsidP="00425AE0">
                    <w:pPr>
                      <w:jc w:val="right"/>
                      <w:rPr>
                        <w:szCs w:val="21"/>
                      </w:rPr>
                    </w:pPr>
                    <w:r w:rsidRPr="00024D73">
                      <w:rPr>
                        <w:rFonts w:hint="eastAsia"/>
                        <w:szCs w:val="21"/>
                      </w:rPr>
                      <w:t>100.00%</w:t>
                    </w:r>
                  </w:p>
                </w:tc>
              </w:tr>
              <w:tr w:rsidR="00F6771F" w:rsidRPr="00024D73" w:rsidTr="00425AE0">
                <w:tc>
                  <w:tcPr>
                    <w:tcW w:w="2235" w:type="dxa"/>
                    <w:shd w:val="clear" w:color="auto" w:fill="auto"/>
                  </w:tcPr>
                  <w:p w:rsidR="00F6771F" w:rsidRPr="00024D73" w:rsidRDefault="00F6771F" w:rsidP="00425AE0">
                    <w:pPr>
                      <w:spacing w:line="276" w:lineRule="auto"/>
                      <w:rPr>
                        <w:szCs w:val="21"/>
                      </w:rPr>
                    </w:pPr>
                    <w:r w:rsidRPr="00024D73">
                      <w:rPr>
                        <w:rFonts w:hint="eastAsia"/>
                        <w:szCs w:val="21"/>
                      </w:rPr>
                      <w:t>杭州财擎资产管理有限公司</w:t>
                    </w:r>
                  </w:p>
                </w:tc>
                <w:tc>
                  <w:tcPr>
                    <w:tcW w:w="1559"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新设</w:t>
                    </w:r>
                  </w:p>
                </w:tc>
                <w:tc>
                  <w:tcPr>
                    <w:tcW w:w="1364"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2015.6.11</w:t>
                    </w:r>
                  </w:p>
                </w:tc>
                <w:tc>
                  <w:tcPr>
                    <w:tcW w:w="1896" w:type="dxa"/>
                    <w:shd w:val="clear" w:color="auto" w:fill="auto"/>
                    <w:vAlign w:val="center"/>
                  </w:tcPr>
                  <w:p w:rsidR="00F6771F" w:rsidRPr="00024D73" w:rsidRDefault="00F6771F" w:rsidP="00425AE0">
                    <w:pPr>
                      <w:jc w:val="right"/>
                      <w:rPr>
                        <w:szCs w:val="21"/>
                      </w:rPr>
                    </w:pPr>
                    <w:r w:rsidRPr="00024D73">
                      <w:rPr>
                        <w:rFonts w:hint="eastAsia"/>
                        <w:szCs w:val="21"/>
                      </w:rPr>
                      <w:t>20,000,000.00</w:t>
                    </w:r>
                  </w:p>
                </w:tc>
                <w:tc>
                  <w:tcPr>
                    <w:tcW w:w="1468" w:type="dxa"/>
                    <w:shd w:val="clear" w:color="auto" w:fill="auto"/>
                    <w:vAlign w:val="center"/>
                  </w:tcPr>
                  <w:p w:rsidR="00F6771F" w:rsidRPr="00024D73" w:rsidRDefault="00F6771F" w:rsidP="00425AE0">
                    <w:pPr>
                      <w:jc w:val="right"/>
                      <w:rPr>
                        <w:szCs w:val="21"/>
                      </w:rPr>
                    </w:pPr>
                    <w:r w:rsidRPr="00024D73">
                      <w:rPr>
                        <w:rFonts w:hint="eastAsia"/>
                        <w:szCs w:val="21"/>
                      </w:rPr>
                      <w:t>100.00%</w:t>
                    </w:r>
                  </w:p>
                </w:tc>
              </w:tr>
              <w:tr w:rsidR="00F6771F" w:rsidRPr="00024D73" w:rsidTr="00425AE0">
                <w:tc>
                  <w:tcPr>
                    <w:tcW w:w="2235" w:type="dxa"/>
                    <w:shd w:val="clear" w:color="auto" w:fill="auto"/>
                  </w:tcPr>
                  <w:p w:rsidR="00F6771F" w:rsidRPr="00024D73" w:rsidRDefault="00F6771F" w:rsidP="00425AE0">
                    <w:pPr>
                      <w:spacing w:line="276" w:lineRule="auto"/>
                      <w:rPr>
                        <w:szCs w:val="21"/>
                      </w:rPr>
                    </w:pPr>
                    <w:r w:rsidRPr="00024D73">
                      <w:rPr>
                        <w:rFonts w:hint="eastAsia"/>
                        <w:szCs w:val="21"/>
                      </w:rPr>
                      <w:t>杭州中大君悦投资有限公司</w:t>
                    </w:r>
                  </w:p>
                </w:tc>
                <w:tc>
                  <w:tcPr>
                    <w:tcW w:w="1559"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新设</w:t>
                    </w:r>
                  </w:p>
                </w:tc>
                <w:tc>
                  <w:tcPr>
                    <w:tcW w:w="1364"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2015.5.4</w:t>
                    </w:r>
                  </w:p>
                </w:tc>
                <w:tc>
                  <w:tcPr>
                    <w:tcW w:w="1896" w:type="dxa"/>
                    <w:shd w:val="clear" w:color="auto" w:fill="auto"/>
                    <w:vAlign w:val="center"/>
                  </w:tcPr>
                  <w:p w:rsidR="00F6771F" w:rsidRPr="00024D73" w:rsidRDefault="00F6771F" w:rsidP="00425AE0">
                    <w:pPr>
                      <w:jc w:val="right"/>
                      <w:rPr>
                        <w:szCs w:val="21"/>
                      </w:rPr>
                    </w:pPr>
                    <w:r w:rsidRPr="00024D73">
                      <w:rPr>
                        <w:rFonts w:hint="eastAsia"/>
                        <w:szCs w:val="21"/>
                      </w:rPr>
                      <w:t>6,000,000.00</w:t>
                    </w:r>
                  </w:p>
                </w:tc>
                <w:tc>
                  <w:tcPr>
                    <w:tcW w:w="1468" w:type="dxa"/>
                    <w:shd w:val="clear" w:color="auto" w:fill="auto"/>
                    <w:vAlign w:val="center"/>
                  </w:tcPr>
                  <w:p w:rsidR="00F6771F" w:rsidRPr="00024D73" w:rsidRDefault="00F6771F" w:rsidP="00425AE0">
                    <w:pPr>
                      <w:jc w:val="right"/>
                      <w:rPr>
                        <w:szCs w:val="21"/>
                      </w:rPr>
                    </w:pPr>
                    <w:r w:rsidRPr="00024D73">
                      <w:rPr>
                        <w:rFonts w:hint="eastAsia"/>
                        <w:szCs w:val="21"/>
                      </w:rPr>
                      <w:t>60.00%</w:t>
                    </w:r>
                  </w:p>
                </w:tc>
              </w:tr>
              <w:tr w:rsidR="00F6771F" w:rsidRPr="00024D73" w:rsidTr="00425AE0">
                <w:trPr>
                  <w:trHeight w:val="447"/>
                </w:trPr>
                <w:tc>
                  <w:tcPr>
                    <w:tcW w:w="2235" w:type="dxa"/>
                    <w:shd w:val="clear" w:color="auto" w:fill="auto"/>
                    <w:vAlign w:val="center"/>
                  </w:tcPr>
                  <w:p w:rsidR="00F6771F" w:rsidRPr="00024D73" w:rsidRDefault="00F6771F" w:rsidP="00425AE0">
                    <w:pPr>
                      <w:spacing w:line="276" w:lineRule="auto"/>
                      <w:rPr>
                        <w:szCs w:val="21"/>
                      </w:rPr>
                    </w:pPr>
                    <w:r w:rsidRPr="00024D73">
                      <w:rPr>
                        <w:rFonts w:hint="eastAsia"/>
                        <w:szCs w:val="21"/>
                      </w:rPr>
                      <w:t>物产财务</w:t>
                    </w:r>
                  </w:p>
                </w:tc>
                <w:tc>
                  <w:tcPr>
                    <w:tcW w:w="1559"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新设</w:t>
                    </w:r>
                  </w:p>
                </w:tc>
                <w:tc>
                  <w:tcPr>
                    <w:tcW w:w="1364"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2015.12.18</w:t>
                    </w:r>
                  </w:p>
                </w:tc>
                <w:tc>
                  <w:tcPr>
                    <w:tcW w:w="1896" w:type="dxa"/>
                    <w:shd w:val="clear" w:color="auto" w:fill="auto"/>
                    <w:vAlign w:val="center"/>
                  </w:tcPr>
                  <w:p w:rsidR="00F6771F" w:rsidRPr="00024D73" w:rsidRDefault="00F6771F" w:rsidP="00425AE0">
                    <w:pPr>
                      <w:jc w:val="right"/>
                      <w:rPr>
                        <w:szCs w:val="21"/>
                      </w:rPr>
                    </w:pPr>
                    <w:r w:rsidRPr="00024D73">
                      <w:rPr>
                        <w:rFonts w:hint="eastAsia"/>
                        <w:szCs w:val="21"/>
                      </w:rPr>
                      <w:t>1,000,000,000.00</w:t>
                    </w:r>
                  </w:p>
                </w:tc>
                <w:tc>
                  <w:tcPr>
                    <w:tcW w:w="1468" w:type="dxa"/>
                    <w:shd w:val="clear" w:color="auto" w:fill="auto"/>
                    <w:vAlign w:val="center"/>
                  </w:tcPr>
                  <w:p w:rsidR="00F6771F" w:rsidRPr="00024D73" w:rsidRDefault="00F6771F" w:rsidP="00425AE0">
                    <w:pPr>
                      <w:jc w:val="right"/>
                      <w:rPr>
                        <w:szCs w:val="21"/>
                      </w:rPr>
                    </w:pPr>
                    <w:r w:rsidRPr="00024D73">
                      <w:rPr>
                        <w:rFonts w:hint="eastAsia"/>
                        <w:szCs w:val="21"/>
                      </w:rPr>
                      <w:t>100.00%</w:t>
                    </w:r>
                  </w:p>
                </w:tc>
              </w:tr>
              <w:tr w:rsidR="00F6771F" w:rsidRPr="00024D73" w:rsidTr="00425AE0">
                <w:tc>
                  <w:tcPr>
                    <w:tcW w:w="2235" w:type="dxa"/>
                    <w:shd w:val="clear" w:color="auto" w:fill="auto"/>
                  </w:tcPr>
                  <w:p w:rsidR="00F6771F" w:rsidRPr="00024D73" w:rsidRDefault="00F6771F" w:rsidP="00425AE0">
                    <w:pPr>
                      <w:spacing w:line="276" w:lineRule="auto"/>
                      <w:rPr>
                        <w:szCs w:val="21"/>
                      </w:rPr>
                    </w:pPr>
                    <w:r w:rsidRPr="00024D73">
                      <w:rPr>
                        <w:rFonts w:hint="eastAsia"/>
                        <w:szCs w:val="21"/>
                      </w:rPr>
                      <w:t>杭州元通家佳汽车服务有限公司</w:t>
                    </w:r>
                  </w:p>
                </w:tc>
                <w:tc>
                  <w:tcPr>
                    <w:tcW w:w="1559"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新设</w:t>
                    </w:r>
                  </w:p>
                </w:tc>
                <w:tc>
                  <w:tcPr>
                    <w:tcW w:w="1364"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2015.10.26</w:t>
                    </w:r>
                  </w:p>
                </w:tc>
                <w:tc>
                  <w:tcPr>
                    <w:tcW w:w="1896" w:type="dxa"/>
                    <w:shd w:val="clear" w:color="auto" w:fill="auto"/>
                    <w:vAlign w:val="center"/>
                  </w:tcPr>
                  <w:p w:rsidR="00F6771F" w:rsidRPr="00024D73" w:rsidRDefault="00F6771F" w:rsidP="00425AE0">
                    <w:pPr>
                      <w:jc w:val="right"/>
                      <w:rPr>
                        <w:szCs w:val="21"/>
                      </w:rPr>
                    </w:pPr>
                    <w:r w:rsidRPr="00024D73">
                      <w:rPr>
                        <w:rFonts w:hint="eastAsia"/>
                        <w:szCs w:val="21"/>
                      </w:rPr>
                      <w:t>150,000.00</w:t>
                    </w:r>
                  </w:p>
                </w:tc>
                <w:tc>
                  <w:tcPr>
                    <w:tcW w:w="1468" w:type="dxa"/>
                    <w:shd w:val="clear" w:color="auto" w:fill="auto"/>
                    <w:vAlign w:val="center"/>
                  </w:tcPr>
                  <w:p w:rsidR="00F6771F" w:rsidRPr="00024D73" w:rsidRDefault="00F6771F" w:rsidP="00425AE0">
                    <w:pPr>
                      <w:jc w:val="right"/>
                      <w:rPr>
                        <w:szCs w:val="21"/>
                      </w:rPr>
                    </w:pPr>
                    <w:r w:rsidRPr="00024D73">
                      <w:rPr>
                        <w:rFonts w:hint="eastAsia"/>
                        <w:szCs w:val="21"/>
                      </w:rPr>
                      <w:t>60.00%</w:t>
                    </w:r>
                  </w:p>
                </w:tc>
              </w:tr>
              <w:tr w:rsidR="00F6771F" w:rsidRPr="00024D73" w:rsidTr="00425AE0">
                <w:tc>
                  <w:tcPr>
                    <w:tcW w:w="2235" w:type="dxa"/>
                    <w:shd w:val="clear" w:color="auto" w:fill="auto"/>
                  </w:tcPr>
                  <w:p w:rsidR="00F6771F" w:rsidRPr="00024D73" w:rsidRDefault="00F6771F" w:rsidP="00425AE0">
                    <w:pPr>
                      <w:spacing w:line="276" w:lineRule="auto"/>
                      <w:rPr>
                        <w:szCs w:val="21"/>
                      </w:rPr>
                    </w:pPr>
                    <w:r w:rsidRPr="00024D73">
                      <w:rPr>
                        <w:rFonts w:hint="eastAsia"/>
                        <w:szCs w:val="21"/>
                      </w:rPr>
                      <w:t>宁波元通云行汽车服务有限公司</w:t>
                    </w:r>
                  </w:p>
                </w:tc>
                <w:tc>
                  <w:tcPr>
                    <w:tcW w:w="1559"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新设</w:t>
                    </w:r>
                  </w:p>
                </w:tc>
                <w:tc>
                  <w:tcPr>
                    <w:tcW w:w="1364" w:type="dxa"/>
                    <w:shd w:val="clear" w:color="auto" w:fill="auto"/>
                    <w:vAlign w:val="center"/>
                  </w:tcPr>
                  <w:p w:rsidR="00F6771F" w:rsidRPr="00024D73" w:rsidRDefault="00F6771F" w:rsidP="00425AE0">
                    <w:pPr>
                      <w:spacing w:line="276" w:lineRule="auto"/>
                      <w:jc w:val="center"/>
                      <w:rPr>
                        <w:szCs w:val="21"/>
                      </w:rPr>
                    </w:pPr>
                    <w:r w:rsidRPr="00024D73">
                      <w:rPr>
                        <w:rFonts w:hint="eastAsia"/>
                        <w:szCs w:val="21"/>
                      </w:rPr>
                      <w:t>2015.2.6</w:t>
                    </w:r>
                  </w:p>
                </w:tc>
                <w:tc>
                  <w:tcPr>
                    <w:tcW w:w="1896" w:type="dxa"/>
                    <w:shd w:val="clear" w:color="auto" w:fill="auto"/>
                    <w:vAlign w:val="center"/>
                  </w:tcPr>
                  <w:p w:rsidR="00F6771F" w:rsidRPr="00024D73" w:rsidRDefault="00F6771F" w:rsidP="00425AE0">
                    <w:pPr>
                      <w:jc w:val="right"/>
                      <w:rPr>
                        <w:szCs w:val="21"/>
                      </w:rPr>
                    </w:pPr>
                    <w:r w:rsidRPr="00024D73">
                      <w:rPr>
                        <w:rFonts w:hint="eastAsia"/>
                        <w:szCs w:val="21"/>
                      </w:rPr>
                      <w:t>3,500,000.00</w:t>
                    </w:r>
                  </w:p>
                </w:tc>
                <w:tc>
                  <w:tcPr>
                    <w:tcW w:w="1468" w:type="dxa"/>
                    <w:shd w:val="clear" w:color="auto" w:fill="auto"/>
                    <w:vAlign w:val="center"/>
                  </w:tcPr>
                  <w:p w:rsidR="00F6771F" w:rsidRPr="00024D73" w:rsidRDefault="00F6771F" w:rsidP="00425AE0">
                    <w:pPr>
                      <w:jc w:val="right"/>
                      <w:rPr>
                        <w:szCs w:val="21"/>
                      </w:rPr>
                    </w:pPr>
                    <w:r w:rsidRPr="00024D73">
                      <w:rPr>
                        <w:rFonts w:hint="eastAsia"/>
                        <w:szCs w:val="21"/>
                      </w:rPr>
                      <w:t>70.00%</w:t>
                    </w:r>
                  </w:p>
                </w:tc>
              </w:tr>
            </w:tbl>
            <w:p w:rsidR="00F6771F" w:rsidRPr="00024D73" w:rsidRDefault="00F6771F" w:rsidP="00F6771F">
              <w:pPr>
                <w:spacing w:line="360" w:lineRule="auto"/>
                <w:ind w:firstLineChars="200" w:firstLine="420"/>
                <w:rPr>
                  <w:szCs w:val="21"/>
                </w:rPr>
              </w:pPr>
              <w:r w:rsidRPr="00024D73">
                <w:rPr>
                  <w:rFonts w:hint="eastAsia"/>
                </w:rPr>
                <w:t xml:space="preserve">2. </w:t>
              </w:r>
              <w:r w:rsidRPr="00024D73">
                <w:rPr>
                  <w:rFonts w:hint="eastAsia"/>
                  <w:szCs w:val="21"/>
                </w:rPr>
                <w:t>合并范围减少</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704"/>
                <w:gridCol w:w="1704"/>
                <w:gridCol w:w="1704"/>
                <w:gridCol w:w="1705"/>
                <w:gridCol w:w="1705"/>
              </w:tblGrid>
              <w:tr w:rsidR="00F6771F" w:rsidRPr="00024D73" w:rsidTr="00425AE0">
                <w:tc>
                  <w:tcPr>
                    <w:tcW w:w="1704" w:type="dxa"/>
                    <w:shd w:val="clear" w:color="auto" w:fill="auto"/>
                    <w:vAlign w:val="center"/>
                  </w:tcPr>
                  <w:p w:rsidR="00F6771F" w:rsidRPr="00024D73" w:rsidRDefault="00F6771F" w:rsidP="00425AE0">
                    <w:pPr>
                      <w:spacing w:line="276" w:lineRule="auto"/>
                      <w:ind w:firstLineChars="100" w:firstLine="210"/>
                    </w:pPr>
                    <w:r w:rsidRPr="00024D73">
                      <w:rPr>
                        <w:rFonts w:hint="eastAsia"/>
                      </w:rPr>
                      <w:t>公司名称</w:t>
                    </w:r>
                  </w:p>
                </w:tc>
                <w:tc>
                  <w:tcPr>
                    <w:tcW w:w="1704" w:type="dxa"/>
                    <w:shd w:val="clear" w:color="auto" w:fill="auto"/>
                    <w:vAlign w:val="center"/>
                  </w:tcPr>
                  <w:p w:rsidR="00F6771F" w:rsidRPr="00024D73" w:rsidRDefault="00F6771F" w:rsidP="00425AE0">
                    <w:pPr>
                      <w:pStyle w:val="ad"/>
                      <w:spacing w:line="276" w:lineRule="auto"/>
                      <w:ind w:leftChars="-52" w:left="-109" w:rightChars="-51" w:right="-107" w:firstLineChars="1" w:firstLine="2"/>
                      <w:jc w:val="center"/>
                      <w:rPr>
                        <w:rFonts w:hAnsi="宋体"/>
                      </w:rPr>
                    </w:pPr>
                    <w:r w:rsidRPr="00024D73">
                      <w:rPr>
                        <w:rFonts w:hAnsi="宋体" w:hint="eastAsia"/>
                      </w:rPr>
                      <w:t>股权处置方式</w:t>
                    </w:r>
                  </w:p>
                </w:tc>
                <w:tc>
                  <w:tcPr>
                    <w:tcW w:w="1704" w:type="dxa"/>
                    <w:shd w:val="clear" w:color="auto" w:fill="auto"/>
                    <w:vAlign w:val="center"/>
                  </w:tcPr>
                  <w:p w:rsidR="00F6771F" w:rsidRPr="00024D73" w:rsidRDefault="00F6771F" w:rsidP="00425AE0">
                    <w:pPr>
                      <w:pStyle w:val="ad"/>
                      <w:spacing w:line="276" w:lineRule="auto"/>
                      <w:ind w:leftChars="-52" w:left="-109" w:rightChars="-51" w:right="-107" w:firstLineChars="1" w:firstLine="2"/>
                      <w:jc w:val="center"/>
                      <w:rPr>
                        <w:rFonts w:hAnsi="宋体"/>
                      </w:rPr>
                    </w:pPr>
                    <w:r w:rsidRPr="00024D73">
                      <w:rPr>
                        <w:rFonts w:hAnsi="宋体" w:hint="eastAsia"/>
                      </w:rPr>
                      <w:t>股权处置时点</w:t>
                    </w:r>
                  </w:p>
                </w:tc>
                <w:tc>
                  <w:tcPr>
                    <w:tcW w:w="1705" w:type="dxa"/>
                    <w:shd w:val="clear" w:color="auto" w:fill="auto"/>
                    <w:vAlign w:val="center"/>
                  </w:tcPr>
                  <w:p w:rsidR="00F6771F" w:rsidRPr="00024D73" w:rsidRDefault="00F6771F" w:rsidP="00425AE0">
                    <w:pPr>
                      <w:pStyle w:val="ad"/>
                      <w:spacing w:line="276" w:lineRule="auto"/>
                      <w:ind w:leftChars="-52" w:left="-109" w:rightChars="-51" w:right="-107" w:firstLineChars="1" w:firstLine="2"/>
                      <w:jc w:val="center"/>
                      <w:rPr>
                        <w:rFonts w:hAnsi="宋体"/>
                      </w:rPr>
                    </w:pPr>
                    <w:r w:rsidRPr="00024D73">
                      <w:rPr>
                        <w:rFonts w:hAnsi="宋体" w:hint="eastAsia"/>
                        <w:szCs w:val="21"/>
                      </w:rPr>
                      <w:t>丧失控制权日净资产</w:t>
                    </w:r>
                  </w:p>
                </w:tc>
                <w:tc>
                  <w:tcPr>
                    <w:tcW w:w="1705" w:type="dxa"/>
                    <w:shd w:val="clear" w:color="auto" w:fill="auto"/>
                    <w:vAlign w:val="center"/>
                  </w:tcPr>
                  <w:p w:rsidR="00F6771F" w:rsidRPr="00024D73" w:rsidRDefault="00F6771F" w:rsidP="00425AE0">
                    <w:pPr>
                      <w:pStyle w:val="ad"/>
                      <w:spacing w:line="276" w:lineRule="auto"/>
                      <w:ind w:leftChars="-52" w:left="-109" w:rightChars="-51" w:right="-107" w:firstLineChars="1" w:firstLine="2"/>
                      <w:jc w:val="center"/>
                      <w:rPr>
                        <w:rFonts w:hAnsi="宋体"/>
                        <w:szCs w:val="21"/>
                      </w:rPr>
                    </w:pPr>
                    <w:r w:rsidRPr="00024D73">
                      <w:rPr>
                        <w:rFonts w:hAnsi="宋体" w:hint="eastAsia"/>
                        <w:szCs w:val="21"/>
                      </w:rPr>
                      <w:t>期初至丧失控制权日净利润</w:t>
                    </w:r>
                  </w:p>
                </w:tc>
              </w:tr>
              <w:tr w:rsidR="00F6771F" w:rsidRPr="00024D73" w:rsidTr="00425AE0">
                <w:tc>
                  <w:tcPr>
                    <w:tcW w:w="1704" w:type="dxa"/>
                    <w:shd w:val="clear" w:color="auto" w:fill="auto"/>
                  </w:tcPr>
                  <w:p w:rsidR="00F6771F" w:rsidRPr="00024D73" w:rsidRDefault="00F6771F" w:rsidP="00425AE0">
                    <w:pPr>
                      <w:spacing w:line="276" w:lineRule="auto"/>
                    </w:pPr>
                    <w:r w:rsidRPr="00024D73">
                      <w:rPr>
                        <w:rFonts w:hint="eastAsia"/>
                      </w:rPr>
                      <w:t>武汉永丰房地产开发有限公司</w:t>
                    </w:r>
                  </w:p>
                </w:tc>
                <w:tc>
                  <w:tcPr>
                    <w:tcW w:w="1704" w:type="dxa"/>
                    <w:shd w:val="clear" w:color="auto" w:fill="auto"/>
                    <w:vAlign w:val="center"/>
                  </w:tcPr>
                  <w:p w:rsidR="00F6771F" w:rsidRPr="00024D73" w:rsidRDefault="00F6771F" w:rsidP="00425AE0">
                    <w:pPr>
                      <w:spacing w:line="276" w:lineRule="auto"/>
                      <w:jc w:val="center"/>
                    </w:pPr>
                    <w:r w:rsidRPr="00024D73">
                      <w:rPr>
                        <w:rFonts w:hint="eastAsia"/>
                      </w:rPr>
                      <w:t>注销</w:t>
                    </w:r>
                  </w:p>
                </w:tc>
                <w:tc>
                  <w:tcPr>
                    <w:tcW w:w="1704" w:type="dxa"/>
                    <w:shd w:val="clear" w:color="auto" w:fill="auto"/>
                    <w:vAlign w:val="center"/>
                  </w:tcPr>
                  <w:p w:rsidR="00F6771F" w:rsidRPr="00024D73" w:rsidRDefault="00F6771F" w:rsidP="00425AE0">
                    <w:pPr>
                      <w:spacing w:line="276" w:lineRule="auto"/>
                      <w:jc w:val="center"/>
                    </w:pPr>
                    <w:r w:rsidRPr="00024D73">
                      <w:rPr>
                        <w:rFonts w:hint="eastAsia"/>
                      </w:rPr>
                      <w:t>2015.6.28</w:t>
                    </w:r>
                  </w:p>
                </w:tc>
                <w:tc>
                  <w:tcPr>
                    <w:tcW w:w="1705" w:type="dxa"/>
                    <w:shd w:val="clear" w:color="auto" w:fill="auto"/>
                    <w:vAlign w:val="center"/>
                  </w:tcPr>
                  <w:p w:rsidR="00F6771F" w:rsidRPr="00024D73" w:rsidRDefault="00F6771F" w:rsidP="00425AE0">
                    <w:pPr>
                      <w:spacing w:line="276" w:lineRule="auto"/>
                      <w:jc w:val="right"/>
                    </w:pPr>
                    <w:r w:rsidRPr="00024D73">
                      <w:t>18,141,923.37</w:t>
                    </w:r>
                  </w:p>
                </w:tc>
                <w:tc>
                  <w:tcPr>
                    <w:tcW w:w="1705" w:type="dxa"/>
                    <w:shd w:val="clear" w:color="auto" w:fill="auto"/>
                    <w:vAlign w:val="center"/>
                  </w:tcPr>
                  <w:p w:rsidR="00F6771F" w:rsidRPr="00024D73" w:rsidRDefault="00F6771F" w:rsidP="00425AE0">
                    <w:pPr>
                      <w:spacing w:line="276" w:lineRule="auto"/>
                      <w:jc w:val="right"/>
                    </w:pPr>
                    <w:r w:rsidRPr="00024D73">
                      <w:t>3,175,269.39</w:t>
                    </w:r>
                  </w:p>
                </w:tc>
              </w:tr>
              <w:tr w:rsidR="00F6771F" w:rsidRPr="00024D73" w:rsidTr="00425AE0">
                <w:tc>
                  <w:tcPr>
                    <w:tcW w:w="1704" w:type="dxa"/>
                    <w:shd w:val="clear" w:color="auto" w:fill="auto"/>
                  </w:tcPr>
                  <w:p w:rsidR="00F6771F" w:rsidRPr="00024D73" w:rsidRDefault="00F6771F" w:rsidP="00425AE0">
                    <w:pPr>
                      <w:spacing w:line="276" w:lineRule="auto"/>
                    </w:pPr>
                    <w:r w:rsidRPr="00024D73">
                      <w:rPr>
                        <w:rFonts w:hint="eastAsia"/>
                      </w:rPr>
                      <w:t>浙江物产（迁安）电子商务有限公司</w:t>
                    </w:r>
                  </w:p>
                </w:tc>
                <w:tc>
                  <w:tcPr>
                    <w:tcW w:w="1704" w:type="dxa"/>
                    <w:shd w:val="clear" w:color="auto" w:fill="auto"/>
                    <w:vAlign w:val="center"/>
                  </w:tcPr>
                  <w:p w:rsidR="00F6771F" w:rsidRPr="00024D73" w:rsidRDefault="00F6771F" w:rsidP="00425AE0">
                    <w:pPr>
                      <w:spacing w:line="276" w:lineRule="auto"/>
                      <w:jc w:val="center"/>
                    </w:pPr>
                    <w:r w:rsidRPr="00024D73">
                      <w:rPr>
                        <w:rFonts w:hint="eastAsia"/>
                      </w:rPr>
                      <w:t>注销</w:t>
                    </w:r>
                  </w:p>
                </w:tc>
                <w:tc>
                  <w:tcPr>
                    <w:tcW w:w="1704" w:type="dxa"/>
                    <w:shd w:val="clear" w:color="auto" w:fill="auto"/>
                    <w:vAlign w:val="center"/>
                  </w:tcPr>
                  <w:p w:rsidR="00F6771F" w:rsidRPr="00024D73" w:rsidRDefault="00F6771F" w:rsidP="00425AE0">
                    <w:pPr>
                      <w:spacing w:line="276" w:lineRule="auto"/>
                      <w:jc w:val="center"/>
                    </w:pPr>
                    <w:r w:rsidRPr="00024D73">
                      <w:rPr>
                        <w:rFonts w:hint="eastAsia"/>
                      </w:rPr>
                      <w:t>2015.8.10</w:t>
                    </w:r>
                  </w:p>
                </w:tc>
                <w:tc>
                  <w:tcPr>
                    <w:tcW w:w="1705" w:type="dxa"/>
                    <w:shd w:val="clear" w:color="auto" w:fill="auto"/>
                    <w:vAlign w:val="center"/>
                  </w:tcPr>
                  <w:p w:rsidR="00F6771F" w:rsidRPr="00024D73" w:rsidRDefault="00F6771F" w:rsidP="00425AE0">
                    <w:pPr>
                      <w:spacing w:line="276" w:lineRule="auto"/>
                      <w:jc w:val="right"/>
                    </w:pPr>
                    <w:r w:rsidRPr="00024D73">
                      <w:t>9,832,432.61</w:t>
                    </w:r>
                  </w:p>
                </w:tc>
                <w:tc>
                  <w:tcPr>
                    <w:tcW w:w="1705" w:type="dxa"/>
                    <w:shd w:val="clear" w:color="auto" w:fill="auto"/>
                    <w:vAlign w:val="center"/>
                  </w:tcPr>
                  <w:p w:rsidR="00F6771F" w:rsidRPr="00024D73" w:rsidRDefault="00F6771F" w:rsidP="00425AE0">
                    <w:pPr>
                      <w:spacing w:line="276" w:lineRule="auto"/>
                      <w:jc w:val="right"/>
                    </w:pPr>
                    <w:r w:rsidRPr="00024D73">
                      <w:t>-175,924.84</w:t>
                    </w:r>
                  </w:p>
                </w:tc>
              </w:tr>
              <w:tr w:rsidR="00F6771F" w:rsidRPr="00024D73" w:rsidTr="00425AE0">
                <w:tc>
                  <w:tcPr>
                    <w:tcW w:w="1704" w:type="dxa"/>
                    <w:shd w:val="clear" w:color="auto" w:fill="auto"/>
                  </w:tcPr>
                  <w:p w:rsidR="00F6771F" w:rsidRPr="00024D73" w:rsidRDefault="00F6771F" w:rsidP="00425AE0">
                    <w:pPr>
                      <w:spacing w:line="276" w:lineRule="auto"/>
                    </w:pPr>
                    <w:r w:rsidRPr="00024D73">
                      <w:rPr>
                        <w:rFonts w:hint="eastAsia"/>
                      </w:rPr>
                      <w:t>台州浙金钢材有限公司</w:t>
                    </w:r>
                  </w:p>
                </w:tc>
                <w:tc>
                  <w:tcPr>
                    <w:tcW w:w="1704" w:type="dxa"/>
                    <w:shd w:val="clear" w:color="auto" w:fill="auto"/>
                    <w:vAlign w:val="center"/>
                  </w:tcPr>
                  <w:p w:rsidR="00F6771F" w:rsidRPr="00024D73" w:rsidRDefault="00F6771F" w:rsidP="00425AE0">
                    <w:pPr>
                      <w:spacing w:line="276" w:lineRule="auto"/>
                      <w:jc w:val="center"/>
                    </w:pPr>
                    <w:r w:rsidRPr="00024D73">
                      <w:rPr>
                        <w:rFonts w:hint="eastAsia"/>
                      </w:rPr>
                      <w:t>注销</w:t>
                    </w:r>
                  </w:p>
                </w:tc>
                <w:tc>
                  <w:tcPr>
                    <w:tcW w:w="1704" w:type="dxa"/>
                    <w:shd w:val="clear" w:color="auto" w:fill="auto"/>
                    <w:vAlign w:val="center"/>
                  </w:tcPr>
                  <w:p w:rsidR="00F6771F" w:rsidRPr="00024D73" w:rsidRDefault="00F6771F" w:rsidP="00425AE0">
                    <w:pPr>
                      <w:spacing w:line="276" w:lineRule="auto"/>
                      <w:jc w:val="center"/>
                    </w:pPr>
                    <w:r w:rsidRPr="00024D73">
                      <w:rPr>
                        <w:rFonts w:hint="eastAsia"/>
                      </w:rPr>
                      <w:t>2015.1.31</w:t>
                    </w:r>
                  </w:p>
                </w:tc>
                <w:tc>
                  <w:tcPr>
                    <w:tcW w:w="1705" w:type="dxa"/>
                    <w:shd w:val="clear" w:color="auto" w:fill="auto"/>
                    <w:vAlign w:val="center"/>
                  </w:tcPr>
                  <w:p w:rsidR="00F6771F" w:rsidRPr="00024D73" w:rsidRDefault="00F6771F" w:rsidP="00425AE0">
                    <w:pPr>
                      <w:spacing w:line="276" w:lineRule="auto"/>
                      <w:jc w:val="right"/>
                    </w:pPr>
                    <w:r w:rsidRPr="00024D73">
                      <w:t>6,408,996.17</w:t>
                    </w:r>
                  </w:p>
                </w:tc>
                <w:tc>
                  <w:tcPr>
                    <w:tcW w:w="1705" w:type="dxa"/>
                    <w:shd w:val="clear" w:color="auto" w:fill="auto"/>
                    <w:vAlign w:val="center"/>
                  </w:tcPr>
                  <w:p w:rsidR="00F6771F" w:rsidRPr="00024D73" w:rsidRDefault="00F6771F" w:rsidP="00425AE0">
                    <w:pPr>
                      <w:spacing w:line="276" w:lineRule="auto"/>
                      <w:jc w:val="right"/>
                    </w:pPr>
                    <w:r w:rsidRPr="00024D73">
                      <w:t>-159.69</w:t>
                    </w:r>
                  </w:p>
                </w:tc>
              </w:tr>
              <w:tr w:rsidR="00F6771F" w:rsidRPr="00024D73" w:rsidTr="00425AE0">
                <w:tc>
                  <w:tcPr>
                    <w:tcW w:w="1704" w:type="dxa"/>
                    <w:shd w:val="clear" w:color="auto" w:fill="auto"/>
                  </w:tcPr>
                  <w:p w:rsidR="00F6771F" w:rsidRPr="00024D73" w:rsidRDefault="00F6771F" w:rsidP="00425AE0">
                    <w:pPr>
                      <w:spacing w:line="276" w:lineRule="auto"/>
                    </w:pPr>
                    <w:r w:rsidRPr="00024D73">
                      <w:rPr>
                        <w:rFonts w:hint="eastAsia"/>
                      </w:rPr>
                      <w:t>新东港</w:t>
                    </w:r>
                  </w:p>
                </w:tc>
                <w:tc>
                  <w:tcPr>
                    <w:tcW w:w="1704" w:type="dxa"/>
                    <w:shd w:val="clear" w:color="auto" w:fill="auto"/>
                    <w:vAlign w:val="center"/>
                  </w:tcPr>
                  <w:p w:rsidR="00F6771F" w:rsidRPr="00024D73" w:rsidRDefault="00F6771F" w:rsidP="00425AE0">
                    <w:pPr>
                      <w:spacing w:line="276" w:lineRule="auto"/>
                      <w:jc w:val="center"/>
                    </w:pPr>
                    <w:r w:rsidRPr="00024D73">
                      <w:rPr>
                        <w:rFonts w:hint="eastAsia"/>
                      </w:rPr>
                      <w:t>丧失控制权</w:t>
                    </w:r>
                  </w:p>
                </w:tc>
                <w:tc>
                  <w:tcPr>
                    <w:tcW w:w="1704" w:type="dxa"/>
                    <w:shd w:val="clear" w:color="auto" w:fill="auto"/>
                    <w:vAlign w:val="center"/>
                  </w:tcPr>
                  <w:p w:rsidR="00F6771F" w:rsidRPr="00024D73" w:rsidRDefault="00F6771F" w:rsidP="00425AE0">
                    <w:pPr>
                      <w:spacing w:line="276" w:lineRule="auto"/>
                      <w:jc w:val="center"/>
                    </w:pPr>
                    <w:r w:rsidRPr="00024D73">
                      <w:rPr>
                        <w:rFonts w:hint="eastAsia"/>
                      </w:rPr>
                      <w:t>2015.1.1</w:t>
                    </w:r>
                  </w:p>
                </w:tc>
                <w:tc>
                  <w:tcPr>
                    <w:tcW w:w="1705" w:type="dxa"/>
                    <w:shd w:val="clear" w:color="auto" w:fill="auto"/>
                    <w:vAlign w:val="center"/>
                  </w:tcPr>
                  <w:p w:rsidR="00F6771F" w:rsidRPr="00024D73" w:rsidRDefault="00F6771F" w:rsidP="00425AE0">
                    <w:pPr>
                      <w:spacing w:line="276" w:lineRule="auto"/>
                      <w:jc w:val="right"/>
                    </w:pPr>
                    <w:r w:rsidRPr="00024D73">
                      <w:t>236,432,651.45</w:t>
                    </w:r>
                  </w:p>
                </w:tc>
                <w:tc>
                  <w:tcPr>
                    <w:tcW w:w="1705" w:type="dxa"/>
                    <w:shd w:val="clear" w:color="auto" w:fill="auto"/>
                    <w:vAlign w:val="center"/>
                  </w:tcPr>
                  <w:p w:rsidR="00F6771F" w:rsidRPr="00024D73" w:rsidRDefault="00F6771F" w:rsidP="00425AE0">
                    <w:pPr>
                      <w:spacing w:line="276" w:lineRule="auto"/>
                      <w:jc w:val="right"/>
                    </w:pPr>
                  </w:p>
                </w:tc>
              </w:tr>
            </w:tbl>
            <w:p w:rsidR="00F6771F" w:rsidRDefault="000827A7">
              <w:pPr>
                <w:rPr>
                  <w:rFonts w:asciiTheme="minorHAnsi" w:eastAsiaTheme="minorEastAsia" w:hAnsiTheme="minorHAnsi" w:cs="Arial"/>
                  <w:color w:val="000000"/>
                </w:rPr>
              </w:pPr>
            </w:p>
          </w:sdtContent>
        </w:sdt>
        <w:p w:rsidR="00D14D3F" w:rsidRPr="00F6771F" w:rsidRDefault="000827A7" w:rsidP="00F6771F"/>
      </w:sdtContent>
    </w:sdt>
    <w:p w:rsidR="00D14D3F" w:rsidRDefault="00D14D3F">
      <w:pPr>
        <w:rPr>
          <w:rFonts w:asciiTheme="minorHAnsi" w:eastAsiaTheme="minorEastAsia" w:hAnsiTheme="minorHAnsi" w:cs="Arial"/>
          <w:color w:val="000000"/>
        </w:rPr>
      </w:pPr>
    </w:p>
    <w:sdt>
      <w:sdtPr>
        <w:rPr>
          <w:rFonts w:asciiTheme="minorHAnsi" w:eastAsiaTheme="minorEastAsia" w:hAnsiTheme="minorHAnsi" w:cs="Arial" w:hint="eastAsia"/>
          <w:b w:val="0"/>
          <w:bCs w:val="0"/>
          <w:color w:val="000000"/>
          <w:kern w:val="0"/>
          <w:szCs w:val="24"/>
        </w:rPr>
        <w:tag w:val="_SEC_ca392f46fede4abc8729431a3728c4bb"/>
        <w:id w:val="124668110"/>
        <w:lock w:val="sdtLocked"/>
        <w:placeholder>
          <w:docPart w:val="GBC22222222222222222222222222222"/>
        </w:placeholder>
      </w:sdtPr>
      <w:sdtContent>
        <w:p w:rsidR="00D14D3F" w:rsidRDefault="00EF2D74">
          <w:pPr>
            <w:pStyle w:val="3"/>
            <w:numPr>
              <w:ilvl w:val="0"/>
              <w:numId w:val="81"/>
            </w:numPr>
            <w:rPr>
              <w:rFonts w:ascii="宋体" w:hAnsi="宋体" w:cs="Arial"/>
              <w:color w:val="000000"/>
            </w:rPr>
          </w:pPr>
          <w:r>
            <w:rPr>
              <w:rFonts w:ascii="宋体" w:hAnsi="宋体" w:cs="Arial" w:hint="eastAsia"/>
              <w:color w:val="000000"/>
            </w:rPr>
            <w:t>其他</w:t>
          </w:r>
        </w:p>
        <w:sdt>
          <w:sdtPr>
            <w:rPr>
              <w:rFonts w:cs="Arial"/>
              <w:color w:val="000000"/>
            </w:rPr>
            <w:alias w:val="合并范围的变更-其他说明"/>
            <w:tag w:val="_GBC_d7b2ebd573084f078a5526aa44ae226d"/>
            <w:id w:val="1537087742"/>
            <w:lock w:val="sdtLocked"/>
            <w:placeholder>
              <w:docPart w:val="GBC22222222222222222222222222222"/>
            </w:placeholder>
          </w:sdtPr>
          <w:sdtEndPr>
            <w:rPr>
              <w:rFonts w:asciiTheme="minorHAnsi" w:eastAsiaTheme="minorEastAsia" w:hAnsiTheme="minorHAnsi"/>
            </w:rPr>
          </w:sdtEndPr>
          <w:sdtContent>
            <w:p w:rsidR="00D14D3F" w:rsidRDefault="005B6CAE">
              <w:pPr>
                <w:rPr>
                  <w:rFonts w:cs="Arial"/>
                  <w:color w:val="000000"/>
                </w:rPr>
                <w:sectPr w:rsidR="00D14D3F" w:rsidSect="00315ABE">
                  <w:pgSz w:w="20235" w:h="25920"/>
                  <w:pgMar w:top="0" w:right="150" w:bottom="0" w:left="150" w:header="0" w:footer="0" w:gutter="0"/>
                  <w:cols w:space="425"/>
                  <w:docGrid w:linePitch="312"/>
                </w:sectPr>
              </w:pPr>
              <w:r>
                <w:rPr>
                  <w:rFonts w:cs="Arial" w:hint="eastAsia"/>
                  <w:color w:val="000000"/>
                </w:rPr>
                <w:t>无</w:t>
              </w:r>
            </w:p>
          </w:sdtContent>
        </w:sdt>
        <w:p w:rsidR="00D14D3F" w:rsidRDefault="000827A7">
          <w:pPr>
            <w:rPr>
              <w:rFonts w:cs="Arial"/>
              <w:color w:val="000000"/>
            </w:rPr>
          </w:pPr>
        </w:p>
      </w:sdtContent>
    </w:sdt>
    <w:p w:rsidR="00D14D3F" w:rsidRDefault="00EF2D74">
      <w:pPr>
        <w:pStyle w:val="2"/>
        <w:numPr>
          <w:ilvl w:val="0"/>
          <w:numId w:val="48"/>
        </w:numPr>
        <w:rPr>
          <w:rFonts w:ascii="宋体" w:hAnsi="宋体"/>
        </w:rPr>
      </w:pPr>
      <w:r>
        <w:rPr>
          <w:rFonts w:ascii="宋体" w:hAnsi="宋体" w:hint="eastAsia"/>
        </w:rPr>
        <w:t>在</w:t>
      </w:r>
      <w:r>
        <w:rPr>
          <w:rFonts w:hint="eastAsia"/>
        </w:rPr>
        <w:t>其他</w:t>
      </w:r>
      <w:r>
        <w:rPr>
          <w:rFonts w:ascii="宋体" w:hAnsi="宋体" w:hint="eastAsia"/>
        </w:rPr>
        <w:t>主体中的权益</w:t>
      </w:r>
    </w:p>
    <w:p w:rsidR="00D14D3F" w:rsidRDefault="00EF2D74">
      <w:pPr>
        <w:pStyle w:val="3"/>
        <w:numPr>
          <w:ilvl w:val="2"/>
          <w:numId w:val="84"/>
        </w:numPr>
      </w:pPr>
      <w:r>
        <w:rPr>
          <w:rFonts w:hint="eastAsia"/>
        </w:rPr>
        <w:t>在子公司中的权益</w:t>
      </w:r>
    </w:p>
    <w:sdt>
      <w:sdtPr>
        <w:alias w:val="是否适用：在子公司中的权益"/>
        <w:tag w:val="_GBC_5989db44b24a4dd0ada08373e21bbb45"/>
        <w:id w:val="-340771231"/>
        <w:lock w:val="sdtContentLocked"/>
        <w:placeholder>
          <w:docPart w:val="GBC22222222222222222222222222222"/>
        </w:placeholder>
      </w:sdtPr>
      <w:sdtContent>
        <w:p w:rsidR="00832C22" w:rsidRDefault="00EF2D74">
          <w:r>
            <w:fldChar w:fldCharType="begin"/>
          </w:r>
          <w:r w:rsidR="00832C22">
            <w:instrText xml:space="preserve"> MACROBUTTON  SnrToggleCheckbox √适用 </w:instrText>
          </w:r>
          <w:r>
            <w:fldChar w:fldCharType="end"/>
          </w:r>
          <w:r>
            <w:fldChar w:fldCharType="begin"/>
          </w:r>
          <w:r w:rsidR="00832C22">
            <w:instrText xml:space="preserve"> MACROBUTTON  SnrToggleCheckbox □不适用 </w:instrText>
          </w:r>
          <w:r>
            <w:fldChar w:fldCharType="end"/>
          </w:r>
        </w:p>
        <w:p w:rsidR="00D14D3F" w:rsidRDefault="000827A7"/>
      </w:sdtContent>
    </w:sdt>
    <w:sdt>
      <w:sdtPr>
        <w:rPr>
          <w:rFonts w:ascii="宋体" w:hAnsi="宋体" w:cs="宋体" w:hint="eastAsia"/>
          <w:b w:val="0"/>
          <w:bCs w:val="0"/>
          <w:kern w:val="0"/>
          <w:szCs w:val="24"/>
        </w:rPr>
        <w:alias w:val="企业集团的构成"/>
        <w:tag w:val="_GBC_47f8b786d9024ebb977349f022d18c1c"/>
        <w:id w:val="-1660452624"/>
        <w:lock w:val="sdtLocked"/>
        <w:placeholder>
          <w:docPart w:val="GBC22222222222222222222222222222"/>
        </w:placeholder>
      </w:sdtPr>
      <w:sdtEndPr>
        <w:rPr>
          <w:rFonts w:hint="default"/>
        </w:rPr>
      </w:sdtEndPr>
      <w:sdtContent>
        <w:p w:rsidR="00263E03" w:rsidRDefault="00263E03">
          <w:pPr>
            <w:pStyle w:val="4"/>
            <w:numPr>
              <w:ilvl w:val="3"/>
              <w:numId w:val="85"/>
            </w:numPr>
            <w:tabs>
              <w:tab w:val="left" w:pos="644"/>
            </w:tabs>
          </w:pPr>
          <w:r>
            <w:rPr>
              <w:rFonts w:hint="eastAsia"/>
            </w:rPr>
            <w:t>企业集团的构成</w:t>
          </w:r>
        </w:p>
        <w:p w:rsidR="00727EE7" w:rsidRPr="00727EE7" w:rsidRDefault="00727EE7" w:rsidP="00727EE7">
          <w:pPr>
            <w:pStyle w:val="a9"/>
            <w:spacing w:line="372" w:lineRule="auto"/>
            <w:ind w:firstLineChars="150" w:firstLine="315"/>
          </w:pPr>
          <w:r w:rsidRPr="00727EE7">
            <w:rPr>
              <w:rFonts w:hint="eastAsia"/>
              <w:szCs w:val="21"/>
            </w:rPr>
            <w:t>截至</w:t>
          </w:r>
          <w:r w:rsidRPr="00727EE7">
            <w:rPr>
              <w:rFonts w:hint="eastAsia"/>
              <w:szCs w:val="21"/>
            </w:rPr>
            <w:t>2015</w:t>
          </w:r>
          <w:r w:rsidRPr="00727EE7">
            <w:rPr>
              <w:rFonts w:hint="eastAsia"/>
              <w:szCs w:val="21"/>
            </w:rPr>
            <w:t>年</w:t>
          </w:r>
          <w:r w:rsidRPr="00727EE7">
            <w:rPr>
              <w:rFonts w:hint="eastAsia"/>
              <w:szCs w:val="21"/>
            </w:rPr>
            <w:t>12</w:t>
          </w:r>
          <w:r w:rsidRPr="00727EE7">
            <w:rPr>
              <w:rFonts w:hint="eastAsia"/>
              <w:szCs w:val="21"/>
            </w:rPr>
            <w:t>月</w:t>
          </w:r>
          <w:r w:rsidRPr="00727EE7">
            <w:rPr>
              <w:rFonts w:hint="eastAsia"/>
              <w:szCs w:val="21"/>
            </w:rPr>
            <w:t>31</w:t>
          </w:r>
          <w:r w:rsidRPr="00727EE7">
            <w:rPr>
              <w:rFonts w:hint="eastAsia"/>
              <w:szCs w:val="21"/>
            </w:rPr>
            <w:t>日，纳入本公司合并财务报表合并范围的子公司共计</w:t>
          </w:r>
          <w:r w:rsidRPr="00727EE7">
            <w:rPr>
              <w:rFonts w:hint="eastAsia"/>
              <w:szCs w:val="21"/>
            </w:rPr>
            <w:t>361</w:t>
          </w:r>
          <w:r w:rsidRPr="00727EE7">
            <w:rPr>
              <w:rFonts w:hint="eastAsia"/>
              <w:szCs w:val="21"/>
            </w:rPr>
            <w:t>家，其中二级子公司</w:t>
          </w:r>
          <w:r w:rsidRPr="00727EE7">
            <w:rPr>
              <w:rFonts w:hint="eastAsia"/>
              <w:szCs w:val="21"/>
            </w:rPr>
            <w:t>22</w:t>
          </w:r>
          <w:r w:rsidRPr="00727EE7">
            <w:rPr>
              <w:rFonts w:hint="eastAsia"/>
              <w:szCs w:val="21"/>
            </w:rPr>
            <w:t>家，三级子公司</w:t>
          </w:r>
          <w:r w:rsidRPr="00727EE7">
            <w:rPr>
              <w:rFonts w:hint="eastAsia"/>
              <w:szCs w:val="21"/>
            </w:rPr>
            <w:t>208</w:t>
          </w:r>
          <w:r w:rsidRPr="00727EE7">
            <w:rPr>
              <w:rFonts w:hint="eastAsia"/>
              <w:szCs w:val="21"/>
            </w:rPr>
            <w:t>家，四级子公司</w:t>
          </w:r>
          <w:r w:rsidRPr="00727EE7">
            <w:rPr>
              <w:rFonts w:hint="eastAsia"/>
              <w:szCs w:val="21"/>
            </w:rPr>
            <w:t>131</w:t>
          </w:r>
          <w:r w:rsidRPr="00727EE7">
            <w:rPr>
              <w:rFonts w:hint="eastAsia"/>
              <w:szCs w:val="21"/>
            </w:rPr>
            <w:t>家。其中全部二级子公司以及其他重要子公司（即</w:t>
          </w:r>
          <w:r w:rsidRPr="00727EE7">
            <w:rPr>
              <w:rFonts w:hint="eastAsia"/>
              <w:kern w:val="0"/>
              <w:szCs w:val="20"/>
            </w:rPr>
            <w:t>资产总额占合并财务报表资产总额</w:t>
          </w:r>
          <w:r w:rsidRPr="00727EE7">
            <w:rPr>
              <w:rFonts w:hint="eastAsia"/>
              <w:kern w:val="0"/>
              <w:szCs w:val="20"/>
            </w:rPr>
            <w:t>3%</w:t>
          </w:r>
          <w:r w:rsidRPr="00727EE7">
            <w:rPr>
              <w:rFonts w:hint="eastAsia"/>
              <w:kern w:val="0"/>
              <w:szCs w:val="20"/>
            </w:rPr>
            <w:t>以上者或其他公司认为重要的子公司）</w:t>
          </w:r>
          <w:r w:rsidRPr="00727EE7">
            <w:rPr>
              <w:rFonts w:hint="eastAsia"/>
              <w:szCs w:val="21"/>
            </w:rPr>
            <w:t>情况如下：</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20"/>
            <w:gridCol w:w="1418"/>
            <w:gridCol w:w="1400"/>
            <w:gridCol w:w="1432"/>
            <w:gridCol w:w="1416"/>
            <w:gridCol w:w="1417"/>
            <w:gridCol w:w="1560"/>
          </w:tblGrid>
          <w:tr w:rsidR="00263E03" w:rsidTr="007D09E0">
            <w:trPr>
              <w:trHeight w:val="247"/>
            </w:trPr>
            <w:tc>
              <w:tcPr>
                <w:tcW w:w="662"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263E03" w:rsidRDefault="00263E03">
                <w:pPr>
                  <w:jc w:val="center"/>
                  <w:rPr>
                    <w:rFonts w:cs="Arial"/>
                    <w:szCs w:val="21"/>
                    <w:lang w:val="en-GB"/>
                  </w:rPr>
                </w:pPr>
                <w:r>
                  <w:rPr>
                    <w:rFonts w:cs="Arial" w:hint="eastAsia"/>
                    <w:szCs w:val="21"/>
                    <w:lang w:val="en-GB"/>
                  </w:rPr>
                  <w:t>子公司</w:t>
                </w:r>
              </w:p>
              <w:p w:rsidR="00263E03" w:rsidRDefault="00263E03">
                <w:pPr>
                  <w:jc w:val="center"/>
                  <w:rPr>
                    <w:rFonts w:cs="Arial"/>
                    <w:szCs w:val="21"/>
                  </w:rPr>
                </w:pPr>
                <w:r>
                  <w:rPr>
                    <w:rFonts w:cs="Arial" w:hint="eastAsia"/>
                    <w:szCs w:val="21"/>
                    <w:lang w:val="en-GB"/>
                  </w:rPr>
                  <w:t>名称</w:t>
                </w:r>
              </w:p>
            </w:tc>
            <w:tc>
              <w:tcPr>
                <w:tcW w:w="711"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263E03" w:rsidRDefault="00263E03">
                <w:pPr>
                  <w:jc w:val="center"/>
                  <w:rPr>
                    <w:rFonts w:cs="Arial"/>
                    <w:szCs w:val="21"/>
                  </w:rPr>
                </w:pPr>
                <w:r>
                  <w:rPr>
                    <w:rFonts w:cs="Arial" w:hint="eastAsia"/>
                    <w:szCs w:val="21"/>
                    <w:lang w:val="en-GB"/>
                  </w:rPr>
                  <w:t>主要经营地</w:t>
                </w:r>
              </w:p>
            </w:tc>
            <w:tc>
              <w:tcPr>
                <w:tcW w:w="70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263E03" w:rsidRDefault="00263E03">
                <w:pPr>
                  <w:jc w:val="center"/>
                  <w:rPr>
                    <w:rFonts w:cs="Arial"/>
                    <w:szCs w:val="21"/>
                  </w:rPr>
                </w:pPr>
                <w:r>
                  <w:rPr>
                    <w:rFonts w:cs="Arial" w:hint="eastAsia"/>
                    <w:szCs w:val="21"/>
                    <w:lang w:val="en-GB"/>
                  </w:rPr>
                  <w:t>注册地</w:t>
                </w:r>
              </w:p>
            </w:tc>
            <w:tc>
              <w:tcPr>
                <w:tcW w:w="718"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263E03" w:rsidRDefault="00263E03">
                <w:pPr>
                  <w:jc w:val="center"/>
                  <w:rPr>
                    <w:rFonts w:cs="Arial"/>
                    <w:szCs w:val="21"/>
                  </w:rPr>
                </w:pPr>
                <w:r>
                  <w:rPr>
                    <w:rFonts w:cs="Arial" w:hint="eastAsia"/>
                    <w:szCs w:val="21"/>
                    <w:lang w:val="en-GB"/>
                  </w:rPr>
                  <w:t>业务性质</w:t>
                </w:r>
              </w:p>
            </w:tc>
            <w:tc>
              <w:tcPr>
                <w:tcW w:w="1420"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263E03" w:rsidRDefault="00263E03">
                <w:pPr>
                  <w:jc w:val="center"/>
                  <w:rPr>
                    <w:rFonts w:cs="Arial"/>
                    <w:szCs w:val="21"/>
                  </w:rPr>
                </w:pPr>
                <w:r>
                  <w:rPr>
                    <w:rFonts w:cs="Arial" w:hint="eastAsia"/>
                    <w:szCs w:val="21"/>
                    <w:lang w:val="en-GB"/>
                  </w:rPr>
                  <w:t>持股比例</w:t>
                </w:r>
                <w:r>
                  <w:rPr>
                    <w:rFonts w:cs="Arial"/>
                    <w:szCs w:val="21"/>
                  </w:rPr>
                  <w:t>(%)</w:t>
                </w:r>
              </w:p>
            </w:tc>
            <w:tc>
              <w:tcPr>
                <w:tcW w:w="782" w:type="pct"/>
                <w:vMerge w:val="restart"/>
                <w:tcBorders>
                  <w:top w:val="single" w:sz="4" w:space="0" w:color="auto"/>
                  <w:left w:val="single" w:sz="6" w:space="0" w:color="auto"/>
                  <w:right w:val="single" w:sz="4" w:space="0" w:color="auto"/>
                </w:tcBorders>
                <w:shd w:val="clear" w:color="auto" w:fill="auto"/>
                <w:vAlign w:val="center"/>
              </w:tcPr>
              <w:p w:rsidR="00263E03" w:rsidRDefault="00263E03">
                <w:pPr>
                  <w:jc w:val="center"/>
                  <w:rPr>
                    <w:rFonts w:cs="Arial"/>
                    <w:szCs w:val="21"/>
                    <w:lang w:val="en-GB"/>
                  </w:rPr>
                </w:pPr>
                <w:r>
                  <w:rPr>
                    <w:rFonts w:cs="Arial" w:hint="eastAsia"/>
                    <w:szCs w:val="21"/>
                    <w:lang w:val="en-GB"/>
                  </w:rPr>
                  <w:t>取得</w:t>
                </w:r>
              </w:p>
              <w:p w:rsidR="00263E03" w:rsidRDefault="00263E03">
                <w:pPr>
                  <w:jc w:val="center"/>
                  <w:rPr>
                    <w:rFonts w:cs="Arial"/>
                    <w:szCs w:val="21"/>
                    <w:lang w:val="en-GB"/>
                  </w:rPr>
                </w:pPr>
                <w:r>
                  <w:rPr>
                    <w:rFonts w:cs="Arial" w:hint="eastAsia"/>
                    <w:szCs w:val="21"/>
                    <w:lang w:val="en-GB"/>
                  </w:rPr>
                  <w:t>方式</w:t>
                </w:r>
              </w:p>
            </w:tc>
          </w:tr>
          <w:tr w:rsidR="00263E03" w:rsidTr="007D09E0">
            <w:trPr>
              <w:trHeight w:val="278"/>
            </w:trPr>
            <w:tc>
              <w:tcPr>
                <w:tcW w:w="662" w:type="pct"/>
                <w:vMerge/>
                <w:tcBorders>
                  <w:top w:val="single" w:sz="4" w:space="0" w:color="auto"/>
                  <w:left w:val="single" w:sz="4" w:space="0" w:color="auto"/>
                  <w:bottom w:val="single" w:sz="6" w:space="0" w:color="auto"/>
                  <w:right w:val="single" w:sz="6" w:space="0" w:color="auto"/>
                </w:tcBorders>
                <w:shd w:val="clear" w:color="auto" w:fill="auto"/>
                <w:vAlign w:val="center"/>
              </w:tcPr>
              <w:p w:rsidR="00263E03" w:rsidRDefault="00263E03">
                <w:pPr>
                  <w:rPr>
                    <w:rFonts w:cs="Arial"/>
                    <w:szCs w:val="21"/>
                  </w:rPr>
                </w:pPr>
              </w:p>
            </w:tc>
            <w:tc>
              <w:tcPr>
                <w:tcW w:w="711" w:type="pct"/>
                <w:vMerge/>
                <w:tcBorders>
                  <w:top w:val="single" w:sz="4" w:space="0" w:color="auto"/>
                  <w:left w:val="single" w:sz="6" w:space="0" w:color="auto"/>
                  <w:bottom w:val="single" w:sz="6" w:space="0" w:color="auto"/>
                  <w:right w:val="single" w:sz="6" w:space="0" w:color="auto"/>
                </w:tcBorders>
                <w:shd w:val="clear" w:color="auto" w:fill="auto"/>
                <w:vAlign w:val="center"/>
              </w:tcPr>
              <w:p w:rsidR="00263E03" w:rsidRDefault="00263E03">
                <w:pPr>
                  <w:rPr>
                    <w:rFonts w:cs="Arial"/>
                    <w:szCs w:val="21"/>
                  </w:rPr>
                </w:pPr>
              </w:p>
            </w:tc>
            <w:tc>
              <w:tcPr>
                <w:tcW w:w="702" w:type="pct"/>
                <w:vMerge/>
                <w:tcBorders>
                  <w:top w:val="single" w:sz="4" w:space="0" w:color="auto"/>
                  <w:left w:val="single" w:sz="6" w:space="0" w:color="auto"/>
                  <w:bottom w:val="single" w:sz="6" w:space="0" w:color="auto"/>
                  <w:right w:val="single" w:sz="6" w:space="0" w:color="auto"/>
                </w:tcBorders>
                <w:shd w:val="clear" w:color="auto" w:fill="auto"/>
                <w:vAlign w:val="center"/>
              </w:tcPr>
              <w:p w:rsidR="00263E03" w:rsidRDefault="00263E03">
                <w:pPr>
                  <w:rPr>
                    <w:rFonts w:cs="Arial"/>
                    <w:szCs w:val="21"/>
                  </w:rPr>
                </w:pPr>
              </w:p>
            </w:tc>
            <w:tc>
              <w:tcPr>
                <w:tcW w:w="718" w:type="pct"/>
                <w:vMerge/>
                <w:tcBorders>
                  <w:top w:val="single" w:sz="4" w:space="0" w:color="auto"/>
                  <w:left w:val="single" w:sz="6" w:space="0" w:color="auto"/>
                  <w:bottom w:val="single" w:sz="6" w:space="0" w:color="auto"/>
                  <w:right w:val="single" w:sz="6" w:space="0" w:color="auto"/>
                </w:tcBorders>
                <w:shd w:val="clear" w:color="auto" w:fill="auto"/>
                <w:vAlign w:val="center"/>
              </w:tcPr>
              <w:p w:rsidR="00263E03" w:rsidRDefault="00263E03">
                <w:pPr>
                  <w:rPr>
                    <w:rFonts w:cs="Arial"/>
                    <w:szCs w:val="21"/>
                  </w:rPr>
                </w:pP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263E03" w:rsidRDefault="00263E03">
                <w:pPr>
                  <w:jc w:val="center"/>
                  <w:rPr>
                    <w:rFonts w:cs="Arial"/>
                    <w:szCs w:val="21"/>
                  </w:rPr>
                </w:pPr>
                <w:r>
                  <w:rPr>
                    <w:rFonts w:cs="Arial" w:hint="eastAsia"/>
                    <w:szCs w:val="21"/>
                    <w:lang w:val="en-GB"/>
                  </w:rPr>
                  <w:t>直接</w:t>
                </w:r>
              </w:p>
            </w:tc>
            <w:tc>
              <w:tcPr>
                <w:tcW w:w="710" w:type="pct"/>
                <w:tcBorders>
                  <w:top w:val="single" w:sz="4" w:space="0" w:color="auto"/>
                  <w:left w:val="single" w:sz="6" w:space="0" w:color="auto"/>
                  <w:bottom w:val="single" w:sz="6" w:space="0" w:color="auto"/>
                  <w:right w:val="single" w:sz="6" w:space="0" w:color="auto"/>
                </w:tcBorders>
                <w:shd w:val="clear" w:color="auto" w:fill="auto"/>
                <w:vAlign w:val="center"/>
              </w:tcPr>
              <w:p w:rsidR="00263E03" w:rsidRDefault="00263E03">
                <w:pPr>
                  <w:jc w:val="center"/>
                  <w:rPr>
                    <w:rFonts w:cs="Arial"/>
                    <w:szCs w:val="21"/>
                  </w:rPr>
                </w:pPr>
                <w:r>
                  <w:rPr>
                    <w:rFonts w:cs="Arial" w:hint="eastAsia"/>
                    <w:szCs w:val="21"/>
                    <w:lang w:val="en-GB"/>
                  </w:rPr>
                  <w:t>间接</w:t>
                </w:r>
              </w:p>
            </w:tc>
            <w:tc>
              <w:tcPr>
                <w:tcW w:w="782" w:type="pct"/>
                <w:vMerge/>
                <w:tcBorders>
                  <w:left w:val="single" w:sz="6" w:space="0" w:color="auto"/>
                  <w:bottom w:val="single" w:sz="6" w:space="0" w:color="auto"/>
                  <w:right w:val="single" w:sz="4" w:space="0" w:color="auto"/>
                </w:tcBorders>
              </w:tcPr>
              <w:p w:rsidR="00263E03" w:rsidRDefault="00263E03">
                <w:pPr>
                  <w:rPr>
                    <w:rFonts w:cs="Arial"/>
                    <w:szCs w:val="21"/>
                  </w:rPr>
                </w:pPr>
              </w:p>
            </w:tc>
          </w:tr>
          <w:sdt>
            <w:sdtPr>
              <w:rPr>
                <w:szCs w:val="21"/>
              </w:rPr>
              <w:alias w:val="企业合并及合并财务报表明细"/>
              <w:tag w:val="_GBC_986bfe326d834fea9d2920637e286f21"/>
              <w:id w:val="-471131550"/>
              <w:lock w:val="sdtLocked"/>
            </w:sdtPr>
            <w:sdtContent>
              <w:tr w:rsidR="00263E03" w:rsidTr="007D09E0">
                <w:sdt>
                  <w:sdtPr>
                    <w:rPr>
                      <w:szCs w:val="21"/>
                    </w:rPr>
                    <w:alias w:val="企业合并及合并财务报表明细－单位名称"/>
                    <w:tag w:val="_GBC_3cdcd67c37274049ad9196a53384ed2d"/>
                    <w:id w:val="-1565019295"/>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物产实业</w:t>
                        </w:r>
                      </w:p>
                    </w:tc>
                  </w:sdtContent>
                </w:sdt>
                <w:sdt>
                  <w:sdtPr>
                    <w:rPr>
                      <w:szCs w:val="21"/>
                    </w:rPr>
                    <w:alias w:val="企业合并及合并财务报表明细－主要经营地"/>
                    <w:tag w:val="_GBC_8a77a8471b3246608e70115994bf107d"/>
                    <w:id w:val="-638959486"/>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19689624"/>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1426950235"/>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贸易</w:t>
                        </w:r>
                      </w:p>
                    </w:tc>
                  </w:sdtContent>
                </w:sdt>
                <w:sdt>
                  <w:sdtPr>
                    <w:rPr>
                      <w:szCs w:val="21"/>
                    </w:rPr>
                    <w:alias w:val="企业合并及合并财务报表明细－直接持股比例"/>
                    <w:tag w:val="_GBC_181e436e62c34b88ba2844c3b8684a70"/>
                    <w:id w:val="187728605"/>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100</w:t>
                        </w:r>
                      </w:p>
                    </w:tc>
                  </w:sdtContent>
                </w:sdt>
                <w:sdt>
                  <w:sdtPr>
                    <w:rPr>
                      <w:szCs w:val="21"/>
                    </w:rPr>
                    <w:alias w:val="企业合并及合并财务报表明细－间接持股比例"/>
                    <w:tag w:val="_GBC_209ebbd586724df5983e017cc514344f"/>
                    <w:id w:val="-1029408094"/>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rFonts w:hint="eastAsia"/>
                            <w:color w:val="333399"/>
                            <w:szCs w:val="21"/>
                          </w:rPr>
                          <w:t xml:space="preserve">　</w:t>
                        </w:r>
                      </w:p>
                    </w:tc>
                  </w:sdtContent>
                </w:sdt>
                <w:sdt>
                  <w:sdtPr>
                    <w:rPr>
                      <w:szCs w:val="21"/>
                    </w:rPr>
                    <w:alias w:val="企业合并及合并财务报表明细－取得方式"/>
                    <w:tag w:val="_GBC_e214440b23e04cb09f1d3c16109a2005"/>
                    <w:id w:val="347525402"/>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1808671602"/>
              <w:lock w:val="sdtLocked"/>
            </w:sdtPr>
            <w:sdtContent>
              <w:tr w:rsidR="00263E03" w:rsidTr="007D09E0">
                <w:sdt>
                  <w:sdtPr>
                    <w:rPr>
                      <w:szCs w:val="21"/>
                    </w:rPr>
                    <w:alias w:val="企业合并及合并财务报表明细－单位名称"/>
                    <w:tag w:val="_GBC_3cdcd67c37274049ad9196a53384ed2d"/>
                    <w:id w:val="189886153"/>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物产金属</w:t>
                        </w:r>
                      </w:p>
                    </w:tc>
                  </w:sdtContent>
                </w:sdt>
                <w:sdt>
                  <w:sdtPr>
                    <w:rPr>
                      <w:szCs w:val="21"/>
                    </w:rPr>
                    <w:alias w:val="企业合并及合并财务报表明细－主要经营地"/>
                    <w:tag w:val="_GBC_8a77a8471b3246608e70115994bf107d"/>
                    <w:id w:val="1931073345"/>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161814817"/>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892189495"/>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贸易</w:t>
                        </w:r>
                      </w:p>
                    </w:tc>
                  </w:sdtContent>
                </w:sdt>
                <w:sdt>
                  <w:sdtPr>
                    <w:rPr>
                      <w:szCs w:val="21"/>
                    </w:rPr>
                    <w:alias w:val="企业合并及合并财务报表明细－直接持股比例"/>
                    <w:tag w:val="_GBC_181e436e62c34b88ba2844c3b8684a70"/>
                    <w:id w:val="539716292"/>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57.17</w:t>
                        </w:r>
                      </w:p>
                    </w:tc>
                  </w:sdtContent>
                </w:sdt>
                <w:sdt>
                  <w:sdtPr>
                    <w:rPr>
                      <w:szCs w:val="21"/>
                    </w:rPr>
                    <w:alias w:val="企业合并及合并财务报表明细－间接持股比例"/>
                    <w:tag w:val="_GBC_209ebbd586724df5983e017cc514344f"/>
                    <w:id w:val="1051734305"/>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rFonts w:hint="eastAsia"/>
                            <w:color w:val="333399"/>
                            <w:szCs w:val="21"/>
                          </w:rPr>
                          <w:t xml:space="preserve">　</w:t>
                        </w:r>
                      </w:p>
                    </w:tc>
                  </w:sdtContent>
                </w:sdt>
                <w:sdt>
                  <w:sdtPr>
                    <w:rPr>
                      <w:szCs w:val="21"/>
                    </w:rPr>
                    <w:alias w:val="企业合并及合并财务报表明细－取得方式"/>
                    <w:tag w:val="_GBC_e214440b23e04cb09f1d3c16109a2005"/>
                    <w:id w:val="487600026"/>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1453128306"/>
              <w:lock w:val="sdtLocked"/>
            </w:sdtPr>
            <w:sdtContent>
              <w:tr w:rsidR="00263E03" w:rsidTr="007D09E0">
                <w:sdt>
                  <w:sdtPr>
                    <w:rPr>
                      <w:szCs w:val="21"/>
                    </w:rPr>
                    <w:alias w:val="企业合并及合并财务报表明细－单位名称"/>
                    <w:tag w:val="_GBC_3cdcd67c37274049ad9196a53384ed2d"/>
                    <w:id w:val="382059422"/>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中大国际</w:t>
                        </w:r>
                      </w:p>
                    </w:tc>
                  </w:sdtContent>
                </w:sdt>
                <w:sdt>
                  <w:sdtPr>
                    <w:rPr>
                      <w:szCs w:val="21"/>
                    </w:rPr>
                    <w:alias w:val="企业合并及合并财务报表明细－主要经营地"/>
                    <w:tag w:val="_GBC_8a77a8471b3246608e70115994bf107d"/>
                    <w:id w:val="-366529141"/>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514107076"/>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1917969118"/>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贸易</w:t>
                        </w:r>
                      </w:p>
                    </w:tc>
                  </w:sdtContent>
                </w:sdt>
                <w:sdt>
                  <w:sdtPr>
                    <w:rPr>
                      <w:szCs w:val="21"/>
                    </w:rPr>
                    <w:alias w:val="企业合并及合并财务报表明细－直接持股比例"/>
                    <w:tag w:val="_GBC_181e436e62c34b88ba2844c3b8684a70"/>
                    <w:id w:val="-1045301292"/>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98.9</w:t>
                        </w:r>
                      </w:p>
                    </w:tc>
                  </w:sdtContent>
                </w:sdt>
                <w:sdt>
                  <w:sdtPr>
                    <w:rPr>
                      <w:szCs w:val="21"/>
                    </w:rPr>
                    <w:alias w:val="企业合并及合并财务报表明细－间接持股比例"/>
                    <w:tag w:val="_GBC_209ebbd586724df5983e017cc514344f"/>
                    <w:id w:val="-93316945"/>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1.10</w:t>
                        </w:r>
                      </w:p>
                    </w:tc>
                  </w:sdtContent>
                </w:sdt>
                <w:sdt>
                  <w:sdtPr>
                    <w:rPr>
                      <w:szCs w:val="21"/>
                    </w:rPr>
                    <w:alias w:val="企业合并及合并财务报表明细－取得方式"/>
                    <w:tag w:val="_GBC_e214440b23e04cb09f1d3c16109a2005"/>
                    <w:id w:val="1362630478"/>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1</w:t>
                        </w:r>
                      </w:p>
                    </w:tc>
                  </w:sdtContent>
                </w:sdt>
              </w:tr>
            </w:sdtContent>
          </w:sdt>
          <w:sdt>
            <w:sdtPr>
              <w:rPr>
                <w:szCs w:val="21"/>
              </w:rPr>
              <w:alias w:val="企业合并及合并财务报表明细"/>
              <w:tag w:val="_GBC_986bfe326d834fea9d2920637e286f21"/>
              <w:id w:val="-1786176860"/>
              <w:lock w:val="sdtLocked"/>
            </w:sdtPr>
            <w:sdtContent>
              <w:tr w:rsidR="00263E03" w:rsidTr="007D09E0">
                <w:sdt>
                  <w:sdtPr>
                    <w:rPr>
                      <w:szCs w:val="21"/>
                    </w:rPr>
                    <w:alias w:val="企业合并及合并财务报表明细－单位名称"/>
                    <w:tag w:val="_GBC_3cdcd67c37274049ad9196a53384ed2d"/>
                    <w:id w:val="1226411514"/>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中大地产</w:t>
                        </w:r>
                      </w:p>
                    </w:tc>
                  </w:sdtContent>
                </w:sdt>
                <w:sdt>
                  <w:sdtPr>
                    <w:rPr>
                      <w:szCs w:val="21"/>
                    </w:rPr>
                    <w:alias w:val="企业合并及合并财务报表明细－主要经营地"/>
                    <w:tag w:val="_GBC_8a77a8471b3246608e70115994bf107d"/>
                    <w:id w:val="467393945"/>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605187691"/>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91979287"/>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房地产业</w:t>
                        </w:r>
                      </w:p>
                    </w:tc>
                  </w:sdtContent>
                </w:sdt>
                <w:sdt>
                  <w:sdtPr>
                    <w:rPr>
                      <w:szCs w:val="21"/>
                    </w:rPr>
                    <w:alias w:val="企业合并及合并财务报表明细－直接持股比例"/>
                    <w:tag w:val="_GBC_181e436e62c34b88ba2844c3b8684a70"/>
                    <w:id w:val="-2050596488"/>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98</w:t>
                        </w:r>
                      </w:p>
                    </w:tc>
                  </w:sdtContent>
                </w:sdt>
                <w:sdt>
                  <w:sdtPr>
                    <w:rPr>
                      <w:szCs w:val="21"/>
                    </w:rPr>
                    <w:alias w:val="企业合并及合并财务报表明细－间接持股比例"/>
                    <w:tag w:val="_GBC_209ebbd586724df5983e017cc514344f"/>
                    <w:id w:val="-2051599728"/>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2.00</w:t>
                        </w:r>
                      </w:p>
                    </w:tc>
                  </w:sdtContent>
                </w:sdt>
                <w:sdt>
                  <w:sdtPr>
                    <w:rPr>
                      <w:szCs w:val="21"/>
                    </w:rPr>
                    <w:alias w:val="企业合并及合并财务报表明细－取得方式"/>
                    <w:tag w:val="_GBC_e214440b23e04cb09f1d3c16109a2005"/>
                    <w:id w:val="2086419906"/>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451704910"/>
              <w:lock w:val="sdtLocked"/>
            </w:sdtPr>
            <w:sdtContent>
              <w:tr w:rsidR="00263E03" w:rsidTr="007D09E0">
                <w:sdt>
                  <w:sdtPr>
                    <w:rPr>
                      <w:szCs w:val="21"/>
                    </w:rPr>
                    <w:alias w:val="企业合并及合并财务报表明细－单位名称"/>
                    <w:tag w:val="_GBC_3cdcd67c37274049ad9196a53384ed2d"/>
                    <w:id w:val="1161975015"/>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中大投资</w:t>
                        </w:r>
                      </w:p>
                    </w:tc>
                  </w:sdtContent>
                </w:sdt>
                <w:sdt>
                  <w:sdtPr>
                    <w:rPr>
                      <w:szCs w:val="21"/>
                    </w:rPr>
                    <w:alias w:val="企业合并及合并财务报表明细－主要经营地"/>
                    <w:tag w:val="_GBC_8a77a8471b3246608e70115994bf107d"/>
                    <w:id w:val="-2043742829"/>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2094506038"/>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1757123113"/>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金融</w:t>
                        </w:r>
                      </w:p>
                    </w:tc>
                  </w:sdtContent>
                </w:sdt>
                <w:sdt>
                  <w:sdtPr>
                    <w:rPr>
                      <w:szCs w:val="21"/>
                    </w:rPr>
                    <w:alias w:val="企业合并及合并财务报表明细－直接持股比例"/>
                    <w:tag w:val="_GBC_181e436e62c34b88ba2844c3b8684a70"/>
                    <w:id w:val="641157426"/>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100</w:t>
                        </w:r>
                      </w:p>
                    </w:tc>
                  </w:sdtContent>
                </w:sdt>
                <w:sdt>
                  <w:sdtPr>
                    <w:rPr>
                      <w:szCs w:val="21"/>
                    </w:rPr>
                    <w:alias w:val="企业合并及合并财务报表明细－间接持股比例"/>
                    <w:tag w:val="_GBC_209ebbd586724df5983e017cc514344f"/>
                    <w:id w:val="1414359386"/>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88125904"/>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1</w:t>
                        </w:r>
                      </w:p>
                    </w:tc>
                  </w:sdtContent>
                </w:sdt>
              </w:tr>
            </w:sdtContent>
          </w:sdt>
          <w:sdt>
            <w:sdtPr>
              <w:rPr>
                <w:szCs w:val="21"/>
              </w:rPr>
              <w:alias w:val="企业合并及合并财务报表明细"/>
              <w:tag w:val="_GBC_986bfe326d834fea9d2920637e286f21"/>
              <w:id w:val="1464472071"/>
              <w:lock w:val="sdtLocked"/>
            </w:sdtPr>
            <w:sdtContent>
              <w:tr w:rsidR="00263E03" w:rsidTr="007D09E0">
                <w:sdt>
                  <w:sdtPr>
                    <w:rPr>
                      <w:szCs w:val="21"/>
                    </w:rPr>
                    <w:alias w:val="企业合并及合并财务报表明细－单位名称"/>
                    <w:tag w:val="_GBC_3cdcd67c37274049ad9196a53384ed2d"/>
                    <w:id w:val="364181079"/>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中大普惠</w:t>
                        </w:r>
                      </w:p>
                    </w:tc>
                  </w:sdtContent>
                </w:sdt>
                <w:sdt>
                  <w:sdtPr>
                    <w:rPr>
                      <w:szCs w:val="21"/>
                    </w:rPr>
                    <w:alias w:val="企业合并及合并财务报表明细－主要经营地"/>
                    <w:tag w:val="_GBC_8a77a8471b3246608e70115994bf107d"/>
                    <w:id w:val="-396285009"/>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867098545"/>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2589217"/>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服务</w:t>
                        </w:r>
                      </w:p>
                    </w:tc>
                  </w:sdtContent>
                </w:sdt>
                <w:sdt>
                  <w:sdtPr>
                    <w:rPr>
                      <w:szCs w:val="21"/>
                    </w:rPr>
                    <w:alias w:val="企业合并及合并财务报表明细－直接持股比例"/>
                    <w:tag w:val="_GBC_181e436e62c34b88ba2844c3b8684a70"/>
                    <w:id w:val="1018279662"/>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74.2</w:t>
                        </w:r>
                      </w:p>
                    </w:tc>
                  </w:sdtContent>
                </w:sdt>
                <w:sdt>
                  <w:sdtPr>
                    <w:rPr>
                      <w:szCs w:val="21"/>
                    </w:rPr>
                    <w:alias w:val="企业合并及合并财务报表明细－间接持股比例"/>
                    <w:tag w:val="_GBC_209ebbd586724df5983e017cc514344f"/>
                    <w:id w:val="584109926"/>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275560082"/>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1</w:t>
                        </w:r>
                      </w:p>
                    </w:tc>
                  </w:sdtContent>
                </w:sdt>
              </w:tr>
            </w:sdtContent>
          </w:sdt>
          <w:sdt>
            <w:sdtPr>
              <w:rPr>
                <w:szCs w:val="21"/>
              </w:rPr>
              <w:alias w:val="企业合并及合并财务报表明细"/>
              <w:tag w:val="_GBC_986bfe326d834fea9d2920637e286f21"/>
              <w:id w:val="-1899884691"/>
              <w:lock w:val="sdtLocked"/>
            </w:sdtPr>
            <w:sdtContent>
              <w:tr w:rsidR="00263E03" w:rsidTr="007D09E0">
                <w:sdt>
                  <w:sdtPr>
                    <w:rPr>
                      <w:szCs w:val="21"/>
                    </w:rPr>
                    <w:alias w:val="企业合并及合并财务报表明细－单位名称"/>
                    <w:tag w:val="_GBC_3cdcd67c37274049ad9196a53384ed2d"/>
                    <w:id w:val="-621691630"/>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中大期货</w:t>
                        </w:r>
                      </w:p>
                    </w:tc>
                  </w:sdtContent>
                </w:sdt>
                <w:sdt>
                  <w:sdtPr>
                    <w:rPr>
                      <w:szCs w:val="21"/>
                    </w:rPr>
                    <w:alias w:val="企业合并及合并财务报表明细－主要经营地"/>
                    <w:tag w:val="_GBC_8a77a8471b3246608e70115994bf107d"/>
                    <w:id w:val="-828599154"/>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488893580"/>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1871439336"/>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金融</w:t>
                        </w:r>
                      </w:p>
                    </w:tc>
                  </w:sdtContent>
                </w:sdt>
                <w:sdt>
                  <w:sdtPr>
                    <w:rPr>
                      <w:szCs w:val="21"/>
                    </w:rPr>
                    <w:alias w:val="企业合并及合并财务报表明细－直接持股比例"/>
                    <w:tag w:val="_GBC_181e436e62c34b88ba2844c3b8684a70"/>
                    <w:id w:val="1374120316"/>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14.17</w:t>
                        </w:r>
                      </w:p>
                    </w:tc>
                  </w:sdtContent>
                </w:sdt>
                <w:sdt>
                  <w:sdtPr>
                    <w:rPr>
                      <w:szCs w:val="21"/>
                    </w:rPr>
                    <w:alias w:val="企业合并及合并财务报表明细－间接持股比例"/>
                    <w:tag w:val="_GBC_209ebbd586724df5983e017cc514344f"/>
                    <w:id w:val="138004420"/>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80.93</w:t>
                        </w:r>
                      </w:p>
                    </w:tc>
                  </w:sdtContent>
                </w:sdt>
                <w:sdt>
                  <w:sdtPr>
                    <w:rPr>
                      <w:szCs w:val="21"/>
                    </w:rPr>
                    <w:alias w:val="企业合并及合并财务报表明细－取得方式"/>
                    <w:tag w:val="_GBC_e214440b23e04cb09f1d3c16109a2005"/>
                    <w:id w:val="127132467"/>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3</w:t>
                        </w:r>
                      </w:p>
                    </w:tc>
                  </w:sdtContent>
                </w:sdt>
              </w:tr>
            </w:sdtContent>
          </w:sdt>
          <w:sdt>
            <w:sdtPr>
              <w:rPr>
                <w:szCs w:val="21"/>
              </w:rPr>
              <w:alias w:val="企业合并及合并财务报表明细"/>
              <w:tag w:val="_GBC_986bfe326d834fea9d2920637e286f21"/>
              <w:id w:val="-565185447"/>
              <w:lock w:val="sdtLocked"/>
            </w:sdtPr>
            <w:sdtContent>
              <w:tr w:rsidR="00263E03" w:rsidTr="007D09E0">
                <w:sdt>
                  <w:sdtPr>
                    <w:rPr>
                      <w:szCs w:val="21"/>
                    </w:rPr>
                    <w:alias w:val="企业合并及合并财务报表明细－单位名称"/>
                    <w:tag w:val="_GBC_3cdcd67c37274049ad9196a53384ed2d"/>
                    <w:id w:val="253563286"/>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中大云服务</w:t>
                        </w:r>
                      </w:p>
                    </w:tc>
                  </w:sdtContent>
                </w:sdt>
                <w:sdt>
                  <w:sdtPr>
                    <w:rPr>
                      <w:szCs w:val="21"/>
                    </w:rPr>
                    <w:alias w:val="企业合并及合并财务报表明细－主要经营地"/>
                    <w:tag w:val="_GBC_8a77a8471b3246608e70115994bf107d"/>
                    <w:id w:val="-174569608"/>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375434579"/>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1390695169"/>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贸易</w:t>
                        </w:r>
                      </w:p>
                    </w:tc>
                  </w:sdtContent>
                </w:sdt>
                <w:sdt>
                  <w:sdtPr>
                    <w:rPr>
                      <w:szCs w:val="21"/>
                    </w:rPr>
                    <w:alias w:val="企业合并及合并财务报表明细－直接持股比例"/>
                    <w:tag w:val="_GBC_181e436e62c34b88ba2844c3b8684a70"/>
                    <w:id w:val="-1240094660"/>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100</w:t>
                        </w:r>
                      </w:p>
                    </w:tc>
                  </w:sdtContent>
                </w:sdt>
                <w:sdt>
                  <w:sdtPr>
                    <w:rPr>
                      <w:szCs w:val="21"/>
                    </w:rPr>
                    <w:alias w:val="企业合并及合并财务报表明细－间接持股比例"/>
                    <w:tag w:val="_GBC_209ebbd586724df5983e017cc514344f"/>
                    <w:id w:val="1768268392"/>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925652775"/>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1</w:t>
                        </w:r>
                      </w:p>
                    </w:tc>
                  </w:sdtContent>
                </w:sdt>
              </w:tr>
            </w:sdtContent>
          </w:sdt>
          <w:sdt>
            <w:sdtPr>
              <w:rPr>
                <w:szCs w:val="21"/>
              </w:rPr>
              <w:alias w:val="企业合并及合并财务报表明细"/>
              <w:tag w:val="_GBC_986bfe326d834fea9d2920637e286f21"/>
              <w:id w:val="-177351633"/>
              <w:lock w:val="sdtLocked"/>
            </w:sdtPr>
            <w:sdtContent>
              <w:tr w:rsidR="00263E03" w:rsidTr="007D09E0">
                <w:sdt>
                  <w:sdtPr>
                    <w:rPr>
                      <w:szCs w:val="21"/>
                    </w:rPr>
                    <w:alias w:val="企业合并及合并财务报表明细－单位名称"/>
                    <w:tag w:val="_GBC_3cdcd67c37274049ad9196a53384ed2d"/>
                    <w:id w:val="1778900696"/>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中大租赁</w:t>
                        </w:r>
                      </w:p>
                    </w:tc>
                  </w:sdtContent>
                </w:sdt>
                <w:sdt>
                  <w:sdtPr>
                    <w:rPr>
                      <w:szCs w:val="21"/>
                    </w:rPr>
                    <w:alias w:val="企业合并及合并财务报表明细－主要经营地"/>
                    <w:tag w:val="_GBC_8a77a8471b3246608e70115994bf107d"/>
                    <w:id w:val="1930312194"/>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494405152"/>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113340127"/>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服务</w:t>
                        </w:r>
                      </w:p>
                    </w:tc>
                  </w:sdtContent>
                </w:sdt>
                <w:sdt>
                  <w:sdtPr>
                    <w:rPr>
                      <w:szCs w:val="21"/>
                    </w:rPr>
                    <w:alias w:val="企业合并及合并财务报表明细－直接持股比例"/>
                    <w:tag w:val="_GBC_181e436e62c34b88ba2844c3b8684a70"/>
                    <w:id w:val="-1476832668"/>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86.79</w:t>
                        </w:r>
                      </w:p>
                    </w:tc>
                  </w:sdtContent>
                </w:sdt>
                <w:sdt>
                  <w:sdtPr>
                    <w:rPr>
                      <w:szCs w:val="21"/>
                    </w:rPr>
                    <w:alias w:val="企业合并及合并财务报表明细－间接持股比例"/>
                    <w:tag w:val="_GBC_209ebbd586724df5983e017cc514344f"/>
                    <w:id w:val="328030458"/>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13.21</w:t>
                        </w:r>
                      </w:p>
                    </w:tc>
                  </w:sdtContent>
                </w:sdt>
                <w:sdt>
                  <w:sdtPr>
                    <w:rPr>
                      <w:szCs w:val="21"/>
                    </w:rPr>
                    <w:alias w:val="企业合并及合并财务报表明细－取得方式"/>
                    <w:tag w:val="_GBC_e214440b23e04cb09f1d3c16109a2005"/>
                    <w:id w:val="-1135322604"/>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1372256489"/>
              <w:lock w:val="sdtLocked"/>
            </w:sdtPr>
            <w:sdtContent>
              <w:tr w:rsidR="00263E03" w:rsidTr="007D09E0">
                <w:sdt>
                  <w:sdtPr>
                    <w:rPr>
                      <w:szCs w:val="21"/>
                    </w:rPr>
                    <w:alias w:val="企业合并及合并财务报表明细－单位名称"/>
                    <w:tag w:val="_GBC_3cdcd67c37274049ad9196a53384ed2d"/>
                    <w:id w:val="1741294363"/>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物产元通</w:t>
                        </w:r>
                      </w:p>
                    </w:tc>
                  </w:sdtContent>
                </w:sdt>
                <w:sdt>
                  <w:sdtPr>
                    <w:rPr>
                      <w:szCs w:val="21"/>
                    </w:rPr>
                    <w:alias w:val="企业合并及合并财务报表明细－主要经营地"/>
                    <w:tag w:val="_GBC_8a77a8471b3246608e70115994bf107d"/>
                    <w:id w:val="1432464823"/>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637011693"/>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947741059"/>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贸易</w:t>
                        </w:r>
                      </w:p>
                    </w:tc>
                  </w:sdtContent>
                </w:sdt>
                <w:sdt>
                  <w:sdtPr>
                    <w:rPr>
                      <w:szCs w:val="21"/>
                    </w:rPr>
                    <w:alias w:val="企业合并及合并财务报表明细－直接持股比例"/>
                    <w:tag w:val="_GBC_181e436e62c34b88ba2844c3b8684a70"/>
                    <w:id w:val="872818839"/>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100</w:t>
                        </w:r>
                      </w:p>
                    </w:tc>
                  </w:sdtContent>
                </w:sdt>
                <w:sdt>
                  <w:sdtPr>
                    <w:rPr>
                      <w:szCs w:val="21"/>
                    </w:rPr>
                    <w:alias w:val="企业合并及合并财务报表明细－间接持股比例"/>
                    <w:tag w:val="_GBC_209ebbd586724df5983e017cc514344f"/>
                    <w:id w:val="1724253751"/>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925104121"/>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1993785390"/>
              <w:lock w:val="sdtLocked"/>
            </w:sdtPr>
            <w:sdtContent>
              <w:tr w:rsidR="00263E03" w:rsidTr="007D09E0">
                <w:sdt>
                  <w:sdtPr>
                    <w:rPr>
                      <w:szCs w:val="21"/>
                    </w:rPr>
                    <w:alias w:val="企业合并及合并财务报表明细－单位名称"/>
                    <w:tag w:val="_GBC_3cdcd67c37274049ad9196a53384ed2d"/>
                    <w:id w:val="1619798253"/>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中大实业</w:t>
                        </w:r>
                      </w:p>
                    </w:tc>
                  </w:sdtContent>
                </w:sdt>
                <w:sdt>
                  <w:sdtPr>
                    <w:rPr>
                      <w:szCs w:val="21"/>
                    </w:rPr>
                    <w:alias w:val="企业合并及合并财务报表明细－主要经营地"/>
                    <w:tag w:val="_GBC_8a77a8471b3246608e70115994bf107d"/>
                    <w:id w:val="1259484387"/>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927542202"/>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670025308"/>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贸易</w:t>
                        </w:r>
                      </w:p>
                    </w:tc>
                  </w:sdtContent>
                </w:sdt>
                <w:sdt>
                  <w:sdtPr>
                    <w:rPr>
                      <w:szCs w:val="21"/>
                    </w:rPr>
                    <w:alias w:val="企业合并及合并财务报表明细－直接持股比例"/>
                    <w:tag w:val="_GBC_181e436e62c34b88ba2844c3b8684a70"/>
                    <w:id w:val="-1680036609"/>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100</w:t>
                        </w:r>
                      </w:p>
                    </w:tc>
                  </w:sdtContent>
                </w:sdt>
                <w:sdt>
                  <w:sdtPr>
                    <w:rPr>
                      <w:szCs w:val="21"/>
                    </w:rPr>
                    <w:alias w:val="企业合并及合并财务报表明细－间接持股比例"/>
                    <w:tag w:val="_GBC_209ebbd586724df5983e017cc514344f"/>
                    <w:id w:val="177558211"/>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1578714329"/>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1</w:t>
                        </w:r>
                      </w:p>
                    </w:tc>
                  </w:sdtContent>
                </w:sdt>
              </w:tr>
            </w:sdtContent>
          </w:sdt>
          <w:sdt>
            <w:sdtPr>
              <w:rPr>
                <w:szCs w:val="21"/>
              </w:rPr>
              <w:alias w:val="企业合并及合并财务报表明细"/>
              <w:tag w:val="_GBC_986bfe326d834fea9d2920637e286f21"/>
              <w:id w:val="-1386021750"/>
              <w:lock w:val="sdtLocked"/>
            </w:sdtPr>
            <w:sdtContent>
              <w:tr w:rsidR="00263E03" w:rsidTr="007D09E0">
                <w:sdt>
                  <w:sdtPr>
                    <w:rPr>
                      <w:szCs w:val="21"/>
                    </w:rPr>
                    <w:alias w:val="企业合并及合并财务报表明细－单位名称"/>
                    <w:tag w:val="_GBC_3cdcd67c37274049ad9196a53384ed2d"/>
                    <w:id w:val="-1237082860"/>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物产国际</w:t>
                        </w:r>
                      </w:p>
                    </w:tc>
                  </w:sdtContent>
                </w:sdt>
                <w:sdt>
                  <w:sdtPr>
                    <w:rPr>
                      <w:szCs w:val="21"/>
                    </w:rPr>
                    <w:alias w:val="企业合并及合并财务报表明细－主要经营地"/>
                    <w:tag w:val="_GBC_8a77a8471b3246608e70115994bf107d"/>
                    <w:id w:val="1521199487"/>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660082686"/>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457799109"/>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贸易</w:t>
                        </w:r>
                      </w:p>
                    </w:tc>
                  </w:sdtContent>
                </w:sdt>
                <w:sdt>
                  <w:sdtPr>
                    <w:rPr>
                      <w:szCs w:val="21"/>
                    </w:rPr>
                    <w:alias w:val="企业合并及合并财务报表明细－直接持股比例"/>
                    <w:tag w:val="_GBC_181e436e62c34b88ba2844c3b8684a70"/>
                    <w:id w:val="1541481019"/>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87.29</w:t>
                        </w:r>
                      </w:p>
                    </w:tc>
                  </w:sdtContent>
                </w:sdt>
                <w:sdt>
                  <w:sdtPr>
                    <w:rPr>
                      <w:szCs w:val="21"/>
                    </w:rPr>
                    <w:alias w:val="企业合并及合并财务报表明细－间接持股比例"/>
                    <w:tag w:val="_GBC_209ebbd586724df5983e017cc514344f"/>
                    <w:id w:val="2087564983"/>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286982943"/>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176194242"/>
              <w:lock w:val="sdtLocked"/>
            </w:sdtPr>
            <w:sdtContent>
              <w:tr w:rsidR="00263E03" w:rsidTr="007D09E0">
                <w:sdt>
                  <w:sdtPr>
                    <w:rPr>
                      <w:szCs w:val="21"/>
                    </w:rPr>
                    <w:alias w:val="企业合并及合并财务报表明细－单位名称"/>
                    <w:tag w:val="_GBC_3cdcd67c37274049ad9196a53384ed2d"/>
                    <w:id w:val="-1166090556"/>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物产环能</w:t>
                        </w:r>
                      </w:p>
                    </w:tc>
                  </w:sdtContent>
                </w:sdt>
                <w:sdt>
                  <w:sdtPr>
                    <w:rPr>
                      <w:szCs w:val="21"/>
                    </w:rPr>
                    <w:alias w:val="企业合并及合并财务报表明细－主要经营地"/>
                    <w:tag w:val="_GBC_8a77a8471b3246608e70115994bf107d"/>
                    <w:id w:val="1590349234"/>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2082753039"/>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1336426962"/>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贸易</w:t>
                        </w:r>
                      </w:p>
                    </w:tc>
                  </w:sdtContent>
                </w:sdt>
                <w:sdt>
                  <w:sdtPr>
                    <w:rPr>
                      <w:szCs w:val="21"/>
                    </w:rPr>
                    <w:alias w:val="企业合并及合并财务报表明细－直接持股比例"/>
                    <w:tag w:val="_GBC_181e436e62c34b88ba2844c3b8684a70"/>
                    <w:id w:val="1812442536"/>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76.01</w:t>
                        </w:r>
                      </w:p>
                    </w:tc>
                  </w:sdtContent>
                </w:sdt>
                <w:sdt>
                  <w:sdtPr>
                    <w:rPr>
                      <w:szCs w:val="21"/>
                    </w:rPr>
                    <w:alias w:val="企业合并及合并财务报表明细－间接持股比例"/>
                    <w:tag w:val="_GBC_209ebbd586724df5983e017cc514344f"/>
                    <w:id w:val="2083404193"/>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651337264"/>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1666780771"/>
              <w:lock w:val="sdtLocked"/>
            </w:sdtPr>
            <w:sdtContent>
              <w:tr w:rsidR="00263E03" w:rsidTr="007D09E0">
                <w:sdt>
                  <w:sdtPr>
                    <w:rPr>
                      <w:szCs w:val="21"/>
                    </w:rPr>
                    <w:alias w:val="企业合并及合并财务报表明细－单位名称"/>
                    <w:tag w:val="_GBC_3cdcd67c37274049ad9196a53384ed2d"/>
                    <w:id w:val="255264309"/>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物产化工</w:t>
                        </w:r>
                      </w:p>
                    </w:tc>
                  </w:sdtContent>
                </w:sdt>
                <w:sdt>
                  <w:sdtPr>
                    <w:rPr>
                      <w:szCs w:val="21"/>
                    </w:rPr>
                    <w:alias w:val="企业合并及合并财务报表明细－主要经营地"/>
                    <w:tag w:val="_GBC_8a77a8471b3246608e70115994bf107d"/>
                    <w:id w:val="1800417077"/>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364788915"/>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1356385876"/>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贸易</w:t>
                        </w:r>
                      </w:p>
                    </w:tc>
                  </w:sdtContent>
                </w:sdt>
                <w:sdt>
                  <w:sdtPr>
                    <w:rPr>
                      <w:szCs w:val="21"/>
                    </w:rPr>
                    <w:alias w:val="企业合并及合并财务报表明细－直接持股比例"/>
                    <w:tag w:val="_GBC_181e436e62c34b88ba2844c3b8684a70"/>
                    <w:id w:val="-1006908851"/>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90</w:t>
                        </w:r>
                      </w:p>
                    </w:tc>
                  </w:sdtContent>
                </w:sdt>
                <w:sdt>
                  <w:sdtPr>
                    <w:rPr>
                      <w:szCs w:val="21"/>
                    </w:rPr>
                    <w:alias w:val="企业合并及合并财务报表明细－间接持股比例"/>
                    <w:tag w:val="_GBC_209ebbd586724df5983e017cc514344f"/>
                    <w:id w:val="1414210998"/>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2866236"/>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1837838630"/>
              <w:lock w:val="sdtLocked"/>
            </w:sdtPr>
            <w:sdtContent>
              <w:tr w:rsidR="00263E03" w:rsidTr="007D09E0">
                <w:sdt>
                  <w:sdtPr>
                    <w:rPr>
                      <w:szCs w:val="21"/>
                    </w:rPr>
                    <w:alias w:val="企业合并及合并财务报表明细－单位名称"/>
                    <w:tag w:val="_GBC_3cdcd67c37274049ad9196a53384ed2d"/>
                    <w:id w:val="-2000409235"/>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物产物流</w:t>
                        </w:r>
                      </w:p>
                    </w:tc>
                  </w:sdtContent>
                </w:sdt>
                <w:sdt>
                  <w:sdtPr>
                    <w:rPr>
                      <w:szCs w:val="21"/>
                    </w:rPr>
                    <w:alias w:val="企业合并及合并财务报表明细－主要经营地"/>
                    <w:tag w:val="_GBC_8a77a8471b3246608e70115994bf107d"/>
                    <w:id w:val="139081822"/>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037268980"/>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1882086110"/>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贸易</w:t>
                        </w:r>
                      </w:p>
                    </w:tc>
                  </w:sdtContent>
                </w:sdt>
                <w:sdt>
                  <w:sdtPr>
                    <w:rPr>
                      <w:szCs w:val="21"/>
                    </w:rPr>
                    <w:alias w:val="企业合并及合并财务报表明细－直接持股比例"/>
                    <w:tag w:val="_GBC_181e436e62c34b88ba2844c3b8684a70"/>
                    <w:id w:val="1636137949"/>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56.24</w:t>
                        </w:r>
                      </w:p>
                    </w:tc>
                  </w:sdtContent>
                </w:sdt>
                <w:sdt>
                  <w:sdtPr>
                    <w:rPr>
                      <w:szCs w:val="21"/>
                    </w:rPr>
                    <w:alias w:val="企业合并及合并财务报表明细－间接持股比例"/>
                    <w:tag w:val="_GBC_209ebbd586724df5983e017cc514344f"/>
                    <w:id w:val="945358135"/>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43.76</w:t>
                        </w:r>
                      </w:p>
                    </w:tc>
                  </w:sdtContent>
                </w:sdt>
                <w:sdt>
                  <w:sdtPr>
                    <w:rPr>
                      <w:szCs w:val="21"/>
                    </w:rPr>
                    <w:alias w:val="企业合并及合并财务报表明细－取得方式"/>
                    <w:tag w:val="_GBC_e214440b23e04cb09f1d3c16109a2005"/>
                    <w:id w:val="1774505561"/>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624200881"/>
              <w:lock w:val="sdtLocked"/>
            </w:sdtPr>
            <w:sdtContent>
              <w:tr w:rsidR="00263E03" w:rsidTr="007D09E0">
                <w:sdt>
                  <w:sdtPr>
                    <w:rPr>
                      <w:szCs w:val="21"/>
                    </w:rPr>
                    <w:alias w:val="企业合并及合并财务报表明细－单位名称"/>
                    <w:tag w:val="_GBC_3cdcd67c37274049ad9196a53384ed2d"/>
                    <w:id w:val="-538743097"/>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物产民爆</w:t>
                        </w:r>
                      </w:p>
                    </w:tc>
                  </w:sdtContent>
                </w:sdt>
                <w:sdt>
                  <w:sdtPr>
                    <w:rPr>
                      <w:szCs w:val="21"/>
                    </w:rPr>
                    <w:alias w:val="企业合并及合并财务报表明细－主要经营地"/>
                    <w:tag w:val="_GBC_8a77a8471b3246608e70115994bf107d"/>
                    <w:id w:val="741683160"/>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039050223"/>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2048597605"/>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贸易</w:t>
                        </w:r>
                      </w:p>
                    </w:tc>
                  </w:sdtContent>
                </w:sdt>
                <w:sdt>
                  <w:sdtPr>
                    <w:rPr>
                      <w:szCs w:val="21"/>
                    </w:rPr>
                    <w:alias w:val="企业合并及合并财务报表明细－直接持股比例"/>
                    <w:tag w:val="_GBC_181e436e62c34b88ba2844c3b8684a70"/>
                    <w:id w:val="1449115244"/>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76.87</w:t>
                        </w:r>
                      </w:p>
                    </w:tc>
                  </w:sdtContent>
                </w:sdt>
                <w:sdt>
                  <w:sdtPr>
                    <w:rPr>
                      <w:szCs w:val="21"/>
                    </w:rPr>
                    <w:alias w:val="企业合并及合并财务报表明细－间接持股比例"/>
                    <w:tag w:val="_GBC_209ebbd586724df5983e017cc514344f"/>
                    <w:id w:val="-1967654127"/>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463476657"/>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916914207"/>
              <w:lock w:val="sdtLocked"/>
            </w:sdtPr>
            <w:sdtContent>
              <w:tr w:rsidR="00263E03" w:rsidTr="007D09E0">
                <w:sdt>
                  <w:sdtPr>
                    <w:rPr>
                      <w:szCs w:val="21"/>
                    </w:rPr>
                    <w:alias w:val="企业合并及合并财务报表明细－单位名称"/>
                    <w:tag w:val="_GBC_3cdcd67c37274049ad9196a53384ed2d"/>
                    <w:id w:val="-880245158"/>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物产信息</w:t>
                        </w:r>
                      </w:p>
                    </w:tc>
                  </w:sdtContent>
                </w:sdt>
                <w:sdt>
                  <w:sdtPr>
                    <w:rPr>
                      <w:szCs w:val="21"/>
                    </w:rPr>
                    <w:alias w:val="企业合并及合并财务报表明细－主要经营地"/>
                    <w:tag w:val="_GBC_8a77a8471b3246608e70115994bf107d"/>
                    <w:id w:val="-1853405661"/>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79875627"/>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1535104155"/>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服务</w:t>
                        </w:r>
                      </w:p>
                    </w:tc>
                  </w:sdtContent>
                </w:sdt>
                <w:sdt>
                  <w:sdtPr>
                    <w:rPr>
                      <w:szCs w:val="21"/>
                    </w:rPr>
                    <w:alias w:val="企业合并及合并财务报表明细－直接持股比例"/>
                    <w:tag w:val="_GBC_181e436e62c34b88ba2844c3b8684a70"/>
                    <w:id w:val="129286136"/>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100</w:t>
                        </w:r>
                      </w:p>
                    </w:tc>
                  </w:sdtContent>
                </w:sdt>
                <w:sdt>
                  <w:sdtPr>
                    <w:rPr>
                      <w:szCs w:val="21"/>
                    </w:rPr>
                    <w:alias w:val="企业合并及合并财务报表明细－间接持股比例"/>
                    <w:tag w:val="_GBC_209ebbd586724df5983e017cc514344f"/>
                    <w:id w:val="-376391566"/>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1698884128"/>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360703470"/>
              <w:lock w:val="sdtLocked"/>
            </w:sdtPr>
            <w:sdtContent>
              <w:tr w:rsidR="00263E03" w:rsidTr="007D09E0">
                <w:sdt>
                  <w:sdtPr>
                    <w:rPr>
                      <w:szCs w:val="21"/>
                    </w:rPr>
                    <w:alias w:val="企业合并及合并财务报表明细－单位名称"/>
                    <w:tag w:val="_GBC_3cdcd67c37274049ad9196a53384ed2d"/>
                    <w:id w:val="-457102986"/>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物产电子商务</w:t>
                        </w:r>
                      </w:p>
                    </w:tc>
                  </w:sdtContent>
                </w:sdt>
                <w:sdt>
                  <w:sdtPr>
                    <w:rPr>
                      <w:szCs w:val="21"/>
                    </w:rPr>
                    <w:alias w:val="企业合并及合并财务报表明细－主要经营地"/>
                    <w:tag w:val="_GBC_8a77a8471b3246608e70115994bf107d"/>
                    <w:id w:val="-663629594"/>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2054416765"/>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567347892"/>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服务</w:t>
                        </w:r>
                      </w:p>
                    </w:tc>
                  </w:sdtContent>
                </w:sdt>
                <w:sdt>
                  <w:sdtPr>
                    <w:rPr>
                      <w:szCs w:val="21"/>
                    </w:rPr>
                    <w:alias w:val="企业合并及合并财务报表明细－直接持股比例"/>
                    <w:tag w:val="_GBC_181e436e62c34b88ba2844c3b8684a70"/>
                    <w:id w:val="-715501123"/>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100</w:t>
                        </w:r>
                      </w:p>
                    </w:tc>
                  </w:sdtContent>
                </w:sdt>
                <w:sdt>
                  <w:sdtPr>
                    <w:rPr>
                      <w:szCs w:val="21"/>
                    </w:rPr>
                    <w:alias w:val="企业合并及合并财务报表明细－间接持股比例"/>
                    <w:tag w:val="_GBC_209ebbd586724df5983e017cc514344f"/>
                    <w:id w:val="663438363"/>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627897030"/>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1761678983"/>
              <w:lock w:val="sdtLocked"/>
            </w:sdtPr>
            <w:sdtContent>
              <w:tr w:rsidR="00263E03" w:rsidTr="007D09E0">
                <w:sdt>
                  <w:sdtPr>
                    <w:rPr>
                      <w:szCs w:val="21"/>
                    </w:rPr>
                    <w:alias w:val="企业合并及合并财务报表明细－单位名称"/>
                    <w:tag w:val="_GBC_3cdcd67c37274049ad9196a53384ed2d"/>
                    <w:id w:val="1504940523"/>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物产融资租赁</w:t>
                        </w:r>
                      </w:p>
                    </w:tc>
                  </w:sdtContent>
                </w:sdt>
                <w:sdt>
                  <w:sdtPr>
                    <w:rPr>
                      <w:szCs w:val="21"/>
                    </w:rPr>
                    <w:alias w:val="企业合并及合并财务报表明细－主要经营地"/>
                    <w:tag w:val="_GBC_8a77a8471b3246608e70115994bf107d"/>
                    <w:id w:val="1210071568"/>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033879366"/>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1858155674"/>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服务</w:t>
                        </w:r>
                      </w:p>
                    </w:tc>
                  </w:sdtContent>
                </w:sdt>
                <w:sdt>
                  <w:sdtPr>
                    <w:rPr>
                      <w:szCs w:val="21"/>
                    </w:rPr>
                    <w:alias w:val="企业合并及合并财务报表明细－直接持股比例"/>
                    <w:tag w:val="_GBC_181e436e62c34b88ba2844c3b8684a70"/>
                    <w:id w:val="1469312403"/>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100</w:t>
                        </w:r>
                      </w:p>
                    </w:tc>
                  </w:sdtContent>
                </w:sdt>
                <w:sdt>
                  <w:sdtPr>
                    <w:rPr>
                      <w:szCs w:val="21"/>
                    </w:rPr>
                    <w:alias w:val="企业合并及合并财务报表明细－间接持股比例"/>
                    <w:tag w:val="_GBC_209ebbd586724df5983e017cc514344f"/>
                    <w:id w:val="-1896727347"/>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486240697"/>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1919279520"/>
              <w:lock w:val="sdtLocked"/>
            </w:sdtPr>
            <w:sdtContent>
              <w:tr w:rsidR="00263E03" w:rsidTr="007D09E0">
                <w:sdt>
                  <w:sdtPr>
                    <w:rPr>
                      <w:szCs w:val="21"/>
                    </w:rPr>
                    <w:alias w:val="企业合并及合并财务报表明细－单位名称"/>
                    <w:tag w:val="_GBC_3cdcd67c37274049ad9196a53384ed2d"/>
                    <w:id w:val="960694329"/>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长乐实业</w:t>
                        </w:r>
                      </w:p>
                    </w:tc>
                  </w:sdtContent>
                </w:sdt>
                <w:sdt>
                  <w:sdtPr>
                    <w:rPr>
                      <w:szCs w:val="21"/>
                    </w:rPr>
                    <w:alias w:val="企业合并及合并财务报表明细－主要经营地"/>
                    <w:tag w:val="_GBC_8a77a8471b3246608e70115994bf107d"/>
                    <w:id w:val="-1243028559"/>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763260287"/>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1684474223"/>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贸易</w:t>
                        </w:r>
                      </w:p>
                    </w:tc>
                  </w:sdtContent>
                </w:sdt>
                <w:sdt>
                  <w:sdtPr>
                    <w:rPr>
                      <w:szCs w:val="21"/>
                    </w:rPr>
                    <w:alias w:val="企业合并及合并财务报表明细－直接持股比例"/>
                    <w:tag w:val="_GBC_181e436e62c34b88ba2844c3b8684a70"/>
                    <w:id w:val="822858945"/>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51</w:t>
                        </w:r>
                      </w:p>
                    </w:tc>
                  </w:sdtContent>
                </w:sdt>
                <w:sdt>
                  <w:sdtPr>
                    <w:rPr>
                      <w:szCs w:val="21"/>
                    </w:rPr>
                    <w:alias w:val="企业合并及合并财务报表明细－间接持股比例"/>
                    <w:tag w:val="_GBC_209ebbd586724df5983e017cc514344f"/>
                    <w:id w:val="1325315577"/>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2026854185"/>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1915925965"/>
              <w:lock w:val="sdtLocked"/>
            </w:sdtPr>
            <w:sdtContent>
              <w:tr w:rsidR="00263E03" w:rsidTr="007D09E0">
                <w:sdt>
                  <w:sdtPr>
                    <w:rPr>
                      <w:szCs w:val="21"/>
                    </w:rPr>
                    <w:alias w:val="企业合并及合并财务报表明细－单位名称"/>
                    <w:tag w:val="_GBC_3cdcd67c37274049ad9196a53384ed2d"/>
                    <w:id w:val="286478930"/>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天择投资</w:t>
                        </w:r>
                      </w:p>
                    </w:tc>
                  </w:sdtContent>
                </w:sdt>
                <w:sdt>
                  <w:sdtPr>
                    <w:rPr>
                      <w:szCs w:val="21"/>
                    </w:rPr>
                    <w:alias w:val="企业合并及合并财务报表明细－主要经营地"/>
                    <w:tag w:val="_GBC_8a77a8471b3246608e70115994bf107d"/>
                    <w:id w:val="2052643818"/>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6132386"/>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1077174013"/>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房地产业</w:t>
                        </w:r>
                      </w:p>
                    </w:tc>
                  </w:sdtContent>
                </w:sdt>
                <w:sdt>
                  <w:sdtPr>
                    <w:rPr>
                      <w:szCs w:val="21"/>
                    </w:rPr>
                    <w:alias w:val="企业合并及合并财务报表明细－直接持股比例"/>
                    <w:tag w:val="_GBC_181e436e62c34b88ba2844c3b8684a70"/>
                    <w:id w:val="1861468216"/>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100</w:t>
                        </w:r>
                      </w:p>
                    </w:tc>
                  </w:sdtContent>
                </w:sdt>
                <w:sdt>
                  <w:sdtPr>
                    <w:rPr>
                      <w:szCs w:val="21"/>
                    </w:rPr>
                    <w:alias w:val="企业合并及合并财务报表明细－间接持股比例"/>
                    <w:tag w:val="_GBC_209ebbd586724df5983e017cc514344f"/>
                    <w:id w:val="-1949074979"/>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1845427417"/>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625434493"/>
              <w:lock w:val="sdtLocked"/>
            </w:sdtPr>
            <w:sdtContent>
              <w:tr w:rsidR="00263E03" w:rsidTr="007D09E0">
                <w:sdt>
                  <w:sdtPr>
                    <w:rPr>
                      <w:szCs w:val="21"/>
                    </w:rPr>
                    <w:alias w:val="企业合并及合并财务报表明细－单位名称"/>
                    <w:tag w:val="_GBC_3cdcd67c37274049ad9196a53384ed2d"/>
                    <w:id w:val="-865904202"/>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物产财务</w:t>
                        </w:r>
                      </w:p>
                    </w:tc>
                  </w:sdtContent>
                </w:sdt>
                <w:sdt>
                  <w:sdtPr>
                    <w:rPr>
                      <w:szCs w:val="21"/>
                    </w:rPr>
                    <w:alias w:val="企业合并及合并财务报表明细－主要经营地"/>
                    <w:tag w:val="_GBC_8a77a8471b3246608e70115994bf107d"/>
                    <w:id w:val="-413481401"/>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30217139"/>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464891374"/>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金融</w:t>
                        </w:r>
                      </w:p>
                    </w:tc>
                  </w:sdtContent>
                </w:sdt>
                <w:sdt>
                  <w:sdtPr>
                    <w:rPr>
                      <w:szCs w:val="21"/>
                    </w:rPr>
                    <w:alias w:val="企业合并及合并财务报表明细－直接持股比例"/>
                    <w:tag w:val="_GBC_181e436e62c34b88ba2844c3b8684a70"/>
                    <w:id w:val="-822964936"/>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60</w:t>
                        </w:r>
                      </w:p>
                    </w:tc>
                  </w:sdtContent>
                </w:sdt>
                <w:sdt>
                  <w:sdtPr>
                    <w:rPr>
                      <w:szCs w:val="21"/>
                    </w:rPr>
                    <w:alias w:val="企业合并及合并财务报表明细－间接持股比例"/>
                    <w:tag w:val="_GBC_209ebbd586724df5983e017cc514344f"/>
                    <w:id w:val="159970650"/>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40</w:t>
                        </w:r>
                      </w:p>
                    </w:tc>
                  </w:sdtContent>
                </w:sdt>
                <w:sdt>
                  <w:sdtPr>
                    <w:rPr>
                      <w:szCs w:val="21"/>
                    </w:rPr>
                    <w:alias w:val="企业合并及合并财务报表明细－取得方式"/>
                    <w:tag w:val="_GBC_e214440b23e04cb09f1d3c16109a2005"/>
                    <w:id w:val="-649900688"/>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2</w:t>
                        </w:r>
                      </w:p>
                    </w:tc>
                  </w:sdtContent>
                </w:sdt>
              </w:tr>
            </w:sdtContent>
          </w:sdt>
          <w:sdt>
            <w:sdtPr>
              <w:rPr>
                <w:szCs w:val="21"/>
              </w:rPr>
              <w:alias w:val="企业合并及合并财务报表明细"/>
              <w:tag w:val="_GBC_986bfe326d834fea9d2920637e286f21"/>
              <w:id w:val="764342563"/>
              <w:lock w:val="sdtLocked"/>
            </w:sdtPr>
            <w:sdtContent>
              <w:tr w:rsidR="00263E03" w:rsidTr="007D09E0">
                <w:sdt>
                  <w:sdtPr>
                    <w:rPr>
                      <w:szCs w:val="21"/>
                    </w:rPr>
                    <w:alias w:val="企业合并及合并财务报表明细－单位名称"/>
                    <w:tag w:val="_GBC_3cdcd67c37274049ad9196a53384ed2d"/>
                    <w:id w:val="-1964635647"/>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富阳中大</w:t>
                        </w:r>
                      </w:p>
                    </w:tc>
                  </w:sdtContent>
                </w:sdt>
                <w:sdt>
                  <w:sdtPr>
                    <w:rPr>
                      <w:szCs w:val="21"/>
                    </w:rPr>
                    <w:alias w:val="企业合并及合并财务报表明细－主要经营地"/>
                    <w:tag w:val="_GBC_8a77a8471b3246608e70115994bf107d"/>
                    <w:id w:val="567235303"/>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1178419515"/>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402293801"/>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房地产业</w:t>
                        </w:r>
                      </w:p>
                    </w:tc>
                  </w:sdtContent>
                </w:sdt>
                <w:sdt>
                  <w:sdtPr>
                    <w:rPr>
                      <w:szCs w:val="21"/>
                    </w:rPr>
                    <w:alias w:val="企业合并及合并财务报表明细－直接持股比例"/>
                    <w:tag w:val="_GBC_181e436e62c34b88ba2844c3b8684a70"/>
                    <w:id w:val="1209375118"/>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93.5</w:t>
                        </w:r>
                      </w:p>
                    </w:tc>
                  </w:sdtContent>
                </w:sdt>
                <w:sdt>
                  <w:sdtPr>
                    <w:rPr>
                      <w:szCs w:val="21"/>
                    </w:rPr>
                    <w:alias w:val="企业合并及合并财务报表明细－间接持股比例"/>
                    <w:tag w:val="_GBC_209ebbd586724df5983e017cc514344f"/>
                    <w:id w:val="776377261"/>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1433124246"/>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1</w:t>
                        </w:r>
                      </w:p>
                    </w:tc>
                  </w:sdtContent>
                </w:sdt>
              </w:tr>
            </w:sdtContent>
          </w:sdt>
          <w:sdt>
            <w:sdtPr>
              <w:rPr>
                <w:szCs w:val="21"/>
              </w:rPr>
              <w:alias w:val="企业合并及合并财务报表明细"/>
              <w:tag w:val="_GBC_986bfe326d834fea9d2920637e286f21"/>
              <w:id w:val="-1267469270"/>
              <w:lock w:val="sdtLocked"/>
            </w:sdtPr>
            <w:sdtContent>
              <w:tr w:rsidR="00263E03" w:rsidTr="007D09E0">
                <w:sdt>
                  <w:sdtPr>
                    <w:rPr>
                      <w:szCs w:val="21"/>
                    </w:rPr>
                    <w:alias w:val="企业合并及合并财务报表明细－单位名称"/>
                    <w:tag w:val="_GBC_3cdcd67c37274049ad9196a53384ed2d"/>
                    <w:id w:val="1073078775"/>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武汉十里</w:t>
                        </w:r>
                      </w:p>
                    </w:tc>
                  </w:sdtContent>
                </w:sdt>
                <w:sdt>
                  <w:sdtPr>
                    <w:rPr>
                      <w:szCs w:val="21"/>
                    </w:rPr>
                    <w:alias w:val="企业合并及合并财务报表明细－主要经营地"/>
                    <w:tag w:val="_GBC_8a77a8471b3246608e70115994bf107d"/>
                    <w:id w:val="675924837"/>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武汉</w:t>
                        </w:r>
                      </w:p>
                    </w:tc>
                  </w:sdtContent>
                </w:sdt>
                <w:sdt>
                  <w:sdtPr>
                    <w:rPr>
                      <w:szCs w:val="21"/>
                    </w:rPr>
                    <w:alias w:val="企业合并及合并财务报表明细－注册地"/>
                    <w:tag w:val="_GBC_8830a6b9b2b449babcaa6668f8fd88a8"/>
                    <w:id w:val="1094516261"/>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武汉</w:t>
                        </w:r>
                      </w:p>
                    </w:tc>
                  </w:sdtContent>
                </w:sdt>
                <w:sdt>
                  <w:sdtPr>
                    <w:rPr>
                      <w:szCs w:val="21"/>
                    </w:rPr>
                    <w:alias w:val="企业合并及合并财务报表明细－业务性质"/>
                    <w:tag w:val="_GBC_66cd68062d3f4d66bf1a834bace109a7"/>
                    <w:id w:val="1320772798"/>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房地产业</w:t>
                        </w:r>
                      </w:p>
                    </w:tc>
                  </w:sdtContent>
                </w:sdt>
                <w:sdt>
                  <w:sdtPr>
                    <w:rPr>
                      <w:szCs w:val="21"/>
                    </w:rPr>
                    <w:alias w:val="企业合并及合并财务报表明细－直接持股比例"/>
                    <w:tag w:val="_GBC_181e436e62c34b88ba2844c3b8684a70"/>
                    <w:id w:val="679783128"/>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85</w:t>
                        </w:r>
                      </w:p>
                    </w:tc>
                  </w:sdtContent>
                </w:sdt>
                <w:sdt>
                  <w:sdtPr>
                    <w:rPr>
                      <w:szCs w:val="21"/>
                    </w:rPr>
                    <w:alias w:val="企业合并及合并财务报表明细－间接持股比例"/>
                    <w:tag w:val="_GBC_209ebbd586724df5983e017cc514344f"/>
                    <w:id w:val="-2138942355"/>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656576666"/>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1</w:t>
                        </w:r>
                      </w:p>
                    </w:tc>
                  </w:sdtContent>
                </w:sdt>
              </w:tr>
            </w:sdtContent>
          </w:sdt>
          <w:sdt>
            <w:sdtPr>
              <w:rPr>
                <w:szCs w:val="21"/>
              </w:rPr>
              <w:alias w:val="企业合并及合并财务报表明细"/>
              <w:tag w:val="_GBC_986bfe326d834fea9d2920637e286f21"/>
              <w:id w:val="-2116356700"/>
              <w:lock w:val="sdtLocked"/>
            </w:sdtPr>
            <w:sdtContent>
              <w:tr w:rsidR="00263E03" w:rsidTr="007D09E0">
                <w:sdt>
                  <w:sdtPr>
                    <w:rPr>
                      <w:szCs w:val="21"/>
                    </w:rPr>
                    <w:alias w:val="企业合并及合并财务报表明细－单位名称"/>
                    <w:tag w:val="_GBC_3cdcd67c37274049ad9196a53384ed2d"/>
                    <w:id w:val="1341594010"/>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杭州圣马</w:t>
                        </w:r>
                      </w:p>
                    </w:tc>
                  </w:sdtContent>
                </w:sdt>
                <w:sdt>
                  <w:sdtPr>
                    <w:rPr>
                      <w:szCs w:val="21"/>
                    </w:rPr>
                    <w:alias w:val="企业合并及合并财务报表明细－主要经营地"/>
                    <w:tag w:val="_GBC_8a77a8471b3246608e70115994bf107d"/>
                    <w:id w:val="1936089127"/>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注册地"/>
                    <w:tag w:val="_GBC_8830a6b9b2b449babcaa6668f8fd88a8"/>
                    <w:id w:val="262740042"/>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杭州</w:t>
                        </w:r>
                      </w:p>
                    </w:tc>
                  </w:sdtContent>
                </w:sdt>
                <w:sdt>
                  <w:sdtPr>
                    <w:rPr>
                      <w:szCs w:val="21"/>
                    </w:rPr>
                    <w:alias w:val="企业合并及合并财务报表明细－业务性质"/>
                    <w:tag w:val="_GBC_66cd68062d3f4d66bf1a834bace109a7"/>
                    <w:id w:val="673996088"/>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房地产业</w:t>
                        </w:r>
                      </w:p>
                    </w:tc>
                  </w:sdtContent>
                </w:sdt>
                <w:sdt>
                  <w:sdtPr>
                    <w:rPr>
                      <w:szCs w:val="21"/>
                    </w:rPr>
                    <w:alias w:val="企业合并及合并财务报表明细－直接持股比例"/>
                    <w:tag w:val="_GBC_181e436e62c34b88ba2844c3b8684a70"/>
                    <w:id w:val="1918747927"/>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50</w:t>
                        </w:r>
                      </w:p>
                    </w:tc>
                  </w:sdtContent>
                </w:sdt>
                <w:sdt>
                  <w:sdtPr>
                    <w:rPr>
                      <w:szCs w:val="21"/>
                    </w:rPr>
                    <w:alias w:val="企业合并及合并财务报表明细－间接持股比例"/>
                    <w:tag w:val="_GBC_209ebbd586724df5983e017cc514344f"/>
                    <w:id w:val="1611386041"/>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1055967495"/>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1</w:t>
                        </w:r>
                      </w:p>
                    </w:tc>
                  </w:sdtContent>
                </w:sdt>
              </w:tr>
            </w:sdtContent>
          </w:sdt>
          <w:sdt>
            <w:sdtPr>
              <w:rPr>
                <w:szCs w:val="21"/>
              </w:rPr>
              <w:alias w:val="企业合并及合并财务报表明细"/>
              <w:tag w:val="_GBC_986bfe326d834fea9d2920637e286f21"/>
              <w:id w:val="447587911"/>
              <w:lock w:val="sdtLocked"/>
            </w:sdtPr>
            <w:sdtContent>
              <w:tr w:rsidR="00263E03" w:rsidTr="007D09E0">
                <w:sdt>
                  <w:sdtPr>
                    <w:rPr>
                      <w:szCs w:val="21"/>
                    </w:rPr>
                    <w:alias w:val="企业合并及合并财务报表明细－单位名称"/>
                    <w:tag w:val="_GBC_3cdcd67c37274049ad9196a53384ed2d"/>
                    <w:id w:val="347149148"/>
                    <w:lock w:val="sdtLocked"/>
                  </w:sdtPr>
                  <w:sdtContent>
                    <w:tc>
                      <w:tcPr>
                        <w:tcW w:w="662" w:type="pct"/>
                        <w:tcBorders>
                          <w:top w:val="single" w:sz="6" w:space="0" w:color="auto"/>
                          <w:left w:val="single" w:sz="4" w:space="0" w:color="auto"/>
                          <w:bottom w:val="single" w:sz="4" w:space="0" w:color="auto"/>
                          <w:right w:val="single" w:sz="6" w:space="0" w:color="auto"/>
                        </w:tcBorders>
                      </w:tcPr>
                      <w:p w:rsidR="00263E03" w:rsidRDefault="00263E03">
                        <w:pPr>
                          <w:rPr>
                            <w:szCs w:val="21"/>
                          </w:rPr>
                        </w:pPr>
                        <w:r>
                          <w:rPr>
                            <w:szCs w:val="21"/>
                          </w:rPr>
                          <w:t>成都浙中大</w:t>
                        </w:r>
                      </w:p>
                    </w:tc>
                  </w:sdtContent>
                </w:sdt>
                <w:sdt>
                  <w:sdtPr>
                    <w:rPr>
                      <w:szCs w:val="21"/>
                    </w:rPr>
                    <w:alias w:val="企业合并及合并财务报表明细－主要经营地"/>
                    <w:tag w:val="_GBC_8a77a8471b3246608e70115994bf107d"/>
                    <w:id w:val="16360574"/>
                    <w:lock w:val="sdtLocked"/>
                  </w:sdtPr>
                  <w:sdtContent>
                    <w:tc>
                      <w:tcPr>
                        <w:tcW w:w="711"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成都</w:t>
                        </w:r>
                      </w:p>
                    </w:tc>
                  </w:sdtContent>
                </w:sdt>
                <w:sdt>
                  <w:sdtPr>
                    <w:rPr>
                      <w:szCs w:val="21"/>
                    </w:rPr>
                    <w:alias w:val="企业合并及合并财务报表明细－注册地"/>
                    <w:tag w:val="_GBC_8830a6b9b2b449babcaa6668f8fd88a8"/>
                    <w:id w:val="-500976514"/>
                    <w:lock w:val="sdtLocked"/>
                  </w:sdtPr>
                  <w:sdtContent>
                    <w:tc>
                      <w:tcPr>
                        <w:tcW w:w="702"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成都</w:t>
                        </w:r>
                      </w:p>
                    </w:tc>
                  </w:sdtContent>
                </w:sdt>
                <w:sdt>
                  <w:sdtPr>
                    <w:rPr>
                      <w:szCs w:val="21"/>
                    </w:rPr>
                    <w:alias w:val="企业合并及合并财务报表明细－业务性质"/>
                    <w:tag w:val="_GBC_66cd68062d3f4d66bf1a834bace109a7"/>
                    <w:id w:val="-1206795706"/>
                    <w:lock w:val="sdtLocked"/>
                  </w:sdtPr>
                  <w:sdtContent>
                    <w:tc>
                      <w:tcPr>
                        <w:tcW w:w="718" w:type="pct"/>
                        <w:tcBorders>
                          <w:top w:val="single" w:sz="6" w:space="0" w:color="auto"/>
                          <w:left w:val="single" w:sz="6" w:space="0" w:color="auto"/>
                          <w:bottom w:val="single" w:sz="4" w:space="0" w:color="auto"/>
                          <w:right w:val="single" w:sz="6" w:space="0" w:color="auto"/>
                        </w:tcBorders>
                      </w:tcPr>
                      <w:p w:rsidR="00263E03" w:rsidRDefault="00263E03">
                        <w:pPr>
                          <w:rPr>
                            <w:szCs w:val="21"/>
                          </w:rPr>
                        </w:pPr>
                        <w:r>
                          <w:rPr>
                            <w:szCs w:val="21"/>
                          </w:rPr>
                          <w:t>房地产业</w:t>
                        </w:r>
                      </w:p>
                    </w:tc>
                  </w:sdtContent>
                </w:sdt>
                <w:sdt>
                  <w:sdtPr>
                    <w:rPr>
                      <w:szCs w:val="21"/>
                    </w:rPr>
                    <w:alias w:val="企业合并及合并财务报表明细－直接持股比例"/>
                    <w:tag w:val="_GBC_181e436e62c34b88ba2844c3b8684a70"/>
                    <w:id w:val="1770591519"/>
                    <w:lock w:val="sdtLocked"/>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98.11</w:t>
                        </w:r>
                      </w:p>
                    </w:tc>
                  </w:sdtContent>
                </w:sdt>
                <w:sdt>
                  <w:sdtPr>
                    <w:rPr>
                      <w:szCs w:val="21"/>
                    </w:rPr>
                    <w:alias w:val="企业合并及合并财务报表明细－间接持股比例"/>
                    <w:tag w:val="_GBC_209ebbd586724df5983e017cc514344f"/>
                    <w:id w:val="-1918320063"/>
                    <w:lock w:val="sdtLocked"/>
                    <w:showingPlcHdr/>
                  </w:sdtPr>
                  <w:sdtContent>
                    <w:tc>
                      <w:tcPr>
                        <w:tcW w:w="710" w:type="pct"/>
                        <w:tcBorders>
                          <w:top w:val="single" w:sz="6" w:space="0" w:color="auto"/>
                          <w:left w:val="single" w:sz="6" w:space="0" w:color="auto"/>
                          <w:bottom w:val="single" w:sz="4" w:space="0" w:color="auto"/>
                          <w:right w:val="single" w:sz="6" w:space="0" w:color="auto"/>
                        </w:tcBorders>
                      </w:tcPr>
                      <w:p w:rsidR="00263E03" w:rsidRDefault="00263E03">
                        <w:pPr>
                          <w:jc w:val="right"/>
                          <w:rPr>
                            <w:szCs w:val="21"/>
                          </w:rPr>
                        </w:pPr>
                        <w:r>
                          <w:rPr>
                            <w:szCs w:val="21"/>
                          </w:rPr>
                          <w:t xml:space="preserve">　</w:t>
                        </w:r>
                      </w:p>
                    </w:tc>
                  </w:sdtContent>
                </w:sdt>
                <w:sdt>
                  <w:sdtPr>
                    <w:rPr>
                      <w:szCs w:val="21"/>
                    </w:rPr>
                    <w:alias w:val="企业合并及合并财务报表明细－取得方式"/>
                    <w:tag w:val="_GBC_e214440b23e04cb09f1d3c16109a2005"/>
                    <w:id w:val="-1470054013"/>
                    <w:lock w:val="sdtLocked"/>
                  </w:sdtPr>
                  <w:sdtContent>
                    <w:tc>
                      <w:tcPr>
                        <w:tcW w:w="782" w:type="pct"/>
                        <w:tcBorders>
                          <w:top w:val="single" w:sz="6" w:space="0" w:color="auto"/>
                          <w:left w:val="single" w:sz="6" w:space="0" w:color="auto"/>
                          <w:bottom w:val="single" w:sz="4" w:space="0" w:color="auto"/>
                          <w:right w:val="single" w:sz="4" w:space="0" w:color="auto"/>
                        </w:tcBorders>
                      </w:tcPr>
                      <w:p w:rsidR="00263E03" w:rsidRDefault="00263E03">
                        <w:pPr>
                          <w:rPr>
                            <w:szCs w:val="21"/>
                          </w:rPr>
                        </w:pPr>
                        <w:r>
                          <w:rPr>
                            <w:szCs w:val="21"/>
                          </w:rPr>
                          <w:t>1</w:t>
                        </w:r>
                      </w:p>
                    </w:tc>
                  </w:sdtContent>
                </w:sdt>
              </w:tr>
            </w:sdtContent>
          </w:sdt>
        </w:tbl>
        <w:p w:rsidR="00727EE7" w:rsidRPr="00343615" w:rsidRDefault="00727EE7" w:rsidP="00727EE7">
          <w:pPr>
            <w:pStyle w:val="ad"/>
            <w:spacing w:line="360" w:lineRule="auto"/>
            <w:ind w:firstLine="420"/>
            <w:rPr>
              <w:rFonts w:hAnsi="宋体"/>
              <w:szCs w:val="21"/>
            </w:rPr>
          </w:pPr>
          <w:r w:rsidRPr="00343615">
            <w:rPr>
              <w:rFonts w:hAnsi="宋体" w:hint="eastAsia"/>
              <w:szCs w:val="21"/>
            </w:rPr>
            <w:t>取得方式：(1)投资设立，(2)同一控制下的企业合并，(3)非同一控制下的企业合并，(4)其他。</w:t>
          </w:r>
        </w:p>
        <w:p w:rsidR="00D82369" w:rsidRDefault="00D82369" w:rsidP="00D82369">
          <w:pPr>
            <w:ind w:firstLineChars="200" w:firstLine="420"/>
            <w:rPr>
              <w:rFonts w:cs="Arial"/>
              <w:szCs w:val="21"/>
            </w:rPr>
          </w:pPr>
        </w:p>
        <w:p w:rsidR="00263E03" w:rsidRDefault="00263E03">
          <w:pPr>
            <w:rPr>
              <w:rFonts w:cs="Arial"/>
              <w:szCs w:val="21"/>
            </w:rPr>
          </w:pPr>
          <w:r>
            <w:rPr>
              <w:rFonts w:cs="Arial" w:hint="eastAsia"/>
              <w:szCs w:val="21"/>
            </w:rPr>
            <w:t>持有半数或以下表决权但仍控制被投资单位、以及持有半数以上表决权但不控制被投资单位的依据：</w:t>
          </w:r>
        </w:p>
        <w:sdt>
          <w:sdtPr>
            <w:rPr>
              <w:rFonts w:cs="Arial"/>
              <w:szCs w:val="21"/>
            </w:rPr>
            <w:alias w:val="持有半数或以下表决权但仍控制被投资单位、以及持有半数以上表决权但不控制被投资单位的依据"/>
            <w:tag w:val="_GBC_e9c6ba07b58c4f8e9e3004170d14542b"/>
            <w:id w:val="798114468"/>
            <w:lock w:val="sdtLocked"/>
          </w:sdtPr>
          <w:sdtContent>
            <w:p w:rsidR="00D82369" w:rsidRDefault="00D82369" w:rsidP="00D82369">
              <w:pPr>
                <w:jc w:val="right"/>
                <w:rPr>
                  <w:rFonts w:cs="Arial"/>
                  <w:szCs w:val="21"/>
                </w:rPr>
              </w:pPr>
              <w:r>
                <w:rPr>
                  <w:rFonts w:cs="Arial" w:hint="eastAsia"/>
                  <w:szCs w:val="21"/>
                </w:rPr>
                <w:t xml:space="preserve">      单位：万元</w:t>
              </w:r>
            </w:p>
            <w:tbl>
              <w:tblPr>
                <w:tblW w:w="0" w:type="auto"/>
                <w:jc w:val="center"/>
                <w:tblInd w:w="-459" w:type="dxa"/>
                <w:tblBorders>
                  <w:top w:val="single" w:sz="4" w:space="0" w:color="auto"/>
                  <w:bottom w:val="single" w:sz="4" w:space="0" w:color="auto"/>
                  <w:insideH w:val="single" w:sz="4" w:space="0" w:color="auto"/>
                  <w:insideV w:val="single" w:sz="4" w:space="0" w:color="auto"/>
                </w:tblBorders>
                <w:tblLook w:val="0000" w:firstRow="0" w:lastRow="0" w:firstColumn="0" w:lastColumn="0" w:noHBand="0" w:noVBand="0"/>
              </w:tblPr>
              <w:tblGrid>
                <w:gridCol w:w="443"/>
                <w:gridCol w:w="1548"/>
                <w:gridCol w:w="744"/>
                <w:gridCol w:w="1049"/>
                <w:gridCol w:w="816"/>
                <w:gridCol w:w="816"/>
                <w:gridCol w:w="442"/>
                <w:gridCol w:w="4564"/>
              </w:tblGrid>
              <w:tr w:rsidR="00D82369" w:rsidRPr="00D82369" w:rsidTr="00D82369">
                <w:trPr>
                  <w:jc w:val="center"/>
                </w:trPr>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序号</w:t>
                    </w:r>
                  </w:p>
                </w:tc>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企业名称</w:t>
                    </w:r>
                  </w:p>
                </w:tc>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持股</w:t>
                    </w:r>
                  </w:p>
                  <w:p w:rsidR="00D82369" w:rsidRPr="00D82369" w:rsidRDefault="00D82369" w:rsidP="0050245D">
                    <w:pPr>
                      <w:spacing w:line="276" w:lineRule="auto"/>
                      <w:jc w:val="center"/>
                      <w:rPr>
                        <w:sz w:val="15"/>
                        <w:szCs w:val="15"/>
                      </w:rPr>
                    </w:pPr>
                    <w:r w:rsidRPr="00D82369">
                      <w:rPr>
                        <w:rFonts w:hint="eastAsia"/>
                        <w:sz w:val="15"/>
                        <w:szCs w:val="15"/>
                      </w:rPr>
                      <w:t>比例（%）</w:t>
                    </w:r>
                  </w:p>
                </w:tc>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享有的表决权（%）</w:t>
                    </w:r>
                  </w:p>
                </w:tc>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注册资本</w:t>
                    </w:r>
                  </w:p>
                </w:tc>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投资额</w:t>
                    </w:r>
                  </w:p>
                </w:tc>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级次</w:t>
                    </w:r>
                  </w:p>
                </w:tc>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纳入合并范围原因</w:t>
                    </w:r>
                  </w:p>
                </w:tc>
              </w:tr>
              <w:tr w:rsidR="00D82369" w:rsidRPr="00D82369" w:rsidTr="00D82369">
                <w:trPr>
                  <w:trHeight w:val="872"/>
                  <w:jc w:val="center"/>
                </w:trPr>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lastRenderedPageBreak/>
                      <w:t>1</w:t>
                    </w:r>
                  </w:p>
                </w:tc>
                <w:tc>
                  <w:tcPr>
                    <w:tcW w:w="0" w:type="auto"/>
                    <w:vAlign w:val="center"/>
                  </w:tcPr>
                  <w:p w:rsidR="00D82369" w:rsidRPr="00D82369" w:rsidRDefault="00D82369" w:rsidP="0050245D">
                    <w:pPr>
                      <w:spacing w:line="276" w:lineRule="auto"/>
                      <w:rPr>
                        <w:color w:val="000000"/>
                        <w:sz w:val="15"/>
                        <w:szCs w:val="15"/>
                      </w:rPr>
                    </w:pPr>
                    <w:r w:rsidRPr="00D82369">
                      <w:rPr>
                        <w:rFonts w:hint="eastAsia"/>
                        <w:color w:val="000000"/>
                        <w:sz w:val="15"/>
                        <w:szCs w:val="15"/>
                      </w:rPr>
                      <w:t>宏元药业</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45</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45</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3,000.00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3,984.75</w:t>
                    </w:r>
                  </w:p>
                </w:tc>
                <w:tc>
                  <w:tcPr>
                    <w:tcW w:w="0" w:type="auto"/>
                    <w:vAlign w:val="center"/>
                  </w:tcPr>
                  <w:p w:rsidR="00D82369" w:rsidRPr="00D82369" w:rsidRDefault="00D82369" w:rsidP="0050245D">
                    <w:pPr>
                      <w:spacing w:line="276" w:lineRule="auto"/>
                      <w:jc w:val="right"/>
                      <w:rPr>
                        <w:sz w:val="15"/>
                        <w:szCs w:val="15"/>
                      </w:rPr>
                    </w:pPr>
                    <w:r w:rsidRPr="00D82369">
                      <w:rPr>
                        <w:rFonts w:hint="eastAsia"/>
                        <w:sz w:val="15"/>
                        <w:szCs w:val="15"/>
                      </w:rPr>
                      <w:t>3</w:t>
                    </w:r>
                  </w:p>
                </w:tc>
                <w:tc>
                  <w:tcPr>
                    <w:tcW w:w="0" w:type="auto"/>
                    <w:vMerge w:val="restart"/>
                    <w:vAlign w:val="center"/>
                  </w:tcPr>
                  <w:p w:rsidR="00D82369" w:rsidRPr="00D82369" w:rsidRDefault="00D82369" w:rsidP="0050245D">
                    <w:pPr>
                      <w:rPr>
                        <w:sz w:val="15"/>
                        <w:szCs w:val="15"/>
                      </w:rPr>
                    </w:pPr>
                    <w:r w:rsidRPr="00D82369">
                      <w:rPr>
                        <w:rFonts w:hint="eastAsia"/>
                        <w:sz w:val="15"/>
                        <w:szCs w:val="15"/>
                      </w:rPr>
                      <w:t>该公司的经营决策与管理由本公司负责</w:t>
                    </w:r>
                  </w:p>
                </w:tc>
              </w:tr>
              <w:tr w:rsidR="00D82369" w:rsidRPr="00D82369" w:rsidTr="00D82369">
                <w:trPr>
                  <w:jc w:val="center"/>
                </w:trPr>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2</w:t>
                    </w:r>
                  </w:p>
                </w:tc>
                <w:tc>
                  <w:tcPr>
                    <w:tcW w:w="0" w:type="auto"/>
                    <w:vAlign w:val="center"/>
                  </w:tcPr>
                  <w:p w:rsidR="00D82369" w:rsidRPr="00D82369" w:rsidRDefault="00D82369" w:rsidP="0050245D">
                    <w:pPr>
                      <w:spacing w:line="276" w:lineRule="auto"/>
                      <w:rPr>
                        <w:color w:val="000000"/>
                        <w:sz w:val="15"/>
                        <w:szCs w:val="15"/>
                      </w:rPr>
                    </w:pPr>
                    <w:r w:rsidRPr="00D82369">
                      <w:rPr>
                        <w:rFonts w:hint="eastAsia"/>
                        <w:color w:val="000000"/>
                        <w:sz w:val="15"/>
                        <w:szCs w:val="15"/>
                      </w:rPr>
                      <w:t>浙江新东港生物科技有限公司</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45</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45</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4,280.00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1,619.45</w:t>
                    </w:r>
                  </w:p>
                </w:tc>
                <w:tc>
                  <w:tcPr>
                    <w:tcW w:w="0" w:type="auto"/>
                    <w:vAlign w:val="center"/>
                  </w:tcPr>
                  <w:p w:rsidR="00D82369" w:rsidRPr="00D82369" w:rsidRDefault="00D82369" w:rsidP="0050245D">
                    <w:pPr>
                      <w:spacing w:line="276" w:lineRule="auto"/>
                      <w:jc w:val="right"/>
                      <w:rPr>
                        <w:sz w:val="15"/>
                        <w:szCs w:val="15"/>
                      </w:rPr>
                    </w:pPr>
                    <w:r w:rsidRPr="00D82369">
                      <w:rPr>
                        <w:rFonts w:hint="eastAsia"/>
                        <w:sz w:val="15"/>
                        <w:szCs w:val="15"/>
                      </w:rPr>
                      <w:t>3</w:t>
                    </w:r>
                  </w:p>
                </w:tc>
                <w:tc>
                  <w:tcPr>
                    <w:tcW w:w="0" w:type="auto"/>
                    <w:vMerge/>
                    <w:vAlign w:val="center"/>
                  </w:tcPr>
                  <w:p w:rsidR="00D82369" w:rsidRPr="00D82369" w:rsidRDefault="00D82369" w:rsidP="0050245D">
                    <w:pPr>
                      <w:jc w:val="center"/>
                      <w:rPr>
                        <w:sz w:val="15"/>
                        <w:szCs w:val="15"/>
                      </w:rPr>
                    </w:pPr>
                  </w:p>
                </w:tc>
              </w:tr>
              <w:tr w:rsidR="00D82369" w:rsidRPr="00D82369" w:rsidTr="00D82369">
                <w:trPr>
                  <w:jc w:val="center"/>
                </w:trPr>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3</w:t>
                    </w:r>
                  </w:p>
                </w:tc>
                <w:tc>
                  <w:tcPr>
                    <w:tcW w:w="0" w:type="auto"/>
                    <w:vAlign w:val="center"/>
                  </w:tcPr>
                  <w:p w:rsidR="00D82369" w:rsidRPr="00D82369" w:rsidRDefault="00D82369" w:rsidP="0050245D">
                    <w:pPr>
                      <w:spacing w:line="276" w:lineRule="auto"/>
                      <w:rPr>
                        <w:color w:val="000000"/>
                        <w:sz w:val="15"/>
                        <w:szCs w:val="15"/>
                      </w:rPr>
                    </w:pPr>
                    <w:r w:rsidRPr="00D82369">
                      <w:rPr>
                        <w:rFonts w:hint="eastAsia"/>
                        <w:color w:val="000000"/>
                        <w:sz w:val="15"/>
                        <w:szCs w:val="15"/>
                      </w:rPr>
                      <w:t>浙江物产环能物通清洁能源有限公司</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50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50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100.00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50.00</w:t>
                    </w:r>
                  </w:p>
                </w:tc>
                <w:tc>
                  <w:tcPr>
                    <w:tcW w:w="0" w:type="auto"/>
                    <w:vAlign w:val="center"/>
                  </w:tcPr>
                  <w:p w:rsidR="00D82369" w:rsidRPr="00D82369" w:rsidRDefault="00D82369" w:rsidP="0050245D">
                    <w:pPr>
                      <w:spacing w:line="276" w:lineRule="auto"/>
                      <w:jc w:val="right"/>
                      <w:rPr>
                        <w:sz w:val="15"/>
                        <w:szCs w:val="15"/>
                      </w:rPr>
                    </w:pPr>
                    <w:r w:rsidRPr="00D82369">
                      <w:rPr>
                        <w:rFonts w:hint="eastAsia"/>
                        <w:sz w:val="15"/>
                        <w:szCs w:val="15"/>
                      </w:rPr>
                      <w:t>3</w:t>
                    </w:r>
                  </w:p>
                </w:tc>
                <w:tc>
                  <w:tcPr>
                    <w:tcW w:w="0" w:type="auto"/>
                    <w:vAlign w:val="center"/>
                  </w:tcPr>
                  <w:p w:rsidR="00D82369" w:rsidRPr="00D82369" w:rsidRDefault="00D82369" w:rsidP="0050245D">
                    <w:pPr>
                      <w:rPr>
                        <w:sz w:val="15"/>
                        <w:szCs w:val="15"/>
                      </w:rPr>
                    </w:pPr>
                    <w:r w:rsidRPr="00D82369">
                      <w:rPr>
                        <w:rFonts w:hint="eastAsia"/>
                        <w:sz w:val="15"/>
                        <w:szCs w:val="15"/>
                      </w:rPr>
                      <w:t>该公司的经营决策与管理由本公司负责</w:t>
                    </w:r>
                  </w:p>
                </w:tc>
              </w:tr>
              <w:tr w:rsidR="00D82369" w:rsidRPr="00D82369" w:rsidTr="00D82369">
                <w:trPr>
                  <w:jc w:val="center"/>
                </w:trPr>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4</w:t>
                    </w:r>
                  </w:p>
                </w:tc>
                <w:tc>
                  <w:tcPr>
                    <w:tcW w:w="0" w:type="auto"/>
                    <w:vAlign w:val="center"/>
                  </w:tcPr>
                  <w:p w:rsidR="00D82369" w:rsidRPr="00D82369" w:rsidRDefault="00D82369" w:rsidP="0050245D">
                    <w:pPr>
                      <w:spacing w:line="276" w:lineRule="auto"/>
                      <w:rPr>
                        <w:color w:val="000000"/>
                        <w:sz w:val="15"/>
                        <w:szCs w:val="15"/>
                      </w:rPr>
                    </w:pPr>
                    <w:r w:rsidRPr="00D82369">
                      <w:rPr>
                        <w:rFonts w:hint="eastAsia"/>
                        <w:color w:val="000000"/>
                        <w:sz w:val="15"/>
                        <w:szCs w:val="15"/>
                      </w:rPr>
                      <w:t>浙江铁路物资有限公司</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50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50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3,000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1,937.65</w:t>
                    </w:r>
                  </w:p>
                </w:tc>
                <w:tc>
                  <w:tcPr>
                    <w:tcW w:w="0" w:type="auto"/>
                    <w:vAlign w:val="center"/>
                  </w:tcPr>
                  <w:p w:rsidR="00D82369" w:rsidRPr="00D82369" w:rsidRDefault="00D82369" w:rsidP="0050245D">
                    <w:pPr>
                      <w:spacing w:line="276" w:lineRule="auto"/>
                      <w:jc w:val="right"/>
                      <w:rPr>
                        <w:sz w:val="15"/>
                        <w:szCs w:val="15"/>
                      </w:rPr>
                    </w:pPr>
                    <w:r w:rsidRPr="00D82369">
                      <w:rPr>
                        <w:rFonts w:hint="eastAsia"/>
                        <w:sz w:val="15"/>
                        <w:szCs w:val="15"/>
                      </w:rPr>
                      <w:t>3</w:t>
                    </w:r>
                  </w:p>
                </w:tc>
                <w:tc>
                  <w:tcPr>
                    <w:tcW w:w="0" w:type="auto"/>
                    <w:vAlign w:val="center"/>
                  </w:tcPr>
                  <w:p w:rsidR="00D82369" w:rsidRPr="00D82369" w:rsidRDefault="00D82369" w:rsidP="0050245D">
                    <w:pPr>
                      <w:rPr>
                        <w:sz w:val="15"/>
                        <w:szCs w:val="15"/>
                      </w:rPr>
                    </w:pPr>
                    <w:r w:rsidRPr="00D82369">
                      <w:rPr>
                        <w:rFonts w:hint="eastAsia"/>
                        <w:sz w:val="15"/>
                        <w:szCs w:val="15"/>
                      </w:rPr>
                      <w:t>子公司物产金属与浙江发展实业有限公司在该公司的出资协议中约定，由物产金属将该公司的财务报表纳入合并财务报表范围</w:t>
                    </w:r>
                  </w:p>
                </w:tc>
              </w:tr>
              <w:tr w:rsidR="00D82369" w:rsidRPr="00D82369" w:rsidTr="00D82369">
                <w:trPr>
                  <w:jc w:val="center"/>
                </w:trPr>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5</w:t>
                    </w:r>
                  </w:p>
                </w:tc>
                <w:tc>
                  <w:tcPr>
                    <w:tcW w:w="0" w:type="auto"/>
                    <w:vAlign w:val="center"/>
                  </w:tcPr>
                  <w:p w:rsidR="00D82369" w:rsidRPr="00D82369" w:rsidRDefault="00D82369" w:rsidP="0050245D">
                    <w:pPr>
                      <w:spacing w:line="276" w:lineRule="auto"/>
                      <w:rPr>
                        <w:color w:val="000000"/>
                        <w:sz w:val="15"/>
                        <w:szCs w:val="15"/>
                      </w:rPr>
                    </w:pPr>
                    <w:r w:rsidRPr="00D82369">
                      <w:rPr>
                        <w:rFonts w:hint="eastAsia"/>
                        <w:color w:val="000000"/>
                        <w:sz w:val="15"/>
                        <w:szCs w:val="15"/>
                      </w:rPr>
                      <w:t>迁安浙金荣信国际贸易有限公司</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40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40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5,000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2,000</w:t>
                    </w:r>
                  </w:p>
                </w:tc>
                <w:tc>
                  <w:tcPr>
                    <w:tcW w:w="0" w:type="auto"/>
                    <w:vAlign w:val="center"/>
                  </w:tcPr>
                  <w:p w:rsidR="00D82369" w:rsidRPr="00D82369" w:rsidRDefault="00D82369" w:rsidP="0050245D">
                    <w:pPr>
                      <w:spacing w:line="276" w:lineRule="auto"/>
                      <w:jc w:val="right"/>
                      <w:rPr>
                        <w:sz w:val="15"/>
                        <w:szCs w:val="15"/>
                      </w:rPr>
                    </w:pPr>
                    <w:r w:rsidRPr="00D82369">
                      <w:rPr>
                        <w:rFonts w:hint="eastAsia"/>
                        <w:sz w:val="15"/>
                        <w:szCs w:val="15"/>
                      </w:rPr>
                      <w:t>3</w:t>
                    </w:r>
                  </w:p>
                </w:tc>
                <w:tc>
                  <w:tcPr>
                    <w:tcW w:w="0" w:type="auto"/>
                    <w:vAlign w:val="center"/>
                  </w:tcPr>
                  <w:p w:rsidR="00D82369" w:rsidRPr="00D82369" w:rsidRDefault="00D82369" w:rsidP="0050245D">
                    <w:pPr>
                      <w:rPr>
                        <w:sz w:val="15"/>
                        <w:szCs w:val="15"/>
                      </w:rPr>
                    </w:pPr>
                    <w:r w:rsidRPr="00D82369">
                      <w:rPr>
                        <w:rFonts w:hint="eastAsia"/>
                        <w:sz w:val="15"/>
                        <w:szCs w:val="15"/>
                      </w:rPr>
                      <w:t>本公司系该公司第一大股东，且有权决定该公司的财务和经营政策，具有实质性的控制权。</w:t>
                    </w:r>
                  </w:p>
                </w:tc>
              </w:tr>
              <w:tr w:rsidR="00D82369" w:rsidRPr="00D82369" w:rsidTr="00D82369">
                <w:trPr>
                  <w:jc w:val="center"/>
                </w:trPr>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6</w:t>
                    </w:r>
                  </w:p>
                </w:tc>
                <w:tc>
                  <w:tcPr>
                    <w:tcW w:w="0" w:type="auto"/>
                    <w:vAlign w:val="center"/>
                  </w:tcPr>
                  <w:p w:rsidR="00D82369" w:rsidRPr="00D82369" w:rsidRDefault="00D82369" w:rsidP="0050245D">
                    <w:pPr>
                      <w:spacing w:line="276" w:lineRule="auto"/>
                      <w:rPr>
                        <w:color w:val="000000"/>
                        <w:sz w:val="15"/>
                        <w:szCs w:val="15"/>
                      </w:rPr>
                    </w:pPr>
                    <w:r w:rsidRPr="00D82369">
                      <w:rPr>
                        <w:rFonts w:hint="eastAsia"/>
                        <w:color w:val="000000"/>
                        <w:sz w:val="15"/>
                        <w:szCs w:val="15"/>
                      </w:rPr>
                      <w:t>浙江石油化工交易中心有限公司</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36.46</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36.46</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4,800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1,750</w:t>
                    </w:r>
                  </w:p>
                </w:tc>
                <w:tc>
                  <w:tcPr>
                    <w:tcW w:w="0" w:type="auto"/>
                    <w:vAlign w:val="center"/>
                  </w:tcPr>
                  <w:p w:rsidR="00D82369" w:rsidRPr="00D82369" w:rsidRDefault="00D82369" w:rsidP="0050245D">
                    <w:pPr>
                      <w:spacing w:line="276" w:lineRule="auto"/>
                      <w:jc w:val="right"/>
                      <w:rPr>
                        <w:sz w:val="15"/>
                        <w:szCs w:val="15"/>
                      </w:rPr>
                    </w:pPr>
                    <w:r w:rsidRPr="00D82369">
                      <w:rPr>
                        <w:rFonts w:hint="eastAsia"/>
                        <w:sz w:val="15"/>
                        <w:szCs w:val="15"/>
                      </w:rPr>
                      <w:t>3</w:t>
                    </w:r>
                  </w:p>
                </w:tc>
                <w:tc>
                  <w:tcPr>
                    <w:tcW w:w="0" w:type="auto"/>
                    <w:vAlign w:val="center"/>
                  </w:tcPr>
                  <w:p w:rsidR="00D82369" w:rsidRPr="00D82369" w:rsidRDefault="00D82369" w:rsidP="0050245D">
                    <w:pPr>
                      <w:rPr>
                        <w:sz w:val="15"/>
                        <w:szCs w:val="15"/>
                      </w:rPr>
                    </w:pPr>
                    <w:r w:rsidRPr="00D82369">
                      <w:rPr>
                        <w:rFonts w:hint="eastAsia"/>
                        <w:sz w:val="15"/>
                        <w:szCs w:val="15"/>
                      </w:rPr>
                      <w:t>该公司的经营决策与管理由本公司负责</w:t>
                    </w:r>
                  </w:p>
                </w:tc>
              </w:tr>
              <w:tr w:rsidR="00D82369" w:rsidRPr="00D82369" w:rsidTr="00D82369">
                <w:trPr>
                  <w:jc w:val="center"/>
                </w:trPr>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7</w:t>
                    </w:r>
                  </w:p>
                </w:tc>
                <w:tc>
                  <w:tcPr>
                    <w:tcW w:w="0" w:type="auto"/>
                    <w:vAlign w:val="center"/>
                  </w:tcPr>
                  <w:p w:rsidR="00D82369" w:rsidRPr="00D82369" w:rsidRDefault="00D82369" w:rsidP="0050245D">
                    <w:pPr>
                      <w:spacing w:line="276" w:lineRule="auto"/>
                      <w:rPr>
                        <w:color w:val="000000"/>
                        <w:sz w:val="15"/>
                        <w:szCs w:val="15"/>
                      </w:rPr>
                    </w:pPr>
                    <w:r w:rsidRPr="00D82369">
                      <w:rPr>
                        <w:rFonts w:hint="eastAsia"/>
                        <w:color w:val="000000"/>
                        <w:sz w:val="15"/>
                        <w:szCs w:val="15"/>
                      </w:rPr>
                      <w:t>浙江省林科院园林绿化工程有限公司</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40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67</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2,468.94</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987.58</w:t>
                    </w:r>
                  </w:p>
                </w:tc>
                <w:tc>
                  <w:tcPr>
                    <w:tcW w:w="0" w:type="auto"/>
                    <w:vAlign w:val="center"/>
                  </w:tcPr>
                  <w:p w:rsidR="00D82369" w:rsidRPr="00D82369" w:rsidRDefault="00D82369" w:rsidP="0050245D">
                    <w:pPr>
                      <w:spacing w:line="276" w:lineRule="auto"/>
                      <w:jc w:val="right"/>
                      <w:rPr>
                        <w:sz w:val="15"/>
                        <w:szCs w:val="15"/>
                      </w:rPr>
                    </w:pPr>
                    <w:r w:rsidRPr="00D82369">
                      <w:rPr>
                        <w:rFonts w:hint="eastAsia"/>
                        <w:sz w:val="15"/>
                        <w:szCs w:val="15"/>
                      </w:rPr>
                      <w:t>3</w:t>
                    </w:r>
                  </w:p>
                </w:tc>
                <w:tc>
                  <w:tcPr>
                    <w:tcW w:w="0" w:type="auto"/>
                    <w:vAlign w:val="center"/>
                  </w:tcPr>
                  <w:p w:rsidR="00D82369" w:rsidRPr="00D82369" w:rsidRDefault="00D82369" w:rsidP="0050245D">
                    <w:pPr>
                      <w:rPr>
                        <w:sz w:val="15"/>
                        <w:szCs w:val="15"/>
                      </w:rPr>
                    </w:pPr>
                    <w:r w:rsidRPr="00D82369">
                      <w:rPr>
                        <w:rFonts w:hint="eastAsia"/>
                        <w:sz w:val="15"/>
                        <w:szCs w:val="15"/>
                      </w:rPr>
                      <w:t>其他股东均承诺，公司对该等公司具有实质控制权，在重大经营决策事项上与公司保持一致</w:t>
                    </w:r>
                  </w:p>
                </w:tc>
              </w:tr>
              <w:tr w:rsidR="00D82369" w:rsidRPr="00D82369" w:rsidTr="00D82369">
                <w:trPr>
                  <w:jc w:val="center"/>
                </w:trPr>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8</w:t>
                    </w:r>
                  </w:p>
                </w:tc>
                <w:tc>
                  <w:tcPr>
                    <w:tcW w:w="0" w:type="auto"/>
                    <w:vAlign w:val="center"/>
                  </w:tcPr>
                  <w:p w:rsidR="00D82369" w:rsidRPr="00D82369" w:rsidRDefault="00D82369" w:rsidP="0050245D">
                    <w:pPr>
                      <w:spacing w:line="276" w:lineRule="auto"/>
                      <w:rPr>
                        <w:color w:val="000000"/>
                        <w:sz w:val="15"/>
                        <w:szCs w:val="15"/>
                      </w:rPr>
                    </w:pPr>
                    <w:r w:rsidRPr="00D82369">
                      <w:rPr>
                        <w:rFonts w:hint="eastAsia"/>
                        <w:color w:val="000000"/>
                        <w:sz w:val="15"/>
                        <w:szCs w:val="15"/>
                      </w:rPr>
                      <w:t>浙江物产瑞丰物资有限公司</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45</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80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5,000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2,250</w:t>
                    </w:r>
                  </w:p>
                </w:tc>
                <w:tc>
                  <w:tcPr>
                    <w:tcW w:w="0" w:type="auto"/>
                    <w:vAlign w:val="center"/>
                  </w:tcPr>
                  <w:p w:rsidR="00D82369" w:rsidRPr="00D82369" w:rsidRDefault="00D82369" w:rsidP="0050245D">
                    <w:pPr>
                      <w:spacing w:line="276" w:lineRule="auto"/>
                      <w:jc w:val="right"/>
                      <w:rPr>
                        <w:sz w:val="15"/>
                        <w:szCs w:val="15"/>
                      </w:rPr>
                    </w:pPr>
                    <w:r w:rsidRPr="00D82369">
                      <w:rPr>
                        <w:rFonts w:hint="eastAsia"/>
                        <w:sz w:val="15"/>
                        <w:szCs w:val="15"/>
                      </w:rPr>
                      <w:t>3</w:t>
                    </w:r>
                  </w:p>
                </w:tc>
                <w:tc>
                  <w:tcPr>
                    <w:tcW w:w="0" w:type="auto"/>
                    <w:vAlign w:val="center"/>
                  </w:tcPr>
                  <w:p w:rsidR="00D82369" w:rsidRPr="00D82369" w:rsidRDefault="00D82369" w:rsidP="0050245D">
                    <w:pPr>
                      <w:rPr>
                        <w:sz w:val="15"/>
                        <w:szCs w:val="15"/>
                      </w:rPr>
                    </w:pPr>
                    <w:r w:rsidRPr="00D82369">
                      <w:rPr>
                        <w:rFonts w:hint="eastAsia"/>
                        <w:sz w:val="15"/>
                        <w:szCs w:val="15"/>
                      </w:rPr>
                      <w:t>其他股东承诺，公司对该等公司具有实质控制权，在重大经营决策事项上与公司保持一致</w:t>
                    </w:r>
                  </w:p>
                </w:tc>
              </w:tr>
              <w:tr w:rsidR="00D82369" w:rsidRPr="00D82369" w:rsidTr="00D82369">
                <w:trPr>
                  <w:jc w:val="center"/>
                </w:trPr>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9</w:t>
                    </w:r>
                  </w:p>
                </w:tc>
                <w:tc>
                  <w:tcPr>
                    <w:tcW w:w="0" w:type="auto"/>
                    <w:vAlign w:val="center"/>
                  </w:tcPr>
                  <w:p w:rsidR="00D82369" w:rsidRPr="00D82369" w:rsidRDefault="00D82369" w:rsidP="0050245D">
                    <w:pPr>
                      <w:spacing w:line="276" w:lineRule="auto"/>
                      <w:rPr>
                        <w:color w:val="000000"/>
                        <w:sz w:val="15"/>
                        <w:szCs w:val="15"/>
                      </w:rPr>
                    </w:pPr>
                    <w:r w:rsidRPr="00D82369">
                      <w:rPr>
                        <w:rFonts w:hint="eastAsia"/>
                        <w:color w:val="000000"/>
                        <w:sz w:val="15"/>
                        <w:szCs w:val="15"/>
                      </w:rPr>
                      <w:t>浙江元通机电经贸有限公司</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35</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62</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1,000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350</w:t>
                    </w:r>
                  </w:p>
                </w:tc>
                <w:tc>
                  <w:tcPr>
                    <w:tcW w:w="0" w:type="auto"/>
                    <w:vAlign w:val="center"/>
                  </w:tcPr>
                  <w:p w:rsidR="00D82369" w:rsidRPr="00D82369" w:rsidRDefault="00D82369" w:rsidP="0050245D">
                    <w:pPr>
                      <w:spacing w:line="276" w:lineRule="auto"/>
                      <w:jc w:val="right"/>
                      <w:rPr>
                        <w:sz w:val="15"/>
                        <w:szCs w:val="15"/>
                      </w:rPr>
                    </w:pPr>
                    <w:r w:rsidRPr="00D82369">
                      <w:rPr>
                        <w:rFonts w:hint="eastAsia"/>
                        <w:sz w:val="15"/>
                        <w:szCs w:val="15"/>
                      </w:rPr>
                      <w:t>3</w:t>
                    </w:r>
                  </w:p>
                </w:tc>
                <w:tc>
                  <w:tcPr>
                    <w:tcW w:w="0" w:type="auto"/>
                    <w:vAlign w:val="center"/>
                  </w:tcPr>
                  <w:p w:rsidR="00D82369" w:rsidRPr="00D82369" w:rsidRDefault="00D82369" w:rsidP="0050245D">
                    <w:pPr>
                      <w:rPr>
                        <w:sz w:val="15"/>
                        <w:szCs w:val="15"/>
                      </w:rPr>
                    </w:pPr>
                    <w:r w:rsidRPr="00D82369">
                      <w:rPr>
                        <w:rFonts w:hint="eastAsia"/>
                        <w:sz w:val="15"/>
                        <w:szCs w:val="15"/>
                      </w:rPr>
                      <w:t>其他股东承诺，公司对该等公司具有实质控制权，在重大经营决策事项上与公司保持一致</w:t>
                    </w:r>
                  </w:p>
                </w:tc>
              </w:tr>
              <w:tr w:rsidR="00D82369" w:rsidRPr="00D82369" w:rsidTr="00D82369">
                <w:trPr>
                  <w:jc w:val="center"/>
                </w:trPr>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10</w:t>
                    </w:r>
                  </w:p>
                </w:tc>
                <w:tc>
                  <w:tcPr>
                    <w:tcW w:w="0" w:type="auto"/>
                    <w:vAlign w:val="center"/>
                  </w:tcPr>
                  <w:p w:rsidR="00D82369" w:rsidRPr="00D82369" w:rsidRDefault="00D82369" w:rsidP="0050245D">
                    <w:pPr>
                      <w:spacing w:line="276" w:lineRule="auto"/>
                      <w:rPr>
                        <w:color w:val="000000"/>
                        <w:sz w:val="15"/>
                        <w:szCs w:val="15"/>
                      </w:rPr>
                    </w:pPr>
                    <w:r w:rsidRPr="00D82369">
                      <w:rPr>
                        <w:rFonts w:hint="eastAsia"/>
                        <w:color w:val="000000"/>
                        <w:sz w:val="15"/>
                        <w:szCs w:val="15"/>
                      </w:rPr>
                      <w:t>物产元通下属9家子公司[注1]</w:t>
                    </w:r>
                  </w:p>
                </w:tc>
                <w:tc>
                  <w:tcPr>
                    <w:tcW w:w="0" w:type="auto"/>
                    <w:vAlign w:val="center"/>
                  </w:tcPr>
                  <w:p w:rsidR="00D82369" w:rsidRPr="00D82369" w:rsidRDefault="00D82369" w:rsidP="0050245D">
                    <w:pPr>
                      <w:spacing w:line="276" w:lineRule="auto"/>
                      <w:jc w:val="right"/>
                      <w:rPr>
                        <w:color w:val="000000"/>
                        <w:sz w:val="15"/>
                        <w:szCs w:val="15"/>
                      </w:rPr>
                    </w:pPr>
                  </w:p>
                </w:tc>
                <w:tc>
                  <w:tcPr>
                    <w:tcW w:w="0" w:type="auto"/>
                    <w:vAlign w:val="center"/>
                  </w:tcPr>
                  <w:p w:rsidR="00D82369" w:rsidRPr="00D82369" w:rsidRDefault="00D82369" w:rsidP="0050245D">
                    <w:pPr>
                      <w:spacing w:line="276" w:lineRule="auto"/>
                      <w:jc w:val="right"/>
                      <w:rPr>
                        <w:color w:val="000000"/>
                        <w:sz w:val="15"/>
                        <w:szCs w:val="15"/>
                      </w:rPr>
                    </w:pPr>
                  </w:p>
                </w:tc>
                <w:tc>
                  <w:tcPr>
                    <w:tcW w:w="0" w:type="auto"/>
                    <w:vAlign w:val="center"/>
                  </w:tcPr>
                  <w:p w:rsidR="00D82369" w:rsidRPr="00D82369" w:rsidRDefault="00D82369" w:rsidP="0050245D">
                    <w:pPr>
                      <w:spacing w:line="276" w:lineRule="auto"/>
                      <w:jc w:val="right"/>
                      <w:rPr>
                        <w:color w:val="000000"/>
                        <w:sz w:val="15"/>
                        <w:szCs w:val="15"/>
                      </w:rPr>
                    </w:pPr>
                  </w:p>
                </w:tc>
                <w:tc>
                  <w:tcPr>
                    <w:tcW w:w="0" w:type="auto"/>
                    <w:vAlign w:val="center"/>
                  </w:tcPr>
                  <w:p w:rsidR="00D82369" w:rsidRPr="00D82369" w:rsidRDefault="00D82369" w:rsidP="0050245D">
                    <w:pPr>
                      <w:spacing w:line="276" w:lineRule="auto"/>
                      <w:jc w:val="right"/>
                      <w:rPr>
                        <w:color w:val="000000"/>
                        <w:sz w:val="15"/>
                        <w:szCs w:val="15"/>
                      </w:rPr>
                    </w:pPr>
                  </w:p>
                </w:tc>
                <w:tc>
                  <w:tcPr>
                    <w:tcW w:w="0" w:type="auto"/>
                    <w:vAlign w:val="center"/>
                  </w:tcPr>
                  <w:p w:rsidR="00D82369" w:rsidRPr="00D82369" w:rsidRDefault="00D82369" w:rsidP="0050245D">
                    <w:pPr>
                      <w:spacing w:line="276" w:lineRule="auto"/>
                      <w:jc w:val="right"/>
                      <w:rPr>
                        <w:sz w:val="15"/>
                        <w:szCs w:val="15"/>
                      </w:rPr>
                    </w:pPr>
                  </w:p>
                </w:tc>
                <w:tc>
                  <w:tcPr>
                    <w:tcW w:w="0" w:type="auto"/>
                    <w:vAlign w:val="center"/>
                  </w:tcPr>
                  <w:p w:rsidR="00D82369" w:rsidRPr="00D82369" w:rsidRDefault="00D82369" w:rsidP="0050245D">
                    <w:pPr>
                      <w:rPr>
                        <w:sz w:val="15"/>
                        <w:szCs w:val="15"/>
                      </w:rPr>
                    </w:pPr>
                    <w:r w:rsidRPr="00D82369">
                      <w:rPr>
                        <w:rFonts w:hint="eastAsia"/>
                        <w:sz w:val="15"/>
                        <w:szCs w:val="15"/>
                      </w:rPr>
                      <w:t>其他股东承诺，物产元通对该等公司具有实质控制权，在重大经营决策事项上与物产元通保持一致。</w:t>
                    </w:r>
                  </w:p>
                </w:tc>
              </w:tr>
              <w:tr w:rsidR="00D82369" w:rsidRPr="00D82369" w:rsidTr="00D82369">
                <w:trPr>
                  <w:jc w:val="center"/>
                </w:trPr>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11</w:t>
                    </w:r>
                  </w:p>
                </w:tc>
                <w:tc>
                  <w:tcPr>
                    <w:tcW w:w="0" w:type="auto"/>
                    <w:vAlign w:val="center"/>
                  </w:tcPr>
                  <w:p w:rsidR="00D82369" w:rsidRPr="00D82369" w:rsidRDefault="00D82369" w:rsidP="0050245D">
                    <w:pPr>
                      <w:spacing w:line="276" w:lineRule="auto"/>
                      <w:rPr>
                        <w:color w:val="000000"/>
                        <w:sz w:val="15"/>
                        <w:szCs w:val="15"/>
                      </w:rPr>
                    </w:pPr>
                    <w:r w:rsidRPr="00D82369">
                      <w:rPr>
                        <w:rFonts w:hint="eastAsia"/>
                        <w:color w:val="000000"/>
                        <w:sz w:val="15"/>
                        <w:szCs w:val="15"/>
                      </w:rPr>
                      <w:t>中大国际下属12家子公司[注2]</w:t>
                    </w:r>
                  </w:p>
                </w:tc>
                <w:tc>
                  <w:tcPr>
                    <w:tcW w:w="0" w:type="auto"/>
                    <w:vAlign w:val="center"/>
                  </w:tcPr>
                  <w:p w:rsidR="00D82369" w:rsidRPr="00D82369" w:rsidRDefault="00D82369" w:rsidP="0050245D">
                    <w:pPr>
                      <w:spacing w:line="276" w:lineRule="auto"/>
                      <w:jc w:val="right"/>
                      <w:rPr>
                        <w:color w:val="000000"/>
                        <w:sz w:val="15"/>
                        <w:szCs w:val="15"/>
                      </w:rPr>
                    </w:pPr>
                  </w:p>
                </w:tc>
                <w:tc>
                  <w:tcPr>
                    <w:tcW w:w="0" w:type="auto"/>
                    <w:vAlign w:val="center"/>
                  </w:tcPr>
                  <w:p w:rsidR="00D82369" w:rsidRPr="00D82369" w:rsidRDefault="00D82369" w:rsidP="0050245D">
                    <w:pPr>
                      <w:spacing w:line="276" w:lineRule="auto"/>
                      <w:jc w:val="right"/>
                      <w:rPr>
                        <w:color w:val="000000"/>
                        <w:sz w:val="15"/>
                        <w:szCs w:val="15"/>
                      </w:rPr>
                    </w:pPr>
                  </w:p>
                </w:tc>
                <w:tc>
                  <w:tcPr>
                    <w:tcW w:w="0" w:type="auto"/>
                    <w:vAlign w:val="center"/>
                  </w:tcPr>
                  <w:p w:rsidR="00D82369" w:rsidRPr="00D82369" w:rsidRDefault="00D82369" w:rsidP="0050245D">
                    <w:pPr>
                      <w:spacing w:line="276" w:lineRule="auto"/>
                      <w:jc w:val="right"/>
                      <w:rPr>
                        <w:color w:val="000000"/>
                        <w:sz w:val="15"/>
                        <w:szCs w:val="15"/>
                      </w:rPr>
                    </w:pPr>
                  </w:p>
                </w:tc>
                <w:tc>
                  <w:tcPr>
                    <w:tcW w:w="0" w:type="auto"/>
                    <w:vAlign w:val="center"/>
                  </w:tcPr>
                  <w:p w:rsidR="00D82369" w:rsidRPr="00D82369" w:rsidRDefault="00D82369" w:rsidP="0050245D">
                    <w:pPr>
                      <w:spacing w:line="276" w:lineRule="auto"/>
                      <w:jc w:val="right"/>
                      <w:rPr>
                        <w:color w:val="000000"/>
                        <w:sz w:val="15"/>
                        <w:szCs w:val="15"/>
                      </w:rPr>
                    </w:pPr>
                  </w:p>
                </w:tc>
                <w:tc>
                  <w:tcPr>
                    <w:tcW w:w="0" w:type="auto"/>
                    <w:vAlign w:val="center"/>
                  </w:tcPr>
                  <w:p w:rsidR="00D82369" w:rsidRPr="00D82369" w:rsidRDefault="00D82369" w:rsidP="0050245D">
                    <w:pPr>
                      <w:spacing w:line="276" w:lineRule="auto"/>
                      <w:jc w:val="right"/>
                      <w:rPr>
                        <w:sz w:val="15"/>
                        <w:szCs w:val="15"/>
                      </w:rPr>
                    </w:pPr>
                  </w:p>
                </w:tc>
                <w:tc>
                  <w:tcPr>
                    <w:tcW w:w="0" w:type="auto"/>
                    <w:vAlign w:val="center"/>
                  </w:tcPr>
                  <w:p w:rsidR="00D82369" w:rsidRPr="00D82369" w:rsidRDefault="00D82369" w:rsidP="0050245D">
                    <w:pPr>
                      <w:rPr>
                        <w:sz w:val="15"/>
                        <w:szCs w:val="15"/>
                      </w:rPr>
                    </w:pPr>
                    <w:r w:rsidRPr="00D82369">
                      <w:rPr>
                        <w:rFonts w:hint="eastAsia"/>
                        <w:sz w:val="15"/>
                        <w:szCs w:val="15"/>
                      </w:rPr>
                      <w:t>其他股东承诺，中大国际对该等公司具有实质控制权，在重大经营决策事项上与中大国际保持一致。</w:t>
                    </w:r>
                  </w:p>
                </w:tc>
              </w:tr>
              <w:tr w:rsidR="00D82369" w:rsidRPr="00D82369" w:rsidTr="00D82369">
                <w:trPr>
                  <w:jc w:val="center"/>
                </w:trPr>
                <w:tc>
                  <w:tcPr>
                    <w:tcW w:w="0" w:type="auto"/>
                    <w:vAlign w:val="center"/>
                  </w:tcPr>
                  <w:p w:rsidR="00D82369" w:rsidRPr="00D82369" w:rsidRDefault="00D82369" w:rsidP="0050245D">
                    <w:pPr>
                      <w:spacing w:line="276" w:lineRule="auto"/>
                      <w:jc w:val="center"/>
                      <w:rPr>
                        <w:sz w:val="15"/>
                        <w:szCs w:val="15"/>
                      </w:rPr>
                    </w:pPr>
                    <w:r w:rsidRPr="00D82369">
                      <w:rPr>
                        <w:rFonts w:hint="eastAsia"/>
                        <w:sz w:val="15"/>
                        <w:szCs w:val="15"/>
                      </w:rPr>
                      <w:t>12</w:t>
                    </w:r>
                  </w:p>
                </w:tc>
                <w:tc>
                  <w:tcPr>
                    <w:tcW w:w="0" w:type="auto"/>
                    <w:vAlign w:val="center"/>
                  </w:tcPr>
                  <w:p w:rsidR="00D82369" w:rsidRPr="00D82369" w:rsidRDefault="00D82369" w:rsidP="0050245D">
                    <w:pPr>
                      <w:spacing w:line="276" w:lineRule="auto"/>
                      <w:rPr>
                        <w:color w:val="000000"/>
                        <w:sz w:val="15"/>
                        <w:szCs w:val="15"/>
                      </w:rPr>
                    </w:pPr>
                    <w:r w:rsidRPr="00D82369">
                      <w:rPr>
                        <w:rFonts w:hint="eastAsia"/>
                        <w:color w:val="000000"/>
                        <w:sz w:val="15"/>
                        <w:szCs w:val="15"/>
                      </w:rPr>
                      <w:t>杭州圣马</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50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50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5,000</w:t>
                    </w:r>
                  </w:p>
                </w:tc>
                <w:tc>
                  <w:tcPr>
                    <w:tcW w:w="0" w:type="auto"/>
                    <w:vAlign w:val="center"/>
                  </w:tcPr>
                  <w:p w:rsidR="00D82369" w:rsidRPr="00D82369" w:rsidRDefault="00D82369" w:rsidP="0050245D">
                    <w:pPr>
                      <w:spacing w:line="276" w:lineRule="auto"/>
                      <w:jc w:val="right"/>
                      <w:rPr>
                        <w:color w:val="000000"/>
                        <w:sz w:val="15"/>
                        <w:szCs w:val="15"/>
                      </w:rPr>
                    </w:pPr>
                    <w:r w:rsidRPr="00D82369">
                      <w:rPr>
                        <w:rFonts w:hint="eastAsia"/>
                        <w:color w:val="000000"/>
                        <w:sz w:val="15"/>
                        <w:szCs w:val="15"/>
                      </w:rPr>
                      <w:t>2,500</w:t>
                    </w:r>
                  </w:p>
                </w:tc>
                <w:tc>
                  <w:tcPr>
                    <w:tcW w:w="0" w:type="auto"/>
                    <w:vAlign w:val="center"/>
                  </w:tcPr>
                  <w:p w:rsidR="00D82369" w:rsidRPr="00D82369" w:rsidRDefault="00D82369" w:rsidP="0050245D">
                    <w:pPr>
                      <w:spacing w:line="276" w:lineRule="auto"/>
                      <w:jc w:val="right"/>
                      <w:rPr>
                        <w:sz w:val="15"/>
                        <w:szCs w:val="15"/>
                      </w:rPr>
                    </w:pPr>
                    <w:r w:rsidRPr="00D82369">
                      <w:rPr>
                        <w:rFonts w:hint="eastAsia"/>
                        <w:sz w:val="15"/>
                        <w:szCs w:val="15"/>
                      </w:rPr>
                      <w:t>3</w:t>
                    </w:r>
                  </w:p>
                </w:tc>
                <w:tc>
                  <w:tcPr>
                    <w:tcW w:w="0" w:type="auto"/>
                    <w:vAlign w:val="center"/>
                  </w:tcPr>
                  <w:p w:rsidR="00D82369" w:rsidRPr="00D82369" w:rsidRDefault="00D82369" w:rsidP="0050245D">
                    <w:pPr>
                      <w:rPr>
                        <w:sz w:val="15"/>
                        <w:szCs w:val="15"/>
                      </w:rPr>
                    </w:pPr>
                    <w:r w:rsidRPr="00D82369">
                      <w:rPr>
                        <w:rFonts w:hint="eastAsia"/>
                        <w:sz w:val="15"/>
                        <w:szCs w:val="15"/>
                      </w:rPr>
                      <w:t>半数以上董事会成员由中大地产委派，中大地产对该公司具有实质控制权</w:t>
                    </w:r>
                  </w:p>
                </w:tc>
              </w:tr>
            </w:tbl>
            <w:p w:rsidR="00D82369" w:rsidRPr="00343615" w:rsidRDefault="00D82369" w:rsidP="00D82369">
              <w:pPr>
                <w:pStyle w:val="ad"/>
                <w:ind w:firstLine="420"/>
                <w:rPr>
                  <w:rFonts w:hAnsi="宋体"/>
                  <w:szCs w:val="21"/>
                </w:rPr>
              </w:pPr>
              <w:r w:rsidRPr="00343615">
                <w:rPr>
                  <w:rFonts w:hAnsi="宋体" w:hint="eastAsia"/>
                  <w:szCs w:val="21"/>
                </w:rPr>
                <w:t>注1：包括：金华申浙汽车有限公司、嘉兴元通兴通汽车销售有限公司、台州祥通汽车有限公司、浙江奥通汽车有限公司、永康市元通友米汽车销售服务有限公司、浙江韩通汽车有限公司、浙江元通广通汽车有限公司、浙江之信汽车有限公司和杭州之信汽车有限公司。</w:t>
              </w:r>
            </w:p>
            <w:p w:rsidR="00D82369" w:rsidRDefault="00D82369" w:rsidP="00D82369">
              <w:pPr>
                <w:pStyle w:val="ad"/>
                <w:ind w:firstLine="420"/>
                <w:rPr>
                  <w:rFonts w:hAnsi="宋体"/>
                  <w:szCs w:val="21"/>
                </w:rPr>
              </w:pPr>
              <w:r w:rsidRPr="00343615">
                <w:rPr>
                  <w:rFonts w:hAnsi="宋体" w:hint="eastAsia"/>
                  <w:szCs w:val="21"/>
                </w:rPr>
                <w:t>注2：包括：浙江中大新景服饰有限公司、浙江中大华伟进出口有限公司、浙江中大对外经济技术合作有限公司、浙江中大纺织品有限公司、浙江中大新泰经贸有限公司、浙江中大新诚家纺有限公司、上海中大康劲国际贸易有限公司、浙江中大新佳贸易有限公司、浙江中大新纺进出口有限公司、浙江中大新时代纺织品有限公司、浙江中大服装有限公司和浙江中大国际货运有限公司。</w:t>
              </w:r>
            </w:p>
            <w:p w:rsidR="00D82369" w:rsidRDefault="00D82369" w:rsidP="00D82369">
              <w:pPr>
                <w:pStyle w:val="ad"/>
                <w:ind w:right="420" w:firstLineChars="3500" w:firstLine="7350"/>
                <w:rPr>
                  <w:rFonts w:hAnsi="宋体"/>
                  <w:szCs w:val="21"/>
                </w:rPr>
              </w:pPr>
              <w:r>
                <w:rPr>
                  <w:rFonts w:hAnsi="宋体" w:hint="eastAsia"/>
                  <w:szCs w:val="21"/>
                </w:rPr>
                <w:t>单位：万元</w:t>
              </w:r>
            </w:p>
            <w:tbl>
              <w:tblPr>
                <w:tblW w:w="7946" w:type="dxa"/>
                <w:jc w:val="center"/>
                <w:tblInd w:w="-359"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022"/>
                <w:gridCol w:w="2410"/>
                <w:gridCol w:w="992"/>
                <w:gridCol w:w="993"/>
                <w:gridCol w:w="1080"/>
                <w:gridCol w:w="1449"/>
              </w:tblGrid>
              <w:tr w:rsidR="00D82369" w:rsidRPr="00343615" w:rsidTr="0050245D">
                <w:trPr>
                  <w:trHeight w:val="397"/>
                  <w:jc w:val="center"/>
                </w:trPr>
                <w:tc>
                  <w:tcPr>
                    <w:tcW w:w="1022" w:type="dxa"/>
                    <w:vAlign w:val="center"/>
                  </w:tcPr>
                  <w:p w:rsidR="00D82369" w:rsidRPr="00343615" w:rsidRDefault="00D82369" w:rsidP="0050245D">
                    <w:pPr>
                      <w:jc w:val="center"/>
                      <w:rPr>
                        <w:sz w:val="18"/>
                        <w:szCs w:val="18"/>
                      </w:rPr>
                    </w:pPr>
                    <w:r w:rsidRPr="00343615">
                      <w:rPr>
                        <w:rFonts w:hint="eastAsia"/>
                        <w:sz w:val="18"/>
                        <w:szCs w:val="18"/>
                      </w:rPr>
                      <w:t>序号</w:t>
                    </w:r>
                  </w:p>
                </w:tc>
                <w:tc>
                  <w:tcPr>
                    <w:tcW w:w="2410" w:type="dxa"/>
                    <w:vAlign w:val="center"/>
                  </w:tcPr>
                  <w:p w:rsidR="00D82369" w:rsidRPr="00343615" w:rsidRDefault="00D82369" w:rsidP="0050245D">
                    <w:pPr>
                      <w:jc w:val="center"/>
                      <w:rPr>
                        <w:sz w:val="18"/>
                        <w:szCs w:val="18"/>
                      </w:rPr>
                    </w:pPr>
                    <w:r w:rsidRPr="00343615">
                      <w:rPr>
                        <w:rFonts w:hint="eastAsia"/>
                        <w:sz w:val="18"/>
                        <w:szCs w:val="18"/>
                      </w:rPr>
                      <w:t>企业名称</w:t>
                    </w:r>
                  </w:p>
                </w:tc>
                <w:tc>
                  <w:tcPr>
                    <w:tcW w:w="992" w:type="dxa"/>
                    <w:vAlign w:val="center"/>
                  </w:tcPr>
                  <w:p w:rsidR="00D82369" w:rsidRPr="00343615" w:rsidRDefault="00D82369" w:rsidP="0050245D">
                    <w:pPr>
                      <w:jc w:val="center"/>
                      <w:rPr>
                        <w:sz w:val="18"/>
                        <w:szCs w:val="18"/>
                      </w:rPr>
                    </w:pPr>
                    <w:r w:rsidRPr="00343615">
                      <w:rPr>
                        <w:rFonts w:hint="eastAsia"/>
                        <w:sz w:val="18"/>
                        <w:szCs w:val="18"/>
                      </w:rPr>
                      <w:t>持股</w:t>
                    </w:r>
                  </w:p>
                  <w:p w:rsidR="00D82369" w:rsidRPr="00343615" w:rsidRDefault="00D82369" w:rsidP="0050245D">
                    <w:pPr>
                      <w:jc w:val="center"/>
                      <w:rPr>
                        <w:sz w:val="18"/>
                        <w:szCs w:val="18"/>
                      </w:rPr>
                    </w:pPr>
                    <w:r w:rsidRPr="00343615">
                      <w:rPr>
                        <w:rFonts w:hint="eastAsia"/>
                        <w:sz w:val="18"/>
                        <w:szCs w:val="18"/>
                      </w:rPr>
                      <w:t>比例（%）</w:t>
                    </w:r>
                  </w:p>
                </w:tc>
                <w:tc>
                  <w:tcPr>
                    <w:tcW w:w="993" w:type="dxa"/>
                    <w:vAlign w:val="center"/>
                  </w:tcPr>
                  <w:p w:rsidR="00D82369" w:rsidRPr="00343615" w:rsidRDefault="00D82369" w:rsidP="0050245D">
                    <w:pPr>
                      <w:jc w:val="center"/>
                      <w:rPr>
                        <w:sz w:val="18"/>
                        <w:szCs w:val="18"/>
                      </w:rPr>
                    </w:pPr>
                    <w:r w:rsidRPr="00343615">
                      <w:rPr>
                        <w:rFonts w:hint="eastAsia"/>
                        <w:sz w:val="18"/>
                        <w:szCs w:val="18"/>
                      </w:rPr>
                      <w:t>注册</w:t>
                    </w:r>
                  </w:p>
                  <w:p w:rsidR="00D82369" w:rsidRPr="00343615" w:rsidRDefault="00D82369" w:rsidP="0050245D">
                    <w:pPr>
                      <w:jc w:val="center"/>
                      <w:rPr>
                        <w:sz w:val="18"/>
                        <w:szCs w:val="18"/>
                      </w:rPr>
                    </w:pPr>
                    <w:r w:rsidRPr="00343615">
                      <w:rPr>
                        <w:rFonts w:hint="eastAsia"/>
                        <w:sz w:val="18"/>
                        <w:szCs w:val="18"/>
                      </w:rPr>
                      <w:t>资本</w:t>
                    </w:r>
                  </w:p>
                </w:tc>
                <w:tc>
                  <w:tcPr>
                    <w:tcW w:w="1080" w:type="dxa"/>
                    <w:vAlign w:val="center"/>
                  </w:tcPr>
                  <w:p w:rsidR="00D82369" w:rsidRPr="00343615" w:rsidRDefault="00D82369" w:rsidP="0050245D">
                    <w:pPr>
                      <w:jc w:val="center"/>
                      <w:rPr>
                        <w:sz w:val="18"/>
                        <w:szCs w:val="18"/>
                      </w:rPr>
                    </w:pPr>
                    <w:r w:rsidRPr="00343615">
                      <w:rPr>
                        <w:rFonts w:hint="eastAsia"/>
                        <w:sz w:val="18"/>
                        <w:szCs w:val="18"/>
                      </w:rPr>
                      <w:t>投资额</w:t>
                    </w:r>
                  </w:p>
                </w:tc>
                <w:tc>
                  <w:tcPr>
                    <w:tcW w:w="1449" w:type="dxa"/>
                    <w:vAlign w:val="center"/>
                  </w:tcPr>
                  <w:p w:rsidR="00D82369" w:rsidRPr="00343615" w:rsidRDefault="00D82369" w:rsidP="0050245D">
                    <w:pPr>
                      <w:ind w:rightChars="-94" w:right="-197"/>
                      <w:jc w:val="center"/>
                      <w:rPr>
                        <w:sz w:val="18"/>
                        <w:szCs w:val="18"/>
                      </w:rPr>
                    </w:pPr>
                    <w:r w:rsidRPr="00343615">
                      <w:rPr>
                        <w:rFonts w:hint="eastAsia"/>
                        <w:sz w:val="18"/>
                        <w:szCs w:val="18"/>
                      </w:rPr>
                      <w:t>未纳入合并范围原因</w:t>
                    </w:r>
                  </w:p>
                </w:tc>
              </w:tr>
              <w:tr w:rsidR="00D82369" w:rsidRPr="00343615" w:rsidTr="0050245D">
                <w:trPr>
                  <w:trHeight w:val="454"/>
                  <w:jc w:val="center"/>
                </w:trPr>
                <w:tc>
                  <w:tcPr>
                    <w:tcW w:w="1022" w:type="dxa"/>
                    <w:vAlign w:val="center"/>
                  </w:tcPr>
                  <w:p w:rsidR="00D82369" w:rsidRPr="00343615" w:rsidRDefault="00D82369" w:rsidP="0050245D">
                    <w:pPr>
                      <w:spacing w:line="360" w:lineRule="auto"/>
                      <w:jc w:val="center"/>
                      <w:rPr>
                        <w:sz w:val="18"/>
                        <w:szCs w:val="18"/>
                      </w:rPr>
                    </w:pPr>
                    <w:r w:rsidRPr="00343615">
                      <w:rPr>
                        <w:rFonts w:hint="eastAsia"/>
                        <w:sz w:val="18"/>
                        <w:szCs w:val="18"/>
                      </w:rPr>
                      <w:t>1</w:t>
                    </w:r>
                  </w:p>
                </w:tc>
                <w:tc>
                  <w:tcPr>
                    <w:tcW w:w="2410" w:type="dxa"/>
                    <w:vAlign w:val="center"/>
                  </w:tcPr>
                  <w:p w:rsidR="00D82369" w:rsidRPr="00343615" w:rsidRDefault="00D82369" w:rsidP="0050245D">
                    <w:pPr>
                      <w:rPr>
                        <w:color w:val="000000"/>
                        <w:sz w:val="18"/>
                        <w:szCs w:val="18"/>
                      </w:rPr>
                    </w:pPr>
                    <w:r w:rsidRPr="00343615">
                      <w:rPr>
                        <w:rFonts w:hint="eastAsia"/>
                        <w:color w:val="000000"/>
                        <w:sz w:val="18"/>
                        <w:szCs w:val="18"/>
                      </w:rPr>
                      <w:t>四川金合纺织有限公司</w:t>
                    </w:r>
                  </w:p>
                </w:tc>
                <w:tc>
                  <w:tcPr>
                    <w:tcW w:w="992"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60.00</w:t>
                    </w:r>
                  </w:p>
                </w:tc>
                <w:tc>
                  <w:tcPr>
                    <w:tcW w:w="993"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 xml:space="preserve">  600.00 </w:t>
                    </w:r>
                  </w:p>
                </w:tc>
                <w:tc>
                  <w:tcPr>
                    <w:tcW w:w="1080"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 xml:space="preserve">   360.00 </w:t>
                    </w:r>
                  </w:p>
                </w:tc>
                <w:tc>
                  <w:tcPr>
                    <w:tcW w:w="1449" w:type="dxa"/>
                    <w:vAlign w:val="center"/>
                  </w:tcPr>
                  <w:p w:rsidR="00D82369" w:rsidRPr="00343615" w:rsidRDefault="00D82369" w:rsidP="0050245D">
                    <w:pPr>
                      <w:spacing w:line="360" w:lineRule="auto"/>
                      <w:rPr>
                        <w:color w:val="000000"/>
                        <w:sz w:val="18"/>
                        <w:szCs w:val="18"/>
                      </w:rPr>
                    </w:pPr>
                    <w:r w:rsidRPr="00343615">
                      <w:rPr>
                        <w:rFonts w:hint="eastAsia"/>
                        <w:color w:val="000000"/>
                        <w:sz w:val="18"/>
                        <w:szCs w:val="18"/>
                      </w:rPr>
                      <w:t>对外承包</w:t>
                    </w:r>
                  </w:p>
                </w:tc>
              </w:tr>
              <w:tr w:rsidR="00D82369" w:rsidRPr="00343615" w:rsidTr="0050245D">
                <w:trPr>
                  <w:jc w:val="center"/>
                </w:trPr>
                <w:tc>
                  <w:tcPr>
                    <w:tcW w:w="1022" w:type="dxa"/>
                    <w:vAlign w:val="center"/>
                  </w:tcPr>
                  <w:p w:rsidR="00D82369" w:rsidRPr="00343615" w:rsidRDefault="00D82369" w:rsidP="0050245D">
                    <w:pPr>
                      <w:spacing w:line="360" w:lineRule="auto"/>
                      <w:jc w:val="center"/>
                      <w:rPr>
                        <w:sz w:val="18"/>
                        <w:szCs w:val="18"/>
                      </w:rPr>
                    </w:pPr>
                    <w:r w:rsidRPr="00343615">
                      <w:rPr>
                        <w:rFonts w:hint="eastAsia"/>
                        <w:sz w:val="18"/>
                        <w:szCs w:val="18"/>
                      </w:rPr>
                      <w:t>2</w:t>
                    </w:r>
                  </w:p>
                </w:tc>
                <w:tc>
                  <w:tcPr>
                    <w:tcW w:w="2410" w:type="dxa"/>
                    <w:vAlign w:val="center"/>
                  </w:tcPr>
                  <w:p w:rsidR="00D82369" w:rsidRPr="00343615" w:rsidRDefault="00D82369" w:rsidP="0050245D">
                    <w:pPr>
                      <w:rPr>
                        <w:color w:val="000000"/>
                        <w:sz w:val="18"/>
                        <w:szCs w:val="18"/>
                      </w:rPr>
                    </w:pPr>
                    <w:r w:rsidRPr="00343615">
                      <w:rPr>
                        <w:rFonts w:hint="eastAsia"/>
                        <w:color w:val="000000"/>
                        <w:sz w:val="18"/>
                        <w:szCs w:val="18"/>
                      </w:rPr>
                      <w:t>杭州金神假日之星酒店有限公司</w:t>
                    </w:r>
                  </w:p>
                </w:tc>
                <w:tc>
                  <w:tcPr>
                    <w:tcW w:w="992"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100.00</w:t>
                    </w:r>
                  </w:p>
                </w:tc>
                <w:tc>
                  <w:tcPr>
                    <w:tcW w:w="993"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 xml:space="preserve">   50.00 </w:t>
                    </w:r>
                  </w:p>
                </w:tc>
                <w:tc>
                  <w:tcPr>
                    <w:tcW w:w="1080"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 xml:space="preserve">    50.00 </w:t>
                    </w:r>
                  </w:p>
                </w:tc>
                <w:tc>
                  <w:tcPr>
                    <w:tcW w:w="1449" w:type="dxa"/>
                    <w:vAlign w:val="center"/>
                  </w:tcPr>
                  <w:p w:rsidR="00D82369" w:rsidRPr="00343615" w:rsidRDefault="00D82369" w:rsidP="0050245D">
                    <w:pPr>
                      <w:spacing w:line="360" w:lineRule="auto"/>
                      <w:rPr>
                        <w:color w:val="000000"/>
                        <w:sz w:val="18"/>
                        <w:szCs w:val="18"/>
                      </w:rPr>
                    </w:pPr>
                    <w:r w:rsidRPr="00343615">
                      <w:rPr>
                        <w:rFonts w:hint="eastAsia"/>
                        <w:color w:val="000000"/>
                        <w:sz w:val="18"/>
                        <w:szCs w:val="18"/>
                      </w:rPr>
                      <w:t>对外承包</w:t>
                    </w:r>
                  </w:p>
                </w:tc>
              </w:tr>
              <w:tr w:rsidR="00D82369" w:rsidRPr="00343615" w:rsidTr="0050245D">
                <w:trPr>
                  <w:trHeight w:val="454"/>
                  <w:jc w:val="center"/>
                </w:trPr>
                <w:tc>
                  <w:tcPr>
                    <w:tcW w:w="1022" w:type="dxa"/>
                    <w:vAlign w:val="center"/>
                  </w:tcPr>
                  <w:p w:rsidR="00D82369" w:rsidRPr="00343615" w:rsidRDefault="00D82369" w:rsidP="0050245D">
                    <w:pPr>
                      <w:spacing w:line="360" w:lineRule="auto"/>
                      <w:jc w:val="center"/>
                      <w:rPr>
                        <w:sz w:val="18"/>
                        <w:szCs w:val="18"/>
                      </w:rPr>
                    </w:pPr>
                    <w:r w:rsidRPr="00343615">
                      <w:rPr>
                        <w:rFonts w:hint="eastAsia"/>
                        <w:sz w:val="18"/>
                        <w:szCs w:val="18"/>
                      </w:rPr>
                      <w:t>3</w:t>
                    </w:r>
                  </w:p>
                </w:tc>
                <w:tc>
                  <w:tcPr>
                    <w:tcW w:w="2410" w:type="dxa"/>
                    <w:vAlign w:val="center"/>
                  </w:tcPr>
                  <w:p w:rsidR="00D82369" w:rsidRPr="00343615" w:rsidRDefault="00D82369" w:rsidP="0050245D">
                    <w:pPr>
                      <w:rPr>
                        <w:color w:val="000000"/>
                        <w:sz w:val="18"/>
                        <w:szCs w:val="18"/>
                      </w:rPr>
                    </w:pPr>
                    <w:r w:rsidRPr="00343615">
                      <w:rPr>
                        <w:rFonts w:hint="eastAsia"/>
                        <w:color w:val="000000"/>
                        <w:sz w:val="18"/>
                        <w:szCs w:val="18"/>
                      </w:rPr>
                      <w:t>浙江物产租赁公司</w:t>
                    </w:r>
                  </w:p>
                </w:tc>
                <w:tc>
                  <w:tcPr>
                    <w:tcW w:w="992"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76.66</w:t>
                    </w:r>
                  </w:p>
                </w:tc>
                <w:tc>
                  <w:tcPr>
                    <w:tcW w:w="993"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 xml:space="preserve">3,000.00 </w:t>
                    </w:r>
                  </w:p>
                </w:tc>
                <w:tc>
                  <w:tcPr>
                    <w:tcW w:w="1080"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 xml:space="preserve">2,300.10 </w:t>
                    </w:r>
                  </w:p>
                </w:tc>
                <w:tc>
                  <w:tcPr>
                    <w:tcW w:w="1449" w:type="dxa"/>
                    <w:vAlign w:val="center"/>
                  </w:tcPr>
                  <w:p w:rsidR="00D82369" w:rsidRPr="00343615" w:rsidRDefault="00D82369" w:rsidP="0050245D">
                    <w:pPr>
                      <w:spacing w:line="360" w:lineRule="auto"/>
                      <w:jc w:val="center"/>
                      <w:rPr>
                        <w:color w:val="000000"/>
                        <w:sz w:val="18"/>
                        <w:szCs w:val="18"/>
                      </w:rPr>
                    </w:pPr>
                    <w:r w:rsidRPr="00343615">
                      <w:rPr>
                        <w:rFonts w:hint="eastAsia"/>
                        <w:color w:val="000000"/>
                        <w:sz w:val="18"/>
                        <w:szCs w:val="18"/>
                      </w:rPr>
                      <w:t>已歇业，待清算</w:t>
                    </w:r>
                  </w:p>
                </w:tc>
              </w:tr>
              <w:tr w:rsidR="00D82369" w:rsidRPr="00343615" w:rsidTr="0050245D">
                <w:trPr>
                  <w:trHeight w:val="454"/>
                  <w:jc w:val="center"/>
                </w:trPr>
                <w:tc>
                  <w:tcPr>
                    <w:tcW w:w="1022" w:type="dxa"/>
                    <w:vAlign w:val="center"/>
                  </w:tcPr>
                  <w:p w:rsidR="00D82369" w:rsidRPr="00343615" w:rsidRDefault="00D82369" w:rsidP="0050245D">
                    <w:pPr>
                      <w:spacing w:line="360" w:lineRule="auto"/>
                      <w:jc w:val="center"/>
                      <w:rPr>
                        <w:sz w:val="18"/>
                        <w:szCs w:val="18"/>
                      </w:rPr>
                    </w:pPr>
                    <w:r w:rsidRPr="00343615">
                      <w:rPr>
                        <w:rFonts w:hint="eastAsia"/>
                        <w:sz w:val="18"/>
                        <w:szCs w:val="18"/>
                      </w:rPr>
                      <w:t>4</w:t>
                    </w:r>
                  </w:p>
                </w:tc>
                <w:tc>
                  <w:tcPr>
                    <w:tcW w:w="2410" w:type="dxa"/>
                    <w:vAlign w:val="center"/>
                  </w:tcPr>
                  <w:p w:rsidR="00D82369" w:rsidRPr="00343615" w:rsidRDefault="00D82369" w:rsidP="0050245D">
                    <w:pPr>
                      <w:rPr>
                        <w:color w:val="000000"/>
                        <w:sz w:val="18"/>
                        <w:szCs w:val="18"/>
                      </w:rPr>
                    </w:pPr>
                    <w:r w:rsidRPr="00343615">
                      <w:rPr>
                        <w:rFonts w:hint="eastAsia"/>
                        <w:color w:val="000000"/>
                        <w:sz w:val="18"/>
                        <w:szCs w:val="18"/>
                      </w:rPr>
                      <w:t>洛阳元通汽车销售服务有限公司</w:t>
                    </w:r>
                  </w:p>
                </w:tc>
                <w:tc>
                  <w:tcPr>
                    <w:tcW w:w="992"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70.00</w:t>
                    </w:r>
                  </w:p>
                </w:tc>
                <w:tc>
                  <w:tcPr>
                    <w:tcW w:w="993"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3,000.00</w:t>
                    </w:r>
                  </w:p>
                </w:tc>
                <w:tc>
                  <w:tcPr>
                    <w:tcW w:w="1080"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2,100.00</w:t>
                    </w:r>
                  </w:p>
                </w:tc>
                <w:tc>
                  <w:tcPr>
                    <w:tcW w:w="1449" w:type="dxa"/>
                    <w:vAlign w:val="center"/>
                  </w:tcPr>
                  <w:p w:rsidR="00D82369" w:rsidRPr="00343615" w:rsidRDefault="00D82369" w:rsidP="0050245D">
                    <w:pPr>
                      <w:spacing w:line="360" w:lineRule="auto"/>
                      <w:jc w:val="center"/>
                      <w:rPr>
                        <w:color w:val="000000"/>
                        <w:sz w:val="18"/>
                        <w:szCs w:val="18"/>
                      </w:rPr>
                    </w:pPr>
                    <w:r w:rsidRPr="00343615">
                      <w:rPr>
                        <w:rFonts w:hint="eastAsia"/>
                        <w:color w:val="000000"/>
                        <w:sz w:val="18"/>
                        <w:szCs w:val="18"/>
                      </w:rPr>
                      <w:t>已歇业，待清算</w:t>
                    </w:r>
                  </w:p>
                </w:tc>
              </w:tr>
              <w:tr w:rsidR="00D82369" w:rsidRPr="00343615" w:rsidTr="0050245D">
                <w:trPr>
                  <w:trHeight w:val="454"/>
                  <w:jc w:val="center"/>
                </w:trPr>
                <w:tc>
                  <w:tcPr>
                    <w:tcW w:w="1022" w:type="dxa"/>
                    <w:vAlign w:val="center"/>
                  </w:tcPr>
                  <w:p w:rsidR="00D82369" w:rsidRPr="00343615" w:rsidRDefault="00D82369" w:rsidP="0050245D">
                    <w:pPr>
                      <w:spacing w:line="360" w:lineRule="auto"/>
                      <w:jc w:val="center"/>
                      <w:rPr>
                        <w:sz w:val="18"/>
                        <w:szCs w:val="18"/>
                      </w:rPr>
                    </w:pPr>
                    <w:r w:rsidRPr="00343615">
                      <w:rPr>
                        <w:rFonts w:hint="eastAsia"/>
                        <w:sz w:val="18"/>
                        <w:szCs w:val="18"/>
                      </w:rPr>
                      <w:t>5</w:t>
                    </w:r>
                  </w:p>
                </w:tc>
                <w:tc>
                  <w:tcPr>
                    <w:tcW w:w="2410" w:type="dxa"/>
                    <w:vAlign w:val="center"/>
                  </w:tcPr>
                  <w:p w:rsidR="00D82369" w:rsidRPr="00343615" w:rsidRDefault="00D82369" w:rsidP="0050245D">
                    <w:pPr>
                      <w:rPr>
                        <w:color w:val="000000"/>
                        <w:sz w:val="18"/>
                        <w:szCs w:val="18"/>
                      </w:rPr>
                    </w:pPr>
                    <w:r w:rsidRPr="00343615">
                      <w:rPr>
                        <w:rFonts w:hint="eastAsia"/>
                        <w:color w:val="000000"/>
                        <w:sz w:val="18"/>
                        <w:szCs w:val="18"/>
                      </w:rPr>
                      <w:t>绍兴元田汽车有限公司</w:t>
                    </w:r>
                  </w:p>
                </w:tc>
                <w:tc>
                  <w:tcPr>
                    <w:tcW w:w="992"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100.00</w:t>
                    </w:r>
                  </w:p>
                </w:tc>
                <w:tc>
                  <w:tcPr>
                    <w:tcW w:w="993"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2,000.00</w:t>
                    </w:r>
                  </w:p>
                </w:tc>
                <w:tc>
                  <w:tcPr>
                    <w:tcW w:w="1080" w:type="dxa"/>
                    <w:vAlign w:val="center"/>
                  </w:tcPr>
                  <w:p w:rsidR="00D82369" w:rsidRPr="00343615" w:rsidRDefault="00D82369" w:rsidP="0050245D">
                    <w:pPr>
                      <w:spacing w:line="360" w:lineRule="auto"/>
                      <w:jc w:val="right"/>
                      <w:rPr>
                        <w:color w:val="000000"/>
                        <w:sz w:val="18"/>
                        <w:szCs w:val="18"/>
                      </w:rPr>
                    </w:pPr>
                    <w:r w:rsidRPr="00343615">
                      <w:rPr>
                        <w:rFonts w:hint="eastAsia"/>
                        <w:color w:val="000000"/>
                        <w:sz w:val="18"/>
                        <w:szCs w:val="18"/>
                      </w:rPr>
                      <w:t>2,000.00</w:t>
                    </w:r>
                  </w:p>
                </w:tc>
                <w:tc>
                  <w:tcPr>
                    <w:tcW w:w="1449" w:type="dxa"/>
                    <w:vAlign w:val="center"/>
                  </w:tcPr>
                  <w:p w:rsidR="00D82369" w:rsidRPr="00343615" w:rsidRDefault="00D82369" w:rsidP="0050245D">
                    <w:pPr>
                      <w:spacing w:line="360" w:lineRule="auto"/>
                      <w:jc w:val="center"/>
                      <w:rPr>
                        <w:color w:val="000000"/>
                        <w:sz w:val="18"/>
                        <w:szCs w:val="18"/>
                      </w:rPr>
                    </w:pPr>
                    <w:r w:rsidRPr="00343615">
                      <w:rPr>
                        <w:rFonts w:hint="eastAsia"/>
                        <w:color w:val="000000"/>
                        <w:sz w:val="18"/>
                        <w:szCs w:val="18"/>
                      </w:rPr>
                      <w:t>已歇业，待清算</w:t>
                    </w:r>
                  </w:p>
                </w:tc>
              </w:tr>
              <w:tr w:rsidR="00D82369" w:rsidRPr="00343615" w:rsidTr="0050245D">
                <w:trPr>
                  <w:trHeight w:val="454"/>
                  <w:jc w:val="center"/>
                </w:trPr>
                <w:tc>
                  <w:tcPr>
                    <w:tcW w:w="1022" w:type="dxa"/>
                    <w:vAlign w:val="center"/>
                  </w:tcPr>
                  <w:p w:rsidR="00D82369" w:rsidRPr="00343615" w:rsidRDefault="00D82369" w:rsidP="0050245D">
                    <w:pPr>
                      <w:spacing w:line="360" w:lineRule="auto"/>
                      <w:jc w:val="center"/>
                      <w:rPr>
                        <w:sz w:val="18"/>
                        <w:szCs w:val="18"/>
                      </w:rPr>
                    </w:pPr>
                    <w:r w:rsidRPr="00343615">
                      <w:rPr>
                        <w:rFonts w:hint="eastAsia"/>
                        <w:sz w:val="18"/>
                        <w:szCs w:val="18"/>
                      </w:rPr>
                      <w:t>6</w:t>
                    </w:r>
                  </w:p>
                </w:tc>
                <w:tc>
                  <w:tcPr>
                    <w:tcW w:w="2410" w:type="dxa"/>
                    <w:vAlign w:val="center"/>
                  </w:tcPr>
                  <w:p w:rsidR="00D82369" w:rsidRPr="00343615" w:rsidRDefault="00D82369" w:rsidP="0050245D">
                    <w:pPr>
                      <w:rPr>
                        <w:sz w:val="18"/>
                        <w:szCs w:val="18"/>
                      </w:rPr>
                    </w:pPr>
                    <w:r w:rsidRPr="00343615">
                      <w:rPr>
                        <w:rFonts w:hint="eastAsia"/>
                        <w:sz w:val="18"/>
                        <w:szCs w:val="18"/>
                      </w:rPr>
                      <w:t>浙江富通汽车有限公司</w:t>
                    </w:r>
                  </w:p>
                </w:tc>
                <w:tc>
                  <w:tcPr>
                    <w:tcW w:w="992" w:type="dxa"/>
                    <w:vAlign w:val="center"/>
                  </w:tcPr>
                  <w:p w:rsidR="00D82369" w:rsidRPr="00343615" w:rsidRDefault="00D82369" w:rsidP="0050245D">
                    <w:pPr>
                      <w:spacing w:line="360" w:lineRule="auto"/>
                      <w:jc w:val="right"/>
                      <w:rPr>
                        <w:sz w:val="18"/>
                        <w:szCs w:val="18"/>
                      </w:rPr>
                    </w:pPr>
                    <w:r w:rsidRPr="00343615">
                      <w:rPr>
                        <w:rFonts w:hint="eastAsia"/>
                        <w:sz w:val="18"/>
                        <w:szCs w:val="18"/>
                      </w:rPr>
                      <w:t>100.00</w:t>
                    </w:r>
                  </w:p>
                </w:tc>
                <w:tc>
                  <w:tcPr>
                    <w:tcW w:w="993" w:type="dxa"/>
                    <w:vAlign w:val="center"/>
                  </w:tcPr>
                  <w:p w:rsidR="00D82369" w:rsidRPr="00343615" w:rsidRDefault="00D82369" w:rsidP="0050245D">
                    <w:pPr>
                      <w:spacing w:line="360" w:lineRule="auto"/>
                      <w:jc w:val="right"/>
                      <w:rPr>
                        <w:sz w:val="18"/>
                        <w:szCs w:val="18"/>
                      </w:rPr>
                    </w:pPr>
                    <w:r w:rsidRPr="00343615">
                      <w:rPr>
                        <w:rFonts w:hint="eastAsia"/>
                        <w:sz w:val="18"/>
                        <w:szCs w:val="18"/>
                      </w:rPr>
                      <w:t xml:space="preserve">  500.00 </w:t>
                    </w:r>
                  </w:p>
                </w:tc>
                <w:tc>
                  <w:tcPr>
                    <w:tcW w:w="1080" w:type="dxa"/>
                    <w:vAlign w:val="center"/>
                  </w:tcPr>
                  <w:p w:rsidR="00D82369" w:rsidRPr="00343615" w:rsidRDefault="00D82369" w:rsidP="0050245D">
                    <w:pPr>
                      <w:spacing w:line="360" w:lineRule="auto"/>
                      <w:jc w:val="right"/>
                      <w:rPr>
                        <w:sz w:val="18"/>
                        <w:szCs w:val="18"/>
                      </w:rPr>
                    </w:pPr>
                    <w:r w:rsidRPr="00343615">
                      <w:rPr>
                        <w:rFonts w:hint="eastAsia"/>
                        <w:sz w:val="18"/>
                        <w:szCs w:val="18"/>
                      </w:rPr>
                      <w:t xml:space="preserve">  500.00 </w:t>
                    </w:r>
                  </w:p>
                </w:tc>
                <w:tc>
                  <w:tcPr>
                    <w:tcW w:w="1449" w:type="dxa"/>
                    <w:vAlign w:val="center"/>
                  </w:tcPr>
                  <w:p w:rsidR="00D82369" w:rsidRPr="00343615" w:rsidRDefault="00D82369" w:rsidP="0050245D">
                    <w:pPr>
                      <w:spacing w:line="360" w:lineRule="auto"/>
                      <w:jc w:val="center"/>
                      <w:rPr>
                        <w:color w:val="000000"/>
                        <w:sz w:val="18"/>
                        <w:szCs w:val="18"/>
                      </w:rPr>
                    </w:pPr>
                    <w:r w:rsidRPr="00343615">
                      <w:rPr>
                        <w:rFonts w:hint="eastAsia"/>
                        <w:color w:val="000000"/>
                        <w:sz w:val="18"/>
                        <w:szCs w:val="18"/>
                      </w:rPr>
                      <w:t>已歇业，待清算</w:t>
                    </w:r>
                  </w:p>
                </w:tc>
              </w:tr>
              <w:tr w:rsidR="00D82369" w:rsidRPr="00343615" w:rsidTr="0050245D">
                <w:trPr>
                  <w:trHeight w:val="454"/>
                  <w:jc w:val="center"/>
                </w:trPr>
                <w:tc>
                  <w:tcPr>
                    <w:tcW w:w="1022" w:type="dxa"/>
                    <w:vAlign w:val="center"/>
                  </w:tcPr>
                  <w:p w:rsidR="00D82369" w:rsidRPr="00343615" w:rsidRDefault="00D82369" w:rsidP="0050245D">
                    <w:pPr>
                      <w:spacing w:line="360" w:lineRule="auto"/>
                      <w:jc w:val="center"/>
                      <w:rPr>
                        <w:sz w:val="18"/>
                        <w:szCs w:val="18"/>
                      </w:rPr>
                    </w:pPr>
                    <w:r w:rsidRPr="00343615">
                      <w:rPr>
                        <w:rFonts w:hint="eastAsia"/>
                        <w:sz w:val="18"/>
                        <w:szCs w:val="18"/>
                      </w:rPr>
                      <w:t>7</w:t>
                    </w:r>
                  </w:p>
                </w:tc>
                <w:tc>
                  <w:tcPr>
                    <w:tcW w:w="2410" w:type="dxa"/>
                    <w:vAlign w:val="center"/>
                  </w:tcPr>
                  <w:p w:rsidR="00D82369" w:rsidRPr="00343615" w:rsidRDefault="00D82369" w:rsidP="0050245D">
                    <w:pPr>
                      <w:rPr>
                        <w:sz w:val="18"/>
                        <w:szCs w:val="18"/>
                      </w:rPr>
                    </w:pPr>
                    <w:r w:rsidRPr="00343615">
                      <w:rPr>
                        <w:rFonts w:hint="eastAsia"/>
                        <w:sz w:val="18"/>
                        <w:szCs w:val="18"/>
                      </w:rPr>
                      <w:t>泉州祥通汽车有限公司</w:t>
                    </w:r>
                  </w:p>
                </w:tc>
                <w:tc>
                  <w:tcPr>
                    <w:tcW w:w="992" w:type="dxa"/>
                    <w:vAlign w:val="center"/>
                  </w:tcPr>
                  <w:p w:rsidR="00D82369" w:rsidRPr="00343615" w:rsidRDefault="00D82369" w:rsidP="0050245D">
                    <w:pPr>
                      <w:spacing w:line="360" w:lineRule="auto"/>
                      <w:jc w:val="right"/>
                      <w:rPr>
                        <w:sz w:val="18"/>
                        <w:szCs w:val="18"/>
                      </w:rPr>
                    </w:pPr>
                    <w:r w:rsidRPr="00343615">
                      <w:rPr>
                        <w:rFonts w:hint="eastAsia"/>
                        <w:sz w:val="18"/>
                        <w:szCs w:val="18"/>
                      </w:rPr>
                      <w:t>100.00</w:t>
                    </w:r>
                  </w:p>
                </w:tc>
                <w:tc>
                  <w:tcPr>
                    <w:tcW w:w="993" w:type="dxa"/>
                    <w:vAlign w:val="center"/>
                  </w:tcPr>
                  <w:p w:rsidR="00D82369" w:rsidRPr="00343615" w:rsidRDefault="00D82369" w:rsidP="0050245D">
                    <w:pPr>
                      <w:spacing w:line="360" w:lineRule="auto"/>
                      <w:jc w:val="right"/>
                      <w:rPr>
                        <w:sz w:val="18"/>
                        <w:szCs w:val="18"/>
                      </w:rPr>
                    </w:pPr>
                    <w:r w:rsidRPr="00343615">
                      <w:rPr>
                        <w:rFonts w:hint="eastAsia"/>
                        <w:sz w:val="18"/>
                        <w:szCs w:val="18"/>
                      </w:rPr>
                      <w:t xml:space="preserve">  300.00 </w:t>
                    </w:r>
                  </w:p>
                </w:tc>
                <w:tc>
                  <w:tcPr>
                    <w:tcW w:w="1080" w:type="dxa"/>
                    <w:vAlign w:val="center"/>
                  </w:tcPr>
                  <w:p w:rsidR="00D82369" w:rsidRPr="00343615" w:rsidRDefault="00D82369" w:rsidP="0050245D">
                    <w:pPr>
                      <w:spacing w:line="360" w:lineRule="auto"/>
                      <w:jc w:val="right"/>
                      <w:rPr>
                        <w:sz w:val="18"/>
                        <w:szCs w:val="18"/>
                      </w:rPr>
                    </w:pPr>
                    <w:r w:rsidRPr="00343615">
                      <w:rPr>
                        <w:rFonts w:hint="eastAsia"/>
                        <w:sz w:val="18"/>
                        <w:szCs w:val="18"/>
                      </w:rPr>
                      <w:t xml:space="preserve">  300.00 </w:t>
                    </w:r>
                  </w:p>
                </w:tc>
                <w:tc>
                  <w:tcPr>
                    <w:tcW w:w="1449" w:type="dxa"/>
                    <w:vAlign w:val="center"/>
                  </w:tcPr>
                  <w:p w:rsidR="00D82369" w:rsidRPr="00343615" w:rsidRDefault="00D82369" w:rsidP="0050245D">
                    <w:pPr>
                      <w:spacing w:line="360" w:lineRule="auto"/>
                      <w:jc w:val="center"/>
                      <w:rPr>
                        <w:color w:val="000000"/>
                        <w:sz w:val="18"/>
                        <w:szCs w:val="18"/>
                      </w:rPr>
                    </w:pPr>
                    <w:r w:rsidRPr="00343615">
                      <w:rPr>
                        <w:rFonts w:hint="eastAsia"/>
                        <w:color w:val="000000"/>
                        <w:sz w:val="18"/>
                        <w:szCs w:val="18"/>
                      </w:rPr>
                      <w:t>已歇业，待清算</w:t>
                    </w:r>
                  </w:p>
                </w:tc>
              </w:tr>
              <w:tr w:rsidR="00D82369" w:rsidRPr="00343615" w:rsidTr="0050245D">
                <w:trPr>
                  <w:trHeight w:val="454"/>
                  <w:jc w:val="center"/>
                </w:trPr>
                <w:tc>
                  <w:tcPr>
                    <w:tcW w:w="1022" w:type="dxa"/>
                    <w:vAlign w:val="center"/>
                  </w:tcPr>
                  <w:p w:rsidR="00D82369" w:rsidRPr="00343615" w:rsidRDefault="00D82369" w:rsidP="0050245D">
                    <w:pPr>
                      <w:spacing w:line="360" w:lineRule="auto"/>
                      <w:jc w:val="center"/>
                      <w:rPr>
                        <w:sz w:val="18"/>
                        <w:szCs w:val="18"/>
                      </w:rPr>
                    </w:pPr>
                    <w:r w:rsidRPr="00343615">
                      <w:rPr>
                        <w:rFonts w:hint="eastAsia"/>
                        <w:sz w:val="18"/>
                        <w:szCs w:val="18"/>
                      </w:rPr>
                      <w:t>8</w:t>
                    </w:r>
                  </w:p>
                </w:tc>
                <w:tc>
                  <w:tcPr>
                    <w:tcW w:w="2410" w:type="dxa"/>
                    <w:vAlign w:val="center"/>
                  </w:tcPr>
                  <w:p w:rsidR="00D82369" w:rsidRPr="00343615" w:rsidRDefault="00D82369" w:rsidP="0050245D">
                    <w:pPr>
                      <w:rPr>
                        <w:sz w:val="18"/>
                        <w:szCs w:val="18"/>
                      </w:rPr>
                    </w:pPr>
                    <w:r w:rsidRPr="00343615">
                      <w:rPr>
                        <w:rFonts w:hint="eastAsia"/>
                        <w:sz w:val="18"/>
                        <w:szCs w:val="18"/>
                      </w:rPr>
                      <w:t>杭州元瑞汽车有限公司</w:t>
                    </w:r>
                  </w:p>
                </w:tc>
                <w:tc>
                  <w:tcPr>
                    <w:tcW w:w="992" w:type="dxa"/>
                    <w:vAlign w:val="center"/>
                  </w:tcPr>
                  <w:p w:rsidR="00D82369" w:rsidRPr="00343615" w:rsidRDefault="00D82369" w:rsidP="0050245D">
                    <w:pPr>
                      <w:spacing w:line="360" w:lineRule="auto"/>
                      <w:jc w:val="right"/>
                      <w:rPr>
                        <w:sz w:val="18"/>
                        <w:szCs w:val="18"/>
                      </w:rPr>
                    </w:pPr>
                    <w:r w:rsidRPr="00343615">
                      <w:rPr>
                        <w:rFonts w:hint="eastAsia"/>
                        <w:sz w:val="18"/>
                        <w:szCs w:val="18"/>
                      </w:rPr>
                      <w:t>80.00</w:t>
                    </w:r>
                  </w:p>
                </w:tc>
                <w:tc>
                  <w:tcPr>
                    <w:tcW w:w="993" w:type="dxa"/>
                    <w:vAlign w:val="center"/>
                  </w:tcPr>
                  <w:p w:rsidR="00D82369" w:rsidRPr="00343615" w:rsidRDefault="00D82369" w:rsidP="0050245D">
                    <w:pPr>
                      <w:spacing w:line="360" w:lineRule="auto"/>
                      <w:jc w:val="right"/>
                      <w:rPr>
                        <w:sz w:val="18"/>
                        <w:szCs w:val="18"/>
                      </w:rPr>
                    </w:pPr>
                    <w:r w:rsidRPr="00343615">
                      <w:rPr>
                        <w:rFonts w:hint="eastAsia"/>
                        <w:sz w:val="18"/>
                        <w:szCs w:val="18"/>
                      </w:rPr>
                      <w:t>500.00</w:t>
                    </w:r>
                  </w:p>
                </w:tc>
                <w:tc>
                  <w:tcPr>
                    <w:tcW w:w="1080" w:type="dxa"/>
                    <w:vAlign w:val="center"/>
                  </w:tcPr>
                  <w:p w:rsidR="00D82369" w:rsidRPr="00343615" w:rsidRDefault="00D82369" w:rsidP="0050245D">
                    <w:pPr>
                      <w:spacing w:line="360" w:lineRule="auto"/>
                      <w:jc w:val="right"/>
                      <w:rPr>
                        <w:sz w:val="18"/>
                        <w:szCs w:val="18"/>
                      </w:rPr>
                    </w:pPr>
                    <w:r w:rsidRPr="00343615">
                      <w:rPr>
                        <w:rFonts w:hint="eastAsia"/>
                        <w:sz w:val="18"/>
                        <w:szCs w:val="18"/>
                      </w:rPr>
                      <w:t>400.00</w:t>
                    </w:r>
                  </w:p>
                </w:tc>
                <w:tc>
                  <w:tcPr>
                    <w:tcW w:w="1449" w:type="dxa"/>
                    <w:vAlign w:val="center"/>
                  </w:tcPr>
                  <w:p w:rsidR="00D82369" w:rsidRPr="00343615" w:rsidRDefault="00D82369" w:rsidP="0050245D">
                    <w:pPr>
                      <w:spacing w:line="360" w:lineRule="auto"/>
                      <w:jc w:val="center"/>
                      <w:rPr>
                        <w:color w:val="000000"/>
                        <w:sz w:val="18"/>
                        <w:szCs w:val="18"/>
                      </w:rPr>
                    </w:pPr>
                    <w:r w:rsidRPr="00343615">
                      <w:rPr>
                        <w:rFonts w:hint="eastAsia"/>
                        <w:color w:val="000000"/>
                        <w:sz w:val="18"/>
                        <w:szCs w:val="18"/>
                      </w:rPr>
                      <w:t>已歇业，待清算</w:t>
                    </w:r>
                  </w:p>
                </w:tc>
              </w:tr>
              <w:tr w:rsidR="00D82369" w:rsidRPr="00343615" w:rsidTr="0050245D">
                <w:trPr>
                  <w:trHeight w:val="454"/>
                  <w:jc w:val="center"/>
                </w:trPr>
                <w:tc>
                  <w:tcPr>
                    <w:tcW w:w="1022" w:type="dxa"/>
                    <w:vAlign w:val="center"/>
                  </w:tcPr>
                  <w:p w:rsidR="00D82369" w:rsidRPr="00343615" w:rsidRDefault="00D82369" w:rsidP="0050245D">
                    <w:pPr>
                      <w:spacing w:line="360" w:lineRule="auto"/>
                      <w:jc w:val="center"/>
                      <w:rPr>
                        <w:sz w:val="18"/>
                        <w:szCs w:val="18"/>
                      </w:rPr>
                    </w:pPr>
                    <w:r w:rsidRPr="00343615">
                      <w:rPr>
                        <w:rFonts w:hint="eastAsia"/>
                        <w:sz w:val="18"/>
                        <w:szCs w:val="18"/>
                      </w:rPr>
                      <w:t>9</w:t>
                    </w:r>
                  </w:p>
                </w:tc>
                <w:tc>
                  <w:tcPr>
                    <w:tcW w:w="2410" w:type="dxa"/>
                    <w:vAlign w:val="center"/>
                  </w:tcPr>
                  <w:p w:rsidR="00D82369" w:rsidRPr="00343615" w:rsidRDefault="00D82369" w:rsidP="0050245D">
                    <w:pPr>
                      <w:rPr>
                        <w:sz w:val="18"/>
                        <w:szCs w:val="18"/>
                      </w:rPr>
                    </w:pPr>
                    <w:r w:rsidRPr="00343615">
                      <w:rPr>
                        <w:rFonts w:hint="eastAsia"/>
                        <w:sz w:val="18"/>
                        <w:szCs w:val="18"/>
                      </w:rPr>
                      <w:t>台州元瑞汽车有限公司</w:t>
                    </w:r>
                  </w:p>
                </w:tc>
                <w:tc>
                  <w:tcPr>
                    <w:tcW w:w="992" w:type="dxa"/>
                    <w:vAlign w:val="center"/>
                  </w:tcPr>
                  <w:p w:rsidR="00D82369" w:rsidRPr="00343615" w:rsidRDefault="00D82369" w:rsidP="0050245D">
                    <w:pPr>
                      <w:spacing w:line="360" w:lineRule="auto"/>
                      <w:jc w:val="right"/>
                      <w:rPr>
                        <w:sz w:val="18"/>
                        <w:szCs w:val="18"/>
                      </w:rPr>
                    </w:pPr>
                    <w:r w:rsidRPr="00343615">
                      <w:rPr>
                        <w:rFonts w:hint="eastAsia"/>
                        <w:sz w:val="18"/>
                        <w:szCs w:val="18"/>
                      </w:rPr>
                      <w:t>100.00</w:t>
                    </w:r>
                  </w:p>
                </w:tc>
                <w:tc>
                  <w:tcPr>
                    <w:tcW w:w="993" w:type="dxa"/>
                    <w:vAlign w:val="center"/>
                  </w:tcPr>
                  <w:p w:rsidR="00D82369" w:rsidRPr="00343615" w:rsidRDefault="00D82369" w:rsidP="0050245D">
                    <w:pPr>
                      <w:spacing w:line="360" w:lineRule="auto"/>
                      <w:jc w:val="right"/>
                      <w:rPr>
                        <w:sz w:val="18"/>
                        <w:szCs w:val="18"/>
                      </w:rPr>
                    </w:pPr>
                    <w:r w:rsidRPr="00343615">
                      <w:rPr>
                        <w:rFonts w:hint="eastAsia"/>
                        <w:sz w:val="18"/>
                        <w:szCs w:val="18"/>
                      </w:rPr>
                      <w:t>500.00</w:t>
                    </w:r>
                  </w:p>
                </w:tc>
                <w:tc>
                  <w:tcPr>
                    <w:tcW w:w="1080" w:type="dxa"/>
                    <w:vAlign w:val="center"/>
                  </w:tcPr>
                  <w:p w:rsidR="00D82369" w:rsidRPr="00343615" w:rsidRDefault="00D82369" w:rsidP="0050245D">
                    <w:pPr>
                      <w:spacing w:line="360" w:lineRule="auto"/>
                      <w:jc w:val="right"/>
                      <w:rPr>
                        <w:sz w:val="18"/>
                        <w:szCs w:val="18"/>
                      </w:rPr>
                    </w:pPr>
                    <w:r w:rsidRPr="00343615">
                      <w:rPr>
                        <w:rFonts w:hint="eastAsia"/>
                        <w:sz w:val="18"/>
                        <w:szCs w:val="18"/>
                      </w:rPr>
                      <w:t>500.00</w:t>
                    </w:r>
                  </w:p>
                </w:tc>
                <w:tc>
                  <w:tcPr>
                    <w:tcW w:w="1449" w:type="dxa"/>
                    <w:vAlign w:val="center"/>
                  </w:tcPr>
                  <w:p w:rsidR="00D82369" w:rsidRPr="00343615" w:rsidRDefault="00D82369" w:rsidP="0050245D">
                    <w:pPr>
                      <w:spacing w:line="360" w:lineRule="auto"/>
                      <w:jc w:val="center"/>
                      <w:rPr>
                        <w:color w:val="000000"/>
                        <w:sz w:val="18"/>
                        <w:szCs w:val="18"/>
                      </w:rPr>
                    </w:pPr>
                    <w:r w:rsidRPr="00343615">
                      <w:rPr>
                        <w:rFonts w:hint="eastAsia"/>
                        <w:color w:val="000000"/>
                        <w:sz w:val="18"/>
                        <w:szCs w:val="18"/>
                      </w:rPr>
                      <w:t>已歇业，待清算</w:t>
                    </w:r>
                  </w:p>
                </w:tc>
              </w:tr>
            </w:tbl>
            <w:p w:rsidR="00263E03" w:rsidRDefault="000827A7">
              <w:pPr>
                <w:rPr>
                  <w:rFonts w:cs="Arial"/>
                  <w:szCs w:val="21"/>
                </w:rPr>
              </w:pPr>
            </w:p>
          </w:sdtContent>
        </w:sdt>
        <w:p w:rsidR="00D14D3F" w:rsidRPr="00263E03" w:rsidRDefault="000827A7" w:rsidP="00263E03"/>
      </w:sdtContent>
    </w:sdt>
    <w:sdt>
      <w:sdtPr>
        <w:rPr>
          <w:rFonts w:ascii="宋体" w:hAnsi="宋体" w:cs="Arial" w:hint="eastAsia"/>
          <w:b w:val="0"/>
          <w:bCs w:val="0"/>
          <w:kern w:val="0"/>
          <w:szCs w:val="21"/>
        </w:rPr>
        <w:alias w:val="重要的非全资子公司 "/>
        <w:tag w:val="_GBC_a2ec6e05ebd34d2fa14b1ba6b3ba8eb1"/>
        <w:id w:val="-1003968337"/>
        <w:lock w:val="sdtLocked"/>
        <w:placeholder>
          <w:docPart w:val="GBC22222222222222222222222222222"/>
        </w:placeholder>
      </w:sdtPr>
      <w:sdtEndPr>
        <w:rPr>
          <w:rFonts w:cs="宋体" w:hint="default"/>
          <w:szCs w:val="24"/>
        </w:rPr>
      </w:sdtEndPr>
      <w:sdtContent>
        <w:p w:rsidR="00A977E9" w:rsidRDefault="00A977E9">
          <w:pPr>
            <w:pStyle w:val="4"/>
            <w:numPr>
              <w:ilvl w:val="3"/>
              <w:numId w:val="85"/>
            </w:numPr>
            <w:tabs>
              <w:tab w:val="left" w:pos="644"/>
            </w:tabs>
            <w:rPr>
              <w:rFonts w:ascii="宋体" w:hAnsi="宋体" w:cs="Arial"/>
              <w:szCs w:val="21"/>
            </w:rPr>
          </w:pPr>
          <w:r>
            <w:rPr>
              <w:rFonts w:ascii="宋体" w:hAnsi="宋体" w:cs="Arial" w:hint="eastAsia"/>
              <w:szCs w:val="21"/>
            </w:rPr>
            <w:t>重要的非全资子公司</w:t>
          </w:r>
        </w:p>
        <w:p w:rsidR="00A977E9" w:rsidRDefault="00A977E9">
          <w:pPr>
            <w:jc w:val="right"/>
          </w:pPr>
          <w:r>
            <w:rPr>
              <w:rFonts w:hint="eastAsia"/>
            </w:rPr>
            <w:t>单位:</w:t>
          </w:r>
          <w:sdt>
            <w:sdtPr>
              <w:rPr>
                <w:rFonts w:hint="eastAsia"/>
              </w:rPr>
              <w:alias w:val="单位：财务附注：重要的非全资子公司"/>
              <w:tag w:val="_GBC_e5936e9952394755bacf71d437afcd44"/>
              <w:id w:val="24216220"/>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重要的非全资子公司"/>
              <w:tag w:val="_GBC_5ffac6aa0e464031b94de604fccc76c7"/>
              <w:id w:val="-123261953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774"/>
            <w:gridCol w:w="1998"/>
            <w:gridCol w:w="2133"/>
            <w:gridCol w:w="2139"/>
            <w:gridCol w:w="1919"/>
          </w:tblGrid>
          <w:tr w:rsidR="00A977E9" w:rsidTr="00263E03">
            <w:trPr>
              <w:trHeight w:val="241"/>
            </w:trPr>
            <w:tc>
              <w:tcPr>
                <w:tcW w:w="890" w:type="pct"/>
                <w:tcBorders>
                  <w:top w:val="single" w:sz="4" w:space="0" w:color="auto"/>
                  <w:left w:val="single" w:sz="4" w:space="0" w:color="auto"/>
                  <w:bottom w:val="single" w:sz="6" w:space="0" w:color="auto"/>
                  <w:right w:val="single" w:sz="6" w:space="0" w:color="auto"/>
                </w:tcBorders>
                <w:shd w:val="clear" w:color="auto" w:fill="auto"/>
                <w:vAlign w:val="center"/>
              </w:tcPr>
              <w:p w:rsidR="00A977E9" w:rsidRDefault="00A977E9" w:rsidP="00263E03">
                <w:pPr>
                  <w:jc w:val="center"/>
                  <w:rPr>
                    <w:rFonts w:cs="Arial"/>
                    <w:szCs w:val="21"/>
                  </w:rPr>
                </w:pPr>
                <w:r>
                  <w:rPr>
                    <w:rFonts w:cs="Arial" w:hint="eastAsia"/>
                    <w:szCs w:val="21"/>
                    <w:lang w:val="en-GB"/>
                  </w:rPr>
                  <w:lastRenderedPageBreak/>
                  <w:t>子公司名称</w:t>
                </w:r>
              </w:p>
            </w:tc>
            <w:tc>
              <w:tcPr>
                <w:tcW w:w="1002" w:type="pct"/>
                <w:tcBorders>
                  <w:top w:val="single" w:sz="4" w:space="0" w:color="auto"/>
                  <w:left w:val="single" w:sz="6" w:space="0" w:color="auto"/>
                  <w:bottom w:val="single" w:sz="6" w:space="0" w:color="auto"/>
                  <w:right w:val="single" w:sz="6" w:space="0" w:color="auto"/>
                </w:tcBorders>
                <w:shd w:val="clear" w:color="auto" w:fill="auto"/>
                <w:vAlign w:val="center"/>
              </w:tcPr>
              <w:p w:rsidR="00A977E9" w:rsidRDefault="00A977E9" w:rsidP="00263E03">
                <w:pPr>
                  <w:jc w:val="center"/>
                  <w:rPr>
                    <w:rFonts w:cs="Arial"/>
                    <w:bCs/>
                    <w:szCs w:val="21"/>
                    <w:lang w:val="en-GB"/>
                  </w:rPr>
                </w:pPr>
                <w:r>
                  <w:rPr>
                    <w:rFonts w:cs="Arial" w:hint="eastAsia"/>
                    <w:bCs/>
                    <w:szCs w:val="21"/>
                    <w:lang w:val="en-GB"/>
                  </w:rPr>
                  <w:t>少数股东持股</w:t>
                </w:r>
              </w:p>
              <w:p w:rsidR="00A977E9" w:rsidRDefault="00A977E9" w:rsidP="00263E03">
                <w:pPr>
                  <w:jc w:val="center"/>
                  <w:rPr>
                    <w:rFonts w:cs="Arial"/>
                    <w:szCs w:val="21"/>
                  </w:rPr>
                </w:pPr>
                <w:r>
                  <w:rPr>
                    <w:rFonts w:cs="Arial" w:hint="eastAsia"/>
                    <w:bCs/>
                    <w:szCs w:val="21"/>
                    <w:lang w:val="en-GB"/>
                  </w:rPr>
                  <w:t>比例</w:t>
                </w:r>
              </w:p>
            </w:tc>
            <w:tc>
              <w:tcPr>
                <w:tcW w:w="1070" w:type="pct"/>
                <w:tcBorders>
                  <w:top w:val="single" w:sz="4" w:space="0" w:color="auto"/>
                  <w:left w:val="single" w:sz="6" w:space="0" w:color="auto"/>
                  <w:bottom w:val="single" w:sz="6" w:space="0" w:color="auto"/>
                  <w:right w:val="single" w:sz="6" w:space="0" w:color="auto"/>
                </w:tcBorders>
                <w:shd w:val="clear" w:color="auto" w:fill="auto"/>
                <w:vAlign w:val="center"/>
              </w:tcPr>
              <w:p w:rsidR="00A977E9" w:rsidRDefault="00A977E9" w:rsidP="00263E03">
                <w:pPr>
                  <w:jc w:val="center"/>
                  <w:rPr>
                    <w:rFonts w:cs="Arial"/>
                    <w:szCs w:val="21"/>
                  </w:rPr>
                </w:pPr>
                <w:r>
                  <w:rPr>
                    <w:rFonts w:cs="Arial" w:hint="eastAsia"/>
                    <w:bCs/>
                    <w:szCs w:val="21"/>
                    <w:lang w:val="en-GB"/>
                  </w:rPr>
                  <w:t>本期归属于少数股东的损益</w:t>
                </w:r>
              </w:p>
            </w:tc>
            <w:tc>
              <w:tcPr>
                <w:tcW w:w="1073" w:type="pct"/>
                <w:tcBorders>
                  <w:top w:val="single" w:sz="4" w:space="0" w:color="auto"/>
                  <w:left w:val="single" w:sz="6" w:space="0" w:color="auto"/>
                  <w:bottom w:val="single" w:sz="6" w:space="0" w:color="auto"/>
                  <w:right w:val="single" w:sz="6" w:space="0" w:color="auto"/>
                </w:tcBorders>
                <w:shd w:val="clear" w:color="auto" w:fill="auto"/>
                <w:vAlign w:val="center"/>
              </w:tcPr>
              <w:p w:rsidR="00A977E9" w:rsidRDefault="00A977E9" w:rsidP="00263E03">
                <w:pPr>
                  <w:jc w:val="center"/>
                  <w:rPr>
                    <w:rFonts w:cs="Arial"/>
                    <w:szCs w:val="21"/>
                  </w:rPr>
                </w:pPr>
                <w:r>
                  <w:rPr>
                    <w:rFonts w:cs="Arial" w:hint="eastAsia"/>
                    <w:bCs/>
                    <w:szCs w:val="21"/>
                    <w:lang w:val="en-GB"/>
                  </w:rPr>
                  <w:t>本期向少数股东宣告分派的股利</w:t>
                </w:r>
              </w:p>
            </w:tc>
            <w:tc>
              <w:tcPr>
                <w:tcW w:w="963" w:type="pct"/>
                <w:tcBorders>
                  <w:top w:val="single" w:sz="4" w:space="0" w:color="auto"/>
                  <w:left w:val="single" w:sz="6" w:space="0" w:color="auto"/>
                  <w:bottom w:val="single" w:sz="6" w:space="0" w:color="auto"/>
                  <w:right w:val="single" w:sz="4" w:space="0" w:color="auto"/>
                </w:tcBorders>
                <w:shd w:val="clear" w:color="auto" w:fill="auto"/>
                <w:vAlign w:val="center"/>
              </w:tcPr>
              <w:p w:rsidR="00A977E9" w:rsidRDefault="00A977E9" w:rsidP="00263E03">
                <w:pPr>
                  <w:ind w:right="-16"/>
                  <w:jc w:val="center"/>
                  <w:rPr>
                    <w:rFonts w:cs="Arial"/>
                    <w:bCs/>
                    <w:szCs w:val="21"/>
                  </w:rPr>
                </w:pPr>
                <w:r>
                  <w:rPr>
                    <w:rFonts w:cs="Arial" w:hint="eastAsia"/>
                    <w:bCs/>
                    <w:szCs w:val="21"/>
                    <w:lang w:val="en-GB"/>
                  </w:rPr>
                  <w:t>期末少数股东权益余额</w:t>
                </w:r>
              </w:p>
            </w:tc>
          </w:tr>
          <w:sdt>
            <w:sdtPr>
              <w:rPr>
                <w:szCs w:val="21"/>
              </w:rPr>
              <w:alias w:val="重要的非全资子公司明细"/>
              <w:tag w:val="_GBC_786318b12f804986888adc0492796ebd"/>
              <w:id w:val="875971058"/>
              <w:lock w:val="sdtLocked"/>
            </w:sdtPr>
            <w:sdtContent>
              <w:tr w:rsidR="00A977E9" w:rsidTr="00263E03">
                <w:sdt>
                  <w:sdtPr>
                    <w:rPr>
                      <w:szCs w:val="21"/>
                    </w:rPr>
                    <w:alias w:val="重要的非全资子公司明细-子公司名称"/>
                    <w:tag w:val="_GBC_e769c1abb7b64c4d95b5a9c34c583c61"/>
                    <w:id w:val="1059601209"/>
                    <w:lock w:val="sdtLocked"/>
                  </w:sdtPr>
                  <w:sdtContent>
                    <w:tc>
                      <w:tcPr>
                        <w:tcW w:w="890" w:type="pct"/>
                        <w:tcBorders>
                          <w:top w:val="single" w:sz="6" w:space="0" w:color="auto"/>
                          <w:left w:val="single" w:sz="4" w:space="0" w:color="auto"/>
                          <w:bottom w:val="single" w:sz="4" w:space="0" w:color="auto"/>
                          <w:right w:val="single" w:sz="6" w:space="0" w:color="auto"/>
                        </w:tcBorders>
                      </w:tcPr>
                      <w:p w:rsidR="00A977E9" w:rsidRDefault="00A977E9" w:rsidP="00263E03">
                        <w:pPr>
                          <w:rPr>
                            <w:szCs w:val="21"/>
                          </w:rPr>
                        </w:pPr>
                        <w:r>
                          <w:rPr>
                            <w:szCs w:val="21"/>
                          </w:rPr>
                          <w:t>物产金属</w:t>
                        </w:r>
                      </w:p>
                    </w:tc>
                  </w:sdtContent>
                </w:sdt>
                <w:sdt>
                  <w:sdtPr>
                    <w:rPr>
                      <w:szCs w:val="21"/>
                    </w:rPr>
                    <w:alias w:val="重要的非全资子公司明细-少数股东的持股比例"/>
                    <w:tag w:val="_GBC_3a47d0653eb74c8c9194e31dd10ed288"/>
                    <w:id w:val="1366404050"/>
                    <w:lock w:val="sdtLocked"/>
                  </w:sdtPr>
                  <w:sdtContent>
                    <w:tc>
                      <w:tcPr>
                        <w:tcW w:w="1002"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42.83</w:t>
                        </w:r>
                      </w:p>
                    </w:tc>
                  </w:sdtContent>
                </w:sdt>
                <w:sdt>
                  <w:sdtPr>
                    <w:rPr>
                      <w:szCs w:val="21"/>
                    </w:rPr>
                    <w:alias w:val="重要的非全资子公司明细-本期归属于少数股东的损益"/>
                    <w:tag w:val="_GBC_e30ccb11f137488c9ac9c44fe698bf84"/>
                    <w:id w:val="-204796277"/>
                    <w:lock w:val="sdtLocked"/>
                  </w:sdtPr>
                  <w:sdtContent>
                    <w:tc>
                      <w:tcPr>
                        <w:tcW w:w="1070"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157,494,565.88</w:t>
                        </w:r>
                      </w:p>
                    </w:tc>
                  </w:sdtContent>
                </w:sdt>
                <w:sdt>
                  <w:sdtPr>
                    <w:rPr>
                      <w:szCs w:val="21"/>
                    </w:rPr>
                    <w:alias w:val="重要的非全资子公司明细-本期向少数股东支付的股利"/>
                    <w:tag w:val="_GBC_54522ee229cd49f3a36fb60314c21ac1"/>
                    <w:id w:val="881444671"/>
                    <w:lock w:val="sdtLocked"/>
                  </w:sdtPr>
                  <w:sdtContent>
                    <w:tc>
                      <w:tcPr>
                        <w:tcW w:w="1073"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429,156,600.00</w:t>
                        </w:r>
                      </w:p>
                    </w:tc>
                  </w:sdtContent>
                </w:sdt>
                <w:sdt>
                  <w:sdtPr>
                    <w:rPr>
                      <w:szCs w:val="21"/>
                    </w:rPr>
                    <w:alias w:val="重要的非全资子公司明细-期末少数股东权益余额"/>
                    <w:tag w:val="_GBC_5ba0fc1037a14bec9cc2892b1e4587b6"/>
                    <w:id w:val="771444955"/>
                    <w:lock w:val="sdtLocked"/>
                  </w:sdtPr>
                  <w:sdtContent>
                    <w:tc>
                      <w:tcPr>
                        <w:tcW w:w="963" w:type="pct"/>
                        <w:tcBorders>
                          <w:top w:val="single" w:sz="6" w:space="0" w:color="auto"/>
                          <w:left w:val="single" w:sz="6" w:space="0" w:color="auto"/>
                          <w:bottom w:val="single" w:sz="4" w:space="0" w:color="auto"/>
                          <w:right w:val="single" w:sz="4" w:space="0" w:color="auto"/>
                        </w:tcBorders>
                      </w:tcPr>
                      <w:p w:rsidR="00A977E9" w:rsidRDefault="00A977E9" w:rsidP="00263E03">
                        <w:pPr>
                          <w:jc w:val="right"/>
                          <w:rPr>
                            <w:szCs w:val="21"/>
                          </w:rPr>
                        </w:pPr>
                        <w:r>
                          <w:rPr>
                            <w:szCs w:val="21"/>
                          </w:rPr>
                          <w:t>1,099,999,036.03</w:t>
                        </w:r>
                      </w:p>
                    </w:tc>
                  </w:sdtContent>
                </w:sdt>
              </w:tr>
            </w:sdtContent>
          </w:sdt>
          <w:sdt>
            <w:sdtPr>
              <w:rPr>
                <w:szCs w:val="21"/>
              </w:rPr>
              <w:alias w:val="重要的非全资子公司明细"/>
              <w:tag w:val="_GBC_786318b12f804986888adc0492796ebd"/>
              <w:id w:val="1168137680"/>
              <w:lock w:val="sdtLocked"/>
            </w:sdtPr>
            <w:sdtContent>
              <w:tr w:rsidR="00A977E9" w:rsidTr="00263E03">
                <w:sdt>
                  <w:sdtPr>
                    <w:rPr>
                      <w:szCs w:val="21"/>
                    </w:rPr>
                    <w:alias w:val="重要的非全资子公司明细-子公司名称"/>
                    <w:tag w:val="_GBC_e769c1abb7b64c4d95b5a9c34c583c61"/>
                    <w:id w:val="1222096009"/>
                    <w:lock w:val="sdtLocked"/>
                  </w:sdtPr>
                  <w:sdtContent>
                    <w:tc>
                      <w:tcPr>
                        <w:tcW w:w="890" w:type="pct"/>
                        <w:tcBorders>
                          <w:top w:val="single" w:sz="6" w:space="0" w:color="auto"/>
                          <w:left w:val="single" w:sz="4" w:space="0" w:color="auto"/>
                          <w:bottom w:val="single" w:sz="4" w:space="0" w:color="auto"/>
                          <w:right w:val="single" w:sz="6" w:space="0" w:color="auto"/>
                        </w:tcBorders>
                      </w:tcPr>
                      <w:p w:rsidR="00A977E9" w:rsidRDefault="00A977E9" w:rsidP="00263E03">
                        <w:pPr>
                          <w:rPr>
                            <w:szCs w:val="21"/>
                          </w:rPr>
                        </w:pPr>
                        <w:r>
                          <w:rPr>
                            <w:szCs w:val="21"/>
                          </w:rPr>
                          <w:t>中大期货</w:t>
                        </w:r>
                      </w:p>
                    </w:tc>
                  </w:sdtContent>
                </w:sdt>
                <w:sdt>
                  <w:sdtPr>
                    <w:rPr>
                      <w:szCs w:val="21"/>
                    </w:rPr>
                    <w:alias w:val="重要的非全资子公司明细-少数股东的持股比例"/>
                    <w:tag w:val="_GBC_3a47d0653eb74c8c9194e31dd10ed288"/>
                    <w:id w:val="758945292"/>
                    <w:lock w:val="sdtLocked"/>
                  </w:sdtPr>
                  <w:sdtContent>
                    <w:tc>
                      <w:tcPr>
                        <w:tcW w:w="1002"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4.90</w:t>
                        </w:r>
                      </w:p>
                    </w:tc>
                  </w:sdtContent>
                </w:sdt>
                <w:sdt>
                  <w:sdtPr>
                    <w:rPr>
                      <w:szCs w:val="21"/>
                    </w:rPr>
                    <w:alias w:val="重要的非全资子公司明细-本期归属于少数股东的损益"/>
                    <w:tag w:val="_GBC_e30ccb11f137488c9ac9c44fe698bf84"/>
                    <w:id w:val="837045162"/>
                    <w:lock w:val="sdtLocked"/>
                  </w:sdtPr>
                  <w:sdtContent>
                    <w:tc>
                      <w:tcPr>
                        <w:tcW w:w="1070"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2,936,576.87</w:t>
                        </w:r>
                      </w:p>
                    </w:tc>
                  </w:sdtContent>
                </w:sdt>
                <w:sdt>
                  <w:sdtPr>
                    <w:rPr>
                      <w:szCs w:val="21"/>
                    </w:rPr>
                    <w:alias w:val="重要的非全资子公司明细-本期向少数股东支付的股利"/>
                    <w:tag w:val="_GBC_54522ee229cd49f3a36fb60314c21ac1"/>
                    <w:id w:val="52587763"/>
                    <w:lock w:val="sdtLocked"/>
                  </w:sdtPr>
                  <w:sdtContent>
                    <w:tc>
                      <w:tcPr>
                        <w:tcW w:w="1073"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p>
                    </w:tc>
                  </w:sdtContent>
                </w:sdt>
                <w:sdt>
                  <w:sdtPr>
                    <w:rPr>
                      <w:szCs w:val="21"/>
                    </w:rPr>
                    <w:alias w:val="重要的非全资子公司明细-期末少数股东权益余额"/>
                    <w:tag w:val="_GBC_5ba0fc1037a14bec9cc2892b1e4587b6"/>
                    <w:id w:val="1538624826"/>
                    <w:lock w:val="sdtLocked"/>
                  </w:sdtPr>
                  <w:sdtContent>
                    <w:tc>
                      <w:tcPr>
                        <w:tcW w:w="963" w:type="pct"/>
                        <w:tcBorders>
                          <w:top w:val="single" w:sz="6" w:space="0" w:color="auto"/>
                          <w:left w:val="single" w:sz="6" w:space="0" w:color="auto"/>
                          <w:bottom w:val="single" w:sz="4" w:space="0" w:color="auto"/>
                          <w:right w:val="single" w:sz="4" w:space="0" w:color="auto"/>
                        </w:tcBorders>
                      </w:tcPr>
                      <w:p w:rsidR="00A977E9" w:rsidRDefault="00A977E9" w:rsidP="00263E03">
                        <w:pPr>
                          <w:jc w:val="right"/>
                          <w:rPr>
                            <w:szCs w:val="21"/>
                          </w:rPr>
                        </w:pPr>
                        <w:r>
                          <w:rPr>
                            <w:szCs w:val="21"/>
                          </w:rPr>
                          <w:t>31,780,312.71</w:t>
                        </w:r>
                      </w:p>
                    </w:tc>
                  </w:sdtContent>
                </w:sdt>
              </w:tr>
            </w:sdtContent>
          </w:sdt>
          <w:sdt>
            <w:sdtPr>
              <w:rPr>
                <w:szCs w:val="21"/>
              </w:rPr>
              <w:alias w:val="重要的非全资子公司明细"/>
              <w:tag w:val="_GBC_786318b12f804986888adc0492796ebd"/>
              <w:id w:val="-2125225026"/>
              <w:lock w:val="sdtLocked"/>
            </w:sdtPr>
            <w:sdtContent>
              <w:tr w:rsidR="00A977E9" w:rsidTr="00263E03">
                <w:sdt>
                  <w:sdtPr>
                    <w:rPr>
                      <w:szCs w:val="21"/>
                    </w:rPr>
                    <w:alias w:val="重要的非全资子公司明细-子公司名称"/>
                    <w:tag w:val="_GBC_e769c1abb7b64c4d95b5a9c34c583c61"/>
                    <w:id w:val="-678884702"/>
                    <w:lock w:val="sdtLocked"/>
                  </w:sdtPr>
                  <w:sdtContent>
                    <w:tc>
                      <w:tcPr>
                        <w:tcW w:w="890" w:type="pct"/>
                        <w:tcBorders>
                          <w:top w:val="single" w:sz="6" w:space="0" w:color="auto"/>
                          <w:left w:val="single" w:sz="4" w:space="0" w:color="auto"/>
                          <w:bottom w:val="single" w:sz="4" w:space="0" w:color="auto"/>
                          <w:right w:val="single" w:sz="6" w:space="0" w:color="auto"/>
                        </w:tcBorders>
                      </w:tcPr>
                      <w:p w:rsidR="00A977E9" w:rsidRDefault="00A977E9" w:rsidP="00263E03">
                        <w:pPr>
                          <w:rPr>
                            <w:szCs w:val="21"/>
                          </w:rPr>
                        </w:pPr>
                        <w:r>
                          <w:rPr>
                            <w:szCs w:val="21"/>
                          </w:rPr>
                          <w:t>物产国际</w:t>
                        </w:r>
                      </w:p>
                    </w:tc>
                  </w:sdtContent>
                </w:sdt>
                <w:sdt>
                  <w:sdtPr>
                    <w:rPr>
                      <w:szCs w:val="21"/>
                    </w:rPr>
                    <w:alias w:val="重要的非全资子公司明细-少数股东的持股比例"/>
                    <w:tag w:val="_GBC_3a47d0653eb74c8c9194e31dd10ed288"/>
                    <w:id w:val="-252818933"/>
                    <w:lock w:val="sdtLocked"/>
                  </w:sdtPr>
                  <w:sdtContent>
                    <w:tc>
                      <w:tcPr>
                        <w:tcW w:w="1002"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12.71</w:t>
                        </w:r>
                      </w:p>
                    </w:tc>
                  </w:sdtContent>
                </w:sdt>
                <w:sdt>
                  <w:sdtPr>
                    <w:rPr>
                      <w:szCs w:val="21"/>
                    </w:rPr>
                    <w:alias w:val="重要的非全资子公司明细-本期归属于少数股东的损益"/>
                    <w:tag w:val="_GBC_e30ccb11f137488c9ac9c44fe698bf84"/>
                    <w:id w:val="2096430860"/>
                    <w:lock w:val="sdtLocked"/>
                  </w:sdtPr>
                  <w:sdtContent>
                    <w:tc>
                      <w:tcPr>
                        <w:tcW w:w="1070"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33,630,693.93</w:t>
                        </w:r>
                      </w:p>
                    </w:tc>
                  </w:sdtContent>
                </w:sdt>
                <w:sdt>
                  <w:sdtPr>
                    <w:rPr>
                      <w:szCs w:val="21"/>
                    </w:rPr>
                    <w:alias w:val="重要的非全资子公司明细-本期向少数股东支付的股利"/>
                    <w:tag w:val="_GBC_54522ee229cd49f3a36fb60314c21ac1"/>
                    <w:id w:val="43878401"/>
                    <w:lock w:val="sdtLocked"/>
                  </w:sdtPr>
                  <w:sdtContent>
                    <w:tc>
                      <w:tcPr>
                        <w:tcW w:w="1073"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18,797,100.00</w:t>
                        </w:r>
                      </w:p>
                    </w:tc>
                  </w:sdtContent>
                </w:sdt>
                <w:sdt>
                  <w:sdtPr>
                    <w:rPr>
                      <w:szCs w:val="21"/>
                    </w:rPr>
                    <w:alias w:val="重要的非全资子公司明细-期末少数股东权益余额"/>
                    <w:tag w:val="_GBC_5ba0fc1037a14bec9cc2892b1e4587b6"/>
                    <w:id w:val="-472068333"/>
                    <w:lock w:val="sdtLocked"/>
                  </w:sdtPr>
                  <w:sdtContent>
                    <w:tc>
                      <w:tcPr>
                        <w:tcW w:w="963" w:type="pct"/>
                        <w:tcBorders>
                          <w:top w:val="single" w:sz="6" w:space="0" w:color="auto"/>
                          <w:left w:val="single" w:sz="6" w:space="0" w:color="auto"/>
                          <w:bottom w:val="single" w:sz="4" w:space="0" w:color="auto"/>
                          <w:right w:val="single" w:sz="4" w:space="0" w:color="auto"/>
                        </w:tcBorders>
                      </w:tcPr>
                      <w:p w:rsidR="00A977E9" w:rsidRDefault="00A977E9" w:rsidP="00263E03">
                        <w:pPr>
                          <w:jc w:val="right"/>
                          <w:rPr>
                            <w:szCs w:val="21"/>
                          </w:rPr>
                        </w:pPr>
                        <w:r>
                          <w:rPr>
                            <w:szCs w:val="21"/>
                          </w:rPr>
                          <w:t>139,640,104.08</w:t>
                        </w:r>
                      </w:p>
                    </w:tc>
                  </w:sdtContent>
                </w:sdt>
              </w:tr>
            </w:sdtContent>
          </w:sdt>
          <w:sdt>
            <w:sdtPr>
              <w:rPr>
                <w:szCs w:val="21"/>
              </w:rPr>
              <w:alias w:val="重要的非全资子公司明细"/>
              <w:tag w:val="_GBC_786318b12f804986888adc0492796ebd"/>
              <w:id w:val="-270247720"/>
              <w:lock w:val="sdtLocked"/>
            </w:sdtPr>
            <w:sdtContent>
              <w:tr w:rsidR="00A977E9" w:rsidTr="00263E03">
                <w:sdt>
                  <w:sdtPr>
                    <w:rPr>
                      <w:szCs w:val="21"/>
                    </w:rPr>
                    <w:alias w:val="重要的非全资子公司明细-子公司名称"/>
                    <w:tag w:val="_GBC_e769c1abb7b64c4d95b5a9c34c583c61"/>
                    <w:id w:val="-528498355"/>
                    <w:lock w:val="sdtLocked"/>
                  </w:sdtPr>
                  <w:sdtContent>
                    <w:tc>
                      <w:tcPr>
                        <w:tcW w:w="890" w:type="pct"/>
                        <w:tcBorders>
                          <w:top w:val="single" w:sz="6" w:space="0" w:color="auto"/>
                          <w:left w:val="single" w:sz="4" w:space="0" w:color="auto"/>
                          <w:bottom w:val="single" w:sz="4" w:space="0" w:color="auto"/>
                          <w:right w:val="single" w:sz="6" w:space="0" w:color="auto"/>
                        </w:tcBorders>
                      </w:tcPr>
                      <w:p w:rsidR="00A977E9" w:rsidRDefault="00A977E9" w:rsidP="00263E03">
                        <w:pPr>
                          <w:rPr>
                            <w:szCs w:val="21"/>
                          </w:rPr>
                        </w:pPr>
                        <w:r>
                          <w:rPr>
                            <w:szCs w:val="21"/>
                          </w:rPr>
                          <w:t>物产环能</w:t>
                        </w:r>
                      </w:p>
                    </w:tc>
                  </w:sdtContent>
                </w:sdt>
                <w:sdt>
                  <w:sdtPr>
                    <w:rPr>
                      <w:szCs w:val="21"/>
                    </w:rPr>
                    <w:alias w:val="重要的非全资子公司明细-少数股东的持股比例"/>
                    <w:tag w:val="_GBC_3a47d0653eb74c8c9194e31dd10ed288"/>
                    <w:id w:val="-1713725085"/>
                    <w:lock w:val="sdtLocked"/>
                  </w:sdtPr>
                  <w:sdtContent>
                    <w:tc>
                      <w:tcPr>
                        <w:tcW w:w="1002"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23.99</w:t>
                        </w:r>
                      </w:p>
                    </w:tc>
                  </w:sdtContent>
                </w:sdt>
                <w:sdt>
                  <w:sdtPr>
                    <w:rPr>
                      <w:szCs w:val="21"/>
                    </w:rPr>
                    <w:alias w:val="重要的非全资子公司明细-本期归属于少数股东的损益"/>
                    <w:tag w:val="_GBC_e30ccb11f137488c9ac9c44fe698bf84"/>
                    <w:id w:val="-498111646"/>
                    <w:lock w:val="sdtLocked"/>
                  </w:sdtPr>
                  <w:sdtContent>
                    <w:tc>
                      <w:tcPr>
                        <w:tcW w:w="1070"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34,078,176.51</w:t>
                        </w:r>
                      </w:p>
                    </w:tc>
                  </w:sdtContent>
                </w:sdt>
                <w:sdt>
                  <w:sdtPr>
                    <w:rPr>
                      <w:szCs w:val="21"/>
                    </w:rPr>
                    <w:alias w:val="重要的非全资子公司明细-本期向少数股东支付的股利"/>
                    <w:tag w:val="_GBC_54522ee229cd49f3a36fb60314c21ac1"/>
                    <w:id w:val="369191878"/>
                    <w:lock w:val="sdtLocked"/>
                  </w:sdtPr>
                  <w:sdtContent>
                    <w:tc>
                      <w:tcPr>
                        <w:tcW w:w="1073"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p>
                    </w:tc>
                  </w:sdtContent>
                </w:sdt>
                <w:sdt>
                  <w:sdtPr>
                    <w:rPr>
                      <w:szCs w:val="21"/>
                    </w:rPr>
                    <w:alias w:val="重要的非全资子公司明细-期末少数股东权益余额"/>
                    <w:tag w:val="_GBC_5ba0fc1037a14bec9cc2892b1e4587b6"/>
                    <w:id w:val="1449892049"/>
                    <w:lock w:val="sdtLocked"/>
                  </w:sdtPr>
                  <w:sdtContent>
                    <w:tc>
                      <w:tcPr>
                        <w:tcW w:w="963" w:type="pct"/>
                        <w:tcBorders>
                          <w:top w:val="single" w:sz="6" w:space="0" w:color="auto"/>
                          <w:left w:val="single" w:sz="6" w:space="0" w:color="auto"/>
                          <w:bottom w:val="single" w:sz="4" w:space="0" w:color="auto"/>
                          <w:right w:val="single" w:sz="4" w:space="0" w:color="auto"/>
                        </w:tcBorders>
                      </w:tcPr>
                      <w:p w:rsidR="00A977E9" w:rsidRDefault="00A977E9" w:rsidP="00263E03">
                        <w:pPr>
                          <w:jc w:val="right"/>
                          <w:rPr>
                            <w:szCs w:val="21"/>
                          </w:rPr>
                        </w:pPr>
                        <w:r>
                          <w:rPr>
                            <w:szCs w:val="21"/>
                          </w:rPr>
                          <w:t>151,076,346.39</w:t>
                        </w:r>
                      </w:p>
                    </w:tc>
                  </w:sdtContent>
                </w:sdt>
              </w:tr>
            </w:sdtContent>
          </w:sdt>
          <w:sdt>
            <w:sdtPr>
              <w:rPr>
                <w:szCs w:val="21"/>
              </w:rPr>
              <w:alias w:val="重要的非全资子公司明细"/>
              <w:tag w:val="_GBC_786318b12f804986888adc0492796ebd"/>
              <w:id w:val="-1494251470"/>
              <w:lock w:val="sdtLocked"/>
            </w:sdtPr>
            <w:sdtContent>
              <w:tr w:rsidR="00A977E9" w:rsidTr="00263E03">
                <w:sdt>
                  <w:sdtPr>
                    <w:rPr>
                      <w:szCs w:val="21"/>
                    </w:rPr>
                    <w:alias w:val="重要的非全资子公司明细-子公司名称"/>
                    <w:tag w:val="_GBC_e769c1abb7b64c4d95b5a9c34c583c61"/>
                    <w:id w:val="-1833836139"/>
                    <w:lock w:val="sdtLocked"/>
                  </w:sdtPr>
                  <w:sdtContent>
                    <w:tc>
                      <w:tcPr>
                        <w:tcW w:w="890" w:type="pct"/>
                        <w:tcBorders>
                          <w:top w:val="single" w:sz="6" w:space="0" w:color="auto"/>
                          <w:left w:val="single" w:sz="4" w:space="0" w:color="auto"/>
                          <w:bottom w:val="single" w:sz="4" w:space="0" w:color="auto"/>
                          <w:right w:val="single" w:sz="6" w:space="0" w:color="auto"/>
                        </w:tcBorders>
                      </w:tcPr>
                      <w:p w:rsidR="00A977E9" w:rsidRDefault="00A977E9" w:rsidP="00263E03">
                        <w:pPr>
                          <w:rPr>
                            <w:szCs w:val="21"/>
                          </w:rPr>
                        </w:pPr>
                        <w:r>
                          <w:rPr>
                            <w:szCs w:val="21"/>
                          </w:rPr>
                          <w:t>物产化工</w:t>
                        </w:r>
                      </w:p>
                    </w:tc>
                  </w:sdtContent>
                </w:sdt>
                <w:sdt>
                  <w:sdtPr>
                    <w:rPr>
                      <w:szCs w:val="21"/>
                    </w:rPr>
                    <w:alias w:val="重要的非全资子公司明细-少数股东的持股比例"/>
                    <w:tag w:val="_GBC_3a47d0653eb74c8c9194e31dd10ed288"/>
                    <w:id w:val="1181314740"/>
                    <w:lock w:val="sdtLocked"/>
                  </w:sdtPr>
                  <w:sdtContent>
                    <w:tc>
                      <w:tcPr>
                        <w:tcW w:w="1002"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10.00</w:t>
                        </w:r>
                      </w:p>
                    </w:tc>
                  </w:sdtContent>
                </w:sdt>
                <w:sdt>
                  <w:sdtPr>
                    <w:rPr>
                      <w:szCs w:val="21"/>
                    </w:rPr>
                    <w:alias w:val="重要的非全资子公司明细-本期归属于少数股东的损益"/>
                    <w:tag w:val="_GBC_e30ccb11f137488c9ac9c44fe698bf84"/>
                    <w:id w:val="-1746879024"/>
                    <w:lock w:val="sdtLocked"/>
                  </w:sdtPr>
                  <w:sdtContent>
                    <w:tc>
                      <w:tcPr>
                        <w:tcW w:w="1070"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3,972,186.53</w:t>
                        </w:r>
                      </w:p>
                    </w:tc>
                  </w:sdtContent>
                </w:sdt>
                <w:sdt>
                  <w:sdtPr>
                    <w:rPr>
                      <w:szCs w:val="21"/>
                    </w:rPr>
                    <w:alias w:val="重要的非全资子公司明细-本期向少数股东支付的股利"/>
                    <w:tag w:val="_GBC_54522ee229cd49f3a36fb60314c21ac1"/>
                    <w:id w:val="-1877772698"/>
                    <w:lock w:val="sdtLocked"/>
                  </w:sdtPr>
                  <w:sdtContent>
                    <w:tc>
                      <w:tcPr>
                        <w:tcW w:w="1073"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1,000,000.00</w:t>
                        </w:r>
                      </w:p>
                    </w:tc>
                  </w:sdtContent>
                </w:sdt>
                <w:sdt>
                  <w:sdtPr>
                    <w:rPr>
                      <w:szCs w:val="21"/>
                    </w:rPr>
                    <w:alias w:val="重要的非全资子公司明细-期末少数股东权益余额"/>
                    <w:tag w:val="_GBC_5ba0fc1037a14bec9cc2892b1e4587b6"/>
                    <w:id w:val="-756740806"/>
                    <w:lock w:val="sdtLocked"/>
                  </w:sdtPr>
                  <w:sdtContent>
                    <w:tc>
                      <w:tcPr>
                        <w:tcW w:w="963" w:type="pct"/>
                        <w:tcBorders>
                          <w:top w:val="single" w:sz="6" w:space="0" w:color="auto"/>
                          <w:left w:val="single" w:sz="6" w:space="0" w:color="auto"/>
                          <w:bottom w:val="single" w:sz="4" w:space="0" w:color="auto"/>
                          <w:right w:val="single" w:sz="4" w:space="0" w:color="auto"/>
                        </w:tcBorders>
                      </w:tcPr>
                      <w:p w:rsidR="00A977E9" w:rsidRDefault="00A977E9" w:rsidP="00263E03">
                        <w:pPr>
                          <w:jc w:val="right"/>
                          <w:rPr>
                            <w:szCs w:val="21"/>
                          </w:rPr>
                        </w:pPr>
                        <w:r>
                          <w:rPr>
                            <w:szCs w:val="21"/>
                          </w:rPr>
                          <w:t>44,376,841.57</w:t>
                        </w:r>
                      </w:p>
                    </w:tc>
                  </w:sdtContent>
                </w:sdt>
              </w:tr>
            </w:sdtContent>
          </w:sdt>
          <w:sdt>
            <w:sdtPr>
              <w:rPr>
                <w:szCs w:val="21"/>
              </w:rPr>
              <w:alias w:val="重要的非全资子公司明细"/>
              <w:tag w:val="_GBC_786318b12f804986888adc0492796ebd"/>
              <w:id w:val="-522168857"/>
              <w:lock w:val="sdtLocked"/>
            </w:sdtPr>
            <w:sdtContent>
              <w:tr w:rsidR="00A977E9" w:rsidTr="00263E03">
                <w:sdt>
                  <w:sdtPr>
                    <w:rPr>
                      <w:szCs w:val="21"/>
                    </w:rPr>
                    <w:alias w:val="重要的非全资子公司明细-子公司名称"/>
                    <w:tag w:val="_GBC_e769c1abb7b64c4d95b5a9c34c583c61"/>
                    <w:id w:val="-198396964"/>
                    <w:lock w:val="sdtLocked"/>
                  </w:sdtPr>
                  <w:sdtContent>
                    <w:tc>
                      <w:tcPr>
                        <w:tcW w:w="890" w:type="pct"/>
                        <w:tcBorders>
                          <w:top w:val="single" w:sz="6" w:space="0" w:color="auto"/>
                          <w:left w:val="single" w:sz="4" w:space="0" w:color="auto"/>
                          <w:bottom w:val="single" w:sz="4" w:space="0" w:color="auto"/>
                          <w:right w:val="single" w:sz="6" w:space="0" w:color="auto"/>
                        </w:tcBorders>
                      </w:tcPr>
                      <w:p w:rsidR="00A977E9" w:rsidRDefault="00A977E9" w:rsidP="00263E03">
                        <w:pPr>
                          <w:rPr>
                            <w:szCs w:val="21"/>
                          </w:rPr>
                        </w:pPr>
                        <w:r>
                          <w:rPr>
                            <w:szCs w:val="21"/>
                          </w:rPr>
                          <w:t>物产民爆</w:t>
                        </w:r>
                      </w:p>
                    </w:tc>
                  </w:sdtContent>
                </w:sdt>
                <w:sdt>
                  <w:sdtPr>
                    <w:rPr>
                      <w:szCs w:val="21"/>
                    </w:rPr>
                    <w:alias w:val="重要的非全资子公司明细-少数股东的持股比例"/>
                    <w:tag w:val="_GBC_3a47d0653eb74c8c9194e31dd10ed288"/>
                    <w:id w:val="1625028253"/>
                    <w:lock w:val="sdtLocked"/>
                  </w:sdtPr>
                  <w:sdtContent>
                    <w:tc>
                      <w:tcPr>
                        <w:tcW w:w="1002"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23.13</w:t>
                        </w:r>
                      </w:p>
                    </w:tc>
                  </w:sdtContent>
                </w:sdt>
                <w:sdt>
                  <w:sdtPr>
                    <w:rPr>
                      <w:szCs w:val="21"/>
                    </w:rPr>
                    <w:alias w:val="重要的非全资子公司明细-本期归属于少数股东的损益"/>
                    <w:tag w:val="_GBC_e30ccb11f137488c9ac9c44fe698bf84"/>
                    <w:id w:val="2027055733"/>
                    <w:lock w:val="sdtLocked"/>
                  </w:sdtPr>
                  <w:sdtContent>
                    <w:tc>
                      <w:tcPr>
                        <w:tcW w:w="1070"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-7,279,282.70</w:t>
                        </w:r>
                      </w:p>
                    </w:tc>
                  </w:sdtContent>
                </w:sdt>
                <w:sdt>
                  <w:sdtPr>
                    <w:rPr>
                      <w:szCs w:val="21"/>
                    </w:rPr>
                    <w:alias w:val="重要的非全资子公司明细-本期向少数股东支付的股利"/>
                    <w:tag w:val="_GBC_54522ee229cd49f3a36fb60314c21ac1"/>
                    <w:id w:val="-630625862"/>
                    <w:lock w:val="sdtLocked"/>
                  </w:sdtPr>
                  <w:sdtContent>
                    <w:tc>
                      <w:tcPr>
                        <w:tcW w:w="1073"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p>
                    </w:tc>
                  </w:sdtContent>
                </w:sdt>
                <w:sdt>
                  <w:sdtPr>
                    <w:rPr>
                      <w:szCs w:val="21"/>
                    </w:rPr>
                    <w:alias w:val="重要的非全资子公司明细-期末少数股东权益余额"/>
                    <w:tag w:val="_GBC_5ba0fc1037a14bec9cc2892b1e4587b6"/>
                    <w:id w:val="530390385"/>
                    <w:lock w:val="sdtLocked"/>
                  </w:sdtPr>
                  <w:sdtContent>
                    <w:tc>
                      <w:tcPr>
                        <w:tcW w:w="963" w:type="pct"/>
                        <w:tcBorders>
                          <w:top w:val="single" w:sz="6" w:space="0" w:color="auto"/>
                          <w:left w:val="single" w:sz="6" w:space="0" w:color="auto"/>
                          <w:bottom w:val="single" w:sz="4" w:space="0" w:color="auto"/>
                          <w:right w:val="single" w:sz="4" w:space="0" w:color="auto"/>
                        </w:tcBorders>
                      </w:tcPr>
                      <w:p w:rsidR="00A977E9" w:rsidRDefault="00A977E9" w:rsidP="00263E03">
                        <w:pPr>
                          <w:jc w:val="right"/>
                          <w:rPr>
                            <w:szCs w:val="21"/>
                          </w:rPr>
                        </w:pPr>
                        <w:r>
                          <w:rPr>
                            <w:szCs w:val="21"/>
                          </w:rPr>
                          <w:t>28,811,434.78</w:t>
                        </w:r>
                      </w:p>
                    </w:tc>
                  </w:sdtContent>
                </w:sdt>
              </w:tr>
            </w:sdtContent>
          </w:sdt>
          <w:sdt>
            <w:sdtPr>
              <w:rPr>
                <w:szCs w:val="21"/>
              </w:rPr>
              <w:alias w:val="重要的非全资子公司明细"/>
              <w:tag w:val="_GBC_786318b12f804986888adc0492796ebd"/>
              <w:id w:val="731961761"/>
              <w:lock w:val="sdtLocked"/>
            </w:sdtPr>
            <w:sdtContent>
              <w:tr w:rsidR="00A977E9" w:rsidTr="00263E03">
                <w:sdt>
                  <w:sdtPr>
                    <w:rPr>
                      <w:szCs w:val="21"/>
                    </w:rPr>
                    <w:alias w:val="重要的非全资子公司明细-子公司名称"/>
                    <w:tag w:val="_GBC_e769c1abb7b64c4d95b5a9c34c583c61"/>
                    <w:id w:val="186251865"/>
                    <w:lock w:val="sdtLocked"/>
                  </w:sdtPr>
                  <w:sdtContent>
                    <w:tc>
                      <w:tcPr>
                        <w:tcW w:w="890" w:type="pct"/>
                        <w:tcBorders>
                          <w:top w:val="single" w:sz="6" w:space="0" w:color="auto"/>
                          <w:left w:val="single" w:sz="4" w:space="0" w:color="auto"/>
                          <w:bottom w:val="single" w:sz="4" w:space="0" w:color="auto"/>
                          <w:right w:val="single" w:sz="6" w:space="0" w:color="auto"/>
                        </w:tcBorders>
                      </w:tcPr>
                      <w:p w:rsidR="00A977E9" w:rsidRDefault="00A977E9" w:rsidP="00263E03">
                        <w:pPr>
                          <w:rPr>
                            <w:szCs w:val="21"/>
                          </w:rPr>
                        </w:pPr>
                        <w:r>
                          <w:rPr>
                            <w:szCs w:val="21"/>
                          </w:rPr>
                          <w:t>长乐实业</w:t>
                        </w:r>
                      </w:p>
                    </w:tc>
                  </w:sdtContent>
                </w:sdt>
                <w:sdt>
                  <w:sdtPr>
                    <w:rPr>
                      <w:szCs w:val="21"/>
                    </w:rPr>
                    <w:alias w:val="重要的非全资子公司明细-少数股东的持股比例"/>
                    <w:tag w:val="_GBC_3a47d0653eb74c8c9194e31dd10ed288"/>
                    <w:id w:val="-1165398769"/>
                    <w:lock w:val="sdtLocked"/>
                  </w:sdtPr>
                  <w:sdtContent>
                    <w:tc>
                      <w:tcPr>
                        <w:tcW w:w="1002"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49.00</w:t>
                        </w:r>
                      </w:p>
                    </w:tc>
                  </w:sdtContent>
                </w:sdt>
                <w:sdt>
                  <w:sdtPr>
                    <w:rPr>
                      <w:szCs w:val="21"/>
                    </w:rPr>
                    <w:alias w:val="重要的非全资子公司明细-本期归属于少数股东的损益"/>
                    <w:tag w:val="_GBC_e30ccb11f137488c9ac9c44fe698bf84"/>
                    <w:id w:val="-341013671"/>
                    <w:lock w:val="sdtLocked"/>
                  </w:sdtPr>
                  <w:sdtContent>
                    <w:tc>
                      <w:tcPr>
                        <w:tcW w:w="1070"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3,988,114.44</w:t>
                        </w:r>
                      </w:p>
                    </w:tc>
                  </w:sdtContent>
                </w:sdt>
                <w:sdt>
                  <w:sdtPr>
                    <w:rPr>
                      <w:szCs w:val="21"/>
                    </w:rPr>
                    <w:alias w:val="重要的非全资子公司明细-本期向少数股东支付的股利"/>
                    <w:tag w:val="_GBC_54522ee229cd49f3a36fb60314c21ac1"/>
                    <w:id w:val="-1776555639"/>
                    <w:lock w:val="sdtLocked"/>
                  </w:sdtPr>
                  <w:sdtContent>
                    <w:tc>
                      <w:tcPr>
                        <w:tcW w:w="1073"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p>
                    </w:tc>
                  </w:sdtContent>
                </w:sdt>
                <w:sdt>
                  <w:sdtPr>
                    <w:rPr>
                      <w:szCs w:val="21"/>
                    </w:rPr>
                    <w:alias w:val="重要的非全资子公司明细-期末少数股东权益余额"/>
                    <w:tag w:val="_GBC_5ba0fc1037a14bec9cc2892b1e4587b6"/>
                    <w:id w:val="-1105884432"/>
                    <w:lock w:val="sdtLocked"/>
                  </w:sdtPr>
                  <w:sdtContent>
                    <w:tc>
                      <w:tcPr>
                        <w:tcW w:w="963" w:type="pct"/>
                        <w:tcBorders>
                          <w:top w:val="single" w:sz="6" w:space="0" w:color="auto"/>
                          <w:left w:val="single" w:sz="6" w:space="0" w:color="auto"/>
                          <w:bottom w:val="single" w:sz="4" w:space="0" w:color="auto"/>
                          <w:right w:val="single" w:sz="4" w:space="0" w:color="auto"/>
                        </w:tcBorders>
                      </w:tcPr>
                      <w:p w:rsidR="00A977E9" w:rsidRDefault="00A977E9" w:rsidP="00263E03">
                        <w:pPr>
                          <w:jc w:val="right"/>
                          <w:rPr>
                            <w:szCs w:val="21"/>
                          </w:rPr>
                        </w:pPr>
                        <w:r>
                          <w:rPr>
                            <w:szCs w:val="21"/>
                          </w:rPr>
                          <w:t>52,576,232.37</w:t>
                        </w:r>
                      </w:p>
                    </w:tc>
                  </w:sdtContent>
                </w:sdt>
              </w:tr>
            </w:sdtContent>
          </w:sdt>
          <w:sdt>
            <w:sdtPr>
              <w:rPr>
                <w:szCs w:val="21"/>
              </w:rPr>
              <w:alias w:val="重要的非全资子公司明细"/>
              <w:tag w:val="_GBC_786318b12f804986888adc0492796ebd"/>
              <w:id w:val="1379658786"/>
              <w:lock w:val="sdtLocked"/>
            </w:sdtPr>
            <w:sdtContent>
              <w:tr w:rsidR="00A977E9" w:rsidTr="00263E03">
                <w:sdt>
                  <w:sdtPr>
                    <w:rPr>
                      <w:szCs w:val="21"/>
                    </w:rPr>
                    <w:alias w:val="重要的非全资子公司明细-子公司名称"/>
                    <w:tag w:val="_GBC_e769c1abb7b64c4d95b5a9c34c583c61"/>
                    <w:id w:val="-207334306"/>
                    <w:lock w:val="sdtLocked"/>
                  </w:sdtPr>
                  <w:sdtContent>
                    <w:tc>
                      <w:tcPr>
                        <w:tcW w:w="890" w:type="pct"/>
                        <w:tcBorders>
                          <w:top w:val="single" w:sz="6" w:space="0" w:color="auto"/>
                          <w:left w:val="single" w:sz="4" w:space="0" w:color="auto"/>
                          <w:bottom w:val="single" w:sz="4" w:space="0" w:color="auto"/>
                          <w:right w:val="single" w:sz="6" w:space="0" w:color="auto"/>
                        </w:tcBorders>
                      </w:tcPr>
                      <w:p w:rsidR="00A977E9" w:rsidRDefault="00A977E9" w:rsidP="00263E03">
                        <w:pPr>
                          <w:rPr>
                            <w:szCs w:val="21"/>
                          </w:rPr>
                        </w:pPr>
                        <w:r>
                          <w:rPr>
                            <w:szCs w:val="21"/>
                          </w:rPr>
                          <w:t>富阳中大</w:t>
                        </w:r>
                      </w:p>
                    </w:tc>
                  </w:sdtContent>
                </w:sdt>
                <w:sdt>
                  <w:sdtPr>
                    <w:rPr>
                      <w:szCs w:val="21"/>
                    </w:rPr>
                    <w:alias w:val="重要的非全资子公司明细-少数股东的持股比例"/>
                    <w:tag w:val="_GBC_3a47d0653eb74c8c9194e31dd10ed288"/>
                    <w:id w:val="327882939"/>
                    <w:lock w:val="sdtLocked"/>
                  </w:sdtPr>
                  <w:sdtContent>
                    <w:tc>
                      <w:tcPr>
                        <w:tcW w:w="1002"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6.50</w:t>
                        </w:r>
                      </w:p>
                    </w:tc>
                  </w:sdtContent>
                </w:sdt>
                <w:sdt>
                  <w:sdtPr>
                    <w:rPr>
                      <w:szCs w:val="21"/>
                    </w:rPr>
                    <w:alias w:val="重要的非全资子公司明细-本期归属于少数股东的损益"/>
                    <w:tag w:val="_GBC_e30ccb11f137488c9ac9c44fe698bf84"/>
                    <w:id w:val="-1226364048"/>
                    <w:lock w:val="sdtLocked"/>
                  </w:sdtPr>
                  <w:sdtContent>
                    <w:tc>
                      <w:tcPr>
                        <w:tcW w:w="1070"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774,100.40</w:t>
                        </w:r>
                      </w:p>
                    </w:tc>
                  </w:sdtContent>
                </w:sdt>
                <w:sdt>
                  <w:sdtPr>
                    <w:rPr>
                      <w:szCs w:val="21"/>
                    </w:rPr>
                    <w:alias w:val="重要的非全资子公司明细-本期向少数股东支付的股利"/>
                    <w:tag w:val="_GBC_54522ee229cd49f3a36fb60314c21ac1"/>
                    <w:id w:val="93138176"/>
                    <w:lock w:val="sdtLocked"/>
                  </w:sdtPr>
                  <w:sdtContent>
                    <w:tc>
                      <w:tcPr>
                        <w:tcW w:w="1073"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p>
                    </w:tc>
                  </w:sdtContent>
                </w:sdt>
                <w:sdt>
                  <w:sdtPr>
                    <w:rPr>
                      <w:szCs w:val="21"/>
                    </w:rPr>
                    <w:alias w:val="重要的非全资子公司明细-期末少数股东权益余额"/>
                    <w:tag w:val="_GBC_5ba0fc1037a14bec9cc2892b1e4587b6"/>
                    <w:id w:val="1787313026"/>
                    <w:lock w:val="sdtLocked"/>
                  </w:sdtPr>
                  <w:sdtContent>
                    <w:tc>
                      <w:tcPr>
                        <w:tcW w:w="963" w:type="pct"/>
                        <w:tcBorders>
                          <w:top w:val="single" w:sz="6" w:space="0" w:color="auto"/>
                          <w:left w:val="single" w:sz="6" w:space="0" w:color="auto"/>
                          <w:bottom w:val="single" w:sz="4" w:space="0" w:color="auto"/>
                          <w:right w:val="single" w:sz="4" w:space="0" w:color="auto"/>
                        </w:tcBorders>
                      </w:tcPr>
                      <w:p w:rsidR="00A977E9" w:rsidRDefault="00A977E9" w:rsidP="00263E03">
                        <w:pPr>
                          <w:jc w:val="right"/>
                          <w:rPr>
                            <w:szCs w:val="21"/>
                          </w:rPr>
                        </w:pPr>
                        <w:r>
                          <w:rPr>
                            <w:szCs w:val="21"/>
                          </w:rPr>
                          <w:t>5,645,875.78</w:t>
                        </w:r>
                      </w:p>
                    </w:tc>
                  </w:sdtContent>
                </w:sdt>
              </w:tr>
            </w:sdtContent>
          </w:sdt>
          <w:sdt>
            <w:sdtPr>
              <w:rPr>
                <w:szCs w:val="21"/>
              </w:rPr>
              <w:alias w:val="重要的非全资子公司明细"/>
              <w:tag w:val="_GBC_786318b12f804986888adc0492796ebd"/>
              <w:id w:val="1766641933"/>
              <w:lock w:val="sdtLocked"/>
            </w:sdtPr>
            <w:sdtContent>
              <w:tr w:rsidR="00A977E9" w:rsidTr="00263E03">
                <w:sdt>
                  <w:sdtPr>
                    <w:rPr>
                      <w:szCs w:val="21"/>
                    </w:rPr>
                    <w:alias w:val="重要的非全资子公司明细-子公司名称"/>
                    <w:tag w:val="_GBC_e769c1abb7b64c4d95b5a9c34c583c61"/>
                    <w:id w:val="463624741"/>
                    <w:lock w:val="sdtLocked"/>
                  </w:sdtPr>
                  <w:sdtContent>
                    <w:tc>
                      <w:tcPr>
                        <w:tcW w:w="890" w:type="pct"/>
                        <w:tcBorders>
                          <w:top w:val="single" w:sz="6" w:space="0" w:color="auto"/>
                          <w:left w:val="single" w:sz="4" w:space="0" w:color="auto"/>
                          <w:bottom w:val="single" w:sz="4" w:space="0" w:color="auto"/>
                          <w:right w:val="single" w:sz="6" w:space="0" w:color="auto"/>
                        </w:tcBorders>
                      </w:tcPr>
                      <w:p w:rsidR="00A977E9" w:rsidRDefault="00A977E9" w:rsidP="00263E03">
                        <w:pPr>
                          <w:rPr>
                            <w:szCs w:val="21"/>
                          </w:rPr>
                        </w:pPr>
                        <w:r>
                          <w:rPr>
                            <w:szCs w:val="21"/>
                          </w:rPr>
                          <w:t>武汉十里</w:t>
                        </w:r>
                      </w:p>
                    </w:tc>
                  </w:sdtContent>
                </w:sdt>
                <w:sdt>
                  <w:sdtPr>
                    <w:rPr>
                      <w:szCs w:val="21"/>
                    </w:rPr>
                    <w:alias w:val="重要的非全资子公司明细-少数股东的持股比例"/>
                    <w:tag w:val="_GBC_3a47d0653eb74c8c9194e31dd10ed288"/>
                    <w:id w:val="-662470244"/>
                    <w:lock w:val="sdtLocked"/>
                  </w:sdtPr>
                  <w:sdtContent>
                    <w:tc>
                      <w:tcPr>
                        <w:tcW w:w="1002"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15.00</w:t>
                        </w:r>
                      </w:p>
                    </w:tc>
                  </w:sdtContent>
                </w:sdt>
                <w:sdt>
                  <w:sdtPr>
                    <w:rPr>
                      <w:szCs w:val="21"/>
                    </w:rPr>
                    <w:alias w:val="重要的非全资子公司明细-本期归属于少数股东的损益"/>
                    <w:tag w:val="_GBC_e30ccb11f137488c9ac9c44fe698bf84"/>
                    <w:id w:val="-2122287088"/>
                    <w:lock w:val="sdtLocked"/>
                  </w:sdtPr>
                  <w:sdtContent>
                    <w:tc>
                      <w:tcPr>
                        <w:tcW w:w="1070"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4,043,516.99</w:t>
                        </w:r>
                      </w:p>
                    </w:tc>
                  </w:sdtContent>
                </w:sdt>
                <w:sdt>
                  <w:sdtPr>
                    <w:rPr>
                      <w:szCs w:val="21"/>
                    </w:rPr>
                    <w:alias w:val="重要的非全资子公司明细-本期向少数股东支付的股利"/>
                    <w:tag w:val="_GBC_54522ee229cd49f3a36fb60314c21ac1"/>
                    <w:id w:val="1057518328"/>
                    <w:lock w:val="sdtLocked"/>
                  </w:sdtPr>
                  <w:sdtContent>
                    <w:tc>
                      <w:tcPr>
                        <w:tcW w:w="1073"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p>
                    </w:tc>
                  </w:sdtContent>
                </w:sdt>
                <w:sdt>
                  <w:sdtPr>
                    <w:rPr>
                      <w:szCs w:val="21"/>
                    </w:rPr>
                    <w:alias w:val="重要的非全资子公司明细-期末少数股东权益余额"/>
                    <w:tag w:val="_GBC_5ba0fc1037a14bec9cc2892b1e4587b6"/>
                    <w:id w:val="-668098780"/>
                    <w:lock w:val="sdtLocked"/>
                  </w:sdtPr>
                  <w:sdtContent>
                    <w:tc>
                      <w:tcPr>
                        <w:tcW w:w="963" w:type="pct"/>
                        <w:tcBorders>
                          <w:top w:val="single" w:sz="6" w:space="0" w:color="auto"/>
                          <w:left w:val="single" w:sz="6" w:space="0" w:color="auto"/>
                          <w:bottom w:val="single" w:sz="4" w:space="0" w:color="auto"/>
                          <w:right w:val="single" w:sz="4" w:space="0" w:color="auto"/>
                        </w:tcBorders>
                      </w:tcPr>
                      <w:p w:rsidR="00A977E9" w:rsidRDefault="00A977E9" w:rsidP="00263E03">
                        <w:pPr>
                          <w:jc w:val="right"/>
                          <w:rPr>
                            <w:szCs w:val="21"/>
                          </w:rPr>
                        </w:pPr>
                        <w:r>
                          <w:rPr>
                            <w:szCs w:val="21"/>
                          </w:rPr>
                          <w:t>6,731,949.36</w:t>
                        </w:r>
                      </w:p>
                    </w:tc>
                  </w:sdtContent>
                </w:sdt>
              </w:tr>
            </w:sdtContent>
          </w:sdt>
          <w:sdt>
            <w:sdtPr>
              <w:rPr>
                <w:szCs w:val="21"/>
              </w:rPr>
              <w:alias w:val="重要的非全资子公司明细"/>
              <w:tag w:val="_GBC_786318b12f804986888adc0492796ebd"/>
              <w:id w:val="-818882098"/>
              <w:lock w:val="sdtLocked"/>
            </w:sdtPr>
            <w:sdtContent>
              <w:tr w:rsidR="00A977E9" w:rsidTr="00263E03">
                <w:sdt>
                  <w:sdtPr>
                    <w:rPr>
                      <w:szCs w:val="21"/>
                    </w:rPr>
                    <w:alias w:val="重要的非全资子公司明细-子公司名称"/>
                    <w:tag w:val="_GBC_e769c1abb7b64c4d95b5a9c34c583c61"/>
                    <w:id w:val="1581099593"/>
                    <w:lock w:val="sdtLocked"/>
                  </w:sdtPr>
                  <w:sdtContent>
                    <w:tc>
                      <w:tcPr>
                        <w:tcW w:w="890" w:type="pct"/>
                        <w:tcBorders>
                          <w:top w:val="single" w:sz="6" w:space="0" w:color="auto"/>
                          <w:left w:val="single" w:sz="4" w:space="0" w:color="auto"/>
                          <w:bottom w:val="single" w:sz="4" w:space="0" w:color="auto"/>
                          <w:right w:val="single" w:sz="6" w:space="0" w:color="auto"/>
                        </w:tcBorders>
                      </w:tcPr>
                      <w:p w:rsidR="00A977E9" w:rsidRDefault="00A977E9" w:rsidP="00263E03">
                        <w:pPr>
                          <w:rPr>
                            <w:szCs w:val="21"/>
                          </w:rPr>
                        </w:pPr>
                        <w:r>
                          <w:rPr>
                            <w:szCs w:val="21"/>
                          </w:rPr>
                          <w:t>杭州圣马</w:t>
                        </w:r>
                      </w:p>
                    </w:tc>
                  </w:sdtContent>
                </w:sdt>
                <w:sdt>
                  <w:sdtPr>
                    <w:rPr>
                      <w:szCs w:val="21"/>
                    </w:rPr>
                    <w:alias w:val="重要的非全资子公司明细-少数股东的持股比例"/>
                    <w:tag w:val="_GBC_3a47d0653eb74c8c9194e31dd10ed288"/>
                    <w:id w:val="1641143880"/>
                    <w:lock w:val="sdtLocked"/>
                  </w:sdtPr>
                  <w:sdtContent>
                    <w:tc>
                      <w:tcPr>
                        <w:tcW w:w="1002"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50.00</w:t>
                        </w:r>
                      </w:p>
                    </w:tc>
                  </w:sdtContent>
                </w:sdt>
                <w:sdt>
                  <w:sdtPr>
                    <w:rPr>
                      <w:szCs w:val="21"/>
                    </w:rPr>
                    <w:alias w:val="重要的非全资子公司明细-本期归属于少数股东的损益"/>
                    <w:tag w:val="_GBC_e30ccb11f137488c9ac9c44fe698bf84"/>
                    <w:id w:val="1802579583"/>
                    <w:lock w:val="sdtLocked"/>
                  </w:sdtPr>
                  <w:sdtContent>
                    <w:tc>
                      <w:tcPr>
                        <w:tcW w:w="1070"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-32,885,125.05</w:t>
                        </w:r>
                      </w:p>
                    </w:tc>
                  </w:sdtContent>
                </w:sdt>
                <w:sdt>
                  <w:sdtPr>
                    <w:rPr>
                      <w:szCs w:val="21"/>
                    </w:rPr>
                    <w:alias w:val="重要的非全资子公司明细-本期向少数股东支付的股利"/>
                    <w:tag w:val="_GBC_54522ee229cd49f3a36fb60314c21ac1"/>
                    <w:id w:val="-476681681"/>
                    <w:lock w:val="sdtLocked"/>
                  </w:sdtPr>
                  <w:sdtContent>
                    <w:tc>
                      <w:tcPr>
                        <w:tcW w:w="1073"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p>
                    </w:tc>
                  </w:sdtContent>
                </w:sdt>
                <w:sdt>
                  <w:sdtPr>
                    <w:rPr>
                      <w:szCs w:val="21"/>
                    </w:rPr>
                    <w:alias w:val="重要的非全资子公司明细-期末少数股东权益余额"/>
                    <w:tag w:val="_GBC_5ba0fc1037a14bec9cc2892b1e4587b6"/>
                    <w:id w:val="-1663229015"/>
                    <w:lock w:val="sdtLocked"/>
                  </w:sdtPr>
                  <w:sdtContent>
                    <w:tc>
                      <w:tcPr>
                        <w:tcW w:w="963" w:type="pct"/>
                        <w:tcBorders>
                          <w:top w:val="single" w:sz="6" w:space="0" w:color="auto"/>
                          <w:left w:val="single" w:sz="6" w:space="0" w:color="auto"/>
                          <w:bottom w:val="single" w:sz="4" w:space="0" w:color="auto"/>
                          <w:right w:val="single" w:sz="4" w:space="0" w:color="auto"/>
                        </w:tcBorders>
                      </w:tcPr>
                      <w:p w:rsidR="00A977E9" w:rsidRDefault="00A977E9" w:rsidP="00263E03">
                        <w:pPr>
                          <w:jc w:val="right"/>
                          <w:rPr>
                            <w:szCs w:val="21"/>
                          </w:rPr>
                        </w:pPr>
                        <w:r>
                          <w:rPr>
                            <w:szCs w:val="21"/>
                          </w:rPr>
                          <w:t>-144,692,601.23</w:t>
                        </w:r>
                      </w:p>
                    </w:tc>
                  </w:sdtContent>
                </w:sdt>
              </w:tr>
            </w:sdtContent>
          </w:sdt>
          <w:sdt>
            <w:sdtPr>
              <w:rPr>
                <w:szCs w:val="21"/>
              </w:rPr>
              <w:alias w:val="重要的非全资子公司明细"/>
              <w:tag w:val="_GBC_786318b12f804986888adc0492796ebd"/>
              <w:id w:val="-1161151610"/>
              <w:lock w:val="sdtLocked"/>
            </w:sdtPr>
            <w:sdtContent>
              <w:tr w:rsidR="00A977E9" w:rsidTr="00263E03">
                <w:sdt>
                  <w:sdtPr>
                    <w:rPr>
                      <w:szCs w:val="21"/>
                    </w:rPr>
                    <w:alias w:val="重要的非全资子公司明细-子公司名称"/>
                    <w:tag w:val="_GBC_e769c1abb7b64c4d95b5a9c34c583c61"/>
                    <w:id w:val="538630898"/>
                    <w:lock w:val="sdtLocked"/>
                  </w:sdtPr>
                  <w:sdtContent>
                    <w:tc>
                      <w:tcPr>
                        <w:tcW w:w="890" w:type="pct"/>
                        <w:tcBorders>
                          <w:top w:val="single" w:sz="6" w:space="0" w:color="auto"/>
                          <w:left w:val="single" w:sz="4" w:space="0" w:color="auto"/>
                          <w:bottom w:val="single" w:sz="4" w:space="0" w:color="auto"/>
                          <w:right w:val="single" w:sz="6" w:space="0" w:color="auto"/>
                        </w:tcBorders>
                      </w:tcPr>
                      <w:p w:rsidR="00A977E9" w:rsidRDefault="00A977E9" w:rsidP="00263E03">
                        <w:pPr>
                          <w:rPr>
                            <w:szCs w:val="21"/>
                          </w:rPr>
                        </w:pPr>
                        <w:r>
                          <w:rPr>
                            <w:szCs w:val="21"/>
                          </w:rPr>
                          <w:t>成都浙中大</w:t>
                        </w:r>
                      </w:p>
                    </w:tc>
                  </w:sdtContent>
                </w:sdt>
                <w:sdt>
                  <w:sdtPr>
                    <w:rPr>
                      <w:szCs w:val="21"/>
                    </w:rPr>
                    <w:alias w:val="重要的非全资子公司明细-少数股东的持股比例"/>
                    <w:tag w:val="_GBC_3a47d0653eb74c8c9194e31dd10ed288"/>
                    <w:id w:val="-339089863"/>
                    <w:lock w:val="sdtLocked"/>
                  </w:sdtPr>
                  <w:sdtContent>
                    <w:tc>
                      <w:tcPr>
                        <w:tcW w:w="1002"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1.89</w:t>
                        </w:r>
                      </w:p>
                    </w:tc>
                  </w:sdtContent>
                </w:sdt>
                <w:sdt>
                  <w:sdtPr>
                    <w:rPr>
                      <w:szCs w:val="21"/>
                    </w:rPr>
                    <w:alias w:val="重要的非全资子公司明细-本期归属于少数股东的损益"/>
                    <w:tag w:val="_GBC_e30ccb11f137488c9ac9c44fe698bf84"/>
                    <w:id w:val="-1783557141"/>
                    <w:lock w:val="sdtLocked"/>
                  </w:sdtPr>
                  <w:sdtContent>
                    <w:tc>
                      <w:tcPr>
                        <w:tcW w:w="1070"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r>
                          <w:rPr>
                            <w:szCs w:val="21"/>
                          </w:rPr>
                          <w:t>-328,007.63</w:t>
                        </w:r>
                      </w:p>
                    </w:tc>
                  </w:sdtContent>
                </w:sdt>
                <w:sdt>
                  <w:sdtPr>
                    <w:rPr>
                      <w:szCs w:val="21"/>
                    </w:rPr>
                    <w:alias w:val="重要的非全资子公司明细-本期向少数股东支付的股利"/>
                    <w:tag w:val="_GBC_54522ee229cd49f3a36fb60314c21ac1"/>
                    <w:id w:val="1972322735"/>
                    <w:lock w:val="sdtLocked"/>
                  </w:sdtPr>
                  <w:sdtContent>
                    <w:tc>
                      <w:tcPr>
                        <w:tcW w:w="1073" w:type="pct"/>
                        <w:tcBorders>
                          <w:top w:val="single" w:sz="6" w:space="0" w:color="auto"/>
                          <w:left w:val="single" w:sz="6" w:space="0" w:color="auto"/>
                          <w:bottom w:val="single" w:sz="4" w:space="0" w:color="auto"/>
                          <w:right w:val="single" w:sz="6" w:space="0" w:color="auto"/>
                        </w:tcBorders>
                      </w:tcPr>
                      <w:p w:rsidR="00A977E9" w:rsidRDefault="00A977E9" w:rsidP="00263E03">
                        <w:pPr>
                          <w:jc w:val="right"/>
                          <w:rPr>
                            <w:szCs w:val="21"/>
                          </w:rPr>
                        </w:pPr>
                      </w:p>
                    </w:tc>
                  </w:sdtContent>
                </w:sdt>
                <w:sdt>
                  <w:sdtPr>
                    <w:rPr>
                      <w:szCs w:val="21"/>
                    </w:rPr>
                    <w:alias w:val="重要的非全资子公司明细-期末少数股东权益余额"/>
                    <w:tag w:val="_GBC_5ba0fc1037a14bec9cc2892b1e4587b6"/>
                    <w:id w:val="860857536"/>
                    <w:lock w:val="sdtLocked"/>
                  </w:sdtPr>
                  <w:sdtContent>
                    <w:tc>
                      <w:tcPr>
                        <w:tcW w:w="963" w:type="pct"/>
                        <w:tcBorders>
                          <w:top w:val="single" w:sz="6" w:space="0" w:color="auto"/>
                          <w:left w:val="single" w:sz="6" w:space="0" w:color="auto"/>
                          <w:bottom w:val="single" w:sz="4" w:space="0" w:color="auto"/>
                          <w:right w:val="single" w:sz="4" w:space="0" w:color="auto"/>
                        </w:tcBorders>
                      </w:tcPr>
                      <w:p w:rsidR="00A977E9" w:rsidRDefault="00A977E9" w:rsidP="00263E03">
                        <w:pPr>
                          <w:jc w:val="right"/>
                          <w:rPr>
                            <w:szCs w:val="21"/>
                          </w:rPr>
                        </w:pPr>
                        <w:r>
                          <w:rPr>
                            <w:szCs w:val="21"/>
                          </w:rPr>
                          <w:t>6,829,510.97</w:t>
                        </w:r>
                      </w:p>
                    </w:tc>
                  </w:sdtContent>
                </w:sdt>
              </w:tr>
            </w:sdtContent>
          </w:sdt>
        </w:tbl>
        <w:p w:rsidR="00A977E9" w:rsidRDefault="00A977E9"/>
        <w:p w:rsidR="00A977E9" w:rsidRDefault="00A977E9">
          <w:pPr>
            <w:rPr>
              <w:rFonts w:cs="Arial"/>
              <w:szCs w:val="21"/>
            </w:rPr>
          </w:pPr>
          <w:r>
            <w:rPr>
              <w:rFonts w:cs="Arial" w:hint="eastAsia"/>
              <w:szCs w:val="21"/>
            </w:rPr>
            <w:t>其他说明：</w:t>
          </w:r>
        </w:p>
        <w:sdt>
          <w:sdtPr>
            <w:rPr>
              <w:rFonts w:cs="Arial"/>
              <w:szCs w:val="21"/>
            </w:rPr>
            <w:alias w:val="重要的非全资子公司的其他说明"/>
            <w:tag w:val="_GBC_e8d23efad2b8462e86d46785d27ff7c9"/>
            <w:id w:val="-1964563407"/>
            <w:lock w:val="sdtLocked"/>
          </w:sdtPr>
          <w:sdtContent>
            <w:p w:rsidR="00A977E9" w:rsidRDefault="00A977E9">
              <w:pPr>
                <w:rPr>
                  <w:rFonts w:cs="Arial"/>
                  <w:szCs w:val="21"/>
                </w:rPr>
              </w:pPr>
              <w:r w:rsidRPr="00343615">
                <w:rPr>
                  <w:rFonts w:hint="eastAsia"/>
                  <w:szCs w:val="21"/>
                </w:rPr>
                <w:t>各子公司期末少数股东权益不包括合并财务报表对内部资金利息调整的影响。</w:t>
              </w:r>
            </w:p>
          </w:sdtContent>
        </w:sdt>
        <w:p w:rsidR="00D14D3F" w:rsidRPr="00A977E9" w:rsidRDefault="000827A7" w:rsidP="00A977E9"/>
      </w:sdtContent>
    </w:sdt>
    <w:p w:rsidR="00D14D3F" w:rsidRDefault="00D14D3F">
      <w:pPr>
        <w:rPr>
          <w:rFonts w:cs="Arial"/>
          <w:szCs w:val="21"/>
        </w:rPr>
      </w:pPr>
    </w:p>
    <w:sdt>
      <w:sdtPr>
        <w:rPr>
          <w:rFonts w:ascii="宋体" w:hAnsi="宋体" w:cs="Arial" w:hint="eastAsia"/>
          <w:b w:val="0"/>
          <w:bCs w:val="0"/>
          <w:kern w:val="0"/>
          <w:szCs w:val="21"/>
        </w:rPr>
        <w:tag w:val="_GBC_501222dd8f884fabbdeaec6fe7e79709"/>
        <w:id w:val="-427191102"/>
        <w:lock w:val="sdtLocked"/>
        <w:placeholder>
          <w:docPart w:val="GBC22222222222222222222222222222"/>
        </w:placeholder>
      </w:sdtPr>
      <w:sdtEndPr>
        <w:rPr>
          <w:rFonts w:hint="default"/>
        </w:rPr>
      </w:sdtEndPr>
      <w:sdtContent>
        <w:p w:rsidR="00D14D3F" w:rsidRDefault="00EF2D74">
          <w:pPr>
            <w:pStyle w:val="4"/>
            <w:numPr>
              <w:ilvl w:val="3"/>
              <w:numId w:val="85"/>
            </w:numPr>
            <w:tabs>
              <w:tab w:val="left" w:pos="644"/>
            </w:tabs>
            <w:rPr>
              <w:rFonts w:ascii="宋体" w:hAnsi="宋体" w:cs="Arial"/>
              <w:szCs w:val="21"/>
            </w:rPr>
          </w:pPr>
          <w:r>
            <w:rPr>
              <w:rFonts w:ascii="宋体" w:hAnsi="宋体" w:cs="Arial" w:hint="eastAsia"/>
              <w:szCs w:val="21"/>
            </w:rPr>
            <w:t>重要非全资子公司的主要财务信息</w:t>
          </w:r>
        </w:p>
        <w:p w:rsidR="00D14D3F" w:rsidRDefault="00EF2D74">
          <w:pPr>
            <w:jc w:val="right"/>
          </w:pPr>
          <w:r>
            <w:rPr>
              <w:rFonts w:hint="eastAsia"/>
            </w:rPr>
            <w:t>单位:</w:t>
          </w:r>
          <w:sdt>
            <w:sdtPr>
              <w:rPr>
                <w:rFonts w:hint="eastAsia"/>
              </w:rPr>
              <w:alias w:val="单位：财务附注：重要非全资子公司的主要财务信息"/>
              <w:tag w:val="_GBC_ba918360b15748859fb63cacad1f617d"/>
              <w:id w:val="64239647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2F428E">
                <w:rPr>
                  <w:rFonts w:hint="eastAsia"/>
                </w:rPr>
                <w:t>万元</w:t>
              </w:r>
            </w:sdtContent>
          </w:sdt>
          <w:r>
            <w:rPr>
              <w:rFonts w:hint="eastAsia"/>
            </w:rPr>
            <w:t xml:space="preserve">  币种:</w:t>
          </w:r>
          <w:sdt>
            <w:sdtPr>
              <w:rPr>
                <w:rFonts w:hint="eastAsia"/>
              </w:rPr>
              <w:alias w:val="币种：财务附注：重要非全资子公司的主要财务信息"/>
              <w:tag w:val="_GBC_af5cc4f1e7a74e3d8f9c9fea25fdf05f"/>
              <w:id w:val="-127247034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96"/>
            <w:gridCol w:w="766"/>
            <w:gridCol w:w="766"/>
            <w:gridCol w:w="876"/>
            <w:gridCol w:w="766"/>
            <w:gridCol w:w="766"/>
            <w:gridCol w:w="766"/>
            <w:gridCol w:w="766"/>
            <w:gridCol w:w="766"/>
            <w:gridCol w:w="876"/>
            <w:gridCol w:w="766"/>
            <w:gridCol w:w="766"/>
            <w:gridCol w:w="821"/>
          </w:tblGrid>
          <w:tr w:rsidR="00A977E9" w:rsidRPr="003A4003" w:rsidTr="00263E03">
            <w:trPr>
              <w:trHeight w:val="241"/>
            </w:trPr>
            <w:tc>
              <w:tcPr>
                <w:tcW w:w="38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977E9" w:rsidRPr="003A4003" w:rsidRDefault="00A977E9" w:rsidP="00263E03">
                <w:pPr>
                  <w:ind w:right="-16"/>
                  <w:jc w:val="center"/>
                  <w:rPr>
                    <w:rFonts w:cs="Arial"/>
                    <w:bCs/>
                    <w:sz w:val="11"/>
                    <w:szCs w:val="11"/>
                  </w:rPr>
                </w:pPr>
                <w:r w:rsidRPr="003A4003">
                  <w:rPr>
                    <w:rFonts w:cs="Arial" w:hint="eastAsia"/>
                    <w:bCs/>
                    <w:sz w:val="11"/>
                    <w:szCs w:val="11"/>
                    <w:lang w:val="en-GB"/>
                  </w:rPr>
                  <w:t>子公司名称</w:t>
                </w:r>
              </w:p>
            </w:tc>
            <w:tc>
              <w:tcPr>
                <w:tcW w:w="2310" w:type="pct"/>
                <w:gridSpan w:val="6"/>
                <w:tcBorders>
                  <w:top w:val="single" w:sz="4"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ind w:right="-16"/>
                  <w:jc w:val="center"/>
                  <w:rPr>
                    <w:rFonts w:cs="Arial"/>
                    <w:bCs/>
                    <w:sz w:val="11"/>
                    <w:szCs w:val="11"/>
                  </w:rPr>
                </w:pPr>
                <w:r w:rsidRPr="003A4003">
                  <w:rPr>
                    <w:rFonts w:cs="Arial" w:hint="eastAsia"/>
                    <w:bCs/>
                    <w:sz w:val="11"/>
                    <w:szCs w:val="11"/>
                    <w:lang w:val="en-GB"/>
                  </w:rPr>
                  <w:t>期末余额</w:t>
                </w:r>
              </w:p>
            </w:tc>
            <w:tc>
              <w:tcPr>
                <w:tcW w:w="2304" w:type="pct"/>
                <w:gridSpan w:val="6"/>
                <w:tcBorders>
                  <w:top w:val="single" w:sz="4" w:space="0" w:color="auto"/>
                  <w:left w:val="single" w:sz="6" w:space="0" w:color="auto"/>
                  <w:bottom w:val="single" w:sz="6" w:space="0" w:color="auto"/>
                  <w:right w:val="single" w:sz="4" w:space="0" w:color="auto"/>
                </w:tcBorders>
                <w:shd w:val="clear" w:color="auto" w:fill="auto"/>
                <w:vAlign w:val="center"/>
              </w:tcPr>
              <w:p w:rsidR="00A977E9" w:rsidRPr="003A4003" w:rsidRDefault="00A977E9" w:rsidP="00263E03">
                <w:pPr>
                  <w:ind w:right="-16"/>
                  <w:jc w:val="center"/>
                  <w:rPr>
                    <w:rFonts w:cs="Arial"/>
                    <w:bCs/>
                    <w:sz w:val="11"/>
                    <w:szCs w:val="11"/>
                  </w:rPr>
                </w:pPr>
                <w:r w:rsidRPr="003A4003">
                  <w:rPr>
                    <w:rFonts w:cs="Arial" w:hint="eastAsia"/>
                    <w:bCs/>
                    <w:sz w:val="11"/>
                    <w:szCs w:val="11"/>
                    <w:lang w:val="en-GB"/>
                  </w:rPr>
                  <w:t>期初余额</w:t>
                </w:r>
              </w:p>
            </w:tc>
          </w:tr>
          <w:tr w:rsidR="00A977E9" w:rsidRPr="003A4003" w:rsidTr="00263E03">
            <w:trPr>
              <w:trHeight w:val="241"/>
            </w:trPr>
            <w:tc>
              <w:tcPr>
                <w:tcW w:w="385" w:type="pct"/>
                <w:vMerge/>
                <w:tcBorders>
                  <w:top w:val="single" w:sz="4" w:space="0" w:color="auto"/>
                  <w:left w:val="single" w:sz="4" w:space="0" w:color="auto"/>
                  <w:bottom w:val="single" w:sz="6" w:space="0" w:color="auto"/>
                  <w:right w:val="single" w:sz="6" w:space="0" w:color="auto"/>
                </w:tcBorders>
                <w:shd w:val="clear" w:color="auto" w:fill="auto"/>
                <w:vAlign w:val="center"/>
              </w:tcPr>
              <w:p w:rsidR="00A977E9" w:rsidRPr="003A4003" w:rsidRDefault="00A977E9" w:rsidP="00263E03">
                <w:pPr>
                  <w:rPr>
                    <w:rFonts w:cs="Arial"/>
                    <w:bCs/>
                    <w:sz w:val="11"/>
                    <w:szCs w:val="11"/>
                  </w:rPr>
                </w:pP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jc w:val="center"/>
                  <w:rPr>
                    <w:rFonts w:cs="Arial"/>
                    <w:sz w:val="11"/>
                    <w:szCs w:val="11"/>
                  </w:rPr>
                </w:pPr>
                <w:r w:rsidRPr="003A4003">
                  <w:rPr>
                    <w:rFonts w:cs="Arial" w:hint="eastAsia"/>
                    <w:sz w:val="11"/>
                    <w:szCs w:val="11"/>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ind w:left="-40" w:right="-97"/>
                  <w:jc w:val="center"/>
                  <w:rPr>
                    <w:rFonts w:cs="Arial"/>
                    <w:sz w:val="11"/>
                    <w:szCs w:val="11"/>
                  </w:rPr>
                </w:pPr>
                <w:r w:rsidRPr="003A4003">
                  <w:rPr>
                    <w:rFonts w:cs="Arial" w:hint="eastAsia"/>
                    <w:sz w:val="11"/>
                    <w:szCs w:val="11"/>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jc w:val="center"/>
                  <w:rPr>
                    <w:rFonts w:cs="Arial"/>
                    <w:sz w:val="11"/>
                    <w:szCs w:val="11"/>
                  </w:rPr>
                </w:pPr>
                <w:r w:rsidRPr="003A4003">
                  <w:rPr>
                    <w:rFonts w:cs="Arial" w:hint="eastAsia"/>
                    <w:sz w:val="11"/>
                    <w:szCs w:val="11"/>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jc w:val="center"/>
                  <w:rPr>
                    <w:rFonts w:cs="Arial"/>
                    <w:sz w:val="11"/>
                    <w:szCs w:val="11"/>
                  </w:rPr>
                </w:pPr>
                <w:r w:rsidRPr="003A4003">
                  <w:rPr>
                    <w:rFonts w:cs="Arial" w:hint="eastAsia"/>
                    <w:sz w:val="11"/>
                    <w:szCs w:val="11"/>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ind w:left="-40" w:right="-97"/>
                  <w:jc w:val="center"/>
                  <w:rPr>
                    <w:rFonts w:cs="Arial"/>
                    <w:sz w:val="11"/>
                    <w:szCs w:val="11"/>
                  </w:rPr>
                </w:pPr>
                <w:r w:rsidRPr="003A4003">
                  <w:rPr>
                    <w:rFonts w:cs="Arial" w:hint="eastAsia"/>
                    <w:sz w:val="11"/>
                    <w:szCs w:val="11"/>
                    <w:lang w:val="en-GB"/>
                  </w:rPr>
                  <w:t>非流动负债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jc w:val="center"/>
                  <w:rPr>
                    <w:rFonts w:cs="Arial"/>
                    <w:sz w:val="11"/>
                    <w:szCs w:val="11"/>
                  </w:rPr>
                </w:pPr>
                <w:r w:rsidRPr="003A4003">
                  <w:rPr>
                    <w:rFonts w:cs="Arial" w:hint="eastAsia"/>
                    <w:sz w:val="11"/>
                    <w:szCs w:val="11"/>
                    <w:lang w:val="en-GB"/>
                  </w:rPr>
                  <w:t>负债合计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jc w:val="center"/>
                  <w:rPr>
                    <w:rFonts w:cs="Arial"/>
                    <w:sz w:val="11"/>
                    <w:szCs w:val="11"/>
                  </w:rPr>
                </w:pPr>
                <w:r w:rsidRPr="003A4003">
                  <w:rPr>
                    <w:rFonts w:cs="Arial" w:hint="eastAsia"/>
                    <w:sz w:val="11"/>
                    <w:szCs w:val="11"/>
                    <w:lang w:val="en-GB"/>
                  </w:rPr>
                  <w:t>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ind w:left="-40" w:right="-97"/>
                  <w:jc w:val="center"/>
                  <w:rPr>
                    <w:rFonts w:cs="Arial"/>
                    <w:sz w:val="11"/>
                    <w:szCs w:val="11"/>
                  </w:rPr>
                </w:pPr>
                <w:r w:rsidRPr="003A4003">
                  <w:rPr>
                    <w:rFonts w:cs="Arial" w:hint="eastAsia"/>
                    <w:sz w:val="11"/>
                    <w:szCs w:val="11"/>
                    <w:lang w:val="en-GB"/>
                  </w:rPr>
                  <w:t>非流动资产</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jc w:val="center"/>
                  <w:rPr>
                    <w:rFonts w:cs="Arial"/>
                    <w:sz w:val="11"/>
                    <w:szCs w:val="11"/>
                  </w:rPr>
                </w:pPr>
                <w:r w:rsidRPr="003A4003">
                  <w:rPr>
                    <w:rFonts w:cs="Arial" w:hint="eastAsia"/>
                    <w:sz w:val="11"/>
                    <w:szCs w:val="11"/>
                    <w:lang w:val="en-GB"/>
                  </w:rPr>
                  <w:t>资产合计</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jc w:val="center"/>
                  <w:rPr>
                    <w:rFonts w:cs="Arial"/>
                    <w:sz w:val="11"/>
                    <w:szCs w:val="11"/>
                  </w:rPr>
                </w:pPr>
                <w:r w:rsidRPr="003A4003">
                  <w:rPr>
                    <w:rFonts w:cs="Arial" w:hint="eastAsia"/>
                    <w:sz w:val="11"/>
                    <w:szCs w:val="11"/>
                    <w:lang w:val="en-GB"/>
                  </w:rPr>
                  <w:t>流动负债</w:t>
                </w:r>
              </w:p>
            </w:tc>
            <w:tc>
              <w:tcPr>
                <w:tcW w:w="385"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ind w:left="-40" w:right="-97"/>
                  <w:jc w:val="center"/>
                  <w:rPr>
                    <w:rFonts w:cs="Arial"/>
                    <w:sz w:val="11"/>
                    <w:szCs w:val="11"/>
                  </w:rPr>
                </w:pPr>
                <w:r w:rsidRPr="003A4003">
                  <w:rPr>
                    <w:rFonts w:cs="Arial" w:hint="eastAsia"/>
                    <w:sz w:val="11"/>
                    <w:szCs w:val="11"/>
                    <w:lang w:val="en-GB"/>
                  </w:rPr>
                  <w:t>非流动负债</w:t>
                </w:r>
              </w:p>
            </w:tc>
            <w:tc>
              <w:tcPr>
                <w:tcW w:w="380" w:type="pct"/>
                <w:tcBorders>
                  <w:top w:val="single" w:sz="6" w:space="0" w:color="auto"/>
                  <w:left w:val="single" w:sz="6" w:space="0" w:color="auto"/>
                  <w:bottom w:val="single" w:sz="6" w:space="0" w:color="auto"/>
                  <w:right w:val="single" w:sz="4" w:space="0" w:color="auto"/>
                </w:tcBorders>
                <w:shd w:val="clear" w:color="auto" w:fill="auto"/>
                <w:vAlign w:val="center"/>
              </w:tcPr>
              <w:p w:rsidR="00A977E9" w:rsidRPr="003A4003" w:rsidRDefault="00A977E9" w:rsidP="00263E03">
                <w:pPr>
                  <w:jc w:val="center"/>
                  <w:rPr>
                    <w:rFonts w:cs="Arial"/>
                    <w:sz w:val="11"/>
                    <w:szCs w:val="11"/>
                  </w:rPr>
                </w:pPr>
                <w:r w:rsidRPr="003A4003">
                  <w:rPr>
                    <w:rFonts w:cs="Arial" w:hint="eastAsia"/>
                    <w:sz w:val="11"/>
                    <w:szCs w:val="11"/>
                    <w:lang w:val="en-GB"/>
                  </w:rPr>
                  <w:t>负债合计</w:t>
                </w:r>
              </w:p>
            </w:tc>
          </w:tr>
          <w:sdt>
            <w:sdtPr>
              <w:rPr>
                <w:sz w:val="11"/>
                <w:szCs w:val="11"/>
              </w:rPr>
              <w:alias w:val="重要非全资子公司的主要财务信息明细"/>
              <w:tag w:val="_GBC_feef0d2d67a84217a9099e634bb2d3df"/>
              <w:id w:val="-1450616552"/>
              <w:lock w:val="sdtLocked"/>
            </w:sdtPr>
            <w:sdtContent>
              <w:tr w:rsidR="00A977E9" w:rsidRPr="003A4003" w:rsidTr="00263E03">
                <w:sdt>
                  <w:sdtPr>
                    <w:rPr>
                      <w:sz w:val="11"/>
                      <w:szCs w:val="11"/>
                    </w:rPr>
                    <w:alias w:val="重要非全资子公司的主要财务信息明细-子公司名称"/>
                    <w:tag w:val="_GBC_47bc477dc4754e4abd2f8c711daf4050"/>
                    <w:id w:val="432873955"/>
                    <w:lock w:val="sdtLocked"/>
                  </w:sdtPr>
                  <w:sdtContent>
                    <w:tc>
                      <w:tcPr>
                        <w:tcW w:w="385"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rPr>
                            <w:sz w:val="11"/>
                            <w:szCs w:val="11"/>
                          </w:rPr>
                        </w:pPr>
                        <w:r w:rsidRPr="003A4003">
                          <w:rPr>
                            <w:sz w:val="11"/>
                            <w:szCs w:val="11"/>
                          </w:rPr>
                          <w:t>物产金属</w:t>
                        </w:r>
                      </w:p>
                    </w:tc>
                  </w:sdtContent>
                </w:sdt>
                <w:sdt>
                  <w:sdtPr>
                    <w:rPr>
                      <w:sz w:val="11"/>
                      <w:szCs w:val="11"/>
                    </w:rPr>
                    <w:alias w:val="重要非全资子公司的主要财务信息明细-流动资产"/>
                    <w:tag w:val="_GBC_e4074d7f7cd4405e91eac5f049dca7e2"/>
                    <w:id w:val="124430092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969,358.51</w:t>
                        </w:r>
                      </w:p>
                    </w:tc>
                  </w:sdtContent>
                </w:sdt>
                <w:sdt>
                  <w:sdtPr>
                    <w:rPr>
                      <w:sz w:val="11"/>
                      <w:szCs w:val="11"/>
                    </w:rPr>
                    <w:alias w:val="重要非全资子公司的主要财务信息明细-非流动资产"/>
                    <w:tag w:val="_GBC_b0286703fff349229a49028f22bf3235"/>
                    <w:id w:val="-102880437"/>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253,963.19</w:t>
                        </w:r>
                      </w:p>
                    </w:tc>
                  </w:sdtContent>
                </w:sdt>
                <w:sdt>
                  <w:sdtPr>
                    <w:rPr>
                      <w:sz w:val="11"/>
                      <w:szCs w:val="11"/>
                    </w:rPr>
                    <w:alias w:val="重要非全资子公司的主要财务信息明细-资产合计"/>
                    <w:tag w:val="_GBC_c6950c8786e648f6a0b28084bb140226"/>
                    <w:id w:val="55127089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Pr>
                            <w:sz w:val="11"/>
                            <w:szCs w:val="11"/>
                          </w:rPr>
                          <w:t>1,223,321.70</w:t>
                        </w:r>
                      </w:p>
                    </w:tc>
                  </w:sdtContent>
                </w:sdt>
                <w:sdt>
                  <w:sdtPr>
                    <w:rPr>
                      <w:sz w:val="11"/>
                      <w:szCs w:val="11"/>
                    </w:rPr>
                    <w:alias w:val="重要非全资子公司的主要财务信息明细-流动负债"/>
                    <w:tag w:val="_GBC_37ad6b3699164553bff2446458d4282a"/>
                    <w:id w:val="136385971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901,175.12</w:t>
                        </w:r>
                      </w:p>
                    </w:tc>
                  </w:sdtContent>
                </w:sdt>
                <w:sdt>
                  <w:sdtPr>
                    <w:rPr>
                      <w:sz w:val="11"/>
                      <w:szCs w:val="11"/>
                    </w:rPr>
                    <w:alias w:val="重要非全资子公司的主要财务信息明细-非流动负债"/>
                    <w:tag w:val="_GBC_83b71020e2564d288d2d13d39e9e0d0c"/>
                    <w:id w:val="-22437702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25,103.95</w:t>
                        </w:r>
                      </w:p>
                    </w:tc>
                  </w:sdtContent>
                </w:sdt>
                <w:sdt>
                  <w:sdtPr>
                    <w:rPr>
                      <w:sz w:val="11"/>
                      <w:szCs w:val="11"/>
                    </w:rPr>
                    <w:alias w:val="重要非全资子公司的主要财务信息明细-负债合计"/>
                    <w:tag w:val="_GBC_e5d006bb445942a484d0c1dffe89d6a7"/>
                    <w:id w:val="698350847"/>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926,279.07</w:t>
                        </w:r>
                      </w:p>
                    </w:tc>
                  </w:sdtContent>
                </w:sdt>
                <w:sdt>
                  <w:sdtPr>
                    <w:rPr>
                      <w:sz w:val="11"/>
                      <w:szCs w:val="11"/>
                    </w:rPr>
                    <w:alias w:val="重要非全资子公司的主要财务信息明细-流动资产"/>
                    <w:tag w:val="_GBC_23580993a82340578b8cb82c78e5b317"/>
                    <w:id w:val="55396767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934,159.81</w:t>
                        </w:r>
                      </w:p>
                    </w:tc>
                  </w:sdtContent>
                </w:sdt>
                <w:sdt>
                  <w:sdtPr>
                    <w:rPr>
                      <w:sz w:val="11"/>
                      <w:szCs w:val="11"/>
                    </w:rPr>
                    <w:alias w:val="重要非全资子公司的主要财务信息明细-非流动资产"/>
                    <w:tag w:val="_GBC_22b1682add794491a91ec4b40f917e28"/>
                    <w:id w:val="-34810361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232,252.41</w:t>
                        </w:r>
                      </w:p>
                    </w:tc>
                  </w:sdtContent>
                </w:sdt>
                <w:sdt>
                  <w:sdtPr>
                    <w:rPr>
                      <w:sz w:val="11"/>
                      <w:szCs w:val="11"/>
                    </w:rPr>
                    <w:alias w:val="重要非全资子公司的主要财务信息明细-资产合计"/>
                    <w:tag w:val="_GBC_3c65c46f6aab43a08b6e2e0210c10e51"/>
                    <w:id w:val="-1760977302"/>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1,166,412.22</w:t>
                        </w:r>
                      </w:p>
                    </w:tc>
                  </w:sdtContent>
                </w:sdt>
                <w:sdt>
                  <w:sdtPr>
                    <w:rPr>
                      <w:sz w:val="11"/>
                      <w:szCs w:val="11"/>
                    </w:rPr>
                    <w:alias w:val="重要非全资子公司的主要财务信息明细-流动负债"/>
                    <w:tag w:val="_GBC_0309eb36a1b44a8a8f24f39c458efeb7"/>
                    <w:id w:val="-1631161867"/>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712,363.82</w:t>
                        </w:r>
                      </w:p>
                    </w:tc>
                  </w:sdtContent>
                </w:sdt>
                <w:sdt>
                  <w:sdtPr>
                    <w:rPr>
                      <w:sz w:val="11"/>
                      <w:szCs w:val="11"/>
                    </w:rPr>
                    <w:alias w:val="重要非全资子公司的主要财务信息明细-非流动负债"/>
                    <w:tag w:val="_GBC_5b4077f405d84851b7b2f5fb51ec7892"/>
                    <w:id w:val="219028469"/>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91,089.11</w:t>
                        </w:r>
                      </w:p>
                    </w:tc>
                  </w:sdtContent>
                </w:sdt>
                <w:sdt>
                  <w:sdtPr>
                    <w:rPr>
                      <w:sz w:val="11"/>
                      <w:szCs w:val="11"/>
                    </w:rPr>
                    <w:alias w:val="重要非全资子公司的主要财务信息明细-负债合计"/>
                    <w:tag w:val="_GBC_c8dc74c1edfb42e9b858254aac8a5c65"/>
                    <w:id w:val="-474304416"/>
                    <w:lock w:val="sdtLocked"/>
                  </w:sdtPr>
                  <w:sdtContent>
                    <w:tc>
                      <w:tcPr>
                        <w:tcW w:w="380"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ind w:right="55"/>
                          <w:jc w:val="right"/>
                          <w:rPr>
                            <w:sz w:val="11"/>
                            <w:szCs w:val="11"/>
                          </w:rPr>
                        </w:pPr>
                        <w:r>
                          <w:rPr>
                            <w:sz w:val="11"/>
                            <w:szCs w:val="11"/>
                          </w:rPr>
                          <w:t>803,452.93</w:t>
                        </w:r>
                      </w:p>
                    </w:tc>
                  </w:sdtContent>
                </w:sdt>
              </w:tr>
            </w:sdtContent>
          </w:sdt>
          <w:sdt>
            <w:sdtPr>
              <w:rPr>
                <w:sz w:val="11"/>
                <w:szCs w:val="11"/>
              </w:rPr>
              <w:alias w:val="重要非全资子公司的主要财务信息明细"/>
              <w:tag w:val="_GBC_feef0d2d67a84217a9099e634bb2d3df"/>
              <w:id w:val="1510173874"/>
              <w:lock w:val="sdtLocked"/>
            </w:sdtPr>
            <w:sdtContent>
              <w:tr w:rsidR="00A977E9" w:rsidRPr="003A4003" w:rsidTr="00263E03">
                <w:sdt>
                  <w:sdtPr>
                    <w:rPr>
                      <w:sz w:val="11"/>
                      <w:szCs w:val="11"/>
                    </w:rPr>
                    <w:alias w:val="重要非全资子公司的主要财务信息明细-子公司名称"/>
                    <w:tag w:val="_GBC_47bc477dc4754e4abd2f8c711daf4050"/>
                    <w:id w:val="1318686016"/>
                    <w:lock w:val="sdtLocked"/>
                  </w:sdtPr>
                  <w:sdtContent>
                    <w:tc>
                      <w:tcPr>
                        <w:tcW w:w="385"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rPr>
                            <w:sz w:val="11"/>
                            <w:szCs w:val="11"/>
                          </w:rPr>
                        </w:pPr>
                        <w:r w:rsidRPr="003A4003">
                          <w:rPr>
                            <w:sz w:val="11"/>
                            <w:szCs w:val="11"/>
                          </w:rPr>
                          <w:t>中大期货</w:t>
                        </w:r>
                      </w:p>
                    </w:tc>
                  </w:sdtContent>
                </w:sdt>
                <w:sdt>
                  <w:sdtPr>
                    <w:rPr>
                      <w:sz w:val="11"/>
                      <w:szCs w:val="11"/>
                    </w:rPr>
                    <w:alias w:val="重要非全资子公司的主要财务信息明细-流动资产"/>
                    <w:tag w:val="_GBC_e4074d7f7cd4405e91eac5f049dca7e2"/>
                    <w:id w:val="73127391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276,348.61</w:t>
                        </w:r>
                      </w:p>
                    </w:tc>
                  </w:sdtContent>
                </w:sdt>
                <w:sdt>
                  <w:sdtPr>
                    <w:rPr>
                      <w:sz w:val="11"/>
                      <w:szCs w:val="11"/>
                    </w:rPr>
                    <w:alias w:val="重要非全资子公司的主要财务信息明细-非流动资产"/>
                    <w:tag w:val="_GBC_b0286703fff349229a49028f22bf3235"/>
                    <w:id w:val="208703225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20,213.58</w:t>
                        </w:r>
                      </w:p>
                    </w:tc>
                  </w:sdtContent>
                </w:sdt>
                <w:sdt>
                  <w:sdtPr>
                    <w:rPr>
                      <w:sz w:val="11"/>
                      <w:szCs w:val="11"/>
                    </w:rPr>
                    <w:alias w:val="重要非全资子公司的主要财务信息明细-资产合计"/>
                    <w:tag w:val="_GBC_c6950c8786e648f6a0b28084bb140226"/>
                    <w:id w:val="199830030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296,562.19</w:t>
                        </w:r>
                      </w:p>
                    </w:tc>
                  </w:sdtContent>
                </w:sdt>
                <w:sdt>
                  <w:sdtPr>
                    <w:rPr>
                      <w:sz w:val="11"/>
                      <w:szCs w:val="11"/>
                    </w:rPr>
                    <w:alias w:val="重要非全资子公司的主要财务信息明细-流动负债"/>
                    <w:tag w:val="_GBC_37ad6b3699164553bff2446458d4282a"/>
                    <w:id w:val="7116382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231,141.50</w:t>
                        </w:r>
                      </w:p>
                    </w:tc>
                  </w:sdtContent>
                </w:sdt>
                <w:sdt>
                  <w:sdtPr>
                    <w:rPr>
                      <w:sz w:val="11"/>
                      <w:szCs w:val="11"/>
                    </w:rPr>
                    <w:alias w:val="重要非全资子公司的主要财务信息明细-非流动负债"/>
                    <w:tag w:val="_GBC_83b71020e2564d288d2d13d39e9e0d0c"/>
                    <w:id w:val="-1055848958"/>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29.52</w:t>
                        </w:r>
                      </w:p>
                    </w:tc>
                  </w:sdtContent>
                </w:sdt>
                <w:sdt>
                  <w:sdtPr>
                    <w:rPr>
                      <w:sz w:val="11"/>
                      <w:szCs w:val="11"/>
                    </w:rPr>
                    <w:alias w:val="重要非全资子公司的主要财务信息明细-负债合计"/>
                    <w:tag w:val="_GBC_e5d006bb445942a484d0c1dffe89d6a7"/>
                    <w:id w:val="-756279965"/>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231,171.02</w:t>
                        </w:r>
                      </w:p>
                    </w:tc>
                  </w:sdtContent>
                </w:sdt>
                <w:sdt>
                  <w:sdtPr>
                    <w:rPr>
                      <w:sz w:val="11"/>
                      <w:szCs w:val="11"/>
                    </w:rPr>
                    <w:alias w:val="重要非全资子公司的主要财务信息明细-流动资产"/>
                    <w:tag w:val="_GBC_23580993a82340578b8cb82c78e5b317"/>
                    <w:id w:val="-107650944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223,128.33</w:t>
                        </w:r>
                      </w:p>
                    </w:tc>
                  </w:sdtContent>
                </w:sdt>
                <w:sdt>
                  <w:sdtPr>
                    <w:rPr>
                      <w:sz w:val="11"/>
                      <w:szCs w:val="11"/>
                    </w:rPr>
                    <w:alias w:val="重要非全资子公司的主要财务信息明细-非流动资产"/>
                    <w:tag w:val="_GBC_22b1682add794491a91ec4b40f917e28"/>
                    <w:id w:val="1822616089"/>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23,926.65</w:t>
                        </w:r>
                      </w:p>
                    </w:tc>
                  </w:sdtContent>
                </w:sdt>
                <w:sdt>
                  <w:sdtPr>
                    <w:rPr>
                      <w:sz w:val="11"/>
                      <w:szCs w:val="11"/>
                    </w:rPr>
                    <w:alias w:val="重要非全资子公司的主要财务信息明细-资产合计"/>
                    <w:tag w:val="_GBC_3c65c46f6aab43a08b6e2e0210c10e51"/>
                    <w:id w:val="86000979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Pr>
                            <w:sz w:val="11"/>
                            <w:szCs w:val="11"/>
                          </w:rPr>
                          <w:t>247,054.98</w:t>
                        </w:r>
                      </w:p>
                    </w:tc>
                  </w:sdtContent>
                </w:sdt>
                <w:sdt>
                  <w:sdtPr>
                    <w:rPr>
                      <w:sz w:val="11"/>
                      <w:szCs w:val="11"/>
                    </w:rPr>
                    <w:alias w:val="重要非全资子公司的主要财务信息明细-流动负债"/>
                    <w:tag w:val="_GBC_0309eb36a1b44a8a8f24f39c458efeb7"/>
                    <w:id w:val="-1754279619"/>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185,600.10</w:t>
                        </w:r>
                      </w:p>
                    </w:tc>
                  </w:sdtContent>
                </w:sdt>
                <w:sdt>
                  <w:sdtPr>
                    <w:rPr>
                      <w:sz w:val="11"/>
                      <w:szCs w:val="11"/>
                    </w:rPr>
                    <w:alias w:val="重要非全资子公司的主要财务信息明细-非流动负债"/>
                    <w:tag w:val="_GBC_5b4077f405d84851b7b2f5fb51ec7892"/>
                    <w:id w:val="196477197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667.62</w:t>
                        </w:r>
                      </w:p>
                    </w:tc>
                  </w:sdtContent>
                </w:sdt>
                <w:sdt>
                  <w:sdtPr>
                    <w:rPr>
                      <w:sz w:val="11"/>
                      <w:szCs w:val="11"/>
                    </w:rPr>
                    <w:alias w:val="重要非全资子公司的主要财务信息明细-负债合计"/>
                    <w:tag w:val="_GBC_c8dc74c1edfb42e9b858254aac8a5c65"/>
                    <w:id w:val="-661770797"/>
                    <w:lock w:val="sdtLocked"/>
                  </w:sdtPr>
                  <w:sdtContent>
                    <w:tc>
                      <w:tcPr>
                        <w:tcW w:w="380"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jc w:val="right"/>
                          <w:rPr>
                            <w:sz w:val="11"/>
                            <w:szCs w:val="11"/>
                          </w:rPr>
                        </w:pPr>
                        <w:r w:rsidRPr="003A4003">
                          <w:rPr>
                            <w:sz w:val="11"/>
                            <w:szCs w:val="11"/>
                          </w:rPr>
                          <w:t>186,267.72</w:t>
                        </w:r>
                      </w:p>
                    </w:tc>
                  </w:sdtContent>
                </w:sdt>
              </w:tr>
            </w:sdtContent>
          </w:sdt>
          <w:sdt>
            <w:sdtPr>
              <w:rPr>
                <w:sz w:val="11"/>
                <w:szCs w:val="11"/>
              </w:rPr>
              <w:alias w:val="重要非全资子公司的主要财务信息明细"/>
              <w:tag w:val="_GBC_feef0d2d67a84217a9099e634bb2d3df"/>
              <w:id w:val="-237630486"/>
              <w:lock w:val="sdtLocked"/>
            </w:sdtPr>
            <w:sdtContent>
              <w:tr w:rsidR="00A977E9" w:rsidRPr="003A4003" w:rsidTr="00263E03">
                <w:sdt>
                  <w:sdtPr>
                    <w:rPr>
                      <w:sz w:val="11"/>
                      <w:szCs w:val="11"/>
                    </w:rPr>
                    <w:alias w:val="重要非全资子公司的主要财务信息明细-子公司名称"/>
                    <w:tag w:val="_GBC_47bc477dc4754e4abd2f8c711daf4050"/>
                    <w:id w:val="1424375624"/>
                    <w:lock w:val="sdtLocked"/>
                  </w:sdtPr>
                  <w:sdtContent>
                    <w:tc>
                      <w:tcPr>
                        <w:tcW w:w="385"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rPr>
                            <w:sz w:val="11"/>
                            <w:szCs w:val="11"/>
                          </w:rPr>
                        </w:pPr>
                        <w:r w:rsidRPr="003A4003">
                          <w:rPr>
                            <w:sz w:val="11"/>
                            <w:szCs w:val="11"/>
                          </w:rPr>
                          <w:t>物产国际</w:t>
                        </w:r>
                      </w:p>
                    </w:tc>
                  </w:sdtContent>
                </w:sdt>
                <w:sdt>
                  <w:sdtPr>
                    <w:rPr>
                      <w:sz w:val="11"/>
                      <w:szCs w:val="11"/>
                    </w:rPr>
                    <w:alias w:val="重要非全资子公司的主要财务信息明细-流动资产"/>
                    <w:tag w:val="_GBC_e4074d7f7cd4405e91eac5f049dca7e2"/>
                    <w:id w:val="1305241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441,060.82</w:t>
                        </w:r>
                      </w:p>
                    </w:tc>
                  </w:sdtContent>
                </w:sdt>
                <w:sdt>
                  <w:sdtPr>
                    <w:rPr>
                      <w:sz w:val="11"/>
                      <w:szCs w:val="11"/>
                    </w:rPr>
                    <w:alias w:val="重要非全资子公司的主要财务信息明细-非流动资产"/>
                    <w:tag w:val="_GBC_b0286703fff349229a49028f22bf3235"/>
                    <w:id w:val="1286004778"/>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64,014.05</w:t>
                        </w:r>
                      </w:p>
                    </w:tc>
                  </w:sdtContent>
                </w:sdt>
                <w:sdt>
                  <w:sdtPr>
                    <w:rPr>
                      <w:sz w:val="11"/>
                      <w:szCs w:val="11"/>
                    </w:rPr>
                    <w:alias w:val="重要非全资子公司的主要财务信息明细-资产合计"/>
                    <w:tag w:val="_GBC_c6950c8786e648f6a0b28084bb140226"/>
                    <w:id w:val="29117380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505,074.87</w:t>
                        </w:r>
                      </w:p>
                    </w:tc>
                  </w:sdtContent>
                </w:sdt>
                <w:sdt>
                  <w:sdtPr>
                    <w:rPr>
                      <w:sz w:val="11"/>
                      <w:szCs w:val="11"/>
                    </w:rPr>
                    <w:alias w:val="重要非全资子公司的主要财务信息明细-流动负债"/>
                    <w:tag w:val="_GBC_37ad6b3699164553bff2446458d4282a"/>
                    <w:id w:val="-138340912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389,038.31</w:t>
                        </w:r>
                      </w:p>
                    </w:tc>
                  </w:sdtContent>
                </w:sdt>
                <w:sdt>
                  <w:sdtPr>
                    <w:rPr>
                      <w:sz w:val="11"/>
                      <w:szCs w:val="11"/>
                    </w:rPr>
                    <w:alias w:val="重要非全资子公司的主要财务信息明细-非流动负债"/>
                    <w:tag w:val="_GBC_83b71020e2564d288d2d13d39e9e0d0c"/>
                    <w:id w:val="200809331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p>
                    </w:tc>
                  </w:sdtContent>
                </w:sdt>
                <w:sdt>
                  <w:sdtPr>
                    <w:rPr>
                      <w:sz w:val="11"/>
                      <w:szCs w:val="11"/>
                    </w:rPr>
                    <w:alias w:val="重要非全资子公司的主要财务信息明细-负债合计"/>
                    <w:tag w:val="_GBC_e5d006bb445942a484d0c1dffe89d6a7"/>
                    <w:id w:val="778993668"/>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389,038.31</w:t>
                        </w:r>
                      </w:p>
                    </w:tc>
                  </w:sdtContent>
                </w:sdt>
                <w:sdt>
                  <w:sdtPr>
                    <w:rPr>
                      <w:sz w:val="11"/>
                      <w:szCs w:val="11"/>
                    </w:rPr>
                    <w:alias w:val="重要非全资子公司的主要财务信息明细-流动资产"/>
                    <w:tag w:val="_GBC_23580993a82340578b8cb82c78e5b317"/>
                    <w:id w:val="2064830417"/>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621,723.80</w:t>
                        </w:r>
                      </w:p>
                    </w:tc>
                  </w:sdtContent>
                </w:sdt>
                <w:sdt>
                  <w:sdtPr>
                    <w:rPr>
                      <w:sz w:val="11"/>
                      <w:szCs w:val="11"/>
                    </w:rPr>
                    <w:alias w:val="重要非全资子公司的主要财务信息明细-非流动资产"/>
                    <w:tag w:val="_GBC_22b1682add794491a91ec4b40f917e28"/>
                    <w:id w:val="-281722647"/>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55,734.51</w:t>
                        </w:r>
                      </w:p>
                    </w:tc>
                  </w:sdtContent>
                </w:sdt>
                <w:sdt>
                  <w:sdtPr>
                    <w:rPr>
                      <w:sz w:val="11"/>
                      <w:szCs w:val="11"/>
                    </w:rPr>
                    <w:alias w:val="重要非全资子公司的主要财务信息明细-资产合计"/>
                    <w:tag w:val="_GBC_3c65c46f6aab43a08b6e2e0210c10e51"/>
                    <w:id w:val="-2056617342"/>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677,458.31</w:t>
                        </w:r>
                      </w:p>
                    </w:tc>
                  </w:sdtContent>
                </w:sdt>
                <w:sdt>
                  <w:sdtPr>
                    <w:rPr>
                      <w:sz w:val="11"/>
                      <w:szCs w:val="11"/>
                    </w:rPr>
                    <w:alias w:val="重要非全资子公司的主要财务信息明细-流动负债"/>
                    <w:tag w:val="_GBC_0309eb36a1b44a8a8f24f39c458efeb7"/>
                    <w:id w:val="417375037"/>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561,213.18</w:t>
                        </w:r>
                      </w:p>
                    </w:tc>
                  </w:sdtContent>
                </w:sdt>
                <w:sdt>
                  <w:sdtPr>
                    <w:rPr>
                      <w:sz w:val="11"/>
                      <w:szCs w:val="11"/>
                    </w:rPr>
                    <w:alias w:val="重要非全资子公司的主要财务信息明细-非流动负债"/>
                    <w:tag w:val="_GBC_5b4077f405d84851b7b2f5fb51ec7892"/>
                    <w:id w:val="-1207024718"/>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1,779.41</w:t>
                        </w:r>
                      </w:p>
                    </w:tc>
                  </w:sdtContent>
                </w:sdt>
                <w:sdt>
                  <w:sdtPr>
                    <w:rPr>
                      <w:sz w:val="11"/>
                      <w:szCs w:val="11"/>
                    </w:rPr>
                    <w:alias w:val="重要非全资子公司的主要财务信息明细-负债合计"/>
                    <w:tag w:val="_GBC_c8dc74c1edfb42e9b858254aac8a5c65"/>
                    <w:id w:val="1666512171"/>
                    <w:lock w:val="sdtLocked"/>
                  </w:sdtPr>
                  <w:sdtContent>
                    <w:tc>
                      <w:tcPr>
                        <w:tcW w:w="380"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jc w:val="right"/>
                          <w:rPr>
                            <w:sz w:val="11"/>
                            <w:szCs w:val="11"/>
                          </w:rPr>
                        </w:pPr>
                        <w:r w:rsidRPr="003A4003">
                          <w:rPr>
                            <w:sz w:val="11"/>
                            <w:szCs w:val="11"/>
                          </w:rPr>
                          <w:t>562,992.59</w:t>
                        </w:r>
                      </w:p>
                    </w:tc>
                  </w:sdtContent>
                </w:sdt>
              </w:tr>
            </w:sdtContent>
          </w:sdt>
          <w:sdt>
            <w:sdtPr>
              <w:rPr>
                <w:sz w:val="11"/>
                <w:szCs w:val="11"/>
              </w:rPr>
              <w:alias w:val="重要非全资子公司的主要财务信息明细"/>
              <w:tag w:val="_GBC_feef0d2d67a84217a9099e634bb2d3df"/>
              <w:id w:val="-1975746059"/>
              <w:lock w:val="sdtLocked"/>
            </w:sdtPr>
            <w:sdtContent>
              <w:tr w:rsidR="00A977E9" w:rsidRPr="003A4003" w:rsidTr="00263E03">
                <w:sdt>
                  <w:sdtPr>
                    <w:rPr>
                      <w:sz w:val="11"/>
                      <w:szCs w:val="11"/>
                    </w:rPr>
                    <w:alias w:val="重要非全资子公司的主要财务信息明细-子公司名称"/>
                    <w:tag w:val="_GBC_47bc477dc4754e4abd2f8c711daf4050"/>
                    <w:id w:val="1365640337"/>
                    <w:lock w:val="sdtLocked"/>
                  </w:sdtPr>
                  <w:sdtContent>
                    <w:tc>
                      <w:tcPr>
                        <w:tcW w:w="385"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rPr>
                            <w:sz w:val="11"/>
                            <w:szCs w:val="11"/>
                          </w:rPr>
                        </w:pPr>
                        <w:r w:rsidRPr="003A4003">
                          <w:rPr>
                            <w:sz w:val="11"/>
                            <w:szCs w:val="11"/>
                          </w:rPr>
                          <w:t>物产环能</w:t>
                        </w:r>
                      </w:p>
                    </w:tc>
                  </w:sdtContent>
                </w:sdt>
                <w:sdt>
                  <w:sdtPr>
                    <w:rPr>
                      <w:sz w:val="11"/>
                      <w:szCs w:val="11"/>
                    </w:rPr>
                    <w:alias w:val="重要非全资子公司的主要财务信息明细-流动资产"/>
                    <w:tag w:val="_GBC_e4074d7f7cd4405e91eac5f049dca7e2"/>
                    <w:id w:val="-196002110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176,916.53</w:t>
                        </w:r>
                      </w:p>
                    </w:tc>
                  </w:sdtContent>
                </w:sdt>
                <w:sdt>
                  <w:sdtPr>
                    <w:rPr>
                      <w:sz w:val="11"/>
                      <w:szCs w:val="11"/>
                    </w:rPr>
                    <w:alias w:val="重要非全资子公司的主要财务信息明细-非流动资产"/>
                    <w:tag w:val="_GBC_b0286703fff349229a49028f22bf3235"/>
                    <w:id w:val="148242363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198,952.10</w:t>
                        </w:r>
                      </w:p>
                    </w:tc>
                  </w:sdtContent>
                </w:sdt>
                <w:sdt>
                  <w:sdtPr>
                    <w:rPr>
                      <w:sz w:val="11"/>
                      <w:szCs w:val="11"/>
                    </w:rPr>
                    <w:alias w:val="重要非全资子公司的主要财务信息明细-资产合计"/>
                    <w:tag w:val="_GBC_c6950c8786e648f6a0b28084bb140226"/>
                    <w:id w:val="648786126"/>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375,868.63</w:t>
                        </w:r>
                      </w:p>
                    </w:tc>
                  </w:sdtContent>
                </w:sdt>
                <w:sdt>
                  <w:sdtPr>
                    <w:rPr>
                      <w:sz w:val="11"/>
                      <w:szCs w:val="11"/>
                    </w:rPr>
                    <w:alias w:val="重要非全资子公司的主要财务信息明细-流动负债"/>
                    <w:tag w:val="_GBC_37ad6b3699164553bff2446458d4282a"/>
                    <w:id w:val="86039820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274,458.75</w:t>
                        </w:r>
                      </w:p>
                    </w:tc>
                  </w:sdtContent>
                </w:sdt>
                <w:sdt>
                  <w:sdtPr>
                    <w:rPr>
                      <w:sz w:val="11"/>
                      <w:szCs w:val="11"/>
                    </w:rPr>
                    <w:alias w:val="重要非全资子公司的主要财务信息明细-非流动负债"/>
                    <w:tag w:val="_GBC_83b71020e2564d288d2d13d39e9e0d0c"/>
                    <w:id w:val="-149702198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6,559.99</w:t>
                        </w:r>
                      </w:p>
                    </w:tc>
                  </w:sdtContent>
                </w:sdt>
                <w:sdt>
                  <w:sdtPr>
                    <w:rPr>
                      <w:sz w:val="11"/>
                      <w:szCs w:val="11"/>
                    </w:rPr>
                    <w:alias w:val="重要非全资子公司的主要财务信息明细-负债合计"/>
                    <w:tag w:val="_GBC_e5d006bb445942a484d0c1dffe89d6a7"/>
                    <w:id w:val="-1863504915"/>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281,018.74</w:t>
                        </w:r>
                      </w:p>
                    </w:tc>
                  </w:sdtContent>
                </w:sdt>
                <w:sdt>
                  <w:sdtPr>
                    <w:rPr>
                      <w:sz w:val="11"/>
                      <w:szCs w:val="11"/>
                    </w:rPr>
                    <w:alias w:val="重要非全资子公司的主要财务信息明细-流动资产"/>
                    <w:tag w:val="_GBC_23580993a82340578b8cb82c78e5b317"/>
                    <w:id w:val="-95786505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183,153.72</w:t>
                        </w:r>
                      </w:p>
                    </w:tc>
                  </w:sdtContent>
                </w:sdt>
                <w:sdt>
                  <w:sdtPr>
                    <w:rPr>
                      <w:sz w:val="11"/>
                      <w:szCs w:val="11"/>
                    </w:rPr>
                    <w:alias w:val="重要非全资子公司的主要财务信息明细-非流动资产"/>
                    <w:tag w:val="_GBC_22b1682add794491a91ec4b40f917e28"/>
                    <w:id w:val="-209052960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187,648.39</w:t>
                        </w:r>
                      </w:p>
                    </w:tc>
                  </w:sdtContent>
                </w:sdt>
                <w:sdt>
                  <w:sdtPr>
                    <w:rPr>
                      <w:sz w:val="11"/>
                      <w:szCs w:val="11"/>
                    </w:rPr>
                    <w:alias w:val="重要非全资子公司的主要财务信息明细-资产合计"/>
                    <w:tag w:val="_GBC_3c65c46f6aab43a08b6e2e0210c10e51"/>
                    <w:id w:val="-66577045"/>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Pr>
                            <w:sz w:val="11"/>
                            <w:szCs w:val="11"/>
                          </w:rPr>
                          <w:t>370,802.11</w:t>
                        </w:r>
                      </w:p>
                    </w:tc>
                  </w:sdtContent>
                </w:sdt>
                <w:sdt>
                  <w:sdtPr>
                    <w:rPr>
                      <w:sz w:val="11"/>
                      <w:szCs w:val="11"/>
                    </w:rPr>
                    <w:alias w:val="重要非全资子公司的主要财务信息明细-流动负债"/>
                    <w:tag w:val="_GBC_0309eb36a1b44a8a8f24f39c458efeb7"/>
                    <w:id w:val="-680282267"/>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281,208.95</w:t>
                        </w:r>
                      </w:p>
                    </w:tc>
                  </w:sdtContent>
                </w:sdt>
                <w:sdt>
                  <w:sdtPr>
                    <w:rPr>
                      <w:sz w:val="11"/>
                      <w:szCs w:val="11"/>
                    </w:rPr>
                    <w:alias w:val="重要非全资子公司的主要财务信息明细-非流动负债"/>
                    <w:tag w:val="_GBC_5b4077f405d84851b7b2f5fb51ec7892"/>
                    <w:id w:val="-14998812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9,174.35</w:t>
                        </w:r>
                      </w:p>
                    </w:tc>
                  </w:sdtContent>
                </w:sdt>
                <w:sdt>
                  <w:sdtPr>
                    <w:rPr>
                      <w:sz w:val="11"/>
                      <w:szCs w:val="11"/>
                    </w:rPr>
                    <w:alias w:val="重要非全资子公司的主要财务信息明细-负债合计"/>
                    <w:tag w:val="_GBC_c8dc74c1edfb42e9b858254aac8a5c65"/>
                    <w:id w:val="73174712"/>
                    <w:lock w:val="sdtLocked"/>
                  </w:sdtPr>
                  <w:sdtContent>
                    <w:tc>
                      <w:tcPr>
                        <w:tcW w:w="380"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jc w:val="right"/>
                          <w:rPr>
                            <w:sz w:val="11"/>
                            <w:szCs w:val="11"/>
                          </w:rPr>
                        </w:pPr>
                        <w:r w:rsidRPr="003A4003">
                          <w:rPr>
                            <w:sz w:val="11"/>
                            <w:szCs w:val="11"/>
                          </w:rPr>
                          <w:t>290,383.30</w:t>
                        </w:r>
                      </w:p>
                    </w:tc>
                  </w:sdtContent>
                </w:sdt>
              </w:tr>
            </w:sdtContent>
          </w:sdt>
          <w:sdt>
            <w:sdtPr>
              <w:rPr>
                <w:sz w:val="11"/>
                <w:szCs w:val="11"/>
              </w:rPr>
              <w:alias w:val="重要非全资子公司的主要财务信息明细"/>
              <w:tag w:val="_GBC_feef0d2d67a84217a9099e634bb2d3df"/>
              <w:id w:val="-875930796"/>
              <w:lock w:val="sdtLocked"/>
            </w:sdtPr>
            <w:sdtContent>
              <w:tr w:rsidR="00A977E9" w:rsidRPr="003A4003" w:rsidTr="00263E03">
                <w:sdt>
                  <w:sdtPr>
                    <w:rPr>
                      <w:sz w:val="11"/>
                      <w:szCs w:val="11"/>
                    </w:rPr>
                    <w:alias w:val="重要非全资子公司的主要财务信息明细-子公司名称"/>
                    <w:tag w:val="_GBC_47bc477dc4754e4abd2f8c711daf4050"/>
                    <w:id w:val="24529650"/>
                    <w:lock w:val="sdtLocked"/>
                  </w:sdtPr>
                  <w:sdtContent>
                    <w:tc>
                      <w:tcPr>
                        <w:tcW w:w="385"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rPr>
                            <w:sz w:val="11"/>
                            <w:szCs w:val="11"/>
                          </w:rPr>
                        </w:pPr>
                        <w:r w:rsidRPr="003A4003">
                          <w:rPr>
                            <w:sz w:val="11"/>
                            <w:szCs w:val="11"/>
                          </w:rPr>
                          <w:t>物产化工</w:t>
                        </w:r>
                      </w:p>
                    </w:tc>
                  </w:sdtContent>
                </w:sdt>
                <w:sdt>
                  <w:sdtPr>
                    <w:rPr>
                      <w:sz w:val="11"/>
                      <w:szCs w:val="11"/>
                    </w:rPr>
                    <w:alias w:val="重要非全资子公司的主要财务信息明细-流动资产"/>
                    <w:tag w:val="_GBC_e4074d7f7cd4405e91eac5f049dca7e2"/>
                    <w:id w:val="-211265870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226,657.97</w:t>
                        </w:r>
                      </w:p>
                    </w:tc>
                  </w:sdtContent>
                </w:sdt>
                <w:sdt>
                  <w:sdtPr>
                    <w:rPr>
                      <w:sz w:val="11"/>
                      <w:szCs w:val="11"/>
                    </w:rPr>
                    <w:alias w:val="重要非全资子公司的主要财务信息明细-非流动资产"/>
                    <w:tag w:val="_GBC_b0286703fff349229a49028f22bf3235"/>
                    <w:id w:val="30922755"/>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108,281.64</w:t>
                        </w:r>
                      </w:p>
                    </w:tc>
                  </w:sdtContent>
                </w:sdt>
                <w:sdt>
                  <w:sdtPr>
                    <w:rPr>
                      <w:sz w:val="11"/>
                      <w:szCs w:val="11"/>
                    </w:rPr>
                    <w:alias w:val="重要非全资子公司的主要财务信息明细-资产合计"/>
                    <w:tag w:val="_GBC_c6950c8786e648f6a0b28084bb140226"/>
                    <w:id w:val="117192365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Pr>
                            <w:sz w:val="11"/>
                            <w:szCs w:val="11"/>
                          </w:rPr>
                          <w:t>334,939.61</w:t>
                        </w:r>
                      </w:p>
                    </w:tc>
                  </w:sdtContent>
                </w:sdt>
                <w:sdt>
                  <w:sdtPr>
                    <w:rPr>
                      <w:sz w:val="11"/>
                      <w:szCs w:val="11"/>
                    </w:rPr>
                    <w:alias w:val="重要非全资子公司的主要财务信息明细-流动负债"/>
                    <w:tag w:val="_GBC_37ad6b3699164553bff2446458d4282a"/>
                    <w:id w:val="63315276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247,568.06</w:t>
                        </w:r>
                      </w:p>
                    </w:tc>
                  </w:sdtContent>
                </w:sdt>
                <w:sdt>
                  <w:sdtPr>
                    <w:rPr>
                      <w:sz w:val="11"/>
                      <w:szCs w:val="11"/>
                    </w:rPr>
                    <w:alias w:val="重要非全资子公司的主要财务信息明细-非流动负债"/>
                    <w:tag w:val="_GBC_83b71020e2564d288d2d13d39e9e0d0c"/>
                    <w:id w:val="413289398"/>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20,846.75</w:t>
                        </w:r>
                      </w:p>
                    </w:tc>
                  </w:sdtContent>
                </w:sdt>
                <w:sdt>
                  <w:sdtPr>
                    <w:rPr>
                      <w:sz w:val="11"/>
                      <w:szCs w:val="11"/>
                    </w:rPr>
                    <w:alias w:val="重要非全资子公司的主要财务信息明细-负债合计"/>
                    <w:tag w:val="_GBC_e5d006bb445942a484d0c1dffe89d6a7"/>
                    <w:id w:val="-540674659"/>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268,414.81</w:t>
                        </w:r>
                      </w:p>
                    </w:tc>
                  </w:sdtContent>
                </w:sdt>
                <w:sdt>
                  <w:sdtPr>
                    <w:rPr>
                      <w:sz w:val="11"/>
                      <w:szCs w:val="11"/>
                    </w:rPr>
                    <w:alias w:val="重要非全资子公司的主要财务信息明细-流动资产"/>
                    <w:tag w:val="_GBC_23580993a82340578b8cb82c78e5b317"/>
                    <w:id w:val="-22623621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205,696.19</w:t>
                        </w:r>
                      </w:p>
                    </w:tc>
                  </w:sdtContent>
                </w:sdt>
                <w:sdt>
                  <w:sdtPr>
                    <w:rPr>
                      <w:sz w:val="11"/>
                      <w:szCs w:val="11"/>
                    </w:rPr>
                    <w:alias w:val="重要非全资子公司的主要财务信息明细-非流动资产"/>
                    <w:tag w:val="_GBC_22b1682add794491a91ec4b40f917e28"/>
                    <w:id w:val="-188546607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123,646.32</w:t>
                        </w:r>
                      </w:p>
                    </w:tc>
                  </w:sdtContent>
                </w:sdt>
                <w:sdt>
                  <w:sdtPr>
                    <w:rPr>
                      <w:sz w:val="11"/>
                      <w:szCs w:val="11"/>
                    </w:rPr>
                    <w:alias w:val="重要非全资子公司的主要财务信息明细-资产合计"/>
                    <w:tag w:val="_GBC_3c65c46f6aab43a08b6e2e0210c10e51"/>
                    <w:id w:val="-2075418889"/>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329,342.51</w:t>
                        </w:r>
                      </w:p>
                    </w:tc>
                  </w:sdtContent>
                </w:sdt>
                <w:sdt>
                  <w:sdtPr>
                    <w:rPr>
                      <w:sz w:val="11"/>
                      <w:szCs w:val="11"/>
                    </w:rPr>
                    <w:alias w:val="重要非全资子公司的主要财务信息明细-流动负债"/>
                    <w:tag w:val="_GBC_0309eb36a1b44a8a8f24f39c458efeb7"/>
                    <w:id w:val="-115422636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226,857.00</w:t>
                        </w:r>
                      </w:p>
                    </w:tc>
                  </w:sdtContent>
                </w:sdt>
                <w:sdt>
                  <w:sdtPr>
                    <w:rPr>
                      <w:sz w:val="11"/>
                      <w:szCs w:val="11"/>
                    </w:rPr>
                    <w:alias w:val="重要非全资子公司的主要财务信息明细-非流动负债"/>
                    <w:tag w:val="_GBC_5b4077f405d84851b7b2f5fb51ec7892"/>
                    <w:id w:val="500475752"/>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27,991.30</w:t>
                        </w:r>
                      </w:p>
                    </w:tc>
                  </w:sdtContent>
                </w:sdt>
                <w:sdt>
                  <w:sdtPr>
                    <w:rPr>
                      <w:sz w:val="11"/>
                      <w:szCs w:val="11"/>
                    </w:rPr>
                    <w:alias w:val="重要非全资子公司的主要财务信息明细-负债合计"/>
                    <w:tag w:val="_GBC_c8dc74c1edfb42e9b858254aac8a5c65"/>
                    <w:id w:val="-1558695982"/>
                    <w:lock w:val="sdtLocked"/>
                  </w:sdtPr>
                  <w:sdtContent>
                    <w:tc>
                      <w:tcPr>
                        <w:tcW w:w="380"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jc w:val="right"/>
                          <w:rPr>
                            <w:sz w:val="11"/>
                            <w:szCs w:val="11"/>
                          </w:rPr>
                        </w:pPr>
                        <w:r w:rsidRPr="003A4003">
                          <w:rPr>
                            <w:sz w:val="11"/>
                            <w:szCs w:val="11"/>
                          </w:rPr>
                          <w:t>254,848.30</w:t>
                        </w:r>
                      </w:p>
                    </w:tc>
                  </w:sdtContent>
                </w:sdt>
              </w:tr>
            </w:sdtContent>
          </w:sdt>
          <w:sdt>
            <w:sdtPr>
              <w:rPr>
                <w:sz w:val="11"/>
                <w:szCs w:val="11"/>
              </w:rPr>
              <w:alias w:val="重要非全资子公司的主要财务信息明细"/>
              <w:tag w:val="_GBC_feef0d2d67a84217a9099e634bb2d3df"/>
              <w:id w:val="1507708245"/>
              <w:lock w:val="sdtLocked"/>
            </w:sdtPr>
            <w:sdtContent>
              <w:tr w:rsidR="00A977E9" w:rsidRPr="003A4003" w:rsidTr="00263E03">
                <w:sdt>
                  <w:sdtPr>
                    <w:rPr>
                      <w:sz w:val="11"/>
                      <w:szCs w:val="11"/>
                    </w:rPr>
                    <w:alias w:val="重要非全资子公司的主要财务信息明细-子公司名称"/>
                    <w:tag w:val="_GBC_47bc477dc4754e4abd2f8c711daf4050"/>
                    <w:id w:val="-353962147"/>
                    <w:lock w:val="sdtLocked"/>
                  </w:sdtPr>
                  <w:sdtContent>
                    <w:tc>
                      <w:tcPr>
                        <w:tcW w:w="385"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rPr>
                            <w:sz w:val="11"/>
                            <w:szCs w:val="11"/>
                          </w:rPr>
                        </w:pPr>
                        <w:r w:rsidRPr="003A4003">
                          <w:rPr>
                            <w:sz w:val="11"/>
                            <w:szCs w:val="11"/>
                          </w:rPr>
                          <w:t>物产民爆</w:t>
                        </w:r>
                      </w:p>
                    </w:tc>
                  </w:sdtContent>
                </w:sdt>
                <w:sdt>
                  <w:sdtPr>
                    <w:rPr>
                      <w:sz w:val="11"/>
                      <w:szCs w:val="11"/>
                    </w:rPr>
                    <w:alias w:val="重要非全资子公司的主要财务信息明细-流动资产"/>
                    <w:tag w:val="_GBC_e4074d7f7cd4405e91eac5f049dca7e2"/>
                    <w:id w:val="54364159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50,592.12</w:t>
                        </w:r>
                      </w:p>
                    </w:tc>
                  </w:sdtContent>
                </w:sdt>
                <w:sdt>
                  <w:sdtPr>
                    <w:rPr>
                      <w:sz w:val="11"/>
                      <w:szCs w:val="11"/>
                    </w:rPr>
                    <w:alias w:val="重要非全资子公司的主要财务信息明细-非流动资产"/>
                    <w:tag w:val="_GBC_b0286703fff349229a49028f22bf3235"/>
                    <w:id w:val="-199579322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33,859.40</w:t>
                        </w:r>
                      </w:p>
                    </w:tc>
                  </w:sdtContent>
                </w:sdt>
                <w:sdt>
                  <w:sdtPr>
                    <w:rPr>
                      <w:sz w:val="11"/>
                      <w:szCs w:val="11"/>
                    </w:rPr>
                    <w:alias w:val="重要非全资子公司的主要财务信息明细-资产合计"/>
                    <w:tag w:val="_GBC_c6950c8786e648f6a0b28084bb140226"/>
                    <w:id w:val="31839243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84,451.52</w:t>
                        </w:r>
                      </w:p>
                    </w:tc>
                  </w:sdtContent>
                </w:sdt>
                <w:sdt>
                  <w:sdtPr>
                    <w:rPr>
                      <w:sz w:val="11"/>
                      <w:szCs w:val="11"/>
                    </w:rPr>
                    <w:alias w:val="重要非全资子公司的主要财务信息明细-流动负债"/>
                    <w:tag w:val="_GBC_37ad6b3699164553bff2446458d4282a"/>
                    <w:id w:val="213942149"/>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65,447.27</w:t>
                        </w:r>
                      </w:p>
                    </w:tc>
                  </w:sdtContent>
                </w:sdt>
                <w:sdt>
                  <w:sdtPr>
                    <w:rPr>
                      <w:sz w:val="11"/>
                      <w:szCs w:val="11"/>
                    </w:rPr>
                    <w:alias w:val="重要非全资子公司的主要财务信息明细-非流动负债"/>
                    <w:tag w:val="_GBC_83b71020e2564d288d2d13d39e9e0d0c"/>
                    <w:id w:val="1954828449"/>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1,548.65</w:t>
                        </w:r>
                      </w:p>
                    </w:tc>
                  </w:sdtContent>
                </w:sdt>
                <w:sdt>
                  <w:sdtPr>
                    <w:rPr>
                      <w:sz w:val="11"/>
                      <w:szCs w:val="11"/>
                    </w:rPr>
                    <w:alias w:val="重要非全资子公司的主要财务信息明细-负债合计"/>
                    <w:tag w:val="_GBC_e5d006bb445942a484d0c1dffe89d6a7"/>
                    <w:id w:val="-176013222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66,995.92</w:t>
                        </w:r>
                      </w:p>
                    </w:tc>
                  </w:sdtContent>
                </w:sdt>
                <w:sdt>
                  <w:sdtPr>
                    <w:rPr>
                      <w:sz w:val="11"/>
                      <w:szCs w:val="11"/>
                    </w:rPr>
                    <w:alias w:val="重要非全资子公司的主要财务信息明细-流动资产"/>
                    <w:tag w:val="_GBC_23580993a82340578b8cb82c78e5b317"/>
                    <w:id w:val="-1462651818"/>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53,266.94</w:t>
                        </w:r>
                      </w:p>
                    </w:tc>
                  </w:sdtContent>
                </w:sdt>
                <w:sdt>
                  <w:sdtPr>
                    <w:rPr>
                      <w:sz w:val="11"/>
                      <w:szCs w:val="11"/>
                    </w:rPr>
                    <w:alias w:val="重要非全资子公司的主要财务信息明细-非流动资产"/>
                    <w:tag w:val="_GBC_22b1682add794491a91ec4b40f917e28"/>
                    <w:id w:val="-1206319865"/>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35,025.84</w:t>
                        </w:r>
                      </w:p>
                    </w:tc>
                  </w:sdtContent>
                </w:sdt>
                <w:sdt>
                  <w:sdtPr>
                    <w:rPr>
                      <w:sz w:val="11"/>
                      <w:szCs w:val="11"/>
                    </w:rPr>
                    <w:alias w:val="重要非全资子公司的主要财务信息明细-资产合计"/>
                    <w:tag w:val="_GBC_3c65c46f6aab43a08b6e2e0210c10e51"/>
                    <w:id w:val="50193223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Pr>
                            <w:sz w:val="11"/>
                            <w:szCs w:val="11"/>
                          </w:rPr>
                          <w:t>88,292.78</w:t>
                        </w:r>
                      </w:p>
                    </w:tc>
                  </w:sdtContent>
                </w:sdt>
                <w:sdt>
                  <w:sdtPr>
                    <w:rPr>
                      <w:sz w:val="11"/>
                      <w:szCs w:val="11"/>
                    </w:rPr>
                    <w:alias w:val="重要非全资子公司的主要财务信息明细-流动负债"/>
                    <w:tag w:val="_GBC_0309eb36a1b44a8a8f24f39c458efeb7"/>
                    <w:id w:val="-1524087238"/>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65,763.80</w:t>
                        </w:r>
                      </w:p>
                    </w:tc>
                  </w:sdtContent>
                </w:sdt>
                <w:sdt>
                  <w:sdtPr>
                    <w:rPr>
                      <w:sz w:val="11"/>
                      <w:szCs w:val="11"/>
                    </w:rPr>
                    <w:alias w:val="重要非全资子公司的主要财务信息明细-非流动负债"/>
                    <w:tag w:val="_GBC_5b4077f405d84851b7b2f5fb51ec7892"/>
                    <w:id w:val="1688103515"/>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3,654.53</w:t>
                        </w:r>
                      </w:p>
                    </w:tc>
                  </w:sdtContent>
                </w:sdt>
                <w:sdt>
                  <w:sdtPr>
                    <w:rPr>
                      <w:sz w:val="11"/>
                      <w:szCs w:val="11"/>
                    </w:rPr>
                    <w:alias w:val="重要非全资子公司的主要财务信息明细-负债合计"/>
                    <w:tag w:val="_GBC_c8dc74c1edfb42e9b858254aac8a5c65"/>
                    <w:id w:val="-2056231311"/>
                    <w:lock w:val="sdtLocked"/>
                  </w:sdtPr>
                  <w:sdtContent>
                    <w:tc>
                      <w:tcPr>
                        <w:tcW w:w="380"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jc w:val="right"/>
                          <w:rPr>
                            <w:sz w:val="11"/>
                            <w:szCs w:val="11"/>
                          </w:rPr>
                        </w:pPr>
                        <w:r w:rsidRPr="003A4003">
                          <w:rPr>
                            <w:sz w:val="11"/>
                            <w:szCs w:val="11"/>
                          </w:rPr>
                          <w:t>69,418.33</w:t>
                        </w:r>
                      </w:p>
                    </w:tc>
                  </w:sdtContent>
                </w:sdt>
              </w:tr>
            </w:sdtContent>
          </w:sdt>
          <w:sdt>
            <w:sdtPr>
              <w:rPr>
                <w:sz w:val="11"/>
                <w:szCs w:val="11"/>
              </w:rPr>
              <w:alias w:val="重要非全资子公司的主要财务信息明细"/>
              <w:tag w:val="_GBC_feef0d2d67a84217a9099e634bb2d3df"/>
              <w:id w:val="-2019767665"/>
              <w:lock w:val="sdtLocked"/>
            </w:sdtPr>
            <w:sdtContent>
              <w:tr w:rsidR="00A977E9" w:rsidRPr="003A4003" w:rsidTr="00263E03">
                <w:sdt>
                  <w:sdtPr>
                    <w:rPr>
                      <w:sz w:val="11"/>
                      <w:szCs w:val="11"/>
                    </w:rPr>
                    <w:alias w:val="重要非全资子公司的主要财务信息明细-子公司名称"/>
                    <w:tag w:val="_GBC_47bc477dc4754e4abd2f8c711daf4050"/>
                    <w:id w:val="-1360499207"/>
                    <w:lock w:val="sdtLocked"/>
                  </w:sdtPr>
                  <w:sdtContent>
                    <w:tc>
                      <w:tcPr>
                        <w:tcW w:w="385"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rPr>
                            <w:sz w:val="11"/>
                            <w:szCs w:val="11"/>
                          </w:rPr>
                        </w:pPr>
                        <w:r w:rsidRPr="003A4003">
                          <w:rPr>
                            <w:sz w:val="11"/>
                            <w:szCs w:val="11"/>
                          </w:rPr>
                          <w:t>长乐实业</w:t>
                        </w:r>
                      </w:p>
                    </w:tc>
                  </w:sdtContent>
                </w:sdt>
                <w:sdt>
                  <w:sdtPr>
                    <w:rPr>
                      <w:sz w:val="11"/>
                      <w:szCs w:val="11"/>
                    </w:rPr>
                    <w:alias w:val="重要非全资子公司的主要财务信息明细-流动资产"/>
                    <w:tag w:val="_GBC_e4074d7f7cd4405e91eac5f049dca7e2"/>
                    <w:id w:val="131907586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17,898.74</w:t>
                        </w:r>
                      </w:p>
                    </w:tc>
                  </w:sdtContent>
                </w:sdt>
                <w:sdt>
                  <w:sdtPr>
                    <w:rPr>
                      <w:sz w:val="11"/>
                      <w:szCs w:val="11"/>
                    </w:rPr>
                    <w:alias w:val="重要非全资子公司的主要财务信息明细-非流动资产"/>
                    <w:tag w:val="_GBC_b0286703fff349229a49028f22bf3235"/>
                    <w:id w:val="1151324399"/>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8,235.43</w:t>
                        </w:r>
                      </w:p>
                    </w:tc>
                  </w:sdtContent>
                </w:sdt>
                <w:sdt>
                  <w:sdtPr>
                    <w:rPr>
                      <w:sz w:val="11"/>
                      <w:szCs w:val="11"/>
                    </w:rPr>
                    <w:alias w:val="重要非全资子公司的主要财务信息明细-资产合计"/>
                    <w:tag w:val="_GBC_c6950c8786e648f6a0b28084bb140226"/>
                    <w:id w:val="-99610818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26,134.17</w:t>
                        </w:r>
                      </w:p>
                    </w:tc>
                  </w:sdtContent>
                </w:sdt>
                <w:sdt>
                  <w:sdtPr>
                    <w:rPr>
                      <w:sz w:val="11"/>
                      <w:szCs w:val="11"/>
                    </w:rPr>
                    <w:alias w:val="重要非全资子公司的主要财务信息明细-流动负债"/>
                    <w:tag w:val="_GBC_37ad6b3699164553bff2446458d4282a"/>
                    <w:id w:val="1486660755"/>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13,395.23</w:t>
                        </w:r>
                      </w:p>
                    </w:tc>
                  </w:sdtContent>
                </w:sdt>
                <w:sdt>
                  <w:sdtPr>
                    <w:rPr>
                      <w:sz w:val="11"/>
                      <w:szCs w:val="11"/>
                    </w:rPr>
                    <w:alias w:val="重要非全资子公司的主要财务信息明细-非流动负债"/>
                    <w:tag w:val="_GBC_83b71020e2564d288d2d13d39e9e0d0c"/>
                    <w:id w:val="-35765840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205.44</w:t>
                        </w:r>
                      </w:p>
                    </w:tc>
                  </w:sdtContent>
                </w:sdt>
                <w:sdt>
                  <w:sdtPr>
                    <w:rPr>
                      <w:sz w:val="11"/>
                      <w:szCs w:val="11"/>
                    </w:rPr>
                    <w:alias w:val="重要非全资子公司的主要财务信息明细-负债合计"/>
                    <w:tag w:val="_GBC_e5d006bb445942a484d0c1dffe89d6a7"/>
                    <w:id w:val="-166137828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13,600.67</w:t>
                        </w:r>
                      </w:p>
                    </w:tc>
                  </w:sdtContent>
                </w:sdt>
                <w:sdt>
                  <w:sdtPr>
                    <w:rPr>
                      <w:sz w:val="11"/>
                      <w:szCs w:val="11"/>
                    </w:rPr>
                    <w:alias w:val="重要非全资子公司的主要财务信息明细-流动资产"/>
                    <w:tag w:val="_GBC_23580993a82340578b8cb82c78e5b317"/>
                    <w:id w:val="88768481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12,270.64</w:t>
                        </w:r>
                      </w:p>
                    </w:tc>
                  </w:sdtContent>
                </w:sdt>
                <w:sdt>
                  <w:sdtPr>
                    <w:rPr>
                      <w:sz w:val="11"/>
                      <w:szCs w:val="11"/>
                    </w:rPr>
                    <w:alias w:val="重要非全资子公司的主要财务信息明细-非流动资产"/>
                    <w:tag w:val="_GBC_22b1682add794491a91ec4b40f917e28"/>
                    <w:id w:val="398483445"/>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4,331.11</w:t>
                        </w:r>
                      </w:p>
                    </w:tc>
                  </w:sdtContent>
                </w:sdt>
                <w:sdt>
                  <w:sdtPr>
                    <w:rPr>
                      <w:sz w:val="11"/>
                      <w:szCs w:val="11"/>
                    </w:rPr>
                    <w:alias w:val="重要非全资子公司的主要财务信息明细-资产合计"/>
                    <w:tag w:val="_GBC_3c65c46f6aab43a08b6e2e0210c10e51"/>
                    <w:id w:val="-1811777208"/>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16,601.75</w:t>
                        </w:r>
                      </w:p>
                    </w:tc>
                  </w:sdtContent>
                </w:sdt>
                <w:sdt>
                  <w:sdtPr>
                    <w:rPr>
                      <w:sz w:val="11"/>
                      <w:szCs w:val="11"/>
                    </w:rPr>
                    <w:alias w:val="重要非全资子公司的主要财务信息明细-流动负债"/>
                    <w:tag w:val="_GBC_0309eb36a1b44a8a8f24f39c458efeb7"/>
                    <w:id w:val="194894196"/>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4,943.00</w:t>
                        </w:r>
                      </w:p>
                    </w:tc>
                  </w:sdtContent>
                </w:sdt>
                <w:sdt>
                  <w:sdtPr>
                    <w:rPr>
                      <w:sz w:val="11"/>
                      <w:szCs w:val="11"/>
                    </w:rPr>
                    <w:alias w:val="重要非全资子公司的主要财务信息明细-非流动负债"/>
                    <w:tag w:val="_GBC_5b4077f405d84851b7b2f5fb51ec7892"/>
                    <w:id w:val="-131316989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10.62</w:t>
                        </w:r>
                      </w:p>
                    </w:tc>
                  </w:sdtContent>
                </w:sdt>
                <w:sdt>
                  <w:sdtPr>
                    <w:rPr>
                      <w:sz w:val="11"/>
                      <w:szCs w:val="11"/>
                    </w:rPr>
                    <w:alias w:val="重要非全资子公司的主要财务信息明细-负债合计"/>
                    <w:tag w:val="_GBC_c8dc74c1edfb42e9b858254aac8a5c65"/>
                    <w:id w:val="228660377"/>
                    <w:lock w:val="sdtLocked"/>
                  </w:sdtPr>
                  <w:sdtContent>
                    <w:tc>
                      <w:tcPr>
                        <w:tcW w:w="380"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jc w:val="right"/>
                          <w:rPr>
                            <w:sz w:val="11"/>
                            <w:szCs w:val="11"/>
                          </w:rPr>
                        </w:pPr>
                        <w:r w:rsidRPr="003A4003">
                          <w:rPr>
                            <w:sz w:val="11"/>
                            <w:szCs w:val="11"/>
                          </w:rPr>
                          <w:t>4,953.62</w:t>
                        </w:r>
                      </w:p>
                    </w:tc>
                  </w:sdtContent>
                </w:sdt>
              </w:tr>
            </w:sdtContent>
          </w:sdt>
          <w:sdt>
            <w:sdtPr>
              <w:rPr>
                <w:sz w:val="11"/>
                <w:szCs w:val="11"/>
              </w:rPr>
              <w:alias w:val="重要非全资子公司的主要财务信息明细"/>
              <w:tag w:val="_GBC_feef0d2d67a84217a9099e634bb2d3df"/>
              <w:id w:val="1982268063"/>
              <w:lock w:val="sdtLocked"/>
            </w:sdtPr>
            <w:sdtContent>
              <w:tr w:rsidR="00A977E9" w:rsidRPr="003A4003" w:rsidTr="00263E03">
                <w:sdt>
                  <w:sdtPr>
                    <w:rPr>
                      <w:sz w:val="11"/>
                      <w:szCs w:val="11"/>
                    </w:rPr>
                    <w:alias w:val="重要非全资子公司的主要财务信息明细-子公司名称"/>
                    <w:tag w:val="_GBC_47bc477dc4754e4abd2f8c711daf4050"/>
                    <w:id w:val="797191567"/>
                    <w:lock w:val="sdtLocked"/>
                  </w:sdtPr>
                  <w:sdtContent>
                    <w:tc>
                      <w:tcPr>
                        <w:tcW w:w="385"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rPr>
                            <w:sz w:val="11"/>
                            <w:szCs w:val="11"/>
                          </w:rPr>
                        </w:pPr>
                        <w:r w:rsidRPr="003A4003">
                          <w:rPr>
                            <w:sz w:val="11"/>
                            <w:szCs w:val="11"/>
                          </w:rPr>
                          <w:t>富阳中大</w:t>
                        </w:r>
                      </w:p>
                    </w:tc>
                  </w:sdtContent>
                </w:sdt>
                <w:sdt>
                  <w:sdtPr>
                    <w:rPr>
                      <w:sz w:val="11"/>
                      <w:szCs w:val="11"/>
                    </w:rPr>
                    <w:alias w:val="重要非全资子公司的主要财务信息明细-流动资产"/>
                    <w:tag w:val="_GBC_e4074d7f7cd4405e91eac5f049dca7e2"/>
                    <w:id w:val="11340961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351,247.04</w:t>
                        </w:r>
                      </w:p>
                    </w:tc>
                  </w:sdtContent>
                </w:sdt>
                <w:sdt>
                  <w:sdtPr>
                    <w:rPr>
                      <w:sz w:val="11"/>
                      <w:szCs w:val="11"/>
                    </w:rPr>
                    <w:alias w:val="重要非全资子公司的主要财务信息明细-非流动资产"/>
                    <w:tag w:val="_GBC_b0286703fff349229a49028f22bf3235"/>
                    <w:id w:val="162512047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18,523.62</w:t>
                        </w:r>
                      </w:p>
                    </w:tc>
                  </w:sdtContent>
                </w:sdt>
                <w:sdt>
                  <w:sdtPr>
                    <w:rPr>
                      <w:sz w:val="11"/>
                      <w:szCs w:val="11"/>
                    </w:rPr>
                    <w:alias w:val="重要非全资子公司的主要财务信息明细-资产合计"/>
                    <w:tag w:val="_GBC_c6950c8786e648f6a0b28084bb140226"/>
                    <w:id w:val="69943545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369,770.66</w:t>
                        </w:r>
                      </w:p>
                    </w:tc>
                  </w:sdtContent>
                </w:sdt>
                <w:sdt>
                  <w:sdtPr>
                    <w:rPr>
                      <w:sz w:val="11"/>
                      <w:szCs w:val="11"/>
                    </w:rPr>
                    <w:alias w:val="重要非全资子公司的主要财务信息明细-流动负债"/>
                    <w:tag w:val="_GBC_37ad6b3699164553bff2446458d4282a"/>
                    <w:id w:val="-1605724446"/>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179,134.70</w:t>
                        </w:r>
                      </w:p>
                    </w:tc>
                  </w:sdtContent>
                </w:sdt>
                <w:sdt>
                  <w:sdtPr>
                    <w:rPr>
                      <w:sz w:val="11"/>
                      <w:szCs w:val="11"/>
                    </w:rPr>
                    <w:alias w:val="重要非全资子公司的主要财务信息明细-非流动负债"/>
                    <w:tag w:val="_GBC_83b71020e2564d288d2d13d39e9e0d0c"/>
                    <w:id w:val="-1206555366"/>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181,950.00</w:t>
                        </w:r>
                      </w:p>
                    </w:tc>
                  </w:sdtContent>
                </w:sdt>
                <w:sdt>
                  <w:sdtPr>
                    <w:rPr>
                      <w:sz w:val="11"/>
                      <w:szCs w:val="11"/>
                    </w:rPr>
                    <w:alias w:val="重要非全资子公司的主要财务信息明细-负债合计"/>
                    <w:tag w:val="_GBC_e5d006bb445942a484d0c1dffe89d6a7"/>
                    <w:id w:val="-67518751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361,084.70</w:t>
                        </w:r>
                      </w:p>
                    </w:tc>
                  </w:sdtContent>
                </w:sdt>
                <w:sdt>
                  <w:sdtPr>
                    <w:rPr>
                      <w:sz w:val="11"/>
                      <w:szCs w:val="11"/>
                    </w:rPr>
                    <w:alias w:val="重要非全资子公司的主要财务信息明细-流动资产"/>
                    <w:tag w:val="_GBC_23580993a82340578b8cb82c78e5b317"/>
                    <w:id w:val="796416268"/>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350,423.45</w:t>
                        </w:r>
                      </w:p>
                    </w:tc>
                  </w:sdtContent>
                </w:sdt>
                <w:sdt>
                  <w:sdtPr>
                    <w:rPr>
                      <w:sz w:val="11"/>
                      <w:szCs w:val="11"/>
                    </w:rPr>
                    <w:alias w:val="重要非全资子公司的主要财务信息明细-非流动资产"/>
                    <w:tag w:val="_GBC_22b1682add794491a91ec4b40f917e28"/>
                    <w:id w:val="207979275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691.99</w:t>
                        </w:r>
                      </w:p>
                    </w:tc>
                  </w:sdtContent>
                </w:sdt>
                <w:sdt>
                  <w:sdtPr>
                    <w:rPr>
                      <w:sz w:val="11"/>
                      <w:szCs w:val="11"/>
                    </w:rPr>
                    <w:alias w:val="重要非全资子公司的主要财务信息明细-资产合计"/>
                    <w:tag w:val="_GBC_3c65c46f6aab43a08b6e2e0210c10e51"/>
                    <w:id w:val="140179322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351,115.44</w:t>
                        </w:r>
                      </w:p>
                    </w:tc>
                  </w:sdtContent>
                </w:sdt>
                <w:sdt>
                  <w:sdtPr>
                    <w:rPr>
                      <w:sz w:val="11"/>
                      <w:szCs w:val="11"/>
                    </w:rPr>
                    <w:alias w:val="重要非全资子公司的主要财务信息明细-流动负债"/>
                    <w:tag w:val="_GBC_0309eb36a1b44a8a8f24f39c458efeb7"/>
                    <w:id w:val="-1781873806"/>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137,754.08</w:t>
                        </w:r>
                      </w:p>
                    </w:tc>
                  </w:sdtContent>
                </w:sdt>
                <w:sdt>
                  <w:sdtPr>
                    <w:rPr>
                      <w:sz w:val="11"/>
                      <w:szCs w:val="11"/>
                    </w:rPr>
                    <w:alias w:val="重要非全资子公司的主要财务信息明细-非流动负债"/>
                    <w:tag w:val="_GBC_5b4077f405d84851b7b2f5fb51ec7892"/>
                    <w:id w:val="1191571736"/>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205,866.32</w:t>
                        </w:r>
                      </w:p>
                    </w:tc>
                  </w:sdtContent>
                </w:sdt>
                <w:sdt>
                  <w:sdtPr>
                    <w:rPr>
                      <w:sz w:val="11"/>
                      <w:szCs w:val="11"/>
                    </w:rPr>
                    <w:alias w:val="重要非全资子公司的主要财务信息明细-负债合计"/>
                    <w:tag w:val="_GBC_c8dc74c1edfb42e9b858254aac8a5c65"/>
                    <w:id w:val="-1704241725"/>
                    <w:lock w:val="sdtLocked"/>
                  </w:sdtPr>
                  <w:sdtContent>
                    <w:tc>
                      <w:tcPr>
                        <w:tcW w:w="380"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jc w:val="right"/>
                          <w:rPr>
                            <w:sz w:val="11"/>
                            <w:szCs w:val="11"/>
                          </w:rPr>
                        </w:pPr>
                        <w:r w:rsidRPr="003A4003">
                          <w:rPr>
                            <w:sz w:val="11"/>
                            <w:szCs w:val="11"/>
                          </w:rPr>
                          <w:t>343,620.40</w:t>
                        </w:r>
                      </w:p>
                    </w:tc>
                  </w:sdtContent>
                </w:sdt>
              </w:tr>
            </w:sdtContent>
          </w:sdt>
          <w:sdt>
            <w:sdtPr>
              <w:rPr>
                <w:sz w:val="11"/>
                <w:szCs w:val="11"/>
              </w:rPr>
              <w:alias w:val="重要非全资子公司的主要财务信息明细"/>
              <w:tag w:val="_GBC_feef0d2d67a84217a9099e634bb2d3df"/>
              <w:id w:val="-1845626099"/>
              <w:lock w:val="sdtLocked"/>
            </w:sdtPr>
            <w:sdtContent>
              <w:tr w:rsidR="00A977E9" w:rsidRPr="003A4003" w:rsidTr="00263E03">
                <w:sdt>
                  <w:sdtPr>
                    <w:rPr>
                      <w:sz w:val="11"/>
                      <w:szCs w:val="11"/>
                    </w:rPr>
                    <w:alias w:val="重要非全资子公司的主要财务信息明细-子公司名称"/>
                    <w:tag w:val="_GBC_47bc477dc4754e4abd2f8c711daf4050"/>
                    <w:id w:val="-826274082"/>
                    <w:lock w:val="sdtLocked"/>
                  </w:sdtPr>
                  <w:sdtContent>
                    <w:tc>
                      <w:tcPr>
                        <w:tcW w:w="385"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rPr>
                            <w:sz w:val="11"/>
                            <w:szCs w:val="11"/>
                          </w:rPr>
                        </w:pPr>
                        <w:r w:rsidRPr="003A4003">
                          <w:rPr>
                            <w:sz w:val="11"/>
                            <w:szCs w:val="11"/>
                          </w:rPr>
                          <w:t>武汉十里</w:t>
                        </w:r>
                      </w:p>
                    </w:tc>
                  </w:sdtContent>
                </w:sdt>
                <w:sdt>
                  <w:sdtPr>
                    <w:rPr>
                      <w:sz w:val="11"/>
                      <w:szCs w:val="11"/>
                    </w:rPr>
                    <w:alias w:val="重要非全资子公司的主要财务信息明细-流动资产"/>
                    <w:tag w:val="_GBC_e4074d7f7cd4405e91eac5f049dca7e2"/>
                    <w:id w:val="-162083798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230,528.83</w:t>
                        </w:r>
                      </w:p>
                    </w:tc>
                  </w:sdtContent>
                </w:sdt>
                <w:sdt>
                  <w:sdtPr>
                    <w:rPr>
                      <w:sz w:val="11"/>
                      <w:szCs w:val="11"/>
                    </w:rPr>
                    <w:alias w:val="重要非全资子公司的主要财务信息明细-非流动资产"/>
                    <w:tag w:val="_GBC_b0286703fff349229a49028f22bf3235"/>
                    <w:id w:val="1377122339"/>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264.24</w:t>
                        </w:r>
                      </w:p>
                    </w:tc>
                  </w:sdtContent>
                </w:sdt>
                <w:sdt>
                  <w:sdtPr>
                    <w:rPr>
                      <w:sz w:val="11"/>
                      <w:szCs w:val="11"/>
                    </w:rPr>
                    <w:alias w:val="重要非全资子公司的主要财务信息明细-资产合计"/>
                    <w:tag w:val="_GBC_c6950c8786e648f6a0b28084bb140226"/>
                    <w:id w:val="-614589508"/>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230,793.07</w:t>
                        </w:r>
                      </w:p>
                    </w:tc>
                  </w:sdtContent>
                </w:sdt>
                <w:sdt>
                  <w:sdtPr>
                    <w:rPr>
                      <w:sz w:val="11"/>
                      <w:szCs w:val="11"/>
                    </w:rPr>
                    <w:alias w:val="重要非全资子公司的主要财务信息明细-流动负债"/>
                    <w:tag w:val="_GBC_37ad6b3699164553bff2446458d4282a"/>
                    <w:id w:val="98451084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146,305.11</w:t>
                        </w:r>
                      </w:p>
                    </w:tc>
                  </w:sdtContent>
                </w:sdt>
                <w:sdt>
                  <w:sdtPr>
                    <w:rPr>
                      <w:sz w:val="11"/>
                      <w:szCs w:val="11"/>
                    </w:rPr>
                    <w:alias w:val="重要非全资子公司的主要财务信息明细-非流动负债"/>
                    <w:tag w:val="_GBC_83b71020e2564d288d2d13d39e9e0d0c"/>
                    <w:id w:val="-17742654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80,000.00</w:t>
                        </w:r>
                      </w:p>
                    </w:tc>
                  </w:sdtContent>
                </w:sdt>
                <w:sdt>
                  <w:sdtPr>
                    <w:rPr>
                      <w:sz w:val="11"/>
                      <w:szCs w:val="11"/>
                    </w:rPr>
                    <w:alias w:val="重要非全资子公司的主要财务信息明细-负债合计"/>
                    <w:tag w:val="_GBC_e5d006bb445942a484d0c1dffe89d6a7"/>
                    <w:id w:val="-1233308587"/>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226,305.11</w:t>
                        </w:r>
                      </w:p>
                    </w:tc>
                  </w:sdtContent>
                </w:sdt>
                <w:sdt>
                  <w:sdtPr>
                    <w:rPr>
                      <w:sz w:val="11"/>
                      <w:szCs w:val="11"/>
                    </w:rPr>
                    <w:alias w:val="重要非全资子公司的主要财务信息明细-流动资产"/>
                    <w:tag w:val="_GBC_23580993a82340578b8cb82c78e5b317"/>
                    <w:id w:val="8273472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211,883.68</w:t>
                        </w:r>
                      </w:p>
                    </w:tc>
                  </w:sdtContent>
                </w:sdt>
                <w:sdt>
                  <w:sdtPr>
                    <w:rPr>
                      <w:sz w:val="11"/>
                      <w:szCs w:val="11"/>
                    </w:rPr>
                    <w:alias w:val="重要非全资子公司的主要财务信息明细-非流动资产"/>
                    <w:tag w:val="_GBC_22b1682add794491a91ec4b40f917e28"/>
                    <w:id w:val="-8770013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988.97</w:t>
                        </w:r>
                      </w:p>
                    </w:tc>
                  </w:sdtContent>
                </w:sdt>
                <w:sdt>
                  <w:sdtPr>
                    <w:rPr>
                      <w:sz w:val="11"/>
                      <w:szCs w:val="11"/>
                    </w:rPr>
                    <w:alias w:val="重要非全资子公司的主要财务信息明细-资产合计"/>
                    <w:tag w:val="_GBC_3c65c46f6aab43a08b6e2e0210c10e51"/>
                    <w:id w:val="-307634185"/>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212,872.65</w:t>
                        </w:r>
                      </w:p>
                    </w:tc>
                  </w:sdtContent>
                </w:sdt>
                <w:sdt>
                  <w:sdtPr>
                    <w:rPr>
                      <w:sz w:val="11"/>
                      <w:szCs w:val="11"/>
                    </w:rPr>
                    <w:alias w:val="重要非全资子公司的主要财务信息明细-流动负债"/>
                    <w:tag w:val="_GBC_0309eb36a1b44a8a8f24f39c458efeb7"/>
                    <w:id w:val="1689018556"/>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124,780.36</w:t>
                        </w:r>
                      </w:p>
                    </w:tc>
                  </w:sdtContent>
                </w:sdt>
                <w:sdt>
                  <w:sdtPr>
                    <w:rPr>
                      <w:sz w:val="11"/>
                      <w:szCs w:val="11"/>
                    </w:rPr>
                    <w:alias w:val="重要非全资子公司的主要财务信息明细-非流动负债"/>
                    <w:tag w:val="_GBC_5b4077f405d84851b7b2f5fb51ec7892"/>
                    <w:id w:val="148311481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86,300.00</w:t>
                        </w:r>
                      </w:p>
                    </w:tc>
                  </w:sdtContent>
                </w:sdt>
                <w:sdt>
                  <w:sdtPr>
                    <w:rPr>
                      <w:sz w:val="11"/>
                      <w:szCs w:val="11"/>
                    </w:rPr>
                    <w:alias w:val="重要非全资子公司的主要财务信息明细-负债合计"/>
                    <w:tag w:val="_GBC_c8dc74c1edfb42e9b858254aac8a5c65"/>
                    <w:id w:val="110482233"/>
                    <w:lock w:val="sdtLocked"/>
                  </w:sdtPr>
                  <w:sdtContent>
                    <w:tc>
                      <w:tcPr>
                        <w:tcW w:w="380"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jc w:val="right"/>
                          <w:rPr>
                            <w:sz w:val="11"/>
                            <w:szCs w:val="11"/>
                          </w:rPr>
                        </w:pPr>
                        <w:r w:rsidRPr="003A4003">
                          <w:rPr>
                            <w:sz w:val="11"/>
                            <w:szCs w:val="11"/>
                          </w:rPr>
                          <w:t>211,080.36</w:t>
                        </w:r>
                      </w:p>
                    </w:tc>
                  </w:sdtContent>
                </w:sdt>
              </w:tr>
            </w:sdtContent>
          </w:sdt>
          <w:sdt>
            <w:sdtPr>
              <w:rPr>
                <w:sz w:val="11"/>
                <w:szCs w:val="11"/>
              </w:rPr>
              <w:alias w:val="重要非全资子公司的主要财务信息明细"/>
              <w:tag w:val="_GBC_feef0d2d67a84217a9099e634bb2d3df"/>
              <w:id w:val="-1987690302"/>
              <w:lock w:val="sdtLocked"/>
            </w:sdtPr>
            <w:sdtContent>
              <w:tr w:rsidR="00A977E9" w:rsidRPr="003A4003" w:rsidTr="00263E03">
                <w:sdt>
                  <w:sdtPr>
                    <w:rPr>
                      <w:sz w:val="11"/>
                      <w:szCs w:val="11"/>
                    </w:rPr>
                    <w:alias w:val="重要非全资子公司的主要财务信息明细-子公司名称"/>
                    <w:tag w:val="_GBC_47bc477dc4754e4abd2f8c711daf4050"/>
                    <w:id w:val="-1671715766"/>
                    <w:lock w:val="sdtLocked"/>
                  </w:sdtPr>
                  <w:sdtContent>
                    <w:tc>
                      <w:tcPr>
                        <w:tcW w:w="385"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rPr>
                            <w:sz w:val="11"/>
                            <w:szCs w:val="11"/>
                          </w:rPr>
                        </w:pPr>
                        <w:r w:rsidRPr="003A4003">
                          <w:rPr>
                            <w:sz w:val="11"/>
                            <w:szCs w:val="11"/>
                          </w:rPr>
                          <w:t>杭州圣马</w:t>
                        </w:r>
                      </w:p>
                    </w:tc>
                  </w:sdtContent>
                </w:sdt>
                <w:sdt>
                  <w:sdtPr>
                    <w:rPr>
                      <w:sz w:val="11"/>
                      <w:szCs w:val="11"/>
                    </w:rPr>
                    <w:alias w:val="重要非全资子公司的主要财务信息明细-流动资产"/>
                    <w:tag w:val="_GBC_e4074d7f7cd4405e91eac5f049dca7e2"/>
                    <w:id w:val="42176673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Pr>
                            <w:sz w:val="11"/>
                            <w:szCs w:val="11"/>
                          </w:rPr>
                          <w:t>167,176.78</w:t>
                        </w:r>
                      </w:p>
                    </w:tc>
                  </w:sdtContent>
                </w:sdt>
                <w:sdt>
                  <w:sdtPr>
                    <w:rPr>
                      <w:sz w:val="11"/>
                      <w:szCs w:val="11"/>
                    </w:rPr>
                    <w:alias w:val="重要非全资子公司的主要财务信息明细-非流动资产"/>
                    <w:tag w:val="_GBC_b0286703fff349229a49028f22bf3235"/>
                    <w:id w:val="1208838686"/>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142,563.03</w:t>
                        </w:r>
                      </w:p>
                    </w:tc>
                  </w:sdtContent>
                </w:sdt>
                <w:sdt>
                  <w:sdtPr>
                    <w:rPr>
                      <w:sz w:val="11"/>
                      <w:szCs w:val="11"/>
                    </w:rPr>
                    <w:alias w:val="重要非全资子公司的主要财务信息明细-资产合计"/>
                    <w:tag w:val="_GBC_c6950c8786e648f6a0b28084bb140226"/>
                    <w:id w:val="1640459018"/>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Pr>
                            <w:sz w:val="11"/>
                            <w:szCs w:val="11"/>
                          </w:rPr>
                          <w:t>309,739.80</w:t>
                        </w:r>
                      </w:p>
                    </w:tc>
                  </w:sdtContent>
                </w:sdt>
                <w:sdt>
                  <w:sdtPr>
                    <w:rPr>
                      <w:sz w:val="11"/>
                      <w:szCs w:val="11"/>
                    </w:rPr>
                    <w:alias w:val="重要非全资子公司的主要财务信息明细-流动负债"/>
                    <w:tag w:val="_GBC_37ad6b3699164553bff2446458d4282a"/>
                    <w:id w:val="-121573157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172,003.62</w:t>
                        </w:r>
                      </w:p>
                    </w:tc>
                  </w:sdtContent>
                </w:sdt>
                <w:sdt>
                  <w:sdtPr>
                    <w:rPr>
                      <w:sz w:val="11"/>
                      <w:szCs w:val="11"/>
                    </w:rPr>
                    <w:alias w:val="重要非全资子公司的主要财务信息明细-非流动负债"/>
                    <w:tag w:val="_GBC_83b71020e2564d288d2d13d39e9e0d0c"/>
                    <w:id w:val="145112741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166,453.80</w:t>
                        </w:r>
                      </w:p>
                    </w:tc>
                  </w:sdtContent>
                </w:sdt>
                <w:sdt>
                  <w:sdtPr>
                    <w:rPr>
                      <w:sz w:val="11"/>
                      <w:szCs w:val="11"/>
                    </w:rPr>
                    <w:alias w:val="重要非全资子公司的主要财务信息明细-负债合计"/>
                    <w:tag w:val="_GBC_e5d006bb445942a484d0c1dffe89d6a7"/>
                    <w:id w:val="-95463170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338,457.42</w:t>
                        </w:r>
                      </w:p>
                    </w:tc>
                  </w:sdtContent>
                </w:sdt>
                <w:sdt>
                  <w:sdtPr>
                    <w:rPr>
                      <w:sz w:val="11"/>
                      <w:szCs w:val="11"/>
                    </w:rPr>
                    <w:alias w:val="重要非全资子公司的主要财务信息明细-流动资产"/>
                    <w:tag w:val="_GBC_23580993a82340578b8cb82c78e5b317"/>
                    <w:id w:val="476582266"/>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243,085.85</w:t>
                        </w:r>
                      </w:p>
                    </w:tc>
                  </w:sdtContent>
                </w:sdt>
                <w:sdt>
                  <w:sdtPr>
                    <w:rPr>
                      <w:sz w:val="11"/>
                      <w:szCs w:val="11"/>
                    </w:rPr>
                    <w:alias w:val="重要非全资子公司的主要财务信息明细-非流动资产"/>
                    <w:tag w:val="_GBC_22b1682add794491a91ec4b40f917e28"/>
                    <w:id w:val="-77408688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107.76</w:t>
                        </w:r>
                      </w:p>
                    </w:tc>
                  </w:sdtContent>
                </w:sdt>
                <w:sdt>
                  <w:sdtPr>
                    <w:rPr>
                      <w:sz w:val="11"/>
                      <w:szCs w:val="11"/>
                    </w:rPr>
                    <w:alias w:val="重要非全资子公司的主要财务信息明细-资产合计"/>
                    <w:tag w:val="_GBC_3c65c46f6aab43a08b6e2e0210c10e51"/>
                    <w:id w:val="5035688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243,193.61</w:t>
                        </w:r>
                      </w:p>
                    </w:tc>
                  </w:sdtContent>
                </w:sdt>
                <w:sdt>
                  <w:sdtPr>
                    <w:rPr>
                      <w:sz w:val="11"/>
                      <w:szCs w:val="11"/>
                    </w:rPr>
                    <w:alias w:val="重要非全资子公司的主要财务信息明细-流动负债"/>
                    <w:tag w:val="_GBC_0309eb36a1b44a8a8f24f39c458efeb7"/>
                    <w:id w:val="166292466"/>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Pr>
                            <w:sz w:val="11"/>
                            <w:szCs w:val="11"/>
                          </w:rPr>
                          <w:t>198,355.11</w:t>
                        </w:r>
                      </w:p>
                    </w:tc>
                  </w:sdtContent>
                </w:sdt>
                <w:sdt>
                  <w:sdtPr>
                    <w:rPr>
                      <w:sz w:val="11"/>
                      <w:szCs w:val="11"/>
                    </w:rPr>
                    <w:alias w:val="重要非全资子公司的主要财务信息明细-非流动负债"/>
                    <w:tag w:val="_GBC_5b4077f405d84851b7b2f5fb51ec7892"/>
                    <w:id w:val="-2130301227"/>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Pr>
                            <w:sz w:val="11"/>
                            <w:szCs w:val="11"/>
                          </w:rPr>
                          <w:t>67,200.00</w:t>
                        </w:r>
                      </w:p>
                    </w:tc>
                  </w:sdtContent>
                </w:sdt>
                <w:sdt>
                  <w:sdtPr>
                    <w:rPr>
                      <w:sz w:val="11"/>
                      <w:szCs w:val="11"/>
                    </w:rPr>
                    <w:alias w:val="重要非全资子公司的主要财务信息明细-负债合计"/>
                    <w:tag w:val="_GBC_c8dc74c1edfb42e9b858254aac8a5c65"/>
                    <w:id w:val="-5602630"/>
                    <w:lock w:val="sdtLocked"/>
                  </w:sdtPr>
                  <w:sdtContent>
                    <w:tc>
                      <w:tcPr>
                        <w:tcW w:w="380"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jc w:val="right"/>
                          <w:rPr>
                            <w:sz w:val="11"/>
                            <w:szCs w:val="11"/>
                          </w:rPr>
                        </w:pPr>
                        <w:r w:rsidRPr="003A4003">
                          <w:rPr>
                            <w:sz w:val="11"/>
                            <w:szCs w:val="11"/>
                          </w:rPr>
                          <w:t>265,555.11</w:t>
                        </w:r>
                      </w:p>
                    </w:tc>
                  </w:sdtContent>
                </w:sdt>
              </w:tr>
            </w:sdtContent>
          </w:sdt>
          <w:sdt>
            <w:sdtPr>
              <w:rPr>
                <w:sz w:val="11"/>
                <w:szCs w:val="11"/>
              </w:rPr>
              <w:alias w:val="重要非全资子公司的主要财务信息明细"/>
              <w:tag w:val="_GBC_feef0d2d67a84217a9099e634bb2d3df"/>
              <w:id w:val="663208414"/>
              <w:lock w:val="sdtLocked"/>
            </w:sdtPr>
            <w:sdtContent>
              <w:tr w:rsidR="00A977E9" w:rsidRPr="003A4003" w:rsidTr="00263E03">
                <w:sdt>
                  <w:sdtPr>
                    <w:rPr>
                      <w:sz w:val="11"/>
                      <w:szCs w:val="11"/>
                    </w:rPr>
                    <w:alias w:val="重要非全资子公司的主要财务信息明细-子公司名称"/>
                    <w:tag w:val="_GBC_47bc477dc4754e4abd2f8c711daf4050"/>
                    <w:id w:val="-1339695545"/>
                    <w:lock w:val="sdtLocked"/>
                  </w:sdtPr>
                  <w:sdtContent>
                    <w:tc>
                      <w:tcPr>
                        <w:tcW w:w="385"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rPr>
                            <w:sz w:val="11"/>
                            <w:szCs w:val="11"/>
                          </w:rPr>
                        </w:pPr>
                        <w:r w:rsidRPr="003A4003">
                          <w:rPr>
                            <w:sz w:val="11"/>
                            <w:szCs w:val="11"/>
                          </w:rPr>
                          <w:t>成都浙中大</w:t>
                        </w:r>
                      </w:p>
                    </w:tc>
                  </w:sdtContent>
                </w:sdt>
                <w:sdt>
                  <w:sdtPr>
                    <w:rPr>
                      <w:sz w:val="11"/>
                      <w:szCs w:val="11"/>
                    </w:rPr>
                    <w:alias w:val="重要非全资子公司的主要财务信息明细-流动资产"/>
                    <w:tag w:val="_GBC_e4074d7f7cd4405e91eac5f049dca7e2"/>
                    <w:id w:val="-143720436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230,271.00</w:t>
                        </w:r>
                      </w:p>
                    </w:tc>
                  </w:sdtContent>
                </w:sdt>
                <w:sdt>
                  <w:sdtPr>
                    <w:rPr>
                      <w:sz w:val="11"/>
                      <w:szCs w:val="11"/>
                    </w:rPr>
                    <w:alias w:val="重要非全资子公司的主要财务信息明细-非流动资产"/>
                    <w:tag w:val="_GBC_b0286703fff349229a49028f22bf3235"/>
                    <w:id w:val="1230802967"/>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242.60</w:t>
                        </w:r>
                      </w:p>
                    </w:tc>
                  </w:sdtContent>
                </w:sdt>
                <w:sdt>
                  <w:sdtPr>
                    <w:rPr>
                      <w:sz w:val="11"/>
                      <w:szCs w:val="11"/>
                    </w:rPr>
                    <w:alias w:val="重要非全资子公司的主要财务信息明细-资产合计"/>
                    <w:tag w:val="_GBC_c6950c8786e648f6a0b28084bb140226"/>
                    <w:id w:val="437030291"/>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230,513.60</w:t>
                        </w:r>
                      </w:p>
                    </w:tc>
                  </w:sdtContent>
                </w:sdt>
                <w:sdt>
                  <w:sdtPr>
                    <w:rPr>
                      <w:sz w:val="11"/>
                      <w:szCs w:val="11"/>
                    </w:rPr>
                    <w:alias w:val="重要非全资子公司的主要财务信息明细-流动负债"/>
                    <w:tag w:val="_GBC_37ad6b3699164553bff2446458d4282a"/>
                    <w:id w:val="-1655449670"/>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9,158.69</w:t>
                        </w:r>
                      </w:p>
                    </w:tc>
                  </w:sdtContent>
                </w:sdt>
                <w:sdt>
                  <w:sdtPr>
                    <w:rPr>
                      <w:sz w:val="11"/>
                      <w:szCs w:val="11"/>
                    </w:rPr>
                    <w:alias w:val="重要非全资子公司的主要财务信息明细-非流动负债"/>
                    <w:tag w:val="_GBC_83b71020e2564d288d2d13d39e9e0d0c"/>
                    <w:id w:val="1919203452"/>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185,000.00</w:t>
                        </w:r>
                      </w:p>
                    </w:tc>
                  </w:sdtContent>
                </w:sdt>
                <w:sdt>
                  <w:sdtPr>
                    <w:rPr>
                      <w:sz w:val="11"/>
                      <w:szCs w:val="11"/>
                    </w:rPr>
                    <w:alias w:val="重要非全资子公司的主要财务信息明细-负债合计"/>
                    <w:tag w:val="_GBC_e5d006bb445942a484d0c1dffe89d6a7"/>
                    <w:id w:val="-548537964"/>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194,158.69</w:t>
                        </w:r>
                      </w:p>
                    </w:tc>
                  </w:sdtContent>
                </w:sdt>
                <w:sdt>
                  <w:sdtPr>
                    <w:rPr>
                      <w:sz w:val="11"/>
                      <w:szCs w:val="11"/>
                    </w:rPr>
                    <w:alias w:val="重要非全资子公司的主要财务信息明细-流动资产"/>
                    <w:tag w:val="_GBC_23580993a82340578b8cb82c78e5b317"/>
                    <w:id w:val="258343888"/>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183,947.43</w:t>
                        </w:r>
                      </w:p>
                    </w:tc>
                  </w:sdtContent>
                </w:sdt>
                <w:sdt>
                  <w:sdtPr>
                    <w:rPr>
                      <w:sz w:val="11"/>
                      <w:szCs w:val="11"/>
                    </w:rPr>
                    <w:alias w:val="重要非全资子公司的主要财务信息明细-非流动资产"/>
                    <w:tag w:val="_GBC_22b1682add794491a91ec4b40f917e28"/>
                    <w:id w:val="2048413033"/>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100.60</w:t>
                        </w:r>
                      </w:p>
                    </w:tc>
                  </w:sdtContent>
                </w:sdt>
                <w:sdt>
                  <w:sdtPr>
                    <w:rPr>
                      <w:sz w:val="11"/>
                      <w:szCs w:val="11"/>
                    </w:rPr>
                    <w:alias w:val="重要非全资子公司的主要财务信息明细-资产合计"/>
                    <w:tag w:val="_GBC_3c65c46f6aab43a08b6e2e0210c10e51"/>
                    <w:id w:val="1018901288"/>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184,048.03</w:t>
                        </w:r>
                      </w:p>
                    </w:tc>
                  </w:sdtContent>
                </w:sdt>
                <w:sdt>
                  <w:sdtPr>
                    <w:rPr>
                      <w:sz w:val="11"/>
                      <w:szCs w:val="11"/>
                    </w:rPr>
                    <w:alias w:val="重要非全资子公司的主要财务信息明细-流动负债"/>
                    <w:tag w:val="_GBC_0309eb36a1b44a8a8f24f39c458efeb7"/>
                    <w:id w:val="-777797826"/>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161,339.14</w:t>
                        </w:r>
                      </w:p>
                    </w:tc>
                  </w:sdtContent>
                </w:sdt>
                <w:sdt>
                  <w:sdtPr>
                    <w:rPr>
                      <w:sz w:val="11"/>
                      <w:szCs w:val="11"/>
                    </w:rPr>
                    <w:alias w:val="重要非全资子公司的主要财务信息明细-非流动负债"/>
                    <w:tag w:val="_GBC_5b4077f405d84851b7b2f5fb51ec7892"/>
                    <w:id w:val="220803025"/>
                    <w:lock w:val="sdtLocked"/>
                  </w:sdtPr>
                  <w:sdtContent>
                    <w:tc>
                      <w:tcPr>
                        <w:tcW w:w="385"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jc w:val="right"/>
                          <w:rPr>
                            <w:sz w:val="11"/>
                            <w:szCs w:val="11"/>
                          </w:rPr>
                        </w:pPr>
                        <w:r w:rsidRPr="003A4003">
                          <w:rPr>
                            <w:sz w:val="11"/>
                            <w:szCs w:val="11"/>
                          </w:rPr>
                          <w:t>15,312.53</w:t>
                        </w:r>
                      </w:p>
                    </w:tc>
                  </w:sdtContent>
                </w:sdt>
                <w:sdt>
                  <w:sdtPr>
                    <w:rPr>
                      <w:sz w:val="11"/>
                      <w:szCs w:val="11"/>
                    </w:rPr>
                    <w:alias w:val="重要非全资子公司的主要财务信息明细-负债合计"/>
                    <w:tag w:val="_GBC_c8dc74c1edfb42e9b858254aac8a5c65"/>
                    <w:id w:val="-1394266430"/>
                    <w:lock w:val="sdtLocked"/>
                  </w:sdtPr>
                  <w:sdtContent>
                    <w:tc>
                      <w:tcPr>
                        <w:tcW w:w="380"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jc w:val="right"/>
                          <w:rPr>
                            <w:sz w:val="11"/>
                            <w:szCs w:val="11"/>
                          </w:rPr>
                        </w:pPr>
                        <w:r w:rsidRPr="003A4003">
                          <w:rPr>
                            <w:sz w:val="11"/>
                            <w:szCs w:val="11"/>
                          </w:rPr>
                          <w:t>176,651.67</w:t>
                        </w:r>
                      </w:p>
                    </w:tc>
                  </w:sdtContent>
                </w:sdt>
              </w:tr>
            </w:sdtContent>
          </w:sdt>
        </w:tbl>
        <w:p w:rsidR="00A977E9" w:rsidRDefault="00A977E9"/>
        <w:p w:rsidR="0002468F" w:rsidRDefault="0002468F">
          <w:pPr>
            <w:rPr>
              <w:rFonts w:cs="Arial"/>
              <w:szCs w:val="21"/>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61"/>
            <w:gridCol w:w="992"/>
            <w:gridCol w:w="948"/>
            <w:gridCol w:w="1050"/>
            <w:gridCol w:w="1162"/>
            <w:gridCol w:w="992"/>
            <w:gridCol w:w="948"/>
            <w:gridCol w:w="1050"/>
            <w:gridCol w:w="1160"/>
          </w:tblGrid>
          <w:tr w:rsidR="00A977E9" w:rsidRPr="003A4003" w:rsidTr="00263E03">
            <w:trPr>
              <w:trHeight w:val="241"/>
            </w:trPr>
            <w:tc>
              <w:tcPr>
                <w:tcW w:w="833"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977E9" w:rsidRPr="003A4003" w:rsidRDefault="00A977E9" w:rsidP="00263E03">
                <w:pPr>
                  <w:spacing w:line="276" w:lineRule="auto"/>
                  <w:ind w:right="-16"/>
                  <w:jc w:val="center"/>
                  <w:rPr>
                    <w:rFonts w:cs="Arial"/>
                    <w:bCs/>
                    <w:sz w:val="11"/>
                    <w:szCs w:val="11"/>
                  </w:rPr>
                </w:pPr>
                <w:r w:rsidRPr="003A4003">
                  <w:rPr>
                    <w:rFonts w:cs="Arial" w:hint="eastAsia"/>
                    <w:bCs/>
                    <w:sz w:val="11"/>
                    <w:szCs w:val="11"/>
                    <w:lang w:val="en-GB"/>
                  </w:rPr>
                  <w:t>子公司名称</w:t>
                </w:r>
              </w:p>
            </w:tc>
            <w:tc>
              <w:tcPr>
                <w:tcW w:w="2084" w:type="pct"/>
                <w:gridSpan w:val="4"/>
                <w:tcBorders>
                  <w:top w:val="single" w:sz="4"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spacing w:line="276" w:lineRule="auto"/>
                  <w:ind w:right="-16"/>
                  <w:jc w:val="center"/>
                  <w:rPr>
                    <w:rFonts w:cs="Arial"/>
                    <w:bCs/>
                    <w:sz w:val="11"/>
                    <w:szCs w:val="11"/>
                  </w:rPr>
                </w:pPr>
                <w:r w:rsidRPr="003A4003">
                  <w:rPr>
                    <w:rFonts w:cs="Arial" w:hint="eastAsia"/>
                    <w:bCs/>
                    <w:sz w:val="11"/>
                    <w:szCs w:val="11"/>
                    <w:lang w:val="en-GB"/>
                  </w:rPr>
                  <w:t>本期发生额</w:t>
                </w:r>
              </w:p>
            </w:tc>
            <w:tc>
              <w:tcPr>
                <w:tcW w:w="2084" w:type="pct"/>
                <w:gridSpan w:val="4"/>
                <w:tcBorders>
                  <w:top w:val="single" w:sz="4" w:space="0" w:color="auto"/>
                  <w:left w:val="single" w:sz="6" w:space="0" w:color="auto"/>
                  <w:bottom w:val="single" w:sz="6" w:space="0" w:color="auto"/>
                  <w:right w:val="single" w:sz="4" w:space="0" w:color="auto"/>
                </w:tcBorders>
                <w:shd w:val="clear" w:color="auto" w:fill="auto"/>
                <w:vAlign w:val="center"/>
              </w:tcPr>
              <w:p w:rsidR="00A977E9" w:rsidRPr="003A4003" w:rsidRDefault="00A977E9" w:rsidP="00263E03">
                <w:pPr>
                  <w:spacing w:line="276" w:lineRule="auto"/>
                  <w:ind w:right="-16"/>
                  <w:jc w:val="center"/>
                  <w:rPr>
                    <w:rFonts w:cs="Arial"/>
                    <w:bCs/>
                    <w:sz w:val="11"/>
                    <w:szCs w:val="11"/>
                  </w:rPr>
                </w:pPr>
                <w:r w:rsidRPr="003A4003">
                  <w:rPr>
                    <w:rFonts w:cs="Arial" w:hint="eastAsia"/>
                    <w:bCs/>
                    <w:sz w:val="11"/>
                    <w:szCs w:val="11"/>
                    <w:lang w:val="en-GB"/>
                  </w:rPr>
                  <w:t>上期发生额</w:t>
                </w:r>
              </w:p>
            </w:tc>
          </w:tr>
          <w:tr w:rsidR="00A977E9" w:rsidRPr="003A4003" w:rsidTr="00263E03">
            <w:trPr>
              <w:trHeight w:val="241"/>
            </w:trPr>
            <w:tc>
              <w:tcPr>
                <w:tcW w:w="8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A977E9" w:rsidRPr="003A4003" w:rsidRDefault="00A977E9" w:rsidP="00263E03">
                <w:pPr>
                  <w:jc w:val="center"/>
                  <w:rPr>
                    <w:rFonts w:cs="Arial"/>
                    <w:bCs/>
                    <w:sz w:val="11"/>
                    <w:szCs w:val="11"/>
                  </w:rPr>
                </w:pP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spacing w:line="276" w:lineRule="auto"/>
                  <w:jc w:val="center"/>
                  <w:rPr>
                    <w:rFonts w:cs="Arial"/>
                    <w:sz w:val="11"/>
                    <w:szCs w:val="11"/>
                  </w:rPr>
                </w:pPr>
                <w:r w:rsidRPr="003A4003">
                  <w:rPr>
                    <w:rFonts w:cs="Arial" w:hint="eastAsia"/>
                    <w:sz w:val="11"/>
                    <w:szCs w:val="11"/>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spacing w:line="276" w:lineRule="auto"/>
                  <w:jc w:val="center"/>
                  <w:rPr>
                    <w:rFonts w:cs="Arial"/>
                    <w:sz w:val="11"/>
                    <w:szCs w:val="11"/>
                  </w:rPr>
                </w:pPr>
                <w:r w:rsidRPr="003A4003">
                  <w:rPr>
                    <w:rFonts w:cs="Arial" w:hint="eastAsia"/>
                    <w:sz w:val="11"/>
                    <w:szCs w:val="11"/>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spacing w:line="276" w:lineRule="auto"/>
                  <w:jc w:val="center"/>
                  <w:rPr>
                    <w:rFonts w:cs="Arial"/>
                    <w:sz w:val="11"/>
                    <w:szCs w:val="11"/>
                  </w:rPr>
                </w:pPr>
                <w:r w:rsidRPr="003A4003">
                  <w:rPr>
                    <w:rFonts w:cs="Arial" w:hint="eastAsia"/>
                    <w:sz w:val="11"/>
                    <w:szCs w:val="11"/>
                    <w:lang w:val="en-GB"/>
                  </w:rPr>
                  <w:t>综合收益总额</w:t>
                </w:r>
              </w:p>
            </w:tc>
            <w:tc>
              <w:tcPr>
                <w:tcW w:w="583"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spacing w:line="276" w:lineRule="auto"/>
                  <w:jc w:val="center"/>
                  <w:rPr>
                    <w:rFonts w:cs="Arial"/>
                    <w:sz w:val="11"/>
                    <w:szCs w:val="11"/>
                  </w:rPr>
                </w:pPr>
                <w:r w:rsidRPr="003A4003">
                  <w:rPr>
                    <w:rFonts w:cs="Arial" w:hint="eastAsia"/>
                    <w:sz w:val="11"/>
                    <w:szCs w:val="11"/>
                    <w:lang w:val="en-GB"/>
                  </w:rPr>
                  <w:t>经营活动现金流量</w:t>
                </w:r>
              </w:p>
            </w:tc>
            <w:tc>
              <w:tcPr>
                <w:tcW w:w="498"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spacing w:line="276" w:lineRule="auto"/>
                  <w:jc w:val="center"/>
                  <w:rPr>
                    <w:rFonts w:cs="Arial"/>
                    <w:sz w:val="11"/>
                    <w:szCs w:val="11"/>
                  </w:rPr>
                </w:pPr>
                <w:r w:rsidRPr="003A4003">
                  <w:rPr>
                    <w:rFonts w:cs="Arial" w:hint="eastAsia"/>
                    <w:sz w:val="11"/>
                    <w:szCs w:val="11"/>
                    <w:lang w:val="en-GB"/>
                  </w:rPr>
                  <w:t>营业收入</w:t>
                </w:r>
              </w:p>
            </w:tc>
            <w:tc>
              <w:tcPr>
                <w:tcW w:w="476"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spacing w:line="276" w:lineRule="auto"/>
                  <w:jc w:val="center"/>
                  <w:rPr>
                    <w:rFonts w:cs="Arial"/>
                    <w:sz w:val="11"/>
                    <w:szCs w:val="11"/>
                  </w:rPr>
                </w:pPr>
                <w:r w:rsidRPr="003A4003">
                  <w:rPr>
                    <w:rFonts w:cs="Arial" w:hint="eastAsia"/>
                    <w:sz w:val="11"/>
                    <w:szCs w:val="11"/>
                    <w:lang w:val="en-GB"/>
                  </w:rPr>
                  <w:t>净利润</w:t>
                </w:r>
              </w:p>
            </w:tc>
            <w:tc>
              <w:tcPr>
                <w:tcW w:w="527" w:type="pct"/>
                <w:tcBorders>
                  <w:top w:val="single" w:sz="6" w:space="0" w:color="auto"/>
                  <w:left w:val="single" w:sz="6" w:space="0" w:color="auto"/>
                  <w:bottom w:val="single" w:sz="6" w:space="0" w:color="auto"/>
                  <w:right w:val="single" w:sz="6" w:space="0" w:color="auto"/>
                </w:tcBorders>
                <w:shd w:val="clear" w:color="auto" w:fill="auto"/>
                <w:vAlign w:val="center"/>
              </w:tcPr>
              <w:p w:rsidR="00A977E9" w:rsidRPr="003A4003" w:rsidRDefault="00A977E9" w:rsidP="00263E03">
                <w:pPr>
                  <w:spacing w:line="276" w:lineRule="auto"/>
                  <w:jc w:val="center"/>
                  <w:rPr>
                    <w:rFonts w:cs="Arial"/>
                    <w:sz w:val="11"/>
                    <w:szCs w:val="11"/>
                  </w:rPr>
                </w:pPr>
                <w:r w:rsidRPr="003A4003">
                  <w:rPr>
                    <w:rFonts w:cs="Arial" w:hint="eastAsia"/>
                    <w:sz w:val="11"/>
                    <w:szCs w:val="11"/>
                    <w:lang w:val="en-GB"/>
                  </w:rPr>
                  <w:t>综合收益总额</w:t>
                </w:r>
              </w:p>
            </w:tc>
            <w:tc>
              <w:tcPr>
                <w:tcW w:w="583" w:type="pct"/>
                <w:tcBorders>
                  <w:top w:val="single" w:sz="6" w:space="0" w:color="auto"/>
                  <w:left w:val="single" w:sz="6" w:space="0" w:color="auto"/>
                  <w:bottom w:val="single" w:sz="6" w:space="0" w:color="auto"/>
                  <w:right w:val="single" w:sz="4" w:space="0" w:color="auto"/>
                </w:tcBorders>
                <w:shd w:val="clear" w:color="auto" w:fill="auto"/>
                <w:vAlign w:val="center"/>
              </w:tcPr>
              <w:p w:rsidR="00A977E9" w:rsidRPr="003A4003" w:rsidRDefault="00A977E9" w:rsidP="00263E03">
                <w:pPr>
                  <w:spacing w:line="276" w:lineRule="auto"/>
                  <w:jc w:val="center"/>
                  <w:rPr>
                    <w:rFonts w:cs="Arial"/>
                    <w:sz w:val="11"/>
                    <w:szCs w:val="11"/>
                  </w:rPr>
                </w:pPr>
                <w:r w:rsidRPr="003A4003">
                  <w:rPr>
                    <w:rFonts w:cs="Arial" w:hint="eastAsia"/>
                    <w:sz w:val="11"/>
                    <w:szCs w:val="11"/>
                    <w:lang w:val="en-GB"/>
                  </w:rPr>
                  <w:t>经营活动现金流量</w:t>
                </w:r>
              </w:p>
            </w:tc>
          </w:tr>
          <w:sdt>
            <w:sdtPr>
              <w:rPr>
                <w:sz w:val="11"/>
                <w:szCs w:val="11"/>
              </w:rPr>
              <w:alias w:val="重要非全资子公司的主要财务信息明细"/>
              <w:tag w:val="_GBC_330f4405d49345f7b8f69770f6eb8b4a"/>
              <w:id w:val="-169794307"/>
              <w:lock w:val="sdtLocked"/>
            </w:sdtPr>
            <w:sdtContent>
              <w:tr w:rsidR="00A977E9" w:rsidRPr="003A4003" w:rsidTr="00263E03">
                <w:sdt>
                  <w:sdtPr>
                    <w:rPr>
                      <w:sz w:val="11"/>
                      <w:szCs w:val="11"/>
                    </w:rPr>
                    <w:alias w:val="重要非全资子公司的主要财务信息明细-子公司名称"/>
                    <w:tag w:val="_GBC_9fc5faea7a4c4b1684eee563cf6d1956"/>
                    <w:id w:val="-2092386592"/>
                    <w:lock w:val="sdtLocked"/>
                  </w:sdtPr>
                  <w:sdtContent>
                    <w:tc>
                      <w:tcPr>
                        <w:tcW w:w="833"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spacing w:line="276" w:lineRule="auto"/>
                          <w:rPr>
                            <w:sz w:val="11"/>
                            <w:szCs w:val="11"/>
                          </w:rPr>
                        </w:pPr>
                        <w:r w:rsidRPr="003A4003">
                          <w:rPr>
                            <w:sz w:val="11"/>
                            <w:szCs w:val="11"/>
                          </w:rPr>
                          <w:t>物产金属</w:t>
                        </w:r>
                      </w:p>
                    </w:tc>
                  </w:sdtContent>
                </w:sdt>
                <w:sdt>
                  <w:sdtPr>
                    <w:rPr>
                      <w:sz w:val="11"/>
                      <w:szCs w:val="11"/>
                    </w:rPr>
                    <w:alias w:val="重要非全资子公司的主要财务信息明细-营业收入"/>
                    <w:tag w:val="_GBC_a06dcec8ebf741dca9582288b3cca466"/>
                    <w:id w:val="519518729"/>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5,904,739.62</w:t>
                        </w:r>
                      </w:p>
                    </w:tc>
                  </w:sdtContent>
                </w:sdt>
                <w:sdt>
                  <w:sdtPr>
                    <w:rPr>
                      <w:sz w:val="11"/>
                      <w:szCs w:val="11"/>
                    </w:rPr>
                    <w:alias w:val="重要非全资子公司的主要财务信息明细-净利润"/>
                    <w:tag w:val="_GBC_2caebeef2940406a89553b657ad98250"/>
                    <w:id w:val="-896660568"/>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Pr>
                            <w:sz w:val="11"/>
                            <w:szCs w:val="11"/>
                          </w:rPr>
                          <w:t>38,791.37</w:t>
                        </w:r>
                      </w:p>
                    </w:tc>
                  </w:sdtContent>
                </w:sdt>
                <w:sdt>
                  <w:sdtPr>
                    <w:rPr>
                      <w:sz w:val="11"/>
                      <w:szCs w:val="11"/>
                    </w:rPr>
                    <w:alias w:val="重要非全资子公司的主要财务信息明细-综合收益总额"/>
                    <w:tag w:val="_GBC_1c8a65629ed746d6958f547807baf4c0"/>
                    <w:id w:val="1697194129"/>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37,153.71</w:t>
                        </w:r>
                      </w:p>
                    </w:tc>
                  </w:sdtContent>
                </w:sdt>
                <w:sdt>
                  <w:sdtPr>
                    <w:rPr>
                      <w:sz w:val="11"/>
                      <w:szCs w:val="11"/>
                    </w:rPr>
                    <w:alias w:val="重要非全资子公司的主要财务信息明细-经营活动现金流量"/>
                    <w:tag w:val="_GBC_e9fc861d0dec42eba8a70f3841093cfc"/>
                    <w:id w:val="-1766924532"/>
                    <w:lock w:val="sdtLocked"/>
                  </w:sdtPr>
                  <w:sdtContent>
                    <w:tc>
                      <w:tcPr>
                        <w:tcW w:w="583"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130,689.08</w:t>
                        </w:r>
                      </w:p>
                    </w:tc>
                  </w:sdtContent>
                </w:sdt>
                <w:sdt>
                  <w:sdtPr>
                    <w:rPr>
                      <w:sz w:val="11"/>
                      <w:szCs w:val="11"/>
                    </w:rPr>
                    <w:alias w:val="重要非全资子公司的主要财务信息明细-营业收入"/>
                    <w:tag w:val="_GBC_afc4176befe04c708d1db2687a1df772"/>
                    <w:id w:val="850371823"/>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7,312,780.84</w:t>
                        </w:r>
                      </w:p>
                    </w:tc>
                  </w:sdtContent>
                </w:sdt>
                <w:sdt>
                  <w:sdtPr>
                    <w:rPr>
                      <w:sz w:val="11"/>
                      <w:szCs w:val="11"/>
                    </w:rPr>
                    <w:alias w:val="重要非全资子公司的主要财务信息明细-净利润"/>
                    <w:tag w:val="_GBC_0eceb817ae4241e29199d3d5e649c455"/>
                    <w:id w:val="-812797390"/>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48,368.59</w:t>
                        </w:r>
                      </w:p>
                    </w:tc>
                  </w:sdtContent>
                </w:sdt>
                <w:sdt>
                  <w:sdtPr>
                    <w:rPr>
                      <w:sz w:val="11"/>
                      <w:szCs w:val="11"/>
                    </w:rPr>
                    <w:alias w:val="重要非全资子公司的主要财务信息明细-综合收益总额"/>
                    <w:tag w:val="_GBC_8d75b95800ba4fe491c474d3ef5ad908"/>
                    <w:id w:val="-1701230933"/>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33,230.35</w:t>
                        </w:r>
                      </w:p>
                    </w:tc>
                  </w:sdtContent>
                </w:sdt>
                <w:sdt>
                  <w:sdtPr>
                    <w:rPr>
                      <w:sz w:val="11"/>
                      <w:szCs w:val="11"/>
                    </w:rPr>
                    <w:alias w:val="重要非全资子公司的主要财务信息明细-经营活动现金流量"/>
                    <w:tag w:val="_GBC_6f53b5875cfd46e988f49e4b1e97aaf4"/>
                    <w:id w:val="1964608283"/>
                    <w:lock w:val="sdtLocked"/>
                  </w:sdtPr>
                  <w:sdtContent>
                    <w:tc>
                      <w:tcPr>
                        <w:tcW w:w="583"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spacing w:line="276" w:lineRule="auto"/>
                          <w:jc w:val="right"/>
                          <w:rPr>
                            <w:sz w:val="11"/>
                            <w:szCs w:val="11"/>
                          </w:rPr>
                        </w:pPr>
                        <w:r>
                          <w:rPr>
                            <w:sz w:val="11"/>
                            <w:szCs w:val="11"/>
                          </w:rPr>
                          <w:t>49,994.38</w:t>
                        </w:r>
                      </w:p>
                    </w:tc>
                  </w:sdtContent>
                </w:sdt>
              </w:tr>
            </w:sdtContent>
          </w:sdt>
          <w:sdt>
            <w:sdtPr>
              <w:rPr>
                <w:sz w:val="11"/>
                <w:szCs w:val="11"/>
              </w:rPr>
              <w:alias w:val="重要非全资子公司的主要财务信息明细"/>
              <w:tag w:val="_GBC_330f4405d49345f7b8f69770f6eb8b4a"/>
              <w:id w:val="-1249653865"/>
              <w:lock w:val="sdtLocked"/>
            </w:sdtPr>
            <w:sdtContent>
              <w:tr w:rsidR="00A977E9" w:rsidRPr="003A4003" w:rsidTr="00263E03">
                <w:sdt>
                  <w:sdtPr>
                    <w:rPr>
                      <w:sz w:val="11"/>
                      <w:szCs w:val="11"/>
                    </w:rPr>
                    <w:alias w:val="重要非全资子公司的主要财务信息明细-子公司名称"/>
                    <w:tag w:val="_GBC_9fc5faea7a4c4b1684eee563cf6d1956"/>
                    <w:id w:val="1222098478"/>
                    <w:lock w:val="sdtLocked"/>
                  </w:sdtPr>
                  <w:sdtContent>
                    <w:tc>
                      <w:tcPr>
                        <w:tcW w:w="833"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spacing w:line="276" w:lineRule="auto"/>
                          <w:rPr>
                            <w:sz w:val="11"/>
                            <w:szCs w:val="11"/>
                          </w:rPr>
                        </w:pPr>
                        <w:r w:rsidRPr="003A4003">
                          <w:rPr>
                            <w:sz w:val="11"/>
                            <w:szCs w:val="11"/>
                          </w:rPr>
                          <w:t>中大期货</w:t>
                        </w:r>
                      </w:p>
                    </w:tc>
                  </w:sdtContent>
                </w:sdt>
                <w:sdt>
                  <w:sdtPr>
                    <w:rPr>
                      <w:sz w:val="11"/>
                      <w:szCs w:val="11"/>
                    </w:rPr>
                    <w:alias w:val="重要非全资子公司的主要财务信息明细-营业收入"/>
                    <w:tag w:val="_GBC_a06dcec8ebf741dca9582288b3cca466"/>
                    <w:id w:val="1142771015"/>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18,176.16</w:t>
                        </w:r>
                      </w:p>
                    </w:tc>
                  </w:sdtContent>
                </w:sdt>
                <w:sdt>
                  <w:sdtPr>
                    <w:rPr>
                      <w:sz w:val="11"/>
                      <w:szCs w:val="11"/>
                    </w:rPr>
                    <w:alias w:val="重要非全资子公司的主要财务信息明细-净利润"/>
                    <w:tag w:val="_GBC_2caebeef2940406a89553b657ad98250"/>
                    <w:id w:val="-160009354"/>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5,918.54</w:t>
                        </w:r>
                      </w:p>
                    </w:tc>
                  </w:sdtContent>
                </w:sdt>
                <w:sdt>
                  <w:sdtPr>
                    <w:rPr>
                      <w:sz w:val="11"/>
                      <w:szCs w:val="11"/>
                    </w:rPr>
                    <w:alias w:val="重要非全资子公司的主要财务信息明细-综合收益总额"/>
                    <w:tag w:val="_GBC_1c8a65629ed746d6958f547807baf4c0"/>
                    <w:id w:val="-536746046"/>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4,004.22</w:t>
                        </w:r>
                      </w:p>
                    </w:tc>
                  </w:sdtContent>
                </w:sdt>
                <w:sdt>
                  <w:sdtPr>
                    <w:rPr>
                      <w:sz w:val="11"/>
                      <w:szCs w:val="11"/>
                    </w:rPr>
                    <w:alias w:val="重要非全资子公司的主要财务信息明细-经营活动现金流量"/>
                    <w:tag w:val="_GBC_e9fc861d0dec42eba8a70f3841093cfc"/>
                    <w:id w:val="1698273676"/>
                    <w:lock w:val="sdtLocked"/>
                  </w:sdtPr>
                  <w:sdtContent>
                    <w:tc>
                      <w:tcPr>
                        <w:tcW w:w="583"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17,689.47</w:t>
                        </w:r>
                      </w:p>
                    </w:tc>
                  </w:sdtContent>
                </w:sdt>
                <w:sdt>
                  <w:sdtPr>
                    <w:rPr>
                      <w:sz w:val="11"/>
                      <w:szCs w:val="11"/>
                    </w:rPr>
                    <w:alias w:val="重要非全资子公司的主要财务信息明细-营业收入"/>
                    <w:tag w:val="_GBC_afc4176befe04c708d1db2687a1df772"/>
                    <w:id w:val="-160323255"/>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17,058.06</w:t>
                        </w:r>
                      </w:p>
                    </w:tc>
                  </w:sdtContent>
                </w:sdt>
                <w:sdt>
                  <w:sdtPr>
                    <w:rPr>
                      <w:sz w:val="11"/>
                      <w:szCs w:val="11"/>
                    </w:rPr>
                    <w:alias w:val="重要非全资子公司的主要财务信息明细-净利润"/>
                    <w:tag w:val="_GBC_0eceb817ae4241e29199d3d5e649c455"/>
                    <w:id w:val="-1352637530"/>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1,122.76</w:t>
                        </w:r>
                      </w:p>
                    </w:tc>
                  </w:sdtContent>
                </w:sdt>
                <w:sdt>
                  <w:sdtPr>
                    <w:rPr>
                      <w:sz w:val="11"/>
                      <w:szCs w:val="11"/>
                    </w:rPr>
                    <w:alias w:val="重要非全资子公司的主要财务信息明细-综合收益总额"/>
                    <w:tag w:val="_GBC_8d75b95800ba4fe491c474d3ef5ad908"/>
                    <w:id w:val="666361135"/>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3,190.27</w:t>
                        </w:r>
                      </w:p>
                    </w:tc>
                  </w:sdtContent>
                </w:sdt>
                <w:sdt>
                  <w:sdtPr>
                    <w:rPr>
                      <w:sz w:val="11"/>
                      <w:szCs w:val="11"/>
                    </w:rPr>
                    <w:alias w:val="重要非全资子公司的主要财务信息明细-经营活动现金流量"/>
                    <w:tag w:val="_GBC_6f53b5875cfd46e988f49e4b1e97aaf4"/>
                    <w:id w:val="-1046611206"/>
                    <w:lock w:val="sdtLocked"/>
                  </w:sdtPr>
                  <w:sdtContent>
                    <w:tc>
                      <w:tcPr>
                        <w:tcW w:w="583"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spacing w:line="276" w:lineRule="auto"/>
                          <w:jc w:val="right"/>
                          <w:rPr>
                            <w:sz w:val="11"/>
                            <w:szCs w:val="11"/>
                          </w:rPr>
                        </w:pPr>
                        <w:r w:rsidRPr="003A4003">
                          <w:rPr>
                            <w:sz w:val="11"/>
                            <w:szCs w:val="11"/>
                          </w:rPr>
                          <w:t>35,758.51</w:t>
                        </w:r>
                      </w:p>
                    </w:tc>
                  </w:sdtContent>
                </w:sdt>
              </w:tr>
            </w:sdtContent>
          </w:sdt>
          <w:sdt>
            <w:sdtPr>
              <w:rPr>
                <w:sz w:val="11"/>
                <w:szCs w:val="11"/>
              </w:rPr>
              <w:alias w:val="重要非全资子公司的主要财务信息明细"/>
              <w:tag w:val="_GBC_330f4405d49345f7b8f69770f6eb8b4a"/>
              <w:id w:val="204614260"/>
              <w:lock w:val="sdtLocked"/>
            </w:sdtPr>
            <w:sdtContent>
              <w:tr w:rsidR="00A977E9" w:rsidRPr="003A4003" w:rsidTr="00263E03">
                <w:sdt>
                  <w:sdtPr>
                    <w:rPr>
                      <w:sz w:val="11"/>
                      <w:szCs w:val="11"/>
                    </w:rPr>
                    <w:alias w:val="重要非全资子公司的主要财务信息明细-子公司名称"/>
                    <w:tag w:val="_GBC_9fc5faea7a4c4b1684eee563cf6d1956"/>
                    <w:id w:val="-877460206"/>
                    <w:lock w:val="sdtLocked"/>
                  </w:sdtPr>
                  <w:sdtContent>
                    <w:tc>
                      <w:tcPr>
                        <w:tcW w:w="833"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spacing w:line="276" w:lineRule="auto"/>
                          <w:rPr>
                            <w:sz w:val="11"/>
                            <w:szCs w:val="11"/>
                          </w:rPr>
                        </w:pPr>
                        <w:r w:rsidRPr="003A4003">
                          <w:rPr>
                            <w:sz w:val="11"/>
                            <w:szCs w:val="11"/>
                          </w:rPr>
                          <w:t>物产国际</w:t>
                        </w:r>
                      </w:p>
                    </w:tc>
                  </w:sdtContent>
                </w:sdt>
                <w:sdt>
                  <w:sdtPr>
                    <w:rPr>
                      <w:sz w:val="11"/>
                      <w:szCs w:val="11"/>
                    </w:rPr>
                    <w:alias w:val="重要非全资子公司的主要财务信息明细-营业收入"/>
                    <w:tag w:val="_GBC_a06dcec8ebf741dca9582288b3cca466"/>
                    <w:id w:val="-543136844"/>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2,932,767.59</w:t>
                        </w:r>
                      </w:p>
                    </w:tc>
                  </w:sdtContent>
                </w:sdt>
                <w:sdt>
                  <w:sdtPr>
                    <w:rPr>
                      <w:sz w:val="11"/>
                      <w:szCs w:val="11"/>
                    </w:rPr>
                    <w:alias w:val="重要非全资子公司的主要财务信息明细-净利润"/>
                    <w:tag w:val="_GBC_2caebeef2940406a89553b657ad98250"/>
                    <w:id w:val="1106771911"/>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16,196.91</w:t>
                        </w:r>
                      </w:p>
                    </w:tc>
                  </w:sdtContent>
                </w:sdt>
                <w:sdt>
                  <w:sdtPr>
                    <w:rPr>
                      <w:sz w:val="11"/>
                      <w:szCs w:val="11"/>
                    </w:rPr>
                    <w:alias w:val="重要非全资子公司的主要财务信息明细-综合收益总额"/>
                    <w:tag w:val="_GBC_1c8a65629ed746d6958f547807baf4c0"/>
                    <w:id w:val="-480855651"/>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16,352.19</w:t>
                        </w:r>
                      </w:p>
                    </w:tc>
                  </w:sdtContent>
                </w:sdt>
                <w:sdt>
                  <w:sdtPr>
                    <w:rPr>
                      <w:sz w:val="11"/>
                      <w:szCs w:val="11"/>
                    </w:rPr>
                    <w:alias w:val="重要非全资子公司的主要财务信息明细-经营活动现金流量"/>
                    <w:tag w:val="_GBC_e9fc861d0dec42eba8a70f3841093cfc"/>
                    <w:id w:val="340526578"/>
                    <w:lock w:val="sdtLocked"/>
                  </w:sdtPr>
                  <w:sdtContent>
                    <w:tc>
                      <w:tcPr>
                        <w:tcW w:w="583"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200,970.77</w:t>
                        </w:r>
                      </w:p>
                    </w:tc>
                  </w:sdtContent>
                </w:sdt>
                <w:sdt>
                  <w:sdtPr>
                    <w:rPr>
                      <w:sz w:val="11"/>
                      <w:szCs w:val="11"/>
                    </w:rPr>
                    <w:alias w:val="重要非全资子公司的主要财务信息明细-营业收入"/>
                    <w:tag w:val="_GBC_afc4176befe04c708d1db2687a1df772"/>
                    <w:id w:val="1314222644"/>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3,501,376.02</w:t>
                        </w:r>
                      </w:p>
                    </w:tc>
                  </w:sdtContent>
                </w:sdt>
                <w:sdt>
                  <w:sdtPr>
                    <w:rPr>
                      <w:sz w:val="11"/>
                      <w:szCs w:val="11"/>
                    </w:rPr>
                    <w:alias w:val="重要非全资子公司的主要财务信息明细-净利润"/>
                    <w:tag w:val="_GBC_0eceb817ae4241e29199d3d5e649c455"/>
                    <w:id w:val="-1855720812"/>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24,986.70</w:t>
                        </w:r>
                      </w:p>
                    </w:tc>
                  </w:sdtContent>
                </w:sdt>
                <w:sdt>
                  <w:sdtPr>
                    <w:rPr>
                      <w:sz w:val="11"/>
                      <w:szCs w:val="11"/>
                    </w:rPr>
                    <w:alias w:val="重要非全资子公司的主要财务信息明细-综合收益总额"/>
                    <w:tag w:val="_GBC_8d75b95800ba4fe491c474d3ef5ad908"/>
                    <w:id w:val="-1971593096"/>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23,649.83</w:t>
                        </w:r>
                      </w:p>
                    </w:tc>
                  </w:sdtContent>
                </w:sdt>
                <w:sdt>
                  <w:sdtPr>
                    <w:rPr>
                      <w:sz w:val="11"/>
                      <w:szCs w:val="11"/>
                    </w:rPr>
                    <w:alias w:val="重要非全资子公司的主要财务信息明细-经营活动现金流量"/>
                    <w:tag w:val="_GBC_6f53b5875cfd46e988f49e4b1e97aaf4"/>
                    <w:id w:val="-1174404768"/>
                    <w:lock w:val="sdtLocked"/>
                  </w:sdtPr>
                  <w:sdtContent>
                    <w:tc>
                      <w:tcPr>
                        <w:tcW w:w="583"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spacing w:line="276" w:lineRule="auto"/>
                          <w:jc w:val="right"/>
                          <w:rPr>
                            <w:sz w:val="11"/>
                            <w:szCs w:val="11"/>
                          </w:rPr>
                        </w:pPr>
                        <w:r w:rsidRPr="003A4003">
                          <w:rPr>
                            <w:sz w:val="11"/>
                            <w:szCs w:val="11"/>
                          </w:rPr>
                          <w:t>87,321.69</w:t>
                        </w:r>
                      </w:p>
                    </w:tc>
                  </w:sdtContent>
                </w:sdt>
              </w:tr>
            </w:sdtContent>
          </w:sdt>
          <w:sdt>
            <w:sdtPr>
              <w:rPr>
                <w:sz w:val="11"/>
                <w:szCs w:val="11"/>
              </w:rPr>
              <w:alias w:val="重要非全资子公司的主要财务信息明细"/>
              <w:tag w:val="_GBC_330f4405d49345f7b8f69770f6eb8b4a"/>
              <w:id w:val="1798717611"/>
              <w:lock w:val="sdtLocked"/>
            </w:sdtPr>
            <w:sdtContent>
              <w:tr w:rsidR="00A977E9" w:rsidRPr="003A4003" w:rsidTr="00263E03">
                <w:sdt>
                  <w:sdtPr>
                    <w:rPr>
                      <w:sz w:val="11"/>
                      <w:szCs w:val="11"/>
                    </w:rPr>
                    <w:alias w:val="重要非全资子公司的主要财务信息明细-子公司名称"/>
                    <w:tag w:val="_GBC_9fc5faea7a4c4b1684eee563cf6d1956"/>
                    <w:id w:val="-95406328"/>
                    <w:lock w:val="sdtLocked"/>
                  </w:sdtPr>
                  <w:sdtContent>
                    <w:tc>
                      <w:tcPr>
                        <w:tcW w:w="833"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spacing w:line="276" w:lineRule="auto"/>
                          <w:rPr>
                            <w:sz w:val="11"/>
                            <w:szCs w:val="11"/>
                          </w:rPr>
                        </w:pPr>
                        <w:r w:rsidRPr="003A4003">
                          <w:rPr>
                            <w:sz w:val="11"/>
                            <w:szCs w:val="11"/>
                          </w:rPr>
                          <w:t>物产环能</w:t>
                        </w:r>
                      </w:p>
                    </w:tc>
                  </w:sdtContent>
                </w:sdt>
                <w:sdt>
                  <w:sdtPr>
                    <w:rPr>
                      <w:sz w:val="11"/>
                      <w:szCs w:val="11"/>
                    </w:rPr>
                    <w:alias w:val="重要非全资子公司的主要财务信息明细-营业收入"/>
                    <w:tag w:val="_GBC_a06dcec8ebf741dca9582288b3cca466"/>
                    <w:id w:val="-2014991268"/>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2,158,737.16</w:t>
                        </w:r>
                      </w:p>
                    </w:tc>
                  </w:sdtContent>
                </w:sdt>
                <w:sdt>
                  <w:sdtPr>
                    <w:rPr>
                      <w:sz w:val="11"/>
                      <w:szCs w:val="11"/>
                    </w:rPr>
                    <w:alias w:val="重要非全资子公司的主要财务信息明细-净利润"/>
                    <w:tag w:val="_GBC_2caebeef2940406a89553b657ad98250"/>
                    <w:id w:val="-1364194898"/>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21,957.15</w:t>
                        </w:r>
                      </w:p>
                    </w:tc>
                  </w:sdtContent>
                </w:sdt>
                <w:sdt>
                  <w:sdtPr>
                    <w:rPr>
                      <w:sz w:val="11"/>
                      <w:szCs w:val="11"/>
                    </w:rPr>
                    <w:alias w:val="重要非全资子公司的主要财务信息明细-综合收益总额"/>
                    <w:tag w:val="_GBC_1c8a65629ed746d6958f547807baf4c0"/>
                    <w:id w:val="-1350178728"/>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22,018.21</w:t>
                        </w:r>
                      </w:p>
                    </w:tc>
                  </w:sdtContent>
                </w:sdt>
                <w:sdt>
                  <w:sdtPr>
                    <w:rPr>
                      <w:sz w:val="11"/>
                      <w:szCs w:val="11"/>
                    </w:rPr>
                    <w:alias w:val="重要非全资子公司的主要财务信息明细-经营活动现金流量"/>
                    <w:tag w:val="_GBC_e9fc861d0dec42eba8a70f3841093cfc"/>
                    <w:id w:val="-513307712"/>
                    <w:lock w:val="sdtLocked"/>
                  </w:sdtPr>
                  <w:sdtContent>
                    <w:tc>
                      <w:tcPr>
                        <w:tcW w:w="583"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88,046.85</w:t>
                        </w:r>
                      </w:p>
                    </w:tc>
                  </w:sdtContent>
                </w:sdt>
                <w:sdt>
                  <w:sdtPr>
                    <w:rPr>
                      <w:sz w:val="11"/>
                      <w:szCs w:val="11"/>
                    </w:rPr>
                    <w:alias w:val="重要非全资子公司的主要财务信息明细-营业收入"/>
                    <w:tag w:val="_GBC_afc4176befe04c708d1db2687a1df772"/>
                    <w:id w:val="-1869058408"/>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1,820,985.95</w:t>
                        </w:r>
                      </w:p>
                    </w:tc>
                  </w:sdtContent>
                </w:sdt>
                <w:sdt>
                  <w:sdtPr>
                    <w:rPr>
                      <w:sz w:val="11"/>
                      <w:szCs w:val="11"/>
                    </w:rPr>
                    <w:alias w:val="重要非全资子公司的主要财务信息明细-净利润"/>
                    <w:tag w:val="_GBC_0eceb817ae4241e29199d3d5e649c455"/>
                    <w:id w:val="648864519"/>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10,842.46</w:t>
                        </w:r>
                      </w:p>
                    </w:tc>
                  </w:sdtContent>
                </w:sdt>
                <w:sdt>
                  <w:sdtPr>
                    <w:rPr>
                      <w:sz w:val="11"/>
                      <w:szCs w:val="11"/>
                    </w:rPr>
                    <w:alias w:val="重要非全资子公司的主要财务信息明细-综合收益总额"/>
                    <w:tag w:val="_GBC_8d75b95800ba4fe491c474d3ef5ad908"/>
                    <w:id w:val="-413548791"/>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10,892.86</w:t>
                        </w:r>
                      </w:p>
                    </w:tc>
                  </w:sdtContent>
                </w:sdt>
                <w:sdt>
                  <w:sdtPr>
                    <w:rPr>
                      <w:sz w:val="11"/>
                      <w:szCs w:val="11"/>
                    </w:rPr>
                    <w:alias w:val="重要非全资子公司的主要财务信息明细-经营活动现金流量"/>
                    <w:tag w:val="_GBC_6f53b5875cfd46e988f49e4b1e97aaf4"/>
                    <w:id w:val="646331074"/>
                    <w:lock w:val="sdtLocked"/>
                  </w:sdtPr>
                  <w:sdtContent>
                    <w:tc>
                      <w:tcPr>
                        <w:tcW w:w="583"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spacing w:line="276" w:lineRule="auto"/>
                          <w:jc w:val="right"/>
                          <w:rPr>
                            <w:sz w:val="11"/>
                            <w:szCs w:val="11"/>
                          </w:rPr>
                        </w:pPr>
                        <w:r w:rsidRPr="003A4003">
                          <w:rPr>
                            <w:sz w:val="11"/>
                            <w:szCs w:val="11"/>
                          </w:rPr>
                          <w:t>84,360.64</w:t>
                        </w:r>
                      </w:p>
                    </w:tc>
                  </w:sdtContent>
                </w:sdt>
              </w:tr>
            </w:sdtContent>
          </w:sdt>
          <w:sdt>
            <w:sdtPr>
              <w:rPr>
                <w:sz w:val="11"/>
                <w:szCs w:val="11"/>
              </w:rPr>
              <w:alias w:val="重要非全资子公司的主要财务信息明细"/>
              <w:tag w:val="_GBC_330f4405d49345f7b8f69770f6eb8b4a"/>
              <w:id w:val="1016356064"/>
              <w:lock w:val="sdtLocked"/>
            </w:sdtPr>
            <w:sdtContent>
              <w:tr w:rsidR="00A977E9" w:rsidRPr="003A4003" w:rsidTr="00263E03">
                <w:sdt>
                  <w:sdtPr>
                    <w:rPr>
                      <w:sz w:val="11"/>
                      <w:szCs w:val="11"/>
                    </w:rPr>
                    <w:alias w:val="重要非全资子公司的主要财务信息明细-子公司名称"/>
                    <w:tag w:val="_GBC_9fc5faea7a4c4b1684eee563cf6d1956"/>
                    <w:id w:val="1042178618"/>
                    <w:lock w:val="sdtLocked"/>
                  </w:sdtPr>
                  <w:sdtContent>
                    <w:tc>
                      <w:tcPr>
                        <w:tcW w:w="833"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spacing w:line="276" w:lineRule="auto"/>
                          <w:rPr>
                            <w:sz w:val="11"/>
                            <w:szCs w:val="11"/>
                          </w:rPr>
                        </w:pPr>
                        <w:r w:rsidRPr="003A4003">
                          <w:rPr>
                            <w:sz w:val="11"/>
                            <w:szCs w:val="11"/>
                          </w:rPr>
                          <w:t>物产化工</w:t>
                        </w:r>
                      </w:p>
                    </w:tc>
                  </w:sdtContent>
                </w:sdt>
                <w:sdt>
                  <w:sdtPr>
                    <w:rPr>
                      <w:sz w:val="11"/>
                      <w:szCs w:val="11"/>
                    </w:rPr>
                    <w:alias w:val="重要非全资子公司的主要财务信息明细-营业收入"/>
                    <w:tag w:val="_GBC_a06dcec8ebf741dca9582288b3cca466"/>
                    <w:id w:val="-1245723856"/>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2,416,872.16</w:t>
                        </w:r>
                      </w:p>
                    </w:tc>
                  </w:sdtContent>
                </w:sdt>
                <w:sdt>
                  <w:sdtPr>
                    <w:rPr>
                      <w:sz w:val="11"/>
                      <w:szCs w:val="11"/>
                    </w:rPr>
                    <w:alias w:val="重要非全资子公司的主要财务信息明细-净利润"/>
                    <w:tag w:val="_GBC_2caebeef2940406a89553b657ad98250"/>
                    <w:id w:val="1720864698"/>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5,377.86</w:t>
                        </w:r>
                      </w:p>
                    </w:tc>
                  </w:sdtContent>
                </w:sdt>
                <w:sdt>
                  <w:sdtPr>
                    <w:rPr>
                      <w:sz w:val="11"/>
                      <w:szCs w:val="11"/>
                    </w:rPr>
                    <w:alias w:val="重要非全资子公司的主要财务信息明细-综合收益总额"/>
                    <w:tag w:val="_GBC_1c8a65629ed746d6958f547807baf4c0"/>
                    <w:id w:val="-407223077"/>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5,568.71</w:t>
                        </w:r>
                      </w:p>
                    </w:tc>
                  </w:sdtContent>
                </w:sdt>
                <w:sdt>
                  <w:sdtPr>
                    <w:rPr>
                      <w:sz w:val="11"/>
                      <w:szCs w:val="11"/>
                    </w:rPr>
                    <w:alias w:val="重要非全资子公司的主要财务信息明细-经营活动现金流量"/>
                    <w:tag w:val="_GBC_e9fc861d0dec42eba8a70f3841093cfc"/>
                    <w:id w:val="-827822646"/>
                    <w:lock w:val="sdtLocked"/>
                  </w:sdtPr>
                  <w:sdtContent>
                    <w:tc>
                      <w:tcPr>
                        <w:tcW w:w="583"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20,768.19</w:t>
                        </w:r>
                      </w:p>
                    </w:tc>
                  </w:sdtContent>
                </w:sdt>
                <w:sdt>
                  <w:sdtPr>
                    <w:rPr>
                      <w:sz w:val="11"/>
                      <w:szCs w:val="11"/>
                    </w:rPr>
                    <w:alias w:val="重要非全资子公司的主要财务信息明细-营业收入"/>
                    <w:tag w:val="_GBC_afc4176befe04c708d1db2687a1df772"/>
                    <w:id w:val="885151496"/>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2,091,224.58</w:t>
                        </w:r>
                      </w:p>
                    </w:tc>
                  </w:sdtContent>
                </w:sdt>
                <w:sdt>
                  <w:sdtPr>
                    <w:rPr>
                      <w:sz w:val="11"/>
                      <w:szCs w:val="11"/>
                    </w:rPr>
                    <w:alias w:val="重要非全资子公司的主要财务信息明细-净利润"/>
                    <w:tag w:val="_GBC_0eceb817ae4241e29199d3d5e649c455"/>
                    <w:id w:val="802430199"/>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7,394.83</w:t>
                        </w:r>
                      </w:p>
                    </w:tc>
                  </w:sdtContent>
                </w:sdt>
                <w:sdt>
                  <w:sdtPr>
                    <w:rPr>
                      <w:sz w:val="11"/>
                      <w:szCs w:val="11"/>
                    </w:rPr>
                    <w:alias w:val="重要非全资子公司的主要财务信息明细-综合收益总额"/>
                    <w:tag w:val="_GBC_8d75b95800ba4fe491c474d3ef5ad908"/>
                    <w:id w:val="-2044507721"/>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7,389.91</w:t>
                        </w:r>
                      </w:p>
                    </w:tc>
                  </w:sdtContent>
                </w:sdt>
                <w:sdt>
                  <w:sdtPr>
                    <w:rPr>
                      <w:sz w:val="11"/>
                      <w:szCs w:val="11"/>
                    </w:rPr>
                    <w:alias w:val="重要非全资子公司的主要财务信息明细-经营活动现金流量"/>
                    <w:tag w:val="_GBC_6f53b5875cfd46e988f49e4b1e97aaf4"/>
                    <w:id w:val="982206756"/>
                    <w:lock w:val="sdtLocked"/>
                  </w:sdtPr>
                  <w:sdtContent>
                    <w:tc>
                      <w:tcPr>
                        <w:tcW w:w="583"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spacing w:line="276" w:lineRule="auto"/>
                          <w:jc w:val="right"/>
                          <w:rPr>
                            <w:sz w:val="11"/>
                            <w:szCs w:val="11"/>
                          </w:rPr>
                        </w:pPr>
                        <w:r w:rsidRPr="003A4003">
                          <w:rPr>
                            <w:sz w:val="11"/>
                            <w:szCs w:val="11"/>
                          </w:rPr>
                          <w:t>50,440.08</w:t>
                        </w:r>
                      </w:p>
                    </w:tc>
                  </w:sdtContent>
                </w:sdt>
              </w:tr>
            </w:sdtContent>
          </w:sdt>
          <w:sdt>
            <w:sdtPr>
              <w:rPr>
                <w:sz w:val="11"/>
                <w:szCs w:val="11"/>
              </w:rPr>
              <w:alias w:val="重要非全资子公司的主要财务信息明细"/>
              <w:tag w:val="_GBC_330f4405d49345f7b8f69770f6eb8b4a"/>
              <w:id w:val="1100615111"/>
              <w:lock w:val="sdtLocked"/>
            </w:sdtPr>
            <w:sdtContent>
              <w:tr w:rsidR="00A977E9" w:rsidRPr="003A4003" w:rsidTr="00263E03">
                <w:sdt>
                  <w:sdtPr>
                    <w:rPr>
                      <w:sz w:val="11"/>
                      <w:szCs w:val="11"/>
                    </w:rPr>
                    <w:alias w:val="重要非全资子公司的主要财务信息明细-子公司名称"/>
                    <w:tag w:val="_GBC_9fc5faea7a4c4b1684eee563cf6d1956"/>
                    <w:id w:val="1645460145"/>
                    <w:lock w:val="sdtLocked"/>
                  </w:sdtPr>
                  <w:sdtContent>
                    <w:tc>
                      <w:tcPr>
                        <w:tcW w:w="833"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spacing w:line="276" w:lineRule="auto"/>
                          <w:rPr>
                            <w:sz w:val="11"/>
                            <w:szCs w:val="11"/>
                          </w:rPr>
                        </w:pPr>
                        <w:r w:rsidRPr="003A4003">
                          <w:rPr>
                            <w:sz w:val="11"/>
                            <w:szCs w:val="11"/>
                          </w:rPr>
                          <w:t>物产民爆</w:t>
                        </w:r>
                      </w:p>
                    </w:tc>
                  </w:sdtContent>
                </w:sdt>
                <w:sdt>
                  <w:sdtPr>
                    <w:rPr>
                      <w:sz w:val="11"/>
                      <w:szCs w:val="11"/>
                    </w:rPr>
                    <w:alias w:val="重要非全资子公司的主要财务信息明细-营业收入"/>
                    <w:tag w:val="_GBC_a06dcec8ebf741dca9582288b3cca466"/>
                    <w:id w:val="-1993858824"/>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212,299.36</w:t>
                        </w:r>
                      </w:p>
                    </w:tc>
                  </w:sdtContent>
                </w:sdt>
                <w:sdt>
                  <w:sdtPr>
                    <w:rPr>
                      <w:sz w:val="11"/>
                      <w:szCs w:val="11"/>
                    </w:rPr>
                    <w:alias w:val="重要非全资子公司的主要财务信息明细-净利润"/>
                    <w:tag w:val="_GBC_2caebeef2940406a89553b657ad98250"/>
                    <w:id w:val="492682718"/>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-2,701.07</w:t>
                        </w:r>
                      </w:p>
                    </w:tc>
                  </w:sdtContent>
                </w:sdt>
                <w:sdt>
                  <w:sdtPr>
                    <w:rPr>
                      <w:sz w:val="11"/>
                      <w:szCs w:val="11"/>
                    </w:rPr>
                    <w:alias w:val="重要非全资子公司的主要财务信息明细-综合收益总额"/>
                    <w:tag w:val="_GBC_1c8a65629ed746d6958f547807baf4c0"/>
                    <w:id w:val="1272058628"/>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-2,701.07</w:t>
                        </w:r>
                      </w:p>
                    </w:tc>
                  </w:sdtContent>
                </w:sdt>
                <w:sdt>
                  <w:sdtPr>
                    <w:rPr>
                      <w:sz w:val="11"/>
                      <w:szCs w:val="11"/>
                    </w:rPr>
                    <w:alias w:val="重要非全资子公司的主要财务信息明细-经营活动现金流量"/>
                    <w:tag w:val="_GBC_e9fc861d0dec42eba8a70f3841093cfc"/>
                    <w:id w:val="-1056544770"/>
                    <w:lock w:val="sdtLocked"/>
                  </w:sdtPr>
                  <w:sdtContent>
                    <w:tc>
                      <w:tcPr>
                        <w:tcW w:w="583"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17,657.53</w:t>
                        </w:r>
                      </w:p>
                    </w:tc>
                  </w:sdtContent>
                </w:sdt>
                <w:sdt>
                  <w:sdtPr>
                    <w:rPr>
                      <w:sz w:val="11"/>
                      <w:szCs w:val="11"/>
                    </w:rPr>
                    <w:alias w:val="重要非全资子公司的主要财务信息明细-营业收入"/>
                    <w:tag w:val="_GBC_afc4176befe04c708d1db2687a1df772"/>
                    <w:id w:val="-703412195"/>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384,581.12</w:t>
                        </w:r>
                      </w:p>
                    </w:tc>
                  </w:sdtContent>
                </w:sdt>
                <w:sdt>
                  <w:sdtPr>
                    <w:rPr>
                      <w:sz w:val="11"/>
                      <w:szCs w:val="11"/>
                    </w:rPr>
                    <w:alias w:val="重要非全资子公司的主要财务信息明细-净利润"/>
                    <w:tag w:val="_GBC_0eceb817ae4241e29199d3d5e649c455"/>
                    <w:id w:val="2023355254"/>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-5,149.28</w:t>
                        </w:r>
                      </w:p>
                    </w:tc>
                  </w:sdtContent>
                </w:sdt>
                <w:sdt>
                  <w:sdtPr>
                    <w:rPr>
                      <w:sz w:val="11"/>
                      <w:szCs w:val="11"/>
                    </w:rPr>
                    <w:alias w:val="重要非全资子公司的主要财务信息明细-综合收益总额"/>
                    <w:tag w:val="_GBC_8d75b95800ba4fe491c474d3ef5ad908"/>
                    <w:id w:val="1419437921"/>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-5,149.28</w:t>
                        </w:r>
                      </w:p>
                    </w:tc>
                  </w:sdtContent>
                </w:sdt>
                <w:sdt>
                  <w:sdtPr>
                    <w:rPr>
                      <w:sz w:val="11"/>
                      <w:szCs w:val="11"/>
                    </w:rPr>
                    <w:alias w:val="重要非全资子公司的主要财务信息明细-经营活动现金流量"/>
                    <w:tag w:val="_GBC_6f53b5875cfd46e988f49e4b1e97aaf4"/>
                    <w:id w:val="-611287771"/>
                    <w:lock w:val="sdtLocked"/>
                  </w:sdtPr>
                  <w:sdtContent>
                    <w:tc>
                      <w:tcPr>
                        <w:tcW w:w="583"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spacing w:line="276" w:lineRule="auto"/>
                          <w:jc w:val="right"/>
                          <w:rPr>
                            <w:sz w:val="11"/>
                            <w:szCs w:val="11"/>
                          </w:rPr>
                        </w:pPr>
                        <w:r w:rsidRPr="003A4003">
                          <w:rPr>
                            <w:sz w:val="11"/>
                            <w:szCs w:val="11"/>
                          </w:rPr>
                          <w:t>-27,117.18</w:t>
                        </w:r>
                      </w:p>
                    </w:tc>
                  </w:sdtContent>
                </w:sdt>
              </w:tr>
            </w:sdtContent>
          </w:sdt>
          <w:sdt>
            <w:sdtPr>
              <w:rPr>
                <w:sz w:val="11"/>
                <w:szCs w:val="11"/>
              </w:rPr>
              <w:alias w:val="重要非全资子公司的主要财务信息明细"/>
              <w:tag w:val="_GBC_330f4405d49345f7b8f69770f6eb8b4a"/>
              <w:id w:val="-1868520328"/>
              <w:lock w:val="sdtLocked"/>
            </w:sdtPr>
            <w:sdtContent>
              <w:tr w:rsidR="00A977E9" w:rsidRPr="003A4003" w:rsidTr="00263E03">
                <w:sdt>
                  <w:sdtPr>
                    <w:rPr>
                      <w:sz w:val="11"/>
                      <w:szCs w:val="11"/>
                    </w:rPr>
                    <w:alias w:val="重要非全资子公司的主要财务信息明细-子公司名称"/>
                    <w:tag w:val="_GBC_9fc5faea7a4c4b1684eee563cf6d1956"/>
                    <w:id w:val="-771784825"/>
                    <w:lock w:val="sdtLocked"/>
                  </w:sdtPr>
                  <w:sdtContent>
                    <w:tc>
                      <w:tcPr>
                        <w:tcW w:w="833"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spacing w:line="276" w:lineRule="auto"/>
                          <w:rPr>
                            <w:sz w:val="11"/>
                            <w:szCs w:val="11"/>
                          </w:rPr>
                        </w:pPr>
                        <w:r w:rsidRPr="003A4003">
                          <w:rPr>
                            <w:sz w:val="11"/>
                            <w:szCs w:val="11"/>
                          </w:rPr>
                          <w:t>长乐实业</w:t>
                        </w:r>
                      </w:p>
                    </w:tc>
                  </w:sdtContent>
                </w:sdt>
                <w:sdt>
                  <w:sdtPr>
                    <w:rPr>
                      <w:sz w:val="11"/>
                      <w:szCs w:val="11"/>
                    </w:rPr>
                    <w:alias w:val="重要非全资子公司的主要财务信息明细-营业收入"/>
                    <w:tag w:val="_GBC_a06dcec8ebf741dca9582288b3cca466"/>
                    <w:id w:val="-1136786930"/>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16,021.89</w:t>
                        </w:r>
                      </w:p>
                    </w:tc>
                  </w:sdtContent>
                </w:sdt>
                <w:sdt>
                  <w:sdtPr>
                    <w:rPr>
                      <w:sz w:val="11"/>
                      <w:szCs w:val="11"/>
                    </w:rPr>
                    <w:alias w:val="重要非全资子公司的主要财务信息明细-净利润"/>
                    <w:tag w:val="_GBC_2caebeef2940406a89553b657ad98250"/>
                    <w:id w:val="784777989"/>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1,085.36</w:t>
                        </w:r>
                      </w:p>
                    </w:tc>
                  </w:sdtContent>
                </w:sdt>
                <w:sdt>
                  <w:sdtPr>
                    <w:rPr>
                      <w:sz w:val="11"/>
                      <w:szCs w:val="11"/>
                    </w:rPr>
                    <w:alias w:val="重要非全资子公司的主要财务信息明细-综合收益总额"/>
                    <w:tag w:val="_GBC_1c8a65629ed746d6958f547807baf4c0"/>
                    <w:id w:val="-364910349"/>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1,085.36</w:t>
                        </w:r>
                      </w:p>
                    </w:tc>
                  </w:sdtContent>
                </w:sdt>
                <w:sdt>
                  <w:sdtPr>
                    <w:rPr>
                      <w:sz w:val="11"/>
                      <w:szCs w:val="11"/>
                    </w:rPr>
                    <w:alias w:val="重要非全资子公司的主要财务信息明细-经营活动现金流量"/>
                    <w:tag w:val="_GBC_e9fc861d0dec42eba8a70f3841093cfc"/>
                    <w:id w:val="698051632"/>
                    <w:lock w:val="sdtLocked"/>
                  </w:sdtPr>
                  <w:sdtContent>
                    <w:tc>
                      <w:tcPr>
                        <w:tcW w:w="583"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-867.27</w:t>
                        </w:r>
                      </w:p>
                    </w:tc>
                  </w:sdtContent>
                </w:sdt>
                <w:sdt>
                  <w:sdtPr>
                    <w:rPr>
                      <w:sz w:val="11"/>
                      <w:szCs w:val="11"/>
                    </w:rPr>
                    <w:alias w:val="重要非全资子公司的主要财务信息明细-营业收入"/>
                    <w:tag w:val="_GBC_afc4176befe04c708d1db2687a1df772"/>
                    <w:id w:val="-1209030295"/>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5,701.81</w:t>
                        </w:r>
                      </w:p>
                    </w:tc>
                  </w:sdtContent>
                </w:sdt>
                <w:sdt>
                  <w:sdtPr>
                    <w:rPr>
                      <w:sz w:val="11"/>
                      <w:szCs w:val="11"/>
                    </w:rPr>
                    <w:alias w:val="重要非全资子公司的主要财务信息明细-净利润"/>
                    <w:tag w:val="_GBC_0eceb817ae4241e29199d3d5e649c455"/>
                    <w:id w:val="-1240166332"/>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1,162.21</w:t>
                        </w:r>
                      </w:p>
                    </w:tc>
                  </w:sdtContent>
                </w:sdt>
                <w:sdt>
                  <w:sdtPr>
                    <w:rPr>
                      <w:sz w:val="11"/>
                      <w:szCs w:val="11"/>
                    </w:rPr>
                    <w:alias w:val="重要非全资子公司的主要财务信息明细-综合收益总额"/>
                    <w:tag w:val="_GBC_8d75b95800ba4fe491c474d3ef5ad908"/>
                    <w:id w:val="-380014066"/>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1,162.21</w:t>
                        </w:r>
                      </w:p>
                    </w:tc>
                  </w:sdtContent>
                </w:sdt>
                <w:sdt>
                  <w:sdtPr>
                    <w:rPr>
                      <w:sz w:val="11"/>
                      <w:szCs w:val="11"/>
                    </w:rPr>
                    <w:alias w:val="重要非全资子公司的主要财务信息明细-经营活动现金流量"/>
                    <w:tag w:val="_GBC_6f53b5875cfd46e988f49e4b1e97aaf4"/>
                    <w:id w:val="-599256351"/>
                    <w:lock w:val="sdtLocked"/>
                  </w:sdtPr>
                  <w:sdtContent>
                    <w:tc>
                      <w:tcPr>
                        <w:tcW w:w="583"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spacing w:line="276" w:lineRule="auto"/>
                          <w:jc w:val="right"/>
                          <w:rPr>
                            <w:sz w:val="11"/>
                            <w:szCs w:val="11"/>
                          </w:rPr>
                        </w:pPr>
                        <w:r w:rsidRPr="003A4003">
                          <w:rPr>
                            <w:sz w:val="11"/>
                            <w:szCs w:val="11"/>
                          </w:rPr>
                          <w:t>-6,102.75</w:t>
                        </w:r>
                      </w:p>
                    </w:tc>
                  </w:sdtContent>
                </w:sdt>
              </w:tr>
            </w:sdtContent>
          </w:sdt>
          <w:sdt>
            <w:sdtPr>
              <w:rPr>
                <w:sz w:val="11"/>
                <w:szCs w:val="11"/>
              </w:rPr>
              <w:alias w:val="重要非全资子公司的主要财务信息明细"/>
              <w:tag w:val="_GBC_330f4405d49345f7b8f69770f6eb8b4a"/>
              <w:id w:val="-1884703520"/>
              <w:lock w:val="sdtLocked"/>
            </w:sdtPr>
            <w:sdtContent>
              <w:tr w:rsidR="00A977E9" w:rsidRPr="003A4003" w:rsidTr="00263E03">
                <w:sdt>
                  <w:sdtPr>
                    <w:rPr>
                      <w:sz w:val="11"/>
                      <w:szCs w:val="11"/>
                    </w:rPr>
                    <w:alias w:val="重要非全资子公司的主要财务信息明细-子公司名称"/>
                    <w:tag w:val="_GBC_9fc5faea7a4c4b1684eee563cf6d1956"/>
                    <w:id w:val="-235016665"/>
                    <w:lock w:val="sdtLocked"/>
                  </w:sdtPr>
                  <w:sdtContent>
                    <w:tc>
                      <w:tcPr>
                        <w:tcW w:w="833"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spacing w:line="276" w:lineRule="auto"/>
                          <w:rPr>
                            <w:sz w:val="11"/>
                            <w:szCs w:val="11"/>
                          </w:rPr>
                        </w:pPr>
                        <w:r w:rsidRPr="003A4003">
                          <w:rPr>
                            <w:sz w:val="11"/>
                            <w:szCs w:val="11"/>
                          </w:rPr>
                          <w:t>富阳中大</w:t>
                        </w:r>
                      </w:p>
                    </w:tc>
                  </w:sdtContent>
                </w:sdt>
                <w:sdt>
                  <w:sdtPr>
                    <w:rPr>
                      <w:sz w:val="11"/>
                      <w:szCs w:val="11"/>
                    </w:rPr>
                    <w:alias w:val="重要非全资子公司的主要财务信息明细-营业收入"/>
                    <w:tag w:val="_GBC_a06dcec8ebf741dca9582288b3cca466"/>
                    <w:id w:val="-959951344"/>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27,357.89</w:t>
                        </w:r>
                      </w:p>
                    </w:tc>
                  </w:sdtContent>
                </w:sdt>
                <w:sdt>
                  <w:sdtPr>
                    <w:rPr>
                      <w:sz w:val="11"/>
                      <w:szCs w:val="11"/>
                    </w:rPr>
                    <w:alias w:val="重要非全资子公司的主要财务信息明细-净利润"/>
                    <w:tag w:val="_GBC_2caebeef2940406a89553b657ad98250"/>
                    <w:id w:val="76334721"/>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1,190.92</w:t>
                        </w:r>
                      </w:p>
                    </w:tc>
                  </w:sdtContent>
                </w:sdt>
                <w:sdt>
                  <w:sdtPr>
                    <w:rPr>
                      <w:sz w:val="11"/>
                      <w:szCs w:val="11"/>
                    </w:rPr>
                    <w:alias w:val="重要非全资子公司的主要财务信息明细-综合收益总额"/>
                    <w:tag w:val="_GBC_1c8a65629ed746d6958f547807baf4c0"/>
                    <w:id w:val="-1641958955"/>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1,190.92</w:t>
                        </w:r>
                      </w:p>
                    </w:tc>
                  </w:sdtContent>
                </w:sdt>
                <w:sdt>
                  <w:sdtPr>
                    <w:rPr>
                      <w:sz w:val="11"/>
                      <w:szCs w:val="11"/>
                    </w:rPr>
                    <w:alias w:val="重要非全资子公司的主要财务信息明细-经营活动现金流量"/>
                    <w:tag w:val="_GBC_e9fc861d0dec42eba8a70f3841093cfc"/>
                    <w:id w:val="-1522472287"/>
                    <w:lock w:val="sdtLocked"/>
                  </w:sdtPr>
                  <w:sdtContent>
                    <w:tc>
                      <w:tcPr>
                        <w:tcW w:w="583"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-31,999.38</w:t>
                        </w:r>
                      </w:p>
                    </w:tc>
                  </w:sdtContent>
                </w:sdt>
                <w:sdt>
                  <w:sdtPr>
                    <w:rPr>
                      <w:sz w:val="11"/>
                      <w:szCs w:val="11"/>
                    </w:rPr>
                    <w:alias w:val="重要非全资子公司的主要财务信息明细-营业收入"/>
                    <w:tag w:val="_GBC_afc4176befe04c708d1db2687a1df772"/>
                    <w:id w:val="-1809082526"/>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5,337.83</w:t>
                        </w:r>
                      </w:p>
                    </w:tc>
                  </w:sdtContent>
                </w:sdt>
                <w:sdt>
                  <w:sdtPr>
                    <w:rPr>
                      <w:sz w:val="11"/>
                      <w:szCs w:val="11"/>
                    </w:rPr>
                    <w:alias w:val="重要非全资子公司的主要财务信息明细-净利润"/>
                    <w:tag w:val="_GBC_0eceb817ae4241e29199d3d5e649c455"/>
                    <w:id w:val="-172962704"/>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-2,783.07</w:t>
                        </w:r>
                      </w:p>
                    </w:tc>
                  </w:sdtContent>
                </w:sdt>
                <w:sdt>
                  <w:sdtPr>
                    <w:rPr>
                      <w:sz w:val="11"/>
                      <w:szCs w:val="11"/>
                    </w:rPr>
                    <w:alias w:val="重要非全资子公司的主要财务信息明细-综合收益总额"/>
                    <w:tag w:val="_GBC_8d75b95800ba4fe491c474d3ef5ad908"/>
                    <w:id w:val="1525975882"/>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-2,783.07</w:t>
                        </w:r>
                      </w:p>
                    </w:tc>
                  </w:sdtContent>
                </w:sdt>
                <w:sdt>
                  <w:sdtPr>
                    <w:rPr>
                      <w:sz w:val="11"/>
                      <w:szCs w:val="11"/>
                    </w:rPr>
                    <w:alias w:val="重要非全资子公司的主要财务信息明细-经营活动现金流量"/>
                    <w:tag w:val="_GBC_6f53b5875cfd46e988f49e4b1e97aaf4"/>
                    <w:id w:val="-427267880"/>
                    <w:lock w:val="sdtLocked"/>
                  </w:sdtPr>
                  <w:sdtContent>
                    <w:tc>
                      <w:tcPr>
                        <w:tcW w:w="583"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spacing w:line="276" w:lineRule="auto"/>
                          <w:jc w:val="right"/>
                          <w:rPr>
                            <w:sz w:val="11"/>
                            <w:szCs w:val="11"/>
                          </w:rPr>
                        </w:pPr>
                        <w:r w:rsidRPr="003A4003">
                          <w:rPr>
                            <w:sz w:val="11"/>
                            <w:szCs w:val="11"/>
                          </w:rPr>
                          <w:t>37,886.29</w:t>
                        </w:r>
                      </w:p>
                    </w:tc>
                  </w:sdtContent>
                </w:sdt>
              </w:tr>
            </w:sdtContent>
          </w:sdt>
          <w:sdt>
            <w:sdtPr>
              <w:rPr>
                <w:sz w:val="11"/>
                <w:szCs w:val="11"/>
              </w:rPr>
              <w:alias w:val="重要非全资子公司的主要财务信息明细"/>
              <w:tag w:val="_GBC_330f4405d49345f7b8f69770f6eb8b4a"/>
              <w:id w:val="1238520383"/>
              <w:lock w:val="sdtLocked"/>
            </w:sdtPr>
            <w:sdtContent>
              <w:tr w:rsidR="00A977E9" w:rsidRPr="003A4003" w:rsidTr="00263E03">
                <w:sdt>
                  <w:sdtPr>
                    <w:rPr>
                      <w:sz w:val="11"/>
                      <w:szCs w:val="11"/>
                    </w:rPr>
                    <w:alias w:val="重要非全资子公司的主要财务信息明细-子公司名称"/>
                    <w:tag w:val="_GBC_9fc5faea7a4c4b1684eee563cf6d1956"/>
                    <w:id w:val="1306284720"/>
                    <w:lock w:val="sdtLocked"/>
                  </w:sdtPr>
                  <w:sdtContent>
                    <w:tc>
                      <w:tcPr>
                        <w:tcW w:w="833"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spacing w:line="276" w:lineRule="auto"/>
                          <w:rPr>
                            <w:sz w:val="11"/>
                            <w:szCs w:val="11"/>
                          </w:rPr>
                        </w:pPr>
                        <w:r w:rsidRPr="003A4003">
                          <w:rPr>
                            <w:sz w:val="11"/>
                            <w:szCs w:val="11"/>
                          </w:rPr>
                          <w:t>武汉十里</w:t>
                        </w:r>
                      </w:p>
                    </w:tc>
                  </w:sdtContent>
                </w:sdt>
                <w:sdt>
                  <w:sdtPr>
                    <w:rPr>
                      <w:sz w:val="11"/>
                      <w:szCs w:val="11"/>
                    </w:rPr>
                    <w:alias w:val="重要非全资子公司的主要财务信息明细-营业收入"/>
                    <w:tag w:val="_GBC_a06dcec8ebf741dca9582288b3cca466"/>
                    <w:id w:val="-2007732821"/>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93,403.22</w:t>
                        </w:r>
                      </w:p>
                    </w:tc>
                  </w:sdtContent>
                </w:sdt>
                <w:sdt>
                  <w:sdtPr>
                    <w:rPr>
                      <w:sz w:val="11"/>
                      <w:szCs w:val="11"/>
                    </w:rPr>
                    <w:alias w:val="重要非全资子公司的主要财务信息明细-净利润"/>
                    <w:tag w:val="_GBC_2caebeef2940406a89553b657ad98250"/>
                    <w:id w:val="-1628856220"/>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2,695.68</w:t>
                        </w:r>
                      </w:p>
                    </w:tc>
                  </w:sdtContent>
                </w:sdt>
                <w:sdt>
                  <w:sdtPr>
                    <w:rPr>
                      <w:sz w:val="11"/>
                      <w:szCs w:val="11"/>
                    </w:rPr>
                    <w:alias w:val="重要非全资子公司的主要财务信息明细-综合收益总额"/>
                    <w:tag w:val="_GBC_1c8a65629ed746d6958f547807baf4c0"/>
                    <w:id w:val="2104381457"/>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2,695.68</w:t>
                        </w:r>
                      </w:p>
                    </w:tc>
                  </w:sdtContent>
                </w:sdt>
                <w:sdt>
                  <w:sdtPr>
                    <w:rPr>
                      <w:sz w:val="11"/>
                      <w:szCs w:val="11"/>
                    </w:rPr>
                    <w:alias w:val="重要非全资子公司的主要财务信息明细-经营活动现金流量"/>
                    <w:tag w:val="_GBC_e9fc861d0dec42eba8a70f3841093cfc"/>
                    <w:id w:val="-390892276"/>
                    <w:lock w:val="sdtLocked"/>
                  </w:sdtPr>
                  <w:sdtContent>
                    <w:tc>
                      <w:tcPr>
                        <w:tcW w:w="583"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22,192.44</w:t>
                        </w:r>
                      </w:p>
                    </w:tc>
                  </w:sdtContent>
                </w:sdt>
                <w:sdt>
                  <w:sdtPr>
                    <w:rPr>
                      <w:sz w:val="11"/>
                      <w:szCs w:val="11"/>
                    </w:rPr>
                    <w:alias w:val="重要非全资子公司的主要财务信息明细-营业收入"/>
                    <w:tag w:val="_GBC_afc4176befe04c708d1db2687a1df772"/>
                    <w:id w:val="-1190677846"/>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22.50</w:t>
                        </w:r>
                      </w:p>
                    </w:tc>
                  </w:sdtContent>
                </w:sdt>
                <w:sdt>
                  <w:sdtPr>
                    <w:rPr>
                      <w:sz w:val="11"/>
                      <w:szCs w:val="11"/>
                    </w:rPr>
                    <w:alias w:val="重要非全资子公司的主要财务信息明细-净利润"/>
                    <w:tag w:val="_GBC_0eceb817ae4241e29199d3d5e649c455"/>
                    <w:id w:val="-1824269709"/>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-1,474.42</w:t>
                        </w:r>
                      </w:p>
                    </w:tc>
                  </w:sdtContent>
                </w:sdt>
                <w:sdt>
                  <w:sdtPr>
                    <w:rPr>
                      <w:sz w:val="11"/>
                      <w:szCs w:val="11"/>
                    </w:rPr>
                    <w:alias w:val="重要非全资子公司的主要财务信息明细-综合收益总额"/>
                    <w:tag w:val="_GBC_8d75b95800ba4fe491c474d3ef5ad908"/>
                    <w:id w:val="-625477256"/>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-1,474.42</w:t>
                        </w:r>
                      </w:p>
                    </w:tc>
                  </w:sdtContent>
                </w:sdt>
                <w:sdt>
                  <w:sdtPr>
                    <w:rPr>
                      <w:sz w:val="11"/>
                      <w:szCs w:val="11"/>
                    </w:rPr>
                    <w:alias w:val="重要非全资子公司的主要财务信息明细-经营活动现金流量"/>
                    <w:tag w:val="_GBC_6f53b5875cfd46e988f49e4b1e97aaf4"/>
                    <w:id w:val="-504365831"/>
                    <w:lock w:val="sdtLocked"/>
                  </w:sdtPr>
                  <w:sdtContent>
                    <w:tc>
                      <w:tcPr>
                        <w:tcW w:w="583"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spacing w:line="276" w:lineRule="auto"/>
                          <w:jc w:val="right"/>
                          <w:rPr>
                            <w:sz w:val="11"/>
                            <w:szCs w:val="11"/>
                          </w:rPr>
                        </w:pPr>
                        <w:r w:rsidRPr="003A4003">
                          <w:rPr>
                            <w:sz w:val="11"/>
                            <w:szCs w:val="11"/>
                          </w:rPr>
                          <w:t>16,281.64</w:t>
                        </w:r>
                      </w:p>
                    </w:tc>
                  </w:sdtContent>
                </w:sdt>
              </w:tr>
            </w:sdtContent>
          </w:sdt>
          <w:sdt>
            <w:sdtPr>
              <w:rPr>
                <w:sz w:val="11"/>
                <w:szCs w:val="11"/>
              </w:rPr>
              <w:alias w:val="重要非全资子公司的主要财务信息明细"/>
              <w:tag w:val="_GBC_330f4405d49345f7b8f69770f6eb8b4a"/>
              <w:id w:val="-1813019215"/>
              <w:lock w:val="sdtLocked"/>
            </w:sdtPr>
            <w:sdtContent>
              <w:tr w:rsidR="00A977E9" w:rsidRPr="003A4003" w:rsidTr="00263E03">
                <w:sdt>
                  <w:sdtPr>
                    <w:rPr>
                      <w:sz w:val="11"/>
                      <w:szCs w:val="11"/>
                    </w:rPr>
                    <w:alias w:val="重要非全资子公司的主要财务信息明细-子公司名称"/>
                    <w:tag w:val="_GBC_9fc5faea7a4c4b1684eee563cf6d1956"/>
                    <w:id w:val="-1960182542"/>
                    <w:lock w:val="sdtLocked"/>
                  </w:sdtPr>
                  <w:sdtContent>
                    <w:tc>
                      <w:tcPr>
                        <w:tcW w:w="833"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spacing w:line="276" w:lineRule="auto"/>
                          <w:rPr>
                            <w:sz w:val="11"/>
                            <w:szCs w:val="11"/>
                          </w:rPr>
                        </w:pPr>
                        <w:r w:rsidRPr="003A4003">
                          <w:rPr>
                            <w:sz w:val="11"/>
                            <w:szCs w:val="11"/>
                          </w:rPr>
                          <w:t>杭州圣马</w:t>
                        </w:r>
                      </w:p>
                    </w:tc>
                  </w:sdtContent>
                </w:sdt>
                <w:sdt>
                  <w:sdtPr>
                    <w:rPr>
                      <w:sz w:val="11"/>
                      <w:szCs w:val="11"/>
                    </w:rPr>
                    <w:alias w:val="重要非全资子公司的主要财务信息明细-营业收入"/>
                    <w:tag w:val="_GBC_a06dcec8ebf741dca9582288b3cca466"/>
                    <w:id w:val="895545743"/>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20,719.37</w:t>
                        </w:r>
                      </w:p>
                    </w:tc>
                  </w:sdtContent>
                </w:sdt>
                <w:sdt>
                  <w:sdtPr>
                    <w:rPr>
                      <w:sz w:val="11"/>
                      <w:szCs w:val="11"/>
                    </w:rPr>
                    <w:alias w:val="重要非全资子公司的主要财务信息明细-净利润"/>
                    <w:tag w:val="_GBC_2caebeef2940406a89553b657ad98250"/>
                    <w:id w:val="1754403997"/>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Pr>
                            <w:sz w:val="11"/>
                            <w:szCs w:val="11"/>
                          </w:rPr>
                          <w:t>-6,356.12</w:t>
                        </w:r>
                      </w:p>
                    </w:tc>
                  </w:sdtContent>
                </w:sdt>
                <w:sdt>
                  <w:sdtPr>
                    <w:rPr>
                      <w:sz w:val="11"/>
                      <w:szCs w:val="11"/>
                    </w:rPr>
                    <w:alias w:val="重要非全资子公司的主要财务信息明细-综合收益总额"/>
                    <w:tag w:val="_GBC_1c8a65629ed746d6958f547807baf4c0"/>
                    <w:id w:val="661665617"/>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Pr>
                            <w:sz w:val="11"/>
                            <w:szCs w:val="11"/>
                          </w:rPr>
                          <w:t>-6,356.12</w:t>
                        </w:r>
                      </w:p>
                    </w:tc>
                  </w:sdtContent>
                </w:sdt>
                <w:sdt>
                  <w:sdtPr>
                    <w:rPr>
                      <w:sz w:val="11"/>
                      <w:szCs w:val="11"/>
                    </w:rPr>
                    <w:alias w:val="重要非全资子公司的主要财务信息明细-经营活动现金流量"/>
                    <w:tag w:val="_GBC_e9fc861d0dec42eba8a70f3841093cfc"/>
                    <w:id w:val="1729025980"/>
                    <w:lock w:val="sdtLocked"/>
                  </w:sdtPr>
                  <w:sdtContent>
                    <w:tc>
                      <w:tcPr>
                        <w:tcW w:w="583"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Pr>
                            <w:sz w:val="11"/>
                            <w:szCs w:val="11"/>
                          </w:rPr>
                          <w:t>-40,593.21</w:t>
                        </w:r>
                      </w:p>
                    </w:tc>
                  </w:sdtContent>
                </w:sdt>
                <w:sdt>
                  <w:sdtPr>
                    <w:rPr>
                      <w:sz w:val="11"/>
                      <w:szCs w:val="11"/>
                    </w:rPr>
                    <w:alias w:val="重要非全资子公司的主要财务信息明细-营业收入"/>
                    <w:tag w:val="_GBC_afc4176befe04c708d1db2687a1df772"/>
                    <w:id w:val="-1386398270"/>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155.30</w:t>
                        </w:r>
                      </w:p>
                    </w:tc>
                  </w:sdtContent>
                </w:sdt>
                <w:sdt>
                  <w:sdtPr>
                    <w:rPr>
                      <w:sz w:val="11"/>
                      <w:szCs w:val="11"/>
                    </w:rPr>
                    <w:alias w:val="重要非全资子公司的主要财务信息明细-净利润"/>
                    <w:tag w:val="_GBC_0eceb817ae4241e29199d3d5e649c455"/>
                    <w:id w:val="-1648974426"/>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-24,563.81</w:t>
                        </w:r>
                      </w:p>
                    </w:tc>
                  </w:sdtContent>
                </w:sdt>
                <w:sdt>
                  <w:sdtPr>
                    <w:rPr>
                      <w:sz w:val="11"/>
                      <w:szCs w:val="11"/>
                    </w:rPr>
                    <w:alias w:val="重要非全资子公司的主要财务信息明细-综合收益总额"/>
                    <w:tag w:val="_GBC_8d75b95800ba4fe491c474d3ef5ad908"/>
                    <w:id w:val="910360867"/>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-24,563.81</w:t>
                        </w:r>
                      </w:p>
                    </w:tc>
                  </w:sdtContent>
                </w:sdt>
                <w:sdt>
                  <w:sdtPr>
                    <w:rPr>
                      <w:sz w:val="11"/>
                      <w:szCs w:val="11"/>
                    </w:rPr>
                    <w:alias w:val="重要非全资子公司的主要财务信息明细-经营活动现金流量"/>
                    <w:tag w:val="_GBC_6f53b5875cfd46e988f49e4b1e97aaf4"/>
                    <w:id w:val="-388115962"/>
                    <w:lock w:val="sdtLocked"/>
                  </w:sdtPr>
                  <w:sdtContent>
                    <w:tc>
                      <w:tcPr>
                        <w:tcW w:w="583"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spacing w:line="276" w:lineRule="auto"/>
                          <w:jc w:val="right"/>
                          <w:rPr>
                            <w:sz w:val="11"/>
                            <w:szCs w:val="11"/>
                          </w:rPr>
                        </w:pPr>
                        <w:r w:rsidRPr="003A4003">
                          <w:rPr>
                            <w:sz w:val="11"/>
                            <w:szCs w:val="11"/>
                          </w:rPr>
                          <w:t>38,769.59</w:t>
                        </w:r>
                      </w:p>
                    </w:tc>
                  </w:sdtContent>
                </w:sdt>
              </w:tr>
            </w:sdtContent>
          </w:sdt>
          <w:sdt>
            <w:sdtPr>
              <w:rPr>
                <w:sz w:val="11"/>
                <w:szCs w:val="11"/>
              </w:rPr>
              <w:alias w:val="重要非全资子公司的主要财务信息明细"/>
              <w:tag w:val="_GBC_330f4405d49345f7b8f69770f6eb8b4a"/>
              <w:id w:val="-1060473172"/>
              <w:lock w:val="sdtLocked"/>
            </w:sdtPr>
            <w:sdtContent>
              <w:tr w:rsidR="00A977E9" w:rsidRPr="003A4003" w:rsidTr="00263E03">
                <w:sdt>
                  <w:sdtPr>
                    <w:rPr>
                      <w:sz w:val="11"/>
                      <w:szCs w:val="11"/>
                    </w:rPr>
                    <w:alias w:val="重要非全资子公司的主要财务信息明细-子公司名称"/>
                    <w:tag w:val="_GBC_9fc5faea7a4c4b1684eee563cf6d1956"/>
                    <w:id w:val="1157495580"/>
                    <w:lock w:val="sdtLocked"/>
                  </w:sdtPr>
                  <w:sdtContent>
                    <w:tc>
                      <w:tcPr>
                        <w:tcW w:w="833" w:type="pct"/>
                        <w:tcBorders>
                          <w:top w:val="single" w:sz="6" w:space="0" w:color="auto"/>
                          <w:left w:val="single" w:sz="4" w:space="0" w:color="auto"/>
                          <w:bottom w:val="single" w:sz="4" w:space="0" w:color="auto"/>
                          <w:right w:val="single" w:sz="6" w:space="0" w:color="auto"/>
                        </w:tcBorders>
                      </w:tcPr>
                      <w:p w:rsidR="00A977E9" w:rsidRPr="003A4003" w:rsidRDefault="00A977E9" w:rsidP="00263E03">
                        <w:pPr>
                          <w:spacing w:line="276" w:lineRule="auto"/>
                          <w:rPr>
                            <w:sz w:val="11"/>
                            <w:szCs w:val="11"/>
                          </w:rPr>
                        </w:pPr>
                        <w:r w:rsidRPr="003A4003">
                          <w:rPr>
                            <w:sz w:val="11"/>
                            <w:szCs w:val="11"/>
                          </w:rPr>
                          <w:t>成都浙中大</w:t>
                        </w:r>
                      </w:p>
                    </w:tc>
                  </w:sdtContent>
                </w:sdt>
                <w:sdt>
                  <w:sdtPr>
                    <w:rPr>
                      <w:sz w:val="11"/>
                      <w:szCs w:val="11"/>
                    </w:rPr>
                    <w:alias w:val="重要非全资子公司的主要财务信息明细-营业收入"/>
                    <w:tag w:val="_GBC_a06dcec8ebf741dca9582288b3cca466"/>
                    <w:id w:val="-1079205970"/>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p>
                    </w:tc>
                  </w:sdtContent>
                </w:sdt>
                <w:sdt>
                  <w:sdtPr>
                    <w:rPr>
                      <w:sz w:val="11"/>
                      <w:szCs w:val="11"/>
                    </w:rPr>
                    <w:alias w:val="重要非全资子公司的主要财务信息明细-净利润"/>
                    <w:tag w:val="_GBC_2caebeef2940406a89553b657ad98250"/>
                    <w:id w:val="913898916"/>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-1,041.45</w:t>
                        </w:r>
                      </w:p>
                    </w:tc>
                  </w:sdtContent>
                </w:sdt>
                <w:sdt>
                  <w:sdtPr>
                    <w:rPr>
                      <w:sz w:val="11"/>
                      <w:szCs w:val="11"/>
                    </w:rPr>
                    <w:alias w:val="重要非全资子公司的主要财务信息明细-综合收益总额"/>
                    <w:tag w:val="_GBC_1c8a65629ed746d6958f547807baf4c0"/>
                    <w:id w:val="-353046396"/>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-1,041.45</w:t>
                        </w:r>
                      </w:p>
                    </w:tc>
                  </w:sdtContent>
                </w:sdt>
                <w:sdt>
                  <w:sdtPr>
                    <w:rPr>
                      <w:sz w:val="11"/>
                      <w:szCs w:val="11"/>
                    </w:rPr>
                    <w:alias w:val="重要非全资子公司的主要财务信息明细-经营活动现金流量"/>
                    <w:tag w:val="_GBC_e9fc861d0dec42eba8a70f3841093cfc"/>
                    <w:id w:val="1736510296"/>
                    <w:lock w:val="sdtLocked"/>
                  </w:sdtPr>
                  <w:sdtContent>
                    <w:tc>
                      <w:tcPr>
                        <w:tcW w:w="583"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-39,630.58</w:t>
                        </w:r>
                      </w:p>
                    </w:tc>
                  </w:sdtContent>
                </w:sdt>
                <w:sdt>
                  <w:sdtPr>
                    <w:rPr>
                      <w:sz w:val="11"/>
                      <w:szCs w:val="11"/>
                    </w:rPr>
                    <w:alias w:val="重要非全资子公司的主要财务信息明细-营业收入"/>
                    <w:tag w:val="_GBC_afc4176befe04c708d1db2687a1df772"/>
                    <w:id w:val="1728724498"/>
                    <w:lock w:val="sdtLocked"/>
                  </w:sdtPr>
                  <w:sdtContent>
                    <w:tc>
                      <w:tcPr>
                        <w:tcW w:w="498"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p>
                    </w:tc>
                  </w:sdtContent>
                </w:sdt>
                <w:sdt>
                  <w:sdtPr>
                    <w:rPr>
                      <w:sz w:val="11"/>
                      <w:szCs w:val="11"/>
                    </w:rPr>
                    <w:alias w:val="重要非全资子公司的主要财务信息明细-净利润"/>
                    <w:tag w:val="_GBC_0eceb817ae4241e29199d3d5e649c455"/>
                    <w:id w:val="2019881772"/>
                    <w:lock w:val="sdtLocked"/>
                  </w:sdtPr>
                  <w:sdtContent>
                    <w:tc>
                      <w:tcPr>
                        <w:tcW w:w="476"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-385.48</w:t>
                        </w:r>
                      </w:p>
                    </w:tc>
                  </w:sdtContent>
                </w:sdt>
                <w:sdt>
                  <w:sdtPr>
                    <w:rPr>
                      <w:sz w:val="11"/>
                      <w:szCs w:val="11"/>
                    </w:rPr>
                    <w:alias w:val="重要非全资子公司的主要财务信息明细-综合收益总额"/>
                    <w:tag w:val="_GBC_8d75b95800ba4fe491c474d3ef5ad908"/>
                    <w:id w:val="1034920693"/>
                    <w:lock w:val="sdtLocked"/>
                  </w:sdtPr>
                  <w:sdtContent>
                    <w:tc>
                      <w:tcPr>
                        <w:tcW w:w="527" w:type="pct"/>
                        <w:tcBorders>
                          <w:top w:val="single" w:sz="6" w:space="0" w:color="auto"/>
                          <w:left w:val="single" w:sz="6" w:space="0" w:color="auto"/>
                          <w:bottom w:val="single" w:sz="4" w:space="0" w:color="auto"/>
                          <w:right w:val="single" w:sz="6" w:space="0" w:color="auto"/>
                        </w:tcBorders>
                      </w:tcPr>
                      <w:p w:rsidR="00A977E9" w:rsidRPr="003A4003" w:rsidRDefault="00A977E9" w:rsidP="00263E03">
                        <w:pPr>
                          <w:spacing w:line="276" w:lineRule="auto"/>
                          <w:jc w:val="right"/>
                          <w:rPr>
                            <w:sz w:val="11"/>
                            <w:szCs w:val="11"/>
                          </w:rPr>
                        </w:pPr>
                        <w:r w:rsidRPr="003A4003">
                          <w:rPr>
                            <w:sz w:val="11"/>
                            <w:szCs w:val="11"/>
                          </w:rPr>
                          <w:t>-385.48</w:t>
                        </w:r>
                      </w:p>
                    </w:tc>
                  </w:sdtContent>
                </w:sdt>
                <w:sdt>
                  <w:sdtPr>
                    <w:rPr>
                      <w:sz w:val="11"/>
                      <w:szCs w:val="11"/>
                    </w:rPr>
                    <w:alias w:val="重要非全资子公司的主要财务信息明细-经营活动现金流量"/>
                    <w:tag w:val="_GBC_6f53b5875cfd46e988f49e4b1e97aaf4"/>
                    <w:id w:val="-475909583"/>
                    <w:lock w:val="sdtLocked"/>
                  </w:sdtPr>
                  <w:sdtContent>
                    <w:tc>
                      <w:tcPr>
                        <w:tcW w:w="583" w:type="pct"/>
                        <w:tcBorders>
                          <w:top w:val="single" w:sz="6" w:space="0" w:color="auto"/>
                          <w:left w:val="single" w:sz="6" w:space="0" w:color="auto"/>
                          <w:bottom w:val="single" w:sz="4" w:space="0" w:color="auto"/>
                          <w:right w:val="single" w:sz="4" w:space="0" w:color="auto"/>
                        </w:tcBorders>
                      </w:tcPr>
                      <w:p w:rsidR="00A977E9" w:rsidRPr="003A4003" w:rsidRDefault="00A977E9" w:rsidP="00263E03">
                        <w:pPr>
                          <w:spacing w:line="276" w:lineRule="auto"/>
                          <w:jc w:val="right"/>
                          <w:rPr>
                            <w:sz w:val="11"/>
                            <w:szCs w:val="11"/>
                          </w:rPr>
                        </w:pPr>
                        <w:r w:rsidRPr="003A4003">
                          <w:rPr>
                            <w:sz w:val="11"/>
                            <w:szCs w:val="11"/>
                          </w:rPr>
                          <w:t>18,268.58</w:t>
                        </w:r>
                      </w:p>
                    </w:tc>
                  </w:sdtContent>
                </w:sdt>
              </w:tr>
            </w:sdtContent>
          </w:sdt>
        </w:tbl>
        <w:p w:rsidR="00A977E9" w:rsidRDefault="00A977E9"/>
        <w:p w:rsidR="0002468F" w:rsidRDefault="000827A7"/>
      </w:sdtContent>
    </w:sdt>
    <w:p w:rsidR="00D14D3F" w:rsidRDefault="00EF2D74">
      <w:pPr>
        <w:pStyle w:val="3"/>
        <w:numPr>
          <w:ilvl w:val="2"/>
          <w:numId w:val="84"/>
        </w:numPr>
        <w:rPr>
          <w:rFonts w:ascii="宋体" w:hAnsi="宋体" w:cs="Arial"/>
          <w:szCs w:val="21"/>
        </w:rPr>
      </w:pPr>
      <w:r>
        <w:rPr>
          <w:rFonts w:ascii="宋体" w:hAnsi="宋体" w:cs="Arial" w:hint="eastAsia"/>
          <w:szCs w:val="21"/>
        </w:rPr>
        <w:t>在子公司的所有者权益份额发生变化且仍控制子公司的交易</w:t>
      </w:r>
    </w:p>
    <w:sdt>
      <w:sdtPr>
        <w:alias w:val="是否适用：在子公司的所有者权益份额发生变化且仍控制子公司的交易"/>
        <w:tag w:val="_GBC_4c0599836d204e25b4d5d4f8434a2c4c"/>
        <w:id w:val="-170179435"/>
        <w:lock w:val="sdtContentLocked"/>
        <w:placeholder>
          <w:docPart w:val="GBC22222222222222222222222222222"/>
        </w:placeholder>
      </w:sdtPr>
      <w:sdtContent>
        <w:p w:rsidR="00D14D3F" w:rsidRDefault="00EF2D74">
          <w:r>
            <w:fldChar w:fldCharType="begin"/>
          </w:r>
          <w:r w:rsidR="005B0B0D">
            <w:instrText xml:space="preserve"> MACROBUTTON  SnrToggleCheckbox √适用 </w:instrText>
          </w:r>
          <w:r>
            <w:fldChar w:fldCharType="end"/>
          </w:r>
          <w:r>
            <w:fldChar w:fldCharType="begin"/>
          </w:r>
          <w:r w:rsidR="005B0B0D">
            <w:instrText xml:space="preserve"> MACROBUTTON  SnrToggleCheckbox □不适用 </w:instrText>
          </w:r>
          <w:r>
            <w:fldChar w:fldCharType="end"/>
          </w:r>
        </w:p>
      </w:sdtContent>
    </w:sdt>
    <w:sdt>
      <w:sdtPr>
        <w:rPr>
          <w:rFonts w:ascii="宋体" w:hAnsi="宋体" w:cs="宋体" w:hint="eastAsia"/>
          <w:b w:val="0"/>
          <w:bCs w:val="0"/>
          <w:kern w:val="0"/>
          <w:szCs w:val="24"/>
        </w:rPr>
        <w:tag w:val="_GBC_97caac97575742839d3ba3c28ee39a60"/>
        <w:id w:val="-1141108924"/>
        <w:lock w:val="sdtLocked"/>
        <w:placeholder>
          <w:docPart w:val="GBC22222222222222222222222222222"/>
        </w:placeholder>
      </w:sdtPr>
      <w:sdtEndPr>
        <w:rPr>
          <w:rFonts w:cs="Arial"/>
          <w:szCs w:val="21"/>
        </w:rPr>
      </w:sdtEndPr>
      <w:sdtContent>
        <w:p w:rsidR="00D14D3F" w:rsidRDefault="00EF2D74">
          <w:pPr>
            <w:pStyle w:val="4"/>
            <w:numPr>
              <w:ilvl w:val="0"/>
              <w:numId w:val="87"/>
            </w:numPr>
          </w:pPr>
          <w:r>
            <w:rPr>
              <w:rFonts w:hint="eastAsia"/>
            </w:rPr>
            <w:t>在子公司所有者权益份额的变化情况的说明：</w:t>
          </w:r>
        </w:p>
        <w:sdt>
          <w:sdtPr>
            <w:rPr>
              <w:rFonts w:cs="Arial"/>
              <w:szCs w:val="21"/>
            </w:rPr>
            <w:alias w:val="在子公司所有者权益份额的变化情况的说明"/>
            <w:tag w:val="_GBC_841b13bceaa744e7899c18aef7689caf"/>
            <w:id w:val="-529331477"/>
            <w:lock w:val="sdtLocked"/>
            <w:placeholder>
              <w:docPart w:val="GBC22222222222222222222222222222"/>
            </w:placeholder>
          </w:sdtPr>
          <w:sdtContent>
            <w:p w:rsidR="005B0B0D" w:rsidRDefault="005B0B0D">
              <w:pPr>
                <w:rPr>
                  <w:rFonts w:cs="Arial"/>
                  <w:szCs w:val="21"/>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591"/>
                <w:gridCol w:w="1371"/>
                <w:gridCol w:w="1667"/>
                <w:gridCol w:w="1559"/>
              </w:tblGrid>
              <w:tr w:rsidR="005B0B0D" w:rsidRPr="00024D73" w:rsidTr="00C84338">
                <w:trPr>
                  <w:trHeight w:val="577"/>
                </w:trPr>
                <w:tc>
                  <w:tcPr>
                    <w:tcW w:w="3591" w:type="dxa"/>
                    <w:shd w:val="clear" w:color="auto" w:fill="auto"/>
                    <w:vAlign w:val="center"/>
                  </w:tcPr>
                  <w:p w:rsidR="005B0B0D" w:rsidRPr="00024D73" w:rsidRDefault="005B0B0D" w:rsidP="00C84338">
                    <w:pPr>
                      <w:pStyle w:val="ad"/>
                      <w:spacing w:line="276" w:lineRule="auto"/>
                      <w:ind w:firstLineChars="100" w:firstLine="210"/>
                      <w:rPr>
                        <w:rFonts w:hAnsi="宋体"/>
                        <w:szCs w:val="21"/>
                      </w:rPr>
                    </w:pPr>
                    <w:r w:rsidRPr="00024D73">
                      <w:rPr>
                        <w:rFonts w:hAnsi="宋体" w:hint="eastAsia"/>
                        <w:szCs w:val="21"/>
                      </w:rPr>
                      <w:t>子公司名称</w:t>
                    </w:r>
                  </w:p>
                </w:tc>
                <w:tc>
                  <w:tcPr>
                    <w:tcW w:w="1371" w:type="dxa"/>
                    <w:shd w:val="clear" w:color="auto" w:fill="auto"/>
                    <w:vAlign w:val="center"/>
                  </w:tcPr>
                  <w:p w:rsidR="005B0B0D" w:rsidRPr="00024D73" w:rsidRDefault="005B0B0D" w:rsidP="00C84338">
                    <w:pPr>
                      <w:pStyle w:val="ad"/>
                      <w:spacing w:line="276" w:lineRule="auto"/>
                      <w:ind w:leftChars="-50" w:left="-105" w:rightChars="-49" w:right="-103"/>
                      <w:jc w:val="center"/>
                      <w:rPr>
                        <w:rFonts w:hAnsi="宋体"/>
                        <w:szCs w:val="21"/>
                      </w:rPr>
                    </w:pPr>
                    <w:r w:rsidRPr="00024D73">
                      <w:rPr>
                        <w:rFonts w:hAnsi="宋体" w:hint="eastAsia"/>
                        <w:szCs w:val="21"/>
                      </w:rPr>
                      <w:t>变动时间</w:t>
                    </w:r>
                  </w:p>
                </w:tc>
                <w:tc>
                  <w:tcPr>
                    <w:tcW w:w="1667" w:type="dxa"/>
                    <w:shd w:val="clear" w:color="auto" w:fill="auto"/>
                    <w:vAlign w:val="center"/>
                  </w:tcPr>
                  <w:p w:rsidR="005B0B0D" w:rsidRPr="00024D73" w:rsidRDefault="005B0B0D" w:rsidP="00C84338">
                    <w:pPr>
                      <w:pStyle w:val="ad"/>
                      <w:spacing w:line="276" w:lineRule="auto"/>
                      <w:ind w:leftChars="-50" w:left="-105" w:rightChars="-49" w:right="-103"/>
                      <w:jc w:val="center"/>
                      <w:rPr>
                        <w:rFonts w:hAnsi="宋体"/>
                        <w:szCs w:val="21"/>
                      </w:rPr>
                    </w:pPr>
                    <w:r w:rsidRPr="00024D73">
                      <w:rPr>
                        <w:rFonts w:hAnsi="宋体" w:hint="eastAsia"/>
                        <w:szCs w:val="21"/>
                      </w:rPr>
                      <w:t>变动前持股比例（%）</w:t>
                    </w:r>
                  </w:p>
                </w:tc>
                <w:tc>
                  <w:tcPr>
                    <w:tcW w:w="1559" w:type="dxa"/>
                    <w:shd w:val="clear" w:color="auto" w:fill="auto"/>
                    <w:vAlign w:val="center"/>
                  </w:tcPr>
                  <w:p w:rsidR="005B0B0D" w:rsidRPr="00024D73" w:rsidRDefault="005B0B0D" w:rsidP="00C84338">
                    <w:pPr>
                      <w:pStyle w:val="ad"/>
                      <w:spacing w:line="276" w:lineRule="auto"/>
                      <w:ind w:leftChars="-50" w:left="-105" w:rightChars="-49" w:right="-103"/>
                      <w:jc w:val="center"/>
                      <w:rPr>
                        <w:rFonts w:hAnsi="宋体"/>
                        <w:szCs w:val="21"/>
                      </w:rPr>
                    </w:pPr>
                    <w:r w:rsidRPr="00024D73">
                      <w:rPr>
                        <w:rFonts w:hAnsi="宋体" w:hint="eastAsia"/>
                        <w:szCs w:val="21"/>
                      </w:rPr>
                      <w:t>变动后持股比例（%）</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中大置业</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hint="eastAsia"/>
                        <w:szCs w:val="21"/>
                      </w:rPr>
                      <w:t>2015.10.30</w:t>
                    </w:r>
                  </w:p>
                </w:tc>
                <w:tc>
                  <w:tcPr>
                    <w:tcW w:w="1667"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60.00</w:t>
                    </w:r>
                  </w:p>
                </w:tc>
                <w:tc>
                  <w:tcPr>
                    <w:tcW w:w="1559"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90.00%</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中大物业</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hint="eastAsia"/>
                        <w:szCs w:val="21"/>
                      </w:rPr>
                      <w:t>2015.10.30</w:t>
                    </w:r>
                  </w:p>
                </w:tc>
                <w:tc>
                  <w:tcPr>
                    <w:tcW w:w="1667"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90.00</w:t>
                    </w:r>
                  </w:p>
                </w:tc>
                <w:tc>
                  <w:tcPr>
                    <w:tcW w:w="1559"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100.00</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中大正能量</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hint="eastAsia"/>
                        <w:szCs w:val="21"/>
                      </w:rPr>
                      <w:t>2015.1.16</w:t>
                    </w:r>
                  </w:p>
                </w:tc>
                <w:tc>
                  <w:tcPr>
                    <w:tcW w:w="1667"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90.00</w:t>
                    </w:r>
                  </w:p>
                </w:tc>
                <w:tc>
                  <w:tcPr>
                    <w:tcW w:w="1559"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91.00[注]</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中大上虞</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hint="eastAsia"/>
                        <w:szCs w:val="21"/>
                      </w:rPr>
                      <w:t>2015.1.16</w:t>
                    </w:r>
                  </w:p>
                </w:tc>
                <w:tc>
                  <w:tcPr>
                    <w:tcW w:w="1667"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90.00</w:t>
                    </w:r>
                  </w:p>
                </w:tc>
                <w:tc>
                  <w:tcPr>
                    <w:tcW w:w="1559"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91.00[注]</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成都浙中大</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hint="eastAsia"/>
                        <w:szCs w:val="21"/>
                      </w:rPr>
                      <w:t>2015.1.13</w:t>
                    </w:r>
                  </w:p>
                </w:tc>
                <w:tc>
                  <w:tcPr>
                    <w:tcW w:w="1667"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90.00</w:t>
                    </w:r>
                  </w:p>
                </w:tc>
                <w:tc>
                  <w:tcPr>
                    <w:tcW w:w="1559"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91.00[注]</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金华市广通汽车销售服务有限公司</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szCs w:val="21"/>
                      </w:rPr>
                      <w:t>2015.1.31</w:t>
                    </w:r>
                  </w:p>
                </w:tc>
                <w:tc>
                  <w:tcPr>
                    <w:tcW w:w="1667"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40.00</w:t>
                    </w:r>
                  </w:p>
                </w:tc>
                <w:tc>
                  <w:tcPr>
                    <w:tcW w:w="1559"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100.00</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浙江省煤炭资源开发有限公司</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hint="eastAsia"/>
                        <w:szCs w:val="21"/>
                      </w:rPr>
                      <w:t>2015.4.30</w:t>
                    </w:r>
                  </w:p>
                </w:tc>
                <w:tc>
                  <w:tcPr>
                    <w:tcW w:w="1667"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51.00</w:t>
                    </w:r>
                  </w:p>
                </w:tc>
                <w:tc>
                  <w:tcPr>
                    <w:tcW w:w="1559"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100.00</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浙江物产电力燃料有限公司</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hint="eastAsia"/>
                        <w:szCs w:val="21"/>
                      </w:rPr>
                      <w:t>2015.4.30</w:t>
                    </w:r>
                  </w:p>
                </w:tc>
                <w:tc>
                  <w:tcPr>
                    <w:tcW w:w="1667"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45.00</w:t>
                    </w:r>
                  </w:p>
                </w:tc>
                <w:tc>
                  <w:tcPr>
                    <w:tcW w:w="1559"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100.00</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浙江物产环能冶金物资有限公司</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hint="eastAsia"/>
                        <w:szCs w:val="21"/>
                      </w:rPr>
                      <w:t>2015.4.30</w:t>
                    </w:r>
                  </w:p>
                </w:tc>
                <w:tc>
                  <w:tcPr>
                    <w:tcW w:w="1667"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80.00</w:t>
                    </w:r>
                  </w:p>
                </w:tc>
                <w:tc>
                  <w:tcPr>
                    <w:tcW w:w="1559"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100.00</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物产国际</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hint="eastAsia"/>
                        <w:szCs w:val="21"/>
                      </w:rPr>
                      <w:t>2015.9.24</w:t>
                    </w:r>
                  </w:p>
                </w:tc>
                <w:tc>
                  <w:tcPr>
                    <w:tcW w:w="1667"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77.69</w:t>
                    </w:r>
                  </w:p>
                </w:tc>
                <w:tc>
                  <w:tcPr>
                    <w:tcW w:w="1559"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87.29</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物产元通</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hint="eastAsia"/>
                        <w:szCs w:val="21"/>
                      </w:rPr>
                      <w:t>2015.8.24</w:t>
                    </w:r>
                  </w:p>
                </w:tc>
                <w:tc>
                  <w:tcPr>
                    <w:tcW w:w="1667" w:type="dxa"/>
                    <w:shd w:val="clear" w:color="auto" w:fill="auto"/>
                    <w:vAlign w:val="center"/>
                  </w:tcPr>
                  <w:p w:rsidR="005B0B0D" w:rsidRPr="00024D73" w:rsidRDefault="005B0B0D" w:rsidP="00C84338">
                    <w:pPr>
                      <w:pStyle w:val="ad"/>
                      <w:spacing w:line="276" w:lineRule="auto"/>
                      <w:jc w:val="right"/>
                      <w:rPr>
                        <w:rFonts w:hAnsi="宋体"/>
                        <w:szCs w:val="21"/>
                      </w:rPr>
                    </w:pPr>
                    <w:r w:rsidRPr="00024D73">
                      <w:rPr>
                        <w:rFonts w:hAnsi="宋体" w:hint="eastAsia"/>
                        <w:szCs w:val="21"/>
                      </w:rPr>
                      <w:t>72.80</w:t>
                    </w:r>
                  </w:p>
                </w:tc>
                <w:tc>
                  <w:tcPr>
                    <w:tcW w:w="1559" w:type="dxa"/>
                    <w:shd w:val="clear" w:color="auto" w:fill="auto"/>
                    <w:vAlign w:val="center"/>
                  </w:tcPr>
                  <w:p w:rsidR="005B0B0D" w:rsidRPr="00024D73" w:rsidRDefault="005B0B0D" w:rsidP="00C84338">
                    <w:pPr>
                      <w:pStyle w:val="ad"/>
                      <w:spacing w:line="276" w:lineRule="auto"/>
                      <w:jc w:val="right"/>
                      <w:rPr>
                        <w:rFonts w:hAnsi="宋体"/>
                        <w:szCs w:val="21"/>
                      </w:rPr>
                    </w:pPr>
                    <w:r w:rsidRPr="00024D73">
                      <w:rPr>
                        <w:rFonts w:hAnsi="宋体"/>
                        <w:szCs w:val="21"/>
                      </w:rPr>
                      <w:t>94.56</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物产元通</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hint="eastAsia"/>
                        <w:szCs w:val="21"/>
                      </w:rPr>
                      <w:t>2015.10.15</w:t>
                    </w:r>
                  </w:p>
                </w:tc>
                <w:tc>
                  <w:tcPr>
                    <w:tcW w:w="1667" w:type="dxa"/>
                    <w:shd w:val="clear" w:color="auto" w:fill="auto"/>
                    <w:vAlign w:val="center"/>
                  </w:tcPr>
                  <w:p w:rsidR="005B0B0D" w:rsidRPr="00024D73" w:rsidRDefault="005B0B0D" w:rsidP="00C84338">
                    <w:pPr>
                      <w:pStyle w:val="ad"/>
                      <w:spacing w:line="276" w:lineRule="auto"/>
                      <w:jc w:val="right"/>
                      <w:rPr>
                        <w:rFonts w:hAnsi="宋体"/>
                        <w:szCs w:val="21"/>
                      </w:rPr>
                    </w:pPr>
                    <w:r w:rsidRPr="00024D73">
                      <w:rPr>
                        <w:rFonts w:hAnsi="宋体"/>
                        <w:szCs w:val="21"/>
                      </w:rPr>
                      <w:t>94.56</w:t>
                    </w:r>
                  </w:p>
                </w:tc>
                <w:tc>
                  <w:tcPr>
                    <w:tcW w:w="1559" w:type="dxa"/>
                    <w:shd w:val="clear" w:color="auto" w:fill="auto"/>
                    <w:vAlign w:val="center"/>
                  </w:tcPr>
                  <w:p w:rsidR="005B0B0D" w:rsidRPr="00024D73" w:rsidRDefault="005B0B0D" w:rsidP="00C84338">
                    <w:pPr>
                      <w:pStyle w:val="ad"/>
                      <w:spacing w:line="276" w:lineRule="auto"/>
                      <w:jc w:val="right"/>
                      <w:rPr>
                        <w:rFonts w:hAnsi="宋体"/>
                        <w:szCs w:val="21"/>
                      </w:rPr>
                    </w:pPr>
                    <w:r w:rsidRPr="00024D73">
                      <w:rPr>
                        <w:rFonts w:hAnsi="宋体" w:hint="eastAsia"/>
                        <w:szCs w:val="21"/>
                      </w:rPr>
                      <w:t>100.00</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金华物流</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hint="eastAsia"/>
                        <w:szCs w:val="21"/>
                      </w:rPr>
                      <w:t>2015.7.17</w:t>
                    </w:r>
                  </w:p>
                </w:tc>
                <w:tc>
                  <w:tcPr>
                    <w:tcW w:w="1667"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60.00</w:t>
                    </w:r>
                  </w:p>
                </w:tc>
                <w:tc>
                  <w:tcPr>
                    <w:tcW w:w="1559"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80.00</w:t>
                    </w:r>
                  </w:p>
                </w:tc>
              </w:tr>
              <w:tr w:rsidR="005B0B0D" w:rsidRPr="00024D73" w:rsidTr="00C84338">
                <w:tc>
                  <w:tcPr>
                    <w:tcW w:w="3591" w:type="dxa"/>
                    <w:shd w:val="clear" w:color="auto" w:fill="auto"/>
                  </w:tcPr>
                  <w:p w:rsidR="005B0B0D" w:rsidRPr="00024D73" w:rsidRDefault="005B0B0D" w:rsidP="00C84338">
                    <w:pPr>
                      <w:pStyle w:val="ad"/>
                      <w:spacing w:line="360" w:lineRule="auto"/>
                      <w:rPr>
                        <w:rFonts w:hAnsi="宋体"/>
                        <w:szCs w:val="21"/>
                      </w:rPr>
                    </w:pPr>
                    <w:r w:rsidRPr="00024D73">
                      <w:rPr>
                        <w:rFonts w:hAnsi="宋体" w:hint="eastAsia"/>
                        <w:szCs w:val="21"/>
                      </w:rPr>
                      <w:t>物产物流</w:t>
                    </w:r>
                  </w:p>
                </w:tc>
                <w:tc>
                  <w:tcPr>
                    <w:tcW w:w="1371" w:type="dxa"/>
                    <w:shd w:val="clear" w:color="auto" w:fill="auto"/>
                  </w:tcPr>
                  <w:p w:rsidR="005B0B0D" w:rsidRPr="00024D73" w:rsidRDefault="005B0B0D" w:rsidP="00C84338">
                    <w:pPr>
                      <w:pStyle w:val="ad"/>
                      <w:spacing w:line="276" w:lineRule="auto"/>
                      <w:jc w:val="center"/>
                      <w:rPr>
                        <w:rFonts w:hAnsi="宋体"/>
                        <w:szCs w:val="21"/>
                      </w:rPr>
                    </w:pPr>
                    <w:r w:rsidRPr="00024D73">
                      <w:rPr>
                        <w:rFonts w:hAnsi="宋体" w:hint="eastAsia"/>
                        <w:szCs w:val="21"/>
                      </w:rPr>
                      <w:t>2015.7.15</w:t>
                    </w:r>
                  </w:p>
                </w:tc>
                <w:tc>
                  <w:tcPr>
                    <w:tcW w:w="1667"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97.15</w:t>
                    </w:r>
                  </w:p>
                </w:tc>
                <w:tc>
                  <w:tcPr>
                    <w:tcW w:w="1559" w:type="dxa"/>
                    <w:shd w:val="clear" w:color="auto" w:fill="auto"/>
                  </w:tcPr>
                  <w:p w:rsidR="005B0B0D" w:rsidRPr="00024D73" w:rsidRDefault="005B0B0D" w:rsidP="00C84338">
                    <w:pPr>
                      <w:pStyle w:val="ad"/>
                      <w:spacing w:line="276" w:lineRule="auto"/>
                      <w:jc w:val="right"/>
                      <w:rPr>
                        <w:rFonts w:hAnsi="宋体"/>
                        <w:szCs w:val="21"/>
                      </w:rPr>
                    </w:pPr>
                    <w:r w:rsidRPr="00024D73">
                      <w:rPr>
                        <w:rFonts w:hAnsi="宋体" w:hint="eastAsia"/>
                        <w:szCs w:val="21"/>
                      </w:rPr>
                      <w:t>100.00</w:t>
                    </w:r>
                  </w:p>
                </w:tc>
              </w:tr>
            </w:tbl>
            <w:p w:rsidR="00D14D3F" w:rsidRDefault="000827A7">
              <w:pPr>
                <w:rPr>
                  <w:rFonts w:cs="Arial"/>
                  <w:szCs w:val="21"/>
                </w:rPr>
              </w:pPr>
            </w:p>
          </w:sdtContent>
        </w:sdt>
        <w:p w:rsidR="00E25156" w:rsidRDefault="00E25156">
          <w:pPr>
            <w:rPr>
              <w:rFonts w:cs="Arial"/>
              <w:szCs w:val="21"/>
            </w:rPr>
          </w:pPr>
          <w:r w:rsidRPr="00E25156">
            <w:rPr>
              <w:rFonts w:cs="Arial" w:hint="eastAsia"/>
              <w:szCs w:val="21"/>
            </w:rPr>
            <w:t>注</w:t>
          </w:r>
          <w:r w:rsidRPr="00E25156">
            <w:rPr>
              <w:rFonts w:cs="Arial"/>
              <w:szCs w:val="21"/>
            </w:rPr>
            <w:t>1：如本财务报表附注之资本公积所述，中大房产对中大正能量、中大上虞、成都浙中大进行非同比例增资，持股比例分别由91%增加到98.20%、91%增加到98.20%、91%增加至98.11%。</w:t>
          </w:r>
        </w:p>
        <w:p w:rsidR="00E25156" w:rsidRDefault="00E25156">
          <w:pPr>
            <w:rPr>
              <w:rFonts w:cs="Arial"/>
              <w:szCs w:val="21"/>
            </w:rPr>
          </w:pPr>
        </w:p>
        <w:p w:rsidR="00D14D3F" w:rsidRDefault="000827A7">
          <w:pPr>
            <w:rPr>
              <w:rFonts w:cs="Arial"/>
              <w:szCs w:val="21"/>
            </w:rPr>
          </w:pPr>
        </w:p>
      </w:sdtContent>
    </w:sdt>
    <w:sdt>
      <w:sdtPr>
        <w:rPr>
          <w:rFonts w:ascii="宋体" w:hAnsi="宋体" w:cs="Arial" w:hint="eastAsia"/>
          <w:b w:val="0"/>
          <w:bCs w:val="0"/>
          <w:kern w:val="0"/>
          <w:szCs w:val="21"/>
        </w:rPr>
        <w:alias w:val="交易对于少数股东权益及归属于母公司所有者权益的影响"/>
        <w:tag w:val="_GBC_6c711c3ca3c84136960924716eba5afd"/>
        <w:id w:val="736816706"/>
        <w:lock w:val="sdtLocked"/>
        <w:placeholder>
          <w:docPart w:val="GBC22222222222222222222222222222"/>
        </w:placeholder>
      </w:sdtPr>
      <w:sdtEndPr>
        <w:rPr>
          <w:rFonts w:cs="宋体" w:hint="default"/>
          <w:szCs w:val="24"/>
        </w:rPr>
      </w:sdtEndPr>
      <w:sdtContent>
        <w:p w:rsidR="001A7981" w:rsidRDefault="001A7981">
          <w:pPr>
            <w:pStyle w:val="4"/>
            <w:numPr>
              <w:ilvl w:val="0"/>
              <w:numId w:val="87"/>
            </w:numPr>
            <w:rPr>
              <w:rFonts w:ascii="宋体" w:hAnsi="宋体" w:cs="Arial"/>
              <w:b w:val="0"/>
              <w:szCs w:val="21"/>
            </w:rPr>
          </w:pPr>
          <w:r>
            <w:rPr>
              <w:rFonts w:ascii="宋体" w:hAnsi="宋体" w:cs="Arial" w:hint="eastAsia"/>
              <w:szCs w:val="21"/>
            </w:rPr>
            <w:t>交易对于少数</w:t>
          </w:r>
          <w:r>
            <w:rPr>
              <w:rFonts w:hint="eastAsia"/>
            </w:rPr>
            <w:t>股东权益</w:t>
          </w:r>
          <w:r>
            <w:rPr>
              <w:rFonts w:ascii="宋体" w:hAnsi="宋体" w:cs="Arial" w:hint="eastAsia"/>
              <w:szCs w:val="21"/>
            </w:rPr>
            <w:t>及归属于母公司所有者权益的影响</w:t>
          </w:r>
          <w:r>
            <w:rPr>
              <w:rFonts w:ascii="宋体" w:hAnsi="宋体" w:cs="Arial" w:hint="eastAsia"/>
              <w:b w:val="0"/>
              <w:szCs w:val="21"/>
            </w:rPr>
            <w:t>：</w:t>
          </w:r>
        </w:p>
        <w:p w:rsidR="001A7981" w:rsidRDefault="001A7981">
          <w:pPr>
            <w:jc w:val="right"/>
          </w:pPr>
          <w:r>
            <w:rPr>
              <w:rFonts w:hint="eastAsia"/>
            </w:rPr>
            <w:t>单位:</w:t>
          </w:r>
          <w:sdt>
            <w:sdtPr>
              <w:rPr>
                <w:rFonts w:hint="eastAsia"/>
              </w:rPr>
              <w:alias w:val="单位：财务附注：交易对于少数股东权益及归属于母公司所有者权益的影响"/>
              <w:tag w:val="_GBC_8bc6137285324aca89e1a906fd8e99b5"/>
              <w:id w:val="-356043872"/>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 xml:space="preserve">  币种:</w:t>
          </w:r>
          <w:sdt>
            <w:sdtPr>
              <w:rPr>
                <w:rFonts w:hint="eastAsia"/>
              </w:rPr>
              <w:alias w:val="币种：财务附注：交易对于少数股东权益及归属于母公司所有者权益的影响"/>
              <w:tag w:val="_GBC_228f6470ad5e43439d2bb8e05da1eddf"/>
              <w:id w:val="-62717482"/>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313"/>
            <w:gridCol w:w="1371"/>
            <w:gridCol w:w="1267"/>
            <w:gridCol w:w="1267"/>
            <w:gridCol w:w="1552"/>
            <w:gridCol w:w="2193"/>
          </w:tblGrid>
          <w:tr w:rsidR="001A7981" w:rsidTr="001A7981">
            <w:trPr>
              <w:trHeight w:val="90"/>
              <w:jc w:val="center"/>
            </w:trPr>
            <w:tc>
              <w:tcPr>
                <w:tcW w:w="1165" w:type="pct"/>
                <w:tcBorders>
                  <w:top w:val="single" w:sz="6" w:space="0" w:color="auto"/>
                  <w:left w:val="single" w:sz="4" w:space="0" w:color="auto"/>
                  <w:bottom w:val="single" w:sz="6" w:space="0" w:color="auto"/>
                  <w:right w:val="single" w:sz="6" w:space="0" w:color="auto"/>
                </w:tcBorders>
                <w:shd w:val="clear" w:color="auto" w:fill="auto"/>
              </w:tcPr>
              <w:p w:rsidR="001A7981" w:rsidRDefault="001A7981" w:rsidP="0050245D">
                <w:pPr>
                  <w:rPr>
                    <w:rFonts w:cs="Arial"/>
                    <w:szCs w:val="21"/>
                    <w:lang w:val="en-GB"/>
                  </w:rPr>
                </w:pPr>
              </w:p>
            </w:tc>
            <w:sdt>
              <w:sdtPr>
                <w:rPr>
                  <w:szCs w:val="21"/>
                </w:rPr>
                <w:alias w:val="交易对于少数股东权益及归属于母公司所有者权益的影响明细-公司名称"/>
                <w:tag w:val="_GBC_0899d6221c8b4c0197d4cc9d76f2a617"/>
                <w:id w:val="1838265993"/>
                <w:lock w:val="sdtLocked"/>
              </w:sdtPr>
              <w:sdtEndPr>
                <w:rPr>
                  <w:rFonts w:hint="eastAsia"/>
                </w:rPr>
              </w:sdtEndPr>
              <w:sdtContent>
                <w:tc>
                  <w:tcPr>
                    <w:tcW w:w="668"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rPr>
                        <w:szCs w:val="21"/>
                      </w:rPr>
                    </w:pPr>
                    <w:r>
                      <w:rPr>
                        <w:rFonts w:hint="eastAsia"/>
                        <w:szCs w:val="21"/>
                      </w:rPr>
                      <w:t>中大置业</w:t>
                    </w:r>
                  </w:p>
                </w:tc>
              </w:sdtContent>
            </w:sdt>
            <w:sdt>
              <w:sdtPr>
                <w:rPr>
                  <w:szCs w:val="21"/>
                </w:rPr>
                <w:alias w:val="交易对于少数股东权益及归属于母公司所有者权益的影响明细-公司名称"/>
                <w:tag w:val="_GBC_0899d6221c8b4c0197d4cc9d76f2a617"/>
                <w:id w:val="-886113400"/>
                <w:lock w:val="sdtLocked"/>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rPr>
                        <w:szCs w:val="21"/>
                      </w:rPr>
                    </w:pPr>
                    <w:r>
                      <w:rPr>
                        <w:rFonts w:hint="eastAsia"/>
                        <w:szCs w:val="21"/>
                      </w:rPr>
                      <w:t>中大物业</w:t>
                    </w:r>
                  </w:p>
                </w:tc>
              </w:sdtContent>
            </w:sdt>
            <w:sdt>
              <w:sdtPr>
                <w:rPr>
                  <w:szCs w:val="21"/>
                </w:rPr>
                <w:alias w:val="交易对于少数股东权益及归属于母公司所有者权益的影响明细-公司名称"/>
                <w:tag w:val="_GBC_0899d6221c8b4c0197d4cc9d76f2a617"/>
                <w:id w:val="213783973"/>
                <w:lock w:val="sdtLocked"/>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rPr>
                        <w:szCs w:val="21"/>
                      </w:rPr>
                    </w:pPr>
                    <w:r>
                      <w:rPr>
                        <w:rFonts w:hint="eastAsia"/>
                        <w:szCs w:val="21"/>
                      </w:rPr>
                      <w:t>中大正能量</w:t>
                    </w:r>
                  </w:p>
                </w:tc>
              </w:sdtContent>
            </w:sdt>
            <w:sdt>
              <w:sdtPr>
                <w:rPr>
                  <w:szCs w:val="21"/>
                </w:rPr>
                <w:alias w:val="交易对于少数股东权益及归属于母公司所有者权益的影响明细-公司名称"/>
                <w:tag w:val="_GBC_0899d6221c8b4c0197d4cc9d76f2a617"/>
                <w:id w:val="-1471196888"/>
                <w:lock w:val="sdtLocked"/>
              </w:sdtPr>
              <w:sdtEndPr>
                <w:rPr>
                  <w:rFonts w:hint="eastAsia"/>
                </w:rPr>
              </w:sdtEndPr>
              <w:sdtContent>
                <w:tc>
                  <w:tcPr>
                    <w:tcW w:w="783"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rPr>
                        <w:szCs w:val="21"/>
                      </w:rPr>
                    </w:pPr>
                    <w:r>
                      <w:rPr>
                        <w:rFonts w:hint="eastAsia"/>
                        <w:szCs w:val="21"/>
                      </w:rPr>
                      <w:t>中大上虞</w:t>
                    </w:r>
                  </w:p>
                </w:tc>
              </w:sdtContent>
            </w:sdt>
            <w:sdt>
              <w:sdtPr>
                <w:rPr>
                  <w:szCs w:val="21"/>
                </w:rPr>
                <w:alias w:val="交易对于少数股东权益及归属于母公司所有者权益的影响明细-公司名称"/>
                <w:tag w:val="_GBC_0899d6221c8b4c0197d4cc9d76f2a617"/>
                <w:id w:val="-790350874"/>
                <w:lock w:val="sdtLocked"/>
              </w:sdtPr>
              <w:sdtEndPr>
                <w:rPr>
                  <w:rFonts w:hint="eastAsia"/>
                </w:rPr>
              </w:sdtEndPr>
              <w:sdtContent>
                <w:tc>
                  <w:tcPr>
                    <w:tcW w:w="1104"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rPr>
                        <w:szCs w:val="21"/>
                      </w:rPr>
                    </w:pPr>
                    <w:r>
                      <w:rPr>
                        <w:rFonts w:hint="eastAsia"/>
                        <w:szCs w:val="21"/>
                      </w:rPr>
                      <w:t>成都浙中大</w:t>
                    </w:r>
                  </w:p>
                </w:tc>
              </w:sdtContent>
            </w:sdt>
          </w:tr>
          <w:tr w:rsidR="001A7981" w:rsidTr="001A7981">
            <w:trPr>
              <w:jc w:val="center"/>
            </w:trPr>
            <w:tc>
              <w:tcPr>
                <w:tcW w:w="1165" w:type="pct"/>
                <w:tcBorders>
                  <w:top w:val="single" w:sz="6" w:space="0" w:color="auto"/>
                  <w:left w:val="single" w:sz="4" w:space="0" w:color="auto"/>
                  <w:bottom w:val="single" w:sz="6" w:space="0" w:color="auto"/>
                  <w:right w:val="single" w:sz="6" w:space="0" w:color="auto"/>
                </w:tcBorders>
                <w:shd w:val="clear" w:color="auto" w:fill="auto"/>
              </w:tcPr>
              <w:p w:rsidR="001A7981" w:rsidRDefault="001A7981" w:rsidP="0050245D">
                <w:pPr>
                  <w:rPr>
                    <w:rFonts w:cs="Arial"/>
                    <w:szCs w:val="21"/>
                  </w:rPr>
                </w:pPr>
                <w:r>
                  <w:rPr>
                    <w:rFonts w:cs="Arial" w:hint="eastAsia"/>
                    <w:szCs w:val="21"/>
                    <w:lang w:val="en-GB"/>
                  </w:rPr>
                  <w:t>购买成本/处置对价</w:t>
                </w:r>
              </w:p>
            </w:tc>
            <w:sdt>
              <w:sdtPr>
                <w:rPr>
                  <w:szCs w:val="21"/>
                </w:rPr>
                <w:alias w:val="交易对于少数股东权益及归属于母公司所有者权益的影响明细-购买成本或处置对价合计"/>
                <w:tag w:val="_GBC_c676fe4d10894a7faf7a1148c45c7b3b"/>
                <w:id w:val="-2132387379"/>
                <w:lock w:val="sdtLocked"/>
                <w:showingPlcHdr/>
              </w:sdtPr>
              <w:sdtEndPr>
                <w:rPr>
                  <w:rFonts w:hint="eastAsia"/>
                </w:rPr>
              </w:sdtEndPr>
              <w:sdtContent>
                <w:tc>
                  <w:tcPr>
                    <w:tcW w:w="668"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ind w:right="210"/>
                      <w:jc w:val="right"/>
                      <w:rPr>
                        <w:szCs w:val="21"/>
                      </w:rPr>
                    </w:pPr>
                    <w:r>
                      <w:rPr>
                        <w:szCs w:val="21"/>
                      </w:rPr>
                      <w:t xml:space="preserve">     </w:t>
                    </w:r>
                  </w:p>
                </w:tc>
              </w:sdtContent>
            </w:sdt>
            <w:sdt>
              <w:sdtPr>
                <w:rPr>
                  <w:szCs w:val="21"/>
                </w:rPr>
                <w:alias w:val="交易对于少数股东权益及归属于母公司所有者权益的影响明细-购买成本或处置对价合计"/>
                <w:tag w:val="_GBC_c676fe4d10894a7faf7a1148c45c7b3b"/>
                <w:id w:val="-474764491"/>
                <w:lock w:val="sdtLocked"/>
                <w:showingPlcHdr/>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ind w:right="210"/>
                      <w:jc w:val="right"/>
                      <w:rPr>
                        <w:szCs w:val="21"/>
                      </w:rPr>
                    </w:pPr>
                    <w:r>
                      <w:rPr>
                        <w:szCs w:val="21"/>
                      </w:rPr>
                      <w:t xml:space="preserve">　</w:t>
                    </w:r>
                  </w:p>
                </w:tc>
              </w:sdtContent>
            </w:sdt>
            <w:sdt>
              <w:sdtPr>
                <w:rPr>
                  <w:szCs w:val="21"/>
                </w:rPr>
                <w:alias w:val="交易对于少数股东权益及归属于母公司所有者权益的影响明细-购买成本或处置对价合计"/>
                <w:tag w:val="_GBC_c676fe4d10894a7faf7a1148c45c7b3b"/>
                <w:id w:val="1625425820"/>
                <w:lock w:val="sdtLocked"/>
                <w:showingPlcHdr/>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ind w:right="210"/>
                      <w:jc w:val="right"/>
                      <w:rPr>
                        <w:szCs w:val="21"/>
                      </w:rPr>
                    </w:pPr>
                    <w:r>
                      <w:rPr>
                        <w:szCs w:val="21"/>
                      </w:rPr>
                      <w:t xml:space="preserve">　</w:t>
                    </w:r>
                  </w:p>
                </w:tc>
              </w:sdtContent>
            </w:sdt>
            <w:sdt>
              <w:sdtPr>
                <w:rPr>
                  <w:szCs w:val="21"/>
                </w:rPr>
                <w:alias w:val="交易对于少数股东权益及归属于母公司所有者权益的影响明细-购买成本或处置对价合计"/>
                <w:tag w:val="_GBC_c676fe4d10894a7faf7a1148c45c7b3b"/>
                <w:id w:val="642857914"/>
                <w:lock w:val="sdtLocked"/>
                <w:showingPlcHdr/>
              </w:sdtPr>
              <w:sdtEndPr>
                <w:rPr>
                  <w:rFonts w:hint="eastAsia"/>
                </w:rPr>
              </w:sdtEndPr>
              <w:sdtContent>
                <w:tc>
                  <w:tcPr>
                    <w:tcW w:w="783"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ind w:right="210"/>
                      <w:jc w:val="right"/>
                      <w:rPr>
                        <w:szCs w:val="21"/>
                      </w:rPr>
                    </w:pPr>
                    <w:r>
                      <w:rPr>
                        <w:szCs w:val="21"/>
                      </w:rPr>
                      <w:t xml:space="preserve">　</w:t>
                    </w:r>
                  </w:p>
                </w:tc>
              </w:sdtContent>
            </w:sdt>
            <w:sdt>
              <w:sdtPr>
                <w:rPr>
                  <w:szCs w:val="21"/>
                </w:rPr>
                <w:alias w:val="交易对于少数股东权益及归属于母公司所有者权益的影响明细-购买成本或处置对价合计"/>
                <w:tag w:val="_GBC_c676fe4d10894a7faf7a1148c45c7b3b"/>
                <w:id w:val="-1757360282"/>
                <w:lock w:val="sdtLocked"/>
                <w:showingPlcHdr/>
              </w:sdtPr>
              <w:sdtEndPr>
                <w:rPr>
                  <w:rFonts w:hint="eastAsia"/>
                </w:rPr>
              </w:sdtEndPr>
              <w:sdtContent>
                <w:tc>
                  <w:tcPr>
                    <w:tcW w:w="1104"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ind w:right="210"/>
                      <w:jc w:val="right"/>
                      <w:rPr>
                        <w:szCs w:val="21"/>
                      </w:rPr>
                    </w:pPr>
                    <w:r>
                      <w:rPr>
                        <w:szCs w:val="21"/>
                      </w:rPr>
                      <w:t xml:space="preserve">　</w:t>
                    </w:r>
                  </w:p>
                </w:tc>
              </w:sdtContent>
            </w:sdt>
          </w:tr>
          <w:tr w:rsidR="001A7981" w:rsidTr="001A7981">
            <w:trPr>
              <w:jc w:val="center"/>
            </w:trPr>
            <w:tc>
              <w:tcPr>
                <w:tcW w:w="1165" w:type="pct"/>
                <w:tcBorders>
                  <w:top w:val="single" w:sz="6" w:space="0" w:color="auto"/>
                  <w:left w:val="single" w:sz="4" w:space="0" w:color="auto"/>
                  <w:bottom w:val="single" w:sz="6" w:space="0" w:color="auto"/>
                  <w:right w:val="single" w:sz="6" w:space="0" w:color="auto"/>
                </w:tcBorders>
                <w:shd w:val="clear" w:color="auto" w:fill="auto"/>
                <w:vAlign w:val="center"/>
              </w:tcPr>
              <w:p w:rsidR="001A7981" w:rsidRDefault="001A7981" w:rsidP="0050245D">
                <w:pPr>
                  <w:rPr>
                    <w:rFonts w:cs="Arial"/>
                    <w:color w:val="000000"/>
                    <w:szCs w:val="21"/>
                  </w:rPr>
                </w:pPr>
                <w:r>
                  <w:rPr>
                    <w:rFonts w:cs="Arial"/>
                    <w:color w:val="000000"/>
                    <w:szCs w:val="21"/>
                  </w:rPr>
                  <w:t>--</w:t>
                </w:r>
                <w:r>
                  <w:rPr>
                    <w:rFonts w:cs="Arial" w:hint="eastAsia"/>
                    <w:color w:val="000000"/>
                    <w:szCs w:val="21"/>
                    <w:lang w:val="en-GB"/>
                  </w:rPr>
                  <w:t>现金</w:t>
                </w:r>
              </w:p>
            </w:tc>
            <w:sdt>
              <w:sdtPr>
                <w:rPr>
                  <w:szCs w:val="21"/>
                </w:rPr>
                <w:alias w:val="交易对于少数股东权益及归属于母公司所有者权益的影响明细-现金"/>
                <w:tag w:val="_GBC_50818bb6b5e14ca3ac6d017b79ba1ce9"/>
                <w:id w:val="1362559510"/>
                <w:lock w:val="sdtLocked"/>
              </w:sdtPr>
              <w:sdtEndPr>
                <w:rPr>
                  <w:rFonts w:hint="eastAsia"/>
                </w:rPr>
              </w:sdtEndPr>
              <w:sdtContent>
                <w:tc>
                  <w:tcPr>
                    <w:tcW w:w="668"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360,000.00</w:t>
                    </w:r>
                  </w:p>
                </w:tc>
              </w:sdtContent>
            </w:sdt>
            <w:sdt>
              <w:sdtPr>
                <w:rPr>
                  <w:szCs w:val="21"/>
                </w:rPr>
                <w:alias w:val="交易对于少数股东权益及归属于母公司所有者权益的影响明细-现金"/>
                <w:tag w:val="_GBC_50818bb6b5e14ca3ac6d017b79ba1ce9"/>
                <w:id w:val="158510046"/>
                <w:lock w:val="sdtLocked"/>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500,000.00</w:t>
                    </w:r>
                  </w:p>
                </w:tc>
              </w:sdtContent>
            </w:sdt>
            <w:sdt>
              <w:sdtPr>
                <w:rPr>
                  <w:szCs w:val="21"/>
                </w:rPr>
                <w:alias w:val="交易对于少数股东权益及归属于母公司所有者权益的影响明细-现金"/>
                <w:tag w:val="_GBC_50818bb6b5e14ca3ac6d017b79ba1ce9"/>
                <w:id w:val="-736618467"/>
                <w:lock w:val="sdtLocked"/>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500,000.00</w:t>
                    </w:r>
                  </w:p>
                </w:tc>
              </w:sdtContent>
            </w:sdt>
            <w:sdt>
              <w:sdtPr>
                <w:rPr>
                  <w:szCs w:val="21"/>
                </w:rPr>
                <w:alias w:val="交易对于少数股东权益及归属于母公司所有者权益的影响明细-现金"/>
                <w:tag w:val="_GBC_50818bb6b5e14ca3ac6d017b79ba1ce9"/>
                <w:id w:val="1839811162"/>
                <w:lock w:val="sdtLocked"/>
              </w:sdtPr>
              <w:sdtEndPr>
                <w:rPr>
                  <w:rFonts w:hint="eastAsia"/>
                </w:rPr>
              </w:sdtEndPr>
              <w:sdtContent>
                <w:tc>
                  <w:tcPr>
                    <w:tcW w:w="783"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500,000.00</w:t>
                    </w:r>
                  </w:p>
                </w:tc>
              </w:sdtContent>
            </w:sdt>
            <w:sdt>
              <w:sdtPr>
                <w:rPr>
                  <w:szCs w:val="21"/>
                </w:rPr>
                <w:alias w:val="交易对于少数股东权益及归属于母公司所有者权益的影响明细-现金"/>
                <w:tag w:val="_GBC_50818bb6b5e14ca3ac6d017b79ba1ce9"/>
                <w:id w:val="-1161920030"/>
                <w:lock w:val="sdtLocked"/>
              </w:sdtPr>
              <w:sdtEndPr>
                <w:rPr>
                  <w:rFonts w:hint="eastAsia"/>
                </w:rPr>
              </w:sdtEndPr>
              <w:sdtContent>
                <w:tc>
                  <w:tcPr>
                    <w:tcW w:w="1104"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800,000.00</w:t>
                    </w:r>
                  </w:p>
                </w:tc>
              </w:sdtContent>
            </w:sdt>
          </w:tr>
          <w:tr w:rsidR="001A7981" w:rsidTr="001A7981">
            <w:trPr>
              <w:jc w:val="center"/>
            </w:trPr>
            <w:tc>
              <w:tcPr>
                <w:tcW w:w="1165" w:type="pct"/>
                <w:tcBorders>
                  <w:top w:val="single" w:sz="6" w:space="0" w:color="auto"/>
                  <w:left w:val="single" w:sz="4" w:space="0" w:color="auto"/>
                  <w:bottom w:val="single" w:sz="6" w:space="0" w:color="auto"/>
                  <w:right w:val="single" w:sz="6" w:space="0" w:color="auto"/>
                </w:tcBorders>
                <w:shd w:val="clear" w:color="auto" w:fill="auto"/>
                <w:vAlign w:val="center"/>
              </w:tcPr>
              <w:p w:rsidR="001A7981" w:rsidRDefault="001A7981" w:rsidP="0050245D">
                <w:pPr>
                  <w:rPr>
                    <w:rFonts w:cs="Arial"/>
                    <w:color w:val="000000"/>
                    <w:szCs w:val="21"/>
                  </w:rPr>
                </w:pPr>
                <w:r>
                  <w:rPr>
                    <w:rFonts w:cs="Arial"/>
                    <w:color w:val="000000"/>
                    <w:szCs w:val="21"/>
                  </w:rPr>
                  <w:t>--</w:t>
                </w:r>
                <w:r>
                  <w:rPr>
                    <w:rFonts w:cs="Arial" w:hint="eastAsia"/>
                    <w:color w:val="000000"/>
                    <w:szCs w:val="21"/>
                    <w:lang w:val="en-GB"/>
                  </w:rPr>
                  <w:t>非现金资产的公允价值</w:t>
                </w:r>
              </w:p>
            </w:tc>
            <w:sdt>
              <w:sdtPr>
                <w:rPr>
                  <w:szCs w:val="21"/>
                </w:rPr>
                <w:alias w:val="交易对于少数股东权益及归属于母公司所有者权益的影响明细-非现金资产的公允价值"/>
                <w:tag w:val="_GBC_ec5f2f305e554e90b72a047b1122f2c2"/>
                <w:id w:val="-1885322765"/>
                <w:lock w:val="sdtLocked"/>
                <w:showingPlcHdr/>
              </w:sdtPr>
              <w:sdtEndPr>
                <w:rPr>
                  <w:rFonts w:hint="eastAsia"/>
                </w:rPr>
              </w:sdtEndPr>
              <w:sdtContent>
                <w:tc>
                  <w:tcPr>
                    <w:tcW w:w="668"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color w:val="333399"/>
                        <w:szCs w:val="21"/>
                      </w:rPr>
                      <w:t xml:space="preserve">　</w:t>
                    </w:r>
                  </w:p>
                </w:tc>
              </w:sdtContent>
            </w:sdt>
            <w:sdt>
              <w:sdtPr>
                <w:rPr>
                  <w:szCs w:val="21"/>
                </w:rPr>
                <w:alias w:val="交易对于少数股东权益及归属于母公司所有者权益的影响明细-非现金资产的公允价值"/>
                <w:tag w:val="_GBC_ec5f2f305e554e90b72a047b1122f2c2"/>
                <w:id w:val="667988663"/>
                <w:lock w:val="sdtLocked"/>
                <w:showingPlcHdr/>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sdt>
              <w:sdtPr>
                <w:rPr>
                  <w:szCs w:val="21"/>
                </w:rPr>
                <w:alias w:val="交易对于少数股东权益及归属于母公司所有者权益的影响明细-非现金资产的公允价值"/>
                <w:tag w:val="_GBC_ec5f2f305e554e90b72a047b1122f2c2"/>
                <w:id w:val="2047635867"/>
                <w:lock w:val="sdtLocked"/>
                <w:showingPlcHdr/>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sdt>
              <w:sdtPr>
                <w:rPr>
                  <w:szCs w:val="21"/>
                </w:rPr>
                <w:alias w:val="交易对于少数股东权益及归属于母公司所有者权益的影响明细-非现金资产的公允价值"/>
                <w:tag w:val="_GBC_ec5f2f305e554e90b72a047b1122f2c2"/>
                <w:id w:val="-1672937447"/>
                <w:lock w:val="sdtLocked"/>
                <w:showingPlcHdr/>
              </w:sdtPr>
              <w:sdtEndPr>
                <w:rPr>
                  <w:rFonts w:hint="eastAsia"/>
                </w:rPr>
              </w:sdtEndPr>
              <w:sdtContent>
                <w:tc>
                  <w:tcPr>
                    <w:tcW w:w="783"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sdt>
              <w:sdtPr>
                <w:rPr>
                  <w:szCs w:val="21"/>
                </w:rPr>
                <w:alias w:val="交易对于少数股东权益及归属于母公司所有者权益的影响明细-非现金资产的公允价值"/>
                <w:tag w:val="_GBC_ec5f2f305e554e90b72a047b1122f2c2"/>
                <w:id w:val="-76756397"/>
                <w:lock w:val="sdtLocked"/>
                <w:showingPlcHdr/>
              </w:sdtPr>
              <w:sdtEndPr>
                <w:rPr>
                  <w:rFonts w:hint="eastAsia"/>
                </w:rPr>
              </w:sdtEndPr>
              <w:sdtContent>
                <w:tc>
                  <w:tcPr>
                    <w:tcW w:w="1104"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tr>
          <w:tr w:rsidR="001A7981" w:rsidTr="001A7981">
            <w:trPr>
              <w:jc w:val="center"/>
            </w:trPr>
            <w:sdt>
              <w:sdtPr>
                <w:rPr>
                  <w:szCs w:val="21"/>
                </w:rPr>
                <w:alias w:val="购买成本或处置对价科目名称"/>
                <w:tag w:val="_GBC_627eb663e3114afdaa6d41212cd51fd0"/>
                <w:id w:val="-1703628753"/>
                <w:lock w:val="sdtLocked"/>
                <w:showingPlcHdr/>
              </w:sdtPr>
              <w:sdtEndPr>
                <w:rPr>
                  <w:rFonts w:hint="eastAsia"/>
                </w:rPr>
              </w:sdtEndPr>
              <w:sdtContent>
                <w:tc>
                  <w:tcPr>
                    <w:tcW w:w="1165" w:type="pct"/>
                    <w:tcBorders>
                      <w:top w:val="single" w:sz="6" w:space="0" w:color="auto"/>
                      <w:left w:val="single" w:sz="4" w:space="0" w:color="auto"/>
                      <w:bottom w:val="single" w:sz="6" w:space="0" w:color="auto"/>
                      <w:right w:val="single" w:sz="6" w:space="0" w:color="auto"/>
                    </w:tcBorders>
                    <w:shd w:val="clear" w:color="auto" w:fill="auto"/>
                    <w:vAlign w:val="center"/>
                  </w:tcPr>
                  <w:p w:rsidR="001A7981" w:rsidRDefault="001A7981" w:rsidP="0050245D">
                    <w:pPr>
                      <w:rPr>
                        <w:color w:val="000000"/>
                        <w:szCs w:val="21"/>
                      </w:rPr>
                    </w:pPr>
                    <w:r>
                      <w:rPr>
                        <w:rFonts w:hint="eastAsia"/>
                        <w:color w:val="333399"/>
                        <w:szCs w:val="21"/>
                      </w:rPr>
                      <w:t xml:space="preserve">　</w:t>
                    </w:r>
                  </w:p>
                </w:tc>
              </w:sdtContent>
            </w:sdt>
            <w:sdt>
              <w:sdtPr>
                <w:rPr>
                  <w:szCs w:val="21"/>
                </w:rPr>
                <w:alias w:val="购买成本或处置对价科目名称金额"/>
                <w:tag w:val="_GBC_2010a6f7b507480a931be28f62fc671f"/>
                <w:id w:val="1441032082"/>
                <w:lock w:val="sdtLocked"/>
                <w:showingPlcHdr/>
              </w:sdtPr>
              <w:sdtEndPr>
                <w:rPr>
                  <w:rFonts w:hint="eastAsia"/>
                </w:rPr>
              </w:sdtEndPr>
              <w:sdtContent>
                <w:tc>
                  <w:tcPr>
                    <w:tcW w:w="668"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color w:val="333399"/>
                        <w:szCs w:val="21"/>
                      </w:rPr>
                      <w:t xml:space="preserve">　</w:t>
                    </w:r>
                  </w:p>
                </w:tc>
              </w:sdtContent>
            </w:sdt>
            <w:sdt>
              <w:sdtPr>
                <w:rPr>
                  <w:szCs w:val="21"/>
                </w:rPr>
                <w:alias w:val="购买成本或处置对价科目名称金额"/>
                <w:tag w:val="_GBC_2010a6f7b507480a931be28f62fc671f"/>
                <w:id w:val="380379151"/>
                <w:lock w:val="sdtLocked"/>
                <w:showingPlcHdr/>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sdt>
              <w:sdtPr>
                <w:rPr>
                  <w:szCs w:val="21"/>
                </w:rPr>
                <w:alias w:val="购买成本或处置对价科目名称金额"/>
                <w:tag w:val="_GBC_2010a6f7b507480a931be28f62fc671f"/>
                <w:id w:val="463317026"/>
                <w:lock w:val="sdtLocked"/>
                <w:showingPlcHdr/>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sdt>
              <w:sdtPr>
                <w:rPr>
                  <w:szCs w:val="21"/>
                </w:rPr>
                <w:alias w:val="购买成本或处置对价科目名称金额"/>
                <w:tag w:val="_GBC_2010a6f7b507480a931be28f62fc671f"/>
                <w:id w:val="1914732482"/>
                <w:lock w:val="sdtLocked"/>
                <w:showingPlcHdr/>
              </w:sdtPr>
              <w:sdtEndPr>
                <w:rPr>
                  <w:rFonts w:hint="eastAsia"/>
                </w:rPr>
              </w:sdtEndPr>
              <w:sdtContent>
                <w:tc>
                  <w:tcPr>
                    <w:tcW w:w="783"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sdt>
              <w:sdtPr>
                <w:rPr>
                  <w:szCs w:val="21"/>
                </w:rPr>
                <w:alias w:val="购买成本或处置对价科目名称金额"/>
                <w:tag w:val="_GBC_2010a6f7b507480a931be28f62fc671f"/>
                <w:id w:val="-1606109983"/>
                <w:lock w:val="sdtLocked"/>
                <w:showingPlcHdr/>
              </w:sdtPr>
              <w:sdtEndPr>
                <w:rPr>
                  <w:rFonts w:hint="eastAsia"/>
                </w:rPr>
              </w:sdtEndPr>
              <w:sdtContent>
                <w:tc>
                  <w:tcPr>
                    <w:tcW w:w="1104"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tr>
          <w:tr w:rsidR="001A7981" w:rsidTr="001A7981">
            <w:trPr>
              <w:jc w:val="center"/>
            </w:trPr>
            <w:tc>
              <w:tcPr>
                <w:tcW w:w="1165" w:type="pct"/>
                <w:tcBorders>
                  <w:top w:val="single" w:sz="6" w:space="0" w:color="auto"/>
                  <w:left w:val="single" w:sz="4" w:space="0" w:color="auto"/>
                  <w:bottom w:val="single" w:sz="6" w:space="0" w:color="auto"/>
                  <w:right w:val="single" w:sz="6" w:space="0" w:color="auto"/>
                </w:tcBorders>
                <w:shd w:val="clear" w:color="auto" w:fill="auto"/>
                <w:vAlign w:val="center"/>
              </w:tcPr>
              <w:p w:rsidR="001A7981" w:rsidRDefault="001A7981" w:rsidP="0050245D">
                <w:pPr>
                  <w:rPr>
                    <w:rFonts w:cs="Arial"/>
                    <w:color w:val="000000"/>
                    <w:szCs w:val="21"/>
                  </w:rPr>
                </w:pPr>
                <w:r>
                  <w:rPr>
                    <w:rFonts w:cs="Arial" w:hint="eastAsia"/>
                    <w:color w:val="000000"/>
                    <w:szCs w:val="21"/>
                    <w:lang w:val="en-GB"/>
                  </w:rPr>
                  <w:t>购买成本/处置对价合计</w:t>
                </w:r>
              </w:p>
            </w:tc>
            <w:sdt>
              <w:sdtPr>
                <w:rPr>
                  <w:szCs w:val="21"/>
                </w:rPr>
                <w:alias w:val="交易对于少数股东权益及归属于母公司所有者权益的影响明细-购买成本或处置对价合计"/>
                <w:tag w:val="_GBC_77d1b37cd91c4d08b47b156df3bab09d"/>
                <w:id w:val="-494794004"/>
                <w:lock w:val="sdtLocked"/>
              </w:sdtPr>
              <w:sdtEndPr>
                <w:rPr>
                  <w:rFonts w:hint="eastAsia"/>
                </w:rPr>
              </w:sdtEndPr>
              <w:sdtContent>
                <w:tc>
                  <w:tcPr>
                    <w:tcW w:w="668"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360,000.00</w:t>
                    </w:r>
                  </w:p>
                </w:tc>
              </w:sdtContent>
            </w:sdt>
            <w:sdt>
              <w:sdtPr>
                <w:rPr>
                  <w:szCs w:val="21"/>
                </w:rPr>
                <w:alias w:val="交易对于少数股东权益及归属于母公司所有者权益的影响明细-购买成本或处置对价合计"/>
                <w:tag w:val="_GBC_77d1b37cd91c4d08b47b156df3bab09d"/>
                <w:id w:val="1078482649"/>
                <w:lock w:val="sdtLocked"/>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500,000.00</w:t>
                    </w:r>
                  </w:p>
                </w:tc>
              </w:sdtContent>
            </w:sdt>
            <w:sdt>
              <w:sdtPr>
                <w:rPr>
                  <w:szCs w:val="21"/>
                </w:rPr>
                <w:alias w:val="交易对于少数股东权益及归属于母公司所有者权益的影响明细-购买成本或处置对价合计"/>
                <w:tag w:val="_GBC_77d1b37cd91c4d08b47b156df3bab09d"/>
                <w:id w:val="236605916"/>
                <w:lock w:val="sdtLocked"/>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500,000.00</w:t>
                    </w:r>
                  </w:p>
                </w:tc>
              </w:sdtContent>
            </w:sdt>
            <w:sdt>
              <w:sdtPr>
                <w:rPr>
                  <w:szCs w:val="21"/>
                </w:rPr>
                <w:alias w:val="交易对于少数股东权益及归属于母公司所有者权益的影响明细-购买成本或处置对价合计"/>
                <w:tag w:val="_GBC_77d1b37cd91c4d08b47b156df3bab09d"/>
                <w:id w:val="-1144966998"/>
                <w:lock w:val="sdtLocked"/>
              </w:sdtPr>
              <w:sdtEndPr>
                <w:rPr>
                  <w:rFonts w:hint="eastAsia"/>
                </w:rPr>
              </w:sdtEndPr>
              <w:sdtContent>
                <w:tc>
                  <w:tcPr>
                    <w:tcW w:w="783"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500,000.00</w:t>
                    </w:r>
                  </w:p>
                </w:tc>
              </w:sdtContent>
            </w:sdt>
            <w:sdt>
              <w:sdtPr>
                <w:rPr>
                  <w:szCs w:val="21"/>
                </w:rPr>
                <w:alias w:val="交易对于少数股东权益及归属于母公司所有者权益的影响明细-购买成本或处置对价合计"/>
                <w:tag w:val="_GBC_77d1b37cd91c4d08b47b156df3bab09d"/>
                <w:id w:val="821617185"/>
                <w:lock w:val="sdtLocked"/>
              </w:sdtPr>
              <w:sdtEndPr>
                <w:rPr>
                  <w:rFonts w:hint="eastAsia"/>
                </w:rPr>
              </w:sdtEndPr>
              <w:sdtContent>
                <w:tc>
                  <w:tcPr>
                    <w:tcW w:w="1104"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800,000.00</w:t>
                    </w:r>
                  </w:p>
                </w:tc>
              </w:sdtContent>
            </w:sdt>
          </w:tr>
          <w:tr w:rsidR="001A7981" w:rsidTr="001A7981">
            <w:trPr>
              <w:jc w:val="center"/>
            </w:trPr>
            <w:tc>
              <w:tcPr>
                <w:tcW w:w="1165" w:type="pct"/>
                <w:tcBorders>
                  <w:top w:val="single" w:sz="6" w:space="0" w:color="auto"/>
                  <w:left w:val="single" w:sz="4" w:space="0" w:color="auto"/>
                  <w:bottom w:val="single" w:sz="6" w:space="0" w:color="auto"/>
                  <w:right w:val="single" w:sz="6" w:space="0" w:color="auto"/>
                </w:tcBorders>
                <w:shd w:val="clear" w:color="auto" w:fill="auto"/>
                <w:vAlign w:val="center"/>
              </w:tcPr>
              <w:p w:rsidR="001A7981" w:rsidRDefault="001A7981" w:rsidP="0050245D">
                <w:pPr>
                  <w:rPr>
                    <w:rFonts w:cs="Arial"/>
                    <w:color w:val="000000"/>
                    <w:szCs w:val="21"/>
                  </w:rPr>
                </w:pPr>
                <w:r>
                  <w:rPr>
                    <w:rFonts w:cs="Arial" w:hint="eastAsia"/>
                    <w:color w:val="000000"/>
                    <w:szCs w:val="21"/>
                    <w:lang w:val="en-GB"/>
                  </w:rPr>
                  <w:t>减：按取得/处置的股权比例计算的子公司净资产份额</w:t>
                </w:r>
              </w:p>
            </w:tc>
            <w:sdt>
              <w:sdtPr>
                <w:rPr>
                  <w:szCs w:val="21"/>
                </w:rPr>
                <w:alias w:val="交易对于少数股东权益及归属于母公司所有者权益的影响明细-按取得或处置的股权比例计算的子公司净资产份额"/>
                <w:tag w:val="_GBC_24c956471305437a964c3c5402c49d6a"/>
                <w:id w:val="-323055679"/>
                <w:lock w:val="sdtLocked"/>
              </w:sdtPr>
              <w:sdtEndPr>
                <w:rPr>
                  <w:rFonts w:hint="eastAsia"/>
                </w:rPr>
              </w:sdtEndPr>
              <w:sdtContent>
                <w:tc>
                  <w:tcPr>
                    <w:tcW w:w="668"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697,916.15</w:t>
                    </w:r>
                  </w:p>
                </w:tc>
              </w:sdtContent>
            </w:sdt>
            <w:sdt>
              <w:sdtPr>
                <w:rPr>
                  <w:szCs w:val="21"/>
                </w:rPr>
                <w:alias w:val="交易对于少数股东权益及归属于母公司所有者权益的影响明细-按取得或处置的股权比例计算的子公司净资产份额"/>
                <w:tag w:val="_GBC_24c956471305437a964c3c5402c49d6a"/>
                <w:id w:val="-808627870"/>
                <w:lock w:val="sdtLocked"/>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494,829.97</w:t>
                    </w:r>
                  </w:p>
                </w:tc>
              </w:sdtContent>
            </w:sdt>
            <w:sdt>
              <w:sdtPr>
                <w:rPr>
                  <w:szCs w:val="21"/>
                </w:rPr>
                <w:alias w:val="交易对于少数股东权益及归属于母公司所有者权益的影响明细-按取得或处置的股权比例计算的子公司净资产份额"/>
                <w:tag w:val="_GBC_24c956471305437a964c3c5402c49d6a"/>
                <w:id w:val="1786392174"/>
                <w:lock w:val="sdtLocked"/>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286,305.69</w:t>
                    </w:r>
                  </w:p>
                </w:tc>
              </w:sdtContent>
            </w:sdt>
            <w:sdt>
              <w:sdtPr>
                <w:rPr>
                  <w:szCs w:val="21"/>
                </w:rPr>
                <w:alias w:val="交易对于少数股东权益及归属于母公司所有者权益的影响明细-按取得或处置的股权比例计算的子公司净资产份额"/>
                <w:tag w:val="_GBC_24c956471305437a964c3c5402c49d6a"/>
                <w:id w:val="2066594353"/>
                <w:lock w:val="sdtLocked"/>
              </w:sdtPr>
              <w:sdtEndPr>
                <w:rPr>
                  <w:rFonts w:hint="eastAsia"/>
                </w:rPr>
              </w:sdtEndPr>
              <w:sdtContent>
                <w:tc>
                  <w:tcPr>
                    <w:tcW w:w="783"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386,038.86</w:t>
                    </w:r>
                  </w:p>
                </w:tc>
              </w:sdtContent>
            </w:sdt>
            <w:sdt>
              <w:sdtPr>
                <w:rPr>
                  <w:szCs w:val="21"/>
                </w:rPr>
                <w:alias w:val="交易对于少数股东权益及归属于母公司所有者权益的影响明细-按取得或处置的股权比例计算的子公司净资产份额"/>
                <w:tag w:val="_GBC_24c956471305437a964c3c5402c49d6a"/>
                <w:id w:val="1280072560"/>
                <w:lock w:val="sdtLocked"/>
              </w:sdtPr>
              <w:sdtEndPr>
                <w:rPr>
                  <w:rFonts w:hint="eastAsia"/>
                </w:rPr>
              </w:sdtEndPr>
              <w:sdtContent>
                <w:tc>
                  <w:tcPr>
                    <w:tcW w:w="1104"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737,398.55</w:t>
                    </w:r>
                  </w:p>
                </w:tc>
              </w:sdtContent>
            </w:sdt>
          </w:tr>
          <w:tr w:rsidR="001A7981" w:rsidTr="001A7981">
            <w:trPr>
              <w:jc w:val="center"/>
            </w:trPr>
            <w:tc>
              <w:tcPr>
                <w:tcW w:w="1165" w:type="pct"/>
                <w:tcBorders>
                  <w:top w:val="single" w:sz="6" w:space="0" w:color="auto"/>
                  <w:left w:val="single" w:sz="4" w:space="0" w:color="auto"/>
                  <w:bottom w:val="single" w:sz="6" w:space="0" w:color="auto"/>
                  <w:right w:val="single" w:sz="6" w:space="0" w:color="auto"/>
                </w:tcBorders>
                <w:shd w:val="clear" w:color="auto" w:fill="auto"/>
                <w:vAlign w:val="center"/>
              </w:tcPr>
              <w:p w:rsidR="001A7981" w:rsidRDefault="001A7981" w:rsidP="0050245D">
                <w:pPr>
                  <w:rPr>
                    <w:rFonts w:cs="Arial"/>
                    <w:color w:val="000000"/>
                    <w:szCs w:val="21"/>
                  </w:rPr>
                </w:pPr>
                <w:r>
                  <w:rPr>
                    <w:rFonts w:cs="Arial" w:hint="eastAsia"/>
                    <w:color w:val="000000"/>
                    <w:szCs w:val="21"/>
                    <w:lang w:val="en-GB"/>
                  </w:rPr>
                  <w:t>差额</w:t>
                </w:r>
              </w:p>
            </w:tc>
            <w:sdt>
              <w:sdtPr>
                <w:rPr>
                  <w:szCs w:val="21"/>
                </w:rPr>
                <w:alias w:val="交易对于少数股东权益及归属于母公司所有者权益的影响明细-差额"/>
                <w:tag w:val="_GBC_90d56533e70c4d509839b440ba0ebf77"/>
                <w:id w:val="228041722"/>
                <w:lock w:val="sdtLocked"/>
              </w:sdtPr>
              <w:sdtEndPr>
                <w:rPr>
                  <w:rFonts w:hint="eastAsia"/>
                </w:rPr>
              </w:sdtEndPr>
              <w:sdtContent>
                <w:tc>
                  <w:tcPr>
                    <w:tcW w:w="668"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-337,916.15</w:t>
                    </w:r>
                  </w:p>
                </w:tc>
              </w:sdtContent>
            </w:sdt>
            <w:sdt>
              <w:sdtPr>
                <w:rPr>
                  <w:szCs w:val="21"/>
                </w:rPr>
                <w:alias w:val="交易对于少数股东权益及归属于母公司所有者权益的影响明细-差额"/>
                <w:tag w:val="_GBC_90d56533e70c4d509839b440ba0ebf77"/>
                <w:id w:val="234356509"/>
                <w:lock w:val="sdtLocked"/>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5,170.03</w:t>
                    </w:r>
                  </w:p>
                </w:tc>
              </w:sdtContent>
            </w:sdt>
            <w:sdt>
              <w:sdtPr>
                <w:rPr>
                  <w:szCs w:val="21"/>
                </w:rPr>
                <w:alias w:val="交易对于少数股东权益及归属于母公司所有者权益的影响明细-差额"/>
                <w:tag w:val="_GBC_90d56533e70c4d509839b440ba0ebf77"/>
                <w:id w:val="1932853605"/>
                <w:lock w:val="sdtLocked"/>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213,694.31</w:t>
                    </w:r>
                  </w:p>
                </w:tc>
              </w:sdtContent>
            </w:sdt>
            <w:sdt>
              <w:sdtPr>
                <w:rPr>
                  <w:szCs w:val="21"/>
                </w:rPr>
                <w:alias w:val="交易对于少数股东权益及归属于母公司所有者权益的影响明细-差额"/>
                <w:tag w:val="_GBC_90d56533e70c4d509839b440ba0ebf77"/>
                <w:id w:val="-722217187"/>
                <w:lock w:val="sdtLocked"/>
              </w:sdtPr>
              <w:sdtEndPr>
                <w:rPr>
                  <w:rFonts w:hint="eastAsia"/>
                </w:rPr>
              </w:sdtEndPr>
              <w:sdtContent>
                <w:tc>
                  <w:tcPr>
                    <w:tcW w:w="783"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113,961.14</w:t>
                    </w:r>
                  </w:p>
                </w:tc>
              </w:sdtContent>
            </w:sdt>
            <w:sdt>
              <w:sdtPr>
                <w:rPr>
                  <w:szCs w:val="21"/>
                </w:rPr>
                <w:alias w:val="交易对于少数股东权益及归属于母公司所有者权益的影响明细-差额"/>
                <w:tag w:val="_GBC_90d56533e70c4d509839b440ba0ebf77"/>
                <w:id w:val="-384256436"/>
                <w:lock w:val="sdtLocked"/>
              </w:sdtPr>
              <w:sdtEndPr>
                <w:rPr>
                  <w:rFonts w:hint="eastAsia"/>
                </w:rPr>
              </w:sdtEndPr>
              <w:sdtContent>
                <w:tc>
                  <w:tcPr>
                    <w:tcW w:w="1104"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62,601.45</w:t>
                    </w:r>
                  </w:p>
                </w:tc>
              </w:sdtContent>
            </w:sdt>
          </w:tr>
          <w:tr w:rsidR="001A7981" w:rsidTr="001A7981">
            <w:trPr>
              <w:trHeight w:val="204"/>
              <w:jc w:val="center"/>
            </w:trPr>
            <w:tc>
              <w:tcPr>
                <w:tcW w:w="1165" w:type="pct"/>
                <w:tcBorders>
                  <w:top w:val="single" w:sz="6" w:space="0" w:color="auto"/>
                  <w:left w:val="single" w:sz="4" w:space="0" w:color="auto"/>
                  <w:bottom w:val="single" w:sz="6" w:space="0" w:color="auto"/>
                  <w:right w:val="single" w:sz="6" w:space="0" w:color="auto"/>
                </w:tcBorders>
                <w:shd w:val="clear" w:color="auto" w:fill="auto"/>
                <w:vAlign w:val="center"/>
              </w:tcPr>
              <w:p w:rsidR="001A7981" w:rsidRDefault="001A7981" w:rsidP="0050245D">
                <w:pPr>
                  <w:rPr>
                    <w:rFonts w:cs="Arial"/>
                    <w:color w:val="000000"/>
                    <w:szCs w:val="21"/>
                  </w:rPr>
                </w:pPr>
                <w:r>
                  <w:rPr>
                    <w:rFonts w:cs="Arial" w:hint="eastAsia"/>
                    <w:color w:val="000000"/>
                    <w:szCs w:val="21"/>
                    <w:lang w:val="en-GB"/>
                  </w:rPr>
                  <w:t>其中：调整资本公积</w:t>
                </w:r>
              </w:p>
            </w:tc>
            <w:sdt>
              <w:sdtPr>
                <w:rPr>
                  <w:szCs w:val="21"/>
                </w:rPr>
                <w:alias w:val="交易对于少数股东权益及归属于母公司所有者权益的影响明细-调整资本公积"/>
                <w:tag w:val="_GBC_874bef99c6934e35a71ab5f02416e42e"/>
                <w:id w:val="-1276717680"/>
                <w:lock w:val="sdtLocked"/>
              </w:sdtPr>
              <w:sdtEndPr>
                <w:rPr>
                  <w:rFonts w:hint="eastAsia"/>
                </w:rPr>
              </w:sdtEndPr>
              <w:sdtContent>
                <w:tc>
                  <w:tcPr>
                    <w:tcW w:w="668"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-337,916.15</w:t>
                    </w:r>
                  </w:p>
                </w:tc>
              </w:sdtContent>
            </w:sdt>
            <w:sdt>
              <w:sdtPr>
                <w:rPr>
                  <w:szCs w:val="21"/>
                </w:rPr>
                <w:alias w:val="交易对于少数股东权益及归属于母公司所有者权益的影响明细-调整资本公积"/>
                <w:tag w:val="_GBC_874bef99c6934e35a71ab5f02416e42e"/>
                <w:id w:val="420379434"/>
                <w:lock w:val="sdtLocked"/>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5,170.03</w:t>
                    </w:r>
                  </w:p>
                </w:tc>
              </w:sdtContent>
            </w:sdt>
            <w:sdt>
              <w:sdtPr>
                <w:rPr>
                  <w:szCs w:val="21"/>
                </w:rPr>
                <w:alias w:val="交易对于少数股东权益及归属于母公司所有者权益的影响明细-调整资本公积"/>
                <w:tag w:val="_GBC_874bef99c6934e35a71ab5f02416e42e"/>
                <w:id w:val="1436784453"/>
                <w:lock w:val="sdtLocked"/>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213,694.31</w:t>
                    </w:r>
                  </w:p>
                </w:tc>
              </w:sdtContent>
            </w:sdt>
            <w:sdt>
              <w:sdtPr>
                <w:rPr>
                  <w:szCs w:val="21"/>
                </w:rPr>
                <w:alias w:val="交易对于少数股东权益及归属于母公司所有者权益的影响明细-调整资本公积"/>
                <w:tag w:val="_GBC_874bef99c6934e35a71ab5f02416e42e"/>
                <w:id w:val="-2097077506"/>
                <w:lock w:val="sdtLocked"/>
              </w:sdtPr>
              <w:sdtEndPr>
                <w:rPr>
                  <w:rFonts w:hint="eastAsia"/>
                </w:rPr>
              </w:sdtEndPr>
              <w:sdtContent>
                <w:tc>
                  <w:tcPr>
                    <w:tcW w:w="783"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113,961.14</w:t>
                    </w:r>
                  </w:p>
                </w:tc>
              </w:sdtContent>
            </w:sdt>
            <w:sdt>
              <w:sdtPr>
                <w:rPr>
                  <w:szCs w:val="21"/>
                </w:rPr>
                <w:alias w:val="交易对于少数股东权益及归属于母公司所有者权益的影响明细-调整资本公积"/>
                <w:tag w:val="_GBC_874bef99c6934e35a71ab5f02416e42e"/>
                <w:id w:val="-1282802773"/>
                <w:lock w:val="sdtLocked"/>
              </w:sdtPr>
              <w:sdtEndPr>
                <w:rPr>
                  <w:rFonts w:hint="eastAsia"/>
                </w:rPr>
              </w:sdtEndPr>
              <w:sdtContent>
                <w:tc>
                  <w:tcPr>
                    <w:tcW w:w="1104"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szCs w:val="21"/>
                      </w:rPr>
                      <w:t>62,601.45</w:t>
                    </w:r>
                  </w:p>
                </w:tc>
              </w:sdtContent>
            </w:sdt>
          </w:tr>
          <w:tr w:rsidR="001A7981" w:rsidTr="001A7981">
            <w:trPr>
              <w:jc w:val="center"/>
            </w:trPr>
            <w:tc>
              <w:tcPr>
                <w:tcW w:w="1165" w:type="pct"/>
                <w:tcBorders>
                  <w:top w:val="single" w:sz="6" w:space="0" w:color="auto"/>
                  <w:left w:val="single" w:sz="4" w:space="0" w:color="auto"/>
                  <w:bottom w:val="single" w:sz="6" w:space="0" w:color="auto"/>
                  <w:right w:val="single" w:sz="6" w:space="0" w:color="auto"/>
                </w:tcBorders>
                <w:shd w:val="clear" w:color="auto" w:fill="auto"/>
                <w:vAlign w:val="center"/>
              </w:tcPr>
              <w:p w:rsidR="001A7981" w:rsidRDefault="001A7981" w:rsidP="0050245D">
                <w:pPr>
                  <w:ind w:firstLineChars="300" w:firstLine="630"/>
                  <w:rPr>
                    <w:rFonts w:cs="Arial"/>
                    <w:color w:val="000000"/>
                    <w:szCs w:val="21"/>
                  </w:rPr>
                </w:pPr>
                <w:r>
                  <w:rPr>
                    <w:rFonts w:cs="Arial" w:hint="eastAsia"/>
                    <w:color w:val="000000"/>
                    <w:szCs w:val="21"/>
                    <w:lang w:val="en-GB"/>
                  </w:rPr>
                  <w:t>调整盈余公积</w:t>
                </w:r>
              </w:p>
            </w:tc>
            <w:sdt>
              <w:sdtPr>
                <w:rPr>
                  <w:szCs w:val="21"/>
                </w:rPr>
                <w:alias w:val="交易对于少数股东权益及归属于母公司所有者权益的影响明细-调整盈余公积"/>
                <w:tag w:val="_GBC_8b5ba26d676f4949aa01347d924f8725"/>
                <w:id w:val="-259916899"/>
                <w:lock w:val="sdtLocked"/>
                <w:showingPlcHdr/>
              </w:sdtPr>
              <w:sdtEndPr>
                <w:rPr>
                  <w:rFonts w:hint="eastAsia"/>
                </w:rPr>
              </w:sdtEndPr>
              <w:sdtContent>
                <w:tc>
                  <w:tcPr>
                    <w:tcW w:w="668"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color w:val="333399"/>
                        <w:szCs w:val="21"/>
                      </w:rPr>
                      <w:t xml:space="preserve">　</w:t>
                    </w:r>
                  </w:p>
                </w:tc>
              </w:sdtContent>
            </w:sdt>
            <w:sdt>
              <w:sdtPr>
                <w:rPr>
                  <w:szCs w:val="21"/>
                </w:rPr>
                <w:alias w:val="交易对于少数股东权益及归属于母公司所有者权益的影响明细-调整盈余公积"/>
                <w:tag w:val="_GBC_8b5ba26d676f4949aa01347d924f8725"/>
                <w:id w:val="-66341941"/>
                <w:lock w:val="sdtLocked"/>
                <w:showingPlcHdr/>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sdt>
              <w:sdtPr>
                <w:rPr>
                  <w:szCs w:val="21"/>
                </w:rPr>
                <w:alias w:val="交易对于少数股东权益及归属于母公司所有者权益的影响明细-调整盈余公积"/>
                <w:tag w:val="_GBC_8b5ba26d676f4949aa01347d924f8725"/>
                <w:id w:val="-836458188"/>
                <w:lock w:val="sdtLocked"/>
                <w:showingPlcHdr/>
              </w:sdtPr>
              <w:sdtEndPr>
                <w:rPr>
                  <w:rFonts w:hint="eastAsia"/>
                </w:rPr>
              </w:sdtEndPr>
              <w:sdtContent>
                <w:tc>
                  <w:tcPr>
                    <w:tcW w:w="640"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sdt>
              <w:sdtPr>
                <w:rPr>
                  <w:szCs w:val="21"/>
                </w:rPr>
                <w:alias w:val="交易对于少数股东权益及归属于母公司所有者权益的影响明细-调整盈余公积"/>
                <w:tag w:val="_GBC_8b5ba26d676f4949aa01347d924f8725"/>
                <w:id w:val="-1857962094"/>
                <w:lock w:val="sdtLocked"/>
                <w:showingPlcHdr/>
              </w:sdtPr>
              <w:sdtEndPr>
                <w:rPr>
                  <w:rFonts w:hint="eastAsia"/>
                </w:rPr>
              </w:sdtEndPr>
              <w:sdtContent>
                <w:tc>
                  <w:tcPr>
                    <w:tcW w:w="783"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sdt>
              <w:sdtPr>
                <w:rPr>
                  <w:szCs w:val="21"/>
                </w:rPr>
                <w:alias w:val="交易对于少数股东权益及归属于母公司所有者权益的影响明细-调整盈余公积"/>
                <w:tag w:val="_GBC_8b5ba26d676f4949aa01347d924f8725"/>
                <w:id w:val="-1319563929"/>
                <w:lock w:val="sdtLocked"/>
                <w:showingPlcHdr/>
              </w:sdtPr>
              <w:sdtEndPr>
                <w:rPr>
                  <w:rFonts w:hint="eastAsia"/>
                </w:rPr>
              </w:sdtEndPr>
              <w:sdtContent>
                <w:tc>
                  <w:tcPr>
                    <w:tcW w:w="1104" w:type="pct"/>
                    <w:tcBorders>
                      <w:top w:val="single" w:sz="6" w:space="0" w:color="auto"/>
                      <w:left w:val="single" w:sz="6" w:space="0" w:color="auto"/>
                      <w:bottom w:val="single" w:sz="6"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tr>
          <w:tr w:rsidR="001A7981" w:rsidTr="001A7981">
            <w:trPr>
              <w:jc w:val="center"/>
            </w:trPr>
            <w:tc>
              <w:tcPr>
                <w:tcW w:w="1165" w:type="pct"/>
                <w:tcBorders>
                  <w:top w:val="single" w:sz="6" w:space="0" w:color="auto"/>
                  <w:left w:val="single" w:sz="4" w:space="0" w:color="auto"/>
                  <w:bottom w:val="single" w:sz="4" w:space="0" w:color="auto"/>
                  <w:right w:val="single" w:sz="6" w:space="0" w:color="auto"/>
                </w:tcBorders>
                <w:shd w:val="clear" w:color="auto" w:fill="auto"/>
                <w:vAlign w:val="center"/>
              </w:tcPr>
              <w:p w:rsidR="001A7981" w:rsidRDefault="001A7981" w:rsidP="0050245D">
                <w:pPr>
                  <w:ind w:firstLineChars="300" w:firstLine="630"/>
                  <w:rPr>
                    <w:rFonts w:cs="Arial"/>
                    <w:color w:val="000000"/>
                    <w:szCs w:val="21"/>
                  </w:rPr>
                </w:pPr>
                <w:r>
                  <w:rPr>
                    <w:rFonts w:cs="Arial" w:hint="eastAsia"/>
                    <w:color w:val="000000"/>
                    <w:szCs w:val="21"/>
                    <w:lang w:val="en-GB"/>
                  </w:rPr>
                  <w:t>调整未分配利润</w:t>
                </w:r>
              </w:p>
            </w:tc>
            <w:sdt>
              <w:sdtPr>
                <w:rPr>
                  <w:szCs w:val="21"/>
                </w:rPr>
                <w:alias w:val="交易对于少数股东权益及归属于母公司所有者权益的影响明细-调整未分配利润"/>
                <w:tag w:val="_GBC_a96eb3c292014285bcb2b6ac24fac5df"/>
                <w:id w:val="-1987320454"/>
                <w:lock w:val="sdtLocked"/>
                <w:showingPlcHdr/>
              </w:sdtPr>
              <w:sdtEndPr>
                <w:rPr>
                  <w:rFonts w:hint="eastAsia"/>
                </w:rPr>
              </w:sdtEndPr>
              <w:sdtContent>
                <w:tc>
                  <w:tcPr>
                    <w:tcW w:w="668" w:type="pct"/>
                    <w:tcBorders>
                      <w:top w:val="single" w:sz="6" w:space="0" w:color="auto"/>
                      <w:left w:val="single" w:sz="6" w:space="0" w:color="auto"/>
                      <w:bottom w:val="single" w:sz="4" w:space="0" w:color="auto"/>
                      <w:right w:val="single" w:sz="4" w:space="0" w:color="auto"/>
                    </w:tcBorders>
                    <w:shd w:val="clear" w:color="auto" w:fill="auto"/>
                  </w:tcPr>
                  <w:p w:rsidR="001A7981" w:rsidRDefault="001A7981" w:rsidP="0050245D">
                    <w:pPr>
                      <w:jc w:val="right"/>
                      <w:rPr>
                        <w:szCs w:val="21"/>
                      </w:rPr>
                    </w:pPr>
                    <w:r>
                      <w:rPr>
                        <w:rFonts w:hint="eastAsia"/>
                        <w:color w:val="333399"/>
                        <w:szCs w:val="21"/>
                      </w:rPr>
                      <w:t xml:space="preserve">　</w:t>
                    </w:r>
                  </w:p>
                </w:tc>
              </w:sdtContent>
            </w:sdt>
            <w:sdt>
              <w:sdtPr>
                <w:rPr>
                  <w:szCs w:val="21"/>
                </w:rPr>
                <w:alias w:val="交易对于少数股东权益及归属于母公司所有者权益的影响明细-调整未分配利润"/>
                <w:tag w:val="_GBC_a96eb3c292014285bcb2b6ac24fac5df"/>
                <w:id w:val="-630795754"/>
                <w:lock w:val="sdtLocked"/>
                <w:showingPlcHdr/>
              </w:sdtPr>
              <w:sdtEndPr>
                <w:rPr>
                  <w:rFonts w:hint="eastAsia"/>
                </w:rPr>
              </w:sdtEndPr>
              <w:sdtContent>
                <w:tc>
                  <w:tcPr>
                    <w:tcW w:w="640" w:type="pct"/>
                    <w:tcBorders>
                      <w:top w:val="single" w:sz="6" w:space="0" w:color="auto"/>
                      <w:left w:val="single" w:sz="6" w:space="0" w:color="auto"/>
                      <w:bottom w:val="single" w:sz="4"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sdt>
              <w:sdtPr>
                <w:rPr>
                  <w:szCs w:val="21"/>
                </w:rPr>
                <w:alias w:val="交易对于少数股东权益及归属于母公司所有者权益的影响明细-调整未分配利润"/>
                <w:tag w:val="_GBC_a96eb3c292014285bcb2b6ac24fac5df"/>
                <w:id w:val="46270317"/>
                <w:lock w:val="sdtLocked"/>
                <w:showingPlcHdr/>
              </w:sdtPr>
              <w:sdtEndPr>
                <w:rPr>
                  <w:rFonts w:hint="eastAsia"/>
                </w:rPr>
              </w:sdtEndPr>
              <w:sdtContent>
                <w:tc>
                  <w:tcPr>
                    <w:tcW w:w="640" w:type="pct"/>
                    <w:tcBorders>
                      <w:top w:val="single" w:sz="6" w:space="0" w:color="auto"/>
                      <w:left w:val="single" w:sz="6" w:space="0" w:color="auto"/>
                      <w:bottom w:val="single" w:sz="4"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sdt>
              <w:sdtPr>
                <w:rPr>
                  <w:szCs w:val="21"/>
                </w:rPr>
                <w:alias w:val="交易对于少数股东权益及归属于母公司所有者权益的影响明细-调整未分配利润"/>
                <w:tag w:val="_GBC_a96eb3c292014285bcb2b6ac24fac5df"/>
                <w:id w:val="978805123"/>
                <w:lock w:val="sdtLocked"/>
                <w:showingPlcHdr/>
              </w:sdtPr>
              <w:sdtEndPr>
                <w:rPr>
                  <w:rFonts w:hint="eastAsia"/>
                </w:rPr>
              </w:sdtEndPr>
              <w:sdtContent>
                <w:tc>
                  <w:tcPr>
                    <w:tcW w:w="783" w:type="pct"/>
                    <w:tcBorders>
                      <w:top w:val="single" w:sz="6" w:space="0" w:color="auto"/>
                      <w:left w:val="single" w:sz="6" w:space="0" w:color="auto"/>
                      <w:bottom w:val="single" w:sz="4"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sdt>
              <w:sdtPr>
                <w:rPr>
                  <w:szCs w:val="21"/>
                </w:rPr>
                <w:alias w:val="交易对于少数股东权益及归属于母公司所有者权益的影响明细-调整未分配利润"/>
                <w:tag w:val="_GBC_a96eb3c292014285bcb2b6ac24fac5df"/>
                <w:id w:val="748238987"/>
                <w:lock w:val="sdtLocked"/>
                <w:showingPlcHdr/>
              </w:sdtPr>
              <w:sdtEndPr>
                <w:rPr>
                  <w:rFonts w:hint="eastAsia"/>
                </w:rPr>
              </w:sdtEndPr>
              <w:sdtContent>
                <w:tc>
                  <w:tcPr>
                    <w:tcW w:w="1104" w:type="pct"/>
                    <w:tcBorders>
                      <w:top w:val="single" w:sz="6" w:space="0" w:color="auto"/>
                      <w:left w:val="single" w:sz="6" w:space="0" w:color="auto"/>
                      <w:bottom w:val="single" w:sz="4" w:space="0" w:color="auto"/>
                      <w:right w:val="single" w:sz="4" w:space="0" w:color="auto"/>
                    </w:tcBorders>
                    <w:shd w:val="clear" w:color="auto" w:fill="auto"/>
                  </w:tcPr>
                  <w:p w:rsidR="001A7981" w:rsidRDefault="001A7981" w:rsidP="0050245D">
                    <w:pPr>
                      <w:jc w:val="right"/>
                      <w:rPr>
                        <w:szCs w:val="21"/>
                      </w:rPr>
                    </w:pPr>
                    <w:r>
                      <w:rPr>
                        <w:rFonts w:hint="eastAsia"/>
                        <w:szCs w:val="21"/>
                      </w:rPr>
                      <w:t xml:space="preserve">　</w:t>
                    </w:r>
                  </w:p>
                </w:tc>
              </w:sdtContent>
            </w:sdt>
          </w:tr>
        </w:tbl>
        <w:p w:rsidR="001A7981" w:rsidRDefault="001A7981"/>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26"/>
            <w:gridCol w:w="2204"/>
            <w:gridCol w:w="2034"/>
            <w:gridCol w:w="2034"/>
            <w:gridCol w:w="1865"/>
          </w:tblGrid>
          <w:tr w:rsidR="00770158" w:rsidRPr="00343615" w:rsidTr="00770158">
            <w:tc>
              <w:tcPr>
                <w:tcW w:w="916" w:type="pct"/>
                <w:shd w:val="clear" w:color="auto" w:fill="auto"/>
              </w:tcPr>
              <w:p w:rsidR="00770158" w:rsidRPr="00343615" w:rsidRDefault="00770158" w:rsidP="0050245D">
                <w:pPr>
                  <w:pStyle w:val="ad"/>
                  <w:spacing w:line="276" w:lineRule="auto"/>
                  <w:ind w:firstLineChars="100" w:firstLine="210"/>
                  <w:rPr>
                    <w:rFonts w:hAnsi="宋体"/>
                    <w:szCs w:val="21"/>
                  </w:rPr>
                </w:pPr>
                <w:r w:rsidRPr="00343615">
                  <w:rPr>
                    <w:rFonts w:hAnsi="宋体" w:hint="eastAsia"/>
                    <w:szCs w:val="21"/>
                  </w:rPr>
                  <w:lastRenderedPageBreak/>
                  <w:t>项  目</w:t>
                </w:r>
              </w:p>
            </w:tc>
            <w:tc>
              <w:tcPr>
                <w:tcW w:w="1106" w:type="pct"/>
                <w:shd w:val="clear" w:color="auto" w:fill="auto"/>
              </w:tcPr>
              <w:p w:rsidR="00770158" w:rsidRPr="00343615" w:rsidRDefault="00770158" w:rsidP="0050245D">
                <w:pPr>
                  <w:pStyle w:val="ad"/>
                  <w:spacing w:line="276" w:lineRule="auto"/>
                  <w:ind w:leftChars="-53" w:left="-111" w:rightChars="-48" w:right="-101"/>
                  <w:jc w:val="center"/>
                  <w:rPr>
                    <w:rFonts w:hAnsi="宋体"/>
                    <w:szCs w:val="21"/>
                  </w:rPr>
                </w:pPr>
                <w:r w:rsidRPr="00343615">
                  <w:rPr>
                    <w:rFonts w:hAnsi="宋体" w:hint="eastAsia"/>
                    <w:szCs w:val="21"/>
                  </w:rPr>
                  <w:t>金华市广通汽车销售服务有限公司</w:t>
                </w:r>
              </w:p>
            </w:tc>
            <w:tc>
              <w:tcPr>
                <w:tcW w:w="1021" w:type="pct"/>
                <w:shd w:val="clear" w:color="auto" w:fill="auto"/>
              </w:tcPr>
              <w:p w:rsidR="00770158" w:rsidRPr="00343615" w:rsidRDefault="00770158" w:rsidP="0050245D">
                <w:pPr>
                  <w:pStyle w:val="ad"/>
                  <w:spacing w:line="276" w:lineRule="auto"/>
                  <w:ind w:leftChars="-53" w:left="-111" w:rightChars="-48" w:right="-101"/>
                  <w:jc w:val="center"/>
                  <w:rPr>
                    <w:rFonts w:hAnsi="宋体"/>
                    <w:szCs w:val="21"/>
                  </w:rPr>
                </w:pPr>
                <w:r w:rsidRPr="00343615">
                  <w:rPr>
                    <w:rFonts w:hAnsi="宋体" w:hint="eastAsia"/>
                    <w:szCs w:val="21"/>
                  </w:rPr>
                  <w:t>浙江省煤炭资源开发有限公司</w:t>
                </w:r>
              </w:p>
            </w:tc>
            <w:tc>
              <w:tcPr>
                <w:tcW w:w="1021" w:type="pct"/>
                <w:shd w:val="clear" w:color="auto" w:fill="auto"/>
              </w:tcPr>
              <w:p w:rsidR="00770158" w:rsidRPr="00343615" w:rsidRDefault="00770158" w:rsidP="0050245D">
                <w:pPr>
                  <w:pStyle w:val="ad"/>
                  <w:spacing w:line="276" w:lineRule="auto"/>
                  <w:ind w:leftChars="-53" w:left="-111" w:rightChars="-48" w:right="-101"/>
                  <w:jc w:val="center"/>
                  <w:rPr>
                    <w:rFonts w:hAnsi="宋体"/>
                    <w:szCs w:val="21"/>
                  </w:rPr>
                </w:pPr>
                <w:r w:rsidRPr="00343615">
                  <w:rPr>
                    <w:rFonts w:hAnsi="宋体" w:hint="eastAsia"/>
                    <w:szCs w:val="21"/>
                  </w:rPr>
                  <w:t>浙江物产电力燃料有限公司</w:t>
                </w:r>
              </w:p>
            </w:tc>
            <w:tc>
              <w:tcPr>
                <w:tcW w:w="936" w:type="pct"/>
              </w:tcPr>
              <w:p w:rsidR="00770158" w:rsidRPr="00343615" w:rsidRDefault="00770158" w:rsidP="0050245D">
                <w:pPr>
                  <w:pStyle w:val="ad"/>
                  <w:spacing w:line="276" w:lineRule="auto"/>
                  <w:ind w:leftChars="-53" w:left="-111" w:rightChars="-48" w:right="-101"/>
                  <w:jc w:val="center"/>
                  <w:rPr>
                    <w:rFonts w:hAnsi="宋体"/>
                    <w:szCs w:val="21"/>
                  </w:rPr>
                </w:pPr>
                <w:r w:rsidRPr="00343615">
                  <w:rPr>
                    <w:rFonts w:hAnsi="宋体" w:hint="eastAsia"/>
                    <w:szCs w:val="21"/>
                  </w:rPr>
                  <w:t>浙江物产环能冶金物资有限公司</w:t>
                </w:r>
              </w:p>
            </w:tc>
          </w:tr>
          <w:tr w:rsidR="00770158" w:rsidRPr="00343615" w:rsidTr="00770158">
            <w:tc>
              <w:tcPr>
                <w:tcW w:w="916" w:type="pct"/>
                <w:shd w:val="clear" w:color="auto" w:fill="auto"/>
              </w:tcPr>
              <w:p w:rsidR="00770158" w:rsidRPr="00343615" w:rsidRDefault="00770158" w:rsidP="0050245D">
                <w:pPr>
                  <w:pStyle w:val="ad"/>
                  <w:spacing w:line="360" w:lineRule="auto"/>
                  <w:rPr>
                    <w:rFonts w:hAnsi="宋体"/>
                    <w:szCs w:val="21"/>
                  </w:rPr>
                </w:pPr>
                <w:r w:rsidRPr="00343615">
                  <w:rPr>
                    <w:rFonts w:hAnsi="宋体" w:hint="eastAsia"/>
                    <w:szCs w:val="21"/>
                  </w:rPr>
                  <w:t>购买成本</w:t>
                </w:r>
              </w:p>
            </w:tc>
            <w:tc>
              <w:tcPr>
                <w:tcW w:w="1106" w:type="pct"/>
                <w:shd w:val="clear" w:color="auto" w:fill="auto"/>
              </w:tcPr>
              <w:p w:rsidR="00770158" w:rsidRPr="00343615" w:rsidRDefault="00770158" w:rsidP="0050245D">
                <w:pPr>
                  <w:pStyle w:val="ad"/>
                  <w:spacing w:line="276" w:lineRule="auto"/>
                  <w:jc w:val="right"/>
                  <w:rPr>
                    <w:rFonts w:hAnsi="宋体"/>
                    <w:szCs w:val="21"/>
                  </w:rPr>
                </w:pPr>
              </w:p>
            </w:tc>
            <w:tc>
              <w:tcPr>
                <w:tcW w:w="1021" w:type="pct"/>
                <w:shd w:val="clear" w:color="auto" w:fill="auto"/>
              </w:tcPr>
              <w:p w:rsidR="00770158" w:rsidRPr="00343615" w:rsidRDefault="00770158" w:rsidP="0050245D">
                <w:pPr>
                  <w:pStyle w:val="ad"/>
                  <w:spacing w:line="276" w:lineRule="auto"/>
                  <w:jc w:val="right"/>
                  <w:rPr>
                    <w:rFonts w:hAnsi="宋体"/>
                    <w:szCs w:val="21"/>
                  </w:rPr>
                </w:pPr>
              </w:p>
            </w:tc>
            <w:tc>
              <w:tcPr>
                <w:tcW w:w="1021" w:type="pct"/>
                <w:shd w:val="clear" w:color="auto" w:fill="auto"/>
              </w:tcPr>
              <w:p w:rsidR="00770158" w:rsidRPr="00343615" w:rsidRDefault="00770158" w:rsidP="0050245D">
                <w:pPr>
                  <w:pStyle w:val="ad"/>
                  <w:spacing w:line="276" w:lineRule="auto"/>
                  <w:jc w:val="right"/>
                  <w:rPr>
                    <w:rFonts w:hAnsi="宋体"/>
                    <w:szCs w:val="21"/>
                  </w:rPr>
                </w:pPr>
              </w:p>
            </w:tc>
            <w:tc>
              <w:tcPr>
                <w:tcW w:w="936" w:type="pct"/>
              </w:tcPr>
              <w:p w:rsidR="00770158" w:rsidRPr="00343615" w:rsidRDefault="00770158" w:rsidP="0050245D">
                <w:pPr>
                  <w:pStyle w:val="ad"/>
                  <w:spacing w:line="276" w:lineRule="auto"/>
                  <w:jc w:val="right"/>
                  <w:rPr>
                    <w:rFonts w:hAnsi="宋体"/>
                    <w:szCs w:val="21"/>
                  </w:rPr>
                </w:pPr>
              </w:p>
            </w:tc>
          </w:tr>
          <w:tr w:rsidR="00770158" w:rsidRPr="00343615" w:rsidTr="00770158">
            <w:tc>
              <w:tcPr>
                <w:tcW w:w="916" w:type="pct"/>
                <w:shd w:val="clear" w:color="auto" w:fill="auto"/>
              </w:tcPr>
              <w:p w:rsidR="00770158" w:rsidRPr="00343615" w:rsidRDefault="00770158" w:rsidP="0050245D">
                <w:pPr>
                  <w:pStyle w:val="ad"/>
                  <w:spacing w:line="360" w:lineRule="auto"/>
                  <w:rPr>
                    <w:rFonts w:hAnsi="宋体"/>
                    <w:szCs w:val="21"/>
                  </w:rPr>
                </w:pPr>
                <w:r w:rsidRPr="00343615">
                  <w:rPr>
                    <w:rFonts w:hAnsi="宋体" w:hint="eastAsia"/>
                    <w:szCs w:val="21"/>
                  </w:rPr>
                  <w:t xml:space="preserve">    现金</w:t>
                </w:r>
              </w:p>
            </w:tc>
            <w:tc>
              <w:tcPr>
                <w:tcW w:w="1106"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16,944,000.00</w:t>
                </w:r>
              </w:p>
            </w:tc>
            <w:tc>
              <w:tcPr>
                <w:tcW w:w="1021"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11,921,551.80</w:t>
                </w:r>
              </w:p>
            </w:tc>
            <w:tc>
              <w:tcPr>
                <w:tcW w:w="1021"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35,915,487.16</w:t>
                </w:r>
              </w:p>
            </w:tc>
            <w:tc>
              <w:tcPr>
                <w:tcW w:w="936" w:type="pct"/>
                <w:vAlign w:val="center"/>
              </w:tcPr>
              <w:p w:rsidR="00770158" w:rsidRPr="00343615" w:rsidRDefault="00770158" w:rsidP="0050245D">
                <w:pPr>
                  <w:pStyle w:val="ad"/>
                  <w:spacing w:line="276" w:lineRule="auto"/>
                  <w:jc w:val="right"/>
                  <w:rPr>
                    <w:rFonts w:hAnsi="宋体"/>
                    <w:szCs w:val="21"/>
                  </w:rPr>
                </w:pPr>
                <w:r w:rsidRPr="00343615">
                  <w:rPr>
                    <w:rFonts w:hAnsi="宋体"/>
                    <w:szCs w:val="21"/>
                  </w:rPr>
                  <w:t>6,393,417.70</w:t>
                </w:r>
              </w:p>
            </w:tc>
          </w:tr>
          <w:tr w:rsidR="00770158" w:rsidRPr="00343615" w:rsidTr="00770158">
            <w:tc>
              <w:tcPr>
                <w:tcW w:w="916" w:type="pct"/>
                <w:shd w:val="clear" w:color="auto" w:fill="auto"/>
              </w:tcPr>
              <w:p w:rsidR="00770158" w:rsidRPr="00343615" w:rsidRDefault="00770158" w:rsidP="0050245D">
                <w:pPr>
                  <w:pStyle w:val="ad"/>
                  <w:spacing w:line="360" w:lineRule="auto"/>
                  <w:rPr>
                    <w:rFonts w:hAnsi="宋体"/>
                    <w:szCs w:val="21"/>
                  </w:rPr>
                </w:pPr>
                <w:r w:rsidRPr="00343615">
                  <w:rPr>
                    <w:rFonts w:hAnsi="宋体" w:hint="eastAsia"/>
                    <w:szCs w:val="21"/>
                  </w:rPr>
                  <w:t>购买成本合计</w:t>
                </w:r>
              </w:p>
            </w:tc>
            <w:tc>
              <w:tcPr>
                <w:tcW w:w="1106"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16,944,000.00</w:t>
                </w:r>
              </w:p>
            </w:tc>
            <w:tc>
              <w:tcPr>
                <w:tcW w:w="1021"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11,921,551.80</w:t>
                </w:r>
              </w:p>
            </w:tc>
            <w:tc>
              <w:tcPr>
                <w:tcW w:w="1021"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35,915,487.16</w:t>
                </w:r>
              </w:p>
            </w:tc>
            <w:tc>
              <w:tcPr>
                <w:tcW w:w="936" w:type="pct"/>
                <w:vAlign w:val="center"/>
              </w:tcPr>
              <w:p w:rsidR="00770158" w:rsidRPr="00343615" w:rsidRDefault="00770158" w:rsidP="0050245D">
                <w:pPr>
                  <w:pStyle w:val="ad"/>
                  <w:spacing w:line="276" w:lineRule="auto"/>
                  <w:jc w:val="right"/>
                  <w:rPr>
                    <w:rFonts w:hAnsi="宋体"/>
                    <w:szCs w:val="21"/>
                  </w:rPr>
                </w:pPr>
                <w:r w:rsidRPr="00343615">
                  <w:rPr>
                    <w:rFonts w:hAnsi="宋体"/>
                    <w:szCs w:val="21"/>
                  </w:rPr>
                  <w:t>6,393,417.70</w:t>
                </w:r>
              </w:p>
            </w:tc>
          </w:tr>
          <w:tr w:rsidR="00770158" w:rsidRPr="00343615" w:rsidTr="00770158">
            <w:tc>
              <w:tcPr>
                <w:tcW w:w="916" w:type="pct"/>
                <w:shd w:val="clear" w:color="auto" w:fill="auto"/>
              </w:tcPr>
              <w:p w:rsidR="00770158" w:rsidRPr="00343615" w:rsidRDefault="00770158" w:rsidP="0050245D">
                <w:pPr>
                  <w:pStyle w:val="ad"/>
                  <w:rPr>
                    <w:rFonts w:hAnsi="宋体"/>
                    <w:szCs w:val="21"/>
                  </w:rPr>
                </w:pPr>
                <w:r w:rsidRPr="00343615">
                  <w:rPr>
                    <w:rFonts w:hAnsi="宋体" w:hint="eastAsia"/>
                    <w:szCs w:val="21"/>
                  </w:rPr>
                  <w:t>减：按股权比例计算的净资产份额</w:t>
                </w:r>
              </w:p>
            </w:tc>
            <w:tc>
              <w:tcPr>
                <w:tcW w:w="1106"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16,665,535.45</w:t>
                </w:r>
              </w:p>
            </w:tc>
            <w:tc>
              <w:tcPr>
                <w:tcW w:w="1021"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11,894,809.68</w:t>
                </w:r>
              </w:p>
            </w:tc>
            <w:tc>
              <w:tcPr>
                <w:tcW w:w="1021"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35,862,027.27</w:t>
                </w:r>
              </w:p>
            </w:tc>
            <w:tc>
              <w:tcPr>
                <w:tcW w:w="936" w:type="pct"/>
                <w:vAlign w:val="center"/>
              </w:tcPr>
              <w:p w:rsidR="00770158" w:rsidRPr="00343615" w:rsidRDefault="00770158" w:rsidP="0050245D">
                <w:pPr>
                  <w:pStyle w:val="ad"/>
                  <w:spacing w:line="276" w:lineRule="auto"/>
                  <w:jc w:val="right"/>
                  <w:rPr>
                    <w:rFonts w:hAnsi="宋体"/>
                    <w:szCs w:val="21"/>
                  </w:rPr>
                </w:pPr>
                <w:r w:rsidRPr="00343615">
                  <w:rPr>
                    <w:rFonts w:hAnsi="宋体"/>
                    <w:szCs w:val="21"/>
                  </w:rPr>
                  <w:t>6,391,616.56</w:t>
                </w:r>
              </w:p>
            </w:tc>
          </w:tr>
          <w:tr w:rsidR="00770158" w:rsidRPr="00343615" w:rsidTr="00770158">
            <w:tc>
              <w:tcPr>
                <w:tcW w:w="916" w:type="pct"/>
                <w:shd w:val="clear" w:color="auto" w:fill="auto"/>
              </w:tcPr>
              <w:p w:rsidR="00770158" w:rsidRPr="00343615" w:rsidRDefault="00770158" w:rsidP="0050245D">
                <w:pPr>
                  <w:pStyle w:val="ad"/>
                  <w:spacing w:line="360" w:lineRule="auto"/>
                  <w:rPr>
                    <w:rFonts w:hAnsi="宋体"/>
                    <w:szCs w:val="21"/>
                  </w:rPr>
                </w:pPr>
                <w:r w:rsidRPr="00343615">
                  <w:rPr>
                    <w:rFonts w:hAnsi="宋体" w:hint="eastAsia"/>
                    <w:szCs w:val="21"/>
                  </w:rPr>
                  <w:t>差额</w:t>
                </w:r>
              </w:p>
            </w:tc>
            <w:tc>
              <w:tcPr>
                <w:tcW w:w="1106"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278,464.55</w:t>
                </w:r>
              </w:p>
            </w:tc>
            <w:tc>
              <w:tcPr>
                <w:tcW w:w="1021"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26,742.12</w:t>
                </w:r>
              </w:p>
            </w:tc>
            <w:tc>
              <w:tcPr>
                <w:tcW w:w="1021"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53,459.89</w:t>
                </w:r>
              </w:p>
            </w:tc>
            <w:tc>
              <w:tcPr>
                <w:tcW w:w="936" w:type="pct"/>
                <w:vAlign w:val="center"/>
              </w:tcPr>
              <w:p w:rsidR="00770158" w:rsidRPr="00343615" w:rsidRDefault="00770158" w:rsidP="0050245D">
                <w:pPr>
                  <w:pStyle w:val="ad"/>
                  <w:spacing w:line="276" w:lineRule="auto"/>
                  <w:jc w:val="right"/>
                  <w:rPr>
                    <w:rFonts w:hAnsi="宋体"/>
                    <w:szCs w:val="21"/>
                  </w:rPr>
                </w:pPr>
                <w:r w:rsidRPr="00343615">
                  <w:rPr>
                    <w:rFonts w:hAnsi="宋体"/>
                    <w:szCs w:val="21"/>
                  </w:rPr>
                  <w:t>1,801.14</w:t>
                </w:r>
              </w:p>
            </w:tc>
          </w:tr>
          <w:tr w:rsidR="00770158" w:rsidRPr="00343615" w:rsidTr="00770158">
            <w:tc>
              <w:tcPr>
                <w:tcW w:w="916" w:type="pct"/>
                <w:shd w:val="clear" w:color="auto" w:fill="auto"/>
              </w:tcPr>
              <w:p w:rsidR="00770158" w:rsidRPr="00343615" w:rsidRDefault="00770158" w:rsidP="0050245D">
                <w:pPr>
                  <w:pStyle w:val="ad"/>
                  <w:tabs>
                    <w:tab w:val="left" w:pos="1065"/>
                  </w:tabs>
                  <w:spacing w:line="360" w:lineRule="auto"/>
                  <w:rPr>
                    <w:rFonts w:hAnsi="宋体"/>
                    <w:szCs w:val="21"/>
                  </w:rPr>
                </w:pPr>
                <w:r w:rsidRPr="00343615">
                  <w:rPr>
                    <w:rFonts w:hAnsi="宋体" w:hint="eastAsia"/>
                    <w:szCs w:val="21"/>
                  </w:rPr>
                  <w:t>调整资本公积</w:t>
                </w:r>
              </w:p>
            </w:tc>
            <w:tc>
              <w:tcPr>
                <w:tcW w:w="1106"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278,464.55</w:t>
                </w:r>
              </w:p>
            </w:tc>
            <w:tc>
              <w:tcPr>
                <w:tcW w:w="1021"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26,742.12</w:t>
                </w:r>
              </w:p>
            </w:tc>
            <w:tc>
              <w:tcPr>
                <w:tcW w:w="1021" w:type="pct"/>
                <w:shd w:val="clear" w:color="auto" w:fill="auto"/>
                <w:vAlign w:val="center"/>
              </w:tcPr>
              <w:p w:rsidR="00770158" w:rsidRPr="00343615" w:rsidRDefault="00770158" w:rsidP="0050245D">
                <w:pPr>
                  <w:pStyle w:val="ad"/>
                  <w:spacing w:line="276" w:lineRule="auto"/>
                  <w:jc w:val="right"/>
                  <w:rPr>
                    <w:rFonts w:hAnsi="宋体"/>
                    <w:szCs w:val="21"/>
                  </w:rPr>
                </w:pPr>
                <w:r w:rsidRPr="00343615">
                  <w:rPr>
                    <w:rFonts w:hAnsi="宋体"/>
                    <w:szCs w:val="21"/>
                  </w:rPr>
                  <w:t>53,459.89</w:t>
                </w:r>
              </w:p>
            </w:tc>
            <w:tc>
              <w:tcPr>
                <w:tcW w:w="936" w:type="pct"/>
                <w:vAlign w:val="center"/>
              </w:tcPr>
              <w:p w:rsidR="00770158" w:rsidRPr="00343615" w:rsidRDefault="00770158" w:rsidP="0050245D">
                <w:pPr>
                  <w:pStyle w:val="ad"/>
                  <w:spacing w:line="276" w:lineRule="auto"/>
                  <w:jc w:val="right"/>
                  <w:rPr>
                    <w:rFonts w:hAnsi="宋体"/>
                    <w:szCs w:val="21"/>
                  </w:rPr>
                </w:pPr>
                <w:r w:rsidRPr="00343615">
                  <w:rPr>
                    <w:rFonts w:hAnsi="宋体"/>
                    <w:szCs w:val="21"/>
                  </w:rPr>
                  <w:t>1,801.14</w:t>
                </w:r>
              </w:p>
            </w:tc>
          </w:tr>
        </w:tbl>
        <w:p w:rsidR="001A7981" w:rsidRDefault="001A7981"/>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21"/>
            <w:gridCol w:w="2030"/>
            <w:gridCol w:w="2264"/>
            <w:gridCol w:w="1961"/>
            <w:gridCol w:w="1887"/>
          </w:tblGrid>
          <w:tr w:rsidR="00770158" w:rsidRPr="00343615" w:rsidTr="00770158">
            <w:tc>
              <w:tcPr>
                <w:tcW w:w="914" w:type="pct"/>
                <w:shd w:val="clear" w:color="auto" w:fill="auto"/>
                <w:vAlign w:val="center"/>
              </w:tcPr>
              <w:p w:rsidR="00770158" w:rsidRPr="00343615" w:rsidRDefault="00770158" w:rsidP="0050245D">
                <w:pPr>
                  <w:pStyle w:val="ad"/>
                  <w:spacing w:line="360" w:lineRule="auto"/>
                  <w:ind w:firstLineChars="100" w:firstLine="210"/>
                  <w:jc w:val="center"/>
                  <w:rPr>
                    <w:rFonts w:hAnsi="宋体"/>
                    <w:szCs w:val="21"/>
                  </w:rPr>
                </w:pPr>
                <w:r w:rsidRPr="00343615">
                  <w:rPr>
                    <w:rFonts w:hAnsi="宋体" w:hint="eastAsia"/>
                    <w:szCs w:val="21"/>
                  </w:rPr>
                  <w:t>项  目</w:t>
                </w:r>
              </w:p>
            </w:tc>
            <w:tc>
              <w:tcPr>
                <w:tcW w:w="1019" w:type="pct"/>
                <w:shd w:val="clear" w:color="auto" w:fill="auto"/>
                <w:vAlign w:val="center"/>
              </w:tcPr>
              <w:p w:rsidR="00770158" w:rsidRPr="00343615" w:rsidRDefault="00770158" w:rsidP="0050245D">
                <w:pPr>
                  <w:pStyle w:val="ad"/>
                  <w:spacing w:line="360" w:lineRule="auto"/>
                  <w:ind w:leftChars="-53" w:left="-111" w:rightChars="-48" w:right="-101"/>
                  <w:jc w:val="center"/>
                  <w:rPr>
                    <w:rFonts w:hAnsi="宋体"/>
                    <w:szCs w:val="21"/>
                  </w:rPr>
                </w:pPr>
                <w:r w:rsidRPr="00343615">
                  <w:rPr>
                    <w:rFonts w:hAnsi="宋体" w:hint="eastAsia"/>
                    <w:szCs w:val="21"/>
                  </w:rPr>
                  <w:t>物产国际</w:t>
                </w:r>
              </w:p>
            </w:tc>
            <w:tc>
              <w:tcPr>
                <w:tcW w:w="1136" w:type="pct"/>
                <w:shd w:val="clear" w:color="auto" w:fill="auto"/>
                <w:vAlign w:val="center"/>
              </w:tcPr>
              <w:p w:rsidR="00770158" w:rsidRPr="00343615" w:rsidRDefault="00770158" w:rsidP="0050245D">
                <w:pPr>
                  <w:pStyle w:val="ad"/>
                  <w:spacing w:line="360" w:lineRule="auto"/>
                  <w:ind w:leftChars="-53" w:left="-111" w:rightChars="-48" w:right="-101"/>
                  <w:jc w:val="center"/>
                  <w:rPr>
                    <w:rFonts w:hAnsi="宋体"/>
                    <w:szCs w:val="21"/>
                  </w:rPr>
                </w:pPr>
                <w:r w:rsidRPr="00343615">
                  <w:rPr>
                    <w:rFonts w:hAnsi="宋体" w:hint="eastAsia"/>
                    <w:szCs w:val="21"/>
                  </w:rPr>
                  <w:t>物产元通</w:t>
                </w:r>
              </w:p>
            </w:tc>
            <w:tc>
              <w:tcPr>
                <w:tcW w:w="984" w:type="pct"/>
                <w:shd w:val="clear" w:color="auto" w:fill="auto"/>
                <w:vAlign w:val="center"/>
              </w:tcPr>
              <w:p w:rsidR="00770158" w:rsidRPr="00343615" w:rsidRDefault="00770158" w:rsidP="0050245D">
                <w:pPr>
                  <w:pStyle w:val="ad"/>
                  <w:spacing w:line="360" w:lineRule="auto"/>
                  <w:ind w:leftChars="-53" w:left="-111" w:rightChars="-48" w:right="-101"/>
                  <w:jc w:val="center"/>
                  <w:rPr>
                    <w:rFonts w:hAnsi="宋体"/>
                    <w:szCs w:val="21"/>
                  </w:rPr>
                </w:pPr>
                <w:r w:rsidRPr="00343615">
                  <w:rPr>
                    <w:rFonts w:hAnsi="宋体" w:hint="eastAsia"/>
                    <w:szCs w:val="21"/>
                  </w:rPr>
                  <w:t>金华物流</w:t>
                </w:r>
              </w:p>
            </w:tc>
            <w:tc>
              <w:tcPr>
                <w:tcW w:w="947" w:type="pct"/>
                <w:vAlign w:val="center"/>
              </w:tcPr>
              <w:p w:rsidR="00770158" w:rsidRPr="00343615" w:rsidRDefault="00770158" w:rsidP="0050245D">
                <w:pPr>
                  <w:pStyle w:val="ad"/>
                  <w:spacing w:line="360" w:lineRule="auto"/>
                  <w:ind w:leftChars="-53" w:left="-111" w:rightChars="-48" w:right="-101"/>
                  <w:jc w:val="center"/>
                  <w:rPr>
                    <w:rFonts w:hAnsi="宋体"/>
                    <w:szCs w:val="21"/>
                  </w:rPr>
                </w:pPr>
                <w:r w:rsidRPr="00343615">
                  <w:rPr>
                    <w:rFonts w:hAnsi="宋体" w:hint="eastAsia"/>
                    <w:szCs w:val="21"/>
                  </w:rPr>
                  <w:t>物产物流</w:t>
                </w:r>
              </w:p>
            </w:tc>
          </w:tr>
          <w:tr w:rsidR="00770158" w:rsidRPr="00343615" w:rsidTr="00770158">
            <w:tc>
              <w:tcPr>
                <w:tcW w:w="914" w:type="pct"/>
                <w:shd w:val="clear" w:color="auto" w:fill="auto"/>
                <w:vAlign w:val="center"/>
              </w:tcPr>
              <w:p w:rsidR="00770158" w:rsidRPr="00343615" w:rsidRDefault="00770158" w:rsidP="0050245D">
                <w:pPr>
                  <w:pStyle w:val="ad"/>
                  <w:spacing w:line="360" w:lineRule="auto"/>
                  <w:jc w:val="center"/>
                  <w:rPr>
                    <w:rFonts w:hAnsi="宋体"/>
                    <w:szCs w:val="21"/>
                  </w:rPr>
                </w:pPr>
                <w:r w:rsidRPr="00343615">
                  <w:rPr>
                    <w:rFonts w:hAnsi="宋体" w:hint="eastAsia"/>
                    <w:szCs w:val="21"/>
                  </w:rPr>
                  <w:t>购买成本</w:t>
                </w:r>
              </w:p>
            </w:tc>
            <w:tc>
              <w:tcPr>
                <w:tcW w:w="1019" w:type="pct"/>
                <w:shd w:val="clear" w:color="auto" w:fill="auto"/>
                <w:vAlign w:val="center"/>
              </w:tcPr>
              <w:p w:rsidR="00770158" w:rsidRPr="00343615" w:rsidRDefault="00770158" w:rsidP="0050245D">
                <w:pPr>
                  <w:pStyle w:val="ad"/>
                  <w:spacing w:line="276" w:lineRule="auto"/>
                  <w:jc w:val="center"/>
                  <w:rPr>
                    <w:rFonts w:hAnsi="宋体"/>
                    <w:szCs w:val="21"/>
                  </w:rPr>
                </w:pPr>
              </w:p>
            </w:tc>
            <w:tc>
              <w:tcPr>
                <w:tcW w:w="1136" w:type="pct"/>
                <w:shd w:val="clear" w:color="auto" w:fill="auto"/>
                <w:vAlign w:val="center"/>
              </w:tcPr>
              <w:p w:rsidR="00770158" w:rsidRPr="00343615" w:rsidRDefault="00770158" w:rsidP="0050245D">
                <w:pPr>
                  <w:pStyle w:val="ad"/>
                  <w:spacing w:line="276" w:lineRule="auto"/>
                  <w:jc w:val="center"/>
                  <w:rPr>
                    <w:rFonts w:hAnsi="宋体"/>
                    <w:szCs w:val="21"/>
                  </w:rPr>
                </w:pPr>
              </w:p>
            </w:tc>
            <w:tc>
              <w:tcPr>
                <w:tcW w:w="984" w:type="pct"/>
                <w:shd w:val="clear" w:color="auto" w:fill="auto"/>
                <w:vAlign w:val="center"/>
              </w:tcPr>
              <w:p w:rsidR="00770158" w:rsidRPr="00343615" w:rsidRDefault="00770158" w:rsidP="0050245D">
                <w:pPr>
                  <w:pStyle w:val="ad"/>
                  <w:spacing w:line="276" w:lineRule="auto"/>
                  <w:jc w:val="center"/>
                  <w:rPr>
                    <w:rFonts w:hAnsi="宋体"/>
                    <w:szCs w:val="21"/>
                  </w:rPr>
                </w:pPr>
              </w:p>
            </w:tc>
            <w:tc>
              <w:tcPr>
                <w:tcW w:w="947" w:type="pct"/>
                <w:vAlign w:val="center"/>
              </w:tcPr>
              <w:p w:rsidR="00770158" w:rsidRPr="00343615" w:rsidRDefault="00770158" w:rsidP="0050245D">
                <w:pPr>
                  <w:pStyle w:val="ad"/>
                  <w:spacing w:line="276" w:lineRule="auto"/>
                  <w:jc w:val="center"/>
                  <w:rPr>
                    <w:rFonts w:hAnsi="宋体"/>
                    <w:szCs w:val="21"/>
                  </w:rPr>
                </w:pPr>
              </w:p>
            </w:tc>
          </w:tr>
          <w:tr w:rsidR="00770158" w:rsidRPr="00343615" w:rsidTr="00770158">
            <w:tc>
              <w:tcPr>
                <w:tcW w:w="914" w:type="pct"/>
                <w:shd w:val="clear" w:color="auto" w:fill="auto"/>
                <w:vAlign w:val="center"/>
              </w:tcPr>
              <w:p w:rsidR="00770158" w:rsidRPr="00343615" w:rsidRDefault="00770158" w:rsidP="0050245D">
                <w:pPr>
                  <w:pStyle w:val="ad"/>
                  <w:spacing w:line="360" w:lineRule="auto"/>
                  <w:jc w:val="center"/>
                  <w:rPr>
                    <w:rFonts w:hAnsi="宋体"/>
                    <w:szCs w:val="21"/>
                  </w:rPr>
                </w:pPr>
                <w:r w:rsidRPr="00343615">
                  <w:rPr>
                    <w:rFonts w:hAnsi="宋体" w:hint="eastAsia"/>
                    <w:szCs w:val="21"/>
                  </w:rPr>
                  <w:t>现金</w:t>
                </w:r>
              </w:p>
            </w:tc>
            <w:tc>
              <w:tcPr>
                <w:tcW w:w="1019" w:type="pct"/>
                <w:shd w:val="clear" w:color="auto" w:fill="auto"/>
                <w:vAlign w:val="center"/>
              </w:tcPr>
              <w:p w:rsidR="00770158" w:rsidRPr="00343615" w:rsidRDefault="00770158" w:rsidP="0050245D">
                <w:pPr>
                  <w:pStyle w:val="ad"/>
                  <w:spacing w:line="276" w:lineRule="auto"/>
                  <w:jc w:val="center"/>
                  <w:rPr>
                    <w:rFonts w:hAnsi="宋体"/>
                    <w:szCs w:val="21"/>
                  </w:rPr>
                </w:pPr>
              </w:p>
            </w:tc>
            <w:tc>
              <w:tcPr>
                <w:tcW w:w="1136"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1,090,762,754.95</w:t>
                </w:r>
              </w:p>
            </w:tc>
            <w:tc>
              <w:tcPr>
                <w:tcW w:w="984"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14,250,000.00</w:t>
                </w:r>
              </w:p>
            </w:tc>
            <w:tc>
              <w:tcPr>
                <w:tcW w:w="947" w:type="pct"/>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17,922,327.86</w:t>
                </w:r>
              </w:p>
            </w:tc>
          </w:tr>
          <w:tr w:rsidR="00770158" w:rsidRPr="00343615" w:rsidTr="00770158">
            <w:tc>
              <w:tcPr>
                <w:tcW w:w="914" w:type="pct"/>
                <w:shd w:val="clear" w:color="auto" w:fill="auto"/>
                <w:vAlign w:val="center"/>
              </w:tcPr>
              <w:p w:rsidR="00770158" w:rsidRPr="00343615" w:rsidRDefault="00770158" w:rsidP="0050245D">
                <w:pPr>
                  <w:pStyle w:val="ad"/>
                  <w:jc w:val="center"/>
                  <w:rPr>
                    <w:rFonts w:hAnsi="宋体"/>
                    <w:szCs w:val="21"/>
                  </w:rPr>
                </w:pPr>
                <w:r w:rsidRPr="00343615">
                  <w:rPr>
                    <w:rFonts w:hAnsi="宋体" w:hint="eastAsia"/>
                    <w:szCs w:val="21"/>
                  </w:rPr>
                  <w:t>非现金资产的公允价值</w:t>
                </w:r>
              </w:p>
            </w:tc>
            <w:tc>
              <w:tcPr>
                <w:tcW w:w="1019"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145,427,568.91</w:t>
                </w:r>
              </w:p>
            </w:tc>
            <w:tc>
              <w:tcPr>
                <w:tcW w:w="1136" w:type="pct"/>
                <w:shd w:val="clear" w:color="auto" w:fill="auto"/>
                <w:vAlign w:val="center"/>
              </w:tcPr>
              <w:p w:rsidR="00770158" w:rsidRPr="00343615" w:rsidRDefault="00770158" w:rsidP="0050245D">
                <w:pPr>
                  <w:pStyle w:val="ad"/>
                  <w:spacing w:line="276" w:lineRule="auto"/>
                  <w:jc w:val="center"/>
                  <w:rPr>
                    <w:rFonts w:hAnsi="宋体"/>
                    <w:szCs w:val="21"/>
                  </w:rPr>
                </w:pPr>
              </w:p>
            </w:tc>
            <w:tc>
              <w:tcPr>
                <w:tcW w:w="984" w:type="pct"/>
                <w:shd w:val="clear" w:color="auto" w:fill="auto"/>
                <w:vAlign w:val="center"/>
              </w:tcPr>
              <w:p w:rsidR="00770158" w:rsidRPr="00343615" w:rsidRDefault="00770158" w:rsidP="0050245D">
                <w:pPr>
                  <w:pStyle w:val="ad"/>
                  <w:spacing w:line="276" w:lineRule="auto"/>
                  <w:jc w:val="center"/>
                  <w:rPr>
                    <w:rFonts w:hAnsi="宋体"/>
                    <w:szCs w:val="21"/>
                  </w:rPr>
                </w:pPr>
              </w:p>
            </w:tc>
            <w:tc>
              <w:tcPr>
                <w:tcW w:w="947" w:type="pct"/>
                <w:vAlign w:val="center"/>
              </w:tcPr>
              <w:p w:rsidR="00770158" w:rsidRPr="00343615" w:rsidRDefault="00770158" w:rsidP="0050245D">
                <w:pPr>
                  <w:pStyle w:val="ad"/>
                  <w:spacing w:line="276" w:lineRule="auto"/>
                  <w:jc w:val="center"/>
                  <w:rPr>
                    <w:rFonts w:hAnsi="宋体"/>
                    <w:szCs w:val="21"/>
                  </w:rPr>
                </w:pPr>
              </w:p>
            </w:tc>
          </w:tr>
          <w:tr w:rsidR="00770158" w:rsidRPr="00343615" w:rsidTr="00770158">
            <w:tc>
              <w:tcPr>
                <w:tcW w:w="914" w:type="pct"/>
                <w:shd w:val="clear" w:color="auto" w:fill="auto"/>
                <w:vAlign w:val="center"/>
              </w:tcPr>
              <w:p w:rsidR="00770158" w:rsidRPr="00343615" w:rsidRDefault="00770158" w:rsidP="0050245D">
                <w:pPr>
                  <w:pStyle w:val="ad"/>
                  <w:spacing w:line="360" w:lineRule="auto"/>
                  <w:jc w:val="center"/>
                  <w:rPr>
                    <w:rFonts w:hAnsi="宋体"/>
                    <w:szCs w:val="21"/>
                  </w:rPr>
                </w:pPr>
                <w:r w:rsidRPr="00343615">
                  <w:rPr>
                    <w:rFonts w:hAnsi="宋体" w:hint="eastAsia"/>
                    <w:szCs w:val="21"/>
                  </w:rPr>
                  <w:t>购买成本合计</w:t>
                </w:r>
              </w:p>
            </w:tc>
            <w:tc>
              <w:tcPr>
                <w:tcW w:w="1019"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145,427,568.91</w:t>
                </w:r>
              </w:p>
            </w:tc>
            <w:tc>
              <w:tcPr>
                <w:tcW w:w="1136"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1,090,762,754.95</w:t>
                </w:r>
              </w:p>
            </w:tc>
            <w:tc>
              <w:tcPr>
                <w:tcW w:w="984"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14,250,000.00</w:t>
                </w:r>
              </w:p>
            </w:tc>
            <w:tc>
              <w:tcPr>
                <w:tcW w:w="947" w:type="pct"/>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17,922,327.86</w:t>
                </w:r>
              </w:p>
            </w:tc>
          </w:tr>
          <w:tr w:rsidR="00770158" w:rsidRPr="00343615" w:rsidTr="00770158">
            <w:tc>
              <w:tcPr>
                <w:tcW w:w="914" w:type="pct"/>
                <w:shd w:val="clear" w:color="auto" w:fill="auto"/>
                <w:vAlign w:val="center"/>
              </w:tcPr>
              <w:p w:rsidR="00770158" w:rsidRPr="00343615" w:rsidRDefault="00770158" w:rsidP="0050245D">
                <w:pPr>
                  <w:pStyle w:val="ad"/>
                  <w:rPr>
                    <w:rFonts w:hAnsi="宋体"/>
                    <w:szCs w:val="21"/>
                  </w:rPr>
                </w:pPr>
                <w:r w:rsidRPr="00343615">
                  <w:rPr>
                    <w:rFonts w:hAnsi="宋体" w:hint="eastAsia"/>
                    <w:szCs w:val="21"/>
                  </w:rPr>
                  <w:t>减：按股权比例计算的净资产份额</w:t>
                </w:r>
              </w:p>
            </w:tc>
            <w:tc>
              <w:tcPr>
                <w:tcW w:w="1019"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117,633,059.35</w:t>
                </w:r>
              </w:p>
            </w:tc>
            <w:tc>
              <w:tcPr>
                <w:tcW w:w="1136"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808,881,423.05</w:t>
                </w:r>
              </w:p>
            </w:tc>
            <w:tc>
              <w:tcPr>
                <w:tcW w:w="984"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2,468,671.68</w:t>
                </w:r>
              </w:p>
            </w:tc>
            <w:tc>
              <w:tcPr>
                <w:tcW w:w="947" w:type="pct"/>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16,622,894.72</w:t>
                </w:r>
              </w:p>
            </w:tc>
          </w:tr>
          <w:tr w:rsidR="00770158" w:rsidRPr="00343615" w:rsidTr="00770158">
            <w:tc>
              <w:tcPr>
                <w:tcW w:w="914" w:type="pct"/>
                <w:shd w:val="clear" w:color="auto" w:fill="auto"/>
                <w:vAlign w:val="center"/>
              </w:tcPr>
              <w:p w:rsidR="00770158" w:rsidRPr="00343615" w:rsidRDefault="00770158" w:rsidP="0050245D">
                <w:pPr>
                  <w:pStyle w:val="ad"/>
                  <w:spacing w:line="360" w:lineRule="auto"/>
                  <w:jc w:val="center"/>
                  <w:rPr>
                    <w:rFonts w:hAnsi="宋体"/>
                    <w:szCs w:val="21"/>
                  </w:rPr>
                </w:pPr>
                <w:r w:rsidRPr="00343615">
                  <w:rPr>
                    <w:rFonts w:hAnsi="宋体" w:hint="eastAsia"/>
                    <w:szCs w:val="21"/>
                  </w:rPr>
                  <w:t>差额</w:t>
                </w:r>
              </w:p>
            </w:tc>
            <w:tc>
              <w:tcPr>
                <w:tcW w:w="1019"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27,794,509.56</w:t>
                </w:r>
              </w:p>
            </w:tc>
            <w:tc>
              <w:tcPr>
                <w:tcW w:w="1136"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281,881,331.90</w:t>
                </w:r>
              </w:p>
            </w:tc>
            <w:tc>
              <w:tcPr>
                <w:tcW w:w="984"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11,781,328.32</w:t>
                </w:r>
              </w:p>
            </w:tc>
            <w:tc>
              <w:tcPr>
                <w:tcW w:w="947" w:type="pct"/>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1,299,433.14</w:t>
                </w:r>
              </w:p>
            </w:tc>
          </w:tr>
          <w:tr w:rsidR="00770158" w:rsidRPr="00343615" w:rsidTr="00770158">
            <w:tc>
              <w:tcPr>
                <w:tcW w:w="914" w:type="pct"/>
                <w:shd w:val="clear" w:color="auto" w:fill="auto"/>
                <w:vAlign w:val="center"/>
              </w:tcPr>
              <w:p w:rsidR="00770158" w:rsidRPr="00343615" w:rsidRDefault="00770158" w:rsidP="0050245D">
                <w:pPr>
                  <w:pStyle w:val="ad"/>
                  <w:tabs>
                    <w:tab w:val="left" w:pos="1065"/>
                  </w:tabs>
                  <w:spacing w:line="360" w:lineRule="auto"/>
                  <w:jc w:val="center"/>
                  <w:rPr>
                    <w:rFonts w:hAnsi="宋体"/>
                    <w:szCs w:val="21"/>
                  </w:rPr>
                </w:pPr>
                <w:r w:rsidRPr="00343615">
                  <w:rPr>
                    <w:rFonts w:hAnsi="宋体" w:hint="eastAsia"/>
                    <w:szCs w:val="21"/>
                  </w:rPr>
                  <w:t>调整资本公积</w:t>
                </w:r>
              </w:p>
            </w:tc>
            <w:tc>
              <w:tcPr>
                <w:tcW w:w="1019"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27,794,509.56</w:t>
                </w:r>
              </w:p>
            </w:tc>
            <w:tc>
              <w:tcPr>
                <w:tcW w:w="1136"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281,881,331.90</w:t>
                </w:r>
              </w:p>
            </w:tc>
            <w:tc>
              <w:tcPr>
                <w:tcW w:w="984" w:type="pct"/>
                <w:shd w:val="clear" w:color="auto" w:fill="auto"/>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11,781,328.32</w:t>
                </w:r>
              </w:p>
            </w:tc>
            <w:tc>
              <w:tcPr>
                <w:tcW w:w="947" w:type="pct"/>
                <w:vAlign w:val="center"/>
              </w:tcPr>
              <w:p w:rsidR="00770158" w:rsidRPr="00343615" w:rsidRDefault="00770158" w:rsidP="0050245D">
                <w:pPr>
                  <w:pStyle w:val="ad"/>
                  <w:spacing w:line="276" w:lineRule="auto"/>
                  <w:jc w:val="center"/>
                  <w:rPr>
                    <w:rFonts w:hAnsi="宋体"/>
                    <w:szCs w:val="21"/>
                  </w:rPr>
                </w:pPr>
                <w:r w:rsidRPr="00343615">
                  <w:rPr>
                    <w:rFonts w:hAnsi="宋体"/>
                    <w:szCs w:val="21"/>
                  </w:rPr>
                  <w:t>1,299,433.14</w:t>
                </w:r>
              </w:p>
            </w:tc>
          </w:tr>
        </w:tbl>
        <w:p w:rsidR="00770158" w:rsidRDefault="00770158"/>
        <w:p w:rsidR="001A7981" w:rsidRDefault="001A7981">
          <w:pPr>
            <w:rPr>
              <w:rFonts w:cs="Arial"/>
              <w:szCs w:val="21"/>
            </w:rPr>
          </w:pPr>
        </w:p>
        <w:p w:rsidR="00D14D3F" w:rsidRPr="001A7981" w:rsidRDefault="000827A7" w:rsidP="001A7981"/>
      </w:sdtContent>
    </w:sdt>
    <w:p w:rsidR="00D14D3F" w:rsidRDefault="00EF2D74">
      <w:pPr>
        <w:pStyle w:val="3"/>
        <w:numPr>
          <w:ilvl w:val="2"/>
          <w:numId w:val="84"/>
        </w:numPr>
        <w:rPr>
          <w:rFonts w:ascii="宋体" w:hAnsi="宋体" w:cs="Arial"/>
          <w:szCs w:val="21"/>
        </w:rPr>
      </w:pPr>
      <w:r>
        <w:rPr>
          <w:rFonts w:ascii="宋体" w:hAnsi="宋体" w:cs="Arial" w:hint="eastAsia"/>
          <w:szCs w:val="21"/>
        </w:rPr>
        <w:t>在合营企业或联营企业中的权益</w:t>
      </w:r>
    </w:p>
    <w:sdt>
      <w:sdtPr>
        <w:alias w:val="是否适用：在合营企业或联营企业中的权益"/>
        <w:tag w:val="_GBC_2bff91875b7a49f3929c4613048756c1"/>
        <w:id w:val="-1797679038"/>
        <w:lock w:val="sdtLocked"/>
        <w:placeholder>
          <w:docPart w:val="GBC22222222222222222222222222222"/>
        </w:placeholder>
      </w:sdtPr>
      <w:sdtContent>
        <w:p w:rsidR="00D14D3F" w:rsidRDefault="00EF2D74">
          <w:r>
            <w:fldChar w:fldCharType="begin"/>
          </w:r>
          <w:r w:rsidR="00916246">
            <w:instrText xml:space="preserve"> MACROBUTTON  SnrToggleCheckbox √适用 </w:instrText>
          </w:r>
          <w:r>
            <w:fldChar w:fldCharType="end"/>
          </w:r>
          <w:r>
            <w:fldChar w:fldCharType="begin"/>
          </w:r>
          <w:r w:rsidR="00916246">
            <w:instrText xml:space="preserve"> MACROBUTTON  SnrToggleCheckbox □不适用 </w:instrText>
          </w:r>
          <w:r>
            <w:fldChar w:fldCharType="end"/>
          </w:r>
        </w:p>
      </w:sdtContent>
    </w:sdt>
    <w:sdt>
      <w:sdtPr>
        <w:rPr>
          <w:rFonts w:ascii="宋体" w:hAnsi="宋体" w:cs="宋体" w:hint="eastAsia"/>
          <w:b w:val="0"/>
          <w:bCs w:val="0"/>
          <w:kern w:val="0"/>
          <w:szCs w:val="24"/>
        </w:rPr>
        <w:tag w:val="_GBC_49e4a749316a464e89485cda5774fc07"/>
        <w:id w:val="2087486501"/>
        <w:lock w:val="sdtLocked"/>
        <w:placeholder>
          <w:docPart w:val="GBC22222222222222222222222222222"/>
        </w:placeholder>
      </w:sdtPr>
      <w:sdtEndPr>
        <w:rPr>
          <w:rFonts w:cstheme="minorBidi" w:hint="default"/>
          <w:szCs w:val="21"/>
        </w:rPr>
      </w:sdtEndPr>
      <w:sdtContent>
        <w:p w:rsidR="00D14D3F" w:rsidRDefault="00EF2D74">
          <w:pPr>
            <w:pStyle w:val="4"/>
            <w:numPr>
              <w:ilvl w:val="3"/>
              <w:numId w:val="86"/>
            </w:numPr>
            <w:tabs>
              <w:tab w:val="left" w:pos="630"/>
            </w:tabs>
          </w:pPr>
          <w:r>
            <w:rPr>
              <w:rFonts w:hint="eastAsia"/>
            </w:rPr>
            <w:t>重要的合营企业或联营企业</w:t>
          </w:r>
        </w:p>
        <w:p w:rsidR="00D14D3F" w:rsidRDefault="00EF2D74">
          <w:pPr>
            <w:jc w:val="right"/>
          </w:pPr>
          <w:r>
            <w:rPr>
              <w:rFonts w:hint="eastAsia"/>
            </w:rPr>
            <w:t>单位:</w:t>
          </w:r>
          <w:sdt>
            <w:sdtPr>
              <w:rPr>
                <w:rFonts w:hint="eastAsia"/>
              </w:rPr>
              <w:alias w:val="单位：财务附注：重要的合营企业或联营企业"/>
              <w:tag w:val="_GBC_fc95ad35f9984b0c84fb2b12ebeb41db"/>
              <w:id w:val="-178394515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重要的合营企业或联营企业"/>
              <w:tag w:val="_GBC_95704750d12047c58739551fa2558d6f"/>
              <w:id w:val="771058259"/>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344"/>
            <w:gridCol w:w="1478"/>
            <w:gridCol w:w="1395"/>
            <w:gridCol w:w="1441"/>
            <w:gridCol w:w="1457"/>
            <w:gridCol w:w="1469"/>
            <w:gridCol w:w="1379"/>
          </w:tblGrid>
          <w:tr w:rsidR="00916246" w:rsidTr="00C84338">
            <w:trPr>
              <w:trHeight w:val="451"/>
            </w:trPr>
            <w:tc>
              <w:tcPr>
                <w:tcW w:w="675" w:type="pct"/>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916246" w:rsidRDefault="00916246" w:rsidP="00C84338">
                <w:pPr>
                  <w:jc w:val="center"/>
                  <w:rPr>
                    <w:rFonts w:cs="Arial"/>
                    <w:szCs w:val="21"/>
                  </w:rPr>
                </w:pPr>
                <w:r>
                  <w:rPr>
                    <w:rFonts w:cs="Arial" w:hint="eastAsia"/>
                    <w:szCs w:val="21"/>
                    <w:lang w:val="en-GB"/>
                  </w:rPr>
                  <w:t>合营企业或联营企业名称</w:t>
                </w:r>
              </w:p>
            </w:tc>
            <w:tc>
              <w:tcPr>
                <w:tcW w:w="742"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916246" w:rsidRDefault="00916246" w:rsidP="00C84338">
                <w:pPr>
                  <w:jc w:val="center"/>
                  <w:rPr>
                    <w:rFonts w:cs="Arial"/>
                    <w:szCs w:val="21"/>
                  </w:rPr>
                </w:pPr>
                <w:r>
                  <w:rPr>
                    <w:rFonts w:cs="Arial" w:hint="eastAsia"/>
                    <w:szCs w:val="21"/>
                    <w:lang w:val="en-GB"/>
                  </w:rPr>
                  <w:t>主要经营地</w:t>
                </w:r>
              </w:p>
            </w:tc>
            <w:tc>
              <w:tcPr>
                <w:tcW w:w="700"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916246" w:rsidRDefault="00916246" w:rsidP="00C84338">
                <w:pPr>
                  <w:jc w:val="center"/>
                  <w:rPr>
                    <w:rFonts w:cs="Arial"/>
                    <w:szCs w:val="21"/>
                  </w:rPr>
                </w:pPr>
                <w:r>
                  <w:rPr>
                    <w:rFonts w:cs="Arial" w:hint="eastAsia"/>
                    <w:szCs w:val="21"/>
                    <w:lang w:val="en-GB"/>
                  </w:rPr>
                  <w:t>注册地</w:t>
                </w:r>
              </w:p>
            </w:tc>
            <w:tc>
              <w:tcPr>
                <w:tcW w:w="723" w:type="pct"/>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916246" w:rsidRDefault="00916246" w:rsidP="00C84338">
                <w:pPr>
                  <w:jc w:val="center"/>
                  <w:rPr>
                    <w:rFonts w:cs="Arial"/>
                    <w:szCs w:val="21"/>
                  </w:rPr>
                </w:pPr>
                <w:r>
                  <w:rPr>
                    <w:rFonts w:cs="Arial" w:hint="eastAsia"/>
                    <w:szCs w:val="21"/>
                    <w:lang w:val="en-GB"/>
                  </w:rPr>
                  <w:t>业务性质</w:t>
                </w:r>
              </w:p>
            </w:tc>
            <w:tc>
              <w:tcPr>
                <w:tcW w:w="1468" w:type="pct"/>
                <w:gridSpan w:val="2"/>
                <w:tcBorders>
                  <w:top w:val="single" w:sz="4" w:space="0" w:color="auto"/>
                  <w:left w:val="single" w:sz="6" w:space="0" w:color="auto"/>
                  <w:bottom w:val="single" w:sz="6" w:space="0" w:color="auto"/>
                  <w:right w:val="single" w:sz="6" w:space="0" w:color="auto"/>
                </w:tcBorders>
                <w:shd w:val="clear" w:color="auto" w:fill="auto"/>
                <w:vAlign w:val="center"/>
              </w:tcPr>
              <w:p w:rsidR="00916246" w:rsidRDefault="00916246" w:rsidP="00C84338">
                <w:pPr>
                  <w:jc w:val="center"/>
                  <w:rPr>
                    <w:rFonts w:cs="Arial"/>
                    <w:szCs w:val="21"/>
                  </w:rPr>
                </w:pPr>
                <w:r>
                  <w:rPr>
                    <w:rFonts w:cs="Arial" w:hint="eastAsia"/>
                    <w:szCs w:val="21"/>
                    <w:lang w:val="en-GB"/>
                  </w:rPr>
                  <w:t>持股比例</w:t>
                </w:r>
                <w:r>
                  <w:rPr>
                    <w:rFonts w:cs="Arial"/>
                    <w:szCs w:val="21"/>
                  </w:rPr>
                  <w:t>(%)</w:t>
                </w:r>
              </w:p>
            </w:tc>
            <w:tc>
              <w:tcPr>
                <w:tcW w:w="692" w:type="pct"/>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916246" w:rsidRDefault="00916246" w:rsidP="00C84338">
                <w:pPr>
                  <w:jc w:val="center"/>
                  <w:rPr>
                    <w:rFonts w:cs="Arial"/>
                    <w:szCs w:val="21"/>
                  </w:rPr>
                </w:pPr>
                <w:r>
                  <w:rPr>
                    <w:rFonts w:cs="Arial" w:hint="eastAsia"/>
                    <w:szCs w:val="21"/>
                    <w:lang w:val="en-GB"/>
                  </w:rPr>
                  <w:t>对合营企业或联营企业投资的会计处理方法</w:t>
                </w:r>
              </w:p>
            </w:tc>
          </w:tr>
          <w:tr w:rsidR="00916246" w:rsidTr="00C84338">
            <w:trPr>
              <w:trHeight w:val="278"/>
            </w:trPr>
            <w:tc>
              <w:tcPr>
                <w:tcW w:w="675" w:type="pct"/>
                <w:vMerge/>
                <w:tcBorders>
                  <w:top w:val="single" w:sz="4" w:space="0" w:color="auto"/>
                  <w:left w:val="single" w:sz="4" w:space="0" w:color="auto"/>
                  <w:bottom w:val="single" w:sz="6" w:space="0" w:color="auto"/>
                  <w:right w:val="single" w:sz="6" w:space="0" w:color="auto"/>
                </w:tcBorders>
                <w:shd w:val="clear" w:color="auto" w:fill="auto"/>
                <w:vAlign w:val="center"/>
              </w:tcPr>
              <w:p w:rsidR="00916246" w:rsidRDefault="00916246" w:rsidP="00C84338">
                <w:pPr>
                  <w:rPr>
                    <w:rFonts w:cs="Arial"/>
                    <w:szCs w:val="21"/>
                  </w:rPr>
                </w:pPr>
              </w:p>
            </w:tc>
            <w:tc>
              <w:tcPr>
                <w:tcW w:w="742" w:type="pct"/>
                <w:vMerge/>
                <w:tcBorders>
                  <w:top w:val="single" w:sz="4" w:space="0" w:color="auto"/>
                  <w:left w:val="single" w:sz="6" w:space="0" w:color="auto"/>
                  <w:bottom w:val="single" w:sz="6" w:space="0" w:color="auto"/>
                  <w:right w:val="single" w:sz="6" w:space="0" w:color="auto"/>
                </w:tcBorders>
                <w:shd w:val="clear" w:color="auto" w:fill="auto"/>
                <w:vAlign w:val="center"/>
              </w:tcPr>
              <w:p w:rsidR="00916246" w:rsidRDefault="00916246" w:rsidP="00C84338">
                <w:pPr>
                  <w:rPr>
                    <w:rFonts w:cs="Arial"/>
                    <w:szCs w:val="21"/>
                  </w:rPr>
                </w:pPr>
              </w:p>
            </w:tc>
            <w:tc>
              <w:tcPr>
                <w:tcW w:w="700" w:type="pct"/>
                <w:vMerge/>
                <w:tcBorders>
                  <w:top w:val="single" w:sz="4" w:space="0" w:color="auto"/>
                  <w:left w:val="single" w:sz="6" w:space="0" w:color="auto"/>
                  <w:bottom w:val="single" w:sz="6" w:space="0" w:color="auto"/>
                  <w:right w:val="single" w:sz="6" w:space="0" w:color="auto"/>
                </w:tcBorders>
                <w:shd w:val="clear" w:color="auto" w:fill="auto"/>
                <w:vAlign w:val="center"/>
              </w:tcPr>
              <w:p w:rsidR="00916246" w:rsidRDefault="00916246" w:rsidP="00C84338">
                <w:pPr>
                  <w:rPr>
                    <w:rFonts w:cs="Arial"/>
                    <w:szCs w:val="21"/>
                  </w:rPr>
                </w:pPr>
              </w:p>
            </w:tc>
            <w:tc>
              <w:tcPr>
                <w:tcW w:w="723" w:type="pct"/>
                <w:vMerge/>
                <w:tcBorders>
                  <w:top w:val="single" w:sz="4" w:space="0" w:color="auto"/>
                  <w:left w:val="single" w:sz="6" w:space="0" w:color="auto"/>
                  <w:bottom w:val="single" w:sz="6" w:space="0" w:color="auto"/>
                  <w:right w:val="single" w:sz="6" w:space="0" w:color="auto"/>
                </w:tcBorders>
                <w:shd w:val="clear" w:color="auto" w:fill="auto"/>
                <w:vAlign w:val="center"/>
              </w:tcPr>
              <w:p w:rsidR="00916246" w:rsidRDefault="00916246" w:rsidP="00C84338">
                <w:pPr>
                  <w:rPr>
                    <w:rFonts w:cs="Arial"/>
                    <w:szCs w:val="21"/>
                  </w:rPr>
                </w:pPr>
              </w:p>
            </w:tc>
            <w:tc>
              <w:tcPr>
                <w:tcW w:w="731" w:type="pct"/>
                <w:tcBorders>
                  <w:top w:val="single" w:sz="4" w:space="0" w:color="auto"/>
                  <w:left w:val="single" w:sz="6" w:space="0" w:color="auto"/>
                  <w:bottom w:val="single" w:sz="6" w:space="0" w:color="auto"/>
                  <w:right w:val="single" w:sz="6" w:space="0" w:color="auto"/>
                </w:tcBorders>
                <w:shd w:val="clear" w:color="auto" w:fill="auto"/>
                <w:vAlign w:val="center"/>
              </w:tcPr>
              <w:p w:rsidR="00916246" w:rsidRDefault="00916246" w:rsidP="00C84338">
                <w:pPr>
                  <w:jc w:val="center"/>
                  <w:rPr>
                    <w:rFonts w:cs="Arial"/>
                    <w:szCs w:val="21"/>
                  </w:rPr>
                </w:pPr>
                <w:r>
                  <w:rPr>
                    <w:rFonts w:cs="Arial" w:hint="eastAsia"/>
                    <w:szCs w:val="21"/>
                    <w:lang w:val="en-GB"/>
                  </w:rPr>
                  <w:t>直接</w:t>
                </w:r>
              </w:p>
            </w:tc>
            <w:tc>
              <w:tcPr>
                <w:tcW w:w="737" w:type="pct"/>
                <w:tcBorders>
                  <w:top w:val="single" w:sz="4" w:space="0" w:color="auto"/>
                  <w:left w:val="single" w:sz="6" w:space="0" w:color="auto"/>
                  <w:bottom w:val="single" w:sz="6" w:space="0" w:color="auto"/>
                  <w:right w:val="single" w:sz="6" w:space="0" w:color="auto"/>
                </w:tcBorders>
                <w:shd w:val="clear" w:color="auto" w:fill="auto"/>
                <w:vAlign w:val="center"/>
              </w:tcPr>
              <w:p w:rsidR="00916246" w:rsidRDefault="00916246" w:rsidP="00C84338">
                <w:pPr>
                  <w:jc w:val="center"/>
                  <w:rPr>
                    <w:rFonts w:cs="Arial"/>
                    <w:szCs w:val="21"/>
                  </w:rPr>
                </w:pPr>
                <w:r>
                  <w:rPr>
                    <w:rFonts w:cs="Arial" w:hint="eastAsia"/>
                    <w:szCs w:val="21"/>
                    <w:lang w:val="en-GB"/>
                  </w:rPr>
                  <w:t>间接</w:t>
                </w:r>
              </w:p>
            </w:tc>
            <w:tc>
              <w:tcPr>
                <w:tcW w:w="692" w:type="pct"/>
                <w:vMerge/>
                <w:tcBorders>
                  <w:top w:val="single" w:sz="4" w:space="0" w:color="auto"/>
                  <w:left w:val="single" w:sz="6" w:space="0" w:color="auto"/>
                  <w:bottom w:val="single" w:sz="6" w:space="0" w:color="auto"/>
                  <w:right w:val="single" w:sz="4" w:space="0" w:color="auto"/>
                </w:tcBorders>
                <w:vAlign w:val="center"/>
              </w:tcPr>
              <w:p w:rsidR="00916246" w:rsidRDefault="00916246" w:rsidP="00C84338">
                <w:pPr>
                  <w:rPr>
                    <w:rFonts w:cs="Arial"/>
                    <w:szCs w:val="21"/>
                  </w:rPr>
                </w:pPr>
              </w:p>
            </w:tc>
          </w:tr>
          <w:sdt>
            <w:sdtPr>
              <w:rPr>
                <w:szCs w:val="21"/>
              </w:rPr>
              <w:alias w:val="重要的合营企业或联营企业明细"/>
              <w:tag w:val="_GBC_a1baed559822472c8c78b05cadceb35a"/>
              <w:id w:val="-1078586797"/>
              <w:lock w:val="sdtLocked"/>
            </w:sdtPr>
            <w:sdtContent>
              <w:tr w:rsidR="00916246" w:rsidTr="00C84338">
                <w:sdt>
                  <w:sdtPr>
                    <w:rPr>
                      <w:szCs w:val="21"/>
                    </w:rPr>
                    <w:alias w:val="重要的合营企业或联营企业明细-企业名称"/>
                    <w:tag w:val="_GBC_6012a21c254c4c55a99615b2a357b5b8"/>
                    <w:id w:val="654652110"/>
                    <w:lock w:val="sdtLocked"/>
                  </w:sdtPr>
                  <w:sdtContent>
                    <w:tc>
                      <w:tcPr>
                        <w:tcW w:w="675" w:type="pct"/>
                        <w:tcBorders>
                          <w:top w:val="single" w:sz="6" w:space="0" w:color="auto"/>
                          <w:left w:val="single" w:sz="4" w:space="0" w:color="auto"/>
                          <w:bottom w:val="single" w:sz="4" w:space="0" w:color="auto"/>
                          <w:right w:val="single" w:sz="6" w:space="0" w:color="auto"/>
                        </w:tcBorders>
                      </w:tcPr>
                      <w:p w:rsidR="00916246" w:rsidRDefault="00916246" w:rsidP="00C84338">
                        <w:pPr>
                          <w:rPr>
                            <w:szCs w:val="21"/>
                          </w:rPr>
                        </w:pPr>
                        <w:r>
                          <w:rPr>
                            <w:szCs w:val="21"/>
                          </w:rPr>
                          <w:t>浙江物产租赁公司</w:t>
                        </w:r>
                      </w:p>
                    </w:tc>
                  </w:sdtContent>
                </w:sdt>
                <w:sdt>
                  <w:sdtPr>
                    <w:rPr>
                      <w:szCs w:val="21"/>
                    </w:rPr>
                    <w:alias w:val="重要的合营企业或联营企业明细-主要经营地"/>
                    <w:tag w:val="_GBC_ef30cc704c124c95a209c58df521b41e"/>
                    <w:id w:val="1774118412"/>
                    <w:lock w:val="sdtLocked"/>
                  </w:sdtPr>
                  <w:sdtContent>
                    <w:tc>
                      <w:tcPr>
                        <w:tcW w:w="742"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杭州</w:t>
                        </w:r>
                      </w:p>
                    </w:tc>
                  </w:sdtContent>
                </w:sdt>
                <w:sdt>
                  <w:sdtPr>
                    <w:rPr>
                      <w:szCs w:val="21"/>
                    </w:rPr>
                    <w:alias w:val="重要的合营企业或联营企业明细-注册地"/>
                    <w:tag w:val="_GBC_15b7a7fea18b45519acd2ab5159490a8"/>
                    <w:id w:val="-769159652"/>
                    <w:lock w:val="sdtLocked"/>
                  </w:sdtPr>
                  <w:sdtContent>
                    <w:tc>
                      <w:tcPr>
                        <w:tcW w:w="700"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杭州</w:t>
                        </w:r>
                      </w:p>
                    </w:tc>
                  </w:sdtContent>
                </w:sdt>
                <w:sdt>
                  <w:sdtPr>
                    <w:rPr>
                      <w:szCs w:val="21"/>
                    </w:rPr>
                    <w:alias w:val="重要的合营企业或联营企业明细-业务性质"/>
                    <w:tag w:val="_GBC_6e3df046930f4577aed2e2f0d183f386"/>
                    <w:id w:val="608247713"/>
                    <w:lock w:val="sdtLocked"/>
                  </w:sdtPr>
                  <w:sdtContent>
                    <w:tc>
                      <w:tcPr>
                        <w:tcW w:w="723"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服务业</w:t>
                        </w:r>
                      </w:p>
                    </w:tc>
                  </w:sdtContent>
                </w:sdt>
                <w:sdt>
                  <w:sdtPr>
                    <w:rPr>
                      <w:szCs w:val="21"/>
                    </w:rPr>
                    <w:alias w:val="重要的合营企业或联营企业明细-直接持股比例"/>
                    <w:tag w:val="_GBC_45b510b1f8bd4167b53720c6d055ce31"/>
                    <w:id w:val="-1044140671"/>
                    <w:lock w:val="sdtLocked"/>
                  </w:sdtPr>
                  <w:sdtContent>
                    <w:tc>
                      <w:tcPr>
                        <w:tcW w:w="731" w:type="pct"/>
                        <w:tcBorders>
                          <w:top w:val="single" w:sz="6" w:space="0" w:color="auto"/>
                          <w:left w:val="single" w:sz="6" w:space="0" w:color="auto"/>
                          <w:bottom w:val="single" w:sz="4" w:space="0" w:color="auto"/>
                          <w:right w:val="single" w:sz="6" w:space="0" w:color="auto"/>
                        </w:tcBorders>
                      </w:tcPr>
                      <w:p w:rsidR="00916246" w:rsidRDefault="00916246" w:rsidP="00C84338">
                        <w:pPr>
                          <w:jc w:val="right"/>
                          <w:rPr>
                            <w:szCs w:val="21"/>
                          </w:rPr>
                        </w:pPr>
                        <w:r>
                          <w:rPr>
                            <w:szCs w:val="21"/>
                          </w:rPr>
                          <w:t>76.66</w:t>
                        </w:r>
                      </w:p>
                    </w:tc>
                  </w:sdtContent>
                </w:sdt>
                <w:sdt>
                  <w:sdtPr>
                    <w:rPr>
                      <w:szCs w:val="21"/>
                    </w:rPr>
                    <w:alias w:val="重要的合营企业或联营企业明细-间接持股比例"/>
                    <w:tag w:val="_GBC_2fb425eda7a04343a70fc45ef307b870"/>
                    <w:id w:val="-2083752962"/>
                    <w:lock w:val="sdtLocked"/>
                  </w:sdtPr>
                  <w:sdtContent>
                    <w:tc>
                      <w:tcPr>
                        <w:tcW w:w="737" w:type="pct"/>
                        <w:tcBorders>
                          <w:top w:val="single" w:sz="6" w:space="0" w:color="auto"/>
                          <w:left w:val="single" w:sz="6" w:space="0" w:color="auto"/>
                          <w:bottom w:val="single" w:sz="4" w:space="0" w:color="auto"/>
                          <w:right w:val="single" w:sz="6" w:space="0" w:color="auto"/>
                        </w:tcBorders>
                      </w:tcPr>
                      <w:p w:rsidR="00916246" w:rsidRDefault="00916246" w:rsidP="00C84338">
                        <w:pPr>
                          <w:jc w:val="right"/>
                          <w:rPr>
                            <w:szCs w:val="21"/>
                          </w:rPr>
                        </w:pPr>
                      </w:p>
                    </w:tc>
                  </w:sdtContent>
                </w:sdt>
                <w:sdt>
                  <w:sdtPr>
                    <w:rPr>
                      <w:szCs w:val="21"/>
                    </w:rPr>
                    <w:alias w:val="重要的合营企业或联营企业明细-对合营企业或联营企业投资的会计处理方法"/>
                    <w:tag w:val="_GBC_7f56437342a045aa91ca3cd5786c836e"/>
                    <w:id w:val="806748223"/>
                    <w:lock w:val="sdtLocked"/>
                  </w:sdtPr>
                  <w:sdtContent>
                    <w:tc>
                      <w:tcPr>
                        <w:tcW w:w="692" w:type="pct"/>
                        <w:tcBorders>
                          <w:top w:val="single" w:sz="6" w:space="0" w:color="auto"/>
                          <w:left w:val="single" w:sz="6" w:space="0" w:color="auto"/>
                          <w:bottom w:val="single" w:sz="4" w:space="0" w:color="auto"/>
                          <w:right w:val="single" w:sz="4" w:space="0" w:color="auto"/>
                        </w:tcBorders>
                      </w:tcPr>
                      <w:p w:rsidR="00916246" w:rsidRDefault="00916246" w:rsidP="00C84338">
                        <w:pPr>
                          <w:rPr>
                            <w:szCs w:val="21"/>
                          </w:rPr>
                        </w:pPr>
                        <w:r>
                          <w:rPr>
                            <w:szCs w:val="21"/>
                          </w:rPr>
                          <w:t>权益法核算</w:t>
                        </w:r>
                      </w:p>
                    </w:tc>
                  </w:sdtContent>
                </w:sdt>
              </w:tr>
            </w:sdtContent>
          </w:sdt>
          <w:sdt>
            <w:sdtPr>
              <w:rPr>
                <w:szCs w:val="21"/>
              </w:rPr>
              <w:alias w:val="重要的合营企业或联营企业明细"/>
              <w:tag w:val="_GBC_a1baed559822472c8c78b05cadceb35a"/>
              <w:id w:val="-1972819071"/>
              <w:lock w:val="sdtLocked"/>
            </w:sdtPr>
            <w:sdtContent>
              <w:tr w:rsidR="00916246" w:rsidTr="00C84338">
                <w:sdt>
                  <w:sdtPr>
                    <w:rPr>
                      <w:szCs w:val="21"/>
                    </w:rPr>
                    <w:alias w:val="重要的合营企业或联营企业明细-企业名称"/>
                    <w:tag w:val="_GBC_6012a21c254c4c55a99615b2a357b5b8"/>
                    <w:id w:val="1357928198"/>
                    <w:lock w:val="sdtLocked"/>
                  </w:sdtPr>
                  <w:sdtContent>
                    <w:tc>
                      <w:tcPr>
                        <w:tcW w:w="675" w:type="pct"/>
                        <w:tcBorders>
                          <w:top w:val="single" w:sz="6" w:space="0" w:color="auto"/>
                          <w:left w:val="single" w:sz="4" w:space="0" w:color="auto"/>
                          <w:bottom w:val="single" w:sz="4" w:space="0" w:color="auto"/>
                          <w:right w:val="single" w:sz="6" w:space="0" w:color="auto"/>
                        </w:tcBorders>
                      </w:tcPr>
                      <w:p w:rsidR="00916246" w:rsidRDefault="00916246" w:rsidP="00C84338">
                        <w:pPr>
                          <w:rPr>
                            <w:szCs w:val="21"/>
                          </w:rPr>
                        </w:pPr>
                        <w:r>
                          <w:rPr>
                            <w:szCs w:val="21"/>
                          </w:rPr>
                          <w:t>武钢浙金</w:t>
                        </w:r>
                      </w:p>
                    </w:tc>
                  </w:sdtContent>
                </w:sdt>
                <w:sdt>
                  <w:sdtPr>
                    <w:rPr>
                      <w:szCs w:val="21"/>
                    </w:rPr>
                    <w:alias w:val="重要的合营企业或联营企业明细-主要经营地"/>
                    <w:tag w:val="_GBC_ef30cc704c124c95a209c58df521b41e"/>
                    <w:id w:val="-631168307"/>
                    <w:lock w:val="sdtLocked"/>
                  </w:sdtPr>
                  <w:sdtContent>
                    <w:tc>
                      <w:tcPr>
                        <w:tcW w:w="742"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舟山</w:t>
                        </w:r>
                      </w:p>
                    </w:tc>
                  </w:sdtContent>
                </w:sdt>
                <w:sdt>
                  <w:sdtPr>
                    <w:rPr>
                      <w:szCs w:val="21"/>
                    </w:rPr>
                    <w:alias w:val="重要的合营企业或联营企业明细-注册地"/>
                    <w:tag w:val="_GBC_15b7a7fea18b45519acd2ab5159490a8"/>
                    <w:id w:val="1656868666"/>
                    <w:lock w:val="sdtLocked"/>
                  </w:sdtPr>
                  <w:sdtContent>
                    <w:tc>
                      <w:tcPr>
                        <w:tcW w:w="700"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舟山</w:t>
                        </w:r>
                      </w:p>
                    </w:tc>
                  </w:sdtContent>
                </w:sdt>
                <w:sdt>
                  <w:sdtPr>
                    <w:rPr>
                      <w:szCs w:val="21"/>
                    </w:rPr>
                    <w:alias w:val="重要的合营企业或联营企业明细-业务性质"/>
                    <w:tag w:val="_GBC_6e3df046930f4577aed2e2f0d183f386"/>
                    <w:id w:val="1565071206"/>
                    <w:lock w:val="sdtLocked"/>
                  </w:sdtPr>
                  <w:sdtContent>
                    <w:tc>
                      <w:tcPr>
                        <w:tcW w:w="723"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贸易</w:t>
                        </w:r>
                      </w:p>
                    </w:tc>
                  </w:sdtContent>
                </w:sdt>
                <w:sdt>
                  <w:sdtPr>
                    <w:rPr>
                      <w:szCs w:val="21"/>
                    </w:rPr>
                    <w:alias w:val="重要的合营企业或联营企业明细-直接持股比例"/>
                    <w:tag w:val="_GBC_45b510b1f8bd4167b53720c6d055ce31"/>
                    <w:id w:val="-241961690"/>
                    <w:lock w:val="sdtLocked"/>
                  </w:sdtPr>
                  <w:sdtContent>
                    <w:tc>
                      <w:tcPr>
                        <w:tcW w:w="731" w:type="pct"/>
                        <w:tcBorders>
                          <w:top w:val="single" w:sz="6" w:space="0" w:color="auto"/>
                          <w:left w:val="single" w:sz="6" w:space="0" w:color="auto"/>
                          <w:bottom w:val="single" w:sz="4" w:space="0" w:color="auto"/>
                          <w:right w:val="single" w:sz="6" w:space="0" w:color="auto"/>
                        </w:tcBorders>
                      </w:tcPr>
                      <w:p w:rsidR="00916246" w:rsidRDefault="00916246" w:rsidP="00C84338">
                        <w:pPr>
                          <w:jc w:val="right"/>
                          <w:rPr>
                            <w:szCs w:val="21"/>
                          </w:rPr>
                        </w:pPr>
                        <w:r>
                          <w:rPr>
                            <w:szCs w:val="21"/>
                          </w:rPr>
                          <w:t>50.00</w:t>
                        </w:r>
                      </w:p>
                    </w:tc>
                  </w:sdtContent>
                </w:sdt>
                <w:sdt>
                  <w:sdtPr>
                    <w:rPr>
                      <w:szCs w:val="21"/>
                    </w:rPr>
                    <w:alias w:val="重要的合营企业或联营企业明细-间接持股比例"/>
                    <w:tag w:val="_GBC_2fb425eda7a04343a70fc45ef307b870"/>
                    <w:id w:val="233741857"/>
                    <w:lock w:val="sdtLocked"/>
                  </w:sdtPr>
                  <w:sdtContent>
                    <w:tc>
                      <w:tcPr>
                        <w:tcW w:w="737" w:type="pct"/>
                        <w:tcBorders>
                          <w:top w:val="single" w:sz="6" w:space="0" w:color="auto"/>
                          <w:left w:val="single" w:sz="6" w:space="0" w:color="auto"/>
                          <w:bottom w:val="single" w:sz="4" w:space="0" w:color="auto"/>
                          <w:right w:val="single" w:sz="6" w:space="0" w:color="auto"/>
                        </w:tcBorders>
                      </w:tcPr>
                      <w:p w:rsidR="00916246" w:rsidRDefault="00916246" w:rsidP="00C84338">
                        <w:pPr>
                          <w:jc w:val="right"/>
                          <w:rPr>
                            <w:szCs w:val="21"/>
                          </w:rPr>
                        </w:pPr>
                      </w:p>
                    </w:tc>
                  </w:sdtContent>
                </w:sdt>
                <w:sdt>
                  <w:sdtPr>
                    <w:rPr>
                      <w:szCs w:val="21"/>
                    </w:rPr>
                    <w:alias w:val="重要的合营企业或联营企业明细-对合营企业或联营企业投资的会计处理方法"/>
                    <w:tag w:val="_GBC_7f56437342a045aa91ca3cd5786c836e"/>
                    <w:id w:val="-921869586"/>
                    <w:lock w:val="sdtLocked"/>
                  </w:sdtPr>
                  <w:sdtContent>
                    <w:tc>
                      <w:tcPr>
                        <w:tcW w:w="692" w:type="pct"/>
                        <w:tcBorders>
                          <w:top w:val="single" w:sz="6" w:space="0" w:color="auto"/>
                          <w:left w:val="single" w:sz="6" w:space="0" w:color="auto"/>
                          <w:bottom w:val="single" w:sz="4" w:space="0" w:color="auto"/>
                          <w:right w:val="single" w:sz="4" w:space="0" w:color="auto"/>
                        </w:tcBorders>
                      </w:tcPr>
                      <w:p w:rsidR="00916246" w:rsidRDefault="00916246" w:rsidP="00C84338">
                        <w:pPr>
                          <w:rPr>
                            <w:szCs w:val="21"/>
                          </w:rPr>
                        </w:pPr>
                        <w:r>
                          <w:rPr>
                            <w:szCs w:val="21"/>
                          </w:rPr>
                          <w:t>权益法核算</w:t>
                        </w:r>
                      </w:p>
                    </w:tc>
                  </w:sdtContent>
                </w:sdt>
              </w:tr>
            </w:sdtContent>
          </w:sdt>
          <w:sdt>
            <w:sdtPr>
              <w:rPr>
                <w:szCs w:val="21"/>
              </w:rPr>
              <w:alias w:val="重要的合营企业或联营企业明细"/>
              <w:tag w:val="_GBC_a1baed559822472c8c78b05cadceb35a"/>
              <w:id w:val="898867587"/>
              <w:lock w:val="sdtLocked"/>
            </w:sdtPr>
            <w:sdtContent>
              <w:tr w:rsidR="00916246" w:rsidTr="00C84338">
                <w:sdt>
                  <w:sdtPr>
                    <w:rPr>
                      <w:szCs w:val="21"/>
                    </w:rPr>
                    <w:alias w:val="重要的合营企业或联营企业明细-企业名称"/>
                    <w:tag w:val="_GBC_6012a21c254c4c55a99615b2a357b5b8"/>
                    <w:id w:val="1390235806"/>
                    <w:lock w:val="sdtLocked"/>
                  </w:sdtPr>
                  <w:sdtContent>
                    <w:tc>
                      <w:tcPr>
                        <w:tcW w:w="675" w:type="pct"/>
                        <w:tcBorders>
                          <w:top w:val="single" w:sz="6" w:space="0" w:color="auto"/>
                          <w:left w:val="single" w:sz="4" w:space="0" w:color="auto"/>
                          <w:bottom w:val="single" w:sz="4" w:space="0" w:color="auto"/>
                          <w:right w:val="single" w:sz="6" w:space="0" w:color="auto"/>
                        </w:tcBorders>
                      </w:tcPr>
                      <w:p w:rsidR="00916246" w:rsidRDefault="00916246" w:rsidP="00C84338">
                        <w:pPr>
                          <w:rPr>
                            <w:szCs w:val="21"/>
                          </w:rPr>
                        </w:pPr>
                        <w:r>
                          <w:rPr>
                            <w:szCs w:val="21"/>
                          </w:rPr>
                          <w:t>建设金属</w:t>
                        </w:r>
                      </w:p>
                    </w:tc>
                  </w:sdtContent>
                </w:sdt>
                <w:sdt>
                  <w:sdtPr>
                    <w:rPr>
                      <w:szCs w:val="21"/>
                    </w:rPr>
                    <w:alias w:val="重要的合营企业或联营企业明细-主要经营地"/>
                    <w:tag w:val="_GBC_ef30cc704c124c95a209c58df521b41e"/>
                    <w:id w:val="140935796"/>
                    <w:lock w:val="sdtLocked"/>
                  </w:sdtPr>
                  <w:sdtContent>
                    <w:tc>
                      <w:tcPr>
                        <w:tcW w:w="742"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杭州</w:t>
                        </w:r>
                      </w:p>
                    </w:tc>
                  </w:sdtContent>
                </w:sdt>
                <w:sdt>
                  <w:sdtPr>
                    <w:rPr>
                      <w:szCs w:val="21"/>
                    </w:rPr>
                    <w:alias w:val="重要的合营企业或联营企业明细-注册地"/>
                    <w:tag w:val="_GBC_15b7a7fea18b45519acd2ab5159490a8"/>
                    <w:id w:val="-13077263"/>
                    <w:lock w:val="sdtLocked"/>
                  </w:sdtPr>
                  <w:sdtContent>
                    <w:tc>
                      <w:tcPr>
                        <w:tcW w:w="700"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杭州</w:t>
                        </w:r>
                      </w:p>
                    </w:tc>
                  </w:sdtContent>
                </w:sdt>
                <w:sdt>
                  <w:sdtPr>
                    <w:rPr>
                      <w:szCs w:val="21"/>
                    </w:rPr>
                    <w:alias w:val="重要的合营企业或联营企业明细-业务性质"/>
                    <w:tag w:val="_GBC_6e3df046930f4577aed2e2f0d183f386"/>
                    <w:id w:val="-1406678653"/>
                    <w:lock w:val="sdtLocked"/>
                  </w:sdtPr>
                  <w:sdtContent>
                    <w:tc>
                      <w:tcPr>
                        <w:tcW w:w="723"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贸易</w:t>
                        </w:r>
                      </w:p>
                    </w:tc>
                  </w:sdtContent>
                </w:sdt>
                <w:sdt>
                  <w:sdtPr>
                    <w:rPr>
                      <w:szCs w:val="21"/>
                    </w:rPr>
                    <w:alias w:val="重要的合营企业或联营企业明细-直接持股比例"/>
                    <w:tag w:val="_GBC_45b510b1f8bd4167b53720c6d055ce31"/>
                    <w:id w:val="53292341"/>
                    <w:lock w:val="sdtLocked"/>
                  </w:sdtPr>
                  <w:sdtContent>
                    <w:tc>
                      <w:tcPr>
                        <w:tcW w:w="731" w:type="pct"/>
                        <w:tcBorders>
                          <w:top w:val="single" w:sz="6" w:space="0" w:color="auto"/>
                          <w:left w:val="single" w:sz="6" w:space="0" w:color="auto"/>
                          <w:bottom w:val="single" w:sz="4" w:space="0" w:color="auto"/>
                          <w:right w:val="single" w:sz="6" w:space="0" w:color="auto"/>
                        </w:tcBorders>
                      </w:tcPr>
                      <w:p w:rsidR="00916246" w:rsidRDefault="00916246" w:rsidP="00C84338">
                        <w:pPr>
                          <w:jc w:val="right"/>
                          <w:rPr>
                            <w:szCs w:val="21"/>
                          </w:rPr>
                        </w:pPr>
                        <w:r>
                          <w:rPr>
                            <w:szCs w:val="21"/>
                          </w:rPr>
                          <w:t>35.00</w:t>
                        </w:r>
                      </w:p>
                    </w:tc>
                  </w:sdtContent>
                </w:sdt>
                <w:sdt>
                  <w:sdtPr>
                    <w:rPr>
                      <w:szCs w:val="21"/>
                    </w:rPr>
                    <w:alias w:val="重要的合营企业或联营企业明细-间接持股比例"/>
                    <w:tag w:val="_GBC_2fb425eda7a04343a70fc45ef307b870"/>
                    <w:id w:val="-1690365596"/>
                    <w:lock w:val="sdtLocked"/>
                  </w:sdtPr>
                  <w:sdtContent>
                    <w:tc>
                      <w:tcPr>
                        <w:tcW w:w="737" w:type="pct"/>
                        <w:tcBorders>
                          <w:top w:val="single" w:sz="6" w:space="0" w:color="auto"/>
                          <w:left w:val="single" w:sz="6" w:space="0" w:color="auto"/>
                          <w:bottom w:val="single" w:sz="4" w:space="0" w:color="auto"/>
                          <w:right w:val="single" w:sz="6" w:space="0" w:color="auto"/>
                        </w:tcBorders>
                      </w:tcPr>
                      <w:p w:rsidR="00916246" w:rsidRDefault="00916246" w:rsidP="00C84338">
                        <w:pPr>
                          <w:jc w:val="right"/>
                          <w:rPr>
                            <w:szCs w:val="21"/>
                          </w:rPr>
                        </w:pPr>
                      </w:p>
                    </w:tc>
                  </w:sdtContent>
                </w:sdt>
                <w:sdt>
                  <w:sdtPr>
                    <w:rPr>
                      <w:szCs w:val="21"/>
                    </w:rPr>
                    <w:alias w:val="重要的合营企业或联营企业明细-对合营企业或联营企业投资的会计处理方法"/>
                    <w:tag w:val="_GBC_7f56437342a045aa91ca3cd5786c836e"/>
                    <w:id w:val="1814058887"/>
                    <w:lock w:val="sdtLocked"/>
                  </w:sdtPr>
                  <w:sdtContent>
                    <w:tc>
                      <w:tcPr>
                        <w:tcW w:w="692" w:type="pct"/>
                        <w:tcBorders>
                          <w:top w:val="single" w:sz="6" w:space="0" w:color="auto"/>
                          <w:left w:val="single" w:sz="6" w:space="0" w:color="auto"/>
                          <w:bottom w:val="single" w:sz="4" w:space="0" w:color="auto"/>
                          <w:right w:val="single" w:sz="4" w:space="0" w:color="auto"/>
                        </w:tcBorders>
                      </w:tcPr>
                      <w:p w:rsidR="00916246" w:rsidRDefault="00916246" w:rsidP="00C84338">
                        <w:pPr>
                          <w:rPr>
                            <w:szCs w:val="21"/>
                          </w:rPr>
                        </w:pPr>
                        <w:r>
                          <w:rPr>
                            <w:szCs w:val="21"/>
                          </w:rPr>
                          <w:t>权益法核算</w:t>
                        </w:r>
                      </w:p>
                    </w:tc>
                  </w:sdtContent>
                </w:sdt>
              </w:tr>
            </w:sdtContent>
          </w:sdt>
          <w:sdt>
            <w:sdtPr>
              <w:rPr>
                <w:szCs w:val="21"/>
              </w:rPr>
              <w:alias w:val="重要的合营企业或联营企业明细"/>
              <w:tag w:val="_GBC_a1baed559822472c8c78b05cadceb35a"/>
              <w:id w:val="265663622"/>
              <w:lock w:val="sdtLocked"/>
            </w:sdtPr>
            <w:sdtContent>
              <w:tr w:rsidR="00916246" w:rsidTr="00C84338">
                <w:sdt>
                  <w:sdtPr>
                    <w:rPr>
                      <w:szCs w:val="21"/>
                    </w:rPr>
                    <w:alias w:val="重要的合营企业或联营企业明细-企业名称"/>
                    <w:tag w:val="_GBC_6012a21c254c4c55a99615b2a357b5b8"/>
                    <w:id w:val="1899932959"/>
                    <w:lock w:val="sdtLocked"/>
                  </w:sdtPr>
                  <w:sdtContent>
                    <w:tc>
                      <w:tcPr>
                        <w:tcW w:w="675" w:type="pct"/>
                        <w:tcBorders>
                          <w:top w:val="single" w:sz="6" w:space="0" w:color="auto"/>
                          <w:left w:val="single" w:sz="4" w:space="0" w:color="auto"/>
                          <w:bottom w:val="single" w:sz="4" w:space="0" w:color="auto"/>
                          <w:right w:val="single" w:sz="6" w:space="0" w:color="auto"/>
                        </w:tcBorders>
                      </w:tcPr>
                      <w:p w:rsidR="00916246" w:rsidRDefault="00916246" w:rsidP="00C84338">
                        <w:pPr>
                          <w:rPr>
                            <w:szCs w:val="21"/>
                          </w:rPr>
                        </w:pPr>
                        <w:r>
                          <w:rPr>
                            <w:szCs w:val="21"/>
                          </w:rPr>
                          <w:t>南方石化</w:t>
                        </w:r>
                      </w:p>
                    </w:tc>
                  </w:sdtContent>
                </w:sdt>
                <w:sdt>
                  <w:sdtPr>
                    <w:rPr>
                      <w:szCs w:val="21"/>
                    </w:rPr>
                    <w:alias w:val="重要的合营企业或联营企业明细-主要经营地"/>
                    <w:tag w:val="_GBC_ef30cc704c124c95a209c58df521b41e"/>
                    <w:id w:val="-619757719"/>
                    <w:lock w:val="sdtLocked"/>
                  </w:sdtPr>
                  <w:sdtContent>
                    <w:tc>
                      <w:tcPr>
                        <w:tcW w:w="742"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绍兴</w:t>
                        </w:r>
                      </w:p>
                    </w:tc>
                  </w:sdtContent>
                </w:sdt>
                <w:sdt>
                  <w:sdtPr>
                    <w:rPr>
                      <w:szCs w:val="21"/>
                    </w:rPr>
                    <w:alias w:val="重要的合营企业或联营企业明细-注册地"/>
                    <w:tag w:val="_GBC_15b7a7fea18b45519acd2ab5159490a8"/>
                    <w:id w:val="-158770091"/>
                    <w:lock w:val="sdtLocked"/>
                  </w:sdtPr>
                  <w:sdtContent>
                    <w:tc>
                      <w:tcPr>
                        <w:tcW w:w="700"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绍兴</w:t>
                        </w:r>
                      </w:p>
                    </w:tc>
                  </w:sdtContent>
                </w:sdt>
                <w:sdt>
                  <w:sdtPr>
                    <w:rPr>
                      <w:szCs w:val="21"/>
                    </w:rPr>
                    <w:alias w:val="重要的合营企业或联营企业明细-业务性质"/>
                    <w:tag w:val="_GBC_6e3df046930f4577aed2e2f0d183f386"/>
                    <w:id w:val="-2126458118"/>
                    <w:lock w:val="sdtLocked"/>
                  </w:sdtPr>
                  <w:sdtContent>
                    <w:tc>
                      <w:tcPr>
                        <w:tcW w:w="723"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制造业</w:t>
                        </w:r>
                      </w:p>
                    </w:tc>
                  </w:sdtContent>
                </w:sdt>
                <w:sdt>
                  <w:sdtPr>
                    <w:rPr>
                      <w:szCs w:val="21"/>
                    </w:rPr>
                    <w:alias w:val="重要的合营企业或联营企业明细-直接持股比例"/>
                    <w:tag w:val="_GBC_45b510b1f8bd4167b53720c6d055ce31"/>
                    <w:id w:val="646332026"/>
                    <w:lock w:val="sdtLocked"/>
                  </w:sdtPr>
                  <w:sdtContent>
                    <w:tc>
                      <w:tcPr>
                        <w:tcW w:w="731" w:type="pct"/>
                        <w:tcBorders>
                          <w:top w:val="single" w:sz="6" w:space="0" w:color="auto"/>
                          <w:left w:val="single" w:sz="6" w:space="0" w:color="auto"/>
                          <w:bottom w:val="single" w:sz="4" w:space="0" w:color="auto"/>
                          <w:right w:val="single" w:sz="6" w:space="0" w:color="auto"/>
                        </w:tcBorders>
                      </w:tcPr>
                      <w:p w:rsidR="00916246" w:rsidRDefault="00916246" w:rsidP="00C84338">
                        <w:pPr>
                          <w:jc w:val="right"/>
                          <w:rPr>
                            <w:szCs w:val="21"/>
                          </w:rPr>
                        </w:pPr>
                        <w:r>
                          <w:rPr>
                            <w:szCs w:val="21"/>
                          </w:rPr>
                          <w:t>20.00</w:t>
                        </w:r>
                      </w:p>
                    </w:tc>
                  </w:sdtContent>
                </w:sdt>
                <w:sdt>
                  <w:sdtPr>
                    <w:rPr>
                      <w:szCs w:val="21"/>
                    </w:rPr>
                    <w:alias w:val="重要的合营企业或联营企业明细-间接持股比例"/>
                    <w:tag w:val="_GBC_2fb425eda7a04343a70fc45ef307b870"/>
                    <w:id w:val="750470099"/>
                    <w:lock w:val="sdtLocked"/>
                  </w:sdtPr>
                  <w:sdtContent>
                    <w:tc>
                      <w:tcPr>
                        <w:tcW w:w="737" w:type="pct"/>
                        <w:tcBorders>
                          <w:top w:val="single" w:sz="6" w:space="0" w:color="auto"/>
                          <w:left w:val="single" w:sz="6" w:space="0" w:color="auto"/>
                          <w:bottom w:val="single" w:sz="4" w:space="0" w:color="auto"/>
                          <w:right w:val="single" w:sz="6" w:space="0" w:color="auto"/>
                        </w:tcBorders>
                      </w:tcPr>
                      <w:p w:rsidR="00916246" w:rsidRDefault="00916246" w:rsidP="00C84338">
                        <w:pPr>
                          <w:jc w:val="right"/>
                          <w:rPr>
                            <w:szCs w:val="21"/>
                          </w:rPr>
                        </w:pPr>
                      </w:p>
                    </w:tc>
                  </w:sdtContent>
                </w:sdt>
                <w:sdt>
                  <w:sdtPr>
                    <w:rPr>
                      <w:szCs w:val="21"/>
                    </w:rPr>
                    <w:alias w:val="重要的合营企业或联营企业明细-对合营企业或联营企业投资的会计处理方法"/>
                    <w:tag w:val="_GBC_7f56437342a045aa91ca3cd5786c836e"/>
                    <w:id w:val="1473940759"/>
                    <w:lock w:val="sdtLocked"/>
                  </w:sdtPr>
                  <w:sdtContent>
                    <w:tc>
                      <w:tcPr>
                        <w:tcW w:w="692" w:type="pct"/>
                        <w:tcBorders>
                          <w:top w:val="single" w:sz="6" w:space="0" w:color="auto"/>
                          <w:left w:val="single" w:sz="6" w:space="0" w:color="auto"/>
                          <w:bottom w:val="single" w:sz="4" w:space="0" w:color="auto"/>
                          <w:right w:val="single" w:sz="4" w:space="0" w:color="auto"/>
                        </w:tcBorders>
                      </w:tcPr>
                      <w:p w:rsidR="00916246" w:rsidRDefault="00916246" w:rsidP="00C84338">
                        <w:pPr>
                          <w:rPr>
                            <w:szCs w:val="21"/>
                          </w:rPr>
                        </w:pPr>
                        <w:r>
                          <w:rPr>
                            <w:szCs w:val="21"/>
                          </w:rPr>
                          <w:t>权益法核算</w:t>
                        </w:r>
                      </w:p>
                    </w:tc>
                  </w:sdtContent>
                </w:sdt>
              </w:tr>
            </w:sdtContent>
          </w:sdt>
          <w:sdt>
            <w:sdtPr>
              <w:rPr>
                <w:szCs w:val="21"/>
              </w:rPr>
              <w:alias w:val="重要的合营企业或联营企业明细"/>
              <w:tag w:val="_GBC_a1baed559822472c8c78b05cadceb35a"/>
              <w:id w:val="-1418792316"/>
              <w:lock w:val="sdtLocked"/>
            </w:sdtPr>
            <w:sdtContent>
              <w:tr w:rsidR="00916246" w:rsidTr="00C84338">
                <w:sdt>
                  <w:sdtPr>
                    <w:rPr>
                      <w:szCs w:val="21"/>
                    </w:rPr>
                    <w:alias w:val="重要的合营企业或联营企业明细-企业名称"/>
                    <w:tag w:val="_GBC_6012a21c254c4c55a99615b2a357b5b8"/>
                    <w:id w:val="-868605365"/>
                    <w:lock w:val="sdtLocked"/>
                  </w:sdtPr>
                  <w:sdtContent>
                    <w:tc>
                      <w:tcPr>
                        <w:tcW w:w="675" w:type="pct"/>
                        <w:tcBorders>
                          <w:top w:val="single" w:sz="6" w:space="0" w:color="auto"/>
                          <w:left w:val="single" w:sz="4" w:space="0" w:color="auto"/>
                          <w:bottom w:val="single" w:sz="4" w:space="0" w:color="auto"/>
                          <w:right w:val="single" w:sz="6" w:space="0" w:color="auto"/>
                        </w:tcBorders>
                      </w:tcPr>
                      <w:p w:rsidR="00916246" w:rsidRDefault="00916246" w:rsidP="00C84338">
                        <w:pPr>
                          <w:rPr>
                            <w:szCs w:val="21"/>
                          </w:rPr>
                        </w:pPr>
                        <w:r>
                          <w:rPr>
                            <w:szCs w:val="21"/>
                          </w:rPr>
                          <w:t>通诚格力</w:t>
                        </w:r>
                      </w:p>
                    </w:tc>
                  </w:sdtContent>
                </w:sdt>
                <w:sdt>
                  <w:sdtPr>
                    <w:rPr>
                      <w:szCs w:val="21"/>
                    </w:rPr>
                    <w:alias w:val="重要的合营企业或联营企业明细-主要经营地"/>
                    <w:tag w:val="_GBC_ef30cc704c124c95a209c58df521b41e"/>
                    <w:id w:val="-352493358"/>
                    <w:lock w:val="sdtLocked"/>
                  </w:sdtPr>
                  <w:sdtContent>
                    <w:tc>
                      <w:tcPr>
                        <w:tcW w:w="742"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杭州</w:t>
                        </w:r>
                      </w:p>
                    </w:tc>
                  </w:sdtContent>
                </w:sdt>
                <w:sdt>
                  <w:sdtPr>
                    <w:rPr>
                      <w:szCs w:val="21"/>
                    </w:rPr>
                    <w:alias w:val="重要的合营企业或联营企业明细-注册地"/>
                    <w:tag w:val="_GBC_15b7a7fea18b45519acd2ab5159490a8"/>
                    <w:id w:val="-1553763558"/>
                    <w:lock w:val="sdtLocked"/>
                  </w:sdtPr>
                  <w:sdtContent>
                    <w:tc>
                      <w:tcPr>
                        <w:tcW w:w="700"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杭州</w:t>
                        </w:r>
                      </w:p>
                    </w:tc>
                  </w:sdtContent>
                </w:sdt>
                <w:sdt>
                  <w:sdtPr>
                    <w:rPr>
                      <w:szCs w:val="21"/>
                    </w:rPr>
                    <w:alias w:val="重要的合营企业或联营企业明细-业务性质"/>
                    <w:tag w:val="_GBC_6e3df046930f4577aed2e2f0d183f386"/>
                    <w:id w:val="368103960"/>
                    <w:lock w:val="sdtLocked"/>
                  </w:sdtPr>
                  <w:sdtContent>
                    <w:tc>
                      <w:tcPr>
                        <w:tcW w:w="723" w:type="pct"/>
                        <w:tcBorders>
                          <w:top w:val="single" w:sz="6" w:space="0" w:color="auto"/>
                          <w:left w:val="single" w:sz="6" w:space="0" w:color="auto"/>
                          <w:bottom w:val="single" w:sz="4" w:space="0" w:color="auto"/>
                          <w:right w:val="single" w:sz="6" w:space="0" w:color="auto"/>
                        </w:tcBorders>
                      </w:tcPr>
                      <w:p w:rsidR="00916246" w:rsidRDefault="00916246" w:rsidP="00C84338">
                        <w:pPr>
                          <w:rPr>
                            <w:szCs w:val="21"/>
                          </w:rPr>
                        </w:pPr>
                        <w:r>
                          <w:rPr>
                            <w:szCs w:val="21"/>
                          </w:rPr>
                          <w:t>贸易</w:t>
                        </w:r>
                      </w:p>
                    </w:tc>
                  </w:sdtContent>
                </w:sdt>
                <w:sdt>
                  <w:sdtPr>
                    <w:rPr>
                      <w:szCs w:val="21"/>
                    </w:rPr>
                    <w:alias w:val="重要的合营企业或联营企业明细-直接持股比例"/>
                    <w:tag w:val="_GBC_45b510b1f8bd4167b53720c6d055ce31"/>
                    <w:id w:val="969947164"/>
                    <w:lock w:val="sdtLocked"/>
                  </w:sdtPr>
                  <w:sdtContent>
                    <w:tc>
                      <w:tcPr>
                        <w:tcW w:w="731" w:type="pct"/>
                        <w:tcBorders>
                          <w:top w:val="single" w:sz="6" w:space="0" w:color="auto"/>
                          <w:left w:val="single" w:sz="6" w:space="0" w:color="auto"/>
                          <w:bottom w:val="single" w:sz="4" w:space="0" w:color="auto"/>
                          <w:right w:val="single" w:sz="6" w:space="0" w:color="auto"/>
                        </w:tcBorders>
                      </w:tcPr>
                      <w:p w:rsidR="00916246" w:rsidRDefault="00916246" w:rsidP="00C84338">
                        <w:pPr>
                          <w:jc w:val="right"/>
                          <w:rPr>
                            <w:szCs w:val="21"/>
                          </w:rPr>
                        </w:pPr>
                        <w:r>
                          <w:rPr>
                            <w:szCs w:val="21"/>
                          </w:rPr>
                          <w:t>25.00</w:t>
                        </w:r>
                      </w:p>
                    </w:tc>
                  </w:sdtContent>
                </w:sdt>
                <w:sdt>
                  <w:sdtPr>
                    <w:rPr>
                      <w:szCs w:val="21"/>
                    </w:rPr>
                    <w:alias w:val="重要的合营企业或联营企业明细-间接持股比例"/>
                    <w:tag w:val="_GBC_2fb425eda7a04343a70fc45ef307b870"/>
                    <w:id w:val="-770236270"/>
                    <w:lock w:val="sdtLocked"/>
                  </w:sdtPr>
                  <w:sdtContent>
                    <w:tc>
                      <w:tcPr>
                        <w:tcW w:w="737" w:type="pct"/>
                        <w:tcBorders>
                          <w:top w:val="single" w:sz="6" w:space="0" w:color="auto"/>
                          <w:left w:val="single" w:sz="6" w:space="0" w:color="auto"/>
                          <w:bottom w:val="single" w:sz="4" w:space="0" w:color="auto"/>
                          <w:right w:val="single" w:sz="6" w:space="0" w:color="auto"/>
                        </w:tcBorders>
                      </w:tcPr>
                      <w:p w:rsidR="00916246" w:rsidRDefault="00916246" w:rsidP="00C84338">
                        <w:pPr>
                          <w:jc w:val="right"/>
                          <w:rPr>
                            <w:szCs w:val="21"/>
                          </w:rPr>
                        </w:pPr>
                      </w:p>
                    </w:tc>
                  </w:sdtContent>
                </w:sdt>
                <w:sdt>
                  <w:sdtPr>
                    <w:rPr>
                      <w:szCs w:val="21"/>
                    </w:rPr>
                    <w:alias w:val="重要的合营企业或联营企业明细-对合营企业或联营企业投资的会计处理方法"/>
                    <w:tag w:val="_GBC_7f56437342a045aa91ca3cd5786c836e"/>
                    <w:id w:val="-651983336"/>
                    <w:lock w:val="sdtLocked"/>
                  </w:sdtPr>
                  <w:sdtContent>
                    <w:tc>
                      <w:tcPr>
                        <w:tcW w:w="692" w:type="pct"/>
                        <w:tcBorders>
                          <w:top w:val="single" w:sz="6" w:space="0" w:color="auto"/>
                          <w:left w:val="single" w:sz="6" w:space="0" w:color="auto"/>
                          <w:bottom w:val="single" w:sz="4" w:space="0" w:color="auto"/>
                          <w:right w:val="single" w:sz="4" w:space="0" w:color="auto"/>
                        </w:tcBorders>
                      </w:tcPr>
                      <w:p w:rsidR="00916246" w:rsidRDefault="00916246" w:rsidP="00C84338">
                        <w:pPr>
                          <w:rPr>
                            <w:szCs w:val="21"/>
                          </w:rPr>
                        </w:pPr>
                        <w:r>
                          <w:rPr>
                            <w:szCs w:val="21"/>
                          </w:rPr>
                          <w:t>权益法核算</w:t>
                        </w:r>
                      </w:p>
                    </w:tc>
                  </w:sdtContent>
                </w:sdt>
              </w:tr>
            </w:sdtContent>
          </w:sdt>
        </w:tbl>
        <w:p w:rsidR="00916246" w:rsidRDefault="00916246"/>
        <w:p w:rsidR="00D14D3F" w:rsidRDefault="00EF2D74">
          <w:pPr>
            <w:rPr>
              <w:rFonts w:cs="Arial"/>
              <w:szCs w:val="21"/>
            </w:rPr>
          </w:pPr>
          <w:r>
            <w:rPr>
              <w:rFonts w:cs="Arial" w:hint="eastAsia"/>
              <w:szCs w:val="21"/>
            </w:rPr>
            <w:t>在合营企业或联营企业的持股比例不同于表决权比例的说明：</w:t>
          </w:r>
        </w:p>
        <w:sdt>
          <w:sdtPr>
            <w:rPr>
              <w:rFonts w:cs="Arial"/>
              <w:szCs w:val="21"/>
            </w:rPr>
            <w:alias w:val="在合营企业或联营企业的持股比例不同于表决权比例的说明"/>
            <w:tag w:val="_GBC_b18385c11aff4424b360bd0cb4f81376"/>
            <w:id w:val="-88852347"/>
            <w:lock w:val="sdtLocked"/>
            <w:placeholder>
              <w:docPart w:val="GBC22222222222222222222222222222"/>
            </w:placeholder>
          </w:sdtPr>
          <w:sdtContent>
            <w:p w:rsidR="00D14D3F" w:rsidRDefault="00916246" w:rsidP="00916246">
              <w:pPr>
                <w:pStyle w:val="ad"/>
                <w:spacing w:line="360" w:lineRule="auto"/>
                <w:ind w:firstLine="420"/>
                <w:rPr>
                  <w:rFonts w:cs="Arial"/>
                  <w:szCs w:val="21"/>
                </w:rPr>
              </w:pPr>
              <w:r w:rsidRPr="00024D73">
                <w:rPr>
                  <w:rFonts w:hAnsi="宋体" w:hint="eastAsia"/>
                </w:rPr>
                <w:t>因浙江物产租赁公司已歇业待清算，本公司不再对其形成控制。</w:t>
              </w:r>
            </w:p>
          </w:sdtContent>
        </w:sdt>
        <w:p w:rsidR="00D14D3F" w:rsidRDefault="00D14D3F">
          <w:pPr>
            <w:rPr>
              <w:rFonts w:cs="Arial"/>
              <w:szCs w:val="21"/>
            </w:rPr>
          </w:pPr>
        </w:p>
        <w:p w:rsidR="00D14D3F" w:rsidRDefault="000827A7">
          <w:pPr>
            <w:rPr>
              <w:szCs w:val="21"/>
            </w:rPr>
          </w:pPr>
        </w:p>
      </w:sdtContent>
    </w:sdt>
    <w:sdt>
      <w:sdtPr>
        <w:rPr>
          <w:rFonts w:ascii="宋体" w:hAnsi="宋体" w:cs="Arial" w:hint="eastAsia"/>
          <w:b w:val="0"/>
          <w:bCs w:val="0"/>
          <w:kern w:val="0"/>
          <w:szCs w:val="21"/>
        </w:rPr>
        <w:tag w:val="_GBC_10d60417c84d41c1b3386073557d9d05"/>
        <w:id w:val="-294827131"/>
        <w:lock w:val="sdtLocked"/>
        <w:placeholder>
          <w:docPart w:val="GBC22222222222222222222222222222"/>
        </w:placeholder>
      </w:sdtPr>
      <w:sdtEndPr>
        <w:rPr>
          <w:rFonts w:cstheme="minorBidi" w:hint="default"/>
        </w:rPr>
      </w:sdtEndPr>
      <w:sdtContent>
        <w:p w:rsidR="00D14D3F" w:rsidRDefault="00EF2D74">
          <w:pPr>
            <w:pStyle w:val="4"/>
            <w:numPr>
              <w:ilvl w:val="3"/>
              <w:numId w:val="86"/>
            </w:numPr>
            <w:tabs>
              <w:tab w:val="left" w:pos="630"/>
            </w:tabs>
            <w:rPr>
              <w:rFonts w:ascii="宋体" w:hAnsi="宋体" w:cs="Arial"/>
              <w:szCs w:val="21"/>
            </w:rPr>
          </w:pPr>
          <w:r>
            <w:rPr>
              <w:rFonts w:ascii="宋体" w:hAnsi="宋体" w:cs="Arial" w:hint="eastAsia"/>
              <w:szCs w:val="21"/>
            </w:rPr>
            <w:t>重要合营企业的主要财务信息</w:t>
          </w:r>
        </w:p>
        <w:p w:rsidR="00D14D3F" w:rsidRDefault="00EF2D74">
          <w:pPr>
            <w:jc w:val="right"/>
          </w:pPr>
          <w:r>
            <w:rPr>
              <w:rFonts w:hint="eastAsia"/>
            </w:rPr>
            <w:t>单位:</w:t>
          </w:r>
          <w:sdt>
            <w:sdtPr>
              <w:rPr>
                <w:rFonts w:hint="eastAsia"/>
              </w:rPr>
              <w:alias w:val="单位：财务附注：重要合营企业的主要财务信息"/>
              <w:tag w:val="_GBC_c3e62c0d62494c0bb865a164a263a4c4"/>
              <w:id w:val="-1739621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重要合营企业的主要财务信息"/>
              <w:tag w:val="_GBC_dbf325e8ec10449ba127b878292f7bb1"/>
              <w:id w:val="116250873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227"/>
            <w:gridCol w:w="1678"/>
            <w:gridCol w:w="1686"/>
            <w:gridCol w:w="1686"/>
            <w:gridCol w:w="1686"/>
          </w:tblGrid>
          <w:tr w:rsidR="00916246" w:rsidRPr="001A69B1" w:rsidTr="00916246">
            <w:trPr>
              <w:trHeight w:val="120"/>
            </w:trPr>
            <w:tc>
              <w:tcPr>
                <w:tcW w:w="1633" w:type="pct"/>
                <w:vMerge w:val="restart"/>
                <w:tcBorders>
                  <w:top w:val="single" w:sz="4" w:space="0" w:color="auto"/>
                  <w:left w:val="single" w:sz="4" w:space="0" w:color="auto"/>
                  <w:bottom w:val="single" w:sz="6" w:space="0" w:color="auto"/>
                  <w:right w:val="single" w:sz="6" w:space="0" w:color="auto"/>
                </w:tcBorders>
                <w:shd w:val="clear" w:color="auto" w:fill="auto"/>
              </w:tcPr>
              <w:p w:rsidR="00916246" w:rsidRPr="001A69B1" w:rsidRDefault="00916246" w:rsidP="00C84338">
                <w:pPr>
                  <w:jc w:val="center"/>
                  <w:rPr>
                    <w:rFonts w:cs="Arial"/>
                    <w:szCs w:val="21"/>
                  </w:rPr>
                </w:pPr>
              </w:p>
            </w:tc>
            <w:tc>
              <w:tcPr>
                <w:tcW w:w="1711"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da11830a5c6b42c39530416552c12c01"/>
                  <w:id w:val="-1599021709"/>
                  <w:lock w:val="sdtLocked"/>
                </w:sdtPr>
                <w:sdtContent>
                  <w:p w:rsidR="00916246" w:rsidRPr="001A69B1" w:rsidRDefault="00916246" w:rsidP="00C84338">
                    <w:pPr>
                      <w:jc w:val="center"/>
                      <w:rPr>
                        <w:rFonts w:cs="Arial"/>
                        <w:szCs w:val="21"/>
                        <w:lang w:val="en-GB"/>
                      </w:rPr>
                    </w:pPr>
                    <w:r w:rsidRPr="001A69B1">
                      <w:rPr>
                        <w:rFonts w:cs="Arial" w:hint="eastAsia"/>
                        <w:szCs w:val="21"/>
                        <w:lang w:val="en-GB"/>
                      </w:rPr>
                      <w:t>期末余额</w:t>
                    </w:r>
                    <w:r w:rsidRPr="001A69B1">
                      <w:rPr>
                        <w:rFonts w:cs="Arial"/>
                        <w:szCs w:val="21"/>
                      </w:rPr>
                      <w:t xml:space="preserve">/ </w:t>
                    </w:r>
                    <w:r w:rsidRPr="001A69B1">
                      <w:rPr>
                        <w:rFonts w:cs="Arial" w:hint="eastAsia"/>
                        <w:szCs w:val="21"/>
                        <w:lang w:val="en-GB"/>
                      </w:rPr>
                      <w:t>本期发生额</w:t>
                    </w:r>
                  </w:p>
                </w:sdtContent>
              </w:sdt>
            </w:tc>
            <w:tc>
              <w:tcPr>
                <w:tcW w:w="1656" w:type="pct"/>
                <w:gridSpan w:val="2"/>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Cs w:val="21"/>
                    <w:lang w:val="en-GB"/>
                  </w:rPr>
                  <w:alias w:val="重要合营企业的主要财务信息-发生期间"/>
                  <w:tag w:val="_GBC_8b48c7a93d07464a88248f7e552371a3"/>
                  <w:id w:val="-168405088"/>
                  <w:lock w:val="sdtLocked"/>
                </w:sdtPr>
                <w:sdtContent>
                  <w:p w:rsidR="00916246" w:rsidRPr="001A69B1" w:rsidRDefault="00916246" w:rsidP="00C84338">
                    <w:pPr>
                      <w:jc w:val="center"/>
                      <w:rPr>
                        <w:rFonts w:cs="Arial"/>
                        <w:szCs w:val="21"/>
                        <w:lang w:val="en-GB"/>
                      </w:rPr>
                    </w:pPr>
                    <w:r w:rsidRPr="001A69B1">
                      <w:rPr>
                        <w:rFonts w:cs="Arial" w:hint="eastAsia"/>
                        <w:szCs w:val="21"/>
                        <w:lang w:val="en-GB"/>
                      </w:rPr>
                      <w:t>期初余额</w:t>
                    </w:r>
                    <w:r w:rsidRPr="001A69B1">
                      <w:rPr>
                        <w:rFonts w:cs="Arial"/>
                        <w:szCs w:val="21"/>
                      </w:rPr>
                      <w:t xml:space="preserve">/ </w:t>
                    </w:r>
                    <w:r w:rsidRPr="001A69B1">
                      <w:rPr>
                        <w:rFonts w:cs="Arial" w:hint="eastAsia"/>
                        <w:szCs w:val="21"/>
                        <w:lang w:val="en-GB"/>
                      </w:rPr>
                      <w:t>上期发生额</w:t>
                    </w:r>
                  </w:p>
                </w:sdtContent>
              </w:sdt>
            </w:tc>
          </w:tr>
          <w:tr w:rsidR="00916246" w:rsidRPr="001A69B1" w:rsidTr="00C84338">
            <w:trPr>
              <w:trHeight w:val="120"/>
            </w:trPr>
            <w:tc>
              <w:tcPr>
                <w:tcW w:w="1633" w:type="pct"/>
                <w:vMerge/>
                <w:tcBorders>
                  <w:top w:val="single" w:sz="4" w:space="0" w:color="auto"/>
                  <w:left w:val="single" w:sz="4" w:space="0" w:color="auto"/>
                  <w:bottom w:val="single" w:sz="6" w:space="0" w:color="auto"/>
                  <w:right w:val="single" w:sz="6" w:space="0" w:color="auto"/>
                </w:tcBorders>
                <w:shd w:val="clear" w:color="auto" w:fill="auto"/>
                <w:vAlign w:val="center"/>
              </w:tcPr>
              <w:p w:rsidR="00916246" w:rsidRPr="001A69B1" w:rsidRDefault="00916246" w:rsidP="00C84338">
                <w:pPr>
                  <w:rPr>
                    <w:rFonts w:cs="Arial"/>
                    <w:szCs w:val="21"/>
                  </w:rPr>
                </w:pPr>
              </w:p>
            </w:tc>
            <w:sdt>
              <w:sdtPr>
                <w:rPr>
                  <w:szCs w:val="21"/>
                </w:rPr>
                <w:alias w:val="重要合营企业的主要财务信息明细-企业名称"/>
                <w:tag w:val="_GBC_d9a0ee9c16f4461bb0893d7696aafe61"/>
                <w:id w:val="-547070956"/>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center"/>
                      <w:rPr>
                        <w:szCs w:val="21"/>
                      </w:rPr>
                    </w:pPr>
                    <w:r w:rsidRPr="001A69B1">
                      <w:rPr>
                        <w:rFonts w:hint="eastAsia"/>
                        <w:szCs w:val="21"/>
                      </w:rPr>
                      <w:t>浙江物产租赁公司</w:t>
                    </w:r>
                  </w:p>
                </w:tc>
              </w:sdtContent>
            </w:sdt>
            <w:sdt>
              <w:sdtPr>
                <w:rPr>
                  <w:szCs w:val="21"/>
                </w:rPr>
                <w:alias w:val="重要合营企业的主要财务信息明细-企业名称"/>
                <w:tag w:val="_GBC_d9a0ee9c16f4461bb0893d7696aafe61"/>
                <w:id w:val="-1009067050"/>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center"/>
                      <w:rPr>
                        <w:szCs w:val="21"/>
                      </w:rPr>
                    </w:pPr>
                    <w:r w:rsidRPr="001A69B1">
                      <w:rPr>
                        <w:rFonts w:hint="eastAsia"/>
                        <w:szCs w:val="21"/>
                      </w:rPr>
                      <w:t>武钢浙金</w:t>
                    </w:r>
                  </w:p>
                </w:tc>
              </w:sdtContent>
            </w:sdt>
            <w:sdt>
              <w:sdtPr>
                <w:rPr>
                  <w:szCs w:val="21"/>
                </w:rPr>
                <w:alias w:val="重要合营企业的主要财务信息明细-企业名称"/>
                <w:tag w:val="_GBC_f0a327068ce741c6ba092282ff5bc80d"/>
                <w:id w:val="-21104638"/>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center"/>
                      <w:rPr>
                        <w:szCs w:val="21"/>
                      </w:rPr>
                    </w:pPr>
                    <w:r w:rsidRPr="001A69B1">
                      <w:rPr>
                        <w:rFonts w:hint="eastAsia"/>
                        <w:szCs w:val="21"/>
                      </w:rPr>
                      <w:t>浙江物产租赁公司</w:t>
                    </w:r>
                  </w:p>
                </w:tc>
              </w:sdtContent>
            </w:sdt>
            <w:sdt>
              <w:sdtPr>
                <w:rPr>
                  <w:szCs w:val="21"/>
                </w:rPr>
                <w:alias w:val="重要合营企业的主要财务信息明细-企业名称"/>
                <w:tag w:val="_GBC_f0a327068ce741c6ba092282ff5bc80d"/>
                <w:id w:val="-551621498"/>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center"/>
                      <w:rPr>
                        <w:szCs w:val="21"/>
                      </w:rPr>
                    </w:pPr>
                    <w:r w:rsidRPr="001A69B1">
                      <w:rPr>
                        <w:rFonts w:hint="eastAsia"/>
                        <w:szCs w:val="21"/>
                      </w:rPr>
                      <w:t>武钢浙金</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流动资产</w:t>
                </w:r>
              </w:p>
            </w:tc>
            <w:sdt>
              <w:sdtPr>
                <w:rPr>
                  <w:szCs w:val="21"/>
                </w:rPr>
                <w:alias w:val="重要合营企业的主要财务信息明细-流动资产"/>
                <w:tag w:val="_GBC_d9f613f0aa4e4fe79acc2bee825b353d"/>
                <w:id w:val="765738817"/>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51,652,003.91</w:t>
                    </w:r>
                  </w:p>
                </w:tc>
              </w:sdtContent>
            </w:sdt>
            <w:sdt>
              <w:sdtPr>
                <w:rPr>
                  <w:szCs w:val="21"/>
                </w:rPr>
                <w:alias w:val="重要合营企业的主要财务信息明细-流动资产"/>
                <w:tag w:val="_GBC_d9f613f0aa4e4fe79acc2bee825b353d"/>
                <w:id w:val="-216899256"/>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102,794,177.10</w:t>
                    </w:r>
                  </w:p>
                </w:tc>
              </w:sdtContent>
            </w:sdt>
            <w:sdt>
              <w:sdtPr>
                <w:rPr>
                  <w:szCs w:val="21"/>
                </w:rPr>
                <w:alias w:val="重要合营企业的主要财务信息明细-流动资产"/>
                <w:tag w:val="_GBC_663e3dc578cd420abbc76ddede78c2e9"/>
                <w:id w:val="1827239183"/>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51,728,366.76</w:t>
                    </w:r>
                  </w:p>
                </w:tc>
              </w:sdtContent>
            </w:sdt>
            <w:sdt>
              <w:sdtPr>
                <w:rPr>
                  <w:szCs w:val="21"/>
                </w:rPr>
                <w:alias w:val="重要合营企业的主要财务信息明细-流动资产"/>
                <w:tag w:val="_GBC_663e3dc578cd420abbc76ddede78c2e9"/>
                <w:id w:val="623423623"/>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100,637,055.01</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ind w:firstLineChars="200" w:firstLine="420"/>
                  <w:rPr>
                    <w:szCs w:val="21"/>
                  </w:rPr>
                </w:pPr>
                <w:r w:rsidRPr="001A69B1">
                  <w:rPr>
                    <w:rFonts w:hint="eastAsia"/>
                    <w:szCs w:val="21"/>
                  </w:rPr>
                  <w:t>其中：现金和现金等价物</w:t>
                </w:r>
              </w:p>
            </w:tc>
            <w:sdt>
              <w:sdtPr>
                <w:rPr>
                  <w:szCs w:val="21"/>
                </w:rPr>
                <w:alias w:val="重要合营企业的主要财务信息明细-现金和现金等价物"/>
                <w:tag w:val="_GBC_befdfda671a54d9094f03a79b1c23971"/>
                <w:id w:val="-2095381274"/>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726,151.42</w:t>
                    </w:r>
                  </w:p>
                </w:tc>
              </w:sdtContent>
            </w:sdt>
            <w:sdt>
              <w:sdtPr>
                <w:rPr>
                  <w:szCs w:val="21"/>
                </w:rPr>
                <w:alias w:val="重要合营企业的主要财务信息明细-现金和现金等价物"/>
                <w:tag w:val="_GBC_befdfda671a54d9094f03a79b1c23971"/>
                <w:id w:val="1171759689"/>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42,744,611.10</w:t>
                    </w:r>
                  </w:p>
                </w:tc>
              </w:sdtContent>
            </w:sdt>
            <w:sdt>
              <w:sdtPr>
                <w:rPr>
                  <w:szCs w:val="21"/>
                </w:rPr>
                <w:alias w:val="重要合营企业的主要财务信息明细-现金和现金等价物"/>
                <w:tag w:val="_GBC_f8393275fbeb467dae282ccb1068a6ce"/>
                <w:id w:val="494932179"/>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51,728,366.76</w:t>
                    </w:r>
                  </w:p>
                </w:tc>
              </w:sdtContent>
            </w:sdt>
            <w:sdt>
              <w:sdtPr>
                <w:rPr>
                  <w:szCs w:val="21"/>
                </w:rPr>
                <w:alias w:val="重要合营企业的主要财务信息明细-现金和现金等价物"/>
                <w:tag w:val="_GBC_f8393275fbeb467dae282ccb1068a6ce"/>
                <w:id w:val="-1461569384"/>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987,489.01</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非流动资产</w:t>
                </w:r>
              </w:p>
            </w:tc>
            <w:sdt>
              <w:sdtPr>
                <w:rPr>
                  <w:szCs w:val="21"/>
                </w:rPr>
                <w:alias w:val="重要合营企业的主要财务信息明细-非流动资产"/>
                <w:tag w:val="_GBC_d9b27e6e93f84fa1b65b3e9886900cc8"/>
                <w:id w:val="1959990901"/>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297,000.00</w:t>
                    </w:r>
                  </w:p>
                </w:tc>
              </w:sdtContent>
            </w:sdt>
            <w:sdt>
              <w:sdtPr>
                <w:rPr>
                  <w:szCs w:val="21"/>
                </w:rPr>
                <w:alias w:val="重要合营企业的主要财务信息明细-非流动资产"/>
                <w:tag w:val="_GBC_d9b27e6e93f84fa1b65b3e9886900cc8"/>
                <w:id w:val="-817192155"/>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10,549.34</w:t>
                    </w:r>
                  </w:p>
                </w:tc>
              </w:sdtContent>
            </w:sdt>
            <w:sdt>
              <w:sdtPr>
                <w:rPr>
                  <w:szCs w:val="21"/>
                </w:rPr>
                <w:alias w:val="重要合营企业的主要财务信息明细-非流动资产"/>
                <w:tag w:val="_GBC_28ff5bb4f0f240d682ce4684e206a2e5"/>
                <w:id w:val="813302419"/>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297,000.00</w:t>
                    </w:r>
                  </w:p>
                </w:tc>
              </w:sdtContent>
            </w:sdt>
            <w:sdt>
              <w:sdtPr>
                <w:rPr>
                  <w:szCs w:val="21"/>
                </w:rPr>
                <w:alias w:val="重要合营企业的主要财务信息明细-非流动资产"/>
                <w:tag w:val="_GBC_28ff5bb4f0f240d682ce4684e206a2e5"/>
                <w:id w:val="206313339"/>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13,133.42</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资产合计</w:t>
                </w:r>
              </w:p>
            </w:tc>
            <w:sdt>
              <w:sdtPr>
                <w:rPr>
                  <w:szCs w:val="21"/>
                </w:rPr>
                <w:alias w:val="重要合营企业的主要财务信息明细-资产合计"/>
                <w:tag w:val="_GBC_1c4528cd17fb471d97a9cb07d4840c7e"/>
                <w:id w:val="307449113"/>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51,949,003.91</w:t>
                    </w:r>
                  </w:p>
                </w:tc>
              </w:sdtContent>
            </w:sdt>
            <w:sdt>
              <w:sdtPr>
                <w:rPr>
                  <w:szCs w:val="21"/>
                </w:rPr>
                <w:alias w:val="重要合营企业的主要财务信息明细-资产合计"/>
                <w:tag w:val="_GBC_1c4528cd17fb471d97a9cb07d4840c7e"/>
                <w:id w:val="170451911"/>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102,804,726.44</w:t>
                    </w:r>
                  </w:p>
                </w:tc>
              </w:sdtContent>
            </w:sdt>
            <w:sdt>
              <w:sdtPr>
                <w:rPr>
                  <w:szCs w:val="21"/>
                </w:rPr>
                <w:alias w:val="重要合营企业的主要财务信息明细-资产合计"/>
                <w:tag w:val="_GBC_bf6104b14a214dc48e65952fa308a9a6"/>
                <w:id w:val="-1091393784"/>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52,025,366.76</w:t>
                    </w:r>
                  </w:p>
                </w:tc>
              </w:sdtContent>
            </w:sdt>
            <w:sdt>
              <w:sdtPr>
                <w:rPr>
                  <w:szCs w:val="21"/>
                </w:rPr>
                <w:alias w:val="重要合营企业的主要财务信息明细-资产合计"/>
                <w:tag w:val="_GBC_bf6104b14a214dc48e65952fa308a9a6"/>
                <w:id w:val="1383219865"/>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100,650,188.43</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流动负债</w:t>
                </w:r>
              </w:p>
            </w:tc>
            <w:sdt>
              <w:sdtPr>
                <w:rPr>
                  <w:szCs w:val="21"/>
                </w:rPr>
                <w:alias w:val="重要合营企业的主要财务信息明细-流动负债"/>
                <w:tag w:val="_GBC_d679c1911a3d47eb8fe0b16abcd86ddb"/>
                <w:id w:val="1230508883"/>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35,562,885.42</w:t>
                    </w:r>
                  </w:p>
                </w:tc>
              </w:sdtContent>
            </w:sdt>
            <w:sdt>
              <w:sdtPr>
                <w:rPr>
                  <w:szCs w:val="21"/>
                </w:rPr>
                <w:alias w:val="重要合营企业的主要财务信息明细-流动负债"/>
                <w:tag w:val="_GBC_d679c1911a3d47eb8fe0b16abcd86ddb"/>
                <w:id w:val="-1465030474"/>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300,659.44</w:t>
                    </w:r>
                  </w:p>
                </w:tc>
              </w:sdtContent>
            </w:sdt>
            <w:sdt>
              <w:sdtPr>
                <w:rPr>
                  <w:szCs w:val="21"/>
                </w:rPr>
                <w:alias w:val="重要合营企业的主要财务信息明细-流动负债"/>
                <w:tag w:val="_GBC_724883561bcd4460920c9c26754127b8"/>
                <w:id w:val="1923136957"/>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35,562,885.42</w:t>
                    </w:r>
                  </w:p>
                </w:tc>
              </w:sdtContent>
            </w:sdt>
            <w:sdt>
              <w:sdtPr>
                <w:rPr>
                  <w:szCs w:val="21"/>
                </w:rPr>
                <w:alias w:val="重要合营企业的主要财务信息明细-流动负债"/>
                <w:tag w:val="_GBC_724883561bcd4460920c9c26754127b8"/>
                <w:id w:val="1834714662"/>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282,327.91</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非流动负债</w:t>
                </w:r>
              </w:p>
            </w:tc>
            <w:sdt>
              <w:sdtPr>
                <w:rPr>
                  <w:szCs w:val="21"/>
                </w:rPr>
                <w:alias w:val="重要合营企业的主要财务信息明细-非流动负债"/>
                <w:tag w:val="_GBC_b801afee2c7542b58a061ceabb626b3b"/>
                <w:id w:val="-1270385363"/>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138,575.35</w:t>
                    </w:r>
                  </w:p>
                </w:tc>
              </w:sdtContent>
            </w:sdt>
            <w:sdt>
              <w:sdtPr>
                <w:rPr>
                  <w:szCs w:val="21"/>
                </w:rPr>
                <w:alias w:val="重要合营企业的主要财务信息明细-非流动负债"/>
                <w:tag w:val="_GBC_b801afee2c7542b58a061ceabb626b3b"/>
                <w:id w:val="-1761438545"/>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sdtContent>
            </w:sdt>
            <w:sdt>
              <w:sdtPr>
                <w:rPr>
                  <w:szCs w:val="21"/>
                </w:rPr>
                <w:alias w:val="重要合营企业的主要财务信息明细-非流动负债"/>
                <w:tag w:val="_GBC_cc374a0081644258bf243ab1b8c55eb2"/>
                <w:id w:val="1498920555"/>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138,575.35</w:t>
                    </w:r>
                  </w:p>
                </w:tc>
              </w:sdtContent>
            </w:sdt>
            <w:sdt>
              <w:sdtPr>
                <w:rPr>
                  <w:szCs w:val="21"/>
                </w:rPr>
                <w:alias w:val="重要合营企业的主要财务信息明细-非流动负债"/>
                <w:tag w:val="_GBC_cc374a0081644258bf243ab1b8c55eb2"/>
                <w:id w:val="-1826417816"/>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负债合计</w:t>
                </w:r>
              </w:p>
            </w:tc>
            <w:sdt>
              <w:sdtPr>
                <w:rPr>
                  <w:szCs w:val="21"/>
                </w:rPr>
                <w:alias w:val="重要合营企业的主要财务信息明细-负债合计"/>
                <w:tag w:val="_GBC_ca6db8e916f44fa58c7b9c64f865cef7"/>
                <w:id w:val="-1085599499"/>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35,701,460.77</w:t>
                    </w:r>
                  </w:p>
                </w:tc>
              </w:sdtContent>
            </w:sdt>
            <w:sdt>
              <w:sdtPr>
                <w:rPr>
                  <w:szCs w:val="21"/>
                </w:rPr>
                <w:alias w:val="重要合营企业的主要财务信息明细-负债合计"/>
                <w:tag w:val="_GBC_ca6db8e916f44fa58c7b9c64f865cef7"/>
                <w:id w:val="-574206360"/>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300,659.44</w:t>
                    </w:r>
                  </w:p>
                </w:tc>
              </w:sdtContent>
            </w:sdt>
            <w:sdt>
              <w:sdtPr>
                <w:rPr>
                  <w:szCs w:val="21"/>
                </w:rPr>
                <w:alias w:val="重要合营企业的主要财务信息明细-负债合计"/>
                <w:tag w:val="_GBC_927d7e4888064462b5ad4cdc5cfd63f4"/>
                <w:id w:val="816460040"/>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35,701,460.77</w:t>
                    </w:r>
                  </w:p>
                </w:tc>
              </w:sdtContent>
            </w:sdt>
            <w:sdt>
              <w:sdtPr>
                <w:rPr>
                  <w:szCs w:val="21"/>
                </w:rPr>
                <w:alias w:val="重要合营企业的主要财务信息明细-负债合计"/>
                <w:tag w:val="_GBC_927d7e4888064462b5ad4cdc5cfd63f4"/>
                <w:id w:val="1412437853"/>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282,327.91</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p>
            </w:tc>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少数股东权益</w:t>
                </w:r>
              </w:p>
            </w:tc>
            <w:sdt>
              <w:sdtPr>
                <w:rPr>
                  <w:szCs w:val="21"/>
                </w:rPr>
                <w:alias w:val="重要合营企业的主要财务信息明细-少数股东权益"/>
                <w:tag w:val="_GBC_d468ad5da5654c739e0fb51c93dd5a3d"/>
                <w:id w:val="-1994781384"/>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少数股东权益"/>
                <w:tag w:val="_GBC_d468ad5da5654c739e0fb51c93dd5a3d"/>
                <w:id w:val="2009867293"/>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sdt>
              <w:sdtPr>
                <w:rPr>
                  <w:szCs w:val="21"/>
                </w:rPr>
                <w:alias w:val="重要合营企业的主要财务信息明细-少数股东权益"/>
                <w:tag w:val="_GBC_c60196ffffa54fd481b2c7626ed01658"/>
                <w:id w:val="-1159066642"/>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少数股东权益"/>
                <w:tag w:val="_GBC_c60196ffffa54fd481b2c7626ed01658"/>
                <w:id w:val="-300699621"/>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归属于母公司股东权益</w:t>
                </w:r>
              </w:p>
            </w:tc>
            <w:sdt>
              <w:sdtPr>
                <w:rPr>
                  <w:szCs w:val="21"/>
                </w:rPr>
                <w:alias w:val="重要合营企业的主要财务信息明细-归属于母公司股东权益"/>
                <w:tag w:val="_GBC_1dbe2c6eca8e4d29954a31ed8424a8b0"/>
                <w:id w:val="1618564293"/>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16,247,543.14</w:t>
                    </w:r>
                  </w:p>
                </w:tc>
              </w:sdtContent>
            </w:sdt>
            <w:sdt>
              <w:sdtPr>
                <w:rPr>
                  <w:szCs w:val="21"/>
                </w:rPr>
                <w:alias w:val="重要合营企业的主要财务信息明细-归属于母公司股东权益"/>
                <w:tag w:val="_GBC_1dbe2c6eca8e4d29954a31ed8424a8b0"/>
                <w:id w:val="1434865493"/>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102,504,067.00</w:t>
                    </w:r>
                  </w:p>
                </w:tc>
              </w:sdtContent>
            </w:sdt>
            <w:sdt>
              <w:sdtPr>
                <w:rPr>
                  <w:szCs w:val="21"/>
                </w:rPr>
                <w:alias w:val="重要合营企业的主要财务信息明细-归属于母公司股东权益"/>
                <w:tag w:val="_GBC_cb399a22c2af4827840d4c3de240963a"/>
                <w:id w:val="-1071113331"/>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16,323,905.99</w:t>
                    </w:r>
                  </w:p>
                </w:tc>
              </w:sdtContent>
            </w:sdt>
            <w:sdt>
              <w:sdtPr>
                <w:rPr>
                  <w:szCs w:val="21"/>
                </w:rPr>
                <w:alias w:val="重要合营企业的主要财务信息明细-归属于母公司股东权益"/>
                <w:tag w:val="_GBC_cb399a22c2af4827840d4c3de240963a"/>
                <w:id w:val="352471255"/>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100,367,860.52</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p>
            </w:tc>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按持股比例计算的净资产份额</w:t>
                </w:r>
              </w:p>
            </w:tc>
            <w:sdt>
              <w:sdtPr>
                <w:rPr>
                  <w:szCs w:val="21"/>
                </w:rPr>
                <w:alias w:val="重要合营企业的主要财务信息明细-按持股比例计算的净资产份额"/>
                <w:tag w:val="_GBC_0fd0d835985744b494653a9085d64410"/>
                <w:id w:val="-1343387845"/>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12,455,366.57</w:t>
                    </w:r>
                  </w:p>
                </w:tc>
              </w:sdtContent>
            </w:sdt>
            <w:sdt>
              <w:sdtPr>
                <w:rPr>
                  <w:szCs w:val="21"/>
                </w:rPr>
                <w:alias w:val="重要合营企业的主要财务信息明细-按持股比例计算的净资产份额"/>
                <w:tag w:val="_GBC_0fd0d835985744b494653a9085d64410"/>
                <w:id w:val="1159263805"/>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51,252,033.50</w:t>
                    </w:r>
                  </w:p>
                </w:tc>
              </w:sdtContent>
            </w:sdt>
            <w:sdt>
              <w:sdtPr>
                <w:rPr>
                  <w:szCs w:val="21"/>
                </w:rPr>
                <w:alias w:val="重要合营企业的主要财务信息明细-按持股比例计算的净资产份额"/>
                <w:tag w:val="_GBC_f71683e589b44fc599c787491d901009"/>
                <w:id w:val="-52690178"/>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12,513,906.33</w:t>
                    </w:r>
                  </w:p>
                </w:tc>
              </w:sdtContent>
            </w:sdt>
            <w:sdt>
              <w:sdtPr>
                <w:rPr>
                  <w:szCs w:val="21"/>
                </w:rPr>
                <w:alias w:val="重要合营企业的主要财务信息明细-按持股比例计算的净资产份额"/>
                <w:tag w:val="_GBC_f71683e589b44fc599c787491d901009"/>
                <w:id w:val="160518503"/>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50,183,930.26</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调整事项</w:t>
                </w:r>
              </w:p>
            </w:tc>
            <w:sdt>
              <w:sdtPr>
                <w:rPr>
                  <w:szCs w:val="21"/>
                </w:rPr>
                <w:alias w:val="重要合营企业的主要财务信息明细-调整事项"/>
                <w:tag w:val="_GBC_4351241f8ac04c69b912dad07b251253"/>
                <w:id w:val="1093201299"/>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调整事项"/>
                <w:tag w:val="_GBC_4351241f8ac04c69b912dad07b251253"/>
                <w:id w:val="2053341745"/>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sdt>
              <w:sdtPr>
                <w:rPr>
                  <w:szCs w:val="21"/>
                </w:rPr>
                <w:alias w:val="重要合营企业的主要财务信息明细-调整事项"/>
                <w:tag w:val="_GBC_ffb099b4c74d43ed82010acf5acb4cdc"/>
                <w:id w:val="-469985951"/>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调整事项"/>
                <w:tag w:val="_GBC_ffb099b4c74d43ed82010acf5acb4cdc"/>
                <w:id w:val="-117461433"/>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color w:val="000000"/>
                    <w:szCs w:val="21"/>
                  </w:rPr>
                  <w:t>--</w:t>
                </w:r>
                <w:r w:rsidRPr="001A69B1">
                  <w:rPr>
                    <w:rFonts w:cs="Arial" w:hint="eastAsia"/>
                    <w:color w:val="000000"/>
                    <w:szCs w:val="21"/>
                    <w:lang w:val="en-GB"/>
                  </w:rPr>
                  <w:t>商誉</w:t>
                </w:r>
              </w:p>
            </w:tc>
            <w:sdt>
              <w:sdtPr>
                <w:rPr>
                  <w:szCs w:val="21"/>
                </w:rPr>
                <w:alias w:val="重要合营企业的主要财务信息明细-商誉"/>
                <w:tag w:val="_GBC_61b12003b591473388b823a2f13d6006"/>
                <w:id w:val="1151172433"/>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商誉"/>
                <w:tag w:val="_GBC_61b12003b591473388b823a2f13d6006"/>
                <w:id w:val="-1848624392"/>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sdt>
              <w:sdtPr>
                <w:rPr>
                  <w:szCs w:val="21"/>
                </w:rPr>
                <w:alias w:val="重要合营企业的主要财务信息明细-商誉"/>
                <w:tag w:val="_GBC_f49a9e7b9054424aa1aa6cee443b14b7"/>
                <w:id w:val="-1874606712"/>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商誉"/>
                <w:tag w:val="_GBC_f49a9e7b9054424aa1aa6cee443b14b7"/>
                <w:id w:val="1227415593"/>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color w:val="000000"/>
                    <w:szCs w:val="21"/>
                  </w:rPr>
                  <w:t>--</w:t>
                </w:r>
                <w:r w:rsidRPr="001A69B1">
                  <w:rPr>
                    <w:rFonts w:cs="Arial" w:hint="eastAsia"/>
                    <w:color w:val="000000"/>
                    <w:szCs w:val="21"/>
                    <w:lang w:val="en-GB"/>
                  </w:rPr>
                  <w:t>内部交易未实现利润</w:t>
                </w:r>
              </w:p>
            </w:tc>
            <w:sdt>
              <w:sdtPr>
                <w:rPr>
                  <w:szCs w:val="21"/>
                </w:rPr>
                <w:alias w:val="重要合营企业的主要财务信息明细-内部交易未实现利润"/>
                <w:tag w:val="_GBC_476b42bcacc84fb5bbf1412bf41e5df2"/>
                <w:id w:val="-434746531"/>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内部交易未实现利润"/>
                <w:tag w:val="_GBC_476b42bcacc84fb5bbf1412bf41e5df2"/>
                <w:id w:val="-1891026946"/>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sdt>
              <w:sdtPr>
                <w:rPr>
                  <w:szCs w:val="21"/>
                </w:rPr>
                <w:alias w:val="重要合营企业的主要财务信息明细-内部交易未实现利润"/>
                <w:tag w:val="_GBC_c154d3c88fef400694c66cd5c154516a"/>
                <w:id w:val="1679928805"/>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内部交易未实现利润"/>
                <w:tag w:val="_GBC_c154d3c88fef400694c66cd5c154516a"/>
                <w:id w:val="-1839911364"/>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color w:val="000000"/>
                    <w:szCs w:val="21"/>
                  </w:rPr>
                  <w:t>--</w:t>
                </w:r>
                <w:r w:rsidRPr="001A69B1">
                  <w:rPr>
                    <w:rFonts w:cs="Arial" w:hint="eastAsia"/>
                    <w:color w:val="000000"/>
                    <w:szCs w:val="21"/>
                    <w:lang w:val="en-GB"/>
                  </w:rPr>
                  <w:t>其他</w:t>
                </w:r>
              </w:p>
            </w:tc>
            <w:sdt>
              <w:sdtPr>
                <w:rPr>
                  <w:szCs w:val="21"/>
                </w:rPr>
                <w:alias w:val="重要合营企业的主要财务信息明细-其他"/>
                <w:tag w:val="_GBC_0e03822ba15b4742b444fc006a1842ac"/>
                <w:id w:val="279003095"/>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其他"/>
                <w:tag w:val="_GBC_0e03822ba15b4742b444fc006a1842ac"/>
                <w:id w:val="1585186314"/>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sdt>
              <w:sdtPr>
                <w:rPr>
                  <w:szCs w:val="21"/>
                </w:rPr>
                <w:alias w:val="重要合营企业的主要财务信息明细-其他"/>
                <w:tag w:val="_GBC_11290bd2b8a14bf9b5b90437f8ddbf30"/>
                <w:id w:val="-70275539"/>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其他"/>
                <w:tag w:val="_GBC_11290bd2b8a14bf9b5b90437f8ddbf30"/>
                <w:id w:val="1589196839"/>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对合营企业权益投资的账面价值</w:t>
                </w:r>
              </w:p>
            </w:tc>
            <w:sdt>
              <w:sdtPr>
                <w:rPr>
                  <w:szCs w:val="21"/>
                </w:rPr>
                <w:alias w:val="重要合营企业的主要财务信息明细-对合营企业权益投资的账面价值"/>
                <w:tag w:val="_GBC_85093be838114d1483d4a0c8a849916e"/>
                <w:id w:val="-2007204570"/>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12,434,448.81</w:t>
                    </w:r>
                  </w:p>
                </w:tc>
              </w:sdtContent>
            </w:sdt>
            <w:sdt>
              <w:sdtPr>
                <w:rPr>
                  <w:szCs w:val="21"/>
                </w:rPr>
                <w:alias w:val="重要合营企业的主要财务信息明细-对合营企业权益投资的账面价值"/>
                <w:tag w:val="_GBC_85093be838114d1483d4a0c8a849916e"/>
                <w:id w:val="1673830436"/>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51,252,033.50</w:t>
                    </w:r>
                  </w:p>
                </w:tc>
              </w:sdtContent>
            </w:sdt>
            <w:sdt>
              <w:sdtPr>
                <w:rPr>
                  <w:szCs w:val="21"/>
                </w:rPr>
                <w:alias w:val="重要合营企业的主要财务信息明细-对合营企业权益投资的账面价值"/>
                <w:tag w:val="_GBC_4d9486531f024111ac48a063a0b7f638"/>
                <w:id w:val="-686212360"/>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12,492,988.57</w:t>
                    </w:r>
                  </w:p>
                </w:tc>
              </w:sdtContent>
            </w:sdt>
            <w:sdt>
              <w:sdtPr>
                <w:rPr>
                  <w:szCs w:val="21"/>
                </w:rPr>
                <w:alias w:val="重要合营企业的主要财务信息明细-对合营企业权益投资的账面价值"/>
                <w:tag w:val="_GBC_4d9486531f024111ac48a063a0b7f638"/>
                <w:id w:val="-1985075959"/>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50,183,930.26</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p>
            </w:tc>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存在公开报价的合营企业权益投资的公允价值</w:t>
                </w:r>
              </w:p>
            </w:tc>
            <w:sdt>
              <w:sdtPr>
                <w:rPr>
                  <w:szCs w:val="21"/>
                </w:rPr>
                <w:alias w:val="重要合营企业的主要财务信息明细-存在公开报价的合营企业权益投资的公允价值"/>
                <w:tag w:val="_GBC_c856e6baf6114a0cb85575e5e9b9cb64"/>
                <w:id w:val="662361004"/>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存在公开报价的合营企业权益投资的公允价值"/>
                <w:tag w:val="_GBC_c856e6baf6114a0cb85575e5e9b9cb64"/>
                <w:id w:val="-658760617"/>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sdt>
              <w:sdtPr>
                <w:rPr>
                  <w:szCs w:val="21"/>
                </w:rPr>
                <w:alias w:val="重要合营企业的主要财务信息明细-存在公开报价的合营企业权益投资的公允价值"/>
                <w:tag w:val="_GBC_fa9a67e483a9458a852ee246305a894d"/>
                <w:id w:val="-1930190608"/>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存在公开报价的合营企业权益投资的公允价值"/>
                <w:tag w:val="_GBC_fa9a67e483a9458a852ee246305a894d"/>
                <w:id w:val="-2122531647"/>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p>
            </w:tc>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p>
            </w:tc>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营业收入</w:t>
                </w:r>
              </w:p>
            </w:tc>
            <w:sdt>
              <w:sdtPr>
                <w:rPr>
                  <w:szCs w:val="21"/>
                </w:rPr>
                <w:alias w:val="重要合营企业的主要财务信息明细-营业收入"/>
                <w:tag w:val="_GBC_97b3c5d4c36945a5b3e2ed1779e9c6f9"/>
                <w:id w:val="-1770686549"/>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 xml:space="preserve">     </w:t>
                    </w:r>
                  </w:p>
                </w:tc>
              </w:sdtContent>
            </w:sdt>
            <w:sdt>
              <w:sdtPr>
                <w:rPr>
                  <w:szCs w:val="21"/>
                </w:rPr>
                <w:alias w:val="重要合营企业的主要财务信息明细-营业收入"/>
                <w:tag w:val="_GBC_97b3c5d4c36945a5b3e2ed1779e9c6f9"/>
                <w:id w:val="1167141601"/>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197,267,924.73</w:t>
                    </w:r>
                  </w:p>
                </w:tc>
              </w:sdtContent>
            </w:sdt>
            <w:sdt>
              <w:sdtPr>
                <w:rPr>
                  <w:szCs w:val="21"/>
                </w:rPr>
                <w:alias w:val="重要合营企业的主要财务信息明细-营业收入"/>
                <w:tag w:val="_GBC_d26e3ae7f131468099c252f0af29559e"/>
                <w:id w:val="1149643221"/>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 xml:space="preserve">     </w:t>
                    </w:r>
                  </w:p>
                </w:tc>
              </w:sdtContent>
            </w:sdt>
            <w:sdt>
              <w:sdtPr>
                <w:rPr>
                  <w:szCs w:val="21"/>
                </w:rPr>
                <w:alias w:val="重要合营企业的主要财务信息明细-营业收入"/>
                <w:tag w:val="_GBC_d26e3ae7f131468099c252f0af29559e"/>
                <w:id w:val="844743228"/>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67,533,296.03</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财务费用</w:t>
                </w:r>
              </w:p>
            </w:tc>
            <w:sdt>
              <w:sdtPr>
                <w:rPr>
                  <w:szCs w:val="21"/>
                </w:rPr>
                <w:alias w:val="重要合营企业的主要财务信息明细-财务费用"/>
                <w:tag w:val="_GBC_d972cbdfacd7421cad4b142af57ec165"/>
                <w:id w:val="-561868021"/>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-3,325.36</w:t>
                    </w:r>
                  </w:p>
                </w:tc>
              </w:sdtContent>
            </w:sdt>
            <w:sdt>
              <w:sdtPr>
                <w:rPr>
                  <w:szCs w:val="21"/>
                </w:rPr>
                <w:alias w:val="重要合营企业的主要财务信息明细-财务费用"/>
                <w:tag w:val="_GBC_d972cbdfacd7421cad4b142af57ec165"/>
                <w:id w:val="1932311629"/>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-1,496,907.14</w:t>
                    </w:r>
                  </w:p>
                </w:tc>
              </w:sdtContent>
            </w:sdt>
            <w:sdt>
              <w:sdtPr>
                <w:rPr>
                  <w:szCs w:val="21"/>
                </w:rPr>
                <w:alias w:val="重要合营企业的主要财务信息明细-财务费用"/>
                <w:tag w:val="_GBC_7fbdcf1cd786430591723f2208f4cf65"/>
                <w:id w:val="934325676"/>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-1,967.64</w:t>
                    </w:r>
                  </w:p>
                </w:tc>
              </w:sdtContent>
            </w:sdt>
            <w:sdt>
              <w:sdtPr>
                <w:rPr>
                  <w:szCs w:val="21"/>
                </w:rPr>
                <w:alias w:val="重要合营企业的主要财务信息明细-财务费用"/>
                <w:tag w:val="_GBC_7fbdcf1cd786430591723f2208f4cf65"/>
                <w:id w:val="60532833"/>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-9,110.46</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所得税费用</w:t>
                </w:r>
              </w:p>
            </w:tc>
            <w:sdt>
              <w:sdtPr>
                <w:rPr>
                  <w:szCs w:val="21"/>
                </w:rPr>
                <w:alias w:val="重要合营企业的主要财务信息明细-所得税费用"/>
                <w:tag w:val="_GBC_550b71eb0afa48c290f777242771d83e"/>
                <w:id w:val="-119457412"/>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sdtContent>
            </w:sdt>
            <w:sdt>
              <w:sdtPr>
                <w:rPr>
                  <w:szCs w:val="21"/>
                </w:rPr>
                <w:alias w:val="重要合营企业的主要财务信息明细-所得税费用"/>
                <w:tag w:val="_GBC_550b71eb0afa48c290f777242771d83e"/>
                <w:id w:val="-1495484054"/>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712,741.16</w:t>
                    </w:r>
                  </w:p>
                </w:tc>
              </w:sdtContent>
            </w:sdt>
            <w:sdt>
              <w:sdtPr>
                <w:rPr>
                  <w:szCs w:val="21"/>
                </w:rPr>
                <w:alias w:val="重要合营企业的主要财务信息明细-所得税费用"/>
                <w:tag w:val="_GBC_9ea846c6df7d40d88e80e97c8c9f63ce"/>
                <w:id w:val="-2124064654"/>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4,886,962.08</w:t>
                    </w:r>
                  </w:p>
                </w:tc>
              </w:sdtContent>
            </w:sdt>
            <w:sdt>
              <w:sdtPr>
                <w:rPr>
                  <w:szCs w:val="21"/>
                </w:rPr>
                <w:alias w:val="重要合营企业的主要财务信息明细-所得税费用"/>
                <w:tag w:val="_GBC_9ea846c6df7d40d88e80e97c8c9f63ce"/>
                <w:id w:val="1870718294"/>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122,620.18</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净利润</w:t>
                </w:r>
              </w:p>
            </w:tc>
            <w:sdt>
              <w:sdtPr>
                <w:rPr>
                  <w:szCs w:val="21"/>
                </w:rPr>
                <w:alias w:val="重要合营企业的主要财务信息明细-净利润"/>
                <w:tag w:val="_GBC_2c142fd2790b4621b519713c9cbbe028"/>
                <w:id w:val="1865563035"/>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-76,362.85</w:t>
                    </w:r>
                  </w:p>
                </w:tc>
              </w:sdtContent>
            </w:sdt>
            <w:sdt>
              <w:sdtPr>
                <w:rPr>
                  <w:szCs w:val="21"/>
                </w:rPr>
                <w:alias w:val="重要合营企业的主要财务信息明细-净利润"/>
                <w:tag w:val="_GBC_2c142fd2790b4621b519713c9cbbe028"/>
                <w:id w:val="-11543287"/>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2,136,206.48</w:t>
                    </w:r>
                  </w:p>
                </w:tc>
              </w:sdtContent>
            </w:sdt>
            <w:sdt>
              <w:sdtPr>
                <w:rPr>
                  <w:szCs w:val="21"/>
                </w:rPr>
                <w:alias w:val="重要合营企业的主要财务信息明细-净利润"/>
                <w:tag w:val="_GBC_b7ec8e2853844747a4267421d6102d65"/>
                <w:id w:val="-45231891"/>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-14,228,621.38</w:t>
                    </w:r>
                  </w:p>
                </w:tc>
              </w:sdtContent>
            </w:sdt>
            <w:sdt>
              <w:sdtPr>
                <w:rPr>
                  <w:szCs w:val="21"/>
                </w:rPr>
                <w:alias w:val="重要合营企业的主要财务信息明细-净利润"/>
                <w:tag w:val="_GBC_b7ec8e2853844747a4267421d6102d65"/>
                <w:id w:val="2128813414"/>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367,860.52</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lang w:val="en-GB"/>
                  </w:rPr>
                </w:pPr>
                <w:r w:rsidRPr="001A69B1">
                  <w:rPr>
                    <w:rFonts w:cs="Arial" w:hint="eastAsia"/>
                    <w:color w:val="000000"/>
                    <w:szCs w:val="21"/>
                    <w:lang w:val="en-GB"/>
                  </w:rPr>
                  <w:t>终止经营的净利润</w:t>
                </w:r>
              </w:p>
            </w:tc>
            <w:sdt>
              <w:sdtPr>
                <w:rPr>
                  <w:szCs w:val="21"/>
                </w:rPr>
                <w:alias w:val="重要合营企业的主要财务信息明细-终止经营的净利润"/>
                <w:tag w:val="_GBC_30d679aaedca4a3d8d2a173b801e6db0"/>
                <w:id w:val="267975571"/>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终止经营的净利润"/>
                <w:tag w:val="_GBC_30d679aaedca4a3d8d2a173b801e6db0"/>
                <w:id w:val="-1561851228"/>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sdt>
              <w:sdtPr>
                <w:rPr>
                  <w:szCs w:val="21"/>
                </w:rPr>
                <w:alias w:val="重要合营企业的主要财务信息明细-终止经营的净利润"/>
                <w:tag w:val="_GBC_cb86f86674bc454aa2918f3d8a6c9b48"/>
                <w:id w:val="2030827866"/>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终止经营的净利润"/>
                <w:tag w:val="_GBC_cb86f86674bc454aa2918f3d8a6c9b48"/>
                <w:id w:val="1655263580"/>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其他综合收益</w:t>
                </w:r>
              </w:p>
            </w:tc>
            <w:sdt>
              <w:sdtPr>
                <w:rPr>
                  <w:szCs w:val="21"/>
                </w:rPr>
                <w:alias w:val="重要合营企业的主要财务信息明细-其他综合收益"/>
                <w:tag w:val="_GBC_9cd861ba47c54a0a95f8d8e76f19922b"/>
                <w:id w:val="2070993320"/>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其他综合收益"/>
                <w:tag w:val="_GBC_9cd861ba47c54a0a95f8d8e76f19922b"/>
                <w:id w:val="1683087306"/>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sdt>
              <w:sdtPr>
                <w:rPr>
                  <w:szCs w:val="21"/>
                </w:rPr>
                <w:alias w:val="重要合营企业的主要财务信息明细-其他综合收益"/>
                <w:tag w:val="_GBC_3948897dc6f94af6b08ea781144516fc"/>
                <w:id w:val="-1219592283"/>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其他综合收益"/>
                <w:tag w:val="_GBC_3948897dc6f94af6b08ea781144516fc"/>
                <w:id w:val="1148867628"/>
                <w:lock w:val="sdtLocked"/>
                <w:showingPlcHdr/>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tr>
          <w:tr w:rsidR="00916246" w:rsidRPr="001A69B1" w:rsidTr="00C84338">
            <w:tc>
              <w:tcPr>
                <w:tcW w:w="1633" w:type="pct"/>
                <w:tcBorders>
                  <w:top w:val="single" w:sz="6" w:space="0" w:color="auto"/>
                  <w:left w:val="single" w:sz="4" w:space="0" w:color="auto"/>
                  <w:bottom w:val="single" w:sz="6"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综合收益总额</w:t>
                </w:r>
              </w:p>
            </w:tc>
            <w:sdt>
              <w:sdtPr>
                <w:rPr>
                  <w:szCs w:val="21"/>
                </w:rPr>
                <w:alias w:val="重要合营企业的主要财务信息明细-综合收益总额"/>
                <w:tag w:val="_GBC_04cc8396b1af40b79e072b49585c923f"/>
                <w:id w:val="1690262231"/>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-76,362.85</w:t>
                    </w:r>
                  </w:p>
                </w:tc>
              </w:sdtContent>
            </w:sdt>
            <w:sdt>
              <w:sdtPr>
                <w:rPr>
                  <w:szCs w:val="21"/>
                </w:rPr>
                <w:alias w:val="重要合营企业的主要财务信息明细-综合收益总额"/>
                <w:tag w:val="_GBC_04cc8396b1af40b79e072b49585c923f"/>
                <w:id w:val="975188927"/>
                <w:lock w:val="sdtLocked"/>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szCs w:val="21"/>
                      </w:rPr>
                      <w:t>2,136,206.48</w:t>
                    </w:r>
                  </w:p>
                </w:tc>
              </w:sdtContent>
            </w:sdt>
            <w:sdt>
              <w:sdtPr>
                <w:rPr>
                  <w:szCs w:val="21"/>
                </w:rPr>
                <w:alias w:val="重要合营企业的主要财务信息明细-综合收益总额"/>
                <w:tag w:val="_GBC_03b3d85e12e64ec2b55008976735525d"/>
                <w:id w:val="-2063553954"/>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-14,228,621.38</w:t>
                    </w:r>
                  </w:p>
                </w:tc>
              </w:sdtContent>
            </w:sdt>
            <w:sdt>
              <w:sdtPr>
                <w:rPr>
                  <w:szCs w:val="21"/>
                </w:rPr>
                <w:alias w:val="重要合营企业的主要财务信息明细-综合收益总额"/>
                <w:tag w:val="_GBC_03b3d85e12e64ec2b55008976735525d"/>
                <w:id w:val="941579232"/>
                <w:lock w:val="sdtLocked"/>
              </w:sdtPr>
              <w:sdtContent>
                <w:tc>
                  <w:tcPr>
                    <w:tcW w:w="828" w:type="pct"/>
                    <w:tcBorders>
                      <w:top w:val="single" w:sz="6" w:space="0" w:color="auto"/>
                      <w:left w:val="single" w:sz="6" w:space="0" w:color="auto"/>
                      <w:bottom w:val="single" w:sz="6" w:space="0" w:color="auto"/>
                      <w:right w:val="single" w:sz="6" w:space="0" w:color="auto"/>
                    </w:tcBorders>
                  </w:tcPr>
                  <w:p w:rsidR="00916246" w:rsidRPr="001A69B1" w:rsidRDefault="00916246" w:rsidP="00C84338">
                    <w:pPr>
                      <w:jc w:val="right"/>
                      <w:rPr>
                        <w:szCs w:val="21"/>
                      </w:rPr>
                    </w:pPr>
                    <w:r w:rsidRPr="001A69B1">
                      <w:rPr>
                        <w:szCs w:val="21"/>
                      </w:rPr>
                      <w:t>367,860.52</w:t>
                    </w:r>
                  </w:p>
                </w:tc>
              </w:sdtContent>
            </w:sdt>
          </w:tr>
          <w:tr w:rsidR="00916246" w:rsidRPr="001A69B1" w:rsidTr="00C84338">
            <w:tc>
              <w:tcPr>
                <w:tcW w:w="1633" w:type="pct"/>
                <w:tcBorders>
                  <w:top w:val="single" w:sz="6" w:space="0" w:color="auto"/>
                  <w:left w:val="single" w:sz="4" w:space="0" w:color="auto"/>
                  <w:bottom w:val="single" w:sz="4" w:space="0" w:color="auto"/>
                  <w:right w:val="single" w:sz="6" w:space="0" w:color="auto"/>
                </w:tcBorders>
                <w:shd w:val="clear" w:color="auto" w:fill="auto"/>
                <w:vAlign w:val="bottom"/>
              </w:tcPr>
              <w:p w:rsidR="00916246" w:rsidRPr="001A69B1" w:rsidRDefault="00916246" w:rsidP="00C84338">
                <w:pPr>
                  <w:rPr>
                    <w:rFonts w:cs="Arial"/>
                    <w:color w:val="000000"/>
                    <w:szCs w:val="21"/>
                    <w:lang w:val="en-GB"/>
                  </w:rPr>
                </w:pPr>
              </w:p>
            </w:tc>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tc>
              <w:tcPr>
                <w:tcW w:w="828"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tc>
              <w:tcPr>
                <w:tcW w:w="828"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p>
            </w:tc>
          </w:tr>
          <w:tr w:rsidR="00916246" w:rsidRPr="001A69B1" w:rsidTr="00C84338">
            <w:tc>
              <w:tcPr>
                <w:tcW w:w="1633" w:type="pct"/>
                <w:tcBorders>
                  <w:top w:val="single" w:sz="6" w:space="0" w:color="auto"/>
                  <w:left w:val="single" w:sz="4" w:space="0" w:color="auto"/>
                  <w:bottom w:val="single" w:sz="4" w:space="0" w:color="auto"/>
                  <w:right w:val="single" w:sz="6" w:space="0" w:color="auto"/>
                </w:tcBorders>
                <w:shd w:val="clear" w:color="auto" w:fill="auto"/>
                <w:vAlign w:val="bottom"/>
              </w:tcPr>
              <w:p w:rsidR="00916246" w:rsidRPr="001A69B1" w:rsidRDefault="00916246" w:rsidP="00C84338">
                <w:pPr>
                  <w:rPr>
                    <w:rFonts w:cs="Arial"/>
                    <w:color w:val="000000"/>
                    <w:szCs w:val="21"/>
                  </w:rPr>
                </w:pPr>
                <w:r w:rsidRPr="001A69B1">
                  <w:rPr>
                    <w:rFonts w:cs="Arial" w:hint="eastAsia"/>
                    <w:color w:val="000000"/>
                    <w:szCs w:val="21"/>
                    <w:lang w:val="en-GB"/>
                  </w:rPr>
                  <w:t>本年度收到的来自合营企业的股利</w:t>
                </w:r>
              </w:p>
            </w:tc>
            <w:sdt>
              <w:sdtPr>
                <w:rPr>
                  <w:szCs w:val="21"/>
                </w:rPr>
                <w:alias w:val="重要合营企业的主要财务信息明细-本年度收到的来自合营企业的股利"/>
                <w:tag w:val="_GBC_204bb91d0c3349a590cfed28477162bd"/>
                <w:id w:val="-240253821"/>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本年度收到的来自合营企业的股利"/>
                <w:tag w:val="_GBC_204bb91d0c3349a590cfed28477162bd"/>
                <w:id w:val="1312286584"/>
                <w:lock w:val="sdtLocked"/>
                <w:showingPlcHdr/>
              </w:sdtPr>
              <w:sdtContent>
                <w:tc>
                  <w:tcPr>
                    <w:tcW w:w="855"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sdt>
              <w:sdtPr>
                <w:rPr>
                  <w:szCs w:val="21"/>
                </w:rPr>
                <w:alias w:val="重要合营企业的主要财务信息明细-本年度收到的来自合营企业的股利"/>
                <w:tag w:val="_GBC_43e1757a0a184256b7b5f88eb3cced05"/>
                <w:id w:val="1067459426"/>
                <w:lock w:val="sdtLocked"/>
                <w:showingPlcHdr/>
              </w:sdtPr>
              <w:sdtContent>
                <w:tc>
                  <w:tcPr>
                    <w:tcW w:w="828"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color w:val="333399"/>
                        <w:szCs w:val="21"/>
                      </w:rPr>
                      <w:t xml:space="preserve">　</w:t>
                    </w:r>
                  </w:p>
                </w:tc>
              </w:sdtContent>
            </w:sdt>
            <w:sdt>
              <w:sdtPr>
                <w:rPr>
                  <w:szCs w:val="21"/>
                </w:rPr>
                <w:alias w:val="重要合营企业的主要财务信息明细-本年度收到的来自合营企业的股利"/>
                <w:tag w:val="_GBC_43e1757a0a184256b7b5f88eb3cced05"/>
                <w:id w:val="-1409307845"/>
                <w:lock w:val="sdtLocked"/>
                <w:showingPlcHdr/>
              </w:sdtPr>
              <w:sdtContent>
                <w:tc>
                  <w:tcPr>
                    <w:tcW w:w="828" w:type="pct"/>
                    <w:tcBorders>
                      <w:top w:val="single" w:sz="6" w:space="0" w:color="auto"/>
                      <w:left w:val="single" w:sz="6" w:space="0" w:color="auto"/>
                      <w:bottom w:val="single" w:sz="4" w:space="0" w:color="auto"/>
                      <w:right w:val="single" w:sz="6" w:space="0" w:color="auto"/>
                    </w:tcBorders>
                  </w:tcPr>
                  <w:p w:rsidR="00916246" w:rsidRPr="001A69B1" w:rsidRDefault="00916246" w:rsidP="00C84338">
                    <w:pPr>
                      <w:jc w:val="right"/>
                      <w:rPr>
                        <w:szCs w:val="21"/>
                      </w:rPr>
                    </w:pPr>
                    <w:r w:rsidRPr="001A69B1">
                      <w:rPr>
                        <w:rFonts w:hint="eastAsia"/>
                        <w:szCs w:val="21"/>
                      </w:rPr>
                      <w:t xml:space="preserve">　</w:t>
                    </w:r>
                  </w:p>
                </w:tc>
              </w:sdtContent>
            </w:sdt>
          </w:tr>
        </w:tbl>
        <w:p w:rsidR="00916246" w:rsidRDefault="00916246"/>
        <w:p w:rsidR="00D14D3F" w:rsidRDefault="000827A7">
          <w:pPr>
            <w:rPr>
              <w:szCs w:val="21"/>
            </w:rPr>
          </w:pPr>
        </w:p>
      </w:sdtContent>
    </w:sdt>
    <w:sdt>
      <w:sdtPr>
        <w:rPr>
          <w:rFonts w:ascii="宋体" w:hAnsi="宋体" w:cs="Arial" w:hint="eastAsia"/>
          <w:b w:val="0"/>
          <w:bCs w:val="0"/>
          <w:kern w:val="0"/>
          <w:szCs w:val="21"/>
        </w:rPr>
        <w:tag w:val="_GBC_ac3eed998bbd4658ab651a88daefefb1"/>
        <w:id w:val="-383869511"/>
        <w:lock w:val="sdtLocked"/>
        <w:placeholder>
          <w:docPart w:val="GBC22222222222222222222222222222"/>
        </w:placeholder>
      </w:sdtPr>
      <w:sdtEndPr>
        <w:rPr>
          <w:rFonts w:cstheme="minorBidi" w:hint="default"/>
        </w:rPr>
      </w:sdtEndPr>
      <w:sdtContent>
        <w:p w:rsidR="00D14D3F" w:rsidRDefault="00EF2D74">
          <w:pPr>
            <w:pStyle w:val="4"/>
            <w:numPr>
              <w:ilvl w:val="3"/>
              <w:numId w:val="86"/>
            </w:numPr>
            <w:tabs>
              <w:tab w:val="left" w:pos="630"/>
            </w:tabs>
            <w:rPr>
              <w:rFonts w:ascii="宋体" w:hAnsi="宋体" w:cs="Arial"/>
              <w:szCs w:val="21"/>
            </w:rPr>
          </w:pPr>
          <w:r>
            <w:rPr>
              <w:rFonts w:ascii="宋体" w:hAnsi="宋体" w:cs="Arial" w:hint="eastAsia"/>
              <w:szCs w:val="21"/>
            </w:rPr>
            <w:t>重要联营企业的主要财务信息</w:t>
          </w:r>
        </w:p>
        <w:p w:rsidR="00D14D3F" w:rsidRDefault="00EF2D74">
          <w:pPr>
            <w:jc w:val="right"/>
          </w:pPr>
          <w:r>
            <w:rPr>
              <w:rFonts w:hint="eastAsia"/>
            </w:rPr>
            <w:t>单位：</w:t>
          </w:r>
          <w:sdt>
            <w:sdtPr>
              <w:rPr>
                <w:rFonts w:hint="eastAsia"/>
              </w:rPr>
              <w:alias w:val="单位：财务附注：重要联营企业的主要财务信息"/>
              <w:tag w:val="_GBC_0306b30be35040cd86d2b964142011d4"/>
              <w:id w:val="20169574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重要联营企业的主要财务信息"/>
              <w:tag w:val="_GBC_a2e655bae21746219bfd958c6f5b8be9"/>
              <w:id w:val="123529041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617"/>
            <w:gridCol w:w="1266"/>
            <w:gridCol w:w="1416"/>
            <w:gridCol w:w="1416"/>
            <w:gridCol w:w="1416"/>
            <w:gridCol w:w="1416"/>
            <w:gridCol w:w="1416"/>
          </w:tblGrid>
          <w:tr w:rsidR="00B06F7F" w:rsidRPr="00866FF3" w:rsidTr="00C84338">
            <w:trPr>
              <w:trHeight w:val="120"/>
            </w:trPr>
            <w:tc>
              <w:tcPr>
                <w:tcW w:w="1617" w:type="pct"/>
                <w:vMerge w:val="restart"/>
                <w:tcBorders>
                  <w:top w:val="single" w:sz="4" w:space="0" w:color="auto"/>
                  <w:left w:val="single" w:sz="4" w:space="0" w:color="auto"/>
                  <w:bottom w:val="single" w:sz="6" w:space="0" w:color="auto"/>
                  <w:right w:val="single" w:sz="6" w:space="0" w:color="auto"/>
                </w:tcBorders>
                <w:shd w:val="clear" w:color="auto" w:fill="auto"/>
              </w:tcPr>
              <w:p w:rsidR="00B06F7F" w:rsidRPr="00866FF3" w:rsidRDefault="00B06F7F" w:rsidP="00C84338">
                <w:pPr>
                  <w:jc w:val="center"/>
                  <w:rPr>
                    <w:rFonts w:cs="Arial"/>
                    <w:sz w:val="15"/>
                    <w:szCs w:val="15"/>
                  </w:rPr>
                </w:pPr>
              </w:p>
            </w:tc>
            <w:tc>
              <w:tcPr>
                <w:tcW w:w="1974" w:type="pct"/>
                <w:gridSpan w:val="3"/>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 w:val="15"/>
                    <w:szCs w:val="15"/>
                    <w:lang w:val="en-GB"/>
                  </w:rPr>
                  <w:alias w:val="重要联营企业的主要财务信息-发生期间"/>
                  <w:tag w:val="_GBC_3985273c74d84e5d9e0004348ff54fc3"/>
                  <w:id w:val="946969232"/>
                  <w:lock w:val="sdtLocked"/>
                </w:sdtPr>
                <w:sdtContent>
                  <w:p w:rsidR="00B06F7F" w:rsidRPr="00866FF3" w:rsidRDefault="00B06F7F" w:rsidP="00C84338">
                    <w:pPr>
                      <w:jc w:val="center"/>
                      <w:rPr>
                        <w:rFonts w:cs="Arial"/>
                        <w:sz w:val="15"/>
                        <w:szCs w:val="15"/>
                      </w:rPr>
                    </w:pPr>
                    <w:r w:rsidRPr="00866FF3">
                      <w:rPr>
                        <w:rFonts w:cs="Arial" w:hint="eastAsia"/>
                        <w:sz w:val="15"/>
                        <w:szCs w:val="15"/>
                        <w:lang w:val="en-GB"/>
                      </w:rPr>
                      <w:t>期末余额</w:t>
                    </w:r>
                    <w:r w:rsidRPr="00866FF3">
                      <w:rPr>
                        <w:rFonts w:cs="Arial"/>
                        <w:sz w:val="15"/>
                        <w:szCs w:val="15"/>
                      </w:rPr>
                      <w:t xml:space="preserve">/ </w:t>
                    </w:r>
                    <w:r w:rsidRPr="00866FF3">
                      <w:rPr>
                        <w:rFonts w:cs="Arial" w:hint="eastAsia"/>
                        <w:sz w:val="15"/>
                        <w:szCs w:val="15"/>
                        <w:lang w:val="en-GB"/>
                      </w:rPr>
                      <w:t>本期发生额</w:t>
                    </w:r>
                  </w:p>
                </w:sdtContent>
              </w:sdt>
            </w:tc>
            <w:tc>
              <w:tcPr>
                <w:tcW w:w="1971" w:type="pct"/>
                <w:gridSpan w:val="3"/>
                <w:tcBorders>
                  <w:top w:val="single" w:sz="4" w:space="0" w:color="auto"/>
                  <w:left w:val="single" w:sz="6" w:space="0" w:color="auto"/>
                  <w:bottom w:val="single" w:sz="6" w:space="0" w:color="auto"/>
                  <w:right w:val="single" w:sz="6" w:space="0" w:color="auto"/>
                </w:tcBorders>
                <w:shd w:val="clear" w:color="auto" w:fill="auto"/>
                <w:vAlign w:val="center"/>
              </w:tcPr>
              <w:sdt>
                <w:sdtPr>
                  <w:rPr>
                    <w:rFonts w:cs="Arial" w:hint="eastAsia"/>
                    <w:sz w:val="15"/>
                    <w:szCs w:val="15"/>
                    <w:lang w:val="en-GB"/>
                  </w:rPr>
                  <w:alias w:val="重要联营企业的主要财务信息-发生期间"/>
                  <w:tag w:val="_GBC_c59f213bf9cc43468db35ae8e45286d0"/>
                  <w:id w:val="-349264866"/>
                  <w:lock w:val="sdtLocked"/>
                </w:sdtPr>
                <w:sdtContent>
                  <w:p w:rsidR="00B06F7F" w:rsidRPr="00866FF3" w:rsidRDefault="00B06F7F" w:rsidP="00C84338">
                    <w:pPr>
                      <w:jc w:val="center"/>
                      <w:rPr>
                        <w:rFonts w:cs="Arial"/>
                        <w:sz w:val="15"/>
                        <w:szCs w:val="15"/>
                        <w:lang w:val="en-GB"/>
                      </w:rPr>
                    </w:pPr>
                    <w:r w:rsidRPr="00866FF3">
                      <w:rPr>
                        <w:rFonts w:cs="Arial" w:hint="eastAsia"/>
                        <w:sz w:val="15"/>
                        <w:szCs w:val="15"/>
                        <w:lang w:val="en-GB"/>
                      </w:rPr>
                      <w:t>期初余额</w:t>
                    </w:r>
                    <w:r w:rsidRPr="00866FF3">
                      <w:rPr>
                        <w:rFonts w:cs="Arial"/>
                        <w:sz w:val="15"/>
                        <w:szCs w:val="15"/>
                      </w:rPr>
                      <w:t xml:space="preserve">/ </w:t>
                    </w:r>
                    <w:r w:rsidRPr="00866FF3">
                      <w:rPr>
                        <w:rFonts w:cs="Arial" w:hint="eastAsia"/>
                        <w:sz w:val="15"/>
                        <w:szCs w:val="15"/>
                        <w:lang w:val="en-GB"/>
                      </w:rPr>
                      <w:t>上期发生额</w:t>
                    </w:r>
                  </w:p>
                </w:sdtContent>
              </w:sdt>
            </w:tc>
          </w:tr>
          <w:tr w:rsidR="00B06F7F" w:rsidRPr="00866FF3" w:rsidTr="00C84338">
            <w:trPr>
              <w:trHeight w:val="120"/>
            </w:trPr>
            <w:tc>
              <w:tcPr>
                <w:tcW w:w="1617" w:type="pct"/>
                <w:vMerge/>
                <w:tcBorders>
                  <w:top w:val="single" w:sz="4" w:space="0" w:color="auto"/>
                  <w:left w:val="single" w:sz="4" w:space="0" w:color="auto"/>
                  <w:bottom w:val="single" w:sz="6" w:space="0" w:color="auto"/>
                  <w:right w:val="single" w:sz="6" w:space="0" w:color="auto"/>
                </w:tcBorders>
                <w:shd w:val="clear" w:color="auto" w:fill="auto"/>
                <w:vAlign w:val="center"/>
              </w:tcPr>
              <w:p w:rsidR="00B06F7F" w:rsidRPr="00866FF3" w:rsidRDefault="00B06F7F" w:rsidP="00C84338">
                <w:pPr>
                  <w:rPr>
                    <w:rFonts w:cs="Arial"/>
                    <w:sz w:val="15"/>
                    <w:szCs w:val="15"/>
                  </w:rPr>
                </w:pPr>
              </w:p>
            </w:tc>
            <w:sdt>
              <w:sdtPr>
                <w:rPr>
                  <w:sz w:val="15"/>
                  <w:szCs w:val="15"/>
                </w:rPr>
                <w:alias w:val="重要联营企业的主要财务信息明细-企业名称"/>
                <w:tag w:val="_GBC_efc7f4a58fe54a3fb8fad3e0deb94eae"/>
                <w:id w:val="1840268287"/>
                <w:lock w:val="sdtLocked"/>
              </w:sdtPr>
              <w:sdtContent>
                <w:tc>
                  <w:tcPr>
                    <w:tcW w:w="564" w:type="pct"/>
                    <w:tcBorders>
                      <w:top w:val="single" w:sz="6" w:space="0" w:color="auto"/>
                      <w:left w:val="single" w:sz="6" w:space="0" w:color="auto"/>
                      <w:right w:val="single" w:sz="6" w:space="0" w:color="auto"/>
                    </w:tcBorders>
                    <w:shd w:val="clear" w:color="auto" w:fill="auto"/>
                  </w:tcPr>
                  <w:p w:rsidR="00B06F7F" w:rsidRPr="00866FF3" w:rsidRDefault="00B06F7F" w:rsidP="00C84338">
                    <w:pPr>
                      <w:jc w:val="center"/>
                      <w:rPr>
                        <w:sz w:val="15"/>
                        <w:szCs w:val="15"/>
                      </w:rPr>
                    </w:pPr>
                    <w:r w:rsidRPr="00866FF3">
                      <w:rPr>
                        <w:rFonts w:hint="eastAsia"/>
                        <w:sz w:val="15"/>
                        <w:szCs w:val="15"/>
                      </w:rPr>
                      <w:t>建设金属</w:t>
                    </w:r>
                  </w:p>
                </w:tc>
              </w:sdtContent>
            </w:sdt>
            <w:sdt>
              <w:sdtPr>
                <w:rPr>
                  <w:sz w:val="15"/>
                  <w:szCs w:val="15"/>
                </w:rPr>
                <w:alias w:val="重要联营企业的主要财务信息明细-企业名称"/>
                <w:tag w:val="_GBC_efc7f4a58fe54a3fb8fad3e0deb94eae"/>
                <w:id w:val="-216431540"/>
                <w:lock w:val="sdtLocked"/>
              </w:sdtPr>
              <w:sdtContent>
                <w:tc>
                  <w:tcPr>
                    <w:tcW w:w="564" w:type="pct"/>
                    <w:tcBorders>
                      <w:top w:val="single" w:sz="6" w:space="0" w:color="auto"/>
                      <w:left w:val="single" w:sz="6" w:space="0" w:color="auto"/>
                      <w:right w:val="single" w:sz="6" w:space="0" w:color="auto"/>
                    </w:tcBorders>
                    <w:shd w:val="clear" w:color="auto" w:fill="auto"/>
                  </w:tcPr>
                  <w:p w:rsidR="00B06F7F" w:rsidRPr="00866FF3" w:rsidRDefault="00B06F7F" w:rsidP="00C84338">
                    <w:pPr>
                      <w:jc w:val="center"/>
                      <w:rPr>
                        <w:sz w:val="15"/>
                        <w:szCs w:val="15"/>
                      </w:rPr>
                    </w:pPr>
                    <w:r w:rsidRPr="00866FF3">
                      <w:rPr>
                        <w:rFonts w:hint="eastAsia"/>
                        <w:sz w:val="15"/>
                        <w:szCs w:val="15"/>
                      </w:rPr>
                      <w:t>南方石化</w:t>
                    </w:r>
                  </w:p>
                </w:tc>
              </w:sdtContent>
            </w:sdt>
            <w:sdt>
              <w:sdtPr>
                <w:rPr>
                  <w:sz w:val="15"/>
                  <w:szCs w:val="15"/>
                </w:rPr>
                <w:alias w:val="重要联营企业的主要财务信息明细-企业名称"/>
                <w:tag w:val="_GBC_efc7f4a58fe54a3fb8fad3e0deb94eae"/>
                <w:id w:val="-1264844900"/>
                <w:lock w:val="sdtLocked"/>
              </w:sdtPr>
              <w:sdtContent>
                <w:tc>
                  <w:tcPr>
                    <w:tcW w:w="564" w:type="pct"/>
                    <w:tcBorders>
                      <w:top w:val="single" w:sz="6" w:space="0" w:color="auto"/>
                      <w:left w:val="single" w:sz="6" w:space="0" w:color="auto"/>
                      <w:right w:val="single" w:sz="6" w:space="0" w:color="auto"/>
                    </w:tcBorders>
                    <w:shd w:val="clear" w:color="auto" w:fill="auto"/>
                  </w:tcPr>
                  <w:p w:rsidR="00B06F7F" w:rsidRPr="00866FF3" w:rsidRDefault="00B06F7F" w:rsidP="00C84338">
                    <w:pPr>
                      <w:jc w:val="center"/>
                      <w:rPr>
                        <w:sz w:val="15"/>
                        <w:szCs w:val="15"/>
                      </w:rPr>
                    </w:pPr>
                    <w:r w:rsidRPr="00866FF3">
                      <w:rPr>
                        <w:rFonts w:hint="eastAsia"/>
                        <w:sz w:val="15"/>
                        <w:szCs w:val="15"/>
                      </w:rPr>
                      <w:t>通诚格力</w:t>
                    </w:r>
                  </w:p>
                </w:tc>
              </w:sdtContent>
            </w:sdt>
            <w:sdt>
              <w:sdtPr>
                <w:rPr>
                  <w:sz w:val="15"/>
                  <w:szCs w:val="15"/>
                </w:rPr>
                <w:alias w:val="重要联营企业的主要财务信息明细-企业名称"/>
                <w:tag w:val="_GBC_ec035f4a8b8047b6ae76c73886ec26ca"/>
                <w:id w:val="1642923532"/>
                <w:lock w:val="sdtLocked"/>
              </w:sdtPr>
              <w:sdtContent>
                <w:tc>
                  <w:tcPr>
                    <w:tcW w:w="563" w:type="pct"/>
                    <w:tcBorders>
                      <w:top w:val="single" w:sz="6" w:space="0" w:color="auto"/>
                      <w:left w:val="single" w:sz="6" w:space="0" w:color="auto"/>
                      <w:bottom w:val="single" w:sz="6" w:space="0" w:color="auto"/>
                      <w:right w:val="single" w:sz="6" w:space="0" w:color="auto"/>
                    </w:tcBorders>
                    <w:shd w:val="clear" w:color="auto" w:fill="auto"/>
                  </w:tcPr>
                  <w:p w:rsidR="00B06F7F" w:rsidRPr="00866FF3" w:rsidRDefault="00B06F7F" w:rsidP="00C84338">
                    <w:pPr>
                      <w:jc w:val="center"/>
                      <w:rPr>
                        <w:sz w:val="15"/>
                        <w:szCs w:val="15"/>
                      </w:rPr>
                    </w:pPr>
                    <w:r w:rsidRPr="00866FF3">
                      <w:rPr>
                        <w:rFonts w:hint="eastAsia"/>
                        <w:sz w:val="15"/>
                        <w:szCs w:val="15"/>
                      </w:rPr>
                      <w:t>建设金属</w:t>
                    </w:r>
                  </w:p>
                </w:tc>
              </w:sdtContent>
            </w:sdt>
            <w:sdt>
              <w:sdtPr>
                <w:rPr>
                  <w:sz w:val="15"/>
                  <w:szCs w:val="15"/>
                </w:rPr>
                <w:alias w:val="重要联营企业的主要财务信息明细-企业名称"/>
                <w:tag w:val="_GBC_ec035f4a8b8047b6ae76c73886ec26ca"/>
                <w:id w:val="846830107"/>
                <w:lock w:val="sdtLocked"/>
              </w:sdtPr>
              <w:sdtContent>
                <w:tc>
                  <w:tcPr>
                    <w:tcW w:w="563" w:type="pct"/>
                    <w:tcBorders>
                      <w:top w:val="single" w:sz="6" w:space="0" w:color="auto"/>
                      <w:left w:val="single" w:sz="6" w:space="0" w:color="auto"/>
                      <w:bottom w:val="single" w:sz="6" w:space="0" w:color="auto"/>
                      <w:right w:val="single" w:sz="6" w:space="0" w:color="auto"/>
                    </w:tcBorders>
                    <w:shd w:val="clear" w:color="auto" w:fill="auto"/>
                  </w:tcPr>
                  <w:p w:rsidR="00B06F7F" w:rsidRPr="00866FF3" w:rsidRDefault="00B06F7F" w:rsidP="00C84338">
                    <w:pPr>
                      <w:jc w:val="center"/>
                      <w:rPr>
                        <w:sz w:val="15"/>
                        <w:szCs w:val="15"/>
                      </w:rPr>
                    </w:pPr>
                    <w:r w:rsidRPr="00866FF3">
                      <w:rPr>
                        <w:rFonts w:hint="eastAsia"/>
                        <w:sz w:val="15"/>
                        <w:szCs w:val="15"/>
                      </w:rPr>
                      <w:t>南方石化</w:t>
                    </w:r>
                  </w:p>
                </w:tc>
              </w:sdtContent>
            </w:sdt>
            <w:sdt>
              <w:sdtPr>
                <w:rPr>
                  <w:sz w:val="15"/>
                  <w:szCs w:val="15"/>
                </w:rPr>
                <w:alias w:val="重要联营企业的主要财务信息明细-企业名称"/>
                <w:tag w:val="_GBC_ec035f4a8b8047b6ae76c73886ec26ca"/>
                <w:id w:val="839968810"/>
                <w:lock w:val="sdtLocked"/>
              </w:sdtPr>
              <w:sdtContent>
                <w:tc>
                  <w:tcPr>
                    <w:tcW w:w="563" w:type="pct"/>
                    <w:tcBorders>
                      <w:top w:val="single" w:sz="6" w:space="0" w:color="auto"/>
                      <w:left w:val="single" w:sz="6" w:space="0" w:color="auto"/>
                      <w:bottom w:val="single" w:sz="6" w:space="0" w:color="auto"/>
                      <w:right w:val="single" w:sz="6" w:space="0" w:color="auto"/>
                    </w:tcBorders>
                    <w:shd w:val="clear" w:color="auto" w:fill="auto"/>
                  </w:tcPr>
                  <w:p w:rsidR="00B06F7F" w:rsidRPr="00866FF3" w:rsidRDefault="00B06F7F" w:rsidP="00C84338">
                    <w:pPr>
                      <w:jc w:val="center"/>
                      <w:rPr>
                        <w:sz w:val="15"/>
                        <w:szCs w:val="15"/>
                      </w:rPr>
                    </w:pPr>
                    <w:r w:rsidRPr="00866FF3">
                      <w:rPr>
                        <w:rFonts w:hint="eastAsia"/>
                        <w:sz w:val="15"/>
                        <w:szCs w:val="15"/>
                      </w:rPr>
                      <w:t>通诚格力</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流动资产</w:t>
                </w:r>
              </w:p>
            </w:tc>
            <w:sdt>
              <w:sdtPr>
                <w:rPr>
                  <w:sz w:val="15"/>
                  <w:szCs w:val="15"/>
                </w:rPr>
                <w:alias w:val="重要联营企业的主要财务信息明细-流动资产"/>
                <w:tag w:val="_GBC_c28dadbc5a3946f4954714fca120f44a"/>
                <w:id w:val="-263926181"/>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270,462,494.99</w:t>
                    </w:r>
                  </w:p>
                </w:tc>
              </w:sdtContent>
            </w:sdt>
            <w:sdt>
              <w:sdtPr>
                <w:rPr>
                  <w:sz w:val="15"/>
                  <w:szCs w:val="15"/>
                </w:rPr>
                <w:alias w:val="重要联营企业的主要财务信息明细-流动资产"/>
                <w:tag w:val="_GBC_c28dadbc5a3946f4954714fca120f44a"/>
                <w:id w:val="-350414405"/>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869,694,898.37</w:t>
                    </w:r>
                  </w:p>
                </w:tc>
              </w:sdtContent>
            </w:sdt>
            <w:sdt>
              <w:sdtPr>
                <w:rPr>
                  <w:sz w:val="15"/>
                  <w:szCs w:val="15"/>
                </w:rPr>
                <w:alias w:val="重要联营企业的主要财务信息明细-流动资产"/>
                <w:tag w:val="_GBC_c28dadbc5a3946f4954714fca120f44a"/>
                <w:id w:val="1788005039"/>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1,863,609,028.52</w:t>
                    </w:r>
                  </w:p>
                </w:tc>
              </w:sdtContent>
            </w:sdt>
            <w:sdt>
              <w:sdtPr>
                <w:rPr>
                  <w:sz w:val="15"/>
                  <w:szCs w:val="15"/>
                </w:rPr>
                <w:alias w:val="重要联营企业的主要财务信息明细-流动资产"/>
                <w:tag w:val="_GBC_c07e000c46a84750b69e77357de07e59"/>
                <w:id w:val="294565456"/>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304,556,058.76</w:t>
                    </w:r>
                  </w:p>
                </w:tc>
              </w:sdtContent>
            </w:sdt>
            <w:sdt>
              <w:sdtPr>
                <w:rPr>
                  <w:sz w:val="15"/>
                  <w:szCs w:val="15"/>
                </w:rPr>
                <w:alias w:val="重要联营企业的主要财务信息明细-流动资产"/>
                <w:tag w:val="_GBC_c07e000c46a84750b69e77357de07e59"/>
                <w:id w:val="-1967183300"/>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2,537,020,328.92</w:t>
                    </w:r>
                  </w:p>
                </w:tc>
              </w:sdtContent>
            </w:sdt>
            <w:sdt>
              <w:sdtPr>
                <w:rPr>
                  <w:sz w:val="15"/>
                  <w:szCs w:val="15"/>
                </w:rPr>
                <w:alias w:val="重要联营企业的主要财务信息明细-流动资产"/>
                <w:tag w:val="_GBC_c07e000c46a84750b69e77357de07e59"/>
                <w:id w:val="893307775"/>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1,148,442,692.67</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非流动资产</w:t>
                </w:r>
              </w:p>
            </w:tc>
            <w:sdt>
              <w:sdtPr>
                <w:rPr>
                  <w:sz w:val="15"/>
                  <w:szCs w:val="15"/>
                </w:rPr>
                <w:alias w:val="重要联营企业的主要财务信息明细-非流动资产"/>
                <w:tag w:val="_GBC_27bb5cf3adbd431791d504a5bb761b12"/>
                <w:id w:val="780307090"/>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2,698,233.58</w:t>
                    </w:r>
                  </w:p>
                </w:tc>
              </w:sdtContent>
            </w:sdt>
            <w:sdt>
              <w:sdtPr>
                <w:rPr>
                  <w:sz w:val="15"/>
                  <w:szCs w:val="15"/>
                </w:rPr>
                <w:alias w:val="重要联营企业的主要财务信息明细-非流动资产"/>
                <w:tag w:val="_GBC_27bb5cf3adbd431791d504a5bb761b12"/>
                <w:id w:val="1866793262"/>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926,694,391.05</w:t>
                    </w:r>
                  </w:p>
                </w:tc>
              </w:sdtContent>
            </w:sdt>
            <w:sdt>
              <w:sdtPr>
                <w:rPr>
                  <w:sz w:val="15"/>
                  <w:szCs w:val="15"/>
                </w:rPr>
                <w:alias w:val="重要联营企业的主要财务信息明细-非流动资产"/>
                <w:tag w:val="_GBC_27bb5cf3adbd431791d504a5bb761b12"/>
                <w:id w:val="-1722750956"/>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67,607,730.01</w:t>
                    </w:r>
                  </w:p>
                </w:tc>
              </w:sdtContent>
            </w:sdt>
            <w:sdt>
              <w:sdtPr>
                <w:rPr>
                  <w:sz w:val="15"/>
                  <w:szCs w:val="15"/>
                </w:rPr>
                <w:alias w:val="重要联营企业的主要财务信息明细-非流动资产"/>
                <w:tag w:val="_GBC_c327e922fa634d829a92be320a353b87"/>
                <w:id w:val="-1288119452"/>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2,422,384.04</w:t>
                    </w:r>
                  </w:p>
                </w:tc>
              </w:sdtContent>
            </w:sdt>
            <w:sdt>
              <w:sdtPr>
                <w:rPr>
                  <w:sz w:val="15"/>
                  <w:szCs w:val="15"/>
                </w:rPr>
                <w:alias w:val="重要联营企业的主要财务信息明细-非流动资产"/>
                <w:tag w:val="_GBC_c327e922fa634d829a92be320a353b87"/>
                <w:id w:val="-375401131"/>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1,062,063,979.36</w:t>
                    </w:r>
                  </w:p>
                </w:tc>
              </w:sdtContent>
            </w:sdt>
            <w:sdt>
              <w:sdtPr>
                <w:rPr>
                  <w:sz w:val="15"/>
                  <w:szCs w:val="15"/>
                </w:rPr>
                <w:alias w:val="重要联营企业的主要财务信息明细-非流动资产"/>
                <w:tag w:val="_GBC_c327e922fa634d829a92be320a353b87"/>
                <w:id w:val="-370691140"/>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67,872,350.76</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资产合计</w:t>
                </w:r>
              </w:p>
            </w:tc>
            <w:sdt>
              <w:sdtPr>
                <w:rPr>
                  <w:sz w:val="15"/>
                  <w:szCs w:val="15"/>
                </w:rPr>
                <w:alias w:val="重要联营企业的主要财务信息明细-资产合计"/>
                <w:tag w:val="_GBC_a5ccf41a7ee1489caa3f643cd825d14a"/>
                <w:id w:val="-1553613541"/>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273,160,728.57</w:t>
                    </w:r>
                  </w:p>
                </w:tc>
              </w:sdtContent>
            </w:sdt>
            <w:sdt>
              <w:sdtPr>
                <w:rPr>
                  <w:sz w:val="15"/>
                  <w:szCs w:val="15"/>
                </w:rPr>
                <w:alias w:val="重要联营企业的主要财务信息明细-资产合计"/>
                <w:tag w:val="_GBC_a5ccf41a7ee1489caa3f643cd825d14a"/>
                <w:id w:val="505026968"/>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1,796,389,289.42</w:t>
                    </w:r>
                  </w:p>
                </w:tc>
              </w:sdtContent>
            </w:sdt>
            <w:sdt>
              <w:sdtPr>
                <w:rPr>
                  <w:sz w:val="15"/>
                  <w:szCs w:val="15"/>
                </w:rPr>
                <w:alias w:val="重要联营企业的主要财务信息明细-资产合计"/>
                <w:tag w:val="_GBC_a5ccf41a7ee1489caa3f643cd825d14a"/>
                <w:id w:val="613181587"/>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1,931,216,758.53</w:t>
                    </w:r>
                  </w:p>
                </w:tc>
              </w:sdtContent>
            </w:sdt>
            <w:sdt>
              <w:sdtPr>
                <w:rPr>
                  <w:sz w:val="15"/>
                  <w:szCs w:val="15"/>
                </w:rPr>
                <w:alias w:val="重要联营企业的主要财务信息明细-资产合计"/>
                <w:tag w:val="_GBC_6cdf2d12341e422eb69e82e47bf5fb5d"/>
                <w:id w:val="819082870"/>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306,978,442.80</w:t>
                    </w:r>
                  </w:p>
                </w:tc>
              </w:sdtContent>
            </w:sdt>
            <w:sdt>
              <w:sdtPr>
                <w:rPr>
                  <w:sz w:val="15"/>
                  <w:szCs w:val="15"/>
                </w:rPr>
                <w:alias w:val="重要联营企业的主要财务信息明细-资产合计"/>
                <w:tag w:val="_GBC_6cdf2d12341e422eb69e82e47bf5fb5d"/>
                <w:id w:val="-1402210926"/>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3,599,084,308.28</w:t>
                    </w:r>
                  </w:p>
                </w:tc>
              </w:sdtContent>
            </w:sdt>
            <w:sdt>
              <w:sdtPr>
                <w:rPr>
                  <w:sz w:val="15"/>
                  <w:szCs w:val="15"/>
                </w:rPr>
                <w:alias w:val="重要联营企业的主要财务信息明细-资产合计"/>
                <w:tag w:val="_GBC_6cdf2d12341e422eb69e82e47bf5fb5d"/>
                <w:id w:val="-34048156"/>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1,216,315,043.43</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lang w:val="en-GB"/>
                  </w:rPr>
                </w:pPr>
              </w:p>
            </w:tc>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p>
            </w:tc>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p>
            </w:tc>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p>
            </w:tc>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流动负债</w:t>
                </w:r>
              </w:p>
            </w:tc>
            <w:sdt>
              <w:sdtPr>
                <w:rPr>
                  <w:sz w:val="15"/>
                  <w:szCs w:val="15"/>
                </w:rPr>
                <w:alias w:val="重要联营企业的主要财务信息明细-流动负债"/>
                <w:tag w:val="_GBC_ec646aba7f5446fca104f5805130bac8"/>
                <w:id w:val="1790782612"/>
                <w:lock w:val="sdtLocked"/>
                <w:text/>
              </w:sdtPr>
              <w:sdtContent>
                <w:tc>
                  <w:tcPr>
                    <w:tcW w:w="564" w:type="pct"/>
                    <w:tcBorders>
                      <w:left w:val="single" w:sz="6" w:space="0" w:color="auto"/>
                      <w:right w:val="single" w:sz="6" w:space="0" w:color="auto"/>
                    </w:tcBorders>
                    <w:shd w:val="clear" w:color="auto" w:fill="auto"/>
                  </w:tcPr>
                  <w:p w:rsidR="00B06F7F" w:rsidRPr="00866FF3" w:rsidRDefault="002F428E" w:rsidP="00C84338">
                    <w:pPr>
                      <w:jc w:val="right"/>
                      <w:rPr>
                        <w:sz w:val="15"/>
                        <w:szCs w:val="15"/>
                      </w:rPr>
                    </w:pPr>
                    <w:r>
                      <w:rPr>
                        <w:sz w:val="15"/>
                        <w:szCs w:val="15"/>
                      </w:rPr>
                      <w:t>197,650,672.60</w:t>
                    </w:r>
                  </w:p>
                </w:tc>
              </w:sdtContent>
            </w:sdt>
            <w:sdt>
              <w:sdtPr>
                <w:rPr>
                  <w:sz w:val="15"/>
                  <w:szCs w:val="15"/>
                </w:rPr>
                <w:alias w:val="重要联营企业的主要财务信息明细-流动负债"/>
                <w:tag w:val="_GBC_ec646aba7f5446fca104f5805130bac8"/>
                <w:id w:val="-2042348202"/>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1,689,054,493.84</w:t>
                    </w:r>
                  </w:p>
                </w:tc>
              </w:sdtContent>
            </w:sdt>
            <w:sdt>
              <w:sdtPr>
                <w:rPr>
                  <w:sz w:val="15"/>
                  <w:szCs w:val="15"/>
                </w:rPr>
                <w:alias w:val="重要联营企业的主要财务信息明细-流动负债"/>
                <w:tag w:val="_GBC_ec646aba7f5446fca104f5805130bac8"/>
                <w:id w:val="1510879341"/>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1,257,650,470.73</w:t>
                    </w:r>
                  </w:p>
                </w:tc>
              </w:sdtContent>
            </w:sdt>
            <w:sdt>
              <w:sdtPr>
                <w:rPr>
                  <w:sz w:val="15"/>
                  <w:szCs w:val="15"/>
                </w:rPr>
                <w:alias w:val="重要联营企业的主要财务信息明细-流动负债"/>
                <w:tag w:val="_GBC_d65a44385ca34313a8825d0164ace28e"/>
                <w:id w:val="287550801"/>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215,650,142.77</w:t>
                    </w:r>
                  </w:p>
                </w:tc>
              </w:sdtContent>
            </w:sdt>
            <w:sdt>
              <w:sdtPr>
                <w:rPr>
                  <w:sz w:val="15"/>
                  <w:szCs w:val="15"/>
                </w:rPr>
                <w:alias w:val="重要联营企业的主要财务信息明细-流动负债"/>
                <w:tag w:val="_GBC_d65a44385ca34313a8825d0164ace28e"/>
                <w:id w:val="1617405290"/>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3,113,620,824.98</w:t>
                    </w:r>
                  </w:p>
                </w:tc>
              </w:sdtContent>
            </w:sdt>
            <w:sdt>
              <w:sdtPr>
                <w:rPr>
                  <w:sz w:val="15"/>
                  <w:szCs w:val="15"/>
                </w:rPr>
                <w:alias w:val="重要联营企业的主要财务信息明细-流动负债"/>
                <w:tag w:val="_GBC_d65a44385ca34313a8825d0164ace28e"/>
                <w:id w:val="2008475449"/>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655,239,311.21</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非流动负债</w:t>
                </w:r>
              </w:p>
            </w:tc>
            <w:sdt>
              <w:sdtPr>
                <w:rPr>
                  <w:sz w:val="15"/>
                  <w:szCs w:val="15"/>
                </w:rPr>
                <w:alias w:val="重要联营企业的主要财务信息明细-非流动负债"/>
                <w:tag w:val="_GBC_128207636cda4368bbb9895164ccbdf7"/>
                <w:id w:val="-333220142"/>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非流动负债"/>
                <w:tag w:val="_GBC_128207636cda4368bbb9895164ccbdf7"/>
                <w:id w:val="-1369521924"/>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非流动负债"/>
                <w:tag w:val="_GBC_128207636cda4368bbb9895164ccbdf7"/>
                <w:id w:val="-410696151"/>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非流动负债"/>
                <w:tag w:val="_GBC_415c0b1613a84e478e854bc81c00c28e"/>
                <w:id w:val="-665549480"/>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非流动负债"/>
                <w:tag w:val="_GBC_415c0b1613a84e478e854bc81c00c28e"/>
                <w:id w:val="-398528567"/>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80,000,000.00</w:t>
                    </w:r>
                  </w:p>
                </w:tc>
              </w:sdtContent>
            </w:sdt>
            <w:sdt>
              <w:sdtPr>
                <w:rPr>
                  <w:sz w:val="15"/>
                  <w:szCs w:val="15"/>
                </w:rPr>
                <w:alias w:val="重要联营企业的主要财务信息明细-非流动负债"/>
                <w:tag w:val="_GBC_415c0b1613a84e478e854bc81c00c28e"/>
                <w:id w:val="507871598"/>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 xml:space="preserve">     </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负债合计</w:t>
                </w:r>
              </w:p>
            </w:tc>
            <w:sdt>
              <w:sdtPr>
                <w:rPr>
                  <w:sz w:val="15"/>
                  <w:szCs w:val="15"/>
                </w:rPr>
                <w:alias w:val="重要联营企业的主要财务信息明细-负债合计"/>
                <w:tag w:val="_GBC_18e02a915a6b4103a02c52a82665fcb6"/>
                <w:id w:val="-1367444885"/>
                <w:lock w:val="sdtLocked"/>
                <w:text/>
              </w:sdtPr>
              <w:sdtContent>
                <w:tc>
                  <w:tcPr>
                    <w:tcW w:w="564" w:type="pct"/>
                    <w:tcBorders>
                      <w:left w:val="single" w:sz="6" w:space="0" w:color="auto"/>
                      <w:right w:val="single" w:sz="6" w:space="0" w:color="auto"/>
                    </w:tcBorders>
                    <w:shd w:val="clear" w:color="auto" w:fill="auto"/>
                  </w:tcPr>
                  <w:p w:rsidR="00B06F7F" w:rsidRPr="00866FF3" w:rsidRDefault="002F428E" w:rsidP="002F428E">
                    <w:pPr>
                      <w:jc w:val="right"/>
                      <w:rPr>
                        <w:sz w:val="15"/>
                        <w:szCs w:val="15"/>
                      </w:rPr>
                    </w:pPr>
                    <w:r w:rsidRPr="001856CA">
                      <w:rPr>
                        <w:sz w:val="15"/>
                        <w:szCs w:val="15"/>
                      </w:rPr>
                      <w:t>197,650,672.60</w:t>
                    </w:r>
                  </w:p>
                </w:tc>
              </w:sdtContent>
            </w:sdt>
            <w:sdt>
              <w:sdtPr>
                <w:rPr>
                  <w:sz w:val="15"/>
                  <w:szCs w:val="15"/>
                </w:rPr>
                <w:alias w:val="重要联营企业的主要财务信息明细-负债合计"/>
                <w:tag w:val="_GBC_18e02a915a6b4103a02c52a82665fcb6"/>
                <w:id w:val="-672875439"/>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1,689,054,493.84</w:t>
                    </w:r>
                  </w:p>
                </w:tc>
              </w:sdtContent>
            </w:sdt>
            <w:sdt>
              <w:sdtPr>
                <w:rPr>
                  <w:sz w:val="15"/>
                  <w:szCs w:val="15"/>
                </w:rPr>
                <w:alias w:val="重要联营企业的主要财务信息明细-负债合计"/>
                <w:tag w:val="_GBC_18e02a915a6b4103a02c52a82665fcb6"/>
                <w:id w:val="-939223066"/>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1,257,650,470.73</w:t>
                    </w:r>
                  </w:p>
                </w:tc>
              </w:sdtContent>
            </w:sdt>
            <w:sdt>
              <w:sdtPr>
                <w:rPr>
                  <w:sz w:val="15"/>
                  <w:szCs w:val="15"/>
                </w:rPr>
                <w:alias w:val="重要联营企业的主要财务信息明细-负债合计"/>
                <w:tag w:val="_GBC_f26fde13d25640efa8a3d6c7dd727c97"/>
                <w:id w:val="-1385861515"/>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215,650,142.77</w:t>
                    </w:r>
                  </w:p>
                </w:tc>
              </w:sdtContent>
            </w:sdt>
            <w:sdt>
              <w:sdtPr>
                <w:rPr>
                  <w:sz w:val="15"/>
                  <w:szCs w:val="15"/>
                </w:rPr>
                <w:alias w:val="重要联营企业的主要财务信息明细-负债合计"/>
                <w:tag w:val="_GBC_f26fde13d25640efa8a3d6c7dd727c97"/>
                <w:id w:val="-614676221"/>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3,193,620,824.98</w:t>
                    </w:r>
                  </w:p>
                </w:tc>
              </w:sdtContent>
            </w:sdt>
            <w:sdt>
              <w:sdtPr>
                <w:rPr>
                  <w:sz w:val="15"/>
                  <w:szCs w:val="15"/>
                </w:rPr>
                <w:alias w:val="重要联营企业的主要财务信息明细-负债合计"/>
                <w:tag w:val="_GBC_f26fde13d25640efa8a3d6c7dd727c97"/>
                <w:id w:val="-1594312659"/>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655,239,311.21</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lang w:val="en-GB"/>
                  </w:rPr>
                </w:pPr>
              </w:p>
            </w:tc>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p>
            </w:tc>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p>
            </w:tc>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p>
            </w:tc>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少数股东权益</w:t>
                </w:r>
              </w:p>
            </w:tc>
            <w:sdt>
              <w:sdtPr>
                <w:rPr>
                  <w:sz w:val="15"/>
                  <w:szCs w:val="15"/>
                </w:rPr>
                <w:alias w:val="重要联营企业的主要财务信息明细-少数股东权益"/>
                <w:tag w:val="_GBC_865ea67d3df54a128e9f3782dbd04540"/>
                <w:id w:val="1946113444"/>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少数股东权益"/>
                <w:tag w:val="_GBC_865ea67d3df54a128e9f3782dbd04540"/>
                <w:id w:val="-1122761694"/>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少数股东权益"/>
                <w:tag w:val="_GBC_865ea67d3df54a128e9f3782dbd04540"/>
                <w:id w:val="-492944208"/>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少数股东权益"/>
                <w:tag w:val="_GBC_57f1305825ae4edc99d2a2a222addee4"/>
                <w:id w:val="1517340906"/>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少数股东权益"/>
                <w:tag w:val="_GBC_57f1305825ae4edc99d2a2a222addee4"/>
                <w:id w:val="625281374"/>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少数股东权益"/>
                <w:tag w:val="_GBC_57f1305825ae4edc99d2a2a222addee4"/>
                <w:id w:val="1353150177"/>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 xml:space="preserve">     </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lastRenderedPageBreak/>
                  <w:t>归属于母公司股东权益</w:t>
                </w:r>
              </w:p>
            </w:tc>
            <w:sdt>
              <w:sdtPr>
                <w:rPr>
                  <w:sz w:val="15"/>
                  <w:szCs w:val="15"/>
                </w:rPr>
                <w:alias w:val="重要联营企业的主要财务信息明细-归属于母公司股东权益"/>
                <w:tag w:val="_GBC_e77333b3d54c4b1b86484269436ee07e"/>
                <w:id w:val="-53706064"/>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75,510,055.97</w:t>
                    </w:r>
                  </w:p>
                </w:tc>
              </w:sdtContent>
            </w:sdt>
            <w:sdt>
              <w:sdtPr>
                <w:rPr>
                  <w:sz w:val="15"/>
                  <w:szCs w:val="15"/>
                </w:rPr>
                <w:alias w:val="重要联营企业的主要财务信息明细-归属于母公司股东权益"/>
                <w:tag w:val="_GBC_e77333b3d54c4b1b86484269436ee07e"/>
                <w:id w:val="161056060"/>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107,334,795.58</w:t>
                    </w:r>
                  </w:p>
                </w:tc>
              </w:sdtContent>
            </w:sdt>
            <w:sdt>
              <w:sdtPr>
                <w:rPr>
                  <w:sz w:val="15"/>
                  <w:szCs w:val="15"/>
                </w:rPr>
                <w:alias w:val="重要联营企业的主要财务信息明细-归属于母公司股东权益"/>
                <w:tag w:val="_GBC_e77333b3d54c4b1b86484269436ee07e"/>
                <w:id w:val="-1164238964"/>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673,566,287.80</w:t>
                    </w:r>
                  </w:p>
                </w:tc>
              </w:sdtContent>
            </w:sdt>
            <w:sdt>
              <w:sdtPr>
                <w:rPr>
                  <w:sz w:val="15"/>
                  <w:szCs w:val="15"/>
                </w:rPr>
                <w:alias w:val="重要联营企业的主要财务信息明细-归属于母公司股东权益"/>
                <w:tag w:val="_GBC_9173862649044ab8b9d1efe57a0ba7bd"/>
                <w:id w:val="-1895583320"/>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91,328,300.03</w:t>
                    </w:r>
                  </w:p>
                </w:tc>
              </w:sdtContent>
            </w:sdt>
            <w:sdt>
              <w:sdtPr>
                <w:rPr>
                  <w:sz w:val="15"/>
                  <w:szCs w:val="15"/>
                </w:rPr>
                <w:alias w:val="重要联营企业的主要财务信息明细-归属于母公司股东权益"/>
                <w:tag w:val="_GBC_9173862649044ab8b9d1efe57a0ba7bd"/>
                <w:id w:val="-862137502"/>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270,031,293.13</w:t>
                    </w:r>
                  </w:p>
                </w:tc>
              </w:sdtContent>
            </w:sdt>
            <w:sdt>
              <w:sdtPr>
                <w:rPr>
                  <w:sz w:val="15"/>
                  <w:szCs w:val="15"/>
                </w:rPr>
                <w:alias w:val="重要联营企业的主要财务信息明细-归属于母公司股东权益"/>
                <w:tag w:val="_GBC_9173862649044ab8b9d1efe57a0ba7bd"/>
                <w:id w:val="1192026570"/>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561,075,732.22</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lang w:val="en-GB"/>
                  </w:rPr>
                </w:pPr>
              </w:p>
            </w:tc>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p>
            </w:tc>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p>
            </w:tc>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p>
            </w:tc>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按持股比例计算的净资产份额</w:t>
                </w:r>
              </w:p>
            </w:tc>
            <w:sdt>
              <w:sdtPr>
                <w:rPr>
                  <w:sz w:val="15"/>
                  <w:szCs w:val="15"/>
                </w:rPr>
                <w:alias w:val="重要联营企业的主要财务信息明细-按持股比例计算的净资产份额"/>
                <w:tag w:val="_GBC_6ef0370847d54ea18397112955276c38"/>
                <w:id w:val="-1451318935"/>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26,428,519.59</w:t>
                    </w:r>
                  </w:p>
                </w:tc>
              </w:sdtContent>
            </w:sdt>
            <w:sdt>
              <w:sdtPr>
                <w:rPr>
                  <w:sz w:val="15"/>
                  <w:szCs w:val="15"/>
                </w:rPr>
                <w:alias w:val="重要联营企业的主要财务信息明细-按持股比例计算的净资产份额"/>
                <w:tag w:val="_GBC_6ef0370847d54ea18397112955276c38"/>
                <w:id w:val="-1609495971"/>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21,466,959.12</w:t>
                    </w:r>
                  </w:p>
                </w:tc>
              </w:sdtContent>
            </w:sdt>
            <w:sdt>
              <w:sdtPr>
                <w:rPr>
                  <w:sz w:val="15"/>
                  <w:szCs w:val="15"/>
                </w:rPr>
                <w:alias w:val="重要联营企业的主要财务信息明细-按持股比例计算的净资产份额"/>
                <w:tag w:val="_GBC_6ef0370847d54ea18397112955276c38"/>
                <w:id w:val="-662934528"/>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168,391,571.95</w:t>
                    </w:r>
                  </w:p>
                </w:tc>
              </w:sdtContent>
            </w:sdt>
            <w:sdt>
              <w:sdtPr>
                <w:rPr>
                  <w:sz w:val="15"/>
                  <w:szCs w:val="15"/>
                </w:rPr>
                <w:alias w:val="重要联营企业的主要财务信息明细-按持股比例计算的净资产份额"/>
                <w:tag w:val="_GBC_ca4682012ab54f5ca3f91a2b097c1fd5"/>
                <w:id w:val="1951969238"/>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31,964,905.01</w:t>
                    </w:r>
                  </w:p>
                </w:tc>
              </w:sdtContent>
            </w:sdt>
            <w:sdt>
              <w:sdtPr>
                <w:rPr>
                  <w:sz w:val="15"/>
                  <w:szCs w:val="15"/>
                </w:rPr>
                <w:alias w:val="重要联营企业的主要财务信息明细-按持股比例计算的净资产份额"/>
                <w:tag w:val="_GBC_ca4682012ab54f5ca3f91a2b097c1fd5"/>
                <w:id w:val="107398123"/>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54,006,258.63</w:t>
                    </w:r>
                  </w:p>
                </w:tc>
              </w:sdtContent>
            </w:sdt>
            <w:sdt>
              <w:sdtPr>
                <w:rPr>
                  <w:sz w:val="15"/>
                  <w:szCs w:val="15"/>
                </w:rPr>
                <w:alias w:val="重要联营企业的主要财务信息明细-按持股比例计算的净资产份额"/>
                <w:tag w:val="_GBC_ca4682012ab54f5ca3f91a2b097c1fd5"/>
                <w:id w:val="-1659921928"/>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140,268,933.06</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调整事项</w:t>
                </w:r>
              </w:p>
            </w:tc>
            <w:sdt>
              <w:sdtPr>
                <w:rPr>
                  <w:sz w:val="15"/>
                  <w:szCs w:val="15"/>
                </w:rPr>
                <w:alias w:val="重要联营企业的主要财务信息明细-调整事项"/>
                <w:tag w:val="_GBC_718c8dd49b534831b5de5da2a0a02f9d"/>
                <w:id w:val="637309377"/>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color w:val="333399"/>
                        <w:sz w:val="15"/>
                        <w:szCs w:val="15"/>
                      </w:rPr>
                      <w:t xml:space="preserve">　</w:t>
                    </w:r>
                  </w:p>
                </w:tc>
              </w:sdtContent>
            </w:sdt>
            <w:sdt>
              <w:sdtPr>
                <w:rPr>
                  <w:sz w:val="15"/>
                  <w:szCs w:val="15"/>
                </w:rPr>
                <w:alias w:val="重要联营企业的主要财务信息明细-调整事项"/>
                <w:tag w:val="_GBC_718c8dd49b534831b5de5da2a0a02f9d"/>
                <w:id w:val="-313417760"/>
                <w:lock w:val="sdtLocked"/>
                <w:text/>
              </w:sdtPr>
              <w:sdtContent>
                <w:tc>
                  <w:tcPr>
                    <w:tcW w:w="564" w:type="pct"/>
                    <w:tcBorders>
                      <w:left w:val="single" w:sz="6" w:space="0" w:color="auto"/>
                      <w:right w:val="single" w:sz="6" w:space="0" w:color="auto"/>
                    </w:tcBorders>
                    <w:shd w:val="clear" w:color="auto" w:fill="auto"/>
                  </w:tcPr>
                  <w:p w:rsidR="00B06F7F" w:rsidRPr="00866FF3" w:rsidRDefault="00DA1F6C" w:rsidP="00C84338">
                    <w:pPr>
                      <w:jc w:val="right"/>
                      <w:rPr>
                        <w:sz w:val="15"/>
                        <w:szCs w:val="15"/>
                      </w:rPr>
                    </w:pPr>
                    <w:r w:rsidRPr="00866FF3">
                      <w:rPr>
                        <w:sz w:val="15"/>
                        <w:szCs w:val="15"/>
                      </w:rPr>
                      <w:t>25,735,760.08</w:t>
                    </w:r>
                  </w:p>
                </w:tc>
              </w:sdtContent>
            </w:sdt>
            <w:sdt>
              <w:sdtPr>
                <w:rPr>
                  <w:sz w:val="15"/>
                  <w:szCs w:val="15"/>
                </w:rPr>
                <w:alias w:val="重要联营企业的主要财务信息明细-调整事项"/>
                <w:tag w:val="_GBC_718c8dd49b534831b5de5da2a0a02f9d"/>
                <w:id w:val="-1221599717"/>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调整事项"/>
                <w:tag w:val="_GBC_c034c98660d246f59ed631eaf5f48d1a"/>
                <w:id w:val="678780087"/>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color w:val="333399"/>
                        <w:sz w:val="15"/>
                        <w:szCs w:val="15"/>
                      </w:rPr>
                      <w:t xml:space="preserve">　</w:t>
                    </w:r>
                  </w:p>
                </w:tc>
              </w:sdtContent>
            </w:sdt>
            <w:sdt>
              <w:sdtPr>
                <w:rPr>
                  <w:sz w:val="15"/>
                  <w:szCs w:val="15"/>
                </w:rPr>
                <w:alias w:val="重要联营企业的主要财务信息明细-调整事项"/>
                <w:tag w:val="_GBC_c034c98660d246f59ed631eaf5f48d1a"/>
                <w:id w:val="492386566"/>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DA1F6C" w:rsidP="00C84338">
                    <w:pPr>
                      <w:jc w:val="right"/>
                      <w:rPr>
                        <w:sz w:val="15"/>
                        <w:szCs w:val="15"/>
                      </w:rPr>
                    </w:pPr>
                    <w:r w:rsidRPr="00866FF3">
                      <w:rPr>
                        <w:sz w:val="15"/>
                        <w:szCs w:val="15"/>
                      </w:rPr>
                      <w:t>27,086,438.03</w:t>
                    </w:r>
                  </w:p>
                </w:tc>
              </w:sdtContent>
            </w:sdt>
            <w:sdt>
              <w:sdtPr>
                <w:rPr>
                  <w:sz w:val="15"/>
                  <w:szCs w:val="15"/>
                </w:rPr>
                <w:alias w:val="重要联营企业的主要财务信息明细-调整事项"/>
                <w:tag w:val="_GBC_c034c98660d246f59ed631eaf5f48d1a"/>
                <w:id w:val="-1611961224"/>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sz w:val="15"/>
                        <w:szCs w:val="15"/>
                      </w:rPr>
                      <w:t xml:space="preserve">　</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color w:val="000000"/>
                    <w:sz w:val="15"/>
                    <w:szCs w:val="15"/>
                  </w:rPr>
                  <w:t>--</w:t>
                </w:r>
                <w:r w:rsidRPr="00866FF3">
                  <w:rPr>
                    <w:rFonts w:cs="Arial" w:hint="eastAsia"/>
                    <w:color w:val="000000"/>
                    <w:sz w:val="15"/>
                    <w:szCs w:val="15"/>
                    <w:lang w:val="en-GB"/>
                  </w:rPr>
                  <w:t>商誉</w:t>
                </w:r>
              </w:p>
            </w:tc>
            <w:sdt>
              <w:sdtPr>
                <w:rPr>
                  <w:sz w:val="15"/>
                  <w:szCs w:val="15"/>
                </w:rPr>
                <w:alias w:val="重要联营企业的主要财务信息明细-商誉"/>
                <w:tag w:val="_GBC_06b3cb091b114f938be9c04d7435de3c"/>
                <w:id w:val="-1894583032"/>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color w:val="333399"/>
                        <w:sz w:val="15"/>
                        <w:szCs w:val="15"/>
                      </w:rPr>
                      <w:t xml:space="preserve">　</w:t>
                    </w:r>
                  </w:p>
                </w:tc>
              </w:sdtContent>
            </w:sdt>
            <w:sdt>
              <w:sdtPr>
                <w:rPr>
                  <w:sz w:val="15"/>
                  <w:szCs w:val="15"/>
                </w:rPr>
                <w:alias w:val="重要联营企业的主要财务信息明细-商誉"/>
                <w:tag w:val="_GBC_06b3cb091b114f938be9c04d7435de3c"/>
                <w:id w:val="-1274859332"/>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商誉"/>
                <w:tag w:val="_GBC_06b3cb091b114f938be9c04d7435de3c"/>
                <w:id w:val="-188915579"/>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商誉"/>
                <w:tag w:val="_GBC_4ff5a5b65a1343558a08e99c5416c6fe"/>
                <w:id w:val="345844169"/>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color w:val="333399"/>
                        <w:sz w:val="15"/>
                        <w:szCs w:val="15"/>
                      </w:rPr>
                      <w:t xml:space="preserve">　</w:t>
                    </w:r>
                  </w:p>
                </w:tc>
              </w:sdtContent>
            </w:sdt>
            <w:sdt>
              <w:sdtPr>
                <w:rPr>
                  <w:sz w:val="15"/>
                  <w:szCs w:val="15"/>
                </w:rPr>
                <w:alias w:val="重要联营企业的主要财务信息明细-商誉"/>
                <w:tag w:val="_GBC_4ff5a5b65a1343558a08e99c5416c6fe"/>
                <w:id w:val="1245612707"/>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商誉"/>
                <w:tag w:val="_GBC_4ff5a5b65a1343558a08e99c5416c6fe"/>
                <w:id w:val="722790591"/>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sz w:val="15"/>
                        <w:szCs w:val="15"/>
                      </w:rPr>
                      <w:t xml:space="preserve">　</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color w:val="000000"/>
                    <w:sz w:val="15"/>
                    <w:szCs w:val="15"/>
                  </w:rPr>
                  <w:t>--</w:t>
                </w:r>
                <w:r w:rsidRPr="00866FF3">
                  <w:rPr>
                    <w:rFonts w:cs="Arial" w:hint="eastAsia"/>
                    <w:color w:val="000000"/>
                    <w:sz w:val="15"/>
                    <w:szCs w:val="15"/>
                    <w:lang w:val="en-GB"/>
                  </w:rPr>
                  <w:t>内部交易未实现利润</w:t>
                </w:r>
              </w:p>
            </w:tc>
            <w:sdt>
              <w:sdtPr>
                <w:rPr>
                  <w:sz w:val="15"/>
                  <w:szCs w:val="15"/>
                </w:rPr>
                <w:alias w:val="重要联营企业的主要财务信息明细-内部交易未实现利润"/>
                <w:tag w:val="_GBC_b9d34faa0ce642ac8cfb2a4c8db7eb9d"/>
                <w:id w:val="1360777443"/>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color w:val="333399"/>
                        <w:sz w:val="15"/>
                        <w:szCs w:val="15"/>
                      </w:rPr>
                      <w:t xml:space="preserve">　</w:t>
                    </w:r>
                  </w:p>
                </w:tc>
              </w:sdtContent>
            </w:sdt>
            <w:sdt>
              <w:sdtPr>
                <w:rPr>
                  <w:sz w:val="15"/>
                  <w:szCs w:val="15"/>
                </w:rPr>
                <w:alias w:val="重要联营企业的主要财务信息明细-内部交易未实现利润"/>
                <w:tag w:val="_GBC_b9d34faa0ce642ac8cfb2a4c8db7eb9d"/>
                <w:id w:val="-159695371"/>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内部交易未实现利润"/>
                <w:tag w:val="_GBC_b9d34faa0ce642ac8cfb2a4c8db7eb9d"/>
                <w:id w:val="1126507758"/>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内部交易未实现利润"/>
                <w:tag w:val="_GBC_fdd566373bbd4382b065ac01e399b4c2"/>
                <w:id w:val="92901882"/>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color w:val="333399"/>
                        <w:sz w:val="15"/>
                        <w:szCs w:val="15"/>
                      </w:rPr>
                      <w:t xml:space="preserve">　</w:t>
                    </w:r>
                  </w:p>
                </w:tc>
              </w:sdtContent>
            </w:sdt>
            <w:sdt>
              <w:sdtPr>
                <w:rPr>
                  <w:sz w:val="15"/>
                  <w:szCs w:val="15"/>
                </w:rPr>
                <w:alias w:val="重要联营企业的主要财务信息明细-内部交易未实现利润"/>
                <w:tag w:val="_GBC_fdd566373bbd4382b065ac01e399b4c2"/>
                <w:id w:val="1918133525"/>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内部交易未实现利润"/>
                <w:tag w:val="_GBC_fdd566373bbd4382b065ac01e399b4c2"/>
                <w:id w:val="1473019225"/>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sz w:val="15"/>
                        <w:szCs w:val="15"/>
                      </w:rPr>
                      <w:t xml:space="preserve">　</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color w:val="000000"/>
                    <w:sz w:val="15"/>
                    <w:szCs w:val="15"/>
                  </w:rPr>
                  <w:t>--</w:t>
                </w:r>
                <w:r w:rsidRPr="00866FF3">
                  <w:rPr>
                    <w:rFonts w:cs="Arial" w:hint="eastAsia"/>
                    <w:color w:val="000000"/>
                    <w:sz w:val="15"/>
                    <w:szCs w:val="15"/>
                    <w:lang w:val="en-GB"/>
                  </w:rPr>
                  <w:t>其他</w:t>
                </w:r>
              </w:p>
            </w:tc>
            <w:sdt>
              <w:sdtPr>
                <w:rPr>
                  <w:sz w:val="15"/>
                  <w:szCs w:val="15"/>
                </w:rPr>
                <w:alias w:val="重要联营企业的主要财务信息明细-其他"/>
                <w:tag w:val="_GBC_fdf505dccafc408a922f98dcd7437302"/>
                <w:id w:val="407125117"/>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其他"/>
                <w:tag w:val="_GBC_fdf505dccafc408a922f98dcd7437302"/>
                <w:id w:val="-349722107"/>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25,735,760.08</w:t>
                    </w:r>
                  </w:p>
                </w:tc>
              </w:sdtContent>
            </w:sdt>
            <w:sdt>
              <w:sdtPr>
                <w:rPr>
                  <w:sz w:val="15"/>
                  <w:szCs w:val="15"/>
                </w:rPr>
                <w:alias w:val="重要联营企业的主要财务信息明细-其他"/>
                <w:tag w:val="_GBC_fdf505dccafc408a922f98dcd7437302"/>
                <w:id w:val="-267769424"/>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其他"/>
                <w:tag w:val="_GBC_5babc50093b24561b95301cd9f49f84e"/>
                <w:id w:val="-1719895381"/>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其他"/>
                <w:tag w:val="_GBC_5babc50093b24561b95301cd9f49f84e"/>
                <w:id w:val="1398861824"/>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27,086,438.03</w:t>
                    </w:r>
                  </w:p>
                </w:tc>
              </w:sdtContent>
            </w:sdt>
            <w:sdt>
              <w:sdtPr>
                <w:rPr>
                  <w:sz w:val="15"/>
                  <w:szCs w:val="15"/>
                </w:rPr>
                <w:alias w:val="重要联营企业的主要财务信息明细-其他"/>
                <w:tag w:val="_GBC_5babc50093b24561b95301cd9f49f84e"/>
                <w:id w:val="716863414"/>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 xml:space="preserve">     </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对联营企业权益投资的账面价值</w:t>
                </w:r>
              </w:p>
            </w:tc>
            <w:sdt>
              <w:sdtPr>
                <w:rPr>
                  <w:sz w:val="15"/>
                  <w:szCs w:val="15"/>
                </w:rPr>
                <w:alias w:val="重要联营企业的主要财务信息明细-对联营企业权益投资的账面价值"/>
                <w:tag w:val="_GBC_1cd70c34f92148bb9c9c02b2ecdc11b0"/>
                <w:id w:val="-372006046"/>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26,430,412.24</w:t>
                    </w:r>
                  </w:p>
                </w:tc>
              </w:sdtContent>
            </w:sdt>
            <w:sdt>
              <w:sdtPr>
                <w:rPr>
                  <w:sz w:val="15"/>
                  <w:szCs w:val="15"/>
                </w:rPr>
                <w:alias w:val="重要联营企业的主要财务信息明细-对联营企业权益投资的账面价值"/>
                <w:tag w:val="_GBC_1cd70c34f92148bb9c9c02b2ecdc11b0"/>
                <w:id w:val="1178847305"/>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47,202,719.21</w:t>
                    </w:r>
                  </w:p>
                </w:tc>
              </w:sdtContent>
            </w:sdt>
            <w:sdt>
              <w:sdtPr>
                <w:rPr>
                  <w:sz w:val="15"/>
                  <w:szCs w:val="15"/>
                </w:rPr>
                <w:alias w:val="重要联营企业的主要财务信息明细-对联营企业权益投资的账面价值"/>
                <w:tag w:val="_GBC_1cd70c34f92148bb9c9c02b2ecdc11b0"/>
                <w:id w:val="264815285"/>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168,391,571.97</w:t>
                    </w:r>
                  </w:p>
                </w:tc>
              </w:sdtContent>
            </w:sdt>
            <w:sdt>
              <w:sdtPr>
                <w:rPr>
                  <w:sz w:val="15"/>
                  <w:szCs w:val="15"/>
                </w:rPr>
                <w:alias w:val="重要联营企业的主要财务信息明细-对联营企业权益投资的账面价值"/>
                <w:tag w:val="_GBC_6ea62f26f82f46a698182934daf227af"/>
                <w:id w:val="103161850"/>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31,964,905.01</w:t>
                    </w:r>
                  </w:p>
                </w:tc>
              </w:sdtContent>
            </w:sdt>
            <w:sdt>
              <w:sdtPr>
                <w:rPr>
                  <w:sz w:val="15"/>
                  <w:szCs w:val="15"/>
                </w:rPr>
                <w:alias w:val="重要联营企业的主要财务信息明细-对联营企业权益投资的账面价值"/>
                <w:tag w:val="_GBC_6ea62f26f82f46a698182934daf227af"/>
                <w:id w:val="157430508"/>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81,092,696.66</w:t>
                    </w:r>
                  </w:p>
                </w:tc>
              </w:sdtContent>
            </w:sdt>
            <w:sdt>
              <w:sdtPr>
                <w:rPr>
                  <w:sz w:val="15"/>
                  <w:szCs w:val="15"/>
                </w:rPr>
                <w:alias w:val="重要联营企业的主要财务信息明细-对联营企业权益投资的账面价值"/>
                <w:tag w:val="_GBC_6ea62f26f82f46a698182934daf227af"/>
                <w:id w:val="-381784530"/>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140,268,933.07</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存在公开报价的联营企业权益投资的公允价值</w:t>
                </w:r>
              </w:p>
            </w:tc>
            <w:sdt>
              <w:sdtPr>
                <w:rPr>
                  <w:sz w:val="15"/>
                  <w:szCs w:val="15"/>
                </w:rPr>
                <w:alias w:val="重要联营企业的主要财务信息明细-存在公开报价的联营企业权益投资的公允价值"/>
                <w:tag w:val="_GBC_d038847119cd4221a889dcdcfc8dddc5"/>
                <w:id w:val="854396070"/>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color w:val="333399"/>
                        <w:sz w:val="15"/>
                        <w:szCs w:val="15"/>
                      </w:rPr>
                      <w:t xml:space="preserve">　</w:t>
                    </w:r>
                  </w:p>
                </w:tc>
              </w:sdtContent>
            </w:sdt>
            <w:sdt>
              <w:sdtPr>
                <w:rPr>
                  <w:sz w:val="15"/>
                  <w:szCs w:val="15"/>
                </w:rPr>
                <w:alias w:val="重要联营企业的主要财务信息明细-存在公开报价的联营企业权益投资的公允价值"/>
                <w:tag w:val="_GBC_d038847119cd4221a889dcdcfc8dddc5"/>
                <w:id w:val="2105229183"/>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存在公开报价的联营企业权益投资的公允价值"/>
                <w:tag w:val="_GBC_d038847119cd4221a889dcdcfc8dddc5"/>
                <w:id w:val="745917450"/>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存在公开报价的联营企业权益投资的公允价值"/>
                <w:tag w:val="_GBC_7052472bea6e46d38ca549f79219b4d7"/>
                <w:id w:val="113653076"/>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color w:val="333399"/>
                        <w:sz w:val="15"/>
                        <w:szCs w:val="15"/>
                      </w:rPr>
                      <w:t xml:space="preserve">　</w:t>
                    </w:r>
                  </w:p>
                </w:tc>
              </w:sdtContent>
            </w:sdt>
            <w:sdt>
              <w:sdtPr>
                <w:rPr>
                  <w:sz w:val="15"/>
                  <w:szCs w:val="15"/>
                </w:rPr>
                <w:alias w:val="重要联营企业的主要财务信息明细-存在公开报价的联营企业权益投资的公允价值"/>
                <w:tag w:val="_GBC_7052472bea6e46d38ca549f79219b4d7"/>
                <w:id w:val="539550108"/>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存在公开报价的联营企业权益投资的公允价值"/>
                <w:tag w:val="_GBC_7052472bea6e46d38ca549f79219b4d7"/>
                <w:id w:val="-591780072"/>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sz w:val="15"/>
                        <w:szCs w:val="15"/>
                      </w:rPr>
                      <w:t xml:space="preserve">　</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lang w:val="en-GB"/>
                  </w:rPr>
                </w:pPr>
              </w:p>
            </w:tc>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p>
            </w:tc>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p>
            </w:tc>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p>
            </w:tc>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营业收入</w:t>
                </w:r>
              </w:p>
            </w:tc>
            <w:sdt>
              <w:sdtPr>
                <w:rPr>
                  <w:sz w:val="15"/>
                  <w:szCs w:val="15"/>
                </w:rPr>
                <w:alias w:val="重要联营企业的主要财务信息明细-营业收入"/>
                <w:tag w:val="_GBC_c687e31f6fe545d58b2f55e99d5688a2"/>
                <w:id w:val="1766650248"/>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904,570,488.39</w:t>
                    </w:r>
                  </w:p>
                </w:tc>
              </w:sdtContent>
            </w:sdt>
            <w:sdt>
              <w:sdtPr>
                <w:rPr>
                  <w:sz w:val="15"/>
                  <w:szCs w:val="15"/>
                </w:rPr>
                <w:alias w:val="重要联营企业的主要财务信息明细-营业收入"/>
                <w:tag w:val="_GBC_c687e31f6fe545d58b2f55e99d5688a2"/>
                <w:id w:val="1225641900"/>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1,743,620,704.88</w:t>
                    </w:r>
                  </w:p>
                </w:tc>
              </w:sdtContent>
            </w:sdt>
            <w:sdt>
              <w:sdtPr>
                <w:rPr>
                  <w:sz w:val="15"/>
                  <w:szCs w:val="15"/>
                </w:rPr>
                <w:alias w:val="重要联营企业的主要财务信息明细-营业收入"/>
                <w:tag w:val="_GBC_c687e31f6fe545d58b2f55e99d5688a2"/>
                <w:id w:val="1935247921"/>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2,060,727,388.01</w:t>
                    </w:r>
                  </w:p>
                </w:tc>
              </w:sdtContent>
            </w:sdt>
            <w:sdt>
              <w:sdtPr>
                <w:rPr>
                  <w:sz w:val="15"/>
                  <w:szCs w:val="15"/>
                </w:rPr>
                <w:alias w:val="重要联营企业的主要财务信息明细-营业收入"/>
                <w:tag w:val="_GBC_afc23a1a7a1847fe8e1f38893032c6d1"/>
                <w:id w:val="-590075800"/>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1,611,904,003.61</w:t>
                    </w:r>
                  </w:p>
                </w:tc>
              </w:sdtContent>
            </w:sdt>
            <w:sdt>
              <w:sdtPr>
                <w:rPr>
                  <w:sz w:val="15"/>
                  <w:szCs w:val="15"/>
                </w:rPr>
                <w:alias w:val="重要联营企业的主要财务信息明细-营业收入"/>
                <w:tag w:val="_GBC_afc23a1a7a1847fe8e1f38893032c6d1"/>
                <w:id w:val="1642932582"/>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5,492,030,250.43</w:t>
                    </w:r>
                  </w:p>
                </w:tc>
              </w:sdtContent>
            </w:sdt>
            <w:sdt>
              <w:sdtPr>
                <w:rPr>
                  <w:sz w:val="15"/>
                  <w:szCs w:val="15"/>
                </w:rPr>
                <w:alias w:val="重要联营企业的主要财务信息明细-营业收入"/>
                <w:tag w:val="_GBC_afc23a1a7a1847fe8e1f38893032c6d1"/>
                <w:id w:val="-861585612"/>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2,524,949,018.42</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净利润</w:t>
                </w:r>
              </w:p>
            </w:tc>
            <w:sdt>
              <w:sdtPr>
                <w:rPr>
                  <w:sz w:val="15"/>
                  <w:szCs w:val="15"/>
                </w:rPr>
                <w:alias w:val="重要联营企业的主要财务信息明细-净利润"/>
                <w:tag w:val="_GBC_6525ccd9ab344f7b964f134e53418611"/>
                <w:id w:val="-185373017"/>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13,420,786.35</w:t>
                    </w:r>
                  </w:p>
                </w:tc>
              </w:sdtContent>
            </w:sdt>
            <w:sdt>
              <w:sdtPr>
                <w:rPr>
                  <w:sz w:val="15"/>
                  <w:szCs w:val="15"/>
                </w:rPr>
                <w:alias w:val="重要联营企业的主要财务信息明细-净利润"/>
                <w:tag w:val="_GBC_6525ccd9ab344f7b964f134e53418611"/>
                <w:id w:val="1513415219"/>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-163,015,378.44</w:t>
                    </w:r>
                  </w:p>
                </w:tc>
              </w:sdtContent>
            </w:sdt>
            <w:sdt>
              <w:sdtPr>
                <w:rPr>
                  <w:sz w:val="15"/>
                  <w:szCs w:val="15"/>
                </w:rPr>
                <w:alias w:val="重要联营企业的主要财务信息明细-净利润"/>
                <w:tag w:val="_GBC_6525ccd9ab344f7b964f134e53418611"/>
                <w:id w:val="889839784"/>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124,890,555.58</w:t>
                    </w:r>
                  </w:p>
                </w:tc>
              </w:sdtContent>
            </w:sdt>
            <w:sdt>
              <w:sdtPr>
                <w:rPr>
                  <w:sz w:val="15"/>
                  <w:szCs w:val="15"/>
                </w:rPr>
                <w:alias w:val="重要联营企业的主要财务信息明细-净利润"/>
                <w:tag w:val="_GBC_6be422efbad442a9b969b484d427cfce"/>
                <w:id w:val="-195628891"/>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34,089,494.67</w:t>
                    </w:r>
                  </w:p>
                </w:tc>
              </w:sdtContent>
            </w:sdt>
            <w:sdt>
              <w:sdtPr>
                <w:rPr>
                  <w:sz w:val="15"/>
                  <w:szCs w:val="15"/>
                </w:rPr>
                <w:alias w:val="重要联营企业的主要财务信息明细-净利润"/>
                <w:tag w:val="_GBC_6be422efbad442a9b969b484d427cfce"/>
                <w:id w:val="1522657992"/>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-103,436,245.30</w:t>
                    </w:r>
                  </w:p>
                </w:tc>
              </w:sdtContent>
            </w:sdt>
            <w:sdt>
              <w:sdtPr>
                <w:rPr>
                  <w:sz w:val="15"/>
                  <w:szCs w:val="15"/>
                </w:rPr>
                <w:alias w:val="重要联营企业的主要财务信息明细-净利润"/>
                <w:tag w:val="_GBC_6be422efbad442a9b969b484d427cfce"/>
                <w:id w:val="1713223268"/>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105,311,790.62</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lang w:val="en-GB"/>
                  </w:rPr>
                </w:pPr>
                <w:r w:rsidRPr="00866FF3">
                  <w:rPr>
                    <w:rFonts w:cs="Arial" w:hint="eastAsia"/>
                    <w:color w:val="000000"/>
                    <w:sz w:val="15"/>
                    <w:szCs w:val="15"/>
                    <w:lang w:val="en-GB"/>
                  </w:rPr>
                  <w:t>终止经营的净利润</w:t>
                </w:r>
              </w:p>
            </w:tc>
            <w:sdt>
              <w:sdtPr>
                <w:rPr>
                  <w:sz w:val="15"/>
                  <w:szCs w:val="15"/>
                </w:rPr>
                <w:alias w:val="重要联营企业的主要财务信息明细-终止经营的净利润"/>
                <w:tag w:val="_GBC_531a34d64b814e079f7c62c36c03af60"/>
                <w:id w:val="-1948459148"/>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color w:val="333399"/>
                        <w:sz w:val="15"/>
                        <w:szCs w:val="15"/>
                      </w:rPr>
                      <w:t xml:space="preserve">　</w:t>
                    </w:r>
                  </w:p>
                </w:tc>
              </w:sdtContent>
            </w:sdt>
            <w:sdt>
              <w:sdtPr>
                <w:rPr>
                  <w:sz w:val="15"/>
                  <w:szCs w:val="15"/>
                </w:rPr>
                <w:alias w:val="重要联营企业的主要财务信息明细-终止经营的净利润"/>
                <w:tag w:val="_GBC_531a34d64b814e079f7c62c36c03af60"/>
                <w:id w:val="-941301664"/>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终止经营的净利润"/>
                <w:tag w:val="_GBC_531a34d64b814e079f7c62c36c03af60"/>
                <w:id w:val="1002089316"/>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终止经营的净利润"/>
                <w:tag w:val="_GBC_553273e5a6ff48be9215f6ef4121743a"/>
                <w:id w:val="1961916940"/>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color w:val="333399"/>
                        <w:sz w:val="15"/>
                        <w:szCs w:val="15"/>
                      </w:rPr>
                      <w:t xml:space="preserve">　</w:t>
                    </w:r>
                  </w:p>
                </w:tc>
              </w:sdtContent>
            </w:sdt>
            <w:sdt>
              <w:sdtPr>
                <w:rPr>
                  <w:sz w:val="15"/>
                  <w:szCs w:val="15"/>
                </w:rPr>
                <w:alias w:val="重要联营企业的主要财务信息明细-终止经营的净利润"/>
                <w:tag w:val="_GBC_553273e5a6ff48be9215f6ef4121743a"/>
                <w:id w:val="1960527816"/>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终止经营的净利润"/>
                <w:tag w:val="_GBC_553273e5a6ff48be9215f6ef4121743a"/>
                <w:id w:val="-1085302309"/>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sz w:val="15"/>
                        <w:szCs w:val="15"/>
                      </w:rPr>
                      <w:t xml:space="preserve">　</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其他综合收益</w:t>
                </w:r>
              </w:p>
            </w:tc>
            <w:sdt>
              <w:sdtPr>
                <w:rPr>
                  <w:sz w:val="15"/>
                  <w:szCs w:val="15"/>
                </w:rPr>
                <w:alias w:val="重要联营企业的主要财务信息明细-其他综合收益"/>
                <w:tag w:val="_GBC_88862716b6fe4ce5a3cea1595b35056e"/>
                <w:id w:val="-760216165"/>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color w:val="333399"/>
                        <w:sz w:val="15"/>
                        <w:szCs w:val="15"/>
                      </w:rPr>
                      <w:t xml:space="preserve">　</w:t>
                    </w:r>
                  </w:p>
                </w:tc>
              </w:sdtContent>
            </w:sdt>
            <w:sdt>
              <w:sdtPr>
                <w:rPr>
                  <w:sz w:val="15"/>
                  <w:szCs w:val="15"/>
                </w:rPr>
                <w:alias w:val="重要联营企业的主要财务信息明细-其他综合收益"/>
                <w:tag w:val="_GBC_88862716b6fe4ce5a3cea1595b35056e"/>
                <w:id w:val="1608616958"/>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其他综合收益"/>
                <w:tag w:val="_GBC_88862716b6fe4ce5a3cea1595b35056e"/>
                <w:id w:val="-185146760"/>
                <w:lock w:val="sdtLocked"/>
                <w:showingPlcHdr/>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其他综合收益"/>
                <w:tag w:val="_GBC_a69c69d138114e70b62e2c0a8f02e41e"/>
                <w:id w:val="1891758335"/>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color w:val="333399"/>
                        <w:sz w:val="15"/>
                        <w:szCs w:val="15"/>
                      </w:rPr>
                      <w:t xml:space="preserve">　</w:t>
                    </w:r>
                  </w:p>
                </w:tc>
              </w:sdtContent>
            </w:sdt>
            <w:sdt>
              <w:sdtPr>
                <w:rPr>
                  <w:sz w:val="15"/>
                  <w:szCs w:val="15"/>
                </w:rPr>
                <w:alias w:val="重要联营企业的主要财务信息明细-其他综合收益"/>
                <w:tag w:val="_GBC_a69c69d138114e70b62e2c0a8f02e41e"/>
                <w:id w:val="-813409491"/>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sz w:val="15"/>
                        <w:szCs w:val="15"/>
                      </w:rPr>
                      <w:t xml:space="preserve">　</w:t>
                    </w:r>
                  </w:p>
                </w:tc>
              </w:sdtContent>
            </w:sdt>
            <w:sdt>
              <w:sdtPr>
                <w:rPr>
                  <w:sz w:val="15"/>
                  <w:szCs w:val="15"/>
                </w:rPr>
                <w:alias w:val="重要联营企业的主要财务信息明细-其他综合收益"/>
                <w:tag w:val="_GBC_a69c69d138114e70b62e2c0a8f02e41e"/>
                <w:id w:val="2016568904"/>
                <w:lock w:val="sdtLocked"/>
                <w:showingPlcHdr/>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rFonts w:hint="eastAsia"/>
                        <w:sz w:val="15"/>
                        <w:szCs w:val="15"/>
                      </w:rPr>
                      <w:t xml:space="preserve">　</w:t>
                    </w:r>
                  </w:p>
                </w:tc>
              </w:sdtContent>
            </w:sdt>
          </w:tr>
          <w:tr w:rsidR="00B06F7F" w:rsidRPr="00866FF3" w:rsidTr="00C84338">
            <w:tc>
              <w:tcPr>
                <w:tcW w:w="1617" w:type="pct"/>
                <w:tcBorders>
                  <w:top w:val="single" w:sz="6" w:space="0" w:color="auto"/>
                  <w:left w:val="single" w:sz="4" w:space="0" w:color="auto"/>
                  <w:bottom w:val="single" w:sz="6"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综合收益总额</w:t>
                </w:r>
              </w:p>
            </w:tc>
            <w:sdt>
              <w:sdtPr>
                <w:rPr>
                  <w:sz w:val="15"/>
                  <w:szCs w:val="15"/>
                </w:rPr>
                <w:alias w:val="重要联营企业的主要财务信息明细-综合收益总额"/>
                <w:tag w:val="_GBC_143410a7a9624c57a2fbbc67ca248927"/>
                <w:id w:val="1056907010"/>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13,420,786.35</w:t>
                    </w:r>
                  </w:p>
                </w:tc>
              </w:sdtContent>
            </w:sdt>
            <w:sdt>
              <w:sdtPr>
                <w:rPr>
                  <w:sz w:val="15"/>
                  <w:szCs w:val="15"/>
                </w:rPr>
                <w:alias w:val="重要联营企业的主要财务信息明细-综合收益总额"/>
                <w:tag w:val="_GBC_143410a7a9624c57a2fbbc67ca248927"/>
                <w:id w:val="-660385291"/>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-163,015,378.44</w:t>
                    </w:r>
                  </w:p>
                </w:tc>
              </w:sdtContent>
            </w:sdt>
            <w:sdt>
              <w:sdtPr>
                <w:rPr>
                  <w:sz w:val="15"/>
                  <w:szCs w:val="15"/>
                </w:rPr>
                <w:alias w:val="重要联营企业的主要财务信息明细-综合收益总额"/>
                <w:tag w:val="_GBC_143410a7a9624c57a2fbbc67ca248927"/>
                <w:id w:val="-2075419820"/>
                <w:lock w:val="sdtLocked"/>
                <w:text/>
              </w:sdtPr>
              <w:sdtContent>
                <w:tc>
                  <w:tcPr>
                    <w:tcW w:w="564" w:type="pct"/>
                    <w:tcBorders>
                      <w:left w:val="single" w:sz="6"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124,890,555.58</w:t>
                    </w:r>
                  </w:p>
                </w:tc>
              </w:sdtContent>
            </w:sdt>
            <w:sdt>
              <w:sdtPr>
                <w:rPr>
                  <w:sz w:val="15"/>
                  <w:szCs w:val="15"/>
                </w:rPr>
                <w:alias w:val="重要联营企业的主要财务信息明细-综合收益总额"/>
                <w:tag w:val="_GBC_3b024189cab640638a2e33d3d96bf273"/>
                <w:id w:val="873667455"/>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34,089,494.67</w:t>
                    </w:r>
                  </w:p>
                </w:tc>
              </w:sdtContent>
            </w:sdt>
            <w:sdt>
              <w:sdtPr>
                <w:rPr>
                  <w:sz w:val="15"/>
                  <w:szCs w:val="15"/>
                </w:rPr>
                <w:alias w:val="重要联营企业的主要财务信息明细-综合收益总额"/>
                <w:tag w:val="_GBC_3b024189cab640638a2e33d3d96bf273"/>
                <w:id w:val="831656233"/>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-103,436,245.30</w:t>
                    </w:r>
                  </w:p>
                </w:tc>
              </w:sdtContent>
            </w:sdt>
            <w:sdt>
              <w:sdtPr>
                <w:rPr>
                  <w:sz w:val="15"/>
                  <w:szCs w:val="15"/>
                </w:rPr>
                <w:alias w:val="重要联营企业的主要财务信息明细-综合收益总额"/>
                <w:tag w:val="_GBC_3b024189cab640638a2e33d3d96bf273"/>
                <w:id w:val="371190454"/>
                <w:lock w:val="sdtLocked"/>
                <w:text/>
              </w:sdtPr>
              <w:sdtContent>
                <w:tc>
                  <w:tcPr>
                    <w:tcW w:w="563" w:type="pct"/>
                    <w:tcBorders>
                      <w:top w:val="single" w:sz="6" w:space="0" w:color="auto"/>
                      <w:left w:val="single" w:sz="6" w:space="0" w:color="auto"/>
                      <w:bottom w:val="single" w:sz="6" w:space="0" w:color="auto"/>
                      <w:right w:val="single" w:sz="6" w:space="0" w:color="auto"/>
                    </w:tcBorders>
                  </w:tcPr>
                  <w:p w:rsidR="00B06F7F" w:rsidRPr="00866FF3" w:rsidRDefault="00B06F7F" w:rsidP="00C84338">
                    <w:pPr>
                      <w:jc w:val="right"/>
                      <w:rPr>
                        <w:sz w:val="15"/>
                        <w:szCs w:val="15"/>
                      </w:rPr>
                    </w:pPr>
                    <w:r w:rsidRPr="00866FF3">
                      <w:rPr>
                        <w:sz w:val="15"/>
                        <w:szCs w:val="15"/>
                      </w:rPr>
                      <w:t>105,311,790.62</w:t>
                    </w:r>
                  </w:p>
                </w:tc>
              </w:sdtContent>
            </w:sdt>
          </w:tr>
          <w:tr w:rsidR="00B06F7F" w:rsidRPr="00866FF3" w:rsidTr="00C84338">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B06F7F" w:rsidRPr="00866FF3" w:rsidRDefault="00B06F7F" w:rsidP="00C84338">
                <w:pPr>
                  <w:rPr>
                    <w:rFonts w:cs="Arial"/>
                    <w:color w:val="000000"/>
                    <w:sz w:val="15"/>
                    <w:szCs w:val="15"/>
                    <w:lang w:val="en-GB"/>
                  </w:rPr>
                </w:pPr>
              </w:p>
            </w:tc>
            <w:tc>
              <w:tcPr>
                <w:tcW w:w="564" w:type="pct"/>
                <w:tcBorders>
                  <w:left w:val="single" w:sz="6" w:space="0" w:color="auto"/>
                  <w:bottom w:val="single" w:sz="4" w:space="0" w:color="auto"/>
                  <w:right w:val="single" w:sz="6" w:space="0" w:color="auto"/>
                </w:tcBorders>
                <w:shd w:val="clear" w:color="auto" w:fill="auto"/>
              </w:tcPr>
              <w:p w:rsidR="00B06F7F" w:rsidRPr="00866FF3" w:rsidRDefault="00B06F7F" w:rsidP="00C84338">
                <w:pPr>
                  <w:jc w:val="right"/>
                  <w:rPr>
                    <w:sz w:val="15"/>
                    <w:szCs w:val="15"/>
                  </w:rPr>
                </w:pPr>
              </w:p>
            </w:tc>
            <w:tc>
              <w:tcPr>
                <w:tcW w:w="564" w:type="pct"/>
                <w:tcBorders>
                  <w:left w:val="single" w:sz="6" w:space="0" w:color="auto"/>
                  <w:bottom w:val="single" w:sz="4" w:space="0" w:color="auto"/>
                  <w:right w:val="single" w:sz="6" w:space="0" w:color="auto"/>
                </w:tcBorders>
                <w:shd w:val="clear" w:color="auto" w:fill="auto"/>
              </w:tcPr>
              <w:p w:rsidR="00B06F7F" w:rsidRPr="00866FF3" w:rsidRDefault="00B06F7F" w:rsidP="00C84338">
                <w:pPr>
                  <w:jc w:val="right"/>
                  <w:rPr>
                    <w:sz w:val="15"/>
                    <w:szCs w:val="15"/>
                  </w:rPr>
                </w:pPr>
              </w:p>
            </w:tc>
            <w:tc>
              <w:tcPr>
                <w:tcW w:w="564" w:type="pct"/>
                <w:tcBorders>
                  <w:left w:val="single" w:sz="6" w:space="0" w:color="auto"/>
                  <w:bottom w:val="single" w:sz="4" w:space="0" w:color="auto"/>
                  <w:right w:val="single" w:sz="6" w:space="0" w:color="auto"/>
                </w:tcBorders>
                <w:shd w:val="clear" w:color="auto" w:fill="auto"/>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4" w:space="0" w:color="auto"/>
                  <w:right w:val="single" w:sz="6" w:space="0" w:color="auto"/>
                </w:tcBorders>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4" w:space="0" w:color="auto"/>
                  <w:right w:val="single" w:sz="6" w:space="0" w:color="auto"/>
                </w:tcBorders>
              </w:tcPr>
              <w:p w:rsidR="00B06F7F" w:rsidRPr="00866FF3" w:rsidRDefault="00B06F7F" w:rsidP="00C84338">
                <w:pPr>
                  <w:jc w:val="right"/>
                  <w:rPr>
                    <w:sz w:val="15"/>
                    <w:szCs w:val="15"/>
                  </w:rPr>
                </w:pPr>
              </w:p>
            </w:tc>
            <w:tc>
              <w:tcPr>
                <w:tcW w:w="563" w:type="pct"/>
                <w:tcBorders>
                  <w:top w:val="single" w:sz="6" w:space="0" w:color="auto"/>
                  <w:left w:val="single" w:sz="6" w:space="0" w:color="auto"/>
                  <w:bottom w:val="single" w:sz="4" w:space="0" w:color="auto"/>
                  <w:right w:val="single" w:sz="6" w:space="0" w:color="auto"/>
                </w:tcBorders>
              </w:tcPr>
              <w:p w:rsidR="00B06F7F" w:rsidRPr="00866FF3" w:rsidRDefault="00B06F7F" w:rsidP="00C84338">
                <w:pPr>
                  <w:jc w:val="right"/>
                  <w:rPr>
                    <w:sz w:val="15"/>
                    <w:szCs w:val="15"/>
                  </w:rPr>
                </w:pPr>
              </w:p>
            </w:tc>
          </w:tr>
          <w:tr w:rsidR="00B06F7F" w:rsidRPr="00866FF3" w:rsidTr="00C84338">
            <w:tc>
              <w:tcPr>
                <w:tcW w:w="1617" w:type="pct"/>
                <w:tcBorders>
                  <w:top w:val="single" w:sz="6" w:space="0" w:color="auto"/>
                  <w:left w:val="single" w:sz="4" w:space="0" w:color="auto"/>
                  <w:bottom w:val="single" w:sz="4" w:space="0" w:color="auto"/>
                  <w:right w:val="single" w:sz="6" w:space="0" w:color="auto"/>
                </w:tcBorders>
                <w:shd w:val="clear" w:color="auto" w:fill="auto"/>
                <w:vAlign w:val="bottom"/>
              </w:tcPr>
              <w:p w:rsidR="00B06F7F" w:rsidRPr="00866FF3" w:rsidRDefault="00B06F7F" w:rsidP="00C84338">
                <w:pPr>
                  <w:rPr>
                    <w:rFonts w:cs="Arial"/>
                    <w:color w:val="000000"/>
                    <w:sz w:val="15"/>
                    <w:szCs w:val="15"/>
                  </w:rPr>
                </w:pPr>
                <w:r w:rsidRPr="00866FF3">
                  <w:rPr>
                    <w:rFonts w:cs="Arial" w:hint="eastAsia"/>
                    <w:color w:val="000000"/>
                    <w:sz w:val="15"/>
                    <w:szCs w:val="15"/>
                    <w:lang w:val="en-GB"/>
                  </w:rPr>
                  <w:t>本年度收到的来自联营企业的股利</w:t>
                </w:r>
              </w:p>
            </w:tc>
            <w:sdt>
              <w:sdtPr>
                <w:rPr>
                  <w:sz w:val="15"/>
                  <w:szCs w:val="15"/>
                </w:rPr>
                <w:alias w:val="重要联营企业的主要财务信息明细-本年度收到的来自联营企业的股利"/>
                <w:tag w:val="_GBC_084dd03036f94937a2fd0f891c24fc78"/>
                <w:id w:val="-133187723"/>
                <w:lock w:val="sdtLocked"/>
                <w:text/>
              </w:sdtPr>
              <w:sdtContent>
                <w:tc>
                  <w:tcPr>
                    <w:tcW w:w="564" w:type="pct"/>
                    <w:tcBorders>
                      <w:left w:val="single" w:sz="6" w:space="0" w:color="auto"/>
                      <w:bottom w:val="single" w:sz="4"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10,231,767.99</w:t>
                    </w:r>
                  </w:p>
                </w:tc>
              </w:sdtContent>
            </w:sdt>
            <w:sdt>
              <w:sdtPr>
                <w:rPr>
                  <w:sz w:val="15"/>
                  <w:szCs w:val="15"/>
                </w:rPr>
                <w:alias w:val="重要联营企业的主要财务信息明细-本年度收到的来自联营企业的股利"/>
                <w:tag w:val="_GBC_084dd03036f94937a2fd0f891c24fc78"/>
                <w:id w:val="1722013336"/>
                <w:lock w:val="sdtLocked"/>
                <w:showingPlcHdr/>
                <w:text/>
              </w:sdtPr>
              <w:sdtContent>
                <w:tc>
                  <w:tcPr>
                    <w:tcW w:w="564" w:type="pct"/>
                    <w:tcBorders>
                      <w:left w:val="single" w:sz="6" w:space="0" w:color="auto"/>
                      <w:bottom w:val="single" w:sz="4"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本年度收到的来自联营企业的股利"/>
                <w:tag w:val="_GBC_084dd03036f94937a2fd0f891c24fc78"/>
                <w:id w:val="-10302605"/>
                <w:lock w:val="sdtLocked"/>
                <w:text/>
              </w:sdtPr>
              <w:sdtContent>
                <w:tc>
                  <w:tcPr>
                    <w:tcW w:w="564" w:type="pct"/>
                    <w:tcBorders>
                      <w:left w:val="single" w:sz="6" w:space="0" w:color="auto"/>
                      <w:bottom w:val="single" w:sz="4" w:space="0" w:color="auto"/>
                      <w:right w:val="single" w:sz="6" w:space="0" w:color="auto"/>
                    </w:tcBorders>
                    <w:shd w:val="clear" w:color="auto" w:fill="auto"/>
                  </w:tcPr>
                  <w:p w:rsidR="00B06F7F" w:rsidRPr="00866FF3" w:rsidRDefault="00B06F7F" w:rsidP="00C84338">
                    <w:pPr>
                      <w:jc w:val="right"/>
                      <w:rPr>
                        <w:sz w:val="15"/>
                        <w:szCs w:val="15"/>
                      </w:rPr>
                    </w:pPr>
                    <w:r w:rsidRPr="00866FF3">
                      <w:rPr>
                        <w:sz w:val="15"/>
                        <w:szCs w:val="15"/>
                      </w:rPr>
                      <w:t>3,100,000.00</w:t>
                    </w:r>
                  </w:p>
                </w:tc>
              </w:sdtContent>
            </w:sdt>
            <w:sdt>
              <w:sdtPr>
                <w:rPr>
                  <w:sz w:val="15"/>
                  <w:szCs w:val="15"/>
                </w:rPr>
                <w:alias w:val="重要联营企业的主要财务信息明细-本年度收到的来自联营企业的股利"/>
                <w:tag w:val="_GBC_9e9e529a58bd4a46ba2c3074b32fcefd"/>
                <w:id w:val="1773120321"/>
                <w:lock w:val="sdtLocked"/>
                <w:text/>
              </w:sdtPr>
              <w:sdtContent>
                <w:tc>
                  <w:tcPr>
                    <w:tcW w:w="563" w:type="pct"/>
                    <w:tcBorders>
                      <w:top w:val="single" w:sz="6" w:space="0" w:color="auto"/>
                      <w:left w:val="single" w:sz="6" w:space="0" w:color="auto"/>
                      <w:bottom w:val="single" w:sz="4" w:space="0" w:color="auto"/>
                      <w:right w:val="single" w:sz="6" w:space="0" w:color="auto"/>
                    </w:tcBorders>
                  </w:tcPr>
                  <w:p w:rsidR="00B06F7F" w:rsidRPr="00866FF3" w:rsidRDefault="00B06F7F" w:rsidP="00C84338">
                    <w:pPr>
                      <w:jc w:val="right"/>
                      <w:rPr>
                        <w:sz w:val="15"/>
                        <w:szCs w:val="15"/>
                      </w:rPr>
                    </w:pPr>
                    <w:r w:rsidRPr="00866FF3">
                      <w:rPr>
                        <w:sz w:val="15"/>
                        <w:szCs w:val="15"/>
                      </w:rPr>
                      <w:t>12,307,078.52</w:t>
                    </w:r>
                  </w:p>
                </w:tc>
              </w:sdtContent>
            </w:sdt>
            <w:sdt>
              <w:sdtPr>
                <w:rPr>
                  <w:sz w:val="15"/>
                  <w:szCs w:val="15"/>
                </w:rPr>
                <w:alias w:val="重要联营企业的主要财务信息明细-本年度收到的来自联营企业的股利"/>
                <w:tag w:val="_GBC_9e9e529a58bd4a46ba2c3074b32fcefd"/>
                <w:id w:val="819848606"/>
                <w:lock w:val="sdtLocked"/>
                <w:showingPlcHdr/>
                <w:text/>
              </w:sdtPr>
              <w:sdtContent>
                <w:tc>
                  <w:tcPr>
                    <w:tcW w:w="563" w:type="pct"/>
                    <w:tcBorders>
                      <w:top w:val="single" w:sz="6" w:space="0" w:color="auto"/>
                      <w:left w:val="single" w:sz="6" w:space="0" w:color="auto"/>
                      <w:bottom w:val="single" w:sz="4" w:space="0" w:color="auto"/>
                      <w:right w:val="single" w:sz="6" w:space="0" w:color="auto"/>
                    </w:tcBorders>
                  </w:tcPr>
                  <w:p w:rsidR="00B06F7F" w:rsidRPr="00866FF3" w:rsidRDefault="00B06F7F" w:rsidP="00C84338">
                    <w:pPr>
                      <w:jc w:val="right"/>
                      <w:rPr>
                        <w:sz w:val="15"/>
                        <w:szCs w:val="15"/>
                      </w:rPr>
                    </w:pPr>
                    <w:r w:rsidRPr="00866FF3">
                      <w:rPr>
                        <w:sz w:val="15"/>
                        <w:szCs w:val="15"/>
                      </w:rPr>
                      <w:t xml:space="preserve">     </w:t>
                    </w:r>
                  </w:p>
                </w:tc>
              </w:sdtContent>
            </w:sdt>
            <w:sdt>
              <w:sdtPr>
                <w:rPr>
                  <w:sz w:val="15"/>
                  <w:szCs w:val="15"/>
                </w:rPr>
                <w:alias w:val="重要联营企业的主要财务信息明细-本年度收到的来自联营企业的股利"/>
                <w:tag w:val="_GBC_9e9e529a58bd4a46ba2c3074b32fcefd"/>
                <w:id w:val="2075548971"/>
                <w:lock w:val="sdtLocked"/>
                <w:text/>
              </w:sdtPr>
              <w:sdtContent>
                <w:tc>
                  <w:tcPr>
                    <w:tcW w:w="563" w:type="pct"/>
                    <w:tcBorders>
                      <w:top w:val="single" w:sz="6" w:space="0" w:color="auto"/>
                      <w:left w:val="single" w:sz="6" w:space="0" w:color="auto"/>
                      <w:bottom w:val="single" w:sz="4" w:space="0" w:color="auto"/>
                      <w:right w:val="single" w:sz="6" w:space="0" w:color="auto"/>
                    </w:tcBorders>
                  </w:tcPr>
                  <w:p w:rsidR="00B06F7F" w:rsidRPr="00866FF3" w:rsidRDefault="00B06F7F" w:rsidP="00C84338">
                    <w:pPr>
                      <w:jc w:val="right"/>
                      <w:rPr>
                        <w:sz w:val="15"/>
                        <w:szCs w:val="15"/>
                      </w:rPr>
                    </w:pPr>
                    <w:r w:rsidRPr="00866FF3">
                      <w:rPr>
                        <w:sz w:val="15"/>
                        <w:szCs w:val="15"/>
                      </w:rPr>
                      <w:t>7,750,000.00</w:t>
                    </w:r>
                  </w:p>
                </w:tc>
              </w:sdtContent>
            </w:sdt>
          </w:tr>
        </w:tbl>
        <w:p w:rsidR="00B06F7F" w:rsidRDefault="00B06F7F"/>
        <w:sdt>
          <w:sdtPr>
            <w:rPr>
              <w:rFonts w:cs="Arial" w:hint="eastAsia"/>
              <w:szCs w:val="21"/>
            </w:rPr>
            <w:alias w:val="重要联营企业的主要财务信息其他说明的方法"/>
            <w:tag w:val="_GBC_49602fee37fb4c848eee594868d16caa"/>
            <w:id w:val="-200394836"/>
            <w:lock w:val="sdtLocked"/>
            <w:placeholder>
              <w:docPart w:val="GBC22222222222222222222222222222"/>
            </w:placeholder>
            <w:showingPlcHdr/>
          </w:sdtPr>
          <w:sdtContent>
            <w:p w:rsidR="00D14D3F" w:rsidRDefault="00EF2D74">
              <w:pPr>
                <w:rPr>
                  <w:rFonts w:cs="Arial"/>
                  <w:szCs w:val="21"/>
                </w:rPr>
              </w:pPr>
              <w:r>
                <w:rPr>
                  <w:rFonts w:hint="eastAsia"/>
                  <w:color w:val="333399"/>
                  <w:u w:val="single"/>
                </w:rPr>
                <w:t xml:space="preserve">　　　</w:t>
              </w:r>
            </w:p>
          </w:sdtContent>
        </w:sdt>
      </w:sdtContent>
    </w:sdt>
    <w:p w:rsidR="00D14D3F" w:rsidRDefault="00D14D3F">
      <w:pPr>
        <w:rPr>
          <w:rFonts w:cs="Arial"/>
          <w:szCs w:val="21"/>
        </w:rPr>
      </w:pPr>
    </w:p>
    <w:sdt>
      <w:sdtPr>
        <w:rPr>
          <w:rFonts w:ascii="宋体" w:hAnsi="宋体" w:cs="Arial" w:hint="eastAsia"/>
          <w:b w:val="0"/>
          <w:bCs w:val="0"/>
          <w:kern w:val="0"/>
          <w:szCs w:val="21"/>
        </w:rPr>
        <w:tag w:val="_GBC_7592afe8201c4b36a34fa177ca124037"/>
        <w:id w:val="-713041328"/>
        <w:lock w:val="sdtLocked"/>
        <w:placeholder>
          <w:docPart w:val="GBC22222222222222222222222222222"/>
        </w:placeholder>
      </w:sdtPr>
      <w:sdtEndPr>
        <w:rPr>
          <w:rFonts w:hint="default"/>
        </w:rPr>
      </w:sdtEndPr>
      <w:sdtContent>
        <w:p w:rsidR="00D14D3F" w:rsidRDefault="00EF2D74">
          <w:pPr>
            <w:pStyle w:val="4"/>
            <w:numPr>
              <w:ilvl w:val="3"/>
              <w:numId w:val="86"/>
            </w:numPr>
            <w:tabs>
              <w:tab w:val="left" w:pos="630"/>
            </w:tabs>
            <w:rPr>
              <w:rFonts w:ascii="宋体" w:hAnsi="宋体" w:cs="Arial"/>
              <w:szCs w:val="21"/>
            </w:rPr>
          </w:pPr>
          <w:r>
            <w:rPr>
              <w:rFonts w:ascii="宋体" w:hAnsi="宋体" w:cs="Arial" w:hint="eastAsia"/>
              <w:szCs w:val="21"/>
            </w:rPr>
            <w:t>不重要的合营企业和联营企业的汇总财务信息</w:t>
          </w:r>
        </w:p>
        <w:p w:rsidR="00D14D3F" w:rsidRDefault="00EF2D74">
          <w:pPr>
            <w:jc w:val="right"/>
          </w:pPr>
          <w:r>
            <w:rPr>
              <w:rFonts w:hint="eastAsia"/>
            </w:rPr>
            <w:t>单位：</w:t>
          </w:r>
          <w:sdt>
            <w:sdtPr>
              <w:rPr>
                <w:rFonts w:hint="eastAsia"/>
              </w:rPr>
              <w:alias w:val="单位：财务附注：不重要的合营企业和联营企业的汇总财务信息"/>
              <w:tag w:val="_GBC_d02efd9c85904b029b5a51b02d9519e8"/>
              <w:id w:val="87520004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不重要的合营企业和联营企业的汇总财务信息"/>
              <w:tag w:val="_GBC_a6fa35df627e4d9584fb9c311eb6a4b5"/>
              <w:id w:val="-1346546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3197"/>
            <w:gridCol w:w="3381"/>
            <w:gridCol w:w="3385"/>
          </w:tblGrid>
          <w:tr w:rsidR="00D14D3F" w:rsidTr="00A77D13">
            <w:trPr>
              <w:trHeight w:val="241"/>
              <w:jc w:val="center"/>
            </w:trPr>
            <w:tc>
              <w:tcPr>
                <w:tcW w:w="1604" w:type="pct"/>
                <w:tcBorders>
                  <w:top w:val="single" w:sz="4" w:space="0" w:color="auto"/>
                  <w:left w:val="single" w:sz="4" w:space="0" w:color="auto"/>
                  <w:bottom w:val="single" w:sz="6" w:space="0" w:color="auto"/>
                  <w:right w:val="single" w:sz="6" w:space="0" w:color="auto"/>
                </w:tcBorders>
                <w:shd w:val="clear" w:color="auto" w:fill="auto"/>
              </w:tcPr>
              <w:p w:rsidR="00D14D3F" w:rsidRDefault="00D14D3F">
                <w:pPr>
                  <w:jc w:val="center"/>
                  <w:rPr>
                    <w:rFonts w:cs="Arial"/>
                    <w:szCs w:val="21"/>
                  </w:rPr>
                </w:pPr>
              </w:p>
            </w:tc>
            <w:tc>
              <w:tcPr>
                <w:tcW w:w="1697" w:type="pct"/>
                <w:tcBorders>
                  <w:top w:val="single" w:sz="4" w:space="0" w:color="auto"/>
                  <w:left w:val="single" w:sz="6" w:space="0" w:color="auto"/>
                  <w:bottom w:val="single" w:sz="6" w:space="0" w:color="auto"/>
                  <w:right w:val="single" w:sz="6" w:space="0" w:color="auto"/>
                </w:tcBorders>
                <w:shd w:val="clear" w:color="auto" w:fill="auto"/>
              </w:tcPr>
              <w:p w:rsidR="00D14D3F" w:rsidRDefault="00EF2D74">
                <w:pPr>
                  <w:jc w:val="center"/>
                  <w:rPr>
                    <w:rFonts w:cs="Arial"/>
                    <w:szCs w:val="21"/>
                  </w:rPr>
                </w:pPr>
                <w:r>
                  <w:rPr>
                    <w:rFonts w:cs="Arial" w:hint="eastAsia"/>
                    <w:szCs w:val="21"/>
                    <w:lang w:val="en-GB"/>
                  </w:rPr>
                  <w:t>期末余额</w:t>
                </w:r>
                <w:r>
                  <w:rPr>
                    <w:rFonts w:cs="Arial"/>
                    <w:szCs w:val="21"/>
                  </w:rPr>
                  <w:t xml:space="preserve">/ </w:t>
                </w:r>
                <w:r>
                  <w:rPr>
                    <w:rFonts w:cs="Arial" w:hint="eastAsia"/>
                    <w:szCs w:val="21"/>
                    <w:lang w:val="en-GB"/>
                  </w:rPr>
                  <w:t>本期发生额</w:t>
                </w:r>
              </w:p>
            </w:tc>
            <w:tc>
              <w:tcPr>
                <w:tcW w:w="1699" w:type="pct"/>
                <w:tcBorders>
                  <w:top w:val="single" w:sz="4" w:space="0" w:color="auto"/>
                  <w:left w:val="single" w:sz="6" w:space="0" w:color="auto"/>
                  <w:bottom w:val="single" w:sz="6" w:space="0" w:color="auto"/>
                  <w:right w:val="single" w:sz="4" w:space="0" w:color="auto"/>
                </w:tcBorders>
                <w:shd w:val="clear" w:color="auto" w:fill="auto"/>
              </w:tcPr>
              <w:p w:rsidR="00D14D3F" w:rsidRDefault="00EF2D74">
                <w:pPr>
                  <w:jc w:val="center"/>
                  <w:rPr>
                    <w:rFonts w:cs="Arial"/>
                    <w:szCs w:val="21"/>
                  </w:rPr>
                </w:pPr>
                <w:r>
                  <w:rPr>
                    <w:rFonts w:cs="Arial" w:hint="eastAsia"/>
                    <w:szCs w:val="21"/>
                    <w:lang w:val="en-GB"/>
                  </w:rPr>
                  <w:t>期初余额</w:t>
                </w:r>
                <w:r>
                  <w:rPr>
                    <w:rFonts w:cs="Arial"/>
                    <w:szCs w:val="21"/>
                  </w:rPr>
                  <w:t xml:space="preserve">/ </w:t>
                </w:r>
                <w:r>
                  <w:rPr>
                    <w:rFonts w:cs="Arial" w:hint="eastAsia"/>
                    <w:szCs w:val="21"/>
                    <w:lang w:val="en-GB"/>
                  </w:rPr>
                  <w:t>上期发生额</w:t>
                </w:r>
              </w:p>
            </w:tc>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D14D3F" w:rsidRDefault="00EF2D74">
                <w:pPr>
                  <w:rPr>
                    <w:rFonts w:cs="Arial"/>
                    <w:szCs w:val="21"/>
                  </w:rPr>
                </w:pPr>
                <w:r>
                  <w:rPr>
                    <w:rFonts w:cs="Arial" w:hint="eastAsia"/>
                    <w:szCs w:val="21"/>
                    <w:lang w:val="en-GB"/>
                  </w:rPr>
                  <w:t>合营企业：</w:t>
                </w:r>
              </w:p>
            </w:tc>
            <w:sdt>
              <w:sdtPr>
                <w:rPr>
                  <w:szCs w:val="21"/>
                </w:rPr>
                <w:alias w:val="不重要的合营企业和联营企业财务信息-合营企业"/>
                <w:tag w:val="_GBC_40811208950f421794aeb5e5af4c3b80"/>
                <w:id w:val="-2056843346"/>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14D3F" w:rsidRDefault="00EF2D74">
                    <w:pPr>
                      <w:jc w:val="right"/>
                      <w:rPr>
                        <w:szCs w:val="21"/>
                      </w:rPr>
                    </w:pPr>
                    <w:r>
                      <w:rPr>
                        <w:rFonts w:hint="eastAsia"/>
                        <w:color w:val="333399"/>
                      </w:rPr>
                      <w:t xml:space="preserve">　</w:t>
                    </w:r>
                  </w:p>
                </w:tc>
              </w:sdtContent>
            </w:sdt>
            <w:sdt>
              <w:sdtPr>
                <w:rPr>
                  <w:szCs w:val="21"/>
                </w:rPr>
                <w:alias w:val="不重要的合营企业和联营企业财务信息-合营企业"/>
                <w:tag w:val="_GBC_df5b48e7bf534444919435abfb62242f"/>
                <w:id w:val="-1388645126"/>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D14D3F" w:rsidRDefault="00EF2D74">
                    <w:pPr>
                      <w:jc w:val="right"/>
                      <w:rPr>
                        <w:szCs w:val="21"/>
                      </w:rPr>
                    </w:pPr>
                    <w:r>
                      <w:rPr>
                        <w:rFonts w:hint="eastAsia"/>
                        <w:color w:val="333399"/>
                      </w:rPr>
                      <w:t xml:space="preserve">　</w:t>
                    </w:r>
                  </w:p>
                </w:tc>
              </w:sdtContent>
            </w:sdt>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D14D3F">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D14D3F" w:rsidRDefault="00D14D3F">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D14D3F" w:rsidRDefault="00D14D3F">
                <w:pPr>
                  <w:jc w:val="right"/>
                  <w:rPr>
                    <w:szCs w:val="21"/>
                  </w:rPr>
                </w:pPr>
              </w:p>
            </w:tc>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hint="eastAsia"/>
                    <w:color w:val="000000"/>
                    <w:szCs w:val="21"/>
                    <w:lang w:val="en-GB"/>
                  </w:rPr>
                  <w:t>投资账面价值合计</w:t>
                </w:r>
              </w:p>
            </w:tc>
            <w:sdt>
              <w:sdtPr>
                <w:rPr>
                  <w:szCs w:val="21"/>
                </w:rPr>
                <w:alias w:val="合营企业投资账面价值合计"/>
                <w:tag w:val="_GBC_3b9de4f78e21459bb57416933d813364"/>
                <w:id w:val="582111099"/>
                <w:lock w:val="sdtLocked"/>
              </w:sdtPr>
              <w:sdtContent>
                <w:tc>
                  <w:tcPr>
                    <w:tcW w:w="1697" w:type="pct"/>
                    <w:tcBorders>
                      <w:top w:val="single" w:sz="6" w:space="0" w:color="auto"/>
                      <w:left w:val="single" w:sz="6" w:space="0" w:color="auto"/>
                      <w:bottom w:val="single" w:sz="6" w:space="0" w:color="auto"/>
                      <w:right w:val="single" w:sz="6" w:space="0" w:color="auto"/>
                    </w:tcBorders>
                  </w:tcPr>
                  <w:p w:rsidR="00D14D3F" w:rsidRDefault="00A62F55">
                    <w:pPr>
                      <w:jc w:val="right"/>
                      <w:rPr>
                        <w:szCs w:val="21"/>
                      </w:rPr>
                    </w:pPr>
                    <w:r>
                      <w:rPr>
                        <w:szCs w:val="21"/>
                      </w:rPr>
                      <w:t>107,877.83</w:t>
                    </w:r>
                  </w:p>
                </w:tc>
              </w:sdtContent>
            </w:sdt>
            <w:sdt>
              <w:sdtPr>
                <w:rPr>
                  <w:szCs w:val="21"/>
                </w:rPr>
                <w:alias w:val="合营企业投资账面价值合计"/>
                <w:tag w:val="_GBC_41d8e85556c6456d958cca77fc80388f"/>
                <w:id w:val="1864401425"/>
                <w:lock w:val="sdtLocked"/>
              </w:sdtPr>
              <w:sdtContent>
                <w:tc>
                  <w:tcPr>
                    <w:tcW w:w="1699" w:type="pct"/>
                    <w:tcBorders>
                      <w:top w:val="single" w:sz="6" w:space="0" w:color="auto"/>
                      <w:left w:val="single" w:sz="6" w:space="0" w:color="auto"/>
                      <w:bottom w:val="single" w:sz="6" w:space="0" w:color="auto"/>
                      <w:right w:val="single" w:sz="4" w:space="0" w:color="auto"/>
                    </w:tcBorders>
                  </w:tcPr>
                  <w:p w:rsidR="00D14D3F" w:rsidRDefault="00A62F55">
                    <w:pPr>
                      <w:jc w:val="right"/>
                      <w:rPr>
                        <w:szCs w:val="21"/>
                      </w:rPr>
                    </w:pPr>
                    <w:r>
                      <w:rPr>
                        <w:szCs w:val="21"/>
                      </w:rPr>
                      <w:t>103,302.17</w:t>
                    </w:r>
                  </w:p>
                </w:tc>
              </w:sdtContent>
            </w:sdt>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hint="eastAsia"/>
                    <w:color w:val="000000"/>
                    <w:szCs w:val="21"/>
                    <w:lang w:val="en-GB"/>
                  </w:rPr>
                  <w:t>下列各项按持股比例计算的合计数</w:t>
                </w:r>
              </w:p>
            </w:tc>
            <w:sdt>
              <w:sdtPr>
                <w:rPr>
                  <w:szCs w:val="21"/>
                </w:rPr>
                <w:alias w:val="合营企业投资各项按持股比例计算的合计数"/>
                <w:tag w:val="_GBC_380141355ca2430d86c7c301a316cebb"/>
                <w:id w:val="493460514"/>
                <w:lock w:val="sdtLocked"/>
              </w:sdtPr>
              <w:sdtContent>
                <w:tc>
                  <w:tcPr>
                    <w:tcW w:w="1697" w:type="pct"/>
                    <w:tcBorders>
                      <w:top w:val="single" w:sz="6" w:space="0" w:color="auto"/>
                      <w:left w:val="single" w:sz="6" w:space="0" w:color="auto"/>
                      <w:bottom w:val="single" w:sz="6" w:space="0" w:color="auto"/>
                      <w:right w:val="single" w:sz="6" w:space="0" w:color="auto"/>
                    </w:tcBorders>
                  </w:tcPr>
                  <w:p w:rsidR="00D14D3F" w:rsidRDefault="00A62F55">
                    <w:pPr>
                      <w:jc w:val="right"/>
                      <w:rPr>
                        <w:szCs w:val="21"/>
                      </w:rPr>
                    </w:pPr>
                    <w:r>
                      <w:rPr>
                        <w:szCs w:val="21"/>
                      </w:rPr>
                      <w:t>107,877.83</w:t>
                    </w:r>
                  </w:p>
                </w:tc>
              </w:sdtContent>
            </w:sdt>
            <w:sdt>
              <w:sdtPr>
                <w:rPr>
                  <w:szCs w:val="21"/>
                </w:rPr>
                <w:alias w:val="合营企业投资各项按持股比例计算的合计数"/>
                <w:tag w:val="_GBC_636f1ea41e3f4f9aad807385fbb36439"/>
                <w:id w:val="456454273"/>
                <w:lock w:val="sdtLocked"/>
              </w:sdtPr>
              <w:sdtContent>
                <w:tc>
                  <w:tcPr>
                    <w:tcW w:w="1699" w:type="pct"/>
                    <w:tcBorders>
                      <w:top w:val="single" w:sz="6" w:space="0" w:color="auto"/>
                      <w:left w:val="single" w:sz="6" w:space="0" w:color="auto"/>
                      <w:bottom w:val="single" w:sz="6" w:space="0" w:color="auto"/>
                      <w:right w:val="single" w:sz="4" w:space="0" w:color="auto"/>
                    </w:tcBorders>
                  </w:tcPr>
                  <w:p w:rsidR="00D14D3F" w:rsidRDefault="00A62F55">
                    <w:pPr>
                      <w:jc w:val="right"/>
                      <w:rPr>
                        <w:szCs w:val="21"/>
                      </w:rPr>
                    </w:pPr>
                    <w:r>
                      <w:rPr>
                        <w:szCs w:val="21"/>
                      </w:rPr>
                      <w:t>-1,344.84</w:t>
                    </w:r>
                  </w:p>
                </w:tc>
              </w:sdtContent>
            </w:sdt>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合营企业和联营企业中合营企业净利润"/>
                <w:tag w:val="_GBC_81e5235b39054726820c4fccfadbc9d8"/>
                <w:id w:val="-181207547"/>
                <w:lock w:val="sdtLocked"/>
              </w:sdtPr>
              <w:sdtContent>
                <w:tc>
                  <w:tcPr>
                    <w:tcW w:w="1697" w:type="pct"/>
                    <w:tcBorders>
                      <w:top w:val="single" w:sz="6" w:space="0" w:color="auto"/>
                      <w:left w:val="single" w:sz="6" w:space="0" w:color="auto"/>
                      <w:bottom w:val="single" w:sz="6" w:space="0" w:color="auto"/>
                      <w:right w:val="single" w:sz="6" w:space="0" w:color="auto"/>
                    </w:tcBorders>
                  </w:tcPr>
                  <w:p w:rsidR="00D14D3F" w:rsidRDefault="00A62F55">
                    <w:pPr>
                      <w:jc w:val="right"/>
                      <w:rPr>
                        <w:szCs w:val="21"/>
                      </w:rPr>
                    </w:pPr>
                    <w:r>
                      <w:rPr>
                        <w:szCs w:val="21"/>
                      </w:rPr>
                      <w:t>215,755.66</w:t>
                    </w:r>
                  </w:p>
                </w:tc>
              </w:sdtContent>
            </w:sdt>
            <w:sdt>
              <w:sdtPr>
                <w:rPr>
                  <w:szCs w:val="21"/>
                </w:rPr>
                <w:alias w:val="不重要的合营企业和联营企业中合营企业净利润"/>
                <w:tag w:val="_GBC_54ff7a5776b8469ab0645b32b2ec1a88"/>
                <w:id w:val="1996837789"/>
                <w:lock w:val="sdtLocked"/>
              </w:sdtPr>
              <w:sdtContent>
                <w:tc>
                  <w:tcPr>
                    <w:tcW w:w="1699" w:type="pct"/>
                    <w:tcBorders>
                      <w:top w:val="single" w:sz="6" w:space="0" w:color="auto"/>
                      <w:left w:val="single" w:sz="6" w:space="0" w:color="auto"/>
                      <w:bottom w:val="single" w:sz="6" w:space="0" w:color="auto"/>
                      <w:right w:val="single" w:sz="4" w:space="0" w:color="auto"/>
                    </w:tcBorders>
                  </w:tcPr>
                  <w:p w:rsidR="00D14D3F" w:rsidRDefault="00A62F55">
                    <w:pPr>
                      <w:jc w:val="right"/>
                      <w:rPr>
                        <w:szCs w:val="21"/>
                      </w:rPr>
                    </w:pPr>
                    <w:r>
                      <w:rPr>
                        <w:szCs w:val="21"/>
                      </w:rPr>
                      <w:t>-2,689.68</w:t>
                    </w:r>
                  </w:p>
                </w:tc>
              </w:sdtContent>
            </w:sdt>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合营企业和联营企业中合营企业其他综合收益"/>
                <w:tag w:val="_GBC_4740a634a8bc4daea33217a4684df937"/>
                <w:id w:val="-238254114"/>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14D3F" w:rsidRDefault="00A62F55">
                    <w:pPr>
                      <w:jc w:val="right"/>
                      <w:rPr>
                        <w:szCs w:val="21"/>
                      </w:rPr>
                    </w:pPr>
                    <w:r>
                      <w:rPr>
                        <w:szCs w:val="21"/>
                      </w:rPr>
                      <w:t xml:space="preserve">     </w:t>
                    </w:r>
                  </w:p>
                </w:tc>
              </w:sdtContent>
            </w:sdt>
            <w:sdt>
              <w:sdtPr>
                <w:rPr>
                  <w:szCs w:val="21"/>
                </w:rPr>
                <w:alias w:val="不重要的合营企业和联营企业中合营企业其他综合收益"/>
                <w:tag w:val="_GBC_10b62095661b45be82c7c5cd0ce852b8"/>
                <w:id w:val="-1155905373"/>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D14D3F" w:rsidRDefault="00A62F55">
                    <w:pPr>
                      <w:jc w:val="right"/>
                      <w:rPr>
                        <w:szCs w:val="21"/>
                      </w:rPr>
                    </w:pPr>
                    <w:r>
                      <w:rPr>
                        <w:szCs w:val="21"/>
                      </w:rPr>
                      <w:t xml:space="preserve">     </w:t>
                    </w:r>
                  </w:p>
                </w:tc>
              </w:sdtContent>
            </w:sdt>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合营企业和联营企业中合营企业综合收益总额"/>
                <w:tag w:val="_GBC_3ec4dbb82060462da28a492402661737"/>
                <w:id w:val="-698462556"/>
                <w:lock w:val="sdtLocked"/>
              </w:sdtPr>
              <w:sdtContent>
                <w:tc>
                  <w:tcPr>
                    <w:tcW w:w="1697" w:type="pct"/>
                    <w:tcBorders>
                      <w:top w:val="single" w:sz="6" w:space="0" w:color="auto"/>
                      <w:left w:val="single" w:sz="6" w:space="0" w:color="auto"/>
                      <w:bottom w:val="single" w:sz="6" w:space="0" w:color="auto"/>
                      <w:right w:val="single" w:sz="6" w:space="0" w:color="auto"/>
                    </w:tcBorders>
                  </w:tcPr>
                  <w:p w:rsidR="00D14D3F" w:rsidRDefault="00A62F55">
                    <w:pPr>
                      <w:jc w:val="right"/>
                      <w:rPr>
                        <w:szCs w:val="21"/>
                      </w:rPr>
                    </w:pPr>
                    <w:r>
                      <w:rPr>
                        <w:szCs w:val="21"/>
                      </w:rPr>
                      <w:t>215,755.66</w:t>
                    </w:r>
                  </w:p>
                </w:tc>
              </w:sdtContent>
            </w:sdt>
            <w:sdt>
              <w:sdtPr>
                <w:rPr>
                  <w:szCs w:val="21"/>
                </w:rPr>
                <w:alias w:val="不重要的合营企业和联营企业中合营企业综合收益总额"/>
                <w:tag w:val="_GBC_630f1bcce7fb4c8e9bd553cdf1c02e49"/>
                <w:id w:val="729802138"/>
                <w:lock w:val="sdtLocked"/>
              </w:sdtPr>
              <w:sdtContent>
                <w:tc>
                  <w:tcPr>
                    <w:tcW w:w="1699" w:type="pct"/>
                    <w:tcBorders>
                      <w:top w:val="single" w:sz="6" w:space="0" w:color="auto"/>
                      <w:left w:val="single" w:sz="6" w:space="0" w:color="auto"/>
                      <w:bottom w:val="single" w:sz="6" w:space="0" w:color="auto"/>
                      <w:right w:val="single" w:sz="4" w:space="0" w:color="auto"/>
                    </w:tcBorders>
                  </w:tcPr>
                  <w:p w:rsidR="00D14D3F" w:rsidRDefault="00A62F55">
                    <w:pPr>
                      <w:jc w:val="right"/>
                      <w:rPr>
                        <w:szCs w:val="21"/>
                      </w:rPr>
                    </w:pPr>
                    <w:r>
                      <w:rPr>
                        <w:szCs w:val="21"/>
                      </w:rPr>
                      <w:t>-2,689.68</w:t>
                    </w:r>
                  </w:p>
                </w:tc>
              </w:sdtContent>
            </w:sdt>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D14D3F" w:rsidRDefault="00D14D3F">
                <w:pPr>
                  <w:rPr>
                    <w:rFonts w:cs="Arial"/>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D14D3F" w:rsidRDefault="00D14D3F">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D14D3F" w:rsidRDefault="00D14D3F">
                <w:pPr>
                  <w:jc w:val="right"/>
                  <w:rPr>
                    <w:szCs w:val="21"/>
                  </w:rPr>
                </w:pPr>
              </w:p>
            </w:tc>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tcPr>
              <w:p w:rsidR="00D14D3F" w:rsidRDefault="00EF2D74">
                <w:pPr>
                  <w:rPr>
                    <w:rFonts w:cs="Arial"/>
                    <w:szCs w:val="21"/>
                  </w:rPr>
                </w:pPr>
                <w:r>
                  <w:rPr>
                    <w:rFonts w:cs="Arial" w:hint="eastAsia"/>
                    <w:szCs w:val="21"/>
                    <w:lang w:val="en-GB"/>
                  </w:rPr>
                  <w:t>联营企业：</w:t>
                </w:r>
              </w:p>
            </w:tc>
            <w:sdt>
              <w:sdtPr>
                <w:rPr>
                  <w:szCs w:val="21"/>
                </w:rPr>
                <w:alias w:val="不重要的合营企业和联营企业财务信息-联营企业"/>
                <w:tag w:val="_GBC_81b7b2ebd94945b185479ef3be4e0ba2"/>
                <w:id w:val="-1148512615"/>
                <w:lock w:val="sdtLocked"/>
                <w:showingPlcHdr/>
              </w:sdtPr>
              <w:sdtContent>
                <w:tc>
                  <w:tcPr>
                    <w:tcW w:w="1697" w:type="pct"/>
                    <w:tcBorders>
                      <w:top w:val="single" w:sz="6" w:space="0" w:color="auto"/>
                      <w:left w:val="single" w:sz="6" w:space="0" w:color="auto"/>
                      <w:bottom w:val="single" w:sz="6" w:space="0" w:color="auto"/>
                      <w:right w:val="single" w:sz="6" w:space="0" w:color="auto"/>
                    </w:tcBorders>
                  </w:tcPr>
                  <w:p w:rsidR="00D14D3F" w:rsidRDefault="00EF2D74">
                    <w:pPr>
                      <w:jc w:val="right"/>
                      <w:rPr>
                        <w:szCs w:val="21"/>
                      </w:rPr>
                    </w:pPr>
                    <w:r>
                      <w:rPr>
                        <w:rFonts w:hint="eastAsia"/>
                        <w:color w:val="333399"/>
                      </w:rPr>
                      <w:t xml:space="preserve">　</w:t>
                    </w:r>
                  </w:p>
                </w:tc>
              </w:sdtContent>
            </w:sdt>
            <w:sdt>
              <w:sdtPr>
                <w:rPr>
                  <w:szCs w:val="21"/>
                </w:rPr>
                <w:alias w:val="不重要的合营企业和联营企业财务信息-联营企业"/>
                <w:tag w:val="_GBC_4c01b61a858a466993e92544ab87b010"/>
                <w:id w:val="1317615584"/>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D14D3F" w:rsidRDefault="00EF2D74">
                    <w:pPr>
                      <w:jc w:val="right"/>
                      <w:rPr>
                        <w:szCs w:val="21"/>
                      </w:rPr>
                    </w:pPr>
                    <w:r>
                      <w:rPr>
                        <w:rFonts w:hint="eastAsia"/>
                        <w:color w:val="333399"/>
                      </w:rPr>
                      <w:t xml:space="preserve">　</w:t>
                    </w:r>
                  </w:p>
                </w:tc>
              </w:sdtContent>
            </w:sdt>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D14D3F">
                <w:pPr>
                  <w:rPr>
                    <w:rFonts w:cs="Arial"/>
                    <w:color w:val="000000"/>
                    <w:szCs w:val="21"/>
                    <w:lang w:val="en-GB"/>
                  </w:rPr>
                </w:pPr>
              </w:p>
            </w:tc>
            <w:tc>
              <w:tcPr>
                <w:tcW w:w="1697" w:type="pct"/>
                <w:tcBorders>
                  <w:top w:val="single" w:sz="6" w:space="0" w:color="auto"/>
                  <w:left w:val="single" w:sz="6" w:space="0" w:color="auto"/>
                  <w:bottom w:val="single" w:sz="6" w:space="0" w:color="auto"/>
                  <w:right w:val="single" w:sz="6" w:space="0" w:color="auto"/>
                </w:tcBorders>
              </w:tcPr>
              <w:p w:rsidR="00D14D3F" w:rsidRDefault="00D14D3F">
                <w:pPr>
                  <w:jc w:val="right"/>
                  <w:rPr>
                    <w:szCs w:val="21"/>
                  </w:rPr>
                </w:pPr>
              </w:p>
            </w:tc>
            <w:tc>
              <w:tcPr>
                <w:tcW w:w="1699" w:type="pct"/>
                <w:tcBorders>
                  <w:top w:val="single" w:sz="6" w:space="0" w:color="auto"/>
                  <w:left w:val="single" w:sz="6" w:space="0" w:color="auto"/>
                  <w:bottom w:val="single" w:sz="6" w:space="0" w:color="auto"/>
                  <w:right w:val="single" w:sz="4" w:space="0" w:color="auto"/>
                </w:tcBorders>
              </w:tcPr>
              <w:p w:rsidR="00D14D3F" w:rsidRDefault="00D14D3F">
                <w:pPr>
                  <w:jc w:val="right"/>
                  <w:rPr>
                    <w:szCs w:val="21"/>
                  </w:rPr>
                </w:pPr>
              </w:p>
            </w:tc>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hint="eastAsia"/>
                    <w:color w:val="000000"/>
                    <w:szCs w:val="21"/>
                    <w:lang w:val="en-GB"/>
                  </w:rPr>
                  <w:t>投资账面价值合计</w:t>
                </w:r>
              </w:p>
            </w:tc>
            <w:sdt>
              <w:sdtPr>
                <w:rPr>
                  <w:szCs w:val="21"/>
                </w:rPr>
                <w:alias w:val="联营企业投资账面价值合计"/>
                <w:tag w:val="_GBC_3ac6bd47bd704a02a38cb8272d60a664"/>
                <w:id w:val="-1449616170"/>
                <w:lock w:val="sdtLocked"/>
              </w:sdtPr>
              <w:sdtContent>
                <w:tc>
                  <w:tcPr>
                    <w:tcW w:w="1697" w:type="pct"/>
                    <w:tcBorders>
                      <w:top w:val="single" w:sz="6" w:space="0" w:color="auto"/>
                      <w:left w:val="single" w:sz="6" w:space="0" w:color="auto"/>
                      <w:bottom w:val="single" w:sz="6" w:space="0" w:color="auto"/>
                      <w:right w:val="single" w:sz="6" w:space="0" w:color="auto"/>
                    </w:tcBorders>
                  </w:tcPr>
                  <w:p w:rsidR="00D14D3F" w:rsidRDefault="00A62F55">
                    <w:pPr>
                      <w:jc w:val="right"/>
                      <w:rPr>
                        <w:szCs w:val="21"/>
                      </w:rPr>
                    </w:pPr>
                    <w:r>
                      <w:rPr>
                        <w:szCs w:val="21"/>
                      </w:rPr>
                      <w:t>522,432,765.97</w:t>
                    </w:r>
                  </w:p>
                </w:tc>
              </w:sdtContent>
            </w:sdt>
            <w:sdt>
              <w:sdtPr>
                <w:rPr>
                  <w:szCs w:val="21"/>
                </w:rPr>
                <w:alias w:val="联营企业投资账面价值合计"/>
                <w:tag w:val="_GBC_549dc2ee79a545c49324af99064f2f96"/>
                <w:id w:val="203690727"/>
                <w:lock w:val="sdtLocked"/>
              </w:sdtPr>
              <w:sdtContent>
                <w:tc>
                  <w:tcPr>
                    <w:tcW w:w="1699" w:type="pct"/>
                    <w:tcBorders>
                      <w:top w:val="single" w:sz="6" w:space="0" w:color="auto"/>
                      <w:left w:val="single" w:sz="6" w:space="0" w:color="auto"/>
                      <w:bottom w:val="single" w:sz="6" w:space="0" w:color="auto"/>
                      <w:right w:val="single" w:sz="4" w:space="0" w:color="auto"/>
                    </w:tcBorders>
                  </w:tcPr>
                  <w:p w:rsidR="00D14D3F" w:rsidRDefault="002F428E" w:rsidP="002F428E">
                    <w:pPr>
                      <w:jc w:val="right"/>
                      <w:rPr>
                        <w:szCs w:val="21"/>
                      </w:rPr>
                    </w:pPr>
                    <w:r>
                      <w:rPr>
                        <w:szCs w:val="21"/>
                      </w:rPr>
                      <w:t>345,994,201.65</w:t>
                    </w:r>
                  </w:p>
                </w:tc>
              </w:sdtContent>
            </w:sdt>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hint="eastAsia"/>
                    <w:color w:val="000000"/>
                    <w:szCs w:val="21"/>
                    <w:lang w:val="en-GB"/>
                  </w:rPr>
                  <w:t>下列各项按持股比例计算的合计数</w:t>
                </w:r>
              </w:p>
            </w:tc>
            <w:sdt>
              <w:sdtPr>
                <w:rPr>
                  <w:szCs w:val="21"/>
                </w:rPr>
                <w:alias w:val="联营企业投资各项按持股比例计算的合计数"/>
                <w:tag w:val="_GBC_37f39d64bdc94ebbb5597e51bba59e28"/>
                <w:id w:val="1923302240"/>
                <w:lock w:val="sdtLocked"/>
              </w:sdtPr>
              <w:sdtContent>
                <w:tc>
                  <w:tcPr>
                    <w:tcW w:w="1697" w:type="pct"/>
                    <w:tcBorders>
                      <w:top w:val="single" w:sz="6" w:space="0" w:color="auto"/>
                      <w:left w:val="single" w:sz="6" w:space="0" w:color="auto"/>
                      <w:bottom w:val="single" w:sz="6" w:space="0" w:color="auto"/>
                      <w:right w:val="single" w:sz="6" w:space="0" w:color="auto"/>
                    </w:tcBorders>
                  </w:tcPr>
                  <w:p w:rsidR="00D14D3F" w:rsidRDefault="00A62F55">
                    <w:pPr>
                      <w:jc w:val="right"/>
                      <w:rPr>
                        <w:szCs w:val="21"/>
                      </w:rPr>
                    </w:pPr>
                    <w:r>
                      <w:rPr>
                        <w:szCs w:val="21"/>
                      </w:rPr>
                      <w:t>75,571,761.50</w:t>
                    </w:r>
                  </w:p>
                </w:tc>
              </w:sdtContent>
            </w:sdt>
            <w:sdt>
              <w:sdtPr>
                <w:rPr>
                  <w:szCs w:val="21"/>
                </w:rPr>
                <w:alias w:val="联营企业投资各项按持股比例计算的合计数"/>
                <w:tag w:val="_GBC_88f0a2ffb91749bebfc5dea92c24b658"/>
                <w:id w:val="207614232"/>
                <w:lock w:val="sdtLocked"/>
              </w:sdtPr>
              <w:sdtContent>
                <w:tc>
                  <w:tcPr>
                    <w:tcW w:w="1699" w:type="pct"/>
                    <w:tcBorders>
                      <w:top w:val="single" w:sz="6" w:space="0" w:color="auto"/>
                      <w:left w:val="single" w:sz="6" w:space="0" w:color="auto"/>
                      <w:bottom w:val="single" w:sz="6" w:space="0" w:color="auto"/>
                      <w:right w:val="single" w:sz="4" w:space="0" w:color="auto"/>
                    </w:tcBorders>
                  </w:tcPr>
                  <w:p w:rsidR="00D14D3F" w:rsidRDefault="00CE14DC" w:rsidP="00CE14DC">
                    <w:pPr>
                      <w:jc w:val="right"/>
                      <w:rPr>
                        <w:szCs w:val="21"/>
                      </w:rPr>
                    </w:pPr>
                    <w:r>
                      <w:rPr>
                        <w:szCs w:val="21"/>
                      </w:rPr>
                      <w:t>1,549,401.02</w:t>
                    </w:r>
                  </w:p>
                </w:tc>
              </w:sdtContent>
            </w:sdt>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color w:val="000000"/>
                    <w:szCs w:val="21"/>
                  </w:rPr>
                  <w:t>--</w:t>
                </w:r>
                <w:r>
                  <w:rPr>
                    <w:rFonts w:cs="Arial" w:hint="eastAsia"/>
                    <w:color w:val="000000"/>
                    <w:szCs w:val="21"/>
                    <w:lang w:val="en-GB"/>
                  </w:rPr>
                  <w:t>净利润</w:t>
                </w:r>
              </w:p>
            </w:tc>
            <w:sdt>
              <w:sdtPr>
                <w:rPr>
                  <w:szCs w:val="21"/>
                </w:rPr>
                <w:alias w:val="不重要的联营企业和联营企业中联营企业净利润"/>
                <w:tag w:val="_GBC_0d4b31cecc114223b6391b00164a1561"/>
                <w:id w:val="-1683418686"/>
                <w:lock w:val="sdtLocked"/>
              </w:sdtPr>
              <w:sdtContent>
                <w:tc>
                  <w:tcPr>
                    <w:tcW w:w="1697" w:type="pct"/>
                    <w:tcBorders>
                      <w:top w:val="single" w:sz="6" w:space="0" w:color="auto"/>
                      <w:left w:val="single" w:sz="6" w:space="0" w:color="auto"/>
                      <w:bottom w:val="single" w:sz="6" w:space="0" w:color="auto"/>
                      <w:right w:val="single" w:sz="6" w:space="0" w:color="auto"/>
                    </w:tcBorders>
                  </w:tcPr>
                  <w:p w:rsidR="00D14D3F" w:rsidRDefault="00A62F55">
                    <w:pPr>
                      <w:jc w:val="right"/>
                      <w:rPr>
                        <w:szCs w:val="21"/>
                      </w:rPr>
                    </w:pPr>
                    <w:r>
                      <w:rPr>
                        <w:szCs w:val="21"/>
                      </w:rPr>
                      <w:t>166,293,318.17</w:t>
                    </w:r>
                  </w:p>
                </w:tc>
              </w:sdtContent>
            </w:sdt>
            <w:sdt>
              <w:sdtPr>
                <w:rPr>
                  <w:szCs w:val="21"/>
                </w:rPr>
                <w:alias w:val="不重要的联营企业和联营企业中联营企业净利润"/>
                <w:tag w:val="_GBC_f8211f40332444a7ab40dd7791ce8c59"/>
                <w:id w:val="-2027555435"/>
                <w:lock w:val="sdtLocked"/>
              </w:sdtPr>
              <w:sdtContent>
                <w:tc>
                  <w:tcPr>
                    <w:tcW w:w="1699" w:type="pct"/>
                    <w:tcBorders>
                      <w:top w:val="single" w:sz="6" w:space="0" w:color="auto"/>
                      <w:left w:val="single" w:sz="6" w:space="0" w:color="auto"/>
                      <w:bottom w:val="single" w:sz="6" w:space="0" w:color="auto"/>
                      <w:right w:val="single" w:sz="4" w:space="0" w:color="auto"/>
                    </w:tcBorders>
                  </w:tcPr>
                  <w:p w:rsidR="00D14D3F" w:rsidRDefault="002F428E" w:rsidP="002F428E">
                    <w:pPr>
                      <w:jc w:val="right"/>
                      <w:rPr>
                        <w:szCs w:val="21"/>
                      </w:rPr>
                    </w:pPr>
                    <w:r>
                      <w:rPr>
                        <w:szCs w:val="21"/>
                      </w:rPr>
                      <w:t>236,984,421.14</w:t>
                    </w:r>
                  </w:p>
                </w:tc>
              </w:sdtContent>
            </w:sdt>
          </w:tr>
          <w:tr w:rsidR="00D14D3F" w:rsidTr="00A77D13">
            <w:trPr>
              <w:jc w:val="center"/>
            </w:trPr>
            <w:tc>
              <w:tcPr>
                <w:tcW w:w="1604" w:type="pct"/>
                <w:tcBorders>
                  <w:top w:val="single" w:sz="6" w:space="0" w:color="auto"/>
                  <w:left w:val="single" w:sz="4" w:space="0" w:color="auto"/>
                  <w:bottom w:val="single" w:sz="6" w:space="0" w:color="auto"/>
                  <w:right w:val="single" w:sz="6" w:space="0" w:color="auto"/>
                </w:tcBorders>
                <w:shd w:val="clear" w:color="auto" w:fill="auto"/>
                <w:vAlign w:val="center"/>
              </w:tcPr>
              <w:p w:rsidR="00D14D3F" w:rsidRDefault="00EF2D74">
                <w:pPr>
                  <w:rPr>
                    <w:rFonts w:cs="Arial"/>
                    <w:color w:val="000000"/>
                    <w:szCs w:val="21"/>
                  </w:rPr>
                </w:pPr>
                <w:r>
                  <w:rPr>
                    <w:rFonts w:cs="Arial"/>
                    <w:color w:val="000000"/>
                    <w:szCs w:val="21"/>
                  </w:rPr>
                  <w:t>--</w:t>
                </w:r>
                <w:r>
                  <w:rPr>
                    <w:rFonts w:cs="Arial" w:hint="eastAsia"/>
                    <w:color w:val="000000"/>
                    <w:szCs w:val="21"/>
                    <w:lang w:val="en-GB"/>
                  </w:rPr>
                  <w:t>其他综合收益</w:t>
                </w:r>
              </w:p>
            </w:tc>
            <w:sdt>
              <w:sdtPr>
                <w:rPr>
                  <w:szCs w:val="21"/>
                </w:rPr>
                <w:alias w:val="不重要的联营企业和联营企业中联营企业其他综合收益"/>
                <w:tag w:val="_GBC_f824bf623d074d469f6efe4773203021"/>
                <w:id w:val="-782492417"/>
                <w:lock w:val="sdtLocked"/>
                <w:showingPlcHdr/>
              </w:sdtPr>
              <w:sdtEndPr>
                <w:rPr>
                  <w:rFonts w:hint="eastAsia"/>
                </w:rPr>
              </w:sdtEndPr>
              <w:sdtContent>
                <w:tc>
                  <w:tcPr>
                    <w:tcW w:w="1697" w:type="pct"/>
                    <w:tcBorders>
                      <w:top w:val="single" w:sz="6" w:space="0" w:color="auto"/>
                      <w:left w:val="single" w:sz="6" w:space="0" w:color="auto"/>
                      <w:bottom w:val="single" w:sz="6" w:space="0" w:color="auto"/>
                      <w:right w:val="single" w:sz="6" w:space="0" w:color="auto"/>
                    </w:tcBorders>
                  </w:tcPr>
                  <w:p w:rsidR="00D14D3F" w:rsidRDefault="00A62F55">
                    <w:pPr>
                      <w:jc w:val="right"/>
                      <w:rPr>
                        <w:szCs w:val="21"/>
                      </w:rPr>
                    </w:pPr>
                    <w:r>
                      <w:rPr>
                        <w:szCs w:val="21"/>
                      </w:rPr>
                      <w:t xml:space="preserve">     </w:t>
                    </w:r>
                  </w:p>
                </w:tc>
              </w:sdtContent>
            </w:sdt>
            <w:sdt>
              <w:sdtPr>
                <w:rPr>
                  <w:szCs w:val="21"/>
                </w:rPr>
                <w:alias w:val="不重要的联营企业和联营企业中联营企业其他综合收益"/>
                <w:tag w:val="_GBC_534e40bfed0d4514869eac0a4ed0f45b"/>
                <w:id w:val="-1088304813"/>
                <w:lock w:val="sdtLocked"/>
                <w:showingPlcHdr/>
              </w:sdtPr>
              <w:sdtContent>
                <w:tc>
                  <w:tcPr>
                    <w:tcW w:w="1699" w:type="pct"/>
                    <w:tcBorders>
                      <w:top w:val="single" w:sz="6" w:space="0" w:color="auto"/>
                      <w:left w:val="single" w:sz="6" w:space="0" w:color="auto"/>
                      <w:bottom w:val="single" w:sz="6" w:space="0" w:color="auto"/>
                      <w:right w:val="single" w:sz="4" w:space="0" w:color="auto"/>
                    </w:tcBorders>
                  </w:tcPr>
                  <w:p w:rsidR="00D14D3F" w:rsidRDefault="00A62F55">
                    <w:pPr>
                      <w:jc w:val="right"/>
                      <w:rPr>
                        <w:szCs w:val="21"/>
                      </w:rPr>
                    </w:pPr>
                    <w:r>
                      <w:rPr>
                        <w:szCs w:val="21"/>
                      </w:rPr>
                      <w:t xml:space="preserve">     </w:t>
                    </w:r>
                  </w:p>
                </w:tc>
              </w:sdtContent>
            </w:sdt>
          </w:tr>
          <w:tr w:rsidR="00D14D3F" w:rsidTr="00A77D13">
            <w:trPr>
              <w:jc w:val="center"/>
            </w:trPr>
            <w:tc>
              <w:tcPr>
                <w:tcW w:w="1604" w:type="pct"/>
                <w:tcBorders>
                  <w:top w:val="single" w:sz="6" w:space="0" w:color="auto"/>
                  <w:left w:val="single" w:sz="4" w:space="0" w:color="auto"/>
                  <w:bottom w:val="single" w:sz="4" w:space="0" w:color="auto"/>
                  <w:right w:val="single" w:sz="6" w:space="0" w:color="auto"/>
                </w:tcBorders>
                <w:shd w:val="clear" w:color="auto" w:fill="auto"/>
                <w:vAlign w:val="center"/>
              </w:tcPr>
              <w:p w:rsidR="00D14D3F" w:rsidRDefault="00EF2D74">
                <w:pPr>
                  <w:rPr>
                    <w:rFonts w:cs="Arial"/>
                    <w:color w:val="000000"/>
                    <w:szCs w:val="21"/>
                  </w:rPr>
                </w:pPr>
                <w:r>
                  <w:rPr>
                    <w:rFonts w:cs="Arial"/>
                    <w:color w:val="000000"/>
                    <w:szCs w:val="21"/>
                  </w:rPr>
                  <w:t>--</w:t>
                </w:r>
                <w:r>
                  <w:rPr>
                    <w:rFonts w:cs="Arial" w:hint="eastAsia"/>
                    <w:color w:val="000000"/>
                    <w:szCs w:val="21"/>
                    <w:lang w:val="en-GB"/>
                  </w:rPr>
                  <w:t>综合收益总额</w:t>
                </w:r>
              </w:p>
            </w:tc>
            <w:sdt>
              <w:sdtPr>
                <w:rPr>
                  <w:szCs w:val="21"/>
                </w:rPr>
                <w:alias w:val="不重要的联营企业和联营企业中联营企业综合收益总额"/>
                <w:tag w:val="_GBC_5fd02f435923482b8b36fe420e37e080"/>
                <w:id w:val="-396205031"/>
                <w:lock w:val="sdtLocked"/>
              </w:sdtPr>
              <w:sdtContent>
                <w:tc>
                  <w:tcPr>
                    <w:tcW w:w="1697" w:type="pct"/>
                    <w:tcBorders>
                      <w:top w:val="single" w:sz="6" w:space="0" w:color="auto"/>
                      <w:left w:val="single" w:sz="6" w:space="0" w:color="auto"/>
                      <w:bottom w:val="single" w:sz="4" w:space="0" w:color="auto"/>
                      <w:right w:val="single" w:sz="6" w:space="0" w:color="auto"/>
                    </w:tcBorders>
                  </w:tcPr>
                  <w:p w:rsidR="00D14D3F" w:rsidRDefault="00A62F55">
                    <w:pPr>
                      <w:jc w:val="right"/>
                      <w:rPr>
                        <w:szCs w:val="21"/>
                      </w:rPr>
                    </w:pPr>
                    <w:r>
                      <w:rPr>
                        <w:szCs w:val="21"/>
                      </w:rPr>
                      <w:t>166,293,318.17</w:t>
                    </w:r>
                  </w:p>
                </w:tc>
              </w:sdtContent>
            </w:sdt>
            <w:sdt>
              <w:sdtPr>
                <w:rPr>
                  <w:szCs w:val="21"/>
                </w:rPr>
                <w:alias w:val="不重要的联营企业和联营企业中联营企业综合收益总额"/>
                <w:tag w:val="_GBC_6c6d0a44380d462abfb436202eb2870b"/>
                <w:id w:val="1503089265"/>
                <w:lock w:val="sdtLocked"/>
              </w:sdtPr>
              <w:sdtContent>
                <w:tc>
                  <w:tcPr>
                    <w:tcW w:w="1699" w:type="pct"/>
                    <w:tcBorders>
                      <w:top w:val="single" w:sz="6" w:space="0" w:color="auto"/>
                      <w:left w:val="single" w:sz="6" w:space="0" w:color="auto"/>
                      <w:bottom w:val="single" w:sz="4" w:space="0" w:color="auto"/>
                      <w:right w:val="single" w:sz="4" w:space="0" w:color="auto"/>
                    </w:tcBorders>
                  </w:tcPr>
                  <w:p w:rsidR="00D14D3F" w:rsidRDefault="002F428E">
                    <w:pPr>
                      <w:jc w:val="right"/>
                      <w:rPr>
                        <w:szCs w:val="21"/>
                      </w:rPr>
                    </w:pPr>
                    <w:r>
                      <w:rPr>
                        <w:szCs w:val="21"/>
                      </w:rPr>
                      <w:t>236,984,421.14</w:t>
                    </w:r>
                  </w:p>
                </w:tc>
              </w:sdtContent>
            </w:sdt>
          </w:tr>
        </w:tbl>
      </w:sdtContent>
    </w:sdt>
    <w:p w:rsidR="00D14D3F" w:rsidRDefault="00D14D3F">
      <w:pPr>
        <w:rPr>
          <w:rFonts w:cs="Arial"/>
          <w:szCs w:val="21"/>
        </w:rPr>
      </w:pPr>
    </w:p>
    <w:sdt>
      <w:sdtPr>
        <w:rPr>
          <w:rFonts w:ascii="宋体" w:hAnsi="宋体" w:cs="Arial" w:hint="eastAsia"/>
          <w:b w:val="0"/>
          <w:bCs w:val="0"/>
          <w:kern w:val="0"/>
          <w:szCs w:val="21"/>
        </w:rPr>
        <w:tag w:val="_GBC_a9980062c82d44acae24fae7368ea42f"/>
        <w:id w:val="-303775487"/>
        <w:lock w:val="sdtLocked"/>
        <w:placeholder>
          <w:docPart w:val="GBC22222222222222222222222222222"/>
        </w:placeholder>
      </w:sdtPr>
      <w:sdtEndPr>
        <w:rPr>
          <w:rFonts w:cstheme="minorBidi" w:hint="default"/>
        </w:rPr>
      </w:sdtEndPr>
      <w:sdtContent>
        <w:p w:rsidR="00D14D3F" w:rsidRDefault="00EF2D74">
          <w:pPr>
            <w:pStyle w:val="4"/>
            <w:numPr>
              <w:ilvl w:val="3"/>
              <w:numId w:val="86"/>
            </w:numPr>
            <w:tabs>
              <w:tab w:val="left" w:pos="630"/>
            </w:tabs>
            <w:rPr>
              <w:rFonts w:ascii="宋体" w:hAnsi="宋体" w:cs="Arial"/>
              <w:szCs w:val="21"/>
            </w:rPr>
          </w:pPr>
          <w:r>
            <w:rPr>
              <w:rFonts w:ascii="宋体" w:hAnsi="宋体" w:cs="Arial" w:hint="eastAsia"/>
              <w:szCs w:val="21"/>
            </w:rPr>
            <w:t>合营企业或联营企业发生的超额亏损</w:t>
          </w:r>
        </w:p>
        <w:p w:rsidR="00D14D3F" w:rsidRDefault="00EF2D74">
          <w:pPr>
            <w:jc w:val="right"/>
          </w:pPr>
          <w:r>
            <w:rPr>
              <w:rFonts w:hint="eastAsia"/>
            </w:rPr>
            <w:t>单位:</w:t>
          </w:r>
          <w:sdt>
            <w:sdtPr>
              <w:rPr>
                <w:rFonts w:hint="eastAsia"/>
              </w:rPr>
              <w:alias w:val="单位：财务附注：合营企业或联营企业发生的超额亏损"/>
              <w:tag w:val="_GBC_9b4b48485e2c48b587d05345d1b8f906"/>
              <w:id w:val="19054887"/>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合营企业或联营企业发生的超额亏损"/>
              <w:tag w:val="_GBC_7d2c2ed8c3ee46d0b970983fec01e300"/>
              <w:id w:val="8402760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183"/>
            <w:gridCol w:w="2495"/>
            <w:gridCol w:w="2806"/>
            <w:gridCol w:w="2479"/>
          </w:tblGrid>
          <w:tr w:rsidR="00142377" w:rsidTr="00C84338">
            <w:trPr>
              <w:trHeight w:val="241"/>
              <w:jc w:val="center"/>
            </w:trPr>
            <w:tc>
              <w:tcPr>
                <w:tcW w:w="1096" w:type="pct"/>
                <w:tcBorders>
                  <w:top w:val="single" w:sz="4" w:space="0" w:color="auto"/>
                  <w:left w:val="single" w:sz="4" w:space="0" w:color="auto"/>
                  <w:bottom w:val="single" w:sz="6" w:space="0" w:color="auto"/>
                  <w:right w:val="single" w:sz="6" w:space="0" w:color="auto"/>
                </w:tcBorders>
                <w:shd w:val="clear" w:color="auto" w:fill="auto"/>
                <w:vAlign w:val="center"/>
              </w:tcPr>
              <w:p w:rsidR="00142377" w:rsidRDefault="00142377" w:rsidP="00C84338">
                <w:pPr>
                  <w:jc w:val="center"/>
                  <w:rPr>
                    <w:rFonts w:cs="Arial"/>
                    <w:szCs w:val="21"/>
                  </w:rPr>
                </w:pPr>
                <w:r>
                  <w:rPr>
                    <w:rFonts w:cs="Arial" w:hint="eastAsia"/>
                    <w:szCs w:val="21"/>
                    <w:lang w:val="en-GB"/>
                  </w:rPr>
                  <w:t>合营企业或联营企业名称</w:t>
                </w:r>
              </w:p>
            </w:tc>
            <w:tc>
              <w:tcPr>
                <w:tcW w:w="1252" w:type="pct"/>
                <w:tcBorders>
                  <w:top w:val="single" w:sz="4" w:space="0" w:color="auto"/>
                  <w:left w:val="single" w:sz="6" w:space="0" w:color="auto"/>
                  <w:bottom w:val="single" w:sz="6" w:space="0" w:color="auto"/>
                  <w:right w:val="single" w:sz="6" w:space="0" w:color="auto"/>
                </w:tcBorders>
                <w:shd w:val="clear" w:color="auto" w:fill="auto"/>
                <w:vAlign w:val="center"/>
              </w:tcPr>
              <w:p w:rsidR="00142377" w:rsidRDefault="00142377" w:rsidP="00C84338">
                <w:pPr>
                  <w:jc w:val="center"/>
                  <w:rPr>
                    <w:rFonts w:cs="Arial"/>
                    <w:szCs w:val="21"/>
                    <w:lang w:val="en-GB"/>
                  </w:rPr>
                </w:pPr>
                <w:r>
                  <w:rPr>
                    <w:rFonts w:cs="Arial" w:hint="eastAsia"/>
                    <w:szCs w:val="21"/>
                    <w:lang w:val="en-GB"/>
                  </w:rPr>
                  <w:t>累积未确认前期累计的损失</w:t>
                </w:r>
              </w:p>
            </w:tc>
            <w:tc>
              <w:tcPr>
                <w:tcW w:w="1408" w:type="pct"/>
                <w:tcBorders>
                  <w:top w:val="single" w:sz="4" w:space="0" w:color="auto"/>
                  <w:left w:val="single" w:sz="6" w:space="0" w:color="auto"/>
                  <w:bottom w:val="single" w:sz="6" w:space="0" w:color="auto"/>
                  <w:right w:val="single" w:sz="6" w:space="0" w:color="auto"/>
                </w:tcBorders>
                <w:shd w:val="clear" w:color="auto" w:fill="auto"/>
                <w:vAlign w:val="center"/>
              </w:tcPr>
              <w:p w:rsidR="00142377" w:rsidRDefault="00142377" w:rsidP="00C84338">
                <w:pPr>
                  <w:jc w:val="center"/>
                  <w:rPr>
                    <w:rFonts w:cs="Arial"/>
                    <w:szCs w:val="21"/>
                    <w:lang w:val="en-GB"/>
                  </w:rPr>
                </w:pPr>
                <w:r>
                  <w:rPr>
                    <w:rFonts w:cs="Arial" w:hint="eastAsia"/>
                    <w:szCs w:val="21"/>
                    <w:lang w:val="en-GB"/>
                  </w:rPr>
                  <w:t>本期未确认的损失</w:t>
                </w:r>
              </w:p>
              <w:p w:rsidR="00142377" w:rsidRDefault="00142377" w:rsidP="00C84338">
                <w:pPr>
                  <w:jc w:val="center"/>
                  <w:rPr>
                    <w:rFonts w:cs="Arial"/>
                    <w:szCs w:val="21"/>
                    <w:lang w:val="en-GB"/>
                  </w:rPr>
                </w:pPr>
                <w:r>
                  <w:rPr>
                    <w:rFonts w:cs="Arial" w:hint="eastAsia"/>
                    <w:szCs w:val="21"/>
                    <w:lang w:val="en-GB"/>
                  </w:rPr>
                  <w:t>（或本期分享的净利润）</w:t>
                </w:r>
              </w:p>
            </w:tc>
            <w:tc>
              <w:tcPr>
                <w:tcW w:w="1244" w:type="pct"/>
                <w:tcBorders>
                  <w:top w:val="single" w:sz="4" w:space="0" w:color="auto"/>
                  <w:left w:val="single" w:sz="6" w:space="0" w:color="auto"/>
                  <w:bottom w:val="single" w:sz="6" w:space="0" w:color="auto"/>
                  <w:right w:val="single" w:sz="4" w:space="0" w:color="auto"/>
                </w:tcBorders>
                <w:shd w:val="clear" w:color="auto" w:fill="auto"/>
                <w:vAlign w:val="center"/>
              </w:tcPr>
              <w:p w:rsidR="00142377" w:rsidRDefault="00142377" w:rsidP="00C84338">
                <w:pPr>
                  <w:jc w:val="center"/>
                  <w:rPr>
                    <w:rFonts w:cs="Arial"/>
                    <w:szCs w:val="21"/>
                    <w:lang w:val="en-GB"/>
                  </w:rPr>
                </w:pPr>
                <w:r>
                  <w:rPr>
                    <w:rFonts w:cs="Arial" w:hint="eastAsia"/>
                    <w:szCs w:val="21"/>
                    <w:lang w:val="en-GB"/>
                  </w:rPr>
                  <w:t>本期末累积未确认的损失</w:t>
                </w:r>
              </w:p>
            </w:tc>
          </w:tr>
          <w:sdt>
            <w:sdtPr>
              <w:rPr>
                <w:szCs w:val="21"/>
              </w:rPr>
              <w:alias w:val="合营企业或联营企业发生的超额亏损明细"/>
              <w:tag w:val="_GBC_7e29a518806744008c8379d047a8363b"/>
              <w:id w:val="-1007282934"/>
              <w:lock w:val="sdtLocked"/>
            </w:sdtPr>
            <w:sdtContent>
              <w:tr w:rsidR="00142377" w:rsidTr="00C84338">
                <w:trPr>
                  <w:jc w:val="center"/>
                </w:trPr>
                <w:sdt>
                  <w:sdtPr>
                    <w:rPr>
                      <w:szCs w:val="21"/>
                    </w:rPr>
                    <w:alias w:val="合营企业或联营企业发生的超额亏损明细-企业名称"/>
                    <w:tag w:val="_GBC_d51b2da83ed64de3b399c751299d1f84"/>
                    <w:id w:val="1208530490"/>
                    <w:lock w:val="sdtLocked"/>
                  </w:sdtPr>
                  <w:sdtContent>
                    <w:tc>
                      <w:tcPr>
                        <w:tcW w:w="1096" w:type="pct"/>
                        <w:tcBorders>
                          <w:top w:val="single" w:sz="6" w:space="0" w:color="auto"/>
                          <w:left w:val="single" w:sz="4" w:space="0" w:color="auto"/>
                          <w:bottom w:val="single" w:sz="4" w:space="0" w:color="auto"/>
                          <w:right w:val="single" w:sz="6" w:space="0" w:color="auto"/>
                        </w:tcBorders>
                        <w:shd w:val="clear" w:color="auto" w:fill="auto"/>
                        <w:vAlign w:val="center"/>
                      </w:tcPr>
                      <w:p w:rsidR="00142377" w:rsidRDefault="00142377" w:rsidP="00C84338">
                        <w:pPr>
                          <w:rPr>
                            <w:szCs w:val="21"/>
                          </w:rPr>
                        </w:pPr>
                        <w:r>
                          <w:rPr>
                            <w:szCs w:val="21"/>
                          </w:rPr>
                          <w:t>浙江中大明日纺织品有限公司</w:t>
                        </w:r>
                      </w:p>
                    </w:tc>
                  </w:sdtContent>
                </w:sdt>
                <w:sdt>
                  <w:sdtPr>
                    <w:rPr>
                      <w:szCs w:val="21"/>
                    </w:rPr>
                    <w:alias w:val="合营企业或联营企业发生的超额亏损明细-累积未确认前期累计的损失"/>
                    <w:tag w:val="_GBC_c3983f8e2a4546ff86b204d2e47c2630"/>
                    <w:id w:val="954293624"/>
                    <w:lock w:val="sdtLocked"/>
                  </w:sdtPr>
                  <w:sdtContent>
                    <w:tc>
                      <w:tcPr>
                        <w:tcW w:w="1252" w:type="pct"/>
                        <w:tcBorders>
                          <w:top w:val="single" w:sz="6" w:space="0" w:color="auto"/>
                          <w:left w:val="single" w:sz="6" w:space="0" w:color="auto"/>
                          <w:bottom w:val="single" w:sz="4" w:space="0" w:color="auto"/>
                          <w:right w:val="single" w:sz="6" w:space="0" w:color="auto"/>
                        </w:tcBorders>
                        <w:shd w:val="clear" w:color="auto" w:fill="auto"/>
                      </w:tcPr>
                      <w:p w:rsidR="00142377" w:rsidRDefault="00142377" w:rsidP="00C84338">
                        <w:pPr>
                          <w:jc w:val="right"/>
                          <w:rPr>
                            <w:szCs w:val="21"/>
                          </w:rPr>
                        </w:pPr>
                        <w:r>
                          <w:rPr>
                            <w:szCs w:val="21"/>
                          </w:rPr>
                          <w:t>-2,009,769.87</w:t>
                        </w:r>
                      </w:p>
                    </w:tc>
                  </w:sdtContent>
                </w:sdt>
                <w:sdt>
                  <w:sdtPr>
                    <w:rPr>
                      <w:szCs w:val="21"/>
                    </w:rPr>
                    <w:alias w:val="合营企业或联营企业发生的超额亏损明细-本期未确认的损失"/>
                    <w:tag w:val="_GBC_b95f27ad8400430f9522470d42e087d4"/>
                    <w:id w:val="176619194"/>
                    <w:lock w:val="sdtLocked"/>
                  </w:sdtPr>
                  <w:sdtContent>
                    <w:tc>
                      <w:tcPr>
                        <w:tcW w:w="1408" w:type="pct"/>
                        <w:tcBorders>
                          <w:top w:val="single" w:sz="6" w:space="0" w:color="auto"/>
                          <w:left w:val="single" w:sz="6" w:space="0" w:color="auto"/>
                          <w:bottom w:val="single" w:sz="4" w:space="0" w:color="auto"/>
                          <w:right w:val="single" w:sz="6" w:space="0" w:color="auto"/>
                        </w:tcBorders>
                        <w:shd w:val="clear" w:color="auto" w:fill="auto"/>
                      </w:tcPr>
                      <w:p w:rsidR="00142377" w:rsidRDefault="00142377" w:rsidP="00C84338">
                        <w:pPr>
                          <w:jc w:val="right"/>
                          <w:rPr>
                            <w:szCs w:val="21"/>
                          </w:rPr>
                        </w:pPr>
                      </w:p>
                    </w:tc>
                  </w:sdtContent>
                </w:sdt>
                <w:sdt>
                  <w:sdtPr>
                    <w:rPr>
                      <w:szCs w:val="21"/>
                    </w:rPr>
                    <w:alias w:val="合营企业或联营企业发生的超额亏损明细-本期末累积未确认的损失"/>
                    <w:tag w:val="_GBC_0ec0be156b7647fb8c760f66d3db7d72"/>
                    <w:id w:val="-1833356324"/>
                    <w:lock w:val="sdtLocked"/>
                  </w:sdtPr>
                  <w:sdtContent>
                    <w:tc>
                      <w:tcPr>
                        <w:tcW w:w="1244" w:type="pct"/>
                        <w:tcBorders>
                          <w:top w:val="single" w:sz="6" w:space="0" w:color="auto"/>
                          <w:left w:val="single" w:sz="6" w:space="0" w:color="auto"/>
                          <w:bottom w:val="single" w:sz="4" w:space="0" w:color="auto"/>
                          <w:right w:val="single" w:sz="4" w:space="0" w:color="auto"/>
                        </w:tcBorders>
                        <w:shd w:val="clear" w:color="auto" w:fill="auto"/>
                      </w:tcPr>
                      <w:p w:rsidR="00142377" w:rsidRDefault="00142377" w:rsidP="00C84338">
                        <w:pPr>
                          <w:jc w:val="right"/>
                          <w:rPr>
                            <w:szCs w:val="21"/>
                          </w:rPr>
                        </w:pPr>
                        <w:r>
                          <w:rPr>
                            <w:szCs w:val="21"/>
                          </w:rPr>
                          <w:t>-2,009,769.87</w:t>
                        </w:r>
                      </w:p>
                    </w:tc>
                  </w:sdtContent>
                </w:sdt>
              </w:tr>
            </w:sdtContent>
          </w:sdt>
          <w:sdt>
            <w:sdtPr>
              <w:rPr>
                <w:szCs w:val="21"/>
              </w:rPr>
              <w:alias w:val="合营企业或联营企业发生的超额亏损明细"/>
              <w:tag w:val="_GBC_7e29a518806744008c8379d047a8363b"/>
              <w:id w:val="-818964328"/>
              <w:lock w:val="sdtLocked"/>
            </w:sdtPr>
            <w:sdtContent>
              <w:tr w:rsidR="00142377" w:rsidTr="00C84338">
                <w:trPr>
                  <w:jc w:val="center"/>
                </w:trPr>
                <w:sdt>
                  <w:sdtPr>
                    <w:rPr>
                      <w:szCs w:val="21"/>
                    </w:rPr>
                    <w:alias w:val="合营企业或联营企业发生的超额亏损明细-企业名称"/>
                    <w:tag w:val="_GBC_d51b2da83ed64de3b399c751299d1f84"/>
                    <w:id w:val="2005001916"/>
                    <w:lock w:val="sdtLocked"/>
                  </w:sdtPr>
                  <w:sdtContent>
                    <w:tc>
                      <w:tcPr>
                        <w:tcW w:w="1096" w:type="pct"/>
                        <w:tcBorders>
                          <w:top w:val="single" w:sz="6" w:space="0" w:color="auto"/>
                          <w:left w:val="single" w:sz="4" w:space="0" w:color="auto"/>
                          <w:bottom w:val="single" w:sz="4" w:space="0" w:color="auto"/>
                          <w:right w:val="single" w:sz="6" w:space="0" w:color="auto"/>
                        </w:tcBorders>
                        <w:shd w:val="clear" w:color="auto" w:fill="auto"/>
                        <w:vAlign w:val="center"/>
                      </w:tcPr>
                      <w:p w:rsidR="00142377" w:rsidRDefault="00142377" w:rsidP="00C84338">
                        <w:pPr>
                          <w:rPr>
                            <w:szCs w:val="21"/>
                          </w:rPr>
                        </w:pPr>
                        <w:r>
                          <w:rPr>
                            <w:szCs w:val="21"/>
                          </w:rPr>
                          <w:t>经职汽车</w:t>
                        </w:r>
                      </w:p>
                    </w:tc>
                  </w:sdtContent>
                </w:sdt>
                <w:sdt>
                  <w:sdtPr>
                    <w:rPr>
                      <w:szCs w:val="21"/>
                    </w:rPr>
                    <w:alias w:val="合营企业或联营企业发生的超额亏损明细-累积未确认前期累计的损失"/>
                    <w:tag w:val="_GBC_c3983f8e2a4546ff86b204d2e47c2630"/>
                    <w:id w:val="785083573"/>
                    <w:lock w:val="sdtLocked"/>
                  </w:sdtPr>
                  <w:sdtContent>
                    <w:tc>
                      <w:tcPr>
                        <w:tcW w:w="1252" w:type="pct"/>
                        <w:tcBorders>
                          <w:top w:val="single" w:sz="6" w:space="0" w:color="auto"/>
                          <w:left w:val="single" w:sz="6" w:space="0" w:color="auto"/>
                          <w:bottom w:val="single" w:sz="4" w:space="0" w:color="auto"/>
                          <w:right w:val="single" w:sz="6" w:space="0" w:color="auto"/>
                        </w:tcBorders>
                        <w:shd w:val="clear" w:color="auto" w:fill="auto"/>
                      </w:tcPr>
                      <w:p w:rsidR="00142377" w:rsidRDefault="00142377" w:rsidP="00C84338">
                        <w:pPr>
                          <w:jc w:val="right"/>
                          <w:rPr>
                            <w:szCs w:val="21"/>
                          </w:rPr>
                        </w:pPr>
                        <w:r>
                          <w:rPr>
                            <w:szCs w:val="21"/>
                          </w:rPr>
                          <w:t>-472,599.53</w:t>
                        </w:r>
                      </w:p>
                    </w:tc>
                  </w:sdtContent>
                </w:sdt>
                <w:sdt>
                  <w:sdtPr>
                    <w:rPr>
                      <w:szCs w:val="21"/>
                    </w:rPr>
                    <w:alias w:val="合营企业或联营企业发生的超额亏损明细-本期未确认的损失"/>
                    <w:tag w:val="_GBC_b95f27ad8400430f9522470d42e087d4"/>
                    <w:id w:val="-1388411180"/>
                    <w:lock w:val="sdtLocked"/>
                  </w:sdtPr>
                  <w:sdtContent>
                    <w:tc>
                      <w:tcPr>
                        <w:tcW w:w="1408" w:type="pct"/>
                        <w:tcBorders>
                          <w:top w:val="single" w:sz="6" w:space="0" w:color="auto"/>
                          <w:left w:val="single" w:sz="6" w:space="0" w:color="auto"/>
                          <w:bottom w:val="single" w:sz="4" w:space="0" w:color="auto"/>
                          <w:right w:val="single" w:sz="6" w:space="0" w:color="auto"/>
                        </w:tcBorders>
                        <w:shd w:val="clear" w:color="auto" w:fill="auto"/>
                      </w:tcPr>
                      <w:p w:rsidR="00142377" w:rsidRDefault="00142377" w:rsidP="00C84338">
                        <w:pPr>
                          <w:jc w:val="right"/>
                          <w:rPr>
                            <w:szCs w:val="21"/>
                          </w:rPr>
                        </w:pPr>
                        <w:r>
                          <w:rPr>
                            <w:szCs w:val="21"/>
                          </w:rPr>
                          <w:t>107,877.83</w:t>
                        </w:r>
                      </w:p>
                    </w:tc>
                  </w:sdtContent>
                </w:sdt>
                <w:sdt>
                  <w:sdtPr>
                    <w:rPr>
                      <w:szCs w:val="21"/>
                    </w:rPr>
                    <w:alias w:val="合营企业或联营企业发生的超额亏损明细-本期末累积未确认的损失"/>
                    <w:tag w:val="_GBC_0ec0be156b7647fb8c760f66d3db7d72"/>
                    <w:id w:val="-499515696"/>
                    <w:lock w:val="sdtLocked"/>
                  </w:sdtPr>
                  <w:sdtContent>
                    <w:tc>
                      <w:tcPr>
                        <w:tcW w:w="1244" w:type="pct"/>
                        <w:tcBorders>
                          <w:top w:val="single" w:sz="6" w:space="0" w:color="auto"/>
                          <w:left w:val="single" w:sz="6" w:space="0" w:color="auto"/>
                          <w:bottom w:val="single" w:sz="4" w:space="0" w:color="auto"/>
                          <w:right w:val="single" w:sz="4" w:space="0" w:color="auto"/>
                        </w:tcBorders>
                        <w:shd w:val="clear" w:color="auto" w:fill="auto"/>
                      </w:tcPr>
                      <w:p w:rsidR="00142377" w:rsidRDefault="00142377" w:rsidP="00C84338">
                        <w:pPr>
                          <w:jc w:val="right"/>
                          <w:rPr>
                            <w:szCs w:val="21"/>
                          </w:rPr>
                        </w:pPr>
                        <w:r>
                          <w:rPr>
                            <w:szCs w:val="21"/>
                          </w:rPr>
                          <w:t>-364,721.70</w:t>
                        </w:r>
                      </w:p>
                    </w:tc>
                  </w:sdtContent>
                </w:sdt>
              </w:tr>
            </w:sdtContent>
          </w:sdt>
          <w:sdt>
            <w:sdtPr>
              <w:rPr>
                <w:szCs w:val="21"/>
              </w:rPr>
              <w:alias w:val="合营企业或联营企业发生的超额亏损明细"/>
              <w:tag w:val="_GBC_7e29a518806744008c8379d047a8363b"/>
              <w:id w:val="1286311690"/>
              <w:lock w:val="sdtLocked"/>
            </w:sdtPr>
            <w:sdtContent>
              <w:tr w:rsidR="00142377" w:rsidTr="00C84338">
                <w:trPr>
                  <w:jc w:val="center"/>
                </w:trPr>
                <w:sdt>
                  <w:sdtPr>
                    <w:rPr>
                      <w:szCs w:val="21"/>
                    </w:rPr>
                    <w:alias w:val="合营企业或联营企业发生的超额亏损明细-企业名称"/>
                    <w:tag w:val="_GBC_d51b2da83ed64de3b399c751299d1f84"/>
                    <w:id w:val="1340729805"/>
                    <w:lock w:val="sdtLocked"/>
                  </w:sdtPr>
                  <w:sdtContent>
                    <w:tc>
                      <w:tcPr>
                        <w:tcW w:w="1096" w:type="pct"/>
                        <w:tcBorders>
                          <w:top w:val="single" w:sz="6" w:space="0" w:color="auto"/>
                          <w:left w:val="single" w:sz="4" w:space="0" w:color="auto"/>
                          <w:bottom w:val="single" w:sz="4" w:space="0" w:color="auto"/>
                          <w:right w:val="single" w:sz="6" w:space="0" w:color="auto"/>
                        </w:tcBorders>
                        <w:shd w:val="clear" w:color="auto" w:fill="auto"/>
                        <w:vAlign w:val="center"/>
                      </w:tcPr>
                      <w:p w:rsidR="00142377" w:rsidRDefault="00142377" w:rsidP="00C84338">
                        <w:pPr>
                          <w:rPr>
                            <w:szCs w:val="21"/>
                          </w:rPr>
                        </w:pPr>
                        <w:r>
                          <w:rPr>
                            <w:szCs w:val="21"/>
                          </w:rPr>
                          <w:t>杭州中大银泰城购物中心有限公司</w:t>
                        </w:r>
                      </w:p>
                    </w:tc>
                  </w:sdtContent>
                </w:sdt>
                <w:sdt>
                  <w:sdtPr>
                    <w:rPr>
                      <w:szCs w:val="21"/>
                    </w:rPr>
                    <w:alias w:val="合营企业或联营企业发生的超额亏损明细-累积未确认前期累计的损失"/>
                    <w:tag w:val="_GBC_c3983f8e2a4546ff86b204d2e47c2630"/>
                    <w:id w:val="-768004411"/>
                    <w:lock w:val="sdtLocked"/>
                  </w:sdtPr>
                  <w:sdtContent>
                    <w:tc>
                      <w:tcPr>
                        <w:tcW w:w="1252" w:type="pct"/>
                        <w:tcBorders>
                          <w:top w:val="single" w:sz="6" w:space="0" w:color="auto"/>
                          <w:left w:val="single" w:sz="6" w:space="0" w:color="auto"/>
                          <w:bottom w:val="single" w:sz="4" w:space="0" w:color="auto"/>
                          <w:right w:val="single" w:sz="6" w:space="0" w:color="auto"/>
                        </w:tcBorders>
                        <w:shd w:val="clear" w:color="auto" w:fill="auto"/>
                      </w:tcPr>
                      <w:p w:rsidR="00142377" w:rsidRDefault="00142377" w:rsidP="00C84338">
                        <w:pPr>
                          <w:jc w:val="right"/>
                          <w:rPr>
                            <w:szCs w:val="21"/>
                          </w:rPr>
                        </w:pPr>
                        <w:r>
                          <w:rPr>
                            <w:szCs w:val="21"/>
                          </w:rPr>
                          <w:t>-3,676,605.86</w:t>
                        </w:r>
                      </w:p>
                    </w:tc>
                  </w:sdtContent>
                </w:sdt>
                <w:sdt>
                  <w:sdtPr>
                    <w:rPr>
                      <w:szCs w:val="21"/>
                    </w:rPr>
                    <w:alias w:val="合营企业或联营企业发生的超额亏损明细-本期未确认的损失"/>
                    <w:tag w:val="_GBC_b95f27ad8400430f9522470d42e087d4"/>
                    <w:id w:val="-1844229853"/>
                    <w:lock w:val="sdtLocked"/>
                  </w:sdtPr>
                  <w:sdtContent>
                    <w:tc>
                      <w:tcPr>
                        <w:tcW w:w="1408" w:type="pct"/>
                        <w:tcBorders>
                          <w:top w:val="single" w:sz="6" w:space="0" w:color="auto"/>
                          <w:left w:val="single" w:sz="6" w:space="0" w:color="auto"/>
                          <w:bottom w:val="single" w:sz="4" w:space="0" w:color="auto"/>
                          <w:right w:val="single" w:sz="6" w:space="0" w:color="auto"/>
                        </w:tcBorders>
                        <w:shd w:val="clear" w:color="auto" w:fill="auto"/>
                      </w:tcPr>
                      <w:p w:rsidR="00142377" w:rsidRDefault="00142377" w:rsidP="00C84338">
                        <w:pPr>
                          <w:jc w:val="right"/>
                          <w:rPr>
                            <w:szCs w:val="21"/>
                          </w:rPr>
                        </w:pPr>
                        <w:r>
                          <w:rPr>
                            <w:szCs w:val="21"/>
                          </w:rPr>
                          <w:t>4,124,071.67</w:t>
                        </w:r>
                      </w:p>
                    </w:tc>
                  </w:sdtContent>
                </w:sdt>
                <w:sdt>
                  <w:sdtPr>
                    <w:rPr>
                      <w:szCs w:val="21"/>
                    </w:rPr>
                    <w:alias w:val="合营企业或联营企业发生的超额亏损明细-本期末累积未确认的损失"/>
                    <w:tag w:val="_GBC_0ec0be156b7647fb8c760f66d3db7d72"/>
                    <w:id w:val="187874321"/>
                    <w:lock w:val="sdtLocked"/>
                  </w:sdtPr>
                  <w:sdtContent>
                    <w:tc>
                      <w:tcPr>
                        <w:tcW w:w="1244" w:type="pct"/>
                        <w:tcBorders>
                          <w:top w:val="single" w:sz="6" w:space="0" w:color="auto"/>
                          <w:left w:val="single" w:sz="6" w:space="0" w:color="auto"/>
                          <w:bottom w:val="single" w:sz="4" w:space="0" w:color="auto"/>
                          <w:right w:val="single" w:sz="4" w:space="0" w:color="auto"/>
                        </w:tcBorders>
                        <w:shd w:val="clear" w:color="auto" w:fill="auto"/>
                      </w:tcPr>
                      <w:p w:rsidR="00142377" w:rsidRDefault="00142377" w:rsidP="00C84338">
                        <w:pPr>
                          <w:jc w:val="right"/>
                          <w:rPr>
                            <w:szCs w:val="21"/>
                          </w:rPr>
                        </w:pPr>
                      </w:p>
                    </w:tc>
                  </w:sdtContent>
                </w:sdt>
              </w:tr>
            </w:sdtContent>
          </w:sdt>
        </w:tbl>
        <w:p w:rsidR="00142377" w:rsidRDefault="000827A7"/>
      </w:sdtContent>
    </w:sdt>
    <w:p w:rsidR="00D14D3F" w:rsidRDefault="00D14D3F">
      <w:pPr>
        <w:rPr>
          <w:rFonts w:cs="Arial"/>
          <w:szCs w:val="21"/>
        </w:rPr>
      </w:pPr>
    </w:p>
    <w:sdt>
      <w:sdtPr>
        <w:rPr>
          <w:rFonts w:ascii="宋体" w:hAnsi="宋体" w:cs="Arial" w:hint="eastAsia"/>
          <w:b w:val="0"/>
          <w:bCs w:val="0"/>
          <w:kern w:val="0"/>
          <w:szCs w:val="21"/>
        </w:rPr>
        <w:tag w:val="_GBC_90d44eb1222944759107483908112493"/>
        <w:id w:val="2049020771"/>
        <w:lock w:val="sdtLocked"/>
        <w:placeholder>
          <w:docPart w:val="GBC22222222222222222222222222222"/>
        </w:placeholder>
      </w:sdtPr>
      <w:sdtEndPr>
        <w:rPr>
          <w:rFonts w:cs="宋体" w:hint="default"/>
          <w:szCs w:val="24"/>
        </w:rPr>
      </w:sdtEndPr>
      <w:sdtContent>
        <w:p w:rsidR="00D14D3F" w:rsidRDefault="00EF2D74">
          <w:pPr>
            <w:pStyle w:val="3"/>
            <w:numPr>
              <w:ilvl w:val="2"/>
              <w:numId w:val="84"/>
            </w:numPr>
            <w:rPr>
              <w:rFonts w:ascii="宋体" w:hAnsi="宋体" w:cs="Arial"/>
              <w:szCs w:val="21"/>
            </w:rPr>
          </w:pPr>
          <w:r>
            <w:rPr>
              <w:rFonts w:ascii="宋体" w:hAnsi="宋体" w:cs="Arial" w:hint="eastAsia"/>
              <w:szCs w:val="21"/>
            </w:rPr>
            <w:t>重要的共同经营</w:t>
          </w:r>
        </w:p>
        <w:sdt>
          <w:sdtPr>
            <w:alias w:val="是否适用：重要的共同经营"/>
            <w:tag w:val="_GBC_8a0341a844454c89848e95b9c64a8efb"/>
            <w:id w:val="1067301578"/>
            <w:lock w:val="sdtLocked"/>
            <w:placeholder>
              <w:docPart w:val="GBC22222222222222222222222222222"/>
            </w:placeholder>
          </w:sdtPr>
          <w:sdtContent>
            <w:p w:rsidR="007C2C65" w:rsidRDefault="00EF2D74" w:rsidP="007C2C65">
              <w:r>
                <w:fldChar w:fldCharType="begin"/>
              </w:r>
              <w:r w:rsidR="007C2C65">
                <w:instrText xml:space="preserve"> MACROBUTTON  SnrToggleCheckbox □适用 </w:instrText>
              </w:r>
              <w:r>
                <w:fldChar w:fldCharType="end"/>
              </w:r>
              <w:r>
                <w:fldChar w:fldCharType="begin"/>
              </w:r>
              <w:r w:rsidR="007C2C65">
                <w:instrText xml:space="preserve"> MACROBUTTON  SnrToggleCheckbox √不适用 </w:instrText>
              </w:r>
              <w:r>
                <w:fldChar w:fldCharType="end"/>
              </w:r>
            </w:p>
          </w:sdtContent>
        </w:sdt>
        <w:p w:rsidR="00D14D3F" w:rsidRPr="007C2C65" w:rsidRDefault="000827A7" w:rsidP="007C2C65"/>
      </w:sdtContent>
    </w:sdt>
    <w:p w:rsidR="00D14D3F" w:rsidRDefault="00D14D3F"/>
    <w:sdt>
      <w:sdtPr>
        <w:rPr>
          <w:rFonts w:ascii="宋体" w:hAnsi="宋体" w:cs="宋体" w:hint="eastAsia"/>
          <w:b w:val="0"/>
          <w:bCs w:val="0"/>
          <w:kern w:val="0"/>
          <w:szCs w:val="24"/>
        </w:rPr>
        <w:tag w:val="_GBC_815d628fea814e7191d23a3fcbe2783c"/>
        <w:id w:val="-433215572"/>
        <w:lock w:val="sdtLocked"/>
        <w:placeholder>
          <w:docPart w:val="GBC22222222222222222222222222222"/>
        </w:placeholder>
      </w:sdtPr>
      <w:sdtContent>
        <w:p w:rsidR="00D14D3F" w:rsidRDefault="00EF2D74">
          <w:pPr>
            <w:pStyle w:val="2"/>
            <w:numPr>
              <w:ilvl w:val="0"/>
              <w:numId w:val="48"/>
            </w:numPr>
            <w:rPr>
              <w:rFonts w:ascii="宋体" w:hAnsi="宋体"/>
            </w:rPr>
          </w:pPr>
          <w:r>
            <w:rPr>
              <w:rFonts w:ascii="宋体" w:hAnsi="宋体" w:hint="eastAsia"/>
            </w:rPr>
            <w:t>与金融工具相关的风险</w:t>
          </w:r>
        </w:p>
        <w:sdt>
          <w:sdtPr>
            <w:alias w:val="是否适用：与金融工具相关的风险"/>
            <w:tag w:val="_GBC_2be38aac6aaa4945a48be2cdc11eaaf6"/>
            <w:id w:val="2113547590"/>
            <w:lock w:val="sdtLocked"/>
            <w:placeholder>
              <w:docPart w:val="GBC22222222222222222222222222222"/>
            </w:placeholder>
          </w:sdtPr>
          <w:sdtContent>
            <w:p w:rsidR="00D14D3F" w:rsidRDefault="00EF2D74">
              <w:r>
                <w:fldChar w:fldCharType="begin"/>
              </w:r>
              <w:r w:rsidR="007C2C65">
                <w:instrText xml:space="preserve"> MACROBUTTON  SnrToggleCheckbox √适用 </w:instrText>
              </w:r>
              <w:r>
                <w:fldChar w:fldCharType="end"/>
              </w:r>
              <w:r>
                <w:fldChar w:fldCharType="begin"/>
              </w:r>
              <w:r w:rsidR="007C2C65">
                <w:instrText xml:space="preserve"> MACROBUTTON  SnrToggleCheckbox □不适用 </w:instrText>
              </w:r>
              <w:r>
                <w:fldChar w:fldCharType="end"/>
              </w:r>
            </w:p>
          </w:sdtContent>
        </w:sdt>
        <w:sdt>
          <w:sdtPr>
            <w:rPr>
              <w:szCs w:val="21"/>
            </w:rPr>
            <w:alias w:val="与金融工具相关的风险"/>
            <w:tag w:val="_GBC_f6714dfdbb554edeb7e7fde71c65346d"/>
            <w:id w:val="-1873985921"/>
            <w:lock w:val="sdtLocked"/>
            <w:placeholder>
              <w:docPart w:val="GBC22222222222222222222222222222"/>
            </w:placeholder>
          </w:sdtPr>
          <w:sdtEndPr>
            <w:rPr>
              <w:b/>
            </w:rPr>
          </w:sdtEndPr>
          <w:sdtContent>
            <w:p w:rsidR="007C2C65" w:rsidRPr="00024D73" w:rsidRDefault="007C2C65" w:rsidP="007C2C65">
              <w:pPr>
                <w:spacing w:line="360" w:lineRule="auto"/>
                <w:ind w:firstLine="420"/>
              </w:pPr>
              <w:r w:rsidRPr="00024D73">
                <w:rPr>
                  <w:rFonts w:hint="eastAsia"/>
                </w:rPr>
                <w:t>本公司从事风险管理的目标是在风险和收益之间取得平衡，将风险对本公司经营业绩的负面影响降至最低水平，使股东和其他权益投资者的利益最大化。基于该风险管理目标，本公司风险管理的基本策略是确认和分析本公司面临的各种风险，建立适当的风险承受底线和进行风险管理，并及时可靠地对各种风险进行监督，将风险控制在限定的范围内。</w:t>
              </w:r>
            </w:p>
            <w:p w:rsidR="007C2C65" w:rsidRPr="00024D73" w:rsidRDefault="007C2C65" w:rsidP="007C2C65">
              <w:pPr>
                <w:spacing w:line="360" w:lineRule="auto"/>
                <w:ind w:firstLine="420"/>
              </w:pPr>
              <w:r w:rsidRPr="00024D73">
                <w:rPr>
                  <w:rFonts w:hint="eastAsia"/>
                </w:rPr>
                <w:t>本公司在日常活动中面临各种与金融工具相关的风险，主要包括信用风险、流动风险及市场风险。管理层已审议并批准管理这些风险的政策，概括如下。</w:t>
              </w:r>
            </w:p>
            <w:p w:rsidR="007C2C65" w:rsidRPr="00024D73" w:rsidRDefault="007C2C65" w:rsidP="007C2C65">
              <w:pPr>
                <w:pStyle w:val="ad"/>
                <w:spacing w:line="360" w:lineRule="auto"/>
                <w:ind w:firstLine="420"/>
                <w:outlineLvl w:val="1"/>
                <w:rPr>
                  <w:rFonts w:hAnsi="宋体"/>
                  <w:szCs w:val="21"/>
                </w:rPr>
              </w:pPr>
              <w:r w:rsidRPr="00024D73">
                <w:rPr>
                  <w:rFonts w:hAnsi="宋体" w:hint="eastAsia"/>
                  <w:szCs w:val="21"/>
                </w:rPr>
                <w:t>(一) 信用风险</w:t>
              </w:r>
            </w:p>
            <w:p w:rsidR="007C2C65" w:rsidRPr="00024D73" w:rsidRDefault="007C2C65" w:rsidP="007C2C65">
              <w:pPr>
                <w:spacing w:line="360" w:lineRule="auto"/>
                <w:ind w:firstLine="420"/>
              </w:pPr>
              <w:r w:rsidRPr="00024D73">
                <w:rPr>
                  <w:rFonts w:hint="eastAsia"/>
                </w:rPr>
                <w:t>信用风险，是指金融工具的一方不能履行义务，造成另一方发生财务损失的风险。</w:t>
              </w:r>
            </w:p>
            <w:p w:rsidR="007C2C65" w:rsidRPr="00024D73" w:rsidRDefault="007C2C65" w:rsidP="007C2C65">
              <w:pPr>
                <w:spacing w:line="360" w:lineRule="auto"/>
                <w:ind w:firstLine="420"/>
              </w:pPr>
              <w:r w:rsidRPr="00024D73">
                <w:rPr>
                  <w:rFonts w:hint="eastAsia"/>
                </w:rPr>
                <w:t>本公司的信用风险主要来自银行存款和应收款项。为控制上述相关风险，本公司分别采取了以下措施。</w:t>
              </w:r>
            </w:p>
            <w:p w:rsidR="007C2C65" w:rsidRPr="00024D73" w:rsidRDefault="007C2C65" w:rsidP="007C2C65">
              <w:pPr>
                <w:spacing w:line="360" w:lineRule="auto"/>
                <w:ind w:firstLineChars="200" w:firstLine="420"/>
              </w:pPr>
              <w:r w:rsidRPr="00024D73">
                <w:rPr>
                  <w:rFonts w:hint="eastAsia"/>
                </w:rPr>
                <w:t>1. 银行存款</w:t>
              </w:r>
            </w:p>
            <w:p w:rsidR="007C2C65" w:rsidRPr="00024D73" w:rsidRDefault="007C2C65" w:rsidP="007C2C65">
              <w:pPr>
                <w:spacing w:line="360" w:lineRule="auto"/>
                <w:ind w:left="420"/>
              </w:pPr>
              <w:r w:rsidRPr="00024D73">
                <w:rPr>
                  <w:rFonts w:hint="eastAsia"/>
                </w:rPr>
                <w:t>本公司将银行存款存放于信用评级较高的金融机构，故其信用风险较低。</w:t>
              </w:r>
            </w:p>
            <w:p w:rsidR="007C2C65" w:rsidRPr="00024D73" w:rsidRDefault="007C2C65" w:rsidP="007C2C65">
              <w:pPr>
                <w:spacing w:line="360" w:lineRule="auto"/>
                <w:ind w:firstLineChars="200" w:firstLine="420"/>
              </w:pPr>
              <w:r w:rsidRPr="00024D73">
                <w:rPr>
                  <w:rFonts w:hint="eastAsia"/>
                </w:rPr>
                <w:t>2. 应收款项</w:t>
              </w:r>
            </w:p>
            <w:p w:rsidR="007C2C65" w:rsidRPr="00024D73" w:rsidRDefault="007C2C65" w:rsidP="007C2C65">
              <w:pPr>
                <w:spacing w:line="360" w:lineRule="auto"/>
                <w:ind w:firstLine="420"/>
              </w:pPr>
              <w:r w:rsidRPr="00024D73">
                <w:rPr>
                  <w:rFonts w:hint="eastAsia"/>
                </w:rPr>
                <w:t>本公司定期/持续对采用信用方式交易的客户进行信用评估。根据信用评估结果，本公司选择与经认可的且信用良好的客户进行交易，并对其应收款项余额进行监控，以确保本公司不会面临重大坏账风险。</w:t>
              </w:r>
            </w:p>
            <w:p w:rsidR="007C2C65" w:rsidRPr="00024D73" w:rsidRDefault="007C2C65" w:rsidP="007C2C65">
              <w:pPr>
                <w:spacing w:line="360" w:lineRule="auto"/>
                <w:ind w:firstLine="420"/>
              </w:pPr>
              <w:r w:rsidRPr="00024D73">
                <w:rPr>
                  <w:rFonts w:hint="eastAsia"/>
                </w:rPr>
                <w:t>由于本公司的应收账款风险点分布多个合作方和多个客户，截至2015年12月31日，本公司应收账款</w:t>
              </w:r>
              <w:r w:rsidRPr="00024D73">
                <w:t>11.</w:t>
              </w:r>
              <w:r w:rsidRPr="00024D73">
                <w:rPr>
                  <w:rFonts w:hint="eastAsia"/>
                </w:rPr>
                <w:t>45</w:t>
              </w:r>
              <w:r w:rsidRPr="00024D73">
                <w:t>%</w:t>
              </w:r>
              <w:r w:rsidRPr="00024D73">
                <w:rPr>
                  <w:rFonts w:hint="eastAsia"/>
                </w:rPr>
                <w:t xml:space="preserve"> (2014年12月31日：</w:t>
              </w:r>
              <w:r w:rsidRPr="00024D73">
                <w:t>13.08%</w:t>
              </w:r>
              <w:r w:rsidRPr="00024D73">
                <w:rPr>
                  <w:rFonts w:hint="eastAsia"/>
                </w:rPr>
                <w:t>)源于前五大客户，本公司不存在重大的信用集中风险。</w:t>
              </w:r>
            </w:p>
            <w:p w:rsidR="007C2C65" w:rsidRPr="00024D73" w:rsidRDefault="007C2C65" w:rsidP="007C2C65">
              <w:pPr>
                <w:spacing w:line="360" w:lineRule="auto"/>
                <w:ind w:firstLine="420"/>
                <w:rPr>
                  <w:rFonts w:eastAsia="黑体"/>
                  <w:b/>
                </w:rPr>
              </w:pPr>
              <w:r w:rsidRPr="00024D73">
                <w:rPr>
                  <w:rFonts w:hint="eastAsia"/>
                </w:rPr>
                <w:t>(1) 本公司的应收款项中未逾期且未减值的金额，以及虽已逾期但未减值的金额和逾期账龄分析如下：</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66"/>
                <w:gridCol w:w="1896"/>
                <w:gridCol w:w="1004"/>
                <w:gridCol w:w="794"/>
                <w:gridCol w:w="1004"/>
                <w:gridCol w:w="1896"/>
              </w:tblGrid>
              <w:tr w:rsidR="007C2C65" w:rsidRPr="00024D73" w:rsidTr="00216B15">
                <w:tc>
                  <w:tcPr>
                    <w:tcW w:w="0" w:type="auto"/>
                    <w:vMerge w:val="restart"/>
                    <w:shd w:val="clear" w:color="auto" w:fill="auto"/>
                    <w:vAlign w:val="center"/>
                  </w:tcPr>
                  <w:p w:rsidR="007C2C65" w:rsidRPr="00024D73" w:rsidRDefault="007C2C65" w:rsidP="00C84338">
                    <w:pPr>
                      <w:ind w:firstLineChars="50" w:firstLine="105"/>
                    </w:pPr>
                    <w:r w:rsidRPr="00024D73">
                      <w:rPr>
                        <w:rFonts w:hint="eastAsia"/>
                      </w:rPr>
                      <w:t>项  目</w:t>
                    </w:r>
                  </w:p>
                </w:tc>
                <w:tc>
                  <w:tcPr>
                    <w:tcW w:w="0" w:type="auto"/>
                    <w:gridSpan w:val="5"/>
                    <w:shd w:val="clear" w:color="auto" w:fill="auto"/>
                  </w:tcPr>
                  <w:p w:rsidR="007C2C65" w:rsidRPr="00024D73" w:rsidRDefault="007C2C65" w:rsidP="00C84338">
                    <w:pPr>
                      <w:jc w:val="center"/>
                    </w:pPr>
                    <w:r w:rsidRPr="00024D73">
                      <w:rPr>
                        <w:rFonts w:hint="eastAsia"/>
                      </w:rPr>
                      <w:t>期末数</w:t>
                    </w:r>
                  </w:p>
                </w:tc>
              </w:tr>
              <w:tr w:rsidR="007C2C65" w:rsidRPr="00024D73" w:rsidTr="00216B15">
                <w:tc>
                  <w:tcPr>
                    <w:tcW w:w="0" w:type="auto"/>
                    <w:vMerge/>
                    <w:shd w:val="clear" w:color="auto" w:fill="auto"/>
                  </w:tcPr>
                  <w:p w:rsidR="007C2C65" w:rsidRPr="00024D73" w:rsidRDefault="007C2C65" w:rsidP="00C84338"/>
                </w:tc>
                <w:tc>
                  <w:tcPr>
                    <w:tcW w:w="0" w:type="auto"/>
                    <w:vMerge w:val="restart"/>
                    <w:shd w:val="clear" w:color="auto" w:fill="auto"/>
                    <w:vAlign w:val="center"/>
                  </w:tcPr>
                  <w:p w:rsidR="007C2C65" w:rsidRPr="00024D73" w:rsidRDefault="007C2C65" w:rsidP="00C84338">
                    <w:pPr>
                      <w:jc w:val="center"/>
                    </w:pPr>
                    <w:r w:rsidRPr="00024D73">
                      <w:rPr>
                        <w:rFonts w:hint="eastAsia"/>
                      </w:rPr>
                      <w:t>未逾期未减值</w:t>
                    </w:r>
                  </w:p>
                </w:tc>
                <w:tc>
                  <w:tcPr>
                    <w:tcW w:w="0" w:type="auto"/>
                    <w:gridSpan w:val="3"/>
                    <w:shd w:val="clear" w:color="auto" w:fill="auto"/>
                  </w:tcPr>
                  <w:p w:rsidR="007C2C65" w:rsidRPr="00024D73" w:rsidRDefault="007C2C65" w:rsidP="00C84338">
                    <w:pPr>
                      <w:jc w:val="center"/>
                    </w:pPr>
                    <w:r w:rsidRPr="00024D73">
                      <w:rPr>
                        <w:rFonts w:hint="eastAsia"/>
                      </w:rPr>
                      <w:t>已逾期未减值</w:t>
                    </w:r>
                  </w:p>
                </w:tc>
                <w:tc>
                  <w:tcPr>
                    <w:tcW w:w="0" w:type="auto"/>
                    <w:vMerge w:val="restart"/>
                    <w:shd w:val="clear" w:color="auto" w:fill="auto"/>
                    <w:vAlign w:val="center"/>
                  </w:tcPr>
                  <w:p w:rsidR="007C2C65" w:rsidRPr="00024D73" w:rsidRDefault="007C2C65" w:rsidP="00C84338">
                    <w:pPr>
                      <w:jc w:val="center"/>
                    </w:pPr>
                    <w:r w:rsidRPr="00024D73">
                      <w:rPr>
                        <w:rFonts w:hint="eastAsia"/>
                      </w:rPr>
                      <w:t>合 计</w:t>
                    </w:r>
                  </w:p>
                </w:tc>
              </w:tr>
              <w:tr w:rsidR="007C2C65" w:rsidRPr="00024D73" w:rsidTr="00216B15">
                <w:tc>
                  <w:tcPr>
                    <w:tcW w:w="0" w:type="auto"/>
                    <w:vMerge/>
                    <w:shd w:val="clear" w:color="auto" w:fill="auto"/>
                  </w:tcPr>
                  <w:p w:rsidR="007C2C65" w:rsidRPr="00024D73" w:rsidRDefault="007C2C65" w:rsidP="00C84338">
                    <w:pPr>
                      <w:spacing w:line="360" w:lineRule="auto"/>
                    </w:pPr>
                  </w:p>
                </w:tc>
                <w:tc>
                  <w:tcPr>
                    <w:tcW w:w="0" w:type="auto"/>
                    <w:vMerge/>
                    <w:shd w:val="clear" w:color="auto" w:fill="auto"/>
                    <w:vAlign w:val="center"/>
                  </w:tcPr>
                  <w:p w:rsidR="007C2C65" w:rsidRPr="00024D73" w:rsidRDefault="007C2C65" w:rsidP="00C84338">
                    <w:pPr>
                      <w:spacing w:line="360" w:lineRule="auto"/>
                      <w:jc w:val="center"/>
                    </w:pPr>
                  </w:p>
                </w:tc>
                <w:tc>
                  <w:tcPr>
                    <w:tcW w:w="0" w:type="auto"/>
                    <w:shd w:val="clear" w:color="auto" w:fill="auto"/>
                  </w:tcPr>
                  <w:p w:rsidR="007C2C65" w:rsidRPr="00024D73" w:rsidRDefault="007C2C65" w:rsidP="00C84338">
                    <w:pPr>
                      <w:jc w:val="center"/>
                    </w:pPr>
                    <w:r w:rsidRPr="00024D73">
                      <w:rPr>
                        <w:rFonts w:hint="eastAsia"/>
                      </w:rPr>
                      <w:t>1年以内</w:t>
                    </w:r>
                  </w:p>
                </w:tc>
                <w:tc>
                  <w:tcPr>
                    <w:tcW w:w="0" w:type="auto"/>
                    <w:shd w:val="clear" w:color="auto" w:fill="auto"/>
                  </w:tcPr>
                  <w:p w:rsidR="007C2C65" w:rsidRPr="00024D73" w:rsidRDefault="007C2C65" w:rsidP="00C84338">
                    <w:pPr>
                      <w:jc w:val="center"/>
                    </w:pPr>
                    <w:r w:rsidRPr="00024D73">
                      <w:rPr>
                        <w:rFonts w:hint="eastAsia"/>
                      </w:rPr>
                      <w:t>1-2年</w:t>
                    </w:r>
                  </w:p>
                </w:tc>
                <w:tc>
                  <w:tcPr>
                    <w:tcW w:w="0" w:type="auto"/>
                    <w:shd w:val="clear" w:color="auto" w:fill="auto"/>
                  </w:tcPr>
                  <w:p w:rsidR="007C2C65" w:rsidRPr="00024D73" w:rsidRDefault="007C2C65" w:rsidP="00C84338">
                    <w:pPr>
                      <w:jc w:val="center"/>
                    </w:pPr>
                    <w:r w:rsidRPr="00024D73">
                      <w:rPr>
                        <w:rFonts w:hint="eastAsia"/>
                      </w:rPr>
                      <w:t>2年以上</w:t>
                    </w:r>
                  </w:p>
                </w:tc>
                <w:tc>
                  <w:tcPr>
                    <w:tcW w:w="0" w:type="auto"/>
                    <w:vMerge/>
                    <w:shd w:val="clear" w:color="auto" w:fill="auto"/>
                  </w:tcPr>
                  <w:p w:rsidR="007C2C65" w:rsidRPr="00024D73" w:rsidRDefault="007C2C65" w:rsidP="00C84338">
                    <w:pPr>
                      <w:spacing w:line="360" w:lineRule="auto"/>
                    </w:pPr>
                  </w:p>
                </w:tc>
              </w:tr>
              <w:tr w:rsidR="007C2C65" w:rsidRPr="00024D73" w:rsidTr="00216B15">
                <w:tc>
                  <w:tcPr>
                    <w:tcW w:w="0" w:type="auto"/>
                    <w:shd w:val="clear" w:color="auto" w:fill="auto"/>
                    <w:vAlign w:val="center"/>
                  </w:tcPr>
                  <w:p w:rsidR="007C2C65" w:rsidRPr="00024D73" w:rsidRDefault="007C2C65" w:rsidP="00C84338">
                    <w:r w:rsidRPr="00024D73">
                      <w:rPr>
                        <w:rFonts w:hint="eastAsia"/>
                      </w:rPr>
                      <w:t>应收票据</w:t>
                    </w:r>
                  </w:p>
                </w:tc>
                <w:tc>
                  <w:tcPr>
                    <w:tcW w:w="0" w:type="auto"/>
                    <w:shd w:val="clear" w:color="auto" w:fill="auto"/>
                    <w:vAlign w:val="center"/>
                  </w:tcPr>
                  <w:p w:rsidR="007C2C65" w:rsidRPr="00024D73" w:rsidRDefault="007C2C65" w:rsidP="00C84338">
                    <w:pPr>
                      <w:spacing w:line="360" w:lineRule="auto"/>
                      <w:jc w:val="right"/>
                    </w:pPr>
                    <w:r w:rsidRPr="00024D73">
                      <w:t>1,471,865,952.03</w:t>
                    </w:r>
                  </w:p>
                </w:tc>
                <w:tc>
                  <w:tcPr>
                    <w:tcW w:w="0" w:type="auto"/>
                    <w:shd w:val="clear" w:color="auto" w:fill="auto"/>
                    <w:vAlign w:val="center"/>
                  </w:tcPr>
                  <w:p w:rsidR="007C2C65" w:rsidRPr="00024D73" w:rsidRDefault="007C2C65" w:rsidP="00C84338">
                    <w:pPr>
                      <w:spacing w:line="360" w:lineRule="auto"/>
                      <w:jc w:val="right"/>
                    </w:pPr>
                  </w:p>
                </w:tc>
                <w:tc>
                  <w:tcPr>
                    <w:tcW w:w="0" w:type="auto"/>
                    <w:shd w:val="clear" w:color="auto" w:fill="auto"/>
                    <w:vAlign w:val="center"/>
                  </w:tcPr>
                  <w:p w:rsidR="007C2C65" w:rsidRPr="00024D73" w:rsidRDefault="007C2C65" w:rsidP="00C84338">
                    <w:pPr>
                      <w:spacing w:line="360" w:lineRule="auto"/>
                      <w:jc w:val="right"/>
                    </w:pPr>
                  </w:p>
                </w:tc>
                <w:tc>
                  <w:tcPr>
                    <w:tcW w:w="0" w:type="auto"/>
                    <w:shd w:val="clear" w:color="auto" w:fill="auto"/>
                    <w:vAlign w:val="center"/>
                  </w:tcPr>
                  <w:p w:rsidR="007C2C65" w:rsidRPr="00024D73" w:rsidRDefault="007C2C65" w:rsidP="00C84338">
                    <w:pPr>
                      <w:spacing w:line="360" w:lineRule="auto"/>
                      <w:jc w:val="right"/>
                    </w:pPr>
                  </w:p>
                </w:tc>
                <w:tc>
                  <w:tcPr>
                    <w:tcW w:w="0" w:type="auto"/>
                    <w:shd w:val="clear" w:color="auto" w:fill="auto"/>
                    <w:vAlign w:val="center"/>
                  </w:tcPr>
                  <w:p w:rsidR="007C2C65" w:rsidRPr="00024D73" w:rsidRDefault="007C2C65" w:rsidP="00C84338">
                    <w:pPr>
                      <w:spacing w:line="360" w:lineRule="auto"/>
                      <w:jc w:val="right"/>
                    </w:pPr>
                    <w:r w:rsidRPr="00024D73">
                      <w:t>1,471,865,952.03</w:t>
                    </w:r>
                  </w:p>
                </w:tc>
              </w:tr>
              <w:tr w:rsidR="007C2C65" w:rsidRPr="00024D73" w:rsidTr="00216B15">
                <w:tc>
                  <w:tcPr>
                    <w:tcW w:w="0" w:type="auto"/>
                    <w:shd w:val="clear" w:color="auto" w:fill="auto"/>
                    <w:vAlign w:val="center"/>
                  </w:tcPr>
                  <w:p w:rsidR="007C2C65" w:rsidRPr="00024D73" w:rsidRDefault="007C2C65" w:rsidP="00C84338">
                    <w:r w:rsidRPr="00024D73">
                      <w:rPr>
                        <w:rFonts w:hint="eastAsia"/>
                      </w:rPr>
                      <w:t>应收账款</w:t>
                    </w:r>
                  </w:p>
                </w:tc>
                <w:tc>
                  <w:tcPr>
                    <w:tcW w:w="0" w:type="auto"/>
                    <w:shd w:val="clear" w:color="auto" w:fill="auto"/>
                    <w:vAlign w:val="center"/>
                  </w:tcPr>
                  <w:p w:rsidR="007C2C65" w:rsidRPr="00024D73" w:rsidRDefault="007C2C65" w:rsidP="00C84338">
                    <w:pPr>
                      <w:spacing w:line="360" w:lineRule="auto"/>
                      <w:jc w:val="right"/>
                    </w:pPr>
                    <w:r w:rsidRPr="00024D73">
                      <w:t>91,871,622.38</w:t>
                    </w:r>
                  </w:p>
                </w:tc>
                <w:tc>
                  <w:tcPr>
                    <w:tcW w:w="0" w:type="auto"/>
                    <w:shd w:val="clear" w:color="auto" w:fill="auto"/>
                    <w:vAlign w:val="center"/>
                  </w:tcPr>
                  <w:p w:rsidR="007C2C65" w:rsidRPr="00024D73" w:rsidRDefault="007C2C65" w:rsidP="00C84338">
                    <w:pPr>
                      <w:spacing w:line="360" w:lineRule="auto"/>
                      <w:jc w:val="right"/>
                    </w:pPr>
                  </w:p>
                </w:tc>
                <w:tc>
                  <w:tcPr>
                    <w:tcW w:w="0" w:type="auto"/>
                    <w:shd w:val="clear" w:color="auto" w:fill="auto"/>
                    <w:vAlign w:val="center"/>
                  </w:tcPr>
                  <w:p w:rsidR="007C2C65" w:rsidRPr="00024D73" w:rsidRDefault="007C2C65" w:rsidP="00C84338">
                    <w:pPr>
                      <w:spacing w:line="360" w:lineRule="auto"/>
                      <w:jc w:val="right"/>
                    </w:pPr>
                  </w:p>
                </w:tc>
                <w:tc>
                  <w:tcPr>
                    <w:tcW w:w="0" w:type="auto"/>
                    <w:shd w:val="clear" w:color="auto" w:fill="auto"/>
                    <w:vAlign w:val="center"/>
                  </w:tcPr>
                  <w:p w:rsidR="007C2C65" w:rsidRPr="00024D73" w:rsidRDefault="007C2C65" w:rsidP="00C84338">
                    <w:pPr>
                      <w:spacing w:line="360" w:lineRule="auto"/>
                      <w:jc w:val="right"/>
                    </w:pPr>
                  </w:p>
                </w:tc>
                <w:tc>
                  <w:tcPr>
                    <w:tcW w:w="0" w:type="auto"/>
                    <w:shd w:val="clear" w:color="auto" w:fill="auto"/>
                    <w:vAlign w:val="center"/>
                  </w:tcPr>
                  <w:p w:rsidR="007C2C65" w:rsidRPr="00024D73" w:rsidRDefault="007C2C65" w:rsidP="00C84338">
                    <w:pPr>
                      <w:spacing w:line="360" w:lineRule="auto"/>
                      <w:jc w:val="right"/>
                    </w:pPr>
                    <w:r w:rsidRPr="00024D73">
                      <w:t>91,871,622.38</w:t>
                    </w:r>
                  </w:p>
                </w:tc>
              </w:tr>
              <w:tr w:rsidR="007C2C65" w:rsidRPr="00216B15" w:rsidTr="00216B15">
                <w:tc>
                  <w:tcPr>
                    <w:tcW w:w="0" w:type="auto"/>
                    <w:shd w:val="clear" w:color="auto" w:fill="auto"/>
                    <w:vAlign w:val="center"/>
                  </w:tcPr>
                  <w:p w:rsidR="007C2C65" w:rsidRPr="00216B15" w:rsidRDefault="007C2C65" w:rsidP="00C84338">
                    <w:r w:rsidRPr="00216B15">
                      <w:rPr>
                        <w:rFonts w:hint="eastAsia"/>
                      </w:rPr>
                      <w:t>其他应收款</w:t>
                    </w:r>
                  </w:p>
                </w:tc>
                <w:tc>
                  <w:tcPr>
                    <w:tcW w:w="0" w:type="auto"/>
                    <w:shd w:val="clear" w:color="auto" w:fill="auto"/>
                    <w:vAlign w:val="center"/>
                  </w:tcPr>
                  <w:p w:rsidR="007C2C65" w:rsidRPr="00216B15" w:rsidRDefault="00216B15" w:rsidP="00216B15">
                    <w:pPr>
                      <w:spacing w:line="360" w:lineRule="auto"/>
                      <w:jc w:val="right"/>
                    </w:pPr>
                    <w:r w:rsidRPr="00216B15">
                      <w:rPr>
                        <w:rFonts w:hint="eastAsia"/>
                      </w:rPr>
                      <w:t> </w:t>
                    </w:r>
                    <w:r w:rsidRPr="005B09EB">
                      <w:t>673</w:t>
                    </w:r>
                    <w:r w:rsidRPr="005B09EB">
                      <w:rPr>
                        <w:rFonts w:hint="eastAsia"/>
                      </w:rPr>
                      <w:t>,</w:t>
                    </w:r>
                    <w:r w:rsidRPr="005B09EB">
                      <w:t>041</w:t>
                    </w:r>
                    <w:r w:rsidRPr="005B09EB">
                      <w:rPr>
                        <w:rFonts w:hint="eastAsia"/>
                      </w:rPr>
                      <w:t>,</w:t>
                    </w:r>
                    <w:r w:rsidRPr="005B09EB">
                      <w:t>063.67</w:t>
                    </w:r>
                  </w:p>
                </w:tc>
                <w:tc>
                  <w:tcPr>
                    <w:tcW w:w="0" w:type="auto"/>
                    <w:shd w:val="clear" w:color="auto" w:fill="auto"/>
                    <w:vAlign w:val="center"/>
                  </w:tcPr>
                  <w:p w:rsidR="007C2C65" w:rsidRPr="00216B15" w:rsidRDefault="00216B15" w:rsidP="00C84338">
                    <w:pPr>
                      <w:spacing w:line="360" w:lineRule="auto"/>
                      <w:jc w:val="right"/>
                    </w:pPr>
                    <w:r w:rsidRPr="00216B15">
                      <w:rPr>
                        <w:rFonts w:hint="eastAsia"/>
                      </w:rPr>
                      <w:t> </w:t>
                    </w:r>
                  </w:p>
                </w:tc>
                <w:tc>
                  <w:tcPr>
                    <w:tcW w:w="0" w:type="auto"/>
                    <w:shd w:val="clear" w:color="auto" w:fill="auto"/>
                    <w:vAlign w:val="center"/>
                  </w:tcPr>
                  <w:p w:rsidR="007C2C65" w:rsidRPr="00216B15" w:rsidRDefault="007C2C65" w:rsidP="00C84338">
                    <w:pPr>
                      <w:spacing w:line="360" w:lineRule="auto"/>
                      <w:jc w:val="right"/>
                    </w:pPr>
                  </w:p>
                </w:tc>
                <w:tc>
                  <w:tcPr>
                    <w:tcW w:w="0" w:type="auto"/>
                    <w:shd w:val="clear" w:color="auto" w:fill="auto"/>
                    <w:vAlign w:val="center"/>
                  </w:tcPr>
                  <w:p w:rsidR="007C2C65" w:rsidRPr="00216B15" w:rsidRDefault="007C2C65" w:rsidP="00C84338">
                    <w:pPr>
                      <w:spacing w:line="360" w:lineRule="auto"/>
                      <w:jc w:val="right"/>
                    </w:pPr>
                  </w:p>
                </w:tc>
                <w:tc>
                  <w:tcPr>
                    <w:tcW w:w="0" w:type="auto"/>
                    <w:shd w:val="clear" w:color="auto" w:fill="auto"/>
                    <w:vAlign w:val="center"/>
                  </w:tcPr>
                  <w:p w:rsidR="007C2C65" w:rsidRPr="00216B15" w:rsidRDefault="00216B15" w:rsidP="00C84338">
                    <w:pPr>
                      <w:spacing w:line="360" w:lineRule="auto"/>
                      <w:jc w:val="right"/>
                    </w:pPr>
                    <w:r w:rsidRPr="005B09EB">
                      <w:t>673</w:t>
                    </w:r>
                    <w:r w:rsidRPr="005B09EB">
                      <w:rPr>
                        <w:rFonts w:hint="eastAsia"/>
                      </w:rPr>
                      <w:t>,</w:t>
                    </w:r>
                    <w:r w:rsidRPr="005B09EB">
                      <w:t>041</w:t>
                    </w:r>
                    <w:r w:rsidRPr="005B09EB">
                      <w:rPr>
                        <w:rFonts w:hint="eastAsia"/>
                      </w:rPr>
                      <w:t>,</w:t>
                    </w:r>
                    <w:r w:rsidRPr="005B09EB">
                      <w:t>063.67</w:t>
                    </w:r>
                  </w:p>
                </w:tc>
              </w:tr>
              <w:tr w:rsidR="007C2C65" w:rsidRPr="00216B15" w:rsidTr="00216B15">
                <w:tc>
                  <w:tcPr>
                    <w:tcW w:w="0" w:type="auto"/>
                    <w:shd w:val="clear" w:color="auto" w:fill="auto"/>
                  </w:tcPr>
                  <w:p w:rsidR="007C2C65" w:rsidRPr="00216B15" w:rsidRDefault="007C2C65" w:rsidP="00C84338">
                    <w:pPr>
                      <w:spacing w:line="360" w:lineRule="auto"/>
                      <w:ind w:firstLineChars="50" w:firstLine="105"/>
                    </w:pPr>
                    <w:r w:rsidRPr="00216B15">
                      <w:rPr>
                        <w:rFonts w:hint="eastAsia"/>
                      </w:rPr>
                      <w:t>小  计</w:t>
                    </w:r>
                  </w:p>
                </w:tc>
                <w:tc>
                  <w:tcPr>
                    <w:tcW w:w="0" w:type="auto"/>
                    <w:shd w:val="clear" w:color="auto" w:fill="auto"/>
                    <w:vAlign w:val="center"/>
                  </w:tcPr>
                  <w:p w:rsidR="007C2C65" w:rsidRPr="00216B15" w:rsidRDefault="00216B15" w:rsidP="00C84338">
                    <w:pPr>
                      <w:spacing w:line="360" w:lineRule="auto"/>
                      <w:jc w:val="right"/>
                    </w:pPr>
                    <w:r w:rsidRPr="00216B15">
                      <w:t>2,231,233,938.86</w:t>
                    </w:r>
                  </w:p>
                </w:tc>
                <w:tc>
                  <w:tcPr>
                    <w:tcW w:w="0" w:type="auto"/>
                    <w:shd w:val="clear" w:color="auto" w:fill="auto"/>
                    <w:vAlign w:val="center"/>
                  </w:tcPr>
                  <w:p w:rsidR="007C2C65" w:rsidRPr="00216B15" w:rsidRDefault="007C2C65" w:rsidP="00C84338">
                    <w:pPr>
                      <w:spacing w:line="360" w:lineRule="auto"/>
                      <w:jc w:val="right"/>
                    </w:pPr>
                  </w:p>
                </w:tc>
                <w:tc>
                  <w:tcPr>
                    <w:tcW w:w="0" w:type="auto"/>
                    <w:shd w:val="clear" w:color="auto" w:fill="auto"/>
                    <w:vAlign w:val="center"/>
                  </w:tcPr>
                  <w:p w:rsidR="007C2C65" w:rsidRPr="00216B15" w:rsidRDefault="007C2C65" w:rsidP="00C84338">
                    <w:pPr>
                      <w:spacing w:line="360" w:lineRule="auto"/>
                      <w:jc w:val="right"/>
                    </w:pPr>
                  </w:p>
                </w:tc>
                <w:tc>
                  <w:tcPr>
                    <w:tcW w:w="0" w:type="auto"/>
                    <w:shd w:val="clear" w:color="auto" w:fill="auto"/>
                    <w:vAlign w:val="center"/>
                  </w:tcPr>
                  <w:p w:rsidR="007C2C65" w:rsidRPr="00216B15" w:rsidRDefault="007C2C65" w:rsidP="00C84338">
                    <w:pPr>
                      <w:spacing w:line="360" w:lineRule="auto"/>
                      <w:jc w:val="right"/>
                    </w:pPr>
                  </w:p>
                </w:tc>
                <w:tc>
                  <w:tcPr>
                    <w:tcW w:w="0" w:type="auto"/>
                    <w:shd w:val="clear" w:color="auto" w:fill="auto"/>
                    <w:vAlign w:val="center"/>
                  </w:tcPr>
                  <w:p w:rsidR="007C2C65" w:rsidRPr="00216B15" w:rsidRDefault="00216B15" w:rsidP="00C84338">
                    <w:pPr>
                      <w:spacing w:line="360" w:lineRule="auto"/>
                      <w:jc w:val="right"/>
                    </w:pPr>
                    <w:r w:rsidRPr="00216B15">
                      <w:t>2,231,233,938.86</w:t>
                    </w:r>
                  </w:p>
                </w:tc>
              </w:tr>
            </w:tbl>
            <w:p w:rsidR="007C2C65" w:rsidRPr="00216B15" w:rsidRDefault="007C2C65" w:rsidP="007C2C65">
              <w:pPr>
                <w:spacing w:line="360" w:lineRule="auto"/>
                <w:ind w:firstLine="420"/>
              </w:pPr>
              <w:r w:rsidRPr="00216B15">
                <w:rPr>
                  <w:rFonts w:hint="eastAsia"/>
                </w:rPr>
                <w:t>(续上表)</w:t>
              </w:r>
            </w:p>
            <w:tbl>
              <w:tblPr>
                <w:tblW w:w="9356" w:type="dxa"/>
                <w:tblInd w:w="-4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18"/>
                <w:gridCol w:w="1896"/>
                <w:gridCol w:w="1506"/>
                <w:gridCol w:w="1276"/>
                <w:gridCol w:w="1275"/>
                <w:gridCol w:w="1985"/>
              </w:tblGrid>
              <w:tr w:rsidR="00216B15" w:rsidRPr="00216B15" w:rsidTr="00D32988">
                <w:tc>
                  <w:tcPr>
                    <w:tcW w:w="1418" w:type="dxa"/>
                    <w:vMerge w:val="restart"/>
                    <w:shd w:val="clear" w:color="auto" w:fill="auto"/>
                    <w:vAlign w:val="center"/>
                  </w:tcPr>
                  <w:p w:rsidR="00216B15" w:rsidRPr="00216B15" w:rsidRDefault="00216B15" w:rsidP="00D32988">
                    <w:pPr>
                      <w:ind w:firstLineChars="50" w:firstLine="105"/>
                    </w:pPr>
                    <w:r w:rsidRPr="00216B15">
                      <w:rPr>
                        <w:rFonts w:hint="eastAsia"/>
                      </w:rPr>
                      <w:t>项  目</w:t>
                    </w:r>
                  </w:p>
                </w:tc>
                <w:tc>
                  <w:tcPr>
                    <w:tcW w:w="7938" w:type="dxa"/>
                    <w:gridSpan w:val="5"/>
                    <w:shd w:val="clear" w:color="auto" w:fill="auto"/>
                  </w:tcPr>
                  <w:p w:rsidR="00216B15" w:rsidRPr="00216B15" w:rsidRDefault="00216B15" w:rsidP="00D32988">
                    <w:pPr>
                      <w:jc w:val="center"/>
                    </w:pPr>
                    <w:r w:rsidRPr="00216B15">
                      <w:rPr>
                        <w:rFonts w:hint="eastAsia"/>
                      </w:rPr>
                      <w:t>期初数</w:t>
                    </w:r>
                  </w:p>
                </w:tc>
              </w:tr>
              <w:tr w:rsidR="00216B15" w:rsidRPr="00216B15" w:rsidTr="00D32988">
                <w:tc>
                  <w:tcPr>
                    <w:tcW w:w="1418" w:type="dxa"/>
                    <w:vMerge/>
                    <w:shd w:val="clear" w:color="auto" w:fill="auto"/>
                  </w:tcPr>
                  <w:p w:rsidR="00216B15" w:rsidRPr="00216B15" w:rsidRDefault="00216B15" w:rsidP="00D32988"/>
                </w:tc>
                <w:tc>
                  <w:tcPr>
                    <w:tcW w:w="1896" w:type="dxa"/>
                    <w:vMerge w:val="restart"/>
                    <w:shd w:val="clear" w:color="auto" w:fill="auto"/>
                    <w:vAlign w:val="center"/>
                  </w:tcPr>
                  <w:p w:rsidR="00216B15" w:rsidRPr="00216B15" w:rsidRDefault="00216B15" w:rsidP="00D32988">
                    <w:pPr>
                      <w:jc w:val="center"/>
                    </w:pPr>
                    <w:r w:rsidRPr="00216B15">
                      <w:rPr>
                        <w:rFonts w:hint="eastAsia"/>
                      </w:rPr>
                      <w:t>未逾期未减值</w:t>
                    </w:r>
                  </w:p>
                </w:tc>
                <w:tc>
                  <w:tcPr>
                    <w:tcW w:w="4057" w:type="dxa"/>
                    <w:gridSpan w:val="3"/>
                    <w:shd w:val="clear" w:color="auto" w:fill="auto"/>
                  </w:tcPr>
                  <w:p w:rsidR="00216B15" w:rsidRPr="00216B15" w:rsidRDefault="00216B15" w:rsidP="00D32988">
                    <w:pPr>
                      <w:jc w:val="center"/>
                    </w:pPr>
                    <w:r w:rsidRPr="00216B15">
                      <w:rPr>
                        <w:rFonts w:hint="eastAsia"/>
                      </w:rPr>
                      <w:t>已逾期未减值</w:t>
                    </w:r>
                  </w:p>
                </w:tc>
                <w:tc>
                  <w:tcPr>
                    <w:tcW w:w="1985" w:type="dxa"/>
                    <w:vMerge w:val="restart"/>
                    <w:shd w:val="clear" w:color="auto" w:fill="auto"/>
                    <w:vAlign w:val="center"/>
                  </w:tcPr>
                  <w:p w:rsidR="00216B15" w:rsidRPr="00216B15" w:rsidRDefault="00216B15" w:rsidP="00D32988">
                    <w:pPr>
                      <w:jc w:val="center"/>
                    </w:pPr>
                    <w:r w:rsidRPr="00216B15">
                      <w:rPr>
                        <w:rFonts w:hint="eastAsia"/>
                      </w:rPr>
                      <w:t>合 计</w:t>
                    </w:r>
                  </w:p>
                </w:tc>
              </w:tr>
              <w:tr w:rsidR="00216B15" w:rsidRPr="00216B15" w:rsidTr="00D32988">
                <w:tc>
                  <w:tcPr>
                    <w:tcW w:w="1418" w:type="dxa"/>
                    <w:vMerge/>
                    <w:shd w:val="clear" w:color="auto" w:fill="auto"/>
                  </w:tcPr>
                  <w:p w:rsidR="00216B15" w:rsidRPr="00216B15" w:rsidRDefault="00216B15" w:rsidP="00D32988">
                    <w:pPr>
                      <w:spacing w:line="360" w:lineRule="auto"/>
                    </w:pPr>
                  </w:p>
                </w:tc>
                <w:tc>
                  <w:tcPr>
                    <w:tcW w:w="1896" w:type="dxa"/>
                    <w:vMerge/>
                    <w:shd w:val="clear" w:color="auto" w:fill="auto"/>
                    <w:vAlign w:val="center"/>
                  </w:tcPr>
                  <w:p w:rsidR="00216B15" w:rsidRPr="00216B15" w:rsidRDefault="00216B15" w:rsidP="00D32988">
                    <w:pPr>
                      <w:spacing w:line="360" w:lineRule="auto"/>
                      <w:jc w:val="center"/>
                    </w:pPr>
                  </w:p>
                </w:tc>
                <w:tc>
                  <w:tcPr>
                    <w:tcW w:w="1506" w:type="dxa"/>
                    <w:shd w:val="clear" w:color="auto" w:fill="auto"/>
                  </w:tcPr>
                  <w:p w:rsidR="00216B15" w:rsidRPr="00216B15" w:rsidRDefault="00216B15" w:rsidP="00D32988">
                    <w:pPr>
                      <w:jc w:val="center"/>
                    </w:pPr>
                    <w:r w:rsidRPr="00216B15">
                      <w:rPr>
                        <w:rFonts w:hint="eastAsia"/>
                      </w:rPr>
                      <w:t>1年以内</w:t>
                    </w:r>
                  </w:p>
                </w:tc>
                <w:tc>
                  <w:tcPr>
                    <w:tcW w:w="1276" w:type="dxa"/>
                    <w:shd w:val="clear" w:color="auto" w:fill="auto"/>
                  </w:tcPr>
                  <w:p w:rsidR="00216B15" w:rsidRPr="00216B15" w:rsidRDefault="00216B15" w:rsidP="00D32988">
                    <w:pPr>
                      <w:jc w:val="center"/>
                    </w:pPr>
                    <w:r w:rsidRPr="00216B15">
                      <w:rPr>
                        <w:rFonts w:hint="eastAsia"/>
                      </w:rPr>
                      <w:t>1-2年</w:t>
                    </w:r>
                  </w:p>
                </w:tc>
                <w:tc>
                  <w:tcPr>
                    <w:tcW w:w="1275" w:type="dxa"/>
                    <w:shd w:val="clear" w:color="auto" w:fill="auto"/>
                  </w:tcPr>
                  <w:p w:rsidR="00216B15" w:rsidRPr="00216B15" w:rsidRDefault="00216B15" w:rsidP="00D32988">
                    <w:pPr>
                      <w:jc w:val="center"/>
                    </w:pPr>
                    <w:r w:rsidRPr="00216B15">
                      <w:rPr>
                        <w:rFonts w:hint="eastAsia"/>
                      </w:rPr>
                      <w:t>2年以上</w:t>
                    </w:r>
                  </w:p>
                </w:tc>
                <w:tc>
                  <w:tcPr>
                    <w:tcW w:w="1985" w:type="dxa"/>
                    <w:vMerge/>
                    <w:shd w:val="clear" w:color="auto" w:fill="auto"/>
                  </w:tcPr>
                  <w:p w:rsidR="00216B15" w:rsidRPr="00216B15" w:rsidRDefault="00216B15" w:rsidP="00D32988">
                    <w:pPr>
                      <w:spacing w:line="360" w:lineRule="auto"/>
                    </w:pPr>
                  </w:p>
                </w:tc>
              </w:tr>
              <w:tr w:rsidR="00216B15" w:rsidRPr="00216B15" w:rsidTr="00D32988">
                <w:tc>
                  <w:tcPr>
                    <w:tcW w:w="1418" w:type="dxa"/>
                    <w:shd w:val="clear" w:color="auto" w:fill="auto"/>
                    <w:vAlign w:val="center"/>
                  </w:tcPr>
                  <w:p w:rsidR="00216B15" w:rsidRPr="00216B15" w:rsidRDefault="00216B15" w:rsidP="00D32988">
                    <w:r w:rsidRPr="00216B15">
                      <w:rPr>
                        <w:rFonts w:hint="eastAsia"/>
                      </w:rPr>
                      <w:lastRenderedPageBreak/>
                      <w:t>应收票据</w:t>
                    </w:r>
                  </w:p>
                </w:tc>
                <w:tc>
                  <w:tcPr>
                    <w:tcW w:w="1896" w:type="dxa"/>
                    <w:shd w:val="clear" w:color="auto" w:fill="auto"/>
                    <w:vAlign w:val="center"/>
                  </w:tcPr>
                  <w:p w:rsidR="00216B15" w:rsidRPr="00216B15" w:rsidRDefault="00216B15" w:rsidP="00D32988">
                    <w:pPr>
                      <w:spacing w:line="360" w:lineRule="auto"/>
                      <w:jc w:val="right"/>
                    </w:pPr>
                    <w:r w:rsidRPr="00216B15">
                      <w:t>1,476,085,847.44</w:t>
                    </w:r>
                  </w:p>
                </w:tc>
                <w:tc>
                  <w:tcPr>
                    <w:tcW w:w="1506" w:type="dxa"/>
                    <w:shd w:val="clear" w:color="auto" w:fill="auto"/>
                    <w:vAlign w:val="center"/>
                  </w:tcPr>
                  <w:p w:rsidR="00216B15" w:rsidRPr="00216B15" w:rsidRDefault="00216B15" w:rsidP="00D32988">
                    <w:pPr>
                      <w:spacing w:line="360" w:lineRule="auto"/>
                      <w:jc w:val="right"/>
                    </w:pPr>
                  </w:p>
                </w:tc>
                <w:tc>
                  <w:tcPr>
                    <w:tcW w:w="1276" w:type="dxa"/>
                    <w:shd w:val="clear" w:color="auto" w:fill="auto"/>
                    <w:vAlign w:val="center"/>
                  </w:tcPr>
                  <w:p w:rsidR="00216B15" w:rsidRPr="00216B15" w:rsidRDefault="00216B15" w:rsidP="00D32988">
                    <w:pPr>
                      <w:spacing w:line="360" w:lineRule="auto"/>
                      <w:jc w:val="right"/>
                    </w:pPr>
                  </w:p>
                </w:tc>
                <w:tc>
                  <w:tcPr>
                    <w:tcW w:w="1275" w:type="dxa"/>
                    <w:shd w:val="clear" w:color="auto" w:fill="auto"/>
                    <w:vAlign w:val="center"/>
                  </w:tcPr>
                  <w:p w:rsidR="00216B15" w:rsidRPr="00216B15" w:rsidRDefault="00216B15" w:rsidP="00D32988">
                    <w:pPr>
                      <w:spacing w:line="360" w:lineRule="auto"/>
                      <w:jc w:val="right"/>
                    </w:pPr>
                  </w:p>
                </w:tc>
                <w:tc>
                  <w:tcPr>
                    <w:tcW w:w="1985" w:type="dxa"/>
                    <w:shd w:val="clear" w:color="auto" w:fill="auto"/>
                    <w:vAlign w:val="center"/>
                  </w:tcPr>
                  <w:p w:rsidR="00216B15" w:rsidRPr="00216B15" w:rsidRDefault="00216B15" w:rsidP="00D32988">
                    <w:pPr>
                      <w:spacing w:line="360" w:lineRule="auto"/>
                      <w:jc w:val="right"/>
                    </w:pPr>
                    <w:r w:rsidRPr="00216B15">
                      <w:t>1,476,085,847.44</w:t>
                    </w:r>
                  </w:p>
                </w:tc>
              </w:tr>
              <w:tr w:rsidR="00216B15" w:rsidRPr="00216B15" w:rsidTr="00D32988">
                <w:tc>
                  <w:tcPr>
                    <w:tcW w:w="1418" w:type="dxa"/>
                    <w:shd w:val="clear" w:color="auto" w:fill="auto"/>
                    <w:vAlign w:val="center"/>
                  </w:tcPr>
                  <w:p w:rsidR="00216B15" w:rsidRPr="00216B15" w:rsidRDefault="00216B15" w:rsidP="00D32988">
                    <w:r w:rsidRPr="00216B15">
                      <w:rPr>
                        <w:rFonts w:hint="eastAsia"/>
                      </w:rPr>
                      <w:t>应收账款</w:t>
                    </w:r>
                  </w:p>
                </w:tc>
                <w:tc>
                  <w:tcPr>
                    <w:tcW w:w="1896" w:type="dxa"/>
                    <w:shd w:val="clear" w:color="auto" w:fill="auto"/>
                    <w:vAlign w:val="center"/>
                  </w:tcPr>
                  <w:p w:rsidR="00216B15" w:rsidRPr="00216B15" w:rsidRDefault="00216B15" w:rsidP="00D32988">
                    <w:pPr>
                      <w:spacing w:line="360" w:lineRule="auto"/>
                      <w:jc w:val="right"/>
                    </w:pPr>
                    <w:r w:rsidRPr="00216B15">
                      <w:t>60</w:t>
                    </w:r>
                    <w:r w:rsidRPr="00216B15">
                      <w:rPr>
                        <w:rFonts w:hint="eastAsia"/>
                      </w:rPr>
                      <w:t>,</w:t>
                    </w:r>
                    <w:r w:rsidRPr="00216B15">
                      <w:t>574</w:t>
                    </w:r>
                    <w:r w:rsidRPr="00216B15">
                      <w:rPr>
                        <w:rFonts w:hint="eastAsia"/>
                      </w:rPr>
                      <w:t>,</w:t>
                    </w:r>
                    <w:r w:rsidRPr="00216B15">
                      <w:t>036.21</w:t>
                    </w:r>
                  </w:p>
                </w:tc>
                <w:tc>
                  <w:tcPr>
                    <w:tcW w:w="1506" w:type="dxa"/>
                    <w:shd w:val="clear" w:color="auto" w:fill="auto"/>
                    <w:vAlign w:val="center"/>
                  </w:tcPr>
                  <w:p w:rsidR="00216B15" w:rsidRPr="00216B15" w:rsidRDefault="00216B15" w:rsidP="00D32988">
                    <w:pPr>
                      <w:spacing w:line="360" w:lineRule="auto"/>
                      <w:jc w:val="right"/>
                    </w:pPr>
                  </w:p>
                </w:tc>
                <w:tc>
                  <w:tcPr>
                    <w:tcW w:w="1276" w:type="dxa"/>
                    <w:shd w:val="clear" w:color="auto" w:fill="auto"/>
                    <w:vAlign w:val="center"/>
                  </w:tcPr>
                  <w:p w:rsidR="00216B15" w:rsidRPr="00216B15" w:rsidRDefault="00216B15" w:rsidP="00D32988">
                    <w:pPr>
                      <w:spacing w:line="360" w:lineRule="auto"/>
                      <w:jc w:val="right"/>
                    </w:pPr>
                  </w:p>
                </w:tc>
                <w:tc>
                  <w:tcPr>
                    <w:tcW w:w="1275" w:type="dxa"/>
                    <w:shd w:val="clear" w:color="auto" w:fill="auto"/>
                    <w:vAlign w:val="center"/>
                  </w:tcPr>
                  <w:p w:rsidR="00216B15" w:rsidRPr="00216B15" w:rsidRDefault="00216B15" w:rsidP="00D32988">
                    <w:pPr>
                      <w:spacing w:line="360" w:lineRule="auto"/>
                      <w:jc w:val="right"/>
                    </w:pPr>
                  </w:p>
                </w:tc>
                <w:tc>
                  <w:tcPr>
                    <w:tcW w:w="1985" w:type="dxa"/>
                    <w:shd w:val="clear" w:color="auto" w:fill="auto"/>
                    <w:vAlign w:val="center"/>
                  </w:tcPr>
                  <w:p w:rsidR="00216B15" w:rsidRPr="00216B15" w:rsidRDefault="00216B15" w:rsidP="00D32988">
                    <w:pPr>
                      <w:spacing w:line="360" w:lineRule="auto"/>
                      <w:jc w:val="right"/>
                    </w:pPr>
                    <w:r w:rsidRPr="00216B15">
                      <w:t>60,574,036.21</w:t>
                    </w:r>
                  </w:p>
                </w:tc>
              </w:tr>
              <w:tr w:rsidR="00216B15" w:rsidRPr="00216B15" w:rsidTr="00D32988">
                <w:tc>
                  <w:tcPr>
                    <w:tcW w:w="1418" w:type="dxa"/>
                    <w:shd w:val="clear" w:color="auto" w:fill="auto"/>
                    <w:vAlign w:val="center"/>
                  </w:tcPr>
                  <w:p w:rsidR="00216B15" w:rsidRPr="00216B15" w:rsidRDefault="00216B15" w:rsidP="00D32988">
                    <w:r w:rsidRPr="00216B15">
                      <w:rPr>
                        <w:rFonts w:hint="eastAsia"/>
                      </w:rPr>
                      <w:t>其他应收款</w:t>
                    </w:r>
                  </w:p>
                </w:tc>
                <w:tc>
                  <w:tcPr>
                    <w:tcW w:w="1896" w:type="dxa"/>
                    <w:shd w:val="clear" w:color="auto" w:fill="auto"/>
                    <w:vAlign w:val="center"/>
                  </w:tcPr>
                  <w:p w:rsidR="00216B15" w:rsidRPr="00216B15" w:rsidRDefault="00216B15" w:rsidP="00D32988">
                    <w:pPr>
                      <w:spacing w:line="360" w:lineRule="auto"/>
                      <w:jc w:val="right"/>
                    </w:pPr>
                    <w:r w:rsidRPr="00216B15">
                      <w:t>700</w:t>
                    </w:r>
                    <w:r w:rsidRPr="00216B15">
                      <w:rPr>
                        <w:rFonts w:hint="eastAsia"/>
                      </w:rPr>
                      <w:t>,</w:t>
                    </w:r>
                    <w:r w:rsidRPr="00216B15">
                      <w:t>752</w:t>
                    </w:r>
                    <w:r w:rsidRPr="00216B15">
                      <w:rPr>
                        <w:rFonts w:hint="eastAsia"/>
                      </w:rPr>
                      <w:t>,</w:t>
                    </w:r>
                    <w:r w:rsidRPr="00216B15">
                      <w:t>483.7</w:t>
                    </w:r>
                  </w:p>
                </w:tc>
                <w:tc>
                  <w:tcPr>
                    <w:tcW w:w="1506" w:type="dxa"/>
                    <w:shd w:val="clear" w:color="auto" w:fill="auto"/>
                    <w:vAlign w:val="center"/>
                  </w:tcPr>
                  <w:p w:rsidR="00216B15" w:rsidRPr="00216B15" w:rsidRDefault="00216B15" w:rsidP="00D32988">
                    <w:pPr>
                      <w:spacing w:line="360" w:lineRule="auto"/>
                      <w:jc w:val="right"/>
                    </w:pPr>
                  </w:p>
                </w:tc>
                <w:tc>
                  <w:tcPr>
                    <w:tcW w:w="1276" w:type="dxa"/>
                    <w:shd w:val="clear" w:color="auto" w:fill="auto"/>
                    <w:vAlign w:val="center"/>
                  </w:tcPr>
                  <w:p w:rsidR="00216B15" w:rsidRPr="00216B15" w:rsidRDefault="00216B15" w:rsidP="00D32988">
                    <w:pPr>
                      <w:spacing w:line="360" w:lineRule="auto"/>
                      <w:jc w:val="right"/>
                    </w:pPr>
                  </w:p>
                </w:tc>
                <w:tc>
                  <w:tcPr>
                    <w:tcW w:w="1275" w:type="dxa"/>
                    <w:shd w:val="clear" w:color="auto" w:fill="auto"/>
                    <w:vAlign w:val="center"/>
                  </w:tcPr>
                  <w:p w:rsidR="00216B15" w:rsidRPr="00216B15" w:rsidRDefault="00216B15" w:rsidP="00D32988">
                    <w:pPr>
                      <w:spacing w:line="360" w:lineRule="auto"/>
                      <w:jc w:val="right"/>
                    </w:pPr>
                  </w:p>
                </w:tc>
                <w:tc>
                  <w:tcPr>
                    <w:tcW w:w="1985" w:type="dxa"/>
                    <w:shd w:val="clear" w:color="auto" w:fill="auto"/>
                    <w:vAlign w:val="center"/>
                  </w:tcPr>
                  <w:p w:rsidR="00216B15" w:rsidRPr="00216B15" w:rsidRDefault="00216B15" w:rsidP="00D32988">
                    <w:pPr>
                      <w:spacing w:line="360" w:lineRule="auto"/>
                      <w:jc w:val="right"/>
                    </w:pPr>
                    <w:r w:rsidRPr="00216B15">
                      <w:t>700</w:t>
                    </w:r>
                    <w:r w:rsidRPr="00216B15">
                      <w:rPr>
                        <w:rFonts w:hint="eastAsia"/>
                      </w:rPr>
                      <w:t>,</w:t>
                    </w:r>
                    <w:r w:rsidRPr="00216B15">
                      <w:t>752</w:t>
                    </w:r>
                    <w:r w:rsidRPr="00216B15">
                      <w:rPr>
                        <w:rFonts w:hint="eastAsia"/>
                      </w:rPr>
                      <w:t>,</w:t>
                    </w:r>
                    <w:r w:rsidRPr="00216B15">
                      <w:t>483.7</w:t>
                    </w:r>
                  </w:p>
                </w:tc>
              </w:tr>
              <w:tr w:rsidR="00216B15" w:rsidRPr="00024D73" w:rsidTr="00D32988">
                <w:tc>
                  <w:tcPr>
                    <w:tcW w:w="1418" w:type="dxa"/>
                    <w:shd w:val="clear" w:color="auto" w:fill="auto"/>
                  </w:tcPr>
                  <w:p w:rsidR="00216B15" w:rsidRPr="00216B15" w:rsidRDefault="00216B15" w:rsidP="00D32988">
                    <w:pPr>
                      <w:spacing w:line="360" w:lineRule="auto"/>
                      <w:ind w:firstLineChars="50" w:firstLine="105"/>
                    </w:pPr>
                    <w:r w:rsidRPr="00216B15">
                      <w:rPr>
                        <w:rFonts w:hint="eastAsia"/>
                      </w:rPr>
                      <w:t>小  计</w:t>
                    </w:r>
                  </w:p>
                </w:tc>
                <w:tc>
                  <w:tcPr>
                    <w:tcW w:w="1896" w:type="dxa"/>
                    <w:shd w:val="clear" w:color="auto" w:fill="auto"/>
                    <w:vAlign w:val="center"/>
                  </w:tcPr>
                  <w:p w:rsidR="00216B15" w:rsidRPr="00216B15" w:rsidRDefault="00216B15" w:rsidP="00D32988">
                    <w:pPr>
                      <w:spacing w:line="360" w:lineRule="auto"/>
                      <w:jc w:val="right"/>
                    </w:pPr>
                    <w:r w:rsidRPr="00216B15">
                      <w:fldChar w:fldCharType="begin"/>
                    </w:r>
                    <w:r w:rsidRPr="00216B15">
                      <w:instrText xml:space="preserve"> =SUM(ABOVE) </w:instrText>
                    </w:r>
                    <w:r w:rsidRPr="00216B15">
                      <w:fldChar w:fldCharType="separate"/>
                    </w:r>
                    <w:r w:rsidRPr="00216B15">
                      <w:rPr>
                        <w:noProof/>
                      </w:rPr>
                      <w:t>2,237,412,367.35</w:t>
                    </w:r>
                    <w:r w:rsidRPr="00216B15">
                      <w:fldChar w:fldCharType="end"/>
                    </w:r>
                  </w:p>
                </w:tc>
                <w:tc>
                  <w:tcPr>
                    <w:tcW w:w="1506" w:type="dxa"/>
                    <w:shd w:val="clear" w:color="auto" w:fill="auto"/>
                    <w:vAlign w:val="center"/>
                  </w:tcPr>
                  <w:p w:rsidR="00216B15" w:rsidRPr="00216B15" w:rsidRDefault="00216B15" w:rsidP="00D32988">
                    <w:pPr>
                      <w:spacing w:line="360" w:lineRule="auto"/>
                      <w:jc w:val="right"/>
                    </w:pPr>
                  </w:p>
                </w:tc>
                <w:tc>
                  <w:tcPr>
                    <w:tcW w:w="1276" w:type="dxa"/>
                    <w:shd w:val="clear" w:color="auto" w:fill="auto"/>
                    <w:vAlign w:val="center"/>
                  </w:tcPr>
                  <w:p w:rsidR="00216B15" w:rsidRPr="00216B15" w:rsidRDefault="00216B15" w:rsidP="00D32988">
                    <w:pPr>
                      <w:spacing w:line="360" w:lineRule="auto"/>
                      <w:jc w:val="right"/>
                    </w:pPr>
                  </w:p>
                </w:tc>
                <w:tc>
                  <w:tcPr>
                    <w:tcW w:w="1275" w:type="dxa"/>
                    <w:shd w:val="clear" w:color="auto" w:fill="auto"/>
                    <w:vAlign w:val="center"/>
                  </w:tcPr>
                  <w:p w:rsidR="00216B15" w:rsidRPr="00216B15" w:rsidRDefault="00216B15" w:rsidP="00D32988">
                    <w:pPr>
                      <w:spacing w:line="360" w:lineRule="auto"/>
                      <w:jc w:val="right"/>
                    </w:pPr>
                  </w:p>
                </w:tc>
                <w:tc>
                  <w:tcPr>
                    <w:tcW w:w="1985" w:type="dxa"/>
                    <w:shd w:val="clear" w:color="auto" w:fill="auto"/>
                    <w:vAlign w:val="center"/>
                  </w:tcPr>
                  <w:p w:rsidR="00216B15" w:rsidRPr="00024D73" w:rsidRDefault="00216B15" w:rsidP="00D32988">
                    <w:pPr>
                      <w:spacing w:line="360" w:lineRule="auto"/>
                      <w:jc w:val="right"/>
                    </w:pPr>
                    <w:r w:rsidRPr="00216B15">
                      <w:t>2,237,412,367.35</w:t>
                    </w:r>
                  </w:p>
                </w:tc>
              </w:tr>
            </w:tbl>
            <w:p w:rsidR="00216B15" w:rsidRDefault="00216B15"/>
            <w:p w:rsidR="007C2C65" w:rsidRPr="00024D73" w:rsidRDefault="007C2C65" w:rsidP="007C2C65">
              <w:pPr>
                <w:spacing w:line="360" w:lineRule="auto"/>
                <w:ind w:firstLine="420"/>
              </w:pPr>
              <w:r w:rsidRPr="00024D73">
                <w:rPr>
                  <w:rFonts w:hint="eastAsia"/>
                </w:rPr>
                <w:t>(2) 单项计提减值的应收款项情况见本财务报表附注合并财务报表项目注释之应收款项说明。</w:t>
              </w:r>
            </w:p>
            <w:p w:rsidR="007C2C65" w:rsidRPr="00024D73" w:rsidRDefault="007C2C65" w:rsidP="007C2C65">
              <w:pPr>
                <w:pStyle w:val="ad"/>
                <w:spacing w:line="360" w:lineRule="auto"/>
                <w:ind w:firstLine="420"/>
                <w:outlineLvl w:val="1"/>
                <w:rPr>
                  <w:rFonts w:hAnsi="宋体"/>
                  <w:szCs w:val="21"/>
                </w:rPr>
              </w:pPr>
              <w:r w:rsidRPr="00024D73">
                <w:rPr>
                  <w:rFonts w:hAnsi="宋体" w:hint="eastAsia"/>
                  <w:szCs w:val="21"/>
                </w:rPr>
                <w:t>(二) 流动风险</w:t>
              </w:r>
            </w:p>
            <w:p w:rsidR="007C2C65" w:rsidRPr="00024D73" w:rsidRDefault="007C2C65" w:rsidP="007C2C65">
              <w:pPr>
                <w:spacing w:line="360" w:lineRule="auto"/>
                <w:ind w:firstLine="420"/>
              </w:pPr>
              <w:r w:rsidRPr="00024D73">
                <w:rPr>
                  <w:rFonts w:hint="eastAsia"/>
                </w:rPr>
                <w:t>流动风险，是指本公司在履行以交付现金或其他金融资产的方式结算的义务时发生资金短缺的风险。流动风险可能源于无法尽快以公允价值售出金融资产；或者源于对方无法偿还其合同债务；或者源于提前到期的债务；或者源于无法产生预期的现金流量。</w:t>
              </w:r>
            </w:p>
            <w:p w:rsidR="007C2C65" w:rsidRPr="00024D73" w:rsidRDefault="007C2C65" w:rsidP="007C2C65">
              <w:pPr>
                <w:spacing w:line="360" w:lineRule="auto"/>
                <w:ind w:firstLine="420"/>
              </w:pPr>
              <w:r w:rsidRPr="00024D73">
                <w:rPr>
                  <w:rFonts w:hint="eastAsia"/>
                </w:rPr>
                <w:t>为控制该项风险，本公司综合运用票据结算、银行借款等多种融资手段，并采取长、短期融资方式适当结合，优化融资结构的方法，保持融资持续性与灵活性之间的平衡。本公司已从多家商业银行取得银行授信额度以满足营运资金需求和资本开支。</w:t>
              </w:r>
            </w:p>
            <w:p w:rsidR="007C2C65" w:rsidRPr="00024D73" w:rsidRDefault="007C2C65" w:rsidP="007C2C65">
              <w:pPr>
                <w:spacing w:line="360" w:lineRule="auto"/>
                <w:ind w:firstLine="420"/>
              </w:pPr>
              <w:r w:rsidRPr="00024D73">
                <w:rPr>
                  <w:rFonts w:hint="eastAsia"/>
                </w:rPr>
                <w:t>金融负债按剩余到期日分类</w:t>
              </w:r>
            </w:p>
            <w:tbl>
              <w:tblPr>
                <w:tblW w:w="9838" w:type="dxa"/>
                <w:tblInd w:w="-4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18"/>
                <w:gridCol w:w="1746"/>
                <w:gridCol w:w="1746"/>
                <w:gridCol w:w="1790"/>
                <w:gridCol w:w="1662"/>
                <w:gridCol w:w="1476"/>
              </w:tblGrid>
              <w:tr w:rsidR="00197051" w:rsidRPr="00024D73" w:rsidTr="00867C85">
                <w:tc>
                  <w:tcPr>
                    <w:tcW w:w="1418" w:type="dxa"/>
                    <w:vMerge w:val="restart"/>
                    <w:shd w:val="clear" w:color="auto" w:fill="auto"/>
                    <w:vAlign w:val="center"/>
                  </w:tcPr>
                  <w:p w:rsidR="00197051" w:rsidRPr="00024D73" w:rsidRDefault="00197051" w:rsidP="00867C85">
                    <w:pPr>
                      <w:spacing w:line="360" w:lineRule="auto"/>
                      <w:ind w:firstLineChars="100" w:firstLine="180"/>
                      <w:rPr>
                        <w:sz w:val="18"/>
                        <w:szCs w:val="18"/>
                      </w:rPr>
                    </w:pPr>
                    <w:r w:rsidRPr="00024D73">
                      <w:rPr>
                        <w:rFonts w:hint="eastAsia"/>
                        <w:sz w:val="18"/>
                        <w:szCs w:val="18"/>
                      </w:rPr>
                      <w:t>项  目</w:t>
                    </w:r>
                  </w:p>
                </w:tc>
                <w:tc>
                  <w:tcPr>
                    <w:tcW w:w="8420" w:type="dxa"/>
                    <w:gridSpan w:val="5"/>
                    <w:shd w:val="clear" w:color="auto" w:fill="auto"/>
                  </w:tcPr>
                  <w:p w:rsidR="00197051" w:rsidRPr="00024D73" w:rsidRDefault="00197051" w:rsidP="00867C85">
                    <w:pPr>
                      <w:spacing w:line="360" w:lineRule="auto"/>
                      <w:jc w:val="center"/>
                      <w:rPr>
                        <w:sz w:val="18"/>
                        <w:szCs w:val="18"/>
                      </w:rPr>
                    </w:pPr>
                    <w:r w:rsidRPr="00024D73">
                      <w:rPr>
                        <w:rFonts w:hint="eastAsia"/>
                        <w:sz w:val="18"/>
                        <w:szCs w:val="18"/>
                      </w:rPr>
                      <w:t>期末数</w:t>
                    </w:r>
                  </w:p>
                </w:tc>
              </w:tr>
              <w:tr w:rsidR="00197051" w:rsidRPr="00024D73" w:rsidTr="00867C85">
                <w:tc>
                  <w:tcPr>
                    <w:tcW w:w="1418" w:type="dxa"/>
                    <w:vMerge/>
                    <w:shd w:val="clear" w:color="auto" w:fill="auto"/>
                  </w:tcPr>
                  <w:p w:rsidR="00197051" w:rsidRPr="00024D73" w:rsidRDefault="00197051" w:rsidP="00867C85">
                    <w:pPr>
                      <w:spacing w:line="360" w:lineRule="auto"/>
                      <w:rPr>
                        <w:sz w:val="18"/>
                        <w:szCs w:val="18"/>
                      </w:rPr>
                    </w:pPr>
                  </w:p>
                </w:tc>
                <w:tc>
                  <w:tcPr>
                    <w:tcW w:w="1746" w:type="dxa"/>
                    <w:shd w:val="clear" w:color="auto" w:fill="auto"/>
                  </w:tcPr>
                  <w:p w:rsidR="00197051" w:rsidRPr="00024D73" w:rsidRDefault="00197051" w:rsidP="00867C85">
                    <w:pPr>
                      <w:spacing w:line="360" w:lineRule="auto"/>
                      <w:jc w:val="center"/>
                      <w:rPr>
                        <w:sz w:val="18"/>
                        <w:szCs w:val="18"/>
                      </w:rPr>
                    </w:pPr>
                    <w:r w:rsidRPr="00024D73">
                      <w:rPr>
                        <w:rFonts w:hint="eastAsia"/>
                        <w:sz w:val="18"/>
                        <w:szCs w:val="18"/>
                      </w:rPr>
                      <w:t>账面价值</w:t>
                    </w:r>
                  </w:p>
                </w:tc>
                <w:tc>
                  <w:tcPr>
                    <w:tcW w:w="1746" w:type="dxa"/>
                    <w:shd w:val="clear" w:color="auto" w:fill="auto"/>
                  </w:tcPr>
                  <w:p w:rsidR="00197051" w:rsidRPr="00024D73" w:rsidRDefault="00197051" w:rsidP="00867C85">
                    <w:pPr>
                      <w:spacing w:line="360" w:lineRule="auto"/>
                      <w:jc w:val="center"/>
                      <w:rPr>
                        <w:sz w:val="18"/>
                        <w:szCs w:val="18"/>
                      </w:rPr>
                    </w:pPr>
                    <w:r w:rsidRPr="00024D73">
                      <w:rPr>
                        <w:rFonts w:hint="eastAsia"/>
                        <w:sz w:val="18"/>
                        <w:szCs w:val="18"/>
                      </w:rPr>
                      <w:t>未折现合同金额</w:t>
                    </w:r>
                  </w:p>
                </w:tc>
                <w:tc>
                  <w:tcPr>
                    <w:tcW w:w="1790" w:type="dxa"/>
                    <w:shd w:val="clear" w:color="auto" w:fill="auto"/>
                  </w:tcPr>
                  <w:p w:rsidR="00197051" w:rsidRPr="00024D73" w:rsidRDefault="00197051" w:rsidP="00867C85">
                    <w:pPr>
                      <w:spacing w:line="360" w:lineRule="auto"/>
                      <w:jc w:val="center"/>
                      <w:rPr>
                        <w:sz w:val="18"/>
                        <w:szCs w:val="18"/>
                      </w:rPr>
                    </w:pPr>
                    <w:r w:rsidRPr="00024D73">
                      <w:rPr>
                        <w:rFonts w:hint="eastAsia"/>
                        <w:sz w:val="18"/>
                        <w:szCs w:val="18"/>
                      </w:rPr>
                      <w:t>1年以内</w:t>
                    </w:r>
                  </w:p>
                </w:tc>
                <w:tc>
                  <w:tcPr>
                    <w:tcW w:w="1662" w:type="dxa"/>
                    <w:shd w:val="clear" w:color="auto" w:fill="auto"/>
                  </w:tcPr>
                  <w:p w:rsidR="00197051" w:rsidRPr="00024D73" w:rsidRDefault="00197051" w:rsidP="00867C85">
                    <w:pPr>
                      <w:spacing w:line="360" w:lineRule="auto"/>
                      <w:jc w:val="center"/>
                      <w:rPr>
                        <w:sz w:val="18"/>
                        <w:szCs w:val="18"/>
                      </w:rPr>
                    </w:pPr>
                    <w:r w:rsidRPr="00024D73">
                      <w:rPr>
                        <w:rFonts w:hint="eastAsia"/>
                        <w:sz w:val="18"/>
                        <w:szCs w:val="18"/>
                      </w:rPr>
                      <w:t>1-3年</w:t>
                    </w:r>
                  </w:p>
                </w:tc>
                <w:tc>
                  <w:tcPr>
                    <w:tcW w:w="1476" w:type="dxa"/>
                    <w:shd w:val="clear" w:color="auto" w:fill="auto"/>
                  </w:tcPr>
                  <w:p w:rsidR="00197051" w:rsidRPr="00024D73" w:rsidRDefault="00197051" w:rsidP="00867C85">
                    <w:pPr>
                      <w:spacing w:line="360" w:lineRule="auto"/>
                      <w:jc w:val="center"/>
                      <w:rPr>
                        <w:sz w:val="18"/>
                        <w:szCs w:val="18"/>
                      </w:rPr>
                    </w:pPr>
                    <w:r w:rsidRPr="00024D73">
                      <w:rPr>
                        <w:rFonts w:hint="eastAsia"/>
                        <w:sz w:val="18"/>
                        <w:szCs w:val="18"/>
                      </w:rPr>
                      <w:t>3年以上</w:t>
                    </w:r>
                  </w:p>
                </w:tc>
              </w:tr>
              <w:tr w:rsidR="00197051" w:rsidRPr="00024D73" w:rsidTr="00867C85">
                <w:tc>
                  <w:tcPr>
                    <w:tcW w:w="1418" w:type="dxa"/>
                    <w:shd w:val="clear" w:color="auto" w:fill="auto"/>
                    <w:vAlign w:val="center"/>
                  </w:tcPr>
                  <w:p w:rsidR="00197051" w:rsidRPr="00024D73" w:rsidDel="00AC58CA" w:rsidRDefault="00197051" w:rsidP="00867C85">
                    <w:pPr>
                      <w:rPr>
                        <w:sz w:val="18"/>
                        <w:szCs w:val="18"/>
                      </w:rPr>
                    </w:pPr>
                    <w:r w:rsidRPr="00024D73">
                      <w:rPr>
                        <w:rFonts w:hint="eastAsia"/>
                        <w:sz w:val="18"/>
                        <w:szCs w:val="18"/>
                      </w:rPr>
                      <w:t>金融负债</w:t>
                    </w:r>
                  </w:p>
                </w:tc>
                <w:tc>
                  <w:tcPr>
                    <w:tcW w:w="1746" w:type="dxa"/>
                    <w:shd w:val="clear" w:color="auto" w:fill="auto"/>
                  </w:tcPr>
                  <w:p w:rsidR="00197051" w:rsidRPr="00024D73" w:rsidRDefault="00197051" w:rsidP="00867C85">
                    <w:pPr>
                      <w:spacing w:line="360" w:lineRule="auto"/>
                      <w:jc w:val="right"/>
                      <w:rPr>
                        <w:sz w:val="18"/>
                        <w:szCs w:val="18"/>
                      </w:rPr>
                    </w:pPr>
                  </w:p>
                </w:tc>
                <w:tc>
                  <w:tcPr>
                    <w:tcW w:w="1746" w:type="dxa"/>
                    <w:shd w:val="clear" w:color="auto" w:fill="auto"/>
                  </w:tcPr>
                  <w:p w:rsidR="00197051" w:rsidRPr="00024D73" w:rsidRDefault="00197051" w:rsidP="00867C85">
                    <w:pPr>
                      <w:spacing w:line="360" w:lineRule="auto"/>
                      <w:jc w:val="right"/>
                      <w:rPr>
                        <w:sz w:val="18"/>
                        <w:szCs w:val="18"/>
                      </w:rPr>
                    </w:pPr>
                  </w:p>
                </w:tc>
                <w:tc>
                  <w:tcPr>
                    <w:tcW w:w="1790" w:type="dxa"/>
                    <w:shd w:val="clear" w:color="auto" w:fill="auto"/>
                  </w:tcPr>
                  <w:p w:rsidR="00197051" w:rsidRPr="00024D73" w:rsidRDefault="00197051" w:rsidP="00867C85">
                    <w:pPr>
                      <w:spacing w:line="360" w:lineRule="auto"/>
                      <w:jc w:val="right"/>
                      <w:rPr>
                        <w:sz w:val="18"/>
                        <w:szCs w:val="18"/>
                      </w:rPr>
                    </w:pPr>
                  </w:p>
                </w:tc>
                <w:tc>
                  <w:tcPr>
                    <w:tcW w:w="1662" w:type="dxa"/>
                    <w:shd w:val="clear" w:color="auto" w:fill="auto"/>
                  </w:tcPr>
                  <w:p w:rsidR="00197051" w:rsidRPr="00024D73" w:rsidRDefault="00197051" w:rsidP="00867C85">
                    <w:pPr>
                      <w:spacing w:line="360" w:lineRule="auto"/>
                      <w:jc w:val="right"/>
                      <w:rPr>
                        <w:sz w:val="18"/>
                        <w:szCs w:val="18"/>
                      </w:rPr>
                    </w:pPr>
                  </w:p>
                </w:tc>
                <w:tc>
                  <w:tcPr>
                    <w:tcW w:w="1476" w:type="dxa"/>
                    <w:shd w:val="clear" w:color="auto" w:fill="auto"/>
                  </w:tcPr>
                  <w:p w:rsidR="00197051" w:rsidRPr="00024D73" w:rsidRDefault="00197051" w:rsidP="00867C85">
                    <w:pPr>
                      <w:spacing w:line="360" w:lineRule="auto"/>
                      <w:jc w:val="right"/>
                      <w:rPr>
                        <w:sz w:val="18"/>
                        <w:szCs w:val="18"/>
                      </w:rPr>
                    </w:pPr>
                  </w:p>
                </w:tc>
              </w:tr>
              <w:tr w:rsidR="00197051" w:rsidRPr="00024D73" w:rsidTr="00867C85">
                <w:tc>
                  <w:tcPr>
                    <w:tcW w:w="1418" w:type="dxa"/>
                    <w:shd w:val="clear" w:color="auto" w:fill="auto"/>
                    <w:vAlign w:val="center"/>
                  </w:tcPr>
                  <w:p w:rsidR="00197051" w:rsidRPr="00024D73" w:rsidRDefault="00197051" w:rsidP="00867C85">
                    <w:pPr>
                      <w:rPr>
                        <w:sz w:val="18"/>
                        <w:szCs w:val="18"/>
                      </w:rPr>
                    </w:pPr>
                    <w:r w:rsidRPr="00024D73">
                      <w:rPr>
                        <w:rFonts w:hint="eastAsia"/>
                        <w:sz w:val="18"/>
                        <w:szCs w:val="18"/>
                      </w:rPr>
                      <w:t>短期借款</w:t>
                    </w:r>
                  </w:p>
                </w:tc>
                <w:tc>
                  <w:tcPr>
                    <w:tcW w:w="1746" w:type="dxa"/>
                    <w:shd w:val="clear" w:color="auto" w:fill="auto"/>
                  </w:tcPr>
                  <w:p w:rsidR="00197051" w:rsidRPr="00024D73" w:rsidRDefault="00197051" w:rsidP="00867C85">
                    <w:pPr>
                      <w:spacing w:line="360" w:lineRule="auto"/>
                      <w:jc w:val="right"/>
                      <w:rPr>
                        <w:sz w:val="18"/>
                        <w:szCs w:val="18"/>
                      </w:rPr>
                    </w:pPr>
                    <w:r w:rsidRPr="00024D73">
                      <w:rPr>
                        <w:sz w:val="18"/>
                        <w:szCs w:val="18"/>
                      </w:rPr>
                      <w:t>10,572,498,380.49</w:t>
                    </w:r>
                  </w:p>
                </w:tc>
                <w:tc>
                  <w:tcPr>
                    <w:tcW w:w="1746" w:type="dxa"/>
                    <w:shd w:val="clear" w:color="auto" w:fill="auto"/>
                  </w:tcPr>
                  <w:p w:rsidR="00197051" w:rsidRPr="00024D73" w:rsidRDefault="00197051" w:rsidP="00867C85">
                    <w:pPr>
                      <w:spacing w:line="360" w:lineRule="auto"/>
                      <w:jc w:val="right"/>
                      <w:rPr>
                        <w:sz w:val="18"/>
                        <w:szCs w:val="18"/>
                      </w:rPr>
                    </w:pPr>
                    <w:r w:rsidRPr="00BE5364">
                      <w:rPr>
                        <w:sz w:val="18"/>
                        <w:szCs w:val="18"/>
                      </w:rPr>
                      <w:t>10,674,832,259.40</w:t>
                    </w:r>
                  </w:p>
                </w:tc>
                <w:tc>
                  <w:tcPr>
                    <w:tcW w:w="1790" w:type="dxa"/>
                    <w:shd w:val="clear" w:color="auto" w:fill="auto"/>
                  </w:tcPr>
                  <w:p w:rsidR="00197051" w:rsidRPr="00024D73" w:rsidRDefault="00197051" w:rsidP="00867C85">
                    <w:pPr>
                      <w:spacing w:line="360" w:lineRule="auto"/>
                      <w:jc w:val="right"/>
                      <w:rPr>
                        <w:sz w:val="18"/>
                        <w:szCs w:val="18"/>
                      </w:rPr>
                    </w:pPr>
                    <w:r w:rsidRPr="00BE5364">
                      <w:rPr>
                        <w:sz w:val="18"/>
                        <w:szCs w:val="18"/>
                      </w:rPr>
                      <w:t>10,674,832,259.40</w:t>
                    </w:r>
                  </w:p>
                </w:tc>
                <w:tc>
                  <w:tcPr>
                    <w:tcW w:w="1662" w:type="dxa"/>
                    <w:shd w:val="clear" w:color="auto" w:fill="auto"/>
                  </w:tcPr>
                  <w:p w:rsidR="00197051" w:rsidRPr="00024D73" w:rsidRDefault="00197051" w:rsidP="00867C85">
                    <w:pPr>
                      <w:spacing w:line="360" w:lineRule="auto"/>
                      <w:jc w:val="right"/>
                      <w:rPr>
                        <w:sz w:val="18"/>
                        <w:szCs w:val="18"/>
                      </w:rPr>
                    </w:pPr>
                  </w:p>
                </w:tc>
                <w:tc>
                  <w:tcPr>
                    <w:tcW w:w="1476" w:type="dxa"/>
                    <w:shd w:val="clear" w:color="auto" w:fill="auto"/>
                  </w:tcPr>
                  <w:p w:rsidR="00197051" w:rsidRPr="00024D73" w:rsidRDefault="00197051" w:rsidP="00867C85">
                    <w:pPr>
                      <w:spacing w:line="360" w:lineRule="auto"/>
                      <w:jc w:val="right"/>
                      <w:rPr>
                        <w:sz w:val="18"/>
                        <w:szCs w:val="18"/>
                      </w:rPr>
                    </w:pPr>
                  </w:p>
                </w:tc>
              </w:tr>
              <w:tr w:rsidR="00197051" w:rsidRPr="00024D73" w:rsidTr="00867C85">
                <w:tc>
                  <w:tcPr>
                    <w:tcW w:w="1418" w:type="dxa"/>
                    <w:shd w:val="clear" w:color="auto" w:fill="auto"/>
                    <w:vAlign w:val="center"/>
                  </w:tcPr>
                  <w:p w:rsidR="00197051" w:rsidRPr="00024D73" w:rsidRDefault="00197051" w:rsidP="00867C85">
                    <w:pPr>
                      <w:rPr>
                        <w:sz w:val="18"/>
                        <w:szCs w:val="18"/>
                      </w:rPr>
                    </w:pPr>
                    <w:r w:rsidRPr="00024D73">
                      <w:rPr>
                        <w:rFonts w:hint="eastAsia"/>
                        <w:sz w:val="18"/>
                        <w:szCs w:val="18"/>
                      </w:rPr>
                      <w:t>应付票据</w:t>
                    </w:r>
                  </w:p>
                </w:tc>
                <w:tc>
                  <w:tcPr>
                    <w:tcW w:w="1746" w:type="dxa"/>
                    <w:shd w:val="clear" w:color="auto" w:fill="auto"/>
                  </w:tcPr>
                  <w:p w:rsidR="00197051" w:rsidRPr="00024D73" w:rsidRDefault="00197051" w:rsidP="00867C85">
                    <w:pPr>
                      <w:spacing w:line="360" w:lineRule="auto"/>
                      <w:ind w:leftChars="-10" w:left="1" w:hangingChars="12" w:hanging="22"/>
                      <w:jc w:val="right"/>
                      <w:rPr>
                        <w:sz w:val="18"/>
                        <w:szCs w:val="18"/>
                      </w:rPr>
                    </w:pPr>
                    <w:r w:rsidRPr="00024D73">
                      <w:rPr>
                        <w:sz w:val="18"/>
                        <w:szCs w:val="18"/>
                      </w:rPr>
                      <w:t>10,129,386,331.57</w:t>
                    </w:r>
                  </w:p>
                </w:tc>
                <w:tc>
                  <w:tcPr>
                    <w:tcW w:w="1746" w:type="dxa"/>
                    <w:shd w:val="clear" w:color="auto" w:fill="auto"/>
                  </w:tcPr>
                  <w:p w:rsidR="00197051" w:rsidRPr="00024D73" w:rsidRDefault="00197051" w:rsidP="00867C85">
                    <w:pPr>
                      <w:spacing w:line="360" w:lineRule="auto"/>
                      <w:ind w:leftChars="-10" w:left="1" w:hangingChars="12" w:hanging="22"/>
                      <w:jc w:val="right"/>
                      <w:rPr>
                        <w:sz w:val="18"/>
                        <w:szCs w:val="18"/>
                      </w:rPr>
                    </w:pPr>
                    <w:r w:rsidRPr="00BE5364">
                      <w:rPr>
                        <w:sz w:val="18"/>
                        <w:szCs w:val="18"/>
                      </w:rPr>
                      <w:t>10,129,386,331.57</w:t>
                    </w:r>
                  </w:p>
                </w:tc>
                <w:tc>
                  <w:tcPr>
                    <w:tcW w:w="1790" w:type="dxa"/>
                    <w:shd w:val="clear" w:color="auto" w:fill="auto"/>
                  </w:tcPr>
                  <w:p w:rsidR="00197051" w:rsidRPr="00024D73" w:rsidRDefault="00197051" w:rsidP="00867C85">
                    <w:pPr>
                      <w:spacing w:line="360" w:lineRule="auto"/>
                      <w:ind w:leftChars="-10" w:left="1" w:hangingChars="12" w:hanging="22"/>
                      <w:jc w:val="right"/>
                      <w:rPr>
                        <w:sz w:val="18"/>
                        <w:szCs w:val="18"/>
                      </w:rPr>
                    </w:pPr>
                    <w:r w:rsidRPr="00BE5364">
                      <w:rPr>
                        <w:sz w:val="18"/>
                        <w:szCs w:val="18"/>
                      </w:rPr>
                      <w:t>10,129,386,331.57</w:t>
                    </w:r>
                  </w:p>
                </w:tc>
                <w:tc>
                  <w:tcPr>
                    <w:tcW w:w="1662" w:type="dxa"/>
                    <w:shd w:val="clear" w:color="auto" w:fill="auto"/>
                  </w:tcPr>
                  <w:p w:rsidR="00197051" w:rsidRPr="00024D73" w:rsidRDefault="00197051" w:rsidP="00867C85">
                    <w:pPr>
                      <w:spacing w:line="360" w:lineRule="auto"/>
                      <w:jc w:val="right"/>
                      <w:rPr>
                        <w:sz w:val="18"/>
                        <w:szCs w:val="18"/>
                      </w:rPr>
                    </w:pPr>
                  </w:p>
                </w:tc>
                <w:tc>
                  <w:tcPr>
                    <w:tcW w:w="1476" w:type="dxa"/>
                    <w:shd w:val="clear" w:color="auto" w:fill="auto"/>
                  </w:tcPr>
                  <w:p w:rsidR="00197051" w:rsidRPr="00024D73" w:rsidRDefault="00197051" w:rsidP="00867C85">
                    <w:pPr>
                      <w:spacing w:line="360" w:lineRule="auto"/>
                      <w:jc w:val="right"/>
                      <w:rPr>
                        <w:sz w:val="18"/>
                        <w:szCs w:val="18"/>
                      </w:rPr>
                    </w:pPr>
                  </w:p>
                </w:tc>
              </w:tr>
              <w:tr w:rsidR="00197051" w:rsidRPr="00024D73" w:rsidTr="00867C85">
                <w:tc>
                  <w:tcPr>
                    <w:tcW w:w="1418" w:type="dxa"/>
                    <w:shd w:val="clear" w:color="auto" w:fill="auto"/>
                    <w:vAlign w:val="center"/>
                  </w:tcPr>
                  <w:p w:rsidR="00197051" w:rsidRPr="00024D73" w:rsidRDefault="00197051" w:rsidP="00867C85">
                    <w:pPr>
                      <w:rPr>
                        <w:sz w:val="18"/>
                        <w:szCs w:val="18"/>
                      </w:rPr>
                    </w:pPr>
                    <w:r w:rsidRPr="00024D73">
                      <w:rPr>
                        <w:rFonts w:hint="eastAsia"/>
                        <w:sz w:val="18"/>
                        <w:szCs w:val="18"/>
                      </w:rPr>
                      <w:t>应付账款</w:t>
                    </w:r>
                  </w:p>
                </w:tc>
                <w:tc>
                  <w:tcPr>
                    <w:tcW w:w="1746" w:type="dxa"/>
                    <w:shd w:val="clear" w:color="auto" w:fill="auto"/>
                    <w:vAlign w:val="center"/>
                  </w:tcPr>
                  <w:p w:rsidR="00197051" w:rsidRPr="00024D73" w:rsidRDefault="00197051" w:rsidP="00867C85">
                    <w:pPr>
                      <w:spacing w:line="360" w:lineRule="auto"/>
                      <w:ind w:firstLineChars="50" w:firstLine="90"/>
                      <w:jc w:val="right"/>
                      <w:rPr>
                        <w:sz w:val="18"/>
                        <w:szCs w:val="18"/>
                      </w:rPr>
                    </w:pPr>
                    <w:r w:rsidRPr="00024D73">
                      <w:rPr>
                        <w:sz w:val="18"/>
                        <w:szCs w:val="18"/>
                      </w:rPr>
                      <w:t>5,229,623,888.04</w:t>
                    </w:r>
                  </w:p>
                </w:tc>
                <w:tc>
                  <w:tcPr>
                    <w:tcW w:w="1746" w:type="dxa"/>
                    <w:shd w:val="clear" w:color="auto" w:fill="auto"/>
                    <w:vAlign w:val="center"/>
                  </w:tcPr>
                  <w:p w:rsidR="00197051" w:rsidRPr="00024D73" w:rsidRDefault="00197051" w:rsidP="00867C85">
                    <w:pPr>
                      <w:spacing w:line="360" w:lineRule="auto"/>
                      <w:jc w:val="right"/>
                      <w:rPr>
                        <w:sz w:val="18"/>
                        <w:szCs w:val="18"/>
                      </w:rPr>
                    </w:pPr>
                    <w:r w:rsidRPr="00024D73">
                      <w:rPr>
                        <w:sz w:val="18"/>
                        <w:szCs w:val="18"/>
                      </w:rPr>
                      <w:t>5,229,623,888.04</w:t>
                    </w:r>
                  </w:p>
                </w:tc>
                <w:tc>
                  <w:tcPr>
                    <w:tcW w:w="1790" w:type="dxa"/>
                    <w:shd w:val="clear" w:color="auto" w:fill="auto"/>
                    <w:vAlign w:val="center"/>
                  </w:tcPr>
                  <w:p w:rsidR="00197051" w:rsidRPr="00024D73" w:rsidRDefault="00197051" w:rsidP="00867C85">
                    <w:pPr>
                      <w:spacing w:line="360" w:lineRule="auto"/>
                      <w:jc w:val="right"/>
                      <w:rPr>
                        <w:sz w:val="18"/>
                        <w:szCs w:val="18"/>
                      </w:rPr>
                    </w:pPr>
                    <w:r w:rsidRPr="00197051">
                      <w:rPr>
                        <w:sz w:val="18"/>
                        <w:szCs w:val="18"/>
                      </w:rPr>
                      <w:t>4,449,821,039.43</w:t>
                    </w:r>
                  </w:p>
                </w:tc>
                <w:tc>
                  <w:tcPr>
                    <w:tcW w:w="1662" w:type="dxa"/>
                    <w:shd w:val="clear" w:color="auto" w:fill="auto"/>
                  </w:tcPr>
                  <w:p w:rsidR="00197051" w:rsidRPr="00024D73" w:rsidRDefault="00197051" w:rsidP="00867C85">
                    <w:pPr>
                      <w:spacing w:line="360" w:lineRule="auto"/>
                      <w:jc w:val="right"/>
                      <w:rPr>
                        <w:sz w:val="18"/>
                        <w:szCs w:val="18"/>
                      </w:rPr>
                    </w:pPr>
                    <w:r w:rsidRPr="00197051">
                      <w:rPr>
                        <w:sz w:val="18"/>
                        <w:szCs w:val="18"/>
                      </w:rPr>
                      <w:t>757,442,893.03</w:t>
                    </w:r>
                  </w:p>
                </w:tc>
                <w:tc>
                  <w:tcPr>
                    <w:tcW w:w="1476" w:type="dxa"/>
                    <w:shd w:val="clear" w:color="auto" w:fill="auto"/>
                  </w:tcPr>
                  <w:p w:rsidR="00197051" w:rsidRPr="00024D73" w:rsidRDefault="00197051" w:rsidP="00867C85">
                    <w:pPr>
                      <w:spacing w:line="360" w:lineRule="auto"/>
                      <w:jc w:val="right"/>
                      <w:rPr>
                        <w:sz w:val="18"/>
                        <w:szCs w:val="18"/>
                      </w:rPr>
                    </w:pPr>
                    <w:r w:rsidRPr="00197051">
                      <w:rPr>
                        <w:sz w:val="18"/>
                        <w:szCs w:val="18"/>
                      </w:rPr>
                      <w:t>22,359,955.58</w:t>
                    </w:r>
                  </w:p>
                </w:tc>
              </w:tr>
              <w:tr w:rsidR="00197051" w:rsidRPr="00024D73" w:rsidTr="00867C85">
                <w:tc>
                  <w:tcPr>
                    <w:tcW w:w="1418" w:type="dxa"/>
                    <w:shd w:val="clear" w:color="auto" w:fill="auto"/>
                    <w:vAlign w:val="center"/>
                  </w:tcPr>
                  <w:p w:rsidR="00197051" w:rsidRPr="00024D73" w:rsidRDefault="00197051" w:rsidP="00867C85">
                    <w:pPr>
                      <w:rPr>
                        <w:sz w:val="18"/>
                        <w:szCs w:val="18"/>
                      </w:rPr>
                    </w:pPr>
                    <w:r w:rsidRPr="00024D73">
                      <w:rPr>
                        <w:rFonts w:hint="eastAsia"/>
                        <w:sz w:val="18"/>
                        <w:szCs w:val="18"/>
                      </w:rPr>
                      <w:t>应付利息</w:t>
                    </w:r>
                  </w:p>
                </w:tc>
                <w:tc>
                  <w:tcPr>
                    <w:tcW w:w="1746" w:type="dxa"/>
                    <w:shd w:val="clear" w:color="auto" w:fill="auto"/>
                    <w:vAlign w:val="center"/>
                  </w:tcPr>
                  <w:p w:rsidR="00197051" w:rsidRPr="00024D73" w:rsidRDefault="00197051" w:rsidP="00867C85">
                    <w:pPr>
                      <w:spacing w:line="360" w:lineRule="auto"/>
                      <w:ind w:firstLineChars="50" w:firstLine="90"/>
                      <w:jc w:val="right"/>
                      <w:rPr>
                        <w:sz w:val="18"/>
                        <w:szCs w:val="18"/>
                      </w:rPr>
                    </w:pPr>
                    <w:r w:rsidRPr="00024D73">
                      <w:rPr>
                        <w:sz w:val="18"/>
                        <w:szCs w:val="18"/>
                      </w:rPr>
                      <w:t>246,911,998.11</w:t>
                    </w:r>
                  </w:p>
                </w:tc>
                <w:tc>
                  <w:tcPr>
                    <w:tcW w:w="1746" w:type="dxa"/>
                    <w:shd w:val="clear" w:color="auto" w:fill="auto"/>
                    <w:vAlign w:val="center"/>
                  </w:tcPr>
                  <w:p w:rsidR="00197051" w:rsidRPr="00024D73" w:rsidRDefault="00197051" w:rsidP="00867C85">
                    <w:pPr>
                      <w:spacing w:line="360" w:lineRule="auto"/>
                      <w:jc w:val="right"/>
                      <w:rPr>
                        <w:sz w:val="18"/>
                        <w:szCs w:val="18"/>
                      </w:rPr>
                    </w:pPr>
                    <w:r w:rsidRPr="00B8414F">
                      <w:rPr>
                        <w:sz w:val="18"/>
                        <w:szCs w:val="18"/>
                      </w:rPr>
                      <w:t>246,911,998.11</w:t>
                    </w:r>
                  </w:p>
                </w:tc>
                <w:tc>
                  <w:tcPr>
                    <w:tcW w:w="1790" w:type="dxa"/>
                    <w:shd w:val="clear" w:color="auto" w:fill="auto"/>
                    <w:vAlign w:val="center"/>
                  </w:tcPr>
                  <w:p w:rsidR="00197051" w:rsidRPr="00024D73" w:rsidRDefault="00197051" w:rsidP="00867C85">
                    <w:pPr>
                      <w:spacing w:line="360" w:lineRule="auto"/>
                      <w:jc w:val="right"/>
                      <w:rPr>
                        <w:sz w:val="18"/>
                        <w:szCs w:val="18"/>
                      </w:rPr>
                    </w:pPr>
                    <w:r w:rsidRPr="00B8414F">
                      <w:rPr>
                        <w:sz w:val="18"/>
                        <w:szCs w:val="18"/>
                      </w:rPr>
                      <w:t>246,911,998.11</w:t>
                    </w:r>
                  </w:p>
                </w:tc>
                <w:tc>
                  <w:tcPr>
                    <w:tcW w:w="1662" w:type="dxa"/>
                    <w:shd w:val="clear" w:color="auto" w:fill="auto"/>
                  </w:tcPr>
                  <w:p w:rsidR="00197051" w:rsidRPr="00024D73" w:rsidRDefault="00197051" w:rsidP="00867C85">
                    <w:pPr>
                      <w:spacing w:line="360" w:lineRule="auto"/>
                      <w:jc w:val="right"/>
                      <w:rPr>
                        <w:sz w:val="18"/>
                        <w:szCs w:val="18"/>
                      </w:rPr>
                    </w:pPr>
                  </w:p>
                </w:tc>
                <w:tc>
                  <w:tcPr>
                    <w:tcW w:w="1476" w:type="dxa"/>
                    <w:shd w:val="clear" w:color="auto" w:fill="auto"/>
                  </w:tcPr>
                  <w:p w:rsidR="00197051" w:rsidRPr="00024D73" w:rsidRDefault="00197051" w:rsidP="00867C85">
                    <w:pPr>
                      <w:spacing w:line="360" w:lineRule="auto"/>
                      <w:jc w:val="right"/>
                      <w:rPr>
                        <w:sz w:val="18"/>
                        <w:szCs w:val="18"/>
                      </w:rPr>
                    </w:pPr>
                  </w:p>
                </w:tc>
              </w:tr>
              <w:tr w:rsidR="00197051" w:rsidRPr="00024D73" w:rsidTr="00867C85">
                <w:tc>
                  <w:tcPr>
                    <w:tcW w:w="1418" w:type="dxa"/>
                    <w:shd w:val="clear" w:color="auto" w:fill="auto"/>
                    <w:vAlign w:val="center"/>
                  </w:tcPr>
                  <w:p w:rsidR="00197051" w:rsidRPr="00024D73" w:rsidRDefault="00197051" w:rsidP="00867C85">
                    <w:pPr>
                      <w:rPr>
                        <w:sz w:val="18"/>
                        <w:szCs w:val="18"/>
                      </w:rPr>
                    </w:pPr>
                    <w:r w:rsidRPr="00024D73">
                      <w:rPr>
                        <w:rFonts w:hint="eastAsia"/>
                        <w:sz w:val="18"/>
                        <w:szCs w:val="18"/>
                      </w:rPr>
                      <w:t>其他应付款</w:t>
                    </w:r>
                  </w:p>
                </w:tc>
                <w:tc>
                  <w:tcPr>
                    <w:tcW w:w="1746" w:type="dxa"/>
                    <w:shd w:val="clear" w:color="auto" w:fill="auto"/>
                    <w:vAlign w:val="center"/>
                  </w:tcPr>
                  <w:p w:rsidR="00197051" w:rsidRPr="00024D73" w:rsidRDefault="00197051" w:rsidP="00867C85">
                    <w:pPr>
                      <w:spacing w:line="360" w:lineRule="auto"/>
                      <w:ind w:firstLineChars="50" w:firstLine="90"/>
                      <w:jc w:val="right"/>
                      <w:rPr>
                        <w:sz w:val="18"/>
                        <w:szCs w:val="18"/>
                      </w:rPr>
                    </w:pPr>
                    <w:r w:rsidRPr="00024D73">
                      <w:rPr>
                        <w:sz w:val="18"/>
                        <w:szCs w:val="18"/>
                      </w:rPr>
                      <w:t>2,006,879,850.06</w:t>
                    </w:r>
                  </w:p>
                </w:tc>
                <w:tc>
                  <w:tcPr>
                    <w:tcW w:w="1746" w:type="dxa"/>
                    <w:shd w:val="clear" w:color="auto" w:fill="auto"/>
                    <w:vAlign w:val="center"/>
                  </w:tcPr>
                  <w:p w:rsidR="00197051" w:rsidRPr="00024D73" w:rsidRDefault="00197051" w:rsidP="00867C85">
                    <w:pPr>
                      <w:spacing w:line="360" w:lineRule="auto"/>
                      <w:jc w:val="right"/>
                      <w:rPr>
                        <w:sz w:val="18"/>
                        <w:szCs w:val="18"/>
                      </w:rPr>
                    </w:pPr>
                    <w:r w:rsidRPr="00024D73">
                      <w:rPr>
                        <w:sz w:val="18"/>
                        <w:szCs w:val="18"/>
                      </w:rPr>
                      <w:t>2,006,879,850.06</w:t>
                    </w:r>
                  </w:p>
                </w:tc>
                <w:tc>
                  <w:tcPr>
                    <w:tcW w:w="1790" w:type="dxa"/>
                    <w:shd w:val="clear" w:color="auto" w:fill="auto"/>
                    <w:vAlign w:val="center"/>
                  </w:tcPr>
                  <w:p w:rsidR="00197051" w:rsidRPr="00024D73" w:rsidRDefault="00197051" w:rsidP="00867C85">
                    <w:pPr>
                      <w:spacing w:line="360" w:lineRule="auto"/>
                      <w:jc w:val="right"/>
                      <w:rPr>
                        <w:sz w:val="18"/>
                        <w:szCs w:val="18"/>
                      </w:rPr>
                    </w:pPr>
                    <w:r w:rsidRPr="00197051">
                      <w:rPr>
                        <w:sz w:val="18"/>
                        <w:szCs w:val="18"/>
                      </w:rPr>
                      <w:t>1,236,559,959.80</w:t>
                    </w:r>
                  </w:p>
                </w:tc>
                <w:tc>
                  <w:tcPr>
                    <w:tcW w:w="1662" w:type="dxa"/>
                    <w:shd w:val="clear" w:color="auto" w:fill="auto"/>
                  </w:tcPr>
                  <w:p w:rsidR="00197051" w:rsidRPr="00024D73" w:rsidRDefault="00197051" w:rsidP="00867C85">
                    <w:pPr>
                      <w:spacing w:line="360" w:lineRule="auto"/>
                      <w:jc w:val="right"/>
                      <w:rPr>
                        <w:sz w:val="18"/>
                        <w:szCs w:val="18"/>
                      </w:rPr>
                    </w:pPr>
                    <w:r w:rsidRPr="00197051">
                      <w:rPr>
                        <w:sz w:val="18"/>
                        <w:szCs w:val="18"/>
                      </w:rPr>
                      <w:t>660,909,067.80</w:t>
                    </w:r>
                  </w:p>
                </w:tc>
                <w:tc>
                  <w:tcPr>
                    <w:tcW w:w="1476" w:type="dxa"/>
                    <w:shd w:val="clear" w:color="auto" w:fill="auto"/>
                  </w:tcPr>
                  <w:p w:rsidR="00197051" w:rsidRPr="00024D73" w:rsidRDefault="00197051" w:rsidP="00867C85">
                    <w:pPr>
                      <w:spacing w:line="360" w:lineRule="auto"/>
                      <w:jc w:val="right"/>
                      <w:rPr>
                        <w:sz w:val="18"/>
                        <w:szCs w:val="18"/>
                      </w:rPr>
                    </w:pPr>
                    <w:r w:rsidRPr="00197051">
                      <w:rPr>
                        <w:sz w:val="18"/>
                        <w:szCs w:val="18"/>
                      </w:rPr>
                      <w:t>109,410,822.46</w:t>
                    </w:r>
                  </w:p>
                </w:tc>
              </w:tr>
              <w:tr w:rsidR="00197051" w:rsidRPr="00024D73" w:rsidTr="00867C85">
                <w:tc>
                  <w:tcPr>
                    <w:tcW w:w="1418" w:type="dxa"/>
                    <w:shd w:val="clear" w:color="auto" w:fill="auto"/>
                    <w:vAlign w:val="center"/>
                  </w:tcPr>
                  <w:p w:rsidR="00197051" w:rsidRPr="00024D73" w:rsidRDefault="00197051" w:rsidP="00867C85">
                    <w:pPr>
                      <w:rPr>
                        <w:sz w:val="18"/>
                        <w:szCs w:val="18"/>
                      </w:rPr>
                    </w:pPr>
                    <w:r w:rsidRPr="00024D73">
                      <w:rPr>
                        <w:rFonts w:hint="eastAsia"/>
                        <w:sz w:val="18"/>
                        <w:szCs w:val="18"/>
                      </w:rPr>
                      <w:t>一年内到期的非流动负债</w:t>
                    </w:r>
                  </w:p>
                </w:tc>
                <w:tc>
                  <w:tcPr>
                    <w:tcW w:w="1746" w:type="dxa"/>
                    <w:shd w:val="clear" w:color="auto" w:fill="auto"/>
                    <w:vAlign w:val="center"/>
                  </w:tcPr>
                  <w:p w:rsidR="00197051" w:rsidRPr="00024D73" w:rsidRDefault="00197051" w:rsidP="00867C85">
                    <w:pPr>
                      <w:spacing w:line="360" w:lineRule="auto"/>
                      <w:ind w:firstLineChars="50" w:firstLine="90"/>
                      <w:jc w:val="right"/>
                      <w:rPr>
                        <w:sz w:val="18"/>
                        <w:szCs w:val="18"/>
                      </w:rPr>
                    </w:pPr>
                    <w:r w:rsidRPr="00024D73">
                      <w:rPr>
                        <w:sz w:val="18"/>
                        <w:szCs w:val="18"/>
                      </w:rPr>
                      <w:t>4,150,073,771.24</w:t>
                    </w:r>
                  </w:p>
                </w:tc>
                <w:tc>
                  <w:tcPr>
                    <w:tcW w:w="1746" w:type="dxa"/>
                    <w:shd w:val="clear" w:color="auto" w:fill="auto"/>
                    <w:vAlign w:val="center"/>
                  </w:tcPr>
                  <w:p w:rsidR="00197051" w:rsidRPr="00024D73" w:rsidRDefault="00197051" w:rsidP="00867C85">
                    <w:pPr>
                      <w:spacing w:line="360" w:lineRule="auto"/>
                      <w:jc w:val="right"/>
                      <w:rPr>
                        <w:sz w:val="18"/>
                        <w:szCs w:val="18"/>
                      </w:rPr>
                    </w:pPr>
                    <w:r w:rsidRPr="00024D73">
                      <w:rPr>
                        <w:sz w:val="18"/>
                        <w:szCs w:val="18"/>
                      </w:rPr>
                      <w:t>4,278,666,935.52</w:t>
                    </w:r>
                  </w:p>
                </w:tc>
                <w:tc>
                  <w:tcPr>
                    <w:tcW w:w="1790" w:type="dxa"/>
                    <w:shd w:val="clear" w:color="auto" w:fill="auto"/>
                    <w:vAlign w:val="center"/>
                  </w:tcPr>
                  <w:p w:rsidR="00197051" w:rsidRPr="00024D73" w:rsidRDefault="00197051" w:rsidP="00867C85">
                    <w:pPr>
                      <w:spacing w:line="360" w:lineRule="auto"/>
                      <w:jc w:val="right"/>
                      <w:rPr>
                        <w:sz w:val="18"/>
                        <w:szCs w:val="18"/>
                      </w:rPr>
                    </w:pPr>
                    <w:r w:rsidRPr="00024D73">
                      <w:rPr>
                        <w:sz w:val="18"/>
                        <w:szCs w:val="18"/>
                      </w:rPr>
                      <w:t>4,278,666,935.52</w:t>
                    </w:r>
                  </w:p>
                </w:tc>
                <w:tc>
                  <w:tcPr>
                    <w:tcW w:w="1662" w:type="dxa"/>
                    <w:shd w:val="clear" w:color="auto" w:fill="auto"/>
                  </w:tcPr>
                  <w:p w:rsidR="00197051" w:rsidRPr="00024D73" w:rsidRDefault="00197051" w:rsidP="00867C85">
                    <w:pPr>
                      <w:spacing w:line="360" w:lineRule="auto"/>
                      <w:jc w:val="right"/>
                      <w:rPr>
                        <w:sz w:val="18"/>
                        <w:szCs w:val="18"/>
                      </w:rPr>
                    </w:pPr>
                  </w:p>
                </w:tc>
                <w:tc>
                  <w:tcPr>
                    <w:tcW w:w="1476" w:type="dxa"/>
                    <w:shd w:val="clear" w:color="auto" w:fill="auto"/>
                  </w:tcPr>
                  <w:p w:rsidR="00197051" w:rsidRPr="00024D73" w:rsidRDefault="00197051" w:rsidP="00867C85">
                    <w:pPr>
                      <w:spacing w:line="360" w:lineRule="auto"/>
                      <w:jc w:val="right"/>
                      <w:rPr>
                        <w:sz w:val="18"/>
                        <w:szCs w:val="18"/>
                      </w:rPr>
                    </w:pPr>
                  </w:p>
                </w:tc>
              </w:tr>
              <w:tr w:rsidR="00197051" w:rsidRPr="00024D73" w:rsidTr="00867C85">
                <w:tc>
                  <w:tcPr>
                    <w:tcW w:w="1418" w:type="dxa"/>
                    <w:shd w:val="clear" w:color="auto" w:fill="auto"/>
                    <w:vAlign w:val="center"/>
                  </w:tcPr>
                  <w:p w:rsidR="00197051" w:rsidRPr="00024D73" w:rsidRDefault="00197051" w:rsidP="00867C85">
                    <w:pPr>
                      <w:rPr>
                        <w:sz w:val="18"/>
                        <w:szCs w:val="18"/>
                      </w:rPr>
                    </w:pPr>
                    <w:r w:rsidRPr="00024D73">
                      <w:rPr>
                        <w:rFonts w:hint="eastAsia"/>
                        <w:sz w:val="18"/>
                        <w:szCs w:val="18"/>
                      </w:rPr>
                      <w:t>长期借款</w:t>
                    </w:r>
                  </w:p>
                </w:tc>
                <w:tc>
                  <w:tcPr>
                    <w:tcW w:w="1746" w:type="dxa"/>
                    <w:shd w:val="clear" w:color="auto" w:fill="auto"/>
                    <w:vAlign w:val="center"/>
                  </w:tcPr>
                  <w:p w:rsidR="00197051" w:rsidRPr="00024D73" w:rsidRDefault="00197051" w:rsidP="00867C85">
                    <w:pPr>
                      <w:spacing w:line="360" w:lineRule="auto"/>
                      <w:ind w:firstLineChars="50" w:firstLine="90"/>
                      <w:jc w:val="right"/>
                      <w:rPr>
                        <w:sz w:val="18"/>
                        <w:szCs w:val="18"/>
                      </w:rPr>
                    </w:pPr>
                    <w:r w:rsidRPr="00024D73">
                      <w:rPr>
                        <w:sz w:val="18"/>
                        <w:szCs w:val="18"/>
                      </w:rPr>
                      <w:t>2,079,677,978.71</w:t>
                    </w:r>
                  </w:p>
                </w:tc>
                <w:tc>
                  <w:tcPr>
                    <w:tcW w:w="1746" w:type="dxa"/>
                    <w:shd w:val="clear" w:color="auto" w:fill="auto"/>
                    <w:vAlign w:val="center"/>
                  </w:tcPr>
                  <w:p w:rsidR="00197051" w:rsidRPr="00024D73" w:rsidRDefault="00197051" w:rsidP="00867C85">
                    <w:pPr>
                      <w:spacing w:line="360" w:lineRule="auto"/>
                      <w:jc w:val="right"/>
                      <w:rPr>
                        <w:sz w:val="18"/>
                        <w:szCs w:val="18"/>
                      </w:rPr>
                    </w:pPr>
                    <w:r w:rsidRPr="00024D73">
                      <w:rPr>
                        <w:sz w:val="18"/>
                        <w:szCs w:val="18"/>
                      </w:rPr>
                      <w:t>2,154,138,236.98</w:t>
                    </w:r>
                  </w:p>
                </w:tc>
                <w:tc>
                  <w:tcPr>
                    <w:tcW w:w="1790" w:type="dxa"/>
                    <w:shd w:val="clear" w:color="auto" w:fill="auto"/>
                    <w:vAlign w:val="center"/>
                  </w:tcPr>
                  <w:p w:rsidR="00197051" w:rsidRPr="00024D73" w:rsidRDefault="00197051" w:rsidP="00867C85">
                    <w:pPr>
                      <w:spacing w:line="360" w:lineRule="auto"/>
                      <w:jc w:val="right"/>
                      <w:rPr>
                        <w:sz w:val="18"/>
                        <w:szCs w:val="18"/>
                      </w:rPr>
                    </w:pPr>
                  </w:p>
                </w:tc>
                <w:tc>
                  <w:tcPr>
                    <w:tcW w:w="1662" w:type="dxa"/>
                    <w:shd w:val="clear" w:color="auto" w:fill="auto"/>
                    <w:vAlign w:val="center"/>
                  </w:tcPr>
                  <w:p w:rsidR="00197051" w:rsidRPr="00024D73" w:rsidRDefault="00197051" w:rsidP="00867C85">
                    <w:pPr>
                      <w:spacing w:line="360" w:lineRule="auto"/>
                      <w:jc w:val="right"/>
                      <w:rPr>
                        <w:sz w:val="18"/>
                        <w:szCs w:val="18"/>
                      </w:rPr>
                    </w:pPr>
                    <w:r w:rsidRPr="00024D73">
                      <w:rPr>
                        <w:sz w:val="18"/>
                        <w:szCs w:val="18"/>
                      </w:rPr>
                      <w:t>2,154,138,236.98</w:t>
                    </w:r>
                  </w:p>
                </w:tc>
                <w:tc>
                  <w:tcPr>
                    <w:tcW w:w="1476" w:type="dxa"/>
                    <w:shd w:val="clear" w:color="auto" w:fill="auto"/>
                  </w:tcPr>
                  <w:p w:rsidR="00197051" w:rsidRPr="00024D73" w:rsidRDefault="00197051" w:rsidP="00867C85">
                    <w:pPr>
                      <w:spacing w:line="360" w:lineRule="auto"/>
                      <w:jc w:val="right"/>
                      <w:rPr>
                        <w:sz w:val="18"/>
                        <w:szCs w:val="18"/>
                      </w:rPr>
                    </w:pPr>
                  </w:p>
                </w:tc>
              </w:tr>
              <w:tr w:rsidR="00197051" w:rsidRPr="00024D73" w:rsidTr="00867C85">
                <w:tc>
                  <w:tcPr>
                    <w:tcW w:w="1418" w:type="dxa"/>
                    <w:shd w:val="clear" w:color="auto" w:fill="auto"/>
                    <w:vAlign w:val="center"/>
                  </w:tcPr>
                  <w:p w:rsidR="00197051" w:rsidRPr="00024D73" w:rsidRDefault="00197051" w:rsidP="00867C85">
                    <w:pPr>
                      <w:rPr>
                        <w:sz w:val="18"/>
                        <w:szCs w:val="18"/>
                      </w:rPr>
                    </w:pPr>
                    <w:r w:rsidRPr="00024D73">
                      <w:rPr>
                        <w:rFonts w:hint="eastAsia"/>
                        <w:sz w:val="18"/>
                        <w:szCs w:val="18"/>
                      </w:rPr>
                      <w:t>应付债券</w:t>
                    </w:r>
                  </w:p>
                </w:tc>
                <w:tc>
                  <w:tcPr>
                    <w:tcW w:w="1746" w:type="dxa"/>
                    <w:shd w:val="clear" w:color="auto" w:fill="auto"/>
                    <w:vAlign w:val="center"/>
                  </w:tcPr>
                  <w:p w:rsidR="00197051" w:rsidRPr="00024D73" w:rsidRDefault="00197051" w:rsidP="00867C85">
                    <w:pPr>
                      <w:spacing w:line="360" w:lineRule="auto"/>
                      <w:ind w:firstLineChars="50" w:firstLine="90"/>
                      <w:jc w:val="right"/>
                      <w:rPr>
                        <w:sz w:val="18"/>
                        <w:szCs w:val="18"/>
                      </w:rPr>
                    </w:pPr>
                    <w:r w:rsidRPr="00024D73">
                      <w:rPr>
                        <w:sz w:val="18"/>
                        <w:szCs w:val="18"/>
                      </w:rPr>
                      <w:t>400,000,000.00</w:t>
                    </w:r>
                  </w:p>
                </w:tc>
                <w:tc>
                  <w:tcPr>
                    <w:tcW w:w="1746" w:type="dxa"/>
                    <w:shd w:val="clear" w:color="auto" w:fill="auto"/>
                    <w:vAlign w:val="center"/>
                  </w:tcPr>
                  <w:p w:rsidR="00197051" w:rsidRPr="00024D73" w:rsidRDefault="00197051" w:rsidP="00867C85">
                    <w:pPr>
                      <w:spacing w:line="360" w:lineRule="auto"/>
                      <w:jc w:val="right"/>
                      <w:rPr>
                        <w:sz w:val="18"/>
                        <w:szCs w:val="18"/>
                      </w:rPr>
                    </w:pPr>
                    <w:r w:rsidRPr="00B8414F">
                      <w:rPr>
                        <w:sz w:val="18"/>
                        <w:szCs w:val="18"/>
                      </w:rPr>
                      <w:t>501,750,000.00</w:t>
                    </w:r>
                  </w:p>
                </w:tc>
                <w:tc>
                  <w:tcPr>
                    <w:tcW w:w="1790" w:type="dxa"/>
                    <w:shd w:val="clear" w:color="auto" w:fill="auto"/>
                    <w:vAlign w:val="center"/>
                  </w:tcPr>
                  <w:p w:rsidR="00197051" w:rsidRPr="00024D73" w:rsidRDefault="00197051" w:rsidP="00867C85">
                    <w:pPr>
                      <w:spacing w:line="360" w:lineRule="auto"/>
                      <w:jc w:val="right"/>
                      <w:rPr>
                        <w:sz w:val="18"/>
                        <w:szCs w:val="18"/>
                      </w:rPr>
                    </w:pPr>
                    <w:r w:rsidRPr="00197051">
                      <w:rPr>
                        <w:sz w:val="18"/>
                        <w:szCs w:val="18"/>
                      </w:rPr>
                      <w:t>30,000,000.00</w:t>
                    </w:r>
                  </w:p>
                </w:tc>
                <w:tc>
                  <w:tcPr>
                    <w:tcW w:w="1662" w:type="dxa"/>
                    <w:shd w:val="clear" w:color="auto" w:fill="auto"/>
                    <w:vAlign w:val="center"/>
                  </w:tcPr>
                  <w:p w:rsidR="00197051" w:rsidRPr="00024D73" w:rsidRDefault="00197051" w:rsidP="00867C85">
                    <w:pPr>
                      <w:spacing w:line="360" w:lineRule="auto"/>
                      <w:jc w:val="right"/>
                      <w:rPr>
                        <w:sz w:val="18"/>
                        <w:szCs w:val="18"/>
                      </w:rPr>
                    </w:pPr>
                    <w:r w:rsidRPr="002D5F49">
                      <w:rPr>
                        <w:sz w:val="18"/>
                        <w:szCs w:val="18"/>
                      </w:rPr>
                      <w:t>471,750,000.00</w:t>
                    </w:r>
                  </w:p>
                </w:tc>
                <w:tc>
                  <w:tcPr>
                    <w:tcW w:w="1476" w:type="dxa"/>
                    <w:shd w:val="clear" w:color="auto" w:fill="auto"/>
                  </w:tcPr>
                  <w:p w:rsidR="00197051" w:rsidRPr="00024D73" w:rsidRDefault="00197051" w:rsidP="00867C85">
                    <w:pPr>
                      <w:spacing w:line="360" w:lineRule="auto"/>
                      <w:jc w:val="right"/>
                      <w:rPr>
                        <w:sz w:val="18"/>
                        <w:szCs w:val="18"/>
                      </w:rPr>
                    </w:pPr>
                  </w:p>
                </w:tc>
              </w:tr>
              <w:tr w:rsidR="00197051" w:rsidRPr="00024D73" w:rsidTr="00867C85">
                <w:tc>
                  <w:tcPr>
                    <w:tcW w:w="1418" w:type="dxa"/>
                    <w:shd w:val="clear" w:color="auto" w:fill="auto"/>
                    <w:vAlign w:val="center"/>
                  </w:tcPr>
                  <w:p w:rsidR="00197051" w:rsidRPr="00024D73" w:rsidRDefault="00197051" w:rsidP="00867C85">
                    <w:pPr>
                      <w:rPr>
                        <w:sz w:val="18"/>
                        <w:szCs w:val="18"/>
                      </w:rPr>
                    </w:pPr>
                    <w:r w:rsidRPr="00024D73">
                      <w:rPr>
                        <w:rFonts w:hint="eastAsia"/>
                        <w:sz w:val="18"/>
                        <w:szCs w:val="18"/>
                      </w:rPr>
                      <w:t>长期应付款</w:t>
                    </w:r>
                  </w:p>
                </w:tc>
                <w:tc>
                  <w:tcPr>
                    <w:tcW w:w="1746" w:type="dxa"/>
                    <w:shd w:val="clear" w:color="auto" w:fill="auto"/>
                    <w:vAlign w:val="center"/>
                  </w:tcPr>
                  <w:p w:rsidR="00197051" w:rsidRPr="00024D73" w:rsidRDefault="00197051" w:rsidP="00867C85">
                    <w:pPr>
                      <w:spacing w:line="360" w:lineRule="auto"/>
                      <w:ind w:firstLineChars="50" w:firstLine="90"/>
                      <w:jc w:val="right"/>
                      <w:rPr>
                        <w:sz w:val="18"/>
                        <w:szCs w:val="18"/>
                      </w:rPr>
                    </w:pPr>
                    <w:r w:rsidRPr="00024D73">
                      <w:rPr>
                        <w:sz w:val="18"/>
                        <w:szCs w:val="18"/>
                      </w:rPr>
                      <w:t>8,692,885.47</w:t>
                    </w:r>
                  </w:p>
                </w:tc>
                <w:tc>
                  <w:tcPr>
                    <w:tcW w:w="1746" w:type="dxa"/>
                    <w:shd w:val="clear" w:color="auto" w:fill="auto"/>
                    <w:vAlign w:val="center"/>
                  </w:tcPr>
                  <w:p w:rsidR="00197051" w:rsidRPr="00024D73" w:rsidRDefault="00197051" w:rsidP="00867C85">
                    <w:pPr>
                      <w:spacing w:line="360" w:lineRule="auto"/>
                      <w:ind w:firstLineChars="50" w:firstLine="90"/>
                      <w:jc w:val="right"/>
                      <w:rPr>
                        <w:sz w:val="18"/>
                        <w:szCs w:val="18"/>
                      </w:rPr>
                    </w:pPr>
                    <w:r w:rsidRPr="00024D73">
                      <w:rPr>
                        <w:sz w:val="18"/>
                        <w:szCs w:val="18"/>
                      </w:rPr>
                      <w:t>8,692,885.47</w:t>
                    </w:r>
                  </w:p>
                </w:tc>
                <w:tc>
                  <w:tcPr>
                    <w:tcW w:w="1790" w:type="dxa"/>
                    <w:shd w:val="clear" w:color="auto" w:fill="auto"/>
                    <w:vAlign w:val="center"/>
                  </w:tcPr>
                  <w:p w:rsidR="00197051" w:rsidRPr="00024D73" w:rsidRDefault="00197051" w:rsidP="00867C85">
                    <w:pPr>
                      <w:spacing w:line="360" w:lineRule="auto"/>
                      <w:jc w:val="right"/>
                      <w:rPr>
                        <w:sz w:val="18"/>
                        <w:szCs w:val="18"/>
                      </w:rPr>
                    </w:pPr>
                  </w:p>
                </w:tc>
                <w:tc>
                  <w:tcPr>
                    <w:tcW w:w="1662" w:type="dxa"/>
                    <w:shd w:val="clear" w:color="auto" w:fill="auto"/>
                    <w:vAlign w:val="center"/>
                  </w:tcPr>
                  <w:p w:rsidR="00197051" w:rsidRPr="00024D73" w:rsidRDefault="00197051" w:rsidP="00867C85">
                    <w:pPr>
                      <w:spacing w:line="360" w:lineRule="auto"/>
                      <w:jc w:val="right"/>
                      <w:rPr>
                        <w:sz w:val="18"/>
                        <w:szCs w:val="18"/>
                      </w:rPr>
                    </w:pPr>
                  </w:p>
                </w:tc>
                <w:tc>
                  <w:tcPr>
                    <w:tcW w:w="1476" w:type="dxa"/>
                    <w:shd w:val="clear" w:color="auto" w:fill="auto"/>
                    <w:vAlign w:val="center"/>
                  </w:tcPr>
                  <w:p w:rsidR="00197051" w:rsidRPr="00024D73" w:rsidRDefault="00197051" w:rsidP="00867C85">
                    <w:pPr>
                      <w:spacing w:line="360" w:lineRule="auto"/>
                      <w:jc w:val="right"/>
                      <w:rPr>
                        <w:sz w:val="18"/>
                        <w:szCs w:val="18"/>
                      </w:rPr>
                    </w:pPr>
                    <w:r w:rsidRPr="00024D73">
                      <w:rPr>
                        <w:sz w:val="18"/>
                        <w:szCs w:val="18"/>
                      </w:rPr>
                      <w:t>8,692,885.47</w:t>
                    </w:r>
                  </w:p>
                </w:tc>
              </w:tr>
              <w:tr w:rsidR="00197051" w:rsidRPr="00024D73" w:rsidTr="00867C85">
                <w:trPr>
                  <w:trHeight w:val="454"/>
                </w:trPr>
                <w:tc>
                  <w:tcPr>
                    <w:tcW w:w="1418" w:type="dxa"/>
                    <w:shd w:val="clear" w:color="auto" w:fill="auto"/>
                    <w:vAlign w:val="center"/>
                  </w:tcPr>
                  <w:p w:rsidR="00197051" w:rsidRPr="00024D73" w:rsidRDefault="00197051" w:rsidP="00867C85">
                    <w:pPr>
                      <w:ind w:firstLineChars="100" w:firstLine="180"/>
                      <w:rPr>
                        <w:sz w:val="18"/>
                        <w:szCs w:val="18"/>
                      </w:rPr>
                    </w:pPr>
                    <w:r w:rsidRPr="00024D73">
                      <w:rPr>
                        <w:rFonts w:hint="eastAsia"/>
                        <w:sz w:val="18"/>
                        <w:szCs w:val="18"/>
                      </w:rPr>
                      <w:t>小  计</w:t>
                    </w:r>
                  </w:p>
                </w:tc>
                <w:tc>
                  <w:tcPr>
                    <w:tcW w:w="1746" w:type="dxa"/>
                    <w:shd w:val="clear" w:color="auto" w:fill="auto"/>
                  </w:tcPr>
                  <w:p w:rsidR="00197051" w:rsidRPr="00024D73" w:rsidRDefault="00E14051" w:rsidP="00E14051">
                    <w:pPr>
                      <w:spacing w:line="360" w:lineRule="auto"/>
                      <w:ind w:leftChars="-78" w:hangingChars="91" w:hanging="164"/>
                      <w:jc w:val="right"/>
                      <w:rPr>
                        <w:sz w:val="18"/>
                        <w:szCs w:val="18"/>
                      </w:rPr>
                    </w:pPr>
                    <w:r w:rsidRPr="00E14051">
                      <w:rPr>
                        <w:sz w:val="18"/>
                        <w:szCs w:val="18"/>
                      </w:rPr>
                      <w:t>34,823,327,733.29</w:t>
                    </w:r>
                  </w:p>
                </w:tc>
                <w:tc>
                  <w:tcPr>
                    <w:tcW w:w="1746" w:type="dxa"/>
                    <w:shd w:val="clear" w:color="auto" w:fill="auto"/>
                  </w:tcPr>
                  <w:p w:rsidR="00197051" w:rsidRPr="00024D73" w:rsidRDefault="00E14051" w:rsidP="00867C85">
                    <w:pPr>
                      <w:spacing w:line="360" w:lineRule="auto"/>
                      <w:jc w:val="right"/>
                      <w:rPr>
                        <w:sz w:val="18"/>
                        <w:szCs w:val="18"/>
                      </w:rPr>
                    </w:pPr>
                    <w:r w:rsidRPr="00CC0DED">
                      <w:rPr>
                        <w:color w:val="000000"/>
                        <w:sz w:val="18"/>
                        <w:szCs w:val="18"/>
                      </w:rPr>
                      <w:fldChar w:fldCharType="begin"/>
                    </w:r>
                    <w:r w:rsidRPr="00CC0DED">
                      <w:rPr>
                        <w:color w:val="000000"/>
                        <w:sz w:val="18"/>
                        <w:szCs w:val="18"/>
                      </w:rPr>
                      <w:instrText xml:space="preserve"> =SUM(ABOVE) </w:instrText>
                    </w:r>
                    <w:r w:rsidRPr="00CC0DED">
                      <w:rPr>
                        <w:color w:val="000000"/>
                        <w:sz w:val="18"/>
                        <w:szCs w:val="18"/>
                      </w:rPr>
                      <w:fldChar w:fldCharType="separate"/>
                    </w:r>
                    <w:r w:rsidRPr="00CC0DED">
                      <w:rPr>
                        <w:noProof/>
                        <w:color w:val="000000"/>
                        <w:sz w:val="18"/>
                        <w:szCs w:val="18"/>
                      </w:rPr>
                      <w:t>35,230,465,034.75</w:t>
                    </w:r>
                    <w:r w:rsidRPr="00CC0DED">
                      <w:rPr>
                        <w:color w:val="000000"/>
                        <w:sz w:val="18"/>
                        <w:szCs w:val="18"/>
                      </w:rPr>
                      <w:fldChar w:fldCharType="end"/>
                    </w:r>
                  </w:p>
                </w:tc>
                <w:tc>
                  <w:tcPr>
                    <w:tcW w:w="1790" w:type="dxa"/>
                    <w:shd w:val="clear" w:color="auto" w:fill="auto"/>
                  </w:tcPr>
                  <w:p w:rsidR="00197051" w:rsidRPr="00024D73" w:rsidRDefault="00E14051" w:rsidP="00867C85">
                    <w:pPr>
                      <w:spacing w:line="360" w:lineRule="auto"/>
                      <w:ind w:leftChars="-9" w:left="1" w:hangingChars="11" w:hanging="20"/>
                      <w:jc w:val="right"/>
                      <w:rPr>
                        <w:sz w:val="18"/>
                        <w:szCs w:val="18"/>
                      </w:rPr>
                    </w:pPr>
                    <w:r w:rsidRPr="00CC0DED">
                      <w:rPr>
                        <w:rFonts w:hint="eastAsia"/>
                        <w:color w:val="000000"/>
                        <w:sz w:val="18"/>
                        <w:szCs w:val="18"/>
                      </w:rPr>
                      <w:t>31,046,178,523.83</w:t>
                    </w:r>
                  </w:p>
                </w:tc>
                <w:tc>
                  <w:tcPr>
                    <w:tcW w:w="1662" w:type="dxa"/>
                    <w:shd w:val="clear" w:color="auto" w:fill="auto"/>
                  </w:tcPr>
                  <w:p w:rsidR="00197051" w:rsidRPr="00024D73" w:rsidRDefault="00E14051" w:rsidP="00867C85">
                    <w:pPr>
                      <w:spacing w:line="360" w:lineRule="auto"/>
                      <w:jc w:val="right"/>
                      <w:rPr>
                        <w:sz w:val="18"/>
                        <w:szCs w:val="18"/>
                      </w:rPr>
                    </w:pPr>
                    <w:r w:rsidRPr="00E14051">
                      <w:rPr>
                        <w:sz w:val="18"/>
                        <w:szCs w:val="18"/>
                      </w:rPr>
                      <w:t>4,044,240,197.81</w:t>
                    </w:r>
                  </w:p>
                </w:tc>
                <w:tc>
                  <w:tcPr>
                    <w:tcW w:w="1476" w:type="dxa"/>
                    <w:shd w:val="clear" w:color="auto" w:fill="auto"/>
                  </w:tcPr>
                  <w:p w:rsidR="00197051" w:rsidRPr="00024D73" w:rsidRDefault="00E14051" w:rsidP="00867C85">
                    <w:pPr>
                      <w:spacing w:line="360" w:lineRule="auto"/>
                      <w:jc w:val="right"/>
                      <w:rPr>
                        <w:sz w:val="18"/>
                        <w:szCs w:val="18"/>
                      </w:rPr>
                    </w:pPr>
                    <w:r w:rsidRPr="00CC0DED">
                      <w:rPr>
                        <w:color w:val="000000"/>
                        <w:sz w:val="18"/>
                        <w:szCs w:val="18"/>
                      </w:rPr>
                      <w:t>140,046,313.11</w:t>
                    </w:r>
                  </w:p>
                </w:tc>
              </w:tr>
            </w:tbl>
            <w:p w:rsidR="00197051" w:rsidRDefault="00197051"/>
            <w:p w:rsidR="007C2C65" w:rsidRDefault="007C2C65" w:rsidP="007C2C65">
              <w:pPr>
                <w:spacing w:line="360" w:lineRule="auto"/>
                <w:ind w:firstLine="420"/>
              </w:pPr>
              <w:r w:rsidRPr="00024D73">
                <w:rPr>
                  <w:rFonts w:hint="eastAsia"/>
                </w:rPr>
                <w:t>(续上表)</w:t>
              </w:r>
            </w:p>
            <w:tbl>
              <w:tblPr>
                <w:tblW w:w="9948" w:type="dxa"/>
                <w:tblInd w:w="-45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18"/>
                <w:gridCol w:w="1882"/>
                <w:gridCol w:w="1746"/>
                <w:gridCol w:w="1770"/>
                <w:gridCol w:w="1656"/>
                <w:gridCol w:w="1476"/>
              </w:tblGrid>
              <w:tr w:rsidR="00197051" w:rsidRPr="00024D73" w:rsidTr="00867C85">
                <w:tc>
                  <w:tcPr>
                    <w:tcW w:w="1418" w:type="dxa"/>
                    <w:vMerge w:val="restart"/>
                    <w:shd w:val="clear" w:color="auto" w:fill="auto"/>
                    <w:vAlign w:val="center"/>
                  </w:tcPr>
                  <w:p w:rsidR="00197051" w:rsidRPr="00024D73" w:rsidRDefault="00197051" w:rsidP="00867C85">
                    <w:pPr>
                      <w:spacing w:line="360" w:lineRule="auto"/>
                      <w:ind w:firstLineChars="100" w:firstLine="180"/>
                      <w:rPr>
                        <w:sz w:val="18"/>
                        <w:szCs w:val="18"/>
                      </w:rPr>
                    </w:pPr>
                    <w:r w:rsidRPr="00024D73">
                      <w:rPr>
                        <w:rFonts w:hint="eastAsia"/>
                        <w:sz w:val="18"/>
                        <w:szCs w:val="18"/>
                      </w:rPr>
                      <w:t>项  目</w:t>
                    </w:r>
                  </w:p>
                </w:tc>
                <w:tc>
                  <w:tcPr>
                    <w:tcW w:w="8530" w:type="dxa"/>
                    <w:gridSpan w:val="5"/>
                    <w:shd w:val="clear" w:color="auto" w:fill="auto"/>
                  </w:tcPr>
                  <w:p w:rsidR="00197051" w:rsidRPr="00024D73" w:rsidRDefault="00197051" w:rsidP="00867C85">
                    <w:pPr>
                      <w:spacing w:line="360" w:lineRule="auto"/>
                      <w:jc w:val="center"/>
                      <w:rPr>
                        <w:sz w:val="18"/>
                        <w:szCs w:val="18"/>
                      </w:rPr>
                    </w:pPr>
                    <w:r w:rsidRPr="00024D73">
                      <w:rPr>
                        <w:rFonts w:hint="eastAsia"/>
                        <w:sz w:val="18"/>
                        <w:szCs w:val="18"/>
                      </w:rPr>
                      <w:t>期初数</w:t>
                    </w:r>
                  </w:p>
                </w:tc>
              </w:tr>
              <w:tr w:rsidR="00197051" w:rsidRPr="00024D73" w:rsidTr="00867C85">
                <w:tc>
                  <w:tcPr>
                    <w:tcW w:w="1418" w:type="dxa"/>
                    <w:vMerge/>
                    <w:shd w:val="clear" w:color="auto" w:fill="auto"/>
                  </w:tcPr>
                  <w:p w:rsidR="00197051" w:rsidRPr="00024D73" w:rsidRDefault="00197051" w:rsidP="00867C85">
                    <w:pPr>
                      <w:spacing w:line="360" w:lineRule="auto"/>
                      <w:rPr>
                        <w:sz w:val="18"/>
                        <w:szCs w:val="18"/>
                      </w:rPr>
                    </w:pPr>
                  </w:p>
                </w:tc>
                <w:tc>
                  <w:tcPr>
                    <w:tcW w:w="1882" w:type="dxa"/>
                    <w:shd w:val="clear" w:color="auto" w:fill="auto"/>
                  </w:tcPr>
                  <w:p w:rsidR="00197051" w:rsidRPr="00024D73" w:rsidRDefault="00197051" w:rsidP="00867C85">
                    <w:pPr>
                      <w:spacing w:line="360" w:lineRule="auto"/>
                      <w:jc w:val="center"/>
                      <w:rPr>
                        <w:sz w:val="18"/>
                        <w:szCs w:val="18"/>
                      </w:rPr>
                    </w:pPr>
                    <w:r w:rsidRPr="00024D73">
                      <w:rPr>
                        <w:rFonts w:hint="eastAsia"/>
                        <w:sz w:val="18"/>
                        <w:szCs w:val="18"/>
                      </w:rPr>
                      <w:t>账面价值</w:t>
                    </w:r>
                  </w:p>
                </w:tc>
                <w:tc>
                  <w:tcPr>
                    <w:tcW w:w="1746" w:type="dxa"/>
                    <w:shd w:val="clear" w:color="auto" w:fill="auto"/>
                  </w:tcPr>
                  <w:p w:rsidR="00197051" w:rsidRPr="00024D73" w:rsidRDefault="00197051" w:rsidP="00867C85">
                    <w:pPr>
                      <w:spacing w:line="360" w:lineRule="auto"/>
                      <w:jc w:val="center"/>
                      <w:rPr>
                        <w:sz w:val="18"/>
                        <w:szCs w:val="18"/>
                      </w:rPr>
                    </w:pPr>
                    <w:r w:rsidRPr="00024D73">
                      <w:rPr>
                        <w:rFonts w:hint="eastAsia"/>
                        <w:sz w:val="18"/>
                        <w:szCs w:val="18"/>
                      </w:rPr>
                      <w:t>未折现合同金额</w:t>
                    </w:r>
                  </w:p>
                </w:tc>
                <w:tc>
                  <w:tcPr>
                    <w:tcW w:w="1770" w:type="dxa"/>
                    <w:shd w:val="clear" w:color="auto" w:fill="auto"/>
                  </w:tcPr>
                  <w:p w:rsidR="00197051" w:rsidRPr="00024D73" w:rsidRDefault="00197051" w:rsidP="00867C85">
                    <w:pPr>
                      <w:spacing w:line="360" w:lineRule="auto"/>
                      <w:jc w:val="center"/>
                      <w:rPr>
                        <w:sz w:val="18"/>
                        <w:szCs w:val="18"/>
                      </w:rPr>
                    </w:pPr>
                    <w:r w:rsidRPr="00024D73">
                      <w:rPr>
                        <w:rFonts w:hint="eastAsia"/>
                        <w:sz w:val="18"/>
                        <w:szCs w:val="18"/>
                      </w:rPr>
                      <w:t>1年以内</w:t>
                    </w:r>
                  </w:p>
                </w:tc>
                <w:tc>
                  <w:tcPr>
                    <w:tcW w:w="1656" w:type="dxa"/>
                    <w:shd w:val="clear" w:color="auto" w:fill="auto"/>
                  </w:tcPr>
                  <w:p w:rsidR="00197051" w:rsidRPr="00024D73" w:rsidRDefault="00197051" w:rsidP="00867C85">
                    <w:pPr>
                      <w:spacing w:line="360" w:lineRule="auto"/>
                      <w:jc w:val="center"/>
                      <w:rPr>
                        <w:sz w:val="18"/>
                        <w:szCs w:val="18"/>
                      </w:rPr>
                    </w:pPr>
                    <w:r w:rsidRPr="00024D73">
                      <w:rPr>
                        <w:rFonts w:hint="eastAsia"/>
                        <w:sz w:val="18"/>
                        <w:szCs w:val="18"/>
                      </w:rPr>
                      <w:t>1-3年</w:t>
                    </w:r>
                  </w:p>
                </w:tc>
                <w:tc>
                  <w:tcPr>
                    <w:tcW w:w="1476" w:type="dxa"/>
                    <w:shd w:val="clear" w:color="auto" w:fill="auto"/>
                  </w:tcPr>
                  <w:p w:rsidR="00197051" w:rsidRPr="00024D73" w:rsidRDefault="00197051" w:rsidP="00867C85">
                    <w:pPr>
                      <w:spacing w:line="360" w:lineRule="auto"/>
                      <w:jc w:val="center"/>
                      <w:rPr>
                        <w:sz w:val="18"/>
                        <w:szCs w:val="18"/>
                      </w:rPr>
                    </w:pPr>
                    <w:r w:rsidRPr="00024D73">
                      <w:rPr>
                        <w:rFonts w:hint="eastAsia"/>
                        <w:sz w:val="18"/>
                        <w:szCs w:val="18"/>
                      </w:rPr>
                      <w:t>3年以上</w:t>
                    </w:r>
                  </w:p>
                </w:tc>
              </w:tr>
              <w:tr w:rsidR="00197051" w:rsidRPr="00024D73" w:rsidTr="00867C85">
                <w:tc>
                  <w:tcPr>
                    <w:tcW w:w="1418" w:type="dxa"/>
                    <w:shd w:val="clear" w:color="auto" w:fill="auto"/>
                    <w:vAlign w:val="center"/>
                  </w:tcPr>
                  <w:p w:rsidR="00197051" w:rsidRPr="00024D73" w:rsidRDefault="00197051" w:rsidP="00867C85">
                    <w:pPr>
                      <w:spacing w:line="360" w:lineRule="auto"/>
                      <w:rPr>
                        <w:sz w:val="18"/>
                        <w:szCs w:val="18"/>
                      </w:rPr>
                    </w:pPr>
                    <w:r w:rsidRPr="00024D73">
                      <w:rPr>
                        <w:rFonts w:hint="eastAsia"/>
                        <w:sz w:val="18"/>
                        <w:szCs w:val="18"/>
                      </w:rPr>
                      <w:t>金融负债</w:t>
                    </w:r>
                  </w:p>
                </w:tc>
                <w:tc>
                  <w:tcPr>
                    <w:tcW w:w="1882" w:type="dxa"/>
                    <w:shd w:val="clear" w:color="auto" w:fill="auto"/>
                  </w:tcPr>
                  <w:p w:rsidR="00197051" w:rsidRPr="00024D73" w:rsidRDefault="00197051" w:rsidP="00867C85">
                    <w:pPr>
                      <w:spacing w:line="360" w:lineRule="auto"/>
                      <w:jc w:val="right"/>
                      <w:rPr>
                        <w:sz w:val="18"/>
                        <w:szCs w:val="18"/>
                      </w:rPr>
                    </w:pPr>
                  </w:p>
                </w:tc>
                <w:tc>
                  <w:tcPr>
                    <w:tcW w:w="1746" w:type="dxa"/>
                    <w:shd w:val="clear" w:color="auto" w:fill="auto"/>
                  </w:tcPr>
                  <w:p w:rsidR="00197051" w:rsidRPr="00024D73" w:rsidRDefault="00197051" w:rsidP="00867C85">
                    <w:pPr>
                      <w:spacing w:line="360" w:lineRule="auto"/>
                      <w:jc w:val="right"/>
                      <w:rPr>
                        <w:sz w:val="18"/>
                        <w:szCs w:val="18"/>
                      </w:rPr>
                    </w:pPr>
                  </w:p>
                </w:tc>
                <w:tc>
                  <w:tcPr>
                    <w:tcW w:w="1770" w:type="dxa"/>
                    <w:shd w:val="clear" w:color="auto" w:fill="auto"/>
                  </w:tcPr>
                  <w:p w:rsidR="00197051" w:rsidRPr="00024D73" w:rsidRDefault="00197051" w:rsidP="00867C85">
                    <w:pPr>
                      <w:spacing w:line="360" w:lineRule="auto"/>
                      <w:jc w:val="right"/>
                      <w:rPr>
                        <w:sz w:val="18"/>
                        <w:szCs w:val="18"/>
                      </w:rPr>
                    </w:pPr>
                  </w:p>
                </w:tc>
                <w:tc>
                  <w:tcPr>
                    <w:tcW w:w="1656" w:type="dxa"/>
                    <w:shd w:val="clear" w:color="auto" w:fill="auto"/>
                  </w:tcPr>
                  <w:p w:rsidR="00197051" w:rsidRPr="00024D73" w:rsidRDefault="00197051" w:rsidP="00867C85">
                    <w:pPr>
                      <w:spacing w:line="360" w:lineRule="auto"/>
                      <w:jc w:val="right"/>
                      <w:rPr>
                        <w:sz w:val="18"/>
                        <w:szCs w:val="18"/>
                      </w:rPr>
                    </w:pPr>
                  </w:p>
                </w:tc>
                <w:tc>
                  <w:tcPr>
                    <w:tcW w:w="1476" w:type="dxa"/>
                    <w:shd w:val="clear" w:color="auto" w:fill="auto"/>
                  </w:tcPr>
                  <w:p w:rsidR="00197051" w:rsidRPr="00024D73" w:rsidRDefault="00197051" w:rsidP="00867C85">
                    <w:pPr>
                      <w:spacing w:line="360" w:lineRule="auto"/>
                      <w:jc w:val="right"/>
                      <w:rPr>
                        <w:sz w:val="18"/>
                        <w:szCs w:val="18"/>
                      </w:rPr>
                    </w:pPr>
                  </w:p>
                </w:tc>
              </w:tr>
              <w:tr w:rsidR="00197051" w:rsidRPr="00024D73" w:rsidTr="00867C85">
                <w:tc>
                  <w:tcPr>
                    <w:tcW w:w="1418" w:type="dxa"/>
                    <w:shd w:val="clear" w:color="auto" w:fill="auto"/>
                    <w:vAlign w:val="center"/>
                  </w:tcPr>
                  <w:p w:rsidR="00197051" w:rsidRPr="00024D73" w:rsidRDefault="00197051" w:rsidP="00867C85">
                    <w:pPr>
                      <w:spacing w:line="360" w:lineRule="auto"/>
                      <w:rPr>
                        <w:sz w:val="18"/>
                        <w:szCs w:val="18"/>
                      </w:rPr>
                    </w:pPr>
                    <w:r w:rsidRPr="00024D73">
                      <w:rPr>
                        <w:rFonts w:hint="eastAsia"/>
                        <w:sz w:val="18"/>
                        <w:szCs w:val="18"/>
                      </w:rPr>
                      <w:t>短期借款</w:t>
                    </w:r>
                  </w:p>
                </w:tc>
                <w:tc>
                  <w:tcPr>
                    <w:tcW w:w="1882" w:type="dxa"/>
                    <w:shd w:val="clear" w:color="auto" w:fill="auto"/>
                  </w:tcPr>
                  <w:p w:rsidR="00197051" w:rsidRPr="00024D73" w:rsidRDefault="00197051" w:rsidP="00867C85">
                    <w:pPr>
                      <w:spacing w:line="360" w:lineRule="auto"/>
                      <w:jc w:val="right"/>
                      <w:rPr>
                        <w:sz w:val="18"/>
                        <w:szCs w:val="18"/>
                      </w:rPr>
                    </w:pPr>
                    <w:r w:rsidRPr="00024D73">
                      <w:rPr>
                        <w:sz w:val="18"/>
                        <w:szCs w:val="18"/>
                      </w:rPr>
                      <w:t>8,823,876,387.12</w:t>
                    </w:r>
                  </w:p>
                </w:tc>
                <w:tc>
                  <w:tcPr>
                    <w:tcW w:w="1746"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8,949,084,817.54</w:t>
                    </w:r>
                  </w:p>
                </w:tc>
                <w:tc>
                  <w:tcPr>
                    <w:tcW w:w="1770"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8,949,084,817.54</w:t>
                    </w:r>
                  </w:p>
                </w:tc>
                <w:tc>
                  <w:tcPr>
                    <w:tcW w:w="1656" w:type="dxa"/>
                    <w:shd w:val="clear" w:color="auto" w:fill="auto"/>
                    <w:vAlign w:val="center"/>
                  </w:tcPr>
                  <w:p w:rsidR="00197051" w:rsidRPr="00024D73" w:rsidRDefault="00197051" w:rsidP="00867C85">
                    <w:pPr>
                      <w:jc w:val="right"/>
                      <w:rPr>
                        <w:color w:val="000000"/>
                        <w:sz w:val="18"/>
                        <w:szCs w:val="18"/>
                      </w:rPr>
                    </w:pPr>
                  </w:p>
                </w:tc>
                <w:tc>
                  <w:tcPr>
                    <w:tcW w:w="1476" w:type="dxa"/>
                    <w:shd w:val="clear" w:color="auto" w:fill="auto"/>
                  </w:tcPr>
                  <w:p w:rsidR="00197051" w:rsidRPr="00024D73" w:rsidRDefault="00197051" w:rsidP="00867C85">
                    <w:pPr>
                      <w:spacing w:line="360" w:lineRule="auto"/>
                      <w:jc w:val="right"/>
                      <w:rPr>
                        <w:sz w:val="18"/>
                        <w:szCs w:val="18"/>
                      </w:rPr>
                    </w:pPr>
                  </w:p>
                </w:tc>
              </w:tr>
              <w:tr w:rsidR="00197051" w:rsidRPr="00024D73" w:rsidTr="00867C85">
                <w:tc>
                  <w:tcPr>
                    <w:tcW w:w="1418" w:type="dxa"/>
                    <w:shd w:val="clear" w:color="auto" w:fill="auto"/>
                    <w:vAlign w:val="center"/>
                  </w:tcPr>
                  <w:p w:rsidR="00197051" w:rsidRPr="00024D73" w:rsidRDefault="00197051" w:rsidP="00867C85">
                    <w:pPr>
                      <w:spacing w:line="360" w:lineRule="auto"/>
                      <w:rPr>
                        <w:sz w:val="18"/>
                        <w:szCs w:val="18"/>
                      </w:rPr>
                    </w:pPr>
                    <w:r w:rsidRPr="00024D73">
                      <w:rPr>
                        <w:rFonts w:hint="eastAsia"/>
                        <w:sz w:val="18"/>
                        <w:szCs w:val="18"/>
                      </w:rPr>
                      <w:t>应付票据</w:t>
                    </w:r>
                  </w:p>
                </w:tc>
                <w:tc>
                  <w:tcPr>
                    <w:tcW w:w="1882" w:type="dxa"/>
                    <w:shd w:val="clear" w:color="auto" w:fill="auto"/>
                  </w:tcPr>
                  <w:p w:rsidR="00197051" w:rsidRPr="00024D73" w:rsidRDefault="00197051" w:rsidP="00867C85">
                    <w:pPr>
                      <w:spacing w:line="360" w:lineRule="auto"/>
                      <w:jc w:val="right"/>
                      <w:rPr>
                        <w:sz w:val="18"/>
                        <w:szCs w:val="18"/>
                      </w:rPr>
                    </w:pPr>
                    <w:r w:rsidRPr="00024D73">
                      <w:rPr>
                        <w:sz w:val="18"/>
                        <w:szCs w:val="18"/>
                      </w:rPr>
                      <w:t>6,681,857,771.67</w:t>
                    </w:r>
                  </w:p>
                </w:tc>
                <w:tc>
                  <w:tcPr>
                    <w:tcW w:w="1746"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6,681,857,771.67</w:t>
                    </w:r>
                  </w:p>
                </w:tc>
                <w:tc>
                  <w:tcPr>
                    <w:tcW w:w="1770"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6,681,857,771.67</w:t>
                    </w:r>
                  </w:p>
                </w:tc>
                <w:tc>
                  <w:tcPr>
                    <w:tcW w:w="1656" w:type="dxa"/>
                    <w:shd w:val="clear" w:color="auto" w:fill="auto"/>
                    <w:vAlign w:val="center"/>
                  </w:tcPr>
                  <w:p w:rsidR="00197051" w:rsidRPr="00024D73" w:rsidRDefault="00197051" w:rsidP="00867C85">
                    <w:pPr>
                      <w:jc w:val="right"/>
                      <w:rPr>
                        <w:color w:val="000000"/>
                        <w:sz w:val="18"/>
                        <w:szCs w:val="18"/>
                      </w:rPr>
                    </w:pPr>
                  </w:p>
                </w:tc>
                <w:tc>
                  <w:tcPr>
                    <w:tcW w:w="1476" w:type="dxa"/>
                    <w:shd w:val="clear" w:color="auto" w:fill="auto"/>
                  </w:tcPr>
                  <w:p w:rsidR="00197051" w:rsidRPr="00024D73" w:rsidRDefault="00197051" w:rsidP="00867C85">
                    <w:pPr>
                      <w:spacing w:line="360" w:lineRule="auto"/>
                      <w:jc w:val="right"/>
                      <w:rPr>
                        <w:sz w:val="18"/>
                        <w:szCs w:val="18"/>
                      </w:rPr>
                    </w:pPr>
                  </w:p>
                </w:tc>
              </w:tr>
              <w:tr w:rsidR="00197051" w:rsidRPr="00024D73" w:rsidTr="00867C85">
                <w:tc>
                  <w:tcPr>
                    <w:tcW w:w="1418" w:type="dxa"/>
                    <w:shd w:val="clear" w:color="auto" w:fill="auto"/>
                    <w:vAlign w:val="center"/>
                  </w:tcPr>
                  <w:p w:rsidR="00197051" w:rsidRPr="00024D73" w:rsidRDefault="00197051" w:rsidP="00867C85">
                    <w:pPr>
                      <w:rPr>
                        <w:sz w:val="18"/>
                        <w:szCs w:val="18"/>
                      </w:rPr>
                    </w:pPr>
                    <w:r w:rsidRPr="00024D73">
                      <w:rPr>
                        <w:rFonts w:hint="eastAsia"/>
                        <w:sz w:val="18"/>
                        <w:szCs w:val="18"/>
                      </w:rPr>
                      <w:t>应付账款</w:t>
                    </w:r>
                  </w:p>
                </w:tc>
                <w:tc>
                  <w:tcPr>
                    <w:tcW w:w="1882" w:type="dxa"/>
                    <w:shd w:val="clear" w:color="auto" w:fill="auto"/>
                  </w:tcPr>
                  <w:p w:rsidR="00197051" w:rsidRPr="00024D73" w:rsidRDefault="00197051" w:rsidP="00867C85">
                    <w:pPr>
                      <w:spacing w:line="360" w:lineRule="auto"/>
                      <w:jc w:val="right"/>
                      <w:rPr>
                        <w:sz w:val="18"/>
                        <w:szCs w:val="18"/>
                      </w:rPr>
                    </w:pPr>
                    <w:r w:rsidRPr="00024D73">
                      <w:rPr>
                        <w:sz w:val="18"/>
                        <w:szCs w:val="18"/>
                      </w:rPr>
                      <w:t>3,870,044,296.21</w:t>
                    </w:r>
                  </w:p>
                </w:tc>
                <w:tc>
                  <w:tcPr>
                    <w:tcW w:w="1746"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3,870,044,296.21</w:t>
                    </w:r>
                  </w:p>
                </w:tc>
                <w:tc>
                  <w:tcPr>
                    <w:tcW w:w="1770"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3,632,537,514.19</w:t>
                    </w:r>
                  </w:p>
                </w:tc>
                <w:tc>
                  <w:tcPr>
                    <w:tcW w:w="1656"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199,089,915.14</w:t>
                    </w:r>
                  </w:p>
                </w:tc>
                <w:tc>
                  <w:tcPr>
                    <w:tcW w:w="1476" w:type="dxa"/>
                    <w:shd w:val="clear" w:color="auto" w:fill="auto"/>
                  </w:tcPr>
                  <w:p w:rsidR="00197051" w:rsidRPr="00024D73" w:rsidRDefault="00197051" w:rsidP="00867C85">
                    <w:pPr>
                      <w:spacing w:line="360" w:lineRule="auto"/>
                      <w:jc w:val="right"/>
                      <w:rPr>
                        <w:sz w:val="18"/>
                        <w:szCs w:val="18"/>
                      </w:rPr>
                    </w:pPr>
                    <w:r w:rsidRPr="00024D73">
                      <w:rPr>
                        <w:sz w:val="18"/>
                        <w:szCs w:val="18"/>
                      </w:rPr>
                      <w:t>38,416,866.88</w:t>
                    </w:r>
                  </w:p>
                </w:tc>
              </w:tr>
              <w:tr w:rsidR="00197051" w:rsidRPr="00024D73" w:rsidTr="00867C85">
                <w:tc>
                  <w:tcPr>
                    <w:tcW w:w="1418" w:type="dxa"/>
                    <w:shd w:val="clear" w:color="auto" w:fill="auto"/>
                    <w:vAlign w:val="center"/>
                  </w:tcPr>
                  <w:p w:rsidR="00197051" w:rsidRPr="00024D73" w:rsidRDefault="00197051" w:rsidP="00867C85">
                    <w:pPr>
                      <w:rPr>
                        <w:sz w:val="18"/>
                        <w:szCs w:val="18"/>
                      </w:rPr>
                    </w:pPr>
                    <w:r w:rsidRPr="00024D73">
                      <w:rPr>
                        <w:rFonts w:hint="eastAsia"/>
                        <w:sz w:val="18"/>
                        <w:szCs w:val="18"/>
                      </w:rPr>
                      <w:t>应付利息</w:t>
                    </w:r>
                  </w:p>
                </w:tc>
                <w:tc>
                  <w:tcPr>
                    <w:tcW w:w="1882" w:type="dxa"/>
                    <w:shd w:val="clear" w:color="auto" w:fill="auto"/>
                  </w:tcPr>
                  <w:p w:rsidR="00197051" w:rsidRPr="00024D73" w:rsidRDefault="00197051" w:rsidP="00867C85">
                    <w:pPr>
                      <w:spacing w:line="360" w:lineRule="auto"/>
                      <w:jc w:val="right"/>
                      <w:rPr>
                        <w:sz w:val="18"/>
                        <w:szCs w:val="18"/>
                      </w:rPr>
                    </w:pPr>
                    <w:r w:rsidRPr="00024D73">
                      <w:rPr>
                        <w:sz w:val="18"/>
                        <w:szCs w:val="18"/>
                      </w:rPr>
                      <w:t>217,975,276.78</w:t>
                    </w:r>
                  </w:p>
                </w:tc>
                <w:tc>
                  <w:tcPr>
                    <w:tcW w:w="1746"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217,975,276.78</w:t>
                    </w:r>
                  </w:p>
                </w:tc>
                <w:tc>
                  <w:tcPr>
                    <w:tcW w:w="1770"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217,975,276.78</w:t>
                    </w:r>
                  </w:p>
                </w:tc>
                <w:tc>
                  <w:tcPr>
                    <w:tcW w:w="1656" w:type="dxa"/>
                    <w:shd w:val="clear" w:color="auto" w:fill="auto"/>
                    <w:vAlign w:val="center"/>
                  </w:tcPr>
                  <w:p w:rsidR="00197051" w:rsidRPr="00024D73" w:rsidRDefault="00197051" w:rsidP="00867C85">
                    <w:pPr>
                      <w:jc w:val="right"/>
                      <w:rPr>
                        <w:color w:val="000000"/>
                        <w:sz w:val="18"/>
                        <w:szCs w:val="18"/>
                      </w:rPr>
                    </w:pPr>
                  </w:p>
                </w:tc>
                <w:tc>
                  <w:tcPr>
                    <w:tcW w:w="1476" w:type="dxa"/>
                    <w:shd w:val="clear" w:color="auto" w:fill="auto"/>
                  </w:tcPr>
                  <w:p w:rsidR="00197051" w:rsidRPr="00024D73" w:rsidRDefault="00197051" w:rsidP="00867C85">
                    <w:pPr>
                      <w:spacing w:line="360" w:lineRule="auto"/>
                      <w:jc w:val="right"/>
                      <w:rPr>
                        <w:sz w:val="18"/>
                        <w:szCs w:val="18"/>
                      </w:rPr>
                    </w:pPr>
                  </w:p>
                </w:tc>
              </w:tr>
              <w:tr w:rsidR="00197051" w:rsidRPr="00024D73" w:rsidTr="00867C85">
                <w:tc>
                  <w:tcPr>
                    <w:tcW w:w="1418" w:type="dxa"/>
                    <w:shd w:val="clear" w:color="auto" w:fill="auto"/>
                    <w:vAlign w:val="center"/>
                  </w:tcPr>
                  <w:p w:rsidR="00197051" w:rsidRPr="00024D73" w:rsidRDefault="00197051" w:rsidP="00867C85">
                    <w:pPr>
                      <w:rPr>
                        <w:sz w:val="18"/>
                        <w:szCs w:val="18"/>
                      </w:rPr>
                    </w:pPr>
                    <w:r w:rsidRPr="00024D73">
                      <w:rPr>
                        <w:rFonts w:hint="eastAsia"/>
                        <w:sz w:val="18"/>
                        <w:szCs w:val="18"/>
                      </w:rPr>
                      <w:lastRenderedPageBreak/>
                      <w:t>其他应付款</w:t>
                    </w:r>
                  </w:p>
                </w:tc>
                <w:tc>
                  <w:tcPr>
                    <w:tcW w:w="1882" w:type="dxa"/>
                    <w:shd w:val="clear" w:color="auto" w:fill="auto"/>
                  </w:tcPr>
                  <w:p w:rsidR="00197051" w:rsidRPr="00024D73" w:rsidRDefault="00197051" w:rsidP="00867C85">
                    <w:pPr>
                      <w:spacing w:line="360" w:lineRule="auto"/>
                      <w:jc w:val="right"/>
                      <w:rPr>
                        <w:sz w:val="18"/>
                        <w:szCs w:val="18"/>
                      </w:rPr>
                    </w:pPr>
                    <w:r w:rsidRPr="00024D73">
                      <w:rPr>
                        <w:sz w:val="18"/>
                        <w:szCs w:val="18"/>
                      </w:rPr>
                      <w:t>2,164,007,487.81</w:t>
                    </w:r>
                  </w:p>
                </w:tc>
                <w:tc>
                  <w:tcPr>
                    <w:tcW w:w="1746"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2,164,007,487.81</w:t>
                    </w:r>
                  </w:p>
                </w:tc>
                <w:tc>
                  <w:tcPr>
                    <w:tcW w:w="1770"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1,264,355,427.63</w:t>
                    </w:r>
                  </w:p>
                </w:tc>
                <w:tc>
                  <w:tcPr>
                    <w:tcW w:w="1656"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763,847,606.43</w:t>
                    </w:r>
                  </w:p>
                </w:tc>
                <w:tc>
                  <w:tcPr>
                    <w:tcW w:w="1476" w:type="dxa"/>
                    <w:shd w:val="clear" w:color="auto" w:fill="auto"/>
                  </w:tcPr>
                  <w:p w:rsidR="00197051" w:rsidRPr="00024D73" w:rsidRDefault="00197051" w:rsidP="00867C85">
                    <w:pPr>
                      <w:spacing w:line="360" w:lineRule="auto"/>
                      <w:jc w:val="right"/>
                      <w:rPr>
                        <w:sz w:val="18"/>
                        <w:szCs w:val="18"/>
                      </w:rPr>
                    </w:pPr>
                    <w:r w:rsidRPr="00024D73">
                      <w:rPr>
                        <w:sz w:val="18"/>
                        <w:szCs w:val="18"/>
                      </w:rPr>
                      <w:t>135,804,453.75</w:t>
                    </w:r>
                  </w:p>
                </w:tc>
              </w:tr>
              <w:tr w:rsidR="00197051" w:rsidRPr="00024D73" w:rsidTr="00867C85">
                <w:tc>
                  <w:tcPr>
                    <w:tcW w:w="1418" w:type="dxa"/>
                    <w:shd w:val="clear" w:color="auto" w:fill="auto"/>
                    <w:vAlign w:val="center"/>
                  </w:tcPr>
                  <w:p w:rsidR="00197051" w:rsidRPr="00024D73" w:rsidRDefault="00197051" w:rsidP="00867C85">
                    <w:pPr>
                      <w:rPr>
                        <w:sz w:val="18"/>
                        <w:szCs w:val="18"/>
                      </w:rPr>
                    </w:pPr>
                    <w:r w:rsidRPr="00024D73">
                      <w:rPr>
                        <w:rFonts w:hint="eastAsia"/>
                        <w:sz w:val="18"/>
                        <w:szCs w:val="18"/>
                      </w:rPr>
                      <w:t>一年内到期的非流动负债</w:t>
                    </w:r>
                  </w:p>
                </w:tc>
                <w:tc>
                  <w:tcPr>
                    <w:tcW w:w="1882" w:type="dxa"/>
                    <w:shd w:val="clear" w:color="auto" w:fill="auto"/>
                    <w:vAlign w:val="center"/>
                  </w:tcPr>
                  <w:p w:rsidR="00197051" w:rsidRPr="00024D73" w:rsidRDefault="00197051" w:rsidP="00867C85">
                    <w:pPr>
                      <w:ind w:firstLineChars="100" w:firstLine="180"/>
                      <w:jc w:val="right"/>
                      <w:rPr>
                        <w:sz w:val="18"/>
                        <w:szCs w:val="18"/>
                      </w:rPr>
                    </w:pPr>
                    <w:r w:rsidRPr="00024D73">
                      <w:rPr>
                        <w:sz w:val="18"/>
                        <w:szCs w:val="18"/>
                      </w:rPr>
                      <w:t>1,330,500,000.00</w:t>
                    </w:r>
                  </w:p>
                </w:tc>
                <w:tc>
                  <w:tcPr>
                    <w:tcW w:w="1746"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1,440,699,246.58</w:t>
                    </w:r>
                  </w:p>
                </w:tc>
                <w:tc>
                  <w:tcPr>
                    <w:tcW w:w="1770"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1,440,699,246.58</w:t>
                    </w:r>
                  </w:p>
                </w:tc>
                <w:tc>
                  <w:tcPr>
                    <w:tcW w:w="1656" w:type="dxa"/>
                    <w:shd w:val="clear" w:color="auto" w:fill="auto"/>
                    <w:vAlign w:val="center"/>
                  </w:tcPr>
                  <w:p w:rsidR="00197051" w:rsidRPr="00024D73" w:rsidRDefault="00197051" w:rsidP="00867C85">
                    <w:pPr>
                      <w:jc w:val="right"/>
                      <w:rPr>
                        <w:color w:val="000000"/>
                        <w:sz w:val="18"/>
                        <w:szCs w:val="18"/>
                      </w:rPr>
                    </w:pPr>
                  </w:p>
                </w:tc>
                <w:tc>
                  <w:tcPr>
                    <w:tcW w:w="1476" w:type="dxa"/>
                    <w:shd w:val="clear" w:color="auto" w:fill="auto"/>
                  </w:tcPr>
                  <w:p w:rsidR="00197051" w:rsidRPr="00024D73" w:rsidRDefault="00197051" w:rsidP="00867C85">
                    <w:pPr>
                      <w:jc w:val="right"/>
                      <w:rPr>
                        <w:sz w:val="18"/>
                        <w:szCs w:val="18"/>
                      </w:rPr>
                    </w:pPr>
                  </w:p>
                </w:tc>
              </w:tr>
              <w:tr w:rsidR="00197051" w:rsidRPr="00024D73" w:rsidTr="00867C85">
                <w:tc>
                  <w:tcPr>
                    <w:tcW w:w="1418" w:type="dxa"/>
                    <w:shd w:val="clear" w:color="auto" w:fill="auto"/>
                    <w:vAlign w:val="center"/>
                  </w:tcPr>
                  <w:p w:rsidR="00197051" w:rsidRPr="00024D73" w:rsidRDefault="00197051" w:rsidP="00867C85">
                    <w:pPr>
                      <w:spacing w:line="360" w:lineRule="auto"/>
                      <w:rPr>
                        <w:sz w:val="18"/>
                        <w:szCs w:val="18"/>
                      </w:rPr>
                    </w:pPr>
                    <w:r w:rsidRPr="00024D73">
                      <w:rPr>
                        <w:rFonts w:hint="eastAsia"/>
                        <w:sz w:val="18"/>
                        <w:szCs w:val="18"/>
                      </w:rPr>
                      <w:t>长期借款</w:t>
                    </w:r>
                  </w:p>
                </w:tc>
                <w:tc>
                  <w:tcPr>
                    <w:tcW w:w="1882" w:type="dxa"/>
                    <w:shd w:val="clear" w:color="auto" w:fill="auto"/>
                  </w:tcPr>
                  <w:p w:rsidR="00197051" w:rsidRPr="00024D73" w:rsidRDefault="00197051" w:rsidP="00867C85">
                    <w:pPr>
                      <w:spacing w:line="360" w:lineRule="auto"/>
                      <w:jc w:val="right"/>
                      <w:rPr>
                        <w:sz w:val="18"/>
                        <w:szCs w:val="18"/>
                      </w:rPr>
                    </w:pPr>
                    <w:r w:rsidRPr="00024D73">
                      <w:rPr>
                        <w:sz w:val="18"/>
                        <w:szCs w:val="18"/>
                      </w:rPr>
                      <w:t>2,450,331,950.00</w:t>
                    </w:r>
                  </w:p>
                </w:tc>
                <w:tc>
                  <w:tcPr>
                    <w:tcW w:w="1746"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2,545,568,218.87</w:t>
                    </w:r>
                  </w:p>
                </w:tc>
                <w:tc>
                  <w:tcPr>
                    <w:tcW w:w="1770" w:type="dxa"/>
                    <w:shd w:val="clear" w:color="auto" w:fill="auto"/>
                    <w:vAlign w:val="center"/>
                  </w:tcPr>
                  <w:p w:rsidR="00197051" w:rsidRPr="00024D73" w:rsidRDefault="00197051" w:rsidP="00867C85">
                    <w:pPr>
                      <w:jc w:val="right"/>
                      <w:rPr>
                        <w:color w:val="000000"/>
                        <w:sz w:val="18"/>
                        <w:szCs w:val="18"/>
                      </w:rPr>
                    </w:pPr>
                  </w:p>
                </w:tc>
                <w:tc>
                  <w:tcPr>
                    <w:tcW w:w="1656" w:type="dxa"/>
                    <w:shd w:val="clear" w:color="auto" w:fill="auto"/>
                    <w:vAlign w:val="center"/>
                  </w:tcPr>
                  <w:p w:rsidR="00197051" w:rsidRPr="00024D73" w:rsidRDefault="00197051" w:rsidP="00867C85">
                    <w:pPr>
                      <w:jc w:val="right"/>
                      <w:rPr>
                        <w:color w:val="000000"/>
                        <w:sz w:val="18"/>
                        <w:szCs w:val="18"/>
                      </w:rPr>
                    </w:pPr>
                    <w:r w:rsidRPr="00024D73">
                      <w:rPr>
                        <w:color w:val="000000"/>
                        <w:sz w:val="18"/>
                        <w:szCs w:val="18"/>
                      </w:rPr>
                      <w:t>2,545,568,218.87</w:t>
                    </w:r>
                  </w:p>
                </w:tc>
                <w:tc>
                  <w:tcPr>
                    <w:tcW w:w="1476" w:type="dxa"/>
                    <w:shd w:val="clear" w:color="auto" w:fill="auto"/>
                  </w:tcPr>
                  <w:p w:rsidR="00197051" w:rsidRPr="00024D73" w:rsidRDefault="00197051" w:rsidP="00867C85">
                    <w:pPr>
                      <w:spacing w:line="360" w:lineRule="auto"/>
                      <w:jc w:val="right"/>
                      <w:rPr>
                        <w:sz w:val="18"/>
                        <w:szCs w:val="18"/>
                      </w:rPr>
                    </w:pPr>
                  </w:p>
                </w:tc>
              </w:tr>
              <w:tr w:rsidR="00197051" w:rsidRPr="00024D73" w:rsidTr="00867C85">
                <w:tc>
                  <w:tcPr>
                    <w:tcW w:w="1418" w:type="dxa"/>
                    <w:shd w:val="clear" w:color="auto" w:fill="auto"/>
                    <w:vAlign w:val="center"/>
                  </w:tcPr>
                  <w:p w:rsidR="00197051" w:rsidRPr="00024D73" w:rsidRDefault="00197051" w:rsidP="00867C85">
                    <w:pPr>
                      <w:spacing w:line="360" w:lineRule="auto"/>
                      <w:rPr>
                        <w:sz w:val="18"/>
                        <w:szCs w:val="18"/>
                      </w:rPr>
                    </w:pPr>
                    <w:r w:rsidRPr="00024D73">
                      <w:rPr>
                        <w:rFonts w:hint="eastAsia"/>
                        <w:sz w:val="18"/>
                        <w:szCs w:val="18"/>
                      </w:rPr>
                      <w:t>应付债券</w:t>
                    </w:r>
                  </w:p>
                </w:tc>
                <w:tc>
                  <w:tcPr>
                    <w:tcW w:w="1882" w:type="dxa"/>
                    <w:shd w:val="clear" w:color="auto" w:fill="auto"/>
                  </w:tcPr>
                  <w:p w:rsidR="00197051" w:rsidRPr="00024D73" w:rsidRDefault="00197051" w:rsidP="00867C85">
                    <w:pPr>
                      <w:spacing w:line="360" w:lineRule="auto"/>
                      <w:jc w:val="right"/>
                      <w:rPr>
                        <w:sz w:val="18"/>
                        <w:szCs w:val="18"/>
                      </w:rPr>
                    </w:pPr>
                    <w:r w:rsidRPr="00024D73">
                      <w:rPr>
                        <w:sz w:val="18"/>
                        <w:szCs w:val="18"/>
                      </w:rPr>
                      <w:t>2,391,105,461.99</w:t>
                    </w:r>
                  </w:p>
                </w:tc>
                <w:tc>
                  <w:tcPr>
                    <w:tcW w:w="1746" w:type="dxa"/>
                    <w:shd w:val="clear" w:color="auto" w:fill="auto"/>
                    <w:vAlign w:val="center"/>
                  </w:tcPr>
                  <w:p w:rsidR="00197051" w:rsidRPr="00024D73" w:rsidRDefault="00197051" w:rsidP="00867C85">
                    <w:pPr>
                      <w:jc w:val="right"/>
                      <w:rPr>
                        <w:color w:val="000000"/>
                        <w:sz w:val="18"/>
                        <w:szCs w:val="18"/>
                      </w:rPr>
                    </w:pPr>
                    <w:r w:rsidRPr="002D5F49">
                      <w:rPr>
                        <w:color w:val="000000"/>
                        <w:sz w:val="18"/>
                        <w:szCs w:val="18"/>
                      </w:rPr>
                      <w:t>2,719,016,666.67</w:t>
                    </w:r>
                  </w:p>
                </w:tc>
                <w:tc>
                  <w:tcPr>
                    <w:tcW w:w="1770" w:type="dxa"/>
                    <w:shd w:val="clear" w:color="auto" w:fill="auto"/>
                    <w:vAlign w:val="center"/>
                  </w:tcPr>
                  <w:p w:rsidR="00197051" w:rsidRPr="00024D73" w:rsidRDefault="00197051" w:rsidP="00867C85">
                    <w:pPr>
                      <w:jc w:val="right"/>
                      <w:rPr>
                        <w:color w:val="000000"/>
                        <w:sz w:val="18"/>
                        <w:szCs w:val="18"/>
                      </w:rPr>
                    </w:pPr>
                    <w:r w:rsidRPr="002D5F49">
                      <w:rPr>
                        <w:color w:val="000000"/>
                        <w:sz w:val="18"/>
                        <w:szCs w:val="18"/>
                      </w:rPr>
                      <w:t>159,000,000.00</w:t>
                    </w:r>
                  </w:p>
                </w:tc>
                <w:tc>
                  <w:tcPr>
                    <w:tcW w:w="1656" w:type="dxa"/>
                    <w:shd w:val="clear" w:color="auto" w:fill="auto"/>
                    <w:vAlign w:val="center"/>
                  </w:tcPr>
                  <w:p w:rsidR="00197051" w:rsidRPr="00024D73" w:rsidRDefault="00197051" w:rsidP="00867C85">
                    <w:pPr>
                      <w:jc w:val="right"/>
                      <w:rPr>
                        <w:color w:val="000000"/>
                        <w:sz w:val="18"/>
                        <w:szCs w:val="18"/>
                      </w:rPr>
                    </w:pPr>
                    <w:r w:rsidRPr="002D5F49">
                      <w:rPr>
                        <w:color w:val="000000"/>
                        <w:sz w:val="18"/>
                        <w:szCs w:val="18"/>
                      </w:rPr>
                      <w:t>2,148,266,666.67</w:t>
                    </w:r>
                  </w:p>
                </w:tc>
                <w:tc>
                  <w:tcPr>
                    <w:tcW w:w="1476" w:type="dxa"/>
                    <w:shd w:val="clear" w:color="auto" w:fill="auto"/>
                  </w:tcPr>
                  <w:p w:rsidR="00197051" w:rsidRPr="00024D73" w:rsidRDefault="00197051" w:rsidP="00867C85">
                    <w:pPr>
                      <w:spacing w:line="360" w:lineRule="auto"/>
                      <w:jc w:val="right"/>
                      <w:rPr>
                        <w:sz w:val="18"/>
                        <w:szCs w:val="18"/>
                      </w:rPr>
                    </w:pPr>
                    <w:r w:rsidRPr="002D5F49">
                      <w:rPr>
                        <w:sz w:val="18"/>
                        <w:szCs w:val="18"/>
                      </w:rPr>
                      <w:t>411,750,000.00</w:t>
                    </w:r>
                  </w:p>
                </w:tc>
              </w:tr>
              <w:tr w:rsidR="00197051" w:rsidRPr="00024D73" w:rsidTr="00867C85">
                <w:tc>
                  <w:tcPr>
                    <w:tcW w:w="1418" w:type="dxa"/>
                    <w:shd w:val="clear" w:color="auto" w:fill="auto"/>
                    <w:vAlign w:val="center"/>
                  </w:tcPr>
                  <w:p w:rsidR="00197051" w:rsidRPr="00024D73" w:rsidRDefault="00197051" w:rsidP="00867C85">
                    <w:pPr>
                      <w:spacing w:line="360" w:lineRule="auto"/>
                      <w:rPr>
                        <w:sz w:val="18"/>
                        <w:szCs w:val="18"/>
                      </w:rPr>
                    </w:pPr>
                    <w:r w:rsidRPr="00024D73">
                      <w:rPr>
                        <w:rFonts w:hint="eastAsia"/>
                        <w:sz w:val="18"/>
                        <w:szCs w:val="18"/>
                      </w:rPr>
                      <w:t>长期应付款</w:t>
                    </w:r>
                  </w:p>
                </w:tc>
                <w:tc>
                  <w:tcPr>
                    <w:tcW w:w="1882" w:type="dxa"/>
                    <w:shd w:val="clear" w:color="auto" w:fill="auto"/>
                  </w:tcPr>
                  <w:p w:rsidR="00197051" w:rsidRPr="00024D73" w:rsidRDefault="00197051" w:rsidP="00867C85">
                    <w:pPr>
                      <w:spacing w:line="360" w:lineRule="auto"/>
                      <w:ind w:firstLineChars="10" w:firstLine="18"/>
                      <w:jc w:val="right"/>
                      <w:rPr>
                        <w:sz w:val="18"/>
                        <w:szCs w:val="18"/>
                      </w:rPr>
                    </w:pPr>
                    <w:r w:rsidRPr="00024D73">
                      <w:rPr>
                        <w:sz w:val="18"/>
                        <w:szCs w:val="18"/>
                      </w:rPr>
                      <w:t>29,940,512.78</w:t>
                    </w:r>
                  </w:p>
                </w:tc>
                <w:tc>
                  <w:tcPr>
                    <w:tcW w:w="1746" w:type="dxa"/>
                    <w:shd w:val="clear" w:color="auto" w:fill="auto"/>
                  </w:tcPr>
                  <w:p w:rsidR="00197051" w:rsidRPr="00024D73" w:rsidRDefault="00197051" w:rsidP="00867C85">
                    <w:pPr>
                      <w:spacing w:line="360" w:lineRule="auto"/>
                      <w:ind w:firstLineChars="10" w:firstLine="18"/>
                      <w:jc w:val="right"/>
                      <w:rPr>
                        <w:sz w:val="18"/>
                        <w:szCs w:val="18"/>
                      </w:rPr>
                    </w:pPr>
                    <w:r w:rsidRPr="00024D73">
                      <w:rPr>
                        <w:sz w:val="18"/>
                        <w:szCs w:val="18"/>
                      </w:rPr>
                      <w:t>29,940,512.78</w:t>
                    </w:r>
                  </w:p>
                </w:tc>
                <w:tc>
                  <w:tcPr>
                    <w:tcW w:w="1770" w:type="dxa"/>
                    <w:shd w:val="clear" w:color="auto" w:fill="auto"/>
                  </w:tcPr>
                  <w:p w:rsidR="00197051" w:rsidRPr="00024D73" w:rsidRDefault="00197051" w:rsidP="00867C85">
                    <w:pPr>
                      <w:spacing w:line="360" w:lineRule="auto"/>
                      <w:jc w:val="right"/>
                      <w:rPr>
                        <w:sz w:val="18"/>
                        <w:szCs w:val="18"/>
                      </w:rPr>
                    </w:pPr>
                  </w:p>
                </w:tc>
                <w:tc>
                  <w:tcPr>
                    <w:tcW w:w="1656" w:type="dxa"/>
                    <w:shd w:val="clear" w:color="auto" w:fill="auto"/>
                  </w:tcPr>
                  <w:p w:rsidR="00197051" w:rsidRPr="00024D73" w:rsidRDefault="00197051" w:rsidP="00867C85">
                    <w:pPr>
                      <w:spacing w:line="360" w:lineRule="auto"/>
                      <w:jc w:val="right"/>
                      <w:rPr>
                        <w:sz w:val="18"/>
                        <w:szCs w:val="18"/>
                      </w:rPr>
                    </w:pPr>
                  </w:p>
                </w:tc>
                <w:tc>
                  <w:tcPr>
                    <w:tcW w:w="1476" w:type="dxa"/>
                    <w:shd w:val="clear" w:color="auto" w:fill="auto"/>
                  </w:tcPr>
                  <w:p w:rsidR="00197051" w:rsidRPr="00024D73" w:rsidRDefault="00197051" w:rsidP="00867C85">
                    <w:pPr>
                      <w:spacing w:line="360" w:lineRule="auto"/>
                      <w:jc w:val="right"/>
                      <w:rPr>
                        <w:sz w:val="18"/>
                        <w:szCs w:val="18"/>
                      </w:rPr>
                    </w:pPr>
                    <w:r w:rsidRPr="00024D73">
                      <w:rPr>
                        <w:sz w:val="18"/>
                        <w:szCs w:val="18"/>
                      </w:rPr>
                      <w:t>29,940,512.78</w:t>
                    </w:r>
                  </w:p>
                </w:tc>
              </w:tr>
              <w:tr w:rsidR="00197051" w:rsidRPr="00024D73" w:rsidTr="00867C85">
                <w:tc>
                  <w:tcPr>
                    <w:tcW w:w="1418" w:type="dxa"/>
                    <w:shd w:val="clear" w:color="auto" w:fill="auto"/>
                  </w:tcPr>
                  <w:p w:rsidR="00197051" w:rsidRPr="00024D73" w:rsidRDefault="00197051" w:rsidP="00867C85">
                    <w:pPr>
                      <w:spacing w:line="360" w:lineRule="auto"/>
                      <w:ind w:firstLineChars="100" w:firstLine="180"/>
                      <w:rPr>
                        <w:sz w:val="18"/>
                        <w:szCs w:val="18"/>
                      </w:rPr>
                    </w:pPr>
                    <w:r w:rsidRPr="00024D73">
                      <w:rPr>
                        <w:rFonts w:hint="eastAsia"/>
                        <w:sz w:val="18"/>
                        <w:szCs w:val="18"/>
                      </w:rPr>
                      <w:t>小  计</w:t>
                    </w:r>
                  </w:p>
                </w:tc>
                <w:tc>
                  <w:tcPr>
                    <w:tcW w:w="1882" w:type="dxa"/>
                    <w:shd w:val="clear" w:color="auto" w:fill="auto"/>
                    <w:vAlign w:val="center"/>
                  </w:tcPr>
                  <w:p w:rsidR="00197051" w:rsidRPr="005E5D54" w:rsidRDefault="00197051" w:rsidP="00867C85">
                    <w:pPr>
                      <w:jc w:val="right"/>
                      <w:rPr>
                        <w:color w:val="000000"/>
                        <w:sz w:val="18"/>
                        <w:szCs w:val="18"/>
                      </w:rPr>
                    </w:pPr>
                    <w:r w:rsidRPr="005E5D54">
                      <w:rPr>
                        <w:rFonts w:hint="eastAsia"/>
                        <w:color w:val="000000"/>
                        <w:sz w:val="18"/>
                        <w:szCs w:val="18"/>
                      </w:rPr>
                      <w:t>27,959,639,144.36</w:t>
                    </w:r>
                  </w:p>
                </w:tc>
                <w:tc>
                  <w:tcPr>
                    <w:tcW w:w="1746" w:type="dxa"/>
                    <w:shd w:val="clear" w:color="auto" w:fill="auto"/>
                    <w:vAlign w:val="center"/>
                  </w:tcPr>
                  <w:p w:rsidR="00197051" w:rsidRPr="005E5D54" w:rsidRDefault="00197051" w:rsidP="00867C85">
                    <w:pPr>
                      <w:jc w:val="right"/>
                      <w:rPr>
                        <w:color w:val="000000"/>
                        <w:sz w:val="18"/>
                        <w:szCs w:val="18"/>
                      </w:rPr>
                    </w:pPr>
                    <w:r w:rsidRPr="005E5D54">
                      <w:rPr>
                        <w:rFonts w:hint="eastAsia"/>
                        <w:color w:val="000000"/>
                        <w:sz w:val="18"/>
                        <w:szCs w:val="18"/>
                      </w:rPr>
                      <w:t>28,618,194,294.91</w:t>
                    </w:r>
                  </w:p>
                </w:tc>
                <w:tc>
                  <w:tcPr>
                    <w:tcW w:w="1770" w:type="dxa"/>
                    <w:shd w:val="clear" w:color="auto" w:fill="auto"/>
                    <w:vAlign w:val="center"/>
                  </w:tcPr>
                  <w:p w:rsidR="00197051" w:rsidRPr="005E5D54" w:rsidRDefault="00197051" w:rsidP="00867C85">
                    <w:pPr>
                      <w:jc w:val="right"/>
                      <w:rPr>
                        <w:color w:val="000000"/>
                        <w:sz w:val="18"/>
                        <w:szCs w:val="18"/>
                      </w:rPr>
                    </w:pPr>
                    <w:r w:rsidRPr="005E5D54">
                      <w:rPr>
                        <w:rFonts w:hint="eastAsia"/>
                        <w:color w:val="000000"/>
                        <w:sz w:val="18"/>
                        <w:szCs w:val="18"/>
                      </w:rPr>
                      <w:t>22,345,510,054.39</w:t>
                    </w:r>
                  </w:p>
                </w:tc>
                <w:tc>
                  <w:tcPr>
                    <w:tcW w:w="1656" w:type="dxa"/>
                    <w:shd w:val="clear" w:color="auto" w:fill="auto"/>
                    <w:vAlign w:val="center"/>
                  </w:tcPr>
                  <w:p w:rsidR="00197051" w:rsidRPr="005E5D54" w:rsidRDefault="00197051" w:rsidP="00867C85">
                    <w:pPr>
                      <w:jc w:val="right"/>
                      <w:rPr>
                        <w:color w:val="000000"/>
                        <w:sz w:val="18"/>
                        <w:szCs w:val="18"/>
                      </w:rPr>
                    </w:pPr>
                    <w:r w:rsidRPr="005E5D54">
                      <w:rPr>
                        <w:rFonts w:hint="eastAsia"/>
                        <w:color w:val="000000"/>
                        <w:sz w:val="18"/>
                        <w:szCs w:val="18"/>
                      </w:rPr>
                      <w:t>5,656,772,407.11</w:t>
                    </w:r>
                  </w:p>
                </w:tc>
                <w:tc>
                  <w:tcPr>
                    <w:tcW w:w="1476" w:type="dxa"/>
                    <w:shd w:val="clear" w:color="auto" w:fill="auto"/>
                    <w:vAlign w:val="center"/>
                  </w:tcPr>
                  <w:p w:rsidR="00197051" w:rsidRPr="005E5D54" w:rsidRDefault="00197051" w:rsidP="00867C85">
                    <w:pPr>
                      <w:jc w:val="right"/>
                      <w:rPr>
                        <w:color w:val="000000"/>
                        <w:sz w:val="18"/>
                        <w:szCs w:val="18"/>
                      </w:rPr>
                    </w:pPr>
                    <w:r w:rsidRPr="005E5D54">
                      <w:rPr>
                        <w:rFonts w:hint="eastAsia"/>
                        <w:color w:val="000000"/>
                        <w:sz w:val="18"/>
                        <w:szCs w:val="18"/>
                      </w:rPr>
                      <w:t>615,911,833.41</w:t>
                    </w:r>
                  </w:p>
                </w:tc>
              </w:tr>
            </w:tbl>
            <w:p w:rsidR="00197051" w:rsidRPr="00024D73" w:rsidRDefault="00197051" w:rsidP="007C2C65">
              <w:pPr>
                <w:spacing w:line="360" w:lineRule="auto"/>
                <w:ind w:firstLine="420"/>
              </w:pPr>
            </w:p>
            <w:p w:rsidR="007C2C65" w:rsidRPr="00024D73" w:rsidRDefault="007C2C65" w:rsidP="007C2C65">
              <w:pPr>
                <w:pStyle w:val="ad"/>
                <w:spacing w:line="360" w:lineRule="auto"/>
                <w:ind w:firstLine="420"/>
                <w:outlineLvl w:val="1"/>
                <w:rPr>
                  <w:rFonts w:hAnsi="宋体"/>
                  <w:szCs w:val="21"/>
                </w:rPr>
              </w:pPr>
              <w:r w:rsidRPr="00024D73">
                <w:rPr>
                  <w:rFonts w:hAnsi="宋体" w:hint="eastAsia"/>
                  <w:szCs w:val="21"/>
                </w:rPr>
                <w:t>(三) 市场风险</w:t>
              </w:r>
            </w:p>
            <w:p w:rsidR="007C2C65" w:rsidRPr="00024D73" w:rsidRDefault="007C2C65" w:rsidP="007C2C65">
              <w:pPr>
                <w:spacing w:line="360" w:lineRule="auto"/>
                <w:ind w:firstLine="420"/>
              </w:pPr>
              <w:r w:rsidRPr="00024D73">
                <w:rPr>
                  <w:rFonts w:hint="eastAsia"/>
                </w:rPr>
                <w:t>市场风险，是指金融工具的公允价值或未来现金流量因市场价格变动而发生波动的风险。市场风险主要包括利率风险和外汇风险。</w:t>
              </w:r>
            </w:p>
            <w:p w:rsidR="007C2C65" w:rsidRPr="00024D73" w:rsidRDefault="007C2C65" w:rsidP="007C2C65">
              <w:pPr>
                <w:spacing w:line="360" w:lineRule="auto"/>
                <w:ind w:firstLine="420"/>
              </w:pPr>
              <w:r w:rsidRPr="00024D73">
                <w:rPr>
                  <w:rFonts w:hint="eastAsia"/>
                </w:rPr>
                <w:t>1. 利率风险</w:t>
              </w:r>
            </w:p>
            <w:p w:rsidR="007C2C65" w:rsidRPr="00024D73" w:rsidRDefault="007C2C65" w:rsidP="007C2C65">
              <w:pPr>
                <w:spacing w:line="360" w:lineRule="auto"/>
                <w:ind w:firstLine="420"/>
              </w:pPr>
              <w:r w:rsidRPr="00024D73">
                <w:rPr>
                  <w:rFonts w:hint="eastAsia"/>
                </w:rPr>
                <w:t>利率风险，是指金融工具的公允价值或未来现金流量因市场利率变动而发生波动的风险。本公司面临的市场利率变动的风险主要与本公司以浮动利率计息的借款有关。</w:t>
              </w:r>
            </w:p>
            <w:p w:rsidR="007C2C65" w:rsidRPr="00024D73" w:rsidRDefault="007C2C65" w:rsidP="007C2C65">
              <w:pPr>
                <w:autoSpaceDE w:val="0"/>
                <w:autoSpaceDN w:val="0"/>
                <w:spacing w:line="360" w:lineRule="auto"/>
                <w:ind w:firstLineChars="200" w:firstLine="420"/>
              </w:pPr>
              <w:r w:rsidRPr="00024D73">
                <w:rPr>
                  <w:rFonts w:hint="eastAsia"/>
                </w:rPr>
                <w:t>截至2015年12月31日，本公司以浮动利率计息的银行借款人民币2,643,085,831.42元(2014年12月31日：人民币</w:t>
              </w:r>
              <w:r w:rsidRPr="00024D73">
                <w:t>5,157,729,350.53</w:t>
              </w:r>
              <w:r w:rsidRPr="00024D73">
                <w:rPr>
                  <w:rFonts w:hint="eastAsia"/>
                </w:rPr>
                <w:t>元)，在其他变量不变的假设下，假定利率变动50个基准点，不会对本公司的利润总额和股东权益产生重大的影响。</w:t>
              </w:r>
            </w:p>
            <w:p w:rsidR="007C2C65" w:rsidRPr="00024D73" w:rsidRDefault="007C2C65" w:rsidP="007C2C65">
              <w:pPr>
                <w:spacing w:line="360" w:lineRule="auto"/>
                <w:ind w:firstLineChars="200" w:firstLine="420"/>
              </w:pPr>
              <w:r w:rsidRPr="00024D73">
                <w:rPr>
                  <w:rFonts w:hint="eastAsia"/>
                </w:rPr>
                <w:t>2. 外汇风险</w:t>
              </w:r>
            </w:p>
            <w:p w:rsidR="007C2C65" w:rsidRPr="00024D73" w:rsidRDefault="007C2C65" w:rsidP="007C2C65">
              <w:pPr>
                <w:spacing w:line="360" w:lineRule="auto"/>
                <w:ind w:firstLineChars="200" w:firstLine="420"/>
              </w:pPr>
              <w:r w:rsidRPr="00024D73">
                <w:rPr>
                  <w:rFonts w:hint="eastAsia"/>
                </w:rPr>
                <w:t>外汇风险，是指金融工具的公允价值或未来现金流量因外汇汇率变动而发生波动的风险。本公司面临的汇率变动的风险主要与本公司外币货币性资产和负债有关。对于外币资产和负债，如果出现短期的失衡情况，本公司会在必要时按市场汇率买卖外币，以确保将净风险敞口维持在可接受的水平。因此，本公司所承担的外汇变动市场风险不重大。</w:t>
              </w:r>
            </w:p>
            <w:p w:rsidR="007C2C65" w:rsidRPr="00024D73" w:rsidRDefault="007C2C65" w:rsidP="007C2C65">
              <w:pPr>
                <w:spacing w:line="360" w:lineRule="auto"/>
                <w:ind w:firstLineChars="200" w:firstLine="420"/>
              </w:pPr>
              <w:r w:rsidRPr="00024D73">
                <w:rPr>
                  <w:rFonts w:hint="eastAsia"/>
                </w:rPr>
                <w:t>本公司期末外币货币性资产和负债情况见本财务报表附注合并财务报表项目注释其他之外币货币性项目说明。</w:t>
              </w:r>
            </w:p>
            <w:p w:rsidR="00D14D3F" w:rsidRDefault="000827A7">
              <w:pPr>
                <w:rPr>
                  <w:b/>
                  <w:szCs w:val="21"/>
                </w:rPr>
              </w:pPr>
            </w:p>
          </w:sdtContent>
        </w:sdt>
        <w:p w:rsidR="00D14D3F" w:rsidRPr="007C2C65" w:rsidRDefault="000827A7" w:rsidP="007C2C65"/>
      </w:sdtContent>
    </w:sdt>
    <w:p w:rsidR="00D14D3F" w:rsidRDefault="00EF2D74">
      <w:pPr>
        <w:pStyle w:val="2"/>
        <w:numPr>
          <w:ilvl w:val="0"/>
          <w:numId w:val="48"/>
        </w:numPr>
        <w:rPr>
          <w:rFonts w:ascii="宋体" w:hAnsi="宋体"/>
        </w:rPr>
      </w:pPr>
      <w:r>
        <w:rPr>
          <w:rFonts w:ascii="宋体" w:hAnsi="宋体" w:hint="eastAsia"/>
        </w:rPr>
        <w:t>公允价值的披露</w:t>
      </w:r>
    </w:p>
    <w:sdt>
      <w:sdtPr>
        <w:alias w:val="是否适用：公允价值的披露"/>
        <w:tag w:val="_GBC_5a8c45810a324a51810e0c113cb29537"/>
        <w:id w:val="1006173443"/>
        <w:lock w:val="sdtContentLocked"/>
        <w:placeholder>
          <w:docPart w:val="GBC22222222222222222222222222222"/>
        </w:placeholder>
      </w:sdtPr>
      <w:sdtContent>
        <w:p w:rsidR="00D14D3F" w:rsidRDefault="00EF2D74">
          <w:r>
            <w:fldChar w:fldCharType="begin"/>
          </w:r>
          <w:r w:rsidR="007C2C65">
            <w:instrText xml:space="preserve"> MACROBUTTON  SnrToggleCheckbox √适用 </w:instrText>
          </w:r>
          <w:r>
            <w:fldChar w:fldCharType="end"/>
          </w:r>
          <w:r>
            <w:fldChar w:fldCharType="begin"/>
          </w:r>
          <w:r w:rsidR="007C2C65">
            <w:instrText xml:space="preserve"> MACROBUTTON  SnrToggleCheckbox □不适用 </w:instrText>
          </w:r>
          <w:r>
            <w:fldChar w:fldCharType="end"/>
          </w:r>
        </w:p>
      </w:sdtContent>
    </w:sdt>
    <w:sdt>
      <w:sdtPr>
        <w:rPr>
          <w:rFonts w:ascii="宋体" w:hAnsi="宋体" w:cs="宋体" w:hint="eastAsia"/>
          <w:b w:val="0"/>
          <w:bCs w:val="0"/>
          <w:kern w:val="0"/>
          <w:szCs w:val="24"/>
        </w:rPr>
        <w:tag w:val="_GBC_b5067cea5bbf475388ac2623e2c669d7"/>
        <w:id w:val="643706830"/>
        <w:lock w:val="sdtLocked"/>
        <w:placeholder>
          <w:docPart w:val="GBC22222222222222222222222222222"/>
        </w:placeholder>
      </w:sdtPr>
      <w:sdtEndPr>
        <w:rPr>
          <w:rFonts w:cstheme="minorBidi"/>
          <w:szCs w:val="21"/>
        </w:rPr>
      </w:sdtEndPr>
      <w:sdtContent>
        <w:p w:rsidR="00D14D3F" w:rsidRDefault="00EF2D74">
          <w:pPr>
            <w:pStyle w:val="3"/>
            <w:numPr>
              <w:ilvl w:val="0"/>
              <w:numId w:val="88"/>
            </w:numPr>
          </w:pPr>
          <w:r>
            <w:rPr>
              <w:rFonts w:hint="eastAsia"/>
            </w:rPr>
            <w:t>以公允价值计量的资产和负债的期末公允价值</w:t>
          </w:r>
        </w:p>
        <w:p w:rsidR="00D14D3F" w:rsidRDefault="00EF2D74">
          <w:pPr>
            <w:jc w:val="right"/>
          </w:pPr>
          <w:r>
            <w:rPr>
              <w:rFonts w:hint="eastAsia"/>
            </w:rPr>
            <w:t>单位:</w:t>
          </w:r>
          <w:sdt>
            <w:sdtPr>
              <w:rPr>
                <w:rFonts w:hint="eastAsia"/>
              </w:rPr>
              <w:alias w:val="单位：财务附注：以公允价值计量的资产和负债的期末公允价值"/>
              <w:tag w:val="_GBC_4b785696cde44d3f8a4a7d28ab963e38"/>
              <w:id w:val="-129213122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以公允价值计量的资产和负债的期末公允价值"/>
              <w:tag w:val="_GBC_3bb5670d72804a4b8298edc3e439955a"/>
              <w:id w:val="51303694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99"/>
            <w:gridCol w:w="1827"/>
            <w:gridCol w:w="1784"/>
            <w:gridCol w:w="1857"/>
            <w:gridCol w:w="1736"/>
          </w:tblGrid>
          <w:tr w:rsidR="00553C65" w:rsidTr="00D32988">
            <w:trPr>
              <w:trHeight w:val="145"/>
            </w:trPr>
            <w:tc>
              <w:tcPr>
                <w:tcW w:w="1326" w:type="pct"/>
                <w:vMerge w:val="restart"/>
                <w:tcBorders>
                  <w:top w:val="single" w:sz="4" w:space="0" w:color="auto"/>
                  <w:left w:val="single" w:sz="4" w:space="0" w:color="auto"/>
                  <w:right w:val="single" w:sz="4" w:space="0" w:color="auto"/>
                </w:tcBorders>
                <w:shd w:val="clear" w:color="auto" w:fill="auto"/>
                <w:vAlign w:val="center"/>
              </w:tcPr>
              <w:p w:rsidR="00553C65" w:rsidRDefault="00553C65" w:rsidP="00D32988">
                <w:pPr>
                  <w:jc w:val="center"/>
                  <w:outlineLvl w:val="2"/>
                  <w:rPr>
                    <w:rFonts w:cs="Cambria"/>
                    <w:szCs w:val="21"/>
                  </w:rPr>
                </w:pPr>
                <w:r>
                  <w:rPr>
                    <w:rFonts w:cs="Cambria" w:hint="eastAsia"/>
                    <w:szCs w:val="21"/>
                  </w:rPr>
                  <w:t>项目</w:t>
                </w:r>
              </w:p>
            </w:tc>
            <w:tc>
              <w:tcPr>
                <w:tcW w:w="367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553C65" w:rsidRDefault="00553C65" w:rsidP="00D32988">
                <w:pPr>
                  <w:jc w:val="center"/>
                  <w:outlineLvl w:val="2"/>
                  <w:rPr>
                    <w:rFonts w:cs="Cambria"/>
                    <w:szCs w:val="21"/>
                  </w:rPr>
                </w:pPr>
                <w:r>
                  <w:rPr>
                    <w:rFonts w:cs="Cambria" w:hint="eastAsia"/>
                    <w:szCs w:val="21"/>
                  </w:rPr>
                  <w:t>期末公允价值</w:t>
                </w:r>
              </w:p>
            </w:tc>
          </w:tr>
          <w:tr w:rsidR="00553C65" w:rsidTr="00D32988">
            <w:trPr>
              <w:trHeight w:val="145"/>
            </w:trPr>
            <w:tc>
              <w:tcPr>
                <w:tcW w:w="1326" w:type="pct"/>
                <w:vMerge/>
                <w:tcBorders>
                  <w:left w:val="single" w:sz="4" w:space="0" w:color="auto"/>
                  <w:bottom w:val="single" w:sz="4" w:space="0" w:color="auto"/>
                  <w:right w:val="single" w:sz="4" w:space="0" w:color="auto"/>
                </w:tcBorders>
                <w:shd w:val="clear" w:color="auto" w:fill="auto"/>
                <w:vAlign w:val="center"/>
              </w:tcPr>
              <w:p w:rsidR="00553C65" w:rsidRDefault="00553C65" w:rsidP="00D32988">
                <w:pPr>
                  <w:jc w:val="center"/>
                  <w:outlineLvl w:val="2"/>
                  <w:rPr>
                    <w:rFonts w:cs="Cambria"/>
                    <w:szCs w:val="21"/>
                  </w:rPr>
                </w:pPr>
              </w:p>
            </w:tc>
            <w:tc>
              <w:tcPr>
                <w:tcW w:w="932" w:type="pct"/>
                <w:tcBorders>
                  <w:top w:val="single" w:sz="4" w:space="0" w:color="auto"/>
                  <w:left w:val="single" w:sz="4" w:space="0" w:color="auto"/>
                  <w:bottom w:val="single" w:sz="4" w:space="0" w:color="auto"/>
                  <w:right w:val="single" w:sz="4" w:space="0" w:color="auto"/>
                </w:tcBorders>
                <w:shd w:val="clear" w:color="auto" w:fill="auto"/>
                <w:vAlign w:val="center"/>
              </w:tcPr>
              <w:p w:rsidR="00553C65" w:rsidRDefault="00553C65" w:rsidP="00D32988">
                <w:pPr>
                  <w:jc w:val="center"/>
                  <w:outlineLvl w:val="2"/>
                  <w:rPr>
                    <w:rFonts w:cs="Cambria"/>
                    <w:szCs w:val="21"/>
                  </w:rPr>
                </w:pPr>
                <w:r>
                  <w:rPr>
                    <w:rFonts w:cs="Cambria" w:hint="eastAsia"/>
                    <w:szCs w:val="21"/>
                  </w:rPr>
                  <w:t>第一层次公允价值计量</w:t>
                </w:r>
              </w:p>
            </w:tc>
            <w:tc>
              <w:tcPr>
                <w:tcW w:w="910" w:type="pct"/>
                <w:tcBorders>
                  <w:top w:val="single" w:sz="4" w:space="0" w:color="auto"/>
                  <w:left w:val="single" w:sz="4" w:space="0" w:color="auto"/>
                  <w:bottom w:val="single" w:sz="4" w:space="0" w:color="auto"/>
                  <w:right w:val="single" w:sz="4" w:space="0" w:color="auto"/>
                </w:tcBorders>
                <w:shd w:val="clear" w:color="auto" w:fill="auto"/>
                <w:vAlign w:val="center"/>
              </w:tcPr>
              <w:p w:rsidR="00553C65" w:rsidRDefault="00553C65" w:rsidP="00D32988">
                <w:pPr>
                  <w:jc w:val="center"/>
                  <w:outlineLvl w:val="2"/>
                  <w:rPr>
                    <w:rFonts w:cs="Cambria"/>
                    <w:szCs w:val="21"/>
                  </w:rPr>
                </w:pPr>
                <w:r>
                  <w:rPr>
                    <w:rFonts w:cs="Cambria" w:hint="eastAsia"/>
                    <w:szCs w:val="21"/>
                  </w:rPr>
                  <w:t>第二层次公允价值计量</w:t>
                </w:r>
              </w:p>
            </w:tc>
            <w:tc>
              <w:tcPr>
                <w:tcW w:w="947" w:type="pct"/>
                <w:tcBorders>
                  <w:top w:val="single" w:sz="4" w:space="0" w:color="auto"/>
                  <w:left w:val="single" w:sz="4" w:space="0" w:color="auto"/>
                  <w:bottom w:val="single" w:sz="4" w:space="0" w:color="auto"/>
                  <w:right w:val="single" w:sz="4" w:space="0" w:color="auto"/>
                </w:tcBorders>
                <w:shd w:val="clear" w:color="auto" w:fill="auto"/>
                <w:vAlign w:val="center"/>
              </w:tcPr>
              <w:p w:rsidR="00553C65" w:rsidRDefault="00553C65" w:rsidP="00D32988">
                <w:pPr>
                  <w:jc w:val="center"/>
                  <w:outlineLvl w:val="2"/>
                  <w:rPr>
                    <w:rFonts w:cs="Cambria"/>
                    <w:szCs w:val="21"/>
                  </w:rPr>
                </w:pPr>
                <w:r>
                  <w:rPr>
                    <w:rFonts w:cs="Cambria" w:hint="eastAsia"/>
                    <w:szCs w:val="21"/>
                  </w:rPr>
                  <w:t>第三层次公允价值计量</w:t>
                </w:r>
              </w:p>
            </w:tc>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553C65" w:rsidRDefault="00553C65" w:rsidP="00D32988">
                <w:pPr>
                  <w:jc w:val="center"/>
                  <w:outlineLvl w:val="2"/>
                  <w:rPr>
                    <w:rFonts w:cs="Cambria"/>
                    <w:szCs w:val="21"/>
                  </w:rPr>
                </w:pPr>
                <w:r>
                  <w:rPr>
                    <w:rFonts w:cs="Cambria" w:hint="eastAsia"/>
                    <w:szCs w:val="21"/>
                  </w:rPr>
                  <w:t>合计</w:t>
                </w:r>
              </w:p>
            </w:tc>
          </w:tr>
          <w:tr w:rsidR="00553C65" w:rsidTr="00D32988">
            <w:trPr>
              <w:trHeight w:val="227"/>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b/>
                    <w:szCs w:val="21"/>
                  </w:rPr>
                </w:pPr>
                <w:r>
                  <w:rPr>
                    <w:rFonts w:cs="Cambria" w:hint="eastAsia"/>
                    <w:b/>
                    <w:szCs w:val="21"/>
                  </w:rPr>
                  <w:t>一、持续的公允价值计量</w:t>
                </w:r>
              </w:p>
            </w:tc>
            <w:sdt>
              <w:sdtPr>
                <w:rPr>
                  <w:rFonts w:cs="Cambria"/>
                  <w:szCs w:val="21"/>
                </w:rPr>
                <w:alias w:val="第一层次公允价值计量持续的公允价值"/>
                <w:tag w:val="_GBC_c1a2e3bb7423492e8e5d46ef447f6acf"/>
                <w:id w:val="-82773538"/>
                <w:lock w:val="sdtLocked"/>
                <w:showingPlcHdr/>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 xml:space="preserve">     </w:t>
                    </w:r>
                  </w:p>
                </w:tc>
              </w:sdtContent>
            </w:sdt>
            <w:sdt>
              <w:sdtPr>
                <w:rPr>
                  <w:rFonts w:cs="Cambria"/>
                  <w:szCs w:val="21"/>
                </w:rPr>
                <w:alias w:val="第二层次公允价值计量持续的公允价值"/>
                <w:tag w:val="_GBC_c2c066c835a64f69a7367bb4f6b80356"/>
                <w:id w:val="911357038"/>
                <w:lock w:val="sdtLocked"/>
                <w:showingPlcHdr/>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 xml:space="preserve">     </w:t>
                    </w:r>
                  </w:p>
                </w:tc>
              </w:sdtContent>
            </w:sdt>
            <w:sdt>
              <w:sdtPr>
                <w:rPr>
                  <w:rFonts w:cs="Cambria"/>
                  <w:szCs w:val="21"/>
                </w:rPr>
                <w:alias w:val="第三层次公允价值计量持续的公允价值"/>
                <w:tag w:val="_GBC_8a10b1c29bd04ee59f985778c52d089d"/>
                <w:id w:val="-1532254552"/>
                <w:lock w:val="sdtLocked"/>
                <w:showingPlcHdr/>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 xml:space="preserve">     </w:t>
                    </w:r>
                  </w:p>
                </w:tc>
              </w:sdtContent>
            </w:sdt>
            <w:sdt>
              <w:sdtPr>
                <w:rPr>
                  <w:rFonts w:cs="Cambria"/>
                  <w:szCs w:val="21"/>
                </w:rPr>
                <w:alias w:val="持续的公允价值计量合计"/>
                <w:tag w:val="_GBC_e20a991813654233952bb5fad7b05e74"/>
                <w:id w:val="-512217334"/>
                <w:lock w:val="sdtLocked"/>
                <w:showingPlcHdr/>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 xml:space="preserve">     </w:t>
                    </w:r>
                  </w:p>
                </w:tc>
              </w:sdtContent>
            </w:sdt>
          </w:tr>
          <w:tr w:rsidR="00553C65" w:rsidTr="00D32988">
            <w:trPr>
              <w:trHeight w:val="468"/>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（一）以公允价值计量且变动计入当期损益的金融资产</w:t>
                </w:r>
              </w:p>
            </w:tc>
            <w:sdt>
              <w:sdtPr>
                <w:rPr>
                  <w:rFonts w:cs="Cambria"/>
                  <w:szCs w:val="21"/>
                </w:rPr>
                <w:alias w:val="第一层次公允价值计量的以公允价值计量且变动计入当期损益的金融资产"/>
                <w:tag w:val="_GBC_1e73c5eacacd47ccaf4477a58115dc5b"/>
                <w:id w:val="-531574936"/>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1,277,078,360.60</w:t>
                    </w:r>
                  </w:p>
                </w:tc>
              </w:sdtContent>
            </w:sdt>
            <w:sdt>
              <w:sdtPr>
                <w:rPr>
                  <w:rFonts w:cs="Cambria"/>
                  <w:szCs w:val="21"/>
                </w:rPr>
                <w:alias w:val="第二层次公允价值计量的以公允价值计量且变动计入当期损益的金融资产"/>
                <w:tag w:val="_GBC_1ad483ab3f07425fbb7ca2a6ae9bfd7c"/>
                <w:id w:val="887146526"/>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4,776,521.21</w:t>
                    </w:r>
                  </w:p>
                </w:tc>
              </w:sdtContent>
            </w:sdt>
            <w:sdt>
              <w:sdtPr>
                <w:rPr>
                  <w:rFonts w:cs="Cambria"/>
                  <w:szCs w:val="21"/>
                </w:rPr>
                <w:alias w:val="第三层次公允价值计量的以公允价值计量且变动计入当期损益的金融资产"/>
                <w:tag w:val="_GBC_65e6e9470a994a2e958cbcb8741c0383"/>
                <w:id w:val="-1621451807"/>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公允价值计量且其变动计入当期损益的金融资产"/>
                <w:tag w:val="_GBC_dea7f265046b4bb5ac57047beecd1104"/>
                <w:id w:val="1507241428"/>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1,281,854,881.81</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szCs w:val="21"/>
                  </w:rPr>
                  <w:t xml:space="preserve">1. </w:t>
                </w:r>
                <w:r>
                  <w:rPr>
                    <w:rFonts w:cs="Cambria" w:hint="eastAsia"/>
                    <w:szCs w:val="21"/>
                  </w:rPr>
                  <w:t>交易性金融资产</w:t>
                </w:r>
              </w:p>
            </w:tc>
            <w:sdt>
              <w:sdtPr>
                <w:rPr>
                  <w:rFonts w:cs="Cambria"/>
                  <w:szCs w:val="21"/>
                </w:rPr>
                <w:alias w:val="第一层次公允价值计量的交易性金融资产"/>
                <w:tag w:val="_GBC_fc006b945cab4b18ac453d1b99cfb9cc"/>
                <w:id w:val="-158156261"/>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1,277,078,360.60</w:t>
                    </w:r>
                  </w:p>
                </w:tc>
              </w:sdtContent>
            </w:sdt>
            <w:sdt>
              <w:sdtPr>
                <w:rPr>
                  <w:rFonts w:cs="Cambria"/>
                  <w:szCs w:val="21"/>
                </w:rPr>
                <w:alias w:val="第二层次公允价值计量的交易性金融资产"/>
                <w:tag w:val="_GBC_ee8ae5da5ee84e89b6769707ff298729"/>
                <w:id w:val="-196465339"/>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4,776,521.21</w:t>
                    </w:r>
                  </w:p>
                </w:tc>
              </w:sdtContent>
            </w:sdt>
            <w:sdt>
              <w:sdtPr>
                <w:rPr>
                  <w:rFonts w:cs="Cambria"/>
                  <w:szCs w:val="21"/>
                </w:rPr>
                <w:alias w:val="第三层次公允价值计量的交易性金融资产"/>
                <w:tag w:val="_GBC_c1c615a073d04fdea0980701efb670e8"/>
                <w:id w:val="-280040835"/>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交易性金融资产公允价值合计"/>
                <w:tag w:val="_GBC_9954e6d804dc497d83aa9129805f44d6"/>
                <w:id w:val="1023367476"/>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1,281,854,881.81</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交易性金融资产中的债务工具投资"/>
                <w:tag w:val="_GBC_bcc416613c7544908ec2170db48a30f0"/>
                <w:id w:val="1984492142"/>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800,000.00</w:t>
                    </w:r>
                  </w:p>
                </w:tc>
              </w:sdtContent>
            </w:sdt>
            <w:sdt>
              <w:sdtPr>
                <w:rPr>
                  <w:rFonts w:cs="Cambria"/>
                  <w:szCs w:val="21"/>
                </w:rPr>
                <w:alias w:val="第二层次公允价值计量的交易性金融资产中的债务工具投资"/>
                <w:tag w:val="_GBC_eedb3fe690ed463898b8dc0b3cb820c6"/>
                <w:id w:val="-1039043355"/>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三层次公允价值计量的交易性金融资产中的债务工具投资"/>
                <w:tag w:val="_GBC_70b86e79062a47c084ad916a04630867"/>
                <w:id w:val="-957795958"/>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交易性金融资产中的债务工具投资公允价值合计"/>
                <w:tag w:val="_GBC_9679ad2404f84094abefdd8fed2562e6"/>
                <w:id w:val="-920319969"/>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800,000.00</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交易性金融资产中的权益工具投资"/>
                <w:tag w:val="_GBC_c1293a3d18b84aa6b280f160dfe9d6fe"/>
                <w:id w:val="-561717917"/>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1,275,038,770.60</w:t>
                    </w:r>
                  </w:p>
                </w:tc>
              </w:sdtContent>
            </w:sdt>
            <w:sdt>
              <w:sdtPr>
                <w:rPr>
                  <w:rFonts w:cs="Cambria"/>
                  <w:szCs w:val="21"/>
                </w:rPr>
                <w:alias w:val="第二层次公允价值计量的交易性金融资产中的权益工具投资"/>
                <w:tag w:val="_GBC_8a83927f80b24b5381d8c396e4411d04"/>
                <w:id w:val="2072538947"/>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三层次公允价值计量的交易性金融资产中的权益工具投资"/>
                <w:tag w:val="_GBC_d5dd03dbd7524941912622972c2a01c8"/>
                <w:id w:val="-1488701156"/>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交易性金融资产中的权益工具投资公允价值合计"/>
                <w:tag w:val="_GBC_6bdefceb5ea547b7aa29cad3ef50bfe3"/>
                <w:id w:val="672073759"/>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1,275,038,770.60</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w:t>
                </w:r>
                <w:r>
                  <w:rPr>
                    <w:rFonts w:cs="Cambria"/>
                    <w:szCs w:val="21"/>
                  </w:rPr>
                  <w:t>3</w:t>
                </w:r>
                <w:r>
                  <w:rPr>
                    <w:rFonts w:cs="Cambria" w:hint="eastAsia"/>
                    <w:szCs w:val="21"/>
                  </w:rPr>
                  <w:t>）衍生金融资产</w:t>
                </w:r>
              </w:p>
            </w:tc>
            <w:sdt>
              <w:sdtPr>
                <w:rPr>
                  <w:rFonts w:cs="Cambria"/>
                  <w:szCs w:val="21"/>
                </w:rPr>
                <w:alias w:val="第一层次公允价值计量的交易性金融资产中的衍生金融资产"/>
                <w:tag w:val="_GBC_a498bff2cdd441d68303b1dd91774716"/>
                <w:id w:val="-356422277"/>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1,239,590.00</w:t>
                    </w:r>
                  </w:p>
                </w:tc>
              </w:sdtContent>
            </w:sdt>
            <w:sdt>
              <w:sdtPr>
                <w:rPr>
                  <w:rFonts w:cs="Cambria"/>
                  <w:szCs w:val="21"/>
                </w:rPr>
                <w:alias w:val="第二层次公允价值计量的交易性金融资产中的衍生金融资产"/>
                <w:tag w:val="_GBC_674f05740ebf486fabba7815ff3a414f"/>
                <w:id w:val="1836263959"/>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4,776,521.21</w:t>
                    </w:r>
                  </w:p>
                </w:tc>
              </w:sdtContent>
            </w:sdt>
            <w:sdt>
              <w:sdtPr>
                <w:rPr>
                  <w:rFonts w:cs="Cambria"/>
                  <w:szCs w:val="21"/>
                </w:rPr>
                <w:alias w:val="第三层次公允价值计量的交易性金融资产中的衍生金融资产"/>
                <w:tag w:val="_GBC_c92e823af1594f86b05319d9074a62bc"/>
                <w:id w:val="106176950"/>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交易性金融资产中的衍生金融资产公允价值合计"/>
                <w:tag w:val="_GBC_fdd03cdd80f547fb8264eb24baf3afed"/>
                <w:id w:val="-1945757287"/>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6,016,111.21</w:t>
                    </w:r>
                  </w:p>
                </w:tc>
              </w:sdtContent>
            </w:sdt>
          </w:tr>
          <w:tr w:rsidR="00553C65" w:rsidTr="00D32988">
            <w:trPr>
              <w:trHeight w:val="799"/>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szCs w:val="21"/>
                  </w:rPr>
                  <w:lastRenderedPageBreak/>
                  <w:t xml:space="preserve">2. </w:t>
                </w:r>
                <w:r>
                  <w:rPr>
                    <w:rFonts w:cs="Cambria" w:hint="eastAsia"/>
                    <w:szCs w:val="21"/>
                  </w:rPr>
                  <w:t>指定以公允价值计量且其变动计入当期损益的金融资产</w:t>
                </w:r>
              </w:p>
            </w:tc>
            <w:sdt>
              <w:sdtPr>
                <w:rPr>
                  <w:rFonts w:cs="Cambria"/>
                  <w:szCs w:val="21"/>
                </w:rPr>
                <w:alias w:val="第一层次公允价值计量的指定以公允价值计量且变动计入当期损益的金融资产"/>
                <w:tag w:val="_GBC_55817febbbe34aa4bcde9660994c47c9"/>
                <w:id w:val="1250311288"/>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二层次公允价值计量的指定以公允价值计量且变动计入当期损益的金融资产"/>
                <w:tag w:val="_GBC_5b30c223ffc54013af2365f39eb2639c"/>
                <w:id w:val="700914003"/>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三层次公允价值计量的指定以公允价值计量且变动计入当期损益的金融资产"/>
                <w:tag w:val="_GBC_805d62b601254b8da714e1cda6aabb54"/>
                <w:id w:val="-1061935457"/>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指定以公允价值计量且变动计入当期损益的金融资产公允价值合计"/>
                <w:tag w:val="_GBC_608bf5f3026e43eeb656c52703483147"/>
                <w:id w:val="-524100481"/>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指定以公允价值计量且变动计入当期损益的金融资产中的债务工具投资"/>
                <w:tag w:val="_GBC_ee31f4e05d16404084146306e9bc58c4"/>
                <w:id w:val="1705140671"/>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二层次公允价值计量的指定以公允价值计量且变动计入当期损益的金融资产中的债务工具投资"/>
                <w:tag w:val="_GBC_884040dd68d54b52a8efbfc23c5ccb2a"/>
                <w:id w:val="1042096077"/>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三层次公允价值计量的指定以公允价值计量且变动计入当期损益的金融资产中的债务工具投资"/>
                <w:tag w:val="_GBC_a26a08b6565f4fef8b37535150894aee"/>
                <w:id w:val="1512413727"/>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指定以公允价值计量且变动计入当期损益的金融资产中的债务工具投资公允价值合计"/>
                <w:tag w:val="_GBC_055516198a094934a589298cd13cd23a"/>
                <w:id w:val="-172113278"/>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指定以公允价值计量且变动计入当期损益的金融资产中的权益工具投资"/>
                <w:tag w:val="_GBC_96942e1f32694acb8150efcfbef4c0bf"/>
                <w:id w:val="1393074069"/>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二层次公允价值计量的指定以公允价值计量且变动计入当期损益的金融资产中的权益工具投资"/>
                <w:tag w:val="_GBC_5f879e4327404eeb82b089b1f659dc4f"/>
                <w:id w:val="1944801026"/>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三层次公允价值计量的指定以公允价值计量且变动计入当期损益的金融资产中的权益工具投资"/>
                <w:tag w:val="_GBC_74850738e7e94ae195be0acaab9a4ec3"/>
                <w:id w:val="1401399688"/>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指定以公允价值计量且变动计入当期损益的金融资产中的权益工具投资公允价值合计"/>
                <w:tag w:val="_GBC_5c2f49ee77d346e184ad204e6d9d1f14"/>
                <w:id w:val="714389750"/>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（二）可供出售金融资产</w:t>
                </w:r>
              </w:p>
            </w:tc>
            <w:sdt>
              <w:sdtPr>
                <w:rPr>
                  <w:rFonts w:cs="Cambria"/>
                  <w:szCs w:val="21"/>
                </w:rPr>
                <w:alias w:val="第一层次公允价值计量的可供出售金融资产"/>
                <w:tag w:val="_GBC_b0a91f768eb941edba2f7cdac9035d28"/>
                <w:id w:val="284928000"/>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596,081,024.17</w:t>
                    </w:r>
                  </w:p>
                </w:tc>
              </w:sdtContent>
            </w:sdt>
            <w:sdt>
              <w:sdtPr>
                <w:rPr>
                  <w:rFonts w:cs="Cambria"/>
                  <w:szCs w:val="21"/>
                </w:rPr>
                <w:alias w:val="第二层次公允价值计量的可供出售金融资产"/>
                <w:tag w:val="_GBC_9029bc4a32e14514a06176548ca5e3b2"/>
                <w:id w:val="1544181148"/>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1,227,981,062.04</w:t>
                    </w:r>
                  </w:p>
                </w:tc>
              </w:sdtContent>
            </w:sdt>
            <w:sdt>
              <w:sdtPr>
                <w:rPr>
                  <w:rFonts w:cs="Cambria"/>
                  <w:szCs w:val="21"/>
                </w:rPr>
                <w:alias w:val="第三层次公允价值计量的可供出售金融资产"/>
                <w:tag w:val="_GBC_36df27cbd7234c66815b6a2850b3f870"/>
                <w:id w:val="-1729681035"/>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公允价值计量的可供出售金融资产"/>
                <w:tag w:val="_GBC_7734bf6553a04d948fb5bb5bc31e318e"/>
                <w:id w:val="-1398892578"/>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1,824,062,086.21</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w:t>
                </w:r>
                <w:r>
                  <w:rPr>
                    <w:rFonts w:cs="Cambria"/>
                    <w:szCs w:val="21"/>
                  </w:rPr>
                  <w:t>1</w:t>
                </w:r>
                <w:r>
                  <w:rPr>
                    <w:rFonts w:cs="Cambria" w:hint="eastAsia"/>
                    <w:szCs w:val="21"/>
                  </w:rPr>
                  <w:t>）债务工具投资</w:t>
                </w:r>
              </w:p>
            </w:tc>
            <w:sdt>
              <w:sdtPr>
                <w:rPr>
                  <w:rFonts w:cs="Cambria"/>
                  <w:szCs w:val="21"/>
                </w:rPr>
                <w:alias w:val="第一层次公允价值计量的可供出售金融资产中的债务工具投资"/>
                <w:tag w:val="_GBC_8706bd4bead94e129e96fedc661ae7cb"/>
                <w:id w:val="1965385475"/>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二层次公允价值计量的可供出售金融资产中的债务工具投资"/>
                <w:tag w:val="_GBC_77a1bdd7a53441d6966a52988bbe8820"/>
                <w:id w:val="1150017901"/>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三层次公允价值计量的可供出售金融资产中的债务工具投资"/>
                <w:tag w:val="_GBC_6ae92c1b358c49fb8c36a795c3ede51b"/>
                <w:id w:val="2049026840"/>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可供出售金融资产中的债务工具投资公允价值合计"/>
                <w:tag w:val="_GBC_c01c6a56ac064ce9851c958e6e7d192d"/>
                <w:id w:val="194904111"/>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w:t>
                </w:r>
                <w:r>
                  <w:rPr>
                    <w:rFonts w:cs="Cambria"/>
                    <w:szCs w:val="21"/>
                  </w:rPr>
                  <w:t>2</w:t>
                </w:r>
                <w:r>
                  <w:rPr>
                    <w:rFonts w:cs="Cambria" w:hint="eastAsia"/>
                    <w:szCs w:val="21"/>
                  </w:rPr>
                  <w:t>）权益工具投资</w:t>
                </w:r>
              </w:p>
            </w:tc>
            <w:sdt>
              <w:sdtPr>
                <w:rPr>
                  <w:rFonts w:cs="Cambria"/>
                  <w:szCs w:val="21"/>
                </w:rPr>
                <w:alias w:val="第一层次公允价值计量的可供出售金融资产中的权益工具投资"/>
                <w:tag w:val="_GBC_1bd2dd29d8054cfab5085c1253093d62"/>
                <w:id w:val="1574782835"/>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596,081,024.17</w:t>
                    </w:r>
                  </w:p>
                </w:tc>
              </w:sdtContent>
            </w:sdt>
            <w:sdt>
              <w:sdtPr>
                <w:rPr>
                  <w:rFonts w:cs="Cambria"/>
                  <w:szCs w:val="21"/>
                </w:rPr>
                <w:alias w:val="第二层次公允价值计量的可供出售金融资产中的权益工具投资"/>
                <w:tag w:val="_GBC_e1db27167107413fbb554e3155df974b"/>
                <w:id w:val="1583642466"/>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1,227,981,062.04</w:t>
                    </w:r>
                  </w:p>
                </w:tc>
              </w:sdtContent>
            </w:sdt>
            <w:sdt>
              <w:sdtPr>
                <w:rPr>
                  <w:rFonts w:cs="Cambria"/>
                  <w:szCs w:val="21"/>
                </w:rPr>
                <w:alias w:val="第三层次公允价值计量的可供出售金融资产中的权益工具投资"/>
                <w:tag w:val="_GBC_f45567a4100e484da57c3fc792d238c6"/>
                <w:id w:val="1043786537"/>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可供出售金融资产中的权益工具投资公允价值合计"/>
                <w:tag w:val="_GBC_48625f3f4c414dc2abc0d71a39ea838b"/>
                <w:id w:val="-46763930"/>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1,824,062,086.21</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w:t>
                </w:r>
                <w:r>
                  <w:rPr>
                    <w:rFonts w:cs="Cambria"/>
                    <w:szCs w:val="21"/>
                  </w:rPr>
                  <w:t>3</w:t>
                </w:r>
                <w:r>
                  <w:rPr>
                    <w:rFonts w:cs="Cambria" w:hint="eastAsia"/>
                    <w:szCs w:val="21"/>
                  </w:rPr>
                  <w:t>）其他</w:t>
                </w:r>
              </w:p>
            </w:tc>
            <w:sdt>
              <w:sdtPr>
                <w:rPr>
                  <w:rFonts w:cs="Cambria"/>
                  <w:szCs w:val="21"/>
                </w:rPr>
                <w:alias w:val="第一层次公允价值计量的可供出售金融资产中的其他工具投资"/>
                <w:tag w:val="_GBC_36aa778c2654499e87e6846d0c385921"/>
                <w:id w:val="1228334636"/>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二层次公允价值计量的可供出售金融资产中的其他工具投资"/>
                <w:tag w:val="_GBC_ff938d68ac61498491e985dbd43a17a5"/>
                <w:id w:val="-1809319810"/>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三层次公允价值计量的可供出售金融资产中的其他工具投资"/>
                <w:tag w:val="_GBC_2cc3ffdba4dd4152a2817724be50bef3"/>
                <w:id w:val="1637141512"/>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可供出售金融资产中的其他工具投资公允价值合计"/>
                <w:tag w:val="_GBC_eebcd2dea8f047f4afd74412afb48c9a"/>
                <w:id w:val="-1439676312"/>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（三）投资性房地产</w:t>
                </w:r>
              </w:p>
            </w:tc>
            <w:sdt>
              <w:sdtPr>
                <w:rPr>
                  <w:rFonts w:cs="Cambria"/>
                  <w:szCs w:val="21"/>
                </w:rPr>
                <w:alias w:val="第一层次公允价值计量的投资性房地产"/>
                <w:tag w:val="_GBC_0da1a578c81046a5a6299a89b7cf519b"/>
                <w:id w:val="159431272"/>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二层次公允价值计量的投资性房地产"/>
                <w:tag w:val="_GBC_f28919d5c9234e238a7b0993171be3ed"/>
                <w:id w:val="-2036723345"/>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3,737,975,132.43</w:t>
                    </w:r>
                  </w:p>
                </w:tc>
              </w:sdtContent>
            </w:sdt>
            <w:sdt>
              <w:sdtPr>
                <w:rPr>
                  <w:rFonts w:cs="Cambria"/>
                  <w:szCs w:val="21"/>
                </w:rPr>
                <w:alias w:val="第三层次公允价值计量的投资性房地产"/>
                <w:tag w:val="_GBC_82e8682abc0e4ef58f182e85d80291c5"/>
                <w:id w:val="772134976"/>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公允价值计量的投资性房地产"/>
                <w:tag w:val="_GBC_ad7c24680c404891a8b96d46e9639d58"/>
                <w:id w:val="1767106923"/>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3,737,975,132.43</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szCs w:val="21"/>
                  </w:rPr>
                  <w:t>1.</w:t>
                </w:r>
                <w:r>
                  <w:rPr>
                    <w:rFonts w:cs="Cambria" w:hint="eastAsia"/>
                    <w:szCs w:val="21"/>
                  </w:rPr>
                  <w:t>出租用的土地使用权</w:t>
                </w:r>
              </w:p>
            </w:tc>
            <w:sdt>
              <w:sdtPr>
                <w:rPr>
                  <w:rFonts w:cs="Cambria"/>
                  <w:szCs w:val="21"/>
                </w:rPr>
                <w:alias w:val="第一层次公允价值计量的投资性房地产中的出租用的土地使用权"/>
                <w:tag w:val="_GBC_4c3fc592959c4e0bba6dfa3ffa9ad24d"/>
                <w:id w:val="126829005"/>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二层次公允价值计量的投资性房地产中的出租用的土地使用权"/>
                <w:tag w:val="_GBC_6eff6565437d477b92f1df99c98f92af"/>
                <w:id w:val="-1428958744"/>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三层次公允价值计量的投资性房地产中的出租用的土地使用权"/>
                <w:tag w:val="_GBC_31789700842d47aab9891eb824ad150d"/>
                <w:id w:val="456994521"/>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投资性房地产中的出租用的土地使用权公允价值合计"/>
                <w:tag w:val="_GBC_c64af0b8152547b7b83de3ce6da46613"/>
                <w:id w:val="1917978982"/>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szCs w:val="21"/>
                  </w:rPr>
                  <w:t>2.</w:t>
                </w:r>
                <w:r>
                  <w:rPr>
                    <w:rFonts w:cs="Cambria" w:hint="eastAsia"/>
                    <w:szCs w:val="21"/>
                  </w:rPr>
                  <w:t>出租的建筑物</w:t>
                </w:r>
              </w:p>
            </w:tc>
            <w:sdt>
              <w:sdtPr>
                <w:rPr>
                  <w:rFonts w:cs="Cambria"/>
                  <w:szCs w:val="21"/>
                </w:rPr>
                <w:alias w:val="第一层次公允价值计量的投资性房地产中的出租的建筑物"/>
                <w:tag w:val="_GBC_53bd553ff03445a08a1badb783856e18"/>
                <w:id w:val="-637717768"/>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二层次公允价值计量的投资性房地产中的出租的建筑物"/>
                <w:tag w:val="_GBC_23a0204c1cc947148604ce8c4ecf9b8d"/>
                <w:id w:val="-1750954984"/>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3,737,975,132.43</w:t>
                    </w:r>
                  </w:p>
                </w:tc>
              </w:sdtContent>
            </w:sdt>
            <w:sdt>
              <w:sdtPr>
                <w:rPr>
                  <w:rFonts w:cs="Cambria"/>
                  <w:szCs w:val="21"/>
                </w:rPr>
                <w:alias w:val="第三层次公允价值计量的投资性房地产中的出租的建筑物"/>
                <w:tag w:val="_GBC_b55436ef4dad4d2db8b5d716f3f21917"/>
                <w:id w:val="-492110156"/>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投资性房地产中的出租的建筑物公允价值合计"/>
                <w:tag w:val="_GBC_d5824a4b396047868249f77309c09952"/>
                <w:id w:val="-1346163781"/>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3,737,975,132.43</w:t>
                    </w:r>
                  </w:p>
                </w:tc>
              </w:sdtContent>
            </w:sdt>
          </w:tr>
          <w:tr w:rsidR="00553C65" w:rsidTr="00D32988">
            <w:trPr>
              <w:trHeight w:val="468"/>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szCs w:val="21"/>
                  </w:rPr>
                  <w:t>3.</w:t>
                </w:r>
                <w:r>
                  <w:rPr>
                    <w:rFonts w:cs="Cambria" w:hint="eastAsia"/>
                    <w:szCs w:val="21"/>
                  </w:rPr>
                  <w:t>持有并准备增值后转让的土地使用权</w:t>
                </w:r>
              </w:p>
            </w:tc>
            <w:sdt>
              <w:sdtPr>
                <w:rPr>
                  <w:rFonts w:cs="Cambria"/>
                  <w:szCs w:val="21"/>
                </w:rPr>
                <w:alias w:val="第一层次公允价值计量的投资性房地产中的持有并准备增值后转让的土地使用权"/>
                <w:tag w:val="_GBC_aee4af48e5ca4f849fc3e8bfb4c05b95"/>
                <w:id w:val="-186445078"/>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二层次公允价值计量的投资性房地产中的持有并准备增值后转让的土地使用权"/>
                <w:tag w:val="_GBC_67c943abb43345a2a66c1d4dc4d1cb42"/>
                <w:id w:val="-475530774"/>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第三层次公允价值计量的投资性房地产中的持有并准备增值后转让的土地使用权"/>
                <w:tag w:val="_GBC_69f8632f36064114b3583c9108976a27"/>
                <w:id w:val="-321668503"/>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投资性房地产中的持有并准备增值后转让的土地使用权公允价值合计"/>
                <w:tag w:val="_GBC_bf70d5cba9024eadbcbe373ec52806a2"/>
                <w:id w:val="-1133786214"/>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（四）生物资产</w:t>
                </w:r>
              </w:p>
            </w:tc>
            <w:sdt>
              <w:sdtPr>
                <w:rPr>
                  <w:rFonts w:cs="Cambria"/>
                  <w:szCs w:val="21"/>
                </w:rPr>
                <w:alias w:val="第一层次公允价值计量的生物资产"/>
                <w:tag w:val="_GBC_fb945f966208406da047a492490a1b36"/>
                <w:id w:val="1120567406"/>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第二层次公允价值计量的生物资产"/>
                <w:tag w:val="_GBC_41c14dd97d5e4aa5957fd2f9f6acc2a4"/>
                <w:id w:val="1207067103"/>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第三层次公允价值计量的生物资产"/>
                <w:tag w:val="_GBC_27e753ce3e0c429ebd8ae9012b31dae8"/>
                <w:id w:val="11743024"/>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生物资产公允价值合计"/>
                <w:tag w:val="_GBC_829bd020fc0943cd87ac83da833703a3"/>
                <w:id w:val="-1562791110"/>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szCs w:val="21"/>
                  </w:rPr>
                  <w:t>1.</w:t>
                </w:r>
                <w:r>
                  <w:rPr>
                    <w:rFonts w:cs="Cambria" w:hint="eastAsia"/>
                    <w:szCs w:val="21"/>
                  </w:rPr>
                  <w:t>消耗性生物资产</w:t>
                </w:r>
              </w:p>
            </w:tc>
            <w:sdt>
              <w:sdtPr>
                <w:rPr>
                  <w:rFonts w:cs="Cambria"/>
                  <w:szCs w:val="21"/>
                </w:rPr>
                <w:alias w:val="第一层次公允价值计量的生物资产中的消耗性生物资产"/>
                <w:tag w:val="_GBC_56592cf35dbb4e1d98f013e81c465ff5"/>
                <w:id w:val="620804462"/>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第二层次公允价值计量的生物资产中的消耗性生物资产"/>
                <w:tag w:val="_GBC_343dfbde481a4c2e8b79ef455bedb3d5"/>
                <w:id w:val="598988851"/>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第三层次公允价值计量的生物资产中的消耗性生物资产"/>
                <w:tag w:val="_GBC_d4869bbfcf12489db4f5281f6e133b74"/>
                <w:id w:val="-2093068429"/>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生物资产中的消耗性生物资产公允价值合计"/>
                <w:tag w:val="_GBC_16a99d23903449b19f7ee8183faaf79d"/>
                <w:id w:val="1231657246"/>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szCs w:val="21"/>
                  </w:rPr>
                  <w:t>2.</w:t>
                </w:r>
                <w:r>
                  <w:rPr>
                    <w:rFonts w:cs="Cambria" w:hint="eastAsia"/>
                    <w:szCs w:val="21"/>
                  </w:rPr>
                  <w:t>生产性生物资产</w:t>
                </w:r>
              </w:p>
            </w:tc>
            <w:sdt>
              <w:sdtPr>
                <w:rPr>
                  <w:rFonts w:cs="Cambria"/>
                  <w:szCs w:val="21"/>
                </w:rPr>
                <w:alias w:val="第一层次公允价值计量的生物资产中的生产性生物资产"/>
                <w:tag w:val="_GBC_8c63205d98484952adf0013a20c73daa"/>
                <w:id w:val="1848818977"/>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第二层次公允价值计量的生物资产中的生产性生物资产"/>
                <w:tag w:val="_GBC_6a0c1be89ded41dea0a1deef1c895af6"/>
                <w:id w:val="213321396"/>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第三层次公允价值计量的生物资产中的生产性生物资产"/>
                <w:tag w:val="_GBC_2e2966c046cb4dc39f79462f46e78aef"/>
                <w:id w:val="-2071415127"/>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公允价值计量的生产性生物资产"/>
                <w:tag w:val="_GBC_7ca2223a2a654bac9070ffbde005e1c3"/>
                <w:id w:val="-881793634"/>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tr>
          <w:sdt>
            <w:sdtPr>
              <w:rPr>
                <w:rFonts w:cs="Cambria"/>
                <w:szCs w:val="21"/>
              </w:rPr>
              <w:alias w:val="持续以公允价值计量的资产总额明细"/>
              <w:tag w:val="_GBC_98c5c8c2088e4e91bf7908506556d9b8"/>
              <w:id w:val="1246992428"/>
              <w:lock w:val="sdtLocked"/>
            </w:sdtPr>
            <w:sdtContent>
              <w:tr w:rsidR="00553C65" w:rsidTr="00D32988">
                <w:trPr>
                  <w:trHeight w:val="215"/>
                </w:trPr>
                <w:sdt>
                  <w:sdtPr>
                    <w:rPr>
                      <w:rFonts w:cs="Cambria"/>
                      <w:szCs w:val="21"/>
                    </w:rPr>
                    <w:alias w:val="持续以公允价值计量的资产总额明细-项目名称"/>
                    <w:tag w:val="_GBC_74a7801a54be457380a0d192b017f2ac"/>
                    <w:id w:val="1181092161"/>
                    <w:lock w:val="sdtLocked"/>
                    <w:showingPlcHdr/>
                  </w:sdtPr>
                  <w:sdtContent>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明细-第一层次公允价值计量"/>
                    <w:tag w:val="_GBC_b8fdd919dbe74f308adb64e9f2d1717e"/>
                    <w:id w:val="1175079859"/>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持续以公允价值计量的资产总额明细-第二层次公允价值计量"/>
                    <w:tag w:val="_GBC_d326d8605ada494fbc484a2832c799ca"/>
                    <w:id w:val="1729878512"/>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持续以公允价值计量的资产总额明细-第三层次公允价值计量"/>
                    <w:tag w:val="_GBC_e487464ea533461c858720c83e8bcdca"/>
                    <w:id w:val="879520949"/>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持续以公允价值计量的资产总额明细-合计"/>
                    <w:tag w:val="_GBC_2a1de430c9b447ef9c9f6f33990b436c"/>
                    <w:id w:val="-1229907232"/>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tr>
            </w:sdtContent>
          </w:sdt>
          <w:sdt>
            <w:sdtPr>
              <w:rPr>
                <w:rFonts w:cs="Cambria"/>
                <w:szCs w:val="21"/>
              </w:rPr>
              <w:alias w:val="持续以公允价值计量的资产总额明细"/>
              <w:tag w:val="_GBC_98c5c8c2088e4e91bf7908506556d9b8"/>
              <w:id w:val="-1099098583"/>
              <w:lock w:val="sdtLocked"/>
            </w:sdtPr>
            <w:sdtContent>
              <w:tr w:rsidR="00553C65" w:rsidTr="00D32988">
                <w:trPr>
                  <w:trHeight w:val="215"/>
                </w:trPr>
                <w:sdt>
                  <w:sdtPr>
                    <w:rPr>
                      <w:rFonts w:cs="Cambria"/>
                      <w:szCs w:val="21"/>
                    </w:rPr>
                    <w:alias w:val="持续以公允价值计量的资产总额明细-项目名称"/>
                    <w:tag w:val="_GBC_74a7801a54be457380a0d192b017f2ac"/>
                    <w:id w:val="772520023"/>
                    <w:lock w:val="sdtLocked"/>
                    <w:showingPlcHdr/>
                  </w:sdtPr>
                  <w:sdtContent>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hint="eastAsia"/>
                            <w:color w:val="333399"/>
                            <w:szCs w:val="21"/>
                          </w:rPr>
                          <w:t xml:space="preserve">　</w:t>
                        </w:r>
                      </w:p>
                    </w:tc>
                  </w:sdtContent>
                </w:sdt>
                <w:sdt>
                  <w:sdtPr>
                    <w:rPr>
                      <w:rFonts w:cs="Cambria"/>
                      <w:szCs w:val="21"/>
                    </w:rPr>
                    <w:alias w:val="持续以公允价值计量的资产总额明细-第一层次公允价值计量"/>
                    <w:tag w:val="_GBC_b8fdd919dbe74f308adb64e9f2d1717e"/>
                    <w:id w:val="1394621988"/>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持续以公允价值计量的资产总额明细-第二层次公允价值计量"/>
                    <w:tag w:val="_GBC_d326d8605ada494fbc484a2832c799ca"/>
                    <w:id w:val="1134290167"/>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持续以公允价值计量的资产总额明细-第三层次公允价值计量"/>
                    <w:tag w:val="_GBC_e487464ea533461c858720c83e8bcdca"/>
                    <w:id w:val="843045100"/>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p>
                    </w:tc>
                  </w:sdtContent>
                </w:sdt>
                <w:sdt>
                  <w:sdtPr>
                    <w:rPr>
                      <w:rFonts w:cs="Cambria"/>
                      <w:szCs w:val="21"/>
                    </w:rPr>
                    <w:alias w:val="持续以公允价值计量的资产总额明细-合计"/>
                    <w:tag w:val="_GBC_2a1de430c9b447ef9c9f6f33990b436c"/>
                    <w:id w:val="771663554"/>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tr>
            </w:sdtContent>
          </w:sdt>
          <w:tr w:rsidR="00553C65" w:rsidTr="00D32988">
            <w:trPr>
              <w:trHeight w:val="468"/>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b/>
                    <w:szCs w:val="21"/>
                  </w:rPr>
                </w:pPr>
                <w:r>
                  <w:rPr>
                    <w:rFonts w:cs="Cambria" w:hint="eastAsia"/>
                    <w:b/>
                    <w:szCs w:val="21"/>
                  </w:rPr>
                  <w:t>持续以公允价值计量的资产总额</w:t>
                </w:r>
              </w:p>
            </w:tc>
            <w:sdt>
              <w:sdtPr>
                <w:rPr>
                  <w:rFonts w:cs="Cambria"/>
                  <w:szCs w:val="21"/>
                </w:rPr>
                <w:alias w:val="第一层次公允价值计量的持续以公允价值计量的资产总额"/>
                <w:tag w:val="_GBC_cae6b5702bb3422184fb01dc161c1e3b"/>
                <w:id w:val="1559205129"/>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1,873,159,384.77</w:t>
                    </w:r>
                  </w:p>
                </w:tc>
              </w:sdtContent>
            </w:sdt>
            <w:sdt>
              <w:sdtPr>
                <w:rPr>
                  <w:rFonts w:cs="Cambria"/>
                  <w:szCs w:val="21"/>
                </w:rPr>
                <w:alias w:val="第二层次公允价值计量的持续以公允价值计量的资产总额"/>
                <w:tag w:val="_GBC_8cc6730155854fde9ffab9bd827d8692"/>
                <w:id w:val="-603731511"/>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4,970,732,715.68</w:t>
                    </w:r>
                  </w:p>
                </w:tc>
              </w:sdtContent>
            </w:sdt>
            <w:sdt>
              <w:sdtPr>
                <w:rPr>
                  <w:rFonts w:cs="Cambria"/>
                  <w:szCs w:val="21"/>
                </w:rPr>
                <w:alias w:val="第三层次公允价值计量的持续以公允价值计量的资产总额"/>
                <w:tag w:val="_GBC_c4f2fb084761441a81da15b2d4385758"/>
                <w:id w:val="2020268380"/>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持续以公允价值计量的资产总额合计"/>
                <w:tag w:val="_GBC_443614f2a720494ebc2fde2fdfae8be2"/>
                <w:id w:val="106324053"/>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6,843,892,100.45</w:t>
                    </w:r>
                  </w:p>
                </w:tc>
              </w:sdtContent>
            </w:sdt>
          </w:tr>
          <w:tr w:rsidR="00553C65" w:rsidTr="00D32988">
            <w:trPr>
              <w:trHeight w:val="296"/>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（五）交易性金融负债</w:t>
                </w:r>
              </w:p>
            </w:tc>
            <w:sdt>
              <w:sdtPr>
                <w:rPr>
                  <w:rFonts w:cs="Cambria"/>
                  <w:szCs w:val="21"/>
                </w:rPr>
                <w:alias w:val="第一层次公允价值计量的交易性金融负债"/>
                <w:tag w:val="_GBC_c418f98b7f9b47c6beded2feaa1bd9f7"/>
                <w:id w:val="-298538702"/>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12,192,167.46</w:t>
                    </w:r>
                  </w:p>
                </w:tc>
              </w:sdtContent>
            </w:sdt>
            <w:sdt>
              <w:sdtPr>
                <w:rPr>
                  <w:rFonts w:cs="Cambria"/>
                  <w:szCs w:val="21"/>
                </w:rPr>
                <w:alias w:val="第二层次公允价值计量的交易性金融负债"/>
                <w:tag w:val="_GBC_e3c2ac9e00914e60bd38e90ca4750853"/>
                <w:id w:val="1347668401"/>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114,455,454.02</w:t>
                    </w:r>
                  </w:p>
                </w:tc>
              </w:sdtContent>
            </w:sdt>
            <w:sdt>
              <w:sdtPr>
                <w:rPr>
                  <w:rFonts w:cs="Cambria"/>
                  <w:szCs w:val="21"/>
                </w:rPr>
                <w:alias w:val="第三层次公允价值计量的交易性金融负债"/>
                <w:tag w:val="_GBC_840b4c93ec184f44b3b2cd013cc467b8"/>
                <w:id w:val="-440684125"/>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rPr>
                  <w:rFonts w:cs="Cambria"/>
                  <w:szCs w:val="21"/>
                </w:rPr>
                <w:alias w:val="交易性金融负债公允价值合计"/>
                <w:tag w:val="_GBC_29f2d0bf0efa4efb8d108acf93adc297"/>
                <w:id w:val="626816676"/>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126,647,621.48</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其中：发行的交易性债券</w:t>
                </w:r>
              </w:p>
            </w:tc>
            <w:sdt>
              <w:sdtPr>
                <w:rPr>
                  <w:rFonts w:cs="Cambria"/>
                  <w:szCs w:val="21"/>
                </w:rPr>
                <w:alias w:val="第一层次公允价值计量的发行的交易性债券"/>
                <w:tag w:val="_GBC_afb5a442e72947caa20c751424473a47"/>
                <w:id w:val="-735239858"/>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Default="00553C65" w:rsidP="00D32988">
                    <w:pPr>
                      <w:jc w:val="right"/>
                      <w:outlineLvl w:val="2"/>
                      <w:rPr>
                        <w:rFonts w:cs="Cambria"/>
                        <w:szCs w:val="21"/>
                      </w:rPr>
                    </w:pPr>
                    <w:r>
                      <w:rPr>
                        <w:rFonts w:cs="Cambria"/>
                        <w:szCs w:val="21"/>
                      </w:rPr>
                      <w:t>0.00</w:t>
                    </w:r>
                  </w:p>
                </w:tc>
              </w:sdtContent>
            </w:sdt>
            <w:sdt>
              <w:sdtPr>
                <w:alias w:val="第二层次公允价值计量的发行的交易性债券"/>
                <w:tag w:val="_GBC_bf2d8577848e4893a77910c592c90df2"/>
                <w:id w:val="-109209518"/>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Default="00553C65" w:rsidP="00D32988">
                    <w:pPr>
                      <w:jc w:val="right"/>
                    </w:pPr>
                    <w:r>
                      <w:t>0.00</w:t>
                    </w:r>
                  </w:p>
                </w:tc>
              </w:sdtContent>
            </w:sdt>
            <w:sdt>
              <w:sdtPr>
                <w:alias w:val="第三层次公允价值计量的发行的交易性债券"/>
                <w:tag w:val="_GBC_e09cc30c51b2469cb04269279aaaef90"/>
                <w:id w:val="-411080396"/>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Default="00553C65" w:rsidP="00D32988">
                    <w:pPr>
                      <w:jc w:val="right"/>
                    </w:pPr>
                    <w:r>
                      <w:t>0.00</w:t>
                    </w:r>
                  </w:p>
                </w:tc>
              </w:sdtContent>
            </w:sdt>
            <w:sdt>
              <w:sdtPr>
                <w:alias w:val="发行的交易性债券公允价值合计"/>
                <w:tag w:val="_GBC_0d36a481c166425bb85dd984f028fe40"/>
                <w:id w:val="1051193478"/>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Default="00553C65" w:rsidP="00D32988">
                    <w:pPr>
                      <w:jc w:val="right"/>
                    </w:pPr>
                    <w:r>
                      <w:t>0.00</w:t>
                    </w:r>
                  </w:p>
                </w:tc>
              </w:sdtContent>
            </w:sdt>
          </w:tr>
          <w:tr w:rsidR="00553C65" w:rsidTr="00D32988">
            <w:trPr>
              <w:trHeight w:val="286"/>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tabs>
                    <w:tab w:val="left" w:pos="432"/>
                    <w:tab w:val="center" w:pos="5630"/>
                    <w:tab w:val="center" w:pos="7430"/>
                  </w:tabs>
                  <w:ind w:firstLineChars="300" w:firstLine="630"/>
                  <w:rPr>
                    <w:rFonts w:cs="Cambria"/>
                    <w:szCs w:val="21"/>
                  </w:rPr>
                </w:pPr>
                <w:r>
                  <w:rPr>
                    <w:rFonts w:cs="Cambria" w:hint="eastAsia"/>
                    <w:szCs w:val="21"/>
                  </w:rPr>
                  <w:t>衍生金融负债</w:t>
                </w:r>
              </w:p>
            </w:tc>
            <w:sdt>
              <w:sdtPr>
                <w:rPr>
                  <w:rFonts w:cs="Cambria"/>
                  <w:color w:val="000000" w:themeColor="text1"/>
                  <w:szCs w:val="21"/>
                </w:rPr>
                <w:alias w:val="第一层次公允价值计量的衍生金融负债"/>
                <w:tag w:val="_GBC_5bac904763df4cb0b5f20554f9a4c3e6"/>
                <w:id w:val="-1296290312"/>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12,183,135.18</w:t>
                    </w:r>
                  </w:p>
                </w:tc>
              </w:sdtContent>
            </w:sdt>
            <w:sdt>
              <w:sdtPr>
                <w:rPr>
                  <w:rFonts w:cs="Cambria"/>
                  <w:color w:val="000000" w:themeColor="text1"/>
                  <w:szCs w:val="21"/>
                </w:rPr>
                <w:alias w:val="第二层次公允价值计量的衍生金融负债"/>
                <w:tag w:val="_GBC_3b06cdd21f3c40d087b04116162a62b7"/>
                <w:id w:val="-828136993"/>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114,455,454.02</w:t>
                    </w:r>
                  </w:p>
                </w:tc>
              </w:sdtContent>
            </w:sdt>
            <w:sdt>
              <w:sdtPr>
                <w:rPr>
                  <w:rFonts w:cs="Cambria"/>
                  <w:color w:val="000000" w:themeColor="text1"/>
                  <w:szCs w:val="21"/>
                </w:rPr>
                <w:alias w:val="第三层次公允价值计量的衍生金融负债"/>
                <w:tag w:val="_GBC_cb9ae2743b5144ef90b25774ced42c15"/>
                <w:id w:val="931850926"/>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0.00</w:t>
                    </w:r>
                  </w:p>
                </w:tc>
              </w:sdtContent>
            </w:sdt>
            <w:sdt>
              <w:sdtPr>
                <w:rPr>
                  <w:rFonts w:cs="Cambria"/>
                  <w:color w:val="000000" w:themeColor="text1"/>
                  <w:szCs w:val="21"/>
                </w:rPr>
                <w:alias w:val="衍生金融负债公允价值合计"/>
                <w:tag w:val="_GBC_783c63b6e7f94599b35a2f3c67a4297a"/>
                <w:id w:val="1879517347"/>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126,638,589.20</w:t>
                    </w:r>
                  </w:p>
                </w:tc>
              </w:sdtContent>
            </w:sdt>
          </w:tr>
          <w:tr w:rsidR="00553C65" w:rsidTr="00D32988">
            <w:trPr>
              <w:trHeight w:val="435"/>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tabs>
                    <w:tab w:val="left" w:pos="432"/>
                    <w:tab w:val="center" w:pos="5630"/>
                    <w:tab w:val="center" w:pos="7430"/>
                  </w:tabs>
                  <w:ind w:firstLineChars="300" w:firstLine="630"/>
                  <w:rPr>
                    <w:rFonts w:cs="Cambria"/>
                    <w:szCs w:val="21"/>
                  </w:rPr>
                </w:pPr>
                <w:r>
                  <w:rPr>
                    <w:rFonts w:cs="Cambria" w:hint="eastAsia"/>
                    <w:szCs w:val="21"/>
                  </w:rPr>
                  <w:t>其他</w:t>
                </w:r>
              </w:p>
            </w:tc>
            <w:sdt>
              <w:sdtPr>
                <w:rPr>
                  <w:rFonts w:cs="Cambria"/>
                  <w:color w:val="000000" w:themeColor="text1"/>
                  <w:szCs w:val="21"/>
                </w:rPr>
                <w:alias w:val="第一层次公允价值计量的其他交易性金融负债"/>
                <w:tag w:val="_GBC_537d4b527eab48a8b28a931cda54fdcb"/>
                <w:id w:val="994841651"/>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9,032.28</w:t>
                    </w:r>
                  </w:p>
                </w:tc>
              </w:sdtContent>
            </w:sdt>
            <w:sdt>
              <w:sdtPr>
                <w:rPr>
                  <w:rFonts w:cs="Cambria"/>
                  <w:color w:val="000000" w:themeColor="text1"/>
                  <w:szCs w:val="21"/>
                </w:rPr>
                <w:alias w:val="第二层次公允价值计量的其他交易性金融负债"/>
                <w:tag w:val="_GBC_117a22e4508944e69361db0730613916"/>
                <w:id w:val="779066451"/>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0.00</w:t>
                    </w:r>
                  </w:p>
                </w:tc>
              </w:sdtContent>
            </w:sdt>
            <w:sdt>
              <w:sdtPr>
                <w:rPr>
                  <w:rFonts w:cs="Cambria"/>
                  <w:color w:val="000000" w:themeColor="text1"/>
                  <w:szCs w:val="21"/>
                </w:rPr>
                <w:alias w:val="第三层次公允价值计量的其他交易性金融负债"/>
                <w:tag w:val="_GBC_165221b195084357979ad91c6f551857"/>
                <w:id w:val="-1966808785"/>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0.00</w:t>
                    </w:r>
                  </w:p>
                </w:tc>
              </w:sdtContent>
            </w:sdt>
            <w:sdt>
              <w:sdtPr>
                <w:rPr>
                  <w:rFonts w:cs="Cambria"/>
                  <w:color w:val="000000" w:themeColor="text1"/>
                  <w:szCs w:val="21"/>
                </w:rPr>
                <w:alias w:val="其他交易性金融负债公允价值合计"/>
                <w:tag w:val="_GBC_54e4fd2138df40ecaa367dff5bb6d9b4"/>
                <w:id w:val="688418969"/>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9,032.28</w:t>
                    </w:r>
                  </w:p>
                </w:tc>
              </w:sdtContent>
            </w:sdt>
          </w:tr>
          <w:tr w:rsidR="00553C65" w:rsidTr="00D32988">
            <w:trPr>
              <w:trHeight w:val="468"/>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（六）指定为以公允价值计量且变动计入当期损益的金融负债</w:t>
                </w:r>
              </w:p>
            </w:tc>
            <w:sdt>
              <w:sdtPr>
                <w:rPr>
                  <w:rFonts w:cs="Cambria"/>
                  <w:color w:val="000000" w:themeColor="text1"/>
                  <w:szCs w:val="21"/>
                </w:rPr>
                <w:alias w:val="第一层次公允价值计量的以公允价值计量且变动计入当期损益的金融负债"/>
                <w:tag w:val="_GBC_c50fccbbdcb8473e9f1002f15ea9779d"/>
                <w:id w:val="-83998455"/>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第二层次公允价值计量的以公允价值计量且变动计入当期损益的金融负债"/>
                <w:tag w:val="_GBC_faa082874f6b438f91fa8ca402be9597"/>
                <w:id w:val="1046869571"/>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第三层次公允价值计量的以公允价值计量且变动计入当期损益的金融负债"/>
                <w:tag w:val="_GBC_6a45d44ca6c042f690803158f8f81540"/>
                <w:id w:val="-406227541"/>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以公允价值计量且变动计入当期损益的金融负债公允价值合计"/>
                <w:tag w:val="_GBC_272e9436be9c41d19b2fb89d05243bf1"/>
                <w:id w:val="2125647711"/>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0.00</w:t>
                    </w:r>
                  </w:p>
                </w:tc>
              </w:sdtContent>
            </w:sdt>
          </w:tr>
          <w:sdt>
            <w:sdtPr>
              <w:rPr>
                <w:rFonts w:cs="Cambria"/>
                <w:szCs w:val="21"/>
              </w:rPr>
              <w:alias w:val="持续以公允价值计量的负债总额明细"/>
              <w:tag w:val="_GBC_1a52c0fc5428431798e5806c85569c8b"/>
              <w:id w:val="878284396"/>
              <w:lock w:val="sdtLocked"/>
            </w:sdtPr>
            <w:sdtEndPr>
              <w:rPr>
                <w:color w:val="000000" w:themeColor="text1"/>
              </w:rPr>
            </w:sdtEndPr>
            <w:sdtContent>
              <w:tr w:rsidR="00553C65" w:rsidTr="00D32988">
                <w:trPr>
                  <w:trHeight w:val="215"/>
                </w:trPr>
                <w:sdt>
                  <w:sdtPr>
                    <w:rPr>
                      <w:rFonts w:cs="Cambria"/>
                      <w:szCs w:val="21"/>
                    </w:rPr>
                    <w:alias w:val="持续以公允价值计量的负债总额明细-项目名称"/>
                    <w:tag w:val="_GBC_64af0dc653a941f0a22487efe73a1a20"/>
                    <w:id w:val="-354188436"/>
                    <w:lock w:val="sdtLocked"/>
                    <w:showingPlcHdr/>
                  </w:sdtPr>
                  <w:sdtContent>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hint="eastAsia"/>
                            <w:color w:val="333399"/>
                            <w:szCs w:val="21"/>
                          </w:rPr>
                          <w:t xml:space="preserve">　</w:t>
                        </w:r>
                      </w:p>
                    </w:tc>
                  </w:sdtContent>
                </w:sdt>
                <w:sdt>
                  <w:sdtPr>
                    <w:rPr>
                      <w:rFonts w:cs="Cambria"/>
                      <w:color w:val="000000" w:themeColor="text1"/>
                      <w:szCs w:val="21"/>
                    </w:rPr>
                    <w:alias w:val="持续以公允价值计量的负债总额明细-第一层次公允价值计量"/>
                    <w:tag w:val="_GBC_20f427ee5ee74cdcbbbd450fa95eab1c"/>
                    <w:id w:val="734585190"/>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持续以公允价值计量的负债总额明细-第二层次公允价值计量"/>
                    <w:tag w:val="_GBC_33c0b0bd274749ca85ae932426154a6b"/>
                    <w:id w:val="1590348845"/>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持续以公允价值计量的负债总额明细-第三层次公允价值计量"/>
                    <w:tag w:val="_GBC_e6611958c1fd4c44b25db2361c5db438"/>
                    <w:id w:val="1325630172"/>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持续以公允价值计量的负债总额明细-合计"/>
                    <w:tag w:val="_GBC_af08f6d75cff41ddaf04b60182074880"/>
                    <w:id w:val="-1780713791"/>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0.00</w:t>
                        </w:r>
                      </w:p>
                    </w:tc>
                  </w:sdtContent>
                </w:sdt>
              </w:tr>
            </w:sdtContent>
          </w:sdt>
          <w:sdt>
            <w:sdtPr>
              <w:rPr>
                <w:rFonts w:cs="Cambria"/>
                <w:szCs w:val="21"/>
              </w:rPr>
              <w:alias w:val="持续以公允价值计量的负债总额明细"/>
              <w:tag w:val="_GBC_1a52c0fc5428431798e5806c85569c8b"/>
              <w:id w:val="-1716349769"/>
              <w:lock w:val="sdtLocked"/>
            </w:sdtPr>
            <w:sdtEndPr>
              <w:rPr>
                <w:color w:val="000000" w:themeColor="text1"/>
              </w:rPr>
            </w:sdtEndPr>
            <w:sdtContent>
              <w:tr w:rsidR="00553C65" w:rsidTr="00D32988">
                <w:trPr>
                  <w:trHeight w:val="215"/>
                </w:trPr>
                <w:sdt>
                  <w:sdtPr>
                    <w:rPr>
                      <w:rFonts w:cs="Cambria"/>
                      <w:szCs w:val="21"/>
                    </w:rPr>
                    <w:alias w:val="持续以公允价值计量的负债总额明细-项目名称"/>
                    <w:tag w:val="_GBC_64af0dc653a941f0a22487efe73a1a20"/>
                    <w:id w:val="560831908"/>
                    <w:lock w:val="sdtLocked"/>
                    <w:showingPlcHdr/>
                  </w:sdtPr>
                  <w:sdtContent>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hint="eastAsia"/>
                            <w:color w:val="333399"/>
                            <w:szCs w:val="21"/>
                          </w:rPr>
                          <w:t xml:space="preserve">　</w:t>
                        </w:r>
                      </w:p>
                    </w:tc>
                  </w:sdtContent>
                </w:sdt>
                <w:sdt>
                  <w:sdtPr>
                    <w:rPr>
                      <w:rFonts w:cs="Cambria"/>
                      <w:color w:val="000000" w:themeColor="text1"/>
                      <w:szCs w:val="21"/>
                    </w:rPr>
                    <w:alias w:val="持续以公允价值计量的负债总额明细-第一层次公允价值计量"/>
                    <w:tag w:val="_GBC_20f427ee5ee74cdcbbbd450fa95eab1c"/>
                    <w:id w:val="-211341967"/>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持续以公允价值计量的负债总额明细-第二层次公允价值计量"/>
                    <w:tag w:val="_GBC_33c0b0bd274749ca85ae932426154a6b"/>
                    <w:id w:val="-1604413399"/>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持续以公允价值计量的负债总额明细-第三层次公允价值计量"/>
                    <w:tag w:val="_GBC_e6611958c1fd4c44b25db2361c5db438"/>
                    <w:id w:val="-1341472072"/>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持续以公允价值计量的负债总额明细-合计"/>
                    <w:tag w:val="_GBC_af08f6d75cff41ddaf04b60182074880"/>
                    <w:id w:val="1861001550"/>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0.00</w:t>
                        </w:r>
                      </w:p>
                    </w:tc>
                  </w:sdtContent>
                </w:sdt>
              </w:tr>
            </w:sdtContent>
          </w:sdt>
          <w:tr w:rsidR="00553C65" w:rsidTr="00D32988">
            <w:trPr>
              <w:trHeight w:val="468"/>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b/>
                    <w:szCs w:val="21"/>
                  </w:rPr>
                </w:pPr>
                <w:r>
                  <w:rPr>
                    <w:rFonts w:cs="Cambria" w:hint="eastAsia"/>
                    <w:b/>
                    <w:szCs w:val="21"/>
                  </w:rPr>
                  <w:t>持续以公允价值计量的负债总额</w:t>
                </w:r>
              </w:p>
            </w:tc>
            <w:sdt>
              <w:sdtPr>
                <w:rPr>
                  <w:rFonts w:cs="Cambria"/>
                  <w:color w:val="000000" w:themeColor="text1"/>
                  <w:szCs w:val="21"/>
                </w:rPr>
                <w:alias w:val="第一层次公允价值计量的持续以公允价值计量的负债总额"/>
                <w:tag w:val="_GBC_b53b6875466e48cf8e52178aa439b3a8"/>
                <w:id w:val="-2027946062"/>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12,192,167.46</w:t>
                    </w:r>
                  </w:p>
                </w:tc>
              </w:sdtContent>
            </w:sdt>
            <w:sdt>
              <w:sdtPr>
                <w:rPr>
                  <w:rFonts w:cs="Cambria"/>
                  <w:color w:val="000000" w:themeColor="text1"/>
                  <w:szCs w:val="21"/>
                </w:rPr>
                <w:alias w:val="第二层次公允价值计量的持续以公允价值计量的负债总额"/>
                <w:tag w:val="_GBC_a53e998f76644e1da0f5b8da147d8dbe"/>
                <w:id w:val="-1378239015"/>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114,455,454.02</w:t>
                    </w:r>
                  </w:p>
                </w:tc>
              </w:sdtContent>
            </w:sdt>
            <w:sdt>
              <w:sdtPr>
                <w:rPr>
                  <w:rFonts w:cs="Cambria"/>
                  <w:color w:val="000000" w:themeColor="text1"/>
                  <w:szCs w:val="21"/>
                </w:rPr>
                <w:alias w:val="第三层次公允价值计量的持续以公允价值计量的负债总额"/>
                <w:tag w:val="_GBC_9f76e278009b4a739506f680ead5d017"/>
                <w:id w:val="-2037495806"/>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tabs>
                        <w:tab w:val="center" w:pos="824"/>
                        <w:tab w:val="right" w:pos="1649"/>
                      </w:tabs>
                      <w:jc w:val="right"/>
                      <w:outlineLvl w:val="2"/>
                      <w:rPr>
                        <w:rFonts w:cs="Cambria"/>
                        <w:color w:val="000000" w:themeColor="text1"/>
                        <w:szCs w:val="21"/>
                      </w:rPr>
                    </w:pPr>
                    <w:r w:rsidRPr="001F1692">
                      <w:rPr>
                        <w:rFonts w:cs="Cambria"/>
                        <w:color w:val="000000" w:themeColor="text1"/>
                        <w:szCs w:val="21"/>
                      </w:rPr>
                      <w:t>0.00</w:t>
                    </w:r>
                  </w:p>
                </w:tc>
              </w:sdtContent>
            </w:sdt>
            <w:sdt>
              <w:sdtPr>
                <w:rPr>
                  <w:rFonts w:cs="Cambria"/>
                  <w:color w:val="000000" w:themeColor="text1"/>
                  <w:szCs w:val="21"/>
                </w:rPr>
                <w:alias w:val="持续以公允价值计量的负债总额合计"/>
                <w:tag w:val="_GBC_734e7cd912a146cbbac9a856194806ad"/>
                <w:id w:val="-975218146"/>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126,647,621.48</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b/>
                    <w:szCs w:val="21"/>
                  </w:rPr>
                </w:pPr>
                <w:r>
                  <w:rPr>
                    <w:rFonts w:cs="Cambria" w:hint="eastAsia"/>
                    <w:b/>
                    <w:szCs w:val="21"/>
                  </w:rPr>
                  <w:t>二、非持续的公允价值计量</w:t>
                </w:r>
              </w:p>
            </w:tc>
            <w:sdt>
              <w:sdtPr>
                <w:rPr>
                  <w:rFonts w:cs="Cambria"/>
                  <w:color w:val="000000" w:themeColor="text1"/>
                  <w:szCs w:val="21"/>
                </w:rPr>
                <w:alias w:val="第一层次公允价值计量非持续的公允价值"/>
                <w:tag w:val="_GBC_ae4145c52b1b4d68a824c55bd35dd65b"/>
                <w:id w:val="-1852402951"/>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第二层次公允价值计量非持续的公允价值"/>
                <w:tag w:val="_GBC_0bb7400ec1ce462ea0f78988c89dfe5a"/>
                <w:id w:val="-1050307437"/>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第三层次公允价值计量非持续的公允价值"/>
                <w:tag w:val="_GBC_aabb9c848aeb4daab9cd908dcd067822"/>
                <w:id w:val="795867021"/>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的公允价值计量合计"/>
                <w:tag w:val="_GBC_63e87b25339242b2942260a8d86b56da"/>
                <w:id w:val="1386832026"/>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0.00</w:t>
                    </w:r>
                  </w:p>
                </w:tc>
              </w:sdtContent>
            </w:sdt>
          </w:tr>
          <w:tr w:rsidR="00553C65" w:rsidTr="00D32988">
            <w:trPr>
              <w:trHeight w:val="240"/>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cs="Cambria" w:hint="eastAsia"/>
                    <w:szCs w:val="21"/>
                  </w:rPr>
                  <w:t>（一）持有待售资产</w:t>
                </w:r>
              </w:p>
            </w:tc>
            <w:sdt>
              <w:sdtPr>
                <w:rPr>
                  <w:rFonts w:cs="Cambria"/>
                  <w:color w:val="000000" w:themeColor="text1"/>
                  <w:szCs w:val="21"/>
                </w:rPr>
                <w:alias w:val="第一层次公允价值计量的持有待售资产"/>
                <w:tag w:val="_GBC_7425453f27a84f5c9949b63eb80736bd"/>
                <w:id w:val="1505543535"/>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第二层次公允价值计量的持有待售资产"/>
                <w:tag w:val="_GBC_e659ce1e1bdd4441b8bd8b23865b6adb"/>
                <w:id w:val="-1951237132"/>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第三层次公允价值计量的持有待售资产"/>
                <w:tag w:val="_GBC_b7149e5c4d7c4a61ad245e5e1d0f2797"/>
                <w:id w:val="-1907297959"/>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持有待售资产公允价值合计"/>
                <w:tag w:val="_GBC_af582b073db14358a8f242a70b95d8fe"/>
                <w:id w:val="1171518889"/>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0.00</w:t>
                    </w:r>
                  </w:p>
                </w:tc>
              </w:sdtContent>
            </w:sdt>
          </w:tr>
          <w:sdt>
            <w:sdtPr>
              <w:rPr>
                <w:rFonts w:cs="Cambria"/>
                <w:szCs w:val="21"/>
              </w:rPr>
              <w:alias w:val="非持续以公允价值计量的资产总额明细"/>
              <w:tag w:val="_GBC_80eb0015647c4493b45a79fed9d451cd"/>
              <w:id w:val="-249437502"/>
              <w:lock w:val="sdtLocked"/>
            </w:sdtPr>
            <w:sdtEndPr>
              <w:rPr>
                <w:color w:val="000000" w:themeColor="text1"/>
              </w:rPr>
            </w:sdtEndPr>
            <w:sdtContent>
              <w:tr w:rsidR="00553C65" w:rsidTr="00D32988">
                <w:trPr>
                  <w:trHeight w:val="215"/>
                </w:trPr>
                <w:sdt>
                  <w:sdtPr>
                    <w:rPr>
                      <w:rFonts w:cs="Cambria"/>
                      <w:szCs w:val="21"/>
                    </w:rPr>
                    <w:alias w:val="非持续以公允价值计量的资产总额明细-项目名称"/>
                    <w:tag w:val="_GBC_181907ee4e9b40509c7571ea8f3a3a39"/>
                    <w:id w:val="-1296136781"/>
                    <w:lock w:val="sdtLocked"/>
                    <w:showingPlcHdr/>
                  </w:sdtPr>
                  <w:sdtContent>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hint="eastAsia"/>
                            <w:color w:val="333399"/>
                            <w:szCs w:val="21"/>
                          </w:rPr>
                          <w:t xml:space="preserve">　</w:t>
                        </w:r>
                      </w:p>
                    </w:tc>
                  </w:sdtContent>
                </w:sdt>
                <w:sdt>
                  <w:sdtPr>
                    <w:rPr>
                      <w:rFonts w:cs="Cambria"/>
                      <w:color w:val="000000" w:themeColor="text1"/>
                      <w:szCs w:val="21"/>
                    </w:rPr>
                    <w:alias w:val="非持续以公允价值计量的资产总额明细-第一层次公允价值计量"/>
                    <w:tag w:val="_GBC_2dc264271ebe425db2a6437b0d1c5176"/>
                    <w:id w:val="1860000779"/>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以公允价值计量的资产总额明细-第二层次公允价值计量"/>
                    <w:tag w:val="_GBC_6138e0a3020a4c75a1627a136013d2d1"/>
                    <w:id w:val="1594587581"/>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以公允价值计量的资产总额明细-第三层次公允价值计量"/>
                    <w:tag w:val="_GBC_fe71322eaed24cc0ab4c46f61dd6f333"/>
                    <w:id w:val="-1682659246"/>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以公允价值计量的资产总额明细-合计"/>
                    <w:tag w:val="_GBC_7bf3c8a274c24ae09c97afbb59d52a2e"/>
                    <w:id w:val="-1152914033"/>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tr>
            </w:sdtContent>
          </w:sdt>
          <w:sdt>
            <w:sdtPr>
              <w:rPr>
                <w:rFonts w:cs="Cambria"/>
                <w:szCs w:val="21"/>
              </w:rPr>
              <w:alias w:val="非持续以公允价值计量的资产总额明细"/>
              <w:tag w:val="_GBC_80eb0015647c4493b45a79fed9d451cd"/>
              <w:id w:val="1167218692"/>
              <w:lock w:val="sdtLocked"/>
            </w:sdtPr>
            <w:sdtEndPr>
              <w:rPr>
                <w:color w:val="000000" w:themeColor="text1"/>
              </w:rPr>
            </w:sdtEndPr>
            <w:sdtContent>
              <w:tr w:rsidR="00553C65" w:rsidTr="00D32988">
                <w:trPr>
                  <w:trHeight w:val="215"/>
                </w:trPr>
                <w:sdt>
                  <w:sdtPr>
                    <w:rPr>
                      <w:rFonts w:cs="Cambria"/>
                      <w:szCs w:val="21"/>
                    </w:rPr>
                    <w:alias w:val="非持续以公允价值计量的资产总额明细-项目名称"/>
                    <w:tag w:val="_GBC_181907ee4e9b40509c7571ea8f3a3a39"/>
                    <w:id w:val="-2028781740"/>
                    <w:lock w:val="sdtLocked"/>
                    <w:showingPlcHdr/>
                  </w:sdtPr>
                  <w:sdtContent>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hint="eastAsia"/>
                            <w:color w:val="333399"/>
                            <w:szCs w:val="21"/>
                          </w:rPr>
                          <w:t xml:space="preserve">　</w:t>
                        </w:r>
                      </w:p>
                    </w:tc>
                  </w:sdtContent>
                </w:sdt>
                <w:sdt>
                  <w:sdtPr>
                    <w:rPr>
                      <w:rFonts w:cs="Cambria"/>
                      <w:color w:val="000000" w:themeColor="text1"/>
                      <w:szCs w:val="21"/>
                    </w:rPr>
                    <w:alias w:val="非持续以公允价值计量的资产总额明细-第一层次公允价值计量"/>
                    <w:tag w:val="_GBC_2dc264271ebe425db2a6437b0d1c5176"/>
                    <w:id w:val="-979995276"/>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以公允价值计量的资产总额明细-第二层次公允价值计量"/>
                    <w:tag w:val="_GBC_6138e0a3020a4c75a1627a136013d2d1"/>
                    <w:id w:val="1160271453"/>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以公允价值计量的资产总额明细-第三层次公允价值计量"/>
                    <w:tag w:val="_GBC_fe71322eaed24cc0ab4c46f61dd6f333"/>
                    <w:id w:val="2051416953"/>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以公允价值计量的资产总额明细-合计"/>
                    <w:tag w:val="_GBC_7bf3c8a274c24ae09c97afbb59d52a2e"/>
                    <w:id w:val="541943702"/>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tr>
            </w:sdtContent>
          </w:sdt>
          <w:tr w:rsidR="00553C65" w:rsidTr="00D32988">
            <w:trPr>
              <w:trHeight w:val="468"/>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b/>
                    <w:szCs w:val="21"/>
                  </w:rPr>
                </w:pPr>
                <w:r>
                  <w:rPr>
                    <w:rFonts w:cs="Cambria" w:hint="eastAsia"/>
                    <w:b/>
                    <w:szCs w:val="21"/>
                  </w:rPr>
                  <w:t>非持续以公允价值计量的资产总额</w:t>
                </w:r>
              </w:p>
            </w:tc>
            <w:sdt>
              <w:sdtPr>
                <w:rPr>
                  <w:rFonts w:cs="Cambria"/>
                  <w:color w:val="000000" w:themeColor="text1"/>
                  <w:szCs w:val="21"/>
                </w:rPr>
                <w:alias w:val="第一层次公允价值计量非持续以公允价值计量的资产总额"/>
                <w:tag w:val="_GBC_7173c41a07784614bfd75d598329be23"/>
                <w:id w:val="-447550004"/>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第二层次公允价值计量非持续以公允价值计量的资产总额"/>
                <w:tag w:val="_GBC_41e428884efc4bf9b0dfa126b227e325"/>
                <w:id w:val="224270649"/>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第三层次公允价值计量非持续以公允价值计量的资产总额"/>
                <w:tag w:val="_GBC_00beb0cbe34d47a58823290f1478a718"/>
                <w:id w:val="-272406020"/>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p w:rsidR="00553C65" w:rsidRPr="001F1692" w:rsidRDefault="00553C65" w:rsidP="00D32988">
                    <w:pPr>
                      <w:jc w:val="center"/>
                      <w:rPr>
                        <w:rFonts w:cs="Cambria"/>
                        <w:color w:val="000000" w:themeColor="text1"/>
                        <w:szCs w:val="21"/>
                      </w:rPr>
                    </w:pPr>
                  </w:p>
                </w:tc>
              </w:sdtContent>
            </w:sdt>
            <w:sdt>
              <w:sdtPr>
                <w:rPr>
                  <w:rFonts w:cs="Cambria"/>
                  <w:color w:val="000000" w:themeColor="text1"/>
                  <w:szCs w:val="21"/>
                </w:rPr>
                <w:alias w:val="非持续以公允价值计量的资产总额"/>
                <w:tag w:val="_GBC_e917f7763ba14837999262c2876d9984"/>
                <w:id w:val="1261560263"/>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0.00</w:t>
                    </w:r>
                  </w:p>
                </w:tc>
              </w:sdtContent>
            </w:sdt>
          </w:tr>
          <w:sdt>
            <w:sdtPr>
              <w:rPr>
                <w:rFonts w:cs="Cambria"/>
                <w:szCs w:val="21"/>
              </w:rPr>
              <w:alias w:val="非持续以公允价值计量的负债总额明细"/>
              <w:tag w:val="_GBC_42fbc8701aa14a38bce8bfa810a9650a"/>
              <w:id w:val="197676390"/>
              <w:lock w:val="sdtLocked"/>
            </w:sdtPr>
            <w:sdtEndPr>
              <w:rPr>
                <w:color w:val="000000" w:themeColor="text1"/>
              </w:rPr>
            </w:sdtEndPr>
            <w:sdtContent>
              <w:tr w:rsidR="00553C65" w:rsidTr="00D32988">
                <w:trPr>
                  <w:trHeight w:val="215"/>
                </w:trPr>
                <w:sdt>
                  <w:sdtPr>
                    <w:rPr>
                      <w:rFonts w:cs="Cambria"/>
                      <w:szCs w:val="21"/>
                    </w:rPr>
                    <w:alias w:val="非持续以公允价值计量的负债总额明细-项目名称"/>
                    <w:tag w:val="_GBC_837033540020438fb1c35842b9a98863"/>
                    <w:id w:val="-171117927"/>
                    <w:lock w:val="sdtLocked"/>
                    <w:showingPlcHdr/>
                  </w:sdtPr>
                  <w:sdtContent>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hint="eastAsia"/>
                            <w:color w:val="333399"/>
                            <w:szCs w:val="21"/>
                          </w:rPr>
                          <w:t xml:space="preserve">　</w:t>
                        </w:r>
                      </w:p>
                    </w:tc>
                  </w:sdtContent>
                </w:sdt>
                <w:sdt>
                  <w:sdtPr>
                    <w:rPr>
                      <w:rFonts w:cs="Cambria"/>
                      <w:color w:val="000000" w:themeColor="text1"/>
                      <w:szCs w:val="21"/>
                    </w:rPr>
                    <w:alias w:val="非持续以公允价值计量的负债总额明细-第一层次公允价值计量"/>
                    <w:tag w:val="_GBC_33b30e9d1a9c4e0286f859781f54043a"/>
                    <w:id w:val="1231117345"/>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以公允价值计量的负债总额明细-第二层次公允价值计量"/>
                    <w:tag w:val="_GBC_dc50aa747f5a4960aacba1ba66d1ecdd"/>
                    <w:id w:val="-1491482418"/>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以公允价值计量的负债总额明细-第三层次公允价值计量"/>
                    <w:tag w:val="_GBC_09ab4bc7468a4c40b7e2971abf69db37"/>
                    <w:id w:val="499400151"/>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以公允价值计量的负债总额明细-合计"/>
                    <w:tag w:val="_GBC_1c590c37f6514cd298360c9debc3ade0"/>
                    <w:id w:val="-1267530777"/>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r w:rsidRPr="001F1692">
                          <w:rPr>
                            <w:rFonts w:cs="Cambria"/>
                            <w:color w:val="000000" w:themeColor="text1"/>
                            <w:szCs w:val="21"/>
                          </w:rPr>
                          <w:t>0.00</w:t>
                        </w:r>
                      </w:p>
                    </w:tc>
                  </w:sdtContent>
                </w:sdt>
              </w:tr>
            </w:sdtContent>
          </w:sdt>
          <w:sdt>
            <w:sdtPr>
              <w:rPr>
                <w:rFonts w:cs="Cambria"/>
                <w:szCs w:val="21"/>
              </w:rPr>
              <w:alias w:val="非持续以公允价值计量的负债总额明细"/>
              <w:tag w:val="_GBC_42fbc8701aa14a38bce8bfa810a9650a"/>
              <w:id w:val="-969894574"/>
              <w:lock w:val="sdtLocked"/>
            </w:sdtPr>
            <w:sdtEndPr>
              <w:rPr>
                <w:color w:val="000000" w:themeColor="text1"/>
              </w:rPr>
            </w:sdtEndPr>
            <w:sdtContent>
              <w:tr w:rsidR="00553C65" w:rsidTr="00D32988">
                <w:trPr>
                  <w:trHeight w:val="215"/>
                </w:trPr>
                <w:sdt>
                  <w:sdtPr>
                    <w:rPr>
                      <w:rFonts w:cs="Cambria"/>
                      <w:szCs w:val="21"/>
                    </w:rPr>
                    <w:alias w:val="非持续以公允价值计量的负债总额明细-项目名称"/>
                    <w:tag w:val="_GBC_837033540020438fb1c35842b9a98863"/>
                    <w:id w:val="-1713173502"/>
                    <w:lock w:val="sdtLocked"/>
                    <w:showingPlcHdr/>
                  </w:sdtPr>
                  <w:sdtContent>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szCs w:val="21"/>
                          </w:rPr>
                        </w:pPr>
                        <w:r>
                          <w:rPr>
                            <w:rFonts w:hint="eastAsia"/>
                            <w:color w:val="333399"/>
                            <w:szCs w:val="21"/>
                          </w:rPr>
                          <w:t xml:space="preserve">　</w:t>
                        </w:r>
                      </w:p>
                    </w:tc>
                  </w:sdtContent>
                </w:sdt>
                <w:sdt>
                  <w:sdtPr>
                    <w:rPr>
                      <w:rFonts w:cs="Cambria"/>
                      <w:color w:val="000000" w:themeColor="text1"/>
                      <w:szCs w:val="21"/>
                    </w:rPr>
                    <w:alias w:val="非持续以公允价值计量的负债总额明细-第一层次公允价值计量"/>
                    <w:tag w:val="_GBC_33b30e9d1a9c4e0286f859781f54043a"/>
                    <w:id w:val="40261590"/>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以公允价值计量的负债总额明细-第二层次公允价值计量"/>
                    <w:tag w:val="_GBC_dc50aa747f5a4960aacba1ba66d1ecdd"/>
                    <w:id w:val="-50237709"/>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以公允价值计量的负债总额明细-第三层次公允价值计量"/>
                    <w:tag w:val="_GBC_09ab4bc7468a4c40b7e2971abf69db37"/>
                    <w:id w:val="-1316031681"/>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以公允价值计量的负债总额明细-合计"/>
                    <w:tag w:val="_GBC_1c590c37f6514cd298360c9debc3ade0"/>
                    <w:id w:val="760646139"/>
                    <w:lock w:val="sdtLocked"/>
                    <w:showingPlcHdr/>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D3201B" w:rsidP="00D32988">
                        <w:pPr>
                          <w:jc w:val="right"/>
                          <w:outlineLvl w:val="2"/>
                          <w:rPr>
                            <w:rFonts w:cs="Cambria"/>
                            <w:color w:val="000000" w:themeColor="text1"/>
                            <w:szCs w:val="21"/>
                          </w:rPr>
                        </w:pPr>
                        <w:r>
                          <w:rPr>
                            <w:rFonts w:cs="Cambria"/>
                            <w:color w:val="000000" w:themeColor="text1"/>
                            <w:szCs w:val="21"/>
                          </w:rPr>
                          <w:t xml:space="preserve">     </w:t>
                        </w:r>
                      </w:p>
                    </w:tc>
                  </w:sdtContent>
                </w:sdt>
              </w:tr>
            </w:sdtContent>
          </w:sdt>
          <w:tr w:rsidR="00553C65" w:rsidTr="00D32988">
            <w:trPr>
              <w:trHeight w:val="481"/>
            </w:trPr>
            <w:tc>
              <w:tcPr>
                <w:tcW w:w="1326" w:type="pct"/>
                <w:tcBorders>
                  <w:top w:val="single" w:sz="4" w:space="0" w:color="auto"/>
                  <w:left w:val="single" w:sz="4" w:space="0" w:color="auto"/>
                  <w:bottom w:val="single" w:sz="4" w:space="0" w:color="auto"/>
                  <w:right w:val="single" w:sz="4" w:space="0" w:color="auto"/>
                </w:tcBorders>
                <w:shd w:val="clear" w:color="auto" w:fill="auto"/>
              </w:tcPr>
              <w:p w:rsidR="00553C65" w:rsidRDefault="00553C65" w:rsidP="00D32988">
                <w:pPr>
                  <w:outlineLvl w:val="2"/>
                  <w:rPr>
                    <w:rFonts w:cs="Cambria"/>
                    <w:b/>
                    <w:szCs w:val="21"/>
                  </w:rPr>
                </w:pPr>
                <w:r>
                  <w:rPr>
                    <w:rFonts w:cs="Cambria" w:hint="eastAsia"/>
                    <w:b/>
                    <w:szCs w:val="21"/>
                  </w:rPr>
                  <w:t>非持续以公允价值计量的负债总额</w:t>
                </w:r>
              </w:p>
            </w:tc>
            <w:sdt>
              <w:sdtPr>
                <w:rPr>
                  <w:rFonts w:cs="Cambria"/>
                  <w:color w:val="000000" w:themeColor="text1"/>
                  <w:szCs w:val="21"/>
                </w:rPr>
                <w:alias w:val="第一层次公允价值计量非持续以公允价值计量的负债总额"/>
                <w:tag w:val="_GBC_7acb5e5251a5435290d6344a24e565ec"/>
                <w:id w:val="-993871762"/>
                <w:lock w:val="sdtLocked"/>
              </w:sdtPr>
              <w:sdtContent>
                <w:tc>
                  <w:tcPr>
                    <w:tcW w:w="932"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第二层次公允价值计量非持续以公允价值计量的负债总额"/>
                <w:tag w:val="_GBC_a60a7be5a7fe4c1cb3c69cfe2c7a2657"/>
                <w:id w:val="-888571737"/>
                <w:lock w:val="sdtLocked"/>
              </w:sdtPr>
              <w:sdtContent>
                <w:tc>
                  <w:tcPr>
                    <w:tcW w:w="910"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第三层次公允价值计量非持续以公允价值计量的负债总额"/>
                <w:tag w:val="_GBC_c49483a4b9334c3787bb6395d4aa8447"/>
                <w:id w:val="-343410792"/>
                <w:lock w:val="sdtLocked"/>
              </w:sdtPr>
              <w:sdtContent>
                <w:tc>
                  <w:tcPr>
                    <w:tcW w:w="947"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sdt>
              <w:sdtPr>
                <w:rPr>
                  <w:rFonts w:cs="Cambria"/>
                  <w:color w:val="000000" w:themeColor="text1"/>
                  <w:szCs w:val="21"/>
                </w:rPr>
                <w:alias w:val="非持续以公允价值计量的负债总额"/>
                <w:tag w:val="_GBC_5cdd63d2786746fbad495f8afd034612"/>
                <w:id w:val="-525489018"/>
                <w:lock w:val="sdtLocked"/>
              </w:sdtPr>
              <w:sdtContent>
                <w:tc>
                  <w:tcPr>
                    <w:tcW w:w="885" w:type="pct"/>
                    <w:tcBorders>
                      <w:top w:val="single" w:sz="4" w:space="0" w:color="auto"/>
                      <w:left w:val="single" w:sz="4" w:space="0" w:color="auto"/>
                      <w:bottom w:val="single" w:sz="4" w:space="0" w:color="auto"/>
                      <w:right w:val="single" w:sz="4" w:space="0" w:color="auto"/>
                    </w:tcBorders>
                  </w:tcPr>
                  <w:p w:rsidR="00553C65" w:rsidRPr="001F1692" w:rsidRDefault="00553C65" w:rsidP="00D32988">
                    <w:pPr>
                      <w:jc w:val="right"/>
                      <w:outlineLvl w:val="2"/>
                      <w:rPr>
                        <w:rFonts w:cs="Cambria"/>
                        <w:color w:val="000000" w:themeColor="text1"/>
                        <w:szCs w:val="21"/>
                      </w:rPr>
                    </w:pPr>
                  </w:p>
                </w:tc>
              </w:sdtContent>
            </w:sdt>
          </w:tr>
        </w:tbl>
        <w:p w:rsidR="00553C65" w:rsidRDefault="00553C65"/>
        <w:p w:rsidR="00D14D3F" w:rsidRDefault="000827A7">
          <w:pPr>
            <w:tabs>
              <w:tab w:val="left" w:pos="1134"/>
            </w:tabs>
            <w:rPr>
              <w:rFonts w:cs="Cambria"/>
              <w:b/>
              <w:szCs w:val="21"/>
            </w:rPr>
          </w:pPr>
        </w:p>
      </w:sdtContent>
    </w:sdt>
    <w:sdt>
      <w:sdtPr>
        <w:rPr>
          <w:rFonts w:ascii="宋体" w:hAnsi="宋体" w:cs="Arial" w:hint="eastAsia"/>
          <w:b w:val="0"/>
          <w:bCs w:val="0"/>
          <w:kern w:val="0"/>
          <w:szCs w:val="21"/>
        </w:rPr>
        <w:tag w:val="_GBC_9cf59ced96b14247921100dffef5784f"/>
        <w:id w:val="527914424"/>
        <w:lock w:val="sdtLocked"/>
        <w:placeholder>
          <w:docPart w:val="GBC22222222222222222222222222222"/>
        </w:placeholder>
      </w:sdtPr>
      <w:sdtEndPr>
        <w:rPr>
          <w:rFonts w:cs="Cambria"/>
          <w:b/>
        </w:rPr>
      </w:sdtEndPr>
      <w:sdtContent>
        <w:p w:rsidR="00D14D3F" w:rsidRDefault="00EF2D74">
          <w:pPr>
            <w:pStyle w:val="3"/>
            <w:numPr>
              <w:ilvl w:val="0"/>
              <w:numId w:val="88"/>
            </w:numPr>
            <w:rPr>
              <w:rFonts w:ascii="宋体" w:hAnsi="宋体" w:cs="Arial"/>
              <w:szCs w:val="21"/>
            </w:rPr>
          </w:pPr>
          <w:r>
            <w:rPr>
              <w:rFonts w:ascii="宋体" w:hAnsi="宋体" w:cs="Arial" w:hint="eastAsia"/>
              <w:szCs w:val="21"/>
            </w:rPr>
            <w:t>持续和非持续第一层次公允价值计量项目市价的确定依据</w:t>
          </w:r>
        </w:p>
        <w:sdt>
          <w:sdtPr>
            <w:rPr>
              <w:rFonts w:cs="Arial" w:hint="eastAsia"/>
              <w:szCs w:val="21"/>
            </w:rPr>
            <w:alias w:val="持续和非持续第一层次公允价值计量项目市价的确定依据"/>
            <w:tag w:val="_GBC_8db65a2ca59047da919942f97cfc594e"/>
            <w:id w:val="1144087782"/>
            <w:lock w:val="sdtLocked"/>
            <w:placeholder>
              <w:docPart w:val="GBC22222222222222222222222222222"/>
            </w:placeholder>
          </w:sdtPr>
          <w:sdtContent>
            <w:p w:rsidR="00D14D3F" w:rsidRDefault="007F05C7" w:rsidP="007F05C7">
              <w:pPr>
                <w:pStyle w:val="ad"/>
                <w:spacing w:line="360" w:lineRule="auto"/>
                <w:ind w:firstLineChars="200" w:firstLine="420"/>
                <w:rPr>
                  <w:rFonts w:cs="Arial"/>
                  <w:szCs w:val="21"/>
                </w:rPr>
              </w:pPr>
              <w:r w:rsidRPr="00343615">
                <w:rPr>
                  <w:rFonts w:hAnsi="宋体" w:hint="eastAsia"/>
                </w:rPr>
                <w:t>对于存在活跃市场价格的以公允价值计量且变动计入当期损益的金融资产、可供出售金融资产，其公允价值是按资产负债表日的市场报价确定。其中股票、基金的公允价值按照资产负债表日A股、B股收盘价</w:t>
              </w:r>
              <w:r w:rsidRPr="00343615">
                <w:rPr>
                  <w:rFonts w:hAnsi="宋体" w:hint="eastAsia"/>
                </w:rPr>
                <w:lastRenderedPageBreak/>
                <w:t>价格确定。商品期货合约公允价值是根据市场报价来确定的。</w:t>
              </w:r>
            </w:p>
          </w:sdtContent>
        </w:sdt>
        <w:p w:rsidR="00D14D3F" w:rsidRDefault="000827A7">
          <w:pPr>
            <w:tabs>
              <w:tab w:val="left" w:pos="1134"/>
            </w:tabs>
            <w:rPr>
              <w:rFonts w:cs="Cambria"/>
              <w:b/>
              <w:szCs w:val="21"/>
            </w:rPr>
          </w:pPr>
        </w:p>
      </w:sdtContent>
    </w:sdt>
    <w:sdt>
      <w:sdtPr>
        <w:rPr>
          <w:rFonts w:ascii="宋体" w:hAnsi="宋体" w:cs="Arial" w:hint="eastAsia"/>
          <w:b w:val="0"/>
          <w:bCs w:val="0"/>
          <w:kern w:val="0"/>
          <w:szCs w:val="21"/>
        </w:rPr>
        <w:tag w:val="_GBC_8e00be36ed6245f895b032b3059a4854"/>
        <w:id w:val="546416813"/>
        <w:lock w:val="sdtLocked"/>
        <w:placeholder>
          <w:docPart w:val="GBC22222222222222222222222222222"/>
        </w:placeholder>
      </w:sdtPr>
      <w:sdtEndPr>
        <w:rPr>
          <w:rFonts w:hAnsi="Courier New" w:cs="Cambria" w:hint="default"/>
          <w:kern w:val="2"/>
        </w:rPr>
      </w:sdtEndPr>
      <w:sdtContent>
        <w:p w:rsidR="00D14D3F" w:rsidRDefault="00EF2D74">
          <w:pPr>
            <w:pStyle w:val="3"/>
            <w:numPr>
              <w:ilvl w:val="0"/>
              <w:numId w:val="88"/>
            </w:numPr>
          </w:pPr>
          <w:r>
            <w:rPr>
              <w:rFonts w:ascii="宋体" w:hAnsi="宋体" w:cs="Arial" w:hint="eastAsia"/>
              <w:szCs w:val="21"/>
            </w:rPr>
            <w:t>持续和非持续第二层次公允价值计量项目，采用的估值技术和重要参数的定性及定量信息</w:t>
          </w:r>
        </w:p>
        <w:sdt>
          <w:sdtPr>
            <w:rPr>
              <w:rFonts w:cs="Cambria"/>
              <w:szCs w:val="21"/>
            </w:rPr>
            <w:alias w:val="持续和非持续第二层次公允价值计量项目，采用的估值技术和重要参数的定性及定量信息"/>
            <w:tag w:val="_GBC_406ac04d46a9411bb4890572e539e6ca"/>
            <w:id w:val="-1570654931"/>
            <w:lock w:val="sdtLocked"/>
            <w:placeholder>
              <w:docPart w:val="GBC22222222222222222222222222222"/>
            </w:placeholder>
          </w:sdtPr>
          <w:sdtContent>
            <w:p w:rsidR="00817A33" w:rsidRPr="00024D73" w:rsidRDefault="00817A33" w:rsidP="00295A5E">
              <w:pPr>
                <w:pStyle w:val="ad"/>
                <w:ind w:firstLineChars="200" w:firstLine="420"/>
                <w:rPr>
                  <w:rFonts w:hAnsi="宋体"/>
                </w:rPr>
              </w:pPr>
              <w:r w:rsidRPr="00024D73">
                <w:rPr>
                  <w:rFonts w:hAnsi="宋体" w:hint="eastAsia"/>
                </w:rPr>
                <w:t>以公允价值计量且其变动计入当期损益的金融资产和可供出售金融资产中不存在公开市场的债务及权益工具投资，如管理人定期对相应结构化主体的净值进行报价，则其公允价值以未来现金流折现的方法确定。</w:t>
              </w:r>
            </w:p>
            <w:p w:rsidR="00817A33" w:rsidRPr="00024D73" w:rsidRDefault="00817A33" w:rsidP="00295A5E">
              <w:pPr>
                <w:pStyle w:val="ad"/>
                <w:ind w:firstLineChars="200" w:firstLine="420"/>
                <w:rPr>
                  <w:rFonts w:hAnsi="宋体"/>
                </w:rPr>
              </w:pPr>
              <w:r w:rsidRPr="00024D73">
                <w:rPr>
                  <w:rFonts w:hAnsi="宋体" w:hint="eastAsia"/>
                </w:rPr>
                <w:t>远期结售汇按照的人民币远期外汇牌价为可观察值，按照估值模型计算得出。</w:t>
              </w:r>
            </w:p>
            <w:p w:rsidR="00D14D3F" w:rsidRDefault="00817A33" w:rsidP="00295A5E">
              <w:pPr>
                <w:pStyle w:val="ad"/>
                <w:ind w:firstLineChars="200" w:firstLine="420"/>
                <w:rPr>
                  <w:rFonts w:cs="Cambria"/>
                  <w:szCs w:val="21"/>
                </w:rPr>
              </w:pPr>
              <w:r w:rsidRPr="00024D73">
                <w:rPr>
                  <w:rFonts w:hAnsi="宋体" w:hint="eastAsia"/>
                </w:rPr>
                <w:t>投资性房地产</w:t>
              </w:r>
              <w:r w:rsidRPr="00024D73">
                <w:rPr>
                  <w:rFonts w:hint="eastAsia"/>
                </w:rPr>
                <w:t>按照现行资产评估准则及有关规定，由专业评估机构按照估值模型计算得出。</w:t>
              </w:r>
            </w:p>
          </w:sdtContent>
        </w:sdt>
      </w:sdtContent>
    </w:sdt>
    <w:p w:rsidR="00D14D3F" w:rsidRPr="00193A7F" w:rsidRDefault="00193A7F" w:rsidP="00295A5E">
      <w:pPr>
        <w:rPr>
          <w:szCs w:val="21"/>
        </w:rPr>
      </w:pPr>
      <w:r>
        <w:rPr>
          <w:rFonts w:hint="eastAsia"/>
          <w:szCs w:val="21"/>
        </w:rPr>
        <w:t xml:space="preserve">    </w:t>
      </w:r>
      <w:r w:rsidRPr="00193A7F">
        <w:rPr>
          <w:sz w:val="24"/>
        </w:rPr>
        <w:t>黄金租赁按照的黄金价格为可观察值，按照估值模型计算得出。</w:t>
      </w:r>
    </w:p>
    <w:p w:rsidR="00D14D3F" w:rsidRDefault="00D14D3F" w:rsidP="00D3201B">
      <w:pPr>
        <w:pStyle w:val="3"/>
        <w:ind w:left="425"/>
        <w:rPr>
          <w:rFonts w:cs="Cambria"/>
          <w:b w:val="0"/>
          <w:szCs w:val="21"/>
        </w:rPr>
      </w:pPr>
    </w:p>
    <w:sdt>
      <w:sdtPr>
        <w:rPr>
          <w:rFonts w:ascii="宋体" w:hAnsi="宋体" w:cstheme="minorBidi" w:hint="eastAsia"/>
          <w:b w:val="0"/>
          <w:bCs w:val="0"/>
          <w:kern w:val="0"/>
          <w:szCs w:val="21"/>
        </w:rPr>
        <w:tag w:val="_GBC_e354e1f41f824854b8f3345d52a9cfab"/>
        <w:id w:val="1128209772"/>
        <w:lock w:val="sdtLocked"/>
        <w:placeholder>
          <w:docPart w:val="GBC22222222222222222222222222222"/>
        </w:placeholder>
      </w:sdtPr>
      <w:sdtEndPr>
        <w:rPr>
          <w:rFonts w:hAnsi="Courier New"/>
          <w:kern w:val="2"/>
        </w:rPr>
      </w:sdtEndPr>
      <w:sdtContent>
        <w:p w:rsidR="00D14D3F" w:rsidRDefault="00EF2D74">
          <w:pPr>
            <w:pStyle w:val="3"/>
            <w:numPr>
              <w:ilvl w:val="0"/>
              <w:numId w:val="88"/>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szCs w:val="21"/>
            </w:rPr>
            <w:alias w:val="不以公允价值计量的金融资产和金融负债的公允价值情况"/>
            <w:tag w:val="_GBC_b98a8914aa7341d8811e287268440b08"/>
            <w:id w:val="-1677640305"/>
            <w:lock w:val="sdtLocked"/>
            <w:placeholder>
              <w:docPart w:val="GBC22222222222222222222222222222"/>
            </w:placeholder>
          </w:sdtPr>
          <w:sdtContent>
            <w:p w:rsidR="00D14D3F" w:rsidRDefault="00817A33" w:rsidP="00817A33">
              <w:pPr>
                <w:pStyle w:val="ad"/>
                <w:spacing w:line="360" w:lineRule="auto"/>
                <w:ind w:firstLineChars="200" w:firstLine="420"/>
                <w:rPr>
                  <w:rFonts w:cstheme="minorBidi"/>
                  <w:szCs w:val="21"/>
                </w:rPr>
              </w:pPr>
              <w:r w:rsidRPr="00024D73">
                <w:rPr>
                  <w:rFonts w:hint="eastAsia"/>
                </w:rPr>
                <w:t>除上述以外的金融资产、金融负债以摊余成本计量。</w:t>
              </w:r>
            </w:p>
          </w:sdtContent>
        </w:sdt>
      </w:sdtContent>
    </w:sdt>
    <w:p w:rsidR="00D14D3F" w:rsidRDefault="00EF2D74">
      <w:pPr>
        <w:pStyle w:val="2"/>
        <w:numPr>
          <w:ilvl w:val="0"/>
          <w:numId w:val="48"/>
        </w:numPr>
        <w:rPr>
          <w:rFonts w:ascii="宋体" w:hAnsi="宋体"/>
        </w:rPr>
      </w:pPr>
      <w:r>
        <w:rPr>
          <w:rFonts w:ascii="宋体" w:hAnsi="宋体" w:hint="eastAsia"/>
        </w:rPr>
        <w:t>关联方及关联交易</w:t>
      </w:r>
    </w:p>
    <w:sdt>
      <w:sdtPr>
        <w:rPr>
          <w:rFonts w:ascii="宋体" w:hAnsi="宋体" w:cs="宋体" w:hint="eastAsia"/>
          <w:b w:val="0"/>
          <w:bCs w:val="0"/>
          <w:kern w:val="0"/>
          <w:szCs w:val="24"/>
        </w:rPr>
        <w:tag w:val="_GBC_29e1f7491caa4c3e96eef8c84532de84"/>
        <w:id w:val="-1052152164"/>
        <w:lock w:val="sdtLocked"/>
        <w:placeholder>
          <w:docPart w:val="GBC22222222222222222222222222222"/>
        </w:placeholder>
      </w:sdtPr>
      <w:sdtEndPr>
        <w:rPr>
          <w:rFonts w:cs="Cambria"/>
          <w:szCs w:val="21"/>
        </w:rPr>
      </w:sdtEndPr>
      <w:sdtContent>
        <w:p w:rsidR="00D14D3F" w:rsidRDefault="00EF2D74">
          <w:pPr>
            <w:pStyle w:val="3"/>
            <w:numPr>
              <w:ilvl w:val="0"/>
              <w:numId w:val="89"/>
            </w:numPr>
          </w:pPr>
          <w:r>
            <w:rPr>
              <w:rFonts w:hint="eastAsia"/>
            </w:rPr>
            <w:t>本企业的母公司情况</w:t>
          </w:r>
        </w:p>
        <w:p w:rsidR="00D14D3F" w:rsidRDefault="00EF2D74">
          <w:pPr>
            <w:jc w:val="right"/>
          </w:pPr>
          <w:r>
            <w:rPr>
              <w:rFonts w:hint="eastAsia"/>
            </w:rPr>
            <w:t>单位：</w:t>
          </w:r>
          <w:sdt>
            <w:sdtPr>
              <w:rPr>
                <w:rFonts w:hint="eastAsia"/>
              </w:rPr>
              <w:alias w:val="单位：财务附注：本企业的母公司情况"/>
              <w:tag w:val="_GBC_4bdd8b08e4ce41af93512866e6012a92"/>
              <w:id w:val="2907815"/>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本企业的母公司情况"/>
              <w:tag w:val="_GBC_8b4816800b024cd884a92208e149b0bf"/>
              <w:id w:val="290782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1359"/>
            <w:gridCol w:w="1612"/>
            <w:gridCol w:w="1612"/>
            <w:gridCol w:w="1853"/>
            <w:gridCol w:w="2001"/>
          </w:tblGrid>
          <w:tr w:rsidR="00D14D3F" w:rsidTr="00817A33">
            <w:trPr>
              <w:trHeight w:val="842"/>
            </w:trPr>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rFonts w:cs="Cambria"/>
                    <w:szCs w:val="21"/>
                  </w:rPr>
                </w:pPr>
                <w:r>
                  <w:rPr>
                    <w:rFonts w:cs="Cambria" w:hint="eastAsia"/>
                    <w:szCs w:val="21"/>
                  </w:rPr>
                  <w:t>母公司名称</w:t>
                </w:r>
              </w:p>
            </w:tc>
            <w:tc>
              <w:tcPr>
                <w:tcW w:w="682"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rFonts w:cs="Cambria"/>
                    <w:szCs w:val="21"/>
                  </w:rPr>
                </w:pPr>
                <w:r>
                  <w:rPr>
                    <w:rFonts w:cs="Cambria" w:hint="eastAsia"/>
                    <w:szCs w:val="21"/>
                  </w:rPr>
                  <w:t>注册地</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rFonts w:cs="Cambria"/>
                    <w:szCs w:val="21"/>
                  </w:rPr>
                </w:pPr>
                <w:r>
                  <w:rPr>
                    <w:rFonts w:cs="Cambria" w:hint="eastAsia"/>
                    <w:szCs w:val="21"/>
                  </w:rPr>
                  <w:t>业务性质</w:t>
                </w:r>
              </w:p>
            </w:tc>
            <w:tc>
              <w:tcPr>
                <w:tcW w:w="809"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rFonts w:cs="Cambria"/>
                    <w:szCs w:val="21"/>
                  </w:rPr>
                </w:pPr>
                <w:r>
                  <w:rPr>
                    <w:rFonts w:cs="Cambria" w:hint="eastAsia"/>
                    <w:szCs w:val="21"/>
                  </w:rPr>
                  <w:t>注册资本</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rFonts w:cs="Cambria"/>
                    <w:szCs w:val="21"/>
                  </w:rPr>
                </w:pPr>
                <w:r>
                  <w:rPr>
                    <w:rFonts w:cs="Cambria" w:hint="eastAsia"/>
                    <w:szCs w:val="21"/>
                  </w:rPr>
                  <w:t>母公司对本企业的持股比例</w:t>
                </w:r>
                <w:r>
                  <w:rPr>
                    <w:rFonts w:cs="Cambria"/>
                    <w:szCs w:val="21"/>
                  </w:rPr>
                  <w:t>(%)</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rFonts w:cs="Cambria"/>
                    <w:szCs w:val="21"/>
                  </w:rPr>
                </w:pPr>
                <w:r>
                  <w:rPr>
                    <w:rFonts w:cs="Cambria" w:hint="eastAsia"/>
                    <w:szCs w:val="21"/>
                  </w:rPr>
                  <w:t>母公司对本企业的表决权比例</w:t>
                </w:r>
                <w:r>
                  <w:rPr>
                    <w:rFonts w:cs="Cambria"/>
                    <w:szCs w:val="21"/>
                  </w:rPr>
                  <w:t>(%)</w:t>
                </w:r>
              </w:p>
            </w:tc>
          </w:tr>
          <w:sdt>
            <w:sdtPr>
              <w:rPr>
                <w:rFonts w:cs="Cambria"/>
                <w:szCs w:val="21"/>
              </w:rPr>
              <w:alias w:val="本企业的母公司情况明细"/>
              <w:tag w:val="_GBC_e3a0ec4880544cc4ad472a056e28a2a2"/>
              <w:id w:val="-1697375501"/>
              <w:lock w:val="sdtLocked"/>
            </w:sdtPr>
            <w:sdtContent>
              <w:tr w:rsidR="00D14D3F" w:rsidTr="00817A33">
                <w:trPr>
                  <w:trHeight w:val="255"/>
                </w:trPr>
                <w:sdt>
                  <w:sdtPr>
                    <w:rPr>
                      <w:rFonts w:cs="Cambria"/>
                      <w:szCs w:val="21"/>
                    </w:rPr>
                    <w:alias w:val="本企业的母公司情况明细－母公司名称"/>
                    <w:tag w:val="_GBC_ff01e9d3a09d465ba9ebd350c5a85d11"/>
                    <w:id w:val="1658732354"/>
                    <w:lock w:val="sdtLocked"/>
                  </w:sdtPr>
                  <w:sdtContent>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817A33">
                        <w:pPr>
                          <w:rPr>
                            <w:rFonts w:cs="Cambria"/>
                            <w:szCs w:val="21"/>
                          </w:rPr>
                        </w:pPr>
                        <w:r>
                          <w:rPr>
                            <w:rFonts w:cs="Cambria" w:hint="eastAsia"/>
                            <w:szCs w:val="21"/>
                          </w:rPr>
                          <w:t>国资公司</w:t>
                        </w:r>
                      </w:p>
                    </w:tc>
                  </w:sdtContent>
                </w:sdt>
                <w:sdt>
                  <w:sdtPr>
                    <w:rPr>
                      <w:rFonts w:cs="Cambria"/>
                      <w:szCs w:val="21"/>
                    </w:rPr>
                    <w:alias w:val="本企业的母公司情况明细－注册地"/>
                    <w:tag w:val="_GBC_ef7c1fb8363d4da3914f4e1bd7dfac51"/>
                    <w:id w:val="281777103"/>
                    <w:lock w:val="sdtLocked"/>
                  </w:sdtPr>
                  <w:sdtContent>
                    <w:tc>
                      <w:tcPr>
                        <w:tcW w:w="682" w:type="pct"/>
                        <w:tcBorders>
                          <w:top w:val="single" w:sz="4" w:space="0" w:color="auto"/>
                          <w:left w:val="single" w:sz="4" w:space="0" w:color="auto"/>
                          <w:bottom w:val="single" w:sz="4" w:space="0" w:color="auto"/>
                          <w:right w:val="single" w:sz="4" w:space="0" w:color="auto"/>
                        </w:tcBorders>
                        <w:shd w:val="clear" w:color="auto" w:fill="auto"/>
                      </w:tcPr>
                      <w:p w:rsidR="00D14D3F" w:rsidRDefault="00817A33">
                        <w:pPr>
                          <w:rPr>
                            <w:rFonts w:cs="Cambria"/>
                            <w:szCs w:val="21"/>
                          </w:rPr>
                        </w:pPr>
                        <w:r>
                          <w:rPr>
                            <w:rFonts w:cs="Cambria" w:hint="eastAsia"/>
                            <w:szCs w:val="21"/>
                          </w:rPr>
                          <w:t>杭州</w:t>
                        </w:r>
                      </w:p>
                    </w:tc>
                  </w:sdtContent>
                </w:sdt>
                <w:sdt>
                  <w:sdtPr>
                    <w:rPr>
                      <w:rFonts w:cs="Cambria"/>
                      <w:szCs w:val="21"/>
                    </w:rPr>
                    <w:alias w:val="本企业的母公司情况明细－业务性质"/>
                    <w:tag w:val="_GBC_12d20a71038a4dcd8c75fb5c37ef3a6b"/>
                    <w:id w:val="-779790750"/>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D14D3F" w:rsidRDefault="00817A33">
                        <w:pPr>
                          <w:rPr>
                            <w:rFonts w:cs="Cambria"/>
                            <w:szCs w:val="21"/>
                          </w:rPr>
                        </w:pPr>
                        <w:r>
                          <w:rPr>
                            <w:rFonts w:cs="Cambria" w:hint="eastAsia"/>
                            <w:szCs w:val="21"/>
                          </w:rPr>
                          <w:t>资产管理</w:t>
                        </w:r>
                      </w:p>
                    </w:tc>
                  </w:sdtContent>
                </w:sdt>
                <w:sdt>
                  <w:sdtPr>
                    <w:rPr>
                      <w:rFonts w:cs="Cambria"/>
                      <w:szCs w:val="21"/>
                    </w:rPr>
                    <w:alias w:val="本企业的母公司情况明细－注册资本"/>
                    <w:tag w:val="_GBC_58531a5f2fb54d41a49166c50c3b7feb"/>
                    <w:id w:val="1269277030"/>
                    <w:lock w:val="sdtLocked"/>
                  </w:sdtPr>
                  <w:sdtContent>
                    <w:tc>
                      <w:tcPr>
                        <w:tcW w:w="809" w:type="pct"/>
                        <w:tcBorders>
                          <w:top w:val="single" w:sz="4" w:space="0" w:color="auto"/>
                          <w:left w:val="single" w:sz="4" w:space="0" w:color="auto"/>
                          <w:bottom w:val="single" w:sz="4" w:space="0" w:color="auto"/>
                          <w:right w:val="single" w:sz="4" w:space="0" w:color="auto"/>
                        </w:tcBorders>
                        <w:shd w:val="clear" w:color="auto" w:fill="auto"/>
                      </w:tcPr>
                      <w:p w:rsidR="00D14D3F" w:rsidRDefault="00817A33">
                        <w:pPr>
                          <w:jc w:val="right"/>
                          <w:rPr>
                            <w:rFonts w:cs="Cambria"/>
                            <w:szCs w:val="21"/>
                          </w:rPr>
                        </w:pPr>
                        <w:r>
                          <w:rPr>
                            <w:rFonts w:cs="Cambria"/>
                            <w:szCs w:val="21"/>
                          </w:rPr>
                          <w:t>18亿元</w:t>
                        </w:r>
                      </w:p>
                    </w:tc>
                  </w:sdtContent>
                </w:sdt>
                <w:sdt>
                  <w:sdtPr>
                    <w:rPr>
                      <w:rFonts w:cs="Cambria"/>
                      <w:szCs w:val="21"/>
                    </w:rPr>
                    <w:alias w:val="本企业的母公司情况明细－母公司对本企业的持股比例"/>
                    <w:tag w:val="_GBC_96508be0c0954d5ba8d9189897f018e7"/>
                    <w:id w:val="597525740"/>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D14D3F" w:rsidRDefault="00817A33">
                        <w:pPr>
                          <w:jc w:val="right"/>
                          <w:rPr>
                            <w:rFonts w:cs="Cambria"/>
                            <w:szCs w:val="21"/>
                          </w:rPr>
                        </w:pPr>
                        <w:r>
                          <w:rPr>
                            <w:rFonts w:cs="Cambria"/>
                            <w:szCs w:val="21"/>
                          </w:rPr>
                          <w:t>33.80</w:t>
                        </w:r>
                      </w:p>
                    </w:tc>
                  </w:sdtContent>
                </w:sdt>
                <w:sdt>
                  <w:sdtPr>
                    <w:rPr>
                      <w:rFonts w:cs="Cambria"/>
                      <w:szCs w:val="21"/>
                    </w:rPr>
                    <w:alias w:val="本企业的母公司情况明细－母公司对本企业的表决权比例"/>
                    <w:tag w:val="_GBC_3687dfa048c7443badaa9e67fc8ed6b8"/>
                    <w:id w:val="-1409918779"/>
                    <w:lock w:val="sdtLocked"/>
                  </w:sdtPr>
                  <w:sdtContent>
                    <w:tc>
                      <w:tcPr>
                        <w:tcW w:w="1004" w:type="pct"/>
                        <w:tcBorders>
                          <w:top w:val="single" w:sz="4" w:space="0" w:color="auto"/>
                          <w:left w:val="single" w:sz="4" w:space="0" w:color="auto"/>
                          <w:bottom w:val="single" w:sz="4" w:space="0" w:color="auto"/>
                          <w:right w:val="single" w:sz="4" w:space="0" w:color="auto"/>
                        </w:tcBorders>
                        <w:shd w:val="clear" w:color="auto" w:fill="auto"/>
                      </w:tcPr>
                      <w:p w:rsidR="00D14D3F" w:rsidRDefault="00817A33">
                        <w:pPr>
                          <w:jc w:val="right"/>
                          <w:rPr>
                            <w:rFonts w:cs="Cambria"/>
                            <w:szCs w:val="21"/>
                          </w:rPr>
                        </w:pPr>
                        <w:r>
                          <w:rPr>
                            <w:rFonts w:cs="Cambria"/>
                            <w:szCs w:val="21"/>
                          </w:rPr>
                          <w:t>33.80</w:t>
                        </w:r>
                      </w:p>
                    </w:tc>
                  </w:sdtContent>
                </w:sdt>
              </w:tr>
            </w:sdtContent>
          </w:sdt>
        </w:tbl>
        <w:p w:rsidR="00D14D3F" w:rsidRDefault="00D14D3F">
          <w:pPr>
            <w:tabs>
              <w:tab w:val="left" w:pos="1134"/>
            </w:tabs>
            <w:rPr>
              <w:rFonts w:cs="Cambria"/>
              <w:szCs w:val="21"/>
            </w:rPr>
          </w:pPr>
        </w:p>
        <w:p w:rsidR="00D14D3F" w:rsidRDefault="00EF2D74">
          <w:pPr>
            <w:rPr>
              <w:szCs w:val="21"/>
            </w:rPr>
          </w:pPr>
          <w:r>
            <w:rPr>
              <w:rFonts w:hint="eastAsia"/>
              <w:szCs w:val="21"/>
            </w:rPr>
            <w:t>本企业最终控制方是</w:t>
          </w:r>
          <w:sdt>
            <w:sdtPr>
              <w:rPr>
                <w:rFonts w:hint="eastAsia"/>
                <w:szCs w:val="21"/>
              </w:rPr>
              <w:alias w:val="本企业最终控制方"/>
              <w:tag w:val="_GBC_951a676520994ab7a3822c5f58c20b7d"/>
              <w:id w:val="466630387"/>
              <w:lock w:val="sdtLocked"/>
              <w:placeholder>
                <w:docPart w:val="GBC22222222222222222222222222222"/>
              </w:placeholder>
            </w:sdtPr>
            <w:sdtContent>
              <w:r w:rsidR="00817A33" w:rsidRPr="00024D73">
                <w:rPr>
                  <w:rFonts w:hint="eastAsia"/>
                </w:rPr>
                <w:t>浙江省国资委</w:t>
              </w:r>
            </w:sdtContent>
          </w:sdt>
        </w:p>
        <w:p w:rsidR="00D14D3F" w:rsidRDefault="000827A7">
          <w:pPr>
            <w:rPr>
              <w:szCs w:val="21"/>
            </w:rPr>
          </w:pPr>
        </w:p>
      </w:sdtContent>
    </w:sdt>
    <w:sdt>
      <w:sdtPr>
        <w:rPr>
          <w:rFonts w:ascii="宋体" w:hAnsi="宋体" w:cs="Arial" w:hint="eastAsia"/>
          <w:b w:val="0"/>
          <w:bCs w:val="0"/>
          <w:kern w:val="0"/>
          <w:szCs w:val="21"/>
        </w:rPr>
        <w:tag w:val="_GBC_244a434a920446c1838410fee0ac8ba8"/>
        <w:id w:val="-1430571002"/>
        <w:lock w:val="sdtLocked"/>
        <w:placeholder>
          <w:docPart w:val="GBC22222222222222222222222222222"/>
        </w:placeholder>
      </w:sdtPr>
      <w:sdtEndPr>
        <w:rPr>
          <w:rFonts w:cs="Cambria"/>
        </w:rPr>
      </w:sdtEndPr>
      <w:sdtContent>
        <w:p w:rsidR="00D14D3F" w:rsidRDefault="00EF2D74">
          <w:pPr>
            <w:pStyle w:val="3"/>
            <w:numPr>
              <w:ilvl w:val="0"/>
              <w:numId w:val="89"/>
            </w:numPr>
            <w:rPr>
              <w:rFonts w:ascii="宋体" w:hAnsi="宋体" w:cs="Arial"/>
              <w:szCs w:val="21"/>
            </w:rPr>
          </w:pPr>
          <w:r>
            <w:rPr>
              <w:rFonts w:ascii="宋体" w:hAnsi="宋体" w:cs="Arial" w:hint="eastAsia"/>
              <w:szCs w:val="21"/>
            </w:rPr>
            <w:t>本企业的子公司情况</w:t>
          </w:r>
        </w:p>
        <w:p w:rsidR="00D14D3F" w:rsidRDefault="00EF2D74">
          <w:pPr>
            <w:rPr>
              <w:szCs w:val="21"/>
            </w:rPr>
          </w:pPr>
          <w:r>
            <w:rPr>
              <w:rFonts w:hint="eastAsia"/>
              <w:szCs w:val="21"/>
            </w:rPr>
            <w:t>本企业子公司的情况详见附注</w:t>
          </w:r>
        </w:p>
        <w:sdt>
          <w:sdtPr>
            <w:rPr>
              <w:rFonts w:hint="eastAsia"/>
              <w:szCs w:val="21"/>
            </w:rPr>
            <w:alias w:val="本公司的子公司情况详见附注"/>
            <w:tag w:val="_GBC_bb3e2669c3cc45d0a6637b1809087708"/>
            <w:id w:val="-1464038270"/>
            <w:lock w:val="sdtLocked"/>
            <w:placeholder>
              <w:docPart w:val="GBC22222222222222222222222222222"/>
            </w:placeholder>
          </w:sdtPr>
          <w:sdtContent>
            <w:p w:rsidR="00D14D3F" w:rsidRDefault="00B611FC">
              <w:pPr>
                <w:rPr>
                  <w:szCs w:val="21"/>
                </w:rPr>
              </w:pPr>
              <w:r w:rsidRPr="00024D73">
                <w:rPr>
                  <w:rFonts w:hint="eastAsia"/>
                </w:rPr>
                <w:t>本公司的子公司情况详见本财务报表附注在其他主体中的权益之说明</w:t>
              </w:r>
            </w:p>
          </w:sdtContent>
        </w:sdt>
        <w:p w:rsidR="00D14D3F" w:rsidRDefault="000827A7">
          <w:pPr>
            <w:tabs>
              <w:tab w:val="left" w:pos="1134"/>
            </w:tabs>
            <w:rPr>
              <w:rFonts w:cs="Cambria"/>
              <w:szCs w:val="21"/>
            </w:rPr>
          </w:pPr>
        </w:p>
      </w:sdtContent>
    </w:sdt>
    <w:sdt>
      <w:sdtPr>
        <w:rPr>
          <w:rFonts w:ascii="宋体" w:hAnsi="宋体" w:cs="宋体" w:hint="eastAsia"/>
          <w:b w:val="0"/>
          <w:bCs w:val="0"/>
          <w:kern w:val="0"/>
          <w:szCs w:val="24"/>
        </w:rPr>
        <w:tag w:val="_GBC_a5638b7fd6a848a19564209060b6909a"/>
        <w:id w:val="1899400680"/>
        <w:lock w:val="sdtLocked"/>
        <w:placeholder>
          <w:docPart w:val="GBC22222222222222222222222222222"/>
        </w:placeholder>
      </w:sdtPr>
      <w:sdtContent>
        <w:p w:rsidR="00D14D3F" w:rsidRDefault="00EF2D74">
          <w:pPr>
            <w:pStyle w:val="3"/>
            <w:numPr>
              <w:ilvl w:val="0"/>
              <w:numId w:val="89"/>
            </w:numPr>
          </w:pPr>
          <w:r>
            <w:rPr>
              <w:rFonts w:hint="eastAsia"/>
            </w:rPr>
            <w:t>本企业合营和联营企业情况</w:t>
          </w:r>
        </w:p>
        <w:p w:rsidR="00D14D3F" w:rsidRDefault="00EF2D74">
          <w:r>
            <w:rPr>
              <w:rFonts w:hint="eastAsia"/>
            </w:rPr>
            <w:t>本企业重要的合营或联营企业详见附注</w:t>
          </w:r>
        </w:p>
        <w:sdt>
          <w:sdtPr>
            <w:rPr>
              <w:rFonts w:hint="eastAsia"/>
            </w:rPr>
            <w:alias w:val="本企业重要的合营或联营企业详见附注"/>
            <w:tag w:val="_GBC_3c58c586b3d3412d9989e9dff0b9f4cf"/>
            <w:id w:val="65071680"/>
            <w:lock w:val="sdtLocked"/>
            <w:placeholder>
              <w:docPart w:val="GBC22222222222222222222222222222"/>
            </w:placeholder>
            <w:showingPlcHdr/>
          </w:sdtPr>
          <w:sdtContent>
            <w:p w:rsidR="00D14D3F" w:rsidRDefault="00EF2D74">
              <w:r>
                <w:rPr>
                  <w:rFonts w:hint="eastAsia"/>
                  <w:color w:val="333399"/>
                  <w:u w:val="single"/>
                </w:rPr>
                <w:t xml:space="preserve">　　　</w:t>
              </w:r>
            </w:p>
          </w:sdtContent>
        </w:sdt>
        <w:p w:rsidR="00D14D3F" w:rsidRDefault="00EF2D74">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
            <w:tag w:val="_GBC_3340148c9e9e4091aa65b3b3355a3a37"/>
            <w:id w:val="1036698952"/>
            <w:lock w:val="sdtLocked"/>
            <w:placeholder>
              <w:docPart w:val="GBC22222222222222222222222222222"/>
            </w:placeholder>
          </w:sdtPr>
          <w:sdtContent>
            <w:p w:rsidR="00D14D3F" w:rsidRDefault="00EF2D74">
              <w:r>
                <w:fldChar w:fldCharType="begin"/>
              </w:r>
              <w:r w:rsidR="00817A33">
                <w:instrText xml:space="preserve"> MACROBUTTON  SnrToggleCheckbox √适用 </w:instrText>
              </w:r>
              <w:r>
                <w:fldChar w:fldCharType="end"/>
              </w:r>
              <w:r>
                <w:fldChar w:fldCharType="begin"/>
              </w:r>
              <w:r w:rsidR="00817A33">
                <w:instrText xml:space="preserve"> MACROBUTTON  SnrToggleCheckbox □不适用 </w:instrText>
              </w:r>
              <w: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88"/>
            <w:gridCol w:w="5575"/>
          </w:tblGrid>
          <w:tr w:rsidR="00750D56" w:rsidTr="00D32988">
            <w:trPr>
              <w:trHeight w:val="284"/>
            </w:trPr>
            <w:tc>
              <w:tcPr>
                <w:tcW w:w="2202" w:type="pct"/>
                <w:tcBorders>
                  <w:top w:val="single" w:sz="4" w:space="0" w:color="auto"/>
                  <w:left w:val="single" w:sz="4" w:space="0" w:color="auto"/>
                  <w:bottom w:val="single" w:sz="4" w:space="0" w:color="auto"/>
                  <w:right w:val="single" w:sz="4" w:space="0" w:color="auto"/>
                </w:tcBorders>
                <w:shd w:val="clear" w:color="auto" w:fill="auto"/>
              </w:tcPr>
              <w:p w:rsidR="00750D56" w:rsidRDefault="00750D56" w:rsidP="00D32988">
                <w:pPr>
                  <w:jc w:val="center"/>
                  <w:rPr>
                    <w:rFonts w:cs="Cambria"/>
                    <w:szCs w:val="21"/>
                  </w:rPr>
                </w:pPr>
                <w:r>
                  <w:rPr>
                    <w:rFonts w:cs="Cambria" w:hint="eastAsia"/>
                    <w:szCs w:val="21"/>
                  </w:rPr>
                  <w:t>合营或联营企业名称</w:t>
                </w:r>
              </w:p>
            </w:tc>
            <w:tc>
              <w:tcPr>
                <w:tcW w:w="2798" w:type="pct"/>
                <w:tcBorders>
                  <w:top w:val="single" w:sz="4" w:space="0" w:color="auto"/>
                  <w:left w:val="single" w:sz="4" w:space="0" w:color="auto"/>
                  <w:bottom w:val="single" w:sz="4" w:space="0" w:color="auto"/>
                  <w:right w:val="single" w:sz="4" w:space="0" w:color="auto"/>
                </w:tcBorders>
                <w:shd w:val="clear" w:color="auto" w:fill="auto"/>
              </w:tcPr>
              <w:p w:rsidR="00750D56" w:rsidRDefault="00750D56" w:rsidP="00D32988">
                <w:pPr>
                  <w:jc w:val="center"/>
                  <w:rPr>
                    <w:rFonts w:cs="Cambria"/>
                    <w:szCs w:val="21"/>
                  </w:rPr>
                </w:pPr>
                <w:r>
                  <w:rPr>
                    <w:rFonts w:cs="Cambria" w:hint="eastAsia"/>
                    <w:szCs w:val="21"/>
                  </w:rPr>
                  <w:t>与本企业关系</w:t>
                </w:r>
              </w:p>
            </w:tc>
          </w:tr>
          <w:sdt>
            <w:sdtPr>
              <w:rPr>
                <w:szCs w:val="21"/>
              </w:rPr>
              <w:alias w:val="存在关联方交易或余额的合营和联营企业情况明细"/>
              <w:tag w:val="_GBC_ef970ecfd5a24d47a5d96098bbd65e25"/>
              <w:id w:val="-1163859776"/>
              <w:lock w:val="sdtLocked"/>
            </w:sdtPr>
            <w:sdtContent>
              <w:tr w:rsidR="00750D56" w:rsidTr="00D32988">
                <w:trPr>
                  <w:trHeight w:val="260"/>
                </w:trPr>
                <w:sdt>
                  <w:sdtPr>
                    <w:rPr>
                      <w:szCs w:val="21"/>
                    </w:rPr>
                    <w:alias w:val="存在关联方交易或余额的合营和联营企业情况明细-合营或联营企业名称"/>
                    <w:tag w:val="_GBC_99574b2b8e7c438fbd89ef15dcc23d02"/>
                    <w:id w:val="1971236367"/>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武钢浙金</w:t>
                        </w:r>
                      </w:p>
                    </w:tc>
                  </w:sdtContent>
                </w:sdt>
                <w:sdt>
                  <w:sdtPr>
                    <w:rPr>
                      <w:szCs w:val="21"/>
                    </w:rPr>
                    <w:alias w:val="存在关联方交易或余额的合营和联营企业情况明细-与本集团关系"/>
                    <w:tag w:val="_GBC_cdb335cd22974656be08c7a7ff3cbc96"/>
                    <w:id w:val="-581293981"/>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合营企业</w:t>
                        </w:r>
                      </w:p>
                    </w:tc>
                  </w:sdtContent>
                </w:sdt>
              </w:tr>
            </w:sdtContent>
          </w:sdt>
          <w:sdt>
            <w:sdtPr>
              <w:rPr>
                <w:szCs w:val="21"/>
              </w:rPr>
              <w:alias w:val="存在关联方交易或余额的合营和联营企业情况明细"/>
              <w:tag w:val="_GBC_ef970ecfd5a24d47a5d96098bbd65e25"/>
              <w:id w:val="-972744606"/>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1905946634"/>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浙江经职汽车服务有限公司</w:t>
                        </w:r>
                      </w:p>
                    </w:tc>
                  </w:sdtContent>
                </w:sdt>
                <w:sdt>
                  <w:sdtPr>
                    <w:rPr>
                      <w:szCs w:val="21"/>
                    </w:rPr>
                    <w:alias w:val="存在关联方交易或余额的合营和联营企业情况明细-与本集团关系"/>
                    <w:tag w:val="_GBC_cdb335cd22974656be08c7a7ff3cbc96"/>
                    <w:id w:val="-2108879331"/>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合营企业</w:t>
                        </w:r>
                      </w:p>
                    </w:tc>
                  </w:sdtContent>
                </w:sdt>
              </w:tr>
            </w:sdtContent>
          </w:sdt>
          <w:sdt>
            <w:sdtPr>
              <w:rPr>
                <w:szCs w:val="21"/>
              </w:rPr>
              <w:alias w:val="存在关联方交易或余额的合营和联营企业情况明细"/>
              <w:tag w:val="_GBC_ef970ecfd5a24d47a5d96098bbd65e25"/>
              <w:id w:val="-1552911216"/>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1160535279"/>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南方石化</w:t>
                        </w:r>
                      </w:p>
                    </w:tc>
                  </w:sdtContent>
                </w:sdt>
                <w:sdt>
                  <w:sdtPr>
                    <w:rPr>
                      <w:szCs w:val="21"/>
                    </w:rPr>
                    <w:alias w:val="存在关联方交易或余额的合营和联营企业情况明细-与本集团关系"/>
                    <w:tag w:val="_GBC_cdb335cd22974656be08c7a7ff3cbc96"/>
                    <w:id w:val="509642297"/>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899168412"/>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230507651"/>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建设金属</w:t>
                        </w:r>
                      </w:p>
                    </w:tc>
                  </w:sdtContent>
                </w:sdt>
                <w:sdt>
                  <w:sdtPr>
                    <w:rPr>
                      <w:szCs w:val="21"/>
                    </w:rPr>
                    <w:alias w:val="存在关联方交易或余额的合营和联营企业情况明细-与本集团关系"/>
                    <w:tag w:val="_GBC_cdb335cd22974656be08c7a7ff3cbc96"/>
                    <w:id w:val="-1568100665"/>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780481400"/>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1977327608"/>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平湖中大新佳服饰有限公司</w:t>
                        </w:r>
                      </w:p>
                    </w:tc>
                  </w:sdtContent>
                </w:sdt>
                <w:sdt>
                  <w:sdtPr>
                    <w:rPr>
                      <w:szCs w:val="21"/>
                    </w:rPr>
                    <w:alias w:val="存在关联方交易或余额的合营和联营企业情况明细-与本集团关系"/>
                    <w:tag w:val="_GBC_cdb335cd22974656be08c7a7ff3cbc96"/>
                    <w:id w:val="1268498929"/>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725368563"/>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1717691953"/>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浙江中大人地实业有限公司</w:t>
                        </w:r>
                      </w:p>
                    </w:tc>
                  </w:sdtContent>
                </w:sdt>
                <w:sdt>
                  <w:sdtPr>
                    <w:rPr>
                      <w:szCs w:val="21"/>
                    </w:rPr>
                    <w:alias w:val="存在关联方交易或余额的合营和联营企业情况明细-与本集团关系"/>
                    <w:tag w:val="_GBC_cdb335cd22974656be08c7a7ff3cbc96"/>
                    <w:id w:val="1185477148"/>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057699957"/>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506330879"/>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宁波众通汽车有限公司</w:t>
                        </w:r>
                      </w:p>
                    </w:tc>
                  </w:sdtContent>
                </w:sdt>
                <w:sdt>
                  <w:sdtPr>
                    <w:rPr>
                      <w:szCs w:val="21"/>
                    </w:rPr>
                    <w:alias w:val="存在关联方交易或余额的合营和联营企业情况明细-与本集团关系"/>
                    <w:tag w:val="_GBC_cdb335cd22974656be08c7a7ff3cbc96"/>
                    <w:id w:val="-386720486"/>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062143471"/>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1975746819"/>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浙江米卡迪汽车销售服务有限公司</w:t>
                        </w:r>
                      </w:p>
                    </w:tc>
                  </w:sdtContent>
                </w:sdt>
                <w:sdt>
                  <w:sdtPr>
                    <w:rPr>
                      <w:szCs w:val="21"/>
                    </w:rPr>
                    <w:alias w:val="存在关联方交易或余额的合营和联营企业情况明细-与本集团关系"/>
                    <w:tag w:val="_GBC_cdb335cd22974656be08c7a7ff3cbc96"/>
                    <w:id w:val="-56246852"/>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201091888"/>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364604073"/>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江西中大城市房地产有限公司</w:t>
                        </w:r>
                      </w:p>
                    </w:tc>
                  </w:sdtContent>
                </w:sdt>
                <w:sdt>
                  <w:sdtPr>
                    <w:rPr>
                      <w:szCs w:val="21"/>
                    </w:rPr>
                    <w:alias w:val="存在关联方交易或余额的合营和联营企业情况明细-与本集团关系"/>
                    <w:tag w:val="_GBC_cdb335cd22974656be08c7a7ff3cbc96"/>
                    <w:id w:val="-1916933562"/>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715938478"/>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1088121182"/>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浙商保理</w:t>
                        </w:r>
                      </w:p>
                    </w:tc>
                  </w:sdtContent>
                </w:sdt>
                <w:sdt>
                  <w:sdtPr>
                    <w:rPr>
                      <w:szCs w:val="21"/>
                    </w:rPr>
                    <w:alias w:val="存在关联方交易或余额的合营和联营企业情况明细-与本集团关系"/>
                    <w:tag w:val="_GBC_cdb335cd22974656be08c7a7ff3cbc96"/>
                    <w:id w:val="-1715498398"/>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609270434"/>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781390494"/>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通诚格力</w:t>
                        </w:r>
                      </w:p>
                    </w:tc>
                  </w:sdtContent>
                </w:sdt>
                <w:sdt>
                  <w:sdtPr>
                    <w:rPr>
                      <w:szCs w:val="21"/>
                    </w:rPr>
                    <w:alias w:val="存在关联方交易或余额的合营和联营企业情况明细-与本集团关系"/>
                    <w:tag w:val="_GBC_cdb335cd22974656be08c7a7ff3cbc96"/>
                    <w:id w:val="1894619870"/>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947042699"/>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845448003"/>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平湖滨江</w:t>
                        </w:r>
                      </w:p>
                    </w:tc>
                  </w:sdtContent>
                </w:sdt>
                <w:sdt>
                  <w:sdtPr>
                    <w:rPr>
                      <w:szCs w:val="21"/>
                    </w:rPr>
                    <w:alias w:val="存在关联方交易或余额的合营和联营企业情况明细-与本集团关系"/>
                    <w:tag w:val="_GBC_cdb335cd22974656be08c7a7ff3cbc96"/>
                    <w:id w:val="174692011"/>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09977600"/>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712495594"/>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温州金融资产交易中心股份有限公司</w:t>
                        </w:r>
                      </w:p>
                    </w:tc>
                  </w:sdtContent>
                </w:sdt>
                <w:sdt>
                  <w:sdtPr>
                    <w:rPr>
                      <w:szCs w:val="21"/>
                    </w:rPr>
                    <w:alias w:val="存在关联方交易或余额的合营和联营企业情况明细-与本集团关系"/>
                    <w:tag w:val="_GBC_cdb335cd22974656be08c7a7ff3cbc96"/>
                    <w:id w:val="1074629130"/>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626578638"/>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1152679866"/>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浙江中大明日纺织品有限公司</w:t>
                        </w:r>
                      </w:p>
                    </w:tc>
                  </w:sdtContent>
                </w:sdt>
                <w:sdt>
                  <w:sdtPr>
                    <w:rPr>
                      <w:szCs w:val="21"/>
                    </w:rPr>
                    <w:alias w:val="存在关联方交易或余额的合营和联营企业情况明细-与本集团关系"/>
                    <w:tag w:val="_GBC_cdb335cd22974656be08c7a7ff3cbc96"/>
                    <w:id w:val="1301193958"/>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886171819"/>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1808769569"/>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浙江中大华盛纺织品有限公司</w:t>
                        </w:r>
                      </w:p>
                    </w:tc>
                  </w:sdtContent>
                </w:sdt>
                <w:sdt>
                  <w:sdtPr>
                    <w:rPr>
                      <w:szCs w:val="21"/>
                    </w:rPr>
                    <w:alias w:val="存在关联方交易或余额的合营和联营企业情况明细-与本集团关系"/>
                    <w:tag w:val="_GBC_cdb335cd22974656be08c7a7ff3cbc96"/>
                    <w:id w:val="2023271750"/>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250286720"/>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1433854052"/>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浙江中大新力经贸有限公司</w:t>
                        </w:r>
                      </w:p>
                    </w:tc>
                  </w:sdtContent>
                </w:sdt>
                <w:sdt>
                  <w:sdtPr>
                    <w:rPr>
                      <w:szCs w:val="21"/>
                    </w:rPr>
                    <w:alias w:val="存在关联方交易或余额的合营和联营企业情况明细-与本集团关系"/>
                    <w:tag w:val="_GBC_cdb335cd22974656be08c7a7ff3cbc96"/>
                    <w:id w:val="-869150707"/>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584682116"/>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1559243067"/>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新东港</w:t>
                        </w:r>
                      </w:p>
                    </w:tc>
                  </w:sdtContent>
                </w:sdt>
                <w:sdt>
                  <w:sdtPr>
                    <w:rPr>
                      <w:szCs w:val="21"/>
                    </w:rPr>
                    <w:alias w:val="存在关联方交易或余额的合营和联营企业情况明细-与本集团关系"/>
                    <w:tag w:val="_GBC_cdb335cd22974656be08c7a7ff3cbc96"/>
                    <w:id w:val="-1122604592"/>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769394438"/>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140157048"/>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湖南中南鑫邦置业有限公司</w:t>
                        </w:r>
                      </w:p>
                    </w:tc>
                  </w:sdtContent>
                </w:sdt>
                <w:sdt>
                  <w:sdtPr>
                    <w:rPr>
                      <w:szCs w:val="21"/>
                    </w:rPr>
                    <w:alias w:val="存在关联方交易或余额的合营和联营企业情况明细-与本集团关系"/>
                    <w:tag w:val="_GBC_cdb335cd22974656be08c7a7ff3cbc96"/>
                    <w:id w:val="1901331970"/>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7036121"/>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156539144"/>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湖南中海鑫邦置业有限公司</w:t>
                        </w:r>
                      </w:p>
                    </w:tc>
                  </w:sdtContent>
                </w:sdt>
                <w:sdt>
                  <w:sdtPr>
                    <w:rPr>
                      <w:szCs w:val="21"/>
                    </w:rPr>
                    <w:alias w:val="存在关联方交易或余额的合营和联营企业情况明细-与本集团关系"/>
                    <w:tag w:val="_GBC_cdb335cd22974656be08c7a7ff3cbc96"/>
                    <w:id w:val="-1549905696"/>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联营企业</w:t>
                        </w:r>
                      </w:p>
                    </w:tc>
                  </w:sdtContent>
                </w:sdt>
              </w:tr>
            </w:sdtContent>
          </w:sdt>
          <w:sdt>
            <w:sdtPr>
              <w:rPr>
                <w:szCs w:val="21"/>
              </w:rPr>
              <w:alias w:val="存在关联方交易或余额的合营和联营企业情况明细"/>
              <w:tag w:val="_GBC_ef970ecfd5a24d47a5d96098bbd65e25"/>
              <w:id w:val="-1402206754"/>
              <w:lock w:val="sdtLocked"/>
            </w:sdtPr>
            <w:sdtContent>
              <w:tr w:rsidR="00750D56" w:rsidTr="00D32988">
                <w:trPr>
                  <w:trHeight w:val="250"/>
                </w:trPr>
                <w:sdt>
                  <w:sdtPr>
                    <w:rPr>
                      <w:szCs w:val="21"/>
                    </w:rPr>
                    <w:alias w:val="存在关联方交易或余额的合营和联营企业情况明细-合营或联营企业名称"/>
                    <w:tag w:val="_GBC_99574b2b8e7c438fbd89ef15dcc23d02"/>
                    <w:id w:val="318932552"/>
                    <w:lock w:val="sdtLocked"/>
                  </w:sdtPr>
                  <w:sdtContent>
                    <w:tc>
                      <w:tcPr>
                        <w:tcW w:w="2202"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rFonts w:hint="eastAsia"/>
                            <w:szCs w:val="21"/>
                          </w:rPr>
                          <w:t>杭州中大银泰城购物中心有限公司</w:t>
                        </w:r>
                      </w:p>
                    </w:tc>
                  </w:sdtContent>
                </w:sdt>
                <w:sdt>
                  <w:sdtPr>
                    <w:rPr>
                      <w:szCs w:val="21"/>
                    </w:rPr>
                    <w:alias w:val="存在关联方交易或余额的合营和联营企业情况明细-与本集团关系"/>
                    <w:tag w:val="_GBC_cdb335cd22974656be08c7a7ff3cbc96"/>
                    <w:id w:val="-1311477817"/>
                    <w:lock w:val="sdtLocked"/>
                  </w:sdtPr>
                  <w:sdtContent>
                    <w:tc>
                      <w:tcPr>
                        <w:tcW w:w="2798" w:type="pct"/>
                        <w:tcBorders>
                          <w:top w:val="single" w:sz="4" w:space="0" w:color="auto"/>
                          <w:left w:val="single" w:sz="4" w:space="0" w:color="auto"/>
                          <w:bottom w:val="single" w:sz="4" w:space="0" w:color="auto"/>
                          <w:right w:val="single" w:sz="4" w:space="0" w:color="auto"/>
                        </w:tcBorders>
                      </w:tcPr>
                      <w:p w:rsidR="00750D56" w:rsidRDefault="00750D56" w:rsidP="00750D56">
                        <w:pPr>
                          <w:rPr>
                            <w:szCs w:val="21"/>
                          </w:rPr>
                        </w:pPr>
                        <w:r>
                          <w:rPr>
                            <w:rFonts w:hint="eastAsia"/>
                            <w:szCs w:val="21"/>
                          </w:rPr>
                          <w:t>联营企业</w:t>
                        </w:r>
                      </w:p>
                    </w:tc>
                  </w:sdtContent>
                </w:sdt>
              </w:tr>
            </w:sdtContent>
          </w:sdt>
        </w:tbl>
        <w:p w:rsidR="00D14D3F" w:rsidRPr="00817A33" w:rsidRDefault="000827A7" w:rsidP="00817A33"/>
      </w:sdtContent>
    </w:sdt>
    <w:sdt>
      <w:sdtPr>
        <w:rPr>
          <w:rFonts w:ascii="宋体" w:hAnsi="宋体" w:cs="宋体" w:hint="eastAsia"/>
          <w:b w:val="0"/>
          <w:bCs w:val="0"/>
          <w:kern w:val="0"/>
          <w:szCs w:val="24"/>
        </w:rPr>
        <w:tag w:val="_SEC_4da82436ee754a98b1f572e1fb4440db"/>
        <w:id w:val="806830455"/>
        <w:lock w:val="sdtLocked"/>
        <w:placeholder>
          <w:docPart w:val="GBC22222222222222222222222222222"/>
        </w:placeholder>
      </w:sdtPr>
      <w:sdtContent>
        <w:p w:rsidR="00D14D3F" w:rsidRDefault="00EF2D74">
          <w:pPr>
            <w:pStyle w:val="3"/>
            <w:numPr>
              <w:ilvl w:val="0"/>
              <w:numId w:val="89"/>
            </w:numPr>
          </w:pPr>
          <w:r>
            <w:rPr>
              <w:rFonts w:hint="eastAsia"/>
            </w:rPr>
            <w:t>其他关联方情况</w:t>
          </w:r>
        </w:p>
        <w:sdt>
          <w:sdtPr>
            <w:alias w:val="是否适用：其他关联方情况"/>
            <w:tag w:val="_GBC_42246b4c04fc4462b5fb05a5db67f4d0"/>
            <w:id w:val="-669868457"/>
            <w:lock w:val="sdtLocked"/>
            <w:placeholder>
              <w:docPart w:val="GBC22222222222222222222222222222"/>
            </w:placeholder>
          </w:sdtPr>
          <w:sdtContent>
            <w:p w:rsidR="00B611FC" w:rsidRDefault="00EF2D74" w:rsidP="00B611FC">
              <w:pPr>
                <w:rPr>
                  <w:rFonts w:cs="Cambria"/>
                  <w:szCs w:val="21"/>
                </w:rPr>
              </w:pPr>
              <w:r>
                <w:fldChar w:fldCharType="begin"/>
              </w:r>
              <w:r w:rsidR="00B611FC">
                <w:instrText xml:space="preserve"> MACROBUTTON  SnrToggleCheckbox □适用 </w:instrText>
              </w:r>
              <w:r>
                <w:fldChar w:fldCharType="end"/>
              </w:r>
              <w:r>
                <w:fldChar w:fldCharType="begin"/>
              </w:r>
              <w:r w:rsidR="00B611FC">
                <w:instrText xml:space="preserve"> MACROBUTTON  SnrToggleCheckbox √不适用 </w:instrText>
              </w:r>
              <w:r>
                <w:fldChar w:fldCharType="end"/>
              </w:r>
            </w:p>
          </w:sdtContent>
        </w:sdt>
        <w:p w:rsidR="00D14D3F" w:rsidRPr="00B611FC" w:rsidRDefault="000827A7" w:rsidP="00B611FC"/>
      </w:sdtContent>
    </w:sdt>
    <w:p w:rsidR="00D14D3F" w:rsidRDefault="00EF2D74">
      <w:pPr>
        <w:pStyle w:val="3"/>
        <w:numPr>
          <w:ilvl w:val="0"/>
          <w:numId w:val="89"/>
        </w:numPr>
      </w:pPr>
      <w:r>
        <w:rPr>
          <w:rFonts w:hint="eastAsia"/>
        </w:rPr>
        <w:t>关联交易情况</w:t>
      </w:r>
    </w:p>
    <w:p w:rsidR="00D14D3F" w:rsidRDefault="00EF2D74">
      <w:pPr>
        <w:pStyle w:val="4"/>
        <w:numPr>
          <w:ilvl w:val="0"/>
          <w:numId w:val="90"/>
        </w:numPr>
        <w:tabs>
          <w:tab w:val="left" w:pos="616"/>
        </w:tabs>
      </w:pPr>
      <w:r>
        <w:rPr>
          <w:rFonts w:hint="eastAsia"/>
        </w:rPr>
        <w:t>购销商品、提供和接受劳务的关联交易</w:t>
      </w:r>
    </w:p>
    <w:sdt>
      <w:sdtPr>
        <w:alias w:val="是否适用：购销商品、提供和接受劳务的关联交易"/>
        <w:tag w:val="_GBC_c3339cfd696740bf97a7a1ae4494b8f0"/>
        <w:id w:val="-75831135"/>
        <w:lock w:val="sdtContentLocked"/>
        <w:placeholder>
          <w:docPart w:val="GBC22222222222222222222222222222"/>
        </w:placeholder>
      </w:sdtPr>
      <w:sdtContent>
        <w:p w:rsidR="00D14D3F" w:rsidRDefault="00EF2D74">
          <w:r>
            <w:fldChar w:fldCharType="begin"/>
          </w:r>
          <w:r w:rsidR="00817A33">
            <w:instrText xml:space="preserve"> MACROBUTTON  SnrToggleCheckbox √适用 </w:instrText>
          </w:r>
          <w:r>
            <w:fldChar w:fldCharType="end"/>
          </w:r>
          <w:r>
            <w:fldChar w:fldCharType="begin"/>
          </w:r>
          <w:r w:rsidR="00817A33">
            <w:instrText xml:space="preserve"> MACROBUTTON  SnrToggleCheckbox □不适用 </w:instrText>
          </w:r>
          <w:r>
            <w:fldChar w:fldCharType="end"/>
          </w:r>
        </w:p>
      </w:sdtContent>
    </w:sdt>
    <w:sdt>
      <w:sdtPr>
        <w:rPr>
          <w:rFonts w:hint="eastAsia"/>
        </w:rPr>
        <w:tag w:val="_SEC_b6443abb06dd41c7944d441c27c48f7d"/>
        <w:id w:val="-2085758075"/>
        <w:lock w:val="sdtLocked"/>
        <w:placeholder>
          <w:docPart w:val="GBC22222222222222222222222222222"/>
        </w:placeholder>
      </w:sdtPr>
      <w:sdtEndPr>
        <w:rPr>
          <w:rFonts w:hint="default"/>
        </w:rPr>
      </w:sdtEndPr>
      <w:sdtContent>
        <w:p w:rsidR="00D14D3F" w:rsidRDefault="00EF2D74">
          <w:r>
            <w:rPr>
              <w:rFonts w:hint="eastAsia"/>
            </w:rPr>
            <w:t>采购商品/接受劳务情况表</w:t>
          </w:r>
        </w:p>
        <w:p w:rsidR="00D14D3F" w:rsidRDefault="00EF2D74">
          <w:pPr>
            <w:jc w:val="right"/>
            <w:rPr>
              <w:rFonts w:cs="Cambria"/>
              <w:b/>
              <w:bCs/>
              <w:szCs w:val="21"/>
            </w:rPr>
          </w:pPr>
          <w:r>
            <w:rPr>
              <w:rFonts w:cs="Cambria" w:hint="eastAsia"/>
              <w:szCs w:val="21"/>
            </w:rPr>
            <w:t>单位：</w:t>
          </w:r>
          <w:sdt>
            <w:sdtPr>
              <w:rPr>
                <w:rFonts w:cs="Cambria" w:hint="eastAsia"/>
                <w:szCs w:val="21"/>
              </w:rPr>
              <w:alias w:val="单位：采购商品接受劳务情况表"/>
              <w:tag w:val="_GBC_60c7e55aaf24447a8a860810d4064a69"/>
              <w:id w:val="205611521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cs="Cambria" w:hint="eastAsia"/>
                  <w:szCs w:val="21"/>
                </w:rPr>
                <w:t>元</w:t>
              </w:r>
            </w:sdtContent>
          </w:sdt>
          <w:r>
            <w:rPr>
              <w:rFonts w:cs="Cambria" w:hint="eastAsia"/>
              <w:szCs w:val="21"/>
            </w:rPr>
            <w:t xml:space="preserve">  币种：</w:t>
          </w:r>
          <w:sdt>
            <w:sdtPr>
              <w:rPr>
                <w:rFonts w:cs="Cambria" w:hint="eastAsia"/>
                <w:szCs w:val="21"/>
              </w:rPr>
              <w:alias w:val="币种：采购商品接受劳务情况表"/>
              <w:tag w:val="_GBC_18feeecfa5c34459a62da7de5d6b5a90"/>
              <w:id w:val="756639363"/>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cs="Cambria"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672"/>
            <w:gridCol w:w="2363"/>
            <w:gridCol w:w="2393"/>
            <w:gridCol w:w="2379"/>
          </w:tblGrid>
          <w:tr w:rsidR="00B611FC" w:rsidTr="00867C85">
            <w:trPr>
              <w:cantSplit/>
              <w:trHeight w:val="295"/>
            </w:trPr>
            <w:tc>
              <w:tcPr>
                <w:tcW w:w="1362" w:type="pct"/>
                <w:tcBorders>
                  <w:top w:val="single" w:sz="4" w:space="0" w:color="auto"/>
                  <w:left w:val="single" w:sz="4" w:space="0" w:color="auto"/>
                  <w:bottom w:val="single" w:sz="4" w:space="0" w:color="auto"/>
                  <w:right w:val="single" w:sz="4" w:space="0" w:color="auto"/>
                </w:tcBorders>
                <w:shd w:val="clear" w:color="auto" w:fill="auto"/>
                <w:vAlign w:val="center"/>
              </w:tcPr>
              <w:p w:rsidR="00B611FC" w:rsidRDefault="00B611FC" w:rsidP="00867C85">
                <w:pPr>
                  <w:jc w:val="center"/>
                  <w:rPr>
                    <w:rFonts w:cs="Cambria"/>
                    <w:szCs w:val="21"/>
                  </w:rPr>
                </w:pPr>
                <w:r>
                  <w:rPr>
                    <w:rFonts w:cs="Cambria" w:hint="eastAsia"/>
                    <w:szCs w:val="21"/>
                  </w:rPr>
                  <w:t>关联方</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rsidR="00B611FC" w:rsidRDefault="00B611FC" w:rsidP="00867C85">
                <w:pPr>
                  <w:jc w:val="center"/>
                  <w:rPr>
                    <w:rFonts w:cs="Cambria"/>
                    <w:szCs w:val="21"/>
                  </w:rPr>
                </w:pPr>
                <w:r>
                  <w:rPr>
                    <w:rFonts w:cs="Cambria" w:hint="eastAsia"/>
                    <w:szCs w:val="21"/>
                  </w:rPr>
                  <w:t>关联交易内容</w:t>
                </w:r>
              </w:p>
            </w:tc>
            <w:tc>
              <w:tcPr>
                <w:tcW w:w="1220" w:type="pct"/>
                <w:tcBorders>
                  <w:top w:val="single" w:sz="4" w:space="0" w:color="auto"/>
                  <w:left w:val="single" w:sz="4" w:space="0" w:color="auto"/>
                  <w:right w:val="single" w:sz="4" w:space="0" w:color="auto"/>
                </w:tcBorders>
                <w:shd w:val="clear" w:color="auto" w:fill="auto"/>
                <w:vAlign w:val="center"/>
              </w:tcPr>
              <w:p w:rsidR="00B611FC" w:rsidRDefault="00B611FC" w:rsidP="00867C85">
                <w:pPr>
                  <w:jc w:val="center"/>
                  <w:rPr>
                    <w:rFonts w:cs="Cambria"/>
                    <w:szCs w:val="21"/>
                  </w:rPr>
                </w:pPr>
                <w:r>
                  <w:rPr>
                    <w:rFonts w:cs="Cambria" w:hint="eastAsia"/>
                    <w:szCs w:val="21"/>
                  </w:rPr>
                  <w:t>本期发生额</w:t>
                </w:r>
              </w:p>
            </w:tc>
            <w:tc>
              <w:tcPr>
                <w:tcW w:w="1213" w:type="pct"/>
                <w:tcBorders>
                  <w:top w:val="single" w:sz="4" w:space="0" w:color="auto"/>
                  <w:left w:val="single" w:sz="4" w:space="0" w:color="auto"/>
                  <w:right w:val="single" w:sz="4" w:space="0" w:color="auto"/>
                </w:tcBorders>
                <w:shd w:val="clear" w:color="auto" w:fill="auto"/>
                <w:vAlign w:val="center"/>
              </w:tcPr>
              <w:p w:rsidR="00B611FC" w:rsidRDefault="00B611FC" w:rsidP="00867C85">
                <w:pPr>
                  <w:jc w:val="center"/>
                  <w:rPr>
                    <w:rFonts w:cs="Cambria"/>
                    <w:szCs w:val="21"/>
                  </w:rPr>
                </w:pPr>
                <w:r>
                  <w:rPr>
                    <w:rFonts w:cs="Cambria" w:hint="eastAsia"/>
                    <w:szCs w:val="21"/>
                  </w:rPr>
                  <w:t>上期发生额</w:t>
                </w:r>
              </w:p>
            </w:tc>
          </w:tr>
          <w:sdt>
            <w:sdtPr>
              <w:rPr>
                <w:szCs w:val="21"/>
              </w:rPr>
              <w:alias w:val="采购商品接受劳务情况明细"/>
              <w:tag w:val="_TUP_21b06c19d7ae4c2ea8596d9fcb57283b"/>
              <w:id w:val="-1632932423"/>
              <w:lock w:val="sdtLocked"/>
            </w:sdtPr>
            <w:sdtContent>
              <w:tr w:rsidR="00B611FC" w:rsidTr="00867C85">
                <w:trPr>
                  <w:cantSplit/>
                </w:trPr>
                <w:sdt>
                  <w:sdtPr>
                    <w:rPr>
                      <w:szCs w:val="21"/>
                    </w:rPr>
                    <w:alias w:val="采购商品接受劳务情况明细-关联方"/>
                    <w:tag w:val="_GBC_302c83267a3149d7a18a162780b5642d"/>
                    <w:id w:val="-718745129"/>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南方石化</w:t>
                        </w:r>
                      </w:p>
                    </w:tc>
                  </w:sdtContent>
                </w:sdt>
                <w:sdt>
                  <w:sdtPr>
                    <w:rPr>
                      <w:szCs w:val="21"/>
                    </w:rPr>
                    <w:alias w:val="采购商品接受劳务情况明细-关联交易内容"/>
                    <w:tag w:val="_GBC_783f8123c36646bdaf0b8c592699b3d1"/>
                    <w:id w:val="-1769378464"/>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采购化工产品</w:t>
                        </w:r>
                      </w:p>
                    </w:tc>
                  </w:sdtContent>
                </w:sdt>
                <w:sdt>
                  <w:sdtPr>
                    <w:rPr>
                      <w:szCs w:val="21"/>
                    </w:rPr>
                    <w:alias w:val="采购商品接受劳务情况明细-发生额"/>
                    <w:tag w:val="_GBC_1bd5d139341d4504beb1d1156d74462c"/>
                    <w:id w:val="1695354652"/>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640,230,890.07</w:t>
                        </w:r>
                      </w:p>
                    </w:tc>
                  </w:sdtContent>
                </w:sdt>
                <w:sdt>
                  <w:sdtPr>
                    <w:rPr>
                      <w:szCs w:val="21"/>
                    </w:rPr>
                    <w:alias w:val="采购商品接受劳务情况明细-发生额"/>
                    <w:tag w:val="_GBC_93d8f988ea0c464487c16b443da3c112"/>
                    <w:id w:val="-172417119"/>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326,572,248.38</w:t>
                        </w:r>
                      </w:p>
                    </w:tc>
                  </w:sdtContent>
                </w:sdt>
              </w:tr>
            </w:sdtContent>
          </w:sdt>
          <w:sdt>
            <w:sdtPr>
              <w:rPr>
                <w:szCs w:val="21"/>
              </w:rPr>
              <w:alias w:val="采购商品接受劳务情况明细"/>
              <w:tag w:val="_TUP_21b06c19d7ae4c2ea8596d9fcb57283b"/>
              <w:id w:val="-75205286"/>
              <w:lock w:val="sdtLocked"/>
            </w:sdtPr>
            <w:sdtContent>
              <w:tr w:rsidR="00B611FC" w:rsidTr="00867C85">
                <w:trPr>
                  <w:cantSplit/>
                </w:trPr>
                <w:sdt>
                  <w:sdtPr>
                    <w:rPr>
                      <w:szCs w:val="21"/>
                    </w:rPr>
                    <w:alias w:val="采购商品接受劳务情况明细-关联方"/>
                    <w:tag w:val="_GBC_302c83267a3149d7a18a162780b5642d"/>
                    <w:id w:val="-123284049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通诚格力</w:t>
                        </w:r>
                      </w:p>
                    </w:tc>
                  </w:sdtContent>
                </w:sdt>
                <w:sdt>
                  <w:sdtPr>
                    <w:rPr>
                      <w:szCs w:val="21"/>
                    </w:rPr>
                    <w:alias w:val="采购商品接受劳务情况明细-关联交易内容"/>
                    <w:tag w:val="_GBC_783f8123c36646bdaf0b8c592699b3d1"/>
                    <w:id w:val="-1379012557"/>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采购机电产品</w:t>
                        </w:r>
                      </w:p>
                    </w:tc>
                  </w:sdtContent>
                </w:sdt>
                <w:sdt>
                  <w:sdtPr>
                    <w:rPr>
                      <w:szCs w:val="21"/>
                    </w:rPr>
                    <w:alias w:val="采购商品接受劳务情况明细-发生额"/>
                    <w:tag w:val="_GBC_1bd5d139341d4504beb1d1156d74462c"/>
                    <w:id w:val="940806252"/>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111,883,773.33</w:t>
                        </w:r>
                      </w:p>
                    </w:tc>
                  </w:sdtContent>
                </w:sdt>
                <w:sdt>
                  <w:sdtPr>
                    <w:rPr>
                      <w:szCs w:val="21"/>
                    </w:rPr>
                    <w:alias w:val="采购商品接受劳务情况明细-发生额"/>
                    <w:tag w:val="_GBC_93d8f988ea0c464487c16b443da3c112"/>
                    <w:id w:val="-845024697"/>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129,991,956.93</w:t>
                        </w:r>
                      </w:p>
                    </w:tc>
                  </w:sdtContent>
                </w:sdt>
              </w:tr>
            </w:sdtContent>
          </w:sdt>
          <w:sdt>
            <w:sdtPr>
              <w:rPr>
                <w:szCs w:val="21"/>
              </w:rPr>
              <w:alias w:val="采购商品接受劳务情况明细"/>
              <w:tag w:val="_TUP_21b06c19d7ae4c2ea8596d9fcb57283b"/>
              <w:id w:val="-1202776715"/>
              <w:lock w:val="sdtLocked"/>
            </w:sdtPr>
            <w:sdtContent>
              <w:tr w:rsidR="00B611FC" w:rsidTr="00867C85">
                <w:trPr>
                  <w:cantSplit/>
                </w:trPr>
                <w:sdt>
                  <w:sdtPr>
                    <w:rPr>
                      <w:szCs w:val="21"/>
                    </w:rPr>
                    <w:alias w:val="采购商品接受劳务情况明细-关联方"/>
                    <w:tag w:val="_GBC_302c83267a3149d7a18a162780b5642d"/>
                    <w:id w:val="2118634179"/>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建设金属</w:t>
                        </w:r>
                      </w:p>
                    </w:tc>
                  </w:sdtContent>
                </w:sdt>
                <w:sdt>
                  <w:sdtPr>
                    <w:rPr>
                      <w:szCs w:val="21"/>
                    </w:rPr>
                    <w:alias w:val="采购商品接受劳务情况明细-关联交易内容"/>
                    <w:tag w:val="_GBC_783f8123c36646bdaf0b8c592699b3d1"/>
                    <w:id w:val="-155300243"/>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采购钢材</w:t>
                        </w:r>
                      </w:p>
                    </w:tc>
                  </w:sdtContent>
                </w:sdt>
                <w:sdt>
                  <w:sdtPr>
                    <w:rPr>
                      <w:szCs w:val="21"/>
                    </w:rPr>
                    <w:alias w:val="采购商品接受劳务情况明细-发生额"/>
                    <w:tag w:val="_GBC_1bd5d139341d4504beb1d1156d74462c"/>
                    <w:id w:val="-295298755"/>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607,451,094.91</w:t>
                        </w:r>
                      </w:p>
                    </w:tc>
                  </w:sdtContent>
                </w:sdt>
                <w:sdt>
                  <w:sdtPr>
                    <w:rPr>
                      <w:szCs w:val="21"/>
                    </w:rPr>
                    <w:alias w:val="采购商品接受劳务情况明细-发生额"/>
                    <w:tag w:val="_GBC_93d8f988ea0c464487c16b443da3c112"/>
                    <w:id w:val="2118706233"/>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137,805,645.65</w:t>
                        </w:r>
                      </w:p>
                    </w:tc>
                  </w:sdtContent>
                </w:sdt>
              </w:tr>
            </w:sdtContent>
          </w:sdt>
          <w:sdt>
            <w:sdtPr>
              <w:rPr>
                <w:szCs w:val="21"/>
              </w:rPr>
              <w:alias w:val="采购商品接受劳务情况明细"/>
              <w:tag w:val="_TUP_21b06c19d7ae4c2ea8596d9fcb57283b"/>
              <w:id w:val="-571117088"/>
              <w:lock w:val="sdtLocked"/>
            </w:sdtPr>
            <w:sdtContent>
              <w:tr w:rsidR="00B611FC" w:rsidTr="00867C85">
                <w:trPr>
                  <w:cantSplit/>
                </w:trPr>
                <w:sdt>
                  <w:sdtPr>
                    <w:rPr>
                      <w:szCs w:val="21"/>
                    </w:rPr>
                    <w:alias w:val="采购商品接受劳务情况明细-关联方"/>
                    <w:tag w:val="_GBC_302c83267a3149d7a18a162780b5642d"/>
                    <w:id w:val="1727415265"/>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武钢浙金</w:t>
                        </w:r>
                      </w:p>
                    </w:tc>
                  </w:sdtContent>
                </w:sdt>
                <w:sdt>
                  <w:sdtPr>
                    <w:rPr>
                      <w:szCs w:val="21"/>
                    </w:rPr>
                    <w:alias w:val="采购商品接受劳务情况明细-关联交易内容"/>
                    <w:tag w:val="_GBC_783f8123c36646bdaf0b8c592699b3d1"/>
                    <w:id w:val="1720240303"/>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采购矿产品</w:t>
                        </w:r>
                      </w:p>
                    </w:tc>
                  </w:sdtContent>
                </w:sdt>
                <w:sdt>
                  <w:sdtPr>
                    <w:rPr>
                      <w:szCs w:val="21"/>
                    </w:rPr>
                    <w:alias w:val="采购商品接受劳务情况明细-发生额"/>
                    <w:tag w:val="_GBC_1bd5d139341d4504beb1d1156d74462c"/>
                    <w:id w:val="1480647027"/>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65,802,966.44</w:t>
                        </w:r>
                      </w:p>
                    </w:tc>
                  </w:sdtContent>
                </w:sdt>
                <w:sdt>
                  <w:sdtPr>
                    <w:rPr>
                      <w:szCs w:val="21"/>
                    </w:rPr>
                    <w:alias w:val="采购商品接受劳务情况明细-发生额"/>
                    <w:tag w:val="_GBC_93d8f988ea0c464487c16b443da3c112"/>
                    <w:id w:val="1933928913"/>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75,224,337.86</w:t>
                        </w:r>
                      </w:p>
                    </w:tc>
                  </w:sdtContent>
                </w:sdt>
              </w:tr>
            </w:sdtContent>
          </w:sdt>
          <w:sdt>
            <w:sdtPr>
              <w:rPr>
                <w:szCs w:val="21"/>
              </w:rPr>
              <w:alias w:val="采购商品接受劳务情况明细"/>
              <w:tag w:val="_TUP_21b06c19d7ae4c2ea8596d9fcb57283b"/>
              <w:id w:val="1708759159"/>
              <w:lock w:val="sdtLocked"/>
            </w:sdtPr>
            <w:sdtContent>
              <w:tr w:rsidR="00B611FC" w:rsidTr="00867C85">
                <w:trPr>
                  <w:cantSplit/>
                </w:trPr>
                <w:sdt>
                  <w:sdtPr>
                    <w:rPr>
                      <w:szCs w:val="21"/>
                    </w:rPr>
                    <w:alias w:val="采购商品接受劳务情况明细-关联方"/>
                    <w:tag w:val="_GBC_302c83267a3149d7a18a162780b5642d"/>
                    <w:id w:val="-106434787"/>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平湖中大新佳服饰有限公司</w:t>
                        </w:r>
                      </w:p>
                    </w:tc>
                  </w:sdtContent>
                </w:sdt>
                <w:sdt>
                  <w:sdtPr>
                    <w:rPr>
                      <w:szCs w:val="21"/>
                    </w:rPr>
                    <w:alias w:val="采购商品接受劳务情况明细-关联交易内容"/>
                    <w:tag w:val="_GBC_783f8123c36646bdaf0b8c592699b3d1"/>
                    <w:id w:val="-1583219588"/>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采购服装、纺织品</w:t>
                        </w:r>
                      </w:p>
                    </w:tc>
                  </w:sdtContent>
                </w:sdt>
                <w:sdt>
                  <w:sdtPr>
                    <w:rPr>
                      <w:szCs w:val="21"/>
                    </w:rPr>
                    <w:alias w:val="采购商品接受劳务情况明细-发生额"/>
                    <w:tag w:val="_GBC_1bd5d139341d4504beb1d1156d74462c"/>
                    <w:id w:val="-2104944727"/>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46,078,110.29</w:t>
                        </w:r>
                      </w:p>
                    </w:tc>
                  </w:sdtContent>
                </w:sdt>
                <w:sdt>
                  <w:sdtPr>
                    <w:rPr>
                      <w:szCs w:val="21"/>
                    </w:rPr>
                    <w:alias w:val="采购商品接受劳务情况明细-发生额"/>
                    <w:tag w:val="_GBC_93d8f988ea0c464487c16b443da3c112"/>
                    <w:id w:val="-194077347"/>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50,178,869.48</w:t>
                        </w:r>
                      </w:p>
                    </w:tc>
                  </w:sdtContent>
                </w:sdt>
              </w:tr>
            </w:sdtContent>
          </w:sdt>
          <w:sdt>
            <w:sdtPr>
              <w:rPr>
                <w:szCs w:val="21"/>
              </w:rPr>
              <w:alias w:val="采购商品接受劳务情况明细"/>
              <w:tag w:val="_TUP_21b06c19d7ae4c2ea8596d9fcb57283b"/>
              <w:id w:val="-1832895857"/>
              <w:lock w:val="sdtLocked"/>
            </w:sdtPr>
            <w:sdtContent>
              <w:tr w:rsidR="00B611FC" w:rsidTr="00867C85">
                <w:trPr>
                  <w:cantSplit/>
                </w:trPr>
                <w:sdt>
                  <w:sdtPr>
                    <w:rPr>
                      <w:szCs w:val="21"/>
                    </w:rPr>
                    <w:alias w:val="采购商品接受劳务情况明细-关联方"/>
                    <w:tag w:val="_GBC_302c83267a3149d7a18a162780b5642d"/>
                    <w:id w:val="2074457571"/>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浙江中大人地实业有限公司</w:t>
                        </w:r>
                      </w:p>
                    </w:tc>
                  </w:sdtContent>
                </w:sdt>
                <w:sdt>
                  <w:sdtPr>
                    <w:rPr>
                      <w:szCs w:val="21"/>
                    </w:rPr>
                    <w:alias w:val="采购商品接受劳务情况明细-关联交易内容"/>
                    <w:tag w:val="_GBC_783f8123c36646bdaf0b8c592699b3d1"/>
                    <w:id w:val="40790115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采购服装、纺织品</w:t>
                        </w:r>
                      </w:p>
                    </w:tc>
                  </w:sdtContent>
                </w:sdt>
                <w:sdt>
                  <w:sdtPr>
                    <w:rPr>
                      <w:szCs w:val="21"/>
                    </w:rPr>
                    <w:alias w:val="采购商品接受劳务情况明细-发生额"/>
                    <w:tag w:val="_GBC_1bd5d139341d4504beb1d1156d74462c"/>
                    <w:id w:val="171769421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29,588,144.40</w:t>
                        </w:r>
                      </w:p>
                    </w:tc>
                  </w:sdtContent>
                </w:sdt>
                <w:sdt>
                  <w:sdtPr>
                    <w:rPr>
                      <w:szCs w:val="21"/>
                    </w:rPr>
                    <w:alias w:val="采购商品接受劳务情况明细-发生额"/>
                    <w:tag w:val="_GBC_93d8f988ea0c464487c16b443da3c112"/>
                    <w:id w:val="-1308470901"/>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24,469,465.14</w:t>
                        </w:r>
                      </w:p>
                    </w:tc>
                  </w:sdtContent>
                </w:sdt>
              </w:tr>
            </w:sdtContent>
          </w:sdt>
          <w:sdt>
            <w:sdtPr>
              <w:rPr>
                <w:szCs w:val="21"/>
              </w:rPr>
              <w:alias w:val="采购商品接受劳务情况明细"/>
              <w:tag w:val="_TUP_21b06c19d7ae4c2ea8596d9fcb57283b"/>
              <w:id w:val="1888681397"/>
              <w:lock w:val="sdtLocked"/>
            </w:sdtPr>
            <w:sdtContent>
              <w:tr w:rsidR="00B611FC" w:rsidTr="00867C85">
                <w:trPr>
                  <w:cantSplit/>
                </w:trPr>
                <w:sdt>
                  <w:sdtPr>
                    <w:rPr>
                      <w:szCs w:val="21"/>
                    </w:rPr>
                    <w:alias w:val="采购商品接受劳务情况明细-关联方"/>
                    <w:tag w:val="_GBC_302c83267a3149d7a18a162780b5642d"/>
                    <w:id w:val="-78318653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新东港</w:t>
                        </w:r>
                      </w:p>
                    </w:tc>
                  </w:sdtContent>
                </w:sdt>
                <w:sdt>
                  <w:sdtPr>
                    <w:rPr>
                      <w:szCs w:val="21"/>
                    </w:rPr>
                    <w:alias w:val="采购商品接受劳务情况明细-关联交易内容"/>
                    <w:tag w:val="_GBC_783f8123c36646bdaf0b8c592699b3d1"/>
                    <w:id w:val="175870692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采购化工产品</w:t>
                        </w:r>
                      </w:p>
                    </w:tc>
                  </w:sdtContent>
                </w:sdt>
                <w:sdt>
                  <w:sdtPr>
                    <w:rPr>
                      <w:szCs w:val="21"/>
                    </w:rPr>
                    <w:alias w:val="采购商品接受劳务情况明细-发生额"/>
                    <w:tag w:val="_GBC_1bd5d139341d4504beb1d1156d74462c"/>
                    <w:id w:val="1487661506"/>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3,884,928.53</w:t>
                        </w:r>
                      </w:p>
                    </w:tc>
                  </w:sdtContent>
                </w:sdt>
                <w:sdt>
                  <w:sdtPr>
                    <w:rPr>
                      <w:szCs w:val="21"/>
                    </w:rPr>
                    <w:alias w:val="采购商品接受劳务情况明细-发生额"/>
                    <w:tag w:val="_GBC_93d8f988ea0c464487c16b443da3c112"/>
                    <w:id w:val="671534273"/>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10,253,629.15</w:t>
                        </w:r>
                      </w:p>
                    </w:tc>
                  </w:sdtContent>
                </w:sdt>
              </w:tr>
            </w:sdtContent>
          </w:sdt>
          <w:sdt>
            <w:sdtPr>
              <w:rPr>
                <w:szCs w:val="21"/>
              </w:rPr>
              <w:alias w:val="采购商品接受劳务情况明细"/>
              <w:tag w:val="_TUP_21b06c19d7ae4c2ea8596d9fcb57283b"/>
              <w:id w:val="-1822890595"/>
              <w:lock w:val="sdtLocked"/>
            </w:sdtPr>
            <w:sdtContent>
              <w:tr w:rsidR="00B611FC" w:rsidTr="00867C85">
                <w:trPr>
                  <w:cantSplit/>
                </w:trPr>
                <w:sdt>
                  <w:sdtPr>
                    <w:rPr>
                      <w:szCs w:val="21"/>
                    </w:rPr>
                    <w:alias w:val="采购商品接受劳务情况明细-关联方"/>
                    <w:tag w:val="_GBC_302c83267a3149d7a18a162780b5642d"/>
                    <w:id w:val="-2136708659"/>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浙江米卡迪汽车销售服务有限公司</w:t>
                        </w:r>
                      </w:p>
                    </w:tc>
                  </w:sdtContent>
                </w:sdt>
                <w:sdt>
                  <w:sdtPr>
                    <w:rPr>
                      <w:szCs w:val="21"/>
                    </w:rPr>
                    <w:alias w:val="采购商品接受劳务情况明细-关联交易内容"/>
                    <w:tag w:val="_GBC_783f8123c36646bdaf0b8c592699b3d1"/>
                    <w:id w:val="678161045"/>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采购整车</w:t>
                        </w:r>
                      </w:p>
                    </w:tc>
                  </w:sdtContent>
                </w:sdt>
                <w:sdt>
                  <w:sdtPr>
                    <w:rPr>
                      <w:szCs w:val="21"/>
                    </w:rPr>
                    <w:alias w:val="采购商品接受劳务情况明细-发生额"/>
                    <w:tag w:val="_GBC_1bd5d139341d4504beb1d1156d74462c"/>
                    <w:id w:val="-1001112769"/>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905,027.35</w:t>
                        </w:r>
                      </w:p>
                    </w:tc>
                  </w:sdtContent>
                </w:sdt>
                <w:sdt>
                  <w:sdtPr>
                    <w:rPr>
                      <w:szCs w:val="21"/>
                    </w:rPr>
                    <w:alias w:val="采购商品接受劳务情况明细-发生额"/>
                    <w:tag w:val="_GBC_93d8f988ea0c464487c16b443da3c112"/>
                    <w:id w:val="896095177"/>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p>
                    </w:tc>
                  </w:sdtContent>
                </w:sdt>
              </w:tr>
            </w:sdtContent>
          </w:sdt>
          <w:sdt>
            <w:sdtPr>
              <w:rPr>
                <w:szCs w:val="21"/>
              </w:rPr>
              <w:alias w:val="采购商品接受劳务情况明细"/>
              <w:tag w:val="_TUP_21b06c19d7ae4c2ea8596d9fcb57283b"/>
              <w:id w:val="-1011595490"/>
              <w:lock w:val="sdtLocked"/>
            </w:sdtPr>
            <w:sdtContent>
              <w:tr w:rsidR="00B611FC" w:rsidTr="00867C85">
                <w:trPr>
                  <w:cantSplit/>
                </w:trPr>
                <w:sdt>
                  <w:sdtPr>
                    <w:rPr>
                      <w:szCs w:val="21"/>
                    </w:rPr>
                    <w:alias w:val="采购商品接受劳务情况明细-关联方"/>
                    <w:tag w:val="_GBC_302c83267a3149d7a18a162780b5642d"/>
                    <w:id w:val="555754804"/>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浙江米卡迪汽车销售服务有限公司</w:t>
                        </w:r>
                      </w:p>
                    </w:tc>
                  </w:sdtContent>
                </w:sdt>
                <w:sdt>
                  <w:sdtPr>
                    <w:rPr>
                      <w:szCs w:val="21"/>
                    </w:rPr>
                    <w:alias w:val="采购商品接受劳务情况明细-关联交易内容"/>
                    <w:tag w:val="_GBC_783f8123c36646bdaf0b8c592699b3d1"/>
                    <w:id w:val="-1849788253"/>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szCs w:val="21"/>
                          </w:rPr>
                          <w:t>采购配件</w:t>
                        </w:r>
                      </w:p>
                    </w:tc>
                  </w:sdtContent>
                </w:sdt>
                <w:sdt>
                  <w:sdtPr>
                    <w:rPr>
                      <w:szCs w:val="21"/>
                    </w:rPr>
                    <w:alias w:val="采购商品接受劳务情况明细-发生额"/>
                    <w:tag w:val="_GBC_1bd5d139341d4504beb1d1156d74462c"/>
                    <w:id w:val="1833714555"/>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5,678.49</w:t>
                        </w:r>
                      </w:p>
                    </w:tc>
                  </w:sdtContent>
                </w:sdt>
                <w:sdt>
                  <w:sdtPr>
                    <w:rPr>
                      <w:szCs w:val="21"/>
                    </w:rPr>
                    <w:alias w:val="采购商品接受劳务情况明细-发生额"/>
                    <w:tag w:val="_GBC_93d8f988ea0c464487c16b443da3c112"/>
                    <w:id w:val="644395338"/>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p>
                    </w:tc>
                  </w:sdtContent>
                </w:sdt>
              </w:tr>
            </w:sdtContent>
          </w:sdt>
          <w:sdt>
            <w:sdtPr>
              <w:rPr>
                <w:szCs w:val="21"/>
              </w:rPr>
              <w:alias w:val="采购商品接受劳务情况明细"/>
              <w:tag w:val="_TUP_21b06c19d7ae4c2ea8596d9fcb57283b"/>
              <w:id w:val="-1636555185"/>
              <w:lock w:val="sdtLocked"/>
            </w:sdtPr>
            <w:sdtContent>
              <w:tr w:rsidR="00B611FC" w:rsidTr="00867C85">
                <w:trPr>
                  <w:cantSplit/>
                </w:trPr>
                <w:sdt>
                  <w:sdtPr>
                    <w:rPr>
                      <w:szCs w:val="21"/>
                    </w:rPr>
                    <w:alias w:val="采购商品接受劳务情况明细-关联方"/>
                    <w:tag w:val="_GBC_302c83267a3149d7a18a162780b5642d"/>
                    <w:id w:val="1443892416"/>
                    <w:lock w:val="sdtLocked"/>
                  </w:sdtPr>
                  <w:sdtContent>
                    <w:tc>
                      <w:tcPr>
                        <w:tcW w:w="1362"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rFonts w:hint="eastAsia"/>
                            <w:szCs w:val="21"/>
                          </w:rPr>
                          <w:t>合</w:t>
                        </w:r>
                        <w:r>
                          <w:rPr>
                            <w:szCs w:val="21"/>
                          </w:rPr>
                          <w:t xml:space="preserve"> 计</w:t>
                        </w:r>
                      </w:p>
                    </w:tc>
                  </w:sdtContent>
                </w:sdt>
                <w:sdt>
                  <w:sdtPr>
                    <w:rPr>
                      <w:szCs w:val="21"/>
                    </w:rPr>
                    <w:alias w:val="采购商品接受劳务情况明细-关联交易内容"/>
                    <w:tag w:val="_GBC_783f8123c36646bdaf0b8c592699b3d1"/>
                    <w:id w:val="1799104026"/>
                    <w:lock w:val="sdtLocked"/>
                  </w:sdtPr>
                  <w:sdtContent>
                    <w:tc>
                      <w:tcPr>
                        <w:tcW w:w="1205"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rPr>
                            <w:szCs w:val="21"/>
                          </w:rPr>
                        </w:pPr>
                        <w:r>
                          <w:rPr>
                            <w:rFonts w:hint="eastAsia"/>
                            <w:szCs w:val="21"/>
                          </w:rPr>
                          <w:t> </w:t>
                        </w:r>
                      </w:p>
                    </w:tc>
                  </w:sdtContent>
                </w:sdt>
                <w:sdt>
                  <w:sdtPr>
                    <w:rPr>
                      <w:szCs w:val="21"/>
                    </w:rPr>
                    <w:alias w:val="采购商品接受劳务情况明细-发生额"/>
                    <w:tag w:val="_GBC_1bd5d139341d4504beb1d1156d74462c"/>
                    <w:id w:val="-72289848"/>
                    <w:lock w:val="sdtLocked"/>
                  </w:sdtPr>
                  <w:sdtContent>
                    <w:tc>
                      <w:tcPr>
                        <w:tcW w:w="1220"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1,505,830,613.81</w:t>
                        </w:r>
                      </w:p>
                    </w:tc>
                  </w:sdtContent>
                </w:sdt>
                <w:sdt>
                  <w:sdtPr>
                    <w:rPr>
                      <w:szCs w:val="21"/>
                    </w:rPr>
                    <w:alias w:val="采购商品接受劳务情况明细-发生额"/>
                    <w:tag w:val="_GBC_93d8f988ea0c464487c16b443da3c112"/>
                    <w:id w:val="-57026982"/>
                    <w:lock w:val="sdtLocked"/>
                  </w:sdtPr>
                  <w:sdtContent>
                    <w:tc>
                      <w:tcPr>
                        <w:tcW w:w="1213" w:type="pct"/>
                        <w:tcBorders>
                          <w:top w:val="single" w:sz="4" w:space="0" w:color="auto"/>
                          <w:left w:val="single" w:sz="4" w:space="0" w:color="auto"/>
                          <w:bottom w:val="single" w:sz="4" w:space="0" w:color="auto"/>
                          <w:right w:val="single" w:sz="4" w:space="0" w:color="auto"/>
                        </w:tcBorders>
                        <w:shd w:val="clear" w:color="auto" w:fill="auto"/>
                      </w:tcPr>
                      <w:p w:rsidR="00B611FC" w:rsidRDefault="00B611FC" w:rsidP="00867C85">
                        <w:pPr>
                          <w:jc w:val="right"/>
                          <w:rPr>
                            <w:szCs w:val="21"/>
                          </w:rPr>
                        </w:pPr>
                        <w:r>
                          <w:rPr>
                            <w:szCs w:val="21"/>
                          </w:rPr>
                          <w:t>754,496,152.59</w:t>
                        </w:r>
                      </w:p>
                    </w:tc>
                  </w:sdtContent>
                </w:sdt>
              </w:tr>
            </w:sdtContent>
          </w:sdt>
        </w:tbl>
        <w:p w:rsidR="00B611FC" w:rsidRDefault="00B611FC"/>
        <w:p w:rsidR="00D14D3F" w:rsidRDefault="000827A7"/>
      </w:sdtContent>
    </w:sdt>
    <w:sdt>
      <w:sdtPr>
        <w:rPr>
          <w:rFonts w:hint="eastAsia"/>
          <w:szCs w:val="21"/>
        </w:rPr>
        <w:tag w:val="_SEC_0bdaba437cb6402f9ab2a655956dbb9b"/>
        <w:id w:val="-2015915295"/>
        <w:lock w:val="sdtLocked"/>
        <w:placeholder>
          <w:docPart w:val="GBC22222222222222222222222222222"/>
        </w:placeholder>
      </w:sdtPr>
      <w:sdtEndPr>
        <w:rPr>
          <w:rFonts w:cs="Cambria"/>
        </w:rPr>
      </w:sdtEndPr>
      <w:sdtContent>
        <w:p w:rsidR="00D14D3F" w:rsidRDefault="00EF2D74">
          <w:pPr>
            <w:ind w:rightChars="-369" w:right="-775"/>
            <w:rPr>
              <w:szCs w:val="21"/>
            </w:rPr>
          </w:pPr>
          <w:r>
            <w:rPr>
              <w:rFonts w:hint="eastAsia"/>
              <w:szCs w:val="21"/>
            </w:rPr>
            <w:t>出售商品/提供劳务情况表</w:t>
          </w:r>
        </w:p>
        <w:p w:rsidR="00D14D3F" w:rsidRDefault="00EF2D74">
          <w:pPr>
            <w:tabs>
              <w:tab w:val="left" w:pos="3870"/>
            </w:tabs>
            <w:jc w:val="right"/>
            <w:rPr>
              <w:rFonts w:cs="Cambria"/>
              <w:szCs w:val="21"/>
            </w:rPr>
          </w:pPr>
          <w:r>
            <w:rPr>
              <w:szCs w:val="21"/>
            </w:rPr>
            <w:t>单位</w:t>
          </w:r>
          <w:r>
            <w:rPr>
              <w:rFonts w:hint="eastAsia"/>
              <w:szCs w:val="21"/>
            </w:rPr>
            <w:t>：</w:t>
          </w:r>
          <w:sdt>
            <w:sdtPr>
              <w:rPr>
                <w:szCs w:val="21"/>
              </w:rPr>
              <w:alias w:val="单位：出售商品提供劳务情况表"/>
              <w:tag w:val="_GBC_74429e932533428390da29c9e567c1c8"/>
              <w:id w:val="132901863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szCs w:val="21"/>
            </w:rPr>
            <w:t xml:space="preserve">  币种：</w:t>
          </w:r>
          <w:sdt>
            <w:sdtPr>
              <w:rPr>
                <w:szCs w:val="21"/>
              </w:rPr>
              <w:alias w:val="币种：出售商品提供劳务情况表"/>
              <w:tag w:val="_GBC_4fc61a58f8e34c3c8024ea0b63c2bd2f"/>
              <w:id w:val="-189449650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tblBorders>
            <w:tblCellMar>
              <w:left w:w="30" w:type="dxa"/>
              <w:right w:w="30" w:type="dxa"/>
            </w:tblCellMar>
            <w:tblLook w:val="0000" w:firstRow="0" w:lastRow="0" w:firstColumn="0" w:lastColumn="0" w:noHBand="0" w:noVBand="0"/>
          </w:tblPr>
          <w:tblGrid>
            <w:gridCol w:w="2663"/>
            <w:gridCol w:w="2340"/>
            <w:gridCol w:w="2401"/>
            <w:gridCol w:w="2403"/>
          </w:tblGrid>
          <w:tr w:rsidR="00D13C5C" w:rsidTr="006D5503">
            <w:trPr>
              <w:cantSplit/>
              <w:trHeight w:val="273"/>
            </w:trPr>
            <w:tc>
              <w:tcPr>
                <w:tcW w:w="1358" w:type="pct"/>
                <w:tcBorders>
                  <w:top w:val="single" w:sz="4" w:space="0" w:color="auto"/>
                  <w:left w:val="single" w:sz="4" w:space="0" w:color="auto"/>
                  <w:bottom w:val="single" w:sz="4" w:space="0" w:color="auto"/>
                  <w:right w:val="single" w:sz="4" w:space="0" w:color="auto"/>
                </w:tcBorders>
                <w:shd w:val="clear" w:color="auto" w:fill="auto"/>
                <w:vAlign w:val="center"/>
              </w:tcPr>
              <w:p w:rsidR="00D13C5C" w:rsidRDefault="00D13C5C" w:rsidP="006D5503">
                <w:pPr>
                  <w:jc w:val="center"/>
                  <w:rPr>
                    <w:rFonts w:cs="Cambria"/>
                    <w:szCs w:val="21"/>
                  </w:rPr>
                </w:pPr>
                <w:r>
                  <w:rPr>
                    <w:rFonts w:cs="Cambria" w:hint="eastAsia"/>
                    <w:szCs w:val="21"/>
                  </w:rPr>
                  <w:t>关联方</w:t>
                </w:r>
              </w:p>
            </w:tc>
            <w:tc>
              <w:tcPr>
                <w:tcW w:w="1193" w:type="pct"/>
                <w:tcBorders>
                  <w:top w:val="single" w:sz="4" w:space="0" w:color="auto"/>
                  <w:left w:val="single" w:sz="4" w:space="0" w:color="auto"/>
                  <w:bottom w:val="single" w:sz="4" w:space="0" w:color="auto"/>
                  <w:right w:val="single" w:sz="4" w:space="0" w:color="auto"/>
                </w:tcBorders>
                <w:shd w:val="clear" w:color="auto" w:fill="auto"/>
                <w:vAlign w:val="center"/>
              </w:tcPr>
              <w:p w:rsidR="00D13C5C" w:rsidRDefault="00D13C5C" w:rsidP="006D5503">
                <w:pPr>
                  <w:jc w:val="center"/>
                  <w:rPr>
                    <w:rFonts w:cs="Cambria"/>
                    <w:szCs w:val="21"/>
                  </w:rPr>
                </w:pPr>
                <w:r>
                  <w:rPr>
                    <w:rFonts w:cs="Cambria" w:hint="eastAsia"/>
                    <w:szCs w:val="21"/>
                  </w:rPr>
                  <w:t>关联交易内容</w:t>
                </w:r>
              </w:p>
            </w:tc>
            <w:tc>
              <w:tcPr>
                <w:tcW w:w="1224" w:type="pct"/>
                <w:tcBorders>
                  <w:top w:val="single" w:sz="4" w:space="0" w:color="auto"/>
                  <w:left w:val="single" w:sz="4" w:space="0" w:color="auto"/>
                  <w:right w:val="single" w:sz="4" w:space="0" w:color="auto"/>
                </w:tcBorders>
                <w:shd w:val="clear" w:color="auto" w:fill="auto"/>
                <w:vAlign w:val="center"/>
              </w:tcPr>
              <w:p w:rsidR="00D13C5C" w:rsidRDefault="00D13C5C" w:rsidP="006D5503">
                <w:pPr>
                  <w:jc w:val="center"/>
                  <w:rPr>
                    <w:rFonts w:cs="Cambria"/>
                    <w:szCs w:val="21"/>
                  </w:rPr>
                </w:pPr>
                <w:r>
                  <w:rPr>
                    <w:rFonts w:cs="Cambria" w:hint="eastAsia"/>
                    <w:szCs w:val="21"/>
                  </w:rPr>
                  <w:t>本期发生额</w:t>
                </w:r>
              </w:p>
            </w:tc>
            <w:tc>
              <w:tcPr>
                <w:tcW w:w="1225" w:type="pct"/>
                <w:tcBorders>
                  <w:top w:val="single" w:sz="4" w:space="0" w:color="auto"/>
                  <w:left w:val="single" w:sz="4" w:space="0" w:color="auto"/>
                  <w:right w:val="single" w:sz="4" w:space="0" w:color="auto"/>
                </w:tcBorders>
                <w:shd w:val="clear" w:color="auto" w:fill="auto"/>
                <w:vAlign w:val="center"/>
              </w:tcPr>
              <w:p w:rsidR="00D13C5C" w:rsidRDefault="00D13C5C" w:rsidP="006D5503">
                <w:pPr>
                  <w:jc w:val="center"/>
                  <w:rPr>
                    <w:rFonts w:cs="Cambria"/>
                    <w:szCs w:val="21"/>
                  </w:rPr>
                </w:pPr>
                <w:r>
                  <w:rPr>
                    <w:rFonts w:cs="Cambria" w:hint="eastAsia"/>
                    <w:szCs w:val="21"/>
                  </w:rPr>
                  <w:t>上期发生额</w:t>
                </w:r>
              </w:p>
            </w:tc>
          </w:tr>
          <w:sdt>
            <w:sdtPr>
              <w:rPr>
                <w:szCs w:val="21"/>
              </w:rPr>
              <w:alias w:val="出售商品提供劳务情况明细"/>
              <w:tag w:val="_TUP_c080581d6b634c7bacd27d6542159620"/>
              <w:id w:val="842976493"/>
              <w:lock w:val="sdtLocked"/>
            </w:sdtPr>
            <w:sdtContent>
              <w:tr w:rsidR="00D13C5C" w:rsidTr="006D5503">
                <w:trPr>
                  <w:cantSplit/>
                </w:trPr>
                <w:sdt>
                  <w:sdtPr>
                    <w:rPr>
                      <w:szCs w:val="21"/>
                    </w:rPr>
                    <w:alias w:val="出售商品提供劳务情况明细-关联方"/>
                    <w:tag w:val="_GBC_70680b8582d1439ebdbc2051d6279272"/>
                    <w:id w:val="1417829758"/>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南方石化</w:t>
                        </w:r>
                      </w:p>
                    </w:tc>
                  </w:sdtContent>
                </w:sdt>
                <w:sdt>
                  <w:sdtPr>
                    <w:rPr>
                      <w:szCs w:val="21"/>
                    </w:rPr>
                    <w:alias w:val="出售商品提供劳务情况明细-关联交易内容"/>
                    <w:tag w:val="_GBC_8590e29a83874b2a880cb9e2ee001125"/>
                    <w:id w:val="-27425060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销售化工产品</w:t>
                        </w:r>
                      </w:p>
                    </w:tc>
                  </w:sdtContent>
                </w:sdt>
                <w:sdt>
                  <w:sdtPr>
                    <w:rPr>
                      <w:szCs w:val="21"/>
                    </w:rPr>
                    <w:alias w:val="出售商品提供劳务情况明细-发生额"/>
                    <w:tag w:val="_GBC_79f2f092ef694260b2ab261aa97055e6"/>
                    <w:id w:val="-186134420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574,247,240.40</w:t>
                        </w:r>
                      </w:p>
                    </w:tc>
                  </w:sdtContent>
                </w:sdt>
                <w:sdt>
                  <w:sdtPr>
                    <w:rPr>
                      <w:szCs w:val="21"/>
                    </w:rPr>
                    <w:alias w:val="出售商品提供劳务情况明细-发生额"/>
                    <w:tag w:val="_GBC_f6d0bcd7a53342318b1f4f7c324c543b"/>
                    <w:id w:val="1090190411"/>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978,144,636.19</w:t>
                        </w:r>
                      </w:p>
                    </w:tc>
                  </w:sdtContent>
                </w:sdt>
              </w:tr>
            </w:sdtContent>
          </w:sdt>
          <w:sdt>
            <w:sdtPr>
              <w:rPr>
                <w:szCs w:val="21"/>
              </w:rPr>
              <w:alias w:val="出售商品提供劳务情况明细"/>
              <w:tag w:val="_TUP_c080581d6b634c7bacd27d6542159620"/>
              <w:id w:val="-290135269"/>
              <w:lock w:val="sdtLocked"/>
            </w:sdtPr>
            <w:sdtContent>
              <w:tr w:rsidR="00D13C5C" w:rsidTr="006D5503">
                <w:trPr>
                  <w:cantSplit/>
                </w:trPr>
                <w:sdt>
                  <w:sdtPr>
                    <w:rPr>
                      <w:szCs w:val="21"/>
                    </w:rPr>
                    <w:alias w:val="出售商品提供劳务情况明细-关联方"/>
                    <w:tag w:val="_GBC_70680b8582d1439ebdbc2051d6279272"/>
                    <w:id w:val="38637845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浙江浙大宇恒科技发展有限公司</w:t>
                        </w:r>
                      </w:p>
                    </w:tc>
                  </w:sdtContent>
                </w:sdt>
                <w:sdt>
                  <w:sdtPr>
                    <w:rPr>
                      <w:szCs w:val="21"/>
                    </w:rPr>
                    <w:alias w:val="出售商品提供劳务情况明细-关联交易内容"/>
                    <w:tag w:val="_GBC_8590e29a83874b2a880cb9e2ee001125"/>
                    <w:id w:val="-202939997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销售钢材</w:t>
                        </w:r>
                      </w:p>
                    </w:tc>
                  </w:sdtContent>
                </w:sdt>
                <w:sdt>
                  <w:sdtPr>
                    <w:rPr>
                      <w:szCs w:val="21"/>
                    </w:rPr>
                    <w:alias w:val="出售商品提供劳务情况明细-发生额"/>
                    <w:tag w:val="_GBC_79f2f092ef694260b2ab261aa97055e6"/>
                    <w:id w:val="-87150291"/>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40,410,556.27</w:t>
                        </w:r>
                      </w:p>
                    </w:tc>
                  </w:sdtContent>
                </w:sdt>
                <w:sdt>
                  <w:sdtPr>
                    <w:rPr>
                      <w:szCs w:val="21"/>
                    </w:rPr>
                    <w:alias w:val="出售商品提供劳务情况明细-发生额"/>
                    <w:tag w:val="_GBC_f6d0bcd7a53342318b1f4f7c324c543b"/>
                    <w:id w:val="-901896378"/>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267,867,661.09</w:t>
                        </w:r>
                      </w:p>
                    </w:tc>
                  </w:sdtContent>
                </w:sdt>
              </w:tr>
            </w:sdtContent>
          </w:sdt>
          <w:sdt>
            <w:sdtPr>
              <w:rPr>
                <w:szCs w:val="21"/>
              </w:rPr>
              <w:alias w:val="出售商品提供劳务情况明细"/>
              <w:tag w:val="_TUP_c080581d6b634c7bacd27d6542159620"/>
              <w:id w:val="-1131080066"/>
              <w:lock w:val="sdtLocked"/>
            </w:sdtPr>
            <w:sdtContent>
              <w:tr w:rsidR="00D13C5C" w:rsidTr="006D5503">
                <w:trPr>
                  <w:cantSplit/>
                </w:trPr>
                <w:sdt>
                  <w:sdtPr>
                    <w:rPr>
                      <w:szCs w:val="21"/>
                    </w:rPr>
                    <w:alias w:val="出售商品提供劳务情况明细-关联方"/>
                    <w:tag w:val="_GBC_70680b8582d1439ebdbc2051d6279272"/>
                    <w:id w:val="-13079801"/>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建设金属</w:t>
                        </w:r>
                      </w:p>
                    </w:tc>
                  </w:sdtContent>
                </w:sdt>
                <w:sdt>
                  <w:sdtPr>
                    <w:rPr>
                      <w:szCs w:val="21"/>
                    </w:rPr>
                    <w:alias w:val="出售商品提供劳务情况明细-关联交易内容"/>
                    <w:tag w:val="_GBC_8590e29a83874b2a880cb9e2ee001125"/>
                    <w:id w:val="87719469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销售钢材</w:t>
                        </w:r>
                      </w:p>
                    </w:tc>
                  </w:sdtContent>
                </w:sdt>
                <w:sdt>
                  <w:sdtPr>
                    <w:rPr>
                      <w:szCs w:val="21"/>
                    </w:rPr>
                    <w:alias w:val="出售商品提供劳务情况明细-发生额"/>
                    <w:tag w:val="_GBC_79f2f092ef694260b2ab261aa97055e6"/>
                    <w:id w:val="-1434964107"/>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85,480,367.00</w:t>
                        </w:r>
                      </w:p>
                    </w:tc>
                  </w:sdtContent>
                </w:sdt>
                <w:sdt>
                  <w:sdtPr>
                    <w:rPr>
                      <w:szCs w:val="21"/>
                    </w:rPr>
                    <w:alias w:val="出售商品提供劳务情况明细-发生额"/>
                    <w:tag w:val="_GBC_f6d0bcd7a53342318b1f4f7c324c543b"/>
                    <w:id w:val="-369148690"/>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148,493,249.91</w:t>
                        </w:r>
                      </w:p>
                    </w:tc>
                  </w:sdtContent>
                </w:sdt>
              </w:tr>
            </w:sdtContent>
          </w:sdt>
          <w:sdt>
            <w:sdtPr>
              <w:rPr>
                <w:szCs w:val="21"/>
              </w:rPr>
              <w:alias w:val="出售商品提供劳务情况明细"/>
              <w:tag w:val="_TUP_c080581d6b634c7bacd27d6542159620"/>
              <w:id w:val="-284812357"/>
              <w:lock w:val="sdtLocked"/>
            </w:sdtPr>
            <w:sdtContent>
              <w:tr w:rsidR="00D13C5C" w:rsidTr="006D5503">
                <w:trPr>
                  <w:cantSplit/>
                </w:trPr>
                <w:sdt>
                  <w:sdtPr>
                    <w:rPr>
                      <w:szCs w:val="21"/>
                    </w:rPr>
                    <w:alias w:val="出售商品提供劳务情况明细-关联方"/>
                    <w:tag w:val="_GBC_70680b8582d1439ebdbc2051d6279272"/>
                    <w:id w:val="-1677719123"/>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武钢浙金</w:t>
                        </w:r>
                      </w:p>
                    </w:tc>
                  </w:sdtContent>
                </w:sdt>
                <w:sdt>
                  <w:sdtPr>
                    <w:rPr>
                      <w:szCs w:val="21"/>
                    </w:rPr>
                    <w:alias w:val="出售商品提供劳务情况明细-关联交易内容"/>
                    <w:tag w:val="_GBC_8590e29a83874b2a880cb9e2ee001125"/>
                    <w:id w:val="-197698143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销售矿产品</w:t>
                        </w:r>
                      </w:p>
                    </w:tc>
                  </w:sdtContent>
                </w:sdt>
                <w:sdt>
                  <w:sdtPr>
                    <w:rPr>
                      <w:szCs w:val="21"/>
                    </w:rPr>
                    <w:alias w:val="出售商品提供劳务情况明细-发生额"/>
                    <w:tag w:val="_GBC_79f2f092ef694260b2ab261aa97055e6"/>
                    <w:id w:val="170589852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41,166,376.06</w:t>
                        </w:r>
                      </w:p>
                    </w:tc>
                  </w:sdtContent>
                </w:sdt>
                <w:sdt>
                  <w:sdtPr>
                    <w:rPr>
                      <w:szCs w:val="21"/>
                    </w:rPr>
                    <w:alias w:val="出售商品提供劳务情况明细-发生额"/>
                    <w:tag w:val="_GBC_f6d0bcd7a53342318b1f4f7c324c543b"/>
                    <w:id w:val="187573233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38,307,692.42</w:t>
                        </w:r>
                      </w:p>
                    </w:tc>
                  </w:sdtContent>
                </w:sdt>
              </w:tr>
            </w:sdtContent>
          </w:sdt>
          <w:sdt>
            <w:sdtPr>
              <w:rPr>
                <w:szCs w:val="21"/>
              </w:rPr>
              <w:alias w:val="出售商品提供劳务情况明细"/>
              <w:tag w:val="_TUP_c080581d6b634c7bacd27d6542159620"/>
              <w:id w:val="791640370"/>
              <w:lock w:val="sdtLocked"/>
            </w:sdtPr>
            <w:sdtContent>
              <w:tr w:rsidR="00D13C5C" w:rsidTr="006D5503">
                <w:trPr>
                  <w:cantSplit/>
                </w:trPr>
                <w:sdt>
                  <w:sdtPr>
                    <w:rPr>
                      <w:szCs w:val="21"/>
                    </w:rPr>
                    <w:alias w:val="出售商品提供劳务情况明细-关联方"/>
                    <w:tag w:val="_GBC_70680b8582d1439ebdbc2051d6279272"/>
                    <w:id w:val="331721623"/>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浙江中大人地实业有限公司</w:t>
                        </w:r>
                      </w:p>
                    </w:tc>
                  </w:sdtContent>
                </w:sdt>
                <w:sdt>
                  <w:sdtPr>
                    <w:rPr>
                      <w:szCs w:val="21"/>
                    </w:rPr>
                    <w:alias w:val="出售商品提供劳务情况明细-关联交易内容"/>
                    <w:tag w:val="_GBC_8590e29a83874b2a880cb9e2ee001125"/>
                    <w:id w:val="474266671"/>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销售服装及纺织品</w:t>
                        </w:r>
                      </w:p>
                    </w:tc>
                  </w:sdtContent>
                </w:sdt>
                <w:sdt>
                  <w:sdtPr>
                    <w:rPr>
                      <w:szCs w:val="21"/>
                    </w:rPr>
                    <w:alias w:val="出售商品提供劳务情况明细-发生额"/>
                    <w:tag w:val="_GBC_79f2f092ef694260b2ab261aa97055e6"/>
                    <w:id w:val="-94314948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21,473,111.50</w:t>
                        </w:r>
                      </w:p>
                    </w:tc>
                  </w:sdtContent>
                </w:sdt>
                <w:sdt>
                  <w:sdtPr>
                    <w:rPr>
                      <w:szCs w:val="21"/>
                    </w:rPr>
                    <w:alias w:val="出售商品提供劳务情况明细-发生额"/>
                    <w:tag w:val="_GBC_f6d0bcd7a53342318b1f4f7c324c543b"/>
                    <w:id w:val="850146491"/>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12,961,179.59</w:t>
                        </w:r>
                      </w:p>
                    </w:tc>
                  </w:sdtContent>
                </w:sdt>
              </w:tr>
            </w:sdtContent>
          </w:sdt>
          <w:sdt>
            <w:sdtPr>
              <w:rPr>
                <w:szCs w:val="21"/>
              </w:rPr>
              <w:alias w:val="出售商品提供劳务情况明细"/>
              <w:tag w:val="_TUP_c080581d6b634c7bacd27d6542159620"/>
              <w:id w:val="-485930498"/>
              <w:lock w:val="sdtLocked"/>
            </w:sdtPr>
            <w:sdtContent>
              <w:tr w:rsidR="00D13C5C" w:rsidTr="006D5503">
                <w:trPr>
                  <w:cantSplit/>
                </w:trPr>
                <w:sdt>
                  <w:sdtPr>
                    <w:rPr>
                      <w:szCs w:val="21"/>
                    </w:rPr>
                    <w:alias w:val="出售商品提供劳务情况明细-关联方"/>
                    <w:tag w:val="_GBC_70680b8582d1439ebdbc2051d6279272"/>
                    <w:id w:val="-103665700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浙江米卡迪汽车销售服务有限公司</w:t>
                        </w:r>
                      </w:p>
                    </w:tc>
                  </w:sdtContent>
                </w:sdt>
                <w:sdt>
                  <w:sdtPr>
                    <w:rPr>
                      <w:szCs w:val="21"/>
                    </w:rPr>
                    <w:alias w:val="出售商品提供劳务情况明细-关联交易内容"/>
                    <w:tag w:val="_GBC_8590e29a83874b2a880cb9e2ee001125"/>
                    <w:id w:val="-483696735"/>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销售整车</w:t>
                        </w:r>
                      </w:p>
                    </w:tc>
                  </w:sdtContent>
                </w:sdt>
                <w:sdt>
                  <w:sdtPr>
                    <w:rPr>
                      <w:szCs w:val="21"/>
                    </w:rPr>
                    <w:alias w:val="出售商品提供劳务情况明细-发生额"/>
                    <w:tag w:val="_GBC_79f2f092ef694260b2ab261aa97055e6"/>
                    <w:id w:val="15472653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p>
                    </w:tc>
                  </w:sdtContent>
                </w:sdt>
                <w:sdt>
                  <w:sdtPr>
                    <w:rPr>
                      <w:szCs w:val="21"/>
                    </w:rPr>
                    <w:alias w:val="出售商品提供劳务情况明细-发生额"/>
                    <w:tag w:val="_GBC_f6d0bcd7a53342318b1f4f7c324c543b"/>
                    <w:id w:val="-165814292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988,938.46</w:t>
                        </w:r>
                      </w:p>
                    </w:tc>
                  </w:sdtContent>
                </w:sdt>
              </w:tr>
            </w:sdtContent>
          </w:sdt>
          <w:sdt>
            <w:sdtPr>
              <w:rPr>
                <w:szCs w:val="21"/>
              </w:rPr>
              <w:alias w:val="出售商品提供劳务情况明细"/>
              <w:tag w:val="_TUP_c080581d6b634c7bacd27d6542159620"/>
              <w:id w:val="229277720"/>
              <w:lock w:val="sdtLocked"/>
            </w:sdtPr>
            <w:sdtContent>
              <w:tr w:rsidR="00D13C5C" w:rsidTr="006D5503">
                <w:trPr>
                  <w:cantSplit/>
                </w:trPr>
                <w:sdt>
                  <w:sdtPr>
                    <w:rPr>
                      <w:szCs w:val="21"/>
                    </w:rPr>
                    <w:alias w:val="出售商品提供劳务情况明细-关联方"/>
                    <w:tag w:val="_GBC_70680b8582d1439ebdbc2051d6279272"/>
                    <w:id w:val="-421714217"/>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浙江米卡迪汽车销售服务有限公司</w:t>
                        </w:r>
                      </w:p>
                    </w:tc>
                  </w:sdtContent>
                </w:sdt>
                <w:sdt>
                  <w:sdtPr>
                    <w:rPr>
                      <w:szCs w:val="21"/>
                    </w:rPr>
                    <w:alias w:val="出售商品提供劳务情况明细-关联交易内容"/>
                    <w:tag w:val="_GBC_8590e29a83874b2a880cb9e2ee001125"/>
                    <w:id w:val="1535779376"/>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提供广告制作</w:t>
                        </w:r>
                      </w:p>
                    </w:tc>
                  </w:sdtContent>
                </w:sdt>
                <w:sdt>
                  <w:sdtPr>
                    <w:rPr>
                      <w:szCs w:val="21"/>
                    </w:rPr>
                    <w:alias w:val="出售商品提供劳务情况明细-发生额"/>
                    <w:tag w:val="_GBC_79f2f092ef694260b2ab261aa97055e6"/>
                    <w:id w:val="-46566290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66,037.74</w:t>
                        </w:r>
                      </w:p>
                    </w:tc>
                  </w:sdtContent>
                </w:sdt>
                <w:sdt>
                  <w:sdtPr>
                    <w:rPr>
                      <w:szCs w:val="21"/>
                    </w:rPr>
                    <w:alias w:val="出售商品提供劳务情况明细-发生额"/>
                    <w:tag w:val="_GBC_f6d0bcd7a53342318b1f4f7c324c543b"/>
                    <w:id w:val="2073229749"/>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96,758.59</w:t>
                        </w:r>
                      </w:p>
                    </w:tc>
                  </w:sdtContent>
                </w:sdt>
              </w:tr>
            </w:sdtContent>
          </w:sdt>
          <w:sdt>
            <w:sdtPr>
              <w:rPr>
                <w:szCs w:val="21"/>
              </w:rPr>
              <w:alias w:val="出售商品提供劳务情况明细"/>
              <w:tag w:val="_TUP_c080581d6b634c7bacd27d6542159620"/>
              <w:id w:val="1784695095"/>
              <w:lock w:val="sdtLocked"/>
            </w:sdtPr>
            <w:sdtContent>
              <w:tr w:rsidR="00D13C5C" w:rsidTr="006D5503">
                <w:trPr>
                  <w:cantSplit/>
                </w:trPr>
                <w:sdt>
                  <w:sdtPr>
                    <w:rPr>
                      <w:szCs w:val="21"/>
                    </w:rPr>
                    <w:alias w:val="出售商品提供劳务情况明细-关联方"/>
                    <w:tag w:val="_GBC_70680b8582d1439ebdbc2051d6279272"/>
                    <w:id w:val="1955050541"/>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浙江米卡迪汽车销售服务有限公司</w:t>
                        </w:r>
                      </w:p>
                    </w:tc>
                  </w:sdtContent>
                </w:sdt>
                <w:sdt>
                  <w:sdtPr>
                    <w:rPr>
                      <w:szCs w:val="21"/>
                    </w:rPr>
                    <w:alias w:val="出售商品提供劳务情况明细-关联交易内容"/>
                    <w:tag w:val="_GBC_8590e29a83874b2a880cb9e2ee001125"/>
                    <w:id w:val="-1815634092"/>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销售零配件</w:t>
                        </w:r>
                      </w:p>
                    </w:tc>
                  </w:sdtContent>
                </w:sdt>
                <w:sdt>
                  <w:sdtPr>
                    <w:rPr>
                      <w:szCs w:val="21"/>
                    </w:rPr>
                    <w:alias w:val="出售商品提供劳务情况明细-发生额"/>
                    <w:tag w:val="_GBC_79f2f092ef694260b2ab261aa97055e6"/>
                    <w:id w:val="-130484541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71,416.71</w:t>
                        </w:r>
                      </w:p>
                    </w:tc>
                  </w:sdtContent>
                </w:sdt>
                <w:sdt>
                  <w:sdtPr>
                    <w:rPr>
                      <w:szCs w:val="21"/>
                    </w:rPr>
                    <w:alias w:val="出售商品提供劳务情况明细-发生额"/>
                    <w:tag w:val="_GBC_f6d0bcd7a53342318b1f4f7c324c543b"/>
                    <w:id w:val="123896346"/>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118,625.98</w:t>
                        </w:r>
                      </w:p>
                    </w:tc>
                  </w:sdtContent>
                </w:sdt>
              </w:tr>
            </w:sdtContent>
          </w:sdt>
          <w:sdt>
            <w:sdtPr>
              <w:rPr>
                <w:szCs w:val="21"/>
              </w:rPr>
              <w:alias w:val="出售商品提供劳务情况明细"/>
              <w:tag w:val="_TUP_c080581d6b634c7bacd27d6542159620"/>
              <w:id w:val="1214466442"/>
              <w:lock w:val="sdtLocked"/>
            </w:sdtPr>
            <w:sdtContent>
              <w:tr w:rsidR="00D13C5C" w:rsidTr="006D5503">
                <w:trPr>
                  <w:cantSplit/>
                </w:trPr>
                <w:sdt>
                  <w:sdtPr>
                    <w:rPr>
                      <w:szCs w:val="21"/>
                    </w:rPr>
                    <w:alias w:val="出售商品提供劳务情况明细-关联方"/>
                    <w:tag w:val="_GBC_70680b8582d1439ebdbc2051d6279272"/>
                    <w:id w:val="455617867"/>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宁波众通汽车有限公司</w:t>
                        </w:r>
                      </w:p>
                    </w:tc>
                  </w:sdtContent>
                </w:sdt>
                <w:sdt>
                  <w:sdtPr>
                    <w:rPr>
                      <w:szCs w:val="21"/>
                    </w:rPr>
                    <w:alias w:val="出售商品提供劳务情况明细-关联交易内容"/>
                    <w:tag w:val="_GBC_8590e29a83874b2a880cb9e2ee001125"/>
                    <w:id w:val="-387651023"/>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销售零配件</w:t>
                        </w:r>
                      </w:p>
                    </w:tc>
                  </w:sdtContent>
                </w:sdt>
                <w:sdt>
                  <w:sdtPr>
                    <w:rPr>
                      <w:szCs w:val="21"/>
                    </w:rPr>
                    <w:alias w:val="出售商品提供劳务情况明细-发生额"/>
                    <w:tag w:val="_GBC_79f2f092ef694260b2ab261aa97055e6"/>
                    <w:id w:val="-1113748688"/>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882,263.26</w:t>
                        </w:r>
                      </w:p>
                    </w:tc>
                  </w:sdtContent>
                </w:sdt>
                <w:sdt>
                  <w:sdtPr>
                    <w:rPr>
                      <w:szCs w:val="21"/>
                    </w:rPr>
                    <w:alias w:val="出售商品提供劳务情况明细-发生额"/>
                    <w:tag w:val="_GBC_f6d0bcd7a53342318b1f4f7c324c543b"/>
                    <w:id w:val="192044463"/>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1,279,004.96</w:t>
                        </w:r>
                      </w:p>
                    </w:tc>
                  </w:sdtContent>
                </w:sdt>
              </w:tr>
            </w:sdtContent>
          </w:sdt>
          <w:sdt>
            <w:sdtPr>
              <w:rPr>
                <w:szCs w:val="21"/>
              </w:rPr>
              <w:alias w:val="出售商品提供劳务情况明细"/>
              <w:tag w:val="_TUP_c080581d6b634c7bacd27d6542159620"/>
              <w:id w:val="251632536"/>
              <w:lock w:val="sdtLocked"/>
            </w:sdtPr>
            <w:sdtContent>
              <w:tr w:rsidR="00D13C5C" w:rsidTr="006D5503">
                <w:trPr>
                  <w:cantSplit/>
                </w:trPr>
                <w:sdt>
                  <w:sdtPr>
                    <w:rPr>
                      <w:szCs w:val="21"/>
                    </w:rPr>
                    <w:alias w:val="出售商品提供劳务情况明细-关联方"/>
                    <w:tag w:val="_GBC_70680b8582d1439ebdbc2051d6279272"/>
                    <w:id w:val="-1849553707"/>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浙江经职汽车服务有限公司</w:t>
                        </w:r>
                      </w:p>
                    </w:tc>
                  </w:sdtContent>
                </w:sdt>
                <w:sdt>
                  <w:sdtPr>
                    <w:rPr>
                      <w:szCs w:val="21"/>
                    </w:rPr>
                    <w:alias w:val="出售商品提供劳务情况明细-关联交易内容"/>
                    <w:tag w:val="_GBC_8590e29a83874b2a880cb9e2ee001125"/>
                    <w:id w:val="-1575806937"/>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销售零配件</w:t>
                        </w:r>
                      </w:p>
                    </w:tc>
                  </w:sdtContent>
                </w:sdt>
                <w:sdt>
                  <w:sdtPr>
                    <w:rPr>
                      <w:szCs w:val="21"/>
                    </w:rPr>
                    <w:alias w:val="出售商品提供劳务情况明细-发生额"/>
                    <w:tag w:val="_GBC_79f2f092ef694260b2ab261aa97055e6"/>
                    <w:id w:val="-498579363"/>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1,301,515.68</w:t>
                        </w:r>
                      </w:p>
                    </w:tc>
                  </w:sdtContent>
                </w:sdt>
                <w:sdt>
                  <w:sdtPr>
                    <w:rPr>
                      <w:szCs w:val="21"/>
                    </w:rPr>
                    <w:alias w:val="出售商品提供劳务情况明细-发生额"/>
                    <w:tag w:val="_GBC_f6d0bcd7a53342318b1f4f7c324c543b"/>
                    <w:id w:val="1492683328"/>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524,850.60</w:t>
                        </w:r>
                      </w:p>
                    </w:tc>
                  </w:sdtContent>
                </w:sdt>
              </w:tr>
            </w:sdtContent>
          </w:sdt>
          <w:sdt>
            <w:sdtPr>
              <w:rPr>
                <w:szCs w:val="21"/>
              </w:rPr>
              <w:alias w:val="出售商品提供劳务情况明细"/>
              <w:tag w:val="_TUP_c080581d6b634c7bacd27d6542159620"/>
              <w:id w:val="-1874606433"/>
              <w:lock w:val="sdtLocked"/>
            </w:sdtPr>
            <w:sdtContent>
              <w:tr w:rsidR="00D13C5C" w:rsidTr="006D5503">
                <w:trPr>
                  <w:cantSplit/>
                </w:trPr>
                <w:sdt>
                  <w:sdtPr>
                    <w:rPr>
                      <w:szCs w:val="21"/>
                    </w:rPr>
                    <w:alias w:val="出售商品提供劳务情况明细-关联方"/>
                    <w:tag w:val="_GBC_70680b8582d1439ebdbc2051d6279272"/>
                    <w:id w:val="1752928346"/>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浙江中大新力经贸有限公司</w:t>
                        </w:r>
                      </w:p>
                    </w:tc>
                  </w:sdtContent>
                </w:sdt>
                <w:sdt>
                  <w:sdtPr>
                    <w:rPr>
                      <w:szCs w:val="21"/>
                    </w:rPr>
                    <w:alias w:val="出售商品提供劳务情况明细-关联交易内容"/>
                    <w:tag w:val="_GBC_8590e29a83874b2a880cb9e2ee001125"/>
                    <w:id w:val="589282289"/>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物管花卉服务收入</w:t>
                        </w:r>
                      </w:p>
                    </w:tc>
                  </w:sdtContent>
                </w:sdt>
                <w:sdt>
                  <w:sdtPr>
                    <w:rPr>
                      <w:szCs w:val="21"/>
                    </w:rPr>
                    <w:alias w:val="出售商品提供劳务情况明细-发生额"/>
                    <w:tag w:val="_GBC_79f2f092ef694260b2ab261aa97055e6"/>
                    <w:id w:val="207955446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232,962.91</w:t>
                        </w:r>
                      </w:p>
                    </w:tc>
                  </w:sdtContent>
                </w:sdt>
                <w:sdt>
                  <w:sdtPr>
                    <w:rPr>
                      <w:szCs w:val="21"/>
                    </w:rPr>
                    <w:alias w:val="出售商品提供劳务情况明细-发生额"/>
                    <w:tag w:val="_GBC_f6d0bcd7a53342318b1f4f7c324c543b"/>
                    <w:id w:val="1114171638"/>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2,400.00</w:t>
                        </w:r>
                      </w:p>
                    </w:tc>
                  </w:sdtContent>
                </w:sdt>
              </w:tr>
            </w:sdtContent>
          </w:sdt>
          <w:sdt>
            <w:sdtPr>
              <w:rPr>
                <w:szCs w:val="21"/>
              </w:rPr>
              <w:alias w:val="出售商品提供劳务情况明细"/>
              <w:tag w:val="_TUP_c080581d6b634c7bacd27d6542159620"/>
              <w:id w:val="1418598416"/>
              <w:lock w:val="sdtLocked"/>
            </w:sdtPr>
            <w:sdtContent>
              <w:tr w:rsidR="00D13C5C" w:rsidTr="006D5503">
                <w:trPr>
                  <w:cantSplit/>
                </w:trPr>
                <w:sdt>
                  <w:sdtPr>
                    <w:rPr>
                      <w:szCs w:val="21"/>
                    </w:rPr>
                    <w:alias w:val="出售商品提供劳务情况明细-关联方"/>
                    <w:tag w:val="_GBC_70680b8582d1439ebdbc2051d6279272"/>
                    <w:id w:val="83689608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新东港</w:t>
                        </w:r>
                      </w:p>
                    </w:tc>
                  </w:sdtContent>
                </w:sdt>
                <w:sdt>
                  <w:sdtPr>
                    <w:rPr>
                      <w:szCs w:val="21"/>
                    </w:rPr>
                    <w:alias w:val="出售商品提供劳务情况明细-关联交易内容"/>
                    <w:tag w:val="_GBC_8590e29a83874b2a880cb9e2ee001125"/>
                    <w:id w:val="-691531969"/>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销售医药产品</w:t>
                        </w:r>
                      </w:p>
                    </w:tc>
                  </w:sdtContent>
                </w:sdt>
                <w:sdt>
                  <w:sdtPr>
                    <w:rPr>
                      <w:szCs w:val="21"/>
                    </w:rPr>
                    <w:alias w:val="出售商品提供劳务情况明细-发生额"/>
                    <w:tag w:val="_GBC_79f2f092ef694260b2ab261aa97055e6"/>
                    <w:id w:val="105296101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2,334,487.18</w:t>
                        </w:r>
                      </w:p>
                    </w:tc>
                  </w:sdtContent>
                </w:sdt>
                <w:sdt>
                  <w:sdtPr>
                    <w:rPr>
                      <w:szCs w:val="21"/>
                    </w:rPr>
                    <w:alias w:val="出售商品提供劳务情况明细-发生额"/>
                    <w:tag w:val="_GBC_f6d0bcd7a53342318b1f4f7c324c543b"/>
                    <w:id w:val="-1637558910"/>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p>
                    </w:tc>
                  </w:sdtContent>
                </w:sdt>
              </w:tr>
            </w:sdtContent>
          </w:sdt>
          <w:sdt>
            <w:sdtPr>
              <w:rPr>
                <w:szCs w:val="21"/>
              </w:rPr>
              <w:alias w:val="出售商品提供劳务情况明细"/>
              <w:tag w:val="_TUP_c080581d6b634c7bacd27d6542159620"/>
              <w:id w:val="-882253772"/>
              <w:lock w:val="sdtLocked"/>
            </w:sdtPr>
            <w:sdtContent>
              <w:tr w:rsidR="00D13C5C" w:rsidTr="006D5503">
                <w:trPr>
                  <w:cantSplit/>
                </w:trPr>
                <w:sdt>
                  <w:sdtPr>
                    <w:rPr>
                      <w:szCs w:val="21"/>
                    </w:rPr>
                    <w:alias w:val="出售商品提供劳务情况明细-关联方"/>
                    <w:tag w:val="_GBC_70680b8582d1439ebdbc2051d6279272"/>
                    <w:id w:val="-800229845"/>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通诚格力</w:t>
                        </w:r>
                      </w:p>
                    </w:tc>
                  </w:sdtContent>
                </w:sdt>
                <w:sdt>
                  <w:sdtPr>
                    <w:rPr>
                      <w:szCs w:val="21"/>
                    </w:rPr>
                    <w:alias w:val="出售商品提供劳务情况明细-关联交易内容"/>
                    <w:tag w:val="_GBC_8590e29a83874b2a880cb9e2ee001125"/>
                    <w:id w:val="-1178421689"/>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销售机电产品</w:t>
                        </w:r>
                      </w:p>
                    </w:tc>
                  </w:sdtContent>
                </w:sdt>
                <w:sdt>
                  <w:sdtPr>
                    <w:rPr>
                      <w:szCs w:val="21"/>
                    </w:rPr>
                    <w:alias w:val="出售商品提供劳务情况明细-发生额"/>
                    <w:tag w:val="_GBC_79f2f092ef694260b2ab261aa97055e6"/>
                    <w:id w:val="791413824"/>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98,451.28</w:t>
                        </w:r>
                      </w:p>
                    </w:tc>
                  </w:sdtContent>
                </w:sdt>
                <w:sdt>
                  <w:sdtPr>
                    <w:rPr>
                      <w:szCs w:val="21"/>
                    </w:rPr>
                    <w:alias w:val="出售商品提供劳务情况明细-发生额"/>
                    <w:tag w:val="_GBC_f6d0bcd7a53342318b1f4f7c324c543b"/>
                    <w:id w:val="1311362397"/>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p>
                    </w:tc>
                  </w:sdtContent>
                </w:sdt>
              </w:tr>
            </w:sdtContent>
          </w:sdt>
          <w:sdt>
            <w:sdtPr>
              <w:rPr>
                <w:szCs w:val="21"/>
              </w:rPr>
              <w:alias w:val="出售商品提供劳务情况明细"/>
              <w:tag w:val="_TUP_c080581d6b634c7bacd27d6542159620"/>
              <w:id w:val="1280759435"/>
              <w:lock w:val="sdtLocked"/>
            </w:sdtPr>
            <w:sdtContent>
              <w:tr w:rsidR="00D13C5C" w:rsidTr="006D5503">
                <w:trPr>
                  <w:cantSplit/>
                </w:trPr>
                <w:sdt>
                  <w:sdtPr>
                    <w:rPr>
                      <w:szCs w:val="21"/>
                    </w:rPr>
                    <w:alias w:val="出售商品提供劳务情况明细-关联方"/>
                    <w:tag w:val="_GBC_70680b8582d1439ebdbc2051d6279272"/>
                    <w:id w:val="-531728790"/>
                    <w:lock w:val="sdtLocked"/>
                  </w:sdtPr>
                  <w:sdtContent>
                    <w:tc>
                      <w:tcPr>
                        <w:tcW w:w="1358"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szCs w:val="21"/>
                          </w:rPr>
                          <w:t>合 计</w:t>
                        </w:r>
                      </w:p>
                    </w:tc>
                  </w:sdtContent>
                </w:sdt>
                <w:sdt>
                  <w:sdtPr>
                    <w:rPr>
                      <w:szCs w:val="21"/>
                    </w:rPr>
                    <w:alias w:val="出售商品提供劳务情况明细-关联交易内容"/>
                    <w:tag w:val="_GBC_8590e29a83874b2a880cb9e2ee001125"/>
                    <w:id w:val="356703860"/>
                    <w:lock w:val="sdtLocked"/>
                  </w:sdtPr>
                  <w:sdtContent>
                    <w:tc>
                      <w:tcPr>
                        <w:tcW w:w="1193"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rPr>
                            <w:szCs w:val="21"/>
                          </w:rPr>
                        </w:pPr>
                        <w:r>
                          <w:rPr>
                            <w:rFonts w:hint="eastAsia"/>
                            <w:szCs w:val="21"/>
                          </w:rPr>
                          <w:t xml:space="preserve">　</w:t>
                        </w:r>
                      </w:p>
                    </w:tc>
                  </w:sdtContent>
                </w:sdt>
                <w:sdt>
                  <w:sdtPr>
                    <w:rPr>
                      <w:szCs w:val="21"/>
                    </w:rPr>
                    <w:alias w:val="出售商品提供劳务情况明细-发生额"/>
                    <w:tag w:val="_GBC_79f2f092ef694260b2ab261aa97055e6"/>
                    <w:id w:val="1993372206"/>
                    <w:lock w:val="sdtLocked"/>
                  </w:sdtPr>
                  <w:sdtContent>
                    <w:tc>
                      <w:tcPr>
                        <w:tcW w:w="1224"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737,686,094.07</w:t>
                        </w:r>
                      </w:p>
                    </w:tc>
                  </w:sdtContent>
                </w:sdt>
                <w:sdt>
                  <w:sdtPr>
                    <w:rPr>
                      <w:szCs w:val="21"/>
                    </w:rPr>
                    <w:alias w:val="出售商品提供劳务情况明细-发生额"/>
                    <w:tag w:val="_GBC_f6d0bcd7a53342318b1f4f7c324c543b"/>
                    <w:id w:val="-1687438953"/>
                    <w:lock w:val="sdtLocked"/>
                  </w:sdtPr>
                  <w:sdtContent>
                    <w:tc>
                      <w:tcPr>
                        <w:tcW w:w="1225" w:type="pct"/>
                        <w:tcBorders>
                          <w:top w:val="single" w:sz="4" w:space="0" w:color="auto"/>
                          <w:left w:val="single" w:sz="4" w:space="0" w:color="auto"/>
                          <w:bottom w:val="single" w:sz="4" w:space="0" w:color="auto"/>
                          <w:right w:val="single" w:sz="4" w:space="0" w:color="auto"/>
                        </w:tcBorders>
                        <w:shd w:val="clear" w:color="auto" w:fill="auto"/>
                      </w:tcPr>
                      <w:p w:rsidR="00D13C5C" w:rsidRDefault="00D13C5C" w:rsidP="006D5503">
                        <w:pPr>
                          <w:jc w:val="right"/>
                          <w:rPr>
                            <w:szCs w:val="21"/>
                          </w:rPr>
                        </w:pPr>
                        <w:r>
                          <w:rPr>
                            <w:szCs w:val="21"/>
                          </w:rPr>
                          <w:t>1,233,219,166.92</w:t>
                        </w:r>
                      </w:p>
                    </w:tc>
                  </w:sdtContent>
                </w:sdt>
              </w:tr>
            </w:sdtContent>
          </w:sdt>
        </w:tbl>
        <w:p w:rsidR="00D13C5C" w:rsidRDefault="00D13C5C"/>
        <w:sdt>
          <w:sdtPr>
            <w:rPr>
              <w:rFonts w:cs="Cambria"/>
              <w:szCs w:val="21"/>
            </w:rPr>
            <w:alias w:val="购销商品、提供和接受劳务的关联交易说明"/>
            <w:tag w:val="_GBC_2e3d658b1c454acb945f621162cfd0e7"/>
            <w:id w:val="-1205394742"/>
            <w:lock w:val="sdtLocked"/>
            <w:placeholder>
              <w:docPart w:val="GBC22222222222222222222222222222"/>
            </w:placeholder>
            <w:showingPlcHdr/>
          </w:sdtPr>
          <w:sdtContent>
            <w:p w:rsidR="00D14D3F" w:rsidRDefault="00EF2D74">
              <w:pPr>
                <w:rPr>
                  <w:rFonts w:cs="Cambria"/>
                  <w:szCs w:val="21"/>
                </w:rPr>
              </w:pPr>
              <w:r>
                <w:rPr>
                  <w:rFonts w:hint="eastAsia"/>
                  <w:color w:val="333399"/>
                  <w:u w:val="single"/>
                </w:rPr>
                <w:t xml:space="preserve">　　　</w:t>
              </w:r>
            </w:p>
          </w:sdtContent>
        </w:sdt>
        <w:p w:rsidR="00D14D3F" w:rsidRDefault="000827A7">
          <w:pPr>
            <w:rPr>
              <w:rFonts w:cs="Cambria"/>
              <w:szCs w:val="21"/>
            </w:rPr>
          </w:pPr>
        </w:p>
      </w:sdtContent>
    </w:sdt>
    <w:sdt>
      <w:sdtPr>
        <w:rPr>
          <w:rFonts w:ascii="宋体" w:hAnsi="宋体" w:cs="宋体" w:hint="eastAsia"/>
          <w:b w:val="0"/>
          <w:bCs w:val="0"/>
          <w:kern w:val="0"/>
          <w:szCs w:val="24"/>
        </w:rPr>
        <w:tag w:val="_SEC_2cd4d729a4f5443b98e8d2f79dcdd221"/>
        <w:id w:val="-532111530"/>
        <w:lock w:val="sdtLocked"/>
        <w:placeholder>
          <w:docPart w:val="GBC22222222222222222222222222222"/>
        </w:placeholder>
      </w:sdtPr>
      <w:sdtEndPr>
        <w:rPr>
          <w:rFonts w:hint="default"/>
        </w:rPr>
      </w:sdtEndPr>
      <w:sdtContent>
        <w:p w:rsidR="00D14D3F" w:rsidRDefault="00EF2D74">
          <w:pPr>
            <w:pStyle w:val="4"/>
            <w:numPr>
              <w:ilvl w:val="0"/>
              <w:numId w:val="90"/>
            </w:numPr>
            <w:tabs>
              <w:tab w:val="left" w:pos="616"/>
            </w:tabs>
          </w:pPr>
          <w:r>
            <w:rPr>
              <w:rFonts w:hint="eastAsia"/>
            </w:rPr>
            <w:t>关联受托管理</w:t>
          </w:r>
          <w:r>
            <w:rPr>
              <w:rFonts w:hint="eastAsia"/>
            </w:rPr>
            <w:t>/</w:t>
          </w:r>
          <w:r>
            <w:rPr>
              <w:rFonts w:hint="eastAsia"/>
            </w:rPr>
            <w:t>承包及委托管理</w:t>
          </w:r>
          <w:r>
            <w:rPr>
              <w:rFonts w:hint="eastAsia"/>
            </w:rPr>
            <w:t>/</w:t>
          </w:r>
          <w:r>
            <w:rPr>
              <w:rFonts w:hint="eastAsia"/>
            </w:rPr>
            <w:t>出包情况</w:t>
          </w:r>
        </w:p>
        <w:sdt>
          <w:sdtPr>
            <w:alias w:val="是否适用：关联受托管理/承包及委托管理/出包情况"/>
            <w:tag w:val="_GBC_dc47d8a1281f4d519d4084ac5facaed2"/>
            <w:id w:val="-129642493"/>
            <w:lock w:val="sdtLocked"/>
            <w:placeholder>
              <w:docPart w:val="GBC22222222222222222222222222222"/>
            </w:placeholder>
          </w:sdtPr>
          <w:sdtContent>
            <w:p w:rsidR="00AA21E4" w:rsidRDefault="00EF2D74" w:rsidP="00AA21E4">
              <w:pPr>
                <w:rPr>
                  <w:rFonts w:cs="Cambria"/>
                  <w:bCs/>
                  <w:szCs w:val="21"/>
                </w:rPr>
              </w:pPr>
              <w:r>
                <w:fldChar w:fldCharType="begin"/>
              </w:r>
              <w:r w:rsidR="00AA21E4">
                <w:instrText xml:space="preserve"> MACROBUTTON  SnrToggleCheckbox □适用 </w:instrText>
              </w:r>
              <w:r>
                <w:fldChar w:fldCharType="end"/>
              </w:r>
              <w:r>
                <w:fldChar w:fldCharType="begin"/>
              </w:r>
              <w:r w:rsidR="00AA21E4">
                <w:instrText xml:space="preserve"> MACROBUTTON  SnrToggleCheckbox √不适用 </w:instrText>
              </w:r>
              <w:r>
                <w:fldChar w:fldCharType="end"/>
              </w:r>
            </w:p>
          </w:sdtContent>
        </w:sdt>
        <w:p w:rsidR="00D14D3F" w:rsidRPr="00AA21E4" w:rsidRDefault="000827A7" w:rsidP="00AA21E4"/>
      </w:sdtContent>
    </w:sdt>
    <w:sdt>
      <w:sdtPr>
        <w:rPr>
          <w:rFonts w:ascii="宋体" w:hAnsi="宋体" w:cs="宋体" w:hint="eastAsia"/>
          <w:b w:val="0"/>
          <w:bCs w:val="0"/>
          <w:kern w:val="0"/>
          <w:szCs w:val="24"/>
        </w:rPr>
        <w:tag w:val="_SEC_5900c0566dab441987567990bccbe124"/>
        <w:id w:val="-1479614316"/>
        <w:lock w:val="sdtLocked"/>
        <w:placeholder>
          <w:docPart w:val="GBC22222222222222222222222222222"/>
        </w:placeholder>
      </w:sdtPr>
      <w:sdtContent>
        <w:p w:rsidR="00D14D3F" w:rsidRDefault="00EF2D74">
          <w:pPr>
            <w:pStyle w:val="4"/>
            <w:numPr>
              <w:ilvl w:val="0"/>
              <w:numId w:val="90"/>
            </w:numPr>
            <w:tabs>
              <w:tab w:val="left" w:pos="616"/>
            </w:tabs>
          </w:pPr>
          <w:r>
            <w:rPr>
              <w:rFonts w:hint="eastAsia"/>
            </w:rPr>
            <w:t>关联租赁情况</w:t>
          </w:r>
        </w:p>
        <w:sdt>
          <w:sdtPr>
            <w:alias w:val="是否适用：关联租赁情况"/>
            <w:tag w:val="_GBC_a6dea5b596b74e669b99f515522d6b8e"/>
            <w:id w:val="-701937136"/>
            <w:lock w:val="sdtLocked"/>
            <w:placeholder>
              <w:docPart w:val="GBC22222222222222222222222222222"/>
            </w:placeholder>
          </w:sdtPr>
          <w:sdtContent>
            <w:p w:rsidR="00D14D3F" w:rsidRDefault="00EF2D74">
              <w:r>
                <w:fldChar w:fldCharType="begin"/>
              </w:r>
              <w:r w:rsidR="006E182A">
                <w:instrText xml:space="preserve"> MACROBUTTON  SnrToggleCheckbox √适用 </w:instrText>
              </w:r>
              <w:r>
                <w:fldChar w:fldCharType="end"/>
              </w:r>
              <w:r>
                <w:fldChar w:fldCharType="begin"/>
              </w:r>
              <w:r w:rsidR="006E182A">
                <w:instrText xml:space="preserve"> MACROBUTTON  SnrToggleCheckbox □不适用 </w:instrText>
              </w:r>
              <w:r>
                <w:fldChar w:fldCharType="end"/>
              </w:r>
            </w:p>
          </w:sdtContent>
        </w:sdt>
        <w:p w:rsidR="00D14D3F" w:rsidRDefault="00EF2D74">
          <w:pPr>
            <w:rPr>
              <w:szCs w:val="21"/>
            </w:rPr>
          </w:pPr>
          <w:r>
            <w:rPr>
              <w:rFonts w:hint="eastAsia"/>
              <w:szCs w:val="21"/>
            </w:rPr>
            <w:t>本公司作为出租方：</w:t>
          </w:r>
        </w:p>
        <w:p w:rsidR="00D14D3F" w:rsidRDefault="00EF2D74">
          <w:pPr>
            <w:jc w:val="right"/>
            <w:rPr>
              <w:szCs w:val="21"/>
            </w:rPr>
          </w:pPr>
          <w:r>
            <w:rPr>
              <w:rFonts w:hint="eastAsia"/>
              <w:szCs w:val="21"/>
            </w:rPr>
            <w:t>单位：</w:t>
          </w:r>
          <w:sdt>
            <w:sdtPr>
              <w:rPr>
                <w:rFonts w:hint="eastAsia"/>
                <w:szCs w:val="21"/>
              </w:rPr>
              <w:alias w:val="单位：关联租赁情况"/>
              <w:tag w:val="_GBC_d95d648c603a49478a4e0e7a1274bc6b"/>
              <w:id w:val="-631052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关联租赁情况"/>
              <w:tag w:val="_GBC_4316ddfce7034d00b4f5fe941a884b0c"/>
              <w:id w:val="-158907306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957"/>
            <w:gridCol w:w="2187"/>
            <w:gridCol w:w="2715"/>
            <w:gridCol w:w="2948"/>
          </w:tblGrid>
          <w:tr w:rsidR="00750D56" w:rsidTr="00D32988">
            <w:trPr>
              <w:trHeight w:val="338"/>
            </w:trPr>
            <w:tc>
              <w:tcPr>
                <w:tcW w:w="998" w:type="pct"/>
                <w:tcBorders>
                  <w:top w:val="single" w:sz="4" w:space="0" w:color="auto"/>
                  <w:left w:val="single" w:sz="4" w:space="0" w:color="auto"/>
                  <w:right w:val="single" w:sz="4" w:space="0" w:color="auto"/>
                </w:tcBorders>
                <w:shd w:val="clear" w:color="auto" w:fill="auto"/>
                <w:vAlign w:val="center"/>
              </w:tcPr>
              <w:p w:rsidR="00750D56" w:rsidRDefault="00750D56" w:rsidP="00D32988">
                <w:pPr>
                  <w:jc w:val="center"/>
                  <w:rPr>
                    <w:szCs w:val="21"/>
                  </w:rPr>
                </w:pPr>
                <w:r>
                  <w:rPr>
                    <w:rFonts w:hint="eastAsia"/>
                    <w:szCs w:val="21"/>
                  </w:rPr>
                  <w:t>承租方名称</w:t>
                </w:r>
              </w:p>
            </w:tc>
            <w:tc>
              <w:tcPr>
                <w:tcW w:w="1115" w:type="pct"/>
                <w:tcBorders>
                  <w:top w:val="single" w:sz="4" w:space="0" w:color="auto"/>
                  <w:left w:val="single" w:sz="4" w:space="0" w:color="auto"/>
                  <w:right w:val="single" w:sz="4" w:space="0" w:color="auto"/>
                </w:tcBorders>
                <w:shd w:val="clear" w:color="auto" w:fill="auto"/>
                <w:vAlign w:val="center"/>
              </w:tcPr>
              <w:p w:rsidR="00750D56" w:rsidRDefault="00750D56" w:rsidP="00D32988">
                <w:pPr>
                  <w:jc w:val="center"/>
                  <w:rPr>
                    <w:szCs w:val="21"/>
                  </w:rPr>
                </w:pPr>
                <w:r>
                  <w:rPr>
                    <w:rFonts w:hint="eastAsia"/>
                    <w:szCs w:val="21"/>
                  </w:rPr>
                  <w:t>租赁资产种类</w:t>
                </w:r>
              </w:p>
            </w:tc>
            <w:tc>
              <w:tcPr>
                <w:tcW w:w="1384" w:type="pct"/>
                <w:tcBorders>
                  <w:top w:val="single" w:sz="4" w:space="0" w:color="auto"/>
                  <w:left w:val="single" w:sz="4" w:space="0" w:color="auto"/>
                  <w:right w:val="single" w:sz="4" w:space="0" w:color="auto"/>
                </w:tcBorders>
                <w:shd w:val="clear" w:color="auto" w:fill="auto"/>
                <w:vAlign w:val="center"/>
              </w:tcPr>
              <w:p w:rsidR="00750D56" w:rsidRDefault="00750D56" w:rsidP="00D32988">
                <w:pPr>
                  <w:jc w:val="center"/>
                  <w:rPr>
                    <w:szCs w:val="21"/>
                  </w:rPr>
                </w:pPr>
                <w:r>
                  <w:rPr>
                    <w:rFonts w:hint="eastAsia"/>
                    <w:szCs w:val="21"/>
                  </w:rPr>
                  <w:t>本期确认的租赁收入</w:t>
                </w:r>
              </w:p>
            </w:tc>
            <w:tc>
              <w:tcPr>
                <w:tcW w:w="1503" w:type="pct"/>
                <w:tcBorders>
                  <w:top w:val="single" w:sz="4" w:space="0" w:color="auto"/>
                  <w:left w:val="single" w:sz="4" w:space="0" w:color="auto"/>
                  <w:right w:val="single" w:sz="4" w:space="0" w:color="auto"/>
                </w:tcBorders>
                <w:shd w:val="clear" w:color="auto" w:fill="auto"/>
                <w:vAlign w:val="center"/>
              </w:tcPr>
              <w:p w:rsidR="00750D56" w:rsidRDefault="00750D56" w:rsidP="00D32988">
                <w:pPr>
                  <w:jc w:val="center"/>
                  <w:rPr>
                    <w:szCs w:val="21"/>
                  </w:rPr>
                </w:pPr>
                <w:r>
                  <w:rPr>
                    <w:rFonts w:hint="eastAsia"/>
                    <w:szCs w:val="21"/>
                  </w:rPr>
                  <w:t>上期确认的租赁收入</w:t>
                </w:r>
              </w:p>
            </w:tc>
          </w:tr>
          <w:sdt>
            <w:sdtPr>
              <w:rPr>
                <w:szCs w:val="21"/>
              </w:rPr>
              <w:alias w:val="关联租赁情况"/>
              <w:tag w:val="_TUP_0737c0b729354e1aa40e6636ee6d6f9b"/>
              <w:id w:val="-1242163795"/>
              <w:lock w:val="sdtLocked"/>
            </w:sdtPr>
            <w:sdtContent>
              <w:tr w:rsidR="00750D56" w:rsidTr="00D32988">
                <w:sdt>
                  <w:sdtPr>
                    <w:rPr>
                      <w:szCs w:val="21"/>
                    </w:rPr>
                    <w:alias w:val="关联承租方名称"/>
                    <w:tag w:val="_GBC_5bed741857ff4bf1baba9d2caeb2195f"/>
                    <w:id w:val="-1721426952"/>
                    <w:lock w:val="sdtLocked"/>
                  </w:sdtPr>
                  <w:sdtContent>
                    <w:tc>
                      <w:tcPr>
                        <w:tcW w:w="9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建设金属</w:t>
                        </w:r>
                      </w:p>
                    </w:tc>
                  </w:sdtContent>
                </w:sdt>
                <w:sdt>
                  <w:sdtPr>
                    <w:rPr>
                      <w:szCs w:val="21"/>
                    </w:rPr>
                    <w:alias w:val="关联租赁资产情况"/>
                    <w:tag w:val="_GBC_b66fb8ea5e57428599508ecdac6e55a1"/>
                    <w:id w:val="1118182966"/>
                    <w:lock w:val="sdtLocked"/>
                  </w:sdtPr>
                  <w:sdtContent>
                    <w:tc>
                      <w:tcPr>
                        <w:tcW w:w="1115"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办公楼出租</w:t>
                        </w:r>
                      </w:p>
                    </w:tc>
                  </w:sdtContent>
                </w:sdt>
                <w:sdt>
                  <w:sdtPr>
                    <w:rPr>
                      <w:szCs w:val="21"/>
                    </w:rPr>
                    <w:alias w:val="关联租赁收益"/>
                    <w:tag w:val="_GBC_5b370a0fc208460cbc0f1e8a8301caa6"/>
                    <w:id w:val="1123811814"/>
                    <w:lock w:val="sdtLocked"/>
                  </w:sdtPr>
                  <w:sdtContent>
                    <w:tc>
                      <w:tcPr>
                        <w:tcW w:w="1384" w:type="pct"/>
                        <w:tcBorders>
                          <w:top w:val="single" w:sz="4" w:space="0" w:color="auto"/>
                          <w:left w:val="single" w:sz="4" w:space="0" w:color="auto"/>
                          <w:bottom w:val="single" w:sz="4" w:space="0" w:color="auto"/>
                          <w:right w:val="single" w:sz="4" w:space="0" w:color="auto"/>
                        </w:tcBorders>
                      </w:tcPr>
                      <w:p w:rsidR="00750D56" w:rsidRDefault="00750D56" w:rsidP="00D32988">
                        <w:pPr>
                          <w:jc w:val="right"/>
                          <w:rPr>
                            <w:szCs w:val="21"/>
                          </w:rPr>
                        </w:pPr>
                        <w:r>
                          <w:rPr>
                            <w:szCs w:val="21"/>
                          </w:rPr>
                          <w:t>321,930.00</w:t>
                        </w:r>
                      </w:p>
                    </w:tc>
                  </w:sdtContent>
                </w:sdt>
                <w:sdt>
                  <w:sdtPr>
                    <w:rPr>
                      <w:szCs w:val="21"/>
                    </w:rPr>
                    <w:alias w:val="关联租赁收益"/>
                    <w:tag w:val="_GBC_4a6f809cad3545239486bf59dcd36bbc"/>
                    <w:id w:val="272062714"/>
                    <w:lock w:val="sdtLocked"/>
                  </w:sdtPr>
                  <w:sdtContent>
                    <w:tc>
                      <w:tcPr>
                        <w:tcW w:w="1503" w:type="pct"/>
                        <w:tcBorders>
                          <w:top w:val="single" w:sz="4" w:space="0" w:color="auto"/>
                          <w:left w:val="single" w:sz="4" w:space="0" w:color="auto"/>
                          <w:bottom w:val="single" w:sz="4" w:space="0" w:color="auto"/>
                          <w:right w:val="single" w:sz="4" w:space="0" w:color="auto"/>
                        </w:tcBorders>
                      </w:tcPr>
                      <w:p w:rsidR="00750D56" w:rsidRDefault="00750D56" w:rsidP="00D32988">
                        <w:pPr>
                          <w:jc w:val="right"/>
                          <w:rPr>
                            <w:szCs w:val="21"/>
                          </w:rPr>
                        </w:pPr>
                        <w:r>
                          <w:rPr>
                            <w:szCs w:val="21"/>
                          </w:rPr>
                          <w:t>321,930.00</w:t>
                        </w:r>
                      </w:p>
                    </w:tc>
                  </w:sdtContent>
                </w:sdt>
              </w:tr>
            </w:sdtContent>
          </w:sdt>
          <w:sdt>
            <w:sdtPr>
              <w:rPr>
                <w:szCs w:val="21"/>
              </w:rPr>
              <w:alias w:val="关联租赁情况"/>
              <w:tag w:val="_TUP_0737c0b729354e1aa40e6636ee6d6f9b"/>
              <w:id w:val="1023134073"/>
              <w:lock w:val="sdtLocked"/>
            </w:sdtPr>
            <w:sdtContent>
              <w:tr w:rsidR="00750D56" w:rsidTr="00D32988">
                <w:sdt>
                  <w:sdtPr>
                    <w:rPr>
                      <w:szCs w:val="21"/>
                    </w:rPr>
                    <w:alias w:val="关联承租方名称"/>
                    <w:tag w:val="_GBC_5bed741857ff4bf1baba9d2caeb2195f"/>
                    <w:id w:val="-444153639"/>
                    <w:lock w:val="sdtLocked"/>
                  </w:sdtPr>
                  <w:sdtContent>
                    <w:tc>
                      <w:tcPr>
                        <w:tcW w:w="998"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武钢浙金</w:t>
                        </w:r>
                      </w:p>
                    </w:tc>
                  </w:sdtContent>
                </w:sdt>
                <w:sdt>
                  <w:sdtPr>
                    <w:rPr>
                      <w:szCs w:val="21"/>
                    </w:rPr>
                    <w:alias w:val="关联租赁资产情况"/>
                    <w:tag w:val="_GBC_b66fb8ea5e57428599508ecdac6e55a1"/>
                    <w:id w:val="-1628463577"/>
                    <w:lock w:val="sdtLocked"/>
                  </w:sdtPr>
                  <w:sdtContent>
                    <w:tc>
                      <w:tcPr>
                        <w:tcW w:w="1115" w:type="pct"/>
                        <w:tcBorders>
                          <w:top w:val="single" w:sz="4" w:space="0" w:color="auto"/>
                          <w:left w:val="single" w:sz="4" w:space="0" w:color="auto"/>
                          <w:bottom w:val="single" w:sz="4" w:space="0" w:color="auto"/>
                          <w:right w:val="single" w:sz="4" w:space="0" w:color="auto"/>
                        </w:tcBorders>
                      </w:tcPr>
                      <w:p w:rsidR="00750D56" w:rsidRDefault="00750D56" w:rsidP="00D32988">
                        <w:pPr>
                          <w:rPr>
                            <w:szCs w:val="21"/>
                          </w:rPr>
                        </w:pPr>
                        <w:r>
                          <w:rPr>
                            <w:szCs w:val="21"/>
                          </w:rPr>
                          <w:t>办公楼出租</w:t>
                        </w:r>
                      </w:p>
                    </w:tc>
                  </w:sdtContent>
                </w:sdt>
                <w:sdt>
                  <w:sdtPr>
                    <w:rPr>
                      <w:szCs w:val="21"/>
                    </w:rPr>
                    <w:alias w:val="关联租赁收益"/>
                    <w:tag w:val="_GBC_5b370a0fc208460cbc0f1e8a8301caa6"/>
                    <w:id w:val="-1547521226"/>
                    <w:lock w:val="sdtLocked"/>
                  </w:sdtPr>
                  <w:sdtContent>
                    <w:tc>
                      <w:tcPr>
                        <w:tcW w:w="1384" w:type="pct"/>
                        <w:tcBorders>
                          <w:top w:val="single" w:sz="4" w:space="0" w:color="auto"/>
                          <w:left w:val="single" w:sz="4" w:space="0" w:color="auto"/>
                          <w:bottom w:val="single" w:sz="4" w:space="0" w:color="auto"/>
                          <w:right w:val="single" w:sz="4" w:space="0" w:color="auto"/>
                        </w:tcBorders>
                      </w:tcPr>
                      <w:p w:rsidR="00750D56" w:rsidRDefault="00750D56" w:rsidP="00D32988">
                        <w:pPr>
                          <w:jc w:val="right"/>
                          <w:rPr>
                            <w:szCs w:val="21"/>
                          </w:rPr>
                        </w:pPr>
                        <w:r>
                          <w:rPr>
                            <w:szCs w:val="21"/>
                          </w:rPr>
                          <w:t>143,600.00</w:t>
                        </w:r>
                      </w:p>
                    </w:tc>
                  </w:sdtContent>
                </w:sdt>
                <w:sdt>
                  <w:sdtPr>
                    <w:rPr>
                      <w:szCs w:val="21"/>
                    </w:rPr>
                    <w:alias w:val="关联租赁收益"/>
                    <w:tag w:val="_GBC_4a6f809cad3545239486bf59dcd36bbc"/>
                    <w:id w:val="-1922711405"/>
                    <w:lock w:val="sdtLocked"/>
                  </w:sdtPr>
                  <w:sdtContent>
                    <w:tc>
                      <w:tcPr>
                        <w:tcW w:w="1503" w:type="pct"/>
                        <w:tcBorders>
                          <w:top w:val="single" w:sz="4" w:space="0" w:color="auto"/>
                          <w:left w:val="single" w:sz="4" w:space="0" w:color="auto"/>
                          <w:bottom w:val="single" w:sz="4" w:space="0" w:color="auto"/>
                          <w:right w:val="single" w:sz="4" w:space="0" w:color="auto"/>
                        </w:tcBorders>
                      </w:tcPr>
                      <w:p w:rsidR="00750D56" w:rsidRDefault="00750D56" w:rsidP="00D32988">
                        <w:pPr>
                          <w:jc w:val="right"/>
                          <w:rPr>
                            <w:szCs w:val="21"/>
                          </w:rPr>
                        </w:pPr>
                        <w:r>
                          <w:rPr>
                            <w:szCs w:val="21"/>
                          </w:rPr>
                          <w:t>74,350.00</w:t>
                        </w:r>
                      </w:p>
                    </w:tc>
                  </w:sdtContent>
                </w:sdt>
              </w:tr>
            </w:sdtContent>
          </w:sdt>
          <w:sdt>
            <w:sdtPr>
              <w:rPr>
                <w:szCs w:val="21"/>
              </w:rPr>
              <w:alias w:val="关联租赁情况"/>
              <w:tag w:val="_TUP_0737c0b729354e1aa40e6636ee6d6f9b"/>
              <w:id w:val="-1474204397"/>
              <w:lock w:val="sdtLocked"/>
            </w:sdtPr>
            <w:sdtContent>
              <w:tr w:rsidR="00750D56" w:rsidTr="00D32988">
                <w:sdt>
                  <w:sdtPr>
                    <w:rPr>
                      <w:szCs w:val="21"/>
                    </w:rPr>
                    <w:alias w:val="关联承租方名称"/>
                    <w:tag w:val="_GBC_5bed741857ff4bf1baba9d2caeb2195f"/>
                    <w:id w:val="-52852511"/>
                    <w:lock w:val="sdtLocked"/>
                  </w:sdtPr>
                  <w:sdtContent>
                    <w:tc>
                      <w:tcPr>
                        <w:tcW w:w="998" w:type="pct"/>
                        <w:tcBorders>
                          <w:top w:val="single" w:sz="4" w:space="0" w:color="auto"/>
                          <w:left w:val="single" w:sz="4" w:space="0" w:color="auto"/>
                          <w:bottom w:val="single" w:sz="4" w:space="0" w:color="auto"/>
                          <w:right w:val="single" w:sz="4" w:space="0" w:color="auto"/>
                        </w:tcBorders>
                      </w:tcPr>
                      <w:p w:rsidR="00750D56" w:rsidRDefault="00866D02" w:rsidP="00D32988">
                        <w:pPr>
                          <w:rPr>
                            <w:szCs w:val="21"/>
                          </w:rPr>
                        </w:pPr>
                        <w:r w:rsidRPr="005B09EB">
                          <w:rPr>
                            <w:rFonts w:hint="eastAsia"/>
                          </w:rPr>
                          <w:t>杭州中大银泰城购物中心有限公司</w:t>
                        </w:r>
                      </w:p>
                    </w:tc>
                  </w:sdtContent>
                </w:sdt>
                <w:sdt>
                  <w:sdtPr>
                    <w:rPr>
                      <w:szCs w:val="21"/>
                    </w:rPr>
                    <w:alias w:val="关联租赁资产情况"/>
                    <w:tag w:val="_GBC_b66fb8ea5e57428599508ecdac6e55a1"/>
                    <w:id w:val="-686596647"/>
                    <w:lock w:val="sdtLocked"/>
                  </w:sdtPr>
                  <w:sdtContent>
                    <w:tc>
                      <w:tcPr>
                        <w:tcW w:w="1115" w:type="pct"/>
                        <w:tcBorders>
                          <w:top w:val="single" w:sz="4" w:space="0" w:color="auto"/>
                          <w:left w:val="single" w:sz="4" w:space="0" w:color="auto"/>
                          <w:bottom w:val="single" w:sz="4" w:space="0" w:color="auto"/>
                          <w:right w:val="single" w:sz="4" w:space="0" w:color="auto"/>
                        </w:tcBorders>
                      </w:tcPr>
                      <w:p w:rsidR="00750D56" w:rsidRDefault="00866D02" w:rsidP="00D32988">
                        <w:pPr>
                          <w:rPr>
                            <w:szCs w:val="21"/>
                          </w:rPr>
                        </w:pPr>
                        <w:r w:rsidRPr="008853BF">
                          <w:rPr>
                            <w:rFonts w:hint="eastAsia"/>
                          </w:rPr>
                          <w:t>银泰城</w:t>
                        </w:r>
                        <w:r>
                          <w:rPr>
                            <w:rFonts w:hint="eastAsia"/>
                          </w:rPr>
                          <w:t>商场</w:t>
                        </w:r>
                        <w:r w:rsidRPr="008853BF">
                          <w:rPr>
                            <w:rFonts w:hint="eastAsia"/>
                          </w:rPr>
                          <w:t>出租</w:t>
                        </w:r>
                      </w:p>
                    </w:tc>
                  </w:sdtContent>
                </w:sdt>
                <w:sdt>
                  <w:sdtPr>
                    <w:rPr>
                      <w:szCs w:val="21"/>
                    </w:rPr>
                    <w:alias w:val="关联租赁收益"/>
                    <w:tag w:val="_GBC_5b370a0fc208460cbc0f1e8a8301caa6"/>
                    <w:id w:val="371814770"/>
                    <w:lock w:val="sdtLocked"/>
                  </w:sdtPr>
                  <w:sdtContent>
                    <w:tc>
                      <w:tcPr>
                        <w:tcW w:w="1384" w:type="pct"/>
                        <w:tcBorders>
                          <w:top w:val="single" w:sz="4" w:space="0" w:color="auto"/>
                          <w:left w:val="single" w:sz="4" w:space="0" w:color="auto"/>
                          <w:bottom w:val="single" w:sz="4" w:space="0" w:color="auto"/>
                          <w:right w:val="single" w:sz="4" w:space="0" w:color="auto"/>
                        </w:tcBorders>
                      </w:tcPr>
                      <w:p w:rsidR="00750D56" w:rsidRDefault="00866D02" w:rsidP="00D32988">
                        <w:pPr>
                          <w:jc w:val="right"/>
                          <w:rPr>
                            <w:szCs w:val="21"/>
                          </w:rPr>
                        </w:pPr>
                        <w:r w:rsidRPr="005B09EB">
                          <w:t>22,015,950.00</w:t>
                        </w:r>
                      </w:p>
                    </w:tc>
                  </w:sdtContent>
                </w:sdt>
                <w:sdt>
                  <w:sdtPr>
                    <w:rPr>
                      <w:szCs w:val="21"/>
                    </w:rPr>
                    <w:alias w:val="关联租赁收益"/>
                    <w:tag w:val="_GBC_4a6f809cad3545239486bf59dcd36bbc"/>
                    <w:id w:val="472487870"/>
                    <w:lock w:val="sdtLocked"/>
                    <w:showingPlcHdr/>
                  </w:sdtPr>
                  <w:sdtContent>
                    <w:tc>
                      <w:tcPr>
                        <w:tcW w:w="1503" w:type="pct"/>
                        <w:tcBorders>
                          <w:top w:val="single" w:sz="4" w:space="0" w:color="auto"/>
                          <w:left w:val="single" w:sz="4" w:space="0" w:color="auto"/>
                          <w:bottom w:val="single" w:sz="4" w:space="0" w:color="auto"/>
                          <w:right w:val="single" w:sz="4" w:space="0" w:color="auto"/>
                        </w:tcBorders>
                      </w:tcPr>
                      <w:p w:rsidR="00750D56" w:rsidRDefault="00750D56" w:rsidP="00D32988">
                        <w:pPr>
                          <w:jc w:val="right"/>
                          <w:rPr>
                            <w:szCs w:val="21"/>
                          </w:rPr>
                        </w:pPr>
                        <w:r>
                          <w:rPr>
                            <w:szCs w:val="21"/>
                          </w:rPr>
                          <w:t xml:space="preserve">　</w:t>
                        </w:r>
                      </w:p>
                    </w:tc>
                  </w:sdtContent>
                </w:sdt>
              </w:tr>
            </w:sdtContent>
          </w:sdt>
        </w:tbl>
        <w:p w:rsidR="00750D56" w:rsidRDefault="00750D56"/>
        <w:p w:rsidR="00D14D3F" w:rsidRPr="006E182A" w:rsidRDefault="000827A7" w:rsidP="006E182A"/>
      </w:sdtContent>
    </w:sdt>
    <w:sdt>
      <w:sdtPr>
        <w:rPr>
          <w:rFonts w:ascii="宋体" w:hAnsi="宋体" w:cs="Arial" w:hint="eastAsia"/>
          <w:b w:val="0"/>
          <w:bCs w:val="0"/>
          <w:kern w:val="0"/>
          <w:szCs w:val="21"/>
        </w:rPr>
        <w:alias w:val="关联担保情况"/>
        <w:tag w:val="_SEC_efa05712c0bd499d89e4752caaaebdd6"/>
        <w:id w:val="1392770044"/>
        <w:lock w:val="sdtLocked"/>
        <w:placeholder>
          <w:docPart w:val="GBC22222222222222222222222222222"/>
        </w:placeholder>
      </w:sdtPr>
      <w:sdtEndPr>
        <w:rPr>
          <w:rFonts w:cs="宋体" w:hint="default"/>
          <w:szCs w:val="24"/>
        </w:rPr>
      </w:sdtEndPr>
      <w:sdtContent>
        <w:p w:rsidR="00A266C3" w:rsidRDefault="00A266C3">
          <w:pPr>
            <w:pStyle w:val="4"/>
            <w:numPr>
              <w:ilvl w:val="0"/>
              <w:numId w:val="90"/>
            </w:numPr>
            <w:tabs>
              <w:tab w:val="left" w:pos="616"/>
            </w:tabs>
            <w:rPr>
              <w:rFonts w:ascii="宋体" w:hAnsi="宋体" w:cs="Arial"/>
              <w:szCs w:val="21"/>
            </w:rPr>
          </w:pPr>
          <w:r>
            <w:rPr>
              <w:rFonts w:ascii="宋体" w:hAnsi="宋体" w:cs="Arial" w:hint="eastAsia"/>
              <w:szCs w:val="21"/>
            </w:rPr>
            <w:t>关联</w:t>
          </w:r>
          <w:r>
            <w:rPr>
              <w:rFonts w:hint="eastAsia"/>
            </w:rPr>
            <w:t>担保</w:t>
          </w:r>
          <w:r>
            <w:rPr>
              <w:rFonts w:ascii="宋体" w:hAnsi="宋体" w:cs="Arial" w:hint="eastAsia"/>
              <w:szCs w:val="21"/>
            </w:rPr>
            <w:t>情况</w:t>
          </w:r>
        </w:p>
        <w:sdt>
          <w:sdtPr>
            <w:alias w:val="是否适用：关联担保情况"/>
            <w:tag w:val="_GBC_99f2d70c6dec45feb5903ed1dfdb32c2"/>
            <w:id w:val="-1625608289"/>
            <w:lock w:val="sdtLocked"/>
          </w:sdtPr>
          <w:sdtContent>
            <w:p w:rsidR="00A266C3" w:rsidRDefault="00A266C3">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A266C3" w:rsidRDefault="00A266C3">
          <w:r>
            <w:rPr>
              <w:rFonts w:hint="eastAsia"/>
            </w:rPr>
            <w:t>本公司作为担保方</w:t>
          </w:r>
        </w:p>
        <w:p w:rsidR="00A266C3" w:rsidRDefault="00A266C3">
          <w:pPr>
            <w:jc w:val="right"/>
            <w:rPr>
              <w:rFonts w:ascii="Cambria" w:hAnsi="Cambria" w:cs="Cambria"/>
              <w:b/>
              <w:bCs/>
            </w:rPr>
          </w:pPr>
          <w:r>
            <w:rPr>
              <w:rFonts w:ascii="Cambria" w:hAnsi="Cambria" w:cs="Cambria" w:hint="eastAsia"/>
            </w:rPr>
            <w:t>单位：</w:t>
          </w:r>
          <w:sdt>
            <w:sdtPr>
              <w:rPr>
                <w:rFonts w:ascii="Cambria" w:hAnsi="Cambria" w:cs="Cambria" w:hint="eastAsia"/>
              </w:rPr>
              <w:alias w:val="单位：关联担保情况"/>
              <w:tag w:val="_GBC_336765f306884ed7ac31323ffdc7164d"/>
              <w:id w:val="1420210663"/>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ascii="Cambria" w:hAnsi="Cambria" w:cs="Cambria" w:hint="eastAsia"/>
                </w:rPr>
                <w:t>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关联担保情况"/>
              <w:tag w:val="_GBC_65f9c6a02cb346e48ef0bee93406b7c3"/>
              <w:id w:val="139531541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37"/>
            <w:gridCol w:w="1825"/>
            <w:gridCol w:w="1985"/>
            <w:gridCol w:w="1975"/>
            <w:gridCol w:w="2285"/>
          </w:tblGrid>
          <w:tr w:rsidR="00A266C3" w:rsidTr="00A266C3">
            <w:tc>
              <w:tcPr>
                <w:tcW w:w="885" w:type="pct"/>
                <w:tcBorders>
                  <w:top w:val="single" w:sz="4" w:space="0" w:color="auto"/>
                  <w:left w:val="single" w:sz="4" w:space="0" w:color="auto"/>
                  <w:bottom w:val="single" w:sz="4" w:space="0" w:color="auto"/>
                  <w:right w:val="single" w:sz="4" w:space="0" w:color="auto"/>
                </w:tcBorders>
                <w:shd w:val="clear" w:color="auto" w:fill="auto"/>
                <w:vAlign w:val="center"/>
              </w:tcPr>
              <w:p w:rsidR="00A266C3" w:rsidRDefault="00A266C3" w:rsidP="00A266C3">
                <w:pPr>
                  <w:jc w:val="center"/>
                  <w:rPr>
                    <w:rFonts w:cs="Cambria"/>
                  </w:rPr>
                </w:pPr>
                <w:r>
                  <w:rPr>
                    <w:rFonts w:cs="Cambria" w:hint="eastAsia"/>
                  </w:rPr>
                  <w:t>被担保方</w:t>
                </w:r>
              </w:p>
            </w:tc>
            <w:tc>
              <w:tcPr>
                <w:tcW w:w="930" w:type="pct"/>
                <w:tcBorders>
                  <w:top w:val="single" w:sz="4" w:space="0" w:color="auto"/>
                  <w:left w:val="single" w:sz="4" w:space="0" w:color="auto"/>
                  <w:bottom w:val="single" w:sz="4" w:space="0" w:color="auto"/>
                  <w:right w:val="single" w:sz="4" w:space="0" w:color="auto"/>
                </w:tcBorders>
                <w:shd w:val="clear" w:color="auto" w:fill="auto"/>
                <w:vAlign w:val="center"/>
              </w:tcPr>
              <w:p w:rsidR="00A266C3" w:rsidRDefault="00A266C3" w:rsidP="00A266C3">
                <w:pPr>
                  <w:jc w:val="center"/>
                  <w:rPr>
                    <w:rFonts w:cs="Cambria"/>
                  </w:rPr>
                </w:pPr>
                <w:r>
                  <w:rPr>
                    <w:rFonts w:cs="Cambria" w:hint="eastAsia"/>
                  </w:rPr>
                  <w:t>担保金额</w:t>
                </w:r>
              </w:p>
            </w:tc>
            <w:tc>
              <w:tcPr>
                <w:tcW w:w="1012" w:type="pct"/>
                <w:tcBorders>
                  <w:top w:val="single" w:sz="4" w:space="0" w:color="auto"/>
                  <w:left w:val="single" w:sz="4" w:space="0" w:color="auto"/>
                  <w:bottom w:val="single" w:sz="4" w:space="0" w:color="auto"/>
                  <w:right w:val="single" w:sz="4" w:space="0" w:color="auto"/>
                </w:tcBorders>
                <w:shd w:val="clear" w:color="auto" w:fill="auto"/>
                <w:vAlign w:val="center"/>
              </w:tcPr>
              <w:p w:rsidR="00A266C3" w:rsidRDefault="00A266C3" w:rsidP="00A266C3">
                <w:pPr>
                  <w:jc w:val="center"/>
                  <w:rPr>
                    <w:rFonts w:cs="Cambria"/>
                  </w:rPr>
                </w:pPr>
                <w:r>
                  <w:rPr>
                    <w:rFonts w:cs="Cambria" w:hint="eastAsia"/>
                  </w:rPr>
                  <w:t>担保起始日</w:t>
                </w:r>
              </w:p>
            </w:tc>
            <w:tc>
              <w:tcPr>
                <w:tcW w:w="1007" w:type="pct"/>
                <w:tcBorders>
                  <w:top w:val="single" w:sz="4" w:space="0" w:color="auto"/>
                  <w:left w:val="single" w:sz="4" w:space="0" w:color="auto"/>
                  <w:bottom w:val="single" w:sz="4" w:space="0" w:color="auto"/>
                  <w:right w:val="single" w:sz="4" w:space="0" w:color="auto"/>
                </w:tcBorders>
                <w:shd w:val="clear" w:color="auto" w:fill="auto"/>
                <w:vAlign w:val="center"/>
              </w:tcPr>
              <w:p w:rsidR="00A266C3" w:rsidRDefault="00A266C3" w:rsidP="00A266C3">
                <w:pPr>
                  <w:jc w:val="center"/>
                  <w:rPr>
                    <w:rFonts w:cs="Cambria"/>
                  </w:rPr>
                </w:pPr>
                <w:r>
                  <w:rPr>
                    <w:rFonts w:cs="Cambria" w:hint="eastAsia"/>
                  </w:rPr>
                  <w:t>担保到期日</w:t>
                </w:r>
              </w:p>
            </w:tc>
            <w:tc>
              <w:tcPr>
                <w:tcW w:w="1165" w:type="pct"/>
                <w:tcBorders>
                  <w:top w:val="single" w:sz="4" w:space="0" w:color="auto"/>
                  <w:left w:val="single" w:sz="4" w:space="0" w:color="auto"/>
                  <w:bottom w:val="single" w:sz="4" w:space="0" w:color="auto"/>
                  <w:right w:val="single" w:sz="4" w:space="0" w:color="auto"/>
                </w:tcBorders>
                <w:shd w:val="clear" w:color="auto" w:fill="auto"/>
                <w:vAlign w:val="center"/>
              </w:tcPr>
              <w:p w:rsidR="00A266C3" w:rsidRDefault="00A266C3" w:rsidP="00A266C3">
                <w:pPr>
                  <w:jc w:val="center"/>
                  <w:rPr>
                    <w:rFonts w:cs="Cambria"/>
                  </w:rPr>
                </w:pPr>
                <w:r>
                  <w:rPr>
                    <w:rFonts w:cs="Cambria" w:hint="eastAsia"/>
                  </w:rPr>
                  <w:t>担保是否已经履行完毕</w:t>
                </w:r>
              </w:p>
            </w:tc>
          </w:tr>
          <w:sdt>
            <w:sdtPr>
              <w:rPr>
                <w:rFonts w:cs="Cambria"/>
              </w:rPr>
              <w:alias w:val="本公司作为担保方的关联担保情况明细"/>
              <w:tag w:val="_TUP_bf275a4319db4fad8fa8f501d7d71b04"/>
              <w:id w:val="-9298644"/>
              <w:lock w:val="sdtLocked"/>
            </w:sdtPr>
            <w:sdtContent>
              <w:tr w:rsidR="00A266C3" w:rsidTr="00A266C3">
                <w:sdt>
                  <w:sdtPr>
                    <w:rPr>
                      <w:rFonts w:cs="Cambria"/>
                    </w:rPr>
                    <w:alias w:val="本公司作为担保方的关联担保情况明细-被担保方"/>
                    <w:tag w:val="_GBC_277df19694094975bcb0889c9610bcef"/>
                    <w:id w:val="-80894215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浙商保理</w:t>
                        </w:r>
                      </w:p>
                    </w:tc>
                  </w:sdtContent>
                </w:sdt>
                <w:sdt>
                  <w:sdtPr>
                    <w:rPr>
                      <w:rFonts w:cs="Cambria"/>
                    </w:rPr>
                    <w:alias w:val="本公司作为担保方的关联担保情况明细-担保金额"/>
                    <w:tag w:val="_GBC_7db3dc3ca3ee47af9ed8fd9c6a8d7d9b"/>
                    <w:id w:val="-548064423"/>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jc w:val="right"/>
                          <w:rPr>
                            <w:rFonts w:cs="Cambria"/>
                          </w:rPr>
                        </w:pPr>
                        <w:r>
                          <w:rPr>
                            <w:rFonts w:cs="Cambria"/>
                          </w:rPr>
                          <w:t>73,500,000.00</w:t>
                        </w:r>
                      </w:p>
                    </w:tc>
                  </w:sdtContent>
                </w:sdt>
                <w:sdt>
                  <w:sdtPr>
                    <w:rPr>
                      <w:rFonts w:cs="Cambria"/>
                    </w:rPr>
                    <w:alias w:val="本公司作为担保方的关联担保情况明细-担保起始日"/>
                    <w:tag w:val="_GBC_eae4101e8c4e4dff92c600d5c6cd2dab"/>
                    <w:id w:val="663592081"/>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2015.10.30</w:t>
                        </w:r>
                      </w:p>
                    </w:tc>
                  </w:sdtContent>
                </w:sdt>
                <w:sdt>
                  <w:sdtPr>
                    <w:rPr>
                      <w:rFonts w:cs="Cambria"/>
                    </w:rPr>
                    <w:alias w:val="本公司作为担保方的关联担保情况明细-担保到期日"/>
                    <w:tag w:val="_GBC_0726af6fdbdb4a26a400797759f6c4b0"/>
                    <w:id w:val="-912310856"/>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2016.10.30</w:t>
                        </w:r>
                      </w:p>
                    </w:tc>
                  </w:sdtContent>
                </w:sdt>
                <w:sdt>
                  <w:sdtPr>
                    <w:rPr>
                      <w:rFonts w:cs="Cambria"/>
                    </w:rPr>
                    <w:alias w:val="本公司作为担保方的关联担保情况明细-担保是否已经履行完毕"/>
                    <w:tag w:val="_GBC_70748b9f40494d41a4708a6b900ecc0d"/>
                    <w:id w:val="530926152"/>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970094145"/>
              <w:lock w:val="sdtLocked"/>
            </w:sdtPr>
            <w:sdtContent>
              <w:tr w:rsidR="00A266C3" w:rsidTr="00A266C3">
                <w:sdt>
                  <w:sdtPr>
                    <w:rPr>
                      <w:rFonts w:cs="Cambria"/>
                    </w:rPr>
                    <w:alias w:val="本公司作为担保方的关联担保情况明细-被担保方"/>
                    <w:tag w:val="_GBC_277df19694094975bcb0889c9610bcef"/>
                    <w:id w:val="1789860224"/>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浙商保理</w:t>
                        </w:r>
                      </w:p>
                    </w:tc>
                  </w:sdtContent>
                </w:sdt>
                <w:sdt>
                  <w:sdtPr>
                    <w:rPr>
                      <w:rFonts w:cs="Cambria"/>
                    </w:rPr>
                    <w:alias w:val="本公司作为担保方的关联担保情况明细-担保金额"/>
                    <w:tag w:val="_GBC_7db3dc3ca3ee47af9ed8fd9c6a8d7d9b"/>
                    <w:id w:val="1996375603"/>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jc w:val="right"/>
                          <w:rPr>
                            <w:rFonts w:cs="Cambria"/>
                          </w:rPr>
                        </w:pPr>
                        <w:r>
                          <w:rPr>
                            <w:rFonts w:cs="Cambria"/>
                          </w:rPr>
                          <w:t>49,000,000.00</w:t>
                        </w:r>
                      </w:p>
                    </w:tc>
                  </w:sdtContent>
                </w:sdt>
                <w:sdt>
                  <w:sdtPr>
                    <w:rPr>
                      <w:rFonts w:cs="Cambria"/>
                    </w:rPr>
                    <w:alias w:val="本公司作为担保方的关联担保情况明细-担保起始日"/>
                    <w:tag w:val="_GBC_eae4101e8c4e4dff92c600d5c6cd2dab"/>
                    <w:id w:val="-694151822"/>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2015.12.28</w:t>
                        </w:r>
                      </w:p>
                    </w:tc>
                  </w:sdtContent>
                </w:sdt>
                <w:sdt>
                  <w:sdtPr>
                    <w:rPr>
                      <w:rFonts w:cs="Cambria"/>
                    </w:rPr>
                    <w:alias w:val="本公司作为担保方的关联担保情况明细-担保到期日"/>
                    <w:tag w:val="_GBC_0726af6fdbdb4a26a400797759f6c4b0"/>
                    <w:id w:val="-1799369529"/>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2016.06.28</w:t>
                        </w:r>
                      </w:p>
                    </w:tc>
                  </w:sdtContent>
                </w:sdt>
                <w:sdt>
                  <w:sdtPr>
                    <w:rPr>
                      <w:rFonts w:cs="Cambria"/>
                    </w:rPr>
                    <w:alias w:val="本公司作为担保方的关联担保情况明细-担保是否已经履行完毕"/>
                    <w:tag w:val="_GBC_70748b9f40494d41a4708a6b900ecc0d"/>
                    <w:id w:val="-1384550198"/>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118102520"/>
              <w:lock w:val="sdtLocked"/>
            </w:sdtPr>
            <w:sdtContent>
              <w:tr w:rsidR="00A266C3" w:rsidTr="00A266C3">
                <w:sdt>
                  <w:sdtPr>
                    <w:rPr>
                      <w:rFonts w:cs="Cambria"/>
                    </w:rPr>
                    <w:alias w:val="本公司作为担保方的关联担保情况明细-被担保方"/>
                    <w:tag w:val="_GBC_277df19694094975bcb0889c9610bcef"/>
                    <w:id w:val="779377212"/>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通诚格力</w:t>
                        </w:r>
                      </w:p>
                    </w:tc>
                  </w:sdtContent>
                </w:sdt>
                <w:sdt>
                  <w:sdtPr>
                    <w:rPr>
                      <w:rFonts w:cs="Cambria"/>
                    </w:rPr>
                    <w:alias w:val="本公司作为担保方的关联担保情况明细-担保金额"/>
                    <w:tag w:val="_GBC_7db3dc3ca3ee47af9ed8fd9c6a8d7d9b"/>
                    <w:id w:val="1315147655"/>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jc w:val="right"/>
                          <w:rPr>
                            <w:rFonts w:cs="Cambria"/>
                          </w:rPr>
                        </w:pPr>
                        <w:r>
                          <w:rPr>
                            <w:rFonts w:cs="Cambria"/>
                          </w:rPr>
                          <w:t>25,000,000.00</w:t>
                        </w:r>
                      </w:p>
                    </w:tc>
                  </w:sdtContent>
                </w:sdt>
                <w:sdt>
                  <w:sdtPr>
                    <w:rPr>
                      <w:rFonts w:cs="Cambria"/>
                    </w:rPr>
                    <w:alias w:val="本公司作为担保方的关联担保情况明细-担保起始日"/>
                    <w:tag w:val="_GBC_eae4101e8c4e4dff92c600d5c6cd2dab"/>
                    <w:id w:val="-187691624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2015.01.06</w:t>
                        </w:r>
                      </w:p>
                    </w:tc>
                  </w:sdtContent>
                </w:sdt>
                <w:sdt>
                  <w:sdtPr>
                    <w:rPr>
                      <w:rFonts w:cs="Cambria"/>
                    </w:rPr>
                    <w:alias w:val="本公司作为担保方的关联担保情况明细-担保到期日"/>
                    <w:tag w:val="_GBC_0726af6fdbdb4a26a400797759f6c4b0"/>
                    <w:id w:val="1608690645"/>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2016.01.06</w:t>
                        </w:r>
                      </w:p>
                    </w:tc>
                  </w:sdtContent>
                </w:sdt>
                <w:sdt>
                  <w:sdtPr>
                    <w:rPr>
                      <w:rFonts w:cs="Cambria"/>
                    </w:rPr>
                    <w:alias w:val="本公司作为担保方的关联担保情况明细-担保是否已经履行完毕"/>
                    <w:tag w:val="_GBC_70748b9f40494d41a4708a6b900ecc0d"/>
                    <w:id w:val="1351602333"/>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228428723"/>
              <w:lock w:val="sdtLocked"/>
            </w:sdtPr>
            <w:sdtContent>
              <w:tr w:rsidR="00A266C3" w:rsidTr="00A266C3">
                <w:sdt>
                  <w:sdtPr>
                    <w:rPr>
                      <w:rFonts w:cs="Cambria"/>
                    </w:rPr>
                    <w:alias w:val="本公司作为担保方的关联担保情况明细-被担保方"/>
                    <w:tag w:val="_GBC_277df19694094975bcb0889c9610bcef"/>
                    <w:id w:val="846590116"/>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通诚格力</w:t>
                        </w:r>
                      </w:p>
                    </w:tc>
                  </w:sdtContent>
                </w:sdt>
                <w:sdt>
                  <w:sdtPr>
                    <w:rPr>
                      <w:rFonts w:cs="Cambria"/>
                    </w:rPr>
                    <w:alias w:val="本公司作为担保方的关联担保情况明细-担保金额"/>
                    <w:tag w:val="_GBC_7db3dc3ca3ee47af9ed8fd9c6a8d7d9b"/>
                    <w:id w:val="-99378512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jc w:val="right"/>
                          <w:rPr>
                            <w:rFonts w:cs="Cambria"/>
                          </w:rPr>
                        </w:pPr>
                        <w:r>
                          <w:rPr>
                            <w:rFonts w:cs="Cambria"/>
                          </w:rPr>
                          <w:t>20,000,000.00</w:t>
                        </w:r>
                      </w:p>
                    </w:tc>
                  </w:sdtContent>
                </w:sdt>
                <w:sdt>
                  <w:sdtPr>
                    <w:rPr>
                      <w:rFonts w:cs="Cambria"/>
                    </w:rPr>
                    <w:alias w:val="本公司作为担保方的关联担保情况明细-担保起始日"/>
                    <w:tag w:val="_GBC_eae4101e8c4e4dff92c600d5c6cd2dab"/>
                    <w:id w:val="57617002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2015.03.09</w:t>
                        </w:r>
                      </w:p>
                    </w:tc>
                  </w:sdtContent>
                </w:sdt>
                <w:sdt>
                  <w:sdtPr>
                    <w:rPr>
                      <w:rFonts w:cs="Cambria"/>
                    </w:rPr>
                    <w:alias w:val="本公司作为担保方的关联担保情况明细-担保到期日"/>
                    <w:tag w:val="_GBC_0726af6fdbdb4a26a400797759f6c4b0"/>
                    <w:id w:val="2141689784"/>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2016.03.09</w:t>
                        </w:r>
                      </w:p>
                    </w:tc>
                  </w:sdtContent>
                </w:sdt>
                <w:sdt>
                  <w:sdtPr>
                    <w:rPr>
                      <w:rFonts w:cs="Cambria"/>
                    </w:rPr>
                    <w:alias w:val="本公司作为担保方的关联担保情况明细-担保是否已经履行完毕"/>
                    <w:tag w:val="_GBC_70748b9f40494d41a4708a6b900ecc0d"/>
                    <w:id w:val="-1211030998"/>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87115960"/>
              <w:lock w:val="sdtLocked"/>
            </w:sdtPr>
            <w:sdtContent>
              <w:tr w:rsidR="00A266C3" w:rsidTr="00A266C3">
                <w:sdt>
                  <w:sdtPr>
                    <w:rPr>
                      <w:rFonts w:cs="Cambria"/>
                    </w:rPr>
                    <w:alias w:val="本公司作为担保方的关联担保情况明细-被担保方"/>
                    <w:tag w:val="_GBC_277df19694094975bcb0889c9610bcef"/>
                    <w:id w:val="-2020377875"/>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新东港</w:t>
                        </w:r>
                      </w:p>
                    </w:tc>
                  </w:sdtContent>
                </w:sdt>
                <w:sdt>
                  <w:sdtPr>
                    <w:rPr>
                      <w:rFonts w:cs="Cambria"/>
                    </w:rPr>
                    <w:alias w:val="本公司作为担保方的关联担保情况明细-担保金额"/>
                    <w:tag w:val="_GBC_7db3dc3ca3ee47af9ed8fd9c6a8d7d9b"/>
                    <w:id w:val="545805354"/>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jc w:val="right"/>
                          <w:rPr>
                            <w:rFonts w:cs="Cambria"/>
                          </w:rPr>
                        </w:pPr>
                        <w:r>
                          <w:rPr>
                            <w:rFonts w:cs="Cambria"/>
                          </w:rPr>
                          <w:t>50,000,000.00</w:t>
                        </w:r>
                      </w:p>
                    </w:tc>
                  </w:sdtContent>
                </w:sdt>
                <w:sdt>
                  <w:sdtPr>
                    <w:rPr>
                      <w:rFonts w:cs="Cambria"/>
                    </w:rPr>
                    <w:alias w:val="本公司作为担保方的关联担保情况明细-担保起始日"/>
                    <w:tag w:val="_GBC_eae4101e8c4e4dff92c600d5c6cd2dab"/>
                    <w:id w:val="-679429676"/>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2015.07.28</w:t>
                        </w:r>
                      </w:p>
                    </w:tc>
                  </w:sdtContent>
                </w:sdt>
                <w:sdt>
                  <w:sdtPr>
                    <w:rPr>
                      <w:rFonts w:cs="Cambria"/>
                    </w:rPr>
                    <w:alias w:val="本公司作为担保方的关联担保情况明细-担保到期日"/>
                    <w:tag w:val="_GBC_0726af6fdbdb4a26a400797759f6c4b0"/>
                    <w:id w:val="67030503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2016.05.31</w:t>
                        </w:r>
                      </w:p>
                    </w:tc>
                  </w:sdtContent>
                </w:sdt>
                <w:sdt>
                  <w:sdtPr>
                    <w:rPr>
                      <w:rFonts w:cs="Cambria"/>
                    </w:rPr>
                    <w:alias w:val="本公司作为担保方的关联担保情况明细-担保是否已经履行完毕"/>
                    <w:tag w:val="_GBC_70748b9f40494d41a4708a6b900ecc0d"/>
                    <w:id w:val="892014927"/>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986465821"/>
              <w:lock w:val="sdtLocked"/>
            </w:sdtPr>
            <w:sdtContent>
              <w:tr w:rsidR="00A266C3" w:rsidTr="00A266C3">
                <w:sdt>
                  <w:sdtPr>
                    <w:rPr>
                      <w:rFonts w:cs="Cambria"/>
                    </w:rPr>
                    <w:alias w:val="本公司作为担保方的关联担保情况明细-被担保方"/>
                    <w:tag w:val="_GBC_277df19694094975bcb0889c9610bcef"/>
                    <w:id w:val="1877267838"/>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新东港</w:t>
                        </w:r>
                      </w:p>
                    </w:tc>
                  </w:sdtContent>
                </w:sdt>
                <w:sdt>
                  <w:sdtPr>
                    <w:rPr>
                      <w:rFonts w:cs="Cambria"/>
                    </w:rPr>
                    <w:alias w:val="本公司作为担保方的关联担保情况明细-担保金额"/>
                    <w:tag w:val="_GBC_7db3dc3ca3ee47af9ed8fd9c6a8d7d9b"/>
                    <w:id w:val="1414192908"/>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jc w:val="right"/>
                          <w:rPr>
                            <w:rFonts w:cs="Cambria"/>
                          </w:rPr>
                        </w:pPr>
                        <w:r>
                          <w:rPr>
                            <w:rFonts w:cs="Cambria"/>
                          </w:rPr>
                          <w:t>20,000,000.00</w:t>
                        </w:r>
                      </w:p>
                    </w:tc>
                  </w:sdtContent>
                </w:sdt>
                <w:sdt>
                  <w:sdtPr>
                    <w:rPr>
                      <w:rFonts w:cs="Cambria"/>
                    </w:rPr>
                    <w:alias w:val="本公司作为担保方的关联担保情况明细-担保起始日"/>
                    <w:tag w:val="_GBC_eae4101e8c4e4dff92c600d5c6cd2dab"/>
                    <w:id w:val="-793288555"/>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2015.07.27</w:t>
                        </w:r>
                      </w:p>
                    </w:tc>
                  </w:sdtContent>
                </w:sdt>
                <w:sdt>
                  <w:sdtPr>
                    <w:rPr>
                      <w:rFonts w:cs="Cambria"/>
                    </w:rPr>
                    <w:alias w:val="本公司作为担保方的关联担保情况明细-担保到期日"/>
                    <w:tag w:val="_GBC_0726af6fdbdb4a26a400797759f6c4b0"/>
                    <w:id w:val="197512488"/>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2016.07.26</w:t>
                        </w:r>
                      </w:p>
                    </w:tc>
                  </w:sdtContent>
                </w:sdt>
                <w:sdt>
                  <w:sdtPr>
                    <w:rPr>
                      <w:rFonts w:cs="Cambria"/>
                    </w:rPr>
                    <w:alias w:val="本公司作为担保方的关联担保情况明细-担保是否已经履行完毕"/>
                    <w:tag w:val="_GBC_70748b9f40494d41a4708a6b900ecc0d"/>
                    <w:id w:val="-454251778"/>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否</w:t>
                        </w:r>
                      </w:p>
                    </w:tc>
                  </w:sdtContent>
                </w:sdt>
              </w:tr>
            </w:sdtContent>
          </w:sdt>
          <w:sdt>
            <w:sdtPr>
              <w:rPr>
                <w:rFonts w:cs="Cambria"/>
              </w:rPr>
              <w:alias w:val="本公司作为担保方的关联担保情况明细"/>
              <w:tag w:val="_TUP_bf275a4319db4fad8fa8f501d7d71b04"/>
              <w:id w:val="1702274686"/>
              <w:lock w:val="sdtLocked"/>
            </w:sdtPr>
            <w:sdtContent>
              <w:tr w:rsidR="00A266C3" w:rsidTr="00A266C3">
                <w:sdt>
                  <w:sdtPr>
                    <w:rPr>
                      <w:rFonts w:cs="Cambria"/>
                    </w:rPr>
                    <w:alias w:val="本公司作为担保方的关联担保情况明细-被担保方"/>
                    <w:tag w:val="_GBC_277df19694094975bcb0889c9610bcef"/>
                    <w:id w:val="931020089"/>
                    <w:lock w:val="sdtLocked"/>
                  </w:sdtPr>
                  <w:sdtContent>
                    <w:tc>
                      <w:tcPr>
                        <w:tcW w:w="88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平湖滨江</w:t>
                        </w:r>
                      </w:p>
                    </w:tc>
                  </w:sdtContent>
                </w:sdt>
                <w:sdt>
                  <w:sdtPr>
                    <w:rPr>
                      <w:rFonts w:cs="Cambria"/>
                    </w:rPr>
                    <w:alias w:val="本公司作为担保方的关联担保情况明细-担保金额"/>
                    <w:tag w:val="_GBC_7db3dc3ca3ee47af9ed8fd9c6a8d7d9b"/>
                    <w:id w:val="247242916"/>
                    <w:lock w:val="sdtLocked"/>
                  </w:sdtPr>
                  <w:sdtContent>
                    <w:tc>
                      <w:tcPr>
                        <w:tcW w:w="930"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jc w:val="right"/>
                          <w:rPr>
                            <w:rFonts w:cs="Cambria"/>
                          </w:rPr>
                        </w:pPr>
                        <w:r>
                          <w:rPr>
                            <w:rFonts w:cs="Cambria"/>
                          </w:rPr>
                          <w:t>51,000,000.00</w:t>
                        </w:r>
                      </w:p>
                    </w:tc>
                  </w:sdtContent>
                </w:sdt>
                <w:sdt>
                  <w:sdtPr>
                    <w:rPr>
                      <w:rFonts w:cs="Cambria"/>
                    </w:rPr>
                    <w:alias w:val="本公司作为担保方的关联担保情况明细-担保起始日"/>
                    <w:tag w:val="_GBC_eae4101e8c4e4dff92c600d5c6cd2dab"/>
                    <w:id w:val="160662999"/>
                    <w:lock w:val="sdtLocked"/>
                  </w:sdtPr>
                  <w:sdtContent>
                    <w:tc>
                      <w:tcPr>
                        <w:tcW w:w="1012"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2015.04.21</w:t>
                        </w:r>
                      </w:p>
                    </w:tc>
                  </w:sdtContent>
                </w:sdt>
                <w:sdt>
                  <w:sdtPr>
                    <w:rPr>
                      <w:rFonts w:cs="Cambria"/>
                    </w:rPr>
                    <w:alias w:val="本公司作为担保方的关联担保情况明细-担保到期日"/>
                    <w:tag w:val="_GBC_0726af6fdbdb4a26a400797759f6c4b0"/>
                    <w:id w:val="-395979407"/>
                    <w:lock w:val="sdtLocked"/>
                  </w:sdtPr>
                  <w:sdtContent>
                    <w:tc>
                      <w:tcPr>
                        <w:tcW w:w="1007"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2017.04.21</w:t>
                        </w:r>
                      </w:p>
                    </w:tc>
                  </w:sdtContent>
                </w:sdt>
                <w:sdt>
                  <w:sdtPr>
                    <w:rPr>
                      <w:rFonts w:cs="Cambria"/>
                    </w:rPr>
                    <w:alias w:val="本公司作为担保方的关联担保情况明细-担保是否已经履行完毕"/>
                    <w:tag w:val="_GBC_70748b9f40494d41a4708a6b900ecc0d"/>
                    <w:id w:val="-1264066356"/>
                    <w:lock w:val="sdtLocked"/>
                    <w:comboBox>
                      <w:listItem w:displayText="是" w:value="是"/>
                      <w:listItem w:displayText="否" w:value="否"/>
                    </w:comboBox>
                  </w:sdtPr>
                  <w:sdtContent>
                    <w:tc>
                      <w:tcPr>
                        <w:tcW w:w="1165" w:type="pct"/>
                        <w:tcBorders>
                          <w:top w:val="single" w:sz="4" w:space="0" w:color="auto"/>
                          <w:left w:val="single" w:sz="4" w:space="0" w:color="auto"/>
                          <w:bottom w:val="single" w:sz="4" w:space="0" w:color="auto"/>
                          <w:right w:val="single" w:sz="4" w:space="0" w:color="auto"/>
                        </w:tcBorders>
                        <w:shd w:val="clear" w:color="auto" w:fill="auto"/>
                      </w:tcPr>
                      <w:p w:rsidR="00A266C3" w:rsidRDefault="00A266C3" w:rsidP="00A266C3">
                        <w:pPr>
                          <w:rPr>
                            <w:rFonts w:cs="Cambria"/>
                          </w:rPr>
                        </w:pPr>
                        <w:r>
                          <w:rPr>
                            <w:rFonts w:cs="Cambria"/>
                          </w:rPr>
                          <w:t>否</w:t>
                        </w:r>
                      </w:p>
                    </w:tc>
                  </w:sdtContent>
                </w:sdt>
              </w:tr>
            </w:sdtContent>
          </w:sdt>
        </w:tbl>
        <w:p w:rsidR="00A266C3" w:rsidRDefault="00A266C3"/>
        <w:p w:rsidR="00D14D3F" w:rsidRPr="00A266C3" w:rsidRDefault="000827A7" w:rsidP="00A266C3"/>
      </w:sdtContent>
    </w:sdt>
    <w:sdt>
      <w:sdtPr>
        <w:rPr>
          <w:rFonts w:ascii="宋体" w:hAnsi="宋体" w:cs="宋体" w:hint="eastAsia"/>
          <w:b w:val="0"/>
          <w:bCs w:val="0"/>
          <w:kern w:val="0"/>
          <w:szCs w:val="24"/>
        </w:rPr>
        <w:tag w:val="_SEC_e662f655e98144708ee022291e4d2c28"/>
        <w:id w:val="-1643121640"/>
        <w:lock w:val="sdtLocked"/>
        <w:placeholder>
          <w:docPart w:val="GBC22222222222222222222222222222"/>
        </w:placeholder>
      </w:sdtPr>
      <w:sdtEndPr>
        <w:rPr>
          <w:rFonts w:hint="default"/>
        </w:rPr>
      </w:sdtEndPr>
      <w:sdtContent>
        <w:p w:rsidR="00D14D3F" w:rsidRDefault="00EF2D74">
          <w:pPr>
            <w:pStyle w:val="4"/>
            <w:numPr>
              <w:ilvl w:val="0"/>
              <w:numId w:val="90"/>
            </w:numPr>
            <w:tabs>
              <w:tab w:val="left" w:pos="616"/>
            </w:tabs>
            <w:jc w:val="left"/>
          </w:pPr>
          <w:r>
            <w:rPr>
              <w:rFonts w:hint="eastAsia"/>
            </w:rPr>
            <w:t>关联方资金拆借</w:t>
          </w:r>
        </w:p>
        <w:sdt>
          <w:sdtPr>
            <w:alias w:val="是否适用：关联方资金拆借"/>
            <w:tag w:val="_GBC_9b5630a86e1e452494249106e2600b15"/>
            <w:id w:val="-684129372"/>
            <w:lock w:val="sdtLocked"/>
            <w:placeholder>
              <w:docPart w:val="GBC22222222222222222222222222222"/>
            </w:placeholder>
          </w:sdtPr>
          <w:sdtContent>
            <w:p w:rsidR="00D14D3F" w:rsidRPr="00D042D3" w:rsidRDefault="00EF2D74" w:rsidP="00D042D3">
              <w:r>
                <w:fldChar w:fldCharType="begin"/>
              </w:r>
              <w:r w:rsidR="00D042D3">
                <w:instrText xml:space="preserve"> MACROBUTTON  SnrToggleCheckbox □适用 </w:instrText>
              </w:r>
              <w:r>
                <w:fldChar w:fldCharType="end"/>
              </w:r>
              <w:r>
                <w:fldChar w:fldCharType="begin"/>
              </w:r>
              <w:r w:rsidR="00D042D3">
                <w:instrText xml:space="preserve"> MACROBUTTON  SnrToggleCheckbox √不适用 </w:instrText>
              </w:r>
              <w:r>
                <w:fldChar w:fldCharType="end"/>
              </w:r>
            </w:p>
          </w:sdtContent>
        </w:sdt>
      </w:sdtContent>
    </w:sdt>
    <w:sdt>
      <w:sdtPr>
        <w:rPr>
          <w:rFonts w:ascii="宋体" w:hAnsi="宋体" w:cs="宋体" w:hint="eastAsia"/>
          <w:b w:val="0"/>
          <w:bCs w:val="0"/>
          <w:kern w:val="0"/>
          <w:szCs w:val="24"/>
        </w:rPr>
        <w:tag w:val="_SEC_d9d6435f8ac54597b97d51dd0f61d03f"/>
        <w:id w:val="2106541084"/>
        <w:lock w:val="sdtLocked"/>
        <w:placeholder>
          <w:docPart w:val="GBC22222222222222222222222222222"/>
        </w:placeholder>
      </w:sdtPr>
      <w:sdtEndPr>
        <w:rPr>
          <w:szCs w:val="21"/>
        </w:rPr>
      </w:sdtEndPr>
      <w:sdtContent>
        <w:p w:rsidR="00D14D3F" w:rsidRDefault="00EF2D74">
          <w:pPr>
            <w:pStyle w:val="4"/>
            <w:numPr>
              <w:ilvl w:val="0"/>
              <w:numId w:val="90"/>
            </w:numPr>
            <w:tabs>
              <w:tab w:val="left" w:pos="616"/>
            </w:tabs>
          </w:pPr>
          <w:r>
            <w:rPr>
              <w:rFonts w:hint="eastAsia"/>
            </w:rPr>
            <w:t>关联方资产转让、债务重组情况</w:t>
          </w:r>
        </w:p>
        <w:p w:rsidR="00D14D3F" w:rsidRDefault="000827A7" w:rsidP="00AE0420">
          <w:sdt>
            <w:sdtPr>
              <w:alias w:val="是否适用：关联方资产转让、债务重组情况"/>
              <w:tag w:val="_GBC_6f8fce72ce784c23aba8af28c51de336"/>
              <w:id w:val="-1433501930"/>
              <w:lock w:val="sdtLocked"/>
              <w:placeholder>
                <w:docPart w:val="GBC22222222222222222222222222222"/>
              </w:placeholder>
            </w:sdtPr>
            <w:sdtContent>
              <w:r w:rsidR="00EF2D74">
                <w:fldChar w:fldCharType="begin"/>
              </w:r>
              <w:r w:rsidR="00AE0420">
                <w:instrText xml:space="preserve"> MACROBUTTON  SnrToggleCheckbox □适用 </w:instrText>
              </w:r>
              <w:r w:rsidR="00EF2D74">
                <w:fldChar w:fldCharType="end"/>
              </w:r>
              <w:r w:rsidR="00EF2D74">
                <w:fldChar w:fldCharType="begin"/>
              </w:r>
              <w:r w:rsidR="00AE0420">
                <w:instrText xml:space="preserve"> MACROBUTTON  SnrToggleCheckbox √不适用 </w:instrText>
              </w:r>
              <w:r w:rsidR="00EF2D74">
                <w:fldChar w:fldCharType="end"/>
              </w:r>
            </w:sdtContent>
          </w:sdt>
        </w:p>
      </w:sdtContent>
    </w:sdt>
    <w:sdt>
      <w:sdtPr>
        <w:rPr>
          <w:rFonts w:ascii="宋体" w:hAnsi="宋体" w:cs="宋体" w:hint="eastAsia"/>
          <w:b w:val="0"/>
          <w:bCs w:val="0"/>
          <w:kern w:val="0"/>
          <w:szCs w:val="24"/>
        </w:rPr>
        <w:tag w:val="_SEC_3b5cc9d011f04ea3b064e0de02da00f5"/>
        <w:id w:val="854622726"/>
        <w:lock w:val="sdtLocked"/>
        <w:placeholder>
          <w:docPart w:val="GBC22222222222222222222222222222"/>
        </w:placeholder>
      </w:sdtPr>
      <w:sdtContent>
        <w:p w:rsidR="00D14D3F" w:rsidRDefault="00EF2D74">
          <w:pPr>
            <w:pStyle w:val="4"/>
            <w:numPr>
              <w:ilvl w:val="0"/>
              <w:numId w:val="90"/>
            </w:numPr>
            <w:tabs>
              <w:tab w:val="left" w:pos="616"/>
            </w:tabs>
          </w:pPr>
          <w:r>
            <w:rPr>
              <w:rFonts w:hint="eastAsia"/>
            </w:rPr>
            <w:t>关键管理人员报酬</w:t>
          </w:r>
        </w:p>
        <w:p w:rsidR="00AA21E4" w:rsidRDefault="000827A7" w:rsidP="00AE0420">
          <w:sdt>
            <w:sdtPr>
              <w:alias w:val="是否适用：关键管理人员报酬"/>
              <w:tag w:val="_GBC_4768ccd806f845f4b6f5f0ec038ec747"/>
              <w:id w:val="-1833674608"/>
              <w:lock w:val="sdtLocked"/>
              <w:placeholder>
                <w:docPart w:val="GBC22222222222222222222222222222"/>
              </w:placeholder>
            </w:sdtPr>
            <w:sdtContent>
              <w:r w:rsidR="00EF2D74">
                <w:fldChar w:fldCharType="begin"/>
              </w:r>
              <w:r w:rsidR="00AA21E4">
                <w:instrText xml:space="preserve"> MACROBUTTON  SnrToggleCheckbox √适用 </w:instrText>
              </w:r>
              <w:r w:rsidR="00EF2D74">
                <w:fldChar w:fldCharType="end"/>
              </w:r>
              <w:r w:rsidR="00EF2D74">
                <w:fldChar w:fldCharType="begin"/>
              </w:r>
              <w:r w:rsidR="00AA21E4">
                <w:instrText xml:space="preserve"> MACROBUTTON  SnrToggleCheckbox □不适用 </w:instrText>
              </w:r>
              <w:r w:rsidR="00EF2D74">
                <w:fldChar w:fldCharType="end"/>
              </w:r>
            </w:sdtContent>
          </w:sdt>
        </w:p>
        <w:p w:rsidR="00AA21E4" w:rsidRDefault="00AA21E4">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2089039076"/>
              <w:lock w:val="sdtLocked"/>
              <w:comboBox>
                <w:listItem w:displayText="元" w:value="元"/>
                <w:listItem w:displayText="千元" w:value="千元"/>
                <w:listItem w:displayText="万元" w:value="万元"/>
                <w:listItem w:displayText="百万元" w:value="百万元"/>
                <w:listItem w:displayText="亿元" w:value="亿元"/>
              </w:comboBox>
            </w:sdtPr>
            <w:sdtContent>
              <w:r w:rsidR="00A266C3">
                <w:rPr>
                  <w:rFonts w:ascii="Cambria" w:hAnsi="Cambria" w:cs="Cambria" w:hint="eastAsia"/>
                </w:rPr>
                <w:t>万元</w:t>
              </w:r>
            </w:sdtContent>
          </w:sdt>
          <w:r>
            <w:rPr>
              <w:rFonts w:ascii="Cambria" w:hAnsi="Cambria" w:cs="Cambria" w:hint="eastAsia"/>
            </w:rPr>
            <w:t xml:space="preserve">  </w:t>
          </w:r>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1482342738"/>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ascii="Cambria" w:hAnsi="Cambria"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4"/>
            <w:gridCol w:w="3605"/>
            <w:gridCol w:w="2754"/>
          </w:tblGrid>
          <w:tr w:rsidR="00AA21E4" w:rsidTr="00DE1C41">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AA21E4" w:rsidRDefault="00AA21E4">
                <w:pPr>
                  <w:jc w:val="center"/>
                  <w:rPr>
                    <w:rFonts w:cs="Cambria"/>
                  </w:rPr>
                </w:pPr>
                <w:r>
                  <w:rPr>
                    <w:rFonts w:cs="Cambria" w:hint="eastAsia"/>
                  </w:rPr>
                  <w:t>项目</w:t>
                </w:r>
              </w:p>
            </w:tc>
            <w:tc>
              <w:tcPr>
                <w:tcW w:w="1809" w:type="pct"/>
                <w:tcBorders>
                  <w:top w:val="single" w:sz="4" w:space="0" w:color="auto"/>
                  <w:left w:val="single" w:sz="4" w:space="0" w:color="auto"/>
                  <w:bottom w:val="single" w:sz="4" w:space="0" w:color="auto"/>
                  <w:right w:val="single" w:sz="4" w:space="0" w:color="auto"/>
                </w:tcBorders>
                <w:shd w:val="clear" w:color="auto" w:fill="auto"/>
                <w:vAlign w:val="center"/>
              </w:tcPr>
              <w:p w:rsidR="00AA21E4" w:rsidRDefault="00AA21E4">
                <w:pPr>
                  <w:jc w:val="center"/>
                  <w:rPr>
                    <w:rFonts w:cs="Cambria"/>
                  </w:rPr>
                </w:pPr>
                <w:r>
                  <w:rPr>
                    <w:rFonts w:cs="Cambria" w:hint="eastAsia"/>
                  </w:rPr>
                  <w:t>本期发生额</w:t>
                </w:r>
              </w:p>
            </w:tc>
            <w:tc>
              <w:tcPr>
                <w:tcW w:w="1382" w:type="pct"/>
                <w:tcBorders>
                  <w:top w:val="single" w:sz="4" w:space="0" w:color="auto"/>
                  <w:left w:val="single" w:sz="4" w:space="0" w:color="auto"/>
                  <w:bottom w:val="single" w:sz="4" w:space="0" w:color="auto"/>
                  <w:right w:val="single" w:sz="4" w:space="0" w:color="auto"/>
                </w:tcBorders>
                <w:shd w:val="clear" w:color="auto" w:fill="auto"/>
                <w:vAlign w:val="center"/>
              </w:tcPr>
              <w:p w:rsidR="00AA21E4" w:rsidRDefault="00AA21E4">
                <w:pPr>
                  <w:jc w:val="center"/>
                  <w:rPr>
                    <w:rFonts w:cs="Cambria"/>
                  </w:rPr>
                </w:pPr>
                <w:r>
                  <w:rPr>
                    <w:rFonts w:cs="Cambria" w:hint="eastAsia"/>
                  </w:rPr>
                  <w:t>上期发生额</w:t>
                </w:r>
              </w:p>
            </w:tc>
          </w:tr>
          <w:tr w:rsidR="00AA21E4" w:rsidRPr="00AA21E4" w:rsidTr="00DE1C41">
            <w:tc>
              <w:tcPr>
                <w:tcW w:w="1809" w:type="pct"/>
                <w:tcBorders>
                  <w:top w:val="single" w:sz="4" w:space="0" w:color="auto"/>
                  <w:left w:val="single" w:sz="4" w:space="0" w:color="auto"/>
                  <w:bottom w:val="single" w:sz="4" w:space="0" w:color="auto"/>
                  <w:right w:val="single" w:sz="4" w:space="0" w:color="auto"/>
                </w:tcBorders>
                <w:shd w:val="clear" w:color="auto" w:fill="auto"/>
              </w:tcPr>
              <w:p w:rsidR="00AA21E4" w:rsidRDefault="00AA21E4">
                <w:pPr>
                  <w:rPr>
                    <w:rFonts w:cs="Cambria"/>
                  </w:rPr>
                </w:pPr>
                <w:r>
                  <w:rPr>
                    <w:rFonts w:cs="Cambria" w:hint="eastAsia"/>
                  </w:rPr>
                  <w:t>关键管理人员报酬</w:t>
                </w:r>
              </w:p>
            </w:tc>
            <w:sdt>
              <w:sdtPr>
                <w:rPr>
                  <w:rFonts w:cs="Cambria"/>
                </w:rPr>
                <w:alias w:val="关键管理人员报酬"/>
                <w:tag w:val="_GBC_23a270b62fe746dc8a2806afdaa01961"/>
                <w:id w:val="-817418686"/>
                <w:lock w:val="sdtLocked"/>
              </w:sdtPr>
              <w:sdtContent>
                <w:tc>
                  <w:tcPr>
                    <w:tcW w:w="1809" w:type="pct"/>
                    <w:tcBorders>
                      <w:top w:val="single" w:sz="4" w:space="0" w:color="auto"/>
                      <w:left w:val="single" w:sz="4" w:space="0" w:color="auto"/>
                      <w:bottom w:val="single" w:sz="4" w:space="0" w:color="auto"/>
                      <w:right w:val="single" w:sz="4" w:space="0" w:color="auto"/>
                    </w:tcBorders>
                    <w:shd w:val="clear" w:color="auto" w:fill="auto"/>
                  </w:tcPr>
                  <w:p w:rsidR="00AA21E4" w:rsidRDefault="00AA21E4">
                    <w:pPr>
                      <w:jc w:val="right"/>
                      <w:rPr>
                        <w:rFonts w:cs="Cambria"/>
                      </w:rPr>
                    </w:pPr>
                    <w:r>
                      <w:rPr>
                        <w:rFonts w:cs="Cambria"/>
                      </w:rPr>
                      <w:t>3,172.88</w:t>
                    </w:r>
                  </w:p>
                </w:tc>
              </w:sdtContent>
            </w:sdt>
            <w:sdt>
              <w:sdtPr>
                <w:rPr>
                  <w:rFonts w:cs="Cambria"/>
                </w:rPr>
                <w:alias w:val="关键管理人员报酬"/>
                <w:tag w:val="_GBC_ff07e5a4225844fd9ffc6f11b2937820"/>
                <w:id w:val="-571656191"/>
                <w:lock w:val="sdtLocked"/>
              </w:sdtPr>
              <w:sdtContent>
                <w:tc>
                  <w:tcPr>
                    <w:tcW w:w="1382" w:type="pct"/>
                    <w:tcBorders>
                      <w:top w:val="single" w:sz="4" w:space="0" w:color="auto"/>
                      <w:left w:val="single" w:sz="4" w:space="0" w:color="auto"/>
                      <w:bottom w:val="single" w:sz="4" w:space="0" w:color="auto"/>
                      <w:right w:val="single" w:sz="4" w:space="0" w:color="auto"/>
                    </w:tcBorders>
                    <w:shd w:val="clear" w:color="auto" w:fill="auto"/>
                  </w:tcPr>
                  <w:p w:rsidR="00AA21E4" w:rsidRDefault="00AA21E4">
                    <w:pPr>
                      <w:jc w:val="right"/>
                      <w:rPr>
                        <w:rFonts w:cs="Cambria"/>
                      </w:rPr>
                    </w:pPr>
                    <w:r>
                      <w:rPr>
                        <w:rFonts w:cs="Cambria"/>
                      </w:rPr>
                      <w:t>2,273.78</w:t>
                    </w:r>
                  </w:p>
                </w:tc>
              </w:sdtContent>
            </w:sdt>
          </w:tr>
        </w:tbl>
        <w:p w:rsidR="00D14D3F" w:rsidRPr="00AA21E4" w:rsidRDefault="000827A7" w:rsidP="00AA21E4"/>
      </w:sdtContent>
    </w:sdt>
    <w:p w:rsidR="00D14D3F" w:rsidRDefault="00D14D3F">
      <w:pPr>
        <w:rPr>
          <w:szCs w:val="21"/>
        </w:rPr>
      </w:pPr>
    </w:p>
    <w:p w:rsidR="00D14D3F" w:rsidRDefault="00D14D3F">
      <w:pPr>
        <w:rPr>
          <w:szCs w:val="21"/>
        </w:rPr>
      </w:pPr>
    </w:p>
    <w:p w:rsidR="00D14D3F" w:rsidRDefault="00EF2D74">
      <w:pPr>
        <w:pStyle w:val="3"/>
        <w:numPr>
          <w:ilvl w:val="0"/>
          <w:numId w:val="89"/>
        </w:numPr>
        <w:rPr>
          <w:rFonts w:ascii="宋体" w:hAnsi="宋体" w:cs="Arial"/>
          <w:szCs w:val="21"/>
        </w:rPr>
      </w:pPr>
      <w:r>
        <w:rPr>
          <w:rFonts w:ascii="宋体" w:hAnsi="宋体" w:cs="Arial" w:hint="eastAsia"/>
          <w:szCs w:val="21"/>
        </w:rPr>
        <w:lastRenderedPageBreak/>
        <w:t>关联方应收应付款项</w:t>
      </w:r>
    </w:p>
    <w:sdt>
      <w:sdtPr>
        <w:alias w:val="是否适用：关联方应收应付款项"/>
        <w:tag w:val="_GBC_c6d43b4afbcb4b92874515f6a55936d9"/>
        <w:id w:val="-370846616"/>
        <w:lock w:val="sdtContentLocked"/>
        <w:placeholder>
          <w:docPart w:val="GBC22222222222222222222222222222"/>
        </w:placeholder>
      </w:sdtPr>
      <w:sdtContent>
        <w:p w:rsidR="00D14D3F" w:rsidRDefault="00EF2D74">
          <w:r>
            <w:fldChar w:fldCharType="begin"/>
          </w:r>
          <w:r w:rsidR="00AE0420">
            <w:instrText xml:space="preserve"> MACROBUTTON  SnrToggleCheckbox √适用 </w:instrText>
          </w:r>
          <w:r>
            <w:fldChar w:fldCharType="end"/>
          </w:r>
          <w:r>
            <w:fldChar w:fldCharType="begin"/>
          </w:r>
          <w:r w:rsidR="00AE0420">
            <w:instrText xml:space="preserve"> MACROBUTTON  SnrToggleCheckbox □不适用 </w:instrText>
          </w:r>
          <w:r>
            <w:fldChar w:fldCharType="end"/>
          </w:r>
        </w:p>
      </w:sdtContent>
    </w:sdt>
    <w:sdt>
      <w:sdtPr>
        <w:rPr>
          <w:rFonts w:ascii="宋体" w:hAnsi="宋体" w:cs="Arial" w:hint="eastAsia"/>
          <w:b w:val="0"/>
          <w:bCs w:val="0"/>
          <w:kern w:val="0"/>
          <w:szCs w:val="21"/>
        </w:rPr>
        <w:tag w:val="_SEC_7fd751377539429292ed4eb39a787549"/>
        <w:id w:val="916510973"/>
        <w:lock w:val="sdtLocked"/>
        <w:placeholder>
          <w:docPart w:val="GBC22222222222222222222222222222"/>
        </w:placeholder>
      </w:sdtPr>
      <w:sdtEndPr>
        <w:rPr>
          <w:rFonts w:ascii="仿宋_GB2312" w:eastAsia="仿宋_GB2312" w:hAnsiTheme="minorHAnsi" w:cstheme="minorBidi"/>
        </w:rPr>
      </w:sdtEndPr>
      <w:sdtContent>
        <w:p w:rsidR="00D14D3F" w:rsidRDefault="00EF2D74">
          <w:pPr>
            <w:pStyle w:val="4"/>
            <w:numPr>
              <w:ilvl w:val="0"/>
              <w:numId w:val="91"/>
            </w:numPr>
            <w:tabs>
              <w:tab w:val="left" w:pos="616"/>
            </w:tabs>
            <w:rPr>
              <w:rFonts w:ascii="宋体" w:hAnsi="宋体" w:cs="Arial"/>
              <w:szCs w:val="21"/>
            </w:rPr>
          </w:pPr>
          <w:r>
            <w:rPr>
              <w:rFonts w:hint="eastAsia"/>
            </w:rPr>
            <w:t>应收项目</w:t>
          </w:r>
        </w:p>
        <w:p w:rsidR="00D14D3F" w:rsidRDefault="00EF2D74">
          <w:pPr>
            <w:jc w:val="right"/>
            <w:rPr>
              <w:szCs w:val="21"/>
            </w:rPr>
          </w:pPr>
          <w:r>
            <w:rPr>
              <w:rFonts w:hint="eastAsia"/>
              <w:szCs w:val="21"/>
            </w:rPr>
            <w:t>单位:</w:t>
          </w:r>
          <w:sdt>
            <w:sdtPr>
              <w:rPr>
                <w:rFonts w:hint="eastAsia"/>
                <w:szCs w:val="21"/>
              </w:rPr>
              <w:alias w:val="单位：上市公司应收关联方款项"/>
              <w:tag w:val="_GBC_83968b233566404db428b085bcb695b8"/>
              <w:id w:val="-105800307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上市公司应收关联方款项"/>
              <w:tag w:val="_GBC_546206ef37784e9ca5284158e64b95dc"/>
              <w:id w:val="1028532280"/>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588"/>
            <w:gridCol w:w="1498"/>
            <w:gridCol w:w="1530"/>
            <w:gridCol w:w="1499"/>
            <w:gridCol w:w="1640"/>
            <w:gridCol w:w="2052"/>
          </w:tblGrid>
          <w:tr w:rsidR="00D042D3" w:rsidTr="00704062">
            <w:tc>
              <w:tcPr>
                <w:tcW w:w="810" w:type="pct"/>
                <w:vMerge w:val="restart"/>
                <w:tcBorders>
                  <w:top w:val="single" w:sz="4" w:space="0" w:color="auto"/>
                  <w:left w:val="single" w:sz="4" w:space="0" w:color="auto"/>
                  <w:right w:val="single" w:sz="4" w:space="0" w:color="auto"/>
                </w:tcBorders>
                <w:vAlign w:val="center"/>
              </w:tcPr>
              <w:p w:rsidR="00D042D3" w:rsidRDefault="00D042D3" w:rsidP="0050245D">
                <w:pPr>
                  <w:jc w:val="center"/>
                  <w:rPr>
                    <w:szCs w:val="21"/>
                  </w:rPr>
                </w:pPr>
                <w:r>
                  <w:rPr>
                    <w:rFonts w:hint="eastAsia"/>
                    <w:szCs w:val="21"/>
                  </w:rPr>
                  <w:t>项目名称</w:t>
                </w:r>
              </w:p>
            </w:tc>
            <w:tc>
              <w:tcPr>
                <w:tcW w:w="764" w:type="pct"/>
                <w:vMerge w:val="restart"/>
                <w:tcBorders>
                  <w:top w:val="single" w:sz="4" w:space="0" w:color="auto"/>
                  <w:left w:val="single" w:sz="4" w:space="0" w:color="auto"/>
                  <w:right w:val="single" w:sz="4" w:space="0" w:color="auto"/>
                </w:tcBorders>
                <w:vAlign w:val="center"/>
              </w:tcPr>
              <w:p w:rsidR="00D042D3" w:rsidRDefault="00D042D3" w:rsidP="0050245D">
                <w:pPr>
                  <w:jc w:val="center"/>
                  <w:rPr>
                    <w:szCs w:val="21"/>
                  </w:rPr>
                </w:pPr>
                <w:r>
                  <w:rPr>
                    <w:rFonts w:hint="eastAsia"/>
                    <w:szCs w:val="21"/>
                  </w:rPr>
                  <w:t>关联方</w:t>
                </w:r>
              </w:p>
            </w:tc>
            <w:tc>
              <w:tcPr>
                <w:tcW w:w="1544" w:type="pct"/>
                <w:gridSpan w:val="2"/>
                <w:tcBorders>
                  <w:top w:val="single" w:sz="4" w:space="0" w:color="auto"/>
                  <w:left w:val="single" w:sz="4" w:space="0" w:color="auto"/>
                  <w:bottom w:val="single" w:sz="4" w:space="0" w:color="auto"/>
                  <w:right w:val="single" w:sz="4" w:space="0" w:color="auto"/>
                </w:tcBorders>
                <w:vAlign w:val="center"/>
              </w:tcPr>
              <w:p w:rsidR="00D042D3" w:rsidRDefault="00D042D3" w:rsidP="0050245D">
                <w:pPr>
                  <w:jc w:val="center"/>
                  <w:rPr>
                    <w:szCs w:val="21"/>
                  </w:rPr>
                </w:pPr>
                <w:r>
                  <w:rPr>
                    <w:rFonts w:hint="eastAsia"/>
                    <w:szCs w:val="21"/>
                  </w:rPr>
                  <w:t>期末余额</w:t>
                </w:r>
              </w:p>
            </w:tc>
            <w:tc>
              <w:tcPr>
                <w:tcW w:w="1882" w:type="pct"/>
                <w:gridSpan w:val="2"/>
                <w:tcBorders>
                  <w:top w:val="single" w:sz="4" w:space="0" w:color="auto"/>
                  <w:left w:val="single" w:sz="4" w:space="0" w:color="auto"/>
                  <w:bottom w:val="single" w:sz="4" w:space="0" w:color="auto"/>
                  <w:right w:val="single" w:sz="4" w:space="0" w:color="auto"/>
                </w:tcBorders>
                <w:vAlign w:val="center"/>
              </w:tcPr>
              <w:p w:rsidR="00D042D3" w:rsidRDefault="00D042D3" w:rsidP="0050245D">
                <w:pPr>
                  <w:jc w:val="center"/>
                  <w:rPr>
                    <w:szCs w:val="21"/>
                  </w:rPr>
                </w:pPr>
                <w:r>
                  <w:rPr>
                    <w:rFonts w:hint="eastAsia"/>
                    <w:szCs w:val="21"/>
                  </w:rPr>
                  <w:t>期初余额</w:t>
                </w:r>
              </w:p>
            </w:tc>
          </w:tr>
          <w:tr w:rsidR="00D042D3" w:rsidTr="00704062">
            <w:tc>
              <w:tcPr>
                <w:tcW w:w="810" w:type="pct"/>
                <w:vMerge/>
                <w:tcBorders>
                  <w:left w:val="single" w:sz="4" w:space="0" w:color="auto"/>
                  <w:bottom w:val="single" w:sz="4" w:space="0" w:color="auto"/>
                  <w:right w:val="single" w:sz="4" w:space="0" w:color="auto"/>
                </w:tcBorders>
                <w:vAlign w:val="center"/>
              </w:tcPr>
              <w:p w:rsidR="00D042D3" w:rsidRDefault="00D042D3" w:rsidP="0050245D">
                <w:pPr>
                  <w:jc w:val="center"/>
                  <w:rPr>
                    <w:szCs w:val="21"/>
                  </w:rPr>
                </w:pPr>
              </w:p>
            </w:tc>
            <w:tc>
              <w:tcPr>
                <w:tcW w:w="764" w:type="pct"/>
                <w:vMerge/>
                <w:tcBorders>
                  <w:left w:val="single" w:sz="4" w:space="0" w:color="auto"/>
                  <w:bottom w:val="single" w:sz="4" w:space="0" w:color="auto"/>
                  <w:right w:val="single" w:sz="4" w:space="0" w:color="auto"/>
                </w:tcBorders>
                <w:vAlign w:val="center"/>
              </w:tcPr>
              <w:p w:rsidR="00D042D3" w:rsidRDefault="00D042D3" w:rsidP="0050245D">
                <w:pPr>
                  <w:jc w:val="center"/>
                  <w:rPr>
                    <w:szCs w:val="21"/>
                  </w:rPr>
                </w:pPr>
              </w:p>
            </w:tc>
            <w:tc>
              <w:tcPr>
                <w:tcW w:w="780" w:type="pct"/>
                <w:tcBorders>
                  <w:top w:val="single" w:sz="4" w:space="0" w:color="auto"/>
                  <w:left w:val="single" w:sz="4" w:space="0" w:color="auto"/>
                  <w:bottom w:val="single" w:sz="4" w:space="0" w:color="auto"/>
                  <w:right w:val="single" w:sz="4" w:space="0" w:color="auto"/>
                </w:tcBorders>
                <w:vAlign w:val="center"/>
              </w:tcPr>
              <w:p w:rsidR="00D042D3" w:rsidRDefault="00D042D3" w:rsidP="0050245D">
                <w:pPr>
                  <w:jc w:val="center"/>
                  <w:rPr>
                    <w:szCs w:val="21"/>
                  </w:rPr>
                </w:pPr>
                <w:r>
                  <w:rPr>
                    <w:rFonts w:hint="eastAsia"/>
                    <w:szCs w:val="21"/>
                  </w:rPr>
                  <w:t>账面余额</w:t>
                </w:r>
              </w:p>
            </w:tc>
            <w:tc>
              <w:tcPr>
                <w:tcW w:w="764" w:type="pct"/>
                <w:tcBorders>
                  <w:top w:val="single" w:sz="4" w:space="0" w:color="auto"/>
                  <w:left w:val="single" w:sz="4" w:space="0" w:color="auto"/>
                  <w:bottom w:val="single" w:sz="4" w:space="0" w:color="auto"/>
                  <w:right w:val="single" w:sz="4" w:space="0" w:color="auto"/>
                </w:tcBorders>
                <w:vAlign w:val="center"/>
              </w:tcPr>
              <w:p w:rsidR="00D042D3" w:rsidRDefault="00D042D3" w:rsidP="0050245D">
                <w:pPr>
                  <w:jc w:val="center"/>
                  <w:rPr>
                    <w:szCs w:val="21"/>
                  </w:rPr>
                </w:pPr>
                <w:r>
                  <w:rPr>
                    <w:rFonts w:hint="eastAsia"/>
                    <w:szCs w:val="21"/>
                  </w:rPr>
                  <w:t>坏账准备</w:t>
                </w:r>
              </w:p>
            </w:tc>
            <w:tc>
              <w:tcPr>
                <w:tcW w:w="836" w:type="pct"/>
                <w:tcBorders>
                  <w:top w:val="single" w:sz="4" w:space="0" w:color="auto"/>
                  <w:left w:val="single" w:sz="4" w:space="0" w:color="auto"/>
                  <w:bottom w:val="single" w:sz="4" w:space="0" w:color="auto"/>
                  <w:right w:val="single" w:sz="4" w:space="0" w:color="auto"/>
                </w:tcBorders>
                <w:vAlign w:val="center"/>
              </w:tcPr>
              <w:p w:rsidR="00D042D3" w:rsidRDefault="00D042D3" w:rsidP="0050245D">
                <w:pPr>
                  <w:jc w:val="center"/>
                  <w:rPr>
                    <w:szCs w:val="21"/>
                  </w:rPr>
                </w:pPr>
                <w:r>
                  <w:rPr>
                    <w:rFonts w:hint="eastAsia"/>
                    <w:szCs w:val="21"/>
                  </w:rPr>
                  <w:t>账面余额</w:t>
                </w:r>
              </w:p>
            </w:tc>
            <w:tc>
              <w:tcPr>
                <w:tcW w:w="1046" w:type="pct"/>
                <w:tcBorders>
                  <w:top w:val="single" w:sz="4" w:space="0" w:color="auto"/>
                  <w:left w:val="single" w:sz="4" w:space="0" w:color="auto"/>
                  <w:bottom w:val="single" w:sz="4" w:space="0" w:color="auto"/>
                  <w:right w:val="single" w:sz="4" w:space="0" w:color="auto"/>
                </w:tcBorders>
                <w:vAlign w:val="center"/>
              </w:tcPr>
              <w:p w:rsidR="00D042D3" w:rsidRDefault="00D042D3" w:rsidP="0050245D">
                <w:pPr>
                  <w:jc w:val="center"/>
                  <w:rPr>
                    <w:szCs w:val="21"/>
                  </w:rPr>
                </w:pPr>
                <w:r>
                  <w:rPr>
                    <w:rFonts w:hint="eastAsia"/>
                    <w:szCs w:val="21"/>
                  </w:rPr>
                  <w:t>坏账准备</w:t>
                </w:r>
              </w:p>
            </w:tc>
          </w:tr>
          <w:sdt>
            <w:sdtPr>
              <w:rPr>
                <w:rFonts w:hint="eastAsia"/>
                <w:szCs w:val="21"/>
              </w:rPr>
              <w:alias w:val="上市公司应收关联方款项明细"/>
              <w:tag w:val="_TUP_d4126a8f8e414ce2b32aead159dba06a"/>
              <w:id w:val="-581764904"/>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2073696839"/>
                      <w:lock w:val="sdtLocked"/>
                    </w:sdtPr>
                    <w:sdtContent>
                      <w:p w:rsidR="00D042D3" w:rsidRDefault="00D042D3" w:rsidP="0050245D">
                        <w:pPr>
                          <w:autoSpaceDE w:val="0"/>
                          <w:autoSpaceDN w:val="0"/>
                          <w:adjustRightInd w:val="0"/>
                          <w:rPr>
                            <w:szCs w:val="21"/>
                          </w:rPr>
                        </w:pPr>
                        <w:r>
                          <w:rPr>
                            <w:rFonts w:hint="eastAsia"/>
                            <w:szCs w:val="21"/>
                          </w:rPr>
                          <w:t>应收账款</w:t>
                        </w:r>
                      </w:p>
                    </w:sdtContent>
                  </w:sdt>
                </w:tc>
                <w:sdt>
                  <w:sdtPr>
                    <w:rPr>
                      <w:szCs w:val="21"/>
                    </w:rPr>
                    <w:alias w:val="上市公司应收关联方款项明细-关联方"/>
                    <w:tag w:val="_GBC_58e462d30f0f4a5a92d364cc67d75be7"/>
                    <w:id w:val="1974411948"/>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南方石化</w:t>
                        </w:r>
                      </w:p>
                      <w:p w:rsidR="00D042D3" w:rsidRDefault="00D042D3" w:rsidP="0050245D">
                        <w:pPr>
                          <w:autoSpaceDE w:val="0"/>
                          <w:autoSpaceDN w:val="0"/>
                          <w:adjustRightInd w:val="0"/>
                          <w:rPr>
                            <w:szCs w:val="21"/>
                          </w:rPr>
                        </w:pPr>
                      </w:p>
                    </w:tc>
                  </w:sdtContent>
                </w:sdt>
                <w:sdt>
                  <w:sdtPr>
                    <w:rPr>
                      <w:szCs w:val="21"/>
                    </w:rPr>
                    <w:alias w:val="上市公司应收关联方款项明细-金额"/>
                    <w:tag w:val="_GBC_a8ba55352eaa42a48c1efd280bff8d69"/>
                    <w:id w:val="1792780373"/>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sdt>
                  <w:sdtPr>
                    <w:rPr>
                      <w:szCs w:val="21"/>
                    </w:rPr>
                    <w:alias w:val="上市公司应收关联方款项明细-计提减值金额"/>
                    <w:tag w:val="_GBC_6a34c2f186b84a55bff1d64c989dc7ea"/>
                    <w:id w:val="820691456"/>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sdt>
                  <w:sdtPr>
                    <w:rPr>
                      <w:szCs w:val="21"/>
                    </w:rPr>
                    <w:alias w:val="上市公司应收关联方款项明细-金额"/>
                    <w:tag w:val="_GBC_ef45f8131fdb482da1c1e56891181559"/>
                    <w:id w:val="-588615217"/>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14,977,567.72</w:t>
                        </w:r>
                      </w:p>
                    </w:tc>
                  </w:sdtContent>
                </w:sdt>
                <w:sdt>
                  <w:sdtPr>
                    <w:rPr>
                      <w:szCs w:val="21"/>
                    </w:rPr>
                    <w:alias w:val="上市公司应收关联方款项明细-计提减值金额"/>
                    <w:tag w:val="_GBC_3d4bb0179e6c42a6bec56b0086379777"/>
                    <w:id w:val="1558285723"/>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tr>
            </w:sdtContent>
          </w:sdt>
          <w:sdt>
            <w:sdtPr>
              <w:rPr>
                <w:rFonts w:hint="eastAsia"/>
                <w:szCs w:val="21"/>
              </w:rPr>
              <w:alias w:val="上市公司应收关联方款项明细"/>
              <w:tag w:val="_TUP_d4126a8f8e414ce2b32aead159dba06a"/>
              <w:id w:val="-1523397308"/>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230775545"/>
                      <w:lock w:val="sdtLocked"/>
                      <w:showingPlcHdr/>
                    </w:sdtPr>
                    <w:sdtContent>
                      <w:p w:rsidR="00D042D3" w:rsidRDefault="00D042D3" w:rsidP="0050245D">
                        <w:pPr>
                          <w:autoSpaceDE w:val="0"/>
                          <w:autoSpaceDN w:val="0"/>
                          <w:adjustRightInd w:val="0"/>
                          <w:rPr>
                            <w:szCs w:val="21"/>
                          </w:rPr>
                        </w:pPr>
                        <w:r>
                          <w:rPr>
                            <w:rFonts w:hint="eastAsia"/>
                            <w:color w:val="333399"/>
                            <w:szCs w:val="21"/>
                          </w:rPr>
                          <w:t xml:space="preserve">　</w:t>
                        </w:r>
                      </w:p>
                    </w:sdtContent>
                  </w:sdt>
                </w:tc>
                <w:sdt>
                  <w:sdtPr>
                    <w:rPr>
                      <w:szCs w:val="21"/>
                    </w:rPr>
                    <w:alias w:val="上市公司应收关联方款项明细-关联方"/>
                    <w:tag w:val="_GBC_58e462d30f0f4a5a92d364cc67d75be7"/>
                    <w:id w:val="1346745218"/>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建设金属</w:t>
                        </w:r>
                      </w:p>
                    </w:tc>
                  </w:sdtContent>
                </w:sdt>
                <w:sdt>
                  <w:sdtPr>
                    <w:rPr>
                      <w:szCs w:val="21"/>
                    </w:rPr>
                    <w:alias w:val="上市公司应收关联方款项明细-金额"/>
                    <w:tag w:val="_GBC_a8ba55352eaa42a48c1efd280bff8d69"/>
                    <w:id w:val="-477296049"/>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181,129.72</w:t>
                        </w:r>
                      </w:p>
                    </w:tc>
                  </w:sdtContent>
                </w:sdt>
                <w:sdt>
                  <w:sdtPr>
                    <w:rPr>
                      <w:szCs w:val="21"/>
                    </w:rPr>
                    <w:alias w:val="上市公司应收关联方款项明细-计提减值金额"/>
                    <w:tag w:val="_GBC_6a34c2f186b84a55bff1d64c989dc7ea"/>
                    <w:id w:val="-790357630"/>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1,449.04</w:t>
                        </w:r>
                      </w:p>
                    </w:tc>
                  </w:sdtContent>
                </w:sdt>
                <w:sdt>
                  <w:sdtPr>
                    <w:rPr>
                      <w:szCs w:val="21"/>
                    </w:rPr>
                    <w:alias w:val="上市公司应收关联方款项明细-金额"/>
                    <w:tag w:val="_GBC_ef45f8131fdb482da1c1e56891181559"/>
                    <w:id w:val="-1222906370"/>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13,452,509.58</w:t>
                        </w:r>
                      </w:p>
                    </w:tc>
                  </w:sdtContent>
                </w:sdt>
                <w:sdt>
                  <w:sdtPr>
                    <w:rPr>
                      <w:szCs w:val="21"/>
                    </w:rPr>
                    <w:alias w:val="上市公司应收关联方款项明细-计提减值金额"/>
                    <w:tag w:val="_GBC_3d4bb0179e6c42a6bec56b0086379777"/>
                    <w:id w:val="-1850171558"/>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107,620.08</w:t>
                        </w:r>
                      </w:p>
                    </w:tc>
                  </w:sdtContent>
                </w:sdt>
              </w:tr>
            </w:sdtContent>
          </w:sdt>
          <w:sdt>
            <w:sdtPr>
              <w:rPr>
                <w:rFonts w:hint="eastAsia"/>
                <w:szCs w:val="21"/>
              </w:rPr>
              <w:alias w:val="上市公司应收关联方款项明细"/>
              <w:tag w:val="_TUP_d4126a8f8e414ce2b32aead159dba06a"/>
              <w:id w:val="-864286820"/>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70550575"/>
                      <w:lock w:val="sdtLocked"/>
                      <w:showingPlcHdr/>
                    </w:sdtPr>
                    <w:sdtContent>
                      <w:p w:rsidR="00D042D3" w:rsidRDefault="00D042D3" w:rsidP="0050245D">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58e462d30f0f4a5a92d364cc67d75be7"/>
                    <w:id w:val="1515031392"/>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浙江经职汽车服务有限公司</w:t>
                        </w:r>
                      </w:p>
                    </w:tc>
                  </w:sdtContent>
                </w:sdt>
                <w:sdt>
                  <w:sdtPr>
                    <w:rPr>
                      <w:szCs w:val="21"/>
                    </w:rPr>
                    <w:alias w:val="上市公司应收关联方款项明细-金额"/>
                    <w:tag w:val="_GBC_a8ba55352eaa42a48c1efd280bff8d69"/>
                    <w:id w:val="1147249052"/>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250,321.57</w:t>
                        </w:r>
                      </w:p>
                    </w:tc>
                  </w:sdtContent>
                </w:sdt>
                <w:sdt>
                  <w:sdtPr>
                    <w:rPr>
                      <w:szCs w:val="21"/>
                    </w:rPr>
                    <w:alias w:val="上市公司应收关联方款项明细-计提减值金额"/>
                    <w:tag w:val="_GBC_6a34c2f186b84a55bff1d64c989dc7ea"/>
                    <w:id w:val="1139603963"/>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242,187.17</w:t>
                        </w:r>
                      </w:p>
                    </w:tc>
                  </w:sdtContent>
                </w:sdt>
                <w:sdt>
                  <w:sdtPr>
                    <w:rPr>
                      <w:szCs w:val="21"/>
                    </w:rPr>
                    <w:alias w:val="上市公司应收关联方款项明细-金额"/>
                    <w:tag w:val="_GBC_ef45f8131fdb482da1c1e56891181559"/>
                    <w:id w:val="-1842766513"/>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113,639.30</w:t>
                        </w:r>
                      </w:p>
                    </w:tc>
                  </w:sdtContent>
                </w:sdt>
                <w:sdt>
                  <w:sdtPr>
                    <w:rPr>
                      <w:szCs w:val="21"/>
                    </w:rPr>
                    <w:alias w:val="上市公司应收关联方款项明细-计提减值金额"/>
                    <w:tag w:val="_GBC_3d4bb0179e6c42a6bec56b0086379777"/>
                    <w:id w:val="1118262245"/>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909.11</w:t>
                        </w:r>
                      </w:p>
                    </w:tc>
                  </w:sdtContent>
                </w:sdt>
              </w:tr>
            </w:sdtContent>
          </w:sdt>
          <w:sdt>
            <w:sdtPr>
              <w:rPr>
                <w:rFonts w:hint="eastAsia"/>
                <w:szCs w:val="21"/>
              </w:rPr>
              <w:alias w:val="上市公司应收关联方款项明细"/>
              <w:tag w:val="_TUP_d4126a8f8e414ce2b32aead159dba06a"/>
              <w:id w:val="-1035963911"/>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079865979"/>
                      <w:lock w:val="sdtLocked"/>
                      <w:showingPlcHdr/>
                    </w:sdtPr>
                    <w:sdtContent>
                      <w:p w:rsidR="00D042D3" w:rsidRDefault="00D042D3" w:rsidP="0050245D">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58e462d30f0f4a5a92d364cc67d75be7"/>
                    <w:id w:val="981579236"/>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浙江米卡迪汽车销售服务有限公司</w:t>
                        </w:r>
                      </w:p>
                    </w:tc>
                  </w:sdtContent>
                </w:sdt>
                <w:sdt>
                  <w:sdtPr>
                    <w:rPr>
                      <w:szCs w:val="21"/>
                    </w:rPr>
                    <w:alias w:val="上市公司应收关联方款项明细-金额"/>
                    <w:tag w:val="_GBC_a8ba55352eaa42a48c1efd280bff8d69"/>
                    <w:id w:val="1222252693"/>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2,650.00</w:t>
                        </w:r>
                      </w:p>
                    </w:tc>
                  </w:sdtContent>
                </w:sdt>
                <w:sdt>
                  <w:sdtPr>
                    <w:rPr>
                      <w:szCs w:val="21"/>
                    </w:rPr>
                    <w:alias w:val="上市公司应收关联方款项明细-计提减值金额"/>
                    <w:tag w:val="_GBC_6a34c2f186b84a55bff1d64c989dc7ea"/>
                    <w:id w:val="1414119781"/>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21.20</w:t>
                        </w:r>
                      </w:p>
                    </w:tc>
                  </w:sdtContent>
                </w:sdt>
                <w:sdt>
                  <w:sdtPr>
                    <w:rPr>
                      <w:szCs w:val="21"/>
                    </w:rPr>
                    <w:alias w:val="上市公司应收关联方款项明细-金额"/>
                    <w:tag w:val="_GBC_ef45f8131fdb482da1c1e56891181559"/>
                    <w:id w:val="-1739016757"/>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12,581.00</w:t>
                        </w:r>
                      </w:p>
                    </w:tc>
                  </w:sdtContent>
                </w:sdt>
                <w:sdt>
                  <w:sdtPr>
                    <w:rPr>
                      <w:szCs w:val="21"/>
                    </w:rPr>
                    <w:alias w:val="上市公司应收关联方款项明细-计提减值金额"/>
                    <w:tag w:val="_GBC_3d4bb0179e6c42a6bec56b0086379777"/>
                    <w:id w:val="-1684275017"/>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100.65</w:t>
                        </w:r>
                      </w:p>
                    </w:tc>
                  </w:sdtContent>
                </w:sdt>
              </w:tr>
            </w:sdtContent>
          </w:sdt>
          <w:sdt>
            <w:sdtPr>
              <w:rPr>
                <w:rFonts w:hint="eastAsia"/>
                <w:szCs w:val="21"/>
              </w:rPr>
              <w:alias w:val="上市公司应收关联方款项明细"/>
              <w:tag w:val="_TUP_d4126a8f8e414ce2b32aead159dba06a"/>
              <w:id w:val="1348590521"/>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909375190"/>
                      <w:lock w:val="sdtLocked"/>
                      <w:showingPlcHdr/>
                    </w:sdtPr>
                    <w:sdtContent>
                      <w:p w:rsidR="00D042D3" w:rsidRDefault="00D042D3" w:rsidP="0050245D">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58e462d30f0f4a5a92d364cc67d75be7"/>
                    <w:id w:val="-752507666"/>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浙江中大人地实业有限公司</w:t>
                        </w:r>
                      </w:p>
                    </w:tc>
                  </w:sdtContent>
                </w:sdt>
                <w:sdt>
                  <w:sdtPr>
                    <w:rPr>
                      <w:szCs w:val="21"/>
                    </w:rPr>
                    <w:alias w:val="上市公司应收关联方款项明细-金额"/>
                    <w:tag w:val="_GBC_a8ba55352eaa42a48c1efd280bff8d69"/>
                    <w:id w:val="-1646811775"/>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sdt>
                  <w:sdtPr>
                    <w:rPr>
                      <w:szCs w:val="21"/>
                    </w:rPr>
                    <w:alias w:val="上市公司应收关联方款项明细-计提减值金额"/>
                    <w:tag w:val="_GBC_6a34c2f186b84a55bff1d64c989dc7ea"/>
                    <w:id w:val="-1700160504"/>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sdt>
                  <w:sdtPr>
                    <w:rPr>
                      <w:szCs w:val="21"/>
                    </w:rPr>
                    <w:alias w:val="上市公司应收关联方款项明细-金额"/>
                    <w:tag w:val="_GBC_ef45f8131fdb482da1c1e56891181559"/>
                    <w:id w:val="764810570"/>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5,913,653.37</w:t>
                        </w:r>
                      </w:p>
                    </w:tc>
                  </w:sdtContent>
                </w:sdt>
                <w:sdt>
                  <w:sdtPr>
                    <w:rPr>
                      <w:szCs w:val="21"/>
                    </w:rPr>
                    <w:alias w:val="上市公司应收关联方款项明细-计提减值金额"/>
                    <w:tag w:val="_GBC_3d4bb0179e6c42a6bec56b0086379777"/>
                    <w:id w:val="332958367"/>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47,309.23</w:t>
                        </w:r>
                      </w:p>
                    </w:tc>
                  </w:sdtContent>
                </w:sdt>
              </w:tr>
            </w:sdtContent>
          </w:sdt>
          <w:sdt>
            <w:sdtPr>
              <w:rPr>
                <w:rFonts w:hint="eastAsia"/>
                <w:szCs w:val="21"/>
              </w:rPr>
              <w:alias w:val="上市公司应收关联方款项明细"/>
              <w:tag w:val="_TUP_d4126a8f8e414ce2b32aead159dba06a"/>
              <w:id w:val="-1310400581"/>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330051155"/>
                      <w:lock w:val="sdtLocked"/>
                      <w:showingPlcHdr/>
                    </w:sdtPr>
                    <w:sdtContent>
                      <w:p w:rsidR="00D042D3" w:rsidRDefault="00D042D3" w:rsidP="0050245D">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58e462d30f0f4a5a92d364cc67d75be7"/>
                    <w:id w:val="-1077977488"/>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温州金融资产交易中心股份有限公司</w:t>
                        </w:r>
                      </w:p>
                    </w:tc>
                  </w:sdtContent>
                </w:sdt>
                <w:sdt>
                  <w:sdtPr>
                    <w:rPr>
                      <w:szCs w:val="21"/>
                    </w:rPr>
                    <w:alias w:val="上市公司应收关联方款项明细-金额"/>
                    <w:tag w:val="_GBC_a8ba55352eaa42a48c1efd280bff8d69"/>
                    <w:id w:val="1346821973"/>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sdt>
                  <w:sdtPr>
                    <w:rPr>
                      <w:szCs w:val="21"/>
                    </w:rPr>
                    <w:alias w:val="上市公司应收关联方款项明细-计提减值金额"/>
                    <w:tag w:val="_GBC_6a34c2f186b84a55bff1d64c989dc7ea"/>
                    <w:id w:val="440113626"/>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sdt>
                  <w:sdtPr>
                    <w:rPr>
                      <w:szCs w:val="21"/>
                    </w:rPr>
                    <w:alias w:val="上市公司应收关联方款项明细-金额"/>
                    <w:tag w:val="_GBC_ef45f8131fdb482da1c1e56891181559"/>
                    <w:id w:val="-1631239371"/>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137,873.50</w:t>
                        </w:r>
                      </w:p>
                    </w:tc>
                  </w:sdtContent>
                </w:sdt>
                <w:sdt>
                  <w:sdtPr>
                    <w:rPr>
                      <w:szCs w:val="21"/>
                    </w:rPr>
                    <w:alias w:val="上市公司应收关联方款项明细-计提减值金额"/>
                    <w:tag w:val="_GBC_3d4bb0179e6c42a6bec56b0086379777"/>
                    <w:id w:val="-1898811861"/>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1,102.99</w:t>
                        </w:r>
                      </w:p>
                    </w:tc>
                  </w:sdtContent>
                </w:sdt>
              </w:tr>
            </w:sdtContent>
          </w:sdt>
          <w:sdt>
            <w:sdtPr>
              <w:rPr>
                <w:rFonts w:hint="eastAsia"/>
                <w:szCs w:val="21"/>
              </w:rPr>
              <w:alias w:val="上市公司应收关联方款项明细"/>
              <w:tag w:val="_TUP_d4126a8f8e414ce2b32aead159dba06a"/>
              <w:id w:val="794412678"/>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972175087"/>
                      <w:lock w:val="sdtLocked"/>
                      <w:showingPlcHdr/>
                    </w:sdtPr>
                    <w:sdtContent>
                      <w:p w:rsidR="00D042D3" w:rsidRDefault="00D042D3" w:rsidP="0050245D">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58e462d30f0f4a5a92d364cc67d75be7"/>
                    <w:id w:val="539708723"/>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宁波众通汽车有限公司</w:t>
                        </w:r>
                      </w:p>
                    </w:tc>
                  </w:sdtContent>
                </w:sdt>
                <w:sdt>
                  <w:sdtPr>
                    <w:rPr>
                      <w:szCs w:val="21"/>
                    </w:rPr>
                    <w:alias w:val="上市公司应收关联方款项明细-金额"/>
                    <w:tag w:val="_GBC_a8ba55352eaa42a48c1efd280bff8d69"/>
                    <w:id w:val="-520776486"/>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650.00</w:t>
                        </w:r>
                      </w:p>
                    </w:tc>
                  </w:sdtContent>
                </w:sdt>
                <w:sdt>
                  <w:sdtPr>
                    <w:rPr>
                      <w:szCs w:val="21"/>
                    </w:rPr>
                    <w:alias w:val="上市公司应收关联方款项明细-计提减值金额"/>
                    <w:tag w:val="_GBC_6a34c2f186b84a55bff1d64c989dc7ea"/>
                    <w:id w:val="-1021858888"/>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5.20</w:t>
                        </w:r>
                      </w:p>
                    </w:tc>
                  </w:sdtContent>
                </w:sdt>
                <w:sdt>
                  <w:sdtPr>
                    <w:rPr>
                      <w:szCs w:val="21"/>
                    </w:rPr>
                    <w:alias w:val="上市公司应收关联方款项明细-金额"/>
                    <w:tag w:val="_GBC_ef45f8131fdb482da1c1e56891181559"/>
                    <w:id w:val="605545333"/>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sdt>
                  <w:sdtPr>
                    <w:rPr>
                      <w:szCs w:val="21"/>
                    </w:rPr>
                    <w:alias w:val="上市公司应收关联方款项明细-计提减值金额"/>
                    <w:tag w:val="_GBC_3d4bb0179e6c42a6bec56b0086379777"/>
                    <w:id w:val="1749608751"/>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tr>
            </w:sdtContent>
          </w:sdt>
          <w:sdt>
            <w:sdtPr>
              <w:rPr>
                <w:rFonts w:hint="eastAsia"/>
                <w:szCs w:val="21"/>
              </w:rPr>
              <w:alias w:val="上市公司应收关联方款项明细"/>
              <w:tag w:val="_TUP_d4126a8f8e414ce2b32aead159dba06a"/>
              <w:id w:val="1602989332"/>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514333780"/>
                      <w:lock w:val="sdtLocked"/>
                      <w:showingPlcHdr/>
                    </w:sdtPr>
                    <w:sdtContent>
                      <w:p w:rsidR="00D042D3" w:rsidRDefault="00D042D3" w:rsidP="0050245D">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58e462d30f0f4a5a92d364cc67d75be7"/>
                    <w:id w:val="-1799830648"/>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新东港</w:t>
                        </w:r>
                      </w:p>
                    </w:tc>
                  </w:sdtContent>
                </w:sdt>
                <w:sdt>
                  <w:sdtPr>
                    <w:rPr>
                      <w:szCs w:val="21"/>
                    </w:rPr>
                    <w:alias w:val="上市公司应收关联方款项明细-金额"/>
                    <w:tag w:val="_GBC_a8ba55352eaa42a48c1efd280bff8d69"/>
                    <w:id w:val="-1755273489"/>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855,414.32</w:t>
                        </w:r>
                      </w:p>
                    </w:tc>
                  </w:sdtContent>
                </w:sdt>
                <w:sdt>
                  <w:sdtPr>
                    <w:rPr>
                      <w:szCs w:val="21"/>
                    </w:rPr>
                    <w:alias w:val="上市公司应收关联方款项明细-计提减值金额"/>
                    <w:tag w:val="_GBC_6a34c2f186b84a55bff1d64c989dc7ea"/>
                    <w:id w:val="1952588957"/>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6,843.31</w:t>
                        </w:r>
                      </w:p>
                    </w:tc>
                  </w:sdtContent>
                </w:sdt>
                <w:sdt>
                  <w:sdtPr>
                    <w:rPr>
                      <w:szCs w:val="21"/>
                    </w:rPr>
                    <w:alias w:val="上市公司应收关联方款项明细-金额"/>
                    <w:tag w:val="_GBC_ef45f8131fdb482da1c1e56891181559"/>
                    <w:id w:val="-577285838"/>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10,269,083.03</w:t>
                        </w:r>
                      </w:p>
                    </w:tc>
                  </w:sdtContent>
                </w:sdt>
                <w:sdt>
                  <w:sdtPr>
                    <w:rPr>
                      <w:szCs w:val="21"/>
                    </w:rPr>
                    <w:alias w:val="上市公司应收关联方款项明细-计提减值金额"/>
                    <w:tag w:val="_GBC_3d4bb0179e6c42a6bec56b0086379777"/>
                    <w:id w:val="1064770619"/>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tr>
            </w:sdtContent>
          </w:sdt>
          <w:sdt>
            <w:sdtPr>
              <w:rPr>
                <w:rFonts w:hint="eastAsia"/>
                <w:szCs w:val="21"/>
              </w:rPr>
              <w:alias w:val="上市公司应收关联方款项明细"/>
              <w:tag w:val="_TUP_d4126a8f8e414ce2b32aead159dba06a"/>
              <w:id w:val="-1037425987"/>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927809236"/>
                      <w:lock w:val="sdtLocked"/>
                    </w:sdtPr>
                    <w:sdtContent>
                      <w:p w:rsidR="00D042D3" w:rsidRDefault="00D042D3" w:rsidP="0050245D">
                        <w:pPr>
                          <w:autoSpaceDE w:val="0"/>
                          <w:autoSpaceDN w:val="0"/>
                          <w:adjustRightInd w:val="0"/>
                          <w:rPr>
                            <w:szCs w:val="21"/>
                          </w:rPr>
                        </w:pPr>
                        <w:r>
                          <w:rPr>
                            <w:rFonts w:hint="eastAsia"/>
                            <w:szCs w:val="21"/>
                          </w:rPr>
                          <w:t>其他应收款</w:t>
                        </w:r>
                      </w:p>
                    </w:sdtContent>
                  </w:sdt>
                </w:tc>
                <w:sdt>
                  <w:sdtPr>
                    <w:rPr>
                      <w:szCs w:val="21"/>
                    </w:rPr>
                    <w:alias w:val="上市公司应收关联方款项明细-关联方"/>
                    <w:tag w:val="_GBC_58e462d30f0f4a5a92d364cc67d75be7"/>
                    <w:id w:val="178784922"/>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平湖滨江</w:t>
                        </w:r>
                      </w:p>
                    </w:tc>
                  </w:sdtContent>
                </w:sdt>
                <w:sdt>
                  <w:sdtPr>
                    <w:rPr>
                      <w:szCs w:val="21"/>
                    </w:rPr>
                    <w:alias w:val="上市公司应收关联方款项明细-金额"/>
                    <w:tag w:val="_GBC_a8ba55352eaa42a48c1efd280bff8d69"/>
                    <w:id w:val="138619610"/>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397,095,317.00</w:t>
                        </w:r>
                      </w:p>
                    </w:tc>
                  </w:sdtContent>
                </w:sdt>
                <w:sdt>
                  <w:sdtPr>
                    <w:rPr>
                      <w:szCs w:val="21"/>
                    </w:rPr>
                    <w:alias w:val="上市公司应收关联方款项明细-计提减值金额"/>
                    <w:tag w:val="_GBC_6a34c2f186b84a55bff1d64c989dc7ea"/>
                    <w:id w:val="1237744726"/>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3,176,762.54</w:t>
                        </w:r>
                      </w:p>
                    </w:tc>
                  </w:sdtContent>
                </w:sdt>
                <w:sdt>
                  <w:sdtPr>
                    <w:rPr>
                      <w:szCs w:val="21"/>
                    </w:rPr>
                    <w:alias w:val="上市公司应收关联方款项明细-金额"/>
                    <w:tag w:val="_GBC_ef45f8131fdb482da1c1e56891181559"/>
                    <w:id w:val="1568225514"/>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356,133,000.00</w:t>
                        </w:r>
                      </w:p>
                    </w:tc>
                  </w:sdtContent>
                </w:sdt>
                <w:sdt>
                  <w:sdtPr>
                    <w:rPr>
                      <w:szCs w:val="21"/>
                    </w:rPr>
                    <w:alias w:val="上市公司应收关联方款项明细-计提减值金额"/>
                    <w:tag w:val="_GBC_3d4bb0179e6c42a6bec56b0086379777"/>
                    <w:id w:val="-933349869"/>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2,849,064.00</w:t>
                        </w:r>
                      </w:p>
                    </w:tc>
                  </w:sdtContent>
                </w:sdt>
              </w:tr>
            </w:sdtContent>
          </w:sdt>
          <w:sdt>
            <w:sdtPr>
              <w:rPr>
                <w:rFonts w:hint="eastAsia"/>
                <w:szCs w:val="21"/>
              </w:rPr>
              <w:alias w:val="上市公司应收关联方款项明细"/>
              <w:tag w:val="_TUP_d4126a8f8e414ce2b32aead159dba06a"/>
              <w:id w:val="-1881090139"/>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76892005"/>
                      <w:lock w:val="sdtLocked"/>
                      <w:showingPlcHdr/>
                    </w:sdtPr>
                    <w:sdtContent>
                      <w:p w:rsidR="00D042D3" w:rsidRDefault="00D042D3" w:rsidP="0050245D">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58e462d30f0f4a5a92d364cc67d75be7"/>
                    <w:id w:val="-809090924"/>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浙江中大明日纺织品有限公司</w:t>
                        </w:r>
                      </w:p>
                    </w:tc>
                  </w:sdtContent>
                </w:sdt>
                <w:sdt>
                  <w:sdtPr>
                    <w:rPr>
                      <w:szCs w:val="21"/>
                    </w:rPr>
                    <w:alias w:val="上市公司应收关联方款项明细-金额"/>
                    <w:tag w:val="_GBC_a8ba55352eaa42a48c1efd280bff8d69"/>
                    <w:id w:val="-823042293"/>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3,885,938.43</w:t>
                        </w:r>
                      </w:p>
                    </w:tc>
                  </w:sdtContent>
                </w:sdt>
                <w:sdt>
                  <w:sdtPr>
                    <w:rPr>
                      <w:szCs w:val="21"/>
                    </w:rPr>
                    <w:alias w:val="上市公司应收关联方款项明细-计提减值金额"/>
                    <w:tag w:val="_GBC_6a34c2f186b84a55bff1d64c989dc7ea"/>
                    <w:id w:val="-2040967231"/>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3,885,938.43</w:t>
                        </w:r>
                      </w:p>
                    </w:tc>
                  </w:sdtContent>
                </w:sdt>
                <w:sdt>
                  <w:sdtPr>
                    <w:rPr>
                      <w:szCs w:val="21"/>
                    </w:rPr>
                    <w:alias w:val="上市公司应收关联方款项明细-金额"/>
                    <w:tag w:val="_GBC_ef45f8131fdb482da1c1e56891181559"/>
                    <w:id w:val="-257302483"/>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3,885,938.43</w:t>
                        </w:r>
                      </w:p>
                    </w:tc>
                  </w:sdtContent>
                </w:sdt>
                <w:sdt>
                  <w:sdtPr>
                    <w:rPr>
                      <w:szCs w:val="21"/>
                    </w:rPr>
                    <w:alias w:val="上市公司应收关联方款项明细-计提减值金额"/>
                    <w:tag w:val="_GBC_3d4bb0179e6c42a6bec56b0086379777"/>
                    <w:id w:val="-1982073933"/>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3,885,938.43</w:t>
                        </w:r>
                      </w:p>
                    </w:tc>
                  </w:sdtContent>
                </w:sdt>
              </w:tr>
            </w:sdtContent>
          </w:sdt>
          <w:sdt>
            <w:sdtPr>
              <w:rPr>
                <w:rFonts w:hint="eastAsia"/>
                <w:szCs w:val="21"/>
              </w:rPr>
              <w:alias w:val="上市公司应收关联方款项明细"/>
              <w:tag w:val="_TUP_d4126a8f8e414ce2b32aead159dba06a"/>
              <w:id w:val="-797440781"/>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244451271"/>
                      <w:lock w:val="sdtLocked"/>
                      <w:showingPlcHdr/>
                    </w:sdtPr>
                    <w:sdtContent>
                      <w:p w:rsidR="00D042D3" w:rsidRDefault="00D042D3" w:rsidP="0050245D">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58e462d30f0f4a5a92d364cc67d75be7"/>
                    <w:id w:val="883676133"/>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浙江经职汽车服务有限公司</w:t>
                        </w:r>
                      </w:p>
                    </w:tc>
                  </w:sdtContent>
                </w:sdt>
                <w:sdt>
                  <w:sdtPr>
                    <w:rPr>
                      <w:szCs w:val="21"/>
                    </w:rPr>
                    <w:alias w:val="上市公司应收关联方款项明细-金额"/>
                    <w:tag w:val="_GBC_a8ba55352eaa42a48c1efd280bff8d69"/>
                    <w:id w:val="1837572781"/>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197,542.58</w:t>
                        </w:r>
                      </w:p>
                    </w:tc>
                  </w:sdtContent>
                </w:sdt>
                <w:sdt>
                  <w:sdtPr>
                    <w:rPr>
                      <w:szCs w:val="21"/>
                    </w:rPr>
                    <w:alias w:val="上市公司应收关联方款项明细-计提减值金额"/>
                    <w:tag w:val="_GBC_6a34c2f186b84a55bff1d64c989dc7ea"/>
                    <w:id w:val="-1902742549"/>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192,030.65</w:t>
                        </w:r>
                      </w:p>
                    </w:tc>
                  </w:sdtContent>
                </w:sdt>
                <w:sdt>
                  <w:sdtPr>
                    <w:rPr>
                      <w:szCs w:val="21"/>
                    </w:rPr>
                    <w:alias w:val="上市公司应收关联方款项明细-金额"/>
                    <w:tag w:val="_GBC_ef45f8131fdb482da1c1e56891181559"/>
                    <w:id w:val="1245687860"/>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193,115.64</w:t>
                        </w:r>
                      </w:p>
                    </w:tc>
                  </w:sdtContent>
                </w:sdt>
                <w:sdt>
                  <w:sdtPr>
                    <w:rPr>
                      <w:szCs w:val="21"/>
                    </w:rPr>
                    <w:alias w:val="上市公司应收关联方款项明细-计提减值金额"/>
                    <w:tag w:val="_GBC_3d4bb0179e6c42a6bec56b0086379777"/>
                    <w:id w:val="722251459"/>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188,996.01</w:t>
                        </w:r>
                      </w:p>
                    </w:tc>
                  </w:sdtContent>
                </w:sdt>
              </w:tr>
            </w:sdtContent>
          </w:sdt>
          <w:sdt>
            <w:sdtPr>
              <w:rPr>
                <w:rFonts w:hint="eastAsia"/>
                <w:szCs w:val="21"/>
              </w:rPr>
              <w:alias w:val="上市公司应收关联方款项明细"/>
              <w:tag w:val="_TUP_d4126a8f8e414ce2b32aead159dba06a"/>
              <w:id w:val="1730263755"/>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460391753"/>
                      <w:lock w:val="sdtLocked"/>
                      <w:showingPlcHdr/>
                    </w:sdtPr>
                    <w:sdtContent>
                      <w:p w:rsidR="00D042D3" w:rsidRDefault="00D042D3" w:rsidP="0050245D">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58e462d30f0f4a5a92d364cc67d75be7"/>
                    <w:id w:val="-72748456"/>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浙江中大华盛纺织品有限公司</w:t>
                        </w:r>
                      </w:p>
                    </w:tc>
                  </w:sdtContent>
                </w:sdt>
                <w:sdt>
                  <w:sdtPr>
                    <w:rPr>
                      <w:szCs w:val="21"/>
                    </w:rPr>
                    <w:alias w:val="上市公司应收关联方款项明细-金额"/>
                    <w:tag w:val="_GBC_a8ba55352eaa42a48c1efd280bff8d69"/>
                    <w:id w:val="-1700620627"/>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30,361.36</w:t>
                        </w:r>
                      </w:p>
                    </w:tc>
                  </w:sdtContent>
                </w:sdt>
                <w:sdt>
                  <w:sdtPr>
                    <w:rPr>
                      <w:szCs w:val="21"/>
                    </w:rPr>
                    <w:alias w:val="上市公司应收关联方款项明细-计提减值金额"/>
                    <w:tag w:val="_GBC_6a34c2f186b84a55bff1d64c989dc7ea"/>
                    <w:id w:val="-1182504040"/>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24,289.09</w:t>
                        </w:r>
                      </w:p>
                    </w:tc>
                  </w:sdtContent>
                </w:sdt>
                <w:sdt>
                  <w:sdtPr>
                    <w:rPr>
                      <w:szCs w:val="21"/>
                    </w:rPr>
                    <w:alias w:val="上市公司应收关联方款项明细-金额"/>
                    <w:tag w:val="_GBC_ef45f8131fdb482da1c1e56891181559"/>
                    <w:id w:val="139851116"/>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52,032.79</w:t>
                        </w:r>
                      </w:p>
                    </w:tc>
                  </w:sdtContent>
                </w:sdt>
                <w:sdt>
                  <w:sdtPr>
                    <w:rPr>
                      <w:szCs w:val="21"/>
                    </w:rPr>
                    <w:alias w:val="上市公司应收关联方款项明细-计提减值金额"/>
                    <w:tag w:val="_GBC_3d4bb0179e6c42a6bec56b0086379777"/>
                    <w:id w:val="-1936579884"/>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9,281.78</w:t>
                        </w:r>
                      </w:p>
                    </w:tc>
                  </w:sdtContent>
                </w:sdt>
              </w:tr>
            </w:sdtContent>
          </w:sdt>
          <w:sdt>
            <w:sdtPr>
              <w:rPr>
                <w:rFonts w:hint="eastAsia"/>
                <w:szCs w:val="21"/>
              </w:rPr>
              <w:alias w:val="上市公司应收关联方款项明细"/>
              <w:tag w:val="_TUP_d4126a8f8e414ce2b32aead159dba06a"/>
              <w:id w:val="1019894487"/>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713303791"/>
                      <w:lock w:val="sdtLocked"/>
                      <w:showingPlcHdr/>
                    </w:sdtPr>
                    <w:sdtContent>
                      <w:p w:rsidR="00D042D3" w:rsidRDefault="00D042D3" w:rsidP="0050245D">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58e462d30f0f4a5a92d364cc67d75be7"/>
                    <w:id w:val="2096201761"/>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温州金融资产交易中心股份有限公司</w:t>
                        </w:r>
                      </w:p>
                    </w:tc>
                  </w:sdtContent>
                </w:sdt>
                <w:sdt>
                  <w:sdtPr>
                    <w:rPr>
                      <w:szCs w:val="21"/>
                    </w:rPr>
                    <w:alias w:val="上市公司应收关联方款项明细-金额"/>
                    <w:tag w:val="_GBC_a8ba55352eaa42a48c1efd280bff8d69"/>
                    <w:id w:val="-815253085"/>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1,934,754.05</w:t>
                        </w:r>
                      </w:p>
                    </w:tc>
                  </w:sdtContent>
                </w:sdt>
                <w:sdt>
                  <w:sdtPr>
                    <w:rPr>
                      <w:szCs w:val="21"/>
                    </w:rPr>
                    <w:alias w:val="上市公司应收关联方款项明细-计提减值金额"/>
                    <w:tag w:val="_GBC_6a34c2f186b84a55bff1d64c989dc7ea"/>
                    <w:id w:val="1925445932"/>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15,478.03</w:t>
                        </w:r>
                      </w:p>
                    </w:tc>
                  </w:sdtContent>
                </w:sdt>
                <w:sdt>
                  <w:sdtPr>
                    <w:rPr>
                      <w:szCs w:val="21"/>
                    </w:rPr>
                    <w:alias w:val="上市公司应收关联方款项明细-金额"/>
                    <w:tag w:val="_GBC_ef45f8131fdb482da1c1e56891181559"/>
                    <w:id w:val="2114790392"/>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588,670.00</w:t>
                        </w:r>
                      </w:p>
                    </w:tc>
                  </w:sdtContent>
                </w:sdt>
                <w:sdt>
                  <w:sdtPr>
                    <w:rPr>
                      <w:szCs w:val="21"/>
                    </w:rPr>
                    <w:alias w:val="上市公司应收关联方款项明细-计提减值金额"/>
                    <w:tag w:val="_GBC_3d4bb0179e6c42a6bec56b0086379777"/>
                    <w:id w:val="508558331"/>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4,709.36</w:t>
                        </w:r>
                      </w:p>
                    </w:tc>
                  </w:sdtContent>
                </w:sdt>
              </w:tr>
            </w:sdtContent>
          </w:sdt>
          <w:sdt>
            <w:sdtPr>
              <w:rPr>
                <w:rFonts w:hint="eastAsia"/>
                <w:szCs w:val="21"/>
              </w:rPr>
              <w:alias w:val="上市公司应收关联方款项明细"/>
              <w:tag w:val="_TUP_d4126a8f8e414ce2b32aead159dba06a"/>
              <w:id w:val="922989420"/>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780456393"/>
                      <w:lock w:val="sdtLocked"/>
                      <w:showingPlcHdr/>
                    </w:sdtPr>
                    <w:sdtContent>
                      <w:p w:rsidR="00D042D3" w:rsidRDefault="00D042D3" w:rsidP="0050245D">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58e462d30f0f4a5a92d364cc67d75be7"/>
                    <w:id w:val="1956989396"/>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湖南中南鑫邦置业有限公司</w:t>
                        </w:r>
                      </w:p>
                    </w:tc>
                  </w:sdtContent>
                </w:sdt>
                <w:sdt>
                  <w:sdtPr>
                    <w:rPr>
                      <w:szCs w:val="21"/>
                    </w:rPr>
                    <w:alias w:val="上市公司应收关联方款项明细-金额"/>
                    <w:tag w:val="_GBC_a8ba55352eaa42a48c1efd280bff8d69"/>
                    <w:id w:val="-1481076902"/>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4,380,600.00</w:t>
                        </w:r>
                      </w:p>
                    </w:tc>
                  </w:sdtContent>
                </w:sdt>
                <w:sdt>
                  <w:sdtPr>
                    <w:rPr>
                      <w:szCs w:val="21"/>
                    </w:rPr>
                    <w:alias w:val="上市公司应收关联方款项明细-计提减值金额"/>
                    <w:tag w:val="_GBC_6a34c2f186b84a55bff1d64c989dc7ea"/>
                    <w:id w:val="-1125848465"/>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sdt>
                  <w:sdtPr>
                    <w:rPr>
                      <w:szCs w:val="21"/>
                    </w:rPr>
                    <w:alias w:val="上市公司应收关联方款项明细-金额"/>
                    <w:tag w:val="_GBC_ef45f8131fdb482da1c1e56891181559"/>
                    <w:id w:val="414972129"/>
                    <w:lock w:val="sdtLocked"/>
                    <w:showingPlcHdr/>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 xml:space="preserve">     </w:t>
                        </w:r>
                      </w:p>
                    </w:tc>
                  </w:sdtContent>
                </w:sdt>
                <w:sdt>
                  <w:sdtPr>
                    <w:rPr>
                      <w:szCs w:val="21"/>
                    </w:rPr>
                    <w:alias w:val="上市公司应收关联方款项明细-计提减值金额"/>
                    <w:tag w:val="_GBC_3d4bb0179e6c42a6bec56b0086379777"/>
                    <w:id w:val="826789549"/>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tr>
            </w:sdtContent>
          </w:sdt>
          <w:sdt>
            <w:sdtPr>
              <w:rPr>
                <w:rFonts w:hint="eastAsia"/>
                <w:szCs w:val="21"/>
              </w:rPr>
              <w:alias w:val="上市公司应收关联方款项明细"/>
              <w:tag w:val="_TUP_d4126a8f8e414ce2b32aead159dba06a"/>
              <w:id w:val="2131900501"/>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398212335"/>
                      <w:lock w:val="sdtLocked"/>
                      <w:showingPlcHdr/>
                    </w:sdtPr>
                    <w:sdtContent>
                      <w:p w:rsidR="00D042D3" w:rsidRDefault="00D042D3" w:rsidP="0050245D">
                        <w:pPr>
                          <w:autoSpaceDE w:val="0"/>
                          <w:autoSpaceDN w:val="0"/>
                          <w:adjustRightInd w:val="0"/>
                          <w:rPr>
                            <w:szCs w:val="21"/>
                          </w:rPr>
                        </w:pPr>
                        <w:r>
                          <w:rPr>
                            <w:rFonts w:hint="eastAsia"/>
                            <w:szCs w:val="21"/>
                          </w:rPr>
                          <w:t xml:space="preserve">　</w:t>
                        </w:r>
                      </w:p>
                    </w:sdtContent>
                  </w:sdt>
                </w:tc>
                <w:sdt>
                  <w:sdtPr>
                    <w:rPr>
                      <w:szCs w:val="21"/>
                    </w:rPr>
                    <w:alias w:val="上市公司应收关联方款项明细-关联方"/>
                    <w:tag w:val="_GBC_58e462d30f0f4a5a92d364cc67d75be7"/>
                    <w:id w:val="1616021018"/>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szCs w:val="21"/>
                          </w:rPr>
                          <w:t>浙江中大人地实业有限公司</w:t>
                        </w:r>
                      </w:p>
                    </w:tc>
                  </w:sdtContent>
                </w:sdt>
                <w:sdt>
                  <w:sdtPr>
                    <w:rPr>
                      <w:szCs w:val="21"/>
                    </w:rPr>
                    <w:alias w:val="上市公司应收关联方款项明细-金额"/>
                    <w:tag w:val="_GBC_a8ba55352eaa42a48c1efd280bff8d69"/>
                    <w:id w:val="-126084630"/>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24,000,000.00</w:t>
                        </w:r>
                      </w:p>
                    </w:tc>
                  </w:sdtContent>
                </w:sdt>
                <w:sdt>
                  <w:sdtPr>
                    <w:rPr>
                      <w:szCs w:val="21"/>
                    </w:rPr>
                    <w:alias w:val="上市公司应收关联方款项明细-计提减值金额"/>
                    <w:tag w:val="_GBC_6a34c2f186b84a55bff1d64c989dc7ea"/>
                    <w:id w:val="1836260799"/>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192,000.00</w:t>
                        </w:r>
                      </w:p>
                    </w:tc>
                  </w:sdtContent>
                </w:sdt>
                <w:sdt>
                  <w:sdtPr>
                    <w:rPr>
                      <w:szCs w:val="21"/>
                    </w:rPr>
                    <w:alias w:val="上市公司应收关联方款项明细-金额"/>
                    <w:tag w:val="_GBC_ef45f8131fdb482da1c1e56891181559"/>
                    <w:id w:val="1703441089"/>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sdt>
                  <w:sdtPr>
                    <w:rPr>
                      <w:szCs w:val="21"/>
                    </w:rPr>
                    <w:alias w:val="上市公司应收关联方款项明细-计提减值金额"/>
                    <w:tag w:val="_GBC_3d4bb0179e6c42a6bec56b0086379777"/>
                    <w:id w:val="-1070269844"/>
                    <w:lock w:val="sdtLocked"/>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tr>
            </w:sdtContent>
          </w:sdt>
          <w:sdt>
            <w:sdtPr>
              <w:rPr>
                <w:rFonts w:hint="eastAsia"/>
                <w:szCs w:val="21"/>
              </w:rPr>
              <w:alias w:val="上市公司应收关联方款项明细"/>
              <w:tag w:val="_TUP_d4126a8f8e414ce2b32aead159dba06a"/>
              <w:id w:val="359788190"/>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925686562"/>
                      <w:lock w:val="sdtLocked"/>
                    </w:sdtPr>
                    <w:sdtContent>
                      <w:p w:rsidR="00D042D3" w:rsidRDefault="00D042D3" w:rsidP="0050245D">
                        <w:pPr>
                          <w:autoSpaceDE w:val="0"/>
                          <w:autoSpaceDN w:val="0"/>
                          <w:adjustRightInd w:val="0"/>
                          <w:rPr>
                            <w:szCs w:val="21"/>
                          </w:rPr>
                        </w:pPr>
                        <w:r w:rsidRPr="00343615">
                          <w:rPr>
                            <w:rFonts w:hint="eastAsia"/>
                            <w:sz w:val="18"/>
                            <w:szCs w:val="18"/>
                          </w:rPr>
                          <w:t>预付款项</w:t>
                        </w:r>
                      </w:p>
                    </w:sdtContent>
                  </w:sdt>
                </w:tc>
                <w:sdt>
                  <w:sdtPr>
                    <w:rPr>
                      <w:szCs w:val="21"/>
                    </w:rPr>
                    <w:alias w:val="上市公司应收关联方款项明细-关联方"/>
                    <w:tag w:val="_GBC_58e462d30f0f4a5a92d364cc67d75be7"/>
                    <w:id w:val="1548952684"/>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sidRPr="00343615">
                          <w:rPr>
                            <w:rFonts w:hint="eastAsia"/>
                            <w:sz w:val="18"/>
                            <w:szCs w:val="18"/>
                          </w:rPr>
                          <w:t>通诚格力</w:t>
                        </w:r>
                      </w:p>
                    </w:tc>
                  </w:sdtContent>
                </w:sdt>
                <w:sdt>
                  <w:sdtPr>
                    <w:rPr>
                      <w:szCs w:val="21"/>
                    </w:rPr>
                    <w:alias w:val="上市公司应收关联方款项明细-金额"/>
                    <w:tag w:val="_GBC_a8ba55352eaa42a48c1efd280bff8d69"/>
                    <w:id w:val="-2048900856"/>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sidRPr="00343615">
                          <w:rPr>
                            <w:sz w:val="18"/>
                            <w:szCs w:val="18"/>
                          </w:rPr>
                          <w:t>58,425,597.82</w:t>
                        </w:r>
                      </w:p>
                    </w:tc>
                  </w:sdtContent>
                </w:sdt>
                <w:sdt>
                  <w:sdtPr>
                    <w:rPr>
                      <w:szCs w:val="21"/>
                    </w:rPr>
                    <w:alias w:val="上市公司应收关联方款项明细-计提减值金额"/>
                    <w:tag w:val="_GBC_6a34c2f186b84a55bff1d64c989dc7ea"/>
                    <w:id w:val="877045087"/>
                    <w:lock w:val="sdtLocked"/>
                    <w:showingPlcHdr/>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 xml:space="preserve">　</w:t>
                        </w:r>
                      </w:p>
                    </w:tc>
                  </w:sdtContent>
                </w:sdt>
                <w:sdt>
                  <w:sdtPr>
                    <w:rPr>
                      <w:szCs w:val="21"/>
                    </w:rPr>
                    <w:alias w:val="上市公司应收关联方款项明细-金额"/>
                    <w:tag w:val="_GBC_ef45f8131fdb482da1c1e56891181559"/>
                    <w:id w:val="2098898485"/>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sidRPr="00343615">
                          <w:rPr>
                            <w:sz w:val="18"/>
                            <w:szCs w:val="18"/>
                          </w:rPr>
                          <w:t>20,260,771.58</w:t>
                        </w:r>
                      </w:p>
                    </w:tc>
                  </w:sdtContent>
                </w:sdt>
                <w:sdt>
                  <w:sdtPr>
                    <w:rPr>
                      <w:szCs w:val="21"/>
                    </w:rPr>
                    <w:alias w:val="上市公司应收关联方款项明细-计提减值金额"/>
                    <w:tag w:val="_GBC_3d4bb0179e6c42a6bec56b0086379777"/>
                    <w:id w:val="-1784330843"/>
                    <w:lock w:val="sdtLocked"/>
                    <w:showingPlcHdr/>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tr>
            </w:sdtContent>
          </w:sdt>
          <w:sdt>
            <w:sdtPr>
              <w:rPr>
                <w:rFonts w:hint="eastAsia"/>
                <w:szCs w:val="21"/>
              </w:rPr>
              <w:alias w:val="上市公司应收关联方款项明细"/>
              <w:tag w:val="_TUP_d4126a8f8e414ce2b32aead159dba06a"/>
              <w:id w:val="-638029614"/>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1823258554"/>
                      <w:lock w:val="sdtLocked"/>
                      <w:showingPlcHdr/>
                    </w:sdtPr>
                    <w:sdtContent>
                      <w:p w:rsidR="00D042D3" w:rsidRDefault="00D042D3" w:rsidP="0050245D">
                        <w:pPr>
                          <w:autoSpaceDE w:val="0"/>
                          <w:autoSpaceDN w:val="0"/>
                          <w:adjustRightInd w:val="0"/>
                          <w:rPr>
                            <w:szCs w:val="21"/>
                          </w:rPr>
                        </w:pPr>
                        <w:r w:rsidRPr="00343615">
                          <w:rPr>
                            <w:rFonts w:hint="eastAsia"/>
                            <w:sz w:val="18"/>
                            <w:szCs w:val="18"/>
                          </w:rPr>
                          <w:t xml:space="preserve">　</w:t>
                        </w:r>
                      </w:p>
                    </w:sdtContent>
                  </w:sdt>
                </w:tc>
                <w:sdt>
                  <w:sdtPr>
                    <w:rPr>
                      <w:szCs w:val="21"/>
                    </w:rPr>
                    <w:alias w:val="上市公司应收关联方款项明细-关联方"/>
                    <w:tag w:val="_GBC_58e462d30f0f4a5a92d364cc67d75be7"/>
                    <w:id w:val="-346941801"/>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sidRPr="00343615">
                          <w:rPr>
                            <w:rFonts w:hint="eastAsia"/>
                            <w:sz w:val="18"/>
                            <w:szCs w:val="18"/>
                          </w:rPr>
                          <w:t>浙江中大人地实业有限公司</w:t>
                        </w:r>
                      </w:p>
                    </w:tc>
                  </w:sdtContent>
                </w:sdt>
                <w:sdt>
                  <w:sdtPr>
                    <w:rPr>
                      <w:szCs w:val="21"/>
                    </w:rPr>
                    <w:alias w:val="上市公司应收关联方款项明细-金额"/>
                    <w:tag w:val="_GBC_a8ba55352eaa42a48c1efd280bff8d69"/>
                    <w:id w:val="-402526868"/>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sidRPr="00343615">
                          <w:rPr>
                            <w:sz w:val="18"/>
                            <w:szCs w:val="18"/>
                          </w:rPr>
                          <w:t>6,289,430.03</w:t>
                        </w:r>
                      </w:p>
                    </w:tc>
                  </w:sdtContent>
                </w:sdt>
                <w:sdt>
                  <w:sdtPr>
                    <w:rPr>
                      <w:szCs w:val="21"/>
                    </w:rPr>
                    <w:alias w:val="上市公司应收关联方款项明细-计提减值金额"/>
                    <w:tag w:val="_GBC_6a34c2f186b84a55bff1d64c989dc7ea"/>
                    <w:id w:val="-1216431914"/>
                    <w:lock w:val="sdtLocked"/>
                    <w:showingPlcHdr/>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 xml:space="preserve">　</w:t>
                        </w:r>
                      </w:p>
                    </w:tc>
                  </w:sdtContent>
                </w:sdt>
                <w:sdt>
                  <w:sdtPr>
                    <w:rPr>
                      <w:szCs w:val="21"/>
                    </w:rPr>
                    <w:alias w:val="上市公司应收关联方款项明细-金额"/>
                    <w:tag w:val="_GBC_ef45f8131fdb482da1c1e56891181559"/>
                    <w:id w:val="1020122480"/>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sidRPr="00343615">
                          <w:rPr>
                            <w:sz w:val="18"/>
                            <w:szCs w:val="18"/>
                          </w:rPr>
                          <w:t>4,874,413.71</w:t>
                        </w:r>
                      </w:p>
                    </w:tc>
                  </w:sdtContent>
                </w:sdt>
                <w:sdt>
                  <w:sdtPr>
                    <w:rPr>
                      <w:szCs w:val="21"/>
                    </w:rPr>
                    <w:alias w:val="上市公司应收关联方款项明细-计提减值金额"/>
                    <w:tag w:val="_GBC_3d4bb0179e6c42a6bec56b0086379777"/>
                    <w:id w:val="-1745937252"/>
                    <w:lock w:val="sdtLocked"/>
                    <w:showingPlcHdr/>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tr>
            </w:sdtContent>
          </w:sdt>
          <w:sdt>
            <w:sdtPr>
              <w:rPr>
                <w:rFonts w:hint="eastAsia"/>
                <w:szCs w:val="21"/>
              </w:rPr>
              <w:alias w:val="上市公司应收关联方款项明细"/>
              <w:tag w:val="_TUP_d4126a8f8e414ce2b32aead159dba06a"/>
              <w:id w:val="-265310692"/>
              <w:lock w:val="sdtLocked"/>
            </w:sdtPr>
            <w:sdtContent>
              <w:tr w:rsidR="00D042D3" w:rsidTr="00704062">
                <w:tc>
                  <w:tcPr>
                    <w:tcW w:w="810" w:type="pct"/>
                    <w:tcBorders>
                      <w:top w:val="single" w:sz="4" w:space="0" w:color="auto"/>
                      <w:left w:val="single" w:sz="4" w:space="0" w:color="auto"/>
                      <w:bottom w:val="single" w:sz="4" w:space="0" w:color="auto"/>
                      <w:right w:val="single" w:sz="4" w:space="0" w:color="auto"/>
                    </w:tcBorders>
                    <w:vAlign w:val="center"/>
                  </w:tcPr>
                  <w:sdt>
                    <w:sdtPr>
                      <w:rPr>
                        <w:rFonts w:hint="eastAsia"/>
                        <w:szCs w:val="21"/>
                      </w:rPr>
                      <w:alias w:val="上市公司应收关联方款项明细-项目名称"/>
                      <w:tag w:val="_GBC_529c0da8d98b430086f2520e39851f80"/>
                      <w:id w:val="543946317"/>
                      <w:lock w:val="sdtLocked"/>
                    </w:sdtPr>
                    <w:sdtContent>
                      <w:p w:rsidR="00D042D3" w:rsidRDefault="00D042D3" w:rsidP="00D042D3">
                        <w:pPr>
                          <w:autoSpaceDE w:val="0"/>
                          <w:autoSpaceDN w:val="0"/>
                          <w:adjustRightInd w:val="0"/>
                          <w:rPr>
                            <w:szCs w:val="21"/>
                          </w:rPr>
                        </w:pPr>
                        <w:r>
                          <w:rPr>
                            <w:rFonts w:hint="eastAsia"/>
                            <w:szCs w:val="21"/>
                          </w:rPr>
                          <w:t>应收股利</w:t>
                        </w:r>
                      </w:p>
                    </w:sdtContent>
                  </w:sdt>
                </w:tc>
                <w:sdt>
                  <w:sdtPr>
                    <w:rPr>
                      <w:szCs w:val="21"/>
                    </w:rPr>
                    <w:alias w:val="上市公司应收关联方款项明细-关联方"/>
                    <w:tag w:val="_GBC_58e462d30f0f4a5a92d364cc67d75be7"/>
                    <w:id w:val="-1819949098"/>
                    <w:lock w:val="sdtLocked"/>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rPr>
                            <w:szCs w:val="21"/>
                          </w:rPr>
                        </w:pPr>
                        <w:r>
                          <w:rPr>
                            <w:rFonts w:hint="eastAsia"/>
                            <w:szCs w:val="21"/>
                          </w:rPr>
                          <w:t>浙江中大华盛纺织品有限公司</w:t>
                        </w:r>
                      </w:p>
                    </w:tc>
                  </w:sdtContent>
                </w:sdt>
                <w:sdt>
                  <w:sdtPr>
                    <w:rPr>
                      <w:szCs w:val="21"/>
                    </w:rPr>
                    <w:alias w:val="上市公司应收关联方款项明细-金额"/>
                    <w:tag w:val="_GBC_a8ba55352eaa42a48c1efd280bff8d69"/>
                    <w:id w:val="-1959943800"/>
                    <w:lock w:val="sdtLocked"/>
                  </w:sdtPr>
                  <w:sdtContent>
                    <w:tc>
                      <w:tcPr>
                        <w:tcW w:w="780"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1,297,520.22</w:t>
                        </w:r>
                      </w:p>
                    </w:tc>
                  </w:sdtContent>
                </w:sdt>
                <w:sdt>
                  <w:sdtPr>
                    <w:rPr>
                      <w:szCs w:val="21"/>
                    </w:rPr>
                    <w:alias w:val="上市公司应收关联方款项明细-计提减值金额"/>
                    <w:tag w:val="_GBC_6a34c2f186b84a55bff1d64c989dc7ea"/>
                    <w:id w:val="-1244334227"/>
                    <w:lock w:val="sdtLocked"/>
                    <w:showingPlcHdr/>
                  </w:sdtPr>
                  <w:sdtContent>
                    <w:tc>
                      <w:tcPr>
                        <w:tcW w:w="764"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 xml:space="preserve">     </w:t>
                        </w:r>
                      </w:p>
                    </w:tc>
                  </w:sdtContent>
                </w:sdt>
                <w:sdt>
                  <w:sdtPr>
                    <w:rPr>
                      <w:szCs w:val="21"/>
                    </w:rPr>
                    <w:alias w:val="上市公司应收关联方款项明细-金额"/>
                    <w:tag w:val="_GBC_ef45f8131fdb482da1c1e56891181559"/>
                    <w:id w:val="1974630973"/>
                    <w:lock w:val="sdtLocked"/>
                  </w:sdtPr>
                  <w:sdtContent>
                    <w:tc>
                      <w:tcPr>
                        <w:tcW w:w="83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r>
                          <w:rPr>
                            <w:szCs w:val="21"/>
                          </w:rPr>
                          <w:t>1,464,414.22</w:t>
                        </w:r>
                      </w:p>
                    </w:tc>
                  </w:sdtContent>
                </w:sdt>
                <w:sdt>
                  <w:sdtPr>
                    <w:rPr>
                      <w:szCs w:val="21"/>
                    </w:rPr>
                    <w:alias w:val="上市公司应收关联方款项明细-计提减值金额"/>
                    <w:tag w:val="_GBC_3d4bb0179e6c42a6bec56b0086379777"/>
                    <w:id w:val="705760564"/>
                    <w:lock w:val="sdtLocked"/>
                    <w:showingPlcHdr/>
                  </w:sdtPr>
                  <w:sdtContent>
                    <w:tc>
                      <w:tcPr>
                        <w:tcW w:w="1046" w:type="pct"/>
                        <w:tcBorders>
                          <w:top w:val="single" w:sz="4" w:space="0" w:color="auto"/>
                          <w:left w:val="single" w:sz="4" w:space="0" w:color="auto"/>
                          <w:bottom w:val="single" w:sz="4" w:space="0" w:color="auto"/>
                          <w:right w:val="single" w:sz="4" w:space="0" w:color="auto"/>
                        </w:tcBorders>
                      </w:tcPr>
                      <w:p w:rsidR="00D042D3" w:rsidRDefault="00D042D3" w:rsidP="0050245D">
                        <w:pPr>
                          <w:autoSpaceDE w:val="0"/>
                          <w:autoSpaceDN w:val="0"/>
                          <w:adjustRightInd w:val="0"/>
                          <w:jc w:val="right"/>
                          <w:rPr>
                            <w:szCs w:val="21"/>
                          </w:rPr>
                        </w:pPr>
                      </w:p>
                    </w:tc>
                  </w:sdtContent>
                </w:sdt>
              </w:tr>
            </w:sdtContent>
          </w:sdt>
        </w:tbl>
        <w:p w:rsidR="00D042D3" w:rsidRDefault="00D042D3"/>
        <w:p w:rsidR="00D14D3F" w:rsidRDefault="000827A7">
          <w:pPr>
            <w:rPr>
              <w:rFonts w:ascii="仿宋_GB2312" w:eastAsia="仿宋_GB2312"/>
              <w:szCs w:val="21"/>
            </w:rPr>
          </w:pPr>
        </w:p>
      </w:sdtContent>
    </w:sdt>
    <w:sdt>
      <w:sdtPr>
        <w:rPr>
          <w:rFonts w:ascii="宋体" w:hAnsi="宋体" w:cs="宋体" w:hint="eastAsia"/>
          <w:b w:val="0"/>
          <w:bCs w:val="0"/>
          <w:kern w:val="0"/>
          <w:szCs w:val="24"/>
        </w:rPr>
        <w:tag w:val="_SEC_84b9cc5f716e4a019a46df88b355093c"/>
        <w:id w:val="-207802708"/>
        <w:lock w:val="sdtLocked"/>
        <w:placeholder>
          <w:docPart w:val="GBC22222222222222222222222222222"/>
        </w:placeholder>
      </w:sdtPr>
      <w:sdtEndPr>
        <w:rPr>
          <w:rFonts w:ascii="仿宋_GB2312" w:eastAsia="仿宋_GB2312" w:hAnsiTheme="minorHAnsi" w:cstheme="minorBidi"/>
          <w:szCs w:val="21"/>
        </w:rPr>
      </w:sdtEndPr>
      <w:sdtContent>
        <w:p w:rsidR="00D14D3F" w:rsidRDefault="00EF2D74">
          <w:pPr>
            <w:pStyle w:val="4"/>
            <w:numPr>
              <w:ilvl w:val="0"/>
              <w:numId w:val="91"/>
            </w:numPr>
            <w:tabs>
              <w:tab w:val="left" w:pos="616"/>
            </w:tabs>
          </w:pPr>
          <w:r>
            <w:rPr>
              <w:rFonts w:hint="eastAsia"/>
            </w:rPr>
            <w:t>应付项目</w:t>
          </w:r>
        </w:p>
        <w:p w:rsidR="00D14D3F" w:rsidRDefault="00EF2D74">
          <w:pPr>
            <w:jc w:val="right"/>
            <w:rPr>
              <w:szCs w:val="21"/>
            </w:rPr>
          </w:pPr>
          <w:r>
            <w:rPr>
              <w:rFonts w:hint="eastAsia"/>
              <w:szCs w:val="21"/>
            </w:rPr>
            <w:t>单位:</w:t>
          </w:r>
          <w:sdt>
            <w:sdtPr>
              <w:rPr>
                <w:rFonts w:hint="eastAsia"/>
                <w:szCs w:val="21"/>
              </w:rPr>
              <w:alias w:val="单位：上市公司应付关联方款项"/>
              <w:tag w:val="_GBC_dda5edeadff34e4f829b49a813d869a1"/>
              <w:id w:val="-1009063031"/>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上市公司应付关联方款项"/>
              <w:tag w:val="_GBC_5830ef25ff41407f8d8b3fde33e4bdf1"/>
              <w:id w:val="146330610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2345"/>
            <w:gridCol w:w="2258"/>
            <w:gridCol w:w="2260"/>
            <w:gridCol w:w="2944"/>
          </w:tblGrid>
          <w:tr w:rsidR="00B0432A" w:rsidTr="00D32988">
            <w:tc>
              <w:tcPr>
                <w:tcW w:w="1196" w:type="pct"/>
                <w:tcBorders>
                  <w:top w:val="single" w:sz="4" w:space="0" w:color="auto"/>
                  <w:left w:val="single" w:sz="4" w:space="0" w:color="auto"/>
                  <w:right w:val="single" w:sz="4" w:space="0" w:color="auto"/>
                </w:tcBorders>
              </w:tcPr>
              <w:p w:rsidR="00B0432A" w:rsidRDefault="00B0432A" w:rsidP="00D32988">
                <w:pPr>
                  <w:jc w:val="center"/>
                  <w:rPr>
                    <w:szCs w:val="21"/>
                  </w:rPr>
                </w:pPr>
                <w:r>
                  <w:rPr>
                    <w:rFonts w:hint="eastAsia"/>
                    <w:szCs w:val="21"/>
                  </w:rPr>
                  <w:t>项目名称</w:t>
                </w:r>
              </w:p>
            </w:tc>
            <w:tc>
              <w:tcPr>
                <w:tcW w:w="1151" w:type="pct"/>
                <w:tcBorders>
                  <w:top w:val="single" w:sz="4" w:space="0" w:color="auto"/>
                  <w:left w:val="single" w:sz="4" w:space="0" w:color="auto"/>
                  <w:right w:val="single" w:sz="4" w:space="0" w:color="auto"/>
                </w:tcBorders>
              </w:tcPr>
              <w:p w:rsidR="00B0432A" w:rsidRDefault="00B0432A" w:rsidP="00D32988">
                <w:pPr>
                  <w:jc w:val="center"/>
                  <w:rPr>
                    <w:szCs w:val="21"/>
                  </w:rPr>
                </w:pPr>
                <w:r>
                  <w:rPr>
                    <w:rFonts w:hint="eastAsia"/>
                    <w:szCs w:val="21"/>
                  </w:rPr>
                  <w:t>关联方</w:t>
                </w:r>
              </w:p>
            </w:tc>
            <w:tc>
              <w:tcPr>
                <w:tcW w:w="1152" w:type="pct"/>
                <w:tcBorders>
                  <w:top w:val="single" w:sz="4" w:space="0" w:color="auto"/>
                  <w:left w:val="single" w:sz="4" w:space="0" w:color="auto"/>
                  <w:bottom w:val="single" w:sz="4" w:space="0" w:color="auto"/>
                  <w:right w:val="single" w:sz="4" w:space="0" w:color="auto"/>
                </w:tcBorders>
              </w:tcPr>
              <w:p w:rsidR="00B0432A" w:rsidRDefault="00B0432A" w:rsidP="00D32988">
                <w:pPr>
                  <w:jc w:val="center"/>
                  <w:rPr>
                    <w:szCs w:val="21"/>
                  </w:rPr>
                </w:pPr>
                <w:r>
                  <w:rPr>
                    <w:rFonts w:hint="eastAsia"/>
                    <w:szCs w:val="21"/>
                  </w:rPr>
                  <w:t>期末账面余额</w:t>
                </w:r>
              </w:p>
            </w:tc>
            <w:tc>
              <w:tcPr>
                <w:tcW w:w="1501" w:type="pct"/>
                <w:tcBorders>
                  <w:top w:val="single" w:sz="4" w:space="0" w:color="auto"/>
                  <w:left w:val="single" w:sz="4" w:space="0" w:color="auto"/>
                  <w:bottom w:val="single" w:sz="4" w:space="0" w:color="auto"/>
                  <w:right w:val="single" w:sz="4" w:space="0" w:color="auto"/>
                </w:tcBorders>
              </w:tcPr>
              <w:p w:rsidR="00B0432A" w:rsidRDefault="00B0432A" w:rsidP="00D32988">
                <w:pPr>
                  <w:jc w:val="center"/>
                  <w:rPr>
                    <w:szCs w:val="21"/>
                  </w:rPr>
                </w:pPr>
                <w:r>
                  <w:rPr>
                    <w:rFonts w:hint="eastAsia"/>
                    <w:szCs w:val="21"/>
                  </w:rPr>
                  <w:t>期初账面余额</w:t>
                </w:r>
              </w:p>
            </w:tc>
          </w:tr>
          <w:sdt>
            <w:sdtPr>
              <w:rPr>
                <w:rFonts w:hint="eastAsia"/>
                <w:szCs w:val="21"/>
              </w:rPr>
              <w:alias w:val="上市公司应付关联方款项明细"/>
              <w:tag w:val="_TUP_f8595985c4a74e809f3ab4e90cbed7c1"/>
              <w:id w:val="-1454163702"/>
              <w:lock w:val="sdtLocked"/>
            </w:sdtPr>
            <w:sdtContent>
              <w:tr w:rsidR="00B0432A" w:rsidTr="00D32988">
                <w:sdt>
                  <w:sdtPr>
                    <w:rPr>
                      <w:rFonts w:hint="eastAsia"/>
                      <w:szCs w:val="21"/>
                    </w:rPr>
                    <w:alias w:val="上市公司应付关联方款项明细-项目名称"/>
                    <w:tag w:val="_GBC_31a630ece48c4094802938f9af111ccc"/>
                    <w:id w:val="-102902726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B0432A" w:rsidRDefault="00B0432A" w:rsidP="00D32988">
                        <w:pPr>
                          <w:autoSpaceDE w:val="0"/>
                          <w:autoSpaceDN w:val="0"/>
                          <w:adjustRightInd w:val="0"/>
                          <w:rPr>
                            <w:strike/>
                            <w:szCs w:val="21"/>
                          </w:rPr>
                        </w:pPr>
                        <w:r>
                          <w:rPr>
                            <w:rFonts w:hint="eastAsia"/>
                            <w:szCs w:val="21"/>
                          </w:rPr>
                          <w:t>应付账款</w:t>
                        </w:r>
                      </w:p>
                    </w:tc>
                  </w:sdtContent>
                </w:sdt>
                <w:sdt>
                  <w:sdtPr>
                    <w:rPr>
                      <w:szCs w:val="21"/>
                    </w:rPr>
                    <w:alias w:val="上市公司应付关联方款项明细-关联方"/>
                    <w:tag w:val="_GBC_d9b508ca440b461b934c94de6e22ca58"/>
                    <w:id w:val="-743644562"/>
                    <w:lock w:val="sdtLocked"/>
                  </w:sdtPr>
                  <w:sdtContent>
                    <w:tc>
                      <w:tcPr>
                        <w:tcW w:w="115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rPr>
                            <w:szCs w:val="21"/>
                          </w:rPr>
                        </w:pPr>
                        <w:r>
                          <w:rPr>
                            <w:szCs w:val="21"/>
                          </w:rPr>
                          <w:t>武钢浙金</w:t>
                        </w:r>
                      </w:p>
                    </w:tc>
                  </w:sdtContent>
                </w:sdt>
                <w:sdt>
                  <w:sdtPr>
                    <w:rPr>
                      <w:szCs w:val="21"/>
                    </w:rPr>
                    <w:alias w:val="上市公司应付关联方款项明细-金额"/>
                    <w:tag w:val="_GBC_fe2395f31ef2464a9acd069a796af482"/>
                    <w:id w:val="-6598514"/>
                    <w:lock w:val="sdtLocked"/>
                  </w:sdtPr>
                  <w:sdtContent>
                    <w:tc>
                      <w:tcPr>
                        <w:tcW w:w="1152"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Pr>
                            <w:szCs w:val="21"/>
                          </w:rPr>
                          <w:t>11,800,000.00</w:t>
                        </w:r>
                      </w:p>
                    </w:tc>
                  </w:sdtContent>
                </w:sdt>
                <w:sdt>
                  <w:sdtPr>
                    <w:rPr>
                      <w:szCs w:val="21"/>
                    </w:rPr>
                    <w:alias w:val="上市公司应付关联方款项明细-金额"/>
                    <w:tag w:val="_GBC_c464dfd76b4b40a984fbf96822519a81"/>
                    <w:id w:val="-1456711457"/>
                    <w:lock w:val="sdtLocked"/>
                  </w:sdtPr>
                  <w:sdtContent>
                    <w:tc>
                      <w:tcPr>
                        <w:tcW w:w="150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Pr>
                            <w:szCs w:val="21"/>
                          </w:rPr>
                          <w:t>49,800,000.00</w:t>
                        </w:r>
                      </w:p>
                    </w:tc>
                  </w:sdtContent>
                </w:sdt>
              </w:tr>
            </w:sdtContent>
          </w:sdt>
          <w:sdt>
            <w:sdtPr>
              <w:rPr>
                <w:rFonts w:hint="eastAsia"/>
                <w:szCs w:val="21"/>
              </w:rPr>
              <w:alias w:val="上市公司应付关联方款项明细"/>
              <w:tag w:val="_TUP_f8595985c4a74e809f3ab4e90cbed7c1"/>
              <w:id w:val="-58559379"/>
              <w:lock w:val="sdtLocked"/>
            </w:sdtPr>
            <w:sdtContent>
              <w:tr w:rsidR="00B0432A" w:rsidTr="00D32988">
                <w:sdt>
                  <w:sdtPr>
                    <w:rPr>
                      <w:rFonts w:hint="eastAsia"/>
                      <w:szCs w:val="21"/>
                    </w:rPr>
                    <w:alias w:val="上市公司应付关联方款项明细-项目名称"/>
                    <w:tag w:val="_GBC_31a630ece48c4094802938f9af111ccc"/>
                    <w:id w:val="-1998948234"/>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B0432A" w:rsidRDefault="00B0432A" w:rsidP="00D32988">
                        <w:pPr>
                          <w:autoSpaceDE w:val="0"/>
                          <w:autoSpaceDN w:val="0"/>
                          <w:adjustRightInd w:val="0"/>
                          <w:rPr>
                            <w:strike/>
                            <w:szCs w:val="21"/>
                          </w:rPr>
                        </w:pPr>
                        <w:r>
                          <w:rPr>
                            <w:rFonts w:hint="eastAsia"/>
                            <w:color w:val="333399"/>
                            <w:szCs w:val="21"/>
                          </w:rPr>
                          <w:t xml:space="preserve">　</w:t>
                        </w:r>
                      </w:p>
                    </w:tc>
                  </w:sdtContent>
                </w:sdt>
                <w:sdt>
                  <w:sdtPr>
                    <w:rPr>
                      <w:szCs w:val="21"/>
                    </w:rPr>
                    <w:alias w:val="上市公司应付关联方款项明细-关联方"/>
                    <w:tag w:val="_GBC_d9b508ca440b461b934c94de6e22ca58"/>
                    <w:id w:val="-1760758320"/>
                    <w:lock w:val="sdtLocked"/>
                  </w:sdtPr>
                  <w:sdtContent>
                    <w:tc>
                      <w:tcPr>
                        <w:tcW w:w="115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rPr>
                            <w:szCs w:val="21"/>
                          </w:rPr>
                        </w:pPr>
                        <w:r>
                          <w:rPr>
                            <w:szCs w:val="21"/>
                          </w:rPr>
                          <w:t>平湖中大新佳服饰有限公司</w:t>
                        </w:r>
                      </w:p>
                    </w:tc>
                  </w:sdtContent>
                </w:sdt>
                <w:sdt>
                  <w:sdtPr>
                    <w:rPr>
                      <w:szCs w:val="21"/>
                    </w:rPr>
                    <w:alias w:val="上市公司应付关联方款项明细-金额"/>
                    <w:tag w:val="_GBC_fe2395f31ef2464a9acd069a796af482"/>
                    <w:id w:val="-1426344307"/>
                    <w:lock w:val="sdtLocked"/>
                  </w:sdtPr>
                  <w:sdtContent>
                    <w:tc>
                      <w:tcPr>
                        <w:tcW w:w="1152"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Pr>
                            <w:szCs w:val="21"/>
                          </w:rPr>
                          <w:t>1,723,452.46</w:t>
                        </w:r>
                      </w:p>
                    </w:tc>
                  </w:sdtContent>
                </w:sdt>
                <w:sdt>
                  <w:sdtPr>
                    <w:rPr>
                      <w:szCs w:val="21"/>
                    </w:rPr>
                    <w:alias w:val="上市公司应付关联方款项明细-金额"/>
                    <w:tag w:val="_GBC_c464dfd76b4b40a984fbf96822519a81"/>
                    <w:id w:val="-1439596376"/>
                    <w:lock w:val="sdtLocked"/>
                  </w:sdtPr>
                  <w:sdtContent>
                    <w:tc>
                      <w:tcPr>
                        <w:tcW w:w="150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p>
                    </w:tc>
                  </w:sdtContent>
                </w:sdt>
              </w:tr>
            </w:sdtContent>
          </w:sdt>
          <w:sdt>
            <w:sdtPr>
              <w:rPr>
                <w:rFonts w:hint="eastAsia"/>
                <w:szCs w:val="21"/>
              </w:rPr>
              <w:alias w:val="上市公司应付关联方款项明细"/>
              <w:tag w:val="_TUP_f8595985c4a74e809f3ab4e90cbed7c1"/>
              <w:id w:val="-153912292"/>
              <w:lock w:val="sdtLocked"/>
            </w:sdtPr>
            <w:sdtContent>
              <w:tr w:rsidR="00B0432A" w:rsidTr="00D32988">
                <w:sdt>
                  <w:sdtPr>
                    <w:rPr>
                      <w:rFonts w:hint="eastAsia"/>
                      <w:szCs w:val="21"/>
                    </w:rPr>
                    <w:alias w:val="上市公司应付关联方款项明细-项目名称"/>
                    <w:tag w:val="_GBC_31a630ece48c4094802938f9af111ccc"/>
                    <w:id w:val="-426194840"/>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B0432A" w:rsidRDefault="00B0432A" w:rsidP="00D32988">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d9b508ca440b461b934c94de6e22ca58"/>
                    <w:id w:val="-1665306836"/>
                    <w:lock w:val="sdtLocked"/>
                  </w:sdtPr>
                  <w:sdtContent>
                    <w:tc>
                      <w:tcPr>
                        <w:tcW w:w="115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rPr>
                            <w:szCs w:val="21"/>
                          </w:rPr>
                        </w:pPr>
                        <w:r>
                          <w:rPr>
                            <w:szCs w:val="21"/>
                          </w:rPr>
                          <w:t>建设金属</w:t>
                        </w:r>
                      </w:p>
                    </w:tc>
                  </w:sdtContent>
                </w:sdt>
                <w:sdt>
                  <w:sdtPr>
                    <w:rPr>
                      <w:szCs w:val="21"/>
                    </w:rPr>
                    <w:alias w:val="上市公司应付关联方款项明细-金额"/>
                    <w:tag w:val="_GBC_fe2395f31ef2464a9acd069a796af482"/>
                    <w:id w:val="1142538217"/>
                    <w:lock w:val="sdtLocked"/>
                  </w:sdtPr>
                  <w:sdtContent>
                    <w:tc>
                      <w:tcPr>
                        <w:tcW w:w="1152"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Pr>
                            <w:szCs w:val="21"/>
                          </w:rPr>
                          <w:t>136,087,624.04</w:t>
                        </w:r>
                      </w:p>
                    </w:tc>
                  </w:sdtContent>
                </w:sdt>
                <w:sdt>
                  <w:sdtPr>
                    <w:rPr>
                      <w:szCs w:val="21"/>
                    </w:rPr>
                    <w:alias w:val="上市公司应付关联方款项明细-金额"/>
                    <w:tag w:val="_GBC_c464dfd76b4b40a984fbf96822519a81"/>
                    <w:id w:val="-1372076580"/>
                    <w:lock w:val="sdtLocked"/>
                  </w:sdtPr>
                  <w:sdtContent>
                    <w:tc>
                      <w:tcPr>
                        <w:tcW w:w="150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Pr>
                            <w:szCs w:val="21"/>
                          </w:rPr>
                          <w:t>78,532,380.75</w:t>
                        </w:r>
                      </w:p>
                    </w:tc>
                  </w:sdtContent>
                </w:sdt>
              </w:tr>
            </w:sdtContent>
          </w:sdt>
          <w:sdt>
            <w:sdtPr>
              <w:rPr>
                <w:rFonts w:hint="eastAsia"/>
                <w:szCs w:val="21"/>
              </w:rPr>
              <w:alias w:val="上市公司应付关联方款项明细"/>
              <w:tag w:val="_TUP_f8595985c4a74e809f3ab4e90cbed7c1"/>
              <w:id w:val="-1927409789"/>
              <w:lock w:val="sdtLocked"/>
            </w:sdtPr>
            <w:sdtContent>
              <w:tr w:rsidR="00B0432A" w:rsidTr="00D32988">
                <w:sdt>
                  <w:sdtPr>
                    <w:rPr>
                      <w:rFonts w:hint="eastAsia"/>
                      <w:szCs w:val="21"/>
                    </w:rPr>
                    <w:alias w:val="上市公司应付关联方款项明细-项目名称"/>
                    <w:tag w:val="_GBC_31a630ece48c4094802938f9af111ccc"/>
                    <w:id w:val="-1647736339"/>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B0432A" w:rsidRDefault="00B0432A" w:rsidP="00D32988">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d9b508ca440b461b934c94de6e22ca58"/>
                    <w:id w:val="-1773015177"/>
                    <w:lock w:val="sdtLocked"/>
                  </w:sdtPr>
                  <w:sdtContent>
                    <w:tc>
                      <w:tcPr>
                        <w:tcW w:w="115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rPr>
                            <w:szCs w:val="21"/>
                          </w:rPr>
                        </w:pPr>
                        <w:r>
                          <w:rPr>
                            <w:szCs w:val="21"/>
                          </w:rPr>
                          <w:t>南方石化</w:t>
                        </w:r>
                      </w:p>
                    </w:tc>
                  </w:sdtContent>
                </w:sdt>
                <w:sdt>
                  <w:sdtPr>
                    <w:rPr>
                      <w:szCs w:val="21"/>
                    </w:rPr>
                    <w:alias w:val="上市公司应付关联方款项明细-金额"/>
                    <w:tag w:val="_GBC_fe2395f31ef2464a9acd069a796af482"/>
                    <w:id w:val="534622074"/>
                    <w:lock w:val="sdtLocked"/>
                  </w:sdtPr>
                  <w:sdtContent>
                    <w:tc>
                      <w:tcPr>
                        <w:tcW w:w="1152"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Pr>
                            <w:szCs w:val="21"/>
                          </w:rPr>
                          <w:t>45,256,108.21</w:t>
                        </w:r>
                      </w:p>
                    </w:tc>
                  </w:sdtContent>
                </w:sdt>
                <w:sdt>
                  <w:sdtPr>
                    <w:rPr>
                      <w:szCs w:val="21"/>
                    </w:rPr>
                    <w:alias w:val="上市公司应付关联方款项明细-金额"/>
                    <w:tag w:val="_GBC_c464dfd76b4b40a984fbf96822519a81"/>
                    <w:id w:val="1157883876"/>
                    <w:lock w:val="sdtLocked"/>
                  </w:sdtPr>
                  <w:sdtContent>
                    <w:tc>
                      <w:tcPr>
                        <w:tcW w:w="150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p>
                    </w:tc>
                  </w:sdtContent>
                </w:sdt>
              </w:tr>
            </w:sdtContent>
          </w:sdt>
          <w:sdt>
            <w:sdtPr>
              <w:rPr>
                <w:rFonts w:hint="eastAsia"/>
                <w:szCs w:val="21"/>
              </w:rPr>
              <w:alias w:val="上市公司应付关联方款项明细"/>
              <w:tag w:val="_TUP_f8595985c4a74e809f3ab4e90cbed7c1"/>
              <w:id w:val="2115016831"/>
              <w:lock w:val="sdtLocked"/>
            </w:sdtPr>
            <w:sdtContent>
              <w:tr w:rsidR="00B0432A" w:rsidTr="00D32988">
                <w:sdt>
                  <w:sdtPr>
                    <w:rPr>
                      <w:rFonts w:hint="eastAsia"/>
                      <w:szCs w:val="21"/>
                    </w:rPr>
                    <w:alias w:val="上市公司应付关联方款项明细-项目名称"/>
                    <w:tag w:val="_GBC_31a630ece48c4094802938f9af111ccc"/>
                    <w:id w:val="847528159"/>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B0432A" w:rsidRDefault="00B0432A" w:rsidP="00D32988">
                        <w:pPr>
                          <w:autoSpaceDE w:val="0"/>
                          <w:autoSpaceDN w:val="0"/>
                          <w:adjustRightInd w:val="0"/>
                          <w:rPr>
                            <w:strike/>
                            <w:szCs w:val="21"/>
                          </w:rPr>
                        </w:pPr>
                        <w:r>
                          <w:rPr>
                            <w:rFonts w:hint="eastAsia"/>
                            <w:szCs w:val="21"/>
                          </w:rPr>
                          <w:t>预收款项</w:t>
                        </w:r>
                      </w:p>
                    </w:tc>
                  </w:sdtContent>
                </w:sdt>
                <w:sdt>
                  <w:sdtPr>
                    <w:rPr>
                      <w:szCs w:val="21"/>
                    </w:rPr>
                    <w:alias w:val="上市公司应付关联方款项明细-关联方"/>
                    <w:tag w:val="_GBC_d9b508ca440b461b934c94de6e22ca58"/>
                    <w:id w:val="-280266310"/>
                    <w:lock w:val="sdtLocked"/>
                  </w:sdtPr>
                  <w:sdtContent>
                    <w:tc>
                      <w:tcPr>
                        <w:tcW w:w="115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rPr>
                            <w:szCs w:val="21"/>
                          </w:rPr>
                        </w:pPr>
                        <w:r>
                          <w:rPr>
                            <w:rFonts w:hint="eastAsia"/>
                            <w:szCs w:val="21"/>
                          </w:rPr>
                          <w:t>南方石化</w:t>
                        </w:r>
                      </w:p>
                    </w:tc>
                  </w:sdtContent>
                </w:sdt>
                <w:sdt>
                  <w:sdtPr>
                    <w:rPr>
                      <w:szCs w:val="21"/>
                    </w:rPr>
                    <w:alias w:val="上市公司应付关联方款项明细-金额"/>
                    <w:tag w:val="_GBC_fe2395f31ef2464a9acd069a796af482"/>
                    <w:id w:val="694654739"/>
                    <w:lock w:val="sdtLocked"/>
                    <w:showingPlcHdr/>
                  </w:sdtPr>
                  <w:sdtContent>
                    <w:tc>
                      <w:tcPr>
                        <w:tcW w:w="1152"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Pr>
                            <w:szCs w:val="21"/>
                          </w:rPr>
                          <w:t xml:space="preserve">     </w:t>
                        </w:r>
                      </w:p>
                    </w:tc>
                  </w:sdtContent>
                </w:sdt>
                <w:sdt>
                  <w:sdtPr>
                    <w:rPr>
                      <w:szCs w:val="21"/>
                    </w:rPr>
                    <w:alias w:val="上市公司应付关联方款项明细-金额"/>
                    <w:tag w:val="_GBC_c464dfd76b4b40a984fbf96822519a81"/>
                    <w:id w:val="117342399"/>
                    <w:lock w:val="sdtLocked"/>
                  </w:sdtPr>
                  <w:sdtContent>
                    <w:tc>
                      <w:tcPr>
                        <w:tcW w:w="150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sidRPr="00E015FF">
                          <w:rPr>
                            <w:sz w:val="18"/>
                            <w:szCs w:val="18"/>
                          </w:rPr>
                          <w:t>6,396,811.50</w:t>
                        </w:r>
                      </w:p>
                    </w:tc>
                  </w:sdtContent>
                </w:sdt>
              </w:tr>
            </w:sdtContent>
          </w:sdt>
          <w:sdt>
            <w:sdtPr>
              <w:rPr>
                <w:rFonts w:hint="eastAsia"/>
                <w:szCs w:val="21"/>
              </w:rPr>
              <w:alias w:val="上市公司应付关联方款项明细"/>
              <w:tag w:val="_TUP_f8595985c4a74e809f3ab4e90cbed7c1"/>
              <w:id w:val="2123728999"/>
              <w:lock w:val="sdtLocked"/>
            </w:sdtPr>
            <w:sdtContent>
              <w:tr w:rsidR="00B0432A" w:rsidTr="00D32988">
                <w:sdt>
                  <w:sdtPr>
                    <w:rPr>
                      <w:rFonts w:hint="eastAsia"/>
                      <w:szCs w:val="21"/>
                    </w:rPr>
                    <w:alias w:val="上市公司应付关联方款项明细-项目名称"/>
                    <w:tag w:val="_GBC_31a630ece48c4094802938f9af111ccc"/>
                    <w:id w:val="-1438210183"/>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B0432A" w:rsidRDefault="00B0432A" w:rsidP="00D32988">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d9b508ca440b461b934c94de6e22ca58"/>
                    <w:id w:val="691737951"/>
                    <w:lock w:val="sdtLocked"/>
                  </w:sdtPr>
                  <w:sdtContent>
                    <w:tc>
                      <w:tcPr>
                        <w:tcW w:w="115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rPr>
                            <w:szCs w:val="21"/>
                          </w:rPr>
                        </w:pPr>
                        <w:r w:rsidRPr="00E015FF">
                          <w:rPr>
                            <w:rFonts w:hint="eastAsia"/>
                            <w:sz w:val="18"/>
                            <w:szCs w:val="18"/>
                          </w:rPr>
                          <w:t>武钢浙金</w:t>
                        </w:r>
                      </w:p>
                    </w:tc>
                  </w:sdtContent>
                </w:sdt>
                <w:sdt>
                  <w:sdtPr>
                    <w:rPr>
                      <w:szCs w:val="21"/>
                    </w:rPr>
                    <w:alias w:val="上市公司应付关联方款项明细-金额"/>
                    <w:tag w:val="_GBC_fe2395f31ef2464a9acd069a796af482"/>
                    <w:id w:val="800270104"/>
                    <w:lock w:val="sdtLocked"/>
                  </w:sdtPr>
                  <w:sdtContent>
                    <w:tc>
                      <w:tcPr>
                        <w:tcW w:w="1152"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sidRPr="00E015FF">
                          <w:rPr>
                            <w:sz w:val="18"/>
                            <w:szCs w:val="18"/>
                          </w:rPr>
                          <w:t>18,200,000.00</w:t>
                        </w:r>
                      </w:p>
                    </w:tc>
                  </w:sdtContent>
                </w:sdt>
                <w:sdt>
                  <w:sdtPr>
                    <w:rPr>
                      <w:szCs w:val="21"/>
                    </w:rPr>
                    <w:alias w:val="上市公司应付关联方款项明细-金额"/>
                    <w:tag w:val="_GBC_c464dfd76b4b40a984fbf96822519a81"/>
                    <w:id w:val="428002631"/>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Pr>
                            <w:szCs w:val="21"/>
                          </w:rPr>
                          <w:t xml:space="preserve">     </w:t>
                        </w:r>
                      </w:p>
                    </w:tc>
                  </w:sdtContent>
                </w:sdt>
              </w:tr>
            </w:sdtContent>
          </w:sdt>
          <w:sdt>
            <w:sdtPr>
              <w:rPr>
                <w:rFonts w:hint="eastAsia"/>
                <w:szCs w:val="21"/>
              </w:rPr>
              <w:alias w:val="上市公司应付关联方款项明细"/>
              <w:tag w:val="_TUP_f8595985c4a74e809f3ab4e90cbed7c1"/>
              <w:id w:val="-447243444"/>
              <w:lock w:val="sdtLocked"/>
            </w:sdtPr>
            <w:sdtContent>
              <w:tr w:rsidR="00B0432A" w:rsidTr="00D32988">
                <w:sdt>
                  <w:sdtPr>
                    <w:rPr>
                      <w:rFonts w:hint="eastAsia"/>
                      <w:szCs w:val="21"/>
                    </w:rPr>
                    <w:alias w:val="上市公司应付关联方款项明细-项目名称"/>
                    <w:tag w:val="_GBC_31a630ece48c4094802938f9af111ccc"/>
                    <w:id w:val="977732814"/>
                    <w:lock w:val="sdtLocked"/>
                  </w:sdtPr>
                  <w:sdtContent>
                    <w:tc>
                      <w:tcPr>
                        <w:tcW w:w="1196" w:type="pct"/>
                        <w:tcBorders>
                          <w:top w:val="single" w:sz="4" w:space="0" w:color="auto"/>
                          <w:left w:val="single" w:sz="4" w:space="0" w:color="auto"/>
                          <w:bottom w:val="single" w:sz="4" w:space="0" w:color="auto"/>
                          <w:right w:val="single" w:sz="4" w:space="0" w:color="auto"/>
                        </w:tcBorders>
                        <w:vAlign w:val="center"/>
                      </w:tcPr>
                      <w:p w:rsidR="00B0432A" w:rsidRDefault="00B0432A" w:rsidP="00D32988">
                        <w:pPr>
                          <w:autoSpaceDE w:val="0"/>
                          <w:autoSpaceDN w:val="0"/>
                          <w:adjustRightInd w:val="0"/>
                          <w:rPr>
                            <w:strike/>
                            <w:szCs w:val="21"/>
                          </w:rPr>
                        </w:pPr>
                        <w:r>
                          <w:rPr>
                            <w:rFonts w:hint="eastAsia"/>
                            <w:szCs w:val="21"/>
                          </w:rPr>
                          <w:t>其他应付款</w:t>
                        </w:r>
                      </w:p>
                    </w:tc>
                  </w:sdtContent>
                </w:sdt>
                <w:sdt>
                  <w:sdtPr>
                    <w:rPr>
                      <w:szCs w:val="21"/>
                    </w:rPr>
                    <w:alias w:val="上市公司应付关联方款项明细-关联方"/>
                    <w:tag w:val="_GBC_d9b508ca440b461b934c94de6e22ca58"/>
                    <w:id w:val="-1900584803"/>
                    <w:lock w:val="sdtLocked"/>
                  </w:sdtPr>
                  <w:sdtContent>
                    <w:tc>
                      <w:tcPr>
                        <w:tcW w:w="115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rPr>
                            <w:szCs w:val="21"/>
                          </w:rPr>
                        </w:pPr>
                        <w:r w:rsidRPr="00E015FF">
                          <w:rPr>
                            <w:rFonts w:hint="eastAsia"/>
                            <w:sz w:val="18"/>
                            <w:szCs w:val="18"/>
                          </w:rPr>
                          <w:t>江西中大城市房地产有限公司</w:t>
                        </w:r>
                      </w:p>
                    </w:tc>
                  </w:sdtContent>
                </w:sdt>
                <w:sdt>
                  <w:sdtPr>
                    <w:rPr>
                      <w:szCs w:val="21"/>
                    </w:rPr>
                    <w:alias w:val="上市公司应付关联方款项明细-金额"/>
                    <w:tag w:val="_GBC_fe2395f31ef2464a9acd069a796af482"/>
                    <w:id w:val="-1222593093"/>
                    <w:lock w:val="sdtLocked"/>
                    <w:showingPlcHdr/>
                  </w:sdtPr>
                  <w:sdtContent>
                    <w:tc>
                      <w:tcPr>
                        <w:tcW w:w="1152"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sidRPr="00E015FF">
                          <w:rPr>
                            <w:sz w:val="18"/>
                            <w:szCs w:val="18"/>
                          </w:rPr>
                          <w:t xml:space="preserve">　</w:t>
                        </w:r>
                      </w:p>
                    </w:tc>
                  </w:sdtContent>
                </w:sdt>
                <w:sdt>
                  <w:sdtPr>
                    <w:rPr>
                      <w:szCs w:val="21"/>
                    </w:rPr>
                    <w:alias w:val="上市公司应付关联方款项明细-金额"/>
                    <w:tag w:val="_GBC_c464dfd76b4b40a984fbf96822519a81"/>
                    <w:id w:val="828179217"/>
                    <w:lock w:val="sdtLocked"/>
                  </w:sdtPr>
                  <w:sdtContent>
                    <w:tc>
                      <w:tcPr>
                        <w:tcW w:w="150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Pr>
                            <w:szCs w:val="21"/>
                          </w:rPr>
                          <w:t>47,000,000.00</w:t>
                        </w:r>
                      </w:p>
                    </w:tc>
                  </w:sdtContent>
                </w:sdt>
              </w:tr>
            </w:sdtContent>
          </w:sdt>
          <w:sdt>
            <w:sdtPr>
              <w:rPr>
                <w:rFonts w:hint="eastAsia"/>
                <w:szCs w:val="21"/>
              </w:rPr>
              <w:alias w:val="上市公司应付关联方款项明细"/>
              <w:tag w:val="_TUP_f8595985c4a74e809f3ab4e90cbed7c1"/>
              <w:id w:val="1108461830"/>
              <w:lock w:val="sdtLocked"/>
            </w:sdtPr>
            <w:sdtContent>
              <w:tr w:rsidR="00B0432A" w:rsidTr="00D32988">
                <w:sdt>
                  <w:sdtPr>
                    <w:rPr>
                      <w:rFonts w:hint="eastAsia"/>
                      <w:szCs w:val="21"/>
                    </w:rPr>
                    <w:alias w:val="上市公司应付关联方款项明细-项目名称"/>
                    <w:tag w:val="_GBC_31a630ece48c4094802938f9af111ccc"/>
                    <w:id w:val="372513648"/>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B0432A" w:rsidRDefault="00B0432A" w:rsidP="00D32988">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d9b508ca440b461b934c94de6e22ca58"/>
                    <w:id w:val="-196008553"/>
                    <w:lock w:val="sdtLocked"/>
                  </w:sdtPr>
                  <w:sdtContent>
                    <w:tc>
                      <w:tcPr>
                        <w:tcW w:w="115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rPr>
                            <w:szCs w:val="21"/>
                          </w:rPr>
                        </w:pPr>
                        <w:r>
                          <w:rPr>
                            <w:rFonts w:hint="eastAsia"/>
                            <w:szCs w:val="21"/>
                          </w:rPr>
                          <w:t>浙江中大新力经贸有限公司</w:t>
                        </w:r>
                      </w:p>
                    </w:tc>
                  </w:sdtContent>
                </w:sdt>
                <w:sdt>
                  <w:sdtPr>
                    <w:rPr>
                      <w:szCs w:val="21"/>
                    </w:rPr>
                    <w:alias w:val="上市公司应付关联方款项明细-金额"/>
                    <w:tag w:val="_GBC_fe2395f31ef2464a9acd069a796af482"/>
                    <w:id w:val="1484962190"/>
                    <w:lock w:val="sdtLocked"/>
                    <w:showingPlcHdr/>
                  </w:sdtPr>
                  <w:sdtContent>
                    <w:tc>
                      <w:tcPr>
                        <w:tcW w:w="1152"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sidRPr="00E015FF">
                          <w:rPr>
                            <w:sz w:val="18"/>
                            <w:szCs w:val="18"/>
                          </w:rPr>
                          <w:t xml:space="preserve">　</w:t>
                        </w:r>
                      </w:p>
                    </w:tc>
                  </w:sdtContent>
                </w:sdt>
                <w:sdt>
                  <w:sdtPr>
                    <w:rPr>
                      <w:szCs w:val="21"/>
                    </w:rPr>
                    <w:alias w:val="上市公司应付关联方款项明细-金额"/>
                    <w:tag w:val="_GBC_c464dfd76b4b40a984fbf96822519a81"/>
                    <w:id w:val="-361746902"/>
                    <w:lock w:val="sdtLocked"/>
                  </w:sdtPr>
                  <w:sdtContent>
                    <w:tc>
                      <w:tcPr>
                        <w:tcW w:w="150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sidRPr="00E015FF">
                          <w:rPr>
                            <w:sz w:val="18"/>
                            <w:szCs w:val="18"/>
                          </w:rPr>
                          <w:t>5,263,551.57</w:t>
                        </w:r>
                      </w:p>
                    </w:tc>
                  </w:sdtContent>
                </w:sdt>
              </w:tr>
            </w:sdtContent>
          </w:sdt>
          <w:sdt>
            <w:sdtPr>
              <w:rPr>
                <w:rFonts w:hint="eastAsia"/>
                <w:szCs w:val="21"/>
              </w:rPr>
              <w:alias w:val="上市公司应付关联方款项明细"/>
              <w:tag w:val="_TUP_f8595985c4a74e809f3ab4e90cbed7c1"/>
              <w:id w:val="429243212"/>
              <w:lock w:val="sdtLocked"/>
            </w:sdtPr>
            <w:sdtContent>
              <w:tr w:rsidR="00B0432A" w:rsidTr="00D32988">
                <w:sdt>
                  <w:sdtPr>
                    <w:rPr>
                      <w:rFonts w:hint="eastAsia"/>
                      <w:szCs w:val="21"/>
                    </w:rPr>
                    <w:alias w:val="上市公司应付关联方款项明细-项目名称"/>
                    <w:tag w:val="_GBC_31a630ece48c4094802938f9af111ccc"/>
                    <w:id w:val="1651788302"/>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B0432A" w:rsidRDefault="00B0432A" w:rsidP="00D32988">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d9b508ca440b461b934c94de6e22ca58"/>
                    <w:id w:val="1564300835"/>
                    <w:lock w:val="sdtLocked"/>
                  </w:sdtPr>
                  <w:sdtContent>
                    <w:tc>
                      <w:tcPr>
                        <w:tcW w:w="115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rPr>
                            <w:szCs w:val="21"/>
                          </w:rPr>
                        </w:pPr>
                        <w:r>
                          <w:rPr>
                            <w:rFonts w:hint="eastAsia"/>
                            <w:szCs w:val="21"/>
                          </w:rPr>
                          <w:t>浙江中大华盛纺织品有限公司</w:t>
                        </w:r>
                      </w:p>
                    </w:tc>
                  </w:sdtContent>
                </w:sdt>
                <w:sdt>
                  <w:sdtPr>
                    <w:rPr>
                      <w:szCs w:val="21"/>
                    </w:rPr>
                    <w:alias w:val="上市公司应付关联方款项明细-金额"/>
                    <w:tag w:val="_GBC_fe2395f31ef2464a9acd069a796af482"/>
                    <w:id w:val="-723751253"/>
                    <w:lock w:val="sdtLocked"/>
                  </w:sdtPr>
                  <w:sdtContent>
                    <w:tc>
                      <w:tcPr>
                        <w:tcW w:w="1152" w:type="pct"/>
                        <w:tcBorders>
                          <w:top w:val="single" w:sz="4" w:space="0" w:color="auto"/>
                          <w:left w:val="single" w:sz="4" w:space="0" w:color="auto"/>
                          <w:bottom w:val="single" w:sz="4" w:space="0" w:color="auto"/>
                          <w:right w:val="single" w:sz="4" w:space="0" w:color="auto"/>
                        </w:tcBorders>
                      </w:tcPr>
                      <w:p w:rsidR="00B0432A" w:rsidRDefault="00B0432A" w:rsidP="00B0432A">
                        <w:pPr>
                          <w:autoSpaceDE w:val="0"/>
                          <w:autoSpaceDN w:val="0"/>
                          <w:adjustRightInd w:val="0"/>
                          <w:jc w:val="right"/>
                          <w:rPr>
                            <w:szCs w:val="21"/>
                          </w:rPr>
                        </w:pPr>
                        <w:r>
                          <w:rPr>
                            <w:szCs w:val="21"/>
                          </w:rPr>
                          <w:t>55,600</w:t>
                        </w:r>
                      </w:p>
                    </w:tc>
                  </w:sdtContent>
                </w:sdt>
                <w:sdt>
                  <w:sdtPr>
                    <w:rPr>
                      <w:szCs w:val="21"/>
                    </w:rPr>
                    <w:alias w:val="上市公司应付关联方款项明细-金额"/>
                    <w:tag w:val="_GBC_c464dfd76b4b40a984fbf96822519a81"/>
                    <w:id w:val="-258600700"/>
                    <w:lock w:val="sdtLocked"/>
                  </w:sdtPr>
                  <w:sdtContent>
                    <w:tc>
                      <w:tcPr>
                        <w:tcW w:w="150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Pr>
                            <w:szCs w:val="21"/>
                          </w:rPr>
                          <w:t>55,600.00</w:t>
                        </w:r>
                      </w:p>
                    </w:tc>
                  </w:sdtContent>
                </w:sdt>
              </w:tr>
            </w:sdtContent>
          </w:sdt>
          <w:sdt>
            <w:sdtPr>
              <w:rPr>
                <w:rFonts w:hint="eastAsia"/>
                <w:szCs w:val="21"/>
              </w:rPr>
              <w:alias w:val="上市公司应付关联方款项明细"/>
              <w:tag w:val="_TUP_f8595985c4a74e809f3ab4e90cbed7c1"/>
              <w:id w:val="1571237696"/>
              <w:lock w:val="sdtLocked"/>
            </w:sdtPr>
            <w:sdtContent>
              <w:tr w:rsidR="00B0432A" w:rsidTr="00D32988">
                <w:sdt>
                  <w:sdtPr>
                    <w:rPr>
                      <w:rFonts w:hint="eastAsia"/>
                      <w:szCs w:val="21"/>
                    </w:rPr>
                    <w:alias w:val="上市公司应付关联方款项明细-项目名称"/>
                    <w:tag w:val="_GBC_31a630ece48c4094802938f9af111ccc"/>
                    <w:id w:val="-976991530"/>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B0432A" w:rsidRDefault="00B0432A" w:rsidP="00D32988">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d9b508ca440b461b934c94de6e22ca58"/>
                    <w:id w:val="1522744921"/>
                    <w:lock w:val="sdtLocked"/>
                  </w:sdtPr>
                  <w:sdtContent>
                    <w:tc>
                      <w:tcPr>
                        <w:tcW w:w="115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rPr>
                            <w:szCs w:val="21"/>
                          </w:rPr>
                        </w:pPr>
                        <w:r w:rsidRPr="00E015FF">
                          <w:rPr>
                            <w:rFonts w:hint="eastAsia"/>
                            <w:sz w:val="18"/>
                            <w:szCs w:val="18"/>
                          </w:rPr>
                          <w:t>新东港</w:t>
                        </w:r>
                      </w:p>
                    </w:tc>
                  </w:sdtContent>
                </w:sdt>
                <w:sdt>
                  <w:sdtPr>
                    <w:rPr>
                      <w:szCs w:val="21"/>
                    </w:rPr>
                    <w:alias w:val="上市公司应付关联方款项明细-金额"/>
                    <w:tag w:val="_GBC_fe2395f31ef2464a9acd069a796af482"/>
                    <w:id w:val="800572314"/>
                    <w:lock w:val="sdtLocked"/>
                  </w:sdtPr>
                  <w:sdtContent>
                    <w:tc>
                      <w:tcPr>
                        <w:tcW w:w="1152"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sidRPr="00E015FF">
                          <w:rPr>
                            <w:sz w:val="18"/>
                            <w:szCs w:val="18"/>
                          </w:rPr>
                          <w:t>484,760.38</w:t>
                        </w:r>
                      </w:p>
                    </w:tc>
                  </w:sdtContent>
                </w:sdt>
                <w:sdt>
                  <w:sdtPr>
                    <w:rPr>
                      <w:szCs w:val="21"/>
                    </w:rPr>
                    <w:alias w:val="上市公司应付关联方款项明细-金额"/>
                    <w:tag w:val="_GBC_c464dfd76b4b40a984fbf96822519a81"/>
                    <w:id w:val="1541634251"/>
                    <w:lock w:val="sdtLocked"/>
                  </w:sdtPr>
                  <w:sdtContent>
                    <w:tc>
                      <w:tcPr>
                        <w:tcW w:w="150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sidRPr="00E015FF">
                          <w:rPr>
                            <w:sz w:val="18"/>
                            <w:szCs w:val="18"/>
                          </w:rPr>
                          <w:t>6,731,855.00</w:t>
                        </w:r>
                      </w:p>
                    </w:tc>
                  </w:sdtContent>
                </w:sdt>
              </w:tr>
            </w:sdtContent>
          </w:sdt>
          <w:sdt>
            <w:sdtPr>
              <w:rPr>
                <w:rFonts w:hint="eastAsia"/>
                <w:szCs w:val="21"/>
              </w:rPr>
              <w:alias w:val="上市公司应付关联方款项明细"/>
              <w:tag w:val="_TUP_f8595985c4a74e809f3ab4e90cbed7c1"/>
              <w:id w:val="1913043040"/>
              <w:lock w:val="sdtLocked"/>
            </w:sdtPr>
            <w:sdtContent>
              <w:tr w:rsidR="00B0432A" w:rsidTr="00D32988">
                <w:sdt>
                  <w:sdtPr>
                    <w:rPr>
                      <w:rFonts w:hint="eastAsia"/>
                      <w:szCs w:val="21"/>
                    </w:rPr>
                    <w:alias w:val="上市公司应付关联方款项明细-项目名称"/>
                    <w:tag w:val="_GBC_31a630ece48c4094802938f9af111ccc"/>
                    <w:id w:val="-2082366266"/>
                    <w:lock w:val="sdtLocked"/>
                    <w:showingPlcHdr/>
                  </w:sdtPr>
                  <w:sdtContent>
                    <w:tc>
                      <w:tcPr>
                        <w:tcW w:w="1196" w:type="pct"/>
                        <w:tcBorders>
                          <w:top w:val="single" w:sz="4" w:space="0" w:color="auto"/>
                          <w:left w:val="single" w:sz="4" w:space="0" w:color="auto"/>
                          <w:bottom w:val="single" w:sz="4" w:space="0" w:color="auto"/>
                          <w:right w:val="single" w:sz="4" w:space="0" w:color="auto"/>
                        </w:tcBorders>
                        <w:vAlign w:val="center"/>
                      </w:tcPr>
                      <w:p w:rsidR="00B0432A" w:rsidRDefault="00B0432A" w:rsidP="00D32988">
                        <w:pPr>
                          <w:autoSpaceDE w:val="0"/>
                          <w:autoSpaceDN w:val="0"/>
                          <w:adjustRightInd w:val="0"/>
                          <w:rPr>
                            <w:strike/>
                            <w:szCs w:val="21"/>
                          </w:rPr>
                        </w:pPr>
                        <w:r>
                          <w:rPr>
                            <w:rFonts w:hint="eastAsia"/>
                            <w:szCs w:val="21"/>
                          </w:rPr>
                          <w:t xml:space="preserve">　</w:t>
                        </w:r>
                      </w:p>
                    </w:tc>
                  </w:sdtContent>
                </w:sdt>
                <w:sdt>
                  <w:sdtPr>
                    <w:rPr>
                      <w:szCs w:val="21"/>
                    </w:rPr>
                    <w:alias w:val="上市公司应付关联方款项明细-关联方"/>
                    <w:tag w:val="_GBC_d9b508ca440b461b934c94de6e22ca58"/>
                    <w:id w:val="-1235389884"/>
                    <w:lock w:val="sdtLocked"/>
                  </w:sdtPr>
                  <w:sdtContent>
                    <w:tc>
                      <w:tcPr>
                        <w:tcW w:w="115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rPr>
                            <w:szCs w:val="21"/>
                          </w:rPr>
                        </w:pPr>
                        <w:r w:rsidRPr="005B09EB">
                          <w:rPr>
                            <w:rFonts w:hint="eastAsia"/>
                            <w:sz w:val="18"/>
                          </w:rPr>
                          <w:t>杭州中大银泰城购物中心有限公司</w:t>
                        </w:r>
                      </w:p>
                    </w:tc>
                  </w:sdtContent>
                </w:sdt>
                <w:sdt>
                  <w:sdtPr>
                    <w:rPr>
                      <w:szCs w:val="21"/>
                    </w:rPr>
                    <w:alias w:val="上市公司应付关联方款项明细-金额"/>
                    <w:tag w:val="_GBC_fe2395f31ef2464a9acd069a796af482"/>
                    <w:id w:val="-801760219"/>
                    <w:lock w:val="sdtLocked"/>
                  </w:sdtPr>
                  <w:sdtContent>
                    <w:tc>
                      <w:tcPr>
                        <w:tcW w:w="1152"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sidRPr="005B09EB">
                          <w:rPr>
                            <w:sz w:val="18"/>
                            <w:szCs w:val="18"/>
                          </w:rPr>
                          <w:t>5,000,000.00</w:t>
                        </w:r>
                      </w:p>
                    </w:tc>
                  </w:sdtContent>
                </w:sdt>
                <w:sdt>
                  <w:sdtPr>
                    <w:rPr>
                      <w:szCs w:val="21"/>
                    </w:rPr>
                    <w:alias w:val="上市公司应付关联方款项明细-金额"/>
                    <w:tag w:val="_GBC_c464dfd76b4b40a984fbf96822519a81"/>
                    <w:id w:val="1274755563"/>
                    <w:lock w:val="sdtLocked"/>
                    <w:showingPlcHdr/>
                  </w:sdtPr>
                  <w:sdtContent>
                    <w:tc>
                      <w:tcPr>
                        <w:tcW w:w="1501" w:type="pct"/>
                        <w:tcBorders>
                          <w:top w:val="single" w:sz="4" w:space="0" w:color="auto"/>
                          <w:left w:val="single" w:sz="4" w:space="0" w:color="auto"/>
                          <w:bottom w:val="single" w:sz="4" w:space="0" w:color="auto"/>
                          <w:right w:val="single" w:sz="4" w:space="0" w:color="auto"/>
                        </w:tcBorders>
                      </w:tcPr>
                      <w:p w:rsidR="00B0432A" w:rsidRDefault="00B0432A" w:rsidP="00D32988">
                        <w:pPr>
                          <w:autoSpaceDE w:val="0"/>
                          <w:autoSpaceDN w:val="0"/>
                          <w:adjustRightInd w:val="0"/>
                          <w:jc w:val="right"/>
                          <w:rPr>
                            <w:szCs w:val="21"/>
                          </w:rPr>
                        </w:pPr>
                        <w:r w:rsidRPr="00E015FF">
                          <w:rPr>
                            <w:sz w:val="18"/>
                            <w:szCs w:val="18"/>
                          </w:rPr>
                          <w:t xml:space="preserve">　</w:t>
                        </w:r>
                      </w:p>
                    </w:tc>
                  </w:sdtContent>
                </w:sdt>
              </w:tr>
            </w:sdtContent>
          </w:sdt>
        </w:tbl>
        <w:p w:rsidR="00B0432A" w:rsidRDefault="00B0432A"/>
        <w:p w:rsidR="00D14D3F" w:rsidRDefault="000827A7">
          <w:pPr>
            <w:rPr>
              <w:rFonts w:ascii="仿宋_GB2312" w:eastAsia="仿宋_GB2312"/>
              <w:szCs w:val="21"/>
            </w:rPr>
          </w:pPr>
        </w:p>
      </w:sdtContent>
    </w:sdt>
    <w:p w:rsidR="00D14D3F" w:rsidRDefault="00D14D3F">
      <w:pPr>
        <w:tabs>
          <w:tab w:val="left" w:pos="1134"/>
        </w:tabs>
        <w:rPr>
          <w:rFonts w:ascii="Cambria" w:hAnsi="Cambria" w:cs="Cambria"/>
          <w:b/>
          <w:sz w:val="20"/>
          <w:szCs w:val="20"/>
        </w:rPr>
      </w:pPr>
    </w:p>
    <w:p w:rsidR="00D14D3F" w:rsidRDefault="00D14D3F">
      <w:pPr>
        <w:tabs>
          <w:tab w:val="left" w:pos="1134"/>
        </w:tabs>
        <w:rPr>
          <w:rFonts w:cs="Cambria"/>
          <w:szCs w:val="21"/>
        </w:rPr>
      </w:pPr>
    </w:p>
    <w:p w:rsidR="00D14D3F" w:rsidRDefault="00EF2D74">
      <w:pPr>
        <w:pStyle w:val="2"/>
        <w:numPr>
          <w:ilvl w:val="0"/>
          <w:numId w:val="48"/>
        </w:numPr>
      </w:pPr>
      <w:r>
        <w:rPr>
          <w:rFonts w:hint="eastAsia"/>
        </w:rPr>
        <w:t>股份支付</w:t>
      </w:r>
    </w:p>
    <w:sdt>
      <w:sdtPr>
        <w:rPr>
          <w:rFonts w:ascii="宋体" w:hAnsi="宋体" w:cs="宋体" w:hint="eastAsia"/>
          <w:b w:val="0"/>
          <w:bCs w:val="0"/>
          <w:kern w:val="0"/>
          <w:szCs w:val="24"/>
        </w:rPr>
        <w:tag w:val="_GBC_07972b1f6b5c4904b730c6b344e432ee"/>
        <w:id w:val="-345637912"/>
        <w:lock w:val="sdtLocked"/>
        <w:placeholder>
          <w:docPart w:val="GBC22222222222222222222222222222"/>
        </w:placeholder>
      </w:sdtPr>
      <w:sdtContent>
        <w:p w:rsidR="00D14D3F" w:rsidRDefault="00EF2D74">
          <w:pPr>
            <w:pStyle w:val="3"/>
            <w:numPr>
              <w:ilvl w:val="0"/>
              <w:numId w:val="92"/>
            </w:numPr>
          </w:pPr>
          <w:r>
            <w:rPr>
              <w:rFonts w:hint="eastAsia"/>
            </w:rPr>
            <w:t>股份支付总体情况</w:t>
          </w:r>
        </w:p>
        <w:sdt>
          <w:sdtPr>
            <w:alias w:val="是否适用：股份支付总体情况"/>
            <w:tag w:val="_GBC_7d36569622d040fb870ad46d99420cd2"/>
            <w:id w:val="-43833004"/>
            <w:lock w:val="sdtLocked"/>
            <w:placeholder>
              <w:docPart w:val="GBC22222222222222222222222222222"/>
            </w:placeholder>
          </w:sdtPr>
          <w:sdtContent>
            <w:p w:rsidR="00AB70C7" w:rsidRDefault="00EF2D74" w:rsidP="00AB70C7">
              <w:r>
                <w:fldChar w:fldCharType="begin"/>
              </w:r>
              <w:r w:rsidR="00AB70C7">
                <w:instrText xml:space="preserve"> MACROBUTTON  SnrToggleCheckbox □适用 </w:instrText>
              </w:r>
              <w:r>
                <w:fldChar w:fldCharType="end"/>
              </w:r>
              <w:r>
                <w:fldChar w:fldCharType="begin"/>
              </w:r>
              <w:r w:rsidR="00AB70C7">
                <w:instrText xml:space="preserve"> MACROBUTTON  SnrToggleCheckbox √不适用 </w:instrText>
              </w:r>
              <w:r>
                <w:fldChar w:fldCharType="end"/>
              </w:r>
            </w:p>
          </w:sdtContent>
        </w:sdt>
        <w:p w:rsidR="00D14D3F" w:rsidRPr="00AB70C7" w:rsidRDefault="000827A7" w:rsidP="00AB70C7"/>
      </w:sdtContent>
    </w:sdt>
    <w:sdt>
      <w:sdtPr>
        <w:rPr>
          <w:rFonts w:ascii="宋体" w:hAnsi="宋体" w:cs="宋体" w:hint="eastAsia"/>
          <w:b w:val="0"/>
          <w:bCs w:val="0"/>
          <w:kern w:val="0"/>
          <w:szCs w:val="24"/>
        </w:rPr>
        <w:tag w:val="_GBC_a6f090c303de426580c058a0a463c95f"/>
        <w:id w:val="1827313757"/>
        <w:lock w:val="sdtLocked"/>
        <w:placeholder>
          <w:docPart w:val="GBC22222222222222222222222222222"/>
        </w:placeholder>
      </w:sdtPr>
      <w:sdtContent>
        <w:p w:rsidR="00D14D3F" w:rsidRDefault="00EF2D74">
          <w:pPr>
            <w:pStyle w:val="3"/>
            <w:numPr>
              <w:ilvl w:val="0"/>
              <w:numId w:val="92"/>
            </w:numPr>
          </w:pPr>
          <w:r>
            <w:rPr>
              <w:rFonts w:hint="eastAsia"/>
            </w:rPr>
            <w:t>以权益结算的股份支付情况</w:t>
          </w:r>
        </w:p>
        <w:sdt>
          <w:sdtPr>
            <w:alias w:val="是否适用：以权益结算的股份支付情况"/>
            <w:tag w:val="_GBC_5d901e3b36be4331aac030c8e4b9b1a5"/>
            <w:id w:val="-293610917"/>
            <w:lock w:val="sdtLocked"/>
            <w:placeholder>
              <w:docPart w:val="GBC22222222222222222222222222222"/>
            </w:placeholder>
          </w:sdtPr>
          <w:sdtContent>
            <w:p w:rsidR="00AB70C7" w:rsidRDefault="00EF2D74" w:rsidP="00AB70C7">
              <w:r>
                <w:fldChar w:fldCharType="begin"/>
              </w:r>
              <w:r w:rsidR="00AB70C7">
                <w:instrText xml:space="preserve"> MACROBUTTON  SnrToggleCheckbox □适用 </w:instrText>
              </w:r>
              <w:r>
                <w:fldChar w:fldCharType="end"/>
              </w:r>
              <w:r>
                <w:fldChar w:fldCharType="begin"/>
              </w:r>
              <w:r w:rsidR="00AB70C7">
                <w:instrText xml:space="preserve"> MACROBUTTON  SnrToggleCheckbox √不适用 </w:instrText>
              </w:r>
              <w:r>
                <w:fldChar w:fldCharType="end"/>
              </w:r>
            </w:p>
          </w:sdtContent>
        </w:sdt>
        <w:p w:rsidR="00D14D3F" w:rsidRPr="00AB70C7" w:rsidRDefault="000827A7" w:rsidP="00AB70C7"/>
      </w:sdtContent>
    </w:sdt>
    <w:p w:rsidR="00D14D3F" w:rsidRDefault="00D14D3F">
      <w:pPr>
        <w:rPr>
          <w:szCs w:val="21"/>
        </w:rPr>
      </w:pPr>
    </w:p>
    <w:sdt>
      <w:sdtPr>
        <w:rPr>
          <w:rFonts w:ascii="宋体" w:hAnsi="宋体" w:cs="宋体" w:hint="eastAsia"/>
          <w:b w:val="0"/>
          <w:bCs w:val="0"/>
          <w:kern w:val="0"/>
          <w:szCs w:val="24"/>
        </w:rPr>
        <w:tag w:val="_GBC_e8a0c7296300463994744e877be96129"/>
        <w:id w:val="1587337663"/>
        <w:lock w:val="sdtLocked"/>
        <w:placeholder>
          <w:docPart w:val="GBC22222222222222222222222222222"/>
        </w:placeholder>
      </w:sdtPr>
      <w:sdtContent>
        <w:p w:rsidR="00D14D3F" w:rsidRDefault="00EF2D74">
          <w:pPr>
            <w:pStyle w:val="3"/>
            <w:numPr>
              <w:ilvl w:val="0"/>
              <w:numId w:val="92"/>
            </w:numPr>
          </w:pPr>
          <w:r>
            <w:rPr>
              <w:rFonts w:hint="eastAsia"/>
            </w:rPr>
            <w:t>以现金结算的股份支付情况</w:t>
          </w:r>
        </w:p>
        <w:sdt>
          <w:sdtPr>
            <w:alias w:val="是否适用：以现金结算的股份支付情况"/>
            <w:tag w:val="_GBC_aa134f611909486bb3a2d6258058f88d"/>
            <w:id w:val="-1574734363"/>
            <w:lock w:val="sdtLocked"/>
            <w:placeholder>
              <w:docPart w:val="GBC22222222222222222222222222222"/>
            </w:placeholder>
          </w:sdtPr>
          <w:sdtContent>
            <w:p w:rsidR="00AB70C7" w:rsidRDefault="00EF2D74" w:rsidP="00AB70C7">
              <w:r>
                <w:fldChar w:fldCharType="begin"/>
              </w:r>
              <w:r w:rsidR="00AB70C7">
                <w:instrText xml:space="preserve"> MACROBUTTON  SnrToggleCheckbox □适用 </w:instrText>
              </w:r>
              <w:r>
                <w:fldChar w:fldCharType="end"/>
              </w:r>
              <w:r>
                <w:fldChar w:fldCharType="begin"/>
              </w:r>
              <w:r w:rsidR="00AB70C7">
                <w:instrText xml:space="preserve"> MACROBUTTON  SnrToggleCheckbox √不适用 </w:instrText>
              </w:r>
              <w:r>
                <w:fldChar w:fldCharType="end"/>
              </w:r>
            </w:p>
          </w:sdtContent>
        </w:sdt>
        <w:p w:rsidR="00D14D3F" w:rsidRPr="00AB70C7" w:rsidRDefault="000827A7" w:rsidP="00AB70C7"/>
      </w:sdtContent>
    </w:sdt>
    <w:p w:rsidR="00D14D3F" w:rsidRDefault="00D14D3F">
      <w:pPr>
        <w:rPr>
          <w:szCs w:val="21"/>
        </w:rPr>
      </w:pPr>
    </w:p>
    <w:p w:rsidR="00D14D3F" w:rsidRDefault="00D14D3F">
      <w:pPr>
        <w:rPr>
          <w:szCs w:val="21"/>
        </w:rPr>
      </w:pPr>
    </w:p>
    <w:p w:rsidR="00D14D3F" w:rsidRDefault="00EF2D74">
      <w:pPr>
        <w:pStyle w:val="2"/>
        <w:numPr>
          <w:ilvl w:val="0"/>
          <w:numId w:val="48"/>
        </w:numPr>
      </w:pPr>
      <w:r>
        <w:rPr>
          <w:rFonts w:hint="eastAsia"/>
        </w:rPr>
        <w:t>承诺及或有事项</w:t>
      </w:r>
    </w:p>
    <w:p w:rsidR="00D14D3F" w:rsidRDefault="00EF2D74">
      <w:pPr>
        <w:pStyle w:val="3"/>
        <w:numPr>
          <w:ilvl w:val="0"/>
          <w:numId w:val="93"/>
        </w:numPr>
        <w:rPr>
          <w:rFonts w:ascii="宋体" w:hAnsi="宋体"/>
        </w:rPr>
      </w:pPr>
      <w:r>
        <w:rPr>
          <w:rFonts w:ascii="宋体" w:hAnsi="宋体" w:hint="eastAsia"/>
        </w:rPr>
        <w:t>重要承诺事项</w:t>
      </w:r>
    </w:p>
    <w:sdt>
      <w:sdtPr>
        <w:alias w:val="是否适用：重要承诺事项"/>
        <w:tag w:val="_GBC_568be9a6805040a8b9fbd5c5d07b45dd"/>
        <w:id w:val="-1716730342"/>
        <w:lock w:val="sdtLocked"/>
        <w:placeholder>
          <w:docPart w:val="GBC22222222222222222222222222222"/>
        </w:placeholder>
      </w:sdtPr>
      <w:sdtContent>
        <w:p w:rsidR="00D14D3F" w:rsidRDefault="00EF2D74">
          <w:r>
            <w:fldChar w:fldCharType="begin"/>
          </w:r>
          <w:r w:rsidR="00AB70C7">
            <w:instrText xml:space="preserve"> MACROBUTTON  SnrToggleCheckbox √适用 </w:instrText>
          </w:r>
          <w:r>
            <w:fldChar w:fldCharType="end"/>
          </w:r>
          <w:r>
            <w:fldChar w:fldCharType="begin"/>
          </w:r>
          <w:r w:rsidR="00AB70C7">
            <w:instrText xml:space="preserve"> MACROBUTTON  SnrToggleCheckbox □不适用 </w:instrText>
          </w:r>
          <w:r>
            <w:fldChar w:fldCharType="end"/>
          </w:r>
        </w:p>
      </w:sdtContent>
    </w:sdt>
    <w:sdt>
      <w:sdtPr>
        <w:rPr>
          <w:rFonts w:hint="eastAsia"/>
          <w:b/>
          <w:bCs/>
        </w:rPr>
        <w:tag w:val="_SEC_5ebba82f117d48db8c37854cf072cc17"/>
        <w:id w:val="241681114"/>
        <w:lock w:val="sdtLocked"/>
        <w:placeholder>
          <w:docPart w:val="GBC22222222222222222222222222222"/>
        </w:placeholder>
      </w:sdtPr>
      <w:sdtEndPr>
        <w:rPr>
          <w:rFonts w:asciiTheme="minorHAnsi" w:hAnsiTheme="minorHAnsi" w:cstheme="minorBidi"/>
          <w:b w:val="0"/>
          <w:bCs w:val="0"/>
        </w:rPr>
      </w:sdtEndPr>
      <w:sdtContent>
        <w:p w:rsidR="00D14D3F" w:rsidRDefault="00EF2D74">
          <w:r>
            <w:rPr>
              <w:rFonts w:hint="eastAsia"/>
            </w:rPr>
            <w:t>资产负债表日存在的对外重要承诺、性质、金额</w:t>
          </w:r>
        </w:p>
        <w:sdt>
          <w:sdtPr>
            <w:rPr>
              <w:rFonts w:cs="Cambria"/>
              <w:bCs/>
            </w:rPr>
            <w:alias w:val="资产负债表日存在的重要承诺"/>
            <w:tag w:val="_GBC_d8961aa2bd524a56bb4914de9e5d2dc3"/>
            <w:id w:val="-2022466711"/>
            <w:lock w:val="sdtLocked"/>
            <w:placeholder>
              <w:docPart w:val="GBC22222222222222222222222222222"/>
            </w:placeholder>
          </w:sdtPr>
          <w:sdtContent>
            <w:p w:rsidR="00AB70C7" w:rsidRPr="00024D73" w:rsidRDefault="00AB70C7" w:rsidP="00AB70C7">
              <w:pPr>
                <w:tabs>
                  <w:tab w:val="right" w:pos="7740"/>
                </w:tabs>
                <w:spacing w:line="360" w:lineRule="auto"/>
                <w:ind w:firstLineChars="200" w:firstLine="420"/>
              </w:pPr>
              <w:r w:rsidRPr="00024D73">
                <w:rPr>
                  <w:rFonts w:hint="eastAsia"/>
                </w:rPr>
                <w:t>1. 截至2015年12月31日，从事房地产业务的子公司已签订但尚在履行的国有土地受让合同及相关开发合作合同总价</w:t>
              </w:r>
              <w:r w:rsidRPr="00024D73">
                <w:t>86,237.03</w:t>
              </w:r>
              <w:r w:rsidRPr="00024D73">
                <w:rPr>
                  <w:rFonts w:hint="eastAsia"/>
                </w:rPr>
                <w:t>万元，尚有</w:t>
              </w:r>
              <w:r w:rsidRPr="00024D73">
                <w:t>4,345.27</w:t>
              </w:r>
              <w:r w:rsidRPr="00024D73">
                <w:rPr>
                  <w:rFonts w:hint="eastAsia"/>
                </w:rPr>
                <w:t>万元未支付。</w:t>
              </w:r>
            </w:p>
            <w:p w:rsidR="00D14D3F" w:rsidRDefault="00AB70C7" w:rsidP="00AB70C7">
              <w:pPr>
                <w:tabs>
                  <w:tab w:val="right" w:pos="7740"/>
                </w:tabs>
                <w:spacing w:line="360" w:lineRule="auto"/>
                <w:ind w:firstLineChars="200" w:firstLine="420"/>
                <w:rPr>
                  <w:rFonts w:cs="Cambria"/>
                  <w:bCs/>
                </w:rPr>
              </w:pPr>
              <w:r w:rsidRPr="00024D73">
                <w:rPr>
                  <w:rFonts w:hint="eastAsia"/>
                </w:rPr>
                <w:t>2. 截至2015年12月31日，从事房地产业务的子公司已签订但尚在履行的重大施工合同总价</w:t>
              </w:r>
              <w:r w:rsidRPr="00024D73">
                <w:t>320,122.38</w:t>
              </w:r>
              <w:r w:rsidRPr="00024D73">
                <w:rPr>
                  <w:rFonts w:hint="eastAsia"/>
                </w:rPr>
                <w:t>万元，尚有</w:t>
              </w:r>
              <w:r w:rsidRPr="00024D73">
                <w:t>98,970.51</w:t>
              </w:r>
              <w:r w:rsidRPr="00024D73">
                <w:rPr>
                  <w:rFonts w:hint="eastAsia"/>
                </w:rPr>
                <w:t>万元未支付。</w:t>
              </w:r>
            </w:p>
          </w:sdtContent>
        </w:sdt>
        <w:p w:rsidR="00D14D3F" w:rsidRDefault="000827A7"/>
      </w:sdtContent>
    </w:sdt>
    <w:p w:rsidR="00D14D3F" w:rsidRDefault="00EF2D74">
      <w:pPr>
        <w:pStyle w:val="3"/>
        <w:numPr>
          <w:ilvl w:val="0"/>
          <w:numId w:val="93"/>
        </w:numPr>
      </w:pPr>
      <w:r>
        <w:rPr>
          <w:rFonts w:hint="eastAsia"/>
        </w:rPr>
        <w:t>或有事项</w:t>
      </w:r>
    </w:p>
    <w:sdt>
      <w:sdtPr>
        <w:alias w:val="是否适用：或有事项"/>
        <w:tag w:val="_GBC_e6f4dea148c44b7e97b8217e3a4347e8"/>
        <w:id w:val="-1537190734"/>
        <w:lock w:val="sdtContentLocked"/>
        <w:placeholder>
          <w:docPart w:val="GBC22222222222222222222222222222"/>
        </w:placeholder>
      </w:sdtPr>
      <w:sdtContent>
        <w:p w:rsidR="00D14D3F" w:rsidRDefault="00EF2D74">
          <w:r>
            <w:fldChar w:fldCharType="begin"/>
          </w:r>
          <w:r w:rsidR="00AB70C7">
            <w:instrText xml:space="preserve"> MACROBUTTON  SnrToggleCheckbox √适用 </w:instrText>
          </w:r>
          <w:r>
            <w:fldChar w:fldCharType="end"/>
          </w:r>
          <w:r>
            <w:fldChar w:fldCharType="begin"/>
          </w:r>
          <w:r w:rsidR="00AB70C7">
            <w:instrText xml:space="preserve"> MACROBUTTON  SnrToggleCheckbox □不适用 </w:instrText>
          </w:r>
          <w:r>
            <w:fldChar w:fldCharType="end"/>
          </w:r>
        </w:p>
      </w:sdtContent>
    </w:sdt>
    <w:sdt>
      <w:sdtPr>
        <w:rPr>
          <w:rFonts w:ascii="宋体" w:hAnsi="宋体" w:cs="宋体" w:hint="eastAsia"/>
          <w:b w:val="0"/>
          <w:bCs w:val="0"/>
          <w:kern w:val="0"/>
          <w:szCs w:val="24"/>
        </w:rPr>
        <w:tag w:val="_SEC_6da34404b73540309fc9634730ac0066"/>
        <w:id w:val="2012953030"/>
        <w:lock w:val="sdtLocked"/>
        <w:placeholder>
          <w:docPart w:val="GBC22222222222222222222222222222"/>
        </w:placeholder>
      </w:sdtPr>
      <w:sdtEndPr>
        <w:rPr>
          <w:rFonts w:asciiTheme="minorHAnsi" w:hAnsiTheme="minorHAnsi" w:cstheme="minorBidi"/>
        </w:rPr>
      </w:sdtEndPr>
      <w:sdtContent>
        <w:p w:rsidR="00D14D3F" w:rsidRDefault="00EF2D74">
          <w:pPr>
            <w:pStyle w:val="4"/>
            <w:numPr>
              <w:ilvl w:val="0"/>
              <w:numId w:val="94"/>
            </w:numPr>
            <w:tabs>
              <w:tab w:val="left" w:pos="616"/>
            </w:tabs>
          </w:pPr>
          <w:r>
            <w:rPr>
              <w:rFonts w:hint="eastAsia"/>
            </w:rPr>
            <w:t>资产负债表日存在的重要或有事项</w:t>
          </w:r>
        </w:p>
        <w:sdt>
          <w:sdtPr>
            <w:rPr>
              <w:rFonts w:hAnsi="宋体" w:cs="宋体"/>
              <w:kern w:val="0"/>
              <w:szCs w:val="24"/>
            </w:rPr>
            <w:alias w:val="资产负债表日存在的重要或有事项"/>
            <w:tag w:val="_GBC_44fe1af4de6e4875a4861efb466efdca"/>
            <w:id w:val="-1360280114"/>
            <w:lock w:val="sdtLocked"/>
            <w:placeholder>
              <w:docPart w:val="GBC22222222222222222222222222222"/>
            </w:placeholder>
          </w:sdtPr>
          <w:sdtContent>
            <w:p w:rsidR="0050245D" w:rsidRPr="00343615" w:rsidRDefault="0050245D" w:rsidP="0050245D">
              <w:pPr>
                <w:pStyle w:val="ad"/>
                <w:spacing w:line="360" w:lineRule="auto"/>
                <w:ind w:firstLine="420"/>
                <w:outlineLvl w:val="2"/>
                <w:rPr>
                  <w:rFonts w:hAnsi="宋体"/>
                </w:rPr>
              </w:pPr>
              <w:r w:rsidRPr="00343615">
                <w:rPr>
                  <w:rFonts w:hAnsi="宋体" w:hint="eastAsia"/>
                </w:rPr>
                <w:t>1. 未决诉讼仲裁形成的或有负债及其财务影响</w:t>
              </w:r>
            </w:p>
            <w:p w:rsidR="0050245D" w:rsidRPr="00343615" w:rsidRDefault="0050245D" w:rsidP="0050245D">
              <w:pPr>
                <w:suppressAutoHyphens/>
                <w:spacing w:line="360" w:lineRule="auto"/>
                <w:ind w:firstLineChars="200" w:firstLine="412"/>
                <w:rPr>
                  <w:spacing w:val="-2"/>
                </w:rPr>
              </w:pPr>
              <w:r w:rsidRPr="00343615">
                <w:rPr>
                  <w:rFonts w:hint="eastAsia"/>
                  <w:spacing w:val="-2"/>
                </w:rPr>
                <w:lastRenderedPageBreak/>
                <w:t>(1) 中大国际与江苏天目粮油有限公司(以下简称江苏天目)、河南阳光饲料有限公司（以下简称河南阳光）合同纠纷</w:t>
              </w:r>
              <w:r w:rsidR="007717C3">
                <w:rPr>
                  <w:rFonts w:hint="eastAsia"/>
                  <w:spacing w:val="-2"/>
                </w:rPr>
                <w:t>。</w:t>
              </w:r>
            </w:p>
            <w:p w:rsidR="0050245D" w:rsidRPr="00343615" w:rsidRDefault="0050245D" w:rsidP="0050245D">
              <w:pPr>
                <w:spacing w:line="360" w:lineRule="auto"/>
                <w:ind w:firstLineChars="200" w:firstLine="420"/>
              </w:pPr>
              <w:r w:rsidRPr="00343615">
                <w:rPr>
                  <w:rFonts w:hint="eastAsia"/>
                </w:rPr>
                <w:t>中大国际与河南阳光、江苏天目于2013年签订合作收购协议，河南阳光和江苏天目未按照约定支付回购货款及相关费用，中大国际取得河南阳光和江苏天目相互担保以及两家公司个人股东（自然人钱卓平、高莺）担保。中大国际发现该两家公司股东存在合同欺诈情况，于2014年9月23日对钱卓平提出刑事控告,杭州市公安局下城区分局已于2014年11月27日立案侦查。2015年7月31日，下城区公安局将嫌疑人钱卓平及其妻子高莺抓捕归案，并刑事拘留，后续将继续开展审理和侦查工作。2015年8月底下城区公安局将案件交检察院，检察院批准逮捕钱卓平及其妻子高莺。2015年10月中旬，下城区公安局再次前往河南进行侦查，查封了该公司项下厂房与土地。截至2015年12月31日，中大国际预计收回货款可能性不大，对上述涉案应收款计</w:t>
              </w:r>
              <w:r w:rsidRPr="00343615">
                <w:t>92,343,711.0</w:t>
              </w:r>
              <w:r w:rsidRPr="00343615">
                <w:rPr>
                  <w:rFonts w:hint="eastAsia"/>
                </w:rPr>
                <w:t>0元，按100%计提坏账准备</w:t>
              </w:r>
              <w:r w:rsidRPr="00343615">
                <w:t>92,343,711.0</w:t>
              </w:r>
              <w:r w:rsidRPr="00343615">
                <w:rPr>
                  <w:rFonts w:hint="eastAsia"/>
                </w:rPr>
                <w:t>0元。</w:t>
              </w:r>
            </w:p>
            <w:p w:rsidR="0050245D" w:rsidRPr="00343615" w:rsidRDefault="0050245D" w:rsidP="0050245D">
              <w:pPr>
                <w:spacing w:line="360" w:lineRule="auto"/>
                <w:ind w:firstLineChars="200" w:firstLine="420"/>
              </w:pPr>
              <w:r w:rsidRPr="00343615">
                <w:rPr>
                  <w:rFonts w:hint="eastAsia"/>
                </w:rPr>
                <w:t>(2) 物产国际与唐山兴业工贸集团有限公司（以下简称唐山兴业）代理进口合同纠纷</w:t>
              </w:r>
            </w:p>
            <w:p w:rsidR="0050245D" w:rsidRPr="00343615" w:rsidRDefault="0050245D" w:rsidP="0050245D">
              <w:pPr>
                <w:spacing w:line="360" w:lineRule="auto"/>
                <w:ind w:firstLineChars="200" w:firstLine="420"/>
              </w:pPr>
              <w:r w:rsidRPr="00343615">
                <w:rPr>
                  <w:rFonts w:hint="eastAsia"/>
                </w:rPr>
                <w:t>物产国际和唐山兴业因于2008年5月代理铁矿砂进口发生货款纠纷，于2010年9月及2011年先后向杭州市江干区法院和杭州中院提起诉讼，要求其偿还货款。虽获法院判决胜诉，物产国际并未能通过执行判决追回款项。</w:t>
              </w:r>
            </w:p>
            <w:p w:rsidR="0050245D" w:rsidRPr="00343615" w:rsidRDefault="0050245D" w:rsidP="0050245D">
              <w:pPr>
                <w:spacing w:line="360" w:lineRule="auto"/>
                <w:ind w:firstLineChars="200" w:firstLine="420"/>
              </w:pPr>
              <w:r w:rsidRPr="00343615">
                <w:rPr>
                  <w:rFonts w:hint="eastAsia"/>
                </w:rPr>
                <w:t>唐山兴业已于2014年2月破产。2015年4月底，唐山兴业破产管理人召开债权人大会，物产国际的债权已经全部得到确认，目前正在等待破产财产处置分配。就抵押设备的执行，物产国际拟向最高人民法院提起诉讼，目前案件仍在进行中。</w:t>
              </w:r>
            </w:p>
            <w:p w:rsidR="0050245D" w:rsidRPr="00343615" w:rsidRDefault="0050245D" w:rsidP="0050245D">
              <w:pPr>
                <w:spacing w:line="360" w:lineRule="auto"/>
                <w:ind w:firstLineChars="200" w:firstLine="420"/>
              </w:pPr>
              <w:r w:rsidRPr="00343615">
                <w:rPr>
                  <w:rFonts w:hint="eastAsia"/>
                </w:rPr>
                <w:t>截至2015年12月31日，物产国际对应应收款余额5,599.34万元，预计收回货款可能性不大，对该笔款项全额计提坏账准备。</w:t>
              </w:r>
            </w:p>
            <w:p w:rsidR="0050245D" w:rsidRPr="00343615" w:rsidRDefault="0050245D" w:rsidP="0050245D">
              <w:pPr>
                <w:spacing w:line="360" w:lineRule="auto"/>
                <w:ind w:firstLineChars="200" w:firstLine="420"/>
              </w:pPr>
              <w:r w:rsidRPr="00343615">
                <w:rPr>
                  <w:rFonts w:hint="eastAsia"/>
                </w:rPr>
                <w:t>(3) 中大国际与</w:t>
              </w:r>
              <w:r w:rsidRPr="00343615">
                <w:rPr>
                  <w:rFonts w:hint="eastAsia"/>
                  <w:szCs w:val="21"/>
                </w:rPr>
                <w:t>湖州新生粮油有限公司（以下简称湖州新生）</w:t>
              </w:r>
              <w:r w:rsidRPr="00343615">
                <w:rPr>
                  <w:rFonts w:hint="eastAsia"/>
                </w:rPr>
                <w:t>的贸易合同纠纷</w:t>
              </w:r>
            </w:p>
            <w:p w:rsidR="0050245D" w:rsidRPr="00343615" w:rsidRDefault="0050245D" w:rsidP="0050245D">
              <w:pPr>
                <w:spacing w:line="360" w:lineRule="auto"/>
                <w:ind w:firstLineChars="200" w:firstLine="420"/>
              </w:pPr>
              <w:r w:rsidRPr="00343615">
                <w:rPr>
                  <w:rFonts w:hint="eastAsia"/>
                </w:rPr>
                <w:t>中大国际于2013年与湖州新生签订合作收购协议，湖州新生未按照协议约定交付货物及实施回购。湖州市中级人民法院于2013年12月10日判决湖州新生归还预付的货款本金4,172.90 万元及其利息，湖州双林粮油有限公司承担连带清偿责任。本期法院强制变卖被告资产, 变卖款为653.5万元,中大国际根据债权比例收回</w:t>
              </w:r>
              <w:r w:rsidRPr="00343615">
                <w:t>401.45</w:t>
              </w:r>
              <w:r w:rsidRPr="00343615">
                <w:rPr>
                  <w:rFonts w:hint="eastAsia"/>
                </w:rPr>
                <w:t>万元。截至2015年12月31日，中大国际对账面应收</w:t>
              </w:r>
              <w:r w:rsidRPr="00343615">
                <w:t>3,758.28</w:t>
              </w:r>
              <w:r w:rsidRPr="00343615">
                <w:rPr>
                  <w:rFonts w:hint="eastAsia"/>
                </w:rPr>
                <w:t>万元，按100%计提坏账准备</w:t>
              </w:r>
              <w:r w:rsidRPr="00343615">
                <w:t>3,758.28</w:t>
              </w:r>
              <w:r w:rsidRPr="00343615">
                <w:rPr>
                  <w:rFonts w:hint="eastAsia"/>
                </w:rPr>
                <w:t>万元。</w:t>
              </w:r>
            </w:p>
            <w:p w:rsidR="0050245D" w:rsidRPr="00343615" w:rsidRDefault="0050245D" w:rsidP="0050245D">
              <w:pPr>
                <w:spacing w:line="360" w:lineRule="auto"/>
                <w:ind w:firstLineChars="200" w:firstLine="420"/>
              </w:pPr>
              <w:r w:rsidRPr="00343615">
                <w:rPr>
                  <w:rFonts w:hint="eastAsia"/>
                </w:rPr>
                <w:t>(4) 物产环能与</w:t>
              </w:r>
              <w:r w:rsidRPr="00343615">
                <w:rPr>
                  <w:rFonts w:hint="eastAsia"/>
                  <w:szCs w:val="21"/>
                </w:rPr>
                <w:t>四川省尼科国润新材料有限公司（以下简称</w:t>
              </w:r>
              <w:r w:rsidRPr="00343615">
                <w:rPr>
                  <w:rFonts w:hint="eastAsia"/>
                </w:rPr>
                <w:t>四川尼科</w:t>
              </w:r>
              <w:r w:rsidRPr="00343615">
                <w:rPr>
                  <w:rFonts w:hint="eastAsia"/>
                  <w:szCs w:val="21"/>
                </w:rPr>
                <w:t>）和江西江锂科技有限公司(以下简称江锂公司)的</w:t>
              </w:r>
              <w:r w:rsidRPr="00343615">
                <w:rPr>
                  <w:rFonts w:hint="eastAsia"/>
                </w:rPr>
                <w:t>贸易合同纠纷</w:t>
              </w:r>
            </w:p>
            <w:p w:rsidR="0050245D" w:rsidRPr="00343615" w:rsidRDefault="0050245D" w:rsidP="0050245D">
              <w:pPr>
                <w:spacing w:line="360" w:lineRule="auto"/>
                <w:ind w:firstLineChars="200" w:firstLine="420"/>
              </w:pPr>
              <w:r w:rsidRPr="00343615">
                <w:rPr>
                  <w:rFonts w:hint="eastAsia"/>
                </w:rPr>
                <w:t>物产环能分别与四川尼科和江锂公司签订氢氧化镍钴代理进口合同，并已按合同约定向国外供应商全额支付了货款。合同约定履行期满后，四川尼科和江锂公司分别支付了20,892,480.00元和18,208,369.01元的履约保证金，但未按约定支付剩余款项。物产环能于2015年11月11日向杭州市上城区人民法院提起诉讼，要求四川尼科赔偿公司各项损失8,210,533.52元，截至2015年12月31日，该案尚在审理中。</w:t>
              </w:r>
            </w:p>
            <w:p w:rsidR="0050245D" w:rsidRPr="00343615" w:rsidRDefault="0050245D" w:rsidP="0050245D">
              <w:pPr>
                <w:spacing w:line="360" w:lineRule="auto"/>
                <w:ind w:firstLineChars="200" w:firstLine="420"/>
              </w:pPr>
              <w:r w:rsidRPr="00343615">
                <w:rPr>
                  <w:rFonts w:hint="eastAsia"/>
                </w:rPr>
                <w:t>(5) 物产国际与蓝天公司和宁波恒富船业(集团)有限公司(以下简称恒富公司)合同纠纷</w:t>
              </w:r>
            </w:p>
            <w:p w:rsidR="0050245D" w:rsidRPr="00343615" w:rsidRDefault="0050245D" w:rsidP="0050245D">
              <w:pPr>
                <w:spacing w:line="360" w:lineRule="auto"/>
                <w:ind w:firstLineChars="200" w:firstLine="420"/>
              </w:pPr>
              <w:r w:rsidRPr="00343615">
                <w:rPr>
                  <w:rFonts w:hint="eastAsia"/>
                </w:rPr>
                <w:t>物产国际于2006年12月1日与蓝天公司作为共同卖方与外方船东分别签订船号为HB2003、HB2004、HB2006的船舶建造合同。蓝天公司由于经营不善造成资金链断裂，船东对其中两条船做弃船处理，蓝天公</w:t>
              </w:r>
              <w:r w:rsidRPr="00343615">
                <w:rPr>
                  <w:rFonts w:hint="eastAsia"/>
                </w:rPr>
                <w:lastRenderedPageBreak/>
                <w:t>司于2011年4月进入破产重组程序。物产国际因向外方船东开具预付款保函，已退还外方船东本金4,148.40万美元及利息519.58万美元（共折合人民币29,665.44万元）。</w:t>
              </w:r>
            </w:p>
            <w:p w:rsidR="0050245D" w:rsidRPr="00343615" w:rsidRDefault="0050245D" w:rsidP="0050245D">
              <w:pPr>
                <w:spacing w:line="360" w:lineRule="auto"/>
                <w:ind w:firstLineChars="200" w:firstLine="420"/>
              </w:pPr>
              <w:r w:rsidRPr="00343615">
                <w:rPr>
                  <w:rFonts w:hint="eastAsia"/>
                </w:rPr>
                <w:t>截至2015年12月31日，蓝天公司的破产案尚在审理中，物产国际预计申报债权343,870,514.75元，预计可偿付约2.24%，故按照上述债权的</w:t>
              </w:r>
              <w:r w:rsidRPr="00343615">
                <w:t>97.76%</w:t>
              </w:r>
              <w:r w:rsidRPr="00343615">
                <w:rPr>
                  <w:rFonts w:hint="eastAsia"/>
                </w:rPr>
                <w:t>计提坏账准备</w:t>
              </w:r>
              <w:r w:rsidRPr="00343615">
                <w:t>336,171,381.20</w:t>
              </w:r>
              <w:r w:rsidRPr="00343615">
                <w:rPr>
                  <w:rFonts w:hint="eastAsia"/>
                </w:rPr>
                <w:t>元。</w:t>
              </w:r>
            </w:p>
            <w:p w:rsidR="0050245D" w:rsidRPr="00343615" w:rsidRDefault="0050245D" w:rsidP="0050245D">
              <w:pPr>
                <w:spacing w:line="360" w:lineRule="auto"/>
                <w:ind w:firstLineChars="200" w:firstLine="420"/>
              </w:pPr>
              <w:r w:rsidRPr="00343615">
                <w:rPr>
                  <w:rFonts w:hint="eastAsia"/>
                </w:rPr>
                <w:t>(6) 浙江物产石化有限公司（以下简称物产石化）与兴业石化的合同纠纷</w:t>
              </w:r>
            </w:p>
            <w:p w:rsidR="0050245D" w:rsidRPr="00343615" w:rsidRDefault="0050245D" w:rsidP="0050245D">
              <w:pPr>
                <w:spacing w:line="360" w:lineRule="auto"/>
                <w:ind w:firstLineChars="200" w:firstLine="420"/>
              </w:pPr>
              <w:r w:rsidRPr="00343615">
                <w:rPr>
                  <w:rFonts w:hint="eastAsia"/>
                </w:rPr>
                <w:t>物产石化与兴业石化于2013年1月8日签约合作经营，并按约向其发货金额合计67,024,135.81元，已收货款500,002.40元。温州市中海油品销售有限公司、丽水市友邦油品销售有限公司、丽水市顺达石化有限公司、兰溪市诸葛汽车综合服务有限公司、兰溪市游埠汽车综合服务有限公司、兰溪市灵洞博业汽车综合服务有限公司、九江市安正再生能源有限公司以及自然人吴建忠、吴建国、李小红对货款支付提供担保。兴业石化后因陷入财务困境而无力偿还剩余货款，计66,524,133.47元。物产石化于2014年6月4日向杭州市中级人民法院提起诉讼，于2015年4月7日获杭州市中级人民法院作出判决胜诉（浙杭商初字第41号民事判决书）。2015年12月12日对被告资产进行司法拍卖，拍卖总价1650万元，目前尚有兰溪土地待拍卖。</w:t>
              </w:r>
            </w:p>
            <w:p w:rsidR="0050245D" w:rsidRPr="00343615" w:rsidRDefault="0050245D" w:rsidP="0050245D">
              <w:pPr>
                <w:spacing w:line="360" w:lineRule="auto"/>
                <w:ind w:firstLineChars="200" w:firstLine="420"/>
              </w:pPr>
              <w:r w:rsidRPr="00343615">
                <w:rPr>
                  <w:rFonts w:hint="eastAsia"/>
                </w:rPr>
                <w:t>截至2015年12月31日，物产石化对该笔款项可收回金额进行了评估，按50%计提了坏账准备33,262,066.71元。</w:t>
              </w:r>
            </w:p>
            <w:p w:rsidR="0050245D" w:rsidRPr="00343615" w:rsidRDefault="0050245D" w:rsidP="0050245D">
              <w:pPr>
                <w:spacing w:line="360" w:lineRule="auto"/>
                <w:ind w:firstLineChars="200" w:firstLine="420"/>
              </w:pPr>
              <w:r w:rsidRPr="00343615">
                <w:rPr>
                  <w:rFonts w:hint="eastAsia"/>
                </w:rPr>
                <w:t>(7) 物产物流与津西物产国际有限公司（以下简称津西国贸）的诉讼纠纷</w:t>
              </w:r>
            </w:p>
            <w:p w:rsidR="0050245D" w:rsidRPr="00343615" w:rsidRDefault="0050245D" w:rsidP="0050245D">
              <w:pPr>
                <w:spacing w:line="360" w:lineRule="auto"/>
                <w:ind w:firstLineChars="200" w:firstLine="420"/>
              </w:pPr>
              <w:r w:rsidRPr="00343615">
                <w:rPr>
                  <w:rFonts w:hint="eastAsia"/>
                </w:rPr>
                <w:t>物产物流与津西国贸于2013 年8 月8 日签订供需合同，向其采购SPCC 轧硬卷12,900吨，货值49,792,200 元。物产物流按约支付了5,000 万元，津西国贸未如约交货。物产物流于2013年11月19日向杭州市中级人民法院提起诉讼，并申请诉讼保全，冻结了津西国贸银行存款1,178,252.43 元，查封了津西国贸名下斯威士兰粉59,438.889 吨。杭州市中级人民法院作出（2013）浙杭商初字第60 号民事判决书，判决津西国贸返还物产物流5,000 万元预付款并支付利息777,778 元，津西国贸于2014 年9月10日向浙江省高级人民法院提起上诉。2014 年11 月18 日浙江省高级人民法院判决驳回上诉，维持原判。</w:t>
              </w:r>
            </w:p>
            <w:p w:rsidR="0050245D" w:rsidRPr="00343615" w:rsidRDefault="0050245D" w:rsidP="0050245D">
              <w:pPr>
                <w:spacing w:line="360" w:lineRule="auto"/>
                <w:ind w:firstLineChars="200" w:firstLine="420"/>
              </w:pPr>
              <w:r w:rsidRPr="00343615">
                <w:rPr>
                  <w:rFonts w:hint="eastAsia"/>
                </w:rPr>
                <w:t>截至2015年12 月31 日，物产物流按照已获诉讼保全资产的价值对无资产保全部分的债权计提了坏账准备，计30,084,322.54 元。</w:t>
              </w:r>
            </w:p>
            <w:p w:rsidR="0050245D" w:rsidRPr="00343615" w:rsidRDefault="0050245D" w:rsidP="0050245D">
              <w:pPr>
                <w:spacing w:line="360" w:lineRule="auto"/>
                <w:ind w:firstLineChars="200" w:firstLine="420"/>
              </w:pPr>
              <w:r w:rsidRPr="00343615">
                <w:rPr>
                  <w:rFonts w:hint="eastAsia"/>
                </w:rPr>
                <w:t>(8) 物产石化与浙江农投经贸有限公司（以下简称农投经贸）诉讼纠纷</w:t>
              </w:r>
            </w:p>
            <w:p w:rsidR="0050245D" w:rsidRPr="00343615" w:rsidRDefault="0050245D" w:rsidP="0050245D">
              <w:pPr>
                <w:spacing w:line="360" w:lineRule="auto"/>
                <w:ind w:firstLineChars="200" w:firstLine="420"/>
              </w:pPr>
              <w:r w:rsidRPr="00343615">
                <w:rPr>
                  <w:rFonts w:hint="eastAsia"/>
                </w:rPr>
                <w:t>物产石化与农投经贸于2011 年12 月14 日签订燃料油采购合同，并预付货款2,220.20万元。因农投经贸公司未能按约交货，物产石化于2012 年3 月28 日向杭州市下城区人民法院起诉，要求农投经贸返还预付货款2,220.20 万元，并支付合同约定的延迟履行违约金。该案虽经一审和二审胜诉，但已终结执行。</w:t>
              </w:r>
            </w:p>
            <w:p w:rsidR="0050245D" w:rsidRPr="00343615" w:rsidRDefault="0050245D" w:rsidP="0050245D">
              <w:pPr>
                <w:spacing w:line="360" w:lineRule="auto"/>
                <w:ind w:firstLineChars="200" w:firstLine="420"/>
              </w:pPr>
              <w:r w:rsidRPr="00343615">
                <w:rPr>
                  <w:rFonts w:hint="eastAsia"/>
                </w:rPr>
                <w:t>截至2015 年12 月31 日，物产石化对该应收款全额计提坏账准备2,220.20 万元。</w:t>
              </w:r>
            </w:p>
            <w:p w:rsidR="0050245D" w:rsidRPr="00343615" w:rsidRDefault="0050245D" w:rsidP="0050245D">
              <w:pPr>
                <w:spacing w:line="360" w:lineRule="auto"/>
                <w:ind w:firstLineChars="200" w:firstLine="420"/>
              </w:pPr>
              <w:r w:rsidRPr="00343615">
                <w:rPr>
                  <w:rFonts w:hint="eastAsia"/>
                </w:rPr>
                <w:t>(9) 物产民爆与山西焦炭产业投资控股有限公司(以下简称山西焦炭)及山煤国际能源集团晋中有限公司(以下简称山煤国际)的合同纠纷</w:t>
              </w:r>
            </w:p>
            <w:p w:rsidR="0050245D" w:rsidRPr="00343615" w:rsidRDefault="0050245D" w:rsidP="0050245D">
              <w:pPr>
                <w:spacing w:line="360" w:lineRule="auto"/>
                <w:ind w:firstLineChars="200" w:firstLine="420"/>
              </w:pPr>
              <w:r w:rsidRPr="00343615">
                <w:rPr>
                  <w:rFonts w:hint="eastAsia"/>
                </w:rPr>
                <w:t>物产民爆与上海同业煤化集团有限公司（以下简称同业煤化）签订代理协议,约定物产民爆向山西焦炭代理购入煤焦油转售予同业煤化；与山煤国际签订代理协议,约定向上海市国新物流有限公司（以下简称国</w:t>
              </w:r>
              <w:r w:rsidRPr="00343615">
                <w:rPr>
                  <w:rFonts w:hint="eastAsia"/>
                </w:rPr>
                <w:lastRenderedPageBreak/>
                <w:t>新物流）代理购入煤焦油转售予山煤国际。后由于同业煤化经营状况异常，其公司资产于2015年被破产拍卖。受同业煤化经营恶化的影响，上述贸易被迫中止。</w:t>
              </w:r>
            </w:p>
            <w:p w:rsidR="0050245D" w:rsidRPr="00343615" w:rsidRDefault="0050245D" w:rsidP="0050245D">
              <w:pPr>
                <w:spacing w:line="360" w:lineRule="auto"/>
                <w:ind w:firstLineChars="200" w:firstLine="420"/>
              </w:pPr>
              <w:r w:rsidRPr="00343615">
                <w:rPr>
                  <w:rFonts w:hint="eastAsia"/>
                </w:rPr>
                <w:t>截至2015年12月31日，物产民爆尚有应收山西焦炭</w:t>
              </w:r>
              <w:r w:rsidRPr="00343615">
                <w:t>55,436,000.00</w:t>
              </w:r>
              <w:r w:rsidRPr="00343615">
                <w:rPr>
                  <w:rFonts w:hint="eastAsia"/>
                </w:rPr>
                <w:t>元和山煤国际</w:t>
              </w:r>
              <w:r w:rsidRPr="00343615">
                <w:t>16,847,500.00</w:t>
              </w:r>
              <w:r w:rsidRPr="00343615">
                <w:rPr>
                  <w:rFonts w:hint="eastAsia"/>
                </w:rPr>
                <w:t>元未收回，合计</w:t>
              </w:r>
              <w:r w:rsidRPr="00343615">
                <w:t>72,283,500.00</w:t>
              </w:r>
              <w:r w:rsidRPr="00343615">
                <w:rPr>
                  <w:rFonts w:hint="eastAsia"/>
                </w:rPr>
                <w:t>元。物产民爆对该笔款项可收回金额进行了评估，按30%计提了坏账准备</w:t>
              </w:r>
              <w:r w:rsidRPr="00343615">
                <w:t>21,685,050.00</w:t>
              </w:r>
              <w:r w:rsidRPr="00343615">
                <w:rPr>
                  <w:rFonts w:hint="eastAsia"/>
                </w:rPr>
                <w:t>元。</w:t>
              </w:r>
            </w:p>
            <w:p w:rsidR="0050245D" w:rsidRPr="00343615" w:rsidRDefault="0050245D" w:rsidP="0050245D">
              <w:pPr>
                <w:spacing w:line="360" w:lineRule="auto"/>
                <w:ind w:firstLineChars="200" w:firstLine="420"/>
              </w:pPr>
              <w:r w:rsidRPr="00343615">
                <w:rPr>
                  <w:rFonts w:hint="eastAsia"/>
                </w:rPr>
                <w:t>(10) 浙江宏冠船业有限公司船舶买卖代理合同纠纷</w:t>
              </w:r>
            </w:p>
            <w:p w:rsidR="0050245D" w:rsidRPr="00343615" w:rsidRDefault="0050245D" w:rsidP="0050245D">
              <w:pPr>
                <w:spacing w:line="360" w:lineRule="auto"/>
                <w:ind w:firstLineChars="200" w:firstLine="420"/>
              </w:pPr>
              <w:r w:rsidRPr="00343615">
                <w:rPr>
                  <w:rFonts w:hint="eastAsia"/>
                </w:rPr>
                <w:t>2006年11月物产国际与浙江宏冠船业有限公司(以下简称宏冠公司)作为联合卖方，与国外船东签约八份订购19000吨化学品船的船舶建造合同，并先后预付船款，因宏冠公司无法按期交船，2009年5月物产国际和宏冠公司将其中六份造船合同项下宏冠公司的权利义务一并转让给扬帆公司，并终止另两份造船合同。</w:t>
              </w:r>
            </w:p>
            <w:p w:rsidR="0050245D" w:rsidRPr="00343615" w:rsidRDefault="0050245D" w:rsidP="0050245D">
              <w:pPr>
                <w:spacing w:line="360" w:lineRule="auto"/>
                <w:ind w:firstLineChars="200" w:firstLine="420"/>
              </w:pPr>
              <w:r w:rsidRPr="00343615">
                <w:rPr>
                  <w:rFonts w:hint="eastAsia"/>
                </w:rPr>
                <w:t>物产国际于2010年9月6日就上述与宏冠公司之间的船舶买卖合同违约纠纷向宁波海事法院提起诉讼。宁波海事法院于2011年12月判决：①被告宏冠公司支付给物产国际欠款本金及利息损失6,289万元；②宏冠公司法人奚永宽承担连带责任；③物产国际就宏冠公司提供的3,500吨船板在1,000万元范围内享有质押权。截止本期末，宁波海事法院台州法庭所查封的现金已经全部分配完毕。连云港中院协助查封的江苏宏冠的相应股权，已经进入相应的执行程序，之前当地政府正在与有意向收购股权的第三方就收购方案在谈判，后由于政府人员变动，目前处于停滞状态。</w:t>
              </w:r>
            </w:p>
            <w:p w:rsidR="0050245D" w:rsidRPr="00343615" w:rsidRDefault="0050245D" w:rsidP="0050245D">
              <w:pPr>
                <w:spacing w:line="360" w:lineRule="auto"/>
                <w:ind w:firstLineChars="200" w:firstLine="420"/>
              </w:pPr>
              <w:r w:rsidRPr="00343615">
                <w:rPr>
                  <w:rFonts w:hint="eastAsia"/>
                </w:rPr>
                <w:t>截至2015年12月31日，扣除2012到2014年间通过追讨及法院执行收回的款项，物产国际上述应收款余额为22,563,151.48元。物产国际按该款项可回收金额的评估结果计提了坏账准备19,803,296.62元。</w:t>
              </w:r>
            </w:p>
            <w:p w:rsidR="0050245D" w:rsidRPr="00343615" w:rsidRDefault="0050245D" w:rsidP="0050245D">
              <w:pPr>
                <w:spacing w:line="360" w:lineRule="auto"/>
                <w:ind w:firstLineChars="200" w:firstLine="420"/>
              </w:pPr>
              <w:r w:rsidRPr="00343615">
                <w:rPr>
                  <w:rFonts w:hint="eastAsia"/>
                </w:rPr>
                <w:t>(11) 物产国际及其子公司贵州亚冶与唐山兴隆钢铁有限公司（以下简称唐山兴隆）合同纠纷</w:t>
              </w:r>
            </w:p>
            <w:p w:rsidR="0050245D" w:rsidRPr="00343615" w:rsidRDefault="0050245D" w:rsidP="0050245D">
              <w:pPr>
                <w:spacing w:line="360" w:lineRule="auto"/>
                <w:ind w:firstLineChars="200" w:firstLine="420"/>
              </w:pPr>
              <w:r w:rsidRPr="00343615">
                <w:rPr>
                  <w:rFonts w:hint="eastAsia"/>
                </w:rPr>
                <w:t>物产国际于2015年6月和唐山兴隆签订商品购销合同，物产国际按照约定向唐山兴隆支付货款后，唐山兴隆未按约定及时发货，物产国际遂于2015年12月向杭州市江干区人民法院起诉并申请财产保全。鉴于已被查封的财产价值能够覆盖本案的全部诉讼请求金额且胜诉的可能性较大，截至2015年12月31日，物产国际对账面其他应收账款余额</w:t>
              </w:r>
              <w:r w:rsidRPr="00343615">
                <w:t>19,743,229.11</w:t>
              </w:r>
              <w:r w:rsidRPr="00343615">
                <w:rPr>
                  <w:rFonts w:hint="eastAsia"/>
                </w:rPr>
                <w:t>元的可收回金额进行评估，按10%计提了坏账准备</w:t>
              </w:r>
              <w:r w:rsidRPr="00343615">
                <w:t>1,974,322.91</w:t>
              </w:r>
              <w:r w:rsidRPr="00343615">
                <w:rPr>
                  <w:rFonts w:hint="eastAsia"/>
                </w:rPr>
                <w:t xml:space="preserve">元。 </w:t>
              </w:r>
            </w:p>
            <w:p w:rsidR="0050245D" w:rsidRPr="00343615" w:rsidRDefault="0050245D" w:rsidP="0050245D">
              <w:pPr>
                <w:spacing w:line="360" w:lineRule="auto"/>
                <w:ind w:firstLineChars="200" w:firstLine="420"/>
              </w:pPr>
              <w:r w:rsidRPr="00343615">
                <w:rPr>
                  <w:rFonts w:hint="eastAsia"/>
                </w:rPr>
                <w:t>贵州亚冶于2014年9月和12月和唐山兴隆签订了供应链合作协议，唐山兴隆通过贵州亚冶采购主要原材料，贵州亚冶垫付货款及相关费用并收取相应资金占用费。贵州亚冶按约定交付货物后，唐山兴隆未按协议约定支付货款，贵州亚冶多次催讨无果后于2015年12月向杭州江干区人民法院及杭州市中级人民法院提起诉讼并申请财产保全。截至2015年12月31日，贵州亚冶对账面应收账款余额</w:t>
              </w:r>
              <w:r w:rsidRPr="00343615">
                <w:t>178,871,948.80</w:t>
              </w:r>
              <w:r w:rsidRPr="00343615">
                <w:rPr>
                  <w:rFonts w:hint="eastAsia"/>
                </w:rPr>
                <w:t>元的可收回金额进行了评估，按10%计提了坏账准备</w:t>
              </w:r>
              <w:r w:rsidRPr="00343615">
                <w:t>17,887,194.88</w:t>
              </w:r>
              <w:r w:rsidRPr="00343615">
                <w:rPr>
                  <w:rFonts w:hint="eastAsia"/>
                </w:rPr>
                <w:t>元。</w:t>
              </w:r>
            </w:p>
            <w:p w:rsidR="0050245D" w:rsidRPr="00343615" w:rsidRDefault="0050245D" w:rsidP="0050245D">
              <w:pPr>
                <w:spacing w:line="360" w:lineRule="auto"/>
                <w:ind w:firstLineChars="200" w:firstLine="420"/>
              </w:pPr>
              <w:r w:rsidRPr="00343615">
                <w:rPr>
                  <w:rFonts w:hint="eastAsia"/>
                </w:rPr>
                <w:t>(12) 中大实业与上海红湖排气系统有限公司（以下简称上海红湖）、上海郎特汽车净化器有限公司（以下简称上海朗特）贸易合同纠纷</w:t>
              </w:r>
            </w:p>
            <w:p w:rsidR="0050245D" w:rsidRPr="00343615" w:rsidRDefault="0050245D" w:rsidP="0050245D">
              <w:pPr>
                <w:pStyle w:val="ad"/>
                <w:spacing w:line="360" w:lineRule="auto"/>
                <w:ind w:firstLine="420"/>
                <w:outlineLvl w:val="2"/>
                <w:rPr>
                  <w:rFonts w:hAnsi="宋体"/>
                </w:rPr>
              </w:pPr>
              <w:r w:rsidRPr="00343615">
                <w:rPr>
                  <w:rFonts w:hAnsi="宋体" w:hint="eastAsia"/>
                </w:rPr>
                <w:t>2015年1月和3月，中大实业与上海红湖及上海朗特分别签订购销协议，协议约定中大实业代理上海红湖向上海朗特采购触媒前级，合同总价分别为</w:t>
              </w:r>
              <w:r w:rsidRPr="00343615">
                <w:rPr>
                  <w:rFonts w:hAnsi="宋体"/>
                </w:rPr>
                <w:t>7,694,500.00</w:t>
              </w:r>
              <w:r w:rsidRPr="00343615">
                <w:rPr>
                  <w:rFonts w:hAnsi="宋体" w:hint="eastAsia"/>
                </w:rPr>
                <w:t>元及9,800,000.00元，同时上海朗特为该交易连带担保，中大实业为上述交易向人保财险投保80%的信用保险赔偿额度。合同签订后，中大实业按照</w:t>
              </w:r>
              <w:r w:rsidRPr="00343615">
                <w:rPr>
                  <w:rFonts w:hAnsi="宋体" w:hint="eastAsia"/>
                </w:rPr>
                <w:lastRenderedPageBreak/>
                <w:t>合同约定执行，但上海红湖迟迟未支付货款。中大实业分别就上述两个合同提起诉讼如下：</w:t>
              </w:r>
            </w:p>
            <w:p w:rsidR="0050245D" w:rsidRPr="00343615" w:rsidRDefault="0050245D" w:rsidP="0050245D">
              <w:pPr>
                <w:pStyle w:val="ad"/>
                <w:spacing w:line="360" w:lineRule="auto"/>
                <w:ind w:firstLine="420"/>
                <w:outlineLvl w:val="2"/>
                <w:rPr>
                  <w:rFonts w:hAnsi="宋体"/>
                </w:rPr>
              </w:pPr>
              <w:r w:rsidRPr="00343615">
                <w:rPr>
                  <w:rFonts w:hAnsi="宋体" w:hint="eastAsia"/>
                </w:rPr>
                <w:t>2015年7月，</w:t>
              </w:r>
              <w:r w:rsidRPr="00343615">
                <w:rPr>
                  <w:rFonts w:hAnsi="宋体"/>
                </w:rPr>
                <w:t xml:space="preserve"> </w:t>
              </w:r>
              <w:r w:rsidRPr="00343615">
                <w:rPr>
                  <w:rFonts w:hAnsi="宋体" w:hint="eastAsia"/>
                </w:rPr>
                <w:t>中大实业就</w:t>
              </w:r>
              <w:r w:rsidRPr="00343615">
                <w:rPr>
                  <w:rFonts w:hAnsi="宋体"/>
                </w:rPr>
                <w:t>7,694,500.00</w:t>
              </w:r>
              <w:r w:rsidRPr="00343615">
                <w:rPr>
                  <w:rFonts w:hAnsi="宋体" w:hint="eastAsia"/>
                </w:rPr>
                <w:t>元交易向杭州市下城区人民法院提起诉讼，于2016年2月获判决胜诉。2016年2月上海红湖向杭州市中级人民法院提起上诉，目前案件尚在审理过程中。</w:t>
              </w:r>
            </w:p>
            <w:p w:rsidR="0050245D" w:rsidRPr="00343615" w:rsidRDefault="0050245D" w:rsidP="0050245D">
              <w:pPr>
                <w:pStyle w:val="ad"/>
                <w:spacing w:line="360" w:lineRule="auto"/>
                <w:ind w:firstLine="420"/>
                <w:outlineLvl w:val="2"/>
                <w:rPr>
                  <w:rFonts w:hAnsi="宋体"/>
                </w:rPr>
              </w:pPr>
              <w:r w:rsidRPr="00343615">
                <w:rPr>
                  <w:rFonts w:hAnsi="宋体" w:hint="eastAsia"/>
                </w:rPr>
                <w:t>2015年8月，中大实业就</w:t>
              </w:r>
              <w:r w:rsidRPr="00343615">
                <w:rPr>
                  <w:rFonts w:hAnsi="宋体"/>
                </w:rPr>
                <w:t>9,800,000.00</w:t>
              </w:r>
              <w:r w:rsidRPr="00343615">
                <w:rPr>
                  <w:rFonts w:hAnsi="宋体" w:hint="eastAsia"/>
                </w:rPr>
                <w:t>元交易向杭州市下城区人民法院提起诉讼，于2016年1月获判决胜诉。2016年1月上海红湖向杭州市中级人民法院提起上诉，目前案件尚在审理过程中。</w:t>
              </w:r>
            </w:p>
            <w:p w:rsidR="0050245D" w:rsidRPr="00343615" w:rsidRDefault="0050245D" w:rsidP="0050245D">
              <w:pPr>
                <w:pStyle w:val="ad"/>
                <w:spacing w:line="360" w:lineRule="auto"/>
                <w:ind w:firstLine="420"/>
                <w:outlineLvl w:val="2"/>
                <w:rPr>
                  <w:rFonts w:hAnsi="宋体"/>
                </w:rPr>
              </w:pPr>
              <w:r w:rsidRPr="00343615">
                <w:rPr>
                  <w:rFonts w:hAnsi="宋体" w:hint="eastAsia"/>
                </w:rPr>
                <w:t>截至2015年12月31日，中大实业对应收账款余额</w:t>
              </w:r>
              <w:r w:rsidRPr="00343615">
                <w:rPr>
                  <w:rFonts w:hAnsi="宋体"/>
                </w:rPr>
                <w:t>17,494,500.00</w:t>
              </w:r>
              <w:r w:rsidRPr="00343615">
                <w:rPr>
                  <w:rFonts w:hAnsi="宋体" w:hint="eastAsia"/>
                </w:rPr>
                <w:t>元可收回金额进行了评估，按50%计提了坏账准备</w:t>
              </w:r>
              <w:r w:rsidRPr="00343615">
                <w:rPr>
                  <w:rFonts w:hAnsi="宋体"/>
                </w:rPr>
                <w:t>8,747,250.00</w:t>
              </w:r>
              <w:r w:rsidRPr="00343615">
                <w:rPr>
                  <w:rFonts w:hAnsi="宋体" w:hint="eastAsia"/>
                </w:rPr>
                <w:t>元。</w:t>
              </w:r>
            </w:p>
            <w:p w:rsidR="0050245D" w:rsidRPr="00343615" w:rsidRDefault="0050245D" w:rsidP="0050245D">
              <w:pPr>
                <w:spacing w:line="360" w:lineRule="auto"/>
                <w:ind w:firstLineChars="200" w:firstLine="420"/>
              </w:pPr>
              <w:r w:rsidRPr="00343615">
                <w:rPr>
                  <w:rFonts w:hint="eastAsia"/>
                </w:rPr>
                <w:t>(13) 物产环能与</w:t>
              </w:r>
              <w:r w:rsidRPr="00343615">
                <w:rPr>
                  <w:rFonts w:hint="eastAsia"/>
                  <w:szCs w:val="21"/>
                </w:rPr>
                <w:t>山东裕盛煤炭有限公司（以下简称山东裕盛）</w:t>
              </w:r>
              <w:r w:rsidRPr="00343615">
                <w:rPr>
                  <w:rFonts w:hint="eastAsia"/>
                </w:rPr>
                <w:t>的贸易合同纠纷</w:t>
              </w:r>
            </w:p>
            <w:p w:rsidR="0050245D" w:rsidRPr="00343615" w:rsidRDefault="0050245D" w:rsidP="0050245D">
              <w:pPr>
                <w:spacing w:line="360" w:lineRule="auto"/>
                <w:ind w:firstLineChars="200" w:firstLine="420"/>
              </w:pPr>
              <w:r w:rsidRPr="00343615">
                <w:rPr>
                  <w:rFonts w:hint="eastAsia"/>
                </w:rPr>
                <w:t>物产环能之子公司宁波经济技术开发区华兴物资有限公司(以下简称宁波华兴公司)与山东裕盛签订煤炭销售合同，宁波华兴公司按合同约定发货后，对山东裕盛公司形成债权金额为34,052,848.24元。后物产环能与宁波华兴公司签订《债权转让协议》，受让该笔债权，并依法抵销公司对山东裕盛的债务，抵销后公司应收山东裕盛公司剩余货款，但对方一直未予以支付。公司已于2015年11月2日向宁波市北仑区人民法院提起诉讼，要求山东裕盛公司向公司支付货款17,089,542.51元。</w:t>
              </w:r>
            </w:p>
            <w:p w:rsidR="0050245D" w:rsidRPr="00343615" w:rsidRDefault="0050245D" w:rsidP="0050245D">
              <w:pPr>
                <w:spacing w:line="360" w:lineRule="auto"/>
                <w:ind w:firstLineChars="200" w:firstLine="420"/>
              </w:pPr>
              <w:r w:rsidRPr="00343615">
                <w:rPr>
                  <w:rFonts w:hint="eastAsia"/>
                </w:rPr>
                <w:t>截至2015年12月31日，该项诉讼尚在进行中。物产环能预计收回货款可能性不大，对该笔款项全额计提坏账准备。</w:t>
              </w:r>
            </w:p>
            <w:p w:rsidR="0050245D" w:rsidRPr="00343615" w:rsidRDefault="0050245D" w:rsidP="0050245D">
              <w:pPr>
                <w:spacing w:line="360" w:lineRule="auto"/>
                <w:ind w:firstLineChars="200" w:firstLine="420"/>
              </w:pPr>
              <w:r w:rsidRPr="00343615">
                <w:rPr>
                  <w:rFonts w:hint="eastAsia"/>
                </w:rPr>
                <w:t>(14) 物产石化与大连广宇石油化工有限公司（以下简称大连广宇）和舟山市名洋石化有限公司（以下简称名洋石化）合同纠纷</w:t>
              </w:r>
            </w:p>
            <w:p w:rsidR="0050245D" w:rsidRPr="00343615" w:rsidRDefault="0050245D" w:rsidP="0050245D">
              <w:pPr>
                <w:spacing w:line="360" w:lineRule="auto"/>
                <w:ind w:firstLineChars="200" w:firstLine="420"/>
              </w:pPr>
              <w:r w:rsidRPr="00343615">
                <w:rPr>
                  <w:rFonts w:hint="eastAsia"/>
                </w:rPr>
                <w:t>2014年物产石化与名洋石化和大连广宇签订了油品购销合同，约定物产石化向大连广宇采购油品售予名洋石化。同时名洋石化以其油库、港口岸线、项目海岸线等财产以及自然人李军、余敏君对货款支付提供担保。协议签订后，物产石化按约履行了义务于2014年7月和8月付款购货，总计付款金额56,874,485.40元。后名洋石化却迟迟不付款也未履行担保义务。2015年12月物产石化向杭州市下城区人民法院提起诉讼，目前案件尚未开庭审理。</w:t>
              </w:r>
            </w:p>
            <w:p w:rsidR="0050245D" w:rsidRPr="00343615" w:rsidRDefault="0050245D" w:rsidP="0050245D">
              <w:pPr>
                <w:spacing w:line="360" w:lineRule="auto"/>
                <w:ind w:firstLineChars="200" w:firstLine="420"/>
              </w:pPr>
              <w:r w:rsidRPr="00343615">
                <w:rPr>
                  <w:rFonts w:hint="eastAsia"/>
                </w:rPr>
                <w:t>截至2015年12月31日，物产石化对应收款余额</w:t>
              </w:r>
              <w:r w:rsidRPr="00343615">
                <w:t>56,874,485.40</w:t>
              </w:r>
              <w:r w:rsidRPr="00343615">
                <w:rPr>
                  <w:rFonts w:hint="eastAsia"/>
                </w:rPr>
                <w:t>元可收回金额进行了评估，按30%计提了坏账准备</w:t>
              </w:r>
              <w:r w:rsidRPr="00343615">
                <w:t>17,062,345.62</w:t>
              </w:r>
              <w:r w:rsidRPr="00343615">
                <w:rPr>
                  <w:rFonts w:hint="eastAsia"/>
                </w:rPr>
                <w:t>元。</w:t>
              </w:r>
            </w:p>
            <w:p w:rsidR="0050245D" w:rsidRPr="00343615" w:rsidRDefault="0050245D" w:rsidP="0050245D">
              <w:pPr>
                <w:spacing w:line="360" w:lineRule="auto"/>
                <w:ind w:firstLineChars="200" w:firstLine="420"/>
              </w:pPr>
              <w:r w:rsidRPr="00343615">
                <w:rPr>
                  <w:rFonts w:hint="eastAsia"/>
                </w:rPr>
                <w:t>(15) 唐山瑞鸿津与江苏长城物资集团有限公司（以下简称江苏长城）合同纠纷</w:t>
              </w:r>
            </w:p>
            <w:p w:rsidR="0050245D" w:rsidRPr="00343615" w:rsidRDefault="0050245D" w:rsidP="0050245D">
              <w:pPr>
                <w:spacing w:line="360" w:lineRule="auto"/>
                <w:ind w:firstLineChars="200" w:firstLine="420"/>
              </w:pPr>
              <w:r w:rsidRPr="00343615">
                <w:rPr>
                  <w:rFonts w:hint="eastAsia"/>
                </w:rPr>
                <w:t>唐山瑞鸿津因与江苏长城于2012 年发生钢坯购销纠纷，形成应收账款余额16,212,457.44 元无法收回。唐山瑞鸿津于2013 年4 月向杭州市江干区人民法院提起诉讼，经一审判决江苏长城应支付唐山瑞鸿津货款、代运费及相应的违约金。2014 年5 月杭州市中级人民法院二审判决，维持原判。</w:t>
              </w:r>
            </w:p>
            <w:p w:rsidR="0050245D" w:rsidRPr="00343615" w:rsidRDefault="0050245D" w:rsidP="0050245D">
              <w:pPr>
                <w:spacing w:line="360" w:lineRule="auto"/>
                <w:ind w:firstLineChars="200" w:firstLine="420"/>
              </w:pPr>
              <w:r w:rsidRPr="00343615">
                <w:rPr>
                  <w:rFonts w:hint="eastAsia"/>
                </w:rPr>
                <w:t>截至2015年12月31日，鉴于江苏长城可供本案执行的资产不多且涉及其他诉讼及企业破产程序，唐山瑞鸿津预计该笔款项无法收回，已全额计提坏账准备16,212,457.44 元。</w:t>
              </w:r>
            </w:p>
            <w:p w:rsidR="0050245D" w:rsidRPr="00343615" w:rsidRDefault="0050245D" w:rsidP="0050245D">
              <w:pPr>
                <w:spacing w:line="360" w:lineRule="auto"/>
                <w:ind w:firstLineChars="200" w:firstLine="420"/>
              </w:pPr>
              <w:r w:rsidRPr="00343615">
                <w:rPr>
                  <w:rFonts w:hint="eastAsia"/>
                </w:rPr>
                <w:t>(16) 中大租赁与江苏华景投资实业有限公司(以下简称江苏华景)的贷款纠纷</w:t>
              </w:r>
            </w:p>
            <w:p w:rsidR="0050245D" w:rsidRPr="00343615" w:rsidRDefault="0050245D" w:rsidP="0050245D">
              <w:pPr>
                <w:spacing w:line="360" w:lineRule="auto"/>
                <w:ind w:firstLineChars="200" w:firstLine="420"/>
              </w:pPr>
              <w:r w:rsidRPr="00343615">
                <w:rPr>
                  <w:rFonts w:hint="eastAsia"/>
                </w:rPr>
                <w:t>中大租赁于2011 年2 月向江苏华景发放贷款4,800.00 万元。江苏华景未按合同约定归还贷款本息。杭州市中级人民法院于2012 年8 月17 日判决江苏华景归还贷款本息4,097.30 万元及律师费。江苏华景于2013 年进入破产清算程序，公司的抵押物得到清算小组的初步确认。</w:t>
              </w:r>
            </w:p>
            <w:p w:rsidR="0050245D" w:rsidRPr="00343615" w:rsidRDefault="0050245D" w:rsidP="0050245D">
              <w:pPr>
                <w:spacing w:line="360" w:lineRule="auto"/>
                <w:ind w:firstLineChars="200" w:firstLine="420"/>
              </w:pPr>
              <w:r w:rsidRPr="00343615">
                <w:rPr>
                  <w:rFonts w:hint="eastAsia"/>
                </w:rPr>
                <w:lastRenderedPageBreak/>
                <w:t>截至2015 年12 月31 日，江苏华景尚未归还上述贷款本息及相关费用，杭州市中级人民法院已对其财产采取保全措施。中大租赁将该笔贷款列为可疑类贷款，按借款本金的40%计提风险准备金计1,568.16 万元。</w:t>
              </w:r>
            </w:p>
            <w:p w:rsidR="0050245D" w:rsidRPr="00343615" w:rsidRDefault="0050245D" w:rsidP="0050245D">
              <w:pPr>
                <w:spacing w:line="360" w:lineRule="auto"/>
                <w:ind w:firstLineChars="200" w:firstLine="420"/>
              </w:pPr>
              <w:r w:rsidRPr="00343615">
                <w:rPr>
                  <w:rFonts w:hint="eastAsia"/>
                </w:rPr>
                <w:t>(17) 物产国际与北京中物储国际物流科技有限公司（以下简称北京中物储）合同纠纷</w:t>
              </w:r>
            </w:p>
            <w:p w:rsidR="0050245D" w:rsidRPr="00343615" w:rsidRDefault="0050245D" w:rsidP="0050245D">
              <w:pPr>
                <w:spacing w:line="360" w:lineRule="auto"/>
                <w:ind w:firstLineChars="200" w:firstLine="420"/>
              </w:pPr>
              <w:r w:rsidRPr="00343615">
                <w:rPr>
                  <w:rFonts w:hint="eastAsia"/>
                </w:rPr>
                <w:t>2014年11月，物产国际与北京中物储签订了进口货代协议，约定船名加内特项下的铁矿粉委托其报关、报验并保管。物产国际2015年4月发现货物明显短少，对方作出了情况说明和承诺。2015年5月物产国际要求提货时，北京中物储找各种借口不予办理提货手续。物产国际遂向杭州市江干区法院起诉，要求赔偿经济损失。杭州市江干法院认为该案与海上货运代理及港口作业有关，应属天津海事法院管辖，本案件将移送天津海事法院。</w:t>
              </w:r>
            </w:p>
            <w:p w:rsidR="0050245D" w:rsidRPr="00343615" w:rsidRDefault="0050245D" w:rsidP="0050245D">
              <w:pPr>
                <w:spacing w:line="360" w:lineRule="auto"/>
                <w:ind w:firstLineChars="200" w:firstLine="420"/>
              </w:pPr>
              <w:r w:rsidRPr="00343615">
                <w:rPr>
                  <w:rFonts w:hint="eastAsia"/>
                </w:rPr>
                <w:t>截至2015年12月31日，案件正在办理移送手续。鉴于北京中物储可执行财产不多且涉及其他诉讼，物产国际预计损失无法收回，已全额计提坏账准备13,686,463.05元。</w:t>
              </w:r>
            </w:p>
            <w:p w:rsidR="0050245D" w:rsidRPr="00343615" w:rsidRDefault="0050245D" w:rsidP="0050245D">
              <w:pPr>
                <w:spacing w:line="360" w:lineRule="auto"/>
                <w:ind w:firstLineChars="200" w:firstLine="420"/>
              </w:pPr>
              <w:r w:rsidRPr="00343615">
                <w:rPr>
                  <w:rFonts w:hint="eastAsia"/>
                </w:rPr>
                <w:t>(18) 中大国际与宁波经济技术开发区恒锦贸易有限公司</w:t>
              </w:r>
              <w:r w:rsidRPr="00343615">
                <w:rPr>
                  <w:rFonts w:hint="eastAsia"/>
                  <w:szCs w:val="21"/>
                </w:rPr>
                <w:t>（以下简称宁波恒锦）</w:t>
              </w:r>
              <w:r w:rsidRPr="00343615">
                <w:rPr>
                  <w:rFonts w:hint="eastAsia"/>
                </w:rPr>
                <w:t>的代理进口合同纠纷</w:t>
              </w:r>
            </w:p>
            <w:p w:rsidR="0050245D" w:rsidRPr="00343615" w:rsidRDefault="0050245D" w:rsidP="0050245D">
              <w:pPr>
                <w:spacing w:line="360" w:lineRule="auto"/>
                <w:ind w:firstLineChars="200" w:firstLine="420"/>
              </w:pPr>
              <w:r w:rsidRPr="00343615">
                <w:rPr>
                  <w:rFonts w:hint="eastAsia"/>
                </w:rPr>
                <w:t>中大国际因与宁波恒锦于2013年发生代理进口货款纠纷，经诉至杭州市下城区人民法院，于2014年10月15日一审判决宁波恒锦支付垫付款本金1,091.94万元及其利息。本期杭州市下城区人民法院在执行过程中，暂未发现被执行人有可供执行财产，与中大国际书面确认后于2015年5月20日裁定执行程序终结。</w:t>
              </w:r>
            </w:p>
            <w:p w:rsidR="0050245D" w:rsidRPr="00343615" w:rsidRDefault="0050245D" w:rsidP="0050245D">
              <w:pPr>
                <w:spacing w:line="360" w:lineRule="auto"/>
                <w:ind w:firstLineChars="200" w:firstLine="420"/>
              </w:pPr>
              <w:r w:rsidRPr="00343615">
                <w:rPr>
                  <w:rFonts w:hint="eastAsia"/>
                </w:rPr>
                <w:t>截至2015年12月31日，中大国际对上述涉案应收账款计</w:t>
              </w:r>
              <w:r w:rsidRPr="00343615">
                <w:t xml:space="preserve">11,436,725.09 </w:t>
              </w:r>
              <w:r w:rsidRPr="00343615">
                <w:rPr>
                  <w:rFonts w:hint="eastAsia"/>
                </w:rPr>
                <w:t>元，按100%计提坏账准备</w:t>
              </w:r>
              <w:r w:rsidRPr="00343615">
                <w:t>11,436,725.09</w:t>
              </w:r>
              <w:r w:rsidRPr="00343615">
                <w:rPr>
                  <w:rFonts w:hint="eastAsia"/>
                </w:rPr>
                <w:t>元。</w:t>
              </w:r>
            </w:p>
            <w:p w:rsidR="0050245D" w:rsidRPr="00343615" w:rsidRDefault="0050245D" w:rsidP="0050245D">
              <w:pPr>
                <w:spacing w:line="360" w:lineRule="auto"/>
                <w:ind w:firstLineChars="200" w:firstLine="420"/>
              </w:pPr>
              <w:r w:rsidRPr="00343615">
                <w:rPr>
                  <w:rFonts w:hint="eastAsia"/>
                </w:rPr>
                <w:t>(19) 物产金属与唐山市丰南区华彤钢铁有限公司（以下简称华彤钢铁）合同纠纷</w:t>
              </w:r>
            </w:p>
            <w:p w:rsidR="0050245D" w:rsidRPr="00343615" w:rsidRDefault="0050245D" w:rsidP="0050245D">
              <w:pPr>
                <w:spacing w:line="360" w:lineRule="auto"/>
                <w:ind w:firstLineChars="200" w:firstLine="420"/>
              </w:pPr>
              <w:r w:rsidRPr="00343615">
                <w:rPr>
                  <w:rFonts w:hint="eastAsia"/>
                </w:rPr>
                <w:t>物产金属与华彤钢铁于2012年2月28日签订了战略合作框架协议，约定进行钢坯采购及线材销售合作。同时，物产金属、华彤钢铁、唐山赤也焦化有限公司（以下简称赤也焦化）以及自然人马红旗、王振兰签订了供销合作协议及其补充协议，约定了合作方式并由华彤钢铁和赤也焦化、马红旗、王振兰等提供担保。物产金属供货后，华彤钢铁未按要求履行合同义务，担保人也未承担连带责任。2015年4月，物产金属向杭州市下城区人民法院起诉，法院已对华彤钢铁等采取了保全措施，查封了实物资产折价约8,000万元。</w:t>
              </w:r>
            </w:p>
            <w:p w:rsidR="0050245D" w:rsidRPr="00343615" w:rsidRDefault="0050245D" w:rsidP="0050245D">
              <w:pPr>
                <w:spacing w:line="360" w:lineRule="auto"/>
                <w:ind w:firstLineChars="200" w:firstLine="420"/>
              </w:pPr>
              <w:r w:rsidRPr="00343615">
                <w:rPr>
                  <w:rFonts w:hint="eastAsia"/>
                </w:rPr>
                <w:t>截至2015年12月31日，物产金属对应收款余额</w:t>
              </w:r>
              <w:r w:rsidRPr="00343615">
                <w:t>31,709,814.4</w:t>
              </w:r>
              <w:r w:rsidRPr="00343615">
                <w:rPr>
                  <w:rFonts w:hint="eastAsia"/>
                </w:rPr>
                <w:t>元可收回金额进行了评估，按35%计提了坏账准备</w:t>
              </w:r>
              <w:r w:rsidRPr="00343615">
                <w:t>11,098,435.04</w:t>
              </w:r>
              <w:r w:rsidRPr="00343615">
                <w:rPr>
                  <w:rFonts w:hint="eastAsia"/>
                </w:rPr>
                <w:t>元。</w:t>
              </w:r>
            </w:p>
            <w:p w:rsidR="0050245D" w:rsidRPr="00343615" w:rsidRDefault="0050245D" w:rsidP="0050245D">
              <w:pPr>
                <w:spacing w:line="360" w:lineRule="auto"/>
                <w:ind w:firstLineChars="200" w:firstLine="420"/>
              </w:pPr>
              <w:r w:rsidRPr="00343615">
                <w:rPr>
                  <w:rFonts w:hint="eastAsia"/>
                </w:rPr>
                <w:t>(20) 中大国际、元通典当与</w:t>
              </w:r>
              <w:r w:rsidRPr="00343615">
                <w:rPr>
                  <w:rFonts w:hint="eastAsia"/>
                  <w:szCs w:val="21"/>
                </w:rPr>
                <w:t>杭州天亿商城实业有限公司（以下简称天亿商城）</w:t>
              </w:r>
              <w:r w:rsidRPr="00343615">
                <w:rPr>
                  <w:rFonts w:hint="eastAsia"/>
                </w:rPr>
                <w:t>的合同纠纷</w:t>
              </w:r>
            </w:p>
            <w:p w:rsidR="0050245D" w:rsidRPr="00343615" w:rsidRDefault="0050245D" w:rsidP="0050245D">
              <w:pPr>
                <w:spacing w:line="360" w:lineRule="auto"/>
                <w:ind w:firstLineChars="200" w:firstLine="420"/>
              </w:pPr>
              <w:r w:rsidRPr="00343615">
                <w:rPr>
                  <w:rFonts w:hint="eastAsia"/>
                </w:rPr>
                <w:t>中大国际及元通典当于本期通过宁波银行杭州城西支行分别向天亿商城发放委贷4,000.00万元及700.00万元，期限为2015年4月2日至2015年10月2日。2015年6月份开始出现利息逾期情况，款项还款到期后天亿商城仍未偿还本息。中大国际已将债权转让予元通典当公司。2015年10月9日，中大国际及元通典当向法院提起诉讼并对天亿商城相关财产进行保全，法院于12月11日开庭审理，于2015年12月判决</w:t>
              </w:r>
              <w:r w:rsidRPr="00343615">
                <w:rPr>
                  <w:rFonts w:hint="eastAsia"/>
                  <w:szCs w:val="21"/>
                </w:rPr>
                <w:t>天亿商城</w:t>
              </w:r>
              <w:r w:rsidRPr="00343615">
                <w:rPr>
                  <w:rFonts w:hint="eastAsia"/>
                </w:rPr>
                <w:t>归还本金4700万元及利息、罚息324.90万元；如不履行，有权以抵押房产、抵押股权折价或者以拍卖、变卖所得价款优先受偿；不足清偿部分由保证人承担连带清偿责任。</w:t>
              </w:r>
            </w:p>
            <w:p w:rsidR="0050245D" w:rsidRPr="00343615" w:rsidRDefault="0050245D" w:rsidP="0050245D">
              <w:pPr>
                <w:spacing w:line="360" w:lineRule="auto"/>
                <w:ind w:firstLineChars="200" w:firstLine="420"/>
              </w:pPr>
              <w:r w:rsidRPr="00343615">
                <w:rPr>
                  <w:rFonts w:hint="eastAsia"/>
                </w:rPr>
                <w:lastRenderedPageBreak/>
                <w:t>截至2015年12月31日，元通典当对上述涉案款项计4,700.00万元，按可收回金额的评估结果计提20%坏账准备940.00万元。</w:t>
              </w:r>
            </w:p>
            <w:p w:rsidR="0050245D" w:rsidRPr="00343615" w:rsidRDefault="0050245D" w:rsidP="0050245D">
              <w:pPr>
                <w:spacing w:line="360" w:lineRule="auto"/>
                <w:ind w:firstLineChars="200" w:firstLine="420"/>
              </w:pPr>
              <w:r w:rsidRPr="00343615">
                <w:rPr>
                  <w:rFonts w:hint="eastAsia"/>
                </w:rPr>
                <w:t>(21) 物产石化与宁波正东石油化工有限公司（以下简称正东石化）合同纠纷</w:t>
              </w:r>
            </w:p>
            <w:p w:rsidR="0050245D" w:rsidRPr="00343615" w:rsidRDefault="0050245D" w:rsidP="0050245D">
              <w:pPr>
                <w:spacing w:line="360" w:lineRule="auto"/>
                <w:ind w:firstLineChars="200" w:firstLine="420"/>
              </w:pPr>
              <w:r w:rsidRPr="00343615">
                <w:rPr>
                  <w:rFonts w:hint="eastAsia"/>
                </w:rPr>
                <w:t>物产石化与正东石化分别于2014年1 至4 月签约合作经营，自然人王吉林、林素珍为正东石化所欠货款提供担保。物产石化向正东石化发货合计18,571,152.49 元，正东石化因陷入财务困境而无力偿还货款，物产石化于2014 年8 月4 日向杭州市下城区人民法院提起诉讼。2014 年10 月24 日，杭州市下城区人民法院一审判决物产石化胜诉，判决正东石化支付货款18,960,120.74 元。</w:t>
              </w:r>
            </w:p>
            <w:p w:rsidR="0050245D" w:rsidRPr="00343615" w:rsidRDefault="0050245D" w:rsidP="0050245D">
              <w:pPr>
                <w:spacing w:line="360" w:lineRule="auto"/>
                <w:ind w:firstLineChars="200" w:firstLine="420"/>
              </w:pPr>
              <w:r w:rsidRPr="00343615">
                <w:rPr>
                  <w:rFonts w:hint="eastAsia"/>
                </w:rPr>
                <w:t>截至2015年12月31日，物产石化对正东石化应收款余额</w:t>
              </w:r>
              <w:r w:rsidRPr="00343615">
                <w:t>18,311,152.50</w:t>
              </w:r>
              <w:r w:rsidRPr="00343615">
                <w:rPr>
                  <w:rFonts w:hint="eastAsia"/>
                </w:rPr>
                <w:t>元，物产石化对该笔款项按可收回金额的评估结果计提 50%坏账准备，计</w:t>
              </w:r>
              <w:r w:rsidRPr="00343615">
                <w:t>9,155,576.25</w:t>
              </w:r>
              <w:r w:rsidRPr="00343615">
                <w:rPr>
                  <w:rFonts w:hint="eastAsia"/>
                </w:rPr>
                <w:t>元。</w:t>
              </w:r>
            </w:p>
            <w:p w:rsidR="0050245D" w:rsidRPr="00343615" w:rsidRDefault="0050245D" w:rsidP="0050245D">
              <w:pPr>
                <w:spacing w:line="360" w:lineRule="auto"/>
                <w:ind w:firstLineChars="200" w:firstLine="420"/>
              </w:pPr>
              <w:r w:rsidRPr="00343615">
                <w:rPr>
                  <w:rFonts w:hint="eastAsia"/>
                </w:rPr>
                <w:t>(22) 物产民爆、大洼惠成乳化油厂（以下简称大洼惠成厂）及锦州能威石化有限公司（以下简称能威石化）合同纠纷</w:t>
              </w:r>
            </w:p>
            <w:p w:rsidR="0050245D" w:rsidRPr="00343615" w:rsidRDefault="0050245D" w:rsidP="0050245D">
              <w:pPr>
                <w:spacing w:line="360" w:lineRule="auto"/>
                <w:ind w:firstLineChars="200" w:firstLine="420"/>
              </w:pPr>
              <w:r w:rsidRPr="00343615">
                <w:rPr>
                  <w:rFonts w:hint="eastAsia"/>
                </w:rPr>
                <w:t>物产民爆与大洼惠成厂和能威石化签订供应链合作协议及供应链合作补充协议，约定凡入库的货物（无论是原料还是成品），所有权均归物产民爆所有。2015年7月物产民爆发现大洼惠成厂及能威石化将储存库存油品在外抵押并被法院裁定查封。</w:t>
              </w:r>
              <w:r w:rsidRPr="00343615" w:rsidDel="00DE11B4">
                <w:rPr>
                  <w:rFonts w:hint="eastAsia"/>
                </w:rPr>
                <w:t xml:space="preserve"> </w:t>
              </w:r>
              <w:r w:rsidRPr="00343615">
                <w:rPr>
                  <w:rFonts w:hint="eastAsia"/>
                </w:rPr>
                <w:t>2016年1月，物产民爆向锦州太和区法院提出执行异议。</w:t>
              </w:r>
            </w:p>
            <w:p w:rsidR="0050245D" w:rsidRPr="00343615" w:rsidRDefault="0050245D" w:rsidP="0050245D">
              <w:pPr>
                <w:spacing w:line="360" w:lineRule="auto"/>
                <w:ind w:firstLineChars="200" w:firstLine="420"/>
              </w:pPr>
              <w:r w:rsidRPr="00343615">
                <w:rPr>
                  <w:rFonts w:hint="eastAsia"/>
                </w:rPr>
                <w:t>截至2015年12月31日，物产民爆储存于大洼惠成及锦州能威的油库内油品总计6,025.54吨，合计</w:t>
              </w:r>
              <w:r w:rsidRPr="00343615">
                <w:t xml:space="preserve">20,919,611.17 </w:t>
              </w:r>
              <w:r w:rsidRPr="00343615">
                <w:rPr>
                  <w:rFonts w:hint="eastAsia"/>
                </w:rPr>
                <w:t>元。物产民爆对账面库存油品可收回金额进行了评估，计提了存货跌价准备</w:t>
              </w:r>
              <w:r w:rsidRPr="00343615">
                <w:t>8,894,493.01</w:t>
              </w:r>
              <w:r w:rsidRPr="00343615">
                <w:rPr>
                  <w:rFonts w:hint="eastAsia"/>
                </w:rPr>
                <w:t>元。</w:t>
              </w:r>
            </w:p>
            <w:p w:rsidR="0050245D" w:rsidRPr="00343615" w:rsidRDefault="0050245D" w:rsidP="0050245D">
              <w:pPr>
                <w:spacing w:line="360" w:lineRule="auto"/>
                <w:ind w:firstLineChars="200" w:firstLine="420"/>
              </w:pPr>
              <w:r w:rsidRPr="00343615">
                <w:rPr>
                  <w:rFonts w:hint="eastAsia"/>
                </w:rPr>
                <w:t>(23) 物产环能与</w:t>
              </w:r>
              <w:r w:rsidRPr="00343615">
                <w:rPr>
                  <w:rFonts w:hint="eastAsia"/>
                  <w:szCs w:val="21"/>
                </w:rPr>
                <w:t>澄城县安里煤业有限责任公司（以下简称安里煤业）</w:t>
              </w:r>
              <w:r w:rsidRPr="00343615">
                <w:rPr>
                  <w:rFonts w:hint="eastAsia"/>
                </w:rPr>
                <w:t>的贸易合同纠纷</w:t>
              </w:r>
            </w:p>
            <w:p w:rsidR="0050245D" w:rsidRPr="00343615" w:rsidRDefault="0050245D" w:rsidP="0050245D">
              <w:pPr>
                <w:spacing w:line="360" w:lineRule="auto"/>
                <w:ind w:firstLineChars="200" w:firstLine="420"/>
              </w:pPr>
              <w:r w:rsidRPr="00343615">
                <w:rPr>
                  <w:rFonts w:hint="eastAsia"/>
                </w:rPr>
                <w:t>物产环能与安里煤业签订煤炭包销合同，约定安里煤业的煤炭由物产环能包销。物产环能按照合同约定向安里煤业支付了1,200万元的预付款，但安里煤业公司只向物产环能提供了部分煤炭，自2013年2月后便不再向物产环能提供煤炭，也未退还剩余煤款。2014年9月，物产环能向杭州市上城区人民法院提起诉讼，请求安里煤业及相关担保人支付剩余未结算煤款7,217,759.03元。杭州市上城区人民法院于2015年9月17日作出一审判决，判定安里煤业归还物产环能预付款6,971,906.78元及合同违约金2,849,324.00元。安里煤业不服一审判决，提起诉讼，二审法院判决驳回上诉，维持原判。安里煤业已向省高院申请再审，物产环能亦向一审法院申请强制执行。</w:t>
              </w:r>
            </w:p>
            <w:p w:rsidR="0050245D" w:rsidRPr="00343615" w:rsidRDefault="0050245D" w:rsidP="0050245D">
              <w:pPr>
                <w:spacing w:line="360" w:lineRule="auto"/>
                <w:ind w:firstLineChars="200" w:firstLine="420"/>
              </w:pPr>
              <w:r w:rsidRPr="00343615">
                <w:rPr>
                  <w:rFonts w:hint="eastAsia"/>
                </w:rPr>
                <w:t>截至2015年12月31日物产环能对上述涉案应收款计</w:t>
              </w:r>
              <w:r w:rsidRPr="00343615">
                <w:t>7,217,759.03</w:t>
              </w:r>
              <w:r w:rsidRPr="00343615">
                <w:rPr>
                  <w:rFonts w:hint="eastAsia"/>
                </w:rPr>
                <w:t>元，按100%计提坏账准备</w:t>
              </w:r>
              <w:r w:rsidRPr="00343615">
                <w:t>7,217,759.03</w:t>
              </w:r>
              <w:r w:rsidRPr="00343615">
                <w:rPr>
                  <w:rFonts w:hint="eastAsia"/>
                </w:rPr>
                <w:t>元。</w:t>
              </w:r>
            </w:p>
            <w:p w:rsidR="0050245D" w:rsidRPr="00343615" w:rsidRDefault="0050245D" w:rsidP="0050245D">
              <w:pPr>
                <w:spacing w:line="360" w:lineRule="auto"/>
                <w:ind w:firstLineChars="200" w:firstLine="420"/>
              </w:pPr>
              <w:r w:rsidRPr="00343615">
                <w:rPr>
                  <w:rFonts w:hint="eastAsia"/>
                </w:rPr>
                <w:t>(24) 中大租赁与宁波市兴旺市政园林工程集团有限公司（以下简称兴旺园林）等的融资租赁纠纷</w:t>
              </w:r>
            </w:p>
            <w:p w:rsidR="0050245D" w:rsidRPr="00343615" w:rsidRDefault="0050245D" w:rsidP="0050245D">
              <w:pPr>
                <w:spacing w:line="360" w:lineRule="auto"/>
                <w:ind w:firstLineChars="200" w:firstLine="420"/>
              </w:pPr>
              <w:r w:rsidRPr="00343615">
                <w:rPr>
                  <w:rFonts w:hint="eastAsia"/>
                </w:rPr>
                <w:t>中大租赁于2012 年11 月及2013 年2 月通过融资租赁的形式向兴旺园林等5 位承租人发放租赁款共计2,597.20 万元。兴旺园林等未按约定归还本金及利息。2014 年2 月18日，杭州市下城区法院判决兴旺园林等归还中大租赁租金及相关费用1,926.90 万元。因兴旺园林随后进入破产清算程序，中大租赁未能通过执行上述判决收回债权，但已申报债权，目前抵押物准备拍卖中。</w:t>
              </w:r>
            </w:p>
            <w:p w:rsidR="0050245D" w:rsidRPr="00343615" w:rsidRDefault="0050245D" w:rsidP="0050245D">
              <w:pPr>
                <w:spacing w:line="360" w:lineRule="auto"/>
                <w:ind w:firstLineChars="200" w:firstLine="420"/>
              </w:pPr>
              <w:r w:rsidRPr="00343615">
                <w:rPr>
                  <w:rFonts w:hint="eastAsia"/>
                </w:rPr>
                <w:t>截至2015 年12 月31 日，中大租赁将该笔融资租赁款比照可疑类贷款，按欠款余额的40%计提了风险准备金共计603.75 万元。</w:t>
              </w:r>
            </w:p>
            <w:p w:rsidR="0050245D" w:rsidRPr="00343615" w:rsidRDefault="0050245D" w:rsidP="0050245D">
              <w:pPr>
                <w:spacing w:line="360" w:lineRule="auto"/>
                <w:ind w:firstLineChars="200" w:firstLine="420"/>
              </w:pPr>
              <w:r w:rsidRPr="00343615">
                <w:rPr>
                  <w:rFonts w:hint="eastAsia"/>
                </w:rPr>
                <w:lastRenderedPageBreak/>
                <w:t>(25) 物产物流与天津伊萨林国际贸易有限公司（以下简称天津伊萨）的合同纠纷</w:t>
              </w:r>
            </w:p>
            <w:p w:rsidR="0050245D" w:rsidRPr="00343615" w:rsidRDefault="0050245D" w:rsidP="0050245D">
              <w:pPr>
                <w:spacing w:line="360" w:lineRule="auto"/>
                <w:ind w:firstLineChars="200" w:firstLine="420"/>
              </w:pPr>
              <w:r w:rsidRPr="00343615">
                <w:rPr>
                  <w:rFonts w:hint="eastAsia"/>
                </w:rPr>
                <w:t>物产物流与天津伊萨于2012年5月和6月签订了两份《国内铁精粉委托代销合同》并支付预付款，但伊萨林公司交货义务未完全履行到位，应退回物产物流其未交货部分的预付款及垫付的港杂费、海运费、保险费、堆存费等。物产物流于2015年7月30日向余杭区人民法院提起诉讼。第一次开庭审理后，物产物流更改了诉讼请求，请求确认终止买卖合同，应退回金额增至7,444,288.48元。目前法院尚未做出判决。</w:t>
              </w:r>
            </w:p>
            <w:p w:rsidR="0050245D" w:rsidRPr="00343615" w:rsidRDefault="0050245D" w:rsidP="0050245D">
              <w:pPr>
                <w:spacing w:line="360" w:lineRule="auto"/>
                <w:ind w:firstLineChars="200" w:firstLine="420"/>
              </w:pPr>
              <w:r w:rsidRPr="00343615">
                <w:rPr>
                  <w:rFonts w:hint="eastAsia"/>
                </w:rPr>
                <w:t>截至2015年12月31日，物产物流对应应收账款余额</w:t>
              </w:r>
              <w:r w:rsidRPr="00343615">
                <w:t>5,332,054.31</w:t>
              </w:r>
              <w:r w:rsidRPr="00343615">
                <w:rPr>
                  <w:rFonts w:hint="eastAsia"/>
                </w:rPr>
                <w:t>元，预计收回货款可能性不大，对该笔款项全额计提坏账准备。</w:t>
              </w:r>
            </w:p>
            <w:p w:rsidR="0050245D" w:rsidRPr="00343615" w:rsidRDefault="0050245D" w:rsidP="0050245D">
              <w:pPr>
                <w:spacing w:line="360" w:lineRule="auto"/>
                <w:ind w:firstLineChars="200" w:firstLine="420"/>
              </w:pPr>
              <w:r w:rsidRPr="00343615">
                <w:rPr>
                  <w:rFonts w:hint="eastAsia"/>
                </w:rPr>
                <w:t>(26) 物产石化与宁波东星石油有限公司（以下简称东星石油）合同纠纷</w:t>
              </w:r>
            </w:p>
            <w:p w:rsidR="0050245D" w:rsidRPr="00343615" w:rsidRDefault="0050245D" w:rsidP="0050245D">
              <w:pPr>
                <w:spacing w:line="360" w:lineRule="auto"/>
                <w:ind w:firstLineChars="200" w:firstLine="420"/>
              </w:pPr>
              <w:r w:rsidRPr="00343615">
                <w:rPr>
                  <w:rFonts w:hint="eastAsia"/>
                </w:rPr>
                <w:t>物产石化与东星石油签约合作经营，自然人戴远光、陈珊萍、贺勤沛、顾亚萍为东星石油所欠货款提供担保。物产石化向东星石油发货，合计13,087,121.86 元，已收货款2,700,007.24 元。因东星石油陷入财务困境而无力偿还剩余货款10,387,114.62 元，物产石化于2014 年9 月向杭州市下城区人民法院提起诉讼，2014年10月法院一审判决物产石化胜诉，目前正在申请强制执行。</w:t>
              </w:r>
            </w:p>
            <w:p w:rsidR="0050245D" w:rsidRPr="00343615" w:rsidRDefault="0050245D" w:rsidP="0050245D">
              <w:pPr>
                <w:spacing w:line="360" w:lineRule="auto"/>
                <w:ind w:firstLineChars="200" w:firstLine="420"/>
              </w:pPr>
              <w:r w:rsidRPr="00343615">
                <w:rPr>
                  <w:rFonts w:hint="eastAsia"/>
                </w:rPr>
                <w:t>截至2015 年12 月31 日，物产石化对该笔款项按可收回金额的评估结果计提50%坏账准备，计5,193,557.31 元。</w:t>
              </w:r>
            </w:p>
            <w:p w:rsidR="0050245D" w:rsidRPr="00343615" w:rsidRDefault="0050245D" w:rsidP="0050245D">
              <w:pPr>
                <w:spacing w:line="360" w:lineRule="auto"/>
                <w:ind w:firstLineChars="150" w:firstLine="315"/>
              </w:pPr>
              <w:r w:rsidRPr="00343615">
                <w:rPr>
                  <w:rFonts w:hint="eastAsia"/>
                </w:rPr>
                <w:t xml:space="preserve"> (27) 物产金属与马鞍山市宏晟物资贸易有限责任公司（以下简称宏晟物资）合同纠纷</w:t>
              </w:r>
            </w:p>
            <w:p w:rsidR="0050245D" w:rsidRPr="00343615" w:rsidRDefault="0050245D" w:rsidP="0050245D">
              <w:pPr>
                <w:spacing w:line="360" w:lineRule="auto"/>
                <w:ind w:firstLineChars="200" w:firstLine="420"/>
              </w:pPr>
              <w:r w:rsidRPr="00343615">
                <w:rPr>
                  <w:rFonts w:hint="eastAsia"/>
                </w:rPr>
                <w:t>物产金属与宏晟物资于2013年签订了《销售合同》，约定物产金属向宏晟物资供应钢材。合同签订后，物产金属按约交付了货物，但是宏晟物资却未在约定时间内支付货款。2014年11月年物产金属向杭州市下城区人民法院提起诉讼。</w:t>
              </w:r>
            </w:p>
            <w:p w:rsidR="0050245D" w:rsidRPr="00343615" w:rsidRDefault="0050245D" w:rsidP="0050245D">
              <w:pPr>
                <w:spacing w:line="360" w:lineRule="auto"/>
                <w:ind w:firstLineChars="200" w:firstLine="420"/>
              </w:pPr>
              <w:r w:rsidRPr="00343615">
                <w:rPr>
                  <w:rFonts w:hint="eastAsia"/>
                </w:rPr>
                <w:t>截至2015年12月31日，案件尚在审理过程中，物产金属对应收账款余额</w:t>
              </w:r>
              <w:r w:rsidRPr="00343615">
                <w:t>5,214,196.69</w:t>
              </w:r>
              <w:r w:rsidRPr="00343615">
                <w:rPr>
                  <w:rFonts w:hint="eastAsia"/>
                </w:rPr>
                <w:t>元，物产金属预计收回货款可能性不大，对该笔款项全额计提坏账准备。</w:t>
              </w:r>
            </w:p>
            <w:p w:rsidR="0050245D" w:rsidRPr="00343615" w:rsidRDefault="0050245D" w:rsidP="0050245D">
              <w:pPr>
                <w:spacing w:line="360" w:lineRule="auto"/>
                <w:ind w:firstLineChars="200" w:firstLine="420"/>
              </w:pPr>
              <w:r w:rsidRPr="00343615">
                <w:rPr>
                  <w:rFonts w:hint="eastAsia"/>
                </w:rPr>
                <w:t>(28) 中大国际与黑龙江泰丰粮油食品有限公司（以下简称黑龙江泰丰）的合同纠纷</w:t>
              </w:r>
            </w:p>
            <w:p w:rsidR="0050245D" w:rsidRPr="00343615" w:rsidRDefault="0050245D" w:rsidP="0050245D">
              <w:pPr>
                <w:pStyle w:val="ad"/>
                <w:spacing w:line="360" w:lineRule="auto"/>
                <w:ind w:firstLine="420"/>
                <w:outlineLvl w:val="2"/>
                <w:rPr>
                  <w:rFonts w:hAnsi="宋体"/>
                  <w:szCs w:val="24"/>
                </w:rPr>
              </w:pPr>
              <w:r w:rsidRPr="00343615">
                <w:rPr>
                  <w:rFonts w:hAnsi="宋体" w:hint="eastAsia"/>
                  <w:szCs w:val="24"/>
                </w:rPr>
                <w:t>中大国际因与黑龙江泰丰于2013年就货物采购发生纠纷，于2014年10月24日向法院起诉，并申请法院对担保方浙江泰丰粮油食品有限公司有效资产进行了财产保全。2015年5月14日收到杭州市下城区人民法院的受理执行通知，2015年6月中大国际与律师前往舟山强制执行，因执行异议未能完成强制执行程序，截止2015年末法院执行异议听证程序完成，待法院作出裁定。</w:t>
              </w:r>
            </w:p>
            <w:p w:rsidR="0050245D" w:rsidRPr="00343615" w:rsidRDefault="0050245D" w:rsidP="0050245D">
              <w:pPr>
                <w:pStyle w:val="ad"/>
                <w:spacing w:line="360" w:lineRule="auto"/>
                <w:ind w:firstLine="420"/>
                <w:outlineLvl w:val="2"/>
                <w:rPr>
                  <w:rFonts w:hAnsi="宋体"/>
                  <w:szCs w:val="24"/>
                </w:rPr>
              </w:pPr>
              <w:r w:rsidRPr="00343615">
                <w:rPr>
                  <w:rFonts w:hAnsi="宋体" w:hint="eastAsia"/>
                  <w:szCs w:val="24"/>
                </w:rPr>
                <w:t>截至2015年12月31日中大国际对上述涉案其他应收款20,157,000.00元，根据律师意见书预估损失金额计提坏账准备185.70万元。</w:t>
              </w:r>
            </w:p>
            <w:p w:rsidR="0050245D" w:rsidRPr="00343615" w:rsidRDefault="0050245D" w:rsidP="0050245D">
              <w:pPr>
                <w:spacing w:line="360" w:lineRule="auto"/>
                <w:ind w:firstLineChars="200" w:firstLine="420"/>
              </w:pPr>
              <w:r w:rsidRPr="00343615">
                <w:rPr>
                  <w:rFonts w:hint="eastAsia"/>
                </w:rPr>
                <w:t>(29) 物产金属与浙江金港船业股份有限公司(以下简称金港船业)委贷合同纠纷</w:t>
              </w:r>
            </w:p>
            <w:p w:rsidR="0050245D" w:rsidRPr="00343615" w:rsidRDefault="0050245D" w:rsidP="0050245D">
              <w:pPr>
                <w:spacing w:line="360" w:lineRule="auto"/>
                <w:ind w:firstLineChars="200" w:firstLine="420"/>
              </w:pPr>
              <w:r w:rsidRPr="00343615">
                <w:rPr>
                  <w:rFonts w:hint="eastAsia"/>
                </w:rPr>
                <w:t>物产金属于2011 年12 月底通过兴业银行湖滨支行向金港船业发放合计贷款2.2 亿元，于2012 年一季度向其发放贷款4,000 万元。上述贷款合计2.6 亿元，均于2013 年12 月31 日到期，年利率11%。金港船业以其拥有的面积为38.49 公顷的海域使用权设定抵押，担保金额为342,468,000.00 元，金港船业全体自然人股东陈佩滨、程立新等8人提供连带责任保证。</w:t>
              </w:r>
            </w:p>
            <w:p w:rsidR="0050245D" w:rsidRPr="00343615" w:rsidRDefault="0050245D" w:rsidP="0050245D">
              <w:pPr>
                <w:spacing w:line="360" w:lineRule="auto"/>
                <w:ind w:firstLineChars="200" w:firstLine="420"/>
              </w:pPr>
              <w:r w:rsidRPr="00343615">
                <w:rPr>
                  <w:rFonts w:hint="eastAsia"/>
                </w:rPr>
                <w:lastRenderedPageBreak/>
                <w:t>2012 年6 月，金港船业公司向当地法院申请破产，并于2012 年6 月29 日获受理。物产金属已向金港船业破产管理人申报债权并已取得确认。截至2015年12月31日，物产金属对上述贷款合并计提减值准备2,600 万元。</w:t>
              </w:r>
            </w:p>
            <w:p w:rsidR="0050245D" w:rsidRPr="00343615" w:rsidRDefault="0050245D" w:rsidP="0050245D">
              <w:pPr>
                <w:spacing w:line="360" w:lineRule="auto"/>
                <w:ind w:firstLineChars="271" w:firstLine="569"/>
              </w:pPr>
              <w:r w:rsidRPr="00343615">
                <w:rPr>
                  <w:rFonts w:hint="eastAsia"/>
                </w:rPr>
                <w:t>(30) 物产金属与广东雄风电器有限公司（以下广东雄风）、Powerful Talent Holdings Limited（以下简称Powerful）合同纠纷</w:t>
              </w:r>
            </w:p>
            <w:p w:rsidR="0050245D" w:rsidRPr="00343615" w:rsidRDefault="0050245D" w:rsidP="0050245D">
              <w:pPr>
                <w:spacing w:line="360" w:lineRule="auto"/>
                <w:ind w:firstLineChars="271" w:firstLine="569"/>
              </w:pPr>
              <w:r w:rsidRPr="00343615">
                <w:rPr>
                  <w:rFonts w:hint="eastAsia"/>
                </w:rPr>
                <w:t>2006年1月，物产金属与广东雄风签订合作协议，约定物产金属向Powerful采购电子产品售予广东雄风，自然人胡智恒及胡兆京对货款支付提供担保。协议签订后，物产金属按约履行了义务，广东雄风迟迟不付余款，自然人也未履行担保义务。2015年6月，物产金属向杭州市中级人民法院提起诉讼，目前案件正在审理过程中。</w:t>
              </w:r>
            </w:p>
            <w:p w:rsidR="0050245D" w:rsidRPr="00343615" w:rsidRDefault="0050245D" w:rsidP="0050245D">
              <w:pPr>
                <w:spacing w:line="360" w:lineRule="auto"/>
                <w:ind w:firstLineChars="271" w:firstLine="569"/>
              </w:pPr>
              <w:r w:rsidRPr="00343615">
                <w:rPr>
                  <w:rFonts w:hint="eastAsia"/>
                </w:rPr>
                <w:t>截至2015年12月31日，物产金属支付Powerful购货款余额61,291,791.68元，收取广东雄风货款余额9,860,032.57元。物产金属对应收款可收回性进行了评估，预计款项能全部收回，账面未计提减值。</w:t>
              </w:r>
            </w:p>
            <w:p w:rsidR="0050245D" w:rsidRPr="00343615" w:rsidRDefault="0050245D" w:rsidP="0050245D">
              <w:pPr>
                <w:spacing w:line="360" w:lineRule="auto"/>
                <w:ind w:firstLineChars="271" w:firstLine="569"/>
              </w:pPr>
              <w:r w:rsidRPr="00343615">
                <w:rPr>
                  <w:rFonts w:hint="eastAsia"/>
                </w:rPr>
                <w:t>2. 在本公司吸收合并物产集团时，本公司现股东国资公司及交通集团就物产集团及其子公司涉讼事项向本公司作出无条件且不可撤销、单独及连带承诺：</w:t>
              </w:r>
            </w:p>
            <w:p w:rsidR="0050245D" w:rsidRPr="00343615" w:rsidRDefault="0050245D" w:rsidP="0050245D">
              <w:pPr>
                <w:spacing w:line="360" w:lineRule="auto"/>
                <w:ind w:firstLineChars="171" w:firstLine="359"/>
              </w:pPr>
              <w:r w:rsidRPr="00343615">
                <w:rPr>
                  <w:rFonts w:hint="eastAsia"/>
                </w:rPr>
                <w:t xml:space="preserve">（1）若因物产集团及其子公司（不含本公司）在评估基准日（2014年9月30日）的40项诉讼及破产债权申报事项的终审结果及其执行给作为诉讼当事人的物产集团及其子公司造成经济损失，且该等经济损失超过根据评估基准日对40项诉讼及破产债权申报事项计提的减值准备或预计负债金额，则就前述超过部分的经济损失，国资公司及交通集团将于该等经济损失实际发生之日起30日内分别按其对物产集团出资比例对本公司以现金方式进行补偿。 </w:t>
              </w:r>
            </w:p>
            <w:p w:rsidR="0050245D" w:rsidRPr="00343615" w:rsidRDefault="0050245D" w:rsidP="0050245D">
              <w:pPr>
                <w:spacing w:line="360" w:lineRule="auto"/>
                <w:ind w:firstLineChars="171" w:firstLine="359"/>
              </w:pPr>
              <w:r w:rsidRPr="00343615">
                <w:rPr>
                  <w:rFonts w:hint="eastAsia"/>
                </w:rPr>
                <w:t>（2）若因物产集团及其子公司（不含本公司）于根据交割日确定的过渡期损益审计基准日（2015年9月30日）前发生的除上述40项诉讼及破产债权申报事项以外的其他诉讼事项（以下简称“其他诉讼事项”）的终审结果及其执行给作为诉讼当事人的物产集团及其子公司造成经济损失，且该等经济损失超过过渡期损益审计基准日计提的减值准备或预计负债金额，则就前述超过部分的经济损失，国资公司及交通集团将于该等经济损失实际发生之日起30日内分别按其对物产集团出资比例对本公司以现金方式进行补偿。</w:t>
              </w:r>
            </w:p>
            <w:p w:rsidR="0050245D" w:rsidRPr="00343615" w:rsidRDefault="0050245D" w:rsidP="0050245D">
              <w:pPr>
                <w:spacing w:line="360" w:lineRule="auto"/>
                <w:ind w:firstLineChars="171" w:firstLine="359"/>
              </w:pPr>
              <w:r w:rsidRPr="00343615">
                <w:rPr>
                  <w:rFonts w:hint="eastAsia"/>
                </w:rPr>
                <w:t>截止2015年底，国资公司和交通集团尚不需要进行补偿。</w:t>
              </w:r>
            </w:p>
            <w:p w:rsidR="0050245D" w:rsidRPr="00343615" w:rsidRDefault="0050245D" w:rsidP="0050245D">
              <w:pPr>
                <w:pStyle w:val="ad"/>
                <w:spacing w:line="360" w:lineRule="auto"/>
                <w:ind w:firstLine="420"/>
                <w:outlineLvl w:val="2"/>
                <w:rPr>
                  <w:rFonts w:hAnsi="宋体"/>
                </w:rPr>
              </w:pPr>
              <w:r w:rsidRPr="00343615">
                <w:rPr>
                  <w:rFonts w:hAnsi="宋体" w:hint="eastAsia"/>
                </w:rPr>
                <w:t>3. 为其他单位提供债务担保形成的或有负债及其财务影响</w:t>
              </w:r>
            </w:p>
            <w:p w:rsidR="0050245D" w:rsidRPr="00343615" w:rsidRDefault="0050245D" w:rsidP="0050245D">
              <w:pPr>
                <w:spacing w:line="360" w:lineRule="auto"/>
                <w:ind w:firstLineChars="200" w:firstLine="420"/>
              </w:pPr>
              <w:r w:rsidRPr="00343615">
                <w:rPr>
                  <w:rFonts w:hint="eastAsia"/>
                </w:rPr>
                <w:t xml:space="preserve">(1) 为关联方提供的担保事项详见本财务报表附注关联方及关联交易之说明。 </w:t>
              </w:r>
            </w:p>
            <w:p w:rsidR="0050245D" w:rsidRPr="00343615" w:rsidRDefault="0050245D" w:rsidP="0050245D">
              <w:pPr>
                <w:pStyle w:val="ad"/>
                <w:spacing w:line="360" w:lineRule="auto"/>
                <w:ind w:firstLine="420"/>
                <w:outlineLvl w:val="2"/>
                <w:rPr>
                  <w:rFonts w:hAnsi="宋体"/>
                </w:rPr>
              </w:pPr>
              <w:r w:rsidRPr="00343615">
                <w:rPr>
                  <w:rFonts w:hAnsi="宋体" w:hint="eastAsia"/>
                </w:rPr>
                <w:t>4. 其他或有事项</w:t>
              </w:r>
            </w:p>
            <w:p w:rsidR="0050245D" w:rsidRPr="00343615" w:rsidRDefault="0050245D" w:rsidP="0050245D">
              <w:pPr>
                <w:spacing w:line="360" w:lineRule="auto"/>
                <w:ind w:firstLineChars="171" w:firstLine="359"/>
              </w:pPr>
              <w:r w:rsidRPr="00343615">
                <w:rPr>
                  <w:rFonts w:hint="eastAsia"/>
                </w:rPr>
                <w:t>(1) 中大地产各项目子公司为购房客户办理按揭贷款提供担保，期限为自放贷日起至购房人取得房屋产权证并办妥产权抵押日止。截至2015年12月31日，中大地产各项目子公司为此缴存的按揭贷款保证金为23</w:t>
              </w:r>
              <w:r w:rsidRPr="00343615">
                <w:t>,</w:t>
              </w:r>
              <w:r w:rsidRPr="00343615">
                <w:rPr>
                  <w:rFonts w:hint="eastAsia"/>
                </w:rPr>
                <w:t>023</w:t>
              </w:r>
              <w:r w:rsidRPr="00343615">
                <w:t>,</w:t>
              </w:r>
              <w:r w:rsidRPr="00343615">
                <w:rPr>
                  <w:rFonts w:hint="eastAsia"/>
                </w:rPr>
                <w:t>364</w:t>
              </w:r>
              <w:r w:rsidRPr="00343615">
                <w:t>.</w:t>
              </w:r>
              <w:r w:rsidRPr="00343615">
                <w:rPr>
                  <w:rFonts w:hint="eastAsia"/>
                </w:rPr>
                <w:t>02元，在其他货币资金项下列示。</w:t>
              </w:r>
            </w:p>
            <w:p w:rsidR="0050245D" w:rsidRPr="00343615" w:rsidRDefault="0050245D" w:rsidP="0050245D">
              <w:pPr>
                <w:spacing w:line="360" w:lineRule="auto"/>
                <w:ind w:firstLineChars="171" w:firstLine="359"/>
              </w:pPr>
              <w:r w:rsidRPr="00343615">
                <w:rPr>
                  <w:rFonts w:hint="eastAsia"/>
                </w:rPr>
                <w:t>(2) 浙江元通汽车广场有限责任公司为购车客户办理按揭贷款提供担保。截至2015年12月31日，浙江元通汽车广场有限责任公司为此缴存的按揭贷款保证金为26,350,649.45元，在其他货币资金项下列示。</w:t>
              </w:r>
            </w:p>
            <w:p w:rsidR="00D14D3F" w:rsidRDefault="000827A7"/>
          </w:sdtContent>
        </w:sdt>
        <w:p w:rsidR="00D14D3F" w:rsidRPr="00DE2C08" w:rsidRDefault="000827A7" w:rsidP="00DE2C08"/>
      </w:sdtContent>
    </w:sdt>
    <w:p w:rsidR="00D14D3F" w:rsidRDefault="00EF2D74">
      <w:pPr>
        <w:pStyle w:val="2"/>
        <w:numPr>
          <w:ilvl w:val="0"/>
          <w:numId w:val="48"/>
        </w:numPr>
      </w:pPr>
      <w:r>
        <w:rPr>
          <w:rFonts w:hint="eastAsia"/>
        </w:rPr>
        <w:lastRenderedPageBreak/>
        <w:t>资产负债表日后事项</w:t>
      </w:r>
    </w:p>
    <w:sdt>
      <w:sdtPr>
        <w:rPr>
          <w:rFonts w:ascii="宋体" w:hAnsi="宋体" w:cs="宋体" w:hint="eastAsia"/>
          <w:b w:val="0"/>
          <w:bCs w:val="0"/>
          <w:kern w:val="0"/>
          <w:szCs w:val="24"/>
        </w:rPr>
        <w:tag w:val="_SEC_3654dcc239a241d4891042df05a6f256"/>
        <w:id w:val="1801567590"/>
        <w:lock w:val="sdtLocked"/>
        <w:placeholder>
          <w:docPart w:val="GBC22222222222222222222222222222"/>
        </w:placeholder>
      </w:sdtPr>
      <w:sdtContent>
        <w:p w:rsidR="00D14D3F" w:rsidRDefault="00EF2D74">
          <w:pPr>
            <w:pStyle w:val="3"/>
            <w:numPr>
              <w:ilvl w:val="0"/>
              <w:numId w:val="95"/>
            </w:numPr>
          </w:pPr>
          <w:r>
            <w:rPr>
              <w:rFonts w:hint="eastAsia"/>
            </w:rPr>
            <w:t>重要的非调整事项</w:t>
          </w:r>
        </w:p>
        <w:sdt>
          <w:sdtPr>
            <w:alias w:val="是否适用：重要的非调整事项"/>
            <w:tag w:val="_GBC_5d94a9ce52454687be716014c1894fef"/>
            <w:id w:val="603395345"/>
            <w:lock w:val="sdtLocked"/>
            <w:placeholder>
              <w:docPart w:val="GBC22222222222222222222222222222"/>
            </w:placeholder>
          </w:sdtPr>
          <w:sdtContent>
            <w:p w:rsidR="00D14D3F" w:rsidRPr="007E728A" w:rsidRDefault="00EF2D74" w:rsidP="007E728A">
              <w:r>
                <w:fldChar w:fldCharType="begin"/>
              </w:r>
              <w:r w:rsidR="007E728A">
                <w:instrText xml:space="preserve"> MACROBUTTON  SnrToggleCheckbox □适用 </w:instrText>
              </w:r>
              <w:r>
                <w:fldChar w:fldCharType="end"/>
              </w:r>
              <w:r>
                <w:fldChar w:fldCharType="begin"/>
              </w:r>
              <w:r w:rsidR="007E728A">
                <w:instrText xml:space="preserve"> MACROBUTTON  SnrToggleCheckbox √不适用 </w:instrText>
              </w:r>
              <w:r>
                <w:fldChar w:fldCharType="end"/>
              </w:r>
            </w:p>
          </w:sdtContent>
        </w:sdt>
      </w:sdtContent>
    </w:sdt>
    <w:sdt>
      <w:sdtPr>
        <w:rPr>
          <w:rFonts w:ascii="宋体" w:hAnsi="宋体" w:cs="宋体" w:hint="eastAsia"/>
          <w:b w:val="0"/>
          <w:bCs w:val="0"/>
          <w:kern w:val="0"/>
          <w:szCs w:val="24"/>
        </w:rPr>
        <w:tag w:val="_SEC_a0182471338a435e9bfa33dc5b5d68ed"/>
        <w:id w:val="1136995784"/>
        <w:lock w:val="sdtLocked"/>
        <w:placeholder>
          <w:docPart w:val="GBC22222222222222222222222222222"/>
        </w:placeholder>
      </w:sdtPr>
      <w:sdtEndPr>
        <w:rPr>
          <w:rFonts w:hint="default"/>
          <w:szCs w:val="21"/>
        </w:rPr>
      </w:sdtEndPr>
      <w:sdtContent>
        <w:p w:rsidR="00D14D3F" w:rsidRDefault="00EF2D74">
          <w:pPr>
            <w:pStyle w:val="3"/>
            <w:numPr>
              <w:ilvl w:val="0"/>
              <w:numId w:val="95"/>
            </w:numPr>
          </w:pPr>
          <w:r>
            <w:rPr>
              <w:rFonts w:hint="eastAsia"/>
            </w:rPr>
            <w:t>利润分配情况</w:t>
          </w:r>
        </w:p>
        <w:sdt>
          <w:sdtPr>
            <w:alias w:val="是否适用：利润分配情况"/>
            <w:tag w:val="_GBC_9a91fb54a6c146e5b9ee1ecff3141237"/>
            <w:id w:val="-1708560670"/>
            <w:lock w:val="sdtLocked"/>
            <w:placeholder>
              <w:docPart w:val="GBC22222222222222222222222222222"/>
            </w:placeholder>
          </w:sdtPr>
          <w:sdtContent>
            <w:p w:rsidR="00D14D3F" w:rsidRDefault="00EF2D74">
              <w:r>
                <w:fldChar w:fldCharType="begin"/>
              </w:r>
              <w:r w:rsidR="007E728A">
                <w:instrText xml:space="preserve"> MACROBUTTON  SnrToggleCheckbox √适用 </w:instrText>
              </w:r>
              <w:r>
                <w:fldChar w:fldCharType="end"/>
              </w:r>
              <w:r>
                <w:fldChar w:fldCharType="begin"/>
              </w:r>
              <w:r w:rsidR="007E728A">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财务附注：资产负债表日后利润分配情况说明"/>
              <w:tag w:val="_GBC_6424df7632ca4cf5ab9e9760e3119d62"/>
              <w:id w:val="-1542204015"/>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szCs w:val="21"/>
                </w:rPr>
                <w:t>元</w:t>
              </w:r>
            </w:sdtContent>
          </w:sdt>
          <w:r>
            <w:rPr>
              <w:rFonts w:hint="eastAsia"/>
              <w:szCs w:val="21"/>
            </w:rPr>
            <w:t xml:space="preserve">  币种：</w:t>
          </w:r>
          <w:sdt>
            <w:sdtPr>
              <w:rPr>
                <w:rFonts w:hint="eastAsia"/>
                <w:szCs w:val="21"/>
              </w:rPr>
              <w:alias w:val="币种：财务附注：资产负债表日后利润分配情况说明"/>
              <w:tag w:val="_GBC_e75fd1607c614d249844c767ceffa84e"/>
              <w:id w:val="1990288858"/>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9"/>
            <w:gridCol w:w="5864"/>
          </w:tblGrid>
          <w:tr w:rsidR="00D14D3F" w:rsidTr="00DE1C41">
            <w:tc>
              <w:tcPr>
                <w:tcW w:w="2057" w:type="pct"/>
                <w:tcBorders>
                  <w:top w:val="single" w:sz="4" w:space="0" w:color="auto"/>
                  <w:left w:val="single" w:sz="4" w:space="0" w:color="auto"/>
                  <w:bottom w:val="single" w:sz="4" w:space="0" w:color="auto"/>
                  <w:right w:val="single" w:sz="4" w:space="0" w:color="auto"/>
                </w:tcBorders>
              </w:tcPr>
              <w:p w:rsidR="00D14D3F" w:rsidRDefault="00EF2D74">
                <w:pPr>
                  <w:rPr>
                    <w:szCs w:val="21"/>
                  </w:rPr>
                </w:pPr>
                <w:r w:rsidRPr="00D3201B">
                  <w:rPr>
                    <w:rFonts w:hint="eastAsia"/>
                    <w:color w:val="000000" w:themeColor="text1"/>
                    <w:szCs w:val="21"/>
                  </w:rPr>
                  <w:t>拟分配的利润或股利</w:t>
                </w:r>
              </w:p>
            </w:tc>
            <w:sdt>
              <w:sdtPr>
                <w:rPr>
                  <w:szCs w:val="21"/>
                </w:rPr>
                <w:alias w:val="资产负债表日后拟分配的利润或股利"/>
                <w:tag w:val="_GBC_3add72466c2e49709858581a726eb392"/>
                <w:id w:val="-1055697415"/>
                <w:lock w:val="sdtLocked"/>
              </w:sdtPr>
              <w:sdtContent>
                <w:tc>
                  <w:tcPr>
                    <w:tcW w:w="2943" w:type="pct"/>
                    <w:tcBorders>
                      <w:top w:val="single" w:sz="4" w:space="0" w:color="auto"/>
                      <w:left w:val="single" w:sz="4" w:space="0" w:color="auto"/>
                      <w:bottom w:val="single" w:sz="4" w:space="0" w:color="auto"/>
                      <w:right w:val="single" w:sz="4" w:space="0" w:color="auto"/>
                    </w:tcBorders>
                  </w:tcPr>
                  <w:p w:rsidR="00D14D3F" w:rsidRDefault="00867C85" w:rsidP="00867C85">
                    <w:pPr>
                      <w:jc w:val="right"/>
                      <w:rPr>
                        <w:szCs w:val="21"/>
                      </w:rPr>
                    </w:pPr>
                    <w:r>
                      <w:rPr>
                        <w:szCs w:val="21"/>
                      </w:rPr>
                      <w:t>552,138,771.25</w:t>
                    </w:r>
                  </w:p>
                </w:tc>
              </w:sdtContent>
            </w:sdt>
          </w:tr>
        </w:tbl>
      </w:sdtContent>
    </w:sdt>
    <w:p w:rsidR="00D14D3F" w:rsidRDefault="00D14D3F">
      <w:pPr>
        <w:rPr>
          <w:szCs w:val="21"/>
        </w:rPr>
      </w:pPr>
    </w:p>
    <w:sdt>
      <w:sdtPr>
        <w:rPr>
          <w:rFonts w:ascii="宋体" w:hAnsi="宋体" w:cs="宋体"/>
          <w:b w:val="0"/>
          <w:bCs w:val="0"/>
          <w:kern w:val="0"/>
          <w:szCs w:val="21"/>
        </w:rPr>
        <w:tag w:val="_SEC_6346fe8809f74901abff74c752033e25"/>
        <w:id w:val="1059441252"/>
        <w:lock w:val="sdtLocked"/>
        <w:placeholder>
          <w:docPart w:val="GBC22222222222222222222222222222"/>
        </w:placeholder>
      </w:sdtPr>
      <w:sdtContent>
        <w:p w:rsidR="00D14D3F" w:rsidRDefault="00EF2D74">
          <w:pPr>
            <w:pStyle w:val="3"/>
            <w:numPr>
              <w:ilvl w:val="0"/>
              <w:numId w:val="95"/>
            </w:numPr>
          </w:pPr>
          <w:r>
            <w:rPr>
              <w:rFonts w:hint="eastAsia"/>
              <w:szCs w:val="21"/>
            </w:rPr>
            <w:t>销售</w:t>
          </w:r>
          <w:r>
            <w:rPr>
              <w:rFonts w:hint="eastAsia"/>
            </w:rPr>
            <w:t>退回</w:t>
          </w:r>
        </w:p>
        <w:sdt>
          <w:sdtPr>
            <w:alias w:val="是否适用：销售退回"/>
            <w:tag w:val="_GBC_7fb2ecaa1ffb494486f4a8b2e94240d2"/>
            <w:id w:val="845444715"/>
            <w:lock w:val="sdtLocked"/>
            <w:placeholder>
              <w:docPart w:val="GBC22222222222222222222222222222"/>
            </w:placeholder>
          </w:sdtPr>
          <w:sdtContent>
            <w:p w:rsidR="00D14D3F" w:rsidRDefault="00EF2D74" w:rsidP="007E728A">
              <w:pPr>
                <w:rPr>
                  <w:szCs w:val="21"/>
                </w:rPr>
              </w:pPr>
              <w:r>
                <w:fldChar w:fldCharType="begin"/>
              </w:r>
              <w:r w:rsidR="007E728A">
                <w:instrText xml:space="preserve"> MACROBUTTON  SnrToggleCheckbox □适用 </w:instrText>
              </w:r>
              <w:r>
                <w:fldChar w:fldCharType="end"/>
              </w:r>
              <w:r>
                <w:fldChar w:fldCharType="begin"/>
              </w:r>
              <w:r w:rsidR="007E728A">
                <w:instrText xml:space="preserve"> MACROBUTTON  SnrToggleCheckbox √不适用 </w:instrText>
              </w:r>
              <w:r>
                <w:fldChar w:fldCharType="end"/>
              </w:r>
            </w:p>
          </w:sdtContent>
        </w:sdt>
      </w:sdtContent>
    </w:sdt>
    <w:p w:rsidR="00D14D3F" w:rsidRDefault="00D14D3F">
      <w:pPr>
        <w:rPr>
          <w:szCs w:val="21"/>
        </w:rPr>
      </w:pPr>
    </w:p>
    <w:sdt>
      <w:sdtPr>
        <w:rPr>
          <w:rFonts w:ascii="宋体" w:hAnsi="宋体" w:cs="宋体" w:hint="eastAsia"/>
          <w:b w:val="0"/>
          <w:bCs w:val="0"/>
          <w:kern w:val="0"/>
          <w:szCs w:val="24"/>
        </w:rPr>
        <w:tag w:val="_SEC_776c6ddc183543f7a3beb6d8a088d64e"/>
        <w:id w:val="999004685"/>
        <w:lock w:val="sdtLocked"/>
        <w:placeholder>
          <w:docPart w:val="GBC22222222222222222222222222222"/>
        </w:placeholder>
      </w:sdtPr>
      <w:sdtContent>
        <w:p w:rsidR="00D14D3F" w:rsidRDefault="00EF2D74">
          <w:pPr>
            <w:pStyle w:val="3"/>
            <w:numPr>
              <w:ilvl w:val="0"/>
              <w:numId w:val="95"/>
            </w:numPr>
          </w:pPr>
          <w:r>
            <w:rPr>
              <w:rFonts w:hint="eastAsia"/>
            </w:rPr>
            <w:t>其他资产负债表日后事项说明</w:t>
          </w:r>
        </w:p>
        <w:sdt>
          <w:sdtPr>
            <w:alias w:val="资产负债表日后事项的说明"/>
            <w:tag w:val="_GBC_b4faff3f61de47eebe30bc0094d05a2f"/>
            <w:id w:val="928080615"/>
            <w:lock w:val="sdtLocked"/>
            <w:placeholder>
              <w:docPart w:val="GBC22222222222222222222222222222"/>
            </w:placeholder>
          </w:sdtPr>
          <w:sdtContent>
            <w:p w:rsidR="007E728A" w:rsidRPr="00024D73" w:rsidRDefault="007E728A" w:rsidP="007E728A">
              <w:pPr>
                <w:spacing w:line="360" w:lineRule="auto"/>
                <w:ind w:firstLineChars="200" w:firstLine="420"/>
              </w:pPr>
              <w:r w:rsidRPr="00024D73">
                <w:rPr>
                  <w:rFonts w:hint="eastAsia"/>
                </w:rPr>
                <w:t>1. 本公司2016年1月1日至本财务报告签署日，新增债券金额共计45亿元，偿付金额共计50亿元，截至本财务报告签署日，新增且尚未偿付的债券信息如下：</w:t>
              </w:r>
            </w:p>
            <w:tbl>
              <w:tblPr>
                <w:tblW w:w="7839" w:type="dxa"/>
                <w:tblLook w:val="04A0" w:firstRow="1" w:lastRow="0" w:firstColumn="1" w:lastColumn="0" w:noHBand="0" w:noVBand="1"/>
              </w:tblPr>
              <w:tblGrid>
                <w:gridCol w:w="2968"/>
                <w:gridCol w:w="1046"/>
                <w:gridCol w:w="1356"/>
                <w:gridCol w:w="1266"/>
                <w:gridCol w:w="1203"/>
              </w:tblGrid>
              <w:tr w:rsidR="007E728A" w:rsidRPr="00024D73" w:rsidTr="007E728A">
                <w:trPr>
                  <w:trHeight w:val="402"/>
                </w:trPr>
                <w:tc>
                  <w:tcPr>
                    <w:tcW w:w="2968" w:type="dxa"/>
                    <w:tcBorders>
                      <w:top w:val="single" w:sz="4" w:space="0" w:color="auto"/>
                      <w:left w:val="nil"/>
                      <w:bottom w:val="single" w:sz="4" w:space="0" w:color="auto"/>
                      <w:right w:val="single" w:sz="4" w:space="0" w:color="auto"/>
                    </w:tcBorders>
                    <w:shd w:val="clear" w:color="auto" w:fill="auto"/>
                    <w:vAlign w:val="center"/>
                    <w:hideMark/>
                  </w:tcPr>
                  <w:p w:rsidR="007E728A" w:rsidRPr="00024D73" w:rsidRDefault="007E728A" w:rsidP="0046021B">
                    <w:pPr>
                      <w:ind w:firstLineChars="200" w:firstLine="420"/>
                      <w:rPr>
                        <w:szCs w:val="21"/>
                      </w:rPr>
                    </w:pPr>
                    <w:r w:rsidRPr="00024D73">
                      <w:rPr>
                        <w:rFonts w:hint="eastAsia"/>
                        <w:szCs w:val="21"/>
                      </w:rPr>
                      <w:t>债券名称</w:t>
                    </w:r>
                  </w:p>
                </w:tc>
                <w:tc>
                  <w:tcPr>
                    <w:tcW w:w="1046" w:type="dxa"/>
                    <w:tcBorders>
                      <w:top w:val="single" w:sz="4" w:space="0" w:color="auto"/>
                      <w:left w:val="nil"/>
                      <w:bottom w:val="single" w:sz="4" w:space="0" w:color="auto"/>
                      <w:right w:val="single" w:sz="4" w:space="0" w:color="auto"/>
                    </w:tcBorders>
                    <w:shd w:val="clear" w:color="auto" w:fill="auto"/>
                    <w:vAlign w:val="center"/>
                    <w:hideMark/>
                  </w:tcPr>
                  <w:p w:rsidR="007E728A" w:rsidRPr="00024D73" w:rsidRDefault="007E728A" w:rsidP="0046021B">
                    <w:pPr>
                      <w:jc w:val="center"/>
                      <w:rPr>
                        <w:szCs w:val="21"/>
                      </w:rPr>
                    </w:pPr>
                    <w:r w:rsidRPr="00024D73">
                      <w:rPr>
                        <w:rFonts w:hint="eastAsia"/>
                        <w:szCs w:val="21"/>
                      </w:rPr>
                      <w:t>面值</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rsidR="007E728A" w:rsidRPr="00024D73" w:rsidRDefault="007E728A" w:rsidP="0046021B">
                    <w:pPr>
                      <w:jc w:val="center"/>
                      <w:rPr>
                        <w:szCs w:val="21"/>
                      </w:rPr>
                    </w:pPr>
                    <w:r w:rsidRPr="00024D73">
                      <w:rPr>
                        <w:rFonts w:hint="eastAsia"/>
                        <w:szCs w:val="21"/>
                      </w:rPr>
                      <w:t>发行日期</w:t>
                    </w:r>
                  </w:p>
                </w:tc>
                <w:tc>
                  <w:tcPr>
                    <w:tcW w:w="1266" w:type="dxa"/>
                    <w:tcBorders>
                      <w:top w:val="single" w:sz="4" w:space="0" w:color="auto"/>
                      <w:left w:val="nil"/>
                      <w:bottom w:val="single" w:sz="4" w:space="0" w:color="auto"/>
                      <w:right w:val="single" w:sz="4" w:space="0" w:color="auto"/>
                    </w:tcBorders>
                    <w:shd w:val="clear" w:color="auto" w:fill="auto"/>
                    <w:vAlign w:val="center"/>
                    <w:hideMark/>
                  </w:tcPr>
                  <w:p w:rsidR="007E728A" w:rsidRPr="00024D73" w:rsidRDefault="007E728A" w:rsidP="0046021B">
                    <w:pPr>
                      <w:jc w:val="center"/>
                      <w:rPr>
                        <w:szCs w:val="21"/>
                      </w:rPr>
                    </w:pPr>
                    <w:r w:rsidRPr="00024D73">
                      <w:rPr>
                        <w:rFonts w:hint="eastAsia"/>
                        <w:szCs w:val="21"/>
                      </w:rPr>
                      <w:t>债券期限</w:t>
                    </w:r>
                  </w:p>
                </w:tc>
                <w:tc>
                  <w:tcPr>
                    <w:tcW w:w="1203" w:type="dxa"/>
                    <w:tcBorders>
                      <w:top w:val="single" w:sz="4" w:space="0" w:color="auto"/>
                      <w:left w:val="nil"/>
                      <w:bottom w:val="single" w:sz="4" w:space="0" w:color="auto"/>
                      <w:right w:val="nil"/>
                    </w:tcBorders>
                    <w:shd w:val="clear" w:color="auto" w:fill="auto"/>
                    <w:vAlign w:val="center"/>
                    <w:hideMark/>
                  </w:tcPr>
                  <w:p w:rsidR="007E728A" w:rsidRPr="00024D73" w:rsidRDefault="007E728A" w:rsidP="0046021B">
                    <w:pPr>
                      <w:jc w:val="center"/>
                      <w:rPr>
                        <w:szCs w:val="21"/>
                      </w:rPr>
                    </w:pPr>
                    <w:r w:rsidRPr="00024D73">
                      <w:rPr>
                        <w:rFonts w:hint="eastAsia"/>
                        <w:szCs w:val="21"/>
                      </w:rPr>
                      <w:t>发行金额</w:t>
                    </w:r>
                  </w:p>
                </w:tc>
              </w:tr>
              <w:tr w:rsidR="007E728A" w:rsidRPr="00024D73" w:rsidTr="007E728A">
                <w:trPr>
                  <w:trHeight w:val="402"/>
                </w:trPr>
                <w:tc>
                  <w:tcPr>
                    <w:tcW w:w="2968" w:type="dxa"/>
                    <w:tcBorders>
                      <w:top w:val="single" w:sz="4" w:space="0" w:color="auto"/>
                      <w:left w:val="nil"/>
                      <w:bottom w:val="single" w:sz="4" w:space="0" w:color="auto"/>
                      <w:right w:val="single" w:sz="4" w:space="0" w:color="auto"/>
                    </w:tcBorders>
                    <w:shd w:val="clear" w:color="auto" w:fill="auto"/>
                    <w:vAlign w:val="center"/>
                  </w:tcPr>
                  <w:p w:rsidR="007E728A" w:rsidRPr="00024D73" w:rsidRDefault="007E728A" w:rsidP="0046021B">
                    <w:pPr>
                      <w:rPr>
                        <w:szCs w:val="21"/>
                      </w:rPr>
                    </w:pPr>
                    <w:r w:rsidRPr="00024D73">
                      <w:rPr>
                        <w:rFonts w:hint="eastAsia"/>
                        <w:szCs w:val="21"/>
                      </w:rPr>
                      <w:t>2016年第一期超短期融资券</w:t>
                    </w:r>
                  </w:p>
                </w:tc>
                <w:tc>
                  <w:tcPr>
                    <w:tcW w:w="1046" w:type="dxa"/>
                    <w:tcBorders>
                      <w:top w:val="single" w:sz="4" w:space="0" w:color="auto"/>
                      <w:left w:val="nil"/>
                      <w:bottom w:val="single" w:sz="4" w:space="0" w:color="auto"/>
                      <w:right w:val="single" w:sz="4" w:space="0" w:color="auto"/>
                    </w:tcBorders>
                    <w:shd w:val="clear" w:color="auto" w:fill="auto"/>
                    <w:vAlign w:val="center"/>
                  </w:tcPr>
                  <w:p w:rsidR="007E728A" w:rsidRPr="00024D73" w:rsidRDefault="007E728A" w:rsidP="0046021B">
                    <w:pPr>
                      <w:jc w:val="center"/>
                      <w:rPr>
                        <w:szCs w:val="21"/>
                      </w:rPr>
                    </w:pPr>
                    <w:r w:rsidRPr="00024D73">
                      <w:rPr>
                        <w:rFonts w:hint="eastAsia"/>
                        <w:szCs w:val="21"/>
                      </w:rPr>
                      <w:t>15亿元</w:t>
                    </w:r>
                  </w:p>
                </w:tc>
                <w:tc>
                  <w:tcPr>
                    <w:tcW w:w="1356" w:type="dxa"/>
                    <w:tcBorders>
                      <w:top w:val="single" w:sz="4" w:space="0" w:color="auto"/>
                      <w:left w:val="nil"/>
                      <w:bottom w:val="single" w:sz="4" w:space="0" w:color="auto"/>
                      <w:right w:val="single" w:sz="4" w:space="0" w:color="auto"/>
                    </w:tcBorders>
                    <w:shd w:val="clear" w:color="auto" w:fill="auto"/>
                    <w:vAlign w:val="center"/>
                  </w:tcPr>
                  <w:p w:rsidR="007E728A" w:rsidRPr="00024D73" w:rsidRDefault="007E728A" w:rsidP="0046021B">
                    <w:pPr>
                      <w:jc w:val="center"/>
                      <w:rPr>
                        <w:szCs w:val="21"/>
                      </w:rPr>
                    </w:pPr>
                    <w:r w:rsidRPr="00024D73">
                      <w:rPr>
                        <w:rFonts w:hint="eastAsia"/>
                        <w:szCs w:val="21"/>
                      </w:rPr>
                      <w:t>2016.3.14</w:t>
                    </w:r>
                  </w:p>
                </w:tc>
                <w:tc>
                  <w:tcPr>
                    <w:tcW w:w="1266" w:type="dxa"/>
                    <w:tcBorders>
                      <w:top w:val="single" w:sz="4" w:space="0" w:color="auto"/>
                      <w:left w:val="nil"/>
                      <w:bottom w:val="single" w:sz="4" w:space="0" w:color="auto"/>
                      <w:right w:val="single" w:sz="4" w:space="0" w:color="auto"/>
                    </w:tcBorders>
                    <w:shd w:val="clear" w:color="auto" w:fill="auto"/>
                    <w:vAlign w:val="center"/>
                  </w:tcPr>
                  <w:p w:rsidR="007E728A" w:rsidRPr="00024D73" w:rsidRDefault="007E728A" w:rsidP="0046021B">
                    <w:pPr>
                      <w:jc w:val="center"/>
                      <w:rPr>
                        <w:szCs w:val="21"/>
                      </w:rPr>
                    </w:pPr>
                    <w:r w:rsidRPr="00024D73">
                      <w:rPr>
                        <w:rFonts w:hint="eastAsia"/>
                        <w:szCs w:val="21"/>
                      </w:rPr>
                      <w:t>2016.12.9</w:t>
                    </w:r>
                  </w:p>
                </w:tc>
                <w:tc>
                  <w:tcPr>
                    <w:tcW w:w="1203" w:type="dxa"/>
                    <w:tcBorders>
                      <w:top w:val="single" w:sz="4" w:space="0" w:color="auto"/>
                      <w:left w:val="nil"/>
                      <w:bottom w:val="single" w:sz="4" w:space="0" w:color="auto"/>
                      <w:right w:val="nil"/>
                    </w:tcBorders>
                    <w:shd w:val="clear" w:color="auto" w:fill="auto"/>
                    <w:vAlign w:val="center"/>
                  </w:tcPr>
                  <w:p w:rsidR="007E728A" w:rsidRPr="00024D73" w:rsidRDefault="007E728A" w:rsidP="0046021B">
                    <w:pPr>
                      <w:jc w:val="center"/>
                      <w:rPr>
                        <w:szCs w:val="21"/>
                      </w:rPr>
                    </w:pPr>
                    <w:r w:rsidRPr="00024D73">
                      <w:rPr>
                        <w:rFonts w:hint="eastAsia"/>
                        <w:szCs w:val="21"/>
                      </w:rPr>
                      <w:t>15亿元</w:t>
                    </w:r>
                  </w:p>
                </w:tc>
              </w:tr>
              <w:tr w:rsidR="007E728A" w:rsidRPr="00024D73" w:rsidTr="007E728A">
                <w:trPr>
                  <w:trHeight w:val="402"/>
                </w:trPr>
                <w:tc>
                  <w:tcPr>
                    <w:tcW w:w="2968" w:type="dxa"/>
                    <w:tcBorders>
                      <w:top w:val="single" w:sz="4" w:space="0" w:color="auto"/>
                      <w:left w:val="nil"/>
                      <w:bottom w:val="single" w:sz="4" w:space="0" w:color="auto"/>
                      <w:right w:val="single" w:sz="4" w:space="0" w:color="auto"/>
                    </w:tcBorders>
                    <w:shd w:val="clear" w:color="auto" w:fill="auto"/>
                    <w:vAlign w:val="center"/>
                  </w:tcPr>
                  <w:p w:rsidR="007E728A" w:rsidRPr="00024D73" w:rsidRDefault="007E728A" w:rsidP="0046021B">
                    <w:pPr>
                      <w:rPr>
                        <w:szCs w:val="21"/>
                      </w:rPr>
                    </w:pPr>
                    <w:r w:rsidRPr="00024D73">
                      <w:rPr>
                        <w:rFonts w:hint="eastAsia"/>
                        <w:szCs w:val="21"/>
                      </w:rPr>
                      <w:t>2016年第二期超短期融资券</w:t>
                    </w:r>
                  </w:p>
                </w:tc>
                <w:tc>
                  <w:tcPr>
                    <w:tcW w:w="1046" w:type="dxa"/>
                    <w:tcBorders>
                      <w:top w:val="single" w:sz="4" w:space="0" w:color="auto"/>
                      <w:left w:val="nil"/>
                      <w:bottom w:val="single" w:sz="4" w:space="0" w:color="auto"/>
                      <w:right w:val="single" w:sz="4" w:space="0" w:color="auto"/>
                    </w:tcBorders>
                    <w:shd w:val="clear" w:color="auto" w:fill="auto"/>
                    <w:vAlign w:val="center"/>
                  </w:tcPr>
                  <w:p w:rsidR="007E728A" w:rsidRPr="00024D73" w:rsidRDefault="007E728A" w:rsidP="0046021B">
                    <w:pPr>
                      <w:jc w:val="center"/>
                      <w:rPr>
                        <w:szCs w:val="21"/>
                      </w:rPr>
                    </w:pPr>
                    <w:r w:rsidRPr="00024D73">
                      <w:rPr>
                        <w:rFonts w:hint="eastAsia"/>
                        <w:szCs w:val="21"/>
                      </w:rPr>
                      <w:t>30亿元</w:t>
                    </w:r>
                  </w:p>
                </w:tc>
                <w:tc>
                  <w:tcPr>
                    <w:tcW w:w="1356" w:type="dxa"/>
                    <w:tcBorders>
                      <w:top w:val="single" w:sz="4" w:space="0" w:color="auto"/>
                      <w:left w:val="nil"/>
                      <w:bottom w:val="single" w:sz="4" w:space="0" w:color="auto"/>
                      <w:right w:val="single" w:sz="4" w:space="0" w:color="auto"/>
                    </w:tcBorders>
                    <w:shd w:val="clear" w:color="auto" w:fill="auto"/>
                    <w:vAlign w:val="center"/>
                  </w:tcPr>
                  <w:p w:rsidR="007E728A" w:rsidRPr="00024D73" w:rsidRDefault="007E728A" w:rsidP="0046021B">
                    <w:pPr>
                      <w:jc w:val="center"/>
                      <w:rPr>
                        <w:szCs w:val="21"/>
                      </w:rPr>
                    </w:pPr>
                    <w:r w:rsidRPr="00024D73">
                      <w:rPr>
                        <w:rFonts w:hint="eastAsia"/>
                        <w:szCs w:val="21"/>
                      </w:rPr>
                      <w:t>2016.3.24</w:t>
                    </w:r>
                  </w:p>
                </w:tc>
                <w:tc>
                  <w:tcPr>
                    <w:tcW w:w="1266" w:type="dxa"/>
                    <w:tcBorders>
                      <w:top w:val="single" w:sz="4" w:space="0" w:color="auto"/>
                      <w:left w:val="nil"/>
                      <w:bottom w:val="single" w:sz="4" w:space="0" w:color="auto"/>
                      <w:right w:val="single" w:sz="4" w:space="0" w:color="auto"/>
                    </w:tcBorders>
                    <w:shd w:val="clear" w:color="auto" w:fill="auto"/>
                    <w:vAlign w:val="center"/>
                  </w:tcPr>
                  <w:p w:rsidR="007E728A" w:rsidRPr="00024D73" w:rsidRDefault="007E728A" w:rsidP="0046021B">
                    <w:pPr>
                      <w:jc w:val="center"/>
                      <w:rPr>
                        <w:szCs w:val="21"/>
                      </w:rPr>
                    </w:pPr>
                    <w:r w:rsidRPr="00024D73">
                      <w:rPr>
                        <w:rFonts w:hint="eastAsia"/>
                        <w:szCs w:val="21"/>
                      </w:rPr>
                      <w:t>2016.12.16</w:t>
                    </w:r>
                  </w:p>
                </w:tc>
                <w:tc>
                  <w:tcPr>
                    <w:tcW w:w="1203" w:type="dxa"/>
                    <w:tcBorders>
                      <w:top w:val="single" w:sz="4" w:space="0" w:color="auto"/>
                      <w:left w:val="nil"/>
                      <w:bottom w:val="single" w:sz="4" w:space="0" w:color="auto"/>
                      <w:right w:val="nil"/>
                    </w:tcBorders>
                    <w:shd w:val="clear" w:color="auto" w:fill="auto"/>
                    <w:vAlign w:val="center"/>
                  </w:tcPr>
                  <w:p w:rsidR="007E728A" w:rsidRPr="00024D73" w:rsidRDefault="007E728A" w:rsidP="0046021B">
                    <w:pPr>
                      <w:jc w:val="center"/>
                      <w:rPr>
                        <w:szCs w:val="21"/>
                      </w:rPr>
                    </w:pPr>
                    <w:r w:rsidRPr="00024D73">
                      <w:rPr>
                        <w:rFonts w:hint="eastAsia"/>
                        <w:szCs w:val="21"/>
                      </w:rPr>
                      <w:t>30亿元</w:t>
                    </w:r>
                  </w:p>
                </w:tc>
              </w:tr>
            </w:tbl>
            <w:p w:rsidR="007E728A" w:rsidRPr="00024D73" w:rsidRDefault="007E728A" w:rsidP="007E728A">
              <w:pPr>
                <w:spacing w:line="360" w:lineRule="auto"/>
                <w:ind w:firstLineChars="200" w:firstLine="420"/>
              </w:pPr>
              <w:r w:rsidRPr="00024D73">
                <w:rPr>
                  <w:rFonts w:hint="eastAsia"/>
                </w:rPr>
                <w:t>2. 本公司于2016年1月15日收到中国证券监督管理委员会核发的《关于核准物产中大集团股份有限公司向合格投资者公开发行公司债券的批复》（证监许可[2016]82号），该批复核准本公司向合格投资者公开发行面值总额不超过30亿元的公司债券。</w:t>
              </w:r>
            </w:p>
            <w:p w:rsidR="00ED7538" w:rsidRPr="00343615" w:rsidRDefault="00ED7538" w:rsidP="00ED7538">
              <w:pPr>
                <w:spacing w:line="360" w:lineRule="auto"/>
                <w:ind w:firstLineChars="200" w:firstLine="420"/>
              </w:pPr>
              <w:r w:rsidRPr="00343615">
                <w:rPr>
                  <w:rFonts w:hint="eastAsia"/>
                </w:rPr>
                <w:t>本次公司债券发行工作已于2016年2月2日结束。本公司与主承销商确定本期债券最终票面利率为3.35%，规模为30亿元。</w:t>
              </w:r>
            </w:p>
            <w:p w:rsidR="00D14D3F" w:rsidRDefault="000827A7"/>
          </w:sdtContent>
        </w:sdt>
      </w:sdtContent>
    </w:sdt>
    <w:p w:rsidR="00D14D3F" w:rsidRDefault="00D14D3F">
      <w:pPr>
        <w:rPr>
          <w:szCs w:val="21"/>
        </w:rPr>
      </w:pPr>
    </w:p>
    <w:p w:rsidR="00D14D3F" w:rsidRDefault="00EF2D74">
      <w:pPr>
        <w:pStyle w:val="2"/>
        <w:numPr>
          <w:ilvl w:val="0"/>
          <w:numId w:val="48"/>
        </w:numPr>
      </w:pPr>
      <w:r>
        <w:rPr>
          <w:rFonts w:hint="eastAsia"/>
        </w:rPr>
        <w:t>其他重要事项</w:t>
      </w:r>
    </w:p>
    <w:p w:rsidR="00D14D3F" w:rsidRDefault="00EF2D74">
      <w:pPr>
        <w:pStyle w:val="3"/>
        <w:numPr>
          <w:ilvl w:val="0"/>
          <w:numId w:val="96"/>
        </w:numPr>
      </w:pPr>
      <w:r>
        <w:rPr>
          <w:rFonts w:hint="eastAsia"/>
        </w:rPr>
        <w:t>前期会计差错更正</w:t>
      </w:r>
    </w:p>
    <w:sdt>
      <w:sdtPr>
        <w:alias w:val="是否适用：前期会计差错更正"/>
        <w:tag w:val="_GBC_f27af6239fd14f13be228d3bc591d195"/>
        <w:id w:val="183110670"/>
        <w:lock w:val="sdtLocked"/>
        <w:placeholder>
          <w:docPart w:val="GBC22222222222222222222222222222"/>
        </w:placeholder>
      </w:sdtPr>
      <w:sdtContent>
        <w:p w:rsidR="00FA4146" w:rsidRDefault="00EF2D74" w:rsidP="00FA4146">
          <w:r>
            <w:fldChar w:fldCharType="begin"/>
          </w:r>
          <w:r w:rsidR="00FA4146">
            <w:instrText xml:space="preserve"> MACROBUTTON  SnrToggleCheckbox □适用 </w:instrText>
          </w:r>
          <w:r>
            <w:fldChar w:fldCharType="end"/>
          </w:r>
          <w:r>
            <w:fldChar w:fldCharType="begin"/>
          </w:r>
          <w:r w:rsidR="00FA4146">
            <w:instrText xml:space="preserve"> MACROBUTTON  SnrToggleCheckbox √不适用 </w:instrText>
          </w:r>
          <w:r>
            <w:fldChar w:fldCharType="end"/>
          </w:r>
        </w:p>
      </w:sdtContent>
    </w:sdt>
    <w:p w:rsidR="00D14D3F" w:rsidRDefault="00D14D3F"/>
    <w:sdt>
      <w:sdtPr>
        <w:rPr>
          <w:rFonts w:ascii="宋体" w:hAnsi="宋体" w:cs="宋体" w:hint="eastAsia"/>
          <w:b w:val="0"/>
          <w:bCs w:val="0"/>
          <w:kern w:val="0"/>
          <w:szCs w:val="24"/>
        </w:rPr>
        <w:tag w:val="_SEC_010853a024e74ff2955558ced7301626"/>
        <w:id w:val="1224258172"/>
        <w:lock w:val="sdtLocked"/>
        <w:placeholder>
          <w:docPart w:val="GBC22222222222222222222222222222"/>
        </w:placeholder>
      </w:sdtPr>
      <w:sdtEndPr>
        <w:rPr>
          <w:rFonts w:asciiTheme="minorHAnsi" w:eastAsiaTheme="minorEastAsia" w:hAnsiTheme="minorHAnsi" w:cstheme="minorBidi"/>
          <w:szCs w:val="21"/>
        </w:rPr>
      </w:sdtEndPr>
      <w:sdtContent>
        <w:p w:rsidR="00D14D3F" w:rsidRDefault="00EF2D74">
          <w:pPr>
            <w:pStyle w:val="3"/>
            <w:numPr>
              <w:ilvl w:val="0"/>
              <w:numId w:val="96"/>
            </w:numPr>
          </w:pPr>
          <w:r>
            <w:rPr>
              <w:rFonts w:hint="eastAsia"/>
            </w:rPr>
            <w:t>债务重组</w:t>
          </w:r>
        </w:p>
        <w:sdt>
          <w:sdtPr>
            <w:alias w:val="是否适用：债务重组"/>
            <w:tag w:val="_GBC_1697accce6f645f7a5b19e8e900eb26c"/>
            <w:id w:val="836419151"/>
            <w:lock w:val="sdtLocked"/>
            <w:placeholder>
              <w:docPart w:val="GBC22222222222222222222222222222"/>
            </w:placeholder>
          </w:sdtPr>
          <w:sdtContent>
            <w:p w:rsidR="00D14D3F" w:rsidRDefault="00EF2D74" w:rsidP="00FA4146">
              <w:pPr>
                <w:rPr>
                  <w:szCs w:val="21"/>
                </w:rPr>
              </w:pPr>
              <w:r>
                <w:fldChar w:fldCharType="begin"/>
              </w:r>
              <w:r w:rsidR="00FA4146">
                <w:instrText xml:space="preserve"> MACROBUTTON  SnrToggleCheckbox □适用 </w:instrText>
              </w:r>
              <w:r>
                <w:fldChar w:fldCharType="end"/>
              </w:r>
              <w:r>
                <w:fldChar w:fldCharType="begin"/>
              </w:r>
              <w:r w:rsidR="00FA4146">
                <w:instrText xml:space="preserve"> MACROBUTTON  SnrToggleCheckbox √不适用 </w:instrText>
              </w:r>
              <w:r>
                <w:fldChar w:fldCharType="end"/>
              </w:r>
            </w:p>
          </w:sdtContent>
        </w:sdt>
      </w:sdtContent>
    </w:sdt>
    <w:p w:rsidR="00D14D3F" w:rsidRDefault="00D14D3F">
      <w:pPr>
        <w:rPr>
          <w:szCs w:val="21"/>
        </w:rPr>
      </w:pPr>
    </w:p>
    <w:p w:rsidR="00D14D3F" w:rsidRDefault="00EF2D74">
      <w:pPr>
        <w:pStyle w:val="3"/>
        <w:numPr>
          <w:ilvl w:val="0"/>
          <w:numId w:val="96"/>
        </w:numPr>
      </w:pPr>
      <w:r>
        <w:rPr>
          <w:rFonts w:hint="eastAsia"/>
        </w:rPr>
        <w:t>资产置换</w:t>
      </w:r>
    </w:p>
    <w:sdt>
      <w:sdtPr>
        <w:alias w:val="是否适用：资产置换"/>
        <w:tag w:val="_GBC_f39d409629ee4a3dadbeae0b1e7c5b6b"/>
        <w:id w:val="1367950751"/>
        <w:lock w:val="sdtLocked"/>
        <w:placeholder>
          <w:docPart w:val="GBC22222222222222222222222222222"/>
        </w:placeholder>
      </w:sdtPr>
      <w:sdtContent>
        <w:p w:rsidR="00FA4146" w:rsidRDefault="00EF2D74" w:rsidP="00FA4146">
          <w:r>
            <w:fldChar w:fldCharType="begin"/>
          </w:r>
          <w:r w:rsidR="00FA4146">
            <w:instrText xml:space="preserve"> MACROBUTTON  SnrToggleCheckbox □适用 </w:instrText>
          </w:r>
          <w:r>
            <w:fldChar w:fldCharType="end"/>
          </w:r>
          <w:r>
            <w:fldChar w:fldCharType="begin"/>
          </w:r>
          <w:r w:rsidR="00FA4146">
            <w:instrText xml:space="preserve"> MACROBUTTON  SnrToggleCheckbox √不适用 </w:instrText>
          </w:r>
          <w:r>
            <w:fldChar w:fldCharType="end"/>
          </w:r>
        </w:p>
      </w:sdtContent>
    </w:sdt>
    <w:p w:rsidR="00D14D3F" w:rsidRDefault="00D14D3F"/>
    <w:sdt>
      <w:sdtPr>
        <w:rPr>
          <w:rFonts w:ascii="宋体" w:hAnsi="宋体" w:cs="宋体" w:hint="eastAsia"/>
          <w:b w:val="0"/>
          <w:bCs w:val="0"/>
          <w:kern w:val="0"/>
          <w:szCs w:val="24"/>
        </w:rPr>
        <w:tag w:val="_SEC_e99af52cf73147c3943e3f4044942350"/>
        <w:id w:val="1274366165"/>
        <w:lock w:val="sdtLocked"/>
        <w:placeholder>
          <w:docPart w:val="GBC22222222222222222222222222222"/>
        </w:placeholder>
      </w:sdtPr>
      <w:sdtEndPr>
        <w:rPr>
          <w:rFonts w:asciiTheme="minorHAnsi" w:eastAsiaTheme="minorEastAsia" w:hAnsiTheme="minorHAnsi" w:cstheme="minorBidi"/>
          <w:szCs w:val="21"/>
        </w:rPr>
      </w:sdtEndPr>
      <w:sdtContent>
        <w:p w:rsidR="00D14D3F" w:rsidRDefault="00EF2D74">
          <w:pPr>
            <w:pStyle w:val="3"/>
            <w:numPr>
              <w:ilvl w:val="0"/>
              <w:numId w:val="96"/>
            </w:numPr>
          </w:pPr>
          <w:r>
            <w:rPr>
              <w:rFonts w:hint="eastAsia"/>
            </w:rPr>
            <w:t>年金计划</w:t>
          </w:r>
        </w:p>
        <w:sdt>
          <w:sdtPr>
            <w:alias w:val="是否适用：年金计划"/>
            <w:tag w:val="_GBC_7abcd6901bc848d8b58391e0ddd63034"/>
            <w:id w:val="1782444888"/>
            <w:lock w:val="sdtLocked"/>
            <w:placeholder>
              <w:docPart w:val="GBC22222222222222222222222222222"/>
            </w:placeholder>
          </w:sdtPr>
          <w:sdtContent>
            <w:p w:rsidR="00D14D3F" w:rsidRDefault="00EF2D74" w:rsidP="00FA4146">
              <w:pPr>
                <w:rPr>
                  <w:rFonts w:asciiTheme="minorHAnsi" w:eastAsiaTheme="minorEastAsia" w:hAnsiTheme="minorHAnsi" w:cstheme="minorBidi"/>
                  <w:szCs w:val="21"/>
                </w:rPr>
              </w:pPr>
              <w:r>
                <w:fldChar w:fldCharType="begin"/>
              </w:r>
              <w:r w:rsidR="00FA4146">
                <w:instrText xml:space="preserve"> MACROBUTTON  SnrToggleCheckbox □适用 </w:instrText>
              </w:r>
              <w:r>
                <w:fldChar w:fldCharType="end"/>
              </w:r>
              <w:r>
                <w:fldChar w:fldCharType="begin"/>
              </w:r>
              <w:r w:rsidR="00FA4146">
                <w:instrText xml:space="preserve"> MACROBUTTON  SnrToggleCheckbox √不适用 </w:instrText>
              </w:r>
              <w:r>
                <w:fldChar w:fldCharType="end"/>
              </w:r>
            </w:p>
          </w:sdtContent>
        </w:sdt>
      </w:sdtContent>
    </w:sdt>
    <w:p w:rsidR="00D14D3F" w:rsidRDefault="00D14D3F">
      <w:pPr>
        <w:rPr>
          <w:szCs w:val="21"/>
        </w:rPr>
      </w:pPr>
    </w:p>
    <w:sdt>
      <w:sdtPr>
        <w:rPr>
          <w:rFonts w:ascii="宋体" w:hAnsi="宋体" w:cs="宋体" w:hint="eastAsia"/>
          <w:b w:val="0"/>
          <w:bCs w:val="0"/>
          <w:kern w:val="0"/>
          <w:szCs w:val="21"/>
        </w:rPr>
        <w:tag w:val="_SEC_83c382ff9499445b86fea4e0e1e5715d"/>
        <w:id w:val="878208643"/>
        <w:lock w:val="sdtLocked"/>
        <w:placeholder>
          <w:docPart w:val="GBC22222222222222222222222222222"/>
        </w:placeholder>
      </w:sdtPr>
      <w:sdtEndPr>
        <w:rPr>
          <w:szCs w:val="24"/>
        </w:rPr>
      </w:sdtEndPr>
      <w:sdtContent>
        <w:p w:rsidR="00D14D3F" w:rsidRDefault="00EF2D74">
          <w:pPr>
            <w:pStyle w:val="3"/>
            <w:numPr>
              <w:ilvl w:val="0"/>
              <w:numId w:val="96"/>
            </w:numPr>
            <w:rPr>
              <w:rFonts w:ascii="宋体" w:hAnsi="宋体"/>
              <w:szCs w:val="21"/>
            </w:rPr>
          </w:pPr>
          <w:r>
            <w:rPr>
              <w:rFonts w:ascii="宋体" w:hAnsi="宋体" w:hint="eastAsia"/>
              <w:szCs w:val="21"/>
            </w:rPr>
            <w:t>终止经营</w:t>
          </w:r>
        </w:p>
        <w:p w:rsidR="00FA4146" w:rsidRDefault="000827A7" w:rsidP="00FA4146">
          <w:sdt>
            <w:sdtPr>
              <w:alias w:val="是否适用：终止经营"/>
              <w:tag w:val="_GBC_667e81a5639a48488e957a55e45c7763"/>
              <w:id w:val="801663190"/>
              <w:lock w:val="sdtLocked"/>
              <w:placeholder>
                <w:docPart w:val="GBC22222222222222222222222222222"/>
              </w:placeholder>
            </w:sdtPr>
            <w:sdtContent>
              <w:r w:rsidR="00EF2D74">
                <w:fldChar w:fldCharType="begin"/>
              </w:r>
              <w:r w:rsidR="00FA4146">
                <w:instrText xml:space="preserve"> MACROBUTTON  SnrToggleCheckbox □适用 </w:instrText>
              </w:r>
              <w:r w:rsidR="00EF2D74">
                <w:fldChar w:fldCharType="end"/>
              </w:r>
              <w:r w:rsidR="00EF2D74">
                <w:fldChar w:fldCharType="begin"/>
              </w:r>
              <w:r w:rsidR="00FA4146">
                <w:instrText xml:space="preserve"> MACROBUTTON  SnrToggleCheckbox √不适用 </w:instrText>
              </w:r>
              <w:r w:rsidR="00EF2D74">
                <w:fldChar w:fldCharType="end"/>
              </w:r>
            </w:sdtContent>
          </w:sdt>
        </w:p>
        <w:p w:rsidR="00D14D3F" w:rsidRPr="00FA4146" w:rsidRDefault="000827A7" w:rsidP="00FA4146"/>
      </w:sdtContent>
    </w:sdt>
    <w:p w:rsidR="00D14D3F" w:rsidRDefault="00EF2D74">
      <w:pPr>
        <w:pStyle w:val="3"/>
        <w:numPr>
          <w:ilvl w:val="0"/>
          <w:numId w:val="96"/>
        </w:numPr>
        <w:rPr>
          <w:rFonts w:ascii="宋体" w:hAnsi="宋体"/>
          <w:szCs w:val="21"/>
        </w:rPr>
      </w:pPr>
      <w:r>
        <w:rPr>
          <w:rFonts w:ascii="宋体" w:hAnsi="宋体" w:hint="eastAsia"/>
          <w:szCs w:val="21"/>
        </w:rPr>
        <w:lastRenderedPageBreak/>
        <w:t>分部信息</w:t>
      </w:r>
    </w:p>
    <w:sdt>
      <w:sdtPr>
        <w:alias w:val="是否适用：分部信息"/>
        <w:tag w:val="_GBC_892a0f069ca24acc941ca50d9b8f4516"/>
        <w:id w:val="-1860732760"/>
        <w:lock w:val="sdtLocked"/>
        <w:placeholder>
          <w:docPart w:val="GBC22222222222222222222222222222"/>
        </w:placeholder>
      </w:sdtPr>
      <w:sdtContent>
        <w:p w:rsidR="00D14D3F" w:rsidRDefault="00EF2D74">
          <w:r>
            <w:fldChar w:fldCharType="begin"/>
          </w:r>
          <w:r w:rsidR="00FA4146">
            <w:instrText xml:space="preserve"> MACROBUTTON  SnrToggleCheckbox √适用 </w:instrText>
          </w:r>
          <w:r>
            <w:fldChar w:fldCharType="end"/>
          </w:r>
          <w:r>
            <w:fldChar w:fldCharType="begin"/>
          </w:r>
          <w:r w:rsidR="00FA4146">
            <w:instrText xml:space="preserve"> MACROBUTTON  SnrToggleCheckbox □不适用 </w:instrText>
          </w:r>
          <w:r>
            <w:fldChar w:fldCharType="end"/>
          </w:r>
        </w:p>
      </w:sdtContent>
    </w:sdt>
    <w:sdt>
      <w:sdtPr>
        <w:rPr>
          <w:rFonts w:ascii="宋体" w:hAnsi="宋体" w:cs="宋体" w:hint="eastAsia"/>
          <w:b w:val="0"/>
          <w:bCs w:val="0"/>
          <w:kern w:val="0"/>
          <w:szCs w:val="21"/>
        </w:rPr>
        <w:tag w:val="_SEC_dfc3b46bd4f54afdb4c7d8f4cdf9baf2"/>
        <w:id w:val="-1284582263"/>
        <w:lock w:val="sdtLocked"/>
        <w:placeholder>
          <w:docPart w:val="GBC22222222222222222222222222222"/>
        </w:placeholder>
      </w:sdtPr>
      <w:sdtEndPr>
        <w:rPr>
          <w:rFonts w:hint="default"/>
        </w:rPr>
      </w:sdtEndPr>
      <w:sdtContent>
        <w:p w:rsidR="00D14D3F" w:rsidRDefault="00EF2D74" w:rsidP="00A0060E">
          <w:pPr>
            <w:pStyle w:val="4"/>
            <w:numPr>
              <w:ilvl w:val="1"/>
              <w:numId w:val="138"/>
            </w:numPr>
            <w:tabs>
              <w:tab w:val="left" w:pos="644"/>
            </w:tabs>
            <w:ind w:left="420"/>
            <w:rPr>
              <w:rFonts w:ascii="宋体" w:hAnsi="宋体"/>
              <w:szCs w:val="21"/>
            </w:rPr>
          </w:pPr>
          <w:r>
            <w:rPr>
              <w:rFonts w:ascii="宋体" w:hAnsi="宋体" w:hint="eastAsia"/>
              <w:szCs w:val="21"/>
            </w:rPr>
            <w:t>报告分部的确定依据与会计政策：</w:t>
          </w:r>
        </w:p>
        <w:sdt>
          <w:sdtPr>
            <w:rPr>
              <w:rFonts w:ascii="宋体" w:hAnsi="宋体" w:cs="宋体"/>
              <w:b w:val="0"/>
              <w:bCs w:val="0"/>
              <w:kern w:val="0"/>
              <w:sz w:val="21"/>
              <w:szCs w:val="21"/>
            </w:rPr>
            <w:alias w:val="报告分部的确定依据与会计政策"/>
            <w:tag w:val="_GBC_93ce2d8a1bb34f5498420754de576c4b"/>
            <w:id w:val="85507480"/>
            <w:lock w:val="sdtLocked"/>
            <w:placeholder>
              <w:docPart w:val="GBC22222222222222222222222222222"/>
            </w:placeholder>
          </w:sdtPr>
          <w:sdtContent>
            <w:p w:rsidR="00FA4146" w:rsidRPr="00FA4146" w:rsidRDefault="00FA4146" w:rsidP="005F1444">
              <w:pPr>
                <w:pStyle w:val="af6"/>
                <w:spacing w:before="0" w:after="0" w:line="360" w:lineRule="auto"/>
                <w:ind w:firstLineChars="200" w:firstLine="420"/>
                <w:jc w:val="left"/>
                <w:rPr>
                  <w:rFonts w:ascii="宋体" w:hAnsi="宋体"/>
                  <w:b w:val="0"/>
                  <w:bCs w:val="0"/>
                  <w:sz w:val="21"/>
                  <w:szCs w:val="21"/>
                </w:rPr>
              </w:pPr>
              <w:r w:rsidRPr="00FA4146">
                <w:rPr>
                  <w:rFonts w:ascii="宋体" w:hAnsi="宋体" w:hint="eastAsia"/>
                  <w:b w:val="0"/>
                  <w:bCs w:val="0"/>
                  <w:sz w:val="21"/>
                  <w:szCs w:val="21"/>
                </w:rPr>
                <w:t>公司以内部组织结构、管理要求、内部报告制度等为依据确定经营分部。公司的经营分部是指同时满足下列条件的组成部分：</w:t>
              </w:r>
            </w:p>
            <w:p w:rsidR="00FA4146" w:rsidRPr="00FA4146" w:rsidRDefault="00FA4146" w:rsidP="00FA4146">
              <w:pPr>
                <w:pStyle w:val="af6"/>
                <w:spacing w:before="0" w:after="0" w:line="360" w:lineRule="auto"/>
                <w:ind w:firstLineChars="200" w:firstLine="420"/>
                <w:jc w:val="left"/>
                <w:rPr>
                  <w:rFonts w:ascii="宋体" w:hAnsi="宋体"/>
                  <w:b w:val="0"/>
                  <w:bCs w:val="0"/>
                  <w:sz w:val="21"/>
                  <w:szCs w:val="21"/>
                </w:rPr>
              </w:pPr>
              <w:r w:rsidRPr="00FA4146">
                <w:rPr>
                  <w:rFonts w:ascii="宋体" w:hAnsi="宋体" w:hint="eastAsia"/>
                  <w:b w:val="0"/>
                  <w:bCs w:val="0"/>
                  <w:sz w:val="21"/>
                  <w:szCs w:val="21"/>
                </w:rPr>
                <w:t>(1) 该组成部分能够在日常活动中产生收入、发生费用；</w:t>
              </w:r>
            </w:p>
            <w:p w:rsidR="00FA4146" w:rsidRPr="00FA4146" w:rsidRDefault="00FA4146" w:rsidP="00FA4146">
              <w:pPr>
                <w:pStyle w:val="af6"/>
                <w:spacing w:before="0" w:after="0" w:line="360" w:lineRule="auto"/>
                <w:ind w:firstLineChars="200" w:firstLine="420"/>
                <w:jc w:val="left"/>
                <w:rPr>
                  <w:rFonts w:ascii="宋体" w:hAnsi="宋体"/>
                  <w:b w:val="0"/>
                  <w:bCs w:val="0"/>
                  <w:sz w:val="21"/>
                  <w:szCs w:val="21"/>
                </w:rPr>
              </w:pPr>
              <w:r w:rsidRPr="00FA4146">
                <w:rPr>
                  <w:rFonts w:ascii="宋体" w:hAnsi="宋体" w:hint="eastAsia"/>
                  <w:b w:val="0"/>
                  <w:bCs w:val="0"/>
                  <w:sz w:val="21"/>
                  <w:szCs w:val="21"/>
                </w:rPr>
                <w:t>(2) 管理层能够定期评价该组成部分的经营成果，以决定向其配置资源、评价其业绩；</w:t>
              </w:r>
            </w:p>
            <w:p w:rsidR="00FA4146" w:rsidRPr="00FA4146" w:rsidRDefault="00FA4146" w:rsidP="00FA4146">
              <w:pPr>
                <w:pStyle w:val="af6"/>
                <w:spacing w:before="0" w:after="0" w:line="360" w:lineRule="auto"/>
                <w:ind w:firstLineChars="200" w:firstLine="420"/>
                <w:jc w:val="left"/>
                <w:rPr>
                  <w:rFonts w:ascii="宋体" w:hAnsi="宋体"/>
                  <w:b w:val="0"/>
                  <w:bCs w:val="0"/>
                  <w:sz w:val="21"/>
                  <w:szCs w:val="21"/>
                </w:rPr>
              </w:pPr>
              <w:r w:rsidRPr="00FA4146">
                <w:rPr>
                  <w:rFonts w:ascii="宋体" w:hAnsi="宋体" w:hint="eastAsia"/>
                  <w:b w:val="0"/>
                  <w:bCs w:val="0"/>
                  <w:sz w:val="21"/>
                  <w:szCs w:val="21"/>
                </w:rPr>
                <w:t>(3) 能够通过分析取得该组成部分的财务状况、经营成果和现金流量等有关会计信息。</w:t>
              </w:r>
            </w:p>
            <w:p w:rsidR="00702A69" w:rsidRDefault="00FA4146" w:rsidP="00536EFD">
              <w:pPr>
                <w:spacing w:line="360" w:lineRule="auto"/>
                <w:ind w:firstLineChars="200" w:firstLine="420"/>
                <w:rPr>
                  <w:bCs/>
                  <w:szCs w:val="21"/>
                </w:rPr>
              </w:pPr>
              <w:r w:rsidRPr="00024D73">
                <w:rPr>
                  <w:rFonts w:hint="eastAsia"/>
                  <w:bCs/>
                  <w:szCs w:val="21"/>
                </w:rPr>
                <w:t>分部报告信息根据各分部向管理层报告时采用的会计政策及计量标准披露，这些会计政策及计量基础与编制财务报表时的会计政策及计量基础保持一致。</w:t>
              </w:r>
            </w:p>
            <w:p w:rsidR="00702A69" w:rsidRDefault="00702A69" w:rsidP="00702A69">
              <w:pPr>
                <w:pStyle w:val="a9"/>
                <w:numPr>
                  <w:ilvl w:val="1"/>
                  <w:numId w:val="138"/>
                </w:numPr>
                <w:spacing w:line="360" w:lineRule="auto"/>
                <w:ind w:firstLineChars="0"/>
              </w:pPr>
              <w:r w:rsidRPr="00343615">
                <w:rPr>
                  <w:rFonts w:hint="eastAsia"/>
                </w:rPr>
                <w:t>报告分部的财务信息</w:t>
              </w:r>
            </w:p>
            <w:p w:rsidR="00702A69" w:rsidRPr="00343615" w:rsidRDefault="00702A69" w:rsidP="00702A69">
              <w:pPr>
                <w:spacing w:line="360" w:lineRule="auto"/>
                <w:ind w:right="420" w:firstLineChars="3350" w:firstLine="7035"/>
              </w:pPr>
              <w:r>
                <w:rPr>
                  <w:rFonts w:hint="eastAsia"/>
                </w:rPr>
                <w:t>单位：元</w:t>
              </w:r>
            </w:p>
            <w:tbl>
              <w:tblPr>
                <w:tblW w:w="8330" w:type="dxa"/>
                <w:tblInd w:w="93"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776"/>
                <w:gridCol w:w="2777"/>
                <w:gridCol w:w="2777"/>
              </w:tblGrid>
              <w:tr w:rsidR="00702A69" w:rsidRPr="00343615" w:rsidTr="007717C3">
                <w:trPr>
                  <w:trHeight w:val="454"/>
                </w:trPr>
                <w:tc>
                  <w:tcPr>
                    <w:tcW w:w="2776" w:type="dxa"/>
                    <w:tcBorders>
                      <w:top w:val="single" w:sz="4" w:space="0" w:color="auto"/>
                      <w:bottom w:val="single" w:sz="4" w:space="0" w:color="auto"/>
                      <w:right w:val="single" w:sz="4" w:space="0" w:color="auto"/>
                    </w:tcBorders>
                    <w:shd w:val="clear" w:color="auto" w:fill="auto"/>
                    <w:noWrap/>
                    <w:vAlign w:val="center"/>
                    <w:hideMark/>
                  </w:tcPr>
                  <w:p w:rsidR="00702A69" w:rsidRPr="00343615" w:rsidRDefault="00702A69" w:rsidP="007717C3">
                    <w:pPr>
                      <w:ind w:firstLineChars="150" w:firstLine="315"/>
                      <w:rPr>
                        <w:color w:val="000000"/>
                        <w:szCs w:val="21"/>
                      </w:rPr>
                    </w:pPr>
                    <w:r w:rsidRPr="00343615">
                      <w:rPr>
                        <w:rFonts w:hint="eastAsia"/>
                        <w:color w:val="000000"/>
                        <w:szCs w:val="21"/>
                      </w:rPr>
                      <w:t>项  目</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A69" w:rsidRPr="00343615" w:rsidRDefault="00702A69" w:rsidP="007717C3">
                    <w:pPr>
                      <w:jc w:val="center"/>
                      <w:rPr>
                        <w:szCs w:val="21"/>
                      </w:rPr>
                    </w:pPr>
                    <w:r w:rsidRPr="00343615">
                      <w:rPr>
                        <w:rFonts w:hint="eastAsia"/>
                        <w:szCs w:val="21"/>
                      </w:rPr>
                      <w:t>主营业务收入</w:t>
                    </w:r>
                  </w:p>
                </w:tc>
                <w:tc>
                  <w:tcPr>
                    <w:tcW w:w="2777" w:type="dxa"/>
                    <w:tcBorders>
                      <w:top w:val="single" w:sz="4" w:space="0" w:color="auto"/>
                      <w:left w:val="single" w:sz="4" w:space="0" w:color="auto"/>
                      <w:bottom w:val="single" w:sz="4" w:space="0" w:color="auto"/>
                    </w:tcBorders>
                    <w:shd w:val="clear" w:color="auto" w:fill="auto"/>
                    <w:noWrap/>
                    <w:vAlign w:val="center"/>
                    <w:hideMark/>
                  </w:tcPr>
                  <w:p w:rsidR="00702A69" w:rsidRPr="00343615" w:rsidRDefault="00702A69" w:rsidP="007717C3">
                    <w:pPr>
                      <w:jc w:val="center"/>
                      <w:rPr>
                        <w:szCs w:val="21"/>
                      </w:rPr>
                    </w:pPr>
                    <w:r w:rsidRPr="00343615">
                      <w:rPr>
                        <w:rFonts w:hint="eastAsia"/>
                        <w:szCs w:val="21"/>
                      </w:rPr>
                      <w:t>主营业务成本</w:t>
                    </w:r>
                  </w:p>
                </w:tc>
              </w:tr>
              <w:tr w:rsidR="00702A69" w:rsidRPr="00343615" w:rsidTr="007717C3">
                <w:trPr>
                  <w:trHeight w:val="454"/>
                </w:trPr>
                <w:tc>
                  <w:tcPr>
                    <w:tcW w:w="2776" w:type="dxa"/>
                    <w:tcBorders>
                      <w:top w:val="single" w:sz="4" w:space="0" w:color="auto"/>
                      <w:bottom w:val="single" w:sz="4" w:space="0" w:color="auto"/>
                      <w:right w:val="single" w:sz="4" w:space="0" w:color="auto"/>
                    </w:tcBorders>
                    <w:shd w:val="clear" w:color="auto" w:fill="auto"/>
                    <w:noWrap/>
                    <w:vAlign w:val="center"/>
                  </w:tcPr>
                  <w:p w:rsidR="00702A69" w:rsidRPr="00343615" w:rsidRDefault="00702A69" w:rsidP="007717C3">
                    <w:pPr>
                      <w:rPr>
                        <w:color w:val="000000"/>
                        <w:szCs w:val="21"/>
                      </w:rPr>
                    </w:pPr>
                    <w:r w:rsidRPr="00343615">
                      <w:rPr>
                        <w:rFonts w:hint="eastAsia"/>
                        <w:color w:val="000000"/>
                        <w:szCs w:val="21"/>
                      </w:rPr>
                      <w:t>金属材料</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90,064,742,411.16</w:t>
                    </w:r>
                  </w:p>
                </w:tc>
                <w:tc>
                  <w:tcPr>
                    <w:tcW w:w="2777" w:type="dxa"/>
                    <w:tcBorders>
                      <w:top w:val="single" w:sz="4" w:space="0" w:color="auto"/>
                      <w:left w:val="single" w:sz="4" w:space="0" w:color="auto"/>
                      <w:bottom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88,925,779,249.52</w:t>
                    </w:r>
                  </w:p>
                </w:tc>
              </w:tr>
              <w:tr w:rsidR="00702A69" w:rsidRPr="00343615" w:rsidTr="007717C3">
                <w:trPr>
                  <w:trHeight w:val="454"/>
                </w:trPr>
                <w:tc>
                  <w:tcPr>
                    <w:tcW w:w="2776" w:type="dxa"/>
                    <w:tcBorders>
                      <w:top w:val="single" w:sz="4" w:space="0" w:color="auto"/>
                      <w:bottom w:val="single" w:sz="4" w:space="0" w:color="auto"/>
                      <w:right w:val="single" w:sz="4" w:space="0" w:color="auto"/>
                    </w:tcBorders>
                    <w:shd w:val="clear" w:color="auto" w:fill="auto"/>
                    <w:noWrap/>
                    <w:vAlign w:val="center"/>
                  </w:tcPr>
                  <w:p w:rsidR="00702A69" w:rsidRPr="00343615" w:rsidRDefault="00702A69" w:rsidP="007717C3">
                    <w:pPr>
                      <w:rPr>
                        <w:color w:val="000000"/>
                        <w:szCs w:val="21"/>
                      </w:rPr>
                    </w:pPr>
                    <w:r w:rsidRPr="00343615">
                      <w:rPr>
                        <w:rFonts w:hint="eastAsia"/>
                        <w:color w:val="000000"/>
                        <w:szCs w:val="21"/>
                      </w:rPr>
                      <w:t>化 工</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21,720,786,983.35</w:t>
                    </w:r>
                  </w:p>
                </w:tc>
                <w:tc>
                  <w:tcPr>
                    <w:tcW w:w="2777" w:type="dxa"/>
                    <w:tcBorders>
                      <w:top w:val="single" w:sz="4" w:space="0" w:color="auto"/>
                      <w:left w:val="single" w:sz="4" w:space="0" w:color="auto"/>
                      <w:bottom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21,515,326,889.78</w:t>
                    </w:r>
                  </w:p>
                </w:tc>
              </w:tr>
              <w:tr w:rsidR="00702A69" w:rsidRPr="00343615" w:rsidTr="007717C3">
                <w:trPr>
                  <w:trHeight w:val="454"/>
                </w:trPr>
                <w:tc>
                  <w:tcPr>
                    <w:tcW w:w="2776" w:type="dxa"/>
                    <w:tcBorders>
                      <w:top w:val="single" w:sz="4" w:space="0" w:color="auto"/>
                      <w:bottom w:val="single" w:sz="4" w:space="0" w:color="auto"/>
                      <w:right w:val="single" w:sz="4" w:space="0" w:color="auto"/>
                    </w:tcBorders>
                    <w:shd w:val="clear" w:color="auto" w:fill="auto"/>
                    <w:noWrap/>
                    <w:vAlign w:val="center"/>
                  </w:tcPr>
                  <w:p w:rsidR="00702A69" w:rsidRPr="00343615" w:rsidRDefault="00702A69" w:rsidP="007717C3">
                    <w:pPr>
                      <w:rPr>
                        <w:color w:val="000000"/>
                        <w:szCs w:val="21"/>
                      </w:rPr>
                    </w:pPr>
                    <w:r w:rsidRPr="00343615">
                      <w:rPr>
                        <w:rFonts w:hint="eastAsia"/>
                        <w:color w:val="000000"/>
                        <w:szCs w:val="21"/>
                      </w:rPr>
                      <w:t>煤 炭</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15,641,543,149.26</w:t>
                    </w:r>
                  </w:p>
                </w:tc>
                <w:tc>
                  <w:tcPr>
                    <w:tcW w:w="2777" w:type="dxa"/>
                    <w:tcBorders>
                      <w:top w:val="single" w:sz="4" w:space="0" w:color="auto"/>
                      <w:left w:val="single" w:sz="4" w:space="0" w:color="auto"/>
                      <w:bottom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15,427,037,140.74</w:t>
                    </w:r>
                  </w:p>
                </w:tc>
              </w:tr>
              <w:tr w:rsidR="00702A69" w:rsidRPr="00343615" w:rsidTr="007717C3">
                <w:trPr>
                  <w:trHeight w:val="454"/>
                </w:trPr>
                <w:tc>
                  <w:tcPr>
                    <w:tcW w:w="2776" w:type="dxa"/>
                    <w:tcBorders>
                      <w:top w:val="single" w:sz="4" w:space="0" w:color="auto"/>
                      <w:bottom w:val="single" w:sz="4" w:space="0" w:color="auto"/>
                      <w:right w:val="single" w:sz="4" w:space="0" w:color="auto"/>
                    </w:tcBorders>
                    <w:shd w:val="clear" w:color="auto" w:fill="auto"/>
                    <w:noWrap/>
                    <w:vAlign w:val="center"/>
                  </w:tcPr>
                  <w:p w:rsidR="00702A69" w:rsidRPr="00343615" w:rsidRDefault="00702A69" w:rsidP="007717C3">
                    <w:pPr>
                      <w:rPr>
                        <w:color w:val="000000"/>
                        <w:szCs w:val="21"/>
                      </w:rPr>
                    </w:pPr>
                    <w:r w:rsidRPr="00343615">
                      <w:rPr>
                        <w:rFonts w:hint="eastAsia"/>
                        <w:color w:val="000000"/>
                        <w:szCs w:val="21"/>
                      </w:rPr>
                      <w:t>整车销售</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21,112,095,485.10</w:t>
                    </w:r>
                  </w:p>
                </w:tc>
                <w:tc>
                  <w:tcPr>
                    <w:tcW w:w="2777" w:type="dxa"/>
                    <w:tcBorders>
                      <w:top w:val="single" w:sz="4" w:space="0" w:color="auto"/>
                      <w:left w:val="single" w:sz="4" w:space="0" w:color="auto"/>
                      <w:bottom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20,563,137,133.17</w:t>
                    </w:r>
                  </w:p>
                </w:tc>
              </w:tr>
              <w:tr w:rsidR="00702A69" w:rsidRPr="00343615" w:rsidTr="007717C3">
                <w:trPr>
                  <w:trHeight w:val="454"/>
                </w:trPr>
                <w:tc>
                  <w:tcPr>
                    <w:tcW w:w="2776" w:type="dxa"/>
                    <w:tcBorders>
                      <w:top w:val="single" w:sz="4" w:space="0" w:color="auto"/>
                      <w:bottom w:val="single" w:sz="4" w:space="0" w:color="auto"/>
                      <w:right w:val="single" w:sz="4" w:space="0" w:color="auto"/>
                    </w:tcBorders>
                    <w:shd w:val="clear" w:color="auto" w:fill="auto"/>
                    <w:noWrap/>
                    <w:vAlign w:val="center"/>
                  </w:tcPr>
                  <w:p w:rsidR="00702A69" w:rsidRPr="00343615" w:rsidRDefault="00702A69" w:rsidP="007717C3">
                    <w:pPr>
                      <w:rPr>
                        <w:color w:val="000000"/>
                        <w:szCs w:val="21"/>
                      </w:rPr>
                    </w:pPr>
                    <w:r w:rsidRPr="00343615">
                      <w:rPr>
                        <w:rFonts w:hint="eastAsia"/>
                        <w:color w:val="000000"/>
                        <w:szCs w:val="21"/>
                      </w:rPr>
                      <w:t>汽车后服务</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2,531,996,854.27</w:t>
                    </w:r>
                  </w:p>
                </w:tc>
                <w:tc>
                  <w:tcPr>
                    <w:tcW w:w="2777" w:type="dxa"/>
                    <w:tcBorders>
                      <w:top w:val="single" w:sz="4" w:space="0" w:color="auto"/>
                      <w:left w:val="single" w:sz="4" w:space="0" w:color="auto"/>
                      <w:bottom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2,044,308,950.19</w:t>
                    </w:r>
                  </w:p>
                </w:tc>
              </w:tr>
              <w:tr w:rsidR="00702A69" w:rsidRPr="00343615" w:rsidTr="007717C3">
                <w:trPr>
                  <w:trHeight w:val="454"/>
                </w:trPr>
                <w:tc>
                  <w:tcPr>
                    <w:tcW w:w="2776" w:type="dxa"/>
                    <w:tcBorders>
                      <w:top w:val="single" w:sz="4" w:space="0" w:color="auto"/>
                      <w:bottom w:val="single" w:sz="4" w:space="0" w:color="auto"/>
                      <w:right w:val="single" w:sz="4" w:space="0" w:color="auto"/>
                    </w:tcBorders>
                    <w:shd w:val="clear" w:color="auto" w:fill="auto"/>
                    <w:noWrap/>
                    <w:vAlign w:val="center"/>
                  </w:tcPr>
                  <w:p w:rsidR="00702A69" w:rsidRPr="00343615" w:rsidRDefault="00702A69" w:rsidP="007717C3">
                    <w:pPr>
                      <w:rPr>
                        <w:color w:val="000000"/>
                        <w:szCs w:val="21"/>
                      </w:rPr>
                    </w:pPr>
                    <w:r w:rsidRPr="00343615">
                      <w:rPr>
                        <w:rFonts w:hint="eastAsia"/>
                        <w:color w:val="000000"/>
                        <w:szCs w:val="21"/>
                      </w:rPr>
                      <w:t>房地产开发</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3,459,463,928.55</w:t>
                    </w:r>
                  </w:p>
                </w:tc>
                <w:tc>
                  <w:tcPr>
                    <w:tcW w:w="2777" w:type="dxa"/>
                    <w:tcBorders>
                      <w:top w:val="single" w:sz="4" w:space="0" w:color="auto"/>
                      <w:left w:val="single" w:sz="4" w:space="0" w:color="auto"/>
                      <w:bottom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2,581,455,990.71</w:t>
                    </w:r>
                  </w:p>
                </w:tc>
              </w:tr>
              <w:tr w:rsidR="00702A69" w:rsidRPr="00343615" w:rsidTr="007717C3">
                <w:trPr>
                  <w:trHeight w:val="454"/>
                </w:trPr>
                <w:tc>
                  <w:tcPr>
                    <w:tcW w:w="2776" w:type="dxa"/>
                    <w:tcBorders>
                      <w:top w:val="single" w:sz="4" w:space="0" w:color="auto"/>
                      <w:bottom w:val="single" w:sz="4" w:space="0" w:color="auto"/>
                      <w:right w:val="single" w:sz="4" w:space="0" w:color="auto"/>
                    </w:tcBorders>
                    <w:shd w:val="clear" w:color="auto" w:fill="auto"/>
                    <w:noWrap/>
                    <w:vAlign w:val="center"/>
                  </w:tcPr>
                  <w:p w:rsidR="00702A69" w:rsidRPr="00343615" w:rsidRDefault="00702A69" w:rsidP="007717C3">
                    <w:pPr>
                      <w:rPr>
                        <w:color w:val="000000"/>
                        <w:szCs w:val="21"/>
                      </w:rPr>
                    </w:pPr>
                    <w:r w:rsidRPr="00343615">
                      <w:rPr>
                        <w:rFonts w:hint="eastAsia"/>
                        <w:color w:val="000000"/>
                        <w:szCs w:val="21"/>
                      </w:rPr>
                      <w:t>电费、蒸汽</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999,515,778.11</w:t>
                    </w:r>
                  </w:p>
                </w:tc>
                <w:tc>
                  <w:tcPr>
                    <w:tcW w:w="2777" w:type="dxa"/>
                    <w:tcBorders>
                      <w:top w:val="single" w:sz="4" w:space="0" w:color="auto"/>
                      <w:left w:val="single" w:sz="4" w:space="0" w:color="auto"/>
                      <w:bottom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598,944,180.65</w:t>
                    </w:r>
                  </w:p>
                </w:tc>
              </w:tr>
              <w:tr w:rsidR="00702A69" w:rsidRPr="00343615" w:rsidTr="007717C3">
                <w:trPr>
                  <w:trHeight w:val="454"/>
                </w:trPr>
                <w:tc>
                  <w:tcPr>
                    <w:tcW w:w="2776" w:type="dxa"/>
                    <w:tcBorders>
                      <w:top w:val="single" w:sz="4" w:space="0" w:color="auto"/>
                      <w:bottom w:val="single" w:sz="4" w:space="0" w:color="auto"/>
                      <w:right w:val="single" w:sz="4" w:space="0" w:color="auto"/>
                    </w:tcBorders>
                    <w:shd w:val="clear" w:color="auto" w:fill="auto"/>
                    <w:noWrap/>
                    <w:vAlign w:val="center"/>
                  </w:tcPr>
                  <w:p w:rsidR="00702A69" w:rsidRPr="00343615" w:rsidRDefault="00702A69" w:rsidP="007717C3">
                    <w:pPr>
                      <w:rPr>
                        <w:color w:val="000000"/>
                        <w:szCs w:val="21"/>
                      </w:rPr>
                    </w:pPr>
                    <w:r w:rsidRPr="00343615">
                      <w:rPr>
                        <w:rFonts w:hint="eastAsia"/>
                        <w:color w:val="000000"/>
                        <w:szCs w:val="21"/>
                      </w:rPr>
                      <w:t>爆破器材与工程</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683,807,095.15</w:t>
                    </w:r>
                  </w:p>
                </w:tc>
                <w:tc>
                  <w:tcPr>
                    <w:tcW w:w="2777" w:type="dxa"/>
                    <w:tcBorders>
                      <w:top w:val="single" w:sz="4" w:space="0" w:color="auto"/>
                      <w:left w:val="single" w:sz="4" w:space="0" w:color="auto"/>
                      <w:bottom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599,610,499.83</w:t>
                    </w:r>
                  </w:p>
                </w:tc>
              </w:tr>
              <w:tr w:rsidR="00702A69" w:rsidRPr="00343615" w:rsidTr="007717C3">
                <w:trPr>
                  <w:trHeight w:val="454"/>
                </w:trPr>
                <w:tc>
                  <w:tcPr>
                    <w:tcW w:w="2776" w:type="dxa"/>
                    <w:tcBorders>
                      <w:top w:val="single" w:sz="4" w:space="0" w:color="auto"/>
                      <w:bottom w:val="single" w:sz="4" w:space="0" w:color="auto"/>
                      <w:right w:val="single" w:sz="4" w:space="0" w:color="auto"/>
                    </w:tcBorders>
                    <w:shd w:val="clear" w:color="auto" w:fill="auto"/>
                    <w:noWrap/>
                    <w:vAlign w:val="center"/>
                  </w:tcPr>
                  <w:p w:rsidR="00702A69" w:rsidRPr="00343615" w:rsidRDefault="00702A69" w:rsidP="007717C3">
                    <w:pPr>
                      <w:rPr>
                        <w:color w:val="000000"/>
                        <w:szCs w:val="21"/>
                      </w:rPr>
                    </w:pPr>
                    <w:r w:rsidRPr="00343615">
                      <w:rPr>
                        <w:rFonts w:hint="eastAsia"/>
                        <w:color w:val="000000"/>
                        <w:szCs w:val="21"/>
                      </w:rPr>
                      <w:t>机电产品</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2,864,193,304.98</w:t>
                    </w:r>
                  </w:p>
                </w:tc>
                <w:tc>
                  <w:tcPr>
                    <w:tcW w:w="2777" w:type="dxa"/>
                    <w:tcBorders>
                      <w:top w:val="single" w:sz="4" w:space="0" w:color="auto"/>
                      <w:left w:val="single" w:sz="4" w:space="0" w:color="auto"/>
                      <w:bottom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2,737,189,401.14</w:t>
                    </w:r>
                  </w:p>
                </w:tc>
              </w:tr>
              <w:tr w:rsidR="00702A69" w:rsidRPr="00343615" w:rsidTr="007717C3">
                <w:trPr>
                  <w:trHeight w:val="454"/>
                </w:trPr>
                <w:tc>
                  <w:tcPr>
                    <w:tcW w:w="2776" w:type="dxa"/>
                    <w:tcBorders>
                      <w:top w:val="single" w:sz="4" w:space="0" w:color="auto"/>
                      <w:bottom w:val="single" w:sz="4" w:space="0" w:color="auto"/>
                      <w:right w:val="single" w:sz="4" w:space="0" w:color="auto"/>
                    </w:tcBorders>
                    <w:shd w:val="clear" w:color="auto" w:fill="auto"/>
                    <w:noWrap/>
                    <w:vAlign w:val="center"/>
                  </w:tcPr>
                  <w:p w:rsidR="00702A69" w:rsidRPr="00343615" w:rsidRDefault="00702A69" w:rsidP="007717C3">
                    <w:pPr>
                      <w:rPr>
                        <w:color w:val="000000"/>
                        <w:szCs w:val="21"/>
                      </w:rPr>
                    </w:pPr>
                    <w:r w:rsidRPr="00343615">
                      <w:rPr>
                        <w:rFonts w:hint="eastAsia"/>
                        <w:color w:val="000000"/>
                        <w:szCs w:val="21"/>
                      </w:rPr>
                      <w:t>金 融</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410,003,118.50</w:t>
                    </w:r>
                  </w:p>
                </w:tc>
                <w:tc>
                  <w:tcPr>
                    <w:tcW w:w="2777" w:type="dxa"/>
                    <w:tcBorders>
                      <w:top w:val="single" w:sz="4" w:space="0" w:color="auto"/>
                      <w:left w:val="single" w:sz="4" w:space="0" w:color="auto"/>
                      <w:bottom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125,875,725.09</w:t>
                    </w:r>
                  </w:p>
                </w:tc>
              </w:tr>
              <w:tr w:rsidR="00702A69" w:rsidRPr="00343615" w:rsidTr="007717C3">
                <w:trPr>
                  <w:trHeight w:val="454"/>
                </w:trPr>
                <w:tc>
                  <w:tcPr>
                    <w:tcW w:w="2776" w:type="dxa"/>
                    <w:tcBorders>
                      <w:top w:val="single" w:sz="4" w:space="0" w:color="auto"/>
                      <w:bottom w:val="single" w:sz="4" w:space="0" w:color="auto"/>
                      <w:right w:val="single" w:sz="4" w:space="0" w:color="auto"/>
                    </w:tcBorders>
                    <w:shd w:val="clear" w:color="auto" w:fill="auto"/>
                    <w:noWrap/>
                    <w:vAlign w:val="center"/>
                  </w:tcPr>
                  <w:p w:rsidR="00702A69" w:rsidRPr="00343615" w:rsidRDefault="00702A69" w:rsidP="007717C3">
                    <w:pPr>
                      <w:rPr>
                        <w:color w:val="000000"/>
                        <w:szCs w:val="21"/>
                      </w:rPr>
                    </w:pPr>
                    <w:r w:rsidRPr="00343615">
                      <w:rPr>
                        <w:rFonts w:hint="eastAsia"/>
                        <w:color w:val="000000"/>
                        <w:szCs w:val="21"/>
                      </w:rPr>
                      <w:t>其 他</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22,206,235,118.89</w:t>
                    </w:r>
                  </w:p>
                </w:tc>
                <w:tc>
                  <w:tcPr>
                    <w:tcW w:w="2777" w:type="dxa"/>
                    <w:tcBorders>
                      <w:top w:val="single" w:sz="4" w:space="0" w:color="auto"/>
                      <w:left w:val="single" w:sz="4" w:space="0" w:color="auto"/>
                      <w:bottom w:val="single" w:sz="4" w:space="0" w:color="auto"/>
                    </w:tcBorders>
                    <w:shd w:val="clear" w:color="auto" w:fill="auto"/>
                    <w:noWrap/>
                    <w:vAlign w:val="center"/>
                  </w:tcPr>
                  <w:p w:rsidR="00702A69" w:rsidRPr="00343615" w:rsidRDefault="00702A69" w:rsidP="007717C3">
                    <w:pPr>
                      <w:jc w:val="right"/>
                      <w:rPr>
                        <w:color w:val="000000"/>
                        <w:szCs w:val="21"/>
                      </w:rPr>
                    </w:pPr>
                    <w:r w:rsidRPr="00343615">
                      <w:rPr>
                        <w:rFonts w:hint="eastAsia"/>
                        <w:color w:val="000000"/>
                        <w:szCs w:val="21"/>
                      </w:rPr>
                      <w:t>21,423,856,108.07</w:t>
                    </w:r>
                  </w:p>
                </w:tc>
              </w:tr>
              <w:tr w:rsidR="00702A69" w:rsidRPr="00343615" w:rsidTr="007717C3">
                <w:trPr>
                  <w:trHeight w:val="454"/>
                </w:trPr>
                <w:tc>
                  <w:tcPr>
                    <w:tcW w:w="2776" w:type="dxa"/>
                    <w:tcBorders>
                      <w:top w:val="single" w:sz="4" w:space="0" w:color="auto"/>
                      <w:bottom w:val="single" w:sz="4" w:space="0" w:color="auto"/>
                      <w:right w:val="single" w:sz="4" w:space="0" w:color="auto"/>
                    </w:tcBorders>
                    <w:shd w:val="clear" w:color="auto" w:fill="auto"/>
                    <w:noWrap/>
                    <w:vAlign w:val="center"/>
                    <w:hideMark/>
                  </w:tcPr>
                  <w:p w:rsidR="00702A69" w:rsidRPr="00343615" w:rsidRDefault="00702A69" w:rsidP="007717C3">
                    <w:pPr>
                      <w:ind w:firstLineChars="150" w:firstLine="315"/>
                      <w:rPr>
                        <w:color w:val="000000"/>
                        <w:szCs w:val="21"/>
                      </w:rPr>
                    </w:pPr>
                    <w:r w:rsidRPr="00343615">
                      <w:rPr>
                        <w:rFonts w:hint="eastAsia"/>
                        <w:color w:val="000000"/>
                        <w:szCs w:val="21"/>
                      </w:rPr>
                      <w:t>合  计</w:t>
                    </w:r>
                  </w:p>
                </w:tc>
                <w:tc>
                  <w:tcPr>
                    <w:tcW w:w="27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02A69" w:rsidRPr="00343615" w:rsidRDefault="00702A69" w:rsidP="007717C3">
                    <w:pPr>
                      <w:jc w:val="right"/>
                      <w:rPr>
                        <w:color w:val="000000"/>
                        <w:szCs w:val="21"/>
                      </w:rPr>
                    </w:pPr>
                    <w:r w:rsidRPr="00343615">
                      <w:rPr>
                        <w:color w:val="000000"/>
                        <w:szCs w:val="21"/>
                      </w:rPr>
                      <w:t>181,694,383,227.32</w:t>
                    </w:r>
                  </w:p>
                </w:tc>
                <w:tc>
                  <w:tcPr>
                    <w:tcW w:w="2777" w:type="dxa"/>
                    <w:tcBorders>
                      <w:top w:val="single" w:sz="4" w:space="0" w:color="auto"/>
                      <w:left w:val="single" w:sz="4" w:space="0" w:color="auto"/>
                      <w:bottom w:val="single" w:sz="4" w:space="0" w:color="auto"/>
                    </w:tcBorders>
                    <w:shd w:val="clear" w:color="auto" w:fill="auto"/>
                    <w:noWrap/>
                    <w:vAlign w:val="center"/>
                    <w:hideMark/>
                  </w:tcPr>
                  <w:p w:rsidR="00702A69" w:rsidRPr="00343615" w:rsidRDefault="00702A69" w:rsidP="007717C3">
                    <w:pPr>
                      <w:jc w:val="right"/>
                      <w:rPr>
                        <w:color w:val="000000"/>
                        <w:szCs w:val="21"/>
                      </w:rPr>
                    </w:pPr>
                    <w:r w:rsidRPr="00343615">
                      <w:rPr>
                        <w:color w:val="000000"/>
                        <w:szCs w:val="21"/>
                      </w:rPr>
                      <w:t>176,542,521,268.89</w:t>
                    </w:r>
                  </w:p>
                </w:tc>
              </w:tr>
            </w:tbl>
            <w:p w:rsidR="00D14D3F" w:rsidRDefault="000827A7" w:rsidP="00536EFD">
              <w:pPr>
                <w:spacing w:line="360" w:lineRule="auto"/>
                <w:ind w:firstLineChars="200" w:firstLine="420"/>
                <w:rPr>
                  <w:szCs w:val="21"/>
                </w:rPr>
              </w:pPr>
            </w:p>
          </w:sdtContent>
        </w:sdt>
        <w:p w:rsidR="00D14D3F" w:rsidRDefault="000827A7">
          <w:pPr>
            <w:rPr>
              <w:szCs w:val="21"/>
            </w:rPr>
          </w:pPr>
        </w:p>
      </w:sdtContent>
    </w:sdt>
    <w:sdt>
      <w:sdtPr>
        <w:rPr>
          <w:rFonts w:ascii="宋体" w:hAnsi="宋体" w:cs="宋体" w:hint="eastAsia"/>
          <w:b w:val="0"/>
          <w:bCs w:val="0"/>
          <w:kern w:val="0"/>
          <w:szCs w:val="21"/>
        </w:rPr>
        <w:tag w:val="_SEC_ba4247a6c1994dc98e0b1c339dfe0f23"/>
        <w:id w:val="953210971"/>
        <w:lock w:val="sdtLocked"/>
        <w:placeholder>
          <w:docPart w:val="GBC22222222222222222222222222222"/>
        </w:placeholder>
      </w:sdtPr>
      <w:sdtEndPr>
        <w:rPr>
          <w:rFonts w:cstheme="minorBidi"/>
          <w:kern w:val="2"/>
        </w:rPr>
      </w:sdtEndPr>
      <w:sdtContent>
        <w:p w:rsidR="00D14D3F" w:rsidRDefault="00EF2D74">
          <w:pPr>
            <w:pStyle w:val="3"/>
            <w:numPr>
              <w:ilvl w:val="0"/>
              <w:numId w:val="96"/>
            </w:numPr>
          </w:pPr>
          <w:r>
            <w:rPr>
              <w:rFonts w:ascii="宋体" w:hAnsi="宋体" w:cs="宋体" w:hint="eastAsia"/>
              <w:bCs w:val="0"/>
              <w:kern w:val="0"/>
              <w:szCs w:val="21"/>
            </w:rPr>
            <w:t>其他对投资者决策有影响的重要交易和事项</w:t>
          </w:r>
        </w:p>
        <w:sdt>
          <w:sdtPr>
            <w:rPr>
              <w:szCs w:val="21"/>
            </w:rPr>
            <w:alias w:val="其他对投资者决策有影响的重要交易和事项"/>
            <w:tag w:val="_GBC_69eeed05491b4fe9ac2195bc1f33422c"/>
            <w:id w:val="-1963875107"/>
            <w:lock w:val="sdtLocked"/>
            <w:placeholder>
              <w:docPart w:val="GBC22222222222222222222222222222"/>
            </w:placeholder>
          </w:sdtPr>
          <w:sdtContent>
            <w:p w:rsidR="00CD0249" w:rsidRPr="00024D73" w:rsidRDefault="00CD0249" w:rsidP="00CD0249">
              <w:pPr>
                <w:spacing w:line="360" w:lineRule="auto"/>
                <w:ind w:firstLineChars="200" w:firstLine="420"/>
              </w:pPr>
              <w:r w:rsidRPr="00024D73">
                <w:rPr>
                  <w:rFonts w:hint="eastAsia"/>
                </w:rPr>
                <w:t>1. 子公司中大国际与山东省粮油集团总公司（以下简称山东粮油）于2012 年12 月签订合作收购协议，山东粮油未按照协议约定支付回购货款及相关费用。截至2015 年12 月31 日，中大国际公司根据对方提供的土地抵押资产及偿债意向，对列为其他应收款的所欠货款8,585 万元按50%计提坏账准备</w:t>
              </w:r>
              <w:r w:rsidRPr="00024D73">
                <w:t>4,</w:t>
              </w:r>
              <w:r w:rsidRPr="00024D73">
                <w:rPr>
                  <w:rFonts w:hint="eastAsia"/>
                </w:rPr>
                <w:t>292</w:t>
              </w:r>
              <w:r w:rsidRPr="00024D73">
                <w:t>.50</w:t>
              </w:r>
              <w:r w:rsidRPr="00024D73">
                <w:rPr>
                  <w:rFonts w:hint="eastAsia"/>
                </w:rPr>
                <w:t>万元。</w:t>
              </w:r>
            </w:p>
            <w:p w:rsidR="0050018D" w:rsidRPr="00024D73" w:rsidRDefault="00CD0249" w:rsidP="00CD0249">
              <w:pPr>
                <w:spacing w:line="360" w:lineRule="auto"/>
                <w:ind w:firstLineChars="200" w:firstLine="420"/>
              </w:pPr>
              <w:r w:rsidRPr="00024D73">
                <w:rPr>
                  <w:rFonts w:hint="eastAsia"/>
                </w:rPr>
                <w:lastRenderedPageBreak/>
                <w:t>2. 2004 年12 月子公司长乐实业与杭州宋都旅业开发有限公司(原浙江物产创业投资有限公司)签约，作价2,174.40 万元出让黄湖林区2,718 亩林地使用权。截至2005 年12月31 日，已收到1,850 万元(其中土地使用权转让款1,800 万元，职工安置补偿费50 万元)，因林权证过户手续尚未办妥，上述价款暂列为其他应付款。上述协议约定，如12 个月内林权证仍未过户，将自动解约，上述1,800 万元土地使用权款应予退回，职工安置补偿费50万元不再退回。该协议已展期至2010 年12 月31 日。</w:t>
              </w:r>
              <w:r>
                <w:rPr>
                  <w:rFonts w:hint="eastAsia"/>
                </w:rPr>
                <w:t>公司与杭州宋都旅业开发有限公司就此林权证过户事宜进行协商，</w:t>
              </w:r>
              <w:r w:rsidRPr="00024D73">
                <w:rPr>
                  <w:rFonts w:hint="eastAsia"/>
                </w:rPr>
                <w:t>截至2015 年12 月31 日，</w:t>
              </w:r>
              <w:r>
                <w:rPr>
                  <w:rFonts w:hint="eastAsia"/>
                </w:rPr>
                <w:t>双方尚未协商一致</w:t>
              </w:r>
              <w:r w:rsidRPr="00024D73">
                <w:rPr>
                  <w:rFonts w:hint="eastAsia"/>
                </w:rPr>
                <w:t>。</w:t>
              </w:r>
            </w:p>
            <w:p w:rsidR="005154FC" w:rsidRPr="00343615" w:rsidRDefault="005154FC" w:rsidP="005154FC">
              <w:pPr>
                <w:spacing w:line="360" w:lineRule="auto"/>
                <w:ind w:firstLineChars="250" w:firstLine="525"/>
              </w:pPr>
              <w:r w:rsidRPr="00343615">
                <w:rPr>
                  <w:rFonts w:hint="eastAsia"/>
                </w:rPr>
                <w:t>3.本公司对非关联方担保信息如下：</w:t>
              </w:r>
            </w:p>
            <w:tbl>
              <w:tblPr>
                <w:tblW w:w="5000" w:type="pct"/>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622"/>
                <w:gridCol w:w="1488"/>
                <w:gridCol w:w="1987"/>
                <w:gridCol w:w="1658"/>
                <w:gridCol w:w="1823"/>
                <w:gridCol w:w="1385"/>
              </w:tblGrid>
              <w:tr w:rsidR="005154FC" w:rsidRPr="00343615" w:rsidTr="00B81188">
                <w:tc>
                  <w:tcPr>
                    <w:tcW w:w="814" w:type="pct"/>
                    <w:vAlign w:val="center"/>
                  </w:tcPr>
                  <w:p w:rsidR="005154FC" w:rsidRPr="00343615" w:rsidRDefault="005154FC" w:rsidP="00B81188">
                    <w:pPr>
                      <w:spacing w:line="360" w:lineRule="auto"/>
                      <w:ind w:firstLineChars="100" w:firstLine="210"/>
                      <w:outlineLvl w:val="0"/>
                    </w:pPr>
                    <w:r w:rsidRPr="00343615">
                      <w:rPr>
                        <w:rFonts w:hint="eastAsia"/>
                      </w:rPr>
                      <w:t>担保方</w:t>
                    </w:r>
                  </w:p>
                </w:tc>
                <w:tc>
                  <w:tcPr>
                    <w:tcW w:w="747" w:type="pct"/>
                    <w:vAlign w:val="center"/>
                  </w:tcPr>
                  <w:p w:rsidR="005154FC" w:rsidRPr="00343615" w:rsidRDefault="005154FC" w:rsidP="00B81188">
                    <w:pPr>
                      <w:spacing w:line="360" w:lineRule="auto"/>
                      <w:ind w:firstLineChars="100" w:firstLine="210"/>
                      <w:outlineLvl w:val="0"/>
                    </w:pPr>
                    <w:r w:rsidRPr="00343615">
                      <w:rPr>
                        <w:rFonts w:hint="eastAsia"/>
                      </w:rPr>
                      <w:t>被担保方</w:t>
                    </w:r>
                  </w:p>
                </w:tc>
                <w:tc>
                  <w:tcPr>
                    <w:tcW w:w="997" w:type="pct"/>
                    <w:vAlign w:val="center"/>
                  </w:tcPr>
                  <w:p w:rsidR="005154FC" w:rsidRPr="00343615" w:rsidRDefault="005154FC" w:rsidP="00B81188">
                    <w:pPr>
                      <w:ind w:leftChars="-50" w:left="-105" w:rightChars="-54" w:right="-113"/>
                      <w:jc w:val="center"/>
                      <w:outlineLvl w:val="0"/>
                    </w:pPr>
                    <w:r w:rsidRPr="00343615">
                      <w:rPr>
                        <w:rFonts w:hint="eastAsia"/>
                      </w:rPr>
                      <w:t>担保金额</w:t>
                    </w:r>
                  </w:p>
                </w:tc>
                <w:tc>
                  <w:tcPr>
                    <w:tcW w:w="832" w:type="pct"/>
                    <w:vAlign w:val="center"/>
                  </w:tcPr>
                  <w:p w:rsidR="005154FC" w:rsidRPr="00343615" w:rsidRDefault="005154FC" w:rsidP="00B81188">
                    <w:pPr>
                      <w:ind w:leftChars="-50" w:left="-105" w:rightChars="-59" w:right="-124"/>
                      <w:jc w:val="center"/>
                      <w:outlineLvl w:val="0"/>
                    </w:pPr>
                    <w:r w:rsidRPr="00343615">
                      <w:rPr>
                        <w:rFonts w:hint="eastAsia"/>
                      </w:rPr>
                      <w:t>担保</w:t>
                    </w:r>
                  </w:p>
                  <w:p w:rsidR="005154FC" w:rsidRPr="00343615" w:rsidRDefault="005154FC" w:rsidP="00B81188">
                    <w:pPr>
                      <w:ind w:leftChars="-57" w:left="-120" w:rightChars="-59" w:right="-124"/>
                      <w:jc w:val="center"/>
                      <w:outlineLvl w:val="0"/>
                    </w:pPr>
                    <w:r w:rsidRPr="00343615">
                      <w:rPr>
                        <w:rFonts w:hint="eastAsia"/>
                      </w:rPr>
                      <w:t>起始日</w:t>
                    </w:r>
                  </w:p>
                </w:tc>
                <w:tc>
                  <w:tcPr>
                    <w:tcW w:w="915" w:type="pct"/>
                    <w:vAlign w:val="center"/>
                  </w:tcPr>
                  <w:p w:rsidR="005154FC" w:rsidRPr="00343615" w:rsidRDefault="005154FC" w:rsidP="00B81188">
                    <w:pPr>
                      <w:ind w:leftChars="-50" w:left="-105" w:rightChars="-52" w:right="-109"/>
                      <w:jc w:val="center"/>
                      <w:outlineLvl w:val="0"/>
                    </w:pPr>
                    <w:r w:rsidRPr="00343615">
                      <w:rPr>
                        <w:rFonts w:hint="eastAsia"/>
                      </w:rPr>
                      <w:t>担保</w:t>
                    </w:r>
                  </w:p>
                  <w:p w:rsidR="005154FC" w:rsidRPr="00343615" w:rsidRDefault="005154FC" w:rsidP="00B81188">
                    <w:pPr>
                      <w:ind w:leftChars="-48" w:left="-101" w:rightChars="-52" w:right="-109"/>
                      <w:jc w:val="center"/>
                      <w:outlineLvl w:val="0"/>
                    </w:pPr>
                    <w:r w:rsidRPr="00343615">
                      <w:rPr>
                        <w:rFonts w:hint="eastAsia"/>
                      </w:rPr>
                      <w:t>到期日</w:t>
                    </w:r>
                  </w:p>
                </w:tc>
                <w:tc>
                  <w:tcPr>
                    <w:tcW w:w="695" w:type="pct"/>
                    <w:vAlign w:val="center"/>
                  </w:tcPr>
                  <w:p w:rsidR="005154FC" w:rsidRPr="00343615" w:rsidRDefault="005154FC" w:rsidP="00B81188">
                    <w:pPr>
                      <w:ind w:leftChars="-50" w:left="-105" w:rightChars="-54" w:right="-113"/>
                      <w:jc w:val="center"/>
                      <w:outlineLvl w:val="0"/>
                    </w:pPr>
                    <w:r w:rsidRPr="00343615">
                      <w:rPr>
                        <w:rFonts w:hint="eastAsia"/>
                      </w:rPr>
                      <w:t>担保是否已经履行完毕</w:t>
                    </w:r>
                  </w:p>
                </w:tc>
              </w:tr>
              <w:tr w:rsidR="005154FC" w:rsidRPr="00343615" w:rsidTr="00B81188">
                <w:tc>
                  <w:tcPr>
                    <w:tcW w:w="814" w:type="pct"/>
                    <w:vAlign w:val="center"/>
                  </w:tcPr>
                  <w:p w:rsidR="005154FC" w:rsidRPr="00343615" w:rsidRDefault="005154FC" w:rsidP="00B81188">
                    <w:pPr>
                      <w:spacing w:line="360" w:lineRule="auto"/>
                      <w:outlineLvl w:val="0"/>
                    </w:pPr>
                    <w:r w:rsidRPr="00343615">
                      <w:rPr>
                        <w:rFonts w:hint="eastAsia"/>
                      </w:rPr>
                      <w:t>物产国际</w:t>
                    </w:r>
                  </w:p>
                </w:tc>
                <w:tc>
                  <w:tcPr>
                    <w:tcW w:w="747" w:type="pct"/>
                  </w:tcPr>
                  <w:p w:rsidR="005154FC" w:rsidRPr="00343615" w:rsidRDefault="005154FC" w:rsidP="00B81188">
                    <w:pPr>
                      <w:spacing w:line="360" w:lineRule="auto"/>
                      <w:outlineLvl w:val="0"/>
                    </w:pPr>
                    <w:r w:rsidRPr="00343615">
                      <w:rPr>
                        <w:rFonts w:hint="eastAsia"/>
                      </w:rPr>
                      <w:t>科弘系[注]</w:t>
                    </w:r>
                  </w:p>
                </w:tc>
                <w:tc>
                  <w:tcPr>
                    <w:tcW w:w="997" w:type="pct"/>
                    <w:vAlign w:val="center"/>
                  </w:tcPr>
                  <w:p w:rsidR="005154FC" w:rsidRPr="00343615" w:rsidRDefault="005154FC" w:rsidP="00B81188">
                    <w:pPr>
                      <w:spacing w:line="360" w:lineRule="auto"/>
                      <w:jc w:val="right"/>
                      <w:outlineLvl w:val="0"/>
                    </w:pPr>
                    <w:r w:rsidRPr="00343615">
                      <w:t>188,072,500.00</w:t>
                    </w:r>
                  </w:p>
                </w:tc>
                <w:tc>
                  <w:tcPr>
                    <w:tcW w:w="832" w:type="pct"/>
                    <w:vAlign w:val="center"/>
                  </w:tcPr>
                  <w:p w:rsidR="005154FC" w:rsidRPr="00343615" w:rsidRDefault="005154FC" w:rsidP="00B81188">
                    <w:pPr>
                      <w:spacing w:line="360" w:lineRule="auto"/>
                      <w:jc w:val="right"/>
                      <w:outlineLvl w:val="0"/>
                      <w:rPr>
                        <w:szCs w:val="18"/>
                      </w:rPr>
                    </w:pPr>
                    <w:r w:rsidRPr="00343615">
                      <w:rPr>
                        <w:rFonts w:hint="eastAsia"/>
                        <w:szCs w:val="18"/>
                      </w:rPr>
                      <w:t>2015.01.09</w:t>
                    </w:r>
                  </w:p>
                </w:tc>
                <w:tc>
                  <w:tcPr>
                    <w:tcW w:w="915" w:type="pct"/>
                    <w:vAlign w:val="center"/>
                  </w:tcPr>
                  <w:p w:rsidR="005154FC" w:rsidRPr="00343615" w:rsidRDefault="005154FC" w:rsidP="00B81188">
                    <w:pPr>
                      <w:spacing w:line="360" w:lineRule="auto"/>
                      <w:jc w:val="right"/>
                      <w:outlineLvl w:val="0"/>
                      <w:rPr>
                        <w:szCs w:val="18"/>
                      </w:rPr>
                    </w:pPr>
                    <w:r w:rsidRPr="00343615">
                      <w:rPr>
                        <w:rFonts w:hint="eastAsia"/>
                        <w:szCs w:val="18"/>
                      </w:rPr>
                      <w:t>2016.01.08</w:t>
                    </w:r>
                  </w:p>
                </w:tc>
                <w:tc>
                  <w:tcPr>
                    <w:tcW w:w="695" w:type="pct"/>
                  </w:tcPr>
                  <w:p w:rsidR="005154FC" w:rsidRPr="00343615" w:rsidRDefault="005154FC" w:rsidP="00B81188">
                    <w:pPr>
                      <w:spacing w:line="360" w:lineRule="auto"/>
                      <w:ind w:leftChars="-50" w:left="-105"/>
                      <w:jc w:val="center"/>
                      <w:outlineLvl w:val="0"/>
                      <w:rPr>
                        <w:szCs w:val="21"/>
                      </w:rPr>
                    </w:pPr>
                    <w:r w:rsidRPr="00343615">
                      <w:rPr>
                        <w:rFonts w:hint="eastAsia"/>
                        <w:szCs w:val="21"/>
                      </w:rPr>
                      <w:t>否</w:t>
                    </w:r>
                  </w:p>
                </w:tc>
              </w:tr>
            </w:tbl>
            <w:p w:rsidR="005154FC" w:rsidRPr="00343615" w:rsidRDefault="005154FC" w:rsidP="005154FC">
              <w:pPr>
                <w:spacing w:line="360" w:lineRule="auto"/>
                <w:ind w:firstLineChars="250" w:firstLine="525"/>
              </w:pPr>
              <w:r w:rsidRPr="00343615">
                <w:rPr>
                  <w:rFonts w:hint="eastAsia"/>
                </w:rPr>
                <w:t>注：科弘系指五矿物产（常熟）管理有限公司、常熟科宏材料科技有限公司、常熟星岛新兴建材有限公司、常熟星宇新兴建材有限公司、常熟星海新兴建材有限公司和常熟常钢板材有限公司，原系物产集团之联营企业，物产集团已于2014年将科弘系股权对外转让。</w:t>
              </w:r>
            </w:p>
            <w:p w:rsidR="00D14D3F" w:rsidRDefault="000827A7" w:rsidP="00D3201B">
              <w:pPr>
                <w:spacing w:line="360" w:lineRule="exact"/>
                <w:rPr>
                  <w:szCs w:val="21"/>
                </w:rPr>
              </w:pPr>
            </w:p>
          </w:sdtContent>
        </w:sdt>
      </w:sdtContent>
    </w:sdt>
    <w:p w:rsidR="00D14D3F" w:rsidRDefault="00EF2D74">
      <w:pPr>
        <w:pStyle w:val="2"/>
        <w:numPr>
          <w:ilvl w:val="0"/>
          <w:numId w:val="48"/>
        </w:numPr>
        <w:rPr>
          <w:rFonts w:ascii="宋体" w:hAnsi="宋体"/>
        </w:rPr>
      </w:pPr>
      <w:r>
        <w:rPr>
          <w:rFonts w:ascii="宋体" w:hAnsi="宋体" w:hint="eastAsia"/>
        </w:rPr>
        <w:t>母公司财务报表主要项目注释</w:t>
      </w:r>
    </w:p>
    <w:p w:rsidR="00D14D3F" w:rsidRDefault="00EF2D74">
      <w:pPr>
        <w:pStyle w:val="3"/>
        <w:numPr>
          <w:ilvl w:val="0"/>
          <w:numId w:val="99"/>
        </w:numPr>
        <w:rPr>
          <w:rFonts w:ascii="宋体" w:hAnsi="宋体"/>
          <w:szCs w:val="21"/>
        </w:rPr>
      </w:pPr>
      <w:r>
        <w:rPr>
          <w:rFonts w:ascii="宋体" w:hAnsi="宋体" w:hint="eastAsia"/>
          <w:szCs w:val="21"/>
        </w:rPr>
        <w:t>其他应收款</w:t>
      </w:r>
    </w:p>
    <w:sdt>
      <w:sdtPr>
        <w:rPr>
          <w:rFonts w:ascii="宋体" w:hAnsi="宋体" w:cstheme="minorBidi"/>
          <w:b w:val="0"/>
          <w:bCs w:val="0"/>
          <w:kern w:val="0"/>
          <w:szCs w:val="21"/>
        </w:rPr>
        <w:tag w:val="_GBC_5eba58c6d1994af2bc8a413fdb6fbf2c"/>
        <w:id w:val="397565895"/>
        <w:lock w:val="sdtLocked"/>
        <w:placeholder>
          <w:docPart w:val="GBC22222222222222222222222222222"/>
        </w:placeholder>
      </w:sdtPr>
      <w:sdtContent>
        <w:p w:rsidR="00D14D3F" w:rsidRDefault="00EF2D74">
          <w:pPr>
            <w:pStyle w:val="4"/>
            <w:numPr>
              <w:ilvl w:val="0"/>
              <w:numId w:val="101"/>
            </w:numPr>
            <w:rPr>
              <w:rFonts w:ascii="宋体" w:hAnsi="宋体"/>
              <w:szCs w:val="21"/>
            </w:rPr>
          </w:pPr>
          <w:r>
            <w:rPr>
              <w:rFonts w:ascii="宋体" w:hAnsi="宋体"/>
              <w:szCs w:val="21"/>
            </w:rPr>
            <w:t>其他应收款</w:t>
          </w:r>
          <w:r>
            <w:rPr>
              <w:rFonts w:ascii="宋体" w:hAnsi="宋体" w:hint="eastAsia"/>
              <w:szCs w:val="21"/>
            </w:rPr>
            <w:t>分</w:t>
          </w:r>
          <w:r>
            <w:rPr>
              <w:rFonts w:ascii="宋体" w:hAnsi="宋体"/>
              <w:szCs w:val="21"/>
            </w:rPr>
            <w:t>类</w:t>
          </w:r>
          <w:r>
            <w:rPr>
              <w:rFonts w:ascii="宋体" w:hAnsi="宋体" w:hint="eastAsia"/>
              <w:szCs w:val="21"/>
            </w:rPr>
            <w:t>披露</w:t>
          </w:r>
          <w:r>
            <w:rPr>
              <w:rFonts w:ascii="宋体" w:hAnsi="宋体"/>
              <w:szCs w:val="21"/>
            </w:rPr>
            <w:t>：</w:t>
          </w:r>
        </w:p>
        <w:p w:rsidR="00D14D3F" w:rsidRDefault="00EF2D74">
          <w:pPr>
            <w:jc w:val="right"/>
          </w:pPr>
          <w:r>
            <w:rPr>
              <w:rFonts w:hint="eastAsia"/>
            </w:rPr>
            <w:t>单位：</w:t>
          </w:r>
          <w:sdt>
            <w:sdtPr>
              <w:rPr>
                <w:rFonts w:hint="eastAsia"/>
              </w:rPr>
              <w:alias w:val="单位：母公司财务附注：其他应收账款按种类披露"/>
              <w:tag w:val="_GBC_510fb804fd404f6eb85cbf5789cd3cc8"/>
              <w:id w:val="-1020852131"/>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母公司财务附注：其他应收账款按种类披露"/>
              <w:tag w:val="_GBC_ee5f5508d18242d7b58fccce5eee6882"/>
              <w:id w:val="183330036"/>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000" w:firstRow="0" w:lastRow="0" w:firstColumn="0" w:lastColumn="0" w:noHBand="0" w:noVBand="0"/>
          </w:tblPr>
          <w:tblGrid>
            <w:gridCol w:w="1151"/>
            <w:gridCol w:w="1167"/>
            <w:gridCol w:w="715"/>
            <w:gridCol w:w="712"/>
            <w:gridCol w:w="710"/>
            <w:gridCol w:w="1102"/>
            <w:gridCol w:w="1102"/>
            <w:gridCol w:w="683"/>
            <w:gridCol w:w="712"/>
            <w:gridCol w:w="653"/>
            <w:gridCol w:w="1102"/>
          </w:tblGrid>
          <w:tr w:rsidR="0050018D" w:rsidRPr="00FA465B" w:rsidTr="0046021B">
            <w:trPr>
              <w:cantSplit/>
              <w:trHeight w:val="283"/>
            </w:trPr>
            <w:tc>
              <w:tcPr>
                <w:tcW w:w="671" w:type="pct"/>
                <w:vMerge w:val="restart"/>
                <w:tcBorders>
                  <w:top w:val="single" w:sz="4" w:space="0" w:color="auto"/>
                  <w:left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类别</w:t>
                </w:r>
              </w:p>
            </w:tc>
            <w:tc>
              <w:tcPr>
                <w:tcW w:w="2193" w:type="pct"/>
                <w:gridSpan w:val="5"/>
                <w:tcBorders>
                  <w:top w:val="single" w:sz="4" w:space="0" w:color="auto"/>
                  <w:left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期末余额</w:t>
                </w:r>
              </w:p>
            </w:tc>
            <w:tc>
              <w:tcPr>
                <w:tcW w:w="2136" w:type="pct"/>
                <w:gridSpan w:val="5"/>
                <w:tcBorders>
                  <w:top w:val="single" w:sz="4" w:space="0" w:color="auto"/>
                  <w:left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期初余额</w:t>
                </w:r>
              </w:p>
            </w:tc>
          </w:tr>
          <w:tr w:rsidR="0050018D" w:rsidRPr="00FA465B" w:rsidTr="0046021B">
            <w:trPr>
              <w:cantSplit/>
              <w:trHeight w:val="150"/>
            </w:trPr>
            <w:tc>
              <w:tcPr>
                <w:tcW w:w="671" w:type="pct"/>
                <w:vMerge/>
                <w:tcBorders>
                  <w:left w:val="single" w:sz="4" w:space="0" w:color="auto"/>
                  <w:right w:val="single" w:sz="4" w:space="0" w:color="auto"/>
                </w:tcBorders>
                <w:vAlign w:val="center"/>
              </w:tcPr>
              <w:p w:rsidR="0050018D" w:rsidRPr="00FA465B" w:rsidRDefault="0050018D" w:rsidP="0046021B">
                <w:pPr>
                  <w:rPr>
                    <w:sz w:val="13"/>
                    <w:szCs w:val="13"/>
                  </w:rPr>
                </w:pPr>
              </w:p>
            </w:tc>
            <w:tc>
              <w:tcPr>
                <w:tcW w:w="897" w:type="pct"/>
                <w:gridSpan w:val="2"/>
                <w:tcBorders>
                  <w:top w:val="single" w:sz="4" w:space="0" w:color="auto"/>
                  <w:left w:val="single" w:sz="4" w:space="0" w:color="auto"/>
                  <w:bottom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账面余额</w:t>
                </w:r>
              </w:p>
            </w:tc>
            <w:tc>
              <w:tcPr>
                <w:tcW w:w="892" w:type="pct"/>
                <w:gridSpan w:val="2"/>
                <w:tcBorders>
                  <w:top w:val="single" w:sz="4" w:space="0" w:color="auto"/>
                  <w:left w:val="single" w:sz="4" w:space="0" w:color="auto"/>
                  <w:bottom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坏账准备</w:t>
                </w:r>
              </w:p>
            </w:tc>
            <w:tc>
              <w:tcPr>
                <w:tcW w:w="405" w:type="pct"/>
                <w:vMerge w:val="restart"/>
                <w:tcBorders>
                  <w:top w:val="single" w:sz="4" w:space="0" w:color="auto"/>
                  <w:left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账面</w:t>
                </w:r>
              </w:p>
              <w:p w:rsidR="0050018D" w:rsidRPr="00FA465B" w:rsidRDefault="0050018D" w:rsidP="0046021B">
                <w:pPr>
                  <w:jc w:val="center"/>
                  <w:rPr>
                    <w:sz w:val="13"/>
                    <w:szCs w:val="13"/>
                  </w:rPr>
                </w:pPr>
                <w:r w:rsidRPr="00FA465B">
                  <w:rPr>
                    <w:rFonts w:hint="eastAsia"/>
                    <w:sz w:val="13"/>
                    <w:szCs w:val="13"/>
                  </w:rPr>
                  <w:t>价值</w:t>
                </w:r>
              </w:p>
            </w:tc>
            <w:tc>
              <w:tcPr>
                <w:tcW w:w="868" w:type="pct"/>
                <w:gridSpan w:val="2"/>
                <w:tcBorders>
                  <w:top w:val="single" w:sz="4" w:space="0" w:color="auto"/>
                  <w:left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账面余额</w:t>
                </w:r>
              </w:p>
            </w:tc>
            <w:tc>
              <w:tcPr>
                <w:tcW w:w="863" w:type="pct"/>
                <w:gridSpan w:val="2"/>
                <w:tcBorders>
                  <w:top w:val="single" w:sz="4" w:space="0" w:color="auto"/>
                  <w:left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坏账准备</w:t>
                </w:r>
              </w:p>
            </w:tc>
            <w:tc>
              <w:tcPr>
                <w:tcW w:w="404" w:type="pct"/>
                <w:vMerge w:val="restart"/>
                <w:tcBorders>
                  <w:top w:val="single" w:sz="4" w:space="0" w:color="auto"/>
                  <w:left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账面</w:t>
                </w:r>
              </w:p>
              <w:p w:rsidR="0050018D" w:rsidRPr="00FA465B" w:rsidRDefault="0050018D" w:rsidP="0046021B">
                <w:pPr>
                  <w:jc w:val="center"/>
                  <w:rPr>
                    <w:sz w:val="13"/>
                    <w:szCs w:val="13"/>
                  </w:rPr>
                </w:pPr>
                <w:r w:rsidRPr="00FA465B">
                  <w:rPr>
                    <w:rFonts w:hint="eastAsia"/>
                    <w:sz w:val="13"/>
                    <w:szCs w:val="13"/>
                  </w:rPr>
                  <w:t>价值</w:t>
                </w:r>
              </w:p>
            </w:tc>
          </w:tr>
          <w:tr w:rsidR="0050018D" w:rsidRPr="00FA465B" w:rsidTr="0046021B">
            <w:trPr>
              <w:cantSplit/>
              <w:trHeight w:val="135"/>
            </w:trPr>
            <w:tc>
              <w:tcPr>
                <w:tcW w:w="671" w:type="pct"/>
                <w:vMerge/>
                <w:tcBorders>
                  <w:left w:val="single" w:sz="4" w:space="0" w:color="auto"/>
                  <w:bottom w:val="single" w:sz="4" w:space="0" w:color="auto"/>
                  <w:right w:val="single" w:sz="4" w:space="0" w:color="auto"/>
                </w:tcBorders>
                <w:vAlign w:val="center"/>
              </w:tcPr>
              <w:p w:rsidR="0050018D" w:rsidRPr="00FA465B" w:rsidRDefault="0050018D" w:rsidP="0046021B">
                <w:pPr>
                  <w:rPr>
                    <w:sz w:val="13"/>
                    <w:szCs w:val="13"/>
                  </w:rPr>
                </w:pPr>
              </w:p>
            </w:tc>
            <w:tc>
              <w:tcPr>
                <w:tcW w:w="449" w:type="pct"/>
                <w:tcBorders>
                  <w:top w:val="single" w:sz="4" w:space="0" w:color="auto"/>
                  <w:left w:val="single" w:sz="4" w:space="0" w:color="auto"/>
                  <w:bottom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金额</w:t>
                </w:r>
              </w:p>
            </w:tc>
            <w:tc>
              <w:tcPr>
                <w:tcW w:w="448" w:type="pct"/>
                <w:tcBorders>
                  <w:top w:val="single" w:sz="4" w:space="0" w:color="auto"/>
                  <w:left w:val="single" w:sz="4" w:space="0" w:color="auto"/>
                  <w:bottom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比例</w:t>
                </w:r>
                <w:r w:rsidRPr="00FA465B">
                  <w:rPr>
                    <w:sz w:val="13"/>
                    <w:szCs w:val="13"/>
                  </w:rPr>
                  <w:t>(%)</w:t>
                </w:r>
              </w:p>
            </w:tc>
            <w:tc>
              <w:tcPr>
                <w:tcW w:w="441" w:type="pct"/>
                <w:tcBorders>
                  <w:top w:val="single" w:sz="4" w:space="0" w:color="auto"/>
                  <w:left w:val="single" w:sz="4" w:space="0" w:color="auto"/>
                  <w:bottom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金额</w:t>
                </w:r>
              </w:p>
            </w:tc>
            <w:tc>
              <w:tcPr>
                <w:tcW w:w="451" w:type="pct"/>
                <w:tcBorders>
                  <w:top w:val="single" w:sz="4" w:space="0" w:color="auto"/>
                  <w:left w:val="single" w:sz="4" w:space="0" w:color="auto"/>
                  <w:bottom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计提比例</w:t>
                </w:r>
                <w:r w:rsidRPr="00FA465B">
                  <w:rPr>
                    <w:sz w:val="13"/>
                    <w:szCs w:val="13"/>
                  </w:rPr>
                  <w:t>(%)</w:t>
                </w:r>
              </w:p>
            </w:tc>
            <w:tc>
              <w:tcPr>
                <w:tcW w:w="405" w:type="pct"/>
                <w:vMerge/>
                <w:tcBorders>
                  <w:left w:val="single" w:sz="4" w:space="0" w:color="auto"/>
                  <w:bottom w:val="single" w:sz="4" w:space="0" w:color="auto"/>
                  <w:right w:val="single" w:sz="4" w:space="0" w:color="auto"/>
                </w:tcBorders>
                <w:vAlign w:val="center"/>
              </w:tcPr>
              <w:p w:rsidR="0050018D" w:rsidRPr="00FA465B" w:rsidRDefault="0050018D" w:rsidP="0046021B">
                <w:pPr>
                  <w:jc w:val="center"/>
                  <w:rPr>
                    <w:sz w:val="13"/>
                    <w:szCs w:val="13"/>
                  </w:rPr>
                </w:pPr>
              </w:p>
            </w:tc>
            <w:tc>
              <w:tcPr>
                <w:tcW w:w="436" w:type="pct"/>
                <w:tcBorders>
                  <w:left w:val="single" w:sz="4" w:space="0" w:color="auto"/>
                  <w:bottom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金额</w:t>
                </w:r>
              </w:p>
            </w:tc>
            <w:tc>
              <w:tcPr>
                <w:tcW w:w="432" w:type="pct"/>
                <w:tcBorders>
                  <w:left w:val="single" w:sz="4" w:space="0" w:color="auto"/>
                  <w:bottom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比例</w:t>
                </w:r>
                <w:r w:rsidRPr="00FA465B">
                  <w:rPr>
                    <w:sz w:val="13"/>
                    <w:szCs w:val="13"/>
                  </w:rPr>
                  <w:t>(%)</w:t>
                </w:r>
              </w:p>
            </w:tc>
            <w:tc>
              <w:tcPr>
                <w:tcW w:w="431" w:type="pct"/>
                <w:tcBorders>
                  <w:left w:val="single" w:sz="4" w:space="0" w:color="auto"/>
                  <w:bottom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金额</w:t>
                </w:r>
              </w:p>
            </w:tc>
            <w:tc>
              <w:tcPr>
                <w:tcW w:w="432" w:type="pct"/>
                <w:tcBorders>
                  <w:left w:val="single" w:sz="4" w:space="0" w:color="auto"/>
                  <w:bottom w:val="single" w:sz="4" w:space="0" w:color="auto"/>
                  <w:right w:val="single" w:sz="4" w:space="0" w:color="auto"/>
                </w:tcBorders>
                <w:vAlign w:val="center"/>
              </w:tcPr>
              <w:p w:rsidR="0050018D" w:rsidRPr="00FA465B" w:rsidRDefault="0050018D" w:rsidP="0046021B">
                <w:pPr>
                  <w:jc w:val="center"/>
                  <w:rPr>
                    <w:sz w:val="13"/>
                    <w:szCs w:val="13"/>
                  </w:rPr>
                </w:pPr>
                <w:r w:rsidRPr="00FA465B">
                  <w:rPr>
                    <w:rFonts w:hint="eastAsia"/>
                    <w:sz w:val="13"/>
                    <w:szCs w:val="13"/>
                  </w:rPr>
                  <w:t>计提比例</w:t>
                </w:r>
                <w:r w:rsidRPr="00FA465B">
                  <w:rPr>
                    <w:sz w:val="13"/>
                    <w:szCs w:val="13"/>
                  </w:rPr>
                  <w:t>(%)</w:t>
                </w:r>
              </w:p>
            </w:tc>
            <w:tc>
              <w:tcPr>
                <w:tcW w:w="404" w:type="pct"/>
                <w:vMerge/>
                <w:tcBorders>
                  <w:left w:val="single" w:sz="4" w:space="0" w:color="auto"/>
                  <w:bottom w:val="single" w:sz="4" w:space="0" w:color="auto"/>
                  <w:right w:val="single" w:sz="4" w:space="0" w:color="auto"/>
                </w:tcBorders>
              </w:tcPr>
              <w:p w:rsidR="0050018D" w:rsidRPr="00FA465B" w:rsidRDefault="0050018D" w:rsidP="0046021B">
                <w:pPr>
                  <w:jc w:val="center"/>
                  <w:rPr>
                    <w:sz w:val="13"/>
                    <w:szCs w:val="13"/>
                  </w:rPr>
                </w:pPr>
              </w:p>
            </w:tc>
          </w:tr>
          <w:tr w:rsidR="0050018D" w:rsidRPr="00FA465B" w:rsidTr="0046021B">
            <w:trPr>
              <w:cantSplit/>
            </w:trPr>
            <w:tc>
              <w:tcPr>
                <w:tcW w:w="67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autoSpaceDE w:val="0"/>
                  <w:autoSpaceDN w:val="0"/>
                  <w:adjustRightInd w:val="0"/>
                  <w:rPr>
                    <w:sz w:val="13"/>
                    <w:szCs w:val="13"/>
                  </w:rPr>
                </w:pPr>
                <w:r w:rsidRPr="00FA465B">
                  <w:rPr>
                    <w:rFonts w:hint="eastAsia"/>
                    <w:sz w:val="13"/>
                    <w:szCs w:val="13"/>
                  </w:rPr>
                  <w:t>单项金额重大并单独计提坏账准备的其他应收款</w:t>
                </w:r>
              </w:p>
            </w:tc>
            <w:sdt>
              <w:sdtPr>
                <w:rPr>
                  <w:sz w:val="13"/>
                  <w:szCs w:val="13"/>
                </w:rPr>
                <w:alias w:val="单项金额重大的其他应收款项金额合计"/>
                <w:tag w:val="_GBC_13838046da6e47bb9728f4be8ad3c0c6"/>
                <w:id w:val="-1729908901"/>
                <w:lock w:val="sdtLocked"/>
                <w:showingPlcHdr/>
              </w:sdtPr>
              <w:sdtContent>
                <w:tc>
                  <w:tcPr>
                    <w:tcW w:w="449"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 xml:space="preserve">     </w:t>
                    </w:r>
                  </w:p>
                </w:tc>
              </w:sdtContent>
            </w:sdt>
            <w:sdt>
              <w:sdtPr>
                <w:rPr>
                  <w:sz w:val="13"/>
                  <w:szCs w:val="13"/>
                </w:rPr>
                <w:alias w:val="单项金额重大的其他应收款项比例"/>
                <w:tag w:val="_GBC_a9f2e8450872424a9642aff2a5ee972e"/>
                <w:id w:val="-1728217312"/>
                <w:lock w:val="sdtLocked"/>
              </w:sdtPr>
              <w:sdtContent>
                <w:tc>
                  <w:tcPr>
                    <w:tcW w:w="448"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sdt>
              <w:sdtPr>
                <w:rPr>
                  <w:sz w:val="13"/>
                  <w:szCs w:val="13"/>
                </w:rPr>
                <w:alias w:val="单项金额重大的其他应收款项坏账准备金额"/>
                <w:tag w:val="_GBC_e94ea4a9e2d348c1925e3cdecc3b0f75"/>
                <w:id w:val="1223553968"/>
                <w:lock w:val="sdtLocked"/>
              </w:sdtPr>
              <w:sdtContent>
                <w:tc>
                  <w:tcPr>
                    <w:tcW w:w="44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sdt>
              <w:sdtPr>
                <w:rPr>
                  <w:sz w:val="13"/>
                  <w:szCs w:val="13"/>
                </w:rPr>
                <w:alias w:val="单项金额重大的其他应收款项坏账准备比例"/>
                <w:tag w:val="_GBC_13cd911e1f1b4cc4beccfe859fd3b23b"/>
                <w:id w:val="147262534"/>
                <w:lock w:val="sdtLocked"/>
              </w:sdtPr>
              <w:sdtContent>
                <w:tc>
                  <w:tcPr>
                    <w:tcW w:w="45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sdt>
              <w:sdtPr>
                <w:rPr>
                  <w:sz w:val="13"/>
                  <w:szCs w:val="13"/>
                </w:rPr>
                <w:alias w:val="单项金额重大并单独计提坏账准备的其他应收款账面价值"/>
                <w:tag w:val="_GBC_91732d5d1ee8456db3523f284ee6cfbe"/>
                <w:id w:val="905657657"/>
                <w:lock w:val="sdtLocked"/>
              </w:sdtPr>
              <w:sdtContent>
                <w:tc>
                  <w:tcPr>
                    <w:tcW w:w="405"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sdt>
              <w:sdtPr>
                <w:rPr>
                  <w:sz w:val="13"/>
                  <w:szCs w:val="13"/>
                </w:rPr>
                <w:alias w:val="单项金额重大的其他应收款项金额合计"/>
                <w:tag w:val="_GBC_79ed2a2c660c488eb2ede10c1b11b18f"/>
                <w:id w:val="53747157"/>
                <w:lock w:val="sdtLocked"/>
                <w:showingPlcHdr/>
              </w:sdtPr>
              <w:sdtContent>
                <w:tc>
                  <w:tcPr>
                    <w:tcW w:w="436"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 xml:space="preserve">     </w:t>
                    </w:r>
                  </w:p>
                </w:tc>
              </w:sdtContent>
            </w:sdt>
            <w:sdt>
              <w:sdtPr>
                <w:rPr>
                  <w:sz w:val="13"/>
                  <w:szCs w:val="13"/>
                </w:rPr>
                <w:alias w:val="单项金额重大的其他应收款项比例"/>
                <w:tag w:val="_GBC_ebff10e85d13424db4d1e455236b2b43"/>
                <w:id w:val="-780033427"/>
                <w:lock w:val="sdtLocked"/>
              </w:sdtPr>
              <w:sdtContent>
                <w:tc>
                  <w:tcPr>
                    <w:tcW w:w="432"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sdt>
              <w:sdtPr>
                <w:rPr>
                  <w:sz w:val="13"/>
                  <w:szCs w:val="13"/>
                </w:rPr>
                <w:alias w:val="单项金额重大的其他应收款项坏账准备金额"/>
                <w:tag w:val="_GBC_e25b3e864a0c452b8a9d6901cd018f78"/>
                <w:id w:val="-1969655626"/>
                <w:lock w:val="sdtLocked"/>
              </w:sdtPr>
              <w:sdtContent>
                <w:tc>
                  <w:tcPr>
                    <w:tcW w:w="43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sdt>
              <w:sdtPr>
                <w:rPr>
                  <w:sz w:val="13"/>
                  <w:szCs w:val="13"/>
                </w:rPr>
                <w:alias w:val="单项金额重大的其他应收款项坏账准备比例"/>
                <w:tag w:val="_GBC_6c21852c5ee64b0c858ab0b4e641355f"/>
                <w:id w:val="1570776548"/>
                <w:lock w:val="sdtLocked"/>
              </w:sdtPr>
              <w:sdtContent>
                <w:tc>
                  <w:tcPr>
                    <w:tcW w:w="432"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sdt>
              <w:sdtPr>
                <w:rPr>
                  <w:sz w:val="13"/>
                  <w:szCs w:val="13"/>
                </w:rPr>
                <w:alias w:val="单项金额重大并单独计提坏账准备的其他应收款账面价值"/>
                <w:tag w:val="_GBC_d1f3fc4695f54fb49677b39d92e5634a"/>
                <w:id w:val="-79599324"/>
                <w:lock w:val="sdtLocked"/>
              </w:sdtPr>
              <w:sdtContent>
                <w:tc>
                  <w:tcPr>
                    <w:tcW w:w="404"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tr>
          <w:tr w:rsidR="0050018D" w:rsidRPr="00FA465B" w:rsidTr="0046021B">
            <w:trPr>
              <w:cantSplit/>
            </w:trPr>
            <w:tc>
              <w:tcPr>
                <w:tcW w:w="67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autoSpaceDE w:val="0"/>
                  <w:autoSpaceDN w:val="0"/>
                  <w:adjustRightInd w:val="0"/>
                  <w:rPr>
                    <w:sz w:val="13"/>
                    <w:szCs w:val="13"/>
                  </w:rPr>
                </w:pPr>
                <w:r w:rsidRPr="00FA465B">
                  <w:rPr>
                    <w:rFonts w:hint="eastAsia"/>
                    <w:sz w:val="13"/>
                    <w:szCs w:val="13"/>
                  </w:rPr>
                  <w:t>按信用风险特征组合计提坏账准备的其他应收款</w:t>
                </w:r>
              </w:p>
            </w:tc>
            <w:sdt>
              <w:sdtPr>
                <w:rPr>
                  <w:sz w:val="13"/>
                  <w:szCs w:val="13"/>
                </w:rPr>
                <w:alias w:val="按信用风险特征组合计提坏账准备的其他应收款项"/>
                <w:tag w:val="_GBC_4fceb29d8ca74dbf887b712dcc7f9396"/>
                <w:id w:val="-747191999"/>
                <w:lock w:val="sdtLocked"/>
              </w:sdtPr>
              <w:sdtContent>
                <w:tc>
                  <w:tcPr>
                    <w:tcW w:w="449"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10,643,111,747.46</w:t>
                    </w:r>
                  </w:p>
                </w:tc>
              </w:sdtContent>
            </w:sdt>
            <w:sdt>
              <w:sdtPr>
                <w:rPr>
                  <w:sz w:val="13"/>
                  <w:szCs w:val="13"/>
                </w:rPr>
                <w:alias w:val="按信用风险特征组合计提坏账准备的其他应收款项比例"/>
                <w:tag w:val="_GBC_7b1f725322d4421f9b9bfb7c80f1b167"/>
                <w:id w:val="1126975422"/>
                <w:lock w:val="sdtLocked"/>
              </w:sdtPr>
              <w:sdtContent>
                <w:tc>
                  <w:tcPr>
                    <w:tcW w:w="448"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99.69</w:t>
                    </w:r>
                  </w:p>
                </w:tc>
              </w:sdtContent>
            </w:sdt>
            <w:sdt>
              <w:sdtPr>
                <w:rPr>
                  <w:sz w:val="13"/>
                  <w:szCs w:val="13"/>
                </w:rPr>
                <w:alias w:val="按信用风险特征组合计提坏账准备的其他应收款项坏账准备金额"/>
                <w:tag w:val="_GBC_8a7f3240acf144b0bba77045ed7debf0"/>
                <w:id w:val="-1933960144"/>
                <w:lock w:val="sdtLocked"/>
              </w:sdtPr>
              <w:sdtContent>
                <w:tc>
                  <w:tcPr>
                    <w:tcW w:w="44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748,238.86</w:t>
                    </w:r>
                  </w:p>
                </w:tc>
              </w:sdtContent>
            </w:sdt>
            <w:sdt>
              <w:sdtPr>
                <w:rPr>
                  <w:sz w:val="13"/>
                  <w:szCs w:val="13"/>
                </w:rPr>
                <w:alias w:val="按信用风险特征组合计提坏账准备的其他应收款项坏账准备比例"/>
                <w:tag w:val="_GBC_66a1668f3b5b4e369e20b97197b7c4d6"/>
                <w:id w:val="-1740393694"/>
                <w:lock w:val="sdtLocked"/>
              </w:sdtPr>
              <w:sdtContent>
                <w:tc>
                  <w:tcPr>
                    <w:tcW w:w="45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0.01</w:t>
                    </w:r>
                  </w:p>
                </w:tc>
              </w:sdtContent>
            </w:sdt>
            <w:sdt>
              <w:sdtPr>
                <w:rPr>
                  <w:sz w:val="13"/>
                  <w:szCs w:val="13"/>
                </w:rPr>
                <w:alias w:val="按信用风险特征组合计提坏账准备的其他应收款账面价值"/>
                <w:tag w:val="_GBC_b71f3dba5e6446028d5cfdd0440d1d6e"/>
                <w:id w:val="-1988159357"/>
                <w:lock w:val="sdtLocked"/>
              </w:sdtPr>
              <w:sdtContent>
                <w:tc>
                  <w:tcPr>
                    <w:tcW w:w="405"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10,642,363,508.6</w:t>
                    </w:r>
                  </w:p>
                </w:tc>
              </w:sdtContent>
            </w:sdt>
            <w:sdt>
              <w:sdtPr>
                <w:rPr>
                  <w:sz w:val="13"/>
                  <w:szCs w:val="13"/>
                </w:rPr>
                <w:alias w:val="按信用风险特征组合计提坏账准备的其他应收款项"/>
                <w:tag w:val="_GBC_caef307b6f704968839b0a5b2203e567"/>
                <w:id w:val="-1348170417"/>
                <w:lock w:val="sdtLocked"/>
              </w:sdtPr>
              <w:sdtContent>
                <w:tc>
                  <w:tcPr>
                    <w:tcW w:w="436"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7,954,536,699.30</w:t>
                    </w:r>
                  </w:p>
                </w:tc>
              </w:sdtContent>
            </w:sdt>
            <w:sdt>
              <w:sdtPr>
                <w:rPr>
                  <w:sz w:val="13"/>
                  <w:szCs w:val="13"/>
                </w:rPr>
                <w:alias w:val="按信用风险特征组合计提坏账准备的其他应收款项比例"/>
                <w:tag w:val="_GBC_6a04bf1107bc437581de107a699eed56"/>
                <w:id w:val="1571462833"/>
                <w:lock w:val="sdtLocked"/>
              </w:sdtPr>
              <w:sdtContent>
                <w:tc>
                  <w:tcPr>
                    <w:tcW w:w="432"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100.00</w:t>
                    </w:r>
                  </w:p>
                </w:tc>
              </w:sdtContent>
            </w:sdt>
            <w:sdt>
              <w:sdtPr>
                <w:rPr>
                  <w:sz w:val="13"/>
                  <w:szCs w:val="13"/>
                </w:rPr>
                <w:alias w:val="按信用风险特征组合计提坏账准备的其他应收款项坏账准备金额"/>
                <w:tag w:val="_GBC_fcde2f8970a34e86ba1e2be1aea6b9ac"/>
                <w:id w:val="1489830878"/>
                <w:lock w:val="sdtLocked"/>
              </w:sdtPr>
              <w:sdtContent>
                <w:tc>
                  <w:tcPr>
                    <w:tcW w:w="43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491,579.04</w:t>
                    </w:r>
                  </w:p>
                </w:tc>
              </w:sdtContent>
            </w:sdt>
            <w:sdt>
              <w:sdtPr>
                <w:rPr>
                  <w:sz w:val="13"/>
                  <w:szCs w:val="13"/>
                </w:rPr>
                <w:alias w:val="按信用风险特征组合计提坏账准备的其他应收款项坏账准备比例"/>
                <w:tag w:val="_GBC_d701fd93527845c98cdc578a7ff7c662"/>
                <w:id w:val="-1722896123"/>
                <w:lock w:val="sdtLocked"/>
              </w:sdtPr>
              <w:sdtContent>
                <w:tc>
                  <w:tcPr>
                    <w:tcW w:w="432"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0.01</w:t>
                    </w:r>
                  </w:p>
                </w:tc>
              </w:sdtContent>
            </w:sdt>
            <w:sdt>
              <w:sdtPr>
                <w:rPr>
                  <w:sz w:val="13"/>
                  <w:szCs w:val="13"/>
                </w:rPr>
                <w:alias w:val="按信用风险特征组合计提坏账准备的其他应收款账面价值"/>
                <w:tag w:val="_GBC_84bdccb688c44f829d1bf110af6fa1d6"/>
                <w:id w:val="1598983163"/>
                <w:lock w:val="sdtLocked"/>
              </w:sdtPr>
              <w:sdtContent>
                <w:tc>
                  <w:tcPr>
                    <w:tcW w:w="404"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7,954,045,120.26</w:t>
                    </w:r>
                  </w:p>
                </w:tc>
              </w:sdtContent>
            </w:sdt>
          </w:tr>
          <w:tr w:rsidR="0050018D" w:rsidRPr="00FA465B" w:rsidTr="0046021B">
            <w:trPr>
              <w:cantSplit/>
            </w:trPr>
            <w:tc>
              <w:tcPr>
                <w:tcW w:w="67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autoSpaceDE w:val="0"/>
                  <w:autoSpaceDN w:val="0"/>
                  <w:adjustRightInd w:val="0"/>
                  <w:rPr>
                    <w:sz w:val="13"/>
                    <w:szCs w:val="13"/>
                  </w:rPr>
                </w:pPr>
                <w:r w:rsidRPr="00FA465B">
                  <w:rPr>
                    <w:rFonts w:hint="eastAsia"/>
                    <w:sz w:val="13"/>
                    <w:szCs w:val="13"/>
                  </w:rPr>
                  <w:t>单项金额不重大但单独计提坏账准备的其他应收款</w:t>
                </w:r>
              </w:p>
            </w:tc>
            <w:sdt>
              <w:sdtPr>
                <w:rPr>
                  <w:sz w:val="13"/>
                  <w:szCs w:val="13"/>
                </w:rPr>
                <w:alias w:val="单项金额不重大但按信用风险特征组合后该组合的风险较大的其他应收款项金额合计"/>
                <w:tag w:val="_GBC_b7617b74323b4e56a577458932b675db"/>
                <w:id w:val="1775370508"/>
                <w:lock w:val="sdtLocked"/>
              </w:sdtPr>
              <w:sdtContent>
                <w:tc>
                  <w:tcPr>
                    <w:tcW w:w="449"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33,570,117.60</w:t>
                    </w:r>
                  </w:p>
                </w:tc>
              </w:sdtContent>
            </w:sdt>
            <w:sdt>
              <w:sdtPr>
                <w:rPr>
                  <w:sz w:val="13"/>
                  <w:szCs w:val="13"/>
                </w:rPr>
                <w:alias w:val="单项金额不重大但按信用风险特征组合后该组合的风险较大的其他应收款项比例"/>
                <w:tag w:val="_GBC_4d02499b5ac247efb5553612cc628c1d"/>
                <w:id w:val="1794552626"/>
                <w:lock w:val="sdtLocked"/>
              </w:sdtPr>
              <w:sdtContent>
                <w:tc>
                  <w:tcPr>
                    <w:tcW w:w="448"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0.31</w:t>
                    </w:r>
                  </w:p>
                </w:tc>
              </w:sdtContent>
            </w:sdt>
            <w:sdt>
              <w:sdtPr>
                <w:rPr>
                  <w:sz w:val="13"/>
                  <w:szCs w:val="13"/>
                </w:rPr>
                <w:alias w:val="单项金额不重大但按信用风险特征组合后该组合的风险较大的其他应收款项坏账准备金额"/>
                <w:tag w:val="_GBC_a01ac19e5f5c4d5f8bb976bcce864d82"/>
                <w:id w:val="-311408868"/>
                <w:lock w:val="sdtLocked"/>
              </w:sdtPr>
              <w:sdtContent>
                <w:tc>
                  <w:tcPr>
                    <w:tcW w:w="44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sdt>
              <w:sdtPr>
                <w:rPr>
                  <w:sz w:val="13"/>
                  <w:szCs w:val="13"/>
                </w:rPr>
                <w:alias w:val="单项金额不重大但按信用风险特征组合后该组合的风险较大的其他应收款项坏账准备比例"/>
                <w:tag w:val="_GBC_ca1a38b85b554e6b8a3c579b281671f2"/>
                <w:id w:val="1125967814"/>
                <w:lock w:val="sdtLocked"/>
              </w:sdtPr>
              <w:sdtContent>
                <w:tc>
                  <w:tcPr>
                    <w:tcW w:w="45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sdt>
              <w:sdtPr>
                <w:rPr>
                  <w:sz w:val="13"/>
                  <w:szCs w:val="13"/>
                </w:rPr>
                <w:alias w:val="单项金额不重大但单独计提坏账准备的其他应收款账面价值"/>
                <w:tag w:val="_GBC_938428b7877a4c2fb245a631ea89a931"/>
                <w:id w:val="250861705"/>
                <w:lock w:val="sdtLocked"/>
              </w:sdtPr>
              <w:sdtContent>
                <w:tc>
                  <w:tcPr>
                    <w:tcW w:w="405"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33,570,117.6</w:t>
                    </w:r>
                  </w:p>
                </w:tc>
              </w:sdtContent>
            </w:sdt>
            <w:sdt>
              <w:sdtPr>
                <w:rPr>
                  <w:sz w:val="13"/>
                  <w:szCs w:val="13"/>
                </w:rPr>
                <w:alias w:val="单项金额不重大但按信用风险特征组合后该组合的风险较大的其他应收款项金额合计"/>
                <w:tag w:val="_GBC_5ed3ea8f26e3443f9d8e82fd29e2f27c"/>
                <w:id w:val="1881120413"/>
                <w:lock w:val="sdtLocked"/>
              </w:sdtPr>
              <w:sdtContent>
                <w:tc>
                  <w:tcPr>
                    <w:tcW w:w="436"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sdt>
              <w:sdtPr>
                <w:rPr>
                  <w:sz w:val="13"/>
                  <w:szCs w:val="13"/>
                </w:rPr>
                <w:alias w:val="单项金额不重大但按信用风险特征组合后该组合的风险较大的其他应收款项比例"/>
                <w:tag w:val="_GBC_b4ea264a37a54839b8e1b527995315f8"/>
                <w:id w:val="1598214029"/>
                <w:lock w:val="sdtLocked"/>
              </w:sdtPr>
              <w:sdtContent>
                <w:tc>
                  <w:tcPr>
                    <w:tcW w:w="432"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sdt>
              <w:sdtPr>
                <w:rPr>
                  <w:sz w:val="13"/>
                  <w:szCs w:val="13"/>
                </w:rPr>
                <w:alias w:val="单项金额不重大但按信用风险特征组合后该组合的风险较大的其他应收款项坏账准备金额"/>
                <w:tag w:val="_GBC_3b30237af9304f4584ec399ab4e76359"/>
                <w:id w:val="-1388025657"/>
                <w:lock w:val="sdtLocked"/>
              </w:sdtPr>
              <w:sdtContent>
                <w:tc>
                  <w:tcPr>
                    <w:tcW w:w="43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sdt>
              <w:sdtPr>
                <w:rPr>
                  <w:sz w:val="13"/>
                  <w:szCs w:val="13"/>
                </w:rPr>
                <w:alias w:val="单项金额不重大但按信用风险特征组合后该组合的风险较大的其他应收款项坏账准备比例"/>
                <w:tag w:val="_GBC_8f71855763d944059564a67db56cf5dc"/>
                <w:id w:val="-409920080"/>
                <w:lock w:val="sdtLocked"/>
              </w:sdtPr>
              <w:sdtContent>
                <w:tc>
                  <w:tcPr>
                    <w:tcW w:w="432"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sdt>
              <w:sdtPr>
                <w:rPr>
                  <w:sz w:val="13"/>
                  <w:szCs w:val="13"/>
                </w:rPr>
                <w:alias w:val="单项金额不重大但单独计提坏账准备的其他应收款账面价值"/>
                <w:tag w:val="_GBC_d9f283eefadb4187bde88e571c0ec995"/>
                <w:id w:val="782153838"/>
                <w:lock w:val="sdtLocked"/>
              </w:sdtPr>
              <w:sdtContent>
                <w:tc>
                  <w:tcPr>
                    <w:tcW w:w="404"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p>
                </w:tc>
              </w:sdtContent>
            </w:sdt>
          </w:tr>
          <w:tr w:rsidR="0050018D" w:rsidRPr="00FA465B" w:rsidTr="0046021B">
            <w:trPr>
              <w:cantSplit/>
            </w:trPr>
            <w:tc>
              <w:tcPr>
                <w:tcW w:w="671" w:type="pct"/>
                <w:tcBorders>
                  <w:top w:val="single" w:sz="4" w:space="0" w:color="auto"/>
                  <w:left w:val="single" w:sz="4" w:space="0" w:color="auto"/>
                  <w:bottom w:val="single" w:sz="4" w:space="0" w:color="auto"/>
                  <w:right w:val="single" w:sz="4" w:space="0" w:color="auto"/>
                </w:tcBorders>
                <w:vAlign w:val="center"/>
              </w:tcPr>
              <w:p w:rsidR="0050018D" w:rsidRPr="00FA465B" w:rsidRDefault="0050018D" w:rsidP="0046021B">
                <w:pPr>
                  <w:autoSpaceDE w:val="0"/>
                  <w:autoSpaceDN w:val="0"/>
                  <w:adjustRightInd w:val="0"/>
                  <w:jc w:val="center"/>
                  <w:rPr>
                    <w:sz w:val="13"/>
                    <w:szCs w:val="13"/>
                  </w:rPr>
                </w:pPr>
                <w:r w:rsidRPr="00FA465B">
                  <w:rPr>
                    <w:rFonts w:hint="eastAsia"/>
                    <w:sz w:val="13"/>
                    <w:szCs w:val="13"/>
                  </w:rPr>
                  <w:t>合计</w:t>
                </w:r>
              </w:p>
            </w:tc>
            <w:sdt>
              <w:sdtPr>
                <w:rPr>
                  <w:sz w:val="13"/>
                  <w:szCs w:val="13"/>
                </w:rPr>
                <w:alias w:val="其他应收款合计"/>
                <w:tag w:val="_GBC_f61362d11d864a1980223375854116c3"/>
                <w:id w:val="-971670196"/>
                <w:lock w:val="sdtLocked"/>
              </w:sdtPr>
              <w:sdtContent>
                <w:tc>
                  <w:tcPr>
                    <w:tcW w:w="449"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10,676,681,865.06</w:t>
                    </w:r>
                  </w:p>
                </w:tc>
              </w:sdtContent>
            </w:sdt>
            <w:tc>
              <w:tcPr>
                <w:tcW w:w="448"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center"/>
                  <w:rPr>
                    <w:sz w:val="13"/>
                    <w:szCs w:val="13"/>
                  </w:rPr>
                </w:pPr>
                <w:r w:rsidRPr="00FA465B">
                  <w:rPr>
                    <w:rFonts w:hint="eastAsia"/>
                    <w:sz w:val="13"/>
                    <w:szCs w:val="13"/>
                  </w:rPr>
                  <w:t>/</w:t>
                </w:r>
              </w:p>
            </w:tc>
            <w:sdt>
              <w:sdtPr>
                <w:rPr>
                  <w:sz w:val="13"/>
                  <w:szCs w:val="13"/>
                </w:rPr>
                <w:alias w:val="其他应收款计提的坏账准备余额"/>
                <w:tag w:val="_GBC_5d66c94f5c4d4a7bb058f5ce1a1740dd"/>
                <w:id w:val="1002857960"/>
                <w:lock w:val="sdtLocked"/>
              </w:sdtPr>
              <w:sdtContent>
                <w:tc>
                  <w:tcPr>
                    <w:tcW w:w="44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748,238.86</w:t>
                    </w:r>
                  </w:p>
                </w:tc>
              </w:sdtContent>
            </w:sdt>
            <w:tc>
              <w:tcPr>
                <w:tcW w:w="45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center"/>
                  <w:rPr>
                    <w:sz w:val="13"/>
                    <w:szCs w:val="13"/>
                  </w:rPr>
                </w:pPr>
                <w:r w:rsidRPr="00FA465B">
                  <w:rPr>
                    <w:rFonts w:hint="eastAsia"/>
                    <w:sz w:val="13"/>
                    <w:szCs w:val="13"/>
                  </w:rPr>
                  <w:t>/</w:t>
                </w:r>
              </w:p>
            </w:tc>
            <w:sdt>
              <w:sdtPr>
                <w:rPr>
                  <w:sz w:val="13"/>
                  <w:szCs w:val="13"/>
                </w:rPr>
                <w:alias w:val="其他应收款账面价值合计"/>
                <w:tag w:val="_GBC_e3312934a6ba4b33a584899d071d9bcd"/>
                <w:id w:val="-810250867"/>
                <w:lock w:val="sdtLocked"/>
              </w:sdtPr>
              <w:sdtContent>
                <w:tc>
                  <w:tcPr>
                    <w:tcW w:w="405"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10,675,933,626.2</w:t>
                    </w:r>
                  </w:p>
                </w:tc>
              </w:sdtContent>
            </w:sdt>
            <w:sdt>
              <w:sdtPr>
                <w:rPr>
                  <w:sz w:val="13"/>
                  <w:szCs w:val="13"/>
                </w:rPr>
                <w:alias w:val="其他应收款合计"/>
                <w:tag w:val="_GBC_3440219a1a32452da25405380e0cefca"/>
                <w:id w:val="-918632075"/>
                <w:lock w:val="sdtLocked"/>
              </w:sdtPr>
              <w:sdtContent>
                <w:tc>
                  <w:tcPr>
                    <w:tcW w:w="436"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7,954,536,699.30</w:t>
                    </w:r>
                  </w:p>
                </w:tc>
              </w:sdtContent>
            </w:sdt>
            <w:tc>
              <w:tcPr>
                <w:tcW w:w="432"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center"/>
                  <w:rPr>
                    <w:sz w:val="13"/>
                    <w:szCs w:val="13"/>
                  </w:rPr>
                </w:pPr>
                <w:r w:rsidRPr="00FA465B">
                  <w:rPr>
                    <w:rFonts w:hint="eastAsia"/>
                    <w:sz w:val="13"/>
                    <w:szCs w:val="13"/>
                  </w:rPr>
                  <w:t>/</w:t>
                </w:r>
              </w:p>
            </w:tc>
            <w:sdt>
              <w:sdtPr>
                <w:rPr>
                  <w:sz w:val="13"/>
                  <w:szCs w:val="13"/>
                </w:rPr>
                <w:alias w:val="其他应收款计提的坏账准备余额"/>
                <w:tag w:val="_GBC_0a7b8001bac8411f8228c9961ddc2c79"/>
                <w:id w:val="78265448"/>
                <w:lock w:val="sdtLocked"/>
              </w:sdtPr>
              <w:sdtContent>
                <w:tc>
                  <w:tcPr>
                    <w:tcW w:w="431"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right"/>
                      <w:rPr>
                        <w:sz w:val="13"/>
                        <w:szCs w:val="13"/>
                      </w:rPr>
                    </w:pPr>
                    <w:r w:rsidRPr="00FA465B">
                      <w:rPr>
                        <w:sz w:val="13"/>
                        <w:szCs w:val="13"/>
                      </w:rPr>
                      <w:t>491,579.04</w:t>
                    </w:r>
                  </w:p>
                </w:tc>
              </w:sdtContent>
            </w:sdt>
            <w:tc>
              <w:tcPr>
                <w:tcW w:w="432" w:type="pct"/>
                <w:tcBorders>
                  <w:top w:val="single" w:sz="4" w:space="0" w:color="auto"/>
                  <w:left w:val="single" w:sz="4" w:space="0" w:color="auto"/>
                  <w:bottom w:val="single" w:sz="4" w:space="0" w:color="auto"/>
                  <w:right w:val="single" w:sz="4" w:space="0" w:color="auto"/>
                </w:tcBorders>
              </w:tcPr>
              <w:p w:rsidR="0050018D" w:rsidRPr="00FA465B" w:rsidRDefault="0050018D" w:rsidP="0046021B">
                <w:pPr>
                  <w:jc w:val="center"/>
                  <w:rPr>
                    <w:sz w:val="13"/>
                    <w:szCs w:val="13"/>
                  </w:rPr>
                </w:pPr>
                <w:r w:rsidRPr="00FA465B">
                  <w:rPr>
                    <w:rFonts w:hint="eastAsia"/>
                    <w:sz w:val="13"/>
                    <w:szCs w:val="13"/>
                  </w:rPr>
                  <w:t>/</w:t>
                </w:r>
              </w:p>
            </w:tc>
            <w:tc>
              <w:tcPr>
                <w:tcW w:w="404" w:type="pct"/>
                <w:tcBorders>
                  <w:top w:val="single" w:sz="4" w:space="0" w:color="auto"/>
                  <w:left w:val="single" w:sz="4" w:space="0" w:color="auto"/>
                  <w:bottom w:val="single" w:sz="4" w:space="0" w:color="auto"/>
                  <w:right w:val="single" w:sz="4" w:space="0" w:color="auto"/>
                </w:tcBorders>
              </w:tcPr>
              <w:p w:rsidR="0050018D" w:rsidRPr="00FA465B" w:rsidRDefault="000827A7" w:rsidP="0046021B">
                <w:pPr>
                  <w:jc w:val="right"/>
                  <w:rPr>
                    <w:sz w:val="13"/>
                    <w:szCs w:val="13"/>
                  </w:rPr>
                </w:pPr>
                <w:sdt>
                  <w:sdtPr>
                    <w:rPr>
                      <w:sz w:val="13"/>
                      <w:szCs w:val="13"/>
                    </w:rPr>
                    <w:alias w:val="其他应收款账面价值合计"/>
                    <w:tag w:val="_GBC_00178dc93add42acad87302b05aee1f7"/>
                    <w:id w:val="-994265803"/>
                    <w:lock w:val="sdtLocked"/>
                  </w:sdtPr>
                  <w:sdtContent>
                    <w:r w:rsidR="0050018D" w:rsidRPr="00FA465B">
                      <w:rPr>
                        <w:sz w:val="13"/>
                        <w:szCs w:val="13"/>
                      </w:rPr>
                      <w:t>7,954,045,120.26</w:t>
                    </w:r>
                  </w:sdtContent>
                </w:sdt>
              </w:p>
            </w:tc>
          </w:tr>
        </w:tbl>
        <w:p w:rsidR="0050018D" w:rsidRDefault="0050018D"/>
        <w:p w:rsidR="00D14D3F" w:rsidRDefault="000827A7">
          <w:pPr>
            <w:rPr>
              <w:szCs w:val="21"/>
            </w:rPr>
          </w:pPr>
        </w:p>
      </w:sdtContent>
    </w:sdt>
    <w:sdt>
      <w:sdtPr>
        <w:rPr>
          <w:szCs w:val="21"/>
        </w:rPr>
        <w:tag w:val="_GBC_caea0b13e636429d96ab6e2bffd5aeb0"/>
        <w:id w:val="462315113"/>
        <w:lock w:val="sdtLocked"/>
        <w:placeholder>
          <w:docPart w:val="GBC22222222222222222222222222222"/>
        </w:placeholder>
      </w:sdtPr>
      <w:sdtContent>
        <w:p w:rsidR="00D14D3F" w:rsidRDefault="00EF2D74">
          <w:pPr>
            <w:spacing w:before="60" w:after="60"/>
            <w:rPr>
              <w:szCs w:val="21"/>
            </w:rPr>
          </w:pPr>
          <w:r>
            <w:rPr>
              <w:szCs w:val="21"/>
            </w:rPr>
            <w:t>期末单项金额</w:t>
          </w:r>
          <w:r>
            <w:rPr>
              <w:rFonts w:hint="eastAsia"/>
              <w:szCs w:val="21"/>
            </w:rPr>
            <w:t>重大并单项计提坏账准备</w:t>
          </w:r>
          <w:r>
            <w:rPr>
              <w:szCs w:val="21"/>
            </w:rPr>
            <w:t>的其他应收款</w:t>
          </w:r>
          <w:r>
            <w:rPr>
              <w:rFonts w:hint="eastAsia"/>
              <w:szCs w:val="21"/>
            </w:rPr>
            <w:t>：</w:t>
          </w:r>
        </w:p>
        <w:sdt>
          <w:sdtPr>
            <w:rPr>
              <w:rFonts w:hint="eastAsia"/>
              <w:szCs w:val="21"/>
            </w:rPr>
            <w:alias w:val="是否适用：母公司单项金额重大并单项计提坏帐准备的其他应收账款"/>
            <w:tag w:val="_GBC_0dc191e0f6174f54b58977bc6f619bdf"/>
            <w:id w:val="-1631545144"/>
            <w:lock w:val="sdtLocked"/>
            <w:placeholder>
              <w:docPart w:val="GBC22222222222222222222222222222"/>
            </w:placeholder>
          </w:sdtPr>
          <w:sdtContent>
            <w:p w:rsidR="00D14D3F" w:rsidRDefault="00EF2D74" w:rsidP="0050018D">
              <w:pPr>
                <w:rPr>
                  <w:szCs w:val="21"/>
                </w:rPr>
              </w:pPr>
              <w:r>
                <w:rPr>
                  <w:szCs w:val="21"/>
                </w:rPr>
                <w:fldChar w:fldCharType="begin"/>
              </w:r>
              <w:r w:rsidR="0050018D">
                <w:rPr>
                  <w:szCs w:val="21"/>
                </w:rPr>
                <w:instrText>MACROBUTTON  SnrToggleCheckbox □适用</w:instrText>
              </w:r>
              <w:r>
                <w:rPr>
                  <w:szCs w:val="21"/>
                </w:rPr>
                <w:fldChar w:fldCharType="end"/>
              </w:r>
              <w:r>
                <w:rPr>
                  <w:szCs w:val="21"/>
                </w:rPr>
                <w:fldChar w:fldCharType="begin"/>
              </w:r>
              <w:r w:rsidR="0050018D">
                <w:rPr>
                  <w:szCs w:val="21"/>
                </w:rPr>
                <w:instrText xml:space="preserve"> MACROBUTTON  SnrToggleCheckbox √不适用 </w:instrText>
              </w:r>
              <w:r>
                <w:rPr>
                  <w:szCs w:val="21"/>
                </w:rPr>
                <w:fldChar w:fldCharType="end"/>
              </w:r>
            </w:p>
          </w:sdtContent>
        </w:sdt>
      </w:sdtContent>
    </w:sdt>
    <w:sdt>
      <w:sdtPr>
        <w:rPr>
          <w:szCs w:val="21"/>
        </w:rPr>
        <w:tag w:val="_GBC_7633445fb4f445e9a99e716971900a22"/>
        <w:id w:val="1731722210"/>
        <w:lock w:val="sdtLocked"/>
        <w:placeholder>
          <w:docPart w:val="GBC22222222222222222222222222222"/>
        </w:placeholder>
      </w:sdtPr>
      <w:sdtContent>
        <w:p w:rsidR="00D14D3F" w:rsidRDefault="00EF2D74">
          <w:pPr>
            <w:spacing w:before="60" w:after="60"/>
            <w:rPr>
              <w:szCs w:val="21"/>
            </w:rPr>
          </w:pPr>
          <w:r>
            <w:rPr>
              <w:rFonts w:hint="eastAsia"/>
              <w:szCs w:val="21"/>
            </w:rPr>
            <w:t>组合中，按账龄分析法计提坏账准备的其他应收款：</w:t>
          </w:r>
        </w:p>
        <w:p w:rsidR="00D14D3F" w:rsidRDefault="000827A7">
          <w:pPr>
            <w:tabs>
              <w:tab w:val="left" w:pos="9720"/>
            </w:tabs>
            <w:ind w:rightChars="-673" w:right="-1413"/>
            <w:rPr>
              <w:b/>
              <w:szCs w:val="21"/>
            </w:rPr>
          </w:pPr>
          <w:sdt>
            <w:sdtPr>
              <w:rPr>
                <w:rFonts w:hint="eastAsia"/>
                <w:szCs w:val="21"/>
              </w:rPr>
              <w:alias w:val="是否适用：母公司组合中，按账龄分析法计提坏账准备的其他应收账款"/>
              <w:tag w:val="_GBC_b8ebebf3180a48e4b61282a3ad0f26ab"/>
              <w:id w:val="802276413"/>
              <w:lock w:val="sdtLocked"/>
              <w:placeholder>
                <w:docPart w:val="GBC22222222222222222222222222222"/>
              </w:placeholder>
            </w:sdtPr>
            <w:sdtContent>
              <w:r w:rsidR="00EF2D74">
                <w:rPr>
                  <w:szCs w:val="21"/>
                </w:rPr>
                <w:fldChar w:fldCharType="begin"/>
              </w:r>
              <w:r w:rsidR="0050018D">
                <w:rPr>
                  <w:szCs w:val="21"/>
                </w:rPr>
                <w:instrText>MACROBUTTON  SnrToggleCheckbox √适用</w:instrText>
              </w:r>
              <w:r w:rsidR="00EF2D74">
                <w:rPr>
                  <w:szCs w:val="21"/>
                </w:rPr>
                <w:fldChar w:fldCharType="end"/>
              </w:r>
              <w:r w:rsidR="00EF2D74">
                <w:rPr>
                  <w:szCs w:val="21"/>
                </w:rPr>
                <w:fldChar w:fldCharType="begin"/>
              </w:r>
              <w:r w:rsidR="0050018D">
                <w:rPr>
                  <w:szCs w:val="21"/>
                </w:rPr>
                <w:instrText xml:space="preserve"> MACROBUTTON  SnrToggleCheckbox □不适用 </w:instrText>
              </w:r>
              <w:r w:rsidR="00EF2D74">
                <w:rPr>
                  <w:szCs w:val="21"/>
                </w:rPr>
                <w:fldChar w:fldCharType="end"/>
              </w:r>
            </w:sdtContent>
          </w:sdt>
        </w:p>
        <w:p w:rsidR="00D14D3F" w:rsidRDefault="00EF2D74">
          <w:pPr>
            <w:jc w:val="right"/>
            <w:rPr>
              <w:szCs w:val="21"/>
            </w:rPr>
          </w:pPr>
          <w:r>
            <w:rPr>
              <w:rFonts w:hint="eastAsia"/>
              <w:szCs w:val="21"/>
            </w:rPr>
            <w:t>单位：</w:t>
          </w:r>
          <w:sdt>
            <w:sdtPr>
              <w:rPr>
                <w:rFonts w:hint="eastAsia"/>
                <w:szCs w:val="21"/>
              </w:rPr>
              <w:alias w:val="单位：母公司财务附注：单项金额不重大但按信用风险特征组合后该组合的风险较大的其他应收账款"/>
              <w:tag w:val="_GBC_ede5d9b4f8594f95a95f3ab6c9f60baf"/>
              <w:id w:val="-804008066"/>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母公司财务附注：单项金额不重大但按信用风险特征组合后该组合的风险较大的其他应收账款"/>
              <w:tag w:val="_GBC_f568e72906c2467eaad01f9cc2c58e38"/>
              <w:id w:val="18837415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2"/>
            <w:gridCol w:w="2007"/>
            <w:gridCol w:w="2007"/>
            <w:gridCol w:w="2017"/>
          </w:tblGrid>
          <w:tr w:rsidR="0050018D" w:rsidTr="0046021B">
            <w:trPr>
              <w:trHeight w:val="273"/>
              <w:jc w:val="center"/>
            </w:trPr>
            <w:tc>
              <w:tcPr>
                <w:tcW w:w="1974" w:type="pct"/>
                <w:vMerge w:val="restart"/>
                <w:tcBorders>
                  <w:bottom w:val="single" w:sz="4" w:space="0" w:color="auto"/>
                </w:tcBorders>
                <w:shd w:val="clear" w:color="auto" w:fill="auto"/>
                <w:vAlign w:val="center"/>
              </w:tcPr>
              <w:p w:rsidR="0050018D" w:rsidRDefault="0050018D" w:rsidP="0046021B">
                <w:pPr>
                  <w:jc w:val="center"/>
                  <w:rPr>
                    <w:szCs w:val="21"/>
                  </w:rPr>
                </w:pPr>
                <w:r>
                  <w:rPr>
                    <w:szCs w:val="21"/>
                  </w:rPr>
                  <w:t>账龄</w:t>
                </w:r>
              </w:p>
            </w:tc>
            <w:tc>
              <w:tcPr>
                <w:tcW w:w="3026" w:type="pct"/>
                <w:gridSpan w:val="3"/>
                <w:tcBorders>
                  <w:bottom w:val="single" w:sz="4" w:space="0" w:color="auto"/>
                </w:tcBorders>
                <w:shd w:val="clear" w:color="auto" w:fill="auto"/>
                <w:vAlign w:val="center"/>
              </w:tcPr>
              <w:p w:rsidR="0050018D" w:rsidRDefault="0050018D" w:rsidP="0046021B">
                <w:pPr>
                  <w:jc w:val="center"/>
                  <w:rPr>
                    <w:szCs w:val="21"/>
                  </w:rPr>
                </w:pPr>
                <w:r>
                  <w:rPr>
                    <w:szCs w:val="21"/>
                  </w:rPr>
                  <w:t>期末余额</w:t>
                </w:r>
              </w:p>
            </w:tc>
          </w:tr>
          <w:tr w:rsidR="0050018D" w:rsidTr="0050018D">
            <w:trPr>
              <w:jc w:val="center"/>
            </w:trPr>
            <w:tc>
              <w:tcPr>
                <w:tcW w:w="1974" w:type="pct"/>
                <w:vMerge/>
                <w:shd w:val="clear" w:color="auto" w:fill="auto"/>
                <w:vAlign w:val="center"/>
              </w:tcPr>
              <w:p w:rsidR="0050018D" w:rsidRDefault="0050018D" w:rsidP="0046021B">
                <w:pPr>
                  <w:jc w:val="center"/>
                  <w:rPr>
                    <w:szCs w:val="21"/>
                  </w:rPr>
                </w:pPr>
              </w:p>
            </w:tc>
            <w:tc>
              <w:tcPr>
                <w:tcW w:w="1007" w:type="pct"/>
                <w:shd w:val="clear" w:color="auto" w:fill="auto"/>
                <w:vAlign w:val="center"/>
              </w:tcPr>
              <w:p w:rsidR="0050018D" w:rsidRDefault="0050018D" w:rsidP="0046021B">
                <w:pPr>
                  <w:jc w:val="center"/>
                  <w:rPr>
                    <w:szCs w:val="21"/>
                  </w:rPr>
                </w:pPr>
                <w:r>
                  <w:rPr>
                    <w:rFonts w:hint="eastAsia"/>
                    <w:szCs w:val="21"/>
                  </w:rPr>
                  <w:t>其他应收款</w:t>
                </w:r>
              </w:p>
            </w:tc>
            <w:tc>
              <w:tcPr>
                <w:tcW w:w="1007" w:type="pct"/>
                <w:shd w:val="clear" w:color="auto" w:fill="auto"/>
                <w:vAlign w:val="center"/>
              </w:tcPr>
              <w:p w:rsidR="0050018D" w:rsidRDefault="0050018D" w:rsidP="0046021B">
                <w:pPr>
                  <w:jc w:val="center"/>
                  <w:rPr>
                    <w:szCs w:val="21"/>
                  </w:rPr>
                </w:pPr>
                <w:r>
                  <w:rPr>
                    <w:rFonts w:hint="eastAsia"/>
                    <w:szCs w:val="21"/>
                  </w:rPr>
                  <w:t>坏账</w:t>
                </w:r>
                <w:r>
                  <w:rPr>
                    <w:szCs w:val="21"/>
                  </w:rPr>
                  <w:t>准备</w:t>
                </w:r>
              </w:p>
            </w:tc>
            <w:tc>
              <w:tcPr>
                <w:tcW w:w="1012" w:type="pct"/>
                <w:shd w:val="clear" w:color="auto" w:fill="auto"/>
                <w:vAlign w:val="center"/>
              </w:tcPr>
              <w:p w:rsidR="0050018D" w:rsidRDefault="0050018D" w:rsidP="0046021B">
                <w:pPr>
                  <w:jc w:val="center"/>
                  <w:rPr>
                    <w:szCs w:val="21"/>
                  </w:rPr>
                </w:pPr>
                <w:r>
                  <w:rPr>
                    <w:rFonts w:hint="eastAsia"/>
                    <w:szCs w:val="21"/>
                  </w:rPr>
                  <w:t>计提比例</w:t>
                </w:r>
              </w:p>
            </w:tc>
          </w:tr>
          <w:tr w:rsidR="0050018D" w:rsidTr="0050018D">
            <w:trPr>
              <w:jc w:val="center"/>
            </w:trPr>
            <w:tc>
              <w:tcPr>
                <w:tcW w:w="1974" w:type="pct"/>
                <w:shd w:val="clear" w:color="auto" w:fill="auto"/>
              </w:tcPr>
              <w:p w:rsidR="0050018D" w:rsidRDefault="0050018D" w:rsidP="0046021B">
                <w:pPr>
                  <w:rPr>
                    <w:szCs w:val="21"/>
                  </w:rPr>
                </w:pPr>
                <w:r>
                  <w:rPr>
                    <w:rFonts w:hint="eastAsia"/>
                    <w:szCs w:val="21"/>
                  </w:rPr>
                  <w:t>1</w:t>
                </w:r>
                <w:r>
                  <w:rPr>
                    <w:szCs w:val="21"/>
                  </w:rPr>
                  <w:t>年以内</w:t>
                </w:r>
              </w:p>
            </w:tc>
            <w:tc>
              <w:tcPr>
                <w:tcW w:w="1007" w:type="pct"/>
                <w:shd w:val="clear" w:color="auto" w:fill="auto"/>
              </w:tcPr>
              <w:p w:rsidR="0050018D" w:rsidRDefault="0050018D" w:rsidP="0046021B">
                <w:pPr>
                  <w:jc w:val="right"/>
                  <w:rPr>
                    <w:szCs w:val="21"/>
                  </w:rPr>
                </w:pPr>
                <w:r w:rsidRPr="0050018D">
                  <w:rPr>
                    <w:szCs w:val="21"/>
                  </w:rPr>
                  <w:t>1,287,066.81</w:t>
                </w:r>
              </w:p>
            </w:tc>
            <w:tc>
              <w:tcPr>
                <w:tcW w:w="1007" w:type="pct"/>
              </w:tcPr>
              <w:p w:rsidR="0050018D" w:rsidRDefault="00F229FC" w:rsidP="0046021B">
                <w:pPr>
                  <w:jc w:val="right"/>
                  <w:rPr>
                    <w:szCs w:val="21"/>
                  </w:rPr>
                </w:pPr>
                <w:r w:rsidRPr="00024D73">
                  <w:rPr>
                    <w:sz w:val="18"/>
                    <w:szCs w:val="21"/>
                  </w:rPr>
                  <w:t>10,296.53</w:t>
                </w:r>
              </w:p>
            </w:tc>
            <w:tc>
              <w:tcPr>
                <w:tcW w:w="1012" w:type="pct"/>
              </w:tcPr>
              <w:p w:rsidR="0050018D" w:rsidRDefault="00F229FC" w:rsidP="0046021B">
                <w:pPr>
                  <w:jc w:val="right"/>
                  <w:rPr>
                    <w:szCs w:val="21"/>
                  </w:rPr>
                </w:pPr>
                <w:r w:rsidRPr="00F229FC">
                  <w:rPr>
                    <w:szCs w:val="21"/>
                  </w:rPr>
                  <w:t>0.80</w:t>
                </w:r>
              </w:p>
            </w:tc>
          </w:tr>
          <w:tr w:rsidR="0050018D" w:rsidTr="0050018D">
            <w:trPr>
              <w:jc w:val="center"/>
            </w:trPr>
            <w:tc>
              <w:tcPr>
                <w:tcW w:w="1974" w:type="pct"/>
                <w:shd w:val="clear" w:color="auto" w:fill="auto"/>
              </w:tcPr>
              <w:p w:rsidR="0050018D" w:rsidRDefault="0050018D" w:rsidP="0046021B">
                <w:pPr>
                  <w:rPr>
                    <w:szCs w:val="21"/>
                  </w:rPr>
                </w:pPr>
                <w:r>
                  <w:rPr>
                    <w:rFonts w:hint="eastAsia"/>
                    <w:szCs w:val="21"/>
                  </w:rPr>
                  <w:t>其中：</w:t>
                </w:r>
                <w:r>
                  <w:rPr>
                    <w:szCs w:val="21"/>
                  </w:rPr>
                  <w:t>1年以内分项</w:t>
                </w:r>
              </w:p>
            </w:tc>
            <w:tc>
              <w:tcPr>
                <w:tcW w:w="1007" w:type="pct"/>
                <w:shd w:val="clear" w:color="auto" w:fill="auto"/>
              </w:tcPr>
              <w:p w:rsidR="0050018D" w:rsidRDefault="0050018D" w:rsidP="0046021B">
                <w:pPr>
                  <w:jc w:val="right"/>
                  <w:rPr>
                    <w:szCs w:val="21"/>
                  </w:rPr>
                </w:pPr>
              </w:p>
            </w:tc>
            <w:tc>
              <w:tcPr>
                <w:tcW w:w="1007" w:type="pct"/>
              </w:tcPr>
              <w:p w:rsidR="0050018D" w:rsidRDefault="0050018D" w:rsidP="0046021B">
                <w:pPr>
                  <w:jc w:val="right"/>
                  <w:rPr>
                    <w:szCs w:val="21"/>
                  </w:rPr>
                </w:pPr>
              </w:p>
            </w:tc>
            <w:tc>
              <w:tcPr>
                <w:tcW w:w="1012" w:type="pct"/>
              </w:tcPr>
              <w:p w:rsidR="0050018D" w:rsidRDefault="0050018D" w:rsidP="0046021B">
                <w:pPr>
                  <w:jc w:val="right"/>
                  <w:rPr>
                    <w:szCs w:val="21"/>
                  </w:rPr>
                </w:pPr>
              </w:p>
            </w:tc>
          </w:tr>
          <w:tr w:rsidR="0050018D" w:rsidTr="0050018D">
            <w:trPr>
              <w:jc w:val="center"/>
            </w:trPr>
            <w:tc>
              <w:tcPr>
                <w:tcW w:w="1974" w:type="pct"/>
                <w:shd w:val="clear" w:color="auto" w:fill="auto"/>
              </w:tcPr>
              <w:p w:rsidR="0050018D" w:rsidRDefault="0050018D" w:rsidP="0046021B">
                <w:pPr>
                  <w:rPr>
                    <w:szCs w:val="21"/>
                  </w:rPr>
                </w:pPr>
                <w:r>
                  <w:rPr>
                    <w:rFonts w:hint="eastAsia"/>
                    <w:szCs w:val="21"/>
                  </w:rPr>
                  <w:t>1年以内小计</w:t>
                </w:r>
              </w:p>
            </w:tc>
            <w:sdt>
              <w:sdtPr>
                <w:rPr>
                  <w:szCs w:val="21"/>
                </w:rPr>
                <w:alias w:val="其他应收款一年以内合计"/>
                <w:tag w:val="_GBC_4207c1063cdb4ac195800efa46a396f8"/>
                <w:id w:val="-1293906074"/>
                <w:lock w:val="sdtLocked"/>
              </w:sdtPr>
              <w:sdtContent>
                <w:tc>
                  <w:tcPr>
                    <w:tcW w:w="1007" w:type="pct"/>
                    <w:shd w:val="clear" w:color="auto" w:fill="auto"/>
                  </w:tcPr>
                  <w:p w:rsidR="0050018D" w:rsidRDefault="0050018D" w:rsidP="0046021B">
                    <w:pPr>
                      <w:jc w:val="right"/>
                      <w:rPr>
                        <w:szCs w:val="21"/>
                      </w:rPr>
                    </w:pPr>
                    <w:r w:rsidRPr="0050018D">
                      <w:rPr>
                        <w:szCs w:val="21"/>
                      </w:rPr>
                      <w:t>1,287,066.81</w:t>
                    </w:r>
                  </w:p>
                </w:tc>
              </w:sdtContent>
            </w:sdt>
            <w:sdt>
              <w:sdtPr>
                <w:rPr>
                  <w:szCs w:val="21"/>
                </w:rPr>
                <w:alias w:val="其他应收款一年以内坏账准备合计"/>
                <w:tag w:val="_GBC_14c18f052edf4cdda0c61777a6b7eff0"/>
                <w:id w:val="-1376762359"/>
                <w:lock w:val="sdtLocked"/>
              </w:sdtPr>
              <w:sdtContent>
                <w:tc>
                  <w:tcPr>
                    <w:tcW w:w="1007" w:type="pct"/>
                  </w:tcPr>
                  <w:p w:rsidR="0050018D" w:rsidRDefault="00667BE7" w:rsidP="0046021B">
                    <w:pPr>
                      <w:jc w:val="right"/>
                      <w:rPr>
                        <w:szCs w:val="21"/>
                      </w:rPr>
                    </w:pPr>
                    <w:r w:rsidRPr="00024D73">
                      <w:rPr>
                        <w:sz w:val="18"/>
                        <w:szCs w:val="21"/>
                      </w:rPr>
                      <w:t>10,296.53</w:t>
                    </w:r>
                  </w:p>
                </w:tc>
              </w:sdtContent>
            </w:sdt>
            <w:sdt>
              <w:sdtPr>
                <w:rPr>
                  <w:szCs w:val="21"/>
                </w:rPr>
                <w:alias w:val="其他应收款一年以内坏账准备比例"/>
                <w:tag w:val="_GBC_f27f6601993a4dc982a9cd8d3ad6644e"/>
                <w:id w:val="744530470"/>
                <w:lock w:val="sdtLocked"/>
              </w:sdtPr>
              <w:sdtContent>
                <w:tc>
                  <w:tcPr>
                    <w:tcW w:w="1012" w:type="pct"/>
                  </w:tcPr>
                  <w:p w:rsidR="0050018D" w:rsidRDefault="00667BE7" w:rsidP="0046021B">
                    <w:pPr>
                      <w:jc w:val="right"/>
                      <w:rPr>
                        <w:szCs w:val="21"/>
                      </w:rPr>
                    </w:pPr>
                    <w:r w:rsidRPr="00F229FC">
                      <w:rPr>
                        <w:szCs w:val="21"/>
                      </w:rPr>
                      <w:t>0.80</w:t>
                    </w:r>
                  </w:p>
                </w:tc>
              </w:sdtContent>
            </w:sdt>
          </w:tr>
          <w:tr w:rsidR="0050018D" w:rsidTr="0050018D">
            <w:trPr>
              <w:jc w:val="center"/>
            </w:trPr>
            <w:tc>
              <w:tcPr>
                <w:tcW w:w="1974" w:type="pct"/>
                <w:shd w:val="clear" w:color="auto" w:fill="auto"/>
              </w:tcPr>
              <w:p w:rsidR="0050018D" w:rsidRDefault="0050018D" w:rsidP="0046021B">
                <w:pPr>
                  <w:rPr>
                    <w:szCs w:val="21"/>
                  </w:rPr>
                </w:pPr>
                <w:r>
                  <w:rPr>
                    <w:rFonts w:hint="eastAsia"/>
                    <w:szCs w:val="21"/>
                  </w:rPr>
                  <w:t>1</w:t>
                </w:r>
                <w:r>
                  <w:rPr>
                    <w:szCs w:val="21"/>
                  </w:rPr>
                  <w:t>至</w:t>
                </w:r>
                <w:r>
                  <w:rPr>
                    <w:rFonts w:hint="eastAsia"/>
                    <w:szCs w:val="21"/>
                  </w:rPr>
                  <w:t>2</w:t>
                </w:r>
                <w:r>
                  <w:rPr>
                    <w:szCs w:val="21"/>
                  </w:rPr>
                  <w:t>年</w:t>
                </w:r>
              </w:p>
            </w:tc>
            <w:sdt>
              <w:sdtPr>
                <w:rPr>
                  <w:szCs w:val="21"/>
                </w:rPr>
                <w:alias w:val="其他应收款一至二年合计"/>
                <w:tag w:val="_GBC_3bcdbf3baaef46ac8a4714608ae97586"/>
                <w:id w:val="-571045668"/>
                <w:lock w:val="sdtLocked"/>
              </w:sdtPr>
              <w:sdtContent>
                <w:tc>
                  <w:tcPr>
                    <w:tcW w:w="1007" w:type="pct"/>
                    <w:shd w:val="clear" w:color="auto" w:fill="auto"/>
                  </w:tcPr>
                  <w:p w:rsidR="0050018D" w:rsidRDefault="0050018D" w:rsidP="0046021B">
                    <w:pPr>
                      <w:jc w:val="right"/>
                      <w:rPr>
                        <w:szCs w:val="21"/>
                      </w:rPr>
                    </w:pPr>
                    <w:r>
                      <w:rPr>
                        <w:szCs w:val="21"/>
                      </w:rPr>
                      <w:t>4,463.42</w:t>
                    </w:r>
                  </w:p>
                </w:tc>
              </w:sdtContent>
            </w:sdt>
            <w:sdt>
              <w:sdtPr>
                <w:rPr>
                  <w:szCs w:val="21"/>
                </w:rPr>
                <w:alias w:val="其他应收款一至二年坏账准备合计"/>
                <w:tag w:val="_GBC_a0c52b512ddb4a6e9c8a2301fa6ce2f1"/>
                <w:id w:val="-1372519360"/>
                <w:lock w:val="sdtLocked"/>
              </w:sdtPr>
              <w:sdtContent>
                <w:tc>
                  <w:tcPr>
                    <w:tcW w:w="1007" w:type="pct"/>
                  </w:tcPr>
                  <w:p w:rsidR="0050018D" w:rsidRDefault="0050018D" w:rsidP="0046021B">
                    <w:pPr>
                      <w:jc w:val="right"/>
                      <w:rPr>
                        <w:szCs w:val="21"/>
                      </w:rPr>
                    </w:pPr>
                    <w:r>
                      <w:rPr>
                        <w:szCs w:val="21"/>
                      </w:rPr>
                      <w:t>1,339.03</w:t>
                    </w:r>
                  </w:p>
                </w:tc>
              </w:sdtContent>
            </w:sdt>
            <w:sdt>
              <w:sdtPr>
                <w:rPr>
                  <w:szCs w:val="21"/>
                </w:rPr>
                <w:alias w:val="其他应收款一至二年坏账准备比例"/>
                <w:tag w:val="_GBC_9fe5d8618be34f62be3449eb2e4496b6"/>
                <w:id w:val="1481037472"/>
                <w:lock w:val="sdtLocked"/>
              </w:sdtPr>
              <w:sdtContent>
                <w:tc>
                  <w:tcPr>
                    <w:tcW w:w="1012" w:type="pct"/>
                  </w:tcPr>
                  <w:p w:rsidR="0050018D" w:rsidRDefault="0050018D" w:rsidP="0046021B">
                    <w:pPr>
                      <w:jc w:val="right"/>
                      <w:rPr>
                        <w:szCs w:val="21"/>
                      </w:rPr>
                    </w:pPr>
                    <w:r>
                      <w:rPr>
                        <w:szCs w:val="21"/>
                      </w:rPr>
                      <w:t>30.00</w:t>
                    </w:r>
                  </w:p>
                </w:tc>
              </w:sdtContent>
            </w:sdt>
          </w:tr>
          <w:tr w:rsidR="0050018D" w:rsidTr="0050018D">
            <w:trPr>
              <w:jc w:val="center"/>
            </w:trPr>
            <w:tc>
              <w:tcPr>
                <w:tcW w:w="1974" w:type="pct"/>
                <w:shd w:val="clear" w:color="auto" w:fill="auto"/>
              </w:tcPr>
              <w:p w:rsidR="0050018D" w:rsidRDefault="0050018D" w:rsidP="0046021B">
                <w:pPr>
                  <w:rPr>
                    <w:szCs w:val="21"/>
                  </w:rPr>
                </w:pPr>
                <w:r>
                  <w:rPr>
                    <w:rFonts w:hint="eastAsia"/>
                    <w:szCs w:val="21"/>
                  </w:rPr>
                  <w:t>2</w:t>
                </w:r>
                <w:r>
                  <w:rPr>
                    <w:szCs w:val="21"/>
                  </w:rPr>
                  <w:t>至</w:t>
                </w:r>
                <w:r>
                  <w:rPr>
                    <w:rFonts w:hint="eastAsia"/>
                    <w:szCs w:val="21"/>
                  </w:rPr>
                  <w:t>3</w:t>
                </w:r>
                <w:r>
                  <w:rPr>
                    <w:szCs w:val="21"/>
                  </w:rPr>
                  <w:t>年</w:t>
                </w:r>
              </w:p>
            </w:tc>
            <w:sdt>
              <w:sdtPr>
                <w:rPr>
                  <w:szCs w:val="21"/>
                </w:rPr>
                <w:alias w:val="其他应收款二至三年合计"/>
                <w:tag w:val="_GBC_1bd37fb29861445c9814df55f3dde5b7"/>
                <w:id w:val="761273721"/>
                <w:lock w:val="sdtLocked"/>
                <w:showingPlcHdr/>
              </w:sdtPr>
              <w:sdtContent>
                <w:tc>
                  <w:tcPr>
                    <w:tcW w:w="1007" w:type="pct"/>
                    <w:shd w:val="clear" w:color="auto" w:fill="auto"/>
                  </w:tcPr>
                  <w:p w:rsidR="0050018D" w:rsidRDefault="00667BE7" w:rsidP="0046021B">
                    <w:pPr>
                      <w:jc w:val="right"/>
                      <w:rPr>
                        <w:szCs w:val="21"/>
                      </w:rPr>
                    </w:pPr>
                    <w:r>
                      <w:rPr>
                        <w:szCs w:val="21"/>
                      </w:rPr>
                      <w:t xml:space="preserve">     </w:t>
                    </w:r>
                  </w:p>
                </w:tc>
              </w:sdtContent>
            </w:sdt>
            <w:sdt>
              <w:sdtPr>
                <w:rPr>
                  <w:szCs w:val="21"/>
                </w:rPr>
                <w:alias w:val="其他应收款二至三年坏账准备合计"/>
                <w:tag w:val="_GBC_eecda96adce344b6a69df124f0ef38f7"/>
                <w:id w:val="174936186"/>
                <w:lock w:val="sdtLocked"/>
              </w:sdtPr>
              <w:sdtContent>
                <w:tc>
                  <w:tcPr>
                    <w:tcW w:w="1007" w:type="pct"/>
                  </w:tcPr>
                  <w:p w:rsidR="0050018D" w:rsidRDefault="0050018D" w:rsidP="0046021B">
                    <w:pPr>
                      <w:jc w:val="right"/>
                      <w:rPr>
                        <w:szCs w:val="21"/>
                      </w:rPr>
                    </w:pPr>
                  </w:p>
                </w:tc>
              </w:sdtContent>
            </w:sdt>
            <w:sdt>
              <w:sdtPr>
                <w:rPr>
                  <w:szCs w:val="21"/>
                </w:rPr>
                <w:alias w:val="其他应收款二至三年坏账准备比例"/>
                <w:tag w:val="_GBC_561469a5d78c4cf097c102f90b0ae5a5"/>
                <w:id w:val="-1184358947"/>
                <w:lock w:val="sdtLocked"/>
              </w:sdtPr>
              <w:sdtContent>
                <w:tc>
                  <w:tcPr>
                    <w:tcW w:w="1012" w:type="pct"/>
                  </w:tcPr>
                  <w:p w:rsidR="0050018D" w:rsidRDefault="0050018D" w:rsidP="0046021B">
                    <w:pPr>
                      <w:jc w:val="right"/>
                      <w:rPr>
                        <w:szCs w:val="21"/>
                      </w:rPr>
                    </w:pPr>
                  </w:p>
                </w:tc>
              </w:sdtContent>
            </w:sdt>
          </w:tr>
          <w:tr w:rsidR="0050018D" w:rsidTr="0050018D">
            <w:trPr>
              <w:jc w:val="center"/>
            </w:trPr>
            <w:tc>
              <w:tcPr>
                <w:tcW w:w="1974" w:type="pct"/>
                <w:shd w:val="clear" w:color="auto" w:fill="auto"/>
              </w:tcPr>
              <w:p w:rsidR="0050018D" w:rsidRDefault="0050018D" w:rsidP="0046021B">
                <w:pPr>
                  <w:rPr>
                    <w:szCs w:val="21"/>
                  </w:rPr>
                </w:pPr>
                <w:r>
                  <w:rPr>
                    <w:rFonts w:hint="eastAsia"/>
                    <w:szCs w:val="21"/>
                  </w:rPr>
                  <w:t>3</w:t>
                </w:r>
                <w:r>
                  <w:rPr>
                    <w:szCs w:val="21"/>
                  </w:rPr>
                  <w:t>年以上</w:t>
                </w:r>
              </w:p>
            </w:tc>
            <w:sdt>
              <w:sdtPr>
                <w:rPr>
                  <w:szCs w:val="21"/>
                </w:rPr>
                <w:alias w:val="其他应收款三年以上合计"/>
                <w:tag w:val="_GBC_d5ec8065b39e49c0a7f331d769f66d99"/>
                <w:id w:val="-375165117"/>
                <w:lock w:val="sdtLocked"/>
              </w:sdtPr>
              <w:sdtContent>
                <w:tc>
                  <w:tcPr>
                    <w:tcW w:w="1007" w:type="pct"/>
                    <w:shd w:val="clear" w:color="auto" w:fill="auto"/>
                  </w:tcPr>
                  <w:p w:rsidR="0050018D" w:rsidRDefault="0050018D" w:rsidP="0046021B">
                    <w:pPr>
                      <w:jc w:val="right"/>
                      <w:rPr>
                        <w:szCs w:val="21"/>
                      </w:rPr>
                    </w:pPr>
                    <w:r>
                      <w:rPr>
                        <w:szCs w:val="21"/>
                      </w:rPr>
                      <w:t>736,603.30</w:t>
                    </w:r>
                  </w:p>
                </w:tc>
              </w:sdtContent>
            </w:sdt>
            <w:sdt>
              <w:sdtPr>
                <w:rPr>
                  <w:szCs w:val="21"/>
                </w:rPr>
                <w:alias w:val="其他应收款三年以上坏账准备合计"/>
                <w:tag w:val="_GBC_3708d2df26e3476ab5363f2e80022cb5"/>
                <w:id w:val="-1498109185"/>
                <w:lock w:val="sdtLocked"/>
              </w:sdtPr>
              <w:sdtContent>
                <w:tc>
                  <w:tcPr>
                    <w:tcW w:w="1007" w:type="pct"/>
                  </w:tcPr>
                  <w:p w:rsidR="0050018D" w:rsidRDefault="0050018D" w:rsidP="0046021B">
                    <w:pPr>
                      <w:jc w:val="right"/>
                      <w:rPr>
                        <w:szCs w:val="21"/>
                      </w:rPr>
                    </w:pPr>
                    <w:r>
                      <w:rPr>
                        <w:szCs w:val="21"/>
                      </w:rPr>
                      <w:t>736,603.30</w:t>
                    </w:r>
                  </w:p>
                </w:tc>
              </w:sdtContent>
            </w:sdt>
            <w:sdt>
              <w:sdtPr>
                <w:rPr>
                  <w:szCs w:val="21"/>
                </w:rPr>
                <w:alias w:val="其他应收款三年以上坏账准备比例"/>
                <w:tag w:val="_GBC_b945617aab5743299c653a9d13d37292"/>
                <w:id w:val="1617870091"/>
                <w:lock w:val="sdtLocked"/>
              </w:sdtPr>
              <w:sdtContent>
                <w:tc>
                  <w:tcPr>
                    <w:tcW w:w="1012" w:type="pct"/>
                  </w:tcPr>
                  <w:p w:rsidR="0050018D" w:rsidRDefault="0050018D" w:rsidP="0046021B">
                    <w:pPr>
                      <w:jc w:val="right"/>
                      <w:rPr>
                        <w:szCs w:val="21"/>
                      </w:rPr>
                    </w:pPr>
                    <w:r>
                      <w:rPr>
                        <w:szCs w:val="21"/>
                      </w:rPr>
                      <w:t>100.00</w:t>
                    </w:r>
                  </w:p>
                </w:tc>
              </w:sdtContent>
            </w:sdt>
          </w:tr>
          <w:tr w:rsidR="0050018D" w:rsidTr="0050018D">
            <w:trPr>
              <w:jc w:val="center"/>
            </w:trPr>
            <w:tc>
              <w:tcPr>
                <w:tcW w:w="1974" w:type="pct"/>
                <w:shd w:val="clear" w:color="auto" w:fill="auto"/>
                <w:vAlign w:val="center"/>
              </w:tcPr>
              <w:p w:rsidR="0050018D" w:rsidRDefault="0050018D" w:rsidP="0046021B">
                <w:pPr>
                  <w:jc w:val="center"/>
                  <w:rPr>
                    <w:szCs w:val="21"/>
                  </w:rPr>
                </w:pPr>
                <w:r>
                  <w:rPr>
                    <w:szCs w:val="21"/>
                  </w:rPr>
                  <w:lastRenderedPageBreak/>
                  <w:t>合计</w:t>
                </w:r>
              </w:p>
            </w:tc>
            <w:sdt>
              <w:sdtPr>
                <w:rPr>
                  <w:szCs w:val="21"/>
                </w:rPr>
                <w:alias w:val="单项金额不重大但按信用风险特征组合后该组合的风险较大的其他应收账款合计"/>
                <w:tag w:val="_GBC_627060d6e4514f6c8fc89af2250a031b"/>
                <w:id w:val="305515487"/>
                <w:lock w:val="sdtLocked"/>
              </w:sdtPr>
              <w:sdtContent>
                <w:tc>
                  <w:tcPr>
                    <w:tcW w:w="1007" w:type="pct"/>
                    <w:shd w:val="clear" w:color="auto" w:fill="auto"/>
                  </w:tcPr>
                  <w:p w:rsidR="0050018D" w:rsidRDefault="0050018D" w:rsidP="0046021B">
                    <w:pPr>
                      <w:jc w:val="right"/>
                      <w:rPr>
                        <w:szCs w:val="21"/>
                      </w:rPr>
                    </w:pPr>
                    <w:r>
                      <w:rPr>
                        <w:szCs w:val="21"/>
                      </w:rPr>
                      <w:t>2,028,133.53</w:t>
                    </w:r>
                  </w:p>
                </w:tc>
              </w:sdtContent>
            </w:sdt>
            <w:sdt>
              <w:sdtPr>
                <w:rPr>
                  <w:szCs w:val="21"/>
                </w:rPr>
                <w:alias w:val="单项金额不重大但按信用风险特征组合后该组合的风险较大的其他应收账款计提的坏账准备合计"/>
                <w:tag w:val="_GBC_ed4f3bb8cb004a9db215367546069ce4"/>
                <w:id w:val="-2039341629"/>
                <w:lock w:val="sdtLocked"/>
              </w:sdtPr>
              <w:sdtContent>
                <w:tc>
                  <w:tcPr>
                    <w:tcW w:w="1007" w:type="pct"/>
                  </w:tcPr>
                  <w:p w:rsidR="0050018D" w:rsidRDefault="0050018D" w:rsidP="0046021B">
                    <w:pPr>
                      <w:jc w:val="right"/>
                      <w:rPr>
                        <w:szCs w:val="21"/>
                      </w:rPr>
                    </w:pPr>
                    <w:r>
                      <w:rPr>
                        <w:szCs w:val="21"/>
                      </w:rPr>
                      <w:t>748,238.86</w:t>
                    </w:r>
                  </w:p>
                </w:tc>
              </w:sdtContent>
            </w:sdt>
            <w:sdt>
              <w:sdtPr>
                <w:rPr>
                  <w:szCs w:val="21"/>
                </w:rPr>
                <w:alias w:val="其他应收款坏账准备合计比例"/>
                <w:tag w:val="_GBC_ac6fae4c87804af39d4e114ba238488b"/>
                <w:id w:val="-36817508"/>
                <w:lock w:val="sdtLocked"/>
              </w:sdtPr>
              <w:sdtContent>
                <w:tc>
                  <w:tcPr>
                    <w:tcW w:w="1012" w:type="pct"/>
                  </w:tcPr>
                  <w:p w:rsidR="0050018D" w:rsidRDefault="0050018D" w:rsidP="0046021B">
                    <w:pPr>
                      <w:jc w:val="right"/>
                      <w:rPr>
                        <w:szCs w:val="21"/>
                      </w:rPr>
                    </w:pPr>
                    <w:r>
                      <w:rPr>
                        <w:szCs w:val="21"/>
                      </w:rPr>
                      <w:t>36.89</w:t>
                    </w:r>
                  </w:p>
                </w:tc>
              </w:sdtContent>
            </w:sdt>
          </w:tr>
        </w:tbl>
        <w:p w:rsidR="0050018D" w:rsidRDefault="0050018D"/>
        <w:p w:rsidR="00D14D3F" w:rsidRDefault="000827A7">
          <w:pPr>
            <w:rPr>
              <w:szCs w:val="21"/>
            </w:rPr>
          </w:pPr>
        </w:p>
      </w:sdtContent>
    </w:sdt>
    <w:sdt>
      <w:sdtPr>
        <w:rPr>
          <w:szCs w:val="21"/>
        </w:rPr>
        <w:tag w:val="_GBC_05f8c9f11b8c4595a6380f2f337f34c8"/>
        <w:id w:val="-79290431"/>
        <w:lock w:val="sdtLocked"/>
        <w:placeholder>
          <w:docPart w:val="GBC22222222222222222222222222222"/>
        </w:placeholder>
      </w:sdtPr>
      <w:sdtEndPr>
        <w:rPr>
          <w:szCs w:val="24"/>
        </w:rPr>
      </w:sdtEndPr>
      <w:sdtContent>
        <w:p w:rsidR="00D14D3F" w:rsidRDefault="00EF2D74">
          <w:pPr>
            <w:spacing w:before="60" w:after="60"/>
            <w:rPr>
              <w:szCs w:val="21"/>
            </w:rPr>
          </w:pPr>
          <w:r>
            <w:rPr>
              <w:rFonts w:hint="eastAsia"/>
              <w:szCs w:val="21"/>
            </w:rPr>
            <w:t>组合中，采用余额百分比法计提坏账准备的其他应收款：</w:t>
          </w:r>
        </w:p>
        <w:sdt>
          <w:sdtPr>
            <w:rPr>
              <w:szCs w:val="21"/>
            </w:rPr>
            <w:alias w:val="是否适用：母公司组合中，采用余额百分比法计提坏账准备的其他应收账款"/>
            <w:tag w:val="_GBC_fd6f8dd8b0db499f829b29e121a6fd95"/>
            <w:id w:val="2003618565"/>
            <w:lock w:val="sdtLocked"/>
            <w:placeholder>
              <w:docPart w:val="GBC22222222222222222222222222222"/>
            </w:placeholder>
          </w:sdtPr>
          <w:sdtContent>
            <w:p w:rsidR="00F229FC" w:rsidRDefault="00EF2D74" w:rsidP="00F229FC">
              <w:pPr>
                <w:tabs>
                  <w:tab w:val="left" w:pos="9720"/>
                </w:tabs>
                <w:ind w:rightChars="-673" w:right="-1413"/>
                <w:rPr>
                  <w:szCs w:val="21"/>
                </w:rPr>
              </w:pPr>
              <w:r>
                <w:rPr>
                  <w:szCs w:val="21"/>
                </w:rPr>
                <w:fldChar w:fldCharType="begin"/>
              </w:r>
              <w:r w:rsidR="00F229FC">
                <w:rPr>
                  <w:szCs w:val="21"/>
                </w:rPr>
                <w:instrText xml:space="preserve"> MACROBUTTON  SnrToggleCheckbox □适用 </w:instrText>
              </w:r>
              <w:r>
                <w:rPr>
                  <w:szCs w:val="21"/>
                </w:rPr>
                <w:fldChar w:fldCharType="end"/>
              </w:r>
              <w:r>
                <w:rPr>
                  <w:szCs w:val="21"/>
                </w:rPr>
                <w:fldChar w:fldCharType="begin"/>
              </w:r>
              <w:r w:rsidR="00F229FC">
                <w:rPr>
                  <w:szCs w:val="21"/>
                </w:rPr>
                <w:instrText xml:space="preserve"> MACROBUTTON  SnrToggleCheckbox √不适用 </w:instrText>
              </w:r>
              <w:r>
                <w:rPr>
                  <w:szCs w:val="21"/>
                </w:rPr>
                <w:fldChar w:fldCharType="end"/>
              </w:r>
            </w:p>
          </w:sdtContent>
        </w:sdt>
        <w:p w:rsidR="00D14D3F" w:rsidRPr="00F229FC" w:rsidRDefault="000827A7" w:rsidP="00F229FC"/>
      </w:sdtContent>
    </w:sdt>
    <w:sdt>
      <w:sdtPr>
        <w:rPr>
          <w:szCs w:val="21"/>
        </w:rPr>
        <w:tag w:val="_GBC_a5e67ce8345a4a69b6cd65bd1a534d71"/>
        <w:id w:val="1855460880"/>
        <w:lock w:val="sdtLocked"/>
        <w:placeholder>
          <w:docPart w:val="GBC22222222222222222222222222222"/>
        </w:placeholder>
      </w:sdtPr>
      <w:sdtContent>
        <w:p w:rsidR="00D14D3F" w:rsidRDefault="00EF2D74">
          <w:pPr>
            <w:spacing w:before="60" w:after="60"/>
            <w:rPr>
              <w:szCs w:val="21"/>
            </w:rPr>
          </w:pPr>
          <w:r>
            <w:rPr>
              <w:rFonts w:hint="eastAsia"/>
              <w:szCs w:val="21"/>
            </w:rPr>
            <w:t>组合中，采用其他方法计提坏账准备的其他应收款：</w:t>
          </w:r>
        </w:p>
        <w:sdt>
          <w:sdtPr>
            <w:rPr>
              <w:szCs w:val="21"/>
            </w:rPr>
            <w:alias w:val="采用其他方法计提坏账准备的其他应收款的说明"/>
            <w:tag w:val="_GBC_63ef30d3d3cd4468ad84da1c59e949b1"/>
            <w:id w:val="-552382284"/>
            <w:lock w:val="sdtLocked"/>
            <w:placeholder>
              <w:docPart w:val="GBC22222222222222222222222222222"/>
            </w:placeholder>
          </w:sdtPr>
          <w:sdtContent>
            <w:p w:rsidR="00BF62E7" w:rsidRDefault="00BF62E7">
              <w:pPr>
                <w:rPr>
                  <w:szCs w:val="21"/>
                </w:rPr>
              </w:pPr>
            </w:p>
            <w:tbl>
              <w:tblPr>
                <w:tblW w:w="5137" w:type="pct"/>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453"/>
                <w:gridCol w:w="2153"/>
                <w:gridCol w:w="1159"/>
                <w:gridCol w:w="1208"/>
                <w:gridCol w:w="1941"/>
                <w:gridCol w:w="995"/>
                <w:gridCol w:w="1327"/>
              </w:tblGrid>
              <w:tr w:rsidR="00BF62E7" w:rsidRPr="00024D73" w:rsidTr="0046021B">
                <w:trPr>
                  <w:trHeight w:val="340"/>
                </w:trPr>
                <w:tc>
                  <w:tcPr>
                    <w:tcW w:w="710" w:type="pct"/>
                    <w:vMerge w:val="restart"/>
                    <w:vAlign w:val="center"/>
                  </w:tcPr>
                  <w:p w:rsidR="00BF62E7" w:rsidRPr="00024D73" w:rsidRDefault="00BF62E7" w:rsidP="0046021B">
                    <w:pPr>
                      <w:tabs>
                        <w:tab w:val="right" w:pos="7740"/>
                      </w:tabs>
                      <w:ind w:firstLineChars="50" w:firstLine="90"/>
                      <w:rPr>
                        <w:sz w:val="18"/>
                        <w:szCs w:val="21"/>
                      </w:rPr>
                    </w:pPr>
                    <w:r w:rsidRPr="00024D73">
                      <w:rPr>
                        <w:rFonts w:hint="eastAsia"/>
                        <w:sz w:val="18"/>
                        <w:szCs w:val="21"/>
                      </w:rPr>
                      <w:t>组合名称</w:t>
                    </w:r>
                  </w:p>
                </w:tc>
                <w:tc>
                  <w:tcPr>
                    <w:tcW w:w="2208" w:type="pct"/>
                    <w:gridSpan w:val="3"/>
                    <w:vAlign w:val="center"/>
                  </w:tcPr>
                  <w:p w:rsidR="00BF62E7" w:rsidRPr="00024D73" w:rsidRDefault="00BF62E7" w:rsidP="0046021B">
                    <w:pPr>
                      <w:tabs>
                        <w:tab w:val="right" w:pos="7740"/>
                      </w:tabs>
                      <w:ind w:leftChars="-58" w:left="-122" w:rightChars="-50" w:right="-105"/>
                      <w:jc w:val="center"/>
                      <w:rPr>
                        <w:sz w:val="18"/>
                        <w:szCs w:val="21"/>
                      </w:rPr>
                    </w:pPr>
                    <w:r w:rsidRPr="00024D73">
                      <w:rPr>
                        <w:rFonts w:hint="eastAsia"/>
                        <w:sz w:val="18"/>
                        <w:szCs w:val="21"/>
                      </w:rPr>
                      <w:t>期末数</w:t>
                    </w:r>
                  </w:p>
                </w:tc>
                <w:tc>
                  <w:tcPr>
                    <w:tcW w:w="2082" w:type="pct"/>
                    <w:gridSpan w:val="3"/>
                  </w:tcPr>
                  <w:p w:rsidR="00BF62E7" w:rsidRPr="00024D73" w:rsidRDefault="00BF62E7" w:rsidP="0046021B">
                    <w:pPr>
                      <w:tabs>
                        <w:tab w:val="right" w:pos="7740"/>
                      </w:tabs>
                      <w:ind w:leftChars="-58" w:left="-122" w:rightChars="-50" w:right="-105"/>
                      <w:jc w:val="center"/>
                      <w:rPr>
                        <w:sz w:val="18"/>
                        <w:szCs w:val="21"/>
                      </w:rPr>
                    </w:pPr>
                    <w:r w:rsidRPr="00024D73">
                      <w:rPr>
                        <w:rFonts w:hint="eastAsia"/>
                        <w:sz w:val="18"/>
                        <w:szCs w:val="21"/>
                      </w:rPr>
                      <w:t>期初数</w:t>
                    </w:r>
                  </w:p>
                </w:tc>
              </w:tr>
              <w:tr w:rsidR="00BF62E7" w:rsidRPr="00024D73" w:rsidTr="0046021B">
                <w:trPr>
                  <w:trHeight w:val="340"/>
                </w:trPr>
                <w:tc>
                  <w:tcPr>
                    <w:tcW w:w="710" w:type="pct"/>
                    <w:vMerge/>
                    <w:vAlign w:val="center"/>
                  </w:tcPr>
                  <w:p w:rsidR="00BF62E7" w:rsidRPr="00024D73" w:rsidRDefault="00BF62E7" w:rsidP="0046021B">
                    <w:pPr>
                      <w:tabs>
                        <w:tab w:val="right" w:pos="7740"/>
                      </w:tabs>
                      <w:jc w:val="center"/>
                      <w:rPr>
                        <w:sz w:val="18"/>
                        <w:szCs w:val="21"/>
                      </w:rPr>
                    </w:pPr>
                  </w:p>
                </w:tc>
                <w:tc>
                  <w:tcPr>
                    <w:tcW w:w="1052" w:type="pct"/>
                    <w:vAlign w:val="center"/>
                  </w:tcPr>
                  <w:p w:rsidR="00BF62E7" w:rsidRPr="00024D73" w:rsidRDefault="00BF62E7" w:rsidP="0046021B">
                    <w:pPr>
                      <w:tabs>
                        <w:tab w:val="right" w:pos="7740"/>
                      </w:tabs>
                      <w:ind w:leftChars="-51" w:left="-107" w:rightChars="-51" w:right="-107"/>
                      <w:jc w:val="center"/>
                      <w:rPr>
                        <w:sz w:val="18"/>
                        <w:szCs w:val="21"/>
                      </w:rPr>
                    </w:pPr>
                    <w:r w:rsidRPr="00024D73">
                      <w:rPr>
                        <w:rFonts w:hint="eastAsia"/>
                        <w:sz w:val="18"/>
                        <w:szCs w:val="21"/>
                      </w:rPr>
                      <w:t>账面余额</w:t>
                    </w:r>
                  </w:p>
                </w:tc>
                <w:tc>
                  <w:tcPr>
                    <w:tcW w:w="566" w:type="pct"/>
                    <w:vAlign w:val="center"/>
                  </w:tcPr>
                  <w:p w:rsidR="00BF62E7" w:rsidRPr="00024D73" w:rsidRDefault="00BF62E7" w:rsidP="0046021B">
                    <w:pPr>
                      <w:tabs>
                        <w:tab w:val="right" w:pos="7740"/>
                      </w:tabs>
                      <w:ind w:leftChars="-51" w:left="-107" w:rightChars="-51" w:right="-107"/>
                      <w:jc w:val="center"/>
                      <w:rPr>
                        <w:sz w:val="18"/>
                        <w:szCs w:val="21"/>
                      </w:rPr>
                    </w:pPr>
                    <w:r w:rsidRPr="00024D73">
                      <w:rPr>
                        <w:rFonts w:hint="eastAsia"/>
                        <w:sz w:val="18"/>
                        <w:szCs w:val="21"/>
                      </w:rPr>
                      <w:t>坏账准备</w:t>
                    </w:r>
                  </w:p>
                </w:tc>
                <w:tc>
                  <w:tcPr>
                    <w:tcW w:w="590" w:type="pct"/>
                    <w:vAlign w:val="center"/>
                  </w:tcPr>
                  <w:p w:rsidR="00BF62E7" w:rsidRPr="00024D73" w:rsidRDefault="00BF62E7" w:rsidP="0046021B">
                    <w:pPr>
                      <w:tabs>
                        <w:tab w:val="right" w:pos="7740"/>
                      </w:tabs>
                      <w:ind w:leftChars="-46" w:left="-97" w:rightChars="-50" w:right="-105" w:firstLineChars="6" w:firstLine="11"/>
                      <w:jc w:val="center"/>
                      <w:rPr>
                        <w:sz w:val="18"/>
                        <w:szCs w:val="21"/>
                      </w:rPr>
                    </w:pPr>
                    <w:r w:rsidRPr="00024D73">
                      <w:rPr>
                        <w:rFonts w:hint="eastAsia"/>
                        <w:sz w:val="18"/>
                        <w:szCs w:val="21"/>
                      </w:rPr>
                      <w:t>计提比例(%)</w:t>
                    </w:r>
                  </w:p>
                </w:tc>
                <w:tc>
                  <w:tcPr>
                    <w:tcW w:w="948" w:type="pct"/>
                    <w:vAlign w:val="center"/>
                  </w:tcPr>
                  <w:p w:rsidR="00BF62E7" w:rsidRPr="00024D73" w:rsidRDefault="00BF62E7" w:rsidP="0046021B">
                    <w:pPr>
                      <w:tabs>
                        <w:tab w:val="right" w:pos="7740"/>
                      </w:tabs>
                      <w:ind w:leftChars="-51" w:left="-107" w:rightChars="-51" w:right="-107"/>
                      <w:jc w:val="center"/>
                      <w:rPr>
                        <w:sz w:val="18"/>
                        <w:szCs w:val="21"/>
                      </w:rPr>
                    </w:pPr>
                    <w:r w:rsidRPr="00024D73">
                      <w:rPr>
                        <w:rFonts w:hint="eastAsia"/>
                        <w:sz w:val="18"/>
                        <w:szCs w:val="21"/>
                      </w:rPr>
                      <w:t>账面余额</w:t>
                    </w:r>
                  </w:p>
                </w:tc>
                <w:tc>
                  <w:tcPr>
                    <w:tcW w:w="486" w:type="pct"/>
                    <w:vAlign w:val="center"/>
                  </w:tcPr>
                  <w:p w:rsidR="00BF62E7" w:rsidRPr="00024D73" w:rsidRDefault="00BF62E7" w:rsidP="0046021B">
                    <w:pPr>
                      <w:tabs>
                        <w:tab w:val="right" w:pos="7740"/>
                      </w:tabs>
                      <w:ind w:leftChars="-51" w:left="-107" w:rightChars="-51" w:right="-107"/>
                      <w:jc w:val="center"/>
                      <w:rPr>
                        <w:sz w:val="18"/>
                        <w:szCs w:val="21"/>
                      </w:rPr>
                    </w:pPr>
                    <w:r w:rsidRPr="00024D73">
                      <w:rPr>
                        <w:rFonts w:hint="eastAsia"/>
                        <w:sz w:val="18"/>
                        <w:szCs w:val="21"/>
                      </w:rPr>
                      <w:t>坏账准备</w:t>
                    </w:r>
                  </w:p>
                </w:tc>
                <w:tc>
                  <w:tcPr>
                    <w:tcW w:w="648" w:type="pct"/>
                    <w:vAlign w:val="center"/>
                  </w:tcPr>
                  <w:p w:rsidR="00BF62E7" w:rsidRPr="00024D73" w:rsidRDefault="00BF62E7" w:rsidP="0046021B">
                    <w:pPr>
                      <w:tabs>
                        <w:tab w:val="right" w:pos="7740"/>
                      </w:tabs>
                      <w:ind w:leftChars="-46" w:left="-97" w:rightChars="-50" w:right="-105" w:firstLineChars="6" w:firstLine="11"/>
                      <w:jc w:val="center"/>
                      <w:rPr>
                        <w:sz w:val="18"/>
                        <w:szCs w:val="21"/>
                      </w:rPr>
                    </w:pPr>
                    <w:r w:rsidRPr="00024D73">
                      <w:rPr>
                        <w:rFonts w:hint="eastAsia"/>
                        <w:sz w:val="18"/>
                        <w:szCs w:val="21"/>
                      </w:rPr>
                      <w:t>计提比例(%)</w:t>
                    </w:r>
                  </w:p>
                </w:tc>
              </w:tr>
              <w:tr w:rsidR="00BF62E7" w:rsidRPr="00024D73" w:rsidTr="0046021B">
                <w:tc>
                  <w:tcPr>
                    <w:tcW w:w="710" w:type="pct"/>
                  </w:tcPr>
                  <w:p w:rsidR="00BF62E7" w:rsidRPr="00024D73" w:rsidRDefault="00BF62E7" w:rsidP="0046021B">
                    <w:pPr>
                      <w:tabs>
                        <w:tab w:val="right" w:pos="7740"/>
                      </w:tabs>
                      <w:spacing w:line="360" w:lineRule="auto"/>
                      <w:rPr>
                        <w:sz w:val="18"/>
                        <w:szCs w:val="21"/>
                      </w:rPr>
                    </w:pPr>
                    <w:r w:rsidRPr="00024D73">
                      <w:rPr>
                        <w:rFonts w:hint="eastAsia"/>
                        <w:sz w:val="18"/>
                        <w:szCs w:val="21"/>
                      </w:rPr>
                      <w:t>关联方组合</w:t>
                    </w:r>
                  </w:p>
                </w:tc>
                <w:tc>
                  <w:tcPr>
                    <w:tcW w:w="1052" w:type="pct"/>
                    <w:vAlign w:val="center"/>
                  </w:tcPr>
                  <w:p w:rsidR="00BF62E7" w:rsidRPr="00024D73" w:rsidRDefault="00BF62E7" w:rsidP="0046021B">
                    <w:pPr>
                      <w:tabs>
                        <w:tab w:val="right" w:pos="7740"/>
                      </w:tabs>
                      <w:spacing w:line="360" w:lineRule="auto"/>
                      <w:ind w:leftChars="-51" w:left="-107"/>
                      <w:jc w:val="right"/>
                      <w:rPr>
                        <w:sz w:val="18"/>
                        <w:szCs w:val="21"/>
                      </w:rPr>
                    </w:pPr>
                    <w:r w:rsidRPr="00024D73">
                      <w:rPr>
                        <w:sz w:val="18"/>
                        <w:szCs w:val="21"/>
                      </w:rPr>
                      <w:t>10,641,083,613.93</w:t>
                    </w:r>
                  </w:p>
                </w:tc>
                <w:tc>
                  <w:tcPr>
                    <w:tcW w:w="566" w:type="pct"/>
                    <w:vAlign w:val="center"/>
                  </w:tcPr>
                  <w:p w:rsidR="00BF62E7" w:rsidRPr="00024D73" w:rsidRDefault="00BF62E7" w:rsidP="0046021B">
                    <w:pPr>
                      <w:tabs>
                        <w:tab w:val="right" w:pos="7740"/>
                      </w:tabs>
                      <w:spacing w:line="360" w:lineRule="auto"/>
                      <w:jc w:val="right"/>
                      <w:rPr>
                        <w:sz w:val="18"/>
                        <w:szCs w:val="21"/>
                      </w:rPr>
                    </w:pPr>
                  </w:p>
                </w:tc>
                <w:tc>
                  <w:tcPr>
                    <w:tcW w:w="590" w:type="pct"/>
                    <w:vAlign w:val="center"/>
                  </w:tcPr>
                  <w:p w:rsidR="00BF62E7" w:rsidRPr="00024D73" w:rsidRDefault="00BF62E7" w:rsidP="0046021B">
                    <w:pPr>
                      <w:tabs>
                        <w:tab w:val="right" w:pos="7740"/>
                      </w:tabs>
                      <w:spacing w:line="360" w:lineRule="auto"/>
                      <w:jc w:val="right"/>
                      <w:rPr>
                        <w:sz w:val="18"/>
                        <w:szCs w:val="21"/>
                      </w:rPr>
                    </w:pPr>
                  </w:p>
                </w:tc>
                <w:tc>
                  <w:tcPr>
                    <w:tcW w:w="948" w:type="pct"/>
                  </w:tcPr>
                  <w:p w:rsidR="00BF62E7" w:rsidRPr="00024D73" w:rsidRDefault="00BF62E7" w:rsidP="0046021B">
                    <w:pPr>
                      <w:tabs>
                        <w:tab w:val="right" w:pos="7740"/>
                      </w:tabs>
                      <w:spacing w:line="360" w:lineRule="auto"/>
                      <w:jc w:val="right"/>
                      <w:rPr>
                        <w:sz w:val="18"/>
                        <w:szCs w:val="21"/>
                      </w:rPr>
                    </w:pPr>
                    <w:r w:rsidRPr="00024D73">
                      <w:rPr>
                        <w:sz w:val="18"/>
                        <w:szCs w:val="21"/>
                      </w:rPr>
                      <w:t>7,953,500,281.32</w:t>
                    </w:r>
                  </w:p>
                </w:tc>
                <w:tc>
                  <w:tcPr>
                    <w:tcW w:w="486" w:type="pct"/>
                  </w:tcPr>
                  <w:p w:rsidR="00BF62E7" w:rsidRPr="00024D73" w:rsidRDefault="00BF62E7" w:rsidP="0046021B">
                    <w:pPr>
                      <w:tabs>
                        <w:tab w:val="right" w:pos="7740"/>
                      </w:tabs>
                      <w:spacing w:line="360" w:lineRule="auto"/>
                      <w:jc w:val="right"/>
                      <w:rPr>
                        <w:sz w:val="18"/>
                        <w:szCs w:val="21"/>
                      </w:rPr>
                    </w:pPr>
                  </w:p>
                </w:tc>
                <w:tc>
                  <w:tcPr>
                    <w:tcW w:w="648" w:type="pct"/>
                  </w:tcPr>
                  <w:p w:rsidR="00BF62E7" w:rsidRPr="00024D73" w:rsidRDefault="00BF62E7" w:rsidP="0046021B">
                    <w:pPr>
                      <w:tabs>
                        <w:tab w:val="right" w:pos="7740"/>
                      </w:tabs>
                      <w:spacing w:line="360" w:lineRule="auto"/>
                      <w:jc w:val="right"/>
                      <w:rPr>
                        <w:sz w:val="18"/>
                        <w:szCs w:val="21"/>
                      </w:rPr>
                    </w:pPr>
                  </w:p>
                </w:tc>
              </w:tr>
              <w:tr w:rsidR="00BF62E7" w:rsidRPr="00024D73" w:rsidTr="0046021B">
                <w:tc>
                  <w:tcPr>
                    <w:tcW w:w="710" w:type="pct"/>
                  </w:tcPr>
                  <w:p w:rsidR="00BF62E7" w:rsidRPr="00024D73" w:rsidRDefault="00BF62E7" w:rsidP="0046021B">
                    <w:pPr>
                      <w:tabs>
                        <w:tab w:val="right" w:pos="7740"/>
                      </w:tabs>
                      <w:spacing w:line="360" w:lineRule="auto"/>
                      <w:ind w:firstLineChars="100" w:firstLine="180"/>
                      <w:rPr>
                        <w:sz w:val="18"/>
                        <w:szCs w:val="21"/>
                      </w:rPr>
                    </w:pPr>
                    <w:r w:rsidRPr="00024D73">
                      <w:rPr>
                        <w:rFonts w:hint="eastAsia"/>
                        <w:sz w:val="18"/>
                        <w:szCs w:val="21"/>
                      </w:rPr>
                      <w:t>小  计</w:t>
                    </w:r>
                  </w:p>
                </w:tc>
                <w:tc>
                  <w:tcPr>
                    <w:tcW w:w="1052" w:type="pct"/>
                    <w:vAlign w:val="center"/>
                  </w:tcPr>
                  <w:p w:rsidR="00BF62E7" w:rsidRPr="00024D73" w:rsidRDefault="00BF62E7" w:rsidP="0046021B">
                    <w:pPr>
                      <w:tabs>
                        <w:tab w:val="right" w:pos="7740"/>
                      </w:tabs>
                      <w:spacing w:line="360" w:lineRule="auto"/>
                      <w:jc w:val="right"/>
                      <w:rPr>
                        <w:sz w:val="18"/>
                        <w:szCs w:val="21"/>
                      </w:rPr>
                    </w:pPr>
                    <w:r w:rsidRPr="00024D73">
                      <w:rPr>
                        <w:sz w:val="18"/>
                        <w:szCs w:val="21"/>
                      </w:rPr>
                      <w:t>10,641,083,613.93</w:t>
                    </w:r>
                  </w:p>
                </w:tc>
                <w:tc>
                  <w:tcPr>
                    <w:tcW w:w="566" w:type="pct"/>
                    <w:vAlign w:val="center"/>
                  </w:tcPr>
                  <w:p w:rsidR="00BF62E7" w:rsidRPr="00024D73" w:rsidRDefault="00BF62E7" w:rsidP="0046021B">
                    <w:pPr>
                      <w:tabs>
                        <w:tab w:val="right" w:pos="7740"/>
                      </w:tabs>
                      <w:spacing w:line="360" w:lineRule="auto"/>
                      <w:ind w:leftChars="-48" w:left="-101" w:firstLineChars="6" w:firstLine="11"/>
                      <w:jc w:val="right"/>
                      <w:rPr>
                        <w:sz w:val="18"/>
                        <w:szCs w:val="21"/>
                      </w:rPr>
                    </w:pPr>
                  </w:p>
                </w:tc>
                <w:tc>
                  <w:tcPr>
                    <w:tcW w:w="590" w:type="pct"/>
                    <w:vAlign w:val="center"/>
                  </w:tcPr>
                  <w:p w:rsidR="00BF62E7" w:rsidRPr="00024D73" w:rsidRDefault="00BF62E7" w:rsidP="0046021B">
                    <w:pPr>
                      <w:tabs>
                        <w:tab w:val="right" w:pos="7740"/>
                      </w:tabs>
                      <w:wordWrap w:val="0"/>
                      <w:spacing w:line="360" w:lineRule="auto"/>
                      <w:ind w:leftChars="-46" w:left="-97"/>
                      <w:jc w:val="right"/>
                      <w:rPr>
                        <w:i/>
                        <w:sz w:val="18"/>
                        <w:szCs w:val="21"/>
                      </w:rPr>
                    </w:pPr>
                  </w:p>
                </w:tc>
                <w:tc>
                  <w:tcPr>
                    <w:tcW w:w="948" w:type="pct"/>
                  </w:tcPr>
                  <w:p w:rsidR="00BF62E7" w:rsidRPr="00024D73" w:rsidRDefault="00BF62E7" w:rsidP="0046021B">
                    <w:pPr>
                      <w:tabs>
                        <w:tab w:val="right" w:pos="7740"/>
                      </w:tabs>
                      <w:wordWrap w:val="0"/>
                      <w:spacing w:line="360" w:lineRule="auto"/>
                      <w:ind w:leftChars="-46" w:left="-97"/>
                      <w:jc w:val="right"/>
                      <w:rPr>
                        <w:sz w:val="18"/>
                        <w:szCs w:val="21"/>
                      </w:rPr>
                    </w:pPr>
                    <w:r w:rsidRPr="00024D73">
                      <w:rPr>
                        <w:sz w:val="18"/>
                        <w:szCs w:val="21"/>
                      </w:rPr>
                      <w:t>7,953,500,281.32</w:t>
                    </w:r>
                  </w:p>
                </w:tc>
                <w:tc>
                  <w:tcPr>
                    <w:tcW w:w="486" w:type="pct"/>
                  </w:tcPr>
                  <w:p w:rsidR="00BF62E7" w:rsidRPr="00024D73" w:rsidRDefault="00BF62E7" w:rsidP="0046021B">
                    <w:pPr>
                      <w:tabs>
                        <w:tab w:val="right" w:pos="7740"/>
                      </w:tabs>
                      <w:wordWrap w:val="0"/>
                      <w:spacing w:line="360" w:lineRule="auto"/>
                      <w:ind w:leftChars="-46" w:left="-97"/>
                      <w:jc w:val="right"/>
                      <w:rPr>
                        <w:i/>
                        <w:sz w:val="18"/>
                        <w:szCs w:val="21"/>
                      </w:rPr>
                    </w:pPr>
                  </w:p>
                </w:tc>
                <w:tc>
                  <w:tcPr>
                    <w:tcW w:w="648" w:type="pct"/>
                  </w:tcPr>
                  <w:p w:rsidR="00BF62E7" w:rsidRPr="00024D73" w:rsidRDefault="00BF62E7" w:rsidP="0046021B">
                    <w:pPr>
                      <w:tabs>
                        <w:tab w:val="right" w:pos="7740"/>
                      </w:tabs>
                      <w:wordWrap w:val="0"/>
                      <w:spacing w:line="360" w:lineRule="auto"/>
                      <w:ind w:leftChars="-46" w:left="-97"/>
                      <w:jc w:val="right"/>
                      <w:rPr>
                        <w:i/>
                        <w:sz w:val="18"/>
                        <w:szCs w:val="21"/>
                      </w:rPr>
                    </w:pPr>
                  </w:p>
                </w:tc>
              </w:tr>
            </w:tbl>
            <w:p w:rsidR="00D14D3F" w:rsidRDefault="000827A7">
              <w:pPr>
                <w:rPr>
                  <w:szCs w:val="21"/>
                </w:rPr>
              </w:pPr>
            </w:p>
          </w:sdtContent>
        </w:sdt>
      </w:sdtContent>
    </w:sdt>
    <w:p w:rsidR="00D14D3F" w:rsidRDefault="00D14D3F">
      <w:pPr>
        <w:rPr>
          <w:szCs w:val="21"/>
        </w:rPr>
      </w:pPr>
    </w:p>
    <w:sdt>
      <w:sdtPr>
        <w:rPr>
          <w:rFonts w:ascii="宋体" w:hAnsi="宋体" w:cs="宋体"/>
          <w:b w:val="0"/>
          <w:bCs w:val="0"/>
          <w:kern w:val="0"/>
          <w:szCs w:val="24"/>
        </w:rPr>
        <w:tag w:val="_GBC_84be6eef0da64b17b21c4f88ae994780"/>
        <w:id w:val="1431620777"/>
        <w:lock w:val="sdtLocked"/>
        <w:placeholder>
          <w:docPart w:val="GBC22222222222222222222222222222"/>
        </w:placeholder>
      </w:sdtPr>
      <w:sdtEndPr>
        <w:rPr>
          <w:rFonts w:hint="eastAsia"/>
        </w:rPr>
      </w:sdtEndPr>
      <w:sdtContent>
        <w:p w:rsidR="00D14D3F" w:rsidRDefault="00EF2D74">
          <w:pPr>
            <w:pStyle w:val="4"/>
            <w:numPr>
              <w:ilvl w:val="0"/>
              <w:numId w:val="101"/>
            </w:numPr>
          </w:pPr>
          <w:r>
            <w:rPr>
              <w:rFonts w:hint="eastAsia"/>
            </w:rPr>
            <w:t>本期</w:t>
          </w:r>
          <w:r>
            <w:rPr>
              <w:rFonts w:ascii="宋体" w:hAnsi="宋体" w:hint="eastAsia"/>
              <w:szCs w:val="21"/>
            </w:rPr>
            <w:t>计提</w:t>
          </w:r>
          <w:r>
            <w:rPr>
              <w:rFonts w:hint="eastAsia"/>
            </w:rPr>
            <w:t>、收回或转回的坏账准备情况：</w:t>
          </w:r>
        </w:p>
        <w:p w:rsidR="00D14D3F" w:rsidRDefault="00EF2D74">
          <w:r>
            <w:rPr>
              <w:rFonts w:hint="eastAsia"/>
            </w:rPr>
            <w:t>本期计提坏账准备金额</w:t>
          </w:r>
          <w:sdt>
            <w:sdtPr>
              <w:rPr>
                <w:rFonts w:hint="eastAsia"/>
              </w:rPr>
              <w:alias w:val="其他应收款计提坏账准备金额"/>
              <w:tag w:val="_GBC_9ee5ac973b3844d69e723dc76bd41558"/>
              <w:id w:val="-434442265"/>
              <w:lock w:val="sdtLocked"/>
              <w:placeholder>
                <w:docPart w:val="GBC22222222222222222222222222222"/>
              </w:placeholder>
            </w:sdtPr>
            <w:sdtContent>
              <w:r w:rsidR="00BF62E7" w:rsidRPr="00024D73">
                <w:t>124,368.79</w:t>
              </w:r>
            </w:sdtContent>
          </w:sdt>
          <w:r>
            <w:t>元；本期收回或转回坏账准备金额</w:t>
          </w:r>
          <w:sdt>
            <w:sdtPr>
              <w:alias w:val="其他应收款收回或转回坏账准备金额"/>
              <w:tag w:val="_GBC_fef53e5b79bf43f9878633e38b272fd0"/>
              <w:id w:val="-801776481"/>
              <w:lock w:val="sdtLocked"/>
              <w:placeholder>
                <w:docPart w:val="GBC22222222222222222222222222222"/>
              </w:placeholder>
            </w:sdtPr>
            <w:sdtContent>
              <w:r w:rsidR="00BF62E7">
                <w:rPr>
                  <w:rFonts w:hint="eastAsia"/>
                </w:rPr>
                <w:t>0</w:t>
              </w:r>
            </w:sdtContent>
          </w:sdt>
          <w:r>
            <w:t>元。</w:t>
          </w:r>
        </w:p>
        <w:p w:rsidR="00D14D3F" w:rsidRDefault="00EF2D74">
          <w:r>
            <w:rPr>
              <w:rFonts w:hint="eastAsia"/>
            </w:rPr>
            <w:t>其中本期坏账准备转回或收回金额重要的：</w:t>
          </w:r>
        </w:p>
        <w:sdt>
          <w:sdtPr>
            <w:alias w:val="是否适用：母公司其中本期其他应收账款坏账准备收回或转回金额重要的"/>
            <w:tag w:val="_GBC_2d22f42bd839451e88fd3fd9a64a8536"/>
            <w:id w:val="1731651231"/>
            <w:lock w:val="sdtLocked"/>
            <w:placeholder>
              <w:docPart w:val="GBC22222222222222222222222222222"/>
            </w:placeholder>
          </w:sdtPr>
          <w:sdtContent>
            <w:p w:rsidR="00BF62E7" w:rsidRDefault="00EF2D74" w:rsidP="00BF62E7">
              <w:r>
                <w:fldChar w:fldCharType="begin"/>
              </w:r>
              <w:r w:rsidR="00BF62E7">
                <w:instrText xml:space="preserve"> MACROBUTTON  SnrToggleCheckbox □适用 </w:instrText>
              </w:r>
              <w:r>
                <w:fldChar w:fldCharType="end"/>
              </w:r>
              <w:r>
                <w:fldChar w:fldCharType="begin"/>
              </w:r>
              <w:r w:rsidR="00BF62E7">
                <w:instrText xml:space="preserve"> MACROBUTTON  SnrToggleCheckbox √不适用 </w:instrText>
              </w:r>
              <w:r>
                <w:fldChar w:fldCharType="end"/>
              </w:r>
            </w:p>
          </w:sdtContent>
        </w:sdt>
        <w:p w:rsidR="00D14D3F" w:rsidRPr="00BF62E7" w:rsidRDefault="000827A7" w:rsidP="00BF62E7"/>
      </w:sdtContent>
    </w:sdt>
    <w:p w:rsidR="00D14D3F" w:rsidRDefault="00D14D3F">
      <w:pPr>
        <w:ind w:rightChars="-759" w:right="-1594"/>
        <w:rPr>
          <w:szCs w:val="21"/>
        </w:rPr>
      </w:pPr>
    </w:p>
    <w:sdt>
      <w:sdtPr>
        <w:rPr>
          <w:rFonts w:asciiTheme="minorHAnsi" w:hAnsiTheme="minorHAnsi" w:cs="宋体" w:hint="eastAsia"/>
          <w:b w:val="0"/>
          <w:bCs w:val="0"/>
          <w:kern w:val="0"/>
          <w:szCs w:val="22"/>
        </w:rPr>
        <w:tag w:val="_SEC_95497f8a3ba04097840502fb3e809791"/>
        <w:id w:val="740842068"/>
        <w:lock w:val="sdtLocked"/>
        <w:placeholder>
          <w:docPart w:val="GBC22222222222222222222222222222"/>
        </w:placeholder>
      </w:sdtPr>
      <w:sdtEndPr>
        <w:rPr>
          <w:rFonts w:ascii="宋体" w:hAnsi="宋体"/>
          <w:szCs w:val="24"/>
        </w:rPr>
      </w:sdtEndPr>
      <w:sdtContent>
        <w:p w:rsidR="00D14D3F" w:rsidRDefault="00EF2D74">
          <w:pPr>
            <w:pStyle w:val="4"/>
            <w:numPr>
              <w:ilvl w:val="0"/>
              <w:numId w:val="101"/>
            </w:numPr>
          </w:pPr>
          <w:r>
            <w:rPr>
              <w:rFonts w:hint="eastAsia"/>
            </w:rPr>
            <w:t>本期实际核销的其他应收款情况</w:t>
          </w:r>
        </w:p>
        <w:sdt>
          <w:sdtPr>
            <w:alias w:val="是否适用：母公司本期实际核销的其他应收款情况"/>
            <w:tag w:val="_GBC_1513ed448adb4dda8e855e090428591f"/>
            <w:id w:val="-440074624"/>
            <w:lock w:val="sdtLocked"/>
            <w:placeholder>
              <w:docPart w:val="GBC22222222222222222222222222222"/>
            </w:placeholder>
          </w:sdtPr>
          <w:sdtContent>
            <w:p w:rsidR="00BF62E7" w:rsidRDefault="00EF2D74" w:rsidP="00BF62E7">
              <w:pPr>
                <w:rPr>
                  <w:szCs w:val="21"/>
                </w:rPr>
              </w:pPr>
              <w:r>
                <w:fldChar w:fldCharType="begin"/>
              </w:r>
              <w:r w:rsidR="00BF62E7">
                <w:instrText xml:space="preserve"> MACROBUTTON  SnrToggleCheckbox □适用 </w:instrText>
              </w:r>
              <w:r>
                <w:fldChar w:fldCharType="end"/>
              </w:r>
              <w:r>
                <w:fldChar w:fldCharType="begin"/>
              </w:r>
              <w:r w:rsidR="00BF62E7">
                <w:instrText xml:space="preserve"> MACROBUTTON  SnrToggleCheckbox √不适用 </w:instrText>
              </w:r>
              <w:r>
                <w:fldChar w:fldCharType="end"/>
              </w:r>
            </w:p>
          </w:sdtContent>
        </w:sdt>
        <w:p w:rsidR="00D14D3F" w:rsidRPr="00BF62E7" w:rsidRDefault="000827A7" w:rsidP="00BF62E7"/>
      </w:sdtContent>
    </w:sdt>
    <w:sdt>
      <w:sdtPr>
        <w:rPr>
          <w:rFonts w:ascii="宋体" w:hAnsi="宋体" w:cs="宋体" w:hint="eastAsia"/>
          <w:b w:val="0"/>
          <w:bCs w:val="0"/>
          <w:kern w:val="0"/>
          <w:szCs w:val="24"/>
        </w:rPr>
        <w:tag w:val="_SEC_71c0adb787a04266be2102ec385a07d9"/>
        <w:id w:val="799797853"/>
        <w:lock w:val="sdtLocked"/>
        <w:placeholder>
          <w:docPart w:val="GBC22222222222222222222222222222"/>
        </w:placeholder>
      </w:sdtPr>
      <w:sdtContent>
        <w:p w:rsidR="00D14D3F" w:rsidRDefault="00EF2D74">
          <w:pPr>
            <w:pStyle w:val="4"/>
            <w:numPr>
              <w:ilvl w:val="0"/>
              <w:numId w:val="101"/>
            </w:numPr>
          </w:pPr>
          <w:r>
            <w:rPr>
              <w:rFonts w:hint="eastAsia"/>
            </w:rPr>
            <w:t>其他应收款按款项性质分类情况</w:t>
          </w:r>
        </w:p>
        <w:p w:rsidR="00D14D3F" w:rsidRDefault="000827A7">
          <w:sdt>
            <w:sdtPr>
              <w:alias w:val="是否适用：母公司其他应收款按款项性质分类情况"/>
              <w:tag w:val="_GBC_a5e5418d19394a1c8f8093184d9b360a"/>
              <w:id w:val="-465122121"/>
              <w:lock w:val="sdtLocked"/>
              <w:placeholder>
                <w:docPart w:val="GBC22222222222222222222222222222"/>
              </w:placeholder>
            </w:sdtPr>
            <w:sdtContent>
              <w:r w:rsidR="00EF2D74">
                <w:fldChar w:fldCharType="begin"/>
              </w:r>
              <w:r w:rsidR="00BF62E7">
                <w:instrText xml:space="preserve"> MACROBUTTON  SnrToggleCheckbox √适用 </w:instrText>
              </w:r>
              <w:r w:rsidR="00EF2D74">
                <w:fldChar w:fldCharType="end"/>
              </w:r>
              <w:r w:rsidR="00EF2D74">
                <w:fldChar w:fldCharType="begin"/>
              </w:r>
              <w:r w:rsidR="00BF62E7">
                <w:instrText xml:space="preserve"> MACROBUTTON  SnrToggleCheckbox □不适用 </w:instrText>
              </w:r>
              <w:r w:rsidR="00EF2D74">
                <w:fldChar w:fldCharType="end"/>
              </w:r>
            </w:sdtContent>
          </w:sdt>
        </w:p>
        <w:p w:rsidR="00D14D3F" w:rsidRDefault="00EF2D74">
          <w:pPr>
            <w:jc w:val="right"/>
          </w:pPr>
          <w:r>
            <w:rPr>
              <w:rFonts w:hint="eastAsia"/>
            </w:rPr>
            <w:t>单位：</w:t>
          </w:r>
          <w:sdt>
            <w:sdtPr>
              <w:rPr>
                <w:rFonts w:hint="eastAsia"/>
              </w:rPr>
              <w:alias w:val="单位：财务附注：母公司其他应收款按款项性质分类情况"/>
              <w:tag w:val="_GBC_451485fc33dc4b2c9be5a44730242ca7"/>
              <w:id w:val="290814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rPr>
              <w:rFonts w:hint="eastAsia"/>
            </w:rPr>
            <w:t xml:space="preserve">  币种：</w:t>
          </w:r>
          <w:sdt>
            <w:sdtPr>
              <w:rPr>
                <w:rFonts w:hint="eastAsia"/>
              </w:rPr>
              <w:alias w:val="币种：财务附注：母公司其他应收款按款项性质分类情况"/>
              <w:tag w:val="_GBC_f3e8ad411fc545a19718a43203281efd"/>
              <w:id w:val="2908151"/>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7"/>
            <w:gridCol w:w="3282"/>
            <w:gridCol w:w="3294"/>
          </w:tblGrid>
          <w:tr w:rsidR="00D14D3F" w:rsidTr="00FC3DF5">
            <w:tc>
              <w:tcPr>
                <w:tcW w:w="1700" w:type="pct"/>
                <w:shd w:val="clear" w:color="auto" w:fill="auto"/>
                <w:vAlign w:val="center"/>
              </w:tcPr>
              <w:p w:rsidR="00D14D3F" w:rsidRDefault="00EF2D74">
                <w:pPr>
                  <w:jc w:val="center"/>
                </w:pPr>
                <w:r>
                  <w:rPr>
                    <w:rFonts w:hint="eastAsia"/>
                  </w:rPr>
                  <w:t>款项性质</w:t>
                </w:r>
              </w:p>
            </w:tc>
            <w:tc>
              <w:tcPr>
                <w:tcW w:w="1647" w:type="pct"/>
                <w:shd w:val="clear" w:color="auto" w:fill="auto"/>
                <w:vAlign w:val="center"/>
              </w:tcPr>
              <w:p w:rsidR="00D14D3F" w:rsidRDefault="00EF2D74">
                <w:pPr>
                  <w:jc w:val="center"/>
                </w:pPr>
                <w:r>
                  <w:rPr>
                    <w:rFonts w:hint="eastAsia"/>
                  </w:rPr>
                  <w:t>期末账面余额</w:t>
                </w:r>
              </w:p>
            </w:tc>
            <w:tc>
              <w:tcPr>
                <w:tcW w:w="1653" w:type="pct"/>
                <w:shd w:val="clear" w:color="auto" w:fill="auto"/>
                <w:vAlign w:val="center"/>
              </w:tcPr>
              <w:p w:rsidR="00D14D3F" w:rsidRDefault="00EF2D74">
                <w:pPr>
                  <w:jc w:val="center"/>
                </w:pPr>
                <w:r>
                  <w:rPr>
                    <w:rFonts w:hint="eastAsia"/>
                  </w:rPr>
                  <w:t>期初账面余额</w:t>
                </w:r>
              </w:p>
            </w:tc>
          </w:tr>
          <w:sdt>
            <w:sdtPr>
              <w:rPr>
                <w:rFonts w:hint="eastAsia"/>
              </w:rPr>
              <w:alias w:val="其他应收款按款项性质分类情况明细"/>
              <w:tag w:val="_TUP_48f6c039e4a84e3fbd2e75f4cdeeeb67"/>
              <w:id w:val="1369411916"/>
              <w:lock w:val="sdtLocked"/>
            </w:sdtPr>
            <w:sdtContent>
              <w:tr w:rsidR="00D14D3F" w:rsidTr="00FC3DF5">
                <w:sdt>
                  <w:sdtPr>
                    <w:rPr>
                      <w:rFonts w:hint="eastAsia"/>
                    </w:rPr>
                    <w:alias w:val="其他应收款按款项性质分类情况明细-款项性质"/>
                    <w:tag w:val="_GBC_ee2383809e2c46568b8304934d2803de"/>
                    <w:id w:val="2143772441"/>
                    <w:lock w:val="sdtLocked"/>
                  </w:sdtPr>
                  <w:sdtContent>
                    <w:tc>
                      <w:tcPr>
                        <w:tcW w:w="1700" w:type="pct"/>
                        <w:shd w:val="clear" w:color="auto" w:fill="auto"/>
                      </w:tcPr>
                      <w:p w:rsidR="00D14D3F" w:rsidRDefault="00BF62E7">
                        <w:pPr>
                          <w:rPr>
                            <w:highlight w:val="yellow"/>
                          </w:rPr>
                        </w:pPr>
                        <w:r>
                          <w:rPr>
                            <w:rFonts w:hint="eastAsia"/>
                          </w:rPr>
                          <w:t>拆借款</w:t>
                        </w:r>
                      </w:p>
                    </w:tc>
                  </w:sdtContent>
                </w:sdt>
                <w:sdt>
                  <w:sdtPr>
                    <w:rPr>
                      <w:rFonts w:hint="eastAsia"/>
                    </w:rPr>
                    <w:alias w:val="其他应收款按款项性质分类情况明细-金额"/>
                    <w:tag w:val="_GBC_bd1129cc847c423cac558f4d23d72b4f"/>
                    <w:id w:val="-1902820240"/>
                    <w:lock w:val="sdtLocked"/>
                  </w:sdtPr>
                  <w:sdtContent>
                    <w:tc>
                      <w:tcPr>
                        <w:tcW w:w="1647" w:type="pct"/>
                        <w:shd w:val="clear" w:color="auto" w:fill="auto"/>
                      </w:tcPr>
                      <w:p w:rsidR="00D14D3F" w:rsidRDefault="00BF62E7">
                        <w:pPr>
                          <w:jc w:val="right"/>
                          <w:rPr>
                            <w:highlight w:val="yellow"/>
                          </w:rPr>
                        </w:pPr>
                        <w:r>
                          <w:t>10,641,083,613.93</w:t>
                        </w:r>
                      </w:p>
                    </w:tc>
                  </w:sdtContent>
                </w:sdt>
                <w:tc>
                  <w:tcPr>
                    <w:tcW w:w="1653" w:type="pct"/>
                    <w:shd w:val="clear" w:color="auto" w:fill="auto"/>
                  </w:tcPr>
                  <w:p w:rsidR="00D14D3F" w:rsidRDefault="000827A7">
                    <w:pPr>
                      <w:jc w:val="right"/>
                      <w:rPr>
                        <w:highlight w:val="yellow"/>
                      </w:rPr>
                    </w:pPr>
                    <w:sdt>
                      <w:sdtPr>
                        <w:rPr>
                          <w:rFonts w:hint="eastAsia"/>
                        </w:rPr>
                        <w:alias w:val="其他应收款按款项性质分类情况明细-金额"/>
                        <w:tag w:val="_GBC_ddb2c50f19ff426fb4a568e62d0a383c"/>
                        <w:id w:val="-658609428"/>
                        <w:lock w:val="sdtLocked"/>
                      </w:sdtPr>
                      <w:sdtContent>
                        <w:r w:rsidR="00BF62E7">
                          <w:t>7,953,500,281.32</w:t>
                        </w:r>
                      </w:sdtContent>
                    </w:sdt>
                  </w:p>
                </w:tc>
              </w:tr>
            </w:sdtContent>
          </w:sdt>
          <w:sdt>
            <w:sdtPr>
              <w:rPr>
                <w:rFonts w:hint="eastAsia"/>
              </w:rPr>
              <w:alias w:val="其他应收款按款项性质分类情况明细"/>
              <w:tag w:val="_TUP_48f6c039e4a84e3fbd2e75f4cdeeeb67"/>
              <w:id w:val="-1080133017"/>
              <w:lock w:val="sdtLocked"/>
            </w:sdtPr>
            <w:sdtContent>
              <w:tr w:rsidR="00D14D3F" w:rsidTr="00FC3DF5">
                <w:sdt>
                  <w:sdtPr>
                    <w:rPr>
                      <w:rFonts w:hint="eastAsia"/>
                    </w:rPr>
                    <w:alias w:val="其他应收款按款项性质分类情况明细-款项性质"/>
                    <w:tag w:val="_GBC_ee2383809e2c46568b8304934d2803de"/>
                    <w:id w:val="-1576267068"/>
                    <w:lock w:val="sdtLocked"/>
                  </w:sdtPr>
                  <w:sdtContent>
                    <w:tc>
                      <w:tcPr>
                        <w:tcW w:w="1700" w:type="pct"/>
                        <w:shd w:val="clear" w:color="auto" w:fill="auto"/>
                      </w:tcPr>
                      <w:p w:rsidR="00D14D3F" w:rsidRDefault="00BF62E7">
                        <w:pPr>
                          <w:rPr>
                            <w:highlight w:val="yellow"/>
                          </w:rPr>
                        </w:pPr>
                        <w:r>
                          <w:rPr>
                            <w:rFonts w:hint="eastAsia"/>
                          </w:rPr>
                          <w:t>其他</w:t>
                        </w:r>
                      </w:p>
                    </w:tc>
                  </w:sdtContent>
                </w:sdt>
                <w:sdt>
                  <w:sdtPr>
                    <w:rPr>
                      <w:rFonts w:hint="eastAsia"/>
                    </w:rPr>
                    <w:alias w:val="其他应收款按款项性质分类情况明细-金额"/>
                    <w:tag w:val="_GBC_bd1129cc847c423cac558f4d23d72b4f"/>
                    <w:id w:val="794866753"/>
                    <w:lock w:val="sdtLocked"/>
                  </w:sdtPr>
                  <w:sdtContent>
                    <w:tc>
                      <w:tcPr>
                        <w:tcW w:w="1647" w:type="pct"/>
                        <w:shd w:val="clear" w:color="auto" w:fill="auto"/>
                      </w:tcPr>
                      <w:p w:rsidR="00D14D3F" w:rsidRDefault="00BF62E7">
                        <w:pPr>
                          <w:jc w:val="right"/>
                          <w:rPr>
                            <w:highlight w:val="yellow"/>
                          </w:rPr>
                        </w:pPr>
                        <w:r>
                          <w:t>35,598,251.13</w:t>
                        </w:r>
                      </w:p>
                    </w:tc>
                  </w:sdtContent>
                </w:sdt>
                <w:tc>
                  <w:tcPr>
                    <w:tcW w:w="1653" w:type="pct"/>
                    <w:shd w:val="clear" w:color="auto" w:fill="auto"/>
                  </w:tcPr>
                  <w:p w:rsidR="00D14D3F" w:rsidRDefault="000827A7">
                    <w:pPr>
                      <w:jc w:val="right"/>
                      <w:rPr>
                        <w:highlight w:val="yellow"/>
                      </w:rPr>
                    </w:pPr>
                    <w:sdt>
                      <w:sdtPr>
                        <w:rPr>
                          <w:rFonts w:hint="eastAsia"/>
                        </w:rPr>
                        <w:alias w:val="其他应收款按款项性质分类情况明细-金额"/>
                        <w:tag w:val="_GBC_ddb2c50f19ff426fb4a568e62d0a383c"/>
                        <w:id w:val="2024127542"/>
                        <w:lock w:val="sdtLocked"/>
                      </w:sdtPr>
                      <w:sdtContent>
                        <w:r w:rsidR="00BF62E7">
                          <w:t>1,036,417.98</w:t>
                        </w:r>
                      </w:sdtContent>
                    </w:sdt>
                  </w:p>
                </w:tc>
              </w:tr>
            </w:sdtContent>
          </w:sdt>
          <w:tr w:rsidR="00D14D3F" w:rsidRPr="00BF62E7" w:rsidTr="00FC3DF5">
            <w:tc>
              <w:tcPr>
                <w:tcW w:w="1700" w:type="pct"/>
                <w:shd w:val="clear" w:color="auto" w:fill="auto"/>
              </w:tcPr>
              <w:p w:rsidR="00D14D3F" w:rsidRDefault="00EF2D74">
                <w:pPr>
                  <w:jc w:val="center"/>
                </w:pPr>
                <w:r>
                  <w:t>合计</w:t>
                </w:r>
              </w:p>
            </w:tc>
            <w:tc>
              <w:tcPr>
                <w:tcW w:w="1647" w:type="pct"/>
                <w:shd w:val="clear" w:color="auto" w:fill="auto"/>
              </w:tcPr>
              <w:p w:rsidR="00D14D3F" w:rsidRDefault="000827A7">
                <w:pPr>
                  <w:jc w:val="right"/>
                </w:pPr>
                <w:sdt>
                  <w:sdtPr>
                    <w:alias w:val="其他应收款按款项性质分类情况金额合计"/>
                    <w:tag w:val="_GBC_3634455ef2804d7ca7082cf902e5412e"/>
                    <w:id w:val="1109626814"/>
                    <w:lock w:val="sdtLocked"/>
                  </w:sdtPr>
                  <w:sdtContent>
                    <w:r w:rsidR="00BF62E7">
                      <w:t>10,676,681,865.06</w:t>
                    </w:r>
                  </w:sdtContent>
                </w:sdt>
              </w:p>
            </w:tc>
            <w:tc>
              <w:tcPr>
                <w:tcW w:w="1653" w:type="pct"/>
                <w:shd w:val="clear" w:color="auto" w:fill="auto"/>
              </w:tcPr>
              <w:p w:rsidR="00D14D3F" w:rsidRDefault="000827A7">
                <w:pPr>
                  <w:jc w:val="right"/>
                </w:pPr>
                <w:sdt>
                  <w:sdtPr>
                    <w:alias w:val="其他应收款按款项性质分类情况金额合计"/>
                    <w:tag w:val="_GBC_e79d6149a709491292163cade7a5b28e"/>
                    <w:id w:val="-782495634"/>
                    <w:lock w:val="sdtLocked"/>
                  </w:sdtPr>
                  <w:sdtContent>
                    <w:r w:rsidR="00BF62E7">
                      <w:t>7,954,536,699.30</w:t>
                    </w:r>
                  </w:sdtContent>
                </w:sdt>
              </w:p>
            </w:tc>
          </w:tr>
        </w:tbl>
        <w:p w:rsidR="00D14D3F" w:rsidRPr="00BF62E7" w:rsidRDefault="000827A7" w:rsidP="00BF62E7"/>
      </w:sdtContent>
    </w:sdt>
    <w:sdt>
      <w:sdtPr>
        <w:rPr>
          <w:rFonts w:ascii="宋体" w:hAnsi="宋体" w:cs="宋体" w:hint="eastAsia"/>
          <w:b w:val="0"/>
          <w:bCs w:val="0"/>
          <w:kern w:val="0"/>
          <w:szCs w:val="24"/>
        </w:rPr>
        <w:tag w:val="_SEC_6f759e5be9a9426cadf575a65a7d3434"/>
        <w:id w:val="-1871603012"/>
        <w:lock w:val="sdtLocked"/>
        <w:placeholder>
          <w:docPart w:val="GBC22222222222222222222222222222"/>
        </w:placeholder>
      </w:sdtPr>
      <w:sdtContent>
        <w:p w:rsidR="00D14D3F" w:rsidRDefault="00EF2D74">
          <w:pPr>
            <w:pStyle w:val="4"/>
            <w:numPr>
              <w:ilvl w:val="0"/>
              <w:numId w:val="101"/>
            </w:numPr>
          </w:pPr>
          <w:r>
            <w:rPr>
              <w:rFonts w:hint="eastAsia"/>
            </w:rPr>
            <w:t>按欠款方归集的期末余额前五名的其他应收款情况：</w:t>
          </w:r>
        </w:p>
        <w:sdt>
          <w:sdtPr>
            <w:alias w:val="是否适用：母公司按欠款方归集的期末余额前五名的其他应收款情况"/>
            <w:tag w:val="_GBC_40b667221c1442478b0cdaa57feca3d8"/>
            <w:id w:val="1506857089"/>
            <w:lock w:val="sdtLocked"/>
            <w:placeholder>
              <w:docPart w:val="GBC22222222222222222222222222222"/>
            </w:placeholder>
          </w:sdtPr>
          <w:sdtContent>
            <w:p w:rsidR="00D14D3F" w:rsidRDefault="00EF2D74">
              <w:r>
                <w:fldChar w:fldCharType="begin"/>
              </w:r>
              <w:r w:rsidR="00BF62E7">
                <w:instrText xml:space="preserve"> MACROBUTTON  SnrToggleCheckbox √适用 </w:instrText>
              </w:r>
              <w:r>
                <w:fldChar w:fldCharType="end"/>
              </w:r>
              <w:r>
                <w:fldChar w:fldCharType="begin"/>
              </w:r>
              <w:r w:rsidR="00BF62E7">
                <w:instrText xml:space="preserve"> MACROBUTTON  SnrToggleCheckbox □不适用 </w:instrText>
              </w:r>
              <w:r>
                <w:fldChar w:fldCharType="end"/>
              </w:r>
            </w:p>
          </w:sdtContent>
        </w:sdt>
        <w:p w:rsidR="00BF62E7" w:rsidRDefault="00EF2D74">
          <w:pPr>
            <w:jc w:val="right"/>
          </w:pPr>
          <w:r>
            <w:rPr>
              <w:rFonts w:hint="eastAsia"/>
            </w:rPr>
            <w:t>单位：</w:t>
          </w:r>
          <w:sdt>
            <w:sdtPr>
              <w:rPr>
                <w:rFonts w:hint="eastAsia"/>
              </w:rPr>
              <w:alias w:val="单位：母公司财务附注：其他应收账款前五名欠款情况"/>
              <w:tag w:val="_GBC_a5049697dafb47839070e9dec68636fd"/>
              <w:id w:val="-2141414847"/>
              <w:lock w:val="sdtLocked"/>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sidR="003201B1">
                <w:rPr>
                  <w:rFonts w:hint="eastAsia"/>
                </w:rPr>
                <w:t>元</w:t>
              </w:r>
            </w:sdtContent>
          </w:sdt>
          <w:r>
            <w:rPr>
              <w:rFonts w:hint="eastAsia"/>
            </w:rPr>
            <w:t xml:space="preserve">  币种：</w:t>
          </w:r>
          <w:sdt>
            <w:sdtPr>
              <w:rPr>
                <w:rFonts w:hint="eastAsia"/>
              </w:rPr>
              <w:alias w:val="币种：母公司财务附注：其他应收账款前五名欠款情况"/>
              <w:tag w:val="_GBC_6c4661b2d22f41aeb2f5a016fbe1a3ac"/>
              <w:id w:val="3130799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604"/>
            <w:gridCol w:w="1403"/>
            <w:gridCol w:w="1815"/>
            <w:gridCol w:w="1375"/>
            <w:gridCol w:w="1854"/>
            <w:gridCol w:w="1758"/>
          </w:tblGrid>
          <w:tr w:rsidR="00BF62E7" w:rsidTr="0046021B">
            <w:trPr>
              <w:cantSplit/>
            </w:trPr>
            <w:tc>
              <w:tcPr>
                <w:tcW w:w="865" w:type="pct"/>
                <w:tcBorders>
                  <w:top w:val="single" w:sz="6" w:space="0" w:color="auto"/>
                  <w:left w:val="single" w:sz="6" w:space="0" w:color="auto"/>
                  <w:bottom w:val="single" w:sz="6" w:space="0" w:color="auto"/>
                  <w:right w:val="single" w:sz="6" w:space="0" w:color="auto"/>
                </w:tcBorders>
                <w:vAlign w:val="center"/>
              </w:tcPr>
              <w:p w:rsidR="00BF62E7" w:rsidRDefault="00BF62E7" w:rsidP="0046021B">
                <w:pPr>
                  <w:ind w:right="105"/>
                  <w:jc w:val="center"/>
                  <w:rPr>
                    <w:szCs w:val="21"/>
                  </w:rPr>
                </w:pPr>
                <w:r>
                  <w:rPr>
                    <w:rFonts w:hint="eastAsia"/>
                    <w:szCs w:val="21"/>
                  </w:rPr>
                  <w:t>单位名称</w:t>
                </w:r>
              </w:p>
            </w:tc>
            <w:tc>
              <w:tcPr>
                <w:tcW w:w="762" w:type="pct"/>
                <w:tcBorders>
                  <w:top w:val="single" w:sz="6" w:space="0" w:color="auto"/>
                  <w:left w:val="single" w:sz="6" w:space="0" w:color="auto"/>
                  <w:bottom w:val="single" w:sz="6" w:space="0" w:color="auto"/>
                  <w:right w:val="single" w:sz="6" w:space="0" w:color="auto"/>
                </w:tcBorders>
                <w:vAlign w:val="center"/>
              </w:tcPr>
              <w:p w:rsidR="00BF62E7" w:rsidRDefault="00BF62E7" w:rsidP="0046021B">
                <w:pPr>
                  <w:ind w:right="73"/>
                  <w:jc w:val="center"/>
                  <w:rPr>
                    <w:szCs w:val="21"/>
                  </w:rPr>
                </w:pPr>
                <w:r>
                  <w:rPr>
                    <w:rFonts w:hint="eastAsia"/>
                    <w:szCs w:val="21"/>
                  </w:rPr>
                  <w:t>款项的性质</w:t>
                </w:r>
              </w:p>
            </w:tc>
            <w:tc>
              <w:tcPr>
                <w:tcW w:w="690" w:type="pct"/>
                <w:tcBorders>
                  <w:top w:val="single" w:sz="6" w:space="0" w:color="auto"/>
                  <w:left w:val="single" w:sz="6" w:space="0" w:color="auto"/>
                  <w:bottom w:val="single" w:sz="6" w:space="0" w:color="auto"/>
                  <w:right w:val="single" w:sz="6" w:space="0" w:color="auto"/>
                </w:tcBorders>
                <w:vAlign w:val="center"/>
              </w:tcPr>
              <w:p w:rsidR="00BF62E7" w:rsidRDefault="00BF62E7" w:rsidP="0046021B">
                <w:pPr>
                  <w:ind w:right="73"/>
                  <w:jc w:val="center"/>
                  <w:rPr>
                    <w:szCs w:val="21"/>
                  </w:rPr>
                </w:pPr>
                <w:r>
                  <w:rPr>
                    <w:rFonts w:hint="eastAsia"/>
                    <w:szCs w:val="21"/>
                  </w:rPr>
                  <w:t>期末余额</w:t>
                </w:r>
              </w:p>
            </w:tc>
            <w:tc>
              <w:tcPr>
                <w:tcW w:w="748" w:type="pct"/>
                <w:tcBorders>
                  <w:top w:val="single" w:sz="6" w:space="0" w:color="auto"/>
                  <w:left w:val="single" w:sz="6" w:space="0" w:color="auto"/>
                  <w:bottom w:val="single" w:sz="6" w:space="0" w:color="auto"/>
                  <w:right w:val="single" w:sz="6" w:space="0" w:color="auto"/>
                </w:tcBorders>
                <w:vAlign w:val="center"/>
              </w:tcPr>
              <w:p w:rsidR="00BF62E7" w:rsidRDefault="00BF62E7" w:rsidP="0046021B">
                <w:pPr>
                  <w:ind w:right="73"/>
                  <w:jc w:val="center"/>
                  <w:rPr>
                    <w:szCs w:val="21"/>
                  </w:rPr>
                </w:pPr>
                <w:r>
                  <w:rPr>
                    <w:rFonts w:hint="eastAsia"/>
                    <w:szCs w:val="21"/>
                  </w:rPr>
                  <w:t>账龄</w:t>
                </w:r>
              </w:p>
            </w:tc>
            <w:tc>
              <w:tcPr>
                <w:tcW w:w="992" w:type="pct"/>
                <w:tcBorders>
                  <w:top w:val="single" w:sz="6" w:space="0" w:color="auto"/>
                  <w:left w:val="single" w:sz="6" w:space="0" w:color="auto"/>
                  <w:bottom w:val="single" w:sz="6" w:space="0" w:color="auto"/>
                  <w:right w:val="single" w:sz="6" w:space="0" w:color="auto"/>
                </w:tcBorders>
                <w:vAlign w:val="center"/>
              </w:tcPr>
              <w:p w:rsidR="00BF62E7" w:rsidRDefault="00BF62E7" w:rsidP="0046021B">
                <w:pPr>
                  <w:jc w:val="center"/>
                  <w:rPr>
                    <w:szCs w:val="21"/>
                  </w:rPr>
                </w:pPr>
                <w:r>
                  <w:rPr>
                    <w:rFonts w:hint="eastAsia"/>
                    <w:szCs w:val="21"/>
                  </w:rPr>
                  <w:t>占其他应收款期末余额合计数的比例(</w:t>
                </w:r>
                <w:r>
                  <w:rPr>
                    <w:szCs w:val="21"/>
                  </w:rPr>
                  <w:t>%)</w:t>
                </w:r>
              </w:p>
            </w:tc>
            <w:tc>
              <w:tcPr>
                <w:tcW w:w="943" w:type="pct"/>
                <w:tcBorders>
                  <w:top w:val="single" w:sz="6" w:space="0" w:color="auto"/>
                  <w:left w:val="single" w:sz="6" w:space="0" w:color="auto"/>
                  <w:bottom w:val="single" w:sz="6" w:space="0" w:color="auto"/>
                  <w:right w:val="single" w:sz="6" w:space="0" w:color="auto"/>
                </w:tcBorders>
                <w:vAlign w:val="center"/>
              </w:tcPr>
              <w:p w:rsidR="00BF62E7" w:rsidRDefault="00BF62E7" w:rsidP="0046021B">
                <w:pPr>
                  <w:jc w:val="center"/>
                  <w:rPr>
                    <w:szCs w:val="21"/>
                  </w:rPr>
                </w:pPr>
                <w:r>
                  <w:rPr>
                    <w:rFonts w:hint="eastAsia"/>
                    <w:szCs w:val="21"/>
                  </w:rPr>
                  <w:t>坏账准备</w:t>
                </w:r>
              </w:p>
              <w:p w:rsidR="00BF62E7" w:rsidRDefault="00BF62E7" w:rsidP="0046021B">
                <w:pPr>
                  <w:jc w:val="center"/>
                  <w:rPr>
                    <w:szCs w:val="21"/>
                  </w:rPr>
                </w:pPr>
                <w:r>
                  <w:rPr>
                    <w:rFonts w:hint="eastAsia"/>
                    <w:szCs w:val="21"/>
                  </w:rPr>
                  <w:t>期末余额</w:t>
                </w:r>
              </w:p>
            </w:tc>
          </w:tr>
          <w:sdt>
            <w:sdtPr>
              <w:rPr>
                <w:rFonts w:hint="eastAsia"/>
                <w:szCs w:val="21"/>
              </w:rPr>
              <w:alias w:val="其他应收款欠款户"/>
              <w:tag w:val="_TUP_0146960361f9400f96cf10884e0c6b7e"/>
              <w:id w:val="-1005120625"/>
              <w:lock w:val="sdtLocked"/>
            </w:sdtPr>
            <w:sdtContent>
              <w:tr w:rsidR="00BF62E7" w:rsidTr="0046021B">
                <w:trPr>
                  <w:cantSplit/>
                </w:trPr>
                <w:sdt>
                  <w:sdtPr>
                    <w:rPr>
                      <w:rFonts w:hint="eastAsia"/>
                      <w:szCs w:val="21"/>
                    </w:rPr>
                    <w:alias w:val="其他应收款欠款户名称"/>
                    <w:tag w:val="_GBC_aed74cee7ab942c8b3000bdf40f0a9b3"/>
                    <w:id w:val="-885179792"/>
                    <w:lock w:val="sdtLocked"/>
                  </w:sdtPr>
                  <w:sdtContent>
                    <w:tc>
                      <w:tcPr>
                        <w:tcW w:w="865" w:type="pct"/>
                        <w:tcBorders>
                          <w:top w:val="single" w:sz="6" w:space="0" w:color="auto"/>
                          <w:left w:val="single" w:sz="6" w:space="0" w:color="auto"/>
                          <w:bottom w:val="single" w:sz="6" w:space="0" w:color="auto"/>
                          <w:right w:val="single" w:sz="6" w:space="0" w:color="auto"/>
                        </w:tcBorders>
                      </w:tcPr>
                      <w:p w:rsidR="00BF62E7" w:rsidRDefault="00BF62E7" w:rsidP="0046021B">
                        <w:pPr>
                          <w:ind w:right="105"/>
                          <w:rPr>
                            <w:szCs w:val="21"/>
                          </w:rPr>
                        </w:pPr>
                        <w:r>
                          <w:rPr>
                            <w:rFonts w:hint="eastAsia"/>
                            <w:szCs w:val="21"/>
                          </w:rPr>
                          <w:t xml:space="preserve">中大地产  </w:t>
                        </w:r>
                      </w:p>
                    </w:tc>
                  </w:sdtContent>
                </w:sdt>
                <w:sdt>
                  <w:sdtPr>
                    <w:rPr>
                      <w:szCs w:val="21"/>
                    </w:rPr>
                    <w:alias w:val="其他应收款欠款户款项的性质"/>
                    <w:tag w:val="_GBC_1637e8977c6c4a76bf0a32d1205c820e"/>
                    <w:id w:val="650189507"/>
                    <w:lock w:val="sdtLocked"/>
                  </w:sdtPr>
                  <w:sdtContent>
                    <w:tc>
                      <w:tcPr>
                        <w:tcW w:w="762" w:type="pct"/>
                        <w:tcBorders>
                          <w:top w:val="single" w:sz="6" w:space="0" w:color="auto"/>
                          <w:left w:val="single" w:sz="6" w:space="0" w:color="auto"/>
                          <w:bottom w:val="single" w:sz="6" w:space="0" w:color="auto"/>
                          <w:right w:val="single" w:sz="6" w:space="0" w:color="auto"/>
                        </w:tcBorders>
                      </w:tcPr>
                      <w:p w:rsidR="00BF62E7" w:rsidRDefault="00837647" w:rsidP="0046021B">
                        <w:pPr>
                          <w:ind w:right="73"/>
                          <w:rPr>
                            <w:szCs w:val="21"/>
                          </w:rPr>
                        </w:pPr>
                        <w:r>
                          <w:rPr>
                            <w:rFonts w:hint="eastAsia"/>
                            <w:szCs w:val="21"/>
                          </w:rPr>
                          <w:t>拆借款及利息</w:t>
                        </w:r>
                      </w:p>
                    </w:tc>
                  </w:sdtContent>
                </w:sdt>
                <w:sdt>
                  <w:sdtPr>
                    <w:rPr>
                      <w:szCs w:val="21"/>
                    </w:rPr>
                    <w:alias w:val="其他应收款欠款户欠款金额"/>
                    <w:tag w:val="_GBC_e6feb047d52a40a8b31fd8576266ba34"/>
                    <w:id w:val="148170878"/>
                    <w:lock w:val="sdtLocked"/>
                  </w:sdtPr>
                  <w:sdtContent>
                    <w:tc>
                      <w:tcPr>
                        <w:tcW w:w="690" w:type="pct"/>
                        <w:tcBorders>
                          <w:top w:val="single" w:sz="6" w:space="0" w:color="auto"/>
                          <w:left w:val="single" w:sz="6" w:space="0" w:color="auto"/>
                          <w:bottom w:val="single" w:sz="6" w:space="0" w:color="auto"/>
                          <w:right w:val="single" w:sz="6" w:space="0" w:color="auto"/>
                        </w:tcBorders>
                      </w:tcPr>
                      <w:p w:rsidR="00BF62E7" w:rsidRDefault="00BF62E7" w:rsidP="0046021B">
                        <w:pPr>
                          <w:ind w:right="73"/>
                          <w:jc w:val="right"/>
                          <w:rPr>
                            <w:szCs w:val="21"/>
                          </w:rPr>
                        </w:pPr>
                        <w:r>
                          <w:rPr>
                            <w:szCs w:val="21"/>
                          </w:rPr>
                          <w:t>6,969,768,100.00</w:t>
                        </w:r>
                      </w:p>
                    </w:tc>
                  </w:sdtContent>
                </w:sdt>
                <w:sdt>
                  <w:sdtPr>
                    <w:rPr>
                      <w:szCs w:val="21"/>
                    </w:rPr>
                    <w:alias w:val="其他应收款欠款户欠款时间"/>
                    <w:tag w:val="_GBC_9236b5596b8f4030a953e4902a262330"/>
                    <w:id w:val="-1820419813"/>
                    <w:lock w:val="sdtLocked"/>
                  </w:sdtPr>
                  <w:sdtContent>
                    <w:tc>
                      <w:tcPr>
                        <w:tcW w:w="748" w:type="pct"/>
                        <w:tcBorders>
                          <w:top w:val="single" w:sz="6" w:space="0" w:color="auto"/>
                          <w:left w:val="single" w:sz="6" w:space="0" w:color="auto"/>
                          <w:bottom w:val="single" w:sz="6" w:space="0" w:color="auto"/>
                          <w:right w:val="single" w:sz="6" w:space="0" w:color="auto"/>
                        </w:tcBorders>
                      </w:tcPr>
                      <w:p w:rsidR="00BF62E7" w:rsidRDefault="00BF62E7" w:rsidP="0046021B">
                        <w:pPr>
                          <w:ind w:right="73"/>
                          <w:rPr>
                            <w:szCs w:val="21"/>
                          </w:rPr>
                        </w:pPr>
                        <w:r>
                          <w:rPr>
                            <w:szCs w:val="21"/>
                          </w:rPr>
                          <w:t>1年以内；1-2年</w:t>
                        </w:r>
                      </w:p>
                    </w:tc>
                  </w:sdtContent>
                </w:sdt>
                <w:sdt>
                  <w:sdtPr>
                    <w:rPr>
                      <w:szCs w:val="21"/>
                    </w:rPr>
                    <w:alias w:val="其他应收帐款欠款户占其他应收账款总额的比例"/>
                    <w:tag w:val="_GBC_c38ca10240354c4e956980197b4a2867"/>
                    <w:id w:val="-210576704"/>
                    <w:lock w:val="sdtLocked"/>
                  </w:sdtPr>
                  <w:sdtContent>
                    <w:tc>
                      <w:tcPr>
                        <w:tcW w:w="992" w:type="pct"/>
                        <w:tcBorders>
                          <w:top w:val="single" w:sz="6" w:space="0" w:color="auto"/>
                          <w:left w:val="single" w:sz="6" w:space="0" w:color="auto"/>
                          <w:bottom w:val="single" w:sz="6" w:space="0" w:color="auto"/>
                          <w:right w:val="single" w:sz="6" w:space="0" w:color="auto"/>
                        </w:tcBorders>
                      </w:tcPr>
                      <w:p w:rsidR="00BF62E7" w:rsidRDefault="00BF62E7" w:rsidP="0046021B">
                        <w:pPr>
                          <w:jc w:val="right"/>
                          <w:rPr>
                            <w:szCs w:val="21"/>
                          </w:rPr>
                        </w:pPr>
                        <w:r>
                          <w:rPr>
                            <w:szCs w:val="21"/>
                          </w:rPr>
                          <w:t>65.28</w:t>
                        </w:r>
                      </w:p>
                    </w:tc>
                  </w:sdtContent>
                </w:sdt>
                <w:sdt>
                  <w:sdtPr>
                    <w:rPr>
                      <w:szCs w:val="21"/>
                    </w:rPr>
                    <w:alias w:val="其他应收款欠款户坏账准备期末余额"/>
                    <w:tag w:val="_GBC_a820c0777c3a43ed8b6dff4449f4f4dc"/>
                    <w:id w:val="1946957878"/>
                    <w:lock w:val="sdtLocked"/>
                  </w:sdtPr>
                  <w:sdtContent>
                    <w:tc>
                      <w:tcPr>
                        <w:tcW w:w="943" w:type="pct"/>
                        <w:tcBorders>
                          <w:top w:val="single" w:sz="6" w:space="0" w:color="auto"/>
                          <w:left w:val="single" w:sz="6" w:space="0" w:color="auto"/>
                          <w:bottom w:val="single" w:sz="6" w:space="0" w:color="auto"/>
                          <w:right w:val="single" w:sz="6" w:space="0" w:color="auto"/>
                        </w:tcBorders>
                      </w:tcPr>
                      <w:p w:rsidR="00BF62E7" w:rsidRDefault="00BF62E7" w:rsidP="0046021B">
                        <w:pPr>
                          <w:jc w:val="right"/>
                          <w:rPr>
                            <w:szCs w:val="21"/>
                          </w:rPr>
                        </w:pPr>
                      </w:p>
                    </w:tc>
                  </w:sdtContent>
                </w:sdt>
              </w:tr>
            </w:sdtContent>
          </w:sdt>
          <w:sdt>
            <w:sdtPr>
              <w:rPr>
                <w:rFonts w:hint="eastAsia"/>
                <w:szCs w:val="21"/>
              </w:rPr>
              <w:alias w:val="其他应收款欠款户"/>
              <w:tag w:val="_TUP_0146960361f9400f96cf10884e0c6b7e"/>
              <w:id w:val="163986474"/>
              <w:lock w:val="sdtLocked"/>
            </w:sdtPr>
            <w:sdtContent>
              <w:tr w:rsidR="00BF62E7" w:rsidTr="0046021B">
                <w:trPr>
                  <w:cantSplit/>
                </w:trPr>
                <w:sdt>
                  <w:sdtPr>
                    <w:rPr>
                      <w:rFonts w:hint="eastAsia"/>
                      <w:szCs w:val="21"/>
                    </w:rPr>
                    <w:alias w:val="其他应收款欠款户名称"/>
                    <w:tag w:val="_GBC_aed74cee7ab942c8b3000bdf40f0a9b3"/>
                    <w:id w:val="-1393807622"/>
                    <w:lock w:val="sdtLocked"/>
                  </w:sdtPr>
                  <w:sdtContent>
                    <w:tc>
                      <w:tcPr>
                        <w:tcW w:w="865" w:type="pct"/>
                        <w:tcBorders>
                          <w:top w:val="single" w:sz="6" w:space="0" w:color="auto"/>
                          <w:left w:val="single" w:sz="6" w:space="0" w:color="auto"/>
                          <w:bottom w:val="single" w:sz="6" w:space="0" w:color="auto"/>
                          <w:right w:val="single" w:sz="6" w:space="0" w:color="auto"/>
                        </w:tcBorders>
                      </w:tcPr>
                      <w:p w:rsidR="00BF62E7" w:rsidRDefault="00BF62E7" w:rsidP="0046021B">
                        <w:pPr>
                          <w:ind w:right="105"/>
                          <w:rPr>
                            <w:szCs w:val="21"/>
                          </w:rPr>
                        </w:pPr>
                        <w:r>
                          <w:rPr>
                            <w:rFonts w:hint="eastAsia"/>
                            <w:szCs w:val="21"/>
                          </w:rPr>
                          <w:t>物产实业</w:t>
                        </w:r>
                      </w:p>
                    </w:tc>
                  </w:sdtContent>
                </w:sdt>
                <w:sdt>
                  <w:sdtPr>
                    <w:rPr>
                      <w:szCs w:val="21"/>
                    </w:rPr>
                    <w:alias w:val="其他应收款欠款户款项的性质"/>
                    <w:tag w:val="_GBC_1637e8977c6c4a76bf0a32d1205c820e"/>
                    <w:id w:val="-2011589737"/>
                    <w:lock w:val="sdtLocked"/>
                  </w:sdtPr>
                  <w:sdtContent>
                    <w:tc>
                      <w:tcPr>
                        <w:tcW w:w="762" w:type="pct"/>
                        <w:tcBorders>
                          <w:top w:val="single" w:sz="6" w:space="0" w:color="auto"/>
                          <w:left w:val="single" w:sz="6" w:space="0" w:color="auto"/>
                          <w:bottom w:val="single" w:sz="6" w:space="0" w:color="auto"/>
                          <w:right w:val="single" w:sz="6" w:space="0" w:color="auto"/>
                        </w:tcBorders>
                      </w:tcPr>
                      <w:p w:rsidR="00BF62E7" w:rsidRDefault="00837647" w:rsidP="0046021B">
                        <w:pPr>
                          <w:ind w:right="73"/>
                          <w:rPr>
                            <w:szCs w:val="21"/>
                          </w:rPr>
                        </w:pPr>
                        <w:r>
                          <w:rPr>
                            <w:rFonts w:hint="eastAsia"/>
                            <w:szCs w:val="21"/>
                          </w:rPr>
                          <w:t>拆借款及利息</w:t>
                        </w:r>
                      </w:p>
                    </w:tc>
                  </w:sdtContent>
                </w:sdt>
                <w:sdt>
                  <w:sdtPr>
                    <w:rPr>
                      <w:szCs w:val="21"/>
                    </w:rPr>
                    <w:alias w:val="其他应收款欠款户欠款金额"/>
                    <w:tag w:val="_GBC_e6feb047d52a40a8b31fd8576266ba34"/>
                    <w:id w:val="1831394940"/>
                    <w:lock w:val="sdtLocked"/>
                  </w:sdtPr>
                  <w:sdtContent>
                    <w:tc>
                      <w:tcPr>
                        <w:tcW w:w="690" w:type="pct"/>
                        <w:tcBorders>
                          <w:top w:val="single" w:sz="6" w:space="0" w:color="auto"/>
                          <w:left w:val="single" w:sz="6" w:space="0" w:color="auto"/>
                          <w:bottom w:val="single" w:sz="6" w:space="0" w:color="auto"/>
                          <w:right w:val="single" w:sz="6" w:space="0" w:color="auto"/>
                        </w:tcBorders>
                      </w:tcPr>
                      <w:p w:rsidR="00BF62E7" w:rsidRDefault="00BF62E7" w:rsidP="0046021B">
                        <w:pPr>
                          <w:ind w:right="73"/>
                          <w:jc w:val="right"/>
                          <w:rPr>
                            <w:szCs w:val="21"/>
                          </w:rPr>
                        </w:pPr>
                        <w:r>
                          <w:rPr>
                            <w:szCs w:val="21"/>
                          </w:rPr>
                          <w:t>893,703,952.30</w:t>
                        </w:r>
                      </w:p>
                    </w:tc>
                  </w:sdtContent>
                </w:sdt>
                <w:sdt>
                  <w:sdtPr>
                    <w:rPr>
                      <w:szCs w:val="21"/>
                    </w:rPr>
                    <w:alias w:val="其他应收款欠款户欠款时间"/>
                    <w:tag w:val="_GBC_9236b5596b8f4030a953e4902a262330"/>
                    <w:id w:val="-1421014071"/>
                    <w:lock w:val="sdtLocked"/>
                  </w:sdtPr>
                  <w:sdtContent>
                    <w:tc>
                      <w:tcPr>
                        <w:tcW w:w="748" w:type="pct"/>
                        <w:tcBorders>
                          <w:top w:val="single" w:sz="6" w:space="0" w:color="auto"/>
                          <w:left w:val="single" w:sz="6" w:space="0" w:color="auto"/>
                          <w:bottom w:val="single" w:sz="6" w:space="0" w:color="auto"/>
                          <w:right w:val="single" w:sz="6" w:space="0" w:color="auto"/>
                        </w:tcBorders>
                      </w:tcPr>
                      <w:p w:rsidR="00BF62E7" w:rsidRDefault="00BF62E7" w:rsidP="0046021B">
                        <w:pPr>
                          <w:ind w:right="73"/>
                          <w:rPr>
                            <w:szCs w:val="21"/>
                          </w:rPr>
                        </w:pPr>
                        <w:r>
                          <w:rPr>
                            <w:szCs w:val="21"/>
                          </w:rPr>
                          <w:t>1年以内；1-2年；2-3年；3年以上</w:t>
                        </w:r>
                      </w:p>
                    </w:tc>
                  </w:sdtContent>
                </w:sdt>
                <w:sdt>
                  <w:sdtPr>
                    <w:rPr>
                      <w:szCs w:val="21"/>
                    </w:rPr>
                    <w:alias w:val="其他应收帐款欠款户占其他应收账款总额的比例"/>
                    <w:tag w:val="_GBC_c38ca10240354c4e956980197b4a2867"/>
                    <w:id w:val="1457600927"/>
                    <w:lock w:val="sdtLocked"/>
                  </w:sdtPr>
                  <w:sdtContent>
                    <w:tc>
                      <w:tcPr>
                        <w:tcW w:w="992" w:type="pct"/>
                        <w:tcBorders>
                          <w:top w:val="single" w:sz="6" w:space="0" w:color="auto"/>
                          <w:left w:val="single" w:sz="6" w:space="0" w:color="auto"/>
                          <w:bottom w:val="single" w:sz="6" w:space="0" w:color="auto"/>
                          <w:right w:val="single" w:sz="6" w:space="0" w:color="auto"/>
                        </w:tcBorders>
                      </w:tcPr>
                      <w:p w:rsidR="00BF62E7" w:rsidRDefault="00BF62E7" w:rsidP="0046021B">
                        <w:pPr>
                          <w:jc w:val="right"/>
                          <w:rPr>
                            <w:szCs w:val="21"/>
                          </w:rPr>
                        </w:pPr>
                        <w:r>
                          <w:rPr>
                            <w:szCs w:val="21"/>
                          </w:rPr>
                          <w:t>8.37</w:t>
                        </w:r>
                      </w:p>
                    </w:tc>
                  </w:sdtContent>
                </w:sdt>
                <w:sdt>
                  <w:sdtPr>
                    <w:rPr>
                      <w:szCs w:val="21"/>
                    </w:rPr>
                    <w:alias w:val="其他应收款欠款户坏账准备期末余额"/>
                    <w:tag w:val="_GBC_a820c0777c3a43ed8b6dff4449f4f4dc"/>
                    <w:id w:val="-897822889"/>
                    <w:lock w:val="sdtLocked"/>
                  </w:sdtPr>
                  <w:sdtContent>
                    <w:tc>
                      <w:tcPr>
                        <w:tcW w:w="943" w:type="pct"/>
                        <w:tcBorders>
                          <w:top w:val="single" w:sz="6" w:space="0" w:color="auto"/>
                          <w:left w:val="single" w:sz="6" w:space="0" w:color="auto"/>
                          <w:bottom w:val="single" w:sz="6" w:space="0" w:color="auto"/>
                          <w:right w:val="single" w:sz="6" w:space="0" w:color="auto"/>
                        </w:tcBorders>
                      </w:tcPr>
                      <w:p w:rsidR="00BF62E7" w:rsidRDefault="00BF62E7" w:rsidP="0046021B">
                        <w:pPr>
                          <w:jc w:val="right"/>
                          <w:rPr>
                            <w:szCs w:val="21"/>
                          </w:rPr>
                        </w:pPr>
                      </w:p>
                    </w:tc>
                  </w:sdtContent>
                </w:sdt>
              </w:tr>
            </w:sdtContent>
          </w:sdt>
          <w:sdt>
            <w:sdtPr>
              <w:rPr>
                <w:rFonts w:hint="eastAsia"/>
                <w:szCs w:val="21"/>
              </w:rPr>
              <w:alias w:val="其他应收款欠款户"/>
              <w:tag w:val="_TUP_0146960361f9400f96cf10884e0c6b7e"/>
              <w:id w:val="-84990805"/>
              <w:lock w:val="sdtLocked"/>
            </w:sdtPr>
            <w:sdtContent>
              <w:tr w:rsidR="00BF62E7" w:rsidTr="0046021B">
                <w:trPr>
                  <w:cantSplit/>
                </w:trPr>
                <w:sdt>
                  <w:sdtPr>
                    <w:rPr>
                      <w:rFonts w:hint="eastAsia"/>
                      <w:szCs w:val="21"/>
                    </w:rPr>
                    <w:alias w:val="其他应收款欠款户名称"/>
                    <w:tag w:val="_GBC_aed74cee7ab942c8b3000bdf40f0a9b3"/>
                    <w:id w:val="1634144291"/>
                    <w:lock w:val="sdtLocked"/>
                  </w:sdtPr>
                  <w:sdtContent>
                    <w:tc>
                      <w:tcPr>
                        <w:tcW w:w="865" w:type="pct"/>
                        <w:tcBorders>
                          <w:top w:val="single" w:sz="6" w:space="0" w:color="auto"/>
                          <w:left w:val="single" w:sz="6" w:space="0" w:color="auto"/>
                          <w:bottom w:val="single" w:sz="6" w:space="0" w:color="auto"/>
                          <w:right w:val="single" w:sz="6" w:space="0" w:color="auto"/>
                        </w:tcBorders>
                      </w:tcPr>
                      <w:p w:rsidR="00BF62E7" w:rsidRDefault="00BF62E7" w:rsidP="0046021B">
                        <w:pPr>
                          <w:ind w:right="105"/>
                          <w:rPr>
                            <w:szCs w:val="21"/>
                          </w:rPr>
                        </w:pPr>
                        <w:r>
                          <w:rPr>
                            <w:rFonts w:hint="eastAsia"/>
                            <w:szCs w:val="21"/>
                          </w:rPr>
                          <w:t>中大投资</w:t>
                        </w:r>
                      </w:p>
                    </w:tc>
                  </w:sdtContent>
                </w:sdt>
                <w:sdt>
                  <w:sdtPr>
                    <w:rPr>
                      <w:szCs w:val="21"/>
                    </w:rPr>
                    <w:alias w:val="其他应收款欠款户款项的性质"/>
                    <w:tag w:val="_GBC_1637e8977c6c4a76bf0a32d1205c820e"/>
                    <w:id w:val="1696034940"/>
                    <w:lock w:val="sdtLocked"/>
                  </w:sdtPr>
                  <w:sdtContent>
                    <w:tc>
                      <w:tcPr>
                        <w:tcW w:w="762" w:type="pct"/>
                        <w:tcBorders>
                          <w:top w:val="single" w:sz="6" w:space="0" w:color="auto"/>
                          <w:left w:val="single" w:sz="6" w:space="0" w:color="auto"/>
                          <w:bottom w:val="single" w:sz="6" w:space="0" w:color="auto"/>
                          <w:right w:val="single" w:sz="6" w:space="0" w:color="auto"/>
                        </w:tcBorders>
                      </w:tcPr>
                      <w:p w:rsidR="00BF62E7" w:rsidRDefault="00837647" w:rsidP="0046021B">
                        <w:pPr>
                          <w:ind w:right="73"/>
                          <w:rPr>
                            <w:szCs w:val="21"/>
                          </w:rPr>
                        </w:pPr>
                        <w:r>
                          <w:rPr>
                            <w:rFonts w:hint="eastAsia"/>
                            <w:szCs w:val="21"/>
                          </w:rPr>
                          <w:t>拆借款及利息</w:t>
                        </w:r>
                      </w:p>
                    </w:tc>
                  </w:sdtContent>
                </w:sdt>
                <w:sdt>
                  <w:sdtPr>
                    <w:rPr>
                      <w:szCs w:val="21"/>
                    </w:rPr>
                    <w:alias w:val="其他应收款欠款户欠款金额"/>
                    <w:tag w:val="_GBC_e6feb047d52a40a8b31fd8576266ba34"/>
                    <w:id w:val="-1413927702"/>
                    <w:lock w:val="sdtLocked"/>
                  </w:sdtPr>
                  <w:sdtContent>
                    <w:tc>
                      <w:tcPr>
                        <w:tcW w:w="690" w:type="pct"/>
                        <w:tcBorders>
                          <w:top w:val="single" w:sz="6" w:space="0" w:color="auto"/>
                          <w:left w:val="single" w:sz="6" w:space="0" w:color="auto"/>
                          <w:bottom w:val="single" w:sz="6" w:space="0" w:color="auto"/>
                          <w:right w:val="single" w:sz="6" w:space="0" w:color="auto"/>
                        </w:tcBorders>
                      </w:tcPr>
                      <w:p w:rsidR="00BF62E7" w:rsidRDefault="00BF62E7" w:rsidP="0046021B">
                        <w:pPr>
                          <w:ind w:right="73"/>
                          <w:jc w:val="right"/>
                          <w:rPr>
                            <w:szCs w:val="21"/>
                          </w:rPr>
                        </w:pPr>
                        <w:r>
                          <w:rPr>
                            <w:szCs w:val="21"/>
                          </w:rPr>
                          <w:t>594,627,545.86</w:t>
                        </w:r>
                      </w:p>
                    </w:tc>
                  </w:sdtContent>
                </w:sdt>
                <w:sdt>
                  <w:sdtPr>
                    <w:rPr>
                      <w:szCs w:val="21"/>
                    </w:rPr>
                    <w:alias w:val="其他应收款欠款户欠款时间"/>
                    <w:tag w:val="_GBC_9236b5596b8f4030a953e4902a262330"/>
                    <w:id w:val="1670984024"/>
                    <w:lock w:val="sdtLocked"/>
                  </w:sdtPr>
                  <w:sdtContent>
                    <w:tc>
                      <w:tcPr>
                        <w:tcW w:w="748" w:type="pct"/>
                        <w:tcBorders>
                          <w:top w:val="single" w:sz="6" w:space="0" w:color="auto"/>
                          <w:left w:val="single" w:sz="6" w:space="0" w:color="auto"/>
                          <w:bottom w:val="single" w:sz="6" w:space="0" w:color="auto"/>
                          <w:right w:val="single" w:sz="6" w:space="0" w:color="auto"/>
                        </w:tcBorders>
                      </w:tcPr>
                      <w:p w:rsidR="00BF62E7" w:rsidRDefault="00BF62E7" w:rsidP="0046021B">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1084111662"/>
                    <w:lock w:val="sdtLocked"/>
                  </w:sdtPr>
                  <w:sdtContent>
                    <w:tc>
                      <w:tcPr>
                        <w:tcW w:w="992" w:type="pct"/>
                        <w:tcBorders>
                          <w:top w:val="single" w:sz="6" w:space="0" w:color="auto"/>
                          <w:left w:val="single" w:sz="6" w:space="0" w:color="auto"/>
                          <w:bottom w:val="single" w:sz="6" w:space="0" w:color="auto"/>
                          <w:right w:val="single" w:sz="6" w:space="0" w:color="auto"/>
                        </w:tcBorders>
                      </w:tcPr>
                      <w:p w:rsidR="00BF62E7" w:rsidRDefault="00BF62E7" w:rsidP="0046021B">
                        <w:pPr>
                          <w:jc w:val="right"/>
                          <w:rPr>
                            <w:szCs w:val="21"/>
                          </w:rPr>
                        </w:pPr>
                        <w:r>
                          <w:rPr>
                            <w:szCs w:val="21"/>
                          </w:rPr>
                          <w:t>5.57</w:t>
                        </w:r>
                      </w:p>
                    </w:tc>
                  </w:sdtContent>
                </w:sdt>
                <w:sdt>
                  <w:sdtPr>
                    <w:rPr>
                      <w:szCs w:val="21"/>
                    </w:rPr>
                    <w:alias w:val="其他应收款欠款户坏账准备期末余额"/>
                    <w:tag w:val="_GBC_a820c0777c3a43ed8b6dff4449f4f4dc"/>
                    <w:id w:val="-1237312762"/>
                    <w:lock w:val="sdtLocked"/>
                  </w:sdtPr>
                  <w:sdtContent>
                    <w:tc>
                      <w:tcPr>
                        <w:tcW w:w="943" w:type="pct"/>
                        <w:tcBorders>
                          <w:top w:val="single" w:sz="6" w:space="0" w:color="auto"/>
                          <w:left w:val="single" w:sz="6" w:space="0" w:color="auto"/>
                          <w:bottom w:val="single" w:sz="6" w:space="0" w:color="auto"/>
                          <w:right w:val="single" w:sz="6" w:space="0" w:color="auto"/>
                        </w:tcBorders>
                      </w:tcPr>
                      <w:p w:rsidR="00BF62E7" w:rsidRDefault="00BF62E7" w:rsidP="0046021B">
                        <w:pPr>
                          <w:jc w:val="right"/>
                          <w:rPr>
                            <w:szCs w:val="21"/>
                          </w:rPr>
                        </w:pPr>
                      </w:p>
                    </w:tc>
                  </w:sdtContent>
                </w:sdt>
              </w:tr>
            </w:sdtContent>
          </w:sdt>
          <w:sdt>
            <w:sdtPr>
              <w:rPr>
                <w:rFonts w:hint="eastAsia"/>
                <w:szCs w:val="21"/>
              </w:rPr>
              <w:alias w:val="其他应收款欠款户"/>
              <w:tag w:val="_TUP_0146960361f9400f96cf10884e0c6b7e"/>
              <w:id w:val="1458217648"/>
              <w:lock w:val="sdtLocked"/>
            </w:sdtPr>
            <w:sdtContent>
              <w:tr w:rsidR="00BF62E7" w:rsidTr="0046021B">
                <w:trPr>
                  <w:cantSplit/>
                </w:trPr>
                <w:sdt>
                  <w:sdtPr>
                    <w:rPr>
                      <w:rFonts w:hint="eastAsia"/>
                      <w:szCs w:val="21"/>
                    </w:rPr>
                    <w:alias w:val="其他应收款欠款户名称"/>
                    <w:tag w:val="_GBC_aed74cee7ab942c8b3000bdf40f0a9b3"/>
                    <w:id w:val="-40524460"/>
                    <w:lock w:val="sdtLocked"/>
                  </w:sdtPr>
                  <w:sdtContent>
                    <w:tc>
                      <w:tcPr>
                        <w:tcW w:w="865" w:type="pct"/>
                        <w:tcBorders>
                          <w:top w:val="single" w:sz="6" w:space="0" w:color="auto"/>
                          <w:left w:val="single" w:sz="6" w:space="0" w:color="auto"/>
                          <w:bottom w:val="single" w:sz="6" w:space="0" w:color="auto"/>
                          <w:right w:val="single" w:sz="6" w:space="0" w:color="auto"/>
                        </w:tcBorders>
                      </w:tcPr>
                      <w:p w:rsidR="00BF62E7" w:rsidRDefault="00BF62E7" w:rsidP="0046021B">
                        <w:pPr>
                          <w:ind w:right="105"/>
                          <w:rPr>
                            <w:szCs w:val="21"/>
                          </w:rPr>
                        </w:pPr>
                        <w:r>
                          <w:rPr>
                            <w:rFonts w:hint="eastAsia"/>
                            <w:szCs w:val="21"/>
                          </w:rPr>
                          <w:t>中大国贸</w:t>
                        </w:r>
                      </w:p>
                    </w:tc>
                  </w:sdtContent>
                </w:sdt>
                <w:sdt>
                  <w:sdtPr>
                    <w:rPr>
                      <w:szCs w:val="21"/>
                    </w:rPr>
                    <w:alias w:val="其他应收款欠款户款项的性质"/>
                    <w:tag w:val="_GBC_1637e8977c6c4a76bf0a32d1205c820e"/>
                    <w:id w:val="-509452548"/>
                    <w:lock w:val="sdtLocked"/>
                  </w:sdtPr>
                  <w:sdtContent>
                    <w:tc>
                      <w:tcPr>
                        <w:tcW w:w="762" w:type="pct"/>
                        <w:tcBorders>
                          <w:top w:val="single" w:sz="6" w:space="0" w:color="auto"/>
                          <w:left w:val="single" w:sz="6" w:space="0" w:color="auto"/>
                          <w:bottom w:val="single" w:sz="6" w:space="0" w:color="auto"/>
                          <w:right w:val="single" w:sz="6" w:space="0" w:color="auto"/>
                        </w:tcBorders>
                      </w:tcPr>
                      <w:p w:rsidR="00BF62E7" w:rsidRDefault="00837647" w:rsidP="0046021B">
                        <w:pPr>
                          <w:ind w:right="73"/>
                          <w:rPr>
                            <w:szCs w:val="21"/>
                          </w:rPr>
                        </w:pPr>
                        <w:r>
                          <w:rPr>
                            <w:rFonts w:hint="eastAsia"/>
                            <w:szCs w:val="21"/>
                          </w:rPr>
                          <w:t>拆借款</w:t>
                        </w:r>
                      </w:p>
                    </w:tc>
                  </w:sdtContent>
                </w:sdt>
                <w:sdt>
                  <w:sdtPr>
                    <w:rPr>
                      <w:szCs w:val="21"/>
                    </w:rPr>
                    <w:alias w:val="其他应收款欠款户欠款金额"/>
                    <w:tag w:val="_GBC_e6feb047d52a40a8b31fd8576266ba34"/>
                    <w:id w:val="777374390"/>
                    <w:lock w:val="sdtLocked"/>
                  </w:sdtPr>
                  <w:sdtContent>
                    <w:tc>
                      <w:tcPr>
                        <w:tcW w:w="690" w:type="pct"/>
                        <w:tcBorders>
                          <w:top w:val="single" w:sz="6" w:space="0" w:color="auto"/>
                          <w:left w:val="single" w:sz="6" w:space="0" w:color="auto"/>
                          <w:bottom w:val="single" w:sz="6" w:space="0" w:color="auto"/>
                          <w:right w:val="single" w:sz="6" w:space="0" w:color="auto"/>
                        </w:tcBorders>
                      </w:tcPr>
                      <w:p w:rsidR="00BF62E7" w:rsidRDefault="00BF62E7" w:rsidP="0046021B">
                        <w:pPr>
                          <w:ind w:right="73"/>
                          <w:jc w:val="right"/>
                          <w:rPr>
                            <w:szCs w:val="21"/>
                          </w:rPr>
                        </w:pPr>
                        <w:r>
                          <w:rPr>
                            <w:szCs w:val="21"/>
                          </w:rPr>
                          <w:t>473,507,893.88</w:t>
                        </w:r>
                      </w:p>
                    </w:tc>
                  </w:sdtContent>
                </w:sdt>
                <w:sdt>
                  <w:sdtPr>
                    <w:rPr>
                      <w:szCs w:val="21"/>
                    </w:rPr>
                    <w:alias w:val="其他应收款欠款户欠款时间"/>
                    <w:tag w:val="_GBC_9236b5596b8f4030a953e4902a262330"/>
                    <w:id w:val="521978310"/>
                    <w:lock w:val="sdtLocked"/>
                  </w:sdtPr>
                  <w:sdtContent>
                    <w:tc>
                      <w:tcPr>
                        <w:tcW w:w="748" w:type="pct"/>
                        <w:tcBorders>
                          <w:top w:val="single" w:sz="6" w:space="0" w:color="auto"/>
                          <w:left w:val="single" w:sz="6" w:space="0" w:color="auto"/>
                          <w:bottom w:val="single" w:sz="6" w:space="0" w:color="auto"/>
                          <w:right w:val="single" w:sz="6" w:space="0" w:color="auto"/>
                        </w:tcBorders>
                      </w:tcPr>
                      <w:p w:rsidR="00BF62E7" w:rsidRDefault="00BF62E7" w:rsidP="0046021B">
                        <w:pPr>
                          <w:ind w:right="73"/>
                          <w:rPr>
                            <w:szCs w:val="21"/>
                          </w:rPr>
                        </w:pPr>
                        <w:r>
                          <w:rPr>
                            <w:szCs w:val="21"/>
                          </w:rPr>
                          <w:t>1年以内</w:t>
                        </w:r>
                      </w:p>
                    </w:tc>
                  </w:sdtContent>
                </w:sdt>
                <w:sdt>
                  <w:sdtPr>
                    <w:rPr>
                      <w:szCs w:val="21"/>
                    </w:rPr>
                    <w:alias w:val="其他应收帐款欠款户占其他应收账款总额的比例"/>
                    <w:tag w:val="_GBC_c38ca10240354c4e956980197b4a2867"/>
                    <w:id w:val="935711010"/>
                    <w:lock w:val="sdtLocked"/>
                  </w:sdtPr>
                  <w:sdtContent>
                    <w:tc>
                      <w:tcPr>
                        <w:tcW w:w="992" w:type="pct"/>
                        <w:tcBorders>
                          <w:top w:val="single" w:sz="6" w:space="0" w:color="auto"/>
                          <w:left w:val="single" w:sz="6" w:space="0" w:color="auto"/>
                          <w:bottom w:val="single" w:sz="6" w:space="0" w:color="auto"/>
                          <w:right w:val="single" w:sz="6" w:space="0" w:color="auto"/>
                        </w:tcBorders>
                      </w:tcPr>
                      <w:p w:rsidR="00BF62E7" w:rsidRDefault="00BF62E7" w:rsidP="0046021B">
                        <w:pPr>
                          <w:jc w:val="right"/>
                          <w:rPr>
                            <w:szCs w:val="21"/>
                          </w:rPr>
                        </w:pPr>
                        <w:r>
                          <w:rPr>
                            <w:szCs w:val="21"/>
                          </w:rPr>
                          <w:t>4.43</w:t>
                        </w:r>
                      </w:p>
                    </w:tc>
                  </w:sdtContent>
                </w:sdt>
                <w:sdt>
                  <w:sdtPr>
                    <w:rPr>
                      <w:szCs w:val="21"/>
                    </w:rPr>
                    <w:alias w:val="其他应收款欠款户坏账准备期末余额"/>
                    <w:tag w:val="_GBC_a820c0777c3a43ed8b6dff4449f4f4dc"/>
                    <w:id w:val="1610781017"/>
                    <w:lock w:val="sdtLocked"/>
                  </w:sdtPr>
                  <w:sdtContent>
                    <w:tc>
                      <w:tcPr>
                        <w:tcW w:w="943" w:type="pct"/>
                        <w:tcBorders>
                          <w:top w:val="single" w:sz="6" w:space="0" w:color="auto"/>
                          <w:left w:val="single" w:sz="6" w:space="0" w:color="auto"/>
                          <w:bottom w:val="single" w:sz="6" w:space="0" w:color="auto"/>
                          <w:right w:val="single" w:sz="6" w:space="0" w:color="auto"/>
                        </w:tcBorders>
                      </w:tcPr>
                      <w:p w:rsidR="00BF62E7" w:rsidRDefault="00BF62E7" w:rsidP="0046021B">
                        <w:pPr>
                          <w:jc w:val="right"/>
                          <w:rPr>
                            <w:szCs w:val="21"/>
                          </w:rPr>
                        </w:pPr>
                      </w:p>
                    </w:tc>
                  </w:sdtContent>
                </w:sdt>
              </w:tr>
            </w:sdtContent>
          </w:sdt>
          <w:sdt>
            <w:sdtPr>
              <w:rPr>
                <w:rFonts w:hint="eastAsia"/>
                <w:szCs w:val="21"/>
              </w:rPr>
              <w:alias w:val="其他应收款欠款户"/>
              <w:tag w:val="_TUP_0146960361f9400f96cf10884e0c6b7e"/>
              <w:id w:val="-571284090"/>
              <w:lock w:val="sdtLocked"/>
            </w:sdtPr>
            <w:sdtContent>
              <w:tr w:rsidR="00BF62E7" w:rsidTr="0046021B">
                <w:trPr>
                  <w:cantSplit/>
                </w:trPr>
                <w:sdt>
                  <w:sdtPr>
                    <w:rPr>
                      <w:rFonts w:hint="eastAsia"/>
                      <w:szCs w:val="21"/>
                    </w:rPr>
                    <w:alias w:val="其他应收款欠款户名称"/>
                    <w:tag w:val="_GBC_aed74cee7ab942c8b3000bdf40f0a9b3"/>
                    <w:id w:val="-1895043205"/>
                    <w:lock w:val="sdtLocked"/>
                  </w:sdtPr>
                  <w:sdtContent>
                    <w:tc>
                      <w:tcPr>
                        <w:tcW w:w="865" w:type="pct"/>
                        <w:tcBorders>
                          <w:top w:val="single" w:sz="6" w:space="0" w:color="auto"/>
                          <w:left w:val="single" w:sz="6" w:space="0" w:color="auto"/>
                          <w:bottom w:val="single" w:sz="6" w:space="0" w:color="auto"/>
                          <w:right w:val="single" w:sz="6" w:space="0" w:color="auto"/>
                        </w:tcBorders>
                      </w:tcPr>
                      <w:p w:rsidR="00BF62E7" w:rsidRDefault="00BF62E7" w:rsidP="0046021B">
                        <w:pPr>
                          <w:ind w:right="105"/>
                          <w:rPr>
                            <w:szCs w:val="21"/>
                          </w:rPr>
                        </w:pPr>
                        <w:r>
                          <w:rPr>
                            <w:rFonts w:hint="eastAsia"/>
                            <w:szCs w:val="21"/>
                          </w:rPr>
                          <w:t xml:space="preserve">宁波国际汽车城开发有限公司  </w:t>
                        </w:r>
                      </w:p>
                    </w:tc>
                  </w:sdtContent>
                </w:sdt>
                <w:sdt>
                  <w:sdtPr>
                    <w:rPr>
                      <w:szCs w:val="21"/>
                    </w:rPr>
                    <w:alias w:val="其他应收款欠款户款项的性质"/>
                    <w:tag w:val="_GBC_1637e8977c6c4a76bf0a32d1205c820e"/>
                    <w:id w:val="-1613441042"/>
                    <w:lock w:val="sdtLocked"/>
                  </w:sdtPr>
                  <w:sdtContent>
                    <w:tc>
                      <w:tcPr>
                        <w:tcW w:w="762" w:type="pct"/>
                        <w:tcBorders>
                          <w:top w:val="single" w:sz="6" w:space="0" w:color="auto"/>
                          <w:left w:val="single" w:sz="6" w:space="0" w:color="auto"/>
                          <w:bottom w:val="single" w:sz="6" w:space="0" w:color="auto"/>
                          <w:right w:val="single" w:sz="6" w:space="0" w:color="auto"/>
                        </w:tcBorders>
                      </w:tcPr>
                      <w:p w:rsidR="00BF62E7" w:rsidRDefault="00837647" w:rsidP="0046021B">
                        <w:pPr>
                          <w:ind w:right="73"/>
                          <w:rPr>
                            <w:szCs w:val="21"/>
                          </w:rPr>
                        </w:pPr>
                        <w:r>
                          <w:rPr>
                            <w:rFonts w:hint="eastAsia"/>
                            <w:szCs w:val="21"/>
                          </w:rPr>
                          <w:t>拆借款</w:t>
                        </w:r>
                      </w:p>
                    </w:tc>
                  </w:sdtContent>
                </w:sdt>
                <w:sdt>
                  <w:sdtPr>
                    <w:rPr>
                      <w:szCs w:val="21"/>
                    </w:rPr>
                    <w:alias w:val="其他应收款欠款户欠款金额"/>
                    <w:tag w:val="_GBC_e6feb047d52a40a8b31fd8576266ba34"/>
                    <w:id w:val="496387530"/>
                    <w:lock w:val="sdtLocked"/>
                  </w:sdtPr>
                  <w:sdtContent>
                    <w:tc>
                      <w:tcPr>
                        <w:tcW w:w="690" w:type="pct"/>
                        <w:tcBorders>
                          <w:top w:val="single" w:sz="6" w:space="0" w:color="auto"/>
                          <w:left w:val="single" w:sz="6" w:space="0" w:color="auto"/>
                          <w:bottom w:val="single" w:sz="6" w:space="0" w:color="auto"/>
                          <w:right w:val="single" w:sz="6" w:space="0" w:color="auto"/>
                        </w:tcBorders>
                      </w:tcPr>
                      <w:p w:rsidR="00BF62E7" w:rsidRDefault="00BF62E7" w:rsidP="0046021B">
                        <w:pPr>
                          <w:ind w:right="73"/>
                          <w:jc w:val="right"/>
                          <w:rPr>
                            <w:szCs w:val="21"/>
                          </w:rPr>
                        </w:pPr>
                        <w:r>
                          <w:rPr>
                            <w:szCs w:val="21"/>
                          </w:rPr>
                          <w:t>371,500,000.00</w:t>
                        </w:r>
                      </w:p>
                    </w:tc>
                  </w:sdtContent>
                </w:sdt>
                <w:sdt>
                  <w:sdtPr>
                    <w:rPr>
                      <w:szCs w:val="21"/>
                    </w:rPr>
                    <w:alias w:val="其他应收款欠款户欠款时间"/>
                    <w:tag w:val="_GBC_9236b5596b8f4030a953e4902a262330"/>
                    <w:id w:val="-1611266041"/>
                    <w:lock w:val="sdtLocked"/>
                  </w:sdtPr>
                  <w:sdtContent>
                    <w:tc>
                      <w:tcPr>
                        <w:tcW w:w="748" w:type="pct"/>
                        <w:tcBorders>
                          <w:top w:val="single" w:sz="6" w:space="0" w:color="auto"/>
                          <w:left w:val="single" w:sz="6" w:space="0" w:color="auto"/>
                          <w:bottom w:val="single" w:sz="6" w:space="0" w:color="auto"/>
                          <w:right w:val="single" w:sz="6" w:space="0" w:color="auto"/>
                        </w:tcBorders>
                      </w:tcPr>
                      <w:p w:rsidR="00BF62E7" w:rsidRDefault="00BF62E7" w:rsidP="0046021B">
                        <w:pPr>
                          <w:ind w:right="73"/>
                          <w:rPr>
                            <w:szCs w:val="21"/>
                          </w:rPr>
                        </w:pPr>
                        <w:r>
                          <w:rPr>
                            <w:szCs w:val="21"/>
                          </w:rPr>
                          <w:t>1年以内；1-2年；2-3年；3年以上</w:t>
                        </w:r>
                      </w:p>
                    </w:tc>
                  </w:sdtContent>
                </w:sdt>
                <w:sdt>
                  <w:sdtPr>
                    <w:rPr>
                      <w:szCs w:val="21"/>
                    </w:rPr>
                    <w:alias w:val="其他应收帐款欠款户占其他应收账款总额的比例"/>
                    <w:tag w:val="_GBC_c38ca10240354c4e956980197b4a2867"/>
                    <w:id w:val="1316144259"/>
                    <w:lock w:val="sdtLocked"/>
                  </w:sdtPr>
                  <w:sdtContent>
                    <w:tc>
                      <w:tcPr>
                        <w:tcW w:w="992" w:type="pct"/>
                        <w:tcBorders>
                          <w:top w:val="single" w:sz="6" w:space="0" w:color="auto"/>
                          <w:left w:val="single" w:sz="6" w:space="0" w:color="auto"/>
                          <w:bottom w:val="single" w:sz="6" w:space="0" w:color="auto"/>
                          <w:right w:val="single" w:sz="6" w:space="0" w:color="auto"/>
                        </w:tcBorders>
                      </w:tcPr>
                      <w:p w:rsidR="00BF62E7" w:rsidRDefault="00BF62E7" w:rsidP="0046021B">
                        <w:pPr>
                          <w:jc w:val="right"/>
                          <w:rPr>
                            <w:szCs w:val="21"/>
                          </w:rPr>
                        </w:pPr>
                        <w:r>
                          <w:rPr>
                            <w:szCs w:val="21"/>
                          </w:rPr>
                          <w:t>3.48</w:t>
                        </w:r>
                      </w:p>
                    </w:tc>
                  </w:sdtContent>
                </w:sdt>
                <w:sdt>
                  <w:sdtPr>
                    <w:rPr>
                      <w:szCs w:val="21"/>
                    </w:rPr>
                    <w:alias w:val="其他应收款欠款户坏账准备期末余额"/>
                    <w:tag w:val="_GBC_a820c0777c3a43ed8b6dff4449f4f4dc"/>
                    <w:id w:val="938877762"/>
                    <w:lock w:val="sdtLocked"/>
                    <w:showingPlcHdr/>
                  </w:sdtPr>
                  <w:sdtContent>
                    <w:tc>
                      <w:tcPr>
                        <w:tcW w:w="943" w:type="pct"/>
                        <w:tcBorders>
                          <w:top w:val="single" w:sz="6" w:space="0" w:color="auto"/>
                          <w:left w:val="single" w:sz="6" w:space="0" w:color="auto"/>
                          <w:bottom w:val="single" w:sz="6" w:space="0" w:color="auto"/>
                          <w:right w:val="single" w:sz="6" w:space="0" w:color="auto"/>
                        </w:tcBorders>
                      </w:tcPr>
                      <w:p w:rsidR="00BF62E7" w:rsidRDefault="00A27BD7" w:rsidP="0046021B">
                        <w:pPr>
                          <w:jc w:val="right"/>
                          <w:rPr>
                            <w:szCs w:val="21"/>
                          </w:rPr>
                        </w:pPr>
                        <w:r>
                          <w:rPr>
                            <w:szCs w:val="21"/>
                          </w:rPr>
                          <w:t xml:space="preserve">     </w:t>
                        </w:r>
                      </w:p>
                    </w:tc>
                  </w:sdtContent>
                </w:sdt>
              </w:tr>
            </w:sdtContent>
          </w:sdt>
          <w:tr w:rsidR="00BF62E7" w:rsidRPr="00BF62E7" w:rsidTr="0046021B">
            <w:trPr>
              <w:cantSplit/>
            </w:trPr>
            <w:tc>
              <w:tcPr>
                <w:tcW w:w="865" w:type="pct"/>
                <w:tcBorders>
                  <w:top w:val="single" w:sz="6" w:space="0" w:color="auto"/>
                  <w:left w:val="single" w:sz="6" w:space="0" w:color="auto"/>
                  <w:bottom w:val="single" w:sz="6" w:space="0" w:color="auto"/>
                  <w:right w:val="single" w:sz="6" w:space="0" w:color="auto"/>
                </w:tcBorders>
              </w:tcPr>
              <w:p w:rsidR="00BF62E7" w:rsidRDefault="00BF62E7" w:rsidP="0046021B">
                <w:pPr>
                  <w:ind w:right="105"/>
                  <w:jc w:val="center"/>
                  <w:rPr>
                    <w:szCs w:val="21"/>
                  </w:rPr>
                </w:pPr>
                <w:r>
                  <w:rPr>
                    <w:rFonts w:hint="eastAsia"/>
                    <w:szCs w:val="21"/>
                  </w:rPr>
                  <w:t>合计</w:t>
                </w:r>
              </w:p>
            </w:tc>
            <w:tc>
              <w:tcPr>
                <w:tcW w:w="762" w:type="pct"/>
                <w:tcBorders>
                  <w:top w:val="single" w:sz="6" w:space="0" w:color="auto"/>
                  <w:left w:val="single" w:sz="6" w:space="0" w:color="auto"/>
                  <w:bottom w:val="single" w:sz="6" w:space="0" w:color="auto"/>
                  <w:right w:val="single" w:sz="6" w:space="0" w:color="auto"/>
                </w:tcBorders>
              </w:tcPr>
              <w:p w:rsidR="00BF62E7" w:rsidRDefault="00BF62E7" w:rsidP="0046021B">
                <w:pPr>
                  <w:ind w:right="73"/>
                  <w:jc w:val="center"/>
                  <w:rPr>
                    <w:szCs w:val="21"/>
                  </w:rPr>
                </w:pPr>
                <w:r>
                  <w:rPr>
                    <w:szCs w:val="21"/>
                  </w:rPr>
                  <w:t>/</w:t>
                </w:r>
              </w:p>
            </w:tc>
            <w:sdt>
              <w:sdtPr>
                <w:rPr>
                  <w:szCs w:val="21"/>
                </w:rPr>
                <w:alias w:val="其他应收款欠款户欠款金额合计"/>
                <w:tag w:val="_GBC_998cbf131e0c4b76ad6b6bbb86a63f5f"/>
                <w:id w:val="-1256504245"/>
                <w:lock w:val="sdtLocked"/>
              </w:sdtPr>
              <w:sdtContent>
                <w:tc>
                  <w:tcPr>
                    <w:tcW w:w="690" w:type="pct"/>
                    <w:tcBorders>
                      <w:top w:val="single" w:sz="6" w:space="0" w:color="auto"/>
                      <w:left w:val="single" w:sz="6" w:space="0" w:color="auto"/>
                      <w:bottom w:val="single" w:sz="6" w:space="0" w:color="auto"/>
                      <w:right w:val="single" w:sz="6" w:space="0" w:color="auto"/>
                    </w:tcBorders>
                  </w:tcPr>
                  <w:p w:rsidR="00BF62E7" w:rsidRDefault="00BF62E7" w:rsidP="0046021B">
                    <w:pPr>
                      <w:ind w:right="73"/>
                      <w:jc w:val="right"/>
                      <w:rPr>
                        <w:szCs w:val="21"/>
                      </w:rPr>
                    </w:pPr>
                    <w:r w:rsidRPr="00024D73">
                      <w:t>9,303,107,492.04</w:t>
                    </w:r>
                  </w:p>
                </w:tc>
              </w:sdtContent>
            </w:sdt>
            <w:tc>
              <w:tcPr>
                <w:tcW w:w="748" w:type="pct"/>
                <w:tcBorders>
                  <w:top w:val="single" w:sz="6" w:space="0" w:color="auto"/>
                  <w:left w:val="single" w:sz="6" w:space="0" w:color="auto"/>
                  <w:bottom w:val="single" w:sz="6" w:space="0" w:color="auto"/>
                  <w:right w:val="single" w:sz="6" w:space="0" w:color="auto"/>
                </w:tcBorders>
              </w:tcPr>
              <w:p w:rsidR="00BF62E7" w:rsidRDefault="00BF62E7" w:rsidP="0046021B">
                <w:pPr>
                  <w:ind w:right="73"/>
                  <w:jc w:val="center"/>
                  <w:rPr>
                    <w:szCs w:val="21"/>
                  </w:rPr>
                </w:pPr>
                <w:r>
                  <w:rPr>
                    <w:szCs w:val="21"/>
                  </w:rPr>
                  <w:t>/</w:t>
                </w:r>
              </w:p>
            </w:tc>
            <w:sdt>
              <w:sdtPr>
                <w:rPr>
                  <w:szCs w:val="21"/>
                </w:rPr>
                <w:alias w:val="其他应收帐款欠款户占其他应收账款总额的比例合计"/>
                <w:tag w:val="_GBC_debdba39adbe4c598ddff9b430f7fde1"/>
                <w:id w:val="1177159555"/>
                <w:lock w:val="sdtLocked"/>
              </w:sdtPr>
              <w:sdtContent>
                <w:tc>
                  <w:tcPr>
                    <w:tcW w:w="992" w:type="pct"/>
                    <w:tcBorders>
                      <w:top w:val="single" w:sz="6" w:space="0" w:color="auto"/>
                      <w:left w:val="single" w:sz="6" w:space="0" w:color="auto"/>
                      <w:bottom w:val="single" w:sz="6" w:space="0" w:color="auto"/>
                      <w:right w:val="single" w:sz="6" w:space="0" w:color="auto"/>
                    </w:tcBorders>
                  </w:tcPr>
                  <w:p w:rsidR="00BF62E7" w:rsidRDefault="00354931" w:rsidP="00354931">
                    <w:pPr>
                      <w:jc w:val="right"/>
                      <w:rPr>
                        <w:szCs w:val="21"/>
                      </w:rPr>
                    </w:pPr>
                    <w:r>
                      <w:rPr>
                        <w:rFonts w:hint="eastAsia"/>
                        <w:szCs w:val="21"/>
                      </w:rPr>
                      <w:t>87</w:t>
                    </w:r>
                    <w:r w:rsidR="00FE104F">
                      <w:rPr>
                        <w:rFonts w:hint="eastAsia"/>
                        <w:szCs w:val="21"/>
                      </w:rPr>
                      <w:t>.</w:t>
                    </w:r>
                    <w:r>
                      <w:rPr>
                        <w:rFonts w:hint="eastAsia"/>
                        <w:szCs w:val="21"/>
                      </w:rPr>
                      <w:t>13</w:t>
                    </w:r>
                  </w:p>
                </w:tc>
              </w:sdtContent>
            </w:sdt>
            <w:sdt>
              <w:sdtPr>
                <w:rPr>
                  <w:szCs w:val="21"/>
                </w:rPr>
                <w:alias w:val="其他应收款欠款户坏账准备期末余额合计"/>
                <w:tag w:val="_GBC_5f84c52c682945d6ba8ef1ef51391d9b"/>
                <w:id w:val="1985340584"/>
                <w:lock w:val="sdtLocked"/>
                <w:showingPlcHdr/>
              </w:sdtPr>
              <w:sdtContent>
                <w:tc>
                  <w:tcPr>
                    <w:tcW w:w="943" w:type="pct"/>
                    <w:tcBorders>
                      <w:top w:val="single" w:sz="6" w:space="0" w:color="auto"/>
                      <w:left w:val="single" w:sz="6" w:space="0" w:color="auto"/>
                      <w:bottom w:val="single" w:sz="6" w:space="0" w:color="auto"/>
                      <w:right w:val="single" w:sz="6" w:space="0" w:color="auto"/>
                    </w:tcBorders>
                  </w:tcPr>
                  <w:p w:rsidR="00BF62E7" w:rsidRDefault="00BF62E7" w:rsidP="0046021B">
                    <w:pPr>
                      <w:jc w:val="right"/>
                      <w:rPr>
                        <w:szCs w:val="21"/>
                      </w:rPr>
                    </w:pPr>
                    <w:r>
                      <w:rPr>
                        <w:rFonts w:hint="eastAsia"/>
                        <w:color w:val="333399"/>
                      </w:rPr>
                      <w:t xml:space="preserve">　</w:t>
                    </w:r>
                  </w:p>
                </w:tc>
              </w:sdtContent>
            </w:sdt>
          </w:tr>
        </w:tbl>
        <w:p w:rsidR="00D14D3F" w:rsidRPr="00BF62E7" w:rsidRDefault="000827A7" w:rsidP="00BF62E7"/>
      </w:sdtContent>
    </w:sdt>
    <w:p w:rsidR="00D14D3F" w:rsidRDefault="00D14D3F">
      <w:pPr>
        <w:snapToGrid w:val="0"/>
        <w:spacing w:line="240" w:lineRule="atLeast"/>
      </w:pPr>
    </w:p>
    <w:sdt>
      <w:sdtPr>
        <w:rPr>
          <w:rFonts w:ascii="Times New Roman" w:hAnsi="Times New Roman" w:cs="宋体" w:hint="eastAsia"/>
          <w:b w:val="0"/>
          <w:bCs w:val="0"/>
          <w:kern w:val="0"/>
          <w:szCs w:val="24"/>
        </w:rPr>
        <w:tag w:val="_SEC_c503ea1b9c7e4198b86f2abbf23b2ab9"/>
        <w:id w:val="-1804534439"/>
        <w:lock w:val="sdtLocked"/>
        <w:placeholder>
          <w:docPart w:val="GBC22222222222222222222222222222"/>
        </w:placeholder>
      </w:sdtPr>
      <w:sdtEndPr>
        <w:rPr>
          <w:rFonts w:ascii="宋体" w:hAnsi="宋体"/>
        </w:rPr>
      </w:sdtEndPr>
      <w:sdtContent>
        <w:p w:rsidR="00D14D3F" w:rsidRDefault="00EF2D74">
          <w:pPr>
            <w:pStyle w:val="4"/>
            <w:numPr>
              <w:ilvl w:val="0"/>
              <w:numId w:val="101"/>
            </w:numPr>
          </w:pPr>
          <w:r>
            <w:rPr>
              <w:rFonts w:hint="eastAsia"/>
            </w:rPr>
            <w:t>涉及政府补助的应收款项</w:t>
          </w:r>
        </w:p>
        <w:sdt>
          <w:sdtPr>
            <w:alias w:val="是否适用：母公司涉及政府补助的应收款项"/>
            <w:tag w:val="_GBC_5e2cfb8b8db54872b314bf1b01b59f87"/>
            <w:id w:val="-2023465871"/>
            <w:lock w:val="sdtLocked"/>
            <w:placeholder>
              <w:docPart w:val="GBC22222222222222222222222222222"/>
            </w:placeholder>
          </w:sdtPr>
          <w:sdtContent>
            <w:p w:rsidR="002F3141" w:rsidRDefault="00EF2D74" w:rsidP="002F3141">
              <w:r>
                <w:fldChar w:fldCharType="begin"/>
              </w:r>
              <w:r w:rsidR="002F3141">
                <w:instrText xml:space="preserve"> MACROBUTTON  SnrToggleCheckbox □适用 </w:instrText>
              </w:r>
              <w:r>
                <w:fldChar w:fldCharType="end"/>
              </w:r>
              <w:r>
                <w:fldChar w:fldCharType="begin"/>
              </w:r>
              <w:r w:rsidR="002F3141">
                <w:instrText xml:space="preserve"> MACROBUTTON  SnrToggleCheckbox √不适用 </w:instrText>
              </w:r>
              <w:r>
                <w:fldChar w:fldCharType="end"/>
              </w:r>
            </w:p>
          </w:sdtContent>
        </w:sdt>
        <w:p w:rsidR="00D14D3F" w:rsidRPr="002F3141" w:rsidRDefault="000827A7" w:rsidP="002F3141"/>
      </w:sdtContent>
    </w:sdt>
    <w:p w:rsidR="00D14D3F" w:rsidRDefault="00D14D3F">
      <w:pPr>
        <w:rPr>
          <w:szCs w:val="21"/>
        </w:rPr>
      </w:pPr>
    </w:p>
    <w:p w:rsidR="00D14D3F" w:rsidRDefault="00EF2D74">
      <w:pPr>
        <w:pStyle w:val="3"/>
        <w:numPr>
          <w:ilvl w:val="0"/>
          <w:numId w:val="99"/>
        </w:numPr>
        <w:rPr>
          <w:rFonts w:ascii="宋体" w:hAnsi="宋体"/>
          <w:szCs w:val="21"/>
        </w:rPr>
      </w:pPr>
      <w:r>
        <w:rPr>
          <w:rFonts w:ascii="宋体" w:hAnsi="宋体" w:hint="eastAsia"/>
          <w:szCs w:val="21"/>
        </w:rPr>
        <w:t>长期股权投资</w:t>
      </w:r>
    </w:p>
    <w:sdt>
      <w:sdtPr>
        <w:alias w:val="是否适用：母公司长期股权投资"/>
        <w:tag w:val="_GBC_57a2f87498c64eab83308bdf3afc6268"/>
        <w:id w:val="-173720596"/>
        <w:lock w:val="sdtLocked"/>
        <w:placeholder>
          <w:docPart w:val="GBC22222222222222222222222222222"/>
        </w:placeholder>
      </w:sdtPr>
      <w:sdtContent>
        <w:p w:rsidR="00D14D3F" w:rsidRDefault="00EF2D74">
          <w:r>
            <w:fldChar w:fldCharType="begin"/>
          </w:r>
          <w:r w:rsidR="002F3141">
            <w:instrText xml:space="preserve"> MACROBUTTON  SnrToggleCheckbox √适用 </w:instrText>
          </w:r>
          <w:r>
            <w:fldChar w:fldCharType="end"/>
          </w:r>
          <w:r>
            <w:fldChar w:fldCharType="begin"/>
          </w:r>
          <w:r w:rsidR="002F3141">
            <w:instrText xml:space="preserve"> MACROBUTTON  SnrToggleCheckbox □不适用 </w:instrText>
          </w:r>
          <w:r>
            <w:fldChar w:fldCharType="end"/>
          </w:r>
        </w:p>
      </w:sdtContent>
    </w:sdt>
    <w:sdt>
      <w:sdtPr>
        <w:rPr>
          <w:rFonts w:hint="eastAsia"/>
          <w:b/>
          <w:bCs/>
          <w:szCs w:val="21"/>
        </w:rPr>
        <w:tag w:val="_SEC_315fa330edb445329400b10ee17c89ff"/>
        <w:id w:val="1189808005"/>
        <w:lock w:val="sdtLocked"/>
        <w:placeholder>
          <w:docPart w:val="GBC22222222222222222222222222222"/>
        </w:placeholder>
      </w:sdtPr>
      <w:sdtEndPr>
        <w:rPr>
          <w:b w:val="0"/>
          <w:bCs w:val="0"/>
        </w:rPr>
      </w:sdtEndPr>
      <w:sdtContent>
        <w:p w:rsidR="00D14D3F" w:rsidRDefault="00EF2D74">
          <w:pPr>
            <w:jc w:val="right"/>
            <w:rPr>
              <w:szCs w:val="21"/>
            </w:rPr>
          </w:pPr>
          <w:r>
            <w:rPr>
              <w:rFonts w:hint="eastAsia"/>
              <w:szCs w:val="21"/>
            </w:rPr>
            <w:t>单位：</w:t>
          </w:r>
          <w:sdt>
            <w:sdtPr>
              <w:rPr>
                <w:rFonts w:hint="eastAsia"/>
                <w:szCs w:val="21"/>
              </w:rPr>
              <w:alias w:val="单位：母公司财务附注：长期股权投资"/>
              <w:tag w:val="_GBC_9d11e81055cb4017a0055a75ae95ae64"/>
              <w:id w:val="-1219363663"/>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母公司财务附注：长期股权投资"/>
              <w:tag w:val="_GBC_fbeeb4a7e8254b6dbbd1030f26dad505"/>
              <w:id w:val="199090326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Look w:val="0000" w:firstRow="0" w:lastRow="0" w:firstColumn="0" w:lastColumn="0" w:noHBand="0" w:noVBand="0"/>
          </w:tblPr>
          <w:tblGrid>
            <w:gridCol w:w="1742"/>
            <w:gridCol w:w="1847"/>
            <w:gridCol w:w="438"/>
            <w:gridCol w:w="1847"/>
            <w:gridCol w:w="1742"/>
            <w:gridCol w:w="451"/>
            <w:gridCol w:w="1742"/>
          </w:tblGrid>
          <w:tr w:rsidR="002F3141" w:rsidTr="0046021B">
            <w:trPr>
              <w:cantSplit/>
            </w:trPr>
            <w:tc>
              <w:tcPr>
                <w:tcW w:w="1279" w:type="pct"/>
                <w:vMerge w:val="restart"/>
                <w:shd w:val="clear" w:color="auto" w:fill="auto"/>
                <w:vAlign w:val="center"/>
              </w:tcPr>
              <w:p w:rsidR="002F3141" w:rsidRDefault="002F3141" w:rsidP="0046021B">
                <w:pPr>
                  <w:jc w:val="center"/>
                </w:pPr>
                <w:r>
                  <w:rPr>
                    <w:rFonts w:hint="eastAsia"/>
                  </w:rPr>
                  <w:t>项目</w:t>
                </w:r>
              </w:p>
            </w:tc>
            <w:tc>
              <w:tcPr>
                <w:tcW w:w="1856" w:type="pct"/>
                <w:gridSpan w:val="3"/>
                <w:shd w:val="clear" w:color="auto" w:fill="auto"/>
                <w:vAlign w:val="center"/>
              </w:tcPr>
              <w:p w:rsidR="002F3141" w:rsidRDefault="002F3141" w:rsidP="0046021B">
                <w:pPr>
                  <w:jc w:val="center"/>
                </w:pPr>
                <w:r>
                  <w:rPr>
                    <w:rFonts w:hint="eastAsia"/>
                  </w:rPr>
                  <w:t>期末余额</w:t>
                </w:r>
              </w:p>
            </w:tc>
            <w:tc>
              <w:tcPr>
                <w:tcW w:w="1865" w:type="pct"/>
                <w:gridSpan w:val="3"/>
                <w:shd w:val="clear" w:color="auto" w:fill="auto"/>
                <w:vAlign w:val="center"/>
              </w:tcPr>
              <w:p w:rsidR="002F3141" w:rsidRDefault="002F3141" w:rsidP="0046021B">
                <w:pPr>
                  <w:jc w:val="center"/>
                </w:pPr>
                <w:r>
                  <w:rPr>
                    <w:rFonts w:hint="eastAsia"/>
                  </w:rPr>
                  <w:t>期初余额</w:t>
                </w:r>
              </w:p>
            </w:tc>
          </w:tr>
          <w:tr w:rsidR="002F3141" w:rsidTr="0046021B">
            <w:trPr>
              <w:cantSplit/>
            </w:trPr>
            <w:tc>
              <w:tcPr>
                <w:tcW w:w="1279" w:type="pct"/>
                <w:vMerge/>
                <w:tcBorders>
                  <w:bottom w:val="single" w:sz="6" w:space="0" w:color="auto"/>
                </w:tcBorders>
                <w:shd w:val="clear" w:color="auto" w:fill="auto"/>
                <w:vAlign w:val="center"/>
              </w:tcPr>
              <w:p w:rsidR="002F3141" w:rsidRDefault="002F3141" w:rsidP="0046021B">
                <w:pPr>
                  <w:jc w:val="center"/>
                </w:pPr>
              </w:p>
            </w:tc>
            <w:tc>
              <w:tcPr>
                <w:tcW w:w="628" w:type="pct"/>
                <w:tcBorders>
                  <w:bottom w:val="single" w:sz="6" w:space="0" w:color="auto"/>
                </w:tcBorders>
                <w:shd w:val="clear" w:color="auto" w:fill="auto"/>
                <w:vAlign w:val="center"/>
              </w:tcPr>
              <w:p w:rsidR="002F3141" w:rsidRDefault="002F3141" w:rsidP="0046021B">
                <w:pPr>
                  <w:jc w:val="center"/>
                </w:pPr>
                <w:r>
                  <w:rPr>
                    <w:rFonts w:hint="eastAsia"/>
                  </w:rPr>
                  <w:t>账面余额</w:t>
                </w:r>
              </w:p>
            </w:tc>
            <w:tc>
              <w:tcPr>
                <w:tcW w:w="614" w:type="pct"/>
                <w:tcBorders>
                  <w:bottom w:val="single" w:sz="6" w:space="0" w:color="auto"/>
                </w:tcBorders>
                <w:shd w:val="clear" w:color="auto" w:fill="auto"/>
                <w:vAlign w:val="center"/>
              </w:tcPr>
              <w:p w:rsidR="002F3141" w:rsidRDefault="002F3141" w:rsidP="0046021B">
                <w:pPr>
                  <w:jc w:val="center"/>
                </w:pPr>
                <w:r>
                  <w:rPr>
                    <w:rFonts w:hint="eastAsia"/>
                  </w:rPr>
                  <w:t>减值准备</w:t>
                </w:r>
              </w:p>
            </w:tc>
            <w:tc>
              <w:tcPr>
                <w:tcW w:w="614" w:type="pct"/>
                <w:tcBorders>
                  <w:bottom w:val="single" w:sz="6" w:space="0" w:color="auto"/>
                </w:tcBorders>
                <w:shd w:val="clear" w:color="auto" w:fill="auto"/>
                <w:vAlign w:val="center"/>
              </w:tcPr>
              <w:p w:rsidR="002F3141" w:rsidRDefault="002F3141" w:rsidP="0046021B">
                <w:pPr>
                  <w:jc w:val="center"/>
                </w:pPr>
                <w:r>
                  <w:rPr>
                    <w:rFonts w:hint="eastAsia"/>
                  </w:rPr>
                  <w:t>账面价值</w:t>
                </w:r>
              </w:p>
            </w:tc>
            <w:tc>
              <w:tcPr>
                <w:tcW w:w="629" w:type="pct"/>
                <w:tcBorders>
                  <w:bottom w:val="single" w:sz="6" w:space="0" w:color="auto"/>
                </w:tcBorders>
                <w:shd w:val="clear" w:color="auto" w:fill="auto"/>
                <w:vAlign w:val="center"/>
              </w:tcPr>
              <w:p w:rsidR="002F3141" w:rsidRDefault="002F3141" w:rsidP="0046021B">
                <w:pPr>
                  <w:jc w:val="center"/>
                </w:pPr>
                <w:r>
                  <w:rPr>
                    <w:rFonts w:hint="eastAsia"/>
                  </w:rPr>
                  <w:t>账面余额</w:t>
                </w:r>
              </w:p>
            </w:tc>
            <w:tc>
              <w:tcPr>
                <w:tcW w:w="621" w:type="pct"/>
                <w:tcBorders>
                  <w:bottom w:val="single" w:sz="6" w:space="0" w:color="auto"/>
                </w:tcBorders>
                <w:shd w:val="clear" w:color="auto" w:fill="auto"/>
                <w:vAlign w:val="center"/>
              </w:tcPr>
              <w:p w:rsidR="002F3141" w:rsidRDefault="002F3141" w:rsidP="0046021B">
                <w:pPr>
                  <w:jc w:val="center"/>
                </w:pPr>
                <w:r>
                  <w:rPr>
                    <w:rFonts w:hint="eastAsia"/>
                  </w:rPr>
                  <w:t>减值准备</w:t>
                </w:r>
              </w:p>
            </w:tc>
            <w:tc>
              <w:tcPr>
                <w:tcW w:w="616" w:type="pct"/>
                <w:tcBorders>
                  <w:bottom w:val="single" w:sz="6" w:space="0" w:color="auto"/>
                </w:tcBorders>
                <w:shd w:val="clear" w:color="auto" w:fill="auto"/>
                <w:vAlign w:val="center"/>
              </w:tcPr>
              <w:p w:rsidR="002F3141" w:rsidRDefault="002F3141" w:rsidP="0046021B">
                <w:pPr>
                  <w:jc w:val="center"/>
                </w:pPr>
                <w:r>
                  <w:rPr>
                    <w:rFonts w:hint="eastAsia"/>
                  </w:rPr>
                  <w:t>账面价值</w:t>
                </w:r>
              </w:p>
            </w:tc>
          </w:tr>
          <w:tr w:rsidR="002F3141" w:rsidTr="0046021B">
            <w:trPr>
              <w:cantSplit/>
            </w:trPr>
            <w:tc>
              <w:tcPr>
                <w:tcW w:w="1279" w:type="pct"/>
                <w:shd w:val="clear" w:color="auto" w:fill="auto"/>
              </w:tcPr>
              <w:p w:rsidR="002F3141" w:rsidRDefault="002F3141" w:rsidP="0046021B">
                <w:r>
                  <w:rPr>
                    <w:rFonts w:hint="eastAsia"/>
                  </w:rPr>
                  <w:t>对子公司投资</w:t>
                </w:r>
              </w:p>
            </w:tc>
            <w:sdt>
              <w:sdtPr>
                <w:alias w:val="对子公司投资账面余额"/>
                <w:tag w:val="_GBC_7b0abf1f4eba41669b58377dc4f220fb"/>
                <w:id w:val="755091640"/>
                <w:lock w:val="sdtLocked"/>
              </w:sdtPr>
              <w:sdtEndPr>
                <w:rPr>
                  <w:rFonts w:hint="eastAsia"/>
                </w:rPr>
              </w:sdtEndPr>
              <w:sdtContent>
                <w:tc>
                  <w:tcPr>
                    <w:tcW w:w="628" w:type="pct"/>
                    <w:shd w:val="clear" w:color="auto" w:fill="auto"/>
                  </w:tcPr>
                  <w:p w:rsidR="002F3141" w:rsidRDefault="002F3141" w:rsidP="0046021B">
                    <w:pPr>
                      <w:jc w:val="right"/>
                    </w:pPr>
                    <w:r>
                      <w:t>13,689,964,287.24</w:t>
                    </w:r>
                  </w:p>
                </w:tc>
              </w:sdtContent>
            </w:sdt>
            <w:sdt>
              <w:sdtPr>
                <w:alias w:val="对子公司投资减值准备"/>
                <w:tag w:val="_GBC_06bd40455065490884bc37d4e6049894"/>
                <w:id w:val="-1290506502"/>
                <w:lock w:val="sdtLocked"/>
              </w:sdtPr>
              <w:sdtEndPr>
                <w:rPr>
                  <w:rFonts w:hint="eastAsia"/>
                </w:rPr>
              </w:sdtEndPr>
              <w:sdtContent>
                <w:tc>
                  <w:tcPr>
                    <w:tcW w:w="614" w:type="pct"/>
                    <w:shd w:val="clear" w:color="auto" w:fill="auto"/>
                  </w:tcPr>
                  <w:p w:rsidR="002F3141" w:rsidRDefault="002F3141" w:rsidP="0046021B">
                    <w:pPr>
                      <w:jc w:val="right"/>
                    </w:pPr>
                  </w:p>
                </w:tc>
              </w:sdtContent>
            </w:sdt>
            <w:sdt>
              <w:sdtPr>
                <w:alias w:val="对子公司投资账面价值"/>
                <w:tag w:val="_GBC_9473d515c9ac4101b61c5f1389514813"/>
                <w:id w:val="-1176727299"/>
                <w:lock w:val="sdtLocked"/>
              </w:sdtPr>
              <w:sdtEndPr>
                <w:rPr>
                  <w:rFonts w:hint="eastAsia"/>
                </w:rPr>
              </w:sdtEndPr>
              <w:sdtContent>
                <w:tc>
                  <w:tcPr>
                    <w:tcW w:w="614" w:type="pct"/>
                    <w:shd w:val="clear" w:color="auto" w:fill="auto"/>
                  </w:tcPr>
                  <w:p w:rsidR="002F3141" w:rsidRDefault="002F3141" w:rsidP="0046021B">
                    <w:pPr>
                      <w:jc w:val="right"/>
                    </w:pPr>
                    <w:r>
                      <w:t>13,689,964,287.24</w:t>
                    </w:r>
                  </w:p>
                </w:tc>
              </w:sdtContent>
            </w:sdt>
            <w:sdt>
              <w:sdtPr>
                <w:alias w:val="对子公司投资账面余额"/>
                <w:tag w:val="_GBC_aa0aca7d6f5a4814b221e8fbdd897dae"/>
                <w:id w:val="-1538495856"/>
                <w:lock w:val="sdtLocked"/>
              </w:sdtPr>
              <w:sdtContent>
                <w:tc>
                  <w:tcPr>
                    <w:tcW w:w="629" w:type="pct"/>
                    <w:shd w:val="clear" w:color="auto" w:fill="auto"/>
                  </w:tcPr>
                  <w:p w:rsidR="002F3141" w:rsidRDefault="002F3141" w:rsidP="0046021B">
                    <w:pPr>
                      <w:jc w:val="right"/>
                    </w:pPr>
                    <w:r>
                      <w:t>4,652,522,517.53</w:t>
                    </w:r>
                  </w:p>
                </w:tc>
              </w:sdtContent>
            </w:sdt>
            <w:sdt>
              <w:sdtPr>
                <w:alias w:val="对子公司投资减值准备"/>
                <w:tag w:val="_GBC_18cbd846d5e246de98e38dfb2cd1ec2a"/>
                <w:id w:val="1790786783"/>
                <w:lock w:val="sdtLocked"/>
              </w:sdtPr>
              <w:sdtContent>
                <w:tc>
                  <w:tcPr>
                    <w:tcW w:w="621" w:type="pct"/>
                    <w:shd w:val="clear" w:color="auto" w:fill="auto"/>
                  </w:tcPr>
                  <w:p w:rsidR="002F3141" w:rsidRDefault="002F3141" w:rsidP="0046021B">
                    <w:pPr>
                      <w:jc w:val="right"/>
                    </w:pPr>
                  </w:p>
                </w:tc>
              </w:sdtContent>
            </w:sdt>
            <w:sdt>
              <w:sdtPr>
                <w:alias w:val="对子公司投资账面价值"/>
                <w:tag w:val="_GBC_8dfdc2a295ac474ba8eeab27b31ea243"/>
                <w:id w:val="2036306444"/>
                <w:lock w:val="sdtLocked"/>
              </w:sdtPr>
              <w:sdtContent>
                <w:tc>
                  <w:tcPr>
                    <w:tcW w:w="616" w:type="pct"/>
                    <w:shd w:val="clear" w:color="auto" w:fill="auto"/>
                  </w:tcPr>
                  <w:p w:rsidR="002F3141" w:rsidRDefault="002F3141" w:rsidP="0046021B">
                    <w:pPr>
                      <w:jc w:val="right"/>
                    </w:pPr>
                    <w:r>
                      <w:t>4,652,522,517.53</w:t>
                    </w:r>
                  </w:p>
                </w:tc>
              </w:sdtContent>
            </w:sdt>
          </w:tr>
          <w:tr w:rsidR="002F3141" w:rsidTr="0046021B">
            <w:trPr>
              <w:cantSplit/>
            </w:trPr>
            <w:tc>
              <w:tcPr>
                <w:tcW w:w="1279" w:type="pct"/>
                <w:shd w:val="clear" w:color="auto" w:fill="auto"/>
              </w:tcPr>
              <w:p w:rsidR="002F3141" w:rsidRDefault="002F3141" w:rsidP="0046021B">
                <w:r>
                  <w:rPr>
                    <w:rFonts w:hint="eastAsia"/>
                  </w:rPr>
                  <w:t>对联营、合营企业投资</w:t>
                </w:r>
              </w:p>
            </w:tc>
            <w:sdt>
              <w:sdtPr>
                <w:alias w:val="对联营、合营企业投资账面余额"/>
                <w:tag w:val="_GBC_04229e1099994d0bb338865eb85a539f"/>
                <w:id w:val="783995705"/>
                <w:lock w:val="sdtLocked"/>
              </w:sdtPr>
              <w:sdtEndPr>
                <w:rPr>
                  <w:rFonts w:hint="eastAsia"/>
                </w:rPr>
              </w:sdtEndPr>
              <w:sdtContent>
                <w:tc>
                  <w:tcPr>
                    <w:tcW w:w="628" w:type="pct"/>
                    <w:shd w:val="clear" w:color="auto" w:fill="auto"/>
                  </w:tcPr>
                  <w:p w:rsidR="002F3141" w:rsidRDefault="002F3141" w:rsidP="0046021B">
                    <w:pPr>
                      <w:jc w:val="right"/>
                    </w:pPr>
                    <w:r>
                      <w:t>34,530,278.36</w:t>
                    </w:r>
                  </w:p>
                </w:tc>
              </w:sdtContent>
            </w:sdt>
            <w:sdt>
              <w:sdtPr>
                <w:alias w:val="对联营、合营企业投资减值准备"/>
                <w:tag w:val="_GBC_a51fded8657848908783f07b69759353"/>
                <w:id w:val="-1456094368"/>
                <w:lock w:val="sdtLocked"/>
                <w:showingPlcHdr/>
              </w:sdtPr>
              <w:sdtEndPr>
                <w:rPr>
                  <w:rFonts w:hint="eastAsia"/>
                </w:rPr>
              </w:sdtEndPr>
              <w:sdtContent>
                <w:tc>
                  <w:tcPr>
                    <w:tcW w:w="614" w:type="pct"/>
                    <w:shd w:val="clear" w:color="auto" w:fill="auto"/>
                  </w:tcPr>
                  <w:p w:rsidR="002F3141" w:rsidRDefault="00FA3E5B" w:rsidP="0046021B">
                    <w:pPr>
                      <w:jc w:val="right"/>
                    </w:pPr>
                    <w:r>
                      <w:t xml:space="preserve">     </w:t>
                    </w:r>
                  </w:p>
                </w:tc>
              </w:sdtContent>
            </w:sdt>
            <w:sdt>
              <w:sdtPr>
                <w:alias w:val="对联营、合营企业投资账面价值"/>
                <w:tag w:val="_GBC_575a1bb9fbc543328a67a35ee7747d39"/>
                <w:id w:val="-1845627561"/>
                <w:lock w:val="sdtLocked"/>
              </w:sdtPr>
              <w:sdtEndPr>
                <w:rPr>
                  <w:rFonts w:hint="eastAsia"/>
                </w:rPr>
              </w:sdtEndPr>
              <w:sdtContent>
                <w:tc>
                  <w:tcPr>
                    <w:tcW w:w="614" w:type="pct"/>
                    <w:shd w:val="clear" w:color="auto" w:fill="auto"/>
                  </w:tcPr>
                  <w:p w:rsidR="002F3141" w:rsidRDefault="002F3141" w:rsidP="0046021B">
                    <w:pPr>
                      <w:jc w:val="right"/>
                    </w:pPr>
                    <w:r>
                      <w:t>34,530,278.36</w:t>
                    </w:r>
                  </w:p>
                </w:tc>
              </w:sdtContent>
            </w:sdt>
            <w:sdt>
              <w:sdtPr>
                <w:alias w:val="对联营、合营企业投资账面余额"/>
                <w:tag w:val="_GBC_3ca0de905a2449349e87a080abd42140"/>
                <w:id w:val="1999460767"/>
                <w:lock w:val="sdtLocked"/>
              </w:sdtPr>
              <w:sdtContent>
                <w:tc>
                  <w:tcPr>
                    <w:tcW w:w="629" w:type="pct"/>
                    <w:shd w:val="clear" w:color="auto" w:fill="auto"/>
                  </w:tcPr>
                  <w:p w:rsidR="002F3141" w:rsidRDefault="002F3141" w:rsidP="0046021B">
                    <w:pPr>
                      <w:jc w:val="right"/>
                    </w:pPr>
                  </w:p>
                </w:tc>
              </w:sdtContent>
            </w:sdt>
            <w:sdt>
              <w:sdtPr>
                <w:alias w:val="对联营、合营企业投资减值准备"/>
                <w:tag w:val="_GBC_e8875bf9170f4cb6909f62ee950c767e"/>
                <w:id w:val="2106150205"/>
                <w:lock w:val="sdtLocked"/>
              </w:sdtPr>
              <w:sdtContent>
                <w:tc>
                  <w:tcPr>
                    <w:tcW w:w="621" w:type="pct"/>
                    <w:shd w:val="clear" w:color="auto" w:fill="auto"/>
                  </w:tcPr>
                  <w:p w:rsidR="002F3141" w:rsidRDefault="002F3141" w:rsidP="0046021B">
                    <w:pPr>
                      <w:jc w:val="right"/>
                    </w:pPr>
                  </w:p>
                </w:tc>
              </w:sdtContent>
            </w:sdt>
            <w:sdt>
              <w:sdtPr>
                <w:alias w:val="对联营、合营企业投资账面价值"/>
                <w:tag w:val="_GBC_2948dfb3a93348dca1bfd8f349615477"/>
                <w:id w:val="-2103718972"/>
                <w:lock w:val="sdtLocked"/>
              </w:sdtPr>
              <w:sdtContent>
                <w:tc>
                  <w:tcPr>
                    <w:tcW w:w="616" w:type="pct"/>
                    <w:shd w:val="clear" w:color="auto" w:fill="auto"/>
                  </w:tcPr>
                  <w:p w:rsidR="002F3141" w:rsidRDefault="002F3141" w:rsidP="0046021B">
                    <w:pPr>
                      <w:jc w:val="right"/>
                    </w:pPr>
                  </w:p>
                </w:tc>
              </w:sdtContent>
            </w:sdt>
          </w:tr>
          <w:tr w:rsidR="002F3141" w:rsidTr="0046021B">
            <w:trPr>
              <w:cantSplit/>
            </w:trPr>
            <w:tc>
              <w:tcPr>
                <w:tcW w:w="1279" w:type="pct"/>
                <w:shd w:val="clear" w:color="auto" w:fill="auto"/>
                <w:vAlign w:val="center"/>
              </w:tcPr>
              <w:p w:rsidR="002F3141" w:rsidRDefault="002F3141" w:rsidP="0046021B">
                <w:pPr>
                  <w:jc w:val="center"/>
                </w:pPr>
                <w:r>
                  <w:rPr>
                    <w:rFonts w:hint="eastAsia"/>
                  </w:rPr>
                  <w:t>合计</w:t>
                </w:r>
              </w:p>
            </w:tc>
            <w:tc>
              <w:tcPr>
                <w:tcW w:w="628" w:type="pct"/>
                <w:shd w:val="clear" w:color="auto" w:fill="auto"/>
              </w:tcPr>
              <w:p w:rsidR="002F3141" w:rsidRDefault="000827A7" w:rsidP="0046021B">
                <w:pPr>
                  <w:jc w:val="right"/>
                </w:pPr>
                <w:sdt>
                  <w:sdtPr>
                    <w:alias w:val="长期股权投资账面余额"/>
                    <w:tag w:val="_GBC_f03da6f350404acc8f089556c2394116"/>
                    <w:id w:val="-1972046753"/>
                    <w:lock w:val="sdtLocked"/>
                  </w:sdtPr>
                  <w:sdtContent>
                    <w:r w:rsidR="002F3141">
                      <w:t>13,724,494,565.60</w:t>
                    </w:r>
                  </w:sdtContent>
                </w:sdt>
              </w:p>
            </w:tc>
            <w:tc>
              <w:tcPr>
                <w:tcW w:w="614" w:type="pct"/>
                <w:shd w:val="clear" w:color="auto" w:fill="auto"/>
              </w:tcPr>
              <w:p w:rsidR="002F3141" w:rsidRDefault="000827A7" w:rsidP="0046021B">
                <w:pPr>
                  <w:jc w:val="right"/>
                </w:pPr>
                <w:sdt>
                  <w:sdtPr>
                    <w:alias w:val="长期股权投资减值准备余额"/>
                    <w:tag w:val="_GBC_8fd2ad6e16084e27a8976ea326c537a2"/>
                    <w:id w:val="1095903020"/>
                    <w:lock w:val="sdtLocked"/>
                  </w:sdtPr>
                  <w:sdtContent/>
                </w:sdt>
              </w:p>
            </w:tc>
            <w:tc>
              <w:tcPr>
                <w:tcW w:w="614" w:type="pct"/>
                <w:shd w:val="clear" w:color="auto" w:fill="auto"/>
              </w:tcPr>
              <w:p w:rsidR="002F3141" w:rsidRDefault="000827A7" w:rsidP="0046021B">
                <w:pPr>
                  <w:jc w:val="right"/>
                </w:pPr>
                <w:sdt>
                  <w:sdtPr>
                    <w:alias w:val="长期股权投资"/>
                    <w:tag w:val="_GBC_889ac21bdd6942e6bb7664bd5a857fa7"/>
                    <w:id w:val="16890720"/>
                    <w:lock w:val="sdtLocked"/>
                  </w:sdtPr>
                  <w:sdtContent>
                    <w:r w:rsidR="002F3141">
                      <w:t>13,724,494,565.60</w:t>
                    </w:r>
                  </w:sdtContent>
                </w:sdt>
              </w:p>
            </w:tc>
            <w:tc>
              <w:tcPr>
                <w:tcW w:w="629" w:type="pct"/>
                <w:shd w:val="clear" w:color="auto" w:fill="auto"/>
              </w:tcPr>
              <w:p w:rsidR="002F3141" w:rsidRDefault="000827A7" w:rsidP="0046021B">
                <w:pPr>
                  <w:jc w:val="right"/>
                </w:pPr>
                <w:sdt>
                  <w:sdtPr>
                    <w:alias w:val="长期股权投资账面余额"/>
                    <w:tag w:val="_GBC_b06986264cba4fb38deffee9d6027ea9"/>
                    <w:id w:val="-1500578044"/>
                    <w:lock w:val="sdtLocked"/>
                  </w:sdtPr>
                  <w:sdtContent>
                    <w:r w:rsidR="002F3141">
                      <w:t>4,652,522,517.53</w:t>
                    </w:r>
                  </w:sdtContent>
                </w:sdt>
              </w:p>
            </w:tc>
            <w:tc>
              <w:tcPr>
                <w:tcW w:w="621" w:type="pct"/>
                <w:shd w:val="clear" w:color="auto" w:fill="auto"/>
              </w:tcPr>
              <w:p w:rsidR="002F3141" w:rsidRDefault="000827A7" w:rsidP="0046021B">
                <w:pPr>
                  <w:jc w:val="right"/>
                </w:pPr>
                <w:sdt>
                  <w:sdtPr>
                    <w:alias w:val="长期股权投资减值准备余额"/>
                    <w:tag w:val="_GBC_99e2d57621024b67af84a8ae0748522d"/>
                    <w:id w:val="-1301837312"/>
                    <w:lock w:val="sdtLocked"/>
                  </w:sdtPr>
                  <w:sdtContent/>
                </w:sdt>
              </w:p>
            </w:tc>
            <w:tc>
              <w:tcPr>
                <w:tcW w:w="616" w:type="pct"/>
                <w:shd w:val="clear" w:color="auto" w:fill="auto"/>
              </w:tcPr>
              <w:p w:rsidR="002F3141" w:rsidRDefault="000827A7" w:rsidP="0046021B">
                <w:pPr>
                  <w:jc w:val="right"/>
                </w:pPr>
                <w:sdt>
                  <w:sdtPr>
                    <w:alias w:val="长期股权投资"/>
                    <w:tag w:val="_GBC_39f1def55e354a759dd02b9341b0a606"/>
                    <w:id w:val="-2043505867"/>
                    <w:lock w:val="sdtLocked"/>
                  </w:sdtPr>
                  <w:sdtContent>
                    <w:r w:rsidR="002F3141">
                      <w:t>4,652,522,517.53</w:t>
                    </w:r>
                  </w:sdtContent>
                </w:sdt>
              </w:p>
            </w:tc>
          </w:tr>
        </w:tbl>
        <w:p w:rsidR="002F3141" w:rsidRDefault="002F3141"/>
        <w:p w:rsidR="00D14D3F" w:rsidRDefault="000827A7">
          <w:pPr>
            <w:rPr>
              <w:szCs w:val="21"/>
            </w:rPr>
          </w:pPr>
        </w:p>
      </w:sdtContent>
    </w:sdt>
    <w:sdt>
      <w:sdtPr>
        <w:rPr>
          <w:rFonts w:ascii="宋体" w:hAnsi="宋体" w:cs="宋体" w:hint="eastAsia"/>
          <w:b w:val="0"/>
          <w:bCs w:val="0"/>
          <w:kern w:val="0"/>
          <w:szCs w:val="24"/>
        </w:rPr>
        <w:tag w:val="_SEC_f8a5b8b7954e47eb81f4b0c9ee167266"/>
        <w:id w:val="-1750733603"/>
        <w:lock w:val="sdtLocked"/>
        <w:placeholder>
          <w:docPart w:val="GBC22222222222222222222222222222"/>
        </w:placeholder>
      </w:sdtPr>
      <w:sdtEndPr>
        <w:rPr>
          <w:szCs w:val="21"/>
        </w:rPr>
      </w:sdtEndPr>
      <w:sdtContent>
        <w:p w:rsidR="00D14D3F" w:rsidRDefault="00EF2D74">
          <w:pPr>
            <w:pStyle w:val="4"/>
            <w:numPr>
              <w:ilvl w:val="0"/>
              <w:numId w:val="110"/>
            </w:numPr>
          </w:pPr>
          <w:r>
            <w:rPr>
              <w:rFonts w:hint="eastAsia"/>
            </w:rPr>
            <w:t>对子公司投资</w:t>
          </w:r>
        </w:p>
        <w:sdt>
          <w:sdtPr>
            <w:alias w:val="是否适用：母公司对子公司投资"/>
            <w:tag w:val="_GBC_db6ca6099b0a42bca0cbba7ead69557f"/>
            <w:id w:val="958080113"/>
            <w:lock w:val="sdtLocked"/>
            <w:placeholder>
              <w:docPart w:val="GBC22222222222222222222222222222"/>
            </w:placeholder>
          </w:sdtPr>
          <w:sdtContent>
            <w:p w:rsidR="00D14D3F" w:rsidRDefault="00EF2D74">
              <w:r>
                <w:fldChar w:fldCharType="begin"/>
              </w:r>
              <w:r w:rsidR="00FA3E5B">
                <w:instrText xml:space="preserve"> MACROBUTTON  SnrToggleCheckbox √适用 </w:instrText>
              </w:r>
              <w:r>
                <w:fldChar w:fldCharType="end"/>
              </w:r>
              <w:r>
                <w:fldChar w:fldCharType="begin"/>
              </w:r>
              <w:r w:rsidR="00FA3E5B">
                <w:instrText xml:space="preserve"> MACROBUTTON  SnrToggleCheckbox □不适用 </w:instrText>
              </w:r>
              <w:r>
                <w:fldChar w:fldCharType="end"/>
              </w:r>
            </w:p>
          </w:sdtContent>
        </w:sdt>
        <w:p w:rsidR="00D14D3F" w:rsidRDefault="00EF2D74">
          <w:pPr>
            <w:jc w:val="right"/>
            <w:rPr>
              <w:szCs w:val="21"/>
            </w:rPr>
          </w:pPr>
          <w:r>
            <w:rPr>
              <w:rFonts w:hint="eastAsia"/>
              <w:szCs w:val="21"/>
            </w:rPr>
            <w:t>单位：</w:t>
          </w:r>
          <w:sdt>
            <w:sdtPr>
              <w:rPr>
                <w:rFonts w:hint="eastAsia"/>
                <w:szCs w:val="21"/>
              </w:rPr>
              <w:alias w:val="单位：母公司财务附注：对子公司投资"/>
              <w:tag w:val="_GBC_744810ff600d4176af7d45c0bf0b7978"/>
              <w:id w:val="1067853502"/>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szCs w:val="21"/>
                </w:rPr>
                <w:t>元</w:t>
              </w:r>
            </w:sdtContent>
          </w:sdt>
          <w:r>
            <w:rPr>
              <w:rFonts w:hint="eastAsia"/>
              <w:szCs w:val="21"/>
            </w:rPr>
            <w:t xml:space="preserve">  币种：</w:t>
          </w:r>
          <w:sdt>
            <w:sdtPr>
              <w:rPr>
                <w:rFonts w:hint="eastAsia"/>
                <w:szCs w:val="21"/>
              </w:rPr>
              <w:alias w:val="币种：母公司财务附注：对子公司投资"/>
              <w:tag w:val="_GBC_d2f8249dd813484db8850cd3e6e60609"/>
              <w:id w:val="-1958025645"/>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1896"/>
            <w:gridCol w:w="1896"/>
            <w:gridCol w:w="876"/>
            <w:gridCol w:w="2001"/>
            <w:gridCol w:w="876"/>
            <w:gridCol w:w="876"/>
          </w:tblGrid>
          <w:tr w:rsidR="00FA3E5B" w:rsidTr="0046021B">
            <w:tc>
              <w:tcPr>
                <w:tcW w:w="1000" w:type="pct"/>
                <w:tcBorders>
                  <w:top w:val="single" w:sz="4" w:space="0" w:color="auto"/>
                  <w:left w:val="single" w:sz="4" w:space="0" w:color="auto"/>
                  <w:bottom w:val="single" w:sz="4" w:space="0" w:color="auto"/>
                  <w:right w:val="single" w:sz="4" w:space="0" w:color="auto"/>
                </w:tcBorders>
                <w:shd w:val="clear" w:color="auto" w:fill="auto"/>
                <w:vAlign w:val="center"/>
              </w:tcPr>
              <w:p w:rsidR="00FA3E5B" w:rsidRDefault="00FA3E5B" w:rsidP="0046021B">
                <w:pPr>
                  <w:jc w:val="center"/>
                </w:pPr>
                <w:r>
                  <w:rPr>
                    <w:rFonts w:hint="eastAsia"/>
                  </w:rPr>
                  <w:t>被投资单位</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A3E5B" w:rsidRDefault="00FA3E5B" w:rsidP="0046021B">
                <w:pPr>
                  <w:jc w:val="center"/>
                </w:pPr>
                <w:r>
                  <w:rPr>
                    <w:rFonts w:hint="eastAsia"/>
                  </w:rPr>
                  <w:t>期初余额</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FA3E5B" w:rsidRDefault="00FA3E5B" w:rsidP="0046021B">
                <w:pPr>
                  <w:jc w:val="center"/>
                </w:pPr>
                <w:r>
                  <w:rPr>
                    <w:rFonts w:hint="eastAsia"/>
                  </w:rPr>
                  <w:t>本期增加</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A3E5B" w:rsidRDefault="00FA3E5B" w:rsidP="0046021B">
                <w:pPr>
                  <w:jc w:val="center"/>
                </w:pPr>
                <w:r>
                  <w:rPr>
                    <w:rFonts w:hint="eastAsia"/>
                  </w:rPr>
                  <w:t>本期减少</w:t>
                </w:r>
              </w:p>
            </w:tc>
            <w:tc>
              <w:tcPr>
                <w:tcW w:w="667" w:type="pct"/>
                <w:tcBorders>
                  <w:top w:val="single" w:sz="4" w:space="0" w:color="auto"/>
                  <w:left w:val="single" w:sz="4" w:space="0" w:color="auto"/>
                  <w:bottom w:val="single" w:sz="4" w:space="0" w:color="auto"/>
                  <w:right w:val="single" w:sz="4" w:space="0" w:color="auto"/>
                </w:tcBorders>
                <w:shd w:val="clear" w:color="auto" w:fill="auto"/>
                <w:vAlign w:val="center"/>
              </w:tcPr>
              <w:p w:rsidR="00FA3E5B" w:rsidRDefault="00FA3E5B" w:rsidP="0046021B">
                <w:pPr>
                  <w:jc w:val="center"/>
                </w:pPr>
                <w:r>
                  <w:rPr>
                    <w:rFonts w:hint="eastAsia"/>
                  </w:rPr>
                  <w:t>期末余额</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A3E5B" w:rsidRDefault="00FA3E5B" w:rsidP="0046021B">
                <w:pPr>
                  <w:jc w:val="center"/>
                  <w:rPr>
                    <w:szCs w:val="21"/>
                  </w:rPr>
                </w:pPr>
                <w:r>
                  <w:rPr>
                    <w:rFonts w:hint="eastAsia"/>
                  </w:rPr>
                  <w:t>本期计提减值准备</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FA3E5B" w:rsidRDefault="00FA3E5B" w:rsidP="0046021B">
                <w:pPr>
                  <w:jc w:val="center"/>
                </w:pPr>
                <w:r>
                  <w:rPr>
                    <w:rFonts w:hint="eastAsia"/>
                  </w:rPr>
                  <w:t>减值准备期末余额</w:t>
                </w:r>
              </w:p>
            </w:tc>
          </w:tr>
          <w:sdt>
            <w:sdtPr>
              <w:alias w:val="长期股权投资明细"/>
              <w:tag w:val="_TUP_ffd53d91c32d4e5ea37a6c2ca799f0e2"/>
              <w:id w:val="706691727"/>
              <w:lock w:val="sdtLocked"/>
            </w:sdtPr>
            <w:sdtContent>
              <w:tr w:rsidR="00FA3E5B" w:rsidTr="0046021B">
                <w:sdt>
                  <w:sdtPr>
                    <w:alias w:val="长期股权投资明细－被投资单位"/>
                    <w:tag w:val="_GBC_998dca7f1ca6423e877b175fce9ff5b3"/>
                    <w:id w:val="43101308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中大地产</w:t>
                        </w:r>
                      </w:p>
                    </w:tc>
                  </w:sdtContent>
                </w:sdt>
                <w:sdt>
                  <w:sdtPr>
                    <w:alias w:val="长期股权投资明细－账面余额"/>
                    <w:tag w:val="_GBC_660c577a97fe4149a76130ba9267dcd7"/>
                    <w:id w:val="1867241546"/>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848,189,716.99</w:t>
                        </w:r>
                      </w:p>
                    </w:tc>
                  </w:sdtContent>
                </w:sdt>
                <w:sdt>
                  <w:sdtPr>
                    <w:alias w:val="长期股权投资明细-本期增加"/>
                    <w:tag w:val="_GBC_01f08339215948f7b556e8a06c6724e8"/>
                    <w:id w:val="121667232"/>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减少"/>
                    <w:tag w:val="_GBC_ce70969ab1c940978dbb11f208608092"/>
                    <w:id w:val="621038790"/>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1888323288"/>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848,189,716.99</w:t>
                        </w:r>
                      </w:p>
                    </w:tc>
                  </w:sdtContent>
                </w:sdt>
                <w:sdt>
                  <w:sdtPr>
                    <w:alias w:val="长期股权投资明细－本期计提减值准备"/>
                    <w:tag w:val="_GBC_6cf5a89fbe6a407f913c69434c92b4b4"/>
                    <w:id w:val="1567453597"/>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451324919"/>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284397066"/>
              <w:lock w:val="sdtLocked"/>
            </w:sdtPr>
            <w:sdtContent>
              <w:tr w:rsidR="00FA3E5B" w:rsidTr="0046021B">
                <w:sdt>
                  <w:sdtPr>
                    <w:alias w:val="长期股权投资明细－被投资单位"/>
                    <w:tag w:val="_GBC_998dca7f1ca6423e877b175fce9ff5b3"/>
                    <w:id w:val="-109277422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中大普惠</w:t>
                        </w:r>
                      </w:p>
                    </w:tc>
                  </w:sdtContent>
                </w:sdt>
                <w:sdt>
                  <w:sdtPr>
                    <w:alias w:val="长期股权投资明细－账面余额"/>
                    <w:tag w:val="_GBC_660c577a97fe4149a76130ba9267dcd7"/>
                    <w:id w:val="434101600"/>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5,324,686.48</w:t>
                        </w:r>
                      </w:p>
                    </w:tc>
                  </w:sdtContent>
                </w:sdt>
                <w:sdt>
                  <w:sdtPr>
                    <w:alias w:val="长期股权投资明细-本期增加"/>
                    <w:tag w:val="_GBC_01f08339215948f7b556e8a06c6724e8"/>
                    <w:id w:val="170922173"/>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减少"/>
                    <w:tag w:val="_GBC_ce70969ab1c940978dbb11f208608092"/>
                    <w:id w:val="181521545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145671393"/>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5,324,686.48</w:t>
                        </w:r>
                      </w:p>
                    </w:tc>
                  </w:sdtContent>
                </w:sdt>
                <w:sdt>
                  <w:sdtPr>
                    <w:alias w:val="长期股权投资明细－本期计提减值准备"/>
                    <w:tag w:val="_GBC_6cf5a89fbe6a407f913c69434c92b4b4"/>
                    <w:id w:val="1933692907"/>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60342298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342545858"/>
              <w:lock w:val="sdtLocked"/>
            </w:sdtPr>
            <w:sdtContent>
              <w:tr w:rsidR="00FA3E5B" w:rsidTr="0046021B">
                <w:sdt>
                  <w:sdtPr>
                    <w:alias w:val="长期股权投资明细－被投资单位"/>
                    <w:tag w:val="_GBC_998dca7f1ca6423e877b175fce9ff5b3"/>
                    <w:id w:val="1864165234"/>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中大国际</w:t>
                        </w:r>
                      </w:p>
                    </w:tc>
                  </w:sdtContent>
                </w:sdt>
                <w:sdt>
                  <w:sdtPr>
                    <w:alias w:val="长期股权投资明细－账面余额"/>
                    <w:tag w:val="_GBC_660c577a97fe4149a76130ba9267dcd7"/>
                    <w:id w:val="2121102740"/>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192,414,981.63</w:t>
                        </w:r>
                      </w:p>
                    </w:tc>
                  </w:sdtContent>
                </w:sdt>
                <w:sdt>
                  <w:sdtPr>
                    <w:alias w:val="长期股权投资明细-本期增加"/>
                    <w:tag w:val="_GBC_01f08339215948f7b556e8a06c6724e8"/>
                    <w:id w:val="-124626875"/>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减少"/>
                    <w:tag w:val="_GBC_ce70969ab1c940978dbb11f208608092"/>
                    <w:id w:val="-1607181637"/>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29695607"/>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192,414,981.63</w:t>
                        </w:r>
                      </w:p>
                    </w:tc>
                  </w:sdtContent>
                </w:sdt>
                <w:sdt>
                  <w:sdtPr>
                    <w:alias w:val="长期股权投资明细－本期计提减值准备"/>
                    <w:tag w:val="_GBC_6cf5a89fbe6a407f913c69434c92b4b4"/>
                    <w:id w:val="-93865891"/>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696284270"/>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139887699"/>
              <w:lock w:val="sdtLocked"/>
            </w:sdtPr>
            <w:sdtContent>
              <w:tr w:rsidR="00FA3E5B" w:rsidTr="0046021B">
                <w:sdt>
                  <w:sdtPr>
                    <w:alias w:val="长期股权投资明细－被投资单位"/>
                    <w:tag w:val="_GBC_998dca7f1ca6423e877b175fce9ff5b3"/>
                    <w:id w:val="-84146177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中大投资</w:t>
                        </w:r>
                      </w:p>
                    </w:tc>
                  </w:sdtContent>
                </w:sdt>
                <w:sdt>
                  <w:sdtPr>
                    <w:alias w:val="长期股权投资明细－账面余额"/>
                    <w:tag w:val="_GBC_660c577a97fe4149a76130ba9267dcd7"/>
                    <w:id w:val="-205725704"/>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502,411,899.92</w:t>
                        </w:r>
                      </w:p>
                    </w:tc>
                  </w:sdtContent>
                </w:sdt>
                <w:sdt>
                  <w:sdtPr>
                    <w:alias w:val="长期股权投资明细-本期增加"/>
                    <w:tag w:val="_GBC_01f08339215948f7b556e8a06c6724e8"/>
                    <w:id w:val="-1706161177"/>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减少"/>
                    <w:tag w:val="_GBC_ce70969ab1c940978dbb11f208608092"/>
                    <w:id w:val="-388503970"/>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588816091"/>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502,411,899.92</w:t>
                        </w:r>
                      </w:p>
                    </w:tc>
                  </w:sdtContent>
                </w:sdt>
                <w:sdt>
                  <w:sdtPr>
                    <w:alias w:val="长期股权投资明细－本期计提减值准备"/>
                    <w:tag w:val="_GBC_6cf5a89fbe6a407f913c69434c92b4b4"/>
                    <w:id w:val="-1657612425"/>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1389610006"/>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228431414"/>
              <w:lock w:val="sdtLocked"/>
            </w:sdtPr>
            <w:sdtContent>
              <w:tr w:rsidR="00FA3E5B" w:rsidTr="0046021B">
                <w:sdt>
                  <w:sdtPr>
                    <w:alias w:val="长期股权投资明细－被投资单位"/>
                    <w:tag w:val="_GBC_998dca7f1ca6423e877b175fce9ff5b3"/>
                    <w:id w:val="-34678890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中大期货</w:t>
                        </w:r>
                      </w:p>
                    </w:tc>
                  </w:sdtContent>
                </w:sdt>
                <w:sdt>
                  <w:sdtPr>
                    <w:alias w:val="长期股权投资明细－账面余额"/>
                    <w:tag w:val="_GBC_660c577a97fe4149a76130ba9267dcd7"/>
                    <w:id w:val="-718587539"/>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58,077,614.90</w:t>
                        </w:r>
                      </w:p>
                    </w:tc>
                  </w:sdtContent>
                </w:sdt>
                <w:sdt>
                  <w:sdtPr>
                    <w:alias w:val="长期股权投资明细-本期增加"/>
                    <w:tag w:val="_GBC_01f08339215948f7b556e8a06c6724e8"/>
                    <w:id w:val="1433945542"/>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减少"/>
                    <w:tag w:val="_GBC_ce70969ab1c940978dbb11f208608092"/>
                    <w:id w:val="304056901"/>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797219425"/>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58,077,614.90</w:t>
                        </w:r>
                      </w:p>
                    </w:tc>
                  </w:sdtContent>
                </w:sdt>
                <w:sdt>
                  <w:sdtPr>
                    <w:alias w:val="长期股权投资明细－本期计提减值准备"/>
                    <w:tag w:val="_GBC_6cf5a89fbe6a407f913c69434c92b4b4"/>
                    <w:id w:val="-683433816"/>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104875652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1340819807"/>
              <w:lock w:val="sdtLocked"/>
            </w:sdtPr>
            <w:sdtContent>
              <w:tr w:rsidR="00FA3E5B" w:rsidTr="0046021B">
                <w:sdt>
                  <w:sdtPr>
                    <w:alias w:val="长期股权投资明细－被投资单位"/>
                    <w:tag w:val="_GBC_998dca7f1ca6423e877b175fce9ff5b3"/>
                    <w:id w:val="-80373955"/>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物产元通</w:t>
                        </w:r>
                      </w:p>
                    </w:tc>
                  </w:sdtContent>
                </w:sdt>
                <w:sdt>
                  <w:sdtPr>
                    <w:alias w:val="长期股权投资明细－账面余额"/>
                    <w:tag w:val="_GBC_660c577a97fe4149a76130ba9267dcd7"/>
                    <w:id w:val="1782612372"/>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1,233,103,617.61</w:t>
                        </w:r>
                      </w:p>
                    </w:tc>
                  </w:sdtContent>
                </w:sdt>
                <w:sdt>
                  <w:sdtPr>
                    <w:alias w:val="长期股权投资明细-本期增加"/>
                    <w:tag w:val="_GBC_01f08339215948f7b556e8a06c6724e8"/>
                    <w:id w:val="1950345804"/>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1,090,762,754.95</w:t>
                        </w:r>
                      </w:p>
                    </w:tc>
                  </w:sdtContent>
                </w:sdt>
                <w:sdt>
                  <w:sdtPr>
                    <w:alias w:val="长期股权投资明细-本期减少"/>
                    <w:tag w:val="_GBC_ce70969ab1c940978dbb11f208608092"/>
                    <w:id w:val="-52378763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596796600"/>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2,323,866,372.56</w:t>
                        </w:r>
                      </w:p>
                    </w:tc>
                  </w:sdtContent>
                </w:sdt>
                <w:sdt>
                  <w:sdtPr>
                    <w:alias w:val="长期股权投资明细－本期计提减值准备"/>
                    <w:tag w:val="_GBC_6cf5a89fbe6a407f913c69434c92b4b4"/>
                    <w:id w:val="1913429775"/>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1743524622"/>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448592624"/>
              <w:lock w:val="sdtLocked"/>
            </w:sdtPr>
            <w:sdtContent>
              <w:tr w:rsidR="00FA3E5B" w:rsidTr="0046021B">
                <w:sdt>
                  <w:sdtPr>
                    <w:alias w:val="长期股权投资明细－被投资单位"/>
                    <w:tag w:val="_GBC_998dca7f1ca6423e877b175fce9ff5b3"/>
                    <w:id w:val="666604226"/>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中大实业</w:t>
                        </w:r>
                      </w:p>
                    </w:tc>
                  </w:sdtContent>
                </w:sdt>
                <w:sdt>
                  <w:sdtPr>
                    <w:alias w:val="长期股权投资明细－账面余额"/>
                    <w:tag w:val="_GBC_660c577a97fe4149a76130ba9267dcd7"/>
                    <w:id w:val="1995681596"/>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345,000,000.00</w:t>
                        </w:r>
                      </w:p>
                    </w:tc>
                  </w:sdtContent>
                </w:sdt>
                <w:sdt>
                  <w:sdtPr>
                    <w:alias w:val="长期股权投资明细-本期增加"/>
                    <w:tag w:val="_GBC_01f08339215948f7b556e8a06c6724e8"/>
                    <w:id w:val="-130876516"/>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100,000,000.00</w:t>
                        </w:r>
                      </w:p>
                    </w:tc>
                  </w:sdtContent>
                </w:sdt>
                <w:sdt>
                  <w:sdtPr>
                    <w:alias w:val="长期股权投资明细-本期减少"/>
                    <w:tag w:val="_GBC_ce70969ab1c940978dbb11f208608092"/>
                    <w:id w:val="10877481"/>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1588732455"/>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445,000,000.00</w:t>
                        </w:r>
                      </w:p>
                    </w:tc>
                  </w:sdtContent>
                </w:sdt>
                <w:sdt>
                  <w:sdtPr>
                    <w:alias w:val="长期股权投资明细－本期计提减值准备"/>
                    <w:tag w:val="_GBC_6cf5a89fbe6a407f913c69434c92b4b4"/>
                    <w:id w:val="2140303651"/>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1512523757"/>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1153134978"/>
              <w:lock w:val="sdtLocked"/>
            </w:sdtPr>
            <w:sdtContent>
              <w:tr w:rsidR="00FA3E5B" w:rsidTr="0046021B">
                <w:sdt>
                  <w:sdtPr>
                    <w:alias w:val="长期股权投资明细－被投资单位"/>
                    <w:tag w:val="_GBC_998dca7f1ca6423e877b175fce9ff5b3"/>
                    <w:id w:val="1201669834"/>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中大云服务</w:t>
                        </w:r>
                      </w:p>
                    </w:tc>
                  </w:sdtContent>
                </w:sdt>
                <w:sdt>
                  <w:sdtPr>
                    <w:alias w:val="长期股权投资明细－账面余额"/>
                    <w:tag w:val="_GBC_660c577a97fe4149a76130ba9267dcd7"/>
                    <w:id w:val="-824516243"/>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268,000,000.00</w:t>
                        </w:r>
                      </w:p>
                    </w:tc>
                  </w:sdtContent>
                </w:sdt>
                <w:sdt>
                  <w:sdtPr>
                    <w:alias w:val="长期股权投资明细-本期增加"/>
                    <w:tag w:val="_GBC_01f08339215948f7b556e8a06c6724e8"/>
                    <w:id w:val="1997765399"/>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减少"/>
                    <w:tag w:val="_GBC_ce70969ab1c940978dbb11f208608092"/>
                    <w:id w:val="-2022693627"/>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1952041880"/>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268,000,000.00</w:t>
                        </w:r>
                      </w:p>
                    </w:tc>
                  </w:sdtContent>
                </w:sdt>
                <w:sdt>
                  <w:sdtPr>
                    <w:alias w:val="长期股权投资明细－本期计提减值准备"/>
                    <w:tag w:val="_GBC_6cf5a89fbe6a407f913c69434c92b4b4"/>
                    <w:id w:val="-31063138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892883782"/>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409673434"/>
              <w:lock w:val="sdtLocked"/>
            </w:sdtPr>
            <w:sdtContent>
              <w:tr w:rsidR="00FA3E5B" w:rsidTr="0046021B">
                <w:sdt>
                  <w:sdtPr>
                    <w:alias w:val="长期股权投资明细－被投资单位"/>
                    <w:tag w:val="_GBC_998dca7f1ca6423e877b175fce9ff5b3"/>
                    <w:id w:val="-87770197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中大租赁</w:t>
                        </w:r>
                      </w:p>
                    </w:tc>
                  </w:sdtContent>
                </w:sdt>
                <w:sdt>
                  <w:sdtPr>
                    <w:alias w:val="长期股权投资明细－账面余额"/>
                    <w:tag w:val="_GBC_660c577a97fe4149a76130ba9267dcd7"/>
                    <w:id w:val="-1850634796"/>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1,200,000,000.00</w:t>
                        </w:r>
                      </w:p>
                    </w:tc>
                  </w:sdtContent>
                </w:sdt>
                <w:sdt>
                  <w:sdtPr>
                    <w:alias w:val="长期股权投资明细-本期增加"/>
                    <w:tag w:val="_GBC_01f08339215948f7b556e8a06c6724e8"/>
                    <w:id w:val="1487969870"/>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减少"/>
                    <w:tag w:val="_GBC_ce70969ab1c940978dbb11f208608092"/>
                    <w:id w:val="1749461183"/>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224721848"/>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1,200,000,000.00</w:t>
                        </w:r>
                      </w:p>
                    </w:tc>
                  </w:sdtContent>
                </w:sdt>
                <w:sdt>
                  <w:sdtPr>
                    <w:alias w:val="长期股权投资明细－本期计提减值准备"/>
                    <w:tag w:val="_GBC_6cf5a89fbe6a407f913c69434c92b4b4"/>
                    <w:id w:val="902481847"/>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503939387"/>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468332136"/>
              <w:lock w:val="sdtLocked"/>
            </w:sdtPr>
            <w:sdtContent>
              <w:tr w:rsidR="00FA3E5B" w:rsidTr="0046021B">
                <w:sdt>
                  <w:sdtPr>
                    <w:alias w:val="长期股权投资明细－被投资单位"/>
                    <w:tag w:val="_GBC_998dca7f1ca6423e877b175fce9ff5b3"/>
                    <w:id w:val="-86089302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天择投资</w:t>
                        </w:r>
                      </w:p>
                    </w:tc>
                  </w:sdtContent>
                </w:sdt>
                <w:sdt>
                  <w:sdtPr>
                    <w:alias w:val="长期股权投资明细－账面余额"/>
                    <w:tag w:val="_GBC_660c577a97fe4149a76130ba9267dcd7"/>
                    <w:id w:val="1118258050"/>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增加"/>
                    <w:tag w:val="_GBC_01f08339215948f7b556e8a06c6724e8"/>
                    <w:id w:val="444815987"/>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100,000,000.00</w:t>
                        </w:r>
                      </w:p>
                    </w:tc>
                  </w:sdtContent>
                </w:sdt>
                <w:sdt>
                  <w:sdtPr>
                    <w:alias w:val="长期股权投资明细-本期减少"/>
                    <w:tag w:val="_GBC_ce70969ab1c940978dbb11f208608092"/>
                    <w:id w:val="1061208715"/>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1035503133"/>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100,000,000.00</w:t>
                        </w:r>
                      </w:p>
                    </w:tc>
                  </w:sdtContent>
                </w:sdt>
                <w:sdt>
                  <w:sdtPr>
                    <w:alias w:val="长期股权投资明细－本期计提减值准备"/>
                    <w:tag w:val="_GBC_6cf5a89fbe6a407f913c69434c92b4b4"/>
                    <w:id w:val="1313135623"/>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1730964230"/>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1349634914"/>
              <w:lock w:val="sdtLocked"/>
            </w:sdtPr>
            <w:sdtContent>
              <w:tr w:rsidR="00FA3E5B" w:rsidTr="0046021B">
                <w:sdt>
                  <w:sdtPr>
                    <w:alias w:val="长期股权投资明细－被投资单位"/>
                    <w:tag w:val="_GBC_998dca7f1ca6423e877b175fce9ff5b3"/>
                    <w:id w:val="-184708622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物产信息</w:t>
                        </w:r>
                      </w:p>
                    </w:tc>
                  </w:sdtContent>
                </w:sdt>
                <w:sdt>
                  <w:sdtPr>
                    <w:alias w:val="长期股权投资明细－账面余额"/>
                    <w:tag w:val="_GBC_660c577a97fe4149a76130ba9267dcd7"/>
                    <w:id w:val="-1575655626"/>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增加"/>
                    <w:tag w:val="_GBC_01f08339215948f7b556e8a06c6724e8"/>
                    <w:id w:val="-372229672"/>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12,573,922.04</w:t>
                        </w:r>
                      </w:p>
                    </w:tc>
                  </w:sdtContent>
                </w:sdt>
                <w:sdt>
                  <w:sdtPr>
                    <w:alias w:val="长期股权投资明细-本期减少"/>
                    <w:tag w:val="_GBC_ce70969ab1c940978dbb11f208608092"/>
                    <w:id w:val="1468549584"/>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122625320"/>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12,573,922.04</w:t>
                        </w:r>
                      </w:p>
                    </w:tc>
                  </w:sdtContent>
                </w:sdt>
                <w:sdt>
                  <w:sdtPr>
                    <w:alias w:val="长期股权投资明细－本期计提减值准备"/>
                    <w:tag w:val="_GBC_6cf5a89fbe6a407f913c69434c92b4b4"/>
                    <w:id w:val="-331614351"/>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318247476"/>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2009321978"/>
              <w:lock w:val="sdtLocked"/>
            </w:sdtPr>
            <w:sdtContent>
              <w:tr w:rsidR="00FA3E5B" w:rsidTr="0046021B">
                <w:sdt>
                  <w:sdtPr>
                    <w:alias w:val="长期股权投资明细－被投资单位"/>
                    <w:tag w:val="_GBC_998dca7f1ca6423e877b175fce9ff5b3"/>
                    <w:id w:val="-598416849"/>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物产电子商务</w:t>
                        </w:r>
                      </w:p>
                    </w:tc>
                  </w:sdtContent>
                </w:sdt>
                <w:sdt>
                  <w:sdtPr>
                    <w:alias w:val="长期股权投资明细－账面余额"/>
                    <w:tag w:val="_GBC_660c577a97fe4149a76130ba9267dcd7"/>
                    <w:id w:val="-2058310894"/>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增加"/>
                    <w:tag w:val="_GBC_01f08339215948f7b556e8a06c6724e8"/>
                    <w:id w:val="877581838"/>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300,161,367.90</w:t>
                        </w:r>
                      </w:p>
                    </w:tc>
                  </w:sdtContent>
                </w:sdt>
                <w:sdt>
                  <w:sdtPr>
                    <w:alias w:val="长期股权投资明细-本期减少"/>
                    <w:tag w:val="_GBC_ce70969ab1c940978dbb11f208608092"/>
                    <w:id w:val="814994627"/>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1454160438"/>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300,161,367.90</w:t>
                        </w:r>
                      </w:p>
                    </w:tc>
                  </w:sdtContent>
                </w:sdt>
                <w:sdt>
                  <w:sdtPr>
                    <w:alias w:val="长期股权投资明细－本期计提减值准备"/>
                    <w:tag w:val="_GBC_6cf5a89fbe6a407f913c69434c92b4b4"/>
                    <w:id w:val="-1593470939"/>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1004468744"/>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1129043413"/>
              <w:lock w:val="sdtLocked"/>
            </w:sdtPr>
            <w:sdtContent>
              <w:tr w:rsidR="00FA3E5B" w:rsidTr="0046021B">
                <w:sdt>
                  <w:sdtPr>
                    <w:alias w:val="长期股权投资明细－被投资单位"/>
                    <w:tag w:val="_GBC_998dca7f1ca6423e877b175fce9ff5b3"/>
                    <w:id w:val="-57397514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物产实业</w:t>
                        </w:r>
                      </w:p>
                    </w:tc>
                  </w:sdtContent>
                </w:sdt>
                <w:sdt>
                  <w:sdtPr>
                    <w:alias w:val="长期股权投资明细－账面余额"/>
                    <w:tag w:val="_GBC_660c577a97fe4149a76130ba9267dcd7"/>
                    <w:id w:val="-612519963"/>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增加"/>
                    <w:tag w:val="_GBC_01f08339215948f7b556e8a06c6724e8"/>
                    <w:id w:val="1423531115"/>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1,129,484,354.53</w:t>
                        </w:r>
                      </w:p>
                    </w:tc>
                  </w:sdtContent>
                </w:sdt>
                <w:sdt>
                  <w:sdtPr>
                    <w:alias w:val="长期股权投资明细-本期减少"/>
                    <w:tag w:val="_GBC_ce70969ab1c940978dbb11f208608092"/>
                    <w:id w:val="-957107951"/>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955605590"/>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1,129,484,354.53</w:t>
                        </w:r>
                      </w:p>
                    </w:tc>
                  </w:sdtContent>
                </w:sdt>
                <w:sdt>
                  <w:sdtPr>
                    <w:alias w:val="长期股权投资明细－本期计提减值准备"/>
                    <w:tag w:val="_GBC_6cf5a89fbe6a407f913c69434c92b4b4"/>
                    <w:id w:val="-616448399"/>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1396089584"/>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1010946816"/>
              <w:lock w:val="sdtLocked"/>
            </w:sdtPr>
            <w:sdtContent>
              <w:tr w:rsidR="00FA3E5B" w:rsidTr="0046021B">
                <w:sdt>
                  <w:sdtPr>
                    <w:alias w:val="长期股权投资明细－被投资单位"/>
                    <w:tag w:val="_GBC_998dca7f1ca6423e877b175fce9ff5b3"/>
                    <w:id w:val="-101514598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物产金属</w:t>
                        </w:r>
                      </w:p>
                    </w:tc>
                  </w:sdtContent>
                </w:sdt>
                <w:sdt>
                  <w:sdtPr>
                    <w:alias w:val="长期股权投资明细－账面余额"/>
                    <w:tag w:val="_GBC_660c577a97fe4149a76130ba9267dcd7"/>
                    <w:id w:val="48551826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增加"/>
                    <w:tag w:val="_GBC_01f08339215948f7b556e8a06c6724e8"/>
                    <w:id w:val="1500006163"/>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2,658,308,108.98</w:t>
                        </w:r>
                      </w:p>
                    </w:tc>
                  </w:sdtContent>
                </w:sdt>
                <w:sdt>
                  <w:sdtPr>
                    <w:alias w:val="长期股权投资明细-本期减少"/>
                    <w:tag w:val="_GBC_ce70969ab1c940978dbb11f208608092"/>
                    <w:id w:val="-128942783"/>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2021734299"/>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2,658,308,108.98</w:t>
                        </w:r>
                      </w:p>
                    </w:tc>
                  </w:sdtContent>
                </w:sdt>
                <w:sdt>
                  <w:sdtPr>
                    <w:alias w:val="长期股权投资明细－本期计提减值准备"/>
                    <w:tag w:val="_GBC_6cf5a89fbe6a407f913c69434c92b4b4"/>
                    <w:id w:val="-2128453935"/>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632030814"/>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1444151372"/>
              <w:lock w:val="sdtLocked"/>
            </w:sdtPr>
            <w:sdtContent>
              <w:tr w:rsidR="00FA3E5B" w:rsidTr="0046021B">
                <w:sdt>
                  <w:sdtPr>
                    <w:alias w:val="长期股权投资明细－被投资单位"/>
                    <w:tag w:val="_GBC_998dca7f1ca6423e877b175fce9ff5b3"/>
                    <w:id w:val="509645844"/>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物产国际</w:t>
                        </w:r>
                      </w:p>
                    </w:tc>
                  </w:sdtContent>
                </w:sdt>
                <w:sdt>
                  <w:sdtPr>
                    <w:alias w:val="长期股权投资明细－账面余额"/>
                    <w:tag w:val="_GBC_660c577a97fe4149a76130ba9267dcd7"/>
                    <w:id w:val="303588304"/>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增加"/>
                    <w:tag w:val="_GBC_01f08339215948f7b556e8a06c6724e8"/>
                    <w:id w:val="1764799514"/>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1,281,304,706.92</w:t>
                        </w:r>
                      </w:p>
                    </w:tc>
                  </w:sdtContent>
                </w:sdt>
                <w:sdt>
                  <w:sdtPr>
                    <w:alias w:val="长期股权投资明细-本期减少"/>
                    <w:tag w:val="_GBC_ce70969ab1c940978dbb11f208608092"/>
                    <w:id w:val="135808235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807937850"/>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1,281,304,706.92</w:t>
                        </w:r>
                      </w:p>
                    </w:tc>
                  </w:sdtContent>
                </w:sdt>
                <w:sdt>
                  <w:sdtPr>
                    <w:alias w:val="长期股权投资明细－本期计提减值准备"/>
                    <w:tag w:val="_GBC_6cf5a89fbe6a407f913c69434c92b4b4"/>
                    <w:id w:val="-187360874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87861830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14433628"/>
              <w:lock w:val="sdtLocked"/>
            </w:sdtPr>
            <w:sdtContent>
              <w:tr w:rsidR="00FA3E5B" w:rsidTr="0046021B">
                <w:sdt>
                  <w:sdtPr>
                    <w:alias w:val="长期股权投资明细－被投资单位"/>
                    <w:tag w:val="_GBC_998dca7f1ca6423e877b175fce9ff5b3"/>
                    <w:id w:val="-54094517"/>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物产环能</w:t>
                        </w:r>
                      </w:p>
                    </w:tc>
                  </w:sdtContent>
                </w:sdt>
                <w:sdt>
                  <w:sdtPr>
                    <w:alias w:val="长期股权投资明细－账面余额"/>
                    <w:tag w:val="_GBC_660c577a97fe4149a76130ba9267dcd7"/>
                    <w:id w:val="-817652350"/>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增加"/>
                    <w:tag w:val="_GBC_01f08339215948f7b556e8a06c6724e8"/>
                    <w:id w:val="-286130686"/>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434,222,499.23</w:t>
                        </w:r>
                      </w:p>
                    </w:tc>
                  </w:sdtContent>
                </w:sdt>
                <w:sdt>
                  <w:sdtPr>
                    <w:alias w:val="长期股权投资明细-本期减少"/>
                    <w:tag w:val="_GBC_ce70969ab1c940978dbb11f208608092"/>
                    <w:id w:val="631207"/>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269628477"/>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434,222,499.23</w:t>
                        </w:r>
                      </w:p>
                    </w:tc>
                  </w:sdtContent>
                </w:sdt>
                <w:sdt>
                  <w:sdtPr>
                    <w:alias w:val="长期股权投资明细－本期计提减值准备"/>
                    <w:tag w:val="_GBC_6cf5a89fbe6a407f913c69434c92b4b4"/>
                    <w:id w:val="1459526380"/>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1581987253"/>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326868963"/>
              <w:lock w:val="sdtLocked"/>
            </w:sdtPr>
            <w:sdtContent>
              <w:tr w:rsidR="00FA3E5B" w:rsidTr="0046021B">
                <w:sdt>
                  <w:sdtPr>
                    <w:alias w:val="长期股权投资明细－被投资单位"/>
                    <w:tag w:val="_GBC_998dca7f1ca6423e877b175fce9ff5b3"/>
                    <w:id w:val="1113560342"/>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物产化工</w:t>
                        </w:r>
                      </w:p>
                    </w:tc>
                  </w:sdtContent>
                </w:sdt>
                <w:sdt>
                  <w:sdtPr>
                    <w:alias w:val="长期股权投资明细－账面余额"/>
                    <w:tag w:val="_GBC_660c577a97fe4149a76130ba9267dcd7"/>
                    <w:id w:val="-861356011"/>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增加"/>
                    <w:tag w:val="_GBC_01f08339215948f7b556e8a06c6724e8"/>
                    <w:id w:val="1005015685"/>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416,732,613.63</w:t>
                        </w:r>
                      </w:p>
                    </w:tc>
                  </w:sdtContent>
                </w:sdt>
                <w:sdt>
                  <w:sdtPr>
                    <w:alias w:val="长期股权投资明细-本期减少"/>
                    <w:tag w:val="_GBC_ce70969ab1c940978dbb11f208608092"/>
                    <w:id w:val="497163532"/>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1581062235"/>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416,732,613.63</w:t>
                        </w:r>
                      </w:p>
                    </w:tc>
                  </w:sdtContent>
                </w:sdt>
                <w:sdt>
                  <w:sdtPr>
                    <w:alias w:val="长期股权投资明细－本期计提减值准备"/>
                    <w:tag w:val="_GBC_6cf5a89fbe6a407f913c69434c92b4b4"/>
                    <w:id w:val="481583093"/>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1596780437"/>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2131817409"/>
              <w:lock w:val="sdtLocked"/>
            </w:sdtPr>
            <w:sdtContent>
              <w:tr w:rsidR="00FA3E5B" w:rsidTr="0046021B">
                <w:sdt>
                  <w:sdtPr>
                    <w:alias w:val="长期股权投资明细－被投资单位"/>
                    <w:tag w:val="_GBC_998dca7f1ca6423e877b175fce9ff5b3"/>
                    <w:id w:val="456459898"/>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物产民爆</w:t>
                        </w:r>
                      </w:p>
                    </w:tc>
                  </w:sdtContent>
                </w:sdt>
                <w:sdt>
                  <w:sdtPr>
                    <w:alias w:val="长期股权投资明细－账面余额"/>
                    <w:tag w:val="_GBC_660c577a97fe4149a76130ba9267dcd7"/>
                    <w:id w:val="-114612154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增加"/>
                    <w:tag w:val="_GBC_01f08339215948f7b556e8a06c6724e8"/>
                    <w:id w:val="1396551650"/>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243,639,984.00</w:t>
                        </w:r>
                      </w:p>
                    </w:tc>
                  </w:sdtContent>
                </w:sdt>
                <w:sdt>
                  <w:sdtPr>
                    <w:alias w:val="长期股权投资明细-本期减少"/>
                    <w:tag w:val="_GBC_ce70969ab1c940978dbb11f208608092"/>
                    <w:id w:val="-786352863"/>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1774770900"/>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243,639,984.00</w:t>
                        </w:r>
                      </w:p>
                    </w:tc>
                  </w:sdtContent>
                </w:sdt>
                <w:sdt>
                  <w:sdtPr>
                    <w:alias w:val="长期股权投资明细－本期计提减值准备"/>
                    <w:tag w:val="_GBC_6cf5a89fbe6a407f913c69434c92b4b4"/>
                    <w:id w:val="1205982986"/>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5193251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1311828102"/>
              <w:lock w:val="sdtLocked"/>
            </w:sdtPr>
            <w:sdtContent>
              <w:tr w:rsidR="00FA3E5B" w:rsidTr="0046021B">
                <w:sdt>
                  <w:sdtPr>
                    <w:alias w:val="长期股权投资明细－被投资单位"/>
                    <w:tag w:val="_GBC_998dca7f1ca6423e877b175fce9ff5b3"/>
                    <w:id w:val="-1765224761"/>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物产物流</w:t>
                        </w:r>
                      </w:p>
                    </w:tc>
                  </w:sdtContent>
                </w:sdt>
                <w:sdt>
                  <w:sdtPr>
                    <w:alias w:val="长期股权投资明细－账面余额"/>
                    <w:tag w:val="_GBC_660c577a97fe4149a76130ba9267dcd7"/>
                    <w:id w:val="375981030"/>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增加"/>
                    <w:tag w:val="_GBC_01f08339215948f7b556e8a06c6724e8"/>
                    <w:id w:val="-790516835"/>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454,690,398.02</w:t>
                        </w:r>
                      </w:p>
                    </w:tc>
                  </w:sdtContent>
                </w:sdt>
                <w:sdt>
                  <w:sdtPr>
                    <w:alias w:val="长期股权投资明细-本期减少"/>
                    <w:tag w:val="_GBC_ce70969ab1c940978dbb11f208608092"/>
                    <w:id w:val="-101657055"/>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385918920"/>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454,690,398.02</w:t>
                        </w:r>
                      </w:p>
                    </w:tc>
                  </w:sdtContent>
                </w:sdt>
                <w:sdt>
                  <w:sdtPr>
                    <w:alias w:val="长期股权投资明细－本期计提减值准备"/>
                    <w:tag w:val="_GBC_6cf5a89fbe6a407f913c69434c92b4b4"/>
                    <w:id w:val="335660522"/>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4205987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2091346756"/>
              <w:lock w:val="sdtLocked"/>
            </w:sdtPr>
            <w:sdtContent>
              <w:tr w:rsidR="00FA3E5B" w:rsidTr="0046021B">
                <w:sdt>
                  <w:sdtPr>
                    <w:alias w:val="长期股权投资明细－被投资单位"/>
                    <w:tag w:val="_GBC_998dca7f1ca6423e877b175fce9ff5b3"/>
                    <w:id w:val="-1212872466"/>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长乐实业</w:t>
                        </w:r>
                      </w:p>
                    </w:tc>
                  </w:sdtContent>
                </w:sdt>
                <w:sdt>
                  <w:sdtPr>
                    <w:alias w:val="长期股权投资明细－账面余额"/>
                    <w:tag w:val="_GBC_660c577a97fe4149a76130ba9267dcd7"/>
                    <w:id w:val="-370384493"/>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增加"/>
                    <w:tag w:val="_GBC_01f08339215948f7b556e8a06c6724e8"/>
                    <w:id w:val="-1825968006"/>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40,393,515.37</w:t>
                        </w:r>
                      </w:p>
                    </w:tc>
                  </w:sdtContent>
                </w:sdt>
                <w:sdt>
                  <w:sdtPr>
                    <w:alias w:val="长期股权投资明细-本期减少"/>
                    <w:tag w:val="_GBC_ce70969ab1c940978dbb11f208608092"/>
                    <w:id w:val="-62724574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1198385104"/>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40,393,515.37</w:t>
                        </w:r>
                      </w:p>
                    </w:tc>
                  </w:sdtContent>
                </w:sdt>
                <w:sdt>
                  <w:sdtPr>
                    <w:alias w:val="长期股权投资明细－本期计提减值准备"/>
                    <w:tag w:val="_GBC_6cf5a89fbe6a407f913c69434c92b4b4"/>
                    <w:id w:val="758338642"/>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83704541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299034294"/>
              <w:lock w:val="sdtLocked"/>
            </w:sdtPr>
            <w:sdtContent>
              <w:tr w:rsidR="00FA3E5B" w:rsidTr="0046021B">
                <w:sdt>
                  <w:sdtPr>
                    <w:alias w:val="长期股权投资明细－被投资单位"/>
                    <w:tag w:val="_GBC_998dca7f1ca6423e877b175fce9ff5b3"/>
                    <w:id w:val="150338644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物产融资租赁</w:t>
                        </w:r>
                      </w:p>
                    </w:tc>
                  </w:sdtContent>
                </w:sdt>
                <w:sdt>
                  <w:sdtPr>
                    <w:alias w:val="长期股权投资明细－账面余额"/>
                    <w:tag w:val="_GBC_660c577a97fe4149a76130ba9267dcd7"/>
                    <w:id w:val="-129852562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增加"/>
                    <w:tag w:val="_GBC_01f08339215948f7b556e8a06c6724e8"/>
                    <w:id w:val="-55160647"/>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175,167,544.14</w:t>
                        </w:r>
                      </w:p>
                    </w:tc>
                  </w:sdtContent>
                </w:sdt>
                <w:sdt>
                  <w:sdtPr>
                    <w:alias w:val="长期股权投资明细-本期减少"/>
                    <w:tag w:val="_GBC_ce70969ab1c940978dbb11f208608092"/>
                    <w:id w:val="554740844"/>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143626117"/>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175,167,544.14</w:t>
                        </w:r>
                      </w:p>
                    </w:tc>
                  </w:sdtContent>
                </w:sdt>
                <w:sdt>
                  <w:sdtPr>
                    <w:alias w:val="长期股权投资明细－本期计提减值准备"/>
                    <w:tag w:val="_GBC_6cf5a89fbe6a407f913c69434c92b4b4"/>
                    <w:id w:val="940341776"/>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60290448"/>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sdt>
            <w:sdtPr>
              <w:alias w:val="长期股权投资明细"/>
              <w:tag w:val="_TUP_ffd53d91c32d4e5ea37a6c2ca799f0e2"/>
              <w:id w:val="-1722432470"/>
              <w:lock w:val="sdtLocked"/>
            </w:sdtPr>
            <w:sdtContent>
              <w:tr w:rsidR="00FA3E5B" w:rsidTr="0046021B">
                <w:sdt>
                  <w:sdtPr>
                    <w:alias w:val="长期股权投资明细－被投资单位"/>
                    <w:tag w:val="_GBC_998dca7f1ca6423e877b175fce9ff5b3"/>
                    <w:id w:val="1173147450"/>
                    <w:lock w:val="sdtLocked"/>
                  </w:sdtPr>
                  <w:sdtContent>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r>
                          <w:t>物产财务</w:t>
                        </w:r>
                      </w:p>
                    </w:tc>
                  </w:sdtContent>
                </w:sdt>
                <w:sdt>
                  <w:sdtPr>
                    <w:alias w:val="长期股权投资明细－账面余额"/>
                    <w:tag w:val="_GBC_660c577a97fe4149a76130ba9267dcd7"/>
                    <w:id w:val="1054360522"/>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本期增加"/>
                    <w:tag w:val="_GBC_01f08339215948f7b556e8a06c6724e8"/>
                    <w:id w:val="-134797284"/>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600,000,000.00</w:t>
                        </w:r>
                      </w:p>
                    </w:tc>
                  </w:sdtContent>
                </w:sdt>
                <w:sdt>
                  <w:sdtPr>
                    <w:alias w:val="长期股权投资明细-本期减少"/>
                    <w:tag w:val="_GBC_ce70969ab1c940978dbb11f208608092"/>
                    <w:id w:val="214713086"/>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账面余额"/>
                    <w:tag w:val="_GBC_1b743999607d490ba9a727235663e209"/>
                    <w:id w:val="1481031913"/>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600,000,000.00</w:t>
                        </w:r>
                      </w:p>
                    </w:tc>
                  </w:sdtContent>
                </w:sdt>
                <w:sdt>
                  <w:sdtPr>
                    <w:alias w:val="长期股权投资明细－本期计提减值准备"/>
                    <w:tag w:val="_GBC_6cf5a89fbe6a407f913c69434c92b4b4"/>
                    <w:id w:val="199296579"/>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sdt>
                  <w:sdtPr>
                    <w:alias w:val="长期股权投资明细－减值准备"/>
                    <w:tag w:val="_GBC_a86485924d92439e866a1f492df283eb"/>
                    <w:id w:val="-2029096743"/>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p>
                    </w:tc>
                  </w:sdtContent>
                </w:sdt>
              </w:tr>
            </w:sdtContent>
          </w:sdt>
          <w:tr w:rsidR="00FA3E5B" w:rsidTr="0046021B">
            <w:tc>
              <w:tcPr>
                <w:tcW w:w="1000" w:type="pct"/>
                <w:tcBorders>
                  <w:top w:val="single" w:sz="4" w:space="0" w:color="auto"/>
                  <w:left w:val="single" w:sz="4" w:space="0" w:color="auto"/>
                  <w:bottom w:val="single" w:sz="4" w:space="0" w:color="auto"/>
                  <w:right w:val="single" w:sz="4" w:space="0" w:color="auto"/>
                </w:tcBorders>
                <w:vAlign w:val="center"/>
              </w:tcPr>
              <w:p w:rsidR="00FA3E5B" w:rsidRDefault="00FA3E5B" w:rsidP="0046021B">
                <w:pPr>
                  <w:jc w:val="center"/>
                </w:pPr>
                <w:r>
                  <w:rPr>
                    <w:rFonts w:hint="eastAsia"/>
                  </w:rPr>
                  <w:t>合计</w:t>
                </w:r>
              </w:p>
            </w:tc>
            <w:sdt>
              <w:sdtPr>
                <w:alias w:val="长期股权投资对子公司投资合计"/>
                <w:tag w:val="_GBC_6e68da47b2b8478f871cddff7d9ce783"/>
                <w:id w:val="-1891333845"/>
                <w:lock w:val="sdtLocked"/>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4,652,522,517.53</w:t>
                    </w:r>
                  </w:p>
                </w:tc>
              </w:sdtContent>
            </w:sdt>
            <w:sdt>
              <w:sdtPr>
                <w:rPr>
                  <w:rFonts w:hint="eastAsia"/>
                </w:rPr>
                <w:alias w:val="长期股权投资本期增加合计"/>
                <w:tag w:val="_GBC_799b5991922449869311540af4c7d605"/>
                <w:id w:val="-1794595434"/>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9,037,441,769.71</w:t>
                    </w:r>
                  </w:p>
                </w:tc>
              </w:sdtContent>
            </w:sdt>
            <w:sdt>
              <w:sdtPr>
                <w:rPr>
                  <w:rFonts w:hint="eastAsia"/>
                </w:rPr>
                <w:alias w:val="长期股权投资本期减少合计"/>
                <w:tag w:val="_GBC_f2726b2e14f644fc97238867e44a289e"/>
                <w:id w:val="-1140270152"/>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 xml:space="preserve">     </w:t>
                    </w:r>
                  </w:p>
                </w:tc>
              </w:sdtContent>
            </w:sdt>
            <w:sdt>
              <w:sdtPr>
                <w:alias w:val="长期股权投资对子公司投资合计"/>
                <w:tag w:val="_GBC_a79457009c7144189d3988073dc36be0"/>
                <w:id w:val="-1726910094"/>
                <w:lock w:val="sdtLocked"/>
              </w:sdtPr>
              <w:sdtContent>
                <w:tc>
                  <w:tcPr>
                    <w:tcW w:w="667"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13,689,964,287.24</w:t>
                    </w:r>
                  </w:p>
                </w:tc>
              </w:sdtContent>
            </w:sdt>
            <w:sdt>
              <w:sdtPr>
                <w:alias w:val="长期股权投资对子公司投资_本期计提减值准备"/>
                <w:tag w:val="_GBC_3326f88591da48b581faef02b8264c1e"/>
                <w:id w:val="-2018069581"/>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 xml:space="preserve">     </w:t>
                    </w:r>
                  </w:p>
                </w:tc>
              </w:sdtContent>
            </w:sdt>
            <w:sdt>
              <w:sdtPr>
                <w:alias w:val="对子公司投资减值准备余额的合计"/>
                <w:tag w:val="_GBC_46f4a07fd0a149a6b7eabc74fd057bcd"/>
                <w:id w:val="1235351447"/>
                <w:lock w:val="sdtLocked"/>
                <w:showingPlcHdr/>
              </w:sdtPr>
              <w:sdtContent>
                <w:tc>
                  <w:tcPr>
                    <w:tcW w:w="666" w:type="pct"/>
                    <w:tcBorders>
                      <w:top w:val="single" w:sz="4" w:space="0" w:color="auto"/>
                      <w:left w:val="single" w:sz="4" w:space="0" w:color="auto"/>
                      <w:bottom w:val="single" w:sz="4" w:space="0" w:color="auto"/>
                      <w:right w:val="single" w:sz="4" w:space="0" w:color="auto"/>
                    </w:tcBorders>
                  </w:tcPr>
                  <w:p w:rsidR="00FA3E5B" w:rsidRDefault="00FA3E5B" w:rsidP="0046021B">
                    <w:pPr>
                      <w:jc w:val="right"/>
                    </w:pPr>
                    <w:r>
                      <w:t xml:space="preserve">     </w:t>
                    </w:r>
                  </w:p>
                </w:tc>
              </w:sdtContent>
            </w:sdt>
          </w:tr>
        </w:tbl>
        <w:p w:rsidR="00FA3E5B" w:rsidRDefault="00FA3E5B"/>
        <w:p w:rsidR="00D14D3F" w:rsidRDefault="000827A7">
          <w:pPr>
            <w:rPr>
              <w:szCs w:val="21"/>
            </w:rPr>
          </w:pPr>
        </w:p>
      </w:sdtContent>
    </w:sdt>
    <w:sdt>
      <w:sdtPr>
        <w:rPr>
          <w:rFonts w:ascii="宋体" w:hAnsi="宋体" w:cs="宋体" w:hint="eastAsia"/>
          <w:b w:val="0"/>
          <w:bCs w:val="0"/>
          <w:kern w:val="0"/>
          <w:szCs w:val="21"/>
        </w:rPr>
        <w:alias w:val="对联营、合营企业投资"/>
        <w:tag w:val="_SEC_4a653049f75d481585b4f9d9da6a8d0e"/>
        <w:id w:val="1918905847"/>
        <w:lock w:val="sdtLocked"/>
        <w:placeholder>
          <w:docPart w:val="GBC22222222222222222222222222222"/>
        </w:placeholder>
      </w:sdtPr>
      <w:sdtEndPr>
        <w:rPr>
          <w:szCs w:val="24"/>
        </w:rPr>
      </w:sdtEndPr>
      <w:sdtContent>
        <w:p w:rsidR="00590BCD" w:rsidRDefault="00590BCD">
          <w:pPr>
            <w:pStyle w:val="4"/>
            <w:numPr>
              <w:ilvl w:val="0"/>
              <w:numId w:val="110"/>
            </w:numPr>
            <w:rPr>
              <w:szCs w:val="21"/>
            </w:rPr>
          </w:pPr>
          <w:r>
            <w:rPr>
              <w:rFonts w:hint="eastAsia"/>
              <w:szCs w:val="21"/>
            </w:rPr>
            <w:t>对联营、</w:t>
          </w:r>
          <w:r>
            <w:rPr>
              <w:rFonts w:hint="eastAsia"/>
            </w:rPr>
            <w:t>合营</w:t>
          </w:r>
          <w:r>
            <w:rPr>
              <w:rFonts w:hint="eastAsia"/>
              <w:szCs w:val="21"/>
            </w:rPr>
            <w:t>企业投资</w:t>
          </w:r>
        </w:p>
        <w:sdt>
          <w:sdtPr>
            <w:alias w:val="是否适用：母公司对联营、合营企业投资"/>
            <w:tag w:val="_GBC_2e4760cb979247e69579530b3868e897"/>
            <w:id w:val="-2080443941"/>
            <w:lock w:val="sdtLocked"/>
          </w:sdtPr>
          <w:sdtContent>
            <w:p w:rsidR="00590BCD" w:rsidRDefault="00590BCD">
              <w:r>
                <w:fldChar w:fldCharType="begin"/>
              </w:r>
              <w:r>
                <w:instrText xml:space="preserve"> MACROBUTTON  SnrToggleCheckbox □适用 </w:instrText>
              </w:r>
              <w:r>
                <w:fldChar w:fldCharType="end"/>
              </w:r>
              <w:r>
                <w:fldChar w:fldCharType="begin"/>
              </w:r>
              <w:r>
                <w:instrText xml:space="preserve"> MACROBUTTON  SnrToggleCheckbox □不适用 </w:instrText>
              </w:r>
              <w:r>
                <w:fldChar w:fldCharType="end"/>
              </w:r>
            </w:p>
          </w:sdtContent>
        </w:sdt>
        <w:p w:rsidR="00590BCD" w:rsidRDefault="00590BCD">
          <w:pPr>
            <w:jc w:val="right"/>
            <w:rPr>
              <w:szCs w:val="21"/>
            </w:rPr>
          </w:pPr>
          <w:r>
            <w:rPr>
              <w:rFonts w:hint="eastAsia"/>
              <w:szCs w:val="21"/>
            </w:rPr>
            <w:t>单位：</w:t>
          </w:r>
          <w:sdt>
            <w:sdtPr>
              <w:rPr>
                <w:rFonts w:hint="eastAsia"/>
                <w:szCs w:val="21"/>
              </w:rPr>
              <w:alias w:val="单位：母公司财务附注：对联营、合营企业投资"/>
              <w:tag w:val="_GBC_ccad125c53784121bdbf82967e585280"/>
              <w:id w:val="-1410231417"/>
              <w:lock w:val="sdtLocked"/>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sdtContent>
          </w:sdt>
          <w:r>
            <w:rPr>
              <w:rFonts w:hint="eastAsia"/>
              <w:szCs w:val="21"/>
            </w:rPr>
            <w:t xml:space="preserve">  币种：</w:t>
          </w:r>
          <w:sdt>
            <w:sdtPr>
              <w:rPr>
                <w:rFonts w:hint="eastAsia"/>
                <w:szCs w:val="21"/>
              </w:rPr>
              <w:alias w:val="币种：母公司财务附注：对联营、合营企业投资"/>
              <w:tag w:val="_GBC_f572fc517d504bef8d5942b395a68d39"/>
              <w:id w:val="167144435"/>
              <w:lock w:val="sdtLocked"/>
              <w:comboBox>
                <w:listItem w:displayText="人民币" w:value="人民币"/>
                <w:listItem w:displayText="美元" w:value="美元"/>
                <w:listItem w:displayText="欧元" w:value="欧元"/>
                <w:listItem w:displayText="日元" w:value="日元"/>
                <w:listItem w:displayText="港元" w:value="港元"/>
                <w:listItem w:displayText="澳门元" w:value="澳门元"/>
                <w:listItem w:displayText="韩元" w:value="韩元"/>
                <w:listItem w:displayText="瑞士法郎" w:value="瑞士法郎"/>
                <w:listItem w:displayText="加拿大元" w:value="加拿大元"/>
              </w:comboBox>
            </w:sdtPr>
            <w:sdtContent>
              <w:r>
                <w:rPr>
                  <w:rFonts w:hint="eastAsia"/>
                  <w:szCs w:val="21"/>
                </w:rPr>
                <w:t>人民币</w:t>
              </w:r>
            </w:sdtContent>
          </w:sdt>
        </w:p>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7"/>
            <w:gridCol w:w="834"/>
            <w:gridCol w:w="836"/>
            <w:gridCol w:w="738"/>
            <w:gridCol w:w="866"/>
            <w:gridCol w:w="778"/>
            <w:gridCol w:w="782"/>
            <w:gridCol w:w="864"/>
            <w:gridCol w:w="450"/>
            <w:gridCol w:w="1238"/>
            <w:gridCol w:w="1170"/>
            <w:gridCol w:w="488"/>
          </w:tblGrid>
          <w:tr w:rsidR="00590BCD" w:rsidRPr="00590BCD" w:rsidTr="00590BCD">
            <w:tc>
              <w:tcPr>
                <w:tcW w:w="456" w:type="pct"/>
                <w:vMerge w:val="restart"/>
                <w:tcBorders>
                  <w:top w:val="single" w:sz="4" w:space="0" w:color="auto"/>
                  <w:left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投资</w:t>
                </w:r>
              </w:p>
              <w:p w:rsidR="00590BCD" w:rsidRPr="00590BCD" w:rsidRDefault="00590BCD">
                <w:pPr>
                  <w:jc w:val="center"/>
                  <w:rPr>
                    <w:sz w:val="13"/>
                    <w:szCs w:val="13"/>
                  </w:rPr>
                </w:pPr>
                <w:r w:rsidRPr="00590BCD">
                  <w:rPr>
                    <w:rFonts w:hint="eastAsia"/>
                    <w:sz w:val="13"/>
                    <w:szCs w:val="13"/>
                  </w:rPr>
                  <w:t>单位</w:t>
                </w:r>
              </w:p>
            </w:tc>
            <w:tc>
              <w:tcPr>
                <w:tcW w:w="419" w:type="pct"/>
                <w:vMerge w:val="restart"/>
                <w:tcBorders>
                  <w:top w:val="single" w:sz="4" w:space="0" w:color="auto"/>
                  <w:left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期初</w:t>
                </w:r>
              </w:p>
              <w:p w:rsidR="00590BCD" w:rsidRPr="00590BCD" w:rsidRDefault="00590BCD">
                <w:pPr>
                  <w:jc w:val="center"/>
                  <w:rPr>
                    <w:sz w:val="13"/>
                    <w:szCs w:val="13"/>
                  </w:rPr>
                </w:pPr>
                <w:r w:rsidRPr="00590BCD">
                  <w:rPr>
                    <w:rFonts w:hint="eastAsia"/>
                    <w:sz w:val="13"/>
                    <w:szCs w:val="13"/>
                  </w:rPr>
                  <w:t>余额</w:t>
                </w:r>
              </w:p>
            </w:tc>
            <w:tc>
              <w:tcPr>
                <w:tcW w:w="3292"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本期增减变动</w:t>
                </w:r>
              </w:p>
            </w:tc>
            <w:tc>
              <w:tcPr>
                <w:tcW w:w="588" w:type="pct"/>
                <w:vMerge w:val="restart"/>
                <w:tcBorders>
                  <w:top w:val="single" w:sz="4" w:space="0" w:color="auto"/>
                  <w:left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期末</w:t>
                </w:r>
              </w:p>
              <w:p w:rsidR="00590BCD" w:rsidRPr="00590BCD" w:rsidRDefault="00590BCD">
                <w:pPr>
                  <w:jc w:val="center"/>
                  <w:rPr>
                    <w:sz w:val="13"/>
                    <w:szCs w:val="13"/>
                  </w:rPr>
                </w:pPr>
                <w:r w:rsidRPr="00590BCD">
                  <w:rPr>
                    <w:rFonts w:hint="eastAsia"/>
                    <w:sz w:val="13"/>
                    <w:szCs w:val="13"/>
                  </w:rPr>
                  <w:t>余额</w:t>
                </w:r>
              </w:p>
            </w:tc>
            <w:tc>
              <w:tcPr>
                <w:tcW w:w="245" w:type="pct"/>
                <w:vMerge w:val="restart"/>
                <w:tcBorders>
                  <w:top w:val="single" w:sz="4" w:space="0" w:color="auto"/>
                  <w:left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减值准备期末余额</w:t>
                </w:r>
              </w:p>
            </w:tc>
          </w:tr>
          <w:tr w:rsidR="00590BCD" w:rsidRPr="00590BCD" w:rsidTr="00590BCD">
            <w:tc>
              <w:tcPr>
                <w:tcW w:w="456" w:type="pct"/>
                <w:vMerge/>
                <w:tcBorders>
                  <w:left w:val="single" w:sz="4" w:space="0" w:color="auto"/>
                  <w:bottom w:val="single" w:sz="4" w:space="0" w:color="auto"/>
                  <w:right w:val="single" w:sz="4" w:space="0" w:color="auto"/>
                </w:tcBorders>
                <w:shd w:val="clear" w:color="auto" w:fill="auto"/>
              </w:tcPr>
              <w:p w:rsidR="00590BCD" w:rsidRPr="00590BCD" w:rsidRDefault="00590BCD">
                <w:pPr>
                  <w:jc w:val="center"/>
                  <w:rPr>
                    <w:sz w:val="13"/>
                    <w:szCs w:val="13"/>
                  </w:rPr>
                </w:pPr>
              </w:p>
            </w:tc>
            <w:tc>
              <w:tcPr>
                <w:tcW w:w="419" w:type="pct"/>
                <w:vMerge/>
                <w:tcBorders>
                  <w:left w:val="single" w:sz="4" w:space="0" w:color="auto"/>
                  <w:bottom w:val="single" w:sz="4" w:space="0" w:color="auto"/>
                  <w:right w:val="single" w:sz="4" w:space="0" w:color="auto"/>
                </w:tcBorders>
                <w:shd w:val="clear" w:color="auto" w:fill="auto"/>
              </w:tcPr>
              <w:p w:rsidR="00590BCD" w:rsidRPr="00590BCD" w:rsidRDefault="00590BCD">
                <w:pPr>
                  <w:jc w:val="center"/>
                  <w:rPr>
                    <w:sz w:val="13"/>
                    <w:szCs w:val="13"/>
                  </w:rPr>
                </w:pPr>
              </w:p>
            </w:tc>
            <w:tc>
              <w:tcPr>
                <w:tcW w:w="420" w:type="pct"/>
                <w:tcBorders>
                  <w:top w:val="single" w:sz="4" w:space="0" w:color="auto"/>
                  <w:left w:val="single" w:sz="4" w:space="0" w:color="auto"/>
                  <w:bottom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追加投资</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减少投资</w:t>
                </w:r>
              </w:p>
            </w:tc>
            <w:tc>
              <w:tcPr>
                <w:tcW w:w="435" w:type="pct"/>
                <w:tcBorders>
                  <w:top w:val="single" w:sz="4" w:space="0" w:color="auto"/>
                  <w:left w:val="single" w:sz="4" w:space="0" w:color="auto"/>
                  <w:bottom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权益法下确认的投资损益</w:t>
                </w:r>
              </w:p>
            </w:tc>
            <w:tc>
              <w:tcPr>
                <w:tcW w:w="391" w:type="pct"/>
                <w:tcBorders>
                  <w:top w:val="single" w:sz="4" w:space="0" w:color="auto"/>
                  <w:left w:val="single" w:sz="4" w:space="0" w:color="auto"/>
                  <w:bottom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其他综合收益调整</w:t>
                </w:r>
              </w:p>
            </w:tc>
            <w:tc>
              <w:tcPr>
                <w:tcW w:w="393" w:type="pct"/>
                <w:tcBorders>
                  <w:top w:val="single" w:sz="4" w:space="0" w:color="auto"/>
                  <w:left w:val="single" w:sz="4" w:space="0" w:color="auto"/>
                  <w:bottom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其他权益变动</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宣告发放现金股利或利润</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计提减值准备</w:t>
                </w:r>
              </w:p>
            </w:tc>
            <w:tc>
              <w:tcPr>
                <w:tcW w:w="622" w:type="pct"/>
                <w:tcBorders>
                  <w:top w:val="single" w:sz="4" w:space="0" w:color="auto"/>
                  <w:left w:val="single" w:sz="4" w:space="0" w:color="auto"/>
                  <w:bottom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其他</w:t>
                </w:r>
              </w:p>
            </w:tc>
            <w:tc>
              <w:tcPr>
                <w:tcW w:w="588" w:type="pct"/>
                <w:vMerge/>
                <w:tcBorders>
                  <w:left w:val="single" w:sz="4" w:space="0" w:color="auto"/>
                  <w:bottom w:val="single" w:sz="4" w:space="0" w:color="auto"/>
                  <w:right w:val="single" w:sz="4" w:space="0" w:color="auto"/>
                </w:tcBorders>
                <w:shd w:val="clear" w:color="auto" w:fill="auto"/>
              </w:tcPr>
              <w:p w:rsidR="00590BCD" w:rsidRPr="00590BCD" w:rsidRDefault="00590BCD">
                <w:pPr>
                  <w:jc w:val="center"/>
                  <w:rPr>
                    <w:sz w:val="13"/>
                    <w:szCs w:val="13"/>
                  </w:rPr>
                </w:pPr>
              </w:p>
            </w:tc>
            <w:tc>
              <w:tcPr>
                <w:tcW w:w="245" w:type="pct"/>
                <w:vMerge/>
                <w:tcBorders>
                  <w:left w:val="single" w:sz="4" w:space="0" w:color="auto"/>
                  <w:bottom w:val="single" w:sz="4" w:space="0" w:color="auto"/>
                  <w:right w:val="single" w:sz="4" w:space="0" w:color="auto"/>
                </w:tcBorders>
                <w:shd w:val="clear" w:color="auto" w:fill="auto"/>
              </w:tcPr>
              <w:p w:rsidR="00590BCD" w:rsidRPr="00590BCD" w:rsidRDefault="00590BCD">
                <w:pPr>
                  <w:jc w:val="center"/>
                  <w:rPr>
                    <w:sz w:val="13"/>
                    <w:szCs w:val="13"/>
                  </w:rPr>
                </w:pPr>
              </w:p>
            </w:tc>
          </w:tr>
          <w:tr w:rsidR="00590BCD" w:rsidRPr="00590BCD" w:rsidTr="00590BCD">
            <w:tc>
              <w:tcPr>
                <w:tcW w:w="456"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both"/>
                  <w:rPr>
                    <w:sz w:val="13"/>
                    <w:szCs w:val="13"/>
                  </w:rPr>
                </w:pPr>
                <w:r w:rsidRPr="00590BCD">
                  <w:rPr>
                    <w:rFonts w:hint="eastAsia"/>
                    <w:sz w:val="13"/>
                    <w:szCs w:val="13"/>
                  </w:rPr>
                  <w:t>一、合营企业</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622"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r>
          <w:sdt>
            <w:sdtPr>
              <w:rPr>
                <w:sz w:val="13"/>
                <w:szCs w:val="13"/>
              </w:rPr>
              <w:alias w:val="合营企业投资信息明细"/>
              <w:tag w:val="_TUP_7ae7c93a76644e18b4ce7e7962b3c843"/>
              <w:id w:val="-1786264542"/>
              <w:lock w:val="sdtLocked"/>
            </w:sdtPr>
            <w:sdtContent>
              <w:tr w:rsidR="00590BCD" w:rsidRPr="00590BCD" w:rsidTr="00590BCD">
                <w:sdt>
                  <w:sdtPr>
                    <w:rPr>
                      <w:sz w:val="13"/>
                      <w:szCs w:val="13"/>
                    </w:rPr>
                    <w:alias w:val="合营企业投资信息明细－名称"/>
                    <w:tag w:val="_GBC_b633bc06d4694fa0b3f7cece5c30b0ba"/>
                    <w:id w:val="-1450616286"/>
                    <w:lock w:val="sdtLocked"/>
                    <w:showingPlcHdr/>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rPr>
                            <w:sz w:val="13"/>
                            <w:szCs w:val="13"/>
                          </w:rPr>
                        </w:pPr>
                        <w:r w:rsidRPr="00590BCD">
                          <w:rPr>
                            <w:rFonts w:hint="eastAsia"/>
                            <w:color w:val="333399"/>
                            <w:sz w:val="13"/>
                            <w:szCs w:val="13"/>
                          </w:rPr>
                          <w:t xml:space="preserve">　</w:t>
                        </w:r>
                      </w:p>
                    </w:tc>
                  </w:sdtContent>
                </w:sdt>
                <w:sdt>
                  <w:sdtPr>
                    <w:rPr>
                      <w:sz w:val="13"/>
                      <w:szCs w:val="13"/>
                    </w:rPr>
                    <w:alias w:val="合营企业投资明细-余额"/>
                    <w:tag w:val="_GBC_506515a3631444ce8bde833d4d11fd6a"/>
                    <w:id w:val="236682385"/>
                    <w:lock w:val="sdtLocked"/>
                    <w:showingPlcHdr/>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投资明细-追加投资"/>
                    <w:tag w:val="_GBC_a5fd73df00564452ab000f730a0f726d"/>
                    <w:id w:val="893781391"/>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投资明细-减少投资"/>
                    <w:tag w:val="_GBC_9f652b791f984baab36a410da7f5e500"/>
                    <w:id w:val="2053496680"/>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投资明细-权益法下确认的投资损益"/>
                    <w:tag w:val="_GBC_cb5b90a833db4d5d9adac6c3e59b4c5a"/>
                    <w:id w:val="-214659434"/>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投资明细-其他综合收益调整"/>
                    <w:tag w:val="_GBC_95f6bd96e46f4737a46f939d6295b53f"/>
                    <w:id w:val="1664347768"/>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投资明细-其他权益变动"/>
                    <w:tag w:val="_GBC_9009af41f3234f58bcc1981f4816a6b5"/>
                    <w:id w:val="-539057861"/>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投资明细-宣告发放现金股利或利润"/>
                    <w:tag w:val="_GBC_06cf11a429c048308587fa5d3eb2c6b8"/>
                    <w:id w:val="-1122995102"/>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投资明细-计提减值准备"/>
                    <w:tag w:val="_GBC_77d36546a4e5486e899e82490c67c19f"/>
                    <w:id w:val="703827506"/>
                    <w:lock w:val="sdtLocked"/>
                    <w:showingPlcHdr/>
                  </w:sdtPr>
                  <w:sdtContent>
                    <w:tc>
                      <w:tcPr>
                        <w:tcW w:w="226"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投资明细-其他增减变动"/>
                    <w:tag w:val="_GBC_ae0c08524a26441f92b6effa22833556"/>
                    <w:id w:val="1720774815"/>
                    <w:lock w:val="sdtLocked"/>
                    <w:showingPlcHdr/>
                  </w:sdtPr>
                  <w:sdtContent>
                    <w:tc>
                      <w:tcPr>
                        <w:tcW w:w="622"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投资明细-余额"/>
                    <w:tag w:val="_GBC_49b1fd22d2c54852bddc43ecbd720b16"/>
                    <w:id w:val="1953132629"/>
                    <w:lock w:val="sdtLocked"/>
                    <w:showingPlcHdr/>
                  </w:sdtPr>
                  <w:sdtContent>
                    <w:tc>
                      <w:tcPr>
                        <w:tcW w:w="588"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投资明细-减值准备余额"/>
                    <w:tag w:val="_GBC_56cfa19889b343cb825969063d8d727c"/>
                    <w:id w:val="-945767578"/>
                    <w:lock w:val="sdtLocked"/>
                    <w:showingPlcHdr/>
                  </w:sdtPr>
                  <w:sdtContent>
                    <w:tc>
                      <w:tcPr>
                        <w:tcW w:w="24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tr>
            </w:sdtContent>
          </w:sdt>
          <w:tr w:rsidR="00590BCD" w:rsidRPr="00590BCD" w:rsidTr="00590BCD">
            <w:tc>
              <w:tcPr>
                <w:tcW w:w="456"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both"/>
                  <w:rPr>
                    <w:sz w:val="13"/>
                    <w:szCs w:val="13"/>
                  </w:rPr>
                </w:pPr>
                <w:r w:rsidRPr="00590BCD">
                  <w:rPr>
                    <w:rFonts w:hint="eastAsia"/>
                    <w:sz w:val="13"/>
                    <w:szCs w:val="13"/>
                  </w:rPr>
                  <w:t>小计</w:t>
                </w:r>
              </w:p>
            </w:tc>
            <w:sdt>
              <w:sdtPr>
                <w:rPr>
                  <w:sz w:val="13"/>
                  <w:szCs w:val="13"/>
                </w:rPr>
                <w:alias w:val="合营企业-余额小计"/>
                <w:tag w:val="_GBC_9cafaa131d4f4e3da82e4ad626d3b359"/>
                <w:id w:val="44100509"/>
                <w:lock w:val="sdtLocked"/>
                <w:showingPlcHdr/>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追加投资小计"/>
                <w:tag w:val="_GBC_9d004a23cdd0436d9ceb97adeb73a4e7"/>
                <w:id w:val="1290015277"/>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减少投资小计"/>
                <w:tag w:val="_GBC_5fa92703082b42c0950d972f2136095e"/>
                <w:id w:val="-1715349956"/>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权益法下确认的投资损益小计"/>
                <w:tag w:val="_GBC_303d2ac77bf04898b71dd907e182a69e"/>
                <w:id w:val="325172478"/>
                <w:lock w:val="sdtLocked"/>
                <w:showingPlcHdr/>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其他综合收益调整小计"/>
                <w:tag w:val="_GBC_864fc1e8ba5949d38c41112f04bd15c9"/>
                <w:id w:val="-1227377656"/>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其他权益变动小计"/>
                <w:tag w:val="_GBC_b863b7db9b614ea599a741b71959e1ca"/>
                <w:id w:val="-200629138"/>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宣告发放现金股利或利润小计"/>
                <w:tag w:val="_GBC_238713ebb7064f1db0a3e0c4258ffc61"/>
                <w:id w:val="1799642028"/>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计提减值准备小计"/>
                <w:tag w:val="_GBC_73e187dca07041b1b91b3d7567e1710e"/>
                <w:id w:val="427701666"/>
                <w:lock w:val="sdtLocked"/>
                <w:showingPlcHdr/>
              </w:sdtPr>
              <w:sdtContent>
                <w:tc>
                  <w:tcPr>
                    <w:tcW w:w="226"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其他增减变动小计"/>
                <w:tag w:val="_GBC_eb275d5edded451ba574bfdfd1578ef6"/>
                <w:id w:val="-922492947"/>
                <w:lock w:val="sdtLocked"/>
                <w:showingPlcHdr/>
              </w:sdtPr>
              <w:sdtContent>
                <w:tc>
                  <w:tcPr>
                    <w:tcW w:w="622"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余额小计"/>
                <w:tag w:val="_GBC_f79debe6a6034b709d73faf47f3243f4"/>
                <w:id w:val="-351495027"/>
                <w:lock w:val="sdtLocked"/>
                <w:showingPlcHdr/>
              </w:sdtPr>
              <w:sdtContent>
                <w:tc>
                  <w:tcPr>
                    <w:tcW w:w="588"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sdt>
              <w:sdtPr>
                <w:rPr>
                  <w:sz w:val="13"/>
                  <w:szCs w:val="13"/>
                </w:rPr>
                <w:alias w:val="合营企业-减值准备小计"/>
                <w:tag w:val="_GBC_636ec2dd24d04d7baf5ffc885921dcb6"/>
                <w:id w:val="1060208719"/>
                <w:lock w:val="sdtLocked"/>
                <w:showingPlcHdr/>
              </w:sdtPr>
              <w:sdtContent>
                <w:tc>
                  <w:tcPr>
                    <w:tcW w:w="24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rFonts w:hint="eastAsia"/>
                        <w:color w:val="333399"/>
                        <w:sz w:val="13"/>
                        <w:szCs w:val="13"/>
                      </w:rPr>
                      <w:t xml:space="preserve">　</w:t>
                    </w:r>
                  </w:p>
                </w:tc>
              </w:sdtContent>
            </w:sdt>
          </w:tr>
          <w:tr w:rsidR="00590BCD" w:rsidRPr="00590BCD" w:rsidTr="00590BCD">
            <w:tc>
              <w:tcPr>
                <w:tcW w:w="456"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both"/>
                  <w:rPr>
                    <w:sz w:val="13"/>
                    <w:szCs w:val="13"/>
                  </w:rPr>
                </w:pPr>
                <w:r w:rsidRPr="00590BCD">
                  <w:rPr>
                    <w:rFonts w:hint="eastAsia"/>
                    <w:sz w:val="13"/>
                    <w:szCs w:val="13"/>
                  </w:rPr>
                  <w:t>二、联营企业</w:t>
                </w:r>
              </w:p>
            </w:tc>
            <w:tc>
              <w:tcPr>
                <w:tcW w:w="419"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420"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37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43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434"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226"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622"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588"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c>
              <w:tcPr>
                <w:tcW w:w="24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p>
            </w:tc>
          </w:tr>
          <w:sdt>
            <w:sdtPr>
              <w:rPr>
                <w:rFonts w:hint="eastAsia"/>
                <w:sz w:val="13"/>
                <w:szCs w:val="13"/>
              </w:rPr>
              <w:alias w:val="联营企业投资信息明细"/>
              <w:tag w:val="_TUP_eaba507245ee4361a2dbb347dbaafb94"/>
              <w:id w:val="-1335298236"/>
              <w:lock w:val="sdtLocked"/>
            </w:sdtPr>
            <w:sdtEndPr>
              <w:rPr>
                <w:rFonts w:hint="default"/>
              </w:rPr>
            </w:sdtEndPr>
            <w:sdtContent>
              <w:tr w:rsidR="00590BCD" w:rsidRPr="00590BCD" w:rsidTr="00590BCD">
                <w:sdt>
                  <w:sdtPr>
                    <w:rPr>
                      <w:rFonts w:hint="eastAsia"/>
                      <w:sz w:val="13"/>
                      <w:szCs w:val="13"/>
                    </w:rPr>
                    <w:alias w:val="联营企业投资信息明细－名称"/>
                    <w:tag w:val="_GBC_fc3b6419df87403bb20abcc92e38af10"/>
                    <w:id w:val="1601139530"/>
                    <w:lock w:val="sdtLocked"/>
                  </w:sdtPr>
                  <w:sdtContent>
                    <w:tc>
                      <w:tcPr>
                        <w:tcW w:w="456"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both"/>
                          <w:rPr>
                            <w:sz w:val="13"/>
                            <w:szCs w:val="13"/>
                          </w:rPr>
                        </w:pPr>
                        <w:r w:rsidRPr="00590BCD">
                          <w:rPr>
                            <w:rFonts w:hint="eastAsia"/>
                            <w:sz w:val="13"/>
                            <w:szCs w:val="13"/>
                          </w:rPr>
                          <w:t>浙商保理</w:t>
                        </w:r>
                      </w:p>
                    </w:tc>
                  </w:sdtContent>
                </w:sdt>
                <w:sdt>
                  <w:sdtPr>
                    <w:rPr>
                      <w:sz w:val="13"/>
                      <w:szCs w:val="13"/>
                    </w:rPr>
                    <w:alias w:val="联营企业投资明细-余额"/>
                    <w:tag w:val="_GBC_43af9ed5ad3f418bbfe92ae9a63fae53"/>
                    <w:id w:val="1058981184"/>
                    <w:lock w:val="sdtLocked"/>
                    <w:showingPlcHdr/>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投资明细-追加投资"/>
                    <w:tag w:val="_GBC_4b82feaa71754c62ba9e7feb357d61b9"/>
                    <w:id w:val="-2068719237"/>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投资明细-减少投资"/>
                    <w:tag w:val="_GBC_b3a647bcd1af49cbae25ea5d06295b9e"/>
                    <w:id w:val="-1297061328"/>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投资明细-权益法下确认的投资损益"/>
                    <w:tag w:val="_GBC_d3d474c2eca54bac84b27a19619d6c55"/>
                    <w:id w:val="270365144"/>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329,811.30</w:t>
                        </w:r>
                      </w:p>
                    </w:tc>
                  </w:sdtContent>
                </w:sdt>
                <w:sdt>
                  <w:sdtPr>
                    <w:rPr>
                      <w:sz w:val="13"/>
                      <w:szCs w:val="13"/>
                    </w:rPr>
                    <w:alias w:val="联营企业投资明细-其他综合收益调整"/>
                    <w:tag w:val="_GBC_713bbe1a299d4bfaba956513c5611cb5"/>
                    <w:id w:val="-1000043907"/>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投资明细-其他权益变动"/>
                    <w:tag w:val="_GBC_ab1df3c353e34e05851968230e6b659d"/>
                    <w:id w:val="1184014979"/>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投资明细-宣告发放现金股利或利润"/>
                    <w:tag w:val="_GBC_06b366d416ae49d590964814056a88a2"/>
                    <w:id w:val="-561246583"/>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投资明细-计提减值准备"/>
                    <w:tag w:val="_GBC_0610b2a589c043ff92237ab5f867fd69"/>
                    <w:id w:val="-501510218"/>
                    <w:lock w:val="sdtLocked"/>
                    <w:showingPlcHdr/>
                  </w:sdtPr>
                  <w:sdtContent>
                    <w:tc>
                      <w:tcPr>
                        <w:tcW w:w="226"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投资明细-其他增减变动"/>
                    <w:tag w:val="_GBC_b82c61f8b8ab40dbb25241e85760b1bd"/>
                    <w:id w:val="-1870291756"/>
                    <w:lock w:val="sdtLocked"/>
                  </w:sdtPr>
                  <w:sdtContent>
                    <w:tc>
                      <w:tcPr>
                        <w:tcW w:w="622"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34,200,467.06</w:t>
                        </w:r>
                      </w:p>
                    </w:tc>
                  </w:sdtContent>
                </w:sdt>
                <w:sdt>
                  <w:sdtPr>
                    <w:rPr>
                      <w:sz w:val="13"/>
                      <w:szCs w:val="13"/>
                    </w:rPr>
                    <w:alias w:val="联营企业投资明细-余额"/>
                    <w:tag w:val="_GBC_c2217f20f0bd468394b594adf349d541"/>
                    <w:id w:val="-656223789"/>
                    <w:lock w:val="sdtLocked"/>
                  </w:sdtPr>
                  <w:sdtContent>
                    <w:tc>
                      <w:tcPr>
                        <w:tcW w:w="588"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34,530,278.36</w:t>
                        </w:r>
                      </w:p>
                    </w:tc>
                  </w:sdtContent>
                </w:sdt>
                <w:sdt>
                  <w:sdtPr>
                    <w:rPr>
                      <w:sz w:val="13"/>
                      <w:szCs w:val="13"/>
                    </w:rPr>
                    <w:alias w:val="联营企业投资明细-减值准备余额"/>
                    <w:tag w:val="_GBC_a7594787461047f2874e3e0c04b2d245"/>
                    <w:id w:val="-134959922"/>
                    <w:lock w:val="sdtLocked"/>
                    <w:showingPlcHdr/>
                  </w:sdtPr>
                  <w:sdtContent>
                    <w:tc>
                      <w:tcPr>
                        <w:tcW w:w="24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tr>
            </w:sdtContent>
          </w:sdt>
          <w:tr w:rsidR="00590BCD" w:rsidRPr="00590BCD" w:rsidTr="00590BCD">
            <w:tc>
              <w:tcPr>
                <w:tcW w:w="456"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both"/>
                  <w:rPr>
                    <w:sz w:val="13"/>
                    <w:szCs w:val="13"/>
                  </w:rPr>
                </w:pPr>
                <w:r w:rsidRPr="00590BCD">
                  <w:rPr>
                    <w:rFonts w:hint="eastAsia"/>
                    <w:sz w:val="13"/>
                    <w:szCs w:val="13"/>
                  </w:rPr>
                  <w:t>小计</w:t>
                </w:r>
              </w:p>
            </w:tc>
            <w:sdt>
              <w:sdtPr>
                <w:rPr>
                  <w:sz w:val="13"/>
                  <w:szCs w:val="13"/>
                </w:rPr>
                <w:alias w:val="联营企业-余额小计"/>
                <w:tag w:val="_GBC_67e91a937d5d41b9945c285e4d509d44"/>
                <w:id w:val="-1153363783"/>
                <w:lock w:val="sdtLocked"/>
                <w:showingPlcHdr/>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追加投资小计"/>
                <w:tag w:val="_GBC_5242d5ad0e974214be76789b43f611e1"/>
                <w:id w:val="-474986211"/>
                <w:lock w:val="sdtLocked"/>
                <w:showingPlcHdr/>
              </w:sdtPr>
              <w:sdtContent>
                <w:tc>
                  <w:tcPr>
                    <w:tcW w:w="420"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减少投资小计"/>
                <w:tag w:val="_GBC_2f6bfcfc06064ac199085a8607c45209"/>
                <w:id w:val="540875258"/>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权益法下确认的投资损益小计"/>
                <w:tag w:val="_GBC_079fec42b41742afbdfbdfe8e8be2d0a"/>
                <w:id w:val="-888344617"/>
                <w:lock w:val="sdtLocked"/>
              </w:sdtPr>
              <w:sdtContent>
                <w:tc>
                  <w:tcPr>
                    <w:tcW w:w="43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329,811.30</w:t>
                    </w:r>
                  </w:p>
                </w:tc>
              </w:sdtContent>
            </w:sdt>
            <w:sdt>
              <w:sdtPr>
                <w:rPr>
                  <w:sz w:val="13"/>
                  <w:szCs w:val="13"/>
                </w:rPr>
                <w:alias w:val="联营企业-其他综合收益调整小计"/>
                <w:tag w:val="_GBC_1d658ca8e0654cf0b39f36c83908fc83"/>
                <w:id w:val="1875266947"/>
                <w:lock w:val="sdtLocked"/>
                <w:showingPlcHdr/>
              </w:sdtPr>
              <w:sdtContent>
                <w:tc>
                  <w:tcPr>
                    <w:tcW w:w="39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其他权益变动小计"/>
                <w:tag w:val="_GBC_962143f7d87b4dfebe56b4b5dd1c2c1c"/>
                <w:id w:val="-127860074"/>
                <w:lock w:val="sdtLocked"/>
                <w:showingPlcHdr/>
              </w:sdtPr>
              <w:sdtContent>
                <w:tc>
                  <w:tcPr>
                    <w:tcW w:w="393"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宣告发放现金股利或利润小计"/>
                <w:tag w:val="_GBC_89235d8ab8ea4f01a73d08984a8fe116"/>
                <w:id w:val="-1916084085"/>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计提减值准备小计"/>
                <w:tag w:val="_GBC_442998c8d8814b4a866c4ef3cc28e3a4"/>
                <w:id w:val="-1846539282"/>
                <w:lock w:val="sdtLocked"/>
                <w:showingPlcHdr/>
              </w:sdtPr>
              <w:sdtContent>
                <w:tc>
                  <w:tcPr>
                    <w:tcW w:w="226"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sdt>
              <w:sdtPr>
                <w:rPr>
                  <w:sz w:val="13"/>
                  <w:szCs w:val="13"/>
                </w:rPr>
                <w:alias w:val="联营企业-其他增减变动小计"/>
                <w:tag w:val="_GBC_bcf539d2615d40e085f8b2d804780ad9"/>
                <w:id w:val="-65733970"/>
                <w:lock w:val="sdtLocked"/>
              </w:sdtPr>
              <w:sdtContent>
                <w:tc>
                  <w:tcPr>
                    <w:tcW w:w="622"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34,200,467.06</w:t>
                    </w:r>
                  </w:p>
                </w:tc>
              </w:sdtContent>
            </w:sdt>
            <w:sdt>
              <w:sdtPr>
                <w:rPr>
                  <w:sz w:val="13"/>
                  <w:szCs w:val="13"/>
                </w:rPr>
                <w:alias w:val="联营企业-余额小计"/>
                <w:tag w:val="_GBC_8d44c5c41c4f4e918d3bd9a670718ef6"/>
                <w:id w:val="1508091616"/>
                <w:lock w:val="sdtLocked"/>
              </w:sdtPr>
              <w:sdtContent>
                <w:tc>
                  <w:tcPr>
                    <w:tcW w:w="588"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34,530,278.36</w:t>
                    </w:r>
                  </w:p>
                </w:tc>
              </w:sdtContent>
            </w:sdt>
            <w:sdt>
              <w:sdtPr>
                <w:rPr>
                  <w:sz w:val="13"/>
                  <w:szCs w:val="13"/>
                </w:rPr>
                <w:alias w:val="联营企业-减值准备小计"/>
                <w:tag w:val="_GBC_a12a5620e11047f4b4023e351a20abfe"/>
                <w:id w:val="1299029846"/>
                <w:lock w:val="sdtLocked"/>
                <w:showingPlcHdr/>
              </w:sdtPr>
              <w:sdtContent>
                <w:tc>
                  <w:tcPr>
                    <w:tcW w:w="24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590BCD">
                    <w:pPr>
                      <w:jc w:val="right"/>
                      <w:rPr>
                        <w:sz w:val="13"/>
                        <w:szCs w:val="13"/>
                      </w:rPr>
                    </w:pPr>
                    <w:r w:rsidRPr="00590BCD">
                      <w:rPr>
                        <w:sz w:val="13"/>
                        <w:szCs w:val="13"/>
                      </w:rPr>
                      <w:t xml:space="preserve">     </w:t>
                    </w:r>
                  </w:p>
                </w:tc>
              </w:sdtContent>
            </w:sdt>
          </w:tr>
          <w:tr w:rsidR="00590BCD" w:rsidRPr="00590BCD" w:rsidTr="00590BCD">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rsidR="00590BCD" w:rsidRPr="00590BCD" w:rsidRDefault="00590BCD">
                <w:pPr>
                  <w:jc w:val="center"/>
                  <w:rPr>
                    <w:sz w:val="13"/>
                    <w:szCs w:val="13"/>
                  </w:rPr>
                </w:pPr>
                <w:r w:rsidRPr="00590BCD">
                  <w:rPr>
                    <w:rFonts w:hint="eastAsia"/>
                    <w:sz w:val="13"/>
                    <w:szCs w:val="13"/>
                  </w:rPr>
                  <w:t>合计</w:t>
                </w:r>
              </w:p>
            </w:tc>
            <w:sdt>
              <w:sdtPr>
                <w:rPr>
                  <w:sz w:val="13"/>
                  <w:szCs w:val="13"/>
                </w:rPr>
                <w:alias w:val="对联营、合营企业投资账面余额的合计"/>
                <w:tag w:val="_GBC_17f13327e7394a78be5b63edf8ddf418"/>
                <w:id w:val="-53550524"/>
                <w:lock w:val="sdtLocked"/>
              </w:sdtPr>
              <w:sdtContent>
                <w:tc>
                  <w:tcPr>
                    <w:tcW w:w="419"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67336D" w:rsidP="0067336D">
                    <w:pPr>
                      <w:jc w:val="right"/>
                      <w:rPr>
                        <w:sz w:val="13"/>
                        <w:szCs w:val="13"/>
                      </w:rPr>
                    </w:pPr>
                    <w:r>
                      <w:rPr>
                        <w:rFonts w:hint="eastAsia"/>
                        <w:sz w:val="13"/>
                        <w:szCs w:val="13"/>
                      </w:rPr>
                      <w:t xml:space="preserve"> </w:t>
                    </w:r>
                  </w:p>
                </w:tc>
              </w:sdtContent>
            </w:sdt>
            <w:tc>
              <w:tcPr>
                <w:tcW w:w="420"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0827A7">
                <w:pPr>
                  <w:jc w:val="right"/>
                  <w:rPr>
                    <w:sz w:val="13"/>
                    <w:szCs w:val="13"/>
                  </w:rPr>
                </w:pPr>
                <w:sdt>
                  <w:sdtPr>
                    <w:rPr>
                      <w:sz w:val="13"/>
                      <w:szCs w:val="13"/>
                    </w:rPr>
                    <w:alias w:val="对联营企业、合营企业投资_追加投资合计"/>
                    <w:tag w:val="_GBC_0cffab51ddec43f1a83f9f8372bf1e6d"/>
                    <w:id w:val="-1480462127"/>
                    <w:lock w:val="sdtLocked"/>
                    <w:showingPlcHdr/>
                  </w:sdtPr>
                  <w:sdtContent>
                    <w:r w:rsidR="003F243F">
                      <w:rPr>
                        <w:sz w:val="13"/>
                        <w:szCs w:val="13"/>
                      </w:rPr>
                      <w:t xml:space="preserve">     </w:t>
                    </w:r>
                  </w:sdtContent>
                </w:sdt>
              </w:p>
            </w:tc>
            <w:sdt>
              <w:sdtPr>
                <w:rPr>
                  <w:sz w:val="13"/>
                  <w:szCs w:val="13"/>
                </w:rPr>
                <w:alias w:val="对联营企业、合营企业投资_减少投资合计"/>
                <w:tag w:val="_GBC_27ccdee1dc274170acd6d653648197b2"/>
                <w:id w:val="-249741208"/>
                <w:lock w:val="sdtLocked"/>
                <w:showingPlcHdr/>
              </w:sdtPr>
              <w:sdtContent>
                <w:tc>
                  <w:tcPr>
                    <w:tcW w:w="37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3F243F">
                    <w:pPr>
                      <w:jc w:val="right"/>
                      <w:rPr>
                        <w:sz w:val="13"/>
                        <w:szCs w:val="13"/>
                      </w:rPr>
                    </w:pPr>
                    <w:r>
                      <w:rPr>
                        <w:sz w:val="13"/>
                        <w:szCs w:val="13"/>
                      </w:rPr>
                      <w:t xml:space="preserve">     </w:t>
                    </w:r>
                  </w:p>
                </w:tc>
              </w:sdtContent>
            </w:sdt>
            <w:tc>
              <w:tcPr>
                <w:tcW w:w="43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0827A7">
                <w:pPr>
                  <w:jc w:val="right"/>
                  <w:rPr>
                    <w:sz w:val="13"/>
                    <w:szCs w:val="13"/>
                  </w:rPr>
                </w:pPr>
                <w:sdt>
                  <w:sdtPr>
                    <w:rPr>
                      <w:sz w:val="13"/>
                      <w:szCs w:val="13"/>
                    </w:rPr>
                    <w:alias w:val="对联营企业、合营企业投资_权益法下确认的投资损益合计"/>
                    <w:tag w:val="_GBC_9858260c31bf411f8ef7333b773cebea"/>
                    <w:id w:val="604777797"/>
                    <w:lock w:val="sdtLocked"/>
                  </w:sdtPr>
                  <w:sdtContent>
                    <w:r w:rsidR="003F243F">
                      <w:rPr>
                        <w:sz w:val="13"/>
                        <w:szCs w:val="13"/>
                      </w:rPr>
                      <w:t>329,811.30</w:t>
                    </w:r>
                  </w:sdtContent>
                </w:sdt>
              </w:p>
            </w:tc>
            <w:tc>
              <w:tcPr>
                <w:tcW w:w="391"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0827A7">
                <w:pPr>
                  <w:jc w:val="right"/>
                  <w:rPr>
                    <w:sz w:val="13"/>
                    <w:szCs w:val="13"/>
                  </w:rPr>
                </w:pPr>
                <w:sdt>
                  <w:sdtPr>
                    <w:rPr>
                      <w:sz w:val="13"/>
                      <w:szCs w:val="13"/>
                    </w:rPr>
                    <w:alias w:val="对联营企业、合营企业投资_其他综合收益调整合计"/>
                    <w:tag w:val="_GBC_700cb39d24a04e1997f8e490ca527848"/>
                    <w:id w:val="12277415"/>
                    <w:lock w:val="sdtLocked"/>
                    <w:showingPlcHdr/>
                  </w:sdtPr>
                  <w:sdtContent>
                    <w:r w:rsidR="003F243F">
                      <w:rPr>
                        <w:sz w:val="13"/>
                        <w:szCs w:val="13"/>
                      </w:rPr>
                      <w:t xml:space="preserve">     </w:t>
                    </w:r>
                  </w:sdtContent>
                </w:sdt>
              </w:p>
            </w:tc>
            <w:tc>
              <w:tcPr>
                <w:tcW w:w="393"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0827A7">
                <w:pPr>
                  <w:jc w:val="right"/>
                  <w:rPr>
                    <w:sz w:val="13"/>
                    <w:szCs w:val="13"/>
                  </w:rPr>
                </w:pPr>
                <w:sdt>
                  <w:sdtPr>
                    <w:rPr>
                      <w:sz w:val="13"/>
                      <w:szCs w:val="13"/>
                    </w:rPr>
                    <w:alias w:val="对联营企业、合营企业投资_其他权益变动合计"/>
                    <w:tag w:val="_GBC_5de425e73c744854b5ced3224203c887"/>
                    <w:id w:val="-1424406347"/>
                    <w:lock w:val="sdtLocked"/>
                    <w:showingPlcHdr/>
                  </w:sdtPr>
                  <w:sdtContent>
                    <w:r w:rsidR="003F243F">
                      <w:rPr>
                        <w:sz w:val="13"/>
                        <w:szCs w:val="13"/>
                      </w:rPr>
                      <w:t xml:space="preserve">     </w:t>
                    </w:r>
                  </w:sdtContent>
                </w:sdt>
              </w:p>
            </w:tc>
            <w:sdt>
              <w:sdtPr>
                <w:rPr>
                  <w:sz w:val="13"/>
                  <w:szCs w:val="13"/>
                </w:rPr>
                <w:alias w:val="对联营企业、合营企业投资_宣告发放现金股利或利润合计"/>
                <w:tag w:val="_GBC_98743adb5b914108a71e7bf4228e4e14"/>
                <w:id w:val="-1886787487"/>
                <w:lock w:val="sdtLocked"/>
                <w:showingPlcHdr/>
              </w:sdtPr>
              <w:sdtContent>
                <w:tc>
                  <w:tcPr>
                    <w:tcW w:w="434"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3F243F">
                    <w:pPr>
                      <w:jc w:val="right"/>
                      <w:rPr>
                        <w:sz w:val="13"/>
                        <w:szCs w:val="13"/>
                      </w:rPr>
                    </w:pPr>
                    <w:r>
                      <w:rPr>
                        <w:sz w:val="13"/>
                        <w:szCs w:val="13"/>
                      </w:rPr>
                      <w:t xml:space="preserve">     </w:t>
                    </w:r>
                  </w:p>
                </w:tc>
              </w:sdtContent>
            </w:sdt>
            <w:sdt>
              <w:sdtPr>
                <w:rPr>
                  <w:sz w:val="13"/>
                  <w:szCs w:val="13"/>
                </w:rPr>
                <w:alias w:val="对联营企业、合营企业投资_计提减值准备合计"/>
                <w:tag w:val="_GBC_8d42ae57e5f14fa1a5e157103a1e8150"/>
                <w:id w:val="1328862351"/>
                <w:lock w:val="sdtLocked"/>
                <w:showingPlcHdr/>
              </w:sdtPr>
              <w:sdtContent>
                <w:tc>
                  <w:tcPr>
                    <w:tcW w:w="226"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3F243F">
                    <w:pPr>
                      <w:jc w:val="right"/>
                      <w:rPr>
                        <w:sz w:val="13"/>
                        <w:szCs w:val="13"/>
                      </w:rPr>
                    </w:pPr>
                    <w:r>
                      <w:rPr>
                        <w:sz w:val="13"/>
                        <w:szCs w:val="13"/>
                      </w:rPr>
                      <w:t xml:space="preserve">     </w:t>
                    </w:r>
                  </w:p>
                </w:tc>
              </w:sdtContent>
            </w:sdt>
            <w:tc>
              <w:tcPr>
                <w:tcW w:w="622"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0827A7">
                <w:pPr>
                  <w:jc w:val="right"/>
                  <w:rPr>
                    <w:sz w:val="13"/>
                    <w:szCs w:val="13"/>
                  </w:rPr>
                </w:pPr>
                <w:sdt>
                  <w:sdtPr>
                    <w:rPr>
                      <w:sz w:val="13"/>
                      <w:szCs w:val="13"/>
                    </w:rPr>
                    <w:alias w:val="对联营企业、合营企业投资_其他合计"/>
                    <w:tag w:val="_GBC_b2134cb5ffea440e8195839abc61b061"/>
                    <w:id w:val="-751427264"/>
                    <w:lock w:val="sdtLocked"/>
                  </w:sdtPr>
                  <w:sdtContent>
                    <w:r w:rsidR="003F243F">
                      <w:rPr>
                        <w:sz w:val="13"/>
                        <w:szCs w:val="13"/>
                      </w:rPr>
                      <w:t>34,200,467.06</w:t>
                    </w:r>
                  </w:sdtContent>
                </w:sdt>
              </w:p>
            </w:tc>
            <w:sdt>
              <w:sdtPr>
                <w:rPr>
                  <w:sz w:val="13"/>
                  <w:szCs w:val="13"/>
                </w:rPr>
                <w:alias w:val="对联营、合营企业投资账面余额的合计"/>
                <w:tag w:val="_GBC_c623fd1d72844e4b8b8c385145d7f759"/>
                <w:id w:val="-610512879"/>
                <w:lock w:val="sdtLocked"/>
              </w:sdtPr>
              <w:sdtContent>
                <w:tc>
                  <w:tcPr>
                    <w:tcW w:w="588"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3F243F">
                    <w:pPr>
                      <w:jc w:val="right"/>
                      <w:rPr>
                        <w:sz w:val="13"/>
                        <w:szCs w:val="13"/>
                      </w:rPr>
                    </w:pPr>
                    <w:r>
                      <w:rPr>
                        <w:sz w:val="13"/>
                        <w:szCs w:val="13"/>
                      </w:rPr>
                      <w:t>34,530,278.36</w:t>
                    </w:r>
                  </w:p>
                </w:tc>
              </w:sdtContent>
            </w:sdt>
            <w:sdt>
              <w:sdtPr>
                <w:rPr>
                  <w:sz w:val="13"/>
                  <w:szCs w:val="13"/>
                </w:rPr>
                <w:alias w:val="对联营、合营企业投资减值准备的合计"/>
                <w:tag w:val="_GBC_b6236ae15bc240db8c9128db4749a8d1"/>
                <w:id w:val="-42757676"/>
                <w:lock w:val="sdtLocked"/>
                <w:showingPlcHdr/>
              </w:sdtPr>
              <w:sdtContent>
                <w:tc>
                  <w:tcPr>
                    <w:tcW w:w="245" w:type="pct"/>
                    <w:tcBorders>
                      <w:top w:val="single" w:sz="4" w:space="0" w:color="auto"/>
                      <w:left w:val="single" w:sz="4" w:space="0" w:color="auto"/>
                      <w:bottom w:val="single" w:sz="4" w:space="0" w:color="auto"/>
                      <w:right w:val="single" w:sz="4" w:space="0" w:color="auto"/>
                    </w:tcBorders>
                    <w:shd w:val="clear" w:color="auto" w:fill="auto"/>
                  </w:tcPr>
                  <w:p w:rsidR="00590BCD" w:rsidRPr="00590BCD" w:rsidRDefault="003F243F">
                    <w:pPr>
                      <w:jc w:val="right"/>
                      <w:rPr>
                        <w:sz w:val="13"/>
                        <w:szCs w:val="13"/>
                      </w:rPr>
                    </w:pPr>
                    <w:r>
                      <w:rPr>
                        <w:sz w:val="13"/>
                        <w:szCs w:val="13"/>
                      </w:rPr>
                      <w:t xml:space="preserve">     </w:t>
                    </w:r>
                  </w:p>
                </w:tc>
              </w:sdtContent>
            </w:sdt>
          </w:tr>
        </w:tbl>
        <w:p w:rsidR="00D14D3F" w:rsidRPr="00590BCD" w:rsidRDefault="000827A7" w:rsidP="00590BCD"/>
      </w:sdtContent>
    </w:sdt>
    <w:sdt>
      <w:sdtPr>
        <w:rPr>
          <w:rFonts w:hint="eastAsia"/>
          <w:szCs w:val="21"/>
        </w:rPr>
        <w:tag w:val="_SEC_fd3a826cdca04967a4205d04f587b774"/>
        <w:id w:val="-474909351"/>
        <w:lock w:val="sdtLocked"/>
        <w:placeholder>
          <w:docPart w:val="GBC22222222222222222222222222222"/>
        </w:placeholder>
        <w:showingPlcHdr/>
      </w:sdtPr>
      <w:sdtContent>
        <w:p w:rsidR="00D14D3F" w:rsidRDefault="00D3201B">
          <w:pPr>
            <w:rPr>
              <w:szCs w:val="21"/>
            </w:rPr>
          </w:pPr>
          <w:r w:rsidRPr="00DD7DD4">
            <w:rPr>
              <w:rStyle w:val="af5"/>
              <w:rFonts w:hint="eastAsia"/>
              <w:u w:val="single"/>
            </w:rPr>
            <w:t xml:space="preserve">　　　</w:t>
          </w:r>
        </w:p>
      </w:sdtContent>
    </w:sdt>
    <w:p w:rsidR="00D14D3F" w:rsidRDefault="00D14D3F">
      <w:pPr>
        <w:rPr>
          <w:szCs w:val="21"/>
        </w:rPr>
      </w:pPr>
    </w:p>
    <w:sdt>
      <w:sdtPr>
        <w:rPr>
          <w:rFonts w:ascii="宋体" w:hAnsi="宋体" w:cs="宋体" w:hint="eastAsia"/>
          <w:b w:val="0"/>
          <w:bCs w:val="0"/>
          <w:kern w:val="0"/>
          <w:szCs w:val="24"/>
        </w:rPr>
        <w:tag w:val="_SEC_167f1b451fcb4d4d88898ec4d506ea2d"/>
        <w:id w:val="2128430583"/>
        <w:lock w:val="sdtLocked"/>
        <w:placeholder>
          <w:docPart w:val="GBC22222222222222222222222222222"/>
        </w:placeholder>
      </w:sdtPr>
      <w:sdtEndPr>
        <w:rPr>
          <w:szCs w:val="21"/>
        </w:rPr>
      </w:sdtEndPr>
      <w:sdtContent>
        <w:p w:rsidR="00D14D3F" w:rsidRDefault="00EF2D74">
          <w:pPr>
            <w:pStyle w:val="3"/>
            <w:numPr>
              <w:ilvl w:val="0"/>
              <w:numId w:val="99"/>
            </w:numPr>
          </w:pPr>
          <w:r>
            <w:rPr>
              <w:rFonts w:hint="eastAsia"/>
            </w:rPr>
            <w:t>营业收入和营业成本：</w:t>
          </w:r>
        </w:p>
        <w:p w:rsidR="00D14D3F" w:rsidRDefault="00EF2D74">
          <w:pPr>
            <w:pStyle w:val="a9"/>
            <w:ind w:firstLineChars="0" w:firstLine="0"/>
            <w:jc w:val="right"/>
            <w:rPr>
              <w:rFonts w:ascii="宋体" w:hAnsi="宋体"/>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900854138"/>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ascii="宋体" w:hAnsi="宋体" w:hint="eastAsia"/>
                  <w:bCs/>
                  <w:szCs w:val="21"/>
                </w:rPr>
                <w:t>元</w:t>
              </w:r>
            </w:sdtContent>
          </w:sdt>
          <w:r>
            <w:rPr>
              <w:rFonts w:ascii="宋体" w:hAnsi="宋体" w:hint="eastAsia"/>
              <w:bCs/>
              <w:szCs w:val="21"/>
            </w:rPr>
            <w:t xml:space="preserve">  币种：</w:t>
          </w:r>
          <w:sdt>
            <w:sdtPr>
              <w:rPr>
                <w:rFonts w:ascii="宋体" w:hAnsi="宋体" w:hint="eastAsia"/>
                <w:bCs/>
                <w:szCs w:val="21"/>
              </w:rPr>
              <w:alias w:val="币种：母公司财务附注：营业收入"/>
              <w:tag w:val="_GBC_5940d445dfb6426f97376a89f3df08e7"/>
              <w:id w:val="-1869980987"/>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9"/>
            <w:gridCol w:w="1833"/>
            <w:gridCol w:w="1833"/>
            <w:gridCol w:w="1668"/>
            <w:gridCol w:w="1500"/>
          </w:tblGrid>
          <w:tr w:rsidR="00D14D3F" w:rsidTr="00FC3DF5">
            <w:tc>
              <w:tcPr>
                <w:tcW w:w="1570" w:type="pct"/>
                <w:vMerge w:val="restart"/>
                <w:tcBorders>
                  <w:top w:val="single" w:sz="4" w:space="0" w:color="auto"/>
                  <w:left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项目</w:t>
                </w:r>
              </w:p>
            </w:tc>
            <w:tc>
              <w:tcPr>
                <w:tcW w:w="184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本期发生额</w:t>
                </w:r>
              </w:p>
            </w:tc>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上期发生额</w:t>
                </w:r>
              </w:p>
            </w:tc>
          </w:tr>
          <w:tr w:rsidR="00D14D3F" w:rsidTr="00FC3DF5">
            <w:tc>
              <w:tcPr>
                <w:tcW w:w="1570" w:type="pct"/>
                <w:vMerge/>
                <w:tcBorders>
                  <w:left w:val="single" w:sz="4" w:space="0" w:color="auto"/>
                  <w:bottom w:val="single" w:sz="4" w:space="0" w:color="auto"/>
                  <w:right w:val="single" w:sz="4" w:space="0" w:color="auto"/>
                </w:tcBorders>
                <w:shd w:val="clear" w:color="auto" w:fill="auto"/>
                <w:vAlign w:val="center"/>
              </w:tcPr>
              <w:p w:rsidR="00D14D3F" w:rsidRDefault="00D14D3F">
                <w:pPr>
                  <w:jc w:val="center"/>
                  <w:rPr>
                    <w:szCs w:val="21"/>
                  </w:rPr>
                </w:pP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收入</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成本</w:t>
                </w:r>
              </w:p>
            </w:tc>
            <w:tc>
              <w:tcPr>
                <w:tcW w:w="837"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收入</w:t>
                </w:r>
              </w:p>
            </w:tc>
            <w:tc>
              <w:tcPr>
                <w:tcW w:w="753"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成本</w:t>
                </w:r>
              </w:p>
            </w:tc>
          </w:tr>
          <w:tr w:rsidR="00D14D3F"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D14D3F" w:rsidRDefault="00EF2D74">
                <w:pPr>
                  <w:rPr>
                    <w:szCs w:val="21"/>
                  </w:rPr>
                </w:pPr>
                <w:r>
                  <w:rPr>
                    <w:rFonts w:hint="eastAsia"/>
                    <w:szCs w:val="21"/>
                  </w:rPr>
                  <w:t>主营业务</w:t>
                </w:r>
              </w:p>
            </w:tc>
            <w:sdt>
              <w:sdtPr>
                <w:rPr>
                  <w:szCs w:val="21"/>
                </w:rPr>
                <w:alias w:val="主营业务收入"/>
                <w:tag w:val="_GBC_dd28a64fdcd4446f86d1064ac48315ff"/>
                <w:id w:val="-1944057271"/>
                <w:lock w:val="sdtLocked"/>
                <w:showingPlcHd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D14D3F" w:rsidRDefault="00EF2D74">
                    <w:pPr>
                      <w:jc w:val="right"/>
                      <w:rPr>
                        <w:szCs w:val="21"/>
                      </w:rPr>
                    </w:pPr>
                    <w:r>
                      <w:rPr>
                        <w:rFonts w:hint="eastAsia"/>
                        <w:color w:val="0000FF"/>
                        <w:szCs w:val="21"/>
                      </w:rPr>
                      <w:t xml:space="preserve">　</w:t>
                    </w:r>
                  </w:p>
                </w:tc>
              </w:sdtContent>
            </w:sdt>
            <w:sdt>
              <w:sdtPr>
                <w:rPr>
                  <w:szCs w:val="21"/>
                </w:rPr>
                <w:alias w:val="主营业务成本"/>
                <w:tag w:val="_GBC_f92c52cb7bf946838045770f3c72c51e"/>
                <w:id w:val="-841927832"/>
                <w:lock w:val="sdtLocked"/>
                <w:showingPlcHdr/>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D14D3F" w:rsidRDefault="00EF2D74">
                    <w:pPr>
                      <w:jc w:val="right"/>
                      <w:rPr>
                        <w:szCs w:val="21"/>
                      </w:rPr>
                    </w:pPr>
                    <w:r>
                      <w:rPr>
                        <w:rFonts w:hint="eastAsia"/>
                        <w:color w:val="0000FF"/>
                        <w:szCs w:val="21"/>
                      </w:rPr>
                      <w:t xml:space="preserve">　</w:t>
                    </w:r>
                  </w:p>
                </w:tc>
              </w:sdtContent>
            </w:sdt>
            <w:sdt>
              <w:sdtPr>
                <w:rPr>
                  <w:szCs w:val="21"/>
                </w:rPr>
                <w:alias w:val="主营业务收入"/>
                <w:tag w:val="_GBC_29d084adab064a5da8df48f92ef6277d"/>
                <w:id w:val="1638532546"/>
                <w:lock w:val="sdtLocked"/>
                <w:showingPlcHdr/>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D14D3F" w:rsidRDefault="00EF2D74">
                    <w:pPr>
                      <w:jc w:val="right"/>
                      <w:rPr>
                        <w:szCs w:val="21"/>
                      </w:rPr>
                    </w:pPr>
                    <w:r>
                      <w:rPr>
                        <w:rFonts w:hint="eastAsia"/>
                        <w:color w:val="0000FF"/>
                        <w:szCs w:val="21"/>
                      </w:rPr>
                      <w:t xml:space="preserve">　</w:t>
                    </w:r>
                  </w:p>
                </w:tc>
              </w:sdtContent>
            </w:sdt>
            <w:sdt>
              <w:sdtPr>
                <w:rPr>
                  <w:szCs w:val="21"/>
                </w:rPr>
                <w:alias w:val="主营业务成本"/>
                <w:tag w:val="_GBC_0c21da43059348f38659392a9e50a8ba"/>
                <w:id w:val="711846259"/>
                <w:lock w:val="sdtLocked"/>
                <w:showingPlcHdr/>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D14D3F" w:rsidRDefault="00EF2D74">
                    <w:pPr>
                      <w:jc w:val="right"/>
                      <w:rPr>
                        <w:szCs w:val="21"/>
                      </w:rPr>
                    </w:pPr>
                    <w:r>
                      <w:rPr>
                        <w:rFonts w:hint="eastAsia"/>
                        <w:color w:val="0000FF"/>
                        <w:szCs w:val="21"/>
                      </w:rPr>
                      <w:t xml:space="preserve">　</w:t>
                    </w:r>
                  </w:p>
                </w:tc>
              </w:sdtContent>
            </w:sdt>
          </w:tr>
          <w:tr w:rsidR="00D14D3F" w:rsidTr="00FC3DF5">
            <w:tc>
              <w:tcPr>
                <w:tcW w:w="1570" w:type="pct"/>
                <w:tcBorders>
                  <w:top w:val="single" w:sz="4" w:space="0" w:color="auto"/>
                  <w:left w:val="single" w:sz="4" w:space="0" w:color="auto"/>
                  <w:bottom w:val="single" w:sz="4" w:space="0" w:color="auto"/>
                  <w:right w:val="single" w:sz="4" w:space="0" w:color="auto"/>
                </w:tcBorders>
                <w:shd w:val="clear" w:color="auto" w:fill="auto"/>
              </w:tcPr>
              <w:p w:rsidR="00D14D3F" w:rsidRDefault="00EF2D74">
                <w:pPr>
                  <w:rPr>
                    <w:szCs w:val="21"/>
                  </w:rPr>
                </w:pPr>
                <w:r>
                  <w:rPr>
                    <w:rFonts w:hint="eastAsia"/>
                    <w:szCs w:val="21"/>
                  </w:rPr>
                  <w:t>其他业务</w:t>
                </w:r>
              </w:p>
            </w:tc>
            <w:sdt>
              <w:sdtPr>
                <w:rPr>
                  <w:szCs w:val="21"/>
                </w:rPr>
                <w:alias w:val="其他业务收入"/>
                <w:tag w:val="_GBC_8db51deb6f2f4ed9b85b5d6300ff8386"/>
                <w:id w:val="1516045297"/>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D14D3F" w:rsidRDefault="00103079">
                    <w:pPr>
                      <w:jc w:val="right"/>
                      <w:rPr>
                        <w:szCs w:val="21"/>
                      </w:rPr>
                    </w:pPr>
                    <w:r>
                      <w:rPr>
                        <w:szCs w:val="21"/>
                      </w:rPr>
                      <w:t>14,616,280.09</w:t>
                    </w:r>
                  </w:p>
                </w:tc>
              </w:sdtContent>
            </w:sdt>
            <w:sdt>
              <w:sdtPr>
                <w:rPr>
                  <w:szCs w:val="21"/>
                </w:rPr>
                <w:alias w:val="其他业务成本"/>
                <w:tag w:val="_GBC_440c81db46604d229263a26d37f487c5"/>
                <w:id w:val="-2056074171"/>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D14D3F" w:rsidRDefault="00103079">
                    <w:pPr>
                      <w:jc w:val="right"/>
                      <w:rPr>
                        <w:szCs w:val="21"/>
                      </w:rPr>
                    </w:pPr>
                    <w:r>
                      <w:rPr>
                        <w:szCs w:val="21"/>
                      </w:rPr>
                      <w:t>1,596,116.51</w:t>
                    </w:r>
                  </w:p>
                </w:tc>
              </w:sdtContent>
            </w:sdt>
            <w:sdt>
              <w:sdtPr>
                <w:rPr>
                  <w:szCs w:val="21"/>
                </w:rPr>
                <w:alias w:val="其他业务收入"/>
                <w:tag w:val="_GBC_c2634a045d204e64862c8a0e64f620e9"/>
                <w:id w:val="-346553395"/>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D14D3F" w:rsidRDefault="00103079">
                    <w:pPr>
                      <w:jc w:val="right"/>
                      <w:rPr>
                        <w:szCs w:val="21"/>
                      </w:rPr>
                    </w:pPr>
                    <w:r>
                      <w:rPr>
                        <w:szCs w:val="21"/>
                      </w:rPr>
                      <w:t>15,396,254.98</w:t>
                    </w:r>
                  </w:p>
                </w:tc>
              </w:sdtContent>
            </w:sdt>
            <w:sdt>
              <w:sdtPr>
                <w:rPr>
                  <w:szCs w:val="21"/>
                </w:rPr>
                <w:alias w:val="其他业务成本"/>
                <w:tag w:val="_GBC_2b121d25eacf4c83a979b520bf331411"/>
                <w:id w:val="297421107"/>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D14D3F" w:rsidRDefault="00103079">
                    <w:pPr>
                      <w:jc w:val="right"/>
                      <w:rPr>
                        <w:szCs w:val="21"/>
                      </w:rPr>
                    </w:pPr>
                    <w:r>
                      <w:rPr>
                        <w:szCs w:val="21"/>
                      </w:rPr>
                      <w:t>1,678,104.12</w:t>
                    </w:r>
                  </w:p>
                </w:tc>
              </w:sdtContent>
            </w:sdt>
          </w:tr>
          <w:tr w:rsidR="00D14D3F" w:rsidTr="00FC3DF5">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D14D3F" w:rsidRDefault="00EF2D74">
                <w:pPr>
                  <w:jc w:val="center"/>
                  <w:rPr>
                    <w:szCs w:val="21"/>
                  </w:rPr>
                </w:pPr>
                <w:r>
                  <w:rPr>
                    <w:rFonts w:hint="eastAsia"/>
                    <w:szCs w:val="21"/>
                  </w:rPr>
                  <w:t>合计</w:t>
                </w:r>
              </w:p>
            </w:tc>
            <w:sdt>
              <w:sdtPr>
                <w:rPr>
                  <w:szCs w:val="21"/>
                </w:rPr>
                <w:alias w:val="营业收入"/>
                <w:tag w:val="_GBC_76c647c806fa446a8d13f6f8cdef6d14"/>
                <w:id w:val="-2136711658"/>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D14D3F" w:rsidRDefault="00103079">
                    <w:pPr>
                      <w:jc w:val="right"/>
                      <w:rPr>
                        <w:szCs w:val="21"/>
                      </w:rPr>
                    </w:pPr>
                    <w:r>
                      <w:rPr>
                        <w:szCs w:val="21"/>
                      </w:rPr>
                      <w:t>14,616,280.09</w:t>
                    </w:r>
                  </w:p>
                </w:tc>
              </w:sdtContent>
            </w:sdt>
            <w:sdt>
              <w:sdtPr>
                <w:rPr>
                  <w:szCs w:val="21"/>
                </w:rPr>
                <w:alias w:val="营业成本"/>
                <w:tag w:val="_GBC_c67db800240d414492ff5d2fc330c575"/>
                <w:id w:val="-1183590990"/>
                <w:lock w:val="sdtLocked"/>
              </w:sdtPr>
              <w:sdtContent>
                <w:tc>
                  <w:tcPr>
                    <w:tcW w:w="920" w:type="pct"/>
                    <w:tcBorders>
                      <w:top w:val="single" w:sz="4" w:space="0" w:color="auto"/>
                      <w:left w:val="single" w:sz="4" w:space="0" w:color="auto"/>
                      <w:bottom w:val="single" w:sz="4" w:space="0" w:color="auto"/>
                      <w:right w:val="single" w:sz="4" w:space="0" w:color="auto"/>
                    </w:tcBorders>
                    <w:shd w:val="clear" w:color="auto" w:fill="auto"/>
                  </w:tcPr>
                  <w:p w:rsidR="00D14D3F" w:rsidRDefault="00103079">
                    <w:pPr>
                      <w:jc w:val="right"/>
                      <w:rPr>
                        <w:szCs w:val="21"/>
                      </w:rPr>
                    </w:pPr>
                    <w:r>
                      <w:rPr>
                        <w:szCs w:val="21"/>
                      </w:rPr>
                      <w:t>1,596,116.51</w:t>
                    </w:r>
                  </w:p>
                </w:tc>
              </w:sdtContent>
            </w:sdt>
            <w:sdt>
              <w:sdtPr>
                <w:rPr>
                  <w:szCs w:val="21"/>
                </w:rPr>
                <w:alias w:val="营业收入"/>
                <w:tag w:val="_GBC_a40fc02dfff64a78a4e76463146c64f1"/>
                <w:id w:val="2116547266"/>
                <w:lock w:val="sdtLocked"/>
              </w:sdtPr>
              <w:sdtContent>
                <w:tc>
                  <w:tcPr>
                    <w:tcW w:w="837" w:type="pct"/>
                    <w:tcBorders>
                      <w:top w:val="single" w:sz="4" w:space="0" w:color="auto"/>
                      <w:left w:val="single" w:sz="4" w:space="0" w:color="auto"/>
                      <w:bottom w:val="single" w:sz="4" w:space="0" w:color="auto"/>
                      <w:right w:val="single" w:sz="4" w:space="0" w:color="auto"/>
                    </w:tcBorders>
                    <w:shd w:val="clear" w:color="auto" w:fill="auto"/>
                  </w:tcPr>
                  <w:p w:rsidR="00D14D3F" w:rsidRDefault="00103079">
                    <w:pPr>
                      <w:jc w:val="right"/>
                      <w:rPr>
                        <w:szCs w:val="21"/>
                      </w:rPr>
                    </w:pPr>
                    <w:r>
                      <w:rPr>
                        <w:szCs w:val="21"/>
                      </w:rPr>
                      <w:t>15,396,254.98</w:t>
                    </w:r>
                  </w:p>
                </w:tc>
              </w:sdtContent>
            </w:sdt>
            <w:sdt>
              <w:sdtPr>
                <w:rPr>
                  <w:szCs w:val="21"/>
                </w:rPr>
                <w:alias w:val="营业成本"/>
                <w:tag w:val="_GBC_0c48750d40754cdb845dbb30d36ae64e"/>
                <w:id w:val="2072925420"/>
                <w:lock w:val="sdtLocked"/>
              </w:sdtPr>
              <w:sdtContent>
                <w:tc>
                  <w:tcPr>
                    <w:tcW w:w="753" w:type="pct"/>
                    <w:tcBorders>
                      <w:top w:val="single" w:sz="4" w:space="0" w:color="auto"/>
                      <w:left w:val="single" w:sz="4" w:space="0" w:color="auto"/>
                      <w:bottom w:val="single" w:sz="4" w:space="0" w:color="auto"/>
                      <w:right w:val="single" w:sz="4" w:space="0" w:color="auto"/>
                    </w:tcBorders>
                    <w:shd w:val="clear" w:color="auto" w:fill="auto"/>
                  </w:tcPr>
                  <w:p w:rsidR="00D14D3F" w:rsidRDefault="00103079">
                    <w:pPr>
                      <w:jc w:val="right"/>
                      <w:rPr>
                        <w:szCs w:val="21"/>
                      </w:rPr>
                    </w:pPr>
                    <w:r>
                      <w:rPr>
                        <w:szCs w:val="21"/>
                      </w:rPr>
                      <w:t>1,678,104.12</w:t>
                    </w:r>
                  </w:p>
                </w:tc>
              </w:sdtContent>
            </w:sdt>
          </w:tr>
        </w:tbl>
        <w:p w:rsidR="00D14D3F" w:rsidRDefault="000827A7">
          <w:pPr>
            <w:spacing w:before="60" w:after="60"/>
            <w:rPr>
              <w:szCs w:val="21"/>
            </w:rPr>
          </w:pPr>
        </w:p>
      </w:sdtContent>
    </w:sdt>
    <w:p w:rsidR="00D14D3F" w:rsidRDefault="00D14D3F">
      <w:pPr>
        <w:rPr>
          <w:szCs w:val="21"/>
        </w:rPr>
      </w:pPr>
    </w:p>
    <w:sdt>
      <w:sdtPr>
        <w:rPr>
          <w:rFonts w:ascii="宋体" w:hAnsi="宋体" w:cs="宋体" w:hint="eastAsia"/>
          <w:b w:val="0"/>
          <w:bCs w:val="0"/>
          <w:kern w:val="0"/>
          <w:szCs w:val="21"/>
        </w:rPr>
        <w:tag w:val="_SEC_d1fb2ff7adde4d3eafeadfd71981ffdc"/>
        <w:id w:val="-205489113"/>
        <w:lock w:val="sdtLocked"/>
        <w:placeholder>
          <w:docPart w:val="GBC22222222222222222222222222222"/>
        </w:placeholder>
      </w:sdtPr>
      <w:sdtEndPr>
        <w:rPr>
          <w:rFonts w:hint="default"/>
          <w:szCs w:val="24"/>
        </w:rPr>
      </w:sdtEndPr>
      <w:sdtContent>
        <w:p w:rsidR="00D14D3F" w:rsidRDefault="00EF2D74">
          <w:pPr>
            <w:pStyle w:val="3"/>
            <w:numPr>
              <w:ilvl w:val="0"/>
              <w:numId w:val="99"/>
            </w:numPr>
            <w:rPr>
              <w:rFonts w:ascii="宋体" w:hAnsi="宋体"/>
              <w:szCs w:val="21"/>
            </w:rPr>
          </w:pPr>
          <w:r>
            <w:rPr>
              <w:rFonts w:ascii="宋体" w:hAnsi="宋体" w:hint="eastAsia"/>
              <w:szCs w:val="21"/>
            </w:rPr>
            <w:t>投资收益</w:t>
          </w:r>
        </w:p>
        <w:sdt>
          <w:sdtPr>
            <w:alias w:val="是否适用：母公司投资收益"/>
            <w:tag w:val="_GBC_34b423a384074fe689611ec562666721"/>
            <w:id w:val="-2082749639"/>
            <w:lock w:val="sdtLocked"/>
            <w:placeholder>
              <w:docPart w:val="GBC22222222222222222222222222222"/>
            </w:placeholder>
          </w:sdtPr>
          <w:sdtContent>
            <w:p w:rsidR="00D14D3F" w:rsidRDefault="00EF2D74">
              <w:r>
                <w:fldChar w:fldCharType="begin"/>
              </w:r>
              <w:r w:rsidR="00103079">
                <w:instrText xml:space="preserve"> MACROBUTTON  SnrToggleCheckbox √适用 </w:instrText>
              </w:r>
              <w:r>
                <w:fldChar w:fldCharType="end"/>
              </w:r>
              <w:r>
                <w:fldChar w:fldCharType="begin"/>
              </w:r>
              <w:r w:rsidR="00103079">
                <w:instrText xml:space="preserve"> MACROBUTTON  SnrToggleCheckbox □不适用 </w:instrText>
              </w:r>
              <w:r>
                <w:fldChar w:fldCharType="end"/>
              </w:r>
            </w:p>
          </w:sdtContent>
        </w:sdt>
        <w:p w:rsidR="00D14D3F" w:rsidRDefault="00EF2D74">
          <w:pPr>
            <w:jc w:val="right"/>
            <w:rPr>
              <w:color w:val="FF0000"/>
            </w:rPr>
          </w:pPr>
          <w:r>
            <w:t>单位</w:t>
          </w:r>
          <w:r>
            <w:rPr>
              <w:rFonts w:hint="eastAsia"/>
            </w:rPr>
            <w:t>：</w:t>
          </w:r>
          <w:sdt>
            <w:sdtPr>
              <w:rPr>
                <w:rFonts w:hint="eastAsia"/>
              </w:rPr>
              <w:alias w:val="单位：财务附注：会计报表中的投资收益项目增加"/>
              <w:tag w:val="_GBC_a054f15732e44961aea7643945826c57"/>
              <w:id w:val="918283860"/>
              <w:lock w:val="sdtLocked"/>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sidR="003201B1">
                <w:rPr>
                  <w:rFonts w:hint="eastAsia"/>
                </w:rPr>
                <w:t>元</w:t>
              </w:r>
            </w:sdtContent>
          </w:sdt>
          <w:r>
            <w:t xml:space="preserve">  币种</w:t>
          </w:r>
          <w:r>
            <w:rPr>
              <w:rFonts w:hint="eastAsia"/>
            </w:rPr>
            <w:t>：</w:t>
          </w:r>
          <w:sdt>
            <w:sdtPr>
              <w:rPr>
                <w:rFonts w:hint="eastAsia"/>
              </w:rPr>
              <w:alias w:val="币种：财务附注：会计报表中的投资收益项目增加"/>
              <w:tag w:val="_GBC_ab5d80a7f9e74e9b8f868a7fba34deca"/>
              <w:id w:val="-2085597094"/>
              <w:lock w:val="sdtLocked"/>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3201B1">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1"/>
            <w:gridCol w:w="2748"/>
            <w:gridCol w:w="2754"/>
          </w:tblGrid>
          <w:tr w:rsidR="00D14D3F" w:rsidTr="00FC3DF5">
            <w:tc>
              <w:tcPr>
                <w:tcW w:w="2239" w:type="pct"/>
                <w:vAlign w:val="center"/>
              </w:tcPr>
              <w:p w:rsidR="00D14D3F" w:rsidRDefault="00EF2D74">
                <w:pPr>
                  <w:jc w:val="center"/>
                  <w:rPr>
                    <w:szCs w:val="21"/>
                  </w:rPr>
                </w:pPr>
                <w:r>
                  <w:rPr>
                    <w:rFonts w:hint="eastAsia"/>
                    <w:szCs w:val="21"/>
                  </w:rPr>
                  <w:t>项目</w:t>
                </w:r>
              </w:p>
            </w:tc>
            <w:tc>
              <w:tcPr>
                <w:tcW w:w="1379" w:type="pct"/>
              </w:tcPr>
              <w:p w:rsidR="00D14D3F" w:rsidRDefault="00EF2D74">
                <w:pPr>
                  <w:jc w:val="center"/>
                  <w:rPr>
                    <w:szCs w:val="21"/>
                  </w:rPr>
                </w:pPr>
                <w:r>
                  <w:rPr>
                    <w:rFonts w:hint="eastAsia"/>
                    <w:szCs w:val="21"/>
                  </w:rPr>
                  <w:t>本期发生额</w:t>
                </w:r>
              </w:p>
            </w:tc>
            <w:tc>
              <w:tcPr>
                <w:tcW w:w="1382" w:type="pct"/>
              </w:tcPr>
              <w:p w:rsidR="00D14D3F" w:rsidRDefault="00EF2D74">
                <w:pPr>
                  <w:jc w:val="center"/>
                  <w:rPr>
                    <w:szCs w:val="21"/>
                  </w:rPr>
                </w:pPr>
                <w:r>
                  <w:rPr>
                    <w:rFonts w:hint="eastAsia"/>
                    <w:szCs w:val="21"/>
                  </w:rPr>
                  <w:t>上期发生额</w:t>
                </w:r>
              </w:p>
            </w:tc>
          </w:tr>
          <w:tr w:rsidR="00D14D3F" w:rsidTr="00FC3DF5">
            <w:tc>
              <w:tcPr>
                <w:tcW w:w="2239" w:type="pct"/>
              </w:tcPr>
              <w:p w:rsidR="00D14D3F" w:rsidRDefault="00EF2D74">
                <w:pPr>
                  <w:rPr>
                    <w:szCs w:val="21"/>
                  </w:rPr>
                </w:pPr>
                <w:r>
                  <w:rPr>
                    <w:rFonts w:hint="eastAsia"/>
                    <w:szCs w:val="21"/>
                  </w:rPr>
                  <w:t>成本法核算的长期股权投资收益</w:t>
                </w:r>
              </w:p>
            </w:tc>
            <w:sdt>
              <w:sdtPr>
                <w:rPr>
                  <w:szCs w:val="21"/>
                </w:rPr>
                <w:alias w:val="长期投资成本法合计"/>
                <w:tag w:val="_GBC_596410ab2b234cbabe3c2ea4de5a747f"/>
                <w:id w:val="-368612971"/>
                <w:lock w:val="sdtLocked"/>
              </w:sdtPr>
              <w:sdtContent>
                <w:tc>
                  <w:tcPr>
                    <w:tcW w:w="1379" w:type="pct"/>
                  </w:tcPr>
                  <w:p w:rsidR="00D14D3F" w:rsidRDefault="00103079">
                    <w:pPr>
                      <w:jc w:val="right"/>
                      <w:rPr>
                        <w:szCs w:val="21"/>
                      </w:rPr>
                    </w:pPr>
                    <w:r>
                      <w:rPr>
                        <w:szCs w:val="21"/>
                      </w:rPr>
                      <w:t>426,571,069.20</w:t>
                    </w:r>
                  </w:p>
                </w:tc>
              </w:sdtContent>
            </w:sdt>
            <w:sdt>
              <w:sdtPr>
                <w:rPr>
                  <w:szCs w:val="21"/>
                </w:rPr>
                <w:alias w:val="长期投资成本法合计"/>
                <w:tag w:val="_GBC_a5ca53290e464e4da31e57621c17cc1d"/>
                <w:id w:val="-619609874"/>
                <w:lock w:val="sdtLocked"/>
              </w:sdtPr>
              <w:sdtContent>
                <w:tc>
                  <w:tcPr>
                    <w:tcW w:w="1382" w:type="pct"/>
                  </w:tcPr>
                  <w:p w:rsidR="00D14D3F" w:rsidRDefault="00103079">
                    <w:pPr>
                      <w:jc w:val="right"/>
                      <w:rPr>
                        <w:szCs w:val="21"/>
                      </w:rPr>
                    </w:pPr>
                    <w:r>
                      <w:rPr>
                        <w:szCs w:val="21"/>
                      </w:rPr>
                      <w:t>8,056,300.00</w:t>
                    </w:r>
                  </w:p>
                </w:tc>
              </w:sdtContent>
            </w:sdt>
          </w:tr>
          <w:tr w:rsidR="00D14D3F" w:rsidTr="00FC3DF5">
            <w:tc>
              <w:tcPr>
                <w:tcW w:w="2239" w:type="pct"/>
              </w:tcPr>
              <w:p w:rsidR="00D14D3F" w:rsidRDefault="00EF2D74">
                <w:pPr>
                  <w:rPr>
                    <w:szCs w:val="21"/>
                  </w:rPr>
                </w:pPr>
                <w:r>
                  <w:rPr>
                    <w:rFonts w:hint="eastAsia"/>
                    <w:szCs w:val="21"/>
                  </w:rPr>
                  <w:t>权益法核算的长期股权投资收益</w:t>
                </w:r>
              </w:p>
            </w:tc>
            <w:sdt>
              <w:sdtPr>
                <w:rPr>
                  <w:szCs w:val="21"/>
                </w:rPr>
                <w:alias w:val="长期投资权益法合计"/>
                <w:tag w:val="_GBC_3e3e249cf99d434a96cefd8b8f18726d"/>
                <w:id w:val="-2055610704"/>
                <w:lock w:val="sdtLocked"/>
              </w:sdtPr>
              <w:sdtContent>
                <w:tc>
                  <w:tcPr>
                    <w:tcW w:w="1379" w:type="pct"/>
                  </w:tcPr>
                  <w:p w:rsidR="00D14D3F" w:rsidRDefault="00103079">
                    <w:pPr>
                      <w:jc w:val="right"/>
                      <w:rPr>
                        <w:szCs w:val="21"/>
                      </w:rPr>
                    </w:pPr>
                    <w:r>
                      <w:rPr>
                        <w:szCs w:val="21"/>
                      </w:rPr>
                      <w:t>-1,044,074.95</w:t>
                    </w:r>
                  </w:p>
                </w:tc>
              </w:sdtContent>
            </w:sdt>
            <w:sdt>
              <w:sdtPr>
                <w:rPr>
                  <w:szCs w:val="21"/>
                </w:rPr>
                <w:alias w:val="长期投资权益法合计"/>
                <w:tag w:val="_GBC_7c1ed6f7e6974001b52df96c2a2fbe23"/>
                <w:id w:val="1897392928"/>
                <w:lock w:val="sdtLocked"/>
                <w:showingPlcHdr/>
              </w:sdtPr>
              <w:sdtContent>
                <w:tc>
                  <w:tcPr>
                    <w:tcW w:w="1382" w:type="pct"/>
                  </w:tcPr>
                  <w:p w:rsidR="00D14D3F" w:rsidRDefault="00103079">
                    <w:pPr>
                      <w:jc w:val="right"/>
                      <w:rPr>
                        <w:szCs w:val="21"/>
                      </w:rPr>
                    </w:pPr>
                    <w:r>
                      <w:rPr>
                        <w:szCs w:val="21"/>
                      </w:rPr>
                      <w:t xml:space="preserve">     </w:t>
                    </w:r>
                  </w:p>
                </w:tc>
              </w:sdtContent>
            </w:sdt>
          </w:tr>
          <w:tr w:rsidR="00D14D3F" w:rsidTr="00FC3DF5">
            <w:tc>
              <w:tcPr>
                <w:tcW w:w="2239" w:type="pct"/>
              </w:tcPr>
              <w:p w:rsidR="00D14D3F" w:rsidRDefault="00EF2D74">
                <w:pPr>
                  <w:rPr>
                    <w:szCs w:val="21"/>
                  </w:rPr>
                </w:pPr>
                <w:r>
                  <w:rPr>
                    <w:rFonts w:hint="eastAsia"/>
                    <w:szCs w:val="21"/>
                  </w:rPr>
                  <w:t>处置长期股权投资产生的投资收益</w:t>
                </w:r>
              </w:p>
            </w:tc>
            <w:sdt>
              <w:sdtPr>
                <w:rPr>
                  <w:szCs w:val="21"/>
                </w:rPr>
                <w:alias w:val="处置长期股权投资产生的投资收益"/>
                <w:tag w:val="_GBC_d07c28f9f87442e4a7d4fbad2ad34ecf"/>
                <w:id w:val="-1983997997"/>
                <w:lock w:val="sdtLocked"/>
                <w:showingPlcHdr/>
              </w:sdtPr>
              <w:sdtContent>
                <w:tc>
                  <w:tcPr>
                    <w:tcW w:w="1379" w:type="pct"/>
                  </w:tcPr>
                  <w:p w:rsidR="00D14D3F" w:rsidRDefault="00EF2D74">
                    <w:pPr>
                      <w:jc w:val="right"/>
                      <w:rPr>
                        <w:szCs w:val="21"/>
                      </w:rPr>
                    </w:pPr>
                    <w:r>
                      <w:rPr>
                        <w:rFonts w:hint="eastAsia"/>
                        <w:color w:val="0000FF"/>
                        <w:szCs w:val="21"/>
                      </w:rPr>
                      <w:t xml:space="preserve">　</w:t>
                    </w:r>
                  </w:p>
                </w:tc>
              </w:sdtContent>
            </w:sdt>
            <w:sdt>
              <w:sdtPr>
                <w:rPr>
                  <w:szCs w:val="21"/>
                </w:rPr>
                <w:alias w:val="处置长期股权投资产生的投资收益"/>
                <w:tag w:val="_GBC_85ed7fbcebf246e3854f8a8936124fe5"/>
                <w:id w:val="-755056371"/>
                <w:lock w:val="sdtLocked"/>
                <w:showingPlcHdr/>
              </w:sdtPr>
              <w:sdtContent>
                <w:tc>
                  <w:tcPr>
                    <w:tcW w:w="1382" w:type="pct"/>
                  </w:tcPr>
                  <w:p w:rsidR="00D14D3F" w:rsidRDefault="00EF2D74">
                    <w:pPr>
                      <w:jc w:val="right"/>
                      <w:rPr>
                        <w:szCs w:val="21"/>
                      </w:rPr>
                    </w:pPr>
                    <w:r>
                      <w:rPr>
                        <w:rFonts w:hint="eastAsia"/>
                        <w:color w:val="0000FF"/>
                        <w:szCs w:val="21"/>
                      </w:rPr>
                      <w:t xml:space="preserve">　</w:t>
                    </w:r>
                  </w:p>
                </w:tc>
              </w:sdtContent>
            </w:sdt>
          </w:tr>
          <w:tr w:rsidR="00D14D3F" w:rsidTr="00FC3DF5">
            <w:tc>
              <w:tcPr>
                <w:tcW w:w="2239" w:type="pct"/>
              </w:tcPr>
              <w:p w:rsidR="00D14D3F" w:rsidRDefault="00EF2D74">
                <w:pPr>
                  <w:rPr>
                    <w:szCs w:val="21"/>
                  </w:rPr>
                </w:pPr>
                <w:r>
                  <w:rPr>
                    <w:rFonts w:hint="eastAsia"/>
                    <w:szCs w:val="21"/>
                  </w:rPr>
                  <w:t>以公允价值计量且其变动计入当期损益的金融资产在持有期间的投资收益</w:t>
                </w:r>
              </w:p>
            </w:tc>
            <w:sdt>
              <w:sdtPr>
                <w:rPr>
                  <w:szCs w:val="21"/>
                </w:rPr>
                <w:alias w:val="以公允价值计量且其变动计入当期损益的金融资产在持有期间的投资收益"/>
                <w:tag w:val="_GBC_8cc8efe053dc4a65bb5c63fbebf4ebf5"/>
                <w:id w:val="-2105416126"/>
                <w:lock w:val="sdtLocked"/>
                <w:showingPlcHdr/>
              </w:sdtPr>
              <w:sdtContent>
                <w:tc>
                  <w:tcPr>
                    <w:tcW w:w="1379" w:type="pct"/>
                  </w:tcPr>
                  <w:p w:rsidR="00D14D3F" w:rsidRDefault="00EF2D74">
                    <w:pPr>
                      <w:jc w:val="right"/>
                      <w:rPr>
                        <w:szCs w:val="21"/>
                      </w:rPr>
                    </w:pPr>
                    <w:r>
                      <w:rPr>
                        <w:rFonts w:hint="eastAsia"/>
                        <w:color w:val="333399"/>
                      </w:rPr>
                      <w:t xml:space="preserve">　</w:t>
                    </w:r>
                  </w:p>
                </w:tc>
              </w:sdtContent>
            </w:sdt>
            <w:sdt>
              <w:sdtPr>
                <w:rPr>
                  <w:szCs w:val="21"/>
                </w:rPr>
                <w:alias w:val="以公允价值计量且其变动计入当期损益的金融资产在持有期间的投资收益"/>
                <w:tag w:val="_GBC_74aba717f1794a2e8fd352bc3ecb5ab1"/>
                <w:id w:val="-595704462"/>
                <w:lock w:val="sdtLocked"/>
                <w:showingPlcHdr/>
              </w:sdtPr>
              <w:sdtContent>
                <w:tc>
                  <w:tcPr>
                    <w:tcW w:w="1382" w:type="pct"/>
                  </w:tcPr>
                  <w:p w:rsidR="00D14D3F" w:rsidRDefault="00EF2D74">
                    <w:pPr>
                      <w:jc w:val="right"/>
                      <w:rPr>
                        <w:szCs w:val="21"/>
                      </w:rPr>
                    </w:pPr>
                    <w:r>
                      <w:rPr>
                        <w:rFonts w:hint="eastAsia"/>
                        <w:color w:val="333399"/>
                      </w:rPr>
                      <w:t xml:space="preserve">　</w:t>
                    </w:r>
                  </w:p>
                </w:tc>
              </w:sdtContent>
            </w:sdt>
          </w:tr>
          <w:tr w:rsidR="00D14D3F" w:rsidTr="00FC3DF5">
            <w:tc>
              <w:tcPr>
                <w:tcW w:w="2239" w:type="pct"/>
              </w:tcPr>
              <w:p w:rsidR="00D14D3F" w:rsidRDefault="00EF2D74">
                <w:pPr>
                  <w:rPr>
                    <w:szCs w:val="21"/>
                  </w:rPr>
                </w:pPr>
                <w:r>
                  <w:rPr>
                    <w:rFonts w:hint="eastAsia"/>
                    <w:szCs w:val="21"/>
                  </w:rPr>
                  <w:t>处置以公允价值计量且其变动计入当期损益的金融资产取得的投资收益</w:t>
                </w:r>
              </w:p>
            </w:tc>
            <w:sdt>
              <w:sdtPr>
                <w:rPr>
                  <w:szCs w:val="21"/>
                </w:rPr>
                <w:alias w:val="处置以公允价值计量且其变动计入当期损益的金融资产取得的投资收益"/>
                <w:tag w:val="_GBC_628a9cc5c78342eaae276d809bcda2bd"/>
                <w:id w:val="1951503480"/>
                <w:lock w:val="sdtLocked"/>
              </w:sdtPr>
              <w:sdtContent>
                <w:tc>
                  <w:tcPr>
                    <w:tcW w:w="1379" w:type="pct"/>
                  </w:tcPr>
                  <w:p w:rsidR="00D14D3F" w:rsidRDefault="00103079">
                    <w:pPr>
                      <w:jc w:val="right"/>
                      <w:rPr>
                        <w:szCs w:val="21"/>
                      </w:rPr>
                    </w:pPr>
                    <w:r>
                      <w:rPr>
                        <w:szCs w:val="21"/>
                      </w:rPr>
                      <w:t>91,472,122.35</w:t>
                    </w:r>
                  </w:p>
                </w:tc>
              </w:sdtContent>
            </w:sdt>
            <w:tc>
              <w:tcPr>
                <w:tcW w:w="1382" w:type="pct"/>
              </w:tcPr>
              <w:p w:rsidR="00D14D3F" w:rsidRDefault="000827A7">
                <w:pPr>
                  <w:jc w:val="right"/>
                  <w:rPr>
                    <w:szCs w:val="21"/>
                  </w:rPr>
                </w:pPr>
                <w:sdt>
                  <w:sdtPr>
                    <w:rPr>
                      <w:szCs w:val="21"/>
                    </w:rPr>
                    <w:alias w:val="处置以公允价值计量且其变动计入当期损益的金融资产取得的投资收益"/>
                    <w:tag w:val="_GBC_6b2ea9f86f7546cba7bbf485b6a9785d"/>
                    <w:id w:val="280236619"/>
                    <w:lock w:val="sdtLocked"/>
                  </w:sdtPr>
                  <w:sdtContent>
                    <w:r w:rsidR="00103079">
                      <w:rPr>
                        <w:szCs w:val="21"/>
                      </w:rPr>
                      <w:t>24,078,031.32</w:t>
                    </w:r>
                  </w:sdtContent>
                </w:sdt>
              </w:p>
            </w:tc>
          </w:tr>
          <w:tr w:rsidR="00D14D3F" w:rsidTr="00FC3DF5">
            <w:tc>
              <w:tcPr>
                <w:tcW w:w="2239" w:type="pct"/>
              </w:tcPr>
              <w:p w:rsidR="00D14D3F" w:rsidRDefault="00EF2D74">
                <w:pPr>
                  <w:rPr>
                    <w:szCs w:val="21"/>
                  </w:rPr>
                </w:pPr>
                <w:r>
                  <w:rPr>
                    <w:rFonts w:hint="eastAsia"/>
                    <w:szCs w:val="21"/>
                  </w:rPr>
                  <w:t>持有至到期投资在持有期间的投资收益</w:t>
                </w:r>
              </w:p>
            </w:tc>
            <w:sdt>
              <w:sdtPr>
                <w:rPr>
                  <w:szCs w:val="21"/>
                </w:rPr>
                <w:alias w:val="持有至到期投资取得的投资收益期间取得的投资收益"/>
                <w:tag w:val="_GBC_bf25a1a7de25450aa7c0db8bc60c7786"/>
                <w:id w:val="179699190"/>
                <w:lock w:val="sdtLocked"/>
                <w:showingPlcHdr/>
              </w:sdtPr>
              <w:sdtContent>
                <w:tc>
                  <w:tcPr>
                    <w:tcW w:w="1379" w:type="pct"/>
                  </w:tcPr>
                  <w:p w:rsidR="00D14D3F" w:rsidRDefault="00EF2D74">
                    <w:pPr>
                      <w:jc w:val="right"/>
                      <w:rPr>
                        <w:szCs w:val="21"/>
                      </w:rPr>
                    </w:pPr>
                    <w:r>
                      <w:rPr>
                        <w:rFonts w:hint="eastAsia"/>
                        <w:color w:val="0000FF"/>
                        <w:szCs w:val="21"/>
                      </w:rPr>
                      <w:t xml:space="preserve">　</w:t>
                    </w:r>
                  </w:p>
                </w:tc>
              </w:sdtContent>
            </w:sdt>
            <w:sdt>
              <w:sdtPr>
                <w:rPr>
                  <w:szCs w:val="21"/>
                </w:rPr>
                <w:alias w:val="持有至到期投资取得的投资收益期间取得的投资收益"/>
                <w:tag w:val="_GBC_9a583710ac7b4aa3808ee3e4ee0bc1b0"/>
                <w:id w:val="614567571"/>
                <w:lock w:val="sdtLocked"/>
                <w:showingPlcHdr/>
              </w:sdtPr>
              <w:sdtContent>
                <w:tc>
                  <w:tcPr>
                    <w:tcW w:w="1382" w:type="pct"/>
                  </w:tcPr>
                  <w:p w:rsidR="00D14D3F" w:rsidRDefault="00EF2D74">
                    <w:pPr>
                      <w:jc w:val="right"/>
                      <w:rPr>
                        <w:szCs w:val="21"/>
                      </w:rPr>
                    </w:pPr>
                    <w:r>
                      <w:rPr>
                        <w:rFonts w:hint="eastAsia"/>
                        <w:color w:val="0000FF"/>
                        <w:szCs w:val="21"/>
                      </w:rPr>
                      <w:t xml:space="preserve">　</w:t>
                    </w:r>
                  </w:p>
                </w:tc>
              </w:sdtContent>
            </w:sdt>
          </w:tr>
          <w:tr w:rsidR="00D14D3F" w:rsidTr="00FC3DF5">
            <w:tc>
              <w:tcPr>
                <w:tcW w:w="2239" w:type="pct"/>
              </w:tcPr>
              <w:p w:rsidR="00D14D3F" w:rsidRDefault="00EF2D74">
                <w:pPr>
                  <w:rPr>
                    <w:szCs w:val="21"/>
                  </w:rPr>
                </w:pPr>
                <w:r>
                  <w:rPr>
                    <w:rFonts w:hint="eastAsia"/>
                    <w:szCs w:val="21"/>
                  </w:rPr>
                  <w:t>可供出售金融资产在持有期间的投资收益</w:t>
                </w:r>
              </w:p>
            </w:tc>
            <w:sdt>
              <w:sdtPr>
                <w:rPr>
                  <w:szCs w:val="21"/>
                </w:rPr>
                <w:alias w:val="可供出售金融资产等取得的投资收益"/>
                <w:tag w:val="_GBC_8ea36e0c38ea45cb87cfba4603f013de"/>
                <w:id w:val="-6831664"/>
                <w:lock w:val="sdtLocked"/>
              </w:sdtPr>
              <w:sdtContent>
                <w:tc>
                  <w:tcPr>
                    <w:tcW w:w="1379" w:type="pct"/>
                  </w:tcPr>
                  <w:p w:rsidR="00D14D3F" w:rsidRDefault="00103079">
                    <w:pPr>
                      <w:jc w:val="right"/>
                      <w:rPr>
                        <w:szCs w:val="21"/>
                      </w:rPr>
                    </w:pPr>
                    <w:r>
                      <w:rPr>
                        <w:szCs w:val="21"/>
                      </w:rPr>
                      <w:t>1,303,468.70</w:t>
                    </w:r>
                  </w:p>
                </w:tc>
              </w:sdtContent>
            </w:sdt>
            <w:sdt>
              <w:sdtPr>
                <w:rPr>
                  <w:szCs w:val="21"/>
                </w:rPr>
                <w:alias w:val="可供出售金融资产等取得的投资收益"/>
                <w:tag w:val="_GBC_d0eb7f2137c447ceb52e51bd90dbfe40"/>
                <w:id w:val="-1423631447"/>
                <w:lock w:val="sdtLocked"/>
              </w:sdtPr>
              <w:sdtContent>
                <w:tc>
                  <w:tcPr>
                    <w:tcW w:w="1382" w:type="pct"/>
                  </w:tcPr>
                  <w:p w:rsidR="00D14D3F" w:rsidRDefault="00103079">
                    <w:pPr>
                      <w:jc w:val="right"/>
                      <w:rPr>
                        <w:szCs w:val="21"/>
                      </w:rPr>
                    </w:pPr>
                    <w:r>
                      <w:rPr>
                        <w:szCs w:val="21"/>
                      </w:rPr>
                      <w:t>2,140,360.25</w:t>
                    </w:r>
                  </w:p>
                </w:tc>
              </w:sdtContent>
            </w:sdt>
          </w:tr>
          <w:tr w:rsidR="00D14D3F" w:rsidTr="00FC3DF5">
            <w:tc>
              <w:tcPr>
                <w:tcW w:w="2239" w:type="pct"/>
              </w:tcPr>
              <w:p w:rsidR="00D14D3F" w:rsidRDefault="00EF2D74">
                <w:pPr>
                  <w:rPr>
                    <w:szCs w:val="21"/>
                  </w:rPr>
                </w:pPr>
                <w:r>
                  <w:rPr>
                    <w:rFonts w:hint="eastAsia"/>
                    <w:szCs w:val="21"/>
                  </w:rPr>
                  <w:t>处置可供出售金融资产取得的投资收益</w:t>
                </w:r>
              </w:p>
            </w:tc>
            <w:sdt>
              <w:sdtPr>
                <w:rPr>
                  <w:szCs w:val="21"/>
                </w:rPr>
                <w:alias w:val="处置可供出售金融资产取得的投资收益"/>
                <w:tag w:val="_GBC_48155c86085845a7b6eaffc1c2c26ab4"/>
                <w:id w:val="1907723810"/>
                <w:lock w:val="sdtLocked"/>
              </w:sdtPr>
              <w:sdtContent>
                <w:tc>
                  <w:tcPr>
                    <w:tcW w:w="1379" w:type="pct"/>
                  </w:tcPr>
                  <w:p w:rsidR="00D14D3F" w:rsidRDefault="00103079">
                    <w:pPr>
                      <w:jc w:val="right"/>
                      <w:rPr>
                        <w:szCs w:val="21"/>
                      </w:rPr>
                    </w:pPr>
                    <w:r>
                      <w:rPr>
                        <w:szCs w:val="21"/>
                      </w:rPr>
                      <w:t>85,870,470.05</w:t>
                    </w:r>
                  </w:p>
                </w:tc>
              </w:sdtContent>
            </w:sdt>
            <w:sdt>
              <w:sdtPr>
                <w:rPr>
                  <w:szCs w:val="21"/>
                </w:rPr>
                <w:alias w:val="处置可供出售金融资产取得的投资收益"/>
                <w:tag w:val="_GBC_505946b3de674b0996fc87f18d4af764"/>
                <w:id w:val="313227013"/>
                <w:lock w:val="sdtLocked"/>
              </w:sdtPr>
              <w:sdtContent>
                <w:tc>
                  <w:tcPr>
                    <w:tcW w:w="1382" w:type="pct"/>
                  </w:tcPr>
                  <w:p w:rsidR="00D14D3F" w:rsidRDefault="00103079">
                    <w:pPr>
                      <w:jc w:val="right"/>
                      <w:rPr>
                        <w:szCs w:val="21"/>
                      </w:rPr>
                    </w:pPr>
                    <w:r>
                      <w:rPr>
                        <w:szCs w:val="21"/>
                      </w:rPr>
                      <w:t>79,672,766.70</w:t>
                    </w:r>
                  </w:p>
                </w:tc>
              </w:sdtContent>
            </w:sdt>
          </w:tr>
          <w:tr w:rsidR="00D14D3F" w:rsidTr="00FC3DF5">
            <w:tc>
              <w:tcPr>
                <w:tcW w:w="2239" w:type="pct"/>
              </w:tcPr>
              <w:p w:rsidR="00D14D3F" w:rsidRDefault="00EF2D74">
                <w:pPr>
                  <w:rPr>
                    <w:szCs w:val="21"/>
                  </w:rPr>
                </w:pPr>
                <w:r>
                  <w:rPr>
                    <w:rFonts w:hint="eastAsia"/>
                    <w:szCs w:val="21"/>
                  </w:rPr>
                  <w:t>丧失控制权后，剩余股权按公允价值重新计量产生的利得</w:t>
                </w:r>
              </w:p>
            </w:tc>
            <w:sdt>
              <w:sdtPr>
                <w:rPr>
                  <w:szCs w:val="21"/>
                </w:rPr>
                <w:alias w:val="丧失控制权后，剩余股权按公允价值重新计量产生的利得"/>
                <w:tag w:val="_GBC_4878b6398e27457daae5f0fc94ab0ee7"/>
                <w:id w:val="1431707126"/>
                <w:lock w:val="sdtLocked"/>
                <w:showingPlcHdr/>
              </w:sdtPr>
              <w:sdtContent>
                <w:tc>
                  <w:tcPr>
                    <w:tcW w:w="1379" w:type="pct"/>
                  </w:tcPr>
                  <w:p w:rsidR="00D14D3F" w:rsidRDefault="00EF2D74">
                    <w:pPr>
                      <w:jc w:val="right"/>
                      <w:rPr>
                        <w:szCs w:val="21"/>
                      </w:rPr>
                    </w:pPr>
                    <w:r>
                      <w:rPr>
                        <w:rFonts w:hint="eastAsia"/>
                        <w:color w:val="0000FF"/>
                        <w:szCs w:val="21"/>
                      </w:rPr>
                      <w:t xml:space="preserve">　</w:t>
                    </w:r>
                  </w:p>
                </w:tc>
              </w:sdtContent>
            </w:sdt>
            <w:sdt>
              <w:sdtPr>
                <w:rPr>
                  <w:szCs w:val="21"/>
                </w:rPr>
                <w:alias w:val="丧失控制权后，剩余股权按公允价值重新计量产生的利得"/>
                <w:tag w:val="_GBC_b554e4cc8cc74c8097bd89da452ba8c0"/>
                <w:id w:val="-1239396965"/>
                <w:lock w:val="sdtLocked"/>
                <w:showingPlcHdr/>
              </w:sdtPr>
              <w:sdtContent>
                <w:tc>
                  <w:tcPr>
                    <w:tcW w:w="1382" w:type="pct"/>
                  </w:tcPr>
                  <w:p w:rsidR="00D14D3F" w:rsidRDefault="00EF2D74">
                    <w:pPr>
                      <w:jc w:val="right"/>
                      <w:rPr>
                        <w:szCs w:val="21"/>
                      </w:rPr>
                    </w:pPr>
                    <w:r>
                      <w:rPr>
                        <w:rFonts w:hint="eastAsia"/>
                        <w:color w:val="0000FF"/>
                        <w:szCs w:val="21"/>
                      </w:rPr>
                      <w:t xml:space="preserve">　</w:t>
                    </w:r>
                  </w:p>
                </w:tc>
              </w:sdtContent>
            </w:sdt>
          </w:tr>
          <w:sdt>
            <w:sdtPr>
              <w:rPr>
                <w:szCs w:val="21"/>
              </w:rPr>
              <w:alias w:val="其他投资收益"/>
              <w:tag w:val="_TUP_c04630a426dd41e5bd8fd2224d2a6dce"/>
              <w:id w:val="-1996015836"/>
              <w:lock w:val="sdtLocked"/>
            </w:sdtPr>
            <w:sdtContent>
              <w:tr w:rsidR="00D14D3F" w:rsidTr="00FC3DF5">
                <w:sdt>
                  <w:sdtPr>
                    <w:rPr>
                      <w:szCs w:val="21"/>
                    </w:rPr>
                    <w:alias w:val="其他投资收益项目"/>
                    <w:tag w:val="_GBC_c1cb7dcdeb1b45fba9146ba259301215"/>
                    <w:id w:val="-1529027070"/>
                    <w:lock w:val="sdtLocked"/>
                  </w:sdtPr>
                  <w:sdtContent>
                    <w:tc>
                      <w:tcPr>
                        <w:tcW w:w="2239" w:type="pct"/>
                      </w:tcPr>
                      <w:p w:rsidR="00D14D3F" w:rsidRDefault="00103079">
                        <w:pPr>
                          <w:rPr>
                            <w:szCs w:val="21"/>
                          </w:rPr>
                        </w:pPr>
                        <w:r>
                          <w:rPr>
                            <w:rFonts w:hint="eastAsia"/>
                            <w:szCs w:val="21"/>
                          </w:rPr>
                          <w:t>委托贷款投资收益</w:t>
                        </w:r>
                      </w:p>
                    </w:tc>
                  </w:sdtContent>
                </w:sdt>
                <w:sdt>
                  <w:sdtPr>
                    <w:rPr>
                      <w:szCs w:val="21"/>
                    </w:rPr>
                    <w:alias w:val="其他投资收益明细－金额"/>
                    <w:tag w:val="_GBC_15b3fde2b1cf458689f30619a022086a"/>
                    <w:id w:val="1129505727"/>
                    <w:lock w:val="sdtLocked"/>
                    <w:showingPlcHdr/>
                  </w:sdtPr>
                  <w:sdtContent>
                    <w:tc>
                      <w:tcPr>
                        <w:tcW w:w="1379" w:type="pct"/>
                      </w:tcPr>
                      <w:p w:rsidR="00D14D3F" w:rsidRDefault="00103079">
                        <w:pPr>
                          <w:jc w:val="right"/>
                          <w:rPr>
                            <w:szCs w:val="21"/>
                          </w:rPr>
                        </w:pPr>
                        <w:r>
                          <w:rPr>
                            <w:szCs w:val="21"/>
                          </w:rPr>
                          <w:t xml:space="preserve">     </w:t>
                        </w:r>
                      </w:p>
                    </w:tc>
                  </w:sdtContent>
                </w:sdt>
                <w:sdt>
                  <w:sdtPr>
                    <w:rPr>
                      <w:szCs w:val="21"/>
                    </w:rPr>
                    <w:alias w:val="其他投资收益明细－金额"/>
                    <w:tag w:val="_GBC_bd02b13742dd49bbbe4a90f941d29cf9"/>
                    <w:id w:val="1883358446"/>
                    <w:lock w:val="sdtLocked"/>
                  </w:sdtPr>
                  <w:sdtContent>
                    <w:tc>
                      <w:tcPr>
                        <w:tcW w:w="1382" w:type="pct"/>
                      </w:tcPr>
                      <w:p w:rsidR="00D14D3F" w:rsidRDefault="00103079">
                        <w:pPr>
                          <w:jc w:val="right"/>
                          <w:rPr>
                            <w:szCs w:val="21"/>
                          </w:rPr>
                        </w:pPr>
                        <w:r>
                          <w:rPr>
                            <w:szCs w:val="21"/>
                          </w:rPr>
                          <w:t>2,634,877.47</w:t>
                        </w:r>
                      </w:p>
                    </w:tc>
                  </w:sdtContent>
                </w:sdt>
              </w:tr>
            </w:sdtContent>
          </w:sdt>
          <w:sdt>
            <w:sdtPr>
              <w:rPr>
                <w:szCs w:val="21"/>
              </w:rPr>
              <w:alias w:val="其他投资收益"/>
              <w:tag w:val="_TUP_c04630a426dd41e5bd8fd2224d2a6dce"/>
              <w:id w:val="1873885160"/>
              <w:lock w:val="sdtLocked"/>
            </w:sdtPr>
            <w:sdtContent>
              <w:tr w:rsidR="00D14D3F" w:rsidTr="00FC3DF5">
                <w:sdt>
                  <w:sdtPr>
                    <w:rPr>
                      <w:szCs w:val="21"/>
                    </w:rPr>
                    <w:alias w:val="其他投资收益项目"/>
                    <w:tag w:val="_GBC_c1cb7dcdeb1b45fba9146ba259301215"/>
                    <w:id w:val="1505935432"/>
                    <w:lock w:val="sdtLocked"/>
                  </w:sdtPr>
                  <w:sdtContent>
                    <w:tc>
                      <w:tcPr>
                        <w:tcW w:w="2239" w:type="pct"/>
                      </w:tcPr>
                      <w:p w:rsidR="00D14D3F" w:rsidRDefault="00103079">
                        <w:pPr>
                          <w:rPr>
                            <w:szCs w:val="21"/>
                          </w:rPr>
                        </w:pPr>
                        <w:r>
                          <w:rPr>
                            <w:rFonts w:hint="eastAsia"/>
                            <w:szCs w:val="21"/>
                          </w:rPr>
                          <w:t>理财产品投资收益</w:t>
                        </w:r>
                      </w:p>
                    </w:tc>
                  </w:sdtContent>
                </w:sdt>
                <w:sdt>
                  <w:sdtPr>
                    <w:rPr>
                      <w:szCs w:val="21"/>
                    </w:rPr>
                    <w:alias w:val="其他投资收益明细－金额"/>
                    <w:tag w:val="_GBC_15b3fde2b1cf458689f30619a022086a"/>
                    <w:id w:val="-480234847"/>
                    <w:lock w:val="sdtLocked"/>
                  </w:sdtPr>
                  <w:sdtContent>
                    <w:tc>
                      <w:tcPr>
                        <w:tcW w:w="1379" w:type="pct"/>
                      </w:tcPr>
                      <w:p w:rsidR="00D14D3F" w:rsidRDefault="00103079">
                        <w:pPr>
                          <w:jc w:val="right"/>
                          <w:rPr>
                            <w:szCs w:val="21"/>
                          </w:rPr>
                        </w:pPr>
                        <w:r>
                          <w:rPr>
                            <w:szCs w:val="21"/>
                          </w:rPr>
                          <w:t>412,328.77</w:t>
                        </w:r>
                      </w:p>
                    </w:tc>
                  </w:sdtContent>
                </w:sdt>
                <w:sdt>
                  <w:sdtPr>
                    <w:rPr>
                      <w:szCs w:val="21"/>
                    </w:rPr>
                    <w:alias w:val="其他投资收益明细－金额"/>
                    <w:tag w:val="_GBC_bd02b13742dd49bbbe4a90f941d29cf9"/>
                    <w:id w:val="-1996790952"/>
                    <w:lock w:val="sdtLocked"/>
                    <w:showingPlcHdr/>
                  </w:sdtPr>
                  <w:sdtContent>
                    <w:tc>
                      <w:tcPr>
                        <w:tcW w:w="1382" w:type="pct"/>
                      </w:tcPr>
                      <w:p w:rsidR="00D14D3F" w:rsidRDefault="00103079">
                        <w:pPr>
                          <w:jc w:val="right"/>
                          <w:rPr>
                            <w:szCs w:val="21"/>
                          </w:rPr>
                        </w:pPr>
                        <w:r>
                          <w:rPr>
                            <w:szCs w:val="21"/>
                          </w:rPr>
                          <w:t xml:space="preserve">     </w:t>
                        </w:r>
                      </w:p>
                    </w:tc>
                  </w:sdtContent>
                </w:sdt>
              </w:tr>
            </w:sdtContent>
          </w:sdt>
          <w:tr w:rsidR="00D14D3F" w:rsidRPr="00103079" w:rsidTr="00FC3DF5">
            <w:tc>
              <w:tcPr>
                <w:tcW w:w="2239" w:type="pct"/>
                <w:vAlign w:val="center"/>
              </w:tcPr>
              <w:p w:rsidR="00D14D3F" w:rsidRDefault="00EF2D74">
                <w:pPr>
                  <w:jc w:val="center"/>
                  <w:rPr>
                    <w:szCs w:val="21"/>
                  </w:rPr>
                </w:pPr>
                <w:r>
                  <w:rPr>
                    <w:rFonts w:hint="eastAsia"/>
                    <w:szCs w:val="21"/>
                  </w:rPr>
                  <w:t>合计</w:t>
                </w:r>
              </w:p>
            </w:tc>
            <w:sdt>
              <w:sdtPr>
                <w:rPr>
                  <w:szCs w:val="21"/>
                </w:rPr>
                <w:alias w:val="投资收益"/>
                <w:tag w:val="_GBC_340e5c841b80456890374774a8514d40"/>
                <w:id w:val="1161124566"/>
                <w:lock w:val="sdtLocked"/>
              </w:sdtPr>
              <w:sdtContent>
                <w:tc>
                  <w:tcPr>
                    <w:tcW w:w="1379" w:type="pct"/>
                  </w:tcPr>
                  <w:p w:rsidR="00D14D3F" w:rsidRDefault="00103079">
                    <w:pPr>
                      <w:jc w:val="right"/>
                      <w:rPr>
                        <w:szCs w:val="21"/>
                      </w:rPr>
                    </w:pPr>
                    <w:r>
                      <w:rPr>
                        <w:szCs w:val="21"/>
                      </w:rPr>
                      <w:t>604,585,384.12</w:t>
                    </w:r>
                  </w:p>
                </w:tc>
              </w:sdtContent>
            </w:sdt>
            <w:sdt>
              <w:sdtPr>
                <w:rPr>
                  <w:szCs w:val="21"/>
                </w:rPr>
                <w:alias w:val="投资收益"/>
                <w:tag w:val="_GBC_b34675ce39f8491d91f01519b4a138c1"/>
                <w:id w:val="607698952"/>
                <w:lock w:val="sdtLocked"/>
              </w:sdtPr>
              <w:sdtContent>
                <w:tc>
                  <w:tcPr>
                    <w:tcW w:w="1382" w:type="pct"/>
                  </w:tcPr>
                  <w:p w:rsidR="00D14D3F" w:rsidRDefault="00103079">
                    <w:pPr>
                      <w:jc w:val="right"/>
                      <w:rPr>
                        <w:szCs w:val="21"/>
                      </w:rPr>
                    </w:pPr>
                    <w:r>
                      <w:rPr>
                        <w:szCs w:val="21"/>
                      </w:rPr>
                      <w:t>116,582,335.74</w:t>
                    </w:r>
                  </w:p>
                </w:tc>
              </w:sdtContent>
            </w:sdt>
          </w:tr>
        </w:tbl>
        <w:p w:rsidR="00D14D3F" w:rsidRPr="00103079" w:rsidRDefault="000827A7" w:rsidP="00103079"/>
      </w:sdtContent>
    </w:sdt>
    <w:p w:rsidR="00D14D3F" w:rsidRDefault="00D14D3F">
      <w:pPr>
        <w:rPr>
          <w:szCs w:val="21"/>
        </w:rPr>
      </w:pPr>
    </w:p>
    <w:p w:rsidR="00D14D3F" w:rsidRDefault="00D14D3F">
      <w:pPr>
        <w:ind w:rightChars="-759" w:right="-1594"/>
        <w:rPr>
          <w:szCs w:val="21"/>
        </w:rPr>
      </w:pPr>
    </w:p>
    <w:p w:rsidR="00D14D3F" w:rsidRDefault="00EF2D74">
      <w:pPr>
        <w:pStyle w:val="2"/>
        <w:numPr>
          <w:ilvl w:val="0"/>
          <w:numId w:val="48"/>
        </w:numPr>
        <w:rPr>
          <w:rFonts w:ascii="宋体" w:hAnsi="宋体"/>
        </w:rPr>
      </w:pPr>
      <w:r>
        <w:rPr>
          <w:rFonts w:ascii="宋体" w:hAnsi="宋体" w:hint="eastAsia"/>
        </w:rPr>
        <w:t>补充资料</w:t>
      </w:r>
    </w:p>
    <w:sdt>
      <w:sdtPr>
        <w:rPr>
          <w:rFonts w:ascii="宋体" w:hAnsi="宋体" w:cs="宋体" w:hint="eastAsia"/>
          <w:b w:val="0"/>
          <w:bCs w:val="0"/>
          <w:kern w:val="0"/>
          <w:szCs w:val="21"/>
        </w:rPr>
        <w:tag w:val="_GBC_08eb8d7076584daebd23121ab43f25e0"/>
        <w:id w:val="-1983295544"/>
        <w:lock w:val="sdtLocked"/>
        <w:placeholder>
          <w:docPart w:val="GBC22222222222222222222222222222"/>
        </w:placeholder>
      </w:sdtPr>
      <w:sdtEndPr>
        <w:rPr>
          <w:szCs w:val="24"/>
        </w:rPr>
      </w:sdtEndPr>
      <w:sdtContent>
        <w:p w:rsidR="00D14D3F" w:rsidRDefault="00EF2D74">
          <w:pPr>
            <w:pStyle w:val="3"/>
            <w:numPr>
              <w:ilvl w:val="0"/>
              <w:numId w:val="6"/>
            </w:numPr>
            <w:rPr>
              <w:rFonts w:ascii="宋体" w:hAnsi="宋体"/>
              <w:szCs w:val="21"/>
            </w:rPr>
          </w:pPr>
          <w:r>
            <w:rPr>
              <w:rFonts w:ascii="宋体" w:hAnsi="宋体" w:hint="eastAsia"/>
              <w:szCs w:val="21"/>
            </w:rPr>
            <w:t>当期非经常性损益明细表</w:t>
          </w:r>
        </w:p>
        <w:p w:rsidR="00D14D3F" w:rsidRDefault="00EF2D74">
          <w:pPr>
            <w:jc w:val="right"/>
            <w:rPr>
              <w:szCs w:val="21"/>
            </w:rPr>
          </w:pPr>
          <w:r>
            <w:rPr>
              <w:rFonts w:hint="eastAsia"/>
              <w:szCs w:val="21"/>
            </w:rPr>
            <w:t>单位：</w:t>
          </w:r>
          <w:sdt>
            <w:sdtPr>
              <w:rPr>
                <w:rFonts w:hint="eastAsia"/>
                <w:szCs w:val="21"/>
              </w:rPr>
              <w:alias w:val="单位：扣除非经常性损益项目和金额"/>
              <w:tag w:val="_GBC_5c7a78a144ce4f78943f6ba4db018dd1"/>
              <w:id w:val="1121343326"/>
              <w:lock w:val="sdtLocked"/>
              <w:placeholder>
                <w:docPart w:val="GBC22222222222222222222222222222"/>
              </w:placeholder>
              <w:dataBinding w:prefixMappings="xmlns:clcid-ci-ar='clcid-ci-ar'" w:xpath="/*/clcid-ci-ar:DanWeiKouChuFeiJingChangXingSunYiXiangMuHeJinE" w:storeItemID="{89EBAB94-44A0-46A2-B712-30D997D04A6D}"/>
              <w:comboBox w:lastValue="1">
                <w:listItem w:displayText="元" w:value="1"/>
                <w:listItem w:displayText="千元" w:value="1000"/>
                <w:listItem w:displayText="万元" w:value="10000"/>
                <w:listItem w:displayText="百万元" w:value="1000000"/>
                <w:listItem w:displayText="亿元" w:value="100000000"/>
              </w:comboBox>
            </w:sdtPr>
            <w:sdtContent>
              <w:r w:rsidR="000827A7">
                <w:rPr>
                  <w:rFonts w:hint="eastAsia"/>
                  <w:szCs w:val="21"/>
                </w:rPr>
                <w:t>元</w:t>
              </w:r>
            </w:sdtContent>
          </w:sdt>
          <w:r>
            <w:rPr>
              <w:rFonts w:hint="eastAsia"/>
              <w:szCs w:val="21"/>
            </w:rPr>
            <w:t xml:space="preserve">  币种：</w:t>
          </w:r>
          <w:sdt>
            <w:sdtPr>
              <w:rPr>
                <w:rFonts w:hint="eastAsia"/>
                <w:szCs w:val="21"/>
              </w:rPr>
              <w:alias w:val="币种：扣除非经常性损益项目和金额"/>
              <w:tag w:val="_GBC_1075279105e04a71a72ba148188834c9"/>
              <w:id w:val="-28108182"/>
              <w:lock w:val="sdtLocked"/>
              <w:placeholder>
                <w:docPart w:val="GBC22222222222222222222222222222"/>
              </w:placeholder>
              <w:dataBinding w:prefixMappings="xmlns:clcid-ci-ar='clcid-ci-ar'" w:xpath="/*/clcid-ci-ar:BiZhongKouChuFeiJingChangXingSunYiXiangMuHeJinE"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sidR="000827A7">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7"/>
            <w:gridCol w:w="2742"/>
            <w:gridCol w:w="2754"/>
          </w:tblGrid>
          <w:tr w:rsidR="00D14D3F" w:rsidTr="006B3CDF">
            <w:tc>
              <w:tcPr>
                <w:tcW w:w="2242" w:type="pct"/>
                <w:shd w:val="clear" w:color="auto" w:fill="auto"/>
                <w:vAlign w:val="center"/>
              </w:tcPr>
              <w:p w:rsidR="00D14D3F" w:rsidRDefault="00EF2D74">
                <w:pPr>
                  <w:jc w:val="center"/>
                  <w:rPr>
                    <w:szCs w:val="21"/>
                  </w:rPr>
                </w:pPr>
                <w:r>
                  <w:rPr>
                    <w:rFonts w:hint="eastAsia"/>
                    <w:szCs w:val="21"/>
                  </w:rPr>
                  <w:t>项目</w:t>
                </w:r>
              </w:p>
            </w:tc>
            <w:tc>
              <w:tcPr>
                <w:tcW w:w="1376" w:type="pct"/>
                <w:shd w:val="clear" w:color="auto" w:fill="auto"/>
              </w:tcPr>
              <w:p w:rsidR="00D14D3F" w:rsidRDefault="00EF2D74">
                <w:pPr>
                  <w:jc w:val="center"/>
                  <w:rPr>
                    <w:szCs w:val="21"/>
                  </w:rPr>
                </w:pPr>
                <w:r>
                  <w:rPr>
                    <w:rFonts w:hint="eastAsia"/>
                    <w:szCs w:val="21"/>
                  </w:rPr>
                  <w:t>金额</w:t>
                </w:r>
              </w:p>
            </w:tc>
            <w:tc>
              <w:tcPr>
                <w:tcW w:w="1382" w:type="pct"/>
              </w:tcPr>
              <w:p w:rsidR="00D14D3F" w:rsidRDefault="00EF2D74">
                <w:pPr>
                  <w:jc w:val="center"/>
                  <w:rPr>
                    <w:szCs w:val="21"/>
                  </w:rPr>
                </w:pPr>
                <w:r>
                  <w:rPr>
                    <w:rFonts w:hint="eastAsia"/>
                    <w:szCs w:val="21"/>
                  </w:rPr>
                  <w:t>说明</w:t>
                </w:r>
              </w:p>
            </w:tc>
          </w:tr>
          <w:tr w:rsidR="00D14D3F" w:rsidTr="006B3CDF">
            <w:tc>
              <w:tcPr>
                <w:tcW w:w="2242" w:type="pct"/>
                <w:shd w:val="clear" w:color="auto" w:fill="auto"/>
                <w:vAlign w:val="center"/>
              </w:tcPr>
              <w:p w:rsidR="00D14D3F" w:rsidRDefault="00EF2D74">
                <w:pPr>
                  <w:rPr>
                    <w:szCs w:val="21"/>
                  </w:rPr>
                </w:pPr>
                <w:r>
                  <w:rPr>
                    <w:rFonts w:hint="eastAsia"/>
                    <w:szCs w:val="21"/>
                  </w:rPr>
                  <w:t>非流动资产处置损益</w:t>
                </w:r>
              </w:p>
            </w:tc>
            <w:tc>
              <w:tcPr>
                <w:tcW w:w="1376" w:type="pct"/>
                <w:shd w:val="clear" w:color="auto" w:fill="auto"/>
              </w:tcPr>
              <w:p w:rsidR="00D14D3F" w:rsidRDefault="000827A7">
                <w:pPr>
                  <w:jc w:val="right"/>
                  <w:rPr>
                    <w:szCs w:val="21"/>
                  </w:rPr>
                </w:pPr>
                <w:sdt>
                  <w:sdtPr>
                    <w:rPr>
                      <w:rFonts w:hint="eastAsia"/>
                      <w:szCs w:val="21"/>
                    </w:rPr>
                    <w:alias w:val="非流动性资产处置损益，包括已计提资产减值准备的冲销部分（非经常性损益项目）"/>
                    <w:tag w:val="_GBC_f045781906b04458b3ad625ee4515c61"/>
                    <w:id w:val="-389575586"/>
                    <w:lock w:val="sdtLocked"/>
                    <w:dataBinding w:prefixMappings="xmlns:clcid-pte='clcid-pte'" w:xpath="/*/clcid-pte:FeiLiuDongXingZiChanChuZhiSunYiBaoKuoYiJiTiZiChanJianZhiZhunBeiDeChongXiaoBuFenFeiJingChangXingSunYiXiangMu" w:storeItemID="{89EBAB94-44A0-46A2-B712-30D997D04A6D}"/>
                    <w:text/>
                  </w:sdtPr>
                  <w:sdtContent>
                    <w:r w:rsidR="005F1444">
                      <w:rPr>
                        <w:rFonts w:hint="eastAsia"/>
                        <w:szCs w:val="21"/>
                      </w:rPr>
                      <w:t>22,216,358.19</w:t>
                    </w:r>
                  </w:sdtContent>
                </w:sdt>
              </w:p>
            </w:tc>
            <w:tc>
              <w:tcPr>
                <w:tcW w:w="1382" w:type="pct"/>
              </w:tcPr>
              <w:p w:rsidR="00D14D3F" w:rsidRDefault="000827A7">
                <w:pPr>
                  <w:rPr>
                    <w:b/>
                    <w:szCs w:val="21"/>
                  </w:rPr>
                </w:pPr>
                <w:sdt>
                  <w:sdtPr>
                    <w:rPr>
                      <w:szCs w:val="21"/>
                    </w:rPr>
                    <w:alias w:val="非流动性资产处置损益，包括已计提资产减值准备的冲销部分的说明（非经常性损益项目）"/>
                    <w:tag w:val="_GBC_dbf112280e8b447b803745e3222ebaab"/>
                    <w:id w:val="1397167951"/>
                    <w:lock w:val="sdtLocked"/>
                    <w:showingPlcHdr/>
                    <w:dataBinding w:prefixMappings="xmlns:clcid-pte='clcid-pte'" w:xpath="/*/clcid-pte:FeiLiuDongXingZiChanChuZhiSunYiBaoKuoYiJiTiZiChanJianZhiZhunBeiDeChongXiaoBuFenFeiJingChangXingSunYiXiangMu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越权审批或无正式批准文件的税收返还、减免</w:t>
                </w:r>
              </w:p>
            </w:tc>
            <w:tc>
              <w:tcPr>
                <w:tcW w:w="1376" w:type="pct"/>
                <w:shd w:val="clear" w:color="auto" w:fill="auto"/>
              </w:tcPr>
              <w:p w:rsidR="00D14D3F" w:rsidRDefault="000827A7">
                <w:pPr>
                  <w:ind w:right="6"/>
                  <w:jc w:val="right"/>
                  <w:rPr>
                    <w:szCs w:val="21"/>
                  </w:rPr>
                </w:pPr>
                <w:sdt>
                  <w:sdtPr>
                    <w:rPr>
                      <w:rFonts w:hint="eastAsia"/>
                      <w:szCs w:val="21"/>
                    </w:rPr>
                    <w:alias w:val="越权审批，或无正式批准文件，或偶发性的税收返还、减免（非经常性损益项目）"/>
                    <w:tag w:val="_GBC_739acef0a8fb4cf9ba3480cbf144d0bd"/>
                    <w:id w:val="-1987856523"/>
                    <w:lock w:val="sdtLocked"/>
                    <w:showingPlcHdr/>
                    <w:dataBinding w:prefixMappings="xmlns:clcid-pte='clcid-pte'" w:xpath="/*/clcid-pte:FeiJingChangXingSunYiZhongYueQuanShenPiHuoWuZhengShiPiZhunWenJianDeShuiShouFanHuanJianMian" w:storeItemID="{89EBAB94-44A0-46A2-B712-30D997D04A6D}"/>
                    <w:text/>
                  </w:sdtPr>
                  <w:sdtContent>
                    <w:r w:rsidR="00EF2D74">
                      <w:rPr>
                        <w:rFonts w:hint="eastAsia"/>
                        <w:color w:val="0000FF"/>
                        <w:szCs w:val="21"/>
                      </w:rPr>
                      <w:t xml:space="preserve">　</w:t>
                    </w:r>
                  </w:sdtContent>
                </w:sdt>
              </w:p>
            </w:tc>
            <w:tc>
              <w:tcPr>
                <w:tcW w:w="1382" w:type="pct"/>
              </w:tcPr>
              <w:p w:rsidR="00D14D3F" w:rsidRDefault="000827A7">
                <w:pPr>
                  <w:rPr>
                    <w:szCs w:val="21"/>
                  </w:rPr>
                </w:pPr>
                <w:sdt>
                  <w:sdtPr>
                    <w:rPr>
                      <w:szCs w:val="21"/>
                    </w:rPr>
                    <w:alias w:val="越权审批，或无正式批准文件，或偶发性的税收返还、减免的说明（非经常性损益项目）"/>
                    <w:tag w:val="_GBC_d1e6861f45b64ca2a145ec60b8eb30fc"/>
                    <w:id w:val="2048798567"/>
                    <w:lock w:val="sdtLocked"/>
                    <w:showingPlcHdr/>
                    <w:dataBinding w:prefixMappings="xmlns:clcid-pte='clcid-pte'" w:xpath="/*/clcid-pte:FeiJingChangXingSunYiZhongYueQuanShenPiHuoWuZhengShiPiZhunWenJianDeShuiShouFanHuanJianMian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计入当期损益的政府补助（与企业业务密切相关，按照国家统一标准定额或定量享受的政府补助除外）</w:t>
                </w:r>
              </w:p>
            </w:tc>
            <w:tc>
              <w:tcPr>
                <w:tcW w:w="1376" w:type="pct"/>
                <w:shd w:val="clear" w:color="auto" w:fill="auto"/>
              </w:tcPr>
              <w:p w:rsidR="00D14D3F" w:rsidRDefault="000827A7">
                <w:pPr>
                  <w:jc w:val="right"/>
                  <w:rPr>
                    <w:szCs w:val="21"/>
                  </w:rPr>
                </w:pPr>
                <w:sdt>
                  <w:sdtPr>
                    <w:rPr>
                      <w:rFonts w:hint="eastAsia"/>
                      <w:szCs w:val="21"/>
                    </w:rPr>
                    <w:alias w:val="计入当期损益的政府补助，但与公司正常经营业务密切相关，符合国家政策规定、按照一定标准定额或定量持续享受的政府补助除外（非.."/>
                    <w:tag w:val="_GBC_87d17071bbe748b28c703f8eaec85e23"/>
                    <w:id w:val="-494347184"/>
                    <w:lock w:val="sdtLocked"/>
                    <w:dataBinding w:prefixMappings="xmlns:clcid-pte='clcid-pte'" w:xpath="/*/clcid-pte:FeiJingChangXingSunYiZhongGeZhongXingShiDeZhengFuBuTie" w:storeItemID="{89EBAB94-44A0-46A2-B712-30D997D04A6D}"/>
                    <w:text/>
                  </w:sdtPr>
                  <w:sdtContent>
                    <w:r w:rsidR="00D26EEE">
                      <w:rPr>
                        <w:rFonts w:hint="eastAsia"/>
                        <w:szCs w:val="21"/>
                      </w:rPr>
                      <w:t>52,786,055.11</w:t>
                    </w:r>
                  </w:sdtContent>
                </w:sdt>
              </w:p>
            </w:tc>
            <w:tc>
              <w:tcPr>
                <w:tcW w:w="1382" w:type="pct"/>
              </w:tcPr>
              <w:p w:rsidR="00D14D3F" w:rsidRDefault="000827A7">
                <w:pPr>
                  <w:rPr>
                    <w:szCs w:val="21"/>
                  </w:rPr>
                </w:pPr>
                <w:sdt>
                  <w:sdtPr>
                    <w:rPr>
                      <w:szCs w:val="21"/>
                    </w:rPr>
                    <w:alias w:val="计入当期损益的政府补助，但与公司正常经营业务密切相关，符合国家政策规定、按照一定标准定额或定量持续享受的政府补助除外的说.."/>
                    <w:tag w:val="_GBC_4513591570d449de9208898ef81e191f"/>
                    <w:id w:val="1308130361"/>
                    <w:lock w:val="sdtLocked"/>
                    <w:showingPlcHdr/>
                    <w:dataBinding w:prefixMappings="xmlns:clcid-pte='clcid-pte'" w:xpath="/*/clcid-pte:FeiJingChangXingSunYiZhongGeZhongXingShiDeZhengFuBuTie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计入当期损益的对非金融企业收取的资金占用费</w:t>
                </w:r>
              </w:p>
            </w:tc>
            <w:tc>
              <w:tcPr>
                <w:tcW w:w="1376" w:type="pct"/>
                <w:shd w:val="clear" w:color="auto" w:fill="auto"/>
              </w:tcPr>
              <w:p w:rsidR="00D14D3F" w:rsidRDefault="000827A7">
                <w:pPr>
                  <w:jc w:val="right"/>
                  <w:rPr>
                    <w:szCs w:val="21"/>
                  </w:rPr>
                </w:pPr>
                <w:sdt>
                  <w:sdtPr>
                    <w:rPr>
                      <w:rFonts w:hint="eastAsia"/>
                      <w:szCs w:val="21"/>
                    </w:rPr>
                    <w:alias w:val="计入当期损益的对非金融企业收取的资金占用费（非经常性损益项目）"/>
                    <w:tag w:val="_GBC_fa05ceca6bca4dd9a7d215044dce1e08"/>
                    <w:id w:val="-38674445"/>
                    <w:lock w:val="sdtLocked"/>
                    <w:dataBinding w:prefixMappings="xmlns:clcid-pte='clcid-pte'" w:xpath="/*/clcid-pte:JiRuDangQiSunYiDeDuiFeiJinRongQiYeShouQuDeZiJinZhanYongFeiFeiJingChangXingSunYiXiangMu" w:storeItemID="{89EBAB94-44A0-46A2-B712-30D997D04A6D}"/>
                    <w:text/>
                  </w:sdtPr>
                  <w:sdtContent>
                    <w:r w:rsidR="005F1444">
                      <w:rPr>
                        <w:rFonts w:hint="eastAsia"/>
                        <w:szCs w:val="21"/>
                      </w:rPr>
                      <w:t>40,536,494.12</w:t>
                    </w:r>
                  </w:sdtContent>
                </w:sdt>
              </w:p>
            </w:tc>
            <w:tc>
              <w:tcPr>
                <w:tcW w:w="1382" w:type="pct"/>
              </w:tcPr>
              <w:p w:rsidR="00D14D3F" w:rsidRDefault="000827A7">
                <w:pPr>
                  <w:rPr>
                    <w:szCs w:val="21"/>
                  </w:rPr>
                </w:pPr>
                <w:sdt>
                  <w:sdtPr>
                    <w:rPr>
                      <w:szCs w:val="21"/>
                    </w:rPr>
                    <w:alias w:val="计入当期损益的对非金融企业收取的资金占用费的说明（非经常性损益项目）"/>
                    <w:tag w:val="_GBC_e39bef666fc347c4b548b1702cce8f81"/>
                    <w:id w:val="-758369337"/>
                    <w:lock w:val="sdtLocked"/>
                    <w:showingPlcHdr/>
                    <w:dataBinding w:prefixMappings="xmlns:clcid-pte='clcid-pte'" w:xpath="/*/clcid-pte:JiRuDangQiSunYiDeDuiFeiJinRongQiYeShouQuDeZiJinZhanYongFeiFeiJingChangXingSunYiXiangMu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企业取得子公司、联营企业及合营企业的投资成本小于取得投资时应享有被投资单位可辨认净资产公允价值产生的收益</w:t>
                </w:r>
              </w:p>
            </w:tc>
            <w:tc>
              <w:tcPr>
                <w:tcW w:w="1376" w:type="pct"/>
                <w:shd w:val="clear" w:color="auto" w:fill="auto"/>
              </w:tcPr>
              <w:p w:rsidR="00D14D3F" w:rsidRDefault="000827A7">
                <w:pPr>
                  <w:jc w:val="right"/>
                  <w:rPr>
                    <w:szCs w:val="21"/>
                  </w:rPr>
                </w:pPr>
                <w:sdt>
                  <w:sdtPr>
                    <w:rPr>
                      <w:rFonts w:hint="eastAsia"/>
                      <w:szCs w:val="21"/>
                    </w:rPr>
                    <w:alias w:val="企业取得子公司、联营企业及合营企业的投资成本小于取得投资时应享有被投资单位可辨认净资产公允价值产生的收益（非经常性损益项.."/>
                    <w:tag w:val="_GBC_da8567332bf1414f9b00448bf14a2046"/>
                    <w:id w:val="-1336451007"/>
                    <w:lock w:val="sdtLocked"/>
                    <w:dataBinding w:prefixMappings="xmlns:clcid-pte='clcid-pte'" w:xpath="/*/clcid-pte:QiYeHeBingDeHeBingChengBenXiaoYuHeBingShiYingXiangYouBeiHeBingDanWeiKeBianRenJingZiChanGongYunJiaZhiChanShengDeSunYi" w:storeItemID="{89EBAB94-44A0-46A2-B712-30D997D04A6D}"/>
                    <w:text/>
                  </w:sdtPr>
                  <w:sdtContent>
                    <w:r w:rsidR="005F1444">
                      <w:rPr>
                        <w:rFonts w:hint="eastAsia"/>
                        <w:szCs w:val="21"/>
                      </w:rPr>
                      <w:t>3,975,498.80</w:t>
                    </w:r>
                  </w:sdtContent>
                </w:sdt>
              </w:p>
            </w:tc>
            <w:tc>
              <w:tcPr>
                <w:tcW w:w="1382" w:type="pct"/>
              </w:tcPr>
              <w:p w:rsidR="00D14D3F" w:rsidRDefault="000827A7">
                <w:pPr>
                  <w:rPr>
                    <w:szCs w:val="21"/>
                  </w:rPr>
                </w:pPr>
                <w:sdt>
                  <w:sdtPr>
                    <w:rPr>
                      <w:szCs w:val="21"/>
                    </w:rPr>
                    <w:alias w:val="企业取得子公司、联营企业及合营企业的投资成本小于取得投资时应享有被投资单位可辨认净资产公允价值产生的收益的说明（非经常性.."/>
                    <w:tag w:val="_GBC_5140be5466d24c06aa7c5dd7b7497384"/>
                    <w:id w:val="59533986"/>
                    <w:lock w:val="sdtLocked"/>
                    <w:showingPlcHdr/>
                    <w:dataBinding w:prefixMappings="xmlns:clcid-pte='clcid-pte'" w:xpath="/*/clcid-pte:QiYeHeBingDeHeBingChengBenXiaoYuHeBingShiYingXiangYouBeiHeBingDanWeiKeBianRenJingZiChanGongYunJiaZhiChanShengDeSunYi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非货币性资产交换损益</w:t>
                </w:r>
              </w:p>
            </w:tc>
            <w:tc>
              <w:tcPr>
                <w:tcW w:w="1376" w:type="pct"/>
                <w:shd w:val="clear" w:color="auto" w:fill="auto"/>
              </w:tcPr>
              <w:p w:rsidR="00D14D3F" w:rsidRDefault="000827A7">
                <w:pPr>
                  <w:jc w:val="right"/>
                  <w:rPr>
                    <w:szCs w:val="21"/>
                  </w:rPr>
                </w:pPr>
                <w:sdt>
                  <w:sdtPr>
                    <w:rPr>
                      <w:rFonts w:hint="eastAsia"/>
                      <w:szCs w:val="21"/>
                    </w:rPr>
                    <w:alias w:val="非货币性资产交换损益（非经常性损益项目）"/>
                    <w:tag w:val="_GBC_4cbe5f86242143498e8a8e52a9159cf4"/>
                    <w:id w:val="370651151"/>
                    <w:lock w:val="sdtLocked"/>
                    <w:showingPlcHdr/>
                    <w:dataBinding w:prefixMappings="xmlns:clcid-pte='clcid-pte'" w:xpath="/*/clcid-pte:FeiJingChangXingSunYiZhongZiChanZhiHuanSunYi" w:storeItemID="{89EBAB94-44A0-46A2-B712-30D997D04A6D}"/>
                    <w:text/>
                  </w:sdtPr>
                  <w:sdtContent>
                    <w:r w:rsidR="00EF2D74">
                      <w:rPr>
                        <w:rFonts w:hint="eastAsia"/>
                        <w:color w:val="0000FF"/>
                        <w:szCs w:val="21"/>
                      </w:rPr>
                      <w:t xml:space="preserve">　</w:t>
                    </w:r>
                  </w:sdtContent>
                </w:sdt>
              </w:p>
            </w:tc>
            <w:tc>
              <w:tcPr>
                <w:tcW w:w="1382" w:type="pct"/>
              </w:tcPr>
              <w:p w:rsidR="00D14D3F" w:rsidRDefault="000827A7">
                <w:pPr>
                  <w:rPr>
                    <w:szCs w:val="21"/>
                  </w:rPr>
                </w:pPr>
                <w:sdt>
                  <w:sdtPr>
                    <w:rPr>
                      <w:szCs w:val="21"/>
                    </w:rPr>
                    <w:alias w:val="非货币性资产交换损益的说明（非经常性损益项目）"/>
                    <w:tag w:val="_GBC_0c3795502b03479fa5ac233060ebd95d"/>
                    <w:id w:val="-1849158430"/>
                    <w:lock w:val="sdtLocked"/>
                    <w:showingPlcHdr/>
                    <w:dataBinding w:prefixMappings="xmlns:clcid-pte='clcid-pte'" w:xpath="/*/clcid-pte:FeiJingChangXingSunYiZhongZiChanZhiHuanSunYi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委托他人投资或管理资产的损益</w:t>
                </w:r>
              </w:p>
            </w:tc>
            <w:tc>
              <w:tcPr>
                <w:tcW w:w="1376" w:type="pct"/>
                <w:shd w:val="clear" w:color="auto" w:fill="auto"/>
              </w:tcPr>
              <w:p w:rsidR="00D14D3F" w:rsidRDefault="000827A7">
                <w:pPr>
                  <w:jc w:val="right"/>
                  <w:rPr>
                    <w:szCs w:val="21"/>
                  </w:rPr>
                </w:pPr>
                <w:sdt>
                  <w:sdtPr>
                    <w:rPr>
                      <w:rFonts w:hint="eastAsia"/>
                      <w:szCs w:val="21"/>
                    </w:rPr>
                    <w:alias w:val="委托他人投资或管理资产的损益（非经常性损益项目）"/>
                    <w:tag w:val="_GBC_d2fd11aa21804a79bf75d80767cb7622"/>
                    <w:id w:val="1615334561"/>
                    <w:lock w:val="sdtLocked"/>
                    <w:dataBinding w:prefixMappings="xmlns:clcid-pte='clcid-pte'" w:xpath="/*/clcid-pte:WeiTuoTaRenTouZiHuoGuanLiZiChanDeSunYiFeiJingChangXingSunYiXiangMu" w:storeItemID="{89EBAB94-44A0-46A2-B712-30D997D04A6D}"/>
                    <w:text/>
                  </w:sdtPr>
                  <w:sdtContent>
                    <w:r w:rsidR="005F1444">
                      <w:rPr>
                        <w:rFonts w:hint="eastAsia"/>
                        <w:szCs w:val="21"/>
                      </w:rPr>
                      <w:t>51,246,918.56</w:t>
                    </w:r>
                  </w:sdtContent>
                </w:sdt>
              </w:p>
            </w:tc>
            <w:tc>
              <w:tcPr>
                <w:tcW w:w="1382" w:type="pct"/>
              </w:tcPr>
              <w:p w:rsidR="00D14D3F" w:rsidRDefault="000827A7">
                <w:pPr>
                  <w:rPr>
                    <w:szCs w:val="21"/>
                  </w:rPr>
                </w:pPr>
                <w:sdt>
                  <w:sdtPr>
                    <w:rPr>
                      <w:szCs w:val="21"/>
                    </w:rPr>
                    <w:alias w:val="委托他人投资或管理资产的损益的说明（非经常性损益项目）"/>
                    <w:tag w:val="_GBC_556f9aa856334b9cba18fb2f97b39cc5"/>
                    <w:id w:val="-1059868239"/>
                    <w:lock w:val="sdtLocked"/>
                    <w:showingPlcHdr/>
                    <w:dataBinding w:prefixMappings="xmlns:clcid-pte='clcid-pte'" w:xpath="/*/clcid-pte:WeiTuoTaRenTouZiHuoGuanLiZiChanDeSunYiFeiJingChangXingSunYiXiangMu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因不可抗力因素，如遭受自然灾害而计提的各项资产减值准备</w:t>
                </w:r>
              </w:p>
            </w:tc>
            <w:tc>
              <w:tcPr>
                <w:tcW w:w="1376" w:type="pct"/>
                <w:shd w:val="clear" w:color="auto" w:fill="auto"/>
              </w:tcPr>
              <w:p w:rsidR="00D14D3F" w:rsidRDefault="000827A7">
                <w:pPr>
                  <w:jc w:val="right"/>
                  <w:rPr>
                    <w:szCs w:val="21"/>
                  </w:rPr>
                </w:pPr>
                <w:sdt>
                  <w:sdtPr>
                    <w:rPr>
                      <w:rFonts w:hint="eastAsia"/>
                      <w:szCs w:val="21"/>
                    </w:rPr>
                    <w:alias w:val="因不可抗力因素，如遭受自然灾害而计提的各项资产减值准备（非经常性损益项目）"/>
                    <w:tag w:val="_GBC_40e59f580b8446b6a448bfa2d9c39106"/>
                    <w:id w:val="1056668542"/>
                    <w:lock w:val="sdtLocked"/>
                    <w:showingPlcHdr/>
                    <w:dataBinding w:prefixMappings="xmlns:clcid-pte='clcid-pte'" w:xpath="/*/clcid-pte:FeiJingChangXingSunYiZhongJiTiDeGeXiangZiChanJianZhiZhunBei" w:storeItemID="{89EBAB94-44A0-46A2-B712-30D997D04A6D}"/>
                    <w:text/>
                  </w:sdtPr>
                  <w:sdtContent>
                    <w:r w:rsidR="00EF2D74">
                      <w:rPr>
                        <w:rFonts w:hint="eastAsia"/>
                        <w:color w:val="0000FF"/>
                        <w:szCs w:val="21"/>
                      </w:rPr>
                      <w:t xml:space="preserve">　</w:t>
                    </w:r>
                  </w:sdtContent>
                </w:sdt>
              </w:p>
            </w:tc>
            <w:tc>
              <w:tcPr>
                <w:tcW w:w="1382" w:type="pct"/>
              </w:tcPr>
              <w:p w:rsidR="00D14D3F" w:rsidRDefault="000827A7">
                <w:pPr>
                  <w:rPr>
                    <w:szCs w:val="21"/>
                  </w:rPr>
                </w:pPr>
                <w:sdt>
                  <w:sdtPr>
                    <w:rPr>
                      <w:szCs w:val="21"/>
                    </w:rPr>
                    <w:alias w:val="因不可抗力因素，如遭受自然灾害而计提的各项资产减值准备的说明（非经常性损益项目）"/>
                    <w:tag w:val="_GBC_4f29c0d978134f4d9ade4cfb9e6e5bfa"/>
                    <w:id w:val="-35040033"/>
                    <w:lock w:val="sdtLocked"/>
                    <w:showingPlcHdr/>
                    <w:dataBinding w:prefixMappings="xmlns:clcid-pte='clcid-pte'" w:xpath="/*/clcid-pte:FeiJingChangXingSunYiZhongJiTiDeGeXiangZiChanJianZhiZhunBei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债务重组损益</w:t>
                </w:r>
              </w:p>
            </w:tc>
            <w:tc>
              <w:tcPr>
                <w:tcW w:w="1376" w:type="pct"/>
                <w:shd w:val="clear" w:color="auto" w:fill="auto"/>
              </w:tcPr>
              <w:p w:rsidR="00D14D3F" w:rsidRDefault="000827A7">
                <w:pPr>
                  <w:jc w:val="right"/>
                  <w:rPr>
                    <w:szCs w:val="21"/>
                  </w:rPr>
                </w:pPr>
                <w:sdt>
                  <w:sdtPr>
                    <w:rPr>
                      <w:rFonts w:hint="eastAsia"/>
                      <w:szCs w:val="21"/>
                    </w:rPr>
                    <w:alias w:val="债务重组损益（非经常性损益项目）"/>
                    <w:tag w:val="_GBC_562f390e991e466084ffd0680a094232"/>
                    <w:id w:val="1457832251"/>
                    <w:lock w:val="sdtLocked"/>
                    <w:showingPlcHdr/>
                    <w:dataBinding w:prefixMappings="xmlns:clcid-pte='clcid-pte'" w:xpath="/*/clcid-pte:FeiJingChangXingSunYiZhongZhaiWuZhongZuSunYi" w:storeItemID="{89EBAB94-44A0-46A2-B712-30D997D04A6D}"/>
                    <w:text/>
                  </w:sdtPr>
                  <w:sdtContent>
                    <w:r w:rsidR="00EF2D74">
                      <w:rPr>
                        <w:rFonts w:hint="eastAsia"/>
                        <w:color w:val="0000FF"/>
                        <w:szCs w:val="21"/>
                      </w:rPr>
                      <w:t xml:space="preserve">　</w:t>
                    </w:r>
                  </w:sdtContent>
                </w:sdt>
              </w:p>
            </w:tc>
            <w:tc>
              <w:tcPr>
                <w:tcW w:w="1382" w:type="pct"/>
              </w:tcPr>
              <w:p w:rsidR="00D14D3F" w:rsidRDefault="000827A7">
                <w:pPr>
                  <w:rPr>
                    <w:szCs w:val="21"/>
                  </w:rPr>
                </w:pPr>
                <w:sdt>
                  <w:sdtPr>
                    <w:rPr>
                      <w:szCs w:val="21"/>
                    </w:rPr>
                    <w:alias w:val="债务重组损益的说明（非经常性损益项目）"/>
                    <w:tag w:val="_GBC_f43aef808f214d7383de39e3b6c398f4"/>
                    <w:id w:val="1244061818"/>
                    <w:lock w:val="sdtLocked"/>
                    <w:showingPlcHdr/>
                    <w:dataBinding w:prefixMappings="xmlns:clcid-pte='clcid-pte'" w:xpath="/*/clcid-pte:FeiJingChangXingSunYiZhongZhaiWuZhongZuSunYi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企业重组费用，如安置职工的支出、整合费用等</w:t>
                </w:r>
              </w:p>
            </w:tc>
            <w:tc>
              <w:tcPr>
                <w:tcW w:w="1376" w:type="pct"/>
                <w:shd w:val="clear" w:color="auto" w:fill="auto"/>
              </w:tcPr>
              <w:p w:rsidR="00D14D3F" w:rsidRDefault="000827A7">
                <w:pPr>
                  <w:jc w:val="right"/>
                  <w:rPr>
                    <w:szCs w:val="21"/>
                  </w:rPr>
                </w:pPr>
                <w:sdt>
                  <w:sdtPr>
                    <w:rPr>
                      <w:rFonts w:hint="eastAsia"/>
                      <w:szCs w:val="21"/>
                    </w:rPr>
                    <w:alias w:val="企业重组费用，如安置职工的支出、整合费用等（非经常性损益项目）"/>
                    <w:tag w:val="_GBC_56ec47ca87774d5abcabbca8deefec34"/>
                    <w:id w:val="550047629"/>
                    <w:lock w:val="sdtLocked"/>
                    <w:showingPlcHdr/>
                    <w:dataBinding w:prefixMappings="xmlns:clcid-pte='clcid-pte'" w:xpath="/*/clcid-pte:QiYeZhongZuFeiYongRuAnZhiZhiGongDeZhiChuZhengHeFeiYongDeng" w:storeItemID="{89EBAB94-44A0-46A2-B712-30D997D04A6D}"/>
                    <w:text/>
                  </w:sdtPr>
                  <w:sdtContent>
                    <w:r w:rsidR="00EF2D74">
                      <w:rPr>
                        <w:rFonts w:hint="eastAsia"/>
                        <w:color w:val="0000FF"/>
                        <w:szCs w:val="21"/>
                      </w:rPr>
                      <w:t xml:space="preserve">　</w:t>
                    </w:r>
                  </w:sdtContent>
                </w:sdt>
              </w:p>
            </w:tc>
            <w:tc>
              <w:tcPr>
                <w:tcW w:w="1382" w:type="pct"/>
              </w:tcPr>
              <w:p w:rsidR="00D14D3F" w:rsidRDefault="000827A7">
                <w:pPr>
                  <w:rPr>
                    <w:szCs w:val="21"/>
                  </w:rPr>
                </w:pPr>
                <w:sdt>
                  <w:sdtPr>
                    <w:rPr>
                      <w:szCs w:val="21"/>
                    </w:rPr>
                    <w:alias w:val="企业重组费用，如安置职工的支出、整合费用等的说明（非经常性损益项目）"/>
                    <w:tag w:val="_GBC_a7c33259b38d4d119cc648f5a3558bfe"/>
                    <w:id w:val="-512680045"/>
                    <w:lock w:val="sdtLocked"/>
                    <w:showingPlcHdr/>
                    <w:dataBinding w:prefixMappings="xmlns:clcid-pte='clcid-pte'" w:xpath="/*/clcid-pte:QiYeZhongZuFeiYongRuAnZhiZhiGongDeZhiChuZhengHeFeiYongDeng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交易价格显失公允的交易产生的超过公允价值部分的损益</w:t>
                </w:r>
              </w:p>
            </w:tc>
            <w:tc>
              <w:tcPr>
                <w:tcW w:w="1376" w:type="pct"/>
                <w:shd w:val="clear" w:color="auto" w:fill="auto"/>
              </w:tcPr>
              <w:p w:rsidR="00D14D3F" w:rsidRDefault="000827A7">
                <w:pPr>
                  <w:jc w:val="right"/>
                  <w:rPr>
                    <w:szCs w:val="21"/>
                  </w:rPr>
                </w:pPr>
                <w:sdt>
                  <w:sdtPr>
                    <w:rPr>
                      <w:rFonts w:hint="eastAsia"/>
                      <w:szCs w:val="21"/>
                    </w:rPr>
                    <w:alias w:val="交易价格显失公允的交易产生的超过公允价值部分的损益（非经常性损益项目）"/>
                    <w:tag w:val="_GBC_6704ec57bd314db499ba1bfa7fe212ec"/>
                    <w:id w:val="-1642256338"/>
                    <w:lock w:val="sdtLocked"/>
                    <w:showingPlcHdr/>
                    <w:dataBinding w:prefixMappings="xmlns:clcid-pte='clcid-pte'" w:xpath="/*/clcid-pte:FeiJingChangXingSunYiZhongJiaoYiJiaGeXianShiGongYunDeJiaoYiChanShengDeSunYi" w:storeItemID="{89EBAB94-44A0-46A2-B712-30D997D04A6D}"/>
                    <w:text/>
                  </w:sdtPr>
                  <w:sdtContent>
                    <w:r w:rsidR="00EF2D74">
                      <w:rPr>
                        <w:rFonts w:hint="eastAsia"/>
                        <w:color w:val="0000FF"/>
                        <w:szCs w:val="21"/>
                      </w:rPr>
                      <w:t xml:space="preserve">　</w:t>
                    </w:r>
                  </w:sdtContent>
                </w:sdt>
              </w:p>
            </w:tc>
            <w:tc>
              <w:tcPr>
                <w:tcW w:w="1382" w:type="pct"/>
              </w:tcPr>
              <w:p w:rsidR="00D14D3F" w:rsidRDefault="000827A7">
                <w:pPr>
                  <w:rPr>
                    <w:szCs w:val="21"/>
                  </w:rPr>
                </w:pPr>
                <w:sdt>
                  <w:sdtPr>
                    <w:rPr>
                      <w:szCs w:val="21"/>
                    </w:rPr>
                    <w:alias w:val="交易价格显失公允的交易产生的超过公允价值部分的损益的说明（非经常性损益项目）"/>
                    <w:tag w:val="_GBC_8924193e761244e8b5efdfb510613a4f"/>
                    <w:id w:val="-1008589835"/>
                    <w:lock w:val="sdtLocked"/>
                    <w:showingPlcHdr/>
                    <w:dataBinding w:prefixMappings="xmlns:clcid-pte='clcid-pte'" w:xpath="/*/clcid-pte:FeiJingChangXingSunYiZhongJiaoYiJiaGeXianShiGongYunDeJiaoYiChanShengDeSunYi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同一控制下企业合并产生的子公司期初至合并日的当期净损益</w:t>
                </w:r>
              </w:p>
            </w:tc>
            <w:tc>
              <w:tcPr>
                <w:tcW w:w="1376" w:type="pct"/>
                <w:shd w:val="clear" w:color="auto" w:fill="auto"/>
              </w:tcPr>
              <w:p w:rsidR="00D14D3F" w:rsidRDefault="000827A7">
                <w:pPr>
                  <w:jc w:val="right"/>
                  <w:rPr>
                    <w:szCs w:val="21"/>
                  </w:rPr>
                </w:pPr>
                <w:sdt>
                  <w:sdtPr>
                    <w:rPr>
                      <w:rFonts w:hint="eastAsia"/>
                      <w:szCs w:val="21"/>
                    </w:rPr>
                    <w:alias w:val="同一控制下企业合并产生的子公司期初至合并日的当期净损益（非经常性损益项目）"/>
                    <w:tag w:val="_GBC_41b40e6e0f3848d69f00e71731aaf0e1"/>
                    <w:id w:val="-965191918"/>
                    <w:lock w:val="sdtLocked"/>
                    <w:dataBinding w:prefixMappings="xmlns:clcid-pte='clcid-pte'" w:xpath="/*/clcid-pte:TongYiKongZhiXiaQiYeHeBingChanShengDeZiGongSiQiChuZhiHeBingRiDeDangQiJingSunYi" w:storeItemID="{89EBAB94-44A0-46A2-B712-30D997D04A6D}"/>
                    <w:text/>
                  </w:sdtPr>
                  <w:sdtContent>
                    <w:r w:rsidR="005F1444">
                      <w:rPr>
                        <w:rFonts w:hint="eastAsia"/>
                        <w:szCs w:val="21"/>
                      </w:rPr>
                      <w:t>1,014,143,262.23</w:t>
                    </w:r>
                  </w:sdtContent>
                </w:sdt>
              </w:p>
            </w:tc>
            <w:tc>
              <w:tcPr>
                <w:tcW w:w="1382" w:type="pct"/>
              </w:tcPr>
              <w:p w:rsidR="00D14D3F" w:rsidRDefault="000827A7">
                <w:pPr>
                  <w:rPr>
                    <w:szCs w:val="21"/>
                  </w:rPr>
                </w:pPr>
                <w:sdt>
                  <w:sdtPr>
                    <w:rPr>
                      <w:szCs w:val="21"/>
                    </w:rPr>
                    <w:alias w:val="同一控制下企业合并产生的子公司期初至合并日的当期净损益的说明（非经常性损益项目）"/>
                    <w:tag w:val="_GBC_b89a03114e86456eb0c9e31e114ed87a"/>
                    <w:id w:val="-1344017585"/>
                    <w:lock w:val="sdtLocked"/>
                    <w:showingPlcHdr/>
                    <w:dataBinding w:prefixMappings="xmlns:clcid-pte='clcid-pte'" w:xpath="/*/clcid-pte:TongYiKongZhiXiaQiYeHeBingChanShengDeZiGongSiQiChuZhiHeBingRiDeDangQiJingSunYi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与公司正常经营业务无关的或有事项产生的损益</w:t>
                </w:r>
              </w:p>
            </w:tc>
            <w:tc>
              <w:tcPr>
                <w:tcW w:w="1376" w:type="pct"/>
                <w:shd w:val="clear" w:color="auto" w:fill="auto"/>
              </w:tcPr>
              <w:p w:rsidR="00D14D3F" w:rsidRDefault="000827A7">
                <w:pPr>
                  <w:jc w:val="right"/>
                  <w:rPr>
                    <w:szCs w:val="21"/>
                  </w:rPr>
                </w:pPr>
                <w:sdt>
                  <w:sdtPr>
                    <w:rPr>
                      <w:rFonts w:hint="eastAsia"/>
                      <w:szCs w:val="21"/>
                    </w:rPr>
                    <w:alias w:val="与公司正常经营业务无关的或有事项产生的损益（非经常性损益项目）"/>
                    <w:tag w:val="_GBC_87c0e437c14d4dd3bd5dd001c159ec09"/>
                    <w:id w:val="-1818017247"/>
                    <w:lock w:val="sdtLocked"/>
                    <w:showingPlcHdr/>
                    <w:dataBinding w:prefixMappings="xmlns:clcid-pte='clcid-pte'" w:xpath="/*/clcid-pte:YuGongSiZhuYingYeWuWuGuanDeYuJiFuZhaiChanShengDeSunYi" w:storeItemID="{89EBAB94-44A0-46A2-B712-30D997D04A6D}"/>
                    <w:text/>
                  </w:sdtPr>
                  <w:sdtContent>
                    <w:r w:rsidR="00EF2D74">
                      <w:rPr>
                        <w:rFonts w:hint="eastAsia"/>
                        <w:color w:val="0000FF"/>
                        <w:szCs w:val="21"/>
                      </w:rPr>
                      <w:t xml:space="preserve">　</w:t>
                    </w:r>
                  </w:sdtContent>
                </w:sdt>
              </w:p>
            </w:tc>
            <w:tc>
              <w:tcPr>
                <w:tcW w:w="1382" w:type="pct"/>
              </w:tcPr>
              <w:p w:rsidR="00D14D3F" w:rsidRDefault="000827A7">
                <w:pPr>
                  <w:rPr>
                    <w:szCs w:val="21"/>
                  </w:rPr>
                </w:pPr>
                <w:sdt>
                  <w:sdtPr>
                    <w:rPr>
                      <w:szCs w:val="21"/>
                    </w:rPr>
                    <w:alias w:val="与公司正常经营业务无关的或有事项产生的损益的说明（非经常性损益项目）"/>
                    <w:tag w:val="_GBC_c092dcb18a4049e7b48c3f5c5a57f1aa"/>
                    <w:id w:val="1225175720"/>
                    <w:lock w:val="sdtLocked"/>
                    <w:showingPlcHdr/>
                    <w:dataBinding w:prefixMappings="xmlns:clcid-pte='clcid-pte'" w:xpath="/*/clcid-pte:YuGongSiZhuYingYeWuWuGuanDeYuJiFuZhaiChanShengDeSunYi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除同公司正常经营业务相关的有效套期保值业务外，持有交易性金融资产、交易性金融负债产生的公允价值变动损益，以及处置交易性金融资产、交易性金融负债和可供出售金融资产取得的投资收益</w:t>
                </w:r>
              </w:p>
            </w:tc>
            <w:tc>
              <w:tcPr>
                <w:tcW w:w="1376" w:type="pct"/>
                <w:shd w:val="clear" w:color="auto" w:fill="auto"/>
              </w:tcPr>
              <w:p w:rsidR="00D14D3F" w:rsidRDefault="000827A7">
                <w:pPr>
                  <w:jc w:val="right"/>
                  <w:rPr>
                    <w:szCs w:val="21"/>
                  </w:rPr>
                </w:pPr>
                <w:sdt>
                  <w:sdtPr>
                    <w:rPr>
                      <w:rFonts w:hint="eastAsia"/>
                      <w:szCs w:val="21"/>
                    </w:rPr>
                    <w:alias w:val="除同公司正常经营业务相关的有效套期保值业务外，持有交易性金融资产、交易性金融负债产生的公允价值变动损益，以及处置交易性金.."/>
                    <w:tag w:val="_GBC_be17c6f64a824983b9ae8a3e1630e0a2"/>
                    <w:id w:val="669990184"/>
                    <w:lock w:val="sdtLocked"/>
                    <w:dataBinding w:prefixMappings="xmlns:clcid-pte='clcid-pte'" w:xpath="/*/clcid-pte:ChuGongSiJingYingYeWuXiangGuanDeYouXiaoTaoQiBaoZhiYeWuWaiChiYouJiChuZhiJiaoYiXingJinRongZiChanJinRongFuZhaiChanShengDeGongYunJiaZhiBianDongSunYiYiHeKeGongChuShouJinRongZiChanQuDeDeTouZiShouYi" w:storeItemID="{89EBAB94-44A0-46A2-B712-30D997D04A6D}"/>
                    <w:text/>
                  </w:sdtPr>
                  <w:sdtContent>
                    <w:r w:rsidR="005F1444">
                      <w:rPr>
                        <w:rFonts w:hint="eastAsia"/>
                        <w:szCs w:val="21"/>
                      </w:rPr>
                      <w:t>-12,290,298.92</w:t>
                    </w:r>
                  </w:sdtContent>
                </w:sdt>
              </w:p>
            </w:tc>
            <w:tc>
              <w:tcPr>
                <w:tcW w:w="1382" w:type="pct"/>
              </w:tcPr>
              <w:p w:rsidR="00D14D3F" w:rsidRDefault="000827A7">
                <w:pPr>
                  <w:rPr>
                    <w:szCs w:val="21"/>
                  </w:rPr>
                </w:pPr>
                <w:sdt>
                  <w:sdtPr>
                    <w:rPr>
                      <w:szCs w:val="21"/>
                    </w:rPr>
                    <w:alias w:val="除同公司正常经营业务相关的有效套期保值业务外，持有交易性金融资产、交易性金融负债产生的公允价值变动损益，以及处置交易性金.."/>
                    <w:tag w:val="_GBC_d45047945f3a4c6dbf951dc5db8e4ebe"/>
                    <w:id w:val="1838964864"/>
                    <w:lock w:val="sdtLocked"/>
                    <w:showingPlcHdr/>
                    <w:dataBinding w:prefixMappings="xmlns:clcid-pte='clcid-pte'" w:xpath="/*/clcid-pte:ChuGongSiJingYingYeWuXiangGuanDeYouXiaoTaoQiBaoZhiYeWuWaiChiYouJiChuZhiJiaoYiXingJinRongZiChanJinRongFuZhaiChanShengDeGongYunJiaZhiBianDongSunYiYiHeKeGongChuShouJinRongZiChanQuDeDeTouZiShouYi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单独进行减值测试的应收款项减值准备转回</w:t>
                </w:r>
              </w:p>
            </w:tc>
            <w:tc>
              <w:tcPr>
                <w:tcW w:w="1376" w:type="pct"/>
                <w:shd w:val="clear" w:color="auto" w:fill="auto"/>
              </w:tcPr>
              <w:p w:rsidR="00D14D3F" w:rsidRDefault="000827A7">
                <w:pPr>
                  <w:jc w:val="right"/>
                  <w:rPr>
                    <w:szCs w:val="21"/>
                  </w:rPr>
                </w:pPr>
                <w:sdt>
                  <w:sdtPr>
                    <w:rPr>
                      <w:rFonts w:hint="eastAsia"/>
                      <w:szCs w:val="21"/>
                    </w:rPr>
                    <w:alias w:val="单独进行减值测试的应收款项减值准备转回（非经常性损益项目）"/>
                    <w:tag w:val="_GBC_e3d9a7f35efc4eefb1bc297a75de0370"/>
                    <w:id w:val="1770427929"/>
                    <w:lock w:val="sdtLocked"/>
                    <w:showingPlcHdr/>
                    <w:dataBinding w:prefixMappings="xmlns:clcid-pte='clcid-pte'" w:xpath="/*/clcid-pte:DanDuJinXingJianZhiCeShiDeYingShouKuanXiangJianZhiZhunBeiZhuanHui" w:storeItemID="{89EBAB94-44A0-46A2-B712-30D997D04A6D}"/>
                    <w:text/>
                  </w:sdtPr>
                  <w:sdtContent>
                    <w:r w:rsidR="00EF2D74">
                      <w:rPr>
                        <w:rFonts w:hint="eastAsia"/>
                        <w:color w:val="0000FF"/>
                        <w:szCs w:val="21"/>
                      </w:rPr>
                      <w:t xml:space="preserve">　</w:t>
                    </w:r>
                  </w:sdtContent>
                </w:sdt>
              </w:p>
            </w:tc>
            <w:tc>
              <w:tcPr>
                <w:tcW w:w="1382" w:type="pct"/>
              </w:tcPr>
              <w:p w:rsidR="00D14D3F" w:rsidRDefault="000827A7">
                <w:pPr>
                  <w:rPr>
                    <w:szCs w:val="21"/>
                  </w:rPr>
                </w:pPr>
                <w:sdt>
                  <w:sdtPr>
                    <w:rPr>
                      <w:szCs w:val="21"/>
                    </w:rPr>
                    <w:alias w:val="单独进行减值测试的应收款项减值准备转回的说明（非经常性损益项目）"/>
                    <w:tag w:val="_GBC_3a60cb783775420696e5fafe4691838e"/>
                    <w:id w:val="-1626232262"/>
                    <w:lock w:val="sdtLocked"/>
                    <w:showingPlcHdr/>
                    <w:dataBinding w:prefixMappings="xmlns:clcid-pte='clcid-pte'" w:xpath="/*/clcid-pte:DanDuJinXingJianZhiCeShiDeYingShouKuanXiangJianZhiZhunBeiZhuanHui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对外委托贷款取得的损益</w:t>
                </w:r>
              </w:p>
            </w:tc>
            <w:tc>
              <w:tcPr>
                <w:tcW w:w="1376" w:type="pct"/>
                <w:shd w:val="clear" w:color="auto" w:fill="auto"/>
              </w:tcPr>
              <w:p w:rsidR="00D14D3F" w:rsidRDefault="000827A7">
                <w:pPr>
                  <w:jc w:val="right"/>
                  <w:rPr>
                    <w:szCs w:val="21"/>
                  </w:rPr>
                </w:pPr>
                <w:sdt>
                  <w:sdtPr>
                    <w:rPr>
                      <w:rFonts w:hint="eastAsia"/>
                      <w:szCs w:val="21"/>
                    </w:rPr>
                    <w:alias w:val="对外委托贷款取得的损益（非经常性损益项目）"/>
                    <w:tag w:val="_GBC_27b47ed06c97431897415150396a2093"/>
                    <w:id w:val="-824820193"/>
                    <w:lock w:val="sdtLocked"/>
                    <w:dataBinding w:prefixMappings="xmlns:clcid-pte='clcid-pte'" w:xpath="/*/clcid-pte:DuiWaiWeiTuoDaiKuanQuDeDeSunYi" w:storeItemID="{89EBAB94-44A0-46A2-B712-30D997D04A6D}"/>
                    <w:text/>
                  </w:sdtPr>
                  <w:sdtContent>
                    <w:r w:rsidR="005F1444">
                      <w:rPr>
                        <w:rFonts w:hint="eastAsia"/>
                        <w:szCs w:val="21"/>
                      </w:rPr>
                      <w:t>45,176,687.95</w:t>
                    </w:r>
                  </w:sdtContent>
                </w:sdt>
              </w:p>
            </w:tc>
            <w:tc>
              <w:tcPr>
                <w:tcW w:w="1382" w:type="pct"/>
              </w:tcPr>
              <w:p w:rsidR="00D14D3F" w:rsidRDefault="000827A7">
                <w:pPr>
                  <w:rPr>
                    <w:szCs w:val="21"/>
                  </w:rPr>
                </w:pPr>
                <w:sdt>
                  <w:sdtPr>
                    <w:rPr>
                      <w:szCs w:val="21"/>
                    </w:rPr>
                    <w:alias w:val="对外委托贷款取得的损益的说明（非经常性损益项目）"/>
                    <w:tag w:val="_GBC_72c375360c99465bb8170713ed413fe3"/>
                    <w:id w:val="1940320442"/>
                    <w:lock w:val="sdtLocked"/>
                    <w:showingPlcHdr/>
                    <w:dataBinding w:prefixMappings="xmlns:clcid-pte='clcid-pte'" w:xpath="/*/clcid-pte:DuiWaiWeiTuoDaiKuanQuDeDeSunYi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采用公允价值模式进行后续计量的投资性房地产公允价值变动产生的损益</w:t>
                </w:r>
              </w:p>
            </w:tc>
            <w:tc>
              <w:tcPr>
                <w:tcW w:w="1376" w:type="pct"/>
                <w:shd w:val="clear" w:color="auto" w:fill="auto"/>
              </w:tcPr>
              <w:p w:rsidR="00D14D3F" w:rsidRDefault="000827A7">
                <w:pPr>
                  <w:jc w:val="right"/>
                  <w:rPr>
                    <w:szCs w:val="21"/>
                  </w:rPr>
                </w:pPr>
                <w:sdt>
                  <w:sdtPr>
                    <w:rPr>
                      <w:rFonts w:hint="eastAsia"/>
                      <w:szCs w:val="21"/>
                    </w:rPr>
                    <w:alias w:val="采用公允价值模式进行后续计量的投资性房地产公允价值变动产生的损益（非经常性损益项目）"/>
                    <w:tag w:val="_GBC_190716d7e441475687cb1bc366ad6b0c"/>
                    <w:id w:val="1955588198"/>
                    <w:lock w:val="sdtLocked"/>
                    <w:dataBinding w:prefixMappings="xmlns:clcid-pte='clcid-pte'" w:xpath="/*/clcid-pte:CaiYongGongYunJiaZhiMoShiJinXingHouXuJiLiangDeTouZiXingFangDiChanGongYunJiaZhiBianDongChanShengDeSunYi" w:storeItemID="{89EBAB94-44A0-46A2-B712-30D997D04A6D}"/>
                    <w:text/>
                  </w:sdtPr>
                  <w:sdtContent>
                    <w:r w:rsidR="005F1444">
                      <w:rPr>
                        <w:rFonts w:hint="eastAsia"/>
                        <w:szCs w:val="21"/>
                      </w:rPr>
                      <w:t>71,639,939.30</w:t>
                    </w:r>
                  </w:sdtContent>
                </w:sdt>
              </w:p>
            </w:tc>
            <w:tc>
              <w:tcPr>
                <w:tcW w:w="1382" w:type="pct"/>
              </w:tcPr>
              <w:p w:rsidR="00D14D3F" w:rsidRDefault="000827A7">
                <w:pPr>
                  <w:rPr>
                    <w:szCs w:val="21"/>
                  </w:rPr>
                </w:pPr>
                <w:sdt>
                  <w:sdtPr>
                    <w:rPr>
                      <w:szCs w:val="21"/>
                    </w:rPr>
                    <w:alias w:val="采用公允价值模式进行后续计量的投资性房地产公允价值变动产生的损益的说明（非经常性损益项目）"/>
                    <w:tag w:val="_GBC_c174c1c48c424f2b93a5298b3c87d544"/>
                    <w:id w:val="-53699844"/>
                    <w:lock w:val="sdtLocked"/>
                    <w:showingPlcHdr/>
                    <w:dataBinding w:prefixMappings="xmlns:clcid-pte='clcid-pte'" w:xpath="/*/clcid-pte:CaiYongGongYunJiaZhiMoShiJinXingHouXuJiLiangDeTouZiXingFangDiChanGongYunJiaZhiBianDongChanShengDeSunYi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根据税收、会计等法律、法规的要求对当期损益进行一次性调整对当期损益的影响</w:t>
                </w:r>
              </w:p>
            </w:tc>
            <w:tc>
              <w:tcPr>
                <w:tcW w:w="1376" w:type="pct"/>
                <w:shd w:val="clear" w:color="auto" w:fill="auto"/>
              </w:tcPr>
              <w:p w:rsidR="00D14D3F" w:rsidRDefault="000827A7">
                <w:pPr>
                  <w:jc w:val="right"/>
                  <w:rPr>
                    <w:szCs w:val="21"/>
                  </w:rPr>
                </w:pPr>
                <w:sdt>
                  <w:sdtPr>
                    <w:rPr>
                      <w:rFonts w:hint="eastAsia"/>
                      <w:szCs w:val="21"/>
                    </w:rPr>
                    <w:alias w:val="根据税收、会计等法律、法规的要求对当期损益进行一次性调整对当期损益的影响（非经常性损益项目）"/>
                    <w:tag w:val="_GBC_58c2953c03634423ac62d3dec1a8cbf0"/>
                    <w:id w:val="253102629"/>
                    <w:lock w:val="sdtLocked"/>
                    <w:showingPlcHdr/>
                    <w:dataBinding w:prefixMappings="xmlns:clcid-pte='clcid-pte'" w:xpath="/*/clcid-pte:GenJuShuiShouKuaiJiDengFaLvFaGuiDeYaoQiuDuiDangQiSunYiJinXingYiCiXingTiaoZhengDuiDangQiSunYiDeYingXiang" w:storeItemID="{89EBAB94-44A0-46A2-B712-30D997D04A6D}"/>
                    <w:text/>
                  </w:sdtPr>
                  <w:sdtContent>
                    <w:r w:rsidR="00EF2D74">
                      <w:rPr>
                        <w:rFonts w:hint="eastAsia"/>
                        <w:color w:val="0000FF"/>
                        <w:szCs w:val="21"/>
                      </w:rPr>
                      <w:t xml:space="preserve">　</w:t>
                    </w:r>
                  </w:sdtContent>
                </w:sdt>
              </w:p>
            </w:tc>
            <w:tc>
              <w:tcPr>
                <w:tcW w:w="1382" w:type="pct"/>
              </w:tcPr>
              <w:p w:rsidR="00D14D3F" w:rsidRDefault="000827A7">
                <w:pPr>
                  <w:rPr>
                    <w:szCs w:val="21"/>
                  </w:rPr>
                </w:pPr>
                <w:sdt>
                  <w:sdtPr>
                    <w:rPr>
                      <w:szCs w:val="21"/>
                    </w:rPr>
                    <w:alias w:val="根据税收、会计等法律、法规的要求对当期损益进行一次性调整对当期损益的影响的说明（非经常性损益项目）"/>
                    <w:tag w:val="_GBC_b3ddb30991974cd88ba33a7fc1b11cdc"/>
                    <w:id w:val="2023432431"/>
                    <w:lock w:val="sdtLocked"/>
                    <w:showingPlcHdr/>
                    <w:dataBinding w:prefixMappings="xmlns:clcid-pte='clcid-pte'" w:xpath="/*/clcid-pte:GenJuShuiShouKuaiJiDengFaLvFaGuiDeYaoQiuDuiDangQiSunYiJinXingYiCiXingTiaoZhengDuiDangQiSunYiDeYingXiang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受托经营取得的托管费收入</w:t>
                </w:r>
              </w:p>
            </w:tc>
            <w:tc>
              <w:tcPr>
                <w:tcW w:w="1376" w:type="pct"/>
                <w:shd w:val="clear" w:color="auto" w:fill="auto"/>
              </w:tcPr>
              <w:p w:rsidR="00D14D3F" w:rsidRDefault="000827A7">
                <w:pPr>
                  <w:jc w:val="right"/>
                  <w:rPr>
                    <w:szCs w:val="21"/>
                  </w:rPr>
                </w:pPr>
                <w:sdt>
                  <w:sdtPr>
                    <w:rPr>
                      <w:rFonts w:hint="eastAsia"/>
                      <w:szCs w:val="21"/>
                    </w:rPr>
                    <w:alias w:val="受托经营取得的托管费收入（非经常性损益项目）"/>
                    <w:tag w:val="_GBC_663696f2cd0a4fd2bdca4465abf7993f"/>
                    <w:id w:val="-1136868913"/>
                    <w:lock w:val="sdtLocked"/>
                    <w:showingPlcHdr/>
                    <w:dataBinding w:prefixMappings="xmlns:clcid-pte='clcid-pte'" w:xpath="/*/clcid-pte:ShouTuoJingYingQuDeDeTuoGuanFeiShouRu" w:storeItemID="{89EBAB94-44A0-46A2-B712-30D997D04A6D}"/>
                    <w:text/>
                  </w:sdtPr>
                  <w:sdtContent>
                    <w:r w:rsidR="00EF2D74">
                      <w:rPr>
                        <w:rFonts w:hint="eastAsia"/>
                        <w:color w:val="0000FF"/>
                        <w:szCs w:val="21"/>
                      </w:rPr>
                      <w:t xml:space="preserve">　</w:t>
                    </w:r>
                  </w:sdtContent>
                </w:sdt>
              </w:p>
            </w:tc>
            <w:tc>
              <w:tcPr>
                <w:tcW w:w="1382" w:type="pct"/>
              </w:tcPr>
              <w:p w:rsidR="00D14D3F" w:rsidRDefault="000827A7">
                <w:pPr>
                  <w:rPr>
                    <w:szCs w:val="21"/>
                  </w:rPr>
                </w:pPr>
                <w:sdt>
                  <w:sdtPr>
                    <w:rPr>
                      <w:szCs w:val="21"/>
                    </w:rPr>
                    <w:alias w:val="受托经营取得的托管费收入的说明（非经常性损益项目）"/>
                    <w:tag w:val="_GBC_55cffaeec7534a328908ea82413d2702"/>
                    <w:id w:val="-1876611561"/>
                    <w:lock w:val="sdtLocked"/>
                    <w:showingPlcHdr/>
                    <w:dataBinding w:prefixMappings="xmlns:clcid-pte='clcid-pte'" w:xpath="/*/clcid-pte:ShouTuoJingYingQuDeDeTuoGuanFeiShouRu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除上述各项之外的其他营业外收入和支出</w:t>
                </w:r>
              </w:p>
            </w:tc>
            <w:tc>
              <w:tcPr>
                <w:tcW w:w="1376" w:type="pct"/>
                <w:shd w:val="clear" w:color="auto" w:fill="auto"/>
              </w:tcPr>
              <w:p w:rsidR="00D14D3F" w:rsidRDefault="000827A7">
                <w:pPr>
                  <w:jc w:val="right"/>
                  <w:rPr>
                    <w:szCs w:val="21"/>
                  </w:rPr>
                </w:pPr>
                <w:sdt>
                  <w:sdtPr>
                    <w:rPr>
                      <w:rFonts w:hint="eastAsia"/>
                      <w:szCs w:val="21"/>
                    </w:rPr>
                    <w:alias w:val="除上述各项之外的其他营业外收入和支出（非经常性损益项目）"/>
                    <w:tag w:val="_GBC_6402a2f652bb4c68acec62c34d96d8ab"/>
                    <w:id w:val="-1994406389"/>
                    <w:lock w:val="sdtLocked"/>
                    <w:dataBinding w:prefixMappings="xmlns:clcid-pte='clcid-pte'" w:xpath="/*/clcid-pte:ChuShangShuGeXiangZhiWaiDeQiTaYingYeWaiShouZhiJingE" w:storeItemID="{89EBAB94-44A0-46A2-B712-30D997D04A6D}"/>
                    <w:text/>
                  </w:sdtPr>
                  <w:sdtContent>
                    <w:r w:rsidR="00BF5D75">
                      <w:rPr>
                        <w:rFonts w:hint="eastAsia"/>
                        <w:szCs w:val="21"/>
                      </w:rPr>
                      <w:t>43,597,108.09</w:t>
                    </w:r>
                  </w:sdtContent>
                </w:sdt>
              </w:p>
            </w:tc>
            <w:tc>
              <w:tcPr>
                <w:tcW w:w="1382" w:type="pct"/>
              </w:tcPr>
              <w:p w:rsidR="00D14D3F" w:rsidRDefault="000827A7">
                <w:pPr>
                  <w:rPr>
                    <w:szCs w:val="21"/>
                  </w:rPr>
                </w:pPr>
                <w:sdt>
                  <w:sdtPr>
                    <w:rPr>
                      <w:szCs w:val="21"/>
                    </w:rPr>
                    <w:alias w:val="除上述各项之外的其他营业外收入和支出的说明（非经常性损益项目）"/>
                    <w:tag w:val="_GBC_c4fc3e35307e455db3b9161cb811a087"/>
                    <w:id w:val="195896526"/>
                    <w:lock w:val="sdtLocked"/>
                    <w:showingPlcHdr/>
                    <w:dataBinding w:prefixMappings="xmlns:clcid-pte='clcid-pte'" w:xpath="/*/clcid-pte:ChuShangShuGeXiangZhiWaiDeQiTaYingYeWaiShouZhiJingE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其他符合非经常性损益定义的损益项目</w:t>
                </w:r>
              </w:p>
            </w:tc>
            <w:tc>
              <w:tcPr>
                <w:tcW w:w="1376" w:type="pct"/>
                <w:shd w:val="clear" w:color="auto" w:fill="auto"/>
              </w:tcPr>
              <w:p w:rsidR="00D14D3F" w:rsidRDefault="000827A7">
                <w:pPr>
                  <w:jc w:val="right"/>
                  <w:rPr>
                    <w:szCs w:val="21"/>
                  </w:rPr>
                </w:pPr>
                <w:sdt>
                  <w:sdtPr>
                    <w:rPr>
                      <w:rFonts w:hint="eastAsia"/>
                      <w:szCs w:val="21"/>
                    </w:rPr>
                    <w:alias w:val="其他符合非经常性损益定义的损益项目（非经常性损益项目）"/>
                    <w:tag w:val="_GBC_fe4d2d743517484083fb57df1a93df08"/>
                    <w:id w:val="1386912824"/>
                    <w:lock w:val="sdtLocked"/>
                    <w:showingPlcHdr/>
                    <w:dataBinding w:prefixMappings="xmlns:clcid-pte='clcid-pte'" w:xpath="/*/clcid-pte:QiTaFeiJingChangXingSunYiXiangMu" w:storeItemID="{89EBAB94-44A0-46A2-B712-30D997D04A6D}"/>
                    <w:text/>
                  </w:sdtPr>
                  <w:sdtContent>
                    <w:r w:rsidR="00EF2D74">
                      <w:rPr>
                        <w:rFonts w:hint="eastAsia"/>
                        <w:color w:val="0000FF"/>
                        <w:szCs w:val="21"/>
                      </w:rPr>
                      <w:t xml:space="preserve">　</w:t>
                    </w:r>
                  </w:sdtContent>
                </w:sdt>
              </w:p>
            </w:tc>
            <w:tc>
              <w:tcPr>
                <w:tcW w:w="1382" w:type="pct"/>
              </w:tcPr>
              <w:p w:rsidR="00D14D3F" w:rsidRDefault="000827A7">
                <w:pPr>
                  <w:rPr>
                    <w:szCs w:val="21"/>
                  </w:rPr>
                </w:pPr>
                <w:sdt>
                  <w:sdtPr>
                    <w:rPr>
                      <w:rFonts w:hint="eastAsia"/>
                      <w:szCs w:val="21"/>
                    </w:rPr>
                    <w:alias w:val="其他符合非经常性损益定义的损益项目说明（非经常性损益项目）"/>
                    <w:tag w:val="_GBC_88d5aaf5624d44b4a912d7c291f5337b"/>
                    <w:id w:val="1888378042"/>
                    <w:lock w:val="sdtLocked"/>
                    <w:showingPlcHdr/>
                    <w:dataBinding w:prefixMappings="xmlns:clcid-pte='clcid-pte'" w:xpath="/*/clcid-pte:QiTaFeiJingChangXingSunYiXiangMu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所得税影响额</w:t>
                </w:r>
              </w:p>
            </w:tc>
            <w:tc>
              <w:tcPr>
                <w:tcW w:w="1376" w:type="pct"/>
                <w:shd w:val="clear" w:color="auto" w:fill="auto"/>
              </w:tcPr>
              <w:p w:rsidR="00D14D3F" w:rsidRDefault="000827A7">
                <w:pPr>
                  <w:jc w:val="right"/>
                  <w:rPr>
                    <w:szCs w:val="21"/>
                  </w:rPr>
                </w:pPr>
                <w:sdt>
                  <w:sdtPr>
                    <w:rPr>
                      <w:rFonts w:hint="eastAsia"/>
                      <w:szCs w:val="21"/>
                    </w:rPr>
                    <w:alias w:val="非经常性损益_对所得税的影响"/>
                    <w:tag w:val="_GBC_7c06520ea03942669b02b787ffcbb214"/>
                    <w:id w:val="-1632931082"/>
                    <w:lock w:val="sdtLocked"/>
                    <w:dataBinding w:prefixMappings="xmlns:clcid-pte='clcid-pte'" w:xpath="/*/clcid-pte:FeiJingChangXingSunYiDeKouChuXiangMuDuiSuoDeShuiDeYingXiang" w:storeItemID="{89EBAB94-44A0-46A2-B712-30D997D04A6D}"/>
                    <w:text/>
                  </w:sdtPr>
                  <w:sdtContent>
                    <w:r w:rsidR="00BF5D75">
                      <w:rPr>
                        <w:rFonts w:hint="eastAsia"/>
                        <w:szCs w:val="21"/>
                      </w:rPr>
                      <w:t>-97,954,683.39</w:t>
                    </w:r>
                  </w:sdtContent>
                </w:sdt>
              </w:p>
            </w:tc>
            <w:tc>
              <w:tcPr>
                <w:tcW w:w="1382" w:type="pct"/>
              </w:tcPr>
              <w:p w:rsidR="00D14D3F" w:rsidRDefault="000827A7">
                <w:pPr>
                  <w:rPr>
                    <w:szCs w:val="21"/>
                  </w:rPr>
                </w:pPr>
                <w:sdt>
                  <w:sdtPr>
                    <w:rPr>
                      <w:szCs w:val="21"/>
                    </w:rPr>
                    <w:alias w:val="所得税影响额的说明（非经常性损益项目）"/>
                    <w:tag w:val="_GBC_7ed1b962000f41dc8da48b033f074791"/>
                    <w:id w:val="-1512830381"/>
                    <w:lock w:val="sdtLocked"/>
                    <w:showingPlcHdr/>
                    <w:dataBinding w:prefixMappings="xmlns:clcid-pte='clcid-pte'" w:xpath="/*/clcid-pte:FeiJingChangXingSunYiDeKouChuXiangMuDuiSuoDeShuiDeYingXiang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rPr>
                    <w:szCs w:val="21"/>
                  </w:rPr>
                </w:pPr>
                <w:r>
                  <w:rPr>
                    <w:rFonts w:hint="eastAsia"/>
                    <w:szCs w:val="21"/>
                  </w:rPr>
                  <w:t>少数股东权益影响额</w:t>
                </w:r>
              </w:p>
            </w:tc>
            <w:tc>
              <w:tcPr>
                <w:tcW w:w="1376" w:type="pct"/>
                <w:shd w:val="clear" w:color="auto" w:fill="auto"/>
              </w:tcPr>
              <w:p w:rsidR="00D14D3F" w:rsidRDefault="000827A7">
                <w:pPr>
                  <w:jc w:val="right"/>
                  <w:rPr>
                    <w:szCs w:val="21"/>
                  </w:rPr>
                </w:pPr>
                <w:sdt>
                  <w:sdtPr>
                    <w:rPr>
                      <w:rFonts w:hint="eastAsia"/>
                      <w:szCs w:val="21"/>
                    </w:rPr>
                    <w:alias w:val="少数股东权益影响额（非经常性损益项目）"/>
                    <w:tag w:val="_GBC_285f00e961c943a8a9d140a4d52403f1"/>
                    <w:id w:val="1780523920"/>
                    <w:lock w:val="sdtLocked"/>
                    <w:dataBinding w:prefixMappings="xmlns:clcid-pte='clcid-pte'" w:xpath="/*/clcid-pte:FeiJingChangXingSunYiXiangMuZhongShaoShuGuDongQuanYiYingXiangE" w:storeItemID="{89EBAB94-44A0-46A2-B712-30D997D04A6D}"/>
                    <w:text/>
                  </w:sdtPr>
                  <w:sdtContent>
                    <w:r w:rsidR="00BF5D75">
                      <w:rPr>
                        <w:rFonts w:hint="eastAsia"/>
                        <w:szCs w:val="21"/>
                      </w:rPr>
                      <w:t>-353,384,361.02</w:t>
                    </w:r>
                  </w:sdtContent>
                </w:sdt>
              </w:p>
            </w:tc>
            <w:tc>
              <w:tcPr>
                <w:tcW w:w="1382" w:type="pct"/>
              </w:tcPr>
              <w:p w:rsidR="00D14D3F" w:rsidRDefault="000827A7">
                <w:pPr>
                  <w:rPr>
                    <w:szCs w:val="21"/>
                  </w:rPr>
                </w:pPr>
                <w:sdt>
                  <w:sdtPr>
                    <w:rPr>
                      <w:szCs w:val="21"/>
                    </w:rPr>
                    <w:alias w:val="少数股东权益影响额的说明（非经常性损益项目）"/>
                    <w:tag w:val="_GBC_c9a288fb29d348cbb8d20de9f399a549"/>
                    <w:id w:val="788247062"/>
                    <w:lock w:val="sdtLocked"/>
                    <w:showingPlcHdr/>
                    <w:dataBinding w:prefixMappings="xmlns:clcid-pte='clcid-pte'" w:xpath="/*/clcid-pte:FeiJingChangXingSunYiXiangMuZhongShaoShuGuDongQuanYiYingXiangEShuoMing" w:storeItemID="{89EBAB94-44A0-46A2-B712-30D997D04A6D}"/>
                    <w:text/>
                  </w:sdtPr>
                  <w:sdtContent>
                    <w:r w:rsidR="00EF2D74">
                      <w:rPr>
                        <w:rFonts w:hint="eastAsia"/>
                        <w:color w:val="0000FF"/>
                        <w:szCs w:val="21"/>
                      </w:rPr>
                      <w:t xml:space="preserve">　</w:t>
                    </w:r>
                  </w:sdtContent>
                </w:sdt>
              </w:p>
            </w:tc>
          </w:tr>
          <w:tr w:rsidR="00D14D3F" w:rsidTr="006B3CDF">
            <w:tc>
              <w:tcPr>
                <w:tcW w:w="2242" w:type="pct"/>
                <w:shd w:val="clear" w:color="auto" w:fill="auto"/>
                <w:vAlign w:val="center"/>
              </w:tcPr>
              <w:p w:rsidR="00D14D3F" w:rsidRDefault="00EF2D74">
                <w:pPr>
                  <w:jc w:val="center"/>
                  <w:rPr>
                    <w:szCs w:val="21"/>
                  </w:rPr>
                </w:pPr>
                <w:r>
                  <w:rPr>
                    <w:rFonts w:hint="eastAsia"/>
                    <w:szCs w:val="21"/>
                  </w:rPr>
                  <w:lastRenderedPageBreak/>
                  <w:t>合计</w:t>
                </w:r>
              </w:p>
            </w:tc>
            <w:tc>
              <w:tcPr>
                <w:tcW w:w="1376" w:type="pct"/>
                <w:shd w:val="clear" w:color="auto" w:fill="auto"/>
              </w:tcPr>
              <w:p w:rsidR="00D14D3F" w:rsidRDefault="000827A7" w:rsidP="007A2ADE">
                <w:pPr>
                  <w:jc w:val="right"/>
                  <w:rPr>
                    <w:szCs w:val="21"/>
                  </w:rPr>
                </w:pPr>
                <w:sdt>
                  <w:sdtPr>
                    <w:rPr>
                      <w:rFonts w:hint="eastAsia"/>
                      <w:sz w:val="18"/>
                    </w:rPr>
                    <w:alias w:val="扣除的非经常性损益合计"/>
                    <w:tag w:val="_GBC_dbd56aa5278f45e1a3a0a62cc2b32d3d"/>
                    <w:id w:val="1804648548"/>
                    <w:lock w:val="sdtLocked"/>
                    <w:dataBinding w:prefixMappings="xmlns:clcid-pte='clcid-pte'" w:xpath="/*/clcid-pte:KouChuDeFeiJingChangXingSunYiHeJi" w:storeItemID="{89EBAB94-44A0-46A2-B712-30D997D04A6D}"/>
                    <w:text/>
                  </w:sdtPr>
                  <w:sdtContent>
                    <w:r w:rsidR="0086752C">
                      <w:rPr>
                        <w:rFonts w:hint="eastAsia"/>
                        <w:sz w:val="18"/>
                      </w:rPr>
                      <w:t>881,688,979.02</w:t>
                    </w:r>
                  </w:sdtContent>
                </w:sdt>
              </w:p>
            </w:tc>
            <w:tc>
              <w:tcPr>
                <w:tcW w:w="1382" w:type="pct"/>
              </w:tcPr>
              <w:p w:rsidR="00D14D3F" w:rsidRDefault="000827A7">
                <w:pPr>
                  <w:rPr>
                    <w:szCs w:val="21"/>
                  </w:rPr>
                </w:pPr>
                <w:sdt>
                  <w:sdtPr>
                    <w:rPr>
                      <w:rFonts w:hint="eastAsia"/>
                      <w:szCs w:val="21"/>
                    </w:rPr>
                    <w:alias w:val="扣除的非经常性损益合计说明"/>
                    <w:tag w:val="_GBC_fd47d890fc7a493192e451b6575f5e8a"/>
                    <w:id w:val="879282904"/>
                    <w:lock w:val="sdtLocked"/>
                    <w:showingPlcHdr/>
                    <w:dataBinding w:prefixMappings="xmlns:clcid-pte='clcid-pte'" w:xpath="/*/clcid-pte:KouChuDeFeiJingChangXingSunYiHeJiShuoMing" w:storeItemID="{89EBAB94-44A0-46A2-B712-30D997D04A6D}"/>
                    <w:text/>
                  </w:sdtPr>
                  <w:sdtContent>
                    <w:r w:rsidR="00EF2D74">
                      <w:rPr>
                        <w:rFonts w:hint="eastAsia"/>
                        <w:color w:val="0000FF"/>
                        <w:szCs w:val="21"/>
                      </w:rPr>
                      <w:t xml:space="preserve">　</w:t>
                    </w:r>
                  </w:sdtContent>
                </w:sdt>
              </w:p>
            </w:tc>
          </w:tr>
        </w:tbl>
        <w:p w:rsidR="00D14D3F" w:rsidRDefault="000827A7"/>
      </w:sdtContent>
    </w:sdt>
    <w:p w:rsidR="00D14D3F" w:rsidRDefault="00D14D3F">
      <w:pPr>
        <w:jc w:val="right"/>
        <w:rPr>
          <w:szCs w:val="21"/>
        </w:rPr>
      </w:pPr>
    </w:p>
    <w:p w:rsidR="00D14D3F" w:rsidRDefault="00D14D3F">
      <w:pPr>
        <w:rPr>
          <w:szCs w:val="21"/>
        </w:rPr>
      </w:pPr>
    </w:p>
    <w:sdt>
      <w:sdtPr>
        <w:rPr>
          <w:rFonts w:ascii="宋体" w:hAnsi="宋体" w:cs="宋体" w:hint="eastAsia"/>
          <w:b w:val="0"/>
          <w:bCs w:val="0"/>
          <w:kern w:val="0"/>
          <w:szCs w:val="21"/>
        </w:rPr>
        <w:tag w:val="_GBC_146d888914ac4591bea1ff0ea9e89617"/>
        <w:id w:val="-1868905101"/>
        <w:lock w:val="sdtLocked"/>
        <w:placeholder>
          <w:docPart w:val="GBC22222222222222222222222222222"/>
        </w:placeholder>
      </w:sdtPr>
      <w:sdtContent>
        <w:p w:rsidR="00D14D3F" w:rsidRDefault="00EF2D74">
          <w:pPr>
            <w:pStyle w:val="3"/>
            <w:numPr>
              <w:ilvl w:val="0"/>
              <w:numId w:val="6"/>
            </w:numPr>
            <w:rPr>
              <w:szCs w:val="21"/>
            </w:rPr>
          </w:pPr>
          <w:r>
            <w:rPr>
              <w:rFonts w:hint="eastAsia"/>
              <w:szCs w:val="21"/>
            </w:rPr>
            <w:t>净资产</w:t>
          </w:r>
          <w:r>
            <w:rPr>
              <w:rFonts w:ascii="宋体" w:hAnsi="宋体" w:hint="eastAsia"/>
              <w:szCs w:val="21"/>
            </w:rPr>
            <w:t>收益率</w:t>
          </w:r>
          <w:r>
            <w:rPr>
              <w:rFonts w:hint="eastAsia"/>
              <w:szCs w:val="21"/>
            </w:rPr>
            <w:t>及每股收益</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09"/>
            <w:gridCol w:w="2026"/>
            <w:gridCol w:w="2363"/>
            <w:gridCol w:w="2365"/>
          </w:tblGrid>
          <w:tr w:rsidR="00D14D3F" w:rsidTr="007547DE">
            <w:trPr>
              <w:trHeight w:val="270"/>
            </w:trPr>
            <w:tc>
              <w:tcPr>
                <w:tcW w:w="1610" w:type="pct"/>
                <w:vMerge w:val="restart"/>
                <w:tcBorders>
                  <w:top w:val="single" w:sz="4" w:space="0" w:color="auto"/>
                  <w:left w:val="single" w:sz="4" w:space="0" w:color="auto"/>
                  <w:bottom w:val="single" w:sz="4" w:space="0" w:color="auto"/>
                  <w:right w:val="single" w:sz="4" w:space="0" w:color="auto"/>
                </w:tcBorders>
                <w:vAlign w:val="center"/>
              </w:tcPr>
              <w:p w:rsidR="00D14D3F" w:rsidRDefault="00EF2D74">
                <w:pPr>
                  <w:jc w:val="center"/>
                  <w:rPr>
                    <w:szCs w:val="21"/>
                  </w:rPr>
                </w:pPr>
                <w:r>
                  <w:rPr>
                    <w:szCs w:val="21"/>
                  </w:rPr>
                  <w:t>报告期利润</w:t>
                </w:r>
              </w:p>
            </w:tc>
            <w:tc>
              <w:tcPr>
                <w:tcW w:w="1017" w:type="pct"/>
                <w:vMerge w:val="restart"/>
                <w:tcBorders>
                  <w:top w:val="single" w:sz="4" w:space="0" w:color="auto"/>
                  <w:left w:val="single" w:sz="4" w:space="0" w:color="auto"/>
                  <w:right w:val="single" w:sz="4" w:space="0" w:color="auto"/>
                </w:tcBorders>
                <w:vAlign w:val="center"/>
              </w:tcPr>
              <w:p w:rsidR="00D14D3F" w:rsidRDefault="00EF2D74">
                <w:pPr>
                  <w:jc w:val="center"/>
                  <w:rPr>
                    <w:szCs w:val="21"/>
                  </w:rPr>
                </w:pPr>
                <w:r>
                  <w:rPr>
                    <w:szCs w:val="21"/>
                  </w:rPr>
                  <w:t>加权平均净资产收益率（%）</w:t>
                </w:r>
              </w:p>
            </w:tc>
            <w:tc>
              <w:tcPr>
                <w:tcW w:w="2373" w:type="pct"/>
                <w:gridSpan w:val="2"/>
                <w:tcBorders>
                  <w:top w:val="single" w:sz="4" w:space="0" w:color="auto"/>
                  <w:left w:val="single" w:sz="4" w:space="0" w:color="auto"/>
                  <w:bottom w:val="single" w:sz="4" w:space="0" w:color="auto"/>
                  <w:right w:val="single" w:sz="4" w:space="0" w:color="auto"/>
                </w:tcBorders>
                <w:vAlign w:val="center"/>
              </w:tcPr>
              <w:p w:rsidR="00D14D3F" w:rsidRDefault="00EF2D74">
                <w:pPr>
                  <w:jc w:val="center"/>
                  <w:rPr>
                    <w:szCs w:val="21"/>
                  </w:rPr>
                </w:pPr>
                <w:r>
                  <w:rPr>
                    <w:szCs w:val="21"/>
                  </w:rPr>
                  <w:t>每股收益</w:t>
                </w:r>
              </w:p>
            </w:tc>
          </w:tr>
          <w:tr w:rsidR="00D14D3F" w:rsidTr="007547DE">
            <w:trPr>
              <w:trHeight w:val="360"/>
            </w:trPr>
            <w:tc>
              <w:tcPr>
                <w:tcW w:w="1610" w:type="pct"/>
                <w:vMerge/>
                <w:tcBorders>
                  <w:top w:val="single" w:sz="4" w:space="0" w:color="auto"/>
                  <w:left w:val="single" w:sz="4" w:space="0" w:color="auto"/>
                  <w:bottom w:val="single" w:sz="4" w:space="0" w:color="auto"/>
                  <w:right w:val="single" w:sz="4" w:space="0" w:color="auto"/>
                </w:tcBorders>
                <w:vAlign w:val="center"/>
              </w:tcPr>
              <w:p w:rsidR="00D14D3F" w:rsidRDefault="00D14D3F">
                <w:pPr>
                  <w:jc w:val="center"/>
                  <w:rPr>
                    <w:szCs w:val="21"/>
                  </w:rPr>
                </w:pPr>
              </w:p>
            </w:tc>
            <w:tc>
              <w:tcPr>
                <w:tcW w:w="1017" w:type="pct"/>
                <w:vMerge/>
                <w:tcBorders>
                  <w:left w:val="single" w:sz="4" w:space="0" w:color="auto"/>
                  <w:bottom w:val="single" w:sz="4" w:space="0" w:color="auto"/>
                  <w:right w:val="single" w:sz="4" w:space="0" w:color="auto"/>
                </w:tcBorders>
                <w:vAlign w:val="center"/>
              </w:tcPr>
              <w:p w:rsidR="00D14D3F" w:rsidRDefault="00D14D3F">
                <w:pPr>
                  <w:jc w:val="center"/>
                  <w:rPr>
                    <w:szCs w:val="21"/>
                  </w:rPr>
                </w:pPr>
              </w:p>
            </w:tc>
            <w:tc>
              <w:tcPr>
                <w:tcW w:w="1186" w:type="pct"/>
                <w:tcBorders>
                  <w:top w:val="single" w:sz="4" w:space="0" w:color="auto"/>
                  <w:left w:val="single" w:sz="4" w:space="0" w:color="auto"/>
                  <w:bottom w:val="single" w:sz="4" w:space="0" w:color="auto"/>
                  <w:right w:val="single" w:sz="4" w:space="0" w:color="auto"/>
                </w:tcBorders>
                <w:vAlign w:val="center"/>
              </w:tcPr>
              <w:p w:rsidR="00D14D3F" w:rsidRDefault="00EF2D74">
                <w:pPr>
                  <w:jc w:val="center"/>
                  <w:rPr>
                    <w:szCs w:val="21"/>
                  </w:rPr>
                </w:pPr>
                <w:r>
                  <w:rPr>
                    <w:szCs w:val="21"/>
                  </w:rPr>
                  <w:t>基本每股收益</w:t>
                </w:r>
              </w:p>
            </w:tc>
            <w:tc>
              <w:tcPr>
                <w:tcW w:w="1187" w:type="pct"/>
                <w:tcBorders>
                  <w:top w:val="single" w:sz="4" w:space="0" w:color="auto"/>
                  <w:left w:val="single" w:sz="4" w:space="0" w:color="auto"/>
                  <w:bottom w:val="single" w:sz="4" w:space="0" w:color="auto"/>
                  <w:right w:val="single" w:sz="4" w:space="0" w:color="auto"/>
                </w:tcBorders>
                <w:vAlign w:val="center"/>
              </w:tcPr>
              <w:p w:rsidR="00D14D3F" w:rsidRDefault="00EF2D74">
                <w:pPr>
                  <w:jc w:val="center"/>
                  <w:rPr>
                    <w:szCs w:val="21"/>
                  </w:rPr>
                </w:pPr>
                <w:r>
                  <w:rPr>
                    <w:szCs w:val="21"/>
                  </w:rPr>
                  <w:t>稀释每股收益</w:t>
                </w:r>
              </w:p>
            </w:tc>
          </w:tr>
          <w:tr w:rsidR="00D14D3F"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D14D3F" w:rsidRDefault="00EF2D74">
                <w:pPr>
                  <w:rPr>
                    <w:szCs w:val="21"/>
                  </w:rPr>
                </w:pPr>
                <w:r>
                  <w:rPr>
                    <w:szCs w:val="21"/>
                  </w:rPr>
                  <w:t>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D14D3F" w:rsidRDefault="000827A7">
                <w:pPr>
                  <w:jc w:val="right"/>
                  <w:rPr>
                    <w:szCs w:val="21"/>
                  </w:rPr>
                </w:pPr>
                <w:sdt>
                  <w:sdtPr>
                    <w:rPr>
                      <w:szCs w:val="21"/>
                    </w:rPr>
                    <w:alias w:val="净利润_加权平均_净资产收益率"/>
                    <w:tag w:val="_GBC_026b323a686e48499f98029382f6f764"/>
                    <w:id w:val="963393807"/>
                    <w:lock w:val="sdtLocked"/>
                  </w:sdtPr>
                  <w:sdtContent>
                    <w:r w:rsidR="00FA465B">
                      <w:rPr>
                        <w:szCs w:val="21"/>
                      </w:rPr>
                      <w:t>9.54</w:t>
                    </w:r>
                  </w:sdtContent>
                </w:sdt>
              </w:p>
            </w:tc>
            <w:tc>
              <w:tcPr>
                <w:tcW w:w="1186" w:type="pct"/>
                <w:tcBorders>
                  <w:top w:val="single" w:sz="4" w:space="0" w:color="auto"/>
                  <w:left w:val="single" w:sz="4" w:space="0" w:color="auto"/>
                  <w:bottom w:val="single" w:sz="4" w:space="0" w:color="auto"/>
                  <w:right w:val="single" w:sz="4" w:space="0" w:color="auto"/>
                </w:tcBorders>
              </w:tcPr>
              <w:p w:rsidR="00D14D3F" w:rsidRDefault="000827A7">
                <w:pPr>
                  <w:jc w:val="right"/>
                  <w:rPr>
                    <w:szCs w:val="21"/>
                  </w:rPr>
                </w:pPr>
                <w:sdt>
                  <w:sdtPr>
                    <w:rPr>
                      <w:szCs w:val="21"/>
                    </w:rPr>
                    <w:alias w:val="基本每股收益"/>
                    <w:tag w:val="_GBC_10d67acd88064ddf9123ebd6730a06b1"/>
                    <w:id w:val="1452662016"/>
                    <w:lock w:val="sdtLocked"/>
                  </w:sdtPr>
                  <w:sdtContent>
                    <w:r w:rsidR="00FA465B">
                      <w:rPr>
                        <w:szCs w:val="21"/>
                      </w:rPr>
                      <w:t>0.60</w:t>
                    </w:r>
                  </w:sdtContent>
                </w:sdt>
              </w:p>
            </w:tc>
            <w:tc>
              <w:tcPr>
                <w:tcW w:w="1187" w:type="pct"/>
                <w:tcBorders>
                  <w:top w:val="single" w:sz="4" w:space="0" w:color="auto"/>
                  <w:left w:val="single" w:sz="4" w:space="0" w:color="auto"/>
                  <w:bottom w:val="single" w:sz="4" w:space="0" w:color="auto"/>
                  <w:right w:val="single" w:sz="4" w:space="0" w:color="auto"/>
                </w:tcBorders>
              </w:tcPr>
              <w:p w:rsidR="00D14D3F" w:rsidRDefault="000827A7">
                <w:pPr>
                  <w:jc w:val="right"/>
                  <w:rPr>
                    <w:szCs w:val="21"/>
                  </w:rPr>
                </w:pPr>
                <w:sdt>
                  <w:sdtPr>
                    <w:rPr>
                      <w:szCs w:val="21"/>
                    </w:rPr>
                    <w:alias w:val="稀释每股收益"/>
                    <w:tag w:val="_GBC_b152853b6d3840e3b286703ab921b166"/>
                    <w:id w:val="-1279633956"/>
                    <w:lock w:val="sdtLocked"/>
                  </w:sdtPr>
                  <w:sdtContent>
                    <w:r w:rsidR="00FA465B">
                      <w:rPr>
                        <w:szCs w:val="21"/>
                      </w:rPr>
                      <w:t>0.60</w:t>
                    </w:r>
                  </w:sdtContent>
                </w:sdt>
              </w:p>
            </w:tc>
          </w:tr>
          <w:tr w:rsidR="00D14D3F" w:rsidTr="007547DE">
            <w:trPr>
              <w:trHeight w:val="360"/>
            </w:trPr>
            <w:tc>
              <w:tcPr>
                <w:tcW w:w="1610" w:type="pct"/>
                <w:tcBorders>
                  <w:top w:val="single" w:sz="4" w:space="0" w:color="auto"/>
                  <w:left w:val="single" w:sz="4" w:space="0" w:color="auto"/>
                  <w:bottom w:val="single" w:sz="4" w:space="0" w:color="auto"/>
                  <w:right w:val="single" w:sz="4" w:space="0" w:color="auto"/>
                </w:tcBorders>
              </w:tcPr>
              <w:p w:rsidR="00D14D3F" w:rsidRDefault="00EF2D74">
                <w:pPr>
                  <w:rPr>
                    <w:szCs w:val="21"/>
                  </w:rPr>
                </w:pPr>
                <w:r>
                  <w:rPr>
                    <w:szCs w:val="21"/>
                  </w:rPr>
                  <w:t>扣除非经常性损益后归属于公司普通股股东的净利润</w:t>
                </w:r>
              </w:p>
            </w:tc>
            <w:tc>
              <w:tcPr>
                <w:tcW w:w="1017" w:type="pct"/>
                <w:tcBorders>
                  <w:top w:val="single" w:sz="4" w:space="0" w:color="auto"/>
                  <w:left w:val="single" w:sz="4" w:space="0" w:color="auto"/>
                  <w:bottom w:val="single" w:sz="4" w:space="0" w:color="auto"/>
                  <w:right w:val="single" w:sz="4" w:space="0" w:color="auto"/>
                </w:tcBorders>
              </w:tcPr>
              <w:p w:rsidR="00D14D3F" w:rsidRDefault="000827A7">
                <w:pPr>
                  <w:jc w:val="right"/>
                  <w:rPr>
                    <w:szCs w:val="21"/>
                  </w:rPr>
                </w:pPr>
                <w:sdt>
                  <w:sdtPr>
                    <w:rPr>
                      <w:szCs w:val="21"/>
                    </w:rPr>
                    <w:alias w:val="扣除非经常性损益的净利润的加权平均净资产收益率"/>
                    <w:tag w:val="_GBC_ff6b86130e7343048767c622ffa9771f"/>
                    <w:id w:val="924229060"/>
                    <w:lock w:val="sdtLocked"/>
                  </w:sdtPr>
                  <w:sdtContent>
                    <w:r w:rsidR="00FA465B">
                      <w:rPr>
                        <w:szCs w:val="21"/>
                      </w:rPr>
                      <w:t>5.50</w:t>
                    </w:r>
                  </w:sdtContent>
                </w:sdt>
              </w:p>
            </w:tc>
            <w:tc>
              <w:tcPr>
                <w:tcW w:w="1186" w:type="pct"/>
                <w:tcBorders>
                  <w:top w:val="single" w:sz="4" w:space="0" w:color="auto"/>
                  <w:left w:val="single" w:sz="4" w:space="0" w:color="auto"/>
                  <w:bottom w:val="single" w:sz="4" w:space="0" w:color="auto"/>
                  <w:right w:val="single" w:sz="4" w:space="0" w:color="auto"/>
                </w:tcBorders>
              </w:tcPr>
              <w:p w:rsidR="00D14D3F" w:rsidRDefault="000827A7">
                <w:pPr>
                  <w:jc w:val="right"/>
                  <w:rPr>
                    <w:szCs w:val="21"/>
                  </w:rPr>
                </w:pPr>
                <w:sdt>
                  <w:sdtPr>
                    <w:rPr>
                      <w:szCs w:val="21"/>
                    </w:rPr>
                    <w:alias w:val="扣除非经常性损益后归属于公司普通股股东的净利润基本每股收益"/>
                    <w:tag w:val="_GBC_dea89911818e4808aeac948e3d43ced2"/>
                    <w:id w:val="-868222467"/>
                    <w:lock w:val="sdtLocked"/>
                  </w:sdtPr>
                  <w:sdtContent>
                    <w:r w:rsidR="00FA465B">
                      <w:rPr>
                        <w:szCs w:val="21"/>
                      </w:rPr>
                      <w:t>0.35</w:t>
                    </w:r>
                  </w:sdtContent>
                </w:sdt>
              </w:p>
            </w:tc>
            <w:tc>
              <w:tcPr>
                <w:tcW w:w="1187" w:type="pct"/>
                <w:tcBorders>
                  <w:top w:val="single" w:sz="4" w:space="0" w:color="auto"/>
                  <w:left w:val="single" w:sz="4" w:space="0" w:color="auto"/>
                  <w:bottom w:val="single" w:sz="4" w:space="0" w:color="auto"/>
                  <w:right w:val="single" w:sz="4" w:space="0" w:color="auto"/>
                </w:tcBorders>
              </w:tcPr>
              <w:p w:rsidR="00D14D3F" w:rsidRDefault="000827A7">
                <w:pPr>
                  <w:jc w:val="right"/>
                  <w:rPr>
                    <w:szCs w:val="21"/>
                  </w:rPr>
                </w:pPr>
                <w:sdt>
                  <w:sdtPr>
                    <w:rPr>
                      <w:szCs w:val="21"/>
                    </w:rPr>
                    <w:alias w:val="扣除非经常性损益后归属于公司普通股股东的净利润稀释每股收益"/>
                    <w:tag w:val="_GBC_f88322ba56fd43f08018a17c09004acb"/>
                    <w:id w:val="-1106192830"/>
                    <w:lock w:val="sdtLocked"/>
                  </w:sdtPr>
                  <w:sdtContent>
                    <w:r w:rsidR="00FA465B">
                      <w:rPr>
                        <w:szCs w:val="21"/>
                      </w:rPr>
                      <w:t>0.35</w:t>
                    </w:r>
                  </w:sdtContent>
                </w:sdt>
              </w:p>
            </w:tc>
          </w:tr>
        </w:tbl>
        <w:p w:rsidR="00D14D3F" w:rsidRDefault="000827A7">
          <w:pPr>
            <w:rPr>
              <w:szCs w:val="21"/>
            </w:rPr>
          </w:pPr>
        </w:p>
      </w:sdtContent>
    </w:sdt>
    <w:p w:rsidR="00D14D3F" w:rsidRDefault="00EF2D74">
      <w:pPr>
        <w:pStyle w:val="3"/>
        <w:numPr>
          <w:ilvl w:val="0"/>
          <w:numId w:val="6"/>
        </w:numPr>
        <w:rPr>
          <w:rFonts w:ascii="宋体" w:hAnsi="宋体"/>
          <w:szCs w:val="21"/>
        </w:rPr>
      </w:pPr>
      <w:r>
        <w:rPr>
          <w:rFonts w:ascii="宋体" w:hAnsi="宋体" w:hint="eastAsia"/>
          <w:szCs w:val="21"/>
        </w:rPr>
        <w:t>境内外会计准则下会计数据差异</w:t>
      </w:r>
    </w:p>
    <w:sdt>
      <w:sdtPr>
        <w:alias w:val="是否适用：境内外会计准则下会计数据差异"/>
        <w:tag w:val="_GBC_256af937a96e4869ba07cb19341957bb"/>
        <w:id w:val="308216000"/>
        <w:lock w:val="sdtLocked"/>
        <w:placeholder>
          <w:docPart w:val="GBC22222222222222222222222222222"/>
        </w:placeholder>
      </w:sdtPr>
      <w:sdtContent>
        <w:p w:rsidR="00917444" w:rsidRDefault="00EF2D74" w:rsidP="00917444">
          <w:pPr>
            <w:rPr>
              <w:rFonts w:cstheme="minorBidi"/>
              <w:kern w:val="2"/>
              <w:szCs w:val="21"/>
            </w:rPr>
          </w:pPr>
          <w:r>
            <w:fldChar w:fldCharType="begin"/>
          </w:r>
          <w:r w:rsidR="00917444">
            <w:instrText xml:space="preserve"> MACROBUTTON  SnrToggleCheckbox □适用 </w:instrText>
          </w:r>
          <w:r>
            <w:fldChar w:fldCharType="end"/>
          </w:r>
          <w:r>
            <w:fldChar w:fldCharType="begin"/>
          </w:r>
          <w:r w:rsidR="00917444">
            <w:instrText xml:space="preserve"> MACROBUTTON  SnrToggleCheckbox √不适用 </w:instrText>
          </w:r>
          <w:r>
            <w:fldChar w:fldCharType="end"/>
          </w:r>
        </w:p>
      </w:sdtContent>
    </w:sdt>
    <w:p w:rsidR="00D14D3F" w:rsidRDefault="00D14D3F">
      <w:pPr>
        <w:rPr>
          <w:rFonts w:cstheme="minorBidi"/>
          <w:kern w:val="2"/>
          <w:szCs w:val="21"/>
        </w:rPr>
      </w:pPr>
    </w:p>
    <w:p w:rsidR="00D14D3F" w:rsidRDefault="00D14D3F">
      <w:pPr>
        <w:rPr>
          <w:szCs w:val="21"/>
        </w:rPr>
      </w:pPr>
    </w:p>
    <w:p w:rsidR="00D14D3F" w:rsidRDefault="00D14D3F">
      <w:pPr>
        <w:rPr>
          <w:szCs w:val="21"/>
        </w:rPr>
      </w:pPr>
    </w:p>
    <w:p w:rsidR="00D14D3F" w:rsidRDefault="00D14D3F">
      <w:pPr>
        <w:rPr>
          <w:szCs w:val="21"/>
        </w:rPr>
      </w:pPr>
    </w:p>
    <w:p w:rsidR="00E47A58" w:rsidRDefault="00E47A58" w:rsidP="00E47A58">
      <w:pPr>
        <w:sectPr w:rsidR="00E47A58" w:rsidSect="00BE5364">
          <w:pgSz w:w="11907" w:h="16839" w:code="9"/>
          <w:pgMar w:top="1440" w:right="1080" w:bottom="1440" w:left="1080" w:header="0" w:footer="0" w:gutter="0"/>
          <w:cols w:space="425"/>
          <w:docGrid w:linePitch="312"/>
        </w:sectPr>
      </w:pPr>
    </w:p>
    <w:p w:rsidR="00D14D3F" w:rsidRDefault="00D14D3F" w:rsidP="00E47A58"/>
    <w:p w:rsidR="00D14D3F" w:rsidRDefault="00EF2D74">
      <w:pPr>
        <w:pStyle w:val="10"/>
        <w:numPr>
          <w:ilvl w:val="0"/>
          <w:numId w:val="3"/>
        </w:numPr>
        <w:rPr>
          <w:rFonts w:ascii="宋体" w:eastAsia="宋体" w:hAnsi="宋体"/>
          <w:bCs w:val="0"/>
          <w:szCs w:val="28"/>
        </w:rPr>
      </w:pPr>
      <w:bookmarkStart w:id="73" w:name="_Toc407111365"/>
      <w:bookmarkStart w:id="74" w:name="_Toc437961458"/>
      <w:r>
        <w:rPr>
          <w:rFonts w:ascii="宋体" w:eastAsia="宋体" w:hAnsi="宋体"/>
          <w:bCs w:val="0"/>
        </w:rPr>
        <w:t>备查</w:t>
      </w:r>
      <w:r>
        <w:rPr>
          <w:rFonts w:ascii="宋体" w:eastAsia="宋体" w:hAnsi="宋体"/>
          <w:bCs w:val="0"/>
          <w:szCs w:val="28"/>
        </w:rPr>
        <w:t>文件目录</w:t>
      </w:r>
      <w:bookmarkEnd w:id="73"/>
      <w:bookmarkEnd w:id="74"/>
    </w:p>
    <w:sdt>
      <w:sdtPr>
        <w:rPr>
          <w:b/>
          <w:bCs/>
          <w:sz w:val="24"/>
        </w:rPr>
        <w:alias w:val="备查文件目录"/>
        <w:tag w:val="_GBC_963a7d90a6f14cd592de64155ea294f1"/>
        <w:id w:val="9528651"/>
        <w:lock w:val="sdtLocked"/>
        <w:placeholder>
          <w:docPart w:val="GBC22222222222222222222222222222"/>
        </w:placeholder>
      </w:sdtPr>
      <w:sdtEndPr>
        <w:rPr>
          <w:b w:val="0"/>
          <w:bCs w:val="0"/>
          <w:sz w:val="21"/>
        </w:rPr>
      </w:sdtEndPr>
      <w:sdtContent>
        <w:p w:rsidR="00BF0E0A" w:rsidRDefault="00BF0E0A">
          <w:pPr>
            <w:spacing w:line="360" w:lineRule="exact"/>
            <w:ind w:right="5"/>
            <w:rPr>
              <w:b/>
              <w:bCs/>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5159"/>
            <w:gridCol w:w="14836"/>
          </w:tblGrid>
          <w:sdt>
            <w:sdtPr>
              <w:alias w:val="备查文件情况"/>
              <w:tag w:val="_GBC_a1af99b129a74e47a865dd7d29f8fd1f"/>
              <w:id w:val="-1892717551"/>
              <w:lock w:val="sdtLocked"/>
            </w:sdtPr>
            <w:sdtContent>
              <w:tr w:rsidR="00BF0E0A"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BF0E0A" w:rsidRDefault="00BF0E0A">
                    <w:pPr>
                      <w:autoSpaceDE w:val="0"/>
                      <w:autoSpaceDN w:val="0"/>
                      <w:adjustRightInd w:val="0"/>
                      <w:jc w:val="center"/>
                    </w:pPr>
                    <w:r>
                      <w:t>备查文件目录</w:t>
                    </w:r>
                  </w:p>
                </w:tc>
                <w:sdt>
                  <w:sdtPr>
                    <w:alias w:val="备查文件目录"/>
                    <w:tag w:val="_GBC_b76ea437bdf44553a05f7cdddf7f7ee4"/>
                    <w:id w:val="590366162"/>
                    <w:lock w:val="sdtLocked"/>
                  </w:sdtPr>
                  <w:sdtContent>
                    <w:tc>
                      <w:tcPr>
                        <w:tcW w:w="3710" w:type="pct"/>
                        <w:tcBorders>
                          <w:top w:val="single" w:sz="4" w:space="0" w:color="auto"/>
                          <w:left w:val="single" w:sz="4" w:space="0" w:color="auto"/>
                          <w:bottom w:val="single" w:sz="4" w:space="0" w:color="auto"/>
                          <w:right w:val="single" w:sz="4" w:space="0" w:color="auto"/>
                        </w:tcBorders>
                      </w:tcPr>
                      <w:p w:rsidR="00BF0E0A" w:rsidRDefault="00BF0E0A">
                        <w:pPr>
                          <w:autoSpaceDE w:val="0"/>
                          <w:autoSpaceDN w:val="0"/>
                          <w:adjustRightInd w:val="0"/>
                        </w:pPr>
                        <w:r>
                          <w:t>载有法定代表人、主管会计工作的负责人和会计机构负责人签名并盖章的会计报表</w:t>
                        </w:r>
                      </w:p>
                    </w:tc>
                  </w:sdtContent>
                </w:sdt>
              </w:tr>
            </w:sdtContent>
          </w:sdt>
          <w:sdt>
            <w:sdtPr>
              <w:alias w:val="备查文件情况"/>
              <w:tag w:val="_GBC_a1af99b129a74e47a865dd7d29f8fd1f"/>
              <w:id w:val="705146875"/>
              <w:lock w:val="sdtLocked"/>
            </w:sdtPr>
            <w:sdtContent>
              <w:tr w:rsidR="00BF0E0A"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BF0E0A" w:rsidRDefault="00BF0E0A">
                    <w:pPr>
                      <w:autoSpaceDE w:val="0"/>
                      <w:autoSpaceDN w:val="0"/>
                      <w:adjustRightInd w:val="0"/>
                      <w:jc w:val="center"/>
                    </w:pPr>
                    <w:r>
                      <w:t>备查文件目录</w:t>
                    </w:r>
                  </w:p>
                </w:tc>
                <w:sdt>
                  <w:sdtPr>
                    <w:alias w:val="备查文件目录"/>
                    <w:tag w:val="_GBC_b76ea437bdf44553a05f7cdddf7f7ee4"/>
                    <w:id w:val="-518772861"/>
                    <w:lock w:val="sdtLocked"/>
                  </w:sdtPr>
                  <w:sdtContent>
                    <w:tc>
                      <w:tcPr>
                        <w:tcW w:w="3710" w:type="pct"/>
                        <w:tcBorders>
                          <w:top w:val="single" w:sz="4" w:space="0" w:color="auto"/>
                          <w:left w:val="single" w:sz="4" w:space="0" w:color="auto"/>
                          <w:bottom w:val="single" w:sz="4" w:space="0" w:color="auto"/>
                          <w:right w:val="single" w:sz="4" w:space="0" w:color="auto"/>
                        </w:tcBorders>
                      </w:tcPr>
                      <w:p w:rsidR="00BF0E0A" w:rsidRDefault="00BF0E0A">
                        <w:pPr>
                          <w:autoSpaceDE w:val="0"/>
                          <w:autoSpaceDN w:val="0"/>
                          <w:adjustRightInd w:val="0"/>
                        </w:pPr>
                        <w:r>
                          <w:t>载有天健会计师事务所（特殊普通合伙）签章、注册会计师吴懿忻、王明伟</w:t>
                        </w:r>
                        <w:r w:rsidR="00704062">
                          <w:rPr>
                            <w:rFonts w:hint="eastAsia"/>
                          </w:rPr>
                          <w:t>、夏均军</w:t>
                        </w:r>
                        <w:r>
                          <w:t>签名并盖章的审计报告正本</w:t>
                        </w:r>
                      </w:p>
                    </w:tc>
                  </w:sdtContent>
                </w:sdt>
              </w:tr>
            </w:sdtContent>
          </w:sdt>
          <w:sdt>
            <w:sdtPr>
              <w:alias w:val="备查文件情况"/>
              <w:tag w:val="_GBC_a1af99b129a74e47a865dd7d29f8fd1f"/>
              <w:id w:val="774377479"/>
              <w:lock w:val="sdtLocked"/>
            </w:sdtPr>
            <w:sdtContent>
              <w:tr w:rsidR="00BF0E0A"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BF0E0A" w:rsidRDefault="00BF0E0A">
                    <w:pPr>
                      <w:autoSpaceDE w:val="0"/>
                      <w:autoSpaceDN w:val="0"/>
                      <w:adjustRightInd w:val="0"/>
                      <w:jc w:val="center"/>
                    </w:pPr>
                    <w:r>
                      <w:t>备查文件目录</w:t>
                    </w:r>
                  </w:p>
                </w:tc>
                <w:sdt>
                  <w:sdtPr>
                    <w:alias w:val="备查文件目录"/>
                    <w:tag w:val="_GBC_b76ea437bdf44553a05f7cdddf7f7ee4"/>
                    <w:id w:val="-1933348016"/>
                    <w:lock w:val="sdtLocked"/>
                  </w:sdtPr>
                  <w:sdtContent>
                    <w:tc>
                      <w:tcPr>
                        <w:tcW w:w="3710" w:type="pct"/>
                        <w:tcBorders>
                          <w:top w:val="single" w:sz="4" w:space="0" w:color="auto"/>
                          <w:left w:val="single" w:sz="4" w:space="0" w:color="auto"/>
                          <w:bottom w:val="single" w:sz="4" w:space="0" w:color="auto"/>
                          <w:right w:val="single" w:sz="4" w:space="0" w:color="auto"/>
                        </w:tcBorders>
                      </w:tcPr>
                      <w:p w:rsidR="00BF0E0A" w:rsidRDefault="00BF0E0A">
                        <w:pPr>
                          <w:autoSpaceDE w:val="0"/>
                          <w:autoSpaceDN w:val="0"/>
                          <w:adjustRightInd w:val="0"/>
                        </w:pPr>
                        <w:r>
                          <w:t>报告期内在《上海证券报》、《中国证券报》、《证券时报》、《证券日报》上公开披露过的所有公司文件的正本及公告的原稿</w:t>
                        </w:r>
                      </w:p>
                    </w:tc>
                  </w:sdtContent>
                </w:sdt>
              </w:tr>
            </w:sdtContent>
          </w:sdt>
          <w:sdt>
            <w:sdtPr>
              <w:alias w:val="备查文件情况"/>
              <w:tag w:val="_GBC_a1af99b129a74e47a865dd7d29f8fd1f"/>
              <w:id w:val="1015190134"/>
              <w:lock w:val="sdtLocked"/>
            </w:sdtPr>
            <w:sdtContent>
              <w:tr w:rsidR="00BF0E0A" w:rsidTr="00F96290">
                <w:trPr>
                  <w:cantSplit/>
                </w:trPr>
                <w:tc>
                  <w:tcPr>
                    <w:tcW w:w="1290" w:type="pct"/>
                    <w:tcBorders>
                      <w:top w:val="single" w:sz="4" w:space="0" w:color="auto"/>
                      <w:left w:val="single" w:sz="4" w:space="0" w:color="auto"/>
                      <w:bottom w:val="single" w:sz="4" w:space="0" w:color="auto"/>
                      <w:right w:val="single" w:sz="4" w:space="0" w:color="auto"/>
                    </w:tcBorders>
                    <w:vAlign w:val="center"/>
                  </w:tcPr>
                  <w:p w:rsidR="00BF0E0A" w:rsidRDefault="00BF0E0A">
                    <w:pPr>
                      <w:autoSpaceDE w:val="0"/>
                      <w:autoSpaceDN w:val="0"/>
                      <w:adjustRightInd w:val="0"/>
                      <w:jc w:val="center"/>
                    </w:pPr>
                    <w:r>
                      <w:t>备查文件目录</w:t>
                    </w:r>
                  </w:p>
                </w:tc>
                <w:sdt>
                  <w:sdtPr>
                    <w:alias w:val="备查文件目录"/>
                    <w:tag w:val="_GBC_b76ea437bdf44553a05f7cdddf7f7ee4"/>
                    <w:id w:val="985676948"/>
                    <w:lock w:val="sdtLocked"/>
                  </w:sdtPr>
                  <w:sdtContent>
                    <w:tc>
                      <w:tcPr>
                        <w:tcW w:w="3710" w:type="pct"/>
                        <w:tcBorders>
                          <w:top w:val="single" w:sz="4" w:space="0" w:color="auto"/>
                          <w:left w:val="single" w:sz="4" w:space="0" w:color="auto"/>
                          <w:bottom w:val="single" w:sz="4" w:space="0" w:color="auto"/>
                          <w:right w:val="single" w:sz="4" w:space="0" w:color="auto"/>
                        </w:tcBorders>
                      </w:tcPr>
                      <w:p w:rsidR="00BF0E0A" w:rsidRDefault="00BF0E0A">
                        <w:pPr>
                          <w:autoSpaceDE w:val="0"/>
                          <w:autoSpaceDN w:val="0"/>
                          <w:adjustRightInd w:val="0"/>
                        </w:pPr>
                        <w:r>
                          <w:t>载有公司董事长王挺革、公司董事和高级管理人员签名的2015年年度报告正文</w:t>
                        </w:r>
                      </w:p>
                    </w:tc>
                  </w:sdtContent>
                </w:sdt>
              </w:tr>
            </w:sdtContent>
          </w:sdt>
        </w:tbl>
        <w:p w:rsidR="00BF0E0A" w:rsidRDefault="00BF0E0A">
          <w:pPr>
            <w:wordWrap w:val="0"/>
            <w:spacing w:line="360" w:lineRule="exact"/>
            <w:ind w:right="5"/>
            <w:jc w:val="right"/>
            <w:rPr>
              <w:u w:val="single"/>
            </w:rPr>
          </w:pPr>
          <w:r>
            <w:t>董事长：</w:t>
          </w:r>
          <w:sdt>
            <w:sdtPr>
              <w:alias w:val="报告发布人"/>
              <w:tag w:val="_GBC_c7ba2bb638cf41b594c93928cb88221a"/>
              <w:id w:val="24350177"/>
              <w:lock w:val="sdtLocked"/>
            </w:sdtPr>
            <w:sdtContent>
              <w:r w:rsidR="00867F56">
                <w:rPr>
                  <w:rFonts w:hint="eastAsia"/>
                </w:rPr>
                <w:t>王挺革</w:t>
              </w:r>
            </w:sdtContent>
          </w:sdt>
        </w:p>
        <w:p w:rsidR="00BF0E0A" w:rsidRDefault="00BF0E0A">
          <w:pPr>
            <w:spacing w:line="360" w:lineRule="exact"/>
            <w:ind w:right="5"/>
            <w:jc w:val="right"/>
            <w:rPr>
              <w:color w:val="008000"/>
              <w:u w:val="single"/>
            </w:rPr>
          </w:pPr>
          <w:r>
            <w:t>董事会批准报送日期：</w:t>
          </w:r>
          <w:sdt>
            <w:sdtPr>
              <w:alias w:val="报告董事会批准报送日期"/>
              <w:tag w:val="_GBC_71049e7f7e514ae7b28070ad1a1eb831"/>
              <w:id w:val="24350178"/>
              <w:lock w:val="sdtLocked"/>
            </w:sdtPr>
            <w:sdtContent>
              <w:r>
                <w:t>2016-04-23</w:t>
              </w:r>
            </w:sdtContent>
          </w:sdt>
        </w:p>
        <w:p w:rsidR="00D14D3F" w:rsidRPr="00BF0E0A" w:rsidRDefault="000827A7" w:rsidP="00BF0E0A"/>
      </w:sdtContent>
    </w:sdt>
    <w:p w:rsidR="00D14D3F" w:rsidRDefault="00D14D3F">
      <w:pPr>
        <w:spacing w:line="360" w:lineRule="exact"/>
        <w:ind w:right="5"/>
        <w:rPr>
          <w:u w:val="single"/>
        </w:rPr>
      </w:pPr>
    </w:p>
    <w:p w:rsidR="00D14D3F" w:rsidRDefault="00D14D3F">
      <w:pPr>
        <w:spacing w:line="360" w:lineRule="exact"/>
        <w:ind w:right="5"/>
        <w:jc w:val="center"/>
        <w:rPr>
          <w:u w:val="single"/>
        </w:rPr>
      </w:pPr>
    </w:p>
    <w:sdt>
      <w:sdtPr>
        <w:rPr>
          <w:sz w:val="24"/>
        </w:rPr>
        <w:tag w:val="_GBC_e51b54728b2e4e53b95b0611d0df9b06"/>
        <w:id w:val="24350188"/>
        <w:lock w:val="sdtLocked"/>
        <w:placeholder>
          <w:docPart w:val="GBC22222222222222222222222222222"/>
        </w:placeholder>
      </w:sdtPr>
      <w:sdtEndPr>
        <w:rPr>
          <w:sz w:val="21"/>
        </w:rPr>
      </w:sdtEndPr>
      <w:sdtContent>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spacing w:line="360" w:lineRule="exact"/>
            <w:ind w:right="5"/>
            <w:rPr>
              <w:sz w:val="24"/>
            </w:rPr>
          </w:pPr>
        </w:p>
        <w:p w:rsidR="00E47A58" w:rsidRDefault="00E47A58">
          <w:pPr>
            <w:rPr>
              <w:sz w:val="24"/>
            </w:rPr>
          </w:pPr>
          <w:r>
            <w:rPr>
              <w:sz w:val="24"/>
            </w:rPr>
            <w:br w:type="page"/>
          </w:r>
        </w:p>
        <w:p w:rsidR="00E47A58" w:rsidRDefault="00E47A58">
          <w:pPr>
            <w:spacing w:line="360" w:lineRule="exact"/>
            <w:ind w:right="5"/>
            <w:rPr>
              <w:sz w:val="24"/>
            </w:rPr>
          </w:pPr>
        </w:p>
        <w:p w:rsidR="00D14D3F" w:rsidRDefault="00EF2D74">
          <w:pPr>
            <w:spacing w:line="360" w:lineRule="exact"/>
            <w:ind w:right="5"/>
            <w:rPr>
              <w:b/>
              <w:bCs/>
            </w:rPr>
          </w:pPr>
          <w:r>
            <w:rPr>
              <w:b/>
              <w:sz w:val="24"/>
            </w:rPr>
            <w:t>修订信息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663"/>
            <w:gridCol w:w="6666"/>
            <w:gridCol w:w="6666"/>
          </w:tblGrid>
          <w:tr w:rsidR="00D14D3F" w:rsidTr="00747106">
            <w:tc>
              <w:tcPr>
                <w:tcW w:w="1666" w:type="pct"/>
                <w:tcBorders>
                  <w:top w:val="single" w:sz="4" w:space="0" w:color="auto"/>
                  <w:left w:val="single" w:sz="4" w:space="0" w:color="auto"/>
                  <w:bottom w:val="single" w:sz="4" w:space="0" w:color="auto"/>
                  <w:right w:val="single" w:sz="4" w:space="0" w:color="auto"/>
                </w:tcBorders>
                <w:vAlign w:val="center"/>
              </w:tcPr>
              <w:p w:rsidR="00D14D3F" w:rsidRDefault="00EF2D74">
                <w:pPr>
                  <w:autoSpaceDE w:val="0"/>
                  <w:autoSpaceDN w:val="0"/>
                  <w:adjustRightInd w:val="0"/>
                  <w:jc w:val="center"/>
                </w:pPr>
                <w:r>
                  <w:t>报告版本号</w:t>
                </w:r>
              </w:p>
            </w:tc>
            <w:tc>
              <w:tcPr>
                <w:tcW w:w="1667" w:type="pct"/>
                <w:tcBorders>
                  <w:top w:val="single" w:sz="4" w:space="0" w:color="auto"/>
                  <w:left w:val="single" w:sz="4" w:space="0" w:color="auto"/>
                  <w:bottom w:val="single" w:sz="4" w:space="0" w:color="auto"/>
                  <w:right w:val="single" w:sz="4" w:space="0" w:color="auto"/>
                </w:tcBorders>
                <w:vAlign w:val="center"/>
              </w:tcPr>
              <w:p w:rsidR="00D14D3F" w:rsidRDefault="00EF2D74">
                <w:pPr>
                  <w:autoSpaceDE w:val="0"/>
                  <w:autoSpaceDN w:val="0"/>
                  <w:adjustRightInd w:val="0"/>
                  <w:jc w:val="center"/>
                </w:pPr>
                <w:r>
                  <w:t>更正、补充公告发布时间</w:t>
                </w:r>
              </w:p>
            </w:tc>
            <w:tc>
              <w:tcPr>
                <w:tcW w:w="1667" w:type="pct"/>
                <w:tcBorders>
                  <w:top w:val="single" w:sz="4" w:space="0" w:color="auto"/>
                  <w:left w:val="single" w:sz="4" w:space="0" w:color="auto"/>
                  <w:bottom w:val="single" w:sz="4" w:space="0" w:color="auto"/>
                  <w:right w:val="single" w:sz="4" w:space="0" w:color="auto"/>
                </w:tcBorders>
                <w:vAlign w:val="center"/>
              </w:tcPr>
              <w:p w:rsidR="00D14D3F" w:rsidRDefault="00EF2D74">
                <w:pPr>
                  <w:autoSpaceDE w:val="0"/>
                  <w:autoSpaceDN w:val="0"/>
                  <w:adjustRightInd w:val="0"/>
                  <w:jc w:val="center"/>
                </w:pPr>
                <w:r>
                  <w:t>更正、补充公告内容</w:t>
                </w:r>
              </w:p>
            </w:tc>
          </w:tr>
          <w:sdt>
            <w:sdtPr>
              <w:rPr>
                <w:rFonts w:hint="eastAsia"/>
              </w:rPr>
              <w:alias w:val="修订信息"/>
              <w:tag w:val="_GBC_54551da69d2343308a1d31e49f356b9b"/>
              <w:id w:val="24350183"/>
              <w:lock w:val="sdtLocked"/>
            </w:sdtPr>
            <w:sdtContent>
              <w:tr w:rsidR="00D14D3F" w:rsidTr="00F96290">
                <w:tc>
                  <w:tcPr>
                    <w:tcW w:w="1666" w:type="pct"/>
                    <w:tcBorders>
                      <w:top w:val="single" w:sz="4" w:space="0" w:color="auto"/>
                      <w:left w:val="single" w:sz="4" w:space="0" w:color="auto"/>
                      <w:bottom w:val="single" w:sz="4" w:space="0" w:color="auto"/>
                      <w:right w:val="single" w:sz="4" w:space="0" w:color="auto"/>
                    </w:tcBorders>
                  </w:tcPr>
                  <w:p w:rsidR="00D14D3F" w:rsidRDefault="000827A7">
                    <w:pPr>
                      <w:autoSpaceDE w:val="0"/>
                      <w:autoSpaceDN w:val="0"/>
                      <w:adjustRightInd w:val="0"/>
                    </w:pPr>
                    <w:sdt>
                      <w:sdtPr>
                        <w:rPr>
                          <w:rFonts w:hint="eastAsia"/>
                        </w:rPr>
                        <w:alias w:val="报告版本号"/>
                        <w:tag w:val="_GBC_6ab57e5041b143a0b2bf18b82c2fe507"/>
                        <w:id w:val="24350180"/>
                        <w:lock w:val="sdtLocked"/>
                        <w:showingPlcHdr/>
                      </w:sdtPr>
                      <w:sdtContent>
                        <w:r w:rsidR="00EF2D74">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D14D3F" w:rsidRDefault="000827A7">
                    <w:pPr>
                      <w:autoSpaceDE w:val="0"/>
                      <w:autoSpaceDN w:val="0"/>
                      <w:adjustRightInd w:val="0"/>
                    </w:pPr>
                    <w:sdt>
                      <w:sdtPr>
                        <w:rPr>
                          <w:rFonts w:hint="eastAsia"/>
                        </w:rPr>
                        <w:alias w:val="报告修订和更正、补充公告发布时间"/>
                        <w:tag w:val="_GBC_934c38d3f4b5429482e81c84b3a4d590"/>
                        <w:id w:val="24350181"/>
                        <w:lock w:val="sdtLocked"/>
                        <w:showingPlcHdr/>
                      </w:sdtPr>
                      <w:sdtContent>
                        <w:r w:rsidR="00EF2D74">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D14D3F" w:rsidRDefault="000827A7">
                    <w:pPr>
                      <w:autoSpaceDE w:val="0"/>
                      <w:autoSpaceDN w:val="0"/>
                      <w:adjustRightInd w:val="0"/>
                    </w:pPr>
                    <w:sdt>
                      <w:sdtPr>
                        <w:rPr>
                          <w:rFonts w:hint="eastAsia"/>
                        </w:rPr>
                        <w:alias w:val="更正、补充公告"/>
                        <w:tag w:val="_GBC_df2ad9b1abb94ac291d968d6014e2d66"/>
                        <w:id w:val="24350182"/>
                        <w:lock w:val="sdtLocked"/>
                        <w:showingPlcHdr/>
                      </w:sdtPr>
                      <w:sdtContent>
                        <w:r w:rsidR="00EF2D74">
                          <w:t xml:space="preserve">　</w:t>
                        </w:r>
                      </w:sdtContent>
                    </w:sdt>
                  </w:p>
                </w:tc>
              </w:tr>
            </w:sdtContent>
          </w:sdt>
          <w:sdt>
            <w:sdtPr>
              <w:rPr>
                <w:rFonts w:hint="eastAsia"/>
              </w:rPr>
              <w:alias w:val="修订信息"/>
              <w:tag w:val="_GBC_54551da69d2343308a1d31e49f356b9b"/>
              <w:id w:val="-1221124940"/>
              <w:lock w:val="sdtLocked"/>
            </w:sdtPr>
            <w:sdtContent>
              <w:tr w:rsidR="00D14D3F" w:rsidTr="00F96290">
                <w:tc>
                  <w:tcPr>
                    <w:tcW w:w="1666" w:type="pct"/>
                    <w:tcBorders>
                      <w:top w:val="single" w:sz="4" w:space="0" w:color="auto"/>
                      <w:left w:val="single" w:sz="4" w:space="0" w:color="auto"/>
                      <w:bottom w:val="single" w:sz="4" w:space="0" w:color="auto"/>
                      <w:right w:val="single" w:sz="4" w:space="0" w:color="auto"/>
                    </w:tcBorders>
                  </w:tcPr>
                  <w:p w:rsidR="00D14D3F" w:rsidRDefault="000827A7">
                    <w:pPr>
                      <w:autoSpaceDE w:val="0"/>
                      <w:autoSpaceDN w:val="0"/>
                      <w:adjustRightInd w:val="0"/>
                    </w:pPr>
                    <w:sdt>
                      <w:sdtPr>
                        <w:rPr>
                          <w:rFonts w:hint="eastAsia"/>
                        </w:rPr>
                        <w:alias w:val="报告版本号"/>
                        <w:tag w:val="_GBC_6ab57e5041b143a0b2bf18b82c2fe507"/>
                        <w:id w:val="1095059145"/>
                        <w:lock w:val="sdtLocked"/>
                        <w:showingPlcHdr/>
                      </w:sdtPr>
                      <w:sdtContent>
                        <w:r w:rsidR="00EF2D74">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D14D3F" w:rsidRDefault="000827A7">
                    <w:pPr>
                      <w:autoSpaceDE w:val="0"/>
                      <w:autoSpaceDN w:val="0"/>
                      <w:adjustRightInd w:val="0"/>
                    </w:pPr>
                    <w:sdt>
                      <w:sdtPr>
                        <w:rPr>
                          <w:rFonts w:hint="eastAsia"/>
                        </w:rPr>
                        <w:alias w:val="报告修订和更正、补充公告发布时间"/>
                        <w:tag w:val="_GBC_934c38d3f4b5429482e81c84b3a4d590"/>
                        <w:id w:val="-813092818"/>
                        <w:lock w:val="sdtLocked"/>
                        <w:showingPlcHdr/>
                      </w:sdtPr>
                      <w:sdtContent>
                        <w:r w:rsidR="00EF2D74">
                          <w:t xml:space="preserve">　</w:t>
                        </w:r>
                      </w:sdtContent>
                    </w:sdt>
                  </w:p>
                </w:tc>
                <w:tc>
                  <w:tcPr>
                    <w:tcW w:w="1667" w:type="pct"/>
                    <w:tcBorders>
                      <w:top w:val="single" w:sz="4" w:space="0" w:color="auto"/>
                      <w:left w:val="single" w:sz="4" w:space="0" w:color="auto"/>
                      <w:bottom w:val="single" w:sz="4" w:space="0" w:color="auto"/>
                      <w:right w:val="single" w:sz="4" w:space="0" w:color="auto"/>
                    </w:tcBorders>
                  </w:tcPr>
                  <w:p w:rsidR="00D14D3F" w:rsidRDefault="000827A7">
                    <w:pPr>
                      <w:autoSpaceDE w:val="0"/>
                      <w:autoSpaceDN w:val="0"/>
                      <w:adjustRightInd w:val="0"/>
                    </w:pPr>
                    <w:sdt>
                      <w:sdtPr>
                        <w:rPr>
                          <w:rFonts w:hint="eastAsia"/>
                        </w:rPr>
                        <w:alias w:val="更正、补充公告"/>
                        <w:tag w:val="_GBC_df2ad9b1abb94ac291d968d6014e2d66"/>
                        <w:id w:val="-1619054639"/>
                        <w:lock w:val="sdtLocked"/>
                        <w:showingPlcHdr/>
                      </w:sdtPr>
                      <w:sdtContent>
                        <w:r w:rsidR="00EF2D74">
                          <w:t xml:space="preserve">　</w:t>
                        </w:r>
                      </w:sdtContent>
                    </w:sdt>
                  </w:p>
                </w:tc>
              </w:tr>
            </w:sdtContent>
          </w:sdt>
        </w:tbl>
        <w:p w:rsidR="00D14D3F" w:rsidRDefault="000827A7">
          <w:pPr>
            <w:spacing w:line="360" w:lineRule="exact"/>
            <w:ind w:right="5"/>
          </w:pPr>
        </w:p>
      </w:sdtContent>
    </w:sdt>
    <w:sectPr w:rsidR="00D14D3F" w:rsidSect="00E47A58">
      <w:pgSz w:w="20235" w:h="25920"/>
      <w:pgMar w:top="0" w:right="150" w:bottom="0" w:left="150" w:header="0" w:footer="0"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6A3E" w:rsidRDefault="00F66A3E" w:rsidP="00365E23">
      <w:r>
        <w:separator/>
      </w:r>
    </w:p>
  </w:endnote>
  <w:endnote w:type="continuationSeparator" w:id="0">
    <w:p w:rsidR="00F66A3E" w:rsidRDefault="00F66A3E" w:rsidP="00365E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fixed"/>
    <w:sig w:usb0="00000001" w:usb1="080E0000" w:usb2="00000010" w:usb3="00000000" w:csb0="00040000" w:csb1="00000000"/>
  </w:font>
  <w:font w:name="Microsoft JhengHei">
    <w:panose1 w:val="020B0604030504040204"/>
    <w:charset w:val="88"/>
    <w:family w:val="swiss"/>
    <w:pitch w:val="variable"/>
    <w:sig w:usb0="00000087" w:usb1="288F4000" w:usb2="00000016" w:usb3="00000000" w:csb0="00100009" w:csb1="00000000"/>
  </w:font>
  <w:font w:name="Verdana,宋体">
    <w:altName w:val="宋体"/>
    <w:panose1 w:val="00000000000000000000"/>
    <w:charset w:val="86"/>
    <w:family w:val="roman"/>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7835307"/>
      <w:docPartObj>
        <w:docPartGallery w:val="Page Numbers (Bottom of Page)"/>
        <w:docPartUnique/>
      </w:docPartObj>
    </w:sdtPr>
    <w:sdtContent>
      <w:sdt>
        <w:sdtPr>
          <w:id w:val="1080646581"/>
          <w:docPartObj>
            <w:docPartGallery w:val="Page Numbers (Top of Page)"/>
            <w:docPartUnique/>
          </w:docPartObj>
        </w:sdtPr>
        <w:sdtContent>
          <w:p w:rsidR="000827A7" w:rsidRDefault="000827A7" w:rsidP="004860B6">
            <w:pPr>
              <w:pStyle w:val="ac"/>
              <w:jc w:val="center"/>
            </w:pPr>
            <w:r>
              <w:rPr>
                <w:b/>
                <w:bCs/>
                <w:sz w:val="24"/>
                <w:szCs w:val="24"/>
              </w:rPr>
              <w:fldChar w:fldCharType="begin"/>
            </w:r>
            <w:r>
              <w:rPr>
                <w:b/>
                <w:bCs/>
              </w:rPr>
              <w:instrText>PAGE</w:instrText>
            </w:r>
            <w:r>
              <w:rPr>
                <w:b/>
                <w:bCs/>
                <w:sz w:val="24"/>
                <w:szCs w:val="24"/>
              </w:rPr>
              <w:fldChar w:fldCharType="separate"/>
            </w:r>
            <w:r>
              <w:rPr>
                <w:b/>
                <w:bCs/>
                <w:noProof/>
              </w:rPr>
              <w:t>3</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noProof/>
              </w:rPr>
              <w:t>3</w:t>
            </w:r>
            <w:r>
              <w:rPr>
                <w:b/>
                <w:bCs/>
                <w:sz w:val="24"/>
                <w:szCs w:val="24"/>
              </w:rPr>
              <w:fldChar w:fldCharType="end"/>
            </w:r>
          </w:p>
        </w:sdtContent>
      </w:sdt>
    </w:sdtContent>
  </w:sdt>
  <w:p w:rsidR="000827A7" w:rsidRDefault="000827A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7398"/>
      <w:docPartObj>
        <w:docPartGallery w:val="Page Numbers (Bottom of Page)"/>
        <w:docPartUnique/>
      </w:docPartObj>
    </w:sdtPr>
    <w:sdtContent>
      <w:p w:rsidR="000827A7" w:rsidRDefault="000827A7">
        <w:pPr>
          <w:pStyle w:val="ac"/>
          <w:jc w:val="center"/>
        </w:pPr>
        <w:r>
          <w:fldChar w:fldCharType="begin"/>
        </w:r>
        <w:r>
          <w:instrText xml:space="preserve"> PAGE   \* MERGEFORMAT </w:instrText>
        </w:r>
        <w:r>
          <w:fldChar w:fldCharType="separate"/>
        </w:r>
        <w:r w:rsidR="00797127" w:rsidRPr="00797127">
          <w:rPr>
            <w:noProof/>
            <w:lang w:val="zh-CN"/>
          </w:rPr>
          <w:t>41</w:t>
        </w:r>
        <w:r>
          <w:rPr>
            <w:noProof/>
            <w:lang w:val="zh-CN"/>
          </w:rPr>
          <w:fldChar w:fldCharType="end"/>
        </w:r>
      </w:p>
    </w:sdtContent>
  </w:sdt>
  <w:p w:rsidR="000827A7" w:rsidRDefault="000827A7">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6A3E" w:rsidRDefault="00F66A3E" w:rsidP="00365E23">
      <w:r>
        <w:separator/>
      </w:r>
    </w:p>
  </w:footnote>
  <w:footnote w:type="continuationSeparator" w:id="0">
    <w:p w:rsidR="00F66A3E" w:rsidRDefault="00F66A3E" w:rsidP="00365E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27A7" w:rsidRPr="009B70CF" w:rsidRDefault="000827A7" w:rsidP="004B4ABF">
    <w:pPr>
      <w:pStyle w:val="ab"/>
      <w:tabs>
        <w:tab w:val="clear" w:pos="8306"/>
        <w:tab w:val="left" w:pos="8364"/>
        <w:tab w:val="left" w:pos="8505"/>
      </w:tabs>
      <w:ind w:rightChars="10" w:right="21"/>
      <w:rPr>
        <w:b/>
      </w:rPr>
    </w:pPr>
    <w:r>
      <w:rPr>
        <w:rFonts w:hint="eastAsia"/>
      </w:rPr>
      <w:t>2015</w:t>
    </w:r>
    <w:r>
      <w:rPr>
        <w:rFonts w:hint="eastAsia"/>
      </w:rPr>
      <w:t>年年度报告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3058"/>
    <w:multiLevelType w:val="multilevel"/>
    <w:tmpl w:val="B6A0A524"/>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17D348C"/>
    <w:multiLevelType w:val="hybridMultilevel"/>
    <w:tmpl w:val="731689E0"/>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1C7576E"/>
    <w:multiLevelType w:val="multilevel"/>
    <w:tmpl w:val="6EB0F5E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nsid w:val="029F3E5A"/>
    <w:multiLevelType w:val="hybridMultilevel"/>
    <w:tmpl w:val="0BFE6BCE"/>
    <w:lvl w:ilvl="0" w:tplc="811EC39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2E66CBA"/>
    <w:multiLevelType w:val="hybridMultilevel"/>
    <w:tmpl w:val="B7060CB4"/>
    <w:lvl w:ilvl="0" w:tplc="D81C484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03B7239C"/>
    <w:multiLevelType w:val="hybridMultilevel"/>
    <w:tmpl w:val="198ED12A"/>
    <w:lvl w:ilvl="0" w:tplc="1D84CBBA">
      <w:start w:val="1"/>
      <w:numFmt w:val="chineseCountingThousand"/>
      <w:lvlText w:val="%1、"/>
      <w:lvlJc w:val="left"/>
      <w:pPr>
        <w:ind w:left="420" w:hanging="420"/>
      </w:pPr>
      <w:rPr>
        <w:rFonts w:ascii="宋体" w:eastAsia="宋体" w:hAnsi="宋体" w:hint="eastAsia"/>
        <w:b/>
        <w:bdr w:val="none" w:sz="0" w:space="0" w:color="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6A353DC"/>
    <w:multiLevelType w:val="multilevel"/>
    <w:tmpl w:val="7E447B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nsid w:val="07DD62F7"/>
    <w:multiLevelType w:val="multilevel"/>
    <w:tmpl w:val="DF8C8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1702"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
    <w:nsid w:val="0918050B"/>
    <w:multiLevelType w:val="multilevel"/>
    <w:tmpl w:val="F190D88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nsid w:val="098731CB"/>
    <w:multiLevelType w:val="hybridMultilevel"/>
    <w:tmpl w:val="2C808348"/>
    <w:lvl w:ilvl="0" w:tplc="E758C39A">
      <w:start w:val="1"/>
      <w:numFmt w:val="decimal"/>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0AA808A8"/>
    <w:multiLevelType w:val="hybridMultilevel"/>
    <w:tmpl w:val="B038E8E6"/>
    <w:lvl w:ilvl="0" w:tplc="0B5C15EE">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0DD43CBD"/>
    <w:multiLevelType w:val="multilevel"/>
    <w:tmpl w:val="8E200996"/>
    <w:lvl w:ilvl="0">
      <w:start w:val="1"/>
      <w:numFmt w:val="decimal"/>
      <w:lvlText w:val="(%1). "/>
      <w:lvlJc w:val="left"/>
      <w:pPr>
        <w:ind w:left="420" w:hanging="420"/>
      </w:pPr>
      <w:rPr>
        <w:rFonts w:ascii="宋体" w:eastAsia="宋体" w:hAnsi="宋体"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nsid w:val="0E1F5ED2"/>
    <w:multiLevelType w:val="multilevel"/>
    <w:tmpl w:val="87D0BEC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104977C1"/>
    <w:multiLevelType w:val="hybridMultilevel"/>
    <w:tmpl w:val="FB129EB0"/>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0A00340"/>
    <w:multiLevelType w:val="hybridMultilevel"/>
    <w:tmpl w:val="08F645E0"/>
    <w:lvl w:ilvl="0" w:tplc="022CC51A">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10EA07D7"/>
    <w:multiLevelType w:val="multilevel"/>
    <w:tmpl w:val="7C30A1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nsid w:val="11900670"/>
    <w:multiLevelType w:val="multilevel"/>
    <w:tmpl w:val="42FAD6A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nsid w:val="12EC0EF1"/>
    <w:multiLevelType w:val="multilevel"/>
    <w:tmpl w:val="E3D05E8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nsid w:val="15621257"/>
    <w:multiLevelType w:val="multilevel"/>
    <w:tmpl w:val="7E6C93B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nsid w:val="17316F2F"/>
    <w:multiLevelType w:val="multilevel"/>
    <w:tmpl w:val="24EE0C1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0">
    <w:nsid w:val="185F3408"/>
    <w:multiLevelType w:val="multilevel"/>
    <w:tmpl w:val="C202402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1">
    <w:nsid w:val="189259D1"/>
    <w:multiLevelType w:val="multilevel"/>
    <w:tmpl w:val="4150F380"/>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2">
    <w:nsid w:val="18A52FB9"/>
    <w:multiLevelType w:val="hybridMultilevel"/>
    <w:tmpl w:val="9980432E"/>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18A812F1"/>
    <w:multiLevelType w:val="multilevel"/>
    <w:tmpl w:val="31D4DE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nsid w:val="197545A2"/>
    <w:multiLevelType w:val="multilevel"/>
    <w:tmpl w:val="A02414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1CEC30BF"/>
    <w:multiLevelType w:val="multilevel"/>
    <w:tmpl w:val="73D8BDBA"/>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nsid w:val="1E235F8B"/>
    <w:multiLevelType w:val="multilevel"/>
    <w:tmpl w:val="D92C258C"/>
    <w:lvl w:ilvl="0">
      <w:start w:val="1"/>
      <w:numFmt w:val="chineseCountingThousand"/>
      <w:lvlText w:val="第%1节"/>
      <w:lvlJc w:val="left"/>
      <w:pPr>
        <w:ind w:left="425" w:hanging="425"/>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nsid w:val="1F4131F6"/>
    <w:multiLevelType w:val="hybridMultilevel"/>
    <w:tmpl w:val="E314175C"/>
    <w:lvl w:ilvl="0" w:tplc="A80206AA">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1F7158DD"/>
    <w:multiLevelType w:val="hybridMultilevel"/>
    <w:tmpl w:val="C77464A4"/>
    <w:lvl w:ilvl="0" w:tplc="78444E8E">
      <w:start w:val="1"/>
      <w:numFmt w:val="decimal"/>
      <w:lvlText w:val="(%1). "/>
      <w:lvlJc w:val="left"/>
      <w:pPr>
        <w:ind w:left="704"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1FD019D7"/>
    <w:multiLevelType w:val="multilevel"/>
    <w:tmpl w:val="0672BB8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0">
    <w:nsid w:val="204F3B0A"/>
    <w:multiLevelType w:val="multilevel"/>
    <w:tmpl w:val="8AE4ED4C"/>
    <w:lvl w:ilvl="0">
      <w:start w:val="1"/>
      <w:numFmt w:val="chineseCountingThousand"/>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1">
    <w:nsid w:val="20CE3D0E"/>
    <w:multiLevelType w:val="multilevel"/>
    <w:tmpl w:val="458C6C24"/>
    <w:lvl w:ilvl="0">
      <w:start w:val="1"/>
      <w:numFmt w:val="decimal"/>
      <w:lvlText w:val="(%1). "/>
      <w:lvlJc w:val="left"/>
      <w:pPr>
        <w:ind w:left="567" w:hanging="425"/>
      </w:pPr>
      <w:rPr>
        <w:rFonts w:ascii="宋体" w:eastAsia="宋体" w:hAnsi="宋体" w:hint="eastAsia"/>
        <w:color w:val="auto"/>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nsid w:val="2121200C"/>
    <w:multiLevelType w:val="multilevel"/>
    <w:tmpl w:val="FB20889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nsid w:val="21516057"/>
    <w:multiLevelType w:val="multilevel"/>
    <w:tmpl w:val="73C0F85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nsid w:val="217F3B1B"/>
    <w:multiLevelType w:val="multilevel"/>
    <w:tmpl w:val="5718AA3A"/>
    <w:lvl w:ilvl="0">
      <w:start w:val="1"/>
      <w:numFmt w:val="decimal"/>
      <w:lvlText w:val="(%1)."/>
      <w:lvlJc w:val="left"/>
      <w:pPr>
        <w:ind w:left="425" w:hanging="425"/>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5">
    <w:nsid w:val="21A7388C"/>
    <w:multiLevelType w:val="multilevel"/>
    <w:tmpl w:val="74DED128"/>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nsid w:val="21F9086D"/>
    <w:multiLevelType w:val="multilevel"/>
    <w:tmpl w:val="ACCA510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nsid w:val="246C0E3A"/>
    <w:multiLevelType w:val="multilevel"/>
    <w:tmpl w:val="6E7E6974"/>
    <w:lvl w:ilvl="0">
      <w:start w:val="1"/>
      <w:numFmt w:val="decimal"/>
      <w:lvlText w:val="(%1). "/>
      <w:lvlJc w:val="left"/>
      <w:pPr>
        <w:ind w:left="425" w:hanging="425"/>
      </w:pPr>
      <w:rPr>
        <w:rFonts w:hint="eastAsia"/>
        <w:color w:val="auto"/>
        <w:u w:val="none"/>
      </w:rPr>
    </w:lvl>
    <w:lvl w:ilvl="1">
      <w:start w:val="1"/>
      <w:numFmt w:val="chineseCountingThousand"/>
      <w:lvlText w:val="%2、"/>
      <w:lvlJc w:val="left"/>
      <w:pPr>
        <w:ind w:left="567" w:hanging="567"/>
      </w:pPr>
      <w:rPr>
        <w:rFonts w:hint="eastAsia"/>
        <w:color w:val="auto"/>
        <w:bdr w:val="none" w:sz="0" w:space="0" w:color="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8">
    <w:nsid w:val="248E2347"/>
    <w:multiLevelType w:val="multilevel"/>
    <w:tmpl w:val="94AAE9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251127D0"/>
    <w:multiLevelType w:val="multilevel"/>
    <w:tmpl w:val="5524B92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0">
    <w:nsid w:val="289B0843"/>
    <w:multiLevelType w:val="multilevel"/>
    <w:tmpl w:val="5546C06C"/>
    <w:lvl w:ilvl="0">
      <w:start w:val="1"/>
      <w:numFmt w:val="decimal"/>
      <w:lvlText w:val="(%1). "/>
      <w:lvlJc w:val="left"/>
      <w:pPr>
        <w:ind w:left="420" w:hanging="420"/>
      </w:pPr>
      <w:rPr>
        <w:rFonts w:ascii="宋体" w:eastAsia="宋体" w:hAnsi="宋体" w:hint="eastAsia"/>
      </w:rPr>
    </w:lvl>
    <w:lvl w:ilvl="1">
      <w:start w:val="1"/>
      <w:numFmt w:val="decimal"/>
      <w:suff w:val="nothing"/>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20" w:hanging="360"/>
      </w:pPr>
      <w:rPr>
        <w:rFonts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1">
    <w:nsid w:val="2AB9492A"/>
    <w:multiLevelType w:val="multilevel"/>
    <w:tmpl w:val="08C25BD6"/>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42">
    <w:nsid w:val="2ABA5091"/>
    <w:multiLevelType w:val="hybridMultilevel"/>
    <w:tmpl w:val="F27ADD1C"/>
    <w:lvl w:ilvl="0" w:tplc="F850BF5E">
      <w:start w:val="1"/>
      <w:numFmt w:val="japaneseCounting"/>
      <w:lvlText w:val="%1、"/>
      <w:lvlJc w:val="left"/>
      <w:pPr>
        <w:ind w:left="450" w:hanging="45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nsid w:val="2AF651E5"/>
    <w:multiLevelType w:val="hybridMultilevel"/>
    <w:tmpl w:val="5F60557E"/>
    <w:lvl w:ilvl="0" w:tplc="3D0C5F60">
      <w:start w:val="1"/>
      <w:numFmt w:val="decimal"/>
      <w:suff w:val="nothing"/>
      <w:lvlText w:val="(%1). "/>
      <w:lvlJc w:val="left"/>
      <w:pPr>
        <w:ind w:left="704" w:hanging="420"/>
      </w:pPr>
      <w:rPr>
        <w:rFonts w:ascii="宋体" w:eastAsia="宋体" w:hAnsi="宋体"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nsid w:val="2B081EE9"/>
    <w:multiLevelType w:val="multilevel"/>
    <w:tmpl w:val="0F7205A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5">
    <w:nsid w:val="2C7D045A"/>
    <w:multiLevelType w:val="hybridMultilevel"/>
    <w:tmpl w:val="4F3E4BB4"/>
    <w:lvl w:ilvl="0" w:tplc="C910E878">
      <w:start w:val="1"/>
      <w:numFmt w:val="decimal"/>
      <w:suff w:val="nothing"/>
      <w:lvlText w:val="%1、 "/>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nsid w:val="2CE17747"/>
    <w:multiLevelType w:val="multilevel"/>
    <w:tmpl w:val="576AE894"/>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7">
    <w:nsid w:val="2DE55932"/>
    <w:multiLevelType w:val="hybridMultilevel"/>
    <w:tmpl w:val="B706DF16"/>
    <w:lvl w:ilvl="0" w:tplc="DA7428DA">
      <w:start w:val="1"/>
      <w:numFmt w:val="chineseCountingThousand"/>
      <w:suff w:val="nothing"/>
      <w:lvlText w:val="%1、"/>
      <w:lvlJc w:val="left"/>
      <w:pPr>
        <w:ind w:left="420" w:hanging="420"/>
      </w:pPr>
      <w:rPr>
        <w:rFonts w:hint="eastAsia"/>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nsid w:val="2EE67383"/>
    <w:multiLevelType w:val="multilevel"/>
    <w:tmpl w:val="F5DC7BF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9">
    <w:nsid w:val="2F447D91"/>
    <w:multiLevelType w:val="multilevel"/>
    <w:tmpl w:val="84F2A754"/>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nsid w:val="30712312"/>
    <w:multiLevelType w:val="multilevel"/>
    <w:tmpl w:val="8E3ACF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1">
    <w:nsid w:val="31042AC8"/>
    <w:multiLevelType w:val="multilevel"/>
    <w:tmpl w:val="F0DA6E0C"/>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2">
    <w:nsid w:val="321F7C35"/>
    <w:multiLevelType w:val="multilevel"/>
    <w:tmpl w:val="382E96D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3">
    <w:nsid w:val="322A2C22"/>
    <w:multiLevelType w:val="hybridMultilevel"/>
    <w:tmpl w:val="E8B8890C"/>
    <w:lvl w:ilvl="0" w:tplc="32B46ABA">
      <w:start w:val="1"/>
      <w:numFmt w:val="decimal"/>
      <w:lvlText w:val="%1."/>
      <w:lvlJc w:val="left"/>
      <w:pPr>
        <w:ind w:left="420" w:hanging="420"/>
      </w:pPr>
      <w:rPr>
        <w:rFonts w:ascii="宋体" w:eastAsia="宋体" w:hAnsi="宋体"/>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nsid w:val="32854FB6"/>
    <w:multiLevelType w:val="hybridMultilevel"/>
    <w:tmpl w:val="07E07414"/>
    <w:lvl w:ilvl="0" w:tplc="D726769E">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nsid w:val="333C38BB"/>
    <w:multiLevelType w:val="multilevel"/>
    <w:tmpl w:val="CCCAE9C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6">
    <w:nsid w:val="334C27FA"/>
    <w:multiLevelType w:val="multilevel"/>
    <w:tmpl w:val="7056025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57">
    <w:nsid w:val="3438131C"/>
    <w:multiLevelType w:val="multilevel"/>
    <w:tmpl w:val="1C3A43B8"/>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8">
    <w:nsid w:val="356C3B2A"/>
    <w:multiLevelType w:val="hybridMultilevel"/>
    <w:tmpl w:val="CD7CCBFE"/>
    <w:lvl w:ilvl="0" w:tplc="66AC3FB6">
      <w:start w:val="1"/>
      <w:numFmt w:val="decimal"/>
      <w:lvlText w:val="(%1)."/>
      <w:lvlJc w:val="left"/>
      <w:pPr>
        <w:ind w:left="420" w:hanging="420"/>
      </w:pPr>
      <w:rPr>
        <w:rFonts w:ascii="宋体" w:eastAsia="宋体" w:hAnsi="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nsid w:val="36214AF8"/>
    <w:multiLevelType w:val="multilevel"/>
    <w:tmpl w:val="8DACA4D8"/>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nsid w:val="37C3610E"/>
    <w:multiLevelType w:val="hybridMultilevel"/>
    <w:tmpl w:val="DC6A6A30"/>
    <w:lvl w:ilvl="0" w:tplc="533CAED8">
      <w:start w:val="1"/>
      <w:numFmt w:val="chineseCountingThousand"/>
      <w:lvlText w:val="%1、"/>
      <w:lvlJc w:val="left"/>
      <w:pPr>
        <w:ind w:left="704" w:hanging="420"/>
      </w:pPr>
      <w:rPr>
        <w:rFonts w:hint="default"/>
        <w:b/>
        <w:i w:val="0"/>
        <w:color w:val="auto"/>
        <w:sz w:val="21"/>
        <w:szCs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nsid w:val="383D41D3"/>
    <w:multiLevelType w:val="multilevel"/>
    <w:tmpl w:val="5150CC88"/>
    <w:lvl w:ilvl="0">
      <w:start w:val="1"/>
      <w:numFmt w:val="decimal"/>
      <w:lvlText w:val="(%1). "/>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2">
    <w:nsid w:val="3D2B6D0A"/>
    <w:multiLevelType w:val="hybridMultilevel"/>
    <w:tmpl w:val="5928DBD6"/>
    <w:lvl w:ilvl="0" w:tplc="04090017">
      <w:start w:val="1"/>
      <w:numFmt w:val="chineseCountingThousand"/>
      <w:lvlText w:val="(%1)"/>
      <w:lvlJc w:val="left"/>
      <w:pPr>
        <w:ind w:left="420" w:hanging="420"/>
      </w:pPr>
    </w:lvl>
    <w:lvl w:ilvl="1" w:tplc="04090017">
      <w:start w:val="1"/>
      <w:numFmt w:val="chineseCountingThousand"/>
      <w:lvlText w:val="(%2)"/>
      <w:lvlJc w:val="left"/>
      <w:pPr>
        <w:ind w:left="840" w:hanging="420"/>
      </w:pPr>
    </w:lvl>
    <w:lvl w:ilvl="2" w:tplc="240E7F9C">
      <w:start w:val="1"/>
      <w:numFmt w:val="decimal"/>
      <w:lvlText w:val="%3、"/>
      <w:lvlJc w:val="left"/>
      <w:pPr>
        <w:ind w:left="1200" w:hanging="360"/>
      </w:pPr>
      <w:rPr>
        <w:rFonts w:hint="default"/>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nsid w:val="3D411AC0"/>
    <w:multiLevelType w:val="multilevel"/>
    <w:tmpl w:val="37088A7C"/>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4">
    <w:nsid w:val="3D620F38"/>
    <w:multiLevelType w:val="hybridMultilevel"/>
    <w:tmpl w:val="0BAC2516"/>
    <w:lvl w:ilvl="0" w:tplc="0ACC847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nsid w:val="3D8F4980"/>
    <w:multiLevelType w:val="multilevel"/>
    <w:tmpl w:val="BF50D67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6">
    <w:nsid w:val="3DC039A2"/>
    <w:multiLevelType w:val="multilevel"/>
    <w:tmpl w:val="8B34E5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7">
    <w:nsid w:val="3EA740FE"/>
    <w:multiLevelType w:val="multilevel"/>
    <w:tmpl w:val="B4047FAA"/>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8">
    <w:nsid w:val="41EC2B85"/>
    <w:multiLevelType w:val="multilevel"/>
    <w:tmpl w:val="10587474"/>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851" w:hanging="851"/>
      </w:pPr>
      <w:rPr>
        <w:rFonts w:ascii="宋体" w:eastAsia="宋体" w:hAnsi="宋体" w:hint="default"/>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9">
    <w:nsid w:val="42F33200"/>
    <w:multiLevelType w:val="hybridMultilevel"/>
    <w:tmpl w:val="D65413B2"/>
    <w:lvl w:ilvl="0" w:tplc="8856C79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nsid w:val="43AD7AD8"/>
    <w:multiLevelType w:val="multilevel"/>
    <w:tmpl w:val="675A4FF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1">
    <w:nsid w:val="452D24C2"/>
    <w:multiLevelType w:val="multilevel"/>
    <w:tmpl w:val="AAA647E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2">
    <w:nsid w:val="45410E4E"/>
    <w:multiLevelType w:val="hybridMultilevel"/>
    <w:tmpl w:val="EB8E3B6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3">
    <w:nsid w:val="45D95701"/>
    <w:multiLevelType w:val="multilevel"/>
    <w:tmpl w:val="023AC86A"/>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nsid w:val="460F68C8"/>
    <w:multiLevelType w:val="multilevel"/>
    <w:tmpl w:val="5BCE65BC"/>
    <w:lvl w:ilvl="0">
      <w:start w:val="1"/>
      <w:numFmt w:val="chineseCountingThousand"/>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5">
    <w:nsid w:val="463E0B3C"/>
    <w:multiLevelType w:val="multilevel"/>
    <w:tmpl w:val="BC3CCC26"/>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6">
    <w:nsid w:val="4802360A"/>
    <w:multiLevelType w:val="hybridMultilevel"/>
    <w:tmpl w:val="D8FA833A"/>
    <w:lvl w:ilvl="0" w:tplc="0EAAE620">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nsid w:val="4A125FEF"/>
    <w:multiLevelType w:val="hybridMultilevel"/>
    <w:tmpl w:val="51BA9D74"/>
    <w:lvl w:ilvl="0" w:tplc="18FAA64C">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4AC23DB8"/>
    <w:multiLevelType w:val="hybridMultilevel"/>
    <w:tmpl w:val="84460324"/>
    <w:lvl w:ilvl="0" w:tplc="F034BFA4">
      <w:start w:val="1"/>
      <w:numFmt w:val="chineseCountingThousand"/>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nsid w:val="4AF02474"/>
    <w:multiLevelType w:val="multilevel"/>
    <w:tmpl w:val="069E29E4"/>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chineseCountingThousand"/>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80">
    <w:nsid w:val="4B8A1F74"/>
    <w:multiLevelType w:val="multilevel"/>
    <w:tmpl w:val="494C7C1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1">
    <w:nsid w:val="4D5D3C22"/>
    <w:multiLevelType w:val="hybridMultilevel"/>
    <w:tmpl w:val="AFE0D34A"/>
    <w:lvl w:ilvl="0" w:tplc="790E8D46">
      <w:start w:val="1"/>
      <w:numFmt w:val="decimal"/>
      <w:lvlText w:val="(%1)."/>
      <w:lvlJc w:val="left"/>
      <w:pPr>
        <w:ind w:left="1697"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nsid w:val="4E9B6002"/>
    <w:multiLevelType w:val="hybridMultilevel"/>
    <w:tmpl w:val="81B45C42"/>
    <w:lvl w:ilvl="0" w:tplc="AA0C259E">
      <w:start w:val="1"/>
      <w:numFmt w:val="decimal"/>
      <w:lvlText w:val="%1、"/>
      <w:lvlJc w:val="left"/>
      <w:pPr>
        <w:ind w:left="420" w:hanging="420"/>
      </w:pPr>
      <w:rPr>
        <w:rFonts w:ascii="宋体" w:eastAsia="宋体" w:hAnsi="宋体"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nsid w:val="4EAF4C3A"/>
    <w:multiLevelType w:val="multilevel"/>
    <w:tmpl w:val="E4120AC2"/>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4">
    <w:nsid w:val="4F9F4317"/>
    <w:multiLevelType w:val="hybridMultilevel"/>
    <w:tmpl w:val="E59AF6B8"/>
    <w:lvl w:ilvl="0" w:tplc="C04CA1D4">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5">
    <w:nsid w:val="50F33864"/>
    <w:multiLevelType w:val="hybridMultilevel"/>
    <w:tmpl w:val="963A9A56"/>
    <w:lvl w:ilvl="0" w:tplc="BD40B6C8">
      <w:start w:val="1"/>
      <w:numFmt w:val="chineseCountingThousand"/>
      <w:lvlText w:val="(%1)"/>
      <w:lvlJc w:val="right"/>
      <w:pPr>
        <w:ind w:left="1260" w:hanging="420"/>
      </w:pPr>
      <w:rPr>
        <w:rFonts w:hint="eastAsia"/>
      </w:rPr>
    </w:lvl>
    <w:lvl w:ilvl="1" w:tplc="04090019" w:tentative="1">
      <w:start w:val="1"/>
      <w:numFmt w:val="lowerLetter"/>
      <w:lvlText w:val="%2)"/>
      <w:lvlJc w:val="left"/>
      <w:pPr>
        <w:ind w:left="840" w:hanging="420"/>
      </w:pPr>
    </w:lvl>
    <w:lvl w:ilvl="2" w:tplc="69C2D2E8">
      <w:start w:val="1"/>
      <w:numFmt w:val="chineseCountingThousand"/>
      <w:lvlText w:val="(%3)"/>
      <w:lvlJc w:val="right"/>
      <w:pPr>
        <w:ind w:left="420" w:hanging="420"/>
      </w:pPr>
      <w:rPr>
        <w:rFonts w:hint="eastAsia"/>
      </w:rPr>
    </w:lvl>
    <w:lvl w:ilvl="3" w:tplc="05C82E88">
      <w:start w:val="1"/>
      <w:numFmt w:val="chineseCountingThousand"/>
      <w:lvlText w:val="(%4)"/>
      <w:lvlJc w:val="left"/>
      <w:pPr>
        <w:ind w:left="1680" w:hanging="420"/>
      </w:pPr>
      <w:rPr>
        <w:rFonts w:hint="eastAsia"/>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6">
    <w:nsid w:val="511727FE"/>
    <w:multiLevelType w:val="multilevel"/>
    <w:tmpl w:val="22187B3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7">
    <w:nsid w:val="51265863"/>
    <w:multiLevelType w:val="hybridMultilevel"/>
    <w:tmpl w:val="5046F81E"/>
    <w:lvl w:ilvl="0" w:tplc="04090017">
      <w:start w:val="1"/>
      <w:numFmt w:val="chineseCountingThousand"/>
      <w:lvlText w:val="(%1)"/>
      <w:lvlJc w:val="left"/>
      <w:pPr>
        <w:ind w:left="420" w:hanging="420"/>
      </w:pPr>
    </w:lvl>
    <w:lvl w:ilvl="1" w:tplc="38A0B97E">
      <w:start w:val="1"/>
      <w:numFmt w:val="decimal"/>
      <w:lvlText w:val="(%2). "/>
      <w:lvlJc w:val="left"/>
      <w:pPr>
        <w:ind w:left="420" w:hanging="420"/>
      </w:pPr>
      <w:rPr>
        <w:rFonts w:ascii="宋体" w:eastAsia="宋体" w:hAnsi="宋体"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8">
    <w:nsid w:val="5141766E"/>
    <w:multiLevelType w:val="multilevel"/>
    <w:tmpl w:val="161EC24A"/>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9">
    <w:nsid w:val="52461678"/>
    <w:multiLevelType w:val="multilevel"/>
    <w:tmpl w:val="3E501874"/>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0">
    <w:nsid w:val="542027AB"/>
    <w:multiLevelType w:val="hybridMultilevel"/>
    <w:tmpl w:val="76425192"/>
    <w:lvl w:ilvl="0" w:tplc="CC4C3924">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1">
    <w:nsid w:val="55724AC9"/>
    <w:multiLevelType w:val="multilevel"/>
    <w:tmpl w:val="659A2A90"/>
    <w:styleLink w:val="1"/>
    <w:lvl w:ilvl="0">
      <w:start w:val="1"/>
      <w:numFmt w:val="chineseCountingThousand"/>
      <w:lvlText w:val="第%1节"/>
      <w:lvlJc w:val="left"/>
      <w:pPr>
        <w:ind w:left="425" w:hanging="425"/>
      </w:pPr>
      <w:rPr>
        <w:rFonts w:hint="eastAsia"/>
        <w:color w:val="auto"/>
        <w:u w:val="none"/>
      </w:rPr>
    </w:lvl>
    <w:lvl w:ilvl="1">
      <w:start w:val="1"/>
      <w:numFmt w:val="chineseCountingThousand"/>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2">
    <w:nsid w:val="56472509"/>
    <w:multiLevelType w:val="multilevel"/>
    <w:tmpl w:val="B1C2E69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3">
    <w:nsid w:val="57D70C03"/>
    <w:multiLevelType w:val="multilevel"/>
    <w:tmpl w:val="741CB8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4">
    <w:nsid w:val="58433A16"/>
    <w:multiLevelType w:val="multilevel"/>
    <w:tmpl w:val="A2541E16"/>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5">
    <w:nsid w:val="59862246"/>
    <w:multiLevelType w:val="multilevel"/>
    <w:tmpl w:val="647A25CE"/>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nsid w:val="59EF7C0F"/>
    <w:multiLevelType w:val="multilevel"/>
    <w:tmpl w:val="B61CC524"/>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7">
    <w:nsid w:val="5C673432"/>
    <w:multiLevelType w:val="multilevel"/>
    <w:tmpl w:val="66149BA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8">
    <w:nsid w:val="5C7B1660"/>
    <w:multiLevelType w:val="hybridMultilevel"/>
    <w:tmpl w:val="32987D96"/>
    <w:lvl w:ilvl="0" w:tplc="2258D17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nsid w:val="5D380AA3"/>
    <w:multiLevelType w:val="multilevel"/>
    <w:tmpl w:val="046032C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0">
    <w:nsid w:val="5FBD184C"/>
    <w:multiLevelType w:val="multilevel"/>
    <w:tmpl w:val="391EA64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1">
    <w:nsid w:val="60421A59"/>
    <w:multiLevelType w:val="hybridMultilevel"/>
    <w:tmpl w:val="E0DCDA58"/>
    <w:lvl w:ilvl="0" w:tplc="0088D230">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2">
    <w:nsid w:val="608931A6"/>
    <w:multiLevelType w:val="multilevel"/>
    <w:tmpl w:val="9A60D40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3."/>
      <w:lvlJc w:val="left"/>
      <w:pPr>
        <w:ind w:left="1418" w:hanging="567"/>
      </w:pPr>
      <w:rPr>
        <w:rFonts w:ascii="宋体" w:eastAsia="宋体" w:hAnsi="宋体" w:hint="eastAsia"/>
        <w:b/>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3">
    <w:nsid w:val="61205449"/>
    <w:multiLevelType w:val="multilevel"/>
    <w:tmpl w:val="389C2AB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4">
    <w:nsid w:val="634A69CA"/>
    <w:multiLevelType w:val="hybridMultilevel"/>
    <w:tmpl w:val="0346FAA2"/>
    <w:lvl w:ilvl="0" w:tplc="5DBC6BE8">
      <w:start w:val="1"/>
      <w:numFmt w:val="chineseCountingThousand"/>
      <w:suff w:val="nothing"/>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nsid w:val="63C25BDC"/>
    <w:multiLevelType w:val="multilevel"/>
    <w:tmpl w:val="C0921B8A"/>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6">
    <w:nsid w:val="6505491D"/>
    <w:multiLevelType w:val="multilevel"/>
    <w:tmpl w:val="6D8E81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nsid w:val="657349F4"/>
    <w:multiLevelType w:val="multilevel"/>
    <w:tmpl w:val="6F3CCA6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8">
    <w:nsid w:val="66CA16A7"/>
    <w:multiLevelType w:val="multilevel"/>
    <w:tmpl w:val="D168314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9">
    <w:nsid w:val="672A0FC5"/>
    <w:multiLevelType w:val="hybridMultilevel"/>
    <w:tmpl w:val="3F609B04"/>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nsid w:val="694D0F71"/>
    <w:multiLevelType w:val="hybridMultilevel"/>
    <w:tmpl w:val="5366FAA8"/>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1">
    <w:nsid w:val="6A242BF2"/>
    <w:multiLevelType w:val="hybridMultilevel"/>
    <w:tmpl w:val="01986572"/>
    <w:lvl w:ilvl="0" w:tplc="7D221124">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2">
    <w:nsid w:val="6AB72F53"/>
    <w:multiLevelType w:val="hybridMultilevel"/>
    <w:tmpl w:val="8362E604"/>
    <w:lvl w:ilvl="0" w:tplc="ECC87810">
      <w:start w:val="1"/>
      <w:numFmt w:val="decimal"/>
      <w:lvlText w:val="%1、"/>
      <w:lvlJc w:val="left"/>
      <w:pPr>
        <w:ind w:left="360" w:hanging="360"/>
      </w:pPr>
      <w:rPr>
        <w:rFonts w:ascii="宋体" w:hAnsi="宋体" w:cs="宋体" w:hint="default"/>
        <w:b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3">
    <w:nsid w:val="6CB536FA"/>
    <w:multiLevelType w:val="hybridMultilevel"/>
    <w:tmpl w:val="A5D09614"/>
    <w:lvl w:ilvl="0" w:tplc="782A790A">
      <w:start w:val="1"/>
      <w:numFmt w:val="decimal"/>
      <w:lvlText w:val="(%1)"/>
      <w:lvlJc w:val="right"/>
      <w:pPr>
        <w:ind w:left="1260" w:hanging="420"/>
      </w:pPr>
      <w:rPr>
        <w:rFonts w:hint="eastAsia"/>
      </w:rPr>
    </w:lvl>
    <w:lvl w:ilvl="1" w:tplc="04090019" w:tentative="1">
      <w:start w:val="1"/>
      <w:numFmt w:val="lowerLetter"/>
      <w:lvlText w:val="%2)"/>
      <w:lvlJc w:val="left"/>
      <w:pPr>
        <w:ind w:left="840" w:hanging="420"/>
      </w:pPr>
    </w:lvl>
    <w:lvl w:ilvl="2" w:tplc="AF98DE02">
      <w:start w:val="1"/>
      <w:numFmt w:val="chineseCountingThousand"/>
      <w:lvlText w:val="(%3)"/>
      <w:lvlJc w:val="right"/>
      <w:pPr>
        <w:ind w:left="42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4">
    <w:nsid w:val="6D7319EB"/>
    <w:multiLevelType w:val="multilevel"/>
    <w:tmpl w:val="1C5E9A2E"/>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5">
    <w:nsid w:val="6E225922"/>
    <w:multiLevelType w:val="multilevel"/>
    <w:tmpl w:val="45C4E1E2"/>
    <w:lvl w:ilvl="0">
      <w:start w:val="1"/>
      <w:numFmt w:val="decimal"/>
      <w:lvlText w:val="(%1). "/>
      <w:lvlJc w:val="left"/>
      <w:pPr>
        <w:ind w:left="425" w:hanging="425"/>
      </w:pPr>
      <w:rPr>
        <w:rFonts w:ascii="宋体" w:eastAsia="宋体" w:hAnsi="宋体"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6">
    <w:nsid w:val="6F111C3A"/>
    <w:multiLevelType w:val="multilevel"/>
    <w:tmpl w:val="04185B84"/>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7">
    <w:nsid w:val="701D5786"/>
    <w:multiLevelType w:val="multilevel"/>
    <w:tmpl w:val="166CA36C"/>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8">
    <w:nsid w:val="70E42A22"/>
    <w:multiLevelType w:val="multilevel"/>
    <w:tmpl w:val="3C2E1828"/>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9">
    <w:nsid w:val="723F1C97"/>
    <w:multiLevelType w:val="multilevel"/>
    <w:tmpl w:val="03565BA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0">
    <w:nsid w:val="72742E11"/>
    <w:multiLevelType w:val="multilevel"/>
    <w:tmpl w:val="F3441872"/>
    <w:lvl w:ilvl="0">
      <w:start w:val="1"/>
      <w:numFmt w:val="decimal"/>
      <w:suff w:val="nothing"/>
      <w:lvlText w:val="(%1)、"/>
      <w:lvlJc w:val="left"/>
      <w:pPr>
        <w:ind w:left="420" w:hanging="420"/>
      </w:pPr>
      <w:rPr>
        <w:rFonts w:ascii="宋体" w:eastAsia="宋体" w:hAnsi="宋体" w:hint="default"/>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1">
    <w:nsid w:val="728231A6"/>
    <w:multiLevelType w:val="hybridMultilevel"/>
    <w:tmpl w:val="4BE62B16"/>
    <w:lvl w:ilvl="0" w:tplc="3C9A67C8">
      <w:start w:val="1"/>
      <w:numFmt w:val="decimal"/>
      <w:lvlText w:val="(%1)"/>
      <w:lvlJc w:val="left"/>
      <w:pPr>
        <w:ind w:left="420" w:hanging="420"/>
      </w:pPr>
      <w:rPr>
        <w:rFonts w:ascii="宋体" w:eastAsia="宋体" w:hAnsi="宋体"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nsid w:val="739563DA"/>
    <w:multiLevelType w:val="multilevel"/>
    <w:tmpl w:val="2F16B79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3">
    <w:nsid w:val="73FB28AC"/>
    <w:multiLevelType w:val="multilevel"/>
    <w:tmpl w:val="0742B2D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4">
    <w:nsid w:val="7405377B"/>
    <w:multiLevelType w:val="hybridMultilevel"/>
    <w:tmpl w:val="6A36F698"/>
    <w:lvl w:ilvl="0" w:tplc="AF0032CA">
      <w:start w:val="1"/>
      <w:numFmt w:val="chineseCountingThousand"/>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5">
    <w:nsid w:val="7487312F"/>
    <w:multiLevelType w:val="multilevel"/>
    <w:tmpl w:val="3058F72A"/>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6">
    <w:nsid w:val="750508FB"/>
    <w:multiLevelType w:val="multilevel"/>
    <w:tmpl w:val="2DAA47B6"/>
    <w:lvl w:ilvl="0">
      <w:start w:val="1"/>
      <w:numFmt w:val="decimal"/>
      <w:lvlText w:val="(%1). "/>
      <w:lvlJc w:val="left"/>
      <w:pPr>
        <w:ind w:left="425" w:hanging="425"/>
      </w:pPr>
      <w:rPr>
        <w:rFonts w:ascii="宋体" w:eastAsia="宋体" w:hAnsi="宋体"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7">
    <w:nsid w:val="76B4167B"/>
    <w:multiLevelType w:val="hybridMultilevel"/>
    <w:tmpl w:val="6BFC1580"/>
    <w:lvl w:ilvl="0" w:tplc="5538AEC8">
      <w:start w:val="1"/>
      <w:numFmt w:val="decimal"/>
      <w:lvlText w:val="%1、"/>
      <w:lvlJc w:val="left"/>
      <w:pPr>
        <w:ind w:left="420" w:hanging="420"/>
      </w:pPr>
      <w:rPr>
        <w:rFonts w:ascii="宋体" w:eastAsia="宋体" w:hAnsi="宋体"/>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8">
    <w:nsid w:val="77111D1D"/>
    <w:multiLevelType w:val="multilevel"/>
    <w:tmpl w:val="96C48490"/>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9">
    <w:nsid w:val="786D4753"/>
    <w:multiLevelType w:val="hybridMultilevel"/>
    <w:tmpl w:val="0F92D9BA"/>
    <w:lvl w:ilvl="0" w:tplc="04090017">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0">
    <w:nsid w:val="787035DE"/>
    <w:multiLevelType w:val="hybridMultilevel"/>
    <w:tmpl w:val="BB2C2E24"/>
    <w:lvl w:ilvl="0" w:tplc="7166D99E">
      <w:start w:val="1"/>
      <w:numFmt w:val="decimal"/>
      <w:lvlText w:val="(%1)."/>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1">
    <w:nsid w:val="7A9D304A"/>
    <w:multiLevelType w:val="multilevel"/>
    <w:tmpl w:val="DC24E610"/>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2">
    <w:nsid w:val="7B1E025F"/>
    <w:multiLevelType w:val="hybridMultilevel"/>
    <w:tmpl w:val="D68AF990"/>
    <w:lvl w:ilvl="0" w:tplc="C5CA52A6">
      <w:start w:val="1"/>
      <w:numFmt w:val="decimal"/>
      <w:lvlText w:val="%1、"/>
      <w:lvlJc w:val="left"/>
      <w:pPr>
        <w:ind w:left="420" w:hanging="420"/>
      </w:pPr>
      <w:rPr>
        <w:rFonts w:ascii="宋体" w:eastAsia="宋体" w:hAnsi="宋体" w:hint="eastAsia"/>
      </w:rPr>
    </w:lvl>
    <w:lvl w:ilvl="1" w:tplc="EB4AF394">
      <w:start w:val="1"/>
      <w:numFmt w:val="decimal"/>
      <w:lvlText w:val="%2、"/>
      <w:lvlJc w:val="left"/>
      <w:pPr>
        <w:ind w:left="840" w:hanging="420"/>
      </w:pPr>
      <w:rPr>
        <w:rFonts w:hint="eastAsia"/>
      </w:rPr>
    </w:lvl>
    <w:lvl w:ilvl="2" w:tplc="EB4AF394">
      <w:start w:val="1"/>
      <w:numFmt w:val="decimal"/>
      <w:lvlText w:val="%3、"/>
      <w:lvlJc w:val="left"/>
      <w:pPr>
        <w:ind w:left="1260" w:hanging="420"/>
      </w:pPr>
      <w:rPr>
        <w:rFonts w:hint="eastAsia"/>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nsid w:val="7B606A2D"/>
    <w:multiLevelType w:val="multilevel"/>
    <w:tmpl w:val="E50A3D26"/>
    <w:lvl w:ilvl="0">
      <w:start w:val="1"/>
      <w:numFmt w:val="decimal"/>
      <w:lvlText w:val="(%1). "/>
      <w:lvlJc w:val="left"/>
      <w:pPr>
        <w:ind w:left="420" w:hanging="420"/>
      </w:pPr>
      <w:rPr>
        <w:rFonts w:hint="eastAsia"/>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34">
    <w:nsid w:val="7C0C1B4F"/>
    <w:multiLevelType w:val="multilevel"/>
    <w:tmpl w:val="0B3082E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5">
    <w:nsid w:val="7C2B486F"/>
    <w:multiLevelType w:val="hybridMultilevel"/>
    <w:tmpl w:val="E58853C4"/>
    <w:lvl w:ilvl="0" w:tplc="F84ABCFC">
      <w:start w:val="1"/>
      <w:numFmt w:val="decimal"/>
      <w:suff w:val="nothing"/>
      <w:lvlText w:val="(%1). "/>
      <w:lvlJc w:val="left"/>
      <w:pPr>
        <w:ind w:left="420" w:hanging="420"/>
      </w:pPr>
      <w:rPr>
        <w:rFonts w:ascii="宋体" w:eastAsia="宋体" w:hAnsi="宋体"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6">
    <w:nsid w:val="7D07444B"/>
    <w:multiLevelType w:val="multilevel"/>
    <w:tmpl w:val="DC16C7C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7">
    <w:nsid w:val="7F4556E9"/>
    <w:multiLevelType w:val="multilevel"/>
    <w:tmpl w:val="F724DB46"/>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8">
    <w:nsid w:val="7F897183"/>
    <w:multiLevelType w:val="hybridMultilevel"/>
    <w:tmpl w:val="6010BF3C"/>
    <w:lvl w:ilvl="0" w:tplc="F2FEAE24">
      <w:start w:val="1"/>
      <w:numFmt w:val="decimal"/>
      <w:lvlText w:val="(%1). "/>
      <w:lvlJc w:val="left"/>
      <w:pPr>
        <w:ind w:left="420" w:hanging="420"/>
      </w:pPr>
      <w:rPr>
        <w:rFonts w:ascii="宋体" w:eastAsia="宋体" w:hAnsi="宋体" w:hint="default"/>
        <w:b/>
        <w:i w:val="0"/>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2"/>
  </w:num>
  <w:num w:numId="2">
    <w:abstractNumId w:val="30"/>
  </w:num>
  <w:num w:numId="3">
    <w:abstractNumId w:val="26"/>
  </w:num>
  <w:num w:numId="4">
    <w:abstractNumId w:val="37"/>
  </w:num>
  <w:num w:numId="5">
    <w:abstractNumId w:val="104"/>
  </w:num>
  <w:num w:numId="6">
    <w:abstractNumId w:val="45"/>
  </w:num>
  <w:num w:numId="7">
    <w:abstractNumId w:val="60"/>
  </w:num>
  <w:num w:numId="8">
    <w:abstractNumId w:val="87"/>
  </w:num>
  <w:num w:numId="9">
    <w:abstractNumId w:val="62"/>
  </w:num>
  <w:num w:numId="10">
    <w:abstractNumId w:val="51"/>
  </w:num>
  <w:num w:numId="11">
    <w:abstractNumId w:val="41"/>
  </w:num>
  <w:num w:numId="12">
    <w:abstractNumId w:val="73"/>
  </w:num>
  <w:num w:numId="13">
    <w:abstractNumId w:val="118"/>
  </w:num>
  <w:num w:numId="14">
    <w:abstractNumId w:val="97"/>
  </w:num>
  <w:num w:numId="15">
    <w:abstractNumId w:val="18"/>
  </w:num>
  <w:num w:numId="16">
    <w:abstractNumId w:val="36"/>
  </w:num>
  <w:num w:numId="17">
    <w:abstractNumId w:val="29"/>
  </w:num>
  <w:num w:numId="18">
    <w:abstractNumId w:val="47"/>
  </w:num>
  <w:num w:numId="19">
    <w:abstractNumId w:val="82"/>
  </w:num>
  <w:num w:numId="20">
    <w:abstractNumId w:val="121"/>
  </w:num>
  <w:num w:numId="21">
    <w:abstractNumId w:val="127"/>
  </w:num>
  <w:num w:numId="22">
    <w:abstractNumId w:val="28"/>
  </w:num>
  <w:num w:numId="23">
    <w:abstractNumId w:val="14"/>
  </w:num>
  <w:num w:numId="24">
    <w:abstractNumId w:val="111"/>
  </w:num>
  <w:num w:numId="25">
    <w:abstractNumId w:val="5"/>
  </w:num>
  <w:num w:numId="26">
    <w:abstractNumId w:val="110"/>
  </w:num>
  <w:num w:numId="27">
    <w:abstractNumId w:val="132"/>
  </w:num>
  <w:num w:numId="28">
    <w:abstractNumId w:val="90"/>
  </w:num>
  <w:num w:numId="29">
    <w:abstractNumId w:val="64"/>
  </w:num>
  <w:num w:numId="30">
    <w:abstractNumId w:val="78"/>
  </w:num>
  <w:num w:numId="31">
    <w:abstractNumId w:val="77"/>
  </w:num>
  <w:num w:numId="32">
    <w:abstractNumId w:val="1"/>
  </w:num>
  <w:num w:numId="33">
    <w:abstractNumId w:val="91"/>
  </w:num>
  <w:num w:numId="34">
    <w:abstractNumId w:val="84"/>
  </w:num>
  <w:num w:numId="35">
    <w:abstractNumId w:val="129"/>
  </w:num>
  <w:num w:numId="36">
    <w:abstractNumId w:val="109"/>
  </w:num>
  <w:num w:numId="37">
    <w:abstractNumId w:val="85"/>
  </w:num>
  <w:num w:numId="38">
    <w:abstractNumId w:val="113"/>
  </w:num>
  <w:num w:numId="39">
    <w:abstractNumId w:val="4"/>
  </w:num>
  <w:num w:numId="40">
    <w:abstractNumId w:val="35"/>
  </w:num>
  <w:num w:numId="41">
    <w:abstractNumId w:val="124"/>
  </w:num>
  <w:num w:numId="42">
    <w:abstractNumId w:val="27"/>
  </w:num>
  <w:num w:numId="43">
    <w:abstractNumId w:val="71"/>
  </w:num>
  <w:num w:numId="44">
    <w:abstractNumId w:val="103"/>
  </w:num>
  <w:num w:numId="45">
    <w:abstractNumId w:val="25"/>
  </w:num>
  <w:num w:numId="46">
    <w:abstractNumId w:val="96"/>
  </w:num>
  <w:num w:numId="47">
    <w:abstractNumId w:val="75"/>
  </w:num>
  <w:num w:numId="48">
    <w:abstractNumId w:val="128"/>
  </w:num>
  <w:num w:numId="49">
    <w:abstractNumId w:val="66"/>
  </w:num>
  <w:num w:numId="50">
    <w:abstractNumId w:val="2"/>
  </w:num>
  <w:num w:numId="51">
    <w:abstractNumId w:val="48"/>
  </w:num>
  <w:num w:numId="52">
    <w:abstractNumId w:val="50"/>
  </w:num>
  <w:num w:numId="53">
    <w:abstractNumId w:val="32"/>
  </w:num>
  <w:num w:numId="54">
    <w:abstractNumId w:val="116"/>
  </w:num>
  <w:num w:numId="55">
    <w:abstractNumId w:val="8"/>
  </w:num>
  <w:num w:numId="56">
    <w:abstractNumId w:val="120"/>
  </w:num>
  <w:num w:numId="57">
    <w:abstractNumId w:val="21"/>
  </w:num>
  <w:num w:numId="58">
    <w:abstractNumId w:val="89"/>
  </w:num>
  <w:num w:numId="59">
    <w:abstractNumId w:val="117"/>
  </w:num>
  <w:num w:numId="60">
    <w:abstractNumId w:val="68"/>
  </w:num>
  <w:num w:numId="61">
    <w:abstractNumId w:val="122"/>
  </w:num>
  <w:num w:numId="62">
    <w:abstractNumId w:val="52"/>
  </w:num>
  <w:num w:numId="63">
    <w:abstractNumId w:val="20"/>
  </w:num>
  <w:num w:numId="64">
    <w:abstractNumId w:val="7"/>
  </w:num>
  <w:num w:numId="65">
    <w:abstractNumId w:val="115"/>
  </w:num>
  <w:num w:numId="66">
    <w:abstractNumId w:val="17"/>
  </w:num>
  <w:num w:numId="67">
    <w:abstractNumId w:val="40"/>
  </w:num>
  <w:num w:numId="68">
    <w:abstractNumId w:val="11"/>
  </w:num>
  <w:num w:numId="69">
    <w:abstractNumId w:val="133"/>
  </w:num>
  <w:num w:numId="70">
    <w:abstractNumId w:val="19"/>
  </w:num>
  <w:num w:numId="71">
    <w:abstractNumId w:val="61"/>
  </w:num>
  <w:num w:numId="72">
    <w:abstractNumId w:val="126"/>
  </w:num>
  <w:num w:numId="73">
    <w:abstractNumId w:val="58"/>
  </w:num>
  <w:num w:numId="74">
    <w:abstractNumId w:val="130"/>
  </w:num>
  <w:num w:numId="75">
    <w:abstractNumId w:val="79"/>
  </w:num>
  <w:num w:numId="76">
    <w:abstractNumId w:val="105"/>
  </w:num>
  <w:num w:numId="77">
    <w:abstractNumId w:val="43"/>
  </w:num>
  <w:num w:numId="78">
    <w:abstractNumId w:val="134"/>
  </w:num>
  <w:num w:numId="79">
    <w:abstractNumId w:val="76"/>
  </w:num>
  <w:num w:numId="80">
    <w:abstractNumId w:val="81"/>
  </w:num>
  <w:num w:numId="81">
    <w:abstractNumId w:val="101"/>
  </w:num>
  <w:num w:numId="82">
    <w:abstractNumId w:val="137"/>
  </w:num>
  <w:num w:numId="83">
    <w:abstractNumId w:val="56"/>
  </w:num>
  <w:num w:numId="84">
    <w:abstractNumId w:val="80"/>
  </w:num>
  <w:num w:numId="85">
    <w:abstractNumId w:val="86"/>
  </w:num>
  <w:num w:numId="86">
    <w:abstractNumId w:val="123"/>
  </w:num>
  <w:num w:numId="87">
    <w:abstractNumId w:val="6"/>
  </w:num>
  <w:num w:numId="88">
    <w:abstractNumId w:val="57"/>
  </w:num>
  <w:num w:numId="89">
    <w:abstractNumId w:val="12"/>
  </w:num>
  <w:num w:numId="90">
    <w:abstractNumId w:val="88"/>
  </w:num>
  <w:num w:numId="91">
    <w:abstractNumId w:val="114"/>
  </w:num>
  <w:num w:numId="92">
    <w:abstractNumId w:val="67"/>
  </w:num>
  <w:num w:numId="93">
    <w:abstractNumId w:val="93"/>
  </w:num>
  <w:num w:numId="94">
    <w:abstractNumId w:val="83"/>
  </w:num>
  <w:num w:numId="95">
    <w:abstractNumId w:val="44"/>
  </w:num>
  <w:num w:numId="96">
    <w:abstractNumId w:val="95"/>
  </w:num>
  <w:num w:numId="97">
    <w:abstractNumId w:val="59"/>
  </w:num>
  <w:num w:numId="98">
    <w:abstractNumId w:val="9"/>
  </w:num>
  <w:num w:numId="99">
    <w:abstractNumId w:val="0"/>
  </w:num>
  <w:num w:numId="100">
    <w:abstractNumId w:val="31"/>
  </w:num>
  <w:num w:numId="101">
    <w:abstractNumId w:val="135"/>
  </w:num>
  <w:num w:numId="102">
    <w:abstractNumId w:val="138"/>
  </w:num>
  <w:num w:numId="103">
    <w:abstractNumId w:val="55"/>
  </w:num>
  <w:num w:numId="104">
    <w:abstractNumId w:val="38"/>
  </w:num>
  <w:num w:numId="105">
    <w:abstractNumId w:val="136"/>
  </w:num>
  <w:num w:numId="106">
    <w:abstractNumId w:val="23"/>
  </w:num>
  <w:num w:numId="107">
    <w:abstractNumId w:val="106"/>
  </w:num>
  <w:num w:numId="108">
    <w:abstractNumId w:val="33"/>
  </w:num>
  <w:num w:numId="109">
    <w:abstractNumId w:val="94"/>
  </w:num>
  <w:num w:numId="110">
    <w:abstractNumId w:val="108"/>
  </w:num>
  <w:num w:numId="111">
    <w:abstractNumId w:val="22"/>
  </w:num>
  <w:num w:numId="112">
    <w:abstractNumId w:val="54"/>
  </w:num>
  <w:num w:numId="113">
    <w:abstractNumId w:val="98"/>
  </w:num>
  <w:num w:numId="114">
    <w:abstractNumId w:val="69"/>
  </w:num>
  <w:num w:numId="115">
    <w:abstractNumId w:val="13"/>
  </w:num>
  <w:num w:numId="116">
    <w:abstractNumId w:val="53"/>
  </w:num>
  <w:num w:numId="117">
    <w:abstractNumId w:val="74"/>
  </w:num>
  <w:num w:numId="118">
    <w:abstractNumId w:val="3"/>
  </w:num>
  <w:num w:numId="119">
    <w:abstractNumId w:val="39"/>
  </w:num>
  <w:num w:numId="120">
    <w:abstractNumId w:val="100"/>
  </w:num>
  <w:num w:numId="121">
    <w:abstractNumId w:val="70"/>
  </w:num>
  <w:num w:numId="122">
    <w:abstractNumId w:val="65"/>
  </w:num>
  <w:num w:numId="123">
    <w:abstractNumId w:val="119"/>
  </w:num>
  <w:num w:numId="124">
    <w:abstractNumId w:val="46"/>
  </w:num>
  <w:num w:numId="125">
    <w:abstractNumId w:val="16"/>
  </w:num>
  <w:num w:numId="126">
    <w:abstractNumId w:val="125"/>
  </w:num>
  <w:num w:numId="127">
    <w:abstractNumId w:val="107"/>
  </w:num>
  <w:num w:numId="128">
    <w:abstractNumId w:val="102"/>
  </w:num>
  <w:num w:numId="129">
    <w:abstractNumId w:val="15"/>
  </w:num>
  <w:num w:numId="130">
    <w:abstractNumId w:val="49"/>
  </w:num>
  <w:num w:numId="131">
    <w:abstractNumId w:val="92"/>
  </w:num>
  <w:num w:numId="132">
    <w:abstractNumId w:val="131"/>
  </w:num>
  <w:num w:numId="133">
    <w:abstractNumId w:val="99"/>
  </w:num>
  <w:num w:numId="134">
    <w:abstractNumId w:val="24"/>
  </w:num>
  <w:num w:numId="135">
    <w:abstractNumId w:val="63"/>
  </w:num>
  <w:num w:numId="136">
    <w:abstractNumId w:val="34"/>
  </w:num>
  <w:num w:numId="137">
    <w:abstractNumId w:val="72"/>
  </w:num>
  <w:num w:numId="138">
    <w:abstractNumId w:val="112"/>
  </w:num>
  <w:num w:numId="139">
    <w:abstractNumId w:val="1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bordersDoNotSurroundHeader/>
  <w:bordersDoNotSurroundFooter/>
  <w:hideSpellingErrors/>
  <w:attachedTemplate r:id="rId1"/>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isclosure_Version" w:val="true"/>
  </w:docVars>
  <w:rsids>
    <w:rsidRoot w:val="00DD256F"/>
    <w:rsid w:val="000005A6"/>
    <w:rsid w:val="0000102D"/>
    <w:rsid w:val="00001469"/>
    <w:rsid w:val="000018FD"/>
    <w:rsid w:val="00001B33"/>
    <w:rsid w:val="00001E8C"/>
    <w:rsid w:val="0000230E"/>
    <w:rsid w:val="000028BC"/>
    <w:rsid w:val="00002973"/>
    <w:rsid w:val="000033A6"/>
    <w:rsid w:val="0000372D"/>
    <w:rsid w:val="00003C39"/>
    <w:rsid w:val="00003E1E"/>
    <w:rsid w:val="000048B5"/>
    <w:rsid w:val="00004ADF"/>
    <w:rsid w:val="00004CAC"/>
    <w:rsid w:val="00004E58"/>
    <w:rsid w:val="00005071"/>
    <w:rsid w:val="0000568D"/>
    <w:rsid w:val="000061CF"/>
    <w:rsid w:val="0000704E"/>
    <w:rsid w:val="00007207"/>
    <w:rsid w:val="00007BBD"/>
    <w:rsid w:val="00010147"/>
    <w:rsid w:val="0001033D"/>
    <w:rsid w:val="0001046B"/>
    <w:rsid w:val="00010B7F"/>
    <w:rsid w:val="00010E18"/>
    <w:rsid w:val="000121BF"/>
    <w:rsid w:val="000122EE"/>
    <w:rsid w:val="00012AFC"/>
    <w:rsid w:val="000130AF"/>
    <w:rsid w:val="000139E7"/>
    <w:rsid w:val="00013A5F"/>
    <w:rsid w:val="00013FF0"/>
    <w:rsid w:val="000140AF"/>
    <w:rsid w:val="00014263"/>
    <w:rsid w:val="00014850"/>
    <w:rsid w:val="0001497A"/>
    <w:rsid w:val="00014DF5"/>
    <w:rsid w:val="000155A0"/>
    <w:rsid w:val="00015D83"/>
    <w:rsid w:val="00015DD2"/>
    <w:rsid w:val="00015DF7"/>
    <w:rsid w:val="00016321"/>
    <w:rsid w:val="00016D21"/>
    <w:rsid w:val="00016FD1"/>
    <w:rsid w:val="000171C2"/>
    <w:rsid w:val="00017658"/>
    <w:rsid w:val="000176B6"/>
    <w:rsid w:val="00017D54"/>
    <w:rsid w:val="00020074"/>
    <w:rsid w:val="000203A5"/>
    <w:rsid w:val="00020728"/>
    <w:rsid w:val="00020D46"/>
    <w:rsid w:val="00020DB9"/>
    <w:rsid w:val="00020F79"/>
    <w:rsid w:val="0002110B"/>
    <w:rsid w:val="00021700"/>
    <w:rsid w:val="00021782"/>
    <w:rsid w:val="000224B7"/>
    <w:rsid w:val="000225C5"/>
    <w:rsid w:val="0002292A"/>
    <w:rsid w:val="00022A86"/>
    <w:rsid w:val="00022EDA"/>
    <w:rsid w:val="0002301E"/>
    <w:rsid w:val="000231BD"/>
    <w:rsid w:val="000231DC"/>
    <w:rsid w:val="000238A4"/>
    <w:rsid w:val="00023BEB"/>
    <w:rsid w:val="00023C73"/>
    <w:rsid w:val="00024562"/>
    <w:rsid w:val="0002468F"/>
    <w:rsid w:val="0002474A"/>
    <w:rsid w:val="00025255"/>
    <w:rsid w:val="00025E29"/>
    <w:rsid w:val="00025EAF"/>
    <w:rsid w:val="00026029"/>
    <w:rsid w:val="0002612F"/>
    <w:rsid w:val="00026A17"/>
    <w:rsid w:val="0002726A"/>
    <w:rsid w:val="00027348"/>
    <w:rsid w:val="000275C9"/>
    <w:rsid w:val="00027B89"/>
    <w:rsid w:val="00027E87"/>
    <w:rsid w:val="00030A23"/>
    <w:rsid w:val="00030A7C"/>
    <w:rsid w:val="00031700"/>
    <w:rsid w:val="000317CB"/>
    <w:rsid w:val="000317E9"/>
    <w:rsid w:val="00031A0E"/>
    <w:rsid w:val="00031B72"/>
    <w:rsid w:val="0003243D"/>
    <w:rsid w:val="00032450"/>
    <w:rsid w:val="00032BA9"/>
    <w:rsid w:val="0003327F"/>
    <w:rsid w:val="00033956"/>
    <w:rsid w:val="00033BF6"/>
    <w:rsid w:val="00033EBB"/>
    <w:rsid w:val="0003408C"/>
    <w:rsid w:val="000343F2"/>
    <w:rsid w:val="0003468B"/>
    <w:rsid w:val="00034C0D"/>
    <w:rsid w:val="00035352"/>
    <w:rsid w:val="00035464"/>
    <w:rsid w:val="0003626E"/>
    <w:rsid w:val="00036357"/>
    <w:rsid w:val="00036813"/>
    <w:rsid w:val="00037DB8"/>
    <w:rsid w:val="000402FC"/>
    <w:rsid w:val="0004105F"/>
    <w:rsid w:val="000411AF"/>
    <w:rsid w:val="0004146D"/>
    <w:rsid w:val="00041525"/>
    <w:rsid w:val="00041800"/>
    <w:rsid w:val="00041AC3"/>
    <w:rsid w:val="00042574"/>
    <w:rsid w:val="000429ED"/>
    <w:rsid w:val="00043335"/>
    <w:rsid w:val="000436FE"/>
    <w:rsid w:val="000438A3"/>
    <w:rsid w:val="00043C00"/>
    <w:rsid w:val="00043E96"/>
    <w:rsid w:val="00043EED"/>
    <w:rsid w:val="00044579"/>
    <w:rsid w:val="000446C9"/>
    <w:rsid w:val="00044D1E"/>
    <w:rsid w:val="00044DDC"/>
    <w:rsid w:val="00044E5D"/>
    <w:rsid w:val="00044FE0"/>
    <w:rsid w:val="000451ED"/>
    <w:rsid w:val="00045DCB"/>
    <w:rsid w:val="00045F39"/>
    <w:rsid w:val="00046877"/>
    <w:rsid w:val="000468DA"/>
    <w:rsid w:val="00046B18"/>
    <w:rsid w:val="00046BF9"/>
    <w:rsid w:val="00046C4A"/>
    <w:rsid w:val="00046DD2"/>
    <w:rsid w:val="00047621"/>
    <w:rsid w:val="00047971"/>
    <w:rsid w:val="00047CED"/>
    <w:rsid w:val="00050004"/>
    <w:rsid w:val="000500E7"/>
    <w:rsid w:val="000501F1"/>
    <w:rsid w:val="00050236"/>
    <w:rsid w:val="00050420"/>
    <w:rsid w:val="00050997"/>
    <w:rsid w:val="0005154F"/>
    <w:rsid w:val="000517E2"/>
    <w:rsid w:val="00051AC2"/>
    <w:rsid w:val="00051BE5"/>
    <w:rsid w:val="00052B89"/>
    <w:rsid w:val="00052D38"/>
    <w:rsid w:val="00052F1A"/>
    <w:rsid w:val="000539E4"/>
    <w:rsid w:val="00053E2E"/>
    <w:rsid w:val="00053F3F"/>
    <w:rsid w:val="00054612"/>
    <w:rsid w:val="0005486C"/>
    <w:rsid w:val="00054D34"/>
    <w:rsid w:val="00055534"/>
    <w:rsid w:val="00055816"/>
    <w:rsid w:val="00055C3F"/>
    <w:rsid w:val="000561D7"/>
    <w:rsid w:val="000562C7"/>
    <w:rsid w:val="000569CC"/>
    <w:rsid w:val="00056AA5"/>
    <w:rsid w:val="000578C2"/>
    <w:rsid w:val="00057AD2"/>
    <w:rsid w:val="0006013C"/>
    <w:rsid w:val="00060342"/>
    <w:rsid w:val="000604A6"/>
    <w:rsid w:val="00060A4D"/>
    <w:rsid w:val="00060C85"/>
    <w:rsid w:val="00062017"/>
    <w:rsid w:val="0006271B"/>
    <w:rsid w:val="00062AA3"/>
    <w:rsid w:val="00062D8E"/>
    <w:rsid w:val="00063342"/>
    <w:rsid w:val="000636DE"/>
    <w:rsid w:val="00063893"/>
    <w:rsid w:val="000639D3"/>
    <w:rsid w:val="00063A04"/>
    <w:rsid w:val="00063BD0"/>
    <w:rsid w:val="00063EE6"/>
    <w:rsid w:val="0006463F"/>
    <w:rsid w:val="00064ADF"/>
    <w:rsid w:val="00064D8C"/>
    <w:rsid w:val="00065914"/>
    <w:rsid w:val="00065B7B"/>
    <w:rsid w:val="00065D51"/>
    <w:rsid w:val="00066688"/>
    <w:rsid w:val="00066782"/>
    <w:rsid w:val="00066B5B"/>
    <w:rsid w:val="00066C7F"/>
    <w:rsid w:val="00066F8C"/>
    <w:rsid w:val="0006751E"/>
    <w:rsid w:val="0006796B"/>
    <w:rsid w:val="00067AEB"/>
    <w:rsid w:val="000700F7"/>
    <w:rsid w:val="00070D4F"/>
    <w:rsid w:val="00070D92"/>
    <w:rsid w:val="00070E4B"/>
    <w:rsid w:val="00071243"/>
    <w:rsid w:val="0007147E"/>
    <w:rsid w:val="0007159D"/>
    <w:rsid w:val="00071B3E"/>
    <w:rsid w:val="00071DF5"/>
    <w:rsid w:val="00072075"/>
    <w:rsid w:val="00072361"/>
    <w:rsid w:val="0007246C"/>
    <w:rsid w:val="000725CF"/>
    <w:rsid w:val="000729B8"/>
    <w:rsid w:val="00072D7F"/>
    <w:rsid w:val="00072DF5"/>
    <w:rsid w:val="0007305C"/>
    <w:rsid w:val="000730ED"/>
    <w:rsid w:val="000732D5"/>
    <w:rsid w:val="000735AF"/>
    <w:rsid w:val="00073BA0"/>
    <w:rsid w:val="00073BC2"/>
    <w:rsid w:val="000745DB"/>
    <w:rsid w:val="00074C4E"/>
    <w:rsid w:val="00075C45"/>
    <w:rsid w:val="00075E3A"/>
    <w:rsid w:val="00075E54"/>
    <w:rsid w:val="00076117"/>
    <w:rsid w:val="000764FD"/>
    <w:rsid w:val="000769E1"/>
    <w:rsid w:val="00077397"/>
    <w:rsid w:val="000778AD"/>
    <w:rsid w:val="000778E2"/>
    <w:rsid w:val="00077C9D"/>
    <w:rsid w:val="00077FB3"/>
    <w:rsid w:val="00080509"/>
    <w:rsid w:val="000806A2"/>
    <w:rsid w:val="000808F7"/>
    <w:rsid w:val="0008095D"/>
    <w:rsid w:val="00080A0F"/>
    <w:rsid w:val="00081919"/>
    <w:rsid w:val="00081D4A"/>
    <w:rsid w:val="00081F81"/>
    <w:rsid w:val="0008231D"/>
    <w:rsid w:val="00082700"/>
    <w:rsid w:val="000827A7"/>
    <w:rsid w:val="00082A1A"/>
    <w:rsid w:val="000830E6"/>
    <w:rsid w:val="0008328D"/>
    <w:rsid w:val="000832EB"/>
    <w:rsid w:val="0008332B"/>
    <w:rsid w:val="000837F0"/>
    <w:rsid w:val="000839C3"/>
    <w:rsid w:val="00083C1E"/>
    <w:rsid w:val="00084008"/>
    <w:rsid w:val="000841ED"/>
    <w:rsid w:val="00084531"/>
    <w:rsid w:val="00084634"/>
    <w:rsid w:val="00084A03"/>
    <w:rsid w:val="00084B47"/>
    <w:rsid w:val="00085C6B"/>
    <w:rsid w:val="000862E8"/>
    <w:rsid w:val="000866A2"/>
    <w:rsid w:val="000868AD"/>
    <w:rsid w:val="000872AC"/>
    <w:rsid w:val="000877EF"/>
    <w:rsid w:val="00087A41"/>
    <w:rsid w:val="00087B6F"/>
    <w:rsid w:val="00090454"/>
    <w:rsid w:val="0009065A"/>
    <w:rsid w:val="00090ADC"/>
    <w:rsid w:val="00090C35"/>
    <w:rsid w:val="00090D7E"/>
    <w:rsid w:val="0009141B"/>
    <w:rsid w:val="00091702"/>
    <w:rsid w:val="00091724"/>
    <w:rsid w:val="00091743"/>
    <w:rsid w:val="000918CD"/>
    <w:rsid w:val="00091930"/>
    <w:rsid w:val="0009268B"/>
    <w:rsid w:val="000927B1"/>
    <w:rsid w:val="00092823"/>
    <w:rsid w:val="00092C1E"/>
    <w:rsid w:val="00092C43"/>
    <w:rsid w:val="00092F5A"/>
    <w:rsid w:val="00092FCE"/>
    <w:rsid w:val="000930A1"/>
    <w:rsid w:val="0009325E"/>
    <w:rsid w:val="000932D6"/>
    <w:rsid w:val="000934F7"/>
    <w:rsid w:val="000938DF"/>
    <w:rsid w:val="00093A7F"/>
    <w:rsid w:val="00094040"/>
    <w:rsid w:val="000945B5"/>
    <w:rsid w:val="0009467B"/>
    <w:rsid w:val="0009494E"/>
    <w:rsid w:val="00094A55"/>
    <w:rsid w:val="00094FB5"/>
    <w:rsid w:val="000951D6"/>
    <w:rsid w:val="00095382"/>
    <w:rsid w:val="00095388"/>
    <w:rsid w:val="000955B9"/>
    <w:rsid w:val="000958E5"/>
    <w:rsid w:val="00095CD6"/>
    <w:rsid w:val="000960F5"/>
    <w:rsid w:val="00096548"/>
    <w:rsid w:val="00096746"/>
    <w:rsid w:val="00096D02"/>
    <w:rsid w:val="00096D28"/>
    <w:rsid w:val="00096E12"/>
    <w:rsid w:val="00097097"/>
    <w:rsid w:val="000974B2"/>
    <w:rsid w:val="000975B1"/>
    <w:rsid w:val="000976C1"/>
    <w:rsid w:val="00097B67"/>
    <w:rsid w:val="00097B9A"/>
    <w:rsid w:val="00097E3C"/>
    <w:rsid w:val="000A044E"/>
    <w:rsid w:val="000A04A2"/>
    <w:rsid w:val="000A0989"/>
    <w:rsid w:val="000A1026"/>
    <w:rsid w:val="000A1276"/>
    <w:rsid w:val="000A1547"/>
    <w:rsid w:val="000A199C"/>
    <w:rsid w:val="000A1CBE"/>
    <w:rsid w:val="000A258E"/>
    <w:rsid w:val="000A2903"/>
    <w:rsid w:val="000A2C07"/>
    <w:rsid w:val="000A36BE"/>
    <w:rsid w:val="000A4309"/>
    <w:rsid w:val="000A4AE5"/>
    <w:rsid w:val="000A4C9E"/>
    <w:rsid w:val="000A5126"/>
    <w:rsid w:val="000A5A58"/>
    <w:rsid w:val="000A6410"/>
    <w:rsid w:val="000A67B6"/>
    <w:rsid w:val="000A6A70"/>
    <w:rsid w:val="000A6F48"/>
    <w:rsid w:val="000A700E"/>
    <w:rsid w:val="000A7216"/>
    <w:rsid w:val="000A74D2"/>
    <w:rsid w:val="000A78D8"/>
    <w:rsid w:val="000A79CF"/>
    <w:rsid w:val="000B0362"/>
    <w:rsid w:val="000B06FC"/>
    <w:rsid w:val="000B0EE6"/>
    <w:rsid w:val="000B1DB7"/>
    <w:rsid w:val="000B21DC"/>
    <w:rsid w:val="000B2333"/>
    <w:rsid w:val="000B2394"/>
    <w:rsid w:val="000B23C8"/>
    <w:rsid w:val="000B244C"/>
    <w:rsid w:val="000B28AE"/>
    <w:rsid w:val="000B28F3"/>
    <w:rsid w:val="000B31E0"/>
    <w:rsid w:val="000B3557"/>
    <w:rsid w:val="000B48B9"/>
    <w:rsid w:val="000B48F7"/>
    <w:rsid w:val="000B4A82"/>
    <w:rsid w:val="000B4BDA"/>
    <w:rsid w:val="000B4FF4"/>
    <w:rsid w:val="000B5098"/>
    <w:rsid w:val="000B5590"/>
    <w:rsid w:val="000B568F"/>
    <w:rsid w:val="000B5992"/>
    <w:rsid w:val="000B6B2E"/>
    <w:rsid w:val="000B6BC7"/>
    <w:rsid w:val="000B6C66"/>
    <w:rsid w:val="000B717E"/>
    <w:rsid w:val="000B7EC9"/>
    <w:rsid w:val="000C0519"/>
    <w:rsid w:val="000C0671"/>
    <w:rsid w:val="000C0D45"/>
    <w:rsid w:val="000C1CEC"/>
    <w:rsid w:val="000C1DD8"/>
    <w:rsid w:val="000C2197"/>
    <w:rsid w:val="000C25F5"/>
    <w:rsid w:val="000C26F5"/>
    <w:rsid w:val="000C28F2"/>
    <w:rsid w:val="000C2B2D"/>
    <w:rsid w:val="000C2C2E"/>
    <w:rsid w:val="000C3232"/>
    <w:rsid w:val="000C34C1"/>
    <w:rsid w:val="000C37A8"/>
    <w:rsid w:val="000C38DB"/>
    <w:rsid w:val="000C3A06"/>
    <w:rsid w:val="000C3D52"/>
    <w:rsid w:val="000C40B3"/>
    <w:rsid w:val="000C4768"/>
    <w:rsid w:val="000C4ABA"/>
    <w:rsid w:val="000C4B1F"/>
    <w:rsid w:val="000C4C03"/>
    <w:rsid w:val="000C51AC"/>
    <w:rsid w:val="000C51DA"/>
    <w:rsid w:val="000C52A2"/>
    <w:rsid w:val="000C5B58"/>
    <w:rsid w:val="000C5B78"/>
    <w:rsid w:val="000C5BED"/>
    <w:rsid w:val="000C60FC"/>
    <w:rsid w:val="000C63C4"/>
    <w:rsid w:val="000C6560"/>
    <w:rsid w:val="000C6584"/>
    <w:rsid w:val="000C698C"/>
    <w:rsid w:val="000C6A05"/>
    <w:rsid w:val="000C6DAE"/>
    <w:rsid w:val="000C7371"/>
    <w:rsid w:val="000C73B9"/>
    <w:rsid w:val="000C74D4"/>
    <w:rsid w:val="000C7889"/>
    <w:rsid w:val="000C7C71"/>
    <w:rsid w:val="000C7D9C"/>
    <w:rsid w:val="000C7DF8"/>
    <w:rsid w:val="000D057C"/>
    <w:rsid w:val="000D0BE9"/>
    <w:rsid w:val="000D0E23"/>
    <w:rsid w:val="000D1028"/>
    <w:rsid w:val="000D14E3"/>
    <w:rsid w:val="000D15CB"/>
    <w:rsid w:val="000D26CD"/>
    <w:rsid w:val="000D28CF"/>
    <w:rsid w:val="000D2949"/>
    <w:rsid w:val="000D2C5E"/>
    <w:rsid w:val="000D2F52"/>
    <w:rsid w:val="000D3B03"/>
    <w:rsid w:val="000D3B07"/>
    <w:rsid w:val="000D3B7E"/>
    <w:rsid w:val="000D3F8A"/>
    <w:rsid w:val="000D472C"/>
    <w:rsid w:val="000D49EB"/>
    <w:rsid w:val="000D4E12"/>
    <w:rsid w:val="000D5454"/>
    <w:rsid w:val="000D5A34"/>
    <w:rsid w:val="000D5D3B"/>
    <w:rsid w:val="000D5D86"/>
    <w:rsid w:val="000D5DC0"/>
    <w:rsid w:val="000D61FD"/>
    <w:rsid w:val="000D6BCB"/>
    <w:rsid w:val="000D6D8F"/>
    <w:rsid w:val="000D7213"/>
    <w:rsid w:val="000D7307"/>
    <w:rsid w:val="000D7617"/>
    <w:rsid w:val="000D77D1"/>
    <w:rsid w:val="000D7ABF"/>
    <w:rsid w:val="000D7B5F"/>
    <w:rsid w:val="000E0052"/>
    <w:rsid w:val="000E01A1"/>
    <w:rsid w:val="000E0C83"/>
    <w:rsid w:val="000E1521"/>
    <w:rsid w:val="000E15A7"/>
    <w:rsid w:val="000E1625"/>
    <w:rsid w:val="000E165C"/>
    <w:rsid w:val="000E17B3"/>
    <w:rsid w:val="000E18FC"/>
    <w:rsid w:val="000E1B4F"/>
    <w:rsid w:val="000E1E69"/>
    <w:rsid w:val="000E2493"/>
    <w:rsid w:val="000E2820"/>
    <w:rsid w:val="000E2B89"/>
    <w:rsid w:val="000E2BE4"/>
    <w:rsid w:val="000E34CD"/>
    <w:rsid w:val="000E35F2"/>
    <w:rsid w:val="000E3BB8"/>
    <w:rsid w:val="000E3D2D"/>
    <w:rsid w:val="000E41A3"/>
    <w:rsid w:val="000E4352"/>
    <w:rsid w:val="000E50AB"/>
    <w:rsid w:val="000E510F"/>
    <w:rsid w:val="000E518E"/>
    <w:rsid w:val="000E51C0"/>
    <w:rsid w:val="000E567C"/>
    <w:rsid w:val="000E56D0"/>
    <w:rsid w:val="000E5944"/>
    <w:rsid w:val="000E5B46"/>
    <w:rsid w:val="000E6C67"/>
    <w:rsid w:val="000E6CD7"/>
    <w:rsid w:val="000E6F8A"/>
    <w:rsid w:val="000E70DA"/>
    <w:rsid w:val="000E7291"/>
    <w:rsid w:val="000E7A93"/>
    <w:rsid w:val="000E7F24"/>
    <w:rsid w:val="000E7FCD"/>
    <w:rsid w:val="000F0456"/>
    <w:rsid w:val="000F04EC"/>
    <w:rsid w:val="000F0542"/>
    <w:rsid w:val="000F0CF0"/>
    <w:rsid w:val="000F13BB"/>
    <w:rsid w:val="000F192B"/>
    <w:rsid w:val="000F2990"/>
    <w:rsid w:val="000F2A73"/>
    <w:rsid w:val="000F2EC9"/>
    <w:rsid w:val="000F3016"/>
    <w:rsid w:val="000F3044"/>
    <w:rsid w:val="000F3234"/>
    <w:rsid w:val="000F42F3"/>
    <w:rsid w:val="000F438A"/>
    <w:rsid w:val="000F460F"/>
    <w:rsid w:val="000F4910"/>
    <w:rsid w:val="000F49E8"/>
    <w:rsid w:val="000F4C78"/>
    <w:rsid w:val="000F509F"/>
    <w:rsid w:val="000F52DA"/>
    <w:rsid w:val="000F59FB"/>
    <w:rsid w:val="000F5E14"/>
    <w:rsid w:val="000F6058"/>
    <w:rsid w:val="000F68A0"/>
    <w:rsid w:val="000F6B1C"/>
    <w:rsid w:val="000F6E38"/>
    <w:rsid w:val="000F6EE3"/>
    <w:rsid w:val="000F731D"/>
    <w:rsid w:val="000F7633"/>
    <w:rsid w:val="000F7CB8"/>
    <w:rsid w:val="000F7D3C"/>
    <w:rsid w:val="00100112"/>
    <w:rsid w:val="0010063A"/>
    <w:rsid w:val="001007FD"/>
    <w:rsid w:val="00100AF1"/>
    <w:rsid w:val="00101376"/>
    <w:rsid w:val="00101B38"/>
    <w:rsid w:val="001022D3"/>
    <w:rsid w:val="0010234E"/>
    <w:rsid w:val="001026CF"/>
    <w:rsid w:val="00102F99"/>
    <w:rsid w:val="00103079"/>
    <w:rsid w:val="0010345C"/>
    <w:rsid w:val="0010369A"/>
    <w:rsid w:val="001036AD"/>
    <w:rsid w:val="001038D1"/>
    <w:rsid w:val="00103BDD"/>
    <w:rsid w:val="00104087"/>
    <w:rsid w:val="001044B7"/>
    <w:rsid w:val="001044EA"/>
    <w:rsid w:val="001048FE"/>
    <w:rsid w:val="00104E3C"/>
    <w:rsid w:val="00105921"/>
    <w:rsid w:val="001059DB"/>
    <w:rsid w:val="00105F72"/>
    <w:rsid w:val="001060C7"/>
    <w:rsid w:val="00106B06"/>
    <w:rsid w:val="00106F25"/>
    <w:rsid w:val="00107599"/>
    <w:rsid w:val="00107770"/>
    <w:rsid w:val="00107A8E"/>
    <w:rsid w:val="00107C62"/>
    <w:rsid w:val="0011023E"/>
    <w:rsid w:val="00110717"/>
    <w:rsid w:val="00110721"/>
    <w:rsid w:val="00110D00"/>
    <w:rsid w:val="001116D4"/>
    <w:rsid w:val="00111BAC"/>
    <w:rsid w:val="00111D4E"/>
    <w:rsid w:val="00111E23"/>
    <w:rsid w:val="00112027"/>
    <w:rsid w:val="001126AB"/>
    <w:rsid w:val="001127CC"/>
    <w:rsid w:val="0011287C"/>
    <w:rsid w:val="001133FC"/>
    <w:rsid w:val="001137A6"/>
    <w:rsid w:val="001139E6"/>
    <w:rsid w:val="00114189"/>
    <w:rsid w:val="00114F3A"/>
    <w:rsid w:val="00115730"/>
    <w:rsid w:val="0011587B"/>
    <w:rsid w:val="00116051"/>
    <w:rsid w:val="001165AE"/>
    <w:rsid w:val="001167C6"/>
    <w:rsid w:val="001167C8"/>
    <w:rsid w:val="00116B75"/>
    <w:rsid w:val="00116D81"/>
    <w:rsid w:val="001173A8"/>
    <w:rsid w:val="00117404"/>
    <w:rsid w:val="00117E1C"/>
    <w:rsid w:val="0012016D"/>
    <w:rsid w:val="001203D4"/>
    <w:rsid w:val="0012063F"/>
    <w:rsid w:val="00120A6A"/>
    <w:rsid w:val="0012158F"/>
    <w:rsid w:val="00121799"/>
    <w:rsid w:val="00121CFD"/>
    <w:rsid w:val="00121D25"/>
    <w:rsid w:val="00122BA4"/>
    <w:rsid w:val="001230F3"/>
    <w:rsid w:val="001232AC"/>
    <w:rsid w:val="001234DF"/>
    <w:rsid w:val="00123F0A"/>
    <w:rsid w:val="00123FF3"/>
    <w:rsid w:val="00124340"/>
    <w:rsid w:val="00124AE3"/>
    <w:rsid w:val="001252F2"/>
    <w:rsid w:val="00125470"/>
    <w:rsid w:val="00125EEF"/>
    <w:rsid w:val="0012608D"/>
    <w:rsid w:val="00126125"/>
    <w:rsid w:val="00126AA5"/>
    <w:rsid w:val="00126CBD"/>
    <w:rsid w:val="00126E90"/>
    <w:rsid w:val="00127157"/>
    <w:rsid w:val="001272F9"/>
    <w:rsid w:val="001273FD"/>
    <w:rsid w:val="00127E76"/>
    <w:rsid w:val="001304AD"/>
    <w:rsid w:val="00130697"/>
    <w:rsid w:val="00130D6C"/>
    <w:rsid w:val="00130DE5"/>
    <w:rsid w:val="00130EEF"/>
    <w:rsid w:val="0013119E"/>
    <w:rsid w:val="0013204C"/>
    <w:rsid w:val="0013206D"/>
    <w:rsid w:val="001321C4"/>
    <w:rsid w:val="00132615"/>
    <w:rsid w:val="00132A09"/>
    <w:rsid w:val="00132A1B"/>
    <w:rsid w:val="0013309F"/>
    <w:rsid w:val="00133139"/>
    <w:rsid w:val="001332D2"/>
    <w:rsid w:val="0013379B"/>
    <w:rsid w:val="00133BDB"/>
    <w:rsid w:val="00133E33"/>
    <w:rsid w:val="001345AC"/>
    <w:rsid w:val="001346BE"/>
    <w:rsid w:val="00134E3C"/>
    <w:rsid w:val="00135556"/>
    <w:rsid w:val="0013555C"/>
    <w:rsid w:val="0013565E"/>
    <w:rsid w:val="00135FBD"/>
    <w:rsid w:val="0013624A"/>
    <w:rsid w:val="00136A9A"/>
    <w:rsid w:val="001372F3"/>
    <w:rsid w:val="00137861"/>
    <w:rsid w:val="00137C75"/>
    <w:rsid w:val="001406FF"/>
    <w:rsid w:val="0014081B"/>
    <w:rsid w:val="0014089C"/>
    <w:rsid w:val="00140BD7"/>
    <w:rsid w:val="00140D9B"/>
    <w:rsid w:val="00140E08"/>
    <w:rsid w:val="0014128D"/>
    <w:rsid w:val="00141331"/>
    <w:rsid w:val="00141BE5"/>
    <w:rsid w:val="00142014"/>
    <w:rsid w:val="001420C3"/>
    <w:rsid w:val="0014231A"/>
    <w:rsid w:val="00142377"/>
    <w:rsid w:val="00142D34"/>
    <w:rsid w:val="00142E7D"/>
    <w:rsid w:val="001431BF"/>
    <w:rsid w:val="00143309"/>
    <w:rsid w:val="0014344C"/>
    <w:rsid w:val="00143726"/>
    <w:rsid w:val="00143975"/>
    <w:rsid w:val="00143D08"/>
    <w:rsid w:val="00143F15"/>
    <w:rsid w:val="00143F60"/>
    <w:rsid w:val="00143FDE"/>
    <w:rsid w:val="001440BE"/>
    <w:rsid w:val="001444F7"/>
    <w:rsid w:val="001445D9"/>
    <w:rsid w:val="0014483D"/>
    <w:rsid w:val="0014485B"/>
    <w:rsid w:val="00144B78"/>
    <w:rsid w:val="00144BF1"/>
    <w:rsid w:val="0014520A"/>
    <w:rsid w:val="001453DA"/>
    <w:rsid w:val="00145561"/>
    <w:rsid w:val="001455E9"/>
    <w:rsid w:val="0014596A"/>
    <w:rsid w:val="001464BB"/>
    <w:rsid w:val="00146FA2"/>
    <w:rsid w:val="00147584"/>
    <w:rsid w:val="00147900"/>
    <w:rsid w:val="00147AD4"/>
    <w:rsid w:val="00147BFC"/>
    <w:rsid w:val="00147DB1"/>
    <w:rsid w:val="001508C9"/>
    <w:rsid w:val="00150E78"/>
    <w:rsid w:val="001511B5"/>
    <w:rsid w:val="0015156E"/>
    <w:rsid w:val="0015159B"/>
    <w:rsid w:val="001516EE"/>
    <w:rsid w:val="00151CD4"/>
    <w:rsid w:val="00151EEF"/>
    <w:rsid w:val="001522E5"/>
    <w:rsid w:val="00152788"/>
    <w:rsid w:val="00152FE0"/>
    <w:rsid w:val="001536D8"/>
    <w:rsid w:val="00153F4B"/>
    <w:rsid w:val="001541EB"/>
    <w:rsid w:val="00154308"/>
    <w:rsid w:val="001543D4"/>
    <w:rsid w:val="0015445C"/>
    <w:rsid w:val="0015450F"/>
    <w:rsid w:val="00154B6D"/>
    <w:rsid w:val="00154E9A"/>
    <w:rsid w:val="0015523D"/>
    <w:rsid w:val="00155FB6"/>
    <w:rsid w:val="00156F5B"/>
    <w:rsid w:val="00157106"/>
    <w:rsid w:val="00157457"/>
    <w:rsid w:val="0015748D"/>
    <w:rsid w:val="001575B8"/>
    <w:rsid w:val="001575F4"/>
    <w:rsid w:val="00157CE3"/>
    <w:rsid w:val="00157DE4"/>
    <w:rsid w:val="00160787"/>
    <w:rsid w:val="00160818"/>
    <w:rsid w:val="001608C9"/>
    <w:rsid w:val="001611CD"/>
    <w:rsid w:val="001614D4"/>
    <w:rsid w:val="00161A2E"/>
    <w:rsid w:val="00161A39"/>
    <w:rsid w:val="00161B38"/>
    <w:rsid w:val="00161CAF"/>
    <w:rsid w:val="00161ED9"/>
    <w:rsid w:val="0016204C"/>
    <w:rsid w:val="00162669"/>
    <w:rsid w:val="001626DD"/>
    <w:rsid w:val="0016270A"/>
    <w:rsid w:val="0016283C"/>
    <w:rsid w:val="00162C8A"/>
    <w:rsid w:val="00162DB8"/>
    <w:rsid w:val="00163357"/>
    <w:rsid w:val="0016426E"/>
    <w:rsid w:val="001650A7"/>
    <w:rsid w:val="00165FED"/>
    <w:rsid w:val="001662C0"/>
    <w:rsid w:val="001664D3"/>
    <w:rsid w:val="00166753"/>
    <w:rsid w:val="001667A9"/>
    <w:rsid w:val="001667CD"/>
    <w:rsid w:val="00167185"/>
    <w:rsid w:val="00167739"/>
    <w:rsid w:val="00167CC5"/>
    <w:rsid w:val="00170327"/>
    <w:rsid w:val="00170450"/>
    <w:rsid w:val="00170650"/>
    <w:rsid w:val="00170787"/>
    <w:rsid w:val="00170BB6"/>
    <w:rsid w:val="0017134C"/>
    <w:rsid w:val="001715BD"/>
    <w:rsid w:val="00171A7F"/>
    <w:rsid w:val="00172844"/>
    <w:rsid w:val="00172B99"/>
    <w:rsid w:val="00173329"/>
    <w:rsid w:val="00173821"/>
    <w:rsid w:val="00174931"/>
    <w:rsid w:val="001754A4"/>
    <w:rsid w:val="00175D8D"/>
    <w:rsid w:val="00176294"/>
    <w:rsid w:val="00176395"/>
    <w:rsid w:val="00176886"/>
    <w:rsid w:val="0017692B"/>
    <w:rsid w:val="00176E6E"/>
    <w:rsid w:val="00176E78"/>
    <w:rsid w:val="0017711F"/>
    <w:rsid w:val="00177D11"/>
    <w:rsid w:val="00180E29"/>
    <w:rsid w:val="0018108B"/>
    <w:rsid w:val="001815B8"/>
    <w:rsid w:val="001816A6"/>
    <w:rsid w:val="00181BF7"/>
    <w:rsid w:val="0018228D"/>
    <w:rsid w:val="00182367"/>
    <w:rsid w:val="001826DB"/>
    <w:rsid w:val="0018280C"/>
    <w:rsid w:val="00182BAC"/>
    <w:rsid w:val="0018313C"/>
    <w:rsid w:val="00183957"/>
    <w:rsid w:val="0018413C"/>
    <w:rsid w:val="001844E5"/>
    <w:rsid w:val="00184530"/>
    <w:rsid w:val="001847E6"/>
    <w:rsid w:val="00185085"/>
    <w:rsid w:val="001851BD"/>
    <w:rsid w:val="00185D0E"/>
    <w:rsid w:val="00186113"/>
    <w:rsid w:val="00186249"/>
    <w:rsid w:val="00186A2D"/>
    <w:rsid w:val="00186C23"/>
    <w:rsid w:val="00186F1C"/>
    <w:rsid w:val="00187858"/>
    <w:rsid w:val="001878D9"/>
    <w:rsid w:val="00187B4D"/>
    <w:rsid w:val="0019008D"/>
    <w:rsid w:val="0019022B"/>
    <w:rsid w:val="0019037D"/>
    <w:rsid w:val="0019126B"/>
    <w:rsid w:val="00191986"/>
    <w:rsid w:val="00191C4F"/>
    <w:rsid w:val="001921F0"/>
    <w:rsid w:val="00192350"/>
    <w:rsid w:val="00192CCC"/>
    <w:rsid w:val="00192FA3"/>
    <w:rsid w:val="00193278"/>
    <w:rsid w:val="0019388E"/>
    <w:rsid w:val="00193A7F"/>
    <w:rsid w:val="00193AE9"/>
    <w:rsid w:val="00193C5E"/>
    <w:rsid w:val="00194746"/>
    <w:rsid w:val="00194F95"/>
    <w:rsid w:val="00195857"/>
    <w:rsid w:val="00195A1C"/>
    <w:rsid w:val="00195DE7"/>
    <w:rsid w:val="00195DFE"/>
    <w:rsid w:val="00196123"/>
    <w:rsid w:val="00196E4C"/>
    <w:rsid w:val="00196F3D"/>
    <w:rsid w:val="00197051"/>
    <w:rsid w:val="0019711B"/>
    <w:rsid w:val="001976BC"/>
    <w:rsid w:val="0019788A"/>
    <w:rsid w:val="0019799A"/>
    <w:rsid w:val="00197C0F"/>
    <w:rsid w:val="001A02FE"/>
    <w:rsid w:val="001A0769"/>
    <w:rsid w:val="001A07A7"/>
    <w:rsid w:val="001A0930"/>
    <w:rsid w:val="001A0B06"/>
    <w:rsid w:val="001A0BFC"/>
    <w:rsid w:val="001A0F7A"/>
    <w:rsid w:val="001A116E"/>
    <w:rsid w:val="001A17FD"/>
    <w:rsid w:val="001A1A11"/>
    <w:rsid w:val="001A2056"/>
    <w:rsid w:val="001A2326"/>
    <w:rsid w:val="001A25C7"/>
    <w:rsid w:val="001A26F2"/>
    <w:rsid w:val="001A27A6"/>
    <w:rsid w:val="001A2AD1"/>
    <w:rsid w:val="001A2B57"/>
    <w:rsid w:val="001A3215"/>
    <w:rsid w:val="001A3375"/>
    <w:rsid w:val="001A35C2"/>
    <w:rsid w:val="001A3637"/>
    <w:rsid w:val="001A37C6"/>
    <w:rsid w:val="001A386A"/>
    <w:rsid w:val="001A3C77"/>
    <w:rsid w:val="001A409E"/>
    <w:rsid w:val="001A4780"/>
    <w:rsid w:val="001A4B57"/>
    <w:rsid w:val="001A5250"/>
    <w:rsid w:val="001A5C8D"/>
    <w:rsid w:val="001A6136"/>
    <w:rsid w:val="001A6342"/>
    <w:rsid w:val="001A652B"/>
    <w:rsid w:val="001A657D"/>
    <w:rsid w:val="001A69B1"/>
    <w:rsid w:val="001A6CBF"/>
    <w:rsid w:val="001A703F"/>
    <w:rsid w:val="001A7981"/>
    <w:rsid w:val="001A7F1C"/>
    <w:rsid w:val="001B0143"/>
    <w:rsid w:val="001B0472"/>
    <w:rsid w:val="001B0B8E"/>
    <w:rsid w:val="001B102B"/>
    <w:rsid w:val="001B11CD"/>
    <w:rsid w:val="001B1B4D"/>
    <w:rsid w:val="001B1BE8"/>
    <w:rsid w:val="001B1D76"/>
    <w:rsid w:val="001B1D8E"/>
    <w:rsid w:val="001B20B4"/>
    <w:rsid w:val="001B21B7"/>
    <w:rsid w:val="001B25DC"/>
    <w:rsid w:val="001B2678"/>
    <w:rsid w:val="001B3532"/>
    <w:rsid w:val="001B40F8"/>
    <w:rsid w:val="001B55DF"/>
    <w:rsid w:val="001B5903"/>
    <w:rsid w:val="001B5EAC"/>
    <w:rsid w:val="001B616C"/>
    <w:rsid w:val="001B627A"/>
    <w:rsid w:val="001B6C5E"/>
    <w:rsid w:val="001B75FB"/>
    <w:rsid w:val="001B76F4"/>
    <w:rsid w:val="001B77C3"/>
    <w:rsid w:val="001B7A25"/>
    <w:rsid w:val="001C0611"/>
    <w:rsid w:val="001C0AEC"/>
    <w:rsid w:val="001C114E"/>
    <w:rsid w:val="001C18F7"/>
    <w:rsid w:val="001C1E86"/>
    <w:rsid w:val="001C2900"/>
    <w:rsid w:val="001C2C05"/>
    <w:rsid w:val="001C3C8B"/>
    <w:rsid w:val="001C3F9F"/>
    <w:rsid w:val="001C40A0"/>
    <w:rsid w:val="001C40C5"/>
    <w:rsid w:val="001C41F9"/>
    <w:rsid w:val="001C431B"/>
    <w:rsid w:val="001C499B"/>
    <w:rsid w:val="001C4AC0"/>
    <w:rsid w:val="001C4B0F"/>
    <w:rsid w:val="001C5048"/>
    <w:rsid w:val="001C51B4"/>
    <w:rsid w:val="001C5504"/>
    <w:rsid w:val="001C57B1"/>
    <w:rsid w:val="001C62B5"/>
    <w:rsid w:val="001C685A"/>
    <w:rsid w:val="001C6E80"/>
    <w:rsid w:val="001C7153"/>
    <w:rsid w:val="001C7405"/>
    <w:rsid w:val="001C77D6"/>
    <w:rsid w:val="001C78B4"/>
    <w:rsid w:val="001C7A9D"/>
    <w:rsid w:val="001C7BD4"/>
    <w:rsid w:val="001C7CA1"/>
    <w:rsid w:val="001D09D0"/>
    <w:rsid w:val="001D1478"/>
    <w:rsid w:val="001D14AC"/>
    <w:rsid w:val="001D169E"/>
    <w:rsid w:val="001D198E"/>
    <w:rsid w:val="001D19A9"/>
    <w:rsid w:val="001D1AF1"/>
    <w:rsid w:val="001D1D6A"/>
    <w:rsid w:val="001D2208"/>
    <w:rsid w:val="001D25CB"/>
    <w:rsid w:val="001D27AF"/>
    <w:rsid w:val="001D285A"/>
    <w:rsid w:val="001D2ABC"/>
    <w:rsid w:val="001D2C3C"/>
    <w:rsid w:val="001D2CD5"/>
    <w:rsid w:val="001D371D"/>
    <w:rsid w:val="001D38C2"/>
    <w:rsid w:val="001D460C"/>
    <w:rsid w:val="001D46DF"/>
    <w:rsid w:val="001D48A4"/>
    <w:rsid w:val="001D48C9"/>
    <w:rsid w:val="001D5589"/>
    <w:rsid w:val="001D599D"/>
    <w:rsid w:val="001D65BE"/>
    <w:rsid w:val="001D70BF"/>
    <w:rsid w:val="001D7BCD"/>
    <w:rsid w:val="001E00D9"/>
    <w:rsid w:val="001E04DE"/>
    <w:rsid w:val="001E05B5"/>
    <w:rsid w:val="001E0A77"/>
    <w:rsid w:val="001E0D8B"/>
    <w:rsid w:val="001E0F47"/>
    <w:rsid w:val="001E13C5"/>
    <w:rsid w:val="001E18AC"/>
    <w:rsid w:val="001E1926"/>
    <w:rsid w:val="001E27EC"/>
    <w:rsid w:val="001E2DC3"/>
    <w:rsid w:val="001E2E8E"/>
    <w:rsid w:val="001E35BF"/>
    <w:rsid w:val="001E35D2"/>
    <w:rsid w:val="001E37CF"/>
    <w:rsid w:val="001E4B1D"/>
    <w:rsid w:val="001E4C66"/>
    <w:rsid w:val="001E5479"/>
    <w:rsid w:val="001E55CD"/>
    <w:rsid w:val="001E5737"/>
    <w:rsid w:val="001E5BBC"/>
    <w:rsid w:val="001E5F29"/>
    <w:rsid w:val="001E6802"/>
    <w:rsid w:val="001E691E"/>
    <w:rsid w:val="001E6B0E"/>
    <w:rsid w:val="001E6D5D"/>
    <w:rsid w:val="001E7E60"/>
    <w:rsid w:val="001F018E"/>
    <w:rsid w:val="001F019F"/>
    <w:rsid w:val="001F07B9"/>
    <w:rsid w:val="001F0B04"/>
    <w:rsid w:val="001F0C13"/>
    <w:rsid w:val="001F126D"/>
    <w:rsid w:val="001F157A"/>
    <w:rsid w:val="001F1692"/>
    <w:rsid w:val="001F1868"/>
    <w:rsid w:val="001F1A82"/>
    <w:rsid w:val="001F1B25"/>
    <w:rsid w:val="001F2388"/>
    <w:rsid w:val="001F2392"/>
    <w:rsid w:val="001F2A1C"/>
    <w:rsid w:val="001F2A57"/>
    <w:rsid w:val="001F2DCA"/>
    <w:rsid w:val="001F30EE"/>
    <w:rsid w:val="001F3221"/>
    <w:rsid w:val="001F33A0"/>
    <w:rsid w:val="001F3AE4"/>
    <w:rsid w:val="001F3C0E"/>
    <w:rsid w:val="001F3C4B"/>
    <w:rsid w:val="001F3E2C"/>
    <w:rsid w:val="001F42C1"/>
    <w:rsid w:val="001F4B16"/>
    <w:rsid w:val="001F4C39"/>
    <w:rsid w:val="001F65A3"/>
    <w:rsid w:val="001F6856"/>
    <w:rsid w:val="001F73D9"/>
    <w:rsid w:val="001F7478"/>
    <w:rsid w:val="001F7EDD"/>
    <w:rsid w:val="001F7FCA"/>
    <w:rsid w:val="00200212"/>
    <w:rsid w:val="002008BE"/>
    <w:rsid w:val="0020111B"/>
    <w:rsid w:val="002019C7"/>
    <w:rsid w:val="00201FE8"/>
    <w:rsid w:val="00201FEF"/>
    <w:rsid w:val="002024FC"/>
    <w:rsid w:val="0020264D"/>
    <w:rsid w:val="002027BD"/>
    <w:rsid w:val="00202936"/>
    <w:rsid w:val="00202AE4"/>
    <w:rsid w:val="002031C1"/>
    <w:rsid w:val="00203830"/>
    <w:rsid w:val="00203AFC"/>
    <w:rsid w:val="00203C6A"/>
    <w:rsid w:val="00203D79"/>
    <w:rsid w:val="00203F9B"/>
    <w:rsid w:val="00203FEC"/>
    <w:rsid w:val="00204411"/>
    <w:rsid w:val="00204CEA"/>
    <w:rsid w:val="00204E86"/>
    <w:rsid w:val="002051D4"/>
    <w:rsid w:val="00205758"/>
    <w:rsid w:val="00205B56"/>
    <w:rsid w:val="00205C40"/>
    <w:rsid w:val="00205EF7"/>
    <w:rsid w:val="0020640C"/>
    <w:rsid w:val="002069B7"/>
    <w:rsid w:val="00206B72"/>
    <w:rsid w:val="00206F81"/>
    <w:rsid w:val="00207016"/>
    <w:rsid w:val="002104A6"/>
    <w:rsid w:val="00210673"/>
    <w:rsid w:val="00210D2D"/>
    <w:rsid w:val="00211634"/>
    <w:rsid w:val="0021164B"/>
    <w:rsid w:val="00211E64"/>
    <w:rsid w:val="00211EF5"/>
    <w:rsid w:val="00212149"/>
    <w:rsid w:val="002121E4"/>
    <w:rsid w:val="0021222A"/>
    <w:rsid w:val="002125F9"/>
    <w:rsid w:val="002125FF"/>
    <w:rsid w:val="00212C1C"/>
    <w:rsid w:val="00213330"/>
    <w:rsid w:val="002137DF"/>
    <w:rsid w:val="00213957"/>
    <w:rsid w:val="00213D3C"/>
    <w:rsid w:val="00213DCF"/>
    <w:rsid w:val="00214143"/>
    <w:rsid w:val="0021448A"/>
    <w:rsid w:val="00214773"/>
    <w:rsid w:val="00214FEB"/>
    <w:rsid w:val="0021514C"/>
    <w:rsid w:val="00215773"/>
    <w:rsid w:val="00215918"/>
    <w:rsid w:val="00215B62"/>
    <w:rsid w:val="00216014"/>
    <w:rsid w:val="00216207"/>
    <w:rsid w:val="002168AE"/>
    <w:rsid w:val="00216B15"/>
    <w:rsid w:val="00216C14"/>
    <w:rsid w:val="00216E8F"/>
    <w:rsid w:val="00216FD9"/>
    <w:rsid w:val="00217811"/>
    <w:rsid w:val="00220005"/>
    <w:rsid w:val="00220C2D"/>
    <w:rsid w:val="00220E16"/>
    <w:rsid w:val="00221055"/>
    <w:rsid w:val="00221366"/>
    <w:rsid w:val="00221421"/>
    <w:rsid w:val="00221450"/>
    <w:rsid w:val="002214C9"/>
    <w:rsid w:val="00221D4E"/>
    <w:rsid w:val="00221EF8"/>
    <w:rsid w:val="00221F4F"/>
    <w:rsid w:val="00222296"/>
    <w:rsid w:val="002224A3"/>
    <w:rsid w:val="00223627"/>
    <w:rsid w:val="00223C32"/>
    <w:rsid w:val="00223C3A"/>
    <w:rsid w:val="00224131"/>
    <w:rsid w:val="0022455D"/>
    <w:rsid w:val="00224DB1"/>
    <w:rsid w:val="00224F60"/>
    <w:rsid w:val="00225079"/>
    <w:rsid w:val="002252F7"/>
    <w:rsid w:val="0022588B"/>
    <w:rsid w:val="0022618F"/>
    <w:rsid w:val="002266FE"/>
    <w:rsid w:val="00226B61"/>
    <w:rsid w:val="00226C0B"/>
    <w:rsid w:val="00226CB0"/>
    <w:rsid w:val="00227508"/>
    <w:rsid w:val="00227B03"/>
    <w:rsid w:val="00227F84"/>
    <w:rsid w:val="002308E1"/>
    <w:rsid w:val="002309E8"/>
    <w:rsid w:val="00230AC8"/>
    <w:rsid w:val="00230C63"/>
    <w:rsid w:val="002310A7"/>
    <w:rsid w:val="00231728"/>
    <w:rsid w:val="002318D6"/>
    <w:rsid w:val="00231986"/>
    <w:rsid w:val="00231FDB"/>
    <w:rsid w:val="00232528"/>
    <w:rsid w:val="00232824"/>
    <w:rsid w:val="0023298F"/>
    <w:rsid w:val="002329B1"/>
    <w:rsid w:val="00232D34"/>
    <w:rsid w:val="00232EC1"/>
    <w:rsid w:val="002331FD"/>
    <w:rsid w:val="0023329F"/>
    <w:rsid w:val="0023340B"/>
    <w:rsid w:val="0023366B"/>
    <w:rsid w:val="0023372E"/>
    <w:rsid w:val="002337C8"/>
    <w:rsid w:val="00233C8B"/>
    <w:rsid w:val="00233F8F"/>
    <w:rsid w:val="00234111"/>
    <w:rsid w:val="002344EC"/>
    <w:rsid w:val="0023468B"/>
    <w:rsid w:val="00234B4B"/>
    <w:rsid w:val="00234C7A"/>
    <w:rsid w:val="00234D6A"/>
    <w:rsid w:val="00235448"/>
    <w:rsid w:val="0023599E"/>
    <w:rsid w:val="00235C71"/>
    <w:rsid w:val="00235F58"/>
    <w:rsid w:val="002366DD"/>
    <w:rsid w:val="00236CFD"/>
    <w:rsid w:val="00237BC1"/>
    <w:rsid w:val="0024010C"/>
    <w:rsid w:val="0024061C"/>
    <w:rsid w:val="002411E8"/>
    <w:rsid w:val="002417AE"/>
    <w:rsid w:val="00241BC8"/>
    <w:rsid w:val="00241D12"/>
    <w:rsid w:val="00241D41"/>
    <w:rsid w:val="002424AE"/>
    <w:rsid w:val="0024280E"/>
    <w:rsid w:val="00242F37"/>
    <w:rsid w:val="00243224"/>
    <w:rsid w:val="002434A7"/>
    <w:rsid w:val="00243C4C"/>
    <w:rsid w:val="00244291"/>
    <w:rsid w:val="00244882"/>
    <w:rsid w:val="002449EF"/>
    <w:rsid w:val="00246165"/>
    <w:rsid w:val="00246834"/>
    <w:rsid w:val="00246851"/>
    <w:rsid w:val="002468AE"/>
    <w:rsid w:val="00246D02"/>
    <w:rsid w:val="00246D9D"/>
    <w:rsid w:val="00247828"/>
    <w:rsid w:val="00247C1D"/>
    <w:rsid w:val="00250D47"/>
    <w:rsid w:val="00251555"/>
    <w:rsid w:val="0025183D"/>
    <w:rsid w:val="00251ACE"/>
    <w:rsid w:val="00251D59"/>
    <w:rsid w:val="00251FA9"/>
    <w:rsid w:val="00252017"/>
    <w:rsid w:val="00252036"/>
    <w:rsid w:val="002523DA"/>
    <w:rsid w:val="002527C2"/>
    <w:rsid w:val="00252B31"/>
    <w:rsid w:val="00252DC2"/>
    <w:rsid w:val="00253109"/>
    <w:rsid w:val="00253678"/>
    <w:rsid w:val="00253C48"/>
    <w:rsid w:val="00253E10"/>
    <w:rsid w:val="002541D0"/>
    <w:rsid w:val="002542C8"/>
    <w:rsid w:val="002548B1"/>
    <w:rsid w:val="0025561E"/>
    <w:rsid w:val="002557C7"/>
    <w:rsid w:val="00256013"/>
    <w:rsid w:val="002561CE"/>
    <w:rsid w:val="00256D3D"/>
    <w:rsid w:val="00256E13"/>
    <w:rsid w:val="00257066"/>
    <w:rsid w:val="002578DF"/>
    <w:rsid w:val="00257E7D"/>
    <w:rsid w:val="00260461"/>
    <w:rsid w:val="00260656"/>
    <w:rsid w:val="002606F8"/>
    <w:rsid w:val="00261101"/>
    <w:rsid w:val="002615EB"/>
    <w:rsid w:val="00261743"/>
    <w:rsid w:val="00261BE2"/>
    <w:rsid w:val="00261C6D"/>
    <w:rsid w:val="00261D4C"/>
    <w:rsid w:val="00261F2E"/>
    <w:rsid w:val="00262F5B"/>
    <w:rsid w:val="00262F63"/>
    <w:rsid w:val="00263072"/>
    <w:rsid w:val="002633FC"/>
    <w:rsid w:val="0026377E"/>
    <w:rsid w:val="00263E03"/>
    <w:rsid w:val="00264752"/>
    <w:rsid w:val="002650E3"/>
    <w:rsid w:val="00265B1A"/>
    <w:rsid w:val="00265C15"/>
    <w:rsid w:val="002663A5"/>
    <w:rsid w:val="00266477"/>
    <w:rsid w:val="00266603"/>
    <w:rsid w:val="002674BC"/>
    <w:rsid w:val="00267C19"/>
    <w:rsid w:val="00267FCC"/>
    <w:rsid w:val="0027098C"/>
    <w:rsid w:val="00270A70"/>
    <w:rsid w:val="00270C5C"/>
    <w:rsid w:val="00270F23"/>
    <w:rsid w:val="002713F9"/>
    <w:rsid w:val="00271861"/>
    <w:rsid w:val="00271934"/>
    <w:rsid w:val="002721B5"/>
    <w:rsid w:val="00272416"/>
    <w:rsid w:val="0027286A"/>
    <w:rsid w:val="00272936"/>
    <w:rsid w:val="00272D29"/>
    <w:rsid w:val="002731AD"/>
    <w:rsid w:val="00273C7F"/>
    <w:rsid w:val="00273DE8"/>
    <w:rsid w:val="002741A6"/>
    <w:rsid w:val="00274494"/>
    <w:rsid w:val="00274B71"/>
    <w:rsid w:val="00275A0E"/>
    <w:rsid w:val="00275E59"/>
    <w:rsid w:val="002765F4"/>
    <w:rsid w:val="002769EA"/>
    <w:rsid w:val="00276BA1"/>
    <w:rsid w:val="00276F9E"/>
    <w:rsid w:val="00277B3D"/>
    <w:rsid w:val="00277DC7"/>
    <w:rsid w:val="00277DD9"/>
    <w:rsid w:val="002802DC"/>
    <w:rsid w:val="00280706"/>
    <w:rsid w:val="00280F8D"/>
    <w:rsid w:val="00281606"/>
    <w:rsid w:val="00281B29"/>
    <w:rsid w:val="00281EC3"/>
    <w:rsid w:val="0028258B"/>
    <w:rsid w:val="00282592"/>
    <w:rsid w:val="00283084"/>
    <w:rsid w:val="00283251"/>
    <w:rsid w:val="00283421"/>
    <w:rsid w:val="002834C1"/>
    <w:rsid w:val="00283C58"/>
    <w:rsid w:val="00283CD8"/>
    <w:rsid w:val="00283D22"/>
    <w:rsid w:val="0028412B"/>
    <w:rsid w:val="00284EBB"/>
    <w:rsid w:val="002851FB"/>
    <w:rsid w:val="0028552E"/>
    <w:rsid w:val="00285712"/>
    <w:rsid w:val="002864F3"/>
    <w:rsid w:val="0028663A"/>
    <w:rsid w:val="00286B0E"/>
    <w:rsid w:val="00286B4B"/>
    <w:rsid w:val="00286BD1"/>
    <w:rsid w:val="00286EF5"/>
    <w:rsid w:val="00287088"/>
    <w:rsid w:val="002870C2"/>
    <w:rsid w:val="0028710A"/>
    <w:rsid w:val="00287283"/>
    <w:rsid w:val="0028732F"/>
    <w:rsid w:val="00287BB0"/>
    <w:rsid w:val="00287BFE"/>
    <w:rsid w:val="00287E08"/>
    <w:rsid w:val="00290222"/>
    <w:rsid w:val="0029079D"/>
    <w:rsid w:val="002913B9"/>
    <w:rsid w:val="00291524"/>
    <w:rsid w:val="002917E3"/>
    <w:rsid w:val="002919AB"/>
    <w:rsid w:val="00291BF2"/>
    <w:rsid w:val="00291D71"/>
    <w:rsid w:val="002922AA"/>
    <w:rsid w:val="00292313"/>
    <w:rsid w:val="00292614"/>
    <w:rsid w:val="00292C86"/>
    <w:rsid w:val="002935F9"/>
    <w:rsid w:val="00293C3E"/>
    <w:rsid w:val="00293F49"/>
    <w:rsid w:val="00294056"/>
    <w:rsid w:val="0029439C"/>
    <w:rsid w:val="0029493A"/>
    <w:rsid w:val="00294A33"/>
    <w:rsid w:val="00294A4E"/>
    <w:rsid w:val="00294D6F"/>
    <w:rsid w:val="00295279"/>
    <w:rsid w:val="00295A5E"/>
    <w:rsid w:val="0029603B"/>
    <w:rsid w:val="00296737"/>
    <w:rsid w:val="00296E62"/>
    <w:rsid w:val="002972DF"/>
    <w:rsid w:val="0029749B"/>
    <w:rsid w:val="0029765E"/>
    <w:rsid w:val="002A00A7"/>
    <w:rsid w:val="002A0633"/>
    <w:rsid w:val="002A071B"/>
    <w:rsid w:val="002A0826"/>
    <w:rsid w:val="002A0DD3"/>
    <w:rsid w:val="002A12F1"/>
    <w:rsid w:val="002A1346"/>
    <w:rsid w:val="002A1D39"/>
    <w:rsid w:val="002A1D74"/>
    <w:rsid w:val="002A1E44"/>
    <w:rsid w:val="002A1F07"/>
    <w:rsid w:val="002A2043"/>
    <w:rsid w:val="002A234E"/>
    <w:rsid w:val="002A25CB"/>
    <w:rsid w:val="002A2C89"/>
    <w:rsid w:val="002A2D73"/>
    <w:rsid w:val="002A2F12"/>
    <w:rsid w:val="002A339F"/>
    <w:rsid w:val="002A33AF"/>
    <w:rsid w:val="002A33EC"/>
    <w:rsid w:val="002A344D"/>
    <w:rsid w:val="002A350A"/>
    <w:rsid w:val="002A395B"/>
    <w:rsid w:val="002A431A"/>
    <w:rsid w:val="002A432B"/>
    <w:rsid w:val="002A4B7E"/>
    <w:rsid w:val="002A4BB1"/>
    <w:rsid w:val="002A4C04"/>
    <w:rsid w:val="002A4D2A"/>
    <w:rsid w:val="002A4F95"/>
    <w:rsid w:val="002A53D9"/>
    <w:rsid w:val="002A5403"/>
    <w:rsid w:val="002A59FD"/>
    <w:rsid w:val="002A5DA0"/>
    <w:rsid w:val="002A65FE"/>
    <w:rsid w:val="002A69BC"/>
    <w:rsid w:val="002A69C8"/>
    <w:rsid w:val="002A6B6D"/>
    <w:rsid w:val="002A6DDE"/>
    <w:rsid w:val="002A7272"/>
    <w:rsid w:val="002A7556"/>
    <w:rsid w:val="002A7E8B"/>
    <w:rsid w:val="002B0F56"/>
    <w:rsid w:val="002B1062"/>
    <w:rsid w:val="002B14E8"/>
    <w:rsid w:val="002B16C4"/>
    <w:rsid w:val="002B16E0"/>
    <w:rsid w:val="002B1A2F"/>
    <w:rsid w:val="002B1B05"/>
    <w:rsid w:val="002B1D72"/>
    <w:rsid w:val="002B1EB2"/>
    <w:rsid w:val="002B2350"/>
    <w:rsid w:val="002B3111"/>
    <w:rsid w:val="002B32FC"/>
    <w:rsid w:val="002B3BCE"/>
    <w:rsid w:val="002B3E02"/>
    <w:rsid w:val="002B407B"/>
    <w:rsid w:val="002B417F"/>
    <w:rsid w:val="002B468E"/>
    <w:rsid w:val="002B4DA6"/>
    <w:rsid w:val="002B4E63"/>
    <w:rsid w:val="002B4F0D"/>
    <w:rsid w:val="002B5024"/>
    <w:rsid w:val="002B525E"/>
    <w:rsid w:val="002B566A"/>
    <w:rsid w:val="002B59CA"/>
    <w:rsid w:val="002B5AE4"/>
    <w:rsid w:val="002B5BA7"/>
    <w:rsid w:val="002B5FB0"/>
    <w:rsid w:val="002B69F7"/>
    <w:rsid w:val="002B6BE2"/>
    <w:rsid w:val="002B6D8F"/>
    <w:rsid w:val="002B709D"/>
    <w:rsid w:val="002B70F6"/>
    <w:rsid w:val="002B7189"/>
    <w:rsid w:val="002B7900"/>
    <w:rsid w:val="002B7948"/>
    <w:rsid w:val="002C0060"/>
    <w:rsid w:val="002C0078"/>
    <w:rsid w:val="002C024D"/>
    <w:rsid w:val="002C10F7"/>
    <w:rsid w:val="002C1218"/>
    <w:rsid w:val="002C134A"/>
    <w:rsid w:val="002C1409"/>
    <w:rsid w:val="002C18B4"/>
    <w:rsid w:val="002C1E79"/>
    <w:rsid w:val="002C1E98"/>
    <w:rsid w:val="002C1E9C"/>
    <w:rsid w:val="002C2270"/>
    <w:rsid w:val="002C22E5"/>
    <w:rsid w:val="002C248F"/>
    <w:rsid w:val="002C2532"/>
    <w:rsid w:val="002C254F"/>
    <w:rsid w:val="002C2AAE"/>
    <w:rsid w:val="002C2E51"/>
    <w:rsid w:val="002C2E63"/>
    <w:rsid w:val="002C2F4A"/>
    <w:rsid w:val="002C30A7"/>
    <w:rsid w:val="002C3DB9"/>
    <w:rsid w:val="002C409D"/>
    <w:rsid w:val="002C431F"/>
    <w:rsid w:val="002C4988"/>
    <w:rsid w:val="002C4C80"/>
    <w:rsid w:val="002C522F"/>
    <w:rsid w:val="002C5E42"/>
    <w:rsid w:val="002C6236"/>
    <w:rsid w:val="002C62A6"/>
    <w:rsid w:val="002C6444"/>
    <w:rsid w:val="002C6677"/>
    <w:rsid w:val="002C6F73"/>
    <w:rsid w:val="002C70A1"/>
    <w:rsid w:val="002C7C1A"/>
    <w:rsid w:val="002C7E63"/>
    <w:rsid w:val="002D04A7"/>
    <w:rsid w:val="002D0E5F"/>
    <w:rsid w:val="002D11A3"/>
    <w:rsid w:val="002D16DB"/>
    <w:rsid w:val="002D18FC"/>
    <w:rsid w:val="002D19B4"/>
    <w:rsid w:val="002D20A7"/>
    <w:rsid w:val="002D20EC"/>
    <w:rsid w:val="002D21E4"/>
    <w:rsid w:val="002D22A0"/>
    <w:rsid w:val="002D26B3"/>
    <w:rsid w:val="002D2B57"/>
    <w:rsid w:val="002D2F09"/>
    <w:rsid w:val="002D30DF"/>
    <w:rsid w:val="002D33D6"/>
    <w:rsid w:val="002D34BC"/>
    <w:rsid w:val="002D35D0"/>
    <w:rsid w:val="002D3F35"/>
    <w:rsid w:val="002D4703"/>
    <w:rsid w:val="002D535D"/>
    <w:rsid w:val="002D548B"/>
    <w:rsid w:val="002D58C0"/>
    <w:rsid w:val="002D58E5"/>
    <w:rsid w:val="002D592F"/>
    <w:rsid w:val="002D5E21"/>
    <w:rsid w:val="002D60FB"/>
    <w:rsid w:val="002D6996"/>
    <w:rsid w:val="002D6AB5"/>
    <w:rsid w:val="002D6D02"/>
    <w:rsid w:val="002D7D47"/>
    <w:rsid w:val="002E0263"/>
    <w:rsid w:val="002E0B8F"/>
    <w:rsid w:val="002E0C25"/>
    <w:rsid w:val="002E116E"/>
    <w:rsid w:val="002E149C"/>
    <w:rsid w:val="002E1AA5"/>
    <w:rsid w:val="002E1E43"/>
    <w:rsid w:val="002E26B3"/>
    <w:rsid w:val="002E2D95"/>
    <w:rsid w:val="002E31A4"/>
    <w:rsid w:val="002E3C2E"/>
    <w:rsid w:val="002E5666"/>
    <w:rsid w:val="002E5E71"/>
    <w:rsid w:val="002E6559"/>
    <w:rsid w:val="002E66AB"/>
    <w:rsid w:val="002E679B"/>
    <w:rsid w:val="002E685A"/>
    <w:rsid w:val="002E6ABC"/>
    <w:rsid w:val="002E6AC8"/>
    <w:rsid w:val="002E75A6"/>
    <w:rsid w:val="002E75F5"/>
    <w:rsid w:val="002E7A37"/>
    <w:rsid w:val="002F00FF"/>
    <w:rsid w:val="002F11F3"/>
    <w:rsid w:val="002F148F"/>
    <w:rsid w:val="002F1911"/>
    <w:rsid w:val="002F1C24"/>
    <w:rsid w:val="002F1D8C"/>
    <w:rsid w:val="002F1EE5"/>
    <w:rsid w:val="002F20B5"/>
    <w:rsid w:val="002F2304"/>
    <w:rsid w:val="002F2864"/>
    <w:rsid w:val="002F2CDC"/>
    <w:rsid w:val="002F2D68"/>
    <w:rsid w:val="002F3141"/>
    <w:rsid w:val="002F3582"/>
    <w:rsid w:val="002F3F2F"/>
    <w:rsid w:val="002F428E"/>
    <w:rsid w:val="002F460A"/>
    <w:rsid w:val="002F46E1"/>
    <w:rsid w:val="002F48C0"/>
    <w:rsid w:val="002F52A7"/>
    <w:rsid w:val="002F5334"/>
    <w:rsid w:val="002F5C0F"/>
    <w:rsid w:val="002F5F03"/>
    <w:rsid w:val="002F6316"/>
    <w:rsid w:val="002F660C"/>
    <w:rsid w:val="002F6A62"/>
    <w:rsid w:val="002F6C84"/>
    <w:rsid w:val="002F6FE1"/>
    <w:rsid w:val="002F7233"/>
    <w:rsid w:val="002F766D"/>
    <w:rsid w:val="002F79F4"/>
    <w:rsid w:val="002F7FCB"/>
    <w:rsid w:val="0030063B"/>
    <w:rsid w:val="003006A0"/>
    <w:rsid w:val="003007B5"/>
    <w:rsid w:val="00300AA0"/>
    <w:rsid w:val="0030137B"/>
    <w:rsid w:val="0030172B"/>
    <w:rsid w:val="00301897"/>
    <w:rsid w:val="00301B2D"/>
    <w:rsid w:val="00301E85"/>
    <w:rsid w:val="00302084"/>
    <w:rsid w:val="003022BA"/>
    <w:rsid w:val="00302635"/>
    <w:rsid w:val="00302826"/>
    <w:rsid w:val="00302CD5"/>
    <w:rsid w:val="00302EA9"/>
    <w:rsid w:val="00303552"/>
    <w:rsid w:val="0030379A"/>
    <w:rsid w:val="0030383E"/>
    <w:rsid w:val="003038AA"/>
    <w:rsid w:val="003039FA"/>
    <w:rsid w:val="00303ADC"/>
    <w:rsid w:val="00303AFA"/>
    <w:rsid w:val="00303B82"/>
    <w:rsid w:val="00303CDE"/>
    <w:rsid w:val="00304142"/>
    <w:rsid w:val="0030415D"/>
    <w:rsid w:val="00304161"/>
    <w:rsid w:val="0030441B"/>
    <w:rsid w:val="00304560"/>
    <w:rsid w:val="00304678"/>
    <w:rsid w:val="00304717"/>
    <w:rsid w:val="00304D95"/>
    <w:rsid w:val="003056D2"/>
    <w:rsid w:val="00305763"/>
    <w:rsid w:val="00305947"/>
    <w:rsid w:val="00306732"/>
    <w:rsid w:val="0030687E"/>
    <w:rsid w:val="00306A0B"/>
    <w:rsid w:val="00306EFF"/>
    <w:rsid w:val="003070FA"/>
    <w:rsid w:val="00307186"/>
    <w:rsid w:val="003073DF"/>
    <w:rsid w:val="003077A5"/>
    <w:rsid w:val="00307F9B"/>
    <w:rsid w:val="003103BE"/>
    <w:rsid w:val="00310F45"/>
    <w:rsid w:val="00311460"/>
    <w:rsid w:val="00311824"/>
    <w:rsid w:val="003121A6"/>
    <w:rsid w:val="00312777"/>
    <w:rsid w:val="003127D5"/>
    <w:rsid w:val="00312878"/>
    <w:rsid w:val="00312888"/>
    <w:rsid w:val="00312B67"/>
    <w:rsid w:val="003131DA"/>
    <w:rsid w:val="00313290"/>
    <w:rsid w:val="003132D1"/>
    <w:rsid w:val="00313783"/>
    <w:rsid w:val="00313C71"/>
    <w:rsid w:val="00313C7C"/>
    <w:rsid w:val="00314563"/>
    <w:rsid w:val="003148D6"/>
    <w:rsid w:val="00314BF3"/>
    <w:rsid w:val="003153EE"/>
    <w:rsid w:val="003155D2"/>
    <w:rsid w:val="003155D5"/>
    <w:rsid w:val="0031567F"/>
    <w:rsid w:val="0031575A"/>
    <w:rsid w:val="00315A8B"/>
    <w:rsid w:val="00315ABE"/>
    <w:rsid w:val="0031643E"/>
    <w:rsid w:val="00316616"/>
    <w:rsid w:val="003166EE"/>
    <w:rsid w:val="00316E30"/>
    <w:rsid w:val="003174A2"/>
    <w:rsid w:val="00317969"/>
    <w:rsid w:val="00317C18"/>
    <w:rsid w:val="00317D4C"/>
    <w:rsid w:val="00317DE3"/>
    <w:rsid w:val="0032007B"/>
    <w:rsid w:val="003201B1"/>
    <w:rsid w:val="00320566"/>
    <w:rsid w:val="003208DC"/>
    <w:rsid w:val="00320996"/>
    <w:rsid w:val="00320DBB"/>
    <w:rsid w:val="00321887"/>
    <w:rsid w:val="003218FA"/>
    <w:rsid w:val="003223DE"/>
    <w:rsid w:val="003226F3"/>
    <w:rsid w:val="003228AC"/>
    <w:rsid w:val="00322B57"/>
    <w:rsid w:val="00322C1B"/>
    <w:rsid w:val="00322FCD"/>
    <w:rsid w:val="0032310A"/>
    <w:rsid w:val="003236EA"/>
    <w:rsid w:val="00323783"/>
    <w:rsid w:val="003239FE"/>
    <w:rsid w:val="00323DC0"/>
    <w:rsid w:val="00323F7B"/>
    <w:rsid w:val="00324208"/>
    <w:rsid w:val="003245AA"/>
    <w:rsid w:val="00324AF7"/>
    <w:rsid w:val="003259A3"/>
    <w:rsid w:val="00325A7A"/>
    <w:rsid w:val="00325ABC"/>
    <w:rsid w:val="003262AC"/>
    <w:rsid w:val="00326356"/>
    <w:rsid w:val="0032670D"/>
    <w:rsid w:val="00326ED8"/>
    <w:rsid w:val="00326F1D"/>
    <w:rsid w:val="00327619"/>
    <w:rsid w:val="00327D35"/>
    <w:rsid w:val="003308AC"/>
    <w:rsid w:val="00330B40"/>
    <w:rsid w:val="00330B78"/>
    <w:rsid w:val="003311C4"/>
    <w:rsid w:val="0033180A"/>
    <w:rsid w:val="00331FBE"/>
    <w:rsid w:val="0033253F"/>
    <w:rsid w:val="0033295D"/>
    <w:rsid w:val="0033296A"/>
    <w:rsid w:val="00332DFF"/>
    <w:rsid w:val="00333128"/>
    <w:rsid w:val="00333223"/>
    <w:rsid w:val="00333CC1"/>
    <w:rsid w:val="003346CE"/>
    <w:rsid w:val="00334DF1"/>
    <w:rsid w:val="0033515F"/>
    <w:rsid w:val="00335467"/>
    <w:rsid w:val="00335474"/>
    <w:rsid w:val="003356C8"/>
    <w:rsid w:val="00335AFA"/>
    <w:rsid w:val="00335BBD"/>
    <w:rsid w:val="003367B9"/>
    <w:rsid w:val="00337748"/>
    <w:rsid w:val="00337797"/>
    <w:rsid w:val="003377BE"/>
    <w:rsid w:val="003405E0"/>
    <w:rsid w:val="003407F9"/>
    <w:rsid w:val="00340821"/>
    <w:rsid w:val="00340878"/>
    <w:rsid w:val="00340B7E"/>
    <w:rsid w:val="00340BFC"/>
    <w:rsid w:val="00340D58"/>
    <w:rsid w:val="00341011"/>
    <w:rsid w:val="0034111B"/>
    <w:rsid w:val="00341440"/>
    <w:rsid w:val="003414D2"/>
    <w:rsid w:val="003416BB"/>
    <w:rsid w:val="003417AD"/>
    <w:rsid w:val="00341A8C"/>
    <w:rsid w:val="00341D61"/>
    <w:rsid w:val="003422F0"/>
    <w:rsid w:val="0034257E"/>
    <w:rsid w:val="00342625"/>
    <w:rsid w:val="00342877"/>
    <w:rsid w:val="00342895"/>
    <w:rsid w:val="0034333F"/>
    <w:rsid w:val="00343DB9"/>
    <w:rsid w:val="00344502"/>
    <w:rsid w:val="0034482B"/>
    <w:rsid w:val="0034538F"/>
    <w:rsid w:val="00345754"/>
    <w:rsid w:val="003459BC"/>
    <w:rsid w:val="00345B71"/>
    <w:rsid w:val="00345BFA"/>
    <w:rsid w:val="003469F1"/>
    <w:rsid w:val="00346A8C"/>
    <w:rsid w:val="00346C96"/>
    <w:rsid w:val="00346F98"/>
    <w:rsid w:val="00347009"/>
    <w:rsid w:val="00347992"/>
    <w:rsid w:val="00347A62"/>
    <w:rsid w:val="00347D0F"/>
    <w:rsid w:val="00347E52"/>
    <w:rsid w:val="003501F6"/>
    <w:rsid w:val="0035022B"/>
    <w:rsid w:val="00350A08"/>
    <w:rsid w:val="00350E74"/>
    <w:rsid w:val="00351C16"/>
    <w:rsid w:val="00351D3A"/>
    <w:rsid w:val="003522AD"/>
    <w:rsid w:val="00352335"/>
    <w:rsid w:val="003524A6"/>
    <w:rsid w:val="00352505"/>
    <w:rsid w:val="003528AE"/>
    <w:rsid w:val="00352904"/>
    <w:rsid w:val="00352A62"/>
    <w:rsid w:val="00352B17"/>
    <w:rsid w:val="0035309B"/>
    <w:rsid w:val="00353259"/>
    <w:rsid w:val="00353F8C"/>
    <w:rsid w:val="0035403B"/>
    <w:rsid w:val="00354931"/>
    <w:rsid w:val="00354A12"/>
    <w:rsid w:val="00355379"/>
    <w:rsid w:val="00355487"/>
    <w:rsid w:val="0035578A"/>
    <w:rsid w:val="00355AC5"/>
    <w:rsid w:val="0035609E"/>
    <w:rsid w:val="0035613B"/>
    <w:rsid w:val="003561CB"/>
    <w:rsid w:val="00356253"/>
    <w:rsid w:val="00356AA4"/>
    <w:rsid w:val="003571FB"/>
    <w:rsid w:val="0035750A"/>
    <w:rsid w:val="00357680"/>
    <w:rsid w:val="00357982"/>
    <w:rsid w:val="00357D33"/>
    <w:rsid w:val="00360533"/>
    <w:rsid w:val="0036059C"/>
    <w:rsid w:val="003607FD"/>
    <w:rsid w:val="003608F6"/>
    <w:rsid w:val="00360AD9"/>
    <w:rsid w:val="00360CF1"/>
    <w:rsid w:val="00360DA1"/>
    <w:rsid w:val="00360DAA"/>
    <w:rsid w:val="003611C4"/>
    <w:rsid w:val="003612AE"/>
    <w:rsid w:val="003613DC"/>
    <w:rsid w:val="003614B0"/>
    <w:rsid w:val="003617B8"/>
    <w:rsid w:val="00361ABB"/>
    <w:rsid w:val="00361FBD"/>
    <w:rsid w:val="0036278B"/>
    <w:rsid w:val="00362919"/>
    <w:rsid w:val="00362B31"/>
    <w:rsid w:val="00362C4B"/>
    <w:rsid w:val="00363355"/>
    <w:rsid w:val="003634EA"/>
    <w:rsid w:val="003636FB"/>
    <w:rsid w:val="00363A15"/>
    <w:rsid w:val="00363CDC"/>
    <w:rsid w:val="00363ECF"/>
    <w:rsid w:val="003640CC"/>
    <w:rsid w:val="003646FB"/>
    <w:rsid w:val="00364B2A"/>
    <w:rsid w:val="00364C5E"/>
    <w:rsid w:val="00365560"/>
    <w:rsid w:val="00365701"/>
    <w:rsid w:val="0036573A"/>
    <w:rsid w:val="00365C66"/>
    <w:rsid w:val="00365E23"/>
    <w:rsid w:val="0036635B"/>
    <w:rsid w:val="0036668C"/>
    <w:rsid w:val="003669A6"/>
    <w:rsid w:val="00366BFF"/>
    <w:rsid w:val="00366FDA"/>
    <w:rsid w:val="0036747E"/>
    <w:rsid w:val="00367B4C"/>
    <w:rsid w:val="00367DBB"/>
    <w:rsid w:val="00367F08"/>
    <w:rsid w:val="003701AC"/>
    <w:rsid w:val="00370509"/>
    <w:rsid w:val="00370645"/>
    <w:rsid w:val="003708D0"/>
    <w:rsid w:val="00371090"/>
    <w:rsid w:val="003725BF"/>
    <w:rsid w:val="00372773"/>
    <w:rsid w:val="003728D7"/>
    <w:rsid w:val="0037312C"/>
    <w:rsid w:val="003731C3"/>
    <w:rsid w:val="00373F94"/>
    <w:rsid w:val="00374007"/>
    <w:rsid w:val="00374200"/>
    <w:rsid w:val="003742E9"/>
    <w:rsid w:val="00374549"/>
    <w:rsid w:val="00374761"/>
    <w:rsid w:val="0037484D"/>
    <w:rsid w:val="00374C13"/>
    <w:rsid w:val="00374DC9"/>
    <w:rsid w:val="003754BC"/>
    <w:rsid w:val="003756A8"/>
    <w:rsid w:val="003761BF"/>
    <w:rsid w:val="0037647F"/>
    <w:rsid w:val="00376A7B"/>
    <w:rsid w:val="00376B6A"/>
    <w:rsid w:val="0037705C"/>
    <w:rsid w:val="0037727F"/>
    <w:rsid w:val="003777E2"/>
    <w:rsid w:val="00377A00"/>
    <w:rsid w:val="00377E05"/>
    <w:rsid w:val="0038054D"/>
    <w:rsid w:val="003809D4"/>
    <w:rsid w:val="00381260"/>
    <w:rsid w:val="00381768"/>
    <w:rsid w:val="00381E70"/>
    <w:rsid w:val="00381F15"/>
    <w:rsid w:val="00381FA2"/>
    <w:rsid w:val="00381FB9"/>
    <w:rsid w:val="003821E7"/>
    <w:rsid w:val="00382326"/>
    <w:rsid w:val="0038258C"/>
    <w:rsid w:val="00382636"/>
    <w:rsid w:val="0038270A"/>
    <w:rsid w:val="00382783"/>
    <w:rsid w:val="00382F70"/>
    <w:rsid w:val="00382F73"/>
    <w:rsid w:val="003831BC"/>
    <w:rsid w:val="003832AD"/>
    <w:rsid w:val="0038362C"/>
    <w:rsid w:val="003837CD"/>
    <w:rsid w:val="00383846"/>
    <w:rsid w:val="00383BA8"/>
    <w:rsid w:val="003842D1"/>
    <w:rsid w:val="0038461D"/>
    <w:rsid w:val="0038480A"/>
    <w:rsid w:val="00384AB5"/>
    <w:rsid w:val="00384B68"/>
    <w:rsid w:val="00384C92"/>
    <w:rsid w:val="00384D9B"/>
    <w:rsid w:val="00384DD8"/>
    <w:rsid w:val="00384F61"/>
    <w:rsid w:val="003852C5"/>
    <w:rsid w:val="0038555F"/>
    <w:rsid w:val="0038567B"/>
    <w:rsid w:val="00385912"/>
    <w:rsid w:val="00385979"/>
    <w:rsid w:val="00385A4E"/>
    <w:rsid w:val="00385D3D"/>
    <w:rsid w:val="00385E53"/>
    <w:rsid w:val="003861D5"/>
    <w:rsid w:val="00386613"/>
    <w:rsid w:val="00386ACE"/>
    <w:rsid w:val="00386D50"/>
    <w:rsid w:val="00387EAE"/>
    <w:rsid w:val="00387EC3"/>
    <w:rsid w:val="003900E9"/>
    <w:rsid w:val="003905F1"/>
    <w:rsid w:val="00390685"/>
    <w:rsid w:val="00390736"/>
    <w:rsid w:val="0039114E"/>
    <w:rsid w:val="00391591"/>
    <w:rsid w:val="00391698"/>
    <w:rsid w:val="00391716"/>
    <w:rsid w:val="0039191D"/>
    <w:rsid w:val="00391ABF"/>
    <w:rsid w:val="00391E30"/>
    <w:rsid w:val="00391E36"/>
    <w:rsid w:val="00392145"/>
    <w:rsid w:val="003922C1"/>
    <w:rsid w:val="003924E4"/>
    <w:rsid w:val="0039291E"/>
    <w:rsid w:val="0039336E"/>
    <w:rsid w:val="003936DF"/>
    <w:rsid w:val="00393895"/>
    <w:rsid w:val="00393AA5"/>
    <w:rsid w:val="00393CE6"/>
    <w:rsid w:val="00393EDF"/>
    <w:rsid w:val="0039410D"/>
    <w:rsid w:val="00394211"/>
    <w:rsid w:val="0039438A"/>
    <w:rsid w:val="003945E0"/>
    <w:rsid w:val="00394791"/>
    <w:rsid w:val="003947BF"/>
    <w:rsid w:val="00395229"/>
    <w:rsid w:val="00395286"/>
    <w:rsid w:val="003957E9"/>
    <w:rsid w:val="00395F99"/>
    <w:rsid w:val="00396437"/>
    <w:rsid w:val="00396786"/>
    <w:rsid w:val="0039687E"/>
    <w:rsid w:val="00396A34"/>
    <w:rsid w:val="00396DC3"/>
    <w:rsid w:val="0039769A"/>
    <w:rsid w:val="003A0277"/>
    <w:rsid w:val="003A0316"/>
    <w:rsid w:val="003A063D"/>
    <w:rsid w:val="003A090B"/>
    <w:rsid w:val="003A094A"/>
    <w:rsid w:val="003A12D7"/>
    <w:rsid w:val="003A13DE"/>
    <w:rsid w:val="003A17C3"/>
    <w:rsid w:val="003A21F8"/>
    <w:rsid w:val="003A2235"/>
    <w:rsid w:val="003A284B"/>
    <w:rsid w:val="003A2A56"/>
    <w:rsid w:val="003A2D67"/>
    <w:rsid w:val="003A2E99"/>
    <w:rsid w:val="003A36CE"/>
    <w:rsid w:val="003A4003"/>
    <w:rsid w:val="003A46E9"/>
    <w:rsid w:val="003A472D"/>
    <w:rsid w:val="003A4A86"/>
    <w:rsid w:val="003A4C36"/>
    <w:rsid w:val="003A4FFA"/>
    <w:rsid w:val="003A510B"/>
    <w:rsid w:val="003A5438"/>
    <w:rsid w:val="003A550E"/>
    <w:rsid w:val="003A5C62"/>
    <w:rsid w:val="003A5D4F"/>
    <w:rsid w:val="003A6191"/>
    <w:rsid w:val="003A67A2"/>
    <w:rsid w:val="003A684C"/>
    <w:rsid w:val="003A6A5D"/>
    <w:rsid w:val="003A6EBC"/>
    <w:rsid w:val="003A77A6"/>
    <w:rsid w:val="003A7D3E"/>
    <w:rsid w:val="003B01FF"/>
    <w:rsid w:val="003B089A"/>
    <w:rsid w:val="003B0B3A"/>
    <w:rsid w:val="003B0DB6"/>
    <w:rsid w:val="003B0E84"/>
    <w:rsid w:val="003B10A8"/>
    <w:rsid w:val="003B1636"/>
    <w:rsid w:val="003B197A"/>
    <w:rsid w:val="003B20F5"/>
    <w:rsid w:val="003B2537"/>
    <w:rsid w:val="003B289C"/>
    <w:rsid w:val="003B3072"/>
    <w:rsid w:val="003B33B7"/>
    <w:rsid w:val="003B41FC"/>
    <w:rsid w:val="003B45C0"/>
    <w:rsid w:val="003B4634"/>
    <w:rsid w:val="003B4DB9"/>
    <w:rsid w:val="003B61EE"/>
    <w:rsid w:val="003B6FEC"/>
    <w:rsid w:val="003B70FD"/>
    <w:rsid w:val="003B769E"/>
    <w:rsid w:val="003B7C0A"/>
    <w:rsid w:val="003C0190"/>
    <w:rsid w:val="003C021F"/>
    <w:rsid w:val="003C048B"/>
    <w:rsid w:val="003C05AE"/>
    <w:rsid w:val="003C0C33"/>
    <w:rsid w:val="003C0FB8"/>
    <w:rsid w:val="003C105F"/>
    <w:rsid w:val="003C18EA"/>
    <w:rsid w:val="003C2F67"/>
    <w:rsid w:val="003C30A8"/>
    <w:rsid w:val="003C30BF"/>
    <w:rsid w:val="003C33A6"/>
    <w:rsid w:val="003C37A3"/>
    <w:rsid w:val="003C41A9"/>
    <w:rsid w:val="003C4BBF"/>
    <w:rsid w:val="003C4C2D"/>
    <w:rsid w:val="003C521E"/>
    <w:rsid w:val="003C54A5"/>
    <w:rsid w:val="003C5512"/>
    <w:rsid w:val="003C583C"/>
    <w:rsid w:val="003C590E"/>
    <w:rsid w:val="003C594E"/>
    <w:rsid w:val="003C5E63"/>
    <w:rsid w:val="003C60A7"/>
    <w:rsid w:val="003C6565"/>
    <w:rsid w:val="003C6A7C"/>
    <w:rsid w:val="003C6B54"/>
    <w:rsid w:val="003C7091"/>
    <w:rsid w:val="003C786B"/>
    <w:rsid w:val="003C7E88"/>
    <w:rsid w:val="003D04D6"/>
    <w:rsid w:val="003D0AB5"/>
    <w:rsid w:val="003D0BAF"/>
    <w:rsid w:val="003D0C96"/>
    <w:rsid w:val="003D0D3C"/>
    <w:rsid w:val="003D1C3F"/>
    <w:rsid w:val="003D1E1C"/>
    <w:rsid w:val="003D1FF9"/>
    <w:rsid w:val="003D2743"/>
    <w:rsid w:val="003D2A68"/>
    <w:rsid w:val="003D2C4E"/>
    <w:rsid w:val="003D2DC7"/>
    <w:rsid w:val="003D306C"/>
    <w:rsid w:val="003D3EC6"/>
    <w:rsid w:val="003D4660"/>
    <w:rsid w:val="003D583D"/>
    <w:rsid w:val="003D58FC"/>
    <w:rsid w:val="003D5A9B"/>
    <w:rsid w:val="003D5AB0"/>
    <w:rsid w:val="003D5D51"/>
    <w:rsid w:val="003D5F07"/>
    <w:rsid w:val="003D601E"/>
    <w:rsid w:val="003D6860"/>
    <w:rsid w:val="003D6A24"/>
    <w:rsid w:val="003D6A9A"/>
    <w:rsid w:val="003D6AD4"/>
    <w:rsid w:val="003D6AE2"/>
    <w:rsid w:val="003D771E"/>
    <w:rsid w:val="003D7742"/>
    <w:rsid w:val="003D77AF"/>
    <w:rsid w:val="003E020B"/>
    <w:rsid w:val="003E039A"/>
    <w:rsid w:val="003E0406"/>
    <w:rsid w:val="003E0471"/>
    <w:rsid w:val="003E10F4"/>
    <w:rsid w:val="003E126E"/>
    <w:rsid w:val="003E12B3"/>
    <w:rsid w:val="003E151E"/>
    <w:rsid w:val="003E1535"/>
    <w:rsid w:val="003E1C08"/>
    <w:rsid w:val="003E1C42"/>
    <w:rsid w:val="003E2428"/>
    <w:rsid w:val="003E2D0B"/>
    <w:rsid w:val="003E2D0C"/>
    <w:rsid w:val="003E31BE"/>
    <w:rsid w:val="003E35CF"/>
    <w:rsid w:val="003E3937"/>
    <w:rsid w:val="003E3B0F"/>
    <w:rsid w:val="003E3CBD"/>
    <w:rsid w:val="003E3CCD"/>
    <w:rsid w:val="003E3E94"/>
    <w:rsid w:val="003E3E9A"/>
    <w:rsid w:val="003E4131"/>
    <w:rsid w:val="003E4721"/>
    <w:rsid w:val="003E5130"/>
    <w:rsid w:val="003E5158"/>
    <w:rsid w:val="003E5405"/>
    <w:rsid w:val="003E6423"/>
    <w:rsid w:val="003E6513"/>
    <w:rsid w:val="003E6F40"/>
    <w:rsid w:val="003E710B"/>
    <w:rsid w:val="003E71D3"/>
    <w:rsid w:val="003E7A91"/>
    <w:rsid w:val="003E7B17"/>
    <w:rsid w:val="003E7B8C"/>
    <w:rsid w:val="003F1630"/>
    <w:rsid w:val="003F165A"/>
    <w:rsid w:val="003F1776"/>
    <w:rsid w:val="003F1843"/>
    <w:rsid w:val="003F1B52"/>
    <w:rsid w:val="003F20A4"/>
    <w:rsid w:val="003F20DE"/>
    <w:rsid w:val="003F243F"/>
    <w:rsid w:val="003F2488"/>
    <w:rsid w:val="003F24B8"/>
    <w:rsid w:val="003F2764"/>
    <w:rsid w:val="003F3325"/>
    <w:rsid w:val="003F340D"/>
    <w:rsid w:val="003F345E"/>
    <w:rsid w:val="003F37D2"/>
    <w:rsid w:val="003F3FAB"/>
    <w:rsid w:val="003F40D1"/>
    <w:rsid w:val="003F4F84"/>
    <w:rsid w:val="003F516E"/>
    <w:rsid w:val="003F5716"/>
    <w:rsid w:val="003F5C2F"/>
    <w:rsid w:val="003F5E6C"/>
    <w:rsid w:val="003F60C2"/>
    <w:rsid w:val="003F6147"/>
    <w:rsid w:val="003F698E"/>
    <w:rsid w:val="003F6A94"/>
    <w:rsid w:val="003F6F7E"/>
    <w:rsid w:val="003F74D8"/>
    <w:rsid w:val="003F76F6"/>
    <w:rsid w:val="003F7758"/>
    <w:rsid w:val="003F7B4F"/>
    <w:rsid w:val="004008A0"/>
    <w:rsid w:val="00400BD1"/>
    <w:rsid w:val="00400E28"/>
    <w:rsid w:val="00401287"/>
    <w:rsid w:val="0040218F"/>
    <w:rsid w:val="00402274"/>
    <w:rsid w:val="004024D3"/>
    <w:rsid w:val="004028F2"/>
    <w:rsid w:val="00402AD4"/>
    <w:rsid w:val="004040FE"/>
    <w:rsid w:val="00404785"/>
    <w:rsid w:val="00404F2A"/>
    <w:rsid w:val="0040554F"/>
    <w:rsid w:val="00405FB4"/>
    <w:rsid w:val="004062D7"/>
    <w:rsid w:val="004063BD"/>
    <w:rsid w:val="004064E0"/>
    <w:rsid w:val="00406B8E"/>
    <w:rsid w:val="00406E5A"/>
    <w:rsid w:val="00406E86"/>
    <w:rsid w:val="004071AA"/>
    <w:rsid w:val="004071E1"/>
    <w:rsid w:val="004075F2"/>
    <w:rsid w:val="00407B1E"/>
    <w:rsid w:val="00407B24"/>
    <w:rsid w:val="00410386"/>
    <w:rsid w:val="00410BBB"/>
    <w:rsid w:val="004115F5"/>
    <w:rsid w:val="00411607"/>
    <w:rsid w:val="00411C04"/>
    <w:rsid w:val="00411F9F"/>
    <w:rsid w:val="00412366"/>
    <w:rsid w:val="00412488"/>
    <w:rsid w:val="00414424"/>
    <w:rsid w:val="00414636"/>
    <w:rsid w:val="00414936"/>
    <w:rsid w:val="00414D29"/>
    <w:rsid w:val="00414FAD"/>
    <w:rsid w:val="00415552"/>
    <w:rsid w:val="0041562D"/>
    <w:rsid w:val="00415807"/>
    <w:rsid w:val="00416392"/>
    <w:rsid w:val="00416D3B"/>
    <w:rsid w:val="00416F71"/>
    <w:rsid w:val="004171B0"/>
    <w:rsid w:val="00417431"/>
    <w:rsid w:val="00417B83"/>
    <w:rsid w:val="00420984"/>
    <w:rsid w:val="00420A6E"/>
    <w:rsid w:val="00420BA9"/>
    <w:rsid w:val="004214FD"/>
    <w:rsid w:val="004216A1"/>
    <w:rsid w:val="004216E4"/>
    <w:rsid w:val="0042195B"/>
    <w:rsid w:val="00421B4A"/>
    <w:rsid w:val="00421FC1"/>
    <w:rsid w:val="0042213B"/>
    <w:rsid w:val="00422195"/>
    <w:rsid w:val="00422216"/>
    <w:rsid w:val="004226E7"/>
    <w:rsid w:val="004227D4"/>
    <w:rsid w:val="00422C3B"/>
    <w:rsid w:val="00422DF0"/>
    <w:rsid w:val="00423196"/>
    <w:rsid w:val="00423594"/>
    <w:rsid w:val="00423689"/>
    <w:rsid w:val="004237D9"/>
    <w:rsid w:val="004237DE"/>
    <w:rsid w:val="00423847"/>
    <w:rsid w:val="00423B1B"/>
    <w:rsid w:val="00423C21"/>
    <w:rsid w:val="00423D4D"/>
    <w:rsid w:val="0042443E"/>
    <w:rsid w:val="0042500C"/>
    <w:rsid w:val="004256F0"/>
    <w:rsid w:val="004257F8"/>
    <w:rsid w:val="00425AE0"/>
    <w:rsid w:val="00425B7D"/>
    <w:rsid w:val="00425DC0"/>
    <w:rsid w:val="00426600"/>
    <w:rsid w:val="0042695B"/>
    <w:rsid w:val="004273AC"/>
    <w:rsid w:val="004276C1"/>
    <w:rsid w:val="00430244"/>
    <w:rsid w:val="0043164C"/>
    <w:rsid w:val="0043169B"/>
    <w:rsid w:val="00432E39"/>
    <w:rsid w:val="00432EBC"/>
    <w:rsid w:val="004336CD"/>
    <w:rsid w:val="00433D7E"/>
    <w:rsid w:val="00434FF6"/>
    <w:rsid w:val="00436A99"/>
    <w:rsid w:val="00436BF9"/>
    <w:rsid w:val="00436FF7"/>
    <w:rsid w:val="0043720F"/>
    <w:rsid w:val="00437592"/>
    <w:rsid w:val="00437B42"/>
    <w:rsid w:val="00437C9C"/>
    <w:rsid w:val="0044008A"/>
    <w:rsid w:val="0044058B"/>
    <w:rsid w:val="00440B31"/>
    <w:rsid w:val="00440BE8"/>
    <w:rsid w:val="00441C5C"/>
    <w:rsid w:val="00441E22"/>
    <w:rsid w:val="00442016"/>
    <w:rsid w:val="004420B8"/>
    <w:rsid w:val="00442327"/>
    <w:rsid w:val="0044288D"/>
    <w:rsid w:val="00442947"/>
    <w:rsid w:val="00442EB8"/>
    <w:rsid w:val="00442EC8"/>
    <w:rsid w:val="0044308C"/>
    <w:rsid w:val="0044377E"/>
    <w:rsid w:val="00443790"/>
    <w:rsid w:val="00443F4D"/>
    <w:rsid w:val="0044443D"/>
    <w:rsid w:val="004449C4"/>
    <w:rsid w:val="00444B47"/>
    <w:rsid w:val="00444B5E"/>
    <w:rsid w:val="00444E2F"/>
    <w:rsid w:val="00445260"/>
    <w:rsid w:val="004456B2"/>
    <w:rsid w:val="00446087"/>
    <w:rsid w:val="0044611D"/>
    <w:rsid w:val="00446D39"/>
    <w:rsid w:val="00446FAD"/>
    <w:rsid w:val="00447064"/>
    <w:rsid w:val="004476C3"/>
    <w:rsid w:val="00450AF0"/>
    <w:rsid w:val="00450C2E"/>
    <w:rsid w:val="00450C3E"/>
    <w:rsid w:val="00450C9D"/>
    <w:rsid w:val="00450D05"/>
    <w:rsid w:val="00450E4B"/>
    <w:rsid w:val="00450FB6"/>
    <w:rsid w:val="004510C4"/>
    <w:rsid w:val="00451829"/>
    <w:rsid w:val="004519EA"/>
    <w:rsid w:val="00451AA6"/>
    <w:rsid w:val="00452046"/>
    <w:rsid w:val="00452755"/>
    <w:rsid w:val="00452A0A"/>
    <w:rsid w:val="00452B48"/>
    <w:rsid w:val="00452EB4"/>
    <w:rsid w:val="00452F46"/>
    <w:rsid w:val="00453B5B"/>
    <w:rsid w:val="00453C6F"/>
    <w:rsid w:val="004544DA"/>
    <w:rsid w:val="004546AB"/>
    <w:rsid w:val="0045548A"/>
    <w:rsid w:val="00455A2B"/>
    <w:rsid w:val="00455C8B"/>
    <w:rsid w:val="00456124"/>
    <w:rsid w:val="00456237"/>
    <w:rsid w:val="004563D0"/>
    <w:rsid w:val="0045644C"/>
    <w:rsid w:val="004568C0"/>
    <w:rsid w:val="004568E0"/>
    <w:rsid w:val="00456A16"/>
    <w:rsid w:val="00456A88"/>
    <w:rsid w:val="00456CA0"/>
    <w:rsid w:val="00456E1F"/>
    <w:rsid w:val="004572B1"/>
    <w:rsid w:val="0045732D"/>
    <w:rsid w:val="004575D1"/>
    <w:rsid w:val="00457D77"/>
    <w:rsid w:val="00460096"/>
    <w:rsid w:val="0046021B"/>
    <w:rsid w:val="00460271"/>
    <w:rsid w:val="00460850"/>
    <w:rsid w:val="00460B03"/>
    <w:rsid w:val="00460B37"/>
    <w:rsid w:val="0046128F"/>
    <w:rsid w:val="0046177A"/>
    <w:rsid w:val="0046197F"/>
    <w:rsid w:val="00461C30"/>
    <w:rsid w:val="00462928"/>
    <w:rsid w:val="0046305C"/>
    <w:rsid w:val="00463435"/>
    <w:rsid w:val="00463536"/>
    <w:rsid w:val="00463731"/>
    <w:rsid w:val="00464220"/>
    <w:rsid w:val="0046433D"/>
    <w:rsid w:val="00464D6A"/>
    <w:rsid w:val="00464E85"/>
    <w:rsid w:val="0046517B"/>
    <w:rsid w:val="00465293"/>
    <w:rsid w:val="004652DA"/>
    <w:rsid w:val="00465C2D"/>
    <w:rsid w:val="00465FDB"/>
    <w:rsid w:val="00466490"/>
    <w:rsid w:val="00466E88"/>
    <w:rsid w:val="00467B5D"/>
    <w:rsid w:val="00467D56"/>
    <w:rsid w:val="00471044"/>
    <w:rsid w:val="0047110B"/>
    <w:rsid w:val="00472192"/>
    <w:rsid w:val="00472374"/>
    <w:rsid w:val="00472B4C"/>
    <w:rsid w:val="00472C8E"/>
    <w:rsid w:val="004730B6"/>
    <w:rsid w:val="0047333D"/>
    <w:rsid w:val="00473624"/>
    <w:rsid w:val="004738EA"/>
    <w:rsid w:val="00473CFC"/>
    <w:rsid w:val="00474031"/>
    <w:rsid w:val="0047429B"/>
    <w:rsid w:val="00474482"/>
    <w:rsid w:val="0047450B"/>
    <w:rsid w:val="00474AA9"/>
    <w:rsid w:val="00474B33"/>
    <w:rsid w:val="00474C30"/>
    <w:rsid w:val="00474D75"/>
    <w:rsid w:val="00475139"/>
    <w:rsid w:val="004751CA"/>
    <w:rsid w:val="004756BB"/>
    <w:rsid w:val="00475935"/>
    <w:rsid w:val="004765D4"/>
    <w:rsid w:val="0047667D"/>
    <w:rsid w:val="00476D6E"/>
    <w:rsid w:val="004772AB"/>
    <w:rsid w:val="0047739F"/>
    <w:rsid w:val="00477C1A"/>
    <w:rsid w:val="00477E57"/>
    <w:rsid w:val="00480469"/>
    <w:rsid w:val="00480867"/>
    <w:rsid w:val="00481794"/>
    <w:rsid w:val="00481BA3"/>
    <w:rsid w:val="004822A7"/>
    <w:rsid w:val="0048239B"/>
    <w:rsid w:val="0048261C"/>
    <w:rsid w:val="00482798"/>
    <w:rsid w:val="00482834"/>
    <w:rsid w:val="0048374D"/>
    <w:rsid w:val="00483758"/>
    <w:rsid w:val="004838CA"/>
    <w:rsid w:val="00483AAC"/>
    <w:rsid w:val="0048432C"/>
    <w:rsid w:val="004843F9"/>
    <w:rsid w:val="00485F83"/>
    <w:rsid w:val="004860B6"/>
    <w:rsid w:val="00486140"/>
    <w:rsid w:val="0048770D"/>
    <w:rsid w:val="004877B8"/>
    <w:rsid w:val="00487C22"/>
    <w:rsid w:val="00487D34"/>
    <w:rsid w:val="004900D9"/>
    <w:rsid w:val="00490190"/>
    <w:rsid w:val="00490414"/>
    <w:rsid w:val="0049043B"/>
    <w:rsid w:val="004910DF"/>
    <w:rsid w:val="00491540"/>
    <w:rsid w:val="00491B2C"/>
    <w:rsid w:val="00491C77"/>
    <w:rsid w:val="00491E7A"/>
    <w:rsid w:val="00492045"/>
    <w:rsid w:val="0049239F"/>
    <w:rsid w:val="00492F01"/>
    <w:rsid w:val="00493172"/>
    <w:rsid w:val="00493283"/>
    <w:rsid w:val="00495181"/>
    <w:rsid w:val="0049558A"/>
    <w:rsid w:val="00495834"/>
    <w:rsid w:val="00495B68"/>
    <w:rsid w:val="00495E00"/>
    <w:rsid w:val="004960DF"/>
    <w:rsid w:val="00496263"/>
    <w:rsid w:val="0049685F"/>
    <w:rsid w:val="00496970"/>
    <w:rsid w:val="004974A2"/>
    <w:rsid w:val="00497DC0"/>
    <w:rsid w:val="00497E65"/>
    <w:rsid w:val="004A0B68"/>
    <w:rsid w:val="004A0D0A"/>
    <w:rsid w:val="004A0D68"/>
    <w:rsid w:val="004A119C"/>
    <w:rsid w:val="004A1263"/>
    <w:rsid w:val="004A12BA"/>
    <w:rsid w:val="004A2129"/>
    <w:rsid w:val="004A2327"/>
    <w:rsid w:val="004A23DA"/>
    <w:rsid w:val="004A23DE"/>
    <w:rsid w:val="004A26AB"/>
    <w:rsid w:val="004A2AA4"/>
    <w:rsid w:val="004A2ADC"/>
    <w:rsid w:val="004A2B24"/>
    <w:rsid w:val="004A2C55"/>
    <w:rsid w:val="004A2CA7"/>
    <w:rsid w:val="004A3249"/>
    <w:rsid w:val="004A37A5"/>
    <w:rsid w:val="004A3C0E"/>
    <w:rsid w:val="004A3E7A"/>
    <w:rsid w:val="004A4151"/>
    <w:rsid w:val="004A4490"/>
    <w:rsid w:val="004A48E2"/>
    <w:rsid w:val="004A4F19"/>
    <w:rsid w:val="004A4F80"/>
    <w:rsid w:val="004A4FF3"/>
    <w:rsid w:val="004A522D"/>
    <w:rsid w:val="004A63A3"/>
    <w:rsid w:val="004A65C5"/>
    <w:rsid w:val="004A66BC"/>
    <w:rsid w:val="004A6BFE"/>
    <w:rsid w:val="004A6D11"/>
    <w:rsid w:val="004A7556"/>
    <w:rsid w:val="004B059F"/>
    <w:rsid w:val="004B0E6E"/>
    <w:rsid w:val="004B1019"/>
    <w:rsid w:val="004B1282"/>
    <w:rsid w:val="004B1566"/>
    <w:rsid w:val="004B15C0"/>
    <w:rsid w:val="004B1638"/>
    <w:rsid w:val="004B19D0"/>
    <w:rsid w:val="004B1ECA"/>
    <w:rsid w:val="004B1F23"/>
    <w:rsid w:val="004B2103"/>
    <w:rsid w:val="004B2396"/>
    <w:rsid w:val="004B24CB"/>
    <w:rsid w:val="004B35F0"/>
    <w:rsid w:val="004B3729"/>
    <w:rsid w:val="004B3C43"/>
    <w:rsid w:val="004B3D3A"/>
    <w:rsid w:val="004B3F31"/>
    <w:rsid w:val="004B3FF3"/>
    <w:rsid w:val="004B42EB"/>
    <w:rsid w:val="004B44CB"/>
    <w:rsid w:val="004B4ABF"/>
    <w:rsid w:val="004B4BD8"/>
    <w:rsid w:val="004B4C91"/>
    <w:rsid w:val="004B4CF8"/>
    <w:rsid w:val="004B4E46"/>
    <w:rsid w:val="004B4FB8"/>
    <w:rsid w:val="004B6A68"/>
    <w:rsid w:val="004B7280"/>
    <w:rsid w:val="004B72B7"/>
    <w:rsid w:val="004C049E"/>
    <w:rsid w:val="004C04D9"/>
    <w:rsid w:val="004C05AD"/>
    <w:rsid w:val="004C0850"/>
    <w:rsid w:val="004C0857"/>
    <w:rsid w:val="004C09F5"/>
    <w:rsid w:val="004C147B"/>
    <w:rsid w:val="004C19B4"/>
    <w:rsid w:val="004C1AB2"/>
    <w:rsid w:val="004C1F0F"/>
    <w:rsid w:val="004C303E"/>
    <w:rsid w:val="004C3385"/>
    <w:rsid w:val="004C341C"/>
    <w:rsid w:val="004C3C22"/>
    <w:rsid w:val="004C3C92"/>
    <w:rsid w:val="004C43DB"/>
    <w:rsid w:val="004C469A"/>
    <w:rsid w:val="004C47F9"/>
    <w:rsid w:val="004C4CF6"/>
    <w:rsid w:val="004C4D4E"/>
    <w:rsid w:val="004C5C3B"/>
    <w:rsid w:val="004C5C6B"/>
    <w:rsid w:val="004C5DDD"/>
    <w:rsid w:val="004C6114"/>
    <w:rsid w:val="004C6307"/>
    <w:rsid w:val="004C6949"/>
    <w:rsid w:val="004C69CF"/>
    <w:rsid w:val="004C7495"/>
    <w:rsid w:val="004C7A3F"/>
    <w:rsid w:val="004D0024"/>
    <w:rsid w:val="004D0614"/>
    <w:rsid w:val="004D13B9"/>
    <w:rsid w:val="004D16F6"/>
    <w:rsid w:val="004D1A45"/>
    <w:rsid w:val="004D1BE3"/>
    <w:rsid w:val="004D1CB7"/>
    <w:rsid w:val="004D1F83"/>
    <w:rsid w:val="004D2158"/>
    <w:rsid w:val="004D21A7"/>
    <w:rsid w:val="004D255A"/>
    <w:rsid w:val="004D261C"/>
    <w:rsid w:val="004D26DB"/>
    <w:rsid w:val="004D2E8E"/>
    <w:rsid w:val="004D3141"/>
    <w:rsid w:val="004D3258"/>
    <w:rsid w:val="004D3381"/>
    <w:rsid w:val="004D3B81"/>
    <w:rsid w:val="004D3FD8"/>
    <w:rsid w:val="004D40C2"/>
    <w:rsid w:val="004D40E1"/>
    <w:rsid w:val="004D4540"/>
    <w:rsid w:val="004D46B5"/>
    <w:rsid w:val="004D52DC"/>
    <w:rsid w:val="004D584B"/>
    <w:rsid w:val="004D59C6"/>
    <w:rsid w:val="004D5AE9"/>
    <w:rsid w:val="004D5C91"/>
    <w:rsid w:val="004D5F68"/>
    <w:rsid w:val="004D601D"/>
    <w:rsid w:val="004D6533"/>
    <w:rsid w:val="004D67E4"/>
    <w:rsid w:val="004D6B48"/>
    <w:rsid w:val="004D6C5B"/>
    <w:rsid w:val="004D7871"/>
    <w:rsid w:val="004D7ABB"/>
    <w:rsid w:val="004E000C"/>
    <w:rsid w:val="004E135C"/>
    <w:rsid w:val="004E1821"/>
    <w:rsid w:val="004E1F55"/>
    <w:rsid w:val="004E1FDB"/>
    <w:rsid w:val="004E2195"/>
    <w:rsid w:val="004E2446"/>
    <w:rsid w:val="004E2B62"/>
    <w:rsid w:val="004E2D89"/>
    <w:rsid w:val="004E2E92"/>
    <w:rsid w:val="004E30D1"/>
    <w:rsid w:val="004E32ED"/>
    <w:rsid w:val="004E32FD"/>
    <w:rsid w:val="004E3677"/>
    <w:rsid w:val="004E3823"/>
    <w:rsid w:val="004E3D10"/>
    <w:rsid w:val="004E4013"/>
    <w:rsid w:val="004E41AF"/>
    <w:rsid w:val="004E47B0"/>
    <w:rsid w:val="004E4857"/>
    <w:rsid w:val="004E49A5"/>
    <w:rsid w:val="004E4A6B"/>
    <w:rsid w:val="004E4B1E"/>
    <w:rsid w:val="004E4C1B"/>
    <w:rsid w:val="004E502E"/>
    <w:rsid w:val="004E56B0"/>
    <w:rsid w:val="004E5C32"/>
    <w:rsid w:val="004E5ECA"/>
    <w:rsid w:val="004E611A"/>
    <w:rsid w:val="004E6D38"/>
    <w:rsid w:val="004E6DA5"/>
    <w:rsid w:val="004E71FB"/>
    <w:rsid w:val="004E75AC"/>
    <w:rsid w:val="004E789C"/>
    <w:rsid w:val="004E7A65"/>
    <w:rsid w:val="004E7AEF"/>
    <w:rsid w:val="004E7F14"/>
    <w:rsid w:val="004F0486"/>
    <w:rsid w:val="004F0563"/>
    <w:rsid w:val="004F0A14"/>
    <w:rsid w:val="004F0C1C"/>
    <w:rsid w:val="004F10AF"/>
    <w:rsid w:val="004F1142"/>
    <w:rsid w:val="004F232C"/>
    <w:rsid w:val="004F260D"/>
    <w:rsid w:val="004F2989"/>
    <w:rsid w:val="004F30C8"/>
    <w:rsid w:val="004F32DA"/>
    <w:rsid w:val="004F3359"/>
    <w:rsid w:val="004F34A7"/>
    <w:rsid w:val="004F38F7"/>
    <w:rsid w:val="004F3DC4"/>
    <w:rsid w:val="004F405D"/>
    <w:rsid w:val="004F4152"/>
    <w:rsid w:val="004F42CB"/>
    <w:rsid w:val="004F433E"/>
    <w:rsid w:val="004F4600"/>
    <w:rsid w:val="004F4855"/>
    <w:rsid w:val="004F4A04"/>
    <w:rsid w:val="004F4C1D"/>
    <w:rsid w:val="004F4F6D"/>
    <w:rsid w:val="004F4F84"/>
    <w:rsid w:val="004F50BF"/>
    <w:rsid w:val="004F533E"/>
    <w:rsid w:val="004F5706"/>
    <w:rsid w:val="004F596C"/>
    <w:rsid w:val="004F60FB"/>
    <w:rsid w:val="004F6AAD"/>
    <w:rsid w:val="004F6C98"/>
    <w:rsid w:val="004F784C"/>
    <w:rsid w:val="004F78D8"/>
    <w:rsid w:val="004F7901"/>
    <w:rsid w:val="004F7C57"/>
    <w:rsid w:val="0050018D"/>
    <w:rsid w:val="00500220"/>
    <w:rsid w:val="0050036A"/>
    <w:rsid w:val="00500789"/>
    <w:rsid w:val="00500BCF"/>
    <w:rsid w:val="00500E74"/>
    <w:rsid w:val="0050170E"/>
    <w:rsid w:val="00501A4C"/>
    <w:rsid w:val="0050245D"/>
    <w:rsid w:val="005028D9"/>
    <w:rsid w:val="00502B2A"/>
    <w:rsid w:val="005030F5"/>
    <w:rsid w:val="00503394"/>
    <w:rsid w:val="0050368F"/>
    <w:rsid w:val="005039E6"/>
    <w:rsid w:val="00503CDD"/>
    <w:rsid w:val="00503D57"/>
    <w:rsid w:val="00503DB3"/>
    <w:rsid w:val="00503FD2"/>
    <w:rsid w:val="005047DA"/>
    <w:rsid w:val="00504989"/>
    <w:rsid w:val="00504CFC"/>
    <w:rsid w:val="00505979"/>
    <w:rsid w:val="00505E15"/>
    <w:rsid w:val="00506131"/>
    <w:rsid w:val="00506554"/>
    <w:rsid w:val="005067BD"/>
    <w:rsid w:val="00506B18"/>
    <w:rsid w:val="00507A89"/>
    <w:rsid w:val="00507BE6"/>
    <w:rsid w:val="00507DFB"/>
    <w:rsid w:val="00510837"/>
    <w:rsid w:val="00511241"/>
    <w:rsid w:val="00511826"/>
    <w:rsid w:val="00511CF9"/>
    <w:rsid w:val="00512072"/>
    <w:rsid w:val="0051209F"/>
    <w:rsid w:val="005129E1"/>
    <w:rsid w:val="00513872"/>
    <w:rsid w:val="005141D5"/>
    <w:rsid w:val="005142BD"/>
    <w:rsid w:val="005153DF"/>
    <w:rsid w:val="00515426"/>
    <w:rsid w:val="00515452"/>
    <w:rsid w:val="005154FC"/>
    <w:rsid w:val="0051589A"/>
    <w:rsid w:val="00515AEA"/>
    <w:rsid w:val="00515E02"/>
    <w:rsid w:val="00515E0D"/>
    <w:rsid w:val="0051617A"/>
    <w:rsid w:val="0051655F"/>
    <w:rsid w:val="00516AC0"/>
    <w:rsid w:val="00517010"/>
    <w:rsid w:val="00517DC4"/>
    <w:rsid w:val="00517E80"/>
    <w:rsid w:val="005202C6"/>
    <w:rsid w:val="005203A5"/>
    <w:rsid w:val="0052094C"/>
    <w:rsid w:val="00520ABF"/>
    <w:rsid w:val="00520E13"/>
    <w:rsid w:val="00521302"/>
    <w:rsid w:val="005213BD"/>
    <w:rsid w:val="005215E0"/>
    <w:rsid w:val="00521DDA"/>
    <w:rsid w:val="00522095"/>
    <w:rsid w:val="00522401"/>
    <w:rsid w:val="0052254F"/>
    <w:rsid w:val="005225C4"/>
    <w:rsid w:val="005230E3"/>
    <w:rsid w:val="00523956"/>
    <w:rsid w:val="0052419D"/>
    <w:rsid w:val="005246D7"/>
    <w:rsid w:val="00524C31"/>
    <w:rsid w:val="00524C4E"/>
    <w:rsid w:val="00524C5F"/>
    <w:rsid w:val="0052533E"/>
    <w:rsid w:val="00525A58"/>
    <w:rsid w:val="00525ABA"/>
    <w:rsid w:val="005261B2"/>
    <w:rsid w:val="005261B6"/>
    <w:rsid w:val="00526D0E"/>
    <w:rsid w:val="005272EB"/>
    <w:rsid w:val="0052795F"/>
    <w:rsid w:val="00527DBD"/>
    <w:rsid w:val="00527F62"/>
    <w:rsid w:val="0053033B"/>
    <w:rsid w:val="005303FF"/>
    <w:rsid w:val="00531053"/>
    <w:rsid w:val="00531481"/>
    <w:rsid w:val="00531BAD"/>
    <w:rsid w:val="00531C1D"/>
    <w:rsid w:val="0053208E"/>
    <w:rsid w:val="00532349"/>
    <w:rsid w:val="005325AA"/>
    <w:rsid w:val="00532A7B"/>
    <w:rsid w:val="00532A9E"/>
    <w:rsid w:val="00532E48"/>
    <w:rsid w:val="005330CC"/>
    <w:rsid w:val="005336A8"/>
    <w:rsid w:val="00533BF8"/>
    <w:rsid w:val="00533EA7"/>
    <w:rsid w:val="00534261"/>
    <w:rsid w:val="00534404"/>
    <w:rsid w:val="0053528F"/>
    <w:rsid w:val="00535A46"/>
    <w:rsid w:val="00535F02"/>
    <w:rsid w:val="00535FF6"/>
    <w:rsid w:val="00536160"/>
    <w:rsid w:val="00536315"/>
    <w:rsid w:val="00536362"/>
    <w:rsid w:val="00536A5D"/>
    <w:rsid w:val="00536B42"/>
    <w:rsid w:val="00536EFD"/>
    <w:rsid w:val="00537728"/>
    <w:rsid w:val="00537775"/>
    <w:rsid w:val="005377EA"/>
    <w:rsid w:val="00537BA9"/>
    <w:rsid w:val="00540328"/>
    <w:rsid w:val="00540476"/>
    <w:rsid w:val="005404FE"/>
    <w:rsid w:val="00540BCA"/>
    <w:rsid w:val="0054147B"/>
    <w:rsid w:val="0054148A"/>
    <w:rsid w:val="005414DA"/>
    <w:rsid w:val="00541825"/>
    <w:rsid w:val="00541C7E"/>
    <w:rsid w:val="00541D60"/>
    <w:rsid w:val="00541D70"/>
    <w:rsid w:val="00541FC4"/>
    <w:rsid w:val="00542063"/>
    <w:rsid w:val="0054213F"/>
    <w:rsid w:val="005421E8"/>
    <w:rsid w:val="00542449"/>
    <w:rsid w:val="005426E3"/>
    <w:rsid w:val="005428A2"/>
    <w:rsid w:val="00542B7D"/>
    <w:rsid w:val="00542CF6"/>
    <w:rsid w:val="00542F75"/>
    <w:rsid w:val="0054344F"/>
    <w:rsid w:val="00543607"/>
    <w:rsid w:val="00543700"/>
    <w:rsid w:val="0054478B"/>
    <w:rsid w:val="00544864"/>
    <w:rsid w:val="00544A5D"/>
    <w:rsid w:val="005455C1"/>
    <w:rsid w:val="0054585F"/>
    <w:rsid w:val="005459A5"/>
    <w:rsid w:val="0054615F"/>
    <w:rsid w:val="00546427"/>
    <w:rsid w:val="0054674E"/>
    <w:rsid w:val="00546851"/>
    <w:rsid w:val="0054750A"/>
    <w:rsid w:val="00547580"/>
    <w:rsid w:val="00547893"/>
    <w:rsid w:val="00547A70"/>
    <w:rsid w:val="00547A8E"/>
    <w:rsid w:val="00547DCE"/>
    <w:rsid w:val="00547E52"/>
    <w:rsid w:val="00550495"/>
    <w:rsid w:val="005506C4"/>
    <w:rsid w:val="005507F2"/>
    <w:rsid w:val="00550B4C"/>
    <w:rsid w:val="00550D5E"/>
    <w:rsid w:val="00550FDD"/>
    <w:rsid w:val="00551695"/>
    <w:rsid w:val="00551D55"/>
    <w:rsid w:val="00551D5C"/>
    <w:rsid w:val="00551F5A"/>
    <w:rsid w:val="00551FC6"/>
    <w:rsid w:val="00552077"/>
    <w:rsid w:val="0055233C"/>
    <w:rsid w:val="00552374"/>
    <w:rsid w:val="005524DF"/>
    <w:rsid w:val="00552516"/>
    <w:rsid w:val="00552ABE"/>
    <w:rsid w:val="00552D04"/>
    <w:rsid w:val="0055339A"/>
    <w:rsid w:val="0055354A"/>
    <w:rsid w:val="005537A5"/>
    <w:rsid w:val="005538DB"/>
    <w:rsid w:val="00553949"/>
    <w:rsid w:val="00553C65"/>
    <w:rsid w:val="0055406E"/>
    <w:rsid w:val="00554240"/>
    <w:rsid w:val="00554A8C"/>
    <w:rsid w:val="0055619C"/>
    <w:rsid w:val="00556397"/>
    <w:rsid w:val="00556565"/>
    <w:rsid w:val="00557CAA"/>
    <w:rsid w:val="00557DC6"/>
    <w:rsid w:val="005602EE"/>
    <w:rsid w:val="005607B6"/>
    <w:rsid w:val="00560CD6"/>
    <w:rsid w:val="005610B6"/>
    <w:rsid w:val="0056124D"/>
    <w:rsid w:val="00561753"/>
    <w:rsid w:val="00561AC7"/>
    <w:rsid w:val="00561B63"/>
    <w:rsid w:val="005620D3"/>
    <w:rsid w:val="005621D4"/>
    <w:rsid w:val="00562862"/>
    <w:rsid w:val="00562922"/>
    <w:rsid w:val="005629E7"/>
    <w:rsid w:val="00562A24"/>
    <w:rsid w:val="00562FD5"/>
    <w:rsid w:val="00563059"/>
    <w:rsid w:val="00563685"/>
    <w:rsid w:val="005636C8"/>
    <w:rsid w:val="00563752"/>
    <w:rsid w:val="00563B99"/>
    <w:rsid w:val="00563EE6"/>
    <w:rsid w:val="00564199"/>
    <w:rsid w:val="005641EF"/>
    <w:rsid w:val="005642A8"/>
    <w:rsid w:val="005642B4"/>
    <w:rsid w:val="00564918"/>
    <w:rsid w:val="005653EE"/>
    <w:rsid w:val="0056555C"/>
    <w:rsid w:val="00565A76"/>
    <w:rsid w:val="00566064"/>
    <w:rsid w:val="0056637D"/>
    <w:rsid w:val="00566518"/>
    <w:rsid w:val="00566AF5"/>
    <w:rsid w:val="00566B1D"/>
    <w:rsid w:val="00566E4C"/>
    <w:rsid w:val="005671F2"/>
    <w:rsid w:val="0056780E"/>
    <w:rsid w:val="00567B0D"/>
    <w:rsid w:val="00570BD8"/>
    <w:rsid w:val="00571100"/>
    <w:rsid w:val="00571AE6"/>
    <w:rsid w:val="00571E22"/>
    <w:rsid w:val="00571FBA"/>
    <w:rsid w:val="005720BF"/>
    <w:rsid w:val="005722CF"/>
    <w:rsid w:val="0057237D"/>
    <w:rsid w:val="00572729"/>
    <w:rsid w:val="00572C9F"/>
    <w:rsid w:val="0057323E"/>
    <w:rsid w:val="00573521"/>
    <w:rsid w:val="0057385B"/>
    <w:rsid w:val="00573E58"/>
    <w:rsid w:val="0057428B"/>
    <w:rsid w:val="00574629"/>
    <w:rsid w:val="005748E7"/>
    <w:rsid w:val="0057514C"/>
    <w:rsid w:val="00575646"/>
    <w:rsid w:val="005757AF"/>
    <w:rsid w:val="00575E40"/>
    <w:rsid w:val="0057630C"/>
    <w:rsid w:val="0057688F"/>
    <w:rsid w:val="005769A0"/>
    <w:rsid w:val="0057734E"/>
    <w:rsid w:val="005778ED"/>
    <w:rsid w:val="005805B5"/>
    <w:rsid w:val="005809B6"/>
    <w:rsid w:val="00581800"/>
    <w:rsid w:val="00581B40"/>
    <w:rsid w:val="00581D3A"/>
    <w:rsid w:val="00581E9D"/>
    <w:rsid w:val="0058205F"/>
    <w:rsid w:val="005820A2"/>
    <w:rsid w:val="0058226A"/>
    <w:rsid w:val="00582418"/>
    <w:rsid w:val="00582C47"/>
    <w:rsid w:val="00583050"/>
    <w:rsid w:val="0058316E"/>
    <w:rsid w:val="00583300"/>
    <w:rsid w:val="005834C8"/>
    <w:rsid w:val="00583522"/>
    <w:rsid w:val="0058454D"/>
    <w:rsid w:val="00584742"/>
    <w:rsid w:val="00584AEF"/>
    <w:rsid w:val="00585A6A"/>
    <w:rsid w:val="00585C46"/>
    <w:rsid w:val="00585EF3"/>
    <w:rsid w:val="00586078"/>
    <w:rsid w:val="005860FF"/>
    <w:rsid w:val="00586460"/>
    <w:rsid w:val="00586811"/>
    <w:rsid w:val="00586A11"/>
    <w:rsid w:val="00586A14"/>
    <w:rsid w:val="00586E40"/>
    <w:rsid w:val="00587207"/>
    <w:rsid w:val="005874FE"/>
    <w:rsid w:val="0058771A"/>
    <w:rsid w:val="00587782"/>
    <w:rsid w:val="00587B62"/>
    <w:rsid w:val="00587BC4"/>
    <w:rsid w:val="00587BDA"/>
    <w:rsid w:val="00590224"/>
    <w:rsid w:val="0059089C"/>
    <w:rsid w:val="00590BCD"/>
    <w:rsid w:val="00590FE5"/>
    <w:rsid w:val="005911E9"/>
    <w:rsid w:val="005912D3"/>
    <w:rsid w:val="0059135E"/>
    <w:rsid w:val="00591C6D"/>
    <w:rsid w:val="00592401"/>
    <w:rsid w:val="00592768"/>
    <w:rsid w:val="00593040"/>
    <w:rsid w:val="00593147"/>
    <w:rsid w:val="005932B0"/>
    <w:rsid w:val="005932EE"/>
    <w:rsid w:val="005933A4"/>
    <w:rsid w:val="00593B83"/>
    <w:rsid w:val="00593E9C"/>
    <w:rsid w:val="0059421A"/>
    <w:rsid w:val="00595004"/>
    <w:rsid w:val="005952C7"/>
    <w:rsid w:val="00595A3A"/>
    <w:rsid w:val="00595C0F"/>
    <w:rsid w:val="00595E52"/>
    <w:rsid w:val="00596021"/>
    <w:rsid w:val="005960CB"/>
    <w:rsid w:val="005962BE"/>
    <w:rsid w:val="00596609"/>
    <w:rsid w:val="00596F81"/>
    <w:rsid w:val="005973A7"/>
    <w:rsid w:val="00597973"/>
    <w:rsid w:val="005A063D"/>
    <w:rsid w:val="005A06A8"/>
    <w:rsid w:val="005A06DD"/>
    <w:rsid w:val="005A22E4"/>
    <w:rsid w:val="005A273D"/>
    <w:rsid w:val="005A2BBE"/>
    <w:rsid w:val="005A2D39"/>
    <w:rsid w:val="005A2DF6"/>
    <w:rsid w:val="005A2EDF"/>
    <w:rsid w:val="005A30B5"/>
    <w:rsid w:val="005A3306"/>
    <w:rsid w:val="005A3406"/>
    <w:rsid w:val="005A3754"/>
    <w:rsid w:val="005A3CDA"/>
    <w:rsid w:val="005A4184"/>
    <w:rsid w:val="005A4780"/>
    <w:rsid w:val="005A4AB9"/>
    <w:rsid w:val="005A4BCE"/>
    <w:rsid w:val="005A4D7F"/>
    <w:rsid w:val="005A5389"/>
    <w:rsid w:val="005A57C7"/>
    <w:rsid w:val="005A5856"/>
    <w:rsid w:val="005A585A"/>
    <w:rsid w:val="005A5AB2"/>
    <w:rsid w:val="005A5CA2"/>
    <w:rsid w:val="005A5D54"/>
    <w:rsid w:val="005A60EB"/>
    <w:rsid w:val="005A75B1"/>
    <w:rsid w:val="005B0B0D"/>
    <w:rsid w:val="005B0DBB"/>
    <w:rsid w:val="005B121D"/>
    <w:rsid w:val="005B150C"/>
    <w:rsid w:val="005B2635"/>
    <w:rsid w:val="005B2E57"/>
    <w:rsid w:val="005B2EFD"/>
    <w:rsid w:val="005B338D"/>
    <w:rsid w:val="005B39DF"/>
    <w:rsid w:val="005B3A75"/>
    <w:rsid w:val="005B3F08"/>
    <w:rsid w:val="005B40D8"/>
    <w:rsid w:val="005B46E2"/>
    <w:rsid w:val="005B486F"/>
    <w:rsid w:val="005B49F6"/>
    <w:rsid w:val="005B5078"/>
    <w:rsid w:val="005B5389"/>
    <w:rsid w:val="005B567D"/>
    <w:rsid w:val="005B57DD"/>
    <w:rsid w:val="005B5D50"/>
    <w:rsid w:val="005B6CAE"/>
    <w:rsid w:val="005B6CCB"/>
    <w:rsid w:val="005B6E88"/>
    <w:rsid w:val="005B7363"/>
    <w:rsid w:val="005B76CF"/>
    <w:rsid w:val="005B785E"/>
    <w:rsid w:val="005B7F43"/>
    <w:rsid w:val="005C0E12"/>
    <w:rsid w:val="005C1159"/>
    <w:rsid w:val="005C254C"/>
    <w:rsid w:val="005C25AC"/>
    <w:rsid w:val="005C2B04"/>
    <w:rsid w:val="005C3076"/>
    <w:rsid w:val="005C3215"/>
    <w:rsid w:val="005C3478"/>
    <w:rsid w:val="005C34CF"/>
    <w:rsid w:val="005C38AA"/>
    <w:rsid w:val="005C38F2"/>
    <w:rsid w:val="005C44B9"/>
    <w:rsid w:val="005C46FB"/>
    <w:rsid w:val="005C4A23"/>
    <w:rsid w:val="005C4D49"/>
    <w:rsid w:val="005C5107"/>
    <w:rsid w:val="005C51EE"/>
    <w:rsid w:val="005C5338"/>
    <w:rsid w:val="005C547B"/>
    <w:rsid w:val="005C5E9F"/>
    <w:rsid w:val="005C6566"/>
    <w:rsid w:val="005C6853"/>
    <w:rsid w:val="005C6ED4"/>
    <w:rsid w:val="005C6F0E"/>
    <w:rsid w:val="005C7718"/>
    <w:rsid w:val="005C77AD"/>
    <w:rsid w:val="005C78B7"/>
    <w:rsid w:val="005C79A0"/>
    <w:rsid w:val="005D02DD"/>
    <w:rsid w:val="005D0ABA"/>
    <w:rsid w:val="005D0DFF"/>
    <w:rsid w:val="005D1436"/>
    <w:rsid w:val="005D149D"/>
    <w:rsid w:val="005D174B"/>
    <w:rsid w:val="005D1BB0"/>
    <w:rsid w:val="005D200F"/>
    <w:rsid w:val="005D26B8"/>
    <w:rsid w:val="005D27D1"/>
    <w:rsid w:val="005D2B6F"/>
    <w:rsid w:val="005D2BB5"/>
    <w:rsid w:val="005D33D7"/>
    <w:rsid w:val="005D44EE"/>
    <w:rsid w:val="005D4A61"/>
    <w:rsid w:val="005D4A72"/>
    <w:rsid w:val="005D4C2D"/>
    <w:rsid w:val="005D5048"/>
    <w:rsid w:val="005D5790"/>
    <w:rsid w:val="005D5C1C"/>
    <w:rsid w:val="005D5DFB"/>
    <w:rsid w:val="005D6614"/>
    <w:rsid w:val="005D68F3"/>
    <w:rsid w:val="005D6DC6"/>
    <w:rsid w:val="005D6DD6"/>
    <w:rsid w:val="005D70A9"/>
    <w:rsid w:val="005D737F"/>
    <w:rsid w:val="005D7598"/>
    <w:rsid w:val="005D78F6"/>
    <w:rsid w:val="005D79E2"/>
    <w:rsid w:val="005D7A3A"/>
    <w:rsid w:val="005D7B99"/>
    <w:rsid w:val="005D7BD2"/>
    <w:rsid w:val="005D7D23"/>
    <w:rsid w:val="005D7FBF"/>
    <w:rsid w:val="005E0938"/>
    <w:rsid w:val="005E1786"/>
    <w:rsid w:val="005E1A91"/>
    <w:rsid w:val="005E2150"/>
    <w:rsid w:val="005E262D"/>
    <w:rsid w:val="005E2F8E"/>
    <w:rsid w:val="005E35B3"/>
    <w:rsid w:val="005E3BA1"/>
    <w:rsid w:val="005E3C66"/>
    <w:rsid w:val="005E442A"/>
    <w:rsid w:val="005E48AA"/>
    <w:rsid w:val="005E51EC"/>
    <w:rsid w:val="005E5652"/>
    <w:rsid w:val="005E5C7E"/>
    <w:rsid w:val="005E61DE"/>
    <w:rsid w:val="005E6304"/>
    <w:rsid w:val="005E6E01"/>
    <w:rsid w:val="005E7452"/>
    <w:rsid w:val="005E7AE0"/>
    <w:rsid w:val="005F0B7D"/>
    <w:rsid w:val="005F0EF3"/>
    <w:rsid w:val="005F0FB1"/>
    <w:rsid w:val="005F114E"/>
    <w:rsid w:val="005F13AB"/>
    <w:rsid w:val="005F1444"/>
    <w:rsid w:val="005F2429"/>
    <w:rsid w:val="005F274F"/>
    <w:rsid w:val="005F3050"/>
    <w:rsid w:val="005F31F2"/>
    <w:rsid w:val="005F321C"/>
    <w:rsid w:val="005F3350"/>
    <w:rsid w:val="005F34A4"/>
    <w:rsid w:val="005F34D4"/>
    <w:rsid w:val="005F3561"/>
    <w:rsid w:val="005F3678"/>
    <w:rsid w:val="005F36A1"/>
    <w:rsid w:val="005F3920"/>
    <w:rsid w:val="005F3D69"/>
    <w:rsid w:val="005F41A2"/>
    <w:rsid w:val="005F4706"/>
    <w:rsid w:val="005F4810"/>
    <w:rsid w:val="005F4A18"/>
    <w:rsid w:val="005F4C07"/>
    <w:rsid w:val="005F4D4A"/>
    <w:rsid w:val="005F52E4"/>
    <w:rsid w:val="005F536D"/>
    <w:rsid w:val="005F57E1"/>
    <w:rsid w:val="005F5E57"/>
    <w:rsid w:val="005F5EDF"/>
    <w:rsid w:val="005F5F41"/>
    <w:rsid w:val="005F6183"/>
    <w:rsid w:val="005F659D"/>
    <w:rsid w:val="005F7039"/>
    <w:rsid w:val="005F778B"/>
    <w:rsid w:val="005F783A"/>
    <w:rsid w:val="005F791E"/>
    <w:rsid w:val="005F7F36"/>
    <w:rsid w:val="00600371"/>
    <w:rsid w:val="00600462"/>
    <w:rsid w:val="006005CA"/>
    <w:rsid w:val="0060090C"/>
    <w:rsid w:val="00600E75"/>
    <w:rsid w:val="00600F2E"/>
    <w:rsid w:val="006011CA"/>
    <w:rsid w:val="006016EA"/>
    <w:rsid w:val="006017BC"/>
    <w:rsid w:val="006017D0"/>
    <w:rsid w:val="006017FE"/>
    <w:rsid w:val="00601A8A"/>
    <w:rsid w:val="00601CEB"/>
    <w:rsid w:val="00601F51"/>
    <w:rsid w:val="006029E9"/>
    <w:rsid w:val="00602A02"/>
    <w:rsid w:val="006038F5"/>
    <w:rsid w:val="00603A0F"/>
    <w:rsid w:val="00603C76"/>
    <w:rsid w:val="00603DCC"/>
    <w:rsid w:val="00603E5F"/>
    <w:rsid w:val="00604280"/>
    <w:rsid w:val="006046D0"/>
    <w:rsid w:val="006047FF"/>
    <w:rsid w:val="006055BD"/>
    <w:rsid w:val="006055D6"/>
    <w:rsid w:val="00605979"/>
    <w:rsid w:val="00605A91"/>
    <w:rsid w:val="00605C47"/>
    <w:rsid w:val="00605CBD"/>
    <w:rsid w:val="00605E15"/>
    <w:rsid w:val="006061F9"/>
    <w:rsid w:val="00606230"/>
    <w:rsid w:val="00606636"/>
    <w:rsid w:val="00606747"/>
    <w:rsid w:val="006069D1"/>
    <w:rsid w:val="00606E67"/>
    <w:rsid w:val="006078FA"/>
    <w:rsid w:val="006100F0"/>
    <w:rsid w:val="0061083B"/>
    <w:rsid w:val="006111F9"/>
    <w:rsid w:val="00611445"/>
    <w:rsid w:val="00611BC7"/>
    <w:rsid w:val="00611F42"/>
    <w:rsid w:val="00611FC2"/>
    <w:rsid w:val="006122DF"/>
    <w:rsid w:val="006123FE"/>
    <w:rsid w:val="0061263E"/>
    <w:rsid w:val="00612A69"/>
    <w:rsid w:val="00612B34"/>
    <w:rsid w:val="00612E46"/>
    <w:rsid w:val="00613131"/>
    <w:rsid w:val="006132AD"/>
    <w:rsid w:val="006132B6"/>
    <w:rsid w:val="00613838"/>
    <w:rsid w:val="00613CB4"/>
    <w:rsid w:val="00613E94"/>
    <w:rsid w:val="00614245"/>
    <w:rsid w:val="006147C4"/>
    <w:rsid w:val="00615141"/>
    <w:rsid w:val="00615609"/>
    <w:rsid w:val="00615882"/>
    <w:rsid w:val="006158CC"/>
    <w:rsid w:val="006159EC"/>
    <w:rsid w:val="00615C61"/>
    <w:rsid w:val="00616875"/>
    <w:rsid w:val="0061747B"/>
    <w:rsid w:val="006176E8"/>
    <w:rsid w:val="00617EA6"/>
    <w:rsid w:val="00617F0F"/>
    <w:rsid w:val="00620068"/>
    <w:rsid w:val="00620121"/>
    <w:rsid w:val="006201C8"/>
    <w:rsid w:val="00620541"/>
    <w:rsid w:val="00620573"/>
    <w:rsid w:val="006208F8"/>
    <w:rsid w:val="00620CBA"/>
    <w:rsid w:val="006218AB"/>
    <w:rsid w:val="006218C5"/>
    <w:rsid w:val="006220E0"/>
    <w:rsid w:val="0062248D"/>
    <w:rsid w:val="00622978"/>
    <w:rsid w:val="00622CE0"/>
    <w:rsid w:val="00622E40"/>
    <w:rsid w:val="00623146"/>
    <w:rsid w:val="006239C6"/>
    <w:rsid w:val="00623C25"/>
    <w:rsid w:val="006240C0"/>
    <w:rsid w:val="00624B0A"/>
    <w:rsid w:val="00624B65"/>
    <w:rsid w:val="006251CC"/>
    <w:rsid w:val="00625367"/>
    <w:rsid w:val="0062554B"/>
    <w:rsid w:val="00625DBB"/>
    <w:rsid w:val="00625F92"/>
    <w:rsid w:val="00626E22"/>
    <w:rsid w:val="00626E78"/>
    <w:rsid w:val="006277F0"/>
    <w:rsid w:val="00627A8A"/>
    <w:rsid w:val="00627E1A"/>
    <w:rsid w:val="00630263"/>
    <w:rsid w:val="00630284"/>
    <w:rsid w:val="006309B3"/>
    <w:rsid w:val="0063103A"/>
    <w:rsid w:val="006313F5"/>
    <w:rsid w:val="00631A22"/>
    <w:rsid w:val="00632024"/>
    <w:rsid w:val="00632098"/>
    <w:rsid w:val="0063234C"/>
    <w:rsid w:val="006326B6"/>
    <w:rsid w:val="00632A7C"/>
    <w:rsid w:val="006337CF"/>
    <w:rsid w:val="00633DCA"/>
    <w:rsid w:val="00633EBC"/>
    <w:rsid w:val="0063407D"/>
    <w:rsid w:val="00634449"/>
    <w:rsid w:val="0063466E"/>
    <w:rsid w:val="006350DD"/>
    <w:rsid w:val="006351FE"/>
    <w:rsid w:val="006359A0"/>
    <w:rsid w:val="00635CCF"/>
    <w:rsid w:val="006374D2"/>
    <w:rsid w:val="00637509"/>
    <w:rsid w:val="0063765C"/>
    <w:rsid w:val="006377DF"/>
    <w:rsid w:val="006401DE"/>
    <w:rsid w:val="00640336"/>
    <w:rsid w:val="006404D3"/>
    <w:rsid w:val="006406C5"/>
    <w:rsid w:val="006406CF"/>
    <w:rsid w:val="006407D9"/>
    <w:rsid w:val="006408EC"/>
    <w:rsid w:val="006409BE"/>
    <w:rsid w:val="00640C41"/>
    <w:rsid w:val="006410E4"/>
    <w:rsid w:val="0064117F"/>
    <w:rsid w:val="00641630"/>
    <w:rsid w:val="00641B27"/>
    <w:rsid w:val="0064262F"/>
    <w:rsid w:val="00642693"/>
    <w:rsid w:val="00642D37"/>
    <w:rsid w:val="00642F62"/>
    <w:rsid w:val="00643006"/>
    <w:rsid w:val="00643A18"/>
    <w:rsid w:val="00643BE2"/>
    <w:rsid w:val="00643C26"/>
    <w:rsid w:val="00643D49"/>
    <w:rsid w:val="006445F0"/>
    <w:rsid w:val="006446B7"/>
    <w:rsid w:val="00644868"/>
    <w:rsid w:val="00644BB8"/>
    <w:rsid w:val="00644C14"/>
    <w:rsid w:val="00644C9F"/>
    <w:rsid w:val="00645472"/>
    <w:rsid w:val="006459E2"/>
    <w:rsid w:val="00646D13"/>
    <w:rsid w:val="0064791E"/>
    <w:rsid w:val="00647BC9"/>
    <w:rsid w:val="00647D67"/>
    <w:rsid w:val="00647DEF"/>
    <w:rsid w:val="00650DDB"/>
    <w:rsid w:val="0065101E"/>
    <w:rsid w:val="006512C1"/>
    <w:rsid w:val="0065142A"/>
    <w:rsid w:val="00651688"/>
    <w:rsid w:val="0065178C"/>
    <w:rsid w:val="00651AEA"/>
    <w:rsid w:val="00651B15"/>
    <w:rsid w:val="00652356"/>
    <w:rsid w:val="00652411"/>
    <w:rsid w:val="006527C9"/>
    <w:rsid w:val="00652C9B"/>
    <w:rsid w:val="00653AEC"/>
    <w:rsid w:val="00654BAE"/>
    <w:rsid w:val="00654BDE"/>
    <w:rsid w:val="00654EF6"/>
    <w:rsid w:val="006556B9"/>
    <w:rsid w:val="00655CCC"/>
    <w:rsid w:val="006562D0"/>
    <w:rsid w:val="006563F3"/>
    <w:rsid w:val="006566AA"/>
    <w:rsid w:val="00656F28"/>
    <w:rsid w:val="0065763A"/>
    <w:rsid w:val="0066038B"/>
    <w:rsid w:val="00660BFA"/>
    <w:rsid w:val="00661066"/>
    <w:rsid w:val="00661608"/>
    <w:rsid w:val="0066225D"/>
    <w:rsid w:val="00662949"/>
    <w:rsid w:val="0066355E"/>
    <w:rsid w:val="00663580"/>
    <w:rsid w:val="00663607"/>
    <w:rsid w:val="00663DFF"/>
    <w:rsid w:val="00663E55"/>
    <w:rsid w:val="00663E99"/>
    <w:rsid w:val="0066425A"/>
    <w:rsid w:val="00664277"/>
    <w:rsid w:val="006644BB"/>
    <w:rsid w:val="0066452B"/>
    <w:rsid w:val="00664AA1"/>
    <w:rsid w:val="00664FE6"/>
    <w:rsid w:val="0066581A"/>
    <w:rsid w:val="006659AB"/>
    <w:rsid w:val="006659D5"/>
    <w:rsid w:val="00665CD1"/>
    <w:rsid w:val="00665E22"/>
    <w:rsid w:val="006663B6"/>
    <w:rsid w:val="006663F2"/>
    <w:rsid w:val="00666551"/>
    <w:rsid w:val="00666676"/>
    <w:rsid w:val="0066673C"/>
    <w:rsid w:val="006667A9"/>
    <w:rsid w:val="00666D8E"/>
    <w:rsid w:val="006672F9"/>
    <w:rsid w:val="00667310"/>
    <w:rsid w:val="006676A1"/>
    <w:rsid w:val="0066775D"/>
    <w:rsid w:val="00667BE7"/>
    <w:rsid w:val="00667CFA"/>
    <w:rsid w:val="00667E0B"/>
    <w:rsid w:val="00667EC1"/>
    <w:rsid w:val="0067002B"/>
    <w:rsid w:val="0067038F"/>
    <w:rsid w:val="00670C2F"/>
    <w:rsid w:val="00670F32"/>
    <w:rsid w:val="006712F9"/>
    <w:rsid w:val="006717F3"/>
    <w:rsid w:val="00671994"/>
    <w:rsid w:val="00671EA0"/>
    <w:rsid w:val="00671EF1"/>
    <w:rsid w:val="0067281E"/>
    <w:rsid w:val="00672916"/>
    <w:rsid w:val="00672976"/>
    <w:rsid w:val="006730F1"/>
    <w:rsid w:val="0067336A"/>
    <w:rsid w:val="0067336D"/>
    <w:rsid w:val="0067343B"/>
    <w:rsid w:val="00673763"/>
    <w:rsid w:val="006738EC"/>
    <w:rsid w:val="00673905"/>
    <w:rsid w:val="00673B25"/>
    <w:rsid w:val="00673C8D"/>
    <w:rsid w:val="00674223"/>
    <w:rsid w:val="00674ADA"/>
    <w:rsid w:val="006750FE"/>
    <w:rsid w:val="0067525C"/>
    <w:rsid w:val="00675504"/>
    <w:rsid w:val="0067554D"/>
    <w:rsid w:val="00675A2C"/>
    <w:rsid w:val="006765D1"/>
    <w:rsid w:val="006766BB"/>
    <w:rsid w:val="006767A3"/>
    <w:rsid w:val="00676984"/>
    <w:rsid w:val="0067704A"/>
    <w:rsid w:val="006772D2"/>
    <w:rsid w:val="006773DB"/>
    <w:rsid w:val="0067754A"/>
    <w:rsid w:val="00677A30"/>
    <w:rsid w:val="00677C47"/>
    <w:rsid w:val="00677D1E"/>
    <w:rsid w:val="006800A3"/>
    <w:rsid w:val="006806EE"/>
    <w:rsid w:val="0068092A"/>
    <w:rsid w:val="00680C0C"/>
    <w:rsid w:val="006818B0"/>
    <w:rsid w:val="006819B7"/>
    <w:rsid w:val="00681AFD"/>
    <w:rsid w:val="00681D2E"/>
    <w:rsid w:val="00681F97"/>
    <w:rsid w:val="006820D2"/>
    <w:rsid w:val="0068252F"/>
    <w:rsid w:val="00682544"/>
    <w:rsid w:val="006825B6"/>
    <w:rsid w:val="00682846"/>
    <w:rsid w:val="006834D6"/>
    <w:rsid w:val="0068360F"/>
    <w:rsid w:val="00684486"/>
    <w:rsid w:val="00684686"/>
    <w:rsid w:val="006854AB"/>
    <w:rsid w:val="00685D68"/>
    <w:rsid w:val="00686183"/>
    <w:rsid w:val="00686864"/>
    <w:rsid w:val="00686EAE"/>
    <w:rsid w:val="006871EE"/>
    <w:rsid w:val="006876F8"/>
    <w:rsid w:val="00687756"/>
    <w:rsid w:val="0068782D"/>
    <w:rsid w:val="00687A7F"/>
    <w:rsid w:val="00687AE3"/>
    <w:rsid w:val="00687CC2"/>
    <w:rsid w:val="00687E95"/>
    <w:rsid w:val="00687EF6"/>
    <w:rsid w:val="00690729"/>
    <w:rsid w:val="006910DB"/>
    <w:rsid w:val="006914A3"/>
    <w:rsid w:val="00691893"/>
    <w:rsid w:val="00691E79"/>
    <w:rsid w:val="00692111"/>
    <w:rsid w:val="00693853"/>
    <w:rsid w:val="00693ABF"/>
    <w:rsid w:val="00693B86"/>
    <w:rsid w:val="00693DD4"/>
    <w:rsid w:val="00693F9C"/>
    <w:rsid w:val="00694073"/>
    <w:rsid w:val="00694255"/>
    <w:rsid w:val="00694E22"/>
    <w:rsid w:val="00694FA7"/>
    <w:rsid w:val="00695271"/>
    <w:rsid w:val="006959B5"/>
    <w:rsid w:val="00696061"/>
    <w:rsid w:val="0069663D"/>
    <w:rsid w:val="0069699C"/>
    <w:rsid w:val="006969DB"/>
    <w:rsid w:val="00696A4A"/>
    <w:rsid w:val="00697554"/>
    <w:rsid w:val="00697873"/>
    <w:rsid w:val="00697C05"/>
    <w:rsid w:val="00697CCF"/>
    <w:rsid w:val="00697DE5"/>
    <w:rsid w:val="00697FA5"/>
    <w:rsid w:val="006A03CE"/>
    <w:rsid w:val="006A092C"/>
    <w:rsid w:val="006A1646"/>
    <w:rsid w:val="006A175A"/>
    <w:rsid w:val="006A24A8"/>
    <w:rsid w:val="006A29AB"/>
    <w:rsid w:val="006A4069"/>
    <w:rsid w:val="006A40A6"/>
    <w:rsid w:val="006A40B5"/>
    <w:rsid w:val="006A464C"/>
    <w:rsid w:val="006A4916"/>
    <w:rsid w:val="006A4C58"/>
    <w:rsid w:val="006A4CD3"/>
    <w:rsid w:val="006A5414"/>
    <w:rsid w:val="006A55A3"/>
    <w:rsid w:val="006A5B55"/>
    <w:rsid w:val="006A5DBD"/>
    <w:rsid w:val="006A5EBB"/>
    <w:rsid w:val="006A6273"/>
    <w:rsid w:val="006A6605"/>
    <w:rsid w:val="006A66BD"/>
    <w:rsid w:val="006A6962"/>
    <w:rsid w:val="006A6D1E"/>
    <w:rsid w:val="006A7648"/>
    <w:rsid w:val="006A7800"/>
    <w:rsid w:val="006A789B"/>
    <w:rsid w:val="006A78D9"/>
    <w:rsid w:val="006B00D5"/>
    <w:rsid w:val="006B0358"/>
    <w:rsid w:val="006B0F30"/>
    <w:rsid w:val="006B1392"/>
    <w:rsid w:val="006B15A1"/>
    <w:rsid w:val="006B1855"/>
    <w:rsid w:val="006B22B5"/>
    <w:rsid w:val="006B231E"/>
    <w:rsid w:val="006B2877"/>
    <w:rsid w:val="006B2893"/>
    <w:rsid w:val="006B3062"/>
    <w:rsid w:val="006B38FD"/>
    <w:rsid w:val="006B3CDF"/>
    <w:rsid w:val="006B3E5B"/>
    <w:rsid w:val="006B447E"/>
    <w:rsid w:val="006B456F"/>
    <w:rsid w:val="006B49F1"/>
    <w:rsid w:val="006B4C00"/>
    <w:rsid w:val="006B5413"/>
    <w:rsid w:val="006B5736"/>
    <w:rsid w:val="006B5769"/>
    <w:rsid w:val="006B5F44"/>
    <w:rsid w:val="006B6036"/>
    <w:rsid w:val="006B6C73"/>
    <w:rsid w:val="006B7228"/>
    <w:rsid w:val="006B7331"/>
    <w:rsid w:val="006B7491"/>
    <w:rsid w:val="006B7561"/>
    <w:rsid w:val="006B783F"/>
    <w:rsid w:val="006B7896"/>
    <w:rsid w:val="006B7AA0"/>
    <w:rsid w:val="006B7F16"/>
    <w:rsid w:val="006C0E2F"/>
    <w:rsid w:val="006C0EC1"/>
    <w:rsid w:val="006C1227"/>
    <w:rsid w:val="006C12B6"/>
    <w:rsid w:val="006C1412"/>
    <w:rsid w:val="006C14DD"/>
    <w:rsid w:val="006C177D"/>
    <w:rsid w:val="006C1FDD"/>
    <w:rsid w:val="006C247C"/>
    <w:rsid w:val="006C2599"/>
    <w:rsid w:val="006C2E2C"/>
    <w:rsid w:val="006C3143"/>
    <w:rsid w:val="006C3583"/>
    <w:rsid w:val="006C393A"/>
    <w:rsid w:val="006C4072"/>
    <w:rsid w:val="006C4928"/>
    <w:rsid w:val="006C4C17"/>
    <w:rsid w:val="006C54FD"/>
    <w:rsid w:val="006C5571"/>
    <w:rsid w:val="006C5904"/>
    <w:rsid w:val="006C5B3B"/>
    <w:rsid w:val="006C5CC4"/>
    <w:rsid w:val="006C5FDE"/>
    <w:rsid w:val="006C63D4"/>
    <w:rsid w:val="006C67A7"/>
    <w:rsid w:val="006C6904"/>
    <w:rsid w:val="006C6EC7"/>
    <w:rsid w:val="006C72DD"/>
    <w:rsid w:val="006C73D3"/>
    <w:rsid w:val="006C7507"/>
    <w:rsid w:val="006C7771"/>
    <w:rsid w:val="006C7BE5"/>
    <w:rsid w:val="006C7D05"/>
    <w:rsid w:val="006C7ED4"/>
    <w:rsid w:val="006C7F94"/>
    <w:rsid w:val="006D0039"/>
    <w:rsid w:val="006D0BDE"/>
    <w:rsid w:val="006D0CF1"/>
    <w:rsid w:val="006D0F26"/>
    <w:rsid w:val="006D0F7A"/>
    <w:rsid w:val="006D15FC"/>
    <w:rsid w:val="006D1B21"/>
    <w:rsid w:val="006D20D6"/>
    <w:rsid w:val="006D2624"/>
    <w:rsid w:val="006D276D"/>
    <w:rsid w:val="006D2795"/>
    <w:rsid w:val="006D2984"/>
    <w:rsid w:val="006D29C4"/>
    <w:rsid w:val="006D2D35"/>
    <w:rsid w:val="006D3608"/>
    <w:rsid w:val="006D3C67"/>
    <w:rsid w:val="006D3E32"/>
    <w:rsid w:val="006D4CF0"/>
    <w:rsid w:val="006D4DFF"/>
    <w:rsid w:val="006D5503"/>
    <w:rsid w:val="006D550F"/>
    <w:rsid w:val="006D5568"/>
    <w:rsid w:val="006D5571"/>
    <w:rsid w:val="006D62B8"/>
    <w:rsid w:val="006D6525"/>
    <w:rsid w:val="006D6DB4"/>
    <w:rsid w:val="006D75DB"/>
    <w:rsid w:val="006D76E6"/>
    <w:rsid w:val="006D7819"/>
    <w:rsid w:val="006D7FAD"/>
    <w:rsid w:val="006E00CA"/>
    <w:rsid w:val="006E0415"/>
    <w:rsid w:val="006E04A8"/>
    <w:rsid w:val="006E097F"/>
    <w:rsid w:val="006E0F8D"/>
    <w:rsid w:val="006E159C"/>
    <w:rsid w:val="006E182A"/>
    <w:rsid w:val="006E199B"/>
    <w:rsid w:val="006E1FF5"/>
    <w:rsid w:val="006E22DB"/>
    <w:rsid w:val="006E24C9"/>
    <w:rsid w:val="006E2643"/>
    <w:rsid w:val="006E2992"/>
    <w:rsid w:val="006E2A75"/>
    <w:rsid w:val="006E2F1D"/>
    <w:rsid w:val="006E2F6C"/>
    <w:rsid w:val="006E301B"/>
    <w:rsid w:val="006E3113"/>
    <w:rsid w:val="006E38C9"/>
    <w:rsid w:val="006E3A3B"/>
    <w:rsid w:val="006E4116"/>
    <w:rsid w:val="006E4445"/>
    <w:rsid w:val="006E4980"/>
    <w:rsid w:val="006E4A2F"/>
    <w:rsid w:val="006E4EC9"/>
    <w:rsid w:val="006E50B3"/>
    <w:rsid w:val="006E55DF"/>
    <w:rsid w:val="006E604F"/>
    <w:rsid w:val="006E6CDD"/>
    <w:rsid w:val="006E7383"/>
    <w:rsid w:val="006E758C"/>
    <w:rsid w:val="006E769B"/>
    <w:rsid w:val="006E77B9"/>
    <w:rsid w:val="006E7FD6"/>
    <w:rsid w:val="006F08CC"/>
    <w:rsid w:val="006F0AF2"/>
    <w:rsid w:val="006F0D09"/>
    <w:rsid w:val="006F0F5C"/>
    <w:rsid w:val="006F0F97"/>
    <w:rsid w:val="006F0F9E"/>
    <w:rsid w:val="006F15FC"/>
    <w:rsid w:val="006F198D"/>
    <w:rsid w:val="006F1B12"/>
    <w:rsid w:val="006F1D69"/>
    <w:rsid w:val="006F20F6"/>
    <w:rsid w:val="006F2283"/>
    <w:rsid w:val="006F22B9"/>
    <w:rsid w:val="006F26A9"/>
    <w:rsid w:val="006F2738"/>
    <w:rsid w:val="006F2B76"/>
    <w:rsid w:val="006F325F"/>
    <w:rsid w:val="006F3422"/>
    <w:rsid w:val="006F3593"/>
    <w:rsid w:val="006F363D"/>
    <w:rsid w:val="006F383D"/>
    <w:rsid w:val="006F3C3F"/>
    <w:rsid w:val="006F3CE8"/>
    <w:rsid w:val="006F42DC"/>
    <w:rsid w:val="006F4714"/>
    <w:rsid w:val="006F4B59"/>
    <w:rsid w:val="006F5356"/>
    <w:rsid w:val="006F577D"/>
    <w:rsid w:val="006F585E"/>
    <w:rsid w:val="006F663C"/>
    <w:rsid w:val="006F7B86"/>
    <w:rsid w:val="006F7CD7"/>
    <w:rsid w:val="0070074B"/>
    <w:rsid w:val="0070088A"/>
    <w:rsid w:val="00700D8E"/>
    <w:rsid w:val="007011C5"/>
    <w:rsid w:val="00701A32"/>
    <w:rsid w:val="00701C0D"/>
    <w:rsid w:val="00701C2C"/>
    <w:rsid w:val="00701EFE"/>
    <w:rsid w:val="0070227C"/>
    <w:rsid w:val="007022DA"/>
    <w:rsid w:val="007027E3"/>
    <w:rsid w:val="007027E9"/>
    <w:rsid w:val="00702A69"/>
    <w:rsid w:val="00702FD5"/>
    <w:rsid w:val="007032CA"/>
    <w:rsid w:val="007038F8"/>
    <w:rsid w:val="00703BAB"/>
    <w:rsid w:val="00703D6E"/>
    <w:rsid w:val="00704062"/>
    <w:rsid w:val="0070469E"/>
    <w:rsid w:val="00704C99"/>
    <w:rsid w:val="00706638"/>
    <w:rsid w:val="007100C5"/>
    <w:rsid w:val="00710166"/>
    <w:rsid w:val="007104B1"/>
    <w:rsid w:val="007108F4"/>
    <w:rsid w:val="007109A3"/>
    <w:rsid w:val="00710F38"/>
    <w:rsid w:val="00711410"/>
    <w:rsid w:val="007114F0"/>
    <w:rsid w:val="00711619"/>
    <w:rsid w:val="007116C1"/>
    <w:rsid w:val="007117A0"/>
    <w:rsid w:val="00711953"/>
    <w:rsid w:val="00712348"/>
    <w:rsid w:val="007123E1"/>
    <w:rsid w:val="007125A4"/>
    <w:rsid w:val="007125E4"/>
    <w:rsid w:val="00712889"/>
    <w:rsid w:val="007128DE"/>
    <w:rsid w:val="0071290D"/>
    <w:rsid w:val="00712B40"/>
    <w:rsid w:val="00712B9E"/>
    <w:rsid w:val="00713BD1"/>
    <w:rsid w:val="00713E18"/>
    <w:rsid w:val="00714093"/>
    <w:rsid w:val="007143A2"/>
    <w:rsid w:val="00714593"/>
    <w:rsid w:val="00714F9A"/>
    <w:rsid w:val="00715076"/>
    <w:rsid w:val="00715326"/>
    <w:rsid w:val="007153BB"/>
    <w:rsid w:val="00715799"/>
    <w:rsid w:val="00715B99"/>
    <w:rsid w:val="0071711A"/>
    <w:rsid w:val="0071791A"/>
    <w:rsid w:val="00720008"/>
    <w:rsid w:val="0072024F"/>
    <w:rsid w:val="0072034F"/>
    <w:rsid w:val="0072054F"/>
    <w:rsid w:val="00720D17"/>
    <w:rsid w:val="00721099"/>
    <w:rsid w:val="00721626"/>
    <w:rsid w:val="00721773"/>
    <w:rsid w:val="00721925"/>
    <w:rsid w:val="00721C88"/>
    <w:rsid w:val="00721FED"/>
    <w:rsid w:val="00722237"/>
    <w:rsid w:val="00722543"/>
    <w:rsid w:val="00722915"/>
    <w:rsid w:val="00722EB4"/>
    <w:rsid w:val="00722EBA"/>
    <w:rsid w:val="00723170"/>
    <w:rsid w:val="00723650"/>
    <w:rsid w:val="00723B70"/>
    <w:rsid w:val="007244BA"/>
    <w:rsid w:val="00724E53"/>
    <w:rsid w:val="0072500C"/>
    <w:rsid w:val="0072535D"/>
    <w:rsid w:val="007255DD"/>
    <w:rsid w:val="00725689"/>
    <w:rsid w:val="007259EF"/>
    <w:rsid w:val="0072652D"/>
    <w:rsid w:val="00726F58"/>
    <w:rsid w:val="00727B60"/>
    <w:rsid w:val="00727EE7"/>
    <w:rsid w:val="0073012E"/>
    <w:rsid w:val="00730817"/>
    <w:rsid w:val="00730BA6"/>
    <w:rsid w:val="00731274"/>
    <w:rsid w:val="007312E9"/>
    <w:rsid w:val="00731650"/>
    <w:rsid w:val="00731B86"/>
    <w:rsid w:val="00731DE5"/>
    <w:rsid w:val="00732055"/>
    <w:rsid w:val="0073232E"/>
    <w:rsid w:val="007325BF"/>
    <w:rsid w:val="007326C6"/>
    <w:rsid w:val="00732FA8"/>
    <w:rsid w:val="007335E0"/>
    <w:rsid w:val="007337F7"/>
    <w:rsid w:val="0073399D"/>
    <w:rsid w:val="0073444E"/>
    <w:rsid w:val="00734496"/>
    <w:rsid w:val="007344C9"/>
    <w:rsid w:val="0073497F"/>
    <w:rsid w:val="00734A05"/>
    <w:rsid w:val="00734EEB"/>
    <w:rsid w:val="00734EF2"/>
    <w:rsid w:val="00734FA4"/>
    <w:rsid w:val="0073550F"/>
    <w:rsid w:val="0073554E"/>
    <w:rsid w:val="00735786"/>
    <w:rsid w:val="007357AB"/>
    <w:rsid w:val="00735CA2"/>
    <w:rsid w:val="00735EAA"/>
    <w:rsid w:val="00735EB1"/>
    <w:rsid w:val="0073610B"/>
    <w:rsid w:val="00736944"/>
    <w:rsid w:val="00736A63"/>
    <w:rsid w:val="00736D76"/>
    <w:rsid w:val="00737085"/>
    <w:rsid w:val="007375AC"/>
    <w:rsid w:val="00737AB0"/>
    <w:rsid w:val="007400DC"/>
    <w:rsid w:val="007406E8"/>
    <w:rsid w:val="00740D08"/>
    <w:rsid w:val="0074132B"/>
    <w:rsid w:val="007413D0"/>
    <w:rsid w:val="0074155B"/>
    <w:rsid w:val="00741B84"/>
    <w:rsid w:val="00741CA7"/>
    <w:rsid w:val="00742419"/>
    <w:rsid w:val="007427BF"/>
    <w:rsid w:val="00742857"/>
    <w:rsid w:val="00742CE6"/>
    <w:rsid w:val="007432F0"/>
    <w:rsid w:val="00743AE4"/>
    <w:rsid w:val="00743D6F"/>
    <w:rsid w:val="00743E0C"/>
    <w:rsid w:val="0074495E"/>
    <w:rsid w:val="00744A17"/>
    <w:rsid w:val="00744AC7"/>
    <w:rsid w:val="00744C0B"/>
    <w:rsid w:val="00744E0A"/>
    <w:rsid w:val="00744E23"/>
    <w:rsid w:val="00744F08"/>
    <w:rsid w:val="00745192"/>
    <w:rsid w:val="00745421"/>
    <w:rsid w:val="00745F15"/>
    <w:rsid w:val="00745FC7"/>
    <w:rsid w:val="00746482"/>
    <w:rsid w:val="0074655C"/>
    <w:rsid w:val="00746A18"/>
    <w:rsid w:val="00746DCD"/>
    <w:rsid w:val="00747053"/>
    <w:rsid w:val="00747106"/>
    <w:rsid w:val="0074733C"/>
    <w:rsid w:val="00747F28"/>
    <w:rsid w:val="00747FB9"/>
    <w:rsid w:val="00750C76"/>
    <w:rsid w:val="00750D56"/>
    <w:rsid w:val="00750DBD"/>
    <w:rsid w:val="00751024"/>
    <w:rsid w:val="00751FE8"/>
    <w:rsid w:val="00752472"/>
    <w:rsid w:val="007524F7"/>
    <w:rsid w:val="007527D2"/>
    <w:rsid w:val="00752AAE"/>
    <w:rsid w:val="00752AC2"/>
    <w:rsid w:val="00752B9E"/>
    <w:rsid w:val="0075321D"/>
    <w:rsid w:val="00753947"/>
    <w:rsid w:val="00753C62"/>
    <w:rsid w:val="007541E6"/>
    <w:rsid w:val="00754472"/>
    <w:rsid w:val="007547DE"/>
    <w:rsid w:val="007554E8"/>
    <w:rsid w:val="00755B76"/>
    <w:rsid w:val="007560CF"/>
    <w:rsid w:val="007578FE"/>
    <w:rsid w:val="00757B85"/>
    <w:rsid w:val="00757E63"/>
    <w:rsid w:val="007608C3"/>
    <w:rsid w:val="007623EB"/>
    <w:rsid w:val="0076242C"/>
    <w:rsid w:val="0076258B"/>
    <w:rsid w:val="0076287E"/>
    <w:rsid w:val="00762CE9"/>
    <w:rsid w:val="00762F17"/>
    <w:rsid w:val="00763A71"/>
    <w:rsid w:val="007645FA"/>
    <w:rsid w:val="007656A8"/>
    <w:rsid w:val="00765759"/>
    <w:rsid w:val="00765802"/>
    <w:rsid w:val="00765F75"/>
    <w:rsid w:val="00766730"/>
    <w:rsid w:val="007667A1"/>
    <w:rsid w:val="007669E0"/>
    <w:rsid w:val="00766DB0"/>
    <w:rsid w:val="00767676"/>
    <w:rsid w:val="00767CEB"/>
    <w:rsid w:val="00767E82"/>
    <w:rsid w:val="00770158"/>
    <w:rsid w:val="007709DA"/>
    <w:rsid w:val="00770B24"/>
    <w:rsid w:val="00770C53"/>
    <w:rsid w:val="00770E20"/>
    <w:rsid w:val="00771135"/>
    <w:rsid w:val="0077134B"/>
    <w:rsid w:val="007713EE"/>
    <w:rsid w:val="007717C3"/>
    <w:rsid w:val="007722A8"/>
    <w:rsid w:val="00772654"/>
    <w:rsid w:val="00772D23"/>
    <w:rsid w:val="00772FEB"/>
    <w:rsid w:val="007732FA"/>
    <w:rsid w:val="0077344F"/>
    <w:rsid w:val="00773788"/>
    <w:rsid w:val="00773C2C"/>
    <w:rsid w:val="00774441"/>
    <w:rsid w:val="007752A9"/>
    <w:rsid w:val="007754A4"/>
    <w:rsid w:val="0077573C"/>
    <w:rsid w:val="00775746"/>
    <w:rsid w:val="00775AAC"/>
    <w:rsid w:val="00775B76"/>
    <w:rsid w:val="00775D93"/>
    <w:rsid w:val="00775F9F"/>
    <w:rsid w:val="007760AB"/>
    <w:rsid w:val="00776590"/>
    <w:rsid w:val="0077677F"/>
    <w:rsid w:val="00776B1C"/>
    <w:rsid w:val="00776EE9"/>
    <w:rsid w:val="007773E0"/>
    <w:rsid w:val="007778C5"/>
    <w:rsid w:val="007800A3"/>
    <w:rsid w:val="007800A6"/>
    <w:rsid w:val="0078103E"/>
    <w:rsid w:val="007811CE"/>
    <w:rsid w:val="00781578"/>
    <w:rsid w:val="00781605"/>
    <w:rsid w:val="00781BDB"/>
    <w:rsid w:val="00781C30"/>
    <w:rsid w:val="007828F3"/>
    <w:rsid w:val="007835AF"/>
    <w:rsid w:val="007836FD"/>
    <w:rsid w:val="007837C5"/>
    <w:rsid w:val="0078384C"/>
    <w:rsid w:val="00783D36"/>
    <w:rsid w:val="00784405"/>
    <w:rsid w:val="007846A1"/>
    <w:rsid w:val="00784C66"/>
    <w:rsid w:val="00784E13"/>
    <w:rsid w:val="00784EF8"/>
    <w:rsid w:val="007850CC"/>
    <w:rsid w:val="0078594D"/>
    <w:rsid w:val="00785AE9"/>
    <w:rsid w:val="00785B98"/>
    <w:rsid w:val="00785EFC"/>
    <w:rsid w:val="0078602F"/>
    <w:rsid w:val="007863E4"/>
    <w:rsid w:val="007865F4"/>
    <w:rsid w:val="007867C4"/>
    <w:rsid w:val="007867DE"/>
    <w:rsid w:val="007867F5"/>
    <w:rsid w:val="00786FC1"/>
    <w:rsid w:val="0078797B"/>
    <w:rsid w:val="00787C8A"/>
    <w:rsid w:val="007900B8"/>
    <w:rsid w:val="007905AE"/>
    <w:rsid w:val="007907A9"/>
    <w:rsid w:val="007907AE"/>
    <w:rsid w:val="00790966"/>
    <w:rsid w:val="007909A2"/>
    <w:rsid w:val="00790F7F"/>
    <w:rsid w:val="00791068"/>
    <w:rsid w:val="00791208"/>
    <w:rsid w:val="00791565"/>
    <w:rsid w:val="00791ADB"/>
    <w:rsid w:val="00791C11"/>
    <w:rsid w:val="007921AC"/>
    <w:rsid w:val="007924C4"/>
    <w:rsid w:val="00792C19"/>
    <w:rsid w:val="00792D43"/>
    <w:rsid w:val="00793574"/>
    <w:rsid w:val="00793942"/>
    <w:rsid w:val="007939AE"/>
    <w:rsid w:val="00793A5A"/>
    <w:rsid w:val="00794923"/>
    <w:rsid w:val="00794927"/>
    <w:rsid w:val="00794A2E"/>
    <w:rsid w:val="00794AA0"/>
    <w:rsid w:val="00794EA4"/>
    <w:rsid w:val="00794FC8"/>
    <w:rsid w:val="007950E3"/>
    <w:rsid w:val="0079545D"/>
    <w:rsid w:val="007954C1"/>
    <w:rsid w:val="00795694"/>
    <w:rsid w:val="0079574A"/>
    <w:rsid w:val="00795A6B"/>
    <w:rsid w:val="00795CC9"/>
    <w:rsid w:val="0079658D"/>
    <w:rsid w:val="007969A7"/>
    <w:rsid w:val="00796AA4"/>
    <w:rsid w:val="00797127"/>
    <w:rsid w:val="0079746A"/>
    <w:rsid w:val="00797D1E"/>
    <w:rsid w:val="00797F24"/>
    <w:rsid w:val="007A01DE"/>
    <w:rsid w:val="007A097A"/>
    <w:rsid w:val="007A0B38"/>
    <w:rsid w:val="007A13F1"/>
    <w:rsid w:val="007A1619"/>
    <w:rsid w:val="007A2778"/>
    <w:rsid w:val="007A2A31"/>
    <w:rsid w:val="007A2ADE"/>
    <w:rsid w:val="007A2E9B"/>
    <w:rsid w:val="007A45EF"/>
    <w:rsid w:val="007A4896"/>
    <w:rsid w:val="007A5CA4"/>
    <w:rsid w:val="007A6005"/>
    <w:rsid w:val="007A6050"/>
    <w:rsid w:val="007A63BE"/>
    <w:rsid w:val="007A688C"/>
    <w:rsid w:val="007A715D"/>
    <w:rsid w:val="007A721A"/>
    <w:rsid w:val="007A7446"/>
    <w:rsid w:val="007A7525"/>
    <w:rsid w:val="007A7B7E"/>
    <w:rsid w:val="007A7D62"/>
    <w:rsid w:val="007A7E9B"/>
    <w:rsid w:val="007B0CCE"/>
    <w:rsid w:val="007B11D4"/>
    <w:rsid w:val="007B1478"/>
    <w:rsid w:val="007B2D9F"/>
    <w:rsid w:val="007B2F75"/>
    <w:rsid w:val="007B3489"/>
    <w:rsid w:val="007B3A96"/>
    <w:rsid w:val="007B3AC3"/>
    <w:rsid w:val="007B3F6C"/>
    <w:rsid w:val="007B4685"/>
    <w:rsid w:val="007B468B"/>
    <w:rsid w:val="007B48AC"/>
    <w:rsid w:val="007B4F6F"/>
    <w:rsid w:val="007B4FA7"/>
    <w:rsid w:val="007B5201"/>
    <w:rsid w:val="007B54D2"/>
    <w:rsid w:val="007B55D6"/>
    <w:rsid w:val="007B57CA"/>
    <w:rsid w:val="007B58BF"/>
    <w:rsid w:val="007B5A6D"/>
    <w:rsid w:val="007B5BBD"/>
    <w:rsid w:val="007B6092"/>
    <w:rsid w:val="007B66DA"/>
    <w:rsid w:val="007B6B93"/>
    <w:rsid w:val="007B6F05"/>
    <w:rsid w:val="007B718F"/>
    <w:rsid w:val="007B71A6"/>
    <w:rsid w:val="007B7398"/>
    <w:rsid w:val="007B73F7"/>
    <w:rsid w:val="007B772F"/>
    <w:rsid w:val="007B7960"/>
    <w:rsid w:val="007B7963"/>
    <w:rsid w:val="007B7D17"/>
    <w:rsid w:val="007B7EA1"/>
    <w:rsid w:val="007C0076"/>
    <w:rsid w:val="007C0463"/>
    <w:rsid w:val="007C04BE"/>
    <w:rsid w:val="007C0DF2"/>
    <w:rsid w:val="007C1043"/>
    <w:rsid w:val="007C11E9"/>
    <w:rsid w:val="007C1293"/>
    <w:rsid w:val="007C182F"/>
    <w:rsid w:val="007C1B0C"/>
    <w:rsid w:val="007C2113"/>
    <w:rsid w:val="007C2157"/>
    <w:rsid w:val="007C236A"/>
    <w:rsid w:val="007C2429"/>
    <w:rsid w:val="007C2609"/>
    <w:rsid w:val="007C27F5"/>
    <w:rsid w:val="007C282B"/>
    <w:rsid w:val="007C28A6"/>
    <w:rsid w:val="007C28B1"/>
    <w:rsid w:val="007C29C1"/>
    <w:rsid w:val="007C29FA"/>
    <w:rsid w:val="007C2C65"/>
    <w:rsid w:val="007C32CF"/>
    <w:rsid w:val="007C32D4"/>
    <w:rsid w:val="007C334A"/>
    <w:rsid w:val="007C34C8"/>
    <w:rsid w:val="007C3A1E"/>
    <w:rsid w:val="007C40E9"/>
    <w:rsid w:val="007C4317"/>
    <w:rsid w:val="007C4484"/>
    <w:rsid w:val="007C46C7"/>
    <w:rsid w:val="007C483E"/>
    <w:rsid w:val="007C4CBC"/>
    <w:rsid w:val="007C55B9"/>
    <w:rsid w:val="007C58AF"/>
    <w:rsid w:val="007C5F8D"/>
    <w:rsid w:val="007C60DD"/>
    <w:rsid w:val="007C634C"/>
    <w:rsid w:val="007C651F"/>
    <w:rsid w:val="007C6543"/>
    <w:rsid w:val="007C6651"/>
    <w:rsid w:val="007C73EA"/>
    <w:rsid w:val="007C794C"/>
    <w:rsid w:val="007C7C8D"/>
    <w:rsid w:val="007C7FA6"/>
    <w:rsid w:val="007C7FCC"/>
    <w:rsid w:val="007D09E0"/>
    <w:rsid w:val="007D0F30"/>
    <w:rsid w:val="007D12C0"/>
    <w:rsid w:val="007D1917"/>
    <w:rsid w:val="007D29E3"/>
    <w:rsid w:val="007D29F7"/>
    <w:rsid w:val="007D2D75"/>
    <w:rsid w:val="007D32E7"/>
    <w:rsid w:val="007D34E0"/>
    <w:rsid w:val="007D3A2E"/>
    <w:rsid w:val="007D3AAB"/>
    <w:rsid w:val="007D40B5"/>
    <w:rsid w:val="007D57CD"/>
    <w:rsid w:val="007D5844"/>
    <w:rsid w:val="007D5CB5"/>
    <w:rsid w:val="007D65A0"/>
    <w:rsid w:val="007D6693"/>
    <w:rsid w:val="007D6AEE"/>
    <w:rsid w:val="007D733F"/>
    <w:rsid w:val="007D7343"/>
    <w:rsid w:val="007D7939"/>
    <w:rsid w:val="007D7A7C"/>
    <w:rsid w:val="007D7D82"/>
    <w:rsid w:val="007D7E2C"/>
    <w:rsid w:val="007D7F76"/>
    <w:rsid w:val="007E0079"/>
    <w:rsid w:val="007E013D"/>
    <w:rsid w:val="007E0233"/>
    <w:rsid w:val="007E08DF"/>
    <w:rsid w:val="007E0E82"/>
    <w:rsid w:val="007E124E"/>
    <w:rsid w:val="007E15DF"/>
    <w:rsid w:val="007E1703"/>
    <w:rsid w:val="007E18DB"/>
    <w:rsid w:val="007E1A61"/>
    <w:rsid w:val="007E1F52"/>
    <w:rsid w:val="007E2500"/>
    <w:rsid w:val="007E2961"/>
    <w:rsid w:val="007E31A2"/>
    <w:rsid w:val="007E393B"/>
    <w:rsid w:val="007E3F5C"/>
    <w:rsid w:val="007E4224"/>
    <w:rsid w:val="007E4433"/>
    <w:rsid w:val="007E4530"/>
    <w:rsid w:val="007E5332"/>
    <w:rsid w:val="007E53F0"/>
    <w:rsid w:val="007E562A"/>
    <w:rsid w:val="007E5958"/>
    <w:rsid w:val="007E5DA7"/>
    <w:rsid w:val="007E5F51"/>
    <w:rsid w:val="007E6AD8"/>
    <w:rsid w:val="007E728A"/>
    <w:rsid w:val="007E7C28"/>
    <w:rsid w:val="007E7C34"/>
    <w:rsid w:val="007E7D4F"/>
    <w:rsid w:val="007F0108"/>
    <w:rsid w:val="007F02E5"/>
    <w:rsid w:val="007F0439"/>
    <w:rsid w:val="007F04ED"/>
    <w:rsid w:val="007F0586"/>
    <w:rsid w:val="007F05C7"/>
    <w:rsid w:val="007F06EF"/>
    <w:rsid w:val="007F0B5C"/>
    <w:rsid w:val="007F1042"/>
    <w:rsid w:val="007F11E4"/>
    <w:rsid w:val="007F178E"/>
    <w:rsid w:val="007F27A9"/>
    <w:rsid w:val="007F2EAE"/>
    <w:rsid w:val="007F3353"/>
    <w:rsid w:val="007F3412"/>
    <w:rsid w:val="007F3479"/>
    <w:rsid w:val="007F3DD7"/>
    <w:rsid w:val="007F3E20"/>
    <w:rsid w:val="007F3E3F"/>
    <w:rsid w:val="007F4991"/>
    <w:rsid w:val="007F4ABA"/>
    <w:rsid w:val="007F5575"/>
    <w:rsid w:val="007F590E"/>
    <w:rsid w:val="007F59E8"/>
    <w:rsid w:val="007F605B"/>
    <w:rsid w:val="007F607E"/>
    <w:rsid w:val="007F62C7"/>
    <w:rsid w:val="007F630C"/>
    <w:rsid w:val="007F6397"/>
    <w:rsid w:val="007F6926"/>
    <w:rsid w:val="007F6A16"/>
    <w:rsid w:val="007F7532"/>
    <w:rsid w:val="007F7853"/>
    <w:rsid w:val="007F785F"/>
    <w:rsid w:val="007F7BB0"/>
    <w:rsid w:val="00800D74"/>
    <w:rsid w:val="008014F8"/>
    <w:rsid w:val="00801798"/>
    <w:rsid w:val="00801D3E"/>
    <w:rsid w:val="00802705"/>
    <w:rsid w:val="00802832"/>
    <w:rsid w:val="00802936"/>
    <w:rsid w:val="00802A9F"/>
    <w:rsid w:val="00802CA4"/>
    <w:rsid w:val="00802FE8"/>
    <w:rsid w:val="008030CA"/>
    <w:rsid w:val="008030D8"/>
    <w:rsid w:val="008031BA"/>
    <w:rsid w:val="0080347A"/>
    <w:rsid w:val="0080351E"/>
    <w:rsid w:val="00803792"/>
    <w:rsid w:val="00803AA5"/>
    <w:rsid w:val="00803BFA"/>
    <w:rsid w:val="00803C1E"/>
    <w:rsid w:val="00803FE1"/>
    <w:rsid w:val="00804092"/>
    <w:rsid w:val="0080457B"/>
    <w:rsid w:val="00804C78"/>
    <w:rsid w:val="00804F7C"/>
    <w:rsid w:val="008057CD"/>
    <w:rsid w:val="00805910"/>
    <w:rsid w:val="00805CEC"/>
    <w:rsid w:val="00805D34"/>
    <w:rsid w:val="00805F9F"/>
    <w:rsid w:val="00805FEE"/>
    <w:rsid w:val="00806438"/>
    <w:rsid w:val="008066CB"/>
    <w:rsid w:val="00806A8F"/>
    <w:rsid w:val="00806AE7"/>
    <w:rsid w:val="00807166"/>
    <w:rsid w:val="008072EF"/>
    <w:rsid w:val="008077F3"/>
    <w:rsid w:val="00810227"/>
    <w:rsid w:val="0081062E"/>
    <w:rsid w:val="00810654"/>
    <w:rsid w:val="00810ACB"/>
    <w:rsid w:val="00811C9D"/>
    <w:rsid w:val="00811D74"/>
    <w:rsid w:val="0081209B"/>
    <w:rsid w:val="008121E3"/>
    <w:rsid w:val="0081264B"/>
    <w:rsid w:val="00812B3B"/>
    <w:rsid w:val="00812D9E"/>
    <w:rsid w:val="00812E80"/>
    <w:rsid w:val="00812E9C"/>
    <w:rsid w:val="008130A0"/>
    <w:rsid w:val="0081372B"/>
    <w:rsid w:val="008137A8"/>
    <w:rsid w:val="00813B4A"/>
    <w:rsid w:val="00814BDF"/>
    <w:rsid w:val="00815058"/>
    <w:rsid w:val="00815271"/>
    <w:rsid w:val="008152E0"/>
    <w:rsid w:val="008160D4"/>
    <w:rsid w:val="0081675F"/>
    <w:rsid w:val="00816984"/>
    <w:rsid w:val="00816E8F"/>
    <w:rsid w:val="00817A33"/>
    <w:rsid w:val="00820151"/>
    <w:rsid w:val="00820186"/>
    <w:rsid w:val="008206FE"/>
    <w:rsid w:val="0082287F"/>
    <w:rsid w:val="00822A75"/>
    <w:rsid w:val="00822F53"/>
    <w:rsid w:val="00822FAF"/>
    <w:rsid w:val="00823BCC"/>
    <w:rsid w:val="00823C1F"/>
    <w:rsid w:val="00823C61"/>
    <w:rsid w:val="00824A1D"/>
    <w:rsid w:val="00824F86"/>
    <w:rsid w:val="00824FD2"/>
    <w:rsid w:val="008254FB"/>
    <w:rsid w:val="00825680"/>
    <w:rsid w:val="0082575B"/>
    <w:rsid w:val="0082585E"/>
    <w:rsid w:val="00825FD4"/>
    <w:rsid w:val="008265BD"/>
    <w:rsid w:val="008266FD"/>
    <w:rsid w:val="00826701"/>
    <w:rsid w:val="00826D9D"/>
    <w:rsid w:val="00827083"/>
    <w:rsid w:val="00827136"/>
    <w:rsid w:val="008275D5"/>
    <w:rsid w:val="00827A84"/>
    <w:rsid w:val="008302B3"/>
    <w:rsid w:val="008303C3"/>
    <w:rsid w:val="008304F7"/>
    <w:rsid w:val="00830C5B"/>
    <w:rsid w:val="00830D84"/>
    <w:rsid w:val="00831473"/>
    <w:rsid w:val="008314E2"/>
    <w:rsid w:val="00831BC2"/>
    <w:rsid w:val="00832611"/>
    <w:rsid w:val="00832C15"/>
    <w:rsid w:val="00832C19"/>
    <w:rsid w:val="00832C22"/>
    <w:rsid w:val="00832D9B"/>
    <w:rsid w:val="00833020"/>
    <w:rsid w:val="008330DE"/>
    <w:rsid w:val="00833216"/>
    <w:rsid w:val="0083328B"/>
    <w:rsid w:val="00833425"/>
    <w:rsid w:val="00833957"/>
    <w:rsid w:val="00833AC6"/>
    <w:rsid w:val="00833FC9"/>
    <w:rsid w:val="00833FF9"/>
    <w:rsid w:val="008340D9"/>
    <w:rsid w:val="008345D3"/>
    <w:rsid w:val="008347EA"/>
    <w:rsid w:val="00834809"/>
    <w:rsid w:val="0083480E"/>
    <w:rsid w:val="00834EA9"/>
    <w:rsid w:val="0083583A"/>
    <w:rsid w:val="00835903"/>
    <w:rsid w:val="00835BD3"/>
    <w:rsid w:val="00835EB9"/>
    <w:rsid w:val="00836409"/>
    <w:rsid w:val="00836EFA"/>
    <w:rsid w:val="00837222"/>
    <w:rsid w:val="0083752B"/>
    <w:rsid w:val="00837647"/>
    <w:rsid w:val="008376EB"/>
    <w:rsid w:val="008402CC"/>
    <w:rsid w:val="00840760"/>
    <w:rsid w:val="0084076B"/>
    <w:rsid w:val="0084121E"/>
    <w:rsid w:val="00841B2E"/>
    <w:rsid w:val="00842869"/>
    <w:rsid w:val="00842A3F"/>
    <w:rsid w:val="00842BE1"/>
    <w:rsid w:val="00842CD6"/>
    <w:rsid w:val="00842F01"/>
    <w:rsid w:val="008434FC"/>
    <w:rsid w:val="0084373D"/>
    <w:rsid w:val="00844297"/>
    <w:rsid w:val="0084459A"/>
    <w:rsid w:val="008445B5"/>
    <w:rsid w:val="008447BB"/>
    <w:rsid w:val="00844EDC"/>
    <w:rsid w:val="00844F8A"/>
    <w:rsid w:val="008453AD"/>
    <w:rsid w:val="00845673"/>
    <w:rsid w:val="00845CDD"/>
    <w:rsid w:val="0084614B"/>
    <w:rsid w:val="00846312"/>
    <w:rsid w:val="008463AC"/>
    <w:rsid w:val="00846580"/>
    <w:rsid w:val="00846654"/>
    <w:rsid w:val="008474C2"/>
    <w:rsid w:val="0084795A"/>
    <w:rsid w:val="00847B3C"/>
    <w:rsid w:val="00847E0D"/>
    <w:rsid w:val="00847F3D"/>
    <w:rsid w:val="008503AC"/>
    <w:rsid w:val="0085051B"/>
    <w:rsid w:val="00850579"/>
    <w:rsid w:val="00850CBB"/>
    <w:rsid w:val="00850EE9"/>
    <w:rsid w:val="0085101D"/>
    <w:rsid w:val="00851338"/>
    <w:rsid w:val="0085169D"/>
    <w:rsid w:val="00851755"/>
    <w:rsid w:val="00851A37"/>
    <w:rsid w:val="00852369"/>
    <w:rsid w:val="008526FA"/>
    <w:rsid w:val="00852887"/>
    <w:rsid w:val="00852BA9"/>
    <w:rsid w:val="00852E8E"/>
    <w:rsid w:val="008539A9"/>
    <w:rsid w:val="00853A9F"/>
    <w:rsid w:val="00853DE9"/>
    <w:rsid w:val="00853E14"/>
    <w:rsid w:val="00853EED"/>
    <w:rsid w:val="00854BC4"/>
    <w:rsid w:val="00855637"/>
    <w:rsid w:val="008557D6"/>
    <w:rsid w:val="00855888"/>
    <w:rsid w:val="00855928"/>
    <w:rsid w:val="00855E2E"/>
    <w:rsid w:val="00855E33"/>
    <w:rsid w:val="00856459"/>
    <w:rsid w:val="008567AB"/>
    <w:rsid w:val="00856CA4"/>
    <w:rsid w:val="00857272"/>
    <w:rsid w:val="00857331"/>
    <w:rsid w:val="00860077"/>
    <w:rsid w:val="00860283"/>
    <w:rsid w:val="008603BB"/>
    <w:rsid w:val="0086058E"/>
    <w:rsid w:val="00860C34"/>
    <w:rsid w:val="00861196"/>
    <w:rsid w:val="00862015"/>
    <w:rsid w:val="0086235D"/>
    <w:rsid w:val="00862864"/>
    <w:rsid w:val="008629EB"/>
    <w:rsid w:val="00862EE1"/>
    <w:rsid w:val="00862F65"/>
    <w:rsid w:val="00862FC7"/>
    <w:rsid w:val="0086342F"/>
    <w:rsid w:val="0086360A"/>
    <w:rsid w:val="008638F0"/>
    <w:rsid w:val="00863A21"/>
    <w:rsid w:val="00863A88"/>
    <w:rsid w:val="00863B95"/>
    <w:rsid w:val="00863B9C"/>
    <w:rsid w:val="008641C2"/>
    <w:rsid w:val="00864760"/>
    <w:rsid w:val="00864A63"/>
    <w:rsid w:val="00864A7D"/>
    <w:rsid w:val="00865A82"/>
    <w:rsid w:val="00865D9B"/>
    <w:rsid w:val="0086614C"/>
    <w:rsid w:val="0086659C"/>
    <w:rsid w:val="008666EC"/>
    <w:rsid w:val="00866D02"/>
    <w:rsid w:val="00866FF3"/>
    <w:rsid w:val="00867060"/>
    <w:rsid w:val="00867137"/>
    <w:rsid w:val="0086752C"/>
    <w:rsid w:val="0086785E"/>
    <w:rsid w:val="00867997"/>
    <w:rsid w:val="00867C85"/>
    <w:rsid w:val="00867F56"/>
    <w:rsid w:val="0087010A"/>
    <w:rsid w:val="0087073A"/>
    <w:rsid w:val="008711EA"/>
    <w:rsid w:val="00871B00"/>
    <w:rsid w:val="00871C5A"/>
    <w:rsid w:val="00871CED"/>
    <w:rsid w:val="00871DA9"/>
    <w:rsid w:val="00871DC9"/>
    <w:rsid w:val="00871E74"/>
    <w:rsid w:val="0087221C"/>
    <w:rsid w:val="008726DF"/>
    <w:rsid w:val="00872F22"/>
    <w:rsid w:val="00872F59"/>
    <w:rsid w:val="00872F60"/>
    <w:rsid w:val="00873133"/>
    <w:rsid w:val="00873403"/>
    <w:rsid w:val="0087404B"/>
    <w:rsid w:val="00874A5E"/>
    <w:rsid w:val="00874B4C"/>
    <w:rsid w:val="00874F29"/>
    <w:rsid w:val="0087511E"/>
    <w:rsid w:val="00875351"/>
    <w:rsid w:val="00875B37"/>
    <w:rsid w:val="008764A6"/>
    <w:rsid w:val="00876747"/>
    <w:rsid w:val="00876903"/>
    <w:rsid w:val="00876C6A"/>
    <w:rsid w:val="008779C5"/>
    <w:rsid w:val="00877C13"/>
    <w:rsid w:val="00877DBE"/>
    <w:rsid w:val="0088175C"/>
    <w:rsid w:val="008818A5"/>
    <w:rsid w:val="008818EB"/>
    <w:rsid w:val="00881E57"/>
    <w:rsid w:val="00882A3B"/>
    <w:rsid w:val="00882F13"/>
    <w:rsid w:val="00883440"/>
    <w:rsid w:val="00883937"/>
    <w:rsid w:val="00883F3D"/>
    <w:rsid w:val="008840FB"/>
    <w:rsid w:val="00884539"/>
    <w:rsid w:val="00884FAA"/>
    <w:rsid w:val="00885467"/>
    <w:rsid w:val="00885B1A"/>
    <w:rsid w:val="00885BA7"/>
    <w:rsid w:val="008861A9"/>
    <w:rsid w:val="00886DC6"/>
    <w:rsid w:val="00886F07"/>
    <w:rsid w:val="00886F21"/>
    <w:rsid w:val="008878AA"/>
    <w:rsid w:val="00890E81"/>
    <w:rsid w:val="00890FE6"/>
    <w:rsid w:val="008910FD"/>
    <w:rsid w:val="008913E0"/>
    <w:rsid w:val="00891454"/>
    <w:rsid w:val="00891EEF"/>
    <w:rsid w:val="008920E9"/>
    <w:rsid w:val="00892C82"/>
    <w:rsid w:val="00892CB0"/>
    <w:rsid w:val="00892E08"/>
    <w:rsid w:val="00892E89"/>
    <w:rsid w:val="00892F53"/>
    <w:rsid w:val="008932D5"/>
    <w:rsid w:val="00893493"/>
    <w:rsid w:val="00893AA3"/>
    <w:rsid w:val="00893B79"/>
    <w:rsid w:val="00893D24"/>
    <w:rsid w:val="0089431A"/>
    <w:rsid w:val="00894E93"/>
    <w:rsid w:val="00895253"/>
    <w:rsid w:val="00895643"/>
    <w:rsid w:val="00895896"/>
    <w:rsid w:val="00895CF0"/>
    <w:rsid w:val="00895ED4"/>
    <w:rsid w:val="0089630C"/>
    <w:rsid w:val="00896434"/>
    <w:rsid w:val="00896666"/>
    <w:rsid w:val="00896E39"/>
    <w:rsid w:val="00897459"/>
    <w:rsid w:val="00897630"/>
    <w:rsid w:val="008977AF"/>
    <w:rsid w:val="008A004D"/>
    <w:rsid w:val="008A0B6B"/>
    <w:rsid w:val="008A10DB"/>
    <w:rsid w:val="008A1319"/>
    <w:rsid w:val="008A1855"/>
    <w:rsid w:val="008A1E33"/>
    <w:rsid w:val="008A1E3E"/>
    <w:rsid w:val="008A1FAD"/>
    <w:rsid w:val="008A23E6"/>
    <w:rsid w:val="008A2B9F"/>
    <w:rsid w:val="008A3048"/>
    <w:rsid w:val="008A31C9"/>
    <w:rsid w:val="008A3C6A"/>
    <w:rsid w:val="008A3CFB"/>
    <w:rsid w:val="008A3D5E"/>
    <w:rsid w:val="008A409C"/>
    <w:rsid w:val="008A48C5"/>
    <w:rsid w:val="008A5684"/>
    <w:rsid w:val="008A5994"/>
    <w:rsid w:val="008A5DB5"/>
    <w:rsid w:val="008A5DEE"/>
    <w:rsid w:val="008A717A"/>
    <w:rsid w:val="008A721A"/>
    <w:rsid w:val="008A7866"/>
    <w:rsid w:val="008A7C09"/>
    <w:rsid w:val="008A7C93"/>
    <w:rsid w:val="008A7E22"/>
    <w:rsid w:val="008B00C7"/>
    <w:rsid w:val="008B0368"/>
    <w:rsid w:val="008B0376"/>
    <w:rsid w:val="008B0CDC"/>
    <w:rsid w:val="008B0F2C"/>
    <w:rsid w:val="008B13D9"/>
    <w:rsid w:val="008B158E"/>
    <w:rsid w:val="008B171F"/>
    <w:rsid w:val="008B18AE"/>
    <w:rsid w:val="008B18FB"/>
    <w:rsid w:val="008B2174"/>
    <w:rsid w:val="008B219F"/>
    <w:rsid w:val="008B2D9A"/>
    <w:rsid w:val="008B2ECE"/>
    <w:rsid w:val="008B3041"/>
    <w:rsid w:val="008B3407"/>
    <w:rsid w:val="008B3EDB"/>
    <w:rsid w:val="008B42B9"/>
    <w:rsid w:val="008B47F0"/>
    <w:rsid w:val="008B48DB"/>
    <w:rsid w:val="008B491C"/>
    <w:rsid w:val="008B4F96"/>
    <w:rsid w:val="008B5078"/>
    <w:rsid w:val="008B5235"/>
    <w:rsid w:val="008B598F"/>
    <w:rsid w:val="008B5C19"/>
    <w:rsid w:val="008B5D7A"/>
    <w:rsid w:val="008B5DC0"/>
    <w:rsid w:val="008B6130"/>
    <w:rsid w:val="008B621E"/>
    <w:rsid w:val="008B6536"/>
    <w:rsid w:val="008B6735"/>
    <w:rsid w:val="008B6977"/>
    <w:rsid w:val="008B6B7F"/>
    <w:rsid w:val="008B6CC7"/>
    <w:rsid w:val="008B7108"/>
    <w:rsid w:val="008B710F"/>
    <w:rsid w:val="008B7129"/>
    <w:rsid w:val="008B72F8"/>
    <w:rsid w:val="008B7683"/>
    <w:rsid w:val="008C0890"/>
    <w:rsid w:val="008C0C29"/>
    <w:rsid w:val="008C0F4C"/>
    <w:rsid w:val="008C1510"/>
    <w:rsid w:val="008C1820"/>
    <w:rsid w:val="008C1A1C"/>
    <w:rsid w:val="008C26B2"/>
    <w:rsid w:val="008C29DD"/>
    <w:rsid w:val="008C3287"/>
    <w:rsid w:val="008C34B6"/>
    <w:rsid w:val="008C3773"/>
    <w:rsid w:val="008C3806"/>
    <w:rsid w:val="008C3EAC"/>
    <w:rsid w:val="008C3F0B"/>
    <w:rsid w:val="008C3F7C"/>
    <w:rsid w:val="008C55A2"/>
    <w:rsid w:val="008C5744"/>
    <w:rsid w:val="008C59F5"/>
    <w:rsid w:val="008C5B54"/>
    <w:rsid w:val="008C649D"/>
    <w:rsid w:val="008C64AD"/>
    <w:rsid w:val="008C6762"/>
    <w:rsid w:val="008C7537"/>
    <w:rsid w:val="008C7892"/>
    <w:rsid w:val="008C79B0"/>
    <w:rsid w:val="008C7C99"/>
    <w:rsid w:val="008C7F75"/>
    <w:rsid w:val="008D126E"/>
    <w:rsid w:val="008D129B"/>
    <w:rsid w:val="008D136A"/>
    <w:rsid w:val="008D195A"/>
    <w:rsid w:val="008D19FC"/>
    <w:rsid w:val="008D1E89"/>
    <w:rsid w:val="008D2274"/>
    <w:rsid w:val="008D258E"/>
    <w:rsid w:val="008D2725"/>
    <w:rsid w:val="008D2C43"/>
    <w:rsid w:val="008D2E41"/>
    <w:rsid w:val="008D3242"/>
    <w:rsid w:val="008D333E"/>
    <w:rsid w:val="008D3C38"/>
    <w:rsid w:val="008D3F63"/>
    <w:rsid w:val="008D4656"/>
    <w:rsid w:val="008D4F97"/>
    <w:rsid w:val="008D514B"/>
    <w:rsid w:val="008D5DEB"/>
    <w:rsid w:val="008D6553"/>
    <w:rsid w:val="008D663D"/>
    <w:rsid w:val="008D6B9B"/>
    <w:rsid w:val="008D6F1B"/>
    <w:rsid w:val="008D75D3"/>
    <w:rsid w:val="008D77E3"/>
    <w:rsid w:val="008D7B53"/>
    <w:rsid w:val="008E018E"/>
    <w:rsid w:val="008E06E8"/>
    <w:rsid w:val="008E0789"/>
    <w:rsid w:val="008E0A8C"/>
    <w:rsid w:val="008E0B9E"/>
    <w:rsid w:val="008E0F9B"/>
    <w:rsid w:val="008E1600"/>
    <w:rsid w:val="008E16A3"/>
    <w:rsid w:val="008E1C2A"/>
    <w:rsid w:val="008E1E30"/>
    <w:rsid w:val="008E2463"/>
    <w:rsid w:val="008E2493"/>
    <w:rsid w:val="008E2576"/>
    <w:rsid w:val="008E2C85"/>
    <w:rsid w:val="008E3594"/>
    <w:rsid w:val="008E403B"/>
    <w:rsid w:val="008E45D0"/>
    <w:rsid w:val="008E4761"/>
    <w:rsid w:val="008E4A8A"/>
    <w:rsid w:val="008E4D07"/>
    <w:rsid w:val="008E58B9"/>
    <w:rsid w:val="008E5B41"/>
    <w:rsid w:val="008E5F5E"/>
    <w:rsid w:val="008E6483"/>
    <w:rsid w:val="008E6601"/>
    <w:rsid w:val="008E66C1"/>
    <w:rsid w:val="008E690F"/>
    <w:rsid w:val="008E6E17"/>
    <w:rsid w:val="008E6FA3"/>
    <w:rsid w:val="008E732D"/>
    <w:rsid w:val="008E74EE"/>
    <w:rsid w:val="008E786E"/>
    <w:rsid w:val="008E78F4"/>
    <w:rsid w:val="008E7ABD"/>
    <w:rsid w:val="008E7C30"/>
    <w:rsid w:val="008E7D53"/>
    <w:rsid w:val="008F02A3"/>
    <w:rsid w:val="008F054E"/>
    <w:rsid w:val="008F0994"/>
    <w:rsid w:val="008F0AA6"/>
    <w:rsid w:val="008F0C8B"/>
    <w:rsid w:val="008F0F8B"/>
    <w:rsid w:val="008F1006"/>
    <w:rsid w:val="008F15D8"/>
    <w:rsid w:val="008F1761"/>
    <w:rsid w:val="008F17E1"/>
    <w:rsid w:val="008F1887"/>
    <w:rsid w:val="008F26A5"/>
    <w:rsid w:val="008F2B79"/>
    <w:rsid w:val="008F311A"/>
    <w:rsid w:val="008F3B8B"/>
    <w:rsid w:val="008F3F1E"/>
    <w:rsid w:val="008F3FAC"/>
    <w:rsid w:val="008F4AA6"/>
    <w:rsid w:val="008F4B52"/>
    <w:rsid w:val="008F53BA"/>
    <w:rsid w:val="008F64E5"/>
    <w:rsid w:val="008F6729"/>
    <w:rsid w:val="008F67F4"/>
    <w:rsid w:val="008F686A"/>
    <w:rsid w:val="008F6907"/>
    <w:rsid w:val="008F6B5D"/>
    <w:rsid w:val="008F6DC3"/>
    <w:rsid w:val="008F7495"/>
    <w:rsid w:val="008F7547"/>
    <w:rsid w:val="008F784C"/>
    <w:rsid w:val="0090088A"/>
    <w:rsid w:val="009008A3"/>
    <w:rsid w:val="00900B9A"/>
    <w:rsid w:val="00900DA2"/>
    <w:rsid w:val="009011AE"/>
    <w:rsid w:val="009011B7"/>
    <w:rsid w:val="00901A61"/>
    <w:rsid w:val="00901D44"/>
    <w:rsid w:val="0090269C"/>
    <w:rsid w:val="009029FF"/>
    <w:rsid w:val="00902B00"/>
    <w:rsid w:val="00902BCF"/>
    <w:rsid w:val="009030AC"/>
    <w:rsid w:val="009030F1"/>
    <w:rsid w:val="00903CB2"/>
    <w:rsid w:val="00903D2A"/>
    <w:rsid w:val="00903DBE"/>
    <w:rsid w:val="00904B95"/>
    <w:rsid w:val="00904BCF"/>
    <w:rsid w:val="00905146"/>
    <w:rsid w:val="009051D6"/>
    <w:rsid w:val="0090527B"/>
    <w:rsid w:val="0090532F"/>
    <w:rsid w:val="00905808"/>
    <w:rsid w:val="00905A4C"/>
    <w:rsid w:val="00906775"/>
    <w:rsid w:val="00907024"/>
    <w:rsid w:val="0090711E"/>
    <w:rsid w:val="00907703"/>
    <w:rsid w:val="00907ACB"/>
    <w:rsid w:val="00907B25"/>
    <w:rsid w:val="00907EEB"/>
    <w:rsid w:val="009103F1"/>
    <w:rsid w:val="0091069C"/>
    <w:rsid w:val="00910F6E"/>
    <w:rsid w:val="0091107D"/>
    <w:rsid w:val="00911195"/>
    <w:rsid w:val="00911340"/>
    <w:rsid w:val="009114BE"/>
    <w:rsid w:val="009114DD"/>
    <w:rsid w:val="00911B7D"/>
    <w:rsid w:val="009123D2"/>
    <w:rsid w:val="00912B40"/>
    <w:rsid w:val="00912D86"/>
    <w:rsid w:val="009131C5"/>
    <w:rsid w:val="0091381D"/>
    <w:rsid w:val="009138BF"/>
    <w:rsid w:val="00913946"/>
    <w:rsid w:val="00913A34"/>
    <w:rsid w:val="00913A49"/>
    <w:rsid w:val="00913F55"/>
    <w:rsid w:val="009140C9"/>
    <w:rsid w:val="00914201"/>
    <w:rsid w:val="00914494"/>
    <w:rsid w:val="00914687"/>
    <w:rsid w:val="00914CDA"/>
    <w:rsid w:val="009151E2"/>
    <w:rsid w:val="009157F2"/>
    <w:rsid w:val="009159C8"/>
    <w:rsid w:val="00915AAF"/>
    <w:rsid w:val="00915F39"/>
    <w:rsid w:val="00916246"/>
    <w:rsid w:val="009165C1"/>
    <w:rsid w:val="00916814"/>
    <w:rsid w:val="0091691D"/>
    <w:rsid w:val="00917388"/>
    <w:rsid w:val="00917444"/>
    <w:rsid w:val="00917925"/>
    <w:rsid w:val="00920A39"/>
    <w:rsid w:val="00920F25"/>
    <w:rsid w:val="00921177"/>
    <w:rsid w:val="00921252"/>
    <w:rsid w:val="00921528"/>
    <w:rsid w:val="00921872"/>
    <w:rsid w:val="009218F4"/>
    <w:rsid w:val="00921EC9"/>
    <w:rsid w:val="00921FF2"/>
    <w:rsid w:val="0092246D"/>
    <w:rsid w:val="0092287E"/>
    <w:rsid w:val="00922A7C"/>
    <w:rsid w:val="00922B5F"/>
    <w:rsid w:val="00922EE3"/>
    <w:rsid w:val="00923082"/>
    <w:rsid w:val="00923255"/>
    <w:rsid w:val="0092380B"/>
    <w:rsid w:val="00923AB0"/>
    <w:rsid w:val="00923C96"/>
    <w:rsid w:val="00924157"/>
    <w:rsid w:val="0092437C"/>
    <w:rsid w:val="0092472D"/>
    <w:rsid w:val="0092479E"/>
    <w:rsid w:val="009248A2"/>
    <w:rsid w:val="00924946"/>
    <w:rsid w:val="00924B1A"/>
    <w:rsid w:val="00924B5F"/>
    <w:rsid w:val="00924DFB"/>
    <w:rsid w:val="00924FBF"/>
    <w:rsid w:val="0092535F"/>
    <w:rsid w:val="00925F10"/>
    <w:rsid w:val="0092621F"/>
    <w:rsid w:val="0092657D"/>
    <w:rsid w:val="0092692E"/>
    <w:rsid w:val="00927516"/>
    <w:rsid w:val="0092797D"/>
    <w:rsid w:val="00927A37"/>
    <w:rsid w:val="0093008A"/>
    <w:rsid w:val="009302D5"/>
    <w:rsid w:val="00930394"/>
    <w:rsid w:val="00930674"/>
    <w:rsid w:val="0093129E"/>
    <w:rsid w:val="00931519"/>
    <w:rsid w:val="00931889"/>
    <w:rsid w:val="00931D3F"/>
    <w:rsid w:val="00931DB8"/>
    <w:rsid w:val="00931E9A"/>
    <w:rsid w:val="00931EF6"/>
    <w:rsid w:val="00931EF8"/>
    <w:rsid w:val="00932028"/>
    <w:rsid w:val="009320B7"/>
    <w:rsid w:val="00932375"/>
    <w:rsid w:val="009323D9"/>
    <w:rsid w:val="009325AB"/>
    <w:rsid w:val="00932C1A"/>
    <w:rsid w:val="00932CEB"/>
    <w:rsid w:val="00933656"/>
    <w:rsid w:val="00933B80"/>
    <w:rsid w:val="0093415B"/>
    <w:rsid w:val="009341A0"/>
    <w:rsid w:val="009341D8"/>
    <w:rsid w:val="0093508E"/>
    <w:rsid w:val="0093552B"/>
    <w:rsid w:val="009358A9"/>
    <w:rsid w:val="00936053"/>
    <w:rsid w:val="009378CD"/>
    <w:rsid w:val="009379CF"/>
    <w:rsid w:val="00937E12"/>
    <w:rsid w:val="0094067B"/>
    <w:rsid w:val="00940937"/>
    <w:rsid w:val="00940C04"/>
    <w:rsid w:val="00941297"/>
    <w:rsid w:val="00941417"/>
    <w:rsid w:val="00941BA3"/>
    <w:rsid w:val="00942DB0"/>
    <w:rsid w:val="0094309C"/>
    <w:rsid w:val="009433FC"/>
    <w:rsid w:val="009436EA"/>
    <w:rsid w:val="009438A4"/>
    <w:rsid w:val="009438E3"/>
    <w:rsid w:val="0094411A"/>
    <w:rsid w:val="009444C2"/>
    <w:rsid w:val="009445D8"/>
    <w:rsid w:val="00944AE7"/>
    <w:rsid w:val="00944B5A"/>
    <w:rsid w:val="0094562B"/>
    <w:rsid w:val="0094565C"/>
    <w:rsid w:val="00945D9A"/>
    <w:rsid w:val="009462BB"/>
    <w:rsid w:val="00946360"/>
    <w:rsid w:val="0094665B"/>
    <w:rsid w:val="00947464"/>
    <w:rsid w:val="00947973"/>
    <w:rsid w:val="00947BBE"/>
    <w:rsid w:val="00947E52"/>
    <w:rsid w:val="00950077"/>
    <w:rsid w:val="0095015A"/>
    <w:rsid w:val="0095066B"/>
    <w:rsid w:val="009518F2"/>
    <w:rsid w:val="00951B60"/>
    <w:rsid w:val="00951CC7"/>
    <w:rsid w:val="00951FB0"/>
    <w:rsid w:val="009527F5"/>
    <w:rsid w:val="009528C9"/>
    <w:rsid w:val="00952CC5"/>
    <w:rsid w:val="00952CCE"/>
    <w:rsid w:val="009530C6"/>
    <w:rsid w:val="009532B7"/>
    <w:rsid w:val="009536E6"/>
    <w:rsid w:val="00953886"/>
    <w:rsid w:val="00953B99"/>
    <w:rsid w:val="00953F9D"/>
    <w:rsid w:val="009544CB"/>
    <w:rsid w:val="00954506"/>
    <w:rsid w:val="00954566"/>
    <w:rsid w:val="009554C1"/>
    <w:rsid w:val="009559B4"/>
    <w:rsid w:val="00955A6B"/>
    <w:rsid w:val="00955B9C"/>
    <w:rsid w:val="00955C28"/>
    <w:rsid w:val="00955CA0"/>
    <w:rsid w:val="00955E00"/>
    <w:rsid w:val="00955E61"/>
    <w:rsid w:val="009560B3"/>
    <w:rsid w:val="00956235"/>
    <w:rsid w:val="00956969"/>
    <w:rsid w:val="00956C16"/>
    <w:rsid w:val="0095710B"/>
    <w:rsid w:val="009575C4"/>
    <w:rsid w:val="0095762D"/>
    <w:rsid w:val="009578AA"/>
    <w:rsid w:val="0096036D"/>
    <w:rsid w:val="00960A50"/>
    <w:rsid w:val="00960B83"/>
    <w:rsid w:val="00961291"/>
    <w:rsid w:val="00961A4B"/>
    <w:rsid w:val="00961F32"/>
    <w:rsid w:val="0096205A"/>
    <w:rsid w:val="00962651"/>
    <w:rsid w:val="00963ACA"/>
    <w:rsid w:val="00963C7B"/>
    <w:rsid w:val="0096447C"/>
    <w:rsid w:val="00964499"/>
    <w:rsid w:val="00964AEE"/>
    <w:rsid w:val="0096527C"/>
    <w:rsid w:val="009654AF"/>
    <w:rsid w:val="00965D4F"/>
    <w:rsid w:val="009661AB"/>
    <w:rsid w:val="009663CC"/>
    <w:rsid w:val="00966511"/>
    <w:rsid w:val="00966539"/>
    <w:rsid w:val="00966598"/>
    <w:rsid w:val="00966CFF"/>
    <w:rsid w:val="00967793"/>
    <w:rsid w:val="00967838"/>
    <w:rsid w:val="00967C5E"/>
    <w:rsid w:val="00967C7B"/>
    <w:rsid w:val="00967DFA"/>
    <w:rsid w:val="0097038D"/>
    <w:rsid w:val="0097047C"/>
    <w:rsid w:val="00970627"/>
    <w:rsid w:val="00970C56"/>
    <w:rsid w:val="009713FE"/>
    <w:rsid w:val="00971566"/>
    <w:rsid w:val="009719C1"/>
    <w:rsid w:val="00971A4F"/>
    <w:rsid w:val="00971E19"/>
    <w:rsid w:val="00972166"/>
    <w:rsid w:val="00972484"/>
    <w:rsid w:val="009725CE"/>
    <w:rsid w:val="009728A4"/>
    <w:rsid w:val="00972DAD"/>
    <w:rsid w:val="00973047"/>
    <w:rsid w:val="009734E7"/>
    <w:rsid w:val="00973873"/>
    <w:rsid w:val="00973D52"/>
    <w:rsid w:val="00973E9B"/>
    <w:rsid w:val="00974A0D"/>
    <w:rsid w:val="00975374"/>
    <w:rsid w:val="009756A8"/>
    <w:rsid w:val="009756DC"/>
    <w:rsid w:val="009758A9"/>
    <w:rsid w:val="00975A47"/>
    <w:rsid w:val="00975E26"/>
    <w:rsid w:val="00976086"/>
    <w:rsid w:val="0097630B"/>
    <w:rsid w:val="00976695"/>
    <w:rsid w:val="00976B71"/>
    <w:rsid w:val="00980088"/>
    <w:rsid w:val="009802BE"/>
    <w:rsid w:val="00980797"/>
    <w:rsid w:val="0098093B"/>
    <w:rsid w:val="00981022"/>
    <w:rsid w:val="009811B3"/>
    <w:rsid w:val="009811B6"/>
    <w:rsid w:val="009812A4"/>
    <w:rsid w:val="0098227B"/>
    <w:rsid w:val="00982413"/>
    <w:rsid w:val="009826E4"/>
    <w:rsid w:val="009826E9"/>
    <w:rsid w:val="00982B8D"/>
    <w:rsid w:val="00983300"/>
    <w:rsid w:val="009834C6"/>
    <w:rsid w:val="00983667"/>
    <w:rsid w:val="00983722"/>
    <w:rsid w:val="009837CE"/>
    <w:rsid w:val="009838B0"/>
    <w:rsid w:val="00983BB5"/>
    <w:rsid w:val="0098452A"/>
    <w:rsid w:val="00984789"/>
    <w:rsid w:val="00984D06"/>
    <w:rsid w:val="00984DAA"/>
    <w:rsid w:val="00985131"/>
    <w:rsid w:val="00985C85"/>
    <w:rsid w:val="0098675F"/>
    <w:rsid w:val="009867A0"/>
    <w:rsid w:val="0098699F"/>
    <w:rsid w:val="00987886"/>
    <w:rsid w:val="0098791E"/>
    <w:rsid w:val="00987C10"/>
    <w:rsid w:val="009901E7"/>
    <w:rsid w:val="00990290"/>
    <w:rsid w:val="0099071D"/>
    <w:rsid w:val="009918BD"/>
    <w:rsid w:val="00991E59"/>
    <w:rsid w:val="0099210B"/>
    <w:rsid w:val="009924F0"/>
    <w:rsid w:val="009937D3"/>
    <w:rsid w:val="00994057"/>
    <w:rsid w:val="00994286"/>
    <w:rsid w:val="009945AF"/>
    <w:rsid w:val="0099470F"/>
    <w:rsid w:val="00994F46"/>
    <w:rsid w:val="00995077"/>
    <w:rsid w:val="0099537E"/>
    <w:rsid w:val="00995FF5"/>
    <w:rsid w:val="00996B27"/>
    <w:rsid w:val="00996D56"/>
    <w:rsid w:val="00997CBE"/>
    <w:rsid w:val="009A0CB4"/>
    <w:rsid w:val="009A17C9"/>
    <w:rsid w:val="009A17FB"/>
    <w:rsid w:val="009A18C3"/>
    <w:rsid w:val="009A191D"/>
    <w:rsid w:val="009A1E12"/>
    <w:rsid w:val="009A3186"/>
    <w:rsid w:val="009A3C7B"/>
    <w:rsid w:val="009A4150"/>
    <w:rsid w:val="009A43FD"/>
    <w:rsid w:val="009A488B"/>
    <w:rsid w:val="009A4A1D"/>
    <w:rsid w:val="009A4E04"/>
    <w:rsid w:val="009A4FE4"/>
    <w:rsid w:val="009A5678"/>
    <w:rsid w:val="009A5751"/>
    <w:rsid w:val="009A583C"/>
    <w:rsid w:val="009A58B2"/>
    <w:rsid w:val="009A5D84"/>
    <w:rsid w:val="009A60D8"/>
    <w:rsid w:val="009A65CC"/>
    <w:rsid w:val="009A6671"/>
    <w:rsid w:val="009A6CE5"/>
    <w:rsid w:val="009A700D"/>
    <w:rsid w:val="009A714B"/>
    <w:rsid w:val="009A72FC"/>
    <w:rsid w:val="009A7810"/>
    <w:rsid w:val="009A7BBB"/>
    <w:rsid w:val="009B02F4"/>
    <w:rsid w:val="009B03E6"/>
    <w:rsid w:val="009B08A9"/>
    <w:rsid w:val="009B097D"/>
    <w:rsid w:val="009B1151"/>
    <w:rsid w:val="009B11C9"/>
    <w:rsid w:val="009B13E8"/>
    <w:rsid w:val="009B178A"/>
    <w:rsid w:val="009B18A7"/>
    <w:rsid w:val="009B22E6"/>
    <w:rsid w:val="009B2949"/>
    <w:rsid w:val="009B2AF4"/>
    <w:rsid w:val="009B3278"/>
    <w:rsid w:val="009B34C7"/>
    <w:rsid w:val="009B3F8F"/>
    <w:rsid w:val="009B43CA"/>
    <w:rsid w:val="009B44B9"/>
    <w:rsid w:val="009B473F"/>
    <w:rsid w:val="009B4B40"/>
    <w:rsid w:val="009B4CF4"/>
    <w:rsid w:val="009B6FBD"/>
    <w:rsid w:val="009B6FF9"/>
    <w:rsid w:val="009B70CF"/>
    <w:rsid w:val="009B71F5"/>
    <w:rsid w:val="009B72B0"/>
    <w:rsid w:val="009B72CE"/>
    <w:rsid w:val="009B7380"/>
    <w:rsid w:val="009C0245"/>
    <w:rsid w:val="009C064D"/>
    <w:rsid w:val="009C0AC2"/>
    <w:rsid w:val="009C0E59"/>
    <w:rsid w:val="009C116D"/>
    <w:rsid w:val="009C1AD3"/>
    <w:rsid w:val="009C1FE9"/>
    <w:rsid w:val="009C24E1"/>
    <w:rsid w:val="009C2A3F"/>
    <w:rsid w:val="009C2A92"/>
    <w:rsid w:val="009C2AAE"/>
    <w:rsid w:val="009C2B18"/>
    <w:rsid w:val="009C2C15"/>
    <w:rsid w:val="009C332F"/>
    <w:rsid w:val="009C3688"/>
    <w:rsid w:val="009C4106"/>
    <w:rsid w:val="009C41CC"/>
    <w:rsid w:val="009C4268"/>
    <w:rsid w:val="009C4631"/>
    <w:rsid w:val="009C49F9"/>
    <w:rsid w:val="009C4B69"/>
    <w:rsid w:val="009C4C72"/>
    <w:rsid w:val="009C4C78"/>
    <w:rsid w:val="009C4FB5"/>
    <w:rsid w:val="009C4FC1"/>
    <w:rsid w:val="009C55B3"/>
    <w:rsid w:val="009C6966"/>
    <w:rsid w:val="009C6A0E"/>
    <w:rsid w:val="009C6A2C"/>
    <w:rsid w:val="009C6C76"/>
    <w:rsid w:val="009C6FF8"/>
    <w:rsid w:val="009C7187"/>
    <w:rsid w:val="009C7463"/>
    <w:rsid w:val="009C7A5C"/>
    <w:rsid w:val="009C7A61"/>
    <w:rsid w:val="009C7ED1"/>
    <w:rsid w:val="009C7EF3"/>
    <w:rsid w:val="009D00F7"/>
    <w:rsid w:val="009D0A5C"/>
    <w:rsid w:val="009D0A99"/>
    <w:rsid w:val="009D0E73"/>
    <w:rsid w:val="009D0E96"/>
    <w:rsid w:val="009D19F9"/>
    <w:rsid w:val="009D2282"/>
    <w:rsid w:val="009D2551"/>
    <w:rsid w:val="009D26A5"/>
    <w:rsid w:val="009D2D74"/>
    <w:rsid w:val="009D3B21"/>
    <w:rsid w:val="009D3BDB"/>
    <w:rsid w:val="009D428A"/>
    <w:rsid w:val="009D457B"/>
    <w:rsid w:val="009D483E"/>
    <w:rsid w:val="009D4BF2"/>
    <w:rsid w:val="009D4CFD"/>
    <w:rsid w:val="009D5387"/>
    <w:rsid w:val="009D5590"/>
    <w:rsid w:val="009D5985"/>
    <w:rsid w:val="009D5BA1"/>
    <w:rsid w:val="009D601F"/>
    <w:rsid w:val="009D65E0"/>
    <w:rsid w:val="009D6C53"/>
    <w:rsid w:val="009D6EEA"/>
    <w:rsid w:val="009D7A63"/>
    <w:rsid w:val="009D7DE9"/>
    <w:rsid w:val="009D7FD6"/>
    <w:rsid w:val="009E0BDC"/>
    <w:rsid w:val="009E134F"/>
    <w:rsid w:val="009E1534"/>
    <w:rsid w:val="009E16A1"/>
    <w:rsid w:val="009E1C18"/>
    <w:rsid w:val="009E1DC4"/>
    <w:rsid w:val="009E1F88"/>
    <w:rsid w:val="009E203F"/>
    <w:rsid w:val="009E2087"/>
    <w:rsid w:val="009E2088"/>
    <w:rsid w:val="009E2401"/>
    <w:rsid w:val="009E2AD9"/>
    <w:rsid w:val="009E2B36"/>
    <w:rsid w:val="009E3506"/>
    <w:rsid w:val="009E3570"/>
    <w:rsid w:val="009E36A0"/>
    <w:rsid w:val="009E39E8"/>
    <w:rsid w:val="009E48EB"/>
    <w:rsid w:val="009E4AA8"/>
    <w:rsid w:val="009E4D0E"/>
    <w:rsid w:val="009E5180"/>
    <w:rsid w:val="009E5380"/>
    <w:rsid w:val="009E58BD"/>
    <w:rsid w:val="009E5C2A"/>
    <w:rsid w:val="009E6017"/>
    <w:rsid w:val="009E65B9"/>
    <w:rsid w:val="009E682D"/>
    <w:rsid w:val="009E6966"/>
    <w:rsid w:val="009E6ABC"/>
    <w:rsid w:val="009E7694"/>
    <w:rsid w:val="009E7AF4"/>
    <w:rsid w:val="009E7CFF"/>
    <w:rsid w:val="009E7EC6"/>
    <w:rsid w:val="009E7F33"/>
    <w:rsid w:val="009F1267"/>
    <w:rsid w:val="009F1418"/>
    <w:rsid w:val="009F19EF"/>
    <w:rsid w:val="009F1A40"/>
    <w:rsid w:val="009F2A71"/>
    <w:rsid w:val="009F2CEC"/>
    <w:rsid w:val="009F3572"/>
    <w:rsid w:val="009F37B5"/>
    <w:rsid w:val="009F4407"/>
    <w:rsid w:val="009F4DC0"/>
    <w:rsid w:val="009F502C"/>
    <w:rsid w:val="009F50A5"/>
    <w:rsid w:val="009F5151"/>
    <w:rsid w:val="009F5AC0"/>
    <w:rsid w:val="009F69B9"/>
    <w:rsid w:val="009F6E67"/>
    <w:rsid w:val="009F7915"/>
    <w:rsid w:val="009F7F65"/>
    <w:rsid w:val="00A0060E"/>
    <w:rsid w:val="00A00D88"/>
    <w:rsid w:val="00A01051"/>
    <w:rsid w:val="00A01304"/>
    <w:rsid w:val="00A0171B"/>
    <w:rsid w:val="00A01CAF"/>
    <w:rsid w:val="00A01CF8"/>
    <w:rsid w:val="00A01E34"/>
    <w:rsid w:val="00A02115"/>
    <w:rsid w:val="00A02667"/>
    <w:rsid w:val="00A03205"/>
    <w:rsid w:val="00A034B4"/>
    <w:rsid w:val="00A037CA"/>
    <w:rsid w:val="00A037EC"/>
    <w:rsid w:val="00A03AE2"/>
    <w:rsid w:val="00A03BCA"/>
    <w:rsid w:val="00A04204"/>
    <w:rsid w:val="00A046A3"/>
    <w:rsid w:val="00A04922"/>
    <w:rsid w:val="00A04D4D"/>
    <w:rsid w:val="00A04D4E"/>
    <w:rsid w:val="00A051A6"/>
    <w:rsid w:val="00A0544B"/>
    <w:rsid w:val="00A05552"/>
    <w:rsid w:val="00A05FB8"/>
    <w:rsid w:val="00A066C9"/>
    <w:rsid w:val="00A06BED"/>
    <w:rsid w:val="00A07161"/>
    <w:rsid w:val="00A07B83"/>
    <w:rsid w:val="00A07E3C"/>
    <w:rsid w:val="00A10493"/>
    <w:rsid w:val="00A110AF"/>
    <w:rsid w:val="00A114C6"/>
    <w:rsid w:val="00A118FD"/>
    <w:rsid w:val="00A11AC5"/>
    <w:rsid w:val="00A11BC6"/>
    <w:rsid w:val="00A11D5F"/>
    <w:rsid w:val="00A11E9A"/>
    <w:rsid w:val="00A121B0"/>
    <w:rsid w:val="00A12367"/>
    <w:rsid w:val="00A124EF"/>
    <w:rsid w:val="00A1271C"/>
    <w:rsid w:val="00A12BF2"/>
    <w:rsid w:val="00A12C60"/>
    <w:rsid w:val="00A13154"/>
    <w:rsid w:val="00A13448"/>
    <w:rsid w:val="00A14737"/>
    <w:rsid w:val="00A1478E"/>
    <w:rsid w:val="00A1495C"/>
    <w:rsid w:val="00A149E6"/>
    <w:rsid w:val="00A14C95"/>
    <w:rsid w:val="00A14F77"/>
    <w:rsid w:val="00A14F8D"/>
    <w:rsid w:val="00A15090"/>
    <w:rsid w:val="00A1513E"/>
    <w:rsid w:val="00A155BB"/>
    <w:rsid w:val="00A15F91"/>
    <w:rsid w:val="00A15FD9"/>
    <w:rsid w:val="00A167F5"/>
    <w:rsid w:val="00A17500"/>
    <w:rsid w:val="00A202ED"/>
    <w:rsid w:val="00A20466"/>
    <w:rsid w:val="00A20AEA"/>
    <w:rsid w:val="00A20B3E"/>
    <w:rsid w:val="00A20B90"/>
    <w:rsid w:val="00A20BB9"/>
    <w:rsid w:val="00A210D8"/>
    <w:rsid w:val="00A21BA3"/>
    <w:rsid w:val="00A21EC1"/>
    <w:rsid w:val="00A22495"/>
    <w:rsid w:val="00A224AE"/>
    <w:rsid w:val="00A2255C"/>
    <w:rsid w:val="00A2257B"/>
    <w:rsid w:val="00A228DC"/>
    <w:rsid w:val="00A22B95"/>
    <w:rsid w:val="00A22C40"/>
    <w:rsid w:val="00A23A2A"/>
    <w:rsid w:val="00A23DDA"/>
    <w:rsid w:val="00A24828"/>
    <w:rsid w:val="00A24BE8"/>
    <w:rsid w:val="00A24D10"/>
    <w:rsid w:val="00A24E85"/>
    <w:rsid w:val="00A2583C"/>
    <w:rsid w:val="00A25D37"/>
    <w:rsid w:val="00A25E0F"/>
    <w:rsid w:val="00A25FA6"/>
    <w:rsid w:val="00A26044"/>
    <w:rsid w:val="00A2609C"/>
    <w:rsid w:val="00A2630F"/>
    <w:rsid w:val="00A265DF"/>
    <w:rsid w:val="00A266C3"/>
    <w:rsid w:val="00A26770"/>
    <w:rsid w:val="00A26C0F"/>
    <w:rsid w:val="00A26D6D"/>
    <w:rsid w:val="00A27BD7"/>
    <w:rsid w:val="00A30449"/>
    <w:rsid w:val="00A305C7"/>
    <w:rsid w:val="00A309C0"/>
    <w:rsid w:val="00A30CE6"/>
    <w:rsid w:val="00A30F5E"/>
    <w:rsid w:val="00A31196"/>
    <w:rsid w:val="00A3119C"/>
    <w:rsid w:val="00A317E2"/>
    <w:rsid w:val="00A319BC"/>
    <w:rsid w:val="00A31A4A"/>
    <w:rsid w:val="00A31C4C"/>
    <w:rsid w:val="00A31F25"/>
    <w:rsid w:val="00A32332"/>
    <w:rsid w:val="00A32C2C"/>
    <w:rsid w:val="00A32C47"/>
    <w:rsid w:val="00A32D11"/>
    <w:rsid w:val="00A32EF3"/>
    <w:rsid w:val="00A338DA"/>
    <w:rsid w:val="00A33A72"/>
    <w:rsid w:val="00A33D39"/>
    <w:rsid w:val="00A33E06"/>
    <w:rsid w:val="00A3404D"/>
    <w:rsid w:val="00A343BC"/>
    <w:rsid w:val="00A348CD"/>
    <w:rsid w:val="00A3507F"/>
    <w:rsid w:val="00A354C9"/>
    <w:rsid w:val="00A356FA"/>
    <w:rsid w:val="00A357E2"/>
    <w:rsid w:val="00A35807"/>
    <w:rsid w:val="00A35EE4"/>
    <w:rsid w:val="00A363E2"/>
    <w:rsid w:val="00A3678C"/>
    <w:rsid w:val="00A3721F"/>
    <w:rsid w:val="00A376E6"/>
    <w:rsid w:val="00A3783E"/>
    <w:rsid w:val="00A37984"/>
    <w:rsid w:val="00A37AC9"/>
    <w:rsid w:val="00A37D52"/>
    <w:rsid w:val="00A40024"/>
    <w:rsid w:val="00A4006A"/>
    <w:rsid w:val="00A4022B"/>
    <w:rsid w:val="00A4067F"/>
    <w:rsid w:val="00A40A25"/>
    <w:rsid w:val="00A40F0D"/>
    <w:rsid w:val="00A41056"/>
    <w:rsid w:val="00A41488"/>
    <w:rsid w:val="00A4149C"/>
    <w:rsid w:val="00A41685"/>
    <w:rsid w:val="00A41F8C"/>
    <w:rsid w:val="00A42132"/>
    <w:rsid w:val="00A42691"/>
    <w:rsid w:val="00A42C1E"/>
    <w:rsid w:val="00A43091"/>
    <w:rsid w:val="00A43945"/>
    <w:rsid w:val="00A439D0"/>
    <w:rsid w:val="00A43C8C"/>
    <w:rsid w:val="00A43CE7"/>
    <w:rsid w:val="00A441EA"/>
    <w:rsid w:val="00A4466A"/>
    <w:rsid w:val="00A44781"/>
    <w:rsid w:val="00A44B23"/>
    <w:rsid w:val="00A453F3"/>
    <w:rsid w:val="00A457CD"/>
    <w:rsid w:val="00A46091"/>
    <w:rsid w:val="00A46391"/>
    <w:rsid w:val="00A4725E"/>
    <w:rsid w:val="00A4768D"/>
    <w:rsid w:val="00A4781D"/>
    <w:rsid w:val="00A478AC"/>
    <w:rsid w:val="00A50494"/>
    <w:rsid w:val="00A50DA3"/>
    <w:rsid w:val="00A50F89"/>
    <w:rsid w:val="00A51441"/>
    <w:rsid w:val="00A51CB7"/>
    <w:rsid w:val="00A52611"/>
    <w:rsid w:val="00A52DCC"/>
    <w:rsid w:val="00A53144"/>
    <w:rsid w:val="00A53819"/>
    <w:rsid w:val="00A53876"/>
    <w:rsid w:val="00A53E58"/>
    <w:rsid w:val="00A544FE"/>
    <w:rsid w:val="00A54B42"/>
    <w:rsid w:val="00A54D20"/>
    <w:rsid w:val="00A5546C"/>
    <w:rsid w:val="00A55981"/>
    <w:rsid w:val="00A55D6D"/>
    <w:rsid w:val="00A55FD3"/>
    <w:rsid w:val="00A562B5"/>
    <w:rsid w:val="00A564E8"/>
    <w:rsid w:val="00A56EBD"/>
    <w:rsid w:val="00A5756B"/>
    <w:rsid w:val="00A5765C"/>
    <w:rsid w:val="00A60109"/>
    <w:rsid w:val="00A60968"/>
    <w:rsid w:val="00A60C96"/>
    <w:rsid w:val="00A60D11"/>
    <w:rsid w:val="00A60F2C"/>
    <w:rsid w:val="00A613B1"/>
    <w:rsid w:val="00A62188"/>
    <w:rsid w:val="00A62731"/>
    <w:rsid w:val="00A62A7A"/>
    <w:rsid w:val="00A62C5D"/>
    <w:rsid w:val="00A62CCC"/>
    <w:rsid w:val="00A62F55"/>
    <w:rsid w:val="00A6386C"/>
    <w:rsid w:val="00A638B5"/>
    <w:rsid w:val="00A63DF9"/>
    <w:rsid w:val="00A64FFD"/>
    <w:rsid w:val="00A6520F"/>
    <w:rsid w:val="00A66663"/>
    <w:rsid w:val="00A666E8"/>
    <w:rsid w:val="00A66D78"/>
    <w:rsid w:val="00A6706E"/>
    <w:rsid w:val="00A671B2"/>
    <w:rsid w:val="00A671F3"/>
    <w:rsid w:val="00A6733E"/>
    <w:rsid w:val="00A67E90"/>
    <w:rsid w:val="00A7023E"/>
    <w:rsid w:val="00A70B34"/>
    <w:rsid w:val="00A70BF9"/>
    <w:rsid w:val="00A7101A"/>
    <w:rsid w:val="00A71583"/>
    <w:rsid w:val="00A71E6A"/>
    <w:rsid w:val="00A71FEF"/>
    <w:rsid w:val="00A724D9"/>
    <w:rsid w:val="00A73119"/>
    <w:rsid w:val="00A733D7"/>
    <w:rsid w:val="00A73689"/>
    <w:rsid w:val="00A73B3F"/>
    <w:rsid w:val="00A73DA4"/>
    <w:rsid w:val="00A73ECE"/>
    <w:rsid w:val="00A740B0"/>
    <w:rsid w:val="00A7411F"/>
    <w:rsid w:val="00A74B08"/>
    <w:rsid w:val="00A74C31"/>
    <w:rsid w:val="00A74F2B"/>
    <w:rsid w:val="00A7535E"/>
    <w:rsid w:val="00A7544B"/>
    <w:rsid w:val="00A757AE"/>
    <w:rsid w:val="00A75AEE"/>
    <w:rsid w:val="00A7618F"/>
    <w:rsid w:val="00A76542"/>
    <w:rsid w:val="00A76A57"/>
    <w:rsid w:val="00A76CA6"/>
    <w:rsid w:val="00A76D6A"/>
    <w:rsid w:val="00A76DEE"/>
    <w:rsid w:val="00A771E7"/>
    <w:rsid w:val="00A7744B"/>
    <w:rsid w:val="00A77522"/>
    <w:rsid w:val="00A779A0"/>
    <w:rsid w:val="00A77C56"/>
    <w:rsid w:val="00A77D13"/>
    <w:rsid w:val="00A77D97"/>
    <w:rsid w:val="00A77F41"/>
    <w:rsid w:val="00A802BF"/>
    <w:rsid w:val="00A8030D"/>
    <w:rsid w:val="00A804C7"/>
    <w:rsid w:val="00A80650"/>
    <w:rsid w:val="00A80679"/>
    <w:rsid w:val="00A80739"/>
    <w:rsid w:val="00A80819"/>
    <w:rsid w:val="00A80B2F"/>
    <w:rsid w:val="00A810B2"/>
    <w:rsid w:val="00A8136E"/>
    <w:rsid w:val="00A813EC"/>
    <w:rsid w:val="00A815A3"/>
    <w:rsid w:val="00A81717"/>
    <w:rsid w:val="00A81848"/>
    <w:rsid w:val="00A81914"/>
    <w:rsid w:val="00A823C1"/>
    <w:rsid w:val="00A8247C"/>
    <w:rsid w:val="00A8254C"/>
    <w:rsid w:val="00A82623"/>
    <w:rsid w:val="00A827C4"/>
    <w:rsid w:val="00A829FA"/>
    <w:rsid w:val="00A82A85"/>
    <w:rsid w:val="00A82FF1"/>
    <w:rsid w:val="00A83ADA"/>
    <w:rsid w:val="00A846F4"/>
    <w:rsid w:val="00A84B39"/>
    <w:rsid w:val="00A84DFE"/>
    <w:rsid w:val="00A85343"/>
    <w:rsid w:val="00A853A3"/>
    <w:rsid w:val="00A85766"/>
    <w:rsid w:val="00A862BF"/>
    <w:rsid w:val="00A862F6"/>
    <w:rsid w:val="00A863B6"/>
    <w:rsid w:val="00A863E0"/>
    <w:rsid w:val="00A86682"/>
    <w:rsid w:val="00A86E9A"/>
    <w:rsid w:val="00A86FBA"/>
    <w:rsid w:val="00A87910"/>
    <w:rsid w:val="00A87B77"/>
    <w:rsid w:val="00A900AA"/>
    <w:rsid w:val="00A904AC"/>
    <w:rsid w:val="00A90783"/>
    <w:rsid w:val="00A90A1F"/>
    <w:rsid w:val="00A90A42"/>
    <w:rsid w:val="00A9146B"/>
    <w:rsid w:val="00A9196A"/>
    <w:rsid w:val="00A91EA1"/>
    <w:rsid w:val="00A925DE"/>
    <w:rsid w:val="00A9316B"/>
    <w:rsid w:val="00A93ED0"/>
    <w:rsid w:val="00A940C5"/>
    <w:rsid w:val="00A943ED"/>
    <w:rsid w:val="00A9478B"/>
    <w:rsid w:val="00A949BE"/>
    <w:rsid w:val="00A949DB"/>
    <w:rsid w:val="00A95004"/>
    <w:rsid w:val="00A95A83"/>
    <w:rsid w:val="00A95B32"/>
    <w:rsid w:val="00A962A4"/>
    <w:rsid w:val="00A969BF"/>
    <w:rsid w:val="00A974BB"/>
    <w:rsid w:val="00A975B4"/>
    <w:rsid w:val="00A977E9"/>
    <w:rsid w:val="00AA0121"/>
    <w:rsid w:val="00AA0268"/>
    <w:rsid w:val="00AA0B8B"/>
    <w:rsid w:val="00AA0EB9"/>
    <w:rsid w:val="00AA0EC4"/>
    <w:rsid w:val="00AA1075"/>
    <w:rsid w:val="00AA1809"/>
    <w:rsid w:val="00AA194B"/>
    <w:rsid w:val="00AA1A05"/>
    <w:rsid w:val="00AA1C70"/>
    <w:rsid w:val="00AA21E4"/>
    <w:rsid w:val="00AA225E"/>
    <w:rsid w:val="00AA2382"/>
    <w:rsid w:val="00AA26AE"/>
    <w:rsid w:val="00AA26CC"/>
    <w:rsid w:val="00AA2E6A"/>
    <w:rsid w:val="00AA3704"/>
    <w:rsid w:val="00AA390E"/>
    <w:rsid w:val="00AA4242"/>
    <w:rsid w:val="00AA4344"/>
    <w:rsid w:val="00AA4702"/>
    <w:rsid w:val="00AA4899"/>
    <w:rsid w:val="00AA4D13"/>
    <w:rsid w:val="00AA4F2E"/>
    <w:rsid w:val="00AA4FC6"/>
    <w:rsid w:val="00AA5701"/>
    <w:rsid w:val="00AA5911"/>
    <w:rsid w:val="00AA5C21"/>
    <w:rsid w:val="00AA5C4A"/>
    <w:rsid w:val="00AA6367"/>
    <w:rsid w:val="00AA63D2"/>
    <w:rsid w:val="00AA6893"/>
    <w:rsid w:val="00AA6C18"/>
    <w:rsid w:val="00AA72CF"/>
    <w:rsid w:val="00AA7A05"/>
    <w:rsid w:val="00AB015C"/>
    <w:rsid w:val="00AB0569"/>
    <w:rsid w:val="00AB0D93"/>
    <w:rsid w:val="00AB0F3A"/>
    <w:rsid w:val="00AB0FF4"/>
    <w:rsid w:val="00AB103B"/>
    <w:rsid w:val="00AB128D"/>
    <w:rsid w:val="00AB132C"/>
    <w:rsid w:val="00AB152A"/>
    <w:rsid w:val="00AB18C2"/>
    <w:rsid w:val="00AB1D87"/>
    <w:rsid w:val="00AB1FFB"/>
    <w:rsid w:val="00AB27F6"/>
    <w:rsid w:val="00AB2A29"/>
    <w:rsid w:val="00AB2B11"/>
    <w:rsid w:val="00AB309F"/>
    <w:rsid w:val="00AB33B6"/>
    <w:rsid w:val="00AB3598"/>
    <w:rsid w:val="00AB3791"/>
    <w:rsid w:val="00AB37BB"/>
    <w:rsid w:val="00AB3E57"/>
    <w:rsid w:val="00AB403C"/>
    <w:rsid w:val="00AB40DD"/>
    <w:rsid w:val="00AB4B3A"/>
    <w:rsid w:val="00AB4BE9"/>
    <w:rsid w:val="00AB4DB4"/>
    <w:rsid w:val="00AB4DF7"/>
    <w:rsid w:val="00AB5895"/>
    <w:rsid w:val="00AB5C69"/>
    <w:rsid w:val="00AB5FC2"/>
    <w:rsid w:val="00AB641A"/>
    <w:rsid w:val="00AB70C7"/>
    <w:rsid w:val="00AB7378"/>
    <w:rsid w:val="00AB743B"/>
    <w:rsid w:val="00AB78CD"/>
    <w:rsid w:val="00AB792A"/>
    <w:rsid w:val="00AB7B01"/>
    <w:rsid w:val="00AB7FBC"/>
    <w:rsid w:val="00AC0202"/>
    <w:rsid w:val="00AC0218"/>
    <w:rsid w:val="00AC0DF3"/>
    <w:rsid w:val="00AC1AF7"/>
    <w:rsid w:val="00AC29F8"/>
    <w:rsid w:val="00AC317F"/>
    <w:rsid w:val="00AC34BD"/>
    <w:rsid w:val="00AC34F4"/>
    <w:rsid w:val="00AC3E8A"/>
    <w:rsid w:val="00AC45AF"/>
    <w:rsid w:val="00AC4921"/>
    <w:rsid w:val="00AC4E36"/>
    <w:rsid w:val="00AC59C2"/>
    <w:rsid w:val="00AC5BB8"/>
    <w:rsid w:val="00AC5CBE"/>
    <w:rsid w:val="00AC5F40"/>
    <w:rsid w:val="00AC60E9"/>
    <w:rsid w:val="00AC75A7"/>
    <w:rsid w:val="00AD00E6"/>
    <w:rsid w:val="00AD02AF"/>
    <w:rsid w:val="00AD03CF"/>
    <w:rsid w:val="00AD0493"/>
    <w:rsid w:val="00AD0530"/>
    <w:rsid w:val="00AD055C"/>
    <w:rsid w:val="00AD06C3"/>
    <w:rsid w:val="00AD0911"/>
    <w:rsid w:val="00AD11D4"/>
    <w:rsid w:val="00AD11FA"/>
    <w:rsid w:val="00AD1204"/>
    <w:rsid w:val="00AD139A"/>
    <w:rsid w:val="00AD15EE"/>
    <w:rsid w:val="00AD173A"/>
    <w:rsid w:val="00AD18A2"/>
    <w:rsid w:val="00AD1E90"/>
    <w:rsid w:val="00AD1F8F"/>
    <w:rsid w:val="00AD2AFB"/>
    <w:rsid w:val="00AD2C41"/>
    <w:rsid w:val="00AD2F9E"/>
    <w:rsid w:val="00AD2FF3"/>
    <w:rsid w:val="00AD3009"/>
    <w:rsid w:val="00AD3371"/>
    <w:rsid w:val="00AD4037"/>
    <w:rsid w:val="00AD550E"/>
    <w:rsid w:val="00AD59B0"/>
    <w:rsid w:val="00AD5F2F"/>
    <w:rsid w:val="00AD658E"/>
    <w:rsid w:val="00AD6E7C"/>
    <w:rsid w:val="00AD752B"/>
    <w:rsid w:val="00AE0420"/>
    <w:rsid w:val="00AE0A60"/>
    <w:rsid w:val="00AE0FC2"/>
    <w:rsid w:val="00AE1710"/>
    <w:rsid w:val="00AE1A9F"/>
    <w:rsid w:val="00AE1B44"/>
    <w:rsid w:val="00AE1D35"/>
    <w:rsid w:val="00AE1FB1"/>
    <w:rsid w:val="00AE1FE5"/>
    <w:rsid w:val="00AE2448"/>
    <w:rsid w:val="00AE2677"/>
    <w:rsid w:val="00AE27DA"/>
    <w:rsid w:val="00AE27DE"/>
    <w:rsid w:val="00AE2AEE"/>
    <w:rsid w:val="00AE30AC"/>
    <w:rsid w:val="00AE30C8"/>
    <w:rsid w:val="00AE4B21"/>
    <w:rsid w:val="00AE4F58"/>
    <w:rsid w:val="00AE553A"/>
    <w:rsid w:val="00AE5C10"/>
    <w:rsid w:val="00AE5D9C"/>
    <w:rsid w:val="00AE5EBB"/>
    <w:rsid w:val="00AE6012"/>
    <w:rsid w:val="00AE65EE"/>
    <w:rsid w:val="00AE68E2"/>
    <w:rsid w:val="00AE6ADF"/>
    <w:rsid w:val="00AE703D"/>
    <w:rsid w:val="00AE7480"/>
    <w:rsid w:val="00AF005D"/>
    <w:rsid w:val="00AF041E"/>
    <w:rsid w:val="00AF04ED"/>
    <w:rsid w:val="00AF0690"/>
    <w:rsid w:val="00AF0787"/>
    <w:rsid w:val="00AF1C33"/>
    <w:rsid w:val="00AF1C4B"/>
    <w:rsid w:val="00AF1DD9"/>
    <w:rsid w:val="00AF1F2C"/>
    <w:rsid w:val="00AF2397"/>
    <w:rsid w:val="00AF297C"/>
    <w:rsid w:val="00AF2B5C"/>
    <w:rsid w:val="00AF2D3C"/>
    <w:rsid w:val="00AF3309"/>
    <w:rsid w:val="00AF3761"/>
    <w:rsid w:val="00AF37E8"/>
    <w:rsid w:val="00AF39CE"/>
    <w:rsid w:val="00AF3E81"/>
    <w:rsid w:val="00AF43D5"/>
    <w:rsid w:val="00AF4654"/>
    <w:rsid w:val="00AF4661"/>
    <w:rsid w:val="00AF47E7"/>
    <w:rsid w:val="00AF4A5F"/>
    <w:rsid w:val="00AF4E7A"/>
    <w:rsid w:val="00AF4F56"/>
    <w:rsid w:val="00AF50DA"/>
    <w:rsid w:val="00AF554E"/>
    <w:rsid w:val="00AF5A12"/>
    <w:rsid w:val="00AF5AB0"/>
    <w:rsid w:val="00AF5DB7"/>
    <w:rsid w:val="00AF5F65"/>
    <w:rsid w:val="00AF6151"/>
    <w:rsid w:val="00AF6516"/>
    <w:rsid w:val="00AF681C"/>
    <w:rsid w:val="00AF6D72"/>
    <w:rsid w:val="00AF6F55"/>
    <w:rsid w:val="00AF6F57"/>
    <w:rsid w:val="00AF72E6"/>
    <w:rsid w:val="00AF7A9D"/>
    <w:rsid w:val="00B00F85"/>
    <w:rsid w:val="00B00FBC"/>
    <w:rsid w:val="00B012F4"/>
    <w:rsid w:val="00B014A4"/>
    <w:rsid w:val="00B014D4"/>
    <w:rsid w:val="00B016B8"/>
    <w:rsid w:val="00B01C55"/>
    <w:rsid w:val="00B01F39"/>
    <w:rsid w:val="00B02D4A"/>
    <w:rsid w:val="00B03A5D"/>
    <w:rsid w:val="00B03EA3"/>
    <w:rsid w:val="00B03F6E"/>
    <w:rsid w:val="00B0409E"/>
    <w:rsid w:val="00B0432A"/>
    <w:rsid w:val="00B04BAD"/>
    <w:rsid w:val="00B0514C"/>
    <w:rsid w:val="00B054EA"/>
    <w:rsid w:val="00B05852"/>
    <w:rsid w:val="00B06876"/>
    <w:rsid w:val="00B06F7F"/>
    <w:rsid w:val="00B0735F"/>
    <w:rsid w:val="00B0746F"/>
    <w:rsid w:val="00B07D7C"/>
    <w:rsid w:val="00B100FB"/>
    <w:rsid w:val="00B108C5"/>
    <w:rsid w:val="00B11647"/>
    <w:rsid w:val="00B11E41"/>
    <w:rsid w:val="00B11E4E"/>
    <w:rsid w:val="00B12100"/>
    <w:rsid w:val="00B123C1"/>
    <w:rsid w:val="00B12889"/>
    <w:rsid w:val="00B12AAA"/>
    <w:rsid w:val="00B12B01"/>
    <w:rsid w:val="00B12C3D"/>
    <w:rsid w:val="00B13141"/>
    <w:rsid w:val="00B131F5"/>
    <w:rsid w:val="00B13276"/>
    <w:rsid w:val="00B13331"/>
    <w:rsid w:val="00B13B7E"/>
    <w:rsid w:val="00B13E4A"/>
    <w:rsid w:val="00B13E87"/>
    <w:rsid w:val="00B141B3"/>
    <w:rsid w:val="00B1424B"/>
    <w:rsid w:val="00B14377"/>
    <w:rsid w:val="00B14CF9"/>
    <w:rsid w:val="00B15321"/>
    <w:rsid w:val="00B1593E"/>
    <w:rsid w:val="00B15ABC"/>
    <w:rsid w:val="00B15EAF"/>
    <w:rsid w:val="00B16A40"/>
    <w:rsid w:val="00B17440"/>
    <w:rsid w:val="00B175B5"/>
    <w:rsid w:val="00B17A42"/>
    <w:rsid w:val="00B17AA5"/>
    <w:rsid w:val="00B17C02"/>
    <w:rsid w:val="00B17D52"/>
    <w:rsid w:val="00B2040C"/>
    <w:rsid w:val="00B2059C"/>
    <w:rsid w:val="00B2063E"/>
    <w:rsid w:val="00B20845"/>
    <w:rsid w:val="00B20F73"/>
    <w:rsid w:val="00B21870"/>
    <w:rsid w:val="00B21AA3"/>
    <w:rsid w:val="00B223D5"/>
    <w:rsid w:val="00B2248F"/>
    <w:rsid w:val="00B22644"/>
    <w:rsid w:val="00B22D32"/>
    <w:rsid w:val="00B22E0A"/>
    <w:rsid w:val="00B22E59"/>
    <w:rsid w:val="00B23038"/>
    <w:rsid w:val="00B23C53"/>
    <w:rsid w:val="00B23E53"/>
    <w:rsid w:val="00B23E8E"/>
    <w:rsid w:val="00B2467D"/>
    <w:rsid w:val="00B249E3"/>
    <w:rsid w:val="00B24D95"/>
    <w:rsid w:val="00B24E89"/>
    <w:rsid w:val="00B2592F"/>
    <w:rsid w:val="00B25E48"/>
    <w:rsid w:val="00B25E77"/>
    <w:rsid w:val="00B268FB"/>
    <w:rsid w:val="00B26B92"/>
    <w:rsid w:val="00B26C38"/>
    <w:rsid w:val="00B26FEF"/>
    <w:rsid w:val="00B27426"/>
    <w:rsid w:val="00B2771D"/>
    <w:rsid w:val="00B279EA"/>
    <w:rsid w:val="00B30366"/>
    <w:rsid w:val="00B307F6"/>
    <w:rsid w:val="00B30B52"/>
    <w:rsid w:val="00B30B7E"/>
    <w:rsid w:val="00B30C5F"/>
    <w:rsid w:val="00B30E6C"/>
    <w:rsid w:val="00B30E80"/>
    <w:rsid w:val="00B31069"/>
    <w:rsid w:val="00B3149A"/>
    <w:rsid w:val="00B316D7"/>
    <w:rsid w:val="00B31901"/>
    <w:rsid w:val="00B31EBC"/>
    <w:rsid w:val="00B339AB"/>
    <w:rsid w:val="00B33D3B"/>
    <w:rsid w:val="00B33EFA"/>
    <w:rsid w:val="00B3418B"/>
    <w:rsid w:val="00B35C88"/>
    <w:rsid w:val="00B3642C"/>
    <w:rsid w:val="00B3655A"/>
    <w:rsid w:val="00B36703"/>
    <w:rsid w:val="00B3677B"/>
    <w:rsid w:val="00B368FE"/>
    <w:rsid w:val="00B36AE3"/>
    <w:rsid w:val="00B36D78"/>
    <w:rsid w:val="00B3745E"/>
    <w:rsid w:val="00B37559"/>
    <w:rsid w:val="00B375CF"/>
    <w:rsid w:val="00B37873"/>
    <w:rsid w:val="00B40176"/>
    <w:rsid w:val="00B40DE5"/>
    <w:rsid w:val="00B411AC"/>
    <w:rsid w:val="00B42BC5"/>
    <w:rsid w:val="00B42D26"/>
    <w:rsid w:val="00B42F6B"/>
    <w:rsid w:val="00B431BD"/>
    <w:rsid w:val="00B4325E"/>
    <w:rsid w:val="00B43FEC"/>
    <w:rsid w:val="00B441F3"/>
    <w:rsid w:val="00B44886"/>
    <w:rsid w:val="00B4553B"/>
    <w:rsid w:val="00B4554E"/>
    <w:rsid w:val="00B45904"/>
    <w:rsid w:val="00B45A02"/>
    <w:rsid w:val="00B45C67"/>
    <w:rsid w:val="00B45CF8"/>
    <w:rsid w:val="00B46006"/>
    <w:rsid w:val="00B46C25"/>
    <w:rsid w:val="00B47AAB"/>
    <w:rsid w:val="00B5007C"/>
    <w:rsid w:val="00B504DA"/>
    <w:rsid w:val="00B50F09"/>
    <w:rsid w:val="00B5134B"/>
    <w:rsid w:val="00B5173B"/>
    <w:rsid w:val="00B51CED"/>
    <w:rsid w:val="00B5227A"/>
    <w:rsid w:val="00B52317"/>
    <w:rsid w:val="00B52440"/>
    <w:rsid w:val="00B524F2"/>
    <w:rsid w:val="00B525B4"/>
    <w:rsid w:val="00B5274C"/>
    <w:rsid w:val="00B52EA0"/>
    <w:rsid w:val="00B5317B"/>
    <w:rsid w:val="00B5359A"/>
    <w:rsid w:val="00B53D00"/>
    <w:rsid w:val="00B53D9A"/>
    <w:rsid w:val="00B53E2E"/>
    <w:rsid w:val="00B5404E"/>
    <w:rsid w:val="00B54A6B"/>
    <w:rsid w:val="00B55334"/>
    <w:rsid w:val="00B5588A"/>
    <w:rsid w:val="00B55B94"/>
    <w:rsid w:val="00B5602E"/>
    <w:rsid w:val="00B5677E"/>
    <w:rsid w:val="00B56C25"/>
    <w:rsid w:val="00B56F6D"/>
    <w:rsid w:val="00B570EE"/>
    <w:rsid w:val="00B57391"/>
    <w:rsid w:val="00B57791"/>
    <w:rsid w:val="00B579BA"/>
    <w:rsid w:val="00B57E69"/>
    <w:rsid w:val="00B60B7B"/>
    <w:rsid w:val="00B611FC"/>
    <w:rsid w:val="00B61319"/>
    <w:rsid w:val="00B617B7"/>
    <w:rsid w:val="00B622BB"/>
    <w:rsid w:val="00B622D7"/>
    <w:rsid w:val="00B62687"/>
    <w:rsid w:val="00B627F2"/>
    <w:rsid w:val="00B62B13"/>
    <w:rsid w:val="00B62CAC"/>
    <w:rsid w:val="00B62FA3"/>
    <w:rsid w:val="00B632EE"/>
    <w:rsid w:val="00B637DE"/>
    <w:rsid w:val="00B63D0B"/>
    <w:rsid w:val="00B63F83"/>
    <w:rsid w:val="00B645FF"/>
    <w:rsid w:val="00B64646"/>
    <w:rsid w:val="00B65DC1"/>
    <w:rsid w:val="00B6681A"/>
    <w:rsid w:val="00B668FD"/>
    <w:rsid w:val="00B66D6A"/>
    <w:rsid w:val="00B67146"/>
    <w:rsid w:val="00B6722E"/>
    <w:rsid w:val="00B67607"/>
    <w:rsid w:val="00B67809"/>
    <w:rsid w:val="00B70608"/>
    <w:rsid w:val="00B70A98"/>
    <w:rsid w:val="00B70F0F"/>
    <w:rsid w:val="00B71840"/>
    <w:rsid w:val="00B71B2C"/>
    <w:rsid w:val="00B71CD0"/>
    <w:rsid w:val="00B7216E"/>
    <w:rsid w:val="00B721C1"/>
    <w:rsid w:val="00B722E2"/>
    <w:rsid w:val="00B7237B"/>
    <w:rsid w:val="00B72525"/>
    <w:rsid w:val="00B7295A"/>
    <w:rsid w:val="00B72C53"/>
    <w:rsid w:val="00B72CB5"/>
    <w:rsid w:val="00B73149"/>
    <w:rsid w:val="00B73154"/>
    <w:rsid w:val="00B731FE"/>
    <w:rsid w:val="00B738B5"/>
    <w:rsid w:val="00B73E3F"/>
    <w:rsid w:val="00B7413F"/>
    <w:rsid w:val="00B742B7"/>
    <w:rsid w:val="00B74755"/>
    <w:rsid w:val="00B74921"/>
    <w:rsid w:val="00B74A4E"/>
    <w:rsid w:val="00B74B99"/>
    <w:rsid w:val="00B74F80"/>
    <w:rsid w:val="00B74FFD"/>
    <w:rsid w:val="00B75217"/>
    <w:rsid w:val="00B75370"/>
    <w:rsid w:val="00B75D76"/>
    <w:rsid w:val="00B76283"/>
    <w:rsid w:val="00B76A77"/>
    <w:rsid w:val="00B76AB4"/>
    <w:rsid w:val="00B775A2"/>
    <w:rsid w:val="00B77823"/>
    <w:rsid w:val="00B77E22"/>
    <w:rsid w:val="00B80450"/>
    <w:rsid w:val="00B81017"/>
    <w:rsid w:val="00B81188"/>
    <w:rsid w:val="00B815ED"/>
    <w:rsid w:val="00B81CB9"/>
    <w:rsid w:val="00B820CA"/>
    <w:rsid w:val="00B820F0"/>
    <w:rsid w:val="00B826AE"/>
    <w:rsid w:val="00B82A25"/>
    <w:rsid w:val="00B83046"/>
    <w:rsid w:val="00B8307D"/>
    <w:rsid w:val="00B83C1E"/>
    <w:rsid w:val="00B8414F"/>
    <w:rsid w:val="00B84383"/>
    <w:rsid w:val="00B85392"/>
    <w:rsid w:val="00B8569B"/>
    <w:rsid w:val="00B85780"/>
    <w:rsid w:val="00B85CED"/>
    <w:rsid w:val="00B85D54"/>
    <w:rsid w:val="00B85D8F"/>
    <w:rsid w:val="00B86096"/>
    <w:rsid w:val="00B864B6"/>
    <w:rsid w:val="00B864F6"/>
    <w:rsid w:val="00B86585"/>
    <w:rsid w:val="00B867C2"/>
    <w:rsid w:val="00B86BAC"/>
    <w:rsid w:val="00B879C3"/>
    <w:rsid w:val="00B87A51"/>
    <w:rsid w:val="00B87A7B"/>
    <w:rsid w:val="00B87D95"/>
    <w:rsid w:val="00B87F32"/>
    <w:rsid w:val="00B87F6D"/>
    <w:rsid w:val="00B90146"/>
    <w:rsid w:val="00B908BC"/>
    <w:rsid w:val="00B909CB"/>
    <w:rsid w:val="00B909E2"/>
    <w:rsid w:val="00B90A53"/>
    <w:rsid w:val="00B90E8B"/>
    <w:rsid w:val="00B921E4"/>
    <w:rsid w:val="00B92206"/>
    <w:rsid w:val="00B9230F"/>
    <w:rsid w:val="00B92320"/>
    <w:rsid w:val="00B92750"/>
    <w:rsid w:val="00B92BC8"/>
    <w:rsid w:val="00B92CDE"/>
    <w:rsid w:val="00B93521"/>
    <w:rsid w:val="00B937EC"/>
    <w:rsid w:val="00B93A37"/>
    <w:rsid w:val="00B93D6C"/>
    <w:rsid w:val="00B93E8A"/>
    <w:rsid w:val="00B946D9"/>
    <w:rsid w:val="00B9485D"/>
    <w:rsid w:val="00B94FA7"/>
    <w:rsid w:val="00B9507A"/>
    <w:rsid w:val="00B950A8"/>
    <w:rsid w:val="00B959ED"/>
    <w:rsid w:val="00B95A41"/>
    <w:rsid w:val="00B95BD2"/>
    <w:rsid w:val="00B96269"/>
    <w:rsid w:val="00B96407"/>
    <w:rsid w:val="00B96468"/>
    <w:rsid w:val="00B96653"/>
    <w:rsid w:val="00B96A75"/>
    <w:rsid w:val="00B96FB0"/>
    <w:rsid w:val="00B96FB4"/>
    <w:rsid w:val="00B977D0"/>
    <w:rsid w:val="00B97810"/>
    <w:rsid w:val="00B97BC3"/>
    <w:rsid w:val="00BA001D"/>
    <w:rsid w:val="00BA0360"/>
    <w:rsid w:val="00BA122D"/>
    <w:rsid w:val="00BA12DD"/>
    <w:rsid w:val="00BA155C"/>
    <w:rsid w:val="00BA16DC"/>
    <w:rsid w:val="00BA1750"/>
    <w:rsid w:val="00BA1C8A"/>
    <w:rsid w:val="00BA1CFA"/>
    <w:rsid w:val="00BA26D9"/>
    <w:rsid w:val="00BA3AC2"/>
    <w:rsid w:val="00BA3CD9"/>
    <w:rsid w:val="00BA3FAE"/>
    <w:rsid w:val="00BA4F09"/>
    <w:rsid w:val="00BA5077"/>
    <w:rsid w:val="00BA5453"/>
    <w:rsid w:val="00BA595A"/>
    <w:rsid w:val="00BA5B05"/>
    <w:rsid w:val="00BA5C56"/>
    <w:rsid w:val="00BA5F9C"/>
    <w:rsid w:val="00BA6429"/>
    <w:rsid w:val="00BA66CA"/>
    <w:rsid w:val="00BA6738"/>
    <w:rsid w:val="00BA6A70"/>
    <w:rsid w:val="00BA6FA5"/>
    <w:rsid w:val="00BA7171"/>
    <w:rsid w:val="00BA761A"/>
    <w:rsid w:val="00BA77E9"/>
    <w:rsid w:val="00BA79B5"/>
    <w:rsid w:val="00BB00D2"/>
    <w:rsid w:val="00BB01A4"/>
    <w:rsid w:val="00BB03BF"/>
    <w:rsid w:val="00BB09C9"/>
    <w:rsid w:val="00BB0A89"/>
    <w:rsid w:val="00BB0EE7"/>
    <w:rsid w:val="00BB1066"/>
    <w:rsid w:val="00BB119F"/>
    <w:rsid w:val="00BB1341"/>
    <w:rsid w:val="00BB1771"/>
    <w:rsid w:val="00BB1BA7"/>
    <w:rsid w:val="00BB2479"/>
    <w:rsid w:val="00BB28ED"/>
    <w:rsid w:val="00BB2A0F"/>
    <w:rsid w:val="00BB3095"/>
    <w:rsid w:val="00BB355C"/>
    <w:rsid w:val="00BB3B82"/>
    <w:rsid w:val="00BB3CDD"/>
    <w:rsid w:val="00BB41AF"/>
    <w:rsid w:val="00BB41C9"/>
    <w:rsid w:val="00BB4350"/>
    <w:rsid w:val="00BB463E"/>
    <w:rsid w:val="00BB46A2"/>
    <w:rsid w:val="00BB4F2C"/>
    <w:rsid w:val="00BB5054"/>
    <w:rsid w:val="00BB521F"/>
    <w:rsid w:val="00BB57B5"/>
    <w:rsid w:val="00BB58F3"/>
    <w:rsid w:val="00BB5CE6"/>
    <w:rsid w:val="00BB6393"/>
    <w:rsid w:val="00BB7068"/>
    <w:rsid w:val="00BB70C6"/>
    <w:rsid w:val="00BB73FD"/>
    <w:rsid w:val="00BB747A"/>
    <w:rsid w:val="00BB7629"/>
    <w:rsid w:val="00BB7A09"/>
    <w:rsid w:val="00BB7A5D"/>
    <w:rsid w:val="00BB7FD8"/>
    <w:rsid w:val="00BC0CFC"/>
    <w:rsid w:val="00BC1B87"/>
    <w:rsid w:val="00BC1CB9"/>
    <w:rsid w:val="00BC1DEC"/>
    <w:rsid w:val="00BC279E"/>
    <w:rsid w:val="00BC2892"/>
    <w:rsid w:val="00BC30C7"/>
    <w:rsid w:val="00BC3221"/>
    <w:rsid w:val="00BC3C1E"/>
    <w:rsid w:val="00BC3D7B"/>
    <w:rsid w:val="00BC40CA"/>
    <w:rsid w:val="00BC41DE"/>
    <w:rsid w:val="00BC4273"/>
    <w:rsid w:val="00BC49B6"/>
    <w:rsid w:val="00BC4E65"/>
    <w:rsid w:val="00BC4E94"/>
    <w:rsid w:val="00BC5110"/>
    <w:rsid w:val="00BC54EB"/>
    <w:rsid w:val="00BC55CC"/>
    <w:rsid w:val="00BC5661"/>
    <w:rsid w:val="00BC586C"/>
    <w:rsid w:val="00BC5CD5"/>
    <w:rsid w:val="00BC5E56"/>
    <w:rsid w:val="00BC629F"/>
    <w:rsid w:val="00BC650D"/>
    <w:rsid w:val="00BC6709"/>
    <w:rsid w:val="00BC6776"/>
    <w:rsid w:val="00BC7050"/>
    <w:rsid w:val="00BC707F"/>
    <w:rsid w:val="00BC71B2"/>
    <w:rsid w:val="00BC71D2"/>
    <w:rsid w:val="00BC726F"/>
    <w:rsid w:val="00BC78C9"/>
    <w:rsid w:val="00BC7D31"/>
    <w:rsid w:val="00BD006A"/>
    <w:rsid w:val="00BD1B09"/>
    <w:rsid w:val="00BD1BB7"/>
    <w:rsid w:val="00BD1F8B"/>
    <w:rsid w:val="00BD202B"/>
    <w:rsid w:val="00BD26ED"/>
    <w:rsid w:val="00BD2A49"/>
    <w:rsid w:val="00BD2ED8"/>
    <w:rsid w:val="00BD3338"/>
    <w:rsid w:val="00BD3DF5"/>
    <w:rsid w:val="00BD46F3"/>
    <w:rsid w:val="00BD47CE"/>
    <w:rsid w:val="00BD4931"/>
    <w:rsid w:val="00BD4BCC"/>
    <w:rsid w:val="00BD604B"/>
    <w:rsid w:val="00BD6183"/>
    <w:rsid w:val="00BD6591"/>
    <w:rsid w:val="00BD659D"/>
    <w:rsid w:val="00BD6D2D"/>
    <w:rsid w:val="00BD74A7"/>
    <w:rsid w:val="00BD7676"/>
    <w:rsid w:val="00BD7999"/>
    <w:rsid w:val="00BD7AB6"/>
    <w:rsid w:val="00BD7DE3"/>
    <w:rsid w:val="00BD7E8D"/>
    <w:rsid w:val="00BE010F"/>
    <w:rsid w:val="00BE0882"/>
    <w:rsid w:val="00BE0906"/>
    <w:rsid w:val="00BE1212"/>
    <w:rsid w:val="00BE13DF"/>
    <w:rsid w:val="00BE180F"/>
    <w:rsid w:val="00BE1B91"/>
    <w:rsid w:val="00BE21A4"/>
    <w:rsid w:val="00BE223F"/>
    <w:rsid w:val="00BE23EF"/>
    <w:rsid w:val="00BE2565"/>
    <w:rsid w:val="00BE25F2"/>
    <w:rsid w:val="00BE2EEF"/>
    <w:rsid w:val="00BE3041"/>
    <w:rsid w:val="00BE3124"/>
    <w:rsid w:val="00BE3B9C"/>
    <w:rsid w:val="00BE3E56"/>
    <w:rsid w:val="00BE45EE"/>
    <w:rsid w:val="00BE4764"/>
    <w:rsid w:val="00BE49C4"/>
    <w:rsid w:val="00BE4EB9"/>
    <w:rsid w:val="00BE502D"/>
    <w:rsid w:val="00BE52EB"/>
    <w:rsid w:val="00BE5364"/>
    <w:rsid w:val="00BE53FF"/>
    <w:rsid w:val="00BE542A"/>
    <w:rsid w:val="00BE5571"/>
    <w:rsid w:val="00BE57DB"/>
    <w:rsid w:val="00BE5841"/>
    <w:rsid w:val="00BE67D3"/>
    <w:rsid w:val="00BE6836"/>
    <w:rsid w:val="00BE6E8C"/>
    <w:rsid w:val="00BE7681"/>
    <w:rsid w:val="00BE78B9"/>
    <w:rsid w:val="00BF0518"/>
    <w:rsid w:val="00BF0980"/>
    <w:rsid w:val="00BF0E0A"/>
    <w:rsid w:val="00BF0E98"/>
    <w:rsid w:val="00BF0FD8"/>
    <w:rsid w:val="00BF11FE"/>
    <w:rsid w:val="00BF178F"/>
    <w:rsid w:val="00BF1A35"/>
    <w:rsid w:val="00BF1CCE"/>
    <w:rsid w:val="00BF1E82"/>
    <w:rsid w:val="00BF2461"/>
    <w:rsid w:val="00BF2E71"/>
    <w:rsid w:val="00BF3335"/>
    <w:rsid w:val="00BF3340"/>
    <w:rsid w:val="00BF37B3"/>
    <w:rsid w:val="00BF3B2C"/>
    <w:rsid w:val="00BF3E55"/>
    <w:rsid w:val="00BF42B9"/>
    <w:rsid w:val="00BF4654"/>
    <w:rsid w:val="00BF47D6"/>
    <w:rsid w:val="00BF4816"/>
    <w:rsid w:val="00BF4DEA"/>
    <w:rsid w:val="00BF4E96"/>
    <w:rsid w:val="00BF4FF6"/>
    <w:rsid w:val="00BF5528"/>
    <w:rsid w:val="00BF5569"/>
    <w:rsid w:val="00BF5676"/>
    <w:rsid w:val="00BF5D75"/>
    <w:rsid w:val="00BF6098"/>
    <w:rsid w:val="00BF62E7"/>
    <w:rsid w:val="00BF643B"/>
    <w:rsid w:val="00BF6873"/>
    <w:rsid w:val="00BF6CBD"/>
    <w:rsid w:val="00BF72AB"/>
    <w:rsid w:val="00BF7497"/>
    <w:rsid w:val="00BF75FD"/>
    <w:rsid w:val="00BF7BC9"/>
    <w:rsid w:val="00BF7F78"/>
    <w:rsid w:val="00C00891"/>
    <w:rsid w:val="00C00D48"/>
    <w:rsid w:val="00C0100F"/>
    <w:rsid w:val="00C01C06"/>
    <w:rsid w:val="00C01F38"/>
    <w:rsid w:val="00C02147"/>
    <w:rsid w:val="00C0216B"/>
    <w:rsid w:val="00C021AE"/>
    <w:rsid w:val="00C0255B"/>
    <w:rsid w:val="00C0257E"/>
    <w:rsid w:val="00C028E8"/>
    <w:rsid w:val="00C029F2"/>
    <w:rsid w:val="00C0325A"/>
    <w:rsid w:val="00C03FE2"/>
    <w:rsid w:val="00C0402F"/>
    <w:rsid w:val="00C043C9"/>
    <w:rsid w:val="00C04927"/>
    <w:rsid w:val="00C0535A"/>
    <w:rsid w:val="00C05818"/>
    <w:rsid w:val="00C06247"/>
    <w:rsid w:val="00C06951"/>
    <w:rsid w:val="00C06BE2"/>
    <w:rsid w:val="00C06E9D"/>
    <w:rsid w:val="00C071E1"/>
    <w:rsid w:val="00C07342"/>
    <w:rsid w:val="00C07DCB"/>
    <w:rsid w:val="00C10831"/>
    <w:rsid w:val="00C10F01"/>
    <w:rsid w:val="00C110A5"/>
    <w:rsid w:val="00C111A1"/>
    <w:rsid w:val="00C12105"/>
    <w:rsid w:val="00C125F5"/>
    <w:rsid w:val="00C126B6"/>
    <w:rsid w:val="00C12942"/>
    <w:rsid w:val="00C129DE"/>
    <w:rsid w:val="00C12ACC"/>
    <w:rsid w:val="00C12DCE"/>
    <w:rsid w:val="00C13031"/>
    <w:rsid w:val="00C13734"/>
    <w:rsid w:val="00C13D56"/>
    <w:rsid w:val="00C13E54"/>
    <w:rsid w:val="00C140E0"/>
    <w:rsid w:val="00C1537A"/>
    <w:rsid w:val="00C1548A"/>
    <w:rsid w:val="00C15FB8"/>
    <w:rsid w:val="00C15FBE"/>
    <w:rsid w:val="00C16672"/>
    <w:rsid w:val="00C168B2"/>
    <w:rsid w:val="00C16B84"/>
    <w:rsid w:val="00C170C3"/>
    <w:rsid w:val="00C175F2"/>
    <w:rsid w:val="00C17942"/>
    <w:rsid w:val="00C1795B"/>
    <w:rsid w:val="00C179E6"/>
    <w:rsid w:val="00C17C40"/>
    <w:rsid w:val="00C17CE1"/>
    <w:rsid w:val="00C17FAD"/>
    <w:rsid w:val="00C20097"/>
    <w:rsid w:val="00C20158"/>
    <w:rsid w:val="00C20369"/>
    <w:rsid w:val="00C20B22"/>
    <w:rsid w:val="00C20CBA"/>
    <w:rsid w:val="00C20DAE"/>
    <w:rsid w:val="00C20EC0"/>
    <w:rsid w:val="00C210C2"/>
    <w:rsid w:val="00C21146"/>
    <w:rsid w:val="00C21E30"/>
    <w:rsid w:val="00C22278"/>
    <w:rsid w:val="00C2245D"/>
    <w:rsid w:val="00C22637"/>
    <w:rsid w:val="00C22EEC"/>
    <w:rsid w:val="00C23006"/>
    <w:rsid w:val="00C23090"/>
    <w:rsid w:val="00C23713"/>
    <w:rsid w:val="00C237EE"/>
    <w:rsid w:val="00C239AA"/>
    <w:rsid w:val="00C23B06"/>
    <w:rsid w:val="00C23CEB"/>
    <w:rsid w:val="00C23E99"/>
    <w:rsid w:val="00C2404A"/>
    <w:rsid w:val="00C24160"/>
    <w:rsid w:val="00C244D8"/>
    <w:rsid w:val="00C246D6"/>
    <w:rsid w:val="00C25142"/>
    <w:rsid w:val="00C25783"/>
    <w:rsid w:val="00C259F0"/>
    <w:rsid w:val="00C25D61"/>
    <w:rsid w:val="00C25E77"/>
    <w:rsid w:val="00C25F3D"/>
    <w:rsid w:val="00C25F7F"/>
    <w:rsid w:val="00C269F2"/>
    <w:rsid w:val="00C26A57"/>
    <w:rsid w:val="00C26BB6"/>
    <w:rsid w:val="00C27466"/>
    <w:rsid w:val="00C27C9F"/>
    <w:rsid w:val="00C3072F"/>
    <w:rsid w:val="00C30A93"/>
    <w:rsid w:val="00C30ABC"/>
    <w:rsid w:val="00C30B7F"/>
    <w:rsid w:val="00C30C0A"/>
    <w:rsid w:val="00C31C49"/>
    <w:rsid w:val="00C31EE5"/>
    <w:rsid w:val="00C322C9"/>
    <w:rsid w:val="00C322E5"/>
    <w:rsid w:val="00C32DE4"/>
    <w:rsid w:val="00C32E68"/>
    <w:rsid w:val="00C3312E"/>
    <w:rsid w:val="00C33749"/>
    <w:rsid w:val="00C33797"/>
    <w:rsid w:val="00C33B9A"/>
    <w:rsid w:val="00C3474B"/>
    <w:rsid w:val="00C349DE"/>
    <w:rsid w:val="00C34A6C"/>
    <w:rsid w:val="00C34AAE"/>
    <w:rsid w:val="00C34B7B"/>
    <w:rsid w:val="00C358B7"/>
    <w:rsid w:val="00C35AC4"/>
    <w:rsid w:val="00C35AED"/>
    <w:rsid w:val="00C35B58"/>
    <w:rsid w:val="00C35E80"/>
    <w:rsid w:val="00C35FA6"/>
    <w:rsid w:val="00C36354"/>
    <w:rsid w:val="00C364C5"/>
    <w:rsid w:val="00C36739"/>
    <w:rsid w:val="00C36D58"/>
    <w:rsid w:val="00C36F1C"/>
    <w:rsid w:val="00C36F63"/>
    <w:rsid w:val="00C370E9"/>
    <w:rsid w:val="00C373A3"/>
    <w:rsid w:val="00C37A99"/>
    <w:rsid w:val="00C37E4A"/>
    <w:rsid w:val="00C37F12"/>
    <w:rsid w:val="00C37F2D"/>
    <w:rsid w:val="00C400D0"/>
    <w:rsid w:val="00C40489"/>
    <w:rsid w:val="00C40D00"/>
    <w:rsid w:val="00C413CB"/>
    <w:rsid w:val="00C418E9"/>
    <w:rsid w:val="00C41C47"/>
    <w:rsid w:val="00C42912"/>
    <w:rsid w:val="00C42A1F"/>
    <w:rsid w:val="00C42B0F"/>
    <w:rsid w:val="00C42B2F"/>
    <w:rsid w:val="00C42E0E"/>
    <w:rsid w:val="00C43100"/>
    <w:rsid w:val="00C43711"/>
    <w:rsid w:val="00C43A0A"/>
    <w:rsid w:val="00C43BFE"/>
    <w:rsid w:val="00C43DE6"/>
    <w:rsid w:val="00C43FA6"/>
    <w:rsid w:val="00C44018"/>
    <w:rsid w:val="00C442B6"/>
    <w:rsid w:val="00C45077"/>
    <w:rsid w:val="00C451FA"/>
    <w:rsid w:val="00C454D4"/>
    <w:rsid w:val="00C45545"/>
    <w:rsid w:val="00C45B73"/>
    <w:rsid w:val="00C45C2F"/>
    <w:rsid w:val="00C45F38"/>
    <w:rsid w:val="00C46004"/>
    <w:rsid w:val="00C4608B"/>
    <w:rsid w:val="00C46AF2"/>
    <w:rsid w:val="00C46B0E"/>
    <w:rsid w:val="00C46EB8"/>
    <w:rsid w:val="00C47193"/>
    <w:rsid w:val="00C471B9"/>
    <w:rsid w:val="00C47272"/>
    <w:rsid w:val="00C47709"/>
    <w:rsid w:val="00C47993"/>
    <w:rsid w:val="00C47C63"/>
    <w:rsid w:val="00C47F49"/>
    <w:rsid w:val="00C50262"/>
    <w:rsid w:val="00C5061C"/>
    <w:rsid w:val="00C508C5"/>
    <w:rsid w:val="00C508C6"/>
    <w:rsid w:val="00C50972"/>
    <w:rsid w:val="00C50AB2"/>
    <w:rsid w:val="00C50C30"/>
    <w:rsid w:val="00C510A7"/>
    <w:rsid w:val="00C513A8"/>
    <w:rsid w:val="00C5172F"/>
    <w:rsid w:val="00C51B4B"/>
    <w:rsid w:val="00C51DB6"/>
    <w:rsid w:val="00C51FDE"/>
    <w:rsid w:val="00C52079"/>
    <w:rsid w:val="00C52676"/>
    <w:rsid w:val="00C53460"/>
    <w:rsid w:val="00C5393E"/>
    <w:rsid w:val="00C53977"/>
    <w:rsid w:val="00C53DCD"/>
    <w:rsid w:val="00C5409B"/>
    <w:rsid w:val="00C54BEA"/>
    <w:rsid w:val="00C54C50"/>
    <w:rsid w:val="00C54D15"/>
    <w:rsid w:val="00C55629"/>
    <w:rsid w:val="00C55BEB"/>
    <w:rsid w:val="00C564CB"/>
    <w:rsid w:val="00C568EE"/>
    <w:rsid w:val="00C56C9D"/>
    <w:rsid w:val="00C56CE0"/>
    <w:rsid w:val="00C57377"/>
    <w:rsid w:val="00C574BF"/>
    <w:rsid w:val="00C5758D"/>
    <w:rsid w:val="00C575D8"/>
    <w:rsid w:val="00C5763C"/>
    <w:rsid w:val="00C6038B"/>
    <w:rsid w:val="00C604D4"/>
    <w:rsid w:val="00C604DC"/>
    <w:rsid w:val="00C60556"/>
    <w:rsid w:val="00C609ED"/>
    <w:rsid w:val="00C60B5C"/>
    <w:rsid w:val="00C60B8C"/>
    <w:rsid w:val="00C60BCA"/>
    <w:rsid w:val="00C60CD5"/>
    <w:rsid w:val="00C610A7"/>
    <w:rsid w:val="00C6163F"/>
    <w:rsid w:val="00C61F65"/>
    <w:rsid w:val="00C6231D"/>
    <w:rsid w:val="00C62D85"/>
    <w:rsid w:val="00C63094"/>
    <w:rsid w:val="00C635F3"/>
    <w:rsid w:val="00C63F92"/>
    <w:rsid w:val="00C646DB"/>
    <w:rsid w:val="00C64945"/>
    <w:rsid w:val="00C64FA6"/>
    <w:rsid w:val="00C64FBF"/>
    <w:rsid w:val="00C65072"/>
    <w:rsid w:val="00C652C4"/>
    <w:rsid w:val="00C656B5"/>
    <w:rsid w:val="00C65930"/>
    <w:rsid w:val="00C65A63"/>
    <w:rsid w:val="00C65A98"/>
    <w:rsid w:val="00C65EAC"/>
    <w:rsid w:val="00C65EFF"/>
    <w:rsid w:val="00C65F4D"/>
    <w:rsid w:val="00C65FBD"/>
    <w:rsid w:val="00C6694E"/>
    <w:rsid w:val="00C67146"/>
    <w:rsid w:val="00C67501"/>
    <w:rsid w:val="00C67758"/>
    <w:rsid w:val="00C67AAB"/>
    <w:rsid w:val="00C67C34"/>
    <w:rsid w:val="00C70082"/>
    <w:rsid w:val="00C70250"/>
    <w:rsid w:val="00C707EA"/>
    <w:rsid w:val="00C70A57"/>
    <w:rsid w:val="00C70A5C"/>
    <w:rsid w:val="00C70BC8"/>
    <w:rsid w:val="00C70BFA"/>
    <w:rsid w:val="00C71477"/>
    <w:rsid w:val="00C715A6"/>
    <w:rsid w:val="00C71CC7"/>
    <w:rsid w:val="00C72141"/>
    <w:rsid w:val="00C72554"/>
    <w:rsid w:val="00C725F9"/>
    <w:rsid w:val="00C72AC5"/>
    <w:rsid w:val="00C72B46"/>
    <w:rsid w:val="00C72C64"/>
    <w:rsid w:val="00C72F3E"/>
    <w:rsid w:val="00C7325E"/>
    <w:rsid w:val="00C735B9"/>
    <w:rsid w:val="00C73689"/>
    <w:rsid w:val="00C7452A"/>
    <w:rsid w:val="00C749C9"/>
    <w:rsid w:val="00C749DE"/>
    <w:rsid w:val="00C74C29"/>
    <w:rsid w:val="00C74CF9"/>
    <w:rsid w:val="00C75284"/>
    <w:rsid w:val="00C75518"/>
    <w:rsid w:val="00C75821"/>
    <w:rsid w:val="00C7583E"/>
    <w:rsid w:val="00C75896"/>
    <w:rsid w:val="00C76C8D"/>
    <w:rsid w:val="00C76EAE"/>
    <w:rsid w:val="00C76F5F"/>
    <w:rsid w:val="00C7714F"/>
    <w:rsid w:val="00C77152"/>
    <w:rsid w:val="00C77366"/>
    <w:rsid w:val="00C77478"/>
    <w:rsid w:val="00C77A33"/>
    <w:rsid w:val="00C77B1D"/>
    <w:rsid w:val="00C8041C"/>
    <w:rsid w:val="00C80588"/>
    <w:rsid w:val="00C805DE"/>
    <w:rsid w:val="00C8073D"/>
    <w:rsid w:val="00C80741"/>
    <w:rsid w:val="00C8078B"/>
    <w:rsid w:val="00C8106E"/>
    <w:rsid w:val="00C8234F"/>
    <w:rsid w:val="00C826BE"/>
    <w:rsid w:val="00C82C26"/>
    <w:rsid w:val="00C82D1F"/>
    <w:rsid w:val="00C82E46"/>
    <w:rsid w:val="00C833D1"/>
    <w:rsid w:val="00C834F0"/>
    <w:rsid w:val="00C83644"/>
    <w:rsid w:val="00C83890"/>
    <w:rsid w:val="00C8390E"/>
    <w:rsid w:val="00C8396A"/>
    <w:rsid w:val="00C83AF2"/>
    <w:rsid w:val="00C83B15"/>
    <w:rsid w:val="00C84338"/>
    <w:rsid w:val="00C8496A"/>
    <w:rsid w:val="00C85A2E"/>
    <w:rsid w:val="00C86186"/>
    <w:rsid w:val="00C861A6"/>
    <w:rsid w:val="00C866F6"/>
    <w:rsid w:val="00C8670F"/>
    <w:rsid w:val="00C86950"/>
    <w:rsid w:val="00C86CC9"/>
    <w:rsid w:val="00C86FD9"/>
    <w:rsid w:val="00C8717D"/>
    <w:rsid w:val="00C87293"/>
    <w:rsid w:val="00C872E1"/>
    <w:rsid w:val="00C876B2"/>
    <w:rsid w:val="00C87876"/>
    <w:rsid w:val="00C8788D"/>
    <w:rsid w:val="00C87A3F"/>
    <w:rsid w:val="00C90135"/>
    <w:rsid w:val="00C9032F"/>
    <w:rsid w:val="00C90337"/>
    <w:rsid w:val="00C904D6"/>
    <w:rsid w:val="00C905C7"/>
    <w:rsid w:val="00C90B1D"/>
    <w:rsid w:val="00C90DDB"/>
    <w:rsid w:val="00C9101C"/>
    <w:rsid w:val="00C91A09"/>
    <w:rsid w:val="00C92332"/>
    <w:rsid w:val="00C92804"/>
    <w:rsid w:val="00C929C6"/>
    <w:rsid w:val="00C92CCE"/>
    <w:rsid w:val="00C9320F"/>
    <w:rsid w:val="00C93559"/>
    <w:rsid w:val="00C93EFA"/>
    <w:rsid w:val="00C9412E"/>
    <w:rsid w:val="00C94657"/>
    <w:rsid w:val="00C94955"/>
    <w:rsid w:val="00C950E1"/>
    <w:rsid w:val="00C95800"/>
    <w:rsid w:val="00C959DF"/>
    <w:rsid w:val="00C95AE1"/>
    <w:rsid w:val="00C95EBC"/>
    <w:rsid w:val="00C96C86"/>
    <w:rsid w:val="00C96DF2"/>
    <w:rsid w:val="00C97183"/>
    <w:rsid w:val="00C97427"/>
    <w:rsid w:val="00C979C5"/>
    <w:rsid w:val="00C97F8D"/>
    <w:rsid w:val="00CA00D8"/>
    <w:rsid w:val="00CA05B3"/>
    <w:rsid w:val="00CA0BA6"/>
    <w:rsid w:val="00CA0DB9"/>
    <w:rsid w:val="00CA1DD8"/>
    <w:rsid w:val="00CA2AFC"/>
    <w:rsid w:val="00CA2C80"/>
    <w:rsid w:val="00CA2DCD"/>
    <w:rsid w:val="00CA2F8A"/>
    <w:rsid w:val="00CA3F97"/>
    <w:rsid w:val="00CA3FF1"/>
    <w:rsid w:val="00CA467D"/>
    <w:rsid w:val="00CA47C7"/>
    <w:rsid w:val="00CA47C8"/>
    <w:rsid w:val="00CA48A3"/>
    <w:rsid w:val="00CA4D54"/>
    <w:rsid w:val="00CA4D76"/>
    <w:rsid w:val="00CA4F92"/>
    <w:rsid w:val="00CA4FD1"/>
    <w:rsid w:val="00CA5666"/>
    <w:rsid w:val="00CA690C"/>
    <w:rsid w:val="00CA7297"/>
    <w:rsid w:val="00CA796E"/>
    <w:rsid w:val="00CA7A89"/>
    <w:rsid w:val="00CA7C19"/>
    <w:rsid w:val="00CA7CD5"/>
    <w:rsid w:val="00CA7E99"/>
    <w:rsid w:val="00CB00C6"/>
    <w:rsid w:val="00CB017E"/>
    <w:rsid w:val="00CB0481"/>
    <w:rsid w:val="00CB0AAA"/>
    <w:rsid w:val="00CB10C9"/>
    <w:rsid w:val="00CB12EE"/>
    <w:rsid w:val="00CB1935"/>
    <w:rsid w:val="00CB1DC2"/>
    <w:rsid w:val="00CB1EDC"/>
    <w:rsid w:val="00CB217A"/>
    <w:rsid w:val="00CB25B2"/>
    <w:rsid w:val="00CB2680"/>
    <w:rsid w:val="00CB3139"/>
    <w:rsid w:val="00CB3248"/>
    <w:rsid w:val="00CB3756"/>
    <w:rsid w:val="00CB3C23"/>
    <w:rsid w:val="00CB3CCE"/>
    <w:rsid w:val="00CB3E76"/>
    <w:rsid w:val="00CB4273"/>
    <w:rsid w:val="00CB4A37"/>
    <w:rsid w:val="00CB4DFE"/>
    <w:rsid w:val="00CB50D4"/>
    <w:rsid w:val="00CB5EBF"/>
    <w:rsid w:val="00CB5FB2"/>
    <w:rsid w:val="00CB60BC"/>
    <w:rsid w:val="00CB6609"/>
    <w:rsid w:val="00CB68F4"/>
    <w:rsid w:val="00CB6A1F"/>
    <w:rsid w:val="00CB6DC2"/>
    <w:rsid w:val="00CB71EB"/>
    <w:rsid w:val="00CB74DB"/>
    <w:rsid w:val="00CB7D73"/>
    <w:rsid w:val="00CB7E15"/>
    <w:rsid w:val="00CC028B"/>
    <w:rsid w:val="00CC0B03"/>
    <w:rsid w:val="00CC10F9"/>
    <w:rsid w:val="00CC11DD"/>
    <w:rsid w:val="00CC12A1"/>
    <w:rsid w:val="00CC2112"/>
    <w:rsid w:val="00CC296B"/>
    <w:rsid w:val="00CC2E9D"/>
    <w:rsid w:val="00CC32F9"/>
    <w:rsid w:val="00CC342D"/>
    <w:rsid w:val="00CC34C3"/>
    <w:rsid w:val="00CC369B"/>
    <w:rsid w:val="00CC41DD"/>
    <w:rsid w:val="00CC46AA"/>
    <w:rsid w:val="00CC4D5B"/>
    <w:rsid w:val="00CC50EA"/>
    <w:rsid w:val="00CC5245"/>
    <w:rsid w:val="00CC542B"/>
    <w:rsid w:val="00CC5665"/>
    <w:rsid w:val="00CC5A69"/>
    <w:rsid w:val="00CC66D7"/>
    <w:rsid w:val="00CC6C04"/>
    <w:rsid w:val="00CC6C7B"/>
    <w:rsid w:val="00CC71AB"/>
    <w:rsid w:val="00CC7C47"/>
    <w:rsid w:val="00CD0249"/>
    <w:rsid w:val="00CD08A4"/>
    <w:rsid w:val="00CD0D77"/>
    <w:rsid w:val="00CD0FB3"/>
    <w:rsid w:val="00CD10A9"/>
    <w:rsid w:val="00CD12BD"/>
    <w:rsid w:val="00CD139C"/>
    <w:rsid w:val="00CD1B95"/>
    <w:rsid w:val="00CD1BDF"/>
    <w:rsid w:val="00CD1E04"/>
    <w:rsid w:val="00CD25F6"/>
    <w:rsid w:val="00CD29F5"/>
    <w:rsid w:val="00CD2B5B"/>
    <w:rsid w:val="00CD3593"/>
    <w:rsid w:val="00CD3604"/>
    <w:rsid w:val="00CD3909"/>
    <w:rsid w:val="00CD3E86"/>
    <w:rsid w:val="00CD435D"/>
    <w:rsid w:val="00CD498F"/>
    <w:rsid w:val="00CD4B8D"/>
    <w:rsid w:val="00CD4C5A"/>
    <w:rsid w:val="00CD4DA4"/>
    <w:rsid w:val="00CD550C"/>
    <w:rsid w:val="00CD575D"/>
    <w:rsid w:val="00CD582A"/>
    <w:rsid w:val="00CD5BA1"/>
    <w:rsid w:val="00CD5CB0"/>
    <w:rsid w:val="00CD5E5D"/>
    <w:rsid w:val="00CD605C"/>
    <w:rsid w:val="00CD62C6"/>
    <w:rsid w:val="00CD684E"/>
    <w:rsid w:val="00CD6896"/>
    <w:rsid w:val="00CD68F9"/>
    <w:rsid w:val="00CD6BD0"/>
    <w:rsid w:val="00CD6F3E"/>
    <w:rsid w:val="00CD77EA"/>
    <w:rsid w:val="00CE09C2"/>
    <w:rsid w:val="00CE0A59"/>
    <w:rsid w:val="00CE0B00"/>
    <w:rsid w:val="00CE0D8E"/>
    <w:rsid w:val="00CE0E56"/>
    <w:rsid w:val="00CE10A4"/>
    <w:rsid w:val="00CE14DC"/>
    <w:rsid w:val="00CE17DD"/>
    <w:rsid w:val="00CE1A52"/>
    <w:rsid w:val="00CE1FF3"/>
    <w:rsid w:val="00CE217D"/>
    <w:rsid w:val="00CE219F"/>
    <w:rsid w:val="00CE2FF0"/>
    <w:rsid w:val="00CE3773"/>
    <w:rsid w:val="00CE406B"/>
    <w:rsid w:val="00CE4780"/>
    <w:rsid w:val="00CE4E15"/>
    <w:rsid w:val="00CE5087"/>
    <w:rsid w:val="00CE5BC9"/>
    <w:rsid w:val="00CE635E"/>
    <w:rsid w:val="00CE6922"/>
    <w:rsid w:val="00CE720B"/>
    <w:rsid w:val="00CE7505"/>
    <w:rsid w:val="00CE7642"/>
    <w:rsid w:val="00CE7927"/>
    <w:rsid w:val="00CE7DBA"/>
    <w:rsid w:val="00CE7F5B"/>
    <w:rsid w:val="00CF03E0"/>
    <w:rsid w:val="00CF04C2"/>
    <w:rsid w:val="00CF05D5"/>
    <w:rsid w:val="00CF0E55"/>
    <w:rsid w:val="00CF0FBD"/>
    <w:rsid w:val="00CF18D2"/>
    <w:rsid w:val="00CF1941"/>
    <w:rsid w:val="00CF255F"/>
    <w:rsid w:val="00CF294E"/>
    <w:rsid w:val="00CF29B6"/>
    <w:rsid w:val="00CF2A1A"/>
    <w:rsid w:val="00CF2C34"/>
    <w:rsid w:val="00CF3446"/>
    <w:rsid w:val="00CF3507"/>
    <w:rsid w:val="00CF3526"/>
    <w:rsid w:val="00CF3E93"/>
    <w:rsid w:val="00CF4A00"/>
    <w:rsid w:val="00CF4C48"/>
    <w:rsid w:val="00CF5012"/>
    <w:rsid w:val="00CF5AA9"/>
    <w:rsid w:val="00CF6BD3"/>
    <w:rsid w:val="00CF722A"/>
    <w:rsid w:val="00CF739C"/>
    <w:rsid w:val="00CF74C0"/>
    <w:rsid w:val="00CF7630"/>
    <w:rsid w:val="00CF7788"/>
    <w:rsid w:val="00CF7BBE"/>
    <w:rsid w:val="00CF7FE3"/>
    <w:rsid w:val="00D00D87"/>
    <w:rsid w:val="00D01A16"/>
    <w:rsid w:val="00D02619"/>
    <w:rsid w:val="00D02945"/>
    <w:rsid w:val="00D02B57"/>
    <w:rsid w:val="00D02CE3"/>
    <w:rsid w:val="00D032E1"/>
    <w:rsid w:val="00D033A4"/>
    <w:rsid w:val="00D036D7"/>
    <w:rsid w:val="00D042CF"/>
    <w:rsid w:val="00D042D3"/>
    <w:rsid w:val="00D04478"/>
    <w:rsid w:val="00D04546"/>
    <w:rsid w:val="00D046B5"/>
    <w:rsid w:val="00D04A4E"/>
    <w:rsid w:val="00D04AE8"/>
    <w:rsid w:val="00D04D2B"/>
    <w:rsid w:val="00D052AB"/>
    <w:rsid w:val="00D0533D"/>
    <w:rsid w:val="00D054DD"/>
    <w:rsid w:val="00D055A9"/>
    <w:rsid w:val="00D05BF2"/>
    <w:rsid w:val="00D05C53"/>
    <w:rsid w:val="00D05E4A"/>
    <w:rsid w:val="00D061B4"/>
    <w:rsid w:val="00D0637F"/>
    <w:rsid w:val="00D06785"/>
    <w:rsid w:val="00D067B0"/>
    <w:rsid w:val="00D07037"/>
    <w:rsid w:val="00D07422"/>
    <w:rsid w:val="00D076BB"/>
    <w:rsid w:val="00D077F3"/>
    <w:rsid w:val="00D10061"/>
    <w:rsid w:val="00D104DD"/>
    <w:rsid w:val="00D104E3"/>
    <w:rsid w:val="00D10A4D"/>
    <w:rsid w:val="00D10C04"/>
    <w:rsid w:val="00D11784"/>
    <w:rsid w:val="00D11C2D"/>
    <w:rsid w:val="00D120DA"/>
    <w:rsid w:val="00D121FA"/>
    <w:rsid w:val="00D1272F"/>
    <w:rsid w:val="00D12E2D"/>
    <w:rsid w:val="00D12FC5"/>
    <w:rsid w:val="00D13021"/>
    <w:rsid w:val="00D13B7E"/>
    <w:rsid w:val="00D13C5C"/>
    <w:rsid w:val="00D13E64"/>
    <w:rsid w:val="00D13FFE"/>
    <w:rsid w:val="00D146D3"/>
    <w:rsid w:val="00D149BE"/>
    <w:rsid w:val="00D14D3F"/>
    <w:rsid w:val="00D14F87"/>
    <w:rsid w:val="00D1526E"/>
    <w:rsid w:val="00D158D8"/>
    <w:rsid w:val="00D160B8"/>
    <w:rsid w:val="00D163FC"/>
    <w:rsid w:val="00D164A3"/>
    <w:rsid w:val="00D165C4"/>
    <w:rsid w:val="00D166DA"/>
    <w:rsid w:val="00D16C91"/>
    <w:rsid w:val="00D16EAF"/>
    <w:rsid w:val="00D170CB"/>
    <w:rsid w:val="00D171B2"/>
    <w:rsid w:val="00D174FE"/>
    <w:rsid w:val="00D1763A"/>
    <w:rsid w:val="00D17A79"/>
    <w:rsid w:val="00D17AF1"/>
    <w:rsid w:val="00D17DAC"/>
    <w:rsid w:val="00D17F9C"/>
    <w:rsid w:val="00D20700"/>
    <w:rsid w:val="00D20CE4"/>
    <w:rsid w:val="00D20FD4"/>
    <w:rsid w:val="00D21187"/>
    <w:rsid w:val="00D212BF"/>
    <w:rsid w:val="00D2131D"/>
    <w:rsid w:val="00D214DE"/>
    <w:rsid w:val="00D21523"/>
    <w:rsid w:val="00D219CE"/>
    <w:rsid w:val="00D22A42"/>
    <w:rsid w:val="00D23263"/>
    <w:rsid w:val="00D2345B"/>
    <w:rsid w:val="00D237E2"/>
    <w:rsid w:val="00D23A6F"/>
    <w:rsid w:val="00D23AB7"/>
    <w:rsid w:val="00D23C35"/>
    <w:rsid w:val="00D24145"/>
    <w:rsid w:val="00D24191"/>
    <w:rsid w:val="00D24665"/>
    <w:rsid w:val="00D2467B"/>
    <w:rsid w:val="00D246AA"/>
    <w:rsid w:val="00D2483C"/>
    <w:rsid w:val="00D24D8C"/>
    <w:rsid w:val="00D2501F"/>
    <w:rsid w:val="00D25307"/>
    <w:rsid w:val="00D2539C"/>
    <w:rsid w:val="00D254E9"/>
    <w:rsid w:val="00D255CF"/>
    <w:rsid w:val="00D255ED"/>
    <w:rsid w:val="00D2678E"/>
    <w:rsid w:val="00D26863"/>
    <w:rsid w:val="00D2694C"/>
    <w:rsid w:val="00D26EEE"/>
    <w:rsid w:val="00D271C9"/>
    <w:rsid w:val="00D276BB"/>
    <w:rsid w:val="00D27853"/>
    <w:rsid w:val="00D27B71"/>
    <w:rsid w:val="00D27DE6"/>
    <w:rsid w:val="00D301A2"/>
    <w:rsid w:val="00D304F1"/>
    <w:rsid w:val="00D30AE0"/>
    <w:rsid w:val="00D310E4"/>
    <w:rsid w:val="00D31429"/>
    <w:rsid w:val="00D31763"/>
    <w:rsid w:val="00D3201B"/>
    <w:rsid w:val="00D32155"/>
    <w:rsid w:val="00D3239C"/>
    <w:rsid w:val="00D3255F"/>
    <w:rsid w:val="00D3296E"/>
    <w:rsid w:val="00D32988"/>
    <w:rsid w:val="00D32B2F"/>
    <w:rsid w:val="00D3307C"/>
    <w:rsid w:val="00D331A9"/>
    <w:rsid w:val="00D331F1"/>
    <w:rsid w:val="00D33581"/>
    <w:rsid w:val="00D33AC0"/>
    <w:rsid w:val="00D3434A"/>
    <w:rsid w:val="00D34379"/>
    <w:rsid w:val="00D34FB1"/>
    <w:rsid w:val="00D350AF"/>
    <w:rsid w:val="00D3578A"/>
    <w:rsid w:val="00D358BB"/>
    <w:rsid w:val="00D36107"/>
    <w:rsid w:val="00D36A87"/>
    <w:rsid w:val="00D37058"/>
    <w:rsid w:val="00D376CF"/>
    <w:rsid w:val="00D37A7C"/>
    <w:rsid w:val="00D37BDE"/>
    <w:rsid w:val="00D37F37"/>
    <w:rsid w:val="00D40B8D"/>
    <w:rsid w:val="00D40D1B"/>
    <w:rsid w:val="00D41040"/>
    <w:rsid w:val="00D411B3"/>
    <w:rsid w:val="00D413EC"/>
    <w:rsid w:val="00D41BDF"/>
    <w:rsid w:val="00D41C99"/>
    <w:rsid w:val="00D41D11"/>
    <w:rsid w:val="00D41E44"/>
    <w:rsid w:val="00D42591"/>
    <w:rsid w:val="00D4312C"/>
    <w:rsid w:val="00D433C8"/>
    <w:rsid w:val="00D4421B"/>
    <w:rsid w:val="00D447BF"/>
    <w:rsid w:val="00D44A65"/>
    <w:rsid w:val="00D45F34"/>
    <w:rsid w:val="00D462E4"/>
    <w:rsid w:val="00D4689C"/>
    <w:rsid w:val="00D47177"/>
    <w:rsid w:val="00D472FC"/>
    <w:rsid w:val="00D47AB7"/>
    <w:rsid w:val="00D47FF2"/>
    <w:rsid w:val="00D50510"/>
    <w:rsid w:val="00D506DB"/>
    <w:rsid w:val="00D50863"/>
    <w:rsid w:val="00D508D0"/>
    <w:rsid w:val="00D50DED"/>
    <w:rsid w:val="00D511DD"/>
    <w:rsid w:val="00D515E9"/>
    <w:rsid w:val="00D516AB"/>
    <w:rsid w:val="00D51D27"/>
    <w:rsid w:val="00D5282D"/>
    <w:rsid w:val="00D52E71"/>
    <w:rsid w:val="00D5380F"/>
    <w:rsid w:val="00D53815"/>
    <w:rsid w:val="00D540FA"/>
    <w:rsid w:val="00D5437A"/>
    <w:rsid w:val="00D54599"/>
    <w:rsid w:val="00D54B52"/>
    <w:rsid w:val="00D54D41"/>
    <w:rsid w:val="00D54DED"/>
    <w:rsid w:val="00D551FD"/>
    <w:rsid w:val="00D55561"/>
    <w:rsid w:val="00D55C73"/>
    <w:rsid w:val="00D55CAA"/>
    <w:rsid w:val="00D55CED"/>
    <w:rsid w:val="00D56A30"/>
    <w:rsid w:val="00D56CA6"/>
    <w:rsid w:val="00D571BE"/>
    <w:rsid w:val="00D578AE"/>
    <w:rsid w:val="00D57A61"/>
    <w:rsid w:val="00D57C03"/>
    <w:rsid w:val="00D60077"/>
    <w:rsid w:val="00D601E6"/>
    <w:rsid w:val="00D60296"/>
    <w:rsid w:val="00D603B7"/>
    <w:rsid w:val="00D60785"/>
    <w:rsid w:val="00D60DE4"/>
    <w:rsid w:val="00D60E3E"/>
    <w:rsid w:val="00D6125B"/>
    <w:rsid w:val="00D61583"/>
    <w:rsid w:val="00D619DB"/>
    <w:rsid w:val="00D61C84"/>
    <w:rsid w:val="00D61F26"/>
    <w:rsid w:val="00D61F49"/>
    <w:rsid w:val="00D6224C"/>
    <w:rsid w:val="00D622F2"/>
    <w:rsid w:val="00D634B7"/>
    <w:rsid w:val="00D635A7"/>
    <w:rsid w:val="00D63938"/>
    <w:rsid w:val="00D63B08"/>
    <w:rsid w:val="00D63EEE"/>
    <w:rsid w:val="00D6438E"/>
    <w:rsid w:val="00D6441B"/>
    <w:rsid w:val="00D647A5"/>
    <w:rsid w:val="00D647B3"/>
    <w:rsid w:val="00D649DE"/>
    <w:rsid w:val="00D64D7A"/>
    <w:rsid w:val="00D64E6F"/>
    <w:rsid w:val="00D65430"/>
    <w:rsid w:val="00D65A79"/>
    <w:rsid w:val="00D65C6F"/>
    <w:rsid w:val="00D66021"/>
    <w:rsid w:val="00D66130"/>
    <w:rsid w:val="00D6688E"/>
    <w:rsid w:val="00D66A2A"/>
    <w:rsid w:val="00D66E10"/>
    <w:rsid w:val="00D6702A"/>
    <w:rsid w:val="00D67515"/>
    <w:rsid w:val="00D6758A"/>
    <w:rsid w:val="00D67AD0"/>
    <w:rsid w:val="00D67C6B"/>
    <w:rsid w:val="00D67CAC"/>
    <w:rsid w:val="00D7025B"/>
    <w:rsid w:val="00D70C0A"/>
    <w:rsid w:val="00D717BB"/>
    <w:rsid w:val="00D718B4"/>
    <w:rsid w:val="00D71D41"/>
    <w:rsid w:val="00D71F32"/>
    <w:rsid w:val="00D722F2"/>
    <w:rsid w:val="00D72391"/>
    <w:rsid w:val="00D7279E"/>
    <w:rsid w:val="00D72883"/>
    <w:rsid w:val="00D728A9"/>
    <w:rsid w:val="00D72902"/>
    <w:rsid w:val="00D72D42"/>
    <w:rsid w:val="00D738D4"/>
    <w:rsid w:val="00D73AE7"/>
    <w:rsid w:val="00D73B6D"/>
    <w:rsid w:val="00D73D14"/>
    <w:rsid w:val="00D74232"/>
    <w:rsid w:val="00D74352"/>
    <w:rsid w:val="00D74913"/>
    <w:rsid w:val="00D755EE"/>
    <w:rsid w:val="00D75B73"/>
    <w:rsid w:val="00D75DFA"/>
    <w:rsid w:val="00D76007"/>
    <w:rsid w:val="00D764F2"/>
    <w:rsid w:val="00D76A39"/>
    <w:rsid w:val="00D76BB4"/>
    <w:rsid w:val="00D76FBD"/>
    <w:rsid w:val="00D801C7"/>
    <w:rsid w:val="00D80359"/>
    <w:rsid w:val="00D80BB0"/>
    <w:rsid w:val="00D80CC9"/>
    <w:rsid w:val="00D80ECF"/>
    <w:rsid w:val="00D80FF9"/>
    <w:rsid w:val="00D8148B"/>
    <w:rsid w:val="00D8184C"/>
    <w:rsid w:val="00D82110"/>
    <w:rsid w:val="00D82369"/>
    <w:rsid w:val="00D8238D"/>
    <w:rsid w:val="00D823E4"/>
    <w:rsid w:val="00D82472"/>
    <w:rsid w:val="00D82849"/>
    <w:rsid w:val="00D83081"/>
    <w:rsid w:val="00D83408"/>
    <w:rsid w:val="00D839E9"/>
    <w:rsid w:val="00D83A5E"/>
    <w:rsid w:val="00D83E9E"/>
    <w:rsid w:val="00D8434E"/>
    <w:rsid w:val="00D84418"/>
    <w:rsid w:val="00D84527"/>
    <w:rsid w:val="00D84856"/>
    <w:rsid w:val="00D84D13"/>
    <w:rsid w:val="00D84E86"/>
    <w:rsid w:val="00D85A3B"/>
    <w:rsid w:val="00D85D8D"/>
    <w:rsid w:val="00D862A5"/>
    <w:rsid w:val="00D86989"/>
    <w:rsid w:val="00D8705E"/>
    <w:rsid w:val="00D871A8"/>
    <w:rsid w:val="00D87DED"/>
    <w:rsid w:val="00D900BD"/>
    <w:rsid w:val="00D901B9"/>
    <w:rsid w:val="00D90718"/>
    <w:rsid w:val="00D90961"/>
    <w:rsid w:val="00D90A7E"/>
    <w:rsid w:val="00D90D3F"/>
    <w:rsid w:val="00D90DAB"/>
    <w:rsid w:val="00D90E3F"/>
    <w:rsid w:val="00D911C5"/>
    <w:rsid w:val="00D912CC"/>
    <w:rsid w:val="00D915E4"/>
    <w:rsid w:val="00D915EC"/>
    <w:rsid w:val="00D9162B"/>
    <w:rsid w:val="00D917C7"/>
    <w:rsid w:val="00D91EAA"/>
    <w:rsid w:val="00D921F8"/>
    <w:rsid w:val="00D925B0"/>
    <w:rsid w:val="00D927FC"/>
    <w:rsid w:val="00D92AA1"/>
    <w:rsid w:val="00D92E04"/>
    <w:rsid w:val="00D93A5A"/>
    <w:rsid w:val="00D93A80"/>
    <w:rsid w:val="00D93C62"/>
    <w:rsid w:val="00D948E4"/>
    <w:rsid w:val="00D94BE4"/>
    <w:rsid w:val="00D953CC"/>
    <w:rsid w:val="00D95578"/>
    <w:rsid w:val="00D96415"/>
    <w:rsid w:val="00D9648C"/>
    <w:rsid w:val="00D965D2"/>
    <w:rsid w:val="00D9660B"/>
    <w:rsid w:val="00D9685E"/>
    <w:rsid w:val="00D96BC1"/>
    <w:rsid w:val="00D96C63"/>
    <w:rsid w:val="00D96CD6"/>
    <w:rsid w:val="00D96EB1"/>
    <w:rsid w:val="00D9718F"/>
    <w:rsid w:val="00D971BC"/>
    <w:rsid w:val="00D972D1"/>
    <w:rsid w:val="00D97347"/>
    <w:rsid w:val="00D97FB1"/>
    <w:rsid w:val="00DA0018"/>
    <w:rsid w:val="00DA0352"/>
    <w:rsid w:val="00DA0497"/>
    <w:rsid w:val="00DA0678"/>
    <w:rsid w:val="00DA0912"/>
    <w:rsid w:val="00DA0CDD"/>
    <w:rsid w:val="00DA19C2"/>
    <w:rsid w:val="00DA1A47"/>
    <w:rsid w:val="00DA1BB0"/>
    <w:rsid w:val="00DA1C12"/>
    <w:rsid w:val="00DA1F6C"/>
    <w:rsid w:val="00DA2661"/>
    <w:rsid w:val="00DA2864"/>
    <w:rsid w:val="00DA2DC2"/>
    <w:rsid w:val="00DA2FAF"/>
    <w:rsid w:val="00DA356B"/>
    <w:rsid w:val="00DA3584"/>
    <w:rsid w:val="00DA3719"/>
    <w:rsid w:val="00DA39AF"/>
    <w:rsid w:val="00DA41D7"/>
    <w:rsid w:val="00DA4322"/>
    <w:rsid w:val="00DA49C7"/>
    <w:rsid w:val="00DA4BA5"/>
    <w:rsid w:val="00DA5A44"/>
    <w:rsid w:val="00DA5F3B"/>
    <w:rsid w:val="00DA5FC3"/>
    <w:rsid w:val="00DA6004"/>
    <w:rsid w:val="00DA6122"/>
    <w:rsid w:val="00DA68C4"/>
    <w:rsid w:val="00DA6DB6"/>
    <w:rsid w:val="00DA6F1B"/>
    <w:rsid w:val="00DB006F"/>
    <w:rsid w:val="00DB04A8"/>
    <w:rsid w:val="00DB0659"/>
    <w:rsid w:val="00DB0851"/>
    <w:rsid w:val="00DB089D"/>
    <w:rsid w:val="00DB0B74"/>
    <w:rsid w:val="00DB1284"/>
    <w:rsid w:val="00DB1447"/>
    <w:rsid w:val="00DB2612"/>
    <w:rsid w:val="00DB2745"/>
    <w:rsid w:val="00DB2B8F"/>
    <w:rsid w:val="00DB334F"/>
    <w:rsid w:val="00DB33AC"/>
    <w:rsid w:val="00DB36B3"/>
    <w:rsid w:val="00DB36D3"/>
    <w:rsid w:val="00DB3EB7"/>
    <w:rsid w:val="00DB410A"/>
    <w:rsid w:val="00DB41E6"/>
    <w:rsid w:val="00DB4A63"/>
    <w:rsid w:val="00DB5C18"/>
    <w:rsid w:val="00DB5C7A"/>
    <w:rsid w:val="00DB5F08"/>
    <w:rsid w:val="00DB60D5"/>
    <w:rsid w:val="00DB6122"/>
    <w:rsid w:val="00DB627F"/>
    <w:rsid w:val="00DB6290"/>
    <w:rsid w:val="00DB6463"/>
    <w:rsid w:val="00DB66D5"/>
    <w:rsid w:val="00DB7236"/>
    <w:rsid w:val="00DB7E87"/>
    <w:rsid w:val="00DC00C5"/>
    <w:rsid w:val="00DC056C"/>
    <w:rsid w:val="00DC0AE8"/>
    <w:rsid w:val="00DC0C44"/>
    <w:rsid w:val="00DC199A"/>
    <w:rsid w:val="00DC19D3"/>
    <w:rsid w:val="00DC2068"/>
    <w:rsid w:val="00DC20F4"/>
    <w:rsid w:val="00DC231A"/>
    <w:rsid w:val="00DC256C"/>
    <w:rsid w:val="00DC2757"/>
    <w:rsid w:val="00DC28E0"/>
    <w:rsid w:val="00DC2F7A"/>
    <w:rsid w:val="00DC30FF"/>
    <w:rsid w:val="00DC342A"/>
    <w:rsid w:val="00DC3582"/>
    <w:rsid w:val="00DC3D0A"/>
    <w:rsid w:val="00DC4172"/>
    <w:rsid w:val="00DC4385"/>
    <w:rsid w:val="00DC456C"/>
    <w:rsid w:val="00DC4AFD"/>
    <w:rsid w:val="00DC4CA6"/>
    <w:rsid w:val="00DC4DE8"/>
    <w:rsid w:val="00DC4E85"/>
    <w:rsid w:val="00DC5174"/>
    <w:rsid w:val="00DC57B3"/>
    <w:rsid w:val="00DC57DC"/>
    <w:rsid w:val="00DC58E4"/>
    <w:rsid w:val="00DC60CC"/>
    <w:rsid w:val="00DC62CE"/>
    <w:rsid w:val="00DC6786"/>
    <w:rsid w:val="00DC6E69"/>
    <w:rsid w:val="00DC725F"/>
    <w:rsid w:val="00DC73DA"/>
    <w:rsid w:val="00DC78E1"/>
    <w:rsid w:val="00DC7D98"/>
    <w:rsid w:val="00DC7E68"/>
    <w:rsid w:val="00DD0368"/>
    <w:rsid w:val="00DD03CD"/>
    <w:rsid w:val="00DD0860"/>
    <w:rsid w:val="00DD0FCD"/>
    <w:rsid w:val="00DD10AF"/>
    <w:rsid w:val="00DD161F"/>
    <w:rsid w:val="00DD1698"/>
    <w:rsid w:val="00DD17BD"/>
    <w:rsid w:val="00DD256F"/>
    <w:rsid w:val="00DD2D0E"/>
    <w:rsid w:val="00DD2FC9"/>
    <w:rsid w:val="00DD2FFF"/>
    <w:rsid w:val="00DD3FE9"/>
    <w:rsid w:val="00DD47C9"/>
    <w:rsid w:val="00DD4A14"/>
    <w:rsid w:val="00DD4AB7"/>
    <w:rsid w:val="00DD5AF5"/>
    <w:rsid w:val="00DD5E51"/>
    <w:rsid w:val="00DD60F8"/>
    <w:rsid w:val="00DD63C8"/>
    <w:rsid w:val="00DD668C"/>
    <w:rsid w:val="00DD6BDF"/>
    <w:rsid w:val="00DD72BE"/>
    <w:rsid w:val="00DD76D3"/>
    <w:rsid w:val="00DD76EF"/>
    <w:rsid w:val="00DD7C2B"/>
    <w:rsid w:val="00DE0386"/>
    <w:rsid w:val="00DE1136"/>
    <w:rsid w:val="00DE1186"/>
    <w:rsid w:val="00DE120C"/>
    <w:rsid w:val="00DE19FA"/>
    <w:rsid w:val="00DE1C41"/>
    <w:rsid w:val="00DE2320"/>
    <w:rsid w:val="00DE2958"/>
    <w:rsid w:val="00DE2AD2"/>
    <w:rsid w:val="00DE2C08"/>
    <w:rsid w:val="00DE2D50"/>
    <w:rsid w:val="00DE2F92"/>
    <w:rsid w:val="00DE3330"/>
    <w:rsid w:val="00DE367F"/>
    <w:rsid w:val="00DE3EE9"/>
    <w:rsid w:val="00DE4318"/>
    <w:rsid w:val="00DE50EF"/>
    <w:rsid w:val="00DE64CA"/>
    <w:rsid w:val="00DE6649"/>
    <w:rsid w:val="00DE6D4E"/>
    <w:rsid w:val="00DE6E04"/>
    <w:rsid w:val="00DE7190"/>
    <w:rsid w:val="00DE7541"/>
    <w:rsid w:val="00DE788D"/>
    <w:rsid w:val="00DE79BA"/>
    <w:rsid w:val="00DE7CAA"/>
    <w:rsid w:val="00DE7D84"/>
    <w:rsid w:val="00DF019D"/>
    <w:rsid w:val="00DF0206"/>
    <w:rsid w:val="00DF08AE"/>
    <w:rsid w:val="00DF0A2F"/>
    <w:rsid w:val="00DF0D1A"/>
    <w:rsid w:val="00DF12C9"/>
    <w:rsid w:val="00DF13CE"/>
    <w:rsid w:val="00DF13E0"/>
    <w:rsid w:val="00DF1677"/>
    <w:rsid w:val="00DF2375"/>
    <w:rsid w:val="00DF271C"/>
    <w:rsid w:val="00DF273A"/>
    <w:rsid w:val="00DF2791"/>
    <w:rsid w:val="00DF279B"/>
    <w:rsid w:val="00DF2941"/>
    <w:rsid w:val="00DF2CBB"/>
    <w:rsid w:val="00DF3496"/>
    <w:rsid w:val="00DF35AC"/>
    <w:rsid w:val="00DF35B5"/>
    <w:rsid w:val="00DF3CEC"/>
    <w:rsid w:val="00DF3F7E"/>
    <w:rsid w:val="00DF41D0"/>
    <w:rsid w:val="00DF44F1"/>
    <w:rsid w:val="00DF4698"/>
    <w:rsid w:val="00DF4808"/>
    <w:rsid w:val="00DF4E30"/>
    <w:rsid w:val="00DF54BA"/>
    <w:rsid w:val="00DF5628"/>
    <w:rsid w:val="00DF56C1"/>
    <w:rsid w:val="00DF583C"/>
    <w:rsid w:val="00DF596D"/>
    <w:rsid w:val="00DF5A38"/>
    <w:rsid w:val="00DF5CFB"/>
    <w:rsid w:val="00DF5D0E"/>
    <w:rsid w:val="00DF5F9B"/>
    <w:rsid w:val="00DF60FF"/>
    <w:rsid w:val="00DF6603"/>
    <w:rsid w:val="00DF6660"/>
    <w:rsid w:val="00DF666E"/>
    <w:rsid w:val="00DF6A2D"/>
    <w:rsid w:val="00DF6E35"/>
    <w:rsid w:val="00DF7479"/>
    <w:rsid w:val="00DF7621"/>
    <w:rsid w:val="00E00733"/>
    <w:rsid w:val="00E00749"/>
    <w:rsid w:val="00E00863"/>
    <w:rsid w:val="00E00F61"/>
    <w:rsid w:val="00E0145F"/>
    <w:rsid w:val="00E01461"/>
    <w:rsid w:val="00E01786"/>
    <w:rsid w:val="00E01835"/>
    <w:rsid w:val="00E018E0"/>
    <w:rsid w:val="00E01AC2"/>
    <w:rsid w:val="00E01AD6"/>
    <w:rsid w:val="00E01F91"/>
    <w:rsid w:val="00E02134"/>
    <w:rsid w:val="00E021BF"/>
    <w:rsid w:val="00E0272B"/>
    <w:rsid w:val="00E027CF"/>
    <w:rsid w:val="00E02C3F"/>
    <w:rsid w:val="00E02C52"/>
    <w:rsid w:val="00E02D55"/>
    <w:rsid w:val="00E033D0"/>
    <w:rsid w:val="00E03C28"/>
    <w:rsid w:val="00E03CB6"/>
    <w:rsid w:val="00E04537"/>
    <w:rsid w:val="00E047AF"/>
    <w:rsid w:val="00E04C46"/>
    <w:rsid w:val="00E0561E"/>
    <w:rsid w:val="00E0574C"/>
    <w:rsid w:val="00E05880"/>
    <w:rsid w:val="00E05F9C"/>
    <w:rsid w:val="00E06451"/>
    <w:rsid w:val="00E0648D"/>
    <w:rsid w:val="00E06615"/>
    <w:rsid w:val="00E07227"/>
    <w:rsid w:val="00E1005D"/>
    <w:rsid w:val="00E10711"/>
    <w:rsid w:val="00E11264"/>
    <w:rsid w:val="00E116D2"/>
    <w:rsid w:val="00E118A2"/>
    <w:rsid w:val="00E11FC1"/>
    <w:rsid w:val="00E121A1"/>
    <w:rsid w:val="00E1246E"/>
    <w:rsid w:val="00E125D4"/>
    <w:rsid w:val="00E128FD"/>
    <w:rsid w:val="00E12C60"/>
    <w:rsid w:val="00E12F98"/>
    <w:rsid w:val="00E1301E"/>
    <w:rsid w:val="00E14051"/>
    <w:rsid w:val="00E141A4"/>
    <w:rsid w:val="00E14302"/>
    <w:rsid w:val="00E14D8B"/>
    <w:rsid w:val="00E15851"/>
    <w:rsid w:val="00E16109"/>
    <w:rsid w:val="00E16427"/>
    <w:rsid w:val="00E16F0F"/>
    <w:rsid w:val="00E170BD"/>
    <w:rsid w:val="00E172E4"/>
    <w:rsid w:val="00E17C96"/>
    <w:rsid w:val="00E17ED4"/>
    <w:rsid w:val="00E20AEA"/>
    <w:rsid w:val="00E20CB9"/>
    <w:rsid w:val="00E20E9A"/>
    <w:rsid w:val="00E216C1"/>
    <w:rsid w:val="00E21D89"/>
    <w:rsid w:val="00E21E44"/>
    <w:rsid w:val="00E21E83"/>
    <w:rsid w:val="00E22791"/>
    <w:rsid w:val="00E22D83"/>
    <w:rsid w:val="00E232E9"/>
    <w:rsid w:val="00E2392C"/>
    <w:rsid w:val="00E23B4C"/>
    <w:rsid w:val="00E23FA5"/>
    <w:rsid w:val="00E2432B"/>
    <w:rsid w:val="00E243D5"/>
    <w:rsid w:val="00E24574"/>
    <w:rsid w:val="00E24C4A"/>
    <w:rsid w:val="00E24C59"/>
    <w:rsid w:val="00E25156"/>
    <w:rsid w:val="00E25371"/>
    <w:rsid w:val="00E25403"/>
    <w:rsid w:val="00E254E6"/>
    <w:rsid w:val="00E25B68"/>
    <w:rsid w:val="00E26012"/>
    <w:rsid w:val="00E261B2"/>
    <w:rsid w:val="00E26254"/>
    <w:rsid w:val="00E2651F"/>
    <w:rsid w:val="00E269D1"/>
    <w:rsid w:val="00E26C03"/>
    <w:rsid w:val="00E26CDF"/>
    <w:rsid w:val="00E27D34"/>
    <w:rsid w:val="00E27D92"/>
    <w:rsid w:val="00E304A7"/>
    <w:rsid w:val="00E307B5"/>
    <w:rsid w:val="00E30A6F"/>
    <w:rsid w:val="00E30C61"/>
    <w:rsid w:val="00E30F62"/>
    <w:rsid w:val="00E312F5"/>
    <w:rsid w:val="00E31725"/>
    <w:rsid w:val="00E319A3"/>
    <w:rsid w:val="00E31B50"/>
    <w:rsid w:val="00E32294"/>
    <w:rsid w:val="00E32699"/>
    <w:rsid w:val="00E33140"/>
    <w:rsid w:val="00E336F1"/>
    <w:rsid w:val="00E33738"/>
    <w:rsid w:val="00E33ABF"/>
    <w:rsid w:val="00E33BD8"/>
    <w:rsid w:val="00E33C8A"/>
    <w:rsid w:val="00E33F61"/>
    <w:rsid w:val="00E34E25"/>
    <w:rsid w:val="00E35319"/>
    <w:rsid w:val="00E35484"/>
    <w:rsid w:val="00E36708"/>
    <w:rsid w:val="00E36B77"/>
    <w:rsid w:val="00E36F20"/>
    <w:rsid w:val="00E37307"/>
    <w:rsid w:val="00E379BC"/>
    <w:rsid w:val="00E37A4F"/>
    <w:rsid w:val="00E37A79"/>
    <w:rsid w:val="00E37D9F"/>
    <w:rsid w:val="00E40285"/>
    <w:rsid w:val="00E40315"/>
    <w:rsid w:val="00E40630"/>
    <w:rsid w:val="00E407DE"/>
    <w:rsid w:val="00E40B8A"/>
    <w:rsid w:val="00E40CEE"/>
    <w:rsid w:val="00E4167D"/>
    <w:rsid w:val="00E418FF"/>
    <w:rsid w:val="00E41923"/>
    <w:rsid w:val="00E42AC8"/>
    <w:rsid w:val="00E42BB6"/>
    <w:rsid w:val="00E42CB4"/>
    <w:rsid w:val="00E42FD6"/>
    <w:rsid w:val="00E43074"/>
    <w:rsid w:val="00E43433"/>
    <w:rsid w:val="00E4353E"/>
    <w:rsid w:val="00E43FB3"/>
    <w:rsid w:val="00E4443C"/>
    <w:rsid w:val="00E4464F"/>
    <w:rsid w:val="00E446B0"/>
    <w:rsid w:val="00E44A7C"/>
    <w:rsid w:val="00E44EE9"/>
    <w:rsid w:val="00E44F95"/>
    <w:rsid w:val="00E45721"/>
    <w:rsid w:val="00E45B61"/>
    <w:rsid w:val="00E45BBC"/>
    <w:rsid w:val="00E45E04"/>
    <w:rsid w:val="00E46234"/>
    <w:rsid w:val="00E46574"/>
    <w:rsid w:val="00E465AD"/>
    <w:rsid w:val="00E46AC9"/>
    <w:rsid w:val="00E4733B"/>
    <w:rsid w:val="00E47A58"/>
    <w:rsid w:val="00E47CE8"/>
    <w:rsid w:val="00E50071"/>
    <w:rsid w:val="00E50196"/>
    <w:rsid w:val="00E5063C"/>
    <w:rsid w:val="00E50651"/>
    <w:rsid w:val="00E50A0E"/>
    <w:rsid w:val="00E50DB2"/>
    <w:rsid w:val="00E512FB"/>
    <w:rsid w:val="00E51321"/>
    <w:rsid w:val="00E51556"/>
    <w:rsid w:val="00E51DBC"/>
    <w:rsid w:val="00E51E45"/>
    <w:rsid w:val="00E51FEA"/>
    <w:rsid w:val="00E522B2"/>
    <w:rsid w:val="00E522BC"/>
    <w:rsid w:val="00E529C3"/>
    <w:rsid w:val="00E52AF4"/>
    <w:rsid w:val="00E52B68"/>
    <w:rsid w:val="00E52D28"/>
    <w:rsid w:val="00E52F14"/>
    <w:rsid w:val="00E5340D"/>
    <w:rsid w:val="00E5363B"/>
    <w:rsid w:val="00E539DD"/>
    <w:rsid w:val="00E53DDA"/>
    <w:rsid w:val="00E543E0"/>
    <w:rsid w:val="00E543E6"/>
    <w:rsid w:val="00E54450"/>
    <w:rsid w:val="00E545C6"/>
    <w:rsid w:val="00E54AAC"/>
    <w:rsid w:val="00E54E54"/>
    <w:rsid w:val="00E54F5A"/>
    <w:rsid w:val="00E55669"/>
    <w:rsid w:val="00E5576B"/>
    <w:rsid w:val="00E5595E"/>
    <w:rsid w:val="00E55AF7"/>
    <w:rsid w:val="00E55F17"/>
    <w:rsid w:val="00E56F6A"/>
    <w:rsid w:val="00E57056"/>
    <w:rsid w:val="00E5764A"/>
    <w:rsid w:val="00E57777"/>
    <w:rsid w:val="00E5793B"/>
    <w:rsid w:val="00E57D64"/>
    <w:rsid w:val="00E57E87"/>
    <w:rsid w:val="00E6060F"/>
    <w:rsid w:val="00E60CDD"/>
    <w:rsid w:val="00E60CF7"/>
    <w:rsid w:val="00E60DDF"/>
    <w:rsid w:val="00E61030"/>
    <w:rsid w:val="00E620FA"/>
    <w:rsid w:val="00E622C3"/>
    <w:rsid w:val="00E6250E"/>
    <w:rsid w:val="00E62BE9"/>
    <w:rsid w:val="00E632BF"/>
    <w:rsid w:val="00E640D4"/>
    <w:rsid w:val="00E6453A"/>
    <w:rsid w:val="00E648C7"/>
    <w:rsid w:val="00E649E0"/>
    <w:rsid w:val="00E64DDF"/>
    <w:rsid w:val="00E64EA9"/>
    <w:rsid w:val="00E650AC"/>
    <w:rsid w:val="00E65956"/>
    <w:rsid w:val="00E65BB4"/>
    <w:rsid w:val="00E65C6C"/>
    <w:rsid w:val="00E66F24"/>
    <w:rsid w:val="00E67342"/>
    <w:rsid w:val="00E67821"/>
    <w:rsid w:val="00E67853"/>
    <w:rsid w:val="00E6790C"/>
    <w:rsid w:val="00E67ADA"/>
    <w:rsid w:val="00E70378"/>
    <w:rsid w:val="00E705CC"/>
    <w:rsid w:val="00E70820"/>
    <w:rsid w:val="00E7099A"/>
    <w:rsid w:val="00E71220"/>
    <w:rsid w:val="00E712B7"/>
    <w:rsid w:val="00E71602"/>
    <w:rsid w:val="00E718C9"/>
    <w:rsid w:val="00E72000"/>
    <w:rsid w:val="00E7244E"/>
    <w:rsid w:val="00E727D2"/>
    <w:rsid w:val="00E73258"/>
    <w:rsid w:val="00E73627"/>
    <w:rsid w:val="00E73768"/>
    <w:rsid w:val="00E737AB"/>
    <w:rsid w:val="00E73F85"/>
    <w:rsid w:val="00E747AC"/>
    <w:rsid w:val="00E754E4"/>
    <w:rsid w:val="00E75D52"/>
    <w:rsid w:val="00E76290"/>
    <w:rsid w:val="00E76500"/>
    <w:rsid w:val="00E77038"/>
    <w:rsid w:val="00E77C00"/>
    <w:rsid w:val="00E77EB8"/>
    <w:rsid w:val="00E800ED"/>
    <w:rsid w:val="00E80590"/>
    <w:rsid w:val="00E8072F"/>
    <w:rsid w:val="00E80C34"/>
    <w:rsid w:val="00E80CCD"/>
    <w:rsid w:val="00E80D20"/>
    <w:rsid w:val="00E811DB"/>
    <w:rsid w:val="00E814F4"/>
    <w:rsid w:val="00E8171D"/>
    <w:rsid w:val="00E81877"/>
    <w:rsid w:val="00E81BA8"/>
    <w:rsid w:val="00E820AD"/>
    <w:rsid w:val="00E8212C"/>
    <w:rsid w:val="00E835B4"/>
    <w:rsid w:val="00E836B2"/>
    <w:rsid w:val="00E83949"/>
    <w:rsid w:val="00E83BFB"/>
    <w:rsid w:val="00E83CFD"/>
    <w:rsid w:val="00E83E67"/>
    <w:rsid w:val="00E8406E"/>
    <w:rsid w:val="00E84598"/>
    <w:rsid w:val="00E848C5"/>
    <w:rsid w:val="00E84EF4"/>
    <w:rsid w:val="00E84FAC"/>
    <w:rsid w:val="00E85345"/>
    <w:rsid w:val="00E853E2"/>
    <w:rsid w:val="00E8565A"/>
    <w:rsid w:val="00E85675"/>
    <w:rsid w:val="00E86C3F"/>
    <w:rsid w:val="00E86CA8"/>
    <w:rsid w:val="00E86CB7"/>
    <w:rsid w:val="00E8766F"/>
    <w:rsid w:val="00E87864"/>
    <w:rsid w:val="00E90156"/>
    <w:rsid w:val="00E903AC"/>
    <w:rsid w:val="00E9112C"/>
    <w:rsid w:val="00E9149B"/>
    <w:rsid w:val="00E918B9"/>
    <w:rsid w:val="00E918DF"/>
    <w:rsid w:val="00E91DEC"/>
    <w:rsid w:val="00E91E40"/>
    <w:rsid w:val="00E92B4B"/>
    <w:rsid w:val="00E92BB9"/>
    <w:rsid w:val="00E92BC1"/>
    <w:rsid w:val="00E92C0F"/>
    <w:rsid w:val="00E92C24"/>
    <w:rsid w:val="00E934BF"/>
    <w:rsid w:val="00E9351D"/>
    <w:rsid w:val="00E93F9C"/>
    <w:rsid w:val="00E94187"/>
    <w:rsid w:val="00E9447C"/>
    <w:rsid w:val="00E94CC7"/>
    <w:rsid w:val="00E94D73"/>
    <w:rsid w:val="00E9535E"/>
    <w:rsid w:val="00E955EA"/>
    <w:rsid w:val="00E95695"/>
    <w:rsid w:val="00E95C7C"/>
    <w:rsid w:val="00E96351"/>
    <w:rsid w:val="00E9658E"/>
    <w:rsid w:val="00E9681B"/>
    <w:rsid w:val="00E96B58"/>
    <w:rsid w:val="00E96E5B"/>
    <w:rsid w:val="00E97754"/>
    <w:rsid w:val="00E97AC6"/>
    <w:rsid w:val="00E97BD4"/>
    <w:rsid w:val="00EA0135"/>
    <w:rsid w:val="00EA05D5"/>
    <w:rsid w:val="00EA0A5B"/>
    <w:rsid w:val="00EA10A5"/>
    <w:rsid w:val="00EA1453"/>
    <w:rsid w:val="00EA17A0"/>
    <w:rsid w:val="00EA17B6"/>
    <w:rsid w:val="00EA1945"/>
    <w:rsid w:val="00EA1BEC"/>
    <w:rsid w:val="00EA1DBB"/>
    <w:rsid w:val="00EA1E33"/>
    <w:rsid w:val="00EA25FF"/>
    <w:rsid w:val="00EA2AC6"/>
    <w:rsid w:val="00EA2E8D"/>
    <w:rsid w:val="00EA35C4"/>
    <w:rsid w:val="00EA369E"/>
    <w:rsid w:val="00EA37B4"/>
    <w:rsid w:val="00EA3885"/>
    <w:rsid w:val="00EA3A0E"/>
    <w:rsid w:val="00EA4424"/>
    <w:rsid w:val="00EA4475"/>
    <w:rsid w:val="00EA4B34"/>
    <w:rsid w:val="00EA5772"/>
    <w:rsid w:val="00EA619E"/>
    <w:rsid w:val="00EA6AE1"/>
    <w:rsid w:val="00EA6BE0"/>
    <w:rsid w:val="00EA7284"/>
    <w:rsid w:val="00EA7960"/>
    <w:rsid w:val="00EA7C4C"/>
    <w:rsid w:val="00EB007D"/>
    <w:rsid w:val="00EB00C5"/>
    <w:rsid w:val="00EB0CC9"/>
    <w:rsid w:val="00EB0D9A"/>
    <w:rsid w:val="00EB1098"/>
    <w:rsid w:val="00EB111E"/>
    <w:rsid w:val="00EB1482"/>
    <w:rsid w:val="00EB1B98"/>
    <w:rsid w:val="00EB1CE6"/>
    <w:rsid w:val="00EB2188"/>
    <w:rsid w:val="00EB23AE"/>
    <w:rsid w:val="00EB2E29"/>
    <w:rsid w:val="00EB3035"/>
    <w:rsid w:val="00EB3135"/>
    <w:rsid w:val="00EB349D"/>
    <w:rsid w:val="00EB3542"/>
    <w:rsid w:val="00EB3D23"/>
    <w:rsid w:val="00EB45A7"/>
    <w:rsid w:val="00EB4683"/>
    <w:rsid w:val="00EB4FB8"/>
    <w:rsid w:val="00EB51E9"/>
    <w:rsid w:val="00EB56B1"/>
    <w:rsid w:val="00EB59D4"/>
    <w:rsid w:val="00EB5A30"/>
    <w:rsid w:val="00EB5CF1"/>
    <w:rsid w:val="00EB6A6A"/>
    <w:rsid w:val="00EB7605"/>
    <w:rsid w:val="00EB7F43"/>
    <w:rsid w:val="00EC0A5C"/>
    <w:rsid w:val="00EC105F"/>
    <w:rsid w:val="00EC1675"/>
    <w:rsid w:val="00EC243C"/>
    <w:rsid w:val="00EC25D8"/>
    <w:rsid w:val="00EC2A27"/>
    <w:rsid w:val="00EC33FA"/>
    <w:rsid w:val="00EC351C"/>
    <w:rsid w:val="00EC3968"/>
    <w:rsid w:val="00EC3B8D"/>
    <w:rsid w:val="00EC3F4B"/>
    <w:rsid w:val="00EC4379"/>
    <w:rsid w:val="00EC442A"/>
    <w:rsid w:val="00EC4C93"/>
    <w:rsid w:val="00EC5988"/>
    <w:rsid w:val="00EC5CF9"/>
    <w:rsid w:val="00EC5F1F"/>
    <w:rsid w:val="00EC6474"/>
    <w:rsid w:val="00EC6530"/>
    <w:rsid w:val="00EC6B6B"/>
    <w:rsid w:val="00EC6BC1"/>
    <w:rsid w:val="00EC6F12"/>
    <w:rsid w:val="00EC7257"/>
    <w:rsid w:val="00EC7329"/>
    <w:rsid w:val="00EC75F4"/>
    <w:rsid w:val="00EC7C45"/>
    <w:rsid w:val="00ED0342"/>
    <w:rsid w:val="00ED0634"/>
    <w:rsid w:val="00ED0759"/>
    <w:rsid w:val="00ED10DF"/>
    <w:rsid w:val="00ED118C"/>
    <w:rsid w:val="00ED1239"/>
    <w:rsid w:val="00ED1806"/>
    <w:rsid w:val="00ED1BC9"/>
    <w:rsid w:val="00ED3125"/>
    <w:rsid w:val="00ED31E8"/>
    <w:rsid w:val="00ED372A"/>
    <w:rsid w:val="00ED3737"/>
    <w:rsid w:val="00ED383D"/>
    <w:rsid w:val="00ED44A3"/>
    <w:rsid w:val="00ED44F2"/>
    <w:rsid w:val="00ED4814"/>
    <w:rsid w:val="00ED53EB"/>
    <w:rsid w:val="00ED5637"/>
    <w:rsid w:val="00ED5BBD"/>
    <w:rsid w:val="00ED5C72"/>
    <w:rsid w:val="00ED5DFB"/>
    <w:rsid w:val="00ED7106"/>
    <w:rsid w:val="00ED71F7"/>
    <w:rsid w:val="00ED74A5"/>
    <w:rsid w:val="00ED7538"/>
    <w:rsid w:val="00ED7570"/>
    <w:rsid w:val="00EE01DB"/>
    <w:rsid w:val="00EE039E"/>
    <w:rsid w:val="00EE0619"/>
    <w:rsid w:val="00EE0A56"/>
    <w:rsid w:val="00EE0AD6"/>
    <w:rsid w:val="00EE0BAC"/>
    <w:rsid w:val="00EE14DF"/>
    <w:rsid w:val="00EE19CB"/>
    <w:rsid w:val="00EE2DDA"/>
    <w:rsid w:val="00EE2E1D"/>
    <w:rsid w:val="00EE300F"/>
    <w:rsid w:val="00EE3199"/>
    <w:rsid w:val="00EE3B1E"/>
    <w:rsid w:val="00EE3B57"/>
    <w:rsid w:val="00EE4103"/>
    <w:rsid w:val="00EE4106"/>
    <w:rsid w:val="00EE42C3"/>
    <w:rsid w:val="00EE487A"/>
    <w:rsid w:val="00EE4DB1"/>
    <w:rsid w:val="00EE5AC7"/>
    <w:rsid w:val="00EE6137"/>
    <w:rsid w:val="00EE674B"/>
    <w:rsid w:val="00EE6AB5"/>
    <w:rsid w:val="00EE71C8"/>
    <w:rsid w:val="00EE737F"/>
    <w:rsid w:val="00EE767E"/>
    <w:rsid w:val="00EE76ED"/>
    <w:rsid w:val="00EE7B24"/>
    <w:rsid w:val="00EF0013"/>
    <w:rsid w:val="00EF0630"/>
    <w:rsid w:val="00EF0BC9"/>
    <w:rsid w:val="00EF10DD"/>
    <w:rsid w:val="00EF11D4"/>
    <w:rsid w:val="00EF1526"/>
    <w:rsid w:val="00EF1720"/>
    <w:rsid w:val="00EF2092"/>
    <w:rsid w:val="00EF23A6"/>
    <w:rsid w:val="00EF25E9"/>
    <w:rsid w:val="00EF29FE"/>
    <w:rsid w:val="00EF2B39"/>
    <w:rsid w:val="00EF2D74"/>
    <w:rsid w:val="00EF2F4C"/>
    <w:rsid w:val="00EF310B"/>
    <w:rsid w:val="00EF3A75"/>
    <w:rsid w:val="00EF3D0C"/>
    <w:rsid w:val="00EF3E9E"/>
    <w:rsid w:val="00EF450D"/>
    <w:rsid w:val="00EF45D7"/>
    <w:rsid w:val="00EF4611"/>
    <w:rsid w:val="00EF47C3"/>
    <w:rsid w:val="00EF48BC"/>
    <w:rsid w:val="00EF4967"/>
    <w:rsid w:val="00EF541C"/>
    <w:rsid w:val="00EF5A9C"/>
    <w:rsid w:val="00EF6027"/>
    <w:rsid w:val="00EF6DA5"/>
    <w:rsid w:val="00EF6FB7"/>
    <w:rsid w:val="00EF6FC3"/>
    <w:rsid w:val="00EF71BD"/>
    <w:rsid w:val="00EF72CB"/>
    <w:rsid w:val="00EF736B"/>
    <w:rsid w:val="00EF74A5"/>
    <w:rsid w:val="00EF7DE5"/>
    <w:rsid w:val="00EF7E81"/>
    <w:rsid w:val="00F0039A"/>
    <w:rsid w:val="00F008B6"/>
    <w:rsid w:val="00F0093A"/>
    <w:rsid w:val="00F00F8C"/>
    <w:rsid w:val="00F01233"/>
    <w:rsid w:val="00F014D5"/>
    <w:rsid w:val="00F01C9D"/>
    <w:rsid w:val="00F01F50"/>
    <w:rsid w:val="00F02370"/>
    <w:rsid w:val="00F02871"/>
    <w:rsid w:val="00F029BA"/>
    <w:rsid w:val="00F02C83"/>
    <w:rsid w:val="00F02F19"/>
    <w:rsid w:val="00F0301F"/>
    <w:rsid w:val="00F032DC"/>
    <w:rsid w:val="00F03DFF"/>
    <w:rsid w:val="00F03E8D"/>
    <w:rsid w:val="00F0422A"/>
    <w:rsid w:val="00F047F6"/>
    <w:rsid w:val="00F049F3"/>
    <w:rsid w:val="00F04AF2"/>
    <w:rsid w:val="00F04E85"/>
    <w:rsid w:val="00F04ECB"/>
    <w:rsid w:val="00F05C75"/>
    <w:rsid w:val="00F066D7"/>
    <w:rsid w:val="00F0681C"/>
    <w:rsid w:val="00F069B7"/>
    <w:rsid w:val="00F06AD5"/>
    <w:rsid w:val="00F06ADC"/>
    <w:rsid w:val="00F06C48"/>
    <w:rsid w:val="00F06F97"/>
    <w:rsid w:val="00F07174"/>
    <w:rsid w:val="00F0728D"/>
    <w:rsid w:val="00F0763C"/>
    <w:rsid w:val="00F07843"/>
    <w:rsid w:val="00F07F57"/>
    <w:rsid w:val="00F107B8"/>
    <w:rsid w:val="00F10BFD"/>
    <w:rsid w:val="00F10D66"/>
    <w:rsid w:val="00F112BC"/>
    <w:rsid w:val="00F11EC8"/>
    <w:rsid w:val="00F12084"/>
    <w:rsid w:val="00F120DD"/>
    <w:rsid w:val="00F12702"/>
    <w:rsid w:val="00F128CE"/>
    <w:rsid w:val="00F12BCC"/>
    <w:rsid w:val="00F12C3B"/>
    <w:rsid w:val="00F12C6F"/>
    <w:rsid w:val="00F13BF9"/>
    <w:rsid w:val="00F14A28"/>
    <w:rsid w:val="00F14A98"/>
    <w:rsid w:val="00F14C76"/>
    <w:rsid w:val="00F15596"/>
    <w:rsid w:val="00F15AD5"/>
    <w:rsid w:val="00F15F0F"/>
    <w:rsid w:val="00F161E1"/>
    <w:rsid w:val="00F1621C"/>
    <w:rsid w:val="00F174C5"/>
    <w:rsid w:val="00F17518"/>
    <w:rsid w:val="00F20241"/>
    <w:rsid w:val="00F20D01"/>
    <w:rsid w:val="00F21296"/>
    <w:rsid w:val="00F2193C"/>
    <w:rsid w:val="00F21E9D"/>
    <w:rsid w:val="00F22117"/>
    <w:rsid w:val="00F2235F"/>
    <w:rsid w:val="00F22726"/>
    <w:rsid w:val="00F228E8"/>
    <w:rsid w:val="00F229FC"/>
    <w:rsid w:val="00F2356E"/>
    <w:rsid w:val="00F23D17"/>
    <w:rsid w:val="00F24096"/>
    <w:rsid w:val="00F2482F"/>
    <w:rsid w:val="00F25323"/>
    <w:rsid w:val="00F2554E"/>
    <w:rsid w:val="00F25BC2"/>
    <w:rsid w:val="00F2604A"/>
    <w:rsid w:val="00F265E6"/>
    <w:rsid w:val="00F26675"/>
    <w:rsid w:val="00F26678"/>
    <w:rsid w:val="00F26A2C"/>
    <w:rsid w:val="00F2709B"/>
    <w:rsid w:val="00F27238"/>
    <w:rsid w:val="00F2765F"/>
    <w:rsid w:val="00F27875"/>
    <w:rsid w:val="00F279CE"/>
    <w:rsid w:val="00F301ED"/>
    <w:rsid w:val="00F302FE"/>
    <w:rsid w:val="00F303E3"/>
    <w:rsid w:val="00F3072F"/>
    <w:rsid w:val="00F309EE"/>
    <w:rsid w:val="00F30D13"/>
    <w:rsid w:val="00F30E8A"/>
    <w:rsid w:val="00F30F77"/>
    <w:rsid w:val="00F31123"/>
    <w:rsid w:val="00F3147C"/>
    <w:rsid w:val="00F320F1"/>
    <w:rsid w:val="00F3226F"/>
    <w:rsid w:val="00F3243C"/>
    <w:rsid w:val="00F324F3"/>
    <w:rsid w:val="00F32930"/>
    <w:rsid w:val="00F32EF7"/>
    <w:rsid w:val="00F33051"/>
    <w:rsid w:val="00F33233"/>
    <w:rsid w:val="00F33351"/>
    <w:rsid w:val="00F3371B"/>
    <w:rsid w:val="00F33744"/>
    <w:rsid w:val="00F33B90"/>
    <w:rsid w:val="00F3431C"/>
    <w:rsid w:val="00F344CB"/>
    <w:rsid w:val="00F344D7"/>
    <w:rsid w:val="00F35CED"/>
    <w:rsid w:val="00F35D62"/>
    <w:rsid w:val="00F36548"/>
    <w:rsid w:val="00F3664C"/>
    <w:rsid w:val="00F36826"/>
    <w:rsid w:val="00F36864"/>
    <w:rsid w:val="00F36AF3"/>
    <w:rsid w:val="00F37149"/>
    <w:rsid w:val="00F3748B"/>
    <w:rsid w:val="00F37B45"/>
    <w:rsid w:val="00F400D4"/>
    <w:rsid w:val="00F40220"/>
    <w:rsid w:val="00F406F8"/>
    <w:rsid w:val="00F4077C"/>
    <w:rsid w:val="00F40D4A"/>
    <w:rsid w:val="00F40F3E"/>
    <w:rsid w:val="00F416A5"/>
    <w:rsid w:val="00F41FAA"/>
    <w:rsid w:val="00F42366"/>
    <w:rsid w:val="00F42C90"/>
    <w:rsid w:val="00F43679"/>
    <w:rsid w:val="00F43826"/>
    <w:rsid w:val="00F43E2B"/>
    <w:rsid w:val="00F442B1"/>
    <w:rsid w:val="00F44467"/>
    <w:rsid w:val="00F44806"/>
    <w:rsid w:val="00F44AA0"/>
    <w:rsid w:val="00F44C34"/>
    <w:rsid w:val="00F453AF"/>
    <w:rsid w:val="00F458B8"/>
    <w:rsid w:val="00F459E9"/>
    <w:rsid w:val="00F45BD1"/>
    <w:rsid w:val="00F45C32"/>
    <w:rsid w:val="00F45CE2"/>
    <w:rsid w:val="00F45D39"/>
    <w:rsid w:val="00F4637F"/>
    <w:rsid w:val="00F46506"/>
    <w:rsid w:val="00F46726"/>
    <w:rsid w:val="00F4689B"/>
    <w:rsid w:val="00F46B54"/>
    <w:rsid w:val="00F475EE"/>
    <w:rsid w:val="00F4760C"/>
    <w:rsid w:val="00F4777D"/>
    <w:rsid w:val="00F47A2C"/>
    <w:rsid w:val="00F5009E"/>
    <w:rsid w:val="00F508C1"/>
    <w:rsid w:val="00F50FE4"/>
    <w:rsid w:val="00F51786"/>
    <w:rsid w:val="00F517FD"/>
    <w:rsid w:val="00F51882"/>
    <w:rsid w:val="00F51E29"/>
    <w:rsid w:val="00F5204E"/>
    <w:rsid w:val="00F52181"/>
    <w:rsid w:val="00F529BF"/>
    <w:rsid w:val="00F52CE1"/>
    <w:rsid w:val="00F5381E"/>
    <w:rsid w:val="00F53903"/>
    <w:rsid w:val="00F53C64"/>
    <w:rsid w:val="00F53DDB"/>
    <w:rsid w:val="00F53E90"/>
    <w:rsid w:val="00F5409B"/>
    <w:rsid w:val="00F545FE"/>
    <w:rsid w:val="00F54660"/>
    <w:rsid w:val="00F54874"/>
    <w:rsid w:val="00F54942"/>
    <w:rsid w:val="00F54AF1"/>
    <w:rsid w:val="00F54F65"/>
    <w:rsid w:val="00F55099"/>
    <w:rsid w:val="00F5585D"/>
    <w:rsid w:val="00F55C12"/>
    <w:rsid w:val="00F55EC6"/>
    <w:rsid w:val="00F55FF7"/>
    <w:rsid w:val="00F56754"/>
    <w:rsid w:val="00F56AF3"/>
    <w:rsid w:val="00F56D12"/>
    <w:rsid w:val="00F56DD4"/>
    <w:rsid w:val="00F56DFE"/>
    <w:rsid w:val="00F57019"/>
    <w:rsid w:val="00F571F2"/>
    <w:rsid w:val="00F574A1"/>
    <w:rsid w:val="00F57772"/>
    <w:rsid w:val="00F602AB"/>
    <w:rsid w:val="00F603CA"/>
    <w:rsid w:val="00F61EE4"/>
    <w:rsid w:val="00F62E16"/>
    <w:rsid w:val="00F6318B"/>
    <w:rsid w:val="00F635A6"/>
    <w:rsid w:val="00F6377A"/>
    <w:rsid w:val="00F63930"/>
    <w:rsid w:val="00F642F0"/>
    <w:rsid w:val="00F64703"/>
    <w:rsid w:val="00F647C9"/>
    <w:rsid w:val="00F64B4C"/>
    <w:rsid w:val="00F64E64"/>
    <w:rsid w:val="00F656C3"/>
    <w:rsid w:val="00F6615C"/>
    <w:rsid w:val="00F66436"/>
    <w:rsid w:val="00F668DF"/>
    <w:rsid w:val="00F66A3E"/>
    <w:rsid w:val="00F66B2E"/>
    <w:rsid w:val="00F6771F"/>
    <w:rsid w:val="00F67A7B"/>
    <w:rsid w:val="00F67B39"/>
    <w:rsid w:val="00F700D7"/>
    <w:rsid w:val="00F70486"/>
    <w:rsid w:val="00F706FD"/>
    <w:rsid w:val="00F7080E"/>
    <w:rsid w:val="00F70B38"/>
    <w:rsid w:val="00F70F8D"/>
    <w:rsid w:val="00F710A1"/>
    <w:rsid w:val="00F7121D"/>
    <w:rsid w:val="00F712B8"/>
    <w:rsid w:val="00F7139E"/>
    <w:rsid w:val="00F7144B"/>
    <w:rsid w:val="00F718A1"/>
    <w:rsid w:val="00F722D9"/>
    <w:rsid w:val="00F726BF"/>
    <w:rsid w:val="00F72744"/>
    <w:rsid w:val="00F73201"/>
    <w:rsid w:val="00F73505"/>
    <w:rsid w:val="00F735CD"/>
    <w:rsid w:val="00F736EB"/>
    <w:rsid w:val="00F73756"/>
    <w:rsid w:val="00F73A09"/>
    <w:rsid w:val="00F73C3D"/>
    <w:rsid w:val="00F74231"/>
    <w:rsid w:val="00F7437E"/>
    <w:rsid w:val="00F746AF"/>
    <w:rsid w:val="00F746FB"/>
    <w:rsid w:val="00F74870"/>
    <w:rsid w:val="00F748FD"/>
    <w:rsid w:val="00F74B88"/>
    <w:rsid w:val="00F74D50"/>
    <w:rsid w:val="00F74F5C"/>
    <w:rsid w:val="00F751FD"/>
    <w:rsid w:val="00F7606B"/>
    <w:rsid w:val="00F760A9"/>
    <w:rsid w:val="00F76224"/>
    <w:rsid w:val="00F7637D"/>
    <w:rsid w:val="00F763F3"/>
    <w:rsid w:val="00F7691F"/>
    <w:rsid w:val="00F772D0"/>
    <w:rsid w:val="00F779BA"/>
    <w:rsid w:val="00F77A1B"/>
    <w:rsid w:val="00F801EC"/>
    <w:rsid w:val="00F8020E"/>
    <w:rsid w:val="00F807C9"/>
    <w:rsid w:val="00F80B9E"/>
    <w:rsid w:val="00F80F70"/>
    <w:rsid w:val="00F813BA"/>
    <w:rsid w:val="00F81CF8"/>
    <w:rsid w:val="00F821B2"/>
    <w:rsid w:val="00F82E30"/>
    <w:rsid w:val="00F82FA4"/>
    <w:rsid w:val="00F836C6"/>
    <w:rsid w:val="00F838EB"/>
    <w:rsid w:val="00F83A8A"/>
    <w:rsid w:val="00F83F45"/>
    <w:rsid w:val="00F83FBE"/>
    <w:rsid w:val="00F848EF"/>
    <w:rsid w:val="00F84AD8"/>
    <w:rsid w:val="00F852BD"/>
    <w:rsid w:val="00F852F4"/>
    <w:rsid w:val="00F85662"/>
    <w:rsid w:val="00F86526"/>
    <w:rsid w:val="00F866A0"/>
    <w:rsid w:val="00F866B1"/>
    <w:rsid w:val="00F8690F"/>
    <w:rsid w:val="00F870E3"/>
    <w:rsid w:val="00F874A9"/>
    <w:rsid w:val="00F87A78"/>
    <w:rsid w:val="00F9099C"/>
    <w:rsid w:val="00F90A38"/>
    <w:rsid w:val="00F90B95"/>
    <w:rsid w:val="00F90D83"/>
    <w:rsid w:val="00F913CB"/>
    <w:rsid w:val="00F91465"/>
    <w:rsid w:val="00F91854"/>
    <w:rsid w:val="00F9187E"/>
    <w:rsid w:val="00F919D3"/>
    <w:rsid w:val="00F91A45"/>
    <w:rsid w:val="00F91D9A"/>
    <w:rsid w:val="00F91E3F"/>
    <w:rsid w:val="00F922F5"/>
    <w:rsid w:val="00F9259F"/>
    <w:rsid w:val="00F92A0C"/>
    <w:rsid w:val="00F92C73"/>
    <w:rsid w:val="00F93325"/>
    <w:rsid w:val="00F93DBE"/>
    <w:rsid w:val="00F947E9"/>
    <w:rsid w:val="00F94883"/>
    <w:rsid w:val="00F949F8"/>
    <w:rsid w:val="00F94B6A"/>
    <w:rsid w:val="00F94B93"/>
    <w:rsid w:val="00F958E3"/>
    <w:rsid w:val="00F959DB"/>
    <w:rsid w:val="00F95C16"/>
    <w:rsid w:val="00F95F51"/>
    <w:rsid w:val="00F96290"/>
    <w:rsid w:val="00F968AC"/>
    <w:rsid w:val="00F968C9"/>
    <w:rsid w:val="00F96AB8"/>
    <w:rsid w:val="00F96B30"/>
    <w:rsid w:val="00F96FB5"/>
    <w:rsid w:val="00FA0339"/>
    <w:rsid w:val="00FA04FF"/>
    <w:rsid w:val="00FA0F01"/>
    <w:rsid w:val="00FA106C"/>
    <w:rsid w:val="00FA1C96"/>
    <w:rsid w:val="00FA1F8F"/>
    <w:rsid w:val="00FA1FEB"/>
    <w:rsid w:val="00FA20B3"/>
    <w:rsid w:val="00FA2148"/>
    <w:rsid w:val="00FA2344"/>
    <w:rsid w:val="00FA2603"/>
    <w:rsid w:val="00FA2A61"/>
    <w:rsid w:val="00FA3E1D"/>
    <w:rsid w:val="00FA3E5B"/>
    <w:rsid w:val="00FA4146"/>
    <w:rsid w:val="00FA417F"/>
    <w:rsid w:val="00FA465B"/>
    <w:rsid w:val="00FA46C1"/>
    <w:rsid w:val="00FA4B12"/>
    <w:rsid w:val="00FA4DD8"/>
    <w:rsid w:val="00FA4E1E"/>
    <w:rsid w:val="00FA5036"/>
    <w:rsid w:val="00FA5411"/>
    <w:rsid w:val="00FA54C8"/>
    <w:rsid w:val="00FA5A40"/>
    <w:rsid w:val="00FA618C"/>
    <w:rsid w:val="00FA61D8"/>
    <w:rsid w:val="00FA6609"/>
    <w:rsid w:val="00FA6B6A"/>
    <w:rsid w:val="00FA6CAA"/>
    <w:rsid w:val="00FA6DEA"/>
    <w:rsid w:val="00FA70EA"/>
    <w:rsid w:val="00FA77A5"/>
    <w:rsid w:val="00FA7955"/>
    <w:rsid w:val="00FA7E79"/>
    <w:rsid w:val="00FB03E8"/>
    <w:rsid w:val="00FB0C6E"/>
    <w:rsid w:val="00FB125E"/>
    <w:rsid w:val="00FB150D"/>
    <w:rsid w:val="00FB165F"/>
    <w:rsid w:val="00FB1BAA"/>
    <w:rsid w:val="00FB20CD"/>
    <w:rsid w:val="00FB29F6"/>
    <w:rsid w:val="00FB2B85"/>
    <w:rsid w:val="00FB2FD0"/>
    <w:rsid w:val="00FB3400"/>
    <w:rsid w:val="00FB3509"/>
    <w:rsid w:val="00FB3D15"/>
    <w:rsid w:val="00FB43F0"/>
    <w:rsid w:val="00FB4913"/>
    <w:rsid w:val="00FB4EF8"/>
    <w:rsid w:val="00FB50A7"/>
    <w:rsid w:val="00FB5768"/>
    <w:rsid w:val="00FB58D1"/>
    <w:rsid w:val="00FB5E10"/>
    <w:rsid w:val="00FB624E"/>
    <w:rsid w:val="00FB648A"/>
    <w:rsid w:val="00FB65F9"/>
    <w:rsid w:val="00FB6762"/>
    <w:rsid w:val="00FB6D52"/>
    <w:rsid w:val="00FB6DE2"/>
    <w:rsid w:val="00FB6EA5"/>
    <w:rsid w:val="00FC0206"/>
    <w:rsid w:val="00FC0687"/>
    <w:rsid w:val="00FC0C72"/>
    <w:rsid w:val="00FC0D62"/>
    <w:rsid w:val="00FC0EB1"/>
    <w:rsid w:val="00FC12FA"/>
    <w:rsid w:val="00FC1549"/>
    <w:rsid w:val="00FC18FD"/>
    <w:rsid w:val="00FC19B0"/>
    <w:rsid w:val="00FC23DD"/>
    <w:rsid w:val="00FC283B"/>
    <w:rsid w:val="00FC2950"/>
    <w:rsid w:val="00FC2FA2"/>
    <w:rsid w:val="00FC3390"/>
    <w:rsid w:val="00FC3466"/>
    <w:rsid w:val="00FC37B9"/>
    <w:rsid w:val="00FC3A49"/>
    <w:rsid w:val="00FC3D6C"/>
    <w:rsid w:val="00FC3DF5"/>
    <w:rsid w:val="00FC486B"/>
    <w:rsid w:val="00FC4C85"/>
    <w:rsid w:val="00FC520C"/>
    <w:rsid w:val="00FC5540"/>
    <w:rsid w:val="00FC564A"/>
    <w:rsid w:val="00FC63EA"/>
    <w:rsid w:val="00FC677A"/>
    <w:rsid w:val="00FC6D4A"/>
    <w:rsid w:val="00FC7375"/>
    <w:rsid w:val="00FC73C5"/>
    <w:rsid w:val="00FC7AD1"/>
    <w:rsid w:val="00FC7C90"/>
    <w:rsid w:val="00FD0291"/>
    <w:rsid w:val="00FD04B7"/>
    <w:rsid w:val="00FD0851"/>
    <w:rsid w:val="00FD0E93"/>
    <w:rsid w:val="00FD0EBA"/>
    <w:rsid w:val="00FD1D87"/>
    <w:rsid w:val="00FD2377"/>
    <w:rsid w:val="00FD2F0A"/>
    <w:rsid w:val="00FD2F55"/>
    <w:rsid w:val="00FD312D"/>
    <w:rsid w:val="00FD33B5"/>
    <w:rsid w:val="00FD35CC"/>
    <w:rsid w:val="00FD3C7F"/>
    <w:rsid w:val="00FD3F5B"/>
    <w:rsid w:val="00FD4426"/>
    <w:rsid w:val="00FD4887"/>
    <w:rsid w:val="00FD49DE"/>
    <w:rsid w:val="00FD4A97"/>
    <w:rsid w:val="00FD5010"/>
    <w:rsid w:val="00FD508A"/>
    <w:rsid w:val="00FD51DE"/>
    <w:rsid w:val="00FD546D"/>
    <w:rsid w:val="00FD549B"/>
    <w:rsid w:val="00FD5516"/>
    <w:rsid w:val="00FD5635"/>
    <w:rsid w:val="00FD57C2"/>
    <w:rsid w:val="00FD5B0C"/>
    <w:rsid w:val="00FD6286"/>
    <w:rsid w:val="00FD6458"/>
    <w:rsid w:val="00FD645D"/>
    <w:rsid w:val="00FD68DC"/>
    <w:rsid w:val="00FD6F69"/>
    <w:rsid w:val="00FD76C3"/>
    <w:rsid w:val="00FD7B72"/>
    <w:rsid w:val="00FE0679"/>
    <w:rsid w:val="00FE07ED"/>
    <w:rsid w:val="00FE0844"/>
    <w:rsid w:val="00FE0F1B"/>
    <w:rsid w:val="00FE104F"/>
    <w:rsid w:val="00FE14CF"/>
    <w:rsid w:val="00FE164E"/>
    <w:rsid w:val="00FE179D"/>
    <w:rsid w:val="00FE1BE6"/>
    <w:rsid w:val="00FE1E3E"/>
    <w:rsid w:val="00FE2142"/>
    <w:rsid w:val="00FE2375"/>
    <w:rsid w:val="00FE2874"/>
    <w:rsid w:val="00FE2B13"/>
    <w:rsid w:val="00FE2C1B"/>
    <w:rsid w:val="00FE2CBB"/>
    <w:rsid w:val="00FE3AC9"/>
    <w:rsid w:val="00FE3BF0"/>
    <w:rsid w:val="00FE3F21"/>
    <w:rsid w:val="00FE3F49"/>
    <w:rsid w:val="00FE45C0"/>
    <w:rsid w:val="00FE4640"/>
    <w:rsid w:val="00FE46EA"/>
    <w:rsid w:val="00FE4ED1"/>
    <w:rsid w:val="00FE5244"/>
    <w:rsid w:val="00FE52CC"/>
    <w:rsid w:val="00FE55FF"/>
    <w:rsid w:val="00FE5979"/>
    <w:rsid w:val="00FE5D19"/>
    <w:rsid w:val="00FE6189"/>
    <w:rsid w:val="00FE6B3B"/>
    <w:rsid w:val="00FE6C5B"/>
    <w:rsid w:val="00FE7082"/>
    <w:rsid w:val="00FE7129"/>
    <w:rsid w:val="00FE767F"/>
    <w:rsid w:val="00FF022D"/>
    <w:rsid w:val="00FF028A"/>
    <w:rsid w:val="00FF03F3"/>
    <w:rsid w:val="00FF0676"/>
    <w:rsid w:val="00FF0C0A"/>
    <w:rsid w:val="00FF0EE5"/>
    <w:rsid w:val="00FF122A"/>
    <w:rsid w:val="00FF1869"/>
    <w:rsid w:val="00FF1D12"/>
    <w:rsid w:val="00FF1FCB"/>
    <w:rsid w:val="00FF26F6"/>
    <w:rsid w:val="00FF2C73"/>
    <w:rsid w:val="00FF31F9"/>
    <w:rsid w:val="00FF3365"/>
    <w:rsid w:val="00FF3859"/>
    <w:rsid w:val="00FF3BA1"/>
    <w:rsid w:val="00FF4458"/>
    <w:rsid w:val="00FF4512"/>
    <w:rsid w:val="00FF4D22"/>
    <w:rsid w:val="00FF4D52"/>
    <w:rsid w:val="00FF4F84"/>
    <w:rsid w:val="00FF52C8"/>
    <w:rsid w:val="00FF55CD"/>
    <w:rsid w:val="00FF618D"/>
    <w:rsid w:val="00FF6388"/>
    <w:rsid w:val="00FF64BD"/>
    <w:rsid w:val="00FF6869"/>
    <w:rsid w:val="00FF6C1C"/>
    <w:rsid w:val="00FF6CB1"/>
    <w:rsid w:val="00FF7537"/>
    <w:rsid w:val="00FF75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B7605"/>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aliases w:val="普通文字, Char,普通文字 Char,Char, Char Char,纯文本111,普通文字111, Char111, Char2 Char Char111, Char2 Char Char Char Char Char Char Char Char111, Char2 Char Char Char Char Char Char Char111,纯文本 Char2111,纯文本 Char1 Char111, Char Char1 Char111,普通文字 Char1 Char111, Ch"/>
    <w:basedOn w:val="a"/>
    <w:link w:val="Char5"/>
    <w:rsid w:val="00DD256F"/>
    <w:pPr>
      <w:widowControl w:val="0"/>
      <w:jc w:val="both"/>
    </w:pPr>
    <w:rPr>
      <w:rFonts w:hAnsi="Courier New" w:cs="Times New Roman"/>
      <w:kern w:val="2"/>
      <w:szCs w:val="20"/>
    </w:rPr>
  </w:style>
  <w:style w:type="character" w:customStyle="1" w:styleId="Char5">
    <w:name w:val="纯文本 Char"/>
    <w:aliases w:val="普通文字 Char1, Char Char1,普通文字 Char Char,Char Char, Char Char Char,纯文本111 Char,普通文字111 Char, Char111 Char, Char2 Char Char111 Char, Char2 Char Char Char Char Char Char Char Char111 Char, Char2 Char Char Char Char Char Char Char111 Char, Ch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3"/>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customStyle="1" w:styleId="Default">
    <w:name w:val="Default"/>
    <w:rsid w:val="0063103A"/>
    <w:pPr>
      <w:widowControl w:val="0"/>
      <w:autoSpaceDE w:val="0"/>
      <w:autoSpaceDN w:val="0"/>
      <w:adjustRightInd w:val="0"/>
    </w:pPr>
    <w:rPr>
      <w:rFonts w:ascii="宋体" w:cs="宋体"/>
      <w:color w:val="000000"/>
      <w:sz w:val="24"/>
      <w:szCs w:val="24"/>
    </w:rPr>
  </w:style>
  <w:style w:type="paragraph" w:styleId="21">
    <w:name w:val="Body Text Indent 2"/>
    <w:basedOn w:val="a"/>
    <w:link w:val="2Char0"/>
    <w:uiPriority w:val="99"/>
    <w:semiHidden/>
    <w:unhideWhenUsed/>
    <w:rsid w:val="00B12B01"/>
    <w:pPr>
      <w:spacing w:after="120" w:line="480" w:lineRule="auto"/>
      <w:ind w:leftChars="200" w:left="420"/>
    </w:pPr>
  </w:style>
  <w:style w:type="character" w:customStyle="1" w:styleId="2Char0">
    <w:name w:val="正文文本缩进 2 Char"/>
    <w:basedOn w:val="a0"/>
    <w:link w:val="21"/>
    <w:uiPriority w:val="99"/>
    <w:semiHidden/>
    <w:rsid w:val="00B12B01"/>
    <w:rPr>
      <w:rFonts w:ascii="宋体" w:hAnsi="宋体" w:cs="宋体"/>
      <w:sz w:val="21"/>
      <w:szCs w:val="24"/>
    </w:rPr>
  </w:style>
  <w:style w:type="paragraph" w:styleId="afc">
    <w:name w:val="Body Text Indent"/>
    <w:basedOn w:val="a"/>
    <w:link w:val="Chard"/>
    <w:uiPriority w:val="99"/>
    <w:unhideWhenUsed/>
    <w:rsid w:val="001B3532"/>
    <w:pPr>
      <w:spacing w:after="120"/>
      <w:ind w:leftChars="200" w:left="420"/>
    </w:pPr>
  </w:style>
  <w:style w:type="character" w:customStyle="1" w:styleId="Chard">
    <w:name w:val="正文文本缩进 Char"/>
    <w:basedOn w:val="a0"/>
    <w:link w:val="afc"/>
    <w:uiPriority w:val="99"/>
    <w:rsid w:val="001B3532"/>
    <w:rPr>
      <w:rFonts w:ascii="宋体" w:hAnsi="宋体" w:cs="宋体"/>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35" w:qFormat="1"/>
    <w:lsdException w:name="annotation reference" w:uiPriority="0"/>
    <w:lsdException w:name="toa heading" w:uiPriority="0"/>
    <w:lsdException w:name="List Bulle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EB7605"/>
    <w:rPr>
      <w:rFonts w:ascii="宋体" w:hAnsi="宋体" w:cs="宋体"/>
      <w:sz w:val="21"/>
      <w:szCs w:val="24"/>
    </w:rPr>
  </w:style>
  <w:style w:type="paragraph" w:styleId="10">
    <w:name w:val="heading 1"/>
    <w:basedOn w:val="a"/>
    <w:next w:val="a"/>
    <w:link w:val="1Char"/>
    <w:uiPriority w:val="99"/>
    <w:qFormat/>
    <w:rsid w:val="005B5D50"/>
    <w:pPr>
      <w:keepNext/>
      <w:keepLines/>
      <w:widowControl w:val="0"/>
      <w:spacing w:before="60" w:after="60" w:line="360" w:lineRule="auto"/>
      <w:jc w:val="center"/>
      <w:outlineLvl w:val="0"/>
    </w:pPr>
    <w:rPr>
      <w:rFonts w:ascii="Calibri" w:eastAsia="黑体" w:hAnsi="Calibri" w:cs="Times New Roman"/>
      <w:b/>
      <w:bCs/>
      <w:kern w:val="44"/>
      <w:sz w:val="28"/>
      <w:szCs w:val="44"/>
    </w:rPr>
  </w:style>
  <w:style w:type="paragraph" w:styleId="2">
    <w:name w:val="heading 2"/>
    <w:aliases w:val="标题 2 Char Char Char"/>
    <w:basedOn w:val="a"/>
    <w:next w:val="a"/>
    <w:link w:val="2Char"/>
    <w:qFormat/>
    <w:rsid w:val="005B5D50"/>
    <w:pPr>
      <w:keepNext/>
      <w:keepLines/>
      <w:widowControl w:val="0"/>
      <w:spacing w:before="60" w:after="60"/>
      <w:jc w:val="both"/>
      <w:outlineLvl w:val="1"/>
    </w:pPr>
    <w:rPr>
      <w:rFonts w:ascii="Arial" w:hAnsi="Arial" w:cs="Times New Roman"/>
      <w:b/>
      <w:bCs/>
      <w:kern w:val="2"/>
      <w:szCs w:val="21"/>
    </w:rPr>
  </w:style>
  <w:style w:type="paragraph" w:styleId="3">
    <w:name w:val="heading 3"/>
    <w:basedOn w:val="a"/>
    <w:next w:val="a"/>
    <w:link w:val="3Char"/>
    <w:uiPriority w:val="9"/>
    <w:qFormat/>
    <w:rsid w:val="005B5D50"/>
    <w:pPr>
      <w:keepNext/>
      <w:keepLines/>
      <w:widowControl w:val="0"/>
      <w:spacing w:before="60" w:after="60"/>
      <w:jc w:val="both"/>
      <w:outlineLvl w:val="2"/>
    </w:pPr>
    <w:rPr>
      <w:rFonts w:ascii="Calibri" w:hAnsi="Calibri" w:cs="Times New Roman"/>
      <w:b/>
      <w:bCs/>
      <w:kern w:val="2"/>
      <w:szCs w:val="32"/>
    </w:rPr>
  </w:style>
  <w:style w:type="paragraph" w:styleId="4">
    <w:name w:val="heading 4"/>
    <w:basedOn w:val="a"/>
    <w:next w:val="a"/>
    <w:link w:val="4Char"/>
    <w:uiPriority w:val="9"/>
    <w:qFormat/>
    <w:rsid w:val="005B5D50"/>
    <w:pPr>
      <w:keepNext/>
      <w:keepLines/>
      <w:widowControl w:val="0"/>
      <w:spacing w:before="60" w:after="60"/>
      <w:jc w:val="both"/>
      <w:outlineLvl w:val="3"/>
    </w:pPr>
    <w:rPr>
      <w:rFonts w:ascii="Cambria" w:hAnsi="Cambria" w:cs="Times New Roman"/>
      <w:b/>
      <w:bCs/>
      <w:kern w:val="2"/>
      <w:szCs w:val="28"/>
    </w:rPr>
  </w:style>
  <w:style w:type="paragraph" w:styleId="5">
    <w:name w:val="heading 5"/>
    <w:basedOn w:val="a"/>
    <w:next w:val="a"/>
    <w:link w:val="5Char"/>
    <w:uiPriority w:val="9"/>
    <w:qFormat/>
    <w:rsid w:val="00586078"/>
    <w:pPr>
      <w:keepNext/>
      <w:keepLines/>
      <w:widowControl w:val="0"/>
      <w:spacing w:before="60" w:after="60"/>
      <w:jc w:val="both"/>
      <w:outlineLvl w:val="4"/>
    </w:pPr>
    <w:rPr>
      <w:rFonts w:ascii="Calibri" w:hAnsi="Calibri" w:cs="Times New Roman"/>
      <w:b/>
      <w:bCs/>
      <w:kern w:val="2"/>
      <w:szCs w:val="28"/>
    </w:rPr>
  </w:style>
  <w:style w:type="paragraph" w:styleId="6">
    <w:name w:val="heading 6"/>
    <w:basedOn w:val="a"/>
    <w:next w:val="a"/>
    <w:link w:val="6Char"/>
    <w:uiPriority w:val="9"/>
    <w:unhideWhenUsed/>
    <w:qFormat/>
    <w:rsid w:val="005B5D50"/>
    <w:pPr>
      <w:keepNext/>
      <w:keepLines/>
      <w:spacing w:before="60" w:after="60"/>
      <w:outlineLvl w:val="5"/>
    </w:pPr>
    <w:rPr>
      <w:rFonts w:asciiTheme="majorHAnsi" w:hAnsiTheme="majorHAnsi" w:cstheme="majorBidi"/>
      <w:b/>
      <w:bCs/>
    </w:rPr>
  </w:style>
  <w:style w:type="paragraph" w:styleId="7">
    <w:name w:val="heading 7"/>
    <w:basedOn w:val="a"/>
    <w:next w:val="a"/>
    <w:link w:val="7Char"/>
    <w:uiPriority w:val="9"/>
    <w:unhideWhenUsed/>
    <w:qFormat/>
    <w:rsid w:val="00876747"/>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0"/>
    <w:uiPriority w:val="99"/>
    <w:rsid w:val="005B5D50"/>
    <w:rPr>
      <w:rFonts w:eastAsia="黑体"/>
      <w:b/>
      <w:bCs/>
      <w:kern w:val="44"/>
      <w:sz w:val="28"/>
      <w:szCs w:val="44"/>
    </w:rPr>
  </w:style>
  <w:style w:type="character" w:customStyle="1" w:styleId="2Char">
    <w:name w:val="标题 2 Char"/>
    <w:aliases w:val="标题 2 Char Char Char Char"/>
    <w:basedOn w:val="a0"/>
    <w:link w:val="2"/>
    <w:rsid w:val="005B5D50"/>
    <w:rPr>
      <w:rFonts w:ascii="Arial" w:hAnsi="Arial"/>
      <w:b/>
      <w:bCs/>
      <w:kern w:val="2"/>
      <w:sz w:val="21"/>
      <w:szCs w:val="21"/>
    </w:rPr>
  </w:style>
  <w:style w:type="character" w:customStyle="1" w:styleId="3Char">
    <w:name w:val="标题 3 Char"/>
    <w:basedOn w:val="a0"/>
    <w:link w:val="3"/>
    <w:uiPriority w:val="9"/>
    <w:rsid w:val="005B5D50"/>
    <w:rPr>
      <w:b/>
      <w:bCs/>
      <w:kern w:val="2"/>
      <w:sz w:val="21"/>
      <w:szCs w:val="32"/>
    </w:rPr>
  </w:style>
  <w:style w:type="character" w:customStyle="1" w:styleId="4Char">
    <w:name w:val="标题 4 Char"/>
    <w:basedOn w:val="a0"/>
    <w:link w:val="4"/>
    <w:uiPriority w:val="9"/>
    <w:rsid w:val="005B5D50"/>
    <w:rPr>
      <w:rFonts w:ascii="Cambria" w:hAnsi="Cambria"/>
      <w:b/>
      <w:bCs/>
      <w:kern w:val="2"/>
      <w:sz w:val="21"/>
      <w:szCs w:val="28"/>
    </w:rPr>
  </w:style>
  <w:style w:type="character" w:customStyle="1" w:styleId="5Char">
    <w:name w:val="标题 5 Char"/>
    <w:basedOn w:val="a0"/>
    <w:link w:val="5"/>
    <w:uiPriority w:val="9"/>
    <w:rsid w:val="00586078"/>
    <w:rPr>
      <w:b/>
      <w:bCs/>
      <w:kern w:val="2"/>
      <w:sz w:val="21"/>
      <w:szCs w:val="28"/>
    </w:rPr>
  </w:style>
  <w:style w:type="paragraph" w:styleId="TOC">
    <w:name w:val="TOC Heading"/>
    <w:basedOn w:val="10"/>
    <w:next w:val="a"/>
    <w:uiPriority w:val="39"/>
    <w:qFormat/>
    <w:rsid w:val="00DD256F"/>
    <w:pPr>
      <w:widowControl/>
      <w:spacing w:before="480" w:after="0" w:line="276" w:lineRule="auto"/>
      <w:outlineLvl w:val="9"/>
    </w:pPr>
    <w:rPr>
      <w:rFonts w:ascii="Cambria" w:eastAsia="宋体" w:hAnsi="Cambria"/>
      <w:color w:val="365F91"/>
      <w:kern w:val="0"/>
      <w:szCs w:val="28"/>
    </w:rPr>
  </w:style>
  <w:style w:type="paragraph" w:styleId="11">
    <w:name w:val="toc 1"/>
    <w:basedOn w:val="a"/>
    <w:next w:val="a"/>
    <w:autoRedefine/>
    <w:uiPriority w:val="39"/>
    <w:qFormat/>
    <w:rsid w:val="00DD256F"/>
    <w:pPr>
      <w:widowControl w:val="0"/>
      <w:jc w:val="both"/>
    </w:pPr>
    <w:rPr>
      <w:rFonts w:ascii="Times New Roman" w:hAnsi="Times New Roman" w:cs="Times New Roman"/>
      <w:kern w:val="2"/>
      <w:szCs w:val="21"/>
    </w:rPr>
  </w:style>
  <w:style w:type="paragraph" w:styleId="20">
    <w:name w:val="toc 2"/>
    <w:basedOn w:val="a"/>
    <w:next w:val="a"/>
    <w:autoRedefine/>
    <w:uiPriority w:val="39"/>
    <w:qFormat/>
    <w:rsid w:val="00DD256F"/>
    <w:pPr>
      <w:widowControl w:val="0"/>
      <w:ind w:leftChars="200" w:left="420"/>
      <w:jc w:val="both"/>
    </w:pPr>
    <w:rPr>
      <w:rFonts w:ascii="Times New Roman" w:hAnsi="Times New Roman" w:cs="Times New Roman"/>
      <w:kern w:val="2"/>
      <w:szCs w:val="21"/>
    </w:rPr>
  </w:style>
  <w:style w:type="character" w:styleId="a3">
    <w:name w:val="Hyperlink"/>
    <w:basedOn w:val="a0"/>
    <w:uiPriority w:val="99"/>
    <w:rsid w:val="00DD256F"/>
    <w:rPr>
      <w:rFonts w:cs="Times New Roman"/>
      <w:color w:val="0000FF"/>
      <w:u w:val="single"/>
    </w:rPr>
  </w:style>
  <w:style w:type="character" w:styleId="a4">
    <w:name w:val="annotation reference"/>
    <w:basedOn w:val="a0"/>
    <w:rsid w:val="00DD256F"/>
    <w:rPr>
      <w:rFonts w:eastAsia="宋体" w:cs="Times New Roman"/>
      <w:kern w:val="2"/>
      <w:sz w:val="21"/>
      <w:szCs w:val="21"/>
      <w:lang w:val="en-US" w:eastAsia="zh-CN" w:bidi="ar-SA"/>
    </w:rPr>
  </w:style>
  <w:style w:type="paragraph" w:styleId="a5">
    <w:name w:val="annotation text"/>
    <w:basedOn w:val="a"/>
    <w:link w:val="Char"/>
    <w:rsid w:val="00DD256F"/>
    <w:pPr>
      <w:widowControl w:val="0"/>
    </w:pPr>
    <w:rPr>
      <w:rFonts w:ascii="Times New Roman" w:hAnsi="Times New Roman" w:cs="Times New Roman"/>
      <w:kern w:val="2"/>
      <w:szCs w:val="21"/>
    </w:rPr>
  </w:style>
  <w:style w:type="character" w:customStyle="1" w:styleId="Char">
    <w:name w:val="批注文字 Char"/>
    <w:basedOn w:val="a0"/>
    <w:link w:val="a5"/>
    <w:rsid w:val="00DD256F"/>
    <w:rPr>
      <w:rFonts w:ascii="Times New Roman" w:eastAsia="宋体" w:hAnsi="Times New Roman" w:cs="Times New Roman"/>
      <w:szCs w:val="21"/>
    </w:rPr>
  </w:style>
  <w:style w:type="table" w:styleId="a6">
    <w:name w:val="Table Grid"/>
    <w:basedOn w:val="a1"/>
    <w:uiPriority w:val="59"/>
    <w:rsid w:val="00DD256F"/>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Char0"/>
    <w:uiPriority w:val="99"/>
    <w:unhideWhenUsed/>
    <w:rsid w:val="00DD256F"/>
    <w:pPr>
      <w:widowControl w:val="0"/>
      <w:jc w:val="both"/>
    </w:pPr>
    <w:rPr>
      <w:rFonts w:ascii="Calibri" w:hAnsi="Calibri" w:cs="Times New Roman"/>
      <w:kern w:val="2"/>
      <w:sz w:val="18"/>
      <w:szCs w:val="18"/>
    </w:rPr>
  </w:style>
  <w:style w:type="character" w:customStyle="1" w:styleId="Char0">
    <w:name w:val="批注框文本 Char"/>
    <w:basedOn w:val="a0"/>
    <w:link w:val="a7"/>
    <w:uiPriority w:val="99"/>
    <w:rsid w:val="00DD256F"/>
    <w:rPr>
      <w:rFonts w:ascii="Calibri" w:eastAsia="宋体" w:hAnsi="Calibri" w:cs="Times New Roman"/>
      <w:sz w:val="18"/>
      <w:szCs w:val="18"/>
    </w:rPr>
  </w:style>
  <w:style w:type="paragraph" w:styleId="a8">
    <w:name w:val="Salutation"/>
    <w:basedOn w:val="a"/>
    <w:next w:val="a"/>
    <w:link w:val="Char1"/>
    <w:uiPriority w:val="99"/>
    <w:rsid w:val="00DD256F"/>
    <w:pPr>
      <w:widowControl w:val="0"/>
      <w:jc w:val="both"/>
    </w:pPr>
    <w:rPr>
      <w:rFonts w:ascii="Times New Roman" w:hAnsi="Times New Roman" w:cs="Times New Roman"/>
      <w:kern w:val="2"/>
      <w:szCs w:val="21"/>
    </w:rPr>
  </w:style>
  <w:style w:type="character" w:customStyle="1" w:styleId="Char1">
    <w:name w:val="称呼 Char"/>
    <w:basedOn w:val="a0"/>
    <w:link w:val="a8"/>
    <w:uiPriority w:val="99"/>
    <w:rsid w:val="00DD256F"/>
    <w:rPr>
      <w:rFonts w:ascii="Times New Roman" w:eastAsia="宋体" w:hAnsi="Times New Roman" w:cs="Times New Roman"/>
      <w:szCs w:val="21"/>
    </w:rPr>
  </w:style>
  <w:style w:type="character" w:customStyle="1" w:styleId="notnullcss1">
    <w:name w:val="notnullcss1"/>
    <w:basedOn w:val="a0"/>
    <w:uiPriority w:val="99"/>
    <w:rsid w:val="00DD256F"/>
    <w:rPr>
      <w:rFonts w:eastAsia="宋体" w:cs="Times New Roman"/>
      <w:color w:val="FF0000"/>
      <w:kern w:val="2"/>
      <w:sz w:val="24"/>
      <w:szCs w:val="24"/>
      <w:lang w:val="en-US" w:eastAsia="zh-CN" w:bidi="ar-SA"/>
    </w:rPr>
  </w:style>
  <w:style w:type="paragraph" w:customStyle="1" w:styleId="xl61">
    <w:name w:val="xl61"/>
    <w:basedOn w:val="a"/>
    <w:uiPriority w:val="99"/>
    <w:rsid w:val="00DD256F"/>
    <w:pPr>
      <w:spacing w:before="100" w:after="100"/>
      <w:jc w:val="right"/>
    </w:pPr>
    <w:rPr>
      <w:rFonts w:ascii="Arial Unicode MS" w:eastAsia="Arial Unicode MS" w:hAnsi="Times New Roman" w:cs="Times New Roman"/>
      <w:sz w:val="18"/>
      <w:szCs w:val="18"/>
    </w:rPr>
  </w:style>
  <w:style w:type="paragraph" w:styleId="a9">
    <w:name w:val="List Paragraph"/>
    <w:basedOn w:val="a"/>
    <w:uiPriority w:val="34"/>
    <w:qFormat/>
    <w:rsid w:val="00DD256F"/>
    <w:pPr>
      <w:widowControl w:val="0"/>
      <w:ind w:firstLineChars="200" w:firstLine="420"/>
      <w:jc w:val="both"/>
    </w:pPr>
    <w:rPr>
      <w:rFonts w:ascii="Calibri" w:hAnsi="Calibri" w:cs="Times New Roman"/>
      <w:kern w:val="2"/>
      <w:szCs w:val="22"/>
    </w:rPr>
  </w:style>
  <w:style w:type="character" w:customStyle="1" w:styleId="Char2">
    <w:name w:val="批注主题 Char"/>
    <w:basedOn w:val="Char"/>
    <w:link w:val="aa"/>
    <w:uiPriority w:val="99"/>
    <w:rsid w:val="00DD256F"/>
    <w:rPr>
      <w:rFonts w:ascii="Calibri" w:eastAsia="宋体" w:hAnsi="Calibri" w:cs="Times New Roman"/>
      <w:b/>
      <w:bCs/>
      <w:szCs w:val="21"/>
    </w:rPr>
  </w:style>
  <w:style w:type="paragraph" w:styleId="aa">
    <w:name w:val="annotation subject"/>
    <w:basedOn w:val="a5"/>
    <w:next w:val="a5"/>
    <w:link w:val="Char2"/>
    <w:uiPriority w:val="99"/>
    <w:unhideWhenUsed/>
    <w:rsid w:val="00DD256F"/>
    <w:rPr>
      <w:rFonts w:ascii="Calibri" w:hAnsi="Calibri"/>
      <w:b/>
      <w:bCs/>
      <w:szCs w:val="22"/>
    </w:rPr>
  </w:style>
  <w:style w:type="paragraph" w:styleId="30">
    <w:name w:val="toc 3"/>
    <w:basedOn w:val="a"/>
    <w:next w:val="a"/>
    <w:autoRedefine/>
    <w:uiPriority w:val="39"/>
    <w:unhideWhenUsed/>
    <w:qFormat/>
    <w:rsid w:val="00DD256F"/>
    <w:pPr>
      <w:spacing w:after="100" w:line="276" w:lineRule="auto"/>
      <w:ind w:left="440"/>
    </w:pPr>
    <w:rPr>
      <w:rFonts w:ascii="Calibri" w:hAnsi="Calibri" w:cs="Times New Roman"/>
      <w:sz w:val="22"/>
      <w:szCs w:val="22"/>
    </w:rPr>
  </w:style>
  <w:style w:type="paragraph" w:styleId="ab">
    <w:name w:val="header"/>
    <w:basedOn w:val="a"/>
    <w:link w:val="Char3"/>
    <w:uiPriority w:val="99"/>
    <w:unhideWhenUsed/>
    <w:rsid w:val="00DD256F"/>
    <w:pPr>
      <w:widowControl w:val="0"/>
      <w:pBdr>
        <w:bottom w:val="single" w:sz="6" w:space="1" w:color="auto"/>
      </w:pBdr>
      <w:tabs>
        <w:tab w:val="center" w:pos="4153"/>
        <w:tab w:val="right" w:pos="8306"/>
      </w:tabs>
      <w:snapToGrid w:val="0"/>
      <w:jc w:val="center"/>
    </w:pPr>
    <w:rPr>
      <w:rFonts w:ascii="Calibri" w:hAnsi="Calibri" w:cs="Times New Roman"/>
      <w:kern w:val="2"/>
      <w:sz w:val="18"/>
      <w:szCs w:val="18"/>
    </w:rPr>
  </w:style>
  <w:style w:type="character" w:customStyle="1" w:styleId="Char3">
    <w:name w:val="页眉 Char"/>
    <w:basedOn w:val="a0"/>
    <w:link w:val="ab"/>
    <w:uiPriority w:val="99"/>
    <w:rsid w:val="00DD256F"/>
    <w:rPr>
      <w:rFonts w:ascii="Calibri" w:eastAsia="宋体" w:hAnsi="Calibri" w:cs="Times New Roman"/>
      <w:sz w:val="18"/>
      <w:szCs w:val="18"/>
    </w:rPr>
  </w:style>
  <w:style w:type="paragraph" w:styleId="ac">
    <w:name w:val="footer"/>
    <w:basedOn w:val="a"/>
    <w:link w:val="Char4"/>
    <w:uiPriority w:val="99"/>
    <w:unhideWhenUsed/>
    <w:rsid w:val="00DD256F"/>
    <w:pPr>
      <w:widowControl w:val="0"/>
      <w:tabs>
        <w:tab w:val="center" w:pos="4153"/>
        <w:tab w:val="right" w:pos="8306"/>
      </w:tabs>
      <w:snapToGrid w:val="0"/>
    </w:pPr>
    <w:rPr>
      <w:rFonts w:ascii="Calibri" w:hAnsi="Calibri" w:cs="Times New Roman"/>
      <w:kern w:val="2"/>
      <w:sz w:val="18"/>
      <w:szCs w:val="18"/>
    </w:rPr>
  </w:style>
  <w:style w:type="character" w:customStyle="1" w:styleId="Char4">
    <w:name w:val="页脚 Char"/>
    <w:basedOn w:val="a0"/>
    <w:link w:val="ac"/>
    <w:uiPriority w:val="99"/>
    <w:rsid w:val="00DD256F"/>
    <w:rPr>
      <w:rFonts w:ascii="Calibri" w:eastAsia="宋体" w:hAnsi="Calibri" w:cs="Times New Roman"/>
      <w:sz w:val="18"/>
      <w:szCs w:val="18"/>
    </w:rPr>
  </w:style>
  <w:style w:type="paragraph" w:styleId="ad">
    <w:name w:val="Plain Text"/>
    <w:aliases w:val="普通文字, Char,普通文字 Char,Char, Char Char,纯文本111,普通文字111, Char111, Char2 Char Char111, Char2 Char Char Char Char Char Char Char Char111, Char2 Char Char Char Char Char Char Char111,纯文本 Char2111,纯文本 Char1 Char111, Char Char1 Char111,普通文字 Char1 Char111, Ch"/>
    <w:basedOn w:val="a"/>
    <w:link w:val="Char5"/>
    <w:rsid w:val="00DD256F"/>
    <w:pPr>
      <w:widowControl w:val="0"/>
      <w:jc w:val="both"/>
    </w:pPr>
    <w:rPr>
      <w:rFonts w:hAnsi="Courier New" w:cs="Times New Roman"/>
      <w:kern w:val="2"/>
      <w:szCs w:val="20"/>
    </w:rPr>
  </w:style>
  <w:style w:type="character" w:customStyle="1" w:styleId="Char5">
    <w:name w:val="纯文本 Char"/>
    <w:aliases w:val="普通文字 Char1, Char Char1,普通文字 Char Char,Char Char, Char Char Char,纯文本111 Char,普通文字111 Char, Char111 Char, Char2 Char Char111 Char, Char2 Char Char Char Char Char Char Char Char111 Char, Char2 Char Char Char Char Char Char Char111 Char, Ch Char"/>
    <w:basedOn w:val="a0"/>
    <w:link w:val="ad"/>
    <w:rsid w:val="00DD256F"/>
    <w:rPr>
      <w:rFonts w:ascii="宋体" w:eastAsia="宋体" w:hAnsi="Courier New" w:cs="Times New Roman"/>
      <w:szCs w:val="20"/>
    </w:rPr>
  </w:style>
  <w:style w:type="character" w:customStyle="1" w:styleId="headline-content2">
    <w:name w:val="headline-content2"/>
    <w:basedOn w:val="a0"/>
    <w:rsid w:val="00DD256F"/>
    <w:rPr>
      <w:rFonts w:eastAsia="宋体" w:cs="Times New Roman"/>
      <w:kern w:val="2"/>
      <w:sz w:val="24"/>
      <w:szCs w:val="24"/>
      <w:lang w:val="en-US" w:eastAsia="zh-CN" w:bidi="ar-SA"/>
    </w:rPr>
  </w:style>
  <w:style w:type="paragraph" w:styleId="ae">
    <w:name w:val="Body Text"/>
    <w:basedOn w:val="a"/>
    <w:link w:val="Char6"/>
    <w:uiPriority w:val="99"/>
    <w:rsid w:val="00DD256F"/>
    <w:pPr>
      <w:widowControl w:val="0"/>
      <w:spacing w:after="120"/>
      <w:jc w:val="both"/>
    </w:pPr>
    <w:rPr>
      <w:rFonts w:ascii="Times New Roman" w:hAnsi="Times New Roman" w:cs="Times New Roman"/>
      <w:kern w:val="2"/>
      <w:szCs w:val="21"/>
    </w:rPr>
  </w:style>
  <w:style w:type="character" w:customStyle="1" w:styleId="Char6">
    <w:name w:val="正文文本 Char"/>
    <w:basedOn w:val="a0"/>
    <w:link w:val="ae"/>
    <w:uiPriority w:val="99"/>
    <w:rsid w:val="00DD256F"/>
    <w:rPr>
      <w:rFonts w:ascii="Times New Roman" w:eastAsia="宋体" w:hAnsi="Times New Roman" w:cs="Times New Roman"/>
      <w:szCs w:val="21"/>
    </w:rPr>
  </w:style>
  <w:style w:type="paragraph" w:customStyle="1" w:styleId="write2">
    <w:name w:val="write2"/>
    <w:basedOn w:val="a"/>
    <w:uiPriority w:val="99"/>
    <w:rsid w:val="00DD256F"/>
    <w:pPr>
      <w:tabs>
        <w:tab w:val="left" w:pos="709"/>
      </w:tabs>
      <w:overflowPunct w:val="0"/>
      <w:autoSpaceDE w:val="0"/>
      <w:autoSpaceDN w:val="0"/>
      <w:adjustRightInd w:val="0"/>
      <w:jc w:val="both"/>
      <w:textAlignment w:val="baseline"/>
    </w:pPr>
    <w:rPr>
      <w:rFonts w:ascii="Helvetica-Narrow" w:hAnsi="Helvetica-Narrow" w:cs="Times New Roman"/>
      <w:lang w:val="en-AU"/>
    </w:rPr>
  </w:style>
  <w:style w:type="paragraph" w:styleId="af">
    <w:name w:val="Date"/>
    <w:basedOn w:val="a"/>
    <w:next w:val="a"/>
    <w:link w:val="Char7"/>
    <w:uiPriority w:val="99"/>
    <w:rsid w:val="00DD256F"/>
    <w:pPr>
      <w:widowControl w:val="0"/>
      <w:ind w:leftChars="2500" w:left="100"/>
      <w:jc w:val="both"/>
    </w:pPr>
    <w:rPr>
      <w:rFonts w:ascii="Times New Roman" w:hAnsi="Times New Roman" w:cs="Times New Roman"/>
      <w:kern w:val="2"/>
      <w:szCs w:val="21"/>
    </w:rPr>
  </w:style>
  <w:style w:type="character" w:customStyle="1" w:styleId="Char7">
    <w:name w:val="日期 Char"/>
    <w:basedOn w:val="a0"/>
    <w:link w:val="af"/>
    <w:uiPriority w:val="99"/>
    <w:rsid w:val="00DD256F"/>
    <w:rPr>
      <w:rFonts w:ascii="Times New Roman" w:eastAsia="宋体" w:hAnsi="Times New Roman" w:cs="Times New Roman"/>
      <w:szCs w:val="21"/>
    </w:rPr>
  </w:style>
  <w:style w:type="paragraph" w:styleId="af0">
    <w:name w:val="Note Heading"/>
    <w:basedOn w:val="a"/>
    <w:next w:val="a"/>
    <w:link w:val="Char8"/>
    <w:uiPriority w:val="99"/>
    <w:rsid w:val="00DD256F"/>
    <w:pPr>
      <w:widowControl w:val="0"/>
      <w:jc w:val="center"/>
    </w:pPr>
    <w:rPr>
      <w:rFonts w:ascii="Times New Roman" w:hAnsi="Times New Roman" w:cs="Times New Roman"/>
      <w:kern w:val="2"/>
      <w:szCs w:val="21"/>
    </w:rPr>
  </w:style>
  <w:style w:type="character" w:customStyle="1" w:styleId="Char8">
    <w:name w:val="注释标题 Char"/>
    <w:basedOn w:val="a0"/>
    <w:link w:val="af0"/>
    <w:uiPriority w:val="99"/>
    <w:rsid w:val="00DD256F"/>
    <w:rPr>
      <w:rFonts w:ascii="Times New Roman" w:eastAsia="宋体" w:hAnsi="Times New Roman" w:cs="Times New Roman"/>
      <w:szCs w:val="21"/>
    </w:rPr>
  </w:style>
  <w:style w:type="paragraph" w:styleId="af1">
    <w:name w:val="toa heading"/>
    <w:basedOn w:val="a"/>
    <w:next w:val="a"/>
    <w:semiHidden/>
    <w:rsid w:val="00DD256F"/>
    <w:pPr>
      <w:widowControl w:val="0"/>
      <w:spacing w:before="120"/>
      <w:jc w:val="both"/>
    </w:pPr>
    <w:rPr>
      <w:rFonts w:ascii="Arial" w:hAnsi="Arial" w:cs="Times New Roman"/>
      <w:b/>
      <w:bCs/>
      <w:kern w:val="2"/>
      <w:szCs w:val="21"/>
    </w:rPr>
  </w:style>
  <w:style w:type="paragraph" w:customStyle="1" w:styleId="50">
    <w:name w:val="标题5"/>
    <w:basedOn w:val="a"/>
    <w:rsid w:val="005B5D50"/>
    <w:pPr>
      <w:keepNext/>
      <w:keepLines/>
      <w:widowControl w:val="0"/>
      <w:spacing w:before="60" w:after="60"/>
      <w:ind w:hangingChars="200" w:hanging="420"/>
      <w:jc w:val="both"/>
      <w:outlineLvl w:val="4"/>
    </w:pPr>
    <w:rPr>
      <w:rFonts w:cs="Times New Roman"/>
      <w:b/>
      <w:bCs/>
      <w:kern w:val="2"/>
      <w:szCs w:val="21"/>
    </w:rPr>
  </w:style>
  <w:style w:type="paragraph" w:styleId="af2">
    <w:name w:val="Revision"/>
    <w:hidden/>
    <w:uiPriority w:val="99"/>
    <w:semiHidden/>
    <w:rsid w:val="00BC1CB9"/>
    <w:rPr>
      <w:kern w:val="2"/>
      <w:sz w:val="21"/>
      <w:szCs w:val="22"/>
    </w:rPr>
  </w:style>
  <w:style w:type="character" w:customStyle="1" w:styleId="Char9">
    <w:name w:val="正文的样式 Char"/>
    <w:basedOn w:val="a0"/>
    <w:link w:val="af3"/>
    <w:rsid w:val="006B00D5"/>
    <w:rPr>
      <w:kern w:val="2"/>
      <w:sz w:val="21"/>
      <w:szCs w:val="24"/>
    </w:rPr>
  </w:style>
  <w:style w:type="paragraph" w:customStyle="1" w:styleId="af3">
    <w:name w:val="正文的样式"/>
    <w:basedOn w:val="a"/>
    <w:link w:val="Char9"/>
    <w:rsid w:val="006B00D5"/>
    <w:pPr>
      <w:widowControl w:val="0"/>
      <w:spacing w:before="100" w:after="100"/>
      <w:jc w:val="both"/>
    </w:pPr>
    <w:rPr>
      <w:rFonts w:ascii="Calibri" w:hAnsi="Calibri" w:cs="Times New Roman"/>
      <w:kern w:val="2"/>
    </w:rPr>
  </w:style>
  <w:style w:type="paragraph" w:styleId="af4">
    <w:name w:val="Document Map"/>
    <w:basedOn w:val="a"/>
    <w:link w:val="Chara"/>
    <w:uiPriority w:val="99"/>
    <w:semiHidden/>
    <w:unhideWhenUsed/>
    <w:rsid w:val="0002110B"/>
    <w:pPr>
      <w:widowControl w:val="0"/>
      <w:jc w:val="both"/>
    </w:pPr>
    <w:rPr>
      <w:rFonts w:hAnsi="Calibri" w:cs="Times New Roman"/>
      <w:kern w:val="2"/>
      <w:sz w:val="18"/>
      <w:szCs w:val="18"/>
    </w:rPr>
  </w:style>
  <w:style w:type="character" w:customStyle="1" w:styleId="Chara">
    <w:name w:val="文档结构图 Char"/>
    <w:basedOn w:val="a0"/>
    <w:link w:val="af4"/>
    <w:uiPriority w:val="99"/>
    <w:semiHidden/>
    <w:rsid w:val="0002110B"/>
    <w:rPr>
      <w:rFonts w:ascii="宋体"/>
      <w:kern w:val="2"/>
      <w:sz w:val="18"/>
      <w:szCs w:val="18"/>
    </w:rPr>
  </w:style>
  <w:style w:type="character" w:styleId="af5">
    <w:name w:val="Placeholder Text"/>
    <w:basedOn w:val="a0"/>
    <w:uiPriority w:val="99"/>
    <w:semiHidden/>
    <w:rsid w:val="00205C40"/>
    <w:rPr>
      <w:color w:val="auto"/>
    </w:rPr>
  </w:style>
  <w:style w:type="numbering" w:customStyle="1" w:styleId="1">
    <w:name w:val="样式1"/>
    <w:uiPriority w:val="99"/>
    <w:rsid w:val="00C65930"/>
    <w:pPr>
      <w:numPr>
        <w:numId w:val="33"/>
      </w:numPr>
    </w:pPr>
  </w:style>
  <w:style w:type="paragraph" w:styleId="af6">
    <w:name w:val="Title"/>
    <w:basedOn w:val="a"/>
    <w:next w:val="a"/>
    <w:link w:val="Charb"/>
    <w:uiPriority w:val="10"/>
    <w:qFormat/>
    <w:rsid w:val="00F23D17"/>
    <w:pPr>
      <w:widowControl w:val="0"/>
      <w:spacing w:before="240" w:after="60"/>
      <w:jc w:val="center"/>
      <w:outlineLvl w:val="0"/>
    </w:pPr>
    <w:rPr>
      <w:rFonts w:asciiTheme="majorHAnsi" w:hAnsiTheme="majorHAnsi" w:cstheme="majorBidi"/>
      <w:b/>
      <w:bCs/>
      <w:kern w:val="2"/>
      <w:sz w:val="32"/>
      <w:szCs w:val="32"/>
    </w:rPr>
  </w:style>
  <w:style w:type="character" w:customStyle="1" w:styleId="Charb">
    <w:name w:val="标题 Char"/>
    <w:basedOn w:val="a0"/>
    <w:link w:val="af6"/>
    <w:uiPriority w:val="10"/>
    <w:rsid w:val="00F23D17"/>
    <w:rPr>
      <w:rFonts w:asciiTheme="majorHAnsi" w:hAnsiTheme="majorHAnsi" w:cstheme="majorBidi"/>
      <w:b/>
      <w:bCs/>
      <w:kern w:val="2"/>
      <w:sz w:val="32"/>
      <w:szCs w:val="32"/>
    </w:rPr>
  </w:style>
  <w:style w:type="paragraph" w:styleId="af7">
    <w:name w:val="No Spacing"/>
    <w:uiPriority w:val="1"/>
    <w:qFormat/>
    <w:rsid w:val="00BE4764"/>
    <w:pPr>
      <w:widowControl w:val="0"/>
      <w:jc w:val="both"/>
    </w:pPr>
    <w:rPr>
      <w:kern w:val="2"/>
      <w:sz w:val="21"/>
      <w:szCs w:val="22"/>
    </w:rPr>
  </w:style>
  <w:style w:type="paragraph" w:styleId="40">
    <w:name w:val="toc 4"/>
    <w:basedOn w:val="a"/>
    <w:next w:val="a"/>
    <w:autoRedefine/>
    <w:uiPriority w:val="39"/>
    <w:unhideWhenUsed/>
    <w:rsid w:val="007B71A6"/>
    <w:pPr>
      <w:widowControl w:val="0"/>
      <w:ind w:leftChars="600" w:left="1260"/>
      <w:jc w:val="both"/>
    </w:pPr>
    <w:rPr>
      <w:rFonts w:asciiTheme="minorHAnsi" w:eastAsiaTheme="minorEastAsia" w:hAnsiTheme="minorHAnsi" w:cstheme="minorBidi"/>
      <w:kern w:val="2"/>
      <w:szCs w:val="22"/>
    </w:rPr>
  </w:style>
  <w:style w:type="paragraph" w:styleId="51">
    <w:name w:val="toc 5"/>
    <w:basedOn w:val="a"/>
    <w:next w:val="a"/>
    <w:autoRedefine/>
    <w:uiPriority w:val="39"/>
    <w:unhideWhenUsed/>
    <w:rsid w:val="007B71A6"/>
    <w:pPr>
      <w:widowControl w:val="0"/>
      <w:ind w:leftChars="800" w:left="1680"/>
      <w:jc w:val="both"/>
    </w:pPr>
    <w:rPr>
      <w:rFonts w:asciiTheme="minorHAnsi" w:eastAsiaTheme="minorEastAsia" w:hAnsiTheme="minorHAnsi" w:cstheme="minorBidi"/>
      <w:kern w:val="2"/>
      <w:szCs w:val="22"/>
    </w:rPr>
  </w:style>
  <w:style w:type="paragraph" w:styleId="60">
    <w:name w:val="toc 6"/>
    <w:basedOn w:val="a"/>
    <w:next w:val="a"/>
    <w:autoRedefine/>
    <w:uiPriority w:val="39"/>
    <w:unhideWhenUsed/>
    <w:rsid w:val="007B71A6"/>
    <w:pPr>
      <w:widowControl w:val="0"/>
      <w:ind w:leftChars="1000" w:left="2100"/>
      <w:jc w:val="both"/>
    </w:pPr>
    <w:rPr>
      <w:rFonts w:asciiTheme="minorHAnsi" w:eastAsiaTheme="minorEastAsia" w:hAnsiTheme="minorHAnsi" w:cstheme="minorBidi"/>
      <w:kern w:val="2"/>
      <w:szCs w:val="22"/>
    </w:rPr>
  </w:style>
  <w:style w:type="paragraph" w:styleId="70">
    <w:name w:val="toc 7"/>
    <w:basedOn w:val="a"/>
    <w:next w:val="a"/>
    <w:autoRedefine/>
    <w:uiPriority w:val="39"/>
    <w:unhideWhenUsed/>
    <w:rsid w:val="007B71A6"/>
    <w:pPr>
      <w:widowControl w:val="0"/>
      <w:ind w:leftChars="1200" w:left="2520"/>
      <w:jc w:val="both"/>
    </w:pPr>
    <w:rPr>
      <w:rFonts w:asciiTheme="minorHAnsi" w:eastAsiaTheme="minorEastAsia" w:hAnsiTheme="minorHAnsi" w:cstheme="minorBidi"/>
      <w:kern w:val="2"/>
      <w:szCs w:val="22"/>
    </w:rPr>
  </w:style>
  <w:style w:type="paragraph" w:styleId="8">
    <w:name w:val="toc 8"/>
    <w:basedOn w:val="a"/>
    <w:next w:val="a"/>
    <w:autoRedefine/>
    <w:uiPriority w:val="39"/>
    <w:unhideWhenUsed/>
    <w:rsid w:val="007B71A6"/>
    <w:pPr>
      <w:widowControl w:val="0"/>
      <w:ind w:leftChars="1400" w:left="2940"/>
      <w:jc w:val="both"/>
    </w:pPr>
    <w:rPr>
      <w:rFonts w:asciiTheme="minorHAnsi" w:eastAsiaTheme="minorEastAsia" w:hAnsiTheme="minorHAnsi" w:cstheme="minorBidi"/>
      <w:kern w:val="2"/>
      <w:szCs w:val="22"/>
    </w:rPr>
  </w:style>
  <w:style w:type="paragraph" w:styleId="9">
    <w:name w:val="toc 9"/>
    <w:basedOn w:val="a"/>
    <w:next w:val="a"/>
    <w:autoRedefine/>
    <w:uiPriority w:val="39"/>
    <w:unhideWhenUsed/>
    <w:rsid w:val="007B71A6"/>
    <w:pPr>
      <w:widowControl w:val="0"/>
      <w:ind w:leftChars="1600" w:left="3360"/>
      <w:jc w:val="both"/>
    </w:pPr>
    <w:rPr>
      <w:rFonts w:asciiTheme="minorHAnsi" w:eastAsiaTheme="minorEastAsia" w:hAnsiTheme="minorHAnsi" w:cstheme="minorBidi"/>
      <w:kern w:val="2"/>
      <w:szCs w:val="22"/>
    </w:rPr>
  </w:style>
  <w:style w:type="character" w:customStyle="1" w:styleId="6Char">
    <w:name w:val="标题 6 Char"/>
    <w:basedOn w:val="a0"/>
    <w:link w:val="6"/>
    <w:uiPriority w:val="9"/>
    <w:rsid w:val="005B5D50"/>
    <w:rPr>
      <w:rFonts w:asciiTheme="majorHAnsi" w:hAnsiTheme="majorHAnsi" w:cstheme="majorBidi"/>
      <w:b/>
      <w:bCs/>
      <w:sz w:val="21"/>
      <w:szCs w:val="24"/>
    </w:rPr>
  </w:style>
  <w:style w:type="paragraph" w:styleId="af8">
    <w:name w:val="Normal (Web)"/>
    <w:basedOn w:val="a"/>
    <w:uiPriority w:val="99"/>
    <w:rsid w:val="00C17CE1"/>
    <w:pPr>
      <w:spacing w:before="100" w:beforeAutospacing="1" w:after="100" w:afterAutospacing="1"/>
    </w:pPr>
    <w:rPr>
      <w:sz w:val="24"/>
    </w:rPr>
  </w:style>
  <w:style w:type="paragraph" w:styleId="af9">
    <w:name w:val="endnote text"/>
    <w:basedOn w:val="a"/>
    <w:link w:val="Charc"/>
    <w:uiPriority w:val="99"/>
    <w:semiHidden/>
    <w:unhideWhenUsed/>
    <w:rsid w:val="001116D4"/>
    <w:pPr>
      <w:snapToGrid w:val="0"/>
    </w:pPr>
  </w:style>
  <w:style w:type="character" w:customStyle="1" w:styleId="Charc">
    <w:name w:val="尾注文本 Char"/>
    <w:basedOn w:val="a0"/>
    <w:link w:val="af9"/>
    <w:uiPriority w:val="99"/>
    <w:semiHidden/>
    <w:rsid w:val="001116D4"/>
    <w:rPr>
      <w:rFonts w:ascii="宋体" w:hAnsi="宋体" w:cs="宋体"/>
      <w:sz w:val="21"/>
      <w:szCs w:val="24"/>
    </w:rPr>
  </w:style>
  <w:style w:type="character" w:styleId="afa">
    <w:name w:val="endnote reference"/>
    <w:basedOn w:val="a0"/>
    <w:uiPriority w:val="99"/>
    <w:semiHidden/>
    <w:unhideWhenUsed/>
    <w:rsid w:val="001116D4"/>
    <w:rPr>
      <w:vertAlign w:val="superscript"/>
    </w:rPr>
  </w:style>
  <w:style w:type="character" w:customStyle="1" w:styleId="Char10">
    <w:name w:val="批注主题 Char1"/>
    <w:basedOn w:val="Char"/>
    <w:uiPriority w:val="99"/>
    <w:semiHidden/>
    <w:rsid w:val="0067754A"/>
    <w:rPr>
      <w:rFonts w:ascii="Times New Roman" w:eastAsia="宋体" w:hAnsi="Times New Roman" w:cs="Times New Roman"/>
      <w:b/>
      <w:bCs/>
      <w:szCs w:val="21"/>
    </w:rPr>
  </w:style>
  <w:style w:type="paragraph" w:styleId="12">
    <w:name w:val="index 1"/>
    <w:basedOn w:val="a"/>
    <w:next w:val="a"/>
    <w:autoRedefine/>
    <w:semiHidden/>
    <w:rsid w:val="00955CA0"/>
    <w:pPr>
      <w:ind w:firstLineChars="200" w:firstLine="420"/>
    </w:pPr>
    <w:rPr>
      <w:rFonts w:cs="Times New Roman"/>
      <w:color w:val="000000"/>
      <w:szCs w:val="21"/>
    </w:rPr>
  </w:style>
  <w:style w:type="character" w:customStyle="1" w:styleId="span">
    <w:name w:val="span_"/>
    <w:basedOn w:val="a0"/>
    <w:rsid w:val="00955CA0"/>
  </w:style>
  <w:style w:type="paragraph" w:styleId="afb">
    <w:name w:val="Normal Indent"/>
    <w:basedOn w:val="a"/>
    <w:rsid w:val="00955CA0"/>
    <w:pPr>
      <w:widowControl w:val="0"/>
      <w:ind w:firstLineChars="200" w:firstLine="420"/>
      <w:jc w:val="both"/>
    </w:pPr>
    <w:rPr>
      <w:rFonts w:ascii="Times New Roman" w:hAnsi="Times New Roman" w:cs="Times New Roman"/>
      <w:kern w:val="2"/>
      <w:szCs w:val="21"/>
    </w:rPr>
  </w:style>
  <w:style w:type="paragraph" w:styleId="31">
    <w:name w:val="List Bullet 3"/>
    <w:basedOn w:val="a"/>
    <w:rsid w:val="00955CA0"/>
    <w:pPr>
      <w:widowControl w:val="0"/>
      <w:tabs>
        <w:tab w:val="left" w:pos="1200"/>
      </w:tabs>
      <w:jc w:val="both"/>
    </w:pPr>
    <w:rPr>
      <w:rFonts w:ascii="Times New Roman" w:hAnsi="Times New Roman" w:cs="Times New Roman"/>
      <w:kern w:val="2"/>
      <w:szCs w:val="21"/>
    </w:rPr>
  </w:style>
  <w:style w:type="paragraph" w:customStyle="1" w:styleId="32">
    <w:name w:val="标题  3"/>
    <w:basedOn w:val="a"/>
    <w:next w:val="a"/>
    <w:link w:val="3Char0"/>
    <w:qFormat/>
    <w:rsid w:val="00955CA0"/>
    <w:pPr>
      <w:keepNext/>
      <w:keepLines/>
      <w:widowControl w:val="0"/>
      <w:spacing w:before="100" w:beforeAutospacing="1" w:after="100" w:afterAutospacing="1" w:line="415" w:lineRule="auto"/>
      <w:jc w:val="both"/>
    </w:pPr>
    <w:rPr>
      <w:rFonts w:ascii="Times New Roman" w:hAnsi="Times New Roman" w:cs="Times New Roman"/>
      <w:b/>
      <w:kern w:val="2"/>
    </w:rPr>
  </w:style>
  <w:style w:type="character" w:customStyle="1" w:styleId="3Char0">
    <w:name w:val="标题  3 Char"/>
    <w:basedOn w:val="a0"/>
    <w:link w:val="32"/>
    <w:rsid w:val="00955CA0"/>
    <w:rPr>
      <w:rFonts w:ascii="Times New Roman" w:hAnsi="Times New Roman"/>
      <w:b/>
      <w:kern w:val="2"/>
      <w:sz w:val="21"/>
      <w:szCs w:val="24"/>
    </w:rPr>
  </w:style>
  <w:style w:type="character" w:customStyle="1" w:styleId="7Char">
    <w:name w:val="标题 7 Char"/>
    <w:basedOn w:val="a0"/>
    <w:link w:val="7"/>
    <w:uiPriority w:val="9"/>
    <w:rsid w:val="00876747"/>
    <w:rPr>
      <w:rFonts w:ascii="宋体" w:hAnsi="宋体" w:cs="宋体"/>
      <w:b/>
      <w:bCs/>
      <w:sz w:val="24"/>
      <w:szCs w:val="24"/>
    </w:rPr>
  </w:style>
  <w:style w:type="paragraph" w:customStyle="1" w:styleId="Default">
    <w:name w:val="Default"/>
    <w:rsid w:val="0063103A"/>
    <w:pPr>
      <w:widowControl w:val="0"/>
      <w:autoSpaceDE w:val="0"/>
      <w:autoSpaceDN w:val="0"/>
      <w:adjustRightInd w:val="0"/>
    </w:pPr>
    <w:rPr>
      <w:rFonts w:ascii="宋体" w:cs="宋体"/>
      <w:color w:val="000000"/>
      <w:sz w:val="24"/>
      <w:szCs w:val="24"/>
    </w:rPr>
  </w:style>
  <w:style w:type="paragraph" w:styleId="21">
    <w:name w:val="Body Text Indent 2"/>
    <w:basedOn w:val="a"/>
    <w:link w:val="2Char0"/>
    <w:uiPriority w:val="99"/>
    <w:semiHidden/>
    <w:unhideWhenUsed/>
    <w:rsid w:val="00B12B01"/>
    <w:pPr>
      <w:spacing w:after="120" w:line="480" w:lineRule="auto"/>
      <w:ind w:leftChars="200" w:left="420"/>
    </w:pPr>
  </w:style>
  <w:style w:type="character" w:customStyle="1" w:styleId="2Char0">
    <w:name w:val="正文文本缩进 2 Char"/>
    <w:basedOn w:val="a0"/>
    <w:link w:val="21"/>
    <w:uiPriority w:val="99"/>
    <w:semiHidden/>
    <w:rsid w:val="00B12B01"/>
    <w:rPr>
      <w:rFonts w:ascii="宋体" w:hAnsi="宋体" w:cs="宋体"/>
      <w:sz w:val="21"/>
      <w:szCs w:val="24"/>
    </w:rPr>
  </w:style>
  <w:style w:type="paragraph" w:styleId="afc">
    <w:name w:val="Body Text Indent"/>
    <w:basedOn w:val="a"/>
    <w:link w:val="Chard"/>
    <w:uiPriority w:val="99"/>
    <w:unhideWhenUsed/>
    <w:rsid w:val="001B3532"/>
    <w:pPr>
      <w:spacing w:after="120"/>
      <w:ind w:leftChars="200" w:left="420"/>
    </w:pPr>
  </w:style>
  <w:style w:type="character" w:customStyle="1" w:styleId="Chard">
    <w:name w:val="正文文本缩进 Char"/>
    <w:basedOn w:val="a0"/>
    <w:link w:val="afc"/>
    <w:uiPriority w:val="99"/>
    <w:rsid w:val="001B3532"/>
    <w:rPr>
      <w:rFonts w:ascii="宋体" w:hAnsi="宋体" w:cs="宋体"/>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543122">
      <w:bodyDiv w:val="1"/>
      <w:marLeft w:val="0"/>
      <w:marRight w:val="0"/>
      <w:marTop w:val="0"/>
      <w:marBottom w:val="0"/>
      <w:divBdr>
        <w:top w:val="none" w:sz="0" w:space="0" w:color="auto"/>
        <w:left w:val="none" w:sz="0" w:space="0" w:color="auto"/>
        <w:bottom w:val="none" w:sz="0" w:space="0" w:color="auto"/>
        <w:right w:val="none" w:sz="0" w:space="0" w:color="auto"/>
      </w:divBdr>
    </w:div>
    <w:div w:id="156264980">
      <w:bodyDiv w:val="1"/>
      <w:marLeft w:val="0"/>
      <w:marRight w:val="0"/>
      <w:marTop w:val="0"/>
      <w:marBottom w:val="0"/>
      <w:divBdr>
        <w:top w:val="none" w:sz="0" w:space="0" w:color="auto"/>
        <w:left w:val="none" w:sz="0" w:space="0" w:color="auto"/>
        <w:bottom w:val="none" w:sz="0" w:space="0" w:color="auto"/>
        <w:right w:val="none" w:sz="0" w:space="0" w:color="auto"/>
      </w:divBdr>
      <w:divsChild>
        <w:div w:id="903490750">
          <w:marLeft w:val="0"/>
          <w:marRight w:val="0"/>
          <w:marTop w:val="0"/>
          <w:marBottom w:val="0"/>
          <w:divBdr>
            <w:top w:val="none" w:sz="0" w:space="0" w:color="auto"/>
            <w:left w:val="none" w:sz="0" w:space="0" w:color="auto"/>
            <w:bottom w:val="none" w:sz="0" w:space="0" w:color="auto"/>
            <w:right w:val="none" w:sz="0" w:space="0" w:color="auto"/>
          </w:divBdr>
        </w:div>
      </w:divsChild>
    </w:div>
    <w:div w:id="157118132">
      <w:bodyDiv w:val="1"/>
      <w:marLeft w:val="0"/>
      <w:marRight w:val="0"/>
      <w:marTop w:val="0"/>
      <w:marBottom w:val="0"/>
      <w:divBdr>
        <w:top w:val="none" w:sz="0" w:space="0" w:color="auto"/>
        <w:left w:val="none" w:sz="0" w:space="0" w:color="auto"/>
        <w:bottom w:val="none" w:sz="0" w:space="0" w:color="auto"/>
        <w:right w:val="none" w:sz="0" w:space="0" w:color="auto"/>
      </w:divBdr>
      <w:divsChild>
        <w:div w:id="156385528">
          <w:marLeft w:val="0"/>
          <w:marRight w:val="0"/>
          <w:marTop w:val="0"/>
          <w:marBottom w:val="0"/>
          <w:divBdr>
            <w:top w:val="none" w:sz="0" w:space="0" w:color="auto"/>
            <w:left w:val="none" w:sz="0" w:space="0" w:color="auto"/>
            <w:bottom w:val="none" w:sz="0" w:space="0" w:color="auto"/>
            <w:right w:val="none" w:sz="0" w:space="0" w:color="auto"/>
          </w:divBdr>
        </w:div>
      </w:divsChild>
    </w:div>
    <w:div w:id="177623146">
      <w:bodyDiv w:val="1"/>
      <w:marLeft w:val="0"/>
      <w:marRight w:val="0"/>
      <w:marTop w:val="0"/>
      <w:marBottom w:val="0"/>
      <w:divBdr>
        <w:top w:val="none" w:sz="0" w:space="0" w:color="auto"/>
        <w:left w:val="none" w:sz="0" w:space="0" w:color="auto"/>
        <w:bottom w:val="none" w:sz="0" w:space="0" w:color="auto"/>
        <w:right w:val="none" w:sz="0" w:space="0" w:color="auto"/>
      </w:divBdr>
      <w:divsChild>
        <w:div w:id="273683107">
          <w:marLeft w:val="0"/>
          <w:marRight w:val="0"/>
          <w:marTop w:val="0"/>
          <w:marBottom w:val="0"/>
          <w:divBdr>
            <w:top w:val="none" w:sz="0" w:space="0" w:color="auto"/>
            <w:left w:val="none" w:sz="0" w:space="0" w:color="auto"/>
            <w:bottom w:val="none" w:sz="0" w:space="0" w:color="auto"/>
            <w:right w:val="none" w:sz="0" w:space="0" w:color="auto"/>
          </w:divBdr>
        </w:div>
      </w:divsChild>
    </w:div>
    <w:div w:id="186260291">
      <w:bodyDiv w:val="1"/>
      <w:marLeft w:val="0"/>
      <w:marRight w:val="0"/>
      <w:marTop w:val="0"/>
      <w:marBottom w:val="0"/>
      <w:divBdr>
        <w:top w:val="none" w:sz="0" w:space="0" w:color="auto"/>
        <w:left w:val="none" w:sz="0" w:space="0" w:color="auto"/>
        <w:bottom w:val="none" w:sz="0" w:space="0" w:color="auto"/>
        <w:right w:val="none" w:sz="0" w:space="0" w:color="auto"/>
      </w:divBdr>
      <w:divsChild>
        <w:div w:id="1975063920">
          <w:marLeft w:val="0"/>
          <w:marRight w:val="0"/>
          <w:marTop w:val="0"/>
          <w:marBottom w:val="0"/>
          <w:divBdr>
            <w:top w:val="none" w:sz="0" w:space="0" w:color="auto"/>
            <w:left w:val="none" w:sz="0" w:space="0" w:color="auto"/>
            <w:bottom w:val="none" w:sz="0" w:space="0" w:color="auto"/>
            <w:right w:val="none" w:sz="0" w:space="0" w:color="auto"/>
          </w:divBdr>
        </w:div>
      </w:divsChild>
    </w:div>
    <w:div w:id="204022289">
      <w:bodyDiv w:val="1"/>
      <w:marLeft w:val="0"/>
      <w:marRight w:val="0"/>
      <w:marTop w:val="0"/>
      <w:marBottom w:val="0"/>
      <w:divBdr>
        <w:top w:val="none" w:sz="0" w:space="0" w:color="auto"/>
        <w:left w:val="none" w:sz="0" w:space="0" w:color="auto"/>
        <w:bottom w:val="none" w:sz="0" w:space="0" w:color="auto"/>
        <w:right w:val="none" w:sz="0" w:space="0" w:color="auto"/>
      </w:divBdr>
      <w:divsChild>
        <w:div w:id="171918728">
          <w:marLeft w:val="0"/>
          <w:marRight w:val="0"/>
          <w:marTop w:val="0"/>
          <w:marBottom w:val="0"/>
          <w:divBdr>
            <w:top w:val="none" w:sz="0" w:space="0" w:color="auto"/>
            <w:left w:val="none" w:sz="0" w:space="0" w:color="auto"/>
            <w:bottom w:val="none" w:sz="0" w:space="0" w:color="auto"/>
            <w:right w:val="none" w:sz="0" w:space="0" w:color="auto"/>
          </w:divBdr>
        </w:div>
      </w:divsChild>
    </w:div>
    <w:div w:id="351416631">
      <w:bodyDiv w:val="1"/>
      <w:marLeft w:val="0"/>
      <w:marRight w:val="0"/>
      <w:marTop w:val="0"/>
      <w:marBottom w:val="0"/>
      <w:divBdr>
        <w:top w:val="none" w:sz="0" w:space="0" w:color="auto"/>
        <w:left w:val="none" w:sz="0" w:space="0" w:color="auto"/>
        <w:bottom w:val="none" w:sz="0" w:space="0" w:color="auto"/>
        <w:right w:val="none" w:sz="0" w:space="0" w:color="auto"/>
      </w:divBdr>
      <w:divsChild>
        <w:div w:id="475687824">
          <w:marLeft w:val="0"/>
          <w:marRight w:val="0"/>
          <w:marTop w:val="0"/>
          <w:marBottom w:val="0"/>
          <w:divBdr>
            <w:top w:val="none" w:sz="0" w:space="0" w:color="auto"/>
            <w:left w:val="none" w:sz="0" w:space="0" w:color="auto"/>
            <w:bottom w:val="none" w:sz="0" w:space="0" w:color="auto"/>
            <w:right w:val="none" w:sz="0" w:space="0" w:color="auto"/>
          </w:divBdr>
        </w:div>
      </w:divsChild>
    </w:div>
    <w:div w:id="354965630">
      <w:bodyDiv w:val="1"/>
      <w:marLeft w:val="0"/>
      <w:marRight w:val="0"/>
      <w:marTop w:val="0"/>
      <w:marBottom w:val="0"/>
      <w:divBdr>
        <w:top w:val="none" w:sz="0" w:space="0" w:color="auto"/>
        <w:left w:val="none" w:sz="0" w:space="0" w:color="auto"/>
        <w:bottom w:val="none" w:sz="0" w:space="0" w:color="auto"/>
        <w:right w:val="none" w:sz="0" w:space="0" w:color="auto"/>
      </w:divBdr>
      <w:divsChild>
        <w:div w:id="1588612539">
          <w:marLeft w:val="0"/>
          <w:marRight w:val="0"/>
          <w:marTop w:val="0"/>
          <w:marBottom w:val="0"/>
          <w:divBdr>
            <w:top w:val="none" w:sz="0" w:space="0" w:color="auto"/>
            <w:left w:val="none" w:sz="0" w:space="0" w:color="auto"/>
            <w:bottom w:val="none" w:sz="0" w:space="0" w:color="auto"/>
            <w:right w:val="none" w:sz="0" w:space="0" w:color="auto"/>
          </w:divBdr>
        </w:div>
      </w:divsChild>
    </w:div>
    <w:div w:id="380179209">
      <w:bodyDiv w:val="1"/>
      <w:marLeft w:val="0"/>
      <w:marRight w:val="0"/>
      <w:marTop w:val="0"/>
      <w:marBottom w:val="0"/>
      <w:divBdr>
        <w:top w:val="none" w:sz="0" w:space="0" w:color="auto"/>
        <w:left w:val="none" w:sz="0" w:space="0" w:color="auto"/>
        <w:bottom w:val="none" w:sz="0" w:space="0" w:color="auto"/>
        <w:right w:val="none" w:sz="0" w:space="0" w:color="auto"/>
      </w:divBdr>
    </w:div>
    <w:div w:id="410662455">
      <w:bodyDiv w:val="1"/>
      <w:marLeft w:val="0"/>
      <w:marRight w:val="0"/>
      <w:marTop w:val="0"/>
      <w:marBottom w:val="0"/>
      <w:divBdr>
        <w:top w:val="none" w:sz="0" w:space="0" w:color="auto"/>
        <w:left w:val="none" w:sz="0" w:space="0" w:color="auto"/>
        <w:bottom w:val="none" w:sz="0" w:space="0" w:color="auto"/>
        <w:right w:val="none" w:sz="0" w:space="0" w:color="auto"/>
      </w:divBdr>
    </w:div>
    <w:div w:id="481776772">
      <w:bodyDiv w:val="1"/>
      <w:marLeft w:val="0"/>
      <w:marRight w:val="0"/>
      <w:marTop w:val="0"/>
      <w:marBottom w:val="0"/>
      <w:divBdr>
        <w:top w:val="none" w:sz="0" w:space="0" w:color="auto"/>
        <w:left w:val="none" w:sz="0" w:space="0" w:color="auto"/>
        <w:bottom w:val="none" w:sz="0" w:space="0" w:color="auto"/>
        <w:right w:val="none" w:sz="0" w:space="0" w:color="auto"/>
      </w:divBdr>
      <w:divsChild>
        <w:div w:id="1958675066">
          <w:marLeft w:val="0"/>
          <w:marRight w:val="0"/>
          <w:marTop w:val="0"/>
          <w:marBottom w:val="0"/>
          <w:divBdr>
            <w:top w:val="none" w:sz="0" w:space="0" w:color="auto"/>
            <w:left w:val="none" w:sz="0" w:space="0" w:color="auto"/>
            <w:bottom w:val="none" w:sz="0" w:space="0" w:color="auto"/>
            <w:right w:val="none" w:sz="0" w:space="0" w:color="auto"/>
          </w:divBdr>
        </w:div>
      </w:divsChild>
    </w:div>
    <w:div w:id="534925591">
      <w:bodyDiv w:val="1"/>
      <w:marLeft w:val="0"/>
      <w:marRight w:val="0"/>
      <w:marTop w:val="0"/>
      <w:marBottom w:val="0"/>
      <w:divBdr>
        <w:top w:val="none" w:sz="0" w:space="0" w:color="auto"/>
        <w:left w:val="none" w:sz="0" w:space="0" w:color="auto"/>
        <w:bottom w:val="none" w:sz="0" w:space="0" w:color="auto"/>
        <w:right w:val="none" w:sz="0" w:space="0" w:color="auto"/>
      </w:divBdr>
      <w:divsChild>
        <w:div w:id="754790758">
          <w:marLeft w:val="0"/>
          <w:marRight w:val="0"/>
          <w:marTop w:val="0"/>
          <w:marBottom w:val="0"/>
          <w:divBdr>
            <w:top w:val="none" w:sz="0" w:space="0" w:color="auto"/>
            <w:left w:val="none" w:sz="0" w:space="0" w:color="auto"/>
            <w:bottom w:val="none" w:sz="0" w:space="0" w:color="auto"/>
            <w:right w:val="none" w:sz="0" w:space="0" w:color="auto"/>
          </w:divBdr>
        </w:div>
      </w:divsChild>
    </w:div>
    <w:div w:id="586039226">
      <w:bodyDiv w:val="1"/>
      <w:marLeft w:val="0"/>
      <w:marRight w:val="0"/>
      <w:marTop w:val="0"/>
      <w:marBottom w:val="0"/>
      <w:divBdr>
        <w:top w:val="none" w:sz="0" w:space="0" w:color="auto"/>
        <w:left w:val="none" w:sz="0" w:space="0" w:color="auto"/>
        <w:bottom w:val="none" w:sz="0" w:space="0" w:color="auto"/>
        <w:right w:val="none" w:sz="0" w:space="0" w:color="auto"/>
      </w:divBdr>
    </w:div>
    <w:div w:id="586117308">
      <w:bodyDiv w:val="1"/>
      <w:marLeft w:val="0"/>
      <w:marRight w:val="0"/>
      <w:marTop w:val="0"/>
      <w:marBottom w:val="0"/>
      <w:divBdr>
        <w:top w:val="none" w:sz="0" w:space="0" w:color="auto"/>
        <w:left w:val="none" w:sz="0" w:space="0" w:color="auto"/>
        <w:bottom w:val="none" w:sz="0" w:space="0" w:color="auto"/>
        <w:right w:val="none" w:sz="0" w:space="0" w:color="auto"/>
      </w:divBdr>
      <w:divsChild>
        <w:div w:id="363873179">
          <w:marLeft w:val="0"/>
          <w:marRight w:val="0"/>
          <w:marTop w:val="0"/>
          <w:marBottom w:val="0"/>
          <w:divBdr>
            <w:top w:val="none" w:sz="0" w:space="0" w:color="auto"/>
            <w:left w:val="none" w:sz="0" w:space="0" w:color="auto"/>
            <w:bottom w:val="none" w:sz="0" w:space="0" w:color="auto"/>
            <w:right w:val="none" w:sz="0" w:space="0" w:color="auto"/>
          </w:divBdr>
        </w:div>
      </w:divsChild>
    </w:div>
    <w:div w:id="640041114">
      <w:bodyDiv w:val="1"/>
      <w:marLeft w:val="0"/>
      <w:marRight w:val="0"/>
      <w:marTop w:val="0"/>
      <w:marBottom w:val="0"/>
      <w:divBdr>
        <w:top w:val="none" w:sz="0" w:space="0" w:color="auto"/>
        <w:left w:val="none" w:sz="0" w:space="0" w:color="auto"/>
        <w:bottom w:val="none" w:sz="0" w:space="0" w:color="auto"/>
        <w:right w:val="none" w:sz="0" w:space="0" w:color="auto"/>
      </w:divBdr>
      <w:divsChild>
        <w:div w:id="1546871856">
          <w:marLeft w:val="0"/>
          <w:marRight w:val="0"/>
          <w:marTop w:val="0"/>
          <w:marBottom w:val="0"/>
          <w:divBdr>
            <w:top w:val="none" w:sz="0" w:space="0" w:color="auto"/>
            <w:left w:val="none" w:sz="0" w:space="0" w:color="auto"/>
            <w:bottom w:val="none" w:sz="0" w:space="0" w:color="auto"/>
            <w:right w:val="none" w:sz="0" w:space="0" w:color="auto"/>
          </w:divBdr>
        </w:div>
      </w:divsChild>
    </w:div>
    <w:div w:id="647244198">
      <w:bodyDiv w:val="1"/>
      <w:marLeft w:val="0"/>
      <w:marRight w:val="0"/>
      <w:marTop w:val="0"/>
      <w:marBottom w:val="0"/>
      <w:divBdr>
        <w:top w:val="none" w:sz="0" w:space="0" w:color="auto"/>
        <w:left w:val="none" w:sz="0" w:space="0" w:color="auto"/>
        <w:bottom w:val="none" w:sz="0" w:space="0" w:color="auto"/>
        <w:right w:val="none" w:sz="0" w:space="0" w:color="auto"/>
      </w:divBdr>
      <w:divsChild>
        <w:div w:id="1288122486">
          <w:marLeft w:val="0"/>
          <w:marRight w:val="0"/>
          <w:marTop w:val="0"/>
          <w:marBottom w:val="0"/>
          <w:divBdr>
            <w:top w:val="none" w:sz="0" w:space="0" w:color="auto"/>
            <w:left w:val="none" w:sz="0" w:space="0" w:color="auto"/>
            <w:bottom w:val="none" w:sz="0" w:space="0" w:color="auto"/>
            <w:right w:val="none" w:sz="0" w:space="0" w:color="auto"/>
          </w:divBdr>
        </w:div>
      </w:divsChild>
    </w:div>
    <w:div w:id="677923468">
      <w:bodyDiv w:val="1"/>
      <w:marLeft w:val="0"/>
      <w:marRight w:val="0"/>
      <w:marTop w:val="0"/>
      <w:marBottom w:val="0"/>
      <w:divBdr>
        <w:top w:val="none" w:sz="0" w:space="0" w:color="auto"/>
        <w:left w:val="none" w:sz="0" w:space="0" w:color="auto"/>
        <w:bottom w:val="none" w:sz="0" w:space="0" w:color="auto"/>
        <w:right w:val="none" w:sz="0" w:space="0" w:color="auto"/>
      </w:divBdr>
      <w:divsChild>
        <w:div w:id="1561209660">
          <w:marLeft w:val="0"/>
          <w:marRight w:val="0"/>
          <w:marTop w:val="0"/>
          <w:marBottom w:val="0"/>
          <w:divBdr>
            <w:top w:val="none" w:sz="0" w:space="0" w:color="auto"/>
            <w:left w:val="none" w:sz="0" w:space="0" w:color="auto"/>
            <w:bottom w:val="none" w:sz="0" w:space="0" w:color="auto"/>
            <w:right w:val="none" w:sz="0" w:space="0" w:color="auto"/>
          </w:divBdr>
        </w:div>
      </w:divsChild>
    </w:div>
    <w:div w:id="697125826">
      <w:bodyDiv w:val="1"/>
      <w:marLeft w:val="0"/>
      <w:marRight w:val="0"/>
      <w:marTop w:val="0"/>
      <w:marBottom w:val="0"/>
      <w:divBdr>
        <w:top w:val="none" w:sz="0" w:space="0" w:color="auto"/>
        <w:left w:val="none" w:sz="0" w:space="0" w:color="auto"/>
        <w:bottom w:val="none" w:sz="0" w:space="0" w:color="auto"/>
        <w:right w:val="none" w:sz="0" w:space="0" w:color="auto"/>
      </w:divBdr>
      <w:divsChild>
        <w:div w:id="884219200">
          <w:marLeft w:val="0"/>
          <w:marRight w:val="0"/>
          <w:marTop w:val="0"/>
          <w:marBottom w:val="0"/>
          <w:divBdr>
            <w:top w:val="none" w:sz="0" w:space="0" w:color="auto"/>
            <w:left w:val="none" w:sz="0" w:space="0" w:color="auto"/>
            <w:bottom w:val="none" w:sz="0" w:space="0" w:color="auto"/>
            <w:right w:val="none" w:sz="0" w:space="0" w:color="auto"/>
          </w:divBdr>
        </w:div>
      </w:divsChild>
    </w:div>
    <w:div w:id="812865570">
      <w:bodyDiv w:val="1"/>
      <w:marLeft w:val="0"/>
      <w:marRight w:val="0"/>
      <w:marTop w:val="0"/>
      <w:marBottom w:val="0"/>
      <w:divBdr>
        <w:top w:val="none" w:sz="0" w:space="0" w:color="auto"/>
        <w:left w:val="none" w:sz="0" w:space="0" w:color="auto"/>
        <w:bottom w:val="none" w:sz="0" w:space="0" w:color="auto"/>
        <w:right w:val="none" w:sz="0" w:space="0" w:color="auto"/>
      </w:divBdr>
    </w:div>
    <w:div w:id="821387644">
      <w:bodyDiv w:val="1"/>
      <w:marLeft w:val="0"/>
      <w:marRight w:val="0"/>
      <w:marTop w:val="0"/>
      <w:marBottom w:val="0"/>
      <w:divBdr>
        <w:top w:val="none" w:sz="0" w:space="0" w:color="auto"/>
        <w:left w:val="none" w:sz="0" w:space="0" w:color="auto"/>
        <w:bottom w:val="none" w:sz="0" w:space="0" w:color="auto"/>
        <w:right w:val="none" w:sz="0" w:space="0" w:color="auto"/>
      </w:divBdr>
    </w:div>
    <w:div w:id="821389662">
      <w:bodyDiv w:val="1"/>
      <w:marLeft w:val="0"/>
      <w:marRight w:val="0"/>
      <w:marTop w:val="0"/>
      <w:marBottom w:val="0"/>
      <w:divBdr>
        <w:top w:val="none" w:sz="0" w:space="0" w:color="auto"/>
        <w:left w:val="none" w:sz="0" w:space="0" w:color="auto"/>
        <w:bottom w:val="none" w:sz="0" w:space="0" w:color="auto"/>
        <w:right w:val="none" w:sz="0" w:space="0" w:color="auto"/>
      </w:divBdr>
      <w:divsChild>
        <w:div w:id="1663586508">
          <w:marLeft w:val="0"/>
          <w:marRight w:val="0"/>
          <w:marTop w:val="0"/>
          <w:marBottom w:val="0"/>
          <w:divBdr>
            <w:top w:val="none" w:sz="0" w:space="0" w:color="auto"/>
            <w:left w:val="none" w:sz="0" w:space="0" w:color="auto"/>
            <w:bottom w:val="none" w:sz="0" w:space="0" w:color="auto"/>
            <w:right w:val="none" w:sz="0" w:space="0" w:color="auto"/>
          </w:divBdr>
        </w:div>
      </w:divsChild>
    </w:div>
    <w:div w:id="829760126">
      <w:bodyDiv w:val="1"/>
      <w:marLeft w:val="0"/>
      <w:marRight w:val="0"/>
      <w:marTop w:val="0"/>
      <w:marBottom w:val="0"/>
      <w:divBdr>
        <w:top w:val="none" w:sz="0" w:space="0" w:color="auto"/>
        <w:left w:val="none" w:sz="0" w:space="0" w:color="auto"/>
        <w:bottom w:val="none" w:sz="0" w:space="0" w:color="auto"/>
        <w:right w:val="none" w:sz="0" w:space="0" w:color="auto"/>
      </w:divBdr>
      <w:divsChild>
        <w:div w:id="1325934579">
          <w:marLeft w:val="0"/>
          <w:marRight w:val="0"/>
          <w:marTop w:val="0"/>
          <w:marBottom w:val="0"/>
          <w:divBdr>
            <w:top w:val="none" w:sz="0" w:space="0" w:color="auto"/>
            <w:left w:val="none" w:sz="0" w:space="0" w:color="auto"/>
            <w:bottom w:val="none" w:sz="0" w:space="0" w:color="auto"/>
            <w:right w:val="none" w:sz="0" w:space="0" w:color="auto"/>
          </w:divBdr>
        </w:div>
      </w:divsChild>
    </w:div>
    <w:div w:id="863639289">
      <w:bodyDiv w:val="1"/>
      <w:marLeft w:val="0"/>
      <w:marRight w:val="0"/>
      <w:marTop w:val="0"/>
      <w:marBottom w:val="0"/>
      <w:divBdr>
        <w:top w:val="none" w:sz="0" w:space="0" w:color="auto"/>
        <w:left w:val="none" w:sz="0" w:space="0" w:color="auto"/>
        <w:bottom w:val="none" w:sz="0" w:space="0" w:color="auto"/>
        <w:right w:val="none" w:sz="0" w:space="0" w:color="auto"/>
      </w:divBdr>
      <w:divsChild>
        <w:div w:id="1881282122">
          <w:marLeft w:val="0"/>
          <w:marRight w:val="0"/>
          <w:marTop w:val="0"/>
          <w:marBottom w:val="0"/>
          <w:divBdr>
            <w:top w:val="none" w:sz="0" w:space="0" w:color="auto"/>
            <w:left w:val="none" w:sz="0" w:space="0" w:color="auto"/>
            <w:bottom w:val="none" w:sz="0" w:space="0" w:color="auto"/>
            <w:right w:val="none" w:sz="0" w:space="0" w:color="auto"/>
          </w:divBdr>
        </w:div>
      </w:divsChild>
    </w:div>
    <w:div w:id="906645853">
      <w:bodyDiv w:val="1"/>
      <w:marLeft w:val="0"/>
      <w:marRight w:val="0"/>
      <w:marTop w:val="0"/>
      <w:marBottom w:val="0"/>
      <w:divBdr>
        <w:top w:val="none" w:sz="0" w:space="0" w:color="auto"/>
        <w:left w:val="none" w:sz="0" w:space="0" w:color="auto"/>
        <w:bottom w:val="none" w:sz="0" w:space="0" w:color="auto"/>
        <w:right w:val="none" w:sz="0" w:space="0" w:color="auto"/>
      </w:divBdr>
      <w:divsChild>
        <w:div w:id="765226030">
          <w:marLeft w:val="0"/>
          <w:marRight w:val="0"/>
          <w:marTop w:val="0"/>
          <w:marBottom w:val="0"/>
          <w:divBdr>
            <w:top w:val="none" w:sz="0" w:space="0" w:color="auto"/>
            <w:left w:val="none" w:sz="0" w:space="0" w:color="auto"/>
            <w:bottom w:val="none" w:sz="0" w:space="0" w:color="auto"/>
            <w:right w:val="none" w:sz="0" w:space="0" w:color="auto"/>
          </w:divBdr>
        </w:div>
      </w:divsChild>
    </w:div>
    <w:div w:id="910848635">
      <w:bodyDiv w:val="1"/>
      <w:marLeft w:val="0"/>
      <w:marRight w:val="0"/>
      <w:marTop w:val="0"/>
      <w:marBottom w:val="0"/>
      <w:divBdr>
        <w:top w:val="none" w:sz="0" w:space="0" w:color="auto"/>
        <w:left w:val="none" w:sz="0" w:space="0" w:color="auto"/>
        <w:bottom w:val="none" w:sz="0" w:space="0" w:color="auto"/>
        <w:right w:val="none" w:sz="0" w:space="0" w:color="auto"/>
      </w:divBdr>
      <w:divsChild>
        <w:div w:id="872620880">
          <w:marLeft w:val="0"/>
          <w:marRight w:val="0"/>
          <w:marTop w:val="0"/>
          <w:marBottom w:val="0"/>
          <w:divBdr>
            <w:top w:val="none" w:sz="0" w:space="0" w:color="auto"/>
            <w:left w:val="none" w:sz="0" w:space="0" w:color="auto"/>
            <w:bottom w:val="none" w:sz="0" w:space="0" w:color="auto"/>
            <w:right w:val="none" w:sz="0" w:space="0" w:color="auto"/>
          </w:divBdr>
        </w:div>
      </w:divsChild>
    </w:div>
    <w:div w:id="918095213">
      <w:bodyDiv w:val="1"/>
      <w:marLeft w:val="0"/>
      <w:marRight w:val="0"/>
      <w:marTop w:val="0"/>
      <w:marBottom w:val="0"/>
      <w:divBdr>
        <w:top w:val="none" w:sz="0" w:space="0" w:color="auto"/>
        <w:left w:val="none" w:sz="0" w:space="0" w:color="auto"/>
        <w:bottom w:val="none" w:sz="0" w:space="0" w:color="auto"/>
        <w:right w:val="none" w:sz="0" w:space="0" w:color="auto"/>
      </w:divBdr>
      <w:divsChild>
        <w:div w:id="367877141">
          <w:marLeft w:val="0"/>
          <w:marRight w:val="0"/>
          <w:marTop w:val="0"/>
          <w:marBottom w:val="0"/>
          <w:divBdr>
            <w:top w:val="none" w:sz="0" w:space="0" w:color="auto"/>
            <w:left w:val="none" w:sz="0" w:space="0" w:color="auto"/>
            <w:bottom w:val="none" w:sz="0" w:space="0" w:color="auto"/>
            <w:right w:val="none" w:sz="0" w:space="0" w:color="auto"/>
          </w:divBdr>
        </w:div>
      </w:divsChild>
    </w:div>
    <w:div w:id="924804570">
      <w:bodyDiv w:val="1"/>
      <w:marLeft w:val="0"/>
      <w:marRight w:val="0"/>
      <w:marTop w:val="0"/>
      <w:marBottom w:val="0"/>
      <w:divBdr>
        <w:top w:val="none" w:sz="0" w:space="0" w:color="auto"/>
        <w:left w:val="none" w:sz="0" w:space="0" w:color="auto"/>
        <w:bottom w:val="none" w:sz="0" w:space="0" w:color="auto"/>
        <w:right w:val="none" w:sz="0" w:space="0" w:color="auto"/>
      </w:divBdr>
      <w:divsChild>
        <w:div w:id="564611108">
          <w:marLeft w:val="0"/>
          <w:marRight w:val="0"/>
          <w:marTop w:val="0"/>
          <w:marBottom w:val="0"/>
          <w:divBdr>
            <w:top w:val="none" w:sz="0" w:space="0" w:color="auto"/>
            <w:left w:val="none" w:sz="0" w:space="0" w:color="auto"/>
            <w:bottom w:val="none" w:sz="0" w:space="0" w:color="auto"/>
            <w:right w:val="none" w:sz="0" w:space="0" w:color="auto"/>
          </w:divBdr>
        </w:div>
      </w:divsChild>
    </w:div>
    <w:div w:id="945041307">
      <w:bodyDiv w:val="1"/>
      <w:marLeft w:val="0"/>
      <w:marRight w:val="0"/>
      <w:marTop w:val="0"/>
      <w:marBottom w:val="0"/>
      <w:divBdr>
        <w:top w:val="none" w:sz="0" w:space="0" w:color="auto"/>
        <w:left w:val="none" w:sz="0" w:space="0" w:color="auto"/>
        <w:bottom w:val="none" w:sz="0" w:space="0" w:color="auto"/>
        <w:right w:val="none" w:sz="0" w:space="0" w:color="auto"/>
      </w:divBdr>
      <w:divsChild>
        <w:div w:id="1324163242">
          <w:marLeft w:val="0"/>
          <w:marRight w:val="0"/>
          <w:marTop w:val="0"/>
          <w:marBottom w:val="0"/>
          <w:divBdr>
            <w:top w:val="none" w:sz="0" w:space="0" w:color="auto"/>
            <w:left w:val="none" w:sz="0" w:space="0" w:color="auto"/>
            <w:bottom w:val="none" w:sz="0" w:space="0" w:color="auto"/>
            <w:right w:val="none" w:sz="0" w:space="0" w:color="auto"/>
          </w:divBdr>
        </w:div>
      </w:divsChild>
    </w:div>
    <w:div w:id="1125272120">
      <w:bodyDiv w:val="1"/>
      <w:marLeft w:val="0"/>
      <w:marRight w:val="0"/>
      <w:marTop w:val="0"/>
      <w:marBottom w:val="0"/>
      <w:divBdr>
        <w:top w:val="none" w:sz="0" w:space="0" w:color="auto"/>
        <w:left w:val="none" w:sz="0" w:space="0" w:color="auto"/>
        <w:bottom w:val="none" w:sz="0" w:space="0" w:color="auto"/>
        <w:right w:val="none" w:sz="0" w:space="0" w:color="auto"/>
      </w:divBdr>
    </w:div>
    <w:div w:id="1168473146">
      <w:bodyDiv w:val="1"/>
      <w:marLeft w:val="0"/>
      <w:marRight w:val="0"/>
      <w:marTop w:val="0"/>
      <w:marBottom w:val="0"/>
      <w:divBdr>
        <w:top w:val="none" w:sz="0" w:space="0" w:color="auto"/>
        <w:left w:val="none" w:sz="0" w:space="0" w:color="auto"/>
        <w:bottom w:val="none" w:sz="0" w:space="0" w:color="auto"/>
        <w:right w:val="none" w:sz="0" w:space="0" w:color="auto"/>
      </w:divBdr>
    </w:div>
    <w:div w:id="1261446825">
      <w:bodyDiv w:val="1"/>
      <w:marLeft w:val="0"/>
      <w:marRight w:val="0"/>
      <w:marTop w:val="0"/>
      <w:marBottom w:val="0"/>
      <w:divBdr>
        <w:top w:val="none" w:sz="0" w:space="0" w:color="auto"/>
        <w:left w:val="none" w:sz="0" w:space="0" w:color="auto"/>
        <w:bottom w:val="none" w:sz="0" w:space="0" w:color="auto"/>
        <w:right w:val="none" w:sz="0" w:space="0" w:color="auto"/>
      </w:divBdr>
    </w:div>
    <w:div w:id="1279944837">
      <w:bodyDiv w:val="1"/>
      <w:marLeft w:val="0"/>
      <w:marRight w:val="0"/>
      <w:marTop w:val="0"/>
      <w:marBottom w:val="0"/>
      <w:divBdr>
        <w:top w:val="none" w:sz="0" w:space="0" w:color="auto"/>
        <w:left w:val="none" w:sz="0" w:space="0" w:color="auto"/>
        <w:bottom w:val="none" w:sz="0" w:space="0" w:color="auto"/>
        <w:right w:val="none" w:sz="0" w:space="0" w:color="auto"/>
      </w:divBdr>
      <w:divsChild>
        <w:div w:id="362751558">
          <w:marLeft w:val="0"/>
          <w:marRight w:val="0"/>
          <w:marTop w:val="0"/>
          <w:marBottom w:val="0"/>
          <w:divBdr>
            <w:top w:val="none" w:sz="0" w:space="0" w:color="auto"/>
            <w:left w:val="none" w:sz="0" w:space="0" w:color="auto"/>
            <w:bottom w:val="none" w:sz="0" w:space="0" w:color="auto"/>
            <w:right w:val="none" w:sz="0" w:space="0" w:color="auto"/>
          </w:divBdr>
        </w:div>
      </w:divsChild>
    </w:div>
    <w:div w:id="1317689116">
      <w:bodyDiv w:val="1"/>
      <w:marLeft w:val="0"/>
      <w:marRight w:val="0"/>
      <w:marTop w:val="0"/>
      <w:marBottom w:val="0"/>
      <w:divBdr>
        <w:top w:val="none" w:sz="0" w:space="0" w:color="auto"/>
        <w:left w:val="none" w:sz="0" w:space="0" w:color="auto"/>
        <w:bottom w:val="none" w:sz="0" w:space="0" w:color="auto"/>
        <w:right w:val="none" w:sz="0" w:space="0" w:color="auto"/>
      </w:divBdr>
    </w:div>
    <w:div w:id="1457601851">
      <w:bodyDiv w:val="1"/>
      <w:marLeft w:val="0"/>
      <w:marRight w:val="0"/>
      <w:marTop w:val="0"/>
      <w:marBottom w:val="0"/>
      <w:divBdr>
        <w:top w:val="none" w:sz="0" w:space="0" w:color="auto"/>
        <w:left w:val="none" w:sz="0" w:space="0" w:color="auto"/>
        <w:bottom w:val="none" w:sz="0" w:space="0" w:color="auto"/>
        <w:right w:val="none" w:sz="0" w:space="0" w:color="auto"/>
      </w:divBdr>
      <w:divsChild>
        <w:div w:id="2050494023">
          <w:marLeft w:val="0"/>
          <w:marRight w:val="0"/>
          <w:marTop w:val="0"/>
          <w:marBottom w:val="0"/>
          <w:divBdr>
            <w:top w:val="none" w:sz="0" w:space="0" w:color="auto"/>
            <w:left w:val="none" w:sz="0" w:space="0" w:color="auto"/>
            <w:bottom w:val="none" w:sz="0" w:space="0" w:color="auto"/>
            <w:right w:val="none" w:sz="0" w:space="0" w:color="auto"/>
          </w:divBdr>
        </w:div>
      </w:divsChild>
    </w:div>
    <w:div w:id="1527477318">
      <w:bodyDiv w:val="1"/>
      <w:marLeft w:val="0"/>
      <w:marRight w:val="0"/>
      <w:marTop w:val="0"/>
      <w:marBottom w:val="0"/>
      <w:divBdr>
        <w:top w:val="none" w:sz="0" w:space="0" w:color="auto"/>
        <w:left w:val="none" w:sz="0" w:space="0" w:color="auto"/>
        <w:bottom w:val="none" w:sz="0" w:space="0" w:color="auto"/>
        <w:right w:val="none" w:sz="0" w:space="0" w:color="auto"/>
      </w:divBdr>
      <w:divsChild>
        <w:div w:id="306133916">
          <w:marLeft w:val="0"/>
          <w:marRight w:val="0"/>
          <w:marTop w:val="0"/>
          <w:marBottom w:val="0"/>
          <w:divBdr>
            <w:top w:val="none" w:sz="0" w:space="0" w:color="auto"/>
            <w:left w:val="none" w:sz="0" w:space="0" w:color="auto"/>
            <w:bottom w:val="none" w:sz="0" w:space="0" w:color="auto"/>
            <w:right w:val="none" w:sz="0" w:space="0" w:color="auto"/>
          </w:divBdr>
        </w:div>
      </w:divsChild>
    </w:div>
    <w:div w:id="1600945571">
      <w:bodyDiv w:val="1"/>
      <w:marLeft w:val="0"/>
      <w:marRight w:val="0"/>
      <w:marTop w:val="0"/>
      <w:marBottom w:val="0"/>
      <w:divBdr>
        <w:top w:val="none" w:sz="0" w:space="0" w:color="auto"/>
        <w:left w:val="none" w:sz="0" w:space="0" w:color="auto"/>
        <w:bottom w:val="none" w:sz="0" w:space="0" w:color="auto"/>
        <w:right w:val="none" w:sz="0" w:space="0" w:color="auto"/>
      </w:divBdr>
      <w:divsChild>
        <w:div w:id="1828594232">
          <w:marLeft w:val="0"/>
          <w:marRight w:val="0"/>
          <w:marTop w:val="0"/>
          <w:marBottom w:val="0"/>
          <w:divBdr>
            <w:top w:val="none" w:sz="0" w:space="0" w:color="auto"/>
            <w:left w:val="none" w:sz="0" w:space="0" w:color="auto"/>
            <w:bottom w:val="none" w:sz="0" w:space="0" w:color="auto"/>
            <w:right w:val="none" w:sz="0" w:space="0" w:color="auto"/>
          </w:divBdr>
        </w:div>
      </w:divsChild>
    </w:div>
    <w:div w:id="1719089601">
      <w:bodyDiv w:val="1"/>
      <w:marLeft w:val="0"/>
      <w:marRight w:val="0"/>
      <w:marTop w:val="0"/>
      <w:marBottom w:val="0"/>
      <w:divBdr>
        <w:top w:val="none" w:sz="0" w:space="0" w:color="auto"/>
        <w:left w:val="none" w:sz="0" w:space="0" w:color="auto"/>
        <w:bottom w:val="none" w:sz="0" w:space="0" w:color="auto"/>
        <w:right w:val="none" w:sz="0" w:space="0" w:color="auto"/>
      </w:divBdr>
      <w:divsChild>
        <w:div w:id="1952199926">
          <w:marLeft w:val="0"/>
          <w:marRight w:val="0"/>
          <w:marTop w:val="0"/>
          <w:marBottom w:val="0"/>
          <w:divBdr>
            <w:top w:val="none" w:sz="0" w:space="0" w:color="auto"/>
            <w:left w:val="none" w:sz="0" w:space="0" w:color="auto"/>
            <w:bottom w:val="none" w:sz="0" w:space="0" w:color="auto"/>
            <w:right w:val="none" w:sz="0" w:space="0" w:color="auto"/>
          </w:divBdr>
        </w:div>
      </w:divsChild>
    </w:div>
    <w:div w:id="1736515341">
      <w:bodyDiv w:val="1"/>
      <w:marLeft w:val="0"/>
      <w:marRight w:val="0"/>
      <w:marTop w:val="0"/>
      <w:marBottom w:val="0"/>
      <w:divBdr>
        <w:top w:val="none" w:sz="0" w:space="0" w:color="auto"/>
        <w:left w:val="none" w:sz="0" w:space="0" w:color="auto"/>
        <w:bottom w:val="none" w:sz="0" w:space="0" w:color="auto"/>
        <w:right w:val="none" w:sz="0" w:space="0" w:color="auto"/>
      </w:divBdr>
      <w:divsChild>
        <w:div w:id="1614022332">
          <w:marLeft w:val="0"/>
          <w:marRight w:val="0"/>
          <w:marTop w:val="0"/>
          <w:marBottom w:val="0"/>
          <w:divBdr>
            <w:top w:val="none" w:sz="0" w:space="0" w:color="auto"/>
            <w:left w:val="none" w:sz="0" w:space="0" w:color="auto"/>
            <w:bottom w:val="none" w:sz="0" w:space="0" w:color="auto"/>
            <w:right w:val="none" w:sz="0" w:space="0" w:color="auto"/>
          </w:divBdr>
        </w:div>
      </w:divsChild>
    </w:div>
    <w:div w:id="1750693323">
      <w:bodyDiv w:val="1"/>
      <w:marLeft w:val="0"/>
      <w:marRight w:val="0"/>
      <w:marTop w:val="0"/>
      <w:marBottom w:val="0"/>
      <w:divBdr>
        <w:top w:val="none" w:sz="0" w:space="0" w:color="auto"/>
        <w:left w:val="none" w:sz="0" w:space="0" w:color="auto"/>
        <w:bottom w:val="none" w:sz="0" w:space="0" w:color="auto"/>
        <w:right w:val="none" w:sz="0" w:space="0" w:color="auto"/>
      </w:divBdr>
      <w:divsChild>
        <w:div w:id="1940408655">
          <w:marLeft w:val="0"/>
          <w:marRight w:val="0"/>
          <w:marTop w:val="0"/>
          <w:marBottom w:val="0"/>
          <w:divBdr>
            <w:top w:val="none" w:sz="0" w:space="0" w:color="auto"/>
            <w:left w:val="none" w:sz="0" w:space="0" w:color="auto"/>
            <w:bottom w:val="none" w:sz="0" w:space="0" w:color="auto"/>
            <w:right w:val="none" w:sz="0" w:space="0" w:color="auto"/>
          </w:divBdr>
        </w:div>
      </w:divsChild>
    </w:div>
    <w:div w:id="1852404297">
      <w:bodyDiv w:val="1"/>
      <w:marLeft w:val="0"/>
      <w:marRight w:val="0"/>
      <w:marTop w:val="0"/>
      <w:marBottom w:val="0"/>
      <w:divBdr>
        <w:top w:val="none" w:sz="0" w:space="0" w:color="auto"/>
        <w:left w:val="none" w:sz="0" w:space="0" w:color="auto"/>
        <w:bottom w:val="none" w:sz="0" w:space="0" w:color="auto"/>
        <w:right w:val="none" w:sz="0" w:space="0" w:color="auto"/>
      </w:divBdr>
      <w:divsChild>
        <w:div w:id="1183401998">
          <w:marLeft w:val="0"/>
          <w:marRight w:val="0"/>
          <w:marTop w:val="0"/>
          <w:marBottom w:val="0"/>
          <w:divBdr>
            <w:top w:val="none" w:sz="0" w:space="0" w:color="auto"/>
            <w:left w:val="none" w:sz="0" w:space="0" w:color="auto"/>
            <w:bottom w:val="none" w:sz="0" w:space="0" w:color="auto"/>
            <w:right w:val="none" w:sz="0" w:space="0" w:color="auto"/>
          </w:divBdr>
        </w:div>
      </w:divsChild>
    </w:div>
    <w:div w:id="1970627275">
      <w:bodyDiv w:val="1"/>
      <w:marLeft w:val="0"/>
      <w:marRight w:val="0"/>
      <w:marTop w:val="0"/>
      <w:marBottom w:val="0"/>
      <w:divBdr>
        <w:top w:val="none" w:sz="0" w:space="0" w:color="auto"/>
        <w:left w:val="none" w:sz="0" w:space="0" w:color="auto"/>
        <w:bottom w:val="none" w:sz="0" w:space="0" w:color="auto"/>
        <w:right w:val="none" w:sz="0" w:space="0" w:color="auto"/>
      </w:divBdr>
    </w:div>
    <w:div w:id="1974172631">
      <w:bodyDiv w:val="1"/>
      <w:marLeft w:val="0"/>
      <w:marRight w:val="0"/>
      <w:marTop w:val="0"/>
      <w:marBottom w:val="0"/>
      <w:divBdr>
        <w:top w:val="none" w:sz="0" w:space="0" w:color="auto"/>
        <w:left w:val="none" w:sz="0" w:space="0" w:color="auto"/>
        <w:bottom w:val="none" w:sz="0" w:space="0" w:color="auto"/>
        <w:right w:val="none" w:sz="0" w:space="0" w:color="auto"/>
      </w:divBdr>
      <w:divsChild>
        <w:div w:id="1359358235">
          <w:marLeft w:val="0"/>
          <w:marRight w:val="0"/>
          <w:marTop w:val="0"/>
          <w:marBottom w:val="0"/>
          <w:divBdr>
            <w:top w:val="none" w:sz="0" w:space="0" w:color="auto"/>
            <w:left w:val="none" w:sz="0" w:space="0" w:color="auto"/>
            <w:bottom w:val="none" w:sz="0" w:space="0" w:color="auto"/>
            <w:right w:val="none" w:sz="0" w:space="0" w:color="auto"/>
          </w:divBdr>
        </w:div>
      </w:divsChild>
    </w:div>
    <w:div w:id="1987197222">
      <w:bodyDiv w:val="1"/>
      <w:marLeft w:val="0"/>
      <w:marRight w:val="0"/>
      <w:marTop w:val="0"/>
      <w:marBottom w:val="0"/>
      <w:divBdr>
        <w:top w:val="none" w:sz="0" w:space="0" w:color="auto"/>
        <w:left w:val="none" w:sz="0" w:space="0" w:color="auto"/>
        <w:bottom w:val="none" w:sz="0" w:space="0" w:color="auto"/>
        <w:right w:val="none" w:sz="0" w:space="0" w:color="auto"/>
      </w:divBdr>
      <w:divsChild>
        <w:div w:id="445122620">
          <w:marLeft w:val="0"/>
          <w:marRight w:val="0"/>
          <w:marTop w:val="0"/>
          <w:marBottom w:val="0"/>
          <w:divBdr>
            <w:top w:val="none" w:sz="0" w:space="0" w:color="auto"/>
            <w:left w:val="none" w:sz="0" w:space="0" w:color="auto"/>
            <w:bottom w:val="none" w:sz="0" w:space="0" w:color="auto"/>
            <w:right w:val="none" w:sz="0" w:space="0" w:color="auto"/>
          </w:divBdr>
        </w:div>
      </w:divsChild>
    </w:div>
    <w:div w:id="2056001119">
      <w:bodyDiv w:val="1"/>
      <w:marLeft w:val="0"/>
      <w:marRight w:val="0"/>
      <w:marTop w:val="0"/>
      <w:marBottom w:val="0"/>
      <w:divBdr>
        <w:top w:val="none" w:sz="0" w:space="0" w:color="auto"/>
        <w:left w:val="none" w:sz="0" w:space="0" w:color="auto"/>
        <w:bottom w:val="none" w:sz="0" w:space="0" w:color="auto"/>
        <w:right w:val="none" w:sz="0" w:space="0" w:color="auto"/>
      </w:divBdr>
      <w:divsChild>
        <w:div w:id="1519201943">
          <w:marLeft w:val="0"/>
          <w:marRight w:val="0"/>
          <w:marTop w:val="0"/>
          <w:marBottom w:val="0"/>
          <w:divBdr>
            <w:top w:val="none" w:sz="0" w:space="0" w:color="auto"/>
            <w:left w:val="none" w:sz="0" w:space="0" w:color="auto"/>
            <w:bottom w:val="none" w:sz="0" w:space="0" w:color="auto"/>
            <w:right w:val="none" w:sz="0" w:space="0" w:color="auto"/>
          </w:divBdr>
        </w:div>
      </w:divsChild>
    </w:div>
    <w:div w:id="2142796152">
      <w:bodyDiv w:val="1"/>
      <w:marLeft w:val="0"/>
      <w:marRight w:val="0"/>
      <w:marTop w:val="0"/>
      <w:marBottom w:val="0"/>
      <w:divBdr>
        <w:top w:val="none" w:sz="0" w:space="0" w:color="auto"/>
        <w:left w:val="none" w:sz="0" w:space="0" w:color="auto"/>
        <w:bottom w:val="none" w:sz="0" w:space="0" w:color="auto"/>
        <w:right w:val="none" w:sz="0" w:space="0" w:color="auto"/>
      </w:divBdr>
    </w:div>
    <w:div w:id="2144225614">
      <w:bodyDiv w:val="1"/>
      <w:marLeft w:val="0"/>
      <w:marRight w:val="0"/>
      <w:marTop w:val="0"/>
      <w:marBottom w:val="0"/>
      <w:divBdr>
        <w:top w:val="none" w:sz="0" w:space="0" w:color="auto"/>
        <w:left w:val="none" w:sz="0" w:space="0" w:color="auto"/>
        <w:bottom w:val="none" w:sz="0" w:space="0" w:color="auto"/>
        <w:right w:val="none" w:sz="0" w:space="0" w:color="auto"/>
      </w:divBdr>
      <w:divsChild>
        <w:div w:id="1885748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eader" Target="header1.xml"/><Relationship Id="rId18" Type="http://schemas.openxmlformats.org/officeDocument/2006/relationships/image" Target="media/image2.jpg"/><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www.sse.com.c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3.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GBC22222222222222222222222222222"/>
        <w:category>
          <w:name w:val="常规"/>
          <w:gallery w:val="placeholder"/>
        </w:category>
        <w:types>
          <w:type w:val="bbPlcHdr"/>
        </w:types>
        <w:behaviors>
          <w:behavior w:val="content"/>
        </w:behaviors>
        <w:guid w:val="{F1E393A7-FD12-43DC-B887-9710F5749C96}"/>
      </w:docPartPr>
      <w:docPartBody>
        <w:p w:rsidR="004E6544" w:rsidRDefault="00DB3743">
          <w:r w:rsidRPr="00DD7DD4">
            <w:rPr>
              <w:rStyle w:val="a3"/>
              <w:rFonts w:hint="eastAsia"/>
              <w:u w:val="single"/>
            </w:rPr>
            <w:t xml:space="preserve">　　　</w:t>
          </w:r>
        </w:p>
      </w:docPartBody>
    </w:docPart>
    <w:docPart>
      <w:docPartPr>
        <w:name w:val="C546B22F4BB94128939E0D0CA5F0AA09"/>
        <w:category>
          <w:name w:val="常规"/>
          <w:gallery w:val="placeholder"/>
        </w:category>
        <w:types>
          <w:type w:val="bbPlcHdr"/>
        </w:types>
        <w:behaviors>
          <w:behavior w:val="content"/>
        </w:behaviors>
        <w:guid w:val="{3B67617A-38B0-4584-953D-E7C41D443BBC}"/>
      </w:docPartPr>
      <w:docPartBody>
        <w:p w:rsidR="00637001" w:rsidRDefault="001A7B41" w:rsidP="001A7B41">
          <w:pPr>
            <w:pStyle w:val="C546B22F4BB94128939E0D0CA5F0AA09"/>
          </w:pPr>
          <w:r w:rsidRPr="001852D3">
            <w:rPr>
              <w:rStyle w:val="a3"/>
              <w:rFonts w:hint="eastAsia"/>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Helvetica-Narrow">
    <w:altName w:val="Arial Narrow"/>
    <w:charset w:val="00"/>
    <w:family w:val="swiss"/>
    <w:pitch w:val="default"/>
    <w:sig w:usb0="00000003" w:usb1="00000000" w:usb2="00000000" w:usb3="00000000" w:csb0="00000001" w:csb1="00000000"/>
  </w:font>
  <w:font w:name="宋体-方正超大字符集">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楷体_GB2312">
    <w:altName w:val="楷体"/>
    <w:charset w:val="86"/>
    <w:family w:val="modern"/>
    <w:pitch w:val="fixed"/>
    <w:sig w:usb0="00000001" w:usb1="080E0000" w:usb2="00000010" w:usb3="00000000" w:csb0="00040000" w:csb1="00000000"/>
  </w:font>
  <w:font w:name="Microsoft JhengHei">
    <w:panose1 w:val="020B0604030504040204"/>
    <w:charset w:val="88"/>
    <w:family w:val="swiss"/>
    <w:pitch w:val="variable"/>
    <w:sig w:usb0="00000087" w:usb1="288F4000" w:usb2="00000016" w:usb3="00000000" w:csb0="00100009" w:csb1="00000000"/>
  </w:font>
  <w:font w:name="Verdana,宋体">
    <w:altName w:val="宋体"/>
    <w:panose1 w:val="00000000000000000000"/>
    <w:charset w:val="86"/>
    <w:family w:val="roman"/>
    <w:notTrueType/>
    <w:pitch w:val="default"/>
    <w:sig w:usb0="00000001" w:usb1="080E0000" w:usb2="00000010" w:usb3="00000000" w:csb0="00040000" w:csb1="00000000"/>
  </w:font>
  <w:font w:name="仿宋_GB2312">
    <w:altName w:val="仿宋"/>
    <w:charset w:val="86"/>
    <w:family w:val="modern"/>
    <w:pitch w:val="fixed"/>
    <w:sig w:usb0="00000001" w:usb1="080E0000" w:usb2="00000010" w:usb3="00000000" w:csb0="0004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revisionView w:comments="0" w:insDel="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50E43"/>
    <w:rsid w:val="0000161E"/>
    <w:rsid w:val="00002689"/>
    <w:rsid w:val="000056ED"/>
    <w:rsid w:val="00007CFD"/>
    <w:rsid w:val="00011E75"/>
    <w:rsid w:val="00012653"/>
    <w:rsid w:val="00013B71"/>
    <w:rsid w:val="00020357"/>
    <w:rsid w:val="00021BC4"/>
    <w:rsid w:val="000234EA"/>
    <w:rsid w:val="0002361B"/>
    <w:rsid w:val="000236A0"/>
    <w:rsid w:val="0002605F"/>
    <w:rsid w:val="00032504"/>
    <w:rsid w:val="00032ECB"/>
    <w:rsid w:val="0003500B"/>
    <w:rsid w:val="000353DC"/>
    <w:rsid w:val="0003608F"/>
    <w:rsid w:val="000403D5"/>
    <w:rsid w:val="00044179"/>
    <w:rsid w:val="00044916"/>
    <w:rsid w:val="00045444"/>
    <w:rsid w:val="0005206A"/>
    <w:rsid w:val="00053DCB"/>
    <w:rsid w:val="00055561"/>
    <w:rsid w:val="00061F65"/>
    <w:rsid w:val="00063874"/>
    <w:rsid w:val="00063CC6"/>
    <w:rsid w:val="00065B5A"/>
    <w:rsid w:val="000667C2"/>
    <w:rsid w:val="00067DCC"/>
    <w:rsid w:val="00070ACB"/>
    <w:rsid w:val="00076D57"/>
    <w:rsid w:val="0007717F"/>
    <w:rsid w:val="00082580"/>
    <w:rsid w:val="00083B00"/>
    <w:rsid w:val="00083C63"/>
    <w:rsid w:val="00084E8F"/>
    <w:rsid w:val="00085980"/>
    <w:rsid w:val="00087193"/>
    <w:rsid w:val="0009029E"/>
    <w:rsid w:val="00091B0E"/>
    <w:rsid w:val="00092CBB"/>
    <w:rsid w:val="00093BE5"/>
    <w:rsid w:val="000958C3"/>
    <w:rsid w:val="000A61DE"/>
    <w:rsid w:val="000B3464"/>
    <w:rsid w:val="000B5C82"/>
    <w:rsid w:val="000C2033"/>
    <w:rsid w:val="000C53FE"/>
    <w:rsid w:val="000C5F2F"/>
    <w:rsid w:val="000C686D"/>
    <w:rsid w:val="000D0276"/>
    <w:rsid w:val="000E37AA"/>
    <w:rsid w:val="000E5F42"/>
    <w:rsid w:val="000E7B4D"/>
    <w:rsid w:val="000F147D"/>
    <w:rsid w:val="000F3B57"/>
    <w:rsid w:val="000F41A3"/>
    <w:rsid w:val="000F440D"/>
    <w:rsid w:val="00103415"/>
    <w:rsid w:val="00103FA8"/>
    <w:rsid w:val="00104DBF"/>
    <w:rsid w:val="00105693"/>
    <w:rsid w:val="00110AE1"/>
    <w:rsid w:val="00114109"/>
    <w:rsid w:val="00117118"/>
    <w:rsid w:val="00120BE3"/>
    <w:rsid w:val="00122BB8"/>
    <w:rsid w:val="001279CA"/>
    <w:rsid w:val="00133739"/>
    <w:rsid w:val="001352D3"/>
    <w:rsid w:val="00140824"/>
    <w:rsid w:val="0014233D"/>
    <w:rsid w:val="00142487"/>
    <w:rsid w:val="00142BBE"/>
    <w:rsid w:val="00142C80"/>
    <w:rsid w:val="00151EE9"/>
    <w:rsid w:val="00156761"/>
    <w:rsid w:val="00157128"/>
    <w:rsid w:val="00157EC8"/>
    <w:rsid w:val="00172F92"/>
    <w:rsid w:val="00180433"/>
    <w:rsid w:val="001812E2"/>
    <w:rsid w:val="00183634"/>
    <w:rsid w:val="00186ABA"/>
    <w:rsid w:val="00190BFB"/>
    <w:rsid w:val="00191ED7"/>
    <w:rsid w:val="001940A4"/>
    <w:rsid w:val="001967D6"/>
    <w:rsid w:val="001A4390"/>
    <w:rsid w:val="001A5C0B"/>
    <w:rsid w:val="001A79B6"/>
    <w:rsid w:val="001A7B41"/>
    <w:rsid w:val="001B1217"/>
    <w:rsid w:val="001B2FBB"/>
    <w:rsid w:val="001B3DB4"/>
    <w:rsid w:val="001B64A1"/>
    <w:rsid w:val="001C0932"/>
    <w:rsid w:val="001C18E2"/>
    <w:rsid w:val="001C1F47"/>
    <w:rsid w:val="001C2312"/>
    <w:rsid w:val="001E2A87"/>
    <w:rsid w:val="001E659F"/>
    <w:rsid w:val="001E7AC2"/>
    <w:rsid w:val="001F792E"/>
    <w:rsid w:val="001F7AEB"/>
    <w:rsid w:val="00201E15"/>
    <w:rsid w:val="00202BF5"/>
    <w:rsid w:val="00203934"/>
    <w:rsid w:val="002203AB"/>
    <w:rsid w:val="00221C98"/>
    <w:rsid w:val="00235A03"/>
    <w:rsid w:val="00237E37"/>
    <w:rsid w:val="00240BD1"/>
    <w:rsid w:val="00240E59"/>
    <w:rsid w:val="002414BB"/>
    <w:rsid w:val="002424E5"/>
    <w:rsid w:val="00245E71"/>
    <w:rsid w:val="00252183"/>
    <w:rsid w:val="00255510"/>
    <w:rsid w:val="002609BD"/>
    <w:rsid w:val="00267486"/>
    <w:rsid w:val="00267758"/>
    <w:rsid w:val="002806A5"/>
    <w:rsid w:val="00282709"/>
    <w:rsid w:val="00286B48"/>
    <w:rsid w:val="0028759F"/>
    <w:rsid w:val="00291691"/>
    <w:rsid w:val="002939B4"/>
    <w:rsid w:val="00293A0F"/>
    <w:rsid w:val="00295B2D"/>
    <w:rsid w:val="00296AA3"/>
    <w:rsid w:val="002A133C"/>
    <w:rsid w:val="002A1B3D"/>
    <w:rsid w:val="002A3D43"/>
    <w:rsid w:val="002C052B"/>
    <w:rsid w:val="002C1384"/>
    <w:rsid w:val="002C1FA8"/>
    <w:rsid w:val="002C4EDD"/>
    <w:rsid w:val="002C60AD"/>
    <w:rsid w:val="002C74B0"/>
    <w:rsid w:val="002C7F45"/>
    <w:rsid w:val="002D1456"/>
    <w:rsid w:val="002D24AC"/>
    <w:rsid w:val="002D36DA"/>
    <w:rsid w:val="002D5902"/>
    <w:rsid w:val="002D6EFF"/>
    <w:rsid w:val="002D76CF"/>
    <w:rsid w:val="002E52A1"/>
    <w:rsid w:val="002F5423"/>
    <w:rsid w:val="003076E0"/>
    <w:rsid w:val="003107C9"/>
    <w:rsid w:val="00311067"/>
    <w:rsid w:val="003145A5"/>
    <w:rsid w:val="003161CE"/>
    <w:rsid w:val="00321D6D"/>
    <w:rsid w:val="003262C7"/>
    <w:rsid w:val="00326ECB"/>
    <w:rsid w:val="003333AF"/>
    <w:rsid w:val="00335DE6"/>
    <w:rsid w:val="00342477"/>
    <w:rsid w:val="00344D91"/>
    <w:rsid w:val="00353AE0"/>
    <w:rsid w:val="00356A92"/>
    <w:rsid w:val="00366433"/>
    <w:rsid w:val="00373786"/>
    <w:rsid w:val="00381BC0"/>
    <w:rsid w:val="00382F4F"/>
    <w:rsid w:val="0039064D"/>
    <w:rsid w:val="003908FA"/>
    <w:rsid w:val="0039324D"/>
    <w:rsid w:val="003962B1"/>
    <w:rsid w:val="003A2DE3"/>
    <w:rsid w:val="003A61DE"/>
    <w:rsid w:val="003B2E3D"/>
    <w:rsid w:val="003B4A6B"/>
    <w:rsid w:val="003B7041"/>
    <w:rsid w:val="003C1982"/>
    <w:rsid w:val="003C34A4"/>
    <w:rsid w:val="003C614B"/>
    <w:rsid w:val="003D0725"/>
    <w:rsid w:val="003D4186"/>
    <w:rsid w:val="003D7851"/>
    <w:rsid w:val="003D7CE7"/>
    <w:rsid w:val="003E29F3"/>
    <w:rsid w:val="003E2F24"/>
    <w:rsid w:val="003E6817"/>
    <w:rsid w:val="003E7B3A"/>
    <w:rsid w:val="003F0940"/>
    <w:rsid w:val="003F10C8"/>
    <w:rsid w:val="003F3961"/>
    <w:rsid w:val="003F3A03"/>
    <w:rsid w:val="003F52BD"/>
    <w:rsid w:val="003F76BC"/>
    <w:rsid w:val="0040287B"/>
    <w:rsid w:val="004073B3"/>
    <w:rsid w:val="00410006"/>
    <w:rsid w:val="004140D9"/>
    <w:rsid w:val="00414CEC"/>
    <w:rsid w:val="00415A60"/>
    <w:rsid w:val="004163CA"/>
    <w:rsid w:val="004244EF"/>
    <w:rsid w:val="00424809"/>
    <w:rsid w:val="00424A0C"/>
    <w:rsid w:val="0043080F"/>
    <w:rsid w:val="00432A1F"/>
    <w:rsid w:val="004336EF"/>
    <w:rsid w:val="0043488A"/>
    <w:rsid w:val="00434E21"/>
    <w:rsid w:val="00440DF2"/>
    <w:rsid w:val="00440F19"/>
    <w:rsid w:val="00444133"/>
    <w:rsid w:val="004506BE"/>
    <w:rsid w:val="004533D1"/>
    <w:rsid w:val="00455B73"/>
    <w:rsid w:val="00457596"/>
    <w:rsid w:val="00462366"/>
    <w:rsid w:val="004629D5"/>
    <w:rsid w:val="00470F61"/>
    <w:rsid w:val="00471691"/>
    <w:rsid w:val="004719CF"/>
    <w:rsid w:val="0047340A"/>
    <w:rsid w:val="00473804"/>
    <w:rsid w:val="0048694F"/>
    <w:rsid w:val="00491337"/>
    <w:rsid w:val="0049223A"/>
    <w:rsid w:val="00492496"/>
    <w:rsid w:val="00493BA3"/>
    <w:rsid w:val="00494271"/>
    <w:rsid w:val="004942F5"/>
    <w:rsid w:val="00495ABB"/>
    <w:rsid w:val="0049694C"/>
    <w:rsid w:val="004A5FC4"/>
    <w:rsid w:val="004A75BE"/>
    <w:rsid w:val="004B3148"/>
    <w:rsid w:val="004B4CFF"/>
    <w:rsid w:val="004B54E9"/>
    <w:rsid w:val="004B565E"/>
    <w:rsid w:val="004B6A92"/>
    <w:rsid w:val="004C13E9"/>
    <w:rsid w:val="004C42F0"/>
    <w:rsid w:val="004C43A4"/>
    <w:rsid w:val="004C76CE"/>
    <w:rsid w:val="004D20EE"/>
    <w:rsid w:val="004D2666"/>
    <w:rsid w:val="004D6D25"/>
    <w:rsid w:val="004D7489"/>
    <w:rsid w:val="004D7840"/>
    <w:rsid w:val="004E04F7"/>
    <w:rsid w:val="004E3251"/>
    <w:rsid w:val="004E3AF1"/>
    <w:rsid w:val="004E6544"/>
    <w:rsid w:val="004E7802"/>
    <w:rsid w:val="004F009B"/>
    <w:rsid w:val="004F207A"/>
    <w:rsid w:val="004F61C8"/>
    <w:rsid w:val="005027B4"/>
    <w:rsid w:val="0050454B"/>
    <w:rsid w:val="00504773"/>
    <w:rsid w:val="005068BC"/>
    <w:rsid w:val="00516D73"/>
    <w:rsid w:val="00522F6B"/>
    <w:rsid w:val="00523110"/>
    <w:rsid w:val="00526766"/>
    <w:rsid w:val="005268E0"/>
    <w:rsid w:val="00527DB2"/>
    <w:rsid w:val="005313CD"/>
    <w:rsid w:val="00533650"/>
    <w:rsid w:val="00533F72"/>
    <w:rsid w:val="00536A57"/>
    <w:rsid w:val="00537979"/>
    <w:rsid w:val="005422E3"/>
    <w:rsid w:val="00542A0E"/>
    <w:rsid w:val="0054615B"/>
    <w:rsid w:val="005472A5"/>
    <w:rsid w:val="00550C78"/>
    <w:rsid w:val="00551DFD"/>
    <w:rsid w:val="00552952"/>
    <w:rsid w:val="00556A44"/>
    <w:rsid w:val="00560A87"/>
    <w:rsid w:val="0056541D"/>
    <w:rsid w:val="005654AC"/>
    <w:rsid w:val="005670C9"/>
    <w:rsid w:val="00567462"/>
    <w:rsid w:val="0056780A"/>
    <w:rsid w:val="00567D9E"/>
    <w:rsid w:val="00571364"/>
    <w:rsid w:val="00575D97"/>
    <w:rsid w:val="005779AE"/>
    <w:rsid w:val="005822A8"/>
    <w:rsid w:val="00582E12"/>
    <w:rsid w:val="005865D3"/>
    <w:rsid w:val="0059503F"/>
    <w:rsid w:val="0059545D"/>
    <w:rsid w:val="005979DC"/>
    <w:rsid w:val="005A2E6F"/>
    <w:rsid w:val="005A6D6C"/>
    <w:rsid w:val="005A6ED8"/>
    <w:rsid w:val="005B3CB6"/>
    <w:rsid w:val="005B5439"/>
    <w:rsid w:val="005C028E"/>
    <w:rsid w:val="005C2D90"/>
    <w:rsid w:val="005C5DA2"/>
    <w:rsid w:val="005D3452"/>
    <w:rsid w:val="005D6837"/>
    <w:rsid w:val="005D6C4C"/>
    <w:rsid w:val="005D6D09"/>
    <w:rsid w:val="005D7206"/>
    <w:rsid w:val="005E2D1E"/>
    <w:rsid w:val="005E3B88"/>
    <w:rsid w:val="005E61F9"/>
    <w:rsid w:val="005E7CE3"/>
    <w:rsid w:val="005F0430"/>
    <w:rsid w:val="005F08EC"/>
    <w:rsid w:val="005F3BA5"/>
    <w:rsid w:val="005F589F"/>
    <w:rsid w:val="006007A2"/>
    <w:rsid w:val="0060301F"/>
    <w:rsid w:val="00605226"/>
    <w:rsid w:val="00614965"/>
    <w:rsid w:val="00617EEA"/>
    <w:rsid w:val="00622A95"/>
    <w:rsid w:val="00623ABC"/>
    <w:rsid w:val="0062477F"/>
    <w:rsid w:val="00626F2D"/>
    <w:rsid w:val="00627316"/>
    <w:rsid w:val="00637001"/>
    <w:rsid w:val="00640DE1"/>
    <w:rsid w:val="0064157C"/>
    <w:rsid w:val="0064473F"/>
    <w:rsid w:val="00650116"/>
    <w:rsid w:val="00653904"/>
    <w:rsid w:val="00656049"/>
    <w:rsid w:val="0065606C"/>
    <w:rsid w:val="00662179"/>
    <w:rsid w:val="0066423E"/>
    <w:rsid w:val="00664E7A"/>
    <w:rsid w:val="00666135"/>
    <w:rsid w:val="006679B5"/>
    <w:rsid w:val="00667ED8"/>
    <w:rsid w:val="00671DB1"/>
    <w:rsid w:val="00672440"/>
    <w:rsid w:val="00674B33"/>
    <w:rsid w:val="0067564A"/>
    <w:rsid w:val="006865EA"/>
    <w:rsid w:val="0069046D"/>
    <w:rsid w:val="00696D0B"/>
    <w:rsid w:val="006A20D1"/>
    <w:rsid w:val="006A4E49"/>
    <w:rsid w:val="006A7E2E"/>
    <w:rsid w:val="006B06A3"/>
    <w:rsid w:val="006B08D7"/>
    <w:rsid w:val="006B25FE"/>
    <w:rsid w:val="006B2F1C"/>
    <w:rsid w:val="006B428F"/>
    <w:rsid w:val="006B5B2D"/>
    <w:rsid w:val="006B5E23"/>
    <w:rsid w:val="006B6DE4"/>
    <w:rsid w:val="006C32DF"/>
    <w:rsid w:val="006C425B"/>
    <w:rsid w:val="006C5037"/>
    <w:rsid w:val="006C59BD"/>
    <w:rsid w:val="006C7EDF"/>
    <w:rsid w:val="006D0081"/>
    <w:rsid w:val="006D0624"/>
    <w:rsid w:val="006D2E8E"/>
    <w:rsid w:val="006D7649"/>
    <w:rsid w:val="006E3EA5"/>
    <w:rsid w:val="006E6B2E"/>
    <w:rsid w:val="006E7F9A"/>
    <w:rsid w:val="006F1443"/>
    <w:rsid w:val="006F39D6"/>
    <w:rsid w:val="006F4FF6"/>
    <w:rsid w:val="00700B44"/>
    <w:rsid w:val="00703C57"/>
    <w:rsid w:val="0070452E"/>
    <w:rsid w:val="00705C49"/>
    <w:rsid w:val="00710304"/>
    <w:rsid w:val="00710A14"/>
    <w:rsid w:val="00710DF6"/>
    <w:rsid w:val="00711502"/>
    <w:rsid w:val="0071327A"/>
    <w:rsid w:val="007156A6"/>
    <w:rsid w:val="0071673A"/>
    <w:rsid w:val="00721DC4"/>
    <w:rsid w:val="0072493D"/>
    <w:rsid w:val="007267EC"/>
    <w:rsid w:val="00731723"/>
    <w:rsid w:val="00732BBD"/>
    <w:rsid w:val="00734566"/>
    <w:rsid w:val="007355F3"/>
    <w:rsid w:val="007360D9"/>
    <w:rsid w:val="0073799B"/>
    <w:rsid w:val="00740175"/>
    <w:rsid w:val="00743F53"/>
    <w:rsid w:val="0074600A"/>
    <w:rsid w:val="0075006F"/>
    <w:rsid w:val="007534BD"/>
    <w:rsid w:val="007571F3"/>
    <w:rsid w:val="00764A07"/>
    <w:rsid w:val="007651B8"/>
    <w:rsid w:val="00765FF6"/>
    <w:rsid w:val="007737FB"/>
    <w:rsid w:val="00774941"/>
    <w:rsid w:val="00775421"/>
    <w:rsid w:val="00776D56"/>
    <w:rsid w:val="00780475"/>
    <w:rsid w:val="0078284E"/>
    <w:rsid w:val="00782C46"/>
    <w:rsid w:val="00784D7A"/>
    <w:rsid w:val="00790D3F"/>
    <w:rsid w:val="00792A72"/>
    <w:rsid w:val="00793726"/>
    <w:rsid w:val="007945B6"/>
    <w:rsid w:val="007A2B2D"/>
    <w:rsid w:val="007A6564"/>
    <w:rsid w:val="007B135F"/>
    <w:rsid w:val="007B2B55"/>
    <w:rsid w:val="007B3C14"/>
    <w:rsid w:val="007C0882"/>
    <w:rsid w:val="007C1043"/>
    <w:rsid w:val="007C4161"/>
    <w:rsid w:val="007C4BE1"/>
    <w:rsid w:val="007C51EF"/>
    <w:rsid w:val="007D419F"/>
    <w:rsid w:val="007D6D69"/>
    <w:rsid w:val="007D6F29"/>
    <w:rsid w:val="007D735A"/>
    <w:rsid w:val="007F0584"/>
    <w:rsid w:val="007F11B8"/>
    <w:rsid w:val="007F3EEA"/>
    <w:rsid w:val="00802845"/>
    <w:rsid w:val="00803299"/>
    <w:rsid w:val="008139F4"/>
    <w:rsid w:val="00814679"/>
    <w:rsid w:val="008165EA"/>
    <w:rsid w:val="00816907"/>
    <w:rsid w:val="00816CF0"/>
    <w:rsid w:val="0081790A"/>
    <w:rsid w:val="00821CF3"/>
    <w:rsid w:val="0082217E"/>
    <w:rsid w:val="00822E96"/>
    <w:rsid w:val="00825D16"/>
    <w:rsid w:val="00830A74"/>
    <w:rsid w:val="0083273C"/>
    <w:rsid w:val="00834B4E"/>
    <w:rsid w:val="00835FC8"/>
    <w:rsid w:val="008379B1"/>
    <w:rsid w:val="00842FF3"/>
    <w:rsid w:val="00846C3B"/>
    <w:rsid w:val="00850C34"/>
    <w:rsid w:val="00850F04"/>
    <w:rsid w:val="00851C29"/>
    <w:rsid w:val="00852756"/>
    <w:rsid w:val="008543E1"/>
    <w:rsid w:val="008549B6"/>
    <w:rsid w:val="0086068B"/>
    <w:rsid w:val="008620B4"/>
    <w:rsid w:val="00865910"/>
    <w:rsid w:val="008666F2"/>
    <w:rsid w:val="00870DBE"/>
    <w:rsid w:val="00873818"/>
    <w:rsid w:val="00873F7F"/>
    <w:rsid w:val="00874239"/>
    <w:rsid w:val="00874269"/>
    <w:rsid w:val="00877A6D"/>
    <w:rsid w:val="00882301"/>
    <w:rsid w:val="00886903"/>
    <w:rsid w:val="00890547"/>
    <w:rsid w:val="00890F00"/>
    <w:rsid w:val="0089283A"/>
    <w:rsid w:val="0089696C"/>
    <w:rsid w:val="00897A46"/>
    <w:rsid w:val="008A12DA"/>
    <w:rsid w:val="008A4463"/>
    <w:rsid w:val="008A5DB2"/>
    <w:rsid w:val="008B09EE"/>
    <w:rsid w:val="008B1A1A"/>
    <w:rsid w:val="008B1FF2"/>
    <w:rsid w:val="008B4BFE"/>
    <w:rsid w:val="008B7A72"/>
    <w:rsid w:val="008B7D97"/>
    <w:rsid w:val="008C255E"/>
    <w:rsid w:val="008D1E50"/>
    <w:rsid w:val="008E0178"/>
    <w:rsid w:val="008E1F7D"/>
    <w:rsid w:val="008F3574"/>
    <w:rsid w:val="008F4657"/>
    <w:rsid w:val="00904A3E"/>
    <w:rsid w:val="00906480"/>
    <w:rsid w:val="009078EE"/>
    <w:rsid w:val="00907A65"/>
    <w:rsid w:val="00910DEE"/>
    <w:rsid w:val="00911BF3"/>
    <w:rsid w:val="00913362"/>
    <w:rsid w:val="00916593"/>
    <w:rsid w:val="00916DBA"/>
    <w:rsid w:val="009215B7"/>
    <w:rsid w:val="00922C46"/>
    <w:rsid w:val="009242EA"/>
    <w:rsid w:val="00924381"/>
    <w:rsid w:val="00927538"/>
    <w:rsid w:val="009314BE"/>
    <w:rsid w:val="00932281"/>
    <w:rsid w:val="00934D2C"/>
    <w:rsid w:val="00935407"/>
    <w:rsid w:val="009402A5"/>
    <w:rsid w:val="009422D4"/>
    <w:rsid w:val="009457DA"/>
    <w:rsid w:val="00945BA6"/>
    <w:rsid w:val="0095041C"/>
    <w:rsid w:val="00953A46"/>
    <w:rsid w:val="0096111A"/>
    <w:rsid w:val="00974A56"/>
    <w:rsid w:val="00976D34"/>
    <w:rsid w:val="0097778E"/>
    <w:rsid w:val="00986A33"/>
    <w:rsid w:val="00991F79"/>
    <w:rsid w:val="00996906"/>
    <w:rsid w:val="00997435"/>
    <w:rsid w:val="009A550B"/>
    <w:rsid w:val="009A58AB"/>
    <w:rsid w:val="009A5B98"/>
    <w:rsid w:val="009A67AF"/>
    <w:rsid w:val="009A6C69"/>
    <w:rsid w:val="009A6CCE"/>
    <w:rsid w:val="009A7545"/>
    <w:rsid w:val="009A7798"/>
    <w:rsid w:val="009B293C"/>
    <w:rsid w:val="009B415A"/>
    <w:rsid w:val="009B472A"/>
    <w:rsid w:val="009B6F4F"/>
    <w:rsid w:val="009C0F45"/>
    <w:rsid w:val="009C64EC"/>
    <w:rsid w:val="009D05C1"/>
    <w:rsid w:val="009D15B0"/>
    <w:rsid w:val="009E0E59"/>
    <w:rsid w:val="009E0F04"/>
    <w:rsid w:val="009E3402"/>
    <w:rsid w:val="009E3473"/>
    <w:rsid w:val="009E4101"/>
    <w:rsid w:val="009E49FB"/>
    <w:rsid w:val="009E5DAB"/>
    <w:rsid w:val="009E6135"/>
    <w:rsid w:val="009F0978"/>
    <w:rsid w:val="009F5450"/>
    <w:rsid w:val="00A01D8D"/>
    <w:rsid w:val="00A02A93"/>
    <w:rsid w:val="00A02ED9"/>
    <w:rsid w:val="00A044B5"/>
    <w:rsid w:val="00A04892"/>
    <w:rsid w:val="00A07390"/>
    <w:rsid w:val="00A0798E"/>
    <w:rsid w:val="00A13335"/>
    <w:rsid w:val="00A15BB3"/>
    <w:rsid w:val="00A164EB"/>
    <w:rsid w:val="00A24A10"/>
    <w:rsid w:val="00A270B9"/>
    <w:rsid w:val="00A30A00"/>
    <w:rsid w:val="00A40ACE"/>
    <w:rsid w:val="00A41AB8"/>
    <w:rsid w:val="00A423C8"/>
    <w:rsid w:val="00A42B52"/>
    <w:rsid w:val="00A473FA"/>
    <w:rsid w:val="00A50E88"/>
    <w:rsid w:val="00A52BC4"/>
    <w:rsid w:val="00A5314E"/>
    <w:rsid w:val="00A653BB"/>
    <w:rsid w:val="00A65574"/>
    <w:rsid w:val="00A677A4"/>
    <w:rsid w:val="00A74CBD"/>
    <w:rsid w:val="00A75E22"/>
    <w:rsid w:val="00A76206"/>
    <w:rsid w:val="00A80F35"/>
    <w:rsid w:val="00A83E9B"/>
    <w:rsid w:val="00A875E0"/>
    <w:rsid w:val="00A93989"/>
    <w:rsid w:val="00AA2955"/>
    <w:rsid w:val="00AB3B81"/>
    <w:rsid w:val="00AB3DFF"/>
    <w:rsid w:val="00AB3FDB"/>
    <w:rsid w:val="00AB431D"/>
    <w:rsid w:val="00AB49FC"/>
    <w:rsid w:val="00AB4F81"/>
    <w:rsid w:val="00AB7DCC"/>
    <w:rsid w:val="00AC5F56"/>
    <w:rsid w:val="00AC65C2"/>
    <w:rsid w:val="00AD76E8"/>
    <w:rsid w:val="00AF2026"/>
    <w:rsid w:val="00AF4E8C"/>
    <w:rsid w:val="00B02D4F"/>
    <w:rsid w:val="00B14DDE"/>
    <w:rsid w:val="00B224F4"/>
    <w:rsid w:val="00B235ED"/>
    <w:rsid w:val="00B24F71"/>
    <w:rsid w:val="00B251A2"/>
    <w:rsid w:val="00B25A6D"/>
    <w:rsid w:val="00B2605C"/>
    <w:rsid w:val="00B269B5"/>
    <w:rsid w:val="00B30435"/>
    <w:rsid w:val="00B314C5"/>
    <w:rsid w:val="00B331CF"/>
    <w:rsid w:val="00B355DA"/>
    <w:rsid w:val="00B4425C"/>
    <w:rsid w:val="00B474C7"/>
    <w:rsid w:val="00B503F9"/>
    <w:rsid w:val="00B51293"/>
    <w:rsid w:val="00B54516"/>
    <w:rsid w:val="00B54AEA"/>
    <w:rsid w:val="00B57015"/>
    <w:rsid w:val="00B61D84"/>
    <w:rsid w:val="00B627D0"/>
    <w:rsid w:val="00B638BA"/>
    <w:rsid w:val="00B64C23"/>
    <w:rsid w:val="00B64E37"/>
    <w:rsid w:val="00B65636"/>
    <w:rsid w:val="00B657AC"/>
    <w:rsid w:val="00B703D9"/>
    <w:rsid w:val="00B705F1"/>
    <w:rsid w:val="00B719E8"/>
    <w:rsid w:val="00B72BF0"/>
    <w:rsid w:val="00B730A9"/>
    <w:rsid w:val="00B75B52"/>
    <w:rsid w:val="00B84645"/>
    <w:rsid w:val="00B87373"/>
    <w:rsid w:val="00B93E0C"/>
    <w:rsid w:val="00BA79D9"/>
    <w:rsid w:val="00BB0F16"/>
    <w:rsid w:val="00BB2FE6"/>
    <w:rsid w:val="00BC285D"/>
    <w:rsid w:val="00BC44A2"/>
    <w:rsid w:val="00BD038E"/>
    <w:rsid w:val="00BD2529"/>
    <w:rsid w:val="00BD272F"/>
    <w:rsid w:val="00BD598C"/>
    <w:rsid w:val="00BE0542"/>
    <w:rsid w:val="00BE5E61"/>
    <w:rsid w:val="00BE64B5"/>
    <w:rsid w:val="00BE69AC"/>
    <w:rsid w:val="00BF278F"/>
    <w:rsid w:val="00BF5D15"/>
    <w:rsid w:val="00BF68CE"/>
    <w:rsid w:val="00BF7208"/>
    <w:rsid w:val="00C054C7"/>
    <w:rsid w:val="00C07A8A"/>
    <w:rsid w:val="00C16784"/>
    <w:rsid w:val="00C23EC6"/>
    <w:rsid w:val="00C2637F"/>
    <w:rsid w:val="00C307D6"/>
    <w:rsid w:val="00C30B4B"/>
    <w:rsid w:val="00C3290A"/>
    <w:rsid w:val="00C34B0A"/>
    <w:rsid w:val="00C36EEA"/>
    <w:rsid w:val="00C371D5"/>
    <w:rsid w:val="00C43F05"/>
    <w:rsid w:val="00C4655D"/>
    <w:rsid w:val="00C501C1"/>
    <w:rsid w:val="00C508E4"/>
    <w:rsid w:val="00C5468E"/>
    <w:rsid w:val="00C54E4F"/>
    <w:rsid w:val="00C62834"/>
    <w:rsid w:val="00C63576"/>
    <w:rsid w:val="00C64B4D"/>
    <w:rsid w:val="00C74245"/>
    <w:rsid w:val="00C746FA"/>
    <w:rsid w:val="00C81209"/>
    <w:rsid w:val="00C84339"/>
    <w:rsid w:val="00C846DB"/>
    <w:rsid w:val="00C85D82"/>
    <w:rsid w:val="00C87130"/>
    <w:rsid w:val="00C953FB"/>
    <w:rsid w:val="00CA08D7"/>
    <w:rsid w:val="00CA2544"/>
    <w:rsid w:val="00CA2B37"/>
    <w:rsid w:val="00CA3008"/>
    <w:rsid w:val="00CA7971"/>
    <w:rsid w:val="00CB0F42"/>
    <w:rsid w:val="00CB5A04"/>
    <w:rsid w:val="00CC4686"/>
    <w:rsid w:val="00CC71B4"/>
    <w:rsid w:val="00CD1620"/>
    <w:rsid w:val="00CD65C8"/>
    <w:rsid w:val="00CD6909"/>
    <w:rsid w:val="00CE4FC8"/>
    <w:rsid w:val="00CE6A40"/>
    <w:rsid w:val="00CE6C5B"/>
    <w:rsid w:val="00CF113C"/>
    <w:rsid w:val="00CF1B4D"/>
    <w:rsid w:val="00CF52F4"/>
    <w:rsid w:val="00CF5F3A"/>
    <w:rsid w:val="00D00B95"/>
    <w:rsid w:val="00D0472A"/>
    <w:rsid w:val="00D05F1A"/>
    <w:rsid w:val="00D06CA3"/>
    <w:rsid w:val="00D11AFC"/>
    <w:rsid w:val="00D13563"/>
    <w:rsid w:val="00D13C3D"/>
    <w:rsid w:val="00D162E1"/>
    <w:rsid w:val="00D22C1E"/>
    <w:rsid w:val="00D26CF1"/>
    <w:rsid w:val="00D31746"/>
    <w:rsid w:val="00D346A9"/>
    <w:rsid w:val="00D40381"/>
    <w:rsid w:val="00D411E6"/>
    <w:rsid w:val="00D41F03"/>
    <w:rsid w:val="00D44153"/>
    <w:rsid w:val="00D443FF"/>
    <w:rsid w:val="00D514A5"/>
    <w:rsid w:val="00D57F45"/>
    <w:rsid w:val="00D6090F"/>
    <w:rsid w:val="00D61F62"/>
    <w:rsid w:val="00D70462"/>
    <w:rsid w:val="00D727F0"/>
    <w:rsid w:val="00D75C3F"/>
    <w:rsid w:val="00D76320"/>
    <w:rsid w:val="00D7741B"/>
    <w:rsid w:val="00D8279D"/>
    <w:rsid w:val="00D82E7A"/>
    <w:rsid w:val="00D866A6"/>
    <w:rsid w:val="00D86DF3"/>
    <w:rsid w:val="00D8741B"/>
    <w:rsid w:val="00D94305"/>
    <w:rsid w:val="00DA16AE"/>
    <w:rsid w:val="00DA6EC7"/>
    <w:rsid w:val="00DB03AF"/>
    <w:rsid w:val="00DB3743"/>
    <w:rsid w:val="00DC0A9A"/>
    <w:rsid w:val="00DC1342"/>
    <w:rsid w:val="00DC1EB4"/>
    <w:rsid w:val="00DC1FE5"/>
    <w:rsid w:val="00DC5A17"/>
    <w:rsid w:val="00DC639E"/>
    <w:rsid w:val="00DC7D1C"/>
    <w:rsid w:val="00DD07D1"/>
    <w:rsid w:val="00DD0A6A"/>
    <w:rsid w:val="00DD4CDB"/>
    <w:rsid w:val="00DD6A35"/>
    <w:rsid w:val="00DD7C5E"/>
    <w:rsid w:val="00DE68D4"/>
    <w:rsid w:val="00DF0AA5"/>
    <w:rsid w:val="00DF0C87"/>
    <w:rsid w:val="00DF5D9B"/>
    <w:rsid w:val="00DF64A7"/>
    <w:rsid w:val="00E00C93"/>
    <w:rsid w:val="00E02D4F"/>
    <w:rsid w:val="00E02EBD"/>
    <w:rsid w:val="00E0415A"/>
    <w:rsid w:val="00E12D46"/>
    <w:rsid w:val="00E1571C"/>
    <w:rsid w:val="00E15924"/>
    <w:rsid w:val="00E17B79"/>
    <w:rsid w:val="00E22EA6"/>
    <w:rsid w:val="00E23AB4"/>
    <w:rsid w:val="00E3194B"/>
    <w:rsid w:val="00E33C52"/>
    <w:rsid w:val="00E33FB8"/>
    <w:rsid w:val="00E35136"/>
    <w:rsid w:val="00E379F7"/>
    <w:rsid w:val="00E37F3C"/>
    <w:rsid w:val="00E40A31"/>
    <w:rsid w:val="00E46646"/>
    <w:rsid w:val="00E50E43"/>
    <w:rsid w:val="00E525E5"/>
    <w:rsid w:val="00E5593F"/>
    <w:rsid w:val="00E66266"/>
    <w:rsid w:val="00E66C93"/>
    <w:rsid w:val="00E71083"/>
    <w:rsid w:val="00E71DB2"/>
    <w:rsid w:val="00E750F1"/>
    <w:rsid w:val="00E80852"/>
    <w:rsid w:val="00E822A7"/>
    <w:rsid w:val="00E83CCB"/>
    <w:rsid w:val="00E91C6E"/>
    <w:rsid w:val="00E928CB"/>
    <w:rsid w:val="00E93248"/>
    <w:rsid w:val="00EA35D2"/>
    <w:rsid w:val="00EA37AF"/>
    <w:rsid w:val="00EA3BC2"/>
    <w:rsid w:val="00EA4000"/>
    <w:rsid w:val="00EA4F59"/>
    <w:rsid w:val="00EB0325"/>
    <w:rsid w:val="00EB03F0"/>
    <w:rsid w:val="00EB6734"/>
    <w:rsid w:val="00EC6C44"/>
    <w:rsid w:val="00EC7F75"/>
    <w:rsid w:val="00ED27AA"/>
    <w:rsid w:val="00ED4CA9"/>
    <w:rsid w:val="00EE425E"/>
    <w:rsid w:val="00EF5435"/>
    <w:rsid w:val="00F002E1"/>
    <w:rsid w:val="00F0094A"/>
    <w:rsid w:val="00F00B5C"/>
    <w:rsid w:val="00F03828"/>
    <w:rsid w:val="00F040FD"/>
    <w:rsid w:val="00F04B76"/>
    <w:rsid w:val="00F06716"/>
    <w:rsid w:val="00F0728E"/>
    <w:rsid w:val="00F1025B"/>
    <w:rsid w:val="00F104E1"/>
    <w:rsid w:val="00F11BD4"/>
    <w:rsid w:val="00F12194"/>
    <w:rsid w:val="00F227CA"/>
    <w:rsid w:val="00F24689"/>
    <w:rsid w:val="00F25976"/>
    <w:rsid w:val="00F303F9"/>
    <w:rsid w:val="00F37A07"/>
    <w:rsid w:val="00F42C35"/>
    <w:rsid w:val="00F45171"/>
    <w:rsid w:val="00F476B3"/>
    <w:rsid w:val="00F47757"/>
    <w:rsid w:val="00F47BE3"/>
    <w:rsid w:val="00F52D79"/>
    <w:rsid w:val="00F548A8"/>
    <w:rsid w:val="00F5495E"/>
    <w:rsid w:val="00F6039B"/>
    <w:rsid w:val="00F703C2"/>
    <w:rsid w:val="00F77164"/>
    <w:rsid w:val="00F775FB"/>
    <w:rsid w:val="00F80652"/>
    <w:rsid w:val="00F8531C"/>
    <w:rsid w:val="00F9117D"/>
    <w:rsid w:val="00FA3C88"/>
    <w:rsid w:val="00FA410E"/>
    <w:rsid w:val="00FA5149"/>
    <w:rsid w:val="00FB17A2"/>
    <w:rsid w:val="00FB1807"/>
    <w:rsid w:val="00FB2B02"/>
    <w:rsid w:val="00FB4311"/>
    <w:rsid w:val="00FB43DA"/>
    <w:rsid w:val="00FB5A3B"/>
    <w:rsid w:val="00FC1107"/>
    <w:rsid w:val="00FC19AC"/>
    <w:rsid w:val="00FC30EB"/>
    <w:rsid w:val="00FC5034"/>
    <w:rsid w:val="00FC786E"/>
    <w:rsid w:val="00FC7A92"/>
    <w:rsid w:val="00FD347E"/>
    <w:rsid w:val="00FE03EB"/>
    <w:rsid w:val="00FF064B"/>
    <w:rsid w:val="00FF24FC"/>
    <w:rsid w:val="00FF28D2"/>
    <w:rsid w:val="00FF5F1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A5FC4"/>
  </w:style>
  <w:style w:type="paragraph" w:customStyle="1" w:styleId="338BBB60B41940609A6D151F9B2ACDD9">
    <w:name w:val="338BBB60B41940609A6D151F9B2ACDD9"/>
    <w:rsid w:val="00C81209"/>
    <w:pPr>
      <w:widowControl w:val="0"/>
      <w:jc w:val="both"/>
    </w:pPr>
  </w:style>
  <w:style w:type="paragraph" w:customStyle="1" w:styleId="B4FE4090AC1B41368D502CF09E51456D">
    <w:name w:val="B4FE4090AC1B41368D502CF09E51456D"/>
    <w:rsid w:val="00180433"/>
    <w:pPr>
      <w:widowControl w:val="0"/>
      <w:jc w:val="both"/>
    </w:pPr>
  </w:style>
  <w:style w:type="paragraph" w:customStyle="1" w:styleId="031DE7DF4234402091BDA619CE8468A9">
    <w:name w:val="031DE7DF4234402091BDA619CE8468A9"/>
    <w:rsid w:val="00180433"/>
    <w:pPr>
      <w:widowControl w:val="0"/>
      <w:jc w:val="both"/>
    </w:pPr>
  </w:style>
  <w:style w:type="paragraph" w:customStyle="1" w:styleId="3AE5770F6F664954A4B30817F18F5362">
    <w:name w:val="3AE5770F6F664954A4B30817F18F5362"/>
    <w:rsid w:val="00D11AFC"/>
    <w:pPr>
      <w:widowControl w:val="0"/>
      <w:jc w:val="both"/>
    </w:pPr>
  </w:style>
  <w:style w:type="paragraph" w:customStyle="1" w:styleId="2CC4865943DD4308B601347A2ED8AD27">
    <w:name w:val="2CC4865943DD4308B601347A2ED8AD27"/>
    <w:rsid w:val="00D06CA3"/>
    <w:pPr>
      <w:widowControl w:val="0"/>
      <w:jc w:val="both"/>
    </w:pPr>
  </w:style>
  <w:style w:type="paragraph" w:customStyle="1" w:styleId="BE1123F97B2F4515BC29D038F256D4FF">
    <w:name w:val="BE1123F97B2F4515BC29D038F256D4FF"/>
    <w:rsid w:val="00D06CA3"/>
    <w:pPr>
      <w:widowControl w:val="0"/>
      <w:jc w:val="both"/>
    </w:pPr>
  </w:style>
  <w:style w:type="paragraph" w:customStyle="1" w:styleId="3DFE744ED36146969317E2806C02B45B">
    <w:name w:val="3DFE744ED36146969317E2806C02B45B"/>
    <w:rsid w:val="00D06CA3"/>
    <w:pPr>
      <w:widowControl w:val="0"/>
      <w:jc w:val="both"/>
    </w:pPr>
  </w:style>
  <w:style w:type="paragraph" w:customStyle="1" w:styleId="BCD410DEFDDE49188697515ABFF3C57C">
    <w:name w:val="BCD410DEFDDE49188697515ABFF3C57C"/>
    <w:rsid w:val="00D06CA3"/>
    <w:pPr>
      <w:widowControl w:val="0"/>
      <w:jc w:val="both"/>
    </w:pPr>
  </w:style>
  <w:style w:type="paragraph" w:customStyle="1" w:styleId="8379238806764B16A5835E89B62C8B26">
    <w:name w:val="8379238806764B16A5835E89B62C8B26"/>
    <w:rsid w:val="00D06CA3"/>
    <w:pPr>
      <w:widowControl w:val="0"/>
      <w:jc w:val="both"/>
    </w:pPr>
  </w:style>
  <w:style w:type="paragraph" w:customStyle="1" w:styleId="4A9FB6F6A7E44AC29A6ED7A8DF94049D">
    <w:name w:val="4A9FB6F6A7E44AC29A6ED7A8DF94049D"/>
    <w:rsid w:val="00D06CA3"/>
    <w:pPr>
      <w:widowControl w:val="0"/>
      <w:jc w:val="both"/>
    </w:pPr>
  </w:style>
  <w:style w:type="paragraph" w:customStyle="1" w:styleId="10352E0221B04542BBD05C196D04D119">
    <w:name w:val="10352E0221B04542BBD05C196D04D119"/>
    <w:rsid w:val="00D06CA3"/>
    <w:pPr>
      <w:widowControl w:val="0"/>
      <w:jc w:val="both"/>
    </w:pPr>
  </w:style>
  <w:style w:type="paragraph" w:customStyle="1" w:styleId="0B288D1AE041400584EA2A8F2FA16C55">
    <w:name w:val="0B288D1AE041400584EA2A8F2FA16C55"/>
    <w:rsid w:val="00D06CA3"/>
    <w:pPr>
      <w:widowControl w:val="0"/>
      <w:jc w:val="both"/>
    </w:pPr>
  </w:style>
  <w:style w:type="paragraph" w:customStyle="1" w:styleId="1EC046ADFE9C42A3BC8BA4C2471F2A83">
    <w:name w:val="1EC046ADFE9C42A3BC8BA4C2471F2A83"/>
    <w:rsid w:val="00D06CA3"/>
    <w:pPr>
      <w:widowControl w:val="0"/>
      <w:jc w:val="both"/>
    </w:pPr>
  </w:style>
  <w:style w:type="paragraph" w:customStyle="1" w:styleId="780FF0547E6B4ADBA07FF8A44834F46D">
    <w:name w:val="780FF0547E6B4ADBA07FF8A44834F46D"/>
    <w:rsid w:val="00D06CA3"/>
    <w:pPr>
      <w:widowControl w:val="0"/>
      <w:jc w:val="both"/>
    </w:pPr>
  </w:style>
  <w:style w:type="paragraph" w:customStyle="1" w:styleId="50D1659AE6824EDDA5820E8E7D26D92E">
    <w:name w:val="50D1659AE6824EDDA5820E8E7D26D92E"/>
    <w:rsid w:val="00D06CA3"/>
    <w:pPr>
      <w:widowControl w:val="0"/>
      <w:jc w:val="both"/>
    </w:pPr>
  </w:style>
  <w:style w:type="paragraph" w:customStyle="1" w:styleId="2678F851A39043D798E137AF01A9DACD">
    <w:name w:val="2678F851A39043D798E137AF01A9DACD"/>
    <w:rsid w:val="00D06CA3"/>
    <w:pPr>
      <w:widowControl w:val="0"/>
      <w:jc w:val="both"/>
    </w:pPr>
  </w:style>
  <w:style w:type="paragraph" w:customStyle="1" w:styleId="815E7AA8FF7D462D8F3231D74DDA5306">
    <w:name w:val="815E7AA8FF7D462D8F3231D74DDA5306"/>
    <w:rsid w:val="00D06CA3"/>
    <w:pPr>
      <w:widowControl w:val="0"/>
      <w:jc w:val="both"/>
    </w:pPr>
  </w:style>
  <w:style w:type="paragraph" w:customStyle="1" w:styleId="F8159A27634C4B75AD2D380EFA6B4F38">
    <w:name w:val="F8159A27634C4B75AD2D380EFA6B4F38"/>
    <w:rsid w:val="00D06CA3"/>
    <w:pPr>
      <w:widowControl w:val="0"/>
      <w:jc w:val="both"/>
    </w:pPr>
  </w:style>
  <w:style w:type="paragraph" w:customStyle="1" w:styleId="D2F06E6E38734A0CA7D03899E3B88C1E">
    <w:name w:val="D2F06E6E38734A0CA7D03899E3B88C1E"/>
    <w:rsid w:val="00D06CA3"/>
    <w:pPr>
      <w:widowControl w:val="0"/>
      <w:jc w:val="both"/>
    </w:pPr>
  </w:style>
  <w:style w:type="paragraph" w:customStyle="1" w:styleId="E03E3657DD0D4913A60F7558A6E114D3">
    <w:name w:val="E03E3657DD0D4913A60F7558A6E114D3"/>
    <w:rsid w:val="00D06CA3"/>
    <w:pPr>
      <w:widowControl w:val="0"/>
      <w:jc w:val="both"/>
    </w:pPr>
  </w:style>
  <w:style w:type="paragraph" w:customStyle="1" w:styleId="4E8AD49853574776B29D7D370ADE4959">
    <w:name w:val="4E8AD49853574776B29D7D370ADE4959"/>
    <w:rsid w:val="00D06CA3"/>
    <w:pPr>
      <w:widowControl w:val="0"/>
      <w:jc w:val="both"/>
    </w:pPr>
  </w:style>
  <w:style w:type="paragraph" w:customStyle="1" w:styleId="52B02BB8AE69458799CA707B732C458F">
    <w:name w:val="52B02BB8AE69458799CA707B732C458F"/>
    <w:rsid w:val="00D06CA3"/>
    <w:pPr>
      <w:widowControl w:val="0"/>
      <w:jc w:val="both"/>
    </w:pPr>
  </w:style>
  <w:style w:type="paragraph" w:customStyle="1" w:styleId="5AE385130D924D5CB05C6FB51E94EA72">
    <w:name w:val="5AE385130D924D5CB05C6FB51E94EA72"/>
    <w:rsid w:val="00D06CA3"/>
    <w:pPr>
      <w:widowControl w:val="0"/>
      <w:jc w:val="both"/>
    </w:pPr>
  </w:style>
  <w:style w:type="paragraph" w:customStyle="1" w:styleId="3F39F6956FF74CC384C17C53569FB46C">
    <w:name w:val="3F39F6956FF74CC384C17C53569FB46C"/>
    <w:rsid w:val="00D06CA3"/>
    <w:pPr>
      <w:widowControl w:val="0"/>
      <w:jc w:val="both"/>
    </w:pPr>
  </w:style>
  <w:style w:type="paragraph" w:customStyle="1" w:styleId="2F1D8F0EBE7C477B8294B9FBC7D31557">
    <w:name w:val="2F1D8F0EBE7C477B8294B9FBC7D31557"/>
    <w:rsid w:val="00D06CA3"/>
    <w:pPr>
      <w:widowControl w:val="0"/>
      <w:jc w:val="both"/>
    </w:pPr>
  </w:style>
  <w:style w:type="paragraph" w:customStyle="1" w:styleId="DCF8AD48B0BF4DE886EEB87A4B538882">
    <w:name w:val="DCF8AD48B0BF4DE886EEB87A4B538882"/>
    <w:rsid w:val="00D06CA3"/>
    <w:pPr>
      <w:widowControl w:val="0"/>
      <w:jc w:val="both"/>
    </w:pPr>
  </w:style>
  <w:style w:type="paragraph" w:customStyle="1" w:styleId="C9AA67459B274FA291645170D7F51E54">
    <w:name w:val="C9AA67459B274FA291645170D7F51E54"/>
    <w:rsid w:val="00D06CA3"/>
    <w:pPr>
      <w:widowControl w:val="0"/>
      <w:jc w:val="both"/>
    </w:pPr>
  </w:style>
  <w:style w:type="paragraph" w:customStyle="1" w:styleId="CBA2B68D9B82496BBF78744BAAEEAE3A">
    <w:name w:val="CBA2B68D9B82496BBF78744BAAEEAE3A"/>
    <w:rsid w:val="00D06CA3"/>
    <w:pPr>
      <w:widowControl w:val="0"/>
      <w:jc w:val="both"/>
    </w:pPr>
  </w:style>
  <w:style w:type="paragraph" w:customStyle="1" w:styleId="C8560FC25EE94224A92FD927950DCB64">
    <w:name w:val="C8560FC25EE94224A92FD927950DCB64"/>
    <w:rsid w:val="00D06CA3"/>
    <w:pPr>
      <w:widowControl w:val="0"/>
      <w:jc w:val="both"/>
    </w:pPr>
  </w:style>
  <w:style w:type="paragraph" w:customStyle="1" w:styleId="64AA956BC6914708B47B2F4C541A3F2D">
    <w:name w:val="64AA956BC6914708B47B2F4C541A3F2D"/>
    <w:rsid w:val="00D06CA3"/>
    <w:pPr>
      <w:widowControl w:val="0"/>
      <w:jc w:val="both"/>
    </w:pPr>
  </w:style>
  <w:style w:type="paragraph" w:customStyle="1" w:styleId="CDE8CDCA06DE4F11AE0E566863D2E55A">
    <w:name w:val="CDE8CDCA06DE4F11AE0E566863D2E55A"/>
    <w:rsid w:val="00D06CA3"/>
    <w:pPr>
      <w:widowControl w:val="0"/>
      <w:jc w:val="both"/>
    </w:pPr>
  </w:style>
  <w:style w:type="paragraph" w:customStyle="1" w:styleId="3A466B05125E4C9DA4EBC55B66B118B8">
    <w:name w:val="3A466B05125E4C9DA4EBC55B66B118B8"/>
    <w:rsid w:val="00D06CA3"/>
    <w:pPr>
      <w:widowControl w:val="0"/>
      <w:jc w:val="both"/>
    </w:pPr>
  </w:style>
  <w:style w:type="paragraph" w:customStyle="1" w:styleId="D70C1AD33B5344B193DE679B73C89C6B">
    <w:name w:val="D70C1AD33B5344B193DE679B73C89C6B"/>
    <w:rsid w:val="00D06CA3"/>
    <w:pPr>
      <w:widowControl w:val="0"/>
      <w:jc w:val="both"/>
    </w:pPr>
  </w:style>
  <w:style w:type="paragraph" w:customStyle="1" w:styleId="40BF0EB831304DB591AEB1A653E1BBC0">
    <w:name w:val="40BF0EB831304DB591AEB1A653E1BBC0"/>
    <w:rsid w:val="00D06CA3"/>
    <w:pPr>
      <w:widowControl w:val="0"/>
      <w:jc w:val="both"/>
    </w:pPr>
  </w:style>
  <w:style w:type="paragraph" w:customStyle="1" w:styleId="E32F014D055545F1BFADA41BE3628A47">
    <w:name w:val="E32F014D055545F1BFADA41BE3628A47"/>
    <w:rsid w:val="00D06CA3"/>
    <w:pPr>
      <w:widowControl w:val="0"/>
      <w:jc w:val="both"/>
    </w:pPr>
  </w:style>
  <w:style w:type="paragraph" w:customStyle="1" w:styleId="CB38174ACE924FBA9948147390DA4388">
    <w:name w:val="CB38174ACE924FBA9948147390DA4388"/>
    <w:rsid w:val="00D06CA3"/>
    <w:pPr>
      <w:widowControl w:val="0"/>
      <w:jc w:val="both"/>
    </w:pPr>
  </w:style>
  <w:style w:type="paragraph" w:customStyle="1" w:styleId="8587E8F113414BE1824CACF19582CD2B">
    <w:name w:val="8587E8F113414BE1824CACF19582CD2B"/>
    <w:rsid w:val="00D06CA3"/>
    <w:pPr>
      <w:widowControl w:val="0"/>
      <w:jc w:val="both"/>
    </w:pPr>
  </w:style>
  <w:style w:type="paragraph" w:customStyle="1" w:styleId="5337B913B4D54EA38196783B7CDF89FF">
    <w:name w:val="5337B913B4D54EA38196783B7CDF89FF"/>
    <w:rsid w:val="00D06CA3"/>
    <w:pPr>
      <w:widowControl w:val="0"/>
      <w:jc w:val="both"/>
    </w:pPr>
  </w:style>
  <w:style w:type="paragraph" w:customStyle="1" w:styleId="05853B51F15D4C3E936F6C3F27776A42">
    <w:name w:val="05853B51F15D4C3E936F6C3F27776A42"/>
    <w:rsid w:val="00D06CA3"/>
    <w:pPr>
      <w:widowControl w:val="0"/>
      <w:jc w:val="both"/>
    </w:pPr>
  </w:style>
  <w:style w:type="paragraph" w:customStyle="1" w:styleId="E70FD51B23714FF68E9794CF4CBE1BC8">
    <w:name w:val="E70FD51B23714FF68E9794CF4CBE1BC8"/>
    <w:rsid w:val="00D06CA3"/>
    <w:pPr>
      <w:widowControl w:val="0"/>
      <w:jc w:val="both"/>
    </w:pPr>
  </w:style>
  <w:style w:type="paragraph" w:customStyle="1" w:styleId="85BBCEAADFA442C0A437EFC023D4E344">
    <w:name w:val="85BBCEAADFA442C0A437EFC023D4E344"/>
    <w:rsid w:val="00D06CA3"/>
    <w:pPr>
      <w:widowControl w:val="0"/>
      <w:jc w:val="both"/>
    </w:pPr>
  </w:style>
  <w:style w:type="paragraph" w:customStyle="1" w:styleId="B27891C6F98D439F8194DFE7482611B4">
    <w:name w:val="B27891C6F98D439F8194DFE7482611B4"/>
    <w:rsid w:val="00D06CA3"/>
    <w:pPr>
      <w:widowControl w:val="0"/>
      <w:jc w:val="both"/>
    </w:pPr>
  </w:style>
  <w:style w:type="paragraph" w:customStyle="1" w:styleId="43D696F1375B4A2A935A76D105D950D6">
    <w:name w:val="43D696F1375B4A2A935A76D105D950D6"/>
    <w:rsid w:val="00D06CA3"/>
    <w:pPr>
      <w:widowControl w:val="0"/>
      <w:jc w:val="both"/>
    </w:pPr>
  </w:style>
  <w:style w:type="paragraph" w:customStyle="1" w:styleId="F0FAE1A15D3541EE9A24B3EB4657CD1D">
    <w:name w:val="F0FAE1A15D3541EE9A24B3EB4657CD1D"/>
    <w:rsid w:val="00D06CA3"/>
    <w:pPr>
      <w:widowControl w:val="0"/>
      <w:jc w:val="both"/>
    </w:pPr>
  </w:style>
  <w:style w:type="paragraph" w:customStyle="1" w:styleId="B008F9A1DAE74C4682166E8BD2969FFF">
    <w:name w:val="B008F9A1DAE74C4682166E8BD2969FFF"/>
    <w:rsid w:val="00D06CA3"/>
    <w:pPr>
      <w:widowControl w:val="0"/>
      <w:jc w:val="both"/>
    </w:pPr>
  </w:style>
  <w:style w:type="paragraph" w:customStyle="1" w:styleId="DE9E214B3C0542C2909D10461534199D">
    <w:name w:val="DE9E214B3C0542C2909D10461534199D"/>
    <w:rsid w:val="00D06CA3"/>
    <w:pPr>
      <w:widowControl w:val="0"/>
      <w:jc w:val="both"/>
    </w:pPr>
  </w:style>
  <w:style w:type="paragraph" w:customStyle="1" w:styleId="F208200EC56E4403AF027871E6B7F681">
    <w:name w:val="F208200EC56E4403AF027871E6B7F681"/>
    <w:rsid w:val="00DD07D1"/>
    <w:pPr>
      <w:widowControl w:val="0"/>
      <w:jc w:val="both"/>
    </w:pPr>
  </w:style>
  <w:style w:type="paragraph" w:customStyle="1" w:styleId="B3A1BC02B0EB419BA8D20E807F721A71">
    <w:name w:val="B3A1BC02B0EB419BA8D20E807F721A71"/>
    <w:rsid w:val="00DF0C87"/>
    <w:pPr>
      <w:widowControl w:val="0"/>
      <w:jc w:val="both"/>
    </w:pPr>
  </w:style>
  <w:style w:type="paragraph" w:customStyle="1" w:styleId="F17C25156E2E47BEAF14AC0D3B749FAE">
    <w:name w:val="F17C25156E2E47BEAF14AC0D3B749FAE"/>
    <w:rsid w:val="002414BB"/>
    <w:pPr>
      <w:widowControl w:val="0"/>
      <w:jc w:val="both"/>
    </w:pPr>
  </w:style>
  <w:style w:type="paragraph" w:customStyle="1" w:styleId="F6070C80997841FC87522F933AC573E9">
    <w:name w:val="F6070C80997841FC87522F933AC573E9"/>
    <w:rsid w:val="002414BB"/>
    <w:pPr>
      <w:widowControl w:val="0"/>
      <w:jc w:val="both"/>
    </w:pPr>
  </w:style>
  <w:style w:type="paragraph" w:customStyle="1" w:styleId="77EEDC00C08F4E7BA8F2DC332B1E1F8D">
    <w:name w:val="77EEDC00C08F4E7BA8F2DC332B1E1F8D"/>
    <w:rsid w:val="00BF68CE"/>
    <w:pPr>
      <w:widowControl w:val="0"/>
      <w:jc w:val="both"/>
    </w:pPr>
  </w:style>
  <w:style w:type="paragraph" w:customStyle="1" w:styleId="EAB9B431C4DD466793EB307AE873ACCE">
    <w:name w:val="EAB9B431C4DD466793EB307AE873ACCE"/>
    <w:rsid w:val="00BF68CE"/>
    <w:pPr>
      <w:widowControl w:val="0"/>
      <w:jc w:val="both"/>
    </w:pPr>
  </w:style>
  <w:style w:type="paragraph" w:customStyle="1" w:styleId="6F64FAA36045475F880B35E4249267FB">
    <w:name w:val="6F64FAA36045475F880B35E4249267FB"/>
    <w:rsid w:val="00434E21"/>
    <w:pPr>
      <w:widowControl w:val="0"/>
      <w:jc w:val="both"/>
    </w:pPr>
  </w:style>
  <w:style w:type="paragraph" w:customStyle="1" w:styleId="5101325F642041E081438D4AB253BF17">
    <w:name w:val="5101325F642041E081438D4AB253BF17"/>
    <w:rsid w:val="00E5593F"/>
    <w:pPr>
      <w:widowControl w:val="0"/>
      <w:jc w:val="both"/>
    </w:pPr>
  </w:style>
  <w:style w:type="paragraph" w:customStyle="1" w:styleId="97ED731D6EBD429694BC830334C7C702">
    <w:name w:val="97ED731D6EBD429694BC830334C7C702"/>
    <w:rsid w:val="00E5593F"/>
    <w:pPr>
      <w:widowControl w:val="0"/>
      <w:jc w:val="both"/>
    </w:pPr>
  </w:style>
  <w:style w:type="paragraph" w:customStyle="1" w:styleId="FB55C62095C5459798646ED4F3C53847">
    <w:name w:val="FB55C62095C5459798646ED4F3C53847"/>
    <w:rsid w:val="00AB3B81"/>
    <w:pPr>
      <w:widowControl w:val="0"/>
      <w:jc w:val="both"/>
    </w:pPr>
  </w:style>
  <w:style w:type="paragraph" w:customStyle="1" w:styleId="E1AE4356353548AFAC0260D7D1692D46">
    <w:name w:val="E1AE4356353548AFAC0260D7D1692D46"/>
    <w:rsid w:val="00AB3B81"/>
    <w:pPr>
      <w:widowControl w:val="0"/>
      <w:jc w:val="both"/>
    </w:pPr>
  </w:style>
  <w:style w:type="paragraph" w:customStyle="1" w:styleId="1D364A9BB5394261ACAC9F7AA3035844">
    <w:name w:val="1D364A9BB5394261ACAC9F7AA3035844"/>
    <w:rsid w:val="0048694F"/>
    <w:pPr>
      <w:widowControl w:val="0"/>
      <w:jc w:val="both"/>
    </w:pPr>
  </w:style>
  <w:style w:type="paragraph" w:customStyle="1" w:styleId="8BA8C01CBC314D508E339A2D4A6878D1">
    <w:name w:val="8BA8C01CBC314D508E339A2D4A6878D1"/>
    <w:rsid w:val="0048694F"/>
    <w:pPr>
      <w:widowControl w:val="0"/>
      <w:jc w:val="both"/>
    </w:pPr>
  </w:style>
  <w:style w:type="paragraph" w:customStyle="1" w:styleId="FD5DB0A9741041A88A2F9EF824750808">
    <w:name w:val="FD5DB0A9741041A88A2F9EF824750808"/>
    <w:rsid w:val="0048694F"/>
    <w:pPr>
      <w:widowControl w:val="0"/>
      <w:jc w:val="both"/>
    </w:pPr>
  </w:style>
  <w:style w:type="paragraph" w:customStyle="1" w:styleId="9532C97744294579BB994E7531C91940">
    <w:name w:val="9532C97744294579BB994E7531C91940"/>
    <w:rsid w:val="0048694F"/>
    <w:pPr>
      <w:widowControl w:val="0"/>
      <w:jc w:val="both"/>
    </w:pPr>
  </w:style>
  <w:style w:type="paragraph" w:customStyle="1" w:styleId="98C2E2BBDC5E428382E7FE91E0B69BAB">
    <w:name w:val="98C2E2BBDC5E428382E7FE91E0B69BAB"/>
    <w:rsid w:val="003F52BD"/>
    <w:pPr>
      <w:widowControl w:val="0"/>
      <w:jc w:val="both"/>
    </w:pPr>
  </w:style>
  <w:style w:type="paragraph" w:customStyle="1" w:styleId="A15314A20F37475FA825B5400C0DC01A">
    <w:name w:val="A15314A20F37475FA825B5400C0DC01A"/>
    <w:rsid w:val="003F52BD"/>
    <w:pPr>
      <w:widowControl w:val="0"/>
      <w:jc w:val="both"/>
    </w:pPr>
  </w:style>
  <w:style w:type="paragraph" w:customStyle="1" w:styleId="A384AF4C500F405B85605098EDB0858E">
    <w:name w:val="A384AF4C500F405B85605098EDB0858E"/>
    <w:rsid w:val="003F52BD"/>
    <w:pPr>
      <w:widowControl w:val="0"/>
      <w:jc w:val="both"/>
    </w:pPr>
  </w:style>
  <w:style w:type="paragraph" w:customStyle="1" w:styleId="A64BEF5843594FC0BE8C8974FC314756">
    <w:name w:val="A64BEF5843594FC0BE8C8974FC314756"/>
    <w:rsid w:val="003F52BD"/>
    <w:pPr>
      <w:widowControl w:val="0"/>
      <w:jc w:val="both"/>
    </w:pPr>
  </w:style>
  <w:style w:type="paragraph" w:customStyle="1" w:styleId="DF84622574244F469AEDAC6F032FBF1F">
    <w:name w:val="DF84622574244F469AEDAC6F032FBF1F"/>
    <w:rsid w:val="003F52BD"/>
    <w:pPr>
      <w:widowControl w:val="0"/>
      <w:jc w:val="both"/>
    </w:pPr>
  </w:style>
  <w:style w:type="paragraph" w:customStyle="1" w:styleId="F0C6E725828C4524AE799E291110C789">
    <w:name w:val="F0C6E725828C4524AE799E291110C789"/>
    <w:rsid w:val="003F52BD"/>
    <w:pPr>
      <w:widowControl w:val="0"/>
      <w:jc w:val="both"/>
    </w:pPr>
  </w:style>
  <w:style w:type="paragraph" w:customStyle="1" w:styleId="5DD97F365ADD4D9BAB1D968FFDB2B3A1">
    <w:name w:val="5DD97F365ADD4D9BAB1D968FFDB2B3A1"/>
    <w:rsid w:val="003F52BD"/>
    <w:pPr>
      <w:widowControl w:val="0"/>
      <w:jc w:val="both"/>
    </w:pPr>
  </w:style>
  <w:style w:type="paragraph" w:customStyle="1" w:styleId="17F541C011DE4CAA8373C8577F16AE23">
    <w:name w:val="17F541C011DE4CAA8373C8577F16AE23"/>
    <w:rsid w:val="003F52BD"/>
    <w:pPr>
      <w:widowControl w:val="0"/>
      <w:jc w:val="both"/>
    </w:pPr>
  </w:style>
  <w:style w:type="paragraph" w:customStyle="1" w:styleId="26264F508A8047FA8850AECDE6EC09FF">
    <w:name w:val="26264F508A8047FA8850AECDE6EC09FF"/>
    <w:rsid w:val="003F52BD"/>
    <w:pPr>
      <w:widowControl w:val="0"/>
      <w:jc w:val="both"/>
    </w:pPr>
  </w:style>
  <w:style w:type="paragraph" w:customStyle="1" w:styleId="356C992EEB004EB3AB59994D7FC3449D">
    <w:name w:val="356C992EEB004EB3AB59994D7FC3449D"/>
    <w:rsid w:val="003F52BD"/>
    <w:pPr>
      <w:widowControl w:val="0"/>
      <w:jc w:val="both"/>
    </w:pPr>
  </w:style>
  <w:style w:type="paragraph" w:customStyle="1" w:styleId="EEAFE702D9964EEE9D781C37A41A41A1">
    <w:name w:val="EEAFE702D9964EEE9D781C37A41A41A1"/>
    <w:rsid w:val="003F52BD"/>
    <w:pPr>
      <w:widowControl w:val="0"/>
      <w:jc w:val="both"/>
    </w:pPr>
  </w:style>
  <w:style w:type="paragraph" w:customStyle="1" w:styleId="5C4ABC602E004EE885B223DD54066351">
    <w:name w:val="5C4ABC602E004EE885B223DD54066351"/>
    <w:rsid w:val="003F52BD"/>
    <w:pPr>
      <w:widowControl w:val="0"/>
      <w:jc w:val="both"/>
    </w:pPr>
  </w:style>
  <w:style w:type="paragraph" w:customStyle="1" w:styleId="9EBE98FB957A44E092B7EA604063CD38">
    <w:name w:val="9EBE98FB957A44E092B7EA604063CD38"/>
    <w:rsid w:val="003F52BD"/>
    <w:pPr>
      <w:widowControl w:val="0"/>
      <w:jc w:val="both"/>
    </w:pPr>
  </w:style>
  <w:style w:type="paragraph" w:customStyle="1" w:styleId="8E76AAB0EC094AEAACB62430E5591C18">
    <w:name w:val="8E76AAB0EC094AEAACB62430E5591C18"/>
    <w:rsid w:val="003F52BD"/>
    <w:pPr>
      <w:widowControl w:val="0"/>
      <w:jc w:val="both"/>
    </w:pPr>
  </w:style>
  <w:style w:type="paragraph" w:customStyle="1" w:styleId="1F24C3DC432C4968A08912CF82FD77B6">
    <w:name w:val="1F24C3DC432C4968A08912CF82FD77B6"/>
    <w:rsid w:val="003F52BD"/>
    <w:pPr>
      <w:widowControl w:val="0"/>
      <w:jc w:val="both"/>
    </w:pPr>
  </w:style>
  <w:style w:type="paragraph" w:customStyle="1" w:styleId="E39B74903DBE49C18F8ACDC6881FE02B">
    <w:name w:val="E39B74903DBE49C18F8ACDC6881FE02B"/>
    <w:rsid w:val="003F52BD"/>
    <w:pPr>
      <w:widowControl w:val="0"/>
      <w:jc w:val="both"/>
    </w:pPr>
  </w:style>
  <w:style w:type="paragraph" w:customStyle="1" w:styleId="839C1F0151044E2CAB881C093AEF5146">
    <w:name w:val="839C1F0151044E2CAB881C093AEF5146"/>
    <w:rsid w:val="003F52BD"/>
    <w:pPr>
      <w:widowControl w:val="0"/>
      <w:jc w:val="both"/>
    </w:pPr>
  </w:style>
  <w:style w:type="paragraph" w:customStyle="1" w:styleId="61055BE179F1407BBE3D7115FC573BD3">
    <w:name w:val="61055BE179F1407BBE3D7115FC573BD3"/>
    <w:rsid w:val="003F52BD"/>
    <w:pPr>
      <w:widowControl w:val="0"/>
      <w:jc w:val="both"/>
    </w:pPr>
  </w:style>
  <w:style w:type="paragraph" w:customStyle="1" w:styleId="238B85625F5F4297A1CFB7898EABE50B">
    <w:name w:val="238B85625F5F4297A1CFB7898EABE50B"/>
    <w:rsid w:val="003F52BD"/>
    <w:pPr>
      <w:widowControl w:val="0"/>
      <w:jc w:val="both"/>
    </w:pPr>
  </w:style>
  <w:style w:type="paragraph" w:customStyle="1" w:styleId="8208FB4CD7C748169F9233EAB941A10C">
    <w:name w:val="8208FB4CD7C748169F9233EAB941A10C"/>
    <w:rsid w:val="003F52BD"/>
    <w:pPr>
      <w:widowControl w:val="0"/>
      <w:jc w:val="both"/>
    </w:pPr>
  </w:style>
  <w:style w:type="paragraph" w:customStyle="1" w:styleId="F68B83784E3C48BEB5B9F2DB903D0940">
    <w:name w:val="F68B83784E3C48BEB5B9F2DB903D0940"/>
    <w:rsid w:val="003F52BD"/>
    <w:pPr>
      <w:widowControl w:val="0"/>
      <w:jc w:val="both"/>
    </w:pPr>
  </w:style>
  <w:style w:type="paragraph" w:customStyle="1" w:styleId="AEFD4D6432BD4AC8961E9AACDD6D55D9">
    <w:name w:val="AEFD4D6432BD4AC8961E9AACDD6D55D9"/>
    <w:rsid w:val="003F52BD"/>
    <w:pPr>
      <w:widowControl w:val="0"/>
      <w:jc w:val="both"/>
    </w:pPr>
  </w:style>
  <w:style w:type="paragraph" w:customStyle="1" w:styleId="BACF6FEFAD8B4CA49F67DB654B83A82D">
    <w:name w:val="BACF6FEFAD8B4CA49F67DB654B83A82D"/>
    <w:rsid w:val="003F52BD"/>
    <w:pPr>
      <w:widowControl w:val="0"/>
      <w:jc w:val="both"/>
    </w:pPr>
  </w:style>
  <w:style w:type="paragraph" w:customStyle="1" w:styleId="AA36528EF8D9429480F9DC5D8E280E43">
    <w:name w:val="AA36528EF8D9429480F9DC5D8E280E43"/>
    <w:rsid w:val="00293A0F"/>
    <w:pPr>
      <w:widowControl w:val="0"/>
      <w:jc w:val="both"/>
    </w:pPr>
  </w:style>
  <w:style w:type="paragraph" w:customStyle="1" w:styleId="3F25F35409F444F48E017C8AFA826DBD">
    <w:name w:val="3F25F35409F444F48E017C8AFA826DBD"/>
    <w:rsid w:val="00293A0F"/>
    <w:pPr>
      <w:widowControl w:val="0"/>
      <w:jc w:val="both"/>
    </w:pPr>
  </w:style>
  <w:style w:type="paragraph" w:customStyle="1" w:styleId="722EB68CCBB3415C83AA266BAD247A61">
    <w:name w:val="722EB68CCBB3415C83AA266BAD247A61"/>
    <w:rsid w:val="00293A0F"/>
    <w:pPr>
      <w:widowControl w:val="0"/>
      <w:jc w:val="both"/>
    </w:pPr>
  </w:style>
  <w:style w:type="paragraph" w:customStyle="1" w:styleId="B635041C80174D7C88EA6E4ADC55C1C6">
    <w:name w:val="B635041C80174D7C88EA6E4ADC55C1C6"/>
    <w:rsid w:val="00293A0F"/>
    <w:pPr>
      <w:widowControl w:val="0"/>
      <w:jc w:val="both"/>
    </w:pPr>
  </w:style>
  <w:style w:type="paragraph" w:customStyle="1" w:styleId="18DCCB25DC8648ED90F4B5A5BC6E71F5">
    <w:name w:val="18DCCB25DC8648ED90F4B5A5BC6E71F5"/>
    <w:rsid w:val="00293A0F"/>
    <w:pPr>
      <w:widowControl w:val="0"/>
      <w:jc w:val="both"/>
    </w:pPr>
  </w:style>
  <w:style w:type="paragraph" w:customStyle="1" w:styleId="DDC0CB33769440B6A62979AC3B45A291">
    <w:name w:val="DDC0CB33769440B6A62979AC3B45A291"/>
    <w:rsid w:val="00293A0F"/>
    <w:pPr>
      <w:widowControl w:val="0"/>
      <w:jc w:val="both"/>
    </w:pPr>
  </w:style>
  <w:style w:type="paragraph" w:customStyle="1" w:styleId="B0EB1B70348147C8BB4B4F446354C3EF">
    <w:name w:val="B0EB1B70348147C8BB4B4F446354C3EF"/>
    <w:rsid w:val="006F1443"/>
    <w:pPr>
      <w:widowControl w:val="0"/>
      <w:jc w:val="both"/>
    </w:pPr>
  </w:style>
  <w:style w:type="paragraph" w:customStyle="1" w:styleId="15B1A5FFA46A493485BD9D72509F621B">
    <w:name w:val="15B1A5FFA46A493485BD9D72509F621B"/>
    <w:rsid w:val="006F1443"/>
    <w:pPr>
      <w:widowControl w:val="0"/>
      <w:jc w:val="both"/>
    </w:pPr>
  </w:style>
  <w:style w:type="paragraph" w:customStyle="1" w:styleId="A2639D5E70A04B74A91067D2A643227F">
    <w:name w:val="A2639D5E70A04B74A91067D2A643227F"/>
    <w:rsid w:val="006F1443"/>
    <w:pPr>
      <w:widowControl w:val="0"/>
      <w:jc w:val="both"/>
    </w:pPr>
  </w:style>
  <w:style w:type="paragraph" w:customStyle="1" w:styleId="CC2FBEA818784EE59F403854F49F9B8C">
    <w:name w:val="CC2FBEA818784EE59F403854F49F9B8C"/>
    <w:rsid w:val="006F1443"/>
    <w:pPr>
      <w:widowControl w:val="0"/>
      <w:jc w:val="both"/>
    </w:pPr>
  </w:style>
  <w:style w:type="paragraph" w:customStyle="1" w:styleId="3A14143FC5CA41B9891896E934269464">
    <w:name w:val="3A14143FC5CA41B9891896E934269464"/>
    <w:rsid w:val="006F1443"/>
    <w:pPr>
      <w:widowControl w:val="0"/>
      <w:jc w:val="both"/>
    </w:pPr>
  </w:style>
  <w:style w:type="paragraph" w:customStyle="1" w:styleId="98803172A71748A0B11DBC57810C429A">
    <w:name w:val="98803172A71748A0B11DBC57810C429A"/>
    <w:rsid w:val="006F1443"/>
    <w:pPr>
      <w:widowControl w:val="0"/>
      <w:jc w:val="both"/>
    </w:pPr>
  </w:style>
  <w:style w:type="paragraph" w:customStyle="1" w:styleId="CD88A0BEA1754644B918559318E2CD7D">
    <w:name w:val="CD88A0BEA1754644B918559318E2CD7D"/>
    <w:rsid w:val="006F1443"/>
    <w:pPr>
      <w:widowControl w:val="0"/>
      <w:jc w:val="both"/>
    </w:pPr>
  </w:style>
  <w:style w:type="paragraph" w:customStyle="1" w:styleId="5B3C6FAA78E244138E9518D4200D3DE3">
    <w:name w:val="5B3C6FAA78E244138E9518D4200D3DE3"/>
    <w:rsid w:val="000C53FE"/>
    <w:pPr>
      <w:widowControl w:val="0"/>
      <w:jc w:val="both"/>
    </w:pPr>
  </w:style>
  <w:style w:type="paragraph" w:customStyle="1" w:styleId="3A76A6E353744025BC83B7BA77C3B05A">
    <w:name w:val="3A76A6E353744025BC83B7BA77C3B05A"/>
    <w:rsid w:val="000C53FE"/>
    <w:pPr>
      <w:widowControl w:val="0"/>
      <w:jc w:val="both"/>
    </w:pPr>
  </w:style>
  <w:style w:type="paragraph" w:customStyle="1" w:styleId="3F294572B39A4C2AAC6D66D550095F9F">
    <w:name w:val="3F294572B39A4C2AAC6D66D550095F9F"/>
    <w:rsid w:val="000C53FE"/>
    <w:pPr>
      <w:widowControl w:val="0"/>
      <w:jc w:val="both"/>
    </w:pPr>
  </w:style>
  <w:style w:type="paragraph" w:customStyle="1" w:styleId="094C0AFF85354B269EDCE9A3A6EFEB97">
    <w:name w:val="094C0AFF85354B269EDCE9A3A6EFEB97"/>
    <w:rsid w:val="000C53FE"/>
    <w:pPr>
      <w:widowControl w:val="0"/>
      <w:jc w:val="both"/>
    </w:pPr>
  </w:style>
  <w:style w:type="paragraph" w:customStyle="1" w:styleId="2D3C3D97DF6F4F1D8697F2DA4C810ABE">
    <w:name w:val="2D3C3D97DF6F4F1D8697F2DA4C810ABE"/>
    <w:rsid w:val="000C53FE"/>
    <w:pPr>
      <w:widowControl w:val="0"/>
      <w:jc w:val="both"/>
    </w:pPr>
  </w:style>
  <w:style w:type="paragraph" w:customStyle="1" w:styleId="C36FAB5296A64B029CCA97951D3060CD">
    <w:name w:val="C36FAB5296A64B029CCA97951D3060CD"/>
    <w:rsid w:val="000C53FE"/>
    <w:pPr>
      <w:widowControl w:val="0"/>
      <w:jc w:val="both"/>
    </w:pPr>
  </w:style>
  <w:style w:type="paragraph" w:customStyle="1" w:styleId="8BA585C532E542CAAC094847BAAEE880">
    <w:name w:val="8BA585C532E542CAAC094847BAAEE880"/>
    <w:rsid w:val="00E379F7"/>
    <w:pPr>
      <w:widowControl w:val="0"/>
      <w:jc w:val="both"/>
    </w:pPr>
  </w:style>
  <w:style w:type="paragraph" w:customStyle="1" w:styleId="C396FB7B86F44525880E267EB50537F2">
    <w:name w:val="C396FB7B86F44525880E267EB50537F2"/>
    <w:rsid w:val="00E379F7"/>
    <w:pPr>
      <w:widowControl w:val="0"/>
      <w:jc w:val="both"/>
    </w:pPr>
  </w:style>
  <w:style w:type="paragraph" w:customStyle="1" w:styleId="946CD757604C40BC8796AD72E23FD2D3">
    <w:name w:val="946CD757604C40BC8796AD72E23FD2D3"/>
    <w:rsid w:val="00E379F7"/>
    <w:pPr>
      <w:widowControl w:val="0"/>
      <w:jc w:val="both"/>
    </w:pPr>
  </w:style>
  <w:style w:type="paragraph" w:customStyle="1" w:styleId="70F41EC3DBE24887AC21B5E8F634ED30">
    <w:name w:val="70F41EC3DBE24887AC21B5E8F634ED30"/>
    <w:rsid w:val="00E379F7"/>
    <w:pPr>
      <w:widowControl w:val="0"/>
      <w:jc w:val="both"/>
    </w:pPr>
  </w:style>
  <w:style w:type="paragraph" w:customStyle="1" w:styleId="75BAEB000EEA4A59B3A4EBFAF6D38764">
    <w:name w:val="75BAEB000EEA4A59B3A4EBFAF6D38764"/>
    <w:rsid w:val="00E379F7"/>
    <w:pPr>
      <w:widowControl w:val="0"/>
      <w:jc w:val="both"/>
    </w:pPr>
  </w:style>
  <w:style w:type="paragraph" w:customStyle="1" w:styleId="16D0335F8C99480691BEC5F16FABA4AA">
    <w:name w:val="16D0335F8C99480691BEC5F16FABA4AA"/>
    <w:rsid w:val="00E379F7"/>
    <w:pPr>
      <w:widowControl w:val="0"/>
      <w:jc w:val="both"/>
    </w:pPr>
  </w:style>
  <w:style w:type="paragraph" w:customStyle="1" w:styleId="D887251BCD854D49B70AA420BBC3A5BD">
    <w:name w:val="D887251BCD854D49B70AA420BBC3A5BD"/>
    <w:rsid w:val="00E379F7"/>
    <w:pPr>
      <w:widowControl w:val="0"/>
      <w:jc w:val="both"/>
    </w:pPr>
  </w:style>
  <w:style w:type="paragraph" w:customStyle="1" w:styleId="782E533AC2D24E8791B0E705D7C1EAFC">
    <w:name w:val="782E533AC2D24E8791B0E705D7C1EAFC"/>
    <w:rsid w:val="00E379F7"/>
    <w:pPr>
      <w:widowControl w:val="0"/>
      <w:jc w:val="both"/>
    </w:pPr>
  </w:style>
  <w:style w:type="paragraph" w:customStyle="1" w:styleId="0BD6BED15F39493AAE838F317B03C6D8">
    <w:name w:val="0BD6BED15F39493AAE838F317B03C6D8"/>
    <w:rsid w:val="00E379F7"/>
    <w:pPr>
      <w:widowControl w:val="0"/>
      <w:jc w:val="both"/>
    </w:pPr>
  </w:style>
  <w:style w:type="paragraph" w:customStyle="1" w:styleId="CA50D61AC2604D3880354ADE512806C3">
    <w:name w:val="CA50D61AC2604D3880354ADE512806C3"/>
    <w:rsid w:val="00E379F7"/>
    <w:pPr>
      <w:widowControl w:val="0"/>
      <w:jc w:val="both"/>
    </w:pPr>
  </w:style>
  <w:style w:type="paragraph" w:customStyle="1" w:styleId="EBB616DDE18C43F89883AEF02533980F">
    <w:name w:val="EBB616DDE18C43F89883AEF02533980F"/>
    <w:rsid w:val="00E379F7"/>
    <w:pPr>
      <w:widowControl w:val="0"/>
      <w:jc w:val="both"/>
    </w:pPr>
  </w:style>
  <w:style w:type="paragraph" w:customStyle="1" w:styleId="624C94B907ED499A98C8536A7C4755FB">
    <w:name w:val="624C94B907ED499A98C8536A7C4755FB"/>
    <w:rsid w:val="00E379F7"/>
    <w:pPr>
      <w:widowControl w:val="0"/>
      <w:jc w:val="both"/>
    </w:pPr>
  </w:style>
  <w:style w:type="paragraph" w:customStyle="1" w:styleId="052EE8C765B74FE18346373A4C727DAD">
    <w:name w:val="052EE8C765B74FE18346373A4C727DAD"/>
    <w:rsid w:val="00E379F7"/>
    <w:pPr>
      <w:widowControl w:val="0"/>
      <w:jc w:val="both"/>
    </w:pPr>
  </w:style>
  <w:style w:type="paragraph" w:customStyle="1" w:styleId="7E6627FEF41243039D831C6B51F754A1">
    <w:name w:val="7E6627FEF41243039D831C6B51F754A1"/>
    <w:rsid w:val="00E379F7"/>
    <w:pPr>
      <w:widowControl w:val="0"/>
      <w:jc w:val="both"/>
    </w:pPr>
  </w:style>
  <w:style w:type="paragraph" w:customStyle="1" w:styleId="6EC3DA7B6B6E494EA91E0C2F22DB7AFB">
    <w:name w:val="6EC3DA7B6B6E494EA91E0C2F22DB7AFB"/>
    <w:rsid w:val="00E379F7"/>
    <w:pPr>
      <w:widowControl w:val="0"/>
      <w:jc w:val="both"/>
    </w:pPr>
  </w:style>
  <w:style w:type="paragraph" w:customStyle="1" w:styleId="B625613F1EA847A88203BF20772C230D">
    <w:name w:val="B625613F1EA847A88203BF20772C230D"/>
    <w:rsid w:val="00E379F7"/>
    <w:pPr>
      <w:widowControl w:val="0"/>
      <w:jc w:val="both"/>
    </w:pPr>
  </w:style>
  <w:style w:type="paragraph" w:customStyle="1" w:styleId="FD943D26B0134CAF84A4FBDAD763099A">
    <w:name w:val="FD943D26B0134CAF84A4FBDAD763099A"/>
    <w:rsid w:val="00E379F7"/>
    <w:pPr>
      <w:widowControl w:val="0"/>
      <w:jc w:val="both"/>
    </w:pPr>
  </w:style>
  <w:style w:type="paragraph" w:customStyle="1" w:styleId="342526B5077445F7BCFF3AA9A4DA4F0B">
    <w:name w:val="342526B5077445F7BCFF3AA9A4DA4F0B"/>
    <w:rsid w:val="00E379F7"/>
    <w:pPr>
      <w:widowControl w:val="0"/>
      <w:jc w:val="both"/>
    </w:pPr>
  </w:style>
  <w:style w:type="paragraph" w:customStyle="1" w:styleId="DABF235917A34128A3F568F3CD6ACD57">
    <w:name w:val="DABF235917A34128A3F568F3CD6ACD57"/>
    <w:rsid w:val="00E379F7"/>
    <w:pPr>
      <w:widowControl w:val="0"/>
      <w:jc w:val="both"/>
    </w:pPr>
  </w:style>
  <w:style w:type="paragraph" w:customStyle="1" w:styleId="1F7CBE23815F4738B00206FA1A889F8D">
    <w:name w:val="1F7CBE23815F4738B00206FA1A889F8D"/>
    <w:rsid w:val="00E379F7"/>
    <w:pPr>
      <w:widowControl w:val="0"/>
      <w:jc w:val="both"/>
    </w:pPr>
  </w:style>
  <w:style w:type="paragraph" w:customStyle="1" w:styleId="8F5623D0FE9D4AE09EDE06D2E3332B56">
    <w:name w:val="8F5623D0FE9D4AE09EDE06D2E3332B56"/>
    <w:rsid w:val="0005206A"/>
    <w:pPr>
      <w:widowControl w:val="0"/>
      <w:jc w:val="both"/>
    </w:pPr>
  </w:style>
  <w:style w:type="paragraph" w:customStyle="1" w:styleId="C258246B7EBF4A0CB5DD100FB0088A2C">
    <w:name w:val="C258246B7EBF4A0CB5DD100FB0088A2C"/>
    <w:rsid w:val="00053DCB"/>
    <w:pPr>
      <w:widowControl w:val="0"/>
      <w:jc w:val="both"/>
    </w:pPr>
  </w:style>
  <w:style w:type="paragraph" w:customStyle="1" w:styleId="58139B6DAA024A6ABDF00828AD9CD7E0">
    <w:name w:val="58139B6DAA024A6ABDF00828AD9CD7E0"/>
    <w:rsid w:val="00053DCB"/>
    <w:pPr>
      <w:widowControl w:val="0"/>
      <w:jc w:val="both"/>
    </w:pPr>
  </w:style>
  <w:style w:type="paragraph" w:customStyle="1" w:styleId="C963A19C545147ED96BF4DAD49434212">
    <w:name w:val="C963A19C545147ED96BF4DAD49434212"/>
    <w:rsid w:val="00053DCB"/>
    <w:pPr>
      <w:widowControl w:val="0"/>
      <w:jc w:val="both"/>
    </w:pPr>
  </w:style>
  <w:style w:type="paragraph" w:customStyle="1" w:styleId="7B482FC1205C477AA8625C70F3A61485">
    <w:name w:val="7B482FC1205C477AA8625C70F3A61485"/>
    <w:rsid w:val="00053DCB"/>
    <w:pPr>
      <w:widowControl w:val="0"/>
      <w:jc w:val="both"/>
    </w:pPr>
  </w:style>
  <w:style w:type="paragraph" w:customStyle="1" w:styleId="45BA9280E1154CC68FEC9A1AE3720A98">
    <w:name w:val="45BA9280E1154CC68FEC9A1AE3720A98"/>
    <w:rsid w:val="00053DCB"/>
    <w:pPr>
      <w:widowControl w:val="0"/>
      <w:jc w:val="both"/>
    </w:pPr>
  </w:style>
  <w:style w:type="paragraph" w:customStyle="1" w:styleId="75F4E720E42A46BBBC8F382C2A357A0E">
    <w:name w:val="75F4E720E42A46BBBC8F382C2A357A0E"/>
    <w:rsid w:val="00053DCB"/>
    <w:pPr>
      <w:widowControl w:val="0"/>
      <w:jc w:val="both"/>
    </w:pPr>
  </w:style>
  <w:style w:type="paragraph" w:customStyle="1" w:styleId="6BDC91A6417846B3A69E256EDAE832AB">
    <w:name w:val="6BDC91A6417846B3A69E256EDAE832AB"/>
    <w:rsid w:val="00053DCB"/>
    <w:pPr>
      <w:widowControl w:val="0"/>
      <w:jc w:val="both"/>
    </w:pPr>
  </w:style>
  <w:style w:type="paragraph" w:customStyle="1" w:styleId="F2719EF9150C4174A37AE8B0C464AA38">
    <w:name w:val="F2719EF9150C4174A37AE8B0C464AA38"/>
    <w:rsid w:val="00053DCB"/>
    <w:pPr>
      <w:widowControl w:val="0"/>
      <w:jc w:val="both"/>
    </w:pPr>
  </w:style>
  <w:style w:type="paragraph" w:customStyle="1" w:styleId="750E856FBF564D63B33C89CA865A9B4E">
    <w:name w:val="750E856FBF564D63B33C89CA865A9B4E"/>
    <w:rsid w:val="00053DCB"/>
    <w:pPr>
      <w:widowControl w:val="0"/>
      <w:jc w:val="both"/>
    </w:pPr>
  </w:style>
  <w:style w:type="paragraph" w:customStyle="1" w:styleId="6BFE8D3C99FF4D4FB9F74AEA059C1F65">
    <w:name w:val="6BFE8D3C99FF4D4FB9F74AEA059C1F65"/>
    <w:rsid w:val="00053DCB"/>
    <w:pPr>
      <w:widowControl w:val="0"/>
      <w:jc w:val="both"/>
    </w:pPr>
  </w:style>
  <w:style w:type="paragraph" w:customStyle="1" w:styleId="AC98AD9186B1411ABC094067D39E25C6">
    <w:name w:val="AC98AD9186B1411ABC094067D39E25C6"/>
    <w:rsid w:val="00053DCB"/>
    <w:pPr>
      <w:widowControl w:val="0"/>
      <w:jc w:val="both"/>
    </w:pPr>
  </w:style>
  <w:style w:type="paragraph" w:customStyle="1" w:styleId="306B78840EBA49D6A3A7BCFB8F4E38B2">
    <w:name w:val="306B78840EBA49D6A3A7BCFB8F4E38B2"/>
    <w:rsid w:val="00053DCB"/>
    <w:pPr>
      <w:widowControl w:val="0"/>
      <w:jc w:val="both"/>
    </w:pPr>
  </w:style>
  <w:style w:type="paragraph" w:customStyle="1" w:styleId="76E904473D8A4EA7A3C304AEE4F75EF1">
    <w:name w:val="76E904473D8A4EA7A3C304AEE4F75EF1"/>
    <w:rsid w:val="00053DCB"/>
    <w:pPr>
      <w:widowControl w:val="0"/>
      <w:jc w:val="both"/>
    </w:pPr>
  </w:style>
  <w:style w:type="paragraph" w:customStyle="1" w:styleId="8BD549C3BE264A0C94B3E25CC99AB16A">
    <w:name w:val="8BD549C3BE264A0C94B3E25CC99AB16A"/>
    <w:rsid w:val="00053DCB"/>
    <w:pPr>
      <w:widowControl w:val="0"/>
      <w:jc w:val="both"/>
    </w:pPr>
  </w:style>
  <w:style w:type="paragraph" w:customStyle="1" w:styleId="2FC07371BECC45E788CB3A5F65C98DEB">
    <w:name w:val="2FC07371BECC45E788CB3A5F65C98DEB"/>
    <w:rsid w:val="00053DCB"/>
    <w:pPr>
      <w:widowControl w:val="0"/>
      <w:jc w:val="both"/>
    </w:pPr>
  </w:style>
  <w:style w:type="paragraph" w:customStyle="1" w:styleId="75E5538597B84FCF9D9B9B43021CD002">
    <w:name w:val="75E5538597B84FCF9D9B9B43021CD002"/>
    <w:rsid w:val="00053DCB"/>
    <w:pPr>
      <w:widowControl w:val="0"/>
      <w:jc w:val="both"/>
    </w:pPr>
  </w:style>
  <w:style w:type="paragraph" w:customStyle="1" w:styleId="5B9D5860E132424986C534C812FFB1A9">
    <w:name w:val="5B9D5860E132424986C534C812FFB1A9"/>
    <w:rsid w:val="00053DCB"/>
    <w:pPr>
      <w:widowControl w:val="0"/>
      <w:jc w:val="both"/>
    </w:pPr>
  </w:style>
  <w:style w:type="paragraph" w:customStyle="1" w:styleId="C4350F2435494DCE9B7D47FEE7EBFDDA">
    <w:name w:val="C4350F2435494DCE9B7D47FEE7EBFDDA"/>
    <w:rsid w:val="00053DCB"/>
    <w:pPr>
      <w:widowControl w:val="0"/>
      <w:jc w:val="both"/>
    </w:pPr>
  </w:style>
  <w:style w:type="paragraph" w:customStyle="1" w:styleId="A7C07A716AD74EC58DA768F4C48805CE">
    <w:name w:val="A7C07A716AD74EC58DA768F4C48805CE"/>
    <w:rsid w:val="00053DCB"/>
    <w:pPr>
      <w:widowControl w:val="0"/>
      <w:jc w:val="both"/>
    </w:pPr>
  </w:style>
  <w:style w:type="paragraph" w:customStyle="1" w:styleId="705A88BCD87149E5813A89326D9813CF">
    <w:name w:val="705A88BCD87149E5813A89326D9813CF"/>
    <w:rsid w:val="00D26CF1"/>
    <w:pPr>
      <w:widowControl w:val="0"/>
      <w:jc w:val="both"/>
    </w:pPr>
  </w:style>
  <w:style w:type="paragraph" w:customStyle="1" w:styleId="91ABE2F728244409ABA51D7D4941E345">
    <w:name w:val="91ABE2F728244409ABA51D7D4941E345"/>
    <w:rsid w:val="00D26CF1"/>
    <w:pPr>
      <w:widowControl w:val="0"/>
      <w:jc w:val="both"/>
    </w:pPr>
  </w:style>
  <w:style w:type="paragraph" w:customStyle="1" w:styleId="C3A93316D57748E1BCB24CC16D942E2B">
    <w:name w:val="C3A93316D57748E1BCB24CC16D942E2B"/>
    <w:rsid w:val="00D26CF1"/>
    <w:pPr>
      <w:widowControl w:val="0"/>
      <w:jc w:val="both"/>
    </w:pPr>
  </w:style>
  <w:style w:type="paragraph" w:customStyle="1" w:styleId="96D4F202817C4FFAA2CD2A8FA7BFA05A">
    <w:name w:val="96D4F202817C4FFAA2CD2A8FA7BFA05A"/>
    <w:rsid w:val="00D26CF1"/>
    <w:pPr>
      <w:widowControl w:val="0"/>
      <w:jc w:val="both"/>
    </w:pPr>
  </w:style>
  <w:style w:type="paragraph" w:customStyle="1" w:styleId="7069333AFAF04101A49F46F93C4A6DF3">
    <w:name w:val="7069333AFAF04101A49F46F93C4A6DF3"/>
    <w:rsid w:val="00D26CF1"/>
    <w:pPr>
      <w:widowControl w:val="0"/>
      <w:jc w:val="both"/>
    </w:pPr>
  </w:style>
  <w:style w:type="paragraph" w:customStyle="1" w:styleId="DF22D322BF6F4020A3325857A7DF2A5C">
    <w:name w:val="DF22D322BF6F4020A3325857A7DF2A5C"/>
    <w:rsid w:val="00D26CF1"/>
    <w:pPr>
      <w:widowControl w:val="0"/>
      <w:jc w:val="both"/>
    </w:pPr>
  </w:style>
  <w:style w:type="paragraph" w:customStyle="1" w:styleId="FD22B22EDEBD4271A34E96A824F1D212">
    <w:name w:val="FD22B22EDEBD4271A34E96A824F1D212"/>
    <w:rsid w:val="00D26CF1"/>
    <w:pPr>
      <w:widowControl w:val="0"/>
      <w:jc w:val="both"/>
    </w:pPr>
  </w:style>
  <w:style w:type="paragraph" w:customStyle="1" w:styleId="D20917D61AAA41508E0ACC6E8A511D9B">
    <w:name w:val="D20917D61AAA41508E0ACC6E8A511D9B"/>
    <w:rsid w:val="00D26CF1"/>
    <w:pPr>
      <w:widowControl w:val="0"/>
      <w:jc w:val="both"/>
    </w:pPr>
  </w:style>
  <w:style w:type="paragraph" w:customStyle="1" w:styleId="D6FF3D996E7E4154AA61BE76324FAB5A">
    <w:name w:val="D6FF3D996E7E4154AA61BE76324FAB5A"/>
    <w:rsid w:val="00F0094A"/>
    <w:pPr>
      <w:widowControl w:val="0"/>
      <w:jc w:val="both"/>
    </w:pPr>
  </w:style>
  <w:style w:type="paragraph" w:customStyle="1" w:styleId="FC5C4EE99A064123BFA52807300661B0">
    <w:name w:val="FC5C4EE99A064123BFA52807300661B0"/>
    <w:rsid w:val="00F0094A"/>
    <w:pPr>
      <w:widowControl w:val="0"/>
      <w:jc w:val="both"/>
    </w:pPr>
  </w:style>
  <w:style w:type="paragraph" w:customStyle="1" w:styleId="3D210939D2F74654A8740607B1F8AB1E">
    <w:name w:val="3D210939D2F74654A8740607B1F8AB1E"/>
    <w:rsid w:val="00F0094A"/>
    <w:pPr>
      <w:widowControl w:val="0"/>
      <w:jc w:val="both"/>
    </w:pPr>
  </w:style>
  <w:style w:type="paragraph" w:customStyle="1" w:styleId="3D29E50BD92F49068AAB01F06E74A8FC">
    <w:name w:val="3D29E50BD92F49068AAB01F06E74A8FC"/>
    <w:rsid w:val="00D61F62"/>
    <w:pPr>
      <w:widowControl w:val="0"/>
      <w:jc w:val="both"/>
    </w:pPr>
  </w:style>
  <w:style w:type="paragraph" w:customStyle="1" w:styleId="3ECADA34D642444DAC825B49FD374AAA">
    <w:name w:val="3ECADA34D642444DAC825B49FD374AAA"/>
    <w:rsid w:val="00D61F62"/>
    <w:pPr>
      <w:widowControl w:val="0"/>
      <w:jc w:val="both"/>
    </w:pPr>
  </w:style>
  <w:style w:type="paragraph" w:customStyle="1" w:styleId="19B0E3488ABF456ABE5BF75C3D45DEA4">
    <w:name w:val="19B0E3488ABF456ABE5BF75C3D45DEA4"/>
    <w:rsid w:val="00A50E88"/>
    <w:pPr>
      <w:widowControl w:val="0"/>
      <w:jc w:val="both"/>
    </w:pPr>
  </w:style>
  <w:style w:type="paragraph" w:customStyle="1" w:styleId="9A3D74F7B4A44F1A81EBD37F187A3E23">
    <w:name w:val="9A3D74F7B4A44F1A81EBD37F187A3E23"/>
    <w:rsid w:val="00A50E88"/>
    <w:pPr>
      <w:widowControl w:val="0"/>
      <w:jc w:val="both"/>
    </w:pPr>
  </w:style>
  <w:style w:type="paragraph" w:customStyle="1" w:styleId="78496E18234446E189ED3009CFA6F5AC">
    <w:name w:val="78496E18234446E189ED3009CFA6F5AC"/>
    <w:rsid w:val="00A50E88"/>
    <w:pPr>
      <w:widowControl w:val="0"/>
      <w:jc w:val="both"/>
    </w:pPr>
  </w:style>
  <w:style w:type="paragraph" w:customStyle="1" w:styleId="E0CFD67EED464928B5D3D35F076CF3F7">
    <w:name w:val="E0CFD67EED464928B5D3D35F076CF3F7"/>
    <w:rsid w:val="00A50E88"/>
    <w:pPr>
      <w:widowControl w:val="0"/>
      <w:jc w:val="both"/>
    </w:pPr>
  </w:style>
  <w:style w:type="paragraph" w:customStyle="1" w:styleId="5252752F08CA45C2851E1621DE217537">
    <w:name w:val="5252752F08CA45C2851E1621DE217537"/>
    <w:rsid w:val="006C32DF"/>
    <w:pPr>
      <w:widowControl w:val="0"/>
      <w:jc w:val="both"/>
    </w:pPr>
  </w:style>
  <w:style w:type="paragraph" w:customStyle="1" w:styleId="89FE95E0D09F4F6AB4F74352B0D074C7">
    <w:name w:val="89FE95E0D09F4F6AB4F74352B0D074C7"/>
    <w:rsid w:val="006C32DF"/>
    <w:pPr>
      <w:widowControl w:val="0"/>
      <w:jc w:val="both"/>
    </w:pPr>
  </w:style>
  <w:style w:type="paragraph" w:customStyle="1" w:styleId="F567DFB01A8B4318B2CB778427EC5661">
    <w:name w:val="F567DFB01A8B4318B2CB778427EC5661"/>
    <w:rsid w:val="006C32DF"/>
    <w:pPr>
      <w:widowControl w:val="0"/>
      <w:jc w:val="both"/>
    </w:pPr>
  </w:style>
  <w:style w:type="paragraph" w:customStyle="1" w:styleId="E5ADD301E1644A9BB99E3022E3BA4364">
    <w:name w:val="E5ADD301E1644A9BB99E3022E3BA4364"/>
    <w:rsid w:val="00911BF3"/>
    <w:pPr>
      <w:widowControl w:val="0"/>
      <w:jc w:val="both"/>
    </w:pPr>
  </w:style>
  <w:style w:type="paragraph" w:customStyle="1" w:styleId="26BD34BB8A4C4F1A993A337D5BAF6DB0">
    <w:name w:val="26BD34BB8A4C4F1A993A337D5BAF6DB0"/>
    <w:rsid w:val="00911BF3"/>
    <w:pPr>
      <w:widowControl w:val="0"/>
      <w:jc w:val="both"/>
    </w:pPr>
  </w:style>
  <w:style w:type="paragraph" w:customStyle="1" w:styleId="681152D149B7436286DC60195A17B51F">
    <w:name w:val="681152D149B7436286DC60195A17B51F"/>
    <w:rsid w:val="00911BF3"/>
    <w:pPr>
      <w:widowControl w:val="0"/>
      <w:jc w:val="both"/>
    </w:pPr>
  </w:style>
  <w:style w:type="paragraph" w:customStyle="1" w:styleId="9DAB3902BF174AC3BFD36AC8638BCCDB">
    <w:name w:val="9DAB3902BF174AC3BFD36AC8638BCCDB"/>
    <w:rsid w:val="00911BF3"/>
    <w:pPr>
      <w:widowControl w:val="0"/>
      <w:jc w:val="both"/>
    </w:pPr>
  </w:style>
  <w:style w:type="paragraph" w:customStyle="1" w:styleId="F5984A48D6D5420EAC5B1B6B83ECB969">
    <w:name w:val="F5984A48D6D5420EAC5B1B6B83ECB969"/>
    <w:rsid w:val="00911BF3"/>
    <w:pPr>
      <w:widowControl w:val="0"/>
      <w:jc w:val="both"/>
    </w:pPr>
  </w:style>
  <w:style w:type="paragraph" w:customStyle="1" w:styleId="2B6E7F3E4E4945D5B328D8E9FB442CA0">
    <w:name w:val="2B6E7F3E4E4945D5B328D8E9FB442CA0"/>
    <w:rsid w:val="00DC1342"/>
    <w:pPr>
      <w:widowControl w:val="0"/>
      <w:jc w:val="both"/>
    </w:pPr>
  </w:style>
  <w:style w:type="paragraph" w:customStyle="1" w:styleId="A016F196E7EB413EB3D09E51236FA509">
    <w:name w:val="A016F196E7EB413EB3D09E51236FA509"/>
    <w:rsid w:val="00AB3DFF"/>
    <w:pPr>
      <w:widowControl w:val="0"/>
      <w:jc w:val="both"/>
    </w:pPr>
  </w:style>
  <w:style w:type="paragraph" w:customStyle="1" w:styleId="1A297F0C761E4219A15BF4E26D0EAC84">
    <w:name w:val="1A297F0C761E4219A15BF4E26D0EAC84"/>
    <w:rsid w:val="00AB3DFF"/>
    <w:pPr>
      <w:widowControl w:val="0"/>
      <w:jc w:val="both"/>
    </w:pPr>
  </w:style>
  <w:style w:type="paragraph" w:customStyle="1" w:styleId="BA69C9F1202D42188C552690A398A2BD">
    <w:name w:val="BA69C9F1202D42188C552690A398A2BD"/>
    <w:rsid w:val="00835FC8"/>
    <w:pPr>
      <w:widowControl w:val="0"/>
      <w:jc w:val="both"/>
    </w:pPr>
  </w:style>
  <w:style w:type="paragraph" w:customStyle="1" w:styleId="AF0D3A70746D4F6CA3B597D10FBB620E">
    <w:name w:val="AF0D3A70746D4F6CA3B597D10FBB620E"/>
    <w:rsid w:val="00835FC8"/>
    <w:pPr>
      <w:widowControl w:val="0"/>
      <w:jc w:val="both"/>
    </w:pPr>
  </w:style>
  <w:style w:type="paragraph" w:customStyle="1" w:styleId="A32836F85A3F486185C7ED1223B3A74B">
    <w:name w:val="A32836F85A3F486185C7ED1223B3A74B"/>
    <w:rsid w:val="00835FC8"/>
    <w:pPr>
      <w:widowControl w:val="0"/>
      <w:jc w:val="both"/>
    </w:pPr>
  </w:style>
  <w:style w:type="paragraph" w:customStyle="1" w:styleId="2C1BC4BCFFE747D39A42B8436074F313">
    <w:name w:val="2C1BC4BCFFE747D39A42B8436074F313"/>
    <w:rsid w:val="00835FC8"/>
    <w:pPr>
      <w:widowControl w:val="0"/>
      <w:jc w:val="both"/>
    </w:pPr>
  </w:style>
  <w:style w:type="paragraph" w:customStyle="1" w:styleId="816E050CCE4F4BD58DDD1E134B928383">
    <w:name w:val="816E050CCE4F4BD58DDD1E134B928383"/>
    <w:rsid w:val="00835FC8"/>
    <w:pPr>
      <w:widowControl w:val="0"/>
      <w:jc w:val="both"/>
    </w:pPr>
  </w:style>
  <w:style w:type="paragraph" w:customStyle="1" w:styleId="9D369E55BC584355BD0C2F8E3C27D5D7">
    <w:name w:val="9D369E55BC584355BD0C2F8E3C27D5D7"/>
    <w:rsid w:val="00835FC8"/>
    <w:pPr>
      <w:widowControl w:val="0"/>
      <w:jc w:val="both"/>
    </w:pPr>
  </w:style>
  <w:style w:type="paragraph" w:customStyle="1" w:styleId="AB243F1567FE46A28F8312460AFAD7FB">
    <w:name w:val="AB243F1567FE46A28F8312460AFAD7FB"/>
    <w:rsid w:val="00835FC8"/>
    <w:pPr>
      <w:widowControl w:val="0"/>
      <w:jc w:val="both"/>
    </w:pPr>
  </w:style>
  <w:style w:type="paragraph" w:customStyle="1" w:styleId="BB6FB98BA4A0412F8769A224353864BC">
    <w:name w:val="BB6FB98BA4A0412F8769A224353864BC"/>
    <w:rsid w:val="00835FC8"/>
    <w:pPr>
      <w:widowControl w:val="0"/>
      <w:jc w:val="both"/>
    </w:pPr>
  </w:style>
  <w:style w:type="paragraph" w:customStyle="1" w:styleId="023160E3548440CCAE8AE4C894FCA4D2">
    <w:name w:val="023160E3548440CCAE8AE4C894FCA4D2"/>
    <w:rsid w:val="00835FC8"/>
    <w:pPr>
      <w:widowControl w:val="0"/>
      <w:jc w:val="both"/>
    </w:pPr>
  </w:style>
  <w:style w:type="paragraph" w:customStyle="1" w:styleId="F1201CDBC90945C3B5465BEA3CA12A42">
    <w:name w:val="F1201CDBC90945C3B5465BEA3CA12A42"/>
    <w:rsid w:val="00835FC8"/>
    <w:pPr>
      <w:widowControl w:val="0"/>
      <w:jc w:val="both"/>
    </w:pPr>
  </w:style>
  <w:style w:type="paragraph" w:customStyle="1" w:styleId="168ACFBB4F0B48F88847D24E1EE98FAC">
    <w:name w:val="168ACFBB4F0B48F88847D24E1EE98FAC"/>
    <w:rsid w:val="00835FC8"/>
    <w:pPr>
      <w:widowControl w:val="0"/>
      <w:jc w:val="both"/>
    </w:pPr>
  </w:style>
  <w:style w:type="paragraph" w:customStyle="1" w:styleId="25CA0E21AFAA4256A320A3375D4F5CA6">
    <w:name w:val="25CA0E21AFAA4256A320A3375D4F5CA6"/>
    <w:rsid w:val="00835FC8"/>
    <w:pPr>
      <w:widowControl w:val="0"/>
      <w:jc w:val="both"/>
    </w:pPr>
  </w:style>
  <w:style w:type="paragraph" w:customStyle="1" w:styleId="ABE2776F9967410AA692B78142DCC132">
    <w:name w:val="ABE2776F9967410AA692B78142DCC132"/>
    <w:rsid w:val="00835FC8"/>
    <w:pPr>
      <w:widowControl w:val="0"/>
      <w:jc w:val="both"/>
    </w:pPr>
  </w:style>
  <w:style w:type="paragraph" w:customStyle="1" w:styleId="6949FA211C134F659D4D2F2106540570">
    <w:name w:val="6949FA211C134F659D4D2F2106540570"/>
    <w:rsid w:val="00835FC8"/>
    <w:pPr>
      <w:widowControl w:val="0"/>
      <w:jc w:val="both"/>
    </w:pPr>
  </w:style>
  <w:style w:type="paragraph" w:customStyle="1" w:styleId="A4EC5F3B1EF044DD8C5BA99AAD2F4CD5">
    <w:name w:val="A4EC5F3B1EF044DD8C5BA99AAD2F4CD5"/>
    <w:rsid w:val="003C34A4"/>
    <w:pPr>
      <w:widowControl w:val="0"/>
      <w:jc w:val="both"/>
    </w:pPr>
  </w:style>
  <w:style w:type="paragraph" w:customStyle="1" w:styleId="25126583DB1641C185EF334A69A53AD1">
    <w:name w:val="25126583DB1641C185EF334A69A53AD1"/>
    <w:rsid w:val="003C34A4"/>
    <w:pPr>
      <w:widowControl w:val="0"/>
      <w:jc w:val="both"/>
    </w:pPr>
  </w:style>
  <w:style w:type="paragraph" w:customStyle="1" w:styleId="9335350E6DCB43679BC495B629A862F4">
    <w:name w:val="9335350E6DCB43679BC495B629A862F4"/>
    <w:rsid w:val="00F42C35"/>
    <w:pPr>
      <w:widowControl w:val="0"/>
      <w:jc w:val="both"/>
    </w:pPr>
  </w:style>
  <w:style w:type="paragraph" w:customStyle="1" w:styleId="6A58E37D041A47B584715D561E6D17AA">
    <w:name w:val="6A58E37D041A47B584715D561E6D17AA"/>
    <w:rsid w:val="00F42C35"/>
    <w:pPr>
      <w:widowControl w:val="0"/>
      <w:jc w:val="both"/>
    </w:pPr>
  </w:style>
  <w:style w:type="paragraph" w:customStyle="1" w:styleId="89405F7621EE414FB426CB4B291475FA">
    <w:name w:val="89405F7621EE414FB426CB4B291475FA"/>
    <w:rsid w:val="00F42C35"/>
    <w:pPr>
      <w:widowControl w:val="0"/>
      <w:jc w:val="both"/>
    </w:pPr>
  </w:style>
  <w:style w:type="paragraph" w:customStyle="1" w:styleId="8AC60640C6A54FB280936159D33AA96D">
    <w:name w:val="8AC60640C6A54FB280936159D33AA96D"/>
    <w:rsid w:val="00F42C35"/>
    <w:pPr>
      <w:widowControl w:val="0"/>
      <w:jc w:val="both"/>
    </w:pPr>
  </w:style>
  <w:style w:type="paragraph" w:customStyle="1" w:styleId="CDA80FF5BC4E4754B57B097CA005CAC8">
    <w:name w:val="CDA80FF5BC4E4754B57B097CA005CAC8"/>
    <w:rsid w:val="00F42C35"/>
    <w:pPr>
      <w:widowControl w:val="0"/>
      <w:jc w:val="both"/>
    </w:pPr>
  </w:style>
  <w:style w:type="paragraph" w:customStyle="1" w:styleId="47E0DD0DD99243D2A9087E90BD3E5746">
    <w:name w:val="47E0DD0DD99243D2A9087E90BD3E5746"/>
    <w:rsid w:val="00F42C35"/>
    <w:pPr>
      <w:widowControl w:val="0"/>
      <w:jc w:val="both"/>
    </w:pPr>
  </w:style>
  <w:style w:type="paragraph" w:customStyle="1" w:styleId="B9D55B92A155403CABB7DF8B198E677A">
    <w:name w:val="B9D55B92A155403CABB7DF8B198E677A"/>
    <w:rsid w:val="00F42C35"/>
    <w:pPr>
      <w:widowControl w:val="0"/>
      <w:jc w:val="both"/>
    </w:pPr>
  </w:style>
  <w:style w:type="paragraph" w:customStyle="1" w:styleId="B792B13F027F4837834CDB2167F805F7">
    <w:name w:val="B792B13F027F4837834CDB2167F805F7"/>
    <w:rsid w:val="00F42C35"/>
    <w:pPr>
      <w:widowControl w:val="0"/>
      <w:jc w:val="both"/>
    </w:pPr>
  </w:style>
  <w:style w:type="paragraph" w:customStyle="1" w:styleId="EFA1E05C1B3542D5B21FCDE88123C35F">
    <w:name w:val="EFA1E05C1B3542D5B21FCDE88123C35F"/>
    <w:rsid w:val="00F42C35"/>
    <w:pPr>
      <w:widowControl w:val="0"/>
      <w:jc w:val="both"/>
    </w:pPr>
  </w:style>
  <w:style w:type="paragraph" w:customStyle="1" w:styleId="FF8080E86D0F4CEC8BA74D7CB596266C">
    <w:name w:val="FF8080E86D0F4CEC8BA74D7CB596266C"/>
    <w:rsid w:val="00F42C35"/>
    <w:pPr>
      <w:widowControl w:val="0"/>
      <w:jc w:val="both"/>
    </w:pPr>
  </w:style>
  <w:style w:type="paragraph" w:customStyle="1" w:styleId="B83A00AC17384B67BADF2ADDF9335EF1">
    <w:name w:val="B83A00AC17384B67BADF2ADDF9335EF1"/>
    <w:rsid w:val="00F42C35"/>
    <w:pPr>
      <w:widowControl w:val="0"/>
      <w:jc w:val="both"/>
    </w:pPr>
  </w:style>
  <w:style w:type="paragraph" w:customStyle="1" w:styleId="062991A05F01468785F7AE8159DEDD52">
    <w:name w:val="062991A05F01468785F7AE8159DEDD52"/>
    <w:rsid w:val="00F42C35"/>
    <w:pPr>
      <w:widowControl w:val="0"/>
      <w:jc w:val="both"/>
    </w:pPr>
  </w:style>
  <w:style w:type="paragraph" w:customStyle="1" w:styleId="5DD8E23B976D441983F579400B82FCED">
    <w:name w:val="5DD8E23B976D441983F579400B82FCED"/>
    <w:rsid w:val="00F42C35"/>
    <w:pPr>
      <w:widowControl w:val="0"/>
      <w:jc w:val="both"/>
    </w:pPr>
  </w:style>
  <w:style w:type="paragraph" w:customStyle="1" w:styleId="1F442D8339024B8D853B691DD7F9AB4E">
    <w:name w:val="1F442D8339024B8D853B691DD7F9AB4E"/>
    <w:rsid w:val="00F42C35"/>
    <w:pPr>
      <w:widowControl w:val="0"/>
      <w:jc w:val="both"/>
    </w:pPr>
  </w:style>
  <w:style w:type="paragraph" w:customStyle="1" w:styleId="A1F6189B01B843F09DFDBFFC16654B34">
    <w:name w:val="A1F6189B01B843F09DFDBFFC16654B34"/>
    <w:rsid w:val="0071673A"/>
    <w:pPr>
      <w:widowControl w:val="0"/>
      <w:jc w:val="both"/>
    </w:pPr>
  </w:style>
  <w:style w:type="paragraph" w:customStyle="1" w:styleId="B465BF09B7B043319BBA54E3D555394E">
    <w:name w:val="B465BF09B7B043319BBA54E3D555394E"/>
    <w:rsid w:val="0071673A"/>
    <w:pPr>
      <w:widowControl w:val="0"/>
      <w:jc w:val="both"/>
    </w:pPr>
  </w:style>
  <w:style w:type="paragraph" w:customStyle="1" w:styleId="72E9F3B2607E4086B5E56C45B545D735">
    <w:name w:val="72E9F3B2607E4086B5E56C45B545D735"/>
    <w:rsid w:val="0071673A"/>
    <w:pPr>
      <w:widowControl w:val="0"/>
      <w:jc w:val="both"/>
    </w:pPr>
  </w:style>
  <w:style w:type="paragraph" w:customStyle="1" w:styleId="443AB364798D493CB2E5091923DE06D1">
    <w:name w:val="443AB364798D493CB2E5091923DE06D1"/>
    <w:rsid w:val="0071673A"/>
    <w:pPr>
      <w:widowControl w:val="0"/>
      <w:jc w:val="both"/>
    </w:pPr>
  </w:style>
  <w:style w:type="paragraph" w:customStyle="1" w:styleId="823699347A4F4DAA8E1376C1F4DED69E">
    <w:name w:val="823699347A4F4DAA8E1376C1F4DED69E"/>
    <w:rsid w:val="0071673A"/>
    <w:pPr>
      <w:widowControl w:val="0"/>
      <w:jc w:val="both"/>
    </w:pPr>
  </w:style>
  <w:style w:type="paragraph" w:customStyle="1" w:styleId="29EFDAAFD47D4771AE6B79917C735E8B">
    <w:name w:val="29EFDAAFD47D4771AE6B79917C735E8B"/>
    <w:rsid w:val="0071673A"/>
    <w:pPr>
      <w:widowControl w:val="0"/>
      <w:jc w:val="both"/>
    </w:pPr>
  </w:style>
  <w:style w:type="paragraph" w:customStyle="1" w:styleId="26E6F86FF6454BCBA79CDB2F4B94F010">
    <w:name w:val="26E6F86FF6454BCBA79CDB2F4B94F010"/>
    <w:rsid w:val="002609BD"/>
    <w:pPr>
      <w:widowControl w:val="0"/>
      <w:jc w:val="both"/>
    </w:pPr>
  </w:style>
  <w:style w:type="paragraph" w:customStyle="1" w:styleId="D8BE278F832644449545CBFEC182A8E3">
    <w:name w:val="D8BE278F832644449545CBFEC182A8E3"/>
    <w:rsid w:val="002609BD"/>
    <w:pPr>
      <w:widowControl w:val="0"/>
      <w:jc w:val="both"/>
    </w:pPr>
  </w:style>
  <w:style w:type="paragraph" w:customStyle="1" w:styleId="261108637F3147CFA83602C673D284FF">
    <w:name w:val="261108637F3147CFA83602C673D284FF"/>
    <w:rsid w:val="002609BD"/>
    <w:pPr>
      <w:widowControl w:val="0"/>
      <w:jc w:val="both"/>
    </w:pPr>
  </w:style>
  <w:style w:type="paragraph" w:customStyle="1" w:styleId="2895EBA3737D42179CBF3083CA8DC33B">
    <w:name w:val="2895EBA3737D42179CBF3083CA8DC33B"/>
    <w:rsid w:val="002609BD"/>
    <w:pPr>
      <w:widowControl w:val="0"/>
      <w:jc w:val="both"/>
    </w:pPr>
  </w:style>
  <w:style w:type="paragraph" w:customStyle="1" w:styleId="4DA6CC76B2B74B3783A32F0372DD05D9">
    <w:name w:val="4DA6CC76B2B74B3783A32F0372DD05D9"/>
    <w:rsid w:val="002609BD"/>
    <w:pPr>
      <w:widowControl w:val="0"/>
      <w:jc w:val="both"/>
    </w:pPr>
  </w:style>
  <w:style w:type="paragraph" w:customStyle="1" w:styleId="28F1F7A0B81F44CE830873DD635A4E8A">
    <w:name w:val="28F1F7A0B81F44CE830873DD635A4E8A"/>
    <w:rsid w:val="002609BD"/>
    <w:pPr>
      <w:widowControl w:val="0"/>
      <w:jc w:val="both"/>
    </w:pPr>
  </w:style>
  <w:style w:type="paragraph" w:customStyle="1" w:styleId="CF90C30DEACE4E4DA7402D0DB05BFF98">
    <w:name w:val="CF90C30DEACE4E4DA7402D0DB05BFF98"/>
    <w:rsid w:val="002609BD"/>
    <w:pPr>
      <w:widowControl w:val="0"/>
      <w:jc w:val="both"/>
    </w:pPr>
  </w:style>
  <w:style w:type="paragraph" w:customStyle="1" w:styleId="CAC898AE704A41F6BAB930BA3F657BA2">
    <w:name w:val="CAC898AE704A41F6BAB930BA3F657BA2"/>
    <w:rsid w:val="002609BD"/>
    <w:pPr>
      <w:widowControl w:val="0"/>
      <w:jc w:val="both"/>
    </w:pPr>
  </w:style>
  <w:style w:type="paragraph" w:customStyle="1" w:styleId="74877A8B43074EDCA895E60F13C570E3">
    <w:name w:val="74877A8B43074EDCA895E60F13C570E3"/>
    <w:rsid w:val="002609BD"/>
    <w:pPr>
      <w:widowControl w:val="0"/>
      <w:jc w:val="both"/>
    </w:pPr>
  </w:style>
  <w:style w:type="paragraph" w:customStyle="1" w:styleId="2795B9EF6A32441CB2299C102E728902">
    <w:name w:val="2795B9EF6A32441CB2299C102E728902"/>
    <w:rsid w:val="002609BD"/>
    <w:pPr>
      <w:widowControl w:val="0"/>
      <w:jc w:val="both"/>
    </w:pPr>
  </w:style>
  <w:style w:type="paragraph" w:customStyle="1" w:styleId="68ADEE4C53E34DF78B6CAFDECD41DF30">
    <w:name w:val="68ADEE4C53E34DF78B6CAFDECD41DF30"/>
    <w:rsid w:val="002609BD"/>
    <w:pPr>
      <w:widowControl w:val="0"/>
      <w:jc w:val="both"/>
    </w:pPr>
  </w:style>
  <w:style w:type="paragraph" w:customStyle="1" w:styleId="BF466266488C4CE591B628AF335AE978">
    <w:name w:val="BF466266488C4CE591B628AF335AE978"/>
    <w:rsid w:val="002609BD"/>
    <w:pPr>
      <w:widowControl w:val="0"/>
      <w:jc w:val="both"/>
    </w:pPr>
  </w:style>
  <w:style w:type="paragraph" w:customStyle="1" w:styleId="C73835F580204220BB1C74D29EF09BCE">
    <w:name w:val="C73835F580204220BB1C74D29EF09BCE"/>
    <w:rsid w:val="002609BD"/>
    <w:pPr>
      <w:widowControl w:val="0"/>
      <w:jc w:val="both"/>
    </w:pPr>
  </w:style>
  <w:style w:type="paragraph" w:customStyle="1" w:styleId="04CC849514724EB197A70E2ED6415FF0">
    <w:name w:val="04CC849514724EB197A70E2ED6415FF0"/>
    <w:rsid w:val="002609BD"/>
    <w:pPr>
      <w:widowControl w:val="0"/>
      <w:jc w:val="both"/>
    </w:pPr>
  </w:style>
  <w:style w:type="paragraph" w:customStyle="1" w:styleId="0D3DA90619414B1391D7477982A5CF49">
    <w:name w:val="0D3DA90619414B1391D7477982A5CF49"/>
    <w:rsid w:val="002609BD"/>
    <w:pPr>
      <w:widowControl w:val="0"/>
      <w:jc w:val="both"/>
    </w:pPr>
  </w:style>
  <w:style w:type="paragraph" w:customStyle="1" w:styleId="435CECB268494FC5AFA6C2FD1F564C8C">
    <w:name w:val="435CECB268494FC5AFA6C2FD1F564C8C"/>
    <w:rsid w:val="002609BD"/>
    <w:pPr>
      <w:widowControl w:val="0"/>
      <w:jc w:val="both"/>
    </w:pPr>
  </w:style>
  <w:style w:type="paragraph" w:customStyle="1" w:styleId="0C5CBBA1965047F08DFA5B6F344CB6C7">
    <w:name w:val="0C5CBBA1965047F08DFA5B6F344CB6C7"/>
    <w:rsid w:val="002609BD"/>
    <w:pPr>
      <w:widowControl w:val="0"/>
      <w:jc w:val="both"/>
    </w:pPr>
  </w:style>
  <w:style w:type="paragraph" w:customStyle="1" w:styleId="D3E47B12CCC7460BACA2A57586911AFD">
    <w:name w:val="D3E47B12CCC7460BACA2A57586911AFD"/>
    <w:rsid w:val="001A7B41"/>
    <w:pPr>
      <w:widowControl w:val="0"/>
      <w:jc w:val="both"/>
    </w:pPr>
  </w:style>
  <w:style w:type="paragraph" w:customStyle="1" w:styleId="A451DD61635F48EA9290565878CB76A5">
    <w:name w:val="A451DD61635F48EA9290565878CB76A5"/>
    <w:rsid w:val="001A7B41"/>
    <w:pPr>
      <w:widowControl w:val="0"/>
      <w:jc w:val="both"/>
    </w:pPr>
  </w:style>
  <w:style w:type="paragraph" w:customStyle="1" w:styleId="60F65495BA23488EB1C83F5364E023CD">
    <w:name w:val="60F65495BA23488EB1C83F5364E023CD"/>
    <w:rsid w:val="001A7B41"/>
    <w:pPr>
      <w:widowControl w:val="0"/>
      <w:jc w:val="both"/>
    </w:pPr>
  </w:style>
  <w:style w:type="paragraph" w:customStyle="1" w:styleId="886B3B62FAC543FE85D1001D09D37B49">
    <w:name w:val="886B3B62FAC543FE85D1001D09D37B49"/>
    <w:rsid w:val="001A7B41"/>
    <w:pPr>
      <w:widowControl w:val="0"/>
      <w:jc w:val="both"/>
    </w:pPr>
  </w:style>
  <w:style w:type="paragraph" w:customStyle="1" w:styleId="C546B22F4BB94128939E0D0CA5F0AA09">
    <w:name w:val="C546B22F4BB94128939E0D0CA5F0AA09"/>
    <w:rsid w:val="001A7B41"/>
    <w:pPr>
      <w:widowControl w:val="0"/>
      <w:jc w:val="both"/>
    </w:pPr>
  </w:style>
  <w:style w:type="paragraph" w:customStyle="1" w:styleId="371AD0782CB04AEE8A8377B8B2F14704">
    <w:name w:val="371AD0782CB04AEE8A8377B8B2F14704"/>
    <w:rsid w:val="00637001"/>
    <w:pPr>
      <w:widowControl w:val="0"/>
      <w:jc w:val="both"/>
    </w:pPr>
  </w:style>
  <w:style w:type="paragraph" w:customStyle="1" w:styleId="DC85C78456A14E1084BE1F40E4C391A2">
    <w:name w:val="DC85C78456A14E1084BE1F40E4C391A2"/>
    <w:rsid w:val="00637001"/>
    <w:pPr>
      <w:widowControl w:val="0"/>
      <w:jc w:val="both"/>
    </w:pPr>
  </w:style>
  <w:style w:type="paragraph" w:customStyle="1" w:styleId="6564B8A79FF545ED917F819B1040133C">
    <w:name w:val="6564B8A79FF545ED917F819B1040133C"/>
    <w:rsid w:val="00637001"/>
    <w:pPr>
      <w:widowControl w:val="0"/>
      <w:jc w:val="both"/>
    </w:pPr>
  </w:style>
  <w:style w:type="paragraph" w:customStyle="1" w:styleId="599A8F1A02A34D468301C4789458AFF9">
    <w:name w:val="599A8F1A02A34D468301C4789458AFF9"/>
    <w:rsid w:val="00637001"/>
    <w:pPr>
      <w:widowControl w:val="0"/>
      <w:jc w:val="both"/>
    </w:pPr>
  </w:style>
  <w:style w:type="paragraph" w:customStyle="1" w:styleId="D2DAD89600A946AC8C038813F6E40705">
    <w:name w:val="D2DAD89600A946AC8C038813F6E40705"/>
    <w:rsid w:val="00637001"/>
    <w:pPr>
      <w:widowControl w:val="0"/>
      <w:jc w:val="both"/>
    </w:pPr>
  </w:style>
  <w:style w:type="paragraph" w:customStyle="1" w:styleId="7DC2AE421D004314A2AA28078DB3CE53">
    <w:name w:val="7DC2AE421D004314A2AA28078DB3CE53"/>
    <w:rsid w:val="00637001"/>
    <w:pPr>
      <w:widowControl w:val="0"/>
      <w:jc w:val="both"/>
    </w:pPr>
  </w:style>
  <w:style w:type="paragraph" w:customStyle="1" w:styleId="B45B174041484C7EB4A1FF3B1E07B733">
    <w:name w:val="B45B174041484C7EB4A1FF3B1E07B733"/>
    <w:rsid w:val="00637001"/>
    <w:pPr>
      <w:widowControl w:val="0"/>
      <w:jc w:val="both"/>
    </w:pPr>
  </w:style>
  <w:style w:type="paragraph" w:customStyle="1" w:styleId="4E5D41F627EE4343811797E5D63F1753">
    <w:name w:val="4E5D41F627EE4343811797E5D63F1753"/>
    <w:rsid w:val="00637001"/>
    <w:pPr>
      <w:widowControl w:val="0"/>
      <w:jc w:val="both"/>
    </w:pPr>
  </w:style>
  <w:style w:type="paragraph" w:customStyle="1" w:styleId="26AC7B2DA4DF45158739BFEE598FA0E3">
    <w:name w:val="26AC7B2DA4DF45158739BFEE598FA0E3"/>
    <w:rsid w:val="00637001"/>
    <w:pPr>
      <w:widowControl w:val="0"/>
      <w:jc w:val="both"/>
    </w:pPr>
  </w:style>
  <w:style w:type="paragraph" w:customStyle="1" w:styleId="5A2A5C7339F546B18B5A14645431782D">
    <w:name w:val="5A2A5C7339F546B18B5A14645431782D"/>
    <w:rsid w:val="00637001"/>
    <w:pPr>
      <w:widowControl w:val="0"/>
      <w:jc w:val="both"/>
    </w:pPr>
  </w:style>
  <w:style w:type="paragraph" w:customStyle="1" w:styleId="5805E85435B14CCDAD258727A4F12966">
    <w:name w:val="5805E85435B14CCDAD258727A4F12966"/>
    <w:rsid w:val="00637001"/>
    <w:pPr>
      <w:widowControl w:val="0"/>
      <w:jc w:val="both"/>
    </w:pPr>
  </w:style>
  <w:style w:type="paragraph" w:customStyle="1" w:styleId="F1B9D3A9BBA14744A7D388A0B6EC1DA5">
    <w:name w:val="F1B9D3A9BBA14744A7D388A0B6EC1DA5"/>
    <w:rsid w:val="00637001"/>
    <w:pPr>
      <w:widowControl w:val="0"/>
      <w:jc w:val="both"/>
    </w:pPr>
  </w:style>
  <w:style w:type="paragraph" w:customStyle="1" w:styleId="6E9EE73BEFB44DCF9EC6290F2A0B0491">
    <w:name w:val="6E9EE73BEFB44DCF9EC6290F2A0B0491"/>
    <w:rsid w:val="00637001"/>
    <w:pPr>
      <w:widowControl w:val="0"/>
      <w:jc w:val="both"/>
    </w:pPr>
  </w:style>
  <w:style w:type="paragraph" w:customStyle="1" w:styleId="DF3B9B864868473AAC40C074487D9CDC">
    <w:name w:val="DF3B9B864868473AAC40C074487D9CDC"/>
    <w:rsid w:val="00637001"/>
    <w:pPr>
      <w:widowControl w:val="0"/>
      <w:jc w:val="both"/>
    </w:pPr>
  </w:style>
  <w:style w:type="paragraph" w:customStyle="1" w:styleId="0D81971235544634B9C14B821A61B935">
    <w:name w:val="0D81971235544634B9C14B821A61B935"/>
    <w:rsid w:val="00637001"/>
    <w:pPr>
      <w:widowControl w:val="0"/>
      <w:jc w:val="both"/>
    </w:pPr>
  </w:style>
  <w:style w:type="paragraph" w:customStyle="1" w:styleId="C544E30DE2C449F89A9E202FA31164CF">
    <w:name w:val="C544E30DE2C449F89A9E202FA31164CF"/>
    <w:rsid w:val="00637001"/>
    <w:pPr>
      <w:widowControl w:val="0"/>
      <w:jc w:val="both"/>
    </w:pPr>
  </w:style>
  <w:style w:type="paragraph" w:customStyle="1" w:styleId="89B85E6A3AEE42C1AF7AAF46F052AE81">
    <w:name w:val="89B85E6A3AEE42C1AF7AAF46F052AE81"/>
    <w:rsid w:val="00637001"/>
    <w:pPr>
      <w:widowControl w:val="0"/>
      <w:jc w:val="both"/>
    </w:pPr>
  </w:style>
  <w:style w:type="paragraph" w:customStyle="1" w:styleId="784D159A3C0049B3840A0FB2F6FF75A3">
    <w:name w:val="784D159A3C0049B3840A0FB2F6FF75A3"/>
    <w:rsid w:val="00637001"/>
    <w:pPr>
      <w:widowControl w:val="0"/>
      <w:jc w:val="both"/>
    </w:pPr>
  </w:style>
  <w:style w:type="paragraph" w:customStyle="1" w:styleId="2F7747A223C94DA9907E1381EDF1C725">
    <w:name w:val="2F7747A223C94DA9907E1381EDF1C725"/>
    <w:rsid w:val="00927538"/>
    <w:pPr>
      <w:widowControl w:val="0"/>
      <w:jc w:val="both"/>
    </w:pPr>
  </w:style>
  <w:style w:type="paragraph" w:customStyle="1" w:styleId="970AB254155A4706ABA97DE984D69D4D">
    <w:name w:val="970AB254155A4706ABA97DE984D69D4D"/>
    <w:rsid w:val="00927538"/>
    <w:pPr>
      <w:widowControl w:val="0"/>
      <w:jc w:val="both"/>
    </w:pPr>
  </w:style>
  <w:style w:type="paragraph" w:customStyle="1" w:styleId="E8AA9BB406E44329BD6DBE3749F4FDA8">
    <w:name w:val="E8AA9BB406E44329BD6DBE3749F4FDA8"/>
    <w:rsid w:val="00834B4E"/>
    <w:pPr>
      <w:widowControl w:val="0"/>
      <w:jc w:val="both"/>
    </w:pPr>
  </w:style>
  <w:style w:type="paragraph" w:customStyle="1" w:styleId="271EE42F851B4F73B41B12E266D77E42">
    <w:name w:val="271EE42F851B4F73B41B12E266D77E42"/>
    <w:rsid w:val="00834B4E"/>
    <w:pPr>
      <w:widowControl w:val="0"/>
      <w:jc w:val="both"/>
    </w:pPr>
  </w:style>
  <w:style w:type="paragraph" w:customStyle="1" w:styleId="C7D6B6754F23416D9505100FCC92C2CD">
    <w:name w:val="C7D6B6754F23416D9505100FCC92C2CD"/>
    <w:rsid w:val="00834B4E"/>
    <w:pPr>
      <w:widowControl w:val="0"/>
      <w:jc w:val="both"/>
    </w:pPr>
  </w:style>
  <w:style w:type="paragraph" w:customStyle="1" w:styleId="C0AEE73DCDE24DE584610928B7895A84">
    <w:name w:val="C0AEE73DCDE24DE584610928B7895A84"/>
    <w:rsid w:val="00834B4E"/>
    <w:pPr>
      <w:widowControl w:val="0"/>
      <w:jc w:val="both"/>
    </w:pPr>
  </w:style>
  <w:style w:type="paragraph" w:customStyle="1" w:styleId="DADC83FE5D654273A742C64B3D31C6EC">
    <w:name w:val="DADC83FE5D654273A742C64B3D31C6EC"/>
    <w:rsid w:val="00834B4E"/>
    <w:pPr>
      <w:widowControl w:val="0"/>
      <w:jc w:val="both"/>
    </w:pPr>
  </w:style>
  <w:style w:type="paragraph" w:customStyle="1" w:styleId="27F7BD5E20AA4843AEDFF1FC4A02266A">
    <w:name w:val="27F7BD5E20AA4843AEDFF1FC4A02266A"/>
    <w:rsid w:val="00834B4E"/>
    <w:pPr>
      <w:widowControl w:val="0"/>
      <w:jc w:val="both"/>
    </w:pPr>
  </w:style>
  <w:style w:type="paragraph" w:customStyle="1" w:styleId="0BC4047392EA4CADB0F848CA0FD0AB93">
    <w:name w:val="0BC4047392EA4CADB0F848CA0FD0AB93"/>
    <w:rsid w:val="00834B4E"/>
    <w:pPr>
      <w:widowControl w:val="0"/>
      <w:jc w:val="both"/>
    </w:pPr>
  </w:style>
  <w:style w:type="paragraph" w:customStyle="1" w:styleId="AC60F453C93E4217B14B73B4C59EA9C0">
    <w:name w:val="AC60F453C93E4217B14B73B4C59EA9C0"/>
    <w:rsid w:val="00834B4E"/>
    <w:pPr>
      <w:widowControl w:val="0"/>
      <w:jc w:val="both"/>
    </w:pPr>
  </w:style>
  <w:style w:type="paragraph" w:customStyle="1" w:styleId="D1C2F3A186F8409BB08DAC10628FE28A">
    <w:name w:val="D1C2F3A186F8409BB08DAC10628FE28A"/>
    <w:rsid w:val="00834B4E"/>
    <w:pPr>
      <w:widowControl w:val="0"/>
      <w:jc w:val="both"/>
    </w:pPr>
  </w:style>
  <w:style w:type="paragraph" w:customStyle="1" w:styleId="C09CB119427F404EB8B033F3227E9261">
    <w:name w:val="C09CB119427F404EB8B033F3227E9261"/>
    <w:rsid w:val="00834B4E"/>
    <w:pPr>
      <w:widowControl w:val="0"/>
      <w:jc w:val="both"/>
    </w:pPr>
  </w:style>
  <w:style w:type="paragraph" w:customStyle="1" w:styleId="23149806C9D14085BAC19E3B13E9227C">
    <w:name w:val="23149806C9D14085BAC19E3B13E9227C"/>
    <w:rsid w:val="00834B4E"/>
    <w:pPr>
      <w:widowControl w:val="0"/>
      <w:jc w:val="both"/>
    </w:pPr>
  </w:style>
  <w:style w:type="paragraph" w:customStyle="1" w:styleId="1EE274ED9C27472598070F16011653A2">
    <w:name w:val="1EE274ED9C27472598070F16011653A2"/>
    <w:rsid w:val="00834B4E"/>
    <w:pPr>
      <w:widowControl w:val="0"/>
      <w:jc w:val="both"/>
    </w:pPr>
  </w:style>
  <w:style w:type="paragraph" w:customStyle="1" w:styleId="4646465C688A410F8C9C954674B99301">
    <w:name w:val="4646465C688A410F8C9C954674B99301"/>
    <w:rsid w:val="00834B4E"/>
    <w:pPr>
      <w:widowControl w:val="0"/>
      <w:jc w:val="both"/>
    </w:pPr>
  </w:style>
  <w:style w:type="paragraph" w:customStyle="1" w:styleId="3252C2D497094CAAB51B285CD6F2D87B">
    <w:name w:val="3252C2D497094CAAB51B285CD6F2D87B"/>
    <w:rsid w:val="00834B4E"/>
    <w:pPr>
      <w:widowControl w:val="0"/>
      <w:jc w:val="both"/>
    </w:pPr>
  </w:style>
  <w:style w:type="paragraph" w:customStyle="1" w:styleId="7E5E061AB7CC4C7285407694D5B785FE">
    <w:name w:val="7E5E061AB7CC4C7285407694D5B785FE"/>
    <w:rsid w:val="00834B4E"/>
    <w:pPr>
      <w:widowControl w:val="0"/>
      <w:jc w:val="both"/>
    </w:pPr>
  </w:style>
  <w:style w:type="paragraph" w:customStyle="1" w:styleId="211EDC4BE4604E9FBF6EF9E87FD41410">
    <w:name w:val="211EDC4BE4604E9FBF6EF9E87FD41410"/>
    <w:rsid w:val="00834B4E"/>
    <w:pPr>
      <w:widowControl w:val="0"/>
      <w:jc w:val="both"/>
    </w:pPr>
  </w:style>
  <w:style w:type="paragraph" w:customStyle="1" w:styleId="9AF82E2E98F54FA4995531135455DE64">
    <w:name w:val="9AF82E2E98F54FA4995531135455DE64"/>
    <w:rsid w:val="00834B4E"/>
    <w:pPr>
      <w:widowControl w:val="0"/>
      <w:jc w:val="both"/>
    </w:pPr>
  </w:style>
  <w:style w:type="paragraph" w:customStyle="1" w:styleId="F217728FDA5D43BDB3E7D396F41A569A">
    <w:name w:val="F217728FDA5D43BDB3E7D396F41A569A"/>
    <w:rsid w:val="00834B4E"/>
    <w:pPr>
      <w:widowControl w:val="0"/>
      <w:jc w:val="both"/>
    </w:pPr>
  </w:style>
  <w:style w:type="paragraph" w:customStyle="1" w:styleId="E0BAFEB8105745CB83728BC299D9DD9A">
    <w:name w:val="E0BAFEB8105745CB83728BC299D9DD9A"/>
    <w:rsid w:val="00834B4E"/>
    <w:pPr>
      <w:widowControl w:val="0"/>
      <w:jc w:val="both"/>
    </w:pPr>
  </w:style>
  <w:style w:type="paragraph" w:customStyle="1" w:styleId="6BD01CFD1B2149568E68656490953C98">
    <w:name w:val="6BD01CFD1B2149568E68656490953C98"/>
    <w:rsid w:val="00834B4E"/>
    <w:pPr>
      <w:widowControl w:val="0"/>
      <w:jc w:val="both"/>
    </w:pPr>
  </w:style>
  <w:style w:type="paragraph" w:customStyle="1" w:styleId="EB63571B7149425F8F099D63D3C70ECB">
    <w:name w:val="EB63571B7149425F8F099D63D3C70ECB"/>
    <w:rsid w:val="00F47757"/>
    <w:pPr>
      <w:widowControl w:val="0"/>
      <w:jc w:val="both"/>
    </w:pPr>
  </w:style>
  <w:style w:type="paragraph" w:customStyle="1" w:styleId="9ACD04B2265743F89B76FC2EA6BE3816">
    <w:name w:val="9ACD04B2265743F89B76FC2EA6BE3816"/>
    <w:rsid w:val="00F47757"/>
    <w:pPr>
      <w:widowControl w:val="0"/>
      <w:jc w:val="both"/>
    </w:pPr>
  </w:style>
  <w:style w:type="paragraph" w:customStyle="1" w:styleId="4C0971F1DACA437BBC94D37E2AA7F86B">
    <w:name w:val="4C0971F1DACA437BBC94D37E2AA7F86B"/>
    <w:rsid w:val="004A5FC4"/>
    <w:pPr>
      <w:widowControl w:val="0"/>
      <w:jc w:val="both"/>
    </w:pPr>
  </w:style>
  <w:style w:type="paragraph" w:customStyle="1" w:styleId="A87018986FDF433D9D4751BC84A1B255">
    <w:name w:val="A87018986FDF433D9D4751BC84A1B255"/>
    <w:rsid w:val="004A5FC4"/>
    <w:pPr>
      <w:widowControl w:val="0"/>
      <w:jc w:val="both"/>
    </w:pPr>
  </w:style>
  <w:style w:type="paragraph" w:customStyle="1" w:styleId="9CB0FB3EE400490B9B3CF2D61394EF9F">
    <w:name w:val="9CB0FB3EE400490B9B3CF2D61394EF9F"/>
    <w:rsid w:val="004A5FC4"/>
    <w:pPr>
      <w:widowControl w:val="0"/>
      <w:jc w:val="both"/>
    </w:pPr>
  </w:style>
  <w:style w:type="paragraph" w:customStyle="1" w:styleId="4B601556FE7E4ED99C13920071FDE50E">
    <w:name w:val="4B601556FE7E4ED99C13920071FDE50E"/>
    <w:rsid w:val="004A5FC4"/>
    <w:pPr>
      <w:widowControl w:val="0"/>
      <w:jc w:val="both"/>
    </w:pPr>
  </w:style>
  <w:style w:type="paragraph" w:customStyle="1" w:styleId="FE09832338BB4353BFF51C5DFBACE530">
    <w:name w:val="FE09832338BB4353BFF51C5DFBACE530"/>
    <w:rsid w:val="004A5FC4"/>
    <w:pPr>
      <w:widowControl w:val="0"/>
      <w:jc w:val="both"/>
    </w:pPr>
  </w:style>
  <w:style w:type="paragraph" w:customStyle="1" w:styleId="802A4A9A7FA04B36B26CF86A024ACA9E">
    <w:name w:val="802A4A9A7FA04B36B26CF86A024ACA9E"/>
    <w:rsid w:val="004A5FC4"/>
    <w:pPr>
      <w:widowControl w:val="0"/>
      <w:jc w:val="both"/>
    </w:pPr>
  </w:style>
  <w:style w:type="paragraph" w:customStyle="1" w:styleId="4A61EF41F7EE4C5EAF3926235465045C">
    <w:name w:val="4A61EF41F7EE4C5EAF3926235465045C"/>
    <w:rsid w:val="004A5FC4"/>
    <w:pPr>
      <w:widowControl w:val="0"/>
      <w:jc w:val="both"/>
    </w:pPr>
  </w:style>
  <w:style w:type="paragraph" w:customStyle="1" w:styleId="C247D47D07A0455F8ACD39BFC4CE6A22">
    <w:name w:val="C247D47D07A0455F8ACD39BFC4CE6A22"/>
    <w:rsid w:val="004A5FC4"/>
    <w:pPr>
      <w:widowControl w:val="0"/>
      <w:jc w:val="both"/>
    </w:pPr>
  </w:style>
  <w:style w:type="paragraph" w:customStyle="1" w:styleId="BE6C998E7D604D948E8F7844A1FE1672">
    <w:name w:val="BE6C998E7D604D948E8F7844A1FE1672"/>
    <w:rsid w:val="004A5FC4"/>
    <w:pPr>
      <w:widowControl w:val="0"/>
      <w:jc w:val="both"/>
    </w:pPr>
  </w:style>
  <w:style w:type="paragraph" w:customStyle="1" w:styleId="EA48E39C5EEC4BA29F1E5F9DEEFB6232">
    <w:name w:val="EA48E39C5EEC4BA29F1E5F9DEEFB6232"/>
    <w:rsid w:val="004A5FC4"/>
    <w:pPr>
      <w:widowControl w:val="0"/>
      <w:jc w:val="both"/>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clcid-cgi:GongSiFaDingZhongWenMingCheng xmlns:clcid-cgi="clcid-cgi">物产中大集团股份有限公司</clcid-cgi:GongSiFaDingZhongWenMingCheng>
  <clcid-mr:GongSiFuZeRenXingMing xmlns:clcid-mr="clcid-mr">王挺革</clcid-mr:GongSiFuZeRenXingMing>
  <clcid-mr:ZhuGuanKuaiJiGongZuoFuZeRenXingMing xmlns:clcid-mr="clcid-mr">周冠女</clcid-mr:ZhuGuanKuaiJiGongZuoFuZeRenXingMing>
  <clcid-mr:KuaiJiJiGouFuZeRenXingMing xmlns:clcid-mr="clcid-mr">张炎</clcid-mr:KuaiJiJiGouFuZeRenXingMing>
  <clcid-cgi:GongSiFaDingDaiBiaoRen xmlns:clcid-cgi="clcid-cgi">王挺革</clcid-cgi:GongSiFaDingDaiBiaoRen>
  <clcid-ci-ar:DanWeiKouChuFeiJingChangXingSunYiXiangMuHeJinE xmlns:clcid-ci-ar="clcid-ci-ar">1</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22,216,358.19</clcid-pte:FeiLiuDongXingZiChanChuZhiSunYiBaoKuoYiJiTiZiChanJianZhiZhunBeiDeChongXiaoBuFenFeiJingChangXingSunYiXiangMu>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52,786,055.11</clcid-pte:FeiJingChangXingSunYiZhongGeZhongXingShiDeZhengFuBuTie>
  <clcid-pte:FeiJingChangXingSunYiZhongGeZhongXingShiDeZhengFuBuTieShuoMing xmlns:clcid-pte="clcid-pte"/>
  <clcid-pte:JiRuDangQiSunYiDeDuiFeiJinRongQiYeShouQuDeZiJinZhanYongFeiFeiJingChangXingSunYiXiangMu xmlns:clcid-pte="clcid-pte">40,536,494.12</clcid-pte:JiRuDangQiSunYiDeDuiFeiJinRongQiYeShouQuDeZiJinZhanYongFeiFeiJingChangXingSunYiXiangMu>
  <clcid-pte:JiRuDangQiSunYiDeDuiFeiJinRongQiYeShouQuDeZiJinZhanYongFeiFeiJingChangXingSunYiXiangMuShuoMing xmlns:clcid-pte="clcid-pte"/>
  <clcid-pte:QiYeHeBingDeHeBingChengBenXiaoYuHeBingShiYingXiangYouBeiHeBingDanWeiKeBianRenJingZiChanGongYunJiaZhiChanShengDeSunYi xmlns:clcid-pte="clcid-pte">3,975,498.80</clcid-pte:QiYeHeBingDeHeBingChengBenXiaoYuHeBingShiYingXiangYouBeiHeBingDanWeiKeBianRenJingZiChanGongYunJiaZhiChanShengDeSunYi>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51,246,918.56</clcid-pte:WeiTuoTaRenTouZiHuoGuanLiZiChanDeSunYiFeiJingChangXingSunYiXiangMu>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1,014,143,262.23</clcid-pte:TongYiKongZhiXiaQiYeHeBingChanShengDeZiGongSiQiChuZhiHeBingRiDeDangQiJingSunYi>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-12,290,298.92</clcid-pte:ChuGongSiJingYingYeWuXiangGuanDeYouXiaoTaoQiBaoZhiYeWuWaiChiYouJiChuZhiJiaoYiXingJinRongZiChanJinRongFuZhaiChanShengDeGongYunJiaZhiBianDongSunYiYiHeKeGongChuShouJinRongZiChanQuDeDeTouZiShouYi>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45,176,687.95</clcid-pte:DuiWaiWeiTuoDaiKuanQuDeDeSunYi>
  <clcid-pte:DuiWaiWeiTuoDaiKuanQuDeDeSunYiShuoMing xmlns:clcid-pte="clcid-pte"/>
  <clcid-pte:CaiYongGongYunJiaZhiMoShiJinXingHouXuJiLiangDeTouZiXingFangDiChanGongYunJiaZhiBianDongChanShengDeSunYi xmlns:clcid-pte="clcid-pte">71,639,939.30</clcid-pte:CaiYongGongYunJiaZhiMoShiJinXingHouXuJiLiangDeTouZiXingFangDiChanGongYunJiaZhiBianDongChanShengDeSunYi>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43,597,108.09</clcid-pte:ChuShangShuGeXiangZhiWaiDeQiTaYingYeWaiShouZhiJing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-353,384,361.02</clcid-pte:FeiJingChangXingSunYiXiangMuZhongShaoShuGuDongQuanYiYingXiangE>
  <clcid-pte:FeiJingChangXingSunYiXiangMuZhongShaoShuGuDongQuanYiYingXiangEShuoMing xmlns:clcid-pte="clcid-pte"/>
  <clcid-pte:FeiJingChangXingSunYiDeKouChuXiangMuDuiSuoDeShuiDeYingXiang xmlns:clcid-pte="clcid-pte">-97,954,683.39</clcid-pte:FeiJingChangXingSunYiDeKouChuXiangMuDuiSuoDeShuiDeYingXiang>
  <clcid-pte:FeiJingChangXingSunYiDeKouChuXiangMuDuiSuoDeShuiDeYingXiangShuoMing xmlns:clcid-pte="clcid-pte"/>
  <clcid-pte:KouChuDeFeiJingChangXingSunYiHeJi xmlns:clcid-pte="clcid-pte">881,688,979.02</clcid-pte:KouChuDeFeiJingChangXingSunYiHeJi>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b:binding>
</file>

<file path=customXml/item2.xml><?xml version="1.0" encoding="utf-8"?>
<sc:sections xmlns:sc="http://mapping.word.org/2014/section/customize">
  <section xmlns="http://mapping.word.org/2014/section/customize" name="_SEC_4a3163af8aaf45ec8cbbe30e595b76d7" status="sys">
    <sys>UEsDBBQABgAIAAAAIQBLE6uvvwEAAM4I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MkttKA0EMhu8F32HIfTfbCiLS2d5IoXci6wOEmewBdw7MpNq+vaMgulDbXub058tP1puDm9Q7pzwGr2FZ1aDYm2BH32t4bbeLB1BZyFuagmcNR86waW5v1i88kZShPIwxq6Lis4ZBJD4iZjOwo1yFyL5UupAcSQlTj5HMG/WMq7q+x/RXA5qZptpZDWln70C1x1g2X9YOXTcafgpm79jLiRXIB2Fv2S5iKmxJxnKNain1LBpsMM8lnZFirAo24Gmi1fVE/1+LjoUsCaEJic/zfHWcA1peD3TZonnHrzsfIVksFn17+0ODsy9oPgEAAP//AwBQSwMEFAAGAAgAAAAhAC0PEHQ6AQAATQQAABwACAF3b3JkL19yZWxzL2RvY3VtZW50LnhtbC5yZWxz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</sys>
  </section>
  <section xmlns="http://mapping.word.org/2014/section/customize" name="_GBC_e3e4d07ea08d4589a9293563ea655b42" status="sys">
    <sys>UEsDBBQABgAIAAAAIQAWGe6NygEAAFMJAAATAAgCW0NvbnRlbnRfVHlwZXNdLnhtbCCiBAIooAAC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IyS20oDQQyG7wXfYch9N9sKItLZ3kihdyLrA4SZ7AF3Dsyk2r69oyC6UNte5vTny0/Wm4Ob1DunPAavYVnVoNibYEffa3htt4sHUFnIW5qCZw1HzrBpbm/WLzyRlKE8jDGrouKzhkEkPiJmM7CjXIXIvlS6kBxJCVOPkcwb9Yyrur7H9FcDmpmm2lkNaWfvQLXHWDZf1g5dNxp+Cmbv2MuJFcgHYW/ZLmIqbEnGco1qKfUsGmwwzyWdkWKsCjbgaaLV9UT/X4uOhSwJoQmJz/N8dZwDWl4PdNmiecevOx8hWSwWfXv7Q4OzL2g+AQAA//8DAFBLAwQUAAYACAAAACEAqKSXKEMBAADSBAAAHAAIAXdvcmQvX3JlbHMvZG9jdW1lbnQueG1sLnJlbHM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</sys>
  </section>
</sc:sections>
</file>

<file path=customXml/item3.xml><?xml version="1.0" encoding="utf-8"?>
<m:mapping xmlns:m="http://mapping.word.org/2012/mapping">
  <m:sse><![CDATA[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]]></m:sse>
</m:mapping>
</file>

<file path=customXml/item4.xml><?xml version="1.0" encoding="utf-8"?>
<t:template xmlns:t="http://mapping.word.org/2012/template">
  <t:sse><![CDATA[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]]></t:sse>
</t:templat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F9E79131-8624-4D36-82E9-023EFD50A4C8}">
  <ds:schemaRefs>
    <ds:schemaRef ds:uri="http://mapping.word.org/2012/mapping"/>
  </ds:schemaRefs>
</ds:datastoreItem>
</file>

<file path=customXml/itemProps4.xml><?xml version="1.0" encoding="utf-8"?>
<ds:datastoreItem xmlns:ds="http://schemas.openxmlformats.org/officeDocument/2006/customXml" ds:itemID="{D9BD672A-77CB-4732-A20A-61DB4E5FB3AF}">
  <ds:schemaRefs>
    <ds:schemaRef ds:uri="http://mapping.word.org/2012/template"/>
  </ds:schemaRefs>
</ds:datastoreItem>
</file>

<file path=customXml/itemProps5.xml><?xml version="1.0" encoding="utf-8"?>
<ds:datastoreItem xmlns:ds="http://schemas.openxmlformats.org/officeDocument/2006/customXml" ds:itemID="{893A0E37-994A-4F38-BA68-2B545C8AC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SSEReport</Template>
  <TotalTime>6343</TotalTime>
  <Pages>193</Pages>
  <Words>38893</Words>
  <Characters>221694</Characters>
  <Application>Microsoft Office Word</Application>
  <DocSecurity>0</DocSecurity>
  <Lines>1847</Lines>
  <Paragraphs>520</Paragraphs>
  <ScaleCrop>false</ScaleCrop>
  <Company>Sky123.Org</Company>
  <LinksUpToDate>false</LinksUpToDate>
  <CharactersWithSpaces>260067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股份有限公司</dc:title>
  <dc:creator>czq</dc:creator>
  <cp:lastModifiedBy>Administrator</cp:lastModifiedBy>
  <cp:revision>737</cp:revision>
  <cp:lastPrinted>2016-04-26T00:03:00Z</cp:lastPrinted>
  <dcterms:created xsi:type="dcterms:W3CDTF">2016-04-14T05:52:00Z</dcterms:created>
  <dcterms:modified xsi:type="dcterms:W3CDTF">2016-04-26T03:04:00Z</dcterms:modified>
</cp:coreProperties>
</file>